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528DC" w14:textId="77777777" w:rsidR="00DF7588" w:rsidRPr="007001BE" w:rsidRDefault="00DF7588" w:rsidP="00DF7588">
      <w:pPr>
        <w:pStyle w:val="Heading1"/>
        <w:tabs>
          <w:tab w:val="left" w:pos="9856"/>
        </w:tabs>
        <w:spacing w:line="276" w:lineRule="auto"/>
        <w:ind w:left="142"/>
        <w:rPr>
          <w:rFonts w:asciiTheme="minorHAnsi" w:hAnsiTheme="minorHAnsi" w:cstheme="minorBidi"/>
          <w:sz w:val="22"/>
          <w:szCs w:val="22"/>
        </w:rPr>
      </w:pPr>
      <w:bookmarkStart w:id="0" w:name="_Toc149608273"/>
      <w:bookmarkStart w:id="1" w:name="_Toc149608294"/>
      <w:r w:rsidRPr="134AA49D">
        <w:rPr>
          <w:rFonts w:asciiTheme="minorHAnsi" w:hAnsiTheme="minorHAnsi" w:cstheme="minorBidi"/>
          <w:color w:val="001F5F"/>
          <w:sz w:val="22"/>
          <w:szCs w:val="22"/>
        </w:rPr>
        <w:t>ΠΑΡΑΡΤΗΜΑ</w:t>
      </w:r>
      <w:r w:rsidRPr="134AA49D">
        <w:rPr>
          <w:rFonts w:asciiTheme="minorHAnsi" w:hAnsiTheme="minorHAnsi" w:cstheme="minorBidi"/>
          <w:color w:val="001F5F"/>
          <w:spacing w:val="-7"/>
          <w:sz w:val="22"/>
          <w:szCs w:val="22"/>
        </w:rPr>
        <w:t xml:space="preserve"> </w:t>
      </w:r>
      <w:r w:rsidRPr="134AA49D">
        <w:rPr>
          <w:rFonts w:asciiTheme="minorHAnsi" w:hAnsiTheme="minorHAnsi" w:cstheme="minorBidi"/>
          <w:color w:val="001F5F"/>
          <w:sz w:val="22"/>
          <w:szCs w:val="22"/>
        </w:rPr>
        <w:t>III</w:t>
      </w:r>
      <w:r w:rsidRPr="134AA49D">
        <w:rPr>
          <w:rFonts w:asciiTheme="minorHAnsi" w:hAnsiTheme="minorHAnsi" w:cstheme="minorBidi"/>
          <w:color w:val="001F5F"/>
          <w:spacing w:val="-4"/>
          <w:sz w:val="22"/>
          <w:szCs w:val="22"/>
        </w:rPr>
        <w:t xml:space="preserve"> </w:t>
      </w:r>
      <w:r w:rsidRPr="134AA49D">
        <w:rPr>
          <w:rFonts w:asciiTheme="minorHAnsi" w:hAnsiTheme="minorHAnsi" w:cstheme="minorBidi"/>
          <w:color w:val="001F5F"/>
          <w:sz w:val="22"/>
          <w:szCs w:val="22"/>
        </w:rPr>
        <w:t>–</w:t>
      </w:r>
      <w:r w:rsidRPr="134AA49D">
        <w:rPr>
          <w:rFonts w:asciiTheme="minorHAnsi" w:hAnsiTheme="minorHAnsi" w:cstheme="minorBidi"/>
          <w:color w:val="001F5F"/>
          <w:spacing w:val="-6"/>
          <w:sz w:val="22"/>
          <w:szCs w:val="22"/>
        </w:rPr>
        <w:t xml:space="preserve"> </w:t>
      </w:r>
      <w:r w:rsidRPr="134AA49D">
        <w:rPr>
          <w:rFonts w:asciiTheme="minorHAnsi" w:hAnsiTheme="minorHAnsi" w:cstheme="minorBidi"/>
          <w:color w:val="001F5F"/>
          <w:sz w:val="22"/>
          <w:szCs w:val="22"/>
        </w:rPr>
        <w:t>Πίνακες</w:t>
      </w:r>
      <w:r w:rsidRPr="134AA49D">
        <w:rPr>
          <w:rFonts w:asciiTheme="minorHAnsi" w:hAnsiTheme="minorHAnsi" w:cstheme="minorBidi"/>
          <w:color w:val="001F5F"/>
          <w:spacing w:val="-4"/>
          <w:sz w:val="22"/>
          <w:szCs w:val="22"/>
        </w:rPr>
        <w:t xml:space="preserve"> </w:t>
      </w:r>
      <w:r w:rsidRPr="134AA49D">
        <w:rPr>
          <w:rFonts w:asciiTheme="minorHAnsi" w:hAnsiTheme="minorHAnsi" w:cstheme="minorBidi"/>
          <w:color w:val="001F5F"/>
          <w:sz w:val="22"/>
          <w:szCs w:val="22"/>
        </w:rPr>
        <w:t>Συμμόρφωσης</w:t>
      </w:r>
      <w:r w:rsidRPr="134AA49D">
        <w:rPr>
          <w:rFonts w:asciiTheme="minorHAnsi" w:hAnsiTheme="minorHAnsi" w:cstheme="minorBidi"/>
          <w:color w:val="001F5F"/>
          <w:spacing w:val="-6"/>
          <w:sz w:val="22"/>
          <w:szCs w:val="22"/>
        </w:rPr>
        <w:t xml:space="preserve"> </w:t>
      </w:r>
      <w:r w:rsidRPr="134AA49D">
        <w:rPr>
          <w:rFonts w:asciiTheme="minorHAnsi" w:hAnsiTheme="minorHAnsi" w:cstheme="minorBidi"/>
          <w:color w:val="001F5F"/>
          <w:sz w:val="22"/>
          <w:szCs w:val="22"/>
        </w:rPr>
        <w:t>Τεχνικής</w:t>
      </w:r>
      <w:r w:rsidRPr="134AA49D">
        <w:rPr>
          <w:rFonts w:asciiTheme="minorHAnsi" w:hAnsiTheme="minorHAnsi" w:cstheme="minorBidi"/>
          <w:color w:val="001F5F"/>
          <w:spacing w:val="-4"/>
          <w:sz w:val="22"/>
          <w:szCs w:val="22"/>
        </w:rPr>
        <w:t xml:space="preserve"> </w:t>
      </w:r>
      <w:r w:rsidRPr="134AA49D">
        <w:rPr>
          <w:rFonts w:asciiTheme="minorHAnsi" w:hAnsiTheme="minorHAnsi" w:cstheme="minorBidi"/>
          <w:color w:val="001F5F"/>
          <w:spacing w:val="-2"/>
          <w:sz w:val="22"/>
          <w:szCs w:val="22"/>
        </w:rPr>
        <w:t>Προσφοράς</w:t>
      </w:r>
      <w:bookmarkEnd w:id="0"/>
      <w:bookmarkEnd w:id="1"/>
      <w:r w:rsidRPr="007001BE">
        <w:rPr>
          <w:rFonts w:asciiTheme="minorHAnsi" w:hAnsiTheme="minorHAnsi" w:cstheme="minorHAnsi"/>
          <w:color w:val="001F5F"/>
          <w:sz w:val="22"/>
          <w:szCs w:val="22"/>
          <w:u w:color="000080"/>
        </w:rPr>
        <w:tab/>
      </w:r>
    </w:p>
    <w:p w14:paraId="736D7482" w14:textId="77777777" w:rsidR="00DF7588" w:rsidRPr="007001BE" w:rsidRDefault="00DF7588" w:rsidP="00DF7588">
      <w:pPr>
        <w:pStyle w:val="BodyText"/>
        <w:spacing w:before="5" w:line="276" w:lineRule="auto"/>
        <w:jc w:val="left"/>
        <w:rPr>
          <w:rFonts w:asciiTheme="minorHAnsi" w:hAnsiTheme="minorHAnsi" w:cstheme="minorHAnsi"/>
          <w:b/>
        </w:rPr>
      </w:pPr>
    </w:p>
    <w:p w14:paraId="491B9158" w14:textId="77777777" w:rsidR="00DF7588" w:rsidRPr="007001BE" w:rsidRDefault="00DF7588" w:rsidP="00DF7588">
      <w:pPr>
        <w:spacing w:before="60" w:after="120" w:line="276" w:lineRule="auto"/>
        <w:ind w:left="193"/>
        <w:rPr>
          <w:rFonts w:cstheme="minorHAnsi"/>
          <w:b/>
        </w:rPr>
      </w:pPr>
      <w:bookmarkStart w:id="2" w:name="ΠΙΝΑΚΑΣ_ΣΥΜΜΟΡΦΩΣΗΣ_ΤΕΧΝΙΚΗΣ_ΠΡΟΣΦΟΡΑΣ"/>
      <w:bookmarkEnd w:id="2"/>
      <w:r w:rsidRPr="007001BE">
        <w:rPr>
          <w:rFonts w:cstheme="minorHAnsi"/>
          <w:b/>
          <w:color w:val="333399"/>
        </w:rPr>
        <w:t>ΠΙΝΑΚΑΣ</w:t>
      </w:r>
      <w:r w:rsidRPr="007001BE">
        <w:rPr>
          <w:rFonts w:cstheme="minorHAnsi"/>
          <w:b/>
          <w:color w:val="333399"/>
          <w:spacing w:val="-6"/>
        </w:rPr>
        <w:t xml:space="preserve"> </w:t>
      </w:r>
      <w:r w:rsidRPr="007001BE">
        <w:rPr>
          <w:rFonts w:cstheme="minorHAnsi"/>
          <w:b/>
          <w:color w:val="333399"/>
        </w:rPr>
        <w:t>ΣΥΜΜΟΡΦΩΣΗΣ</w:t>
      </w:r>
      <w:r w:rsidRPr="007001BE">
        <w:rPr>
          <w:rFonts w:cstheme="minorHAnsi"/>
          <w:b/>
          <w:color w:val="333399"/>
          <w:spacing w:val="-6"/>
        </w:rPr>
        <w:t xml:space="preserve"> </w:t>
      </w:r>
      <w:r w:rsidRPr="007001BE">
        <w:rPr>
          <w:rFonts w:cstheme="minorHAnsi"/>
          <w:b/>
          <w:color w:val="333399"/>
        </w:rPr>
        <w:t>ΤΕΧΝΙΚΗΣ</w:t>
      </w:r>
      <w:r w:rsidRPr="007001BE">
        <w:rPr>
          <w:rFonts w:cstheme="minorHAnsi"/>
          <w:b/>
          <w:color w:val="333399"/>
          <w:spacing w:val="-6"/>
        </w:rPr>
        <w:t xml:space="preserve"> </w:t>
      </w:r>
      <w:r w:rsidRPr="007001BE">
        <w:rPr>
          <w:rFonts w:cstheme="minorHAnsi"/>
          <w:b/>
          <w:color w:val="333399"/>
          <w:spacing w:val="-2"/>
        </w:rPr>
        <w:t>ΠΡΟΣΦΟΡΑΣ</w:t>
      </w:r>
    </w:p>
    <w:p w14:paraId="41A3A905" w14:textId="77777777" w:rsidR="00DF7588" w:rsidRPr="007001BE" w:rsidRDefault="00DF7588" w:rsidP="00DF7588">
      <w:pPr>
        <w:pStyle w:val="BodyText"/>
        <w:spacing w:line="276" w:lineRule="auto"/>
        <w:ind w:left="164"/>
        <w:jc w:val="left"/>
        <w:rPr>
          <w:rFonts w:asciiTheme="minorHAnsi" w:hAnsiTheme="minorHAnsi" w:cstheme="minorHAnsi"/>
        </w:rPr>
      </w:pPr>
      <w:r w:rsidRPr="007001BE">
        <w:rPr>
          <w:rFonts w:asciiTheme="minorHAnsi" w:hAnsiTheme="minorHAnsi" w:cstheme="minorHAnsi"/>
          <w:noProof/>
          <w:lang w:eastAsia="el-GR"/>
        </w:rPr>
        <mc:AlternateContent>
          <mc:Choice Requires="wpg">
            <w:drawing>
              <wp:inline distT="0" distB="0" distL="0" distR="0" wp14:anchorId="23220D47" wp14:editId="6C6412AA">
                <wp:extent cx="6155055" cy="31750"/>
                <wp:effectExtent l="0" t="0" r="1905" b="0"/>
                <wp:docPr id="1431018714" name="Group 1431018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31750"/>
                          <a:chOff x="0" y="0"/>
                          <a:chExt cx="9693" cy="50"/>
                        </a:xfrm>
                      </wpg:grpSpPr>
                      <wps:wsp>
                        <wps:cNvPr id="1915146603" name="docshape31"/>
                        <wps:cNvSpPr>
                          <a:spLocks noChangeArrowheads="1"/>
                        </wps:cNvSpPr>
                        <wps:spPr bwMode="auto">
                          <a:xfrm>
                            <a:off x="0" y="0"/>
                            <a:ext cx="9693" cy="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D71ED2" id="Group 1431018714" o:spid="_x0000_s1026" style="width:484.65pt;height:2.5pt;mso-position-horizontal-relative:char;mso-position-vertical-relative:line" coordsize="96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">
                <v:rect id="docshape31" o:spid="_x0000_s1027" style="position:absolute;width:969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" fillcolor="navy" stroked="f"/>
                <w10:anchorlock/>
              </v:group>
            </w:pict>
          </mc:Fallback>
        </mc:AlternateContent>
      </w:r>
    </w:p>
    <w:p w14:paraId="3E980CAB" w14:textId="77777777" w:rsidR="00DF7588" w:rsidRPr="007001BE" w:rsidRDefault="00DF7588" w:rsidP="00DF7588">
      <w:pPr>
        <w:pStyle w:val="BodyText"/>
        <w:spacing w:before="9" w:line="276" w:lineRule="auto"/>
        <w:jc w:val="left"/>
        <w:rPr>
          <w:rFonts w:asciiTheme="minorHAnsi" w:hAnsiTheme="minorHAnsi" w:cstheme="minorHAnsi"/>
          <w:b/>
        </w:rPr>
      </w:pPr>
    </w:p>
    <w:p w14:paraId="6A2ACC84" w14:textId="67D191C5" w:rsidR="00DF7588" w:rsidRPr="007001BE" w:rsidRDefault="00DF7588" w:rsidP="00DF7588">
      <w:pPr>
        <w:tabs>
          <w:tab w:val="left" w:leader="dot" w:pos="2381"/>
        </w:tabs>
        <w:spacing w:before="60" w:line="276" w:lineRule="auto"/>
        <w:ind w:left="194"/>
        <w:rPr>
          <w:rFonts w:cstheme="minorHAnsi"/>
        </w:rPr>
      </w:pPr>
      <w:r w:rsidRPr="007001BE">
        <w:rPr>
          <w:rFonts w:cstheme="minorHAnsi"/>
          <w:b/>
        </w:rPr>
        <w:t>Για</w:t>
      </w:r>
      <w:r w:rsidRPr="007001BE">
        <w:rPr>
          <w:rFonts w:cstheme="minorHAnsi"/>
          <w:b/>
          <w:spacing w:val="-5"/>
        </w:rPr>
        <w:t xml:space="preserve"> </w:t>
      </w:r>
      <w:r w:rsidRPr="007001BE">
        <w:rPr>
          <w:rFonts w:cstheme="minorHAnsi"/>
          <w:b/>
        </w:rPr>
        <w:t>τη</w:t>
      </w:r>
      <w:r w:rsidRPr="007001BE">
        <w:rPr>
          <w:rFonts w:cstheme="minorHAnsi"/>
          <w:b/>
          <w:spacing w:val="-4"/>
        </w:rPr>
        <w:t xml:space="preserve"> </w:t>
      </w:r>
      <w:r w:rsidRPr="007001BE">
        <w:rPr>
          <w:rFonts w:cstheme="minorHAnsi"/>
          <w:b/>
        </w:rPr>
        <w:t>Σύμβαση</w:t>
      </w:r>
      <w:r w:rsidRPr="0049331D">
        <w:rPr>
          <w:rFonts w:cstheme="minorHAnsi"/>
          <w:b/>
        </w:rPr>
        <w:t xml:space="preserve"> «</w:t>
      </w:r>
      <w:r w:rsidRPr="00996346">
        <w:rPr>
          <w:rFonts w:cstheme="minorHAnsi"/>
          <w:b/>
          <w:bCs/>
          <w:color w:val="000000"/>
        </w:rPr>
        <w:t>Προμήθεια μηχανολογικού εξοπλισμού και μηχανημάτων έργου για την πρόληψη, άμεση επέμβαση και αντιμετώπιση των επιπτώσεων από φυσικές καταστροφές</w:t>
      </w:r>
      <w:r w:rsidRPr="0049331D">
        <w:rPr>
          <w:rFonts w:cstheme="minorHAnsi"/>
          <w:b/>
        </w:rPr>
        <w:t>»</w:t>
      </w:r>
    </w:p>
    <w:p w14:paraId="06F4E057" w14:textId="77777777" w:rsidR="00DF7588" w:rsidRPr="007001BE" w:rsidRDefault="00DF7588" w:rsidP="00DF7588">
      <w:pPr>
        <w:spacing w:line="276" w:lineRule="auto"/>
        <w:ind w:left="193"/>
        <w:rPr>
          <w:rFonts w:cstheme="minorHAnsi"/>
          <w:b/>
        </w:rPr>
      </w:pPr>
      <w:r w:rsidRPr="007001BE">
        <w:rPr>
          <w:rFonts w:cstheme="minorHAnsi"/>
          <w:b/>
        </w:rPr>
        <w:t>Τμήμα</w:t>
      </w:r>
      <w:r w:rsidRPr="007001BE">
        <w:rPr>
          <w:rFonts w:cstheme="minorHAnsi"/>
          <w:b/>
          <w:spacing w:val="-5"/>
        </w:rPr>
        <w:t xml:space="preserve"> </w:t>
      </w:r>
      <w:r w:rsidRPr="007001BE">
        <w:rPr>
          <w:rFonts w:cstheme="minorHAnsi"/>
          <w:b/>
          <w:spacing w:val="-2"/>
        </w:rPr>
        <w:t>..........</w:t>
      </w:r>
    </w:p>
    <w:p w14:paraId="7B4F0ACC" w14:textId="54C7E975" w:rsidR="00DF7588" w:rsidRPr="007001BE" w:rsidRDefault="00DF7588" w:rsidP="00DF7588">
      <w:pPr>
        <w:tabs>
          <w:tab w:val="left" w:leader="dot" w:pos="2396"/>
        </w:tabs>
        <w:spacing w:before="1" w:line="276" w:lineRule="auto"/>
        <w:ind w:left="193"/>
        <w:rPr>
          <w:rFonts w:cstheme="minorHAnsi"/>
          <w:i/>
        </w:rPr>
      </w:pPr>
      <w:r w:rsidRPr="007001BE">
        <w:rPr>
          <w:rFonts w:cstheme="minorHAnsi"/>
          <w:i/>
        </w:rPr>
        <w:t>Ανήκει</w:t>
      </w:r>
      <w:r w:rsidRPr="007001BE">
        <w:rPr>
          <w:rFonts w:cstheme="minorHAnsi"/>
          <w:i/>
          <w:spacing w:val="-4"/>
        </w:rPr>
        <w:t xml:space="preserve"> </w:t>
      </w:r>
      <w:r w:rsidRPr="007001BE">
        <w:rPr>
          <w:rFonts w:cstheme="minorHAnsi"/>
          <w:i/>
        </w:rPr>
        <w:t>στην</w:t>
      </w:r>
      <w:r w:rsidR="00C22B8D">
        <w:rPr>
          <w:rFonts w:cstheme="minorHAnsi"/>
          <w:i/>
          <w:spacing w:val="-2"/>
          <w:lang w:val="en-US"/>
        </w:rPr>
        <w:t xml:space="preserve"> </w:t>
      </w:r>
      <w:r w:rsidR="00C22B8D">
        <w:rPr>
          <w:rFonts w:cstheme="minorHAnsi"/>
          <w:i/>
          <w:spacing w:val="-2"/>
        </w:rPr>
        <w:t xml:space="preserve">από 02.04.2024 </w:t>
      </w:r>
      <w:r w:rsidRPr="007001BE">
        <w:rPr>
          <w:rFonts w:cstheme="minorHAnsi"/>
          <w:i/>
          <w:spacing w:val="-2"/>
        </w:rPr>
        <w:t>Διακήρυξη</w:t>
      </w:r>
    </w:p>
    <w:p w14:paraId="225E1FDC" w14:textId="77777777" w:rsidR="00DF7588" w:rsidRPr="007001BE" w:rsidRDefault="00DF7588" w:rsidP="00DF7588">
      <w:pPr>
        <w:pStyle w:val="BodyText"/>
        <w:spacing w:line="276" w:lineRule="auto"/>
        <w:jc w:val="left"/>
        <w:rPr>
          <w:rFonts w:asciiTheme="minorHAnsi" w:hAnsiTheme="minorHAnsi" w:cstheme="minorHAnsi"/>
          <w:i/>
        </w:rPr>
      </w:pPr>
    </w:p>
    <w:p w14:paraId="0FF8F632" w14:textId="77777777" w:rsidR="00DF7588" w:rsidRPr="007001BE" w:rsidRDefault="00DF7588" w:rsidP="00DF7588">
      <w:pPr>
        <w:spacing w:line="276" w:lineRule="auto"/>
        <w:ind w:left="239"/>
        <w:rPr>
          <w:rFonts w:cstheme="minorHAnsi"/>
          <w:b/>
        </w:rPr>
      </w:pPr>
      <w:r w:rsidRPr="007001BE">
        <w:rPr>
          <w:rFonts w:cstheme="minorHAnsi"/>
          <w:b/>
          <w:u w:val="single"/>
        </w:rPr>
        <w:t>Στοιχεία</w:t>
      </w:r>
      <w:r w:rsidRPr="007001BE">
        <w:rPr>
          <w:rFonts w:cstheme="minorHAnsi"/>
          <w:b/>
          <w:spacing w:val="-5"/>
          <w:u w:val="single"/>
        </w:rPr>
        <w:t xml:space="preserve"> </w:t>
      </w:r>
      <w:r w:rsidRPr="007001BE">
        <w:rPr>
          <w:rFonts w:cstheme="minorHAnsi"/>
          <w:b/>
          <w:u w:val="single"/>
        </w:rPr>
        <w:t>Προσφέροντος</w:t>
      </w:r>
      <w:r w:rsidRPr="007001BE">
        <w:rPr>
          <w:rFonts w:cstheme="minorHAnsi"/>
          <w:b/>
          <w:spacing w:val="36"/>
          <w:u w:val="single"/>
        </w:rPr>
        <w:t xml:space="preserve"> </w:t>
      </w:r>
      <w:r w:rsidRPr="007001BE">
        <w:rPr>
          <w:rFonts w:cstheme="minorHAnsi"/>
          <w:b/>
          <w:u w:val="single"/>
        </w:rPr>
        <w:t>(Οικονομικού</w:t>
      </w:r>
      <w:r w:rsidRPr="007001BE">
        <w:rPr>
          <w:rFonts w:cstheme="minorHAnsi"/>
          <w:b/>
          <w:spacing w:val="-5"/>
          <w:u w:val="single"/>
        </w:rPr>
        <w:t xml:space="preserve"> </w:t>
      </w:r>
      <w:r w:rsidRPr="007001BE">
        <w:rPr>
          <w:rFonts w:cstheme="minorHAnsi"/>
          <w:b/>
          <w:spacing w:val="-2"/>
          <w:u w:val="single"/>
        </w:rPr>
        <w:t>Φορέα)</w:t>
      </w:r>
    </w:p>
    <w:p w14:paraId="5D098346" w14:textId="77777777" w:rsidR="00DF7588" w:rsidRPr="007001BE" w:rsidRDefault="00DF7588" w:rsidP="00DF7588">
      <w:pPr>
        <w:spacing w:before="100" w:line="276" w:lineRule="auto"/>
        <w:ind w:left="194"/>
        <w:rPr>
          <w:rFonts w:cstheme="minorHAnsi"/>
        </w:rPr>
      </w:pPr>
      <w:r w:rsidRPr="007001BE">
        <w:rPr>
          <w:rFonts w:cstheme="minorHAnsi"/>
        </w:rPr>
        <w:t>Επωνυμία</w:t>
      </w:r>
      <w:r w:rsidRPr="007001BE">
        <w:rPr>
          <w:rFonts w:cstheme="minorHAnsi"/>
          <w:spacing w:val="-5"/>
        </w:rPr>
        <w:t xml:space="preserve"> </w:t>
      </w:r>
      <w:r w:rsidRPr="007001BE">
        <w:rPr>
          <w:rFonts w:cstheme="minorHAnsi"/>
        </w:rPr>
        <w:t>οικονομικού</w:t>
      </w:r>
      <w:r w:rsidRPr="007001BE">
        <w:rPr>
          <w:rFonts w:cstheme="minorHAnsi"/>
          <w:spacing w:val="-6"/>
        </w:rPr>
        <w:t xml:space="preserve"> </w:t>
      </w:r>
      <w:r w:rsidRPr="007001BE">
        <w:rPr>
          <w:rFonts w:cstheme="minorHAnsi"/>
        </w:rPr>
        <w:t>φορέα</w:t>
      </w:r>
      <w:r w:rsidRPr="007001BE">
        <w:rPr>
          <w:rFonts w:cstheme="minorHAnsi"/>
          <w:spacing w:val="-10"/>
        </w:rPr>
        <w:t>:</w:t>
      </w:r>
    </w:p>
    <w:p w14:paraId="50FE0D97" w14:textId="77777777" w:rsidR="00DF7588" w:rsidRPr="007001BE" w:rsidRDefault="00DF7588" w:rsidP="00DF7588">
      <w:pPr>
        <w:spacing w:before="100" w:line="276" w:lineRule="auto"/>
        <w:ind w:left="194"/>
        <w:rPr>
          <w:rFonts w:cstheme="minorHAnsi"/>
        </w:rPr>
      </w:pPr>
      <w:r w:rsidRPr="007001BE">
        <w:rPr>
          <w:rFonts w:cstheme="minorHAnsi"/>
          <w:spacing w:val="-2"/>
        </w:rPr>
        <w:t>Διεύθυνση:</w:t>
      </w:r>
    </w:p>
    <w:p w14:paraId="3D5C28AE" w14:textId="77777777" w:rsidR="00DF7588" w:rsidRPr="007001BE" w:rsidRDefault="00DF7588" w:rsidP="00DF7588">
      <w:pPr>
        <w:spacing w:before="101" w:line="276" w:lineRule="auto"/>
        <w:ind w:left="194"/>
        <w:rPr>
          <w:rFonts w:cstheme="minorHAnsi"/>
        </w:rPr>
      </w:pPr>
      <w:r w:rsidRPr="007001BE">
        <w:rPr>
          <w:rFonts w:cstheme="minorHAnsi"/>
        </w:rPr>
        <w:t>Τηλ.</w:t>
      </w:r>
      <w:r w:rsidRPr="007001BE">
        <w:rPr>
          <w:rFonts w:cstheme="minorHAnsi"/>
          <w:spacing w:val="-4"/>
        </w:rPr>
        <w:t xml:space="preserve"> </w:t>
      </w:r>
      <w:r w:rsidRPr="007001BE">
        <w:rPr>
          <w:rFonts w:cstheme="minorHAnsi"/>
          <w:spacing w:val="-2"/>
        </w:rPr>
        <w:t>Επικοιν.:</w:t>
      </w:r>
    </w:p>
    <w:p w14:paraId="1391785A" w14:textId="77777777" w:rsidR="00DF7588" w:rsidRPr="00C7044E" w:rsidRDefault="00DF7588" w:rsidP="00DF7588">
      <w:pPr>
        <w:spacing w:before="100" w:line="276" w:lineRule="auto"/>
        <w:ind w:left="194"/>
        <w:rPr>
          <w:rFonts w:cstheme="minorHAnsi"/>
          <w:lang w:val="en-US"/>
        </w:rPr>
      </w:pPr>
      <w:r w:rsidRPr="00C7044E">
        <w:rPr>
          <w:rFonts w:cstheme="minorHAnsi"/>
          <w:spacing w:val="-2"/>
          <w:lang w:val="en-US"/>
        </w:rPr>
        <w:t>E-mail:</w:t>
      </w:r>
    </w:p>
    <w:p w14:paraId="4EC2BFB4" w14:textId="77777777" w:rsidR="00DF7588" w:rsidRPr="00C7044E" w:rsidRDefault="00DF7588" w:rsidP="00DF7588">
      <w:pPr>
        <w:spacing w:before="99" w:line="276" w:lineRule="auto"/>
        <w:ind w:left="194"/>
        <w:rPr>
          <w:rFonts w:cstheme="minorHAnsi"/>
          <w:lang w:val="en-US"/>
        </w:rPr>
      </w:pPr>
      <w:r w:rsidRPr="007001BE">
        <w:rPr>
          <w:rFonts w:cstheme="minorHAnsi"/>
          <w:spacing w:val="-2"/>
        </w:rPr>
        <w:t>Α</w:t>
      </w:r>
      <w:r w:rsidRPr="00C7044E">
        <w:rPr>
          <w:rFonts w:cstheme="minorHAnsi"/>
          <w:spacing w:val="-2"/>
          <w:lang w:val="en-US"/>
        </w:rPr>
        <w:t>.</w:t>
      </w:r>
      <w:r w:rsidRPr="007001BE">
        <w:rPr>
          <w:rFonts w:cstheme="minorHAnsi"/>
          <w:spacing w:val="-2"/>
        </w:rPr>
        <w:t>Φ</w:t>
      </w:r>
      <w:r w:rsidRPr="00C7044E">
        <w:rPr>
          <w:rFonts w:cstheme="minorHAnsi"/>
          <w:spacing w:val="-2"/>
          <w:lang w:val="en-US"/>
        </w:rPr>
        <w:t>.</w:t>
      </w:r>
      <w:r w:rsidRPr="007001BE">
        <w:rPr>
          <w:rFonts w:cstheme="minorHAnsi"/>
          <w:spacing w:val="-2"/>
        </w:rPr>
        <w:t>Μ</w:t>
      </w:r>
      <w:r w:rsidRPr="00C7044E">
        <w:rPr>
          <w:rFonts w:cstheme="minorHAnsi"/>
          <w:spacing w:val="-2"/>
          <w:lang w:val="en-US"/>
        </w:rPr>
        <w:t>.-</w:t>
      </w:r>
      <w:r w:rsidRPr="007001BE">
        <w:rPr>
          <w:rFonts w:cstheme="minorHAnsi"/>
          <w:spacing w:val="-2"/>
        </w:rPr>
        <w:t>Δ</w:t>
      </w:r>
      <w:r w:rsidRPr="00C7044E">
        <w:rPr>
          <w:rFonts w:cstheme="minorHAnsi"/>
          <w:spacing w:val="-2"/>
          <w:lang w:val="en-US"/>
        </w:rPr>
        <w:t>.</w:t>
      </w:r>
      <w:r w:rsidRPr="007001BE">
        <w:rPr>
          <w:rFonts w:cstheme="minorHAnsi"/>
          <w:spacing w:val="-2"/>
        </w:rPr>
        <w:t>Ο</w:t>
      </w:r>
      <w:r w:rsidRPr="00C7044E">
        <w:rPr>
          <w:rFonts w:cstheme="minorHAnsi"/>
          <w:spacing w:val="-2"/>
          <w:lang w:val="en-US"/>
        </w:rPr>
        <w:t>.</w:t>
      </w:r>
      <w:r w:rsidRPr="007001BE">
        <w:rPr>
          <w:rFonts w:cstheme="minorHAnsi"/>
          <w:spacing w:val="-2"/>
        </w:rPr>
        <w:t>Υ</w:t>
      </w:r>
      <w:r w:rsidRPr="00C7044E">
        <w:rPr>
          <w:rFonts w:cstheme="minorHAnsi"/>
          <w:spacing w:val="-2"/>
          <w:lang w:val="en-US"/>
        </w:rPr>
        <w:t>.:</w:t>
      </w:r>
    </w:p>
    <w:p w14:paraId="20414046" w14:textId="77777777" w:rsidR="00DF7588" w:rsidRPr="007001BE" w:rsidRDefault="00DF7588" w:rsidP="00DF7588">
      <w:pPr>
        <w:spacing w:before="101" w:line="276" w:lineRule="auto"/>
        <w:ind w:left="195" w:right="5091" w:hanging="1"/>
        <w:rPr>
          <w:rFonts w:cstheme="minorHAnsi"/>
        </w:rPr>
      </w:pPr>
      <w:r w:rsidRPr="007001BE">
        <w:rPr>
          <w:rFonts w:cstheme="minorHAnsi"/>
        </w:rPr>
        <w:t>Νόμιμος</w:t>
      </w:r>
      <w:r w:rsidRPr="007001BE">
        <w:rPr>
          <w:rFonts w:cstheme="minorHAnsi"/>
          <w:spacing w:val="-6"/>
        </w:rPr>
        <w:t xml:space="preserve"> </w:t>
      </w:r>
      <w:r w:rsidRPr="007001BE">
        <w:rPr>
          <w:rFonts w:cstheme="minorHAnsi"/>
        </w:rPr>
        <w:t>Εκπρόσωπος:</w:t>
      </w:r>
      <w:r w:rsidRPr="007001BE">
        <w:rPr>
          <w:rFonts w:cstheme="minorHAnsi"/>
          <w:spacing w:val="74"/>
        </w:rPr>
        <w:t xml:space="preserve"> </w:t>
      </w:r>
      <w:r w:rsidRPr="007001BE">
        <w:rPr>
          <w:rFonts w:cstheme="minorHAnsi"/>
        </w:rPr>
        <w:t>«Ονοματεπώνυμο,</w:t>
      </w:r>
      <w:r w:rsidRPr="007001BE">
        <w:rPr>
          <w:rFonts w:cstheme="minorHAnsi"/>
          <w:spacing w:val="-6"/>
        </w:rPr>
        <w:t xml:space="preserve"> </w:t>
      </w:r>
      <w:r w:rsidRPr="007001BE">
        <w:rPr>
          <w:rFonts w:cstheme="minorHAnsi"/>
        </w:rPr>
        <w:t>Ιδιότητα» Α.Δ.Τ. (Νόμιμου Εκπροσώπου):</w:t>
      </w:r>
    </w:p>
    <w:p w14:paraId="024B75C8" w14:textId="77777777" w:rsidR="00DF7588" w:rsidRPr="007001BE" w:rsidRDefault="00DF7588" w:rsidP="00DF7588">
      <w:pPr>
        <w:spacing w:line="276" w:lineRule="auto"/>
        <w:ind w:left="195"/>
        <w:rPr>
          <w:rFonts w:cstheme="minorHAnsi"/>
        </w:rPr>
      </w:pPr>
      <w:r w:rsidRPr="007001BE">
        <w:rPr>
          <w:rFonts w:cstheme="minorHAnsi"/>
        </w:rPr>
        <w:t>Υπεύθυνος</w:t>
      </w:r>
      <w:r w:rsidRPr="007001BE">
        <w:rPr>
          <w:rFonts w:cstheme="minorHAnsi"/>
          <w:spacing w:val="-5"/>
        </w:rPr>
        <w:t xml:space="preserve"> </w:t>
      </w:r>
      <w:r w:rsidRPr="007001BE">
        <w:rPr>
          <w:rFonts w:cstheme="minorHAnsi"/>
          <w:spacing w:val="-2"/>
        </w:rPr>
        <w:t>Επικοινωνίας:</w:t>
      </w:r>
    </w:p>
    <w:p w14:paraId="23F21D8D" w14:textId="77777777" w:rsidR="00DF7588" w:rsidRPr="007001BE" w:rsidRDefault="00DF7588" w:rsidP="00DF7588">
      <w:pPr>
        <w:pStyle w:val="BodyText"/>
        <w:spacing w:line="276" w:lineRule="auto"/>
        <w:jc w:val="left"/>
        <w:rPr>
          <w:rFonts w:asciiTheme="minorHAnsi" w:hAnsiTheme="minorHAnsi" w:cstheme="minorHAnsi"/>
        </w:rPr>
      </w:pPr>
    </w:p>
    <w:p w14:paraId="1A645DEE" w14:textId="77777777" w:rsidR="00DF7588" w:rsidRPr="007001BE" w:rsidRDefault="00DF7588" w:rsidP="00DF7588">
      <w:pPr>
        <w:pStyle w:val="BodyText"/>
        <w:spacing w:before="10" w:line="276" w:lineRule="auto"/>
        <w:jc w:val="left"/>
        <w:rPr>
          <w:rFonts w:asciiTheme="minorHAnsi" w:hAnsiTheme="minorHAnsi" w:cstheme="minorHAnsi"/>
        </w:rPr>
      </w:pPr>
    </w:p>
    <w:p w14:paraId="17742451" w14:textId="77777777" w:rsidR="00DF7588" w:rsidRDefault="00DF7588" w:rsidP="00DF7588">
      <w:pPr>
        <w:spacing w:line="276" w:lineRule="auto"/>
        <w:ind w:left="192" w:right="232" w:firstLine="1"/>
        <w:jc w:val="both"/>
        <w:rPr>
          <w:rFonts w:cstheme="minorHAnsi"/>
        </w:rPr>
      </w:pPr>
      <w:r w:rsidRPr="007001BE">
        <w:rPr>
          <w:rFonts w:cstheme="minorHAnsi"/>
        </w:rPr>
        <w:t>Αφού έλαβα γνώση των όρων της διακήρυξης, δηλώνω την πλήρη αποδοχή και συμμόρφωση με τις τεχνικές προδιαγραφές και τις γενικές απαιτήσεις της υπό ανάθεση σύμβασης όπως προσδιορίζονται στο Παράρτημα Ι της ανωτέρω διακήρυξης.</w:t>
      </w:r>
    </w:p>
    <w:p w14:paraId="5DA1FB62" w14:textId="77777777" w:rsidR="00DF7588" w:rsidRPr="007001BE" w:rsidRDefault="00DF7588" w:rsidP="00DF7588">
      <w:pPr>
        <w:spacing w:line="276" w:lineRule="auto"/>
        <w:ind w:left="192" w:right="232" w:firstLine="1"/>
        <w:jc w:val="both"/>
        <w:rPr>
          <w:rFonts w:cstheme="minorHAnsi"/>
        </w:rPr>
      </w:pPr>
    </w:p>
    <w:p w14:paraId="2A35D524" w14:textId="77777777" w:rsidR="00DF7588" w:rsidRPr="001E204E" w:rsidRDefault="00DF7588" w:rsidP="00DF7588">
      <w:pPr>
        <w:jc w:val="center"/>
        <w:rPr>
          <w:rStyle w:val="a0"/>
          <w:b/>
          <w:bCs/>
        </w:rPr>
      </w:pPr>
      <w:r w:rsidRPr="001E204E">
        <w:rPr>
          <w:rStyle w:val="a0"/>
          <w:b/>
          <w:bCs/>
        </w:rPr>
        <w:t>ΠΙΝΑΚΑΣ ΣΥΜΜΟΡΦΩΣΗΣ</w:t>
      </w:r>
    </w:p>
    <w:p w14:paraId="6E3E8730" w14:textId="77777777" w:rsidR="00DF7588" w:rsidRPr="00016813" w:rsidRDefault="00DF7588" w:rsidP="00DF7588">
      <w:pPr>
        <w:spacing w:after="120"/>
        <w:ind w:left="284"/>
        <w:rPr>
          <w:rStyle w:val="a0"/>
          <w:b/>
          <w:bCs/>
          <w:u w:val="single"/>
        </w:rPr>
      </w:pPr>
      <w:r w:rsidRPr="00016813">
        <w:rPr>
          <w:rStyle w:val="a0"/>
          <w:b/>
          <w:bCs/>
          <w:u w:val="single"/>
        </w:rPr>
        <w:t>Α΄. Γενικά</w:t>
      </w:r>
    </w:p>
    <w:p w14:paraId="6FD536B8" w14:textId="77777777" w:rsidR="00DF7588" w:rsidRPr="00016813" w:rsidRDefault="00DF7588" w:rsidP="00DF7588">
      <w:pPr>
        <w:spacing w:line="276" w:lineRule="auto"/>
        <w:ind w:left="192" w:right="232" w:firstLine="1"/>
        <w:jc w:val="both"/>
        <w:rPr>
          <w:rFonts w:cstheme="minorHAnsi"/>
        </w:rPr>
      </w:pPr>
      <w:r w:rsidRPr="00016813">
        <w:rPr>
          <w:rFonts w:cstheme="minorHAnsi"/>
        </w:rPr>
        <w:t>Οι προσφορές που θα υποβληθούν θα είναι εμπεριστατωμένες και θα περιλαμβάνουν τουλάχιστον τα εξής:</w:t>
      </w:r>
    </w:p>
    <w:p w14:paraId="61A11B77" w14:textId="77777777" w:rsidR="00DF7588" w:rsidRPr="00016813" w:rsidRDefault="00DF7588" w:rsidP="00EA21C8">
      <w:pPr>
        <w:pStyle w:val="ListParagraph"/>
        <w:widowControl w:val="0"/>
        <w:numPr>
          <w:ilvl w:val="0"/>
          <w:numId w:val="3"/>
        </w:numPr>
        <w:autoSpaceDE w:val="0"/>
        <w:autoSpaceDN w:val="0"/>
        <w:spacing w:after="0" w:line="276" w:lineRule="auto"/>
        <w:ind w:right="232"/>
        <w:contextualSpacing w:val="0"/>
        <w:jc w:val="both"/>
        <w:rPr>
          <w:rFonts w:cstheme="minorHAnsi"/>
        </w:rPr>
      </w:pPr>
      <w:r w:rsidRPr="00016813">
        <w:rPr>
          <w:rFonts w:cstheme="minorHAnsi"/>
        </w:rPr>
        <w:t>Στο πλαίσιο συμπλήρωσης του Πίνακα Συμμόρφωσης απαιτούνται σαφείς δηλώσεις συμμόρφωσης και αναλυτικά επεξηγηματικά σχόλια που θα αναγράφονται στις αντίστοιχες στήλες, σε κάθε παράγραφο των τεχνικών προδιαγραφών. Μονολεκτικές δηλώσεις ΝΑΙ-ΟΧΙ στον Πίνακα Συμμόρφωσης, άνευ παραπομπής σε συγκεκριμένη τεχνική τεκμηρίωση δεν θα γίνονται αποδεκτές.</w:t>
      </w:r>
    </w:p>
    <w:p w14:paraId="7CA79059" w14:textId="77777777" w:rsidR="00DF7588" w:rsidRPr="00016813" w:rsidRDefault="00DF7588" w:rsidP="00EA21C8">
      <w:pPr>
        <w:pStyle w:val="ListParagraph"/>
        <w:widowControl w:val="0"/>
        <w:numPr>
          <w:ilvl w:val="0"/>
          <w:numId w:val="3"/>
        </w:numPr>
        <w:autoSpaceDE w:val="0"/>
        <w:autoSpaceDN w:val="0"/>
        <w:spacing w:after="0" w:line="276" w:lineRule="auto"/>
        <w:ind w:right="232"/>
        <w:contextualSpacing w:val="0"/>
        <w:jc w:val="both"/>
        <w:rPr>
          <w:rFonts w:cstheme="minorHAnsi"/>
        </w:rPr>
      </w:pPr>
      <w:r w:rsidRPr="00016813">
        <w:rPr>
          <w:rFonts w:cstheme="minorHAnsi"/>
        </w:rPr>
        <w:t>Οι απαντήσεις πρέπει να είναι αναλυτικά τεκμηριωμένες και να παραπέμπουν σε συγκεκριμένες παραγράφους εγχειριδίων (τεχνική τεκμηρίωση).</w:t>
      </w:r>
    </w:p>
    <w:p w14:paraId="4359AAA8" w14:textId="77777777" w:rsidR="00DF7588" w:rsidRPr="00016813" w:rsidRDefault="00DF7588" w:rsidP="00EA21C8">
      <w:pPr>
        <w:pStyle w:val="ListParagraph"/>
        <w:widowControl w:val="0"/>
        <w:numPr>
          <w:ilvl w:val="0"/>
          <w:numId w:val="3"/>
        </w:numPr>
        <w:autoSpaceDE w:val="0"/>
        <w:autoSpaceDN w:val="0"/>
        <w:spacing w:after="0" w:line="276" w:lineRule="auto"/>
        <w:ind w:right="232"/>
        <w:contextualSpacing w:val="0"/>
        <w:jc w:val="both"/>
        <w:rPr>
          <w:rFonts w:cstheme="minorHAnsi"/>
        </w:rPr>
      </w:pPr>
      <w:r w:rsidRPr="00016813">
        <w:rPr>
          <w:rFonts w:cstheme="minorHAnsi"/>
        </w:rPr>
        <w:t>Σε ό,τι αφορά στην παροχή του συνόλου των αιτούμενων υπηρεσιών, ο Προμηθευτής οφείλει να αποδείξει ότι δύναται να τις προσφέρει προσκομίζοντας με την προσφορά του αντίστοιχη τεκμηρίωση και πιστοποίηση.</w:t>
      </w:r>
    </w:p>
    <w:p w14:paraId="61F4C07A" w14:textId="77777777" w:rsidR="00DF7588" w:rsidRPr="00016813" w:rsidRDefault="00DF7588" w:rsidP="00EA21C8">
      <w:pPr>
        <w:pStyle w:val="ListParagraph"/>
        <w:widowControl w:val="0"/>
        <w:numPr>
          <w:ilvl w:val="0"/>
          <w:numId w:val="3"/>
        </w:numPr>
        <w:autoSpaceDE w:val="0"/>
        <w:autoSpaceDN w:val="0"/>
        <w:spacing w:after="0" w:line="276" w:lineRule="auto"/>
        <w:ind w:right="232"/>
        <w:contextualSpacing w:val="0"/>
        <w:jc w:val="both"/>
        <w:rPr>
          <w:rFonts w:cstheme="minorHAnsi"/>
        </w:rPr>
      </w:pPr>
      <w:r w:rsidRPr="00016813">
        <w:rPr>
          <w:rFonts w:cstheme="minorHAnsi"/>
        </w:rPr>
        <w:t>Προσφορές που περιέχουν ελλιπείς πληροφορίες ως προς την περιγραφή στοιχείων ή παρεκκλίσεων του προσφερόμενου εξοπλισμού σε σχέση με τις παρούσες προδιαγραφές θα θεωρηθούν ως ανεπαρκείς από την επιτροπή αξιολόγησης και θα αποκλείονται, κατά την κρίση της επιτροπής, από τον Διαγωνισμό.</w:t>
      </w:r>
    </w:p>
    <w:p w14:paraId="0588F32C" w14:textId="77777777" w:rsidR="00DF7588" w:rsidRPr="00092AFB" w:rsidRDefault="00DF7588" w:rsidP="00DF7588">
      <w:pPr>
        <w:pStyle w:val="ListParagraph"/>
        <w:ind w:left="284"/>
        <w:rPr>
          <w:rStyle w:val="a0"/>
          <w:b/>
          <w:bCs/>
          <w:sz w:val="20"/>
        </w:rPr>
      </w:pPr>
    </w:p>
    <w:p w14:paraId="71E59335" w14:textId="77777777" w:rsidR="00DF7588" w:rsidRPr="00092AFB" w:rsidRDefault="00DF7588" w:rsidP="00DF7588">
      <w:pPr>
        <w:ind w:left="284"/>
        <w:rPr>
          <w:rStyle w:val="a0"/>
          <w:b/>
          <w:bCs/>
          <w:sz w:val="20"/>
          <w:u w:val="single"/>
        </w:rPr>
      </w:pPr>
    </w:p>
    <w:p w14:paraId="0F4D4940" w14:textId="77777777" w:rsidR="00DF7588" w:rsidRPr="00016813" w:rsidRDefault="00DF7588" w:rsidP="00DF7588">
      <w:pPr>
        <w:spacing w:after="120"/>
        <w:ind w:left="284"/>
        <w:rPr>
          <w:rStyle w:val="a0"/>
          <w:b/>
          <w:bCs/>
          <w:u w:val="single"/>
        </w:rPr>
      </w:pPr>
      <w:r w:rsidRPr="00016813">
        <w:rPr>
          <w:rStyle w:val="a0"/>
          <w:b/>
          <w:bCs/>
          <w:u w:val="single"/>
        </w:rPr>
        <w:t>Β΄. Οδηγίες συμπλήρωσης του ΠΙΝΑΚΑ ΣΥΜΜΟΡΦΩΣΗΣ</w:t>
      </w:r>
    </w:p>
    <w:p w14:paraId="22FFCC6E" w14:textId="77777777" w:rsidR="00DF7588" w:rsidRPr="00016813" w:rsidRDefault="00DF7588" w:rsidP="00DF7588">
      <w:pPr>
        <w:pBdr>
          <w:top w:val="nil"/>
          <w:left w:val="nil"/>
          <w:bottom w:val="nil"/>
          <w:right w:val="nil"/>
          <w:between w:val="nil"/>
          <w:bar w:val="nil"/>
        </w:pBdr>
        <w:suppressAutoHyphens/>
        <w:spacing w:after="120"/>
        <w:ind w:left="284"/>
        <w:jc w:val="both"/>
        <w:rPr>
          <w:rStyle w:val="a0"/>
          <w:rFonts w:eastAsia="Arial Unicode MS"/>
          <w:color w:val="000000"/>
          <w:u w:color="000000"/>
          <w:bdr w:val="nil"/>
        </w:rPr>
      </w:pPr>
      <w:r w:rsidRPr="00016813">
        <w:rPr>
          <w:rStyle w:val="a0"/>
          <w:rFonts w:eastAsia="Arial Unicode MS"/>
          <w:color w:val="000000"/>
          <w:u w:color="000000"/>
          <w:bdr w:val="nil"/>
        </w:rPr>
        <w:t>Στη στήλη «ΠΡΟΔΙΑΓΡΑΦΗ» περιγράφονται αναλυτικά οι αντίστοιχοι τεχνικοί όροι, υποχρεώσεις ή απαιτήσεις, όπως περιέχονται στις Τεχνικές Προδιαγραφές, ως προς τα οποία θα πρέπει να δοθούν οι αντίστοιχες απαντήσεις.</w:t>
      </w:r>
    </w:p>
    <w:p w14:paraId="4A5269EF" w14:textId="77777777" w:rsidR="00DF7588" w:rsidRPr="00016813" w:rsidRDefault="00DF7588" w:rsidP="00DF7588">
      <w:pPr>
        <w:pBdr>
          <w:top w:val="nil"/>
          <w:left w:val="nil"/>
          <w:bottom w:val="nil"/>
          <w:right w:val="nil"/>
          <w:between w:val="nil"/>
          <w:bar w:val="nil"/>
        </w:pBdr>
        <w:suppressAutoHyphens/>
        <w:spacing w:after="120"/>
        <w:ind w:left="284"/>
        <w:jc w:val="both"/>
        <w:rPr>
          <w:rStyle w:val="a0"/>
          <w:rFonts w:eastAsia="Arial Unicode MS"/>
          <w:color w:val="000000"/>
          <w:u w:color="000000"/>
          <w:bdr w:val="nil"/>
        </w:rPr>
      </w:pPr>
      <w:r w:rsidRPr="00016813">
        <w:rPr>
          <w:rStyle w:val="a0"/>
          <w:rFonts w:eastAsia="Arial Unicode MS"/>
          <w:color w:val="000000"/>
          <w:u w:color="000000"/>
          <w:bdr w:val="nil"/>
        </w:rPr>
        <w:t>Στη στήλη «ΑΠΑΙΤΗΣΗ» έχει συμπληρωθεί η λέξη «ΝΑΙ» που σημαίνει ότι η αντίστοιχη προδιαγραφή είναι υποχρεωτική για τον υποψήφιο ή ένας αριθμός που σημαίνει υποχρεωτικό αριθμητικό μέγεθος της προδιαγραφής (μέγιστο ή ελάχιστο) και απαιτεί συμμόρφωση. Προσφορά που κατά την κρίση της Επιτροπής Διαγωνισμού δεν καλύπτει τους απαράβατους όρους, απορρίπτεται ως απαράδεκτη.</w:t>
      </w:r>
    </w:p>
    <w:p w14:paraId="56B6C4B9" w14:textId="77777777" w:rsidR="00DF7588" w:rsidRPr="00016813" w:rsidRDefault="00DF7588" w:rsidP="00DF7588">
      <w:pPr>
        <w:pBdr>
          <w:top w:val="nil"/>
          <w:left w:val="nil"/>
          <w:bottom w:val="nil"/>
          <w:right w:val="nil"/>
          <w:between w:val="nil"/>
          <w:bar w:val="nil"/>
        </w:pBdr>
        <w:suppressAutoHyphens/>
        <w:spacing w:after="120"/>
        <w:ind w:left="284"/>
        <w:jc w:val="both"/>
        <w:rPr>
          <w:rStyle w:val="a0"/>
          <w:rFonts w:eastAsia="Arial Unicode MS"/>
          <w:color w:val="000000"/>
          <w:u w:color="000000"/>
          <w:bdr w:val="nil"/>
        </w:rPr>
      </w:pPr>
      <w:r w:rsidRPr="00016813">
        <w:rPr>
          <w:rStyle w:val="a0"/>
          <w:rFonts w:eastAsia="Arial Unicode MS"/>
          <w:color w:val="000000"/>
          <w:u w:color="000000"/>
          <w:bdr w:val="nil"/>
        </w:rPr>
        <w:t>Αν η στήλη «ΑΠΑΙΤΗΣΗ» δεν έχει συμπληρωθεί με τη λέξη «ΝΑΙ» ή με κάποιον αριθμό, τότε η προδιαγραφή είναι επιθυμητή και όχι υποχρεωτική, μη θεωρούμενη  ως απαράβατος όρος.</w:t>
      </w:r>
    </w:p>
    <w:p w14:paraId="3CA5D150" w14:textId="77777777" w:rsidR="00DF7588" w:rsidRPr="00016813" w:rsidRDefault="00DF7588" w:rsidP="00DF7588">
      <w:pPr>
        <w:pBdr>
          <w:top w:val="nil"/>
          <w:left w:val="nil"/>
          <w:bottom w:val="nil"/>
          <w:right w:val="nil"/>
          <w:between w:val="nil"/>
          <w:bar w:val="nil"/>
        </w:pBdr>
        <w:suppressAutoHyphens/>
        <w:spacing w:after="120"/>
        <w:ind w:left="284"/>
        <w:jc w:val="both"/>
        <w:rPr>
          <w:rStyle w:val="a0"/>
          <w:rFonts w:eastAsia="Arial Unicode MS"/>
          <w:color w:val="000000"/>
          <w:u w:color="000000"/>
          <w:bdr w:val="nil"/>
        </w:rPr>
      </w:pPr>
      <w:r w:rsidRPr="00016813">
        <w:rPr>
          <w:rStyle w:val="a0"/>
          <w:rFonts w:eastAsia="Arial Unicode MS"/>
          <w:color w:val="000000"/>
          <w:u w:color="000000"/>
          <w:bdr w:val="nil"/>
        </w:rPr>
        <w:t>Στη στήλη «ΑΠΑΝΤΗΣΗ» σημειώνεται η απάντηση του υποψηφίου με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w:t>
      </w:r>
    </w:p>
    <w:p w14:paraId="405BB750" w14:textId="77777777" w:rsidR="00DF7588" w:rsidRPr="00016813" w:rsidRDefault="00DF7588" w:rsidP="00DF7588">
      <w:pPr>
        <w:pBdr>
          <w:top w:val="nil"/>
          <w:left w:val="nil"/>
          <w:bottom w:val="nil"/>
          <w:right w:val="nil"/>
          <w:between w:val="nil"/>
          <w:bar w:val="nil"/>
        </w:pBdr>
        <w:suppressAutoHyphens/>
        <w:spacing w:after="120"/>
        <w:ind w:left="284"/>
        <w:jc w:val="both"/>
        <w:rPr>
          <w:rStyle w:val="a0"/>
          <w:rFonts w:eastAsia="Arial Unicode MS"/>
          <w:color w:val="000000"/>
          <w:u w:color="000000"/>
          <w:bdr w:val="nil"/>
        </w:rPr>
      </w:pPr>
      <w:r w:rsidRPr="00016813">
        <w:rPr>
          <w:rStyle w:val="a0"/>
          <w:rFonts w:eastAsia="Arial Unicode MS"/>
          <w:color w:val="000000"/>
          <w:u w:color="000000"/>
          <w:bdr w:val="nil"/>
        </w:rPr>
        <w:t>Στη στήλη «ΠΑΡΑΠΟΜΠΗ» θα καταγραφεί η σαφής παραπομπή σε</w:t>
      </w:r>
      <w:r>
        <w:rPr>
          <w:rStyle w:val="ui-provider"/>
        </w:rPr>
        <w:t xml:space="preserve"> τεχνικό εγχειρίδιο ή, εφόσον η συμμόρφωση σε απαίτηση δεν προκύπτει από τεχνικό εγχειρίδιο, θα πρέπει να προσκομίζεται τεχνική βεβαίωση του κατασκευαστή</w:t>
      </w:r>
      <w:r w:rsidRPr="00016813">
        <w:rPr>
          <w:rStyle w:val="a0"/>
          <w:rFonts w:eastAsia="Arial Unicode MS"/>
          <w:color w:val="000000"/>
          <w:u w:color="000000"/>
          <w:bdr w:val="nil"/>
        </w:rPr>
        <w:t xml:space="preserve">, </w:t>
      </w:r>
      <w:r>
        <w:rPr>
          <w:rStyle w:val="a0"/>
          <w:rFonts w:eastAsia="Arial Unicode MS"/>
          <w:color w:val="000000"/>
          <w:u w:color="000000"/>
          <w:bdr w:val="nil"/>
        </w:rPr>
        <w:t xml:space="preserve">η </w:t>
      </w:r>
      <w:r w:rsidRPr="00016813">
        <w:rPr>
          <w:rStyle w:val="a0"/>
          <w:rFonts w:eastAsia="Arial Unicode MS"/>
          <w:color w:val="000000"/>
          <w:u w:color="000000"/>
          <w:bdr w:val="nil"/>
        </w:rPr>
        <w:t>οποί</w:t>
      </w:r>
      <w:r>
        <w:rPr>
          <w:rStyle w:val="a0"/>
          <w:rFonts w:eastAsia="Arial Unicode MS"/>
          <w:color w:val="000000"/>
          <w:u w:color="000000"/>
          <w:bdr w:val="nil"/>
        </w:rPr>
        <w:t>α</w:t>
      </w:r>
      <w:r w:rsidRPr="00016813">
        <w:rPr>
          <w:rStyle w:val="a0"/>
          <w:rFonts w:eastAsia="Arial Unicode MS"/>
          <w:color w:val="000000"/>
          <w:u w:color="000000"/>
          <w:bdr w:val="nil"/>
        </w:rPr>
        <w:t xml:space="preserve"> θα αποδεικνύει την πλήρωση της σχετικής απαίτησης.</w:t>
      </w:r>
    </w:p>
    <w:p w14:paraId="19945C52" w14:textId="77777777" w:rsidR="00DF7588" w:rsidRPr="00092AFB" w:rsidRDefault="00DF7588" w:rsidP="00DF7588">
      <w:pPr>
        <w:ind w:left="284"/>
        <w:rPr>
          <w:rStyle w:val="a0"/>
          <w:sz w:val="20"/>
          <w:u w:val="single"/>
        </w:rPr>
      </w:pPr>
    </w:p>
    <w:p w14:paraId="6BA66A9C" w14:textId="77777777" w:rsidR="00DF7588" w:rsidRPr="00016813" w:rsidRDefault="00DF7588" w:rsidP="00DF7588">
      <w:pPr>
        <w:spacing w:after="120"/>
        <w:ind w:left="284"/>
        <w:rPr>
          <w:rStyle w:val="a0"/>
          <w:b/>
          <w:bCs/>
          <w:u w:val="single"/>
        </w:rPr>
      </w:pPr>
      <w:r w:rsidRPr="00016813">
        <w:rPr>
          <w:rStyle w:val="a0"/>
          <w:b/>
          <w:bCs/>
          <w:u w:val="single"/>
        </w:rPr>
        <w:t>Γ΄. Πίνακας Συμμόρφωσης</w:t>
      </w:r>
    </w:p>
    <w:tbl>
      <w:tblPr>
        <w:tblW w:w="96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8"/>
      </w:tblGrid>
      <w:tr w:rsidR="00DF7588" w:rsidRPr="008B035C" w14:paraId="21140D95" w14:textId="77777777" w:rsidTr="00DE7632">
        <w:trPr>
          <w:trHeight w:val="486"/>
          <w:jc w:val="center"/>
        </w:trPr>
        <w:tc>
          <w:tcPr>
            <w:tcW w:w="9628" w:type="dxa"/>
            <w:tcBorders>
              <w:top w:val="single" w:sz="4" w:space="0" w:color="000001"/>
              <w:left w:val="single" w:sz="4" w:space="0" w:color="000001"/>
              <w:bottom w:val="single" w:sz="4" w:space="0" w:color="000001"/>
              <w:right w:val="single" w:sz="4" w:space="0" w:color="000001"/>
            </w:tcBorders>
            <w:shd w:val="clear" w:color="auto" w:fill="BFBFBF"/>
            <w:tcMar>
              <w:top w:w="80" w:type="dxa"/>
              <w:left w:w="80" w:type="dxa"/>
              <w:bottom w:w="80" w:type="dxa"/>
              <w:right w:w="151" w:type="dxa"/>
            </w:tcMar>
          </w:tcPr>
          <w:p w14:paraId="6A54E50B" w14:textId="77777777" w:rsidR="00DF7588" w:rsidRPr="001E204E" w:rsidRDefault="00DF7588" w:rsidP="00EA21C8">
            <w:pPr>
              <w:widowControl w:val="0"/>
              <w:numPr>
                <w:ilvl w:val="0"/>
                <w:numId w:val="2"/>
              </w:numPr>
              <w:pBdr>
                <w:top w:val="nil"/>
                <w:left w:val="nil"/>
                <w:bottom w:val="nil"/>
                <w:right w:val="nil"/>
                <w:between w:val="nil"/>
                <w:bar w:val="nil"/>
              </w:pBdr>
              <w:spacing w:after="0" w:line="240" w:lineRule="auto"/>
              <w:ind w:right="71"/>
              <w:jc w:val="center"/>
              <w:rPr>
                <w:b/>
                <w:bCs/>
                <w:color w:val="000080"/>
                <w:sz w:val="20"/>
                <w:szCs w:val="20"/>
                <w:u w:color="000080"/>
              </w:rPr>
            </w:pPr>
            <w:r w:rsidRPr="001E204E">
              <w:rPr>
                <w:rStyle w:val="a0"/>
                <w:b/>
                <w:bCs/>
                <w:color w:val="000080"/>
                <w:sz w:val="20"/>
                <w:szCs w:val="20"/>
                <w:u w:color="000080"/>
              </w:rPr>
              <w:t>ΠΙΝΑΚΑΣ ΣΥΜΜΟΡΦΩΣΗΣ ΤΕΧΝΙΚΗΣ ΠΡΟΣΦΟΡΑΣ (ΓΕΝΙΚΩΝ ΑΠΑΙΤΗΣΕΩΝ – ΥΠΟΧΡΕΩΣΕΩΝ ΑΝΑΔΟΧΟΥ)</w:t>
            </w:r>
          </w:p>
          <w:p w14:paraId="55E3D94C" w14:textId="77777777" w:rsidR="00DF7588" w:rsidRPr="001E204E" w:rsidRDefault="00DF7588" w:rsidP="00DE7632">
            <w:pPr>
              <w:ind w:left="486" w:right="71"/>
              <w:jc w:val="center"/>
            </w:pPr>
          </w:p>
        </w:tc>
      </w:tr>
    </w:tbl>
    <w:p w14:paraId="1959BFDC" w14:textId="77777777" w:rsidR="00DF7588" w:rsidRPr="007001BE" w:rsidRDefault="00DF7588" w:rsidP="00DF7588">
      <w:pPr>
        <w:pStyle w:val="BodyText"/>
        <w:spacing w:line="276" w:lineRule="auto"/>
        <w:jc w:val="left"/>
        <w:rPr>
          <w:rFonts w:asciiTheme="minorHAnsi" w:hAnsiTheme="minorHAnsi" w:cstheme="minorHAnsi"/>
        </w:rPr>
      </w:pPr>
    </w:p>
    <w:p w14:paraId="7E24494A" w14:textId="77777777" w:rsidR="00975774" w:rsidRDefault="00975774" w:rsidP="00996346">
      <w:pPr>
        <w:tabs>
          <w:tab w:val="left" w:pos="1077"/>
        </w:tabs>
        <w:spacing w:after="240"/>
        <w:jc w:val="center"/>
        <w:rPr>
          <w:rStyle w:val="a0"/>
          <w:b/>
          <w:bCs/>
        </w:rPr>
      </w:pPr>
    </w:p>
    <w:p w14:paraId="41717104" w14:textId="08B0B534" w:rsidR="00ED6D8C" w:rsidRPr="00334C6B" w:rsidRDefault="003161E2" w:rsidP="00BF4F35">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 xml:space="preserve">ΤΜΗΜΑ 1 - </w:t>
      </w:r>
      <w:r w:rsidR="00E3205E" w:rsidRPr="00334C6B">
        <w:rPr>
          <w:rStyle w:val="a0"/>
          <w:rFonts w:asciiTheme="minorHAnsi" w:hAnsiTheme="minorHAnsi"/>
          <w:sz w:val="22"/>
          <w:szCs w:val="22"/>
        </w:rPr>
        <w:t xml:space="preserve">ΑΝΑΤΡΕΠΟΜΕΝΟ ΟΧΗΜΑ </w:t>
      </w:r>
      <w:r w:rsidR="00E3205E" w:rsidRPr="00334C6B">
        <w:rPr>
          <w:rStyle w:val="a0"/>
          <w:rFonts w:asciiTheme="minorHAnsi" w:hAnsiTheme="minorHAnsi" w:cstheme="minorHAnsi"/>
          <w:sz w:val="22"/>
          <w:szCs w:val="22"/>
        </w:rPr>
        <w:t>ΩΦΕΛΙΜΟΥ</w:t>
      </w:r>
      <w:r w:rsidR="00E3205E" w:rsidRPr="00334C6B">
        <w:rPr>
          <w:rStyle w:val="a0"/>
          <w:rFonts w:asciiTheme="minorHAnsi" w:hAnsiTheme="minorHAnsi"/>
          <w:sz w:val="22"/>
          <w:szCs w:val="22"/>
        </w:rPr>
        <w:t xml:space="preserve"> ΟΓΚΟΥ ΚΙΒΩΤΟΑΜΑΞΑΣ ΑΝΩ ΤΩΝ 15 ΚΥΒΙΚΩΝ ΜΕΤΡΩΝ</w:t>
      </w:r>
    </w:p>
    <w:p w14:paraId="3FBC7B0D" w14:textId="77777777" w:rsidR="00ED6D8C" w:rsidRDefault="00ED6D8C"/>
    <w:tbl>
      <w:tblPr>
        <w:tblStyle w:val="TableGrid"/>
        <w:tblW w:w="4948" w:type="pct"/>
        <w:tblInd w:w="137" w:type="dxa"/>
        <w:tblLayout w:type="fixed"/>
        <w:tblLook w:val="04A0" w:firstRow="1" w:lastRow="0" w:firstColumn="1" w:lastColumn="0" w:noHBand="0" w:noVBand="1"/>
      </w:tblPr>
      <w:tblGrid>
        <w:gridCol w:w="1554"/>
        <w:gridCol w:w="3953"/>
        <w:gridCol w:w="1842"/>
        <w:gridCol w:w="1320"/>
        <w:gridCol w:w="1678"/>
      </w:tblGrid>
      <w:tr w:rsidR="001964AD" w14:paraId="5883D6E6" w14:textId="77777777" w:rsidTr="00BF4F35">
        <w:trPr>
          <w:tblHeader/>
        </w:trPr>
        <w:tc>
          <w:tcPr>
            <w:tcW w:w="5000" w:type="pct"/>
            <w:gridSpan w:val="5"/>
            <w:shd w:val="clear" w:color="auto" w:fill="F2F2F2" w:themeFill="background1" w:themeFillShade="F2"/>
          </w:tcPr>
          <w:p w14:paraId="0BEB2F57" w14:textId="7755DBF0" w:rsidR="001964AD" w:rsidRPr="00ED6D8C" w:rsidRDefault="001964AD" w:rsidP="00AE329E">
            <w:pPr>
              <w:jc w:val="center"/>
              <w:rPr>
                <w:b/>
                <w:bCs/>
              </w:rPr>
            </w:pPr>
            <w:r w:rsidRPr="00ED6D8C">
              <w:rPr>
                <w:b/>
                <w:bCs/>
              </w:rPr>
              <w:t>ΠΙΝΑΚΑΣ ΣΥΜΜΟΡΦΩΣΗΣ ΤΕΧΝΙΚΗΣ ΠΡΟΣΦΟΡΑΣ (ΓΕΝΙΚΩΝ ΑΠΑΙΤΗΣΕΩΝ – ΥΠΟΧΡΕΩΣΕΩΝ ΑΝΑΔΟΧΟΥ)</w:t>
            </w:r>
          </w:p>
        </w:tc>
      </w:tr>
      <w:tr w:rsidR="001964AD" w14:paraId="328B841D" w14:textId="77777777" w:rsidTr="00BF4F35">
        <w:trPr>
          <w:tblHeader/>
        </w:trPr>
        <w:tc>
          <w:tcPr>
            <w:tcW w:w="751" w:type="pct"/>
            <w:shd w:val="clear" w:color="auto" w:fill="F2F2F2" w:themeFill="background1" w:themeFillShade="F2"/>
          </w:tcPr>
          <w:p w14:paraId="75A87FF2" w14:textId="0F03A550" w:rsidR="001964AD" w:rsidRPr="00ED6D8C" w:rsidRDefault="001964AD" w:rsidP="007418C2">
            <w:pPr>
              <w:jc w:val="center"/>
              <w:rPr>
                <w:b/>
                <w:bCs/>
              </w:rPr>
            </w:pPr>
            <w:r>
              <w:rPr>
                <w:b/>
                <w:bCs/>
              </w:rPr>
              <w:t>ΕΝΟΤΗΤΑ ΤΕΧΝΙΚΗΣ ΠΡΟΣΦΟΡΑΣ</w:t>
            </w:r>
          </w:p>
        </w:tc>
        <w:tc>
          <w:tcPr>
            <w:tcW w:w="1910" w:type="pct"/>
            <w:shd w:val="clear" w:color="auto" w:fill="F2F2F2" w:themeFill="background1" w:themeFillShade="F2"/>
          </w:tcPr>
          <w:p w14:paraId="527615ED" w14:textId="4EA1C264" w:rsidR="001964AD" w:rsidRPr="00ED6D8C" w:rsidRDefault="001964AD" w:rsidP="007418C2">
            <w:pPr>
              <w:jc w:val="center"/>
              <w:rPr>
                <w:b/>
                <w:bCs/>
              </w:rPr>
            </w:pPr>
            <w:r>
              <w:rPr>
                <w:b/>
                <w:bCs/>
              </w:rPr>
              <w:t>ΠΡΟΔΙΑΓΡΑΦΗ</w:t>
            </w:r>
          </w:p>
        </w:tc>
        <w:tc>
          <w:tcPr>
            <w:tcW w:w="890" w:type="pct"/>
            <w:shd w:val="clear" w:color="auto" w:fill="F2F2F2" w:themeFill="background1" w:themeFillShade="F2"/>
          </w:tcPr>
          <w:p w14:paraId="17340FE0" w14:textId="74A300B7" w:rsidR="001964AD" w:rsidRPr="00ED6D8C" w:rsidRDefault="001964AD" w:rsidP="007418C2">
            <w:pPr>
              <w:jc w:val="center"/>
              <w:rPr>
                <w:b/>
                <w:bCs/>
              </w:rPr>
            </w:pPr>
            <w:r w:rsidRPr="00ED6D8C">
              <w:rPr>
                <w:b/>
                <w:bCs/>
              </w:rPr>
              <w:t>ΑΠΑΙΤΗΣΗ</w:t>
            </w:r>
          </w:p>
        </w:tc>
        <w:tc>
          <w:tcPr>
            <w:tcW w:w="638" w:type="pct"/>
            <w:shd w:val="clear" w:color="auto" w:fill="F2F2F2" w:themeFill="background1" w:themeFillShade="F2"/>
          </w:tcPr>
          <w:p w14:paraId="4351B1A2" w14:textId="6FD843FD" w:rsidR="001964AD" w:rsidRPr="00ED6D8C" w:rsidRDefault="001964AD" w:rsidP="007418C2">
            <w:pPr>
              <w:jc w:val="center"/>
              <w:rPr>
                <w:b/>
                <w:bCs/>
              </w:rPr>
            </w:pPr>
            <w:r w:rsidRPr="00ED6D8C">
              <w:rPr>
                <w:b/>
                <w:bCs/>
              </w:rPr>
              <w:t>ΑΠΑΝΤΗΣΗ</w:t>
            </w:r>
          </w:p>
        </w:tc>
        <w:tc>
          <w:tcPr>
            <w:tcW w:w="811" w:type="pct"/>
            <w:shd w:val="clear" w:color="auto" w:fill="F2F2F2" w:themeFill="background1" w:themeFillShade="F2"/>
          </w:tcPr>
          <w:p w14:paraId="3018629A" w14:textId="74BCD0C8" w:rsidR="001964AD" w:rsidRPr="00ED6D8C" w:rsidRDefault="001964AD" w:rsidP="007418C2">
            <w:pPr>
              <w:jc w:val="center"/>
              <w:rPr>
                <w:b/>
                <w:bCs/>
              </w:rPr>
            </w:pPr>
            <w:r w:rsidRPr="00ED6D8C">
              <w:rPr>
                <w:b/>
                <w:bCs/>
              </w:rPr>
              <w:t>ΠΑΡΑΠΟΜΠΗ</w:t>
            </w:r>
          </w:p>
        </w:tc>
      </w:tr>
      <w:tr w:rsidR="00C17CBA" w14:paraId="362990D0" w14:textId="77777777" w:rsidTr="00BF4F35">
        <w:tc>
          <w:tcPr>
            <w:tcW w:w="751" w:type="pct"/>
          </w:tcPr>
          <w:p w14:paraId="654A2721" w14:textId="0BD75128" w:rsidR="00C17CBA" w:rsidRPr="00C17CBA" w:rsidRDefault="00C17CBA" w:rsidP="00C17CBA">
            <w:pPr>
              <w:jc w:val="both"/>
              <w:rPr>
                <w:b/>
              </w:rPr>
            </w:pPr>
            <w:r w:rsidRPr="00C17CBA">
              <w:rPr>
                <w:b/>
              </w:rPr>
              <w:t>4</w:t>
            </w:r>
          </w:p>
        </w:tc>
        <w:tc>
          <w:tcPr>
            <w:tcW w:w="1910" w:type="pct"/>
          </w:tcPr>
          <w:p w14:paraId="68CBFEFE" w14:textId="5E51248D" w:rsidR="00C17CBA" w:rsidRPr="00C17CBA" w:rsidRDefault="00C17CBA" w:rsidP="00C17CBA">
            <w:pPr>
              <w:jc w:val="both"/>
              <w:rPr>
                <w:b/>
              </w:rPr>
            </w:pPr>
            <w:r w:rsidRPr="00C17CBA">
              <w:rPr>
                <w:b/>
              </w:rPr>
              <w:t>ΤΕΧΝΙΚΑ ΧΑΡΑΚΤΗΡΙΣΤΙΚΑ</w:t>
            </w:r>
          </w:p>
        </w:tc>
        <w:tc>
          <w:tcPr>
            <w:tcW w:w="890" w:type="pct"/>
            <w:vAlign w:val="center"/>
          </w:tcPr>
          <w:p w14:paraId="75024697" w14:textId="77777777" w:rsidR="00C17CBA" w:rsidRDefault="00C17CBA" w:rsidP="003541C0">
            <w:pPr>
              <w:jc w:val="center"/>
            </w:pPr>
          </w:p>
        </w:tc>
        <w:tc>
          <w:tcPr>
            <w:tcW w:w="638" w:type="pct"/>
          </w:tcPr>
          <w:p w14:paraId="735AF368" w14:textId="77777777" w:rsidR="00C17CBA" w:rsidRDefault="00C17CBA" w:rsidP="00C17CBA">
            <w:pPr>
              <w:jc w:val="both"/>
            </w:pPr>
          </w:p>
        </w:tc>
        <w:tc>
          <w:tcPr>
            <w:tcW w:w="811" w:type="pct"/>
          </w:tcPr>
          <w:p w14:paraId="0338D3FF" w14:textId="77777777" w:rsidR="00C17CBA" w:rsidRDefault="00C17CBA" w:rsidP="00C17CBA">
            <w:pPr>
              <w:jc w:val="both"/>
            </w:pPr>
          </w:p>
        </w:tc>
      </w:tr>
      <w:tr w:rsidR="00C17CBA" w14:paraId="2E06E802" w14:textId="77777777" w:rsidTr="00BF4F35">
        <w:tc>
          <w:tcPr>
            <w:tcW w:w="751" w:type="pct"/>
          </w:tcPr>
          <w:p w14:paraId="426A09BE" w14:textId="69F417D3" w:rsidR="00C17CBA" w:rsidRPr="00C17CBA" w:rsidRDefault="00C17CBA" w:rsidP="00C17CBA">
            <w:pPr>
              <w:jc w:val="both"/>
              <w:rPr>
                <w:b/>
              </w:rPr>
            </w:pPr>
            <w:r w:rsidRPr="00C17CBA">
              <w:rPr>
                <w:b/>
              </w:rPr>
              <w:t>4.1</w:t>
            </w:r>
          </w:p>
        </w:tc>
        <w:tc>
          <w:tcPr>
            <w:tcW w:w="1910" w:type="pct"/>
          </w:tcPr>
          <w:p w14:paraId="7904905E" w14:textId="5442FB5A" w:rsidR="00C17CBA" w:rsidRPr="00C17CBA" w:rsidRDefault="00C17CBA" w:rsidP="00C17CBA">
            <w:pPr>
              <w:jc w:val="both"/>
              <w:rPr>
                <w:b/>
              </w:rPr>
            </w:pPr>
            <w:r w:rsidRPr="00C17CBA">
              <w:rPr>
                <w:b/>
              </w:rPr>
              <w:t>Γενικά</w:t>
            </w:r>
          </w:p>
        </w:tc>
        <w:tc>
          <w:tcPr>
            <w:tcW w:w="890" w:type="pct"/>
            <w:vAlign w:val="center"/>
          </w:tcPr>
          <w:p w14:paraId="3F2357E4" w14:textId="77777777" w:rsidR="00C17CBA" w:rsidRDefault="00C17CBA" w:rsidP="003541C0">
            <w:pPr>
              <w:jc w:val="center"/>
            </w:pPr>
          </w:p>
        </w:tc>
        <w:tc>
          <w:tcPr>
            <w:tcW w:w="638" w:type="pct"/>
          </w:tcPr>
          <w:p w14:paraId="49EF957A" w14:textId="77777777" w:rsidR="00C17CBA" w:rsidRDefault="00C17CBA" w:rsidP="00C17CBA">
            <w:pPr>
              <w:jc w:val="both"/>
            </w:pPr>
          </w:p>
        </w:tc>
        <w:tc>
          <w:tcPr>
            <w:tcW w:w="811" w:type="pct"/>
          </w:tcPr>
          <w:p w14:paraId="07464663" w14:textId="77777777" w:rsidR="00C17CBA" w:rsidRDefault="00C17CBA" w:rsidP="00C17CBA">
            <w:pPr>
              <w:jc w:val="both"/>
            </w:pPr>
          </w:p>
        </w:tc>
      </w:tr>
      <w:tr w:rsidR="00C00AF2" w14:paraId="13A9FA54" w14:textId="77777777" w:rsidTr="00BF4F35">
        <w:tc>
          <w:tcPr>
            <w:tcW w:w="751" w:type="pct"/>
            <w:vAlign w:val="center"/>
          </w:tcPr>
          <w:p w14:paraId="628F6276" w14:textId="5D768B7B" w:rsidR="00C00AF2" w:rsidRDefault="00C00AF2" w:rsidP="00C00AF2">
            <w:pPr>
              <w:jc w:val="both"/>
            </w:pPr>
            <w:r>
              <w:rPr>
                <w:rFonts w:ascii="Calibri" w:hAnsi="Calibri" w:cs="Calibri"/>
                <w:b/>
                <w:bCs/>
                <w:color w:val="000000"/>
              </w:rPr>
              <w:t>4.1.1</w:t>
            </w:r>
          </w:p>
        </w:tc>
        <w:tc>
          <w:tcPr>
            <w:tcW w:w="1910" w:type="pct"/>
            <w:vAlign w:val="center"/>
          </w:tcPr>
          <w:p w14:paraId="31C13284" w14:textId="36674B46" w:rsidR="00C00AF2" w:rsidRPr="005845C3" w:rsidRDefault="00C00AF2" w:rsidP="00C00AF2">
            <w:pPr>
              <w:jc w:val="both"/>
            </w:pPr>
            <w:r>
              <w:rPr>
                <w:rFonts w:ascii="Calibri" w:hAnsi="Calibri" w:cs="Calibri"/>
                <w:color w:val="000000"/>
              </w:rPr>
              <w:t>Ορισμός οχήματος: Πλαίσιο φορτηγού οχήματος τριών (3) αξόνων, έξι(6) κινητήριων τροχών (6x6) που φέρει υπερκατασκευή κιβωτοάμαξας ωφέλιμου όγκου άνω των 15 κυβικών μέτρων.</w:t>
            </w:r>
          </w:p>
        </w:tc>
        <w:tc>
          <w:tcPr>
            <w:tcW w:w="890" w:type="pct"/>
            <w:vAlign w:val="center"/>
          </w:tcPr>
          <w:p w14:paraId="5BBBD023" w14:textId="4D9F9D67" w:rsidR="00C00AF2" w:rsidRDefault="00C00AF2" w:rsidP="00C00AF2">
            <w:pPr>
              <w:jc w:val="center"/>
            </w:pPr>
            <w:r w:rsidRPr="00821B46">
              <w:t>ΝΑΙ</w:t>
            </w:r>
          </w:p>
        </w:tc>
        <w:tc>
          <w:tcPr>
            <w:tcW w:w="638" w:type="pct"/>
          </w:tcPr>
          <w:p w14:paraId="4F2CB4EB" w14:textId="77777777" w:rsidR="00C00AF2" w:rsidRDefault="00C00AF2" w:rsidP="00C00AF2">
            <w:pPr>
              <w:jc w:val="both"/>
            </w:pPr>
          </w:p>
        </w:tc>
        <w:tc>
          <w:tcPr>
            <w:tcW w:w="811" w:type="pct"/>
          </w:tcPr>
          <w:p w14:paraId="01256BEC" w14:textId="77777777" w:rsidR="00C00AF2" w:rsidRDefault="00C00AF2" w:rsidP="00C00AF2">
            <w:pPr>
              <w:jc w:val="both"/>
            </w:pPr>
          </w:p>
        </w:tc>
      </w:tr>
      <w:tr w:rsidR="00C00AF2" w14:paraId="23B85CDD" w14:textId="77777777" w:rsidTr="00BF4F35">
        <w:tc>
          <w:tcPr>
            <w:tcW w:w="751" w:type="pct"/>
            <w:vAlign w:val="center"/>
          </w:tcPr>
          <w:p w14:paraId="21ADFD9D" w14:textId="579B8ABF" w:rsidR="00C00AF2" w:rsidRDefault="00C00AF2" w:rsidP="00C00AF2">
            <w:pPr>
              <w:jc w:val="both"/>
            </w:pPr>
            <w:r>
              <w:rPr>
                <w:rFonts w:ascii="Calibri" w:hAnsi="Calibri" w:cs="Calibri"/>
                <w:b/>
                <w:bCs/>
                <w:color w:val="000000"/>
              </w:rPr>
              <w:t>4.1.2</w:t>
            </w:r>
          </w:p>
        </w:tc>
        <w:tc>
          <w:tcPr>
            <w:tcW w:w="1910" w:type="pct"/>
            <w:vAlign w:val="center"/>
          </w:tcPr>
          <w:p w14:paraId="2AE74647" w14:textId="36F25CAA" w:rsidR="00C00AF2" w:rsidRPr="005845C3" w:rsidRDefault="00C00AF2" w:rsidP="00C00AF2">
            <w:pPr>
              <w:jc w:val="both"/>
            </w:pPr>
            <w:r>
              <w:rPr>
                <w:rFonts w:ascii="Calibri" w:hAnsi="Calibri" w:cs="Calibri"/>
                <w:color w:val="000000"/>
              </w:rPr>
              <w:t xml:space="preserve">Κάθε όχημα να είναι καινούργιο, κατασκευασμένο τους τελευταίους δώδεκα (12) μήνες, από την ημερομηνία παράδοσης. </w:t>
            </w:r>
          </w:p>
        </w:tc>
        <w:tc>
          <w:tcPr>
            <w:tcW w:w="890" w:type="pct"/>
            <w:vAlign w:val="center"/>
          </w:tcPr>
          <w:p w14:paraId="057FEE42" w14:textId="7F66680F" w:rsidR="00C00AF2" w:rsidRDefault="00C00AF2" w:rsidP="00C00AF2">
            <w:pPr>
              <w:jc w:val="center"/>
            </w:pPr>
            <w:r w:rsidRPr="00821B46">
              <w:t>ΝΑΙ</w:t>
            </w:r>
          </w:p>
        </w:tc>
        <w:tc>
          <w:tcPr>
            <w:tcW w:w="638" w:type="pct"/>
          </w:tcPr>
          <w:p w14:paraId="17E41300" w14:textId="77777777" w:rsidR="00C00AF2" w:rsidRDefault="00C00AF2" w:rsidP="00C00AF2">
            <w:pPr>
              <w:jc w:val="both"/>
            </w:pPr>
          </w:p>
        </w:tc>
        <w:tc>
          <w:tcPr>
            <w:tcW w:w="811" w:type="pct"/>
          </w:tcPr>
          <w:p w14:paraId="23B9A33F" w14:textId="77777777" w:rsidR="00C00AF2" w:rsidRDefault="00C00AF2" w:rsidP="00C00AF2">
            <w:pPr>
              <w:jc w:val="both"/>
            </w:pPr>
          </w:p>
        </w:tc>
      </w:tr>
      <w:tr w:rsidR="00C00AF2" w14:paraId="40885EF0" w14:textId="77777777" w:rsidTr="00BF4F35">
        <w:tc>
          <w:tcPr>
            <w:tcW w:w="751" w:type="pct"/>
            <w:vAlign w:val="center"/>
          </w:tcPr>
          <w:p w14:paraId="274BD79F" w14:textId="5B98A4C8" w:rsidR="00C00AF2" w:rsidRDefault="00C00AF2" w:rsidP="00C00AF2">
            <w:pPr>
              <w:jc w:val="both"/>
            </w:pPr>
            <w:r>
              <w:rPr>
                <w:rFonts w:ascii="Calibri" w:hAnsi="Calibri" w:cs="Calibri"/>
                <w:b/>
                <w:bCs/>
                <w:color w:val="000000"/>
              </w:rPr>
              <w:t>4.1.3</w:t>
            </w:r>
          </w:p>
        </w:tc>
        <w:tc>
          <w:tcPr>
            <w:tcW w:w="1910" w:type="pct"/>
            <w:vAlign w:val="center"/>
          </w:tcPr>
          <w:p w14:paraId="239BB8DE" w14:textId="50A0DB73" w:rsidR="00C00AF2" w:rsidRPr="005845C3" w:rsidRDefault="00C00AF2" w:rsidP="00C00AF2">
            <w:pPr>
              <w:jc w:val="both"/>
            </w:pPr>
            <w:r>
              <w:rPr>
                <w:rFonts w:ascii="Calibri" w:hAnsi="Calibri" w:cs="Calibri"/>
                <w:color w:val="000000"/>
              </w:rPr>
              <w:t xml:space="preserve">Να φέρει σήμανση CE – Ταμπελάκι κατασκευής, σύμφωνα με τις οδηγίες της ΕΕ και της Ελληνικής νομοθεσίας. </w:t>
            </w:r>
          </w:p>
        </w:tc>
        <w:tc>
          <w:tcPr>
            <w:tcW w:w="890" w:type="pct"/>
            <w:vAlign w:val="center"/>
          </w:tcPr>
          <w:p w14:paraId="280FE8C7" w14:textId="16B2FA04" w:rsidR="00C00AF2" w:rsidRDefault="00C00AF2" w:rsidP="00C00AF2">
            <w:pPr>
              <w:jc w:val="center"/>
            </w:pPr>
            <w:r w:rsidRPr="00821B46">
              <w:t>ΝΑΙ</w:t>
            </w:r>
          </w:p>
        </w:tc>
        <w:tc>
          <w:tcPr>
            <w:tcW w:w="638" w:type="pct"/>
          </w:tcPr>
          <w:p w14:paraId="0561E2C1" w14:textId="77777777" w:rsidR="00C00AF2" w:rsidRDefault="00C00AF2" w:rsidP="00C00AF2">
            <w:pPr>
              <w:jc w:val="both"/>
            </w:pPr>
          </w:p>
        </w:tc>
        <w:tc>
          <w:tcPr>
            <w:tcW w:w="811" w:type="pct"/>
          </w:tcPr>
          <w:p w14:paraId="1744AC08" w14:textId="77777777" w:rsidR="00C00AF2" w:rsidRDefault="00C00AF2" w:rsidP="00C00AF2">
            <w:pPr>
              <w:jc w:val="both"/>
            </w:pPr>
          </w:p>
        </w:tc>
      </w:tr>
      <w:tr w:rsidR="00C00AF2" w14:paraId="2530432C" w14:textId="77777777" w:rsidTr="00BF4F35">
        <w:tc>
          <w:tcPr>
            <w:tcW w:w="751" w:type="pct"/>
            <w:vAlign w:val="center"/>
          </w:tcPr>
          <w:p w14:paraId="6043BCB6" w14:textId="61FCE9A1" w:rsidR="00C00AF2" w:rsidRDefault="00C00AF2" w:rsidP="00C00AF2">
            <w:pPr>
              <w:jc w:val="both"/>
            </w:pPr>
            <w:r>
              <w:rPr>
                <w:rFonts w:ascii="Calibri" w:hAnsi="Calibri" w:cs="Calibri"/>
                <w:b/>
                <w:bCs/>
                <w:color w:val="000000"/>
              </w:rPr>
              <w:t>4.1.4</w:t>
            </w:r>
          </w:p>
        </w:tc>
        <w:tc>
          <w:tcPr>
            <w:tcW w:w="1910" w:type="pct"/>
            <w:vAlign w:val="center"/>
          </w:tcPr>
          <w:p w14:paraId="21AB6AFD" w14:textId="7413C17C" w:rsidR="00C00AF2" w:rsidRPr="005845C3" w:rsidRDefault="00C00AF2" w:rsidP="00C00AF2">
            <w:pPr>
              <w:jc w:val="both"/>
            </w:pPr>
            <w:r>
              <w:rPr>
                <w:rFonts w:ascii="Calibri" w:hAnsi="Calibri" w:cs="Calibri"/>
                <w:color w:val="000000"/>
              </w:rPr>
              <w:t xml:space="preserve">Κάθε όχημα να ικανοποιεί τις απαιτήσεις των Οδηγιών 2006/42/ΕΚ, περί μηχανημάτων, 2000/14/ΕΚ, περί εκπομπής θορύβου, και 2014/30/ΕΕ, περί </w:t>
            </w:r>
            <w:r>
              <w:rPr>
                <w:rFonts w:ascii="Calibri" w:hAnsi="Calibri" w:cs="Calibri"/>
                <w:color w:val="000000"/>
              </w:rPr>
              <w:lastRenderedPageBreak/>
              <w:t xml:space="preserve">ηλεκτρομαγνητικής συμβατότητας. Στην Τεχνική Προσφορά να δηλώνονται τα πρότυπα, σύμφωνα με τα οποία είναι σχεδιασμένο, κατασκευασμένο και ελεγμένο κάθε όχημα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 </w:t>
            </w:r>
          </w:p>
        </w:tc>
        <w:tc>
          <w:tcPr>
            <w:tcW w:w="890" w:type="pct"/>
            <w:vAlign w:val="center"/>
          </w:tcPr>
          <w:p w14:paraId="4834205C" w14:textId="6B2E3AF3" w:rsidR="00C00AF2" w:rsidRDefault="00C00AF2" w:rsidP="00C00AF2">
            <w:pPr>
              <w:jc w:val="center"/>
            </w:pPr>
            <w:r w:rsidRPr="00821B46">
              <w:lastRenderedPageBreak/>
              <w:t>ΝΑΙ</w:t>
            </w:r>
          </w:p>
        </w:tc>
        <w:tc>
          <w:tcPr>
            <w:tcW w:w="638" w:type="pct"/>
          </w:tcPr>
          <w:p w14:paraId="12CA48F5" w14:textId="77777777" w:rsidR="00C00AF2" w:rsidRDefault="00C00AF2" w:rsidP="00C00AF2">
            <w:pPr>
              <w:jc w:val="both"/>
            </w:pPr>
          </w:p>
        </w:tc>
        <w:tc>
          <w:tcPr>
            <w:tcW w:w="811" w:type="pct"/>
          </w:tcPr>
          <w:p w14:paraId="755DA92E" w14:textId="77777777" w:rsidR="00C00AF2" w:rsidRDefault="00C00AF2" w:rsidP="00C00AF2">
            <w:pPr>
              <w:jc w:val="both"/>
            </w:pPr>
          </w:p>
        </w:tc>
      </w:tr>
      <w:tr w:rsidR="00C00AF2" w14:paraId="190D01E0" w14:textId="77777777" w:rsidTr="00BF4F35">
        <w:tc>
          <w:tcPr>
            <w:tcW w:w="751" w:type="pct"/>
            <w:vAlign w:val="center"/>
          </w:tcPr>
          <w:p w14:paraId="6B4AD4D7" w14:textId="5D487772" w:rsidR="00C00AF2" w:rsidRDefault="00C00AF2" w:rsidP="00C00AF2">
            <w:pPr>
              <w:jc w:val="both"/>
            </w:pPr>
            <w:r>
              <w:rPr>
                <w:rFonts w:ascii="Calibri" w:hAnsi="Calibri" w:cs="Calibri"/>
                <w:b/>
                <w:bCs/>
                <w:color w:val="000000"/>
              </w:rPr>
              <w:t>4.1.5</w:t>
            </w:r>
          </w:p>
        </w:tc>
        <w:tc>
          <w:tcPr>
            <w:tcW w:w="1910" w:type="pct"/>
            <w:vAlign w:val="center"/>
          </w:tcPr>
          <w:p w14:paraId="30D43C9C" w14:textId="717DBFC0" w:rsidR="00C00AF2" w:rsidRPr="005845C3" w:rsidRDefault="00C00AF2" w:rsidP="00C00AF2">
            <w:pPr>
              <w:jc w:val="both"/>
            </w:pPr>
            <w:bookmarkStart w:id="3" w:name="RANGE!B5"/>
            <w:r>
              <w:rPr>
                <w:rFonts w:ascii="Calibri" w:hAnsi="Calibri" w:cs="Calibri"/>
                <w:color w:val="000000"/>
                <w:u w:val="single"/>
              </w:rPr>
              <w:t>Στην Τεχνική Προσφορά να δηλώνεται</w:t>
            </w:r>
            <w:r>
              <w:rPr>
                <w:rFonts w:ascii="Calibri" w:hAnsi="Calibri" w:cs="Calibri"/>
                <w:color w:val="000000"/>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bookmarkEnd w:id="3"/>
          </w:p>
        </w:tc>
        <w:tc>
          <w:tcPr>
            <w:tcW w:w="890" w:type="pct"/>
            <w:vAlign w:val="center"/>
          </w:tcPr>
          <w:p w14:paraId="5925F3ED" w14:textId="679871C3" w:rsidR="00C00AF2" w:rsidRDefault="00C00AF2" w:rsidP="00C00AF2">
            <w:pPr>
              <w:jc w:val="center"/>
            </w:pPr>
            <w:r>
              <w:t>ΝΑΙ</w:t>
            </w:r>
          </w:p>
        </w:tc>
        <w:tc>
          <w:tcPr>
            <w:tcW w:w="638" w:type="pct"/>
          </w:tcPr>
          <w:p w14:paraId="200BC156" w14:textId="77777777" w:rsidR="00C00AF2" w:rsidRDefault="00C00AF2" w:rsidP="00C00AF2">
            <w:pPr>
              <w:jc w:val="both"/>
            </w:pPr>
          </w:p>
        </w:tc>
        <w:tc>
          <w:tcPr>
            <w:tcW w:w="811" w:type="pct"/>
          </w:tcPr>
          <w:p w14:paraId="7E04CBD7" w14:textId="77777777" w:rsidR="00C00AF2" w:rsidRDefault="00C00AF2" w:rsidP="00C00AF2">
            <w:pPr>
              <w:jc w:val="both"/>
            </w:pPr>
          </w:p>
        </w:tc>
      </w:tr>
      <w:tr w:rsidR="00C00AF2" w14:paraId="229DCB69" w14:textId="77777777" w:rsidTr="00BF4F35">
        <w:tc>
          <w:tcPr>
            <w:tcW w:w="751" w:type="pct"/>
            <w:vAlign w:val="center"/>
          </w:tcPr>
          <w:p w14:paraId="618034D0" w14:textId="1E76D488" w:rsidR="00C00AF2" w:rsidRPr="00C17CBA" w:rsidRDefault="00C00AF2" w:rsidP="00C00AF2">
            <w:pPr>
              <w:jc w:val="both"/>
              <w:rPr>
                <w:b/>
              </w:rPr>
            </w:pPr>
            <w:bookmarkStart w:id="4" w:name="_Toc505972940"/>
            <w:r>
              <w:rPr>
                <w:rFonts w:ascii="Calibri" w:hAnsi="Calibri" w:cs="Calibri"/>
                <w:b/>
                <w:bCs/>
                <w:color w:val="000000"/>
              </w:rPr>
              <w:t>4.2</w:t>
            </w:r>
            <w:bookmarkEnd w:id="4"/>
          </w:p>
        </w:tc>
        <w:tc>
          <w:tcPr>
            <w:tcW w:w="1910" w:type="pct"/>
            <w:vAlign w:val="center"/>
          </w:tcPr>
          <w:p w14:paraId="0E76F5EB" w14:textId="33B5F6BC" w:rsidR="00C00AF2" w:rsidRPr="00C17CBA" w:rsidRDefault="00C00AF2" w:rsidP="00C00AF2">
            <w:pPr>
              <w:jc w:val="both"/>
              <w:rPr>
                <w:b/>
              </w:rPr>
            </w:pPr>
            <w:r>
              <w:rPr>
                <w:rFonts w:ascii="Calibri" w:hAnsi="Calibri" w:cs="Calibri"/>
                <w:b/>
                <w:bCs/>
                <w:color w:val="000000"/>
              </w:rPr>
              <w:t>Το Πλαίσιο του Φορτηγού</w:t>
            </w:r>
          </w:p>
        </w:tc>
        <w:tc>
          <w:tcPr>
            <w:tcW w:w="890" w:type="pct"/>
            <w:vAlign w:val="center"/>
          </w:tcPr>
          <w:p w14:paraId="04C4F07F" w14:textId="77777777" w:rsidR="00C00AF2" w:rsidRDefault="00C00AF2" w:rsidP="00C00AF2">
            <w:pPr>
              <w:jc w:val="center"/>
            </w:pPr>
          </w:p>
        </w:tc>
        <w:tc>
          <w:tcPr>
            <w:tcW w:w="638" w:type="pct"/>
          </w:tcPr>
          <w:p w14:paraId="124AED7D" w14:textId="77777777" w:rsidR="00C00AF2" w:rsidRDefault="00C00AF2" w:rsidP="00C00AF2">
            <w:pPr>
              <w:jc w:val="both"/>
            </w:pPr>
          </w:p>
        </w:tc>
        <w:tc>
          <w:tcPr>
            <w:tcW w:w="811" w:type="pct"/>
          </w:tcPr>
          <w:p w14:paraId="5F859479" w14:textId="77777777" w:rsidR="00C00AF2" w:rsidRDefault="00C00AF2" w:rsidP="00C00AF2">
            <w:pPr>
              <w:jc w:val="both"/>
            </w:pPr>
          </w:p>
        </w:tc>
      </w:tr>
      <w:tr w:rsidR="00C00AF2" w14:paraId="3AD7FC08" w14:textId="77777777" w:rsidTr="00BF4F35">
        <w:tc>
          <w:tcPr>
            <w:tcW w:w="751" w:type="pct"/>
            <w:vAlign w:val="center"/>
          </w:tcPr>
          <w:p w14:paraId="739CDB1B" w14:textId="08F7D44C" w:rsidR="00C00AF2" w:rsidRDefault="00C00AF2" w:rsidP="00C00AF2">
            <w:pPr>
              <w:jc w:val="both"/>
            </w:pPr>
            <w:r>
              <w:rPr>
                <w:rFonts w:ascii="Calibri" w:hAnsi="Calibri" w:cs="Calibri"/>
                <w:b/>
                <w:bCs/>
                <w:color w:val="000000"/>
              </w:rPr>
              <w:t>4.2.1</w:t>
            </w:r>
          </w:p>
        </w:tc>
        <w:tc>
          <w:tcPr>
            <w:tcW w:w="1910" w:type="pct"/>
            <w:vAlign w:val="center"/>
          </w:tcPr>
          <w:p w14:paraId="638E9038" w14:textId="357BFF58" w:rsidR="00C00AF2" w:rsidRPr="005845C3" w:rsidRDefault="00C00AF2" w:rsidP="00C00AF2">
            <w:pPr>
              <w:jc w:val="both"/>
            </w:pPr>
            <w:r>
              <w:rPr>
                <w:rFonts w:ascii="Calibri" w:hAnsi="Calibri" w:cs="Calibri"/>
                <w:color w:val="000000"/>
              </w:rPr>
              <w:t>Το όχημα να είναι απολύτως καινούργιο, πετρελαιοκίνητο, τριαξονικό, πρόσφατης κατασκευής. Εάν πρόκειται για προϊόν παραγωγής στην αλλοδαπή, η εταιρία αντιπροσωπείας θα πρέπει να βρίσκεται στην Ελλάδα ώστε να διασφαλίζεται μία αξιόπιστη τεχνική υποστήριξη καθώς και ένα ικανό απόθεμα ανταλλακτικών.</w:t>
            </w:r>
          </w:p>
        </w:tc>
        <w:tc>
          <w:tcPr>
            <w:tcW w:w="890" w:type="pct"/>
            <w:vAlign w:val="center"/>
          </w:tcPr>
          <w:p w14:paraId="6F3FA675" w14:textId="5E513ED9" w:rsidR="00C00AF2" w:rsidRDefault="00C00AF2" w:rsidP="00C00AF2">
            <w:pPr>
              <w:jc w:val="center"/>
            </w:pPr>
            <w:r>
              <w:t>ΝΑΙ</w:t>
            </w:r>
          </w:p>
        </w:tc>
        <w:tc>
          <w:tcPr>
            <w:tcW w:w="638" w:type="pct"/>
          </w:tcPr>
          <w:p w14:paraId="77E1C8D7" w14:textId="77777777" w:rsidR="00C00AF2" w:rsidRDefault="00C00AF2" w:rsidP="00C00AF2">
            <w:pPr>
              <w:jc w:val="both"/>
            </w:pPr>
          </w:p>
        </w:tc>
        <w:tc>
          <w:tcPr>
            <w:tcW w:w="811" w:type="pct"/>
          </w:tcPr>
          <w:p w14:paraId="2BE2E781" w14:textId="77777777" w:rsidR="00C00AF2" w:rsidRDefault="00C00AF2" w:rsidP="00C00AF2">
            <w:pPr>
              <w:jc w:val="both"/>
            </w:pPr>
          </w:p>
        </w:tc>
      </w:tr>
      <w:tr w:rsidR="00C00AF2" w14:paraId="67B5469E" w14:textId="77777777" w:rsidTr="00BF4F35">
        <w:tc>
          <w:tcPr>
            <w:tcW w:w="751" w:type="pct"/>
            <w:vAlign w:val="center"/>
          </w:tcPr>
          <w:p w14:paraId="663A8DA8" w14:textId="1B2537EB" w:rsidR="00C00AF2" w:rsidRDefault="00C00AF2" w:rsidP="00C00AF2">
            <w:pPr>
              <w:jc w:val="both"/>
            </w:pPr>
            <w:r>
              <w:rPr>
                <w:rFonts w:ascii="Calibri" w:hAnsi="Calibri" w:cs="Calibri"/>
                <w:b/>
                <w:bCs/>
                <w:color w:val="000000"/>
              </w:rPr>
              <w:t>4.2.2</w:t>
            </w:r>
          </w:p>
        </w:tc>
        <w:tc>
          <w:tcPr>
            <w:tcW w:w="1910" w:type="pct"/>
            <w:vAlign w:val="center"/>
          </w:tcPr>
          <w:p w14:paraId="6F59579F" w14:textId="7527FF19" w:rsidR="00C00AF2" w:rsidRPr="005845C3" w:rsidRDefault="00C00AF2" w:rsidP="00C00AF2">
            <w:pPr>
              <w:jc w:val="both"/>
            </w:pPr>
            <w:r>
              <w:rPr>
                <w:rFonts w:ascii="Calibri" w:hAnsi="Calibri" w:cs="Calibri"/>
                <w:color w:val="000000"/>
              </w:rPr>
              <w:t xml:space="preserve">Το όχημα πρέπει να είναι ικανό για την μεταφορά ωφέλιμου όγκου τουλάχιστον 15 κυβικών μέτρων για κίνηση σε εντός και εκτός δρόμου διαδρομές, καθώς και να είναι ικανό να φέρει φορτίο. Θετικά θα αξιολογηθεί η ύπαρξη καρότσας μεγαλύτερης χωρητικότητας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518356B0" w14:textId="785BB367" w:rsidR="0075037A" w:rsidRPr="001A3EA9" w:rsidRDefault="00C00AF2" w:rsidP="00C00AF2">
            <w:pPr>
              <w:jc w:val="center"/>
            </w:pPr>
            <w:r>
              <w:t>Βαθμολογούμενο</w:t>
            </w:r>
          </w:p>
        </w:tc>
        <w:tc>
          <w:tcPr>
            <w:tcW w:w="638" w:type="pct"/>
          </w:tcPr>
          <w:p w14:paraId="36A17561" w14:textId="77777777" w:rsidR="00C00AF2" w:rsidRDefault="00C00AF2" w:rsidP="00C00AF2">
            <w:pPr>
              <w:jc w:val="both"/>
            </w:pPr>
          </w:p>
        </w:tc>
        <w:tc>
          <w:tcPr>
            <w:tcW w:w="811" w:type="pct"/>
          </w:tcPr>
          <w:p w14:paraId="6B20E31A" w14:textId="77777777" w:rsidR="00C00AF2" w:rsidRDefault="00C00AF2" w:rsidP="00C00AF2">
            <w:pPr>
              <w:jc w:val="both"/>
            </w:pPr>
          </w:p>
        </w:tc>
      </w:tr>
      <w:tr w:rsidR="00C00AF2" w14:paraId="45469CA1" w14:textId="77777777" w:rsidTr="00BF4F35">
        <w:tc>
          <w:tcPr>
            <w:tcW w:w="751" w:type="pct"/>
            <w:vAlign w:val="center"/>
          </w:tcPr>
          <w:p w14:paraId="009F89F5" w14:textId="3C66D34F" w:rsidR="00C00AF2" w:rsidRDefault="00C00AF2" w:rsidP="00C00AF2">
            <w:pPr>
              <w:jc w:val="both"/>
            </w:pPr>
            <w:r>
              <w:rPr>
                <w:rFonts w:ascii="Calibri" w:hAnsi="Calibri" w:cs="Calibri"/>
                <w:b/>
                <w:bCs/>
                <w:color w:val="000000"/>
              </w:rPr>
              <w:t>4.2.3</w:t>
            </w:r>
          </w:p>
        </w:tc>
        <w:tc>
          <w:tcPr>
            <w:tcW w:w="1910" w:type="pct"/>
            <w:vAlign w:val="center"/>
          </w:tcPr>
          <w:p w14:paraId="037C29CA" w14:textId="619F3096" w:rsidR="00C00AF2" w:rsidRPr="005845C3" w:rsidRDefault="00C00AF2" w:rsidP="00C00AF2">
            <w:pPr>
              <w:jc w:val="both"/>
            </w:pPr>
            <w:r>
              <w:rPr>
                <w:rFonts w:ascii="Calibri" w:hAnsi="Calibri" w:cs="Calibri"/>
                <w:color w:val="000000"/>
              </w:rPr>
              <w:t>Το μεταξόνιο μεταξύ του πρώτου και δεύτερου άξονα να είναι τουλάχιστον 3550 χιλιοστά.</w:t>
            </w:r>
          </w:p>
        </w:tc>
        <w:tc>
          <w:tcPr>
            <w:tcW w:w="890" w:type="pct"/>
            <w:vAlign w:val="center"/>
          </w:tcPr>
          <w:p w14:paraId="4D5BDD2F" w14:textId="5847F968" w:rsidR="00C00AF2" w:rsidRDefault="00C00AF2" w:rsidP="00C00AF2">
            <w:pPr>
              <w:jc w:val="center"/>
            </w:pPr>
            <w:r w:rsidRPr="00EE266E">
              <w:t>ΝΑΙ</w:t>
            </w:r>
          </w:p>
        </w:tc>
        <w:tc>
          <w:tcPr>
            <w:tcW w:w="638" w:type="pct"/>
          </w:tcPr>
          <w:p w14:paraId="58413F41" w14:textId="77777777" w:rsidR="00C00AF2" w:rsidRDefault="00C00AF2" w:rsidP="00C00AF2">
            <w:pPr>
              <w:jc w:val="both"/>
            </w:pPr>
          </w:p>
        </w:tc>
        <w:tc>
          <w:tcPr>
            <w:tcW w:w="811" w:type="pct"/>
          </w:tcPr>
          <w:p w14:paraId="5A247FC5" w14:textId="77777777" w:rsidR="00C00AF2" w:rsidRDefault="00C00AF2" w:rsidP="00C00AF2">
            <w:pPr>
              <w:jc w:val="both"/>
            </w:pPr>
          </w:p>
        </w:tc>
      </w:tr>
      <w:tr w:rsidR="00C00AF2" w14:paraId="696F9180" w14:textId="77777777" w:rsidTr="00BF4F35">
        <w:tc>
          <w:tcPr>
            <w:tcW w:w="751" w:type="pct"/>
            <w:vAlign w:val="center"/>
          </w:tcPr>
          <w:p w14:paraId="2010FA77" w14:textId="34B68151" w:rsidR="00C00AF2" w:rsidRDefault="00C00AF2" w:rsidP="00C00AF2">
            <w:pPr>
              <w:jc w:val="both"/>
            </w:pPr>
            <w:r>
              <w:rPr>
                <w:rFonts w:ascii="Calibri" w:hAnsi="Calibri" w:cs="Calibri"/>
                <w:b/>
                <w:bCs/>
                <w:color w:val="000000"/>
              </w:rPr>
              <w:t>4.2.4</w:t>
            </w:r>
          </w:p>
        </w:tc>
        <w:tc>
          <w:tcPr>
            <w:tcW w:w="1910" w:type="pct"/>
            <w:vAlign w:val="center"/>
          </w:tcPr>
          <w:p w14:paraId="46656306" w14:textId="04B1FD60" w:rsidR="00C00AF2" w:rsidRPr="005845C3" w:rsidRDefault="00C00AF2" w:rsidP="00C00AF2">
            <w:pPr>
              <w:jc w:val="both"/>
            </w:pPr>
            <w:r>
              <w:rPr>
                <w:rFonts w:ascii="Calibri" w:hAnsi="Calibri" w:cs="Calibri"/>
                <w:color w:val="000000"/>
              </w:rPr>
              <w:t>Το πλαίσιο του οχήματος να  έχει αντοχή στη στρέψη και δεν επιτρέπεται να παρουσιάζει ρήγμα ή στρέβλωση για φορτίο μέχρι 20% μεγαλύτερο του ανώτατου επιτρεπόμενου σύμφωνα με τα τεχνικά χαρακτηριστικά του κατασκευαστή.</w:t>
            </w:r>
          </w:p>
        </w:tc>
        <w:tc>
          <w:tcPr>
            <w:tcW w:w="890" w:type="pct"/>
            <w:vAlign w:val="center"/>
          </w:tcPr>
          <w:p w14:paraId="3A94B512" w14:textId="5C37E6F1" w:rsidR="00C00AF2" w:rsidRDefault="00C00AF2" w:rsidP="00C00AF2">
            <w:pPr>
              <w:jc w:val="center"/>
            </w:pPr>
            <w:r w:rsidRPr="00EE266E">
              <w:t>ΝΑΙ</w:t>
            </w:r>
          </w:p>
        </w:tc>
        <w:tc>
          <w:tcPr>
            <w:tcW w:w="638" w:type="pct"/>
          </w:tcPr>
          <w:p w14:paraId="75F34FD9" w14:textId="77777777" w:rsidR="00C00AF2" w:rsidRDefault="00C00AF2" w:rsidP="00C00AF2">
            <w:pPr>
              <w:jc w:val="both"/>
            </w:pPr>
          </w:p>
        </w:tc>
        <w:tc>
          <w:tcPr>
            <w:tcW w:w="811" w:type="pct"/>
          </w:tcPr>
          <w:p w14:paraId="124B2FA5" w14:textId="77777777" w:rsidR="00C00AF2" w:rsidRDefault="00C00AF2" w:rsidP="00C00AF2">
            <w:pPr>
              <w:jc w:val="both"/>
            </w:pPr>
          </w:p>
        </w:tc>
      </w:tr>
      <w:tr w:rsidR="00C00AF2" w14:paraId="4531F61A" w14:textId="77777777" w:rsidTr="00BF4F35">
        <w:tc>
          <w:tcPr>
            <w:tcW w:w="751" w:type="pct"/>
            <w:vAlign w:val="center"/>
          </w:tcPr>
          <w:p w14:paraId="2D6BF61D" w14:textId="53FA4EA7" w:rsidR="00C00AF2" w:rsidRDefault="00C00AF2" w:rsidP="00C00AF2">
            <w:pPr>
              <w:jc w:val="both"/>
            </w:pPr>
            <w:r>
              <w:rPr>
                <w:rFonts w:ascii="Calibri" w:hAnsi="Calibri" w:cs="Calibri"/>
                <w:b/>
                <w:bCs/>
                <w:color w:val="000000"/>
              </w:rPr>
              <w:t>4.2.6</w:t>
            </w:r>
          </w:p>
        </w:tc>
        <w:tc>
          <w:tcPr>
            <w:tcW w:w="1910" w:type="pct"/>
            <w:vAlign w:val="center"/>
          </w:tcPr>
          <w:p w14:paraId="21CD9506" w14:textId="02B61C9F" w:rsidR="00C00AF2" w:rsidRPr="005845C3" w:rsidRDefault="00C00AF2" w:rsidP="00C00AF2">
            <w:pPr>
              <w:jc w:val="both"/>
            </w:pPr>
            <w:r>
              <w:rPr>
                <w:rFonts w:ascii="Calibri" w:hAnsi="Calibri" w:cs="Calibri"/>
                <w:color w:val="000000"/>
              </w:rPr>
              <w:t>Κάθε υποψήφιος να υποβάλλει ΥΔ ότι εφόσον ανακηρυχθεί ανάδοχος θα αναλάβει την υποχρέωση έτσι ώστε o χρωματισμός του οχήματος να είναι στιλπνός σκούρος πράσινος, και οι σημάνσεις σύμφωνα με την ΠαΔ. 9-15/96/ΓΕΣ/1</w:t>
            </w:r>
            <w:r>
              <w:rPr>
                <w:rFonts w:ascii="Calibri" w:hAnsi="Calibri" w:cs="Calibri"/>
                <w:color w:val="000000"/>
                <w:vertAlign w:val="superscript"/>
              </w:rPr>
              <w:t>ο</w:t>
            </w:r>
            <w:r>
              <w:rPr>
                <w:rFonts w:ascii="Calibri" w:hAnsi="Calibri" w:cs="Calibri"/>
                <w:color w:val="000000"/>
              </w:rPr>
              <w:t xml:space="preserve">ΕΓ και των σχετικών </w:t>
            </w:r>
            <w:r>
              <w:rPr>
                <w:rFonts w:ascii="Calibri" w:hAnsi="Calibri" w:cs="Calibri"/>
                <w:color w:val="000000"/>
              </w:rPr>
              <w:lastRenderedPageBreak/>
              <w:t xml:space="preserve">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w:t>
            </w:r>
            <w:r>
              <w:rPr>
                <w:rFonts w:ascii="Calibri" w:hAnsi="Calibri" w:cs="Calibri"/>
                <w:color w:val="000000"/>
                <w:u w:val="single"/>
              </w:rPr>
              <w:t>εκτός εάν ζητηθεί άλλος χρωματισμός από την σύμβαση.</w:t>
            </w:r>
            <w:r>
              <w:rPr>
                <w:rFonts w:ascii="Calibri" w:hAnsi="Calibri" w:cs="Calibri"/>
                <w:color w:val="000000"/>
              </w:rPr>
              <w:t xml:space="preserve"> Ο Προμηθευτής υποχρεούται προ της βαφής των οχημάτων να παραδώσει στην Υπηρεσία ένα μεταλλικό πλακίδιο διαστάσεων 0,50 x 0,50 μέτρων βαμμένο με τις υπόψη χρωματικές αποχρώσεις για έλεγχο της ποιότητας των επιλεγμένων χρωμάτων.</w:t>
            </w:r>
          </w:p>
        </w:tc>
        <w:tc>
          <w:tcPr>
            <w:tcW w:w="890" w:type="pct"/>
            <w:vAlign w:val="center"/>
          </w:tcPr>
          <w:p w14:paraId="66DABC87" w14:textId="67A3956C" w:rsidR="00C00AF2" w:rsidRDefault="00C00AF2" w:rsidP="00C00AF2">
            <w:pPr>
              <w:jc w:val="center"/>
            </w:pPr>
            <w:r w:rsidRPr="00EE266E">
              <w:lastRenderedPageBreak/>
              <w:t>ΝΑΙ</w:t>
            </w:r>
          </w:p>
        </w:tc>
        <w:tc>
          <w:tcPr>
            <w:tcW w:w="638" w:type="pct"/>
          </w:tcPr>
          <w:p w14:paraId="707F6D78" w14:textId="77777777" w:rsidR="00C00AF2" w:rsidRDefault="00C00AF2" w:rsidP="00C00AF2">
            <w:pPr>
              <w:jc w:val="both"/>
            </w:pPr>
          </w:p>
        </w:tc>
        <w:tc>
          <w:tcPr>
            <w:tcW w:w="811" w:type="pct"/>
          </w:tcPr>
          <w:p w14:paraId="63977A0B" w14:textId="77777777" w:rsidR="00C00AF2" w:rsidRDefault="00C00AF2" w:rsidP="00C00AF2">
            <w:pPr>
              <w:jc w:val="both"/>
            </w:pPr>
          </w:p>
        </w:tc>
      </w:tr>
      <w:tr w:rsidR="00C00AF2" w14:paraId="548E330D" w14:textId="77777777" w:rsidTr="00BF4F35">
        <w:tc>
          <w:tcPr>
            <w:tcW w:w="751" w:type="pct"/>
            <w:vAlign w:val="center"/>
          </w:tcPr>
          <w:p w14:paraId="2797B0E7" w14:textId="595AF05C" w:rsidR="00C00AF2" w:rsidRDefault="00C00AF2" w:rsidP="00C00AF2">
            <w:pPr>
              <w:jc w:val="both"/>
            </w:pPr>
            <w:r>
              <w:rPr>
                <w:rFonts w:ascii="Calibri" w:hAnsi="Calibri" w:cs="Calibri"/>
                <w:b/>
                <w:bCs/>
                <w:color w:val="000000"/>
              </w:rPr>
              <w:t>4.2.7</w:t>
            </w:r>
          </w:p>
        </w:tc>
        <w:tc>
          <w:tcPr>
            <w:tcW w:w="1910" w:type="pct"/>
            <w:vAlign w:val="center"/>
          </w:tcPr>
          <w:p w14:paraId="016A5CBF" w14:textId="48328D78" w:rsidR="00C00AF2" w:rsidRPr="005845C3" w:rsidRDefault="00C00AF2" w:rsidP="00C00AF2">
            <w:pPr>
              <w:jc w:val="both"/>
            </w:pPr>
            <w:r>
              <w:rPr>
                <w:rFonts w:ascii="Calibri" w:hAnsi="Calibri" w:cs="Calibri"/>
                <w:color w:val="000000"/>
              </w:rPr>
              <w:t>Κάθε όχημα να διαθέτει διατάξεις έλξης εμπρός, για ρυμούλκηση σε περίπτωση βλάβης.</w:t>
            </w:r>
          </w:p>
        </w:tc>
        <w:tc>
          <w:tcPr>
            <w:tcW w:w="890" w:type="pct"/>
            <w:vAlign w:val="center"/>
          </w:tcPr>
          <w:p w14:paraId="6874C228" w14:textId="50E1DE2B" w:rsidR="00C00AF2" w:rsidRDefault="00C00AF2" w:rsidP="00C00AF2">
            <w:pPr>
              <w:jc w:val="center"/>
            </w:pPr>
            <w:r w:rsidRPr="00CB5072">
              <w:t>ΝΑΙ</w:t>
            </w:r>
          </w:p>
        </w:tc>
        <w:tc>
          <w:tcPr>
            <w:tcW w:w="638" w:type="pct"/>
          </w:tcPr>
          <w:p w14:paraId="62497044" w14:textId="77777777" w:rsidR="00C00AF2" w:rsidRDefault="00C00AF2" w:rsidP="00C00AF2">
            <w:pPr>
              <w:jc w:val="both"/>
            </w:pPr>
          </w:p>
        </w:tc>
        <w:tc>
          <w:tcPr>
            <w:tcW w:w="811" w:type="pct"/>
          </w:tcPr>
          <w:p w14:paraId="3664D00C" w14:textId="77777777" w:rsidR="00C00AF2" w:rsidRDefault="00C00AF2" w:rsidP="00C00AF2">
            <w:pPr>
              <w:jc w:val="both"/>
            </w:pPr>
          </w:p>
        </w:tc>
      </w:tr>
      <w:tr w:rsidR="00C00AF2" w14:paraId="0F2B6A79" w14:textId="77777777" w:rsidTr="00BF4F35">
        <w:tc>
          <w:tcPr>
            <w:tcW w:w="751" w:type="pct"/>
            <w:vAlign w:val="center"/>
          </w:tcPr>
          <w:p w14:paraId="18238D05" w14:textId="40AF67DB" w:rsidR="00C00AF2" w:rsidRDefault="00C00AF2" w:rsidP="00C00AF2">
            <w:pPr>
              <w:jc w:val="both"/>
            </w:pPr>
            <w:r>
              <w:rPr>
                <w:rFonts w:ascii="Calibri" w:hAnsi="Calibri" w:cs="Calibri"/>
                <w:b/>
                <w:bCs/>
                <w:color w:val="000000"/>
              </w:rPr>
              <w:t>4.2.8</w:t>
            </w:r>
          </w:p>
        </w:tc>
        <w:tc>
          <w:tcPr>
            <w:tcW w:w="1910" w:type="pct"/>
            <w:vAlign w:val="center"/>
          </w:tcPr>
          <w:p w14:paraId="26E5B523" w14:textId="61B5F14C" w:rsidR="00C00AF2" w:rsidRPr="005845C3" w:rsidRDefault="00C00AF2" w:rsidP="00C00AF2">
            <w:pPr>
              <w:jc w:val="both"/>
            </w:pPr>
            <w:r>
              <w:rPr>
                <w:rFonts w:ascii="Calibri" w:hAnsi="Calibri" w:cs="Calibri"/>
                <w:color w:val="000000"/>
              </w:rPr>
              <w:t>Να έχει ηχητικό όργανο (κόρνα) και φανό οπισθοπορείας.</w:t>
            </w:r>
          </w:p>
        </w:tc>
        <w:tc>
          <w:tcPr>
            <w:tcW w:w="890" w:type="pct"/>
            <w:vAlign w:val="center"/>
          </w:tcPr>
          <w:p w14:paraId="5562BBA8" w14:textId="041503E5" w:rsidR="00C00AF2" w:rsidRDefault="00C00AF2" w:rsidP="00C00AF2">
            <w:pPr>
              <w:jc w:val="center"/>
            </w:pPr>
            <w:r w:rsidRPr="00CB5072">
              <w:t>ΝΑΙ</w:t>
            </w:r>
          </w:p>
        </w:tc>
        <w:tc>
          <w:tcPr>
            <w:tcW w:w="638" w:type="pct"/>
          </w:tcPr>
          <w:p w14:paraId="47C601DC" w14:textId="77777777" w:rsidR="00C00AF2" w:rsidRDefault="00C00AF2" w:rsidP="00C00AF2">
            <w:pPr>
              <w:jc w:val="both"/>
            </w:pPr>
          </w:p>
        </w:tc>
        <w:tc>
          <w:tcPr>
            <w:tcW w:w="811" w:type="pct"/>
          </w:tcPr>
          <w:p w14:paraId="124228FF" w14:textId="77777777" w:rsidR="00C00AF2" w:rsidRDefault="00C00AF2" w:rsidP="00C00AF2">
            <w:pPr>
              <w:jc w:val="both"/>
            </w:pPr>
          </w:p>
        </w:tc>
      </w:tr>
      <w:tr w:rsidR="00C00AF2" w14:paraId="18FAC22F" w14:textId="77777777" w:rsidTr="00BF4F35">
        <w:tc>
          <w:tcPr>
            <w:tcW w:w="751" w:type="pct"/>
            <w:vAlign w:val="center"/>
          </w:tcPr>
          <w:p w14:paraId="4E952D53" w14:textId="680BD511" w:rsidR="00C00AF2" w:rsidRDefault="00C00AF2" w:rsidP="00C00AF2">
            <w:pPr>
              <w:jc w:val="both"/>
            </w:pPr>
            <w:r>
              <w:rPr>
                <w:rFonts w:ascii="Calibri" w:hAnsi="Calibri" w:cs="Calibri"/>
                <w:b/>
                <w:bCs/>
                <w:color w:val="000000"/>
              </w:rPr>
              <w:t>4.2.9</w:t>
            </w:r>
          </w:p>
        </w:tc>
        <w:tc>
          <w:tcPr>
            <w:tcW w:w="1910" w:type="pct"/>
            <w:vAlign w:val="center"/>
          </w:tcPr>
          <w:p w14:paraId="4BF896A1" w14:textId="11C1F137" w:rsidR="00C00AF2" w:rsidRPr="005845C3" w:rsidRDefault="00C00AF2" w:rsidP="00C00AF2">
            <w:pPr>
              <w:jc w:val="both"/>
            </w:pPr>
            <w:r>
              <w:rPr>
                <w:rFonts w:ascii="Calibri" w:hAnsi="Calibri" w:cs="Calibri"/>
                <w:color w:val="000000"/>
              </w:rPr>
              <w:t>Να έχει προστατευτικές γρίλιες και μεταλλικό πλέγμα προστασίας για τα κύρια φώτα του οχήματος.</w:t>
            </w:r>
          </w:p>
        </w:tc>
        <w:tc>
          <w:tcPr>
            <w:tcW w:w="890" w:type="pct"/>
            <w:vAlign w:val="center"/>
          </w:tcPr>
          <w:p w14:paraId="1AB77149" w14:textId="35432DBA" w:rsidR="00C00AF2" w:rsidRDefault="00C00AF2" w:rsidP="00C00AF2">
            <w:pPr>
              <w:jc w:val="center"/>
            </w:pPr>
            <w:r w:rsidRPr="00CB5072">
              <w:t>ΝΑΙ</w:t>
            </w:r>
          </w:p>
        </w:tc>
        <w:tc>
          <w:tcPr>
            <w:tcW w:w="638" w:type="pct"/>
          </w:tcPr>
          <w:p w14:paraId="0A81CC59" w14:textId="77777777" w:rsidR="00C00AF2" w:rsidRDefault="00C00AF2" w:rsidP="00C00AF2">
            <w:pPr>
              <w:jc w:val="both"/>
            </w:pPr>
          </w:p>
        </w:tc>
        <w:tc>
          <w:tcPr>
            <w:tcW w:w="811" w:type="pct"/>
          </w:tcPr>
          <w:p w14:paraId="3089291B" w14:textId="77777777" w:rsidR="00C00AF2" w:rsidRDefault="00C00AF2" w:rsidP="00C00AF2">
            <w:pPr>
              <w:jc w:val="both"/>
            </w:pPr>
          </w:p>
        </w:tc>
      </w:tr>
      <w:tr w:rsidR="00C00AF2" w14:paraId="19B8EA7F" w14:textId="77777777" w:rsidTr="00BF4F35">
        <w:tc>
          <w:tcPr>
            <w:tcW w:w="751" w:type="pct"/>
            <w:vAlign w:val="center"/>
          </w:tcPr>
          <w:p w14:paraId="1D0CE101" w14:textId="7C292661" w:rsidR="00C00AF2" w:rsidRDefault="00C00AF2" w:rsidP="00C00AF2">
            <w:pPr>
              <w:jc w:val="both"/>
            </w:pPr>
            <w:r>
              <w:rPr>
                <w:rFonts w:ascii="Calibri" w:hAnsi="Calibri" w:cs="Calibri"/>
                <w:b/>
                <w:bCs/>
                <w:color w:val="000000"/>
              </w:rPr>
              <w:t>4.2.10</w:t>
            </w:r>
          </w:p>
        </w:tc>
        <w:tc>
          <w:tcPr>
            <w:tcW w:w="1910" w:type="pct"/>
            <w:vAlign w:val="center"/>
          </w:tcPr>
          <w:p w14:paraId="1220B2B7" w14:textId="42A6123A" w:rsidR="00C00AF2" w:rsidRPr="005845C3" w:rsidRDefault="00C00AF2" w:rsidP="00C00AF2">
            <w:pPr>
              <w:jc w:val="both"/>
            </w:pPr>
            <w:r>
              <w:rPr>
                <w:rFonts w:ascii="Calibri" w:hAnsi="Calibri" w:cs="Calibri"/>
                <w:color w:val="000000"/>
              </w:rPr>
              <w:t>Να έχει περιστρεφόμενο φανό χρώματος πορτοκαλί (τύπου strobe) στην οροφή για την ασφαλή σήμανση του συρμού. Επίσης να φέρει ηχητικό σήμα, συνεχούς λειτουργίας κατά τη χρήση της όπισθεν πορείας.</w:t>
            </w:r>
          </w:p>
        </w:tc>
        <w:tc>
          <w:tcPr>
            <w:tcW w:w="890" w:type="pct"/>
            <w:vAlign w:val="center"/>
          </w:tcPr>
          <w:p w14:paraId="0B74D7AC" w14:textId="7FE050F8" w:rsidR="00C00AF2" w:rsidRDefault="00C00AF2" w:rsidP="00C00AF2">
            <w:pPr>
              <w:jc w:val="center"/>
            </w:pPr>
            <w:r w:rsidRPr="00E22C8F">
              <w:t>ΝΑΙ</w:t>
            </w:r>
          </w:p>
        </w:tc>
        <w:tc>
          <w:tcPr>
            <w:tcW w:w="638" w:type="pct"/>
          </w:tcPr>
          <w:p w14:paraId="1C829603" w14:textId="77777777" w:rsidR="00C00AF2" w:rsidRDefault="00C00AF2" w:rsidP="00C00AF2">
            <w:pPr>
              <w:jc w:val="both"/>
            </w:pPr>
          </w:p>
        </w:tc>
        <w:tc>
          <w:tcPr>
            <w:tcW w:w="811" w:type="pct"/>
          </w:tcPr>
          <w:p w14:paraId="58C1B13A" w14:textId="77777777" w:rsidR="00C00AF2" w:rsidRDefault="00C00AF2" w:rsidP="00C00AF2">
            <w:pPr>
              <w:jc w:val="both"/>
            </w:pPr>
          </w:p>
        </w:tc>
      </w:tr>
      <w:tr w:rsidR="00C00AF2" w14:paraId="4696FB0B" w14:textId="77777777" w:rsidTr="00BF4F35">
        <w:tc>
          <w:tcPr>
            <w:tcW w:w="751" w:type="pct"/>
            <w:vAlign w:val="center"/>
          </w:tcPr>
          <w:p w14:paraId="7274944D" w14:textId="0371D1B5" w:rsidR="00C00AF2" w:rsidRDefault="00C00AF2" w:rsidP="00C00AF2">
            <w:pPr>
              <w:jc w:val="both"/>
            </w:pPr>
            <w:r>
              <w:rPr>
                <w:rFonts w:ascii="Calibri" w:hAnsi="Calibri" w:cs="Calibri"/>
                <w:b/>
                <w:bCs/>
                <w:color w:val="000000"/>
              </w:rPr>
              <w:t>4.2.11</w:t>
            </w:r>
          </w:p>
        </w:tc>
        <w:tc>
          <w:tcPr>
            <w:tcW w:w="1910" w:type="pct"/>
            <w:vAlign w:val="center"/>
          </w:tcPr>
          <w:p w14:paraId="7D6A4F85" w14:textId="0BAEF2F0" w:rsidR="00C00AF2" w:rsidRPr="005845C3" w:rsidRDefault="00C00AF2" w:rsidP="00C00AF2">
            <w:pPr>
              <w:jc w:val="both"/>
            </w:pPr>
            <w:r>
              <w:rPr>
                <w:rFonts w:ascii="Calibri" w:hAnsi="Calibri" w:cs="Calibri"/>
                <w:color w:val="000000"/>
              </w:rPr>
              <w:t>Να έχει λασπωτήρες ελαστικούς από καουτσούκ για τους τροχούς εμπρός και πίσω.</w:t>
            </w:r>
          </w:p>
        </w:tc>
        <w:tc>
          <w:tcPr>
            <w:tcW w:w="890" w:type="pct"/>
            <w:vAlign w:val="center"/>
          </w:tcPr>
          <w:p w14:paraId="7279A3C4" w14:textId="5B8F3DBE" w:rsidR="00C00AF2" w:rsidRDefault="00C00AF2" w:rsidP="00C00AF2">
            <w:pPr>
              <w:jc w:val="center"/>
            </w:pPr>
            <w:r w:rsidRPr="00E22C8F">
              <w:t>ΝΑΙ</w:t>
            </w:r>
          </w:p>
        </w:tc>
        <w:tc>
          <w:tcPr>
            <w:tcW w:w="638" w:type="pct"/>
          </w:tcPr>
          <w:p w14:paraId="3F8C792F" w14:textId="77777777" w:rsidR="00C00AF2" w:rsidRDefault="00C00AF2" w:rsidP="00C00AF2">
            <w:pPr>
              <w:jc w:val="both"/>
            </w:pPr>
          </w:p>
        </w:tc>
        <w:tc>
          <w:tcPr>
            <w:tcW w:w="811" w:type="pct"/>
          </w:tcPr>
          <w:p w14:paraId="0B11D7F8" w14:textId="77777777" w:rsidR="00C00AF2" w:rsidRDefault="00C00AF2" w:rsidP="00C00AF2">
            <w:pPr>
              <w:jc w:val="both"/>
            </w:pPr>
          </w:p>
        </w:tc>
      </w:tr>
      <w:tr w:rsidR="00C00AF2" w14:paraId="7F8EC087" w14:textId="77777777" w:rsidTr="00BF4F35">
        <w:tc>
          <w:tcPr>
            <w:tcW w:w="751" w:type="pct"/>
            <w:vAlign w:val="center"/>
          </w:tcPr>
          <w:p w14:paraId="140EB39A" w14:textId="18F64558" w:rsidR="00C00AF2" w:rsidRDefault="00C00AF2" w:rsidP="00C00AF2">
            <w:pPr>
              <w:jc w:val="both"/>
            </w:pPr>
            <w:r>
              <w:rPr>
                <w:rFonts w:ascii="Calibri" w:hAnsi="Calibri" w:cs="Calibri"/>
                <w:b/>
                <w:bCs/>
                <w:color w:val="000000"/>
              </w:rPr>
              <w:t>4.2.12</w:t>
            </w:r>
          </w:p>
        </w:tc>
        <w:tc>
          <w:tcPr>
            <w:tcW w:w="1910" w:type="pct"/>
            <w:vAlign w:val="center"/>
          </w:tcPr>
          <w:p w14:paraId="130CE9FF" w14:textId="340562BD" w:rsidR="00C00AF2" w:rsidRPr="005845C3" w:rsidRDefault="00C00AF2" w:rsidP="00C00AF2">
            <w:pPr>
              <w:jc w:val="both"/>
            </w:pPr>
            <w:r>
              <w:rPr>
                <w:rFonts w:ascii="Calibri" w:hAnsi="Calibri" w:cs="Calibri"/>
                <w:color w:val="000000"/>
              </w:rPr>
              <w:t xml:space="preserve">Να εξασφαλίζεται η πρόσβαση στην μηχανή του οχήματος τόσο από το μπροστινό μέρος του πλαισίου όσο και από το πίσω μέρος (χρήση ανακλινόμενης καμπίνας). Το σύστημα ανάκλισης καμπίνας να επιτυγχάνεται με χρήση υδραυλικού συστήματος. Επιθυμητό είναι η ανάκλιση να γίνεται ηλεκτρικά και μηχανικά. </w:t>
            </w:r>
          </w:p>
        </w:tc>
        <w:tc>
          <w:tcPr>
            <w:tcW w:w="890" w:type="pct"/>
            <w:vAlign w:val="center"/>
          </w:tcPr>
          <w:p w14:paraId="7179A750" w14:textId="505BEA58" w:rsidR="00C00AF2" w:rsidRDefault="003F5315" w:rsidP="00C00AF2">
            <w:pPr>
              <w:jc w:val="center"/>
            </w:pPr>
            <w:r w:rsidRPr="00E22C8F">
              <w:t>ΝΑΙ</w:t>
            </w:r>
          </w:p>
        </w:tc>
        <w:tc>
          <w:tcPr>
            <w:tcW w:w="638" w:type="pct"/>
          </w:tcPr>
          <w:p w14:paraId="6314936F" w14:textId="77777777" w:rsidR="00C00AF2" w:rsidRDefault="00C00AF2" w:rsidP="00C00AF2">
            <w:pPr>
              <w:jc w:val="both"/>
            </w:pPr>
          </w:p>
        </w:tc>
        <w:tc>
          <w:tcPr>
            <w:tcW w:w="811" w:type="pct"/>
          </w:tcPr>
          <w:p w14:paraId="2768EE68" w14:textId="77777777" w:rsidR="00C00AF2" w:rsidRDefault="00C00AF2" w:rsidP="00C00AF2">
            <w:pPr>
              <w:jc w:val="both"/>
            </w:pPr>
          </w:p>
        </w:tc>
      </w:tr>
      <w:tr w:rsidR="00C00AF2" w14:paraId="31D0B0C3" w14:textId="77777777" w:rsidTr="00BF4F35">
        <w:tc>
          <w:tcPr>
            <w:tcW w:w="751" w:type="pct"/>
            <w:vAlign w:val="center"/>
          </w:tcPr>
          <w:p w14:paraId="4474EFB0" w14:textId="0228D118" w:rsidR="00C00AF2" w:rsidRDefault="00C00AF2" w:rsidP="00C00AF2">
            <w:pPr>
              <w:jc w:val="both"/>
            </w:pPr>
            <w:r>
              <w:rPr>
                <w:rFonts w:ascii="Calibri" w:hAnsi="Calibri" w:cs="Calibri"/>
                <w:b/>
                <w:bCs/>
                <w:color w:val="000000"/>
              </w:rPr>
              <w:t>4.2.13</w:t>
            </w:r>
          </w:p>
        </w:tc>
        <w:tc>
          <w:tcPr>
            <w:tcW w:w="1910" w:type="pct"/>
            <w:vAlign w:val="center"/>
          </w:tcPr>
          <w:p w14:paraId="551BFA6B" w14:textId="1E95855C" w:rsidR="00C00AF2" w:rsidRPr="005845C3" w:rsidRDefault="00C00AF2" w:rsidP="00C00AF2">
            <w:pPr>
              <w:jc w:val="both"/>
            </w:pPr>
            <w:r>
              <w:rPr>
                <w:rFonts w:ascii="Calibri" w:hAnsi="Calibri" w:cs="Calibri"/>
                <w:color w:val="000000"/>
              </w:rPr>
              <w:t>Να φέρει προφυλακτήρες μεταλλικούς έτσι ώστε να μην προκαλούνται φθορές στο σώμα του οχήματος λόγω χωματουργικών εργασιών. Να φέρει ακόμα πλέγμα προστασίας μπροστά στο ψυγείο και κάλυμμα κινητήρα.</w:t>
            </w:r>
          </w:p>
        </w:tc>
        <w:tc>
          <w:tcPr>
            <w:tcW w:w="890" w:type="pct"/>
            <w:vAlign w:val="center"/>
          </w:tcPr>
          <w:p w14:paraId="2D62BFA7" w14:textId="42B15563" w:rsidR="00C00AF2" w:rsidRDefault="00C00AF2" w:rsidP="00C00AF2">
            <w:pPr>
              <w:jc w:val="center"/>
            </w:pPr>
            <w:r w:rsidRPr="00E22C8F">
              <w:t>ΝΑΙ</w:t>
            </w:r>
          </w:p>
        </w:tc>
        <w:tc>
          <w:tcPr>
            <w:tcW w:w="638" w:type="pct"/>
          </w:tcPr>
          <w:p w14:paraId="405F28E8" w14:textId="77777777" w:rsidR="00C00AF2" w:rsidRDefault="00C00AF2" w:rsidP="00C00AF2">
            <w:pPr>
              <w:jc w:val="both"/>
            </w:pPr>
          </w:p>
        </w:tc>
        <w:tc>
          <w:tcPr>
            <w:tcW w:w="811" w:type="pct"/>
          </w:tcPr>
          <w:p w14:paraId="1DB131D0" w14:textId="77777777" w:rsidR="00C00AF2" w:rsidRDefault="00C00AF2" w:rsidP="00C00AF2">
            <w:pPr>
              <w:jc w:val="both"/>
            </w:pPr>
          </w:p>
        </w:tc>
      </w:tr>
      <w:tr w:rsidR="00C00AF2" w14:paraId="76AF6590" w14:textId="77777777" w:rsidTr="00BF4F35">
        <w:tc>
          <w:tcPr>
            <w:tcW w:w="751" w:type="pct"/>
            <w:vAlign w:val="center"/>
          </w:tcPr>
          <w:p w14:paraId="38493EF4" w14:textId="03E980F0" w:rsidR="00C00AF2" w:rsidRDefault="00C00AF2" w:rsidP="00C00AF2">
            <w:pPr>
              <w:jc w:val="both"/>
            </w:pPr>
            <w:r>
              <w:rPr>
                <w:rFonts w:ascii="Calibri" w:hAnsi="Calibri" w:cs="Calibri"/>
                <w:b/>
                <w:bCs/>
                <w:color w:val="000000"/>
              </w:rPr>
              <w:t>4.2.14</w:t>
            </w:r>
          </w:p>
        </w:tc>
        <w:tc>
          <w:tcPr>
            <w:tcW w:w="1910" w:type="pct"/>
            <w:vAlign w:val="center"/>
          </w:tcPr>
          <w:p w14:paraId="6D00EE61" w14:textId="2A67131F" w:rsidR="00C00AF2" w:rsidRPr="005845C3" w:rsidRDefault="00C00AF2" w:rsidP="00C00AF2">
            <w:pPr>
              <w:jc w:val="both"/>
            </w:pPr>
            <w:r>
              <w:rPr>
                <w:rFonts w:ascii="Calibri" w:hAnsi="Calibri" w:cs="Calibri"/>
                <w:color w:val="000000"/>
              </w:rPr>
              <w:t xml:space="preserve">Να φέρει ειδικά διαμορφωμένες θέσεις για την προσθήκη εργαλειοθήκης. Ο όγκος της να είναι ικανός ώστε να μπορούν να τοποθετηθούν εντός ένα (1) πλήρες σετ εργαλείων για την </w:t>
            </w:r>
            <w:r>
              <w:rPr>
                <w:rFonts w:ascii="Calibri" w:hAnsi="Calibri" w:cs="Calibri"/>
                <w:color w:val="000000"/>
              </w:rPr>
              <w:lastRenderedPageBreak/>
              <w:t>αντικατάσταση τροχών του οχήματος και αντιολισθητικές αλυσίδες κατάλληλες. Στο εξωτερικό της μέρος να υπάρχει κλειδαριά ασφαλείας.</w:t>
            </w:r>
          </w:p>
        </w:tc>
        <w:tc>
          <w:tcPr>
            <w:tcW w:w="890" w:type="pct"/>
            <w:vAlign w:val="center"/>
          </w:tcPr>
          <w:p w14:paraId="57C5F3FA" w14:textId="2825924E" w:rsidR="00C00AF2" w:rsidRDefault="00C00AF2" w:rsidP="00C00AF2">
            <w:pPr>
              <w:jc w:val="center"/>
            </w:pPr>
            <w:r w:rsidRPr="00E22C8F">
              <w:lastRenderedPageBreak/>
              <w:t>ΝΑΙ</w:t>
            </w:r>
          </w:p>
        </w:tc>
        <w:tc>
          <w:tcPr>
            <w:tcW w:w="638" w:type="pct"/>
          </w:tcPr>
          <w:p w14:paraId="602D97A8" w14:textId="77777777" w:rsidR="00C00AF2" w:rsidRDefault="00C00AF2" w:rsidP="00C00AF2">
            <w:pPr>
              <w:jc w:val="both"/>
            </w:pPr>
          </w:p>
        </w:tc>
        <w:tc>
          <w:tcPr>
            <w:tcW w:w="811" w:type="pct"/>
          </w:tcPr>
          <w:p w14:paraId="50200011" w14:textId="77777777" w:rsidR="00C00AF2" w:rsidRDefault="00C00AF2" w:rsidP="00C00AF2">
            <w:pPr>
              <w:jc w:val="both"/>
            </w:pPr>
          </w:p>
        </w:tc>
      </w:tr>
      <w:tr w:rsidR="00C00AF2" w14:paraId="0E9D3607" w14:textId="77777777" w:rsidTr="00BF4F35">
        <w:tc>
          <w:tcPr>
            <w:tcW w:w="751" w:type="pct"/>
            <w:vAlign w:val="center"/>
          </w:tcPr>
          <w:p w14:paraId="136EBDB6" w14:textId="18971800" w:rsidR="00C00AF2" w:rsidRDefault="00C00AF2" w:rsidP="00C00AF2">
            <w:pPr>
              <w:jc w:val="both"/>
            </w:pPr>
            <w:r>
              <w:rPr>
                <w:rFonts w:ascii="Calibri" w:hAnsi="Calibri" w:cs="Calibri"/>
                <w:b/>
                <w:bCs/>
                <w:color w:val="000000"/>
              </w:rPr>
              <w:t>4.2.15</w:t>
            </w:r>
          </w:p>
        </w:tc>
        <w:tc>
          <w:tcPr>
            <w:tcW w:w="1910" w:type="pct"/>
            <w:vAlign w:val="center"/>
          </w:tcPr>
          <w:p w14:paraId="1A70BA33" w14:textId="1884CC82" w:rsidR="00C00AF2" w:rsidRPr="005845C3" w:rsidRDefault="00C00AF2" w:rsidP="00C00AF2">
            <w:pPr>
              <w:jc w:val="both"/>
            </w:pPr>
            <w:r>
              <w:rPr>
                <w:rFonts w:ascii="Calibri" w:hAnsi="Calibri" w:cs="Calibri"/>
                <w:color w:val="000000"/>
              </w:rPr>
              <w:t xml:space="preserve">Η καρότσα (κιβωτοάμαξα) του οχήματος να είναι ανοικτού τύπου, ενιαία, χωρίς υπερκατασκευές ή πρόσθετες κατασκευές (πλην του συστήματος προστατευτικού καλύμματος έμφορτης καρότσας). Να είναι ικανή να φέρει το σύνολο του φορτίου χωρίς κανένα πρόβλημα παραμορφώσεων, παρέχοντας τη δυνατότητα εύκολης και ταχείας φορτοεκφόρτωσης αδρανών υλικών και υλικών παντός τύπου (βράχοι, οικοδομικά υλικά κλπ.). </w:t>
            </w:r>
            <w:r>
              <w:rPr>
                <w:rFonts w:ascii="Calibri" w:hAnsi="Calibri" w:cs="Calibri"/>
                <w:color w:val="000000"/>
                <w:u w:val="single"/>
              </w:rPr>
              <w:t>Στην Τεχνική προσφορά ο κατασκευαστής να δηλώνει το μέγιστο ωφέλιμο βάρος που μπορεί να φέρει το όχημα στη καρότσα (κιβωτοάμαξα).</w:t>
            </w:r>
          </w:p>
        </w:tc>
        <w:tc>
          <w:tcPr>
            <w:tcW w:w="890" w:type="pct"/>
            <w:vAlign w:val="center"/>
          </w:tcPr>
          <w:p w14:paraId="71A3EA26" w14:textId="71AB1CE5" w:rsidR="00C00AF2" w:rsidRDefault="00C00AF2" w:rsidP="00C00AF2">
            <w:pPr>
              <w:jc w:val="center"/>
            </w:pPr>
            <w:r w:rsidRPr="00C95992">
              <w:t>ΝΑΙ</w:t>
            </w:r>
          </w:p>
        </w:tc>
        <w:tc>
          <w:tcPr>
            <w:tcW w:w="638" w:type="pct"/>
          </w:tcPr>
          <w:p w14:paraId="385AB9C7" w14:textId="77777777" w:rsidR="00C00AF2" w:rsidRDefault="00C00AF2" w:rsidP="00C00AF2">
            <w:pPr>
              <w:jc w:val="both"/>
            </w:pPr>
          </w:p>
        </w:tc>
        <w:tc>
          <w:tcPr>
            <w:tcW w:w="811" w:type="pct"/>
          </w:tcPr>
          <w:p w14:paraId="0B95D872" w14:textId="77777777" w:rsidR="00C00AF2" w:rsidRDefault="00C00AF2" w:rsidP="00C00AF2">
            <w:pPr>
              <w:jc w:val="both"/>
            </w:pPr>
          </w:p>
        </w:tc>
      </w:tr>
      <w:tr w:rsidR="00C00AF2" w14:paraId="472148C2" w14:textId="77777777" w:rsidTr="00BF4F35">
        <w:tc>
          <w:tcPr>
            <w:tcW w:w="751" w:type="pct"/>
            <w:vAlign w:val="center"/>
          </w:tcPr>
          <w:p w14:paraId="0D9AC81F" w14:textId="3BC62A7A" w:rsidR="00C00AF2" w:rsidRDefault="00C00AF2" w:rsidP="00C00AF2">
            <w:pPr>
              <w:jc w:val="both"/>
            </w:pPr>
            <w:r>
              <w:rPr>
                <w:rFonts w:ascii="Calibri" w:hAnsi="Calibri" w:cs="Calibri"/>
                <w:b/>
                <w:bCs/>
                <w:color w:val="000000"/>
              </w:rPr>
              <w:t>4.2.16</w:t>
            </w:r>
          </w:p>
        </w:tc>
        <w:tc>
          <w:tcPr>
            <w:tcW w:w="1910" w:type="pct"/>
            <w:vAlign w:val="center"/>
          </w:tcPr>
          <w:p w14:paraId="05FBF5BA" w14:textId="251B952C" w:rsidR="00C00AF2" w:rsidRPr="005845C3" w:rsidRDefault="00C00AF2" w:rsidP="00C00AF2">
            <w:pPr>
              <w:jc w:val="both"/>
            </w:pPr>
            <w:r>
              <w:rPr>
                <w:rFonts w:ascii="Calibri" w:hAnsi="Calibri" w:cs="Calibri"/>
                <w:color w:val="000000"/>
              </w:rPr>
              <w:t>Η καρότσα να είναι σχήματος μισού σωλήνα (half pipe tipper).</w:t>
            </w:r>
          </w:p>
        </w:tc>
        <w:tc>
          <w:tcPr>
            <w:tcW w:w="890" w:type="pct"/>
            <w:vAlign w:val="center"/>
          </w:tcPr>
          <w:p w14:paraId="2E0E9758" w14:textId="4C8064D1" w:rsidR="00C00AF2" w:rsidRDefault="00C00AF2" w:rsidP="00C00AF2">
            <w:pPr>
              <w:jc w:val="center"/>
            </w:pPr>
            <w:r w:rsidRPr="00C95992">
              <w:t>ΝΑΙ</w:t>
            </w:r>
          </w:p>
        </w:tc>
        <w:tc>
          <w:tcPr>
            <w:tcW w:w="638" w:type="pct"/>
          </w:tcPr>
          <w:p w14:paraId="00D0DC58" w14:textId="77777777" w:rsidR="00C00AF2" w:rsidRDefault="00C00AF2" w:rsidP="00C00AF2">
            <w:pPr>
              <w:jc w:val="both"/>
            </w:pPr>
          </w:p>
        </w:tc>
        <w:tc>
          <w:tcPr>
            <w:tcW w:w="811" w:type="pct"/>
          </w:tcPr>
          <w:p w14:paraId="67A1D97C" w14:textId="77777777" w:rsidR="00C00AF2" w:rsidRDefault="00C00AF2" w:rsidP="00C00AF2">
            <w:pPr>
              <w:jc w:val="both"/>
            </w:pPr>
          </w:p>
        </w:tc>
      </w:tr>
      <w:tr w:rsidR="00C00AF2" w14:paraId="52DD63B8" w14:textId="77777777" w:rsidTr="00BF4F35">
        <w:tc>
          <w:tcPr>
            <w:tcW w:w="751" w:type="pct"/>
            <w:vAlign w:val="center"/>
          </w:tcPr>
          <w:p w14:paraId="538CE023" w14:textId="7D8087C5" w:rsidR="00C00AF2" w:rsidRDefault="00C00AF2" w:rsidP="00C00AF2">
            <w:pPr>
              <w:jc w:val="both"/>
            </w:pPr>
            <w:r>
              <w:rPr>
                <w:rFonts w:ascii="Calibri" w:hAnsi="Calibri" w:cs="Calibri"/>
                <w:b/>
                <w:bCs/>
                <w:color w:val="000000"/>
              </w:rPr>
              <w:t>4.2.17</w:t>
            </w:r>
          </w:p>
        </w:tc>
        <w:tc>
          <w:tcPr>
            <w:tcW w:w="1910" w:type="pct"/>
            <w:vAlign w:val="center"/>
          </w:tcPr>
          <w:p w14:paraId="5E7F8BA9" w14:textId="70DB5CB5" w:rsidR="00C00AF2" w:rsidRPr="005845C3" w:rsidRDefault="00C00AF2" w:rsidP="00C00AF2">
            <w:pPr>
              <w:jc w:val="both"/>
            </w:pPr>
            <w:r>
              <w:rPr>
                <w:rFonts w:ascii="Calibri" w:hAnsi="Calibri" w:cs="Calibri"/>
                <w:color w:val="000000"/>
              </w:rPr>
              <w:t xml:space="preserve">Η πλάτη της καρότσας (μετώπη) να είναι από διαμορφωμένο χαλυβδοέλασμα, ενισχυμένο με κάθετες κολόνες ώστε να προστατεύεται η καμπίνα από πτώση αδρανών υλικών κατά τη φόρτωση ή μεταφορά τους. </w:t>
            </w:r>
          </w:p>
        </w:tc>
        <w:tc>
          <w:tcPr>
            <w:tcW w:w="890" w:type="pct"/>
            <w:vAlign w:val="center"/>
          </w:tcPr>
          <w:p w14:paraId="5E1DB047" w14:textId="74A887DB" w:rsidR="00C00AF2" w:rsidRDefault="00C00AF2" w:rsidP="00C00AF2">
            <w:pPr>
              <w:jc w:val="center"/>
            </w:pPr>
            <w:r w:rsidRPr="00C95992">
              <w:t>ΝΑΙ</w:t>
            </w:r>
          </w:p>
        </w:tc>
        <w:tc>
          <w:tcPr>
            <w:tcW w:w="638" w:type="pct"/>
          </w:tcPr>
          <w:p w14:paraId="3400847C" w14:textId="77777777" w:rsidR="00C00AF2" w:rsidRDefault="00C00AF2" w:rsidP="00C00AF2">
            <w:pPr>
              <w:jc w:val="both"/>
            </w:pPr>
          </w:p>
        </w:tc>
        <w:tc>
          <w:tcPr>
            <w:tcW w:w="811" w:type="pct"/>
          </w:tcPr>
          <w:p w14:paraId="12E76A15" w14:textId="77777777" w:rsidR="00C00AF2" w:rsidRDefault="00C00AF2" w:rsidP="00C00AF2">
            <w:pPr>
              <w:jc w:val="both"/>
            </w:pPr>
          </w:p>
        </w:tc>
      </w:tr>
      <w:tr w:rsidR="00C00AF2" w14:paraId="63D896BD" w14:textId="77777777" w:rsidTr="00BF4F35">
        <w:tc>
          <w:tcPr>
            <w:tcW w:w="751" w:type="pct"/>
            <w:vAlign w:val="center"/>
          </w:tcPr>
          <w:p w14:paraId="40D02FA5" w14:textId="1CDA11F8" w:rsidR="00C00AF2" w:rsidRDefault="00C00AF2" w:rsidP="00C00AF2">
            <w:pPr>
              <w:jc w:val="both"/>
            </w:pPr>
            <w:r>
              <w:rPr>
                <w:rFonts w:ascii="Calibri" w:hAnsi="Calibri" w:cs="Calibri"/>
                <w:b/>
                <w:bCs/>
                <w:color w:val="000000"/>
              </w:rPr>
              <w:t>4.2.18</w:t>
            </w:r>
          </w:p>
        </w:tc>
        <w:tc>
          <w:tcPr>
            <w:tcW w:w="1910" w:type="pct"/>
            <w:vAlign w:val="center"/>
          </w:tcPr>
          <w:p w14:paraId="0DC0A9C8" w14:textId="387BED15" w:rsidR="00C00AF2" w:rsidRPr="005845C3" w:rsidRDefault="00C00AF2" w:rsidP="00C00AF2">
            <w:pPr>
              <w:jc w:val="both"/>
            </w:pPr>
            <w:r>
              <w:rPr>
                <w:rFonts w:ascii="Calibri" w:hAnsi="Calibri" w:cs="Calibri"/>
                <w:color w:val="000000"/>
              </w:rPr>
              <w:t>Οι εξωτερικές διαστάσεις του οχήματος να εναρμονίζονται με τις διατάξεις του Κ.Ο.Κ. Πιο συγκεκριμένα, οι διαστάσεις της καρότσας να μην ξεπερνούν σε καμία περίπτωση, τα εξής:</w:t>
            </w:r>
          </w:p>
        </w:tc>
        <w:tc>
          <w:tcPr>
            <w:tcW w:w="890" w:type="pct"/>
            <w:vAlign w:val="center"/>
          </w:tcPr>
          <w:p w14:paraId="333E1328" w14:textId="799D615A" w:rsidR="00C00AF2" w:rsidRDefault="00C00AF2" w:rsidP="00C00AF2">
            <w:pPr>
              <w:jc w:val="center"/>
            </w:pPr>
            <w:r w:rsidRPr="000C0C34">
              <w:t>ΝΑΙ</w:t>
            </w:r>
          </w:p>
        </w:tc>
        <w:tc>
          <w:tcPr>
            <w:tcW w:w="638" w:type="pct"/>
          </w:tcPr>
          <w:p w14:paraId="6F71B387" w14:textId="77777777" w:rsidR="00C00AF2" w:rsidRDefault="00C00AF2" w:rsidP="00C00AF2">
            <w:pPr>
              <w:jc w:val="both"/>
            </w:pPr>
          </w:p>
        </w:tc>
        <w:tc>
          <w:tcPr>
            <w:tcW w:w="811" w:type="pct"/>
          </w:tcPr>
          <w:p w14:paraId="7801459D" w14:textId="77777777" w:rsidR="00C00AF2" w:rsidRDefault="00C00AF2" w:rsidP="00C00AF2">
            <w:pPr>
              <w:jc w:val="both"/>
            </w:pPr>
          </w:p>
        </w:tc>
      </w:tr>
      <w:tr w:rsidR="00C00AF2" w14:paraId="588785D8" w14:textId="77777777" w:rsidTr="00BF4F35">
        <w:tc>
          <w:tcPr>
            <w:tcW w:w="751" w:type="pct"/>
            <w:vAlign w:val="center"/>
          </w:tcPr>
          <w:p w14:paraId="4623CD06" w14:textId="780EDC48" w:rsidR="00C00AF2" w:rsidRDefault="00C00AF2" w:rsidP="00C00AF2">
            <w:pPr>
              <w:jc w:val="both"/>
            </w:pPr>
            <w:r>
              <w:rPr>
                <w:rFonts w:ascii="Calibri" w:hAnsi="Calibri" w:cs="Calibri"/>
                <w:b/>
                <w:bCs/>
                <w:color w:val="000000"/>
              </w:rPr>
              <w:t>4.2.18.1</w:t>
            </w:r>
          </w:p>
        </w:tc>
        <w:tc>
          <w:tcPr>
            <w:tcW w:w="1910" w:type="pct"/>
            <w:vAlign w:val="center"/>
          </w:tcPr>
          <w:p w14:paraId="667D3366" w14:textId="5B72B1ED" w:rsidR="00C00AF2" w:rsidRPr="005845C3" w:rsidRDefault="00C00AF2" w:rsidP="00C00AF2">
            <w:pPr>
              <w:jc w:val="both"/>
            </w:pPr>
            <w:r>
              <w:rPr>
                <w:rFonts w:ascii="Calibri" w:hAnsi="Calibri" w:cs="Calibri"/>
                <w:color w:val="000000"/>
              </w:rPr>
              <w:t>Μήκος (εξωτερικά): 5500 χιλιοστά</w:t>
            </w:r>
          </w:p>
        </w:tc>
        <w:tc>
          <w:tcPr>
            <w:tcW w:w="890" w:type="pct"/>
            <w:vAlign w:val="center"/>
          </w:tcPr>
          <w:p w14:paraId="6C29B02F" w14:textId="25ACA332" w:rsidR="00C00AF2" w:rsidRDefault="00C00AF2" w:rsidP="00C00AF2">
            <w:pPr>
              <w:jc w:val="center"/>
            </w:pPr>
            <w:r w:rsidRPr="000C0C34">
              <w:t>ΝΑΙ</w:t>
            </w:r>
          </w:p>
        </w:tc>
        <w:tc>
          <w:tcPr>
            <w:tcW w:w="638" w:type="pct"/>
          </w:tcPr>
          <w:p w14:paraId="1658FD01" w14:textId="77777777" w:rsidR="00C00AF2" w:rsidRDefault="00C00AF2" w:rsidP="00C00AF2">
            <w:pPr>
              <w:jc w:val="both"/>
            </w:pPr>
          </w:p>
        </w:tc>
        <w:tc>
          <w:tcPr>
            <w:tcW w:w="811" w:type="pct"/>
          </w:tcPr>
          <w:p w14:paraId="6EEEC1A3" w14:textId="77777777" w:rsidR="00C00AF2" w:rsidRDefault="00C00AF2" w:rsidP="00C00AF2">
            <w:pPr>
              <w:jc w:val="both"/>
            </w:pPr>
          </w:p>
        </w:tc>
      </w:tr>
      <w:tr w:rsidR="00C00AF2" w14:paraId="3AC1D466" w14:textId="77777777" w:rsidTr="00BF4F35">
        <w:tc>
          <w:tcPr>
            <w:tcW w:w="751" w:type="pct"/>
            <w:vAlign w:val="center"/>
          </w:tcPr>
          <w:p w14:paraId="4A3EA2FA" w14:textId="33308084" w:rsidR="00C00AF2" w:rsidRDefault="00C00AF2" w:rsidP="00C00AF2">
            <w:pPr>
              <w:jc w:val="both"/>
            </w:pPr>
            <w:r>
              <w:rPr>
                <w:rFonts w:ascii="Calibri" w:hAnsi="Calibri" w:cs="Calibri"/>
                <w:b/>
                <w:bCs/>
                <w:color w:val="000000"/>
              </w:rPr>
              <w:t>4.2.18.2</w:t>
            </w:r>
          </w:p>
        </w:tc>
        <w:tc>
          <w:tcPr>
            <w:tcW w:w="1910" w:type="pct"/>
            <w:vAlign w:val="center"/>
          </w:tcPr>
          <w:p w14:paraId="5FFF2962" w14:textId="4A052282" w:rsidR="00C00AF2" w:rsidRPr="005845C3" w:rsidRDefault="00C00AF2" w:rsidP="00C00AF2">
            <w:pPr>
              <w:jc w:val="both"/>
            </w:pPr>
            <w:r>
              <w:rPr>
                <w:rFonts w:ascii="Calibri" w:hAnsi="Calibri" w:cs="Calibri"/>
                <w:color w:val="000000"/>
              </w:rPr>
              <w:t>Πλάτος (εξωτερικά): 2500 χιλιοστά</w:t>
            </w:r>
          </w:p>
        </w:tc>
        <w:tc>
          <w:tcPr>
            <w:tcW w:w="890" w:type="pct"/>
            <w:vAlign w:val="center"/>
          </w:tcPr>
          <w:p w14:paraId="5AE38943" w14:textId="6AFD8569" w:rsidR="00C00AF2" w:rsidRDefault="00C00AF2" w:rsidP="00C00AF2">
            <w:pPr>
              <w:jc w:val="center"/>
            </w:pPr>
            <w:r w:rsidRPr="000C0C34">
              <w:t>ΝΑΙ</w:t>
            </w:r>
          </w:p>
        </w:tc>
        <w:tc>
          <w:tcPr>
            <w:tcW w:w="638" w:type="pct"/>
          </w:tcPr>
          <w:p w14:paraId="6615C86C" w14:textId="77777777" w:rsidR="00C00AF2" w:rsidRDefault="00C00AF2" w:rsidP="00C00AF2">
            <w:pPr>
              <w:jc w:val="both"/>
            </w:pPr>
          </w:p>
        </w:tc>
        <w:tc>
          <w:tcPr>
            <w:tcW w:w="811" w:type="pct"/>
          </w:tcPr>
          <w:p w14:paraId="6CB6C574" w14:textId="77777777" w:rsidR="00C00AF2" w:rsidRDefault="00C00AF2" w:rsidP="00C00AF2">
            <w:pPr>
              <w:jc w:val="both"/>
            </w:pPr>
          </w:p>
        </w:tc>
      </w:tr>
      <w:tr w:rsidR="00C00AF2" w14:paraId="03804934" w14:textId="77777777" w:rsidTr="00BF4F35">
        <w:tc>
          <w:tcPr>
            <w:tcW w:w="751" w:type="pct"/>
            <w:vAlign w:val="center"/>
          </w:tcPr>
          <w:p w14:paraId="0B85D1DD" w14:textId="0A375DB6" w:rsidR="00C00AF2" w:rsidRDefault="00C00AF2" w:rsidP="00C00AF2">
            <w:pPr>
              <w:jc w:val="both"/>
            </w:pPr>
            <w:r>
              <w:rPr>
                <w:rFonts w:ascii="Calibri" w:hAnsi="Calibri" w:cs="Calibri"/>
                <w:b/>
                <w:bCs/>
                <w:color w:val="000000"/>
              </w:rPr>
              <w:t>4.2.18.3</w:t>
            </w:r>
          </w:p>
        </w:tc>
        <w:tc>
          <w:tcPr>
            <w:tcW w:w="1910" w:type="pct"/>
            <w:vAlign w:val="center"/>
          </w:tcPr>
          <w:p w14:paraId="27D0D2B2" w14:textId="30444CF1" w:rsidR="00C00AF2" w:rsidRPr="005845C3" w:rsidRDefault="00C00AF2" w:rsidP="00C00AF2">
            <w:pPr>
              <w:jc w:val="both"/>
            </w:pPr>
            <w:r>
              <w:rPr>
                <w:rFonts w:ascii="Calibri" w:hAnsi="Calibri" w:cs="Calibri"/>
                <w:color w:val="000000"/>
              </w:rPr>
              <w:t>Ύψος (εξωτερικά): 1500 χιλιοστά</w:t>
            </w:r>
          </w:p>
        </w:tc>
        <w:tc>
          <w:tcPr>
            <w:tcW w:w="890" w:type="pct"/>
            <w:vAlign w:val="center"/>
          </w:tcPr>
          <w:p w14:paraId="112FAE1D" w14:textId="1AF3FB97" w:rsidR="00C00AF2" w:rsidRDefault="00C00AF2" w:rsidP="00C00AF2">
            <w:pPr>
              <w:jc w:val="center"/>
            </w:pPr>
            <w:r w:rsidRPr="000C0C34">
              <w:t>ΝΑΙ</w:t>
            </w:r>
          </w:p>
        </w:tc>
        <w:tc>
          <w:tcPr>
            <w:tcW w:w="638" w:type="pct"/>
          </w:tcPr>
          <w:p w14:paraId="6D3751E5" w14:textId="77777777" w:rsidR="00C00AF2" w:rsidRDefault="00C00AF2" w:rsidP="00C00AF2">
            <w:pPr>
              <w:jc w:val="both"/>
            </w:pPr>
          </w:p>
        </w:tc>
        <w:tc>
          <w:tcPr>
            <w:tcW w:w="811" w:type="pct"/>
          </w:tcPr>
          <w:p w14:paraId="7E4DA357" w14:textId="77777777" w:rsidR="00C00AF2" w:rsidRDefault="00C00AF2" w:rsidP="00C00AF2">
            <w:pPr>
              <w:jc w:val="both"/>
            </w:pPr>
          </w:p>
        </w:tc>
      </w:tr>
      <w:tr w:rsidR="00C00AF2" w14:paraId="07E3665A" w14:textId="77777777" w:rsidTr="00BF4F35">
        <w:tc>
          <w:tcPr>
            <w:tcW w:w="751" w:type="pct"/>
            <w:vAlign w:val="center"/>
          </w:tcPr>
          <w:p w14:paraId="7F9F8111" w14:textId="469031E5" w:rsidR="00C00AF2" w:rsidRDefault="00C00AF2" w:rsidP="00C00AF2">
            <w:pPr>
              <w:jc w:val="both"/>
            </w:pPr>
            <w:r>
              <w:rPr>
                <w:rFonts w:ascii="Calibri" w:hAnsi="Calibri" w:cs="Calibri"/>
                <w:b/>
                <w:bCs/>
                <w:color w:val="000000"/>
              </w:rPr>
              <w:t>4.2.18.0</w:t>
            </w:r>
          </w:p>
        </w:tc>
        <w:tc>
          <w:tcPr>
            <w:tcW w:w="1910" w:type="pct"/>
            <w:vAlign w:val="center"/>
          </w:tcPr>
          <w:p w14:paraId="252775AB" w14:textId="30962340" w:rsidR="00C00AF2" w:rsidRPr="005845C3" w:rsidRDefault="00C00AF2" w:rsidP="00C00AF2">
            <w:pPr>
              <w:jc w:val="both"/>
            </w:pPr>
            <w:r>
              <w:rPr>
                <w:rFonts w:ascii="Calibri" w:hAnsi="Calibri" w:cs="Calibri"/>
                <w:color w:val="000000"/>
              </w:rPr>
              <w:t>Στην Τεχνική Προσφορά να δηλώνονται οι εξωτερικές και εσωτερικές διαστάσεις της καρότσας αναλυτικά και να παραδοθούν τα αντίστοιχα μηχανολογικά σχέδια. Το ανατρεπόμενο με το μικρότερο ύψος άνω μέρους κιβωτοάμαξας λαμβάνει την μέγιστη βαθμολογία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75D9EAC6" w14:textId="0E8E0F3E" w:rsidR="00C00AF2" w:rsidRDefault="00C00AF2" w:rsidP="00C00AF2">
            <w:pPr>
              <w:jc w:val="center"/>
            </w:pPr>
            <w:r>
              <w:t>Βαθμολογούμενο</w:t>
            </w:r>
          </w:p>
        </w:tc>
        <w:tc>
          <w:tcPr>
            <w:tcW w:w="638" w:type="pct"/>
          </w:tcPr>
          <w:p w14:paraId="44109CF9" w14:textId="77777777" w:rsidR="00C00AF2" w:rsidRDefault="00C00AF2" w:rsidP="00C00AF2">
            <w:pPr>
              <w:jc w:val="both"/>
            </w:pPr>
          </w:p>
        </w:tc>
        <w:tc>
          <w:tcPr>
            <w:tcW w:w="811" w:type="pct"/>
          </w:tcPr>
          <w:p w14:paraId="4C62DDCA" w14:textId="77777777" w:rsidR="00C00AF2" w:rsidRDefault="00C00AF2" w:rsidP="00C00AF2">
            <w:pPr>
              <w:jc w:val="both"/>
            </w:pPr>
          </w:p>
        </w:tc>
      </w:tr>
      <w:tr w:rsidR="00C00AF2" w14:paraId="69905DA8" w14:textId="77777777" w:rsidTr="00BF4F35">
        <w:tc>
          <w:tcPr>
            <w:tcW w:w="751" w:type="pct"/>
            <w:vAlign w:val="center"/>
          </w:tcPr>
          <w:p w14:paraId="424CC1F3" w14:textId="03581E57" w:rsidR="00C00AF2" w:rsidRDefault="00C00AF2" w:rsidP="00C00AF2">
            <w:pPr>
              <w:jc w:val="both"/>
            </w:pPr>
            <w:r>
              <w:rPr>
                <w:rFonts w:ascii="Calibri" w:hAnsi="Calibri" w:cs="Calibri"/>
                <w:b/>
                <w:bCs/>
                <w:color w:val="000000"/>
              </w:rPr>
              <w:t>4.2.19</w:t>
            </w:r>
          </w:p>
        </w:tc>
        <w:tc>
          <w:tcPr>
            <w:tcW w:w="1910" w:type="pct"/>
            <w:vAlign w:val="center"/>
          </w:tcPr>
          <w:p w14:paraId="15B96E02" w14:textId="618AADF7" w:rsidR="00C00AF2" w:rsidRPr="005845C3" w:rsidRDefault="00C00AF2" w:rsidP="00C00AF2">
            <w:pPr>
              <w:jc w:val="both"/>
            </w:pPr>
            <w:r>
              <w:rPr>
                <w:rFonts w:ascii="Calibri" w:hAnsi="Calibri" w:cs="Calibri"/>
                <w:color w:val="000000"/>
              </w:rPr>
              <w:t xml:space="preserve">Η ημικυκλική διατομή της ανατρεπόμενης κατασκευής σε μορφή μισού σωλήνα (half pipe tipper) να επιτυγχάνεται με συγκόλληση πολλαπλών αντιτριβικών ελασμάτων (HARDOX) για τη δημιουργία του πατώματος και των πλαϊνών τοιχωμάτων με ελάχιστα πάχη 6 χιλιοστά και 4 χιλιοστά αντίστοιχα. Θετικά θα </w:t>
            </w:r>
            <w:r>
              <w:rPr>
                <w:rFonts w:ascii="Calibri" w:hAnsi="Calibri" w:cs="Calibri"/>
                <w:color w:val="000000"/>
              </w:rPr>
              <w:lastRenderedPageBreak/>
              <w:t>αξιολογηθεί η κιβωτοάμαξα από αντιτριβικό χάλυβα μονοκόμματο στο πάτωμα και στα πλαϊνά χωρίς συγκολλήσεις πάχους 8 χιλιοστών και 5 χιλιοστών αντίστοιχα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05BDF755" w14:textId="54B8906E" w:rsidR="00C00AF2" w:rsidRPr="00151376" w:rsidRDefault="00C00AF2" w:rsidP="00C00AF2">
            <w:pPr>
              <w:jc w:val="center"/>
            </w:pPr>
            <w:r>
              <w:lastRenderedPageBreak/>
              <w:t>Βαθμολογούμενο</w:t>
            </w:r>
          </w:p>
        </w:tc>
        <w:tc>
          <w:tcPr>
            <w:tcW w:w="638" w:type="pct"/>
          </w:tcPr>
          <w:p w14:paraId="63C6189F" w14:textId="77777777" w:rsidR="00C00AF2" w:rsidRDefault="00C00AF2" w:rsidP="00C00AF2">
            <w:pPr>
              <w:jc w:val="both"/>
            </w:pPr>
          </w:p>
        </w:tc>
        <w:tc>
          <w:tcPr>
            <w:tcW w:w="811" w:type="pct"/>
          </w:tcPr>
          <w:p w14:paraId="41AB7410" w14:textId="77777777" w:rsidR="00C00AF2" w:rsidRDefault="00C00AF2" w:rsidP="00C00AF2">
            <w:pPr>
              <w:jc w:val="both"/>
            </w:pPr>
          </w:p>
        </w:tc>
      </w:tr>
      <w:tr w:rsidR="00C00AF2" w14:paraId="4164C62E" w14:textId="77777777" w:rsidTr="00BF4F35">
        <w:tc>
          <w:tcPr>
            <w:tcW w:w="751" w:type="pct"/>
            <w:vAlign w:val="center"/>
          </w:tcPr>
          <w:p w14:paraId="2F2B6733" w14:textId="14F8D7EB" w:rsidR="00C00AF2" w:rsidRDefault="00C00AF2" w:rsidP="00C00AF2">
            <w:pPr>
              <w:jc w:val="both"/>
            </w:pPr>
            <w:r>
              <w:rPr>
                <w:rFonts w:ascii="Calibri" w:hAnsi="Calibri" w:cs="Calibri"/>
                <w:b/>
                <w:bCs/>
                <w:color w:val="000000"/>
              </w:rPr>
              <w:t>4.2.20</w:t>
            </w:r>
          </w:p>
        </w:tc>
        <w:tc>
          <w:tcPr>
            <w:tcW w:w="1910" w:type="pct"/>
            <w:vAlign w:val="center"/>
          </w:tcPr>
          <w:p w14:paraId="2F22D942" w14:textId="2EFFEC6B" w:rsidR="00C00AF2" w:rsidRPr="005845C3" w:rsidRDefault="00C00AF2" w:rsidP="00C00AF2">
            <w:pPr>
              <w:jc w:val="both"/>
            </w:pPr>
            <w:r>
              <w:rPr>
                <w:rFonts w:ascii="Calibri" w:hAnsi="Calibri" w:cs="Calibri"/>
                <w:color w:val="000000"/>
              </w:rPr>
              <w:t>Επιθυμητό είναι η κιβωτοάμαξα να μην φέρει εγκάρσιες τραβέρσες επί του πατώματος και κάθετους ορθοστάτες επί των πλαϊνών παρά μόνο στο σημείο συγκράτησης με τον άξονα ανατροπής. Το τελευταίο δεν αποτελεί απαράβατο όρο.</w:t>
            </w:r>
          </w:p>
        </w:tc>
        <w:tc>
          <w:tcPr>
            <w:tcW w:w="890" w:type="pct"/>
            <w:vAlign w:val="center"/>
          </w:tcPr>
          <w:p w14:paraId="66F588A0" w14:textId="47397559" w:rsidR="00C00AF2" w:rsidRDefault="00C00AF2" w:rsidP="00C00AF2">
            <w:pPr>
              <w:jc w:val="center"/>
            </w:pPr>
            <w:r w:rsidRPr="005A5985">
              <w:t>Επιθυμητό</w:t>
            </w:r>
          </w:p>
        </w:tc>
        <w:tc>
          <w:tcPr>
            <w:tcW w:w="638" w:type="pct"/>
          </w:tcPr>
          <w:p w14:paraId="74873F2F" w14:textId="77777777" w:rsidR="00C00AF2" w:rsidRDefault="00C00AF2" w:rsidP="00C00AF2">
            <w:pPr>
              <w:jc w:val="both"/>
            </w:pPr>
          </w:p>
        </w:tc>
        <w:tc>
          <w:tcPr>
            <w:tcW w:w="811" w:type="pct"/>
          </w:tcPr>
          <w:p w14:paraId="038FDED8" w14:textId="77777777" w:rsidR="00C00AF2" w:rsidRDefault="00C00AF2" w:rsidP="00C00AF2">
            <w:pPr>
              <w:jc w:val="both"/>
            </w:pPr>
          </w:p>
        </w:tc>
      </w:tr>
      <w:tr w:rsidR="00C00AF2" w14:paraId="5FE7199B" w14:textId="77777777" w:rsidTr="00BF4F35">
        <w:tc>
          <w:tcPr>
            <w:tcW w:w="751" w:type="pct"/>
            <w:vAlign w:val="center"/>
          </w:tcPr>
          <w:p w14:paraId="263E3C3A" w14:textId="2AC5F923" w:rsidR="00C00AF2" w:rsidRDefault="00C00AF2" w:rsidP="00C00AF2">
            <w:pPr>
              <w:jc w:val="both"/>
            </w:pPr>
            <w:r>
              <w:rPr>
                <w:rFonts w:ascii="Calibri" w:hAnsi="Calibri" w:cs="Calibri"/>
                <w:b/>
                <w:bCs/>
                <w:color w:val="000000"/>
              </w:rPr>
              <w:t>4.2.21</w:t>
            </w:r>
          </w:p>
        </w:tc>
        <w:tc>
          <w:tcPr>
            <w:tcW w:w="1910" w:type="pct"/>
            <w:vAlign w:val="center"/>
          </w:tcPr>
          <w:p w14:paraId="3C9949A6" w14:textId="207CCC75" w:rsidR="00C00AF2" w:rsidRPr="005845C3" w:rsidRDefault="00C00AF2" w:rsidP="00C00AF2">
            <w:pPr>
              <w:jc w:val="both"/>
            </w:pPr>
            <w:r>
              <w:rPr>
                <w:rFonts w:ascii="Calibri" w:hAnsi="Calibri" w:cs="Calibri"/>
                <w:color w:val="000000"/>
              </w:rPr>
              <w:t>Η οπίσθια πλευρά της κιβωτοάμαξας να σχηματίζεται από την πόρτα η οποία θα ανοίγει με φυσούνα αέρος (με ελατήρια) και θα ελέγχεται από το εσωτερικό της καμπίνας. Η ασφάλιση της πόρτας να επιτυγχάνεται με μηχανισμό ο οποίος θα δρα επί κατάλληλων αρθρώσεων. Επίσης να υπάρχει λοξός ενισχυτικός ορθοστάτης στο πίσω μέρος της κιβωτοάμαξας.</w:t>
            </w:r>
          </w:p>
        </w:tc>
        <w:tc>
          <w:tcPr>
            <w:tcW w:w="890" w:type="pct"/>
            <w:vAlign w:val="center"/>
          </w:tcPr>
          <w:p w14:paraId="5FAB3135" w14:textId="7DC7FCD5" w:rsidR="00C00AF2" w:rsidRDefault="00C00AF2" w:rsidP="00C00AF2">
            <w:pPr>
              <w:jc w:val="center"/>
            </w:pPr>
            <w:r w:rsidRPr="00990473">
              <w:t>ΝΑΙ</w:t>
            </w:r>
          </w:p>
        </w:tc>
        <w:tc>
          <w:tcPr>
            <w:tcW w:w="638" w:type="pct"/>
          </w:tcPr>
          <w:p w14:paraId="458B982B" w14:textId="77777777" w:rsidR="00C00AF2" w:rsidRDefault="00C00AF2" w:rsidP="00C00AF2">
            <w:pPr>
              <w:jc w:val="both"/>
            </w:pPr>
          </w:p>
        </w:tc>
        <w:tc>
          <w:tcPr>
            <w:tcW w:w="811" w:type="pct"/>
          </w:tcPr>
          <w:p w14:paraId="17598244" w14:textId="77777777" w:rsidR="00C00AF2" w:rsidRDefault="00C00AF2" w:rsidP="00C00AF2">
            <w:pPr>
              <w:jc w:val="both"/>
            </w:pPr>
          </w:p>
        </w:tc>
      </w:tr>
      <w:tr w:rsidR="00C00AF2" w14:paraId="368DD11A" w14:textId="77777777" w:rsidTr="00BF4F35">
        <w:tc>
          <w:tcPr>
            <w:tcW w:w="751" w:type="pct"/>
            <w:vAlign w:val="center"/>
          </w:tcPr>
          <w:p w14:paraId="53DE9151" w14:textId="4C6AF421" w:rsidR="00C00AF2" w:rsidRDefault="00C00AF2" w:rsidP="00C00AF2">
            <w:pPr>
              <w:jc w:val="both"/>
            </w:pPr>
            <w:r>
              <w:rPr>
                <w:rFonts w:ascii="Calibri" w:hAnsi="Calibri" w:cs="Calibri"/>
                <w:b/>
                <w:bCs/>
                <w:color w:val="000000"/>
              </w:rPr>
              <w:t>4.2.22</w:t>
            </w:r>
          </w:p>
        </w:tc>
        <w:tc>
          <w:tcPr>
            <w:tcW w:w="1910" w:type="pct"/>
            <w:vAlign w:val="center"/>
          </w:tcPr>
          <w:p w14:paraId="1C79B056" w14:textId="16926D50" w:rsidR="00C00AF2" w:rsidRPr="005845C3" w:rsidRDefault="00C00AF2" w:rsidP="00C00AF2">
            <w:pPr>
              <w:jc w:val="both"/>
            </w:pPr>
            <w:r>
              <w:rPr>
                <w:rFonts w:ascii="Calibri" w:hAnsi="Calibri" w:cs="Calibri"/>
                <w:color w:val="000000"/>
              </w:rPr>
              <w:t>Η λειτουργία της πόρτας να μην επηρεάζεται από την κλίση του εδάφους και να μπορεί να ασφαλίζει πλήρως σε όλες τις περιπτώσεις.</w:t>
            </w:r>
          </w:p>
        </w:tc>
        <w:tc>
          <w:tcPr>
            <w:tcW w:w="890" w:type="pct"/>
            <w:vAlign w:val="center"/>
          </w:tcPr>
          <w:p w14:paraId="036E99E7" w14:textId="7C3B75A1" w:rsidR="00C00AF2" w:rsidRDefault="00C00AF2" w:rsidP="00C00AF2">
            <w:pPr>
              <w:jc w:val="center"/>
            </w:pPr>
            <w:r>
              <w:t>ΝΑΙ</w:t>
            </w:r>
          </w:p>
        </w:tc>
        <w:tc>
          <w:tcPr>
            <w:tcW w:w="638" w:type="pct"/>
          </w:tcPr>
          <w:p w14:paraId="4512F168" w14:textId="77777777" w:rsidR="00C00AF2" w:rsidRDefault="00C00AF2" w:rsidP="00C00AF2">
            <w:pPr>
              <w:jc w:val="both"/>
            </w:pPr>
          </w:p>
        </w:tc>
        <w:tc>
          <w:tcPr>
            <w:tcW w:w="811" w:type="pct"/>
          </w:tcPr>
          <w:p w14:paraId="02C40F5B" w14:textId="77777777" w:rsidR="00C00AF2" w:rsidRDefault="00C00AF2" w:rsidP="00C00AF2">
            <w:pPr>
              <w:jc w:val="both"/>
            </w:pPr>
          </w:p>
        </w:tc>
      </w:tr>
      <w:tr w:rsidR="00C00AF2" w14:paraId="7EF50017" w14:textId="77777777" w:rsidTr="00BF4F35">
        <w:tc>
          <w:tcPr>
            <w:tcW w:w="751" w:type="pct"/>
            <w:vAlign w:val="center"/>
          </w:tcPr>
          <w:p w14:paraId="18F66CB6" w14:textId="43A44510" w:rsidR="00C00AF2" w:rsidRDefault="00C00AF2" w:rsidP="00C00AF2">
            <w:pPr>
              <w:jc w:val="both"/>
            </w:pPr>
            <w:r>
              <w:rPr>
                <w:rFonts w:ascii="Calibri" w:hAnsi="Calibri" w:cs="Calibri"/>
                <w:b/>
                <w:bCs/>
                <w:color w:val="000000"/>
              </w:rPr>
              <w:t>4.2.23</w:t>
            </w:r>
          </w:p>
        </w:tc>
        <w:tc>
          <w:tcPr>
            <w:tcW w:w="1910" w:type="pct"/>
            <w:vAlign w:val="center"/>
          </w:tcPr>
          <w:p w14:paraId="40B54986" w14:textId="121FDAE5" w:rsidR="00C00AF2" w:rsidRPr="005845C3" w:rsidRDefault="00C00AF2" w:rsidP="00C00AF2">
            <w:pPr>
              <w:jc w:val="both"/>
            </w:pPr>
            <w:r>
              <w:rPr>
                <w:rFonts w:ascii="Calibri" w:hAnsi="Calibri" w:cs="Calibri"/>
                <w:color w:val="000000"/>
              </w:rPr>
              <w:t xml:space="preserve">Είναι επιθυμητό η καρότσα να διαθέτει εξωτερικά άγκιστρα για την πρόσδεση ιμάντων στήριξης τυχόν μεταφερόμενων φορτίων </w:t>
            </w:r>
          </w:p>
        </w:tc>
        <w:tc>
          <w:tcPr>
            <w:tcW w:w="890" w:type="pct"/>
            <w:vAlign w:val="center"/>
          </w:tcPr>
          <w:p w14:paraId="05D2777E" w14:textId="0257A004" w:rsidR="00C00AF2" w:rsidRDefault="00C00AF2" w:rsidP="00C00AF2">
            <w:pPr>
              <w:jc w:val="center"/>
            </w:pPr>
            <w:r w:rsidRPr="005A5985">
              <w:t>Επιθυμητό</w:t>
            </w:r>
          </w:p>
        </w:tc>
        <w:tc>
          <w:tcPr>
            <w:tcW w:w="638" w:type="pct"/>
          </w:tcPr>
          <w:p w14:paraId="763EE022" w14:textId="77777777" w:rsidR="00C00AF2" w:rsidRDefault="00C00AF2" w:rsidP="00C00AF2">
            <w:pPr>
              <w:jc w:val="both"/>
            </w:pPr>
          </w:p>
        </w:tc>
        <w:tc>
          <w:tcPr>
            <w:tcW w:w="811" w:type="pct"/>
          </w:tcPr>
          <w:p w14:paraId="65295D81" w14:textId="77777777" w:rsidR="00C00AF2" w:rsidRDefault="00C00AF2" w:rsidP="00C00AF2">
            <w:pPr>
              <w:jc w:val="both"/>
            </w:pPr>
          </w:p>
        </w:tc>
      </w:tr>
      <w:tr w:rsidR="00C00AF2" w14:paraId="17FEACBE" w14:textId="77777777" w:rsidTr="00BF4F35">
        <w:tc>
          <w:tcPr>
            <w:tcW w:w="751" w:type="pct"/>
            <w:vAlign w:val="center"/>
          </w:tcPr>
          <w:p w14:paraId="7E680CA4" w14:textId="59B8DBF3" w:rsidR="00C00AF2" w:rsidRDefault="00C00AF2" w:rsidP="00C00AF2">
            <w:pPr>
              <w:jc w:val="both"/>
            </w:pPr>
            <w:r>
              <w:rPr>
                <w:rFonts w:ascii="Calibri" w:hAnsi="Calibri" w:cs="Calibri"/>
                <w:b/>
                <w:bCs/>
                <w:color w:val="000000"/>
              </w:rPr>
              <w:t>4.2.24</w:t>
            </w:r>
          </w:p>
        </w:tc>
        <w:tc>
          <w:tcPr>
            <w:tcW w:w="1910" w:type="pct"/>
            <w:vAlign w:val="center"/>
          </w:tcPr>
          <w:p w14:paraId="78B9D8C6" w14:textId="1D6071E2" w:rsidR="00C00AF2" w:rsidRPr="005845C3" w:rsidRDefault="00C00AF2" w:rsidP="00C00AF2">
            <w:pPr>
              <w:jc w:val="both"/>
            </w:pPr>
            <w:r>
              <w:rPr>
                <w:rFonts w:ascii="Calibri" w:hAnsi="Calibri" w:cs="Calibri"/>
                <w:color w:val="000000"/>
              </w:rPr>
              <w:t>Υποχρεωτική  είναι η διάθεση συστήματος ασφαλούς επαναφοράς της ανατρεπόμενης υπερκατασκευής σε περίπτωση έκτακτης βλάβης στο υδραυλικό σύστημα ανυψώσεως.</w:t>
            </w:r>
          </w:p>
        </w:tc>
        <w:tc>
          <w:tcPr>
            <w:tcW w:w="890" w:type="pct"/>
            <w:vAlign w:val="center"/>
          </w:tcPr>
          <w:p w14:paraId="0CBE2509" w14:textId="138F868A" w:rsidR="00C00AF2" w:rsidRDefault="00C00AF2" w:rsidP="00C00AF2">
            <w:pPr>
              <w:jc w:val="center"/>
            </w:pPr>
            <w:r w:rsidRPr="00423D2C">
              <w:t>ΝΑΙ</w:t>
            </w:r>
          </w:p>
        </w:tc>
        <w:tc>
          <w:tcPr>
            <w:tcW w:w="638" w:type="pct"/>
          </w:tcPr>
          <w:p w14:paraId="759F7C8B" w14:textId="77777777" w:rsidR="00C00AF2" w:rsidRDefault="00C00AF2" w:rsidP="00C00AF2">
            <w:pPr>
              <w:jc w:val="both"/>
            </w:pPr>
          </w:p>
        </w:tc>
        <w:tc>
          <w:tcPr>
            <w:tcW w:w="811" w:type="pct"/>
          </w:tcPr>
          <w:p w14:paraId="0279DC22" w14:textId="77777777" w:rsidR="00C00AF2" w:rsidRDefault="00C00AF2" w:rsidP="00C00AF2">
            <w:pPr>
              <w:jc w:val="both"/>
            </w:pPr>
          </w:p>
        </w:tc>
      </w:tr>
      <w:tr w:rsidR="00C00AF2" w14:paraId="01DD423D" w14:textId="77777777" w:rsidTr="00BF4F35">
        <w:tc>
          <w:tcPr>
            <w:tcW w:w="751" w:type="pct"/>
            <w:vAlign w:val="center"/>
          </w:tcPr>
          <w:p w14:paraId="35166B5F" w14:textId="793A941B" w:rsidR="00C00AF2" w:rsidRDefault="00C00AF2" w:rsidP="00C00AF2">
            <w:pPr>
              <w:jc w:val="both"/>
            </w:pPr>
            <w:r>
              <w:rPr>
                <w:rFonts w:ascii="Calibri" w:hAnsi="Calibri" w:cs="Calibri"/>
                <w:b/>
                <w:bCs/>
                <w:color w:val="000000"/>
              </w:rPr>
              <w:t>4.2.25</w:t>
            </w:r>
          </w:p>
        </w:tc>
        <w:tc>
          <w:tcPr>
            <w:tcW w:w="1910" w:type="pct"/>
            <w:vAlign w:val="center"/>
          </w:tcPr>
          <w:p w14:paraId="3821F175" w14:textId="4FF2EFBC" w:rsidR="00C00AF2" w:rsidRPr="005845C3" w:rsidRDefault="00C00AF2" w:rsidP="00C00AF2">
            <w:pPr>
              <w:jc w:val="both"/>
            </w:pPr>
            <w:r>
              <w:rPr>
                <w:rFonts w:ascii="Calibri" w:hAnsi="Calibri" w:cs="Calibri"/>
                <w:color w:val="000000"/>
              </w:rPr>
              <w:t>Για την σταθερότητα της ανατροπής να χρησιμοποιηθεί άξονας στην περιστροφή της κιβωτοάμαξας με πλατιά έδρα, καθώς και σταθεροποιητικό ψαλίδι κάτω από το πάτωμα της κιβωτοάμαξας.</w:t>
            </w:r>
          </w:p>
        </w:tc>
        <w:tc>
          <w:tcPr>
            <w:tcW w:w="890" w:type="pct"/>
            <w:vAlign w:val="center"/>
          </w:tcPr>
          <w:p w14:paraId="0938ED19" w14:textId="042918C1" w:rsidR="00C00AF2" w:rsidRDefault="00C00AF2" w:rsidP="00C00AF2">
            <w:pPr>
              <w:jc w:val="center"/>
            </w:pPr>
            <w:r w:rsidRPr="00423D2C">
              <w:t>ΝΑΙ</w:t>
            </w:r>
          </w:p>
        </w:tc>
        <w:tc>
          <w:tcPr>
            <w:tcW w:w="638" w:type="pct"/>
          </w:tcPr>
          <w:p w14:paraId="67EC9885" w14:textId="77777777" w:rsidR="00C00AF2" w:rsidRDefault="00C00AF2" w:rsidP="00C00AF2">
            <w:pPr>
              <w:jc w:val="both"/>
            </w:pPr>
          </w:p>
        </w:tc>
        <w:tc>
          <w:tcPr>
            <w:tcW w:w="811" w:type="pct"/>
          </w:tcPr>
          <w:p w14:paraId="7AA4083F" w14:textId="77777777" w:rsidR="00C00AF2" w:rsidRDefault="00C00AF2" w:rsidP="00C00AF2">
            <w:pPr>
              <w:jc w:val="both"/>
            </w:pPr>
          </w:p>
        </w:tc>
      </w:tr>
      <w:tr w:rsidR="00C00AF2" w14:paraId="5A562851" w14:textId="77777777" w:rsidTr="00BF4F35">
        <w:tc>
          <w:tcPr>
            <w:tcW w:w="751" w:type="pct"/>
            <w:vAlign w:val="center"/>
          </w:tcPr>
          <w:p w14:paraId="315E3072" w14:textId="0401E361" w:rsidR="00C00AF2" w:rsidRDefault="00C00AF2" w:rsidP="00C00AF2">
            <w:pPr>
              <w:jc w:val="both"/>
            </w:pPr>
            <w:bookmarkStart w:id="5" w:name="RANGE!A35"/>
            <w:r>
              <w:rPr>
                <w:rFonts w:ascii="Calibri" w:hAnsi="Calibri" w:cs="Calibri"/>
                <w:b/>
                <w:bCs/>
                <w:color w:val="000000"/>
              </w:rPr>
              <w:t>4.2.26</w:t>
            </w:r>
            <w:bookmarkEnd w:id="5"/>
          </w:p>
        </w:tc>
        <w:tc>
          <w:tcPr>
            <w:tcW w:w="1910" w:type="pct"/>
            <w:vAlign w:val="center"/>
          </w:tcPr>
          <w:p w14:paraId="05755657" w14:textId="6483369C" w:rsidR="00C00AF2" w:rsidRPr="005845C3" w:rsidRDefault="00C00AF2" w:rsidP="00C00AF2">
            <w:pPr>
              <w:jc w:val="both"/>
            </w:pPr>
            <w:r>
              <w:rPr>
                <w:rFonts w:ascii="Calibri" w:hAnsi="Calibri" w:cs="Calibri"/>
                <w:color w:val="000000"/>
              </w:rPr>
              <w:t>Κάθε υποψήφιος να υποβάλλει ΥΔ ότι εφόσον ανακηρυχθεί ανάδοχος θα αναλάβει την υποχρέωση έτσι ώστε ο χρωματισμός του οχήματος να είναι στιλπνός σκούρος πράσινος, και οι σημάνσεις σύμφωνα με την ΠαΔ. 9-15/96/ΓΕΣ/1</w:t>
            </w:r>
            <w:r>
              <w:rPr>
                <w:rFonts w:ascii="Calibri" w:hAnsi="Calibri" w:cs="Calibri"/>
                <w:color w:val="000000"/>
                <w:vertAlign w:val="superscript"/>
              </w:rPr>
              <w:t>ο</w:t>
            </w:r>
            <w:r>
              <w:rPr>
                <w:rFonts w:ascii="Calibri" w:hAnsi="Calibri" w:cs="Calibri"/>
                <w:color w:val="000000"/>
              </w:rPr>
              <w:t xml:space="preserve">ΕΓ και των σχετικών τροποποιήσεων αυτής. Τα τεχνικά χαρακτηριστικά (χρωματικές συντεταγμένες και ενοχές, στιλπνότητα, ανακλαστικότητα στο εγγύς υπέρυθρο φάσμα) των χρωματικών αποχρώσεων να είναι αυτοί που χρησιμοποιεί ο Ε.Σ. και θα </w:t>
            </w:r>
            <w:r>
              <w:rPr>
                <w:rFonts w:ascii="Calibri" w:hAnsi="Calibri" w:cs="Calibri"/>
                <w:color w:val="000000"/>
              </w:rPr>
              <w:lastRenderedPageBreak/>
              <w:t xml:space="preserve">καθοριστούν από τη ΔΜΧ/ΓΕΣ, </w:t>
            </w:r>
            <w:r>
              <w:rPr>
                <w:rFonts w:ascii="Calibri" w:hAnsi="Calibri" w:cs="Calibri"/>
                <w:color w:val="000000"/>
                <w:u w:val="single"/>
              </w:rPr>
              <w:t>εκτός εάν ζητηθεί άλλος χρωματισμός από την σύμβαση.</w:t>
            </w:r>
            <w:r>
              <w:rPr>
                <w:rFonts w:ascii="Calibri" w:hAnsi="Calibri" w:cs="Calibri"/>
                <w:color w:val="000000"/>
              </w:rPr>
              <w:t xml:space="preserve"> Σε κάθε περίπτωση ο χρωματισμός της υπερκατασκευής να είναι ίδιος με αυτόν του πλαισίου. Ο Προμηθευτής υποχρεούται προ της βαφής των οχημάτων να παραδώσει στην Υπηρεσία ένα μεταλλικό πλακίδιο διαστάσεων 0,50 x 0,50 μέτρων βαμμένο με τις υπόψη χρωματικές αποχρώσεις για έλεγχο της ποιότητας των επιλεγμένων χρωμάτων.</w:t>
            </w:r>
          </w:p>
        </w:tc>
        <w:tc>
          <w:tcPr>
            <w:tcW w:w="890" w:type="pct"/>
            <w:vAlign w:val="center"/>
          </w:tcPr>
          <w:p w14:paraId="017E01AE" w14:textId="37A75591" w:rsidR="00C00AF2" w:rsidRDefault="00C00AF2" w:rsidP="00C00AF2">
            <w:pPr>
              <w:jc w:val="center"/>
            </w:pPr>
            <w:r w:rsidRPr="00423D2C">
              <w:lastRenderedPageBreak/>
              <w:t>ΝΑΙ</w:t>
            </w:r>
          </w:p>
        </w:tc>
        <w:tc>
          <w:tcPr>
            <w:tcW w:w="638" w:type="pct"/>
          </w:tcPr>
          <w:p w14:paraId="5A131AEB" w14:textId="77777777" w:rsidR="00C00AF2" w:rsidRDefault="00C00AF2" w:rsidP="00C00AF2">
            <w:pPr>
              <w:jc w:val="both"/>
            </w:pPr>
          </w:p>
        </w:tc>
        <w:tc>
          <w:tcPr>
            <w:tcW w:w="811" w:type="pct"/>
          </w:tcPr>
          <w:p w14:paraId="29FC97BE" w14:textId="77777777" w:rsidR="00C00AF2" w:rsidRDefault="00C00AF2" w:rsidP="00C00AF2">
            <w:pPr>
              <w:jc w:val="both"/>
            </w:pPr>
          </w:p>
        </w:tc>
      </w:tr>
      <w:tr w:rsidR="00C00AF2" w14:paraId="185D73B5" w14:textId="77777777" w:rsidTr="00BF4F35">
        <w:tc>
          <w:tcPr>
            <w:tcW w:w="751" w:type="pct"/>
            <w:vAlign w:val="center"/>
          </w:tcPr>
          <w:p w14:paraId="5F528765" w14:textId="6E9A6ACC" w:rsidR="00C00AF2" w:rsidRDefault="00C00AF2" w:rsidP="00C00AF2">
            <w:pPr>
              <w:jc w:val="both"/>
            </w:pPr>
            <w:r>
              <w:rPr>
                <w:rFonts w:ascii="Calibri" w:hAnsi="Calibri" w:cs="Calibri"/>
                <w:b/>
                <w:bCs/>
                <w:color w:val="000000"/>
              </w:rPr>
              <w:t>4.2.27</w:t>
            </w:r>
          </w:p>
        </w:tc>
        <w:tc>
          <w:tcPr>
            <w:tcW w:w="1910" w:type="pct"/>
            <w:vAlign w:val="center"/>
          </w:tcPr>
          <w:p w14:paraId="7C212739" w14:textId="5F3D710D" w:rsidR="00C00AF2" w:rsidRPr="005845C3" w:rsidRDefault="00C00AF2" w:rsidP="00C00AF2">
            <w:pPr>
              <w:jc w:val="both"/>
            </w:pPr>
            <w:r>
              <w:rPr>
                <w:rFonts w:ascii="Calibri" w:hAnsi="Calibri" w:cs="Calibri"/>
                <w:color w:val="000000"/>
              </w:rPr>
              <w:t>Όλα τα μεταλλικά μέρη της κιβωτοάμαξας, αφού απολιπανθούν, να υφίστανται αντισκωριακή προστασία και μετά να υποστούν βαφή τουλάχιστον δύο (2) στρώσεων. Όλες οι εργασίες βαφής της κιβωτοάμαξας να πραγματοποιούνται υπό ελεγχόμενες συνθήκες αερισμού και θερμοκρασίας σε τούνελ βαφής (βαφή φούρνου).</w:t>
            </w:r>
          </w:p>
        </w:tc>
        <w:tc>
          <w:tcPr>
            <w:tcW w:w="890" w:type="pct"/>
            <w:vAlign w:val="center"/>
          </w:tcPr>
          <w:p w14:paraId="1EEAA760" w14:textId="101CA43E" w:rsidR="00C00AF2" w:rsidRDefault="00C00AF2" w:rsidP="00C00AF2">
            <w:pPr>
              <w:jc w:val="center"/>
            </w:pPr>
            <w:r>
              <w:t>ΝΑΙ</w:t>
            </w:r>
          </w:p>
        </w:tc>
        <w:tc>
          <w:tcPr>
            <w:tcW w:w="638" w:type="pct"/>
          </w:tcPr>
          <w:p w14:paraId="2B23D67B" w14:textId="77777777" w:rsidR="00C00AF2" w:rsidRDefault="00C00AF2" w:rsidP="00C00AF2">
            <w:pPr>
              <w:jc w:val="both"/>
            </w:pPr>
          </w:p>
        </w:tc>
        <w:tc>
          <w:tcPr>
            <w:tcW w:w="811" w:type="pct"/>
          </w:tcPr>
          <w:p w14:paraId="18E806E6" w14:textId="77777777" w:rsidR="00C00AF2" w:rsidRDefault="00C00AF2" w:rsidP="00C00AF2">
            <w:pPr>
              <w:jc w:val="both"/>
            </w:pPr>
          </w:p>
        </w:tc>
      </w:tr>
      <w:tr w:rsidR="00C00AF2" w14:paraId="72E9BD24" w14:textId="77777777" w:rsidTr="00BF4F35">
        <w:tc>
          <w:tcPr>
            <w:tcW w:w="751" w:type="pct"/>
            <w:vAlign w:val="center"/>
          </w:tcPr>
          <w:p w14:paraId="760C7DE8" w14:textId="17DC33CD" w:rsidR="00C00AF2" w:rsidRPr="00C17CBA" w:rsidRDefault="00C00AF2" w:rsidP="00C00AF2">
            <w:pPr>
              <w:jc w:val="both"/>
              <w:rPr>
                <w:b/>
              </w:rPr>
            </w:pPr>
            <w:bookmarkStart w:id="6" w:name="_Toc153208851"/>
            <w:bookmarkStart w:id="7" w:name="_Toc153208588"/>
            <w:bookmarkStart w:id="8" w:name="_Toc153208325"/>
            <w:bookmarkStart w:id="9" w:name="_Toc153208062"/>
            <w:bookmarkStart w:id="10" w:name="_Toc153207799"/>
            <w:bookmarkStart w:id="11" w:name="_Toc153207536"/>
            <w:bookmarkStart w:id="12" w:name="_Toc153207273"/>
            <w:bookmarkStart w:id="13" w:name="RANGE!A37"/>
            <w:r>
              <w:rPr>
                <w:rFonts w:ascii="Calibri" w:hAnsi="Calibri" w:cs="Calibri"/>
                <w:b/>
                <w:bCs/>
              </w:rPr>
              <w:t>4.3</w:t>
            </w:r>
            <w:bookmarkEnd w:id="6"/>
            <w:bookmarkEnd w:id="7"/>
            <w:bookmarkEnd w:id="8"/>
            <w:bookmarkEnd w:id="9"/>
            <w:bookmarkEnd w:id="10"/>
            <w:bookmarkEnd w:id="11"/>
            <w:bookmarkEnd w:id="12"/>
            <w:bookmarkEnd w:id="13"/>
          </w:p>
        </w:tc>
        <w:tc>
          <w:tcPr>
            <w:tcW w:w="1910" w:type="pct"/>
            <w:vAlign w:val="center"/>
          </w:tcPr>
          <w:p w14:paraId="584724F1" w14:textId="48EAE8DA" w:rsidR="00C00AF2" w:rsidRPr="00C17CBA" w:rsidRDefault="00C00AF2" w:rsidP="00C00AF2">
            <w:pPr>
              <w:jc w:val="both"/>
              <w:rPr>
                <w:b/>
              </w:rPr>
            </w:pPr>
            <w:r>
              <w:rPr>
                <w:rFonts w:ascii="Calibri" w:hAnsi="Calibri" w:cs="Calibri"/>
                <w:b/>
                <w:bCs/>
              </w:rPr>
              <w:t>Θάλαμος Οδήγησης (Καμπίνα)</w:t>
            </w:r>
          </w:p>
        </w:tc>
        <w:tc>
          <w:tcPr>
            <w:tcW w:w="890" w:type="pct"/>
            <w:vAlign w:val="center"/>
          </w:tcPr>
          <w:p w14:paraId="3C610E8A" w14:textId="77777777" w:rsidR="00C00AF2" w:rsidRDefault="00C00AF2" w:rsidP="00C00AF2">
            <w:pPr>
              <w:jc w:val="center"/>
            </w:pPr>
          </w:p>
        </w:tc>
        <w:tc>
          <w:tcPr>
            <w:tcW w:w="638" w:type="pct"/>
          </w:tcPr>
          <w:p w14:paraId="72778791" w14:textId="77777777" w:rsidR="00C00AF2" w:rsidRDefault="00C00AF2" w:rsidP="00C00AF2">
            <w:pPr>
              <w:jc w:val="both"/>
            </w:pPr>
          </w:p>
        </w:tc>
        <w:tc>
          <w:tcPr>
            <w:tcW w:w="811" w:type="pct"/>
          </w:tcPr>
          <w:p w14:paraId="6E98B1CB" w14:textId="77777777" w:rsidR="00C00AF2" w:rsidRDefault="00C00AF2" w:rsidP="00C00AF2">
            <w:pPr>
              <w:jc w:val="both"/>
            </w:pPr>
          </w:p>
        </w:tc>
      </w:tr>
      <w:tr w:rsidR="00C00AF2" w14:paraId="76C17CC7" w14:textId="77777777" w:rsidTr="00BF4F35">
        <w:tc>
          <w:tcPr>
            <w:tcW w:w="751" w:type="pct"/>
            <w:vAlign w:val="center"/>
          </w:tcPr>
          <w:p w14:paraId="1D487EAF" w14:textId="01052FD8" w:rsidR="00C00AF2" w:rsidRDefault="00C00AF2" w:rsidP="00C00AF2">
            <w:pPr>
              <w:jc w:val="both"/>
            </w:pPr>
            <w:r>
              <w:rPr>
                <w:rFonts w:ascii="Calibri" w:hAnsi="Calibri" w:cs="Calibri"/>
                <w:b/>
                <w:bCs/>
                <w:color w:val="000000"/>
              </w:rPr>
              <w:t>4.3.1</w:t>
            </w:r>
          </w:p>
        </w:tc>
        <w:tc>
          <w:tcPr>
            <w:tcW w:w="1910" w:type="pct"/>
            <w:vAlign w:val="center"/>
          </w:tcPr>
          <w:p w14:paraId="0130CD81" w14:textId="5C2331DD" w:rsidR="00C00AF2" w:rsidRPr="005845C3" w:rsidRDefault="00C00AF2" w:rsidP="00C00AF2">
            <w:pPr>
              <w:jc w:val="both"/>
            </w:pPr>
            <w:r>
              <w:rPr>
                <w:rFonts w:ascii="Calibri" w:hAnsi="Calibri" w:cs="Calibri"/>
                <w:color w:val="000000"/>
              </w:rPr>
              <w:t>Η καμπίνα να είναι αυτοφερόμενη, ατσάλινη κατασκευή με υψηλά στάνταρ παθητικής ασφάλειας και δομικής ακαμψίας, όπως αυτά τίθενται από την Κανονιστική της Ευρωπαϊκής Κοινότητας οδηγία ECE R29. Η καμπίνα να διαθέτει δύο (2) θύρες με βοηθητικά χερούλια στην πλευρά του οδηγού και του συνοδηγού. Στο εξωτερικό των θυρών να διαθέτει τουλάχιστον τρία (3) σκαλοπάτια για την εύκολη πρόσβαση των επιβατών στο όχημα και να υπάρχουν κλειδαριές ασφαλείας. Στο εσωτερικό των θυρών να υπάρχουν ηλεκτρικά παράθυρα. Η καμπίνα να έχει δύο (2) τουλάχιστον εμπρόσθιες θέσεις επιβαινόντων και να εδράζεται επί του πλαισίου μέσω αντικραδασμικών βάσεων.</w:t>
            </w:r>
          </w:p>
        </w:tc>
        <w:tc>
          <w:tcPr>
            <w:tcW w:w="890" w:type="pct"/>
            <w:vAlign w:val="center"/>
          </w:tcPr>
          <w:p w14:paraId="48487DBE" w14:textId="35D590A7" w:rsidR="00C00AF2" w:rsidRDefault="00C00AF2" w:rsidP="00C00AF2">
            <w:pPr>
              <w:jc w:val="center"/>
            </w:pPr>
            <w:r>
              <w:t>ΝΑΙ</w:t>
            </w:r>
          </w:p>
        </w:tc>
        <w:tc>
          <w:tcPr>
            <w:tcW w:w="638" w:type="pct"/>
          </w:tcPr>
          <w:p w14:paraId="200CBE7D" w14:textId="77777777" w:rsidR="00C00AF2" w:rsidRDefault="00C00AF2" w:rsidP="00C00AF2">
            <w:pPr>
              <w:jc w:val="both"/>
            </w:pPr>
          </w:p>
        </w:tc>
        <w:tc>
          <w:tcPr>
            <w:tcW w:w="811" w:type="pct"/>
          </w:tcPr>
          <w:p w14:paraId="23F485E6" w14:textId="77777777" w:rsidR="00C00AF2" w:rsidRDefault="00C00AF2" w:rsidP="00C00AF2">
            <w:pPr>
              <w:jc w:val="both"/>
            </w:pPr>
          </w:p>
        </w:tc>
      </w:tr>
      <w:tr w:rsidR="00C00AF2" w14:paraId="76F77594" w14:textId="77777777" w:rsidTr="00BF4F35">
        <w:tc>
          <w:tcPr>
            <w:tcW w:w="751" w:type="pct"/>
            <w:vAlign w:val="center"/>
          </w:tcPr>
          <w:p w14:paraId="0A08E0D1" w14:textId="3051C390" w:rsidR="00C00AF2" w:rsidRDefault="00C00AF2" w:rsidP="00C00AF2">
            <w:pPr>
              <w:jc w:val="both"/>
            </w:pPr>
            <w:r>
              <w:rPr>
                <w:rFonts w:ascii="Calibri" w:hAnsi="Calibri" w:cs="Calibri"/>
                <w:b/>
                <w:bCs/>
                <w:color w:val="000000"/>
              </w:rPr>
              <w:t>4.3.2</w:t>
            </w:r>
          </w:p>
        </w:tc>
        <w:tc>
          <w:tcPr>
            <w:tcW w:w="1910" w:type="pct"/>
            <w:vAlign w:val="center"/>
          </w:tcPr>
          <w:p w14:paraId="11A57AAF" w14:textId="5D7C160E" w:rsidR="00C00AF2" w:rsidRPr="005845C3" w:rsidRDefault="00C00AF2" w:rsidP="00C00AF2">
            <w:pPr>
              <w:jc w:val="both"/>
            </w:pPr>
            <w:r>
              <w:rPr>
                <w:rFonts w:ascii="Calibri" w:hAnsi="Calibri" w:cs="Calibri"/>
                <w:color w:val="000000"/>
              </w:rPr>
              <w:t>Το τιμόνι να βρίσκεται στο αριστερό μέρος και να είναι απαραίτητα υδραυλικό.</w:t>
            </w:r>
          </w:p>
        </w:tc>
        <w:tc>
          <w:tcPr>
            <w:tcW w:w="890" w:type="pct"/>
            <w:vAlign w:val="center"/>
          </w:tcPr>
          <w:p w14:paraId="14604D5D" w14:textId="3070EA0B" w:rsidR="00C00AF2" w:rsidRDefault="00C00AF2" w:rsidP="00C00AF2">
            <w:pPr>
              <w:jc w:val="center"/>
            </w:pPr>
            <w:r w:rsidRPr="000A4A1E">
              <w:t>ΝΑΙ</w:t>
            </w:r>
          </w:p>
        </w:tc>
        <w:tc>
          <w:tcPr>
            <w:tcW w:w="638" w:type="pct"/>
          </w:tcPr>
          <w:p w14:paraId="4D84AEB1" w14:textId="77777777" w:rsidR="00C00AF2" w:rsidRDefault="00C00AF2" w:rsidP="00C00AF2">
            <w:pPr>
              <w:jc w:val="both"/>
            </w:pPr>
          </w:p>
        </w:tc>
        <w:tc>
          <w:tcPr>
            <w:tcW w:w="811" w:type="pct"/>
          </w:tcPr>
          <w:p w14:paraId="762EA832" w14:textId="77777777" w:rsidR="00C00AF2" w:rsidRDefault="00C00AF2" w:rsidP="00C00AF2">
            <w:pPr>
              <w:jc w:val="both"/>
            </w:pPr>
          </w:p>
        </w:tc>
      </w:tr>
      <w:tr w:rsidR="00C00AF2" w14:paraId="0260575B" w14:textId="77777777" w:rsidTr="00BF4F35">
        <w:tc>
          <w:tcPr>
            <w:tcW w:w="751" w:type="pct"/>
            <w:vAlign w:val="center"/>
          </w:tcPr>
          <w:p w14:paraId="3AE07F1A" w14:textId="1449A4DE" w:rsidR="00C00AF2" w:rsidRDefault="00C00AF2" w:rsidP="00C00AF2">
            <w:pPr>
              <w:jc w:val="both"/>
            </w:pPr>
            <w:r>
              <w:rPr>
                <w:rFonts w:ascii="Calibri" w:hAnsi="Calibri" w:cs="Calibri"/>
                <w:b/>
                <w:bCs/>
                <w:color w:val="000000"/>
              </w:rPr>
              <w:t>4.3.3</w:t>
            </w:r>
          </w:p>
        </w:tc>
        <w:tc>
          <w:tcPr>
            <w:tcW w:w="1910" w:type="pct"/>
            <w:vAlign w:val="center"/>
          </w:tcPr>
          <w:p w14:paraId="5178E967" w14:textId="76D92984" w:rsidR="00C00AF2" w:rsidRPr="005845C3" w:rsidRDefault="00C00AF2" w:rsidP="00C00AF2">
            <w:pPr>
              <w:jc w:val="both"/>
            </w:pPr>
            <w:r>
              <w:rPr>
                <w:rFonts w:ascii="Calibri" w:hAnsi="Calibri" w:cs="Calibri"/>
                <w:color w:val="000000"/>
              </w:rPr>
              <w:t xml:space="preserve">Να φέρει κάθισμα οδηγού με πνευματική ανάρτηση πολλαπλών ρυθμίσεων, πλήρως ρυθμιζόμενο και καθίσματα για έναν (1) ή δύο (2) συνοδηγούς, όλα με ζώνες ασφαλείας τριών (3) σημείων και προσκέφαλα. </w:t>
            </w:r>
          </w:p>
        </w:tc>
        <w:tc>
          <w:tcPr>
            <w:tcW w:w="890" w:type="pct"/>
            <w:vAlign w:val="center"/>
          </w:tcPr>
          <w:p w14:paraId="269EEFE8" w14:textId="76CF7F96" w:rsidR="00C00AF2" w:rsidRDefault="00C00AF2" w:rsidP="00C00AF2">
            <w:pPr>
              <w:jc w:val="center"/>
            </w:pPr>
            <w:r w:rsidRPr="000A4A1E">
              <w:t>ΝΑΙ</w:t>
            </w:r>
          </w:p>
        </w:tc>
        <w:tc>
          <w:tcPr>
            <w:tcW w:w="638" w:type="pct"/>
          </w:tcPr>
          <w:p w14:paraId="3A6668CE" w14:textId="77777777" w:rsidR="00C00AF2" w:rsidRDefault="00C00AF2" w:rsidP="00C00AF2">
            <w:pPr>
              <w:jc w:val="both"/>
            </w:pPr>
          </w:p>
        </w:tc>
        <w:tc>
          <w:tcPr>
            <w:tcW w:w="811" w:type="pct"/>
          </w:tcPr>
          <w:p w14:paraId="05CF724B" w14:textId="77777777" w:rsidR="00C00AF2" w:rsidRDefault="00C00AF2" w:rsidP="00C00AF2">
            <w:pPr>
              <w:jc w:val="both"/>
            </w:pPr>
          </w:p>
        </w:tc>
      </w:tr>
      <w:tr w:rsidR="00C00AF2" w14:paraId="2E2FFB1E" w14:textId="77777777" w:rsidTr="00BF4F35">
        <w:tc>
          <w:tcPr>
            <w:tcW w:w="751" w:type="pct"/>
            <w:vAlign w:val="center"/>
          </w:tcPr>
          <w:p w14:paraId="10ED9B9D" w14:textId="0DC5310A" w:rsidR="00C00AF2" w:rsidRDefault="00C00AF2" w:rsidP="00C00AF2">
            <w:pPr>
              <w:jc w:val="both"/>
            </w:pPr>
            <w:r>
              <w:rPr>
                <w:rFonts w:ascii="Calibri" w:hAnsi="Calibri" w:cs="Calibri"/>
                <w:b/>
                <w:bCs/>
                <w:color w:val="000000"/>
              </w:rPr>
              <w:t>4.3.4</w:t>
            </w:r>
          </w:p>
        </w:tc>
        <w:tc>
          <w:tcPr>
            <w:tcW w:w="1910" w:type="pct"/>
            <w:vAlign w:val="center"/>
          </w:tcPr>
          <w:p w14:paraId="06779667" w14:textId="02557B1C" w:rsidR="00C00AF2" w:rsidRPr="005845C3" w:rsidRDefault="00C00AF2" w:rsidP="00C00AF2">
            <w:pPr>
              <w:jc w:val="both"/>
            </w:pPr>
            <w:r>
              <w:rPr>
                <w:rFonts w:ascii="Calibri" w:hAnsi="Calibri" w:cs="Calibri"/>
                <w:color w:val="000000"/>
              </w:rPr>
              <w:t xml:space="preserve">Στο εσωτερικό της καμπίνας και σε κατάλληλα διαμορφωμένο χώρο να υπάρχουν δύο (2) κρεβάτια για την </w:t>
            </w:r>
            <w:r>
              <w:rPr>
                <w:rFonts w:ascii="Calibri" w:hAnsi="Calibri" w:cs="Calibri"/>
                <w:color w:val="000000"/>
              </w:rPr>
              <w:lastRenderedPageBreak/>
              <w:t xml:space="preserve">ανάπαυση των επιβατών. Οι διαστάσεις τους να είναι τουλάχιστον εκατό ενενήντα (190) εκατοστά μήκος και εβδομήντα (70) εκατοστά πλάτος. Η υψομετρική απόσταση μεταξύ τους και από την οροφή της καμπίνα να είναι κατ’ ελάχιστον πενήντα (50) εκατοστά. Να τοποθετηθούν ανατομικά στρώματα, σκάλα για την πρόσβαση στο πάνω κρεβάτι καθώς και  προστατευτικό κάγκελο. Μαζί με τα κρεβάτια θα πρέπει να παρέχονται κουρτίνες περιμετρικά των κρεβατιών ή εγκάρσια τοποθετημένες </w:t>
            </w:r>
          </w:p>
        </w:tc>
        <w:tc>
          <w:tcPr>
            <w:tcW w:w="890" w:type="pct"/>
            <w:vAlign w:val="center"/>
          </w:tcPr>
          <w:p w14:paraId="34D1A205" w14:textId="115E844C" w:rsidR="00C00AF2" w:rsidRDefault="00C00AF2" w:rsidP="00C00AF2">
            <w:pPr>
              <w:jc w:val="center"/>
            </w:pPr>
            <w:r w:rsidRPr="000A4A1E">
              <w:lastRenderedPageBreak/>
              <w:t>ΝΑΙ</w:t>
            </w:r>
          </w:p>
        </w:tc>
        <w:tc>
          <w:tcPr>
            <w:tcW w:w="638" w:type="pct"/>
          </w:tcPr>
          <w:p w14:paraId="694160EC" w14:textId="77777777" w:rsidR="00C00AF2" w:rsidRDefault="00C00AF2" w:rsidP="00C00AF2">
            <w:pPr>
              <w:jc w:val="both"/>
            </w:pPr>
          </w:p>
        </w:tc>
        <w:tc>
          <w:tcPr>
            <w:tcW w:w="811" w:type="pct"/>
          </w:tcPr>
          <w:p w14:paraId="0C30260A" w14:textId="77777777" w:rsidR="00C00AF2" w:rsidRDefault="00C00AF2" w:rsidP="00C00AF2">
            <w:pPr>
              <w:jc w:val="both"/>
            </w:pPr>
          </w:p>
        </w:tc>
      </w:tr>
      <w:tr w:rsidR="00C00AF2" w14:paraId="6E99B37C" w14:textId="77777777" w:rsidTr="00BF4F35">
        <w:tc>
          <w:tcPr>
            <w:tcW w:w="751" w:type="pct"/>
            <w:vAlign w:val="center"/>
          </w:tcPr>
          <w:p w14:paraId="49341DD1" w14:textId="2910CC06" w:rsidR="00C00AF2" w:rsidRDefault="00C00AF2" w:rsidP="00C00AF2">
            <w:pPr>
              <w:jc w:val="both"/>
            </w:pPr>
            <w:r>
              <w:rPr>
                <w:rFonts w:ascii="Calibri" w:hAnsi="Calibri" w:cs="Calibri"/>
                <w:b/>
                <w:bCs/>
                <w:color w:val="000000"/>
              </w:rPr>
              <w:t>4.3.6</w:t>
            </w:r>
          </w:p>
        </w:tc>
        <w:tc>
          <w:tcPr>
            <w:tcW w:w="1910" w:type="pct"/>
            <w:vAlign w:val="center"/>
          </w:tcPr>
          <w:p w14:paraId="6F68C732" w14:textId="4E6A6AC0" w:rsidR="00C00AF2" w:rsidRPr="005845C3" w:rsidRDefault="00C00AF2" w:rsidP="00C00AF2">
            <w:pPr>
              <w:jc w:val="both"/>
            </w:pPr>
            <w:r>
              <w:rPr>
                <w:rFonts w:ascii="Calibri" w:hAnsi="Calibri" w:cs="Calibri"/>
                <w:color w:val="000000"/>
              </w:rPr>
              <w:t>Στην οροφή της καμπίνας να διατίθεται έξοδος διαφυγής, χειροκίνητου μηχανισμού, μεταλλικής κατασκευής, με μόνωση για να εξασφαλίζεται η στεγανότητα της καμπίνας.</w:t>
            </w:r>
          </w:p>
        </w:tc>
        <w:tc>
          <w:tcPr>
            <w:tcW w:w="890" w:type="pct"/>
            <w:vAlign w:val="center"/>
          </w:tcPr>
          <w:p w14:paraId="21AEB510" w14:textId="7729C9A6" w:rsidR="00C00AF2" w:rsidRDefault="00C00AF2" w:rsidP="00C00AF2">
            <w:pPr>
              <w:jc w:val="center"/>
            </w:pPr>
            <w:r w:rsidRPr="00E1584D">
              <w:t>ΝΑΙ</w:t>
            </w:r>
          </w:p>
        </w:tc>
        <w:tc>
          <w:tcPr>
            <w:tcW w:w="638" w:type="pct"/>
          </w:tcPr>
          <w:p w14:paraId="4664EFDE" w14:textId="77777777" w:rsidR="00C00AF2" w:rsidRDefault="00C00AF2" w:rsidP="00C00AF2">
            <w:pPr>
              <w:jc w:val="both"/>
            </w:pPr>
          </w:p>
        </w:tc>
        <w:tc>
          <w:tcPr>
            <w:tcW w:w="811" w:type="pct"/>
          </w:tcPr>
          <w:p w14:paraId="2952F54F" w14:textId="77777777" w:rsidR="00C00AF2" w:rsidRDefault="00C00AF2" w:rsidP="00C00AF2">
            <w:pPr>
              <w:jc w:val="both"/>
            </w:pPr>
          </w:p>
        </w:tc>
      </w:tr>
      <w:tr w:rsidR="00C00AF2" w14:paraId="3B5A3664" w14:textId="77777777" w:rsidTr="00BF4F35">
        <w:tc>
          <w:tcPr>
            <w:tcW w:w="751" w:type="pct"/>
            <w:vAlign w:val="center"/>
          </w:tcPr>
          <w:p w14:paraId="6A6FD684" w14:textId="6209C8BA" w:rsidR="00C00AF2" w:rsidRDefault="00C00AF2" w:rsidP="00C00AF2">
            <w:pPr>
              <w:jc w:val="both"/>
            </w:pPr>
            <w:r>
              <w:rPr>
                <w:rFonts w:ascii="Calibri" w:hAnsi="Calibri" w:cs="Calibri"/>
                <w:b/>
                <w:bCs/>
                <w:color w:val="000000"/>
              </w:rPr>
              <w:t>4.3.7</w:t>
            </w:r>
          </w:p>
        </w:tc>
        <w:tc>
          <w:tcPr>
            <w:tcW w:w="1910" w:type="pct"/>
            <w:vAlign w:val="center"/>
          </w:tcPr>
          <w:p w14:paraId="5F858421" w14:textId="7314D860" w:rsidR="00C00AF2" w:rsidRPr="005845C3" w:rsidRDefault="00C00AF2" w:rsidP="00C00AF2">
            <w:pPr>
              <w:jc w:val="both"/>
            </w:pPr>
            <w:r>
              <w:rPr>
                <w:rFonts w:ascii="Calibri" w:hAnsi="Calibri" w:cs="Calibri"/>
                <w:color w:val="000000"/>
              </w:rPr>
              <w:t>Η καμπίνα να φέρει απαραιτήτως θερμική μόνωση, ανεμοθώρακα ασφαλείας (Laminated Windscreen) με κρύσταλλο triplex υψηλής ασφάλειας, πανοραμικού τύπου, αντί-ηλιακά σκιάδια, εσωτερικό φωτισμό, πλαστικό τάπητα δαπέδου, έναν(1) εσωτερικό καθρέπτη, δύο(2) υαλοκαθαριστήρες των τριών (3) ταχυτήτων τουλάχιστον, ηχοσύστημα με υποδοχή θύρας USB, σύστημα Bluetooth για ασύρματη τηλεφωνική επικοινωνία, κλιματισμό και φίλτρο αέρος καμπίνας για την συγκράτηση μικροσωματιδίων και αντιδιαρρηκτικό συναγερμό. Είναι επιθυμητή η διάθεση συστήματος πλοήγησης στην ελληνική γλώσσα.</w:t>
            </w:r>
          </w:p>
        </w:tc>
        <w:tc>
          <w:tcPr>
            <w:tcW w:w="890" w:type="pct"/>
            <w:vAlign w:val="center"/>
          </w:tcPr>
          <w:p w14:paraId="202AE1B2" w14:textId="1929E044" w:rsidR="00C00AF2" w:rsidRDefault="00C00AF2" w:rsidP="00C00AF2">
            <w:pPr>
              <w:jc w:val="center"/>
            </w:pPr>
            <w:r w:rsidRPr="00E1584D">
              <w:t>ΝΑΙ</w:t>
            </w:r>
          </w:p>
        </w:tc>
        <w:tc>
          <w:tcPr>
            <w:tcW w:w="638" w:type="pct"/>
          </w:tcPr>
          <w:p w14:paraId="28213F3C" w14:textId="77777777" w:rsidR="00C00AF2" w:rsidRDefault="00C00AF2" w:rsidP="00C00AF2">
            <w:pPr>
              <w:jc w:val="both"/>
            </w:pPr>
          </w:p>
        </w:tc>
        <w:tc>
          <w:tcPr>
            <w:tcW w:w="811" w:type="pct"/>
          </w:tcPr>
          <w:p w14:paraId="1E83A4E9" w14:textId="77777777" w:rsidR="00C00AF2" w:rsidRDefault="00C00AF2" w:rsidP="00C00AF2">
            <w:pPr>
              <w:jc w:val="both"/>
            </w:pPr>
          </w:p>
        </w:tc>
      </w:tr>
      <w:tr w:rsidR="00C00AF2" w14:paraId="0300A9CA" w14:textId="77777777" w:rsidTr="00BF4F35">
        <w:tc>
          <w:tcPr>
            <w:tcW w:w="751" w:type="pct"/>
            <w:vAlign w:val="center"/>
          </w:tcPr>
          <w:p w14:paraId="6614E613" w14:textId="6C1459CD" w:rsidR="00C00AF2" w:rsidRDefault="00C00AF2" w:rsidP="00C00AF2">
            <w:pPr>
              <w:jc w:val="both"/>
            </w:pPr>
            <w:r>
              <w:rPr>
                <w:rFonts w:ascii="Calibri" w:hAnsi="Calibri" w:cs="Calibri"/>
                <w:b/>
                <w:bCs/>
                <w:color w:val="000000"/>
              </w:rPr>
              <w:t xml:space="preserve">4.3.8 </w:t>
            </w:r>
          </w:p>
        </w:tc>
        <w:tc>
          <w:tcPr>
            <w:tcW w:w="1910" w:type="pct"/>
            <w:vAlign w:val="center"/>
          </w:tcPr>
          <w:p w14:paraId="4ACB5B91" w14:textId="401BADB1" w:rsidR="00C00AF2" w:rsidRPr="005845C3" w:rsidRDefault="00C00AF2" w:rsidP="00C00AF2">
            <w:pPr>
              <w:jc w:val="both"/>
            </w:pPr>
            <w:r>
              <w:rPr>
                <w:rFonts w:ascii="Calibri" w:hAnsi="Calibri" w:cs="Calibri"/>
                <w:color w:val="000000"/>
              </w:rPr>
              <w:t>Η καμπίνα να εξοπλίζεται με ευρυγώνιους καθρέφτες αριστερά και δεξιά της, με εμπρόσθιο καθρέφτη (ΕΕ) στην πλευρά του συνοδηγού καθώς και με καθρέφτη ράμπας στην δεξιά πλευρά του τράκτορα, εξασφαλίζοντας πολύ καλή ορατότητα στον χειριστή του οχήματος. Είναι επιθυμητή η ύπαρξη ηλεκτρικά ρυθμιζόμενων και θερμαινόμενων καθρεφτών.</w:t>
            </w:r>
          </w:p>
        </w:tc>
        <w:tc>
          <w:tcPr>
            <w:tcW w:w="890" w:type="pct"/>
            <w:vAlign w:val="center"/>
          </w:tcPr>
          <w:p w14:paraId="76849C65" w14:textId="6BAEBF9D" w:rsidR="00C00AF2" w:rsidRDefault="00C00AF2" w:rsidP="00C00AF2">
            <w:pPr>
              <w:jc w:val="center"/>
            </w:pPr>
            <w:r w:rsidRPr="00DA5B70">
              <w:t>ΝΑΙ</w:t>
            </w:r>
          </w:p>
        </w:tc>
        <w:tc>
          <w:tcPr>
            <w:tcW w:w="638" w:type="pct"/>
          </w:tcPr>
          <w:p w14:paraId="5870BCE9" w14:textId="77777777" w:rsidR="00C00AF2" w:rsidRDefault="00C00AF2" w:rsidP="00C00AF2">
            <w:pPr>
              <w:jc w:val="both"/>
            </w:pPr>
          </w:p>
        </w:tc>
        <w:tc>
          <w:tcPr>
            <w:tcW w:w="811" w:type="pct"/>
          </w:tcPr>
          <w:p w14:paraId="780C17F9" w14:textId="77777777" w:rsidR="00C00AF2" w:rsidRDefault="00C00AF2" w:rsidP="00C00AF2">
            <w:pPr>
              <w:jc w:val="both"/>
            </w:pPr>
          </w:p>
        </w:tc>
      </w:tr>
      <w:tr w:rsidR="00C00AF2" w14:paraId="1CE48A29" w14:textId="77777777" w:rsidTr="00BF4F35">
        <w:tc>
          <w:tcPr>
            <w:tcW w:w="751" w:type="pct"/>
            <w:vAlign w:val="center"/>
          </w:tcPr>
          <w:p w14:paraId="5D740BF3" w14:textId="291F3FB9" w:rsidR="00C00AF2" w:rsidRDefault="00C00AF2" w:rsidP="00C00AF2">
            <w:pPr>
              <w:jc w:val="both"/>
            </w:pPr>
            <w:r>
              <w:rPr>
                <w:rFonts w:ascii="Calibri" w:hAnsi="Calibri" w:cs="Calibri"/>
                <w:b/>
                <w:bCs/>
                <w:color w:val="000000"/>
              </w:rPr>
              <w:t>4.3.9</w:t>
            </w:r>
          </w:p>
        </w:tc>
        <w:tc>
          <w:tcPr>
            <w:tcW w:w="1910" w:type="pct"/>
            <w:vAlign w:val="center"/>
          </w:tcPr>
          <w:p w14:paraId="47FB4CDB" w14:textId="5AA6A7A9" w:rsidR="00C00AF2" w:rsidRPr="005845C3" w:rsidRDefault="00C00AF2" w:rsidP="00C00AF2">
            <w:pPr>
              <w:jc w:val="both"/>
            </w:pPr>
            <w:r>
              <w:rPr>
                <w:rFonts w:ascii="Calibri" w:hAnsi="Calibri" w:cs="Calibri"/>
                <w:color w:val="000000"/>
              </w:rPr>
              <w:t xml:space="preserve">Το όχημα να είναι εφοδιασμένο με τα παρακάτω όργανα ελέγχου κατ΄ ελάχιστο τα οποία πρέπει να είναι ευανάγνωστα από τη θέση του οδηγού: Δείκτης ταχύτητας σε χιλιόμετρα, δείκτης θερμοκρασίας και αντίστοιχη προειδοποιητική λυχνία, μανόμετρο και ενδεικτική λυχνία του συστήματος </w:t>
            </w:r>
            <w:r>
              <w:rPr>
                <w:rFonts w:ascii="Calibri" w:hAnsi="Calibri" w:cs="Calibri"/>
                <w:color w:val="000000"/>
              </w:rPr>
              <w:lastRenderedPageBreak/>
              <w:t>πεδήσεως, δείκτης περιεκτικότητας δεξαμενής ή δεξαμενών καυσίμου, μανόμετρο λαδιού και προειδοποιητική ενδεικτική λυχνία πτώσης πίεσης λαδιού, ενδεικτικές λυχνίες φώτων, ενδεικτικές λυχνίες δεικτών αλλαγής πορείας και ενδεικτικές λυχνίες φανών μακράς απόστασης, στροφόμετρο, ενδεικτική λυχνία κλεισίματος θυρών, ενδεικτική λυχνία ένδειξης φθοράς τακακίων φρένων, ενδεικτική λυχνία ένδειξης πίεσης υπερπλήρωσης, ταχογράφος ΕΕ και ενδεικτική λυχνία ABS όλων των εμπλεκόμενων συστημάτων.</w:t>
            </w:r>
          </w:p>
        </w:tc>
        <w:tc>
          <w:tcPr>
            <w:tcW w:w="890" w:type="pct"/>
            <w:vAlign w:val="center"/>
          </w:tcPr>
          <w:p w14:paraId="0EC056C3" w14:textId="29F9D69C" w:rsidR="00C00AF2" w:rsidRDefault="00C00AF2" w:rsidP="00C00AF2">
            <w:pPr>
              <w:jc w:val="center"/>
            </w:pPr>
            <w:r w:rsidRPr="00DA5B70">
              <w:lastRenderedPageBreak/>
              <w:t>ΝΑΙ</w:t>
            </w:r>
          </w:p>
        </w:tc>
        <w:tc>
          <w:tcPr>
            <w:tcW w:w="638" w:type="pct"/>
          </w:tcPr>
          <w:p w14:paraId="03CD2B38" w14:textId="77777777" w:rsidR="00C00AF2" w:rsidRDefault="00C00AF2" w:rsidP="00C00AF2">
            <w:pPr>
              <w:jc w:val="both"/>
            </w:pPr>
          </w:p>
        </w:tc>
        <w:tc>
          <w:tcPr>
            <w:tcW w:w="811" w:type="pct"/>
          </w:tcPr>
          <w:p w14:paraId="70FFB58B" w14:textId="77777777" w:rsidR="00C00AF2" w:rsidRDefault="00C00AF2" w:rsidP="00C00AF2">
            <w:pPr>
              <w:jc w:val="both"/>
            </w:pPr>
          </w:p>
        </w:tc>
      </w:tr>
      <w:tr w:rsidR="00C00AF2" w14:paraId="0CA57D5F" w14:textId="77777777" w:rsidTr="00BF4F35">
        <w:tc>
          <w:tcPr>
            <w:tcW w:w="751" w:type="pct"/>
            <w:vAlign w:val="center"/>
          </w:tcPr>
          <w:p w14:paraId="5FB0C1D8" w14:textId="748517CF" w:rsidR="00C00AF2" w:rsidRDefault="00C00AF2" w:rsidP="00C00AF2">
            <w:pPr>
              <w:jc w:val="both"/>
            </w:pPr>
            <w:r>
              <w:rPr>
                <w:rFonts w:ascii="Calibri" w:hAnsi="Calibri" w:cs="Calibri"/>
                <w:b/>
                <w:bCs/>
                <w:color w:val="000000"/>
              </w:rPr>
              <w:t>4.3.10</w:t>
            </w:r>
          </w:p>
        </w:tc>
        <w:tc>
          <w:tcPr>
            <w:tcW w:w="1910" w:type="pct"/>
            <w:vAlign w:val="center"/>
          </w:tcPr>
          <w:p w14:paraId="1B096C17" w14:textId="6835B97A" w:rsidR="00C00AF2" w:rsidRPr="005845C3" w:rsidRDefault="00C00AF2" w:rsidP="00C00AF2">
            <w:pPr>
              <w:jc w:val="both"/>
            </w:pPr>
            <w:r>
              <w:rPr>
                <w:rFonts w:ascii="Calibri" w:hAnsi="Calibri" w:cs="Calibri"/>
                <w:color w:val="000000"/>
              </w:rPr>
              <w:t>Το όχημα να είναι εφοδιασμένο κατ’ ελάχιστο με τα εξής όργανα, κατάλληλα για τον πλήρη έλεγχο της υπερκατασκευής, εργονομικά τοποθετημένα στην καμπίνα του οδηγού: Δείκτης στάθμης υδραυλικού συστήματος ανατροπής, ενδεικτική λυχνία ένδειξης κλειστής/ανοιχτής θύρας, ενδεικτική λυχνία κλειδώματος θύρας υπερκατασκευής, ενδεικτική λυχνία καρότσας σε κατάσταση ανατροπής, ενδεικτική λυχνία κλειδώματος υδραυλικού συστήματος στο ανώτατο σημείο ανατροπής και διακόπτης ελέγχου ανατροπής.</w:t>
            </w:r>
          </w:p>
        </w:tc>
        <w:tc>
          <w:tcPr>
            <w:tcW w:w="890" w:type="pct"/>
            <w:vAlign w:val="center"/>
          </w:tcPr>
          <w:p w14:paraId="5384620E" w14:textId="70AAD9CA" w:rsidR="00C00AF2" w:rsidRDefault="00C00AF2" w:rsidP="00C00AF2">
            <w:pPr>
              <w:jc w:val="center"/>
            </w:pPr>
            <w:r>
              <w:t>ΝΑΙ</w:t>
            </w:r>
          </w:p>
        </w:tc>
        <w:tc>
          <w:tcPr>
            <w:tcW w:w="638" w:type="pct"/>
          </w:tcPr>
          <w:p w14:paraId="18B299AA" w14:textId="77777777" w:rsidR="00C00AF2" w:rsidRDefault="00C00AF2" w:rsidP="00C00AF2">
            <w:pPr>
              <w:jc w:val="both"/>
            </w:pPr>
          </w:p>
        </w:tc>
        <w:tc>
          <w:tcPr>
            <w:tcW w:w="811" w:type="pct"/>
          </w:tcPr>
          <w:p w14:paraId="16BDDBC9" w14:textId="77777777" w:rsidR="00C00AF2" w:rsidRDefault="00C00AF2" w:rsidP="00C00AF2">
            <w:pPr>
              <w:jc w:val="both"/>
            </w:pPr>
          </w:p>
        </w:tc>
      </w:tr>
      <w:tr w:rsidR="00C00AF2" w14:paraId="313677B1" w14:textId="77777777" w:rsidTr="00BF4F35">
        <w:tc>
          <w:tcPr>
            <w:tcW w:w="751" w:type="pct"/>
            <w:vAlign w:val="center"/>
          </w:tcPr>
          <w:p w14:paraId="7C52F741" w14:textId="194B1963" w:rsidR="00C00AF2" w:rsidRPr="00C17CBA" w:rsidRDefault="00C00AF2" w:rsidP="00C00AF2">
            <w:pPr>
              <w:jc w:val="both"/>
              <w:rPr>
                <w:b/>
              </w:rPr>
            </w:pPr>
            <w:bookmarkStart w:id="14" w:name="_Toc153208852"/>
            <w:bookmarkStart w:id="15" w:name="_Toc153208589"/>
            <w:bookmarkStart w:id="16" w:name="_Toc153208326"/>
            <w:bookmarkStart w:id="17" w:name="_Toc153208063"/>
            <w:bookmarkStart w:id="18" w:name="_Toc153207800"/>
            <w:bookmarkStart w:id="19" w:name="_Toc153207537"/>
            <w:bookmarkStart w:id="20" w:name="_Toc153207274"/>
            <w:bookmarkStart w:id="21" w:name="_Toc505972942"/>
            <w:bookmarkStart w:id="22" w:name="RANGE!A47"/>
            <w:r>
              <w:rPr>
                <w:rFonts w:ascii="Calibri" w:hAnsi="Calibri" w:cs="Calibri"/>
                <w:b/>
                <w:bCs/>
              </w:rPr>
              <w:t>4.4</w:t>
            </w:r>
            <w:bookmarkEnd w:id="14"/>
            <w:bookmarkEnd w:id="15"/>
            <w:bookmarkEnd w:id="16"/>
            <w:bookmarkEnd w:id="17"/>
            <w:bookmarkEnd w:id="18"/>
            <w:bookmarkEnd w:id="19"/>
            <w:bookmarkEnd w:id="20"/>
            <w:bookmarkEnd w:id="21"/>
            <w:bookmarkEnd w:id="22"/>
          </w:p>
        </w:tc>
        <w:tc>
          <w:tcPr>
            <w:tcW w:w="1910" w:type="pct"/>
            <w:vAlign w:val="center"/>
          </w:tcPr>
          <w:p w14:paraId="15E464F6" w14:textId="7E506D2F" w:rsidR="00C00AF2" w:rsidRPr="00C17CBA" w:rsidRDefault="00C00AF2" w:rsidP="00C00AF2">
            <w:pPr>
              <w:jc w:val="both"/>
              <w:rPr>
                <w:b/>
              </w:rPr>
            </w:pPr>
            <w:r>
              <w:rPr>
                <w:rFonts w:ascii="Calibri" w:hAnsi="Calibri" w:cs="Calibri"/>
                <w:b/>
                <w:bCs/>
              </w:rPr>
              <w:t>Τεχνικά Χαρακτηριστικά Λειτουργίας Οχήματος</w:t>
            </w:r>
          </w:p>
        </w:tc>
        <w:tc>
          <w:tcPr>
            <w:tcW w:w="890" w:type="pct"/>
            <w:vAlign w:val="center"/>
          </w:tcPr>
          <w:p w14:paraId="7601FE04" w14:textId="77777777" w:rsidR="00C00AF2" w:rsidRDefault="00C00AF2" w:rsidP="00C00AF2">
            <w:pPr>
              <w:jc w:val="center"/>
            </w:pPr>
          </w:p>
        </w:tc>
        <w:tc>
          <w:tcPr>
            <w:tcW w:w="638" w:type="pct"/>
          </w:tcPr>
          <w:p w14:paraId="457AD8B0" w14:textId="77777777" w:rsidR="00C00AF2" w:rsidRDefault="00C00AF2" w:rsidP="00C00AF2">
            <w:pPr>
              <w:jc w:val="both"/>
            </w:pPr>
          </w:p>
        </w:tc>
        <w:tc>
          <w:tcPr>
            <w:tcW w:w="811" w:type="pct"/>
          </w:tcPr>
          <w:p w14:paraId="14D7ADE2" w14:textId="77777777" w:rsidR="00C00AF2" w:rsidRDefault="00C00AF2" w:rsidP="00C00AF2">
            <w:pPr>
              <w:jc w:val="both"/>
            </w:pPr>
          </w:p>
        </w:tc>
      </w:tr>
      <w:tr w:rsidR="00C00AF2" w14:paraId="074F43F4" w14:textId="77777777" w:rsidTr="00BF4F35">
        <w:tc>
          <w:tcPr>
            <w:tcW w:w="751" w:type="pct"/>
            <w:vAlign w:val="center"/>
          </w:tcPr>
          <w:p w14:paraId="1115759F" w14:textId="4DB0F1BE" w:rsidR="00C00AF2" w:rsidRDefault="00C00AF2" w:rsidP="00C00AF2">
            <w:pPr>
              <w:jc w:val="both"/>
            </w:pPr>
            <w:r>
              <w:rPr>
                <w:rFonts w:ascii="Calibri" w:hAnsi="Calibri" w:cs="Calibri"/>
                <w:b/>
                <w:bCs/>
                <w:color w:val="000000"/>
              </w:rPr>
              <w:t>4.4.1</w:t>
            </w:r>
          </w:p>
        </w:tc>
        <w:tc>
          <w:tcPr>
            <w:tcW w:w="1910" w:type="pct"/>
            <w:vAlign w:val="center"/>
          </w:tcPr>
          <w:p w14:paraId="7F4E1D4A" w14:textId="0E8CD810" w:rsidR="00C00AF2" w:rsidRPr="005845C3" w:rsidRDefault="00C00AF2" w:rsidP="00C00AF2">
            <w:pPr>
              <w:jc w:val="both"/>
            </w:pPr>
            <w:r>
              <w:rPr>
                <w:rFonts w:ascii="Calibri" w:hAnsi="Calibri" w:cs="Calibri"/>
                <w:color w:val="000000"/>
              </w:rPr>
              <w:t>Κινητήρας κίνησης, εσωτερικής καύσης Diesel, τετράχρονος, υδρόψυκτος με:</w:t>
            </w:r>
          </w:p>
        </w:tc>
        <w:tc>
          <w:tcPr>
            <w:tcW w:w="890" w:type="pct"/>
            <w:vAlign w:val="center"/>
          </w:tcPr>
          <w:p w14:paraId="72C6997D" w14:textId="11AFA442" w:rsidR="00C00AF2" w:rsidRDefault="00C00AF2" w:rsidP="00C00AF2">
            <w:pPr>
              <w:jc w:val="center"/>
            </w:pPr>
            <w:r w:rsidRPr="006A622C">
              <w:t>ΝΑΙ</w:t>
            </w:r>
          </w:p>
        </w:tc>
        <w:tc>
          <w:tcPr>
            <w:tcW w:w="638" w:type="pct"/>
          </w:tcPr>
          <w:p w14:paraId="47FB491F" w14:textId="77777777" w:rsidR="00C00AF2" w:rsidRDefault="00C00AF2" w:rsidP="00C00AF2">
            <w:pPr>
              <w:jc w:val="both"/>
            </w:pPr>
          </w:p>
        </w:tc>
        <w:tc>
          <w:tcPr>
            <w:tcW w:w="811" w:type="pct"/>
          </w:tcPr>
          <w:p w14:paraId="0E30F5B8" w14:textId="77777777" w:rsidR="00C00AF2" w:rsidRDefault="00C00AF2" w:rsidP="00C00AF2">
            <w:pPr>
              <w:jc w:val="both"/>
            </w:pPr>
          </w:p>
        </w:tc>
      </w:tr>
      <w:tr w:rsidR="00C00AF2" w14:paraId="6F42BBF8" w14:textId="77777777" w:rsidTr="00BF4F35">
        <w:tc>
          <w:tcPr>
            <w:tcW w:w="751" w:type="pct"/>
            <w:vAlign w:val="center"/>
          </w:tcPr>
          <w:p w14:paraId="0F7D980C" w14:textId="3B4C6D18" w:rsidR="00C00AF2" w:rsidRDefault="00C00AF2" w:rsidP="00C00AF2">
            <w:pPr>
              <w:jc w:val="both"/>
            </w:pPr>
            <w:r>
              <w:rPr>
                <w:rFonts w:ascii="Calibri" w:hAnsi="Calibri" w:cs="Calibri"/>
                <w:b/>
                <w:bCs/>
                <w:color w:val="000000"/>
              </w:rPr>
              <w:t>4.4.1.1</w:t>
            </w:r>
            <w:r>
              <w:rPr>
                <w:rFonts w:ascii="Calibri" w:hAnsi="Calibri" w:cs="Calibri"/>
                <w:color w:val="000000"/>
              </w:rPr>
              <w:t xml:space="preserve">   </w:t>
            </w:r>
          </w:p>
        </w:tc>
        <w:tc>
          <w:tcPr>
            <w:tcW w:w="1910" w:type="pct"/>
            <w:vAlign w:val="center"/>
          </w:tcPr>
          <w:p w14:paraId="603EC386" w14:textId="2CDBDD25" w:rsidR="00C00AF2" w:rsidRPr="005845C3" w:rsidRDefault="00C00AF2" w:rsidP="00C00AF2">
            <w:pPr>
              <w:jc w:val="both"/>
            </w:pPr>
            <w:r>
              <w:rPr>
                <w:rFonts w:ascii="Calibri" w:hAnsi="Calibri" w:cs="Calibri"/>
                <w:color w:val="000000"/>
              </w:rPr>
              <w:t xml:space="preserve">ονομαστική ισχύς κατά DIN να είναι τουλάχιστον 500 hp (368 kW) </w:t>
            </w:r>
          </w:p>
        </w:tc>
        <w:tc>
          <w:tcPr>
            <w:tcW w:w="890" w:type="pct"/>
            <w:vAlign w:val="center"/>
          </w:tcPr>
          <w:p w14:paraId="62DFCA3D" w14:textId="1A3D2F6D" w:rsidR="00C00AF2" w:rsidRDefault="00C00AF2" w:rsidP="00C00AF2">
            <w:pPr>
              <w:jc w:val="center"/>
            </w:pPr>
            <w:r w:rsidRPr="006A622C">
              <w:t>ΝΑΙ</w:t>
            </w:r>
          </w:p>
        </w:tc>
        <w:tc>
          <w:tcPr>
            <w:tcW w:w="638" w:type="pct"/>
          </w:tcPr>
          <w:p w14:paraId="3E5E68D7" w14:textId="77777777" w:rsidR="00C00AF2" w:rsidRDefault="00C00AF2" w:rsidP="00C00AF2">
            <w:pPr>
              <w:jc w:val="both"/>
            </w:pPr>
          </w:p>
        </w:tc>
        <w:tc>
          <w:tcPr>
            <w:tcW w:w="811" w:type="pct"/>
          </w:tcPr>
          <w:p w14:paraId="46E8E269" w14:textId="77777777" w:rsidR="00C00AF2" w:rsidRDefault="00C00AF2" w:rsidP="00C00AF2">
            <w:pPr>
              <w:jc w:val="both"/>
            </w:pPr>
          </w:p>
        </w:tc>
      </w:tr>
      <w:tr w:rsidR="00C00AF2" w14:paraId="0F41D87D" w14:textId="77777777" w:rsidTr="00BF4F35">
        <w:tc>
          <w:tcPr>
            <w:tcW w:w="751" w:type="pct"/>
            <w:vAlign w:val="center"/>
          </w:tcPr>
          <w:p w14:paraId="73C50F82" w14:textId="15C7FD49" w:rsidR="00C00AF2" w:rsidRDefault="00C00AF2" w:rsidP="00C00AF2">
            <w:pPr>
              <w:jc w:val="both"/>
            </w:pPr>
            <w:r>
              <w:rPr>
                <w:rFonts w:ascii="Calibri" w:hAnsi="Calibri" w:cs="Calibri"/>
                <w:b/>
                <w:bCs/>
                <w:color w:val="000000"/>
              </w:rPr>
              <w:t>4.4.1.2</w:t>
            </w:r>
            <w:r>
              <w:rPr>
                <w:rFonts w:ascii="Calibri" w:hAnsi="Calibri" w:cs="Calibri"/>
                <w:color w:val="000000"/>
              </w:rPr>
              <w:t xml:space="preserve">  </w:t>
            </w:r>
          </w:p>
        </w:tc>
        <w:tc>
          <w:tcPr>
            <w:tcW w:w="1910" w:type="pct"/>
            <w:vAlign w:val="center"/>
          </w:tcPr>
          <w:p w14:paraId="69F0D1F4" w14:textId="0DB2C52E" w:rsidR="00C00AF2" w:rsidRPr="005845C3" w:rsidRDefault="00C00AF2" w:rsidP="00C00AF2">
            <w:pPr>
              <w:jc w:val="both"/>
            </w:pPr>
            <w:r>
              <w:rPr>
                <w:rFonts w:ascii="Calibri" w:hAnsi="Calibri" w:cs="Calibri"/>
                <w:color w:val="000000"/>
              </w:rPr>
              <w:t>ροπή τουλάχιστον 2400 Nm (</w:t>
            </w:r>
            <w:r w:rsidRPr="00C00AF2">
              <w:rPr>
                <w:rFonts w:ascii="Calibri" w:hAnsi="Calibri" w:cs="Calibri"/>
                <w:b/>
                <w:bCs/>
                <w:color w:val="000000"/>
              </w:rPr>
              <w:t>Βαθμολογούμενο Κριτήριο</w:t>
            </w:r>
            <w:r>
              <w:rPr>
                <w:rFonts w:ascii="Calibri" w:hAnsi="Calibri" w:cs="Calibri"/>
                <w:color w:val="000000"/>
              </w:rPr>
              <w:t>).</w:t>
            </w:r>
            <w:r w:rsidR="0075037A" w:rsidRPr="0075037A">
              <w:rPr>
                <w:rFonts w:ascii="Calibri" w:hAnsi="Calibri" w:cs="Calibri"/>
                <w:color w:val="000000"/>
              </w:rPr>
              <w:t xml:space="preserve"> </w:t>
            </w:r>
            <w:r>
              <w:rPr>
                <w:rFonts w:ascii="Calibri" w:hAnsi="Calibri" w:cs="Calibri"/>
                <w:color w:val="000000"/>
              </w:rPr>
              <w:t>Να είναι σύγχρονης αντιρρυπαντικής τεχνολογίας Euro VI (σύμφωνα με την ισχύουσα νομοθεσία). Ο κινητήρας να διαθέτει στροβιλοσυμπιεστή(-ές) καυσαερίων (Turbo) με ψύξη αέρα υπερπλήρωσης (intercooler).</w:t>
            </w:r>
          </w:p>
        </w:tc>
        <w:tc>
          <w:tcPr>
            <w:tcW w:w="890" w:type="pct"/>
            <w:vAlign w:val="center"/>
          </w:tcPr>
          <w:p w14:paraId="56B374DA" w14:textId="66559E30" w:rsidR="00C00AF2" w:rsidRDefault="00C00AF2" w:rsidP="00C00AF2">
            <w:pPr>
              <w:jc w:val="center"/>
            </w:pPr>
            <w:r>
              <w:t>Βαθμολογούμενο</w:t>
            </w:r>
          </w:p>
        </w:tc>
        <w:tc>
          <w:tcPr>
            <w:tcW w:w="638" w:type="pct"/>
          </w:tcPr>
          <w:p w14:paraId="3D96A8A9" w14:textId="77777777" w:rsidR="00C00AF2" w:rsidRDefault="00C00AF2" w:rsidP="00C00AF2">
            <w:pPr>
              <w:jc w:val="both"/>
            </w:pPr>
          </w:p>
        </w:tc>
        <w:tc>
          <w:tcPr>
            <w:tcW w:w="811" w:type="pct"/>
          </w:tcPr>
          <w:p w14:paraId="57D13096" w14:textId="77777777" w:rsidR="00C00AF2" w:rsidRDefault="00C00AF2" w:rsidP="00C00AF2">
            <w:pPr>
              <w:jc w:val="both"/>
            </w:pPr>
          </w:p>
        </w:tc>
      </w:tr>
      <w:tr w:rsidR="00C00AF2" w14:paraId="1FEEB094" w14:textId="77777777" w:rsidTr="00BF4F35">
        <w:tc>
          <w:tcPr>
            <w:tcW w:w="751" w:type="pct"/>
            <w:vAlign w:val="center"/>
          </w:tcPr>
          <w:p w14:paraId="3053CE81" w14:textId="5E855D2C" w:rsidR="00C00AF2" w:rsidRDefault="00C00AF2" w:rsidP="00C00AF2">
            <w:pPr>
              <w:jc w:val="both"/>
            </w:pPr>
            <w:r>
              <w:rPr>
                <w:rFonts w:ascii="Calibri" w:hAnsi="Calibri" w:cs="Calibri"/>
                <w:b/>
                <w:bCs/>
                <w:color w:val="000000"/>
              </w:rPr>
              <w:t>4.4.2</w:t>
            </w:r>
          </w:p>
        </w:tc>
        <w:tc>
          <w:tcPr>
            <w:tcW w:w="1910" w:type="pct"/>
            <w:vAlign w:val="center"/>
          </w:tcPr>
          <w:p w14:paraId="1A25E66F" w14:textId="6325250A" w:rsidR="00C00AF2" w:rsidRPr="005845C3" w:rsidRDefault="00C00AF2" w:rsidP="00C00AF2">
            <w:pPr>
              <w:jc w:val="both"/>
            </w:pPr>
            <w:r>
              <w:rPr>
                <w:rFonts w:ascii="Calibri" w:hAnsi="Calibri" w:cs="Calibri"/>
                <w:color w:val="000000"/>
              </w:rPr>
              <w:t xml:space="preserve">Οι ακόλουθες πληροφορίες </w:t>
            </w:r>
            <w:r>
              <w:rPr>
                <w:rFonts w:ascii="Calibri" w:hAnsi="Calibri" w:cs="Calibri"/>
                <w:color w:val="000000"/>
                <w:u w:val="single"/>
              </w:rPr>
              <w:t xml:space="preserve">να δηλώνονται στην Τεχνική Προσφορά </w:t>
            </w:r>
            <w:r>
              <w:rPr>
                <w:rFonts w:ascii="Calibri" w:hAnsi="Calibri" w:cs="Calibri"/>
                <w:color w:val="000000"/>
              </w:rPr>
              <w:t>για τον κινητήρα:</w:t>
            </w:r>
          </w:p>
        </w:tc>
        <w:tc>
          <w:tcPr>
            <w:tcW w:w="890" w:type="pct"/>
            <w:vAlign w:val="center"/>
          </w:tcPr>
          <w:p w14:paraId="3B05F350" w14:textId="77777777" w:rsidR="00C00AF2" w:rsidRDefault="00C00AF2" w:rsidP="00C00AF2">
            <w:pPr>
              <w:jc w:val="center"/>
            </w:pPr>
          </w:p>
        </w:tc>
        <w:tc>
          <w:tcPr>
            <w:tcW w:w="638" w:type="pct"/>
          </w:tcPr>
          <w:p w14:paraId="6E54065F" w14:textId="77777777" w:rsidR="00C00AF2" w:rsidRDefault="00C00AF2" w:rsidP="00C00AF2">
            <w:pPr>
              <w:jc w:val="both"/>
            </w:pPr>
          </w:p>
        </w:tc>
        <w:tc>
          <w:tcPr>
            <w:tcW w:w="811" w:type="pct"/>
          </w:tcPr>
          <w:p w14:paraId="28856133" w14:textId="77777777" w:rsidR="00C00AF2" w:rsidRDefault="00C00AF2" w:rsidP="00C00AF2">
            <w:pPr>
              <w:jc w:val="both"/>
            </w:pPr>
          </w:p>
        </w:tc>
      </w:tr>
      <w:tr w:rsidR="00C00AF2" w14:paraId="2B634750" w14:textId="77777777" w:rsidTr="00BF4F35">
        <w:tc>
          <w:tcPr>
            <w:tcW w:w="751" w:type="pct"/>
            <w:vAlign w:val="center"/>
          </w:tcPr>
          <w:p w14:paraId="468C7E21" w14:textId="716DA576" w:rsidR="00C00AF2" w:rsidRDefault="00C00AF2" w:rsidP="00C00AF2">
            <w:pPr>
              <w:jc w:val="both"/>
            </w:pPr>
            <w:r>
              <w:rPr>
                <w:rFonts w:ascii="Calibri" w:hAnsi="Calibri" w:cs="Calibri"/>
                <w:b/>
                <w:bCs/>
                <w:color w:val="000000"/>
              </w:rPr>
              <w:t>4.4.2.1</w:t>
            </w:r>
          </w:p>
        </w:tc>
        <w:tc>
          <w:tcPr>
            <w:tcW w:w="1910" w:type="pct"/>
            <w:vAlign w:val="center"/>
          </w:tcPr>
          <w:p w14:paraId="16CF92F4" w14:textId="1D8FE176" w:rsidR="00C00AF2" w:rsidRPr="005845C3" w:rsidRDefault="00C00AF2" w:rsidP="00C00AF2">
            <w:pPr>
              <w:jc w:val="both"/>
            </w:pPr>
            <w:r>
              <w:rPr>
                <w:rFonts w:ascii="Calibri" w:hAnsi="Calibri" w:cs="Calibri"/>
                <w:color w:val="000000"/>
              </w:rPr>
              <w:t>Κατασκευαστής και τύπος κινητήρα.</w:t>
            </w:r>
          </w:p>
        </w:tc>
        <w:tc>
          <w:tcPr>
            <w:tcW w:w="890" w:type="pct"/>
            <w:vAlign w:val="center"/>
          </w:tcPr>
          <w:p w14:paraId="344561C0" w14:textId="6B4A7104" w:rsidR="00C00AF2" w:rsidRDefault="00C00AF2" w:rsidP="00C00AF2">
            <w:pPr>
              <w:jc w:val="center"/>
            </w:pPr>
            <w:r w:rsidRPr="008C0DEA">
              <w:t>ΝΑΙ</w:t>
            </w:r>
          </w:p>
        </w:tc>
        <w:tc>
          <w:tcPr>
            <w:tcW w:w="638" w:type="pct"/>
          </w:tcPr>
          <w:p w14:paraId="64C3C4AF" w14:textId="77777777" w:rsidR="00C00AF2" w:rsidRDefault="00C00AF2" w:rsidP="00C00AF2">
            <w:pPr>
              <w:jc w:val="both"/>
            </w:pPr>
          </w:p>
        </w:tc>
        <w:tc>
          <w:tcPr>
            <w:tcW w:w="811" w:type="pct"/>
          </w:tcPr>
          <w:p w14:paraId="455D67C8" w14:textId="77777777" w:rsidR="00C00AF2" w:rsidRDefault="00C00AF2" w:rsidP="00C00AF2">
            <w:pPr>
              <w:jc w:val="both"/>
            </w:pPr>
          </w:p>
        </w:tc>
      </w:tr>
      <w:tr w:rsidR="00C00AF2" w14:paraId="558C546D" w14:textId="77777777" w:rsidTr="00BF4F35">
        <w:tc>
          <w:tcPr>
            <w:tcW w:w="751" w:type="pct"/>
            <w:vAlign w:val="center"/>
          </w:tcPr>
          <w:p w14:paraId="1B5AF7C6" w14:textId="48C3C21C" w:rsidR="00C00AF2" w:rsidRDefault="00C00AF2" w:rsidP="00C00AF2">
            <w:pPr>
              <w:jc w:val="both"/>
            </w:pPr>
            <w:r>
              <w:rPr>
                <w:rFonts w:ascii="Calibri" w:hAnsi="Calibri" w:cs="Calibri"/>
                <w:b/>
                <w:bCs/>
                <w:color w:val="000000"/>
              </w:rPr>
              <w:t>4.4.2.2</w:t>
            </w:r>
          </w:p>
        </w:tc>
        <w:tc>
          <w:tcPr>
            <w:tcW w:w="1910" w:type="pct"/>
            <w:vAlign w:val="center"/>
          </w:tcPr>
          <w:p w14:paraId="0BE036F5" w14:textId="5FB73E75" w:rsidR="00C00AF2" w:rsidRPr="005845C3" w:rsidRDefault="00C00AF2" w:rsidP="00C00AF2">
            <w:pPr>
              <w:jc w:val="both"/>
            </w:pPr>
            <w:r>
              <w:rPr>
                <w:rFonts w:ascii="Calibri" w:hAnsi="Calibri" w:cs="Calibri"/>
                <w:color w:val="000000"/>
              </w:rPr>
              <w:t xml:space="preserve">Ονομαστική ταχύτητα περιστροφής σε rpm. </w:t>
            </w:r>
          </w:p>
        </w:tc>
        <w:tc>
          <w:tcPr>
            <w:tcW w:w="890" w:type="pct"/>
            <w:vAlign w:val="center"/>
          </w:tcPr>
          <w:p w14:paraId="33A913AF" w14:textId="21DEA11D" w:rsidR="00C00AF2" w:rsidRDefault="00C00AF2" w:rsidP="00C00AF2">
            <w:pPr>
              <w:jc w:val="center"/>
            </w:pPr>
            <w:r w:rsidRPr="008C0DEA">
              <w:t>ΝΑΙ</w:t>
            </w:r>
          </w:p>
        </w:tc>
        <w:tc>
          <w:tcPr>
            <w:tcW w:w="638" w:type="pct"/>
          </w:tcPr>
          <w:p w14:paraId="7864E505" w14:textId="77777777" w:rsidR="00C00AF2" w:rsidRDefault="00C00AF2" w:rsidP="00C00AF2">
            <w:pPr>
              <w:jc w:val="both"/>
            </w:pPr>
          </w:p>
        </w:tc>
        <w:tc>
          <w:tcPr>
            <w:tcW w:w="811" w:type="pct"/>
          </w:tcPr>
          <w:p w14:paraId="51B2DB1A" w14:textId="77777777" w:rsidR="00C00AF2" w:rsidRDefault="00C00AF2" w:rsidP="00C00AF2">
            <w:pPr>
              <w:jc w:val="both"/>
            </w:pPr>
          </w:p>
        </w:tc>
      </w:tr>
      <w:tr w:rsidR="00C00AF2" w14:paraId="45678AEB" w14:textId="77777777" w:rsidTr="00BF4F35">
        <w:tc>
          <w:tcPr>
            <w:tcW w:w="751" w:type="pct"/>
            <w:vAlign w:val="center"/>
          </w:tcPr>
          <w:p w14:paraId="4AB48A0A" w14:textId="2A0A617F" w:rsidR="00C00AF2" w:rsidRDefault="00C00AF2" w:rsidP="00C00AF2">
            <w:pPr>
              <w:jc w:val="both"/>
            </w:pPr>
            <w:r>
              <w:rPr>
                <w:rFonts w:ascii="Calibri" w:hAnsi="Calibri" w:cs="Calibri"/>
                <w:b/>
                <w:bCs/>
                <w:color w:val="000000"/>
              </w:rPr>
              <w:t>4.4.2.3</w:t>
            </w:r>
          </w:p>
        </w:tc>
        <w:tc>
          <w:tcPr>
            <w:tcW w:w="1910" w:type="pct"/>
            <w:vAlign w:val="center"/>
          </w:tcPr>
          <w:p w14:paraId="0B208418" w14:textId="37754218" w:rsidR="00C00AF2" w:rsidRPr="005845C3" w:rsidRDefault="00C00AF2" w:rsidP="00C00AF2">
            <w:pPr>
              <w:jc w:val="both"/>
            </w:pPr>
            <w:r>
              <w:rPr>
                <w:rFonts w:ascii="Calibri" w:hAnsi="Calibri" w:cs="Calibri"/>
                <w:color w:val="000000"/>
              </w:rPr>
              <w:t>Κυβισμός σε cm</w:t>
            </w:r>
            <w:r>
              <w:rPr>
                <w:rFonts w:ascii="Calibri" w:hAnsi="Calibri" w:cs="Calibri"/>
                <w:color w:val="000000"/>
                <w:vertAlign w:val="superscript"/>
              </w:rPr>
              <w:t>3</w:t>
            </w:r>
            <w:r>
              <w:rPr>
                <w:rFonts w:ascii="Calibri" w:hAnsi="Calibri" w:cs="Calibri"/>
                <w:color w:val="000000"/>
              </w:rPr>
              <w:t>.</w:t>
            </w:r>
          </w:p>
        </w:tc>
        <w:tc>
          <w:tcPr>
            <w:tcW w:w="890" w:type="pct"/>
            <w:vAlign w:val="center"/>
          </w:tcPr>
          <w:p w14:paraId="797833C1" w14:textId="74D79658" w:rsidR="00C00AF2" w:rsidRDefault="00C00AF2" w:rsidP="00C00AF2">
            <w:pPr>
              <w:jc w:val="center"/>
            </w:pPr>
            <w:r w:rsidRPr="008C0DEA">
              <w:t>ΝΑΙ</w:t>
            </w:r>
          </w:p>
        </w:tc>
        <w:tc>
          <w:tcPr>
            <w:tcW w:w="638" w:type="pct"/>
          </w:tcPr>
          <w:p w14:paraId="1366654F" w14:textId="77777777" w:rsidR="00C00AF2" w:rsidRDefault="00C00AF2" w:rsidP="00C00AF2">
            <w:pPr>
              <w:jc w:val="both"/>
            </w:pPr>
          </w:p>
        </w:tc>
        <w:tc>
          <w:tcPr>
            <w:tcW w:w="811" w:type="pct"/>
          </w:tcPr>
          <w:p w14:paraId="5A493448" w14:textId="77777777" w:rsidR="00C00AF2" w:rsidRDefault="00C00AF2" w:rsidP="00C00AF2">
            <w:pPr>
              <w:jc w:val="both"/>
            </w:pPr>
          </w:p>
        </w:tc>
      </w:tr>
      <w:tr w:rsidR="00C00AF2" w14:paraId="2A6D834C" w14:textId="77777777" w:rsidTr="00BF4F35">
        <w:tc>
          <w:tcPr>
            <w:tcW w:w="751" w:type="pct"/>
            <w:vAlign w:val="center"/>
          </w:tcPr>
          <w:p w14:paraId="30853E78" w14:textId="3AF80573" w:rsidR="00C00AF2" w:rsidRDefault="00C00AF2" w:rsidP="00C00AF2">
            <w:pPr>
              <w:jc w:val="both"/>
            </w:pPr>
            <w:r>
              <w:rPr>
                <w:rFonts w:ascii="Calibri" w:hAnsi="Calibri" w:cs="Calibri"/>
                <w:b/>
                <w:bCs/>
                <w:color w:val="000000"/>
              </w:rPr>
              <w:t>4.4.2.4</w:t>
            </w:r>
          </w:p>
        </w:tc>
        <w:tc>
          <w:tcPr>
            <w:tcW w:w="1910" w:type="pct"/>
            <w:vAlign w:val="center"/>
          </w:tcPr>
          <w:p w14:paraId="02BA5AC3" w14:textId="107D42FC" w:rsidR="00C00AF2" w:rsidRPr="005845C3" w:rsidRDefault="00C00AF2" w:rsidP="00C00AF2">
            <w:pPr>
              <w:jc w:val="both"/>
            </w:pPr>
            <w:bookmarkStart w:id="23" w:name="RANGE!B55"/>
            <w:r>
              <w:rPr>
                <w:rFonts w:ascii="Calibri" w:hAnsi="Calibri" w:cs="Calibri"/>
                <w:color w:val="000000"/>
              </w:rPr>
              <w:t xml:space="preserve">Επιθυμητή είναι η υποβολή καμπύλων επιδόσεων κινητήρα (ισχύς, ροπή και </w:t>
            </w:r>
            <w:r>
              <w:rPr>
                <w:rFonts w:ascii="Calibri" w:hAnsi="Calibri" w:cs="Calibri"/>
                <w:color w:val="000000"/>
              </w:rPr>
              <w:lastRenderedPageBreak/>
              <w:t xml:space="preserve">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 </w:t>
            </w:r>
            <w:bookmarkEnd w:id="23"/>
          </w:p>
        </w:tc>
        <w:tc>
          <w:tcPr>
            <w:tcW w:w="890" w:type="pct"/>
            <w:vAlign w:val="center"/>
          </w:tcPr>
          <w:p w14:paraId="4238A429" w14:textId="51536B76" w:rsidR="00C00AF2" w:rsidRDefault="00C00AF2" w:rsidP="00C00AF2">
            <w:pPr>
              <w:jc w:val="center"/>
            </w:pPr>
            <w:r w:rsidRPr="005A5985">
              <w:lastRenderedPageBreak/>
              <w:t>Επιθυμητό</w:t>
            </w:r>
          </w:p>
        </w:tc>
        <w:tc>
          <w:tcPr>
            <w:tcW w:w="638" w:type="pct"/>
          </w:tcPr>
          <w:p w14:paraId="11FE9104" w14:textId="77777777" w:rsidR="00C00AF2" w:rsidRDefault="00C00AF2" w:rsidP="00C00AF2">
            <w:pPr>
              <w:jc w:val="both"/>
            </w:pPr>
          </w:p>
        </w:tc>
        <w:tc>
          <w:tcPr>
            <w:tcW w:w="811" w:type="pct"/>
          </w:tcPr>
          <w:p w14:paraId="6E0E01F2" w14:textId="77777777" w:rsidR="00C00AF2" w:rsidRDefault="00C00AF2" w:rsidP="00C00AF2">
            <w:pPr>
              <w:jc w:val="both"/>
            </w:pPr>
          </w:p>
        </w:tc>
      </w:tr>
      <w:tr w:rsidR="00C00AF2" w14:paraId="76DD9057" w14:textId="77777777" w:rsidTr="00BF4F35">
        <w:tc>
          <w:tcPr>
            <w:tcW w:w="751" w:type="pct"/>
            <w:vAlign w:val="center"/>
          </w:tcPr>
          <w:p w14:paraId="5C70137F" w14:textId="27A09C81" w:rsidR="00C00AF2" w:rsidRDefault="00C00AF2" w:rsidP="00C00AF2">
            <w:pPr>
              <w:jc w:val="both"/>
            </w:pPr>
            <w:r>
              <w:rPr>
                <w:rFonts w:ascii="Calibri" w:hAnsi="Calibri" w:cs="Calibri"/>
                <w:b/>
                <w:bCs/>
                <w:color w:val="000000"/>
              </w:rPr>
              <w:t>4.4.2.5</w:t>
            </w:r>
          </w:p>
        </w:tc>
        <w:tc>
          <w:tcPr>
            <w:tcW w:w="1910" w:type="pct"/>
            <w:vAlign w:val="center"/>
          </w:tcPr>
          <w:p w14:paraId="52A8DFD4" w14:textId="4DEADFFB" w:rsidR="00C00AF2" w:rsidRPr="005845C3" w:rsidRDefault="00C00AF2" w:rsidP="00C00AF2">
            <w:pPr>
              <w:jc w:val="both"/>
            </w:pPr>
            <w:r>
              <w:rPr>
                <w:rFonts w:ascii="Calibri" w:hAnsi="Calibri" w:cs="Calibri"/>
                <w:color w:val="000000"/>
              </w:rPr>
              <w:t>Σύστημα τροφοδοσίας.</w:t>
            </w:r>
          </w:p>
        </w:tc>
        <w:tc>
          <w:tcPr>
            <w:tcW w:w="890" w:type="pct"/>
            <w:vAlign w:val="center"/>
          </w:tcPr>
          <w:p w14:paraId="339FA90D" w14:textId="6F560B25" w:rsidR="00C00AF2" w:rsidRDefault="00C00AF2" w:rsidP="00C00AF2">
            <w:pPr>
              <w:jc w:val="center"/>
            </w:pPr>
            <w:r w:rsidRPr="00395800">
              <w:t>ΝΑΙ</w:t>
            </w:r>
          </w:p>
        </w:tc>
        <w:tc>
          <w:tcPr>
            <w:tcW w:w="638" w:type="pct"/>
          </w:tcPr>
          <w:p w14:paraId="0F2513D2" w14:textId="77777777" w:rsidR="00C00AF2" w:rsidRDefault="00C00AF2" w:rsidP="00C00AF2">
            <w:pPr>
              <w:jc w:val="both"/>
            </w:pPr>
          </w:p>
        </w:tc>
        <w:tc>
          <w:tcPr>
            <w:tcW w:w="811" w:type="pct"/>
          </w:tcPr>
          <w:p w14:paraId="1C760654" w14:textId="77777777" w:rsidR="00C00AF2" w:rsidRDefault="00C00AF2" w:rsidP="00C00AF2">
            <w:pPr>
              <w:jc w:val="both"/>
            </w:pPr>
          </w:p>
        </w:tc>
      </w:tr>
      <w:tr w:rsidR="00C00AF2" w14:paraId="71A66DA6" w14:textId="77777777" w:rsidTr="00BF4F35">
        <w:tc>
          <w:tcPr>
            <w:tcW w:w="751" w:type="pct"/>
            <w:vAlign w:val="center"/>
          </w:tcPr>
          <w:p w14:paraId="3FE0E99E" w14:textId="6F0D8A5E" w:rsidR="00C00AF2" w:rsidRDefault="00C00AF2" w:rsidP="00C00AF2">
            <w:pPr>
              <w:jc w:val="both"/>
            </w:pPr>
            <w:r>
              <w:rPr>
                <w:rFonts w:ascii="Calibri" w:hAnsi="Calibri" w:cs="Calibri"/>
                <w:b/>
                <w:bCs/>
                <w:color w:val="000000"/>
              </w:rPr>
              <w:t>4.4.2.6</w:t>
            </w:r>
          </w:p>
        </w:tc>
        <w:tc>
          <w:tcPr>
            <w:tcW w:w="1910" w:type="pct"/>
            <w:vAlign w:val="center"/>
          </w:tcPr>
          <w:p w14:paraId="326F3228" w14:textId="1C600CFC" w:rsidR="00C00AF2" w:rsidRPr="005845C3" w:rsidRDefault="00C00AF2" w:rsidP="00C00AF2">
            <w:pPr>
              <w:jc w:val="both"/>
            </w:pPr>
            <w:r>
              <w:rPr>
                <w:rFonts w:ascii="Calibri" w:hAnsi="Calibri" w:cs="Calibri"/>
                <w:color w:val="000000"/>
              </w:rPr>
              <w:t>Θερμοκρασία (μέγιστη τουλάχιστον +50</w:t>
            </w:r>
            <w:r>
              <w:rPr>
                <w:rFonts w:ascii="Calibri" w:hAnsi="Calibri" w:cs="Calibri"/>
                <w:color w:val="000000"/>
                <w:vertAlign w:val="superscript"/>
              </w:rPr>
              <w:t>ο</w:t>
            </w:r>
            <w:r>
              <w:rPr>
                <w:rFonts w:ascii="Calibri" w:hAnsi="Calibri" w:cs="Calibri"/>
                <w:color w:val="000000"/>
              </w:rPr>
              <w:t>C και ελάχιστη τουλάχιστον -20</w:t>
            </w:r>
            <w:r>
              <w:rPr>
                <w:rFonts w:ascii="Calibri" w:hAnsi="Calibri" w:cs="Calibri"/>
                <w:color w:val="000000"/>
                <w:vertAlign w:val="superscript"/>
              </w:rPr>
              <w:t xml:space="preserve"> ο</w:t>
            </w:r>
            <w:r>
              <w:rPr>
                <w:rFonts w:ascii="Calibri" w:hAnsi="Calibri" w:cs="Calibri"/>
                <w:color w:val="000000"/>
              </w:rPr>
              <w:t>C) περιβάλλοντος για την εύρυθμη λειτουργία του κινητήρα.</w:t>
            </w:r>
          </w:p>
        </w:tc>
        <w:tc>
          <w:tcPr>
            <w:tcW w:w="890" w:type="pct"/>
            <w:vAlign w:val="center"/>
          </w:tcPr>
          <w:p w14:paraId="6EE4079D" w14:textId="52DEFF8E" w:rsidR="00C00AF2" w:rsidRDefault="00C00AF2" w:rsidP="00C00AF2">
            <w:pPr>
              <w:jc w:val="center"/>
            </w:pPr>
            <w:r w:rsidRPr="00395800">
              <w:t>ΝΑΙ</w:t>
            </w:r>
          </w:p>
        </w:tc>
        <w:tc>
          <w:tcPr>
            <w:tcW w:w="638" w:type="pct"/>
          </w:tcPr>
          <w:p w14:paraId="3D04FF22" w14:textId="77777777" w:rsidR="00C00AF2" w:rsidRDefault="00C00AF2" w:rsidP="00C00AF2">
            <w:pPr>
              <w:jc w:val="both"/>
            </w:pPr>
          </w:p>
        </w:tc>
        <w:tc>
          <w:tcPr>
            <w:tcW w:w="811" w:type="pct"/>
          </w:tcPr>
          <w:p w14:paraId="03BC80D0" w14:textId="77777777" w:rsidR="00C00AF2" w:rsidRDefault="00C00AF2" w:rsidP="00C00AF2">
            <w:pPr>
              <w:jc w:val="both"/>
            </w:pPr>
          </w:p>
        </w:tc>
      </w:tr>
      <w:tr w:rsidR="00C00AF2" w14:paraId="51392B23" w14:textId="77777777" w:rsidTr="00BF4F35">
        <w:tc>
          <w:tcPr>
            <w:tcW w:w="751" w:type="pct"/>
            <w:vAlign w:val="center"/>
          </w:tcPr>
          <w:p w14:paraId="11EBA5B7" w14:textId="1F6092B2" w:rsidR="00C00AF2" w:rsidRDefault="00C00AF2" w:rsidP="00C00AF2">
            <w:pPr>
              <w:jc w:val="both"/>
            </w:pPr>
            <w:r>
              <w:rPr>
                <w:rFonts w:ascii="Calibri" w:hAnsi="Calibri" w:cs="Calibri"/>
                <w:b/>
                <w:bCs/>
                <w:color w:val="000000"/>
              </w:rPr>
              <w:t>4.4.2.8</w:t>
            </w:r>
          </w:p>
        </w:tc>
        <w:tc>
          <w:tcPr>
            <w:tcW w:w="1910" w:type="pct"/>
            <w:vAlign w:val="center"/>
          </w:tcPr>
          <w:p w14:paraId="18410A24" w14:textId="325B7DC7" w:rsidR="00C00AF2" w:rsidRPr="005845C3" w:rsidRDefault="00C00AF2" w:rsidP="00C00AF2">
            <w:pPr>
              <w:jc w:val="both"/>
            </w:pPr>
            <w:r>
              <w:rPr>
                <w:rFonts w:ascii="Calibri" w:hAnsi="Calibri" w:cs="Calibri"/>
                <w:color w:val="000000"/>
              </w:rPr>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w:t>
            </w:r>
            <w:r>
              <w:rPr>
                <w:rFonts w:ascii="Calibri" w:hAnsi="Calibri" w:cs="Calibri"/>
                <w:color w:val="000000"/>
                <w:vertAlign w:val="superscript"/>
              </w:rPr>
              <w:t>η</w:t>
            </w:r>
            <w:r>
              <w:rPr>
                <w:rFonts w:ascii="Calibri" w:hAnsi="Calibri" w:cs="Calibri"/>
                <w:color w:val="000000"/>
              </w:rPr>
              <w:t xml:space="preserve"> προγραμματισμένη αλλαγή ορυκτέλαιού, χωρίς να απαιτείται διαδικασία απόπλυσης.</w:t>
            </w:r>
          </w:p>
        </w:tc>
        <w:tc>
          <w:tcPr>
            <w:tcW w:w="890" w:type="pct"/>
            <w:vAlign w:val="center"/>
          </w:tcPr>
          <w:p w14:paraId="122EC473" w14:textId="7A160E89" w:rsidR="00C00AF2" w:rsidRDefault="00C00AF2" w:rsidP="00C00AF2">
            <w:pPr>
              <w:jc w:val="center"/>
            </w:pPr>
            <w:r w:rsidRPr="00395800">
              <w:t>ΝΑΙ</w:t>
            </w:r>
          </w:p>
        </w:tc>
        <w:tc>
          <w:tcPr>
            <w:tcW w:w="638" w:type="pct"/>
          </w:tcPr>
          <w:p w14:paraId="27331A30" w14:textId="77777777" w:rsidR="00C00AF2" w:rsidRDefault="00C00AF2" w:rsidP="00C00AF2">
            <w:pPr>
              <w:jc w:val="both"/>
            </w:pPr>
          </w:p>
        </w:tc>
        <w:tc>
          <w:tcPr>
            <w:tcW w:w="811" w:type="pct"/>
          </w:tcPr>
          <w:p w14:paraId="6E8075EE" w14:textId="77777777" w:rsidR="00C00AF2" w:rsidRDefault="00C00AF2" w:rsidP="00C00AF2">
            <w:pPr>
              <w:jc w:val="both"/>
            </w:pPr>
          </w:p>
        </w:tc>
      </w:tr>
      <w:tr w:rsidR="00C00AF2" w14:paraId="3ECC6A9B" w14:textId="77777777" w:rsidTr="00BF4F35">
        <w:tc>
          <w:tcPr>
            <w:tcW w:w="751" w:type="pct"/>
            <w:vAlign w:val="center"/>
          </w:tcPr>
          <w:p w14:paraId="57A32AD7" w14:textId="273E4AC4" w:rsidR="00C00AF2" w:rsidRPr="00C17CBA" w:rsidRDefault="00C00AF2" w:rsidP="00C00AF2">
            <w:pPr>
              <w:jc w:val="both"/>
              <w:rPr>
                <w:b/>
              </w:rPr>
            </w:pPr>
            <w:bookmarkStart w:id="24" w:name="_Toc153208853"/>
            <w:bookmarkStart w:id="25" w:name="_Toc153208590"/>
            <w:bookmarkStart w:id="26" w:name="_Toc153208327"/>
            <w:bookmarkStart w:id="27" w:name="_Toc153208064"/>
            <w:bookmarkStart w:id="28" w:name="_Toc153207801"/>
            <w:bookmarkStart w:id="29" w:name="_Toc153207538"/>
            <w:bookmarkStart w:id="30" w:name="_Toc153207275"/>
            <w:bookmarkStart w:id="31" w:name="_Toc505972943"/>
            <w:bookmarkStart w:id="32" w:name="RANGE!A59"/>
            <w:r>
              <w:rPr>
                <w:rFonts w:ascii="Calibri" w:hAnsi="Calibri" w:cs="Calibri"/>
                <w:b/>
                <w:bCs/>
              </w:rPr>
              <w:t>4.5</w:t>
            </w:r>
            <w:bookmarkEnd w:id="24"/>
            <w:bookmarkEnd w:id="25"/>
            <w:bookmarkEnd w:id="26"/>
            <w:bookmarkEnd w:id="27"/>
            <w:bookmarkEnd w:id="28"/>
            <w:bookmarkEnd w:id="29"/>
            <w:bookmarkEnd w:id="30"/>
            <w:bookmarkEnd w:id="31"/>
            <w:bookmarkEnd w:id="32"/>
          </w:p>
        </w:tc>
        <w:tc>
          <w:tcPr>
            <w:tcW w:w="1910" w:type="pct"/>
            <w:vAlign w:val="center"/>
          </w:tcPr>
          <w:p w14:paraId="29AF5DC3" w14:textId="3F17D5AC" w:rsidR="00C00AF2" w:rsidRPr="00C17CBA" w:rsidRDefault="00C00AF2" w:rsidP="00C00AF2">
            <w:pPr>
              <w:jc w:val="both"/>
              <w:rPr>
                <w:b/>
              </w:rPr>
            </w:pPr>
            <w:r>
              <w:rPr>
                <w:rFonts w:ascii="Calibri" w:hAnsi="Calibri" w:cs="Calibri"/>
                <w:b/>
                <w:bCs/>
              </w:rPr>
              <w:t>Καύσιμο – Δεξαμενή Καυσίμου</w:t>
            </w:r>
          </w:p>
        </w:tc>
        <w:tc>
          <w:tcPr>
            <w:tcW w:w="890" w:type="pct"/>
            <w:vAlign w:val="center"/>
          </w:tcPr>
          <w:p w14:paraId="47ACCBA5" w14:textId="77777777" w:rsidR="00C00AF2" w:rsidRDefault="00C00AF2" w:rsidP="00C00AF2">
            <w:pPr>
              <w:jc w:val="center"/>
            </w:pPr>
          </w:p>
        </w:tc>
        <w:tc>
          <w:tcPr>
            <w:tcW w:w="638" w:type="pct"/>
          </w:tcPr>
          <w:p w14:paraId="4B0D4F8F" w14:textId="77777777" w:rsidR="00C00AF2" w:rsidRDefault="00C00AF2" w:rsidP="00C00AF2">
            <w:pPr>
              <w:jc w:val="both"/>
            </w:pPr>
          </w:p>
        </w:tc>
        <w:tc>
          <w:tcPr>
            <w:tcW w:w="811" w:type="pct"/>
          </w:tcPr>
          <w:p w14:paraId="58B1F9E3" w14:textId="77777777" w:rsidR="00C00AF2" w:rsidRDefault="00C00AF2" w:rsidP="00C00AF2">
            <w:pPr>
              <w:jc w:val="both"/>
            </w:pPr>
          </w:p>
        </w:tc>
      </w:tr>
      <w:tr w:rsidR="00C00AF2" w14:paraId="4964514B" w14:textId="77777777" w:rsidTr="00BF4F35">
        <w:tc>
          <w:tcPr>
            <w:tcW w:w="751" w:type="pct"/>
            <w:vAlign w:val="center"/>
          </w:tcPr>
          <w:p w14:paraId="4731FAE6" w14:textId="3DAE034B" w:rsidR="00C00AF2" w:rsidRDefault="00C00AF2" w:rsidP="00C00AF2">
            <w:pPr>
              <w:jc w:val="both"/>
            </w:pPr>
            <w:r>
              <w:rPr>
                <w:rFonts w:ascii="Calibri" w:hAnsi="Calibri" w:cs="Calibri"/>
                <w:b/>
                <w:bCs/>
                <w:color w:val="000000"/>
              </w:rPr>
              <w:t>4.5.1</w:t>
            </w:r>
          </w:p>
        </w:tc>
        <w:tc>
          <w:tcPr>
            <w:tcW w:w="1910" w:type="pct"/>
            <w:vAlign w:val="center"/>
          </w:tcPr>
          <w:p w14:paraId="637327E3" w14:textId="4CED0AB3" w:rsidR="00C00AF2" w:rsidRPr="005845C3" w:rsidRDefault="00C00AF2" w:rsidP="00C00AF2">
            <w:pPr>
              <w:jc w:val="both"/>
            </w:pPr>
            <w:r>
              <w:rPr>
                <w:rFonts w:ascii="Calibri" w:hAnsi="Calibri" w:cs="Calibri"/>
                <w:color w:val="000000"/>
              </w:rPr>
              <w:t xml:space="preserve">Η συνολική χωρητικότητα της δεξαμενής (ή δεξαμενών) καυσίμου να δίνεται σε λίτρα (lt) και να είναι τουλάχιστον 410 lt </w:t>
            </w:r>
            <w:r>
              <w:rPr>
                <w:rFonts w:ascii="Calibri" w:hAnsi="Calibri" w:cs="Calibri"/>
                <w:b/>
                <w:bCs/>
                <w:color w:val="000000"/>
              </w:rPr>
              <w:t>(Βαθμολογούμενο Κριτήριο)</w:t>
            </w:r>
            <w:r>
              <w:rPr>
                <w:rFonts w:ascii="Calibri" w:hAnsi="Calibri" w:cs="Calibri"/>
                <w:color w:val="000000"/>
              </w:rPr>
              <w:t xml:space="preserve">. Η χωρητικότητα </w:t>
            </w:r>
            <w:r>
              <w:rPr>
                <w:rFonts w:ascii="Calibri" w:hAnsi="Calibri" w:cs="Calibri"/>
                <w:color w:val="000000"/>
                <w:u w:val="single"/>
              </w:rPr>
              <w:t>να δηλώνεται στην Τεχνική Προσφορά</w:t>
            </w:r>
            <w:r>
              <w:rPr>
                <w:rFonts w:ascii="Calibri" w:hAnsi="Calibri" w:cs="Calibri"/>
                <w:color w:val="000000"/>
              </w:rPr>
              <w:t xml:space="preserve"> σε λίτρα (lt) σε συνδυασμό με την αυτονομία.</w:t>
            </w:r>
          </w:p>
        </w:tc>
        <w:tc>
          <w:tcPr>
            <w:tcW w:w="890" w:type="pct"/>
            <w:vAlign w:val="center"/>
          </w:tcPr>
          <w:p w14:paraId="53CE239A" w14:textId="13022BF2" w:rsidR="00C00AF2" w:rsidRDefault="00C00AF2" w:rsidP="00C00AF2">
            <w:pPr>
              <w:jc w:val="center"/>
            </w:pPr>
            <w:r>
              <w:t>Βαθμολογούμενο</w:t>
            </w:r>
          </w:p>
        </w:tc>
        <w:tc>
          <w:tcPr>
            <w:tcW w:w="638" w:type="pct"/>
          </w:tcPr>
          <w:p w14:paraId="2638B99E" w14:textId="77777777" w:rsidR="00C00AF2" w:rsidRDefault="00C00AF2" w:rsidP="00C00AF2">
            <w:pPr>
              <w:jc w:val="both"/>
            </w:pPr>
          </w:p>
        </w:tc>
        <w:tc>
          <w:tcPr>
            <w:tcW w:w="811" w:type="pct"/>
          </w:tcPr>
          <w:p w14:paraId="6935A0BD" w14:textId="77777777" w:rsidR="00C00AF2" w:rsidRDefault="00C00AF2" w:rsidP="00C00AF2">
            <w:pPr>
              <w:jc w:val="both"/>
            </w:pPr>
          </w:p>
        </w:tc>
      </w:tr>
      <w:tr w:rsidR="00C00AF2" w14:paraId="7561B2D7" w14:textId="77777777" w:rsidTr="00BF4F35">
        <w:tc>
          <w:tcPr>
            <w:tcW w:w="751" w:type="pct"/>
            <w:vAlign w:val="center"/>
          </w:tcPr>
          <w:p w14:paraId="58769618" w14:textId="58036F3A" w:rsidR="00C00AF2" w:rsidRDefault="00C00AF2" w:rsidP="00C00AF2">
            <w:pPr>
              <w:jc w:val="both"/>
            </w:pPr>
            <w:r>
              <w:rPr>
                <w:rFonts w:ascii="Calibri" w:hAnsi="Calibri" w:cs="Calibri"/>
                <w:b/>
                <w:bCs/>
                <w:color w:val="000000"/>
              </w:rPr>
              <w:t>4.5.2</w:t>
            </w:r>
          </w:p>
        </w:tc>
        <w:tc>
          <w:tcPr>
            <w:tcW w:w="1910" w:type="pct"/>
            <w:vAlign w:val="center"/>
          </w:tcPr>
          <w:p w14:paraId="5868FB32" w14:textId="1B8569E7" w:rsidR="00C00AF2" w:rsidRPr="005845C3" w:rsidRDefault="00C00AF2" w:rsidP="00C00AF2">
            <w:pPr>
              <w:jc w:val="both"/>
            </w:pPr>
            <w:r>
              <w:rPr>
                <w:rFonts w:ascii="Calibri" w:hAnsi="Calibri" w:cs="Calibri"/>
                <w:color w:val="000000"/>
              </w:rPr>
              <w:t>Η δεξαμενή να έχει πώμα δεξαμενής (δεξαμενών) καυσίμου με κλειδαριά ασφαλείας.</w:t>
            </w:r>
          </w:p>
        </w:tc>
        <w:tc>
          <w:tcPr>
            <w:tcW w:w="890" w:type="pct"/>
            <w:vAlign w:val="center"/>
          </w:tcPr>
          <w:p w14:paraId="4E799D42" w14:textId="06088B85" w:rsidR="00C00AF2" w:rsidRDefault="00C00AF2" w:rsidP="00C00AF2">
            <w:pPr>
              <w:jc w:val="center"/>
            </w:pPr>
            <w:r>
              <w:t>ΝΑΙ</w:t>
            </w:r>
          </w:p>
        </w:tc>
        <w:tc>
          <w:tcPr>
            <w:tcW w:w="638" w:type="pct"/>
          </w:tcPr>
          <w:p w14:paraId="2A92BCA1" w14:textId="77777777" w:rsidR="00C00AF2" w:rsidRDefault="00C00AF2" w:rsidP="00C00AF2">
            <w:pPr>
              <w:jc w:val="both"/>
            </w:pPr>
          </w:p>
        </w:tc>
        <w:tc>
          <w:tcPr>
            <w:tcW w:w="811" w:type="pct"/>
          </w:tcPr>
          <w:p w14:paraId="5A5B232F" w14:textId="77777777" w:rsidR="00C00AF2" w:rsidRDefault="00C00AF2" w:rsidP="00C00AF2">
            <w:pPr>
              <w:jc w:val="both"/>
            </w:pPr>
          </w:p>
        </w:tc>
      </w:tr>
      <w:tr w:rsidR="00C00AF2" w14:paraId="40F5CD41" w14:textId="77777777" w:rsidTr="00BF4F35">
        <w:tc>
          <w:tcPr>
            <w:tcW w:w="751" w:type="pct"/>
            <w:vAlign w:val="center"/>
          </w:tcPr>
          <w:p w14:paraId="0869115D" w14:textId="73D30422" w:rsidR="00C00AF2" w:rsidRDefault="00C00AF2" w:rsidP="00C00AF2">
            <w:pPr>
              <w:jc w:val="both"/>
            </w:pPr>
            <w:r>
              <w:rPr>
                <w:rFonts w:ascii="Calibri" w:hAnsi="Calibri" w:cs="Calibri"/>
                <w:b/>
                <w:bCs/>
                <w:color w:val="000000"/>
              </w:rPr>
              <w:t>4.5.3</w:t>
            </w:r>
          </w:p>
        </w:tc>
        <w:tc>
          <w:tcPr>
            <w:tcW w:w="1910" w:type="pct"/>
            <w:vAlign w:val="center"/>
          </w:tcPr>
          <w:p w14:paraId="41CBE012" w14:textId="3B366E72" w:rsidR="00C00AF2" w:rsidRPr="005845C3" w:rsidRDefault="00C00AF2" w:rsidP="00C00AF2">
            <w:pPr>
              <w:jc w:val="both"/>
            </w:pPr>
            <w:r>
              <w:rPr>
                <w:rFonts w:ascii="Calibri" w:hAnsi="Calibri" w:cs="Calibri"/>
                <w:color w:val="000000"/>
              </w:rPr>
              <w:t xml:space="preserve">Η εκπομπή ρύπων κατά τη λειτουργία του οχήματος να είναι εντός των ορίων όπως αυτά καθορίζονται από την εκάστοτε Εθνική και Κοινοτική νομοθεσία (Ευρωπαϊκής Ένωσης). Θετικά θα αξιολογηθεί η μικρότερη εκπομπή καυσαερίων και σε κάθε περίπτωση το όχημα πρέπει να είναι κλάσεως Euro VI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455FF0B9" w14:textId="3C69CD57" w:rsidR="00C00AF2" w:rsidRDefault="00C00AF2" w:rsidP="00C00AF2">
            <w:pPr>
              <w:jc w:val="center"/>
            </w:pPr>
            <w:r>
              <w:t>Βαθμολογούμενο</w:t>
            </w:r>
          </w:p>
        </w:tc>
        <w:tc>
          <w:tcPr>
            <w:tcW w:w="638" w:type="pct"/>
          </w:tcPr>
          <w:p w14:paraId="0CA2CF6A" w14:textId="77777777" w:rsidR="00C00AF2" w:rsidRDefault="00C00AF2" w:rsidP="00C00AF2">
            <w:pPr>
              <w:jc w:val="both"/>
            </w:pPr>
          </w:p>
        </w:tc>
        <w:tc>
          <w:tcPr>
            <w:tcW w:w="811" w:type="pct"/>
          </w:tcPr>
          <w:p w14:paraId="5CFBBFB1" w14:textId="77777777" w:rsidR="00C00AF2" w:rsidRDefault="00C00AF2" w:rsidP="00C00AF2">
            <w:pPr>
              <w:jc w:val="both"/>
            </w:pPr>
          </w:p>
        </w:tc>
      </w:tr>
      <w:tr w:rsidR="00C00AF2" w14:paraId="20B5E952" w14:textId="77777777" w:rsidTr="00BF4F35">
        <w:tc>
          <w:tcPr>
            <w:tcW w:w="751" w:type="pct"/>
            <w:vAlign w:val="center"/>
          </w:tcPr>
          <w:p w14:paraId="2C05AB9D" w14:textId="6C24F192" w:rsidR="00C00AF2" w:rsidRDefault="00C00AF2" w:rsidP="00C00AF2">
            <w:pPr>
              <w:jc w:val="both"/>
            </w:pPr>
            <w:r>
              <w:rPr>
                <w:rFonts w:ascii="Calibri" w:hAnsi="Calibri" w:cs="Calibri"/>
                <w:b/>
                <w:bCs/>
                <w:color w:val="000000"/>
              </w:rPr>
              <w:t>4.5.4</w:t>
            </w:r>
          </w:p>
        </w:tc>
        <w:tc>
          <w:tcPr>
            <w:tcW w:w="1910" w:type="pct"/>
            <w:vAlign w:val="center"/>
          </w:tcPr>
          <w:p w14:paraId="70957BFA" w14:textId="1E617CF3" w:rsidR="00C00AF2" w:rsidRPr="005845C3" w:rsidRDefault="00C00AF2" w:rsidP="00C00AF2">
            <w:pPr>
              <w:jc w:val="both"/>
            </w:pPr>
            <w:r>
              <w:rPr>
                <w:rFonts w:ascii="Calibri" w:hAnsi="Calibri" w:cs="Calibri"/>
                <w:color w:val="000000"/>
              </w:rPr>
              <w:t xml:space="preserve">Ο κινητήρας να μπορεί να χρησιμοποιεί σαν καύσιμο το πετρέλαιο κίνησης οχημάτων των Ενόπλων Δυνάμεων με κωδικό αριθμό ΝΑΤΟ F-54, χωρίς να </w:t>
            </w:r>
            <w:r>
              <w:rPr>
                <w:rFonts w:ascii="Calibri" w:hAnsi="Calibri" w:cs="Calibri"/>
                <w:color w:val="000000"/>
              </w:rPr>
              <w:lastRenderedPageBreak/>
              <w:t>δημιουργούνται δυσμενείς επιπτώσεις στην απόδοση, συντήρηση και στην διάρκεια ζωής του.</w:t>
            </w:r>
          </w:p>
        </w:tc>
        <w:tc>
          <w:tcPr>
            <w:tcW w:w="890" w:type="pct"/>
            <w:vAlign w:val="center"/>
          </w:tcPr>
          <w:p w14:paraId="31C20CC6" w14:textId="1693E5B3" w:rsidR="00C00AF2" w:rsidRDefault="00C00AF2" w:rsidP="00C00AF2">
            <w:pPr>
              <w:jc w:val="center"/>
            </w:pPr>
            <w:r w:rsidRPr="00D903D4">
              <w:lastRenderedPageBreak/>
              <w:t>ΝΑΙ</w:t>
            </w:r>
          </w:p>
        </w:tc>
        <w:tc>
          <w:tcPr>
            <w:tcW w:w="638" w:type="pct"/>
          </w:tcPr>
          <w:p w14:paraId="7C70D195" w14:textId="77777777" w:rsidR="00C00AF2" w:rsidRDefault="00C00AF2" w:rsidP="00C00AF2">
            <w:pPr>
              <w:jc w:val="both"/>
            </w:pPr>
          </w:p>
        </w:tc>
        <w:tc>
          <w:tcPr>
            <w:tcW w:w="811" w:type="pct"/>
          </w:tcPr>
          <w:p w14:paraId="0F25302D" w14:textId="77777777" w:rsidR="00C00AF2" w:rsidRDefault="00C00AF2" w:rsidP="00C00AF2">
            <w:pPr>
              <w:jc w:val="both"/>
            </w:pPr>
          </w:p>
        </w:tc>
      </w:tr>
      <w:tr w:rsidR="00C00AF2" w14:paraId="22BA1DAA" w14:textId="77777777" w:rsidTr="00BF4F35">
        <w:tc>
          <w:tcPr>
            <w:tcW w:w="751" w:type="pct"/>
            <w:vAlign w:val="center"/>
          </w:tcPr>
          <w:p w14:paraId="215E4F64" w14:textId="20F4D9CB" w:rsidR="00C00AF2" w:rsidRDefault="00C00AF2" w:rsidP="00C00AF2">
            <w:pPr>
              <w:jc w:val="both"/>
            </w:pPr>
            <w:r>
              <w:rPr>
                <w:rFonts w:ascii="Calibri" w:hAnsi="Calibri" w:cs="Calibri"/>
                <w:b/>
                <w:bCs/>
                <w:color w:val="000000"/>
              </w:rPr>
              <w:t>4.5.5</w:t>
            </w:r>
          </w:p>
        </w:tc>
        <w:tc>
          <w:tcPr>
            <w:tcW w:w="1910" w:type="pct"/>
            <w:vAlign w:val="center"/>
          </w:tcPr>
          <w:p w14:paraId="3A1884AC" w14:textId="6B6E24A5" w:rsidR="00C00AF2" w:rsidRPr="005845C3" w:rsidRDefault="00C00AF2" w:rsidP="00C00AF2">
            <w:pPr>
              <w:jc w:val="both"/>
            </w:pPr>
            <w:r>
              <w:rPr>
                <w:rFonts w:ascii="Calibri" w:hAnsi="Calibri" w:cs="Calibri"/>
                <w:color w:val="000000"/>
              </w:rPr>
              <w:t>Να διαθέτει υδατοπαγίδα και φίλτρο καυσίμου (μία για κάθε δεξαμενή) με κρουνό αποστραγγίσεως. Η διάθεση προ-θερμαντήρα καυσίμου είναι επιθυμητή αλλά δεν αποτελεί απαράβατο όρο.</w:t>
            </w:r>
          </w:p>
        </w:tc>
        <w:tc>
          <w:tcPr>
            <w:tcW w:w="890" w:type="pct"/>
            <w:vAlign w:val="center"/>
          </w:tcPr>
          <w:p w14:paraId="59A6900D" w14:textId="42DFC37E" w:rsidR="00C00AF2" w:rsidRDefault="00C00AF2" w:rsidP="00C00AF2">
            <w:pPr>
              <w:jc w:val="center"/>
            </w:pPr>
            <w:r w:rsidRPr="00D903D4">
              <w:t>ΝΑΙ</w:t>
            </w:r>
          </w:p>
        </w:tc>
        <w:tc>
          <w:tcPr>
            <w:tcW w:w="638" w:type="pct"/>
          </w:tcPr>
          <w:p w14:paraId="65F12D32" w14:textId="77777777" w:rsidR="00C00AF2" w:rsidRDefault="00C00AF2" w:rsidP="00C00AF2">
            <w:pPr>
              <w:jc w:val="both"/>
            </w:pPr>
          </w:p>
        </w:tc>
        <w:tc>
          <w:tcPr>
            <w:tcW w:w="811" w:type="pct"/>
          </w:tcPr>
          <w:p w14:paraId="705FB545" w14:textId="77777777" w:rsidR="00C00AF2" w:rsidRDefault="00C00AF2" w:rsidP="00C00AF2">
            <w:pPr>
              <w:jc w:val="both"/>
            </w:pPr>
          </w:p>
        </w:tc>
      </w:tr>
      <w:tr w:rsidR="00C00AF2" w14:paraId="1C4BC941" w14:textId="77777777" w:rsidTr="00BF4F35">
        <w:tc>
          <w:tcPr>
            <w:tcW w:w="751" w:type="pct"/>
            <w:vAlign w:val="center"/>
          </w:tcPr>
          <w:p w14:paraId="30160EC6" w14:textId="14C511F8" w:rsidR="00C00AF2" w:rsidRDefault="00C00AF2" w:rsidP="00C00AF2">
            <w:pPr>
              <w:jc w:val="both"/>
            </w:pPr>
            <w:r>
              <w:rPr>
                <w:rFonts w:ascii="Calibri" w:hAnsi="Calibri" w:cs="Calibri"/>
                <w:b/>
                <w:bCs/>
                <w:color w:val="000000"/>
              </w:rPr>
              <w:t>4.5.6</w:t>
            </w:r>
          </w:p>
        </w:tc>
        <w:tc>
          <w:tcPr>
            <w:tcW w:w="1910" w:type="pct"/>
            <w:vAlign w:val="center"/>
          </w:tcPr>
          <w:p w14:paraId="594192C7" w14:textId="266294C7" w:rsidR="00C00AF2" w:rsidRPr="005845C3" w:rsidRDefault="00C00AF2" w:rsidP="00C00AF2">
            <w:pPr>
              <w:jc w:val="both"/>
            </w:pPr>
            <w:r>
              <w:rPr>
                <w:rFonts w:ascii="Calibri" w:hAnsi="Calibri" w:cs="Calibri"/>
                <w:color w:val="000000"/>
              </w:rPr>
              <w:t xml:space="preserve">Να υπάρχει δεξαμενή AdBlue με προστατευτικό μεταλλικό κάλυμμα, χωρητικότητας τουλάχιστον 60 lt και να είναι τοποθετημένη σε κατάλληλο χώρο στο πίσω μέρος της καμπίνας του οδηγού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43A8B5C2" w14:textId="003E7C26" w:rsidR="00C00AF2" w:rsidRDefault="00C00AF2" w:rsidP="00C00AF2">
            <w:pPr>
              <w:jc w:val="center"/>
            </w:pPr>
            <w:r>
              <w:t>Βαθμολογούμενο</w:t>
            </w:r>
          </w:p>
        </w:tc>
        <w:tc>
          <w:tcPr>
            <w:tcW w:w="638" w:type="pct"/>
          </w:tcPr>
          <w:p w14:paraId="3A51A8AC" w14:textId="77777777" w:rsidR="00C00AF2" w:rsidRDefault="00C00AF2" w:rsidP="00C00AF2">
            <w:pPr>
              <w:jc w:val="both"/>
            </w:pPr>
          </w:p>
        </w:tc>
        <w:tc>
          <w:tcPr>
            <w:tcW w:w="811" w:type="pct"/>
          </w:tcPr>
          <w:p w14:paraId="69C0961D" w14:textId="77777777" w:rsidR="00C00AF2" w:rsidRDefault="00C00AF2" w:rsidP="00C00AF2">
            <w:pPr>
              <w:jc w:val="both"/>
            </w:pPr>
          </w:p>
        </w:tc>
      </w:tr>
      <w:tr w:rsidR="00C00AF2" w14:paraId="1B0400C6" w14:textId="77777777" w:rsidTr="00BF4F35">
        <w:tc>
          <w:tcPr>
            <w:tcW w:w="751" w:type="pct"/>
            <w:vAlign w:val="center"/>
          </w:tcPr>
          <w:p w14:paraId="2F4E74E7" w14:textId="07FEED1A" w:rsidR="00C00AF2" w:rsidRPr="00C17CBA" w:rsidRDefault="00C00AF2" w:rsidP="00C00AF2">
            <w:pPr>
              <w:jc w:val="both"/>
              <w:rPr>
                <w:b/>
              </w:rPr>
            </w:pPr>
            <w:bookmarkStart w:id="33" w:name="_Toc153208854"/>
            <w:bookmarkStart w:id="34" w:name="_Toc153208591"/>
            <w:bookmarkStart w:id="35" w:name="_Toc153208328"/>
            <w:bookmarkStart w:id="36" w:name="_Toc153208065"/>
            <w:bookmarkStart w:id="37" w:name="_Toc153207802"/>
            <w:bookmarkStart w:id="38" w:name="_Toc153207539"/>
            <w:bookmarkStart w:id="39" w:name="_Toc153207276"/>
            <w:bookmarkStart w:id="40" w:name="_Toc505972944"/>
            <w:bookmarkStart w:id="41" w:name="RANGE!A66"/>
            <w:r>
              <w:rPr>
                <w:rFonts w:ascii="Calibri" w:hAnsi="Calibri" w:cs="Calibri"/>
                <w:b/>
                <w:bCs/>
              </w:rPr>
              <w:t>4.6</w:t>
            </w:r>
            <w:bookmarkEnd w:id="33"/>
            <w:bookmarkEnd w:id="34"/>
            <w:bookmarkEnd w:id="35"/>
            <w:bookmarkEnd w:id="36"/>
            <w:bookmarkEnd w:id="37"/>
            <w:bookmarkEnd w:id="38"/>
            <w:bookmarkEnd w:id="39"/>
            <w:bookmarkEnd w:id="40"/>
            <w:bookmarkEnd w:id="41"/>
          </w:p>
        </w:tc>
        <w:tc>
          <w:tcPr>
            <w:tcW w:w="1910" w:type="pct"/>
            <w:vAlign w:val="center"/>
          </w:tcPr>
          <w:p w14:paraId="6FE79EC0" w14:textId="3586C0CE" w:rsidR="00C00AF2" w:rsidRPr="00C17CBA" w:rsidRDefault="00C00AF2" w:rsidP="00C00AF2">
            <w:pPr>
              <w:jc w:val="both"/>
              <w:rPr>
                <w:b/>
              </w:rPr>
            </w:pPr>
            <w:r>
              <w:rPr>
                <w:rFonts w:ascii="Calibri" w:hAnsi="Calibri" w:cs="Calibri"/>
                <w:b/>
                <w:bCs/>
              </w:rPr>
              <w:t>Σύστημα Μετάδοσης Κίνησης</w:t>
            </w:r>
          </w:p>
        </w:tc>
        <w:tc>
          <w:tcPr>
            <w:tcW w:w="890" w:type="pct"/>
            <w:vAlign w:val="center"/>
          </w:tcPr>
          <w:p w14:paraId="23C22DFA" w14:textId="77777777" w:rsidR="00C00AF2" w:rsidRDefault="00C00AF2" w:rsidP="00C00AF2">
            <w:pPr>
              <w:jc w:val="center"/>
            </w:pPr>
          </w:p>
        </w:tc>
        <w:tc>
          <w:tcPr>
            <w:tcW w:w="638" w:type="pct"/>
          </w:tcPr>
          <w:p w14:paraId="6B6A9DF8" w14:textId="77777777" w:rsidR="00C00AF2" w:rsidRDefault="00C00AF2" w:rsidP="00C00AF2">
            <w:pPr>
              <w:jc w:val="both"/>
            </w:pPr>
          </w:p>
        </w:tc>
        <w:tc>
          <w:tcPr>
            <w:tcW w:w="811" w:type="pct"/>
          </w:tcPr>
          <w:p w14:paraId="743B1E3D" w14:textId="77777777" w:rsidR="00C00AF2" w:rsidRDefault="00C00AF2" w:rsidP="00C00AF2">
            <w:pPr>
              <w:jc w:val="both"/>
            </w:pPr>
          </w:p>
        </w:tc>
      </w:tr>
      <w:tr w:rsidR="00C00AF2" w14:paraId="3953C71D" w14:textId="77777777" w:rsidTr="00BF4F35">
        <w:tc>
          <w:tcPr>
            <w:tcW w:w="751" w:type="pct"/>
            <w:vAlign w:val="center"/>
          </w:tcPr>
          <w:p w14:paraId="4241345B" w14:textId="37D46E51" w:rsidR="00C00AF2" w:rsidRDefault="00C00AF2" w:rsidP="00C00AF2">
            <w:pPr>
              <w:jc w:val="both"/>
            </w:pPr>
            <w:r>
              <w:rPr>
                <w:rFonts w:ascii="Calibri" w:hAnsi="Calibri" w:cs="Calibri"/>
                <w:b/>
                <w:bCs/>
                <w:color w:val="000000"/>
              </w:rPr>
              <w:t>4.6.1</w:t>
            </w:r>
          </w:p>
        </w:tc>
        <w:tc>
          <w:tcPr>
            <w:tcW w:w="1910" w:type="pct"/>
            <w:vAlign w:val="center"/>
          </w:tcPr>
          <w:p w14:paraId="5A82543C" w14:textId="644F19AB" w:rsidR="00C00AF2" w:rsidRPr="005845C3" w:rsidRDefault="00C00AF2" w:rsidP="00C00AF2">
            <w:pPr>
              <w:jc w:val="both"/>
            </w:pPr>
            <w:r>
              <w:rPr>
                <w:rFonts w:ascii="Calibri" w:hAnsi="Calibri" w:cs="Calibri"/>
                <w:color w:val="000000"/>
              </w:rPr>
              <w:t>Το κιβώτιο ταχυτήτων να είναι μηχανικό, 14 – 16 σχέσεων με μισές σχέσεις, αργό – γρήγορο και ενισχυμένο συμπλέκτη (μονό ή διπλό). Η διάθεση αυτοματοποιημένου κιβωτίου ταχυτήτων:</w:t>
            </w:r>
          </w:p>
        </w:tc>
        <w:tc>
          <w:tcPr>
            <w:tcW w:w="890" w:type="pct"/>
            <w:vAlign w:val="center"/>
          </w:tcPr>
          <w:p w14:paraId="54E65F15" w14:textId="7FB97483" w:rsidR="00C00AF2" w:rsidRDefault="00C00AF2" w:rsidP="00C00AF2">
            <w:pPr>
              <w:jc w:val="center"/>
            </w:pPr>
            <w:r w:rsidRPr="00F44BD2">
              <w:t>ΝΑΙ</w:t>
            </w:r>
          </w:p>
        </w:tc>
        <w:tc>
          <w:tcPr>
            <w:tcW w:w="638" w:type="pct"/>
          </w:tcPr>
          <w:p w14:paraId="24DA87F1" w14:textId="77777777" w:rsidR="00C00AF2" w:rsidRDefault="00C00AF2" w:rsidP="00C00AF2">
            <w:pPr>
              <w:jc w:val="both"/>
            </w:pPr>
          </w:p>
        </w:tc>
        <w:tc>
          <w:tcPr>
            <w:tcW w:w="811" w:type="pct"/>
          </w:tcPr>
          <w:p w14:paraId="6E9DDDD3" w14:textId="77777777" w:rsidR="00C00AF2" w:rsidRDefault="00C00AF2" w:rsidP="00C00AF2">
            <w:pPr>
              <w:jc w:val="both"/>
            </w:pPr>
          </w:p>
        </w:tc>
      </w:tr>
      <w:tr w:rsidR="00C00AF2" w14:paraId="5DFD55E5" w14:textId="77777777" w:rsidTr="00BF4F35">
        <w:tc>
          <w:tcPr>
            <w:tcW w:w="751" w:type="pct"/>
            <w:vAlign w:val="center"/>
          </w:tcPr>
          <w:p w14:paraId="36A312B8" w14:textId="7FB3A260" w:rsidR="00C00AF2" w:rsidRDefault="00C00AF2" w:rsidP="00C00AF2">
            <w:pPr>
              <w:jc w:val="both"/>
            </w:pPr>
            <w:r>
              <w:rPr>
                <w:rFonts w:ascii="Calibri" w:hAnsi="Calibri" w:cs="Calibri"/>
                <w:b/>
                <w:bCs/>
                <w:color w:val="000000"/>
              </w:rPr>
              <w:t>4.6.1.1</w:t>
            </w:r>
          </w:p>
        </w:tc>
        <w:tc>
          <w:tcPr>
            <w:tcW w:w="1910" w:type="pct"/>
            <w:vAlign w:val="center"/>
          </w:tcPr>
          <w:p w14:paraId="2911FF14" w14:textId="227A5FEB" w:rsidR="00C00AF2" w:rsidRPr="005845C3" w:rsidRDefault="00C00AF2" w:rsidP="00C00AF2">
            <w:pPr>
              <w:jc w:val="both"/>
            </w:pPr>
            <w:r>
              <w:rPr>
                <w:rFonts w:ascii="Calibri" w:hAnsi="Calibri" w:cs="Calibri"/>
                <w:color w:val="000000"/>
              </w:rPr>
              <w:t xml:space="preserve">Θετικά θα αξιολογηθεί η ύπαρξη αυτοματοποιημένου κιβωτίου τουλάχιστον 12 σχέσεων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32735AC3" w14:textId="5C71F09F" w:rsidR="00C00AF2" w:rsidRDefault="00C00AF2" w:rsidP="00C00AF2">
            <w:pPr>
              <w:jc w:val="center"/>
            </w:pPr>
            <w:r>
              <w:t>Βαθμολογούμενο</w:t>
            </w:r>
          </w:p>
        </w:tc>
        <w:tc>
          <w:tcPr>
            <w:tcW w:w="638" w:type="pct"/>
          </w:tcPr>
          <w:p w14:paraId="0E6DC309" w14:textId="77777777" w:rsidR="00C00AF2" w:rsidRDefault="00C00AF2" w:rsidP="00C00AF2">
            <w:pPr>
              <w:jc w:val="both"/>
            </w:pPr>
          </w:p>
        </w:tc>
        <w:tc>
          <w:tcPr>
            <w:tcW w:w="811" w:type="pct"/>
          </w:tcPr>
          <w:p w14:paraId="23DFDBBB" w14:textId="77777777" w:rsidR="00C00AF2" w:rsidRDefault="00C00AF2" w:rsidP="00C00AF2">
            <w:pPr>
              <w:jc w:val="both"/>
            </w:pPr>
          </w:p>
        </w:tc>
      </w:tr>
      <w:tr w:rsidR="00C00AF2" w14:paraId="74632CE1" w14:textId="77777777" w:rsidTr="00BF4F35">
        <w:tc>
          <w:tcPr>
            <w:tcW w:w="751" w:type="pct"/>
            <w:vAlign w:val="center"/>
          </w:tcPr>
          <w:p w14:paraId="798B662B" w14:textId="631D6B90" w:rsidR="00C00AF2" w:rsidRDefault="00C00AF2" w:rsidP="00C00AF2">
            <w:pPr>
              <w:jc w:val="both"/>
            </w:pPr>
            <w:r>
              <w:rPr>
                <w:rFonts w:ascii="Calibri" w:hAnsi="Calibri" w:cs="Calibri"/>
                <w:b/>
                <w:bCs/>
                <w:color w:val="000000"/>
              </w:rPr>
              <w:t>4.6.1.2</w:t>
            </w:r>
            <w:r>
              <w:rPr>
                <w:rFonts w:ascii="Calibri" w:hAnsi="Calibri" w:cs="Calibri"/>
                <w:color w:val="000000"/>
              </w:rPr>
              <w:t xml:space="preserve"> </w:t>
            </w:r>
          </w:p>
        </w:tc>
        <w:tc>
          <w:tcPr>
            <w:tcW w:w="1910" w:type="pct"/>
            <w:vAlign w:val="center"/>
          </w:tcPr>
          <w:p w14:paraId="73DB8511" w14:textId="739E9037" w:rsidR="00C00AF2" w:rsidRPr="005845C3" w:rsidRDefault="00C00AF2" w:rsidP="00C00AF2">
            <w:pPr>
              <w:jc w:val="both"/>
            </w:pPr>
            <w:r>
              <w:rPr>
                <w:rFonts w:ascii="Calibri" w:hAnsi="Calibri" w:cs="Calibri"/>
                <w:color w:val="000000"/>
              </w:rPr>
              <w:t>Η ύπαρξη λογισμικού βελτιστοποίησης απόδοσης σε λειτουργία εκτός δρόμου (off road function) είναι επιθυμητή.</w:t>
            </w:r>
          </w:p>
        </w:tc>
        <w:tc>
          <w:tcPr>
            <w:tcW w:w="890" w:type="pct"/>
            <w:vAlign w:val="center"/>
          </w:tcPr>
          <w:p w14:paraId="478CCA59" w14:textId="4349584A" w:rsidR="00C00AF2" w:rsidRDefault="00C00AF2" w:rsidP="00C00AF2">
            <w:pPr>
              <w:jc w:val="center"/>
            </w:pPr>
            <w:r w:rsidRPr="005A5985">
              <w:t>Επιθυμητό</w:t>
            </w:r>
          </w:p>
        </w:tc>
        <w:tc>
          <w:tcPr>
            <w:tcW w:w="638" w:type="pct"/>
          </w:tcPr>
          <w:p w14:paraId="7F3B84D5" w14:textId="77777777" w:rsidR="00C00AF2" w:rsidRDefault="00C00AF2" w:rsidP="00C00AF2">
            <w:pPr>
              <w:jc w:val="both"/>
            </w:pPr>
          </w:p>
        </w:tc>
        <w:tc>
          <w:tcPr>
            <w:tcW w:w="811" w:type="pct"/>
          </w:tcPr>
          <w:p w14:paraId="2963CAAE" w14:textId="77777777" w:rsidR="00C00AF2" w:rsidRDefault="00C00AF2" w:rsidP="00C00AF2">
            <w:pPr>
              <w:jc w:val="both"/>
            </w:pPr>
          </w:p>
        </w:tc>
      </w:tr>
      <w:tr w:rsidR="00C00AF2" w14:paraId="0471C7EA" w14:textId="77777777" w:rsidTr="00BF4F35">
        <w:tc>
          <w:tcPr>
            <w:tcW w:w="751" w:type="pct"/>
            <w:vAlign w:val="center"/>
          </w:tcPr>
          <w:p w14:paraId="77CCB8D1" w14:textId="5E111260" w:rsidR="00C00AF2" w:rsidRDefault="00C00AF2" w:rsidP="00C00AF2">
            <w:pPr>
              <w:jc w:val="both"/>
            </w:pPr>
            <w:r>
              <w:rPr>
                <w:rFonts w:ascii="Calibri" w:hAnsi="Calibri" w:cs="Calibri"/>
                <w:b/>
                <w:bCs/>
                <w:color w:val="000000"/>
              </w:rPr>
              <w:t>4.6.2</w:t>
            </w:r>
          </w:p>
        </w:tc>
        <w:tc>
          <w:tcPr>
            <w:tcW w:w="1910" w:type="pct"/>
            <w:vAlign w:val="center"/>
          </w:tcPr>
          <w:p w14:paraId="03DB2D5B" w14:textId="64D6B2EF" w:rsidR="00C00AF2" w:rsidRPr="005845C3" w:rsidRDefault="00C00AF2" w:rsidP="00C00AF2">
            <w:pPr>
              <w:jc w:val="both"/>
            </w:pPr>
            <w:r>
              <w:rPr>
                <w:rFonts w:ascii="Calibri" w:hAnsi="Calibri" w:cs="Calibri"/>
                <w:color w:val="000000"/>
              </w:rPr>
              <w:t>Το υλικό τριβής του δίσκου να μην περιέχει αμίαντο έτσι ώστε να είναι φιλικό προς το περιβάλλον. Υπεύθυνη Δήλωση να υποβληθεί μαζί με τις τεχνικές προδιαγραφές.</w:t>
            </w:r>
          </w:p>
        </w:tc>
        <w:tc>
          <w:tcPr>
            <w:tcW w:w="890" w:type="pct"/>
            <w:vAlign w:val="center"/>
          </w:tcPr>
          <w:p w14:paraId="0A67A041" w14:textId="7A441379" w:rsidR="00C00AF2" w:rsidRDefault="00C00AF2" w:rsidP="00C00AF2">
            <w:pPr>
              <w:jc w:val="center"/>
            </w:pPr>
            <w:r w:rsidRPr="00F44BD2">
              <w:t>ΝΑΙ</w:t>
            </w:r>
          </w:p>
        </w:tc>
        <w:tc>
          <w:tcPr>
            <w:tcW w:w="638" w:type="pct"/>
          </w:tcPr>
          <w:p w14:paraId="447B86D3" w14:textId="77777777" w:rsidR="00C00AF2" w:rsidRDefault="00C00AF2" w:rsidP="00C00AF2">
            <w:pPr>
              <w:jc w:val="both"/>
            </w:pPr>
          </w:p>
        </w:tc>
        <w:tc>
          <w:tcPr>
            <w:tcW w:w="811" w:type="pct"/>
          </w:tcPr>
          <w:p w14:paraId="51F022BF" w14:textId="77777777" w:rsidR="00C00AF2" w:rsidRDefault="00C00AF2" w:rsidP="00C00AF2">
            <w:pPr>
              <w:jc w:val="both"/>
            </w:pPr>
          </w:p>
        </w:tc>
      </w:tr>
      <w:tr w:rsidR="00C00AF2" w14:paraId="1E9E0BEC" w14:textId="77777777" w:rsidTr="00BF4F35">
        <w:tc>
          <w:tcPr>
            <w:tcW w:w="751" w:type="pct"/>
            <w:vAlign w:val="center"/>
          </w:tcPr>
          <w:p w14:paraId="72747195" w14:textId="31482CB7" w:rsidR="00C00AF2" w:rsidRDefault="00C00AF2" w:rsidP="00C00AF2">
            <w:pPr>
              <w:jc w:val="both"/>
            </w:pPr>
            <w:r>
              <w:rPr>
                <w:rFonts w:ascii="Calibri" w:hAnsi="Calibri" w:cs="Calibri"/>
                <w:b/>
                <w:bCs/>
                <w:color w:val="000000"/>
              </w:rPr>
              <w:t>4.6.3</w:t>
            </w:r>
          </w:p>
        </w:tc>
        <w:tc>
          <w:tcPr>
            <w:tcW w:w="1910" w:type="pct"/>
            <w:vAlign w:val="center"/>
          </w:tcPr>
          <w:p w14:paraId="783667C6" w14:textId="663230DA" w:rsidR="00C00AF2" w:rsidRPr="005845C3" w:rsidRDefault="00C00AF2" w:rsidP="00C00AF2">
            <w:pPr>
              <w:jc w:val="both"/>
            </w:pPr>
            <w:r>
              <w:rPr>
                <w:rFonts w:ascii="Calibri" w:hAnsi="Calibri" w:cs="Calibri"/>
                <w:color w:val="000000"/>
              </w:rPr>
              <w:t>Το όχημα να φέρει απαραιτήτως σύστημα ρύθμισης ροπής (ανά άξονα). Η διάθεση διάταξης κλειδώματος διαφορικού θα αξιολογηθεί θετικά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5A380081" w14:textId="5F8D14D8" w:rsidR="00C00AF2" w:rsidRDefault="00C00AF2" w:rsidP="00C00AF2">
            <w:pPr>
              <w:jc w:val="center"/>
            </w:pPr>
            <w:r>
              <w:t>Βαθμολογούμενο</w:t>
            </w:r>
          </w:p>
        </w:tc>
        <w:tc>
          <w:tcPr>
            <w:tcW w:w="638" w:type="pct"/>
          </w:tcPr>
          <w:p w14:paraId="31782C28" w14:textId="77777777" w:rsidR="00C00AF2" w:rsidRDefault="00C00AF2" w:rsidP="00C00AF2">
            <w:pPr>
              <w:jc w:val="both"/>
            </w:pPr>
          </w:p>
        </w:tc>
        <w:tc>
          <w:tcPr>
            <w:tcW w:w="811" w:type="pct"/>
          </w:tcPr>
          <w:p w14:paraId="6A42C575" w14:textId="77777777" w:rsidR="00C00AF2" w:rsidRDefault="00C00AF2" w:rsidP="00C00AF2">
            <w:pPr>
              <w:jc w:val="both"/>
            </w:pPr>
          </w:p>
        </w:tc>
      </w:tr>
      <w:tr w:rsidR="00C00AF2" w14:paraId="3D09120B" w14:textId="77777777" w:rsidTr="00BF4F35">
        <w:tc>
          <w:tcPr>
            <w:tcW w:w="751" w:type="pct"/>
            <w:vAlign w:val="center"/>
          </w:tcPr>
          <w:p w14:paraId="3E457E81" w14:textId="2445AB6D" w:rsidR="00C00AF2" w:rsidRDefault="00C00AF2" w:rsidP="00C00AF2">
            <w:pPr>
              <w:jc w:val="both"/>
            </w:pPr>
            <w:r>
              <w:rPr>
                <w:rFonts w:ascii="Calibri" w:hAnsi="Calibri" w:cs="Calibri"/>
                <w:b/>
                <w:bCs/>
                <w:color w:val="000000"/>
              </w:rPr>
              <w:t>4.6.4</w:t>
            </w:r>
            <w:r>
              <w:rPr>
                <w:rFonts w:ascii="Calibri" w:hAnsi="Calibri" w:cs="Calibri"/>
                <w:color w:val="000000"/>
              </w:rPr>
              <w:t xml:space="preserve">      </w:t>
            </w:r>
          </w:p>
        </w:tc>
        <w:tc>
          <w:tcPr>
            <w:tcW w:w="1910" w:type="pct"/>
            <w:vAlign w:val="center"/>
          </w:tcPr>
          <w:p w14:paraId="0B12E5E8" w14:textId="4417C4BD" w:rsidR="00C00AF2" w:rsidRPr="00EE7AD2" w:rsidRDefault="00C00AF2" w:rsidP="00C00AF2">
            <w:pPr>
              <w:jc w:val="both"/>
              <w:rPr>
                <w:highlight w:val="yellow"/>
              </w:rPr>
            </w:pPr>
            <w:r>
              <w:rPr>
                <w:rFonts w:ascii="Calibri" w:hAnsi="Calibri" w:cs="Calibri"/>
                <w:color w:val="000000"/>
              </w:rPr>
              <w:t xml:space="preserve"> Διατηρείται για λόγους αρίθμησης. </w:t>
            </w:r>
          </w:p>
        </w:tc>
        <w:tc>
          <w:tcPr>
            <w:tcW w:w="890" w:type="pct"/>
            <w:vAlign w:val="center"/>
          </w:tcPr>
          <w:p w14:paraId="6F0AB890" w14:textId="1A28FA10" w:rsidR="00C00AF2" w:rsidRDefault="00C00AF2" w:rsidP="00C00AF2">
            <w:pPr>
              <w:jc w:val="center"/>
            </w:pPr>
          </w:p>
        </w:tc>
        <w:tc>
          <w:tcPr>
            <w:tcW w:w="638" w:type="pct"/>
          </w:tcPr>
          <w:p w14:paraId="095770DD" w14:textId="77777777" w:rsidR="00C00AF2" w:rsidRDefault="00C00AF2" w:rsidP="00C00AF2">
            <w:pPr>
              <w:jc w:val="both"/>
            </w:pPr>
          </w:p>
        </w:tc>
        <w:tc>
          <w:tcPr>
            <w:tcW w:w="811" w:type="pct"/>
          </w:tcPr>
          <w:p w14:paraId="7A918E32" w14:textId="77777777" w:rsidR="00C00AF2" w:rsidRDefault="00C00AF2" w:rsidP="00C00AF2">
            <w:pPr>
              <w:jc w:val="both"/>
            </w:pPr>
          </w:p>
        </w:tc>
      </w:tr>
      <w:tr w:rsidR="00C00AF2" w14:paraId="58D3D4C9" w14:textId="77777777" w:rsidTr="00BF4F35">
        <w:tc>
          <w:tcPr>
            <w:tcW w:w="751" w:type="pct"/>
            <w:vAlign w:val="center"/>
          </w:tcPr>
          <w:p w14:paraId="179520A4" w14:textId="511161AB" w:rsidR="00C00AF2" w:rsidRDefault="00C00AF2" w:rsidP="00C00AF2">
            <w:pPr>
              <w:jc w:val="both"/>
            </w:pPr>
            <w:r>
              <w:rPr>
                <w:rFonts w:ascii="Calibri" w:hAnsi="Calibri" w:cs="Calibri"/>
                <w:b/>
                <w:bCs/>
                <w:color w:val="000000"/>
              </w:rPr>
              <w:t>4.6.5</w:t>
            </w:r>
          </w:p>
        </w:tc>
        <w:tc>
          <w:tcPr>
            <w:tcW w:w="1910" w:type="pct"/>
            <w:vAlign w:val="center"/>
          </w:tcPr>
          <w:p w14:paraId="4F11EAA6" w14:textId="074CF996" w:rsidR="00C00AF2" w:rsidRPr="005845C3" w:rsidRDefault="00C00AF2" w:rsidP="00C00AF2">
            <w:pPr>
              <w:jc w:val="both"/>
            </w:pPr>
            <w:r>
              <w:rPr>
                <w:rFonts w:ascii="Calibri" w:hAnsi="Calibri" w:cs="Calibri"/>
                <w:color w:val="000000"/>
              </w:rPr>
              <w:t>Η ικανότητα αναρρίχησης του έμφορτου οχήματος να είναι μεγαλύτερη δυνατή. (Ελάχιστη 10%).</w:t>
            </w:r>
          </w:p>
        </w:tc>
        <w:tc>
          <w:tcPr>
            <w:tcW w:w="890" w:type="pct"/>
            <w:vAlign w:val="center"/>
          </w:tcPr>
          <w:p w14:paraId="7D63CF8C" w14:textId="063DD87A" w:rsidR="00C00AF2" w:rsidRDefault="00C00AF2" w:rsidP="00C00AF2">
            <w:pPr>
              <w:jc w:val="center"/>
            </w:pPr>
            <w:r w:rsidRPr="0019704B">
              <w:t>ΝΑΙ</w:t>
            </w:r>
          </w:p>
        </w:tc>
        <w:tc>
          <w:tcPr>
            <w:tcW w:w="638" w:type="pct"/>
          </w:tcPr>
          <w:p w14:paraId="791E279D" w14:textId="77777777" w:rsidR="00C00AF2" w:rsidRDefault="00C00AF2" w:rsidP="00C00AF2">
            <w:pPr>
              <w:jc w:val="both"/>
            </w:pPr>
          </w:p>
        </w:tc>
        <w:tc>
          <w:tcPr>
            <w:tcW w:w="811" w:type="pct"/>
          </w:tcPr>
          <w:p w14:paraId="14E2B8AF" w14:textId="77777777" w:rsidR="00C00AF2" w:rsidRDefault="00C00AF2" w:rsidP="00C00AF2">
            <w:pPr>
              <w:jc w:val="both"/>
            </w:pPr>
          </w:p>
        </w:tc>
      </w:tr>
      <w:tr w:rsidR="00C00AF2" w14:paraId="3030A9DB" w14:textId="77777777" w:rsidTr="00BF4F35">
        <w:tc>
          <w:tcPr>
            <w:tcW w:w="751" w:type="pct"/>
            <w:vAlign w:val="center"/>
          </w:tcPr>
          <w:p w14:paraId="1B6276F4" w14:textId="08449ABD" w:rsidR="00C00AF2" w:rsidRDefault="00C00AF2" w:rsidP="00C00AF2">
            <w:pPr>
              <w:jc w:val="both"/>
            </w:pPr>
            <w:r>
              <w:rPr>
                <w:rFonts w:ascii="Calibri" w:hAnsi="Calibri" w:cs="Calibri"/>
                <w:b/>
                <w:bCs/>
                <w:color w:val="000000"/>
              </w:rPr>
              <w:t>4.6.6</w:t>
            </w:r>
          </w:p>
        </w:tc>
        <w:tc>
          <w:tcPr>
            <w:tcW w:w="1910" w:type="pct"/>
            <w:vAlign w:val="center"/>
          </w:tcPr>
          <w:p w14:paraId="2B7A3453" w14:textId="1C82A4D3" w:rsidR="00C00AF2" w:rsidRPr="005845C3" w:rsidRDefault="00C00AF2" w:rsidP="00C00AF2">
            <w:pPr>
              <w:jc w:val="both"/>
            </w:pPr>
            <w:r>
              <w:rPr>
                <w:rFonts w:ascii="Calibri" w:hAnsi="Calibri" w:cs="Calibri"/>
                <w:color w:val="000000"/>
              </w:rPr>
              <w:t>Η πλευρική στατική ευστάθεια σε κεκλιμένο έδαφος του έμφορτου οχήματος να είναι μεγαλύτερη δυνατή. (Ελάχιστη 10%).</w:t>
            </w:r>
          </w:p>
        </w:tc>
        <w:tc>
          <w:tcPr>
            <w:tcW w:w="890" w:type="pct"/>
            <w:vAlign w:val="center"/>
          </w:tcPr>
          <w:p w14:paraId="0A362B26" w14:textId="3E083093" w:rsidR="00C00AF2" w:rsidRDefault="00C00AF2" w:rsidP="00C00AF2">
            <w:pPr>
              <w:jc w:val="center"/>
            </w:pPr>
            <w:r w:rsidRPr="0019704B">
              <w:t>ΝΑΙ</w:t>
            </w:r>
          </w:p>
        </w:tc>
        <w:tc>
          <w:tcPr>
            <w:tcW w:w="638" w:type="pct"/>
          </w:tcPr>
          <w:p w14:paraId="5B21FFDC" w14:textId="77777777" w:rsidR="00C00AF2" w:rsidRDefault="00C00AF2" w:rsidP="00C00AF2">
            <w:pPr>
              <w:jc w:val="both"/>
            </w:pPr>
          </w:p>
        </w:tc>
        <w:tc>
          <w:tcPr>
            <w:tcW w:w="811" w:type="pct"/>
          </w:tcPr>
          <w:p w14:paraId="42617775" w14:textId="77777777" w:rsidR="00C00AF2" w:rsidRDefault="00C00AF2" w:rsidP="00C00AF2">
            <w:pPr>
              <w:jc w:val="both"/>
            </w:pPr>
          </w:p>
        </w:tc>
      </w:tr>
      <w:tr w:rsidR="00C00AF2" w14:paraId="3A32B421" w14:textId="77777777" w:rsidTr="00BF4F35">
        <w:tc>
          <w:tcPr>
            <w:tcW w:w="751" w:type="pct"/>
            <w:vAlign w:val="center"/>
          </w:tcPr>
          <w:p w14:paraId="5F214956" w14:textId="4290940B" w:rsidR="00C00AF2" w:rsidRPr="00B111AA" w:rsidRDefault="00C00AF2" w:rsidP="00C00AF2">
            <w:pPr>
              <w:jc w:val="both"/>
              <w:rPr>
                <w:b/>
              </w:rPr>
            </w:pPr>
            <w:r>
              <w:rPr>
                <w:rFonts w:ascii="Calibri" w:hAnsi="Calibri" w:cs="Calibri"/>
                <w:b/>
                <w:bCs/>
                <w:color w:val="000000"/>
              </w:rPr>
              <w:t>4.6.7</w:t>
            </w:r>
          </w:p>
        </w:tc>
        <w:tc>
          <w:tcPr>
            <w:tcW w:w="1910" w:type="pct"/>
            <w:vAlign w:val="center"/>
          </w:tcPr>
          <w:p w14:paraId="1B0741A2" w14:textId="054F40AF" w:rsidR="00C00AF2" w:rsidRPr="00B111AA" w:rsidRDefault="00C00AF2" w:rsidP="00C00AF2">
            <w:pPr>
              <w:jc w:val="both"/>
              <w:rPr>
                <w:b/>
              </w:rPr>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μετάδοσης κίνησης. Η περιγραφή να περιλαμβάνει τύπο συστήματος (π.χ. υδροστατική μετάδοση κίνησης – hydrostatic transmission, συστήματα προστασίας, φίλτρο ελαίου, εναλλάκτης ψύξης ελαίου) κ.α.</w:t>
            </w:r>
          </w:p>
        </w:tc>
        <w:tc>
          <w:tcPr>
            <w:tcW w:w="890" w:type="pct"/>
            <w:vAlign w:val="center"/>
          </w:tcPr>
          <w:p w14:paraId="006DB215" w14:textId="522A31F1" w:rsidR="00C00AF2" w:rsidRDefault="00C00AF2" w:rsidP="00C00AF2">
            <w:pPr>
              <w:jc w:val="center"/>
            </w:pPr>
            <w:r w:rsidRPr="0019704B">
              <w:t>ΝΑΙ</w:t>
            </w:r>
          </w:p>
        </w:tc>
        <w:tc>
          <w:tcPr>
            <w:tcW w:w="638" w:type="pct"/>
          </w:tcPr>
          <w:p w14:paraId="0B557506" w14:textId="77777777" w:rsidR="00C00AF2" w:rsidRDefault="00C00AF2" w:rsidP="00C00AF2">
            <w:pPr>
              <w:jc w:val="both"/>
            </w:pPr>
          </w:p>
        </w:tc>
        <w:tc>
          <w:tcPr>
            <w:tcW w:w="811" w:type="pct"/>
          </w:tcPr>
          <w:p w14:paraId="68770CCB" w14:textId="77777777" w:rsidR="00C00AF2" w:rsidRDefault="00C00AF2" w:rsidP="00C00AF2">
            <w:pPr>
              <w:jc w:val="both"/>
            </w:pPr>
          </w:p>
        </w:tc>
      </w:tr>
      <w:tr w:rsidR="00C00AF2" w14:paraId="54B1E9D8" w14:textId="77777777" w:rsidTr="00BF4F35">
        <w:tc>
          <w:tcPr>
            <w:tcW w:w="751" w:type="pct"/>
            <w:vAlign w:val="center"/>
          </w:tcPr>
          <w:p w14:paraId="1F320FE0" w14:textId="2A9E1722" w:rsidR="00C00AF2" w:rsidRDefault="00C00AF2" w:rsidP="00C00AF2">
            <w:pPr>
              <w:jc w:val="both"/>
            </w:pPr>
            <w:bookmarkStart w:id="42" w:name="_Toc153208855"/>
            <w:bookmarkStart w:id="43" w:name="_Toc153208592"/>
            <w:bookmarkStart w:id="44" w:name="_Toc153208329"/>
            <w:bookmarkStart w:id="45" w:name="_Toc153208066"/>
            <w:bookmarkStart w:id="46" w:name="_Toc153207803"/>
            <w:bookmarkStart w:id="47" w:name="_Toc153207540"/>
            <w:bookmarkStart w:id="48" w:name="_Toc153207277"/>
            <w:bookmarkStart w:id="49" w:name="_Toc505972945"/>
            <w:bookmarkStart w:id="50" w:name="RANGE!A76"/>
            <w:r>
              <w:rPr>
                <w:rFonts w:ascii="Calibri" w:hAnsi="Calibri" w:cs="Calibri"/>
                <w:b/>
                <w:bCs/>
              </w:rPr>
              <w:lastRenderedPageBreak/>
              <w:t>4.7</w:t>
            </w:r>
            <w:bookmarkEnd w:id="42"/>
            <w:bookmarkEnd w:id="43"/>
            <w:bookmarkEnd w:id="44"/>
            <w:bookmarkEnd w:id="45"/>
            <w:bookmarkEnd w:id="46"/>
            <w:bookmarkEnd w:id="47"/>
            <w:bookmarkEnd w:id="48"/>
            <w:bookmarkEnd w:id="49"/>
            <w:bookmarkEnd w:id="50"/>
          </w:p>
        </w:tc>
        <w:tc>
          <w:tcPr>
            <w:tcW w:w="1910" w:type="pct"/>
            <w:vAlign w:val="center"/>
          </w:tcPr>
          <w:p w14:paraId="5E97C3B0" w14:textId="6CF9EC80" w:rsidR="00C00AF2" w:rsidRPr="005845C3" w:rsidRDefault="00C00AF2" w:rsidP="00C00AF2">
            <w:pPr>
              <w:jc w:val="both"/>
            </w:pPr>
            <w:r>
              <w:rPr>
                <w:rFonts w:ascii="Calibri" w:hAnsi="Calibri" w:cs="Calibri"/>
                <w:b/>
                <w:bCs/>
              </w:rPr>
              <w:t>Σύστημα Διεύθυνσης</w:t>
            </w:r>
          </w:p>
        </w:tc>
        <w:tc>
          <w:tcPr>
            <w:tcW w:w="890" w:type="pct"/>
            <w:vAlign w:val="center"/>
          </w:tcPr>
          <w:p w14:paraId="7F3B236E" w14:textId="37CABBEC" w:rsidR="00C00AF2" w:rsidRDefault="00C00AF2" w:rsidP="00C00AF2">
            <w:pPr>
              <w:jc w:val="center"/>
            </w:pPr>
          </w:p>
        </w:tc>
        <w:tc>
          <w:tcPr>
            <w:tcW w:w="638" w:type="pct"/>
          </w:tcPr>
          <w:p w14:paraId="1ACB33C4" w14:textId="77777777" w:rsidR="00C00AF2" w:rsidRDefault="00C00AF2" w:rsidP="00C00AF2">
            <w:pPr>
              <w:jc w:val="both"/>
            </w:pPr>
          </w:p>
        </w:tc>
        <w:tc>
          <w:tcPr>
            <w:tcW w:w="811" w:type="pct"/>
          </w:tcPr>
          <w:p w14:paraId="008DA2F9" w14:textId="77777777" w:rsidR="00C00AF2" w:rsidRDefault="00C00AF2" w:rsidP="00C00AF2">
            <w:pPr>
              <w:jc w:val="both"/>
            </w:pPr>
          </w:p>
        </w:tc>
      </w:tr>
      <w:tr w:rsidR="00C00AF2" w14:paraId="09BEAFE5" w14:textId="77777777" w:rsidTr="00BF4F35">
        <w:tc>
          <w:tcPr>
            <w:tcW w:w="751" w:type="pct"/>
            <w:vAlign w:val="center"/>
          </w:tcPr>
          <w:p w14:paraId="1EB2F4C1" w14:textId="639033A8" w:rsidR="00C00AF2" w:rsidRDefault="00C00AF2" w:rsidP="00C00AF2">
            <w:pPr>
              <w:jc w:val="both"/>
            </w:pPr>
            <w:r>
              <w:rPr>
                <w:rFonts w:ascii="Calibri" w:hAnsi="Calibri" w:cs="Calibri"/>
                <w:b/>
                <w:bCs/>
                <w:color w:val="000000"/>
              </w:rPr>
              <w:t>4.7.1</w:t>
            </w:r>
          </w:p>
        </w:tc>
        <w:tc>
          <w:tcPr>
            <w:tcW w:w="1910" w:type="pct"/>
            <w:vAlign w:val="center"/>
          </w:tcPr>
          <w:p w14:paraId="52644636" w14:textId="4E7076C6" w:rsidR="00C00AF2" w:rsidRPr="005845C3" w:rsidRDefault="00C00AF2" w:rsidP="00C00AF2">
            <w:pPr>
              <w:jc w:val="both"/>
            </w:pPr>
            <w:r>
              <w:rPr>
                <w:rFonts w:ascii="Calibri" w:hAnsi="Calibri" w:cs="Calibri"/>
                <w:color w:val="000000"/>
              </w:rPr>
              <w:t>Το σύστημα διεύθυνσης να διαθέτει υδραυλική υποβοήθηση που εγγυάται την εύκολη και ασφαλή αλλαγή πορείας του οχήματος, σύμφωνα με την σχετική κανονιστική πράξη του Κανονισμού 2018/858 ΕΚ.</w:t>
            </w:r>
          </w:p>
        </w:tc>
        <w:tc>
          <w:tcPr>
            <w:tcW w:w="890" w:type="pct"/>
            <w:vAlign w:val="center"/>
          </w:tcPr>
          <w:p w14:paraId="6BE66500" w14:textId="4ECB7FD9" w:rsidR="00C00AF2" w:rsidRDefault="00C00AF2" w:rsidP="00C00AF2">
            <w:pPr>
              <w:jc w:val="center"/>
            </w:pPr>
            <w:r w:rsidRPr="001E1B17">
              <w:t>ΝΑΙ</w:t>
            </w:r>
          </w:p>
        </w:tc>
        <w:tc>
          <w:tcPr>
            <w:tcW w:w="638" w:type="pct"/>
          </w:tcPr>
          <w:p w14:paraId="00BD939C" w14:textId="77777777" w:rsidR="00C00AF2" w:rsidRDefault="00C00AF2" w:rsidP="00C00AF2">
            <w:pPr>
              <w:jc w:val="both"/>
            </w:pPr>
          </w:p>
        </w:tc>
        <w:tc>
          <w:tcPr>
            <w:tcW w:w="811" w:type="pct"/>
          </w:tcPr>
          <w:p w14:paraId="03D47CA6" w14:textId="77777777" w:rsidR="00C00AF2" w:rsidRDefault="00C00AF2" w:rsidP="00C00AF2">
            <w:pPr>
              <w:jc w:val="both"/>
            </w:pPr>
          </w:p>
        </w:tc>
      </w:tr>
      <w:tr w:rsidR="00C00AF2" w14:paraId="7DAA400A" w14:textId="77777777" w:rsidTr="00BF4F35">
        <w:tc>
          <w:tcPr>
            <w:tcW w:w="751" w:type="pct"/>
            <w:vAlign w:val="center"/>
          </w:tcPr>
          <w:p w14:paraId="1A33198D" w14:textId="7294196A" w:rsidR="00C00AF2" w:rsidRDefault="00C00AF2" w:rsidP="00C00AF2">
            <w:pPr>
              <w:jc w:val="both"/>
            </w:pPr>
            <w:r>
              <w:rPr>
                <w:rFonts w:ascii="Calibri" w:hAnsi="Calibri" w:cs="Calibri"/>
                <w:b/>
                <w:bCs/>
                <w:color w:val="000000"/>
              </w:rPr>
              <w:t>4.7.2</w:t>
            </w:r>
          </w:p>
        </w:tc>
        <w:tc>
          <w:tcPr>
            <w:tcW w:w="1910" w:type="pct"/>
            <w:vAlign w:val="center"/>
          </w:tcPr>
          <w:p w14:paraId="3567E893" w14:textId="302B873F" w:rsidR="00C00AF2" w:rsidRPr="005845C3" w:rsidRDefault="00C00AF2" w:rsidP="00C00AF2">
            <w:pPr>
              <w:jc w:val="both"/>
            </w:pPr>
            <w:r>
              <w:rPr>
                <w:rFonts w:ascii="Calibri" w:hAnsi="Calibri" w:cs="Calibri"/>
                <w:color w:val="000000"/>
              </w:rPr>
              <w:t>Το σύστημα διεύθυνσης να διαθέτει ηλεκτρονικό δείκτη για τον έλεγχο της στάθμης των υγρών του συστήματος διεύθυνσης, ο οποίος να βρίσκεται στον πίνακα οργάνων.</w:t>
            </w:r>
          </w:p>
        </w:tc>
        <w:tc>
          <w:tcPr>
            <w:tcW w:w="890" w:type="pct"/>
            <w:vAlign w:val="center"/>
          </w:tcPr>
          <w:p w14:paraId="6E522BA3" w14:textId="6FF48172" w:rsidR="00C00AF2" w:rsidRDefault="00C00AF2" w:rsidP="00C00AF2">
            <w:pPr>
              <w:jc w:val="center"/>
            </w:pPr>
            <w:r w:rsidRPr="001E1B17">
              <w:t>ΝΑΙ</w:t>
            </w:r>
          </w:p>
        </w:tc>
        <w:tc>
          <w:tcPr>
            <w:tcW w:w="638" w:type="pct"/>
          </w:tcPr>
          <w:p w14:paraId="6160FD0E" w14:textId="77777777" w:rsidR="00C00AF2" w:rsidRDefault="00C00AF2" w:rsidP="00C00AF2">
            <w:pPr>
              <w:jc w:val="both"/>
            </w:pPr>
          </w:p>
        </w:tc>
        <w:tc>
          <w:tcPr>
            <w:tcW w:w="811" w:type="pct"/>
          </w:tcPr>
          <w:p w14:paraId="60D8F134" w14:textId="77777777" w:rsidR="00C00AF2" w:rsidRDefault="00C00AF2" w:rsidP="00C00AF2">
            <w:pPr>
              <w:jc w:val="both"/>
            </w:pPr>
          </w:p>
        </w:tc>
      </w:tr>
      <w:tr w:rsidR="00C00AF2" w14:paraId="2277A3BE" w14:textId="77777777" w:rsidTr="00BF4F35">
        <w:tc>
          <w:tcPr>
            <w:tcW w:w="751" w:type="pct"/>
            <w:vAlign w:val="center"/>
          </w:tcPr>
          <w:p w14:paraId="6F1FE83F" w14:textId="6A94E619" w:rsidR="00C00AF2" w:rsidRDefault="00C00AF2" w:rsidP="00C00AF2">
            <w:pPr>
              <w:jc w:val="both"/>
            </w:pPr>
            <w:r>
              <w:rPr>
                <w:rFonts w:ascii="Calibri" w:hAnsi="Calibri" w:cs="Calibri"/>
                <w:b/>
                <w:bCs/>
                <w:color w:val="000000"/>
              </w:rPr>
              <w:t>4.7.3</w:t>
            </w:r>
          </w:p>
        </w:tc>
        <w:tc>
          <w:tcPr>
            <w:tcW w:w="1910" w:type="pct"/>
            <w:vAlign w:val="center"/>
          </w:tcPr>
          <w:p w14:paraId="361DA7DC" w14:textId="7798309C" w:rsidR="00C00AF2" w:rsidRPr="005845C3" w:rsidRDefault="00C00AF2" w:rsidP="00C00AF2">
            <w:pPr>
              <w:jc w:val="both"/>
            </w:pPr>
            <w:r>
              <w:rPr>
                <w:rFonts w:ascii="Calibri" w:hAnsi="Calibri" w:cs="Calibri"/>
                <w:color w:val="000000"/>
              </w:rPr>
              <w:t>Το τιμόνι να διαθέτει εύρος ρυθμίσεων (πάνω - κάτω και εμπρός –πίσω)  και να μπορεί να έρθει σε κάθετη θέση για βολική επιβίβαση και αποβίβαση. Η ρύθμιση του τιμονιού να γίνεται μέσω ποδοπλήκτρου.</w:t>
            </w:r>
          </w:p>
        </w:tc>
        <w:tc>
          <w:tcPr>
            <w:tcW w:w="890" w:type="pct"/>
            <w:vAlign w:val="center"/>
          </w:tcPr>
          <w:p w14:paraId="2ABD653C" w14:textId="1216D58C" w:rsidR="00C00AF2" w:rsidRDefault="00C00AF2" w:rsidP="00C00AF2">
            <w:pPr>
              <w:jc w:val="center"/>
            </w:pPr>
            <w:r w:rsidRPr="001E1B17">
              <w:t>ΝΑΙ</w:t>
            </w:r>
          </w:p>
        </w:tc>
        <w:tc>
          <w:tcPr>
            <w:tcW w:w="638" w:type="pct"/>
          </w:tcPr>
          <w:p w14:paraId="3EE17F1F" w14:textId="77777777" w:rsidR="00C00AF2" w:rsidRDefault="00C00AF2" w:rsidP="00C00AF2">
            <w:pPr>
              <w:jc w:val="both"/>
            </w:pPr>
          </w:p>
        </w:tc>
        <w:tc>
          <w:tcPr>
            <w:tcW w:w="811" w:type="pct"/>
          </w:tcPr>
          <w:p w14:paraId="6BD6974F" w14:textId="77777777" w:rsidR="00C00AF2" w:rsidRDefault="00C00AF2" w:rsidP="00C00AF2">
            <w:pPr>
              <w:jc w:val="both"/>
            </w:pPr>
          </w:p>
        </w:tc>
      </w:tr>
      <w:tr w:rsidR="00C00AF2" w14:paraId="6099F7FD" w14:textId="77777777" w:rsidTr="00BF4F35">
        <w:tc>
          <w:tcPr>
            <w:tcW w:w="751" w:type="pct"/>
            <w:vAlign w:val="center"/>
          </w:tcPr>
          <w:p w14:paraId="7D8CC06C" w14:textId="210FFC97" w:rsidR="00C00AF2" w:rsidRPr="00B111AA" w:rsidRDefault="00C00AF2" w:rsidP="00C00AF2">
            <w:pPr>
              <w:jc w:val="both"/>
              <w:rPr>
                <w:b/>
              </w:rPr>
            </w:pPr>
            <w:r>
              <w:rPr>
                <w:rFonts w:ascii="Calibri" w:hAnsi="Calibri" w:cs="Calibri"/>
                <w:b/>
                <w:bCs/>
                <w:color w:val="000000"/>
              </w:rPr>
              <w:t>4.7.4</w:t>
            </w:r>
          </w:p>
        </w:tc>
        <w:tc>
          <w:tcPr>
            <w:tcW w:w="1910" w:type="pct"/>
            <w:vAlign w:val="center"/>
          </w:tcPr>
          <w:p w14:paraId="1BBEE433" w14:textId="7EDA0DB3" w:rsidR="00C00AF2" w:rsidRPr="00B111AA" w:rsidRDefault="00C00AF2" w:rsidP="00C00AF2">
            <w:pPr>
              <w:jc w:val="both"/>
              <w:rPr>
                <w:b/>
              </w:rPr>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διεύθυνσης</w:t>
            </w:r>
            <w:r>
              <w:rPr>
                <w:rFonts w:ascii="Calibri" w:hAnsi="Calibri" w:cs="Calibri"/>
                <w:b/>
                <w:bCs/>
                <w:color w:val="000000"/>
              </w:rPr>
              <w:t xml:space="preserve">. </w:t>
            </w:r>
            <w:r>
              <w:rPr>
                <w:rFonts w:ascii="Calibri" w:hAnsi="Calibri" w:cs="Calibri"/>
                <w:color w:val="000000"/>
              </w:rPr>
              <w:t>Η περιγραφή να περιλαμβάνει χαρακτηριστικά ασφάλειας/εργονομίας.</w:t>
            </w:r>
          </w:p>
        </w:tc>
        <w:tc>
          <w:tcPr>
            <w:tcW w:w="890" w:type="pct"/>
            <w:vAlign w:val="center"/>
          </w:tcPr>
          <w:p w14:paraId="054540D6" w14:textId="7363CFA4" w:rsidR="00C00AF2" w:rsidRDefault="00C00AF2" w:rsidP="00C00AF2">
            <w:pPr>
              <w:jc w:val="center"/>
            </w:pPr>
            <w:r>
              <w:t>ΝΑΙ</w:t>
            </w:r>
          </w:p>
        </w:tc>
        <w:tc>
          <w:tcPr>
            <w:tcW w:w="638" w:type="pct"/>
          </w:tcPr>
          <w:p w14:paraId="4CD51015" w14:textId="77777777" w:rsidR="00C00AF2" w:rsidRDefault="00C00AF2" w:rsidP="00C00AF2">
            <w:pPr>
              <w:jc w:val="both"/>
            </w:pPr>
          </w:p>
        </w:tc>
        <w:tc>
          <w:tcPr>
            <w:tcW w:w="811" w:type="pct"/>
          </w:tcPr>
          <w:p w14:paraId="24D6D444" w14:textId="77777777" w:rsidR="00C00AF2" w:rsidRDefault="00C00AF2" w:rsidP="00C00AF2">
            <w:pPr>
              <w:jc w:val="both"/>
            </w:pPr>
          </w:p>
        </w:tc>
      </w:tr>
      <w:tr w:rsidR="00C00AF2" w14:paraId="120CB1F2" w14:textId="77777777" w:rsidTr="00BF4F35">
        <w:tc>
          <w:tcPr>
            <w:tcW w:w="751" w:type="pct"/>
            <w:vAlign w:val="center"/>
          </w:tcPr>
          <w:p w14:paraId="61807554" w14:textId="27F798D7" w:rsidR="00C00AF2" w:rsidRDefault="00C00AF2" w:rsidP="00C00AF2">
            <w:pPr>
              <w:jc w:val="both"/>
            </w:pPr>
            <w:bookmarkStart w:id="51" w:name="_Toc153208856"/>
            <w:bookmarkStart w:id="52" w:name="_Toc153208593"/>
            <w:bookmarkStart w:id="53" w:name="_Toc153208330"/>
            <w:bookmarkStart w:id="54" w:name="_Toc153208067"/>
            <w:bookmarkStart w:id="55" w:name="_Toc153207804"/>
            <w:bookmarkStart w:id="56" w:name="_Toc153207541"/>
            <w:bookmarkStart w:id="57" w:name="_Toc153207278"/>
            <w:bookmarkStart w:id="58" w:name="_Toc505972946"/>
            <w:bookmarkStart w:id="59" w:name="RANGE!A81"/>
            <w:r>
              <w:rPr>
                <w:rFonts w:ascii="Calibri" w:hAnsi="Calibri" w:cs="Calibri"/>
                <w:b/>
                <w:bCs/>
              </w:rPr>
              <w:t>4.8</w:t>
            </w:r>
            <w:bookmarkEnd w:id="51"/>
            <w:bookmarkEnd w:id="52"/>
            <w:bookmarkEnd w:id="53"/>
            <w:bookmarkEnd w:id="54"/>
            <w:bookmarkEnd w:id="55"/>
            <w:bookmarkEnd w:id="56"/>
            <w:bookmarkEnd w:id="57"/>
            <w:bookmarkEnd w:id="58"/>
            <w:bookmarkEnd w:id="59"/>
          </w:p>
        </w:tc>
        <w:tc>
          <w:tcPr>
            <w:tcW w:w="1910" w:type="pct"/>
            <w:vAlign w:val="center"/>
          </w:tcPr>
          <w:p w14:paraId="1821F1F5" w14:textId="3CD1DBD3" w:rsidR="00C00AF2" w:rsidRPr="005845C3" w:rsidRDefault="00C00AF2" w:rsidP="00C00AF2">
            <w:pPr>
              <w:jc w:val="both"/>
            </w:pPr>
            <w:r>
              <w:rPr>
                <w:rFonts w:ascii="Calibri" w:hAnsi="Calibri" w:cs="Calibri"/>
                <w:b/>
                <w:bCs/>
              </w:rPr>
              <w:t>Σύστημα Πέδησης</w:t>
            </w:r>
          </w:p>
        </w:tc>
        <w:tc>
          <w:tcPr>
            <w:tcW w:w="890" w:type="pct"/>
            <w:vAlign w:val="center"/>
          </w:tcPr>
          <w:p w14:paraId="694C00B2" w14:textId="5721AD4E" w:rsidR="00C00AF2" w:rsidRDefault="00C00AF2" w:rsidP="00C00AF2">
            <w:pPr>
              <w:jc w:val="center"/>
            </w:pPr>
          </w:p>
        </w:tc>
        <w:tc>
          <w:tcPr>
            <w:tcW w:w="638" w:type="pct"/>
          </w:tcPr>
          <w:p w14:paraId="23C38B73" w14:textId="77777777" w:rsidR="00C00AF2" w:rsidRDefault="00C00AF2" w:rsidP="00C00AF2">
            <w:pPr>
              <w:jc w:val="both"/>
            </w:pPr>
          </w:p>
        </w:tc>
        <w:tc>
          <w:tcPr>
            <w:tcW w:w="811" w:type="pct"/>
          </w:tcPr>
          <w:p w14:paraId="1FC98C00" w14:textId="77777777" w:rsidR="00C00AF2" w:rsidRDefault="00C00AF2" w:rsidP="00C00AF2">
            <w:pPr>
              <w:jc w:val="both"/>
            </w:pPr>
          </w:p>
        </w:tc>
      </w:tr>
      <w:tr w:rsidR="00C00AF2" w14:paraId="72FDF1D9" w14:textId="77777777" w:rsidTr="00BF4F35">
        <w:tc>
          <w:tcPr>
            <w:tcW w:w="751" w:type="pct"/>
            <w:vAlign w:val="center"/>
          </w:tcPr>
          <w:p w14:paraId="3B1F2A34" w14:textId="26383938" w:rsidR="00C00AF2" w:rsidRDefault="00C00AF2" w:rsidP="00C00AF2">
            <w:pPr>
              <w:jc w:val="both"/>
            </w:pPr>
            <w:r>
              <w:rPr>
                <w:rFonts w:ascii="Calibri" w:hAnsi="Calibri" w:cs="Calibri"/>
                <w:b/>
                <w:bCs/>
                <w:color w:val="000000"/>
              </w:rPr>
              <w:t>4.8.1</w:t>
            </w:r>
          </w:p>
        </w:tc>
        <w:tc>
          <w:tcPr>
            <w:tcW w:w="1910" w:type="pct"/>
            <w:vAlign w:val="center"/>
          </w:tcPr>
          <w:p w14:paraId="35A2DA71" w14:textId="1FC3F717" w:rsidR="00C00AF2" w:rsidRPr="005845C3" w:rsidRDefault="00C00AF2" w:rsidP="00C00AF2">
            <w:pPr>
              <w:jc w:val="both"/>
            </w:pPr>
            <w:r>
              <w:rPr>
                <w:rFonts w:ascii="Calibri" w:hAnsi="Calibri" w:cs="Calibri"/>
                <w:color w:val="000000"/>
              </w:rPr>
              <w:t xml:space="preserve">Το ηλεκτροπνευματικό σύστημα πέδησης να είναι διπλού κυκλώματος, να διαθέτει σύστημα Αντιμπλοκαρίσματος Τροχών (ABS) (υποχρεωτικό κριτήριο). Επιθυμητή είναι η ύπαρξη συστήματος Αντιολίσθησης Τροχών (ASR) καθώς και σύστημα κατανομής πίεσης πέδησης ανάλογα με το φορτίο, στους πίσω άξονες. Επίσης να διαθέτει ταμπούρα ή διπλά αεριζόμενα δισκόφρενα, στους εμπρόσθιους και εφ’ όσον είναι διαθέσιμοι και στους οπίσθιους άξονες, σε κάθε περίπτωση πλήρως προστατευμένα (υποχρεωτικό κριτήριο). Η ρύθμιση των φρένων να γίνεται αυτόματα, ανάλογα με τη φθορά των υλικών τριβής. Η διάθεση συστήματος Έκτακτης Πέδησης (EmergencyBrake) είναι επιθυμητή. </w:t>
            </w:r>
          </w:p>
        </w:tc>
        <w:tc>
          <w:tcPr>
            <w:tcW w:w="890" w:type="pct"/>
            <w:vAlign w:val="center"/>
          </w:tcPr>
          <w:p w14:paraId="43A2FAD1" w14:textId="3B198135" w:rsidR="00C00AF2" w:rsidRDefault="00C00AF2" w:rsidP="00C00AF2">
            <w:pPr>
              <w:jc w:val="center"/>
            </w:pPr>
            <w:r w:rsidRPr="00F347D0">
              <w:t>ΝΑΙ</w:t>
            </w:r>
          </w:p>
        </w:tc>
        <w:tc>
          <w:tcPr>
            <w:tcW w:w="638" w:type="pct"/>
          </w:tcPr>
          <w:p w14:paraId="5E7CEEA1" w14:textId="77777777" w:rsidR="00C00AF2" w:rsidRDefault="00C00AF2" w:rsidP="00C00AF2">
            <w:pPr>
              <w:jc w:val="both"/>
            </w:pPr>
          </w:p>
        </w:tc>
        <w:tc>
          <w:tcPr>
            <w:tcW w:w="811" w:type="pct"/>
          </w:tcPr>
          <w:p w14:paraId="79DB73FF" w14:textId="77777777" w:rsidR="00C00AF2" w:rsidRDefault="00C00AF2" w:rsidP="00C00AF2">
            <w:pPr>
              <w:jc w:val="both"/>
            </w:pPr>
          </w:p>
        </w:tc>
      </w:tr>
      <w:tr w:rsidR="00C00AF2" w14:paraId="023C5B26" w14:textId="77777777" w:rsidTr="00BF4F35">
        <w:tc>
          <w:tcPr>
            <w:tcW w:w="751" w:type="pct"/>
            <w:vAlign w:val="center"/>
          </w:tcPr>
          <w:p w14:paraId="5BA183CD" w14:textId="40665305" w:rsidR="00C00AF2" w:rsidRDefault="00C00AF2" w:rsidP="00C00AF2">
            <w:pPr>
              <w:jc w:val="both"/>
            </w:pPr>
            <w:r>
              <w:rPr>
                <w:rFonts w:ascii="Calibri" w:hAnsi="Calibri" w:cs="Calibri"/>
                <w:b/>
                <w:bCs/>
                <w:color w:val="000000"/>
              </w:rPr>
              <w:t>4.8.2</w:t>
            </w:r>
          </w:p>
        </w:tc>
        <w:tc>
          <w:tcPr>
            <w:tcW w:w="1910" w:type="pct"/>
            <w:vAlign w:val="center"/>
          </w:tcPr>
          <w:p w14:paraId="5E4A4868" w14:textId="7CDAD9A8" w:rsidR="00C00AF2" w:rsidRPr="005845C3" w:rsidRDefault="00C00AF2" w:rsidP="00C00AF2">
            <w:pPr>
              <w:jc w:val="both"/>
            </w:pPr>
            <w:r>
              <w:rPr>
                <w:rFonts w:ascii="Calibri" w:hAnsi="Calibri" w:cs="Calibri"/>
                <w:color w:val="000000"/>
              </w:rPr>
              <w:t>Υποχρεωτική είναι η διάθεση συστήματος Υποβοήθησης Ανάβασης Λόφων (Hill Assist) έτσι ώστε το όχημα να μπορεί να κινηθεί σε κεκλιμένη επιφάνεια με ασφάλεια μετά από στάση.</w:t>
            </w:r>
          </w:p>
        </w:tc>
        <w:tc>
          <w:tcPr>
            <w:tcW w:w="890" w:type="pct"/>
            <w:vAlign w:val="center"/>
          </w:tcPr>
          <w:p w14:paraId="62C89E10" w14:textId="5C7EAC23" w:rsidR="00C00AF2" w:rsidRDefault="00C00AF2" w:rsidP="00C00AF2">
            <w:pPr>
              <w:jc w:val="center"/>
            </w:pPr>
            <w:r w:rsidRPr="00F347D0">
              <w:t>ΝΑΙ</w:t>
            </w:r>
          </w:p>
        </w:tc>
        <w:tc>
          <w:tcPr>
            <w:tcW w:w="638" w:type="pct"/>
          </w:tcPr>
          <w:p w14:paraId="4564B550" w14:textId="77777777" w:rsidR="00C00AF2" w:rsidRDefault="00C00AF2" w:rsidP="00C00AF2">
            <w:pPr>
              <w:jc w:val="both"/>
            </w:pPr>
          </w:p>
        </w:tc>
        <w:tc>
          <w:tcPr>
            <w:tcW w:w="811" w:type="pct"/>
          </w:tcPr>
          <w:p w14:paraId="438C8E50" w14:textId="77777777" w:rsidR="00C00AF2" w:rsidRDefault="00C00AF2" w:rsidP="00C00AF2">
            <w:pPr>
              <w:jc w:val="both"/>
            </w:pPr>
          </w:p>
        </w:tc>
      </w:tr>
      <w:tr w:rsidR="00C00AF2" w14:paraId="0863517B" w14:textId="77777777" w:rsidTr="00BF4F35">
        <w:tc>
          <w:tcPr>
            <w:tcW w:w="751" w:type="pct"/>
            <w:vAlign w:val="center"/>
          </w:tcPr>
          <w:p w14:paraId="2686A473" w14:textId="228376CB" w:rsidR="00C00AF2" w:rsidRDefault="00C00AF2" w:rsidP="00C00AF2">
            <w:pPr>
              <w:jc w:val="both"/>
            </w:pPr>
            <w:r>
              <w:rPr>
                <w:rFonts w:ascii="Calibri" w:hAnsi="Calibri" w:cs="Calibri"/>
                <w:b/>
                <w:bCs/>
                <w:color w:val="000000"/>
              </w:rPr>
              <w:t>4.8.3</w:t>
            </w:r>
          </w:p>
        </w:tc>
        <w:tc>
          <w:tcPr>
            <w:tcW w:w="1910" w:type="pct"/>
            <w:vAlign w:val="center"/>
          </w:tcPr>
          <w:p w14:paraId="165F94DD" w14:textId="11FFC1C3" w:rsidR="00C00AF2" w:rsidRPr="005845C3" w:rsidRDefault="00C00AF2" w:rsidP="00C00AF2">
            <w:pPr>
              <w:jc w:val="both"/>
            </w:pPr>
            <w:r>
              <w:rPr>
                <w:rFonts w:ascii="Calibri" w:hAnsi="Calibri" w:cs="Calibri"/>
                <w:color w:val="000000"/>
              </w:rPr>
              <w:t>Το χειρόφρενο να λειτουργεί με ελατηριωτό κύλινδρο φορτίου και θα επενεργεί στους πίσω τροχούς του οχήματος.</w:t>
            </w:r>
          </w:p>
        </w:tc>
        <w:tc>
          <w:tcPr>
            <w:tcW w:w="890" w:type="pct"/>
            <w:vAlign w:val="center"/>
          </w:tcPr>
          <w:p w14:paraId="6BDEA7E4" w14:textId="2C235F5B" w:rsidR="00C00AF2" w:rsidRDefault="00C00AF2" w:rsidP="00C00AF2">
            <w:pPr>
              <w:jc w:val="center"/>
            </w:pPr>
            <w:r w:rsidRPr="00F347D0">
              <w:t>ΝΑΙ</w:t>
            </w:r>
          </w:p>
        </w:tc>
        <w:tc>
          <w:tcPr>
            <w:tcW w:w="638" w:type="pct"/>
          </w:tcPr>
          <w:p w14:paraId="57DBCC37" w14:textId="77777777" w:rsidR="00C00AF2" w:rsidRDefault="00C00AF2" w:rsidP="00C00AF2">
            <w:pPr>
              <w:jc w:val="both"/>
            </w:pPr>
          </w:p>
        </w:tc>
        <w:tc>
          <w:tcPr>
            <w:tcW w:w="811" w:type="pct"/>
          </w:tcPr>
          <w:p w14:paraId="26363386" w14:textId="77777777" w:rsidR="00C00AF2" w:rsidRDefault="00C00AF2" w:rsidP="00C00AF2">
            <w:pPr>
              <w:jc w:val="both"/>
            </w:pPr>
          </w:p>
        </w:tc>
      </w:tr>
      <w:tr w:rsidR="00C00AF2" w14:paraId="744387B3" w14:textId="77777777" w:rsidTr="00BF4F35">
        <w:tc>
          <w:tcPr>
            <w:tcW w:w="751" w:type="pct"/>
            <w:vAlign w:val="center"/>
          </w:tcPr>
          <w:p w14:paraId="0367F1FC" w14:textId="248A7B65" w:rsidR="00C00AF2" w:rsidRDefault="00C00AF2" w:rsidP="00C00AF2">
            <w:pPr>
              <w:jc w:val="both"/>
            </w:pPr>
            <w:r>
              <w:rPr>
                <w:rFonts w:ascii="Calibri" w:hAnsi="Calibri" w:cs="Calibri"/>
                <w:b/>
                <w:bCs/>
                <w:color w:val="000000"/>
              </w:rPr>
              <w:lastRenderedPageBreak/>
              <w:t>4.8.4</w:t>
            </w:r>
          </w:p>
        </w:tc>
        <w:tc>
          <w:tcPr>
            <w:tcW w:w="1910" w:type="pct"/>
            <w:vAlign w:val="center"/>
          </w:tcPr>
          <w:p w14:paraId="45BB043F" w14:textId="5A3828E5" w:rsidR="00C00AF2" w:rsidRPr="005845C3" w:rsidRDefault="00C00AF2" w:rsidP="00C00AF2">
            <w:pPr>
              <w:jc w:val="both"/>
            </w:pPr>
            <w:r>
              <w:rPr>
                <w:rFonts w:ascii="Calibri" w:hAnsi="Calibri" w:cs="Calibri"/>
                <w:color w:val="000000"/>
              </w:rPr>
              <w:t>Το όχημα να διαθέτει δευτερεύον σύστημα πέδησης, ενισχυμένο κλαπέτο. Το συγκεκριμένο σύστημα θα υποβοηθά το κυρίως σύστημα πέδησης του οχήματος. Το όχημα να διαθέτει σύστημα μηχανόφρενου ή βαλβιδόφρενου. Η ισχύς του δευτερεύοντος συστήματος πέδησης του κινητήρα να είναι τουλάχιστον 300 kW</w:t>
            </w:r>
            <w:r>
              <w:rPr>
                <w:rFonts w:ascii="Calibri" w:hAnsi="Calibri" w:cs="Calibri"/>
                <w:b/>
                <w:bCs/>
                <w:color w:val="000000"/>
              </w:rPr>
              <w:t xml:space="preserve"> (Βαθμολογούμενο Κριτήριο)</w:t>
            </w:r>
            <w:r>
              <w:rPr>
                <w:rFonts w:ascii="Calibri" w:hAnsi="Calibri" w:cs="Calibri"/>
                <w:color w:val="000000"/>
              </w:rPr>
              <w:t>. Με το σύστημα αυτό να αυξάνεται η ασφάλεια κατά την οδήγηση σε κεκλιμένο έδαφος και να βελτιώνεται ο έλεγχος του οχήματος με πλήρες φορτίο.</w:t>
            </w:r>
          </w:p>
        </w:tc>
        <w:tc>
          <w:tcPr>
            <w:tcW w:w="890" w:type="pct"/>
            <w:vAlign w:val="center"/>
          </w:tcPr>
          <w:p w14:paraId="329ECB77" w14:textId="7C0D1A6C" w:rsidR="00C00AF2" w:rsidRDefault="00C00AF2" w:rsidP="00C00AF2">
            <w:pPr>
              <w:jc w:val="center"/>
            </w:pPr>
            <w:r>
              <w:t>Βαθμολογούμενο</w:t>
            </w:r>
          </w:p>
        </w:tc>
        <w:tc>
          <w:tcPr>
            <w:tcW w:w="638" w:type="pct"/>
          </w:tcPr>
          <w:p w14:paraId="10F06143" w14:textId="77777777" w:rsidR="00C00AF2" w:rsidRDefault="00C00AF2" w:rsidP="00C00AF2">
            <w:pPr>
              <w:jc w:val="both"/>
            </w:pPr>
          </w:p>
        </w:tc>
        <w:tc>
          <w:tcPr>
            <w:tcW w:w="811" w:type="pct"/>
          </w:tcPr>
          <w:p w14:paraId="70CFF053" w14:textId="77777777" w:rsidR="00C00AF2" w:rsidRDefault="00C00AF2" w:rsidP="00C00AF2">
            <w:pPr>
              <w:jc w:val="both"/>
            </w:pPr>
          </w:p>
        </w:tc>
      </w:tr>
      <w:tr w:rsidR="00C00AF2" w14:paraId="068CA902" w14:textId="77777777" w:rsidTr="00BF4F35">
        <w:tc>
          <w:tcPr>
            <w:tcW w:w="751" w:type="pct"/>
            <w:vAlign w:val="center"/>
          </w:tcPr>
          <w:p w14:paraId="4E8C7474" w14:textId="7C9633AB" w:rsidR="00C00AF2" w:rsidRPr="000B5687" w:rsidRDefault="00C00AF2" w:rsidP="00C00AF2">
            <w:pPr>
              <w:jc w:val="both"/>
            </w:pPr>
            <w:r>
              <w:rPr>
                <w:rFonts w:ascii="Calibri" w:hAnsi="Calibri" w:cs="Calibri"/>
                <w:b/>
                <w:bCs/>
                <w:color w:val="000000"/>
              </w:rPr>
              <w:t>4.8.5</w:t>
            </w:r>
          </w:p>
        </w:tc>
        <w:tc>
          <w:tcPr>
            <w:tcW w:w="1910" w:type="pct"/>
            <w:vAlign w:val="center"/>
          </w:tcPr>
          <w:p w14:paraId="7D5C715C" w14:textId="1E7CF3BA" w:rsidR="00C00AF2" w:rsidRPr="000B5687" w:rsidRDefault="00C00AF2" w:rsidP="00C00AF2">
            <w:pPr>
              <w:jc w:val="both"/>
            </w:pPr>
            <w:r>
              <w:rPr>
                <w:rFonts w:ascii="Calibri" w:hAnsi="Calibri" w:cs="Calibri"/>
                <w:color w:val="000000"/>
              </w:rPr>
              <w:t>Το όχημα να διαθέτει πρόσθετο σύστημα βοηθητικής πέδησης ή υδραυλικό σύστημα πέδησης – επιβραδυντήρα (intarder/retarder) επί του κιβωτίου ταχυτήτων με ισχύ τουλάχιστον 320 kW. Απαραίτητη προϋπόθεση, σε περίπτωση ύπαρξης επιβραδυντήρα (intarder), αποτελεί η ύπαρξη ψυγείου λαδιού για την μείωση της θερμοκρασίας του υδραυλικού μέσου εντός του επιθυμητού θερμοκρασιακού εύρους μετά από παρατεταμένη χρήση του συστήματος πέδησης – επιβραδυντήρα (intarder). Εναλλακτικά, το όχημα να φέρει intarder νερού, ενσωματωμένο στο κύκλωμα ψύξης του κινητήρα και να επιδρά επί του στροφαλοφόρου άξονα χωρίς να απαιτεί καμιά συντήρηση. Θετικά θα αξιολογηθεί το όχημα να φέρει intarder νερού, ενσωματωμένο στο κύκλωμα ψύξης του κινητήρα και να επιδρά επί του στροφαλοφόρου άξονα χωρίς να απαιτεί καμιά συντήρηση</w:t>
            </w:r>
            <w:r>
              <w:rPr>
                <w:rFonts w:ascii="Calibri" w:hAnsi="Calibri" w:cs="Calibri"/>
                <w:b/>
                <w:bCs/>
                <w:color w:val="000000"/>
              </w:rPr>
              <w:t xml:space="preserve"> (Βαθμολογούμενο Κριτήριο).</w:t>
            </w:r>
          </w:p>
        </w:tc>
        <w:tc>
          <w:tcPr>
            <w:tcW w:w="890" w:type="pct"/>
            <w:vAlign w:val="center"/>
          </w:tcPr>
          <w:p w14:paraId="5E75D3DA" w14:textId="65D76142" w:rsidR="00C00AF2" w:rsidRDefault="00C00AF2" w:rsidP="00C00AF2">
            <w:pPr>
              <w:jc w:val="center"/>
            </w:pPr>
            <w:r>
              <w:t>Βαθμολογούμενο</w:t>
            </w:r>
          </w:p>
        </w:tc>
        <w:tc>
          <w:tcPr>
            <w:tcW w:w="638" w:type="pct"/>
          </w:tcPr>
          <w:p w14:paraId="694D2EBB" w14:textId="77777777" w:rsidR="00C00AF2" w:rsidRDefault="00C00AF2" w:rsidP="00C00AF2">
            <w:pPr>
              <w:jc w:val="both"/>
            </w:pPr>
          </w:p>
        </w:tc>
        <w:tc>
          <w:tcPr>
            <w:tcW w:w="811" w:type="pct"/>
          </w:tcPr>
          <w:p w14:paraId="5106A249" w14:textId="77777777" w:rsidR="00C00AF2" w:rsidRDefault="00C00AF2" w:rsidP="00C00AF2">
            <w:pPr>
              <w:jc w:val="both"/>
            </w:pPr>
          </w:p>
        </w:tc>
      </w:tr>
      <w:tr w:rsidR="00C00AF2" w14:paraId="3290EFF0" w14:textId="77777777" w:rsidTr="00BF4F35">
        <w:tc>
          <w:tcPr>
            <w:tcW w:w="751" w:type="pct"/>
            <w:vAlign w:val="center"/>
          </w:tcPr>
          <w:p w14:paraId="689A79C9" w14:textId="19B7EC2E" w:rsidR="00C00AF2" w:rsidRPr="00331E17" w:rsidRDefault="00C00AF2" w:rsidP="00C00AF2">
            <w:pPr>
              <w:jc w:val="both"/>
              <w:rPr>
                <w:b/>
              </w:rPr>
            </w:pPr>
            <w:r>
              <w:rPr>
                <w:rFonts w:ascii="Calibri" w:hAnsi="Calibri" w:cs="Calibri"/>
                <w:b/>
                <w:bCs/>
                <w:color w:val="000000"/>
              </w:rPr>
              <w:t>4.8.6</w:t>
            </w:r>
          </w:p>
        </w:tc>
        <w:tc>
          <w:tcPr>
            <w:tcW w:w="1910" w:type="pct"/>
            <w:vAlign w:val="center"/>
          </w:tcPr>
          <w:p w14:paraId="093F0101" w14:textId="68BFA319" w:rsidR="00C00AF2" w:rsidRPr="00331E17" w:rsidRDefault="00C00AF2" w:rsidP="00C00AF2">
            <w:pPr>
              <w:jc w:val="both"/>
              <w:rPr>
                <w:b/>
              </w:rPr>
            </w:pPr>
            <w:r>
              <w:rPr>
                <w:rFonts w:ascii="Calibri" w:hAnsi="Calibri" w:cs="Calibri"/>
                <w:color w:val="000000"/>
              </w:rPr>
              <w:t>Το υλικό τριβής των φρένων να μην περιέχει αμίαντο ώστε να είναι φιλικό προς το περιβάλλον. Υπεύθυνη Δήλωση να υποβληθεί μαζί με τις τεχνικές προδιαγραφές.</w:t>
            </w:r>
          </w:p>
        </w:tc>
        <w:tc>
          <w:tcPr>
            <w:tcW w:w="890" w:type="pct"/>
            <w:vAlign w:val="center"/>
          </w:tcPr>
          <w:p w14:paraId="51163A96" w14:textId="5312B682" w:rsidR="00C00AF2" w:rsidRDefault="00C00AF2" w:rsidP="00C00AF2">
            <w:pPr>
              <w:jc w:val="center"/>
            </w:pPr>
            <w:r w:rsidRPr="0063460D">
              <w:t>ΝΑΙ</w:t>
            </w:r>
          </w:p>
        </w:tc>
        <w:tc>
          <w:tcPr>
            <w:tcW w:w="638" w:type="pct"/>
          </w:tcPr>
          <w:p w14:paraId="5CD2614F" w14:textId="77777777" w:rsidR="00C00AF2" w:rsidRDefault="00C00AF2" w:rsidP="00C00AF2">
            <w:pPr>
              <w:jc w:val="both"/>
            </w:pPr>
          </w:p>
        </w:tc>
        <w:tc>
          <w:tcPr>
            <w:tcW w:w="811" w:type="pct"/>
          </w:tcPr>
          <w:p w14:paraId="0DEC0538" w14:textId="77777777" w:rsidR="00C00AF2" w:rsidRDefault="00C00AF2" w:rsidP="00C00AF2">
            <w:pPr>
              <w:jc w:val="both"/>
            </w:pPr>
          </w:p>
        </w:tc>
      </w:tr>
      <w:tr w:rsidR="00C00AF2" w14:paraId="79EC663C" w14:textId="77777777" w:rsidTr="00BF4F35">
        <w:tc>
          <w:tcPr>
            <w:tcW w:w="751" w:type="pct"/>
            <w:vAlign w:val="center"/>
          </w:tcPr>
          <w:p w14:paraId="5922B188" w14:textId="415E16D3" w:rsidR="00C00AF2" w:rsidRPr="00B111AA" w:rsidRDefault="00C00AF2" w:rsidP="00C00AF2">
            <w:pPr>
              <w:jc w:val="both"/>
              <w:rPr>
                <w:b/>
              </w:rPr>
            </w:pPr>
            <w:r>
              <w:rPr>
                <w:rFonts w:ascii="Calibri" w:hAnsi="Calibri" w:cs="Calibri"/>
                <w:b/>
                <w:bCs/>
                <w:color w:val="000000"/>
              </w:rPr>
              <w:t>4.8.7</w:t>
            </w:r>
          </w:p>
        </w:tc>
        <w:tc>
          <w:tcPr>
            <w:tcW w:w="1910" w:type="pct"/>
            <w:vAlign w:val="center"/>
          </w:tcPr>
          <w:p w14:paraId="23019CC7" w14:textId="45FB3F8B" w:rsidR="00C00AF2" w:rsidRPr="00B111AA" w:rsidRDefault="00C00AF2" w:rsidP="00C00AF2">
            <w:pPr>
              <w:jc w:val="both"/>
              <w:rPr>
                <w:b/>
              </w:rPr>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πέδησης. Η περιγραφή να περιλαμβάνει τύπο πέδης (π.χ. υδραυλικός, ηλεκτρικός), τύπο φρένων (π.χ. τυμπάνου, υγρού δίσκου), χαρακτηριστικά λειτουργίας και ενίσχυσης απόδοσης. </w:t>
            </w:r>
          </w:p>
        </w:tc>
        <w:tc>
          <w:tcPr>
            <w:tcW w:w="890" w:type="pct"/>
            <w:vAlign w:val="center"/>
          </w:tcPr>
          <w:p w14:paraId="0FE84720" w14:textId="346A9867" w:rsidR="00C00AF2" w:rsidRDefault="00C00AF2" w:rsidP="00C00AF2">
            <w:pPr>
              <w:jc w:val="center"/>
            </w:pPr>
            <w:r w:rsidRPr="00EC4F12">
              <w:t>ΝΑΙ</w:t>
            </w:r>
          </w:p>
        </w:tc>
        <w:tc>
          <w:tcPr>
            <w:tcW w:w="638" w:type="pct"/>
          </w:tcPr>
          <w:p w14:paraId="5CFD5F61" w14:textId="77777777" w:rsidR="00C00AF2" w:rsidRDefault="00C00AF2" w:rsidP="00C00AF2">
            <w:pPr>
              <w:jc w:val="both"/>
            </w:pPr>
          </w:p>
        </w:tc>
        <w:tc>
          <w:tcPr>
            <w:tcW w:w="811" w:type="pct"/>
          </w:tcPr>
          <w:p w14:paraId="7F40F463" w14:textId="77777777" w:rsidR="00C00AF2" w:rsidRDefault="00C00AF2" w:rsidP="00C00AF2">
            <w:pPr>
              <w:jc w:val="both"/>
            </w:pPr>
          </w:p>
        </w:tc>
      </w:tr>
      <w:tr w:rsidR="00C00AF2" w14:paraId="32828E00" w14:textId="77777777" w:rsidTr="00BF4F35">
        <w:tc>
          <w:tcPr>
            <w:tcW w:w="751" w:type="pct"/>
            <w:vAlign w:val="center"/>
          </w:tcPr>
          <w:p w14:paraId="19CF7064" w14:textId="6533D5F5" w:rsidR="00C00AF2" w:rsidRDefault="00C00AF2" w:rsidP="00C00AF2">
            <w:pPr>
              <w:jc w:val="both"/>
            </w:pPr>
            <w:bookmarkStart w:id="60" w:name="_Toc153208857"/>
            <w:bookmarkStart w:id="61" w:name="_Toc153208594"/>
            <w:bookmarkStart w:id="62" w:name="_Toc153208331"/>
            <w:bookmarkStart w:id="63" w:name="_Toc153208068"/>
            <w:bookmarkStart w:id="64" w:name="_Toc153207805"/>
            <w:bookmarkStart w:id="65" w:name="_Toc153207542"/>
            <w:bookmarkStart w:id="66" w:name="_Toc153207279"/>
            <w:bookmarkStart w:id="67" w:name="RANGE!A89"/>
            <w:r>
              <w:rPr>
                <w:rFonts w:ascii="Calibri" w:hAnsi="Calibri" w:cs="Calibri"/>
                <w:b/>
                <w:bCs/>
              </w:rPr>
              <w:t>4.9</w:t>
            </w:r>
            <w:bookmarkEnd w:id="60"/>
            <w:bookmarkEnd w:id="61"/>
            <w:bookmarkEnd w:id="62"/>
            <w:bookmarkEnd w:id="63"/>
            <w:bookmarkEnd w:id="64"/>
            <w:bookmarkEnd w:id="65"/>
            <w:bookmarkEnd w:id="66"/>
            <w:bookmarkEnd w:id="67"/>
          </w:p>
        </w:tc>
        <w:tc>
          <w:tcPr>
            <w:tcW w:w="1910" w:type="pct"/>
            <w:vAlign w:val="center"/>
          </w:tcPr>
          <w:p w14:paraId="46177D7A" w14:textId="002DB2DB" w:rsidR="00C00AF2" w:rsidRPr="009E22A1" w:rsidRDefault="00C00AF2" w:rsidP="00C00AF2">
            <w:pPr>
              <w:jc w:val="both"/>
            </w:pPr>
            <w:r>
              <w:rPr>
                <w:rFonts w:ascii="Calibri" w:hAnsi="Calibri" w:cs="Calibri"/>
                <w:b/>
                <w:bCs/>
              </w:rPr>
              <w:t>Άξονες – Αναρτήσεις</w:t>
            </w:r>
          </w:p>
        </w:tc>
        <w:tc>
          <w:tcPr>
            <w:tcW w:w="890" w:type="pct"/>
            <w:vAlign w:val="center"/>
          </w:tcPr>
          <w:p w14:paraId="0E35804C" w14:textId="7495DDCB" w:rsidR="00C00AF2" w:rsidRDefault="00C00AF2" w:rsidP="00C00AF2">
            <w:pPr>
              <w:jc w:val="center"/>
            </w:pPr>
          </w:p>
        </w:tc>
        <w:tc>
          <w:tcPr>
            <w:tcW w:w="638" w:type="pct"/>
          </w:tcPr>
          <w:p w14:paraId="3587A852" w14:textId="77777777" w:rsidR="00C00AF2" w:rsidRDefault="00C00AF2" w:rsidP="00C00AF2">
            <w:pPr>
              <w:jc w:val="both"/>
            </w:pPr>
          </w:p>
        </w:tc>
        <w:tc>
          <w:tcPr>
            <w:tcW w:w="811" w:type="pct"/>
          </w:tcPr>
          <w:p w14:paraId="30511AEC" w14:textId="77777777" w:rsidR="00C00AF2" w:rsidRDefault="00C00AF2" w:rsidP="00C00AF2">
            <w:pPr>
              <w:jc w:val="both"/>
            </w:pPr>
          </w:p>
        </w:tc>
      </w:tr>
      <w:tr w:rsidR="00C00AF2" w14:paraId="5D77A218" w14:textId="77777777" w:rsidTr="00BF4F35">
        <w:tc>
          <w:tcPr>
            <w:tcW w:w="751" w:type="pct"/>
            <w:vAlign w:val="center"/>
          </w:tcPr>
          <w:p w14:paraId="2EE210E6" w14:textId="69D4271F" w:rsidR="00C00AF2" w:rsidRDefault="00C00AF2" w:rsidP="00C00AF2">
            <w:pPr>
              <w:jc w:val="both"/>
            </w:pPr>
            <w:r>
              <w:rPr>
                <w:rFonts w:ascii="Calibri" w:hAnsi="Calibri" w:cs="Calibri"/>
                <w:b/>
                <w:bCs/>
                <w:color w:val="000000"/>
              </w:rPr>
              <w:t>4.9.1</w:t>
            </w:r>
          </w:p>
        </w:tc>
        <w:tc>
          <w:tcPr>
            <w:tcW w:w="1910" w:type="pct"/>
            <w:vAlign w:val="center"/>
          </w:tcPr>
          <w:p w14:paraId="31AF128F" w14:textId="6057B76B" w:rsidR="00C00AF2" w:rsidRPr="008604CF" w:rsidRDefault="00C00AF2" w:rsidP="00C00AF2">
            <w:pPr>
              <w:jc w:val="both"/>
            </w:pPr>
            <w:r>
              <w:rPr>
                <w:rFonts w:ascii="Calibri" w:hAnsi="Calibri" w:cs="Calibri"/>
                <w:color w:val="000000"/>
              </w:rPr>
              <w:t xml:space="preserve">Το όχημα (πλαίσιο) να είναι τριών (3) αξόνων. Η κίνηση να μεταδίδεται σε </w:t>
            </w:r>
            <w:r>
              <w:rPr>
                <w:rFonts w:ascii="Calibri" w:hAnsi="Calibri" w:cs="Calibri"/>
                <w:color w:val="000000"/>
              </w:rPr>
              <w:lastRenderedPageBreak/>
              <w:t>όλους τους τροχούς του οχήματος (6x6). Το όχημα να φέρει διάταξη κλειδώματος διαφορικού.</w:t>
            </w:r>
          </w:p>
        </w:tc>
        <w:tc>
          <w:tcPr>
            <w:tcW w:w="890" w:type="pct"/>
            <w:vAlign w:val="center"/>
          </w:tcPr>
          <w:p w14:paraId="2467CAF9" w14:textId="27F877F0" w:rsidR="00C00AF2" w:rsidRPr="00D427DD" w:rsidRDefault="00C00AF2" w:rsidP="00C00AF2">
            <w:pPr>
              <w:jc w:val="center"/>
            </w:pPr>
            <w:r w:rsidRPr="00EC4F12">
              <w:lastRenderedPageBreak/>
              <w:t>ΝΑΙ</w:t>
            </w:r>
          </w:p>
        </w:tc>
        <w:tc>
          <w:tcPr>
            <w:tcW w:w="638" w:type="pct"/>
          </w:tcPr>
          <w:p w14:paraId="3CE26FD3" w14:textId="77777777" w:rsidR="00C00AF2" w:rsidRDefault="00C00AF2" w:rsidP="00C00AF2">
            <w:pPr>
              <w:jc w:val="both"/>
            </w:pPr>
          </w:p>
        </w:tc>
        <w:tc>
          <w:tcPr>
            <w:tcW w:w="811" w:type="pct"/>
          </w:tcPr>
          <w:p w14:paraId="55E8C26D" w14:textId="77777777" w:rsidR="00C00AF2" w:rsidRDefault="00C00AF2" w:rsidP="00C00AF2">
            <w:pPr>
              <w:jc w:val="both"/>
            </w:pPr>
          </w:p>
        </w:tc>
      </w:tr>
      <w:tr w:rsidR="00C00AF2" w14:paraId="1F1EA87A" w14:textId="77777777" w:rsidTr="00BF4F35">
        <w:tc>
          <w:tcPr>
            <w:tcW w:w="751" w:type="pct"/>
            <w:vAlign w:val="center"/>
          </w:tcPr>
          <w:p w14:paraId="326656E4" w14:textId="3093051D" w:rsidR="00C00AF2" w:rsidRDefault="00C00AF2" w:rsidP="00C00AF2">
            <w:pPr>
              <w:jc w:val="both"/>
            </w:pPr>
            <w:r>
              <w:rPr>
                <w:rFonts w:ascii="Calibri" w:hAnsi="Calibri" w:cs="Calibri"/>
                <w:b/>
                <w:bCs/>
                <w:color w:val="000000"/>
              </w:rPr>
              <w:t>4.9.2</w:t>
            </w:r>
          </w:p>
        </w:tc>
        <w:tc>
          <w:tcPr>
            <w:tcW w:w="1910" w:type="pct"/>
            <w:vAlign w:val="center"/>
          </w:tcPr>
          <w:p w14:paraId="1B20291F" w14:textId="7F783DFB" w:rsidR="00C00AF2" w:rsidRPr="007231A1" w:rsidRDefault="00C00AF2" w:rsidP="00C00AF2">
            <w:pPr>
              <w:jc w:val="both"/>
            </w:pPr>
            <w:r>
              <w:rPr>
                <w:rFonts w:ascii="Calibri" w:hAnsi="Calibri" w:cs="Calibri"/>
                <w:color w:val="000000"/>
              </w:rPr>
              <w:t>Ο τύπος της ανάρτησης των αξόνων να είναι με παραβολικά ελατήρια σουστόφυλλων εμπρός και πίσω. Η ύπαρξη μείωσης τύπου πλήμνης για την επίτευξη όσο το δυνατόν μεγαλύτερου φορτίου ανά άξονα θα αξιολογηθεί θετικά (</w:t>
            </w:r>
            <w:r w:rsidRPr="00C00AF2">
              <w:rPr>
                <w:rFonts w:ascii="Calibri" w:hAnsi="Calibri" w:cs="Calibri"/>
                <w:b/>
                <w:bCs/>
                <w:color w:val="000000"/>
              </w:rPr>
              <w:t>Βαθμολογούμενο Κριτήριο</w:t>
            </w:r>
            <w:r>
              <w:rPr>
                <w:rFonts w:ascii="Calibri" w:hAnsi="Calibri" w:cs="Calibri"/>
                <w:color w:val="000000"/>
              </w:rPr>
              <w:t xml:space="preserve">). Στην Τεχνική Προσφορά να δηλώνονται ο τύπος, κατασκευαστής και οι ικανότητες αξόνων και αναρτήσεων. </w:t>
            </w:r>
          </w:p>
        </w:tc>
        <w:tc>
          <w:tcPr>
            <w:tcW w:w="890" w:type="pct"/>
            <w:vAlign w:val="center"/>
          </w:tcPr>
          <w:p w14:paraId="3BD637E5" w14:textId="1ACEDD23" w:rsidR="00C00AF2" w:rsidRPr="000B5687" w:rsidRDefault="00C00AF2" w:rsidP="00C00AF2">
            <w:pPr>
              <w:jc w:val="center"/>
            </w:pPr>
            <w:r>
              <w:t>Β</w:t>
            </w:r>
            <w:r w:rsidRPr="00D427DD">
              <w:t>αθμολογούμενο</w:t>
            </w:r>
          </w:p>
        </w:tc>
        <w:tc>
          <w:tcPr>
            <w:tcW w:w="638" w:type="pct"/>
          </w:tcPr>
          <w:p w14:paraId="242B176C" w14:textId="77777777" w:rsidR="00C00AF2" w:rsidRDefault="00C00AF2" w:rsidP="00C00AF2">
            <w:pPr>
              <w:jc w:val="both"/>
            </w:pPr>
          </w:p>
        </w:tc>
        <w:tc>
          <w:tcPr>
            <w:tcW w:w="811" w:type="pct"/>
          </w:tcPr>
          <w:p w14:paraId="242E4BCC" w14:textId="77777777" w:rsidR="00C00AF2" w:rsidRDefault="00C00AF2" w:rsidP="00C00AF2">
            <w:pPr>
              <w:jc w:val="both"/>
            </w:pPr>
          </w:p>
        </w:tc>
      </w:tr>
      <w:tr w:rsidR="00C00AF2" w14:paraId="0CEB9AC5" w14:textId="77777777" w:rsidTr="00BF4F35">
        <w:tc>
          <w:tcPr>
            <w:tcW w:w="751" w:type="pct"/>
            <w:vAlign w:val="center"/>
          </w:tcPr>
          <w:p w14:paraId="407C43E9" w14:textId="41084C7A" w:rsidR="00C00AF2" w:rsidRDefault="00C00AF2" w:rsidP="00C00AF2">
            <w:pPr>
              <w:jc w:val="both"/>
            </w:pPr>
            <w:r>
              <w:rPr>
                <w:rFonts w:ascii="Calibri" w:hAnsi="Calibri" w:cs="Calibri"/>
                <w:b/>
                <w:bCs/>
                <w:color w:val="000000"/>
              </w:rPr>
              <w:t>4.9.3</w:t>
            </w:r>
          </w:p>
        </w:tc>
        <w:tc>
          <w:tcPr>
            <w:tcW w:w="1910" w:type="pct"/>
            <w:vAlign w:val="center"/>
          </w:tcPr>
          <w:p w14:paraId="7A460D78" w14:textId="75F194E0" w:rsidR="00C00AF2" w:rsidRPr="007231A1" w:rsidRDefault="00C00AF2" w:rsidP="00C00AF2">
            <w:pPr>
              <w:jc w:val="both"/>
            </w:pPr>
            <w:r>
              <w:rPr>
                <w:rFonts w:ascii="Calibri" w:hAnsi="Calibri" w:cs="Calibri"/>
                <w:color w:val="000000"/>
              </w:rPr>
              <w:t>Οι άξονες να διαθέτουν αποσβεστήρες. Πιο συγκεκριμένα οι κινητήριοι άξονες θα πρέπει να καλύπτουν τις απαιτήσεις φόρτισης για όλες τις συνθήκες κίνησης και να διαθέτουν σύστημα υπομείωσης στροφών.</w:t>
            </w:r>
          </w:p>
        </w:tc>
        <w:tc>
          <w:tcPr>
            <w:tcW w:w="890" w:type="pct"/>
            <w:vAlign w:val="center"/>
          </w:tcPr>
          <w:p w14:paraId="6C7FADE6" w14:textId="78B58884" w:rsidR="00C00AF2" w:rsidRDefault="00C00AF2" w:rsidP="00C00AF2">
            <w:pPr>
              <w:jc w:val="center"/>
            </w:pPr>
            <w:r>
              <w:t>ΝΑΙ</w:t>
            </w:r>
          </w:p>
        </w:tc>
        <w:tc>
          <w:tcPr>
            <w:tcW w:w="638" w:type="pct"/>
          </w:tcPr>
          <w:p w14:paraId="793F53C0" w14:textId="77777777" w:rsidR="00C00AF2" w:rsidRDefault="00C00AF2" w:rsidP="00C00AF2">
            <w:pPr>
              <w:jc w:val="both"/>
            </w:pPr>
          </w:p>
        </w:tc>
        <w:tc>
          <w:tcPr>
            <w:tcW w:w="811" w:type="pct"/>
          </w:tcPr>
          <w:p w14:paraId="0D7CEF0E" w14:textId="77777777" w:rsidR="00C00AF2" w:rsidRDefault="00C00AF2" w:rsidP="00C00AF2">
            <w:pPr>
              <w:jc w:val="both"/>
            </w:pPr>
          </w:p>
        </w:tc>
      </w:tr>
      <w:tr w:rsidR="00C00AF2" w14:paraId="18A2ADB4" w14:textId="77777777" w:rsidTr="00BF4F35">
        <w:tc>
          <w:tcPr>
            <w:tcW w:w="751" w:type="pct"/>
            <w:vAlign w:val="center"/>
          </w:tcPr>
          <w:p w14:paraId="2664ABA4" w14:textId="4698D419" w:rsidR="00C00AF2" w:rsidRPr="00B111AA" w:rsidRDefault="00C00AF2" w:rsidP="00C00AF2">
            <w:pPr>
              <w:jc w:val="both"/>
              <w:rPr>
                <w:b/>
              </w:rPr>
            </w:pPr>
            <w:r>
              <w:rPr>
                <w:rFonts w:ascii="Calibri" w:hAnsi="Calibri" w:cs="Calibri"/>
                <w:b/>
                <w:bCs/>
                <w:color w:val="000000"/>
              </w:rPr>
              <w:t>4.9.4</w:t>
            </w:r>
          </w:p>
        </w:tc>
        <w:tc>
          <w:tcPr>
            <w:tcW w:w="1910" w:type="pct"/>
            <w:vAlign w:val="center"/>
          </w:tcPr>
          <w:p w14:paraId="7F1981A0" w14:textId="547804D9" w:rsidR="00C00AF2" w:rsidRPr="00B111AA" w:rsidRDefault="00C00AF2" w:rsidP="00C00AF2">
            <w:pPr>
              <w:jc w:val="both"/>
              <w:rPr>
                <w:b/>
              </w:rPr>
            </w:pPr>
            <w:r>
              <w:rPr>
                <w:rFonts w:ascii="Calibri" w:hAnsi="Calibri" w:cs="Calibri"/>
                <w:color w:val="000000"/>
              </w:rPr>
              <w:t>Το κέντρο βάρους του οχήματος να βρίσκεται σε τέτοια θέση ώστε κατά την εκφόρτωση των υλικών με την καρότσα στη θέση της ανατροπής να μην επηρεάζεται η ευστάθεια του οχήματος και η ανασήκωση από το έδαφος του εμπρός άξονα να είναι μηδενική.</w:t>
            </w:r>
          </w:p>
        </w:tc>
        <w:tc>
          <w:tcPr>
            <w:tcW w:w="890" w:type="pct"/>
            <w:vAlign w:val="center"/>
          </w:tcPr>
          <w:p w14:paraId="108EC92B" w14:textId="36A6A357" w:rsidR="00C00AF2" w:rsidRDefault="00C00AF2" w:rsidP="00C00AF2">
            <w:pPr>
              <w:jc w:val="center"/>
            </w:pPr>
            <w:r>
              <w:t>ΝΑΙ</w:t>
            </w:r>
          </w:p>
        </w:tc>
        <w:tc>
          <w:tcPr>
            <w:tcW w:w="638" w:type="pct"/>
          </w:tcPr>
          <w:p w14:paraId="50C83BC7" w14:textId="77777777" w:rsidR="00C00AF2" w:rsidRDefault="00C00AF2" w:rsidP="00C00AF2">
            <w:pPr>
              <w:jc w:val="both"/>
            </w:pPr>
          </w:p>
        </w:tc>
        <w:tc>
          <w:tcPr>
            <w:tcW w:w="811" w:type="pct"/>
          </w:tcPr>
          <w:p w14:paraId="2CAA343C" w14:textId="77777777" w:rsidR="00C00AF2" w:rsidRDefault="00C00AF2" w:rsidP="00C00AF2">
            <w:pPr>
              <w:jc w:val="both"/>
            </w:pPr>
          </w:p>
        </w:tc>
      </w:tr>
      <w:tr w:rsidR="00C00AF2" w14:paraId="084B35DE" w14:textId="77777777" w:rsidTr="00BF4F35">
        <w:tc>
          <w:tcPr>
            <w:tcW w:w="751" w:type="pct"/>
            <w:vAlign w:val="center"/>
          </w:tcPr>
          <w:p w14:paraId="4ECFDD43" w14:textId="1ECDAD48" w:rsidR="00C00AF2" w:rsidRDefault="00C00AF2" w:rsidP="00C00AF2">
            <w:pPr>
              <w:jc w:val="both"/>
            </w:pPr>
            <w:bookmarkStart w:id="68" w:name="_Toc153209113"/>
            <w:bookmarkStart w:id="69" w:name="_Toc153208858"/>
            <w:bookmarkStart w:id="70" w:name="_Toc153208595"/>
            <w:bookmarkStart w:id="71" w:name="_Toc153208332"/>
            <w:bookmarkStart w:id="72" w:name="_Toc153208069"/>
            <w:bookmarkStart w:id="73" w:name="_Toc153207806"/>
            <w:bookmarkStart w:id="74" w:name="_Toc153207543"/>
            <w:bookmarkStart w:id="75" w:name="_Toc153207280"/>
            <w:bookmarkStart w:id="76" w:name="RANGE!A94"/>
            <w:r>
              <w:rPr>
                <w:rFonts w:ascii="Calibri" w:hAnsi="Calibri" w:cs="Calibri"/>
                <w:b/>
                <w:bCs/>
              </w:rPr>
              <w:t>4.10</w:t>
            </w:r>
            <w:bookmarkEnd w:id="68"/>
            <w:bookmarkEnd w:id="69"/>
            <w:bookmarkEnd w:id="70"/>
            <w:bookmarkEnd w:id="71"/>
            <w:bookmarkEnd w:id="72"/>
            <w:bookmarkEnd w:id="73"/>
            <w:bookmarkEnd w:id="74"/>
            <w:bookmarkEnd w:id="75"/>
            <w:bookmarkEnd w:id="76"/>
          </w:p>
        </w:tc>
        <w:tc>
          <w:tcPr>
            <w:tcW w:w="1910" w:type="pct"/>
            <w:vAlign w:val="center"/>
          </w:tcPr>
          <w:p w14:paraId="17683845" w14:textId="0BBEC786" w:rsidR="00C00AF2" w:rsidRDefault="00C00AF2" w:rsidP="00C00AF2">
            <w:pPr>
              <w:jc w:val="both"/>
            </w:pPr>
            <w:r>
              <w:rPr>
                <w:rFonts w:ascii="Calibri" w:hAnsi="Calibri" w:cs="Calibri"/>
                <w:b/>
                <w:bCs/>
              </w:rPr>
              <w:t>Σύστημα Εκκίνησης – Ηλεκτρικό Σύστημα</w:t>
            </w:r>
          </w:p>
        </w:tc>
        <w:tc>
          <w:tcPr>
            <w:tcW w:w="890" w:type="pct"/>
            <w:vAlign w:val="center"/>
          </w:tcPr>
          <w:p w14:paraId="14437C3F" w14:textId="3BFECA4A" w:rsidR="00C00AF2" w:rsidRDefault="00C00AF2" w:rsidP="00C00AF2">
            <w:pPr>
              <w:jc w:val="center"/>
            </w:pPr>
          </w:p>
        </w:tc>
        <w:tc>
          <w:tcPr>
            <w:tcW w:w="638" w:type="pct"/>
          </w:tcPr>
          <w:p w14:paraId="7C0233CE" w14:textId="77777777" w:rsidR="00C00AF2" w:rsidRDefault="00C00AF2" w:rsidP="00C00AF2">
            <w:pPr>
              <w:jc w:val="both"/>
            </w:pPr>
          </w:p>
        </w:tc>
        <w:tc>
          <w:tcPr>
            <w:tcW w:w="811" w:type="pct"/>
          </w:tcPr>
          <w:p w14:paraId="7B8A6B81" w14:textId="77777777" w:rsidR="00C00AF2" w:rsidRDefault="00C00AF2" w:rsidP="00C00AF2">
            <w:pPr>
              <w:jc w:val="both"/>
            </w:pPr>
          </w:p>
        </w:tc>
      </w:tr>
      <w:tr w:rsidR="00C00AF2" w14:paraId="64FD9CC8" w14:textId="77777777" w:rsidTr="00BF4F35">
        <w:tc>
          <w:tcPr>
            <w:tcW w:w="751" w:type="pct"/>
            <w:vAlign w:val="center"/>
          </w:tcPr>
          <w:p w14:paraId="2E263690" w14:textId="6168D449" w:rsidR="00C00AF2" w:rsidRDefault="00C00AF2" w:rsidP="00C00AF2">
            <w:pPr>
              <w:jc w:val="both"/>
            </w:pPr>
            <w:r>
              <w:rPr>
                <w:rFonts w:ascii="Calibri" w:hAnsi="Calibri" w:cs="Calibri"/>
                <w:b/>
                <w:bCs/>
                <w:color w:val="000000"/>
              </w:rPr>
              <w:t>4.10.1</w:t>
            </w:r>
          </w:p>
        </w:tc>
        <w:tc>
          <w:tcPr>
            <w:tcW w:w="1910" w:type="pct"/>
            <w:vAlign w:val="center"/>
          </w:tcPr>
          <w:p w14:paraId="0B07EE8F" w14:textId="59E21C4E" w:rsidR="00C00AF2" w:rsidRDefault="00C00AF2" w:rsidP="00C00AF2">
            <w:pPr>
              <w:jc w:val="both"/>
            </w:pPr>
            <w:r>
              <w:rPr>
                <w:rFonts w:ascii="Calibri" w:hAnsi="Calibri" w:cs="Calibri"/>
                <w:color w:val="000000"/>
              </w:rPr>
              <w:t xml:space="preserve">Το σύστημα εκκίνησης του κινητήρα να αποτελείται από εκκινητή (μίζα) με τάση λειτουργίας 24V και δυναμό (alternator). Το όχημα να διαθέτει δύο συσσωρευτές συνδεδεμένους σε σειρά με τάση 12V και χωρητικότητας 175 Ah καθένας τουλάχιστον. Η διάθεση συσσωρευτών μεγαλύτερης χωρητικότητας θα αξιολογηθεί θετικά </w:t>
            </w:r>
            <w:r>
              <w:rPr>
                <w:rFonts w:ascii="Calibri" w:hAnsi="Calibri" w:cs="Calibri"/>
                <w:b/>
                <w:bCs/>
                <w:color w:val="000000"/>
              </w:rPr>
              <w:t>(Βαθμολογούμενο Κριτήριο)</w:t>
            </w:r>
            <w:r>
              <w:rPr>
                <w:rFonts w:ascii="Calibri" w:hAnsi="Calibri" w:cs="Calibri"/>
                <w:color w:val="000000"/>
              </w:rPr>
              <w:t xml:space="preserve">. </w:t>
            </w:r>
            <w:r>
              <w:rPr>
                <w:rFonts w:ascii="Calibri" w:hAnsi="Calibri" w:cs="Calibri"/>
                <w:color w:val="000000"/>
                <w:u w:val="single"/>
              </w:rPr>
              <w:t>Στην Τεχνική Προσφορά να δηλώνονται</w:t>
            </w:r>
            <w:r>
              <w:rPr>
                <w:rFonts w:ascii="Calibri" w:hAnsi="Calibri" w:cs="Calibri"/>
                <w:color w:val="000000"/>
              </w:rPr>
              <w:t xml:space="preserve">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w:t>
            </w:r>
          </w:p>
        </w:tc>
        <w:tc>
          <w:tcPr>
            <w:tcW w:w="890" w:type="pct"/>
            <w:vAlign w:val="center"/>
          </w:tcPr>
          <w:p w14:paraId="4A5798EC" w14:textId="4869288C" w:rsidR="00C00AF2" w:rsidRDefault="00C00AF2" w:rsidP="00C00AF2">
            <w:pPr>
              <w:jc w:val="center"/>
            </w:pPr>
            <w:r>
              <w:t>Βαθμολογούμενο</w:t>
            </w:r>
          </w:p>
        </w:tc>
        <w:tc>
          <w:tcPr>
            <w:tcW w:w="638" w:type="pct"/>
          </w:tcPr>
          <w:p w14:paraId="1D927FAF" w14:textId="77777777" w:rsidR="00C00AF2" w:rsidRDefault="00C00AF2" w:rsidP="00C00AF2">
            <w:pPr>
              <w:jc w:val="both"/>
            </w:pPr>
          </w:p>
        </w:tc>
        <w:tc>
          <w:tcPr>
            <w:tcW w:w="811" w:type="pct"/>
          </w:tcPr>
          <w:p w14:paraId="18393046" w14:textId="77777777" w:rsidR="00C00AF2" w:rsidRDefault="00C00AF2" w:rsidP="00C00AF2">
            <w:pPr>
              <w:jc w:val="both"/>
            </w:pPr>
          </w:p>
        </w:tc>
      </w:tr>
      <w:tr w:rsidR="00C00AF2" w14:paraId="4DF69F5C" w14:textId="77777777" w:rsidTr="00BF4F35">
        <w:tc>
          <w:tcPr>
            <w:tcW w:w="751" w:type="pct"/>
            <w:vAlign w:val="center"/>
          </w:tcPr>
          <w:p w14:paraId="74572C15" w14:textId="270EA1C7" w:rsidR="00C00AF2" w:rsidRDefault="00C00AF2" w:rsidP="00C00AF2">
            <w:pPr>
              <w:jc w:val="both"/>
            </w:pPr>
            <w:r>
              <w:rPr>
                <w:rFonts w:ascii="Calibri" w:hAnsi="Calibri" w:cs="Calibri"/>
                <w:b/>
                <w:bCs/>
                <w:color w:val="000000"/>
              </w:rPr>
              <w:t>4.10.2</w:t>
            </w:r>
          </w:p>
        </w:tc>
        <w:tc>
          <w:tcPr>
            <w:tcW w:w="1910" w:type="pct"/>
            <w:vAlign w:val="center"/>
          </w:tcPr>
          <w:p w14:paraId="4F430A3A" w14:textId="61D078EC" w:rsidR="00C00AF2" w:rsidRDefault="00C00AF2" w:rsidP="00C00AF2">
            <w:pPr>
              <w:jc w:val="both"/>
            </w:pPr>
            <w:r>
              <w:rPr>
                <w:rFonts w:ascii="Calibri" w:hAnsi="Calibri" w:cs="Calibri"/>
                <w:color w:val="000000"/>
              </w:rPr>
              <w:t>Κάθε όχημα να διαθέτει ηχητική και φωτεινή σήμανση προειδοποίησης κίνησης οπισθοπορείας.</w:t>
            </w:r>
          </w:p>
        </w:tc>
        <w:tc>
          <w:tcPr>
            <w:tcW w:w="890" w:type="pct"/>
            <w:vAlign w:val="center"/>
          </w:tcPr>
          <w:p w14:paraId="59EC42CA" w14:textId="1A2B05D1" w:rsidR="00C00AF2" w:rsidRDefault="00C00AF2" w:rsidP="00C00AF2">
            <w:pPr>
              <w:jc w:val="center"/>
            </w:pPr>
            <w:r w:rsidRPr="00B77BBF">
              <w:t>ΝΑΙ</w:t>
            </w:r>
          </w:p>
        </w:tc>
        <w:tc>
          <w:tcPr>
            <w:tcW w:w="638" w:type="pct"/>
          </w:tcPr>
          <w:p w14:paraId="57CB128D" w14:textId="77777777" w:rsidR="00C00AF2" w:rsidRDefault="00C00AF2" w:rsidP="00C00AF2">
            <w:pPr>
              <w:jc w:val="both"/>
            </w:pPr>
          </w:p>
        </w:tc>
        <w:tc>
          <w:tcPr>
            <w:tcW w:w="811" w:type="pct"/>
          </w:tcPr>
          <w:p w14:paraId="24939CE4" w14:textId="77777777" w:rsidR="00C00AF2" w:rsidRDefault="00C00AF2" w:rsidP="00C00AF2">
            <w:pPr>
              <w:jc w:val="both"/>
            </w:pPr>
          </w:p>
        </w:tc>
      </w:tr>
      <w:tr w:rsidR="00C00AF2" w14:paraId="076F3443" w14:textId="77777777" w:rsidTr="00BF4F35">
        <w:tc>
          <w:tcPr>
            <w:tcW w:w="751" w:type="pct"/>
            <w:vAlign w:val="center"/>
          </w:tcPr>
          <w:p w14:paraId="186BF559" w14:textId="65ABD74F" w:rsidR="00C00AF2" w:rsidRPr="00B111AA" w:rsidRDefault="00C00AF2" w:rsidP="00C00AF2">
            <w:pPr>
              <w:jc w:val="both"/>
              <w:rPr>
                <w:b/>
              </w:rPr>
            </w:pPr>
            <w:r>
              <w:rPr>
                <w:rFonts w:ascii="Calibri" w:hAnsi="Calibri" w:cs="Calibri"/>
                <w:b/>
                <w:bCs/>
                <w:color w:val="000000"/>
              </w:rPr>
              <w:t>4.10.3</w:t>
            </w:r>
          </w:p>
        </w:tc>
        <w:tc>
          <w:tcPr>
            <w:tcW w:w="1910" w:type="pct"/>
            <w:vAlign w:val="center"/>
          </w:tcPr>
          <w:p w14:paraId="00B01D2B" w14:textId="38CBF433" w:rsidR="00C00AF2" w:rsidRPr="00B111AA" w:rsidRDefault="00C00AF2" w:rsidP="00C00AF2">
            <w:pPr>
              <w:jc w:val="both"/>
              <w:rPr>
                <w:b/>
              </w:rPr>
            </w:pPr>
            <w:bookmarkStart w:id="77" w:name="RANGE!B97"/>
            <w:r>
              <w:rPr>
                <w:rFonts w:ascii="Calibri" w:hAnsi="Calibri" w:cs="Calibri"/>
                <w:color w:val="000000"/>
              </w:rPr>
              <w:t>Κάθε όχημα να διαθέτει προβολέα εργασίας καθώς και να συνοδεύεται από έναν (1) ισχυρό φωτεινό περιστρεφόμενο σηματοδότη (φάρο) προειδοποίησης τύπου strobe με φώτα τεχνολογίας LED.</w:t>
            </w:r>
            <w:bookmarkEnd w:id="77"/>
          </w:p>
        </w:tc>
        <w:tc>
          <w:tcPr>
            <w:tcW w:w="890" w:type="pct"/>
            <w:vAlign w:val="center"/>
          </w:tcPr>
          <w:p w14:paraId="7F5BB92F" w14:textId="2B7EAC24" w:rsidR="00C00AF2" w:rsidRDefault="00C00AF2" w:rsidP="00C00AF2">
            <w:pPr>
              <w:jc w:val="center"/>
            </w:pPr>
            <w:r w:rsidRPr="00706B27">
              <w:t>ΝΑΙ</w:t>
            </w:r>
          </w:p>
        </w:tc>
        <w:tc>
          <w:tcPr>
            <w:tcW w:w="638" w:type="pct"/>
          </w:tcPr>
          <w:p w14:paraId="7CDC339D" w14:textId="77777777" w:rsidR="00C00AF2" w:rsidRDefault="00C00AF2" w:rsidP="00C00AF2">
            <w:pPr>
              <w:jc w:val="both"/>
            </w:pPr>
          </w:p>
        </w:tc>
        <w:tc>
          <w:tcPr>
            <w:tcW w:w="811" w:type="pct"/>
          </w:tcPr>
          <w:p w14:paraId="26B4F6DD" w14:textId="77777777" w:rsidR="00C00AF2" w:rsidRDefault="00C00AF2" w:rsidP="00C00AF2">
            <w:pPr>
              <w:jc w:val="both"/>
            </w:pPr>
          </w:p>
        </w:tc>
      </w:tr>
      <w:tr w:rsidR="00C00AF2" w14:paraId="28078500" w14:textId="77777777" w:rsidTr="00BF4F35">
        <w:tc>
          <w:tcPr>
            <w:tcW w:w="751" w:type="pct"/>
            <w:vAlign w:val="center"/>
          </w:tcPr>
          <w:p w14:paraId="4DB19DC5" w14:textId="348FB5EC" w:rsidR="00C00AF2" w:rsidRDefault="00C00AF2" w:rsidP="00C00AF2">
            <w:pPr>
              <w:jc w:val="both"/>
            </w:pPr>
            <w:bookmarkStart w:id="78" w:name="_Toc505972949"/>
            <w:bookmarkStart w:id="79" w:name="_Toc153208859"/>
            <w:bookmarkStart w:id="80" w:name="_Toc153208596"/>
            <w:bookmarkStart w:id="81" w:name="_Toc153208333"/>
            <w:bookmarkStart w:id="82" w:name="_Toc153208070"/>
            <w:bookmarkStart w:id="83" w:name="_Toc153207807"/>
            <w:bookmarkStart w:id="84" w:name="_Toc153207544"/>
            <w:bookmarkStart w:id="85" w:name="_Toc153207281"/>
            <w:bookmarkStart w:id="86" w:name="RANGE!A98"/>
            <w:r>
              <w:rPr>
                <w:rFonts w:ascii="Calibri" w:hAnsi="Calibri" w:cs="Calibri"/>
                <w:b/>
                <w:bCs/>
              </w:rPr>
              <w:lastRenderedPageBreak/>
              <w:t>4.11</w:t>
            </w:r>
            <w:bookmarkEnd w:id="78"/>
            <w:bookmarkEnd w:id="79"/>
            <w:bookmarkEnd w:id="80"/>
            <w:bookmarkEnd w:id="81"/>
            <w:bookmarkEnd w:id="82"/>
            <w:bookmarkEnd w:id="83"/>
            <w:bookmarkEnd w:id="84"/>
            <w:bookmarkEnd w:id="85"/>
            <w:bookmarkEnd w:id="86"/>
          </w:p>
        </w:tc>
        <w:tc>
          <w:tcPr>
            <w:tcW w:w="1910" w:type="pct"/>
            <w:vAlign w:val="center"/>
          </w:tcPr>
          <w:p w14:paraId="31FE7957" w14:textId="0CE22A18" w:rsidR="00C00AF2" w:rsidRPr="00D36C8B" w:rsidRDefault="00C00AF2" w:rsidP="00C00AF2">
            <w:pPr>
              <w:jc w:val="both"/>
              <w:rPr>
                <w:highlight w:val="yellow"/>
              </w:rPr>
            </w:pPr>
            <w:r>
              <w:rPr>
                <w:rFonts w:ascii="Calibri" w:hAnsi="Calibri" w:cs="Calibri"/>
                <w:b/>
                <w:bCs/>
              </w:rPr>
              <w:t>Ελαστικά Επίσωτρα</w:t>
            </w:r>
          </w:p>
        </w:tc>
        <w:tc>
          <w:tcPr>
            <w:tcW w:w="890" w:type="pct"/>
            <w:vAlign w:val="center"/>
          </w:tcPr>
          <w:p w14:paraId="0A81D23B" w14:textId="6F51AD9F" w:rsidR="00C00AF2" w:rsidRDefault="00C00AF2" w:rsidP="00C00AF2">
            <w:pPr>
              <w:jc w:val="center"/>
            </w:pPr>
          </w:p>
        </w:tc>
        <w:tc>
          <w:tcPr>
            <w:tcW w:w="638" w:type="pct"/>
          </w:tcPr>
          <w:p w14:paraId="316AC9D2" w14:textId="77777777" w:rsidR="00C00AF2" w:rsidRDefault="00C00AF2" w:rsidP="00C00AF2">
            <w:pPr>
              <w:jc w:val="both"/>
            </w:pPr>
          </w:p>
        </w:tc>
        <w:tc>
          <w:tcPr>
            <w:tcW w:w="811" w:type="pct"/>
          </w:tcPr>
          <w:p w14:paraId="68CD5374" w14:textId="77777777" w:rsidR="00C00AF2" w:rsidRDefault="00C00AF2" w:rsidP="00C00AF2">
            <w:pPr>
              <w:jc w:val="both"/>
            </w:pPr>
          </w:p>
        </w:tc>
      </w:tr>
      <w:tr w:rsidR="00C00AF2" w14:paraId="60138B7D" w14:textId="77777777" w:rsidTr="00BF4F35">
        <w:tc>
          <w:tcPr>
            <w:tcW w:w="751" w:type="pct"/>
            <w:vAlign w:val="center"/>
          </w:tcPr>
          <w:p w14:paraId="653F3EF6" w14:textId="48F0D96C" w:rsidR="00C00AF2" w:rsidRDefault="00C00AF2" w:rsidP="00C00AF2">
            <w:pPr>
              <w:jc w:val="both"/>
            </w:pPr>
            <w:r>
              <w:rPr>
                <w:rFonts w:ascii="Calibri" w:hAnsi="Calibri" w:cs="Calibri"/>
                <w:b/>
                <w:bCs/>
                <w:color w:val="000000"/>
              </w:rPr>
              <w:t>4.11.1</w:t>
            </w:r>
          </w:p>
        </w:tc>
        <w:tc>
          <w:tcPr>
            <w:tcW w:w="1910" w:type="pct"/>
            <w:vAlign w:val="center"/>
          </w:tcPr>
          <w:p w14:paraId="465F5F39" w14:textId="3E64260B" w:rsidR="00C00AF2" w:rsidRPr="00F56C7E" w:rsidRDefault="00C00AF2" w:rsidP="00C00AF2">
            <w:pPr>
              <w:jc w:val="both"/>
            </w:pPr>
            <w:r>
              <w:rPr>
                <w:rFonts w:ascii="Calibri" w:hAnsi="Calibri" w:cs="Calibri"/>
                <w:color w:val="000000"/>
              </w:rPr>
              <w:t xml:space="preserve">Το όχημα να έχει διπλούς τροχούς στους οπίσθιους άξονες και μονούς στον εμπρόσθιο. </w:t>
            </w:r>
          </w:p>
        </w:tc>
        <w:tc>
          <w:tcPr>
            <w:tcW w:w="890" w:type="pct"/>
            <w:vAlign w:val="center"/>
          </w:tcPr>
          <w:p w14:paraId="53D4F136" w14:textId="6E1D9810" w:rsidR="00C00AF2" w:rsidRDefault="00C00AF2" w:rsidP="00C00AF2">
            <w:pPr>
              <w:jc w:val="center"/>
            </w:pPr>
            <w:r w:rsidRPr="00706B27">
              <w:t>ΝΑΙ</w:t>
            </w:r>
          </w:p>
        </w:tc>
        <w:tc>
          <w:tcPr>
            <w:tcW w:w="638" w:type="pct"/>
          </w:tcPr>
          <w:p w14:paraId="2B3686DA" w14:textId="77777777" w:rsidR="00C00AF2" w:rsidRDefault="00C00AF2" w:rsidP="00C00AF2">
            <w:pPr>
              <w:jc w:val="both"/>
            </w:pPr>
          </w:p>
        </w:tc>
        <w:tc>
          <w:tcPr>
            <w:tcW w:w="811" w:type="pct"/>
          </w:tcPr>
          <w:p w14:paraId="65E011B0" w14:textId="77777777" w:rsidR="00C00AF2" w:rsidRDefault="00C00AF2" w:rsidP="00C00AF2">
            <w:pPr>
              <w:jc w:val="both"/>
            </w:pPr>
          </w:p>
        </w:tc>
      </w:tr>
      <w:tr w:rsidR="00C00AF2" w14:paraId="2F918E3F" w14:textId="77777777" w:rsidTr="00BF4F35">
        <w:tc>
          <w:tcPr>
            <w:tcW w:w="751" w:type="pct"/>
            <w:vAlign w:val="center"/>
          </w:tcPr>
          <w:p w14:paraId="4D0A698F" w14:textId="5BF26850" w:rsidR="00C00AF2" w:rsidRDefault="00C00AF2" w:rsidP="00C00AF2">
            <w:pPr>
              <w:jc w:val="both"/>
            </w:pPr>
            <w:r>
              <w:rPr>
                <w:rFonts w:ascii="Calibri" w:hAnsi="Calibri" w:cs="Calibri"/>
                <w:b/>
                <w:bCs/>
                <w:color w:val="000000"/>
              </w:rPr>
              <w:t>4.11.2</w:t>
            </w:r>
          </w:p>
        </w:tc>
        <w:tc>
          <w:tcPr>
            <w:tcW w:w="1910" w:type="pct"/>
            <w:vAlign w:val="center"/>
          </w:tcPr>
          <w:p w14:paraId="23806CB7" w14:textId="62571E20" w:rsidR="00C00AF2" w:rsidRPr="00F56C7E" w:rsidRDefault="00C00AF2" w:rsidP="00C00AF2">
            <w:pPr>
              <w:jc w:val="both"/>
            </w:pPr>
            <w:r>
              <w:rPr>
                <w:rFonts w:ascii="Calibri" w:hAnsi="Calibri" w:cs="Calibri"/>
                <w:color w:val="000000"/>
              </w:rPr>
              <w:t xml:space="preserve">Ελαστικά επίσωτρα: Τα ελαστικά του οχήματος να φέρουν σήμα έγκρισης τύπου, σύμφωνα με την σχετική κανονιστική πράξη του Κανονισμού 2018/858 . </w:t>
            </w:r>
          </w:p>
        </w:tc>
        <w:tc>
          <w:tcPr>
            <w:tcW w:w="890" w:type="pct"/>
            <w:vAlign w:val="center"/>
          </w:tcPr>
          <w:p w14:paraId="10D77330" w14:textId="298713FD" w:rsidR="00C00AF2" w:rsidRDefault="00C00AF2" w:rsidP="00C00AF2">
            <w:pPr>
              <w:jc w:val="center"/>
            </w:pPr>
            <w:r w:rsidRPr="00706B27">
              <w:t>ΝΑΙ</w:t>
            </w:r>
          </w:p>
        </w:tc>
        <w:tc>
          <w:tcPr>
            <w:tcW w:w="638" w:type="pct"/>
          </w:tcPr>
          <w:p w14:paraId="346AAF96" w14:textId="77777777" w:rsidR="00C00AF2" w:rsidRDefault="00C00AF2" w:rsidP="00C00AF2">
            <w:pPr>
              <w:jc w:val="both"/>
            </w:pPr>
          </w:p>
        </w:tc>
        <w:tc>
          <w:tcPr>
            <w:tcW w:w="811" w:type="pct"/>
          </w:tcPr>
          <w:p w14:paraId="7BDEDB57" w14:textId="77777777" w:rsidR="00C00AF2" w:rsidRDefault="00C00AF2" w:rsidP="00C00AF2">
            <w:pPr>
              <w:jc w:val="both"/>
            </w:pPr>
          </w:p>
        </w:tc>
      </w:tr>
      <w:tr w:rsidR="00C00AF2" w14:paraId="63067529" w14:textId="77777777" w:rsidTr="00BF4F35">
        <w:tc>
          <w:tcPr>
            <w:tcW w:w="751" w:type="pct"/>
            <w:vAlign w:val="center"/>
          </w:tcPr>
          <w:p w14:paraId="171EE304" w14:textId="790520BA" w:rsidR="00C00AF2" w:rsidRPr="000B5687" w:rsidRDefault="00C00AF2" w:rsidP="00C00AF2">
            <w:pPr>
              <w:jc w:val="both"/>
            </w:pPr>
            <w:r>
              <w:rPr>
                <w:rFonts w:ascii="Calibri" w:hAnsi="Calibri" w:cs="Calibri"/>
                <w:b/>
                <w:bCs/>
                <w:color w:val="000000"/>
              </w:rPr>
              <w:t>4.11.3</w:t>
            </w:r>
          </w:p>
        </w:tc>
        <w:tc>
          <w:tcPr>
            <w:tcW w:w="1910" w:type="pct"/>
            <w:vAlign w:val="center"/>
          </w:tcPr>
          <w:p w14:paraId="16F7DF95" w14:textId="18F42DA2" w:rsidR="00C00AF2" w:rsidRPr="000B5687" w:rsidRDefault="00C00AF2" w:rsidP="00C00AF2">
            <w:pPr>
              <w:jc w:val="both"/>
            </w:pPr>
            <w:r>
              <w:rPr>
                <w:rFonts w:ascii="Calibri" w:hAnsi="Calibri" w:cs="Calibri"/>
                <w:color w:val="000000"/>
              </w:rPr>
              <w:t>Να είναι καινούργια, κατασκευασμένα εντός δέκα (10) μηνών από την ημερομηνία παράδοσης του μηχανήματος στις Ε.Σ. Οι διαστάσεις των τροχών και των ελαστικών να είναι αυτές που προβλέπει ο κατασκευαστής για τον προσφερόμενο τύπο οχήματος, ο δε κωδικός ταχύτητας και φορτίου των ελαστικών επισώτρων να καλύπτει την ανώτατη ταχύτητα και φορτίο του οχήματος. Θετικά θα αξιολογηθεί μεγαλύτερος δείκτης φορτίου από αυτόν που προβλέπει ο κατασκευαστής για τον προσφερόμενο τύπο μηχανήματος  (</w:t>
            </w:r>
            <w:r w:rsidRPr="00C00AF2">
              <w:rPr>
                <w:rFonts w:ascii="Calibri" w:hAnsi="Calibri" w:cs="Calibri"/>
                <w:b/>
                <w:bCs/>
                <w:color w:val="000000"/>
              </w:rPr>
              <w:t>Βαθμολογούμενο Κριτήριο</w:t>
            </w:r>
            <w:r>
              <w:rPr>
                <w:rFonts w:ascii="Calibri" w:hAnsi="Calibri" w:cs="Calibri"/>
                <w:color w:val="000000"/>
              </w:rPr>
              <w:t>). Θετικά θα αξιολογηθεί μεγαλύτερος δείκτης ταχύτητας από αυτόν που προβλέπει ο κατασκευαστής για τον προσφερόμενο τύπο μηχανήματος (</w:t>
            </w:r>
            <w:r w:rsidRPr="00C00AF2">
              <w:rPr>
                <w:rFonts w:ascii="Calibri" w:hAnsi="Calibri" w:cs="Calibri"/>
                <w:b/>
                <w:bCs/>
                <w:color w:val="000000"/>
              </w:rPr>
              <w:t>Βαθμολογούμενο Κριτήριο</w:t>
            </w:r>
            <w:r>
              <w:rPr>
                <w:rFonts w:ascii="Calibri" w:hAnsi="Calibri" w:cs="Calibri"/>
                <w:color w:val="000000"/>
              </w:rPr>
              <w:t xml:space="preserve">). </w:t>
            </w:r>
          </w:p>
        </w:tc>
        <w:tc>
          <w:tcPr>
            <w:tcW w:w="890" w:type="pct"/>
            <w:vAlign w:val="center"/>
          </w:tcPr>
          <w:p w14:paraId="3E490369" w14:textId="532499B3" w:rsidR="00C00AF2" w:rsidRDefault="00C00AF2" w:rsidP="00C00AF2">
            <w:pPr>
              <w:jc w:val="center"/>
            </w:pPr>
            <w:r>
              <w:t>Βαθμολογούμενο</w:t>
            </w:r>
          </w:p>
        </w:tc>
        <w:tc>
          <w:tcPr>
            <w:tcW w:w="638" w:type="pct"/>
          </w:tcPr>
          <w:p w14:paraId="1214BA66" w14:textId="77777777" w:rsidR="00C00AF2" w:rsidRDefault="00C00AF2" w:rsidP="00C00AF2">
            <w:pPr>
              <w:jc w:val="both"/>
            </w:pPr>
          </w:p>
        </w:tc>
        <w:tc>
          <w:tcPr>
            <w:tcW w:w="811" w:type="pct"/>
          </w:tcPr>
          <w:p w14:paraId="403F9A12" w14:textId="77777777" w:rsidR="00C00AF2" w:rsidRDefault="00C00AF2" w:rsidP="00C00AF2">
            <w:pPr>
              <w:jc w:val="both"/>
            </w:pPr>
          </w:p>
        </w:tc>
      </w:tr>
      <w:tr w:rsidR="00C00AF2" w14:paraId="41A2A9CE" w14:textId="77777777" w:rsidTr="00BF4F35">
        <w:tc>
          <w:tcPr>
            <w:tcW w:w="751" w:type="pct"/>
            <w:vAlign w:val="center"/>
          </w:tcPr>
          <w:p w14:paraId="0CB48DF5" w14:textId="473A5452" w:rsidR="00C00AF2" w:rsidRPr="000B5687" w:rsidRDefault="00C00AF2" w:rsidP="00C00AF2">
            <w:pPr>
              <w:jc w:val="both"/>
            </w:pPr>
            <w:r>
              <w:rPr>
                <w:rFonts w:ascii="Calibri" w:hAnsi="Calibri" w:cs="Calibri"/>
                <w:b/>
                <w:bCs/>
                <w:color w:val="000000"/>
              </w:rPr>
              <w:t>4.11.4</w:t>
            </w:r>
          </w:p>
        </w:tc>
        <w:tc>
          <w:tcPr>
            <w:tcW w:w="1910" w:type="pct"/>
            <w:vAlign w:val="center"/>
          </w:tcPr>
          <w:p w14:paraId="05B6B88A" w14:textId="58203376" w:rsidR="00C00AF2" w:rsidRPr="000B5687" w:rsidRDefault="00C00AF2" w:rsidP="00C00AF2">
            <w:pPr>
              <w:jc w:val="both"/>
            </w:pPr>
            <w:r>
              <w:rPr>
                <w:rFonts w:ascii="Calibri" w:hAnsi="Calibri" w:cs="Calibri"/>
                <w:color w:val="000000"/>
              </w:rPr>
              <w:t>Η μορφή του πέλματος να είναι κατάλληλη για κίνηση του οχήματος σε ομαλό και σε ανώμαλο δρόμο (all type).</w:t>
            </w:r>
          </w:p>
        </w:tc>
        <w:tc>
          <w:tcPr>
            <w:tcW w:w="890" w:type="pct"/>
            <w:vAlign w:val="center"/>
          </w:tcPr>
          <w:p w14:paraId="4DD23304" w14:textId="3505F4B2" w:rsidR="00C00AF2" w:rsidRDefault="00C00AF2" w:rsidP="00C00AF2">
            <w:pPr>
              <w:jc w:val="center"/>
            </w:pPr>
            <w:r w:rsidRPr="00BB305C">
              <w:t>ΝΑΙ</w:t>
            </w:r>
          </w:p>
        </w:tc>
        <w:tc>
          <w:tcPr>
            <w:tcW w:w="638" w:type="pct"/>
          </w:tcPr>
          <w:p w14:paraId="13FBF2BA" w14:textId="77777777" w:rsidR="00C00AF2" w:rsidRDefault="00C00AF2" w:rsidP="00C00AF2">
            <w:pPr>
              <w:jc w:val="both"/>
            </w:pPr>
          </w:p>
        </w:tc>
        <w:tc>
          <w:tcPr>
            <w:tcW w:w="811" w:type="pct"/>
          </w:tcPr>
          <w:p w14:paraId="439B8DFB" w14:textId="77777777" w:rsidR="00C00AF2" w:rsidRDefault="00C00AF2" w:rsidP="00C00AF2">
            <w:pPr>
              <w:jc w:val="both"/>
            </w:pPr>
          </w:p>
        </w:tc>
      </w:tr>
      <w:tr w:rsidR="00C00AF2" w14:paraId="3798CE63" w14:textId="77777777" w:rsidTr="00BF4F35">
        <w:tc>
          <w:tcPr>
            <w:tcW w:w="751" w:type="pct"/>
            <w:vAlign w:val="center"/>
          </w:tcPr>
          <w:p w14:paraId="5EF156EB" w14:textId="00F9C8F5" w:rsidR="00C00AF2" w:rsidRPr="000B5687" w:rsidRDefault="00C00AF2" w:rsidP="00C00AF2">
            <w:pPr>
              <w:jc w:val="both"/>
            </w:pPr>
            <w:r>
              <w:rPr>
                <w:rFonts w:ascii="Calibri" w:hAnsi="Calibri" w:cs="Calibri"/>
                <w:b/>
                <w:bCs/>
                <w:color w:val="000000"/>
              </w:rPr>
              <w:t>4.11.5</w:t>
            </w:r>
          </w:p>
        </w:tc>
        <w:tc>
          <w:tcPr>
            <w:tcW w:w="1910" w:type="pct"/>
            <w:vAlign w:val="center"/>
          </w:tcPr>
          <w:p w14:paraId="6BA04FA8" w14:textId="3521FB0A" w:rsidR="00C00AF2" w:rsidRPr="000B5687" w:rsidRDefault="00C00AF2" w:rsidP="00C00AF2">
            <w:pPr>
              <w:jc w:val="both"/>
            </w:pPr>
            <w:r>
              <w:rPr>
                <w:rFonts w:ascii="Calibri" w:hAnsi="Calibri" w:cs="Calibri"/>
                <w:color w:val="000000"/>
              </w:rPr>
              <w:t>Ο εφεδρικός τροχός επί του οχήματος να είναι απολύτως ίδιος με τα υπόλοιπα ελαστικά επίσωτρα του οχήματος, με μηχανισμό για την προσθήκη και αφαίρεσή του. Το σημείο τοποθέτησης του εφεδρικού τροχού να εξασφαλίζει την εύκολη χρησιμοποίησή του. Σε περίπτωση εξωτερικής τοποθέτησης του να προστατεύεται με κάλυμμα.</w:t>
            </w:r>
          </w:p>
        </w:tc>
        <w:tc>
          <w:tcPr>
            <w:tcW w:w="890" w:type="pct"/>
            <w:vAlign w:val="center"/>
          </w:tcPr>
          <w:p w14:paraId="001CDB84" w14:textId="02491DEE" w:rsidR="00C00AF2" w:rsidRDefault="00C00AF2" w:rsidP="00C00AF2">
            <w:pPr>
              <w:jc w:val="center"/>
            </w:pPr>
            <w:r w:rsidRPr="00DA5B1E">
              <w:t>ΝΑΙ</w:t>
            </w:r>
          </w:p>
        </w:tc>
        <w:tc>
          <w:tcPr>
            <w:tcW w:w="638" w:type="pct"/>
          </w:tcPr>
          <w:p w14:paraId="6E1E179D" w14:textId="77777777" w:rsidR="00C00AF2" w:rsidRDefault="00C00AF2" w:rsidP="00C00AF2">
            <w:pPr>
              <w:jc w:val="both"/>
            </w:pPr>
          </w:p>
        </w:tc>
        <w:tc>
          <w:tcPr>
            <w:tcW w:w="811" w:type="pct"/>
          </w:tcPr>
          <w:p w14:paraId="137CD8E0" w14:textId="77777777" w:rsidR="00C00AF2" w:rsidRDefault="00C00AF2" w:rsidP="00C00AF2">
            <w:pPr>
              <w:jc w:val="both"/>
            </w:pPr>
          </w:p>
        </w:tc>
      </w:tr>
      <w:tr w:rsidR="00C00AF2" w14:paraId="6E629CB7" w14:textId="77777777" w:rsidTr="00BF4F35">
        <w:trPr>
          <w:trHeight w:val="340"/>
        </w:trPr>
        <w:tc>
          <w:tcPr>
            <w:tcW w:w="751" w:type="pct"/>
            <w:vAlign w:val="center"/>
          </w:tcPr>
          <w:p w14:paraId="59877282" w14:textId="245E81FF" w:rsidR="00C00AF2" w:rsidRPr="00B111AA" w:rsidRDefault="00C00AF2" w:rsidP="00C00AF2">
            <w:pPr>
              <w:rPr>
                <w:b/>
              </w:rPr>
            </w:pPr>
            <w:r>
              <w:rPr>
                <w:rFonts w:ascii="Calibri" w:hAnsi="Calibri" w:cs="Calibri"/>
                <w:b/>
                <w:bCs/>
                <w:color w:val="000000"/>
              </w:rPr>
              <w:t>4.11.6</w:t>
            </w:r>
          </w:p>
        </w:tc>
        <w:tc>
          <w:tcPr>
            <w:tcW w:w="1910" w:type="pct"/>
            <w:vAlign w:val="center"/>
          </w:tcPr>
          <w:p w14:paraId="3C40C390" w14:textId="208B14E1" w:rsidR="00C00AF2" w:rsidRPr="00B111AA" w:rsidRDefault="00C00AF2" w:rsidP="00C00AF2">
            <w:pPr>
              <w:jc w:val="both"/>
              <w:rPr>
                <w:b/>
              </w:rPr>
            </w:pPr>
            <w:r>
              <w:rPr>
                <w:rFonts w:ascii="Calibri" w:hAnsi="Calibri" w:cs="Calibri"/>
                <w:color w:val="000000"/>
              </w:rPr>
              <w:t xml:space="preserve">Επιθυμητό είναι να υπάρχει Κεντρικό Σύστημα Αυξομείωσης Πίεσης Ελαστικών (CTIS) ) ή συστήματος παρακολούθησης της πίεσης των ελαστικών. Το προαναφερόμενο δεν αποτελεί απαράβατο όρο. Ο τύπος και το μέγεθος των ελαστικών επισώτρων, </w:t>
            </w:r>
            <w:r>
              <w:rPr>
                <w:rFonts w:ascii="Calibri" w:hAnsi="Calibri" w:cs="Calibri"/>
                <w:color w:val="000000"/>
                <w:u w:val="single"/>
              </w:rPr>
              <w:t>να δηλώνονται στην Τεχνική Προσφορά</w:t>
            </w:r>
            <w:r>
              <w:rPr>
                <w:rFonts w:ascii="Calibri" w:hAnsi="Calibri" w:cs="Calibri"/>
                <w:color w:val="000000"/>
              </w:rPr>
              <w:t>.</w:t>
            </w:r>
          </w:p>
        </w:tc>
        <w:tc>
          <w:tcPr>
            <w:tcW w:w="890" w:type="pct"/>
            <w:vAlign w:val="center"/>
          </w:tcPr>
          <w:p w14:paraId="1B9B3917" w14:textId="07894A0E" w:rsidR="00C00AF2" w:rsidRDefault="00C00AF2" w:rsidP="00C00AF2">
            <w:pPr>
              <w:jc w:val="center"/>
            </w:pPr>
            <w:r w:rsidRPr="005A5985">
              <w:t>Επιθυμητό</w:t>
            </w:r>
          </w:p>
        </w:tc>
        <w:tc>
          <w:tcPr>
            <w:tcW w:w="638" w:type="pct"/>
          </w:tcPr>
          <w:p w14:paraId="2CE9EFAA" w14:textId="77777777" w:rsidR="00C00AF2" w:rsidRDefault="00C00AF2" w:rsidP="00C00AF2">
            <w:pPr>
              <w:jc w:val="both"/>
            </w:pPr>
          </w:p>
        </w:tc>
        <w:tc>
          <w:tcPr>
            <w:tcW w:w="811" w:type="pct"/>
          </w:tcPr>
          <w:p w14:paraId="259C0B1A" w14:textId="77777777" w:rsidR="00C00AF2" w:rsidRDefault="00C00AF2" w:rsidP="00C00AF2">
            <w:pPr>
              <w:jc w:val="both"/>
            </w:pPr>
          </w:p>
        </w:tc>
      </w:tr>
      <w:tr w:rsidR="00C00AF2" w14:paraId="5669C745" w14:textId="77777777" w:rsidTr="00BF4F35">
        <w:trPr>
          <w:trHeight w:val="340"/>
        </w:trPr>
        <w:tc>
          <w:tcPr>
            <w:tcW w:w="751" w:type="pct"/>
            <w:vAlign w:val="center"/>
          </w:tcPr>
          <w:p w14:paraId="773C2A13" w14:textId="068E19DD" w:rsidR="00C00AF2" w:rsidRPr="000B5687" w:rsidRDefault="00C00AF2" w:rsidP="00C00AF2">
            <w:bookmarkStart w:id="87" w:name="RANGE!A105"/>
            <w:r>
              <w:rPr>
                <w:rFonts w:ascii="Calibri" w:hAnsi="Calibri" w:cs="Calibri"/>
                <w:b/>
                <w:bCs/>
              </w:rPr>
              <w:t>4.12</w:t>
            </w:r>
            <w:bookmarkEnd w:id="87"/>
          </w:p>
        </w:tc>
        <w:tc>
          <w:tcPr>
            <w:tcW w:w="1910" w:type="pct"/>
            <w:vAlign w:val="center"/>
          </w:tcPr>
          <w:p w14:paraId="5A270227" w14:textId="7B09ED76" w:rsidR="00C00AF2" w:rsidRPr="000B5687" w:rsidRDefault="00C00AF2" w:rsidP="00C00AF2">
            <w:pPr>
              <w:jc w:val="both"/>
            </w:pPr>
            <w:r>
              <w:rPr>
                <w:rFonts w:ascii="Calibri" w:hAnsi="Calibri" w:cs="Calibri"/>
                <w:b/>
                <w:bCs/>
              </w:rPr>
              <w:t>Ανατροπή υπερκατασκευής (κιβωτοάμαξας – μηχανισμός στεγάστρου)</w:t>
            </w:r>
          </w:p>
        </w:tc>
        <w:tc>
          <w:tcPr>
            <w:tcW w:w="890" w:type="pct"/>
            <w:vAlign w:val="center"/>
          </w:tcPr>
          <w:p w14:paraId="258A77B3" w14:textId="0D9AAF70" w:rsidR="00C00AF2" w:rsidRDefault="00C00AF2" w:rsidP="00C00AF2">
            <w:pPr>
              <w:jc w:val="center"/>
            </w:pPr>
          </w:p>
        </w:tc>
        <w:tc>
          <w:tcPr>
            <w:tcW w:w="638" w:type="pct"/>
          </w:tcPr>
          <w:p w14:paraId="4C1EC639" w14:textId="77777777" w:rsidR="00C00AF2" w:rsidRDefault="00C00AF2" w:rsidP="00C00AF2">
            <w:pPr>
              <w:jc w:val="both"/>
            </w:pPr>
          </w:p>
        </w:tc>
        <w:tc>
          <w:tcPr>
            <w:tcW w:w="811" w:type="pct"/>
          </w:tcPr>
          <w:p w14:paraId="53A75B63" w14:textId="77777777" w:rsidR="00C00AF2" w:rsidRDefault="00C00AF2" w:rsidP="00C00AF2">
            <w:pPr>
              <w:jc w:val="both"/>
            </w:pPr>
          </w:p>
        </w:tc>
      </w:tr>
      <w:tr w:rsidR="00C00AF2" w14:paraId="4C49DC9E" w14:textId="77777777" w:rsidTr="00BF4F35">
        <w:tc>
          <w:tcPr>
            <w:tcW w:w="751" w:type="pct"/>
            <w:vAlign w:val="center"/>
          </w:tcPr>
          <w:p w14:paraId="55679B5F" w14:textId="417254A3" w:rsidR="00C00AF2" w:rsidRPr="000B5687" w:rsidRDefault="00C00AF2" w:rsidP="00C00AF2">
            <w:pPr>
              <w:jc w:val="both"/>
            </w:pPr>
            <w:r>
              <w:rPr>
                <w:rFonts w:ascii="Calibri" w:hAnsi="Calibri" w:cs="Calibri"/>
                <w:b/>
                <w:bCs/>
                <w:color w:val="000000"/>
              </w:rPr>
              <w:lastRenderedPageBreak/>
              <w:t>4.12.1</w:t>
            </w:r>
          </w:p>
        </w:tc>
        <w:tc>
          <w:tcPr>
            <w:tcW w:w="1910" w:type="pct"/>
            <w:vAlign w:val="center"/>
          </w:tcPr>
          <w:p w14:paraId="02C07191" w14:textId="751CDE94" w:rsidR="00C00AF2" w:rsidRPr="000B5687" w:rsidRDefault="00C00AF2" w:rsidP="00C00AF2">
            <w:pPr>
              <w:jc w:val="both"/>
            </w:pPr>
            <w:r>
              <w:rPr>
                <w:rFonts w:ascii="Calibri" w:hAnsi="Calibri" w:cs="Calibri"/>
                <w:color w:val="000000"/>
              </w:rPr>
              <w:t>Η ανατροπή να επιτυγχάνεται με τη χρήση ενός (1) τηλεσκοπικού υδραυλικού εμβόλου. Το έμβολο να είναι τοποθετημένο στο μπροστά μέρος της κιβωτοάμαξας.</w:t>
            </w:r>
          </w:p>
        </w:tc>
        <w:tc>
          <w:tcPr>
            <w:tcW w:w="890" w:type="pct"/>
            <w:vAlign w:val="center"/>
          </w:tcPr>
          <w:p w14:paraId="2BD18A4A" w14:textId="69C40ABC" w:rsidR="00C00AF2" w:rsidRDefault="00C00AF2" w:rsidP="00C00AF2">
            <w:pPr>
              <w:jc w:val="center"/>
            </w:pPr>
            <w:r w:rsidRPr="00DA5B1E">
              <w:t>ΝΑΙ</w:t>
            </w:r>
          </w:p>
        </w:tc>
        <w:tc>
          <w:tcPr>
            <w:tcW w:w="638" w:type="pct"/>
          </w:tcPr>
          <w:p w14:paraId="20B2FEB8" w14:textId="77777777" w:rsidR="00C00AF2" w:rsidRDefault="00C00AF2" w:rsidP="00C00AF2">
            <w:pPr>
              <w:jc w:val="both"/>
            </w:pPr>
          </w:p>
        </w:tc>
        <w:tc>
          <w:tcPr>
            <w:tcW w:w="811" w:type="pct"/>
          </w:tcPr>
          <w:p w14:paraId="0DE2AE6A" w14:textId="77777777" w:rsidR="00C00AF2" w:rsidRDefault="00C00AF2" w:rsidP="00C00AF2">
            <w:pPr>
              <w:jc w:val="both"/>
            </w:pPr>
          </w:p>
        </w:tc>
      </w:tr>
      <w:tr w:rsidR="00C00AF2" w14:paraId="63885CDF" w14:textId="77777777" w:rsidTr="00BF4F35">
        <w:tc>
          <w:tcPr>
            <w:tcW w:w="751" w:type="pct"/>
            <w:vAlign w:val="center"/>
          </w:tcPr>
          <w:p w14:paraId="4AC83450" w14:textId="1118B23B" w:rsidR="00C00AF2" w:rsidRPr="000B5687" w:rsidRDefault="00C00AF2" w:rsidP="00C00AF2">
            <w:pPr>
              <w:jc w:val="both"/>
            </w:pPr>
            <w:r>
              <w:rPr>
                <w:rFonts w:ascii="Calibri" w:hAnsi="Calibri" w:cs="Calibri"/>
                <w:b/>
                <w:bCs/>
                <w:color w:val="000000"/>
              </w:rPr>
              <w:t>4.12.2</w:t>
            </w:r>
          </w:p>
        </w:tc>
        <w:tc>
          <w:tcPr>
            <w:tcW w:w="1910" w:type="pct"/>
            <w:vAlign w:val="center"/>
          </w:tcPr>
          <w:p w14:paraId="7D8BB86D" w14:textId="1CAE04E7" w:rsidR="00C00AF2" w:rsidRPr="000B5687" w:rsidRDefault="00C00AF2" w:rsidP="00C00AF2">
            <w:pPr>
              <w:jc w:val="both"/>
            </w:pPr>
            <w:r>
              <w:rPr>
                <w:rFonts w:ascii="Calibri" w:hAnsi="Calibri" w:cs="Calibri"/>
                <w:color w:val="000000"/>
              </w:rPr>
              <w:t xml:space="preserve">Στην </w:t>
            </w:r>
            <w:r>
              <w:rPr>
                <w:rFonts w:ascii="Calibri" w:hAnsi="Calibri" w:cs="Calibri"/>
                <w:color w:val="000000"/>
                <w:u w:val="single"/>
              </w:rPr>
              <w:t>Τεχνική Προσφορά να δηλώνεται</w:t>
            </w:r>
            <w:r>
              <w:rPr>
                <w:rFonts w:ascii="Calibri" w:hAnsi="Calibri" w:cs="Calibri"/>
                <w:color w:val="000000"/>
              </w:rPr>
              <w:t xml:space="preserve"> ο προσφερόμενος τύπος και το έτος που αυτό κατασκευάστηκε για πρώτη φορά. Δεν γίνεται δεκτός τύπος του οποίου η κατασκευή έχει σταματήσει ή τελεί υπό κατάργηση. Σχετική βεβαίωση υποβάλλεται με την Τεχνική Προσφορά.</w:t>
            </w:r>
          </w:p>
        </w:tc>
        <w:tc>
          <w:tcPr>
            <w:tcW w:w="890" w:type="pct"/>
            <w:vAlign w:val="center"/>
          </w:tcPr>
          <w:p w14:paraId="742F25DB" w14:textId="20DCBD31" w:rsidR="00C00AF2" w:rsidRDefault="00C00AF2" w:rsidP="00C00AF2">
            <w:pPr>
              <w:jc w:val="center"/>
            </w:pPr>
            <w:r w:rsidRPr="00DA5B1E">
              <w:t>ΝΑΙ</w:t>
            </w:r>
          </w:p>
        </w:tc>
        <w:tc>
          <w:tcPr>
            <w:tcW w:w="638" w:type="pct"/>
          </w:tcPr>
          <w:p w14:paraId="4FCC30ED" w14:textId="77777777" w:rsidR="00C00AF2" w:rsidRDefault="00C00AF2" w:rsidP="00C00AF2">
            <w:pPr>
              <w:jc w:val="both"/>
            </w:pPr>
          </w:p>
        </w:tc>
        <w:tc>
          <w:tcPr>
            <w:tcW w:w="811" w:type="pct"/>
          </w:tcPr>
          <w:p w14:paraId="677DE35D" w14:textId="77777777" w:rsidR="00C00AF2" w:rsidRDefault="00C00AF2" w:rsidP="00C00AF2">
            <w:pPr>
              <w:jc w:val="both"/>
            </w:pPr>
          </w:p>
        </w:tc>
      </w:tr>
      <w:tr w:rsidR="00C00AF2" w14:paraId="7241EF41" w14:textId="77777777" w:rsidTr="00BF4F35">
        <w:tc>
          <w:tcPr>
            <w:tcW w:w="751" w:type="pct"/>
            <w:vAlign w:val="center"/>
          </w:tcPr>
          <w:p w14:paraId="1F7D765E" w14:textId="7C2976E0" w:rsidR="00C00AF2" w:rsidRPr="000B5687" w:rsidRDefault="00C00AF2" w:rsidP="00C00AF2">
            <w:pPr>
              <w:jc w:val="both"/>
            </w:pPr>
            <w:r>
              <w:rPr>
                <w:rFonts w:ascii="Calibri" w:hAnsi="Calibri" w:cs="Calibri"/>
                <w:b/>
                <w:bCs/>
                <w:color w:val="000000"/>
              </w:rPr>
              <w:t>4.12.3</w:t>
            </w:r>
          </w:p>
        </w:tc>
        <w:tc>
          <w:tcPr>
            <w:tcW w:w="1910" w:type="pct"/>
            <w:vAlign w:val="center"/>
          </w:tcPr>
          <w:p w14:paraId="2B32C167" w14:textId="0700155D" w:rsidR="00C00AF2" w:rsidRPr="000B5687" w:rsidRDefault="00C00AF2" w:rsidP="00C00AF2">
            <w:pPr>
              <w:jc w:val="both"/>
            </w:pPr>
            <w:r>
              <w:rPr>
                <w:rFonts w:ascii="Calibri" w:hAnsi="Calibri" w:cs="Calibri"/>
                <w:color w:val="000000"/>
              </w:rPr>
              <w:t>Η ανατροπή της καρότσας να γίνεται υδραυλικά και ο χειρισμός της από το θάλαμο οδήγησης. Να διαθέτει βαλβίδα ασφαλείας και μηχανική διάταξη συγκράτησης της καρότσας σε θέση ανατροπής.</w:t>
            </w:r>
          </w:p>
        </w:tc>
        <w:tc>
          <w:tcPr>
            <w:tcW w:w="890" w:type="pct"/>
            <w:vAlign w:val="center"/>
          </w:tcPr>
          <w:p w14:paraId="55324A4F" w14:textId="4C494A97" w:rsidR="00C00AF2" w:rsidRPr="00D427DD" w:rsidRDefault="00C00AF2" w:rsidP="00C00AF2">
            <w:pPr>
              <w:jc w:val="center"/>
            </w:pPr>
            <w:r w:rsidRPr="00DA5B1E">
              <w:t>ΝΑΙ</w:t>
            </w:r>
          </w:p>
        </w:tc>
        <w:tc>
          <w:tcPr>
            <w:tcW w:w="638" w:type="pct"/>
          </w:tcPr>
          <w:p w14:paraId="055993E4" w14:textId="77777777" w:rsidR="00C00AF2" w:rsidRDefault="00C00AF2" w:rsidP="00C00AF2">
            <w:pPr>
              <w:jc w:val="both"/>
            </w:pPr>
          </w:p>
        </w:tc>
        <w:tc>
          <w:tcPr>
            <w:tcW w:w="811" w:type="pct"/>
          </w:tcPr>
          <w:p w14:paraId="588B477A" w14:textId="77777777" w:rsidR="00C00AF2" w:rsidRDefault="00C00AF2" w:rsidP="00C00AF2">
            <w:pPr>
              <w:jc w:val="both"/>
            </w:pPr>
          </w:p>
        </w:tc>
      </w:tr>
      <w:tr w:rsidR="00C00AF2" w14:paraId="61839E54" w14:textId="77777777" w:rsidTr="00BF4F35">
        <w:tc>
          <w:tcPr>
            <w:tcW w:w="751" w:type="pct"/>
            <w:vAlign w:val="center"/>
          </w:tcPr>
          <w:p w14:paraId="4ECC02A0" w14:textId="1ED88EEC" w:rsidR="00C00AF2" w:rsidRPr="001945B8" w:rsidRDefault="00C00AF2" w:rsidP="00C00AF2">
            <w:pPr>
              <w:jc w:val="both"/>
              <w:rPr>
                <w:b/>
              </w:rPr>
            </w:pPr>
            <w:r>
              <w:rPr>
                <w:rFonts w:ascii="Calibri" w:hAnsi="Calibri" w:cs="Calibri"/>
                <w:b/>
                <w:bCs/>
                <w:color w:val="000000"/>
              </w:rPr>
              <w:t>4.12.4</w:t>
            </w:r>
          </w:p>
        </w:tc>
        <w:tc>
          <w:tcPr>
            <w:tcW w:w="1910" w:type="pct"/>
            <w:vAlign w:val="center"/>
          </w:tcPr>
          <w:p w14:paraId="038D8B1F" w14:textId="6103C964" w:rsidR="00C00AF2" w:rsidRPr="001945B8" w:rsidRDefault="00C00AF2" w:rsidP="00C00AF2">
            <w:pPr>
              <w:jc w:val="both"/>
              <w:rPr>
                <w:b/>
              </w:rPr>
            </w:pPr>
            <w:r>
              <w:rPr>
                <w:rFonts w:ascii="Calibri" w:hAnsi="Calibri" w:cs="Calibri"/>
                <w:color w:val="000000"/>
              </w:rPr>
              <w:t>Το υδραυλικό σύστημα να έχει δυνατότητα ανύψωσης πλήρους φορτίου τουλάχιστον 38 τόνων. Θετικά θα αξιολογηθεί η δυνατότητα ανύψωσης πλήρους φορτίου άνω των 38 τόνων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681ED351" w14:textId="364FFCCD" w:rsidR="00C00AF2" w:rsidRPr="001A3EA9" w:rsidRDefault="00C00AF2" w:rsidP="00C00AF2">
            <w:pPr>
              <w:jc w:val="center"/>
            </w:pPr>
            <w:r w:rsidRPr="00D427DD">
              <w:t>Βαθμολογούμενο</w:t>
            </w:r>
          </w:p>
        </w:tc>
        <w:tc>
          <w:tcPr>
            <w:tcW w:w="638" w:type="pct"/>
          </w:tcPr>
          <w:p w14:paraId="019DA6F7" w14:textId="77777777" w:rsidR="00C00AF2" w:rsidRDefault="00C00AF2" w:rsidP="00C00AF2">
            <w:pPr>
              <w:jc w:val="both"/>
            </w:pPr>
          </w:p>
        </w:tc>
        <w:tc>
          <w:tcPr>
            <w:tcW w:w="811" w:type="pct"/>
          </w:tcPr>
          <w:p w14:paraId="181B11B9" w14:textId="77777777" w:rsidR="00C00AF2" w:rsidRDefault="00C00AF2" w:rsidP="00C00AF2">
            <w:pPr>
              <w:jc w:val="both"/>
            </w:pPr>
          </w:p>
        </w:tc>
      </w:tr>
      <w:tr w:rsidR="00C00AF2" w14:paraId="464EC0BB" w14:textId="77777777" w:rsidTr="00BF4F35">
        <w:tc>
          <w:tcPr>
            <w:tcW w:w="751" w:type="pct"/>
            <w:vAlign w:val="center"/>
          </w:tcPr>
          <w:p w14:paraId="1AD11823" w14:textId="1110C444" w:rsidR="00C00AF2" w:rsidRPr="000B5687" w:rsidRDefault="00C00AF2" w:rsidP="00C00AF2">
            <w:pPr>
              <w:jc w:val="both"/>
            </w:pPr>
            <w:r>
              <w:rPr>
                <w:rFonts w:ascii="Calibri" w:hAnsi="Calibri" w:cs="Calibri"/>
                <w:b/>
                <w:bCs/>
                <w:color w:val="000000"/>
              </w:rPr>
              <w:t>4.12.5</w:t>
            </w:r>
          </w:p>
        </w:tc>
        <w:tc>
          <w:tcPr>
            <w:tcW w:w="1910" w:type="pct"/>
            <w:vAlign w:val="center"/>
          </w:tcPr>
          <w:p w14:paraId="6297BEF2" w14:textId="107FF3A1" w:rsidR="00C00AF2" w:rsidRPr="000B5687" w:rsidRDefault="00C00AF2" w:rsidP="00C00AF2">
            <w:pPr>
              <w:jc w:val="both"/>
            </w:pPr>
            <w:r>
              <w:rPr>
                <w:rFonts w:ascii="Calibri" w:hAnsi="Calibri" w:cs="Calibri"/>
                <w:color w:val="000000"/>
              </w:rPr>
              <w:t>Η γωνία ανατροπής να είναι μεγαλύτερη των 44</w:t>
            </w:r>
            <w:r>
              <w:rPr>
                <w:rFonts w:ascii="Calibri" w:hAnsi="Calibri" w:cs="Calibri"/>
                <w:color w:val="000000"/>
                <w:vertAlign w:val="superscript"/>
              </w:rPr>
              <w:t>ο</w:t>
            </w:r>
            <w:r w:rsidR="0075037A" w:rsidRPr="0075037A">
              <w:rPr>
                <w:rFonts w:ascii="Calibri" w:hAnsi="Calibri" w:cs="Calibri"/>
                <w:color w:val="000000"/>
              </w:rPr>
              <w:t xml:space="preserve">. </w:t>
            </w:r>
            <w:r>
              <w:rPr>
                <w:rFonts w:ascii="Calibri" w:hAnsi="Calibri" w:cs="Calibri"/>
                <w:color w:val="000000"/>
              </w:rPr>
              <w:t>Θετικά θα αξιολογηθεί η γωνία ανατροπής της κιβωτοάμαξας άνω των 44</w:t>
            </w:r>
            <w:r w:rsidR="0075037A" w:rsidRPr="0075037A">
              <w:rPr>
                <w:rFonts w:ascii="Calibri" w:hAnsi="Calibri" w:cs="Calibri"/>
                <w:color w:val="000000"/>
                <w:vertAlign w:val="superscript"/>
              </w:rPr>
              <w:t>ο</w:t>
            </w:r>
            <w:r>
              <w:rPr>
                <w:rFonts w:ascii="Calibri" w:hAnsi="Calibri" w:cs="Calibri"/>
                <w:color w:val="000000"/>
              </w:rPr>
              <w:t>.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728527A6" w14:textId="7DD68011" w:rsidR="00C00AF2" w:rsidRPr="001A3EA9" w:rsidRDefault="00C00AF2" w:rsidP="00C00AF2">
            <w:pPr>
              <w:jc w:val="center"/>
            </w:pPr>
            <w:r w:rsidRPr="00D427DD">
              <w:t>Βαθμολογούμενο</w:t>
            </w:r>
          </w:p>
        </w:tc>
        <w:tc>
          <w:tcPr>
            <w:tcW w:w="638" w:type="pct"/>
          </w:tcPr>
          <w:p w14:paraId="794EEE0F" w14:textId="77777777" w:rsidR="00C00AF2" w:rsidRDefault="00C00AF2" w:rsidP="00C00AF2">
            <w:pPr>
              <w:jc w:val="both"/>
            </w:pPr>
          </w:p>
        </w:tc>
        <w:tc>
          <w:tcPr>
            <w:tcW w:w="811" w:type="pct"/>
          </w:tcPr>
          <w:p w14:paraId="640F9EDF" w14:textId="77777777" w:rsidR="00C00AF2" w:rsidRDefault="00C00AF2" w:rsidP="00C00AF2">
            <w:pPr>
              <w:jc w:val="both"/>
            </w:pPr>
          </w:p>
        </w:tc>
      </w:tr>
      <w:tr w:rsidR="00C00AF2" w14:paraId="0651971F" w14:textId="77777777" w:rsidTr="00BF4F35">
        <w:tc>
          <w:tcPr>
            <w:tcW w:w="751" w:type="pct"/>
            <w:vAlign w:val="center"/>
          </w:tcPr>
          <w:p w14:paraId="021BEDC4" w14:textId="555ACEAC" w:rsidR="00C00AF2" w:rsidRPr="000B5687" w:rsidRDefault="00C00AF2" w:rsidP="00C00AF2">
            <w:pPr>
              <w:jc w:val="both"/>
            </w:pPr>
            <w:r>
              <w:rPr>
                <w:rFonts w:ascii="Calibri" w:hAnsi="Calibri" w:cs="Calibri"/>
                <w:b/>
                <w:bCs/>
                <w:color w:val="000000"/>
              </w:rPr>
              <w:t>4.12.6</w:t>
            </w:r>
          </w:p>
        </w:tc>
        <w:tc>
          <w:tcPr>
            <w:tcW w:w="1910" w:type="pct"/>
            <w:vAlign w:val="center"/>
          </w:tcPr>
          <w:p w14:paraId="047D2D55" w14:textId="7FEE207F" w:rsidR="00C00AF2" w:rsidRPr="000B5687" w:rsidRDefault="00C00AF2" w:rsidP="00C00AF2">
            <w:pPr>
              <w:jc w:val="both"/>
            </w:pPr>
            <w:r>
              <w:rPr>
                <w:rFonts w:ascii="Calibri" w:hAnsi="Calibri" w:cs="Calibri"/>
                <w:color w:val="000000"/>
              </w:rPr>
              <w:t>Η αντλία της υπερκατασκευής</w:t>
            </w:r>
            <w:r>
              <w:rPr>
                <w:rFonts w:ascii="Calibri" w:hAnsi="Calibri" w:cs="Calibri"/>
                <w:b/>
                <w:bCs/>
                <w:color w:val="000000"/>
              </w:rPr>
              <w:t xml:space="preserve"> </w:t>
            </w:r>
            <w:r>
              <w:rPr>
                <w:rFonts w:ascii="Calibri" w:hAnsi="Calibri" w:cs="Calibri"/>
                <w:color w:val="000000"/>
              </w:rPr>
              <w:t>να είναι γραναζωτής παροχής τουλάχιστον 70 lit/min και πίεσης λειτουργίας τουλάχιστον 250 bar. Θετικά θα αξιολογηθεί η παροχή άνω των 70 lit/min (</w:t>
            </w:r>
            <w:r w:rsidRPr="00C00AF2">
              <w:rPr>
                <w:rFonts w:ascii="Calibri" w:hAnsi="Calibri" w:cs="Calibri"/>
                <w:b/>
                <w:bCs/>
                <w:color w:val="000000"/>
              </w:rPr>
              <w:t>Βαθμολογούμενο Κριτήριο</w:t>
            </w:r>
            <w:r>
              <w:rPr>
                <w:rFonts w:ascii="Calibri" w:hAnsi="Calibri" w:cs="Calibri"/>
                <w:color w:val="000000"/>
              </w:rPr>
              <w:t>). Θετικά θα αξιολογηθεί η πίεση αντλίας άνω των 250 bar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5140C10A" w14:textId="4134DC96" w:rsidR="00C00AF2" w:rsidRDefault="00C00AF2" w:rsidP="00C00AF2">
            <w:pPr>
              <w:jc w:val="center"/>
            </w:pPr>
            <w:r w:rsidRPr="00D427DD">
              <w:t>Βαθμολογούμενο</w:t>
            </w:r>
            <w:r>
              <w:t xml:space="preserve"> </w:t>
            </w:r>
          </w:p>
        </w:tc>
        <w:tc>
          <w:tcPr>
            <w:tcW w:w="638" w:type="pct"/>
          </w:tcPr>
          <w:p w14:paraId="3C3A7F14" w14:textId="77777777" w:rsidR="00C00AF2" w:rsidRDefault="00C00AF2" w:rsidP="00C00AF2">
            <w:pPr>
              <w:jc w:val="both"/>
            </w:pPr>
          </w:p>
        </w:tc>
        <w:tc>
          <w:tcPr>
            <w:tcW w:w="811" w:type="pct"/>
          </w:tcPr>
          <w:p w14:paraId="2B2A06BF" w14:textId="77777777" w:rsidR="00C00AF2" w:rsidRDefault="00C00AF2" w:rsidP="00C00AF2">
            <w:pPr>
              <w:jc w:val="both"/>
            </w:pPr>
          </w:p>
        </w:tc>
      </w:tr>
      <w:tr w:rsidR="00C00AF2" w14:paraId="64766C09" w14:textId="77777777" w:rsidTr="00BF4F35">
        <w:tc>
          <w:tcPr>
            <w:tcW w:w="751" w:type="pct"/>
            <w:vAlign w:val="center"/>
          </w:tcPr>
          <w:p w14:paraId="094B37DD" w14:textId="19E2DB43" w:rsidR="00C00AF2" w:rsidRDefault="00C00AF2" w:rsidP="00C00AF2">
            <w:pPr>
              <w:jc w:val="both"/>
            </w:pPr>
            <w:r>
              <w:rPr>
                <w:rFonts w:ascii="Calibri" w:hAnsi="Calibri" w:cs="Calibri"/>
                <w:b/>
                <w:bCs/>
                <w:color w:val="000000"/>
              </w:rPr>
              <w:t>4.12.7</w:t>
            </w:r>
          </w:p>
        </w:tc>
        <w:tc>
          <w:tcPr>
            <w:tcW w:w="1910" w:type="pct"/>
            <w:vAlign w:val="center"/>
          </w:tcPr>
          <w:p w14:paraId="25AABCF4" w14:textId="0909FFEB" w:rsidR="00C00AF2" w:rsidRPr="007418C2" w:rsidRDefault="00C00AF2" w:rsidP="00C00AF2">
            <w:pPr>
              <w:jc w:val="both"/>
            </w:pPr>
            <w:r>
              <w:rPr>
                <w:rFonts w:ascii="Calibri" w:hAnsi="Calibri" w:cs="Calibri"/>
                <w:color w:val="000000"/>
              </w:rPr>
              <w:t>Η κιβωτοάμαξα να διαθέτει σύστημα πτυσσόμενου καλύμματος από κινούμενες αψίδες οι οποίες να λειτουργούν επί σιδηροδρόμου. Ο σιδηρόδρομος να είναι στερεωμένος στα πλευρά της κιβωτοάμαξας. Η κίνηση να δίνεται στην πρώτη αψίδα και να ελέγχεται μέσω συρματόσκοινου ηλεκτρονικά (από την καμπίνα του οδηγού). Επί του μηχανισμού να υπάρχει κάλυμμα. Σε περίπτωση βλάβης του ηλεκτρικού συστήματος να υπάρχει χειροκίνητος μηχανισμός κίνησης του καλύμματος.</w:t>
            </w:r>
          </w:p>
        </w:tc>
        <w:tc>
          <w:tcPr>
            <w:tcW w:w="890" w:type="pct"/>
            <w:vAlign w:val="center"/>
          </w:tcPr>
          <w:p w14:paraId="221FA1CD" w14:textId="2C4D1031" w:rsidR="00C00AF2" w:rsidRPr="00DB0817" w:rsidRDefault="00C00AF2" w:rsidP="00C00AF2">
            <w:pPr>
              <w:jc w:val="center"/>
            </w:pPr>
            <w:r w:rsidRPr="0074608B">
              <w:t>ΝΑΙ</w:t>
            </w:r>
          </w:p>
        </w:tc>
        <w:tc>
          <w:tcPr>
            <w:tcW w:w="638" w:type="pct"/>
          </w:tcPr>
          <w:p w14:paraId="328F020D" w14:textId="77777777" w:rsidR="00C00AF2" w:rsidRDefault="00C00AF2" w:rsidP="00C00AF2">
            <w:pPr>
              <w:jc w:val="both"/>
            </w:pPr>
          </w:p>
        </w:tc>
        <w:tc>
          <w:tcPr>
            <w:tcW w:w="811" w:type="pct"/>
          </w:tcPr>
          <w:p w14:paraId="334E78A0" w14:textId="77777777" w:rsidR="00C00AF2" w:rsidRDefault="00C00AF2" w:rsidP="00C00AF2">
            <w:pPr>
              <w:jc w:val="both"/>
            </w:pPr>
          </w:p>
        </w:tc>
      </w:tr>
      <w:tr w:rsidR="00C00AF2" w14:paraId="68A53380" w14:textId="77777777" w:rsidTr="00BF4F35">
        <w:tc>
          <w:tcPr>
            <w:tcW w:w="751" w:type="pct"/>
            <w:vAlign w:val="center"/>
          </w:tcPr>
          <w:p w14:paraId="585B2C73" w14:textId="5187C55C" w:rsidR="00C00AF2" w:rsidRPr="00B111AA" w:rsidRDefault="00C00AF2" w:rsidP="00C00AF2">
            <w:pPr>
              <w:jc w:val="both"/>
              <w:rPr>
                <w:b/>
              </w:rPr>
            </w:pPr>
            <w:r>
              <w:rPr>
                <w:rFonts w:ascii="Calibri" w:hAnsi="Calibri" w:cs="Calibri"/>
                <w:b/>
                <w:bCs/>
                <w:color w:val="000000"/>
              </w:rPr>
              <w:lastRenderedPageBreak/>
              <w:t>4.12.8</w:t>
            </w:r>
          </w:p>
        </w:tc>
        <w:tc>
          <w:tcPr>
            <w:tcW w:w="1910" w:type="pct"/>
            <w:vAlign w:val="center"/>
          </w:tcPr>
          <w:p w14:paraId="3CC51ECE" w14:textId="23D29693" w:rsidR="00C00AF2" w:rsidRPr="00B111AA" w:rsidRDefault="00C00AF2" w:rsidP="00C00AF2">
            <w:pPr>
              <w:jc w:val="both"/>
              <w:rPr>
                <w:b/>
              </w:rPr>
            </w:pPr>
            <w:r>
              <w:rPr>
                <w:rFonts w:ascii="Calibri" w:hAnsi="Calibri" w:cs="Calibri"/>
                <w:color w:val="000000"/>
              </w:rPr>
              <w:t>Το κάλυμμα να είναι από πλαστικό τυποποιημένο ύφασμα (βάρους τουλάχιστον 600 gr/m</w:t>
            </w:r>
            <w:r>
              <w:rPr>
                <w:rFonts w:ascii="Calibri" w:hAnsi="Calibri" w:cs="Calibri"/>
                <w:color w:val="000000"/>
                <w:vertAlign w:val="superscript"/>
              </w:rPr>
              <w:t>2</w:t>
            </w:r>
            <w:r>
              <w:rPr>
                <w:rFonts w:ascii="Calibri" w:hAnsi="Calibri" w:cs="Calibri"/>
                <w:color w:val="000000"/>
              </w:rPr>
              <w:t>).</w:t>
            </w:r>
          </w:p>
        </w:tc>
        <w:tc>
          <w:tcPr>
            <w:tcW w:w="890" w:type="pct"/>
            <w:vAlign w:val="center"/>
          </w:tcPr>
          <w:p w14:paraId="713B954E" w14:textId="2372E458" w:rsidR="00C00AF2" w:rsidRPr="0042553B" w:rsidRDefault="00C00AF2" w:rsidP="00C00AF2">
            <w:pPr>
              <w:jc w:val="center"/>
            </w:pPr>
            <w:r>
              <w:t>ΝΑΙ</w:t>
            </w:r>
          </w:p>
        </w:tc>
        <w:tc>
          <w:tcPr>
            <w:tcW w:w="638" w:type="pct"/>
          </w:tcPr>
          <w:p w14:paraId="15DBD4B0" w14:textId="77777777" w:rsidR="00C00AF2" w:rsidRDefault="00C00AF2" w:rsidP="00C00AF2">
            <w:pPr>
              <w:jc w:val="both"/>
            </w:pPr>
          </w:p>
        </w:tc>
        <w:tc>
          <w:tcPr>
            <w:tcW w:w="811" w:type="pct"/>
          </w:tcPr>
          <w:p w14:paraId="2D7B2773" w14:textId="77777777" w:rsidR="00C00AF2" w:rsidRDefault="00C00AF2" w:rsidP="00C00AF2">
            <w:pPr>
              <w:jc w:val="both"/>
            </w:pPr>
          </w:p>
        </w:tc>
      </w:tr>
      <w:tr w:rsidR="00C00AF2" w14:paraId="10528EC6" w14:textId="77777777" w:rsidTr="00BF4F35">
        <w:tc>
          <w:tcPr>
            <w:tcW w:w="751" w:type="pct"/>
            <w:vAlign w:val="center"/>
          </w:tcPr>
          <w:p w14:paraId="1175BC9E" w14:textId="225577B6" w:rsidR="00C00AF2" w:rsidRPr="007418C2" w:rsidRDefault="00C00AF2" w:rsidP="00C00AF2">
            <w:pPr>
              <w:jc w:val="both"/>
            </w:pPr>
            <w:bookmarkStart w:id="88" w:name="_Toc153208861"/>
            <w:bookmarkStart w:id="89" w:name="_Toc153208598"/>
            <w:bookmarkStart w:id="90" w:name="_Toc153208335"/>
            <w:bookmarkStart w:id="91" w:name="_Toc153208072"/>
            <w:bookmarkStart w:id="92" w:name="_Toc153207809"/>
            <w:bookmarkStart w:id="93" w:name="_Toc153207546"/>
            <w:bookmarkStart w:id="94" w:name="_Toc153207283"/>
            <w:bookmarkStart w:id="95" w:name="_Toc505972951"/>
            <w:bookmarkStart w:id="96" w:name="RANGE!A114"/>
            <w:r>
              <w:rPr>
                <w:rFonts w:ascii="Calibri" w:hAnsi="Calibri" w:cs="Calibri"/>
                <w:b/>
                <w:bCs/>
              </w:rPr>
              <w:t>4.13</w:t>
            </w:r>
            <w:bookmarkEnd w:id="88"/>
            <w:bookmarkEnd w:id="89"/>
            <w:bookmarkEnd w:id="90"/>
            <w:bookmarkEnd w:id="91"/>
            <w:bookmarkEnd w:id="92"/>
            <w:bookmarkEnd w:id="93"/>
            <w:bookmarkEnd w:id="94"/>
            <w:bookmarkEnd w:id="95"/>
            <w:bookmarkEnd w:id="96"/>
          </w:p>
        </w:tc>
        <w:tc>
          <w:tcPr>
            <w:tcW w:w="1910" w:type="pct"/>
            <w:vAlign w:val="center"/>
          </w:tcPr>
          <w:p w14:paraId="6CD1C06E" w14:textId="43EF9F34" w:rsidR="00C00AF2" w:rsidRPr="007418C2" w:rsidRDefault="00C00AF2" w:rsidP="00C00AF2">
            <w:pPr>
              <w:jc w:val="both"/>
            </w:pPr>
            <w:r>
              <w:rPr>
                <w:rFonts w:ascii="Calibri" w:hAnsi="Calibri" w:cs="Calibri"/>
                <w:b/>
                <w:bCs/>
              </w:rPr>
              <w:t>Παρελκόμενα</w:t>
            </w:r>
          </w:p>
        </w:tc>
        <w:tc>
          <w:tcPr>
            <w:tcW w:w="890" w:type="pct"/>
            <w:vAlign w:val="center"/>
          </w:tcPr>
          <w:p w14:paraId="45D01D4B" w14:textId="7C6542BF" w:rsidR="00C00AF2" w:rsidRPr="00C86FB7" w:rsidRDefault="00C00AF2" w:rsidP="00C00AF2">
            <w:pPr>
              <w:jc w:val="center"/>
            </w:pPr>
          </w:p>
        </w:tc>
        <w:tc>
          <w:tcPr>
            <w:tcW w:w="638" w:type="pct"/>
          </w:tcPr>
          <w:p w14:paraId="5C009E49" w14:textId="77777777" w:rsidR="00C00AF2" w:rsidRDefault="00C00AF2" w:rsidP="00C00AF2">
            <w:pPr>
              <w:jc w:val="both"/>
            </w:pPr>
          </w:p>
        </w:tc>
        <w:tc>
          <w:tcPr>
            <w:tcW w:w="811" w:type="pct"/>
          </w:tcPr>
          <w:p w14:paraId="1EC540C5" w14:textId="77777777" w:rsidR="00C00AF2" w:rsidRDefault="00C00AF2" w:rsidP="00C00AF2">
            <w:pPr>
              <w:jc w:val="both"/>
            </w:pPr>
          </w:p>
        </w:tc>
      </w:tr>
      <w:tr w:rsidR="00C00AF2" w14:paraId="12C9E25E" w14:textId="77777777" w:rsidTr="00BF4F35">
        <w:tc>
          <w:tcPr>
            <w:tcW w:w="751" w:type="pct"/>
            <w:vAlign w:val="center"/>
          </w:tcPr>
          <w:p w14:paraId="19F70922" w14:textId="61147349" w:rsidR="00C00AF2" w:rsidRPr="007418C2" w:rsidRDefault="00C00AF2" w:rsidP="00C00AF2">
            <w:pPr>
              <w:jc w:val="both"/>
            </w:pPr>
            <w:r>
              <w:rPr>
                <w:rFonts w:ascii="Calibri" w:hAnsi="Calibri" w:cs="Calibri"/>
                <w:b/>
                <w:bCs/>
                <w:color w:val="000000"/>
              </w:rPr>
              <w:t>4.13.1</w:t>
            </w:r>
          </w:p>
        </w:tc>
        <w:tc>
          <w:tcPr>
            <w:tcW w:w="1910" w:type="pct"/>
            <w:vAlign w:val="center"/>
          </w:tcPr>
          <w:p w14:paraId="35261912" w14:textId="1E8CF019" w:rsidR="00C00AF2" w:rsidRPr="007418C2" w:rsidRDefault="00C00AF2" w:rsidP="00C00AF2">
            <w:pPr>
              <w:jc w:val="both"/>
            </w:pPr>
            <w:r>
              <w:rPr>
                <w:rFonts w:ascii="Calibri" w:hAnsi="Calibri" w:cs="Calibri"/>
                <w:color w:val="000000"/>
              </w:rPr>
              <w:t>Κάθε όχημα να συνοδεύεται και από τον ακόλουθο, κατ’ ελάχιστα εξοπλισμό.</w:t>
            </w:r>
          </w:p>
        </w:tc>
        <w:tc>
          <w:tcPr>
            <w:tcW w:w="890" w:type="pct"/>
            <w:vAlign w:val="center"/>
          </w:tcPr>
          <w:p w14:paraId="119C9877" w14:textId="501A6A01" w:rsidR="00C00AF2" w:rsidRPr="002B3CF4" w:rsidRDefault="00C00AF2" w:rsidP="00C00AF2">
            <w:pPr>
              <w:jc w:val="center"/>
            </w:pPr>
          </w:p>
        </w:tc>
        <w:tc>
          <w:tcPr>
            <w:tcW w:w="638" w:type="pct"/>
          </w:tcPr>
          <w:p w14:paraId="3F91C74D" w14:textId="77777777" w:rsidR="00C00AF2" w:rsidRDefault="00C00AF2" w:rsidP="00C00AF2">
            <w:pPr>
              <w:jc w:val="both"/>
            </w:pPr>
          </w:p>
        </w:tc>
        <w:tc>
          <w:tcPr>
            <w:tcW w:w="811" w:type="pct"/>
          </w:tcPr>
          <w:p w14:paraId="5697A60B" w14:textId="77777777" w:rsidR="00C00AF2" w:rsidRDefault="00C00AF2" w:rsidP="00C00AF2">
            <w:pPr>
              <w:jc w:val="both"/>
            </w:pPr>
          </w:p>
        </w:tc>
      </w:tr>
      <w:tr w:rsidR="00C00AF2" w14:paraId="55DBB397" w14:textId="77777777" w:rsidTr="00BF4F35">
        <w:tc>
          <w:tcPr>
            <w:tcW w:w="751" w:type="pct"/>
            <w:vAlign w:val="center"/>
          </w:tcPr>
          <w:p w14:paraId="60B44442" w14:textId="7D9A9A31" w:rsidR="00C00AF2" w:rsidRPr="007C7119" w:rsidRDefault="00C00AF2" w:rsidP="00C00AF2">
            <w:pPr>
              <w:jc w:val="both"/>
              <w:rPr>
                <w:b/>
                <w:bCs/>
              </w:rPr>
            </w:pPr>
            <w:r>
              <w:rPr>
                <w:rFonts w:ascii="Calibri" w:hAnsi="Calibri" w:cs="Calibri"/>
                <w:b/>
                <w:bCs/>
                <w:color w:val="000000"/>
              </w:rPr>
              <w:t>4.13.1.1</w:t>
            </w:r>
          </w:p>
        </w:tc>
        <w:tc>
          <w:tcPr>
            <w:tcW w:w="1910" w:type="pct"/>
            <w:vAlign w:val="center"/>
          </w:tcPr>
          <w:p w14:paraId="7EAB73E9" w14:textId="1DEC41AB" w:rsidR="00C00AF2" w:rsidRPr="00D36C8B" w:rsidRDefault="00C00AF2" w:rsidP="00C00AF2">
            <w:pPr>
              <w:jc w:val="both"/>
              <w:rPr>
                <w:highlight w:val="yellow"/>
              </w:rPr>
            </w:pPr>
            <w:r>
              <w:rPr>
                <w:rFonts w:ascii="Calibri" w:hAnsi="Calibri" w:cs="Calibri"/>
                <w:color w:val="000000"/>
              </w:rPr>
              <w:t>Μουσαμά με κρίκους.</w:t>
            </w:r>
          </w:p>
        </w:tc>
        <w:tc>
          <w:tcPr>
            <w:tcW w:w="890" w:type="pct"/>
            <w:vAlign w:val="center"/>
          </w:tcPr>
          <w:p w14:paraId="128AACFB" w14:textId="09AED4D2" w:rsidR="00C00AF2" w:rsidRDefault="00C00AF2" w:rsidP="00C00AF2">
            <w:pPr>
              <w:jc w:val="center"/>
            </w:pPr>
            <w:r w:rsidRPr="00BC0379">
              <w:t>ΝΑΙ</w:t>
            </w:r>
          </w:p>
        </w:tc>
        <w:tc>
          <w:tcPr>
            <w:tcW w:w="638" w:type="pct"/>
          </w:tcPr>
          <w:p w14:paraId="6D1ACC0F" w14:textId="77777777" w:rsidR="00C00AF2" w:rsidRDefault="00C00AF2" w:rsidP="00C00AF2">
            <w:pPr>
              <w:jc w:val="both"/>
            </w:pPr>
          </w:p>
        </w:tc>
        <w:tc>
          <w:tcPr>
            <w:tcW w:w="811" w:type="pct"/>
          </w:tcPr>
          <w:p w14:paraId="3813421A" w14:textId="77777777" w:rsidR="00C00AF2" w:rsidRDefault="00C00AF2" w:rsidP="00C00AF2">
            <w:pPr>
              <w:jc w:val="both"/>
            </w:pPr>
          </w:p>
        </w:tc>
      </w:tr>
      <w:tr w:rsidR="00C00AF2" w14:paraId="3227CA38" w14:textId="77777777" w:rsidTr="00BF4F35">
        <w:tc>
          <w:tcPr>
            <w:tcW w:w="751" w:type="pct"/>
            <w:vAlign w:val="center"/>
          </w:tcPr>
          <w:p w14:paraId="3A6C71E6" w14:textId="13BDF9A9" w:rsidR="00C00AF2" w:rsidRPr="007C7119" w:rsidRDefault="00C00AF2" w:rsidP="00C00AF2">
            <w:pPr>
              <w:jc w:val="both"/>
              <w:rPr>
                <w:b/>
                <w:bCs/>
              </w:rPr>
            </w:pPr>
            <w:r>
              <w:rPr>
                <w:rFonts w:ascii="Calibri" w:hAnsi="Calibri" w:cs="Calibri"/>
                <w:b/>
                <w:bCs/>
                <w:color w:val="000000"/>
              </w:rPr>
              <w:t>4.13.1.2</w:t>
            </w:r>
          </w:p>
        </w:tc>
        <w:tc>
          <w:tcPr>
            <w:tcW w:w="1910" w:type="pct"/>
            <w:vAlign w:val="center"/>
          </w:tcPr>
          <w:p w14:paraId="6D5A6762" w14:textId="2527C874" w:rsidR="00C00AF2" w:rsidRPr="00D36C8B" w:rsidRDefault="00C00AF2" w:rsidP="00C00AF2">
            <w:pPr>
              <w:jc w:val="both"/>
              <w:rPr>
                <w:highlight w:val="yellow"/>
              </w:rPr>
            </w:pPr>
            <w:r>
              <w:rPr>
                <w:rFonts w:ascii="Calibri" w:hAnsi="Calibri" w:cs="Calibri"/>
                <w:color w:val="000000"/>
              </w:rPr>
              <w:t>Δύο (2) πλαστικά φτερά και ένα (1) ζεύγος ελαστικών λασπωτήρων στους πίσω τροχούς.</w:t>
            </w:r>
          </w:p>
        </w:tc>
        <w:tc>
          <w:tcPr>
            <w:tcW w:w="890" w:type="pct"/>
            <w:vAlign w:val="center"/>
          </w:tcPr>
          <w:p w14:paraId="403D0AD8" w14:textId="13272F65" w:rsidR="00C00AF2" w:rsidRDefault="00C00AF2" w:rsidP="00C00AF2">
            <w:pPr>
              <w:jc w:val="center"/>
            </w:pPr>
            <w:r w:rsidRPr="00BC0379">
              <w:t>ΝΑΙ</w:t>
            </w:r>
          </w:p>
        </w:tc>
        <w:tc>
          <w:tcPr>
            <w:tcW w:w="638" w:type="pct"/>
          </w:tcPr>
          <w:p w14:paraId="00D5DE35" w14:textId="77777777" w:rsidR="00C00AF2" w:rsidRDefault="00C00AF2" w:rsidP="00C00AF2">
            <w:pPr>
              <w:jc w:val="both"/>
            </w:pPr>
          </w:p>
        </w:tc>
        <w:tc>
          <w:tcPr>
            <w:tcW w:w="811" w:type="pct"/>
          </w:tcPr>
          <w:p w14:paraId="27BA53A6" w14:textId="77777777" w:rsidR="00C00AF2" w:rsidRDefault="00C00AF2" w:rsidP="00C00AF2">
            <w:pPr>
              <w:jc w:val="both"/>
            </w:pPr>
          </w:p>
        </w:tc>
      </w:tr>
      <w:tr w:rsidR="00C00AF2" w14:paraId="4407B492" w14:textId="77777777" w:rsidTr="00BF4F35">
        <w:tc>
          <w:tcPr>
            <w:tcW w:w="751" w:type="pct"/>
            <w:vAlign w:val="center"/>
          </w:tcPr>
          <w:p w14:paraId="3168A3E8" w14:textId="30D493E6" w:rsidR="00C00AF2" w:rsidRPr="007C7119" w:rsidRDefault="00C00AF2" w:rsidP="00C00AF2">
            <w:pPr>
              <w:jc w:val="both"/>
              <w:rPr>
                <w:b/>
                <w:bCs/>
              </w:rPr>
            </w:pPr>
            <w:r>
              <w:rPr>
                <w:rFonts w:ascii="Calibri" w:hAnsi="Calibri" w:cs="Calibri"/>
                <w:b/>
                <w:bCs/>
                <w:color w:val="000000"/>
              </w:rPr>
              <w:t>4.13.1.3</w:t>
            </w:r>
          </w:p>
        </w:tc>
        <w:tc>
          <w:tcPr>
            <w:tcW w:w="1910" w:type="pct"/>
            <w:vAlign w:val="center"/>
          </w:tcPr>
          <w:p w14:paraId="1664BE7F" w14:textId="037E2B9E" w:rsidR="00C00AF2" w:rsidRPr="00D36C8B" w:rsidRDefault="00C00AF2" w:rsidP="00C00AF2">
            <w:pPr>
              <w:jc w:val="both"/>
              <w:rPr>
                <w:highlight w:val="yellow"/>
              </w:rPr>
            </w:pPr>
            <w:r>
              <w:rPr>
                <w:rFonts w:ascii="Calibri" w:hAnsi="Calibri" w:cs="Calibri"/>
                <w:color w:val="000000"/>
              </w:rPr>
              <w:t xml:space="preserve">Δύο φορητούς πυροσβεστήρες ξηράς κόνεως τουλάχιστον 6 kg για κατηγορίες πυρκαγιάς Α, Β, C, με βάση. Κατασκευασμένους και πιστοποιημένους, σύμφωνα με τα άρθρα 3 και 4 της Κοινής Υπουργικής Απόφασης (ΚΥΑ) 618/43 (ΦΕΚ 52/Β/2005) ή νεότερης νομοθεσίας που ισχύει για το έτος προμήθειας των οχημάτων. </w:t>
            </w:r>
            <w:r w:rsidRPr="00DF71D7">
              <w:rPr>
                <w:rFonts w:ascii="Calibri" w:hAnsi="Calibri" w:cs="Calibri"/>
                <w:color w:val="000000"/>
                <w:u w:val="single"/>
              </w:rPr>
              <w:t>Στην Τεχνική Προσφορά να δηλώνετα</w:t>
            </w:r>
            <w:r>
              <w:rPr>
                <w:rFonts w:ascii="Calibri" w:hAnsi="Calibri" w:cs="Calibri"/>
                <w:color w:val="000000"/>
              </w:rPr>
              <w:t>ι η κατασβεστική ικανότητα των πυροσβεστήρων, αντίστοιχη του τύπου και του μεγέθους του οχήματος.</w:t>
            </w:r>
          </w:p>
        </w:tc>
        <w:tc>
          <w:tcPr>
            <w:tcW w:w="890" w:type="pct"/>
            <w:vAlign w:val="center"/>
          </w:tcPr>
          <w:p w14:paraId="31ECBEFE" w14:textId="6151E485" w:rsidR="00C00AF2" w:rsidRDefault="00C00AF2" w:rsidP="00C00AF2">
            <w:pPr>
              <w:jc w:val="center"/>
            </w:pPr>
            <w:r w:rsidRPr="00776EF9">
              <w:t>ΝΑΙ</w:t>
            </w:r>
          </w:p>
        </w:tc>
        <w:tc>
          <w:tcPr>
            <w:tcW w:w="638" w:type="pct"/>
          </w:tcPr>
          <w:p w14:paraId="6267DA3B" w14:textId="77777777" w:rsidR="00C00AF2" w:rsidRDefault="00C00AF2" w:rsidP="00C00AF2">
            <w:pPr>
              <w:jc w:val="both"/>
            </w:pPr>
          </w:p>
        </w:tc>
        <w:tc>
          <w:tcPr>
            <w:tcW w:w="811" w:type="pct"/>
          </w:tcPr>
          <w:p w14:paraId="452BFFF8" w14:textId="77777777" w:rsidR="00C00AF2" w:rsidRDefault="00C00AF2" w:rsidP="00C00AF2">
            <w:pPr>
              <w:jc w:val="both"/>
            </w:pPr>
          </w:p>
        </w:tc>
      </w:tr>
      <w:tr w:rsidR="00C00AF2" w14:paraId="0BD07CD5" w14:textId="77777777" w:rsidTr="00BF4F35">
        <w:tc>
          <w:tcPr>
            <w:tcW w:w="751" w:type="pct"/>
            <w:vAlign w:val="center"/>
          </w:tcPr>
          <w:p w14:paraId="507176D7" w14:textId="179E4A45" w:rsidR="00C00AF2" w:rsidRPr="007C7119" w:rsidRDefault="00C00AF2" w:rsidP="00C00AF2">
            <w:pPr>
              <w:jc w:val="both"/>
              <w:rPr>
                <w:b/>
                <w:bCs/>
              </w:rPr>
            </w:pPr>
            <w:r>
              <w:rPr>
                <w:rFonts w:ascii="Calibri" w:hAnsi="Calibri" w:cs="Calibri"/>
                <w:b/>
                <w:bCs/>
                <w:color w:val="000000"/>
              </w:rPr>
              <w:t>4.13.1.4</w:t>
            </w:r>
          </w:p>
        </w:tc>
        <w:tc>
          <w:tcPr>
            <w:tcW w:w="1910" w:type="pct"/>
            <w:vAlign w:val="center"/>
          </w:tcPr>
          <w:p w14:paraId="2BE8EDA0" w14:textId="7CD4F76E" w:rsidR="00C00AF2" w:rsidRPr="00D36C8B" w:rsidRDefault="00C00AF2" w:rsidP="00C00AF2">
            <w:pPr>
              <w:jc w:val="both"/>
              <w:rPr>
                <w:highlight w:val="yellow"/>
              </w:rPr>
            </w:pPr>
            <w:r>
              <w:rPr>
                <w:rFonts w:ascii="Calibri" w:hAnsi="Calibri" w:cs="Calibri"/>
                <w:color w:val="000000"/>
              </w:rPr>
              <w:t>Πλήρως εξοπλισμένο κυτίο Α΄ βοηθειών.</w:t>
            </w:r>
          </w:p>
        </w:tc>
        <w:tc>
          <w:tcPr>
            <w:tcW w:w="890" w:type="pct"/>
            <w:vAlign w:val="center"/>
          </w:tcPr>
          <w:p w14:paraId="21F0CC99" w14:textId="1DB8B050" w:rsidR="00C00AF2" w:rsidRDefault="00C00AF2" w:rsidP="00C00AF2">
            <w:pPr>
              <w:jc w:val="center"/>
            </w:pPr>
            <w:r w:rsidRPr="00776EF9">
              <w:t>ΝΑΙ</w:t>
            </w:r>
          </w:p>
        </w:tc>
        <w:tc>
          <w:tcPr>
            <w:tcW w:w="638" w:type="pct"/>
          </w:tcPr>
          <w:p w14:paraId="2DE5C946" w14:textId="77777777" w:rsidR="00C00AF2" w:rsidRDefault="00C00AF2" w:rsidP="00C00AF2">
            <w:pPr>
              <w:jc w:val="both"/>
            </w:pPr>
          </w:p>
        </w:tc>
        <w:tc>
          <w:tcPr>
            <w:tcW w:w="811" w:type="pct"/>
          </w:tcPr>
          <w:p w14:paraId="6367450A" w14:textId="77777777" w:rsidR="00C00AF2" w:rsidRDefault="00C00AF2" w:rsidP="00C00AF2">
            <w:pPr>
              <w:jc w:val="both"/>
            </w:pPr>
          </w:p>
        </w:tc>
      </w:tr>
      <w:tr w:rsidR="00C00AF2" w14:paraId="6AAEB14A" w14:textId="77777777" w:rsidTr="00BF4F35">
        <w:tc>
          <w:tcPr>
            <w:tcW w:w="751" w:type="pct"/>
            <w:vAlign w:val="center"/>
          </w:tcPr>
          <w:p w14:paraId="3A25FE86" w14:textId="5C2C7325" w:rsidR="00C00AF2" w:rsidRPr="00C86FB7" w:rsidRDefault="00C00AF2" w:rsidP="00C00AF2">
            <w:pPr>
              <w:jc w:val="both"/>
              <w:rPr>
                <w:b/>
                <w:bCs/>
              </w:rPr>
            </w:pPr>
            <w:r>
              <w:rPr>
                <w:rFonts w:ascii="Calibri" w:hAnsi="Calibri" w:cs="Calibri"/>
                <w:b/>
                <w:bCs/>
                <w:color w:val="000000"/>
              </w:rPr>
              <w:t>4.13.1.5</w:t>
            </w:r>
          </w:p>
        </w:tc>
        <w:tc>
          <w:tcPr>
            <w:tcW w:w="1910" w:type="pct"/>
            <w:vAlign w:val="center"/>
          </w:tcPr>
          <w:p w14:paraId="5EA221A3" w14:textId="28A5B6ED" w:rsidR="00C00AF2" w:rsidRPr="00C86FB7" w:rsidRDefault="00C00AF2" w:rsidP="00C00AF2">
            <w:pPr>
              <w:jc w:val="both"/>
              <w:rPr>
                <w:b/>
                <w:highlight w:val="yellow"/>
              </w:rPr>
            </w:pPr>
            <w:r>
              <w:rPr>
                <w:rFonts w:ascii="Calibri" w:hAnsi="Calibri" w:cs="Calibri"/>
                <w:color w:val="000000"/>
              </w:rPr>
              <w:t>Τρίγωνο βραδυπορίας και τρίγωνο ακινητοποίησης.</w:t>
            </w:r>
          </w:p>
        </w:tc>
        <w:tc>
          <w:tcPr>
            <w:tcW w:w="890" w:type="pct"/>
            <w:vAlign w:val="center"/>
          </w:tcPr>
          <w:p w14:paraId="0CF14495" w14:textId="5150B96A" w:rsidR="00C00AF2" w:rsidRDefault="00C00AF2" w:rsidP="00C00AF2">
            <w:pPr>
              <w:jc w:val="center"/>
            </w:pPr>
            <w:r w:rsidRPr="00776EF9">
              <w:t>ΝΑΙ</w:t>
            </w:r>
          </w:p>
        </w:tc>
        <w:tc>
          <w:tcPr>
            <w:tcW w:w="638" w:type="pct"/>
          </w:tcPr>
          <w:p w14:paraId="1EE0BDDB" w14:textId="77777777" w:rsidR="00C00AF2" w:rsidRDefault="00C00AF2" w:rsidP="00C00AF2">
            <w:pPr>
              <w:jc w:val="both"/>
            </w:pPr>
          </w:p>
        </w:tc>
        <w:tc>
          <w:tcPr>
            <w:tcW w:w="811" w:type="pct"/>
          </w:tcPr>
          <w:p w14:paraId="2EE0371A" w14:textId="77777777" w:rsidR="00C00AF2" w:rsidRDefault="00C00AF2" w:rsidP="00C00AF2">
            <w:pPr>
              <w:jc w:val="both"/>
            </w:pPr>
          </w:p>
        </w:tc>
      </w:tr>
      <w:tr w:rsidR="00C00AF2" w14:paraId="083B39D3" w14:textId="77777777" w:rsidTr="00BF4F35">
        <w:tc>
          <w:tcPr>
            <w:tcW w:w="751" w:type="pct"/>
            <w:vAlign w:val="center"/>
          </w:tcPr>
          <w:p w14:paraId="697A9948" w14:textId="30A68A6D" w:rsidR="00C00AF2" w:rsidRPr="007C7119" w:rsidRDefault="00C00AF2" w:rsidP="00C00AF2">
            <w:pPr>
              <w:jc w:val="both"/>
              <w:rPr>
                <w:b/>
                <w:bCs/>
              </w:rPr>
            </w:pPr>
            <w:r>
              <w:rPr>
                <w:rFonts w:ascii="Calibri" w:hAnsi="Calibri" w:cs="Calibri"/>
                <w:b/>
                <w:bCs/>
                <w:color w:val="000000"/>
              </w:rPr>
              <w:t>4.13.1.6</w:t>
            </w:r>
          </w:p>
        </w:tc>
        <w:tc>
          <w:tcPr>
            <w:tcW w:w="1910" w:type="pct"/>
            <w:vAlign w:val="center"/>
          </w:tcPr>
          <w:p w14:paraId="1F5760A2" w14:textId="664A87E0" w:rsidR="00C00AF2" w:rsidRPr="00D36C8B" w:rsidRDefault="00C00AF2" w:rsidP="00C00AF2">
            <w:pPr>
              <w:jc w:val="both"/>
              <w:rPr>
                <w:highlight w:val="yellow"/>
              </w:rPr>
            </w:pPr>
            <w:r>
              <w:rPr>
                <w:rFonts w:ascii="Calibri" w:hAnsi="Calibri" w:cs="Calibri"/>
                <w:color w:val="000000"/>
              </w:rPr>
              <w:t xml:space="preserve">Εργαλειοθήκη με συλλογή εργαλείων, απαραίτητων για την προληπτική συντήρηση του μηχανήματος. Τα εργαλεία να είναι επιχρωμιωμένα ή να φέρουν άλλη αντιοξειδωτική προστασία. Κατάλογος των εργαλείων </w:t>
            </w:r>
            <w:r>
              <w:rPr>
                <w:rFonts w:ascii="Calibri" w:hAnsi="Calibri" w:cs="Calibri"/>
                <w:color w:val="000000"/>
                <w:u w:val="single"/>
              </w:rPr>
              <w:t>να περιλαμβάνεται στην Τεχνική Προσφορά</w:t>
            </w:r>
            <w:r>
              <w:rPr>
                <w:rFonts w:ascii="Calibri" w:hAnsi="Calibri" w:cs="Calibri"/>
                <w:color w:val="000000"/>
              </w:rPr>
              <w:t>.</w:t>
            </w:r>
          </w:p>
        </w:tc>
        <w:tc>
          <w:tcPr>
            <w:tcW w:w="890" w:type="pct"/>
            <w:vAlign w:val="center"/>
          </w:tcPr>
          <w:p w14:paraId="7622FBE4" w14:textId="20E5F4DF" w:rsidR="00C00AF2" w:rsidRDefault="00C00AF2" w:rsidP="00C00AF2">
            <w:pPr>
              <w:jc w:val="center"/>
            </w:pPr>
            <w:r w:rsidRPr="00776EF9">
              <w:t>ΝΑΙ</w:t>
            </w:r>
          </w:p>
        </w:tc>
        <w:tc>
          <w:tcPr>
            <w:tcW w:w="638" w:type="pct"/>
          </w:tcPr>
          <w:p w14:paraId="37266040" w14:textId="77777777" w:rsidR="00C00AF2" w:rsidRDefault="00C00AF2" w:rsidP="00C00AF2">
            <w:pPr>
              <w:jc w:val="both"/>
            </w:pPr>
          </w:p>
        </w:tc>
        <w:tc>
          <w:tcPr>
            <w:tcW w:w="811" w:type="pct"/>
          </w:tcPr>
          <w:p w14:paraId="56474BFE" w14:textId="77777777" w:rsidR="00C00AF2" w:rsidRDefault="00C00AF2" w:rsidP="00C00AF2">
            <w:pPr>
              <w:jc w:val="both"/>
            </w:pPr>
          </w:p>
        </w:tc>
      </w:tr>
      <w:tr w:rsidR="00C00AF2" w:rsidRPr="005B6861" w14:paraId="0BDD2D48" w14:textId="77777777" w:rsidTr="00BF4F35">
        <w:tc>
          <w:tcPr>
            <w:tcW w:w="751" w:type="pct"/>
            <w:vAlign w:val="center"/>
          </w:tcPr>
          <w:p w14:paraId="61D81E4F" w14:textId="706A1F9C" w:rsidR="00C00AF2" w:rsidRPr="00C86FB7" w:rsidRDefault="00C00AF2" w:rsidP="00C00AF2">
            <w:pPr>
              <w:jc w:val="both"/>
            </w:pPr>
            <w:r>
              <w:rPr>
                <w:rFonts w:ascii="Calibri" w:hAnsi="Calibri" w:cs="Calibri"/>
                <w:b/>
                <w:bCs/>
                <w:color w:val="000000"/>
              </w:rPr>
              <w:t>4.13.1.7</w:t>
            </w:r>
          </w:p>
        </w:tc>
        <w:tc>
          <w:tcPr>
            <w:tcW w:w="1910" w:type="pct"/>
            <w:vAlign w:val="center"/>
          </w:tcPr>
          <w:p w14:paraId="3B0F9929" w14:textId="1B30D63F" w:rsidR="00C00AF2" w:rsidRPr="00DB0817" w:rsidRDefault="00C00AF2" w:rsidP="00C00AF2">
            <w:pPr>
              <w:jc w:val="both"/>
            </w:pPr>
            <w:r>
              <w:rPr>
                <w:rFonts w:ascii="Calibri" w:hAnsi="Calibri" w:cs="Calibri"/>
                <w:color w:val="000000"/>
              </w:rPr>
              <w:t>Μπαλαντέζα 24 V με καλώδιο 30 μέτρων τουλάχιστον.</w:t>
            </w:r>
          </w:p>
        </w:tc>
        <w:tc>
          <w:tcPr>
            <w:tcW w:w="890" w:type="pct"/>
            <w:vAlign w:val="center"/>
          </w:tcPr>
          <w:p w14:paraId="60739947" w14:textId="30EFCEED" w:rsidR="00C00AF2" w:rsidRPr="00DB0817" w:rsidRDefault="00C00AF2" w:rsidP="00C00AF2">
            <w:pPr>
              <w:jc w:val="center"/>
            </w:pPr>
            <w:r w:rsidRPr="00A36E45">
              <w:t>ΝΑΙ</w:t>
            </w:r>
          </w:p>
        </w:tc>
        <w:tc>
          <w:tcPr>
            <w:tcW w:w="638" w:type="pct"/>
          </w:tcPr>
          <w:p w14:paraId="4DCC1B66" w14:textId="77777777" w:rsidR="00C00AF2" w:rsidRPr="00DB0817" w:rsidRDefault="00C00AF2" w:rsidP="00C00AF2">
            <w:pPr>
              <w:jc w:val="both"/>
            </w:pPr>
          </w:p>
        </w:tc>
        <w:tc>
          <w:tcPr>
            <w:tcW w:w="811" w:type="pct"/>
          </w:tcPr>
          <w:p w14:paraId="2A43F365" w14:textId="77777777" w:rsidR="00C00AF2" w:rsidRPr="00DB0817" w:rsidRDefault="00C00AF2" w:rsidP="00C00AF2">
            <w:pPr>
              <w:jc w:val="both"/>
            </w:pPr>
          </w:p>
        </w:tc>
      </w:tr>
      <w:tr w:rsidR="00C00AF2" w:rsidRPr="00C86FB7" w14:paraId="51D6EF14" w14:textId="77777777" w:rsidTr="00BF4F35">
        <w:tc>
          <w:tcPr>
            <w:tcW w:w="751" w:type="pct"/>
            <w:vAlign w:val="center"/>
          </w:tcPr>
          <w:p w14:paraId="644CEADD" w14:textId="4C863EF3" w:rsidR="00C00AF2" w:rsidRPr="00B111AA" w:rsidRDefault="00C00AF2" w:rsidP="00C00AF2">
            <w:pPr>
              <w:jc w:val="both"/>
              <w:rPr>
                <w:b/>
              </w:rPr>
            </w:pPr>
            <w:r>
              <w:rPr>
                <w:rFonts w:ascii="Calibri" w:hAnsi="Calibri" w:cs="Calibri"/>
                <w:b/>
                <w:bCs/>
                <w:color w:val="000000"/>
              </w:rPr>
              <w:t>4.13.1.8</w:t>
            </w:r>
          </w:p>
        </w:tc>
        <w:tc>
          <w:tcPr>
            <w:tcW w:w="1910" w:type="pct"/>
            <w:vAlign w:val="center"/>
          </w:tcPr>
          <w:p w14:paraId="75DB11CC" w14:textId="3E97D9F1" w:rsidR="00C00AF2" w:rsidRPr="00B111AA" w:rsidRDefault="00C00AF2" w:rsidP="00C00AF2">
            <w:pPr>
              <w:jc w:val="both"/>
              <w:rPr>
                <w:b/>
              </w:rPr>
            </w:pPr>
            <w:r>
              <w:rPr>
                <w:rFonts w:ascii="Calibri" w:hAnsi="Calibri" w:cs="Calibri"/>
                <w:color w:val="000000"/>
              </w:rPr>
              <w:t>Ένα (1) γρύλο κατάλληλο για την ανύψωση του οχήματος.</w:t>
            </w:r>
          </w:p>
        </w:tc>
        <w:tc>
          <w:tcPr>
            <w:tcW w:w="890" w:type="pct"/>
            <w:vAlign w:val="center"/>
          </w:tcPr>
          <w:p w14:paraId="7046C66D" w14:textId="7AE2319C" w:rsidR="00C00AF2" w:rsidRPr="00DB0817" w:rsidRDefault="00C00AF2" w:rsidP="00C00AF2">
            <w:pPr>
              <w:jc w:val="center"/>
            </w:pPr>
            <w:r w:rsidRPr="00A36E45">
              <w:t>ΝΑΙ</w:t>
            </w:r>
          </w:p>
        </w:tc>
        <w:tc>
          <w:tcPr>
            <w:tcW w:w="638" w:type="pct"/>
          </w:tcPr>
          <w:p w14:paraId="66374599" w14:textId="77777777" w:rsidR="00C00AF2" w:rsidRPr="00DB0817" w:rsidRDefault="00C00AF2" w:rsidP="00C00AF2">
            <w:pPr>
              <w:jc w:val="both"/>
            </w:pPr>
          </w:p>
        </w:tc>
        <w:tc>
          <w:tcPr>
            <w:tcW w:w="811" w:type="pct"/>
          </w:tcPr>
          <w:p w14:paraId="7175DE1D" w14:textId="77777777" w:rsidR="00C00AF2" w:rsidRPr="00DB0817" w:rsidRDefault="00C00AF2" w:rsidP="00C00AF2">
            <w:pPr>
              <w:jc w:val="both"/>
            </w:pPr>
          </w:p>
        </w:tc>
      </w:tr>
      <w:tr w:rsidR="00C00AF2" w:rsidRPr="00C86FB7" w14:paraId="6A382C27" w14:textId="77777777" w:rsidTr="00BF4F35">
        <w:tc>
          <w:tcPr>
            <w:tcW w:w="751" w:type="pct"/>
            <w:vAlign w:val="center"/>
          </w:tcPr>
          <w:p w14:paraId="28F65AE2" w14:textId="68A1C2A0" w:rsidR="00C00AF2" w:rsidRPr="00DB0817" w:rsidRDefault="00C00AF2" w:rsidP="00C00AF2">
            <w:pPr>
              <w:jc w:val="both"/>
            </w:pPr>
            <w:bookmarkStart w:id="97" w:name="_Toc153208862"/>
            <w:bookmarkStart w:id="98" w:name="_Toc153208599"/>
            <w:bookmarkStart w:id="99" w:name="_Toc153208336"/>
            <w:bookmarkStart w:id="100" w:name="_Toc153208073"/>
            <w:bookmarkStart w:id="101" w:name="_Toc153207810"/>
            <w:bookmarkStart w:id="102" w:name="_Toc153207547"/>
            <w:bookmarkStart w:id="103" w:name="_Toc153207284"/>
            <w:bookmarkStart w:id="104" w:name="_Toc505972953"/>
            <w:bookmarkStart w:id="105" w:name="RANGE!A124"/>
            <w:r>
              <w:rPr>
                <w:rFonts w:ascii="Calibri" w:hAnsi="Calibri" w:cs="Calibri"/>
                <w:b/>
                <w:bCs/>
              </w:rPr>
              <w:t>4.14</w:t>
            </w:r>
            <w:bookmarkEnd w:id="97"/>
            <w:bookmarkEnd w:id="98"/>
            <w:bookmarkEnd w:id="99"/>
            <w:bookmarkEnd w:id="100"/>
            <w:bookmarkEnd w:id="101"/>
            <w:bookmarkEnd w:id="102"/>
            <w:bookmarkEnd w:id="103"/>
            <w:bookmarkEnd w:id="104"/>
            <w:bookmarkEnd w:id="105"/>
          </w:p>
        </w:tc>
        <w:tc>
          <w:tcPr>
            <w:tcW w:w="1910" w:type="pct"/>
            <w:vAlign w:val="center"/>
          </w:tcPr>
          <w:p w14:paraId="0E0957D0" w14:textId="4519351C" w:rsidR="00C00AF2" w:rsidRPr="00C86FB7" w:rsidRDefault="00C00AF2" w:rsidP="00C00AF2">
            <w:pPr>
              <w:jc w:val="both"/>
            </w:pPr>
            <w:r>
              <w:rPr>
                <w:rFonts w:ascii="Calibri" w:hAnsi="Calibri" w:cs="Calibri"/>
                <w:b/>
                <w:bCs/>
              </w:rPr>
              <w:t>Ονομαστικές Διαστάσεις Οχήματος</w:t>
            </w:r>
          </w:p>
        </w:tc>
        <w:tc>
          <w:tcPr>
            <w:tcW w:w="890" w:type="pct"/>
            <w:vAlign w:val="center"/>
          </w:tcPr>
          <w:p w14:paraId="177A7386" w14:textId="6D64B67D" w:rsidR="00C00AF2" w:rsidRPr="00C86FB7" w:rsidRDefault="00C00AF2" w:rsidP="00C00AF2">
            <w:pPr>
              <w:jc w:val="center"/>
            </w:pPr>
          </w:p>
        </w:tc>
        <w:tc>
          <w:tcPr>
            <w:tcW w:w="638" w:type="pct"/>
          </w:tcPr>
          <w:p w14:paraId="4FAE8E8E" w14:textId="77777777" w:rsidR="00C00AF2" w:rsidRPr="00C86FB7" w:rsidRDefault="00C00AF2" w:rsidP="00C00AF2">
            <w:pPr>
              <w:jc w:val="both"/>
            </w:pPr>
          </w:p>
        </w:tc>
        <w:tc>
          <w:tcPr>
            <w:tcW w:w="811" w:type="pct"/>
          </w:tcPr>
          <w:p w14:paraId="769FC43C" w14:textId="77777777" w:rsidR="00C00AF2" w:rsidRPr="00C86FB7" w:rsidRDefault="00C00AF2" w:rsidP="00C00AF2">
            <w:pPr>
              <w:jc w:val="both"/>
            </w:pPr>
          </w:p>
        </w:tc>
      </w:tr>
      <w:tr w:rsidR="00C00AF2" w:rsidRPr="00C86FB7" w14:paraId="704FA815" w14:textId="77777777" w:rsidTr="00BF4F35">
        <w:tc>
          <w:tcPr>
            <w:tcW w:w="751" w:type="pct"/>
            <w:vAlign w:val="center"/>
          </w:tcPr>
          <w:p w14:paraId="44F393A7" w14:textId="623F8340" w:rsidR="00C00AF2" w:rsidRPr="001945B8" w:rsidRDefault="00C00AF2" w:rsidP="00C00AF2">
            <w:pPr>
              <w:jc w:val="both"/>
              <w:rPr>
                <w:b/>
              </w:rPr>
            </w:pPr>
            <w:r>
              <w:rPr>
                <w:rFonts w:ascii="Calibri" w:hAnsi="Calibri" w:cs="Calibri"/>
                <w:b/>
                <w:bCs/>
                <w:color w:val="000000"/>
              </w:rPr>
              <w:t>4.14.1</w:t>
            </w:r>
          </w:p>
        </w:tc>
        <w:tc>
          <w:tcPr>
            <w:tcW w:w="1910" w:type="pct"/>
            <w:vAlign w:val="center"/>
          </w:tcPr>
          <w:p w14:paraId="4F743FA4" w14:textId="0B642E1A" w:rsidR="00C00AF2" w:rsidRPr="001945B8" w:rsidRDefault="00C00AF2" w:rsidP="00C00AF2">
            <w:pPr>
              <w:jc w:val="both"/>
              <w:rPr>
                <w:b/>
              </w:rPr>
            </w:pPr>
            <w:r>
              <w:rPr>
                <w:rFonts w:ascii="Calibri" w:hAnsi="Calibri" w:cs="Calibri"/>
                <w:color w:val="000000"/>
              </w:rPr>
              <w:t xml:space="preserve">Μήκος οχήματος: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890" w:type="pct"/>
            <w:vAlign w:val="center"/>
          </w:tcPr>
          <w:p w14:paraId="39BA457A" w14:textId="529633DE" w:rsidR="00C00AF2" w:rsidRPr="00C86FB7" w:rsidRDefault="00C00AF2" w:rsidP="00C00AF2">
            <w:pPr>
              <w:jc w:val="center"/>
            </w:pPr>
            <w:r w:rsidRPr="008B2D8B">
              <w:t>ΝΑΙ</w:t>
            </w:r>
          </w:p>
        </w:tc>
        <w:tc>
          <w:tcPr>
            <w:tcW w:w="638" w:type="pct"/>
          </w:tcPr>
          <w:p w14:paraId="3A083D6D" w14:textId="77777777" w:rsidR="00C00AF2" w:rsidRPr="00C86FB7" w:rsidRDefault="00C00AF2" w:rsidP="00C00AF2">
            <w:pPr>
              <w:jc w:val="both"/>
            </w:pPr>
          </w:p>
        </w:tc>
        <w:tc>
          <w:tcPr>
            <w:tcW w:w="811" w:type="pct"/>
          </w:tcPr>
          <w:p w14:paraId="69294BD9" w14:textId="77777777" w:rsidR="00C00AF2" w:rsidRPr="00C86FB7" w:rsidRDefault="00C00AF2" w:rsidP="00C00AF2">
            <w:pPr>
              <w:jc w:val="both"/>
            </w:pPr>
          </w:p>
        </w:tc>
      </w:tr>
      <w:tr w:rsidR="00C00AF2" w14:paraId="584B4CC5" w14:textId="77777777" w:rsidTr="00BF4F35">
        <w:tc>
          <w:tcPr>
            <w:tcW w:w="751" w:type="pct"/>
            <w:vAlign w:val="center"/>
          </w:tcPr>
          <w:p w14:paraId="3FCC7771" w14:textId="1EB658CF" w:rsidR="00C00AF2" w:rsidRDefault="00C00AF2" w:rsidP="00C00AF2">
            <w:pPr>
              <w:jc w:val="both"/>
            </w:pPr>
            <w:r>
              <w:rPr>
                <w:rFonts w:ascii="Calibri" w:hAnsi="Calibri" w:cs="Calibri"/>
                <w:b/>
                <w:bCs/>
                <w:color w:val="000000"/>
              </w:rPr>
              <w:t>4.14.2</w:t>
            </w:r>
          </w:p>
        </w:tc>
        <w:tc>
          <w:tcPr>
            <w:tcW w:w="1910" w:type="pct"/>
            <w:vAlign w:val="center"/>
          </w:tcPr>
          <w:p w14:paraId="220F0FA8" w14:textId="5C1127CB" w:rsidR="00C00AF2" w:rsidRPr="00091CBC" w:rsidRDefault="00C00AF2" w:rsidP="00C00AF2">
            <w:pPr>
              <w:jc w:val="both"/>
            </w:pPr>
            <w:r>
              <w:rPr>
                <w:rFonts w:ascii="Calibri" w:hAnsi="Calibri" w:cs="Calibri"/>
                <w:color w:val="000000"/>
              </w:rPr>
              <w:t xml:space="preserve">Πλάτος οχήματος: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890" w:type="pct"/>
            <w:vAlign w:val="center"/>
          </w:tcPr>
          <w:p w14:paraId="36D85F32" w14:textId="6750B1C6" w:rsidR="00C00AF2" w:rsidRPr="003B0CC1" w:rsidRDefault="00C00AF2" w:rsidP="00C00AF2">
            <w:pPr>
              <w:jc w:val="center"/>
            </w:pPr>
            <w:r w:rsidRPr="008B2D8B">
              <w:t>ΝΑΙ</w:t>
            </w:r>
          </w:p>
        </w:tc>
        <w:tc>
          <w:tcPr>
            <w:tcW w:w="638" w:type="pct"/>
          </w:tcPr>
          <w:p w14:paraId="25C8DFBA" w14:textId="77777777" w:rsidR="00C00AF2" w:rsidRDefault="00C00AF2" w:rsidP="00C00AF2">
            <w:pPr>
              <w:jc w:val="both"/>
            </w:pPr>
          </w:p>
        </w:tc>
        <w:tc>
          <w:tcPr>
            <w:tcW w:w="811" w:type="pct"/>
          </w:tcPr>
          <w:p w14:paraId="263B9EE4" w14:textId="77777777" w:rsidR="00C00AF2" w:rsidRDefault="00C00AF2" w:rsidP="00C00AF2">
            <w:pPr>
              <w:jc w:val="both"/>
            </w:pPr>
          </w:p>
        </w:tc>
      </w:tr>
      <w:tr w:rsidR="00C00AF2" w14:paraId="29946D4B" w14:textId="77777777" w:rsidTr="00BF4F35">
        <w:tc>
          <w:tcPr>
            <w:tcW w:w="751" w:type="pct"/>
            <w:vAlign w:val="center"/>
          </w:tcPr>
          <w:p w14:paraId="3A091798" w14:textId="74AC2185" w:rsidR="00C00AF2" w:rsidRPr="00C86FB7" w:rsidRDefault="00C00AF2" w:rsidP="00C00AF2">
            <w:pPr>
              <w:jc w:val="both"/>
              <w:rPr>
                <w:b/>
              </w:rPr>
            </w:pPr>
            <w:r>
              <w:rPr>
                <w:rFonts w:ascii="Calibri" w:hAnsi="Calibri" w:cs="Calibri"/>
                <w:b/>
                <w:bCs/>
                <w:color w:val="000000"/>
              </w:rPr>
              <w:t>4.14.3</w:t>
            </w:r>
          </w:p>
        </w:tc>
        <w:tc>
          <w:tcPr>
            <w:tcW w:w="1910" w:type="pct"/>
            <w:vAlign w:val="center"/>
          </w:tcPr>
          <w:p w14:paraId="09DAFD56" w14:textId="271F2860" w:rsidR="00C00AF2" w:rsidRPr="00C86FB7" w:rsidRDefault="00C00AF2" w:rsidP="00C00AF2">
            <w:pPr>
              <w:jc w:val="both"/>
              <w:rPr>
                <w:b/>
              </w:rPr>
            </w:pPr>
            <w:r>
              <w:rPr>
                <w:rFonts w:ascii="Calibri" w:hAnsi="Calibri" w:cs="Calibri"/>
                <w:color w:val="000000"/>
              </w:rPr>
              <w:t xml:space="preserve">Ύψος οχήματος: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890" w:type="pct"/>
            <w:vAlign w:val="center"/>
          </w:tcPr>
          <w:p w14:paraId="31357AEC" w14:textId="1DC0E8E0" w:rsidR="00C00AF2" w:rsidRDefault="00C00AF2" w:rsidP="00C00AF2">
            <w:pPr>
              <w:jc w:val="center"/>
            </w:pPr>
            <w:r w:rsidRPr="008B2D8B">
              <w:t>ΝΑΙ</w:t>
            </w:r>
          </w:p>
        </w:tc>
        <w:tc>
          <w:tcPr>
            <w:tcW w:w="638" w:type="pct"/>
          </w:tcPr>
          <w:p w14:paraId="6BB98FCA" w14:textId="77777777" w:rsidR="00C00AF2" w:rsidRDefault="00C00AF2" w:rsidP="00C00AF2">
            <w:pPr>
              <w:jc w:val="both"/>
            </w:pPr>
          </w:p>
        </w:tc>
        <w:tc>
          <w:tcPr>
            <w:tcW w:w="811" w:type="pct"/>
          </w:tcPr>
          <w:p w14:paraId="48CE3357" w14:textId="77777777" w:rsidR="00C00AF2" w:rsidRDefault="00C00AF2" w:rsidP="00C00AF2">
            <w:pPr>
              <w:jc w:val="both"/>
            </w:pPr>
          </w:p>
        </w:tc>
      </w:tr>
      <w:tr w:rsidR="00C00AF2" w14:paraId="17FFD8C9" w14:textId="77777777" w:rsidTr="00BF4F35">
        <w:tc>
          <w:tcPr>
            <w:tcW w:w="751" w:type="pct"/>
            <w:vAlign w:val="center"/>
          </w:tcPr>
          <w:p w14:paraId="502D17E4" w14:textId="0E66987E" w:rsidR="00C00AF2" w:rsidRDefault="00C00AF2" w:rsidP="00C00AF2">
            <w:pPr>
              <w:jc w:val="both"/>
            </w:pPr>
            <w:r>
              <w:rPr>
                <w:rFonts w:ascii="Calibri" w:hAnsi="Calibri" w:cs="Calibri"/>
                <w:b/>
                <w:bCs/>
                <w:color w:val="000000"/>
              </w:rPr>
              <w:t>4.14.4</w:t>
            </w:r>
          </w:p>
        </w:tc>
        <w:tc>
          <w:tcPr>
            <w:tcW w:w="1910" w:type="pct"/>
            <w:vAlign w:val="center"/>
          </w:tcPr>
          <w:p w14:paraId="6CFA59E5" w14:textId="1BE8911D" w:rsidR="00C00AF2" w:rsidRPr="00FC575B" w:rsidRDefault="00C00AF2" w:rsidP="00C00AF2">
            <w:pPr>
              <w:jc w:val="both"/>
            </w:pPr>
            <w:r>
              <w:rPr>
                <w:rFonts w:ascii="Calibri" w:hAnsi="Calibri" w:cs="Calibri"/>
                <w:color w:val="000000"/>
              </w:rPr>
              <w:t xml:space="preserve">Εξωτερική ακτίνα στροφής: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890" w:type="pct"/>
            <w:vAlign w:val="center"/>
          </w:tcPr>
          <w:p w14:paraId="5B579EC0" w14:textId="0CB29B17" w:rsidR="00C00AF2" w:rsidRDefault="00C00AF2" w:rsidP="00C00AF2">
            <w:pPr>
              <w:jc w:val="center"/>
            </w:pPr>
            <w:r w:rsidRPr="008B2D8B">
              <w:t>ΝΑΙ</w:t>
            </w:r>
          </w:p>
        </w:tc>
        <w:tc>
          <w:tcPr>
            <w:tcW w:w="638" w:type="pct"/>
          </w:tcPr>
          <w:p w14:paraId="4B720FA1" w14:textId="77777777" w:rsidR="00C00AF2" w:rsidRDefault="00C00AF2" w:rsidP="00C00AF2">
            <w:pPr>
              <w:jc w:val="both"/>
            </w:pPr>
          </w:p>
        </w:tc>
        <w:tc>
          <w:tcPr>
            <w:tcW w:w="811" w:type="pct"/>
          </w:tcPr>
          <w:p w14:paraId="71CE7232" w14:textId="77777777" w:rsidR="00C00AF2" w:rsidRDefault="00C00AF2" w:rsidP="00C00AF2">
            <w:pPr>
              <w:jc w:val="both"/>
            </w:pPr>
          </w:p>
        </w:tc>
      </w:tr>
      <w:tr w:rsidR="00C00AF2" w14:paraId="6274F827" w14:textId="77777777" w:rsidTr="00BF4F35">
        <w:tc>
          <w:tcPr>
            <w:tcW w:w="751" w:type="pct"/>
            <w:vAlign w:val="center"/>
          </w:tcPr>
          <w:p w14:paraId="0BC74315" w14:textId="43CFF836" w:rsidR="00C00AF2" w:rsidRDefault="00C00AF2" w:rsidP="00C00AF2">
            <w:pPr>
              <w:jc w:val="both"/>
            </w:pPr>
            <w:r>
              <w:rPr>
                <w:rFonts w:ascii="Calibri" w:hAnsi="Calibri" w:cs="Calibri"/>
                <w:b/>
                <w:bCs/>
                <w:color w:val="000000"/>
              </w:rPr>
              <w:t>4.14.5</w:t>
            </w:r>
          </w:p>
        </w:tc>
        <w:tc>
          <w:tcPr>
            <w:tcW w:w="1910" w:type="pct"/>
            <w:vAlign w:val="center"/>
          </w:tcPr>
          <w:p w14:paraId="76652A1B" w14:textId="5C26F317" w:rsidR="00C00AF2" w:rsidRPr="00091CBC" w:rsidRDefault="00C00AF2" w:rsidP="00C00AF2">
            <w:pPr>
              <w:jc w:val="both"/>
            </w:pPr>
            <w:r>
              <w:rPr>
                <w:rFonts w:ascii="Calibri" w:hAnsi="Calibri" w:cs="Calibri"/>
                <w:color w:val="000000"/>
              </w:rPr>
              <w:t xml:space="preserve">Ελάχιστη απόσταση από το έδαφος: </w:t>
            </w:r>
            <w:r>
              <w:rPr>
                <w:rFonts w:ascii="Calibri" w:hAnsi="Calibri" w:cs="Calibri"/>
                <w:color w:val="000000"/>
                <w:u w:val="single"/>
              </w:rPr>
              <w:t>Να δηλώνεται στην Τεχνική Προσφορά σε εκατοστά</w:t>
            </w:r>
            <w:r>
              <w:rPr>
                <w:rFonts w:ascii="Calibri" w:hAnsi="Calibri" w:cs="Calibri"/>
                <w:color w:val="000000"/>
              </w:rPr>
              <w:t>.</w:t>
            </w:r>
          </w:p>
        </w:tc>
        <w:tc>
          <w:tcPr>
            <w:tcW w:w="890" w:type="pct"/>
            <w:vAlign w:val="center"/>
          </w:tcPr>
          <w:p w14:paraId="220D57D4" w14:textId="3AF4804C" w:rsidR="00C00AF2" w:rsidRDefault="00C00AF2" w:rsidP="00C00AF2">
            <w:pPr>
              <w:jc w:val="center"/>
            </w:pPr>
            <w:r w:rsidRPr="008B2D8B">
              <w:t>ΝΑΙ</w:t>
            </w:r>
          </w:p>
        </w:tc>
        <w:tc>
          <w:tcPr>
            <w:tcW w:w="638" w:type="pct"/>
          </w:tcPr>
          <w:p w14:paraId="74EF29F8" w14:textId="77777777" w:rsidR="00C00AF2" w:rsidRDefault="00C00AF2" w:rsidP="00C00AF2">
            <w:pPr>
              <w:jc w:val="both"/>
            </w:pPr>
          </w:p>
        </w:tc>
        <w:tc>
          <w:tcPr>
            <w:tcW w:w="811" w:type="pct"/>
          </w:tcPr>
          <w:p w14:paraId="1629F3A7" w14:textId="77777777" w:rsidR="00C00AF2" w:rsidRDefault="00C00AF2" w:rsidP="00C00AF2">
            <w:pPr>
              <w:jc w:val="both"/>
            </w:pPr>
          </w:p>
        </w:tc>
      </w:tr>
      <w:tr w:rsidR="00C00AF2" w14:paraId="27F3CC31" w14:textId="77777777" w:rsidTr="00BF4F35">
        <w:tc>
          <w:tcPr>
            <w:tcW w:w="751" w:type="pct"/>
            <w:vAlign w:val="center"/>
          </w:tcPr>
          <w:p w14:paraId="47292CFC" w14:textId="475193A9" w:rsidR="00C00AF2" w:rsidRDefault="00C00AF2" w:rsidP="00C00AF2">
            <w:pPr>
              <w:jc w:val="both"/>
            </w:pPr>
            <w:r>
              <w:rPr>
                <w:rFonts w:ascii="Calibri" w:hAnsi="Calibri" w:cs="Calibri"/>
                <w:b/>
                <w:bCs/>
                <w:color w:val="000000"/>
              </w:rPr>
              <w:t>4.14.6</w:t>
            </w:r>
          </w:p>
        </w:tc>
        <w:tc>
          <w:tcPr>
            <w:tcW w:w="1910" w:type="pct"/>
            <w:vAlign w:val="center"/>
          </w:tcPr>
          <w:p w14:paraId="11AFAB99" w14:textId="06E262BC" w:rsidR="00C00AF2" w:rsidRPr="00FC575B" w:rsidRDefault="00C00AF2" w:rsidP="00C00AF2">
            <w:pPr>
              <w:jc w:val="both"/>
            </w:pPr>
            <w:r>
              <w:rPr>
                <w:rFonts w:ascii="Calibri" w:hAnsi="Calibri" w:cs="Calibri"/>
                <w:color w:val="000000"/>
              </w:rPr>
              <w:t xml:space="preserve">Μεταξόνιο: </w:t>
            </w:r>
            <w:r>
              <w:rPr>
                <w:rFonts w:ascii="Calibri" w:hAnsi="Calibri" w:cs="Calibri"/>
                <w:color w:val="000000"/>
                <w:u w:val="single"/>
              </w:rPr>
              <w:t>Να δηλώνεται στην Τεχνική Προσφορά σε μέτρα.</w:t>
            </w:r>
          </w:p>
        </w:tc>
        <w:tc>
          <w:tcPr>
            <w:tcW w:w="890" w:type="pct"/>
            <w:vAlign w:val="center"/>
          </w:tcPr>
          <w:p w14:paraId="1B56BD37" w14:textId="50EAAD43" w:rsidR="00C00AF2" w:rsidRDefault="00C00AF2" w:rsidP="00C00AF2">
            <w:pPr>
              <w:jc w:val="center"/>
            </w:pPr>
            <w:r w:rsidRPr="008B2D8B">
              <w:t>ΝΑΙ</w:t>
            </w:r>
          </w:p>
        </w:tc>
        <w:tc>
          <w:tcPr>
            <w:tcW w:w="638" w:type="pct"/>
          </w:tcPr>
          <w:p w14:paraId="69A59609" w14:textId="77777777" w:rsidR="00C00AF2" w:rsidRDefault="00C00AF2" w:rsidP="00C00AF2">
            <w:pPr>
              <w:jc w:val="both"/>
            </w:pPr>
          </w:p>
        </w:tc>
        <w:tc>
          <w:tcPr>
            <w:tcW w:w="811" w:type="pct"/>
          </w:tcPr>
          <w:p w14:paraId="1079B3CF" w14:textId="77777777" w:rsidR="00C00AF2" w:rsidRDefault="00C00AF2" w:rsidP="00C00AF2">
            <w:pPr>
              <w:jc w:val="both"/>
            </w:pPr>
          </w:p>
        </w:tc>
      </w:tr>
      <w:tr w:rsidR="00C00AF2" w14:paraId="6726EDC4" w14:textId="77777777" w:rsidTr="00BF4F35">
        <w:tc>
          <w:tcPr>
            <w:tcW w:w="751" w:type="pct"/>
            <w:vAlign w:val="center"/>
          </w:tcPr>
          <w:p w14:paraId="4BB957F9" w14:textId="304808D9" w:rsidR="00C00AF2" w:rsidRDefault="00C00AF2" w:rsidP="00C00AF2">
            <w:pPr>
              <w:jc w:val="both"/>
            </w:pPr>
            <w:r>
              <w:rPr>
                <w:rFonts w:ascii="Calibri" w:hAnsi="Calibri" w:cs="Calibri"/>
                <w:b/>
                <w:bCs/>
                <w:color w:val="000000"/>
              </w:rPr>
              <w:lastRenderedPageBreak/>
              <w:t>4.14.7</w:t>
            </w:r>
          </w:p>
        </w:tc>
        <w:tc>
          <w:tcPr>
            <w:tcW w:w="1910" w:type="pct"/>
            <w:vAlign w:val="center"/>
          </w:tcPr>
          <w:p w14:paraId="2070C825" w14:textId="41F86997" w:rsidR="00C00AF2" w:rsidRPr="00091CBC" w:rsidRDefault="00C00AF2" w:rsidP="00C00AF2">
            <w:pPr>
              <w:jc w:val="both"/>
            </w:pPr>
            <w:r>
              <w:rPr>
                <w:rFonts w:ascii="Calibri" w:hAnsi="Calibri" w:cs="Calibri"/>
                <w:color w:val="000000"/>
              </w:rPr>
              <w:t>Άλλες διαστάσεις/πληροφορίες κατά την κρίση του προμηθευτή.</w:t>
            </w:r>
          </w:p>
        </w:tc>
        <w:tc>
          <w:tcPr>
            <w:tcW w:w="890" w:type="pct"/>
            <w:vAlign w:val="center"/>
          </w:tcPr>
          <w:p w14:paraId="21BB015E" w14:textId="5605D262" w:rsidR="00C00AF2" w:rsidRDefault="00C00AF2" w:rsidP="00C00AF2">
            <w:pPr>
              <w:jc w:val="center"/>
            </w:pPr>
            <w:r w:rsidRPr="00C3141C">
              <w:t>ΝΑΙ</w:t>
            </w:r>
          </w:p>
        </w:tc>
        <w:tc>
          <w:tcPr>
            <w:tcW w:w="638" w:type="pct"/>
          </w:tcPr>
          <w:p w14:paraId="1E304965" w14:textId="77777777" w:rsidR="00C00AF2" w:rsidRDefault="00C00AF2" w:rsidP="00C00AF2">
            <w:pPr>
              <w:jc w:val="both"/>
            </w:pPr>
          </w:p>
        </w:tc>
        <w:tc>
          <w:tcPr>
            <w:tcW w:w="811" w:type="pct"/>
          </w:tcPr>
          <w:p w14:paraId="3D7C5DCA" w14:textId="77777777" w:rsidR="00C00AF2" w:rsidRDefault="00C00AF2" w:rsidP="00C00AF2">
            <w:pPr>
              <w:jc w:val="both"/>
            </w:pPr>
          </w:p>
        </w:tc>
      </w:tr>
      <w:tr w:rsidR="00C00AF2" w14:paraId="54018085" w14:textId="77777777" w:rsidTr="00BF4F35">
        <w:tc>
          <w:tcPr>
            <w:tcW w:w="751" w:type="pct"/>
            <w:vAlign w:val="center"/>
          </w:tcPr>
          <w:p w14:paraId="33A47D06" w14:textId="46232567" w:rsidR="00C00AF2" w:rsidRDefault="00C00AF2" w:rsidP="00C00AF2">
            <w:pPr>
              <w:jc w:val="both"/>
            </w:pPr>
            <w:r>
              <w:rPr>
                <w:rFonts w:ascii="Calibri" w:hAnsi="Calibri" w:cs="Calibri"/>
                <w:b/>
                <w:bCs/>
                <w:color w:val="000000"/>
              </w:rPr>
              <w:t>4.14.8</w:t>
            </w:r>
          </w:p>
        </w:tc>
        <w:tc>
          <w:tcPr>
            <w:tcW w:w="1910" w:type="pct"/>
            <w:vAlign w:val="center"/>
          </w:tcPr>
          <w:p w14:paraId="485D14DD" w14:textId="44E5D59E" w:rsidR="00C00AF2" w:rsidRPr="00FC575B" w:rsidRDefault="00C00AF2" w:rsidP="00C00AF2">
            <w:pPr>
              <w:jc w:val="both"/>
            </w:pPr>
            <w:r>
              <w:rPr>
                <w:rFonts w:ascii="Calibri" w:hAnsi="Calibri" w:cs="Calibri"/>
                <w:color w:val="000000"/>
              </w:rPr>
              <w:t xml:space="preserve">Βάρος οχήματος: </w:t>
            </w:r>
            <w:r>
              <w:rPr>
                <w:rFonts w:ascii="Calibri" w:hAnsi="Calibri" w:cs="Calibri"/>
                <w:color w:val="000000"/>
                <w:u w:val="single"/>
              </w:rPr>
              <w:t>Στην Τεχνική Προσφορά να δηλώνεται</w:t>
            </w:r>
            <w:r>
              <w:rPr>
                <w:rFonts w:ascii="Calibri" w:hAnsi="Calibri" w:cs="Calibri"/>
                <w:color w:val="000000"/>
              </w:rPr>
              <w:t xml:space="preserve"> το βάρος του οχήματος σε kg που περιλαμβάνει το όχημα πλήρες καυσίμου και παρελκομένων, έτοιμο για χρήση.</w:t>
            </w:r>
          </w:p>
        </w:tc>
        <w:tc>
          <w:tcPr>
            <w:tcW w:w="890" w:type="pct"/>
            <w:vAlign w:val="center"/>
          </w:tcPr>
          <w:p w14:paraId="35F63947" w14:textId="3864DAC9" w:rsidR="00C00AF2" w:rsidRDefault="00C00AF2" w:rsidP="00C00AF2">
            <w:pPr>
              <w:jc w:val="center"/>
            </w:pPr>
            <w:r w:rsidRPr="00C3141C">
              <w:t>ΝΑΙ</w:t>
            </w:r>
          </w:p>
        </w:tc>
        <w:tc>
          <w:tcPr>
            <w:tcW w:w="638" w:type="pct"/>
          </w:tcPr>
          <w:p w14:paraId="42002E36" w14:textId="77777777" w:rsidR="00C00AF2" w:rsidRDefault="00C00AF2" w:rsidP="00C00AF2">
            <w:pPr>
              <w:jc w:val="both"/>
            </w:pPr>
          </w:p>
        </w:tc>
        <w:tc>
          <w:tcPr>
            <w:tcW w:w="811" w:type="pct"/>
          </w:tcPr>
          <w:p w14:paraId="1BF9AA28" w14:textId="77777777" w:rsidR="00C00AF2" w:rsidRDefault="00C00AF2" w:rsidP="00C00AF2">
            <w:pPr>
              <w:jc w:val="both"/>
            </w:pPr>
          </w:p>
        </w:tc>
      </w:tr>
      <w:tr w:rsidR="00C00AF2" w14:paraId="78769452" w14:textId="77777777" w:rsidTr="00BF4F35">
        <w:tc>
          <w:tcPr>
            <w:tcW w:w="751" w:type="pct"/>
            <w:vAlign w:val="center"/>
          </w:tcPr>
          <w:p w14:paraId="4BBA9733" w14:textId="12BE98FE" w:rsidR="00C00AF2" w:rsidRPr="00B111AA" w:rsidRDefault="00C00AF2" w:rsidP="00C00AF2">
            <w:pPr>
              <w:jc w:val="both"/>
              <w:rPr>
                <w:b/>
              </w:rPr>
            </w:pPr>
            <w:r>
              <w:rPr>
                <w:rFonts w:ascii="Calibri" w:hAnsi="Calibri" w:cs="Calibri"/>
                <w:b/>
                <w:bCs/>
                <w:color w:val="000000"/>
              </w:rPr>
              <w:t>4.14.9</w:t>
            </w:r>
          </w:p>
        </w:tc>
        <w:tc>
          <w:tcPr>
            <w:tcW w:w="1910" w:type="pct"/>
            <w:vAlign w:val="center"/>
          </w:tcPr>
          <w:p w14:paraId="504757B8" w14:textId="5E8EA236" w:rsidR="00C00AF2" w:rsidRPr="00B111AA" w:rsidRDefault="00C00AF2" w:rsidP="00C00AF2">
            <w:pPr>
              <w:jc w:val="both"/>
              <w:rPr>
                <w:b/>
              </w:rPr>
            </w:pPr>
            <w:r>
              <w:rPr>
                <w:rFonts w:ascii="Calibri" w:hAnsi="Calibri" w:cs="Calibri"/>
                <w:color w:val="000000"/>
              </w:rPr>
              <w:t xml:space="preserve">Κάθε όχημα να διαθέτει διατάξεις έλξης εμπρός, για ρυμούλκηση σε περίπτωση βλάβης, και πίσω (κοτσαδόρο). </w:t>
            </w:r>
            <w:r>
              <w:rPr>
                <w:rFonts w:ascii="Calibri" w:hAnsi="Calibri" w:cs="Calibri"/>
                <w:color w:val="000000"/>
                <w:u w:val="single"/>
              </w:rPr>
              <w:t>Στην Τεχνική Προσφορά</w:t>
            </w:r>
            <w:r>
              <w:rPr>
                <w:rFonts w:ascii="Calibri" w:hAnsi="Calibri" w:cs="Calibri"/>
                <w:color w:val="000000"/>
              </w:rPr>
              <w:t xml:space="preserve"> και συγκεκριμένα στο Έντυπο Συμμόρφωσης και σε παράγραφο αντίστοιχης αρίθμησης, να αναγράφονται οι τύποι των διατάξεων έλξης που διαθέτει το όχημα.</w:t>
            </w:r>
          </w:p>
        </w:tc>
        <w:tc>
          <w:tcPr>
            <w:tcW w:w="890" w:type="pct"/>
            <w:vAlign w:val="center"/>
          </w:tcPr>
          <w:p w14:paraId="5BFCFFAA" w14:textId="102A1B0D" w:rsidR="00C00AF2" w:rsidRDefault="00C00AF2" w:rsidP="00C00AF2">
            <w:pPr>
              <w:jc w:val="center"/>
            </w:pPr>
            <w:r w:rsidRPr="00C3141C">
              <w:t>ΝΑΙ</w:t>
            </w:r>
          </w:p>
        </w:tc>
        <w:tc>
          <w:tcPr>
            <w:tcW w:w="638" w:type="pct"/>
          </w:tcPr>
          <w:p w14:paraId="13E90416" w14:textId="77777777" w:rsidR="00C00AF2" w:rsidRDefault="00C00AF2" w:rsidP="00C00AF2">
            <w:pPr>
              <w:jc w:val="both"/>
            </w:pPr>
          </w:p>
        </w:tc>
        <w:tc>
          <w:tcPr>
            <w:tcW w:w="811" w:type="pct"/>
          </w:tcPr>
          <w:p w14:paraId="6D4E85F9" w14:textId="77777777" w:rsidR="00C00AF2" w:rsidRDefault="00C00AF2" w:rsidP="00C00AF2">
            <w:pPr>
              <w:jc w:val="both"/>
            </w:pPr>
          </w:p>
        </w:tc>
      </w:tr>
      <w:tr w:rsidR="00C00AF2" w14:paraId="12CE454B" w14:textId="77777777" w:rsidTr="00BF4F35">
        <w:tc>
          <w:tcPr>
            <w:tcW w:w="751" w:type="pct"/>
            <w:vAlign w:val="center"/>
          </w:tcPr>
          <w:p w14:paraId="07268D13" w14:textId="7692DF1F" w:rsidR="00C00AF2" w:rsidRDefault="00C00AF2" w:rsidP="00C00AF2">
            <w:pPr>
              <w:jc w:val="both"/>
            </w:pPr>
            <w:bookmarkStart w:id="106" w:name="_Toc153208863"/>
            <w:bookmarkStart w:id="107" w:name="_Toc153208600"/>
            <w:bookmarkStart w:id="108" w:name="_Toc153208337"/>
            <w:bookmarkStart w:id="109" w:name="_Toc153208074"/>
            <w:bookmarkStart w:id="110" w:name="_Toc153207811"/>
            <w:bookmarkStart w:id="111" w:name="_Toc153207548"/>
            <w:bookmarkStart w:id="112" w:name="_Toc153207285"/>
            <w:bookmarkStart w:id="113" w:name="_Toc505972954"/>
            <w:bookmarkStart w:id="114" w:name="RANGE!A134"/>
            <w:r>
              <w:rPr>
                <w:rFonts w:ascii="Calibri" w:hAnsi="Calibri" w:cs="Calibri"/>
                <w:b/>
                <w:bCs/>
              </w:rPr>
              <w:t>4.15</w:t>
            </w:r>
            <w:bookmarkEnd w:id="106"/>
            <w:bookmarkEnd w:id="107"/>
            <w:bookmarkEnd w:id="108"/>
            <w:bookmarkEnd w:id="109"/>
            <w:bookmarkEnd w:id="110"/>
            <w:bookmarkEnd w:id="111"/>
            <w:bookmarkEnd w:id="112"/>
            <w:bookmarkEnd w:id="113"/>
            <w:bookmarkEnd w:id="114"/>
          </w:p>
        </w:tc>
        <w:tc>
          <w:tcPr>
            <w:tcW w:w="1910" w:type="pct"/>
            <w:vAlign w:val="center"/>
          </w:tcPr>
          <w:p w14:paraId="6CFEC9B9" w14:textId="779233A1" w:rsidR="00C00AF2" w:rsidRPr="00FC575B" w:rsidRDefault="00C00AF2" w:rsidP="00C00AF2">
            <w:pPr>
              <w:jc w:val="both"/>
            </w:pPr>
            <w:r>
              <w:rPr>
                <w:rFonts w:ascii="Calibri" w:hAnsi="Calibri" w:cs="Calibri"/>
                <w:b/>
                <w:bCs/>
              </w:rPr>
              <w:t xml:space="preserve">Επιδόσεις Οχήματος </w:t>
            </w:r>
          </w:p>
        </w:tc>
        <w:tc>
          <w:tcPr>
            <w:tcW w:w="890" w:type="pct"/>
            <w:vAlign w:val="center"/>
          </w:tcPr>
          <w:p w14:paraId="058DA46A" w14:textId="500465DA" w:rsidR="00C00AF2" w:rsidRDefault="00C00AF2" w:rsidP="00C00AF2">
            <w:pPr>
              <w:jc w:val="center"/>
            </w:pPr>
          </w:p>
        </w:tc>
        <w:tc>
          <w:tcPr>
            <w:tcW w:w="638" w:type="pct"/>
          </w:tcPr>
          <w:p w14:paraId="25E920B2" w14:textId="77777777" w:rsidR="00C00AF2" w:rsidRDefault="00C00AF2" w:rsidP="00C00AF2">
            <w:pPr>
              <w:jc w:val="both"/>
            </w:pPr>
          </w:p>
        </w:tc>
        <w:tc>
          <w:tcPr>
            <w:tcW w:w="811" w:type="pct"/>
          </w:tcPr>
          <w:p w14:paraId="7B980A40" w14:textId="77777777" w:rsidR="00C00AF2" w:rsidRDefault="00C00AF2" w:rsidP="00C00AF2">
            <w:pPr>
              <w:jc w:val="both"/>
            </w:pPr>
          </w:p>
        </w:tc>
      </w:tr>
      <w:tr w:rsidR="00C00AF2" w14:paraId="07D70F53" w14:textId="77777777" w:rsidTr="00BF4F35">
        <w:tc>
          <w:tcPr>
            <w:tcW w:w="751" w:type="pct"/>
            <w:vAlign w:val="center"/>
          </w:tcPr>
          <w:p w14:paraId="063F28A4" w14:textId="590E8076" w:rsidR="00C00AF2" w:rsidRPr="00755880" w:rsidRDefault="00C00AF2" w:rsidP="00C00AF2">
            <w:pPr>
              <w:jc w:val="both"/>
              <w:rPr>
                <w:b/>
              </w:rPr>
            </w:pPr>
            <w:r>
              <w:rPr>
                <w:rFonts w:ascii="Calibri" w:hAnsi="Calibri" w:cs="Calibri"/>
                <w:b/>
                <w:bCs/>
                <w:color w:val="000000"/>
              </w:rPr>
              <w:t>4.15.1</w:t>
            </w:r>
          </w:p>
        </w:tc>
        <w:tc>
          <w:tcPr>
            <w:tcW w:w="1910" w:type="pct"/>
            <w:vAlign w:val="center"/>
          </w:tcPr>
          <w:p w14:paraId="4006CCA8" w14:textId="1E717801" w:rsidR="00C00AF2" w:rsidRPr="00755880" w:rsidRDefault="00C00AF2" w:rsidP="00C00AF2">
            <w:pPr>
              <w:jc w:val="both"/>
              <w:rPr>
                <w:b/>
              </w:rPr>
            </w:pPr>
            <w:r>
              <w:rPr>
                <w:rFonts w:ascii="Calibri" w:hAnsi="Calibri" w:cs="Calibri"/>
                <w:color w:val="000000"/>
              </w:rPr>
              <w:t xml:space="preserve">Η ικανότητα αναρρίχησης του έμφορτου οχήματος να είναι η μεγαλύτερη δυνατή. Η ακριβής τιμή </w:t>
            </w:r>
            <w:r>
              <w:rPr>
                <w:rFonts w:ascii="Calibri" w:hAnsi="Calibri" w:cs="Calibri"/>
                <w:color w:val="000000"/>
                <w:u w:val="single"/>
              </w:rPr>
              <w:t>να δηλώνεται στην Τεχνική Προσφορά, εκφρασμένη επί τοις %</w:t>
            </w:r>
            <w:r>
              <w:rPr>
                <w:rFonts w:ascii="Calibri" w:hAnsi="Calibri" w:cs="Calibri"/>
                <w:color w:val="000000"/>
              </w:rPr>
              <w:t>.</w:t>
            </w:r>
          </w:p>
        </w:tc>
        <w:tc>
          <w:tcPr>
            <w:tcW w:w="890" w:type="pct"/>
            <w:vAlign w:val="center"/>
          </w:tcPr>
          <w:p w14:paraId="5FE621E5" w14:textId="3A5C86E2" w:rsidR="00C00AF2" w:rsidRDefault="00C00AF2" w:rsidP="00C00AF2">
            <w:pPr>
              <w:jc w:val="center"/>
            </w:pPr>
            <w:r w:rsidRPr="00DC3881">
              <w:t>ΝΑΙ</w:t>
            </w:r>
          </w:p>
        </w:tc>
        <w:tc>
          <w:tcPr>
            <w:tcW w:w="638" w:type="pct"/>
          </w:tcPr>
          <w:p w14:paraId="1AAF385E" w14:textId="77777777" w:rsidR="00C00AF2" w:rsidRDefault="00C00AF2" w:rsidP="00C00AF2">
            <w:pPr>
              <w:jc w:val="both"/>
            </w:pPr>
          </w:p>
        </w:tc>
        <w:tc>
          <w:tcPr>
            <w:tcW w:w="811" w:type="pct"/>
          </w:tcPr>
          <w:p w14:paraId="4F123062" w14:textId="77777777" w:rsidR="00C00AF2" w:rsidRDefault="00C00AF2" w:rsidP="00C00AF2">
            <w:pPr>
              <w:jc w:val="both"/>
            </w:pPr>
          </w:p>
        </w:tc>
      </w:tr>
      <w:tr w:rsidR="00C00AF2" w14:paraId="015382F7" w14:textId="77777777" w:rsidTr="00BF4F35">
        <w:tc>
          <w:tcPr>
            <w:tcW w:w="751" w:type="pct"/>
            <w:vAlign w:val="center"/>
          </w:tcPr>
          <w:p w14:paraId="1E9225AD" w14:textId="1060415E" w:rsidR="00C00AF2" w:rsidRDefault="00C00AF2" w:rsidP="00C00AF2">
            <w:pPr>
              <w:jc w:val="both"/>
            </w:pPr>
            <w:r>
              <w:rPr>
                <w:rFonts w:ascii="Calibri" w:hAnsi="Calibri" w:cs="Calibri"/>
                <w:b/>
                <w:bCs/>
                <w:color w:val="000000"/>
              </w:rPr>
              <w:t>4.15.2</w:t>
            </w:r>
          </w:p>
        </w:tc>
        <w:tc>
          <w:tcPr>
            <w:tcW w:w="1910" w:type="pct"/>
            <w:vAlign w:val="center"/>
          </w:tcPr>
          <w:p w14:paraId="67BC0E2D" w14:textId="5BDAE78B" w:rsidR="00C00AF2" w:rsidRPr="00D24C70" w:rsidRDefault="00C00AF2" w:rsidP="00C00AF2">
            <w:pPr>
              <w:jc w:val="both"/>
              <w:rPr>
                <w:highlight w:val="yellow"/>
              </w:rPr>
            </w:pPr>
            <w:r>
              <w:rPr>
                <w:rFonts w:ascii="Calibri" w:hAnsi="Calibri" w:cs="Calibri"/>
                <w:color w:val="000000"/>
              </w:rPr>
              <w:t xml:space="preserve">Η πλευρική στατική ευστάθεια σε κεκλιμένο έδαφος του έμφορτου οχήματος να είναι μεγαλύτερη δυνατή. Η ακριβής τιμή </w:t>
            </w:r>
            <w:r>
              <w:rPr>
                <w:rFonts w:ascii="Calibri" w:hAnsi="Calibri" w:cs="Calibri"/>
                <w:color w:val="000000"/>
                <w:u w:val="single"/>
              </w:rPr>
              <w:t>να δηλώνεται στην Τεχνική Προσφορά, εκφρασμένη %</w:t>
            </w:r>
            <w:r>
              <w:rPr>
                <w:rFonts w:ascii="Calibri" w:hAnsi="Calibri" w:cs="Calibri"/>
                <w:color w:val="000000"/>
              </w:rPr>
              <w:t>.</w:t>
            </w:r>
          </w:p>
        </w:tc>
        <w:tc>
          <w:tcPr>
            <w:tcW w:w="890" w:type="pct"/>
            <w:vAlign w:val="center"/>
          </w:tcPr>
          <w:p w14:paraId="3478B442" w14:textId="0AAF58AF" w:rsidR="00C00AF2" w:rsidRDefault="00C00AF2" w:rsidP="00C00AF2">
            <w:pPr>
              <w:jc w:val="center"/>
            </w:pPr>
            <w:r w:rsidRPr="00DC3881">
              <w:t>ΝΑΙ</w:t>
            </w:r>
          </w:p>
        </w:tc>
        <w:tc>
          <w:tcPr>
            <w:tcW w:w="638" w:type="pct"/>
          </w:tcPr>
          <w:p w14:paraId="15A80EA3" w14:textId="77777777" w:rsidR="00C00AF2" w:rsidRDefault="00C00AF2" w:rsidP="00C00AF2">
            <w:pPr>
              <w:jc w:val="both"/>
            </w:pPr>
          </w:p>
        </w:tc>
        <w:tc>
          <w:tcPr>
            <w:tcW w:w="811" w:type="pct"/>
          </w:tcPr>
          <w:p w14:paraId="6B4641B4" w14:textId="77777777" w:rsidR="00C00AF2" w:rsidRDefault="00C00AF2" w:rsidP="00C00AF2">
            <w:pPr>
              <w:jc w:val="both"/>
            </w:pPr>
          </w:p>
        </w:tc>
      </w:tr>
      <w:tr w:rsidR="00C00AF2" w14:paraId="786FF614" w14:textId="77777777" w:rsidTr="00BF4F35">
        <w:tc>
          <w:tcPr>
            <w:tcW w:w="751" w:type="pct"/>
            <w:vAlign w:val="center"/>
          </w:tcPr>
          <w:p w14:paraId="463AC815" w14:textId="0D5D29D8" w:rsidR="00C00AF2" w:rsidRPr="00423A9E" w:rsidRDefault="00C00AF2" w:rsidP="00C00AF2">
            <w:pPr>
              <w:jc w:val="both"/>
              <w:rPr>
                <w:b/>
              </w:rPr>
            </w:pPr>
            <w:r>
              <w:rPr>
                <w:rFonts w:ascii="Calibri" w:hAnsi="Calibri" w:cs="Calibri"/>
                <w:b/>
                <w:bCs/>
                <w:color w:val="000000"/>
              </w:rPr>
              <w:t>4.15.3</w:t>
            </w:r>
          </w:p>
        </w:tc>
        <w:tc>
          <w:tcPr>
            <w:tcW w:w="1910" w:type="pct"/>
            <w:vAlign w:val="center"/>
          </w:tcPr>
          <w:p w14:paraId="581AA106" w14:textId="5395A52E" w:rsidR="00C00AF2" w:rsidRPr="00423A9E" w:rsidRDefault="00C00AF2" w:rsidP="00C00AF2">
            <w:pPr>
              <w:jc w:val="both"/>
              <w:rPr>
                <w:b/>
              </w:rPr>
            </w:pPr>
            <w:r>
              <w:rPr>
                <w:rFonts w:ascii="Calibri" w:hAnsi="Calibri" w:cs="Calibri"/>
                <w:color w:val="000000"/>
              </w:rPr>
              <w:t xml:space="preserve">Ο ελάχιστος ωφέλιμος όγκος της υπερκατασκευής του οχήματος να είναι 15 κυβικά μέτρα </w:t>
            </w:r>
            <w:r>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10A04364" w14:textId="6D616539" w:rsidR="00C00AF2" w:rsidRPr="003F5315" w:rsidRDefault="00C00AF2" w:rsidP="00C00AF2">
            <w:pPr>
              <w:jc w:val="center"/>
            </w:pPr>
            <w:r>
              <w:t>Βαθμολογούμενο</w:t>
            </w:r>
          </w:p>
        </w:tc>
        <w:tc>
          <w:tcPr>
            <w:tcW w:w="638" w:type="pct"/>
          </w:tcPr>
          <w:p w14:paraId="6F460F7E" w14:textId="77777777" w:rsidR="00C00AF2" w:rsidRDefault="00C00AF2" w:rsidP="00C00AF2">
            <w:pPr>
              <w:jc w:val="both"/>
            </w:pPr>
          </w:p>
        </w:tc>
        <w:tc>
          <w:tcPr>
            <w:tcW w:w="811" w:type="pct"/>
          </w:tcPr>
          <w:p w14:paraId="6DCD4F81" w14:textId="77777777" w:rsidR="00C00AF2" w:rsidRDefault="00C00AF2" w:rsidP="00C00AF2">
            <w:pPr>
              <w:jc w:val="both"/>
            </w:pPr>
          </w:p>
        </w:tc>
      </w:tr>
      <w:tr w:rsidR="00C00AF2" w14:paraId="564834E9" w14:textId="77777777" w:rsidTr="00BF4F35">
        <w:tc>
          <w:tcPr>
            <w:tcW w:w="751" w:type="pct"/>
            <w:vAlign w:val="center"/>
          </w:tcPr>
          <w:p w14:paraId="743424D0" w14:textId="0CBF82D4" w:rsidR="00C00AF2" w:rsidRDefault="00C00AF2" w:rsidP="00C00AF2">
            <w:pPr>
              <w:jc w:val="both"/>
            </w:pPr>
            <w:bookmarkStart w:id="115" w:name="_Toc153208864"/>
            <w:bookmarkStart w:id="116" w:name="_Toc153208601"/>
            <w:bookmarkStart w:id="117" w:name="_Toc153208338"/>
            <w:bookmarkStart w:id="118" w:name="_Toc153208075"/>
            <w:bookmarkStart w:id="119" w:name="_Toc153207812"/>
            <w:bookmarkStart w:id="120" w:name="_Toc153207549"/>
            <w:bookmarkStart w:id="121" w:name="_Toc153207286"/>
            <w:bookmarkStart w:id="122" w:name="_Toc505972955"/>
            <w:bookmarkStart w:id="123" w:name="RANGE!A138"/>
            <w:r>
              <w:rPr>
                <w:rFonts w:ascii="Calibri" w:hAnsi="Calibri" w:cs="Calibri"/>
                <w:b/>
                <w:bCs/>
              </w:rPr>
              <w:t>4.16</w:t>
            </w:r>
            <w:bookmarkEnd w:id="115"/>
            <w:bookmarkEnd w:id="116"/>
            <w:bookmarkEnd w:id="117"/>
            <w:bookmarkEnd w:id="118"/>
            <w:bookmarkEnd w:id="119"/>
            <w:bookmarkEnd w:id="120"/>
            <w:bookmarkEnd w:id="121"/>
            <w:bookmarkEnd w:id="122"/>
            <w:bookmarkEnd w:id="123"/>
          </w:p>
        </w:tc>
        <w:tc>
          <w:tcPr>
            <w:tcW w:w="1910" w:type="pct"/>
            <w:vAlign w:val="center"/>
          </w:tcPr>
          <w:p w14:paraId="0F754610" w14:textId="780F5633" w:rsidR="00C00AF2" w:rsidRPr="00FC575B" w:rsidRDefault="00C00AF2" w:rsidP="00C00AF2">
            <w:pPr>
              <w:jc w:val="both"/>
            </w:pPr>
            <w:r>
              <w:rPr>
                <w:rFonts w:ascii="Calibri" w:hAnsi="Calibri" w:cs="Calibri"/>
                <w:b/>
                <w:bCs/>
              </w:rPr>
              <w:t>Προστασία Περιβαλλοντικών Συνθηκών Λειτουργίας</w:t>
            </w:r>
          </w:p>
        </w:tc>
        <w:tc>
          <w:tcPr>
            <w:tcW w:w="890" w:type="pct"/>
            <w:vAlign w:val="center"/>
          </w:tcPr>
          <w:p w14:paraId="210D8917" w14:textId="14432024" w:rsidR="00C00AF2" w:rsidRDefault="00C00AF2" w:rsidP="00C00AF2">
            <w:pPr>
              <w:jc w:val="center"/>
            </w:pPr>
          </w:p>
        </w:tc>
        <w:tc>
          <w:tcPr>
            <w:tcW w:w="638" w:type="pct"/>
          </w:tcPr>
          <w:p w14:paraId="1F50F074" w14:textId="77777777" w:rsidR="00C00AF2" w:rsidRDefault="00C00AF2" w:rsidP="00C00AF2">
            <w:pPr>
              <w:jc w:val="both"/>
            </w:pPr>
          </w:p>
        </w:tc>
        <w:tc>
          <w:tcPr>
            <w:tcW w:w="811" w:type="pct"/>
          </w:tcPr>
          <w:p w14:paraId="7F255559" w14:textId="77777777" w:rsidR="00C00AF2" w:rsidRDefault="00C00AF2" w:rsidP="00C00AF2">
            <w:pPr>
              <w:jc w:val="both"/>
            </w:pPr>
          </w:p>
        </w:tc>
      </w:tr>
      <w:tr w:rsidR="00C00AF2" w14:paraId="1B8BA6A3" w14:textId="77777777" w:rsidTr="00BF4F35">
        <w:tc>
          <w:tcPr>
            <w:tcW w:w="751" w:type="pct"/>
            <w:vAlign w:val="center"/>
          </w:tcPr>
          <w:p w14:paraId="5A7637FF" w14:textId="4260B37E" w:rsidR="00C00AF2" w:rsidRDefault="00C00AF2" w:rsidP="00C00AF2">
            <w:pPr>
              <w:jc w:val="both"/>
            </w:pPr>
            <w:r>
              <w:rPr>
                <w:rFonts w:ascii="Calibri" w:hAnsi="Calibri" w:cs="Calibri"/>
                <w:b/>
                <w:bCs/>
                <w:color w:val="000000"/>
              </w:rPr>
              <w:t>4.16.1</w:t>
            </w:r>
          </w:p>
        </w:tc>
        <w:tc>
          <w:tcPr>
            <w:tcW w:w="1910" w:type="pct"/>
            <w:vAlign w:val="center"/>
          </w:tcPr>
          <w:p w14:paraId="044F0749" w14:textId="38A3A82D" w:rsidR="00C00AF2" w:rsidRPr="00091CBC" w:rsidRDefault="00C00AF2" w:rsidP="00C00AF2">
            <w:pPr>
              <w:jc w:val="both"/>
            </w:pPr>
            <w:r>
              <w:rPr>
                <w:rFonts w:ascii="Calibri" w:hAnsi="Calibri" w:cs="Calibri"/>
                <w:color w:val="000000"/>
              </w:rPr>
              <w:t>Για την τελική βαφή (εσωτερική – εξωτερική) όπως στην παράγραφο 4.2.6.</w:t>
            </w:r>
          </w:p>
        </w:tc>
        <w:tc>
          <w:tcPr>
            <w:tcW w:w="890" w:type="pct"/>
            <w:vAlign w:val="center"/>
          </w:tcPr>
          <w:p w14:paraId="66D7203B" w14:textId="1D1E0D6C" w:rsidR="00C00AF2" w:rsidRDefault="00C00AF2" w:rsidP="00C00AF2">
            <w:pPr>
              <w:jc w:val="center"/>
            </w:pPr>
            <w:r w:rsidRPr="00DC3881">
              <w:t>ΝΑΙ</w:t>
            </w:r>
          </w:p>
        </w:tc>
        <w:tc>
          <w:tcPr>
            <w:tcW w:w="638" w:type="pct"/>
          </w:tcPr>
          <w:p w14:paraId="65FC77C9" w14:textId="77777777" w:rsidR="00C00AF2" w:rsidRDefault="00C00AF2" w:rsidP="00C00AF2">
            <w:pPr>
              <w:jc w:val="both"/>
            </w:pPr>
          </w:p>
        </w:tc>
        <w:tc>
          <w:tcPr>
            <w:tcW w:w="811" w:type="pct"/>
          </w:tcPr>
          <w:p w14:paraId="218C39A1" w14:textId="77777777" w:rsidR="00C00AF2" w:rsidRDefault="00C00AF2" w:rsidP="00C00AF2">
            <w:pPr>
              <w:jc w:val="both"/>
            </w:pPr>
          </w:p>
        </w:tc>
      </w:tr>
      <w:tr w:rsidR="00C00AF2" w14:paraId="4AEF799B" w14:textId="77777777" w:rsidTr="00BF4F35">
        <w:tc>
          <w:tcPr>
            <w:tcW w:w="751" w:type="pct"/>
            <w:vAlign w:val="center"/>
          </w:tcPr>
          <w:p w14:paraId="176D1A4C" w14:textId="7C40AF01" w:rsidR="00C00AF2" w:rsidRPr="001945B8" w:rsidRDefault="00C00AF2" w:rsidP="00C00AF2">
            <w:pPr>
              <w:jc w:val="both"/>
              <w:rPr>
                <w:b/>
              </w:rPr>
            </w:pPr>
            <w:r>
              <w:rPr>
                <w:rFonts w:ascii="Calibri" w:hAnsi="Calibri" w:cs="Calibri"/>
                <w:b/>
                <w:bCs/>
                <w:color w:val="000000"/>
              </w:rPr>
              <w:t>4.16.2</w:t>
            </w:r>
          </w:p>
        </w:tc>
        <w:tc>
          <w:tcPr>
            <w:tcW w:w="1910" w:type="pct"/>
            <w:vAlign w:val="center"/>
          </w:tcPr>
          <w:p w14:paraId="4F968FFA" w14:textId="42D1C9B3" w:rsidR="00C00AF2" w:rsidRPr="001945B8" w:rsidRDefault="00C00AF2" w:rsidP="00C00AF2">
            <w:pPr>
              <w:jc w:val="both"/>
              <w:rPr>
                <w:b/>
              </w:rPr>
            </w:pPr>
            <w:r>
              <w:rPr>
                <w:rFonts w:ascii="Calibri" w:hAnsi="Calibri" w:cs="Calibri"/>
                <w:color w:val="000000"/>
              </w:rPr>
              <w:t>Η επιλογή των χρωμάτων να γίνει σύμφωνα με τη παράγραφο 4.2.6.</w:t>
            </w:r>
          </w:p>
        </w:tc>
        <w:tc>
          <w:tcPr>
            <w:tcW w:w="890" w:type="pct"/>
            <w:vAlign w:val="center"/>
          </w:tcPr>
          <w:p w14:paraId="5E1E56C4" w14:textId="24F59724" w:rsidR="00C00AF2" w:rsidRDefault="00C00AF2" w:rsidP="00C00AF2">
            <w:pPr>
              <w:jc w:val="center"/>
            </w:pPr>
            <w:r w:rsidRPr="00DC3881">
              <w:t>ΝΑΙ</w:t>
            </w:r>
          </w:p>
        </w:tc>
        <w:tc>
          <w:tcPr>
            <w:tcW w:w="638" w:type="pct"/>
          </w:tcPr>
          <w:p w14:paraId="4CF37B16" w14:textId="77777777" w:rsidR="00C00AF2" w:rsidRDefault="00C00AF2" w:rsidP="00C00AF2">
            <w:pPr>
              <w:jc w:val="both"/>
            </w:pPr>
          </w:p>
        </w:tc>
        <w:tc>
          <w:tcPr>
            <w:tcW w:w="811" w:type="pct"/>
          </w:tcPr>
          <w:p w14:paraId="33C5EBAF" w14:textId="77777777" w:rsidR="00C00AF2" w:rsidRDefault="00C00AF2" w:rsidP="00C00AF2">
            <w:pPr>
              <w:jc w:val="both"/>
            </w:pPr>
          </w:p>
        </w:tc>
      </w:tr>
      <w:tr w:rsidR="00C00AF2" w14:paraId="72CB4C71" w14:textId="77777777" w:rsidTr="00BF4F35">
        <w:tc>
          <w:tcPr>
            <w:tcW w:w="751" w:type="pct"/>
            <w:vAlign w:val="center"/>
          </w:tcPr>
          <w:p w14:paraId="5A185465" w14:textId="2B7D8059" w:rsidR="00C00AF2" w:rsidRPr="00B111AA" w:rsidRDefault="00C00AF2" w:rsidP="00C00AF2">
            <w:pPr>
              <w:jc w:val="both"/>
              <w:rPr>
                <w:b/>
              </w:rPr>
            </w:pPr>
            <w:r>
              <w:rPr>
                <w:rFonts w:ascii="Calibri" w:hAnsi="Calibri" w:cs="Calibri"/>
                <w:b/>
                <w:bCs/>
                <w:color w:val="000000"/>
              </w:rPr>
              <w:t>4.16.3</w:t>
            </w:r>
          </w:p>
        </w:tc>
        <w:tc>
          <w:tcPr>
            <w:tcW w:w="1910" w:type="pct"/>
            <w:vAlign w:val="center"/>
          </w:tcPr>
          <w:p w14:paraId="726A8F24" w14:textId="20FA599A" w:rsidR="00C00AF2" w:rsidRPr="00B111AA" w:rsidRDefault="00C00AF2" w:rsidP="00C00AF2">
            <w:pPr>
              <w:jc w:val="both"/>
              <w:rPr>
                <w:b/>
              </w:rPr>
            </w:pPr>
            <w:bookmarkStart w:id="124" w:name="RANGE!B141"/>
            <w:r>
              <w:rPr>
                <w:rFonts w:ascii="Calibri" w:hAnsi="Calibri" w:cs="Calibri"/>
                <w:color w:val="000000"/>
                <w:u w:val="single"/>
              </w:rPr>
              <w:t>Στην Τεχνική Περιγραφή να αναφέρεται αναλυτικά</w:t>
            </w:r>
            <w:r>
              <w:rPr>
                <w:rFonts w:ascii="Calibri" w:hAnsi="Calibri" w:cs="Calibri"/>
                <w:color w:val="000000"/>
              </w:rPr>
              <w:t xml:space="preserve"> η προετοιμασία της βαφής καθώς και τα στάδια που έχουν υποβληθεί τα διάφορα τμήματα της υπερκατασκευής πριν την βαφή (π.χ. μεταλλοβολή χαλύβδινων τμημάτων, προετοιμασία σε επιφάνειες συγκολλήσεων κλπ.).</w:t>
            </w:r>
            <w:bookmarkEnd w:id="124"/>
          </w:p>
        </w:tc>
        <w:tc>
          <w:tcPr>
            <w:tcW w:w="890" w:type="pct"/>
            <w:vAlign w:val="center"/>
          </w:tcPr>
          <w:p w14:paraId="7D0239DB" w14:textId="7CB40EAD" w:rsidR="00C00AF2" w:rsidRDefault="00C00AF2" w:rsidP="00C00AF2">
            <w:pPr>
              <w:jc w:val="center"/>
            </w:pPr>
            <w:r w:rsidRPr="00DC3881">
              <w:t>ΝΑΙ</w:t>
            </w:r>
          </w:p>
        </w:tc>
        <w:tc>
          <w:tcPr>
            <w:tcW w:w="638" w:type="pct"/>
          </w:tcPr>
          <w:p w14:paraId="59728868" w14:textId="77777777" w:rsidR="00C00AF2" w:rsidRDefault="00C00AF2" w:rsidP="00C00AF2">
            <w:pPr>
              <w:jc w:val="both"/>
            </w:pPr>
          </w:p>
        </w:tc>
        <w:tc>
          <w:tcPr>
            <w:tcW w:w="811" w:type="pct"/>
          </w:tcPr>
          <w:p w14:paraId="19E7F5BE" w14:textId="77777777" w:rsidR="00C00AF2" w:rsidRDefault="00C00AF2" w:rsidP="00C00AF2">
            <w:pPr>
              <w:jc w:val="both"/>
            </w:pPr>
          </w:p>
        </w:tc>
      </w:tr>
      <w:tr w:rsidR="00C00AF2" w14:paraId="1FF5BDE9" w14:textId="77777777" w:rsidTr="00BF4F35">
        <w:tc>
          <w:tcPr>
            <w:tcW w:w="751" w:type="pct"/>
            <w:vAlign w:val="center"/>
          </w:tcPr>
          <w:p w14:paraId="616F9DF2" w14:textId="68EAAA60" w:rsidR="00C00AF2" w:rsidRDefault="00C00AF2" w:rsidP="00C00AF2">
            <w:pPr>
              <w:jc w:val="both"/>
            </w:pPr>
            <w:bookmarkStart w:id="125" w:name="_Toc505972956"/>
            <w:bookmarkStart w:id="126" w:name="_Toc505972795"/>
            <w:bookmarkStart w:id="127" w:name="_Toc505972738"/>
            <w:bookmarkStart w:id="128" w:name="_Toc505972725"/>
            <w:bookmarkStart w:id="129" w:name="_Toc153208865"/>
            <w:bookmarkStart w:id="130" w:name="_Toc153208602"/>
            <w:bookmarkStart w:id="131" w:name="_Toc153208339"/>
            <w:bookmarkStart w:id="132" w:name="_Toc153208076"/>
            <w:bookmarkStart w:id="133" w:name="_Toc153207813"/>
            <w:bookmarkStart w:id="134" w:name="_Toc153207550"/>
            <w:bookmarkStart w:id="135" w:name="_Toc153207287"/>
            <w:bookmarkStart w:id="136" w:name="RANGE!A142"/>
            <w:r>
              <w:rPr>
                <w:rFonts w:ascii="Calibri" w:hAnsi="Calibri" w:cs="Calibri"/>
                <w:b/>
                <w:bCs/>
              </w:rPr>
              <w:t>5</w:t>
            </w:r>
            <w:bookmarkEnd w:id="125"/>
            <w:bookmarkEnd w:id="126"/>
            <w:bookmarkEnd w:id="127"/>
            <w:bookmarkEnd w:id="128"/>
            <w:bookmarkEnd w:id="129"/>
            <w:bookmarkEnd w:id="130"/>
            <w:bookmarkEnd w:id="131"/>
            <w:bookmarkEnd w:id="132"/>
            <w:bookmarkEnd w:id="133"/>
            <w:bookmarkEnd w:id="134"/>
            <w:bookmarkEnd w:id="135"/>
            <w:bookmarkEnd w:id="136"/>
          </w:p>
        </w:tc>
        <w:tc>
          <w:tcPr>
            <w:tcW w:w="1910" w:type="pct"/>
            <w:vAlign w:val="center"/>
          </w:tcPr>
          <w:p w14:paraId="120B281B" w14:textId="7679CFD8" w:rsidR="00C00AF2" w:rsidRPr="00FC575B" w:rsidRDefault="00C00AF2" w:rsidP="00C00AF2">
            <w:pPr>
              <w:jc w:val="both"/>
            </w:pPr>
            <w:r>
              <w:rPr>
                <w:rFonts w:ascii="Calibri" w:hAnsi="Calibri" w:cs="Calibri"/>
                <w:b/>
                <w:bCs/>
              </w:rPr>
              <w:t>ΕΠΙΣΗΜΑΝΣΕΙΣ ΥΛΙΚΟΥ</w:t>
            </w:r>
          </w:p>
        </w:tc>
        <w:tc>
          <w:tcPr>
            <w:tcW w:w="890" w:type="pct"/>
            <w:vAlign w:val="center"/>
          </w:tcPr>
          <w:p w14:paraId="510E4975" w14:textId="35484358" w:rsidR="00C00AF2" w:rsidRDefault="00C00AF2" w:rsidP="00C00AF2">
            <w:pPr>
              <w:jc w:val="center"/>
            </w:pPr>
          </w:p>
        </w:tc>
        <w:tc>
          <w:tcPr>
            <w:tcW w:w="638" w:type="pct"/>
          </w:tcPr>
          <w:p w14:paraId="2C24E971" w14:textId="77777777" w:rsidR="00C00AF2" w:rsidRDefault="00C00AF2" w:rsidP="00C00AF2">
            <w:pPr>
              <w:jc w:val="both"/>
            </w:pPr>
          </w:p>
        </w:tc>
        <w:tc>
          <w:tcPr>
            <w:tcW w:w="811" w:type="pct"/>
          </w:tcPr>
          <w:p w14:paraId="1F1C6906" w14:textId="77777777" w:rsidR="00C00AF2" w:rsidRDefault="00C00AF2" w:rsidP="00C00AF2">
            <w:pPr>
              <w:jc w:val="both"/>
            </w:pPr>
          </w:p>
        </w:tc>
      </w:tr>
      <w:tr w:rsidR="00C00AF2" w14:paraId="4085FEC4" w14:textId="77777777" w:rsidTr="00BF4F35">
        <w:tc>
          <w:tcPr>
            <w:tcW w:w="751" w:type="pct"/>
            <w:vAlign w:val="center"/>
          </w:tcPr>
          <w:p w14:paraId="0A9B5894" w14:textId="1BC15D29" w:rsidR="00C00AF2" w:rsidRDefault="00C00AF2" w:rsidP="00C00AF2">
            <w:pPr>
              <w:jc w:val="both"/>
            </w:pPr>
            <w:r>
              <w:rPr>
                <w:rFonts w:ascii="Calibri" w:hAnsi="Calibri" w:cs="Calibri"/>
                <w:b/>
                <w:bCs/>
                <w:color w:val="000000"/>
              </w:rPr>
              <w:t>5.1</w:t>
            </w:r>
          </w:p>
        </w:tc>
        <w:tc>
          <w:tcPr>
            <w:tcW w:w="1910" w:type="pct"/>
            <w:vAlign w:val="center"/>
          </w:tcPr>
          <w:p w14:paraId="04A1EB01" w14:textId="2FDA0484" w:rsidR="00C00AF2" w:rsidRPr="00FC575B" w:rsidRDefault="00C00AF2" w:rsidP="00C00AF2">
            <w:pPr>
              <w:jc w:val="both"/>
            </w:pPr>
            <w:r>
              <w:rPr>
                <w:rFonts w:ascii="Calibri" w:hAnsi="Calibri" w:cs="Calibri"/>
                <w:color w:val="000000"/>
              </w:rPr>
              <w:t>Κάθε όχημα να φέρει ευκρινή, ευανάγνωστη και ανεξίτηλη σήμανση, εκτός εάν ορίζεται διαφορετικά από την σύμβαση, με τα ακόλουθα:</w:t>
            </w:r>
          </w:p>
        </w:tc>
        <w:tc>
          <w:tcPr>
            <w:tcW w:w="890" w:type="pct"/>
            <w:vAlign w:val="center"/>
          </w:tcPr>
          <w:p w14:paraId="52C1328B" w14:textId="22A3F172" w:rsidR="00C00AF2" w:rsidRDefault="00C00AF2" w:rsidP="00C00AF2">
            <w:pPr>
              <w:jc w:val="center"/>
            </w:pPr>
            <w:r w:rsidRPr="008C6702">
              <w:t>ΝΑΙ</w:t>
            </w:r>
          </w:p>
        </w:tc>
        <w:tc>
          <w:tcPr>
            <w:tcW w:w="638" w:type="pct"/>
          </w:tcPr>
          <w:p w14:paraId="58BCECA4" w14:textId="77777777" w:rsidR="00C00AF2" w:rsidRDefault="00C00AF2" w:rsidP="00C00AF2">
            <w:pPr>
              <w:jc w:val="both"/>
            </w:pPr>
          </w:p>
        </w:tc>
        <w:tc>
          <w:tcPr>
            <w:tcW w:w="811" w:type="pct"/>
          </w:tcPr>
          <w:p w14:paraId="62CF29DD" w14:textId="77777777" w:rsidR="00C00AF2" w:rsidRDefault="00C00AF2" w:rsidP="00C00AF2">
            <w:pPr>
              <w:jc w:val="both"/>
            </w:pPr>
          </w:p>
        </w:tc>
      </w:tr>
      <w:tr w:rsidR="00C00AF2" w14:paraId="3875B0B1" w14:textId="77777777" w:rsidTr="00BF4F35">
        <w:tc>
          <w:tcPr>
            <w:tcW w:w="751" w:type="pct"/>
            <w:vAlign w:val="center"/>
          </w:tcPr>
          <w:p w14:paraId="20BA347F" w14:textId="504C4715" w:rsidR="00C00AF2" w:rsidRPr="00C86FB7" w:rsidRDefault="00C00AF2" w:rsidP="00C00AF2">
            <w:pPr>
              <w:jc w:val="both"/>
              <w:rPr>
                <w:b/>
              </w:rPr>
            </w:pPr>
            <w:r>
              <w:rPr>
                <w:rFonts w:ascii="Calibri" w:hAnsi="Calibri" w:cs="Calibri"/>
                <w:b/>
                <w:bCs/>
                <w:color w:val="000000"/>
              </w:rPr>
              <w:t>5.1.1</w:t>
            </w:r>
          </w:p>
        </w:tc>
        <w:tc>
          <w:tcPr>
            <w:tcW w:w="1910" w:type="pct"/>
            <w:vAlign w:val="center"/>
          </w:tcPr>
          <w:p w14:paraId="227CA370" w14:textId="262842FB" w:rsidR="00C00AF2" w:rsidRPr="00C86FB7" w:rsidRDefault="00C00AF2" w:rsidP="00C00AF2">
            <w:pPr>
              <w:jc w:val="both"/>
              <w:rPr>
                <w:b/>
              </w:rPr>
            </w:pPr>
            <w:r>
              <w:rPr>
                <w:rFonts w:ascii="Calibri" w:hAnsi="Calibri" w:cs="Calibri"/>
                <w:color w:val="000000"/>
              </w:rPr>
              <w:t>Ένδειξη: «ΙΔΙΟΚΤΗΣΙΑ ΕΝΟΠΛΩΝ ΔΥΝΑΜΕΩΝ».</w:t>
            </w:r>
          </w:p>
        </w:tc>
        <w:tc>
          <w:tcPr>
            <w:tcW w:w="890" w:type="pct"/>
            <w:vAlign w:val="center"/>
          </w:tcPr>
          <w:p w14:paraId="2296B51D" w14:textId="067259CA" w:rsidR="00C00AF2" w:rsidRDefault="00C00AF2" w:rsidP="00C00AF2">
            <w:pPr>
              <w:jc w:val="center"/>
            </w:pPr>
            <w:r w:rsidRPr="008C6702">
              <w:t>ΝΑΙ</w:t>
            </w:r>
          </w:p>
        </w:tc>
        <w:tc>
          <w:tcPr>
            <w:tcW w:w="638" w:type="pct"/>
          </w:tcPr>
          <w:p w14:paraId="0AAEE092" w14:textId="77777777" w:rsidR="00C00AF2" w:rsidRDefault="00C00AF2" w:rsidP="00C00AF2">
            <w:pPr>
              <w:jc w:val="both"/>
            </w:pPr>
          </w:p>
        </w:tc>
        <w:tc>
          <w:tcPr>
            <w:tcW w:w="811" w:type="pct"/>
          </w:tcPr>
          <w:p w14:paraId="71E9FC01" w14:textId="77777777" w:rsidR="00C00AF2" w:rsidRDefault="00C00AF2" w:rsidP="00C00AF2">
            <w:pPr>
              <w:jc w:val="both"/>
            </w:pPr>
          </w:p>
        </w:tc>
      </w:tr>
      <w:tr w:rsidR="00C00AF2" w:rsidRPr="00C86FB7" w14:paraId="7675F517" w14:textId="77777777" w:rsidTr="00BF4F35">
        <w:tc>
          <w:tcPr>
            <w:tcW w:w="751" w:type="pct"/>
            <w:vAlign w:val="center"/>
          </w:tcPr>
          <w:p w14:paraId="072F08CC" w14:textId="6523B334" w:rsidR="00C00AF2" w:rsidRDefault="00C00AF2" w:rsidP="00C00AF2">
            <w:pPr>
              <w:jc w:val="both"/>
            </w:pPr>
            <w:r>
              <w:rPr>
                <w:rFonts w:ascii="Calibri" w:hAnsi="Calibri" w:cs="Calibri"/>
                <w:b/>
                <w:bCs/>
                <w:color w:val="000000"/>
              </w:rPr>
              <w:t>5.1.2</w:t>
            </w:r>
          </w:p>
        </w:tc>
        <w:tc>
          <w:tcPr>
            <w:tcW w:w="1910" w:type="pct"/>
            <w:vAlign w:val="center"/>
          </w:tcPr>
          <w:p w14:paraId="3271395A" w14:textId="58703A14" w:rsidR="00C00AF2" w:rsidRPr="00C86FB7" w:rsidRDefault="00C00AF2" w:rsidP="00C00AF2">
            <w:pPr>
              <w:jc w:val="both"/>
            </w:pPr>
            <w:r>
              <w:rPr>
                <w:rFonts w:ascii="Calibri" w:hAnsi="Calibri" w:cs="Calibri"/>
                <w:color w:val="000000"/>
              </w:rPr>
              <w:t>Στοιχεία προμηθευτή.</w:t>
            </w:r>
          </w:p>
        </w:tc>
        <w:tc>
          <w:tcPr>
            <w:tcW w:w="890" w:type="pct"/>
            <w:vAlign w:val="center"/>
          </w:tcPr>
          <w:p w14:paraId="3CB1F0DC" w14:textId="6BEB56C6" w:rsidR="00C00AF2" w:rsidRPr="00C86FB7" w:rsidRDefault="00C00AF2" w:rsidP="00C00AF2">
            <w:pPr>
              <w:jc w:val="center"/>
            </w:pPr>
            <w:r w:rsidRPr="008C6702">
              <w:t>ΝΑΙ</w:t>
            </w:r>
          </w:p>
        </w:tc>
        <w:tc>
          <w:tcPr>
            <w:tcW w:w="638" w:type="pct"/>
          </w:tcPr>
          <w:p w14:paraId="1172067C" w14:textId="77777777" w:rsidR="00C00AF2" w:rsidRPr="00C86FB7" w:rsidRDefault="00C00AF2" w:rsidP="00C00AF2">
            <w:pPr>
              <w:jc w:val="both"/>
            </w:pPr>
          </w:p>
        </w:tc>
        <w:tc>
          <w:tcPr>
            <w:tcW w:w="811" w:type="pct"/>
          </w:tcPr>
          <w:p w14:paraId="5E6F7F5D" w14:textId="77777777" w:rsidR="00C00AF2" w:rsidRPr="00C86FB7" w:rsidRDefault="00C00AF2" w:rsidP="00C00AF2">
            <w:pPr>
              <w:jc w:val="both"/>
            </w:pPr>
          </w:p>
        </w:tc>
      </w:tr>
      <w:tr w:rsidR="00C00AF2" w14:paraId="13D8FCD6" w14:textId="77777777" w:rsidTr="00BF4F35">
        <w:trPr>
          <w:trHeight w:val="283"/>
        </w:trPr>
        <w:tc>
          <w:tcPr>
            <w:tcW w:w="751" w:type="pct"/>
            <w:vAlign w:val="center"/>
          </w:tcPr>
          <w:p w14:paraId="59D12BC8" w14:textId="5F144D25" w:rsidR="00C00AF2" w:rsidRDefault="00C00AF2" w:rsidP="00C00AF2">
            <w:pPr>
              <w:jc w:val="both"/>
            </w:pPr>
            <w:r>
              <w:rPr>
                <w:rFonts w:ascii="Calibri" w:hAnsi="Calibri" w:cs="Calibri"/>
                <w:b/>
                <w:bCs/>
                <w:color w:val="000000"/>
              </w:rPr>
              <w:lastRenderedPageBreak/>
              <w:t>5.1.3</w:t>
            </w:r>
          </w:p>
        </w:tc>
        <w:tc>
          <w:tcPr>
            <w:tcW w:w="1910" w:type="pct"/>
            <w:vAlign w:val="center"/>
          </w:tcPr>
          <w:p w14:paraId="48897D55" w14:textId="466A9557" w:rsidR="00C00AF2" w:rsidRPr="00091CBC" w:rsidRDefault="00C00AF2" w:rsidP="00C00AF2">
            <w:pPr>
              <w:jc w:val="both"/>
            </w:pPr>
            <w:r>
              <w:rPr>
                <w:rFonts w:ascii="Calibri" w:hAnsi="Calibri" w:cs="Calibri"/>
                <w:color w:val="000000"/>
              </w:rPr>
              <w:t>Αριθμός σύμβασης.</w:t>
            </w:r>
          </w:p>
        </w:tc>
        <w:tc>
          <w:tcPr>
            <w:tcW w:w="890" w:type="pct"/>
            <w:vAlign w:val="center"/>
          </w:tcPr>
          <w:p w14:paraId="5D9A1260" w14:textId="3E6CD334" w:rsidR="00C00AF2" w:rsidRDefault="00C00AF2" w:rsidP="00C00AF2">
            <w:pPr>
              <w:jc w:val="center"/>
            </w:pPr>
            <w:r w:rsidRPr="008C6702">
              <w:t>ΝΑΙ</w:t>
            </w:r>
          </w:p>
        </w:tc>
        <w:tc>
          <w:tcPr>
            <w:tcW w:w="638" w:type="pct"/>
          </w:tcPr>
          <w:p w14:paraId="7ABFC74F" w14:textId="77777777" w:rsidR="00C00AF2" w:rsidRDefault="00C00AF2" w:rsidP="00C00AF2">
            <w:pPr>
              <w:jc w:val="both"/>
            </w:pPr>
          </w:p>
        </w:tc>
        <w:tc>
          <w:tcPr>
            <w:tcW w:w="811" w:type="pct"/>
          </w:tcPr>
          <w:p w14:paraId="2A4E2B1F" w14:textId="77777777" w:rsidR="00C00AF2" w:rsidRDefault="00C00AF2" w:rsidP="00C00AF2">
            <w:pPr>
              <w:jc w:val="both"/>
            </w:pPr>
          </w:p>
        </w:tc>
      </w:tr>
      <w:tr w:rsidR="00C00AF2" w14:paraId="2C1847CE" w14:textId="77777777" w:rsidTr="00BF4F35">
        <w:trPr>
          <w:trHeight w:val="283"/>
        </w:trPr>
        <w:tc>
          <w:tcPr>
            <w:tcW w:w="751" w:type="pct"/>
            <w:vAlign w:val="center"/>
          </w:tcPr>
          <w:p w14:paraId="193E8A0E" w14:textId="701B18C1" w:rsidR="00C00AF2" w:rsidRPr="001945B8" w:rsidRDefault="00C00AF2" w:rsidP="00C00AF2">
            <w:pPr>
              <w:jc w:val="both"/>
              <w:rPr>
                <w:b/>
              </w:rPr>
            </w:pPr>
            <w:r>
              <w:rPr>
                <w:rFonts w:ascii="Calibri" w:hAnsi="Calibri" w:cs="Calibri"/>
                <w:b/>
                <w:bCs/>
                <w:color w:val="000000"/>
              </w:rPr>
              <w:t>5.1.4</w:t>
            </w:r>
          </w:p>
        </w:tc>
        <w:tc>
          <w:tcPr>
            <w:tcW w:w="1910" w:type="pct"/>
            <w:vAlign w:val="center"/>
          </w:tcPr>
          <w:p w14:paraId="0F42F768" w14:textId="20AA1C7B" w:rsidR="00C00AF2" w:rsidRPr="001945B8" w:rsidRDefault="00C00AF2" w:rsidP="00C00AF2">
            <w:pPr>
              <w:jc w:val="both"/>
              <w:rPr>
                <w:b/>
              </w:rPr>
            </w:pPr>
            <w:r>
              <w:rPr>
                <w:rFonts w:ascii="Calibri" w:hAnsi="Calibri" w:cs="Calibri"/>
                <w:color w:val="000000"/>
              </w:rPr>
              <w:t>Επισημάνσεις οχήματος: Κάθε όχημα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890" w:type="pct"/>
            <w:vAlign w:val="center"/>
          </w:tcPr>
          <w:p w14:paraId="171A0CBA" w14:textId="6FEF53AB" w:rsidR="00C00AF2" w:rsidRDefault="00C00AF2" w:rsidP="00C00AF2">
            <w:pPr>
              <w:jc w:val="center"/>
            </w:pPr>
            <w:r w:rsidRPr="00686FEA">
              <w:t>ΝΑΙ</w:t>
            </w:r>
          </w:p>
        </w:tc>
        <w:tc>
          <w:tcPr>
            <w:tcW w:w="638" w:type="pct"/>
          </w:tcPr>
          <w:p w14:paraId="5D66FB08" w14:textId="77777777" w:rsidR="00C00AF2" w:rsidRDefault="00C00AF2" w:rsidP="00C00AF2">
            <w:pPr>
              <w:jc w:val="both"/>
            </w:pPr>
          </w:p>
        </w:tc>
        <w:tc>
          <w:tcPr>
            <w:tcW w:w="811" w:type="pct"/>
          </w:tcPr>
          <w:p w14:paraId="52B95C57" w14:textId="77777777" w:rsidR="00C00AF2" w:rsidRDefault="00C00AF2" w:rsidP="00C00AF2">
            <w:pPr>
              <w:jc w:val="both"/>
            </w:pPr>
          </w:p>
        </w:tc>
      </w:tr>
      <w:tr w:rsidR="00C00AF2" w14:paraId="1A2E9CDE" w14:textId="77777777" w:rsidTr="00BF4F35">
        <w:trPr>
          <w:trHeight w:val="283"/>
        </w:trPr>
        <w:tc>
          <w:tcPr>
            <w:tcW w:w="751" w:type="pct"/>
            <w:vAlign w:val="center"/>
          </w:tcPr>
          <w:p w14:paraId="3093BA1A" w14:textId="38F17B4B" w:rsidR="00C00AF2" w:rsidRDefault="00C00AF2" w:rsidP="00C00AF2">
            <w:pPr>
              <w:jc w:val="both"/>
            </w:pPr>
            <w:r>
              <w:rPr>
                <w:rFonts w:ascii="Calibri" w:hAnsi="Calibri" w:cs="Calibri"/>
                <w:b/>
                <w:bCs/>
                <w:color w:val="000000"/>
              </w:rPr>
              <w:t>5.1.4.1</w:t>
            </w:r>
          </w:p>
        </w:tc>
        <w:tc>
          <w:tcPr>
            <w:tcW w:w="1910" w:type="pct"/>
            <w:vAlign w:val="center"/>
          </w:tcPr>
          <w:p w14:paraId="2E5756AE" w14:textId="48FC27A8" w:rsidR="00C00AF2" w:rsidRPr="00DB0817" w:rsidRDefault="00C00AF2" w:rsidP="00C00AF2">
            <w:pPr>
              <w:jc w:val="both"/>
            </w:pPr>
            <w:r>
              <w:rPr>
                <w:rFonts w:ascii="Calibri" w:hAnsi="Calibri" w:cs="Calibri"/>
                <w:color w:val="000000"/>
              </w:rPr>
              <w:t>Εμπορική επωνυμία και διεύθυνση του κατασκευαστή και ενδεχομένως του εντολοδόχου του.</w:t>
            </w:r>
          </w:p>
        </w:tc>
        <w:tc>
          <w:tcPr>
            <w:tcW w:w="890" w:type="pct"/>
            <w:vAlign w:val="center"/>
          </w:tcPr>
          <w:p w14:paraId="67A525E1" w14:textId="4B69C8E6" w:rsidR="00C00AF2" w:rsidRDefault="00C00AF2" w:rsidP="00C00AF2">
            <w:pPr>
              <w:jc w:val="center"/>
            </w:pPr>
            <w:r w:rsidRPr="00686FEA">
              <w:t>ΝΑΙ</w:t>
            </w:r>
          </w:p>
        </w:tc>
        <w:tc>
          <w:tcPr>
            <w:tcW w:w="638" w:type="pct"/>
          </w:tcPr>
          <w:p w14:paraId="45AB0C51" w14:textId="77777777" w:rsidR="00C00AF2" w:rsidRDefault="00C00AF2" w:rsidP="00C00AF2">
            <w:pPr>
              <w:jc w:val="both"/>
            </w:pPr>
          </w:p>
        </w:tc>
        <w:tc>
          <w:tcPr>
            <w:tcW w:w="811" w:type="pct"/>
          </w:tcPr>
          <w:p w14:paraId="4E0468A0" w14:textId="77777777" w:rsidR="00C00AF2" w:rsidRDefault="00C00AF2" w:rsidP="00C00AF2">
            <w:pPr>
              <w:jc w:val="both"/>
            </w:pPr>
          </w:p>
        </w:tc>
      </w:tr>
      <w:tr w:rsidR="00C00AF2" w14:paraId="5A8C6082" w14:textId="77777777" w:rsidTr="00BF4F35">
        <w:tc>
          <w:tcPr>
            <w:tcW w:w="751" w:type="pct"/>
            <w:vAlign w:val="center"/>
          </w:tcPr>
          <w:p w14:paraId="79B4FE2E" w14:textId="2AB10051" w:rsidR="00C00AF2" w:rsidRPr="002A6EFD" w:rsidRDefault="00C00AF2" w:rsidP="00C00AF2">
            <w:pPr>
              <w:jc w:val="both"/>
              <w:rPr>
                <w:b/>
              </w:rPr>
            </w:pPr>
            <w:r>
              <w:rPr>
                <w:rFonts w:ascii="Calibri" w:hAnsi="Calibri" w:cs="Calibri"/>
                <w:b/>
                <w:bCs/>
                <w:color w:val="000000"/>
              </w:rPr>
              <w:t>5.1.4.2</w:t>
            </w:r>
          </w:p>
        </w:tc>
        <w:tc>
          <w:tcPr>
            <w:tcW w:w="1910" w:type="pct"/>
            <w:vAlign w:val="center"/>
          </w:tcPr>
          <w:p w14:paraId="2F88304F" w14:textId="59789978" w:rsidR="00C00AF2" w:rsidRPr="002A6EFD" w:rsidRDefault="00C00AF2" w:rsidP="00C00AF2">
            <w:pPr>
              <w:jc w:val="both"/>
              <w:rPr>
                <w:b/>
              </w:rPr>
            </w:pPr>
            <w:r>
              <w:rPr>
                <w:rFonts w:ascii="Calibri" w:hAnsi="Calibri" w:cs="Calibri"/>
                <w:color w:val="000000"/>
              </w:rPr>
              <w:t>Σήμανση CE.</w:t>
            </w:r>
          </w:p>
        </w:tc>
        <w:tc>
          <w:tcPr>
            <w:tcW w:w="890" w:type="pct"/>
            <w:vAlign w:val="center"/>
          </w:tcPr>
          <w:p w14:paraId="16B21B72" w14:textId="344CEA1C" w:rsidR="00C00AF2" w:rsidRDefault="00C00AF2" w:rsidP="00C00AF2">
            <w:pPr>
              <w:jc w:val="center"/>
            </w:pPr>
            <w:r w:rsidRPr="00686FEA">
              <w:t>ΝΑΙ</w:t>
            </w:r>
          </w:p>
        </w:tc>
        <w:tc>
          <w:tcPr>
            <w:tcW w:w="638" w:type="pct"/>
          </w:tcPr>
          <w:p w14:paraId="49D3A899" w14:textId="77777777" w:rsidR="00C00AF2" w:rsidRDefault="00C00AF2" w:rsidP="00C00AF2">
            <w:pPr>
              <w:jc w:val="both"/>
            </w:pPr>
          </w:p>
        </w:tc>
        <w:tc>
          <w:tcPr>
            <w:tcW w:w="811" w:type="pct"/>
          </w:tcPr>
          <w:p w14:paraId="57F7DAA9" w14:textId="77777777" w:rsidR="00C00AF2" w:rsidRDefault="00C00AF2" w:rsidP="00C00AF2">
            <w:pPr>
              <w:jc w:val="both"/>
            </w:pPr>
          </w:p>
        </w:tc>
      </w:tr>
      <w:tr w:rsidR="00C00AF2" w14:paraId="246E8A41" w14:textId="77777777" w:rsidTr="00BF4F35">
        <w:tc>
          <w:tcPr>
            <w:tcW w:w="751" w:type="pct"/>
            <w:vAlign w:val="center"/>
          </w:tcPr>
          <w:p w14:paraId="0FFCE307" w14:textId="7C9627D3" w:rsidR="00C00AF2" w:rsidRPr="00C86FB7" w:rsidRDefault="00C00AF2" w:rsidP="00C00AF2">
            <w:pPr>
              <w:jc w:val="both"/>
              <w:rPr>
                <w:b/>
                <w:bCs/>
              </w:rPr>
            </w:pPr>
            <w:r>
              <w:rPr>
                <w:rFonts w:ascii="Calibri" w:hAnsi="Calibri" w:cs="Calibri"/>
                <w:b/>
                <w:bCs/>
                <w:color w:val="000000"/>
              </w:rPr>
              <w:t>5.1.4.3</w:t>
            </w:r>
          </w:p>
        </w:tc>
        <w:tc>
          <w:tcPr>
            <w:tcW w:w="1910" w:type="pct"/>
            <w:vAlign w:val="center"/>
          </w:tcPr>
          <w:p w14:paraId="739E378A" w14:textId="5D72F73B" w:rsidR="00C00AF2" w:rsidRPr="002A6EFD" w:rsidRDefault="00C00AF2" w:rsidP="00C00AF2">
            <w:pPr>
              <w:jc w:val="both"/>
            </w:pPr>
            <w:r>
              <w:rPr>
                <w:rFonts w:ascii="Calibri" w:hAnsi="Calibri" w:cs="Calibri"/>
                <w:color w:val="000000"/>
              </w:rPr>
              <w:t>Χαρακτηρισμός σειράς ή τύπου.</w:t>
            </w:r>
          </w:p>
        </w:tc>
        <w:tc>
          <w:tcPr>
            <w:tcW w:w="890" w:type="pct"/>
            <w:vAlign w:val="center"/>
          </w:tcPr>
          <w:p w14:paraId="17C5AB96" w14:textId="05BE03C0" w:rsidR="00C00AF2" w:rsidRDefault="00C00AF2" w:rsidP="00C00AF2">
            <w:pPr>
              <w:jc w:val="center"/>
            </w:pPr>
            <w:r w:rsidRPr="00686FEA">
              <w:t>ΝΑΙ</w:t>
            </w:r>
          </w:p>
        </w:tc>
        <w:tc>
          <w:tcPr>
            <w:tcW w:w="638" w:type="pct"/>
          </w:tcPr>
          <w:p w14:paraId="1554561D" w14:textId="77777777" w:rsidR="00C00AF2" w:rsidRDefault="00C00AF2" w:rsidP="00C00AF2">
            <w:pPr>
              <w:jc w:val="both"/>
            </w:pPr>
          </w:p>
        </w:tc>
        <w:tc>
          <w:tcPr>
            <w:tcW w:w="811" w:type="pct"/>
          </w:tcPr>
          <w:p w14:paraId="5F7847FC" w14:textId="77777777" w:rsidR="00C00AF2" w:rsidRDefault="00C00AF2" w:rsidP="00C00AF2">
            <w:pPr>
              <w:jc w:val="both"/>
            </w:pPr>
          </w:p>
        </w:tc>
      </w:tr>
      <w:tr w:rsidR="00C00AF2" w14:paraId="313DF929" w14:textId="77777777" w:rsidTr="00BF4F35">
        <w:tc>
          <w:tcPr>
            <w:tcW w:w="751" w:type="pct"/>
            <w:vAlign w:val="center"/>
          </w:tcPr>
          <w:p w14:paraId="302BC998" w14:textId="3780B5B1" w:rsidR="00C00AF2" w:rsidRDefault="00C00AF2" w:rsidP="00C00AF2">
            <w:pPr>
              <w:jc w:val="both"/>
            </w:pPr>
            <w:r>
              <w:rPr>
                <w:rFonts w:ascii="Calibri" w:hAnsi="Calibri" w:cs="Calibri"/>
                <w:b/>
                <w:bCs/>
                <w:color w:val="000000"/>
              </w:rPr>
              <w:t>5.1.4.4</w:t>
            </w:r>
          </w:p>
        </w:tc>
        <w:tc>
          <w:tcPr>
            <w:tcW w:w="1910" w:type="pct"/>
            <w:vAlign w:val="center"/>
          </w:tcPr>
          <w:p w14:paraId="1AE19234" w14:textId="73246CB5" w:rsidR="00C00AF2" w:rsidRPr="006048A4" w:rsidRDefault="00C00AF2" w:rsidP="00C00AF2">
            <w:pPr>
              <w:jc w:val="both"/>
            </w:pPr>
            <w:r>
              <w:rPr>
                <w:rFonts w:ascii="Calibri" w:hAnsi="Calibri" w:cs="Calibri"/>
                <w:color w:val="000000"/>
              </w:rPr>
              <w:t>Αριθμός σειράς.</w:t>
            </w:r>
          </w:p>
        </w:tc>
        <w:tc>
          <w:tcPr>
            <w:tcW w:w="890" w:type="pct"/>
            <w:vAlign w:val="center"/>
          </w:tcPr>
          <w:p w14:paraId="5AB2A164" w14:textId="65A28C7A" w:rsidR="00C00AF2" w:rsidRDefault="00C00AF2" w:rsidP="00C00AF2">
            <w:pPr>
              <w:jc w:val="center"/>
            </w:pPr>
            <w:r w:rsidRPr="00686FEA">
              <w:t>ΝΑΙ</w:t>
            </w:r>
          </w:p>
        </w:tc>
        <w:tc>
          <w:tcPr>
            <w:tcW w:w="638" w:type="pct"/>
          </w:tcPr>
          <w:p w14:paraId="11E664A1" w14:textId="77777777" w:rsidR="00C00AF2" w:rsidRDefault="00C00AF2" w:rsidP="00C00AF2">
            <w:pPr>
              <w:jc w:val="both"/>
            </w:pPr>
          </w:p>
        </w:tc>
        <w:tc>
          <w:tcPr>
            <w:tcW w:w="811" w:type="pct"/>
          </w:tcPr>
          <w:p w14:paraId="4EAF2C29" w14:textId="77777777" w:rsidR="00C00AF2" w:rsidRDefault="00C00AF2" w:rsidP="00C00AF2">
            <w:pPr>
              <w:jc w:val="both"/>
            </w:pPr>
          </w:p>
        </w:tc>
      </w:tr>
      <w:tr w:rsidR="00C00AF2" w14:paraId="330BC46A" w14:textId="77777777" w:rsidTr="00BF4F35">
        <w:tc>
          <w:tcPr>
            <w:tcW w:w="751" w:type="pct"/>
            <w:vAlign w:val="center"/>
          </w:tcPr>
          <w:p w14:paraId="6E07E360" w14:textId="4B188A2B" w:rsidR="00C00AF2" w:rsidRDefault="00C00AF2" w:rsidP="00C00AF2">
            <w:pPr>
              <w:jc w:val="both"/>
            </w:pPr>
            <w:r>
              <w:rPr>
                <w:rFonts w:ascii="Calibri" w:hAnsi="Calibri" w:cs="Calibri"/>
                <w:b/>
                <w:bCs/>
                <w:color w:val="000000"/>
              </w:rPr>
              <w:t>5.1.4.5</w:t>
            </w:r>
          </w:p>
        </w:tc>
        <w:tc>
          <w:tcPr>
            <w:tcW w:w="1910" w:type="pct"/>
            <w:vAlign w:val="center"/>
          </w:tcPr>
          <w:p w14:paraId="3FAAD369" w14:textId="5A6BA263" w:rsidR="00C00AF2" w:rsidRPr="006048A4" w:rsidRDefault="00C00AF2" w:rsidP="00C00AF2">
            <w:pPr>
              <w:jc w:val="both"/>
            </w:pPr>
            <w:r>
              <w:rPr>
                <w:rFonts w:ascii="Calibri" w:hAnsi="Calibri" w:cs="Calibri"/>
                <w:color w:val="000000"/>
              </w:rPr>
              <w:t>Έτος κατασκευής.</w:t>
            </w:r>
          </w:p>
        </w:tc>
        <w:tc>
          <w:tcPr>
            <w:tcW w:w="890" w:type="pct"/>
            <w:vAlign w:val="center"/>
          </w:tcPr>
          <w:p w14:paraId="177D39FD" w14:textId="27F41936" w:rsidR="00C00AF2" w:rsidRDefault="00C00AF2" w:rsidP="00C00AF2">
            <w:pPr>
              <w:jc w:val="center"/>
            </w:pPr>
            <w:r w:rsidRPr="00686FEA">
              <w:t>ΝΑΙ</w:t>
            </w:r>
          </w:p>
        </w:tc>
        <w:tc>
          <w:tcPr>
            <w:tcW w:w="638" w:type="pct"/>
          </w:tcPr>
          <w:p w14:paraId="3A266664" w14:textId="77777777" w:rsidR="00C00AF2" w:rsidRDefault="00C00AF2" w:rsidP="00C00AF2">
            <w:pPr>
              <w:jc w:val="both"/>
            </w:pPr>
          </w:p>
        </w:tc>
        <w:tc>
          <w:tcPr>
            <w:tcW w:w="811" w:type="pct"/>
          </w:tcPr>
          <w:p w14:paraId="6E32EF1B" w14:textId="77777777" w:rsidR="00C00AF2" w:rsidRDefault="00C00AF2" w:rsidP="00C00AF2">
            <w:pPr>
              <w:jc w:val="both"/>
            </w:pPr>
          </w:p>
        </w:tc>
      </w:tr>
      <w:tr w:rsidR="00C00AF2" w14:paraId="7EA4944D" w14:textId="77777777" w:rsidTr="00BF4F35">
        <w:tc>
          <w:tcPr>
            <w:tcW w:w="751" w:type="pct"/>
            <w:vAlign w:val="center"/>
          </w:tcPr>
          <w:p w14:paraId="5FF6C8B4" w14:textId="67AEA333" w:rsidR="00C00AF2" w:rsidRDefault="00C00AF2" w:rsidP="00C00AF2">
            <w:pPr>
              <w:jc w:val="both"/>
            </w:pPr>
            <w:r>
              <w:rPr>
                <w:rFonts w:ascii="Calibri" w:hAnsi="Calibri" w:cs="Calibri"/>
                <w:b/>
                <w:bCs/>
                <w:color w:val="000000"/>
              </w:rPr>
              <w:t>5.1.4.6</w:t>
            </w:r>
          </w:p>
        </w:tc>
        <w:tc>
          <w:tcPr>
            <w:tcW w:w="1910" w:type="pct"/>
            <w:vAlign w:val="center"/>
          </w:tcPr>
          <w:p w14:paraId="197E99F4" w14:textId="70E09B5E" w:rsidR="00C00AF2" w:rsidRPr="006048A4" w:rsidRDefault="00C00AF2" w:rsidP="00C00AF2">
            <w:pPr>
              <w:jc w:val="both"/>
            </w:pPr>
            <w:r>
              <w:rPr>
                <w:rFonts w:ascii="Calibri" w:hAnsi="Calibri" w:cs="Calibri"/>
                <w:color w:val="000000"/>
              </w:rPr>
              <w:t xml:space="preserve">Πληροφορίες που απαιτούνται για την ασφαλή χρήση ή/και προβλέπονται από το πρότυπο σχεδίασης/κατασκευής (π.χ. EN 280) οι οποίες </w:t>
            </w:r>
            <w:r>
              <w:rPr>
                <w:rFonts w:ascii="Calibri" w:hAnsi="Calibri" w:cs="Calibri"/>
                <w:color w:val="000000"/>
                <w:u w:val="single"/>
              </w:rPr>
              <w:t>να δηλώνονται στην Τεχνική Προσφορά</w:t>
            </w:r>
            <w:r>
              <w:rPr>
                <w:rFonts w:ascii="Calibri" w:hAnsi="Calibri" w:cs="Calibri"/>
                <w:color w:val="000000"/>
              </w:rPr>
              <w:t>, όπως:</w:t>
            </w:r>
          </w:p>
        </w:tc>
        <w:tc>
          <w:tcPr>
            <w:tcW w:w="890" w:type="pct"/>
            <w:vAlign w:val="center"/>
          </w:tcPr>
          <w:p w14:paraId="28E4E315" w14:textId="5A77EDE1" w:rsidR="00C00AF2" w:rsidRDefault="00C00AF2" w:rsidP="00C00AF2">
            <w:pPr>
              <w:jc w:val="center"/>
            </w:pPr>
            <w:r w:rsidRPr="00686FEA">
              <w:t>ΝΑΙ</w:t>
            </w:r>
          </w:p>
        </w:tc>
        <w:tc>
          <w:tcPr>
            <w:tcW w:w="638" w:type="pct"/>
          </w:tcPr>
          <w:p w14:paraId="6FE8745E" w14:textId="77777777" w:rsidR="00C00AF2" w:rsidRDefault="00C00AF2" w:rsidP="00C00AF2">
            <w:pPr>
              <w:jc w:val="both"/>
            </w:pPr>
          </w:p>
        </w:tc>
        <w:tc>
          <w:tcPr>
            <w:tcW w:w="811" w:type="pct"/>
          </w:tcPr>
          <w:p w14:paraId="43C52EE3" w14:textId="77777777" w:rsidR="00C00AF2" w:rsidRDefault="00C00AF2" w:rsidP="00C00AF2">
            <w:pPr>
              <w:jc w:val="both"/>
            </w:pPr>
          </w:p>
        </w:tc>
      </w:tr>
      <w:tr w:rsidR="00C00AF2" w14:paraId="4B19DF2A" w14:textId="77777777" w:rsidTr="00BF4F35">
        <w:tc>
          <w:tcPr>
            <w:tcW w:w="751" w:type="pct"/>
            <w:vAlign w:val="center"/>
          </w:tcPr>
          <w:p w14:paraId="60B96661" w14:textId="0FEFCB9A" w:rsidR="00C00AF2" w:rsidRDefault="00C00AF2" w:rsidP="00C00AF2">
            <w:pPr>
              <w:jc w:val="both"/>
            </w:pPr>
            <w:r>
              <w:rPr>
                <w:rFonts w:ascii="Calibri" w:hAnsi="Calibri" w:cs="Calibri"/>
                <w:b/>
                <w:bCs/>
                <w:color w:val="000000"/>
              </w:rPr>
              <w:t>5.1.4.6.1</w:t>
            </w:r>
          </w:p>
        </w:tc>
        <w:tc>
          <w:tcPr>
            <w:tcW w:w="1910" w:type="pct"/>
            <w:vAlign w:val="center"/>
          </w:tcPr>
          <w:p w14:paraId="43999006" w14:textId="49585D0F" w:rsidR="00C00AF2" w:rsidRPr="006048A4" w:rsidRDefault="00C00AF2" w:rsidP="00C00AF2">
            <w:pPr>
              <w:jc w:val="both"/>
            </w:pPr>
            <w:r>
              <w:rPr>
                <w:rFonts w:ascii="Calibri" w:hAnsi="Calibri" w:cs="Calibri"/>
                <w:color w:val="000000"/>
              </w:rPr>
              <w:t>Βάρος οχήματος χωρίς φορτίο.</w:t>
            </w:r>
          </w:p>
        </w:tc>
        <w:tc>
          <w:tcPr>
            <w:tcW w:w="890" w:type="pct"/>
            <w:vAlign w:val="center"/>
          </w:tcPr>
          <w:p w14:paraId="75370886" w14:textId="45EDB298" w:rsidR="00C00AF2" w:rsidRDefault="00C00AF2" w:rsidP="00C00AF2">
            <w:pPr>
              <w:jc w:val="center"/>
            </w:pPr>
            <w:r w:rsidRPr="00686FEA">
              <w:t>ΝΑΙ</w:t>
            </w:r>
          </w:p>
        </w:tc>
        <w:tc>
          <w:tcPr>
            <w:tcW w:w="638" w:type="pct"/>
          </w:tcPr>
          <w:p w14:paraId="5B4EEE6B" w14:textId="77777777" w:rsidR="00C00AF2" w:rsidRDefault="00C00AF2" w:rsidP="00C00AF2">
            <w:pPr>
              <w:jc w:val="both"/>
            </w:pPr>
          </w:p>
        </w:tc>
        <w:tc>
          <w:tcPr>
            <w:tcW w:w="811" w:type="pct"/>
          </w:tcPr>
          <w:p w14:paraId="7E1D74E1" w14:textId="77777777" w:rsidR="00C00AF2" w:rsidRDefault="00C00AF2" w:rsidP="00C00AF2">
            <w:pPr>
              <w:jc w:val="both"/>
            </w:pPr>
          </w:p>
        </w:tc>
      </w:tr>
      <w:tr w:rsidR="00C00AF2" w14:paraId="02FB8AFE" w14:textId="77777777" w:rsidTr="00BF4F35">
        <w:tc>
          <w:tcPr>
            <w:tcW w:w="751" w:type="pct"/>
            <w:vAlign w:val="center"/>
          </w:tcPr>
          <w:p w14:paraId="118B1F3D" w14:textId="644577B0" w:rsidR="00C00AF2" w:rsidRDefault="00C00AF2" w:rsidP="00C00AF2">
            <w:pPr>
              <w:jc w:val="both"/>
            </w:pPr>
            <w:r>
              <w:rPr>
                <w:rFonts w:ascii="Calibri" w:hAnsi="Calibri" w:cs="Calibri"/>
                <w:b/>
                <w:bCs/>
                <w:color w:val="000000"/>
              </w:rPr>
              <w:t>5.1.4.6.2</w:t>
            </w:r>
          </w:p>
        </w:tc>
        <w:tc>
          <w:tcPr>
            <w:tcW w:w="1910" w:type="pct"/>
            <w:vAlign w:val="center"/>
          </w:tcPr>
          <w:p w14:paraId="213A232E" w14:textId="1CD1C815" w:rsidR="00C00AF2" w:rsidRPr="006048A4" w:rsidRDefault="00C00AF2" w:rsidP="00C00AF2">
            <w:pPr>
              <w:jc w:val="both"/>
            </w:pPr>
            <w:r>
              <w:rPr>
                <w:rFonts w:ascii="Calibri" w:hAnsi="Calibri" w:cs="Calibri"/>
                <w:color w:val="000000"/>
              </w:rPr>
              <w:t>Ένδειξη εγγυημένης στάθμης ηχητικής ισχύος, σύμφωνα με το Παράρτημα IV της Οδηγίας 2000/14/ΕΚ.</w:t>
            </w:r>
          </w:p>
        </w:tc>
        <w:tc>
          <w:tcPr>
            <w:tcW w:w="890" w:type="pct"/>
            <w:vAlign w:val="center"/>
          </w:tcPr>
          <w:p w14:paraId="4E646225" w14:textId="4AE95399" w:rsidR="00C00AF2" w:rsidRDefault="00C00AF2" w:rsidP="00C00AF2">
            <w:pPr>
              <w:jc w:val="center"/>
            </w:pPr>
            <w:r w:rsidRPr="00686FEA">
              <w:t>ΝΑΙ</w:t>
            </w:r>
          </w:p>
        </w:tc>
        <w:tc>
          <w:tcPr>
            <w:tcW w:w="638" w:type="pct"/>
          </w:tcPr>
          <w:p w14:paraId="7C15F563" w14:textId="77777777" w:rsidR="00C00AF2" w:rsidRDefault="00C00AF2" w:rsidP="00C00AF2">
            <w:pPr>
              <w:jc w:val="both"/>
            </w:pPr>
          </w:p>
        </w:tc>
        <w:tc>
          <w:tcPr>
            <w:tcW w:w="811" w:type="pct"/>
          </w:tcPr>
          <w:p w14:paraId="7173CFE5" w14:textId="77777777" w:rsidR="00C00AF2" w:rsidRDefault="00C00AF2" w:rsidP="00C00AF2">
            <w:pPr>
              <w:jc w:val="both"/>
            </w:pPr>
          </w:p>
        </w:tc>
      </w:tr>
      <w:tr w:rsidR="00C00AF2" w14:paraId="7FDDD67F" w14:textId="77777777" w:rsidTr="00BF4F35">
        <w:tc>
          <w:tcPr>
            <w:tcW w:w="751" w:type="pct"/>
            <w:vAlign w:val="center"/>
          </w:tcPr>
          <w:p w14:paraId="0A0C74A3" w14:textId="02F3BFA8" w:rsidR="00C00AF2" w:rsidRPr="001945B8" w:rsidRDefault="00C00AF2" w:rsidP="00C00AF2">
            <w:pPr>
              <w:jc w:val="both"/>
              <w:rPr>
                <w:b/>
              </w:rPr>
            </w:pPr>
            <w:r>
              <w:rPr>
                <w:rFonts w:ascii="Calibri" w:hAnsi="Calibri" w:cs="Calibri"/>
                <w:b/>
                <w:bCs/>
                <w:color w:val="000000"/>
              </w:rPr>
              <w:t>5.1.5</w:t>
            </w:r>
          </w:p>
        </w:tc>
        <w:tc>
          <w:tcPr>
            <w:tcW w:w="1910" w:type="pct"/>
            <w:vAlign w:val="center"/>
          </w:tcPr>
          <w:p w14:paraId="1AE34F7C" w14:textId="5F2A5105" w:rsidR="00C00AF2" w:rsidRPr="001945B8" w:rsidRDefault="00C00AF2" w:rsidP="00C00AF2">
            <w:pPr>
              <w:jc w:val="both"/>
              <w:rPr>
                <w:b/>
              </w:rPr>
            </w:pPr>
            <w:r>
              <w:rPr>
                <w:rFonts w:ascii="Calibri" w:hAnsi="Calibri" w:cs="Calibri"/>
                <w:color w:val="000000"/>
              </w:rPr>
              <w:t>Επισημάνσεις Κινητήρα: Ο κινητήρας εσωτερικής καύσης κάθε οχήματος να φέρει ευκρινή, ευανάγνωστη και ανεξίτηλη σήμανση που να παρέχει τουλάχιστον τα ακόλουθα:</w:t>
            </w:r>
          </w:p>
        </w:tc>
        <w:tc>
          <w:tcPr>
            <w:tcW w:w="890" w:type="pct"/>
            <w:vAlign w:val="center"/>
          </w:tcPr>
          <w:p w14:paraId="1D6D04DB" w14:textId="74390160" w:rsidR="00C00AF2" w:rsidRPr="008A003D" w:rsidRDefault="00C00AF2" w:rsidP="00C00AF2">
            <w:pPr>
              <w:jc w:val="center"/>
            </w:pPr>
            <w:r w:rsidRPr="00730F88">
              <w:t>ΝΑΙ</w:t>
            </w:r>
          </w:p>
        </w:tc>
        <w:tc>
          <w:tcPr>
            <w:tcW w:w="638" w:type="pct"/>
          </w:tcPr>
          <w:p w14:paraId="7A5FF53F" w14:textId="77777777" w:rsidR="00C00AF2" w:rsidRDefault="00C00AF2" w:rsidP="00C00AF2">
            <w:pPr>
              <w:jc w:val="both"/>
            </w:pPr>
          </w:p>
        </w:tc>
        <w:tc>
          <w:tcPr>
            <w:tcW w:w="811" w:type="pct"/>
          </w:tcPr>
          <w:p w14:paraId="4E507679" w14:textId="77777777" w:rsidR="00C00AF2" w:rsidRDefault="00C00AF2" w:rsidP="00C00AF2">
            <w:pPr>
              <w:jc w:val="both"/>
            </w:pPr>
          </w:p>
        </w:tc>
      </w:tr>
      <w:tr w:rsidR="00C00AF2" w14:paraId="2736BCE6" w14:textId="77777777" w:rsidTr="00BF4F35">
        <w:tc>
          <w:tcPr>
            <w:tcW w:w="751" w:type="pct"/>
            <w:vAlign w:val="center"/>
          </w:tcPr>
          <w:p w14:paraId="05B1D1ED" w14:textId="5846530A" w:rsidR="00C00AF2" w:rsidRPr="00C86FB7" w:rsidRDefault="00C00AF2" w:rsidP="00C00AF2">
            <w:pPr>
              <w:jc w:val="both"/>
              <w:rPr>
                <w:b/>
              </w:rPr>
            </w:pPr>
            <w:r>
              <w:rPr>
                <w:rFonts w:ascii="Calibri" w:hAnsi="Calibri" w:cs="Calibri"/>
                <w:b/>
                <w:bCs/>
                <w:color w:val="000000"/>
              </w:rPr>
              <w:t>5.1.5.1</w:t>
            </w:r>
          </w:p>
        </w:tc>
        <w:tc>
          <w:tcPr>
            <w:tcW w:w="1910" w:type="pct"/>
            <w:vAlign w:val="center"/>
          </w:tcPr>
          <w:p w14:paraId="11CF1A76" w14:textId="397F22D1" w:rsidR="00C00AF2" w:rsidRPr="00C86FB7" w:rsidRDefault="00C00AF2" w:rsidP="00C00AF2">
            <w:pPr>
              <w:jc w:val="both"/>
              <w:rPr>
                <w:b/>
              </w:rPr>
            </w:pPr>
            <w:r>
              <w:rPr>
                <w:rFonts w:ascii="Calibri" w:hAnsi="Calibri" w:cs="Calibri"/>
                <w:color w:val="000000"/>
              </w:rPr>
              <w:t>Στοιχεία, σύμφωνα με την Οδηγία 2006/42/ΕΚ.</w:t>
            </w:r>
          </w:p>
        </w:tc>
        <w:tc>
          <w:tcPr>
            <w:tcW w:w="890" w:type="pct"/>
            <w:vAlign w:val="center"/>
          </w:tcPr>
          <w:p w14:paraId="5136DE88" w14:textId="49F6B630" w:rsidR="00C00AF2" w:rsidRDefault="00C00AF2" w:rsidP="00C00AF2">
            <w:pPr>
              <w:jc w:val="center"/>
            </w:pPr>
            <w:r w:rsidRPr="00730F88">
              <w:t>ΝΑΙ</w:t>
            </w:r>
          </w:p>
        </w:tc>
        <w:tc>
          <w:tcPr>
            <w:tcW w:w="638" w:type="pct"/>
          </w:tcPr>
          <w:p w14:paraId="4103F40D" w14:textId="77777777" w:rsidR="00C00AF2" w:rsidRDefault="00C00AF2" w:rsidP="00C00AF2">
            <w:pPr>
              <w:jc w:val="both"/>
            </w:pPr>
          </w:p>
        </w:tc>
        <w:tc>
          <w:tcPr>
            <w:tcW w:w="811" w:type="pct"/>
          </w:tcPr>
          <w:p w14:paraId="4FB67F19" w14:textId="77777777" w:rsidR="00C00AF2" w:rsidRDefault="00C00AF2" w:rsidP="00C00AF2">
            <w:pPr>
              <w:jc w:val="both"/>
            </w:pPr>
          </w:p>
        </w:tc>
      </w:tr>
      <w:tr w:rsidR="00C00AF2" w14:paraId="441D60F1" w14:textId="77777777" w:rsidTr="00BF4F35">
        <w:tc>
          <w:tcPr>
            <w:tcW w:w="751" w:type="pct"/>
            <w:vAlign w:val="center"/>
          </w:tcPr>
          <w:p w14:paraId="190519DA" w14:textId="67A60052" w:rsidR="00C00AF2" w:rsidRDefault="00C00AF2" w:rsidP="00C00AF2">
            <w:pPr>
              <w:jc w:val="both"/>
            </w:pPr>
            <w:r>
              <w:rPr>
                <w:rFonts w:ascii="Calibri" w:hAnsi="Calibri" w:cs="Calibri"/>
                <w:b/>
                <w:bCs/>
                <w:color w:val="000000"/>
              </w:rPr>
              <w:t>5.1.5.2</w:t>
            </w:r>
          </w:p>
        </w:tc>
        <w:tc>
          <w:tcPr>
            <w:tcW w:w="1910" w:type="pct"/>
            <w:vAlign w:val="center"/>
          </w:tcPr>
          <w:p w14:paraId="73BD7FA8" w14:textId="21D3BADD" w:rsidR="00C00AF2" w:rsidRPr="00DE2BA9" w:rsidRDefault="00C00AF2" w:rsidP="00C00AF2">
            <w:pPr>
              <w:ind w:left="55"/>
              <w:jc w:val="both"/>
            </w:pPr>
            <w:r>
              <w:rPr>
                <w:rFonts w:ascii="Calibri" w:hAnsi="Calibri" w:cs="Calibri"/>
                <w:color w:val="000000"/>
              </w:rPr>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890" w:type="pct"/>
            <w:vAlign w:val="center"/>
          </w:tcPr>
          <w:p w14:paraId="47D74A77" w14:textId="18B82216" w:rsidR="00C00AF2" w:rsidRDefault="00C00AF2" w:rsidP="00C00AF2">
            <w:pPr>
              <w:jc w:val="center"/>
            </w:pPr>
            <w:r w:rsidRPr="00730F88">
              <w:t>ΝΑΙ</w:t>
            </w:r>
          </w:p>
        </w:tc>
        <w:tc>
          <w:tcPr>
            <w:tcW w:w="638" w:type="pct"/>
          </w:tcPr>
          <w:p w14:paraId="29508994" w14:textId="77777777" w:rsidR="00C00AF2" w:rsidRDefault="00C00AF2" w:rsidP="00C00AF2">
            <w:pPr>
              <w:jc w:val="both"/>
            </w:pPr>
          </w:p>
        </w:tc>
        <w:tc>
          <w:tcPr>
            <w:tcW w:w="811" w:type="pct"/>
          </w:tcPr>
          <w:p w14:paraId="11BABE26" w14:textId="77777777" w:rsidR="00C00AF2" w:rsidRDefault="00C00AF2" w:rsidP="00C00AF2">
            <w:pPr>
              <w:jc w:val="both"/>
            </w:pPr>
          </w:p>
        </w:tc>
      </w:tr>
      <w:tr w:rsidR="00C00AF2" w14:paraId="22EE196E" w14:textId="77777777" w:rsidTr="00BF4F35">
        <w:tc>
          <w:tcPr>
            <w:tcW w:w="751" w:type="pct"/>
            <w:vAlign w:val="center"/>
          </w:tcPr>
          <w:p w14:paraId="38A69741" w14:textId="7071DE55" w:rsidR="00C00AF2" w:rsidRPr="00B111AA" w:rsidRDefault="00C00AF2" w:rsidP="00C00AF2">
            <w:pPr>
              <w:jc w:val="both"/>
              <w:rPr>
                <w:b/>
              </w:rPr>
            </w:pPr>
            <w:r>
              <w:rPr>
                <w:rFonts w:ascii="Calibri" w:hAnsi="Calibri" w:cs="Calibri"/>
                <w:b/>
                <w:bCs/>
                <w:color w:val="000000"/>
              </w:rPr>
              <w:t>5.1.5.3</w:t>
            </w:r>
          </w:p>
        </w:tc>
        <w:tc>
          <w:tcPr>
            <w:tcW w:w="1910" w:type="pct"/>
            <w:vAlign w:val="center"/>
          </w:tcPr>
          <w:p w14:paraId="6A055DC5" w14:textId="4071BDA3" w:rsidR="00C00AF2" w:rsidRPr="00B111AA" w:rsidRDefault="00C00AF2" w:rsidP="00C00AF2">
            <w:pPr>
              <w:jc w:val="both"/>
              <w:rPr>
                <w:b/>
              </w:rPr>
            </w:pPr>
            <w:r>
              <w:rPr>
                <w:rFonts w:ascii="Calibri" w:hAnsi="Calibri" w:cs="Calibri"/>
                <w:color w:val="000000"/>
              </w:rPr>
              <w:t>Σήμανση CE.</w:t>
            </w:r>
          </w:p>
        </w:tc>
        <w:tc>
          <w:tcPr>
            <w:tcW w:w="890" w:type="pct"/>
            <w:vAlign w:val="center"/>
          </w:tcPr>
          <w:p w14:paraId="6AEB4181" w14:textId="6B0066E1" w:rsidR="00C00AF2" w:rsidRDefault="00C00AF2" w:rsidP="00C00AF2">
            <w:pPr>
              <w:jc w:val="center"/>
            </w:pPr>
            <w:r w:rsidRPr="00730F88">
              <w:t>ΝΑΙ</w:t>
            </w:r>
          </w:p>
        </w:tc>
        <w:tc>
          <w:tcPr>
            <w:tcW w:w="638" w:type="pct"/>
          </w:tcPr>
          <w:p w14:paraId="5E3CE421" w14:textId="77777777" w:rsidR="00C00AF2" w:rsidRDefault="00C00AF2" w:rsidP="00C00AF2">
            <w:pPr>
              <w:jc w:val="both"/>
            </w:pPr>
          </w:p>
        </w:tc>
        <w:tc>
          <w:tcPr>
            <w:tcW w:w="811" w:type="pct"/>
          </w:tcPr>
          <w:p w14:paraId="61089FFA" w14:textId="77777777" w:rsidR="00C00AF2" w:rsidRDefault="00C00AF2" w:rsidP="00C00AF2">
            <w:pPr>
              <w:jc w:val="both"/>
            </w:pPr>
          </w:p>
        </w:tc>
      </w:tr>
      <w:tr w:rsidR="00C00AF2" w14:paraId="521D6599" w14:textId="77777777" w:rsidTr="00BF4F35">
        <w:tc>
          <w:tcPr>
            <w:tcW w:w="751" w:type="pct"/>
            <w:vAlign w:val="center"/>
          </w:tcPr>
          <w:p w14:paraId="0984E636" w14:textId="141704FA" w:rsidR="00C00AF2" w:rsidRPr="00B111AA" w:rsidRDefault="00C00AF2" w:rsidP="00C00AF2">
            <w:pPr>
              <w:jc w:val="both"/>
              <w:rPr>
                <w:b/>
              </w:rPr>
            </w:pPr>
            <w:bookmarkStart w:id="137" w:name="_Toc505972957"/>
            <w:bookmarkStart w:id="138" w:name="_Toc505972796"/>
            <w:bookmarkStart w:id="139" w:name="_Toc505972739"/>
            <w:bookmarkStart w:id="140" w:name="_Toc505972726"/>
            <w:bookmarkStart w:id="141" w:name="_Toc153208866"/>
            <w:bookmarkStart w:id="142" w:name="_Toc153208603"/>
            <w:bookmarkStart w:id="143" w:name="_Toc153208340"/>
            <w:bookmarkStart w:id="144" w:name="_Toc153208077"/>
            <w:bookmarkStart w:id="145" w:name="_Toc153207814"/>
            <w:bookmarkStart w:id="146" w:name="_Toc153207551"/>
            <w:bookmarkStart w:id="147" w:name="_Toc153207288"/>
            <w:bookmarkStart w:id="148" w:name="RANGE!A160"/>
            <w:r>
              <w:rPr>
                <w:rFonts w:ascii="Calibri" w:hAnsi="Calibri" w:cs="Calibri"/>
                <w:b/>
                <w:bCs/>
              </w:rPr>
              <w:t>6</w:t>
            </w:r>
            <w:bookmarkEnd w:id="137"/>
            <w:bookmarkEnd w:id="138"/>
            <w:bookmarkEnd w:id="139"/>
            <w:bookmarkEnd w:id="140"/>
            <w:bookmarkEnd w:id="141"/>
            <w:bookmarkEnd w:id="142"/>
            <w:bookmarkEnd w:id="143"/>
            <w:bookmarkEnd w:id="144"/>
            <w:bookmarkEnd w:id="145"/>
            <w:bookmarkEnd w:id="146"/>
            <w:bookmarkEnd w:id="147"/>
            <w:bookmarkEnd w:id="148"/>
          </w:p>
        </w:tc>
        <w:tc>
          <w:tcPr>
            <w:tcW w:w="1910" w:type="pct"/>
            <w:vAlign w:val="center"/>
          </w:tcPr>
          <w:p w14:paraId="4A804E61" w14:textId="314E1BDB" w:rsidR="00C00AF2" w:rsidRPr="00B111AA" w:rsidRDefault="00C00AF2" w:rsidP="00C00AF2">
            <w:pPr>
              <w:jc w:val="both"/>
              <w:rPr>
                <w:b/>
              </w:rPr>
            </w:pPr>
            <w:r>
              <w:rPr>
                <w:rFonts w:ascii="Calibri" w:hAnsi="Calibri" w:cs="Calibri"/>
                <w:b/>
                <w:bCs/>
              </w:rPr>
              <w:t>ΑΠΑΙΤΗΣΕΙΣ ΣΥΜΜΟΡΦΩΣΗΣ ΥΛΙΚΟΥ</w:t>
            </w:r>
          </w:p>
        </w:tc>
        <w:tc>
          <w:tcPr>
            <w:tcW w:w="890" w:type="pct"/>
            <w:vAlign w:val="center"/>
          </w:tcPr>
          <w:p w14:paraId="374BB1E3" w14:textId="78F4BF35" w:rsidR="00C00AF2" w:rsidRDefault="00C00AF2" w:rsidP="00C00AF2">
            <w:pPr>
              <w:jc w:val="center"/>
            </w:pPr>
          </w:p>
        </w:tc>
        <w:tc>
          <w:tcPr>
            <w:tcW w:w="638" w:type="pct"/>
          </w:tcPr>
          <w:p w14:paraId="6DF4125A" w14:textId="77777777" w:rsidR="00C00AF2" w:rsidRDefault="00C00AF2" w:rsidP="00C00AF2">
            <w:pPr>
              <w:jc w:val="both"/>
            </w:pPr>
          </w:p>
        </w:tc>
        <w:tc>
          <w:tcPr>
            <w:tcW w:w="811" w:type="pct"/>
          </w:tcPr>
          <w:p w14:paraId="4770EC13" w14:textId="77777777" w:rsidR="00C00AF2" w:rsidRDefault="00C00AF2" w:rsidP="00C00AF2">
            <w:pPr>
              <w:jc w:val="both"/>
            </w:pPr>
          </w:p>
        </w:tc>
      </w:tr>
      <w:tr w:rsidR="00C00AF2" w14:paraId="1C4EDAE5" w14:textId="77777777" w:rsidTr="00BF4F35">
        <w:tc>
          <w:tcPr>
            <w:tcW w:w="751" w:type="pct"/>
            <w:vAlign w:val="center"/>
          </w:tcPr>
          <w:p w14:paraId="3AE7231D" w14:textId="46ADD45B" w:rsidR="00C00AF2" w:rsidRDefault="00C00AF2" w:rsidP="00C00AF2">
            <w:pPr>
              <w:jc w:val="both"/>
            </w:pPr>
            <w:bookmarkStart w:id="149" w:name="_Toc153208867"/>
            <w:bookmarkStart w:id="150" w:name="_Toc153208604"/>
            <w:bookmarkStart w:id="151" w:name="_Toc153208341"/>
            <w:bookmarkStart w:id="152" w:name="_Toc153208078"/>
            <w:bookmarkStart w:id="153" w:name="_Toc153207815"/>
            <w:bookmarkStart w:id="154" w:name="_Toc153207552"/>
            <w:bookmarkStart w:id="155" w:name="_Toc153207289"/>
            <w:bookmarkStart w:id="156" w:name="_Toc505972958"/>
            <w:bookmarkStart w:id="157" w:name="RANGE!A161"/>
            <w:r>
              <w:rPr>
                <w:rFonts w:ascii="Calibri" w:hAnsi="Calibri" w:cs="Calibri"/>
                <w:b/>
                <w:bCs/>
              </w:rPr>
              <w:t xml:space="preserve">6.1 </w:t>
            </w:r>
            <w:bookmarkEnd w:id="149"/>
            <w:bookmarkEnd w:id="150"/>
            <w:bookmarkEnd w:id="151"/>
            <w:bookmarkEnd w:id="152"/>
            <w:bookmarkEnd w:id="153"/>
            <w:bookmarkEnd w:id="154"/>
            <w:bookmarkEnd w:id="155"/>
            <w:bookmarkEnd w:id="156"/>
            <w:bookmarkEnd w:id="157"/>
          </w:p>
        </w:tc>
        <w:tc>
          <w:tcPr>
            <w:tcW w:w="1910" w:type="pct"/>
            <w:vAlign w:val="center"/>
          </w:tcPr>
          <w:p w14:paraId="503AD1FF" w14:textId="6415D3A1" w:rsidR="00C00AF2" w:rsidRPr="006048A4" w:rsidRDefault="00C00AF2" w:rsidP="00C00AF2">
            <w:pPr>
              <w:jc w:val="both"/>
            </w:pPr>
            <w:r>
              <w:rPr>
                <w:rFonts w:ascii="Calibri" w:hAnsi="Calibri" w:cs="Calibri"/>
                <w:b/>
                <w:bCs/>
              </w:rPr>
              <w:t>Συνοδευτικά Έγγραφα / Πιστοποιητικά</w:t>
            </w:r>
          </w:p>
        </w:tc>
        <w:tc>
          <w:tcPr>
            <w:tcW w:w="890" w:type="pct"/>
            <w:vAlign w:val="center"/>
          </w:tcPr>
          <w:p w14:paraId="7B9701E5" w14:textId="6060F785" w:rsidR="00C00AF2" w:rsidRDefault="00C00AF2" w:rsidP="00C00AF2">
            <w:pPr>
              <w:jc w:val="center"/>
            </w:pPr>
          </w:p>
        </w:tc>
        <w:tc>
          <w:tcPr>
            <w:tcW w:w="638" w:type="pct"/>
          </w:tcPr>
          <w:p w14:paraId="6B309B5C" w14:textId="77777777" w:rsidR="00C00AF2" w:rsidRDefault="00C00AF2" w:rsidP="00C00AF2">
            <w:pPr>
              <w:jc w:val="both"/>
            </w:pPr>
          </w:p>
        </w:tc>
        <w:tc>
          <w:tcPr>
            <w:tcW w:w="811" w:type="pct"/>
          </w:tcPr>
          <w:p w14:paraId="42C50B49" w14:textId="77777777" w:rsidR="00C00AF2" w:rsidRDefault="00C00AF2" w:rsidP="00C00AF2">
            <w:pPr>
              <w:jc w:val="both"/>
            </w:pPr>
          </w:p>
        </w:tc>
      </w:tr>
      <w:tr w:rsidR="00C00AF2" w14:paraId="2D88E807" w14:textId="77777777" w:rsidTr="00BF4F35">
        <w:tc>
          <w:tcPr>
            <w:tcW w:w="751" w:type="pct"/>
            <w:vAlign w:val="center"/>
          </w:tcPr>
          <w:p w14:paraId="45F7F42F" w14:textId="13D5C1F5" w:rsidR="00C00AF2" w:rsidRDefault="00C00AF2" w:rsidP="00C00AF2">
            <w:pPr>
              <w:jc w:val="both"/>
            </w:pPr>
            <w:r>
              <w:rPr>
                <w:rFonts w:ascii="Calibri" w:hAnsi="Calibri" w:cs="Calibri"/>
                <w:b/>
                <w:bCs/>
                <w:color w:val="000000"/>
              </w:rPr>
              <w:t>6.1.1</w:t>
            </w:r>
          </w:p>
        </w:tc>
        <w:tc>
          <w:tcPr>
            <w:tcW w:w="1910" w:type="pct"/>
            <w:vAlign w:val="center"/>
          </w:tcPr>
          <w:p w14:paraId="545F9979" w14:textId="34DDD750" w:rsidR="00C00AF2" w:rsidRPr="006048A4" w:rsidRDefault="00C00AF2" w:rsidP="00C00AF2">
            <w:pPr>
              <w:jc w:val="both"/>
            </w:pPr>
            <w:r>
              <w:rPr>
                <w:rFonts w:ascii="Calibri" w:hAnsi="Calibri" w:cs="Calibri"/>
                <w:color w:val="000000"/>
              </w:rPr>
              <w:t>Κάθε όχημα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6.1.1.4, 6.1.1.5, 7.1.1 και 7.3.1:</w:t>
            </w:r>
          </w:p>
        </w:tc>
        <w:tc>
          <w:tcPr>
            <w:tcW w:w="890" w:type="pct"/>
            <w:vAlign w:val="center"/>
          </w:tcPr>
          <w:p w14:paraId="728F8E19" w14:textId="0977AB1F" w:rsidR="00C00AF2" w:rsidRDefault="00C00AF2" w:rsidP="00C00AF2">
            <w:pPr>
              <w:jc w:val="center"/>
            </w:pPr>
            <w:r w:rsidRPr="00232409">
              <w:t>ΝΑΙ</w:t>
            </w:r>
          </w:p>
        </w:tc>
        <w:tc>
          <w:tcPr>
            <w:tcW w:w="638" w:type="pct"/>
          </w:tcPr>
          <w:p w14:paraId="084B3871" w14:textId="77777777" w:rsidR="00C00AF2" w:rsidRDefault="00C00AF2" w:rsidP="00C00AF2">
            <w:pPr>
              <w:jc w:val="both"/>
            </w:pPr>
          </w:p>
        </w:tc>
        <w:tc>
          <w:tcPr>
            <w:tcW w:w="811" w:type="pct"/>
          </w:tcPr>
          <w:p w14:paraId="48C0F522" w14:textId="77777777" w:rsidR="00C00AF2" w:rsidRDefault="00C00AF2" w:rsidP="00C00AF2">
            <w:pPr>
              <w:jc w:val="both"/>
            </w:pPr>
          </w:p>
        </w:tc>
      </w:tr>
      <w:tr w:rsidR="00C00AF2" w14:paraId="27EA8D91" w14:textId="77777777" w:rsidTr="00BF4F35">
        <w:tc>
          <w:tcPr>
            <w:tcW w:w="751" w:type="pct"/>
            <w:vAlign w:val="center"/>
          </w:tcPr>
          <w:p w14:paraId="423FFC53" w14:textId="5213886E" w:rsidR="00C00AF2" w:rsidRPr="001945B8" w:rsidRDefault="00C00AF2" w:rsidP="00C00AF2">
            <w:pPr>
              <w:jc w:val="both"/>
              <w:rPr>
                <w:b/>
              </w:rPr>
            </w:pPr>
            <w:r>
              <w:rPr>
                <w:rFonts w:ascii="Calibri" w:hAnsi="Calibri" w:cs="Calibri"/>
                <w:b/>
                <w:bCs/>
                <w:color w:val="000000"/>
              </w:rPr>
              <w:t>6.1.1.1</w:t>
            </w:r>
          </w:p>
        </w:tc>
        <w:tc>
          <w:tcPr>
            <w:tcW w:w="1910" w:type="pct"/>
            <w:vAlign w:val="center"/>
          </w:tcPr>
          <w:p w14:paraId="2BBFC4D6" w14:textId="26823860" w:rsidR="00C00AF2" w:rsidRPr="001945B8" w:rsidRDefault="00C00AF2" w:rsidP="00C00AF2">
            <w:pPr>
              <w:jc w:val="both"/>
              <w:rPr>
                <w:b/>
              </w:rPr>
            </w:pPr>
            <w:r>
              <w:rPr>
                <w:rFonts w:ascii="Calibri" w:hAnsi="Calibri" w:cs="Calibri"/>
                <w:color w:val="000000"/>
              </w:rPr>
              <w:t xml:space="preserve">Οδηγίες χρήσης στην Ελληνική και στην Αγγλική, εφόσον η Ελληνική δεν είναι η γλώσσα του πρωτότυπου. </w:t>
            </w:r>
          </w:p>
        </w:tc>
        <w:tc>
          <w:tcPr>
            <w:tcW w:w="890" w:type="pct"/>
            <w:vAlign w:val="center"/>
          </w:tcPr>
          <w:p w14:paraId="76EF008F" w14:textId="4EEC6E98" w:rsidR="00C00AF2" w:rsidRDefault="00C00AF2" w:rsidP="00C00AF2">
            <w:pPr>
              <w:jc w:val="center"/>
            </w:pPr>
            <w:r w:rsidRPr="00232409">
              <w:t>ΝΑΙ</w:t>
            </w:r>
          </w:p>
        </w:tc>
        <w:tc>
          <w:tcPr>
            <w:tcW w:w="638" w:type="pct"/>
          </w:tcPr>
          <w:p w14:paraId="49F55E57" w14:textId="77777777" w:rsidR="00C00AF2" w:rsidRDefault="00C00AF2" w:rsidP="00C00AF2">
            <w:pPr>
              <w:jc w:val="both"/>
            </w:pPr>
          </w:p>
        </w:tc>
        <w:tc>
          <w:tcPr>
            <w:tcW w:w="811" w:type="pct"/>
          </w:tcPr>
          <w:p w14:paraId="65311B20" w14:textId="77777777" w:rsidR="00C00AF2" w:rsidRDefault="00C00AF2" w:rsidP="00C00AF2">
            <w:pPr>
              <w:jc w:val="both"/>
            </w:pPr>
          </w:p>
        </w:tc>
      </w:tr>
      <w:tr w:rsidR="00C00AF2" w14:paraId="75BB0D14" w14:textId="77777777" w:rsidTr="00BF4F35">
        <w:tc>
          <w:tcPr>
            <w:tcW w:w="751" w:type="pct"/>
            <w:vAlign w:val="center"/>
          </w:tcPr>
          <w:p w14:paraId="1BEC7529" w14:textId="251DF294" w:rsidR="00C00AF2" w:rsidRPr="004C19A1" w:rsidRDefault="00C00AF2" w:rsidP="00C00AF2">
            <w:pPr>
              <w:jc w:val="both"/>
              <w:rPr>
                <w:b/>
              </w:rPr>
            </w:pPr>
            <w:r>
              <w:rPr>
                <w:rFonts w:ascii="Calibri" w:hAnsi="Calibri" w:cs="Calibri"/>
                <w:b/>
                <w:bCs/>
                <w:color w:val="000000"/>
              </w:rPr>
              <w:lastRenderedPageBreak/>
              <w:t>6.1.1.2</w:t>
            </w:r>
          </w:p>
        </w:tc>
        <w:tc>
          <w:tcPr>
            <w:tcW w:w="1910" w:type="pct"/>
            <w:vAlign w:val="center"/>
          </w:tcPr>
          <w:p w14:paraId="595764E8" w14:textId="27464B99" w:rsidR="00C00AF2" w:rsidRPr="004C19A1" w:rsidRDefault="00C00AF2" w:rsidP="00C00AF2">
            <w:pPr>
              <w:jc w:val="both"/>
              <w:rPr>
                <w:b/>
              </w:rPr>
            </w:pPr>
            <w:r>
              <w:rPr>
                <w:rFonts w:ascii="Calibri" w:hAnsi="Calibri" w:cs="Calibri"/>
                <w:bCs/>
                <w:color w:val="000000"/>
              </w:rPr>
              <w:t>Εγχειρίδιο συντήρησης και επισκευών του οχήματος στην Ελληνική (επιθυμητό) και Αγγλική γλώσσα.</w:t>
            </w:r>
          </w:p>
        </w:tc>
        <w:tc>
          <w:tcPr>
            <w:tcW w:w="890" w:type="pct"/>
            <w:vAlign w:val="center"/>
          </w:tcPr>
          <w:p w14:paraId="08C70F45" w14:textId="5F5BAF1C" w:rsidR="00C00AF2" w:rsidRPr="002A6EFD" w:rsidRDefault="00C00AF2" w:rsidP="00C00AF2">
            <w:pPr>
              <w:jc w:val="center"/>
            </w:pPr>
            <w:r w:rsidRPr="00232409">
              <w:t>ΝΑΙ</w:t>
            </w:r>
          </w:p>
        </w:tc>
        <w:tc>
          <w:tcPr>
            <w:tcW w:w="638" w:type="pct"/>
          </w:tcPr>
          <w:p w14:paraId="57A18EA0" w14:textId="77777777" w:rsidR="00C00AF2" w:rsidRDefault="00C00AF2" w:rsidP="00C00AF2">
            <w:pPr>
              <w:jc w:val="both"/>
            </w:pPr>
          </w:p>
        </w:tc>
        <w:tc>
          <w:tcPr>
            <w:tcW w:w="811" w:type="pct"/>
          </w:tcPr>
          <w:p w14:paraId="6BE971AE" w14:textId="77777777" w:rsidR="00C00AF2" w:rsidRDefault="00C00AF2" w:rsidP="00C00AF2">
            <w:pPr>
              <w:jc w:val="both"/>
            </w:pPr>
          </w:p>
        </w:tc>
      </w:tr>
      <w:tr w:rsidR="00C00AF2" w14:paraId="7661932A" w14:textId="77777777" w:rsidTr="00BF4F35">
        <w:tc>
          <w:tcPr>
            <w:tcW w:w="751" w:type="pct"/>
            <w:vAlign w:val="center"/>
          </w:tcPr>
          <w:p w14:paraId="5226B4F6" w14:textId="72542594" w:rsidR="00C00AF2" w:rsidRDefault="00C00AF2" w:rsidP="00C00AF2">
            <w:pPr>
              <w:jc w:val="both"/>
            </w:pPr>
            <w:r>
              <w:rPr>
                <w:rFonts w:ascii="Calibri" w:hAnsi="Calibri" w:cs="Calibri"/>
                <w:b/>
                <w:bCs/>
                <w:color w:val="000000"/>
              </w:rPr>
              <w:t>6.1.1.3</w:t>
            </w:r>
          </w:p>
        </w:tc>
        <w:tc>
          <w:tcPr>
            <w:tcW w:w="1910" w:type="pct"/>
            <w:vAlign w:val="center"/>
          </w:tcPr>
          <w:p w14:paraId="31F92087" w14:textId="2E73BCFB" w:rsidR="00C00AF2" w:rsidRPr="00E9089D" w:rsidRDefault="00C00AF2" w:rsidP="00C00AF2">
            <w:pPr>
              <w:jc w:val="both"/>
            </w:pPr>
            <w:r>
              <w:rPr>
                <w:rFonts w:ascii="Calibri" w:hAnsi="Calibri" w:cs="Calibri"/>
                <w:color w:val="000000"/>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890" w:type="pct"/>
            <w:vAlign w:val="center"/>
          </w:tcPr>
          <w:p w14:paraId="3D61A8BE" w14:textId="5B59A29B" w:rsidR="00C00AF2" w:rsidRDefault="00C00AF2" w:rsidP="00C00AF2">
            <w:pPr>
              <w:jc w:val="center"/>
            </w:pPr>
            <w:r w:rsidRPr="001F622C">
              <w:t>ΝΑΙ</w:t>
            </w:r>
          </w:p>
        </w:tc>
        <w:tc>
          <w:tcPr>
            <w:tcW w:w="638" w:type="pct"/>
          </w:tcPr>
          <w:p w14:paraId="669368B9" w14:textId="77777777" w:rsidR="00C00AF2" w:rsidRDefault="00C00AF2" w:rsidP="00C00AF2">
            <w:pPr>
              <w:jc w:val="both"/>
            </w:pPr>
          </w:p>
        </w:tc>
        <w:tc>
          <w:tcPr>
            <w:tcW w:w="811" w:type="pct"/>
          </w:tcPr>
          <w:p w14:paraId="40256A08" w14:textId="77777777" w:rsidR="00C00AF2" w:rsidRDefault="00C00AF2" w:rsidP="00C00AF2">
            <w:pPr>
              <w:jc w:val="both"/>
            </w:pPr>
          </w:p>
        </w:tc>
      </w:tr>
      <w:tr w:rsidR="00C00AF2" w14:paraId="42336D8B" w14:textId="77777777" w:rsidTr="00BF4F35">
        <w:tc>
          <w:tcPr>
            <w:tcW w:w="751" w:type="pct"/>
            <w:vAlign w:val="center"/>
          </w:tcPr>
          <w:p w14:paraId="75E0270F" w14:textId="28CBADF3" w:rsidR="00C00AF2" w:rsidRDefault="00C00AF2" w:rsidP="00C00AF2">
            <w:pPr>
              <w:jc w:val="both"/>
            </w:pPr>
            <w:r>
              <w:rPr>
                <w:rFonts w:ascii="Calibri" w:hAnsi="Calibri" w:cs="Calibri"/>
                <w:b/>
                <w:bCs/>
                <w:color w:val="000000"/>
              </w:rPr>
              <w:t>6.1.1.4</w:t>
            </w:r>
          </w:p>
        </w:tc>
        <w:tc>
          <w:tcPr>
            <w:tcW w:w="1910" w:type="pct"/>
            <w:vAlign w:val="center"/>
          </w:tcPr>
          <w:p w14:paraId="33474E7B" w14:textId="414EEC23" w:rsidR="00C00AF2" w:rsidRPr="006048A4" w:rsidRDefault="00C00AF2" w:rsidP="00C00AF2">
            <w:pPr>
              <w:jc w:val="both"/>
            </w:pPr>
            <w:r>
              <w:rPr>
                <w:rFonts w:ascii="Calibri" w:hAnsi="Calibri" w:cs="Calibri"/>
                <w:color w:val="000000"/>
              </w:rPr>
              <w:t>Έγγραφο παραγράφου 9.1.4.</w:t>
            </w:r>
          </w:p>
        </w:tc>
        <w:tc>
          <w:tcPr>
            <w:tcW w:w="890" w:type="pct"/>
            <w:vAlign w:val="center"/>
          </w:tcPr>
          <w:p w14:paraId="519AA1F8" w14:textId="18C0018F" w:rsidR="00C00AF2" w:rsidRDefault="00C00AF2" w:rsidP="00C00AF2">
            <w:pPr>
              <w:jc w:val="center"/>
            </w:pPr>
            <w:r w:rsidRPr="001F622C">
              <w:t>ΝΑΙ</w:t>
            </w:r>
          </w:p>
        </w:tc>
        <w:tc>
          <w:tcPr>
            <w:tcW w:w="638" w:type="pct"/>
          </w:tcPr>
          <w:p w14:paraId="34448667" w14:textId="77777777" w:rsidR="00C00AF2" w:rsidRDefault="00C00AF2" w:rsidP="00C00AF2">
            <w:pPr>
              <w:jc w:val="both"/>
            </w:pPr>
          </w:p>
        </w:tc>
        <w:tc>
          <w:tcPr>
            <w:tcW w:w="811" w:type="pct"/>
          </w:tcPr>
          <w:p w14:paraId="43E4F90E" w14:textId="77777777" w:rsidR="00C00AF2" w:rsidRDefault="00C00AF2" w:rsidP="00C00AF2">
            <w:pPr>
              <w:jc w:val="both"/>
            </w:pPr>
          </w:p>
        </w:tc>
      </w:tr>
      <w:tr w:rsidR="00C00AF2" w14:paraId="1F4F47DF" w14:textId="77777777" w:rsidTr="00BF4F35">
        <w:tc>
          <w:tcPr>
            <w:tcW w:w="751" w:type="pct"/>
            <w:vAlign w:val="center"/>
          </w:tcPr>
          <w:p w14:paraId="0E4AD19E" w14:textId="3F69BDE8" w:rsidR="00C00AF2" w:rsidRDefault="00C00AF2" w:rsidP="00C00AF2">
            <w:pPr>
              <w:jc w:val="both"/>
            </w:pPr>
            <w:r>
              <w:rPr>
                <w:rFonts w:ascii="Calibri" w:hAnsi="Calibri" w:cs="Calibri"/>
                <w:b/>
                <w:bCs/>
                <w:color w:val="000000"/>
              </w:rPr>
              <w:t>6.1.2</w:t>
            </w:r>
          </w:p>
        </w:tc>
        <w:tc>
          <w:tcPr>
            <w:tcW w:w="1910" w:type="pct"/>
            <w:vAlign w:val="center"/>
          </w:tcPr>
          <w:p w14:paraId="675851FE" w14:textId="67A5C15C" w:rsidR="00C00AF2" w:rsidRPr="00091CBC" w:rsidRDefault="00C00AF2" w:rsidP="00C00AF2">
            <w:pPr>
              <w:jc w:val="both"/>
            </w:pPr>
            <w:r>
              <w:rPr>
                <w:rFonts w:ascii="Calibri" w:hAnsi="Calibri" w:cs="Calibri"/>
                <w:color w:val="000000"/>
              </w:rPr>
              <w:t>Ο προμηθευτής να προσκομίσει, κατά την παράδοση, αντίγραφο ανανεωμένου Πιστοποιητικού Συμμόρφωσης Συστήματος Διαχείρισης Ποιότητας ISO 9001 για όποιο από τα πιστοποιητικά της παραγράφου 9.1.2 που περιλαμβάνεται στην Τεχνική Προσφορά λήγει πριν την παράδοση των οχημάτων.</w:t>
            </w:r>
          </w:p>
        </w:tc>
        <w:tc>
          <w:tcPr>
            <w:tcW w:w="890" w:type="pct"/>
            <w:vAlign w:val="center"/>
          </w:tcPr>
          <w:p w14:paraId="424E74EF" w14:textId="190877FC" w:rsidR="00C00AF2" w:rsidRDefault="00C00AF2" w:rsidP="00C00AF2">
            <w:pPr>
              <w:jc w:val="center"/>
            </w:pPr>
            <w:r w:rsidRPr="001F622C">
              <w:t>ΝΑΙ</w:t>
            </w:r>
          </w:p>
        </w:tc>
        <w:tc>
          <w:tcPr>
            <w:tcW w:w="638" w:type="pct"/>
          </w:tcPr>
          <w:p w14:paraId="56E8D1BC" w14:textId="77777777" w:rsidR="00C00AF2" w:rsidRDefault="00C00AF2" w:rsidP="00C00AF2">
            <w:pPr>
              <w:jc w:val="both"/>
            </w:pPr>
          </w:p>
        </w:tc>
        <w:tc>
          <w:tcPr>
            <w:tcW w:w="811" w:type="pct"/>
          </w:tcPr>
          <w:p w14:paraId="3CC2FC21" w14:textId="77777777" w:rsidR="00C00AF2" w:rsidRDefault="00C00AF2" w:rsidP="00C00AF2">
            <w:pPr>
              <w:jc w:val="both"/>
            </w:pPr>
          </w:p>
        </w:tc>
      </w:tr>
      <w:tr w:rsidR="00C00AF2" w14:paraId="6536B470" w14:textId="77777777" w:rsidTr="00BF4F35">
        <w:tc>
          <w:tcPr>
            <w:tcW w:w="751" w:type="pct"/>
            <w:vAlign w:val="center"/>
          </w:tcPr>
          <w:p w14:paraId="441016B6" w14:textId="281EB5EF" w:rsidR="00C00AF2" w:rsidRPr="00B111AA" w:rsidRDefault="00C00AF2" w:rsidP="00C00AF2">
            <w:pPr>
              <w:jc w:val="both"/>
              <w:rPr>
                <w:b/>
              </w:rPr>
            </w:pPr>
            <w:r>
              <w:rPr>
                <w:rFonts w:ascii="Calibri" w:hAnsi="Calibri" w:cs="Calibri"/>
                <w:b/>
                <w:bCs/>
                <w:color w:val="000000"/>
              </w:rPr>
              <w:t>6.1.3</w:t>
            </w:r>
          </w:p>
        </w:tc>
        <w:tc>
          <w:tcPr>
            <w:tcW w:w="1910" w:type="pct"/>
            <w:vAlign w:val="center"/>
          </w:tcPr>
          <w:p w14:paraId="384422FA" w14:textId="6B740E70" w:rsidR="00C00AF2" w:rsidRPr="00B111AA" w:rsidRDefault="00C00AF2" w:rsidP="00C00AF2">
            <w:pPr>
              <w:jc w:val="both"/>
              <w:rPr>
                <w:b/>
              </w:rPr>
            </w:pPr>
            <w:r>
              <w:rPr>
                <w:rFonts w:ascii="Calibri" w:hAnsi="Calibri" w:cs="Calibri"/>
                <w:color w:val="000000"/>
              </w:rPr>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890" w:type="pct"/>
            <w:vAlign w:val="center"/>
          </w:tcPr>
          <w:p w14:paraId="28FEA903" w14:textId="74EFB863" w:rsidR="00C00AF2" w:rsidRDefault="00C00AF2" w:rsidP="00C00AF2">
            <w:pPr>
              <w:jc w:val="center"/>
            </w:pPr>
            <w:r w:rsidRPr="001F622C">
              <w:t>ΝΑΙ</w:t>
            </w:r>
          </w:p>
        </w:tc>
        <w:tc>
          <w:tcPr>
            <w:tcW w:w="638" w:type="pct"/>
          </w:tcPr>
          <w:p w14:paraId="4CA6A9E9" w14:textId="77777777" w:rsidR="00C00AF2" w:rsidRDefault="00C00AF2" w:rsidP="00C00AF2">
            <w:pPr>
              <w:jc w:val="both"/>
            </w:pPr>
          </w:p>
        </w:tc>
        <w:tc>
          <w:tcPr>
            <w:tcW w:w="811" w:type="pct"/>
          </w:tcPr>
          <w:p w14:paraId="30D136F9" w14:textId="77777777" w:rsidR="00C00AF2" w:rsidRDefault="00C00AF2" w:rsidP="00C00AF2">
            <w:pPr>
              <w:jc w:val="both"/>
            </w:pPr>
          </w:p>
        </w:tc>
      </w:tr>
      <w:tr w:rsidR="00C00AF2" w14:paraId="27891355" w14:textId="77777777" w:rsidTr="00BF4F35">
        <w:tc>
          <w:tcPr>
            <w:tcW w:w="751" w:type="pct"/>
            <w:vAlign w:val="center"/>
          </w:tcPr>
          <w:p w14:paraId="18FF7540" w14:textId="5B3A6FC9" w:rsidR="00C00AF2" w:rsidRPr="00B111AA" w:rsidRDefault="00C00AF2" w:rsidP="00C00AF2">
            <w:pPr>
              <w:jc w:val="both"/>
              <w:rPr>
                <w:b/>
              </w:rPr>
            </w:pPr>
            <w:bookmarkStart w:id="158" w:name="_Toc153208869"/>
            <w:bookmarkStart w:id="159" w:name="_Toc153208606"/>
            <w:bookmarkStart w:id="160" w:name="_Toc153208343"/>
            <w:bookmarkStart w:id="161" w:name="_Toc153208080"/>
            <w:bookmarkStart w:id="162" w:name="_Toc153207817"/>
            <w:bookmarkStart w:id="163" w:name="_Toc153207554"/>
            <w:bookmarkStart w:id="164" w:name="_Toc153207291"/>
            <w:bookmarkStart w:id="165" w:name="_Toc505972960"/>
            <w:bookmarkStart w:id="166" w:name="_Toc505972797"/>
            <w:bookmarkStart w:id="167" w:name="_Toc505972740"/>
            <w:bookmarkStart w:id="168" w:name="_Toc505972727"/>
            <w:bookmarkStart w:id="169" w:name="RANGE!A169"/>
            <w:r>
              <w:rPr>
                <w:rFonts w:ascii="Calibri" w:hAnsi="Calibri" w:cs="Calibri"/>
                <w:b/>
                <w:bCs/>
              </w:rPr>
              <w:t>7</w:t>
            </w:r>
            <w:bookmarkEnd w:id="158"/>
            <w:bookmarkEnd w:id="159"/>
            <w:bookmarkEnd w:id="160"/>
            <w:bookmarkEnd w:id="161"/>
            <w:bookmarkEnd w:id="162"/>
            <w:bookmarkEnd w:id="163"/>
            <w:bookmarkEnd w:id="164"/>
            <w:bookmarkEnd w:id="165"/>
            <w:bookmarkEnd w:id="166"/>
            <w:bookmarkEnd w:id="167"/>
            <w:bookmarkEnd w:id="168"/>
            <w:bookmarkEnd w:id="169"/>
          </w:p>
        </w:tc>
        <w:tc>
          <w:tcPr>
            <w:tcW w:w="1910" w:type="pct"/>
            <w:vAlign w:val="center"/>
          </w:tcPr>
          <w:p w14:paraId="1B41E5E1" w14:textId="6F853311" w:rsidR="00C00AF2" w:rsidRPr="00B111AA" w:rsidRDefault="00C00AF2" w:rsidP="00C00AF2">
            <w:pPr>
              <w:jc w:val="both"/>
              <w:rPr>
                <w:b/>
              </w:rPr>
            </w:pPr>
            <w:r>
              <w:rPr>
                <w:rFonts w:ascii="Calibri" w:hAnsi="Calibri" w:cs="Calibri"/>
                <w:b/>
                <w:bCs/>
              </w:rPr>
              <w:t>ΥΠΗΡΕΣΙΕΣ / ΥΠΟΣΤΗΡΙΞΗ</w:t>
            </w:r>
          </w:p>
        </w:tc>
        <w:tc>
          <w:tcPr>
            <w:tcW w:w="890" w:type="pct"/>
            <w:vAlign w:val="center"/>
          </w:tcPr>
          <w:p w14:paraId="4A1CA31B" w14:textId="076B9AD7" w:rsidR="00C00AF2" w:rsidRDefault="00C00AF2" w:rsidP="00C00AF2">
            <w:pPr>
              <w:jc w:val="center"/>
            </w:pPr>
          </w:p>
        </w:tc>
        <w:tc>
          <w:tcPr>
            <w:tcW w:w="638" w:type="pct"/>
          </w:tcPr>
          <w:p w14:paraId="47AA2FC1" w14:textId="77777777" w:rsidR="00C00AF2" w:rsidRDefault="00C00AF2" w:rsidP="00C00AF2">
            <w:pPr>
              <w:jc w:val="both"/>
            </w:pPr>
          </w:p>
        </w:tc>
        <w:tc>
          <w:tcPr>
            <w:tcW w:w="811" w:type="pct"/>
          </w:tcPr>
          <w:p w14:paraId="66F6DCFF" w14:textId="77777777" w:rsidR="00C00AF2" w:rsidRDefault="00C00AF2" w:rsidP="00C00AF2">
            <w:pPr>
              <w:jc w:val="both"/>
            </w:pPr>
          </w:p>
        </w:tc>
      </w:tr>
      <w:tr w:rsidR="00C00AF2" w14:paraId="51C9B789" w14:textId="77777777" w:rsidTr="00BF4F35">
        <w:tc>
          <w:tcPr>
            <w:tcW w:w="751" w:type="pct"/>
            <w:vAlign w:val="center"/>
          </w:tcPr>
          <w:p w14:paraId="170E00B1" w14:textId="2FFF166B" w:rsidR="00C00AF2" w:rsidRDefault="00C00AF2" w:rsidP="00C00AF2">
            <w:pPr>
              <w:jc w:val="both"/>
            </w:pPr>
            <w:bookmarkStart w:id="170" w:name="_Toc153208870"/>
            <w:bookmarkStart w:id="171" w:name="_Toc153208607"/>
            <w:bookmarkStart w:id="172" w:name="_Toc153208344"/>
            <w:bookmarkStart w:id="173" w:name="_Toc153208081"/>
            <w:bookmarkStart w:id="174" w:name="_Toc153207818"/>
            <w:bookmarkStart w:id="175" w:name="_Toc153207555"/>
            <w:bookmarkStart w:id="176" w:name="_Toc153207292"/>
            <w:bookmarkStart w:id="177" w:name="_Toc505972961"/>
            <w:bookmarkStart w:id="178" w:name="RANGE!A170"/>
            <w:r>
              <w:rPr>
                <w:rFonts w:ascii="Calibri" w:hAnsi="Calibri" w:cs="Calibri"/>
                <w:b/>
                <w:bCs/>
              </w:rPr>
              <w:t>7.1</w:t>
            </w:r>
            <w:bookmarkEnd w:id="170"/>
            <w:bookmarkEnd w:id="171"/>
            <w:bookmarkEnd w:id="172"/>
            <w:bookmarkEnd w:id="173"/>
            <w:bookmarkEnd w:id="174"/>
            <w:bookmarkEnd w:id="175"/>
            <w:bookmarkEnd w:id="176"/>
            <w:bookmarkEnd w:id="177"/>
            <w:bookmarkEnd w:id="178"/>
          </w:p>
        </w:tc>
        <w:tc>
          <w:tcPr>
            <w:tcW w:w="1910" w:type="pct"/>
            <w:vAlign w:val="center"/>
          </w:tcPr>
          <w:p w14:paraId="0F3D3390" w14:textId="2B8A4E5A" w:rsidR="00C00AF2" w:rsidRPr="006048A4" w:rsidRDefault="00C00AF2" w:rsidP="00C00AF2">
            <w:pPr>
              <w:jc w:val="both"/>
            </w:pPr>
            <w:r>
              <w:rPr>
                <w:rFonts w:ascii="Calibri" w:hAnsi="Calibri" w:cs="Calibri"/>
                <w:b/>
                <w:bCs/>
              </w:rPr>
              <w:t>Εμπορική Εγγύηση</w:t>
            </w:r>
          </w:p>
        </w:tc>
        <w:tc>
          <w:tcPr>
            <w:tcW w:w="890" w:type="pct"/>
            <w:vAlign w:val="center"/>
          </w:tcPr>
          <w:p w14:paraId="39EFC3B3" w14:textId="3E7E8C9B" w:rsidR="00C00AF2" w:rsidRDefault="00C00AF2" w:rsidP="00C00AF2">
            <w:pPr>
              <w:jc w:val="center"/>
            </w:pPr>
          </w:p>
        </w:tc>
        <w:tc>
          <w:tcPr>
            <w:tcW w:w="638" w:type="pct"/>
          </w:tcPr>
          <w:p w14:paraId="3E338032" w14:textId="77777777" w:rsidR="00C00AF2" w:rsidRDefault="00C00AF2" w:rsidP="00C00AF2">
            <w:pPr>
              <w:jc w:val="both"/>
            </w:pPr>
          </w:p>
        </w:tc>
        <w:tc>
          <w:tcPr>
            <w:tcW w:w="811" w:type="pct"/>
          </w:tcPr>
          <w:p w14:paraId="58C9D3A8" w14:textId="77777777" w:rsidR="00C00AF2" w:rsidRDefault="00C00AF2" w:rsidP="00C00AF2">
            <w:pPr>
              <w:jc w:val="both"/>
            </w:pPr>
          </w:p>
        </w:tc>
      </w:tr>
      <w:tr w:rsidR="00C00AF2" w14:paraId="3C1DF7DA" w14:textId="77777777" w:rsidTr="00BF4F35">
        <w:tc>
          <w:tcPr>
            <w:tcW w:w="751" w:type="pct"/>
            <w:vAlign w:val="center"/>
          </w:tcPr>
          <w:p w14:paraId="52E799CA" w14:textId="54BBADF5" w:rsidR="00C00AF2" w:rsidRPr="00C94E32" w:rsidRDefault="00C00AF2" w:rsidP="00C00AF2">
            <w:pPr>
              <w:jc w:val="both"/>
              <w:rPr>
                <w:highlight w:val="yellow"/>
              </w:rPr>
            </w:pPr>
            <w:r>
              <w:rPr>
                <w:rFonts w:ascii="Calibri" w:hAnsi="Calibri" w:cs="Calibri"/>
                <w:b/>
                <w:bCs/>
                <w:color w:val="000000"/>
              </w:rPr>
              <w:t>7.1.1</w:t>
            </w:r>
          </w:p>
        </w:tc>
        <w:tc>
          <w:tcPr>
            <w:tcW w:w="1910" w:type="pct"/>
            <w:vAlign w:val="center"/>
          </w:tcPr>
          <w:p w14:paraId="1A03CB14" w14:textId="0E361F88" w:rsidR="00C00AF2" w:rsidRPr="006048A4" w:rsidRDefault="00C00AF2" w:rsidP="00C00AF2">
            <w:pPr>
              <w:jc w:val="both"/>
            </w:pPr>
            <w:r>
              <w:rPr>
                <w:rFonts w:ascii="Calibri" w:hAnsi="Calibri" w:cs="Calibri"/>
                <w:color w:val="000000"/>
              </w:rPr>
              <w:t xml:space="preserve">Ο προμηθευτής να παρέχει έγγραφη εγγύηση καλής λειτουργίας κάθε οχήματος τουλάχιστον για </w:t>
            </w:r>
            <w:r w:rsidR="00810E45">
              <w:rPr>
                <w:rFonts w:ascii="Calibri" w:hAnsi="Calibri" w:cs="Calibri"/>
                <w:color w:val="000000"/>
              </w:rPr>
              <w:t>δύο (2) έτη</w:t>
            </w:r>
            <w:r>
              <w:rPr>
                <w:rFonts w:ascii="Calibri" w:hAnsi="Calibri" w:cs="Calibri"/>
                <w:color w:val="000000"/>
              </w:rPr>
              <w:t xml:space="preserve"> για τα μηχανικά του μέρη, από την ημερομηνία υπογραφής του πρωτοκόλλου ποσοτικής και ποιοτικής παραλαβής. Θετικά θα αξιολογηθεί η παροχή εγγύησης καλής λειτουργίας κάθε οχήματος πέραν </w:t>
            </w:r>
            <w:r w:rsidR="00810E45">
              <w:rPr>
                <w:rFonts w:ascii="Calibri" w:hAnsi="Calibri" w:cs="Calibri"/>
                <w:color w:val="000000"/>
              </w:rPr>
              <w:t>των δύο (2) ετών</w:t>
            </w:r>
            <w:r>
              <w:rPr>
                <w:rFonts w:ascii="Calibri" w:hAnsi="Calibri" w:cs="Calibri"/>
                <w:color w:val="000000"/>
              </w:rPr>
              <w:t xml:space="preserve">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1E9278F0" w14:textId="74D45F6A" w:rsidR="00C00AF2" w:rsidRDefault="00C00AF2" w:rsidP="00C00AF2">
            <w:pPr>
              <w:jc w:val="center"/>
            </w:pPr>
            <w:r>
              <w:t>Βαθμολογούμενο</w:t>
            </w:r>
          </w:p>
        </w:tc>
        <w:tc>
          <w:tcPr>
            <w:tcW w:w="638" w:type="pct"/>
          </w:tcPr>
          <w:p w14:paraId="74364B47" w14:textId="77777777" w:rsidR="00C00AF2" w:rsidRDefault="00C00AF2" w:rsidP="00C00AF2">
            <w:pPr>
              <w:jc w:val="both"/>
            </w:pPr>
          </w:p>
        </w:tc>
        <w:tc>
          <w:tcPr>
            <w:tcW w:w="811" w:type="pct"/>
          </w:tcPr>
          <w:p w14:paraId="61F2D68E" w14:textId="77777777" w:rsidR="00C00AF2" w:rsidRDefault="00C00AF2" w:rsidP="00C00AF2">
            <w:pPr>
              <w:jc w:val="both"/>
            </w:pPr>
          </w:p>
        </w:tc>
      </w:tr>
      <w:tr w:rsidR="00C00AF2" w14:paraId="61B3844D" w14:textId="77777777" w:rsidTr="00BF4F35">
        <w:tc>
          <w:tcPr>
            <w:tcW w:w="751" w:type="pct"/>
            <w:vAlign w:val="center"/>
          </w:tcPr>
          <w:p w14:paraId="2D2C47A1" w14:textId="790665EC" w:rsidR="00C00AF2" w:rsidRPr="00B111AA" w:rsidRDefault="00C00AF2" w:rsidP="00C00AF2">
            <w:pPr>
              <w:jc w:val="both"/>
              <w:rPr>
                <w:b/>
              </w:rPr>
            </w:pPr>
            <w:r>
              <w:rPr>
                <w:rFonts w:ascii="Calibri" w:hAnsi="Calibri" w:cs="Calibri"/>
                <w:b/>
                <w:bCs/>
                <w:color w:val="000000"/>
              </w:rPr>
              <w:t>7.1.2</w:t>
            </w:r>
          </w:p>
        </w:tc>
        <w:tc>
          <w:tcPr>
            <w:tcW w:w="1910" w:type="pct"/>
            <w:vAlign w:val="center"/>
          </w:tcPr>
          <w:p w14:paraId="16C4AD94" w14:textId="43E49666" w:rsidR="00C00AF2" w:rsidRPr="00B111AA" w:rsidRDefault="00C00AF2" w:rsidP="00C00AF2">
            <w:pPr>
              <w:jc w:val="both"/>
              <w:rPr>
                <w:b/>
              </w:rPr>
            </w:pPr>
            <w:r>
              <w:rPr>
                <w:rFonts w:ascii="Calibri" w:hAnsi="Calibri" w:cs="Calibri"/>
                <w:color w:val="000000"/>
              </w:rPr>
              <w:t xml:space="preserve">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 </w:t>
            </w:r>
            <w:r>
              <w:rPr>
                <w:rFonts w:ascii="Calibri" w:hAnsi="Calibri" w:cs="Calibri"/>
                <w:color w:val="000000"/>
              </w:rPr>
              <w:lastRenderedPageBreak/>
              <w:t>της αξίας του μηχανήματος, αυτό να αντικαθίσταται.</w:t>
            </w:r>
          </w:p>
        </w:tc>
        <w:tc>
          <w:tcPr>
            <w:tcW w:w="890" w:type="pct"/>
            <w:vAlign w:val="center"/>
          </w:tcPr>
          <w:p w14:paraId="1243C230" w14:textId="7D3BE6D2" w:rsidR="00C00AF2" w:rsidRDefault="00C00AF2" w:rsidP="00C00AF2">
            <w:pPr>
              <w:jc w:val="center"/>
            </w:pPr>
            <w:r w:rsidRPr="00FF6228">
              <w:lastRenderedPageBreak/>
              <w:t>ΝΑΙ</w:t>
            </w:r>
          </w:p>
        </w:tc>
        <w:tc>
          <w:tcPr>
            <w:tcW w:w="638" w:type="pct"/>
          </w:tcPr>
          <w:p w14:paraId="4C7D607C" w14:textId="77777777" w:rsidR="00C00AF2" w:rsidRDefault="00C00AF2" w:rsidP="00C00AF2">
            <w:pPr>
              <w:jc w:val="both"/>
            </w:pPr>
          </w:p>
        </w:tc>
        <w:tc>
          <w:tcPr>
            <w:tcW w:w="811" w:type="pct"/>
          </w:tcPr>
          <w:p w14:paraId="00EB65F8" w14:textId="77777777" w:rsidR="00C00AF2" w:rsidRDefault="00C00AF2" w:rsidP="00C00AF2">
            <w:pPr>
              <w:jc w:val="both"/>
            </w:pPr>
          </w:p>
        </w:tc>
      </w:tr>
      <w:tr w:rsidR="00C00AF2" w14:paraId="1D1982DC" w14:textId="77777777" w:rsidTr="00BF4F35">
        <w:tc>
          <w:tcPr>
            <w:tcW w:w="751" w:type="pct"/>
            <w:vAlign w:val="center"/>
          </w:tcPr>
          <w:p w14:paraId="62274A52" w14:textId="1D211D90" w:rsidR="00C00AF2" w:rsidRPr="00B926E6" w:rsidRDefault="00C00AF2" w:rsidP="00C00AF2">
            <w:pPr>
              <w:jc w:val="both"/>
              <w:rPr>
                <w:b/>
              </w:rPr>
            </w:pPr>
            <w:bookmarkStart w:id="179" w:name="_Toc153208871"/>
            <w:bookmarkStart w:id="180" w:name="_Toc153208608"/>
            <w:bookmarkStart w:id="181" w:name="_Toc153208345"/>
            <w:bookmarkStart w:id="182" w:name="_Toc153208082"/>
            <w:bookmarkStart w:id="183" w:name="_Toc153207819"/>
            <w:bookmarkStart w:id="184" w:name="_Toc153207556"/>
            <w:bookmarkStart w:id="185" w:name="_Toc153207293"/>
            <w:bookmarkStart w:id="186" w:name="_Toc505972962"/>
            <w:bookmarkStart w:id="187" w:name="RANGE!A173"/>
            <w:r>
              <w:rPr>
                <w:rFonts w:ascii="Calibri" w:hAnsi="Calibri" w:cs="Calibri"/>
                <w:b/>
                <w:bCs/>
              </w:rPr>
              <w:t>7.2</w:t>
            </w:r>
            <w:bookmarkEnd w:id="179"/>
            <w:bookmarkEnd w:id="180"/>
            <w:bookmarkEnd w:id="181"/>
            <w:bookmarkEnd w:id="182"/>
            <w:bookmarkEnd w:id="183"/>
            <w:bookmarkEnd w:id="184"/>
            <w:bookmarkEnd w:id="185"/>
            <w:bookmarkEnd w:id="186"/>
            <w:bookmarkEnd w:id="187"/>
          </w:p>
        </w:tc>
        <w:tc>
          <w:tcPr>
            <w:tcW w:w="1910" w:type="pct"/>
            <w:vAlign w:val="center"/>
          </w:tcPr>
          <w:p w14:paraId="185B1810" w14:textId="04ED2064" w:rsidR="00C00AF2" w:rsidRPr="004911B0" w:rsidRDefault="00C00AF2" w:rsidP="00C00AF2">
            <w:pPr>
              <w:jc w:val="both"/>
              <w:rPr>
                <w:rFonts w:ascii="Times New Roman" w:hAnsi="Times New Roman" w:cs="Times New Roman"/>
                <w:sz w:val="24"/>
                <w:szCs w:val="24"/>
                <w:lang w:eastAsia="el-GR"/>
              </w:rPr>
            </w:pPr>
            <w:r>
              <w:rPr>
                <w:rFonts w:ascii="Calibri" w:hAnsi="Calibri" w:cs="Calibri"/>
                <w:b/>
                <w:bCs/>
              </w:rPr>
              <w:t>Εκπαίδευση</w:t>
            </w:r>
          </w:p>
        </w:tc>
        <w:tc>
          <w:tcPr>
            <w:tcW w:w="890" w:type="pct"/>
            <w:vAlign w:val="center"/>
          </w:tcPr>
          <w:p w14:paraId="79B6E358" w14:textId="455F0DA8" w:rsidR="00C00AF2" w:rsidRDefault="00C00AF2" w:rsidP="00C00AF2">
            <w:pPr>
              <w:jc w:val="center"/>
            </w:pPr>
          </w:p>
        </w:tc>
        <w:tc>
          <w:tcPr>
            <w:tcW w:w="638" w:type="pct"/>
          </w:tcPr>
          <w:p w14:paraId="783C9662" w14:textId="77777777" w:rsidR="00C00AF2" w:rsidRDefault="00C00AF2" w:rsidP="00C00AF2">
            <w:pPr>
              <w:jc w:val="both"/>
            </w:pPr>
          </w:p>
        </w:tc>
        <w:tc>
          <w:tcPr>
            <w:tcW w:w="811" w:type="pct"/>
          </w:tcPr>
          <w:p w14:paraId="476231B3" w14:textId="77777777" w:rsidR="00C00AF2" w:rsidRDefault="00C00AF2" w:rsidP="00C00AF2">
            <w:pPr>
              <w:jc w:val="both"/>
            </w:pPr>
          </w:p>
        </w:tc>
      </w:tr>
      <w:tr w:rsidR="00C00AF2" w14:paraId="465F9D9D" w14:textId="77777777" w:rsidTr="00BF4F35">
        <w:tc>
          <w:tcPr>
            <w:tcW w:w="751" w:type="pct"/>
            <w:vAlign w:val="center"/>
          </w:tcPr>
          <w:p w14:paraId="24B47B93" w14:textId="5E41CC2C" w:rsidR="00C00AF2" w:rsidRDefault="00C00AF2" w:rsidP="00C00AF2">
            <w:pPr>
              <w:jc w:val="both"/>
            </w:pPr>
            <w:r>
              <w:rPr>
                <w:rFonts w:ascii="Calibri" w:hAnsi="Calibri" w:cs="Calibri"/>
                <w:b/>
                <w:bCs/>
                <w:color w:val="000000"/>
              </w:rPr>
              <w:t>7.2.1</w:t>
            </w:r>
          </w:p>
        </w:tc>
        <w:tc>
          <w:tcPr>
            <w:tcW w:w="1910" w:type="pct"/>
            <w:vAlign w:val="center"/>
          </w:tcPr>
          <w:p w14:paraId="3AF58E12" w14:textId="1E58BD0A" w:rsidR="00C00AF2" w:rsidRDefault="00C00AF2" w:rsidP="00C00AF2">
            <w:pPr>
              <w:jc w:val="both"/>
            </w:pPr>
            <w:r>
              <w:rPr>
                <w:rFonts w:ascii="Calibri" w:hAnsi="Calibri" w:cs="Calibri"/>
                <w:color w:val="000000"/>
              </w:rPr>
              <w:t xml:space="preserve">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όχημα και τέσσερις έως δέκα (4 - 10) τεχνικούς σύμφωνα με τις απαιτήσεις της υπηρεσίας όπως αυτές θα καθορίζονται στη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Pr>
                <w:rFonts w:ascii="Calibri" w:hAnsi="Calibri" w:cs="Calibri"/>
                <w:color w:val="000000"/>
                <w:u w:val="single"/>
              </w:rPr>
              <w:t>να υποβάλλεται με την Τεχνική Προσφορά</w:t>
            </w:r>
            <w:r>
              <w:rPr>
                <w:rFonts w:ascii="Calibri" w:hAnsi="Calibri" w:cs="Calibri"/>
                <w:color w:val="000000"/>
              </w:rPr>
              <w:t>.</w:t>
            </w:r>
          </w:p>
        </w:tc>
        <w:tc>
          <w:tcPr>
            <w:tcW w:w="890" w:type="pct"/>
            <w:vAlign w:val="center"/>
          </w:tcPr>
          <w:p w14:paraId="79580FF1" w14:textId="7E12FBD9" w:rsidR="00C00AF2" w:rsidRDefault="00C00AF2" w:rsidP="00C00AF2">
            <w:pPr>
              <w:jc w:val="center"/>
            </w:pPr>
            <w:r>
              <w:t>ΝΑΙ</w:t>
            </w:r>
          </w:p>
        </w:tc>
        <w:tc>
          <w:tcPr>
            <w:tcW w:w="638" w:type="pct"/>
          </w:tcPr>
          <w:p w14:paraId="426894B9" w14:textId="77777777" w:rsidR="00C00AF2" w:rsidRDefault="00C00AF2" w:rsidP="00C00AF2">
            <w:pPr>
              <w:jc w:val="both"/>
            </w:pPr>
          </w:p>
        </w:tc>
        <w:tc>
          <w:tcPr>
            <w:tcW w:w="811" w:type="pct"/>
          </w:tcPr>
          <w:p w14:paraId="411E66EE" w14:textId="77777777" w:rsidR="00C00AF2" w:rsidRDefault="00C00AF2" w:rsidP="00C00AF2">
            <w:pPr>
              <w:jc w:val="both"/>
            </w:pPr>
          </w:p>
        </w:tc>
      </w:tr>
      <w:tr w:rsidR="00C00AF2" w14:paraId="4B3B4C32" w14:textId="77777777" w:rsidTr="00BF4F35">
        <w:tc>
          <w:tcPr>
            <w:tcW w:w="751" w:type="pct"/>
            <w:vAlign w:val="center"/>
          </w:tcPr>
          <w:p w14:paraId="33F66C87" w14:textId="69819BFB" w:rsidR="00C00AF2" w:rsidRDefault="00C00AF2" w:rsidP="00C00AF2">
            <w:pPr>
              <w:jc w:val="both"/>
            </w:pPr>
            <w:r>
              <w:rPr>
                <w:rFonts w:ascii="Calibri" w:hAnsi="Calibri" w:cs="Calibri"/>
                <w:b/>
                <w:bCs/>
                <w:color w:val="000000"/>
              </w:rPr>
              <w:t>7.2.2</w:t>
            </w:r>
          </w:p>
        </w:tc>
        <w:tc>
          <w:tcPr>
            <w:tcW w:w="1910" w:type="pct"/>
            <w:vAlign w:val="center"/>
          </w:tcPr>
          <w:p w14:paraId="0FAE3B28" w14:textId="2A7D0975" w:rsidR="00C00AF2" w:rsidRPr="00994659" w:rsidRDefault="00C00AF2" w:rsidP="00C00AF2">
            <w:pPr>
              <w:jc w:val="both"/>
            </w:pPr>
            <w:r>
              <w:rPr>
                <w:rFonts w:ascii="Calibri" w:hAnsi="Calibri" w:cs="Calibri"/>
                <w:color w:val="000000"/>
              </w:rPr>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890" w:type="pct"/>
            <w:vAlign w:val="center"/>
          </w:tcPr>
          <w:p w14:paraId="2A202548" w14:textId="3954B3E3" w:rsidR="00C00AF2" w:rsidRDefault="00C00AF2" w:rsidP="00C00AF2">
            <w:pPr>
              <w:jc w:val="center"/>
            </w:pPr>
            <w:r w:rsidRPr="00595102">
              <w:t>ΝΑΙ</w:t>
            </w:r>
          </w:p>
        </w:tc>
        <w:tc>
          <w:tcPr>
            <w:tcW w:w="638" w:type="pct"/>
          </w:tcPr>
          <w:p w14:paraId="2E42F407" w14:textId="77777777" w:rsidR="00C00AF2" w:rsidRDefault="00C00AF2" w:rsidP="00C00AF2">
            <w:pPr>
              <w:jc w:val="both"/>
            </w:pPr>
          </w:p>
        </w:tc>
        <w:tc>
          <w:tcPr>
            <w:tcW w:w="811" w:type="pct"/>
          </w:tcPr>
          <w:p w14:paraId="59988536" w14:textId="77777777" w:rsidR="00C00AF2" w:rsidRDefault="00C00AF2" w:rsidP="00C00AF2">
            <w:pPr>
              <w:jc w:val="both"/>
            </w:pPr>
          </w:p>
        </w:tc>
      </w:tr>
      <w:tr w:rsidR="00C00AF2" w14:paraId="0FC4088B" w14:textId="77777777" w:rsidTr="00BF4F35">
        <w:tc>
          <w:tcPr>
            <w:tcW w:w="751" w:type="pct"/>
            <w:vAlign w:val="center"/>
          </w:tcPr>
          <w:p w14:paraId="44B93D78" w14:textId="597B1868" w:rsidR="00C00AF2" w:rsidRDefault="00C00AF2" w:rsidP="00C00AF2">
            <w:pPr>
              <w:jc w:val="both"/>
            </w:pPr>
            <w:r>
              <w:rPr>
                <w:rFonts w:ascii="Calibri" w:hAnsi="Calibri" w:cs="Calibri"/>
                <w:b/>
                <w:bCs/>
                <w:color w:val="000000"/>
              </w:rPr>
              <w:t>7.2.3</w:t>
            </w:r>
          </w:p>
        </w:tc>
        <w:tc>
          <w:tcPr>
            <w:tcW w:w="1910" w:type="pct"/>
            <w:vAlign w:val="center"/>
          </w:tcPr>
          <w:p w14:paraId="1177F5BF" w14:textId="3BB4BDDE" w:rsidR="00C00AF2" w:rsidRPr="00383ED7" w:rsidRDefault="00C00AF2" w:rsidP="00C00AF2">
            <w:pPr>
              <w:jc w:val="both"/>
            </w:pPr>
            <w:bookmarkStart w:id="188" w:name="RANGE!B176"/>
            <w:r>
              <w:rPr>
                <w:rFonts w:ascii="Calibri" w:hAnsi="Calibri" w:cs="Calibri"/>
                <w:color w:val="000000"/>
              </w:rPr>
              <w:t>Ο κάθε προμηθευτής κατά την κατάθεση των προσφορών είναι υποχρεωμένος να καταθέσει   και να υλοποιήσει τα παρακάτω στοιχεία εκπαίδευσης:</w:t>
            </w:r>
            <w:bookmarkEnd w:id="188"/>
          </w:p>
        </w:tc>
        <w:tc>
          <w:tcPr>
            <w:tcW w:w="890" w:type="pct"/>
            <w:vAlign w:val="center"/>
          </w:tcPr>
          <w:p w14:paraId="421B5476" w14:textId="74FFB577" w:rsidR="00C00AF2" w:rsidRDefault="00C00AF2" w:rsidP="00C00AF2">
            <w:pPr>
              <w:jc w:val="center"/>
            </w:pPr>
          </w:p>
        </w:tc>
        <w:tc>
          <w:tcPr>
            <w:tcW w:w="638" w:type="pct"/>
          </w:tcPr>
          <w:p w14:paraId="2D8415ED" w14:textId="77777777" w:rsidR="00C00AF2" w:rsidRDefault="00C00AF2" w:rsidP="00C00AF2">
            <w:pPr>
              <w:jc w:val="both"/>
            </w:pPr>
          </w:p>
        </w:tc>
        <w:tc>
          <w:tcPr>
            <w:tcW w:w="811" w:type="pct"/>
          </w:tcPr>
          <w:p w14:paraId="3F49DD85" w14:textId="77777777" w:rsidR="00C00AF2" w:rsidRDefault="00C00AF2" w:rsidP="00C00AF2">
            <w:pPr>
              <w:jc w:val="both"/>
            </w:pPr>
          </w:p>
        </w:tc>
      </w:tr>
      <w:tr w:rsidR="00C00AF2" w14:paraId="6BC8ABBC" w14:textId="77777777" w:rsidTr="00BF4F35">
        <w:tc>
          <w:tcPr>
            <w:tcW w:w="751" w:type="pct"/>
            <w:vAlign w:val="center"/>
          </w:tcPr>
          <w:p w14:paraId="7B53BE74" w14:textId="26B1B8FD" w:rsidR="00C00AF2" w:rsidRDefault="00C00AF2" w:rsidP="00C00AF2">
            <w:pPr>
              <w:jc w:val="both"/>
            </w:pPr>
            <w:r>
              <w:rPr>
                <w:rFonts w:ascii="Calibri" w:hAnsi="Calibri" w:cs="Calibri"/>
                <w:b/>
                <w:bCs/>
                <w:color w:val="000000"/>
              </w:rPr>
              <w:t>7.2.3.1</w:t>
            </w:r>
          </w:p>
        </w:tc>
        <w:tc>
          <w:tcPr>
            <w:tcW w:w="1910" w:type="pct"/>
            <w:vAlign w:val="center"/>
          </w:tcPr>
          <w:p w14:paraId="56BE56A9" w14:textId="626F979F" w:rsidR="00C00AF2" w:rsidRPr="00383ED7" w:rsidRDefault="00C00AF2" w:rsidP="00C00AF2">
            <w:pPr>
              <w:jc w:val="both"/>
            </w:pPr>
            <w:r>
              <w:rPr>
                <w:rFonts w:ascii="Calibri" w:hAnsi="Calibri" w:cs="Calibri"/>
                <w:color w:val="000000"/>
              </w:rPr>
              <w:t>Πρόγραμμα εκπαίδευσης.</w:t>
            </w:r>
          </w:p>
        </w:tc>
        <w:tc>
          <w:tcPr>
            <w:tcW w:w="890" w:type="pct"/>
            <w:vAlign w:val="center"/>
          </w:tcPr>
          <w:p w14:paraId="5F0F683C" w14:textId="0185CF47" w:rsidR="00C00AF2" w:rsidRDefault="00C00AF2" w:rsidP="00C00AF2">
            <w:pPr>
              <w:jc w:val="center"/>
            </w:pPr>
            <w:r w:rsidRPr="00595102">
              <w:t>ΝΑΙ</w:t>
            </w:r>
          </w:p>
        </w:tc>
        <w:tc>
          <w:tcPr>
            <w:tcW w:w="638" w:type="pct"/>
          </w:tcPr>
          <w:p w14:paraId="6D1EB3A4" w14:textId="77777777" w:rsidR="00C00AF2" w:rsidRDefault="00C00AF2" w:rsidP="00C00AF2">
            <w:pPr>
              <w:jc w:val="both"/>
            </w:pPr>
          </w:p>
        </w:tc>
        <w:tc>
          <w:tcPr>
            <w:tcW w:w="811" w:type="pct"/>
          </w:tcPr>
          <w:p w14:paraId="4DDE7F5B" w14:textId="77777777" w:rsidR="00C00AF2" w:rsidRDefault="00C00AF2" w:rsidP="00C00AF2">
            <w:pPr>
              <w:jc w:val="both"/>
            </w:pPr>
          </w:p>
        </w:tc>
      </w:tr>
      <w:tr w:rsidR="00C00AF2" w14:paraId="7AEA282D" w14:textId="77777777" w:rsidTr="00BF4F35">
        <w:tc>
          <w:tcPr>
            <w:tcW w:w="751" w:type="pct"/>
            <w:vAlign w:val="center"/>
          </w:tcPr>
          <w:p w14:paraId="5A5B1B2A" w14:textId="3FD29B62" w:rsidR="00C00AF2" w:rsidRDefault="00C00AF2" w:rsidP="00C00AF2">
            <w:pPr>
              <w:jc w:val="both"/>
            </w:pPr>
            <w:r>
              <w:rPr>
                <w:rFonts w:ascii="Calibri" w:hAnsi="Calibri" w:cs="Calibri"/>
                <w:b/>
                <w:bCs/>
                <w:color w:val="000000"/>
              </w:rPr>
              <w:t>7.2.3.2</w:t>
            </w:r>
          </w:p>
        </w:tc>
        <w:tc>
          <w:tcPr>
            <w:tcW w:w="1910" w:type="pct"/>
            <w:vAlign w:val="center"/>
          </w:tcPr>
          <w:p w14:paraId="742DF046" w14:textId="47594312" w:rsidR="00C00AF2" w:rsidRPr="00383ED7" w:rsidRDefault="00C00AF2" w:rsidP="00C00AF2">
            <w:pPr>
              <w:ind w:hanging="3"/>
              <w:jc w:val="both"/>
            </w:pPr>
            <w:r>
              <w:rPr>
                <w:rFonts w:ascii="Calibri" w:hAnsi="Calibri" w:cs="Calibri"/>
                <w:color w:val="000000"/>
              </w:rPr>
              <w:t>Διάρκεια εκπαίδευσης.</w:t>
            </w:r>
          </w:p>
        </w:tc>
        <w:tc>
          <w:tcPr>
            <w:tcW w:w="890" w:type="pct"/>
            <w:vAlign w:val="center"/>
          </w:tcPr>
          <w:p w14:paraId="21679B5A" w14:textId="056D9909" w:rsidR="00C00AF2" w:rsidRDefault="00C00AF2" w:rsidP="00C00AF2">
            <w:pPr>
              <w:jc w:val="center"/>
            </w:pPr>
            <w:r w:rsidRPr="00595102">
              <w:t>ΝΑΙ</w:t>
            </w:r>
          </w:p>
        </w:tc>
        <w:tc>
          <w:tcPr>
            <w:tcW w:w="638" w:type="pct"/>
          </w:tcPr>
          <w:p w14:paraId="1EBF9128" w14:textId="77777777" w:rsidR="00C00AF2" w:rsidRDefault="00C00AF2" w:rsidP="00C00AF2">
            <w:pPr>
              <w:jc w:val="both"/>
            </w:pPr>
          </w:p>
        </w:tc>
        <w:tc>
          <w:tcPr>
            <w:tcW w:w="811" w:type="pct"/>
          </w:tcPr>
          <w:p w14:paraId="36306D9E" w14:textId="77777777" w:rsidR="00C00AF2" w:rsidRDefault="00C00AF2" w:rsidP="00C00AF2">
            <w:pPr>
              <w:jc w:val="both"/>
            </w:pPr>
          </w:p>
        </w:tc>
      </w:tr>
      <w:tr w:rsidR="00C00AF2" w14:paraId="43D881FF" w14:textId="77777777" w:rsidTr="00BF4F35">
        <w:tc>
          <w:tcPr>
            <w:tcW w:w="751" w:type="pct"/>
            <w:vAlign w:val="center"/>
          </w:tcPr>
          <w:p w14:paraId="1CE582E2" w14:textId="24AEAD96" w:rsidR="00C00AF2" w:rsidRDefault="00C00AF2" w:rsidP="00C00AF2">
            <w:pPr>
              <w:jc w:val="both"/>
            </w:pPr>
            <w:r>
              <w:rPr>
                <w:rFonts w:ascii="Calibri" w:hAnsi="Calibri" w:cs="Calibri"/>
                <w:b/>
                <w:bCs/>
                <w:color w:val="000000"/>
              </w:rPr>
              <w:t>7.2.3.3</w:t>
            </w:r>
          </w:p>
        </w:tc>
        <w:tc>
          <w:tcPr>
            <w:tcW w:w="1910" w:type="pct"/>
            <w:vAlign w:val="center"/>
          </w:tcPr>
          <w:p w14:paraId="2BDAEA86" w14:textId="0B23691B" w:rsidR="00C00AF2" w:rsidRDefault="00C00AF2" w:rsidP="00C00AF2">
            <w:pPr>
              <w:jc w:val="both"/>
            </w:pPr>
            <w:r>
              <w:rPr>
                <w:rFonts w:ascii="Calibri" w:hAnsi="Calibri" w:cs="Calibri"/>
                <w:color w:val="000000"/>
              </w:rPr>
              <w:t>Εκπαιδευτικά βοηθήματα και μέσα.</w:t>
            </w:r>
          </w:p>
        </w:tc>
        <w:tc>
          <w:tcPr>
            <w:tcW w:w="890" w:type="pct"/>
            <w:vAlign w:val="center"/>
          </w:tcPr>
          <w:p w14:paraId="0863E908" w14:textId="58949143" w:rsidR="00C00AF2" w:rsidRDefault="00C00AF2" w:rsidP="00C00AF2">
            <w:pPr>
              <w:jc w:val="center"/>
            </w:pPr>
            <w:r w:rsidRPr="00595102">
              <w:t>ΝΑΙ</w:t>
            </w:r>
          </w:p>
        </w:tc>
        <w:tc>
          <w:tcPr>
            <w:tcW w:w="638" w:type="pct"/>
          </w:tcPr>
          <w:p w14:paraId="7BEF7CEB" w14:textId="77777777" w:rsidR="00C00AF2" w:rsidRDefault="00C00AF2" w:rsidP="00C00AF2">
            <w:pPr>
              <w:jc w:val="both"/>
            </w:pPr>
          </w:p>
        </w:tc>
        <w:tc>
          <w:tcPr>
            <w:tcW w:w="811" w:type="pct"/>
          </w:tcPr>
          <w:p w14:paraId="2D98393C" w14:textId="77777777" w:rsidR="00C00AF2" w:rsidRDefault="00C00AF2" w:rsidP="00C00AF2">
            <w:pPr>
              <w:jc w:val="both"/>
            </w:pPr>
          </w:p>
        </w:tc>
      </w:tr>
      <w:tr w:rsidR="00C00AF2" w14:paraId="3791B324" w14:textId="77777777" w:rsidTr="00BF4F35">
        <w:tc>
          <w:tcPr>
            <w:tcW w:w="751" w:type="pct"/>
            <w:vAlign w:val="center"/>
          </w:tcPr>
          <w:p w14:paraId="49D8E8E0" w14:textId="2871C3D4" w:rsidR="00C00AF2" w:rsidRDefault="00C00AF2" w:rsidP="00C00AF2">
            <w:pPr>
              <w:jc w:val="both"/>
            </w:pPr>
            <w:r>
              <w:rPr>
                <w:rFonts w:ascii="Calibri" w:hAnsi="Calibri" w:cs="Calibri"/>
                <w:b/>
                <w:bCs/>
                <w:color w:val="000000"/>
              </w:rPr>
              <w:t>7.2.3.4</w:t>
            </w:r>
          </w:p>
        </w:tc>
        <w:tc>
          <w:tcPr>
            <w:tcW w:w="1910" w:type="pct"/>
            <w:vAlign w:val="center"/>
          </w:tcPr>
          <w:p w14:paraId="216AAE0C" w14:textId="539935D1" w:rsidR="00C00AF2" w:rsidRPr="00383ED7" w:rsidRDefault="00C00AF2" w:rsidP="00C00AF2">
            <w:pPr>
              <w:jc w:val="both"/>
            </w:pPr>
            <w:r>
              <w:rPr>
                <w:rFonts w:ascii="Calibri" w:hAnsi="Calibri" w:cs="Calibri"/>
                <w:color w:val="000000"/>
              </w:rPr>
              <w:t>Ελάχιστα Απαιτούμενα Προσόντα για το εκπαιδευόμενο προσωπικό.</w:t>
            </w:r>
          </w:p>
        </w:tc>
        <w:tc>
          <w:tcPr>
            <w:tcW w:w="890" w:type="pct"/>
            <w:vAlign w:val="center"/>
          </w:tcPr>
          <w:p w14:paraId="14A3BF94" w14:textId="56959602" w:rsidR="00C00AF2" w:rsidRDefault="00C00AF2" w:rsidP="00C00AF2">
            <w:pPr>
              <w:jc w:val="center"/>
            </w:pPr>
            <w:r w:rsidRPr="00595102">
              <w:t>ΝΑΙ</w:t>
            </w:r>
          </w:p>
        </w:tc>
        <w:tc>
          <w:tcPr>
            <w:tcW w:w="638" w:type="pct"/>
          </w:tcPr>
          <w:p w14:paraId="68F95399" w14:textId="77777777" w:rsidR="00C00AF2" w:rsidRDefault="00C00AF2" w:rsidP="00C00AF2">
            <w:pPr>
              <w:jc w:val="both"/>
            </w:pPr>
          </w:p>
        </w:tc>
        <w:tc>
          <w:tcPr>
            <w:tcW w:w="811" w:type="pct"/>
          </w:tcPr>
          <w:p w14:paraId="400915AF" w14:textId="77777777" w:rsidR="00C00AF2" w:rsidRDefault="00C00AF2" w:rsidP="00C00AF2">
            <w:pPr>
              <w:jc w:val="both"/>
            </w:pPr>
          </w:p>
        </w:tc>
      </w:tr>
      <w:tr w:rsidR="00C00AF2" w14:paraId="508D8CC7" w14:textId="77777777" w:rsidTr="00BF4F35">
        <w:tc>
          <w:tcPr>
            <w:tcW w:w="751" w:type="pct"/>
            <w:vAlign w:val="center"/>
          </w:tcPr>
          <w:p w14:paraId="585D4C7B" w14:textId="5673054D" w:rsidR="00C00AF2" w:rsidRPr="00B111AA" w:rsidRDefault="00C00AF2" w:rsidP="00C00AF2">
            <w:pPr>
              <w:jc w:val="both"/>
              <w:rPr>
                <w:b/>
              </w:rPr>
            </w:pPr>
            <w:r>
              <w:rPr>
                <w:rFonts w:ascii="Calibri" w:hAnsi="Calibri" w:cs="Calibri"/>
                <w:b/>
                <w:bCs/>
                <w:color w:val="000000"/>
              </w:rPr>
              <w:t>7.2.3.5</w:t>
            </w:r>
          </w:p>
        </w:tc>
        <w:tc>
          <w:tcPr>
            <w:tcW w:w="1910" w:type="pct"/>
            <w:vAlign w:val="center"/>
          </w:tcPr>
          <w:p w14:paraId="0E4BDD8F" w14:textId="1866597A" w:rsidR="00C00AF2" w:rsidRPr="00B111AA" w:rsidRDefault="00C00AF2" w:rsidP="00C00AF2">
            <w:pPr>
              <w:jc w:val="both"/>
              <w:rPr>
                <w:b/>
              </w:rPr>
            </w:pPr>
            <w:r>
              <w:rPr>
                <w:rFonts w:ascii="Calibri" w:hAnsi="Calibri" w:cs="Calibri"/>
                <w:color w:val="000000"/>
              </w:rPr>
              <w:t>Προτεινόμενοι Εκπαιδευτές.</w:t>
            </w:r>
          </w:p>
        </w:tc>
        <w:tc>
          <w:tcPr>
            <w:tcW w:w="890" w:type="pct"/>
            <w:vAlign w:val="center"/>
          </w:tcPr>
          <w:p w14:paraId="0F7F6662" w14:textId="43A89D13" w:rsidR="00C00AF2" w:rsidRDefault="00C00AF2" w:rsidP="00C00AF2">
            <w:pPr>
              <w:jc w:val="center"/>
            </w:pPr>
            <w:r w:rsidRPr="00595102">
              <w:t>ΝΑΙ</w:t>
            </w:r>
          </w:p>
        </w:tc>
        <w:tc>
          <w:tcPr>
            <w:tcW w:w="638" w:type="pct"/>
          </w:tcPr>
          <w:p w14:paraId="25877041" w14:textId="77777777" w:rsidR="00C00AF2" w:rsidRDefault="00C00AF2" w:rsidP="00C00AF2">
            <w:pPr>
              <w:jc w:val="both"/>
            </w:pPr>
          </w:p>
        </w:tc>
        <w:tc>
          <w:tcPr>
            <w:tcW w:w="811" w:type="pct"/>
          </w:tcPr>
          <w:p w14:paraId="57EA3F5C" w14:textId="77777777" w:rsidR="00C00AF2" w:rsidRDefault="00C00AF2" w:rsidP="00C00AF2">
            <w:pPr>
              <w:jc w:val="both"/>
            </w:pPr>
          </w:p>
        </w:tc>
      </w:tr>
      <w:tr w:rsidR="00C00AF2" w14:paraId="50549D84" w14:textId="77777777" w:rsidTr="00BF4F35">
        <w:tc>
          <w:tcPr>
            <w:tcW w:w="751" w:type="pct"/>
            <w:vAlign w:val="center"/>
          </w:tcPr>
          <w:p w14:paraId="42D87CF6" w14:textId="30DE8FD4" w:rsidR="00C00AF2" w:rsidRPr="00137C31" w:rsidRDefault="00C00AF2" w:rsidP="00C00AF2">
            <w:pPr>
              <w:jc w:val="both"/>
              <w:rPr>
                <w:b/>
              </w:rPr>
            </w:pPr>
            <w:bookmarkStart w:id="189" w:name="_Toc153208872"/>
            <w:bookmarkStart w:id="190" w:name="_Toc153208609"/>
            <w:bookmarkStart w:id="191" w:name="_Toc153208346"/>
            <w:bookmarkStart w:id="192" w:name="_Toc153208083"/>
            <w:bookmarkStart w:id="193" w:name="_Toc153207820"/>
            <w:bookmarkStart w:id="194" w:name="_Toc153207557"/>
            <w:bookmarkStart w:id="195" w:name="_Toc153207294"/>
            <w:bookmarkStart w:id="196" w:name="_Toc505972963"/>
            <w:bookmarkStart w:id="197" w:name="RANGE!A182"/>
            <w:r>
              <w:rPr>
                <w:rFonts w:ascii="Calibri" w:hAnsi="Calibri" w:cs="Calibri"/>
                <w:b/>
                <w:bCs/>
              </w:rPr>
              <w:t>7.3</w:t>
            </w:r>
            <w:bookmarkEnd w:id="189"/>
            <w:bookmarkEnd w:id="190"/>
            <w:bookmarkEnd w:id="191"/>
            <w:bookmarkEnd w:id="192"/>
            <w:bookmarkEnd w:id="193"/>
            <w:bookmarkEnd w:id="194"/>
            <w:bookmarkEnd w:id="195"/>
            <w:bookmarkEnd w:id="196"/>
            <w:bookmarkEnd w:id="197"/>
          </w:p>
        </w:tc>
        <w:tc>
          <w:tcPr>
            <w:tcW w:w="1910" w:type="pct"/>
            <w:vAlign w:val="center"/>
          </w:tcPr>
          <w:p w14:paraId="063EB174" w14:textId="79E047F3" w:rsidR="00C00AF2" w:rsidRPr="004F699B" w:rsidRDefault="00C00AF2" w:rsidP="00C00AF2">
            <w:pPr>
              <w:jc w:val="both"/>
              <w:rPr>
                <w:b/>
              </w:rPr>
            </w:pPr>
            <w:r>
              <w:rPr>
                <w:rFonts w:ascii="Calibri" w:hAnsi="Calibri" w:cs="Calibri"/>
                <w:b/>
                <w:bCs/>
              </w:rPr>
              <w:t>Εξυπηρέτηση μετά την Πώληση</w:t>
            </w:r>
          </w:p>
        </w:tc>
        <w:tc>
          <w:tcPr>
            <w:tcW w:w="890" w:type="pct"/>
            <w:vAlign w:val="center"/>
          </w:tcPr>
          <w:p w14:paraId="2E2A5894" w14:textId="7F304139" w:rsidR="00C00AF2" w:rsidRPr="0092318F" w:rsidRDefault="00C00AF2" w:rsidP="00C00AF2">
            <w:pPr>
              <w:jc w:val="center"/>
              <w:rPr>
                <w:bCs/>
              </w:rPr>
            </w:pPr>
          </w:p>
        </w:tc>
        <w:tc>
          <w:tcPr>
            <w:tcW w:w="638" w:type="pct"/>
          </w:tcPr>
          <w:p w14:paraId="2994EA67" w14:textId="77777777" w:rsidR="00C00AF2" w:rsidRDefault="00C00AF2" w:rsidP="00C00AF2">
            <w:pPr>
              <w:jc w:val="both"/>
            </w:pPr>
          </w:p>
        </w:tc>
        <w:tc>
          <w:tcPr>
            <w:tcW w:w="811" w:type="pct"/>
          </w:tcPr>
          <w:p w14:paraId="50F13394" w14:textId="77777777" w:rsidR="00C00AF2" w:rsidRDefault="00C00AF2" w:rsidP="00C00AF2">
            <w:pPr>
              <w:jc w:val="both"/>
            </w:pPr>
          </w:p>
        </w:tc>
      </w:tr>
      <w:tr w:rsidR="00C00AF2" w14:paraId="1A38F2FD" w14:textId="77777777" w:rsidTr="00BF4F35">
        <w:tc>
          <w:tcPr>
            <w:tcW w:w="751" w:type="pct"/>
            <w:vAlign w:val="center"/>
          </w:tcPr>
          <w:p w14:paraId="50C0E178" w14:textId="10F839EF" w:rsidR="00C00AF2" w:rsidRDefault="00C00AF2" w:rsidP="00C00AF2">
            <w:pPr>
              <w:jc w:val="both"/>
            </w:pPr>
            <w:r>
              <w:rPr>
                <w:rFonts w:ascii="Calibri" w:hAnsi="Calibri" w:cs="Calibri"/>
                <w:b/>
                <w:bCs/>
                <w:color w:val="000000"/>
              </w:rPr>
              <w:t>7.3.1</w:t>
            </w:r>
          </w:p>
        </w:tc>
        <w:tc>
          <w:tcPr>
            <w:tcW w:w="1910" w:type="pct"/>
            <w:vAlign w:val="center"/>
          </w:tcPr>
          <w:p w14:paraId="1296A4A5" w14:textId="4AF5BCF3" w:rsidR="00C00AF2" w:rsidRPr="001C6ADB" w:rsidRDefault="00C00AF2" w:rsidP="00C00AF2">
            <w:pPr>
              <w:jc w:val="both"/>
            </w:pPr>
            <w:r>
              <w:rPr>
                <w:rFonts w:ascii="Calibri" w:hAnsi="Calibri" w:cs="Calibri"/>
                <w:color w:val="000000"/>
              </w:rPr>
              <w:t xml:space="preserve">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Τα παραγγελλόμενα από τον Ε.Σ. ανταλλακτικά </w:t>
            </w:r>
            <w:r w:rsidRPr="003F5315">
              <w:rPr>
                <w:rFonts w:ascii="Calibri" w:hAnsi="Calibri" w:cs="Calibri"/>
                <w:color w:val="000000"/>
              </w:rPr>
              <w:t>προληπτικής συντήρησης</w:t>
            </w:r>
            <w:r>
              <w:rPr>
                <w:rFonts w:ascii="Calibri" w:hAnsi="Calibri" w:cs="Calibri"/>
                <w:color w:val="000000"/>
              </w:rPr>
              <w:t xml:space="preserve"> παραδίδονται εντός  είκοσι (20) εργάσιμων ημερών το μέγιστο. Θετικά θα αξιολογηθεί η διαθεσιμότητα παροχής πλήρους τεχνικούς υποστήριξης και ανταλλακτικών πέραν των δέκα (10) ετών (</w:t>
            </w:r>
            <w:r w:rsidRPr="00C00AF2">
              <w:rPr>
                <w:rFonts w:ascii="Calibri" w:hAnsi="Calibri" w:cs="Calibri"/>
                <w:b/>
                <w:bCs/>
                <w:color w:val="000000"/>
              </w:rPr>
              <w:t>Βαθμολογούμενο Κριτήριο</w:t>
            </w:r>
            <w:r>
              <w:rPr>
                <w:rFonts w:ascii="Calibri" w:hAnsi="Calibri" w:cs="Calibri"/>
                <w:color w:val="000000"/>
              </w:rPr>
              <w:t>).</w:t>
            </w:r>
          </w:p>
        </w:tc>
        <w:tc>
          <w:tcPr>
            <w:tcW w:w="890" w:type="pct"/>
            <w:vAlign w:val="center"/>
          </w:tcPr>
          <w:p w14:paraId="3836FE92" w14:textId="511C0271" w:rsidR="00C00AF2" w:rsidRDefault="00C00AF2" w:rsidP="00C00AF2">
            <w:pPr>
              <w:jc w:val="center"/>
            </w:pPr>
            <w:r>
              <w:t>Βαθμολογούμενο</w:t>
            </w:r>
          </w:p>
        </w:tc>
        <w:tc>
          <w:tcPr>
            <w:tcW w:w="638" w:type="pct"/>
          </w:tcPr>
          <w:p w14:paraId="30D0FC75" w14:textId="77777777" w:rsidR="00C00AF2" w:rsidRDefault="00C00AF2" w:rsidP="00C00AF2">
            <w:pPr>
              <w:jc w:val="both"/>
            </w:pPr>
          </w:p>
        </w:tc>
        <w:tc>
          <w:tcPr>
            <w:tcW w:w="811" w:type="pct"/>
          </w:tcPr>
          <w:p w14:paraId="5C71F10A" w14:textId="77777777" w:rsidR="00C00AF2" w:rsidRDefault="00C00AF2" w:rsidP="00C00AF2">
            <w:pPr>
              <w:jc w:val="both"/>
            </w:pPr>
          </w:p>
        </w:tc>
      </w:tr>
      <w:tr w:rsidR="00C00AF2" w14:paraId="1041ABB1" w14:textId="77777777" w:rsidTr="00BF4F35">
        <w:tc>
          <w:tcPr>
            <w:tcW w:w="751" w:type="pct"/>
            <w:vAlign w:val="center"/>
          </w:tcPr>
          <w:p w14:paraId="57A80CA2" w14:textId="604ACBD1" w:rsidR="00C00AF2" w:rsidRPr="00B111AA" w:rsidRDefault="00C00AF2" w:rsidP="00C00AF2">
            <w:pPr>
              <w:jc w:val="both"/>
              <w:rPr>
                <w:b/>
              </w:rPr>
            </w:pPr>
            <w:r>
              <w:rPr>
                <w:rFonts w:ascii="Calibri" w:hAnsi="Calibri" w:cs="Calibri"/>
                <w:b/>
                <w:bCs/>
                <w:color w:val="000000"/>
              </w:rPr>
              <w:lastRenderedPageBreak/>
              <w:t>7.3.2</w:t>
            </w:r>
          </w:p>
        </w:tc>
        <w:tc>
          <w:tcPr>
            <w:tcW w:w="1910" w:type="pct"/>
            <w:vAlign w:val="center"/>
          </w:tcPr>
          <w:p w14:paraId="64F97E69" w14:textId="52F07330" w:rsidR="00C00AF2" w:rsidRPr="00B111AA" w:rsidRDefault="00C00AF2" w:rsidP="00C00AF2">
            <w:pPr>
              <w:jc w:val="both"/>
              <w:rPr>
                <w:b/>
              </w:rPr>
            </w:pPr>
            <w:r>
              <w:rPr>
                <w:rFonts w:ascii="Calibri" w:hAnsi="Calibri" w:cs="Calibri"/>
                <w:color w:val="000000"/>
              </w:rPr>
              <w:t>Κατά την διάρκεια της βασικής εγγύησης, να παράσχονται με κόστος που θα βαραίνει τον προμηθευτή οι τακτικές συντηρήσεις (service) συμπεριλαμβανομένου εργασίας και ανταλλακτικών.</w:t>
            </w:r>
          </w:p>
        </w:tc>
        <w:tc>
          <w:tcPr>
            <w:tcW w:w="890" w:type="pct"/>
            <w:vAlign w:val="center"/>
          </w:tcPr>
          <w:p w14:paraId="527380FF" w14:textId="0EBD6629" w:rsidR="00C00AF2" w:rsidRDefault="00C00AF2" w:rsidP="00C00AF2">
            <w:pPr>
              <w:jc w:val="center"/>
            </w:pPr>
            <w:r w:rsidRPr="00E90CCA">
              <w:t>ΝΑΙ</w:t>
            </w:r>
          </w:p>
        </w:tc>
        <w:tc>
          <w:tcPr>
            <w:tcW w:w="638" w:type="pct"/>
          </w:tcPr>
          <w:p w14:paraId="3428A455" w14:textId="77777777" w:rsidR="00C00AF2" w:rsidRDefault="00C00AF2" w:rsidP="00C00AF2">
            <w:pPr>
              <w:jc w:val="both"/>
            </w:pPr>
          </w:p>
        </w:tc>
        <w:tc>
          <w:tcPr>
            <w:tcW w:w="811" w:type="pct"/>
          </w:tcPr>
          <w:p w14:paraId="163527B9" w14:textId="77777777" w:rsidR="00C00AF2" w:rsidRDefault="00C00AF2" w:rsidP="00C00AF2">
            <w:pPr>
              <w:jc w:val="both"/>
            </w:pPr>
          </w:p>
        </w:tc>
      </w:tr>
      <w:tr w:rsidR="00C00AF2" w14:paraId="4A738A79" w14:textId="77777777" w:rsidTr="00BF4F35">
        <w:tc>
          <w:tcPr>
            <w:tcW w:w="751" w:type="pct"/>
            <w:vAlign w:val="center"/>
          </w:tcPr>
          <w:p w14:paraId="2CE94E85" w14:textId="5F8CB31B" w:rsidR="00C00AF2" w:rsidRPr="001945B8" w:rsidRDefault="00C00AF2" w:rsidP="00C00AF2">
            <w:pPr>
              <w:jc w:val="both"/>
              <w:rPr>
                <w:b/>
              </w:rPr>
            </w:pPr>
            <w:bookmarkStart w:id="198" w:name="_Toc153208873"/>
            <w:bookmarkStart w:id="199" w:name="_Toc153208610"/>
            <w:bookmarkStart w:id="200" w:name="_Toc153208347"/>
            <w:bookmarkStart w:id="201" w:name="_Toc153208084"/>
            <w:bookmarkStart w:id="202" w:name="_Toc153207821"/>
            <w:bookmarkStart w:id="203" w:name="_Toc153207558"/>
            <w:bookmarkStart w:id="204" w:name="_Toc153207295"/>
            <w:bookmarkStart w:id="205" w:name="_Toc505972964"/>
            <w:bookmarkStart w:id="206" w:name="_Toc505972798"/>
            <w:bookmarkStart w:id="207" w:name="_Toc505972741"/>
            <w:bookmarkStart w:id="208" w:name="_Toc505972728"/>
            <w:bookmarkStart w:id="209" w:name="RANGE!A185"/>
            <w:r>
              <w:rPr>
                <w:rFonts w:ascii="Calibri" w:hAnsi="Calibri" w:cs="Calibri"/>
                <w:b/>
                <w:bCs/>
              </w:rPr>
              <w:t>8</w:t>
            </w:r>
            <w:bookmarkEnd w:id="198"/>
            <w:bookmarkEnd w:id="199"/>
            <w:bookmarkEnd w:id="200"/>
            <w:bookmarkEnd w:id="201"/>
            <w:bookmarkEnd w:id="202"/>
            <w:bookmarkEnd w:id="203"/>
            <w:bookmarkEnd w:id="204"/>
            <w:bookmarkEnd w:id="205"/>
            <w:bookmarkEnd w:id="206"/>
            <w:bookmarkEnd w:id="207"/>
            <w:bookmarkEnd w:id="208"/>
            <w:bookmarkEnd w:id="209"/>
          </w:p>
        </w:tc>
        <w:tc>
          <w:tcPr>
            <w:tcW w:w="1910" w:type="pct"/>
            <w:vAlign w:val="center"/>
          </w:tcPr>
          <w:p w14:paraId="0D760B80" w14:textId="65BB2468" w:rsidR="00C00AF2" w:rsidRPr="001945B8" w:rsidRDefault="00C00AF2" w:rsidP="00C00AF2">
            <w:pPr>
              <w:jc w:val="both"/>
              <w:rPr>
                <w:b/>
              </w:rPr>
            </w:pPr>
            <w:r>
              <w:rPr>
                <w:rFonts w:ascii="Calibri" w:hAnsi="Calibri" w:cs="Calibri"/>
                <w:b/>
                <w:bCs/>
              </w:rPr>
              <w:t>ΛΟΙΠΕΣ ΑΠΑΙΤΗΣΕΙΣ</w:t>
            </w:r>
          </w:p>
        </w:tc>
        <w:tc>
          <w:tcPr>
            <w:tcW w:w="890" w:type="pct"/>
            <w:vAlign w:val="center"/>
          </w:tcPr>
          <w:p w14:paraId="04A3F669" w14:textId="1E1481C7" w:rsidR="00C00AF2" w:rsidRPr="00B41358" w:rsidRDefault="00C00AF2" w:rsidP="00C00AF2">
            <w:pPr>
              <w:jc w:val="center"/>
            </w:pPr>
          </w:p>
        </w:tc>
        <w:tc>
          <w:tcPr>
            <w:tcW w:w="638" w:type="pct"/>
          </w:tcPr>
          <w:p w14:paraId="2130C382" w14:textId="77777777" w:rsidR="00C00AF2" w:rsidRDefault="00C00AF2" w:rsidP="00C00AF2">
            <w:pPr>
              <w:jc w:val="both"/>
            </w:pPr>
          </w:p>
        </w:tc>
        <w:tc>
          <w:tcPr>
            <w:tcW w:w="811" w:type="pct"/>
          </w:tcPr>
          <w:p w14:paraId="66C90FE4" w14:textId="77777777" w:rsidR="00C00AF2" w:rsidRDefault="00C00AF2" w:rsidP="00C00AF2">
            <w:pPr>
              <w:jc w:val="both"/>
            </w:pPr>
          </w:p>
        </w:tc>
      </w:tr>
      <w:tr w:rsidR="00C00AF2" w14:paraId="644BFED5" w14:textId="77777777" w:rsidTr="00BF4F35">
        <w:tc>
          <w:tcPr>
            <w:tcW w:w="751" w:type="pct"/>
            <w:vAlign w:val="center"/>
          </w:tcPr>
          <w:p w14:paraId="426DA90B" w14:textId="12AFB9DA" w:rsidR="00C00AF2" w:rsidRDefault="00C00AF2" w:rsidP="00C00AF2">
            <w:pPr>
              <w:jc w:val="both"/>
            </w:pPr>
            <w:r>
              <w:rPr>
                <w:rFonts w:ascii="Calibri" w:hAnsi="Calibri" w:cs="Calibri"/>
                <w:b/>
                <w:bCs/>
                <w:color w:val="000000"/>
              </w:rPr>
              <w:t>8.2</w:t>
            </w:r>
          </w:p>
        </w:tc>
        <w:tc>
          <w:tcPr>
            <w:tcW w:w="1910" w:type="pct"/>
            <w:vAlign w:val="center"/>
          </w:tcPr>
          <w:p w14:paraId="03FAEC08" w14:textId="2E35A345" w:rsidR="00C00AF2" w:rsidRPr="001517CD" w:rsidRDefault="00C00AF2" w:rsidP="009F71DC">
            <w:pPr>
              <w:tabs>
                <w:tab w:val="left" w:pos="1077"/>
                <w:tab w:val="left" w:pos="8222"/>
              </w:tabs>
              <w:autoSpaceDE w:val="0"/>
              <w:autoSpaceDN w:val="0"/>
              <w:adjustRightInd w:val="0"/>
              <w:spacing w:after="120" w:line="259" w:lineRule="auto"/>
              <w:jc w:val="both"/>
              <w:rPr>
                <w:rFonts w:eastAsia="Calibri" w:cstheme="minorHAnsi"/>
              </w:rPr>
            </w:pPr>
            <w:r>
              <w:rPr>
                <w:rFonts w:ascii="Calibri" w:hAnsi="Calibri" w:cs="Calibri"/>
                <w:color w:val="000000"/>
              </w:rPr>
              <w:t xml:space="preserve">Χρόνος Παράδοσης: </w:t>
            </w:r>
            <w:r w:rsidR="001517CD">
              <w:rPr>
                <w:rFonts w:eastAsia="Calibri" w:cstheme="minorHAnsi"/>
              </w:rPr>
              <w:t xml:space="preserve">Ο χρόνος παράδοσης να είναι ο μικρότερος δυνατός για το σύνολο των οχημάτων και όχι μεγαλύτερος των 11 μηνών, από την ημερομηνία υπογραφής της σύμβασης. </w:t>
            </w:r>
            <w:r w:rsidR="001517CD">
              <w:rPr>
                <w:rFonts w:eastAsia="Calibri" w:cstheme="minorHAnsi"/>
                <w:b/>
              </w:rPr>
              <w:t>(βαθμολογούμενο κριτήριο)</w:t>
            </w:r>
            <w:r w:rsidR="001517CD">
              <w:rPr>
                <w:rFonts w:eastAsia="Calibri" w:cstheme="minorHAnsi"/>
              </w:rPr>
              <w:t>. Υπέρβαση του χρόνου παράδοσης αποτελεί ουσιώδη απόκλιση και η προσφορά που ορίζει μεγαλύτερο χρόνο παράδοσης θα απορρίπτεται.</w:t>
            </w:r>
          </w:p>
        </w:tc>
        <w:tc>
          <w:tcPr>
            <w:tcW w:w="890" w:type="pct"/>
            <w:vAlign w:val="center"/>
          </w:tcPr>
          <w:p w14:paraId="4C3DAB00" w14:textId="1304DF2E" w:rsidR="00C00AF2" w:rsidRDefault="00C00AF2" w:rsidP="00C00AF2">
            <w:pPr>
              <w:jc w:val="center"/>
            </w:pPr>
            <w:r>
              <w:t>Βαθμολογούμενο</w:t>
            </w:r>
          </w:p>
        </w:tc>
        <w:tc>
          <w:tcPr>
            <w:tcW w:w="638" w:type="pct"/>
          </w:tcPr>
          <w:p w14:paraId="74D5EC66" w14:textId="77777777" w:rsidR="00C00AF2" w:rsidRDefault="00C00AF2" w:rsidP="00C00AF2">
            <w:pPr>
              <w:jc w:val="both"/>
            </w:pPr>
          </w:p>
        </w:tc>
        <w:tc>
          <w:tcPr>
            <w:tcW w:w="811" w:type="pct"/>
          </w:tcPr>
          <w:p w14:paraId="4DDAF73F" w14:textId="77777777" w:rsidR="00C00AF2" w:rsidRDefault="00C00AF2" w:rsidP="00C00AF2">
            <w:pPr>
              <w:jc w:val="both"/>
            </w:pPr>
          </w:p>
        </w:tc>
      </w:tr>
      <w:tr w:rsidR="00C00AF2" w14:paraId="23F5F71A" w14:textId="77777777" w:rsidTr="00BF4F35">
        <w:tc>
          <w:tcPr>
            <w:tcW w:w="751" w:type="pct"/>
            <w:vAlign w:val="center"/>
          </w:tcPr>
          <w:p w14:paraId="41B4CB73" w14:textId="6E3DCD55" w:rsidR="00C00AF2" w:rsidRDefault="00C00AF2" w:rsidP="00C00AF2">
            <w:pPr>
              <w:jc w:val="both"/>
            </w:pPr>
            <w:r>
              <w:rPr>
                <w:rFonts w:ascii="Calibri" w:hAnsi="Calibri" w:cs="Calibri"/>
                <w:b/>
                <w:bCs/>
                <w:color w:val="000000"/>
              </w:rPr>
              <w:t>8.3</w:t>
            </w:r>
            <w:r>
              <w:rPr>
                <w:rFonts w:ascii="Calibri" w:hAnsi="Calibri" w:cs="Calibri"/>
                <w:color w:val="000000"/>
              </w:rPr>
              <w:t xml:space="preserve"> </w:t>
            </w:r>
          </w:p>
        </w:tc>
        <w:tc>
          <w:tcPr>
            <w:tcW w:w="1910" w:type="pct"/>
            <w:vAlign w:val="center"/>
          </w:tcPr>
          <w:p w14:paraId="4FEDC16F" w14:textId="0AE94511" w:rsidR="00C00AF2" w:rsidRPr="00666F4D" w:rsidRDefault="00C00AF2" w:rsidP="00C00AF2">
            <w:pPr>
              <w:jc w:val="both"/>
            </w:pPr>
            <w:r>
              <w:rPr>
                <w:rFonts w:ascii="Calibri" w:hAnsi="Calibri" w:cs="Calibri"/>
                <w:color w:val="000000"/>
              </w:rPr>
              <w:t>Το όχημα να διαθέτει πλήρες και εγκατεστημένο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Θετικά θα αξιολογηθεί η απρόσκοπτη πρόσβαση στις υπηρεσίες της εφαρμογής για διάστημα μεγαλύτερο των δέκα 10 ετών (</w:t>
            </w:r>
            <w:r w:rsidRPr="00C00AF2">
              <w:rPr>
                <w:rFonts w:ascii="Calibri" w:hAnsi="Calibri" w:cs="Calibri"/>
                <w:b/>
                <w:bCs/>
                <w:color w:val="000000"/>
              </w:rPr>
              <w:t>Βαθμολογούμενο Κριτήριο</w:t>
            </w:r>
            <w:r>
              <w:rPr>
                <w:rFonts w:ascii="Calibri" w:hAnsi="Calibri" w:cs="Calibri"/>
                <w:color w:val="000000"/>
              </w:rPr>
              <w:t xml:space="preserve">). Επιθυμητό είναι να δίνεται κωδικός πρόσβασης μόνο σε όσες υπηρεσίες παραδοθούν τα οχήματα. Πλήρης περιγραφή των δυνατοτήτων του εν λόγω δορυφορικού συστήματος παρακολούθησης – απομακρυσμένου </w:t>
            </w:r>
            <w:r>
              <w:rPr>
                <w:rFonts w:ascii="Calibri" w:hAnsi="Calibri" w:cs="Calibri"/>
                <w:color w:val="000000"/>
              </w:rPr>
              <w:lastRenderedPageBreak/>
              <w:t>ελέγχου να υποβάλλεται με την Τεχνική Προσφορά.</w:t>
            </w:r>
          </w:p>
        </w:tc>
        <w:tc>
          <w:tcPr>
            <w:tcW w:w="890" w:type="pct"/>
            <w:vAlign w:val="center"/>
          </w:tcPr>
          <w:p w14:paraId="6F22A42D" w14:textId="343E7A50" w:rsidR="003F5315" w:rsidRDefault="00C00AF2" w:rsidP="00C00AF2">
            <w:pPr>
              <w:jc w:val="center"/>
            </w:pPr>
            <w:r>
              <w:lastRenderedPageBreak/>
              <w:t>Βαθμολογούμενο</w:t>
            </w:r>
          </w:p>
        </w:tc>
        <w:tc>
          <w:tcPr>
            <w:tcW w:w="638" w:type="pct"/>
          </w:tcPr>
          <w:p w14:paraId="1F013EEC" w14:textId="77777777" w:rsidR="00C00AF2" w:rsidRDefault="00C00AF2" w:rsidP="00C00AF2">
            <w:pPr>
              <w:jc w:val="both"/>
            </w:pPr>
          </w:p>
        </w:tc>
        <w:tc>
          <w:tcPr>
            <w:tcW w:w="811" w:type="pct"/>
          </w:tcPr>
          <w:p w14:paraId="0DD79EDB" w14:textId="77777777" w:rsidR="00C00AF2" w:rsidRDefault="00C00AF2" w:rsidP="00C00AF2">
            <w:pPr>
              <w:jc w:val="both"/>
            </w:pPr>
          </w:p>
        </w:tc>
      </w:tr>
      <w:tr w:rsidR="00C00AF2" w14:paraId="7A5E3141" w14:textId="77777777" w:rsidTr="00BF4F35">
        <w:tc>
          <w:tcPr>
            <w:tcW w:w="751" w:type="pct"/>
            <w:vAlign w:val="center"/>
          </w:tcPr>
          <w:p w14:paraId="2E20ED1F" w14:textId="3655051E" w:rsidR="00C00AF2" w:rsidRDefault="00C00AF2" w:rsidP="00C00AF2">
            <w:pPr>
              <w:jc w:val="both"/>
            </w:pPr>
            <w:r>
              <w:rPr>
                <w:rFonts w:ascii="Calibri" w:hAnsi="Calibri" w:cs="Calibri"/>
                <w:b/>
                <w:bCs/>
                <w:color w:val="000000"/>
              </w:rPr>
              <w:t>8.4</w:t>
            </w:r>
          </w:p>
        </w:tc>
        <w:tc>
          <w:tcPr>
            <w:tcW w:w="1910" w:type="pct"/>
            <w:vAlign w:val="center"/>
          </w:tcPr>
          <w:p w14:paraId="403577E2" w14:textId="7A4C73AC" w:rsidR="00C00AF2" w:rsidRPr="00666F4D" w:rsidRDefault="00C00AF2" w:rsidP="00C00AF2">
            <w:pPr>
              <w:jc w:val="both"/>
            </w:pPr>
            <w:r>
              <w:rPr>
                <w:rFonts w:ascii="Calibri" w:hAnsi="Calibri" w:cs="Calibri"/>
                <w:color w:val="000000"/>
              </w:rPr>
              <w:t>Επιθυμητό είναι ο</w:t>
            </w:r>
            <w:r>
              <w:rPr>
                <w:rFonts w:ascii="Calibri" w:hAnsi="Calibri" w:cs="Calibri"/>
                <w:b/>
                <w:bCs/>
                <w:color w:val="000000"/>
              </w:rPr>
              <w:t xml:space="preserve"> </w:t>
            </w:r>
            <w:r>
              <w:rPr>
                <w:rFonts w:ascii="Calibri" w:hAnsi="Calibri" w:cs="Calibri"/>
                <w:color w:val="000000"/>
              </w:rPr>
              <w:t>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πέντε</w:t>
            </w:r>
            <w:r w:rsidR="003F5315">
              <w:rPr>
                <w:rFonts w:ascii="Calibri" w:hAnsi="Calibri" w:cs="Calibri"/>
                <w:color w:val="000000"/>
              </w:rPr>
              <w:t xml:space="preserve"> </w:t>
            </w:r>
            <w:r>
              <w:rPr>
                <w:rFonts w:ascii="Calibri" w:hAnsi="Calibri" w:cs="Calibri"/>
                <w:color w:val="000000"/>
              </w:rPr>
              <w:t xml:space="preserve">(5) ετών από την ημερομηνία παράδοσης των μηχανημάτων στην Στρατιωτική Υπηρεσία), για κάθε δύο (2) οχήματα. Αναλυτικά στοιχεία – χαρακτηριστικά, εφόσον διατεθεί η συσκευή, </w:t>
            </w:r>
            <w:r>
              <w:rPr>
                <w:rFonts w:ascii="Calibri" w:hAnsi="Calibri" w:cs="Calibri"/>
                <w:color w:val="000000"/>
                <w:u w:val="single"/>
              </w:rPr>
              <w:t xml:space="preserve">να περιλαμβάνονται στην τεχνική προσφορά </w:t>
            </w:r>
            <w:r>
              <w:rPr>
                <w:rFonts w:ascii="Calibri" w:hAnsi="Calibri" w:cs="Calibri"/>
                <w:color w:val="000000"/>
              </w:rPr>
              <w:t>που θα κατατεθεί.</w:t>
            </w:r>
          </w:p>
        </w:tc>
        <w:tc>
          <w:tcPr>
            <w:tcW w:w="890" w:type="pct"/>
            <w:vAlign w:val="center"/>
          </w:tcPr>
          <w:p w14:paraId="5E44E6BA" w14:textId="45F4171C" w:rsidR="00C00AF2" w:rsidRDefault="00C00AF2" w:rsidP="00C00AF2">
            <w:pPr>
              <w:jc w:val="center"/>
            </w:pPr>
            <w:r w:rsidRPr="005A5985">
              <w:t>Επιθυμητό</w:t>
            </w:r>
          </w:p>
        </w:tc>
        <w:tc>
          <w:tcPr>
            <w:tcW w:w="638" w:type="pct"/>
          </w:tcPr>
          <w:p w14:paraId="14544E4E" w14:textId="77777777" w:rsidR="00C00AF2" w:rsidRDefault="00C00AF2" w:rsidP="00C00AF2">
            <w:pPr>
              <w:jc w:val="both"/>
            </w:pPr>
          </w:p>
        </w:tc>
        <w:tc>
          <w:tcPr>
            <w:tcW w:w="811" w:type="pct"/>
          </w:tcPr>
          <w:p w14:paraId="014CCCEC" w14:textId="77777777" w:rsidR="00C00AF2" w:rsidRDefault="00C00AF2" w:rsidP="00C00AF2">
            <w:pPr>
              <w:jc w:val="both"/>
            </w:pPr>
          </w:p>
        </w:tc>
      </w:tr>
      <w:tr w:rsidR="00C00AF2" w14:paraId="74CBAD40" w14:textId="77777777" w:rsidTr="00BF4F35">
        <w:tc>
          <w:tcPr>
            <w:tcW w:w="751" w:type="pct"/>
            <w:vAlign w:val="center"/>
          </w:tcPr>
          <w:p w14:paraId="7F62039A" w14:textId="279E9D11" w:rsidR="00C00AF2" w:rsidRPr="005A5985" w:rsidRDefault="00C00AF2" w:rsidP="00C00AF2">
            <w:pPr>
              <w:jc w:val="both"/>
            </w:pPr>
            <w:r>
              <w:rPr>
                <w:rFonts w:ascii="Calibri" w:hAnsi="Calibri" w:cs="Calibri"/>
                <w:b/>
                <w:bCs/>
                <w:color w:val="000000"/>
              </w:rPr>
              <w:t>8.5</w:t>
            </w:r>
          </w:p>
        </w:tc>
        <w:tc>
          <w:tcPr>
            <w:tcW w:w="1910" w:type="pct"/>
            <w:vAlign w:val="center"/>
          </w:tcPr>
          <w:p w14:paraId="6E31358F" w14:textId="0FBA8F75" w:rsidR="00C00AF2" w:rsidRPr="005A5985" w:rsidRDefault="00C00AF2" w:rsidP="00C00AF2">
            <w:pPr>
              <w:jc w:val="both"/>
            </w:pPr>
            <w:r>
              <w:rPr>
                <w:rFonts w:ascii="Calibri" w:hAnsi="Calibri" w:cs="Calibri"/>
                <w:color w:val="000000"/>
              </w:rPr>
              <w:t xml:space="preserve">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οχήματος, να καθοριστούν από τον προμηθευτή 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w:t>
            </w:r>
            <w:r>
              <w:rPr>
                <w:rFonts w:ascii="Calibri" w:hAnsi="Calibri" w:cs="Calibri"/>
                <w:color w:val="000000"/>
                <w:u w:val="single"/>
              </w:rPr>
              <w:t>να περιλαμβάνονται στην Τεχνική Προσφορά</w:t>
            </w:r>
            <w:r>
              <w:rPr>
                <w:rFonts w:ascii="Calibri" w:hAnsi="Calibri" w:cs="Calibri"/>
                <w:color w:val="000000"/>
              </w:rPr>
              <w:t xml:space="preserve"> που θα κατατεθεί, εφόσον διατεθεί διαγνώστης βλαβών.</w:t>
            </w:r>
          </w:p>
        </w:tc>
        <w:tc>
          <w:tcPr>
            <w:tcW w:w="890" w:type="pct"/>
            <w:vAlign w:val="center"/>
          </w:tcPr>
          <w:p w14:paraId="70E0B0A6" w14:textId="40275E3F" w:rsidR="00C00AF2" w:rsidRDefault="00C00AF2" w:rsidP="00C00AF2">
            <w:pPr>
              <w:jc w:val="center"/>
            </w:pPr>
            <w:r>
              <w:t>ΝΑΙ</w:t>
            </w:r>
          </w:p>
        </w:tc>
        <w:tc>
          <w:tcPr>
            <w:tcW w:w="638" w:type="pct"/>
          </w:tcPr>
          <w:p w14:paraId="76E5BA53" w14:textId="77777777" w:rsidR="00C00AF2" w:rsidRDefault="00C00AF2" w:rsidP="00C00AF2">
            <w:pPr>
              <w:jc w:val="both"/>
            </w:pPr>
          </w:p>
        </w:tc>
        <w:tc>
          <w:tcPr>
            <w:tcW w:w="811" w:type="pct"/>
          </w:tcPr>
          <w:p w14:paraId="662A0340" w14:textId="77777777" w:rsidR="00C00AF2" w:rsidRDefault="00C00AF2" w:rsidP="00C00AF2">
            <w:pPr>
              <w:jc w:val="both"/>
            </w:pPr>
          </w:p>
        </w:tc>
      </w:tr>
      <w:tr w:rsidR="00C00AF2" w14:paraId="390D8A76" w14:textId="77777777" w:rsidTr="00BF4F35">
        <w:tc>
          <w:tcPr>
            <w:tcW w:w="751" w:type="pct"/>
            <w:vAlign w:val="center"/>
          </w:tcPr>
          <w:p w14:paraId="6C652F8E" w14:textId="3A308B82" w:rsidR="00C00AF2" w:rsidRPr="005A5985" w:rsidRDefault="00C00AF2" w:rsidP="00C00AF2">
            <w:pPr>
              <w:jc w:val="both"/>
            </w:pPr>
            <w:bookmarkStart w:id="210" w:name="_Toc153208874"/>
            <w:bookmarkStart w:id="211" w:name="_Toc153208611"/>
            <w:bookmarkStart w:id="212" w:name="_Toc153208348"/>
            <w:bookmarkStart w:id="213" w:name="_Toc153208085"/>
            <w:bookmarkStart w:id="214" w:name="_Toc153207822"/>
            <w:bookmarkStart w:id="215" w:name="_Toc153207559"/>
            <w:bookmarkStart w:id="216" w:name="_Toc153207296"/>
            <w:bookmarkStart w:id="217" w:name="_Toc505972965"/>
            <w:bookmarkStart w:id="218" w:name="_Toc505972799"/>
            <w:bookmarkStart w:id="219" w:name="_Toc505972742"/>
            <w:bookmarkStart w:id="220" w:name="_Toc505972729"/>
            <w:bookmarkStart w:id="221" w:name="RANGE!A190"/>
            <w:r>
              <w:rPr>
                <w:rFonts w:ascii="Calibri" w:hAnsi="Calibri" w:cs="Calibri"/>
                <w:b/>
                <w:bCs/>
              </w:rPr>
              <w:t>9</w:t>
            </w:r>
            <w:bookmarkEnd w:id="210"/>
            <w:bookmarkEnd w:id="211"/>
            <w:bookmarkEnd w:id="212"/>
            <w:bookmarkEnd w:id="213"/>
            <w:bookmarkEnd w:id="214"/>
            <w:bookmarkEnd w:id="215"/>
            <w:bookmarkEnd w:id="216"/>
            <w:bookmarkEnd w:id="217"/>
            <w:bookmarkEnd w:id="218"/>
            <w:bookmarkEnd w:id="219"/>
            <w:bookmarkEnd w:id="220"/>
            <w:bookmarkEnd w:id="221"/>
          </w:p>
        </w:tc>
        <w:tc>
          <w:tcPr>
            <w:tcW w:w="1910" w:type="pct"/>
            <w:vAlign w:val="center"/>
          </w:tcPr>
          <w:p w14:paraId="00DE3A33" w14:textId="7DC6BD3F" w:rsidR="00C00AF2" w:rsidRPr="005A5985" w:rsidRDefault="00C00AF2" w:rsidP="00C00AF2">
            <w:pPr>
              <w:jc w:val="both"/>
            </w:pPr>
            <w:r>
              <w:rPr>
                <w:rFonts w:ascii="Calibri" w:hAnsi="Calibri" w:cs="Calibri"/>
                <w:b/>
                <w:bCs/>
              </w:rPr>
              <w:t>ΠΕΡΙΕΧΟΜΕΝΟ ΠΡΟΣΦΟΡΑΣ</w:t>
            </w:r>
          </w:p>
        </w:tc>
        <w:tc>
          <w:tcPr>
            <w:tcW w:w="890" w:type="pct"/>
            <w:vAlign w:val="center"/>
          </w:tcPr>
          <w:p w14:paraId="686B614F" w14:textId="13A4DA5F" w:rsidR="00C00AF2" w:rsidRDefault="00C00AF2" w:rsidP="00C00AF2">
            <w:pPr>
              <w:jc w:val="center"/>
            </w:pPr>
          </w:p>
        </w:tc>
        <w:tc>
          <w:tcPr>
            <w:tcW w:w="638" w:type="pct"/>
          </w:tcPr>
          <w:p w14:paraId="7A810909" w14:textId="77777777" w:rsidR="00C00AF2" w:rsidRDefault="00C00AF2" w:rsidP="00C00AF2">
            <w:pPr>
              <w:jc w:val="both"/>
            </w:pPr>
          </w:p>
        </w:tc>
        <w:tc>
          <w:tcPr>
            <w:tcW w:w="811" w:type="pct"/>
          </w:tcPr>
          <w:p w14:paraId="434494CE" w14:textId="77777777" w:rsidR="00C00AF2" w:rsidRDefault="00C00AF2" w:rsidP="00C00AF2">
            <w:pPr>
              <w:jc w:val="both"/>
            </w:pPr>
          </w:p>
        </w:tc>
      </w:tr>
      <w:tr w:rsidR="00C00AF2" w14:paraId="471B430C" w14:textId="77777777" w:rsidTr="00BF4F35">
        <w:tc>
          <w:tcPr>
            <w:tcW w:w="751" w:type="pct"/>
            <w:vAlign w:val="center"/>
          </w:tcPr>
          <w:p w14:paraId="5FE989A1" w14:textId="20FB641C" w:rsidR="00C00AF2" w:rsidRPr="005A5985" w:rsidRDefault="00C00AF2" w:rsidP="00C00AF2">
            <w:pPr>
              <w:jc w:val="both"/>
            </w:pPr>
            <w:r>
              <w:rPr>
                <w:rFonts w:ascii="Calibri" w:hAnsi="Calibri" w:cs="Calibri"/>
                <w:b/>
                <w:bCs/>
                <w:color w:val="000000"/>
              </w:rPr>
              <w:t>9.1.2</w:t>
            </w:r>
          </w:p>
        </w:tc>
        <w:tc>
          <w:tcPr>
            <w:tcW w:w="1910" w:type="pct"/>
            <w:vAlign w:val="center"/>
          </w:tcPr>
          <w:p w14:paraId="1D51D1C3" w14:textId="1119D1D4" w:rsidR="00C00AF2" w:rsidRPr="005A5985" w:rsidRDefault="00C00AF2" w:rsidP="00C00AF2">
            <w:pPr>
              <w:jc w:val="both"/>
            </w:pPr>
            <w:r>
              <w:rPr>
                <w:rFonts w:ascii="Calibri" w:hAnsi="Calibri" w:cs="Calibri"/>
                <w:color w:val="000000"/>
              </w:rPr>
              <w:t xml:space="preserve">Αντίγραφα ισχυόντων Πιστοποιητικών Συμμόρφωσης Συστημάτων Διαχείρισης της Ποιότητας κατά ISO 9001 για το δηλωθέν στην παράγραφο 4.1.5 εργοστάσιο κατασκευής του μηχανήματος. </w:t>
            </w:r>
          </w:p>
        </w:tc>
        <w:tc>
          <w:tcPr>
            <w:tcW w:w="890" w:type="pct"/>
            <w:vAlign w:val="center"/>
          </w:tcPr>
          <w:p w14:paraId="66E8EB5F" w14:textId="4FE04005" w:rsidR="00C00AF2" w:rsidRDefault="00C00AF2" w:rsidP="00C00AF2">
            <w:pPr>
              <w:jc w:val="center"/>
            </w:pPr>
            <w:r w:rsidRPr="002306D9">
              <w:t>ΝΑΙ</w:t>
            </w:r>
          </w:p>
        </w:tc>
        <w:tc>
          <w:tcPr>
            <w:tcW w:w="638" w:type="pct"/>
          </w:tcPr>
          <w:p w14:paraId="109A8AEF" w14:textId="77777777" w:rsidR="00C00AF2" w:rsidRDefault="00C00AF2" w:rsidP="00C00AF2">
            <w:pPr>
              <w:jc w:val="both"/>
            </w:pPr>
          </w:p>
        </w:tc>
        <w:tc>
          <w:tcPr>
            <w:tcW w:w="811" w:type="pct"/>
          </w:tcPr>
          <w:p w14:paraId="13D0AA20" w14:textId="77777777" w:rsidR="00C00AF2" w:rsidRDefault="00C00AF2" w:rsidP="00C00AF2">
            <w:pPr>
              <w:jc w:val="both"/>
            </w:pPr>
          </w:p>
        </w:tc>
      </w:tr>
      <w:tr w:rsidR="00C00AF2" w14:paraId="75CCDEF3" w14:textId="77777777" w:rsidTr="00BF4F35">
        <w:tc>
          <w:tcPr>
            <w:tcW w:w="751" w:type="pct"/>
            <w:vAlign w:val="center"/>
          </w:tcPr>
          <w:p w14:paraId="504B5814" w14:textId="7EBACF2D" w:rsidR="00C00AF2" w:rsidRPr="005A5985" w:rsidRDefault="00C00AF2" w:rsidP="00C00AF2">
            <w:pPr>
              <w:jc w:val="both"/>
            </w:pPr>
            <w:r>
              <w:rPr>
                <w:rFonts w:ascii="Calibri" w:hAnsi="Calibri" w:cs="Calibri"/>
                <w:b/>
                <w:bCs/>
                <w:color w:val="000000"/>
              </w:rPr>
              <w:t xml:space="preserve">9.1.3 </w:t>
            </w:r>
          </w:p>
        </w:tc>
        <w:tc>
          <w:tcPr>
            <w:tcW w:w="1910" w:type="pct"/>
            <w:vAlign w:val="center"/>
          </w:tcPr>
          <w:p w14:paraId="757ED1C7" w14:textId="3B74A662" w:rsidR="00C00AF2" w:rsidRPr="005A5985" w:rsidRDefault="00C00AF2" w:rsidP="00C00AF2">
            <w:pPr>
              <w:jc w:val="both"/>
            </w:pPr>
            <w:r>
              <w:rPr>
                <w:rFonts w:ascii="Calibri" w:hAnsi="Calibri" w:cs="Calibri"/>
                <w:color w:val="000000"/>
              </w:rPr>
              <w:t>Αντίγραφο ισχύοντος Πιστοποιητικού Συμμόρφωσης Συστήματος Διαχείρισης της Ποιότητας κατά ISO 9001 ενός εξουσιοδοτημένου συνεργείου πλησίον  κάθε περιοχής που απαιτεί η διακήρυξη για την τεχνική υποστήριξη του οχήματος της παρούσας προδιαγραφής, εφόσον διατίθεται.</w:t>
            </w:r>
          </w:p>
        </w:tc>
        <w:tc>
          <w:tcPr>
            <w:tcW w:w="890" w:type="pct"/>
            <w:vAlign w:val="center"/>
          </w:tcPr>
          <w:p w14:paraId="1D42A952" w14:textId="6904EEEF" w:rsidR="00C00AF2" w:rsidRDefault="00C00AF2" w:rsidP="00C00AF2">
            <w:pPr>
              <w:jc w:val="center"/>
            </w:pPr>
            <w:r w:rsidRPr="002306D9">
              <w:t>ΝΑΙ</w:t>
            </w:r>
          </w:p>
        </w:tc>
        <w:tc>
          <w:tcPr>
            <w:tcW w:w="638" w:type="pct"/>
          </w:tcPr>
          <w:p w14:paraId="2166632B" w14:textId="77777777" w:rsidR="00C00AF2" w:rsidRDefault="00C00AF2" w:rsidP="00C00AF2">
            <w:pPr>
              <w:jc w:val="both"/>
            </w:pPr>
          </w:p>
        </w:tc>
        <w:tc>
          <w:tcPr>
            <w:tcW w:w="811" w:type="pct"/>
          </w:tcPr>
          <w:p w14:paraId="6FF71AD2" w14:textId="77777777" w:rsidR="00C00AF2" w:rsidRDefault="00C00AF2" w:rsidP="00C00AF2">
            <w:pPr>
              <w:jc w:val="both"/>
            </w:pPr>
          </w:p>
        </w:tc>
      </w:tr>
      <w:tr w:rsidR="00C00AF2" w14:paraId="2B5DD10A" w14:textId="77777777" w:rsidTr="00BF4F35">
        <w:tc>
          <w:tcPr>
            <w:tcW w:w="751" w:type="pct"/>
            <w:vAlign w:val="center"/>
          </w:tcPr>
          <w:p w14:paraId="4F920970" w14:textId="2F629533" w:rsidR="00C00AF2" w:rsidRPr="005A5985" w:rsidRDefault="00C00AF2" w:rsidP="00C00AF2">
            <w:pPr>
              <w:jc w:val="both"/>
            </w:pPr>
            <w:r>
              <w:rPr>
                <w:rFonts w:ascii="Calibri" w:hAnsi="Calibri" w:cs="Calibri"/>
                <w:b/>
                <w:bCs/>
                <w:color w:val="000000"/>
              </w:rPr>
              <w:lastRenderedPageBreak/>
              <w:t>9.1.4</w:t>
            </w:r>
          </w:p>
        </w:tc>
        <w:tc>
          <w:tcPr>
            <w:tcW w:w="1910" w:type="pct"/>
            <w:vAlign w:val="center"/>
          </w:tcPr>
          <w:p w14:paraId="3080DC97" w14:textId="248600DD" w:rsidR="00C00AF2" w:rsidRPr="005A5985" w:rsidRDefault="00C00AF2" w:rsidP="00C00AF2">
            <w:pPr>
              <w:jc w:val="both"/>
            </w:pPr>
            <w:r>
              <w:rPr>
                <w:rFonts w:ascii="Calibri" w:hAnsi="Calibri" w:cs="Calibri"/>
                <w:color w:val="000000"/>
              </w:rPr>
              <w:t>Δήλωση συμμόρφωσης προς τις εφαρμοζόμενες Οδηγίες (2006/42/ΕΚ, 2014/30/ΕΕ, 2000/14/ΕΚ), συντεταγμένη σύμφωνα με τα σχετικά παραρτήματα των οδηγιών η οποία να αναφέρει τα εναρμονισμένα ή άλλα διεθνή πρότυπα που χρησιμοποιήθηκαν για την ικανοποίηση των Ευρωπαϊκών οδηγιών.</w:t>
            </w:r>
          </w:p>
        </w:tc>
        <w:tc>
          <w:tcPr>
            <w:tcW w:w="890" w:type="pct"/>
            <w:vAlign w:val="center"/>
          </w:tcPr>
          <w:p w14:paraId="5A9B4A98" w14:textId="7D4F2EF9" w:rsidR="00C00AF2" w:rsidRDefault="00C00AF2" w:rsidP="00C00AF2">
            <w:pPr>
              <w:jc w:val="center"/>
            </w:pPr>
            <w:r w:rsidRPr="002306D9">
              <w:t>ΝΑΙ</w:t>
            </w:r>
          </w:p>
        </w:tc>
        <w:tc>
          <w:tcPr>
            <w:tcW w:w="638" w:type="pct"/>
          </w:tcPr>
          <w:p w14:paraId="12899CD6" w14:textId="77777777" w:rsidR="00C00AF2" w:rsidRDefault="00C00AF2" w:rsidP="00C00AF2">
            <w:pPr>
              <w:jc w:val="both"/>
            </w:pPr>
          </w:p>
        </w:tc>
        <w:tc>
          <w:tcPr>
            <w:tcW w:w="811" w:type="pct"/>
          </w:tcPr>
          <w:p w14:paraId="44527BA2" w14:textId="77777777" w:rsidR="00C00AF2" w:rsidRDefault="00C00AF2" w:rsidP="00C00AF2">
            <w:pPr>
              <w:jc w:val="both"/>
            </w:pPr>
          </w:p>
        </w:tc>
      </w:tr>
      <w:tr w:rsidR="00C00AF2" w14:paraId="3B26A350" w14:textId="77777777" w:rsidTr="00BF4F35">
        <w:tc>
          <w:tcPr>
            <w:tcW w:w="751" w:type="pct"/>
            <w:vAlign w:val="center"/>
          </w:tcPr>
          <w:p w14:paraId="492948A5" w14:textId="672CC7EB" w:rsidR="00C00AF2" w:rsidRPr="005A5985" w:rsidRDefault="00C00AF2" w:rsidP="00C00AF2">
            <w:pPr>
              <w:jc w:val="both"/>
            </w:pPr>
            <w:r>
              <w:rPr>
                <w:rFonts w:ascii="Calibri" w:hAnsi="Calibri" w:cs="Calibri"/>
                <w:b/>
                <w:bCs/>
                <w:color w:val="000000"/>
              </w:rPr>
              <w:t>9.1.5</w:t>
            </w:r>
          </w:p>
        </w:tc>
        <w:tc>
          <w:tcPr>
            <w:tcW w:w="1910" w:type="pct"/>
            <w:vAlign w:val="center"/>
          </w:tcPr>
          <w:p w14:paraId="4FD4BDE1" w14:textId="2AC4F707" w:rsidR="00C00AF2" w:rsidRPr="005A5985" w:rsidRDefault="00C00AF2" w:rsidP="00C00AF2">
            <w:pPr>
              <w:jc w:val="both"/>
            </w:pPr>
            <w:r>
              <w:rPr>
                <w:rFonts w:ascii="Calibri" w:hAnsi="Calibri" w:cs="Calibri"/>
                <w:color w:val="000000"/>
              </w:rPr>
              <w:t>Τα πιστοποιητικά των παραγράφων 9.1.2 και 9.1.3 να έχουν εκδοθεί από φορέα διαπιστευμένο από το ΕΣΥΠ/ΕΣΥΔ ή άλλο φορέα διαπίστευσης που να μετέχει σε Συμφωνία Αμοιβαίας Ισότιμης Αναγνώρισης με το ΕΣΥΠ/ΕΣΥΔ σχετικά με την Πιστοποίηση Συστημάτων Διαχείρισης της Ποιότητας.</w:t>
            </w:r>
          </w:p>
        </w:tc>
        <w:tc>
          <w:tcPr>
            <w:tcW w:w="890" w:type="pct"/>
            <w:vAlign w:val="center"/>
          </w:tcPr>
          <w:p w14:paraId="2F8535B5" w14:textId="61C9F2BA" w:rsidR="00C00AF2" w:rsidRDefault="00C00AF2" w:rsidP="00C00AF2">
            <w:pPr>
              <w:jc w:val="center"/>
            </w:pPr>
            <w:r w:rsidRPr="002306D9">
              <w:t>ΝΑΙ</w:t>
            </w:r>
          </w:p>
        </w:tc>
        <w:tc>
          <w:tcPr>
            <w:tcW w:w="638" w:type="pct"/>
          </w:tcPr>
          <w:p w14:paraId="246A39D8" w14:textId="77777777" w:rsidR="00C00AF2" w:rsidRDefault="00C00AF2" w:rsidP="00C00AF2">
            <w:pPr>
              <w:jc w:val="both"/>
            </w:pPr>
          </w:p>
        </w:tc>
        <w:tc>
          <w:tcPr>
            <w:tcW w:w="811" w:type="pct"/>
          </w:tcPr>
          <w:p w14:paraId="1A39EC30" w14:textId="77777777" w:rsidR="00C00AF2" w:rsidRDefault="00C00AF2" w:rsidP="00C00AF2">
            <w:pPr>
              <w:jc w:val="both"/>
            </w:pPr>
          </w:p>
        </w:tc>
      </w:tr>
      <w:tr w:rsidR="00C00AF2" w14:paraId="4980E40A" w14:textId="77777777" w:rsidTr="00BF4F35">
        <w:tc>
          <w:tcPr>
            <w:tcW w:w="751" w:type="pct"/>
            <w:vAlign w:val="center"/>
          </w:tcPr>
          <w:p w14:paraId="5453FE8A" w14:textId="4672881A" w:rsidR="00C00AF2" w:rsidRPr="005A5985" w:rsidRDefault="00C00AF2" w:rsidP="00C00AF2">
            <w:pPr>
              <w:jc w:val="both"/>
            </w:pPr>
            <w:r>
              <w:rPr>
                <w:rFonts w:ascii="Calibri" w:hAnsi="Calibri" w:cs="Calibri"/>
                <w:b/>
                <w:bCs/>
                <w:color w:val="000000"/>
              </w:rPr>
              <w:t>9.1.6</w:t>
            </w:r>
          </w:p>
        </w:tc>
        <w:tc>
          <w:tcPr>
            <w:tcW w:w="1910" w:type="pct"/>
            <w:vAlign w:val="center"/>
          </w:tcPr>
          <w:p w14:paraId="3558E31A" w14:textId="43BC231B" w:rsidR="00C00AF2" w:rsidRPr="005A5985" w:rsidRDefault="00C00AF2" w:rsidP="00C00AF2">
            <w:pPr>
              <w:jc w:val="both"/>
            </w:pPr>
            <w:r>
              <w:rPr>
                <w:rFonts w:ascii="Calibri" w:hAnsi="Calibri" w:cs="Calibri"/>
                <w:color w:val="000000"/>
              </w:rPr>
              <w:t>Τεχνικά φυλλάδια (prospectus) με φωτογραφίες ή/και ηλεκτρονικά αρχεία με σχέδια και λεπτομερείς τεχνικές περιγραφές για το όχημα της παρούσας προδιαγραφής. Τα φυλλάδια να είναι στην Ελληνική ή/και στην Αγγλική και να δείχνουν την πλήρη κατασκευαστική συγκρότηση και διάταξη των μηχανημάτων.</w:t>
            </w:r>
          </w:p>
        </w:tc>
        <w:tc>
          <w:tcPr>
            <w:tcW w:w="890" w:type="pct"/>
            <w:vAlign w:val="center"/>
          </w:tcPr>
          <w:p w14:paraId="2E0D36A9" w14:textId="1B71B58B" w:rsidR="00C00AF2" w:rsidRDefault="00C00AF2" w:rsidP="00C00AF2">
            <w:pPr>
              <w:jc w:val="center"/>
            </w:pPr>
            <w:r w:rsidRPr="002306D9">
              <w:t>ΝΑΙ</w:t>
            </w:r>
          </w:p>
        </w:tc>
        <w:tc>
          <w:tcPr>
            <w:tcW w:w="638" w:type="pct"/>
          </w:tcPr>
          <w:p w14:paraId="4BF6BF8B" w14:textId="77777777" w:rsidR="00C00AF2" w:rsidRDefault="00C00AF2" w:rsidP="00C00AF2">
            <w:pPr>
              <w:jc w:val="both"/>
            </w:pPr>
          </w:p>
        </w:tc>
        <w:tc>
          <w:tcPr>
            <w:tcW w:w="811" w:type="pct"/>
          </w:tcPr>
          <w:p w14:paraId="541F22A5" w14:textId="77777777" w:rsidR="00C00AF2" w:rsidRDefault="00C00AF2" w:rsidP="00C00AF2">
            <w:pPr>
              <w:jc w:val="both"/>
            </w:pPr>
          </w:p>
        </w:tc>
      </w:tr>
      <w:tr w:rsidR="00C00AF2" w14:paraId="4763FBE5" w14:textId="77777777" w:rsidTr="00BF4F35">
        <w:tc>
          <w:tcPr>
            <w:tcW w:w="751" w:type="pct"/>
            <w:vAlign w:val="center"/>
          </w:tcPr>
          <w:p w14:paraId="06477CE8" w14:textId="219677D8" w:rsidR="00C00AF2" w:rsidRPr="005A5985" w:rsidRDefault="00C00AF2" w:rsidP="00C00AF2">
            <w:pPr>
              <w:jc w:val="both"/>
            </w:pPr>
            <w:r>
              <w:rPr>
                <w:rFonts w:ascii="Calibri" w:hAnsi="Calibri" w:cs="Calibri"/>
                <w:b/>
                <w:bCs/>
                <w:color w:val="000000"/>
              </w:rPr>
              <w:t>9.1.7</w:t>
            </w:r>
          </w:p>
        </w:tc>
        <w:tc>
          <w:tcPr>
            <w:tcW w:w="1910" w:type="pct"/>
            <w:vAlign w:val="center"/>
          </w:tcPr>
          <w:p w14:paraId="7F8F79AD" w14:textId="6BCC5249" w:rsidR="00C00AF2" w:rsidRPr="005A5985" w:rsidRDefault="00C00AF2" w:rsidP="00C00AF2">
            <w:pPr>
              <w:jc w:val="both"/>
            </w:pPr>
            <w:r>
              <w:rPr>
                <w:rFonts w:ascii="Calibri" w:hAnsi="Calibri" w:cs="Calibri"/>
                <w:color w:val="000000"/>
              </w:rPr>
              <w:t>Κατάλογος (χωρίς τιμές) πρόσθετου εξοπλισμού ή παρελκομένων (options) τα οποία ως σκοπό να έχουν την βελτίωση της απόδοσης και του χειρισμού για το όχημα της παρούσας προδιαγραφής.</w:t>
            </w:r>
          </w:p>
        </w:tc>
        <w:tc>
          <w:tcPr>
            <w:tcW w:w="890" w:type="pct"/>
            <w:vAlign w:val="center"/>
          </w:tcPr>
          <w:p w14:paraId="3E3BDC8B" w14:textId="744E6584" w:rsidR="00C00AF2" w:rsidRDefault="00C00AF2" w:rsidP="00C00AF2">
            <w:pPr>
              <w:jc w:val="center"/>
            </w:pPr>
            <w:r w:rsidRPr="002306D9">
              <w:t>ΝΑΙ</w:t>
            </w:r>
          </w:p>
        </w:tc>
        <w:tc>
          <w:tcPr>
            <w:tcW w:w="638" w:type="pct"/>
          </w:tcPr>
          <w:p w14:paraId="198897F1" w14:textId="77777777" w:rsidR="00C00AF2" w:rsidRDefault="00C00AF2" w:rsidP="00C00AF2">
            <w:pPr>
              <w:jc w:val="both"/>
            </w:pPr>
          </w:p>
        </w:tc>
        <w:tc>
          <w:tcPr>
            <w:tcW w:w="811" w:type="pct"/>
          </w:tcPr>
          <w:p w14:paraId="2839AB0E" w14:textId="77777777" w:rsidR="00C00AF2" w:rsidRDefault="00C00AF2" w:rsidP="00C00AF2">
            <w:pPr>
              <w:jc w:val="both"/>
            </w:pPr>
          </w:p>
        </w:tc>
      </w:tr>
      <w:tr w:rsidR="00C00AF2" w14:paraId="4575C20F" w14:textId="77777777" w:rsidTr="00BF4F35">
        <w:tc>
          <w:tcPr>
            <w:tcW w:w="751" w:type="pct"/>
            <w:vAlign w:val="center"/>
          </w:tcPr>
          <w:p w14:paraId="61C368CA" w14:textId="2A659D79" w:rsidR="00C00AF2" w:rsidRPr="005A5985" w:rsidRDefault="00C00AF2" w:rsidP="00C00AF2">
            <w:pPr>
              <w:jc w:val="both"/>
            </w:pPr>
            <w:r>
              <w:rPr>
                <w:rFonts w:ascii="Calibri" w:hAnsi="Calibri" w:cs="Calibri"/>
                <w:b/>
                <w:bCs/>
                <w:color w:val="000000"/>
              </w:rPr>
              <w:t>9.1.8</w:t>
            </w:r>
          </w:p>
        </w:tc>
        <w:tc>
          <w:tcPr>
            <w:tcW w:w="1910" w:type="pct"/>
            <w:vAlign w:val="center"/>
          </w:tcPr>
          <w:p w14:paraId="2097FD1A" w14:textId="7E12924A" w:rsidR="00C00AF2" w:rsidRPr="005A5985" w:rsidRDefault="00C00AF2" w:rsidP="00C00AF2">
            <w:pPr>
              <w:jc w:val="both"/>
            </w:pPr>
            <w:r>
              <w:rPr>
                <w:rFonts w:ascii="Calibri" w:hAnsi="Calibri" w:cs="Calibri"/>
                <w:color w:val="000000"/>
              </w:rPr>
              <w:t>Κατάλογος (χωρίς τιμές) ειδικών εργαλείων τα οποία λόγω της ιδιοκατασκευής τους είναι απαραίτητα για την εκτέλεση επισκευών από τον Ε.Σ.</w:t>
            </w:r>
          </w:p>
        </w:tc>
        <w:tc>
          <w:tcPr>
            <w:tcW w:w="890" w:type="pct"/>
            <w:vAlign w:val="center"/>
          </w:tcPr>
          <w:p w14:paraId="01D5A19F" w14:textId="7E9978DA" w:rsidR="00C00AF2" w:rsidRDefault="00C00AF2" w:rsidP="00C00AF2">
            <w:pPr>
              <w:jc w:val="center"/>
            </w:pPr>
            <w:r w:rsidRPr="002306D9">
              <w:t>ΝΑΙ</w:t>
            </w:r>
          </w:p>
        </w:tc>
        <w:tc>
          <w:tcPr>
            <w:tcW w:w="638" w:type="pct"/>
          </w:tcPr>
          <w:p w14:paraId="7BA5F5B3" w14:textId="77777777" w:rsidR="00C00AF2" w:rsidRDefault="00C00AF2" w:rsidP="00C00AF2">
            <w:pPr>
              <w:jc w:val="both"/>
            </w:pPr>
          </w:p>
        </w:tc>
        <w:tc>
          <w:tcPr>
            <w:tcW w:w="811" w:type="pct"/>
          </w:tcPr>
          <w:p w14:paraId="28CFC2ED" w14:textId="77777777" w:rsidR="00C00AF2" w:rsidRDefault="00C00AF2" w:rsidP="00C00AF2">
            <w:pPr>
              <w:jc w:val="both"/>
            </w:pPr>
          </w:p>
        </w:tc>
      </w:tr>
      <w:tr w:rsidR="00C00AF2" w14:paraId="3FCCF195" w14:textId="77777777" w:rsidTr="00BF4F35">
        <w:tc>
          <w:tcPr>
            <w:tcW w:w="751" w:type="pct"/>
            <w:vAlign w:val="center"/>
          </w:tcPr>
          <w:p w14:paraId="51A2899F" w14:textId="26A77A05" w:rsidR="00C00AF2" w:rsidRPr="005A5985" w:rsidRDefault="00C00AF2" w:rsidP="00C00AF2">
            <w:pPr>
              <w:jc w:val="both"/>
            </w:pPr>
            <w:r>
              <w:rPr>
                <w:rFonts w:ascii="Calibri" w:hAnsi="Calibri" w:cs="Calibri"/>
                <w:b/>
                <w:bCs/>
                <w:color w:val="000000"/>
              </w:rPr>
              <w:t>9.1.9</w:t>
            </w:r>
          </w:p>
        </w:tc>
        <w:tc>
          <w:tcPr>
            <w:tcW w:w="1910" w:type="pct"/>
            <w:vAlign w:val="center"/>
          </w:tcPr>
          <w:p w14:paraId="6386803C" w14:textId="7535A20A" w:rsidR="00C00AF2" w:rsidRPr="005A5985" w:rsidRDefault="00C00AF2" w:rsidP="00C00AF2">
            <w:pPr>
              <w:jc w:val="both"/>
            </w:pPr>
            <w:r>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της παρούσας προδιαγραφής, σύμφωνα με τις οδηγίες του κατασκευαστή που περιέχονται στο Εγχειρίδιο Συντήρησης (Service Manual). Τα υλικά να είναι κωδικοποιημένα όπως στον κατάλογο της παραγράφου 6.1.1.3.</w:t>
            </w:r>
          </w:p>
        </w:tc>
        <w:tc>
          <w:tcPr>
            <w:tcW w:w="890" w:type="pct"/>
            <w:vAlign w:val="center"/>
          </w:tcPr>
          <w:p w14:paraId="39F27815" w14:textId="60BE45CB" w:rsidR="00C00AF2" w:rsidRDefault="00C00AF2" w:rsidP="00C00AF2">
            <w:pPr>
              <w:jc w:val="center"/>
            </w:pPr>
            <w:r w:rsidRPr="002306D9">
              <w:t>ΝΑΙ</w:t>
            </w:r>
          </w:p>
        </w:tc>
        <w:tc>
          <w:tcPr>
            <w:tcW w:w="638" w:type="pct"/>
          </w:tcPr>
          <w:p w14:paraId="25F581E4" w14:textId="77777777" w:rsidR="00C00AF2" w:rsidRDefault="00C00AF2" w:rsidP="00C00AF2">
            <w:pPr>
              <w:jc w:val="both"/>
            </w:pPr>
          </w:p>
        </w:tc>
        <w:tc>
          <w:tcPr>
            <w:tcW w:w="811" w:type="pct"/>
          </w:tcPr>
          <w:p w14:paraId="5684CD83" w14:textId="77777777" w:rsidR="00C00AF2" w:rsidRDefault="00C00AF2" w:rsidP="00C00AF2">
            <w:pPr>
              <w:jc w:val="both"/>
            </w:pPr>
          </w:p>
        </w:tc>
      </w:tr>
      <w:tr w:rsidR="00C00AF2" w14:paraId="1DFA7AEB" w14:textId="77777777" w:rsidTr="00BF4F35">
        <w:tc>
          <w:tcPr>
            <w:tcW w:w="751" w:type="pct"/>
            <w:vAlign w:val="center"/>
          </w:tcPr>
          <w:p w14:paraId="169C00CB" w14:textId="4E647088" w:rsidR="00C00AF2" w:rsidRDefault="00C00AF2" w:rsidP="00C00AF2">
            <w:pPr>
              <w:jc w:val="both"/>
              <w:rPr>
                <w:rFonts w:ascii="Calibri" w:hAnsi="Calibri" w:cs="Calibri"/>
                <w:b/>
                <w:bCs/>
                <w:color w:val="000000"/>
              </w:rPr>
            </w:pPr>
            <w:r>
              <w:rPr>
                <w:rFonts w:ascii="Calibri" w:hAnsi="Calibri" w:cs="Calibri"/>
                <w:b/>
                <w:bCs/>
                <w:color w:val="000000"/>
              </w:rPr>
              <w:t>9.1.11</w:t>
            </w:r>
          </w:p>
        </w:tc>
        <w:tc>
          <w:tcPr>
            <w:tcW w:w="1910" w:type="pct"/>
            <w:vAlign w:val="center"/>
          </w:tcPr>
          <w:p w14:paraId="79D72C8E" w14:textId="7E3DFD4D" w:rsidR="00C00AF2" w:rsidRDefault="00C00AF2" w:rsidP="00C00AF2">
            <w:pPr>
              <w:jc w:val="both"/>
              <w:rPr>
                <w:rFonts w:ascii="Calibri" w:hAnsi="Calibri" w:cs="Calibri"/>
                <w:color w:val="000000"/>
              </w:rPr>
            </w:pPr>
            <w:r>
              <w:rPr>
                <w:rFonts w:ascii="Calibri" w:hAnsi="Calibri" w:cs="Calibri"/>
                <w:color w:val="000000"/>
              </w:rPr>
              <w:t>Έγγραφα που να αναγράφονται αναλυτικά τα απαιτούμενα στοιχεία για την αξιολόγηση των βαθμολογούμενων κριτηρίων</w:t>
            </w:r>
          </w:p>
        </w:tc>
        <w:tc>
          <w:tcPr>
            <w:tcW w:w="890" w:type="pct"/>
            <w:vAlign w:val="center"/>
          </w:tcPr>
          <w:p w14:paraId="4ED5485C" w14:textId="0B6EAD20" w:rsidR="00C00AF2" w:rsidRPr="002306D9" w:rsidRDefault="00C00AF2" w:rsidP="00C00AF2">
            <w:pPr>
              <w:jc w:val="center"/>
            </w:pPr>
            <w:r w:rsidRPr="002306D9">
              <w:t>ΝΑΙ</w:t>
            </w:r>
          </w:p>
        </w:tc>
        <w:tc>
          <w:tcPr>
            <w:tcW w:w="638" w:type="pct"/>
          </w:tcPr>
          <w:p w14:paraId="6745C62A" w14:textId="77777777" w:rsidR="00C00AF2" w:rsidRDefault="00C00AF2" w:rsidP="00C00AF2">
            <w:pPr>
              <w:jc w:val="both"/>
            </w:pPr>
          </w:p>
        </w:tc>
        <w:tc>
          <w:tcPr>
            <w:tcW w:w="811" w:type="pct"/>
          </w:tcPr>
          <w:p w14:paraId="7AD023CD" w14:textId="77777777" w:rsidR="00C00AF2" w:rsidRDefault="00C00AF2" w:rsidP="00C00AF2">
            <w:pPr>
              <w:jc w:val="both"/>
            </w:pPr>
          </w:p>
        </w:tc>
      </w:tr>
    </w:tbl>
    <w:p w14:paraId="29105300" w14:textId="3B5B039C" w:rsidR="00BF4F35" w:rsidRDefault="00BF4F35" w:rsidP="004911B0">
      <w:r>
        <w:br w:type="page"/>
      </w:r>
    </w:p>
    <w:p w14:paraId="082D3F71" w14:textId="77777777" w:rsidR="001E61D9" w:rsidRDefault="001E61D9"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ΤΜΗΜΑ 2 - ΡΥΜΟΥΛΚΟ ΟΧΗΜΑ ΜΕΤΑΦΟΡΑΣ ΜΗΧΑΝΗΜΑΤΩΝ ΜΧ</w:t>
      </w:r>
    </w:p>
    <w:p w14:paraId="07D0F64F"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42"/>
        <w:gridCol w:w="3970"/>
        <w:gridCol w:w="1841"/>
        <w:gridCol w:w="1321"/>
        <w:gridCol w:w="1531"/>
      </w:tblGrid>
      <w:tr w:rsidR="001E61D9" w14:paraId="2CDA472B" w14:textId="77777777" w:rsidTr="00DE7632">
        <w:trPr>
          <w:tblHeader/>
        </w:trPr>
        <w:tc>
          <w:tcPr>
            <w:tcW w:w="5000" w:type="pct"/>
            <w:gridSpan w:val="5"/>
            <w:shd w:val="clear" w:color="auto" w:fill="F2F2F2" w:themeFill="background1" w:themeFillShade="F2"/>
          </w:tcPr>
          <w:p w14:paraId="09DE366A" w14:textId="77777777" w:rsidR="001E61D9" w:rsidRPr="00ED6D8C" w:rsidRDefault="001E61D9" w:rsidP="00DE7632">
            <w:pPr>
              <w:jc w:val="center"/>
              <w:rPr>
                <w:b/>
                <w:bCs/>
              </w:rPr>
            </w:pPr>
            <w:r w:rsidRPr="00ED6D8C">
              <w:rPr>
                <w:b/>
                <w:bCs/>
              </w:rPr>
              <w:t>ΠΙΝΑΚΑΣ ΣΥΜΜΟΡΦΩΣΗΣ ΤΕΧΝΙΚΗΣ ΠΡΟΣΦΟΡΑΣ (ΓΕΝΙΚΩΝ ΑΠΑΙΤΗΣΕΩΝ – ΥΠΟΧΡΕΩΣΕΩΝ ΑΝΑΔΟΧΟΥ)</w:t>
            </w:r>
          </w:p>
        </w:tc>
      </w:tr>
      <w:tr w:rsidR="001E61D9" w14:paraId="3E0B0365" w14:textId="77777777" w:rsidTr="00DE7632">
        <w:trPr>
          <w:tblHeader/>
        </w:trPr>
        <w:tc>
          <w:tcPr>
            <w:tcW w:w="756" w:type="pct"/>
            <w:shd w:val="clear" w:color="auto" w:fill="F2F2F2" w:themeFill="background1" w:themeFillShade="F2"/>
          </w:tcPr>
          <w:p w14:paraId="4CE8FB1C" w14:textId="77777777" w:rsidR="001E61D9" w:rsidRPr="00ED6D8C" w:rsidRDefault="001E61D9" w:rsidP="00DE7632">
            <w:pPr>
              <w:jc w:val="center"/>
              <w:rPr>
                <w:b/>
                <w:bCs/>
              </w:rPr>
            </w:pPr>
            <w:r>
              <w:rPr>
                <w:b/>
                <w:bCs/>
              </w:rPr>
              <w:t>ΕΝΟΤΗΤΑ ΤΕΧΝΙΚΗΣ ΠΡΟΣΦΟΡΑΣ</w:t>
            </w:r>
          </w:p>
        </w:tc>
        <w:tc>
          <w:tcPr>
            <w:tcW w:w="1945" w:type="pct"/>
            <w:shd w:val="clear" w:color="auto" w:fill="F2F2F2" w:themeFill="background1" w:themeFillShade="F2"/>
          </w:tcPr>
          <w:p w14:paraId="20F64DBF" w14:textId="77777777" w:rsidR="001E61D9" w:rsidRPr="00ED6D8C" w:rsidRDefault="001E61D9" w:rsidP="00DE7632">
            <w:pPr>
              <w:jc w:val="center"/>
              <w:rPr>
                <w:b/>
                <w:bCs/>
              </w:rPr>
            </w:pPr>
            <w:r>
              <w:rPr>
                <w:b/>
                <w:bCs/>
              </w:rPr>
              <w:t>ΠΡΟΔΙΑΓΡΑΦΗ</w:t>
            </w:r>
          </w:p>
        </w:tc>
        <w:tc>
          <w:tcPr>
            <w:tcW w:w="902" w:type="pct"/>
            <w:shd w:val="clear" w:color="auto" w:fill="F2F2F2" w:themeFill="background1" w:themeFillShade="F2"/>
          </w:tcPr>
          <w:p w14:paraId="2411536F" w14:textId="77777777" w:rsidR="001E61D9" w:rsidRPr="00ED6D8C" w:rsidRDefault="001E61D9" w:rsidP="00DE7632">
            <w:pPr>
              <w:jc w:val="center"/>
              <w:rPr>
                <w:b/>
                <w:bCs/>
              </w:rPr>
            </w:pPr>
            <w:r w:rsidRPr="00ED6D8C">
              <w:rPr>
                <w:b/>
                <w:bCs/>
              </w:rPr>
              <w:t>ΑΠΑΙΤΗΣΗ</w:t>
            </w:r>
          </w:p>
        </w:tc>
        <w:tc>
          <w:tcPr>
            <w:tcW w:w="647" w:type="pct"/>
            <w:shd w:val="clear" w:color="auto" w:fill="F2F2F2" w:themeFill="background1" w:themeFillShade="F2"/>
          </w:tcPr>
          <w:p w14:paraId="47BA81E5" w14:textId="77777777" w:rsidR="001E61D9" w:rsidRPr="00ED6D8C" w:rsidRDefault="001E61D9" w:rsidP="00DE7632">
            <w:pPr>
              <w:jc w:val="center"/>
              <w:rPr>
                <w:b/>
                <w:bCs/>
              </w:rPr>
            </w:pPr>
            <w:r w:rsidRPr="00ED6D8C">
              <w:rPr>
                <w:b/>
                <w:bCs/>
              </w:rPr>
              <w:t>ΑΠΑΝΤΗΣΗ</w:t>
            </w:r>
          </w:p>
        </w:tc>
        <w:tc>
          <w:tcPr>
            <w:tcW w:w="750" w:type="pct"/>
            <w:shd w:val="clear" w:color="auto" w:fill="F2F2F2" w:themeFill="background1" w:themeFillShade="F2"/>
          </w:tcPr>
          <w:p w14:paraId="59160D59" w14:textId="77777777" w:rsidR="001E61D9" w:rsidRPr="00ED6D8C" w:rsidRDefault="001E61D9" w:rsidP="00DE7632">
            <w:pPr>
              <w:jc w:val="center"/>
              <w:rPr>
                <w:b/>
                <w:bCs/>
              </w:rPr>
            </w:pPr>
            <w:r w:rsidRPr="00ED6D8C">
              <w:rPr>
                <w:b/>
                <w:bCs/>
              </w:rPr>
              <w:t>ΠΑΡΑΠΟΜΠΗ</w:t>
            </w:r>
          </w:p>
        </w:tc>
      </w:tr>
      <w:tr w:rsidR="001E61D9" w14:paraId="1292439B" w14:textId="77777777" w:rsidTr="00DE7632">
        <w:tc>
          <w:tcPr>
            <w:tcW w:w="756" w:type="pct"/>
          </w:tcPr>
          <w:p w14:paraId="478E2164" w14:textId="77777777" w:rsidR="001E61D9" w:rsidRPr="004D28AF" w:rsidRDefault="001E61D9" w:rsidP="00DE7632">
            <w:pPr>
              <w:jc w:val="both"/>
              <w:rPr>
                <w:b/>
              </w:rPr>
            </w:pPr>
            <w:r w:rsidRPr="004D28AF">
              <w:rPr>
                <w:rFonts w:cstheme="minorHAnsi"/>
                <w:b/>
              </w:rPr>
              <w:t>4</w:t>
            </w:r>
          </w:p>
        </w:tc>
        <w:tc>
          <w:tcPr>
            <w:tcW w:w="1945" w:type="pct"/>
          </w:tcPr>
          <w:p w14:paraId="32A3E227" w14:textId="77777777" w:rsidR="001E61D9" w:rsidRPr="004D28AF" w:rsidRDefault="001E61D9" w:rsidP="00DE7632">
            <w:pPr>
              <w:jc w:val="both"/>
              <w:rPr>
                <w:b/>
              </w:rPr>
            </w:pPr>
            <w:r w:rsidRPr="004D28AF">
              <w:rPr>
                <w:rFonts w:cstheme="minorHAnsi"/>
                <w:b/>
              </w:rPr>
              <w:t>ΤΕΧΝΙΚΑ ΧΑΡΑΚΤΗΡΙΣΤΙΚΑ</w:t>
            </w:r>
          </w:p>
        </w:tc>
        <w:tc>
          <w:tcPr>
            <w:tcW w:w="902" w:type="pct"/>
            <w:vAlign w:val="center"/>
          </w:tcPr>
          <w:p w14:paraId="5427D06D" w14:textId="77777777" w:rsidR="001E61D9" w:rsidRDefault="001E61D9" w:rsidP="00DE7632">
            <w:pPr>
              <w:jc w:val="center"/>
            </w:pPr>
          </w:p>
        </w:tc>
        <w:tc>
          <w:tcPr>
            <w:tcW w:w="647" w:type="pct"/>
          </w:tcPr>
          <w:p w14:paraId="1673D2C5" w14:textId="77777777" w:rsidR="001E61D9" w:rsidRDefault="001E61D9" w:rsidP="00DE7632">
            <w:pPr>
              <w:jc w:val="both"/>
            </w:pPr>
          </w:p>
        </w:tc>
        <w:tc>
          <w:tcPr>
            <w:tcW w:w="750" w:type="pct"/>
          </w:tcPr>
          <w:p w14:paraId="74699BFE" w14:textId="77777777" w:rsidR="001E61D9" w:rsidRDefault="001E61D9" w:rsidP="00DE7632">
            <w:pPr>
              <w:jc w:val="both"/>
            </w:pPr>
          </w:p>
        </w:tc>
      </w:tr>
      <w:tr w:rsidR="001E61D9" w14:paraId="2A52849C" w14:textId="77777777" w:rsidTr="00DE7632">
        <w:tc>
          <w:tcPr>
            <w:tcW w:w="756" w:type="pct"/>
          </w:tcPr>
          <w:p w14:paraId="10384D2E" w14:textId="77777777" w:rsidR="001E61D9" w:rsidRPr="004D28AF" w:rsidRDefault="001E61D9" w:rsidP="00DE7632">
            <w:pPr>
              <w:jc w:val="both"/>
              <w:rPr>
                <w:b/>
              </w:rPr>
            </w:pPr>
            <w:r w:rsidRPr="004D28AF">
              <w:rPr>
                <w:b/>
              </w:rPr>
              <w:t>4.1</w:t>
            </w:r>
            <w:r w:rsidRPr="004D28AF">
              <w:rPr>
                <w:b/>
              </w:rPr>
              <w:tab/>
            </w:r>
          </w:p>
        </w:tc>
        <w:tc>
          <w:tcPr>
            <w:tcW w:w="1945" w:type="pct"/>
          </w:tcPr>
          <w:p w14:paraId="5AF59635" w14:textId="77777777" w:rsidR="001E61D9" w:rsidRPr="00082923" w:rsidRDefault="001E61D9" w:rsidP="00DE7632">
            <w:pPr>
              <w:jc w:val="both"/>
            </w:pPr>
            <w:r w:rsidRPr="00082923">
              <w:rPr>
                <w:b/>
              </w:rPr>
              <w:t>Ορισμός:</w:t>
            </w:r>
            <w:r>
              <w:t xml:space="preserve"> </w:t>
            </w:r>
            <w:r w:rsidRPr="00740358">
              <w:t>Ρυμουλκό όχημα τριών (3) αξόνων, έξι (6) κινητήριων τροχών (6x6) με πλάκα επικαθήσεως και ελκτική δυνατότητα μικτού φορτίου τουλάχιστον 75 τόνων με Ημιρυμουλκούμενο (επικαθήμενο) χαμηλής φορτώσεως (μέχρι 950 mm, άφορτο περίπου) συνολικού πλάτους από 3000 έως 3200 χιλιοστά, ελάχιστου ωφέλιμου μήκους χώρου φόρτωσης 8,50 μέτρα, ωφέλιμου φορτίου τουλάχιστον 40 τόνων για μεταφορά βαρέων χωματουργικών μηχανημάτων - οχημάτων.</w:t>
            </w:r>
          </w:p>
        </w:tc>
        <w:tc>
          <w:tcPr>
            <w:tcW w:w="902" w:type="pct"/>
            <w:vAlign w:val="center"/>
          </w:tcPr>
          <w:p w14:paraId="1A904772" w14:textId="77777777" w:rsidR="001E61D9" w:rsidRDefault="001E61D9" w:rsidP="00DE7632">
            <w:pPr>
              <w:jc w:val="center"/>
            </w:pPr>
            <w:r>
              <w:t>ΝΑΙ</w:t>
            </w:r>
          </w:p>
        </w:tc>
        <w:tc>
          <w:tcPr>
            <w:tcW w:w="647" w:type="pct"/>
          </w:tcPr>
          <w:p w14:paraId="2C11B23D" w14:textId="77777777" w:rsidR="001E61D9" w:rsidRDefault="001E61D9" w:rsidP="00DE7632">
            <w:pPr>
              <w:jc w:val="both"/>
            </w:pPr>
          </w:p>
        </w:tc>
        <w:tc>
          <w:tcPr>
            <w:tcW w:w="750" w:type="pct"/>
          </w:tcPr>
          <w:p w14:paraId="3DEF8F20" w14:textId="77777777" w:rsidR="001E61D9" w:rsidRDefault="001E61D9" w:rsidP="00DE7632">
            <w:pPr>
              <w:jc w:val="both"/>
            </w:pPr>
          </w:p>
        </w:tc>
      </w:tr>
      <w:tr w:rsidR="001E61D9" w14:paraId="79631CF9" w14:textId="77777777" w:rsidTr="00DE7632">
        <w:tc>
          <w:tcPr>
            <w:tcW w:w="756" w:type="pct"/>
          </w:tcPr>
          <w:p w14:paraId="3AB6212D" w14:textId="77777777" w:rsidR="001E61D9" w:rsidRPr="004D28AF" w:rsidRDefault="001E61D9" w:rsidP="00DE7632">
            <w:pPr>
              <w:jc w:val="both"/>
              <w:rPr>
                <w:b/>
              </w:rPr>
            </w:pPr>
            <w:r w:rsidRPr="004D28AF">
              <w:rPr>
                <w:b/>
              </w:rPr>
              <w:t>4.2</w:t>
            </w:r>
          </w:p>
        </w:tc>
        <w:tc>
          <w:tcPr>
            <w:tcW w:w="1945" w:type="pct"/>
          </w:tcPr>
          <w:p w14:paraId="78238047" w14:textId="77777777" w:rsidR="001E61D9" w:rsidRPr="004D28AF" w:rsidRDefault="001E61D9" w:rsidP="00DE7632">
            <w:pPr>
              <w:jc w:val="both"/>
              <w:rPr>
                <w:b/>
              </w:rPr>
            </w:pPr>
            <w:r w:rsidRPr="004D28AF">
              <w:rPr>
                <w:b/>
              </w:rPr>
              <w:t>Γενικές Απαιτήσεις - Χαρακτηριστικά Επιδόσεων</w:t>
            </w:r>
          </w:p>
        </w:tc>
        <w:tc>
          <w:tcPr>
            <w:tcW w:w="902" w:type="pct"/>
            <w:vAlign w:val="center"/>
          </w:tcPr>
          <w:p w14:paraId="04FD2832" w14:textId="77777777" w:rsidR="001E61D9" w:rsidRDefault="001E61D9" w:rsidP="00DE7632">
            <w:pPr>
              <w:jc w:val="center"/>
            </w:pPr>
          </w:p>
        </w:tc>
        <w:tc>
          <w:tcPr>
            <w:tcW w:w="647" w:type="pct"/>
          </w:tcPr>
          <w:p w14:paraId="7EFBB823" w14:textId="77777777" w:rsidR="001E61D9" w:rsidRDefault="001E61D9" w:rsidP="00DE7632">
            <w:pPr>
              <w:jc w:val="both"/>
            </w:pPr>
          </w:p>
        </w:tc>
        <w:tc>
          <w:tcPr>
            <w:tcW w:w="750" w:type="pct"/>
          </w:tcPr>
          <w:p w14:paraId="19D41CD7" w14:textId="77777777" w:rsidR="001E61D9" w:rsidRDefault="001E61D9" w:rsidP="00DE7632">
            <w:pPr>
              <w:jc w:val="both"/>
            </w:pPr>
          </w:p>
        </w:tc>
      </w:tr>
      <w:tr w:rsidR="001E61D9" w14:paraId="312CFF87" w14:textId="77777777" w:rsidTr="00DE7632">
        <w:tc>
          <w:tcPr>
            <w:tcW w:w="756" w:type="pct"/>
            <w:vAlign w:val="center"/>
          </w:tcPr>
          <w:p w14:paraId="6A5B777D" w14:textId="77777777" w:rsidR="001E61D9" w:rsidRDefault="001E61D9" w:rsidP="00DE7632">
            <w:pPr>
              <w:jc w:val="both"/>
            </w:pPr>
            <w:r>
              <w:rPr>
                <w:rFonts w:ascii="Calibri" w:hAnsi="Calibri" w:cs="Calibri"/>
                <w:b/>
                <w:bCs/>
                <w:color w:val="000000"/>
              </w:rPr>
              <w:t xml:space="preserve">4.2.1 </w:t>
            </w:r>
          </w:p>
        </w:tc>
        <w:tc>
          <w:tcPr>
            <w:tcW w:w="1945" w:type="pct"/>
            <w:vAlign w:val="center"/>
          </w:tcPr>
          <w:p w14:paraId="5203DA24" w14:textId="77777777" w:rsidR="001E61D9" w:rsidRPr="005845C3" w:rsidRDefault="001E61D9" w:rsidP="00DE7632">
            <w:pPr>
              <w:jc w:val="both"/>
            </w:pPr>
            <w:r>
              <w:rPr>
                <w:rFonts w:ascii="Calibri" w:hAnsi="Calibri" w:cs="Calibri"/>
                <w:color w:val="000000"/>
              </w:rPr>
              <w:t>Το όχημα να είναι απολύτως καινούργιο, πετρελαιοκίνητο, τριαξονικό, πρόσφατης κατασκευής. Εάν πρόκειται για προϊόν παραγωγής στην αλλοδαπή, η εταιρία αντιπροσωπείας θα πρέπει να βρίσκεται στην Ελλάδα ώστε να διασφαλίζεται μία αξιόπιστη τεχνική υποστήριξη καθώς και ένα ικανό απόθεμα ανταλλακτικών.</w:t>
            </w:r>
          </w:p>
        </w:tc>
        <w:tc>
          <w:tcPr>
            <w:tcW w:w="902" w:type="pct"/>
            <w:vAlign w:val="center"/>
          </w:tcPr>
          <w:p w14:paraId="78D467D9" w14:textId="77777777" w:rsidR="001E61D9" w:rsidRDefault="001E61D9" w:rsidP="00DE7632">
            <w:pPr>
              <w:jc w:val="center"/>
            </w:pPr>
            <w:r>
              <w:t>ΝΑΙ</w:t>
            </w:r>
          </w:p>
        </w:tc>
        <w:tc>
          <w:tcPr>
            <w:tcW w:w="647" w:type="pct"/>
          </w:tcPr>
          <w:p w14:paraId="07A0E8B2" w14:textId="77777777" w:rsidR="001E61D9" w:rsidRDefault="001E61D9" w:rsidP="00DE7632">
            <w:pPr>
              <w:jc w:val="both"/>
            </w:pPr>
          </w:p>
        </w:tc>
        <w:tc>
          <w:tcPr>
            <w:tcW w:w="750" w:type="pct"/>
          </w:tcPr>
          <w:p w14:paraId="430BA7B1" w14:textId="77777777" w:rsidR="001E61D9" w:rsidRDefault="001E61D9" w:rsidP="00DE7632">
            <w:pPr>
              <w:jc w:val="both"/>
            </w:pPr>
          </w:p>
        </w:tc>
      </w:tr>
      <w:tr w:rsidR="001E61D9" w14:paraId="74B070B5" w14:textId="77777777" w:rsidTr="00DE7632">
        <w:tc>
          <w:tcPr>
            <w:tcW w:w="756" w:type="pct"/>
            <w:vAlign w:val="center"/>
          </w:tcPr>
          <w:p w14:paraId="2653A9CC" w14:textId="77777777" w:rsidR="001E61D9" w:rsidRDefault="001E61D9" w:rsidP="00DE7632">
            <w:pPr>
              <w:jc w:val="both"/>
            </w:pPr>
            <w:r>
              <w:rPr>
                <w:rFonts w:ascii="Calibri" w:hAnsi="Calibri" w:cs="Calibri"/>
                <w:b/>
                <w:bCs/>
                <w:color w:val="000000"/>
              </w:rPr>
              <w:t>4.2.2</w:t>
            </w:r>
          </w:p>
        </w:tc>
        <w:tc>
          <w:tcPr>
            <w:tcW w:w="1945" w:type="pct"/>
            <w:vAlign w:val="center"/>
          </w:tcPr>
          <w:p w14:paraId="72A5C315" w14:textId="77777777" w:rsidR="001E61D9" w:rsidRPr="00B7409F" w:rsidRDefault="001E61D9" w:rsidP="00DE7632">
            <w:pPr>
              <w:jc w:val="both"/>
              <w:rPr>
                <w:highlight w:val="yellow"/>
              </w:rPr>
            </w:pPr>
            <w:r>
              <w:rPr>
                <w:rFonts w:ascii="Calibri" w:hAnsi="Calibri" w:cs="Calibri"/>
                <w:color w:val="000000"/>
              </w:rPr>
              <w:t>Διατηρείται για λόγους αρίθμησης.</w:t>
            </w:r>
          </w:p>
        </w:tc>
        <w:tc>
          <w:tcPr>
            <w:tcW w:w="902" w:type="pct"/>
            <w:vAlign w:val="center"/>
          </w:tcPr>
          <w:p w14:paraId="5C3A03E0" w14:textId="77777777" w:rsidR="001E61D9" w:rsidRDefault="001E61D9" w:rsidP="00DE7632">
            <w:pPr>
              <w:jc w:val="center"/>
            </w:pPr>
          </w:p>
        </w:tc>
        <w:tc>
          <w:tcPr>
            <w:tcW w:w="647" w:type="pct"/>
          </w:tcPr>
          <w:p w14:paraId="38B37CF8" w14:textId="77777777" w:rsidR="001E61D9" w:rsidRDefault="001E61D9" w:rsidP="00DE7632">
            <w:pPr>
              <w:jc w:val="both"/>
            </w:pPr>
          </w:p>
        </w:tc>
        <w:tc>
          <w:tcPr>
            <w:tcW w:w="750" w:type="pct"/>
          </w:tcPr>
          <w:p w14:paraId="58CE12B4" w14:textId="77777777" w:rsidR="001E61D9" w:rsidRDefault="001E61D9" w:rsidP="00DE7632">
            <w:pPr>
              <w:jc w:val="both"/>
            </w:pPr>
          </w:p>
        </w:tc>
      </w:tr>
      <w:tr w:rsidR="001E61D9" w14:paraId="5EC7E9E7" w14:textId="77777777" w:rsidTr="00DE7632">
        <w:tc>
          <w:tcPr>
            <w:tcW w:w="756" w:type="pct"/>
            <w:vAlign w:val="center"/>
          </w:tcPr>
          <w:p w14:paraId="2FE0D07B" w14:textId="77777777" w:rsidR="001E61D9" w:rsidRDefault="001E61D9" w:rsidP="00DE7632">
            <w:pPr>
              <w:jc w:val="both"/>
            </w:pPr>
            <w:r>
              <w:rPr>
                <w:rFonts w:ascii="Calibri" w:hAnsi="Calibri" w:cs="Calibri"/>
                <w:b/>
                <w:bCs/>
                <w:color w:val="000000"/>
              </w:rPr>
              <w:t>4.2.3</w:t>
            </w:r>
          </w:p>
        </w:tc>
        <w:tc>
          <w:tcPr>
            <w:tcW w:w="1945" w:type="pct"/>
            <w:vAlign w:val="center"/>
          </w:tcPr>
          <w:p w14:paraId="5EAADAEB" w14:textId="77777777" w:rsidR="001E61D9" w:rsidRPr="005845C3" w:rsidRDefault="001E61D9" w:rsidP="00DE7632">
            <w:pPr>
              <w:jc w:val="both"/>
            </w:pPr>
            <w:r>
              <w:rPr>
                <w:rFonts w:ascii="Calibri" w:hAnsi="Calibri" w:cs="Calibri"/>
                <w:color w:val="000000"/>
              </w:rPr>
              <w:t>Το μεταξόνιο μεταξύ του πρώτου και δεύτερου άξονα να είναι τουλάχιστον 3550 χιλιοστά.</w:t>
            </w:r>
          </w:p>
        </w:tc>
        <w:tc>
          <w:tcPr>
            <w:tcW w:w="902" w:type="pct"/>
            <w:vAlign w:val="center"/>
          </w:tcPr>
          <w:p w14:paraId="5B9D5A36" w14:textId="77777777" w:rsidR="001E61D9" w:rsidRDefault="001E61D9" w:rsidP="00DE7632">
            <w:pPr>
              <w:jc w:val="center"/>
            </w:pPr>
            <w:r>
              <w:t>ΝΑΙ</w:t>
            </w:r>
          </w:p>
        </w:tc>
        <w:tc>
          <w:tcPr>
            <w:tcW w:w="647" w:type="pct"/>
          </w:tcPr>
          <w:p w14:paraId="3E9AB896" w14:textId="77777777" w:rsidR="001E61D9" w:rsidRDefault="001E61D9" w:rsidP="00DE7632">
            <w:pPr>
              <w:jc w:val="both"/>
            </w:pPr>
          </w:p>
        </w:tc>
        <w:tc>
          <w:tcPr>
            <w:tcW w:w="750" w:type="pct"/>
          </w:tcPr>
          <w:p w14:paraId="50A82CB5" w14:textId="77777777" w:rsidR="001E61D9" w:rsidRDefault="001E61D9" w:rsidP="00DE7632">
            <w:pPr>
              <w:jc w:val="both"/>
            </w:pPr>
          </w:p>
        </w:tc>
      </w:tr>
      <w:tr w:rsidR="001E61D9" w14:paraId="1C3B4BDE" w14:textId="77777777" w:rsidTr="00DE7632">
        <w:tc>
          <w:tcPr>
            <w:tcW w:w="756" w:type="pct"/>
            <w:vAlign w:val="center"/>
          </w:tcPr>
          <w:p w14:paraId="36652E11" w14:textId="77777777" w:rsidR="001E61D9" w:rsidRDefault="001E61D9" w:rsidP="00DE7632">
            <w:pPr>
              <w:jc w:val="both"/>
            </w:pPr>
            <w:r>
              <w:rPr>
                <w:rFonts w:ascii="Calibri" w:hAnsi="Calibri" w:cs="Calibri"/>
                <w:b/>
                <w:bCs/>
                <w:color w:val="000000"/>
              </w:rPr>
              <w:t>4.2.4</w:t>
            </w:r>
          </w:p>
        </w:tc>
        <w:tc>
          <w:tcPr>
            <w:tcW w:w="1945" w:type="pct"/>
            <w:vAlign w:val="center"/>
          </w:tcPr>
          <w:p w14:paraId="62A51246" w14:textId="77777777" w:rsidR="001E61D9" w:rsidRPr="004D28AF" w:rsidRDefault="001E61D9" w:rsidP="00DE7632">
            <w:pPr>
              <w:jc w:val="both"/>
            </w:pPr>
            <w:r>
              <w:rPr>
                <w:rFonts w:ascii="Calibri" w:hAnsi="Calibri" w:cs="Calibri"/>
                <w:color w:val="000000"/>
              </w:rPr>
              <w:t xml:space="preserve">Κάθε όχημα να ικανοποιεί τις απαιτήσεις των Οδηγιών 2006/42/ΕΚ, περί μηχανημάτων, 2000/14/ΕΚ, περί εκπομπής θορύβου, και 2014/30/ΕΕ, περί ηλεκτρομαγνητικής συμβατότητας. Στην Τεχνική Προσφορά να δηλώνονται τα πρότυπα, σύμφωνα με τα οποία είναι σχεδιασμένο, κατασκευασμένο και ελεγμένο κάθε όχημα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 </w:t>
            </w:r>
          </w:p>
        </w:tc>
        <w:tc>
          <w:tcPr>
            <w:tcW w:w="902" w:type="pct"/>
            <w:vAlign w:val="center"/>
          </w:tcPr>
          <w:p w14:paraId="71BAE7EF" w14:textId="77777777" w:rsidR="001E61D9" w:rsidRDefault="001E61D9" w:rsidP="00DE7632">
            <w:pPr>
              <w:jc w:val="center"/>
            </w:pPr>
            <w:r>
              <w:t>ΝΑΙ</w:t>
            </w:r>
          </w:p>
        </w:tc>
        <w:tc>
          <w:tcPr>
            <w:tcW w:w="647" w:type="pct"/>
          </w:tcPr>
          <w:p w14:paraId="2A60BA3B" w14:textId="77777777" w:rsidR="001E61D9" w:rsidRDefault="001E61D9" w:rsidP="00DE7632">
            <w:pPr>
              <w:jc w:val="both"/>
            </w:pPr>
          </w:p>
        </w:tc>
        <w:tc>
          <w:tcPr>
            <w:tcW w:w="750" w:type="pct"/>
          </w:tcPr>
          <w:p w14:paraId="5BD52D64" w14:textId="77777777" w:rsidR="001E61D9" w:rsidRDefault="001E61D9" w:rsidP="00DE7632">
            <w:pPr>
              <w:jc w:val="both"/>
            </w:pPr>
          </w:p>
        </w:tc>
      </w:tr>
      <w:tr w:rsidR="001E61D9" w14:paraId="6D55CE57" w14:textId="77777777" w:rsidTr="00DE7632">
        <w:tc>
          <w:tcPr>
            <w:tcW w:w="756" w:type="pct"/>
            <w:vAlign w:val="center"/>
          </w:tcPr>
          <w:p w14:paraId="29DA44C3" w14:textId="77777777" w:rsidR="001E61D9" w:rsidRDefault="001E61D9" w:rsidP="00DE7632">
            <w:pPr>
              <w:jc w:val="both"/>
            </w:pPr>
            <w:r>
              <w:rPr>
                <w:rFonts w:ascii="Calibri" w:hAnsi="Calibri" w:cs="Calibri"/>
                <w:b/>
                <w:bCs/>
                <w:color w:val="000000"/>
              </w:rPr>
              <w:t>4.2.5</w:t>
            </w:r>
          </w:p>
        </w:tc>
        <w:tc>
          <w:tcPr>
            <w:tcW w:w="1945" w:type="pct"/>
            <w:vAlign w:val="center"/>
          </w:tcPr>
          <w:p w14:paraId="358CC0C3" w14:textId="77777777" w:rsidR="001E61D9" w:rsidRPr="005845C3" w:rsidRDefault="001E61D9" w:rsidP="00DE7632">
            <w:pPr>
              <w:jc w:val="both"/>
            </w:pPr>
            <w:r>
              <w:rPr>
                <w:rFonts w:ascii="Calibri" w:hAnsi="Calibri" w:cs="Calibri"/>
                <w:color w:val="000000"/>
                <w:u w:val="single"/>
              </w:rPr>
              <w:t>Στην Τεχνική Προσφορά να δηλώνεται</w:t>
            </w:r>
            <w:r>
              <w:rPr>
                <w:rFonts w:ascii="Calibri" w:hAnsi="Calibri" w:cs="Calibri"/>
                <w:color w:val="000000"/>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73CBBD19" w14:textId="77777777" w:rsidR="001E61D9" w:rsidRDefault="001E61D9" w:rsidP="00DE7632">
            <w:pPr>
              <w:jc w:val="center"/>
            </w:pPr>
            <w:r>
              <w:t>ΝΑΙ</w:t>
            </w:r>
          </w:p>
        </w:tc>
        <w:tc>
          <w:tcPr>
            <w:tcW w:w="647" w:type="pct"/>
          </w:tcPr>
          <w:p w14:paraId="6A225420" w14:textId="77777777" w:rsidR="001E61D9" w:rsidRDefault="001E61D9" w:rsidP="00DE7632">
            <w:pPr>
              <w:jc w:val="both"/>
            </w:pPr>
          </w:p>
        </w:tc>
        <w:tc>
          <w:tcPr>
            <w:tcW w:w="750" w:type="pct"/>
          </w:tcPr>
          <w:p w14:paraId="42024D21" w14:textId="77777777" w:rsidR="001E61D9" w:rsidRDefault="001E61D9" w:rsidP="00DE7632">
            <w:pPr>
              <w:jc w:val="both"/>
            </w:pPr>
          </w:p>
        </w:tc>
      </w:tr>
      <w:tr w:rsidR="001E61D9" w14:paraId="512FABEF" w14:textId="77777777" w:rsidTr="00DE7632">
        <w:tc>
          <w:tcPr>
            <w:tcW w:w="756" w:type="pct"/>
            <w:vAlign w:val="center"/>
          </w:tcPr>
          <w:p w14:paraId="0FD9DA44" w14:textId="77777777" w:rsidR="001E61D9" w:rsidRDefault="001E61D9" w:rsidP="00DE7632">
            <w:pPr>
              <w:jc w:val="both"/>
            </w:pPr>
            <w:r>
              <w:rPr>
                <w:rFonts w:ascii="Calibri" w:hAnsi="Calibri" w:cs="Calibri"/>
                <w:b/>
                <w:bCs/>
                <w:color w:val="000000"/>
              </w:rPr>
              <w:lastRenderedPageBreak/>
              <w:t>4.2.6</w:t>
            </w:r>
          </w:p>
        </w:tc>
        <w:tc>
          <w:tcPr>
            <w:tcW w:w="1945" w:type="pct"/>
            <w:vAlign w:val="center"/>
          </w:tcPr>
          <w:p w14:paraId="33972384" w14:textId="77777777" w:rsidR="001E61D9" w:rsidRPr="005845C3" w:rsidRDefault="001E61D9" w:rsidP="00DE7632">
            <w:pPr>
              <w:jc w:val="both"/>
            </w:pPr>
            <w:r>
              <w:rPr>
                <w:rFonts w:ascii="Calibri" w:hAnsi="Calibri" w:cs="Calibri"/>
                <w:color w:val="000000"/>
              </w:rPr>
              <w:t xml:space="preserve">Ο ημιρυμουλκούμενος φορέας να είναι ικανός να μεταφέρει ωφέλιμο φορτίο τουλάχιστον 40 τόνων σε ταχύτητα 80 km/h επί επίπεδου εδάφους. Η ταχύτητα δύναται να μειώνεται σταδιακά, όσο αυξάνεται το ωφέλιμο φορτίο, για λόγους που αφορούν την ασφάλεια κατά την κίνηση. </w:t>
            </w:r>
            <w:r>
              <w:rPr>
                <w:rFonts w:ascii="Calibri" w:hAnsi="Calibri" w:cs="Calibri"/>
                <w:color w:val="000000"/>
                <w:u w:val="single"/>
              </w:rPr>
              <w:t>Στην Τεχνική Προσφορά να παρέχεται διάγραμμα μεταβολής της μέγιστης ταχύτητας συναρτήσει του ωφέλιμου φορτίου.</w:t>
            </w:r>
          </w:p>
        </w:tc>
        <w:tc>
          <w:tcPr>
            <w:tcW w:w="902" w:type="pct"/>
            <w:vAlign w:val="center"/>
          </w:tcPr>
          <w:p w14:paraId="483A5D5D" w14:textId="77777777" w:rsidR="001E61D9" w:rsidRDefault="001E61D9" w:rsidP="00DE7632">
            <w:pPr>
              <w:jc w:val="center"/>
            </w:pPr>
            <w:r w:rsidRPr="0041047C">
              <w:t>ΝΑΙ</w:t>
            </w:r>
          </w:p>
        </w:tc>
        <w:tc>
          <w:tcPr>
            <w:tcW w:w="647" w:type="pct"/>
          </w:tcPr>
          <w:p w14:paraId="021C8D88" w14:textId="77777777" w:rsidR="001E61D9" w:rsidRDefault="001E61D9" w:rsidP="00DE7632">
            <w:pPr>
              <w:jc w:val="both"/>
            </w:pPr>
          </w:p>
        </w:tc>
        <w:tc>
          <w:tcPr>
            <w:tcW w:w="750" w:type="pct"/>
          </w:tcPr>
          <w:p w14:paraId="1C6E5E98" w14:textId="77777777" w:rsidR="001E61D9" w:rsidRDefault="001E61D9" w:rsidP="00DE7632">
            <w:pPr>
              <w:jc w:val="both"/>
            </w:pPr>
          </w:p>
        </w:tc>
      </w:tr>
      <w:tr w:rsidR="001E61D9" w14:paraId="114F2D14" w14:textId="77777777" w:rsidTr="00DE7632">
        <w:tc>
          <w:tcPr>
            <w:tcW w:w="756" w:type="pct"/>
            <w:vAlign w:val="center"/>
          </w:tcPr>
          <w:p w14:paraId="2CE3E1F1" w14:textId="77777777" w:rsidR="001E61D9" w:rsidRDefault="001E61D9" w:rsidP="00DE7632">
            <w:pPr>
              <w:jc w:val="both"/>
            </w:pPr>
            <w:r>
              <w:rPr>
                <w:rFonts w:ascii="Calibri" w:hAnsi="Calibri" w:cs="Calibri"/>
                <w:b/>
                <w:bCs/>
                <w:color w:val="000000"/>
              </w:rPr>
              <w:t>4.2.7</w:t>
            </w:r>
          </w:p>
        </w:tc>
        <w:tc>
          <w:tcPr>
            <w:tcW w:w="1945" w:type="pct"/>
            <w:vAlign w:val="center"/>
          </w:tcPr>
          <w:p w14:paraId="3D5FA687" w14:textId="77777777" w:rsidR="001E61D9" w:rsidRPr="005845C3" w:rsidRDefault="001E61D9" w:rsidP="00DE7632">
            <w:pPr>
              <w:jc w:val="both"/>
            </w:pPr>
            <w:r>
              <w:rPr>
                <w:rFonts w:ascii="Calibri" w:hAnsi="Calibri" w:cs="Calibri"/>
                <w:color w:val="000000"/>
              </w:rPr>
              <w:t xml:space="preserve">Τα τμήματα πάνω από τους τροχούς να είναι καλυμμένα. </w:t>
            </w:r>
            <w:r>
              <w:rPr>
                <w:rFonts w:ascii="Calibri" w:hAnsi="Calibri" w:cs="Calibri"/>
                <w:color w:val="000000"/>
                <w:u w:val="single"/>
              </w:rPr>
              <w:t>Στην Τεχνική Προσφορά να δηλώνεται</w:t>
            </w:r>
            <w:r>
              <w:rPr>
                <w:rFonts w:ascii="Calibri" w:hAnsi="Calibri" w:cs="Calibri"/>
                <w:color w:val="000000"/>
              </w:rPr>
              <w:t xml:space="preserve"> το υλικό που θα καλύπτει αυτό το τμήμα (π.χ μεταλλικό έλασμα 8 χιλιοστών).</w:t>
            </w:r>
          </w:p>
        </w:tc>
        <w:tc>
          <w:tcPr>
            <w:tcW w:w="902" w:type="pct"/>
            <w:vAlign w:val="center"/>
          </w:tcPr>
          <w:p w14:paraId="198469EE" w14:textId="77777777" w:rsidR="001E61D9" w:rsidRDefault="001E61D9" w:rsidP="00DE7632">
            <w:pPr>
              <w:jc w:val="center"/>
            </w:pPr>
            <w:r w:rsidRPr="0041047C">
              <w:t>ΝΑΙ</w:t>
            </w:r>
          </w:p>
        </w:tc>
        <w:tc>
          <w:tcPr>
            <w:tcW w:w="647" w:type="pct"/>
          </w:tcPr>
          <w:p w14:paraId="07E07D9F" w14:textId="77777777" w:rsidR="001E61D9" w:rsidRDefault="001E61D9" w:rsidP="00DE7632">
            <w:pPr>
              <w:jc w:val="both"/>
            </w:pPr>
          </w:p>
        </w:tc>
        <w:tc>
          <w:tcPr>
            <w:tcW w:w="750" w:type="pct"/>
          </w:tcPr>
          <w:p w14:paraId="4A3FEC0B" w14:textId="77777777" w:rsidR="001E61D9" w:rsidRDefault="001E61D9" w:rsidP="00DE7632">
            <w:pPr>
              <w:jc w:val="both"/>
            </w:pPr>
          </w:p>
        </w:tc>
      </w:tr>
      <w:tr w:rsidR="001E61D9" w14:paraId="2463E1CB" w14:textId="77777777" w:rsidTr="00DE7632">
        <w:tc>
          <w:tcPr>
            <w:tcW w:w="756" w:type="pct"/>
            <w:vAlign w:val="center"/>
          </w:tcPr>
          <w:p w14:paraId="25810BE5" w14:textId="77777777" w:rsidR="001E61D9" w:rsidRDefault="001E61D9" w:rsidP="00DE7632">
            <w:pPr>
              <w:jc w:val="both"/>
            </w:pPr>
            <w:r>
              <w:rPr>
                <w:rFonts w:ascii="Calibri" w:hAnsi="Calibri" w:cs="Calibri"/>
                <w:b/>
                <w:bCs/>
                <w:color w:val="000000"/>
              </w:rPr>
              <w:t>4.2.8</w:t>
            </w:r>
          </w:p>
        </w:tc>
        <w:tc>
          <w:tcPr>
            <w:tcW w:w="1945" w:type="pct"/>
            <w:vAlign w:val="center"/>
          </w:tcPr>
          <w:p w14:paraId="62B2096F" w14:textId="77777777" w:rsidR="001E61D9" w:rsidRPr="005845C3" w:rsidRDefault="001E61D9" w:rsidP="00DE7632">
            <w:pPr>
              <w:jc w:val="both"/>
            </w:pPr>
            <w:r>
              <w:rPr>
                <w:rFonts w:ascii="Calibri" w:hAnsi="Calibri" w:cs="Calibri"/>
                <w:color w:val="000000"/>
                <w:u w:val="single"/>
              </w:rPr>
              <w:t>Στην Τεχνική Προσφορά να δηλώνεται</w:t>
            </w:r>
            <w:r>
              <w:rPr>
                <w:rFonts w:ascii="Calibri" w:hAnsi="Calibri" w:cs="Calibri"/>
                <w:color w:val="000000"/>
              </w:rPr>
              <w:t xml:space="preserve"> αναλυτικά ο τύπος όλων των εξαρτημάτων – προσθέτων της κατασκευής, τα πρότυπα που ακολουθούν, καθώς και τις δοκιμές σε στρέψη – εφελκυσμό που θα αποδεικνύουν την αντοχή της κατασκευής στα αντίστοιχα φορτία.</w:t>
            </w:r>
          </w:p>
        </w:tc>
        <w:tc>
          <w:tcPr>
            <w:tcW w:w="902" w:type="pct"/>
            <w:vAlign w:val="center"/>
          </w:tcPr>
          <w:p w14:paraId="6320DED5" w14:textId="77777777" w:rsidR="001E61D9" w:rsidRDefault="001E61D9" w:rsidP="00DE7632">
            <w:pPr>
              <w:jc w:val="center"/>
            </w:pPr>
            <w:r w:rsidRPr="0041047C">
              <w:t>ΝΑΙ</w:t>
            </w:r>
          </w:p>
        </w:tc>
        <w:tc>
          <w:tcPr>
            <w:tcW w:w="647" w:type="pct"/>
          </w:tcPr>
          <w:p w14:paraId="7F1186B7" w14:textId="77777777" w:rsidR="001E61D9" w:rsidRDefault="001E61D9" w:rsidP="00DE7632">
            <w:pPr>
              <w:jc w:val="both"/>
            </w:pPr>
          </w:p>
        </w:tc>
        <w:tc>
          <w:tcPr>
            <w:tcW w:w="750" w:type="pct"/>
          </w:tcPr>
          <w:p w14:paraId="5E6A058D" w14:textId="77777777" w:rsidR="001E61D9" w:rsidRDefault="001E61D9" w:rsidP="00DE7632">
            <w:pPr>
              <w:jc w:val="both"/>
            </w:pPr>
          </w:p>
        </w:tc>
      </w:tr>
      <w:tr w:rsidR="001E61D9" w14:paraId="0130A29B" w14:textId="77777777" w:rsidTr="00DE7632">
        <w:tc>
          <w:tcPr>
            <w:tcW w:w="756" w:type="pct"/>
            <w:vAlign w:val="center"/>
          </w:tcPr>
          <w:p w14:paraId="26D9EDFB" w14:textId="77777777" w:rsidR="001E61D9" w:rsidRPr="004D28AF" w:rsidRDefault="001E61D9" w:rsidP="00DE7632">
            <w:pPr>
              <w:jc w:val="both"/>
              <w:rPr>
                <w:b/>
              </w:rPr>
            </w:pPr>
            <w:bookmarkStart w:id="222" w:name="_Toc153208885"/>
            <w:bookmarkStart w:id="223" w:name="_Toc153208622"/>
            <w:bookmarkStart w:id="224" w:name="_Toc153208359"/>
            <w:bookmarkStart w:id="225" w:name="_Toc153208096"/>
            <w:bookmarkStart w:id="226" w:name="_Toc153207833"/>
            <w:bookmarkStart w:id="227" w:name="_Toc153207570"/>
            <w:bookmarkStart w:id="228" w:name="_Toc153207307"/>
            <w:bookmarkStart w:id="229" w:name="RANGE!A13"/>
            <w:r>
              <w:rPr>
                <w:rFonts w:ascii="Calibri" w:hAnsi="Calibri" w:cs="Calibri"/>
                <w:b/>
                <w:bCs/>
              </w:rPr>
              <w:t>4.3</w:t>
            </w:r>
            <w:bookmarkEnd w:id="222"/>
            <w:bookmarkEnd w:id="223"/>
            <w:bookmarkEnd w:id="224"/>
            <w:bookmarkEnd w:id="225"/>
            <w:bookmarkEnd w:id="226"/>
            <w:bookmarkEnd w:id="227"/>
            <w:bookmarkEnd w:id="228"/>
            <w:bookmarkEnd w:id="229"/>
          </w:p>
        </w:tc>
        <w:tc>
          <w:tcPr>
            <w:tcW w:w="1945" w:type="pct"/>
            <w:vAlign w:val="center"/>
          </w:tcPr>
          <w:p w14:paraId="118B89BB" w14:textId="77777777" w:rsidR="001E61D9" w:rsidRPr="004D28AF" w:rsidRDefault="001E61D9" w:rsidP="00DE7632">
            <w:pPr>
              <w:jc w:val="both"/>
              <w:rPr>
                <w:b/>
              </w:rPr>
            </w:pPr>
            <w:r>
              <w:rPr>
                <w:rFonts w:ascii="Calibri" w:hAnsi="Calibri" w:cs="Calibri"/>
                <w:b/>
                <w:bCs/>
              </w:rPr>
              <w:t>Δυνατότητα Συντήρησης</w:t>
            </w:r>
          </w:p>
        </w:tc>
        <w:tc>
          <w:tcPr>
            <w:tcW w:w="902" w:type="pct"/>
            <w:vAlign w:val="center"/>
          </w:tcPr>
          <w:p w14:paraId="312F92B7" w14:textId="77777777" w:rsidR="001E61D9" w:rsidRDefault="001E61D9" w:rsidP="00DE7632">
            <w:pPr>
              <w:jc w:val="center"/>
            </w:pPr>
          </w:p>
        </w:tc>
        <w:tc>
          <w:tcPr>
            <w:tcW w:w="647" w:type="pct"/>
          </w:tcPr>
          <w:p w14:paraId="091C50C6" w14:textId="77777777" w:rsidR="001E61D9" w:rsidRDefault="001E61D9" w:rsidP="00DE7632">
            <w:pPr>
              <w:jc w:val="both"/>
            </w:pPr>
          </w:p>
        </w:tc>
        <w:tc>
          <w:tcPr>
            <w:tcW w:w="750" w:type="pct"/>
          </w:tcPr>
          <w:p w14:paraId="1E536AB0" w14:textId="77777777" w:rsidR="001E61D9" w:rsidRDefault="001E61D9" w:rsidP="00DE7632">
            <w:pPr>
              <w:jc w:val="both"/>
            </w:pPr>
          </w:p>
        </w:tc>
      </w:tr>
      <w:tr w:rsidR="001E61D9" w14:paraId="603033B2" w14:textId="77777777" w:rsidTr="00DE7632">
        <w:tc>
          <w:tcPr>
            <w:tcW w:w="756" w:type="pct"/>
            <w:vAlign w:val="center"/>
          </w:tcPr>
          <w:p w14:paraId="41DABE6B" w14:textId="77777777" w:rsidR="001E61D9" w:rsidRDefault="001E61D9" w:rsidP="00DE7632">
            <w:pPr>
              <w:jc w:val="both"/>
            </w:pPr>
            <w:r>
              <w:rPr>
                <w:rFonts w:ascii="Calibri" w:hAnsi="Calibri" w:cs="Calibri"/>
                <w:b/>
                <w:bCs/>
                <w:color w:val="000000"/>
              </w:rPr>
              <w:t>4.3.1</w:t>
            </w:r>
          </w:p>
        </w:tc>
        <w:tc>
          <w:tcPr>
            <w:tcW w:w="1945" w:type="pct"/>
            <w:vAlign w:val="center"/>
          </w:tcPr>
          <w:p w14:paraId="7FC7EBDB" w14:textId="77777777" w:rsidR="001E61D9" w:rsidRPr="005845C3" w:rsidRDefault="001E61D9" w:rsidP="00DE7632">
            <w:pPr>
              <w:jc w:val="both"/>
            </w:pPr>
            <w:r>
              <w:rPr>
                <w:rFonts w:ascii="Calibri" w:hAnsi="Calibri" w:cs="Calibri"/>
                <w:color w:val="000000"/>
              </w:rPr>
              <w:t>Ο υποψήφιος προμηθευτής στην προσφορά του να δηλώνει ότι για το συγκεκριμένο όχημα υπάρχει η δυνατότητα επισκευής και συντήρησης, είτε από τον ίδιο, είτε από κατάλληλο συνεργείο.</w:t>
            </w:r>
          </w:p>
        </w:tc>
        <w:tc>
          <w:tcPr>
            <w:tcW w:w="902" w:type="pct"/>
            <w:vAlign w:val="center"/>
          </w:tcPr>
          <w:p w14:paraId="33B025D3" w14:textId="77777777" w:rsidR="001E61D9" w:rsidRDefault="001E61D9" w:rsidP="00DE7632">
            <w:pPr>
              <w:jc w:val="center"/>
            </w:pPr>
            <w:r w:rsidRPr="00983411">
              <w:t>ΝΑΙ</w:t>
            </w:r>
          </w:p>
        </w:tc>
        <w:tc>
          <w:tcPr>
            <w:tcW w:w="647" w:type="pct"/>
          </w:tcPr>
          <w:p w14:paraId="07A7CD79" w14:textId="77777777" w:rsidR="001E61D9" w:rsidRDefault="001E61D9" w:rsidP="00DE7632">
            <w:pPr>
              <w:jc w:val="both"/>
            </w:pPr>
          </w:p>
        </w:tc>
        <w:tc>
          <w:tcPr>
            <w:tcW w:w="750" w:type="pct"/>
          </w:tcPr>
          <w:p w14:paraId="4B8248D0" w14:textId="77777777" w:rsidR="001E61D9" w:rsidRDefault="001E61D9" w:rsidP="00DE7632">
            <w:pPr>
              <w:jc w:val="both"/>
            </w:pPr>
          </w:p>
        </w:tc>
      </w:tr>
      <w:tr w:rsidR="001E61D9" w14:paraId="42BD3447" w14:textId="77777777" w:rsidTr="00DE7632">
        <w:tc>
          <w:tcPr>
            <w:tcW w:w="756" w:type="pct"/>
            <w:vAlign w:val="center"/>
          </w:tcPr>
          <w:p w14:paraId="343C0F3A" w14:textId="77777777" w:rsidR="001E61D9" w:rsidRDefault="001E61D9" w:rsidP="00DE7632">
            <w:pPr>
              <w:jc w:val="both"/>
            </w:pPr>
            <w:r>
              <w:rPr>
                <w:rFonts w:ascii="Calibri" w:hAnsi="Calibri" w:cs="Calibri"/>
                <w:b/>
                <w:bCs/>
                <w:color w:val="000000"/>
              </w:rPr>
              <w:t>4.3.2</w:t>
            </w:r>
          </w:p>
        </w:tc>
        <w:tc>
          <w:tcPr>
            <w:tcW w:w="1945" w:type="pct"/>
            <w:vAlign w:val="center"/>
          </w:tcPr>
          <w:p w14:paraId="7F20FC8F" w14:textId="77777777" w:rsidR="001E61D9" w:rsidRPr="005845C3" w:rsidRDefault="001E61D9" w:rsidP="00DE7632">
            <w:pPr>
              <w:jc w:val="both"/>
            </w:pPr>
            <w:r>
              <w:rPr>
                <w:rFonts w:ascii="Calibri" w:hAnsi="Calibri" w:cs="Calibri"/>
                <w:color w:val="000000"/>
              </w:rPr>
              <w:t>Με την τεχνική προσφορά να υποβάλλεται κατάλογος κατάλληλων  συνεργείων στην Ελλάδα, με διευθύνσεις και αριθμούς τηλεφώνων.</w:t>
            </w:r>
          </w:p>
        </w:tc>
        <w:tc>
          <w:tcPr>
            <w:tcW w:w="902" w:type="pct"/>
            <w:vAlign w:val="center"/>
          </w:tcPr>
          <w:p w14:paraId="2F85E7A5" w14:textId="77777777" w:rsidR="001E61D9" w:rsidRDefault="001E61D9" w:rsidP="00DE7632">
            <w:pPr>
              <w:jc w:val="center"/>
            </w:pPr>
            <w:r w:rsidRPr="00983411">
              <w:t>ΝΑΙ</w:t>
            </w:r>
          </w:p>
        </w:tc>
        <w:tc>
          <w:tcPr>
            <w:tcW w:w="647" w:type="pct"/>
          </w:tcPr>
          <w:p w14:paraId="3F147BC9" w14:textId="77777777" w:rsidR="001E61D9" w:rsidRDefault="001E61D9" w:rsidP="00DE7632">
            <w:pPr>
              <w:jc w:val="both"/>
            </w:pPr>
          </w:p>
        </w:tc>
        <w:tc>
          <w:tcPr>
            <w:tcW w:w="750" w:type="pct"/>
          </w:tcPr>
          <w:p w14:paraId="0FDD9581" w14:textId="77777777" w:rsidR="001E61D9" w:rsidRDefault="001E61D9" w:rsidP="00DE7632">
            <w:pPr>
              <w:jc w:val="both"/>
            </w:pPr>
          </w:p>
        </w:tc>
      </w:tr>
      <w:tr w:rsidR="001E61D9" w14:paraId="653D684F" w14:textId="77777777" w:rsidTr="00DE7632">
        <w:tc>
          <w:tcPr>
            <w:tcW w:w="756" w:type="pct"/>
            <w:vAlign w:val="center"/>
          </w:tcPr>
          <w:p w14:paraId="6F8B6D65" w14:textId="77777777" w:rsidR="001E61D9" w:rsidRDefault="001E61D9" w:rsidP="00DE7632">
            <w:pPr>
              <w:jc w:val="both"/>
            </w:pPr>
            <w:r>
              <w:rPr>
                <w:rFonts w:ascii="Calibri" w:hAnsi="Calibri" w:cs="Calibri"/>
                <w:b/>
                <w:bCs/>
                <w:color w:val="000000"/>
              </w:rPr>
              <w:t>4.3.3</w:t>
            </w:r>
          </w:p>
        </w:tc>
        <w:tc>
          <w:tcPr>
            <w:tcW w:w="1945" w:type="pct"/>
            <w:vAlign w:val="center"/>
          </w:tcPr>
          <w:p w14:paraId="52F0A138" w14:textId="77777777" w:rsidR="001E61D9" w:rsidRPr="005845C3" w:rsidRDefault="001E61D9" w:rsidP="00DE7632">
            <w:pPr>
              <w:jc w:val="both"/>
            </w:pPr>
            <w:r>
              <w:rPr>
                <w:rFonts w:ascii="Calibri" w:hAnsi="Calibri" w:cs="Calibri"/>
                <w:color w:val="000000"/>
              </w:rPr>
              <w:t xml:space="preserve">Με την τεχνική προσφορά να υποβάλλεται έγγραφη βεβαίωση στην οποία να αναγράφονται τα χρονικά ή χιλιομετρικά διαστήματα της προγραμματισμένης περιοδικής συντήρησης του οχήματος, σύμφωνα με τις προδιαγραφές του κατασκευαστή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7465BFFA" w14:textId="77777777" w:rsidR="001E61D9" w:rsidRPr="003140ED" w:rsidRDefault="001E61D9" w:rsidP="00DE7632">
            <w:pPr>
              <w:jc w:val="center"/>
            </w:pPr>
            <w:r>
              <w:t>Βαθμολογούμενο</w:t>
            </w:r>
          </w:p>
        </w:tc>
        <w:tc>
          <w:tcPr>
            <w:tcW w:w="647" w:type="pct"/>
          </w:tcPr>
          <w:p w14:paraId="7E82C377" w14:textId="77777777" w:rsidR="001E61D9" w:rsidRDefault="001E61D9" w:rsidP="00DE7632">
            <w:pPr>
              <w:jc w:val="both"/>
            </w:pPr>
          </w:p>
        </w:tc>
        <w:tc>
          <w:tcPr>
            <w:tcW w:w="750" w:type="pct"/>
          </w:tcPr>
          <w:p w14:paraId="7991B0ED" w14:textId="77777777" w:rsidR="001E61D9" w:rsidRDefault="001E61D9" w:rsidP="00DE7632">
            <w:pPr>
              <w:jc w:val="both"/>
            </w:pPr>
          </w:p>
        </w:tc>
      </w:tr>
      <w:tr w:rsidR="001E61D9" w14:paraId="2759BE5E" w14:textId="77777777" w:rsidTr="00DE7632">
        <w:tc>
          <w:tcPr>
            <w:tcW w:w="756" w:type="pct"/>
            <w:vAlign w:val="center"/>
          </w:tcPr>
          <w:p w14:paraId="7FD79468" w14:textId="77777777" w:rsidR="001E61D9" w:rsidRPr="004D28AF" w:rsidRDefault="001E61D9" w:rsidP="00DE7632">
            <w:pPr>
              <w:jc w:val="both"/>
              <w:rPr>
                <w:b/>
              </w:rPr>
            </w:pPr>
            <w:bookmarkStart w:id="230" w:name="_Toc153209141"/>
            <w:bookmarkStart w:id="231" w:name="_Toc153208886"/>
            <w:bookmarkStart w:id="232" w:name="_Toc153208623"/>
            <w:bookmarkStart w:id="233" w:name="_Toc153208360"/>
            <w:bookmarkStart w:id="234" w:name="_Toc153208097"/>
            <w:bookmarkStart w:id="235" w:name="_Toc153207834"/>
            <w:bookmarkStart w:id="236" w:name="_Toc153207571"/>
            <w:bookmarkStart w:id="237" w:name="_Toc153207308"/>
            <w:bookmarkStart w:id="238" w:name="_Toc517346143"/>
            <w:bookmarkStart w:id="239" w:name="_Toc443472535"/>
            <w:bookmarkStart w:id="240" w:name="_Toc440872564"/>
            <w:r>
              <w:rPr>
                <w:rFonts w:ascii="Calibri" w:hAnsi="Calibri" w:cs="Calibri"/>
                <w:b/>
                <w:bCs/>
              </w:rPr>
              <w:t>4.4</w:t>
            </w:r>
            <w:bookmarkEnd w:id="230"/>
            <w:bookmarkEnd w:id="231"/>
            <w:bookmarkEnd w:id="232"/>
            <w:bookmarkEnd w:id="233"/>
            <w:bookmarkEnd w:id="234"/>
            <w:bookmarkEnd w:id="235"/>
            <w:bookmarkEnd w:id="236"/>
            <w:bookmarkEnd w:id="237"/>
            <w:bookmarkEnd w:id="238"/>
            <w:bookmarkEnd w:id="239"/>
            <w:bookmarkEnd w:id="240"/>
          </w:p>
        </w:tc>
        <w:tc>
          <w:tcPr>
            <w:tcW w:w="1945" w:type="pct"/>
            <w:vAlign w:val="center"/>
          </w:tcPr>
          <w:p w14:paraId="0C6567B3" w14:textId="77777777" w:rsidR="001E61D9" w:rsidRPr="004D28AF" w:rsidRDefault="001E61D9" w:rsidP="00DE7632">
            <w:pPr>
              <w:jc w:val="both"/>
              <w:rPr>
                <w:b/>
              </w:rPr>
            </w:pPr>
            <w:r>
              <w:rPr>
                <w:rFonts w:ascii="Calibri" w:hAnsi="Calibri" w:cs="Calibri"/>
                <w:b/>
                <w:bCs/>
              </w:rPr>
              <w:t>Περιβάλλον</w:t>
            </w:r>
          </w:p>
        </w:tc>
        <w:tc>
          <w:tcPr>
            <w:tcW w:w="902" w:type="pct"/>
            <w:vAlign w:val="center"/>
          </w:tcPr>
          <w:p w14:paraId="2947F2B4" w14:textId="77777777" w:rsidR="001E61D9" w:rsidRDefault="001E61D9" w:rsidP="00DE7632">
            <w:pPr>
              <w:jc w:val="center"/>
            </w:pPr>
          </w:p>
        </w:tc>
        <w:tc>
          <w:tcPr>
            <w:tcW w:w="647" w:type="pct"/>
          </w:tcPr>
          <w:p w14:paraId="4836B177" w14:textId="77777777" w:rsidR="001E61D9" w:rsidRDefault="001E61D9" w:rsidP="00DE7632">
            <w:pPr>
              <w:jc w:val="both"/>
            </w:pPr>
          </w:p>
        </w:tc>
        <w:tc>
          <w:tcPr>
            <w:tcW w:w="750" w:type="pct"/>
          </w:tcPr>
          <w:p w14:paraId="75430668" w14:textId="77777777" w:rsidR="001E61D9" w:rsidRDefault="001E61D9" w:rsidP="00DE7632">
            <w:pPr>
              <w:jc w:val="both"/>
            </w:pPr>
          </w:p>
        </w:tc>
      </w:tr>
      <w:tr w:rsidR="001E61D9" w14:paraId="05ABA046" w14:textId="77777777" w:rsidTr="00DE7632">
        <w:tc>
          <w:tcPr>
            <w:tcW w:w="756" w:type="pct"/>
            <w:vAlign w:val="center"/>
          </w:tcPr>
          <w:p w14:paraId="38E8D5EB" w14:textId="77777777" w:rsidR="001E61D9" w:rsidRDefault="001E61D9" w:rsidP="00DE7632">
            <w:pPr>
              <w:jc w:val="both"/>
            </w:pPr>
            <w:bookmarkStart w:id="241" w:name="RANGE!A18"/>
            <w:r>
              <w:rPr>
                <w:rFonts w:ascii="Calibri" w:hAnsi="Calibri" w:cs="Calibri"/>
                <w:b/>
                <w:bCs/>
                <w:color w:val="000000"/>
              </w:rPr>
              <w:t>4.4.1</w:t>
            </w:r>
            <w:bookmarkEnd w:id="241"/>
          </w:p>
        </w:tc>
        <w:tc>
          <w:tcPr>
            <w:tcW w:w="1945" w:type="pct"/>
            <w:vAlign w:val="center"/>
          </w:tcPr>
          <w:p w14:paraId="576373EF" w14:textId="77777777" w:rsidR="001E61D9" w:rsidRPr="005845C3" w:rsidRDefault="001E61D9" w:rsidP="00DE7632">
            <w:pPr>
              <w:jc w:val="both"/>
            </w:pPr>
            <w:r>
              <w:rPr>
                <w:rFonts w:ascii="Calibri" w:hAnsi="Calibri" w:cs="Calibri"/>
                <w:color w:val="000000"/>
              </w:rPr>
              <w:t>Φυσικό Περιβάλλον:  Σε συμμόρφωση με την ΑΕCTP 200, απαιτείται να είναι δυνατή η συνεχής και ομαλή λειτουργία του οχήματος (κινητήρας, σύστημα κλιματισμού) σε θερμοκρασίες περιβάλλοντος από –20ο C έως + 45ο C.</w:t>
            </w:r>
          </w:p>
        </w:tc>
        <w:tc>
          <w:tcPr>
            <w:tcW w:w="902" w:type="pct"/>
            <w:vAlign w:val="center"/>
          </w:tcPr>
          <w:p w14:paraId="1D637051" w14:textId="77777777" w:rsidR="001E61D9" w:rsidRDefault="001E61D9" w:rsidP="00DE7632">
            <w:pPr>
              <w:jc w:val="center"/>
            </w:pPr>
            <w:r>
              <w:t>ΝΑΙ</w:t>
            </w:r>
          </w:p>
        </w:tc>
        <w:tc>
          <w:tcPr>
            <w:tcW w:w="647" w:type="pct"/>
          </w:tcPr>
          <w:p w14:paraId="0AD89AC3" w14:textId="77777777" w:rsidR="001E61D9" w:rsidRDefault="001E61D9" w:rsidP="00DE7632">
            <w:pPr>
              <w:jc w:val="both"/>
            </w:pPr>
          </w:p>
        </w:tc>
        <w:tc>
          <w:tcPr>
            <w:tcW w:w="750" w:type="pct"/>
          </w:tcPr>
          <w:p w14:paraId="32B5DB52" w14:textId="77777777" w:rsidR="001E61D9" w:rsidRDefault="001E61D9" w:rsidP="00DE7632">
            <w:pPr>
              <w:jc w:val="both"/>
            </w:pPr>
          </w:p>
        </w:tc>
      </w:tr>
      <w:tr w:rsidR="001E61D9" w14:paraId="77C9CE04" w14:textId="77777777" w:rsidTr="00DE7632">
        <w:tc>
          <w:tcPr>
            <w:tcW w:w="756" w:type="pct"/>
            <w:vAlign w:val="center"/>
          </w:tcPr>
          <w:p w14:paraId="24305BD9" w14:textId="77777777" w:rsidR="001E61D9" w:rsidRPr="004D28AF" w:rsidRDefault="001E61D9" w:rsidP="00DE7632">
            <w:pPr>
              <w:jc w:val="both"/>
              <w:rPr>
                <w:b/>
              </w:rPr>
            </w:pPr>
            <w:bookmarkStart w:id="242" w:name="RANGE!A20"/>
            <w:r>
              <w:rPr>
                <w:rFonts w:ascii="Calibri" w:hAnsi="Calibri" w:cs="Calibri"/>
                <w:b/>
                <w:bCs/>
                <w:color w:val="000000"/>
              </w:rPr>
              <w:t>4.4.2</w:t>
            </w:r>
            <w:bookmarkEnd w:id="242"/>
          </w:p>
        </w:tc>
        <w:tc>
          <w:tcPr>
            <w:tcW w:w="1945" w:type="pct"/>
            <w:vAlign w:val="center"/>
          </w:tcPr>
          <w:p w14:paraId="6E405312" w14:textId="77777777" w:rsidR="001E61D9" w:rsidRPr="004D28AF" w:rsidRDefault="001E61D9" w:rsidP="00DE7632">
            <w:pPr>
              <w:jc w:val="both"/>
              <w:rPr>
                <w:b/>
              </w:rPr>
            </w:pPr>
            <w:r>
              <w:rPr>
                <w:rFonts w:ascii="Calibri" w:hAnsi="Calibri" w:cs="Calibri"/>
                <w:color w:val="000000"/>
              </w:rPr>
              <w:t xml:space="preserve">Τεχνητό Περιβάλλον: Το όχημα να είναι ικανό να κινείται με ασφάλεια σε οδικό </w:t>
            </w:r>
            <w:r>
              <w:rPr>
                <w:rFonts w:ascii="Calibri" w:hAnsi="Calibri" w:cs="Calibri"/>
                <w:color w:val="000000"/>
              </w:rPr>
              <w:lastRenderedPageBreak/>
              <w:t>δίκτυο από άσφαλτο και κάτω από δυσμενείς καιρικές συνθήκες, με εξασφαλισμένη την προβλεπόμενη ηχητική, θερμική μόνωση και στεγανότητα, σύμφωνα με τη σχετική νομοθεσία (παράγραφοι 2.1.17 και 2.1.19).</w:t>
            </w:r>
          </w:p>
        </w:tc>
        <w:tc>
          <w:tcPr>
            <w:tcW w:w="902" w:type="pct"/>
            <w:vAlign w:val="center"/>
          </w:tcPr>
          <w:p w14:paraId="34BFBF11" w14:textId="77777777" w:rsidR="001E61D9" w:rsidRDefault="001E61D9" w:rsidP="00DE7632">
            <w:pPr>
              <w:jc w:val="center"/>
            </w:pPr>
            <w:r>
              <w:lastRenderedPageBreak/>
              <w:t>ΝΑΙ</w:t>
            </w:r>
          </w:p>
        </w:tc>
        <w:tc>
          <w:tcPr>
            <w:tcW w:w="647" w:type="pct"/>
          </w:tcPr>
          <w:p w14:paraId="3B11CDD0" w14:textId="77777777" w:rsidR="001E61D9" w:rsidRDefault="001E61D9" w:rsidP="00DE7632">
            <w:pPr>
              <w:jc w:val="both"/>
            </w:pPr>
          </w:p>
        </w:tc>
        <w:tc>
          <w:tcPr>
            <w:tcW w:w="750" w:type="pct"/>
          </w:tcPr>
          <w:p w14:paraId="351167D9" w14:textId="77777777" w:rsidR="001E61D9" w:rsidRDefault="001E61D9" w:rsidP="00DE7632">
            <w:pPr>
              <w:jc w:val="both"/>
            </w:pPr>
          </w:p>
        </w:tc>
      </w:tr>
      <w:tr w:rsidR="001E61D9" w14:paraId="0B730301" w14:textId="77777777" w:rsidTr="00DE7632">
        <w:tc>
          <w:tcPr>
            <w:tcW w:w="756" w:type="pct"/>
            <w:vAlign w:val="center"/>
          </w:tcPr>
          <w:p w14:paraId="13F155A9" w14:textId="77777777" w:rsidR="001E61D9" w:rsidRDefault="001E61D9" w:rsidP="00DE7632">
            <w:pPr>
              <w:jc w:val="both"/>
            </w:pPr>
            <w:bookmarkStart w:id="243" w:name="_Toc153209142"/>
            <w:bookmarkStart w:id="244" w:name="_Toc153208887"/>
            <w:bookmarkStart w:id="245" w:name="_Toc153208624"/>
            <w:bookmarkStart w:id="246" w:name="_Toc153208361"/>
            <w:bookmarkStart w:id="247" w:name="_Toc153208098"/>
            <w:bookmarkStart w:id="248" w:name="_Toc153207835"/>
            <w:bookmarkStart w:id="249" w:name="_Toc153207572"/>
            <w:bookmarkStart w:id="250" w:name="_Toc153207309"/>
            <w:bookmarkStart w:id="251" w:name="_Toc517346144"/>
            <w:bookmarkStart w:id="252" w:name="_Toc443472536"/>
            <w:bookmarkStart w:id="253" w:name="_Toc440872567"/>
            <w:r>
              <w:rPr>
                <w:rFonts w:ascii="Calibri" w:hAnsi="Calibri" w:cs="Calibri"/>
                <w:b/>
                <w:bCs/>
              </w:rPr>
              <w:t>4.5</w:t>
            </w:r>
            <w:bookmarkEnd w:id="243"/>
            <w:bookmarkEnd w:id="244"/>
            <w:bookmarkEnd w:id="245"/>
            <w:bookmarkEnd w:id="246"/>
            <w:bookmarkEnd w:id="247"/>
            <w:bookmarkEnd w:id="248"/>
            <w:bookmarkEnd w:id="249"/>
            <w:bookmarkEnd w:id="250"/>
            <w:bookmarkEnd w:id="251"/>
            <w:bookmarkEnd w:id="252"/>
            <w:bookmarkEnd w:id="253"/>
          </w:p>
        </w:tc>
        <w:tc>
          <w:tcPr>
            <w:tcW w:w="1945" w:type="pct"/>
            <w:vAlign w:val="center"/>
          </w:tcPr>
          <w:p w14:paraId="2C6FDE95" w14:textId="77777777" w:rsidR="001E61D9" w:rsidRPr="005845C3" w:rsidRDefault="001E61D9" w:rsidP="00DE7632">
            <w:pPr>
              <w:jc w:val="both"/>
            </w:pPr>
            <w:r>
              <w:rPr>
                <w:rFonts w:ascii="Calibri" w:hAnsi="Calibri" w:cs="Calibri"/>
                <w:b/>
                <w:bCs/>
              </w:rPr>
              <w:t>Σχεδιασμός και Κατασκευή</w:t>
            </w:r>
          </w:p>
        </w:tc>
        <w:tc>
          <w:tcPr>
            <w:tcW w:w="902" w:type="pct"/>
            <w:vAlign w:val="center"/>
          </w:tcPr>
          <w:p w14:paraId="5ABAB7B8" w14:textId="77777777" w:rsidR="001E61D9" w:rsidRPr="003140ED" w:rsidRDefault="001E61D9" w:rsidP="00DE7632">
            <w:pPr>
              <w:jc w:val="center"/>
              <w:rPr>
                <w:b/>
              </w:rPr>
            </w:pPr>
          </w:p>
        </w:tc>
        <w:tc>
          <w:tcPr>
            <w:tcW w:w="647" w:type="pct"/>
          </w:tcPr>
          <w:p w14:paraId="4826F385" w14:textId="77777777" w:rsidR="001E61D9" w:rsidRDefault="001E61D9" w:rsidP="00DE7632">
            <w:pPr>
              <w:jc w:val="both"/>
            </w:pPr>
          </w:p>
        </w:tc>
        <w:tc>
          <w:tcPr>
            <w:tcW w:w="750" w:type="pct"/>
          </w:tcPr>
          <w:p w14:paraId="195921D1" w14:textId="77777777" w:rsidR="001E61D9" w:rsidRDefault="001E61D9" w:rsidP="00DE7632">
            <w:pPr>
              <w:jc w:val="both"/>
            </w:pPr>
          </w:p>
        </w:tc>
      </w:tr>
      <w:tr w:rsidR="001E61D9" w14:paraId="682AF58A" w14:textId="77777777" w:rsidTr="00DE7632">
        <w:tc>
          <w:tcPr>
            <w:tcW w:w="756" w:type="pct"/>
            <w:vAlign w:val="center"/>
          </w:tcPr>
          <w:p w14:paraId="5646FA0E" w14:textId="77777777" w:rsidR="001E61D9" w:rsidRDefault="001E61D9" w:rsidP="00DE7632">
            <w:pPr>
              <w:jc w:val="both"/>
            </w:pPr>
            <w:bookmarkStart w:id="254" w:name="_Toc153209143"/>
            <w:bookmarkStart w:id="255" w:name="_Toc153208888"/>
            <w:bookmarkStart w:id="256" w:name="_Toc153208625"/>
            <w:bookmarkStart w:id="257" w:name="_Toc153208362"/>
            <w:bookmarkStart w:id="258" w:name="_Toc153208099"/>
            <w:bookmarkStart w:id="259" w:name="_Toc153207836"/>
            <w:bookmarkStart w:id="260" w:name="_Toc153207573"/>
            <w:bookmarkStart w:id="261" w:name="_Toc153207310"/>
            <w:bookmarkStart w:id="262" w:name="RANGE!A23"/>
            <w:r>
              <w:rPr>
                <w:rFonts w:ascii="Calibri" w:hAnsi="Calibri" w:cs="Calibri"/>
                <w:b/>
                <w:bCs/>
              </w:rPr>
              <w:t>4.5.1</w:t>
            </w:r>
            <w:bookmarkEnd w:id="254"/>
            <w:bookmarkEnd w:id="255"/>
            <w:bookmarkEnd w:id="256"/>
            <w:bookmarkEnd w:id="257"/>
            <w:bookmarkEnd w:id="258"/>
            <w:bookmarkEnd w:id="259"/>
            <w:bookmarkEnd w:id="260"/>
            <w:bookmarkEnd w:id="261"/>
            <w:bookmarkEnd w:id="262"/>
          </w:p>
        </w:tc>
        <w:tc>
          <w:tcPr>
            <w:tcW w:w="1945" w:type="pct"/>
            <w:vAlign w:val="center"/>
          </w:tcPr>
          <w:p w14:paraId="7BF3C9DE" w14:textId="77777777" w:rsidR="001E61D9" w:rsidRPr="005845C3" w:rsidRDefault="001E61D9" w:rsidP="00DE7632">
            <w:pPr>
              <w:jc w:val="both"/>
            </w:pPr>
            <w:r>
              <w:rPr>
                <w:rFonts w:ascii="Calibri" w:hAnsi="Calibri" w:cs="Calibri"/>
                <w:b/>
                <w:bCs/>
              </w:rPr>
              <w:t>Πλαίσιο Αμάξωμα του Ρυμουλκού και Ημιρυμουλκούμενου Φορέα</w:t>
            </w:r>
          </w:p>
        </w:tc>
        <w:tc>
          <w:tcPr>
            <w:tcW w:w="902" w:type="pct"/>
            <w:vAlign w:val="center"/>
          </w:tcPr>
          <w:p w14:paraId="5294413C" w14:textId="77777777" w:rsidR="001E61D9" w:rsidRPr="003140ED" w:rsidRDefault="001E61D9" w:rsidP="00DE7632">
            <w:pPr>
              <w:jc w:val="center"/>
              <w:rPr>
                <w:b/>
              </w:rPr>
            </w:pPr>
          </w:p>
        </w:tc>
        <w:tc>
          <w:tcPr>
            <w:tcW w:w="647" w:type="pct"/>
          </w:tcPr>
          <w:p w14:paraId="1C9770BE" w14:textId="77777777" w:rsidR="001E61D9" w:rsidRDefault="001E61D9" w:rsidP="00DE7632">
            <w:pPr>
              <w:jc w:val="both"/>
            </w:pPr>
          </w:p>
        </w:tc>
        <w:tc>
          <w:tcPr>
            <w:tcW w:w="750" w:type="pct"/>
          </w:tcPr>
          <w:p w14:paraId="78CCE99C" w14:textId="77777777" w:rsidR="001E61D9" w:rsidRDefault="001E61D9" w:rsidP="00DE7632">
            <w:pPr>
              <w:jc w:val="both"/>
            </w:pPr>
          </w:p>
        </w:tc>
      </w:tr>
      <w:tr w:rsidR="001E61D9" w14:paraId="52ECFC19" w14:textId="77777777" w:rsidTr="00DE7632">
        <w:tc>
          <w:tcPr>
            <w:tcW w:w="756" w:type="pct"/>
            <w:vAlign w:val="center"/>
          </w:tcPr>
          <w:p w14:paraId="531A9050" w14:textId="77777777" w:rsidR="001E61D9" w:rsidRDefault="001E61D9" w:rsidP="00DE7632">
            <w:pPr>
              <w:jc w:val="both"/>
            </w:pPr>
            <w:r>
              <w:rPr>
                <w:rFonts w:ascii="Calibri" w:hAnsi="Calibri" w:cs="Calibri"/>
                <w:b/>
                <w:bCs/>
                <w:color w:val="000000"/>
              </w:rPr>
              <w:t>4.5.1.1</w:t>
            </w:r>
          </w:p>
        </w:tc>
        <w:tc>
          <w:tcPr>
            <w:tcW w:w="1945" w:type="pct"/>
            <w:vAlign w:val="center"/>
          </w:tcPr>
          <w:p w14:paraId="3D1F3D75" w14:textId="77777777" w:rsidR="001E61D9" w:rsidRPr="005845C3" w:rsidRDefault="001E61D9" w:rsidP="00DE7632">
            <w:pPr>
              <w:jc w:val="both"/>
            </w:pPr>
            <w:r>
              <w:rPr>
                <w:rFonts w:ascii="Calibri" w:hAnsi="Calibri" w:cs="Calibri"/>
                <w:color w:val="000000"/>
              </w:rPr>
              <w:t xml:space="preserve">Το πλαίσιο του ρυμουλκού να είναι βαρέως τύπου (30 τόνοι τουλάχιστον), με αντοχή στη στρέψη η οποία δεν επιτρέπεται να παρουσιάζει ρήγμα ή στρέβλωση για φορτίο μέχρι 20% μεγαλύτερο του ανώτατου επιτρεπόμενου σύμφωνα με τα τεχνικά χαρακτηριστικά του κατασκευαστή. </w:t>
            </w:r>
          </w:p>
        </w:tc>
        <w:tc>
          <w:tcPr>
            <w:tcW w:w="902" w:type="pct"/>
            <w:vAlign w:val="center"/>
          </w:tcPr>
          <w:p w14:paraId="728576A9" w14:textId="77777777" w:rsidR="001E61D9" w:rsidRPr="003140ED" w:rsidRDefault="001E61D9" w:rsidP="00DE7632">
            <w:pPr>
              <w:jc w:val="center"/>
              <w:rPr>
                <w:b/>
              </w:rPr>
            </w:pPr>
            <w:r w:rsidRPr="00C2021E">
              <w:t>ΝΑΙ</w:t>
            </w:r>
          </w:p>
        </w:tc>
        <w:tc>
          <w:tcPr>
            <w:tcW w:w="647" w:type="pct"/>
          </w:tcPr>
          <w:p w14:paraId="05262457" w14:textId="77777777" w:rsidR="001E61D9" w:rsidRDefault="001E61D9" w:rsidP="00DE7632">
            <w:pPr>
              <w:jc w:val="both"/>
            </w:pPr>
          </w:p>
        </w:tc>
        <w:tc>
          <w:tcPr>
            <w:tcW w:w="750" w:type="pct"/>
          </w:tcPr>
          <w:p w14:paraId="234CC34C" w14:textId="77777777" w:rsidR="001E61D9" w:rsidRDefault="001E61D9" w:rsidP="00DE7632">
            <w:pPr>
              <w:jc w:val="both"/>
            </w:pPr>
          </w:p>
        </w:tc>
      </w:tr>
      <w:tr w:rsidR="001E61D9" w14:paraId="5644EF2B" w14:textId="77777777" w:rsidTr="00DE7632">
        <w:tc>
          <w:tcPr>
            <w:tcW w:w="756" w:type="pct"/>
            <w:vAlign w:val="center"/>
          </w:tcPr>
          <w:p w14:paraId="68901B7A" w14:textId="77777777" w:rsidR="001E61D9" w:rsidRDefault="001E61D9" w:rsidP="00DE7632">
            <w:pPr>
              <w:jc w:val="both"/>
            </w:pPr>
            <w:r>
              <w:rPr>
                <w:rFonts w:ascii="Calibri" w:hAnsi="Calibri" w:cs="Calibri"/>
                <w:b/>
                <w:bCs/>
                <w:color w:val="000000"/>
              </w:rPr>
              <w:t>4.5.1.2</w:t>
            </w:r>
          </w:p>
        </w:tc>
        <w:tc>
          <w:tcPr>
            <w:tcW w:w="1945" w:type="pct"/>
            <w:vAlign w:val="center"/>
          </w:tcPr>
          <w:p w14:paraId="7B7B13B3" w14:textId="77777777" w:rsidR="001E61D9" w:rsidRPr="005845C3" w:rsidRDefault="001E61D9" w:rsidP="00DE7632">
            <w:pPr>
              <w:jc w:val="both"/>
            </w:pPr>
            <w:r>
              <w:rPr>
                <w:rFonts w:ascii="Calibri" w:hAnsi="Calibri" w:cs="Calibri"/>
                <w:color w:val="000000"/>
              </w:rPr>
              <w:t>Να φέρει προφυλακτήρες μεταλλικούς έτσι ώστε να μην προκαλούνται φθορές στο σώμα του ρυμουλκού λόγω χωματουργικών εργασιών. Να φέρει ακόμα πλέγμα προστασίας μπροστά στο ψυγείο και κάλυμμα κινητήρα.</w:t>
            </w:r>
          </w:p>
        </w:tc>
        <w:tc>
          <w:tcPr>
            <w:tcW w:w="902" w:type="pct"/>
            <w:vAlign w:val="center"/>
          </w:tcPr>
          <w:p w14:paraId="3BAFA7F3" w14:textId="77777777" w:rsidR="001E61D9" w:rsidRPr="003140ED" w:rsidRDefault="001E61D9" w:rsidP="00DE7632">
            <w:pPr>
              <w:jc w:val="center"/>
              <w:rPr>
                <w:b/>
              </w:rPr>
            </w:pPr>
            <w:r w:rsidRPr="00C2021E">
              <w:t>ΝΑΙ</w:t>
            </w:r>
          </w:p>
        </w:tc>
        <w:tc>
          <w:tcPr>
            <w:tcW w:w="647" w:type="pct"/>
          </w:tcPr>
          <w:p w14:paraId="5CCADABC" w14:textId="77777777" w:rsidR="001E61D9" w:rsidRDefault="001E61D9" w:rsidP="00DE7632">
            <w:pPr>
              <w:jc w:val="both"/>
            </w:pPr>
          </w:p>
        </w:tc>
        <w:tc>
          <w:tcPr>
            <w:tcW w:w="750" w:type="pct"/>
          </w:tcPr>
          <w:p w14:paraId="6D3646BF" w14:textId="77777777" w:rsidR="001E61D9" w:rsidRDefault="001E61D9" w:rsidP="00DE7632">
            <w:pPr>
              <w:jc w:val="both"/>
            </w:pPr>
          </w:p>
        </w:tc>
      </w:tr>
      <w:tr w:rsidR="001E61D9" w14:paraId="2C925002" w14:textId="77777777" w:rsidTr="00DE7632">
        <w:tc>
          <w:tcPr>
            <w:tcW w:w="756" w:type="pct"/>
            <w:vAlign w:val="center"/>
          </w:tcPr>
          <w:p w14:paraId="2D98201C" w14:textId="77777777" w:rsidR="001E61D9" w:rsidRDefault="001E61D9" w:rsidP="00DE7632">
            <w:pPr>
              <w:jc w:val="both"/>
            </w:pPr>
            <w:r>
              <w:rPr>
                <w:rFonts w:ascii="Calibri" w:hAnsi="Calibri" w:cs="Calibri"/>
                <w:b/>
                <w:bCs/>
                <w:color w:val="000000"/>
              </w:rPr>
              <w:t>4.5.1.3</w:t>
            </w:r>
          </w:p>
        </w:tc>
        <w:tc>
          <w:tcPr>
            <w:tcW w:w="1945" w:type="pct"/>
            <w:vAlign w:val="center"/>
          </w:tcPr>
          <w:p w14:paraId="4014A3B2" w14:textId="77777777" w:rsidR="001E61D9" w:rsidRPr="005845C3" w:rsidRDefault="001E61D9" w:rsidP="00DE7632">
            <w:pPr>
              <w:jc w:val="both"/>
            </w:pPr>
            <w:r>
              <w:rPr>
                <w:rFonts w:ascii="Calibri" w:hAnsi="Calibri" w:cs="Calibri"/>
                <w:color w:val="000000"/>
              </w:rPr>
              <w:t>Να φέρει ειδικά διαμορφωμένες θέσεις για την προσθήκη εργαλειοθήκης. Ο όγκος της να είναι ικανός ώστε να μπορούν να τοποθετηθούν εντός ένα (1) πλήρες σετ εργαλείων για την αντικατάσταση τροχών του οχήματος και αντιολισθητικές αλυσίδες κατάλληλες. Στο εξωτερικό της μέρος να υπάρχει κλειδαριά ασφαλείας ή σε διαφορετική περίπτωση δυνατότητα ασφάλισης από το εσωτερικό της καμπίνας.</w:t>
            </w:r>
          </w:p>
        </w:tc>
        <w:tc>
          <w:tcPr>
            <w:tcW w:w="902" w:type="pct"/>
            <w:vAlign w:val="center"/>
          </w:tcPr>
          <w:p w14:paraId="72D8AF1D" w14:textId="77777777" w:rsidR="001E61D9" w:rsidRPr="003140ED" w:rsidRDefault="001E61D9" w:rsidP="00DE7632">
            <w:pPr>
              <w:jc w:val="center"/>
              <w:rPr>
                <w:b/>
              </w:rPr>
            </w:pPr>
            <w:r w:rsidRPr="00C2021E">
              <w:t>ΝΑΙ</w:t>
            </w:r>
          </w:p>
        </w:tc>
        <w:tc>
          <w:tcPr>
            <w:tcW w:w="647" w:type="pct"/>
          </w:tcPr>
          <w:p w14:paraId="7DC2E85D" w14:textId="77777777" w:rsidR="001E61D9" w:rsidRDefault="001E61D9" w:rsidP="00DE7632">
            <w:pPr>
              <w:jc w:val="both"/>
            </w:pPr>
          </w:p>
        </w:tc>
        <w:tc>
          <w:tcPr>
            <w:tcW w:w="750" w:type="pct"/>
          </w:tcPr>
          <w:p w14:paraId="3959294D" w14:textId="77777777" w:rsidR="001E61D9" w:rsidRDefault="001E61D9" w:rsidP="00DE7632">
            <w:pPr>
              <w:jc w:val="both"/>
            </w:pPr>
          </w:p>
        </w:tc>
      </w:tr>
      <w:tr w:rsidR="001E61D9" w14:paraId="1D201342" w14:textId="77777777" w:rsidTr="00DE7632">
        <w:tc>
          <w:tcPr>
            <w:tcW w:w="756" w:type="pct"/>
            <w:vAlign w:val="center"/>
          </w:tcPr>
          <w:p w14:paraId="041418D3" w14:textId="77777777" w:rsidR="001E61D9" w:rsidRDefault="001E61D9" w:rsidP="00DE7632">
            <w:pPr>
              <w:jc w:val="both"/>
            </w:pPr>
            <w:r>
              <w:rPr>
                <w:rFonts w:ascii="Calibri" w:hAnsi="Calibri" w:cs="Calibri"/>
                <w:b/>
                <w:bCs/>
                <w:color w:val="000000"/>
              </w:rPr>
              <w:t xml:space="preserve">4.5.1.4 </w:t>
            </w:r>
          </w:p>
        </w:tc>
        <w:tc>
          <w:tcPr>
            <w:tcW w:w="1945" w:type="pct"/>
            <w:vAlign w:val="center"/>
          </w:tcPr>
          <w:p w14:paraId="1208FDB1" w14:textId="77777777" w:rsidR="001E61D9" w:rsidRPr="005845C3" w:rsidRDefault="001E61D9" w:rsidP="00DE7632">
            <w:pPr>
              <w:jc w:val="both"/>
            </w:pPr>
            <w:r>
              <w:rPr>
                <w:rFonts w:ascii="Calibri" w:hAnsi="Calibri" w:cs="Calibri"/>
                <w:color w:val="000000"/>
              </w:rPr>
              <w:t>Καμπίνα Προσωπικού</w:t>
            </w:r>
          </w:p>
        </w:tc>
        <w:tc>
          <w:tcPr>
            <w:tcW w:w="902" w:type="pct"/>
            <w:vAlign w:val="center"/>
          </w:tcPr>
          <w:p w14:paraId="7DF93B20" w14:textId="77777777" w:rsidR="001E61D9" w:rsidRDefault="001E61D9" w:rsidP="00DE7632">
            <w:pPr>
              <w:jc w:val="center"/>
            </w:pPr>
            <w:r w:rsidRPr="005E14C7">
              <w:t>ΝΑΙ</w:t>
            </w:r>
          </w:p>
        </w:tc>
        <w:tc>
          <w:tcPr>
            <w:tcW w:w="647" w:type="pct"/>
          </w:tcPr>
          <w:p w14:paraId="5D5E33EF" w14:textId="77777777" w:rsidR="001E61D9" w:rsidRDefault="001E61D9" w:rsidP="00DE7632">
            <w:pPr>
              <w:jc w:val="both"/>
            </w:pPr>
          </w:p>
        </w:tc>
        <w:tc>
          <w:tcPr>
            <w:tcW w:w="750" w:type="pct"/>
          </w:tcPr>
          <w:p w14:paraId="01FB34AA" w14:textId="77777777" w:rsidR="001E61D9" w:rsidRDefault="001E61D9" w:rsidP="00DE7632">
            <w:pPr>
              <w:jc w:val="both"/>
            </w:pPr>
          </w:p>
        </w:tc>
      </w:tr>
      <w:tr w:rsidR="001E61D9" w14:paraId="478051C2" w14:textId="77777777" w:rsidTr="00DE7632">
        <w:tc>
          <w:tcPr>
            <w:tcW w:w="756" w:type="pct"/>
            <w:vAlign w:val="center"/>
          </w:tcPr>
          <w:p w14:paraId="728F98FA" w14:textId="77777777" w:rsidR="001E61D9" w:rsidRDefault="001E61D9" w:rsidP="00DE7632">
            <w:pPr>
              <w:jc w:val="both"/>
            </w:pPr>
            <w:r>
              <w:rPr>
                <w:rFonts w:ascii="Calibri" w:hAnsi="Calibri" w:cs="Calibri"/>
                <w:b/>
                <w:bCs/>
                <w:color w:val="000000"/>
              </w:rPr>
              <w:t>4.5.1.5</w:t>
            </w:r>
          </w:p>
        </w:tc>
        <w:tc>
          <w:tcPr>
            <w:tcW w:w="1945" w:type="pct"/>
            <w:vAlign w:val="center"/>
          </w:tcPr>
          <w:p w14:paraId="09ECA30A" w14:textId="77777777" w:rsidR="001E61D9" w:rsidRPr="005845C3" w:rsidRDefault="001E61D9" w:rsidP="00DE7632">
            <w:pPr>
              <w:jc w:val="both"/>
            </w:pPr>
            <w:r>
              <w:rPr>
                <w:rFonts w:ascii="Calibri" w:hAnsi="Calibri" w:cs="Calibri"/>
                <w:color w:val="000000"/>
              </w:rPr>
              <w:t xml:space="preserve">Ο θάλαμος οδήγησης (καμπίνα) να είναι αυτοφερόμενη, ατσάλινη κατασκευή με υψηλά στάνταρ παθητικής ασφάλειας και δομικής ακαμψίας, όπως αυτά τίθενται από την Κανονιστική της Ευρωπαϊκής Κοινότητας οδηγία ECE R29. Η καμπίνα να διαθέτει δύο (2) θύρες με βοηθητικά χερούλια στην πλευρά του οδηγού και του συνοδηγού. Στο εξωτερικό των θυρών να διαθέτει τουλάχιστον τρία (3) σκαλοπάτια μεταλλικά για την εύκολη πρόσβαση των επιβατών στο όχημα και να υπάρχουν κλειδαριές ασφαλείας. Στο εσωτερικό των θυρών να υπάρχουν ηλεκτρικά παράθυρα. Η καμπίνα να έχει τουλάχιστον δύο (2) εμπρόσθιες θέσεις </w:t>
            </w:r>
            <w:r>
              <w:rPr>
                <w:rFonts w:ascii="Calibri" w:hAnsi="Calibri" w:cs="Calibri"/>
                <w:color w:val="000000"/>
              </w:rPr>
              <w:lastRenderedPageBreak/>
              <w:t>επιβαινόντων και να εδράζεται επί του πλαισίου μέσω αντικραδασμικών βάσεων.</w:t>
            </w:r>
          </w:p>
        </w:tc>
        <w:tc>
          <w:tcPr>
            <w:tcW w:w="902" w:type="pct"/>
            <w:vAlign w:val="center"/>
          </w:tcPr>
          <w:p w14:paraId="56375F9E" w14:textId="77777777" w:rsidR="001E61D9" w:rsidRDefault="001E61D9" w:rsidP="00DE7632">
            <w:pPr>
              <w:jc w:val="center"/>
            </w:pPr>
            <w:r w:rsidRPr="005E14C7">
              <w:lastRenderedPageBreak/>
              <w:t>ΝΑΙ</w:t>
            </w:r>
          </w:p>
        </w:tc>
        <w:tc>
          <w:tcPr>
            <w:tcW w:w="647" w:type="pct"/>
          </w:tcPr>
          <w:p w14:paraId="255C17F4" w14:textId="77777777" w:rsidR="001E61D9" w:rsidRDefault="001E61D9" w:rsidP="00DE7632">
            <w:pPr>
              <w:jc w:val="both"/>
            </w:pPr>
          </w:p>
        </w:tc>
        <w:tc>
          <w:tcPr>
            <w:tcW w:w="750" w:type="pct"/>
          </w:tcPr>
          <w:p w14:paraId="590FA02A" w14:textId="77777777" w:rsidR="001E61D9" w:rsidRDefault="001E61D9" w:rsidP="00DE7632">
            <w:pPr>
              <w:jc w:val="both"/>
            </w:pPr>
          </w:p>
        </w:tc>
      </w:tr>
      <w:tr w:rsidR="001E61D9" w14:paraId="722DF1CA" w14:textId="77777777" w:rsidTr="00DE7632">
        <w:tc>
          <w:tcPr>
            <w:tcW w:w="756" w:type="pct"/>
            <w:vAlign w:val="center"/>
          </w:tcPr>
          <w:p w14:paraId="20CD6BE6" w14:textId="77777777" w:rsidR="001E61D9" w:rsidRDefault="001E61D9" w:rsidP="00DE7632">
            <w:pPr>
              <w:jc w:val="both"/>
            </w:pPr>
            <w:r>
              <w:rPr>
                <w:rFonts w:ascii="Calibri" w:hAnsi="Calibri" w:cs="Calibri"/>
                <w:b/>
                <w:bCs/>
                <w:color w:val="000000"/>
              </w:rPr>
              <w:t>4.5.1.6</w:t>
            </w:r>
          </w:p>
        </w:tc>
        <w:tc>
          <w:tcPr>
            <w:tcW w:w="1945" w:type="pct"/>
            <w:vAlign w:val="center"/>
          </w:tcPr>
          <w:p w14:paraId="03B12A07" w14:textId="77777777" w:rsidR="001E61D9" w:rsidRPr="00B7409F" w:rsidRDefault="001E61D9" w:rsidP="00DE7632">
            <w:pPr>
              <w:jc w:val="both"/>
              <w:rPr>
                <w:highlight w:val="yellow"/>
              </w:rPr>
            </w:pPr>
            <w:r>
              <w:rPr>
                <w:rFonts w:ascii="Calibri" w:hAnsi="Calibri" w:cs="Calibri"/>
                <w:color w:val="000000"/>
              </w:rPr>
              <w:t>Το τιμόνι να βρίσκεται στο αριστερό μέρος και να είναι απαραίτητα υδραυλικό.</w:t>
            </w:r>
          </w:p>
        </w:tc>
        <w:tc>
          <w:tcPr>
            <w:tcW w:w="902" w:type="pct"/>
            <w:vAlign w:val="center"/>
          </w:tcPr>
          <w:p w14:paraId="3EA60F5B" w14:textId="77777777" w:rsidR="001E61D9" w:rsidRDefault="001E61D9" w:rsidP="00DE7632">
            <w:pPr>
              <w:jc w:val="center"/>
            </w:pPr>
            <w:r w:rsidRPr="00CC5655">
              <w:t>ΝΑΙ</w:t>
            </w:r>
          </w:p>
        </w:tc>
        <w:tc>
          <w:tcPr>
            <w:tcW w:w="647" w:type="pct"/>
          </w:tcPr>
          <w:p w14:paraId="03A7F479" w14:textId="77777777" w:rsidR="001E61D9" w:rsidRDefault="001E61D9" w:rsidP="00DE7632">
            <w:pPr>
              <w:jc w:val="both"/>
            </w:pPr>
          </w:p>
        </w:tc>
        <w:tc>
          <w:tcPr>
            <w:tcW w:w="750" w:type="pct"/>
          </w:tcPr>
          <w:p w14:paraId="5D5A7456" w14:textId="77777777" w:rsidR="001E61D9" w:rsidRDefault="001E61D9" w:rsidP="00DE7632">
            <w:pPr>
              <w:jc w:val="both"/>
            </w:pPr>
          </w:p>
        </w:tc>
      </w:tr>
      <w:tr w:rsidR="001E61D9" w14:paraId="02CC4D1D" w14:textId="77777777" w:rsidTr="00DE7632">
        <w:tc>
          <w:tcPr>
            <w:tcW w:w="756" w:type="pct"/>
            <w:vAlign w:val="center"/>
          </w:tcPr>
          <w:p w14:paraId="67A1B776" w14:textId="77777777" w:rsidR="001E61D9" w:rsidRDefault="001E61D9" w:rsidP="00DE7632">
            <w:pPr>
              <w:jc w:val="both"/>
            </w:pPr>
            <w:r>
              <w:rPr>
                <w:rFonts w:ascii="Calibri" w:hAnsi="Calibri" w:cs="Calibri"/>
                <w:b/>
                <w:bCs/>
                <w:color w:val="000000"/>
              </w:rPr>
              <w:t>4.5.1.7</w:t>
            </w:r>
          </w:p>
        </w:tc>
        <w:tc>
          <w:tcPr>
            <w:tcW w:w="1945" w:type="pct"/>
            <w:vAlign w:val="center"/>
          </w:tcPr>
          <w:p w14:paraId="4208050E" w14:textId="77777777" w:rsidR="001E61D9" w:rsidRPr="005845C3" w:rsidRDefault="001E61D9" w:rsidP="00DE7632">
            <w:pPr>
              <w:jc w:val="both"/>
            </w:pPr>
            <w:r>
              <w:rPr>
                <w:rFonts w:ascii="Calibri" w:hAnsi="Calibri" w:cs="Calibri"/>
                <w:color w:val="000000"/>
              </w:rPr>
              <w:t>Να φέρει κάθισμα οδηγού με πνευματική ανάρτηση πολλαπλών ρυθμίσεων, πλήρως ρυθμιζόμενο και καθίσματα για έναν (1) ή δύο (2) συνοδηγούς, όλα με ζώνες ασφαλείας τριών (3) σημείων και προσκέφαλα.</w:t>
            </w:r>
          </w:p>
        </w:tc>
        <w:tc>
          <w:tcPr>
            <w:tcW w:w="902" w:type="pct"/>
            <w:vAlign w:val="center"/>
          </w:tcPr>
          <w:p w14:paraId="48B6C619" w14:textId="77777777" w:rsidR="001E61D9" w:rsidRDefault="001E61D9" w:rsidP="00DE7632">
            <w:pPr>
              <w:jc w:val="center"/>
            </w:pPr>
            <w:r w:rsidRPr="00CC5655">
              <w:t>ΝΑΙ</w:t>
            </w:r>
          </w:p>
        </w:tc>
        <w:tc>
          <w:tcPr>
            <w:tcW w:w="647" w:type="pct"/>
          </w:tcPr>
          <w:p w14:paraId="26DA8905" w14:textId="77777777" w:rsidR="001E61D9" w:rsidRDefault="001E61D9" w:rsidP="00DE7632">
            <w:pPr>
              <w:jc w:val="both"/>
            </w:pPr>
          </w:p>
        </w:tc>
        <w:tc>
          <w:tcPr>
            <w:tcW w:w="750" w:type="pct"/>
          </w:tcPr>
          <w:p w14:paraId="28C759C9" w14:textId="77777777" w:rsidR="001E61D9" w:rsidRDefault="001E61D9" w:rsidP="00DE7632">
            <w:pPr>
              <w:jc w:val="both"/>
            </w:pPr>
          </w:p>
        </w:tc>
      </w:tr>
      <w:tr w:rsidR="001E61D9" w14:paraId="48507953" w14:textId="77777777" w:rsidTr="00DE7632">
        <w:tc>
          <w:tcPr>
            <w:tcW w:w="756" w:type="pct"/>
            <w:vAlign w:val="center"/>
          </w:tcPr>
          <w:p w14:paraId="72B703E2" w14:textId="77777777" w:rsidR="001E61D9" w:rsidRDefault="001E61D9" w:rsidP="00DE7632">
            <w:pPr>
              <w:jc w:val="both"/>
            </w:pPr>
            <w:r>
              <w:rPr>
                <w:rFonts w:ascii="Calibri" w:hAnsi="Calibri" w:cs="Calibri"/>
                <w:b/>
                <w:bCs/>
                <w:color w:val="000000"/>
              </w:rPr>
              <w:t>4.5.1.8</w:t>
            </w:r>
          </w:p>
        </w:tc>
        <w:tc>
          <w:tcPr>
            <w:tcW w:w="1945" w:type="pct"/>
            <w:vAlign w:val="center"/>
          </w:tcPr>
          <w:p w14:paraId="721CF7B4" w14:textId="77777777" w:rsidR="001E61D9" w:rsidRPr="005845C3" w:rsidRDefault="001E61D9" w:rsidP="00DE7632">
            <w:pPr>
              <w:jc w:val="both"/>
            </w:pPr>
            <w:r>
              <w:rPr>
                <w:rFonts w:ascii="Calibri" w:hAnsi="Calibri" w:cs="Calibri"/>
                <w:color w:val="000000"/>
              </w:rPr>
              <w:t xml:space="preserve">Διατηρείται για λόγους αρίθμησης. </w:t>
            </w:r>
          </w:p>
        </w:tc>
        <w:tc>
          <w:tcPr>
            <w:tcW w:w="902" w:type="pct"/>
            <w:vAlign w:val="center"/>
          </w:tcPr>
          <w:p w14:paraId="5C5795DF" w14:textId="77777777" w:rsidR="001E61D9" w:rsidRDefault="001E61D9" w:rsidP="00DE7632">
            <w:pPr>
              <w:jc w:val="center"/>
            </w:pPr>
          </w:p>
        </w:tc>
        <w:tc>
          <w:tcPr>
            <w:tcW w:w="647" w:type="pct"/>
          </w:tcPr>
          <w:p w14:paraId="271D71FE" w14:textId="77777777" w:rsidR="001E61D9" w:rsidRDefault="001E61D9" w:rsidP="00DE7632">
            <w:pPr>
              <w:jc w:val="both"/>
            </w:pPr>
          </w:p>
        </w:tc>
        <w:tc>
          <w:tcPr>
            <w:tcW w:w="750" w:type="pct"/>
          </w:tcPr>
          <w:p w14:paraId="2FAAD8EB" w14:textId="77777777" w:rsidR="001E61D9" w:rsidRDefault="001E61D9" w:rsidP="00DE7632">
            <w:pPr>
              <w:jc w:val="both"/>
            </w:pPr>
          </w:p>
        </w:tc>
      </w:tr>
      <w:tr w:rsidR="001E61D9" w14:paraId="0F0B2DC7" w14:textId="77777777" w:rsidTr="00DE7632">
        <w:tc>
          <w:tcPr>
            <w:tcW w:w="756" w:type="pct"/>
            <w:vAlign w:val="center"/>
          </w:tcPr>
          <w:p w14:paraId="524B49B5" w14:textId="77777777" w:rsidR="001E61D9" w:rsidRDefault="001E61D9" w:rsidP="00DE7632">
            <w:pPr>
              <w:jc w:val="both"/>
            </w:pPr>
            <w:r>
              <w:rPr>
                <w:rFonts w:ascii="Calibri" w:hAnsi="Calibri" w:cs="Calibri"/>
                <w:b/>
                <w:bCs/>
                <w:color w:val="000000"/>
              </w:rPr>
              <w:t>4.5.1.9</w:t>
            </w:r>
          </w:p>
        </w:tc>
        <w:tc>
          <w:tcPr>
            <w:tcW w:w="1945" w:type="pct"/>
            <w:vAlign w:val="center"/>
          </w:tcPr>
          <w:p w14:paraId="2D577574" w14:textId="77777777" w:rsidR="001E61D9" w:rsidRPr="005845C3" w:rsidRDefault="001E61D9" w:rsidP="00DE7632">
            <w:pPr>
              <w:jc w:val="both"/>
            </w:pPr>
            <w:r>
              <w:rPr>
                <w:rFonts w:ascii="Calibri" w:hAnsi="Calibri" w:cs="Calibri"/>
                <w:color w:val="000000"/>
              </w:rPr>
              <w:t>Στην οροφή της καμπίνας να διατίθεται έξοδος διαφυγής, χειροκίνητου μηχανισμού, μεταλλικής κατασκευής, με μόνωση για να εξασφαλίζεται η στεγανότητα της καμπίνας.</w:t>
            </w:r>
          </w:p>
        </w:tc>
        <w:tc>
          <w:tcPr>
            <w:tcW w:w="902" w:type="pct"/>
            <w:vAlign w:val="center"/>
          </w:tcPr>
          <w:p w14:paraId="0F41AEAC" w14:textId="77777777" w:rsidR="001E61D9" w:rsidRDefault="001E61D9" w:rsidP="00DE7632">
            <w:pPr>
              <w:jc w:val="center"/>
            </w:pPr>
            <w:r w:rsidRPr="00CC5655">
              <w:t>ΝΑΙ</w:t>
            </w:r>
          </w:p>
        </w:tc>
        <w:tc>
          <w:tcPr>
            <w:tcW w:w="647" w:type="pct"/>
          </w:tcPr>
          <w:p w14:paraId="65D6B38E" w14:textId="77777777" w:rsidR="001E61D9" w:rsidRDefault="001E61D9" w:rsidP="00DE7632">
            <w:pPr>
              <w:jc w:val="both"/>
            </w:pPr>
          </w:p>
        </w:tc>
        <w:tc>
          <w:tcPr>
            <w:tcW w:w="750" w:type="pct"/>
          </w:tcPr>
          <w:p w14:paraId="78B33BD4" w14:textId="77777777" w:rsidR="001E61D9" w:rsidRDefault="001E61D9" w:rsidP="00DE7632">
            <w:pPr>
              <w:jc w:val="both"/>
            </w:pPr>
          </w:p>
        </w:tc>
      </w:tr>
      <w:tr w:rsidR="001E61D9" w14:paraId="5D24C13A" w14:textId="77777777" w:rsidTr="00DE7632">
        <w:tc>
          <w:tcPr>
            <w:tcW w:w="756" w:type="pct"/>
            <w:vAlign w:val="center"/>
          </w:tcPr>
          <w:p w14:paraId="3AE7E537" w14:textId="77777777" w:rsidR="001E61D9" w:rsidRDefault="001E61D9" w:rsidP="00DE7632">
            <w:pPr>
              <w:jc w:val="both"/>
            </w:pPr>
            <w:r>
              <w:rPr>
                <w:rFonts w:ascii="Calibri" w:hAnsi="Calibri" w:cs="Calibri"/>
                <w:b/>
                <w:bCs/>
                <w:color w:val="000000"/>
              </w:rPr>
              <w:t>4.5.1.10</w:t>
            </w:r>
          </w:p>
        </w:tc>
        <w:tc>
          <w:tcPr>
            <w:tcW w:w="1945" w:type="pct"/>
            <w:vAlign w:val="center"/>
          </w:tcPr>
          <w:p w14:paraId="6D51321D" w14:textId="77777777" w:rsidR="001E61D9" w:rsidRPr="005845C3" w:rsidRDefault="001E61D9" w:rsidP="00DE7632">
            <w:pPr>
              <w:jc w:val="both"/>
            </w:pPr>
            <w:r>
              <w:rPr>
                <w:rFonts w:ascii="Calibri" w:hAnsi="Calibri" w:cs="Calibri"/>
                <w:color w:val="000000"/>
              </w:rPr>
              <w:t>Η καμπίνα να φέρει απαραιτήτως θερμική μόνωση, ανεμοθώρακα ασφαλείας (Laminated Windscreen) με κρύσταλλο triplex υψηλής ασφάλειας, πανοραμικού τύπου, αντιηλιακά σκιάδια, εσωτερικό φωτισμό, πλαστικό τάπητα δαπέδου, έναν(1) εσωτερικό καθρέπτη, δύο(2) υαλοκαθαριστήρες των τριών (3) ταχυτήτων τουλάχιστον, ηχοσύστημα με υποδοχή θύρας USB, σύστημα Bluetooth για ασύρματη τηλεφωνική επικοινωνία, κλιματισμό και φίλτρο αέρος καμπίνας για την συγκράτηση μικροσωματιδίων και αντιδιαρρηκτικό συναγερμό. Είναι επιθυμητή  η διάθεση συστήματος πλοήγησης στην ελληνική γλώσσα.</w:t>
            </w:r>
          </w:p>
        </w:tc>
        <w:tc>
          <w:tcPr>
            <w:tcW w:w="902" w:type="pct"/>
            <w:vAlign w:val="center"/>
          </w:tcPr>
          <w:p w14:paraId="5EFC7925" w14:textId="77777777" w:rsidR="001E61D9" w:rsidRDefault="001E61D9" w:rsidP="00DE7632">
            <w:pPr>
              <w:jc w:val="center"/>
            </w:pPr>
            <w:r>
              <w:t>ΝΑΙ</w:t>
            </w:r>
          </w:p>
        </w:tc>
        <w:tc>
          <w:tcPr>
            <w:tcW w:w="647" w:type="pct"/>
          </w:tcPr>
          <w:p w14:paraId="16C06EF7" w14:textId="77777777" w:rsidR="001E61D9" w:rsidRDefault="001E61D9" w:rsidP="00DE7632">
            <w:pPr>
              <w:jc w:val="both"/>
            </w:pPr>
          </w:p>
        </w:tc>
        <w:tc>
          <w:tcPr>
            <w:tcW w:w="750" w:type="pct"/>
          </w:tcPr>
          <w:p w14:paraId="6F6DAA22" w14:textId="77777777" w:rsidR="001E61D9" w:rsidRDefault="001E61D9" w:rsidP="00DE7632">
            <w:pPr>
              <w:jc w:val="both"/>
            </w:pPr>
          </w:p>
        </w:tc>
      </w:tr>
      <w:tr w:rsidR="001E61D9" w14:paraId="30C64ED0" w14:textId="77777777" w:rsidTr="00DE7632">
        <w:tc>
          <w:tcPr>
            <w:tcW w:w="756" w:type="pct"/>
            <w:vAlign w:val="center"/>
          </w:tcPr>
          <w:p w14:paraId="6615B70B" w14:textId="77777777" w:rsidR="001E61D9" w:rsidRDefault="001E61D9" w:rsidP="00DE7632">
            <w:pPr>
              <w:jc w:val="both"/>
            </w:pPr>
            <w:r>
              <w:rPr>
                <w:rFonts w:ascii="Calibri" w:hAnsi="Calibri" w:cs="Calibri"/>
                <w:b/>
                <w:bCs/>
                <w:color w:val="000000"/>
              </w:rPr>
              <w:t>4.5.1.11</w:t>
            </w:r>
          </w:p>
        </w:tc>
        <w:tc>
          <w:tcPr>
            <w:tcW w:w="1945" w:type="pct"/>
            <w:vAlign w:val="center"/>
          </w:tcPr>
          <w:p w14:paraId="6A1C0D31" w14:textId="77777777" w:rsidR="001E61D9" w:rsidRPr="005845C3" w:rsidRDefault="001E61D9" w:rsidP="00DE7632">
            <w:pPr>
              <w:jc w:val="both"/>
            </w:pPr>
            <w:r>
              <w:rPr>
                <w:rFonts w:ascii="Calibri" w:hAnsi="Calibri" w:cs="Calibri"/>
                <w:color w:val="000000"/>
              </w:rPr>
              <w:t>Η καμπίνα να εξοπλίζεται με ευρυγώνιους καθρέφτες αριστερά και δεξιά της, με εμπρόσθιο καθρέφτη (ΕΕ) στην πλευρά του συνοδηγού καθώς και με καθρέφτη ράμπας στην δεξιά πλευρά του τράκτορα, εξασφαλίζοντας πολύ καλή ορατότητα στον χειριστή του οχήματος. Είναι επιθυμητή η ύπαρξη ηλεκτρικά ρυθμιζόμενοι και θερμαινόμενοι καθρεφτών.</w:t>
            </w:r>
          </w:p>
        </w:tc>
        <w:tc>
          <w:tcPr>
            <w:tcW w:w="902" w:type="pct"/>
            <w:vAlign w:val="center"/>
          </w:tcPr>
          <w:p w14:paraId="5132F5BA" w14:textId="77777777" w:rsidR="001E61D9" w:rsidRDefault="001E61D9" w:rsidP="00DE7632">
            <w:pPr>
              <w:jc w:val="center"/>
            </w:pPr>
            <w:r>
              <w:t>ΝΑΙ</w:t>
            </w:r>
          </w:p>
        </w:tc>
        <w:tc>
          <w:tcPr>
            <w:tcW w:w="647" w:type="pct"/>
          </w:tcPr>
          <w:p w14:paraId="2B09D41D" w14:textId="77777777" w:rsidR="001E61D9" w:rsidRDefault="001E61D9" w:rsidP="00DE7632">
            <w:pPr>
              <w:jc w:val="both"/>
            </w:pPr>
          </w:p>
        </w:tc>
        <w:tc>
          <w:tcPr>
            <w:tcW w:w="750" w:type="pct"/>
          </w:tcPr>
          <w:p w14:paraId="331B1375" w14:textId="77777777" w:rsidR="001E61D9" w:rsidRDefault="001E61D9" w:rsidP="00DE7632">
            <w:pPr>
              <w:jc w:val="both"/>
            </w:pPr>
          </w:p>
        </w:tc>
      </w:tr>
      <w:tr w:rsidR="001E61D9" w14:paraId="5E6A7D1D" w14:textId="77777777" w:rsidTr="00DE7632">
        <w:tc>
          <w:tcPr>
            <w:tcW w:w="756" w:type="pct"/>
            <w:vAlign w:val="center"/>
          </w:tcPr>
          <w:p w14:paraId="42CA5D33" w14:textId="77777777" w:rsidR="001E61D9" w:rsidRDefault="001E61D9" w:rsidP="00DE7632">
            <w:pPr>
              <w:jc w:val="both"/>
            </w:pPr>
            <w:r>
              <w:rPr>
                <w:rFonts w:ascii="Calibri" w:hAnsi="Calibri" w:cs="Calibri"/>
                <w:b/>
                <w:bCs/>
                <w:color w:val="000000"/>
              </w:rPr>
              <w:t>4.5.1.12</w:t>
            </w:r>
          </w:p>
        </w:tc>
        <w:tc>
          <w:tcPr>
            <w:tcW w:w="1945" w:type="pct"/>
            <w:vAlign w:val="bottom"/>
          </w:tcPr>
          <w:p w14:paraId="68664CFC" w14:textId="77777777" w:rsidR="001E61D9" w:rsidRPr="005845C3" w:rsidRDefault="001E61D9" w:rsidP="00DE7632">
            <w:pPr>
              <w:jc w:val="both"/>
            </w:pPr>
            <w:r>
              <w:rPr>
                <w:rFonts w:ascii="Calibri" w:hAnsi="Calibri" w:cs="Calibri"/>
                <w:color w:val="000000"/>
              </w:rPr>
              <w:t xml:space="preserve"> Να εξασφαλίζεται η πρόσβαση στην μηχανή του ρυμουλκού τόσο από το μπροστινό μέρος του πλαισίου όσο και από το πίσω μέρος (χρήση ανακλινόμενης καμπίνας). Το σύστημα ανάκλισης καμπίνας να επιτυγχάνεται με χρήση υδραυλικού συστήματος. Η ανάκλιση να γίνεται ηλεκτρικά και μηχανικά.</w:t>
            </w:r>
          </w:p>
        </w:tc>
        <w:tc>
          <w:tcPr>
            <w:tcW w:w="902" w:type="pct"/>
            <w:vAlign w:val="center"/>
          </w:tcPr>
          <w:p w14:paraId="37A4491F" w14:textId="77777777" w:rsidR="001E61D9" w:rsidRDefault="001E61D9" w:rsidP="00DE7632">
            <w:pPr>
              <w:jc w:val="center"/>
            </w:pPr>
            <w:r>
              <w:t>ΝΑΙ</w:t>
            </w:r>
          </w:p>
        </w:tc>
        <w:tc>
          <w:tcPr>
            <w:tcW w:w="647" w:type="pct"/>
          </w:tcPr>
          <w:p w14:paraId="3496017B" w14:textId="77777777" w:rsidR="001E61D9" w:rsidRDefault="001E61D9" w:rsidP="00DE7632">
            <w:pPr>
              <w:jc w:val="both"/>
            </w:pPr>
          </w:p>
        </w:tc>
        <w:tc>
          <w:tcPr>
            <w:tcW w:w="750" w:type="pct"/>
          </w:tcPr>
          <w:p w14:paraId="79C38FA4" w14:textId="77777777" w:rsidR="001E61D9" w:rsidRDefault="001E61D9" w:rsidP="00DE7632">
            <w:pPr>
              <w:jc w:val="both"/>
            </w:pPr>
          </w:p>
        </w:tc>
      </w:tr>
      <w:tr w:rsidR="001E61D9" w14:paraId="666EDBF6" w14:textId="77777777" w:rsidTr="00DE7632">
        <w:tc>
          <w:tcPr>
            <w:tcW w:w="756" w:type="pct"/>
            <w:vAlign w:val="center"/>
          </w:tcPr>
          <w:p w14:paraId="364EA929" w14:textId="77777777" w:rsidR="001E61D9" w:rsidRDefault="001E61D9" w:rsidP="00DE7632">
            <w:pPr>
              <w:jc w:val="both"/>
            </w:pPr>
            <w:r>
              <w:rPr>
                <w:rFonts w:ascii="Calibri" w:hAnsi="Calibri" w:cs="Calibri"/>
                <w:b/>
                <w:bCs/>
                <w:color w:val="000000"/>
              </w:rPr>
              <w:lastRenderedPageBreak/>
              <w:t>4.5.1.13</w:t>
            </w:r>
          </w:p>
        </w:tc>
        <w:tc>
          <w:tcPr>
            <w:tcW w:w="1945" w:type="pct"/>
            <w:vAlign w:val="center"/>
          </w:tcPr>
          <w:p w14:paraId="02BC6BC1" w14:textId="77777777" w:rsidR="001E61D9" w:rsidRPr="005845C3" w:rsidRDefault="001E61D9" w:rsidP="00DE7632">
            <w:pPr>
              <w:jc w:val="both"/>
            </w:pPr>
            <w:r>
              <w:rPr>
                <w:rFonts w:ascii="Calibri" w:hAnsi="Calibri" w:cs="Calibri"/>
                <w:color w:val="000000"/>
              </w:rPr>
              <w:t>Το ρυμουλκό να είναι εφοδιασμένο με τα παρακάτω όργανα ελέγχου κατ΄ ελάχιστο τα οποία πρέπει να είναι ευανάγνωστα από τη θέση του οδηγού: Δείκτης ταχύτητας σε χιλιόμετρα, δείκτης θερμοκρασίας και αντίστοιχη προειδοποιητική λυχνία, μανόμετρο και ενδεικτική λυχνία του συστήματος πεδήσεως, δείκτης περιεκτικότητας δεξαμενής ή δεξαμενών καυσίμου, μανόμετρο λαδιού και προειδοποιητική ενδεικτική λυχνία πτώσης πίεσης λαδιού, ενδεικτικές λυχνίες φώτων, ενδεικτικές λυχνίες δεικτών αλλαγής πορείας και ενδεικτικές λυχνίες φανών μακράς απόστασης, στροφόμετρο, ενδεικτική λυχνία κλεισίματος θυρών, ενδεικτική λυχνία ένδειξης φθοράς τακακίων φρένων, ενδεικτικές λυχνίες για στοιχεία ημιρυμουλκούμενου (πίεση ελαστικών, τακάκια φρένων, φορτίο άξονα), ενδεικτική λυχνία ένδειξης πίεσης υπερπλήρωσης, ταχογράφος ΕΕ και ενδεικτική λυχνία ABS όλων των εμπλεκόμενων συστημάτων.</w:t>
            </w:r>
          </w:p>
        </w:tc>
        <w:tc>
          <w:tcPr>
            <w:tcW w:w="902" w:type="pct"/>
            <w:vAlign w:val="center"/>
          </w:tcPr>
          <w:p w14:paraId="117E8722" w14:textId="77777777" w:rsidR="001E61D9" w:rsidRPr="003140ED" w:rsidRDefault="001E61D9" w:rsidP="00DE7632">
            <w:pPr>
              <w:jc w:val="center"/>
            </w:pPr>
            <w:r>
              <w:t>ΝΑΙ</w:t>
            </w:r>
          </w:p>
        </w:tc>
        <w:tc>
          <w:tcPr>
            <w:tcW w:w="647" w:type="pct"/>
          </w:tcPr>
          <w:p w14:paraId="3E12E9C9" w14:textId="77777777" w:rsidR="001E61D9" w:rsidRDefault="001E61D9" w:rsidP="00DE7632">
            <w:pPr>
              <w:jc w:val="both"/>
            </w:pPr>
          </w:p>
        </w:tc>
        <w:tc>
          <w:tcPr>
            <w:tcW w:w="750" w:type="pct"/>
          </w:tcPr>
          <w:p w14:paraId="769FAAF8" w14:textId="77777777" w:rsidR="001E61D9" w:rsidRDefault="001E61D9" w:rsidP="00DE7632">
            <w:pPr>
              <w:jc w:val="both"/>
            </w:pPr>
          </w:p>
        </w:tc>
      </w:tr>
      <w:tr w:rsidR="001E61D9" w14:paraId="18E23CA5" w14:textId="77777777" w:rsidTr="00DE7632">
        <w:tc>
          <w:tcPr>
            <w:tcW w:w="756" w:type="pct"/>
            <w:vAlign w:val="center"/>
          </w:tcPr>
          <w:p w14:paraId="45F94D8D" w14:textId="77777777" w:rsidR="001E61D9" w:rsidRDefault="001E61D9" w:rsidP="00DE7632">
            <w:pPr>
              <w:jc w:val="both"/>
            </w:pPr>
            <w:r>
              <w:rPr>
                <w:rFonts w:ascii="Calibri" w:hAnsi="Calibri" w:cs="Calibri"/>
                <w:b/>
                <w:bCs/>
                <w:color w:val="000000"/>
              </w:rPr>
              <w:t>4.5.1.14</w:t>
            </w:r>
          </w:p>
        </w:tc>
        <w:tc>
          <w:tcPr>
            <w:tcW w:w="1945" w:type="pct"/>
            <w:vAlign w:val="center"/>
          </w:tcPr>
          <w:p w14:paraId="0820E441" w14:textId="77777777" w:rsidR="001E61D9" w:rsidRPr="005845C3" w:rsidRDefault="001E61D9" w:rsidP="00DE7632">
            <w:pPr>
              <w:jc w:val="both"/>
            </w:pPr>
            <w:r>
              <w:rPr>
                <w:rFonts w:ascii="Calibri" w:hAnsi="Calibri" w:cs="Calibri"/>
                <w:b/>
                <w:bCs/>
                <w:color w:val="000000"/>
              </w:rPr>
              <w:t>Ημιρυμουλκούμενο</w:t>
            </w:r>
          </w:p>
        </w:tc>
        <w:tc>
          <w:tcPr>
            <w:tcW w:w="902" w:type="pct"/>
            <w:vAlign w:val="center"/>
          </w:tcPr>
          <w:p w14:paraId="70E156C5" w14:textId="77777777" w:rsidR="001E61D9" w:rsidRDefault="001E61D9" w:rsidP="00DE7632">
            <w:pPr>
              <w:jc w:val="center"/>
            </w:pPr>
          </w:p>
        </w:tc>
        <w:tc>
          <w:tcPr>
            <w:tcW w:w="647" w:type="pct"/>
          </w:tcPr>
          <w:p w14:paraId="0FCAB682" w14:textId="77777777" w:rsidR="001E61D9" w:rsidRDefault="001E61D9" w:rsidP="00DE7632">
            <w:pPr>
              <w:jc w:val="both"/>
            </w:pPr>
          </w:p>
        </w:tc>
        <w:tc>
          <w:tcPr>
            <w:tcW w:w="750" w:type="pct"/>
          </w:tcPr>
          <w:p w14:paraId="6EC86547" w14:textId="77777777" w:rsidR="001E61D9" w:rsidRDefault="001E61D9" w:rsidP="00DE7632">
            <w:pPr>
              <w:jc w:val="both"/>
            </w:pPr>
          </w:p>
        </w:tc>
      </w:tr>
      <w:tr w:rsidR="001E61D9" w14:paraId="3E7ECFA0" w14:textId="77777777" w:rsidTr="00DE7632">
        <w:tc>
          <w:tcPr>
            <w:tcW w:w="756" w:type="pct"/>
            <w:vAlign w:val="center"/>
          </w:tcPr>
          <w:p w14:paraId="3A3D567D" w14:textId="77777777" w:rsidR="001E61D9" w:rsidRPr="004D28AF" w:rsidRDefault="001E61D9" w:rsidP="00DE7632">
            <w:pPr>
              <w:jc w:val="both"/>
              <w:rPr>
                <w:b/>
              </w:rPr>
            </w:pPr>
            <w:r>
              <w:rPr>
                <w:rFonts w:ascii="Calibri" w:hAnsi="Calibri" w:cs="Calibri"/>
                <w:b/>
                <w:bCs/>
                <w:color w:val="000000"/>
              </w:rPr>
              <w:t>4.5.1.15</w:t>
            </w:r>
            <w:r>
              <w:rPr>
                <w:rFonts w:ascii="Calibri" w:hAnsi="Calibri" w:cs="Calibri"/>
                <w:color w:val="000000"/>
              </w:rPr>
              <w:t xml:space="preserve">  </w:t>
            </w:r>
          </w:p>
        </w:tc>
        <w:tc>
          <w:tcPr>
            <w:tcW w:w="1945" w:type="pct"/>
            <w:vAlign w:val="center"/>
          </w:tcPr>
          <w:p w14:paraId="5E2BDD5D" w14:textId="77777777" w:rsidR="001E61D9" w:rsidRPr="004D28AF" w:rsidRDefault="001E61D9" w:rsidP="00DE7632">
            <w:pPr>
              <w:jc w:val="both"/>
              <w:rPr>
                <w:b/>
              </w:rPr>
            </w:pPr>
            <w:r>
              <w:rPr>
                <w:rFonts w:ascii="Calibri" w:hAnsi="Calibri" w:cs="Calibri"/>
                <w:color w:val="000000"/>
              </w:rPr>
              <w:t>Το κυρίως πλαίσιο του ημιρυμουλκούμενου να είναι κατασκευασμένο με κατάλληλη διάταξη δοκών ώστε να εξασφαλίζεται η δυνατότητα μεταφοράς των ζητούμενων φορτίων. Άπαντα τα χαλύβδινα μέρη του σκελετού συγκολλούνται μεταξύ τους δια ηλεκτροσυγκολλήσεων. Το εμπρόσθιο μέρος του ημιρυμουλκούμενου να έχει μορφή επίπεδου λαιμού και φέρει πείρο έλξεως διαστάσεων 3½" σε ύψος 1350–1400 χιλιοστά από το έδαφος. Στα πλαϊνά της πλατφόρμας να φέρει κρίκους ή άλλη κατάλληλη διάταξη για την πρόσδεση των μεταφερόμενων μηχανημάτων - οχημάτων. Το ύψος από το έδαφος του δαπέδου του ημιρυμουλκούμενου να μην ξεπερνά τα 900 χιλιοστά στο μέγιστο φορτίο. Θετικά θα αξιολογηθεί εάν το ύψος από το έδαφος του δαπέδου του ημιρυμουλκούμενου να είναι μικρότερο από 900 χιλιοστά στο μέγιστο φορτίο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2515815E" w14:textId="594009CE" w:rsidR="001E61D9" w:rsidRDefault="001E61D9" w:rsidP="00DE7632">
            <w:pPr>
              <w:jc w:val="center"/>
            </w:pPr>
            <w:r>
              <w:t>Βαθμολογούμενο</w:t>
            </w:r>
          </w:p>
        </w:tc>
        <w:tc>
          <w:tcPr>
            <w:tcW w:w="647" w:type="pct"/>
          </w:tcPr>
          <w:p w14:paraId="4510A739" w14:textId="77777777" w:rsidR="001E61D9" w:rsidRDefault="001E61D9" w:rsidP="00DE7632">
            <w:pPr>
              <w:jc w:val="both"/>
            </w:pPr>
          </w:p>
        </w:tc>
        <w:tc>
          <w:tcPr>
            <w:tcW w:w="750" w:type="pct"/>
          </w:tcPr>
          <w:p w14:paraId="2AEC18C4" w14:textId="77777777" w:rsidR="001E61D9" w:rsidRDefault="001E61D9" w:rsidP="00DE7632">
            <w:pPr>
              <w:jc w:val="both"/>
            </w:pPr>
          </w:p>
        </w:tc>
      </w:tr>
      <w:tr w:rsidR="001E61D9" w14:paraId="29ED14AE" w14:textId="77777777" w:rsidTr="00DE7632">
        <w:tc>
          <w:tcPr>
            <w:tcW w:w="756" w:type="pct"/>
            <w:vAlign w:val="center"/>
          </w:tcPr>
          <w:p w14:paraId="21EFFE59" w14:textId="77777777" w:rsidR="001E61D9" w:rsidRDefault="001E61D9" w:rsidP="00DE7632">
            <w:pPr>
              <w:jc w:val="both"/>
            </w:pPr>
            <w:r>
              <w:rPr>
                <w:rFonts w:ascii="Calibri" w:hAnsi="Calibri" w:cs="Calibri"/>
                <w:b/>
                <w:bCs/>
                <w:color w:val="000000"/>
              </w:rPr>
              <w:t>4.5.1.16</w:t>
            </w:r>
          </w:p>
        </w:tc>
        <w:tc>
          <w:tcPr>
            <w:tcW w:w="1945" w:type="pct"/>
            <w:vAlign w:val="center"/>
          </w:tcPr>
          <w:p w14:paraId="0EFD7247" w14:textId="77777777" w:rsidR="001E61D9" w:rsidRPr="005845C3" w:rsidRDefault="001E61D9" w:rsidP="00DE7632">
            <w:pPr>
              <w:jc w:val="both"/>
            </w:pPr>
            <w:r>
              <w:rPr>
                <w:rFonts w:ascii="Calibri" w:hAnsi="Calibri" w:cs="Calibri"/>
                <w:color w:val="000000"/>
              </w:rPr>
              <w:t>Το πίσω μέρος της πλατφόρμας να είναι επικλινές με μέγιστη γωνία τις 15</w:t>
            </w:r>
            <w:r>
              <w:rPr>
                <w:rFonts w:ascii="Calibri" w:hAnsi="Calibri" w:cs="Calibri"/>
                <w:color w:val="000000"/>
                <w:vertAlign w:val="superscript"/>
              </w:rPr>
              <w:t>ο</w:t>
            </w:r>
            <w:r>
              <w:rPr>
                <w:rFonts w:ascii="Calibri" w:hAnsi="Calibri" w:cs="Calibri"/>
                <w:color w:val="000000"/>
              </w:rPr>
              <w:t xml:space="preserve">. Θετικά θα αξιολογηθεί η διάθεση ημιρυμουλκούμενου με γωνία του πίσω </w:t>
            </w:r>
            <w:r>
              <w:rPr>
                <w:rFonts w:ascii="Calibri" w:hAnsi="Calibri" w:cs="Calibri"/>
                <w:color w:val="000000"/>
              </w:rPr>
              <w:lastRenderedPageBreak/>
              <w:t>μέρους της πλατφόρμας μικρότερη των 15</w:t>
            </w:r>
            <w:r>
              <w:rPr>
                <w:rFonts w:ascii="Calibri" w:hAnsi="Calibri" w:cs="Calibri"/>
                <w:color w:val="000000"/>
                <w:vertAlign w:val="superscript"/>
              </w:rPr>
              <w:t>ο</w:t>
            </w:r>
            <w:r>
              <w:rPr>
                <w:rFonts w:ascii="Calibri" w:hAnsi="Calibri" w:cs="Calibri"/>
                <w:color w:val="000000"/>
              </w:rPr>
              <w:t xml:space="preserve">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5B9B4F1B" w14:textId="6B4983D0" w:rsidR="001E61D9" w:rsidRDefault="001E61D9" w:rsidP="00DE7632">
            <w:pPr>
              <w:jc w:val="center"/>
            </w:pPr>
            <w:r>
              <w:lastRenderedPageBreak/>
              <w:t>Βαθμολογούμενο</w:t>
            </w:r>
          </w:p>
        </w:tc>
        <w:tc>
          <w:tcPr>
            <w:tcW w:w="647" w:type="pct"/>
          </w:tcPr>
          <w:p w14:paraId="70369FEA" w14:textId="77777777" w:rsidR="001E61D9" w:rsidRDefault="001E61D9" w:rsidP="00DE7632">
            <w:pPr>
              <w:jc w:val="both"/>
            </w:pPr>
          </w:p>
        </w:tc>
        <w:tc>
          <w:tcPr>
            <w:tcW w:w="750" w:type="pct"/>
          </w:tcPr>
          <w:p w14:paraId="7AA1BD6E" w14:textId="77777777" w:rsidR="001E61D9" w:rsidRDefault="001E61D9" w:rsidP="00DE7632">
            <w:pPr>
              <w:jc w:val="both"/>
            </w:pPr>
          </w:p>
        </w:tc>
      </w:tr>
      <w:tr w:rsidR="001E61D9" w14:paraId="3B90EA46" w14:textId="77777777" w:rsidTr="00DE7632">
        <w:tc>
          <w:tcPr>
            <w:tcW w:w="756" w:type="pct"/>
            <w:vAlign w:val="center"/>
          </w:tcPr>
          <w:p w14:paraId="073F2A76" w14:textId="77777777" w:rsidR="001E61D9" w:rsidRDefault="001E61D9" w:rsidP="00DE7632">
            <w:pPr>
              <w:jc w:val="both"/>
            </w:pPr>
            <w:r>
              <w:rPr>
                <w:rFonts w:ascii="Calibri" w:hAnsi="Calibri" w:cs="Calibri"/>
                <w:b/>
                <w:bCs/>
                <w:color w:val="000000"/>
              </w:rPr>
              <w:t>4.5.2</w:t>
            </w:r>
          </w:p>
        </w:tc>
        <w:tc>
          <w:tcPr>
            <w:tcW w:w="1945" w:type="pct"/>
            <w:vAlign w:val="center"/>
          </w:tcPr>
          <w:p w14:paraId="1D4C9CC7" w14:textId="77777777" w:rsidR="001E61D9" w:rsidRPr="005845C3" w:rsidRDefault="001E61D9" w:rsidP="00DE7632">
            <w:pPr>
              <w:jc w:val="both"/>
            </w:pPr>
            <w:r>
              <w:rPr>
                <w:rFonts w:ascii="Calibri" w:hAnsi="Calibri" w:cs="Calibri"/>
                <w:b/>
                <w:bCs/>
                <w:color w:val="000000"/>
              </w:rPr>
              <w:t>Βάρη – Διαστάσεις</w:t>
            </w:r>
          </w:p>
        </w:tc>
        <w:tc>
          <w:tcPr>
            <w:tcW w:w="902" w:type="pct"/>
            <w:vAlign w:val="center"/>
          </w:tcPr>
          <w:p w14:paraId="1F2742B4" w14:textId="77777777" w:rsidR="001E61D9" w:rsidRDefault="001E61D9" w:rsidP="00DE7632">
            <w:pPr>
              <w:jc w:val="center"/>
            </w:pPr>
          </w:p>
        </w:tc>
        <w:tc>
          <w:tcPr>
            <w:tcW w:w="647" w:type="pct"/>
          </w:tcPr>
          <w:p w14:paraId="4036C703" w14:textId="77777777" w:rsidR="001E61D9" w:rsidRDefault="001E61D9" w:rsidP="00DE7632">
            <w:pPr>
              <w:jc w:val="both"/>
            </w:pPr>
          </w:p>
        </w:tc>
        <w:tc>
          <w:tcPr>
            <w:tcW w:w="750" w:type="pct"/>
          </w:tcPr>
          <w:p w14:paraId="107D8CD8" w14:textId="77777777" w:rsidR="001E61D9" w:rsidRDefault="001E61D9" w:rsidP="00DE7632">
            <w:pPr>
              <w:jc w:val="both"/>
            </w:pPr>
          </w:p>
        </w:tc>
      </w:tr>
      <w:tr w:rsidR="001E61D9" w14:paraId="26101D50" w14:textId="77777777" w:rsidTr="00DE7632">
        <w:tc>
          <w:tcPr>
            <w:tcW w:w="756" w:type="pct"/>
            <w:vAlign w:val="center"/>
          </w:tcPr>
          <w:p w14:paraId="417854EC" w14:textId="77777777" w:rsidR="001E61D9" w:rsidRDefault="001E61D9" w:rsidP="00DE7632">
            <w:pPr>
              <w:jc w:val="both"/>
            </w:pPr>
            <w:r>
              <w:rPr>
                <w:rFonts w:ascii="Calibri" w:hAnsi="Calibri" w:cs="Calibri"/>
                <w:b/>
                <w:bCs/>
                <w:color w:val="000000"/>
              </w:rPr>
              <w:t>4.5.2.1</w:t>
            </w:r>
          </w:p>
        </w:tc>
        <w:tc>
          <w:tcPr>
            <w:tcW w:w="1945" w:type="pct"/>
            <w:vAlign w:val="center"/>
          </w:tcPr>
          <w:p w14:paraId="405EC53D" w14:textId="77777777" w:rsidR="001E61D9" w:rsidRPr="005845C3" w:rsidRDefault="001E61D9" w:rsidP="00DE7632">
            <w:pPr>
              <w:jc w:val="both"/>
            </w:pPr>
            <w:r>
              <w:rPr>
                <w:rFonts w:ascii="Calibri" w:hAnsi="Calibri" w:cs="Calibri"/>
                <w:color w:val="000000"/>
              </w:rPr>
              <w:t>Στην τεχνική προσφορά να δηλώνονται:</w:t>
            </w:r>
          </w:p>
        </w:tc>
        <w:tc>
          <w:tcPr>
            <w:tcW w:w="902" w:type="pct"/>
            <w:vAlign w:val="center"/>
          </w:tcPr>
          <w:p w14:paraId="0EC19765" w14:textId="77777777" w:rsidR="001E61D9" w:rsidRDefault="001E61D9" w:rsidP="00DE7632">
            <w:pPr>
              <w:jc w:val="center"/>
            </w:pPr>
          </w:p>
        </w:tc>
        <w:tc>
          <w:tcPr>
            <w:tcW w:w="647" w:type="pct"/>
          </w:tcPr>
          <w:p w14:paraId="33D9B630" w14:textId="77777777" w:rsidR="001E61D9" w:rsidRDefault="001E61D9" w:rsidP="00DE7632">
            <w:pPr>
              <w:jc w:val="both"/>
            </w:pPr>
          </w:p>
        </w:tc>
        <w:tc>
          <w:tcPr>
            <w:tcW w:w="750" w:type="pct"/>
          </w:tcPr>
          <w:p w14:paraId="422F27A1" w14:textId="77777777" w:rsidR="001E61D9" w:rsidRDefault="001E61D9" w:rsidP="00DE7632">
            <w:pPr>
              <w:jc w:val="both"/>
            </w:pPr>
          </w:p>
        </w:tc>
      </w:tr>
      <w:tr w:rsidR="001E61D9" w14:paraId="64B29CEB" w14:textId="77777777" w:rsidTr="00DE7632">
        <w:tc>
          <w:tcPr>
            <w:tcW w:w="756" w:type="pct"/>
            <w:vAlign w:val="center"/>
          </w:tcPr>
          <w:p w14:paraId="53414706" w14:textId="77777777" w:rsidR="001E61D9" w:rsidRDefault="001E61D9" w:rsidP="00DE7632">
            <w:pPr>
              <w:jc w:val="both"/>
            </w:pPr>
            <w:r>
              <w:rPr>
                <w:rFonts w:ascii="Calibri" w:hAnsi="Calibri" w:cs="Calibri"/>
                <w:b/>
                <w:bCs/>
                <w:color w:val="000000"/>
              </w:rPr>
              <w:t>4.5.2.1.1</w:t>
            </w:r>
          </w:p>
        </w:tc>
        <w:tc>
          <w:tcPr>
            <w:tcW w:w="1945" w:type="pct"/>
            <w:vAlign w:val="center"/>
          </w:tcPr>
          <w:p w14:paraId="0A4E9D88" w14:textId="77777777" w:rsidR="001E61D9" w:rsidRPr="005845C3" w:rsidRDefault="001E61D9" w:rsidP="00DE7632">
            <w:pPr>
              <w:jc w:val="both"/>
            </w:pPr>
            <w:r>
              <w:rPr>
                <w:rFonts w:ascii="Calibri" w:hAnsi="Calibri" w:cs="Calibri"/>
                <w:color w:val="000000"/>
              </w:rPr>
              <w:t>Εξωτερικές διαστάσεις ρυμουλκού - ημιρυμουλκούμενου.</w:t>
            </w:r>
          </w:p>
        </w:tc>
        <w:tc>
          <w:tcPr>
            <w:tcW w:w="902" w:type="pct"/>
            <w:vAlign w:val="center"/>
          </w:tcPr>
          <w:p w14:paraId="04FE108C" w14:textId="77777777" w:rsidR="001E61D9" w:rsidRDefault="001E61D9" w:rsidP="00DE7632">
            <w:pPr>
              <w:jc w:val="center"/>
            </w:pPr>
            <w:r w:rsidRPr="00E17E68">
              <w:t>ΝΑΙ</w:t>
            </w:r>
          </w:p>
        </w:tc>
        <w:tc>
          <w:tcPr>
            <w:tcW w:w="647" w:type="pct"/>
          </w:tcPr>
          <w:p w14:paraId="21CD8FCC" w14:textId="77777777" w:rsidR="001E61D9" w:rsidRDefault="001E61D9" w:rsidP="00DE7632">
            <w:pPr>
              <w:jc w:val="both"/>
            </w:pPr>
          </w:p>
        </w:tc>
        <w:tc>
          <w:tcPr>
            <w:tcW w:w="750" w:type="pct"/>
          </w:tcPr>
          <w:p w14:paraId="66123CC7" w14:textId="77777777" w:rsidR="001E61D9" w:rsidRDefault="001E61D9" w:rsidP="00DE7632">
            <w:pPr>
              <w:jc w:val="both"/>
            </w:pPr>
          </w:p>
        </w:tc>
      </w:tr>
      <w:tr w:rsidR="001E61D9" w14:paraId="0399594D" w14:textId="77777777" w:rsidTr="00DE7632">
        <w:tc>
          <w:tcPr>
            <w:tcW w:w="756" w:type="pct"/>
            <w:vAlign w:val="center"/>
          </w:tcPr>
          <w:p w14:paraId="333AE287" w14:textId="77777777" w:rsidR="001E61D9" w:rsidRDefault="001E61D9" w:rsidP="00DE7632">
            <w:pPr>
              <w:jc w:val="both"/>
            </w:pPr>
            <w:r>
              <w:rPr>
                <w:rFonts w:ascii="Calibri" w:hAnsi="Calibri" w:cs="Calibri"/>
                <w:b/>
                <w:bCs/>
                <w:color w:val="000000"/>
              </w:rPr>
              <w:t>4.5.2.1.2</w:t>
            </w:r>
          </w:p>
        </w:tc>
        <w:tc>
          <w:tcPr>
            <w:tcW w:w="1945" w:type="pct"/>
            <w:vAlign w:val="center"/>
          </w:tcPr>
          <w:p w14:paraId="751111E2" w14:textId="77777777" w:rsidR="001E61D9" w:rsidRPr="005845C3" w:rsidRDefault="001E61D9" w:rsidP="00DE7632">
            <w:pPr>
              <w:jc w:val="both"/>
            </w:pPr>
            <w:r>
              <w:rPr>
                <w:rFonts w:ascii="Calibri" w:hAnsi="Calibri" w:cs="Calibri"/>
                <w:color w:val="000000"/>
              </w:rPr>
              <w:t>Διαστάσεις διαμερίσματος επιβατών.</w:t>
            </w:r>
          </w:p>
        </w:tc>
        <w:tc>
          <w:tcPr>
            <w:tcW w:w="902" w:type="pct"/>
            <w:vAlign w:val="center"/>
          </w:tcPr>
          <w:p w14:paraId="2AE7F7D3" w14:textId="77777777" w:rsidR="001E61D9" w:rsidRDefault="001E61D9" w:rsidP="00DE7632">
            <w:pPr>
              <w:jc w:val="center"/>
            </w:pPr>
            <w:r w:rsidRPr="00E17E68">
              <w:t>ΝΑΙ</w:t>
            </w:r>
          </w:p>
        </w:tc>
        <w:tc>
          <w:tcPr>
            <w:tcW w:w="647" w:type="pct"/>
          </w:tcPr>
          <w:p w14:paraId="201B22B6" w14:textId="77777777" w:rsidR="001E61D9" w:rsidRDefault="001E61D9" w:rsidP="00DE7632">
            <w:pPr>
              <w:jc w:val="both"/>
            </w:pPr>
          </w:p>
        </w:tc>
        <w:tc>
          <w:tcPr>
            <w:tcW w:w="750" w:type="pct"/>
          </w:tcPr>
          <w:p w14:paraId="4C0F576A" w14:textId="77777777" w:rsidR="001E61D9" w:rsidRDefault="001E61D9" w:rsidP="00DE7632">
            <w:pPr>
              <w:jc w:val="both"/>
            </w:pPr>
          </w:p>
        </w:tc>
      </w:tr>
      <w:tr w:rsidR="001E61D9" w14:paraId="46AA37BC" w14:textId="77777777" w:rsidTr="00DE7632">
        <w:tc>
          <w:tcPr>
            <w:tcW w:w="756" w:type="pct"/>
            <w:vAlign w:val="center"/>
          </w:tcPr>
          <w:p w14:paraId="2D037FA5" w14:textId="77777777" w:rsidR="001E61D9" w:rsidRDefault="001E61D9" w:rsidP="00DE7632">
            <w:pPr>
              <w:jc w:val="both"/>
            </w:pPr>
            <w:r>
              <w:rPr>
                <w:rFonts w:ascii="Calibri" w:hAnsi="Calibri" w:cs="Calibri"/>
                <w:b/>
                <w:bCs/>
                <w:color w:val="000000"/>
              </w:rPr>
              <w:t>4.5.2.1.3</w:t>
            </w:r>
          </w:p>
        </w:tc>
        <w:tc>
          <w:tcPr>
            <w:tcW w:w="1945" w:type="pct"/>
            <w:vAlign w:val="center"/>
          </w:tcPr>
          <w:p w14:paraId="7A4497E8" w14:textId="77777777" w:rsidR="001E61D9" w:rsidRPr="005845C3" w:rsidRDefault="001E61D9" w:rsidP="00DE7632">
            <w:pPr>
              <w:jc w:val="both"/>
            </w:pPr>
            <w:r>
              <w:rPr>
                <w:rFonts w:ascii="Calibri" w:hAnsi="Calibri" w:cs="Calibri"/>
                <w:color w:val="000000"/>
              </w:rPr>
              <w:t>Μεταξόνιο.</w:t>
            </w:r>
          </w:p>
        </w:tc>
        <w:tc>
          <w:tcPr>
            <w:tcW w:w="902" w:type="pct"/>
            <w:vAlign w:val="center"/>
          </w:tcPr>
          <w:p w14:paraId="34849D9D" w14:textId="77777777" w:rsidR="001E61D9" w:rsidRDefault="001E61D9" w:rsidP="00DE7632">
            <w:pPr>
              <w:jc w:val="center"/>
            </w:pPr>
            <w:r w:rsidRPr="002F260E">
              <w:t>ΝΑΙ</w:t>
            </w:r>
          </w:p>
        </w:tc>
        <w:tc>
          <w:tcPr>
            <w:tcW w:w="647" w:type="pct"/>
          </w:tcPr>
          <w:p w14:paraId="5E9F4D1A" w14:textId="77777777" w:rsidR="001E61D9" w:rsidRDefault="001E61D9" w:rsidP="00DE7632">
            <w:pPr>
              <w:jc w:val="both"/>
            </w:pPr>
          </w:p>
        </w:tc>
        <w:tc>
          <w:tcPr>
            <w:tcW w:w="750" w:type="pct"/>
          </w:tcPr>
          <w:p w14:paraId="205DB9B6" w14:textId="77777777" w:rsidR="001E61D9" w:rsidRDefault="001E61D9" w:rsidP="00DE7632">
            <w:pPr>
              <w:jc w:val="both"/>
            </w:pPr>
          </w:p>
        </w:tc>
      </w:tr>
      <w:tr w:rsidR="001E61D9" w14:paraId="5528A7EF" w14:textId="77777777" w:rsidTr="00DE7632">
        <w:tc>
          <w:tcPr>
            <w:tcW w:w="756" w:type="pct"/>
            <w:vAlign w:val="center"/>
          </w:tcPr>
          <w:p w14:paraId="0B28FF1E" w14:textId="77777777" w:rsidR="001E61D9" w:rsidRDefault="001E61D9" w:rsidP="00DE7632">
            <w:pPr>
              <w:jc w:val="both"/>
            </w:pPr>
            <w:r>
              <w:rPr>
                <w:rFonts w:ascii="Calibri" w:hAnsi="Calibri" w:cs="Calibri"/>
                <w:b/>
                <w:bCs/>
                <w:color w:val="000000"/>
              </w:rPr>
              <w:t>4.5.2.1.4</w:t>
            </w:r>
          </w:p>
        </w:tc>
        <w:tc>
          <w:tcPr>
            <w:tcW w:w="1945" w:type="pct"/>
            <w:vAlign w:val="center"/>
          </w:tcPr>
          <w:p w14:paraId="3ECFD0E1" w14:textId="77777777" w:rsidR="001E61D9" w:rsidRPr="005845C3" w:rsidRDefault="001E61D9" w:rsidP="00DE7632">
            <w:pPr>
              <w:jc w:val="both"/>
            </w:pPr>
            <w:r>
              <w:rPr>
                <w:rFonts w:ascii="Calibri" w:hAnsi="Calibri" w:cs="Calibri"/>
                <w:color w:val="000000"/>
              </w:rPr>
              <w:t xml:space="preserve">Εξωτερική ακτίνα στροφής: </w:t>
            </w:r>
          </w:p>
        </w:tc>
        <w:tc>
          <w:tcPr>
            <w:tcW w:w="902" w:type="pct"/>
            <w:vAlign w:val="center"/>
          </w:tcPr>
          <w:p w14:paraId="458D1D4E" w14:textId="77777777" w:rsidR="001E61D9" w:rsidRDefault="001E61D9" w:rsidP="00DE7632">
            <w:pPr>
              <w:jc w:val="center"/>
            </w:pPr>
            <w:r w:rsidRPr="002F260E">
              <w:t>ΝΑΙ</w:t>
            </w:r>
          </w:p>
        </w:tc>
        <w:tc>
          <w:tcPr>
            <w:tcW w:w="647" w:type="pct"/>
          </w:tcPr>
          <w:p w14:paraId="51AA23CF" w14:textId="77777777" w:rsidR="001E61D9" w:rsidRDefault="001E61D9" w:rsidP="00DE7632">
            <w:pPr>
              <w:jc w:val="both"/>
            </w:pPr>
          </w:p>
        </w:tc>
        <w:tc>
          <w:tcPr>
            <w:tcW w:w="750" w:type="pct"/>
          </w:tcPr>
          <w:p w14:paraId="072C9A50" w14:textId="77777777" w:rsidR="001E61D9" w:rsidRDefault="001E61D9" w:rsidP="00DE7632">
            <w:pPr>
              <w:jc w:val="both"/>
            </w:pPr>
          </w:p>
        </w:tc>
      </w:tr>
      <w:tr w:rsidR="001E61D9" w14:paraId="086312D9" w14:textId="77777777" w:rsidTr="00DE7632">
        <w:tc>
          <w:tcPr>
            <w:tcW w:w="756" w:type="pct"/>
            <w:vAlign w:val="center"/>
          </w:tcPr>
          <w:p w14:paraId="13BF507F" w14:textId="77777777" w:rsidR="001E61D9" w:rsidRDefault="001E61D9" w:rsidP="00DE7632">
            <w:pPr>
              <w:jc w:val="both"/>
            </w:pPr>
            <w:r>
              <w:rPr>
                <w:rFonts w:ascii="Calibri" w:hAnsi="Calibri" w:cs="Calibri"/>
                <w:b/>
                <w:bCs/>
                <w:color w:val="000000"/>
              </w:rPr>
              <w:t>4.5.2.1.5</w:t>
            </w:r>
          </w:p>
        </w:tc>
        <w:tc>
          <w:tcPr>
            <w:tcW w:w="1945" w:type="pct"/>
            <w:vAlign w:val="center"/>
          </w:tcPr>
          <w:p w14:paraId="2D7FD55B" w14:textId="77777777" w:rsidR="001E61D9" w:rsidRPr="005845C3" w:rsidRDefault="001E61D9" w:rsidP="00DE7632">
            <w:pPr>
              <w:jc w:val="both"/>
            </w:pPr>
            <w:r>
              <w:rPr>
                <w:rFonts w:ascii="Calibri" w:hAnsi="Calibri" w:cs="Calibri"/>
                <w:color w:val="000000"/>
              </w:rPr>
              <w:t xml:space="preserve">Ελάχιστη απόσταση από το έδαφος: </w:t>
            </w:r>
          </w:p>
        </w:tc>
        <w:tc>
          <w:tcPr>
            <w:tcW w:w="902" w:type="pct"/>
            <w:vAlign w:val="center"/>
          </w:tcPr>
          <w:p w14:paraId="1C28C6E6" w14:textId="77777777" w:rsidR="001E61D9" w:rsidRDefault="001E61D9" w:rsidP="00DE7632">
            <w:pPr>
              <w:jc w:val="center"/>
            </w:pPr>
            <w:r w:rsidRPr="002F260E">
              <w:t>ΝΑΙ</w:t>
            </w:r>
          </w:p>
        </w:tc>
        <w:tc>
          <w:tcPr>
            <w:tcW w:w="647" w:type="pct"/>
          </w:tcPr>
          <w:p w14:paraId="636319ED" w14:textId="77777777" w:rsidR="001E61D9" w:rsidRDefault="001E61D9" w:rsidP="00DE7632">
            <w:pPr>
              <w:jc w:val="both"/>
            </w:pPr>
          </w:p>
        </w:tc>
        <w:tc>
          <w:tcPr>
            <w:tcW w:w="750" w:type="pct"/>
          </w:tcPr>
          <w:p w14:paraId="6BE69806" w14:textId="77777777" w:rsidR="001E61D9" w:rsidRDefault="001E61D9" w:rsidP="00DE7632">
            <w:pPr>
              <w:jc w:val="both"/>
            </w:pPr>
          </w:p>
        </w:tc>
      </w:tr>
      <w:tr w:rsidR="001E61D9" w14:paraId="25054AF0" w14:textId="77777777" w:rsidTr="00DE7632">
        <w:tc>
          <w:tcPr>
            <w:tcW w:w="756" w:type="pct"/>
            <w:vAlign w:val="center"/>
          </w:tcPr>
          <w:p w14:paraId="5BD6BB43" w14:textId="77777777" w:rsidR="001E61D9" w:rsidRDefault="001E61D9" w:rsidP="00DE7632">
            <w:pPr>
              <w:jc w:val="both"/>
            </w:pPr>
            <w:r>
              <w:rPr>
                <w:rFonts w:ascii="Calibri" w:hAnsi="Calibri" w:cs="Calibri"/>
                <w:b/>
                <w:bCs/>
                <w:color w:val="000000"/>
              </w:rPr>
              <w:t xml:space="preserve">4.5.2.1.6 </w:t>
            </w:r>
          </w:p>
        </w:tc>
        <w:tc>
          <w:tcPr>
            <w:tcW w:w="1945" w:type="pct"/>
            <w:vAlign w:val="center"/>
          </w:tcPr>
          <w:p w14:paraId="57DAEE87" w14:textId="77777777" w:rsidR="001E61D9" w:rsidRPr="005845C3" w:rsidRDefault="001E61D9" w:rsidP="00DE7632">
            <w:pPr>
              <w:jc w:val="both"/>
            </w:pPr>
            <w:r>
              <w:rPr>
                <w:rFonts w:ascii="Calibri" w:hAnsi="Calibri" w:cs="Calibri"/>
                <w:color w:val="000000"/>
              </w:rPr>
              <w:t>Άλλες διαστάσεις/πληροφορίες κατά την κρίση του προμηθευτή.</w:t>
            </w:r>
          </w:p>
        </w:tc>
        <w:tc>
          <w:tcPr>
            <w:tcW w:w="902" w:type="pct"/>
            <w:vAlign w:val="center"/>
          </w:tcPr>
          <w:p w14:paraId="04FD8E2F" w14:textId="77777777" w:rsidR="001E61D9" w:rsidRDefault="001E61D9" w:rsidP="00DE7632">
            <w:pPr>
              <w:jc w:val="center"/>
            </w:pPr>
            <w:r w:rsidRPr="002F260E">
              <w:t>ΝΑΙ</w:t>
            </w:r>
          </w:p>
        </w:tc>
        <w:tc>
          <w:tcPr>
            <w:tcW w:w="647" w:type="pct"/>
          </w:tcPr>
          <w:p w14:paraId="0E444C16" w14:textId="77777777" w:rsidR="001E61D9" w:rsidRDefault="001E61D9" w:rsidP="00DE7632">
            <w:pPr>
              <w:jc w:val="both"/>
            </w:pPr>
          </w:p>
        </w:tc>
        <w:tc>
          <w:tcPr>
            <w:tcW w:w="750" w:type="pct"/>
          </w:tcPr>
          <w:p w14:paraId="6D27A582" w14:textId="77777777" w:rsidR="001E61D9" w:rsidRDefault="001E61D9" w:rsidP="00DE7632">
            <w:pPr>
              <w:jc w:val="both"/>
            </w:pPr>
          </w:p>
        </w:tc>
      </w:tr>
      <w:tr w:rsidR="001E61D9" w14:paraId="455E79F2" w14:textId="77777777" w:rsidTr="00DE7632">
        <w:tc>
          <w:tcPr>
            <w:tcW w:w="756" w:type="pct"/>
            <w:vAlign w:val="center"/>
          </w:tcPr>
          <w:p w14:paraId="5718A371" w14:textId="77777777" w:rsidR="001E61D9" w:rsidRPr="004D28AF" w:rsidRDefault="001E61D9" w:rsidP="00DE7632">
            <w:pPr>
              <w:jc w:val="both"/>
              <w:rPr>
                <w:lang w:val="en-US"/>
              </w:rPr>
            </w:pPr>
            <w:r>
              <w:rPr>
                <w:rFonts w:ascii="Calibri" w:hAnsi="Calibri" w:cs="Calibri"/>
                <w:b/>
                <w:bCs/>
                <w:color w:val="000000"/>
              </w:rPr>
              <w:t>4.5.2.1.7</w:t>
            </w:r>
          </w:p>
        </w:tc>
        <w:tc>
          <w:tcPr>
            <w:tcW w:w="1945" w:type="pct"/>
            <w:vAlign w:val="center"/>
          </w:tcPr>
          <w:p w14:paraId="6743001D" w14:textId="77777777" w:rsidR="001E61D9" w:rsidRPr="005845C3" w:rsidRDefault="001E61D9" w:rsidP="00DE7632">
            <w:pPr>
              <w:jc w:val="both"/>
            </w:pPr>
            <w:r>
              <w:rPr>
                <w:rFonts w:ascii="Calibri" w:hAnsi="Calibri" w:cs="Calibri"/>
                <w:color w:val="000000"/>
              </w:rPr>
              <w:t>Βάρος ρυμουλκού: να δηλώνεται το βάρος του ρυμουλκού σε kg που περιλαμβάνει το όχημα πλήρες καυσίμου και παρελκομένων, έτοιμο για χρήση.</w:t>
            </w:r>
          </w:p>
        </w:tc>
        <w:tc>
          <w:tcPr>
            <w:tcW w:w="902" w:type="pct"/>
            <w:vAlign w:val="center"/>
          </w:tcPr>
          <w:p w14:paraId="10683F1D" w14:textId="77777777" w:rsidR="001E61D9" w:rsidRDefault="001E61D9" w:rsidP="00DE7632">
            <w:pPr>
              <w:jc w:val="center"/>
            </w:pPr>
            <w:r w:rsidRPr="002F260E">
              <w:t>ΝΑΙ</w:t>
            </w:r>
          </w:p>
        </w:tc>
        <w:tc>
          <w:tcPr>
            <w:tcW w:w="647" w:type="pct"/>
          </w:tcPr>
          <w:p w14:paraId="0A4A0891" w14:textId="77777777" w:rsidR="001E61D9" w:rsidRDefault="001E61D9" w:rsidP="00DE7632">
            <w:pPr>
              <w:jc w:val="both"/>
            </w:pPr>
          </w:p>
        </w:tc>
        <w:tc>
          <w:tcPr>
            <w:tcW w:w="750" w:type="pct"/>
          </w:tcPr>
          <w:p w14:paraId="55374BA9" w14:textId="77777777" w:rsidR="001E61D9" w:rsidRDefault="001E61D9" w:rsidP="00DE7632">
            <w:pPr>
              <w:jc w:val="both"/>
            </w:pPr>
          </w:p>
        </w:tc>
      </w:tr>
      <w:tr w:rsidR="001E61D9" w14:paraId="30FDB65F" w14:textId="77777777" w:rsidTr="00DE7632">
        <w:tc>
          <w:tcPr>
            <w:tcW w:w="756" w:type="pct"/>
            <w:vAlign w:val="center"/>
          </w:tcPr>
          <w:p w14:paraId="547913CD" w14:textId="77777777" w:rsidR="001E61D9" w:rsidRDefault="001E61D9" w:rsidP="00DE7632">
            <w:pPr>
              <w:jc w:val="both"/>
            </w:pPr>
            <w:r>
              <w:rPr>
                <w:rFonts w:ascii="Calibri" w:hAnsi="Calibri" w:cs="Calibri"/>
                <w:b/>
                <w:bCs/>
                <w:color w:val="000000"/>
              </w:rPr>
              <w:t>4.5.2.1.8</w:t>
            </w:r>
          </w:p>
        </w:tc>
        <w:tc>
          <w:tcPr>
            <w:tcW w:w="1945" w:type="pct"/>
            <w:vAlign w:val="center"/>
          </w:tcPr>
          <w:p w14:paraId="43F985FA" w14:textId="77777777" w:rsidR="001E61D9" w:rsidRPr="005845C3" w:rsidRDefault="001E61D9" w:rsidP="00DE7632">
            <w:pPr>
              <w:jc w:val="both"/>
            </w:pPr>
            <w:r>
              <w:rPr>
                <w:rFonts w:ascii="Calibri" w:hAnsi="Calibri" w:cs="Calibri"/>
                <w:color w:val="000000"/>
              </w:rPr>
              <w:t>Η ικανότητα αναρρίχησης του έμφορτου ρυμουλκού να είναι η μεγαλύτερη δυνατή. Η ακριβής τιμή να δηλώνεται εκφρασμένη %.</w:t>
            </w:r>
          </w:p>
        </w:tc>
        <w:tc>
          <w:tcPr>
            <w:tcW w:w="902" w:type="pct"/>
            <w:vAlign w:val="center"/>
          </w:tcPr>
          <w:p w14:paraId="56958DE1" w14:textId="77777777" w:rsidR="001E61D9" w:rsidRDefault="001E61D9" w:rsidP="00DE7632">
            <w:pPr>
              <w:jc w:val="center"/>
            </w:pPr>
            <w:r w:rsidRPr="00FB6090">
              <w:t>ΝΑΙ</w:t>
            </w:r>
          </w:p>
        </w:tc>
        <w:tc>
          <w:tcPr>
            <w:tcW w:w="647" w:type="pct"/>
          </w:tcPr>
          <w:p w14:paraId="4270C435" w14:textId="77777777" w:rsidR="001E61D9" w:rsidRDefault="001E61D9" w:rsidP="00DE7632">
            <w:pPr>
              <w:jc w:val="both"/>
            </w:pPr>
          </w:p>
        </w:tc>
        <w:tc>
          <w:tcPr>
            <w:tcW w:w="750" w:type="pct"/>
          </w:tcPr>
          <w:p w14:paraId="7B240C6D" w14:textId="77777777" w:rsidR="001E61D9" w:rsidRDefault="001E61D9" w:rsidP="00DE7632">
            <w:pPr>
              <w:jc w:val="both"/>
            </w:pPr>
          </w:p>
        </w:tc>
      </w:tr>
      <w:tr w:rsidR="001E61D9" w14:paraId="2482BEB0" w14:textId="77777777" w:rsidTr="00DE7632">
        <w:tc>
          <w:tcPr>
            <w:tcW w:w="756" w:type="pct"/>
            <w:vAlign w:val="center"/>
          </w:tcPr>
          <w:p w14:paraId="104A2F42" w14:textId="77777777" w:rsidR="001E61D9" w:rsidRDefault="001E61D9" w:rsidP="00DE7632">
            <w:pPr>
              <w:jc w:val="both"/>
            </w:pPr>
            <w:r>
              <w:rPr>
                <w:rFonts w:ascii="Calibri" w:hAnsi="Calibri" w:cs="Calibri"/>
                <w:b/>
                <w:bCs/>
                <w:color w:val="000000"/>
              </w:rPr>
              <w:t>4.5.2.1.9</w:t>
            </w:r>
          </w:p>
        </w:tc>
        <w:tc>
          <w:tcPr>
            <w:tcW w:w="1945" w:type="pct"/>
            <w:vAlign w:val="center"/>
          </w:tcPr>
          <w:p w14:paraId="0903BB2A" w14:textId="77777777" w:rsidR="001E61D9" w:rsidRPr="005845C3" w:rsidRDefault="001E61D9" w:rsidP="00DE7632">
            <w:pPr>
              <w:jc w:val="both"/>
            </w:pPr>
            <w:r>
              <w:rPr>
                <w:rFonts w:ascii="Calibri" w:hAnsi="Calibri" w:cs="Calibri"/>
                <w:color w:val="000000"/>
              </w:rPr>
              <w:t>Η πλευρική στατική ευστάθεια σε κεκλιμένο έδαφος του έμφορτου οχήματος να είναι μεγαλύτερη δυνατή. Η ακριβής τιμή να δηλώνεται  εκφρασμένη %.</w:t>
            </w:r>
          </w:p>
        </w:tc>
        <w:tc>
          <w:tcPr>
            <w:tcW w:w="902" w:type="pct"/>
            <w:vAlign w:val="center"/>
          </w:tcPr>
          <w:p w14:paraId="6F2FF8F8" w14:textId="77777777" w:rsidR="001E61D9" w:rsidRDefault="001E61D9" w:rsidP="00DE7632">
            <w:pPr>
              <w:jc w:val="center"/>
            </w:pPr>
            <w:r w:rsidRPr="00FB6090">
              <w:t>ΝΑΙ</w:t>
            </w:r>
          </w:p>
        </w:tc>
        <w:tc>
          <w:tcPr>
            <w:tcW w:w="647" w:type="pct"/>
          </w:tcPr>
          <w:p w14:paraId="1E6F4392" w14:textId="77777777" w:rsidR="001E61D9" w:rsidRDefault="001E61D9" w:rsidP="00DE7632">
            <w:pPr>
              <w:jc w:val="both"/>
            </w:pPr>
          </w:p>
        </w:tc>
        <w:tc>
          <w:tcPr>
            <w:tcW w:w="750" w:type="pct"/>
          </w:tcPr>
          <w:p w14:paraId="2D800D16" w14:textId="77777777" w:rsidR="001E61D9" w:rsidRDefault="001E61D9" w:rsidP="00DE7632">
            <w:pPr>
              <w:jc w:val="both"/>
            </w:pPr>
          </w:p>
        </w:tc>
      </w:tr>
      <w:tr w:rsidR="001E61D9" w14:paraId="79AB67DD" w14:textId="77777777" w:rsidTr="00DE7632">
        <w:tc>
          <w:tcPr>
            <w:tcW w:w="756" w:type="pct"/>
            <w:vAlign w:val="center"/>
          </w:tcPr>
          <w:p w14:paraId="46DA3A88" w14:textId="77777777" w:rsidR="001E61D9" w:rsidRPr="00A24EA3" w:rsidRDefault="001E61D9" w:rsidP="00DE7632">
            <w:pPr>
              <w:jc w:val="both"/>
              <w:rPr>
                <w:b/>
              </w:rPr>
            </w:pPr>
            <w:r>
              <w:rPr>
                <w:rFonts w:ascii="Calibri" w:hAnsi="Calibri" w:cs="Calibri"/>
                <w:b/>
                <w:bCs/>
                <w:color w:val="000000"/>
              </w:rPr>
              <w:t xml:space="preserve">4.5.2.1.10 </w:t>
            </w:r>
          </w:p>
        </w:tc>
        <w:tc>
          <w:tcPr>
            <w:tcW w:w="1945" w:type="pct"/>
            <w:vAlign w:val="center"/>
          </w:tcPr>
          <w:p w14:paraId="3D045005" w14:textId="77777777" w:rsidR="001E61D9" w:rsidRPr="00A24EA3" w:rsidRDefault="001E61D9" w:rsidP="00DE7632">
            <w:pPr>
              <w:jc w:val="both"/>
              <w:rPr>
                <w:b/>
              </w:rPr>
            </w:pPr>
            <w:r>
              <w:rPr>
                <w:rFonts w:ascii="Calibri" w:hAnsi="Calibri" w:cs="Calibri"/>
                <w:color w:val="000000"/>
              </w:rPr>
              <w:t>Η ελάχιστη ελκτική δυνατότητα ρυμούλκησης του ρυμουλκού να είναι τουλάχιστον 75 τόνων. Θετικά θα αξιολογηθεί η διάθεση ρυμουλκού με ελκτική δυνατότητα άνω των 75 tn.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386B044B" w14:textId="7F114A98" w:rsidR="001E61D9" w:rsidRPr="008864B0" w:rsidRDefault="001E61D9" w:rsidP="00DE7632">
            <w:pPr>
              <w:jc w:val="center"/>
            </w:pPr>
            <w:r>
              <w:t>Βαθμολογούμενο</w:t>
            </w:r>
          </w:p>
        </w:tc>
        <w:tc>
          <w:tcPr>
            <w:tcW w:w="647" w:type="pct"/>
          </w:tcPr>
          <w:p w14:paraId="7C908D54" w14:textId="77777777" w:rsidR="001E61D9" w:rsidRDefault="001E61D9" w:rsidP="00DE7632">
            <w:pPr>
              <w:jc w:val="both"/>
            </w:pPr>
          </w:p>
        </w:tc>
        <w:tc>
          <w:tcPr>
            <w:tcW w:w="750" w:type="pct"/>
          </w:tcPr>
          <w:p w14:paraId="508AD8C9" w14:textId="77777777" w:rsidR="001E61D9" w:rsidRDefault="001E61D9" w:rsidP="00DE7632">
            <w:pPr>
              <w:jc w:val="both"/>
            </w:pPr>
          </w:p>
        </w:tc>
      </w:tr>
      <w:tr w:rsidR="001E61D9" w14:paraId="271A49CE" w14:textId="77777777" w:rsidTr="00DE7632">
        <w:tc>
          <w:tcPr>
            <w:tcW w:w="756" w:type="pct"/>
            <w:vAlign w:val="center"/>
          </w:tcPr>
          <w:p w14:paraId="3FBC891D" w14:textId="77777777" w:rsidR="001E61D9" w:rsidRDefault="001E61D9" w:rsidP="00DE7632">
            <w:pPr>
              <w:jc w:val="both"/>
            </w:pPr>
            <w:r>
              <w:rPr>
                <w:rFonts w:ascii="Calibri" w:hAnsi="Calibri" w:cs="Calibri"/>
                <w:b/>
                <w:bCs/>
                <w:color w:val="000000"/>
              </w:rPr>
              <w:t>4.5.3</w:t>
            </w:r>
          </w:p>
        </w:tc>
        <w:tc>
          <w:tcPr>
            <w:tcW w:w="1945" w:type="pct"/>
            <w:vAlign w:val="center"/>
          </w:tcPr>
          <w:p w14:paraId="3EE4F2E1" w14:textId="77777777" w:rsidR="001E61D9" w:rsidRPr="005845C3" w:rsidRDefault="001E61D9" w:rsidP="00DE7632">
            <w:pPr>
              <w:jc w:val="both"/>
            </w:pPr>
            <w:r>
              <w:rPr>
                <w:rFonts w:ascii="Calibri" w:hAnsi="Calibri" w:cs="Calibri"/>
                <w:b/>
                <w:bCs/>
                <w:color w:val="000000"/>
              </w:rPr>
              <w:t>Υλικά - Εξαρτήματα</w:t>
            </w:r>
            <w:r>
              <w:rPr>
                <w:rFonts w:ascii="Calibri" w:hAnsi="Calibri" w:cs="Calibri"/>
                <w:color w:val="000000"/>
              </w:rPr>
              <w:t xml:space="preserve"> </w:t>
            </w:r>
          </w:p>
        </w:tc>
        <w:tc>
          <w:tcPr>
            <w:tcW w:w="902" w:type="pct"/>
            <w:vAlign w:val="center"/>
          </w:tcPr>
          <w:p w14:paraId="7046774E" w14:textId="77777777" w:rsidR="001E61D9" w:rsidRPr="000F6FD9" w:rsidRDefault="001E61D9" w:rsidP="00DE7632">
            <w:pPr>
              <w:jc w:val="center"/>
            </w:pPr>
          </w:p>
        </w:tc>
        <w:tc>
          <w:tcPr>
            <w:tcW w:w="647" w:type="pct"/>
          </w:tcPr>
          <w:p w14:paraId="5A5BD5CF" w14:textId="77777777" w:rsidR="001E61D9" w:rsidRDefault="001E61D9" w:rsidP="00DE7632">
            <w:pPr>
              <w:jc w:val="both"/>
            </w:pPr>
          </w:p>
        </w:tc>
        <w:tc>
          <w:tcPr>
            <w:tcW w:w="750" w:type="pct"/>
          </w:tcPr>
          <w:p w14:paraId="10264463" w14:textId="77777777" w:rsidR="001E61D9" w:rsidRDefault="001E61D9" w:rsidP="00DE7632">
            <w:pPr>
              <w:jc w:val="both"/>
            </w:pPr>
          </w:p>
        </w:tc>
      </w:tr>
      <w:tr w:rsidR="001E61D9" w14:paraId="1B63B1C5" w14:textId="77777777" w:rsidTr="00DE7632">
        <w:tc>
          <w:tcPr>
            <w:tcW w:w="756" w:type="pct"/>
            <w:vAlign w:val="center"/>
          </w:tcPr>
          <w:p w14:paraId="368E3462" w14:textId="77777777" w:rsidR="001E61D9" w:rsidRDefault="001E61D9" w:rsidP="00DE7632">
            <w:pPr>
              <w:jc w:val="both"/>
            </w:pPr>
            <w:bookmarkStart w:id="263" w:name="_Toc90099789"/>
            <w:bookmarkStart w:id="264" w:name="_Toc460033916"/>
            <w:bookmarkStart w:id="265" w:name="RANGE!A53"/>
            <w:r>
              <w:rPr>
                <w:rFonts w:ascii="Calibri" w:hAnsi="Calibri" w:cs="Calibri"/>
                <w:b/>
                <w:bCs/>
                <w:color w:val="000000"/>
              </w:rPr>
              <w:t>4.5.3.1</w:t>
            </w:r>
            <w:bookmarkEnd w:id="263"/>
            <w:bookmarkEnd w:id="264"/>
            <w:bookmarkEnd w:id="265"/>
          </w:p>
        </w:tc>
        <w:tc>
          <w:tcPr>
            <w:tcW w:w="1945" w:type="pct"/>
            <w:vAlign w:val="center"/>
          </w:tcPr>
          <w:p w14:paraId="087C778F" w14:textId="77777777" w:rsidR="001E61D9" w:rsidRPr="005845C3" w:rsidRDefault="001E61D9" w:rsidP="00DE7632">
            <w:pPr>
              <w:jc w:val="both"/>
            </w:pPr>
            <w:r>
              <w:rPr>
                <w:rFonts w:ascii="Calibri" w:hAnsi="Calibri" w:cs="Calibri"/>
                <w:b/>
                <w:bCs/>
                <w:color w:val="000000"/>
              </w:rPr>
              <w:t>Κινητήρας - Σύστημα τροφοδοσίας καυσίμου</w:t>
            </w:r>
          </w:p>
        </w:tc>
        <w:tc>
          <w:tcPr>
            <w:tcW w:w="902" w:type="pct"/>
            <w:vAlign w:val="center"/>
          </w:tcPr>
          <w:p w14:paraId="2A036844" w14:textId="77777777" w:rsidR="001E61D9" w:rsidRDefault="001E61D9" w:rsidP="00DE7632"/>
        </w:tc>
        <w:tc>
          <w:tcPr>
            <w:tcW w:w="647" w:type="pct"/>
          </w:tcPr>
          <w:p w14:paraId="5FC3BED6" w14:textId="77777777" w:rsidR="001E61D9" w:rsidRDefault="001E61D9" w:rsidP="00DE7632">
            <w:pPr>
              <w:jc w:val="both"/>
            </w:pPr>
          </w:p>
        </w:tc>
        <w:tc>
          <w:tcPr>
            <w:tcW w:w="750" w:type="pct"/>
          </w:tcPr>
          <w:p w14:paraId="737CF22E" w14:textId="77777777" w:rsidR="001E61D9" w:rsidRDefault="001E61D9" w:rsidP="00DE7632">
            <w:pPr>
              <w:jc w:val="both"/>
            </w:pPr>
          </w:p>
        </w:tc>
      </w:tr>
      <w:tr w:rsidR="001E61D9" w14:paraId="34B58028" w14:textId="77777777" w:rsidTr="00DE7632">
        <w:tc>
          <w:tcPr>
            <w:tcW w:w="756" w:type="pct"/>
            <w:vAlign w:val="center"/>
          </w:tcPr>
          <w:p w14:paraId="5AA78B23" w14:textId="77777777" w:rsidR="001E61D9" w:rsidRDefault="001E61D9" w:rsidP="00DE7632">
            <w:pPr>
              <w:jc w:val="both"/>
            </w:pPr>
            <w:r>
              <w:rPr>
                <w:rFonts w:ascii="Calibri" w:hAnsi="Calibri" w:cs="Calibri"/>
                <w:b/>
                <w:bCs/>
                <w:color w:val="000000"/>
              </w:rPr>
              <w:t>4.5.3.1.1</w:t>
            </w:r>
          </w:p>
        </w:tc>
        <w:tc>
          <w:tcPr>
            <w:tcW w:w="1945" w:type="pct"/>
            <w:vAlign w:val="center"/>
          </w:tcPr>
          <w:p w14:paraId="68919CDF" w14:textId="77777777" w:rsidR="001E61D9" w:rsidRPr="005845C3" w:rsidRDefault="001E61D9" w:rsidP="00DE7632">
            <w:pPr>
              <w:jc w:val="both"/>
            </w:pPr>
            <w:r>
              <w:rPr>
                <w:rFonts w:ascii="Calibri" w:hAnsi="Calibri" w:cs="Calibri"/>
                <w:color w:val="000000"/>
              </w:rPr>
              <w:t>Κινητήρας κίνησης, εσωτερικής καύσης Diesel, τετράχρονος, υδρόψυκτος με oνομαστική ισχύς κατά DIN να είναι τουλάχιστον 430 hp (316 kW). Θετικά θα αξιολογηθεί η διάθεση κινητήρα ισχύος μεγαλύτερης των 430 hp (316 kW) (</w:t>
            </w:r>
            <w:r w:rsidRPr="00740358">
              <w:rPr>
                <w:rFonts w:ascii="Calibri" w:hAnsi="Calibri" w:cs="Calibri"/>
                <w:b/>
                <w:bCs/>
                <w:color w:val="000000"/>
              </w:rPr>
              <w:t>Βαθμολογούμενο Κριτήριο</w:t>
            </w:r>
            <w:r>
              <w:rPr>
                <w:rFonts w:ascii="Calibri" w:hAnsi="Calibri" w:cs="Calibri"/>
                <w:color w:val="000000"/>
              </w:rPr>
              <w:t>) και ροπής μεγαλύτερης των 2200 Nm (</w:t>
            </w:r>
            <w:r w:rsidRPr="00740358">
              <w:rPr>
                <w:rFonts w:ascii="Calibri" w:hAnsi="Calibri" w:cs="Calibri"/>
                <w:b/>
                <w:bCs/>
                <w:color w:val="000000"/>
              </w:rPr>
              <w:t>Βαθμολογούμενο Κριτήριο</w:t>
            </w:r>
            <w:r>
              <w:rPr>
                <w:rFonts w:ascii="Calibri" w:hAnsi="Calibri" w:cs="Calibri"/>
                <w:color w:val="000000"/>
              </w:rPr>
              <w:t xml:space="preserve">). </w:t>
            </w:r>
          </w:p>
        </w:tc>
        <w:tc>
          <w:tcPr>
            <w:tcW w:w="902" w:type="pct"/>
            <w:vAlign w:val="center"/>
          </w:tcPr>
          <w:p w14:paraId="1BA05FC6" w14:textId="5A454645" w:rsidR="001E61D9" w:rsidRDefault="001E61D9" w:rsidP="00DE7632">
            <w:pPr>
              <w:jc w:val="center"/>
            </w:pPr>
            <w:r>
              <w:t>Βαθμολογούμενο</w:t>
            </w:r>
          </w:p>
        </w:tc>
        <w:tc>
          <w:tcPr>
            <w:tcW w:w="647" w:type="pct"/>
          </w:tcPr>
          <w:p w14:paraId="7286E6D3" w14:textId="77777777" w:rsidR="001E61D9" w:rsidRDefault="001E61D9" w:rsidP="00DE7632">
            <w:pPr>
              <w:jc w:val="both"/>
            </w:pPr>
          </w:p>
        </w:tc>
        <w:tc>
          <w:tcPr>
            <w:tcW w:w="750" w:type="pct"/>
          </w:tcPr>
          <w:p w14:paraId="3C5219D3" w14:textId="77777777" w:rsidR="001E61D9" w:rsidRDefault="001E61D9" w:rsidP="00DE7632">
            <w:pPr>
              <w:jc w:val="both"/>
            </w:pPr>
          </w:p>
        </w:tc>
      </w:tr>
      <w:tr w:rsidR="001E61D9" w14:paraId="2A8F7DEE" w14:textId="77777777" w:rsidTr="00DE7632">
        <w:tc>
          <w:tcPr>
            <w:tcW w:w="756" w:type="pct"/>
            <w:vAlign w:val="center"/>
          </w:tcPr>
          <w:p w14:paraId="32024377" w14:textId="77777777" w:rsidR="001E61D9" w:rsidRDefault="001E61D9" w:rsidP="00DE7632">
            <w:pPr>
              <w:jc w:val="both"/>
            </w:pPr>
            <w:r>
              <w:rPr>
                <w:rFonts w:ascii="Calibri" w:hAnsi="Calibri" w:cs="Calibri"/>
                <w:b/>
                <w:bCs/>
                <w:color w:val="000000"/>
              </w:rPr>
              <w:t>4.5.3.1.1.1</w:t>
            </w:r>
          </w:p>
        </w:tc>
        <w:tc>
          <w:tcPr>
            <w:tcW w:w="1945" w:type="pct"/>
            <w:vAlign w:val="center"/>
          </w:tcPr>
          <w:p w14:paraId="1BE30A45" w14:textId="77777777" w:rsidR="001E61D9" w:rsidRPr="005845C3" w:rsidRDefault="001E61D9" w:rsidP="00DE7632">
            <w:pPr>
              <w:jc w:val="both"/>
            </w:pPr>
            <w:r>
              <w:rPr>
                <w:rFonts w:ascii="Calibri" w:hAnsi="Calibri" w:cs="Calibri"/>
                <w:color w:val="000000"/>
              </w:rPr>
              <w:t>Ο κινητήρας να λειτουργεί με πετρέλαιο κίνησης οχημάτων με κωδικό αριθμό ΝΑΤΟ F-54 χωρίς να δημιουργούνται δυσμενείς επιπτώσεις στην απόδοση, συντήρηση και στην διάρκεια ζωής του.</w:t>
            </w:r>
          </w:p>
        </w:tc>
        <w:tc>
          <w:tcPr>
            <w:tcW w:w="902" w:type="pct"/>
            <w:vAlign w:val="center"/>
          </w:tcPr>
          <w:p w14:paraId="700DAAF7" w14:textId="77777777" w:rsidR="001E61D9" w:rsidRDefault="001E61D9" w:rsidP="00DE7632">
            <w:pPr>
              <w:jc w:val="center"/>
            </w:pPr>
            <w:r>
              <w:t>ΝΑΙ</w:t>
            </w:r>
          </w:p>
        </w:tc>
        <w:tc>
          <w:tcPr>
            <w:tcW w:w="647" w:type="pct"/>
          </w:tcPr>
          <w:p w14:paraId="5764C4E2" w14:textId="77777777" w:rsidR="001E61D9" w:rsidRDefault="001E61D9" w:rsidP="00DE7632">
            <w:pPr>
              <w:jc w:val="both"/>
            </w:pPr>
          </w:p>
        </w:tc>
        <w:tc>
          <w:tcPr>
            <w:tcW w:w="750" w:type="pct"/>
          </w:tcPr>
          <w:p w14:paraId="4FE1F562" w14:textId="77777777" w:rsidR="001E61D9" w:rsidRDefault="001E61D9" w:rsidP="00DE7632">
            <w:pPr>
              <w:jc w:val="both"/>
            </w:pPr>
          </w:p>
        </w:tc>
      </w:tr>
      <w:tr w:rsidR="001E61D9" w14:paraId="227F0390" w14:textId="77777777" w:rsidTr="00DE7632">
        <w:tc>
          <w:tcPr>
            <w:tcW w:w="756" w:type="pct"/>
            <w:vAlign w:val="center"/>
          </w:tcPr>
          <w:p w14:paraId="5DDED852" w14:textId="77777777" w:rsidR="001E61D9" w:rsidRDefault="001E61D9" w:rsidP="00DE7632">
            <w:pPr>
              <w:jc w:val="both"/>
            </w:pPr>
            <w:r>
              <w:rPr>
                <w:rFonts w:ascii="Calibri" w:hAnsi="Calibri" w:cs="Calibri"/>
                <w:b/>
                <w:bCs/>
                <w:color w:val="000000"/>
              </w:rPr>
              <w:t>4.5.3.1.1.2</w:t>
            </w:r>
          </w:p>
        </w:tc>
        <w:tc>
          <w:tcPr>
            <w:tcW w:w="1945" w:type="pct"/>
            <w:vAlign w:val="center"/>
          </w:tcPr>
          <w:p w14:paraId="491D98DB" w14:textId="77777777" w:rsidR="001E61D9" w:rsidRPr="005845C3" w:rsidRDefault="001E61D9" w:rsidP="00DE7632">
            <w:pPr>
              <w:jc w:val="both"/>
            </w:pPr>
            <w:r>
              <w:rPr>
                <w:rFonts w:ascii="Calibri" w:hAnsi="Calibri" w:cs="Calibri"/>
                <w:color w:val="000000"/>
              </w:rPr>
              <w:t xml:space="preserve">Να χρησιμοποιεί τα λιπαντικά που αναγράφονται στο Παράρτημα «Γ» της STANAG 1135, σε εφαρμογή της STANAG 1414 «Οδηγίες για την εξασφάλιση, ότι οι </w:t>
            </w:r>
            <w:r>
              <w:rPr>
                <w:rFonts w:ascii="Calibri" w:hAnsi="Calibri" w:cs="Calibri"/>
                <w:color w:val="000000"/>
              </w:rPr>
              <w:lastRenderedPageBreak/>
              <w:t xml:space="preserve">προμηθευτές θα σχεδιάζουν και θα προμηθεύουν νέο εξοπλισμό ικανό να χρησιμοποιεί τυποποιημένα καύσιμα, λιπαντικά και συναφή προϊόντα». Σε περίπτωση που το όχημα παραδίδεται με πετρελαιολιπαντικά διαφορετικά από αυτά που περιλαμβάνει η STANAG 1135, θα πρέπει να είναι εφικτή η αντικατάστασή τους με τα αναγραφόμενα στη STANAG 1135 κατά την πρώτη προγραμματισμένη αλλαγή ορυκτελαίου, χωρίς να απαιτείται διαδικασία απόπλυσης. </w:t>
            </w:r>
          </w:p>
        </w:tc>
        <w:tc>
          <w:tcPr>
            <w:tcW w:w="902" w:type="pct"/>
            <w:vAlign w:val="center"/>
          </w:tcPr>
          <w:p w14:paraId="0F7DE5F3" w14:textId="77777777" w:rsidR="001E61D9" w:rsidRDefault="001E61D9" w:rsidP="00DE7632">
            <w:pPr>
              <w:jc w:val="center"/>
            </w:pPr>
            <w:r>
              <w:lastRenderedPageBreak/>
              <w:t>ΝΑΙ</w:t>
            </w:r>
          </w:p>
        </w:tc>
        <w:tc>
          <w:tcPr>
            <w:tcW w:w="647" w:type="pct"/>
          </w:tcPr>
          <w:p w14:paraId="6BEB4D54" w14:textId="77777777" w:rsidR="001E61D9" w:rsidRDefault="001E61D9" w:rsidP="00DE7632">
            <w:pPr>
              <w:jc w:val="both"/>
            </w:pPr>
          </w:p>
        </w:tc>
        <w:tc>
          <w:tcPr>
            <w:tcW w:w="750" w:type="pct"/>
          </w:tcPr>
          <w:p w14:paraId="3D02763E" w14:textId="77777777" w:rsidR="001E61D9" w:rsidRDefault="001E61D9" w:rsidP="00DE7632">
            <w:pPr>
              <w:jc w:val="both"/>
            </w:pPr>
          </w:p>
        </w:tc>
      </w:tr>
      <w:tr w:rsidR="001E61D9" w14:paraId="470F2601" w14:textId="77777777" w:rsidTr="00DE7632">
        <w:tc>
          <w:tcPr>
            <w:tcW w:w="756" w:type="pct"/>
            <w:vAlign w:val="center"/>
          </w:tcPr>
          <w:p w14:paraId="7DB87962" w14:textId="77777777" w:rsidR="001E61D9" w:rsidRDefault="001E61D9" w:rsidP="00DE7632">
            <w:pPr>
              <w:jc w:val="both"/>
            </w:pPr>
            <w:r>
              <w:rPr>
                <w:rFonts w:ascii="Calibri" w:hAnsi="Calibri" w:cs="Calibri"/>
                <w:b/>
                <w:bCs/>
                <w:color w:val="000000"/>
              </w:rPr>
              <w:t>4.5.3.1.1.3</w:t>
            </w:r>
          </w:p>
        </w:tc>
        <w:tc>
          <w:tcPr>
            <w:tcW w:w="1945" w:type="pct"/>
            <w:vAlign w:val="center"/>
          </w:tcPr>
          <w:p w14:paraId="2915AF25" w14:textId="77777777" w:rsidR="001E61D9" w:rsidRPr="005845C3" w:rsidRDefault="001E61D9" w:rsidP="00DE7632">
            <w:pPr>
              <w:jc w:val="both"/>
            </w:pPr>
            <w:r>
              <w:rPr>
                <w:rFonts w:ascii="Calibri" w:hAnsi="Calibri" w:cs="Calibri"/>
                <w:color w:val="000000"/>
              </w:rPr>
              <w:t>Να είναι σύγχρονης αντιρρυπαντικής τεχνολογίας Euro VI (σύμφωνα με την ισχύουσα νομοθεσία). Ο κινητήρας να διαθέτει στροβιλοσυμπιεστή(-ές) καυσαερίων (Turbo) με ψύξη αέρα υπερπλήρωσης (intercooler).</w:t>
            </w:r>
          </w:p>
        </w:tc>
        <w:tc>
          <w:tcPr>
            <w:tcW w:w="902" w:type="pct"/>
            <w:vAlign w:val="center"/>
          </w:tcPr>
          <w:p w14:paraId="3FECF2BC" w14:textId="77777777" w:rsidR="001E61D9" w:rsidRDefault="001E61D9" w:rsidP="00DE7632">
            <w:pPr>
              <w:jc w:val="center"/>
            </w:pPr>
            <w:r w:rsidRPr="004D6DE8">
              <w:t>ΝΑΙ</w:t>
            </w:r>
          </w:p>
        </w:tc>
        <w:tc>
          <w:tcPr>
            <w:tcW w:w="647" w:type="pct"/>
          </w:tcPr>
          <w:p w14:paraId="0028FD67" w14:textId="77777777" w:rsidR="001E61D9" w:rsidRDefault="001E61D9" w:rsidP="00DE7632">
            <w:pPr>
              <w:jc w:val="both"/>
            </w:pPr>
          </w:p>
        </w:tc>
        <w:tc>
          <w:tcPr>
            <w:tcW w:w="750" w:type="pct"/>
          </w:tcPr>
          <w:p w14:paraId="3F8E097F" w14:textId="77777777" w:rsidR="001E61D9" w:rsidRDefault="001E61D9" w:rsidP="00DE7632">
            <w:pPr>
              <w:jc w:val="both"/>
            </w:pPr>
          </w:p>
        </w:tc>
      </w:tr>
      <w:tr w:rsidR="001E61D9" w14:paraId="7085226D" w14:textId="77777777" w:rsidTr="00DE7632">
        <w:tc>
          <w:tcPr>
            <w:tcW w:w="756" w:type="pct"/>
            <w:vAlign w:val="center"/>
          </w:tcPr>
          <w:p w14:paraId="2B31C690" w14:textId="77777777" w:rsidR="001E61D9" w:rsidRDefault="001E61D9" w:rsidP="00DE7632">
            <w:pPr>
              <w:jc w:val="both"/>
            </w:pPr>
            <w:r>
              <w:rPr>
                <w:rFonts w:ascii="Calibri" w:hAnsi="Calibri" w:cs="Calibri"/>
                <w:b/>
                <w:bCs/>
                <w:color w:val="000000"/>
              </w:rPr>
              <w:t>4.5.3.1.2</w:t>
            </w:r>
          </w:p>
        </w:tc>
        <w:tc>
          <w:tcPr>
            <w:tcW w:w="1945" w:type="pct"/>
            <w:vAlign w:val="center"/>
          </w:tcPr>
          <w:p w14:paraId="2F9B3FC1" w14:textId="77777777" w:rsidR="001E61D9" w:rsidRPr="005845C3" w:rsidRDefault="001E61D9" w:rsidP="00DE7632">
            <w:pPr>
              <w:jc w:val="both"/>
            </w:pPr>
            <w:r>
              <w:rPr>
                <w:rFonts w:ascii="Calibri" w:hAnsi="Calibri" w:cs="Calibri"/>
                <w:color w:val="000000"/>
              </w:rPr>
              <w:t xml:space="preserve">Οι ακόλουθες πληροφορίες </w:t>
            </w:r>
            <w:r>
              <w:rPr>
                <w:rFonts w:ascii="Calibri" w:hAnsi="Calibri" w:cs="Calibri"/>
                <w:color w:val="000000"/>
                <w:u w:val="single"/>
              </w:rPr>
              <w:t xml:space="preserve">να δηλώνονται στην Τεχνική Προσφορά </w:t>
            </w:r>
            <w:r>
              <w:rPr>
                <w:rFonts w:ascii="Calibri" w:hAnsi="Calibri" w:cs="Calibri"/>
                <w:color w:val="000000"/>
              </w:rPr>
              <w:t>για τον κινητήρα:</w:t>
            </w:r>
          </w:p>
        </w:tc>
        <w:tc>
          <w:tcPr>
            <w:tcW w:w="902" w:type="pct"/>
            <w:vAlign w:val="center"/>
          </w:tcPr>
          <w:p w14:paraId="71E9A6DA" w14:textId="77777777" w:rsidR="001E61D9" w:rsidRDefault="001E61D9" w:rsidP="00DE7632">
            <w:pPr>
              <w:jc w:val="center"/>
            </w:pPr>
            <w:r w:rsidRPr="004D6DE8">
              <w:t>ΝΑΙ</w:t>
            </w:r>
          </w:p>
        </w:tc>
        <w:tc>
          <w:tcPr>
            <w:tcW w:w="647" w:type="pct"/>
          </w:tcPr>
          <w:p w14:paraId="2BB2EDEF" w14:textId="77777777" w:rsidR="001E61D9" w:rsidRDefault="001E61D9" w:rsidP="00DE7632">
            <w:pPr>
              <w:jc w:val="both"/>
            </w:pPr>
          </w:p>
        </w:tc>
        <w:tc>
          <w:tcPr>
            <w:tcW w:w="750" w:type="pct"/>
          </w:tcPr>
          <w:p w14:paraId="0A5EC3AB" w14:textId="77777777" w:rsidR="001E61D9" w:rsidRDefault="001E61D9" w:rsidP="00DE7632">
            <w:pPr>
              <w:jc w:val="both"/>
            </w:pPr>
          </w:p>
        </w:tc>
      </w:tr>
      <w:tr w:rsidR="001E61D9" w14:paraId="07BB6798" w14:textId="77777777" w:rsidTr="00DE7632">
        <w:tc>
          <w:tcPr>
            <w:tcW w:w="756" w:type="pct"/>
            <w:vAlign w:val="center"/>
          </w:tcPr>
          <w:p w14:paraId="3E86AF5A" w14:textId="77777777" w:rsidR="001E61D9" w:rsidRDefault="001E61D9" w:rsidP="00DE7632">
            <w:pPr>
              <w:jc w:val="both"/>
            </w:pPr>
            <w:r>
              <w:rPr>
                <w:rFonts w:ascii="Calibri" w:hAnsi="Calibri" w:cs="Calibri"/>
                <w:b/>
                <w:bCs/>
                <w:color w:val="000000"/>
              </w:rPr>
              <w:t>4.5.3.1.2.1</w:t>
            </w:r>
          </w:p>
        </w:tc>
        <w:tc>
          <w:tcPr>
            <w:tcW w:w="1945" w:type="pct"/>
            <w:vAlign w:val="center"/>
          </w:tcPr>
          <w:p w14:paraId="5001DDFF" w14:textId="77777777" w:rsidR="001E61D9" w:rsidRPr="005845C3" w:rsidRDefault="001E61D9" w:rsidP="00DE7632">
            <w:pPr>
              <w:jc w:val="both"/>
            </w:pPr>
            <w:r>
              <w:rPr>
                <w:rFonts w:ascii="Calibri" w:hAnsi="Calibri" w:cs="Calibri"/>
                <w:color w:val="000000"/>
              </w:rPr>
              <w:t>Κατασκευαστής και τύπος κινητήρα.</w:t>
            </w:r>
          </w:p>
        </w:tc>
        <w:tc>
          <w:tcPr>
            <w:tcW w:w="902" w:type="pct"/>
            <w:vAlign w:val="center"/>
          </w:tcPr>
          <w:p w14:paraId="72AE525B" w14:textId="77777777" w:rsidR="001E61D9" w:rsidRDefault="001E61D9" w:rsidP="00DE7632">
            <w:pPr>
              <w:jc w:val="center"/>
            </w:pPr>
            <w:r w:rsidRPr="004D6DE8">
              <w:t>ΝΑΙ</w:t>
            </w:r>
          </w:p>
        </w:tc>
        <w:tc>
          <w:tcPr>
            <w:tcW w:w="647" w:type="pct"/>
          </w:tcPr>
          <w:p w14:paraId="249A5B48" w14:textId="77777777" w:rsidR="001E61D9" w:rsidRDefault="001E61D9" w:rsidP="00DE7632">
            <w:pPr>
              <w:jc w:val="both"/>
            </w:pPr>
          </w:p>
        </w:tc>
        <w:tc>
          <w:tcPr>
            <w:tcW w:w="750" w:type="pct"/>
          </w:tcPr>
          <w:p w14:paraId="50AC9420" w14:textId="77777777" w:rsidR="001E61D9" w:rsidRDefault="001E61D9" w:rsidP="00DE7632">
            <w:pPr>
              <w:jc w:val="both"/>
            </w:pPr>
          </w:p>
        </w:tc>
      </w:tr>
      <w:tr w:rsidR="001E61D9" w14:paraId="500FB94D" w14:textId="77777777" w:rsidTr="00DE7632">
        <w:tc>
          <w:tcPr>
            <w:tcW w:w="756" w:type="pct"/>
            <w:vAlign w:val="center"/>
          </w:tcPr>
          <w:p w14:paraId="3B81EF23" w14:textId="77777777" w:rsidR="001E61D9" w:rsidRDefault="001E61D9" w:rsidP="00DE7632">
            <w:pPr>
              <w:jc w:val="both"/>
            </w:pPr>
            <w:r>
              <w:rPr>
                <w:rFonts w:ascii="Calibri" w:hAnsi="Calibri" w:cs="Calibri"/>
                <w:b/>
                <w:bCs/>
                <w:color w:val="000000"/>
              </w:rPr>
              <w:t>4.5.3.1.2.2</w:t>
            </w:r>
          </w:p>
        </w:tc>
        <w:tc>
          <w:tcPr>
            <w:tcW w:w="1945" w:type="pct"/>
            <w:vAlign w:val="center"/>
          </w:tcPr>
          <w:p w14:paraId="02BFDF0B" w14:textId="77777777" w:rsidR="001E61D9" w:rsidRPr="005845C3" w:rsidRDefault="001E61D9" w:rsidP="00DE7632">
            <w:pPr>
              <w:jc w:val="both"/>
            </w:pPr>
            <w:r>
              <w:rPr>
                <w:rFonts w:ascii="Calibri" w:hAnsi="Calibri" w:cs="Calibri"/>
                <w:color w:val="000000"/>
              </w:rPr>
              <w:t xml:space="preserve">Ονομαστική ταχύτητα περιστροφής σε rpm. </w:t>
            </w:r>
          </w:p>
        </w:tc>
        <w:tc>
          <w:tcPr>
            <w:tcW w:w="902" w:type="pct"/>
            <w:vAlign w:val="center"/>
          </w:tcPr>
          <w:p w14:paraId="15DC6DDC" w14:textId="77777777" w:rsidR="001E61D9" w:rsidRDefault="001E61D9" w:rsidP="00DE7632">
            <w:pPr>
              <w:jc w:val="center"/>
            </w:pPr>
            <w:r w:rsidRPr="004D6DE8">
              <w:t>ΝΑΙ</w:t>
            </w:r>
          </w:p>
        </w:tc>
        <w:tc>
          <w:tcPr>
            <w:tcW w:w="647" w:type="pct"/>
          </w:tcPr>
          <w:p w14:paraId="446F41A1" w14:textId="77777777" w:rsidR="001E61D9" w:rsidRDefault="001E61D9" w:rsidP="00DE7632">
            <w:pPr>
              <w:jc w:val="both"/>
            </w:pPr>
          </w:p>
        </w:tc>
        <w:tc>
          <w:tcPr>
            <w:tcW w:w="750" w:type="pct"/>
          </w:tcPr>
          <w:p w14:paraId="7B358A83" w14:textId="77777777" w:rsidR="001E61D9" w:rsidRDefault="001E61D9" w:rsidP="00DE7632">
            <w:pPr>
              <w:jc w:val="both"/>
            </w:pPr>
          </w:p>
        </w:tc>
      </w:tr>
      <w:tr w:rsidR="001E61D9" w14:paraId="41F6445A" w14:textId="77777777" w:rsidTr="00DE7632">
        <w:tc>
          <w:tcPr>
            <w:tcW w:w="756" w:type="pct"/>
            <w:vAlign w:val="center"/>
          </w:tcPr>
          <w:p w14:paraId="0644A69A" w14:textId="77777777" w:rsidR="001E61D9" w:rsidRDefault="001E61D9" w:rsidP="00DE7632">
            <w:pPr>
              <w:jc w:val="both"/>
            </w:pPr>
            <w:r>
              <w:rPr>
                <w:rFonts w:ascii="Calibri" w:hAnsi="Calibri" w:cs="Calibri"/>
                <w:b/>
                <w:bCs/>
                <w:color w:val="000000"/>
              </w:rPr>
              <w:t>4.5.3.1.2.3</w:t>
            </w:r>
          </w:p>
        </w:tc>
        <w:tc>
          <w:tcPr>
            <w:tcW w:w="1945" w:type="pct"/>
            <w:vAlign w:val="center"/>
          </w:tcPr>
          <w:p w14:paraId="12B81D71" w14:textId="77777777" w:rsidR="001E61D9" w:rsidRPr="005845C3" w:rsidRDefault="001E61D9" w:rsidP="00DE7632">
            <w:pPr>
              <w:jc w:val="both"/>
            </w:pPr>
            <w:r>
              <w:rPr>
                <w:rFonts w:ascii="Calibri" w:hAnsi="Calibri" w:cs="Calibri"/>
                <w:color w:val="000000"/>
              </w:rPr>
              <w:t>Κυβισμός σε cm</w:t>
            </w:r>
            <w:r>
              <w:rPr>
                <w:rFonts w:ascii="Calibri" w:hAnsi="Calibri" w:cs="Calibri"/>
                <w:color w:val="000000"/>
                <w:vertAlign w:val="superscript"/>
              </w:rPr>
              <w:t>3</w:t>
            </w:r>
            <w:r>
              <w:rPr>
                <w:rFonts w:ascii="Calibri" w:hAnsi="Calibri" w:cs="Calibri"/>
                <w:color w:val="000000"/>
              </w:rPr>
              <w:t>.</w:t>
            </w:r>
          </w:p>
        </w:tc>
        <w:tc>
          <w:tcPr>
            <w:tcW w:w="902" w:type="pct"/>
            <w:vAlign w:val="center"/>
          </w:tcPr>
          <w:p w14:paraId="3C4E3412" w14:textId="77777777" w:rsidR="001E61D9" w:rsidRPr="003140ED" w:rsidRDefault="001E61D9" w:rsidP="00DE7632">
            <w:pPr>
              <w:jc w:val="center"/>
              <w:rPr>
                <w:lang w:val="en-US"/>
              </w:rPr>
            </w:pPr>
            <w:r>
              <w:t>ΝΑΙ</w:t>
            </w:r>
          </w:p>
        </w:tc>
        <w:tc>
          <w:tcPr>
            <w:tcW w:w="647" w:type="pct"/>
          </w:tcPr>
          <w:p w14:paraId="1F305CF9" w14:textId="77777777" w:rsidR="001E61D9" w:rsidRDefault="001E61D9" w:rsidP="00DE7632">
            <w:pPr>
              <w:jc w:val="both"/>
            </w:pPr>
          </w:p>
        </w:tc>
        <w:tc>
          <w:tcPr>
            <w:tcW w:w="750" w:type="pct"/>
          </w:tcPr>
          <w:p w14:paraId="1D6B8C68" w14:textId="77777777" w:rsidR="001E61D9" w:rsidRDefault="001E61D9" w:rsidP="00DE7632">
            <w:pPr>
              <w:jc w:val="both"/>
            </w:pPr>
          </w:p>
        </w:tc>
      </w:tr>
      <w:tr w:rsidR="001E61D9" w14:paraId="150FCBCB" w14:textId="77777777" w:rsidTr="00DE7632">
        <w:tc>
          <w:tcPr>
            <w:tcW w:w="756" w:type="pct"/>
            <w:vAlign w:val="center"/>
          </w:tcPr>
          <w:p w14:paraId="1FA910FB" w14:textId="77777777" w:rsidR="001E61D9" w:rsidRDefault="001E61D9" w:rsidP="00DE7632">
            <w:pPr>
              <w:jc w:val="both"/>
            </w:pPr>
            <w:r>
              <w:rPr>
                <w:rFonts w:ascii="Calibri" w:hAnsi="Calibri" w:cs="Calibri"/>
                <w:b/>
                <w:bCs/>
                <w:color w:val="000000"/>
              </w:rPr>
              <w:t>4.5.3.1.2.4</w:t>
            </w:r>
          </w:p>
        </w:tc>
        <w:tc>
          <w:tcPr>
            <w:tcW w:w="1945" w:type="pct"/>
            <w:vAlign w:val="center"/>
          </w:tcPr>
          <w:p w14:paraId="33FD3052" w14:textId="77777777" w:rsidR="001E61D9" w:rsidRPr="005845C3" w:rsidRDefault="001E61D9" w:rsidP="00DE7632">
            <w:pPr>
              <w:jc w:val="both"/>
            </w:pPr>
            <w:r>
              <w:rPr>
                <w:rFonts w:ascii="Calibri" w:hAnsi="Calibri" w:cs="Calibri"/>
                <w:color w:val="000000"/>
              </w:rPr>
              <w:t>Καμπύλες επιδόσεων κινητήρα (ισχύς, ροπή και 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w:t>
            </w:r>
          </w:p>
        </w:tc>
        <w:tc>
          <w:tcPr>
            <w:tcW w:w="902" w:type="pct"/>
            <w:vAlign w:val="center"/>
          </w:tcPr>
          <w:p w14:paraId="13338A0A" w14:textId="77777777" w:rsidR="001E61D9" w:rsidRDefault="001E61D9" w:rsidP="00DE7632">
            <w:pPr>
              <w:jc w:val="center"/>
            </w:pPr>
            <w:r>
              <w:t>ΝΑΙ</w:t>
            </w:r>
          </w:p>
        </w:tc>
        <w:tc>
          <w:tcPr>
            <w:tcW w:w="647" w:type="pct"/>
          </w:tcPr>
          <w:p w14:paraId="3B4369B7" w14:textId="77777777" w:rsidR="001E61D9" w:rsidRDefault="001E61D9" w:rsidP="00DE7632">
            <w:pPr>
              <w:jc w:val="both"/>
            </w:pPr>
          </w:p>
        </w:tc>
        <w:tc>
          <w:tcPr>
            <w:tcW w:w="750" w:type="pct"/>
          </w:tcPr>
          <w:p w14:paraId="243B6148" w14:textId="77777777" w:rsidR="001E61D9" w:rsidRDefault="001E61D9" w:rsidP="00DE7632">
            <w:pPr>
              <w:jc w:val="both"/>
            </w:pPr>
          </w:p>
        </w:tc>
      </w:tr>
      <w:tr w:rsidR="001E61D9" w14:paraId="56D82A16" w14:textId="77777777" w:rsidTr="00DE7632">
        <w:tc>
          <w:tcPr>
            <w:tcW w:w="756" w:type="pct"/>
            <w:vAlign w:val="center"/>
          </w:tcPr>
          <w:p w14:paraId="1A09ECE9" w14:textId="77777777" w:rsidR="001E61D9" w:rsidRDefault="001E61D9" w:rsidP="00DE7632">
            <w:pPr>
              <w:jc w:val="both"/>
            </w:pPr>
            <w:r>
              <w:rPr>
                <w:rFonts w:ascii="Calibri" w:hAnsi="Calibri" w:cs="Calibri"/>
                <w:b/>
                <w:bCs/>
                <w:color w:val="000000"/>
              </w:rPr>
              <w:t>4.5.3.1.3</w:t>
            </w:r>
          </w:p>
        </w:tc>
        <w:tc>
          <w:tcPr>
            <w:tcW w:w="1945" w:type="pct"/>
            <w:vAlign w:val="center"/>
          </w:tcPr>
          <w:p w14:paraId="09D26909" w14:textId="77777777" w:rsidR="001E61D9" w:rsidRPr="005845C3" w:rsidRDefault="001E61D9" w:rsidP="00DE7632">
            <w:pPr>
              <w:jc w:val="both"/>
            </w:pPr>
            <w:r>
              <w:rPr>
                <w:rFonts w:ascii="Calibri" w:hAnsi="Calibri" w:cs="Calibri"/>
                <w:color w:val="000000"/>
              </w:rPr>
              <w:t>Η συνολική χωρητικότητα της δεξαμενής (ή δεξαμενών) καυσίμου να δίνεται σε λίτρα (lt) και να είναι τουλάχιστον 410 lt. Θετικά θα αξιολογηθεί η διάθεση δεξαμενής (ή δεξαμενών) καυσίμου χωρητικότητας μεγαλύτερης των 410 lt. (</w:t>
            </w:r>
            <w:r w:rsidRPr="00740358">
              <w:rPr>
                <w:rFonts w:ascii="Calibri" w:hAnsi="Calibri" w:cs="Calibri"/>
                <w:b/>
                <w:bCs/>
                <w:color w:val="000000"/>
              </w:rPr>
              <w:t>Βαθμολογούμενο Κριτήριο</w:t>
            </w:r>
            <w:r>
              <w:rPr>
                <w:rFonts w:ascii="Calibri" w:hAnsi="Calibri" w:cs="Calibri"/>
                <w:color w:val="000000"/>
              </w:rPr>
              <w:t>). Η χωρητικότητα να δηλώνεται στην Τεχνική Προσφορά σε λίτρα (lt) σε συνδυασμό με την αυτονομία.</w:t>
            </w:r>
          </w:p>
        </w:tc>
        <w:tc>
          <w:tcPr>
            <w:tcW w:w="902" w:type="pct"/>
            <w:vAlign w:val="center"/>
          </w:tcPr>
          <w:p w14:paraId="69638274" w14:textId="7E7C0530" w:rsidR="001E61D9" w:rsidRDefault="001E61D9" w:rsidP="00DE7632">
            <w:pPr>
              <w:jc w:val="center"/>
            </w:pPr>
            <w:r>
              <w:t>Βαθμολογούμενο</w:t>
            </w:r>
          </w:p>
        </w:tc>
        <w:tc>
          <w:tcPr>
            <w:tcW w:w="647" w:type="pct"/>
          </w:tcPr>
          <w:p w14:paraId="29908E8F" w14:textId="77777777" w:rsidR="001E61D9" w:rsidRDefault="001E61D9" w:rsidP="00DE7632">
            <w:pPr>
              <w:jc w:val="both"/>
            </w:pPr>
          </w:p>
        </w:tc>
        <w:tc>
          <w:tcPr>
            <w:tcW w:w="750" w:type="pct"/>
          </w:tcPr>
          <w:p w14:paraId="29B9C570" w14:textId="77777777" w:rsidR="001E61D9" w:rsidRDefault="001E61D9" w:rsidP="00DE7632">
            <w:pPr>
              <w:jc w:val="both"/>
            </w:pPr>
          </w:p>
        </w:tc>
      </w:tr>
      <w:tr w:rsidR="001E61D9" w14:paraId="724700BF" w14:textId="77777777" w:rsidTr="00DE7632">
        <w:tc>
          <w:tcPr>
            <w:tcW w:w="756" w:type="pct"/>
            <w:vAlign w:val="center"/>
          </w:tcPr>
          <w:p w14:paraId="3DD36403" w14:textId="77777777" w:rsidR="001E61D9" w:rsidRDefault="001E61D9" w:rsidP="00DE7632">
            <w:pPr>
              <w:jc w:val="both"/>
            </w:pPr>
            <w:r>
              <w:rPr>
                <w:rFonts w:ascii="Calibri" w:hAnsi="Calibri" w:cs="Calibri"/>
                <w:b/>
                <w:bCs/>
                <w:color w:val="000000"/>
              </w:rPr>
              <w:t>4.5.3.1.4</w:t>
            </w:r>
          </w:p>
        </w:tc>
        <w:tc>
          <w:tcPr>
            <w:tcW w:w="1945" w:type="pct"/>
            <w:vAlign w:val="center"/>
          </w:tcPr>
          <w:p w14:paraId="71B08EA5" w14:textId="77777777" w:rsidR="001E61D9" w:rsidRPr="005845C3" w:rsidRDefault="001E61D9" w:rsidP="00DE7632">
            <w:pPr>
              <w:jc w:val="both"/>
            </w:pPr>
            <w:r>
              <w:rPr>
                <w:rFonts w:ascii="Calibri" w:hAnsi="Calibri" w:cs="Calibri"/>
                <w:color w:val="000000"/>
              </w:rPr>
              <w:t>Η δεξαμενή να έχει πώμα δεξαμενής (δεξαμενών) καυσίμου με κλειδαριά ασφαλείας.</w:t>
            </w:r>
          </w:p>
        </w:tc>
        <w:tc>
          <w:tcPr>
            <w:tcW w:w="902" w:type="pct"/>
            <w:vAlign w:val="center"/>
          </w:tcPr>
          <w:p w14:paraId="1D5D3BB1" w14:textId="77777777" w:rsidR="001E61D9" w:rsidRDefault="001E61D9" w:rsidP="00DE7632">
            <w:pPr>
              <w:jc w:val="center"/>
            </w:pPr>
            <w:r>
              <w:t>ΝΑΙ</w:t>
            </w:r>
          </w:p>
        </w:tc>
        <w:tc>
          <w:tcPr>
            <w:tcW w:w="647" w:type="pct"/>
          </w:tcPr>
          <w:p w14:paraId="1CC7B092" w14:textId="77777777" w:rsidR="001E61D9" w:rsidRDefault="001E61D9" w:rsidP="00DE7632">
            <w:pPr>
              <w:jc w:val="both"/>
            </w:pPr>
          </w:p>
        </w:tc>
        <w:tc>
          <w:tcPr>
            <w:tcW w:w="750" w:type="pct"/>
          </w:tcPr>
          <w:p w14:paraId="33CD9E84" w14:textId="77777777" w:rsidR="001E61D9" w:rsidRDefault="001E61D9" w:rsidP="00DE7632">
            <w:pPr>
              <w:jc w:val="both"/>
            </w:pPr>
          </w:p>
        </w:tc>
      </w:tr>
      <w:tr w:rsidR="001E61D9" w14:paraId="29F02C8D" w14:textId="77777777" w:rsidTr="00DE7632">
        <w:tc>
          <w:tcPr>
            <w:tcW w:w="756" w:type="pct"/>
            <w:vAlign w:val="center"/>
          </w:tcPr>
          <w:p w14:paraId="28F49494" w14:textId="77777777" w:rsidR="001E61D9" w:rsidRDefault="001E61D9" w:rsidP="00DE7632">
            <w:pPr>
              <w:jc w:val="both"/>
            </w:pPr>
            <w:r>
              <w:rPr>
                <w:rFonts w:ascii="Calibri" w:hAnsi="Calibri" w:cs="Calibri"/>
                <w:b/>
                <w:bCs/>
                <w:color w:val="000000"/>
              </w:rPr>
              <w:t>4.5.3.1.5</w:t>
            </w:r>
          </w:p>
        </w:tc>
        <w:tc>
          <w:tcPr>
            <w:tcW w:w="1945" w:type="pct"/>
            <w:vAlign w:val="center"/>
          </w:tcPr>
          <w:p w14:paraId="49F4A88A" w14:textId="77777777" w:rsidR="001E61D9" w:rsidRPr="005845C3" w:rsidRDefault="001E61D9" w:rsidP="00DE7632">
            <w:pPr>
              <w:jc w:val="both"/>
            </w:pPr>
            <w:r>
              <w:rPr>
                <w:rFonts w:ascii="Calibri" w:hAnsi="Calibri" w:cs="Calibri"/>
                <w:color w:val="000000"/>
              </w:rPr>
              <w:t xml:space="preserve">Η εκπομπή ρύπων κατά τη λειτουργία του οχήματος να είναι εντός των ορίων όπως αυτά καθορίζονται από την εκάστοτε Εθνική και Κοινοτική νομοθεσία (Ευρωπαϊκής Ένωσης). Θετικά θα αξιολογηθεί η μικρότερη εκπομπή καυσαερίων και σε κάθε περίπτωση το </w:t>
            </w:r>
            <w:r>
              <w:rPr>
                <w:rFonts w:ascii="Calibri" w:hAnsi="Calibri" w:cs="Calibri"/>
                <w:color w:val="000000"/>
              </w:rPr>
              <w:lastRenderedPageBreak/>
              <w:t xml:space="preserve">όχημα πρέπει να είναι κλάσεως Euro VI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49F28781" w14:textId="77777777" w:rsidR="001E61D9" w:rsidRPr="00740358" w:rsidRDefault="001E61D9" w:rsidP="00DE7632">
            <w:pPr>
              <w:jc w:val="center"/>
            </w:pPr>
            <w:r>
              <w:lastRenderedPageBreak/>
              <w:t>Βαθμολογούμενο</w:t>
            </w:r>
          </w:p>
        </w:tc>
        <w:tc>
          <w:tcPr>
            <w:tcW w:w="647" w:type="pct"/>
          </w:tcPr>
          <w:p w14:paraId="784543BD" w14:textId="77777777" w:rsidR="001E61D9" w:rsidRDefault="001E61D9" w:rsidP="00DE7632">
            <w:pPr>
              <w:jc w:val="both"/>
            </w:pPr>
          </w:p>
        </w:tc>
        <w:tc>
          <w:tcPr>
            <w:tcW w:w="750" w:type="pct"/>
          </w:tcPr>
          <w:p w14:paraId="1444AEBC" w14:textId="77777777" w:rsidR="001E61D9" w:rsidRDefault="001E61D9" w:rsidP="00DE7632">
            <w:pPr>
              <w:jc w:val="both"/>
            </w:pPr>
          </w:p>
        </w:tc>
      </w:tr>
      <w:tr w:rsidR="001E61D9" w14:paraId="19C487BE" w14:textId="77777777" w:rsidTr="00DE7632">
        <w:tc>
          <w:tcPr>
            <w:tcW w:w="756" w:type="pct"/>
            <w:vAlign w:val="center"/>
          </w:tcPr>
          <w:p w14:paraId="7DE9F748" w14:textId="77777777" w:rsidR="001E61D9" w:rsidRDefault="001E61D9" w:rsidP="00DE7632">
            <w:pPr>
              <w:jc w:val="both"/>
            </w:pPr>
            <w:r>
              <w:rPr>
                <w:rFonts w:ascii="Calibri" w:hAnsi="Calibri" w:cs="Calibri"/>
                <w:b/>
                <w:bCs/>
                <w:color w:val="000000"/>
              </w:rPr>
              <w:t>4.5.3.1.6</w:t>
            </w:r>
          </w:p>
        </w:tc>
        <w:tc>
          <w:tcPr>
            <w:tcW w:w="1945" w:type="pct"/>
            <w:vAlign w:val="center"/>
          </w:tcPr>
          <w:p w14:paraId="13C09219" w14:textId="77777777" w:rsidR="001E61D9" w:rsidRPr="005845C3" w:rsidRDefault="001E61D9" w:rsidP="00DE7632">
            <w:pPr>
              <w:jc w:val="both"/>
            </w:pPr>
            <w:r>
              <w:rPr>
                <w:rFonts w:ascii="Calibri" w:hAnsi="Calibri" w:cs="Calibri"/>
                <w:color w:val="000000"/>
              </w:rPr>
              <w:t>Να διαθέτει υδατοπαγίδα και φίλτρο καυσίμου (μία για κάθε δεξαμενή) με κρουνό αποστραγγίσεως. Η διάθεση προ-θερμαντήρα καυσίμου είναι επιθυμητή αλλά δεν αποτελεί απαράβατο όρο.</w:t>
            </w:r>
          </w:p>
        </w:tc>
        <w:tc>
          <w:tcPr>
            <w:tcW w:w="902" w:type="pct"/>
            <w:vAlign w:val="center"/>
          </w:tcPr>
          <w:p w14:paraId="5DB1962F" w14:textId="77777777" w:rsidR="001E61D9" w:rsidRDefault="001E61D9" w:rsidP="00DE7632">
            <w:pPr>
              <w:jc w:val="center"/>
            </w:pPr>
            <w:r>
              <w:t>ΝΑΙ</w:t>
            </w:r>
          </w:p>
        </w:tc>
        <w:tc>
          <w:tcPr>
            <w:tcW w:w="647" w:type="pct"/>
          </w:tcPr>
          <w:p w14:paraId="00DB5F65" w14:textId="77777777" w:rsidR="001E61D9" w:rsidRDefault="001E61D9" w:rsidP="00DE7632">
            <w:pPr>
              <w:jc w:val="both"/>
            </w:pPr>
          </w:p>
        </w:tc>
        <w:tc>
          <w:tcPr>
            <w:tcW w:w="750" w:type="pct"/>
          </w:tcPr>
          <w:p w14:paraId="7AE762C1" w14:textId="77777777" w:rsidR="001E61D9" w:rsidRDefault="001E61D9" w:rsidP="00DE7632">
            <w:pPr>
              <w:jc w:val="both"/>
            </w:pPr>
          </w:p>
        </w:tc>
      </w:tr>
      <w:tr w:rsidR="001E61D9" w14:paraId="5AA79E60" w14:textId="77777777" w:rsidTr="00DE7632">
        <w:tc>
          <w:tcPr>
            <w:tcW w:w="756" w:type="pct"/>
            <w:vAlign w:val="center"/>
          </w:tcPr>
          <w:p w14:paraId="23984C2E" w14:textId="77777777" w:rsidR="001E61D9" w:rsidRDefault="001E61D9" w:rsidP="00DE7632">
            <w:pPr>
              <w:jc w:val="both"/>
            </w:pPr>
            <w:r>
              <w:rPr>
                <w:rFonts w:ascii="Calibri" w:hAnsi="Calibri" w:cs="Calibri"/>
                <w:b/>
                <w:bCs/>
                <w:color w:val="000000"/>
              </w:rPr>
              <w:t>4.5.3.1.7</w:t>
            </w:r>
          </w:p>
        </w:tc>
        <w:tc>
          <w:tcPr>
            <w:tcW w:w="1945" w:type="pct"/>
            <w:vAlign w:val="center"/>
          </w:tcPr>
          <w:p w14:paraId="24AF577B" w14:textId="77777777" w:rsidR="001E61D9" w:rsidRPr="005845C3" w:rsidRDefault="001E61D9" w:rsidP="00DE7632">
            <w:pPr>
              <w:jc w:val="both"/>
            </w:pPr>
            <w:r>
              <w:rPr>
                <w:rFonts w:ascii="Calibri" w:hAnsi="Calibri" w:cs="Calibri"/>
                <w:color w:val="000000"/>
              </w:rPr>
              <w:t>Να υπάρχει δεξαμενή AdBlue με προστατευτικό μεταλλικό κάλυμμα, χωρητικότητας τουλάχιστον 60 lt, και να είναι τοποθετημένη σε κατάλληλο χώρο στο πίσω μέρος της καμπίνας του οδηγού. Θετικά θα αξιολογηθεί η διάθεση δεξαμενής Adblue χωρητικότητας μεγαλύτερης των 60 lt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4048C910" w14:textId="722A952C" w:rsidR="001E61D9" w:rsidRDefault="001E61D9" w:rsidP="00DE7632">
            <w:pPr>
              <w:jc w:val="center"/>
            </w:pPr>
            <w:r>
              <w:t>Βαθμολογούμενο</w:t>
            </w:r>
          </w:p>
        </w:tc>
        <w:tc>
          <w:tcPr>
            <w:tcW w:w="647" w:type="pct"/>
          </w:tcPr>
          <w:p w14:paraId="4356500A" w14:textId="77777777" w:rsidR="001E61D9" w:rsidRDefault="001E61D9" w:rsidP="00DE7632">
            <w:pPr>
              <w:jc w:val="both"/>
            </w:pPr>
          </w:p>
        </w:tc>
        <w:tc>
          <w:tcPr>
            <w:tcW w:w="750" w:type="pct"/>
          </w:tcPr>
          <w:p w14:paraId="614978AE" w14:textId="77777777" w:rsidR="001E61D9" w:rsidRDefault="001E61D9" w:rsidP="00DE7632">
            <w:pPr>
              <w:jc w:val="both"/>
            </w:pPr>
          </w:p>
        </w:tc>
      </w:tr>
      <w:tr w:rsidR="001E61D9" w14:paraId="22BC9AED" w14:textId="77777777" w:rsidTr="00DE7632">
        <w:tc>
          <w:tcPr>
            <w:tcW w:w="756" w:type="pct"/>
            <w:vAlign w:val="center"/>
          </w:tcPr>
          <w:p w14:paraId="6B73A9AE" w14:textId="77777777" w:rsidR="001E61D9" w:rsidRDefault="001E61D9" w:rsidP="00DE7632">
            <w:pPr>
              <w:jc w:val="both"/>
            </w:pPr>
            <w:r>
              <w:rPr>
                <w:rFonts w:ascii="Calibri" w:hAnsi="Calibri" w:cs="Calibri"/>
                <w:b/>
                <w:bCs/>
                <w:color w:val="000000"/>
              </w:rPr>
              <w:t>4.5.3.1.8</w:t>
            </w:r>
          </w:p>
        </w:tc>
        <w:tc>
          <w:tcPr>
            <w:tcW w:w="1945" w:type="pct"/>
            <w:vAlign w:val="center"/>
          </w:tcPr>
          <w:p w14:paraId="4F416C20" w14:textId="77777777" w:rsidR="001E61D9" w:rsidRPr="005845C3" w:rsidRDefault="001E61D9" w:rsidP="00DE7632">
            <w:pPr>
              <w:jc w:val="both"/>
            </w:pPr>
            <w:r>
              <w:rPr>
                <w:rFonts w:ascii="Calibri" w:hAnsi="Calibri" w:cs="Calibri"/>
                <w:color w:val="000000"/>
              </w:rPr>
              <w:t>Κάθε ρυμουλκό να διαθέτει διατάξεις έλξης εμπρός, για ρυμούλκηση σε περίπτωση βλάβης.</w:t>
            </w:r>
          </w:p>
        </w:tc>
        <w:tc>
          <w:tcPr>
            <w:tcW w:w="902" w:type="pct"/>
            <w:vAlign w:val="center"/>
          </w:tcPr>
          <w:p w14:paraId="1BDDE177" w14:textId="77777777" w:rsidR="001E61D9" w:rsidRDefault="001E61D9" w:rsidP="00DE7632">
            <w:pPr>
              <w:jc w:val="center"/>
            </w:pPr>
            <w:r w:rsidRPr="00B75CE0">
              <w:t>ΝΑΙ</w:t>
            </w:r>
          </w:p>
        </w:tc>
        <w:tc>
          <w:tcPr>
            <w:tcW w:w="647" w:type="pct"/>
          </w:tcPr>
          <w:p w14:paraId="2A1F63E7" w14:textId="77777777" w:rsidR="001E61D9" w:rsidRDefault="001E61D9" w:rsidP="00DE7632">
            <w:pPr>
              <w:jc w:val="both"/>
            </w:pPr>
          </w:p>
        </w:tc>
        <w:tc>
          <w:tcPr>
            <w:tcW w:w="750" w:type="pct"/>
          </w:tcPr>
          <w:p w14:paraId="11486E50" w14:textId="77777777" w:rsidR="001E61D9" w:rsidRDefault="001E61D9" w:rsidP="00DE7632">
            <w:pPr>
              <w:jc w:val="both"/>
            </w:pPr>
          </w:p>
        </w:tc>
      </w:tr>
      <w:tr w:rsidR="001E61D9" w14:paraId="4FB113C8" w14:textId="77777777" w:rsidTr="00DE7632">
        <w:tc>
          <w:tcPr>
            <w:tcW w:w="756" w:type="pct"/>
            <w:vAlign w:val="center"/>
          </w:tcPr>
          <w:p w14:paraId="389041DA" w14:textId="77777777" w:rsidR="001E61D9" w:rsidRDefault="001E61D9" w:rsidP="00DE7632">
            <w:pPr>
              <w:jc w:val="both"/>
            </w:pPr>
            <w:r>
              <w:rPr>
                <w:rFonts w:ascii="Calibri" w:hAnsi="Calibri" w:cs="Calibri"/>
                <w:b/>
                <w:bCs/>
                <w:color w:val="000000"/>
              </w:rPr>
              <w:t xml:space="preserve">4.5.3.1.9 </w:t>
            </w:r>
          </w:p>
        </w:tc>
        <w:tc>
          <w:tcPr>
            <w:tcW w:w="1945" w:type="pct"/>
            <w:vAlign w:val="center"/>
          </w:tcPr>
          <w:p w14:paraId="113B142D" w14:textId="77777777" w:rsidR="001E61D9" w:rsidRPr="005845C3" w:rsidRDefault="001E61D9" w:rsidP="00DE7632">
            <w:pPr>
              <w:jc w:val="both"/>
            </w:pPr>
            <w:r>
              <w:rPr>
                <w:rFonts w:ascii="Calibri" w:hAnsi="Calibri" w:cs="Calibri"/>
                <w:color w:val="000000"/>
              </w:rPr>
              <w:t xml:space="preserve">Να έχει προστατευτικές γρίλιες και μεταλλικό πλέγμα προστασίας για τα κύρια φώτα του οχήματος. </w:t>
            </w:r>
          </w:p>
        </w:tc>
        <w:tc>
          <w:tcPr>
            <w:tcW w:w="902" w:type="pct"/>
            <w:vAlign w:val="center"/>
          </w:tcPr>
          <w:p w14:paraId="2281BCDE" w14:textId="77777777" w:rsidR="001E61D9" w:rsidRDefault="001E61D9" w:rsidP="00DE7632">
            <w:pPr>
              <w:jc w:val="center"/>
            </w:pPr>
            <w:r w:rsidRPr="00B75CE0">
              <w:t>ΝΑΙ</w:t>
            </w:r>
          </w:p>
        </w:tc>
        <w:tc>
          <w:tcPr>
            <w:tcW w:w="647" w:type="pct"/>
          </w:tcPr>
          <w:p w14:paraId="6637652A" w14:textId="77777777" w:rsidR="001E61D9" w:rsidRDefault="001E61D9" w:rsidP="00DE7632">
            <w:pPr>
              <w:jc w:val="both"/>
            </w:pPr>
          </w:p>
        </w:tc>
        <w:tc>
          <w:tcPr>
            <w:tcW w:w="750" w:type="pct"/>
          </w:tcPr>
          <w:p w14:paraId="7630F843" w14:textId="77777777" w:rsidR="001E61D9" w:rsidRDefault="001E61D9" w:rsidP="00DE7632">
            <w:pPr>
              <w:jc w:val="both"/>
            </w:pPr>
          </w:p>
        </w:tc>
      </w:tr>
      <w:tr w:rsidR="001E61D9" w14:paraId="703BFF34" w14:textId="77777777" w:rsidTr="00DE7632">
        <w:tc>
          <w:tcPr>
            <w:tcW w:w="756" w:type="pct"/>
            <w:vAlign w:val="center"/>
          </w:tcPr>
          <w:p w14:paraId="5750B9CB" w14:textId="77777777" w:rsidR="001E61D9" w:rsidRDefault="001E61D9" w:rsidP="00DE7632">
            <w:pPr>
              <w:jc w:val="both"/>
            </w:pPr>
            <w:r>
              <w:rPr>
                <w:rFonts w:ascii="Calibri" w:hAnsi="Calibri" w:cs="Calibri"/>
                <w:b/>
                <w:bCs/>
                <w:color w:val="000000"/>
              </w:rPr>
              <w:t xml:space="preserve">4.5.3.1.10 </w:t>
            </w:r>
          </w:p>
        </w:tc>
        <w:tc>
          <w:tcPr>
            <w:tcW w:w="1945" w:type="pct"/>
            <w:vAlign w:val="center"/>
          </w:tcPr>
          <w:p w14:paraId="4EF48E4A" w14:textId="77777777" w:rsidR="001E61D9" w:rsidRPr="005845C3" w:rsidRDefault="001E61D9" w:rsidP="00DE7632">
            <w:pPr>
              <w:jc w:val="both"/>
            </w:pPr>
            <w:r>
              <w:rPr>
                <w:rFonts w:ascii="Calibri" w:hAnsi="Calibri" w:cs="Calibri"/>
                <w:color w:val="000000"/>
              </w:rPr>
              <w:t>Να έχει περιστρεφόμενο φανό χρώματος πορτοκαλί (τύπου strobe) στην οροφή για την ασφαλή σήμανση του συρμού. Επίσης να φέρει ηχητικό σήμα, συνεχούς λειτουργίας κατά τη χρήση της όπισθεν πορείας.</w:t>
            </w:r>
          </w:p>
        </w:tc>
        <w:tc>
          <w:tcPr>
            <w:tcW w:w="902" w:type="pct"/>
            <w:vAlign w:val="center"/>
          </w:tcPr>
          <w:p w14:paraId="17039C27" w14:textId="77777777" w:rsidR="001E61D9" w:rsidRDefault="001E61D9" w:rsidP="00DE7632">
            <w:pPr>
              <w:jc w:val="center"/>
            </w:pPr>
            <w:r w:rsidRPr="00B75CE0">
              <w:t>ΝΑΙ</w:t>
            </w:r>
          </w:p>
        </w:tc>
        <w:tc>
          <w:tcPr>
            <w:tcW w:w="647" w:type="pct"/>
          </w:tcPr>
          <w:p w14:paraId="008A53E5" w14:textId="77777777" w:rsidR="001E61D9" w:rsidRDefault="001E61D9" w:rsidP="00DE7632">
            <w:pPr>
              <w:jc w:val="both"/>
            </w:pPr>
          </w:p>
        </w:tc>
        <w:tc>
          <w:tcPr>
            <w:tcW w:w="750" w:type="pct"/>
          </w:tcPr>
          <w:p w14:paraId="55C135DB" w14:textId="77777777" w:rsidR="001E61D9" w:rsidRDefault="001E61D9" w:rsidP="00DE7632">
            <w:pPr>
              <w:jc w:val="both"/>
            </w:pPr>
          </w:p>
        </w:tc>
      </w:tr>
      <w:tr w:rsidR="001E61D9" w14:paraId="6A761066" w14:textId="77777777" w:rsidTr="00DE7632">
        <w:tc>
          <w:tcPr>
            <w:tcW w:w="756" w:type="pct"/>
            <w:vAlign w:val="center"/>
          </w:tcPr>
          <w:p w14:paraId="48BA61BB" w14:textId="77777777" w:rsidR="001E61D9" w:rsidRPr="00A24EA3" w:rsidRDefault="001E61D9" w:rsidP="00DE7632">
            <w:pPr>
              <w:jc w:val="both"/>
              <w:rPr>
                <w:b/>
              </w:rPr>
            </w:pPr>
            <w:r>
              <w:rPr>
                <w:rFonts w:ascii="Calibri" w:hAnsi="Calibri" w:cs="Calibri"/>
                <w:b/>
                <w:bCs/>
                <w:color w:val="000000"/>
              </w:rPr>
              <w:t xml:space="preserve">4.5.3.1.11 </w:t>
            </w:r>
          </w:p>
        </w:tc>
        <w:tc>
          <w:tcPr>
            <w:tcW w:w="1945" w:type="pct"/>
            <w:vAlign w:val="center"/>
          </w:tcPr>
          <w:p w14:paraId="314415E1" w14:textId="77777777" w:rsidR="001E61D9" w:rsidRPr="00A24EA3" w:rsidRDefault="001E61D9" w:rsidP="00DE7632">
            <w:pPr>
              <w:jc w:val="both"/>
              <w:rPr>
                <w:b/>
              </w:rPr>
            </w:pPr>
            <w:r>
              <w:rPr>
                <w:rFonts w:ascii="Calibri" w:hAnsi="Calibri" w:cs="Calibri"/>
                <w:color w:val="000000"/>
              </w:rPr>
              <w:t>Να έχει λασπωτήρες ελαστικούς από καουτσούκ για τους τροχούς εμπρός και πίσω.</w:t>
            </w:r>
          </w:p>
        </w:tc>
        <w:tc>
          <w:tcPr>
            <w:tcW w:w="902" w:type="pct"/>
            <w:vAlign w:val="center"/>
          </w:tcPr>
          <w:p w14:paraId="1C083581" w14:textId="77777777" w:rsidR="001E61D9" w:rsidRDefault="001E61D9" w:rsidP="00DE7632">
            <w:pPr>
              <w:jc w:val="center"/>
            </w:pPr>
            <w:r w:rsidRPr="00B75CE0">
              <w:t>ΝΑΙ</w:t>
            </w:r>
          </w:p>
        </w:tc>
        <w:tc>
          <w:tcPr>
            <w:tcW w:w="647" w:type="pct"/>
          </w:tcPr>
          <w:p w14:paraId="01F94466" w14:textId="77777777" w:rsidR="001E61D9" w:rsidRDefault="001E61D9" w:rsidP="00DE7632">
            <w:pPr>
              <w:jc w:val="both"/>
            </w:pPr>
          </w:p>
        </w:tc>
        <w:tc>
          <w:tcPr>
            <w:tcW w:w="750" w:type="pct"/>
          </w:tcPr>
          <w:p w14:paraId="52C1A8D0" w14:textId="77777777" w:rsidR="001E61D9" w:rsidRDefault="001E61D9" w:rsidP="00DE7632">
            <w:pPr>
              <w:jc w:val="both"/>
            </w:pPr>
          </w:p>
        </w:tc>
      </w:tr>
      <w:tr w:rsidR="001E61D9" w14:paraId="14A149C3" w14:textId="77777777" w:rsidTr="00DE7632">
        <w:tc>
          <w:tcPr>
            <w:tcW w:w="756" w:type="pct"/>
            <w:vAlign w:val="center"/>
          </w:tcPr>
          <w:p w14:paraId="4E600BEB" w14:textId="77777777" w:rsidR="001E61D9" w:rsidRPr="003140ED" w:rsidRDefault="001E61D9" w:rsidP="00DE7632">
            <w:pPr>
              <w:jc w:val="both"/>
            </w:pPr>
            <w:r>
              <w:rPr>
                <w:rFonts w:ascii="Calibri" w:hAnsi="Calibri" w:cs="Calibri"/>
                <w:b/>
                <w:bCs/>
                <w:color w:val="000000"/>
              </w:rPr>
              <w:t>4.5.3.1.12</w:t>
            </w:r>
          </w:p>
        </w:tc>
        <w:tc>
          <w:tcPr>
            <w:tcW w:w="1945" w:type="pct"/>
            <w:vAlign w:val="center"/>
          </w:tcPr>
          <w:p w14:paraId="55B621AB" w14:textId="77777777" w:rsidR="001E61D9" w:rsidRPr="003140ED" w:rsidRDefault="001E61D9" w:rsidP="00DE7632">
            <w:pPr>
              <w:jc w:val="both"/>
            </w:pPr>
            <w:r>
              <w:rPr>
                <w:rFonts w:ascii="Calibri" w:hAnsi="Calibri" w:cs="Calibri"/>
                <w:color w:val="000000"/>
              </w:rPr>
              <w:t>Να φέρει βαρούλκο με συρματόσχοινο μήκους τουλάχιστον 25 μέτρων και ικανότητας ρυμούλκησης τουλάχιστον 20 τόνων. Να τοποθετηθεί σε ειδική θέση στο πίσω μέρος της καμπίνας και να λειτουργεί πλήρως υδραυλικά με ηλεκτρικό έλεγχο χειρισμού.</w:t>
            </w:r>
          </w:p>
        </w:tc>
        <w:tc>
          <w:tcPr>
            <w:tcW w:w="902" w:type="pct"/>
            <w:vAlign w:val="center"/>
          </w:tcPr>
          <w:p w14:paraId="47367B28" w14:textId="77777777" w:rsidR="001E61D9" w:rsidRDefault="001E61D9" w:rsidP="00DE7632">
            <w:pPr>
              <w:jc w:val="center"/>
            </w:pPr>
            <w:r w:rsidRPr="00B75CE0">
              <w:t>ΝΑΙ</w:t>
            </w:r>
          </w:p>
        </w:tc>
        <w:tc>
          <w:tcPr>
            <w:tcW w:w="647" w:type="pct"/>
          </w:tcPr>
          <w:p w14:paraId="101F85CD" w14:textId="77777777" w:rsidR="001E61D9" w:rsidRDefault="001E61D9" w:rsidP="00DE7632">
            <w:pPr>
              <w:jc w:val="both"/>
            </w:pPr>
          </w:p>
        </w:tc>
        <w:tc>
          <w:tcPr>
            <w:tcW w:w="750" w:type="pct"/>
          </w:tcPr>
          <w:p w14:paraId="245CBBE7" w14:textId="77777777" w:rsidR="001E61D9" w:rsidRDefault="001E61D9" w:rsidP="00DE7632">
            <w:pPr>
              <w:jc w:val="both"/>
            </w:pPr>
          </w:p>
        </w:tc>
      </w:tr>
      <w:tr w:rsidR="001E61D9" w14:paraId="2BC59F4F" w14:textId="77777777" w:rsidTr="00DE7632">
        <w:tc>
          <w:tcPr>
            <w:tcW w:w="756" w:type="pct"/>
            <w:vAlign w:val="center"/>
          </w:tcPr>
          <w:p w14:paraId="0A978433" w14:textId="77777777" w:rsidR="001E61D9" w:rsidRDefault="001E61D9" w:rsidP="00DE7632">
            <w:pPr>
              <w:jc w:val="both"/>
            </w:pPr>
            <w:bookmarkStart w:id="266" w:name="_Toc153208889"/>
            <w:bookmarkStart w:id="267" w:name="_Toc153208626"/>
            <w:bookmarkStart w:id="268" w:name="_Toc153208363"/>
            <w:bookmarkStart w:id="269" w:name="_Toc153208100"/>
            <w:bookmarkStart w:id="270" w:name="_Toc153207837"/>
            <w:bookmarkStart w:id="271" w:name="_Toc153207574"/>
            <w:bookmarkStart w:id="272" w:name="_Toc153207311"/>
            <w:bookmarkStart w:id="273" w:name="RANGE!A73"/>
            <w:r>
              <w:rPr>
                <w:rFonts w:ascii="Calibri" w:hAnsi="Calibri" w:cs="Calibri"/>
                <w:b/>
                <w:bCs/>
              </w:rPr>
              <w:t>4.5.3.2</w:t>
            </w:r>
            <w:bookmarkEnd w:id="266"/>
            <w:bookmarkEnd w:id="267"/>
            <w:bookmarkEnd w:id="268"/>
            <w:bookmarkEnd w:id="269"/>
            <w:bookmarkEnd w:id="270"/>
            <w:bookmarkEnd w:id="271"/>
            <w:bookmarkEnd w:id="272"/>
            <w:bookmarkEnd w:id="273"/>
          </w:p>
        </w:tc>
        <w:tc>
          <w:tcPr>
            <w:tcW w:w="1945" w:type="pct"/>
            <w:vAlign w:val="center"/>
          </w:tcPr>
          <w:p w14:paraId="71B76181" w14:textId="77777777" w:rsidR="001E61D9" w:rsidRPr="005845C3" w:rsidRDefault="001E61D9" w:rsidP="00DE7632">
            <w:pPr>
              <w:jc w:val="both"/>
            </w:pPr>
            <w:r>
              <w:rPr>
                <w:rFonts w:ascii="Calibri" w:hAnsi="Calibri" w:cs="Calibri"/>
                <w:b/>
                <w:bCs/>
              </w:rPr>
              <w:t>Σύστημα Μετάδοσης Κίνησης</w:t>
            </w:r>
          </w:p>
        </w:tc>
        <w:tc>
          <w:tcPr>
            <w:tcW w:w="902" w:type="pct"/>
            <w:vAlign w:val="center"/>
          </w:tcPr>
          <w:p w14:paraId="23248EEC" w14:textId="77777777" w:rsidR="001E61D9" w:rsidRDefault="001E61D9" w:rsidP="00DE7632">
            <w:pPr>
              <w:jc w:val="center"/>
            </w:pPr>
          </w:p>
        </w:tc>
        <w:tc>
          <w:tcPr>
            <w:tcW w:w="647" w:type="pct"/>
          </w:tcPr>
          <w:p w14:paraId="4C8BAD5B" w14:textId="77777777" w:rsidR="001E61D9" w:rsidRDefault="001E61D9" w:rsidP="00DE7632">
            <w:pPr>
              <w:jc w:val="both"/>
            </w:pPr>
          </w:p>
        </w:tc>
        <w:tc>
          <w:tcPr>
            <w:tcW w:w="750" w:type="pct"/>
          </w:tcPr>
          <w:p w14:paraId="258649B0" w14:textId="77777777" w:rsidR="001E61D9" w:rsidRDefault="001E61D9" w:rsidP="00DE7632">
            <w:pPr>
              <w:jc w:val="both"/>
            </w:pPr>
          </w:p>
        </w:tc>
      </w:tr>
      <w:tr w:rsidR="001E61D9" w14:paraId="607C18F5" w14:textId="77777777" w:rsidTr="00DE7632">
        <w:tc>
          <w:tcPr>
            <w:tcW w:w="756" w:type="pct"/>
            <w:vAlign w:val="center"/>
          </w:tcPr>
          <w:p w14:paraId="577D6048" w14:textId="77777777" w:rsidR="001E61D9" w:rsidRDefault="001E61D9" w:rsidP="00DE7632">
            <w:pPr>
              <w:jc w:val="both"/>
            </w:pPr>
            <w:r>
              <w:rPr>
                <w:rFonts w:ascii="Calibri" w:hAnsi="Calibri" w:cs="Calibri"/>
                <w:b/>
                <w:bCs/>
                <w:color w:val="000000"/>
              </w:rPr>
              <w:t xml:space="preserve">4.5.3.2.1  </w:t>
            </w:r>
          </w:p>
        </w:tc>
        <w:tc>
          <w:tcPr>
            <w:tcW w:w="1945" w:type="pct"/>
            <w:vAlign w:val="center"/>
          </w:tcPr>
          <w:p w14:paraId="7FE3880A" w14:textId="77777777" w:rsidR="001E61D9" w:rsidRPr="005845C3" w:rsidRDefault="001E61D9" w:rsidP="00DE7632">
            <w:pPr>
              <w:jc w:val="both"/>
            </w:pPr>
            <w:r>
              <w:rPr>
                <w:rFonts w:ascii="Calibri" w:hAnsi="Calibri" w:cs="Calibri"/>
                <w:color w:val="000000"/>
              </w:rPr>
              <w:t>Κιβώτιο Ταχυτήτων</w:t>
            </w:r>
          </w:p>
        </w:tc>
        <w:tc>
          <w:tcPr>
            <w:tcW w:w="902" w:type="pct"/>
            <w:vAlign w:val="center"/>
          </w:tcPr>
          <w:p w14:paraId="56E6D853" w14:textId="77777777" w:rsidR="001E61D9" w:rsidRPr="003140ED" w:rsidRDefault="001E61D9" w:rsidP="00DE7632">
            <w:pPr>
              <w:jc w:val="center"/>
            </w:pPr>
          </w:p>
        </w:tc>
        <w:tc>
          <w:tcPr>
            <w:tcW w:w="647" w:type="pct"/>
          </w:tcPr>
          <w:p w14:paraId="7105C92F" w14:textId="77777777" w:rsidR="001E61D9" w:rsidRDefault="001E61D9" w:rsidP="00DE7632">
            <w:pPr>
              <w:jc w:val="both"/>
            </w:pPr>
          </w:p>
        </w:tc>
        <w:tc>
          <w:tcPr>
            <w:tcW w:w="750" w:type="pct"/>
          </w:tcPr>
          <w:p w14:paraId="0603F289" w14:textId="77777777" w:rsidR="001E61D9" w:rsidRDefault="001E61D9" w:rsidP="00DE7632">
            <w:pPr>
              <w:jc w:val="both"/>
            </w:pPr>
          </w:p>
        </w:tc>
      </w:tr>
      <w:tr w:rsidR="001E61D9" w14:paraId="2AA5C212" w14:textId="77777777" w:rsidTr="00DE7632">
        <w:tc>
          <w:tcPr>
            <w:tcW w:w="756" w:type="pct"/>
            <w:vAlign w:val="center"/>
          </w:tcPr>
          <w:p w14:paraId="13D648C5" w14:textId="77777777" w:rsidR="001E61D9" w:rsidRDefault="001E61D9" w:rsidP="00DE7632">
            <w:pPr>
              <w:jc w:val="both"/>
            </w:pPr>
            <w:r>
              <w:rPr>
                <w:rFonts w:ascii="Calibri" w:hAnsi="Calibri" w:cs="Calibri"/>
                <w:b/>
                <w:bCs/>
                <w:color w:val="000000"/>
              </w:rPr>
              <w:t xml:space="preserve">4.5.3.2.1.1   </w:t>
            </w:r>
          </w:p>
        </w:tc>
        <w:tc>
          <w:tcPr>
            <w:tcW w:w="1945" w:type="pct"/>
            <w:vAlign w:val="center"/>
          </w:tcPr>
          <w:p w14:paraId="1EB27846" w14:textId="77777777" w:rsidR="001E61D9" w:rsidRPr="005845C3" w:rsidRDefault="001E61D9" w:rsidP="00DE7632">
            <w:pPr>
              <w:jc w:val="both"/>
            </w:pPr>
            <w:r>
              <w:rPr>
                <w:rFonts w:ascii="Calibri" w:hAnsi="Calibri" w:cs="Calibri"/>
                <w:color w:val="000000"/>
              </w:rPr>
              <w:t xml:space="preserve">Το κιβώτιο ταχυτήτων να είναι μηχανικό, 14 – 16 σχέσεων με μισές σχέσεις, αργό – γρήγορο και ενισχυμένο συμπλέκτη (μονό ή διπλό). </w:t>
            </w:r>
          </w:p>
        </w:tc>
        <w:tc>
          <w:tcPr>
            <w:tcW w:w="902" w:type="pct"/>
            <w:vAlign w:val="center"/>
          </w:tcPr>
          <w:p w14:paraId="3FBCCC94" w14:textId="77777777" w:rsidR="001E61D9" w:rsidRDefault="001E61D9" w:rsidP="00DE7632">
            <w:pPr>
              <w:jc w:val="center"/>
            </w:pPr>
            <w:r w:rsidRPr="00821AE5">
              <w:t>ΝΑΙ</w:t>
            </w:r>
          </w:p>
        </w:tc>
        <w:tc>
          <w:tcPr>
            <w:tcW w:w="647" w:type="pct"/>
          </w:tcPr>
          <w:p w14:paraId="4901179E" w14:textId="77777777" w:rsidR="001E61D9" w:rsidRDefault="001E61D9" w:rsidP="00DE7632">
            <w:pPr>
              <w:jc w:val="both"/>
            </w:pPr>
          </w:p>
        </w:tc>
        <w:tc>
          <w:tcPr>
            <w:tcW w:w="750" w:type="pct"/>
          </w:tcPr>
          <w:p w14:paraId="49F3D7AC" w14:textId="77777777" w:rsidR="001E61D9" w:rsidRDefault="001E61D9" w:rsidP="00DE7632">
            <w:pPr>
              <w:jc w:val="both"/>
            </w:pPr>
          </w:p>
        </w:tc>
      </w:tr>
      <w:tr w:rsidR="001E61D9" w14:paraId="5659F34B" w14:textId="77777777" w:rsidTr="00DE7632">
        <w:tc>
          <w:tcPr>
            <w:tcW w:w="756" w:type="pct"/>
            <w:vAlign w:val="center"/>
          </w:tcPr>
          <w:p w14:paraId="3412E530" w14:textId="77777777" w:rsidR="001E61D9" w:rsidRDefault="001E61D9" w:rsidP="00DE7632">
            <w:pPr>
              <w:jc w:val="both"/>
            </w:pPr>
            <w:r>
              <w:rPr>
                <w:rFonts w:ascii="Calibri" w:hAnsi="Calibri" w:cs="Calibri"/>
                <w:b/>
                <w:bCs/>
                <w:color w:val="000000"/>
              </w:rPr>
              <w:t xml:space="preserve">4.5.3.2.1.2  </w:t>
            </w:r>
          </w:p>
        </w:tc>
        <w:tc>
          <w:tcPr>
            <w:tcW w:w="1945" w:type="pct"/>
            <w:vAlign w:val="center"/>
          </w:tcPr>
          <w:p w14:paraId="53EF2233" w14:textId="77777777" w:rsidR="001E61D9" w:rsidRPr="005845C3" w:rsidRDefault="001E61D9" w:rsidP="00DE7632">
            <w:pPr>
              <w:jc w:val="both"/>
            </w:pPr>
            <w:r>
              <w:rPr>
                <w:rFonts w:ascii="Calibri" w:hAnsi="Calibri" w:cs="Calibri"/>
                <w:color w:val="000000"/>
              </w:rPr>
              <w:t xml:space="preserve"> Η διάθεση αυτοματοποιημένου κιβωτίου ταχυτήτων θεωρείται ότι καλύπτει την απαίτηση της παραγράφου 4.6.1 και θα αξιολογηθεί θετικά όταν έχει τουλάχιστον 12 σχέσεις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506C59AB" w14:textId="199939A9" w:rsidR="001E61D9" w:rsidRDefault="001E61D9" w:rsidP="00DE7632">
            <w:pPr>
              <w:jc w:val="center"/>
            </w:pPr>
            <w:r>
              <w:t>Βαθμολογούμενο</w:t>
            </w:r>
          </w:p>
        </w:tc>
        <w:tc>
          <w:tcPr>
            <w:tcW w:w="647" w:type="pct"/>
          </w:tcPr>
          <w:p w14:paraId="67B8DA6C" w14:textId="77777777" w:rsidR="001E61D9" w:rsidRDefault="001E61D9" w:rsidP="00DE7632">
            <w:pPr>
              <w:jc w:val="both"/>
            </w:pPr>
          </w:p>
        </w:tc>
        <w:tc>
          <w:tcPr>
            <w:tcW w:w="750" w:type="pct"/>
          </w:tcPr>
          <w:p w14:paraId="39A05141" w14:textId="77777777" w:rsidR="001E61D9" w:rsidRDefault="001E61D9" w:rsidP="00DE7632">
            <w:pPr>
              <w:jc w:val="both"/>
            </w:pPr>
          </w:p>
        </w:tc>
      </w:tr>
      <w:tr w:rsidR="001E61D9" w14:paraId="64EFEB34" w14:textId="77777777" w:rsidTr="00DE7632">
        <w:tc>
          <w:tcPr>
            <w:tcW w:w="756" w:type="pct"/>
            <w:vAlign w:val="center"/>
          </w:tcPr>
          <w:p w14:paraId="53D7656D" w14:textId="77777777" w:rsidR="001E61D9" w:rsidRDefault="001E61D9" w:rsidP="00DE7632">
            <w:pPr>
              <w:jc w:val="both"/>
            </w:pPr>
            <w:r>
              <w:rPr>
                <w:rFonts w:ascii="Calibri" w:hAnsi="Calibri" w:cs="Calibri"/>
                <w:b/>
                <w:bCs/>
                <w:color w:val="000000"/>
              </w:rPr>
              <w:t xml:space="preserve">4.5.3.2.1.3  </w:t>
            </w:r>
          </w:p>
        </w:tc>
        <w:tc>
          <w:tcPr>
            <w:tcW w:w="1945" w:type="pct"/>
            <w:vAlign w:val="center"/>
          </w:tcPr>
          <w:p w14:paraId="095AF6FE" w14:textId="77777777" w:rsidR="001E61D9" w:rsidRPr="004D28AF" w:rsidRDefault="001E61D9" w:rsidP="00DE7632">
            <w:pPr>
              <w:jc w:val="both"/>
            </w:pPr>
            <w:r>
              <w:rPr>
                <w:rFonts w:ascii="Calibri" w:hAnsi="Calibri" w:cs="Calibri"/>
                <w:color w:val="000000"/>
              </w:rPr>
              <w:t>Η ύπαρξη λογισμικού βελτιστοποίησης απόδοσης σε λειτουργία εκτός δρόμου (off road function) είναι επιθυμητή.</w:t>
            </w:r>
          </w:p>
        </w:tc>
        <w:tc>
          <w:tcPr>
            <w:tcW w:w="902" w:type="pct"/>
            <w:vAlign w:val="center"/>
          </w:tcPr>
          <w:p w14:paraId="01C23370" w14:textId="77777777" w:rsidR="001E61D9" w:rsidRDefault="001E61D9" w:rsidP="00DE7632">
            <w:pPr>
              <w:jc w:val="center"/>
            </w:pPr>
            <w:r>
              <w:t>Επιθυμητό</w:t>
            </w:r>
          </w:p>
        </w:tc>
        <w:tc>
          <w:tcPr>
            <w:tcW w:w="647" w:type="pct"/>
          </w:tcPr>
          <w:p w14:paraId="123BF5E7" w14:textId="77777777" w:rsidR="001E61D9" w:rsidRDefault="001E61D9" w:rsidP="00DE7632">
            <w:pPr>
              <w:jc w:val="both"/>
            </w:pPr>
          </w:p>
        </w:tc>
        <w:tc>
          <w:tcPr>
            <w:tcW w:w="750" w:type="pct"/>
          </w:tcPr>
          <w:p w14:paraId="21556AD3" w14:textId="77777777" w:rsidR="001E61D9" w:rsidRDefault="001E61D9" w:rsidP="00DE7632">
            <w:pPr>
              <w:jc w:val="both"/>
            </w:pPr>
          </w:p>
        </w:tc>
      </w:tr>
      <w:tr w:rsidR="001E61D9" w14:paraId="79B5BF0A" w14:textId="77777777" w:rsidTr="00DE7632">
        <w:tc>
          <w:tcPr>
            <w:tcW w:w="756" w:type="pct"/>
            <w:vAlign w:val="center"/>
          </w:tcPr>
          <w:p w14:paraId="631F1FD3" w14:textId="77777777" w:rsidR="001E61D9" w:rsidRDefault="001E61D9" w:rsidP="00DE7632">
            <w:pPr>
              <w:jc w:val="both"/>
            </w:pPr>
            <w:r>
              <w:rPr>
                <w:rFonts w:ascii="Calibri" w:hAnsi="Calibri" w:cs="Calibri"/>
                <w:b/>
                <w:bCs/>
                <w:color w:val="000000"/>
              </w:rPr>
              <w:lastRenderedPageBreak/>
              <w:t>4.5.3.2.1.4</w:t>
            </w:r>
          </w:p>
        </w:tc>
        <w:tc>
          <w:tcPr>
            <w:tcW w:w="1945" w:type="pct"/>
            <w:vAlign w:val="center"/>
          </w:tcPr>
          <w:p w14:paraId="3C14DE1C" w14:textId="77777777" w:rsidR="001E61D9" w:rsidRPr="005845C3" w:rsidRDefault="001E61D9" w:rsidP="00DE7632">
            <w:pPr>
              <w:jc w:val="both"/>
            </w:pPr>
            <w:r>
              <w:rPr>
                <w:rFonts w:ascii="Calibri" w:hAnsi="Calibri" w:cs="Calibri"/>
                <w:color w:val="000000"/>
              </w:rPr>
              <w:t>Το υλικό τριβής του δίσκου να μην περιέχει αμίαντο έτσι ώστε να είναι φιλικό προς το περιβάλλον. Υπεύθυνη Δήλωση να υποβληθεί μαζί με τις τεχνικές προδιαγραφές.</w:t>
            </w:r>
          </w:p>
        </w:tc>
        <w:tc>
          <w:tcPr>
            <w:tcW w:w="902" w:type="pct"/>
            <w:vAlign w:val="center"/>
          </w:tcPr>
          <w:p w14:paraId="0799A6B3" w14:textId="77777777" w:rsidR="001E61D9" w:rsidRDefault="001E61D9" w:rsidP="00DE7632">
            <w:pPr>
              <w:jc w:val="center"/>
            </w:pPr>
            <w:r>
              <w:t>ΝΑΙ</w:t>
            </w:r>
          </w:p>
        </w:tc>
        <w:tc>
          <w:tcPr>
            <w:tcW w:w="647" w:type="pct"/>
          </w:tcPr>
          <w:p w14:paraId="2C9CE24B" w14:textId="77777777" w:rsidR="001E61D9" w:rsidRDefault="001E61D9" w:rsidP="00DE7632">
            <w:pPr>
              <w:jc w:val="both"/>
            </w:pPr>
          </w:p>
        </w:tc>
        <w:tc>
          <w:tcPr>
            <w:tcW w:w="750" w:type="pct"/>
          </w:tcPr>
          <w:p w14:paraId="19A212BE" w14:textId="77777777" w:rsidR="001E61D9" w:rsidRDefault="001E61D9" w:rsidP="00DE7632">
            <w:pPr>
              <w:jc w:val="both"/>
            </w:pPr>
          </w:p>
        </w:tc>
      </w:tr>
      <w:tr w:rsidR="001E61D9" w14:paraId="52976C5A" w14:textId="77777777" w:rsidTr="00DE7632">
        <w:tc>
          <w:tcPr>
            <w:tcW w:w="756" w:type="pct"/>
            <w:vAlign w:val="center"/>
          </w:tcPr>
          <w:p w14:paraId="4C6ECF6E" w14:textId="77777777" w:rsidR="001E61D9" w:rsidRDefault="001E61D9" w:rsidP="00DE7632">
            <w:pPr>
              <w:jc w:val="both"/>
            </w:pPr>
            <w:r>
              <w:rPr>
                <w:rFonts w:ascii="Calibri" w:hAnsi="Calibri" w:cs="Calibri"/>
                <w:b/>
                <w:bCs/>
                <w:color w:val="000000"/>
              </w:rPr>
              <w:t xml:space="preserve">4.5.3.2.1.5  </w:t>
            </w:r>
          </w:p>
        </w:tc>
        <w:tc>
          <w:tcPr>
            <w:tcW w:w="1945" w:type="pct"/>
            <w:vAlign w:val="center"/>
          </w:tcPr>
          <w:p w14:paraId="52187EE9" w14:textId="77777777" w:rsidR="001E61D9" w:rsidRPr="005845C3" w:rsidRDefault="001E61D9" w:rsidP="00DE7632">
            <w:pPr>
              <w:jc w:val="both"/>
            </w:pPr>
            <w:r>
              <w:rPr>
                <w:rFonts w:ascii="Calibri" w:hAnsi="Calibri" w:cs="Calibri"/>
                <w:color w:val="000000"/>
              </w:rPr>
              <w:t>Το ρυμουλκό να φέρει απαραιτήτως σύστημα ρύθμισης ροπής (ανά άξονα). Η διάθεση διάταξης κλειδώματος διαφορικού θα αξιολογηθεί θετικά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10C98338" w14:textId="77777777" w:rsidR="001E61D9" w:rsidRDefault="001E61D9" w:rsidP="00DE7632">
            <w:pPr>
              <w:jc w:val="center"/>
            </w:pPr>
            <w:r>
              <w:t>Βαθμολογούμενο</w:t>
            </w:r>
          </w:p>
        </w:tc>
        <w:tc>
          <w:tcPr>
            <w:tcW w:w="647" w:type="pct"/>
          </w:tcPr>
          <w:p w14:paraId="1DBBB544" w14:textId="77777777" w:rsidR="001E61D9" w:rsidRDefault="001E61D9" w:rsidP="00DE7632">
            <w:pPr>
              <w:jc w:val="both"/>
            </w:pPr>
          </w:p>
        </w:tc>
        <w:tc>
          <w:tcPr>
            <w:tcW w:w="750" w:type="pct"/>
          </w:tcPr>
          <w:p w14:paraId="4525B4D7" w14:textId="77777777" w:rsidR="001E61D9" w:rsidRDefault="001E61D9" w:rsidP="00DE7632">
            <w:pPr>
              <w:jc w:val="both"/>
            </w:pPr>
          </w:p>
        </w:tc>
      </w:tr>
      <w:tr w:rsidR="001E61D9" w14:paraId="60CC191B" w14:textId="77777777" w:rsidTr="00DE7632">
        <w:tc>
          <w:tcPr>
            <w:tcW w:w="756" w:type="pct"/>
            <w:vAlign w:val="center"/>
          </w:tcPr>
          <w:p w14:paraId="1624A724" w14:textId="77777777" w:rsidR="001E61D9" w:rsidRDefault="001E61D9" w:rsidP="00DE7632">
            <w:pPr>
              <w:jc w:val="both"/>
            </w:pPr>
            <w:r>
              <w:rPr>
                <w:rFonts w:ascii="Calibri" w:hAnsi="Calibri" w:cs="Calibri"/>
                <w:b/>
                <w:bCs/>
                <w:color w:val="000000"/>
              </w:rPr>
              <w:t xml:space="preserve">4.5.3.2.1.6   </w:t>
            </w:r>
          </w:p>
        </w:tc>
        <w:tc>
          <w:tcPr>
            <w:tcW w:w="1945" w:type="pct"/>
            <w:vAlign w:val="center"/>
          </w:tcPr>
          <w:p w14:paraId="172CDFE1" w14:textId="77777777" w:rsidR="001E61D9" w:rsidRPr="005845C3" w:rsidRDefault="001E61D9" w:rsidP="00DE7632">
            <w:pPr>
              <w:jc w:val="both"/>
            </w:pPr>
            <w:r>
              <w:rPr>
                <w:rFonts w:ascii="Calibri" w:hAnsi="Calibri" w:cs="Calibri"/>
                <w:color w:val="000000"/>
              </w:rPr>
              <w:t>Η μέγιστη ταχύτητα πορείας να περιορίζεται ηλεκτρονικά στα 89km/h (ανοχή ± 1 km/h). Το σύστημα μετάδοσης κίνησης να είναι κατάλληλο για μέγιστη ταχύτητα 60 km/h με πλήρες μικτό φορτίο συρμού τουλάχιστον 75 τόνων.</w:t>
            </w:r>
          </w:p>
        </w:tc>
        <w:tc>
          <w:tcPr>
            <w:tcW w:w="902" w:type="pct"/>
            <w:vAlign w:val="center"/>
          </w:tcPr>
          <w:p w14:paraId="2F957F60" w14:textId="77777777" w:rsidR="001E61D9" w:rsidRDefault="001E61D9" w:rsidP="00DE7632">
            <w:pPr>
              <w:jc w:val="center"/>
            </w:pPr>
            <w:r w:rsidRPr="00CA689B">
              <w:t>ΝΑΙ</w:t>
            </w:r>
          </w:p>
        </w:tc>
        <w:tc>
          <w:tcPr>
            <w:tcW w:w="647" w:type="pct"/>
          </w:tcPr>
          <w:p w14:paraId="1544480A" w14:textId="77777777" w:rsidR="001E61D9" w:rsidRDefault="001E61D9" w:rsidP="00DE7632">
            <w:pPr>
              <w:jc w:val="both"/>
            </w:pPr>
          </w:p>
        </w:tc>
        <w:tc>
          <w:tcPr>
            <w:tcW w:w="750" w:type="pct"/>
          </w:tcPr>
          <w:p w14:paraId="778C6A04" w14:textId="77777777" w:rsidR="001E61D9" w:rsidRDefault="001E61D9" w:rsidP="00DE7632">
            <w:pPr>
              <w:jc w:val="both"/>
            </w:pPr>
          </w:p>
        </w:tc>
      </w:tr>
      <w:tr w:rsidR="001E61D9" w14:paraId="2426F962" w14:textId="77777777" w:rsidTr="00DE7632">
        <w:tc>
          <w:tcPr>
            <w:tcW w:w="756" w:type="pct"/>
            <w:vAlign w:val="center"/>
          </w:tcPr>
          <w:p w14:paraId="10EC122E" w14:textId="77777777" w:rsidR="001E61D9" w:rsidRDefault="001E61D9" w:rsidP="00DE7632">
            <w:pPr>
              <w:jc w:val="both"/>
            </w:pPr>
            <w:r>
              <w:rPr>
                <w:rFonts w:ascii="Calibri" w:hAnsi="Calibri" w:cs="Calibri"/>
                <w:b/>
                <w:bCs/>
                <w:color w:val="000000"/>
              </w:rPr>
              <w:t xml:space="preserve">4.5.3.2.1.7   </w:t>
            </w:r>
          </w:p>
        </w:tc>
        <w:tc>
          <w:tcPr>
            <w:tcW w:w="1945" w:type="pct"/>
            <w:vAlign w:val="center"/>
          </w:tcPr>
          <w:p w14:paraId="4B821B5E" w14:textId="77777777" w:rsidR="001E61D9" w:rsidRPr="005845C3" w:rsidRDefault="001E61D9" w:rsidP="00DE7632">
            <w:pPr>
              <w:jc w:val="both"/>
            </w:pPr>
            <w:r>
              <w:rPr>
                <w:rFonts w:ascii="Calibri" w:hAnsi="Calibri" w:cs="Calibri"/>
                <w:color w:val="000000"/>
              </w:rPr>
              <w:t xml:space="preserve">Η ικανότητα αναρρίχησης του έμφορτου οχήματος να είναι μεγαλύτερη δυνατή (Ελάχιστη 10%). </w:t>
            </w:r>
          </w:p>
        </w:tc>
        <w:tc>
          <w:tcPr>
            <w:tcW w:w="902" w:type="pct"/>
            <w:vAlign w:val="center"/>
          </w:tcPr>
          <w:p w14:paraId="5960C8E0" w14:textId="77777777" w:rsidR="001E61D9" w:rsidRDefault="001E61D9" w:rsidP="00DE7632">
            <w:pPr>
              <w:jc w:val="center"/>
            </w:pPr>
            <w:r w:rsidRPr="00CA689B">
              <w:t>ΝΑΙ</w:t>
            </w:r>
          </w:p>
        </w:tc>
        <w:tc>
          <w:tcPr>
            <w:tcW w:w="647" w:type="pct"/>
          </w:tcPr>
          <w:p w14:paraId="71073082" w14:textId="77777777" w:rsidR="001E61D9" w:rsidRDefault="001E61D9" w:rsidP="00DE7632">
            <w:pPr>
              <w:jc w:val="both"/>
            </w:pPr>
          </w:p>
        </w:tc>
        <w:tc>
          <w:tcPr>
            <w:tcW w:w="750" w:type="pct"/>
          </w:tcPr>
          <w:p w14:paraId="3BDCE416" w14:textId="77777777" w:rsidR="001E61D9" w:rsidRDefault="001E61D9" w:rsidP="00DE7632">
            <w:pPr>
              <w:jc w:val="both"/>
            </w:pPr>
          </w:p>
        </w:tc>
      </w:tr>
      <w:tr w:rsidR="001E61D9" w14:paraId="6057D0E6" w14:textId="77777777" w:rsidTr="00DE7632">
        <w:tc>
          <w:tcPr>
            <w:tcW w:w="756" w:type="pct"/>
            <w:vAlign w:val="center"/>
          </w:tcPr>
          <w:p w14:paraId="0639F2D5" w14:textId="77777777" w:rsidR="001E61D9" w:rsidRPr="00A24EA3" w:rsidRDefault="001E61D9" w:rsidP="00DE7632">
            <w:pPr>
              <w:jc w:val="both"/>
              <w:rPr>
                <w:b/>
              </w:rPr>
            </w:pPr>
            <w:r>
              <w:rPr>
                <w:rFonts w:ascii="Calibri" w:hAnsi="Calibri" w:cs="Calibri"/>
                <w:b/>
                <w:bCs/>
                <w:color w:val="000000"/>
              </w:rPr>
              <w:t xml:space="preserve">4.5.3.2.1.8   </w:t>
            </w:r>
          </w:p>
        </w:tc>
        <w:tc>
          <w:tcPr>
            <w:tcW w:w="1945" w:type="pct"/>
            <w:vAlign w:val="center"/>
          </w:tcPr>
          <w:p w14:paraId="78257AC4" w14:textId="77777777" w:rsidR="001E61D9" w:rsidRPr="00A24EA3" w:rsidRDefault="001E61D9" w:rsidP="00DE7632">
            <w:pPr>
              <w:jc w:val="both"/>
              <w:rPr>
                <w:b/>
              </w:rPr>
            </w:pPr>
            <w:r>
              <w:rPr>
                <w:rFonts w:ascii="Calibri" w:hAnsi="Calibri" w:cs="Calibri"/>
                <w:color w:val="000000"/>
              </w:rPr>
              <w:t xml:space="preserve">Η πλευρική στατική ευστάθεια σε κεκλιμένο έδαφος του έμφορτου οχήματος να είναι μεγαλύτερη δυνατή (Ελάχιστη 10%). </w:t>
            </w:r>
          </w:p>
        </w:tc>
        <w:tc>
          <w:tcPr>
            <w:tcW w:w="902" w:type="pct"/>
            <w:vAlign w:val="center"/>
          </w:tcPr>
          <w:p w14:paraId="50E3A38B" w14:textId="77777777" w:rsidR="001E61D9" w:rsidRDefault="001E61D9" w:rsidP="00DE7632">
            <w:pPr>
              <w:jc w:val="center"/>
            </w:pPr>
            <w:r w:rsidRPr="00466369">
              <w:t>ΝΑΙ</w:t>
            </w:r>
          </w:p>
        </w:tc>
        <w:tc>
          <w:tcPr>
            <w:tcW w:w="647" w:type="pct"/>
          </w:tcPr>
          <w:p w14:paraId="4805EC87" w14:textId="77777777" w:rsidR="001E61D9" w:rsidRDefault="001E61D9" w:rsidP="00DE7632">
            <w:pPr>
              <w:jc w:val="both"/>
            </w:pPr>
          </w:p>
        </w:tc>
        <w:tc>
          <w:tcPr>
            <w:tcW w:w="750" w:type="pct"/>
          </w:tcPr>
          <w:p w14:paraId="264FD980" w14:textId="77777777" w:rsidR="001E61D9" w:rsidRDefault="001E61D9" w:rsidP="00DE7632">
            <w:pPr>
              <w:jc w:val="both"/>
            </w:pPr>
          </w:p>
        </w:tc>
      </w:tr>
      <w:tr w:rsidR="001E61D9" w14:paraId="7AFCBC19" w14:textId="77777777" w:rsidTr="00DE7632">
        <w:tc>
          <w:tcPr>
            <w:tcW w:w="756" w:type="pct"/>
            <w:vAlign w:val="center"/>
          </w:tcPr>
          <w:p w14:paraId="23F5F9BF" w14:textId="77777777" w:rsidR="001E61D9" w:rsidRDefault="001E61D9" w:rsidP="00DE7632">
            <w:pPr>
              <w:jc w:val="both"/>
            </w:pPr>
            <w:r>
              <w:rPr>
                <w:rFonts w:ascii="Calibri" w:hAnsi="Calibri" w:cs="Calibri"/>
                <w:b/>
                <w:bCs/>
                <w:color w:val="000000"/>
              </w:rPr>
              <w:t xml:space="preserve">4.5.3.2.1.9   </w:t>
            </w:r>
          </w:p>
        </w:tc>
        <w:tc>
          <w:tcPr>
            <w:tcW w:w="1945" w:type="pct"/>
            <w:vAlign w:val="center"/>
          </w:tcPr>
          <w:p w14:paraId="2E7AE755" w14:textId="77777777" w:rsidR="001E61D9" w:rsidRPr="005845C3" w:rsidRDefault="001E61D9" w:rsidP="00DE7632">
            <w:pPr>
              <w:jc w:val="both"/>
            </w:pPr>
            <w:r>
              <w:rPr>
                <w:rFonts w:ascii="Calibri" w:hAnsi="Calibri" w:cs="Calibri"/>
                <w:color w:val="000000"/>
              </w:rPr>
              <w:t>Στην Τεχνική Προσφορά να περιγράφεται το σύστημα μετάδοσης κίνησης. Η περιγραφή να περιλαμβάνει τύπο συστήματος (π.χ. υδροστατική μετάδοση κίνησης – hydrostatic transmission, συστήματα προστασίας, φίλτρο ελαίου, εναλλάκτης ψύξης ελαίου).</w:t>
            </w:r>
          </w:p>
        </w:tc>
        <w:tc>
          <w:tcPr>
            <w:tcW w:w="902" w:type="pct"/>
            <w:vAlign w:val="center"/>
          </w:tcPr>
          <w:p w14:paraId="3C0984A4" w14:textId="77777777" w:rsidR="001E61D9" w:rsidRDefault="001E61D9" w:rsidP="00DE7632">
            <w:pPr>
              <w:jc w:val="center"/>
            </w:pPr>
            <w:r w:rsidRPr="00466369">
              <w:t>ΝΑΙ</w:t>
            </w:r>
          </w:p>
        </w:tc>
        <w:tc>
          <w:tcPr>
            <w:tcW w:w="647" w:type="pct"/>
          </w:tcPr>
          <w:p w14:paraId="54325C79" w14:textId="77777777" w:rsidR="001E61D9" w:rsidRDefault="001E61D9" w:rsidP="00DE7632">
            <w:pPr>
              <w:jc w:val="both"/>
            </w:pPr>
          </w:p>
        </w:tc>
        <w:tc>
          <w:tcPr>
            <w:tcW w:w="750" w:type="pct"/>
          </w:tcPr>
          <w:p w14:paraId="2B126014" w14:textId="77777777" w:rsidR="001E61D9" w:rsidRDefault="001E61D9" w:rsidP="00DE7632">
            <w:pPr>
              <w:jc w:val="both"/>
            </w:pPr>
          </w:p>
        </w:tc>
      </w:tr>
      <w:tr w:rsidR="001E61D9" w14:paraId="7C6DC0CC" w14:textId="77777777" w:rsidTr="00DE7632">
        <w:tc>
          <w:tcPr>
            <w:tcW w:w="756" w:type="pct"/>
            <w:vAlign w:val="center"/>
          </w:tcPr>
          <w:p w14:paraId="4CC90D4F" w14:textId="77777777" w:rsidR="001E61D9" w:rsidRDefault="001E61D9" w:rsidP="00DE7632">
            <w:pPr>
              <w:jc w:val="both"/>
            </w:pPr>
            <w:r>
              <w:rPr>
                <w:rFonts w:ascii="Calibri" w:hAnsi="Calibri" w:cs="Calibri"/>
                <w:b/>
                <w:bCs/>
                <w:color w:val="000000"/>
              </w:rPr>
              <w:t>4.5.3.3</w:t>
            </w:r>
          </w:p>
        </w:tc>
        <w:tc>
          <w:tcPr>
            <w:tcW w:w="1945" w:type="pct"/>
            <w:vAlign w:val="center"/>
          </w:tcPr>
          <w:p w14:paraId="58105DD9" w14:textId="77777777" w:rsidR="001E61D9" w:rsidRPr="005845C3" w:rsidRDefault="001E61D9" w:rsidP="00DE7632">
            <w:pPr>
              <w:jc w:val="both"/>
            </w:pPr>
            <w:r>
              <w:rPr>
                <w:rFonts w:ascii="Calibri" w:hAnsi="Calibri" w:cs="Calibri"/>
                <w:b/>
                <w:bCs/>
                <w:color w:val="000000"/>
              </w:rPr>
              <w:t xml:space="preserve">Τροχοί – Ελαστικά επίσωτρα </w:t>
            </w:r>
          </w:p>
        </w:tc>
        <w:tc>
          <w:tcPr>
            <w:tcW w:w="902" w:type="pct"/>
            <w:vAlign w:val="center"/>
          </w:tcPr>
          <w:p w14:paraId="06ED38FC" w14:textId="77777777" w:rsidR="001E61D9" w:rsidRDefault="001E61D9" w:rsidP="00DE7632">
            <w:pPr>
              <w:jc w:val="center"/>
            </w:pPr>
          </w:p>
        </w:tc>
        <w:tc>
          <w:tcPr>
            <w:tcW w:w="647" w:type="pct"/>
          </w:tcPr>
          <w:p w14:paraId="55AFC548" w14:textId="77777777" w:rsidR="001E61D9" w:rsidRDefault="001E61D9" w:rsidP="00DE7632">
            <w:pPr>
              <w:jc w:val="both"/>
            </w:pPr>
          </w:p>
        </w:tc>
        <w:tc>
          <w:tcPr>
            <w:tcW w:w="750" w:type="pct"/>
          </w:tcPr>
          <w:p w14:paraId="53303BAA" w14:textId="77777777" w:rsidR="001E61D9" w:rsidRDefault="001E61D9" w:rsidP="00DE7632">
            <w:pPr>
              <w:jc w:val="both"/>
            </w:pPr>
          </w:p>
        </w:tc>
      </w:tr>
      <w:tr w:rsidR="001E61D9" w14:paraId="09740439" w14:textId="77777777" w:rsidTr="00DE7632">
        <w:tc>
          <w:tcPr>
            <w:tcW w:w="756" w:type="pct"/>
            <w:vAlign w:val="center"/>
          </w:tcPr>
          <w:p w14:paraId="198A3C5C" w14:textId="77777777" w:rsidR="001E61D9" w:rsidRDefault="001E61D9" w:rsidP="00DE7632">
            <w:pPr>
              <w:jc w:val="both"/>
            </w:pPr>
            <w:r>
              <w:rPr>
                <w:rFonts w:ascii="Calibri" w:hAnsi="Calibri" w:cs="Calibri"/>
                <w:b/>
                <w:bCs/>
                <w:color w:val="000000"/>
              </w:rPr>
              <w:t>4.5.3.3.1</w:t>
            </w:r>
          </w:p>
        </w:tc>
        <w:tc>
          <w:tcPr>
            <w:tcW w:w="1945" w:type="pct"/>
            <w:vAlign w:val="center"/>
          </w:tcPr>
          <w:p w14:paraId="673A5EC6" w14:textId="77777777" w:rsidR="001E61D9" w:rsidRPr="005845C3" w:rsidRDefault="001E61D9" w:rsidP="00DE7632">
            <w:pPr>
              <w:jc w:val="both"/>
            </w:pPr>
            <w:r>
              <w:rPr>
                <w:rFonts w:ascii="Calibri" w:hAnsi="Calibri" w:cs="Calibri"/>
                <w:color w:val="000000"/>
              </w:rPr>
              <w:t xml:space="preserve">Το ρυμουλκό να έχει διπλούς τροχούς στους οπίσθιους άξονες και μονούς στον εμπρόσθιο. </w:t>
            </w:r>
          </w:p>
        </w:tc>
        <w:tc>
          <w:tcPr>
            <w:tcW w:w="902" w:type="pct"/>
            <w:vAlign w:val="center"/>
          </w:tcPr>
          <w:p w14:paraId="4552CB77" w14:textId="77777777" w:rsidR="001E61D9" w:rsidRDefault="001E61D9" w:rsidP="00DE7632">
            <w:pPr>
              <w:jc w:val="center"/>
            </w:pPr>
            <w:r w:rsidRPr="008A6391">
              <w:t>ΝΑΙ</w:t>
            </w:r>
          </w:p>
        </w:tc>
        <w:tc>
          <w:tcPr>
            <w:tcW w:w="647" w:type="pct"/>
          </w:tcPr>
          <w:p w14:paraId="14545F89" w14:textId="77777777" w:rsidR="001E61D9" w:rsidRDefault="001E61D9" w:rsidP="00DE7632">
            <w:pPr>
              <w:jc w:val="both"/>
            </w:pPr>
          </w:p>
        </w:tc>
        <w:tc>
          <w:tcPr>
            <w:tcW w:w="750" w:type="pct"/>
          </w:tcPr>
          <w:p w14:paraId="03E1D34E" w14:textId="77777777" w:rsidR="001E61D9" w:rsidRDefault="001E61D9" w:rsidP="00DE7632">
            <w:pPr>
              <w:jc w:val="both"/>
            </w:pPr>
          </w:p>
        </w:tc>
      </w:tr>
      <w:tr w:rsidR="001E61D9" w14:paraId="6FDF08F7" w14:textId="77777777" w:rsidTr="00DE7632">
        <w:tc>
          <w:tcPr>
            <w:tcW w:w="756" w:type="pct"/>
            <w:vAlign w:val="center"/>
          </w:tcPr>
          <w:p w14:paraId="42D2AA9D" w14:textId="77777777" w:rsidR="001E61D9" w:rsidRDefault="001E61D9" w:rsidP="00DE7632">
            <w:pPr>
              <w:jc w:val="both"/>
            </w:pPr>
            <w:r>
              <w:rPr>
                <w:rFonts w:ascii="Calibri" w:hAnsi="Calibri" w:cs="Calibri"/>
                <w:b/>
                <w:bCs/>
                <w:color w:val="000000"/>
              </w:rPr>
              <w:t>4.5.3.3.2</w:t>
            </w:r>
          </w:p>
        </w:tc>
        <w:tc>
          <w:tcPr>
            <w:tcW w:w="1945" w:type="pct"/>
            <w:vAlign w:val="center"/>
          </w:tcPr>
          <w:p w14:paraId="26E833CF" w14:textId="77777777" w:rsidR="001E61D9" w:rsidRPr="005845C3" w:rsidRDefault="001E61D9" w:rsidP="00DE7632">
            <w:pPr>
              <w:jc w:val="both"/>
            </w:pPr>
            <w:r>
              <w:rPr>
                <w:rFonts w:ascii="Calibri" w:hAnsi="Calibri" w:cs="Calibri"/>
                <w:color w:val="000000"/>
              </w:rPr>
              <w:t>Ελαστικά επίσωτρα: Τα ελαστικά του ρυμουλκού να φέρουν σήμα έγκρισης τύπου, σύμφωνα με την σχετική κανονιστική πράξη του Κανονισμού 2018/858 ΕΚ.</w:t>
            </w:r>
          </w:p>
        </w:tc>
        <w:tc>
          <w:tcPr>
            <w:tcW w:w="902" w:type="pct"/>
            <w:vAlign w:val="center"/>
          </w:tcPr>
          <w:p w14:paraId="35185FD2" w14:textId="77777777" w:rsidR="001E61D9" w:rsidRDefault="001E61D9" w:rsidP="00DE7632">
            <w:pPr>
              <w:jc w:val="center"/>
            </w:pPr>
            <w:r w:rsidRPr="008A6391">
              <w:t>ΝΑΙ</w:t>
            </w:r>
          </w:p>
        </w:tc>
        <w:tc>
          <w:tcPr>
            <w:tcW w:w="647" w:type="pct"/>
          </w:tcPr>
          <w:p w14:paraId="0320CA0B" w14:textId="77777777" w:rsidR="001E61D9" w:rsidRDefault="001E61D9" w:rsidP="00DE7632">
            <w:pPr>
              <w:jc w:val="both"/>
            </w:pPr>
          </w:p>
        </w:tc>
        <w:tc>
          <w:tcPr>
            <w:tcW w:w="750" w:type="pct"/>
          </w:tcPr>
          <w:p w14:paraId="1BF3B7CE" w14:textId="77777777" w:rsidR="001E61D9" w:rsidRDefault="001E61D9" w:rsidP="00DE7632">
            <w:pPr>
              <w:jc w:val="both"/>
            </w:pPr>
          </w:p>
        </w:tc>
      </w:tr>
      <w:tr w:rsidR="001E61D9" w14:paraId="748BED61" w14:textId="77777777" w:rsidTr="00DE7632">
        <w:tc>
          <w:tcPr>
            <w:tcW w:w="756" w:type="pct"/>
            <w:vAlign w:val="center"/>
          </w:tcPr>
          <w:p w14:paraId="5A67E63D" w14:textId="77777777" w:rsidR="001E61D9" w:rsidRDefault="001E61D9" w:rsidP="00DE7632">
            <w:pPr>
              <w:jc w:val="both"/>
            </w:pPr>
            <w:r>
              <w:rPr>
                <w:rFonts w:ascii="Calibri" w:hAnsi="Calibri" w:cs="Calibri"/>
                <w:b/>
                <w:bCs/>
                <w:color w:val="000000"/>
              </w:rPr>
              <w:t>4.5.3.3.3</w:t>
            </w:r>
          </w:p>
        </w:tc>
        <w:tc>
          <w:tcPr>
            <w:tcW w:w="1945" w:type="pct"/>
            <w:vAlign w:val="center"/>
          </w:tcPr>
          <w:p w14:paraId="5EF88B66" w14:textId="77777777" w:rsidR="001E61D9" w:rsidRPr="005845C3" w:rsidRDefault="001E61D9" w:rsidP="00DE7632">
            <w:pPr>
              <w:jc w:val="both"/>
            </w:pPr>
            <w:r>
              <w:rPr>
                <w:rFonts w:ascii="Calibri" w:hAnsi="Calibri" w:cs="Calibri"/>
                <w:color w:val="000000"/>
              </w:rPr>
              <w:t xml:space="preserve">Να είναι καινούργια, κατασκευασμένα εντός δέκα (10) μηνών από την ημερομηνία παράδοσης του μηχανήματος στις Ε.Σ. Οι διαστάσεις των τροχών και των ελαστικών να είναι αυτές που προβλέπει ο κατασκευαστής για τον προσφερόμενο τύπο οχήματος, ο δε κωδικός ταχύτητας και φορτίου των ελαστικών επισώτρων να καλύπτει την ανώτατη ταχύτητα και φορτίο του οχήματος. Θετικά θα αξιολογηθεί μεγαλύτερος δείκτης φορτίου από αυτόν που προβλέπει ο κατασκευαστής για τον </w:t>
            </w:r>
            <w:r>
              <w:rPr>
                <w:rFonts w:ascii="Calibri" w:hAnsi="Calibri" w:cs="Calibri"/>
                <w:color w:val="000000"/>
              </w:rPr>
              <w:lastRenderedPageBreak/>
              <w:t>προσφερόμενο τύπο μηχανήματος (</w:t>
            </w:r>
            <w:r w:rsidRPr="00740358">
              <w:rPr>
                <w:rFonts w:ascii="Calibri" w:hAnsi="Calibri" w:cs="Calibri"/>
                <w:b/>
                <w:bCs/>
                <w:color w:val="000000"/>
              </w:rPr>
              <w:t>Βαθμολογούμενο Κριτήριο</w:t>
            </w:r>
            <w:r>
              <w:rPr>
                <w:rFonts w:ascii="Calibri" w:hAnsi="Calibri" w:cs="Calibri"/>
                <w:color w:val="000000"/>
              </w:rPr>
              <w:t>). Θετικά θα αξιολογηθεί μεγαλύτερος δείκτης ταχύτητας από αυτόν που προβλέπει ο κατασκευαστής για τον προσφερόμενο τύπο μηχανήματος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0008AEB6" w14:textId="77777777" w:rsidR="001E61D9" w:rsidRDefault="001E61D9" w:rsidP="00DE7632">
            <w:pPr>
              <w:jc w:val="center"/>
            </w:pPr>
            <w:r>
              <w:lastRenderedPageBreak/>
              <w:t>Βαθμολογούμενο</w:t>
            </w:r>
            <w:r w:rsidRPr="008A6391">
              <w:t xml:space="preserve"> </w:t>
            </w:r>
          </w:p>
        </w:tc>
        <w:tc>
          <w:tcPr>
            <w:tcW w:w="647" w:type="pct"/>
          </w:tcPr>
          <w:p w14:paraId="682329BF" w14:textId="77777777" w:rsidR="001E61D9" w:rsidRDefault="001E61D9" w:rsidP="00DE7632">
            <w:pPr>
              <w:jc w:val="both"/>
            </w:pPr>
          </w:p>
        </w:tc>
        <w:tc>
          <w:tcPr>
            <w:tcW w:w="750" w:type="pct"/>
          </w:tcPr>
          <w:p w14:paraId="280575FB" w14:textId="77777777" w:rsidR="001E61D9" w:rsidRDefault="001E61D9" w:rsidP="00DE7632">
            <w:pPr>
              <w:jc w:val="both"/>
            </w:pPr>
          </w:p>
        </w:tc>
      </w:tr>
      <w:tr w:rsidR="001E61D9" w14:paraId="249E8AE7" w14:textId="77777777" w:rsidTr="00DE7632">
        <w:tc>
          <w:tcPr>
            <w:tcW w:w="756" w:type="pct"/>
            <w:vAlign w:val="center"/>
          </w:tcPr>
          <w:p w14:paraId="371EA237" w14:textId="77777777" w:rsidR="001E61D9" w:rsidRDefault="001E61D9" w:rsidP="00DE7632">
            <w:pPr>
              <w:jc w:val="both"/>
            </w:pPr>
            <w:r>
              <w:rPr>
                <w:rFonts w:ascii="Calibri" w:hAnsi="Calibri" w:cs="Calibri"/>
                <w:b/>
                <w:bCs/>
                <w:color w:val="000000"/>
              </w:rPr>
              <w:t>4.5.3.3.4</w:t>
            </w:r>
          </w:p>
        </w:tc>
        <w:tc>
          <w:tcPr>
            <w:tcW w:w="1945" w:type="pct"/>
            <w:vAlign w:val="center"/>
          </w:tcPr>
          <w:p w14:paraId="2D41FB1D" w14:textId="77777777" w:rsidR="001E61D9" w:rsidRPr="005845C3" w:rsidRDefault="001E61D9" w:rsidP="00DE7632">
            <w:pPr>
              <w:jc w:val="both"/>
            </w:pPr>
            <w:r>
              <w:rPr>
                <w:rFonts w:ascii="Calibri" w:hAnsi="Calibri" w:cs="Calibri"/>
                <w:color w:val="000000"/>
              </w:rPr>
              <w:t>Η μορφή του πέλματος να είναι κατάλληλη για κίνηση του οχήματος σε ομαλό και σε ανώμαλο δρόμο (all type).</w:t>
            </w:r>
          </w:p>
        </w:tc>
        <w:tc>
          <w:tcPr>
            <w:tcW w:w="902" w:type="pct"/>
            <w:vAlign w:val="center"/>
          </w:tcPr>
          <w:p w14:paraId="574B46EC" w14:textId="77777777" w:rsidR="001E61D9" w:rsidRDefault="001E61D9" w:rsidP="00DE7632">
            <w:pPr>
              <w:jc w:val="center"/>
            </w:pPr>
            <w:r>
              <w:t>ΝΑΙ</w:t>
            </w:r>
          </w:p>
        </w:tc>
        <w:tc>
          <w:tcPr>
            <w:tcW w:w="647" w:type="pct"/>
          </w:tcPr>
          <w:p w14:paraId="7DECBF32" w14:textId="77777777" w:rsidR="001E61D9" w:rsidRDefault="001E61D9" w:rsidP="00DE7632">
            <w:pPr>
              <w:jc w:val="both"/>
            </w:pPr>
          </w:p>
        </w:tc>
        <w:tc>
          <w:tcPr>
            <w:tcW w:w="750" w:type="pct"/>
          </w:tcPr>
          <w:p w14:paraId="7E6FDDD7" w14:textId="77777777" w:rsidR="001E61D9" w:rsidRDefault="001E61D9" w:rsidP="00DE7632">
            <w:pPr>
              <w:jc w:val="both"/>
            </w:pPr>
          </w:p>
        </w:tc>
      </w:tr>
      <w:tr w:rsidR="001E61D9" w14:paraId="03C7D00C" w14:textId="77777777" w:rsidTr="00DE7632">
        <w:tc>
          <w:tcPr>
            <w:tcW w:w="756" w:type="pct"/>
            <w:vAlign w:val="center"/>
          </w:tcPr>
          <w:p w14:paraId="714374E4" w14:textId="77777777" w:rsidR="001E61D9" w:rsidRDefault="001E61D9" w:rsidP="00DE7632">
            <w:pPr>
              <w:jc w:val="both"/>
            </w:pPr>
            <w:r>
              <w:rPr>
                <w:rFonts w:ascii="Calibri" w:hAnsi="Calibri" w:cs="Calibri"/>
                <w:b/>
                <w:bCs/>
                <w:color w:val="000000"/>
              </w:rPr>
              <w:t xml:space="preserve">4.5.3.3.5 </w:t>
            </w:r>
          </w:p>
        </w:tc>
        <w:tc>
          <w:tcPr>
            <w:tcW w:w="1945" w:type="pct"/>
            <w:vAlign w:val="center"/>
          </w:tcPr>
          <w:p w14:paraId="43E838C7" w14:textId="77777777" w:rsidR="001E61D9" w:rsidRPr="005845C3" w:rsidRDefault="001E61D9" w:rsidP="00DE7632">
            <w:pPr>
              <w:jc w:val="both"/>
            </w:pPr>
            <w:r>
              <w:rPr>
                <w:rFonts w:ascii="Calibri" w:hAnsi="Calibri" w:cs="Calibri"/>
                <w:color w:val="000000"/>
              </w:rPr>
              <w:t>Ο εφεδρικός τροχός επί του ρυμουλκού να είναι απολύτως ίδιος με τα υπόλοιπα ελαστικά επίσωτρα του ρυμουλκού, με μηχανισμό για την προσθήκη και αφαίρεσή του. Το σημείο τοποθέτησης του εφεδρικού τροχού να εξασφαλίζει την εύκολη χρησιμοποίησή του. Σε περίπτωση εξωτερικής τοποθέτησης του να προστατεύεται με κάλυμμα.</w:t>
            </w:r>
          </w:p>
        </w:tc>
        <w:tc>
          <w:tcPr>
            <w:tcW w:w="902" w:type="pct"/>
            <w:vAlign w:val="center"/>
          </w:tcPr>
          <w:p w14:paraId="3ED6FE23" w14:textId="77777777" w:rsidR="001E61D9" w:rsidRDefault="001E61D9" w:rsidP="00DE7632">
            <w:pPr>
              <w:jc w:val="center"/>
            </w:pPr>
            <w:r>
              <w:t>ΝΑΙ</w:t>
            </w:r>
          </w:p>
        </w:tc>
        <w:tc>
          <w:tcPr>
            <w:tcW w:w="647" w:type="pct"/>
          </w:tcPr>
          <w:p w14:paraId="58E0685E" w14:textId="77777777" w:rsidR="001E61D9" w:rsidRDefault="001E61D9" w:rsidP="00DE7632">
            <w:pPr>
              <w:jc w:val="both"/>
            </w:pPr>
          </w:p>
        </w:tc>
        <w:tc>
          <w:tcPr>
            <w:tcW w:w="750" w:type="pct"/>
          </w:tcPr>
          <w:p w14:paraId="3410CE51" w14:textId="77777777" w:rsidR="001E61D9" w:rsidRDefault="001E61D9" w:rsidP="00DE7632">
            <w:pPr>
              <w:jc w:val="both"/>
            </w:pPr>
          </w:p>
        </w:tc>
      </w:tr>
      <w:tr w:rsidR="001E61D9" w14:paraId="2BD5A33F" w14:textId="77777777" w:rsidTr="00DE7632">
        <w:tc>
          <w:tcPr>
            <w:tcW w:w="756" w:type="pct"/>
            <w:vAlign w:val="center"/>
          </w:tcPr>
          <w:p w14:paraId="23850EF0" w14:textId="77777777" w:rsidR="001E61D9" w:rsidRDefault="001E61D9" w:rsidP="00DE7632">
            <w:pPr>
              <w:jc w:val="both"/>
            </w:pPr>
            <w:r>
              <w:rPr>
                <w:rFonts w:ascii="Calibri" w:hAnsi="Calibri" w:cs="Calibri"/>
                <w:b/>
                <w:bCs/>
                <w:color w:val="000000"/>
              </w:rPr>
              <w:t xml:space="preserve">4.5.3.3.6 </w:t>
            </w:r>
          </w:p>
        </w:tc>
        <w:tc>
          <w:tcPr>
            <w:tcW w:w="1945" w:type="pct"/>
            <w:vAlign w:val="center"/>
          </w:tcPr>
          <w:p w14:paraId="429AD7F7" w14:textId="77777777" w:rsidR="001E61D9" w:rsidRPr="00A24EA3" w:rsidRDefault="001E61D9" w:rsidP="00DE7632">
            <w:pPr>
              <w:jc w:val="both"/>
            </w:pPr>
            <w:r>
              <w:rPr>
                <w:rFonts w:ascii="Calibri" w:hAnsi="Calibri" w:cs="Calibri"/>
                <w:color w:val="000000"/>
              </w:rPr>
              <w:t xml:space="preserve">Επιθυμητό είναι να υπάρχει Κεντρικό Σύστημα Αυξομείωσης Πίεσης Ελαστικών (CTIS) ) ή συστήματος παρακολούθησης της πίεσης των ελαστικών. Το προαναφερόμενο δεν αποτελεί απαράβατο όρο. Ο τύπος και το μέγεθος των ελαστικών επισώτρων, </w:t>
            </w:r>
            <w:r w:rsidRPr="00D03069">
              <w:rPr>
                <w:rFonts w:ascii="Calibri" w:hAnsi="Calibri" w:cs="Calibri"/>
                <w:color w:val="000000"/>
                <w:u w:val="single"/>
              </w:rPr>
              <w:t>να δηλώνονται στην Τεχνική Προσφορά</w:t>
            </w:r>
          </w:p>
        </w:tc>
        <w:tc>
          <w:tcPr>
            <w:tcW w:w="902" w:type="pct"/>
            <w:vAlign w:val="center"/>
          </w:tcPr>
          <w:p w14:paraId="495C0336" w14:textId="77777777" w:rsidR="001E61D9" w:rsidRDefault="001E61D9" w:rsidP="00DE7632">
            <w:pPr>
              <w:jc w:val="center"/>
            </w:pPr>
            <w:r>
              <w:t>Επιθυμητό</w:t>
            </w:r>
          </w:p>
        </w:tc>
        <w:tc>
          <w:tcPr>
            <w:tcW w:w="647" w:type="pct"/>
          </w:tcPr>
          <w:p w14:paraId="69F3F858" w14:textId="77777777" w:rsidR="001E61D9" w:rsidRDefault="001E61D9" w:rsidP="00DE7632">
            <w:pPr>
              <w:jc w:val="both"/>
            </w:pPr>
          </w:p>
        </w:tc>
        <w:tc>
          <w:tcPr>
            <w:tcW w:w="750" w:type="pct"/>
          </w:tcPr>
          <w:p w14:paraId="4F8B3DFB" w14:textId="77777777" w:rsidR="001E61D9" w:rsidRDefault="001E61D9" w:rsidP="00DE7632">
            <w:pPr>
              <w:jc w:val="both"/>
            </w:pPr>
          </w:p>
        </w:tc>
      </w:tr>
      <w:tr w:rsidR="001E61D9" w14:paraId="1F62978D" w14:textId="77777777" w:rsidTr="00DE7632">
        <w:tc>
          <w:tcPr>
            <w:tcW w:w="756" w:type="pct"/>
            <w:vAlign w:val="center"/>
          </w:tcPr>
          <w:p w14:paraId="3DE4724A" w14:textId="77777777" w:rsidR="001E61D9" w:rsidRDefault="001E61D9" w:rsidP="00DE7632">
            <w:pPr>
              <w:jc w:val="both"/>
            </w:pPr>
            <w:r>
              <w:rPr>
                <w:rFonts w:ascii="Calibri" w:hAnsi="Calibri" w:cs="Calibri"/>
                <w:b/>
                <w:bCs/>
                <w:color w:val="000000"/>
              </w:rPr>
              <w:t>4.5.3.4</w:t>
            </w:r>
          </w:p>
        </w:tc>
        <w:tc>
          <w:tcPr>
            <w:tcW w:w="1945" w:type="pct"/>
            <w:vAlign w:val="center"/>
          </w:tcPr>
          <w:p w14:paraId="000168E3" w14:textId="77777777" w:rsidR="001E61D9" w:rsidRPr="005845C3" w:rsidRDefault="001E61D9" w:rsidP="00DE7632">
            <w:pPr>
              <w:jc w:val="both"/>
            </w:pPr>
            <w:r>
              <w:rPr>
                <w:rFonts w:ascii="Calibri" w:hAnsi="Calibri" w:cs="Calibri"/>
                <w:b/>
                <w:bCs/>
                <w:color w:val="000000"/>
              </w:rPr>
              <w:t>Σύστημα πέδησης και ευστάθειας</w:t>
            </w:r>
          </w:p>
        </w:tc>
        <w:tc>
          <w:tcPr>
            <w:tcW w:w="902" w:type="pct"/>
            <w:vAlign w:val="center"/>
          </w:tcPr>
          <w:p w14:paraId="51218470" w14:textId="77777777" w:rsidR="001E61D9" w:rsidRDefault="001E61D9" w:rsidP="00DE7632">
            <w:pPr>
              <w:jc w:val="center"/>
            </w:pPr>
          </w:p>
        </w:tc>
        <w:tc>
          <w:tcPr>
            <w:tcW w:w="647" w:type="pct"/>
          </w:tcPr>
          <w:p w14:paraId="0DE28A78" w14:textId="77777777" w:rsidR="001E61D9" w:rsidRDefault="001E61D9" w:rsidP="00DE7632">
            <w:pPr>
              <w:jc w:val="both"/>
            </w:pPr>
          </w:p>
        </w:tc>
        <w:tc>
          <w:tcPr>
            <w:tcW w:w="750" w:type="pct"/>
          </w:tcPr>
          <w:p w14:paraId="46E6CD66" w14:textId="77777777" w:rsidR="001E61D9" w:rsidRDefault="001E61D9" w:rsidP="00DE7632">
            <w:pPr>
              <w:jc w:val="both"/>
            </w:pPr>
          </w:p>
        </w:tc>
      </w:tr>
      <w:tr w:rsidR="001E61D9" w14:paraId="7266A885" w14:textId="77777777" w:rsidTr="00DE7632">
        <w:tc>
          <w:tcPr>
            <w:tcW w:w="756" w:type="pct"/>
            <w:vAlign w:val="center"/>
          </w:tcPr>
          <w:p w14:paraId="245CB95E" w14:textId="77777777" w:rsidR="001E61D9" w:rsidRDefault="001E61D9" w:rsidP="00DE7632">
            <w:pPr>
              <w:jc w:val="both"/>
            </w:pPr>
            <w:r>
              <w:rPr>
                <w:rFonts w:ascii="Calibri" w:hAnsi="Calibri" w:cs="Calibri"/>
                <w:b/>
                <w:bCs/>
                <w:color w:val="000000"/>
              </w:rPr>
              <w:t>4.5.3.4.1</w:t>
            </w:r>
          </w:p>
        </w:tc>
        <w:tc>
          <w:tcPr>
            <w:tcW w:w="1945" w:type="pct"/>
            <w:vAlign w:val="center"/>
          </w:tcPr>
          <w:p w14:paraId="14400705" w14:textId="77777777" w:rsidR="001E61D9" w:rsidRPr="005845C3" w:rsidRDefault="001E61D9" w:rsidP="00DE7632">
            <w:pPr>
              <w:jc w:val="both"/>
            </w:pPr>
            <w:r>
              <w:rPr>
                <w:rFonts w:ascii="Calibri" w:hAnsi="Calibri" w:cs="Calibri"/>
                <w:color w:val="000000"/>
              </w:rPr>
              <w:t xml:space="preserve">Το ηλεκτροπνευματικό σύστημα πέδησης να είναι διπλού κυκλώματος, να διαθέτει σύστημα Αντιμπλοκαρίσματος Τροχών (ABS) (υποχρεωτικό κριτήριο). Επιθυμητή είναι η ύπαρξη συστήματος Αντιολίσθησης Τροχών (ASR) καθώς και σύστημα κατανομής πίεσης πέδησης ανάλογα με το φορτίο, στους πίσω άξονες. Επίσης να διαθέτει ταμπούρα ή διπλά αεριζόμενα δισκόφρενα, στους εμπρόσθιους και εφ’ όσον είναι διαθέσιμοι και στους οπίσθιους άξονες, σε κάθε περίπτωση πλήρως προστατευμένα (υποχρεωτικό κριτήριο). Η ρύθμιση των φρένων να γίνεται αυτόματα, ανάλογα με τη φθορά των υλικών τριβής. Η διάθεση συστήματος Έκτακτης Πέδησης (Emergency Brake) είναι επιθυμητή. </w:t>
            </w:r>
          </w:p>
        </w:tc>
        <w:tc>
          <w:tcPr>
            <w:tcW w:w="902" w:type="pct"/>
            <w:vAlign w:val="center"/>
          </w:tcPr>
          <w:p w14:paraId="775A034F" w14:textId="77777777" w:rsidR="001E61D9" w:rsidRDefault="001E61D9" w:rsidP="00DE7632">
            <w:pPr>
              <w:jc w:val="center"/>
            </w:pPr>
            <w:r>
              <w:t>ΝΑΙ</w:t>
            </w:r>
          </w:p>
        </w:tc>
        <w:tc>
          <w:tcPr>
            <w:tcW w:w="647" w:type="pct"/>
          </w:tcPr>
          <w:p w14:paraId="533DEC41" w14:textId="77777777" w:rsidR="001E61D9" w:rsidRDefault="001E61D9" w:rsidP="00DE7632">
            <w:pPr>
              <w:jc w:val="both"/>
            </w:pPr>
          </w:p>
        </w:tc>
        <w:tc>
          <w:tcPr>
            <w:tcW w:w="750" w:type="pct"/>
          </w:tcPr>
          <w:p w14:paraId="099D4B83" w14:textId="77777777" w:rsidR="001E61D9" w:rsidRDefault="001E61D9" w:rsidP="00DE7632">
            <w:pPr>
              <w:jc w:val="both"/>
            </w:pPr>
          </w:p>
        </w:tc>
      </w:tr>
      <w:tr w:rsidR="001E61D9" w14:paraId="79A93CB6" w14:textId="77777777" w:rsidTr="00DE7632">
        <w:tc>
          <w:tcPr>
            <w:tcW w:w="756" w:type="pct"/>
            <w:vAlign w:val="center"/>
          </w:tcPr>
          <w:p w14:paraId="675BDE8A" w14:textId="77777777" w:rsidR="001E61D9" w:rsidRDefault="001E61D9" w:rsidP="00DE7632">
            <w:pPr>
              <w:jc w:val="both"/>
            </w:pPr>
            <w:r>
              <w:rPr>
                <w:rFonts w:ascii="Calibri" w:hAnsi="Calibri" w:cs="Calibri"/>
                <w:b/>
                <w:bCs/>
                <w:color w:val="000000"/>
              </w:rPr>
              <w:t>4.5.3.4.2</w:t>
            </w:r>
          </w:p>
        </w:tc>
        <w:tc>
          <w:tcPr>
            <w:tcW w:w="1945" w:type="pct"/>
            <w:vAlign w:val="center"/>
          </w:tcPr>
          <w:p w14:paraId="4A754772" w14:textId="77777777" w:rsidR="001E61D9" w:rsidRPr="005845C3" w:rsidRDefault="001E61D9" w:rsidP="00DE7632">
            <w:pPr>
              <w:jc w:val="both"/>
            </w:pPr>
            <w:r>
              <w:rPr>
                <w:rFonts w:ascii="Calibri" w:hAnsi="Calibri" w:cs="Calibri"/>
                <w:color w:val="000000"/>
              </w:rPr>
              <w:t xml:space="preserve">Η διάθεση συστήματος Υποβοήθησης Ανάβασης Λόφων (Hill Assist) έτσι ώστε τόσο ο τράκτορας όσο και ο ημιρυμουλκούμενος φορέας να μπορούν να κινηθούν σε κεκλιμένη επιφάνεια με </w:t>
            </w:r>
            <w:r>
              <w:rPr>
                <w:rFonts w:ascii="Calibri" w:hAnsi="Calibri" w:cs="Calibri"/>
                <w:color w:val="000000"/>
              </w:rPr>
              <w:lastRenderedPageBreak/>
              <w:t>ασφάλεια μετά από στάση. Θετικά θα αξιολογηθεί η ύπαρξη συστήματος Hill Assist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1042CF29" w14:textId="77777777" w:rsidR="001E61D9" w:rsidRPr="003140ED" w:rsidRDefault="001E61D9" w:rsidP="00DE7632">
            <w:pPr>
              <w:jc w:val="center"/>
              <w:rPr>
                <w:lang w:val="en-US"/>
              </w:rPr>
            </w:pPr>
            <w:r>
              <w:lastRenderedPageBreak/>
              <w:t xml:space="preserve">Βαθμολογούμενο </w:t>
            </w:r>
          </w:p>
          <w:p w14:paraId="6E121D33" w14:textId="77777777" w:rsidR="001E61D9" w:rsidRPr="003140ED" w:rsidRDefault="001E61D9" w:rsidP="00DE7632">
            <w:pPr>
              <w:jc w:val="center"/>
              <w:rPr>
                <w:lang w:val="en-US"/>
              </w:rPr>
            </w:pPr>
          </w:p>
        </w:tc>
        <w:tc>
          <w:tcPr>
            <w:tcW w:w="647" w:type="pct"/>
          </w:tcPr>
          <w:p w14:paraId="47F72E67" w14:textId="77777777" w:rsidR="001E61D9" w:rsidRDefault="001E61D9" w:rsidP="00DE7632">
            <w:pPr>
              <w:jc w:val="both"/>
            </w:pPr>
          </w:p>
        </w:tc>
        <w:tc>
          <w:tcPr>
            <w:tcW w:w="750" w:type="pct"/>
          </w:tcPr>
          <w:p w14:paraId="70BC0F70" w14:textId="77777777" w:rsidR="001E61D9" w:rsidRDefault="001E61D9" w:rsidP="00DE7632">
            <w:pPr>
              <w:jc w:val="both"/>
            </w:pPr>
          </w:p>
        </w:tc>
      </w:tr>
      <w:tr w:rsidR="001E61D9" w14:paraId="401AD056" w14:textId="77777777" w:rsidTr="00DE7632">
        <w:tc>
          <w:tcPr>
            <w:tcW w:w="756" w:type="pct"/>
            <w:vAlign w:val="center"/>
          </w:tcPr>
          <w:p w14:paraId="6C8B0A3A" w14:textId="77777777" w:rsidR="001E61D9" w:rsidRPr="000B5687" w:rsidRDefault="001E61D9" w:rsidP="00DE7632">
            <w:pPr>
              <w:jc w:val="both"/>
            </w:pPr>
            <w:r>
              <w:rPr>
                <w:rFonts w:ascii="Calibri" w:hAnsi="Calibri" w:cs="Calibri"/>
                <w:b/>
                <w:bCs/>
                <w:color w:val="000000"/>
              </w:rPr>
              <w:t>4.5.3.4.3</w:t>
            </w:r>
          </w:p>
        </w:tc>
        <w:tc>
          <w:tcPr>
            <w:tcW w:w="1945" w:type="pct"/>
            <w:vAlign w:val="center"/>
          </w:tcPr>
          <w:p w14:paraId="2D143381" w14:textId="77777777" w:rsidR="001E61D9" w:rsidRPr="000B5687" w:rsidRDefault="001E61D9" w:rsidP="00DE7632">
            <w:pPr>
              <w:jc w:val="both"/>
            </w:pPr>
            <w:r>
              <w:rPr>
                <w:rFonts w:ascii="Calibri" w:hAnsi="Calibri" w:cs="Calibri"/>
                <w:color w:val="000000"/>
              </w:rPr>
              <w:t>Το χειρόφρενο να λειτουργεί με ελατηριωτό κύλινδρο φορτίου και θα επενεργεί στους πίσω τροχούς του οχήματος.</w:t>
            </w:r>
          </w:p>
        </w:tc>
        <w:tc>
          <w:tcPr>
            <w:tcW w:w="902" w:type="pct"/>
            <w:vAlign w:val="center"/>
          </w:tcPr>
          <w:p w14:paraId="7B08AD02" w14:textId="77777777" w:rsidR="001E61D9" w:rsidRDefault="001E61D9" w:rsidP="00DE7632">
            <w:pPr>
              <w:jc w:val="center"/>
            </w:pPr>
            <w:r>
              <w:t>ΝΑΙ</w:t>
            </w:r>
          </w:p>
        </w:tc>
        <w:tc>
          <w:tcPr>
            <w:tcW w:w="647" w:type="pct"/>
          </w:tcPr>
          <w:p w14:paraId="16E21B11" w14:textId="77777777" w:rsidR="001E61D9" w:rsidRDefault="001E61D9" w:rsidP="00DE7632">
            <w:pPr>
              <w:jc w:val="both"/>
            </w:pPr>
          </w:p>
        </w:tc>
        <w:tc>
          <w:tcPr>
            <w:tcW w:w="750" w:type="pct"/>
          </w:tcPr>
          <w:p w14:paraId="7B352008" w14:textId="77777777" w:rsidR="001E61D9" w:rsidRDefault="001E61D9" w:rsidP="00DE7632">
            <w:pPr>
              <w:jc w:val="both"/>
            </w:pPr>
          </w:p>
        </w:tc>
      </w:tr>
      <w:tr w:rsidR="001E61D9" w14:paraId="0A2EA4DC" w14:textId="77777777" w:rsidTr="00DE7632">
        <w:tc>
          <w:tcPr>
            <w:tcW w:w="756" w:type="pct"/>
            <w:vAlign w:val="center"/>
          </w:tcPr>
          <w:p w14:paraId="5FB74FC7" w14:textId="77777777" w:rsidR="001E61D9" w:rsidRPr="00331E17" w:rsidRDefault="001E61D9" w:rsidP="00DE7632">
            <w:pPr>
              <w:jc w:val="both"/>
              <w:rPr>
                <w:b/>
              </w:rPr>
            </w:pPr>
            <w:r>
              <w:rPr>
                <w:rFonts w:ascii="Calibri" w:hAnsi="Calibri" w:cs="Calibri"/>
                <w:b/>
                <w:bCs/>
                <w:color w:val="000000"/>
              </w:rPr>
              <w:t>4.5.3.4.4</w:t>
            </w:r>
          </w:p>
        </w:tc>
        <w:tc>
          <w:tcPr>
            <w:tcW w:w="1945" w:type="pct"/>
            <w:vAlign w:val="center"/>
          </w:tcPr>
          <w:p w14:paraId="167C6BA6" w14:textId="77777777" w:rsidR="001E61D9" w:rsidRPr="00A24EA3" w:rsidRDefault="001E61D9" w:rsidP="00DE7632">
            <w:pPr>
              <w:jc w:val="both"/>
            </w:pPr>
            <w:r>
              <w:rPr>
                <w:rFonts w:ascii="Calibri" w:hAnsi="Calibri" w:cs="Calibri"/>
                <w:color w:val="000000"/>
              </w:rPr>
              <w:t>«Το ρυμουλκό να διαθέτει δευτερεύον σύστημα πέδησης, ενισχυμένο κλαπέτο. Το συγκεκριμένο σύστημα θα υποβοηθά το κυρίως σύστημα πέδησης του ρυμουλκού. Το ρυμουλκό να διαθέτει σύστημα μηχανόφρενου ή βαλβιδόφρενου. Η ισχύς πέδησης του κινητήρα να είναι τουλάχιστον 300 kW. Θετικά θα αξιολογηθεί ισχύς του δευτερεύοντος συστήματος πέδησης μεγαλύτερη από 300 Kw (</w:t>
            </w:r>
            <w:r w:rsidRPr="00740358">
              <w:rPr>
                <w:rFonts w:ascii="Calibri" w:hAnsi="Calibri" w:cs="Calibri"/>
                <w:b/>
                <w:bCs/>
                <w:color w:val="000000"/>
              </w:rPr>
              <w:t>Βαθμολογούμενο Κριτήριο</w:t>
            </w:r>
            <w:r>
              <w:rPr>
                <w:rFonts w:ascii="Calibri" w:hAnsi="Calibri" w:cs="Calibri"/>
                <w:color w:val="000000"/>
              </w:rPr>
              <w:t>). Με το σύστημα αυτό να αυξάνεται η ασφάλεια κατά την οδήγηση σε κεκλιμένο έδαφος και να βελτιώνεται ο έλεγχος του ρυμουλκού με πλήρες φορτίο.»</w:t>
            </w:r>
          </w:p>
        </w:tc>
        <w:tc>
          <w:tcPr>
            <w:tcW w:w="902" w:type="pct"/>
            <w:vAlign w:val="center"/>
          </w:tcPr>
          <w:p w14:paraId="64046C4F" w14:textId="0279C858" w:rsidR="001E61D9" w:rsidRDefault="001E61D9" w:rsidP="00DE7632">
            <w:pPr>
              <w:jc w:val="center"/>
            </w:pPr>
            <w:r>
              <w:t>Βαθμολογούμενο</w:t>
            </w:r>
          </w:p>
        </w:tc>
        <w:tc>
          <w:tcPr>
            <w:tcW w:w="647" w:type="pct"/>
          </w:tcPr>
          <w:p w14:paraId="18BBF921" w14:textId="77777777" w:rsidR="001E61D9" w:rsidRDefault="001E61D9" w:rsidP="00DE7632">
            <w:pPr>
              <w:jc w:val="both"/>
            </w:pPr>
          </w:p>
        </w:tc>
        <w:tc>
          <w:tcPr>
            <w:tcW w:w="750" w:type="pct"/>
          </w:tcPr>
          <w:p w14:paraId="7E512613" w14:textId="77777777" w:rsidR="001E61D9" w:rsidRDefault="001E61D9" w:rsidP="00DE7632">
            <w:pPr>
              <w:jc w:val="both"/>
            </w:pPr>
          </w:p>
        </w:tc>
      </w:tr>
      <w:tr w:rsidR="001E61D9" w14:paraId="4326083B" w14:textId="77777777" w:rsidTr="00DE7632">
        <w:tc>
          <w:tcPr>
            <w:tcW w:w="756" w:type="pct"/>
            <w:vAlign w:val="center"/>
          </w:tcPr>
          <w:p w14:paraId="3A774C70" w14:textId="77777777" w:rsidR="001E61D9" w:rsidRPr="00331E17" w:rsidRDefault="001E61D9" w:rsidP="00DE7632">
            <w:pPr>
              <w:jc w:val="both"/>
              <w:rPr>
                <w:b/>
              </w:rPr>
            </w:pPr>
            <w:r>
              <w:rPr>
                <w:rFonts w:ascii="Calibri" w:hAnsi="Calibri" w:cs="Calibri"/>
                <w:b/>
                <w:bCs/>
                <w:color w:val="000000"/>
              </w:rPr>
              <w:t>4.5.3.4.5</w:t>
            </w:r>
          </w:p>
        </w:tc>
        <w:tc>
          <w:tcPr>
            <w:tcW w:w="1945" w:type="pct"/>
            <w:vAlign w:val="center"/>
          </w:tcPr>
          <w:p w14:paraId="0DBC273A" w14:textId="77777777" w:rsidR="001E61D9" w:rsidRPr="00A24EA3" w:rsidRDefault="001E61D9" w:rsidP="00DE7632">
            <w:pPr>
              <w:jc w:val="both"/>
            </w:pPr>
            <w:r>
              <w:rPr>
                <w:rFonts w:ascii="Calibri" w:hAnsi="Calibri" w:cs="Calibri"/>
                <w:color w:val="000000"/>
              </w:rPr>
              <w:t>«Το ρυμουλκό να διαθέτει πρόσθετο σύστημα βοηθητικής πέδησης ή υδραυλικό σύστημα πέδησης – επιβραδυντήρα (intarder/retarder) επί του κιβωτίου ταχυτήτων με ισχύ τουλάχιστον 320 kW. Απαραίτητη προϋπόθεση, σε περίπτωση ύπαρξης επιβραδυντήρα (intarder), αποτελεί η ύπαρξη ψυγείου λαδιού για την μείωση της θερμοκρασίας του υδραυλικού μέσου εντός του επιθυμητού θερμοκρασιακού εύρους μετά από παρατεταμένη χρήση του συστήματος πέδησης – επιβραδυντήρα (intarder). Εναλλακτικά, το ρυμουλκό να φέρει intarder νερού, ενσωματωμένο στο κύκλωμα ψύξης του κινητήρα και να επιδρά επί του στροφαλοφόρου άξονα χωρίς να απαιτεί καμιά συντήρηση</w:t>
            </w:r>
            <w:r>
              <w:rPr>
                <w:rFonts w:ascii="Calibri" w:hAnsi="Calibri" w:cs="Calibri"/>
                <w:b/>
                <w:bCs/>
                <w:color w:val="000000"/>
              </w:rPr>
              <w:t xml:space="preserve"> (</w:t>
            </w:r>
            <w:r w:rsidRPr="00740358">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06399AF0" w14:textId="77777777" w:rsidR="001E61D9" w:rsidRDefault="001E61D9" w:rsidP="00DE7632">
            <w:pPr>
              <w:jc w:val="center"/>
            </w:pPr>
            <w:r>
              <w:t>Βαθμολογούμενο</w:t>
            </w:r>
          </w:p>
        </w:tc>
        <w:tc>
          <w:tcPr>
            <w:tcW w:w="647" w:type="pct"/>
          </w:tcPr>
          <w:p w14:paraId="6AF9ABDF" w14:textId="77777777" w:rsidR="001E61D9" w:rsidRDefault="001E61D9" w:rsidP="00DE7632">
            <w:pPr>
              <w:jc w:val="both"/>
            </w:pPr>
          </w:p>
        </w:tc>
        <w:tc>
          <w:tcPr>
            <w:tcW w:w="750" w:type="pct"/>
          </w:tcPr>
          <w:p w14:paraId="07437D2E" w14:textId="77777777" w:rsidR="001E61D9" w:rsidRDefault="001E61D9" w:rsidP="00DE7632">
            <w:pPr>
              <w:jc w:val="both"/>
            </w:pPr>
          </w:p>
        </w:tc>
      </w:tr>
      <w:tr w:rsidR="001E61D9" w14:paraId="079B883D" w14:textId="77777777" w:rsidTr="00DE7632">
        <w:tc>
          <w:tcPr>
            <w:tcW w:w="756" w:type="pct"/>
            <w:vAlign w:val="center"/>
          </w:tcPr>
          <w:p w14:paraId="251693F4" w14:textId="77777777" w:rsidR="001E61D9" w:rsidRDefault="001E61D9" w:rsidP="00DE7632">
            <w:pPr>
              <w:jc w:val="both"/>
            </w:pPr>
            <w:r>
              <w:rPr>
                <w:rFonts w:ascii="Calibri" w:hAnsi="Calibri" w:cs="Calibri"/>
                <w:b/>
                <w:bCs/>
                <w:color w:val="000000"/>
              </w:rPr>
              <w:t>4.5.3.4.6</w:t>
            </w:r>
          </w:p>
        </w:tc>
        <w:tc>
          <w:tcPr>
            <w:tcW w:w="1945" w:type="pct"/>
            <w:vAlign w:val="center"/>
          </w:tcPr>
          <w:p w14:paraId="6E36CD48" w14:textId="77777777" w:rsidR="001E61D9" w:rsidRPr="009E22A1" w:rsidRDefault="001E61D9" w:rsidP="00DE7632">
            <w:pPr>
              <w:jc w:val="both"/>
            </w:pPr>
            <w:r>
              <w:rPr>
                <w:rFonts w:ascii="Calibri" w:hAnsi="Calibri" w:cs="Calibri"/>
                <w:color w:val="000000"/>
              </w:rPr>
              <w:t>Το ημιρυμουλκούμενο να εξοπλίζεται με σύστημα πέδησης ABS σε όλους τους τροχούς του φορέα η οποία να ελέγχεται μέσω ηλεκτρονικών, ηλεκτρολογικών κυκλωμάτων ελέγχου και αισθητήρων.</w:t>
            </w:r>
          </w:p>
        </w:tc>
        <w:tc>
          <w:tcPr>
            <w:tcW w:w="902" w:type="pct"/>
            <w:vAlign w:val="center"/>
          </w:tcPr>
          <w:p w14:paraId="476E3499" w14:textId="77777777" w:rsidR="001E61D9" w:rsidRDefault="001E61D9" w:rsidP="00DE7632">
            <w:pPr>
              <w:jc w:val="center"/>
            </w:pPr>
            <w:r w:rsidRPr="001B6511">
              <w:t>ΝΑΙ</w:t>
            </w:r>
          </w:p>
        </w:tc>
        <w:tc>
          <w:tcPr>
            <w:tcW w:w="647" w:type="pct"/>
          </w:tcPr>
          <w:p w14:paraId="69E4ABB8" w14:textId="77777777" w:rsidR="001E61D9" w:rsidRDefault="001E61D9" w:rsidP="00DE7632">
            <w:pPr>
              <w:jc w:val="both"/>
            </w:pPr>
          </w:p>
        </w:tc>
        <w:tc>
          <w:tcPr>
            <w:tcW w:w="750" w:type="pct"/>
          </w:tcPr>
          <w:p w14:paraId="049C9F65" w14:textId="77777777" w:rsidR="001E61D9" w:rsidRDefault="001E61D9" w:rsidP="00DE7632">
            <w:pPr>
              <w:jc w:val="both"/>
            </w:pPr>
          </w:p>
        </w:tc>
      </w:tr>
      <w:tr w:rsidR="001E61D9" w14:paraId="771004A1" w14:textId="77777777" w:rsidTr="00DE7632">
        <w:tc>
          <w:tcPr>
            <w:tcW w:w="756" w:type="pct"/>
            <w:vAlign w:val="center"/>
          </w:tcPr>
          <w:p w14:paraId="74C63585" w14:textId="77777777" w:rsidR="001E61D9" w:rsidRDefault="001E61D9" w:rsidP="00DE7632">
            <w:pPr>
              <w:jc w:val="both"/>
            </w:pPr>
            <w:r>
              <w:rPr>
                <w:rFonts w:ascii="Calibri" w:hAnsi="Calibri" w:cs="Calibri"/>
                <w:b/>
                <w:bCs/>
                <w:color w:val="000000"/>
              </w:rPr>
              <w:t>4.5.3.4.7</w:t>
            </w:r>
          </w:p>
        </w:tc>
        <w:tc>
          <w:tcPr>
            <w:tcW w:w="1945" w:type="pct"/>
            <w:vAlign w:val="center"/>
          </w:tcPr>
          <w:p w14:paraId="73001358" w14:textId="77777777" w:rsidR="001E61D9" w:rsidRPr="008604CF" w:rsidRDefault="001E61D9" w:rsidP="00DE7632">
            <w:pPr>
              <w:jc w:val="both"/>
            </w:pPr>
            <w:r>
              <w:rPr>
                <w:rFonts w:ascii="Calibri" w:hAnsi="Calibri" w:cs="Calibri"/>
                <w:color w:val="000000"/>
              </w:rPr>
              <w:t xml:space="preserve">Οι σωληνώσεις του δικτύου φρένων να είναι μεταλλικές. </w:t>
            </w:r>
            <w:r>
              <w:rPr>
                <w:rFonts w:ascii="Calibri" w:hAnsi="Calibri" w:cs="Calibri"/>
                <w:color w:val="000000"/>
                <w:u w:val="single"/>
              </w:rPr>
              <w:t xml:space="preserve">Στην Τεχνική Προσφορά να δηλώνεται </w:t>
            </w:r>
            <w:r>
              <w:rPr>
                <w:rFonts w:ascii="Calibri" w:hAnsi="Calibri" w:cs="Calibri"/>
                <w:color w:val="000000"/>
              </w:rPr>
              <w:t>κατά DIN ο τύπος της προδιαγραφής.</w:t>
            </w:r>
          </w:p>
        </w:tc>
        <w:tc>
          <w:tcPr>
            <w:tcW w:w="902" w:type="pct"/>
            <w:vAlign w:val="center"/>
          </w:tcPr>
          <w:p w14:paraId="64F303B0" w14:textId="77777777" w:rsidR="001E61D9" w:rsidRDefault="001E61D9" w:rsidP="00DE7632">
            <w:pPr>
              <w:jc w:val="center"/>
            </w:pPr>
            <w:r w:rsidRPr="001B6511">
              <w:t>ΝΑΙ</w:t>
            </w:r>
          </w:p>
        </w:tc>
        <w:tc>
          <w:tcPr>
            <w:tcW w:w="647" w:type="pct"/>
          </w:tcPr>
          <w:p w14:paraId="59E1665B" w14:textId="77777777" w:rsidR="001E61D9" w:rsidRDefault="001E61D9" w:rsidP="00DE7632">
            <w:pPr>
              <w:jc w:val="both"/>
            </w:pPr>
          </w:p>
        </w:tc>
        <w:tc>
          <w:tcPr>
            <w:tcW w:w="750" w:type="pct"/>
          </w:tcPr>
          <w:p w14:paraId="37208EB8" w14:textId="77777777" w:rsidR="001E61D9" w:rsidRDefault="001E61D9" w:rsidP="00DE7632">
            <w:pPr>
              <w:jc w:val="both"/>
            </w:pPr>
          </w:p>
        </w:tc>
      </w:tr>
      <w:tr w:rsidR="001E61D9" w14:paraId="279ADF39" w14:textId="77777777" w:rsidTr="00DE7632">
        <w:tc>
          <w:tcPr>
            <w:tcW w:w="756" w:type="pct"/>
            <w:vAlign w:val="center"/>
          </w:tcPr>
          <w:p w14:paraId="3C8E81E2" w14:textId="77777777" w:rsidR="001E61D9" w:rsidRDefault="001E61D9" w:rsidP="00DE7632">
            <w:pPr>
              <w:jc w:val="both"/>
            </w:pPr>
            <w:r>
              <w:rPr>
                <w:rFonts w:ascii="Calibri" w:hAnsi="Calibri" w:cs="Calibri"/>
                <w:b/>
                <w:bCs/>
                <w:color w:val="000000"/>
              </w:rPr>
              <w:lastRenderedPageBreak/>
              <w:t>4.5.3.4.8</w:t>
            </w:r>
          </w:p>
        </w:tc>
        <w:tc>
          <w:tcPr>
            <w:tcW w:w="1945" w:type="pct"/>
            <w:vAlign w:val="center"/>
          </w:tcPr>
          <w:p w14:paraId="42199C6F" w14:textId="77777777" w:rsidR="001E61D9" w:rsidRPr="007231A1" w:rsidRDefault="001E61D9" w:rsidP="00DE7632">
            <w:pPr>
              <w:jc w:val="both"/>
            </w:pPr>
            <w:r>
              <w:rPr>
                <w:rFonts w:ascii="Calibri" w:hAnsi="Calibri" w:cs="Calibri"/>
                <w:color w:val="000000"/>
              </w:rPr>
              <w:t>Το κύκλωμα πεδήσεως του φορέα να περιλαμβάνει βαλβίδα ρύθμισης της έντασης πεδήσεως (έµφορτο, άφορτο με ήμισυ φορτίο).</w:t>
            </w:r>
          </w:p>
        </w:tc>
        <w:tc>
          <w:tcPr>
            <w:tcW w:w="902" w:type="pct"/>
            <w:vAlign w:val="center"/>
          </w:tcPr>
          <w:p w14:paraId="6B93264A" w14:textId="77777777" w:rsidR="001E61D9" w:rsidRPr="000B5687" w:rsidRDefault="001E61D9" w:rsidP="00DE7632">
            <w:pPr>
              <w:jc w:val="center"/>
            </w:pPr>
            <w:r w:rsidRPr="001B6511">
              <w:t>ΝΑΙ</w:t>
            </w:r>
          </w:p>
        </w:tc>
        <w:tc>
          <w:tcPr>
            <w:tcW w:w="647" w:type="pct"/>
          </w:tcPr>
          <w:p w14:paraId="0730C82B" w14:textId="77777777" w:rsidR="001E61D9" w:rsidRDefault="001E61D9" w:rsidP="00DE7632">
            <w:pPr>
              <w:jc w:val="both"/>
            </w:pPr>
          </w:p>
        </w:tc>
        <w:tc>
          <w:tcPr>
            <w:tcW w:w="750" w:type="pct"/>
          </w:tcPr>
          <w:p w14:paraId="757BC0A8" w14:textId="77777777" w:rsidR="001E61D9" w:rsidRDefault="001E61D9" w:rsidP="00DE7632">
            <w:pPr>
              <w:jc w:val="both"/>
            </w:pPr>
          </w:p>
        </w:tc>
      </w:tr>
      <w:tr w:rsidR="001E61D9" w14:paraId="0797A085" w14:textId="77777777" w:rsidTr="00DE7632">
        <w:tc>
          <w:tcPr>
            <w:tcW w:w="756" w:type="pct"/>
            <w:vAlign w:val="center"/>
          </w:tcPr>
          <w:p w14:paraId="7B7260A6" w14:textId="77777777" w:rsidR="001E61D9" w:rsidRDefault="001E61D9" w:rsidP="00DE7632">
            <w:pPr>
              <w:jc w:val="both"/>
            </w:pPr>
            <w:r>
              <w:rPr>
                <w:rFonts w:ascii="Calibri" w:hAnsi="Calibri" w:cs="Calibri"/>
                <w:b/>
                <w:bCs/>
                <w:color w:val="000000"/>
              </w:rPr>
              <w:t>4.5.3.4.9</w:t>
            </w:r>
          </w:p>
        </w:tc>
        <w:tc>
          <w:tcPr>
            <w:tcW w:w="1945" w:type="pct"/>
            <w:vAlign w:val="center"/>
          </w:tcPr>
          <w:p w14:paraId="6DF2C36D" w14:textId="77777777" w:rsidR="001E61D9" w:rsidRPr="007231A1" w:rsidRDefault="001E61D9" w:rsidP="00DE7632">
            <w:pPr>
              <w:jc w:val="both"/>
            </w:pPr>
            <w:r>
              <w:rPr>
                <w:rFonts w:ascii="Calibri" w:hAnsi="Calibri" w:cs="Calibri"/>
                <w:color w:val="000000"/>
              </w:rPr>
              <w:t>Σε περίπτωση αιφνίδιας αποκοπής του φορέα από την κεφαλή αυτομάτως η έλλειψη αέρος στο δίκτυο φρένων να απελευθερώνει τα ελατήρια των φυσσούνων και το ημιρυμουλκούμενο να φρενάρει αμέσως.</w:t>
            </w:r>
          </w:p>
        </w:tc>
        <w:tc>
          <w:tcPr>
            <w:tcW w:w="902" w:type="pct"/>
            <w:vAlign w:val="center"/>
          </w:tcPr>
          <w:p w14:paraId="15402802" w14:textId="77777777" w:rsidR="001E61D9" w:rsidRDefault="001E61D9" w:rsidP="00DE7632">
            <w:pPr>
              <w:jc w:val="center"/>
            </w:pPr>
            <w:r w:rsidRPr="001B6511">
              <w:t>ΝΑΙ</w:t>
            </w:r>
          </w:p>
        </w:tc>
        <w:tc>
          <w:tcPr>
            <w:tcW w:w="647" w:type="pct"/>
          </w:tcPr>
          <w:p w14:paraId="594B8E7F" w14:textId="77777777" w:rsidR="001E61D9" w:rsidRDefault="001E61D9" w:rsidP="00DE7632">
            <w:pPr>
              <w:jc w:val="both"/>
            </w:pPr>
          </w:p>
        </w:tc>
        <w:tc>
          <w:tcPr>
            <w:tcW w:w="750" w:type="pct"/>
          </w:tcPr>
          <w:p w14:paraId="42A679B3" w14:textId="77777777" w:rsidR="001E61D9" w:rsidRDefault="001E61D9" w:rsidP="00DE7632">
            <w:pPr>
              <w:jc w:val="both"/>
            </w:pPr>
          </w:p>
        </w:tc>
      </w:tr>
      <w:tr w:rsidR="001E61D9" w14:paraId="7606B424" w14:textId="77777777" w:rsidTr="00DE7632">
        <w:tc>
          <w:tcPr>
            <w:tcW w:w="756" w:type="pct"/>
            <w:vAlign w:val="center"/>
          </w:tcPr>
          <w:p w14:paraId="5EF5D5A6" w14:textId="77777777" w:rsidR="001E61D9" w:rsidRPr="00A24EA3" w:rsidRDefault="001E61D9" w:rsidP="00DE7632">
            <w:pPr>
              <w:jc w:val="both"/>
              <w:rPr>
                <w:b/>
              </w:rPr>
            </w:pPr>
            <w:r>
              <w:rPr>
                <w:rFonts w:ascii="Calibri" w:hAnsi="Calibri" w:cs="Calibri"/>
                <w:b/>
                <w:bCs/>
                <w:color w:val="000000"/>
              </w:rPr>
              <w:t>4.5.3.4.10</w:t>
            </w:r>
          </w:p>
        </w:tc>
        <w:tc>
          <w:tcPr>
            <w:tcW w:w="1945" w:type="pct"/>
            <w:vAlign w:val="center"/>
          </w:tcPr>
          <w:p w14:paraId="18121826" w14:textId="77777777" w:rsidR="001E61D9" w:rsidRPr="00A24EA3" w:rsidRDefault="001E61D9" w:rsidP="00DE7632">
            <w:pPr>
              <w:jc w:val="both"/>
              <w:rPr>
                <w:b/>
              </w:rPr>
            </w:pPr>
            <w:r>
              <w:rPr>
                <w:rFonts w:ascii="Calibri" w:hAnsi="Calibri" w:cs="Calibri"/>
                <w:color w:val="000000"/>
              </w:rPr>
              <w:t>Το υλικό τριβής των φρένων να μην περιέχει αμίαντο ώστε να είναι φιλικό προς το περιβάλλον. Υπεύθυνη Δήλωση να υποβληθεί μαζί με τις τεχνικές προδιαγραφές.</w:t>
            </w:r>
          </w:p>
        </w:tc>
        <w:tc>
          <w:tcPr>
            <w:tcW w:w="902" w:type="pct"/>
            <w:vAlign w:val="center"/>
          </w:tcPr>
          <w:p w14:paraId="0935314A" w14:textId="77777777" w:rsidR="001E61D9" w:rsidRDefault="001E61D9" w:rsidP="00DE7632">
            <w:pPr>
              <w:jc w:val="center"/>
            </w:pPr>
            <w:r w:rsidRPr="001B6511">
              <w:t>ΝΑΙ</w:t>
            </w:r>
          </w:p>
        </w:tc>
        <w:tc>
          <w:tcPr>
            <w:tcW w:w="647" w:type="pct"/>
          </w:tcPr>
          <w:p w14:paraId="58B0A24C" w14:textId="77777777" w:rsidR="001E61D9" w:rsidRDefault="001E61D9" w:rsidP="00DE7632">
            <w:pPr>
              <w:jc w:val="both"/>
            </w:pPr>
          </w:p>
        </w:tc>
        <w:tc>
          <w:tcPr>
            <w:tcW w:w="750" w:type="pct"/>
          </w:tcPr>
          <w:p w14:paraId="0B4F2337" w14:textId="77777777" w:rsidR="001E61D9" w:rsidRDefault="001E61D9" w:rsidP="00DE7632">
            <w:pPr>
              <w:jc w:val="both"/>
            </w:pPr>
          </w:p>
        </w:tc>
      </w:tr>
      <w:tr w:rsidR="001E61D9" w14:paraId="6D54A2B4" w14:textId="77777777" w:rsidTr="00DE7632">
        <w:tc>
          <w:tcPr>
            <w:tcW w:w="756" w:type="pct"/>
            <w:vAlign w:val="center"/>
          </w:tcPr>
          <w:p w14:paraId="7A39CDFF" w14:textId="77777777" w:rsidR="001E61D9" w:rsidRDefault="001E61D9" w:rsidP="00DE7632">
            <w:pPr>
              <w:jc w:val="both"/>
            </w:pPr>
            <w:r>
              <w:rPr>
                <w:rFonts w:ascii="Calibri" w:hAnsi="Calibri" w:cs="Calibri"/>
                <w:b/>
                <w:bCs/>
                <w:color w:val="000000"/>
              </w:rPr>
              <w:t>4.5.3.4.11</w:t>
            </w:r>
          </w:p>
        </w:tc>
        <w:tc>
          <w:tcPr>
            <w:tcW w:w="1945" w:type="pct"/>
            <w:vAlign w:val="center"/>
          </w:tcPr>
          <w:p w14:paraId="16A0B8D5" w14:textId="77777777" w:rsidR="001E61D9"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πέδησης. Η περιγραφή να περιλαμβάνει τύπο πέδης (π.χ. υδραυλικός, ηλεκτρικός), τύπο  φρένων (π.χ. τυμπάνου, υγρού δίσκου), χαρακτηριστικά λειτουργίας και ενίσχυσης απόδοσης. </w:t>
            </w:r>
          </w:p>
        </w:tc>
        <w:tc>
          <w:tcPr>
            <w:tcW w:w="902" w:type="pct"/>
            <w:vAlign w:val="center"/>
          </w:tcPr>
          <w:p w14:paraId="2EDF8D56" w14:textId="77777777" w:rsidR="001E61D9" w:rsidRDefault="001E61D9" w:rsidP="00DE7632">
            <w:pPr>
              <w:jc w:val="center"/>
            </w:pPr>
            <w:r w:rsidRPr="00367379">
              <w:t>ΝΑΙ</w:t>
            </w:r>
          </w:p>
        </w:tc>
        <w:tc>
          <w:tcPr>
            <w:tcW w:w="647" w:type="pct"/>
          </w:tcPr>
          <w:p w14:paraId="513DDA6F" w14:textId="77777777" w:rsidR="001E61D9" w:rsidRDefault="001E61D9" w:rsidP="00DE7632">
            <w:pPr>
              <w:jc w:val="both"/>
            </w:pPr>
          </w:p>
        </w:tc>
        <w:tc>
          <w:tcPr>
            <w:tcW w:w="750" w:type="pct"/>
          </w:tcPr>
          <w:p w14:paraId="4CF1A506" w14:textId="77777777" w:rsidR="001E61D9" w:rsidRDefault="001E61D9" w:rsidP="00DE7632">
            <w:pPr>
              <w:jc w:val="both"/>
            </w:pPr>
          </w:p>
        </w:tc>
      </w:tr>
      <w:tr w:rsidR="001E61D9" w14:paraId="4EAADB9A" w14:textId="77777777" w:rsidTr="00DE7632">
        <w:tc>
          <w:tcPr>
            <w:tcW w:w="756" w:type="pct"/>
            <w:vAlign w:val="center"/>
          </w:tcPr>
          <w:p w14:paraId="62F2D730" w14:textId="77777777" w:rsidR="001E61D9" w:rsidRDefault="001E61D9" w:rsidP="00DE7632">
            <w:pPr>
              <w:jc w:val="both"/>
            </w:pPr>
            <w:bookmarkStart w:id="274" w:name="_Toc153208890"/>
            <w:bookmarkStart w:id="275" w:name="_Toc153208627"/>
            <w:bookmarkStart w:id="276" w:name="_Toc153208364"/>
            <w:bookmarkStart w:id="277" w:name="_Toc153208101"/>
            <w:bookmarkStart w:id="278" w:name="_Toc153207838"/>
            <w:bookmarkStart w:id="279" w:name="_Toc153207575"/>
            <w:bookmarkStart w:id="280" w:name="_Toc153207312"/>
            <w:bookmarkStart w:id="281" w:name="_Toc505972945_0"/>
            <w:bookmarkStart w:id="282" w:name="RANGE!A103"/>
            <w:r>
              <w:rPr>
                <w:rFonts w:ascii="Calibri" w:hAnsi="Calibri" w:cs="Calibri"/>
                <w:b/>
                <w:bCs/>
              </w:rPr>
              <w:t>4.5.3.5</w:t>
            </w:r>
            <w:bookmarkEnd w:id="274"/>
            <w:bookmarkEnd w:id="275"/>
            <w:bookmarkEnd w:id="276"/>
            <w:bookmarkEnd w:id="277"/>
            <w:bookmarkEnd w:id="278"/>
            <w:bookmarkEnd w:id="279"/>
            <w:bookmarkEnd w:id="280"/>
            <w:bookmarkEnd w:id="281"/>
            <w:bookmarkEnd w:id="282"/>
          </w:p>
        </w:tc>
        <w:tc>
          <w:tcPr>
            <w:tcW w:w="1945" w:type="pct"/>
            <w:vAlign w:val="center"/>
          </w:tcPr>
          <w:p w14:paraId="193639C3" w14:textId="77777777" w:rsidR="001E61D9" w:rsidRDefault="001E61D9" w:rsidP="00DE7632">
            <w:pPr>
              <w:jc w:val="both"/>
            </w:pPr>
            <w:r>
              <w:rPr>
                <w:rFonts w:ascii="Calibri" w:hAnsi="Calibri" w:cs="Calibri"/>
                <w:b/>
                <w:bCs/>
              </w:rPr>
              <w:t>Σύστημα Διεύθυνσης</w:t>
            </w:r>
          </w:p>
        </w:tc>
        <w:tc>
          <w:tcPr>
            <w:tcW w:w="902" w:type="pct"/>
            <w:vAlign w:val="center"/>
          </w:tcPr>
          <w:p w14:paraId="5052A1D7" w14:textId="77777777" w:rsidR="001E61D9" w:rsidRDefault="001E61D9" w:rsidP="00DE7632">
            <w:pPr>
              <w:jc w:val="center"/>
            </w:pPr>
          </w:p>
        </w:tc>
        <w:tc>
          <w:tcPr>
            <w:tcW w:w="647" w:type="pct"/>
          </w:tcPr>
          <w:p w14:paraId="0D179132" w14:textId="77777777" w:rsidR="001E61D9" w:rsidRDefault="001E61D9" w:rsidP="00DE7632">
            <w:pPr>
              <w:jc w:val="both"/>
            </w:pPr>
          </w:p>
        </w:tc>
        <w:tc>
          <w:tcPr>
            <w:tcW w:w="750" w:type="pct"/>
          </w:tcPr>
          <w:p w14:paraId="5C29E7B4" w14:textId="77777777" w:rsidR="001E61D9" w:rsidRDefault="001E61D9" w:rsidP="00DE7632">
            <w:pPr>
              <w:jc w:val="both"/>
            </w:pPr>
          </w:p>
        </w:tc>
      </w:tr>
      <w:tr w:rsidR="001E61D9" w14:paraId="657CC88D" w14:textId="77777777" w:rsidTr="00DE7632">
        <w:tc>
          <w:tcPr>
            <w:tcW w:w="756" w:type="pct"/>
            <w:vAlign w:val="center"/>
          </w:tcPr>
          <w:p w14:paraId="0BB77C6A" w14:textId="77777777" w:rsidR="001E61D9" w:rsidRDefault="001E61D9" w:rsidP="00DE7632">
            <w:pPr>
              <w:jc w:val="both"/>
            </w:pPr>
            <w:r>
              <w:rPr>
                <w:rFonts w:ascii="Calibri" w:hAnsi="Calibri" w:cs="Calibri"/>
                <w:b/>
                <w:bCs/>
                <w:color w:val="000000"/>
              </w:rPr>
              <w:t>4.5.3.5.1</w:t>
            </w:r>
          </w:p>
        </w:tc>
        <w:tc>
          <w:tcPr>
            <w:tcW w:w="1945" w:type="pct"/>
            <w:vAlign w:val="center"/>
          </w:tcPr>
          <w:p w14:paraId="192C9D57" w14:textId="77777777" w:rsidR="001E61D9" w:rsidRDefault="001E61D9" w:rsidP="00DE7632">
            <w:pPr>
              <w:jc w:val="both"/>
            </w:pPr>
            <w:r>
              <w:rPr>
                <w:rFonts w:ascii="Calibri" w:hAnsi="Calibri" w:cs="Calibri"/>
                <w:color w:val="000000"/>
              </w:rPr>
              <w:t>Το σύστημα διεύθυνσης να διαθέτει υδραυλική υποβοήθηση που εγγυάται την εύκολη και ασφαλή αλλαγή πορείας του οχήματος, ύμφωνα με την σχετική κανονιστική πράξη του Κανονισμού 2018/858 ΕΚ.</w:t>
            </w:r>
          </w:p>
        </w:tc>
        <w:tc>
          <w:tcPr>
            <w:tcW w:w="902" w:type="pct"/>
            <w:vAlign w:val="center"/>
          </w:tcPr>
          <w:p w14:paraId="5F9CDA3C" w14:textId="77777777" w:rsidR="001E61D9" w:rsidRDefault="001E61D9" w:rsidP="00DE7632">
            <w:pPr>
              <w:jc w:val="center"/>
            </w:pPr>
            <w:r w:rsidRPr="00367379">
              <w:t>ΝΑΙ</w:t>
            </w:r>
          </w:p>
        </w:tc>
        <w:tc>
          <w:tcPr>
            <w:tcW w:w="647" w:type="pct"/>
          </w:tcPr>
          <w:p w14:paraId="1F6D2284" w14:textId="77777777" w:rsidR="001E61D9" w:rsidRDefault="001E61D9" w:rsidP="00DE7632">
            <w:pPr>
              <w:jc w:val="both"/>
            </w:pPr>
          </w:p>
        </w:tc>
        <w:tc>
          <w:tcPr>
            <w:tcW w:w="750" w:type="pct"/>
          </w:tcPr>
          <w:p w14:paraId="38D1D8F4" w14:textId="77777777" w:rsidR="001E61D9" w:rsidRDefault="001E61D9" w:rsidP="00DE7632">
            <w:pPr>
              <w:jc w:val="both"/>
            </w:pPr>
          </w:p>
        </w:tc>
      </w:tr>
      <w:tr w:rsidR="001E61D9" w14:paraId="6430B104" w14:textId="77777777" w:rsidTr="00DE7632">
        <w:tc>
          <w:tcPr>
            <w:tcW w:w="756" w:type="pct"/>
            <w:vAlign w:val="center"/>
          </w:tcPr>
          <w:p w14:paraId="7F26C719" w14:textId="77777777" w:rsidR="001E61D9" w:rsidRDefault="001E61D9" w:rsidP="00DE7632">
            <w:pPr>
              <w:jc w:val="both"/>
            </w:pPr>
            <w:r>
              <w:rPr>
                <w:rFonts w:ascii="Calibri" w:hAnsi="Calibri" w:cs="Calibri"/>
                <w:b/>
                <w:bCs/>
                <w:color w:val="000000"/>
              </w:rPr>
              <w:t>4.5.3.5.2</w:t>
            </w:r>
          </w:p>
        </w:tc>
        <w:tc>
          <w:tcPr>
            <w:tcW w:w="1945" w:type="pct"/>
            <w:vAlign w:val="center"/>
          </w:tcPr>
          <w:p w14:paraId="0DB11048" w14:textId="77777777" w:rsidR="001E61D9" w:rsidRPr="00F56C7E" w:rsidRDefault="001E61D9" w:rsidP="00DE7632">
            <w:pPr>
              <w:jc w:val="both"/>
            </w:pPr>
            <w:r>
              <w:rPr>
                <w:rFonts w:ascii="Calibri" w:hAnsi="Calibri" w:cs="Calibri"/>
                <w:color w:val="000000"/>
              </w:rPr>
              <w:t>Το σύστημα διεύθυνσης να διαθέτει ηλεκτρονικό δείκτη για τον έλεγχο της στάθμης των υγρών του συστήματος διεύθυνσης, ο οποίος να βρίσκεται στον πίνακα οργάνων.</w:t>
            </w:r>
          </w:p>
        </w:tc>
        <w:tc>
          <w:tcPr>
            <w:tcW w:w="902" w:type="pct"/>
            <w:vAlign w:val="center"/>
          </w:tcPr>
          <w:p w14:paraId="5CCA59EB" w14:textId="77777777" w:rsidR="001E61D9" w:rsidRDefault="001E61D9" w:rsidP="00DE7632">
            <w:pPr>
              <w:jc w:val="center"/>
            </w:pPr>
            <w:r w:rsidRPr="00367379">
              <w:t>ΝΑΙ</w:t>
            </w:r>
          </w:p>
        </w:tc>
        <w:tc>
          <w:tcPr>
            <w:tcW w:w="647" w:type="pct"/>
          </w:tcPr>
          <w:p w14:paraId="59E87C50" w14:textId="77777777" w:rsidR="001E61D9" w:rsidRDefault="001E61D9" w:rsidP="00DE7632">
            <w:pPr>
              <w:jc w:val="both"/>
            </w:pPr>
          </w:p>
        </w:tc>
        <w:tc>
          <w:tcPr>
            <w:tcW w:w="750" w:type="pct"/>
          </w:tcPr>
          <w:p w14:paraId="46F5F123" w14:textId="77777777" w:rsidR="001E61D9" w:rsidRDefault="001E61D9" w:rsidP="00DE7632">
            <w:pPr>
              <w:jc w:val="both"/>
            </w:pPr>
          </w:p>
        </w:tc>
      </w:tr>
      <w:tr w:rsidR="001E61D9" w14:paraId="35436ABF" w14:textId="77777777" w:rsidTr="00DE7632">
        <w:tc>
          <w:tcPr>
            <w:tcW w:w="756" w:type="pct"/>
            <w:vAlign w:val="center"/>
          </w:tcPr>
          <w:p w14:paraId="3B03D679" w14:textId="77777777" w:rsidR="001E61D9" w:rsidRPr="00A24EA3" w:rsidRDefault="001E61D9" w:rsidP="00DE7632">
            <w:pPr>
              <w:jc w:val="both"/>
              <w:rPr>
                <w:b/>
              </w:rPr>
            </w:pPr>
            <w:r>
              <w:rPr>
                <w:rFonts w:ascii="Calibri" w:hAnsi="Calibri" w:cs="Calibri"/>
                <w:b/>
                <w:bCs/>
                <w:color w:val="000000"/>
              </w:rPr>
              <w:t>4.5.3.5.3</w:t>
            </w:r>
          </w:p>
        </w:tc>
        <w:tc>
          <w:tcPr>
            <w:tcW w:w="1945" w:type="pct"/>
            <w:vAlign w:val="center"/>
          </w:tcPr>
          <w:p w14:paraId="1D47A8A4" w14:textId="77777777" w:rsidR="001E61D9" w:rsidRPr="00A24EA3" w:rsidRDefault="001E61D9" w:rsidP="00DE7632">
            <w:pPr>
              <w:jc w:val="both"/>
              <w:rPr>
                <w:b/>
                <w:highlight w:val="yellow"/>
              </w:rPr>
            </w:pPr>
            <w:r>
              <w:rPr>
                <w:rFonts w:ascii="Calibri" w:hAnsi="Calibri" w:cs="Calibri"/>
                <w:color w:val="000000"/>
              </w:rPr>
              <w:t>Το τιμόνι να διαθέτει εύρος ρυθμίσεων (πάνω - κάτω και εμπρός –πίσω) και να μπορεί να έρθει σε κάθετη θέση για βολική επιβίβαση και αποβίβαση.</w:t>
            </w:r>
          </w:p>
        </w:tc>
        <w:tc>
          <w:tcPr>
            <w:tcW w:w="902" w:type="pct"/>
            <w:vAlign w:val="center"/>
          </w:tcPr>
          <w:p w14:paraId="611D5665" w14:textId="77777777" w:rsidR="001E61D9" w:rsidRDefault="001E61D9" w:rsidP="00DE7632">
            <w:pPr>
              <w:jc w:val="center"/>
            </w:pPr>
            <w:r>
              <w:t>ΝΑΙ</w:t>
            </w:r>
          </w:p>
        </w:tc>
        <w:tc>
          <w:tcPr>
            <w:tcW w:w="647" w:type="pct"/>
          </w:tcPr>
          <w:p w14:paraId="3D885116" w14:textId="77777777" w:rsidR="001E61D9" w:rsidRDefault="001E61D9" w:rsidP="00DE7632">
            <w:pPr>
              <w:jc w:val="both"/>
            </w:pPr>
          </w:p>
        </w:tc>
        <w:tc>
          <w:tcPr>
            <w:tcW w:w="750" w:type="pct"/>
          </w:tcPr>
          <w:p w14:paraId="319B7E27" w14:textId="77777777" w:rsidR="001E61D9" w:rsidRDefault="001E61D9" w:rsidP="00DE7632">
            <w:pPr>
              <w:jc w:val="both"/>
            </w:pPr>
          </w:p>
        </w:tc>
      </w:tr>
      <w:tr w:rsidR="001E61D9" w14:paraId="089C851B" w14:textId="77777777" w:rsidTr="00DE7632">
        <w:tc>
          <w:tcPr>
            <w:tcW w:w="756" w:type="pct"/>
            <w:vAlign w:val="center"/>
          </w:tcPr>
          <w:p w14:paraId="7662ED49" w14:textId="77777777" w:rsidR="001E61D9" w:rsidRDefault="001E61D9" w:rsidP="00DE7632">
            <w:pPr>
              <w:jc w:val="both"/>
            </w:pPr>
            <w:r>
              <w:rPr>
                <w:rFonts w:ascii="Calibri" w:hAnsi="Calibri" w:cs="Calibri"/>
                <w:b/>
                <w:bCs/>
                <w:color w:val="000000"/>
              </w:rPr>
              <w:t>4.5.3.5.4</w:t>
            </w:r>
          </w:p>
        </w:tc>
        <w:tc>
          <w:tcPr>
            <w:tcW w:w="1945" w:type="pct"/>
            <w:vAlign w:val="center"/>
          </w:tcPr>
          <w:p w14:paraId="4C3609CC" w14:textId="77777777" w:rsidR="001E61D9" w:rsidRPr="00F56C7E"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διεύθυνσης</w:t>
            </w:r>
            <w:r>
              <w:rPr>
                <w:rFonts w:ascii="Calibri" w:hAnsi="Calibri" w:cs="Calibri"/>
                <w:b/>
                <w:bCs/>
                <w:color w:val="000000"/>
              </w:rPr>
              <w:t xml:space="preserve">. </w:t>
            </w:r>
            <w:r>
              <w:rPr>
                <w:rFonts w:ascii="Calibri" w:hAnsi="Calibri" w:cs="Calibri"/>
                <w:color w:val="000000"/>
              </w:rPr>
              <w:t>Η περιγραφή να περιλαμβάνει χαρακτηριστικά ασφάλειας/εργονομίας.</w:t>
            </w:r>
          </w:p>
        </w:tc>
        <w:tc>
          <w:tcPr>
            <w:tcW w:w="902" w:type="pct"/>
            <w:vAlign w:val="center"/>
          </w:tcPr>
          <w:p w14:paraId="5022AFC0" w14:textId="77777777" w:rsidR="001E61D9" w:rsidRDefault="001E61D9" w:rsidP="00DE7632">
            <w:pPr>
              <w:jc w:val="center"/>
            </w:pPr>
            <w:r>
              <w:t>ΝΑΙ</w:t>
            </w:r>
          </w:p>
        </w:tc>
        <w:tc>
          <w:tcPr>
            <w:tcW w:w="647" w:type="pct"/>
          </w:tcPr>
          <w:p w14:paraId="5DBD2E04" w14:textId="77777777" w:rsidR="001E61D9" w:rsidRDefault="001E61D9" w:rsidP="00DE7632">
            <w:pPr>
              <w:jc w:val="both"/>
            </w:pPr>
          </w:p>
        </w:tc>
        <w:tc>
          <w:tcPr>
            <w:tcW w:w="750" w:type="pct"/>
          </w:tcPr>
          <w:p w14:paraId="3D9B446B" w14:textId="77777777" w:rsidR="001E61D9" w:rsidRDefault="001E61D9" w:rsidP="00DE7632">
            <w:pPr>
              <w:jc w:val="both"/>
            </w:pPr>
          </w:p>
        </w:tc>
      </w:tr>
      <w:tr w:rsidR="001E61D9" w14:paraId="0AF24605" w14:textId="77777777" w:rsidTr="00DE7632">
        <w:tc>
          <w:tcPr>
            <w:tcW w:w="756" w:type="pct"/>
            <w:vAlign w:val="center"/>
          </w:tcPr>
          <w:p w14:paraId="77AB142D" w14:textId="77777777" w:rsidR="001E61D9" w:rsidRDefault="001E61D9" w:rsidP="00DE7632">
            <w:pPr>
              <w:jc w:val="both"/>
            </w:pPr>
            <w:bookmarkStart w:id="283" w:name="_Toc153208891"/>
            <w:bookmarkStart w:id="284" w:name="_Toc153208628"/>
            <w:bookmarkStart w:id="285" w:name="_Toc153208365"/>
            <w:bookmarkStart w:id="286" w:name="_Toc153208102"/>
            <w:bookmarkStart w:id="287" w:name="_Toc153207839"/>
            <w:bookmarkStart w:id="288" w:name="_Toc153207576"/>
            <w:bookmarkStart w:id="289" w:name="_Toc153207313"/>
            <w:bookmarkStart w:id="290" w:name="RANGE!A108"/>
            <w:r>
              <w:rPr>
                <w:rFonts w:ascii="Calibri" w:hAnsi="Calibri" w:cs="Calibri"/>
                <w:b/>
                <w:bCs/>
              </w:rPr>
              <w:t>4.5.3.6</w:t>
            </w:r>
            <w:bookmarkEnd w:id="283"/>
            <w:bookmarkEnd w:id="284"/>
            <w:bookmarkEnd w:id="285"/>
            <w:bookmarkEnd w:id="286"/>
            <w:bookmarkEnd w:id="287"/>
            <w:bookmarkEnd w:id="288"/>
            <w:bookmarkEnd w:id="289"/>
            <w:bookmarkEnd w:id="290"/>
          </w:p>
        </w:tc>
        <w:tc>
          <w:tcPr>
            <w:tcW w:w="1945" w:type="pct"/>
            <w:vAlign w:val="center"/>
          </w:tcPr>
          <w:p w14:paraId="79320B77" w14:textId="77777777" w:rsidR="001E61D9" w:rsidRPr="00F56C7E" w:rsidRDefault="001E61D9" w:rsidP="00DE7632">
            <w:pPr>
              <w:jc w:val="both"/>
            </w:pPr>
            <w:r>
              <w:rPr>
                <w:rFonts w:ascii="Calibri" w:hAnsi="Calibri" w:cs="Calibri"/>
                <w:b/>
                <w:bCs/>
              </w:rPr>
              <w:t>Άξονες – Αναρτήσεις</w:t>
            </w:r>
          </w:p>
        </w:tc>
        <w:tc>
          <w:tcPr>
            <w:tcW w:w="902" w:type="pct"/>
            <w:vAlign w:val="center"/>
          </w:tcPr>
          <w:p w14:paraId="0FEEBDA8" w14:textId="77777777" w:rsidR="001E61D9" w:rsidRDefault="001E61D9" w:rsidP="00DE7632">
            <w:pPr>
              <w:jc w:val="center"/>
            </w:pPr>
          </w:p>
        </w:tc>
        <w:tc>
          <w:tcPr>
            <w:tcW w:w="647" w:type="pct"/>
          </w:tcPr>
          <w:p w14:paraId="54EE9F63" w14:textId="77777777" w:rsidR="001E61D9" w:rsidRDefault="001E61D9" w:rsidP="00DE7632">
            <w:pPr>
              <w:jc w:val="both"/>
            </w:pPr>
          </w:p>
        </w:tc>
        <w:tc>
          <w:tcPr>
            <w:tcW w:w="750" w:type="pct"/>
          </w:tcPr>
          <w:p w14:paraId="61656C22" w14:textId="77777777" w:rsidR="001E61D9" w:rsidRDefault="001E61D9" w:rsidP="00DE7632">
            <w:pPr>
              <w:jc w:val="both"/>
            </w:pPr>
          </w:p>
        </w:tc>
      </w:tr>
      <w:tr w:rsidR="001E61D9" w14:paraId="723D0C25" w14:textId="77777777" w:rsidTr="00DE7632">
        <w:tc>
          <w:tcPr>
            <w:tcW w:w="756" w:type="pct"/>
            <w:vAlign w:val="center"/>
          </w:tcPr>
          <w:p w14:paraId="0B74F65A" w14:textId="77777777" w:rsidR="001E61D9" w:rsidRPr="000B5687" w:rsidRDefault="001E61D9" w:rsidP="00DE7632">
            <w:pPr>
              <w:jc w:val="both"/>
            </w:pPr>
            <w:r>
              <w:rPr>
                <w:rFonts w:ascii="Calibri" w:hAnsi="Calibri" w:cs="Calibri"/>
                <w:b/>
                <w:bCs/>
                <w:color w:val="000000"/>
              </w:rPr>
              <w:t>4.5.3.6.1</w:t>
            </w:r>
          </w:p>
        </w:tc>
        <w:tc>
          <w:tcPr>
            <w:tcW w:w="1945" w:type="pct"/>
            <w:vAlign w:val="center"/>
          </w:tcPr>
          <w:p w14:paraId="211B8794" w14:textId="77777777" w:rsidR="001E61D9" w:rsidRPr="000B5687" w:rsidRDefault="001E61D9" w:rsidP="00DE7632">
            <w:pPr>
              <w:jc w:val="both"/>
            </w:pPr>
            <w:r>
              <w:rPr>
                <w:rFonts w:ascii="Calibri" w:hAnsi="Calibri" w:cs="Calibri"/>
                <w:color w:val="000000"/>
              </w:rPr>
              <w:t xml:space="preserve">Το ρυμουλκό (τράκτορας) να είναι τριών (3) αξόνων. Η κίνηση θα μεταδίδεται σε όλους τους τροχούς του οχήματος (6x6). Το όχημα θα φέρει διάταξη κλειδώματος διαφορικού. </w:t>
            </w:r>
          </w:p>
        </w:tc>
        <w:tc>
          <w:tcPr>
            <w:tcW w:w="902" w:type="pct"/>
            <w:vAlign w:val="center"/>
          </w:tcPr>
          <w:p w14:paraId="382D0B0A" w14:textId="77777777" w:rsidR="001E61D9" w:rsidRDefault="001E61D9" w:rsidP="00DE7632">
            <w:pPr>
              <w:jc w:val="center"/>
            </w:pPr>
            <w:r>
              <w:t>ΝΑΙ</w:t>
            </w:r>
          </w:p>
        </w:tc>
        <w:tc>
          <w:tcPr>
            <w:tcW w:w="647" w:type="pct"/>
          </w:tcPr>
          <w:p w14:paraId="330D430B" w14:textId="77777777" w:rsidR="001E61D9" w:rsidRDefault="001E61D9" w:rsidP="00DE7632">
            <w:pPr>
              <w:jc w:val="both"/>
            </w:pPr>
          </w:p>
        </w:tc>
        <w:tc>
          <w:tcPr>
            <w:tcW w:w="750" w:type="pct"/>
          </w:tcPr>
          <w:p w14:paraId="1ED1D09E" w14:textId="77777777" w:rsidR="001E61D9" w:rsidRDefault="001E61D9" w:rsidP="00DE7632">
            <w:pPr>
              <w:jc w:val="both"/>
            </w:pPr>
          </w:p>
        </w:tc>
      </w:tr>
      <w:tr w:rsidR="001E61D9" w14:paraId="0A9F7516" w14:textId="77777777" w:rsidTr="00DE7632">
        <w:tc>
          <w:tcPr>
            <w:tcW w:w="756" w:type="pct"/>
            <w:vAlign w:val="center"/>
          </w:tcPr>
          <w:p w14:paraId="2B07E3F9" w14:textId="77777777" w:rsidR="001E61D9" w:rsidRPr="00A24EA3" w:rsidRDefault="001E61D9" w:rsidP="00DE7632">
            <w:pPr>
              <w:jc w:val="both"/>
              <w:rPr>
                <w:b/>
              </w:rPr>
            </w:pPr>
            <w:r>
              <w:rPr>
                <w:rFonts w:ascii="Calibri" w:hAnsi="Calibri" w:cs="Calibri"/>
                <w:b/>
                <w:bCs/>
                <w:color w:val="000000"/>
              </w:rPr>
              <w:t xml:space="preserve">4.5.3.6.2 </w:t>
            </w:r>
          </w:p>
        </w:tc>
        <w:tc>
          <w:tcPr>
            <w:tcW w:w="1945" w:type="pct"/>
            <w:vAlign w:val="center"/>
          </w:tcPr>
          <w:p w14:paraId="68C19D19" w14:textId="039224FC" w:rsidR="001E61D9" w:rsidRPr="00A24EA3" w:rsidRDefault="001E61D9" w:rsidP="00DE7632">
            <w:pPr>
              <w:jc w:val="both"/>
              <w:rPr>
                <w:b/>
              </w:rPr>
            </w:pPr>
            <w:r>
              <w:rPr>
                <w:rFonts w:ascii="Calibri" w:hAnsi="Calibri" w:cs="Calibri"/>
                <w:color w:val="000000"/>
              </w:rPr>
              <w:t>Ο τύπος της ανάρτησης των αξόνων να είναι με παραβολικά ελατήρια σουστόφυλλων εμπρός και πίσω.</w:t>
            </w:r>
            <w:r w:rsidR="00DA0864">
              <w:rPr>
                <w:rFonts w:ascii="Calibri" w:hAnsi="Calibri" w:cs="Calibri"/>
                <w:color w:val="000000"/>
              </w:rPr>
              <w:t xml:space="preserve"> </w:t>
            </w:r>
            <w:r>
              <w:rPr>
                <w:rFonts w:ascii="Calibri" w:hAnsi="Calibri" w:cs="Calibri"/>
                <w:color w:val="000000"/>
              </w:rPr>
              <w:t xml:space="preserve">Θετικά θα αξιολογηθεί η ύπαρξη μείωσης τύπου </w:t>
            </w:r>
            <w:r>
              <w:rPr>
                <w:rFonts w:ascii="Calibri" w:hAnsi="Calibri" w:cs="Calibri"/>
                <w:color w:val="000000"/>
              </w:rPr>
              <w:lastRenderedPageBreak/>
              <w:t>πλήμνης για την επίτευξη όσο το δυνατόν μεγαλύτερου φορτίου ανά άξονα  (</w:t>
            </w:r>
            <w:r w:rsidRPr="00740358">
              <w:rPr>
                <w:rFonts w:ascii="Calibri" w:hAnsi="Calibri" w:cs="Calibri"/>
                <w:b/>
                <w:bCs/>
                <w:color w:val="000000"/>
              </w:rPr>
              <w:t>Βαθμολογούμενο Κριτήριο</w:t>
            </w:r>
            <w:r>
              <w:rPr>
                <w:rFonts w:ascii="Calibri" w:hAnsi="Calibri" w:cs="Calibri"/>
                <w:color w:val="000000"/>
              </w:rPr>
              <w:t>). Στην Τεχνική Προσφορά να δηλώνονται ο τύπος, κατασκευαστής και οι ικανότητες αξόνων και αναρτήσεων.</w:t>
            </w:r>
          </w:p>
        </w:tc>
        <w:tc>
          <w:tcPr>
            <w:tcW w:w="902" w:type="pct"/>
            <w:vAlign w:val="center"/>
          </w:tcPr>
          <w:p w14:paraId="66B4B985" w14:textId="77777777" w:rsidR="001E61D9" w:rsidRDefault="001E61D9" w:rsidP="00DE7632">
            <w:pPr>
              <w:jc w:val="center"/>
            </w:pPr>
            <w:r>
              <w:lastRenderedPageBreak/>
              <w:t>Βαθμολογούμενο</w:t>
            </w:r>
          </w:p>
        </w:tc>
        <w:tc>
          <w:tcPr>
            <w:tcW w:w="647" w:type="pct"/>
          </w:tcPr>
          <w:p w14:paraId="3E3E23AB" w14:textId="77777777" w:rsidR="001E61D9" w:rsidRDefault="001E61D9" w:rsidP="00DE7632">
            <w:pPr>
              <w:jc w:val="both"/>
            </w:pPr>
          </w:p>
        </w:tc>
        <w:tc>
          <w:tcPr>
            <w:tcW w:w="750" w:type="pct"/>
          </w:tcPr>
          <w:p w14:paraId="70EB36BA" w14:textId="77777777" w:rsidR="001E61D9" w:rsidRDefault="001E61D9" w:rsidP="00DE7632">
            <w:pPr>
              <w:jc w:val="both"/>
            </w:pPr>
          </w:p>
        </w:tc>
      </w:tr>
      <w:tr w:rsidR="001E61D9" w14:paraId="6E746192" w14:textId="77777777" w:rsidTr="00DE7632">
        <w:tc>
          <w:tcPr>
            <w:tcW w:w="756" w:type="pct"/>
            <w:vAlign w:val="center"/>
          </w:tcPr>
          <w:p w14:paraId="225B75AE" w14:textId="77777777" w:rsidR="001E61D9" w:rsidRPr="000B5687" w:rsidRDefault="001E61D9" w:rsidP="00DE7632">
            <w:pPr>
              <w:jc w:val="both"/>
            </w:pPr>
            <w:r>
              <w:rPr>
                <w:rFonts w:ascii="Calibri" w:hAnsi="Calibri" w:cs="Calibri"/>
                <w:b/>
                <w:bCs/>
                <w:color w:val="000000"/>
              </w:rPr>
              <w:t>4.5.3.6.3</w:t>
            </w:r>
          </w:p>
        </w:tc>
        <w:tc>
          <w:tcPr>
            <w:tcW w:w="1945" w:type="pct"/>
            <w:vAlign w:val="center"/>
          </w:tcPr>
          <w:p w14:paraId="29BE5FE4" w14:textId="77777777" w:rsidR="001E61D9" w:rsidRPr="000B5687" w:rsidRDefault="001E61D9" w:rsidP="00DE7632">
            <w:pPr>
              <w:jc w:val="both"/>
            </w:pPr>
            <w:r>
              <w:rPr>
                <w:rFonts w:ascii="Calibri" w:hAnsi="Calibri" w:cs="Calibri"/>
                <w:color w:val="000000"/>
              </w:rPr>
              <w:t>Οι άξονες να διαθέτουν αποσβεστήρες. Πιο συγκεκριμένα οι κινητήριοι άξονες θα πρέπει να καλύπτουν τις απαιτήσεις φόρτισης για όλες τις συνθήκες κίνησης και να διαθέτουν σύστημα υπομείωσης στροφών.</w:t>
            </w:r>
          </w:p>
        </w:tc>
        <w:tc>
          <w:tcPr>
            <w:tcW w:w="902" w:type="pct"/>
            <w:vAlign w:val="center"/>
          </w:tcPr>
          <w:p w14:paraId="077172D7" w14:textId="77777777" w:rsidR="001E61D9" w:rsidRPr="005E234E" w:rsidRDefault="001E61D9" w:rsidP="00DE7632">
            <w:pPr>
              <w:jc w:val="center"/>
            </w:pPr>
            <w:r w:rsidRPr="006E2A6B">
              <w:t>ΝΑΙ</w:t>
            </w:r>
          </w:p>
        </w:tc>
        <w:tc>
          <w:tcPr>
            <w:tcW w:w="647" w:type="pct"/>
          </w:tcPr>
          <w:p w14:paraId="264F60BF" w14:textId="77777777" w:rsidR="001E61D9" w:rsidRDefault="001E61D9" w:rsidP="00DE7632">
            <w:pPr>
              <w:jc w:val="both"/>
            </w:pPr>
          </w:p>
        </w:tc>
        <w:tc>
          <w:tcPr>
            <w:tcW w:w="750" w:type="pct"/>
          </w:tcPr>
          <w:p w14:paraId="4E3F5388" w14:textId="77777777" w:rsidR="001E61D9" w:rsidRDefault="001E61D9" w:rsidP="00DE7632">
            <w:pPr>
              <w:jc w:val="both"/>
            </w:pPr>
          </w:p>
        </w:tc>
      </w:tr>
      <w:tr w:rsidR="001E61D9" w14:paraId="3515E2D0" w14:textId="77777777" w:rsidTr="00DE7632">
        <w:trPr>
          <w:trHeight w:val="340"/>
        </w:trPr>
        <w:tc>
          <w:tcPr>
            <w:tcW w:w="756" w:type="pct"/>
            <w:vAlign w:val="center"/>
          </w:tcPr>
          <w:p w14:paraId="01CFFDBA" w14:textId="77777777" w:rsidR="001E61D9" w:rsidRPr="000B5687" w:rsidRDefault="001E61D9" w:rsidP="00DE7632">
            <w:bookmarkStart w:id="291" w:name="_Toc153209147"/>
            <w:bookmarkStart w:id="292" w:name="_Toc153208892"/>
            <w:bookmarkStart w:id="293" w:name="_Toc153208629"/>
            <w:bookmarkStart w:id="294" w:name="_Toc153208366"/>
            <w:bookmarkStart w:id="295" w:name="_Toc153208103"/>
            <w:bookmarkStart w:id="296" w:name="_Toc153207840"/>
            <w:bookmarkStart w:id="297" w:name="_Toc153207577"/>
            <w:bookmarkStart w:id="298" w:name="_Toc153207314"/>
            <w:bookmarkStart w:id="299" w:name="RANGE!A112"/>
            <w:r>
              <w:rPr>
                <w:rFonts w:ascii="Calibri" w:hAnsi="Calibri" w:cs="Calibri"/>
                <w:b/>
                <w:bCs/>
              </w:rPr>
              <w:t>4.5.3.7</w:t>
            </w:r>
            <w:bookmarkEnd w:id="291"/>
            <w:bookmarkEnd w:id="292"/>
            <w:bookmarkEnd w:id="293"/>
            <w:bookmarkEnd w:id="294"/>
            <w:bookmarkEnd w:id="295"/>
            <w:bookmarkEnd w:id="296"/>
            <w:bookmarkEnd w:id="297"/>
            <w:bookmarkEnd w:id="298"/>
            <w:bookmarkEnd w:id="299"/>
          </w:p>
        </w:tc>
        <w:tc>
          <w:tcPr>
            <w:tcW w:w="1945" w:type="pct"/>
            <w:vAlign w:val="center"/>
          </w:tcPr>
          <w:p w14:paraId="23457A66" w14:textId="77777777" w:rsidR="001E61D9" w:rsidRPr="00A24EA3" w:rsidRDefault="001E61D9" w:rsidP="00DE7632">
            <w:pPr>
              <w:rPr>
                <w:b/>
              </w:rPr>
            </w:pPr>
            <w:r>
              <w:rPr>
                <w:rFonts w:ascii="Calibri" w:hAnsi="Calibri" w:cs="Calibri"/>
                <w:b/>
                <w:bCs/>
              </w:rPr>
              <w:t>Σύστημα Εκκίνησης – Ηλεκτρικό Σύστημα- Σύστημα Φωτισμού</w:t>
            </w:r>
          </w:p>
        </w:tc>
        <w:tc>
          <w:tcPr>
            <w:tcW w:w="902" w:type="pct"/>
            <w:vAlign w:val="center"/>
          </w:tcPr>
          <w:p w14:paraId="3B756CE1" w14:textId="77777777" w:rsidR="001E61D9" w:rsidRDefault="001E61D9" w:rsidP="00DE7632">
            <w:pPr>
              <w:jc w:val="center"/>
            </w:pPr>
          </w:p>
        </w:tc>
        <w:tc>
          <w:tcPr>
            <w:tcW w:w="647" w:type="pct"/>
          </w:tcPr>
          <w:p w14:paraId="22DECBB5" w14:textId="77777777" w:rsidR="001E61D9" w:rsidRDefault="001E61D9" w:rsidP="00DE7632">
            <w:pPr>
              <w:jc w:val="both"/>
            </w:pPr>
          </w:p>
        </w:tc>
        <w:tc>
          <w:tcPr>
            <w:tcW w:w="750" w:type="pct"/>
          </w:tcPr>
          <w:p w14:paraId="58399BAB" w14:textId="77777777" w:rsidR="001E61D9" w:rsidRDefault="001E61D9" w:rsidP="00DE7632">
            <w:pPr>
              <w:jc w:val="both"/>
            </w:pPr>
          </w:p>
        </w:tc>
      </w:tr>
      <w:tr w:rsidR="001E61D9" w14:paraId="7BE1BA78" w14:textId="77777777" w:rsidTr="00DE7632">
        <w:trPr>
          <w:trHeight w:val="340"/>
        </w:trPr>
        <w:tc>
          <w:tcPr>
            <w:tcW w:w="756" w:type="pct"/>
            <w:vAlign w:val="center"/>
          </w:tcPr>
          <w:p w14:paraId="23AB0A6C" w14:textId="77777777" w:rsidR="001E61D9" w:rsidRPr="000B5687" w:rsidRDefault="001E61D9" w:rsidP="00DE7632">
            <w:r>
              <w:rPr>
                <w:rFonts w:ascii="Calibri" w:hAnsi="Calibri" w:cs="Calibri"/>
                <w:b/>
                <w:bCs/>
                <w:color w:val="000000"/>
              </w:rPr>
              <w:t>4.5.3.7.1</w:t>
            </w:r>
          </w:p>
        </w:tc>
        <w:tc>
          <w:tcPr>
            <w:tcW w:w="1945" w:type="pct"/>
            <w:vAlign w:val="center"/>
          </w:tcPr>
          <w:p w14:paraId="73BBA84C" w14:textId="77777777" w:rsidR="001E61D9" w:rsidRPr="000B5687" w:rsidRDefault="001E61D9" w:rsidP="00DE7632">
            <w:pPr>
              <w:jc w:val="both"/>
            </w:pPr>
            <w:r>
              <w:rPr>
                <w:rFonts w:ascii="Calibri" w:hAnsi="Calibri" w:cs="Calibri"/>
                <w:color w:val="000000"/>
              </w:rPr>
              <w:t xml:space="preserve">Το σύστημα εκκίνησης του κινητήρα να αποτελείται από εκκινητή (μίζα) με τάση λειτουργίας 24V και δυναμό (alternator). Το ρυμουλκό να διαθέτει δύο συσσωρευτές συνδεδεμένους σε σειρά με τάση 12V και χωρητικότητας 175 Ah καθένας τουλάχιστον. Η διάθεση συσσωρευτών μεγαλύτερης χωρητικότητας θα αξιολογηθεί θετικά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w:t>
            </w:r>
            <w:r>
              <w:rPr>
                <w:rFonts w:ascii="Calibri" w:hAnsi="Calibri" w:cs="Calibri"/>
                <w:color w:val="000000"/>
                <w:u w:val="single"/>
              </w:rPr>
              <w:t>Στην Τεχνική Προσφορά να δηλώνονται</w:t>
            </w:r>
            <w:r>
              <w:rPr>
                <w:rFonts w:ascii="Calibri" w:hAnsi="Calibri" w:cs="Calibri"/>
                <w:color w:val="000000"/>
              </w:rPr>
              <w:t xml:space="preserve">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w:t>
            </w:r>
          </w:p>
        </w:tc>
        <w:tc>
          <w:tcPr>
            <w:tcW w:w="902" w:type="pct"/>
            <w:vAlign w:val="center"/>
          </w:tcPr>
          <w:p w14:paraId="537A97E9" w14:textId="26E9093C" w:rsidR="001E61D9" w:rsidRDefault="001E61D9" w:rsidP="00DE7632">
            <w:pPr>
              <w:jc w:val="center"/>
            </w:pPr>
            <w:r>
              <w:t>Βαθμολογούμενο</w:t>
            </w:r>
          </w:p>
        </w:tc>
        <w:tc>
          <w:tcPr>
            <w:tcW w:w="647" w:type="pct"/>
          </w:tcPr>
          <w:p w14:paraId="2122B358" w14:textId="77777777" w:rsidR="001E61D9" w:rsidRDefault="001E61D9" w:rsidP="00DE7632">
            <w:pPr>
              <w:jc w:val="both"/>
            </w:pPr>
          </w:p>
        </w:tc>
        <w:tc>
          <w:tcPr>
            <w:tcW w:w="750" w:type="pct"/>
          </w:tcPr>
          <w:p w14:paraId="4B46F2E9" w14:textId="77777777" w:rsidR="001E61D9" w:rsidRDefault="001E61D9" w:rsidP="00DE7632">
            <w:pPr>
              <w:jc w:val="both"/>
            </w:pPr>
          </w:p>
        </w:tc>
      </w:tr>
      <w:tr w:rsidR="001E61D9" w14:paraId="134799CF" w14:textId="77777777" w:rsidTr="00DE7632">
        <w:tc>
          <w:tcPr>
            <w:tcW w:w="756" w:type="pct"/>
            <w:vAlign w:val="center"/>
          </w:tcPr>
          <w:p w14:paraId="1DBB8807" w14:textId="77777777" w:rsidR="001E61D9" w:rsidRPr="000B5687" w:rsidRDefault="001E61D9" w:rsidP="00DE7632">
            <w:pPr>
              <w:jc w:val="both"/>
            </w:pPr>
            <w:r>
              <w:rPr>
                <w:rFonts w:ascii="Calibri" w:hAnsi="Calibri" w:cs="Calibri"/>
                <w:b/>
                <w:bCs/>
                <w:color w:val="000000"/>
              </w:rPr>
              <w:t xml:space="preserve">4.5.3.7.2 </w:t>
            </w:r>
          </w:p>
        </w:tc>
        <w:tc>
          <w:tcPr>
            <w:tcW w:w="1945" w:type="pct"/>
            <w:vAlign w:val="center"/>
          </w:tcPr>
          <w:p w14:paraId="3E5E46E4" w14:textId="77777777" w:rsidR="001E61D9" w:rsidRPr="000B5687" w:rsidRDefault="001E61D9" w:rsidP="00DE7632">
            <w:pPr>
              <w:jc w:val="both"/>
            </w:pPr>
            <w:r>
              <w:rPr>
                <w:rFonts w:ascii="Calibri" w:hAnsi="Calibri" w:cs="Calibri"/>
                <w:color w:val="000000"/>
              </w:rPr>
              <w:t>Κάθε ρυμουλκό να διαθέτει ηχητική και φωτεινή σήμανση προειδοποίησης κίνησης οπισθοπορείας.</w:t>
            </w:r>
          </w:p>
        </w:tc>
        <w:tc>
          <w:tcPr>
            <w:tcW w:w="902" w:type="pct"/>
            <w:vAlign w:val="center"/>
          </w:tcPr>
          <w:p w14:paraId="41D26435" w14:textId="77777777" w:rsidR="001E61D9" w:rsidRDefault="001E61D9" w:rsidP="00DE7632">
            <w:pPr>
              <w:jc w:val="center"/>
            </w:pPr>
            <w:r w:rsidRPr="006E2A6B">
              <w:t>ΝΑΙ</w:t>
            </w:r>
          </w:p>
        </w:tc>
        <w:tc>
          <w:tcPr>
            <w:tcW w:w="647" w:type="pct"/>
          </w:tcPr>
          <w:p w14:paraId="3F5B14C1" w14:textId="77777777" w:rsidR="001E61D9" w:rsidRDefault="001E61D9" w:rsidP="00DE7632">
            <w:pPr>
              <w:jc w:val="both"/>
            </w:pPr>
          </w:p>
        </w:tc>
        <w:tc>
          <w:tcPr>
            <w:tcW w:w="750" w:type="pct"/>
          </w:tcPr>
          <w:p w14:paraId="2437FF3D" w14:textId="77777777" w:rsidR="001E61D9" w:rsidRDefault="001E61D9" w:rsidP="00DE7632">
            <w:pPr>
              <w:jc w:val="both"/>
            </w:pPr>
          </w:p>
        </w:tc>
      </w:tr>
      <w:tr w:rsidR="001E61D9" w14:paraId="3DD9B26B" w14:textId="77777777" w:rsidTr="00DE7632">
        <w:tc>
          <w:tcPr>
            <w:tcW w:w="756" w:type="pct"/>
            <w:vAlign w:val="center"/>
          </w:tcPr>
          <w:p w14:paraId="3CE45B16" w14:textId="77777777" w:rsidR="001E61D9" w:rsidRPr="000B5687" w:rsidRDefault="001E61D9" w:rsidP="00DE7632">
            <w:pPr>
              <w:jc w:val="both"/>
            </w:pPr>
            <w:r>
              <w:rPr>
                <w:rFonts w:ascii="Calibri" w:hAnsi="Calibri" w:cs="Calibri"/>
                <w:b/>
                <w:bCs/>
                <w:color w:val="000000"/>
              </w:rPr>
              <w:t>4.5.3.7.3</w:t>
            </w:r>
          </w:p>
        </w:tc>
        <w:tc>
          <w:tcPr>
            <w:tcW w:w="1945" w:type="pct"/>
            <w:vAlign w:val="center"/>
          </w:tcPr>
          <w:p w14:paraId="1F87405F" w14:textId="77777777" w:rsidR="001E61D9" w:rsidRPr="000B5687" w:rsidRDefault="001E61D9" w:rsidP="00DE7632">
            <w:pPr>
              <w:jc w:val="both"/>
            </w:pPr>
            <w:r>
              <w:rPr>
                <w:rFonts w:ascii="Calibri" w:hAnsi="Calibri" w:cs="Calibri"/>
                <w:color w:val="000000"/>
              </w:rPr>
              <w:t>Κάθε ρυμουλκό να διαθέτει προβολέα εργασίας καθώς και να συνοδεύεται από έναν (1) ισχυρό φωτεινό περιστρεφόμενο σηματοδότη (φάρο) προειδοποίησης τύπου strobe με φώτα τεχνολογίας LED.</w:t>
            </w:r>
          </w:p>
        </w:tc>
        <w:tc>
          <w:tcPr>
            <w:tcW w:w="902" w:type="pct"/>
            <w:vAlign w:val="center"/>
          </w:tcPr>
          <w:p w14:paraId="22BD4D23" w14:textId="77777777" w:rsidR="001E61D9" w:rsidRDefault="001E61D9" w:rsidP="00DE7632">
            <w:pPr>
              <w:jc w:val="center"/>
            </w:pPr>
            <w:r w:rsidRPr="006E2A6B">
              <w:t>ΝΑΙ</w:t>
            </w:r>
          </w:p>
        </w:tc>
        <w:tc>
          <w:tcPr>
            <w:tcW w:w="647" w:type="pct"/>
          </w:tcPr>
          <w:p w14:paraId="5344FC46" w14:textId="77777777" w:rsidR="001E61D9" w:rsidRDefault="001E61D9" w:rsidP="00DE7632">
            <w:pPr>
              <w:jc w:val="both"/>
            </w:pPr>
          </w:p>
        </w:tc>
        <w:tc>
          <w:tcPr>
            <w:tcW w:w="750" w:type="pct"/>
          </w:tcPr>
          <w:p w14:paraId="188EEAFD" w14:textId="77777777" w:rsidR="001E61D9" w:rsidRDefault="001E61D9" w:rsidP="00DE7632">
            <w:pPr>
              <w:jc w:val="both"/>
            </w:pPr>
          </w:p>
        </w:tc>
      </w:tr>
      <w:tr w:rsidR="001E61D9" w14:paraId="5899B025" w14:textId="77777777" w:rsidTr="00DE7632">
        <w:tc>
          <w:tcPr>
            <w:tcW w:w="756" w:type="pct"/>
            <w:vAlign w:val="center"/>
          </w:tcPr>
          <w:p w14:paraId="639E89C9" w14:textId="77777777" w:rsidR="001E61D9" w:rsidRPr="000B5687" w:rsidRDefault="001E61D9" w:rsidP="00DE7632">
            <w:pPr>
              <w:jc w:val="both"/>
            </w:pPr>
            <w:r>
              <w:rPr>
                <w:rFonts w:ascii="Calibri" w:hAnsi="Calibri" w:cs="Calibri"/>
                <w:b/>
                <w:bCs/>
                <w:color w:val="000000"/>
              </w:rPr>
              <w:t>4.5.3.7.4</w:t>
            </w:r>
          </w:p>
        </w:tc>
        <w:tc>
          <w:tcPr>
            <w:tcW w:w="1945" w:type="pct"/>
            <w:vAlign w:val="center"/>
          </w:tcPr>
          <w:p w14:paraId="5418D8D5" w14:textId="77777777" w:rsidR="001E61D9" w:rsidRPr="000B5687" w:rsidRDefault="001E61D9" w:rsidP="00DE7632">
            <w:pPr>
              <w:jc w:val="both"/>
            </w:pPr>
            <w:bookmarkStart w:id="300" w:name="RANGE!B116"/>
            <w:r>
              <w:rPr>
                <w:rFonts w:ascii="Calibri" w:hAnsi="Calibri" w:cs="Calibri"/>
                <w:color w:val="000000"/>
              </w:rPr>
              <w:t>Το ρυμουλκό να διαθέτει ηλεκτρικό σπειροειδή αγωγό 24V, 15 πόλων σε 15 πόλων (15 pin to 15 pin) στο ημιρυμουλκούμενο. Επίσης να διαθέτει πρίζα ημιρυμουλκούμενου 24V, 15 πόλων (15 pin) και πρίζα ημιρυμουλκούμενου 15 πόλων (15 pin) καθώς και πρίζα ABS στο πίσω μέρος της καμπίνας.</w:t>
            </w:r>
            <w:bookmarkEnd w:id="300"/>
          </w:p>
        </w:tc>
        <w:tc>
          <w:tcPr>
            <w:tcW w:w="902" w:type="pct"/>
            <w:vAlign w:val="center"/>
          </w:tcPr>
          <w:p w14:paraId="58434409" w14:textId="77777777" w:rsidR="001E61D9" w:rsidRDefault="001E61D9" w:rsidP="00DE7632">
            <w:pPr>
              <w:jc w:val="center"/>
            </w:pPr>
            <w:r w:rsidRPr="006E2A6B">
              <w:t>ΝΑΙ</w:t>
            </w:r>
          </w:p>
        </w:tc>
        <w:tc>
          <w:tcPr>
            <w:tcW w:w="647" w:type="pct"/>
          </w:tcPr>
          <w:p w14:paraId="2795F340" w14:textId="77777777" w:rsidR="001E61D9" w:rsidRDefault="001E61D9" w:rsidP="00DE7632">
            <w:pPr>
              <w:jc w:val="both"/>
            </w:pPr>
          </w:p>
        </w:tc>
        <w:tc>
          <w:tcPr>
            <w:tcW w:w="750" w:type="pct"/>
          </w:tcPr>
          <w:p w14:paraId="3EA199E5" w14:textId="77777777" w:rsidR="001E61D9" w:rsidRDefault="001E61D9" w:rsidP="00DE7632">
            <w:pPr>
              <w:jc w:val="both"/>
            </w:pPr>
          </w:p>
        </w:tc>
      </w:tr>
      <w:tr w:rsidR="001E61D9" w14:paraId="75D62847" w14:textId="77777777" w:rsidTr="00DE7632">
        <w:tc>
          <w:tcPr>
            <w:tcW w:w="756" w:type="pct"/>
            <w:vAlign w:val="center"/>
          </w:tcPr>
          <w:p w14:paraId="1B075FFF" w14:textId="77777777" w:rsidR="001E61D9" w:rsidRPr="001945B8" w:rsidRDefault="001E61D9" w:rsidP="00DE7632">
            <w:pPr>
              <w:jc w:val="both"/>
              <w:rPr>
                <w:b/>
              </w:rPr>
            </w:pPr>
            <w:r>
              <w:rPr>
                <w:rFonts w:ascii="Calibri" w:hAnsi="Calibri" w:cs="Calibri"/>
                <w:b/>
                <w:bCs/>
                <w:color w:val="000000"/>
              </w:rPr>
              <w:t>4.5.3.7.5</w:t>
            </w:r>
          </w:p>
        </w:tc>
        <w:tc>
          <w:tcPr>
            <w:tcW w:w="1945" w:type="pct"/>
            <w:vAlign w:val="center"/>
          </w:tcPr>
          <w:p w14:paraId="04FA8A57" w14:textId="77777777" w:rsidR="001E61D9" w:rsidRPr="001945B8" w:rsidRDefault="001E61D9" w:rsidP="00DE7632">
            <w:pPr>
              <w:jc w:val="both"/>
              <w:rPr>
                <w:b/>
              </w:rPr>
            </w:pPr>
            <w:r>
              <w:rPr>
                <w:rFonts w:ascii="Calibri" w:hAnsi="Calibri" w:cs="Calibri"/>
                <w:color w:val="000000"/>
              </w:rPr>
              <w:t xml:space="preserve">Το ηµιρυµουλκούµενο να φέρει κατάλληλο ρευµατολήπτη για τάση 24V. </w:t>
            </w:r>
          </w:p>
        </w:tc>
        <w:tc>
          <w:tcPr>
            <w:tcW w:w="902" w:type="pct"/>
            <w:vAlign w:val="center"/>
          </w:tcPr>
          <w:p w14:paraId="1A99D0C6" w14:textId="77777777" w:rsidR="001E61D9" w:rsidRDefault="001E61D9" w:rsidP="00DE7632">
            <w:pPr>
              <w:jc w:val="center"/>
            </w:pPr>
            <w:r w:rsidRPr="006E2A6B">
              <w:t>ΝΑΙ</w:t>
            </w:r>
          </w:p>
        </w:tc>
        <w:tc>
          <w:tcPr>
            <w:tcW w:w="647" w:type="pct"/>
          </w:tcPr>
          <w:p w14:paraId="19EAF301" w14:textId="77777777" w:rsidR="001E61D9" w:rsidRDefault="001E61D9" w:rsidP="00DE7632">
            <w:pPr>
              <w:jc w:val="both"/>
            </w:pPr>
          </w:p>
        </w:tc>
        <w:tc>
          <w:tcPr>
            <w:tcW w:w="750" w:type="pct"/>
          </w:tcPr>
          <w:p w14:paraId="6579343E" w14:textId="77777777" w:rsidR="001E61D9" w:rsidRDefault="001E61D9" w:rsidP="00DE7632">
            <w:pPr>
              <w:jc w:val="both"/>
            </w:pPr>
          </w:p>
        </w:tc>
      </w:tr>
      <w:tr w:rsidR="001E61D9" w14:paraId="35EAFF0F" w14:textId="77777777" w:rsidTr="00DE7632">
        <w:tc>
          <w:tcPr>
            <w:tcW w:w="756" w:type="pct"/>
            <w:vAlign w:val="center"/>
          </w:tcPr>
          <w:p w14:paraId="33D4325E" w14:textId="77777777" w:rsidR="001E61D9" w:rsidRPr="000B5687" w:rsidRDefault="001E61D9" w:rsidP="00DE7632">
            <w:pPr>
              <w:jc w:val="both"/>
            </w:pPr>
            <w:r>
              <w:rPr>
                <w:rFonts w:ascii="Calibri" w:hAnsi="Calibri" w:cs="Calibri"/>
                <w:b/>
                <w:bCs/>
                <w:color w:val="000000"/>
              </w:rPr>
              <w:t xml:space="preserve">4.5.3.7.6  </w:t>
            </w:r>
          </w:p>
        </w:tc>
        <w:tc>
          <w:tcPr>
            <w:tcW w:w="1945" w:type="pct"/>
            <w:vAlign w:val="center"/>
          </w:tcPr>
          <w:p w14:paraId="6E9CFC50" w14:textId="77777777" w:rsidR="001E61D9" w:rsidRPr="000B5687" w:rsidRDefault="001E61D9" w:rsidP="00DE7632">
            <w:pPr>
              <w:jc w:val="both"/>
            </w:pPr>
            <w:r>
              <w:rPr>
                <w:rFonts w:ascii="Calibri" w:hAnsi="Calibri" w:cs="Calibri"/>
                <w:color w:val="000000"/>
              </w:rPr>
              <w:t xml:space="preserve">Το σύστημα φωτισμού περιλαμβάνει όλα τα φώτα και φωτεινά σήματα τα προβλεπόμενα από τον Κ.Ο.Κ.. </w:t>
            </w:r>
          </w:p>
        </w:tc>
        <w:tc>
          <w:tcPr>
            <w:tcW w:w="902" w:type="pct"/>
            <w:vAlign w:val="center"/>
          </w:tcPr>
          <w:p w14:paraId="178883CC" w14:textId="77777777" w:rsidR="001E61D9" w:rsidRDefault="001E61D9" w:rsidP="00DE7632">
            <w:pPr>
              <w:jc w:val="center"/>
            </w:pPr>
            <w:r w:rsidRPr="006E2A6B">
              <w:t>ΝΑΙ</w:t>
            </w:r>
          </w:p>
        </w:tc>
        <w:tc>
          <w:tcPr>
            <w:tcW w:w="647" w:type="pct"/>
          </w:tcPr>
          <w:p w14:paraId="6B34F0F7" w14:textId="77777777" w:rsidR="001E61D9" w:rsidRDefault="001E61D9" w:rsidP="00DE7632">
            <w:pPr>
              <w:jc w:val="both"/>
            </w:pPr>
          </w:p>
        </w:tc>
        <w:tc>
          <w:tcPr>
            <w:tcW w:w="750" w:type="pct"/>
          </w:tcPr>
          <w:p w14:paraId="690D14FC" w14:textId="77777777" w:rsidR="001E61D9" w:rsidRDefault="001E61D9" w:rsidP="00DE7632">
            <w:pPr>
              <w:jc w:val="both"/>
            </w:pPr>
          </w:p>
        </w:tc>
      </w:tr>
      <w:tr w:rsidR="001E61D9" w14:paraId="276BB815" w14:textId="77777777" w:rsidTr="00DE7632">
        <w:tc>
          <w:tcPr>
            <w:tcW w:w="756" w:type="pct"/>
            <w:vAlign w:val="center"/>
          </w:tcPr>
          <w:p w14:paraId="1347B16D" w14:textId="77777777" w:rsidR="001E61D9" w:rsidRPr="000B5687" w:rsidRDefault="001E61D9" w:rsidP="00DE7632">
            <w:pPr>
              <w:jc w:val="both"/>
            </w:pPr>
            <w:r>
              <w:rPr>
                <w:rFonts w:ascii="Calibri" w:hAnsi="Calibri" w:cs="Calibri"/>
                <w:b/>
                <w:bCs/>
                <w:color w:val="000000"/>
              </w:rPr>
              <w:lastRenderedPageBreak/>
              <w:t xml:space="preserve">4.5.3.7.7 </w:t>
            </w:r>
          </w:p>
        </w:tc>
        <w:tc>
          <w:tcPr>
            <w:tcW w:w="1945" w:type="pct"/>
            <w:vAlign w:val="center"/>
          </w:tcPr>
          <w:p w14:paraId="406E674F" w14:textId="77777777" w:rsidR="001E61D9" w:rsidRPr="000B5687" w:rsidRDefault="001E61D9" w:rsidP="00DE7632">
            <w:pPr>
              <w:jc w:val="both"/>
            </w:pPr>
            <w:r>
              <w:rPr>
                <w:rFonts w:ascii="Calibri" w:hAnsi="Calibri" w:cs="Calibri"/>
                <w:color w:val="000000"/>
              </w:rPr>
              <w:t>Να έχει ηχητικό όργανο (κόρνα) και φανό οπισθοπορείας.</w:t>
            </w:r>
          </w:p>
        </w:tc>
        <w:tc>
          <w:tcPr>
            <w:tcW w:w="902" w:type="pct"/>
            <w:vAlign w:val="center"/>
          </w:tcPr>
          <w:p w14:paraId="667E0AD4" w14:textId="77777777" w:rsidR="001E61D9" w:rsidRDefault="001E61D9" w:rsidP="00DE7632">
            <w:pPr>
              <w:jc w:val="center"/>
            </w:pPr>
            <w:r>
              <w:t>ΝΑΙ</w:t>
            </w:r>
          </w:p>
        </w:tc>
        <w:tc>
          <w:tcPr>
            <w:tcW w:w="647" w:type="pct"/>
          </w:tcPr>
          <w:p w14:paraId="0C724BA6" w14:textId="77777777" w:rsidR="001E61D9" w:rsidRDefault="001E61D9" w:rsidP="00DE7632">
            <w:pPr>
              <w:jc w:val="both"/>
            </w:pPr>
          </w:p>
        </w:tc>
        <w:tc>
          <w:tcPr>
            <w:tcW w:w="750" w:type="pct"/>
          </w:tcPr>
          <w:p w14:paraId="17CCD09C" w14:textId="77777777" w:rsidR="001E61D9" w:rsidRDefault="001E61D9" w:rsidP="00DE7632">
            <w:pPr>
              <w:jc w:val="both"/>
            </w:pPr>
          </w:p>
        </w:tc>
      </w:tr>
      <w:tr w:rsidR="001E61D9" w14:paraId="6E02990A" w14:textId="77777777" w:rsidTr="00DE7632">
        <w:tc>
          <w:tcPr>
            <w:tcW w:w="756" w:type="pct"/>
            <w:vAlign w:val="center"/>
          </w:tcPr>
          <w:p w14:paraId="6A81B513" w14:textId="77777777" w:rsidR="001E61D9" w:rsidRDefault="001E61D9" w:rsidP="00DE7632">
            <w:pPr>
              <w:jc w:val="both"/>
            </w:pPr>
            <w:r>
              <w:rPr>
                <w:rFonts w:ascii="Calibri" w:hAnsi="Calibri" w:cs="Calibri"/>
                <w:b/>
                <w:bCs/>
                <w:color w:val="000000"/>
              </w:rPr>
              <w:t xml:space="preserve">4.5.3.7.8 </w:t>
            </w:r>
          </w:p>
        </w:tc>
        <w:tc>
          <w:tcPr>
            <w:tcW w:w="1945" w:type="pct"/>
            <w:vAlign w:val="center"/>
          </w:tcPr>
          <w:p w14:paraId="0D0C83A1" w14:textId="77777777" w:rsidR="001E61D9" w:rsidRPr="007418C2" w:rsidRDefault="001E61D9" w:rsidP="00DE7632">
            <w:pPr>
              <w:jc w:val="both"/>
            </w:pPr>
            <w:r>
              <w:rPr>
                <w:rFonts w:ascii="Calibri" w:hAnsi="Calibri" w:cs="Calibri"/>
                <w:color w:val="000000"/>
              </w:rPr>
              <w:t xml:space="preserve"> Τα φωτιστικά σώματα του φορέα, επιθυμητό είναι να είναι τύπου LED και στους αναβαθμούς σε ειδική θέση (χωνευτά) να υπάρχουν φώτα τύπου strobe όταν οι ράμπες του ρυμουλκού βρίσκεται σε ανάκλιση.</w:t>
            </w:r>
          </w:p>
        </w:tc>
        <w:tc>
          <w:tcPr>
            <w:tcW w:w="902" w:type="pct"/>
            <w:vAlign w:val="center"/>
          </w:tcPr>
          <w:p w14:paraId="34227647" w14:textId="77777777" w:rsidR="001E61D9" w:rsidRPr="00DB0817" w:rsidRDefault="001E61D9" w:rsidP="00DE7632">
            <w:pPr>
              <w:jc w:val="center"/>
            </w:pPr>
            <w:r>
              <w:t>ΝΑΙ</w:t>
            </w:r>
          </w:p>
        </w:tc>
        <w:tc>
          <w:tcPr>
            <w:tcW w:w="647" w:type="pct"/>
          </w:tcPr>
          <w:p w14:paraId="292063E0" w14:textId="77777777" w:rsidR="001E61D9" w:rsidRDefault="001E61D9" w:rsidP="00DE7632">
            <w:pPr>
              <w:jc w:val="both"/>
            </w:pPr>
          </w:p>
        </w:tc>
        <w:tc>
          <w:tcPr>
            <w:tcW w:w="750" w:type="pct"/>
          </w:tcPr>
          <w:p w14:paraId="5AA4594C" w14:textId="77777777" w:rsidR="001E61D9" w:rsidRDefault="001E61D9" w:rsidP="00DE7632">
            <w:pPr>
              <w:jc w:val="both"/>
            </w:pPr>
          </w:p>
        </w:tc>
      </w:tr>
      <w:tr w:rsidR="001E61D9" w14:paraId="1A7FD216" w14:textId="77777777" w:rsidTr="00DE7632">
        <w:tc>
          <w:tcPr>
            <w:tcW w:w="756" w:type="pct"/>
            <w:vAlign w:val="center"/>
          </w:tcPr>
          <w:p w14:paraId="74B60C11" w14:textId="77777777" w:rsidR="001E61D9" w:rsidRPr="00A24EA3" w:rsidRDefault="001E61D9" w:rsidP="00DE7632">
            <w:pPr>
              <w:jc w:val="both"/>
              <w:rPr>
                <w:b/>
              </w:rPr>
            </w:pPr>
            <w:r>
              <w:rPr>
                <w:rFonts w:ascii="Calibri" w:hAnsi="Calibri" w:cs="Calibri"/>
                <w:b/>
                <w:bCs/>
                <w:color w:val="000000"/>
              </w:rPr>
              <w:t>4.5.3.7.9</w:t>
            </w:r>
          </w:p>
        </w:tc>
        <w:tc>
          <w:tcPr>
            <w:tcW w:w="1945" w:type="pct"/>
            <w:vAlign w:val="center"/>
          </w:tcPr>
          <w:p w14:paraId="06F9D6B3" w14:textId="77777777" w:rsidR="001E61D9" w:rsidRPr="00A24EA3" w:rsidRDefault="001E61D9" w:rsidP="00DE7632">
            <w:pPr>
              <w:jc w:val="both"/>
              <w:rPr>
                <w:b/>
              </w:rPr>
            </w:pPr>
            <w:r>
              <w:rPr>
                <w:rFonts w:ascii="Calibri" w:hAnsi="Calibri" w:cs="Calibri"/>
                <w:color w:val="000000"/>
              </w:rPr>
              <w:t xml:space="preserve">Τα φώτα να φέρουν προστατευτικές γρίλιες από μεταλλικό πλέγμα για τα κύρια φώτα του ημιρυμουλκούμενου από υλικό υψηλής αντοχής. Θετικά θα αξιολογηθεί η παροχή μεταλλικών προστατευτικών πλαισίων φωτισμού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39AE4182" w14:textId="77777777" w:rsidR="001E61D9" w:rsidRPr="0042553B" w:rsidRDefault="001E61D9" w:rsidP="00DE7632">
            <w:pPr>
              <w:jc w:val="center"/>
            </w:pPr>
            <w:r>
              <w:t>Βαθμολογούμενο</w:t>
            </w:r>
          </w:p>
        </w:tc>
        <w:tc>
          <w:tcPr>
            <w:tcW w:w="647" w:type="pct"/>
          </w:tcPr>
          <w:p w14:paraId="6D13DFB5" w14:textId="77777777" w:rsidR="001E61D9" w:rsidRDefault="001E61D9" w:rsidP="00DE7632">
            <w:pPr>
              <w:jc w:val="both"/>
            </w:pPr>
          </w:p>
        </w:tc>
        <w:tc>
          <w:tcPr>
            <w:tcW w:w="750" w:type="pct"/>
          </w:tcPr>
          <w:p w14:paraId="2E7A0789" w14:textId="77777777" w:rsidR="001E61D9" w:rsidRDefault="001E61D9" w:rsidP="00DE7632">
            <w:pPr>
              <w:jc w:val="both"/>
            </w:pPr>
          </w:p>
        </w:tc>
      </w:tr>
      <w:tr w:rsidR="001E61D9" w14:paraId="3CEA2CCD" w14:textId="77777777" w:rsidTr="00DE7632">
        <w:tc>
          <w:tcPr>
            <w:tcW w:w="756" w:type="pct"/>
            <w:vAlign w:val="center"/>
          </w:tcPr>
          <w:p w14:paraId="34AB5C20" w14:textId="77777777" w:rsidR="001E61D9" w:rsidRPr="007418C2" w:rsidRDefault="001E61D9" w:rsidP="00DE7632">
            <w:pPr>
              <w:jc w:val="both"/>
            </w:pPr>
            <w:r>
              <w:rPr>
                <w:rFonts w:ascii="Calibri" w:hAnsi="Calibri" w:cs="Calibri"/>
                <w:b/>
                <w:bCs/>
                <w:color w:val="000000"/>
              </w:rPr>
              <w:t>4.5.3.7.10</w:t>
            </w:r>
          </w:p>
        </w:tc>
        <w:tc>
          <w:tcPr>
            <w:tcW w:w="1945" w:type="pct"/>
            <w:vAlign w:val="center"/>
          </w:tcPr>
          <w:p w14:paraId="2CFA1211" w14:textId="77777777" w:rsidR="001E61D9" w:rsidRPr="007418C2" w:rsidRDefault="001E61D9" w:rsidP="00DE7632">
            <w:pPr>
              <w:jc w:val="both"/>
            </w:pPr>
            <w:r>
              <w:rPr>
                <w:rFonts w:ascii="Calibri" w:hAnsi="Calibri" w:cs="Calibri"/>
                <w:color w:val="000000"/>
                <w:u w:val="single"/>
              </w:rPr>
              <w:t>Στην Τεχνική Προσφορά να δηλώνονται</w:t>
            </w:r>
            <w:r>
              <w:rPr>
                <w:rFonts w:ascii="Calibri" w:hAnsi="Calibri" w:cs="Calibri"/>
                <w:color w:val="000000"/>
              </w:rPr>
              <w:t xml:space="preserve"> τα κύρια στοιχεία του ηλεκτρικού συστήματος με τα τεχνικά χαρακτηριστικά τους.</w:t>
            </w:r>
          </w:p>
        </w:tc>
        <w:tc>
          <w:tcPr>
            <w:tcW w:w="902" w:type="pct"/>
            <w:vAlign w:val="center"/>
          </w:tcPr>
          <w:p w14:paraId="1093D2DF" w14:textId="77777777" w:rsidR="001E61D9" w:rsidRPr="00C86FB7" w:rsidRDefault="001E61D9" w:rsidP="00DE7632">
            <w:pPr>
              <w:jc w:val="center"/>
            </w:pPr>
            <w:r>
              <w:t>ΝΑΙ</w:t>
            </w:r>
          </w:p>
        </w:tc>
        <w:tc>
          <w:tcPr>
            <w:tcW w:w="647" w:type="pct"/>
          </w:tcPr>
          <w:p w14:paraId="120D6D70" w14:textId="77777777" w:rsidR="001E61D9" w:rsidRDefault="001E61D9" w:rsidP="00DE7632">
            <w:pPr>
              <w:jc w:val="both"/>
            </w:pPr>
          </w:p>
        </w:tc>
        <w:tc>
          <w:tcPr>
            <w:tcW w:w="750" w:type="pct"/>
          </w:tcPr>
          <w:p w14:paraId="282C0C8C" w14:textId="77777777" w:rsidR="001E61D9" w:rsidRDefault="001E61D9" w:rsidP="00DE7632">
            <w:pPr>
              <w:jc w:val="both"/>
            </w:pPr>
          </w:p>
        </w:tc>
      </w:tr>
      <w:tr w:rsidR="001E61D9" w14:paraId="489DEBCA" w14:textId="77777777" w:rsidTr="00DE7632">
        <w:tc>
          <w:tcPr>
            <w:tcW w:w="756" w:type="pct"/>
            <w:vAlign w:val="center"/>
          </w:tcPr>
          <w:p w14:paraId="7EC59B6C" w14:textId="77777777" w:rsidR="001E61D9" w:rsidRPr="007418C2" w:rsidRDefault="001E61D9" w:rsidP="00DE7632">
            <w:pPr>
              <w:jc w:val="both"/>
            </w:pPr>
            <w:bookmarkStart w:id="301" w:name="_Toc153208893"/>
            <w:bookmarkStart w:id="302" w:name="_Toc153208630"/>
            <w:bookmarkStart w:id="303" w:name="_Toc153208367"/>
            <w:bookmarkStart w:id="304" w:name="_Toc153208104"/>
            <w:bookmarkStart w:id="305" w:name="_Toc153207841"/>
            <w:bookmarkStart w:id="306" w:name="_Toc153207578"/>
            <w:bookmarkStart w:id="307" w:name="_Toc153207315"/>
            <w:bookmarkStart w:id="308" w:name="RANGE!A123"/>
            <w:r>
              <w:rPr>
                <w:rFonts w:ascii="Calibri" w:hAnsi="Calibri" w:cs="Calibri"/>
                <w:b/>
                <w:bCs/>
              </w:rPr>
              <w:t>4.5.3.8</w:t>
            </w:r>
            <w:bookmarkEnd w:id="301"/>
            <w:bookmarkEnd w:id="302"/>
            <w:bookmarkEnd w:id="303"/>
            <w:bookmarkEnd w:id="304"/>
            <w:bookmarkEnd w:id="305"/>
            <w:bookmarkEnd w:id="306"/>
            <w:bookmarkEnd w:id="307"/>
            <w:bookmarkEnd w:id="308"/>
          </w:p>
        </w:tc>
        <w:tc>
          <w:tcPr>
            <w:tcW w:w="1945" w:type="pct"/>
            <w:vAlign w:val="center"/>
          </w:tcPr>
          <w:p w14:paraId="7DE86E19" w14:textId="77777777" w:rsidR="001E61D9" w:rsidRPr="007418C2" w:rsidRDefault="001E61D9" w:rsidP="00DE7632">
            <w:pPr>
              <w:jc w:val="both"/>
            </w:pPr>
            <w:r>
              <w:rPr>
                <w:rFonts w:ascii="Calibri" w:hAnsi="Calibri" w:cs="Calibri"/>
                <w:b/>
                <w:bCs/>
              </w:rPr>
              <w:t>Ρυμούλκηση</w:t>
            </w:r>
          </w:p>
        </w:tc>
        <w:tc>
          <w:tcPr>
            <w:tcW w:w="902" w:type="pct"/>
            <w:vAlign w:val="center"/>
          </w:tcPr>
          <w:p w14:paraId="58D4BCA0" w14:textId="77777777" w:rsidR="001E61D9" w:rsidRPr="002B3CF4" w:rsidRDefault="001E61D9" w:rsidP="00DE7632">
            <w:pPr>
              <w:jc w:val="center"/>
            </w:pPr>
          </w:p>
        </w:tc>
        <w:tc>
          <w:tcPr>
            <w:tcW w:w="647" w:type="pct"/>
          </w:tcPr>
          <w:p w14:paraId="74553697" w14:textId="77777777" w:rsidR="001E61D9" w:rsidRDefault="001E61D9" w:rsidP="00DE7632">
            <w:pPr>
              <w:jc w:val="both"/>
            </w:pPr>
          </w:p>
        </w:tc>
        <w:tc>
          <w:tcPr>
            <w:tcW w:w="750" w:type="pct"/>
          </w:tcPr>
          <w:p w14:paraId="041C315A" w14:textId="77777777" w:rsidR="001E61D9" w:rsidRDefault="001E61D9" w:rsidP="00DE7632">
            <w:pPr>
              <w:jc w:val="both"/>
            </w:pPr>
          </w:p>
        </w:tc>
      </w:tr>
      <w:tr w:rsidR="001E61D9" w14:paraId="314EADEA" w14:textId="77777777" w:rsidTr="00DE7632">
        <w:tc>
          <w:tcPr>
            <w:tcW w:w="756" w:type="pct"/>
            <w:vAlign w:val="center"/>
          </w:tcPr>
          <w:p w14:paraId="6D6B70A8" w14:textId="77777777" w:rsidR="001E61D9" w:rsidRPr="007C7119" w:rsidRDefault="001E61D9" w:rsidP="00DE7632">
            <w:pPr>
              <w:jc w:val="both"/>
              <w:rPr>
                <w:b/>
                <w:bCs/>
              </w:rPr>
            </w:pPr>
            <w:r>
              <w:rPr>
                <w:rFonts w:ascii="Calibri" w:hAnsi="Calibri" w:cs="Calibri"/>
                <w:b/>
                <w:bCs/>
                <w:color w:val="000000"/>
              </w:rPr>
              <w:t>4.5.3.8.1</w:t>
            </w:r>
          </w:p>
        </w:tc>
        <w:tc>
          <w:tcPr>
            <w:tcW w:w="1945" w:type="pct"/>
            <w:vAlign w:val="center"/>
          </w:tcPr>
          <w:p w14:paraId="4DCDD9C9" w14:textId="77777777" w:rsidR="001E61D9" w:rsidRPr="00D36C8B" w:rsidRDefault="001E61D9" w:rsidP="00DE7632">
            <w:pPr>
              <w:jc w:val="both"/>
              <w:rPr>
                <w:highlight w:val="yellow"/>
              </w:rPr>
            </w:pPr>
            <w:r>
              <w:rPr>
                <w:rFonts w:ascii="Calibri" w:hAnsi="Calibri" w:cs="Calibri"/>
                <w:color w:val="000000"/>
              </w:rPr>
              <w:t>Το ρυμουλκό να φέρει βαρούλκο, ελκτικής δύναμης τουλάχιστον 20 τόνων με συρματόσχοινο μήκους τουλάχιστον 25 μέτρων. Tα χειριστήρια του βαρούλκου να είναι τοποθετημένα σε κατάλληλο σημείο ώστε να μην παραβιάζονται οι κανονισμοί ασφαλείας.</w:t>
            </w:r>
          </w:p>
        </w:tc>
        <w:tc>
          <w:tcPr>
            <w:tcW w:w="902" w:type="pct"/>
            <w:vAlign w:val="center"/>
          </w:tcPr>
          <w:p w14:paraId="6D28DE7D" w14:textId="77777777" w:rsidR="001E61D9" w:rsidRDefault="001E61D9" w:rsidP="00DE7632">
            <w:pPr>
              <w:jc w:val="center"/>
            </w:pPr>
            <w:r w:rsidRPr="00113C6D">
              <w:t>ΝΑΙ</w:t>
            </w:r>
          </w:p>
        </w:tc>
        <w:tc>
          <w:tcPr>
            <w:tcW w:w="647" w:type="pct"/>
          </w:tcPr>
          <w:p w14:paraId="53EC65E2" w14:textId="77777777" w:rsidR="001E61D9" w:rsidRDefault="001E61D9" w:rsidP="00DE7632">
            <w:pPr>
              <w:jc w:val="both"/>
            </w:pPr>
          </w:p>
        </w:tc>
        <w:tc>
          <w:tcPr>
            <w:tcW w:w="750" w:type="pct"/>
          </w:tcPr>
          <w:p w14:paraId="2F0D6E56" w14:textId="77777777" w:rsidR="001E61D9" w:rsidRDefault="001E61D9" w:rsidP="00DE7632">
            <w:pPr>
              <w:jc w:val="both"/>
            </w:pPr>
          </w:p>
        </w:tc>
      </w:tr>
      <w:tr w:rsidR="001E61D9" w14:paraId="759E1466" w14:textId="77777777" w:rsidTr="00DE7632">
        <w:tc>
          <w:tcPr>
            <w:tcW w:w="756" w:type="pct"/>
            <w:vAlign w:val="center"/>
          </w:tcPr>
          <w:p w14:paraId="3272A73A" w14:textId="77777777" w:rsidR="001E61D9" w:rsidRPr="00A24EA3" w:rsidRDefault="001E61D9" w:rsidP="00DE7632">
            <w:pPr>
              <w:jc w:val="both"/>
              <w:rPr>
                <w:b/>
                <w:bCs/>
              </w:rPr>
            </w:pPr>
            <w:r>
              <w:rPr>
                <w:rFonts w:ascii="Calibri" w:hAnsi="Calibri" w:cs="Calibri"/>
                <w:b/>
                <w:bCs/>
                <w:color w:val="000000"/>
              </w:rPr>
              <w:t>4.5.3.8.2</w:t>
            </w:r>
          </w:p>
        </w:tc>
        <w:tc>
          <w:tcPr>
            <w:tcW w:w="1945" w:type="pct"/>
            <w:vAlign w:val="center"/>
          </w:tcPr>
          <w:p w14:paraId="73861EE7" w14:textId="77777777" w:rsidR="001E61D9" w:rsidRPr="00A24EA3" w:rsidRDefault="001E61D9" w:rsidP="00DE7632">
            <w:pPr>
              <w:jc w:val="both"/>
              <w:rPr>
                <w:b/>
                <w:highlight w:val="yellow"/>
              </w:rPr>
            </w:pPr>
            <w:r>
              <w:rPr>
                <w:rFonts w:ascii="Calibri" w:hAnsi="Calibri" w:cs="Calibri"/>
                <w:color w:val="000000"/>
              </w:rPr>
              <w:t xml:space="preserve">Να δύναται να έλκει – συνεργάζεται με τον ήδη υπάρχοντα φορέα του Ε.Σ. </w:t>
            </w:r>
            <w:r>
              <w:rPr>
                <w:rFonts w:ascii="Calibri" w:hAnsi="Calibri" w:cs="Calibri"/>
                <w:color w:val="000000"/>
                <w:u w:val="single"/>
              </w:rPr>
              <w:t>«Ημιρυμουλκούμενο Όχημα Χαμηλής Φορτώσεως Τύπου ΗΧΦ-125-3AS/35Τ»</w:t>
            </w:r>
            <w:r>
              <w:rPr>
                <w:rFonts w:ascii="Calibri" w:hAnsi="Calibri" w:cs="Calibri"/>
                <w:color w:val="000000"/>
              </w:rPr>
              <w:t>.</w:t>
            </w:r>
          </w:p>
        </w:tc>
        <w:tc>
          <w:tcPr>
            <w:tcW w:w="902" w:type="pct"/>
            <w:vAlign w:val="center"/>
          </w:tcPr>
          <w:p w14:paraId="7B5C8504" w14:textId="77777777" w:rsidR="001E61D9" w:rsidRDefault="001E61D9" w:rsidP="00DE7632">
            <w:pPr>
              <w:jc w:val="center"/>
            </w:pPr>
            <w:r w:rsidRPr="00113C6D">
              <w:t>ΝΑΙ</w:t>
            </w:r>
          </w:p>
        </w:tc>
        <w:tc>
          <w:tcPr>
            <w:tcW w:w="647" w:type="pct"/>
          </w:tcPr>
          <w:p w14:paraId="2767E975" w14:textId="77777777" w:rsidR="001E61D9" w:rsidRDefault="001E61D9" w:rsidP="00DE7632">
            <w:pPr>
              <w:jc w:val="both"/>
            </w:pPr>
          </w:p>
        </w:tc>
        <w:tc>
          <w:tcPr>
            <w:tcW w:w="750" w:type="pct"/>
          </w:tcPr>
          <w:p w14:paraId="587402D9" w14:textId="77777777" w:rsidR="001E61D9" w:rsidRDefault="001E61D9" w:rsidP="00DE7632">
            <w:pPr>
              <w:jc w:val="both"/>
            </w:pPr>
          </w:p>
        </w:tc>
      </w:tr>
      <w:tr w:rsidR="001E61D9" w14:paraId="1CAD3F9C" w14:textId="77777777" w:rsidTr="00DE7632">
        <w:tc>
          <w:tcPr>
            <w:tcW w:w="756" w:type="pct"/>
            <w:vAlign w:val="center"/>
          </w:tcPr>
          <w:p w14:paraId="4C817787" w14:textId="77777777" w:rsidR="001E61D9" w:rsidRPr="007C7119" w:rsidRDefault="001E61D9" w:rsidP="00DE7632">
            <w:pPr>
              <w:jc w:val="both"/>
              <w:rPr>
                <w:b/>
                <w:bCs/>
              </w:rPr>
            </w:pPr>
            <w:r>
              <w:rPr>
                <w:rFonts w:ascii="Calibri" w:hAnsi="Calibri" w:cs="Calibri"/>
                <w:b/>
                <w:bCs/>
                <w:color w:val="000000"/>
              </w:rPr>
              <w:t>4.5.3.8.3</w:t>
            </w:r>
          </w:p>
        </w:tc>
        <w:tc>
          <w:tcPr>
            <w:tcW w:w="1945" w:type="pct"/>
            <w:vAlign w:val="center"/>
          </w:tcPr>
          <w:p w14:paraId="1DD3543B" w14:textId="77777777" w:rsidR="001E61D9" w:rsidRPr="00D36C8B" w:rsidRDefault="001E61D9" w:rsidP="00DE7632">
            <w:pPr>
              <w:jc w:val="both"/>
              <w:rPr>
                <w:highlight w:val="yellow"/>
              </w:rPr>
            </w:pPr>
            <w:r>
              <w:rPr>
                <w:rFonts w:ascii="Calibri" w:hAnsi="Calibri" w:cs="Calibri"/>
                <w:color w:val="000000"/>
              </w:rPr>
              <w:t>Κάθε όχημα να διαθέτει διατάξεις έλξης εμπρός, για ρυμούλκηση σε περίπτωση βλάβης, και πίσω (κοτσαδόρο). Στην προσφορά του προμηθευτή και συγκεκριμένα στο Έντυπο Συμμόρφωσης και σε παράγραφο αντίστοιχης αρίθμησης, να αναγράφονται οι τύποι των διατάξεων έλξης που διαθέτει το ρυμουλκό.</w:t>
            </w:r>
          </w:p>
        </w:tc>
        <w:tc>
          <w:tcPr>
            <w:tcW w:w="902" w:type="pct"/>
            <w:vAlign w:val="center"/>
          </w:tcPr>
          <w:p w14:paraId="4F531B46" w14:textId="77777777" w:rsidR="001E61D9" w:rsidRDefault="001E61D9" w:rsidP="00DE7632">
            <w:pPr>
              <w:jc w:val="center"/>
            </w:pPr>
            <w:r w:rsidRPr="004B2382">
              <w:t>ΝΑΙ</w:t>
            </w:r>
          </w:p>
        </w:tc>
        <w:tc>
          <w:tcPr>
            <w:tcW w:w="647" w:type="pct"/>
          </w:tcPr>
          <w:p w14:paraId="424A1CFA" w14:textId="77777777" w:rsidR="001E61D9" w:rsidRDefault="001E61D9" w:rsidP="00DE7632">
            <w:pPr>
              <w:jc w:val="both"/>
            </w:pPr>
          </w:p>
        </w:tc>
        <w:tc>
          <w:tcPr>
            <w:tcW w:w="750" w:type="pct"/>
          </w:tcPr>
          <w:p w14:paraId="304686C7" w14:textId="77777777" w:rsidR="001E61D9" w:rsidRDefault="001E61D9" w:rsidP="00DE7632">
            <w:pPr>
              <w:jc w:val="both"/>
            </w:pPr>
          </w:p>
        </w:tc>
      </w:tr>
      <w:tr w:rsidR="001E61D9" w14:paraId="0AF4BEE4" w14:textId="77777777" w:rsidTr="00DE7632">
        <w:tc>
          <w:tcPr>
            <w:tcW w:w="756" w:type="pct"/>
            <w:vAlign w:val="center"/>
          </w:tcPr>
          <w:p w14:paraId="3D6E09CE" w14:textId="77777777" w:rsidR="001E61D9" w:rsidRPr="007C7119" w:rsidRDefault="001E61D9" w:rsidP="00DE7632">
            <w:pPr>
              <w:jc w:val="both"/>
              <w:rPr>
                <w:b/>
                <w:bCs/>
              </w:rPr>
            </w:pPr>
            <w:r>
              <w:rPr>
                <w:rFonts w:ascii="Calibri" w:hAnsi="Calibri" w:cs="Calibri"/>
                <w:b/>
                <w:bCs/>
                <w:color w:val="000000"/>
              </w:rPr>
              <w:t xml:space="preserve">4.5.3.9  </w:t>
            </w:r>
          </w:p>
        </w:tc>
        <w:tc>
          <w:tcPr>
            <w:tcW w:w="1945" w:type="pct"/>
            <w:vAlign w:val="center"/>
          </w:tcPr>
          <w:p w14:paraId="417AFE46" w14:textId="77777777" w:rsidR="001E61D9" w:rsidRPr="00D36C8B" w:rsidRDefault="001E61D9" w:rsidP="00DE7632">
            <w:pPr>
              <w:jc w:val="both"/>
              <w:rPr>
                <w:highlight w:val="yellow"/>
              </w:rPr>
            </w:pPr>
            <w:r>
              <w:rPr>
                <w:rFonts w:ascii="Calibri" w:hAnsi="Calibri" w:cs="Calibri"/>
                <w:color w:val="000000"/>
              </w:rPr>
              <w:t>Πείρος Έλξεως</w:t>
            </w:r>
          </w:p>
        </w:tc>
        <w:tc>
          <w:tcPr>
            <w:tcW w:w="902" w:type="pct"/>
            <w:vAlign w:val="center"/>
          </w:tcPr>
          <w:p w14:paraId="2679A67D" w14:textId="77777777" w:rsidR="001E61D9" w:rsidRDefault="001E61D9" w:rsidP="00DE7632">
            <w:pPr>
              <w:jc w:val="center"/>
            </w:pPr>
          </w:p>
        </w:tc>
        <w:tc>
          <w:tcPr>
            <w:tcW w:w="647" w:type="pct"/>
          </w:tcPr>
          <w:p w14:paraId="23F4C1D5" w14:textId="77777777" w:rsidR="001E61D9" w:rsidRDefault="001E61D9" w:rsidP="00DE7632">
            <w:pPr>
              <w:jc w:val="both"/>
            </w:pPr>
          </w:p>
        </w:tc>
        <w:tc>
          <w:tcPr>
            <w:tcW w:w="750" w:type="pct"/>
          </w:tcPr>
          <w:p w14:paraId="7FBCD999" w14:textId="77777777" w:rsidR="001E61D9" w:rsidRDefault="001E61D9" w:rsidP="00DE7632">
            <w:pPr>
              <w:jc w:val="both"/>
            </w:pPr>
          </w:p>
        </w:tc>
      </w:tr>
      <w:tr w:rsidR="001E61D9" w14:paraId="30E2E283" w14:textId="77777777" w:rsidTr="00DE7632">
        <w:tc>
          <w:tcPr>
            <w:tcW w:w="756" w:type="pct"/>
            <w:vAlign w:val="center"/>
          </w:tcPr>
          <w:p w14:paraId="6A4BF17D" w14:textId="77777777" w:rsidR="001E61D9" w:rsidRPr="00C86FB7" w:rsidRDefault="001E61D9" w:rsidP="00DE7632">
            <w:pPr>
              <w:jc w:val="both"/>
              <w:rPr>
                <w:b/>
                <w:bCs/>
              </w:rPr>
            </w:pPr>
            <w:r>
              <w:rPr>
                <w:rFonts w:ascii="Calibri" w:hAnsi="Calibri" w:cs="Calibri"/>
                <w:b/>
                <w:bCs/>
                <w:color w:val="000000"/>
              </w:rPr>
              <w:t xml:space="preserve">4.5.3.9.1  </w:t>
            </w:r>
          </w:p>
        </w:tc>
        <w:tc>
          <w:tcPr>
            <w:tcW w:w="1945" w:type="pct"/>
            <w:vAlign w:val="center"/>
          </w:tcPr>
          <w:p w14:paraId="7E7C3F3E" w14:textId="77777777" w:rsidR="001E61D9" w:rsidRPr="00C86FB7" w:rsidRDefault="001E61D9" w:rsidP="00DE7632">
            <w:pPr>
              <w:jc w:val="both"/>
              <w:rPr>
                <w:b/>
                <w:highlight w:val="yellow"/>
              </w:rPr>
            </w:pPr>
            <w:r>
              <w:rPr>
                <w:rFonts w:ascii="Calibri" w:hAnsi="Calibri" w:cs="Calibri"/>
                <w:color w:val="000000"/>
              </w:rPr>
              <w:t>Το εμπρόσθιο τμήμα (λαιμός) να φέρει πλάκα παράλληλη προς το έδαφος, επί της οποίας να είναι σταθεροποιημένος ο βασιλικός πείρος.</w:t>
            </w:r>
          </w:p>
        </w:tc>
        <w:tc>
          <w:tcPr>
            <w:tcW w:w="902" w:type="pct"/>
            <w:vAlign w:val="center"/>
          </w:tcPr>
          <w:p w14:paraId="7F9330DF" w14:textId="77777777" w:rsidR="001E61D9" w:rsidRDefault="001E61D9" w:rsidP="00DE7632">
            <w:pPr>
              <w:jc w:val="center"/>
            </w:pPr>
            <w:r w:rsidRPr="004B2382">
              <w:t>ΝΑΙ</w:t>
            </w:r>
          </w:p>
        </w:tc>
        <w:tc>
          <w:tcPr>
            <w:tcW w:w="647" w:type="pct"/>
          </w:tcPr>
          <w:p w14:paraId="4CC6C4E3" w14:textId="77777777" w:rsidR="001E61D9" w:rsidRDefault="001E61D9" w:rsidP="00DE7632">
            <w:pPr>
              <w:jc w:val="both"/>
            </w:pPr>
          </w:p>
        </w:tc>
        <w:tc>
          <w:tcPr>
            <w:tcW w:w="750" w:type="pct"/>
          </w:tcPr>
          <w:p w14:paraId="007C0545" w14:textId="77777777" w:rsidR="001E61D9" w:rsidRDefault="001E61D9" w:rsidP="00DE7632">
            <w:pPr>
              <w:jc w:val="both"/>
            </w:pPr>
          </w:p>
        </w:tc>
      </w:tr>
      <w:tr w:rsidR="001E61D9" w14:paraId="7EB08F44" w14:textId="77777777" w:rsidTr="00DE7632">
        <w:tc>
          <w:tcPr>
            <w:tcW w:w="756" w:type="pct"/>
            <w:vAlign w:val="center"/>
          </w:tcPr>
          <w:p w14:paraId="0B188925" w14:textId="77777777" w:rsidR="001E61D9" w:rsidRPr="007C7119" w:rsidRDefault="001E61D9" w:rsidP="00DE7632">
            <w:pPr>
              <w:jc w:val="both"/>
              <w:rPr>
                <w:b/>
                <w:bCs/>
              </w:rPr>
            </w:pPr>
            <w:r>
              <w:rPr>
                <w:rFonts w:ascii="Calibri" w:hAnsi="Calibri" w:cs="Calibri"/>
                <w:b/>
                <w:bCs/>
                <w:color w:val="000000"/>
              </w:rPr>
              <w:t xml:space="preserve">4.5.3.9.2  </w:t>
            </w:r>
          </w:p>
        </w:tc>
        <w:tc>
          <w:tcPr>
            <w:tcW w:w="1945" w:type="pct"/>
            <w:vAlign w:val="center"/>
          </w:tcPr>
          <w:p w14:paraId="47520F58" w14:textId="77777777" w:rsidR="001E61D9" w:rsidRPr="00D36C8B" w:rsidRDefault="001E61D9" w:rsidP="00DE7632">
            <w:pPr>
              <w:jc w:val="both"/>
              <w:rPr>
                <w:highlight w:val="yellow"/>
              </w:rPr>
            </w:pPr>
            <w:r>
              <w:rPr>
                <w:rFonts w:ascii="Calibri" w:hAnsi="Calibri" w:cs="Calibri"/>
                <w:color w:val="000000"/>
              </w:rPr>
              <w:t>Ο πείρος έλξεως να είναι διαμέτρου 3½</w:t>
            </w:r>
            <w:r>
              <w:rPr>
                <w:rFonts w:ascii="Calibri" w:hAnsi="Calibri" w:cs="Calibri"/>
                <w:color w:val="000000"/>
                <w:vertAlign w:val="superscript"/>
              </w:rPr>
              <w:t xml:space="preserve">" </w:t>
            </w:r>
            <w:r>
              <w:rPr>
                <w:rFonts w:ascii="Calibri" w:hAnsi="Calibri" w:cs="Calibri"/>
                <w:color w:val="000000"/>
              </w:rPr>
              <w:t>και να τοποθετείται επί κατάλληλης βάσεως με την χρήση κοχλιών. Το πάχος της πλάκας πείρου είναι 16 χιλιοστά.</w:t>
            </w:r>
          </w:p>
        </w:tc>
        <w:tc>
          <w:tcPr>
            <w:tcW w:w="902" w:type="pct"/>
            <w:vAlign w:val="center"/>
          </w:tcPr>
          <w:p w14:paraId="32237C52" w14:textId="77777777" w:rsidR="001E61D9" w:rsidRDefault="001E61D9" w:rsidP="00DE7632">
            <w:pPr>
              <w:jc w:val="center"/>
            </w:pPr>
            <w:r w:rsidRPr="004B2382">
              <w:t>ΝΑΙ</w:t>
            </w:r>
          </w:p>
        </w:tc>
        <w:tc>
          <w:tcPr>
            <w:tcW w:w="647" w:type="pct"/>
          </w:tcPr>
          <w:p w14:paraId="166533C1" w14:textId="77777777" w:rsidR="001E61D9" w:rsidRDefault="001E61D9" w:rsidP="00DE7632">
            <w:pPr>
              <w:jc w:val="both"/>
            </w:pPr>
          </w:p>
        </w:tc>
        <w:tc>
          <w:tcPr>
            <w:tcW w:w="750" w:type="pct"/>
          </w:tcPr>
          <w:p w14:paraId="437F1E0C" w14:textId="77777777" w:rsidR="001E61D9" w:rsidRDefault="001E61D9" w:rsidP="00DE7632">
            <w:pPr>
              <w:jc w:val="both"/>
            </w:pPr>
          </w:p>
        </w:tc>
      </w:tr>
      <w:tr w:rsidR="001E61D9" w:rsidRPr="005B6861" w14:paraId="346CC6EE" w14:textId="77777777" w:rsidTr="00DE7632">
        <w:tc>
          <w:tcPr>
            <w:tcW w:w="756" w:type="pct"/>
            <w:vAlign w:val="center"/>
          </w:tcPr>
          <w:p w14:paraId="56752CE5" w14:textId="77777777" w:rsidR="001E61D9" w:rsidRPr="00A24EA3" w:rsidRDefault="001E61D9" w:rsidP="00DE7632">
            <w:pPr>
              <w:jc w:val="both"/>
              <w:rPr>
                <w:b/>
              </w:rPr>
            </w:pPr>
            <w:r>
              <w:rPr>
                <w:rFonts w:ascii="Calibri" w:hAnsi="Calibri" w:cs="Calibri"/>
                <w:b/>
                <w:bCs/>
                <w:color w:val="000000"/>
              </w:rPr>
              <w:t xml:space="preserve">4.5.3.9.3  </w:t>
            </w:r>
          </w:p>
        </w:tc>
        <w:tc>
          <w:tcPr>
            <w:tcW w:w="1945" w:type="pct"/>
            <w:vAlign w:val="center"/>
          </w:tcPr>
          <w:p w14:paraId="68483D82" w14:textId="77777777" w:rsidR="001E61D9" w:rsidRPr="00A24EA3" w:rsidRDefault="001E61D9" w:rsidP="00DE7632">
            <w:pPr>
              <w:jc w:val="both"/>
              <w:rPr>
                <w:b/>
              </w:rPr>
            </w:pPr>
            <w:r>
              <w:rPr>
                <w:rFonts w:ascii="Calibri" w:hAnsi="Calibri" w:cs="Calibri"/>
                <w:color w:val="000000"/>
              </w:rPr>
              <w:t xml:space="preserve">Το συγκρότημα της πλάκας του βασιλικού πείρου να είναι συγκολλημένο στους δοκούς του πλαισίου του λαιμού που </w:t>
            </w:r>
            <w:r>
              <w:rPr>
                <w:rFonts w:ascii="Calibri" w:hAnsi="Calibri" w:cs="Calibri"/>
                <w:color w:val="000000"/>
              </w:rPr>
              <w:lastRenderedPageBreak/>
              <w:t>αποτελούν συνέχεια των δοκών του πλαισίου της πλατφόρμας. Οι δοκοί να συνδέονται με το πλαίσιο ηλεκτροσυγκολλητά.</w:t>
            </w:r>
          </w:p>
        </w:tc>
        <w:tc>
          <w:tcPr>
            <w:tcW w:w="902" w:type="pct"/>
            <w:vAlign w:val="center"/>
          </w:tcPr>
          <w:p w14:paraId="366C88C8" w14:textId="77777777" w:rsidR="001E61D9" w:rsidRPr="00DB0817" w:rsidRDefault="001E61D9" w:rsidP="00DE7632">
            <w:pPr>
              <w:jc w:val="center"/>
            </w:pPr>
            <w:r w:rsidRPr="004B2382">
              <w:lastRenderedPageBreak/>
              <w:t>ΝΑΙ</w:t>
            </w:r>
          </w:p>
        </w:tc>
        <w:tc>
          <w:tcPr>
            <w:tcW w:w="647" w:type="pct"/>
          </w:tcPr>
          <w:p w14:paraId="7CC8315A" w14:textId="77777777" w:rsidR="001E61D9" w:rsidRPr="00DB0817" w:rsidRDefault="001E61D9" w:rsidP="00DE7632">
            <w:pPr>
              <w:jc w:val="both"/>
            </w:pPr>
          </w:p>
        </w:tc>
        <w:tc>
          <w:tcPr>
            <w:tcW w:w="750" w:type="pct"/>
          </w:tcPr>
          <w:p w14:paraId="271A3B97" w14:textId="77777777" w:rsidR="001E61D9" w:rsidRPr="00DB0817" w:rsidRDefault="001E61D9" w:rsidP="00DE7632">
            <w:pPr>
              <w:jc w:val="both"/>
            </w:pPr>
          </w:p>
        </w:tc>
      </w:tr>
      <w:tr w:rsidR="001E61D9" w:rsidRPr="00C86FB7" w14:paraId="743712E7" w14:textId="77777777" w:rsidTr="00DE7632">
        <w:tc>
          <w:tcPr>
            <w:tcW w:w="756" w:type="pct"/>
            <w:vAlign w:val="center"/>
          </w:tcPr>
          <w:p w14:paraId="4C185F58" w14:textId="77777777" w:rsidR="001E61D9" w:rsidRPr="00DB0817" w:rsidRDefault="001E61D9" w:rsidP="00DE7632">
            <w:pPr>
              <w:jc w:val="both"/>
            </w:pPr>
            <w:r>
              <w:rPr>
                <w:rFonts w:ascii="Calibri" w:hAnsi="Calibri" w:cs="Calibri"/>
                <w:b/>
                <w:bCs/>
                <w:color w:val="000000"/>
              </w:rPr>
              <w:t xml:space="preserve">4.5.3.9.4  </w:t>
            </w:r>
          </w:p>
        </w:tc>
        <w:tc>
          <w:tcPr>
            <w:tcW w:w="1945" w:type="pct"/>
            <w:vAlign w:val="center"/>
          </w:tcPr>
          <w:p w14:paraId="5E0E865D" w14:textId="77777777" w:rsidR="001E61D9" w:rsidRPr="00DB0817" w:rsidRDefault="001E61D9" w:rsidP="00DE7632">
            <w:pPr>
              <w:jc w:val="both"/>
            </w:pPr>
            <w:r>
              <w:rPr>
                <w:rFonts w:ascii="Calibri" w:hAnsi="Calibri" w:cs="Calibri"/>
                <w:color w:val="000000"/>
                <w:u w:val="single"/>
              </w:rPr>
              <w:t>Στην Τεχνική Προσφορά να δηλώνεται</w:t>
            </w:r>
            <w:r>
              <w:rPr>
                <w:rFonts w:ascii="Calibri" w:hAnsi="Calibri" w:cs="Calibri"/>
                <w:color w:val="000000"/>
              </w:rPr>
              <w:t xml:space="preserve"> ο προσφερόμενος τύπος. Δεν γίνεται δεκτός τύπος του οποίου η κατασκευή έχει σταματήσει ή τελεί υπό κατάργηση.</w:t>
            </w:r>
          </w:p>
        </w:tc>
        <w:tc>
          <w:tcPr>
            <w:tcW w:w="902" w:type="pct"/>
            <w:vAlign w:val="center"/>
          </w:tcPr>
          <w:p w14:paraId="6E457DFE" w14:textId="77777777" w:rsidR="001E61D9" w:rsidRPr="00DB0817" w:rsidRDefault="001E61D9" w:rsidP="00DE7632">
            <w:pPr>
              <w:jc w:val="center"/>
            </w:pPr>
            <w:r>
              <w:t>ΝΑΙ</w:t>
            </w:r>
          </w:p>
        </w:tc>
        <w:tc>
          <w:tcPr>
            <w:tcW w:w="647" w:type="pct"/>
          </w:tcPr>
          <w:p w14:paraId="7AFF5BCD" w14:textId="77777777" w:rsidR="001E61D9" w:rsidRPr="00DB0817" w:rsidRDefault="001E61D9" w:rsidP="00DE7632">
            <w:pPr>
              <w:jc w:val="both"/>
            </w:pPr>
          </w:p>
        </w:tc>
        <w:tc>
          <w:tcPr>
            <w:tcW w:w="750" w:type="pct"/>
          </w:tcPr>
          <w:p w14:paraId="3171C248" w14:textId="77777777" w:rsidR="001E61D9" w:rsidRPr="00DB0817" w:rsidRDefault="001E61D9" w:rsidP="00DE7632">
            <w:pPr>
              <w:jc w:val="both"/>
            </w:pPr>
          </w:p>
        </w:tc>
      </w:tr>
      <w:tr w:rsidR="001E61D9" w:rsidRPr="00C86FB7" w14:paraId="7FA3CDF8" w14:textId="77777777" w:rsidTr="00DE7632">
        <w:tc>
          <w:tcPr>
            <w:tcW w:w="756" w:type="pct"/>
            <w:vAlign w:val="center"/>
          </w:tcPr>
          <w:p w14:paraId="7FDD2472" w14:textId="77777777" w:rsidR="001E61D9" w:rsidRPr="00DB0817" w:rsidRDefault="001E61D9" w:rsidP="00DE7632">
            <w:pPr>
              <w:jc w:val="both"/>
            </w:pPr>
            <w:r>
              <w:rPr>
                <w:rFonts w:ascii="Calibri" w:hAnsi="Calibri" w:cs="Calibri"/>
                <w:b/>
                <w:bCs/>
                <w:color w:val="000000"/>
              </w:rPr>
              <w:t xml:space="preserve">4.5.3.10    </w:t>
            </w:r>
          </w:p>
        </w:tc>
        <w:tc>
          <w:tcPr>
            <w:tcW w:w="1945" w:type="pct"/>
            <w:vAlign w:val="center"/>
          </w:tcPr>
          <w:p w14:paraId="61CC256B" w14:textId="77777777" w:rsidR="001E61D9" w:rsidRPr="00C86FB7" w:rsidRDefault="001E61D9" w:rsidP="00DE7632">
            <w:pPr>
              <w:jc w:val="both"/>
            </w:pPr>
            <w:r>
              <w:rPr>
                <w:rFonts w:ascii="Calibri" w:hAnsi="Calibri" w:cs="Calibri"/>
                <w:color w:val="000000"/>
              </w:rPr>
              <w:t>Ποδαρικά Στηρίξεως</w:t>
            </w:r>
          </w:p>
        </w:tc>
        <w:tc>
          <w:tcPr>
            <w:tcW w:w="902" w:type="pct"/>
            <w:vAlign w:val="center"/>
          </w:tcPr>
          <w:p w14:paraId="6FC46B63" w14:textId="77777777" w:rsidR="001E61D9" w:rsidRPr="00C86FB7" w:rsidRDefault="001E61D9" w:rsidP="00DE7632">
            <w:pPr>
              <w:jc w:val="center"/>
            </w:pPr>
          </w:p>
        </w:tc>
        <w:tc>
          <w:tcPr>
            <w:tcW w:w="647" w:type="pct"/>
          </w:tcPr>
          <w:p w14:paraId="5D5895EC" w14:textId="77777777" w:rsidR="001E61D9" w:rsidRPr="00C86FB7" w:rsidRDefault="001E61D9" w:rsidP="00DE7632">
            <w:pPr>
              <w:jc w:val="both"/>
            </w:pPr>
          </w:p>
        </w:tc>
        <w:tc>
          <w:tcPr>
            <w:tcW w:w="750" w:type="pct"/>
          </w:tcPr>
          <w:p w14:paraId="2A7C5A60" w14:textId="77777777" w:rsidR="001E61D9" w:rsidRPr="00C86FB7" w:rsidRDefault="001E61D9" w:rsidP="00DE7632">
            <w:pPr>
              <w:jc w:val="both"/>
            </w:pPr>
          </w:p>
        </w:tc>
      </w:tr>
      <w:tr w:rsidR="001E61D9" w:rsidRPr="00C86FB7" w14:paraId="1A11DBFE" w14:textId="77777777" w:rsidTr="00DE7632">
        <w:tc>
          <w:tcPr>
            <w:tcW w:w="756" w:type="pct"/>
            <w:vAlign w:val="center"/>
          </w:tcPr>
          <w:p w14:paraId="4A218CAB" w14:textId="77777777" w:rsidR="001E61D9" w:rsidRPr="001945B8" w:rsidRDefault="001E61D9" w:rsidP="00DE7632">
            <w:pPr>
              <w:jc w:val="both"/>
              <w:rPr>
                <w:b/>
              </w:rPr>
            </w:pPr>
            <w:r>
              <w:rPr>
                <w:rFonts w:ascii="Calibri" w:hAnsi="Calibri" w:cs="Calibri"/>
                <w:b/>
                <w:bCs/>
                <w:color w:val="000000"/>
              </w:rPr>
              <w:t xml:space="preserve">4.5.3.10.1   </w:t>
            </w:r>
          </w:p>
        </w:tc>
        <w:tc>
          <w:tcPr>
            <w:tcW w:w="1945" w:type="pct"/>
            <w:vAlign w:val="center"/>
          </w:tcPr>
          <w:p w14:paraId="041E536B" w14:textId="77777777" w:rsidR="001E61D9" w:rsidRPr="001945B8" w:rsidRDefault="001E61D9" w:rsidP="00DE7632">
            <w:pPr>
              <w:jc w:val="both"/>
              <w:rPr>
                <w:b/>
              </w:rPr>
            </w:pPr>
            <w:r>
              <w:rPr>
                <w:rFonts w:ascii="Calibri" w:hAnsi="Calibri" w:cs="Calibri"/>
                <w:color w:val="000000"/>
              </w:rPr>
              <w:t>Στο εμπρόσθιο μέρος ο φορέας να φέρει δύο ζεύγη ποδαρικών στηρίξεως ικανότητας:</w:t>
            </w:r>
          </w:p>
        </w:tc>
        <w:tc>
          <w:tcPr>
            <w:tcW w:w="902" w:type="pct"/>
            <w:vAlign w:val="center"/>
          </w:tcPr>
          <w:p w14:paraId="1A72D470" w14:textId="77777777" w:rsidR="001E61D9" w:rsidRPr="003140ED" w:rsidRDefault="001E61D9" w:rsidP="00DE7632">
            <w:pPr>
              <w:jc w:val="center"/>
            </w:pPr>
            <w:r w:rsidRPr="00466846">
              <w:t>ΝΑΙ</w:t>
            </w:r>
          </w:p>
        </w:tc>
        <w:tc>
          <w:tcPr>
            <w:tcW w:w="647" w:type="pct"/>
          </w:tcPr>
          <w:p w14:paraId="424C98BD" w14:textId="77777777" w:rsidR="001E61D9" w:rsidRPr="00C86FB7" w:rsidRDefault="001E61D9" w:rsidP="00DE7632">
            <w:pPr>
              <w:jc w:val="both"/>
            </w:pPr>
          </w:p>
        </w:tc>
        <w:tc>
          <w:tcPr>
            <w:tcW w:w="750" w:type="pct"/>
          </w:tcPr>
          <w:p w14:paraId="0F8C7284" w14:textId="77777777" w:rsidR="001E61D9" w:rsidRPr="00C86FB7" w:rsidRDefault="001E61D9" w:rsidP="00DE7632">
            <w:pPr>
              <w:jc w:val="both"/>
            </w:pPr>
          </w:p>
        </w:tc>
      </w:tr>
      <w:tr w:rsidR="001E61D9" w14:paraId="07EE1C67" w14:textId="77777777" w:rsidTr="00DE7632">
        <w:tc>
          <w:tcPr>
            <w:tcW w:w="756" w:type="pct"/>
            <w:vAlign w:val="center"/>
          </w:tcPr>
          <w:p w14:paraId="3A314EEE" w14:textId="77777777" w:rsidR="001E61D9" w:rsidRPr="00C86FB7" w:rsidRDefault="001E61D9" w:rsidP="00DE7632">
            <w:pPr>
              <w:jc w:val="both"/>
              <w:rPr>
                <w:b/>
              </w:rPr>
            </w:pPr>
            <w:r>
              <w:rPr>
                <w:rFonts w:ascii="Calibri" w:hAnsi="Calibri" w:cs="Calibri"/>
                <w:b/>
                <w:bCs/>
                <w:color w:val="000000"/>
              </w:rPr>
              <w:t xml:space="preserve">4.5.3.10.2    </w:t>
            </w:r>
          </w:p>
        </w:tc>
        <w:tc>
          <w:tcPr>
            <w:tcW w:w="1945" w:type="pct"/>
            <w:vAlign w:val="center"/>
          </w:tcPr>
          <w:p w14:paraId="10ADC805" w14:textId="77777777" w:rsidR="001E61D9" w:rsidRPr="00C86FB7" w:rsidRDefault="001E61D9" w:rsidP="00DE7632">
            <w:pPr>
              <w:jc w:val="both"/>
              <w:rPr>
                <w:b/>
              </w:rPr>
            </w:pPr>
            <w:r>
              <w:rPr>
                <w:rFonts w:ascii="Calibri" w:hAnsi="Calibri" w:cs="Calibri"/>
                <w:color w:val="000000"/>
              </w:rPr>
              <w:t>ανυψώσεως τουλάχιστον 25 τόνων</w:t>
            </w:r>
          </w:p>
        </w:tc>
        <w:tc>
          <w:tcPr>
            <w:tcW w:w="902" w:type="pct"/>
            <w:vAlign w:val="center"/>
          </w:tcPr>
          <w:p w14:paraId="75DF2D32" w14:textId="77777777" w:rsidR="001E61D9" w:rsidRDefault="001E61D9" w:rsidP="00DE7632">
            <w:pPr>
              <w:jc w:val="center"/>
            </w:pPr>
            <w:r w:rsidRPr="00466846">
              <w:t>ΝΑΙ</w:t>
            </w:r>
          </w:p>
        </w:tc>
        <w:tc>
          <w:tcPr>
            <w:tcW w:w="647" w:type="pct"/>
          </w:tcPr>
          <w:p w14:paraId="0DD5DF03" w14:textId="77777777" w:rsidR="001E61D9" w:rsidRDefault="001E61D9" w:rsidP="00DE7632">
            <w:pPr>
              <w:jc w:val="both"/>
            </w:pPr>
          </w:p>
        </w:tc>
        <w:tc>
          <w:tcPr>
            <w:tcW w:w="750" w:type="pct"/>
          </w:tcPr>
          <w:p w14:paraId="60D935B4" w14:textId="77777777" w:rsidR="001E61D9" w:rsidRDefault="001E61D9" w:rsidP="00DE7632">
            <w:pPr>
              <w:jc w:val="both"/>
            </w:pPr>
          </w:p>
        </w:tc>
      </w:tr>
      <w:tr w:rsidR="001E61D9" w14:paraId="5BC04D4E" w14:textId="77777777" w:rsidTr="00DE7632">
        <w:tc>
          <w:tcPr>
            <w:tcW w:w="756" w:type="pct"/>
            <w:vAlign w:val="center"/>
          </w:tcPr>
          <w:p w14:paraId="54C43F02" w14:textId="77777777" w:rsidR="001E61D9" w:rsidRDefault="001E61D9" w:rsidP="00DE7632">
            <w:pPr>
              <w:jc w:val="both"/>
            </w:pPr>
            <w:r>
              <w:rPr>
                <w:rFonts w:ascii="Calibri" w:hAnsi="Calibri" w:cs="Calibri"/>
                <w:b/>
                <w:bCs/>
                <w:color w:val="000000"/>
              </w:rPr>
              <w:t xml:space="preserve">4.5.3.10.3    </w:t>
            </w:r>
          </w:p>
        </w:tc>
        <w:tc>
          <w:tcPr>
            <w:tcW w:w="1945" w:type="pct"/>
            <w:vAlign w:val="center"/>
          </w:tcPr>
          <w:p w14:paraId="07B21449" w14:textId="77777777" w:rsidR="001E61D9" w:rsidRPr="00FC575B" w:rsidRDefault="001E61D9" w:rsidP="00DE7632">
            <w:pPr>
              <w:jc w:val="both"/>
            </w:pPr>
            <w:r>
              <w:rPr>
                <w:rFonts w:ascii="Calibri" w:hAnsi="Calibri" w:cs="Calibri"/>
                <w:color w:val="000000"/>
              </w:rPr>
              <w:t>στατικής φορτώσεως τουλάχιστον 50 τόνων για να δύναται το ημιρυμουλκούμενο να σταθμεύει χωρίς το ρυμουλκό. Τα ποδαρικά να έχουν μηχανικό γραναζωτό σύστημα ανυψώσεως δύο (2) ταχυτήτων. Θετικά θα αξιολογηθεί η Ανυψωτική Ικανότητα μεγαλύτερη των 25 τον (</w:t>
            </w:r>
            <w:r w:rsidRPr="00740358">
              <w:rPr>
                <w:rFonts w:ascii="Calibri" w:hAnsi="Calibri" w:cs="Calibri"/>
                <w:b/>
                <w:bCs/>
                <w:color w:val="000000"/>
              </w:rPr>
              <w:t>Βαθμολογούμενο Κριτήριο</w:t>
            </w:r>
            <w:r>
              <w:rPr>
                <w:rFonts w:ascii="Calibri" w:hAnsi="Calibri" w:cs="Calibri"/>
                <w:color w:val="000000"/>
              </w:rPr>
              <w:t>). Θετικά θα αξιολογηθεί  Στατική φόρτωση μεγαλύτερη των  50 τον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50FFC2D8" w14:textId="699D3ED6" w:rsidR="001E61D9" w:rsidRDefault="001E61D9" w:rsidP="00DE7632">
            <w:pPr>
              <w:jc w:val="center"/>
            </w:pPr>
            <w:r>
              <w:t>Βαθμολογούμενο</w:t>
            </w:r>
          </w:p>
        </w:tc>
        <w:tc>
          <w:tcPr>
            <w:tcW w:w="647" w:type="pct"/>
          </w:tcPr>
          <w:p w14:paraId="7EE2ABDC" w14:textId="77777777" w:rsidR="001E61D9" w:rsidRDefault="001E61D9" w:rsidP="00DE7632">
            <w:pPr>
              <w:jc w:val="both"/>
            </w:pPr>
          </w:p>
        </w:tc>
        <w:tc>
          <w:tcPr>
            <w:tcW w:w="750" w:type="pct"/>
          </w:tcPr>
          <w:p w14:paraId="58E81D7E" w14:textId="77777777" w:rsidR="001E61D9" w:rsidRDefault="001E61D9" w:rsidP="00DE7632">
            <w:pPr>
              <w:jc w:val="both"/>
            </w:pPr>
          </w:p>
        </w:tc>
      </w:tr>
      <w:tr w:rsidR="001E61D9" w14:paraId="639DADC5" w14:textId="77777777" w:rsidTr="00DE7632">
        <w:tc>
          <w:tcPr>
            <w:tcW w:w="756" w:type="pct"/>
            <w:vAlign w:val="center"/>
          </w:tcPr>
          <w:p w14:paraId="7B627DB4" w14:textId="77777777" w:rsidR="001E61D9" w:rsidRPr="00A24EA3" w:rsidRDefault="001E61D9" w:rsidP="00DE7632">
            <w:pPr>
              <w:jc w:val="both"/>
              <w:rPr>
                <w:b/>
              </w:rPr>
            </w:pPr>
            <w:r>
              <w:rPr>
                <w:rFonts w:ascii="Calibri" w:hAnsi="Calibri" w:cs="Calibri"/>
                <w:b/>
                <w:bCs/>
                <w:color w:val="000000"/>
              </w:rPr>
              <w:t xml:space="preserve">4.5.3.10.4   </w:t>
            </w:r>
          </w:p>
        </w:tc>
        <w:tc>
          <w:tcPr>
            <w:tcW w:w="1945" w:type="pct"/>
            <w:vAlign w:val="center"/>
          </w:tcPr>
          <w:p w14:paraId="0C7D5077" w14:textId="77777777" w:rsidR="001E61D9" w:rsidRPr="00A24EA3" w:rsidRDefault="001E61D9" w:rsidP="00DE7632">
            <w:pPr>
              <w:jc w:val="both"/>
              <w:rPr>
                <w:b/>
              </w:rPr>
            </w:pPr>
            <w:r>
              <w:rPr>
                <w:rFonts w:ascii="Calibri" w:hAnsi="Calibri" w:cs="Calibri"/>
                <w:color w:val="000000"/>
              </w:rPr>
              <w:t>Τα ποδαρικά να εξασφαλίζουν απλούστατη χρήση, να μην χρήζουν ειδικής συντήρησης.</w:t>
            </w:r>
          </w:p>
        </w:tc>
        <w:tc>
          <w:tcPr>
            <w:tcW w:w="902" w:type="pct"/>
            <w:vAlign w:val="center"/>
          </w:tcPr>
          <w:p w14:paraId="3E849243" w14:textId="77777777" w:rsidR="001E61D9" w:rsidRDefault="001E61D9" w:rsidP="00DE7632">
            <w:pPr>
              <w:jc w:val="center"/>
            </w:pPr>
            <w:r>
              <w:t>ΝΑΙ</w:t>
            </w:r>
          </w:p>
        </w:tc>
        <w:tc>
          <w:tcPr>
            <w:tcW w:w="647" w:type="pct"/>
          </w:tcPr>
          <w:p w14:paraId="7EEBF48B" w14:textId="77777777" w:rsidR="001E61D9" w:rsidRDefault="001E61D9" w:rsidP="00DE7632">
            <w:pPr>
              <w:jc w:val="both"/>
            </w:pPr>
          </w:p>
        </w:tc>
        <w:tc>
          <w:tcPr>
            <w:tcW w:w="750" w:type="pct"/>
          </w:tcPr>
          <w:p w14:paraId="3D118164" w14:textId="77777777" w:rsidR="001E61D9" w:rsidRDefault="001E61D9" w:rsidP="00DE7632">
            <w:pPr>
              <w:jc w:val="both"/>
            </w:pPr>
          </w:p>
        </w:tc>
      </w:tr>
      <w:tr w:rsidR="001E61D9" w14:paraId="434D6C53" w14:textId="77777777" w:rsidTr="00DE7632">
        <w:tc>
          <w:tcPr>
            <w:tcW w:w="756" w:type="pct"/>
            <w:vAlign w:val="center"/>
          </w:tcPr>
          <w:p w14:paraId="3320539B" w14:textId="77777777" w:rsidR="001E61D9" w:rsidRDefault="001E61D9" w:rsidP="00DE7632">
            <w:pPr>
              <w:jc w:val="both"/>
            </w:pPr>
            <w:r>
              <w:rPr>
                <w:rFonts w:ascii="Calibri" w:hAnsi="Calibri" w:cs="Calibri"/>
                <w:b/>
                <w:bCs/>
                <w:color w:val="000000"/>
              </w:rPr>
              <w:t xml:space="preserve">4.5.3.10.5    </w:t>
            </w:r>
          </w:p>
        </w:tc>
        <w:tc>
          <w:tcPr>
            <w:tcW w:w="1945" w:type="pct"/>
            <w:vAlign w:val="center"/>
          </w:tcPr>
          <w:p w14:paraId="7A343081" w14:textId="77777777" w:rsidR="001E61D9" w:rsidRPr="00FC575B" w:rsidRDefault="001E61D9" w:rsidP="00DE7632">
            <w:pPr>
              <w:jc w:val="both"/>
            </w:pPr>
            <w:r>
              <w:rPr>
                <w:rFonts w:ascii="Calibri" w:hAnsi="Calibri" w:cs="Calibri"/>
                <w:color w:val="000000"/>
              </w:rPr>
              <w:t>Στην Τεχνική Προσφορά να δηλώνεται ο προσφερόμενος τύπος. Δεν γίνεται δεκτός τύπος του οποίου η κατασκευή έχει σταματήσει ή τελεί υπό κατάργηση. Σχετική βεβαίωση υποβάλλεται με την Τεχνική Προσφορά.</w:t>
            </w:r>
          </w:p>
        </w:tc>
        <w:tc>
          <w:tcPr>
            <w:tcW w:w="902" w:type="pct"/>
            <w:vAlign w:val="center"/>
          </w:tcPr>
          <w:p w14:paraId="3F35C4D7" w14:textId="77777777" w:rsidR="001E61D9" w:rsidRDefault="001E61D9" w:rsidP="00DE7632">
            <w:pPr>
              <w:jc w:val="center"/>
            </w:pPr>
            <w:r>
              <w:t>ΝΑΙ</w:t>
            </w:r>
          </w:p>
        </w:tc>
        <w:tc>
          <w:tcPr>
            <w:tcW w:w="647" w:type="pct"/>
          </w:tcPr>
          <w:p w14:paraId="0CCD4F3D" w14:textId="77777777" w:rsidR="001E61D9" w:rsidRDefault="001E61D9" w:rsidP="00DE7632">
            <w:pPr>
              <w:jc w:val="both"/>
            </w:pPr>
          </w:p>
        </w:tc>
        <w:tc>
          <w:tcPr>
            <w:tcW w:w="750" w:type="pct"/>
          </w:tcPr>
          <w:p w14:paraId="3B65968D" w14:textId="77777777" w:rsidR="001E61D9" w:rsidRDefault="001E61D9" w:rsidP="00DE7632">
            <w:pPr>
              <w:jc w:val="both"/>
            </w:pPr>
          </w:p>
        </w:tc>
      </w:tr>
      <w:tr w:rsidR="001E61D9" w14:paraId="1A49408E" w14:textId="77777777" w:rsidTr="00DE7632">
        <w:tc>
          <w:tcPr>
            <w:tcW w:w="756" w:type="pct"/>
            <w:vAlign w:val="center"/>
          </w:tcPr>
          <w:p w14:paraId="0C418279" w14:textId="77777777" w:rsidR="001E61D9" w:rsidRDefault="001E61D9" w:rsidP="00DE7632">
            <w:pPr>
              <w:jc w:val="both"/>
            </w:pPr>
            <w:r>
              <w:rPr>
                <w:rFonts w:ascii="Calibri" w:hAnsi="Calibri" w:cs="Calibri"/>
                <w:b/>
                <w:bCs/>
                <w:color w:val="000000"/>
              </w:rPr>
              <w:t xml:space="preserve">4.5.3.11  </w:t>
            </w:r>
          </w:p>
        </w:tc>
        <w:tc>
          <w:tcPr>
            <w:tcW w:w="1945" w:type="pct"/>
            <w:vAlign w:val="center"/>
          </w:tcPr>
          <w:p w14:paraId="48371906" w14:textId="77777777" w:rsidR="001E61D9" w:rsidRPr="00091CBC" w:rsidRDefault="001E61D9" w:rsidP="00DE7632">
            <w:pPr>
              <w:jc w:val="both"/>
            </w:pPr>
            <w:r>
              <w:rPr>
                <w:rFonts w:ascii="Calibri" w:hAnsi="Calibri" w:cs="Calibri"/>
                <w:color w:val="000000"/>
              </w:rPr>
              <w:t>Δάπεδο ημηιρυμουλκούμενου</w:t>
            </w:r>
          </w:p>
        </w:tc>
        <w:tc>
          <w:tcPr>
            <w:tcW w:w="902" w:type="pct"/>
            <w:vAlign w:val="center"/>
          </w:tcPr>
          <w:p w14:paraId="04C7D672" w14:textId="77777777" w:rsidR="001E61D9" w:rsidRDefault="001E61D9" w:rsidP="00DE7632">
            <w:pPr>
              <w:jc w:val="center"/>
            </w:pPr>
            <w:r>
              <w:t>ΝΑΙ</w:t>
            </w:r>
          </w:p>
        </w:tc>
        <w:tc>
          <w:tcPr>
            <w:tcW w:w="647" w:type="pct"/>
          </w:tcPr>
          <w:p w14:paraId="017A9009" w14:textId="77777777" w:rsidR="001E61D9" w:rsidRDefault="001E61D9" w:rsidP="00DE7632">
            <w:pPr>
              <w:jc w:val="both"/>
            </w:pPr>
          </w:p>
        </w:tc>
        <w:tc>
          <w:tcPr>
            <w:tcW w:w="750" w:type="pct"/>
          </w:tcPr>
          <w:p w14:paraId="55F45AB9" w14:textId="77777777" w:rsidR="001E61D9" w:rsidRDefault="001E61D9" w:rsidP="00DE7632">
            <w:pPr>
              <w:jc w:val="both"/>
            </w:pPr>
          </w:p>
        </w:tc>
      </w:tr>
      <w:tr w:rsidR="001E61D9" w14:paraId="0ED7E3BB" w14:textId="77777777" w:rsidTr="00DE7632">
        <w:tc>
          <w:tcPr>
            <w:tcW w:w="756" w:type="pct"/>
            <w:vAlign w:val="center"/>
          </w:tcPr>
          <w:p w14:paraId="073E4242" w14:textId="77777777" w:rsidR="001E61D9" w:rsidRPr="00A24EA3" w:rsidRDefault="001E61D9" w:rsidP="00DE7632">
            <w:pPr>
              <w:jc w:val="both"/>
              <w:rPr>
                <w:b/>
              </w:rPr>
            </w:pPr>
            <w:r>
              <w:rPr>
                <w:rFonts w:ascii="Calibri" w:hAnsi="Calibri" w:cs="Calibri"/>
                <w:b/>
                <w:bCs/>
                <w:color w:val="000000"/>
              </w:rPr>
              <w:t>4.5.3.11.1</w:t>
            </w:r>
            <w:r>
              <w:rPr>
                <w:rFonts w:ascii="Calibri" w:hAnsi="Calibri" w:cs="Calibri"/>
                <w:color w:val="000000"/>
              </w:rPr>
              <w:t xml:space="preserve">  </w:t>
            </w:r>
          </w:p>
        </w:tc>
        <w:tc>
          <w:tcPr>
            <w:tcW w:w="1945" w:type="pct"/>
            <w:vAlign w:val="center"/>
          </w:tcPr>
          <w:p w14:paraId="7A809A11" w14:textId="77777777" w:rsidR="001E61D9" w:rsidRPr="00A24EA3" w:rsidRDefault="001E61D9" w:rsidP="00DE7632">
            <w:pPr>
              <w:jc w:val="both"/>
              <w:rPr>
                <w:b/>
              </w:rPr>
            </w:pPr>
            <w:r>
              <w:rPr>
                <w:rFonts w:ascii="Calibri" w:hAnsi="Calibri" w:cs="Calibri"/>
                <w:color w:val="000000"/>
              </w:rPr>
              <w:t xml:space="preserve">Το δάπεδο της πλατφόρμας φορτώσεως του ημιρυμουλκούμενου να καλύπτεται από ξύλινες σανίδες υψηλής αντοχής (σιδηρόξυλο) πάχους τουλάχιστον 55 χιλιοστών σε διάταξη παράλληλη µε τους δοκούς.  </w:t>
            </w:r>
          </w:p>
        </w:tc>
        <w:tc>
          <w:tcPr>
            <w:tcW w:w="902" w:type="pct"/>
            <w:vAlign w:val="center"/>
          </w:tcPr>
          <w:p w14:paraId="32A371F1" w14:textId="77777777" w:rsidR="001E61D9" w:rsidRDefault="001E61D9" w:rsidP="00DE7632">
            <w:pPr>
              <w:jc w:val="center"/>
            </w:pPr>
            <w:r>
              <w:t>ΝΑΙ</w:t>
            </w:r>
          </w:p>
        </w:tc>
        <w:tc>
          <w:tcPr>
            <w:tcW w:w="647" w:type="pct"/>
          </w:tcPr>
          <w:p w14:paraId="4356F674" w14:textId="77777777" w:rsidR="001E61D9" w:rsidRDefault="001E61D9" w:rsidP="00DE7632">
            <w:pPr>
              <w:jc w:val="both"/>
            </w:pPr>
          </w:p>
        </w:tc>
        <w:tc>
          <w:tcPr>
            <w:tcW w:w="750" w:type="pct"/>
          </w:tcPr>
          <w:p w14:paraId="7A399A0D" w14:textId="77777777" w:rsidR="001E61D9" w:rsidRDefault="001E61D9" w:rsidP="00DE7632">
            <w:pPr>
              <w:jc w:val="both"/>
            </w:pPr>
          </w:p>
        </w:tc>
      </w:tr>
      <w:tr w:rsidR="001E61D9" w14:paraId="6A31650C" w14:textId="77777777" w:rsidTr="00DE7632">
        <w:tc>
          <w:tcPr>
            <w:tcW w:w="756" w:type="pct"/>
            <w:vAlign w:val="center"/>
          </w:tcPr>
          <w:p w14:paraId="0B482BEB" w14:textId="77777777" w:rsidR="001E61D9" w:rsidRPr="00C86FB7" w:rsidRDefault="001E61D9" w:rsidP="00DE7632">
            <w:pPr>
              <w:jc w:val="both"/>
              <w:rPr>
                <w:b/>
              </w:rPr>
            </w:pPr>
            <w:r>
              <w:rPr>
                <w:rFonts w:ascii="Calibri" w:hAnsi="Calibri" w:cs="Calibri"/>
                <w:b/>
                <w:bCs/>
                <w:color w:val="000000"/>
              </w:rPr>
              <w:t>4.5.3.11.2</w:t>
            </w:r>
            <w:r>
              <w:rPr>
                <w:rFonts w:ascii="Calibri" w:hAnsi="Calibri" w:cs="Calibri"/>
                <w:color w:val="FF0000"/>
              </w:rPr>
              <w:t xml:space="preserve"> </w:t>
            </w:r>
          </w:p>
        </w:tc>
        <w:tc>
          <w:tcPr>
            <w:tcW w:w="1945" w:type="pct"/>
            <w:vAlign w:val="center"/>
          </w:tcPr>
          <w:p w14:paraId="6AC98593" w14:textId="77777777" w:rsidR="001E61D9" w:rsidRPr="00C86FB7" w:rsidRDefault="001E61D9" w:rsidP="00DE7632">
            <w:pPr>
              <w:jc w:val="both"/>
              <w:rPr>
                <w:b/>
              </w:rPr>
            </w:pPr>
            <w:r>
              <w:rPr>
                <w:rFonts w:ascii="Calibri" w:hAnsi="Calibri" w:cs="Calibri"/>
                <w:color w:val="000000"/>
              </w:rPr>
              <w:t>Το τμήμα άνω των αξόνων μεταξύ των δοκών του πλαισίου να καλύπτεται µε µπακλαβαδωτή λαµαρίνα ελάχιστου πάχους 7 χιλιοστών, αφαιρετή για τον έλεγχο των εξαρτηµάτων πεδήσεως Πάχος λαμαρίνας άνω των 7mm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01106990" w14:textId="11E086A2" w:rsidR="001E61D9" w:rsidRDefault="001E61D9" w:rsidP="00DE7632">
            <w:pPr>
              <w:jc w:val="center"/>
            </w:pPr>
            <w:r>
              <w:t>Βαθμολογούμενο</w:t>
            </w:r>
          </w:p>
        </w:tc>
        <w:tc>
          <w:tcPr>
            <w:tcW w:w="647" w:type="pct"/>
          </w:tcPr>
          <w:p w14:paraId="6DAE7926" w14:textId="77777777" w:rsidR="001E61D9" w:rsidRDefault="001E61D9" w:rsidP="00DE7632">
            <w:pPr>
              <w:jc w:val="both"/>
            </w:pPr>
          </w:p>
        </w:tc>
        <w:tc>
          <w:tcPr>
            <w:tcW w:w="750" w:type="pct"/>
          </w:tcPr>
          <w:p w14:paraId="596A9DB7" w14:textId="77777777" w:rsidR="001E61D9" w:rsidRDefault="001E61D9" w:rsidP="00DE7632">
            <w:pPr>
              <w:jc w:val="both"/>
            </w:pPr>
          </w:p>
        </w:tc>
      </w:tr>
      <w:tr w:rsidR="001E61D9" w14:paraId="1632140C" w14:textId="77777777" w:rsidTr="00DE7632">
        <w:tc>
          <w:tcPr>
            <w:tcW w:w="756" w:type="pct"/>
            <w:vAlign w:val="center"/>
          </w:tcPr>
          <w:p w14:paraId="03FE68F6" w14:textId="77777777" w:rsidR="001E61D9" w:rsidRDefault="001E61D9" w:rsidP="00DE7632">
            <w:pPr>
              <w:jc w:val="both"/>
            </w:pPr>
            <w:r>
              <w:rPr>
                <w:rFonts w:ascii="Calibri" w:hAnsi="Calibri" w:cs="Calibri"/>
                <w:b/>
                <w:bCs/>
                <w:color w:val="000000"/>
              </w:rPr>
              <w:t xml:space="preserve">4.5.3.12  </w:t>
            </w:r>
          </w:p>
        </w:tc>
        <w:tc>
          <w:tcPr>
            <w:tcW w:w="1945" w:type="pct"/>
            <w:vAlign w:val="center"/>
          </w:tcPr>
          <w:p w14:paraId="520D528C" w14:textId="77777777" w:rsidR="001E61D9" w:rsidRPr="00FC575B" w:rsidRDefault="001E61D9" w:rsidP="00DE7632">
            <w:pPr>
              <w:jc w:val="both"/>
            </w:pPr>
            <w:r>
              <w:rPr>
                <w:rFonts w:ascii="Calibri" w:hAnsi="Calibri" w:cs="Calibri"/>
                <w:color w:val="000000"/>
              </w:rPr>
              <w:t>Ράμπες</w:t>
            </w:r>
          </w:p>
        </w:tc>
        <w:tc>
          <w:tcPr>
            <w:tcW w:w="902" w:type="pct"/>
            <w:vAlign w:val="center"/>
          </w:tcPr>
          <w:p w14:paraId="6424B301" w14:textId="77777777" w:rsidR="001E61D9" w:rsidRDefault="001E61D9" w:rsidP="00DE7632">
            <w:pPr>
              <w:jc w:val="center"/>
            </w:pPr>
          </w:p>
        </w:tc>
        <w:tc>
          <w:tcPr>
            <w:tcW w:w="647" w:type="pct"/>
          </w:tcPr>
          <w:p w14:paraId="6EF407A6" w14:textId="77777777" w:rsidR="001E61D9" w:rsidRDefault="001E61D9" w:rsidP="00DE7632">
            <w:pPr>
              <w:jc w:val="both"/>
            </w:pPr>
          </w:p>
        </w:tc>
        <w:tc>
          <w:tcPr>
            <w:tcW w:w="750" w:type="pct"/>
          </w:tcPr>
          <w:p w14:paraId="22D666CA" w14:textId="77777777" w:rsidR="001E61D9" w:rsidRDefault="001E61D9" w:rsidP="00DE7632">
            <w:pPr>
              <w:jc w:val="both"/>
            </w:pPr>
          </w:p>
        </w:tc>
      </w:tr>
      <w:tr w:rsidR="001E61D9" w14:paraId="7AD88EE9" w14:textId="77777777" w:rsidTr="00DE7632">
        <w:tc>
          <w:tcPr>
            <w:tcW w:w="756" w:type="pct"/>
            <w:vAlign w:val="center"/>
          </w:tcPr>
          <w:p w14:paraId="1A37E0D6" w14:textId="77777777" w:rsidR="001E61D9" w:rsidRPr="00755880" w:rsidRDefault="001E61D9" w:rsidP="00DE7632">
            <w:pPr>
              <w:jc w:val="both"/>
              <w:rPr>
                <w:b/>
              </w:rPr>
            </w:pPr>
            <w:r>
              <w:rPr>
                <w:rFonts w:ascii="Calibri" w:hAnsi="Calibri" w:cs="Calibri"/>
                <w:b/>
                <w:bCs/>
                <w:color w:val="000000"/>
              </w:rPr>
              <w:t xml:space="preserve">4.5.3.12.1  </w:t>
            </w:r>
          </w:p>
        </w:tc>
        <w:tc>
          <w:tcPr>
            <w:tcW w:w="1945" w:type="pct"/>
            <w:vAlign w:val="center"/>
          </w:tcPr>
          <w:p w14:paraId="6CB9285D" w14:textId="77777777" w:rsidR="001E61D9" w:rsidRPr="00755880" w:rsidRDefault="001E61D9" w:rsidP="00DE7632">
            <w:pPr>
              <w:jc w:val="both"/>
              <w:rPr>
                <w:b/>
              </w:rPr>
            </w:pPr>
            <w:r>
              <w:rPr>
                <w:rFonts w:ascii="Calibri" w:hAnsi="Calibri" w:cs="Calibri"/>
                <w:color w:val="000000"/>
              </w:rPr>
              <w:t xml:space="preserve">Να φέρει δύο ισχυρές μεταλλικές ράμπες φορτώσεως πλάτους 950 – 1.100 χιλιοστών αναρτημένες επί του οπίσθιου </w:t>
            </w:r>
            <w:r>
              <w:rPr>
                <w:rFonts w:ascii="Calibri" w:hAnsi="Calibri" w:cs="Calibri"/>
                <w:color w:val="000000"/>
              </w:rPr>
              <w:lastRenderedPageBreak/>
              <w:t>τμήματος του ημιρυμουλκούμενου που θα εξασφαλίζουν την άνοδο και την κάθοδο μηχανημάτων βάρους ίσο με την μέγιστη μεταφορική ικανότητα του φορέα.</w:t>
            </w:r>
          </w:p>
        </w:tc>
        <w:tc>
          <w:tcPr>
            <w:tcW w:w="902" w:type="pct"/>
            <w:vAlign w:val="center"/>
          </w:tcPr>
          <w:p w14:paraId="164E6196" w14:textId="77777777" w:rsidR="001E61D9" w:rsidRDefault="001E61D9" w:rsidP="00DE7632">
            <w:pPr>
              <w:jc w:val="center"/>
            </w:pPr>
            <w:r w:rsidRPr="007D14DE">
              <w:lastRenderedPageBreak/>
              <w:t>ΝΑΙ</w:t>
            </w:r>
          </w:p>
        </w:tc>
        <w:tc>
          <w:tcPr>
            <w:tcW w:w="647" w:type="pct"/>
          </w:tcPr>
          <w:p w14:paraId="58027D40" w14:textId="77777777" w:rsidR="001E61D9" w:rsidRDefault="001E61D9" w:rsidP="00DE7632">
            <w:pPr>
              <w:jc w:val="both"/>
            </w:pPr>
          </w:p>
        </w:tc>
        <w:tc>
          <w:tcPr>
            <w:tcW w:w="750" w:type="pct"/>
          </w:tcPr>
          <w:p w14:paraId="728BDE35" w14:textId="77777777" w:rsidR="001E61D9" w:rsidRDefault="001E61D9" w:rsidP="00DE7632">
            <w:pPr>
              <w:jc w:val="both"/>
            </w:pPr>
          </w:p>
        </w:tc>
      </w:tr>
      <w:tr w:rsidR="001E61D9" w14:paraId="119B6B58" w14:textId="77777777" w:rsidTr="00DE7632">
        <w:tc>
          <w:tcPr>
            <w:tcW w:w="756" w:type="pct"/>
            <w:vAlign w:val="center"/>
          </w:tcPr>
          <w:p w14:paraId="60EF83FE" w14:textId="77777777" w:rsidR="001E61D9" w:rsidRPr="00A24EA3" w:rsidRDefault="001E61D9" w:rsidP="00DE7632">
            <w:pPr>
              <w:jc w:val="both"/>
              <w:rPr>
                <w:b/>
              </w:rPr>
            </w:pPr>
            <w:r>
              <w:rPr>
                <w:rFonts w:ascii="Calibri" w:hAnsi="Calibri" w:cs="Calibri"/>
                <w:b/>
                <w:bCs/>
                <w:color w:val="000000"/>
              </w:rPr>
              <w:t xml:space="preserve">4.5.3.12.2  </w:t>
            </w:r>
          </w:p>
        </w:tc>
        <w:tc>
          <w:tcPr>
            <w:tcW w:w="1945" w:type="pct"/>
            <w:vAlign w:val="center"/>
          </w:tcPr>
          <w:p w14:paraId="5FA79125" w14:textId="77777777" w:rsidR="001E61D9" w:rsidRPr="00A24EA3" w:rsidRDefault="001E61D9" w:rsidP="00DE7632">
            <w:pPr>
              <w:jc w:val="both"/>
              <w:rPr>
                <w:b/>
                <w:highlight w:val="yellow"/>
              </w:rPr>
            </w:pPr>
            <w:r>
              <w:rPr>
                <w:rFonts w:ascii="Calibri" w:hAnsi="Calibri" w:cs="Calibri"/>
                <w:color w:val="000000"/>
              </w:rPr>
              <w:t>Η ανύψωσή τους να επιτυγχάνεται µε δύο υδραυλικά έμβολα (ένα για κάθε ράμπα). Κατά την πορεία του ημιρυμουλκούμενου να ασφαλίζονται με την χρήση αλυσίδων (τουλάχιστον μία σε κάθε πλευρά) κάθετα προς το δάπεδο.</w:t>
            </w:r>
          </w:p>
        </w:tc>
        <w:tc>
          <w:tcPr>
            <w:tcW w:w="902" w:type="pct"/>
            <w:vAlign w:val="center"/>
          </w:tcPr>
          <w:p w14:paraId="3A782B88" w14:textId="77777777" w:rsidR="001E61D9" w:rsidRDefault="001E61D9" w:rsidP="00DE7632">
            <w:pPr>
              <w:jc w:val="center"/>
            </w:pPr>
            <w:r w:rsidRPr="00E0724E">
              <w:t>ΝΑΙ</w:t>
            </w:r>
          </w:p>
        </w:tc>
        <w:tc>
          <w:tcPr>
            <w:tcW w:w="647" w:type="pct"/>
          </w:tcPr>
          <w:p w14:paraId="2F2ADA3F" w14:textId="77777777" w:rsidR="001E61D9" w:rsidRDefault="001E61D9" w:rsidP="00DE7632">
            <w:pPr>
              <w:jc w:val="both"/>
            </w:pPr>
          </w:p>
        </w:tc>
        <w:tc>
          <w:tcPr>
            <w:tcW w:w="750" w:type="pct"/>
          </w:tcPr>
          <w:p w14:paraId="1A037490" w14:textId="77777777" w:rsidR="001E61D9" w:rsidRDefault="001E61D9" w:rsidP="00DE7632">
            <w:pPr>
              <w:jc w:val="both"/>
            </w:pPr>
          </w:p>
        </w:tc>
      </w:tr>
      <w:tr w:rsidR="001E61D9" w14:paraId="410A2E0C" w14:textId="77777777" w:rsidTr="00DE7632">
        <w:tc>
          <w:tcPr>
            <w:tcW w:w="756" w:type="pct"/>
            <w:vAlign w:val="center"/>
          </w:tcPr>
          <w:p w14:paraId="1271B6D5" w14:textId="77777777" w:rsidR="001E61D9" w:rsidRDefault="001E61D9" w:rsidP="00DE7632">
            <w:pPr>
              <w:jc w:val="both"/>
            </w:pPr>
            <w:r>
              <w:rPr>
                <w:rFonts w:ascii="Calibri" w:hAnsi="Calibri" w:cs="Calibri"/>
                <w:b/>
                <w:bCs/>
                <w:color w:val="000000"/>
              </w:rPr>
              <w:t xml:space="preserve">4.5.3.12.3  </w:t>
            </w:r>
          </w:p>
        </w:tc>
        <w:tc>
          <w:tcPr>
            <w:tcW w:w="1945" w:type="pct"/>
            <w:vAlign w:val="center"/>
          </w:tcPr>
          <w:p w14:paraId="2F7FD522" w14:textId="77777777" w:rsidR="001E61D9" w:rsidRPr="00091CBC" w:rsidRDefault="001E61D9" w:rsidP="00DE7632">
            <w:pPr>
              <w:jc w:val="both"/>
            </w:pPr>
            <w:r>
              <w:rPr>
                <w:rFonts w:ascii="Calibri" w:hAnsi="Calibri" w:cs="Calibri"/>
                <w:color w:val="000000"/>
              </w:rPr>
              <w:t>Η παροχή υδραυλικής ισχύος να γίνεται από ηλεκτροϋδραυλικό συγκρότημα (μιζαντλία) 24 Volt με παροχή ρεύματος από το ρυμουλκό. Επιπλέον να διαθέτει σύστημα χειραντλίας σε περίπτωση βλάβης του ηλεκτρικού συστήματος.</w:t>
            </w:r>
          </w:p>
        </w:tc>
        <w:tc>
          <w:tcPr>
            <w:tcW w:w="902" w:type="pct"/>
            <w:vAlign w:val="center"/>
          </w:tcPr>
          <w:p w14:paraId="56204554" w14:textId="77777777" w:rsidR="001E61D9" w:rsidRDefault="001E61D9" w:rsidP="00DE7632">
            <w:pPr>
              <w:jc w:val="center"/>
            </w:pPr>
            <w:r w:rsidRPr="00E0724E">
              <w:t>ΝΑΙ</w:t>
            </w:r>
          </w:p>
        </w:tc>
        <w:tc>
          <w:tcPr>
            <w:tcW w:w="647" w:type="pct"/>
          </w:tcPr>
          <w:p w14:paraId="2F108866" w14:textId="77777777" w:rsidR="001E61D9" w:rsidRDefault="001E61D9" w:rsidP="00DE7632">
            <w:pPr>
              <w:jc w:val="both"/>
            </w:pPr>
          </w:p>
        </w:tc>
        <w:tc>
          <w:tcPr>
            <w:tcW w:w="750" w:type="pct"/>
          </w:tcPr>
          <w:p w14:paraId="284D8593" w14:textId="77777777" w:rsidR="001E61D9" w:rsidRDefault="001E61D9" w:rsidP="00DE7632">
            <w:pPr>
              <w:jc w:val="both"/>
            </w:pPr>
          </w:p>
        </w:tc>
      </w:tr>
      <w:tr w:rsidR="001E61D9" w14:paraId="660983CC" w14:textId="77777777" w:rsidTr="00DE7632">
        <w:tc>
          <w:tcPr>
            <w:tcW w:w="756" w:type="pct"/>
            <w:vAlign w:val="center"/>
          </w:tcPr>
          <w:p w14:paraId="3E954D70" w14:textId="77777777" w:rsidR="001E61D9" w:rsidRDefault="001E61D9" w:rsidP="00DE7632">
            <w:pPr>
              <w:jc w:val="both"/>
            </w:pPr>
            <w:r>
              <w:rPr>
                <w:rFonts w:ascii="Calibri" w:hAnsi="Calibri" w:cs="Calibri"/>
                <w:b/>
                <w:bCs/>
                <w:color w:val="000000"/>
              </w:rPr>
              <w:t xml:space="preserve">4.5.3.13   </w:t>
            </w:r>
          </w:p>
        </w:tc>
        <w:tc>
          <w:tcPr>
            <w:tcW w:w="1945" w:type="pct"/>
            <w:vAlign w:val="center"/>
          </w:tcPr>
          <w:p w14:paraId="00C89BAE" w14:textId="77777777" w:rsidR="001E61D9" w:rsidRPr="00FC575B" w:rsidRDefault="001E61D9" w:rsidP="00DE7632">
            <w:pPr>
              <w:jc w:val="both"/>
            </w:pPr>
            <w:r>
              <w:rPr>
                <w:rFonts w:ascii="Calibri" w:hAnsi="Calibri" w:cs="Calibri"/>
                <w:color w:val="000000"/>
              </w:rPr>
              <w:t>Επεκτάσεις</w:t>
            </w:r>
          </w:p>
        </w:tc>
        <w:tc>
          <w:tcPr>
            <w:tcW w:w="902" w:type="pct"/>
            <w:vAlign w:val="center"/>
          </w:tcPr>
          <w:p w14:paraId="2B091B75" w14:textId="77777777" w:rsidR="001E61D9" w:rsidRDefault="001E61D9" w:rsidP="00DE7632">
            <w:pPr>
              <w:jc w:val="center"/>
            </w:pPr>
          </w:p>
        </w:tc>
        <w:tc>
          <w:tcPr>
            <w:tcW w:w="647" w:type="pct"/>
          </w:tcPr>
          <w:p w14:paraId="176F28A8" w14:textId="77777777" w:rsidR="001E61D9" w:rsidRDefault="001E61D9" w:rsidP="00DE7632">
            <w:pPr>
              <w:jc w:val="both"/>
            </w:pPr>
          </w:p>
        </w:tc>
        <w:tc>
          <w:tcPr>
            <w:tcW w:w="750" w:type="pct"/>
          </w:tcPr>
          <w:p w14:paraId="1E776925" w14:textId="77777777" w:rsidR="001E61D9" w:rsidRDefault="001E61D9" w:rsidP="00DE7632">
            <w:pPr>
              <w:jc w:val="both"/>
            </w:pPr>
          </w:p>
        </w:tc>
      </w:tr>
      <w:tr w:rsidR="001E61D9" w14:paraId="00B0B050" w14:textId="77777777" w:rsidTr="00DE7632">
        <w:tc>
          <w:tcPr>
            <w:tcW w:w="756" w:type="pct"/>
            <w:vAlign w:val="center"/>
          </w:tcPr>
          <w:p w14:paraId="16121905" w14:textId="77777777" w:rsidR="001E61D9" w:rsidRPr="00A24EA3" w:rsidRDefault="001E61D9" w:rsidP="00DE7632">
            <w:pPr>
              <w:jc w:val="both"/>
              <w:rPr>
                <w:b/>
              </w:rPr>
            </w:pPr>
            <w:r>
              <w:rPr>
                <w:rFonts w:ascii="Calibri" w:hAnsi="Calibri" w:cs="Calibri"/>
                <w:b/>
                <w:bCs/>
                <w:color w:val="000000"/>
              </w:rPr>
              <w:t xml:space="preserve">4.5.3.13.1   </w:t>
            </w:r>
          </w:p>
        </w:tc>
        <w:tc>
          <w:tcPr>
            <w:tcW w:w="1945" w:type="pct"/>
            <w:vAlign w:val="center"/>
          </w:tcPr>
          <w:p w14:paraId="4F567FD3" w14:textId="77777777" w:rsidR="001E61D9" w:rsidRPr="00A24EA3" w:rsidRDefault="001E61D9" w:rsidP="00DE7632">
            <w:pPr>
              <w:jc w:val="both"/>
              <w:rPr>
                <w:b/>
              </w:rPr>
            </w:pPr>
            <w:r>
              <w:rPr>
                <w:rFonts w:ascii="Calibri" w:hAnsi="Calibri" w:cs="Calibri"/>
                <w:color w:val="000000"/>
              </w:rPr>
              <w:t>Για την μεταφορά οχημάτων πλάτους μεγαλύτερου του πλάτους του φορέα να υπάρχουν ισχυρές επεκτάσεις και στις δύο πλευρές του φορέα, ωφέλιμου πλάτους τέτοιου ώστε το ολικό πλάτος να ξεπερνά τα 3,5 μέτρα.</w:t>
            </w:r>
          </w:p>
        </w:tc>
        <w:tc>
          <w:tcPr>
            <w:tcW w:w="902" w:type="pct"/>
            <w:vAlign w:val="center"/>
          </w:tcPr>
          <w:p w14:paraId="4472A588" w14:textId="77777777" w:rsidR="001E61D9" w:rsidRDefault="001E61D9" w:rsidP="00DE7632">
            <w:pPr>
              <w:jc w:val="center"/>
            </w:pPr>
            <w:r w:rsidRPr="00E0724E">
              <w:t>ΝΑΙ</w:t>
            </w:r>
          </w:p>
        </w:tc>
        <w:tc>
          <w:tcPr>
            <w:tcW w:w="647" w:type="pct"/>
          </w:tcPr>
          <w:p w14:paraId="7D45311D" w14:textId="77777777" w:rsidR="001E61D9" w:rsidRDefault="001E61D9" w:rsidP="00DE7632">
            <w:pPr>
              <w:jc w:val="both"/>
            </w:pPr>
          </w:p>
        </w:tc>
        <w:tc>
          <w:tcPr>
            <w:tcW w:w="750" w:type="pct"/>
          </w:tcPr>
          <w:p w14:paraId="627A1627" w14:textId="77777777" w:rsidR="001E61D9" w:rsidRDefault="001E61D9" w:rsidP="00DE7632">
            <w:pPr>
              <w:jc w:val="both"/>
            </w:pPr>
          </w:p>
        </w:tc>
      </w:tr>
      <w:tr w:rsidR="001E61D9" w14:paraId="4491BB3D" w14:textId="77777777" w:rsidTr="00DE7632">
        <w:tc>
          <w:tcPr>
            <w:tcW w:w="756" w:type="pct"/>
            <w:vAlign w:val="center"/>
          </w:tcPr>
          <w:p w14:paraId="15688DE2" w14:textId="77777777" w:rsidR="001E61D9" w:rsidRPr="001945B8" w:rsidRDefault="001E61D9" w:rsidP="00DE7632">
            <w:pPr>
              <w:jc w:val="both"/>
              <w:rPr>
                <w:b/>
              </w:rPr>
            </w:pPr>
            <w:r>
              <w:rPr>
                <w:rFonts w:ascii="Calibri" w:hAnsi="Calibri" w:cs="Calibri"/>
                <w:b/>
                <w:bCs/>
                <w:color w:val="000000"/>
              </w:rPr>
              <w:t xml:space="preserve">4.5.3.13.2   </w:t>
            </w:r>
          </w:p>
        </w:tc>
        <w:tc>
          <w:tcPr>
            <w:tcW w:w="1945" w:type="pct"/>
            <w:vAlign w:val="center"/>
          </w:tcPr>
          <w:p w14:paraId="6717E002" w14:textId="77777777" w:rsidR="001E61D9" w:rsidRPr="001945B8" w:rsidRDefault="001E61D9" w:rsidP="00DE7632">
            <w:pPr>
              <w:jc w:val="both"/>
              <w:rPr>
                <w:b/>
              </w:rPr>
            </w:pPr>
            <w:r>
              <w:rPr>
                <w:rFonts w:ascii="Calibri" w:hAnsi="Calibri" w:cs="Calibri"/>
                <w:color w:val="000000"/>
              </w:rPr>
              <w:t>Οι επεκτάσεις να διατίθεται με προσθαφαιρούμενη επικάλυψη ξύλου όμοιου τύπου με του δαπέδου (σιδηρόξυλο). Επί του λαιμού του ηµιρυµουλκούµενο να δύναται να τοποθετούνται τα ξύλα των επεκτάσεων.</w:t>
            </w:r>
          </w:p>
        </w:tc>
        <w:tc>
          <w:tcPr>
            <w:tcW w:w="902" w:type="pct"/>
            <w:vAlign w:val="center"/>
          </w:tcPr>
          <w:p w14:paraId="19F987F4" w14:textId="77777777" w:rsidR="001E61D9" w:rsidRDefault="001E61D9" w:rsidP="00DE7632">
            <w:pPr>
              <w:jc w:val="center"/>
            </w:pPr>
            <w:r>
              <w:t>ΝΑΙ</w:t>
            </w:r>
          </w:p>
        </w:tc>
        <w:tc>
          <w:tcPr>
            <w:tcW w:w="647" w:type="pct"/>
          </w:tcPr>
          <w:p w14:paraId="14E167EC" w14:textId="77777777" w:rsidR="001E61D9" w:rsidRDefault="001E61D9" w:rsidP="00DE7632">
            <w:pPr>
              <w:jc w:val="both"/>
            </w:pPr>
          </w:p>
        </w:tc>
        <w:tc>
          <w:tcPr>
            <w:tcW w:w="750" w:type="pct"/>
          </w:tcPr>
          <w:p w14:paraId="265C78C4" w14:textId="77777777" w:rsidR="001E61D9" w:rsidRDefault="001E61D9" w:rsidP="00DE7632">
            <w:pPr>
              <w:jc w:val="both"/>
            </w:pPr>
          </w:p>
        </w:tc>
      </w:tr>
      <w:tr w:rsidR="001E61D9" w14:paraId="4E09F572" w14:textId="77777777" w:rsidTr="00DE7632">
        <w:tc>
          <w:tcPr>
            <w:tcW w:w="756" w:type="pct"/>
            <w:vAlign w:val="center"/>
          </w:tcPr>
          <w:p w14:paraId="25C8EA4E" w14:textId="77777777" w:rsidR="001E61D9" w:rsidRDefault="001E61D9" w:rsidP="00DE7632">
            <w:pPr>
              <w:jc w:val="both"/>
            </w:pPr>
            <w:bookmarkStart w:id="309" w:name="_Toc153208894"/>
            <w:bookmarkStart w:id="310" w:name="_Toc153208631"/>
            <w:bookmarkStart w:id="311" w:name="_Toc153208368"/>
            <w:bookmarkStart w:id="312" w:name="_Toc153208105"/>
            <w:bookmarkStart w:id="313" w:name="_Toc153207842"/>
            <w:bookmarkStart w:id="314" w:name="_Toc153207579"/>
            <w:bookmarkStart w:id="315" w:name="_Toc153207316"/>
            <w:bookmarkStart w:id="316" w:name="_Toc517346154"/>
            <w:bookmarkStart w:id="317" w:name="RANGE!A148"/>
            <w:r>
              <w:rPr>
                <w:rFonts w:ascii="Calibri" w:hAnsi="Calibri" w:cs="Calibri"/>
                <w:b/>
                <w:bCs/>
              </w:rPr>
              <w:t>4.5.4</w:t>
            </w:r>
            <w:bookmarkEnd w:id="309"/>
            <w:bookmarkEnd w:id="310"/>
            <w:bookmarkEnd w:id="311"/>
            <w:bookmarkEnd w:id="312"/>
            <w:bookmarkEnd w:id="313"/>
            <w:bookmarkEnd w:id="314"/>
            <w:bookmarkEnd w:id="315"/>
            <w:bookmarkEnd w:id="316"/>
            <w:bookmarkEnd w:id="317"/>
          </w:p>
        </w:tc>
        <w:tc>
          <w:tcPr>
            <w:tcW w:w="1945" w:type="pct"/>
            <w:vAlign w:val="center"/>
          </w:tcPr>
          <w:p w14:paraId="27D16F54" w14:textId="77777777" w:rsidR="001E61D9" w:rsidRPr="00FC575B" w:rsidRDefault="001E61D9" w:rsidP="00DE7632">
            <w:pPr>
              <w:jc w:val="both"/>
            </w:pPr>
            <w:r>
              <w:rPr>
                <w:rFonts w:ascii="Calibri" w:hAnsi="Calibri" w:cs="Calibri"/>
                <w:b/>
                <w:bCs/>
              </w:rPr>
              <w:t>Απαιτήσεις Νομοθεσίας</w:t>
            </w:r>
          </w:p>
        </w:tc>
        <w:tc>
          <w:tcPr>
            <w:tcW w:w="902" w:type="pct"/>
            <w:vAlign w:val="center"/>
          </w:tcPr>
          <w:p w14:paraId="28A8BDD0" w14:textId="77777777" w:rsidR="001E61D9" w:rsidRDefault="001E61D9" w:rsidP="00DE7632">
            <w:pPr>
              <w:jc w:val="center"/>
            </w:pPr>
          </w:p>
        </w:tc>
        <w:tc>
          <w:tcPr>
            <w:tcW w:w="647" w:type="pct"/>
          </w:tcPr>
          <w:p w14:paraId="6C86954C" w14:textId="77777777" w:rsidR="001E61D9" w:rsidRDefault="001E61D9" w:rsidP="00DE7632">
            <w:pPr>
              <w:jc w:val="both"/>
            </w:pPr>
          </w:p>
        </w:tc>
        <w:tc>
          <w:tcPr>
            <w:tcW w:w="750" w:type="pct"/>
          </w:tcPr>
          <w:p w14:paraId="021A826B" w14:textId="77777777" w:rsidR="001E61D9" w:rsidRDefault="001E61D9" w:rsidP="00DE7632">
            <w:pPr>
              <w:jc w:val="both"/>
            </w:pPr>
          </w:p>
        </w:tc>
      </w:tr>
      <w:tr w:rsidR="001E61D9" w14:paraId="791AAB5D" w14:textId="77777777" w:rsidTr="00DE7632">
        <w:tc>
          <w:tcPr>
            <w:tcW w:w="756" w:type="pct"/>
            <w:vAlign w:val="center"/>
          </w:tcPr>
          <w:p w14:paraId="6F1A078E" w14:textId="77777777" w:rsidR="001E61D9" w:rsidRDefault="001E61D9" w:rsidP="00DE7632">
            <w:pPr>
              <w:jc w:val="both"/>
            </w:pPr>
            <w:r>
              <w:rPr>
                <w:rFonts w:ascii="Calibri" w:hAnsi="Calibri" w:cs="Calibri"/>
                <w:b/>
                <w:bCs/>
                <w:color w:val="000000"/>
              </w:rPr>
              <w:t>4.5.4.1</w:t>
            </w:r>
          </w:p>
        </w:tc>
        <w:tc>
          <w:tcPr>
            <w:tcW w:w="1945" w:type="pct"/>
            <w:vAlign w:val="center"/>
          </w:tcPr>
          <w:p w14:paraId="54A0CE11" w14:textId="77777777" w:rsidR="001E61D9" w:rsidRPr="00FC575B" w:rsidRDefault="001E61D9" w:rsidP="00DE7632">
            <w:pPr>
              <w:jc w:val="both"/>
            </w:pPr>
            <w:r>
              <w:rPr>
                <w:rFonts w:ascii="Calibri" w:hAnsi="Calibri" w:cs="Calibri"/>
                <w:color w:val="000000"/>
              </w:rPr>
              <w:t>Το υπό προμήθεια όχημα να πληροί τους κανόνες ασφάλειας και να φέρει τη σήμανση CE υγιεινής για τους εργαζόμενους, σύμφωνα με τα  ΠΔ 57/10 (ΦΕΚ97/Α’/25-6-10), ΠΔ 81/2011 και τις Οδηγίες 2006/42/ΕΚ του Ευρωπαϊκού Κοινοβουλίου και 2009/127/ΕΚ.</w:t>
            </w:r>
          </w:p>
        </w:tc>
        <w:tc>
          <w:tcPr>
            <w:tcW w:w="902" w:type="pct"/>
            <w:vAlign w:val="center"/>
          </w:tcPr>
          <w:p w14:paraId="380E4934" w14:textId="77777777" w:rsidR="001E61D9" w:rsidRDefault="001E61D9" w:rsidP="00DE7632">
            <w:pPr>
              <w:jc w:val="center"/>
            </w:pPr>
            <w:r w:rsidRPr="00D3060A">
              <w:t>ΝΑΙ</w:t>
            </w:r>
          </w:p>
        </w:tc>
        <w:tc>
          <w:tcPr>
            <w:tcW w:w="647" w:type="pct"/>
          </w:tcPr>
          <w:p w14:paraId="171B205E" w14:textId="77777777" w:rsidR="001E61D9" w:rsidRDefault="001E61D9" w:rsidP="00DE7632">
            <w:pPr>
              <w:jc w:val="both"/>
            </w:pPr>
          </w:p>
        </w:tc>
        <w:tc>
          <w:tcPr>
            <w:tcW w:w="750" w:type="pct"/>
          </w:tcPr>
          <w:p w14:paraId="06B56CC6" w14:textId="77777777" w:rsidR="001E61D9" w:rsidRDefault="001E61D9" w:rsidP="00DE7632">
            <w:pPr>
              <w:jc w:val="both"/>
            </w:pPr>
          </w:p>
        </w:tc>
      </w:tr>
      <w:tr w:rsidR="001E61D9" w14:paraId="299D6DAC" w14:textId="77777777" w:rsidTr="00DE7632">
        <w:tc>
          <w:tcPr>
            <w:tcW w:w="756" w:type="pct"/>
            <w:vAlign w:val="center"/>
          </w:tcPr>
          <w:p w14:paraId="0F2CFAE9" w14:textId="77777777" w:rsidR="001E61D9" w:rsidRDefault="001E61D9" w:rsidP="00DE7632">
            <w:pPr>
              <w:jc w:val="both"/>
            </w:pPr>
            <w:r>
              <w:rPr>
                <w:rFonts w:ascii="Calibri" w:hAnsi="Calibri" w:cs="Calibri"/>
                <w:b/>
                <w:bCs/>
                <w:color w:val="000000"/>
              </w:rPr>
              <w:t>4.5.4.2</w:t>
            </w:r>
          </w:p>
        </w:tc>
        <w:tc>
          <w:tcPr>
            <w:tcW w:w="1945" w:type="pct"/>
            <w:vAlign w:val="center"/>
          </w:tcPr>
          <w:p w14:paraId="4BA27451" w14:textId="77777777" w:rsidR="001E61D9" w:rsidRPr="00FC575B" w:rsidRDefault="001E61D9" w:rsidP="00DE7632">
            <w:pPr>
              <w:jc w:val="both"/>
            </w:pPr>
            <w:r>
              <w:rPr>
                <w:rFonts w:ascii="Calibri" w:hAnsi="Calibri" w:cs="Calibri"/>
                <w:color w:val="000000"/>
              </w:rPr>
              <w:t>Να φέρει έγκριση τύπου, σύμφωνα με την Οδηγία 2007/46/ΕΚ ή τον Κανονισμό (ΕΕ) 858/2018.</w:t>
            </w:r>
          </w:p>
        </w:tc>
        <w:tc>
          <w:tcPr>
            <w:tcW w:w="902" w:type="pct"/>
            <w:vAlign w:val="center"/>
          </w:tcPr>
          <w:p w14:paraId="32551FB1" w14:textId="77777777" w:rsidR="001E61D9" w:rsidRDefault="001E61D9" w:rsidP="00DE7632">
            <w:pPr>
              <w:jc w:val="center"/>
            </w:pPr>
            <w:r w:rsidRPr="00D3060A">
              <w:t>ΝΑΙ</w:t>
            </w:r>
          </w:p>
        </w:tc>
        <w:tc>
          <w:tcPr>
            <w:tcW w:w="647" w:type="pct"/>
          </w:tcPr>
          <w:p w14:paraId="06ADA218" w14:textId="77777777" w:rsidR="001E61D9" w:rsidRDefault="001E61D9" w:rsidP="00DE7632">
            <w:pPr>
              <w:jc w:val="both"/>
            </w:pPr>
          </w:p>
        </w:tc>
        <w:tc>
          <w:tcPr>
            <w:tcW w:w="750" w:type="pct"/>
          </w:tcPr>
          <w:p w14:paraId="4E302F8F" w14:textId="77777777" w:rsidR="001E61D9" w:rsidRDefault="001E61D9" w:rsidP="00DE7632">
            <w:pPr>
              <w:jc w:val="both"/>
            </w:pPr>
          </w:p>
        </w:tc>
      </w:tr>
      <w:tr w:rsidR="001E61D9" w14:paraId="61542CE5" w14:textId="77777777" w:rsidTr="00DE7632">
        <w:tc>
          <w:tcPr>
            <w:tcW w:w="756" w:type="pct"/>
            <w:vAlign w:val="center"/>
          </w:tcPr>
          <w:p w14:paraId="17852878" w14:textId="77777777" w:rsidR="001E61D9" w:rsidRPr="00C86FB7" w:rsidRDefault="001E61D9" w:rsidP="00DE7632">
            <w:pPr>
              <w:jc w:val="both"/>
              <w:rPr>
                <w:b/>
              </w:rPr>
            </w:pPr>
            <w:r>
              <w:rPr>
                <w:rFonts w:ascii="Calibri" w:hAnsi="Calibri" w:cs="Calibri"/>
                <w:b/>
                <w:bCs/>
                <w:color w:val="000000"/>
              </w:rPr>
              <w:t>4.5.4.3</w:t>
            </w:r>
          </w:p>
        </w:tc>
        <w:tc>
          <w:tcPr>
            <w:tcW w:w="1945" w:type="pct"/>
            <w:vAlign w:val="center"/>
          </w:tcPr>
          <w:p w14:paraId="6A6E33EC" w14:textId="77777777" w:rsidR="001E61D9" w:rsidRPr="00C86FB7" w:rsidRDefault="001E61D9" w:rsidP="00DE7632">
            <w:pPr>
              <w:jc w:val="both"/>
              <w:rPr>
                <w:b/>
              </w:rPr>
            </w:pPr>
            <w:r>
              <w:rPr>
                <w:rFonts w:ascii="Calibri" w:hAnsi="Calibri" w:cs="Calibri"/>
                <w:color w:val="000000"/>
              </w:rPr>
              <w:t>Να συμμορφώνεται με τις προδιαγραφές ρύπων των Ευρωπαϊκών Κανονισμών.</w:t>
            </w:r>
          </w:p>
        </w:tc>
        <w:tc>
          <w:tcPr>
            <w:tcW w:w="902" w:type="pct"/>
            <w:vAlign w:val="center"/>
          </w:tcPr>
          <w:p w14:paraId="20CAC4A5" w14:textId="77777777" w:rsidR="001E61D9" w:rsidRDefault="001E61D9" w:rsidP="00DE7632">
            <w:pPr>
              <w:jc w:val="center"/>
            </w:pPr>
            <w:r w:rsidRPr="00D3060A">
              <w:t>ΝΑΙ</w:t>
            </w:r>
          </w:p>
        </w:tc>
        <w:tc>
          <w:tcPr>
            <w:tcW w:w="647" w:type="pct"/>
          </w:tcPr>
          <w:p w14:paraId="1DE6B49A" w14:textId="77777777" w:rsidR="001E61D9" w:rsidRDefault="001E61D9" w:rsidP="00DE7632">
            <w:pPr>
              <w:jc w:val="both"/>
            </w:pPr>
          </w:p>
        </w:tc>
        <w:tc>
          <w:tcPr>
            <w:tcW w:w="750" w:type="pct"/>
          </w:tcPr>
          <w:p w14:paraId="36AB3670" w14:textId="77777777" w:rsidR="001E61D9" w:rsidRDefault="001E61D9" w:rsidP="00DE7632">
            <w:pPr>
              <w:jc w:val="both"/>
            </w:pPr>
          </w:p>
        </w:tc>
      </w:tr>
      <w:tr w:rsidR="001E61D9" w:rsidRPr="00C86FB7" w14:paraId="47ADAD2A" w14:textId="77777777" w:rsidTr="00DE7632">
        <w:tc>
          <w:tcPr>
            <w:tcW w:w="756" w:type="pct"/>
            <w:vAlign w:val="center"/>
          </w:tcPr>
          <w:p w14:paraId="754B2E98" w14:textId="77777777" w:rsidR="001E61D9" w:rsidRDefault="001E61D9" w:rsidP="00DE7632">
            <w:pPr>
              <w:jc w:val="both"/>
            </w:pPr>
            <w:r>
              <w:rPr>
                <w:rFonts w:ascii="Calibri" w:hAnsi="Calibri" w:cs="Calibri"/>
                <w:b/>
                <w:bCs/>
                <w:color w:val="000000"/>
              </w:rPr>
              <w:t>4.5.4.4</w:t>
            </w:r>
          </w:p>
        </w:tc>
        <w:tc>
          <w:tcPr>
            <w:tcW w:w="1945" w:type="pct"/>
            <w:vAlign w:val="center"/>
          </w:tcPr>
          <w:p w14:paraId="60478284" w14:textId="77777777" w:rsidR="001E61D9" w:rsidRPr="00C86FB7" w:rsidRDefault="001E61D9" w:rsidP="00DE7632">
            <w:pPr>
              <w:jc w:val="both"/>
            </w:pPr>
            <w:r>
              <w:rPr>
                <w:rFonts w:ascii="Calibri" w:hAnsi="Calibri" w:cs="Calibri"/>
                <w:color w:val="000000"/>
              </w:rPr>
              <w:t>Να τηρούνται οι προβλέψεις του ΚΟΚ σε ό,τι βρίσκει εφαρμογή στο εν λόγω όχημα.</w:t>
            </w:r>
          </w:p>
        </w:tc>
        <w:tc>
          <w:tcPr>
            <w:tcW w:w="902" w:type="pct"/>
            <w:vAlign w:val="center"/>
          </w:tcPr>
          <w:p w14:paraId="3266E130" w14:textId="77777777" w:rsidR="001E61D9" w:rsidRPr="00C86FB7" w:rsidRDefault="001E61D9" w:rsidP="00DE7632">
            <w:pPr>
              <w:jc w:val="center"/>
            </w:pPr>
            <w:r w:rsidRPr="00D3060A">
              <w:t>ΝΑΙ</w:t>
            </w:r>
          </w:p>
        </w:tc>
        <w:tc>
          <w:tcPr>
            <w:tcW w:w="647" w:type="pct"/>
          </w:tcPr>
          <w:p w14:paraId="2FD9C31C" w14:textId="77777777" w:rsidR="001E61D9" w:rsidRPr="00C86FB7" w:rsidRDefault="001E61D9" w:rsidP="00DE7632">
            <w:pPr>
              <w:jc w:val="both"/>
            </w:pPr>
          </w:p>
        </w:tc>
        <w:tc>
          <w:tcPr>
            <w:tcW w:w="750" w:type="pct"/>
          </w:tcPr>
          <w:p w14:paraId="501EC663" w14:textId="77777777" w:rsidR="001E61D9" w:rsidRPr="00C86FB7" w:rsidRDefault="001E61D9" w:rsidP="00DE7632">
            <w:pPr>
              <w:jc w:val="both"/>
            </w:pPr>
          </w:p>
        </w:tc>
      </w:tr>
      <w:tr w:rsidR="001E61D9" w14:paraId="763B516E" w14:textId="77777777" w:rsidTr="00DE7632">
        <w:trPr>
          <w:trHeight w:val="283"/>
        </w:trPr>
        <w:tc>
          <w:tcPr>
            <w:tcW w:w="756" w:type="pct"/>
            <w:vAlign w:val="center"/>
          </w:tcPr>
          <w:p w14:paraId="6CD8FEFE" w14:textId="77777777" w:rsidR="001E61D9" w:rsidRDefault="001E61D9" w:rsidP="00DE7632">
            <w:pPr>
              <w:jc w:val="both"/>
            </w:pPr>
            <w:r>
              <w:rPr>
                <w:rFonts w:ascii="Calibri" w:hAnsi="Calibri" w:cs="Calibri"/>
                <w:b/>
                <w:bCs/>
                <w:color w:val="000000"/>
              </w:rPr>
              <w:t>4.5.4.5</w:t>
            </w:r>
          </w:p>
        </w:tc>
        <w:tc>
          <w:tcPr>
            <w:tcW w:w="1945" w:type="pct"/>
            <w:vAlign w:val="center"/>
          </w:tcPr>
          <w:p w14:paraId="5BBB5533" w14:textId="77777777" w:rsidR="001E61D9" w:rsidRPr="00091CBC" w:rsidRDefault="001E61D9" w:rsidP="00DE7632">
            <w:pPr>
              <w:jc w:val="both"/>
            </w:pPr>
            <w:r>
              <w:rPr>
                <w:rFonts w:ascii="Calibri" w:hAnsi="Calibri" w:cs="Calibri"/>
                <w:color w:val="000000"/>
              </w:rPr>
              <w:t>Να συμμορφώνεται με τον Κανονισμό ECE R29 για θέματα ασφάλειας.</w:t>
            </w:r>
          </w:p>
        </w:tc>
        <w:tc>
          <w:tcPr>
            <w:tcW w:w="902" w:type="pct"/>
            <w:vAlign w:val="center"/>
          </w:tcPr>
          <w:p w14:paraId="3CC07A57" w14:textId="77777777" w:rsidR="001E61D9" w:rsidRDefault="001E61D9" w:rsidP="00DE7632">
            <w:pPr>
              <w:jc w:val="center"/>
            </w:pPr>
            <w:r w:rsidRPr="00D3060A">
              <w:t>ΝΑΙ</w:t>
            </w:r>
          </w:p>
        </w:tc>
        <w:tc>
          <w:tcPr>
            <w:tcW w:w="647" w:type="pct"/>
          </w:tcPr>
          <w:p w14:paraId="3F223C43" w14:textId="77777777" w:rsidR="001E61D9" w:rsidRDefault="001E61D9" w:rsidP="00DE7632">
            <w:pPr>
              <w:jc w:val="both"/>
            </w:pPr>
          </w:p>
        </w:tc>
        <w:tc>
          <w:tcPr>
            <w:tcW w:w="750" w:type="pct"/>
          </w:tcPr>
          <w:p w14:paraId="1F6EBC52" w14:textId="77777777" w:rsidR="001E61D9" w:rsidRDefault="001E61D9" w:rsidP="00DE7632">
            <w:pPr>
              <w:jc w:val="both"/>
            </w:pPr>
          </w:p>
        </w:tc>
      </w:tr>
      <w:tr w:rsidR="001E61D9" w14:paraId="11F1F80A" w14:textId="77777777" w:rsidTr="00DE7632">
        <w:trPr>
          <w:trHeight w:val="283"/>
        </w:trPr>
        <w:tc>
          <w:tcPr>
            <w:tcW w:w="756" w:type="pct"/>
            <w:vAlign w:val="center"/>
          </w:tcPr>
          <w:p w14:paraId="5CAFD947" w14:textId="77777777" w:rsidR="001E61D9" w:rsidRPr="001945B8" w:rsidRDefault="001E61D9" w:rsidP="00DE7632">
            <w:pPr>
              <w:jc w:val="both"/>
              <w:rPr>
                <w:b/>
              </w:rPr>
            </w:pPr>
            <w:r>
              <w:rPr>
                <w:rFonts w:ascii="Calibri" w:hAnsi="Calibri" w:cs="Calibri"/>
                <w:b/>
                <w:bCs/>
                <w:color w:val="000000"/>
              </w:rPr>
              <w:t>4.5.4.6</w:t>
            </w:r>
          </w:p>
        </w:tc>
        <w:tc>
          <w:tcPr>
            <w:tcW w:w="1945" w:type="pct"/>
            <w:vAlign w:val="center"/>
          </w:tcPr>
          <w:p w14:paraId="612F5D6C" w14:textId="77777777" w:rsidR="001E61D9" w:rsidRPr="001945B8" w:rsidRDefault="001E61D9" w:rsidP="00DE7632">
            <w:pPr>
              <w:jc w:val="both"/>
              <w:rPr>
                <w:b/>
              </w:rPr>
            </w:pPr>
            <w:r>
              <w:rPr>
                <w:rFonts w:ascii="Calibri" w:hAnsi="Calibri" w:cs="Calibri"/>
                <w:color w:val="000000"/>
              </w:rPr>
              <w:t xml:space="preserve">Να συμμορφώνεται με την Οδηγία 1999/101/ΕΚ και τον Κανονισμό (ΕΕ) 540/2014, για θέματα που αφορούν στο </w:t>
            </w:r>
            <w:r>
              <w:rPr>
                <w:rFonts w:ascii="Calibri" w:hAnsi="Calibri" w:cs="Calibri"/>
                <w:color w:val="000000"/>
              </w:rPr>
              <w:lastRenderedPageBreak/>
              <w:t xml:space="preserve">θόρυβο και στο σύστημα εξαγωγής καυσαερίων. </w:t>
            </w:r>
          </w:p>
        </w:tc>
        <w:tc>
          <w:tcPr>
            <w:tcW w:w="902" w:type="pct"/>
            <w:vAlign w:val="center"/>
          </w:tcPr>
          <w:p w14:paraId="711FCFE6" w14:textId="77777777" w:rsidR="001E61D9" w:rsidRDefault="001E61D9" w:rsidP="00DE7632">
            <w:pPr>
              <w:jc w:val="center"/>
            </w:pPr>
            <w:r w:rsidRPr="00D3060A">
              <w:lastRenderedPageBreak/>
              <w:t>ΝΑΙ</w:t>
            </w:r>
          </w:p>
        </w:tc>
        <w:tc>
          <w:tcPr>
            <w:tcW w:w="647" w:type="pct"/>
          </w:tcPr>
          <w:p w14:paraId="6C779852" w14:textId="77777777" w:rsidR="001E61D9" w:rsidRDefault="001E61D9" w:rsidP="00DE7632">
            <w:pPr>
              <w:jc w:val="both"/>
            </w:pPr>
          </w:p>
        </w:tc>
        <w:tc>
          <w:tcPr>
            <w:tcW w:w="750" w:type="pct"/>
          </w:tcPr>
          <w:p w14:paraId="431B860A" w14:textId="77777777" w:rsidR="001E61D9" w:rsidRDefault="001E61D9" w:rsidP="00DE7632">
            <w:pPr>
              <w:jc w:val="both"/>
            </w:pPr>
          </w:p>
        </w:tc>
      </w:tr>
      <w:tr w:rsidR="001E61D9" w14:paraId="55B5531D" w14:textId="77777777" w:rsidTr="00DE7632">
        <w:trPr>
          <w:trHeight w:val="283"/>
        </w:trPr>
        <w:tc>
          <w:tcPr>
            <w:tcW w:w="756" w:type="pct"/>
            <w:vAlign w:val="center"/>
          </w:tcPr>
          <w:p w14:paraId="0AC55946" w14:textId="77777777" w:rsidR="001E61D9" w:rsidRPr="00A24EA3" w:rsidRDefault="001E61D9" w:rsidP="00DE7632">
            <w:pPr>
              <w:jc w:val="both"/>
              <w:rPr>
                <w:b/>
              </w:rPr>
            </w:pPr>
            <w:r>
              <w:rPr>
                <w:rFonts w:ascii="Calibri" w:hAnsi="Calibri" w:cs="Calibri"/>
                <w:b/>
                <w:bCs/>
                <w:color w:val="000000"/>
              </w:rPr>
              <w:t>4.5.4.7</w:t>
            </w:r>
          </w:p>
        </w:tc>
        <w:tc>
          <w:tcPr>
            <w:tcW w:w="1945" w:type="pct"/>
            <w:vAlign w:val="center"/>
          </w:tcPr>
          <w:p w14:paraId="4FFE8A67" w14:textId="77777777" w:rsidR="001E61D9" w:rsidRPr="00A24EA3" w:rsidRDefault="001E61D9" w:rsidP="00DE7632">
            <w:pPr>
              <w:jc w:val="both"/>
              <w:rPr>
                <w:b/>
              </w:rPr>
            </w:pPr>
            <w:r>
              <w:rPr>
                <w:rFonts w:ascii="Calibri" w:hAnsi="Calibri" w:cs="Calibri"/>
                <w:color w:val="000000"/>
              </w:rPr>
              <w:t>Να τηρούνται οι συντελεστές και τα όρια, κατά ISO 1585 και ΕΕC 1999/99, που αφορούν στον κινητήρα του οχήματος.</w:t>
            </w:r>
          </w:p>
        </w:tc>
        <w:tc>
          <w:tcPr>
            <w:tcW w:w="902" w:type="pct"/>
            <w:vAlign w:val="center"/>
          </w:tcPr>
          <w:p w14:paraId="73105F31" w14:textId="77777777" w:rsidR="001E61D9" w:rsidRDefault="001E61D9" w:rsidP="00DE7632">
            <w:pPr>
              <w:jc w:val="center"/>
            </w:pPr>
            <w:r w:rsidRPr="00E0724E">
              <w:t>ΝΑΙ</w:t>
            </w:r>
          </w:p>
        </w:tc>
        <w:tc>
          <w:tcPr>
            <w:tcW w:w="647" w:type="pct"/>
          </w:tcPr>
          <w:p w14:paraId="5620C978" w14:textId="77777777" w:rsidR="001E61D9" w:rsidRDefault="001E61D9" w:rsidP="00DE7632">
            <w:pPr>
              <w:jc w:val="both"/>
            </w:pPr>
          </w:p>
        </w:tc>
        <w:tc>
          <w:tcPr>
            <w:tcW w:w="750" w:type="pct"/>
          </w:tcPr>
          <w:p w14:paraId="42DDE55F" w14:textId="77777777" w:rsidR="001E61D9" w:rsidRDefault="001E61D9" w:rsidP="00DE7632">
            <w:pPr>
              <w:jc w:val="both"/>
            </w:pPr>
          </w:p>
        </w:tc>
      </w:tr>
      <w:tr w:rsidR="001E61D9" w14:paraId="19FBF849" w14:textId="77777777" w:rsidTr="00DE7632">
        <w:tc>
          <w:tcPr>
            <w:tcW w:w="756" w:type="pct"/>
            <w:vAlign w:val="center"/>
          </w:tcPr>
          <w:p w14:paraId="28426511" w14:textId="77777777" w:rsidR="001E61D9" w:rsidRPr="002A6EFD" w:rsidRDefault="001E61D9" w:rsidP="00DE7632">
            <w:pPr>
              <w:jc w:val="both"/>
              <w:rPr>
                <w:b/>
              </w:rPr>
            </w:pPr>
            <w:r>
              <w:rPr>
                <w:rFonts w:ascii="Calibri" w:hAnsi="Calibri" w:cs="Calibri"/>
                <w:b/>
                <w:bCs/>
                <w:color w:val="000000"/>
              </w:rPr>
              <w:t>4.5.4.8</w:t>
            </w:r>
          </w:p>
        </w:tc>
        <w:tc>
          <w:tcPr>
            <w:tcW w:w="1945" w:type="pct"/>
            <w:vAlign w:val="center"/>
          </w:tcPr>
          <w:p w14:paraId="162BF560" w14:textId="77777777" w:rsidR="001E61D9" w:rsidRPr="002A6EFD" w:rsidRDefault="001E61D9" w:rsidP="00DE7632">
            <w:pPr>
              <w:jc w:val="both"/>
              <w:rPr>
                <w:b/>
              </w:rPr>
            </w:pPr>
            <w:r>
              <w:rPr>
                <w:rFonts w:ascii="Calibri" w:hAnsi="Calibri" w:cs="Calibri"/>
                <w:color w:val="000000"/>
              </w:rPr>
              <w:t>Να εφαρμόζεται η ΥΑ 50292/3549/08 (ΦΕΚ 272/16-2-2009) για το υλικό πυρόσβεσης, που φέρει το όχημα.</w:t>
            </w:r>
          </w:p>
        </w:tc>
        <w:tc>
          <w:tcPr>
            <w:tcW w:w="902" w:type="pct"/>
            <w:vAlign w:val="center"/>
          </w:tcPr>
          <w:p w14:paraId="2F712032" w14:textId="77777777" w:rsidR="001E61D9" w:rsidRDefault="001E61D9" w:rsidP="00DE7632">
            <w:pPr>
              <w:jc w:val="center"/>
            </w:pPr>
            <w:r w:rsidRPr="0001432E">
              <w:t>ΝΑΙ</w:t>
            </w:r>
          </w:p>
        </w:tc>
        <w:tc>
          <w:tcPr>
            <w:tcW w:w="647" w:type="pct"/>
          </w:tcPr>
          <w:p w14:paraId="21ECDA1C" w14:textId="77777777" w:rsidR="001E61D9" w:rsidRDefault="001E61D9" w:rsidP="00DE7632">
            <w:pPr>
              <w:jc w:val="both"/>
            </w:pPr>
          </w:p>
        </w:tc>
        <w:tc>
          <w:tcPr>
            <w:tcW w:w="750" w:type="pct"/>
          </w:tcPr>
          <w:p w14:paraId="167823A4" w14:textId="77777777" w:rsidR="001E61D9" w:rsidRDefault="001E61D9" w:rsidP="00DE7632">
            <w:pPr>
              <w:jc w:val="both"/>
            </w:pPr>
          </w:p>
        </w:tc>
      </w:tr>
      <w:tr w:rsidR="001E61D9" w14:paraId="0228D59D" w14:textId="77777777" w:rsidTr="00DE7632">
        <w:tc>
          <w:tcPr>
            <w:tcW w:w="756" w:type="pct"/>
            <w:vAlign w:val="center"/>
          </w:tcPr>
          <w:p w14:paraId="7270DAB7" w14:textId="77777777" w:rsidR="001E61D9" w:rsidRPr="00C86FB7" w:rsidRDefault="001E61D9" w:rsidP="00DE7632">
            <w:pPr>
              <w:jc w:val="both"/>
              <w:rPr>
                <w:b/>
                <w:bCs/>
              </w:rPr>
            </w:pPr>
            <w:bookmarkStart w:id="318" w:name="_Toc153208895"/>
            <w:bookmarkStart w:id="319" w:name="_Toc153208632"/>
            <w:bookmarkStart w:id="320" w:name="_Toc153208369"/>
            <w:bookmarkStart w:id="321" w:name="_Toc153208106"/>
            <w:bookmarkStart w:id="322" w:name="_Toc153207843"/>
            <w:bookmarkStart w:id="323" w:name="_Toc153207580"/>
            <w:bookmarkStart w:id="324" w:name="_Toc153207317"/>
            <w:bookmarkStart w:id="325" w:name="_Toc511416245"/>
            <w:bookmarkStart w:id="326" w:name="_Toc505972951_0"/>
            <w:bookmarkStart w:id="327" w:name="RANGE!A157"/>
            <w:r>
              <w:rPr>
                <w:rFonts w:ascii="Calibri" w:hAnsi="Calibri" w:cs="Calibri"/>
                <w:b/>
                <w:bCs/>
              </w:rPr>
              <w:t>4.6</w:t>
            </w:r>
            <w:bookmarkEnd w:id="318"/>
            <w:bookmarkEnd w:id="319"/>
            <w:bookmarkEnd w:id="320"/>
            <w:bookmarkEnd w:id="321"/>
            <w:bookmarkEnd w:id="322"/>
            <w:bookmarkEnd w:id="323"/>
            <w:bookmarkEnd w:id="324"/>
            <w:bookmarkEnd w:id="325"/>
            <w:bookmarkEnd w:id="326"/>
            <w:bookmarkEnd w:id="327"/>
          </w:p>
        </w:tc>
        <w:tc>
          <w:tcPr>
            <w:tcW w:w="1945" w:type="pct"/>
            <w:vAlign w:val="center"/>
          </w:tcPr>
          <w:p w14:paraId="6E838248" w14:textId="77777777" w:rsidR="001E61D9" w:rsidRPr="002A6EFD" w:rsidRDefault="001E61D9" w:rsidP="00DE7632">
            <w:pPr>
              <w:jc w:val="both"/>
            </w:pPr>
            <w:r>
              <w:rPr>
                <w:rFonts w:ascii="Calibri" w:hAnsi="Calibri" w:cs="Calibri"/>
                <w:b/>
                <w:bCs/>
              </w:rPr>
              <w:t>Παρελκόμενα</w:t>
            </w:r>
          </w:p>
        </w:tc>
        <w:tc>
          <w:tcPr>
            <w:tcW w:w="902" w:type="pct"/>
            <w:vAlign w:val="center"/>
          </w:tcPr>
          <w:p w14:paraId="462A0243" w14:textId="77777777" w:rsidR="001E61D9" w:rsidRDefault="001E61D9" w:rsidP="00DE7632">
            <w:pPr>
              <w:jc w:val="center"/>
            </w:pPr>
          </w:p>
        </w:tc>
        <w:tc>
          <w:tcPr>
            <w:tcW w:w="647" w:type="pct"/>
          </w:tcPr>
          <w:p w14:paraId="54A592CA" w14:textId="77777777" w:rsidR="001E61D9" w:rsidRDefault="001E61D9" w:rsidP="00DE7632">
            <w:pPr>
              <w:jc w:val="both"/>
            </w:pPr>
          </w:p>
        </w:tc>
        <w:tc>
          <w:tcPr>
            <w:tcW w:w="750" w:type="pct"/>
          </w:tcPr>
          <w:p w14:paraId="6EFD300A" w14:textId="77777777" w:rsidR="001E61D9" w:rsidRDefault="001E61D9" w:rsidP="00DE7632">
            <w:pPr>
              <w:jc w:val="both"/>
            </w:pPr>
          </w:p>
        </w:tc>
      </w:tr>
      <w:tr w:rsidR="001E61D9" w14:paraId="40BC1F2F" w14:textId="77777777" w:rsidTr="00DE7632">
        <w:tc>
          <w:tcPr>
            <w:tcW w:w="756" w:type="pct"/>
            <w:vAlign w:val="center"/>
          </w:tcPr>
          <w:p w14:paraId="7397A3C0" w14:textId="77777777" w:rsidR="001E61D9" w:rsidRDefault="001E61D9" w:rsidP="00DE7632">
            <w:pPr>
              <w:jc w:val="both"/>
            </w:pPr>
            <w:bookmarkStart w:id="328" w:name="RANGE!A158"/>
            <w:r>
              <w:rPr>
                <w:rFonts w:ascii="Calibri" w:hAnsi="Calibri" w:cs="Calibri"/>
                <w:b/>
                <w:bCs/>
              </w:rPr>
              <w:t>4.6.1</w:t>
            </w:r>
            <w:bookmarkEnd w:id="328"/>
          </w:p>
        </w:tc>
        <w:tc>
          <w:tcPr>
            <w:tcW w:w="1945" w:type="pct"/>
            <w:vAlign w:val="center"/>
          </w:tcPr>
          <w:p w14:paraId="1B71F40A" w14:textId="77777777" w:rsidR="001E61D9" w:rsidRPr="006048A4" w:rsidRDefault="001E61D9" w:rsidP="00DE7632">
            <w:pPr>
              <w:jc w:val="both"/>
            </w:pPr>
            <w:bookmarkStart w:id="329" w:name="_Toc153209151"/>
            <w:r>
              <w:rPr>
                <w:rFonts w:ascii="Calibri" w:hAnsi="Calibri" w:cs="Calibri"/>
              </w:rPr>
              <w:t>Κάθε ρυμουλκό να συνοδεύεται και από τον ακόλουθο εξοπλισμό:</w:t>
            </w:r>
            <w:bookmarkEnd w:id="329"/>
          </w:p>
        </w:tc>
        <w:tc>
          <w:tcPr>
            <w:tcW w:w="902" w:type="pct"/>
            <w:vAlign w:val="center"/>
          </w:tcPr>
          <w:p w14:paraId="7DABF4C7" w14:textId="77777777" w:rsidR="001E61D9" w:rsidRDefault="001E61D9" w:rsidP="00DE7632">
            <w:pPr>
              <w:jc w:val="center"/>
            </w:pPr>
            <w:r w:rsidRPr="0001432E">
              <w:t>ΝΑΙ</w:t>
            </w:r>
          </w:p>
        </w:tc>
        <w:tc>
          <w:tcPr>
            <w:tcW w:w="647" w:type="pct"/>
          </w:tcPr>
          <w:p w14:paraId="48DA6BA1" w14:textId="77777777" w:rsidR="001E61D9" w:rsidRDefault="001E61D9" w:rsidP="00DE7632">
            <w:pPr>
              <w:jc w:val="both"/>
            </w:pPr>
          </w:p>
        </w:tc>
        <w:tc>
          <w:tcPr>
            <w:tcW w:w="750" w:type="pct"/>
          </w:tcPr>
          <w:p w14:paraId="7E5FEAB5" w14:textId="77777777" w:rsidR="001E61D9" w:rsidRDefault="001E61D9" w:rsidP="00DE7632">
            <w:pPr>
              <w:jc w:val="both"/>
            </w:pPr>
          </w:p>
        </w:tc>
      </w:tr>
      <w:tr w:rsidR="001E61D9" w14:paraId="00DF2959" w14:textId="77777777" w:rsidTr="00DE7632">
        <w:tc>
          <w:tcPr>
            <w:tcW w:w="756" w:type="pct"/>
            <w:vAlign w:val="center"/>
          </w:tcPr>
          <w:p w14:paraId="0C052A9D" w14:textId="77777777" w:rsidR="001E61D9" w:rsidRDefault="001E61D9" w:rsidP="00DE7632">
            <w:pPr>
              <w:jc w:val="both"/>
            </w:pPr>
            <w:r>
              <w:rPr>
                <w:rFonts w:ascii="Calibri" w:hAnsi="Calibri" w:cs="Calibri"/>
                <w:b/>
                <w:bCs/>
                <w:color w:val="000000"/>
              </w:rPr>
              <w:t>4.6.1.1</w:t>
            </w:r>
          </w:p>
        </w:tc>
        <w:tc>
          <w:tcPr>
            <w:tcW w:w="1945" w:type="pct"/>
            <w:vAlign w:val="center"/>
          </w:tcPr>
          <w:p w14:paraId="3D408906" w14:textId="77777777" w:rsidR="001E61D9" w:rsidRPr="006048A4" w:rsidRDefault="001E61D9" w:rsidP="00DE7632">
            <w:pPr>
              <w:jc w:val="both"/>
            </w:pPr>
            <w:r>
              <w:rPr>
                <w:rFonts w:ascii="Calibri" w:hAnsi="Calibri" w:cs="Calibri"/>
                <w:color w:val="000000"/>
              </w:rPr>
              <w:t>Δύο φορητούς πυροσβεστήρες ξηράς κόνεως, 6 κιλών τουλάχιστον, για κατηγορίες πυρκαγιάς Α, Β, C , με βάση. Κατασκευασμένους και πιστοποιημένους, σύμφωνα με τα άρθρα 3 και 4 της Κοινής Υπουργικής Απόφασης (ΚΥΑ) 618/43 (ΦΕΚ 52/Β/2005) ή νεότερης νομοθεσίας που ισχύει για το έτος προμήθειας των οχημάτων. Στην Τεχνική Προσφορά να δηλώνεται η κατασβεστική ικανότητα των πυροσβεστήρων, αντίστοιχη του τύπου και του μεγέθους του ρυμουλκού.</w:t>
            </w:r>
          </w:p>
        </w:tc>
        <w:tc>
          <w:tcPr>
            <w:tcW w:w="902" w:type="pct"/>
            <w:vAlign w:val="center"/>
          </w:tcPr>
          <w:p w14:paraId="6FD589A9" w14:textId="77777777" w:rsidR="001E61D9" w:rsidRDefault="001E61D9" w:rsidP="00DE7632">
            <w:pPr>
              <w:jc w:val="center"/>
            </w:pPr>
            <w:r w:rsidRPr="0001432E">
              <w:t>ΝΑΙ</w:t>
            </w:r>
          </w:p>
        </w:tc>
        <w:tc>
          <w:tcPr>
            <w:tcW w:w="647" w:type="pct"/>
          </w:tcPr>
          <w:p w14:paraId="6E0F1A78" w14:textId="77777777" w:rsidR="001E61D9" w:rsidRDefault="001E61D9" w:rsidP="00DE7632">
            <w:pPr>
              <w:jc w:val="both"/>
            </w:pPr>
          </w:p>
        </w:tc>
        <w:tc>
          <w:tcPr>
            <w:tcW w:w="750" w:type="pct"/>
          </w:tcPr>
          <w:p w14:paraId="54775405" w14:textId="77777777" w:rsidR="001E61D9" w:rsidRDefault="001E61D9" w:rsidP="00DE7632">
            <w:pPr>
              <w:jc w:val="both"/>
            </w:pPr>
          </w:p>
        </w:tc>
      </w:tr>
      <w:tr w:rsidR="001E61D9" w14:paraId="55C727BE" w14:textId="77777777" w:rsidTr="00DE7632">
        <w:tc>
          <w:tcPr>
            <w:tcW w:w="756" w:type="pct"/>
            <w:vAlign w:val="center"/>
          </w:tcPr>
          <w:p w14:paraId="0C41F388" w14:textId="77777777" w:rsidR="001E61D9" w:rsidRDefault="001E61D9" w:rsidP="00DE7632">
            <w:pPr>
              <w:jc w:val="both"/>
            </w:pPr>
            <w:r>
              <w:rPr>
                <w:rFonts w:ascii="Calibri" w:hAnsi="Calibri" w:cs="Calibri"/>
                <w:b/>
                <w:bCs/>
                <w:color w:val="000000"/>
              </w:rPr>
              <w:t>4.6.1.2</w:t>
            </w:r>
          </w:p>
        </w:tc>
        <w:tc>
          <w:tcPr>
            <w:tcW w:w="1945" w:type="pct"/>
            <w:vAlign w:val="center"/>
          </w:tcPr>
          <w:p w14:paraId="592864B9" w14:textId="77777777" w:rsidR="001E61D9" w:rsidRPr="006048A4" w:rsidRDefault="001E61D9" w:rsidP="00DE7632">
            <w:pPr>
              <w:jc w:val="both"/>
            </w:pPr>
            <w:r>
              <w:rPr>
                <w:rFonts w:ascii="Calibri" w:hAnsi="Calibri" w:cs="Calibri"/>
                <w:color w:val="000000"/>
              </w:rPr>
              <w:t>Πλήρως εξοπλισμένο κυτίο Α΄ βοηθειών.</w:t>
            </w:r>
          </w:p>
        </w:tc>
        <w:tc>
          <w:tcPr>
            <w:tcW w:w="902" w:type="pct"/>
            <w:vAlign w:val="center"/>
          </w:tcPr>
          <w:p w14:paraId="7DACFB03" w14:textId="77777777" w:rsidR="001E61D9" w:rsidRDefault="001E61D9" w:rsidP="00DE7632">
            <w:pPr>
              <w:jc w:val="center"/>
            </w:pPr>
            <w:r w:rsidRPr="0001432E">
              <w:t>ΝΑΙ</w:t>
            </w:r>
          </w:p>
        </w:tc>
        <w:tc>
          <w:tcPr>
            <w:tcW w:w="647" w:type="pct"/>
          </w:tcPr>
          <w:p w14:paraId="70269687" w14:textId="77777777" w:rsidR="001E61D9" w:rsidRDefault="001E61D9" w:rsidP="00DE7632">
            <w:pPr>
              <w:jc w:val="both"/>
            </w:pPr>
          </w:p>
        </w:tc>
        <w:tc>
          <w:tcPr>
            <w:tcW w:w="750" w:type="pct"/>
          </w:tcPr>
          <w:p w14:paraId="13699D60" w14:textId="77777777" w:rsidR="001E61D9" w:rsidRDefault="001E61D9" w:rsidP="00DE7632">
            <w:pPr>
              <w:jc w:val="both"/>
            </w:pPr>
          </w:p>
        </w:tc>
      </w:tr>
      <w:tr w:rsidR="001E61D9" w14:paraId="30944956" w14:textId="77777777" w:rsidTr="00DE7632">
        <w:tc>
          <w:tcPr>
            <w:tcW w:w="756" w:type="pct"/>
            <w:vAlign w:val="center"/>
          </w:tcPr>
          <w:p w14:paraId="544C82E2" w14:textId="77777777" w:rsidR="001E61D9" w:rsidRDefault="001E61D9" w:rsidP="00DE7632">
            <w:pPr>
              <w:jc w:val="both"/>
            </w:pPr>
            <w:r>
              <w:rPr>
                <w:rFonts w:ascii="Calibri" w:hAnsi="Calibri" w:cs="Calibri"/>
                <w:b/>
                <w:bCs/>
                <w:color w:val="000000"/>
              </w:rPr>
              <w:t>4.6.1.3</w:t>
            </w:r>
          </w:p>
        </w:tc>
        <w:tc>
          <w:tcPr>
            <w:tcW w:w="1945" w:type="pct"/>
            <w:vAlign w:val="center"/>
          </w:tcPr>
          <w:p w14:paraId="1645F04C" w14:textId="77777777" w:rsidR="001E61D9" w:rsidRPr="006048A4" w:rsidRDefault="001E61D9" w:rsidP="00DE7632">
            <w:pPr>
              <w:jc w:val="both"/>
            </w:pPr>
            <w:r>
              <w:rPr>
                <w:rFonts w:ascii="Calibri" w:hAnsi="Calibri" w:cs="Calibri"/>
                <w:color w:val="000000"/>
              </w:rPr>
              <w:t>Τρίγωνο βραδυπορίας και τρίγωνο ακινητοποίησης.</w:t>
            </w:r>
          </w:p>
        </w:tc>
        <w:tc>
          <w:tcPr>
            <w:tcW w:w="902" w:type="pct"/>
            <w:vAlign w:val="center"/>
          </w:tcPr>
          <w:p w14:paraId="14203F12" w14:textId="77777777" w:rsidR="001E61D9" w:rsidRDefault="001E61D9" w:rsidP="00DE7632">
            <w:pPr>
              <w:jc w:val="center"/>
            </w:pPr>
            <w:r w:rsidRPr="006254A6">
              <w:t>ΝΑΙ</w:t>
            </w:r>
          </w:p>
        </w:tc>
        <w:tc>
          <w:tcPr>
            <w:tcW w:w="647" w:type="pct"/>
          </w:tcPr>
          <w:p w14:paraId="34205681" w14:textId="77777777" w:rsidR="001E61D9" w:rsidRDefault="001E61D9" w:rsidP="00DE7632">
            <w:pPr>
              <w:jc w:val="both"/>
            </w:pPr>
          </w:p>
        </w:tc>
        <w:tc>
          <w:tcPr>
            <w:tcW w:w="750" w:type="pct"/>
          </w:tcPr>
          <w:p w14:paraId="57A358D8" w14:textId="77777777" w:rsidR="001E61D9" w:rsidRDefault="001E61D9" w:rsidP="00DE7632">
            <w:pPr>
              <w:jc w:val="both"/>
            </w:pPr>
          </w:p>
        </w:tc>
      </w:tr>
      <w:tr w:rsidR="001E61D9" w14:paraId="73A9A38C" w14:textId="77777777" w:rsidTr="00DE7632">
        <w:tc>
          <w:tcPr>
            <w:tcW w:w="756" w:type="pct"/>
            <w:vAlign w:val="center"/>
          </w:tcPr>
          <w:p w14:paraId="43CE2D2D" w14:textId="77777777" w:rsidR="001E61D9" w:rsidRPr="001945B8" w:rsidRDefault="001E61D9" w:rsidP="00DE7632">
            <w:pPr>
              <w:jc w:val="both"/>
              <w:rPr>
                <w:b/>
              </w:rPr>
            </w:pPr>
            <w:r>
              <w:rPr>
                <w:rFonts w:ascii="Calibri" w:hAnsi="Calibri" w:cs="Calibri"/>
                <w:b/>
                <w:bCs/>
                <w:color w:val="000000"/>
              </w:rPr>
              <w:t>4.6.1.4</w:t>
            </w:r>
          </w:p>
        </w:tc>
        <w:tc>
          <w:tcPr>
            <w:tcW w:w="1945" w:type="pct"/>
            <w:vAlign w:val="center"/>
          </w:tcPr>
          <w:p w14:paraId="57A7F562" w14:textId="77777777" w:rsidR="001E61D9" w:rsidRPr="001945B8" w:rsidRDefault="001E61D9" w:rsidP="00DE7632">
            <w:pPr>
              <w:jc w:val="both"/>
              <w:rPr>
                <w:b/>
              </w:rPr>
            </w:pPr>
            <w:r>
              <w:rPr>
                <w:rFonts w:ascii="Calibri" w:hAnsi="Calibri" w:cs="Calibri"/>
                <w:color w:val="000000"/>
              </w:rPr>
              <w:t xml:space="preserve">Εργαλειοθήκη με συλλογή εργαλείων, απαραίτητων για την προληπτική συντήρηση του ρυμουλκού. Τα εργαλεία να είναι επιχρωμιωμένα ή να φέρουν άλλη αντιοξειδωτική προστασία. Κατάλογος των εργαλείων </w:t>
            </w:r>
            <w:r>
              <w:rPr>
                <w:rFonts w:ascii="Calibri" w:hAnsi="Calibri" w:cs="Calibri"/>
                <w:color w:val="000000"/>
                <w:u w:val="single"/>
              </w:rPr>
              <w:t>να περιλαμβάνεται στην Τεχνική Προσφορά</w:t>
            </w:r>
            <w:r>
              <w:rPr>
                <w:rFonts w:ascii="Calibri" w:hAnsi="Calibri" w:cs="Calibri"/>
                <w:color w:val="000000"/>
              </w:rPr>
              <w:t>.</w:t>
            </w:r>
          </w:p>
        </w:tc>
        <w:tc>
          <w:tcPr>
            <w:tcW w:w="902" w:type="pct"/>
            <w:vAlign w:val="center"/>
          </w:tcPr>
          <w:p w14:paraId="617D88DE" w14:textId="77777777" w:rsidR="001E61D9" w:rsidRPr="008A003D" w:rsidRDefault="001E61D9" w:rsidP="00DE7632">
            <w:pPr>
              <w:jc w:val="center"/>
            </w:pPr>
            <w:r w:rsidRPr="006254A6">
              <w:t>ΝΑΙ</w:t>
            </w:r>
          </w:p>
        </w:tc>
        <w:tc>
          <w:tcPr>
            <w:tcW w:w="647" w:type="pct"/>
          </w:tcPr>
          <w:p w14:paraId="27F88571" w14:textId="77777777" w:rsidR="001E61D9" w:rsidRDefault="001E61D9" w:rsidP="00DE7632">
            <w:pPr>
              <w:jc w:val="both"/>
            </w:pPr>
          </w:p>
        </w:tc>
        <w:tc>
          <w:tcPr>
            <w:tcW w:w="750" w:type="pct"/>
          </w:tcPr>
          <w:p w14:paraId="0423FCE6" w14:textId="77777777" w:rsidR="001E61D9" w:rsidRDefault="001E61D9" w:rsidP="00DE7632">
            <w:pPr>
              <w:jc w:val="both"/>
            </w:pPr>
          </w:p>
        </w:tc>
      </w:tr>
      <w:tr w:rsidR="001E61D9" w14:paraId="5F72EE9B" w14:textId="77777777" w:rsidTr="00DE7632">
        <w:tc>
          <w:tcPr>
            <w:tcW w:w="756" w:type="pct"/>
            <w:vAlign w:val="center"/>
          </w:tcPr>
          <w:p w14:paraId="4DF42134" w14:textId="77777777" w:rsidR="001E61D9" w:rsidRPr="00C86FB7" w:rsidRDefault="001E61D9" w:rsidP="00DE7632">
            <w:pPr>
              <w:jc w:val="both"/>
              <w:rPr>
                <w:b/>
              </w:rPr>
            </w:pPr>
            <w:r>
              <w:rPr>
                <w:rFonts w:ascii="Calibri" w:hAnsi="Calibri" w:cs="Calibri"/>
                <w:b/>
                <w:bCs/>
                <w:color w:val="000000"/>
              </w:rPr>
              <w:t>4.6.1.5</w:t>
            </w:r>
          </w:p>
        </w:tc>
        <w:tc>
          <w:tcPr>
            <w:tcW w:w="1945" w:type="pct"/>
            <w:vAlign w:val="center"/>
          </w:tcPr>
          <w:p w14:paraId="29AA9EBC" w14:textId="77777777" w:rsidR="001E61D9" w:rsidRPr="00C86FB7" w:rsidRDefault="001E61D9" w:rsidP="00DE7632">
            <w:pPr>
              <w:jc w:val="both"/>
              <w:rPr>
                <w:b/>
              </w:rPr>
            </w:pPr>
            <w:r>
              <w:rPr>
                <w:rFonts w:ascii="Calibri" w:hAnsi="Calibri" w:cs="Calibri"/>
                <w:color w:val="000000"/>
              </w:rPr>
              <w:t>Μπαλαντέζα 24 V με καλώδιο 30 μέτρων τουλάχιστον.</w:t>
            </w:r>
          </w:p>
        </w:tc>
        <w:tc>
          <w:tcPr>
            <w:tcW w:w="902" w:type="pct"/>
            <w:vAlign w:val="center"/>
          </w:tcPr>
          <w:p w14:paraId="119859C8" w14:textId="77777777" w:rsidR="001E61D9" w:rsidRDefault="001E61D9" w:rsidP="00DE7632">
            <w:pPr>
              <w:jc w:val="center"/>
            </w:pPr>
            <w:r w:rsidRPr="006254A6">
              <w:t>ΝΑΙ</w:t>
            </w:r>
          </w:p>
        </w:tc>
        <w:tc>
          <w:tcPr>
            <w:tcW w:w="647" w:type="pct"/>
          </w:tcPr>
          <w:p w14:paraId="1CB90C13" w14:textId="77777777" w:rsidR="001E61D9" w:rsidRDefault="001E61D9" w:rsidP="00DE7632">
            <w:pPr>
              <w:jc w:val="both"/>
            </w:pPr>
          </w:p>
        </w:tc>
        <w:tc>
          <w:tcPr>
            <w:tcW w:w="750" w:type="pct"/>
          </w:tcPr>
          <w:p w14:paraId="0210F425" w14:textId="77777777" w:rsidR="001E61D9" w:rsidRDefault="001E61D9" w:rsidP="00DE7632">
            <w:pPr>
              <w:jc w:val="both"/>
            </w:pPr>
          </w:p>
        </w:tc>
      </w:tr>
      <w:tr w:rsidR="001E61D9" w14:paraId="72087F92" w14:textId="77777777" w:rsidTr="00DE7632">
        <w:tc>
          <w:tcPr>
            <w:tcW w:w="756" w:type="pct"/>
            <w:vAlign w:val="center"/>
          </w:tcPr>
          <w:p w14:paraId="57388EDF" w14:textId="77777777" w:rsidR="001E61D9" w:rsidRDefault="001E61D9" w:rsidP="00DE7632">
            <w:pPr>
              <w:jc w:val="both"/>
            </w:pPr>
            <w:r>
              <w:rPr>
                <w:rFonts w:ascii="Calibri" w:hAnsi="Calibri" w:cs="Calibri"/>
                <w:b/>
                <w:bCs/>
                <w:color w:val="000000"/>
              </w:rPr>
              <w:t>4.6.1.6</w:t>
            </w:r>
          </w:p>
        </w:tc>
        <w:tc>
          <w:tcPr>
            <w:tcW w:w="1945" w:type="pct"/>
            <w:vAlign w:val="center"/>
          </w:tcPr>
          <w:p w14:paraId="2FCDD455" w14:textId="77777777" w:rsidR="001E61D9" w:rsidRPr="00DE2BA9" w:rsidRDefault="001E61D9" w:rsidP="00DE7632">
            <w:pPr>
              <w:ind w:left="55"/>
              <w:jc w:val="both"/>
            </w:pPr>
            <w:r>
              <w:rPr>
                <w:rFonts w:ascii="Calibri" w:hAnsi="Calibri" w:cs="Calibri"/>
                <w:color w:val="000000"/>
              </w:rPr>
              <w:t>Ένα (1) γρύλο κατάλληλο για την ανύψωση του ρυμουλκού.</w:t>
            </w:r>
          </w:p>
        </w:tc>
        <w:tc>
          <w:tcPr>
            <w:tcW w:w="902" w:type="pct"/>
            <w:vAlign w:val="center"/>
          </w:tcPr>
          <w:p w14:paraId="06579A1F" w14:textId="77777777" w:rsidR="001E61D9" w:rsidRDefault="001E61D9" w:rsidP="00DE7632">
            <w:pPr>
              <w:jc w:val="center"/>
            </w:pPr>
            <w:r w:rsidRPr="006254A6">
              <w:t>ΝΑΙ</w:t>
            </w:r>
          </w:p>
        </w:tc>
        <w:tc>
          <w:tcPr>
            <w:tcW w:w="647" w:type="pct"/>
          </w:tcPr>
          <w:p w14:paraId="69C0578C" w14:textId="77777777" w:rsidR="001E61D9" w:rsidRDefault="001E61D9" w:rsidP="00DE7632">
            <w:pPr>
              <w:jc w:val="both"/>
            </w:pPr>
          </w:p>
        </w:tc>
        <w:tc>
          <w:tcPr>
            <w:tcW w:w="750" w:type="pct"/>
          </w:tcPr>
          <w:p w14:paraId="12EB9038" w14:textId="77777777" w:rsidR="001E61D9" w:rsidRDefault="001E61D9" w:rsidP="00DE7632">
            <w:pPr>
              <w:jc w:val="both"/>
            </w:pPr>
          </w:p>
        </w:tc>
      </w:tr>
      <w:tr w:rsidR="001E61D9" w14:paraId="5A6C9415" w14:textId="77777777" w:rsidTr="00DE7632">
        <w:tc>
          <w:tcPr>
            <w:tcW w:w="756" w:type="pct"/>
            <w:vAlign w:val="center"/>
          </w:tcPr>
          <w:p w14:paraId="4B12EBF7" w14:textId="77777777" w:rsidR="001E61D9" w:rsidRPr="00267FD4" w:rsidRDefault="001E61D9" w:rsidP="00DE7632">
            <w:pPr>
              <w:jc w:val="both"/>
            </w:pPr>
            <w:r>
              <w:rPr>
                <w:rFonts w:ascii="Calibri" w:hAnsi="Calibri" w:cs="Calibri"/>
                <w:b/>
                <w:bCs/>
                <w:color w:val="000000"/>
              </w:rPr>
              <w:t>4.6.2</w:t>
            </w:r>
          </w:p>
        </w:tc>
        <w:tc>
          <w:tcPr>
            <w:tcW w:w="1945" w:type="pct"/>
            <w:vAlign w:val="center"/>
          </w:tcPr>
          <w:p w14:paraId="2FF33A2C" w14:textId="77777777" w:rsidR="001E61D9" w:rsidRPr="00267FD4" w:rsidRDefault="001E61D9" w:rsidP="00DE7632">
            <w:pPr>
              <w:jc w:val="both"/>
            </w:pPr>
            <w:r>
              <w:rPr>
                <w:rFonts w:ascii="Calibri" w:hAnsi="Calibri" w:cs="Calibri"/>
                <w:color w:val="000000"/>
              </w:rPr>
              <w:t>Το ημιρυμουλκούμενο να συνοδεύεται από παρελκόμενα – εργαλεία και εξαρτήματα που είναι αναγκαία για την ομαλή λειτουργία, χρήση και συντήρησή του. Αναλυτικά, κατ’ ελάχιστον να φέρει:</w:t>
            </w:r>
          </w:p>
        </w:tc>
        <w:tc>
          <w:tcPr>
            <w:tcW w:w="902" w:type="pct"/>
            <w:vAlign w:val="center"/>
          </w:tcPr>
          <w:p w14:paraId="210B82DA" w14:textId="77777777" w:rsidR="001E61D9" w:rsidRDefault="001E61D9" w:rsidP="00DE7632">
            <w:pPr>
              <w:jc w:val="center"/>
            </w:pPr>
            <w:r w:rsidRPr="006254A6">
              <w:t>ΝΑΙ</w:t>
            </w:r>
          </w:p>
        </w:tc>
        <w:tc>
          <w:tcPr>
            <w:tcW w:w="647" w:type="pct"/>
          </w:tcPr>
          <w:p w14:paraId="51A7A901" w14:textId="77777777" w:rsidR="001E61D9" w:rsidRDefault="001E61D9" w:rsidP="00DE7632">
            <w:pPr>
              <w:jc w:val="both"/>
            </w:pPr>
          </w:p>
        </w:tc>
        <w:tc>
          <w:tcPr>
            <w:tcW w:w="750" w:type="pct"/>
          </w:tcPr>
          <w:p w14:paraId="280B73F7" w14:textId="77777777" w:rsidR="001E61D9" w:rsidRDefault="001E61D9" w:rsidP="00DE7632">
            <w:pPr>
              <w:jc w:val="both"/>
            </w:pPr>
          </w:p>
        </w:tc>
      </w:tr>
      <w:tr w:rsidR="001E61D9" w14:paraId="582A9886" w14:textId="77777777" w:rsidTr="00DE7632">
        <w:tc>
          <w:tcPr>
            <w:tcW w:w="756" w:type="pct"/>
            <w:vAlign w:val="center"/>
          </w:tcPr>
          <w:p w14:paraId="1279E32A" w14:textId="77777777" w:rsidR="001E61D9" w:rsidRDefault="001E61D9" w:rsidP="00DE7632">
            <w:pPr>
              <w:jc w:val="both"/>
            </w:pPr>
            <w:r>
              <w:rPr>
                <w:rFonts w:ascii="Calibri" w:hAnsi="Calibri" w:cs="Calibri"/>
                <w:b/>
                <w:bCs/>
                <w:color w:val="000000"/>
              </w:rPr>
              <w:t>4.6.2.1</w:t>
            </w:r>
          </w:p>
        </w:tc>
        <w:tc>
          <w:tcPr>
            <w:tcW w:w="1945" w:type="pct"/>
            <w:vAlign w:val="center"/>
          </w:tcPr>
          <w:p w14:paraId="690C8D8F" w14:textId="77777777" w:rsidR="001E61D9" w:rsidRPr="006048A4" w:rsidRDefault="001E61D9" w:rsidP="00DE7632">
            <w:pPr>
              <w:jc w:val="both"/>
            </w:pPr>
            <w:r>
              <w:rPr>
                <w:rFonts w:ascii="Calibri" w:hAnsi="Calibri" w:cs="Calibri"/>
                <w:color w:val="000000"/>
              </w:rPr>
              <w:t>Ένα (1) υδραυλικό γρύλο ελάχιστης ανυψωτικής ικανότητας 45 τόνων (τηλεσκοπικό).</w:t>
            </w:r>
          </w:p>
        </w:tc>
        <w:tc>
          <w:tcPr>
            <w:tcW w:w="902" w:type="pct"/>
            <w:vAlign w:val="center"/>
          </w:tcPr>
          <w:p w14:paraId="219F95D8" w14:textId="77777777" w:rsidR="001E61D9" w:rsidRDefault="001E61D9" w:rsidP="00DE7632">
            <w:pPr>
              <w:jc w:val="center"/>
            </w:pPr>
            <w:r w:rsidRPr="006254A6">
              <w:t>ΝΑΙ</w:t>
            </w:r>
          </w:p>
        </w:tc>
        <w:tc>
          <w:tcPr>
            <w:tcW w:w="647" w:type="pct"/>
          </w:tcPr>
          <w:p w14:paraId="024452B8" w14:textId="77777777" w:rsidR="001E61D9" w:rsidRDefault="001E61D9" w:rsidP="00DE7632">
            <w:pPr>
              <w:jc w:val="both"/>
            </w:pPr>
          </w:p>
        </w:tc>
        <w:tc>
          <w:tcPr>
            <w:tcW w:w="750" w:type="pct"/>
          </w:tcPr>
          <w:p w14:paraId="122608C1" w14:textId="77777777" w:rsidR="001E61D9" w:rsidRDefault="001E61D9" w:rsidP="00DE7632">
            <w:pPr>
              <w:jc w:val="both"/>
            </w:pPr>
          </w:p>
        </w:tc>
      </w:tr>
      <w:tr w:rsidR="001E61D9" w14:paraId="0B6ADFA0" w14:textId="77777777" w:rsidTr="00DE7632">
        <w:tc>
          <w:tcPr>
            <w:tcW w:w="756" w:type="pct"/>
            <w:vAlign w:val="center"/>
          </w:tcPr>
          <w:p w14:paraId="752A374D" w14:textId="77777777" w:rsidR="001E61D9" w:rsidRPr="001945B8" w:rsidRDefault="001E61D9" w:rsidP="00DE7632">
            <w:pPr>
              <w:jc w:val="both"/>
              <w:rPr>
                <w:b/>
              </w:rPr>
            </w:pPr>
            <w:r>
              <w:rPr>
                <w:rFonts w:ascii="Calibri" w:hAnsi="Calibri" w:cs="Calibri"/>
                <w:b/>
                <w:bCs/>
                <w:color w:val="000000"/>
              </w:rPr>
              <w:t>4.6.2.2</w:t>
            </w:r>
          </w:p>
        </w:tc>
        <w:tc>
          <w:tcPr>
            <w:tcW w:w="1945" w:type="pct"/>
            <w:vAlign w:val="center"/>
          </w:tcPr>
          <w:p w14:paraId="6F987104" w14:textId="77777777" w:rsidR="001E61D9" w:rsidRPr="001945B8" w:rsidRDefault="001E61D9" w:rsidP="00DE7632">
            <w:pPr>
              <w:jc w:val="both"/>
              <w:rPr>
                <w:b/>
              </w:rPr>
            </w:pPr>
            <w:r>
              <w:rPr>
                <w:rFonts w:ascii="Calibri" w:hAnsi="Calibri" w:cs="Calibri"/>
                <w:color w:val="000000"/>
              </w:rPr>
              <w:t>Μία (1) μπαλαντέζα 24V με καλώδιο ελάχιστου μήκους 35 μέτρων.</w:t>
            </w:r>
          </w:p>
        </w:tc>
        <w:tc>
          <w:tcPr>
            <w:tcW w:w="902" w:type="pct"/>
            <w:vAlign w:val="center"/>
          </w:tcPr>
          <w:p w14:paraId="4634A3F5" w14:textId="77777777" w:rsidR="001E61D9" w:rsidRDefault="001E61D9" w:rsidP="00DE7632">
            <w:pPr>
              <w:jc w:val="center"/>
            </w:pPr>
            <w:r w:rsidRPr="006254A6">
              <w:t>ΝΑΙ</w:t>
            </w:r>
          </w:p>
        </w:tc>
        <w:tc>
          <w:tcPr>
            <w:tcW w:w="647" w:type="pct"/>
          </w:tcPr>
          <w:p w14:paraId="6C82D16E" w14:textId="77777777" w:rsidR="001E61D9" w:rsidRDefault="001E61D9" w:rsidP="00DE7632">
            <w:pPr>
              <w:jc w:val="both"/>
            </w:pPr>
          </w:p>
        </w:tc>
        <w:tc>
          <w:tcPr>
            <w:tcW w:w="750" w:type="pct"/>
          </w:tcPr>
          <w:p w14:paraId="71A96A96" w14:textId="77777777" w:rsidR="001E61D9" w:rsidRDefault="001E61D9" w:rsidP="00DE7632">
            <w:pPr>
              <w:jc w:val="both"/>
            </w:pPr>
          </w:p>
        </w:tc>
      </w:tr>
      <w:tr w:rsidR="001E61D9" w14:paraId="14035C9C" w14:textId="77777777" w:rsidTr="00DE7632">
        <w:tc>
          <w:tcPr>
            <w:tcW w:w="756" w:type="pct"/>
            <w:vAlign w:val="center"/>
          </w:tcPr>
          <w:p w14:paraId="1E11BC97" w14:textId="77777777" w:rsidR="001E61D9" w:rsidRDefault="001E61D9" w:rsidP="00DE7632">
            <w:pPr>
              <w:jc w:val="both"/>
            </w:pPr>
            <w:r>
              <w:rPr>
                <w:rFonts w:ascii="Calibri" w:hAnsi="Calibri" w:cs="Calibri"/>
                <w:b/>
                <w:bCs/>
                <w:color w:val="000000"/>
              </w:rPr>
              <w:t>4.6.2.3</w:t>
            </w:r>
          </w:p>
        </w:tc>
        <w:tc>
          <w:tcPr>
            <w:tcW w:w="1945" w:type="pct"/>
            <w:vAlign w:val="center"/>
          </w:tcPr>
          <w:p w14:paraId="297CC0ED" w14:textId="77777777" w:rsidR="001E61D9" w:rsidRPr="006048A4" w:rsidRDefault="001E61D9" w:rsidP="00DE7632">
            <w:pPr>
              <w:jc w:val="both"/>
            </w:pPr>
            <w:r>
              <w:rPr>
                <w:rFonts w:ascii="Calibri" w:hAnsi="Calibri" w:cs="Calibri"/>
                <w:color w:val="000000"/>
              </w:rPr>
              <w:t>Ένα (1) φορητό φαρμακείο.</w:t>
            </w:r>
          </w:p>
        </w:tc>
        <w:tc>
          <w:tcPr>
            <w:tcW w:w="902" w:type="pct"/>
            <w:vAlign w:val="center"/>
          </w:tcPr>
          <w:p w14:paraId="3202164C" w14:textId="77777777" w:rsidR="001E61D9" w:rsidRDefault="001E61D9" w:rsidP="00DE7632">
            <w:pPr>
              <w:jc w:val="center"/>
            </w:pPr>
            <w:r w:rsidRPr="006254A6">
              <w:t>ΝΑΙ</w:t>
            </w:r>
          </w:p>
        </w:tc>
        <w:tc>
          <w:tcPr>
            <w:tcW w:w="647" w:type="pct"/>
          </w:tcPr>
          <w:p w14:paraId="151E1F0E" w14:textId="77777777" w:rsidR="001E61D9" w:rsidRDefault="001E61D9" w:rsidP="00DE7632">
            <w:pPr>
              <w:jc w:val="both"/>
            </w:pPr>
          </w:p>
        </w:tc>
        <w:tc>
          <w:tcPr>
            <w:tcW w:w="750" w:type="pct"/>
          </w:tcPr>
          <w:p w14:paraId="3F9A0D77" w14:textId="77777777" w:rsidR="001E61D9" w:rsidRDefault="001E61D9" w:rsidP="00DE7632">
            <w:pPr>
              <w:jc w:val="both"/>
            </w:pPr>
          </w:p>
        </w:tc>
      </w:tr>
      <w:tr w:rsidR="001E61D9" w14:paraId="3EA9FA5F" w14:textId="77777777" w:rsidTr="00DE7632">
        <w:tc>
          <w:tcPr>
            <w:tcW w:w="756" w:type="pct"/>
            <w:vAlign w:val="center"/>
          </w:tcPr>
          <w:p w14:paraId="60047FFF" w14:textId="77777777" w:rsidR="001E61D9" w:rsidRDefault="001E61D9" w:rsidP="00DE7632">
            <w:pPr>
              <w:jc w:val="both"/>
            </w:pPr>
            <w:r>
              <w:rPr>
                <w:rFonts w:ascii="Calibri" w:hAnsi="Calibri" w:cs="Calibri"/>
                <w:b/>
                <w:bCs/>
                <w:color w:val="000000"/>
              </w:rPr>
              <w:t>4.6.2.4</w:t>
            </w:r>
          </w:p>
        </w:tc>
        <w:tc>
          <w:tcPr>
            <w:tcW w:w="1945" w:type="pct"/>
            <w:vAlign w:val="center"/>
          </w:tcPr>
          <w:p w14:paraId="27AF43BD" w14:textId="77777777" w:rsidR="001E61D9" w:rsidRPr="006048A4" w:rsidRDefault="001E61D9" w:rsidP="00DE7632">
            <w:pPr>
              <w:jc w:val="both"/>
            </w:pPr>
            <w:r>
              <w:rPr>
                <w:rFonts w:ascii="Calibri" w:hAnsi="Calibri" w:cs="Calibri"/>
                <w:color w:val="000000"/>
              </w:rPr>
              <w:t>Ένα (1) τρίγωνο στάθμευσης με μεταλλικό σκελετό.</w:t>
            </w:r>
          </w:p>
        </w:tc>
        <w:tc>
          <w:tcPr>
            <w:tcW w:w="902" w:type="pct"/>
            <w:vAlign w:val="center"/>
          </w:tcPr>
          <w:p w14:paraId="09C664EF" w14:textId="77777777" w:rsidR="001E61D9" w:rsidRDefault="001E61D9" w:rsidP="00DE7632">
            <w:pPr>
              <w:jc w:val="center"/>
            </w:pPr>
            <w:r w:rsidRPr="006254A6">
              <w:t>ΝΑΙ</w:t>
            </w:r>
          </w:p>
        </w:tc>
        <w:tc>
          <w:tcPr>
            <w:tcW w:w="647" w:type="pct"/>
          </w:tcPr>
          <w:p w14:paraId="1B1ACBF0" w14:textId="77777777" w:rsidR="001E61D9" w:rsidRDefault="001E61D9" w:rsidP="00DE7632">
            <w:pPr>
              <w:jc w:val="both"/>
            </w:pPr>
          </w:p>
        </w:tc>
        <w:tc>
          <w:tcPr>
            <w:tcW w:w="750" w:type="pct"/>
          </w:tcPr>
          <w:p w14:paraId="6E0E88FB" w14:textId="77777777" w:rsidR="001E61D9" w:rsidRDefault="001E61D9" w:rsidP="00DE7632">
            <w:pPr>
              <w:jc w:val="both"/>
            </w:pPr>
          </w:p>
        </w:tc>
      </w:tr>
      <w:tr w:rsidR="001E61D9" w14:paraId="7252A835" w14:textId="77777777" w:rsidTr="00DE7632">
        <w:tc>
          <w:tcPr>
            <w:tcW w:w="756" w:type="pct"/>
            <w:vAlign w:val="center"/>
          </w:tcPr>
          <w:p w14:paraId="19F6EBA6" w14:textId="77777777" w:rsidR="001E61D9" w:rsidRPr="001945B8" w:rsidRDefault="001E61D9" w:rsidP="00DE7632">
            <w:pPr>
              <w:jc w:val="both"/>
              <w:rPr>
                <w:b/>
              </w:rPr>
            </w:pPr>
            <w:r>
              <w:rPr>
                <w:rFonts w:ascii="Calibri" w:hAnsi="Calibri" w:cs="Calibri"/>
                <w:b/>
                <w:bCs/>
                <w:color w:val="000000"/>
              </w:rPr>
              <w:t>4.6.2.5</w:t>
            </w:r>
          </w:p>
        </w:tc>
        <w:tc>
          <w:tcPr>
            <w:tcW w:w="1945" w:type="pct"/>
            <w:vAlign w:val="center"/>
          </w:tcPr>
          <w:p w14:paraId="30BB10AE" w14:textId="77777777" w:rsidR="001E61D9" w:rsidRPr="001945B8" w:rsidRDefault="001E61D9" w:rsidP="00DE7632">
            <w:pPr>
              <w:jc w:val="both"/>
              <w:rPr>
                <w:b/>
              </w:rPr>
            </w:pPr>
            <w:r>
              <w:rPr>
                <w:rFonts w:ascii="Calibri" w:hAnsi="Calibri" w:cs="Calibri"/>
                <w:color w:val="000000"/>
              </w:rPr>
              <w:t>Μία (1) πλήρη σειρά κλειδιών (γερμανικά, καλής ποιότητας).</w:t>
            </w:r>
          </w:p>
        </w:tc>
        <w:tc>
          <w:tcPr>
            <w:tcW w:w="902" w:type="pct"/>
            <w:vAlign w:val="center"/>
          </w:tcPr>
          <w:p w14:paraId="137BA0BB" w14:textId="77777777" w:rsidR="001E61D9" w:rsidRDefault="001E61D9" w:rsidP="00DE7632">
            <w:pPr>
              <w:jc w:val="center"/>
            </w:pPr>
            <w:r w:rsidRPr="006254A6">
              <w:t>ΝΑΙ</w:t>
            </w:r>
          </w:p>
        </w:tc>
        <w:tc>
          <w:tcPr>
            <w:tcW w:w="647" w:type="pct"/>
          </w:tcPr>
          <w:p w14:paraId="08D1DE49" w14:textId="77777777" w:rsidR="001E61D9" w:rsidRDefault="001E61D9" w:rsidP="00DE7632">
            <w:pPr>
              <w:jc w:val="both"/>
            </w:pPr>
          </w:p>
        </w:tc>
        <w:tc>
          <w:tcPr>
            <w:tcW w:w="750" w:type="pct"/>
          </w:tcPr>
          <w:p w14:paraId="76493A68" w14:textId="77777777" w:rsidR="001E61D9" w:rsidRDefault="001E61D9" w:rsidP="00DE7632">
            <w:pPr>
              <w:jc w:val="both"/>
            </w:pPr>
          </w:p>
        </w:tc>
      </w:tr>
      <w:tr w:rsidR="001E61D9" w14:paraId="1CF9CD81" w14:textId="77777777" w:rsidTr="00DE7632">
        <w:tc>
          <w:tcPr>
            <w:tcW w:w="756" w:type="pct"/>
            <w:vAlign w:val="center"/>
          </w:tcPr>
          <w:p w14:paraId="680BDFFA" w14:textId="77777777" w:rsidR="001E61D9" w:rsidRPr="004C19A1" w:rsidRDefault="001E61D9" w:rsidP="00DE7632">
            <w:pPr>
              <w:jc w:val="both"/>
              <w:rPr>
                <w:b/>
              </w:rPr>
            </w:pPr>
            <w:r>
              <w:rPr>
                <w:rFonts w:ascii="Calibri" w:hAnsi="Calibri" w:cs="Calibri"/>
                <w:b/>
                <w:bCs/>
                <w:color w:val="000000"/>
              </w:rPr>
              <w:lastRenderedPageBreak/>
              <w:t>4.6.2.6</w:t>
            </w:r>
          </w:p>
        </w:tc>
        <w:tc>
          <w:tcPr>
            <w:tcW w:w="1945" w:type="pct"/>
            <w:vAlign w:val="center"/>
          </w:tcPr>
          <w:p w14:paraId="2A9C7B39" w14:textId="77777777" w:rsidR="001E61D9" w:rsidRPr="004C19A1" w:rsidRDefault="001E61D9" w:rsidP="00DE7632">
            <w:pPr>
              <w:jc w:val="both"/>
              <w:rPr>
                <w:b/>
              </w:rPr>
            </w:pPr>
            <w:r>
              <w:rPr>
                <w:rFonts w:ascii="Calibri" w:hAnsi="Calibri" w:cs="Calibri"/>
                <w:color w:val="000000"/>
              </w:rPr>
              <w:t>Μία (1) πλήρη σειρά κλειδιών (πολύγωνα).</w:t>
            </w:r>
          </w:p>
        </w:tc>
        <w:tc>
          <w:tcPr>
            <w:tcW w:w="902" w:type="pct"/>
            <w:vAlign w:val="center"/>
          </w:tcPr>
          <w:p w14:paraId="503007C8" w14:textId="77777777" w:rsidR="001E61D9" w:rsidRPr="002A6EFD" w:rsidRDefault="001E61D9" w:rsidP="00DE7632">
            <w:pPr>
              <w:jc w:val="center"/>
            </w:pPr>
            <w:r w:rsidRPr="006254A6">
              <w:t>ΝΑΙ</w:t>
            </w:r>
          </w:p>
        </w:tc>
        <w:tc>
          <w:tcPr>
            <w:tcW w:w="647" w:type="pct"/>
          </w:tcPr>
          <w:p w14:paraId="5DA767D5" w14:textId="77777777" w:rsidR="001E61D9" w:rsidRDefault="001E61D9" w:rsidP="00DE7632">
            <w:pPr>
              <w:jc w:val="both"/>
            </w:pPr>
          </w:p>
        </w:tc>
        <w:tc>
          <w:tcPr>
            <w:tcW w:w="750" w:type="pct"/>
          </w:tcPr>
          <w:p w14:paraId="7A4750F5" w14:textId="77777777" w:rsidR="001E61D9" w:rsidRDefault="001E61D9" w:rsidP="00DE7632">
            <w:pPr>
              <w:jc w:val="both"/>
            </w:pPr>
          </w:p>
        </w:tc>
      </w:tr>
      <w:tr w:rsidR="001E61D9" w14:paraId="57D0DC60" w14:textId="77777777" w:rsidTr="00DE7632">
        <w:tc>
          <w:tcPr>
            <w:tcW w:w="756" w:type="pct"/>
            <w:vAlign w:val="center"/>
          </w:tcPr>
          <w:p w14:paraId="364D8323" w14:textId="77777777" w:rsidR="001E61D9" w:rsidRDefault="001E61D9" w:rsidP="00DE7632">
            <w:pPr>
              <w:jc w:val="both"/>
            </w:pPr>
            <w:r>
              <w:rPr>
                <w:rFonts w:ascii="Calibri" w:hAnsi="Calibri" w:cs="Calibri"/>
                <w:b/>
                <w:bCs/>
                <w:color w:val="000000"/>
              </w:rPr>
              <w:t>4.6.2.7</w:t>
            </w:r>
          </w:p>
        </w:tc>
        <w:tc>
          <w:tcPr>
            <w:tcW w:w="1945" w:type="pct"/>
            <w:vAlign w:val="center"/>
          </w:tcPr>
          <w:p w14:paraId="56ACB52C" w14:textId="77777777" w:rsidR="001E61D9" w:rsidRPr="00E9089D" w:rsidRDefault="001E61D9" w:rsidP="00DE7632">
            <w:pPr>
              <w:jc w:val="both"/>
            </w:pPr>
            <w:r>
              <w:rPr>
                <w:rFonts w:ascii="Calibri" w:hAnsi="Calibri" w:cs="Calibri"/>
                <w:color w:val="000000"/>
              </w:rPr>
              <w:t>Μία (1) σειρά κατσαβίδια ίσια.</w:t>
            </w:r>
          </w:p>
        </w:tc>
        <w:tc>
          <w:tcPr>
            <w:tcW w:w="902" w:type="pct"/>
            <w:vAlign w:val="center"/>
          </w:tcPr>
          <w:p w14:paraId="3AAF428F" w14:textId="77777777" w:rsidR="001E61D9" w:rsidRDefault="001E61D9" w:rsidP="00DE7632">
            <w:pPr>
              <w:jc w:val="center"/>
            </w:pPr>
            <w:r w:rsidRPr="006254A6">
              <w:t>ΝΑΙ</w:t>
            </w:r>
          </w:p>
        </w:tc>
        <w:tc>
          <w:tcPr>
            <w:tcW w:w="647" w:type="pct"/>
          </w:tcPr>
          <w:p w14:paraId="70993F2A" w14:textId="77777777" w:rsidR="001E61D9" w:rsidRDefault="001E61D9" w:rsidP="00DE7632">
            <w:pPr>
              <w:jc w:val="both"/>
            </w:pPr>
          </w:p>
        </w:tc>
        <w:tc>
          <w:tcPr>
            <w:tcW w:w="750" w:type="pct"/>
          </w:tcPr>
          <w:p w14:paraId="42191895" w14:textId="77777777" w:rsidR="001E61D9" w:rsidRDefault="001E61D9" w:rsidP="00DE7632">
            <w:pPr>
              <w:jc w:val="both"/>
            </w:pPr>
          </w:p>
        </w:tc>
      </w:tr>
      <w:tr w:rsidR="001E61D9" w14:paraId="47FBE621" w14:textId="77777777" w:rsidTr="00DE7632">
        <w:tc>
          <w:tcPr>
            <w:tcW w:w="756" w:type="pct"/>
            <w:vAlign w:val="center"/>
          </w:tcPr>
          <w:p w14:paraId="02A33D53" w14:textId="77777777" w:rsidR="001E61D9" w:rsidRDefault="001E61D9" w:rsidP="00DE7632">
            <w:pPr>
              <w:jc w:val="both"/>
            </w:pPr>
            <w:r>
              <w:rPr>
                <w:rFonts w:ascii="Calibri" w:hAnsi="Calibri" w:cs="Calibri"/>
                <w:b/>
                <w:bCs/>
                <w:color w:val="000000"/>
              </w:rPr>
              <w:t>4.6.2.8</w:t>
            </w:r>
          </w:p>
        </w:tc>
        <w:tc>
          <w:tcPr>
            <w:tcW w:w="1945" w:type="pct"/>
            <w:vAlign w:val="center"/>
          </w:tcPr>
          <w:p w14:paraId="4B744296" w14:textId="77777777" w:rsidR="001E61D9" w:rsidRPr="006048A4" w:rsidRDefault="001E61D9" w:rsidP="00DE7632">
            <w:pPr>
              <w:jc w:val="both"/>
            </w:pPr>
            <w:r>
              <w:rPr>
                <w:rFonts w:ascii="Calibri" w:hAnsi="Calibri" w:cs="Calibri"/>
                <w:color w:val="000000"/>
              </w:rPr>
              <w:t>Μία (1) σειρά κατσαβίδια σταυρωτά.</w:t>
            </w:r>
          </w:p>
        </w:tc>
        <w:tc>
          <w:tcPr>
            <w:tcW w:w="902" w:type="pct"/>
            <w:vAlign w:val="center"/>
          </w:tcPr>
          <w:p w14:paraId="462B5F7E" w14:textId="77777777" w:rsidR="001E61D9" w:rsidRDefault="001E61D9" w:rsidP="00DE7632">
            <w:pPr>
              <w:jc w:val="center"/>
            </w:pPr>
            <w:r w:rsidRPr="006254A6">
              <w:t>ΝΑΙ</w:t>
            </w:r>
          </w:p>
        </w:tc>
        <w:tc>
          <w:tcPr>
            <w:tcW w:w="647" w:type="pct"/>
          </w:tcPr>
          <w:p w14:paraId="08FB3DF1" w14:textId="77777777" w:rsidR="001E61D9" w:rsidRDefault="001E61D9" w:rsidP="00DE7632">
            <w:pPr>
              <w:jc w:val="both"/>
            </w:pPr>
          </w:p>
        </w:tc>
        <w:tc>
          <w:tcPr>
            <w:tcW w:w="750" w:type="pct"/>
          </w:tcPr>
          <w:p w14:paraId="2983FFDF" w14:textId="77777777" w:rsidR="001E61D9" w:rsidRDefault="001E61D9" w:rsidP="00DE7632">
            <w:pPr>
              <w:jc w:val="both"/>
            </w:pPr>
          </w:p>
        </w:tc>
      </w:tr>
      <w:tr w:rsidR="001E61D9" w14:paraId="7D32890E" w14:textId="77777777" w:rsidTr="00DE7632">
        <w:tc>
          <w:tcPr>
            <w:tcW w:w="756" w:type="pct"/>
            <w:vAlign w:val="center"/>
          </w:tcPr>
          <w:p w14:paraId="25B84AD8" w14:textId="77777777" w:rsidR="001E61D9" w:rsidRDefault="001E61D9" w:rsidP="00DE7632">
            <w:pPr>
              <w:jc w:val="both"/>
            </w:pPr>
            <w:r>
              <w:rPr>
                <w:rFonts w:ascii="Calibri" w:hAnsi="Calibri" w:cs="Calibri"/>
                <w:b/>
                <w:bCs/>
                <w:color w:val="000000"/>
              </w:rPr>
              <w:t>4.6.2.9</w:t>
            </w:r>
          </w:p>
        </w:tc>
        <w:tc>
          <w:tcPr>
            <w:tcW w:w="1945" w:type="pct"/>
            <w:vAlign w:val="center"/>
          </w:tcPr>
          <w:p w14:paraId="2A1C058E" w14:textId="77777777" w:rsidR="001E61D9" w:rsidRPr="006048A4" w:rsidRDefault="001E61D9" w:rsidP="00DE7632">
            <w:pPr>
              <w:jc w:val="both"/>
            </w:pPr>
            <w:r>
              <w:rPr>
                <w:rFonts w:ascii="Calibri" w:hAnsi="Calibri" w:cs="Calibri"/>
                <w:color w:val="000000"/>
              </w:rPr>
              <w:t>Δύο (2) πένσες.</w:t>
            </w:r>
          </w:p>
        </w:tc>
        <w:tc>
          <w:tcPr>
            <w:tcW w:w="902" w:type="pct"/>
            <w:vAlign w:val="center"/>
          </w:tcPr>
          <w:p w14:paraId="100DDE33" w14:textId="77777777" w:rsidR="001E61D9" w:rsidRDefault="001E61D9" w:rsidP="00DE7632">
            <w:pPr>
              <w:jc w:val="center"/>
            </w:pPr>
            <w:r w:rsidRPr="006254A6">
              <w:t>ΝΑΙ</w:t>
            </w:r>
          </w:p>
        </w:tc>
        <w:tc>
          <w:tcPr>
            <w:tcW w:w="647" w:type="pct"/>
          </w:tcPr>
          <w:p w14:paraId="7F11F42F" w14:textId="77777777" w:rsidR="001E61D9" w:rsidRDefault="001E61D9" w:rsidP="00DE7632">
            <w:pPr>
              <w:jc w:val="both"/>
            </w:pPr>
          </w:p>
        </w:tc>
        <w:tc>
          <w:tcPr>
            <w:tcW w:w="750" w:type="pct"/>
          </w:tcPr>
          <w:p w14:paraId="6ED1AEF9" w14:textId="77777777" w:rsidR="001E61D9" w:rsidRDefault="001E61D9" w:rsidP="00DE7632">
            <w:pPr>
              <w:jc w:val="both"/>
            </w:pPr>
          </w:p>
        </w:tc>
      </w:tr>
      <w:tr w:rsidR="001E61D9" w14:paraId="232488D4" w14:textId="77777777" w:rsidTr="00DE7632">
        <w:tc>
          <w:tcPr>
            <w:tcW w:w="756" w:type="pct"/>
            <w:vAlign w:val="center"/>
          </w:tcPr>
          <w:p w14:paraId="16C0CF01" w14:textId="77777777" w:rsidR="001E61D9" w:rsidRDefault="001E61D9" w:rsidP="00DE7632">
            <w:pPr>
              <w:jc w:val="both"/>
            </w:pPr>
            <w:r>
              <w:rPr>
                <w:rFonts w:ascii="Calibri" w:hAnsi="Calibri" w:cs="Calibri"/>
                <w:b/>
                <w:bCs/>
                <w:color w:val="000000"/>
              </w:rPr>
              <w:t>4.6.2.10</w:t>
            </w:r>
          </w:p>
        </w:tc>
        <w:tc>
          <w:tcPr>
            <w:tcW w:w="1945" w:type="pct"/>
            <w:vAlign w:val="center"/>
          </w:tcPr>
          <w:p w14:paraId="7DD22902" w14:textId="77777777" w:rsidR="001E61D9" w:rsidRPr="00091CBC" w:rsidRDefault="001E61D9" w:rsidP="00DE7632">
            <w:pPr>
              <w:jc w:val="both"/>
            </w:pPr>
            <w:r>
              <w:rPr>
                <w:rFonts w:ascii="Calibri" w:hAnsi="Calibri" w:cs="Calibri"/>
                <w:color w:val="000000"/>
              </w:rPr>
              <w:t>Ένα (1) γρασαδόρο χειρός.</w:t>
            </w:r>
          </w:p>
        </w:tc>
        <w:tc>
          <w:tcPr>
            <w:tcW w:w="902" w:type="pct"/>
            <w:vAlign w:val="center"/>
          </w:tcPr>
          <w:p w14:paraId="027C3528" w14:textId="77777777" w:rsidR="001E61D9" w:rsidRDefault="001E61D9" w:rsidP="00DE7632">
            <w:pPr>
              <w:jc w:val="center"/>
            </w:pPr>
            <w:r w:rsidRPr="006254A6">
              <w:t>ΝΑΙ</w:t>
            </w:r>
          </w:p>
        </w:tc>
        <w:tc>
          <w:tcPr>
            <w:tcW w:w="647" w:type="pct"/>
          </w:tcPr>
          <w:p w14:paraId="720FE3B8" w14:textId="77777777" w:rsidR="001E61D9" w:rsidRDefault="001E61D9" w:rsidP="00DE7632">
            <w:pPr>
              <w:jc w:val="both"/>
            </w:pPr>
          </w:p>
        </w:tc>
        <w:tc>
          <w:tcPr>
            <w:tcW w:w="750" w:type="pct"/>
          </w:tcPr>
          <w:p w14:paraId="669FFFC8" w14:textId="77777777" w:rsidR="001E61D9" w:rsidRDefault="001E61D9" w:rsidP="00DE7632">
            <w:pPr>
              <w:jc w:val="both"/>
            </w:pPr>
          </w:p>
        </w:tc>
      </w:tr>
      <w:tr w:rsidR="001E61D9" w14:paraId="03BE5981" w14:textId="77777777" w:rsidTr="00DE7632">
        <w:tc>
          <w:tcPr>
            <w:tcW w:w="756" w:type="pct"/>
            <w:vAlign w:val="center"/>
          </w:tcPr>
          <w:p w14:paraId="4BA1F971" w14:textId="77777777" w:rsidR="001E61D9" w:rsidRPr="001945B8" w:rsidRDefault="001E61D9" w:rsidP="00DE7632">
            <w:pPr>
              <w:jc w:val="both"/>
              <w:rPr>
                <w:b/>
              </w:rPr>
            </w:pPr>
            <w:r>
              <w:rPr>
                <w:rFonts w:ascii="Calibri" w:hAnsi="Calibri" w:cs="Calibri"/>
                <w:b/>
                <w:bCs/>
                <w:color w:val="000000"/>
              </w:rPr>
              <w:t>4.6.2.11</w:t>
            </w:r>
          </w:p>
        </w:tc>
        <w:tc>
          <w:tcPr>
            <w:tcW w:w="1945" w:type="pct"/>
            <w:vAlign w:val="center"/>
          </w:tcPr>
          <w:p w14:paraId="1FEB4862" w14:textId="77777777" w:rsidR="001E61D9" w:rsidRPr="001945B8" w:rsidRDefault="001E61D9" w:rsidP="00DE7632">
            <w:pPr>
              <w:jc w:val="both"/>
              <w:rPr>
                <w:b/>
              </w:rPr>
            </w:pPr>
            <w:r>
              <w:rPr>
                <w:rFonts w:ascii="Calibri" w:hAnsi="Calibri" w:cs="Calibri"/>
                <w:color w:val="000000"/>
              </w:rPr>
              <w:t>Ένα (1) γαλλικό κλειδί (2 in. άνοιγμα).</w:t>
            </w:r>
          </w:p>
        </w:tc>
        <w:tc>
          <w:tcPr>
            <w:tcW w:w="902" w:type="pct"/>
            <w:vAlign w:val="center"/>
          </w:tcPr>
          <w:p w14:paraId="20449366" w14:textId="77777777" w:rsidR="001E61D9" w:rsidRDefault="001E61D9" w:rsidP="00DE7632">
            <w:pPr>
              <w:jc w:val="center"/>
            </w:pPr>
            <w:r w:rsidRPr="006254A6">
              <w:t>ΝΑΙ</w:t>
            </w:r>
          </w:p>
        </w:tc>
        <w:tc>
          <w:tcPr>
            <w:tcW w:w="647" w:type="pct"/>
          </w:tcPr>
          <w:p w14:paraId="01D76196" w14:textId="77777777" w:rsidR="001E61D9" w:rsidRDefault="001E61D9" w:rsidP="00DE7632">
            <w:pPr>
              <w:jc w:val="both"/>
            </w:pPr>
          </w:p>
        </w:tc>
        <w:tc>
          <w:tcPr>
            <w:tcW w:w="750" w:type="pct"/>
          </w:tcPr>
          <w:p w14:paraId="3EC76D71" w14:textId="77777777" w:rsidR="001E61D9" w:rsidRDefault="001E61D9" w:rsidP="00DE7632">
            <w:pPr>
              <w:jc w:val="both"/>
            </w:pPr>
          </w:p>
        </w:tc>
      </w:tr>
      <w:tr w:rsidR="001E61D9" w14:paraId="3DF6027D" w14:textId="77777777" w:rsidTr="00DE7632">
        <w:tc>
          <w:tcPr>
            <w:tcW w:w="756" w:type="pct"/>
            <w:vAlign w:val="center"/>
          </w:tcPr>
          <w:p w14:paraId="387C5EFD" w14:textId="77777777" w:rsidR="001E61D9" w:rsidRDefault="001E61D9" w:rsidP="00DE7632">
            <w:pPr>
              <w:jc w:val="both"/>
            </w:pPr>
            <w:r>
              <w:rPr>
                <w:rFonts w:ascii="Calibri" w:hAnsi="Calibri" w:cs="Calibri"/>
                <w:b/>
                <w:bCs/>
                <w:color w:val="000000"/>
              </w:rPr>
              <w:t>4.6.2.12</w:t>
            </w:r>
          </w:p>
        </w:tc>
        <w:tc>
          <w:tcPr>
            <w:tcW w:w="1945" w:type="pct"/>
            <w:vAlign w:val="center"/>
          </w:tcPr>
          <w:p w14:paraId="1654E16F" w14:textId="77777777" w:rsidR="001E61D9" w:rsidRPr="006048A4" w:rsidRDefault="001E61D9" w:rsidP="00DE7632">
            <w:pPr>
              <w:jc w:val="both"/>
            </w:pPr>
            <w:r>
              <w:rPr>
                <w:rFonts w:ascii="Calibri" w:hAnsi="Calibri" w:cs="Calibri"/>
                <w:color w:val="000000"/>
              </w:rPr>
              <w:t>Δύο (2) σφυριά (ένα μικρό, ένα μεγάλο).</w:t>
            </w:r>
          </w:p>
        </w:tc>
        <w:tc>
          <w:tcPr>
            <w:tcW w:w="902" w:type="pct"/>
            <w:vAlign w:val="center"/>
          </w:tcPr>
          <w:p w14:paraId="51592AC7" w14:textId="77777777" w:rsidR="001E61D9" w:rsidRDefault="001E61D9" w:rsidP="00DE7632">
            <w:pPr>
              <w:jc w:val="center"/>
            </w:pPr>
            <w:r w:rsidRPr="006254A6">
              <w:t>ΝΑΙ</w:t>
            </w:r>
          </w:p>
        </w:tc>
        <w:tc>
          <w:tcPr>
            <w:tcW w:w="647" w:type="pct"/>
          </w:tcPr>
          <w:p w14:paraId="64CAEAC2" w14:textId="77777777" w:rsidR="001E61D9" w:rsidRDefault="001E61D9" w:rsidP="00DE7632">
            <w:pPr>
              <w:jc w:val="both"/>
            </w:pPr>
          </w:p>
        </w:tc>
        <w:tc>
          <w:tcPr>
            <w:tcW w:w="750" w:type="pct"/>
          </w:tcPr>
          <w:p w14:paraId="579D05D8" w14:textId="77777777" w:rsidR="001E61D9" w:rsidRDefault="001E61D9" w:rsidP="00DE7632">
            <w:pPr>
              <w:jc w:val="both"/>
            </w:pPr>
          </w:p>
        </w:tc>
      </w:tr>
      <w:tr w:rsidR="001E61D9" w14:paraId="185E1CAB" w14:textId="77777777" w:rsidTr="00DE7632">
        <w:tc>
          <w:tcPr>
            <w:tcW w:w="756" w:type="pct"/>
            <w:vAlign w:val="center"/>
          </w:tcPr>
          <w:p w14:paraId="21CA5924" w14:textId="77777777" w:rsidR="001E61D9" w:rsidRDefault="001E61D9" w:rsidP="00DE7632">
            <w:pPr>
              <w:jc w:val="both"/>
            </w:pPr>
            <w:r>
              <w:rPr>
                <w:rFonts w:ascii="Calibri" w:hAnsi="Calibri" w:cs="Calibri"/>
                <w:b/>
                <w:bCs/>
                <w:color w:val="000000"/>
              </w:rPr>
              <w:t>4.6.2.13</w:t>
            </w:r>
          </w:p>
        </w:tc>
        <w:tc>
          <w:tcPr>
            <w:tcW w:w="1945" w:type="pct"/>
            <w:vAlign w:val="center"/>
          </w:tcPr>
          <w:p w14:paraId="6ACA8AD9" w14:textId="77777777" w:rsidR="001E61D9" w:rsidRPr="006048A4" w:rsidRDefault="001E61D9" w:rsidP="00DE7632">
            <w:pPr>
              <w:jc w:val="both"/>
            </w:pPr>
            <w:r>
              <w:rPr>
                <w:rFonts w:ascii="Calibri" w:hAnsi="Calibri" w:cs="Calibri"/>
                <w:color w:val="000000"/>
              </w:rPr>
              <w:t>Ένα (1) κοπίδι.</w:t>
            </w:r>
          </w:p>
        </w:tc>
        <w:tc>
          <w:tcPr>
            <w:tcW w:w="902" w:type="pct"/>
            <w:vAlign w:val="center"/>
          </w:tcPr>
          <w:p w14:paraId="773D9FB0" w14:textId="77777777" w:rsidR="001E61D9" w:rsidRDefault="001E61D9" w:rsidP="00DE7632">
            <w:pPr>
              <w:jc w:val="center"/>
            </w:pPr>
            <w:r w:rsidRPr="006254A6">
              <w:t>ΝΑΙ</w:t>
            </w:r>
          </w:p>
        </w:tc>
        <w:tc>
          <w:tcPr>
            <w:tcW w:w="647" w:type="pct"/>
          </w:tcPr>
          <w:p w14:paraId="122422B2" w14:textId="77777777" w:rsidR="001E61D9" w:rsidRDefault="001E61D9" w:rsidP="00DE7632">
            <w:pPr>
              <w:jc w:val="both"/>
            </w:pPr>
          </w:p>
        </w:tc>
        <w:tc>
          <w:tcPr>
            <w:tcW w:w="750" w:type="pct"/>
          </w:tcPr>
          <w:p w14:paraId="0F53AE9B" w14:textId="77777777" w:rsidR="001E61D9" w:rsidRDefault="001E61D9" w:rsidP="00DE7632">
            <w:pPr>
              <w:jc w:val="both"/>
            </w:pPr>
          </w:p>
        </w:tc>
      </w:tr>
      <w:tr w:rsidR="001E61D9" w14:paraId="276A289C" w14:textId="77777777" w:rsidTr="00DE7632">
        <w:tc>
          <w:tcPr>
            <w:tcW w:w="756" w:type="pct"/>
            <w:vAlign w:val="center"/>
          </w:tcPr>
          <w:p w14:paraId="6D7E93FA" w14:textId="77777777" w:rsidR="001E61D9" w:rsidRDefault="001E61D9" w:rsidP="00DE7632">
            <w:pPr>
              <w:jc w:val="both"/>
            </w:pPr>
            <w:r>
              <w:rPr>
                <w:rFonts w:ascii="Calibri" w:hAnsi="Calibri" w:cs="Calibri"/>
                <w:b/>
                <w:bCs/>
                <w:color w:val="000000"/>
              </w:rPr>
              <w:t>4.6.2.14</w:t>
            </w:r>
          </w:p>
        </w:tc>
        <w:tc>
          <w:tcPr>
            <w:tcW w:w="1945" w:type="pct"/>
            <w:vAlign w:val="center"/>
          </w:tcPr>
          <w:p w14:paraId="2BFFBF14" w14:textId="77777777" w:rsidR="001E61D9" w:rsidRPr="006048A4" w:rsidRDefault="001E61D9" w:rsidP="00DE7632">
            <w:pPr>
              <w:jc w:val="both"/>
            </w:pPr>
            <w:r>
              <w:rPr>
                <w:rFonts w:ascii="Calibri" w:hAnsi="Calibri" w:cs="Calibri"/>
                <w:color w:val="000000"/>
              </w:rPr>
              <w:t>Ένα (1) δυναμόκλειδο βαρέως τύπου.</w:t>
            </w:r>
          </w:p>
        </w:tc>
        <w:tc>
          <w:tcPr>
            <w:tcW w:w="902" w:type="pct"/>
            <w:vAlign w:val="center"/>
          </w:tcPr>
          <w:p w14:paraId="0D52336B" w14:textId="77777777" w:rsidR="001E61D9" w:rsidRDefault="001E61D9" w:rsidP="00DE7632">
            <w:pPr>
              <w:jc w:val="center"/>
            </w:pPr>
            <w:r w:rsidRPr="006254A6">
              <w:t>ΝΑΙ</w:t>
            </w:r>
          </w:p>
        </w:tc>
        <w:tc>
          <w:tcPr>
            <w:tcW w:w="647" w:type="pct"/>
          </w:tcPr>
          <w:p w14:paraId="258B387C" w14:textId="77777777" w:rsidR="001E61D9" w:rsidRDefault="001E61D9" w:rsidP="00DE7632">
            <w:pPr>
              <w:jc w:val="both"/>
            </w:pPr>
          </w:p>
        </w:tc>
        <w:tc>
          <w:tcPr>
            <w:tcW w:w="750" w:type="pct"/>
          </w:tcPr>
          <w:p w14:paraId="6902B1C1" w14:textId="77777777" w:rsidR="001E61D9" w:rsidRDefault="001E61D9" w:rsidP="00DE7632">
            <w:pPr>
              <w:jc w:val="both"/>
            </w:pPr>
          </w:p>
        </w:tc>
      </w:tr>
      <w:tr w:rsidR="001E61D9" w14:paraId="5E0C789A" w14:textId="77777777" w:rsidTr="00DE7632">
        <w:tc>
          <w:tcPr>
            <w:tcW w:w="756" w:type="pct"/>
            <w:vAlign w:val="center"/>
          </w:tcPr>
          <w:p w14:paraId="2EA4A6F0" w14:textId="77777777" w:rsidR="001E61D9" w:rsidRPr="00C94E32" w:rsidRDefault="001E61D9" w:rsidP="00DE7632">
            <w:pPr>
              <w:jc w:val="both"/>
              <w:rPr>
                <w:b/>
              </w:rPr>
            </w:pPr>
            <w:r>
              <w:rPr>
                <w:rFonts w:ascii="Calibri" w:hAnsi="Calibri" w:cs="Calibri"/>
                <w:b/>
                <w:bCs/>
                <w:color w:val="000000"/>
              </w:rPr>
              <w:t>4.6.2.15</w:t>
            </w:r>
          </w:p>
        </w:tc>
        <w:tc>
          <w:tcPr>
            <w:tcW w:w="1945" w:type="pct"/>
            <w:vAlign w:val="center"/>
          </w:tcPr>
          <w:p w14:paraId="7DA51CDA" w14:textId="77777777" w:rsidR="001E61D9" w:rsidRPr="00C94E32" w:rsidRDefault="001E61D9" w:rsidP="00DE7632">
            <w:pPr>
              <w:jc w:val="both"/>
              <w:rPr>
                <w:b/>
              </w:rPr>
            </w:pPr>
            <w:r>
              <w:rPr>
                <w:rFonts w:ascii="Calibri" w:hAnsi="Calibri" w:cs="Calibri"/>
                <w:color w:val="000000"/>
              </w:rPr>
              <w:t>Ένα (1) πυροσβεστήρα ξηράς κόνεως 6kg.</w:t>
            </w:r>
          </w:p>
        </w:tc>
        <w:tc>
          <w:tcPr>
            <w:tcW w:w="902" w:type="pct"/>
            <w:vAlign w:val="center"/>
          </w:tcPr>
          <w:p w14:paraId="4250C4F7" w14:textId="77777777" w:rsidR="001E61D9" w:rsidRDefault="001E61D9" w:rsidP="00DE7632">
            <w:pPr>
              <w:jc w:val="center"/>
            </w:pPr>
            <w:r w:rsidRPr="006254A6">
              <w:t>ΝΑΙ</w:t>
            </w:r>
          </w:p>
        </w:tc>
        <w:tc>
          <w:tcPr>
            <w:tcW w:w="647" w:type="pct"/>
          </w:tcPr>
          <w:p w14:paraId="2FA1159E" w14:textId="77777777" w:rsidR="001E61D9" w:rsidRDefault="001E61D9" w:rsidP="00DE7632">
            <w:pPr>
              <w:jc w:val="both"/>
            </w:pPr>
          </w:p>
        </w:tc>
        <w:tc>
          <w:tcPr>
            <w:tcW w:w="750" w:type="pct"/>
          </w:tcPr>
          <w:p w14:paraId="51C718BA" w14:textId="77777777" w:rsidR="001E61D9" w:rsidRDefault="001E61D9" w:rsidP="00DE7632">
            <w:pPr>
              <w:jc w:val="both"/>
            </w:pPr>
          </w:p>
        </w:tc>
      </w:tr>
      <w:tr w:rsidR="001E61D9" w14:paraId="36847A54" w14:textId="77777777" w:rsidTr="00DE7632">
        <w:tc>
          <w:tcPr>
            <w:tcW w:w="756" w:type="pct"/>
            <w:vAlign w:val="center"/>
          </w:tcPr>
          <w:p w14:paraId="1F7B8E67" w14:textId="77777777" w:rsidR="001E61D9" w:rsidRDefault="001E61D9" w:rsidP="00DE7632">
            <w:pPr>
              <w:jc w:val="both"/>
            </w:pPr>
            <w:r>
              <w:rPr>
                <w:rFonts w:ascii="Calibri" w:hAnsi="Calibri" w:cs="Calibri"/>
                <w:b/>
                <w:bCs/>
                <w:color w:val="000000"/>
              </w:rPr>
              <w:t>4.6.2.16</w:t>
            </w:r>
          </w:p>
        </w:tc>
        <w:tc>
          <w:tcPr>
            <w:tcW w:w="1945" w:type="pct"/>
            <w:vAlign w:val="center"/>
          </w:tcPr>
          <w:p w14:paraId="6212D2D1" w14:textId="77777777" w:rsidR="001E61D9" w:rsidRPr="006048A4" w:rsidRDefault="001E61D9" w:rsidP="00DE7632">
            <w:pPr>
              <w:jc w:val="both"/>
            </w:pPr>
            <w:r>
              <w:rPr>
                <w:rFonts w:ascii="Calibri" w:hAnsi="Calibri" w:cs="Calibri"/>
                <w:color w:val="000000"/>
              </w:rPr>
              <w:t>Έξι (6) αλυσίδες 5 μέτρων με τανυστήρα και δύναμη συγκράτησης άνω των 8 τόνων.</w:t>
            </w:r>
          </w:p>
        </w:tc>
        <w:tc>
          <w:tcPr>
            <w:tcW w:w="902" w:type="pct"/>
            <w:vAlign w:val="center"/>
          </w:tcPr>
          <w:p w14:paraId="072E8E1F" w14:textId="77777777" w:rsidR="001E61D9" w:rsidRDefault="001E61D9" w:rsidP="00DE7632">
            <w:pPr>
              <w:jc w:val="center"/>
            </w:pPr>
            <w:r w:rsidRPr="006254A6">
              <w:t>ΝΑΙ</w:t>
            </w:r>
          </w:p>
        </w:tc>
        <w:tc>
          <w:tcPr>
            <w:tcW w:w="647" w:type="pct"/>
          </w:tcPr>
          <w:p w14:paraId="200EE7D9" w14:textId="77777777" w:rsidR="001E61D9" w:rsidRDefault="001E61D9" w:rsidP="00DE7632">
            <w:pPr>
              <w:jc w:val="both"/>
            </w:pPr>
          </w:p>
        </w:tc>
        <w:tc>
          <w:tcPr>
            <w:tcW w:w="750" w:type="pct"/>
          </w:tcPr>
          <w:p w14:paraId="76E1263A" w14:textId="77777777" w:rsidR="001E61D9" w:rsidRDefault="001E61D9" w:rsidP="00DE7632">
            <w:pPr>
              <w:jc w:val="both"/>
            </w:pPr>
          </w:p>
        </w:tc>
      </w:tr>
      <w:tr w:rsidR="001E61D9" w14:paraId="1A970ECC" w14:textId="77777777" w:rsidTr="00DE7632">
        <w:tc>
          <w:tcPr>
            <w:tcW w:w="756" w:type="pct"/>
            <w:vAlign w:val="center"/>
          </w:tcPr>
          <w:p w14:paraId="1355BAB7" w14:textId="77777777" w:rsidR="001E61D9" w:rsidRDefault="001E61D9" w:rsidP="00DE7632">
            <w:pPr>
              <w:jc w:val="both"/>
            </w:pPr>
            <w:r>
              <w:rPr>
                <w:rFonts w:ascii="Calibri" w:hAnsi="Calibri" w:cs="Calibri"/>
                <w:b/>
                <w:bCs/>
                <w:color w:val="000000"/>
              </w:rPr>
              <w:t>4.6.2.17</w:t>
            </w:r>
          </w:p>
        </w:tc>
        <w:tc>
          <w:tcPr>
            <w:tcW w:w="1945" w:type="pct"/>
            <w:vAlign w:val="center"/>
          </w:tcPr>
          <w:p w14:paraId="5AE8BBEC" w14:textId="77777777" w:rsidR="001E61D9" w:rsidRPr="006048A4" w:rsidRDefault="001E61D9" w:rsidP="00DE7632">
            <w:pPr>
              <w:jc w:val="both"/>
            </w:pPr>
            <w:r>
              <w:rPr>
                <w:rFonts w:ascii="Calibri" w:hAnsi="Calibri" w:cs="Calibri"/>
                <w:color w:val="000000"/>
              </w:rPr>
              <w:t>Δέκα (10) ιμάντες προσδέσεως με καστάνια μήκους 12 μέτρων τουλάχιστον και δυνατότητα συγκράτησης φορτίου 5 τόνων έκαστος.</w:t>
            </w:r>
          </w:p>
        </w:tc>
        <w:tc>
          <w:tcPr>
            <w:tcW w:w="902" w:type="pct"/>
            <w:vAlign w:val="center"/>
          </w:tcPr>
          <w:p w14:paraId="2D7E247A" w14:textId="77777777" w:rsidR="001E61D9" w:rsidRDefault="001E61D9" w:rsidP="00DE7632">
            <w:pPr>
              <w:jc w:val="center"/>
            </w:pPr>
            <w:r w:rsidRPr="00CB1586">
              <w:t>ΝΑΙ</w:t>
            </w:r>
          </w:p>
        </w:tc>
        <w:tc>
          <w:tcPr>
            <w:tcW w:w="647" w:type="pct"/>
          </w:tcPr>
          <w:p w14:paraId="5B4A2AB2" w14:textId="77777777" w:rsidR="001E61D9" w:rsidRDefault="001E61D9" w:rsidP="00DE7632">
            <w:pPr>
              <w:jc w:val="both"/>
            </w:pPr>
          </w:p>
        </w:tc>
        <w:tc>
          <w:tcPr>
            <w:tcW w:w="750" w:type="pct"/>
          </w:tcPr>
          <w:p w14:paraId="4754C85A" w14:textId="77777777" w:rsidR="001E61D9" w:rsidRDefault="001E61D9" w:rsidP="00DE7632">
            <w:pPr>
              <w:jc w:val="both"/>
            </w:pPr>
          </w:p>
        </w:tc>
      </w:tr>
      <w:tr w:rsidR="001E61D9" w14:paraId="31251525" w14:textId="77777777" w:rsidTr="00DE7632">
        <w:tc>
          <w:tcPr>
            <w:tcW w:w="756" w:type="pct"/>
            <w:vAlign w:val="center"/>
          </w:tcPr>
          <w:p w14:paraId="301F6361" w14:textId="77777777" w:rsidR="001E61D9" w:rsidRPr="001945B8" w:rsidRDefault="001E61D9" w:rsidP="00DE7632">
            <w:pPr>
              <w:jc w:val="both"/>
              <w:rPr>
                <w:b/>
              </w:rPr>
            </w:pPr>
            <w:r>
              <w:rPr>
                <w:rFonts w:ascii="Calibri" w:hAnsi="Calibri" w:cs="Calibri"/>
                <w:b/>
                <w:bCs/>
                <w:color w:val="000000"/>
              </w:rPr>
              <w:t>4.6.2.18</w:t>
            </w:r>
          </w:p>
        </w:tc>
        <w:tc>
          <w:tcPr>
            <w:tcW w:w="1945" w:type="pct"/>
            <w:vAlign w:val="center"/>
          </w:tcPr>
          <w:p w14:paraId="3F344DB7" w14:textId="77777777" w:rsidR="001E61D9" w:rsidRPr="001945B8" w:rsidRDefault="001E61D9" w:rsidP="00DE7632">
            <w:pPr>
              <w:jc w:val="both"/>
              <w:rPr>
                <w:b/>
              </w:rPr>
            </w:pPr>
            <w:r>
              <w:rPr>
                <w:rFonts w:ascii="Calibri" w:hAnsi="Calibri" w:cs="Calibri"/>
                <w:color w:val="000000"/>
              </w:rPr>
              <w:t>Οκτώ (8) μεταλλικούς τάκους οδηγητικούς για τα ερπυστριοφόρα και συγχρόνως αντιπλαγιολισθήσεως.</w:t>
            </w:r>
          </w:p>
        </w:tc>
        <w:tc>
          <w:tcPr>
            <w:tcW w:w="902" w:type="pct"/>
            <w:vAlign w:val="center"/>
          </w:tcPr>
          <w:p w14:paraId="54963846" w14:textId="77777777" w:rsidR="001E61D9" w:rsidRDefault="001E61D9" w:rsidP="00DE7632">
            <w:pPr>
              <w:jc w:val="center"/>
            </w:pPr>
            <w:r w:rsidRPr="00CB1586">
              <w:t>ΝΑΙ</w:t>
            </w:r>
          </w:p>
        </w:tc>
        <w:tc>
          <w:tcPr>
            <w:tcW w:w="647" w:type="pct"/>
          </w:tcPr>
          <w:p w14:paraId="21F9CA9F" w14:textId="77777777" w:rsidR="001E61D9" w:rsidRDefault="001E61D9" w:rsidP="00DE7632">
            <w:pPr>
              <w:jc w:val="both"/>
            </w:pPr>
          </w:p>
        </w:tc>
        <w:tc>
          <w:tcPr>
            <w:tcW w:w="750" w:type="pct"/>
          </w:tcPr>
          <w:p w14:paraId="06DEEC8A" w14:textId="77777777" w:rsidR="001E61D9" w:rsidRDefault="001E61D9" w:rsidP="00DE7632">
            <w:pPr>
              <w:jc w:val="both"/>
            </w:pPr>
          </w:p>
        </w:tc>
      </w:tr>
      <w:tr w:rsidR="001E61D9" w14:paraId="7E64DB06" w14:textId="77777777" w:rsidTr="00DE7632">
        <w:tc>
          <w:tcPr>
            <w:tcW w:w="756" w:type="pct"/>
            <w:vAlign w:val="center"/>
          </w:tcPr>
          <w:p w14:paraId="76A8E9F4" w14:textId="77777777" w:rsidR="001E61D9" w:rsidRDefault="001E61D9" w:rsidP="00DE7632">
            <w:pPr>
              <w:jc w:val="both"/>
            </w:pPr>
            <w:r>
              <w:rPr>
                <w:rFonts w:ascii="Calibri" w:hAnsi="Calibri" w:cs="Calibri"/>
                <w:b/>
                <w:bCs/>
                <w:color w:val="000000"/>
              </w:rPr>
              <w:t>4.6.2.19</w:t>
            </w:r>
          </w:p>
        </w:tc>
        <w:tc>
          <w:tcPr>
            <w:tcW w:w="1945" w:type="pct"/>
            <w:vAlign w:val="center"/>
          </w:tcPr>
          <w:p w14:paraId="49243AB7" w14:textId="77777777" w:rsidR="001E61D9" w:rsidRPr="006048A4" w:rsidRDefault="001E61D9" w:rsidP="00DE7632">
            <w:pPr>
              <w:jc w:val="both"/>
            </w:pPr>
            <w:r>
              <w:rPr>
                <w:rFonts w:ascii="Calibri" w:hAnsi="Calibri" w:cs="Calibri"/>
                <w:color w:val="000000"/>
              </w:rPr>
              <w:t>Δεκατέσσερις (14) κρίκοι προσδέσεως.</w:t>
            </w:r>
          </w:p>
        </w:tc>
        <w:tc>
          <w:tcPr>
            <w:tcW w:w="902" w:type="pct"/>
            <w:vAlign w:val="center"/>
          </w:tcPr>
          <w:p w14:paraId="0DED48BD" w14:textId="77777777" w:rsidR="001E61D9" w:rsidRDefault="001E61D9" w:rsidP="00DE7632">
            <w:pPr>
              <w:jc w:val="center"/>
            </w:pPr>
            <w:r w:rsidRPr="00CB1586">
              <w:t>ΝΑΙ</w:t>
            </w:r>
          </w:p>
        </w:tc>
        <w:tc>
          <w:tcPr>
            <w:tcW w:w="647" w:type="pct"/>
          </w:tcPr>
          <w:p w14:paraId="630C2E5C" w14:textId="77777777" w:rsidR="001E61D9" w:rsidRDefault="001E61D9" w:rsidP="00DE7632">
            <w:pPr>
              <w:jc w:val="both"/>
            </w:pPr>
          </w:p>
        </w:tc>
        <w:tc>
          <w:tcPr>
            <w:tcW w:w="750" w:type="pct"/>
          </w:tcPr>
          <w:p w14:paraId="655B65FF" w14:textId="77777777" w:rsidR="001E61D9" w:rsidRDefault="001E61D9" w:rsidP="00DE7632">
            <w:pPr>
              <w:jc w:val="both"/>
            </w:pPr>
          </w:p>
        </w:tc>
      </w:tr>
      <w:tr w:rsidR="001E61D9" w14:paraId="19D0297B" w14:textId="77777777" w:rsidTr="00DE7632">
        <w:tc>
          <w:tcPr>
            <w:tcW w:w="756" w:type="pct"/>
            <w:vAlign w:val="center"/>
          </w:tcPr>
          <w:p w14:paraId="7E336AE3" w14:textId="77777777" w:rsidR="001E61D9" w:rsidRDefault="001E61D9" w:rsidP="00DE7632">
            <w:pPr>
              <w:jc w:val="both"/>
            </w:pPr>
            <w:r>
              <w:rPr>
                <w:rFonts w:ascii="Calibri" w:hAnsi="Calibri" w:cs="Calibri"/>
                <w:b/>
                <w:bCs/>
                <w:color w:val="000000"/>
              </w:rPr>
              <w:t>4.6.2.20</w:t>
            </w:r>
          </w:p>
        </w:tc>
        <w:tc>
          <w:tcPr>
            <w:tcW w:w="1945" w:type="pct"/>
            <w:vAlign w:val="center"/>
          </w:tcPr>
          <w:p w14:paraId="15989475" w14:textId="77777777" w:rsidR="001E61D9" w:rsidRPr="006048A4" w:rsidRDefault="001E61D9" w:rsidP="00DE7632">
            <w:pPr>
              <w:jc w:val="both"/>
            </w:pPr>
            <w:r>
              <w:rPr>
                <w:rFonts w:ascii="Calibri" w:hAnsi="Calibri" w:cs="Calibri"/>
                <w:color w:val="000000"/>
              </w:rPr>
              <w:t>Δύο (2) μεταλλικούς τάκους αναστολής για να τοποθετούνται στα ελαστικά του ημιρυμουλκούμενου.</w:t>
            </w:r>
          </w:p>
        </w:tc>
        <w:tc>
          <w:tcPr>
            <w:tcW w:w="902" w:type="pct"/>
            <w:vAlign w:val="center"/>
          </w:tcPr>
          <w:p w14:paraId="19840813" w14:textId="77777777" w:rsidR="001E61D9" w:rsidRDefault="001E61D9" w:rsidP="00DE7632">
            <w:pPr>
              <w:jc w:val="center"/>
            </w:pPr>
            <w:r w:rsidRPr="00CB1586">
              <w:t>ΝΑΙ</w:t>
            </w:r>
          </w:p>
        </w:tc>
        <w:tc>
          <w:tcPr>
            <w:tcW w:w="647" w:type="pct"/>
          </w:tcPr>
          <w:p w14:paraId="793683E3" w14:textId="77777777" w:rsidR="001E61D9" w:rsidRDefault="001E61D9" w:rsidP="00DE7632">
            <w:pPr>
              <w:jc w:val="both"/>
            </w:pPr>
          </w:p>
        </w:tc>
        <w:tc>
          <w:tcPr>
            <w:tcW w:w="750" w:type="pct"/>
          </w:tcPr>
          <w:p w14:paraId="3B6E8424" w14:textId="77777777" w:rsidR="001E61D9" w:rsidRDefault="001E61D9" w:rsidP="00DE7632">
            <w:pPr>
              <w:jc w:val="both"/>
            </w:pPr>
          </w:p>
        </w:tc>
      </w:tr>
      <w:tr w:rsidR="001E61D9" w14:paraId="7E675DBB" w14:textId="77777777" w:rsidTr="00DE7632">
        <w:tc>
          <w:tcPr>
            <w:tcW w:w="756" w:type="pct"/>
            <w:vAlign w:val="center"/>
          </w:tcPr>
          <w:p w14:paraId="61D40356" w14:textId="77777777" w:rsidR="001E61D9" w:rsidRDefault="001E61D9" w:rsidP="00DE7632">
            <w:pPr>
              <w:jc w:val="both"/>
            </w:pPr>
            <w:r>
              <w:rPr>
                <w:rFonts w:ascii="Calibri" w:hAnsi="Calibri" w:cs="Calibri"/>
                <w:b/>
                <w:bCs/>
                <w:color w:val="000000"/>
              </w:rPr>
              <w:t>4.6.2.21</w:t>
            </w:r>
          </w:p>
        </w:tc>
        <w:tc>
          <w:tcPr>
            <w:tcW w:w="1945" w:type="pct"/>
            <w:vAlign w:val="center"/>
          </w:tcPr>
          <w:p w14:paraId="1D90E82A" w14:textId="77777777" w:rsidR="001E61D9" w:rsidRPr="006048A4" w:rsidRDefault="001E61D9" w:rsidP="00DE7632">
            <w:pPr>
              <w:jc w:val="both"/>
            </w:pPr>
            <w:r>
              <w:rPr>
                <w:rFonts w:ascii="Calibri" w:hAnsi="Calibri" w:cs="Calibri"/>
                <w:color w:val="000000"/>
              </w:rPr>
              <w:t>Παλάγκο για την άνοδο και κάθοδο του εφεδρικού τροχού.</w:t>
            </w:r>
          </w:p>
        </w:tc>
        <w:tc>
          <w:tcPr>
            <w:tcW w:w="902" w:type="pct"/>
            <w:vAlign w:val="center"/>
          </w:tcPr>
          <w:p w14:paraId="5B2758A4" w14:textId="77777777" w:rsidR="001E61D9" w:rsidRDefault="001E61D9" w:rsidP="00DE7632">
            <w:pPr>
              <w:jc w:val="center"/>
            </w:pPr>
            <w:r w:rsidRPr="00CB1586">
              <w:t>ΝΑΙ</w:t>
            </w:r>
          </w:p>
        </w:tc>
        <w:tc>
          <w:tcPr>
            <w:tcW w:w="647" w:type="pct"/>
          </w:tcPr>
          <w:p w14:paraId="0F806D10" w14:textId="77777777" w:rsidR="001E61D9" w:rsidRDefault="001E61D9" w:rsidP="00DE7632">
            <w:pPr>
              <w:jc w:val="both"/>
            </w:pPr>
          </w:p>
        </w:tc>
        <w:tc>
          <w:tcPr>
            <w:tcW w:w="750" w:type="pct"/>
          </w:tcPr>
          <w:p w14:paraId="4CE4BE5A" w14:textId="77777777" w:rsidR="001E61D9" w:rsidRDefault="001E61D9" w:rsidP="00DE7632">
            <w:pPr>
              <w:jc w:val="both"/>
            </w:pPr>
          </w:p>
        </w:tc>
      </w:tr>
      <w:tr w:rsidR="001E61D9" w14:paraId="5964C67C" w14:textId="77777777" w:rsidTr="00DE7632">
        <w:tc>
          <w:tcPr>
            <w:tcW w:w="756" w:type="pct"/>
            <w:vAlign w:val="center"/>
          </w:tcPr>
          <w:p w14:paraId="5E83C35F" w14:textId="77777777" w:rsidR="001E61D9" w:rsidRPr="00C94E32" w:rsidRDefault="001E61D9" w:rsidP="00DE7632">
            <w:pPr>
              <w:jc w:val="both"/>
              <w:rPr>
                <w:b/>
              </w:rPr>
            </w:pPr>
            <w:r>
              <w:rPr>
                <w:rFonts w:ascii="Calibri" w:hAnsi="Calibri" w:cs="Calibri"/>
                <w:b/>
                <w:bCs/>
                <w:color w:val="000000"/>
              </w:rPr>
              <w:t>4.6.2.22</w:t>
            </w:r>
          </w:p>
        </w:tc>
        <w:tc>
          <w:tcPr>
            <w:tcW w:w="1945" w:type="pct"/>
            <w:vAlign w:val="center"/>
          </w:tcPr>
          <w:p w14:paraId="7FEAF7D6" w14:textId="77777777" w:rsidR="001E61D9" w:rsidRPr="00C94E32" w:rsidRDefault="001E61D9" w:rsidP="00DE7632">
            <w:pPr>
              <w:jc w:val="both"/>
              <w:rPr>
                <w:b/>
              </w:rPr>
            </w:pPr>
            <w:r>
              <w:rPr>
                <w:rFonts w:ascii="Calibri" w:hAnsi="Calibri" w:cs="Calibri"/>
                <w:color w:val="000000"/>
              </w:rPr>
              <w:t>Σετ εργαλείων για το σφίξιμο των μπουλονιών των τροχών καθώς και εξολκέα του μουαγιέ του άξονα.</w:t>
            </w:r>
          </w:p>
        </w:tc>
        <w:tc>
          <w:tcPr>
            <w:tcW w:w="902" w:type="pct"/>
            <w:vAlign w:val="center"/>
          </w:tcPr>
          <w:p w14:paraId="7432D542" w14:textId="77777777" w:rsidR="001E61D9" w:rsidRDefault="001E61D9" w:rsidP="00DE7632">
            <w:pPr>
              <w:jc w:val="center"/>
            </w:pPr>
            <w:r w:rsidRPr="00CB1586">
              <w:t>ΝΑΙ</w:t>
            </w:r>
          </w:p>
        </w:tc>
        <w:tc>
          <w:tcPr>
            <w:tcW w:w="647" w:type="pct"/>
          </w:tcPr>
          <w:p w14:paraId="5D2C4361" w14:textId="77777777" w:rsidR="001E61D9" w:rsidRDefault="001E61D9" w:rsidP="00DE7632">
            <w:pPr>
              <w:jc w:val="both"/>
            </w:pPr>
          </w:p>
        </w:tc>
        <w:tc>
          <w:tcPr>
            <w:tcW w:w="750" w:type="pct"/>
          </w:tcPr>
          <w:p w14:paraId="0621CA91" w14:textId="77777777" w:rsidR="001E61D9" w:rsidRDefault="001E61D9" w:rsidP="00DE7632">
            <w:pPr>
              <w:jc w:val="both"/>
            </w:pPr>
          </w:p>
        </w:tc>
      </w:tr>
      <w:tr w:rsidR="001E61D9" w14:paraId="70DFA204" w14:textId="77777777" w:rsidTr="00DE7632">
        <w:tc>
          <w:tcPr>
            <w:tcW w:w="756" w:type="pct"/>
            <w:vAlign w:val="center"/>
          </w:tcPr>
          <w:p w14:paraId="0A1F6A87" w14:textId="77777777" w:rsidR="001E61D9" w:rsidRDefault="001E61D9" w:rsidP="00DE7632">
            <w:pPr>
              <w:jc w:val="both"/>
            </w:pPr>
            <w:r>
              <w:rPr>
                <w:rFonts w:ascii="Calibri" w:hAnsi="Calibri" w:cs="Calibri"/>
                <w:b/>
                <w:bCs/>
                <w:color w:val="000000"/>
              </w:rPr>
              <w:t>4.6.2.23</w:t>
            </w:r>
          </w:p>
        </w:tc>
        <w:tc>
          <w:tcPr>
            <w:tcW w:w="1945" w:type="pct"/>
            <w:vAlign w:val="center"/>
          </w:tcPr>
          <w:p w14:paraId="72466A99" w14:textId="77777777" w:rsidR="001E61D9" w:rsidRPr="006048A4" w:rsidRDefault="001E61D9" w:rsidP="00DE7632">
            <w:pPr>
              <w:jc w:val="both"/>
            </w:pPr>
            <w:r>
              <w:rPr>
                <w:rFonts w:ascii="Calibri" w:hAnsi="Calibri" w:cs="Calibri"/>
                <w:color w:val="000000"/>
              </w:rPr>
              <w:t>Κύλιστρο ολίσθησης στο πίσω άκρο της πλατφόρμας.</w:t>
            </w:r>
          </w:p>
        </w:tc>
        <w:tc>
          <w:tcPr>
            <w:tcW w:w="902" w:type="pct"/>
            <w:vAlign w:val="center"/>
          </w:tcPr>
          <w:p w14:paraId="12745A35" w14:textId="77777777" w:rsidR="001E61D9" w:rsidRDefault="001E61D9" w:rsidP="00DE7632">
            <w:pPr>
              <w:jc w:val="center"/>
            </w:pPr>
            <w:r>
              <w:t>ΝΑΙ</w:t>
            </w:r>
          </w:p>
        </w:tc>
        <w:tc>
          <w:tcPr>
            <w:tcW w:w="647" w:type="pct"/>
          </w:tcPr>
          <w:p w14:paraId="14B56904" w14:textId="77777777" w:rsidR="001E61D9" w:rsidRDefault="001E61D9" w:rsidP="00DE7632">
            <w:pPr>
              <w:jc w:val="both"/>
            </w:pPr>
          </w:p>
        </w:tc>
        <w:tc>
          <w:tcPr>
            <w:tcW w:w="750" w:type="pct"/>
          </w:tcPr>
          <w:p w14:paraId="0E8A760E" w14:textId="77777777" w:rsidR="001E61D9" w:rsidRDefault="001E61D9" w:rsidP="00DE7632">
            <w:pPr>
              <w:jc w:val="both"/>
            </w:pPr>
          </w:p>
        </w:tc>
      </w:tr>
      <w:tr w:rsidR="001E61D9" w14:paraId="79D21EB2" w14:textId="77777777" w:rsidTr="00DE7632">
        <w:tc>
          <w:tcPr>
            <w:tcW w:w="756" w:type="pct"/>
            <w:vAlign w:val="center"/>
          </w:tcPr>
          <w:p w14:paraId="4E5776BA" w14:textId="77777777" w:rsidR="001E61D9" w:rsidRPr="002F3837" w:rsidRDefault="001E61D9" w:rsidP="00DE7632">
            <w:pPr>
              <w:jc w:val="both"/>
              <w:rPr>
                <w:b/>
                <w:highlight w:val="yellow"/>
              </w:rPr>
            </w:pPr>
            <w:r>
              <w:rPr>
                <w:rFonts w:ascii="Calibri" w:hAnsi="Calibri" w:cs="Calibri"/>
                <w:b/>
                <w:bCs/>
                <w:color w:val="000000"/>
              </w:rPr>
              <w:t>4.6.2.24</w:t>
            </w:r>
          </w:p>
        </w:tc>
        <w:tc>
          <w:tcPr>
            <w:tcW w:w="1945" w:type="pct"/>
            <w:vAlign w:val="center"/>
          </w:tcPr>
          <w:p w14:paraId="0C72A067" w14:textId="77777777" w:rsidR="001E61D9" w:rsidRPr="002F3837" w:rsidRDefault="001E61D9" w:rsidP="00DE7632">
            <w:pPr>
              <w:jc w:val="both"/>
              <w:rPr>
                <w:b/>
              </w:rPr>
            </w:pPr>
            <w:r>
              <w:rPr>
                <w:rFonts w:ascii="Calibri" w:hAnsi="Calibri" w:cs="Calibri"/>
                <w:color w:val="000000"/>
              </w:rPr>
              <w:t>Κύλιστρο ολίσθησης στο πίσω άκρο του λαιμού.</w:t>
            </w:r>
          </w:p>
        </w:tc>
        <w:tc>
          <w:tcPr>
            <w:tcW w:w="902" w:type="pct"/>
            <w:vAlign w:val="center"/>
          </w:tcPr>
          <w:p w14:paraId="2480594D" w14:textId="77777777" w:rsidR="001E61D9" w:rsidRDefault="001E61D9" w:rsidP="00DE7632">
            <w:pPr>
              <w:jc w:val="center"/>
            </w:pPr>
            <w:r w:rsidRPr="00E0724E">
              <w:t>ΝΑΙ</w:t>
            </w:r>
          </w:p>
        </w:tc>
        <w:tc>
          <w:tcPr>
            <w:tcW w:w="647" w:type="pct"/>
          </w:tcPr>
          <w:p w14:paraId="6AEE9631" w14:textId="77777777" w:rsidR="001E61D9" w:rsidRDefault="001E61D9" w:rsidP="00DE7632">
            <w:pPr>
              <w:jc w:val="both"/>
            </w:pPr>
          </w:p>
        </w:tc>
        <w:tc>
          <w:tcPr>
            <w:tcW w:w="750" w:type="pct"/>
          </w:tcPr>
          <w:p w14:paraId="5E04D0FB" w14:textId="77777777" w:rsidR="001E61D9" w:rsidRDefault="001E61D9" w:rsidP="00DE7632">
            <w:pPr>
              <w:jc w:val="both"/>
            </w:pPr>
          </w:p>
        </w:tc>
      </w:tr>
      <w:tr w:rsidR="001E61D9" w14:paraId="200A5740" w14:textId="77777777" w:rsidTr="00DE7632">
        <w:tc>
          <w:tcPr>
            <w:tcW w:w="756" w:type="pct"/>
            <w:vAlign w:val="center"/>
          </w:tcPr>
          <w:p w14:paraId="0CF099FD" w14:textId="77777777" w:rsidR="001E61D9" w:rsidRPr="00B926E6" w:rsidRDefault="001E61D9" w:rsidP="00DE7632">
            <w:pPr>
              <w:jc w:val="both"/>
              <w:rPr>
                <w:b/>
              </w:rPr>
            </w:pPr>
            <w:r>
              <w:rPr>
                <w:rFonts w:ascii="Calibri" w:hAnsi="Calibri" w:cs="Calibri"/>
                <w:b/>
                <w:bCs/>
                <w:color w:val="000000"/>
              </w:rPr>
              <w:t xml:space="preserve">4.6.2.25 </w:t>
            </w:r>
          </w:p>
        </w:tc>
        <w:tc>
          <w:tcPr>
            <w:tcW w:w="1945" w:type="pct"/>
            <w:vAlign w:val="center"/>
          </w:tcPr>
          <w:p w14:paraId="05503430" w14:textId="77777777" w:rsidR="001E61D9" w:rsidRDefault="001E61D9" w:rsidP="00DE7632">
            <w:pPr>
              <w:jc w:val="both"/>
            </w:pPr>
            <w:r>
              <w:rPr>
                <w:rFonts w:ascii="Calibri" w:hAnsi="Calibri" w:cs="Calibri"/>
                <w:color w:val="000000"/>
              </w:rPr>
              <w:t xml:space="preserve">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πέντε (5) ετών από την ημερομηνία παράδοσης των μηχανημάτων στην Στρατιωτική Υπηρεσία), για κάθε δύο (2) οχήματα. Αναλυτικά στοιχεία – χαρακτηριστικά </w:t>
            </w:r>
            <w:r>
              <w:rPr>
                <w:rFonts w:ascii="Calibri" w:hAnsi="Calibri" w:cs="Calibri"/>
                <w:color w:val="000000"/>
                <w:u w:val="single"/>
              </w:rPr>
              <w:t xml:space="preserve">να περιλαμβάνονται στην τεχνική προσφορά </w:t>
            </w:r>
            <w:r>
              <w:rPr>
                <w:rFonts w:ascii="Calibri" w:hAnsi="Calibri" w:cs="Calibri"/>
                <w:color w:val="000000"/>
              </w:rPr>
              <w:t>που θα κατατεθεί.</w:t>
            </w:r>
          </w:p>
        </w:tc>
        <w:tc>
          <w:tcPr>
            <w:tcW w:w="902" w:type="pct"/>
            <w:vAlign w:val="center"/>
          </w:tcPr>
          <w:p w14:paraId="70EECE88" w14:textId="77777777" w:rsidR="001E61D9" w:rsidRDefault="001E61D9" w:rsidP="00DE7632">
            <w:pPr>
              <w:jc w:val="center"/>
            </w:pPr>
            <w:r>
              <w:t>Επιθυμητό</w:t>
            </w:r>
          </w:p>
        </w:tc>
        <w:tc>
          <w:tcPr>
            <w:tcW w:w="647" w:type="pct"/>
          </w:tcPr>
          <w:p w14:paraId="147620FC" w14:textId="77777777" w:rsidR="001E61D9" w:rsidRDefault="001E61D9" w:rsidP="00DE7632">
            <w:pPr>
              <w:jc w:val="both"/>
            </w:pPr>
          </w:p>
        </w:tc>
        <w:tc>
          <w:tcPr>
            <w:tcW w:w="750" w:type="pct"/>
          </w:tcPr>
          <w:p w14:paraId="12DC147A" w14:textId="77777777" w:rsidR="001E61D9" w:rsidRDefault="001E61D9" w:rsidP="00DE7632">
            <w:pPr>
              <w:jc w:val="both"/>
            </w:pPr>
          </w:p>
        </w:tc>
      </w:tr>
      <w:tr w:rsidR="001E61D9" w14:paraId="404A5D68" w14:textId="77777777" w:rsidTr="00DE7632">
        <w:tc>
          <w:tcPr>
            <w:tcW w:w="756" w:type="pct"/>
            <w:vAlign w:val="center"/>
          </w:tcPr>
          <w:p w14:paraId="47C1FE4D" w14:textId="77777777" w:rsidR="001E61D9" w:rsidRPr="00B926E6" w:rsidRDefault="001E61D9" w:rsidP="00DE7632">
            <w:pPr>
              <w:jc w:val="both"/>
              <w:rPr>
                <w:b/>
              </w:rPr>
            </w:pPr>
            <w:bookmarkStart w:id="330" w:name="_Toc153208897"/>
            <w:bookmarkStart w:id="331" w:name="_Toc153208634"/>
            <w:bookmarkStart w:id="332" w:name="_Toc153208371"/>
            <w:bookmarkStart w:id="333" w:name="_Toc153208108"/>
            <w:bookmarkStart w:id="334" w:name="_Toc153207845"/>
            <w:bookmarkStart w:id="335" w:name="_Toc153207582"/>
            <w:bookmarkStart w:id="336" w:name="_Toc153207319"/>
            <w:bookmarkStart w:id="337" w:name="RANGE!A191"/>
            <w:r>
              <w:rPr>
                <w:rFonts w:ascii="Calibri" w:hAnsi="Calibri" w:cs="Calibri"/>
                <w:b/>
                <w:bCs/>
              </w:rPr>
              <w:t>5</w:t>
            </w:r>
            <w:bookmarkEnd w:id="330"/>
            <w:bookmarkEnd w:id="331"/>
            <w:bookmarkEnd w:id="332"/>
            <w:bookmarkEnd w:id="333"/>
            <w:bookmarkEnd w:id="334"/>
            <w:bookmarkEnd w:id="335"/>
            <w:bookmarkEnd w:id="336"/>
            <w:bookmarkEnd w:id="337"/>
          </w:p>
        </w:tc>
        <w:tc>
          <w:tcPr>
            <w:tcW w:w="1945" w:type="pct"/>
            <w:vAlign w:val="center"/>
          </w:tcPr>
          <w:p w14:paraId="7845B7D2" w14:textId="77777777" w:rsidR="001E61D9" w:rsidRPr="00B926E6" w:rsidRDefault="001E61D9" w:rsidP="00DE7632">
            <w:pPr>
              <w:jc w:val="both"/>
              <w:rPr>
                <w:b/>
              </w:rPr>
            </w:pPr>
            <w:r>
              <w:rPr>
                <w:rFonts w:ascii="Calibri" w:hAnsi="Calibri" w:cs="Calibri"/>
                <w:b/>
                <w:bCs/>
              </w:rPr>
              <w:t>ΣΥΣΚΕΥΑΣΙΑ/ ΕΠΙΣΗΜΑΝΣΕΙΣ ΥΛΙΚΟΥ</w:t>
            </w:r>
          </w:p>
        </w:tc>
        <w:tc>
          <w:tcPr>
            <w:tcW w:w="902" w:type="pct"/>
            <w:vAlign w:val="center"/>
          </w:tcPr>
          <w:p w14:paraId="25A9EA0D" w14:textId="77777777" w:rsidR="001E61D9" w:rsidRDefault="001E61D9" w:rsidP="00DE7632">
            <w:pPr>
              <w:jc w:val="center"/>
            </w:pPr>
          </w:p>
        </w:tc>
        <w:tc>
          <w:tcPr>
            <w:tcW w:w="647" w:type="pct"/>
          </w:tcPr>
          <w:p w14:paraId="0284CAD2" w14:textId="77777777" w:rsidR="001E61D9" w:rsidRDefault="001E61D9" w:rsidP="00DE7632">
            <w:pPr>
              <w:jc w:val="both"/>
            </w:pPr>
          </w:p>
        </w:tc>
        <w:tc>
          <w:tcPr>
            <w:tcW w:w="750" w:type="pct"/>
          </w:tcPr>
          <w:p w14:paraId="3B658274" w14:textId="77777777" w:rsidR="001E61D9" w:rsidRDefault="001E61D9" w:rsidP="00DE7632">
            <w:pPr>
              <w:jc w:val="both"/>
            </w:pPr>
          </w:p>
        </w:tc>
      </w:tr>
      <w:tr w:rsidR="001E61D9" w14:paraId="50ADF143" w14:textId="77777777" w:rsidTr="00DE7632">
        <w:tc>
          <w:tcPr>
            <w:tcW w:w="756" w:type="pct"/>
            <w:vAlign w:val="center"/>
          </w:tcPr>
          <w:p w14:paraId="7FEE3146" w14:textId="77777777" w:rsidR="001E61D9" w:rsidRDefault="001E61D9" w:rsidP="00DE7632">
            <w:pPr>
              <w:jc w:val="both"/>
            </w:pPr>
            <w:r>
              <w:rPr>
                <w:rFonts w:ascii="Calibri" w:hAnsi="Calibri" w:cs="Calibri"/>
                <w:b/>
                <w:bCs/>
                <w:color w:val="000000"/>
              </w:rPr>
              <w:t>5.1</w:t>
            </w:r>
          </w:p>
        </w:tc>
        <w:tc>
          <w:tcPr>
            <w:tcW w:w="1945" w:type="pct"/>
            <w:vAlign w:val="center"/>
          </w:tcPr>
          <w:p w14:paraId="6FE54A1B" w14:textId="77777777" w:rsidR="001E61D9" w:rsidRDefault="001E61D9" w:rsidP="00DE7632">
            <w:pPr>
              <w:jc w:val="both"/>
            </w:pPr>
            <w:r>
              <w:rPr>
                <w:rFonts w:ascii="Calibri" w:hAnsi="Calibri" w:cs="Calibri"/>
                <w:color w:val="000000"/>
              </w:rPr>
              <w:t xml:space="preserve">Κάθε όχημα να φέρει ευκρινή, ευανάγνωστη και ανεξίτηλη σήμανση, </w:t>
            </w:r>
            <w:r>
              <w:rPr>
                <w:rFonts w:ascii="Calibri" w:hAnsi="Calibri" w:cs="Calibri"/>
                <w:color w:val="000000"/>
              </w:rPr>
              <w:lastRenderedPageBreak/>
              <w:t>εκτός εάν ορίζεται διαφορετικά από την σύμβαση, με τα ακόλουθα:</w:t>
            </w:r>
          </w:p>
        </w:tc>
        <w:tc>
          <w:tcPr>
            <w:tcW w:w="902" w:type="pct"/>
            <w:vAlign w:val="center"/>
          </w:tcPr>
          <w:p w14:paraId="4A58DB6E" w14:textId="01FA6C6A" w:rsidR="001E61D9" w:rsidRDefault="005C0B94" w:rsidP="00DE7632">
            <w:pPr>
              <w:jc w:val="center"/>
            </w:pPr>
            <w:r>
              <w:lastRenderedPageBreak/>
              <w:t>ΝΑΙ</w:t>
            </w:r>
          </w:p>
        </w:tc>
        <w:tc>
          <w:tcPr>
            <w:tcW w:w="647" w:type="pct"/>
          </w:tcPr>
          <w:p w14:paraId="4DE6DAE9" w14:textId="77777777" w:rsidR="001E61D9" w:rsidRDefault="001E61D9" w:rsidP="00DE7632">
            <w:pPr>
              <w:jc w:val="both"/>
            </w:pPr>
          </w:p>
        </w:tc>
        <w:tc>
          <w:tcPr>
            <w:tcW w:w="750" w:type="pct"/>
          </w:tcPr>
          <w:p w14:paraId="2C68EF38" w14:textId="77777777" w:rsidR="001E61D9" w:rsidRDefault="001E61D9" w:rsidP="00DE7632">
            <w:pPr>
              <w:jc w:val="both"/>
            </w:pPr>
          </w:p>
        </w:tc>
      </w:tr>
      <w:tr w:rsidR="001E61D9" w14:paraId="6838F7D1" w14:textId="77777777" w:rsidTr="00DE7632">
        <w:tc>
          <w:tcPr>
            <w:tcW w:w="756" w:type="pct"/>
            <w:vAlign w:val="center"/>
          </w:tcPr>
          <w:p w14:paraId="3C0D80D7" w14:textId="77777777" w:rsidR="001E61D9" w:rsidRDefault="001E61D9" w:rsidP="00DE7632">
            <w:pPr>
              <w:jc w:val="both"/>
            </w:pPr>
            <w:r>
              <w:rPr>
                <w:rFonts w:ascii="Calibri" w:hAnsi="Calibri" w:cs="Calibri"/>
                <w:b/>
                <w:bCs/>
                <w:color w:val="000000"/>
              </w:rPr>
              <w:t>5.1.1</w:t>
            </w:r>
          </w:p>
        </w:tc>
        <w:tc>
          <w:tcPr>
            <w:tcW w:w="1945" w:type="pct"/>
            <w:vAlign w:val="center"/>
          </w:tcPr>
          <w:p w14:paraId="6D14885A" w14:textId="77777777" w:rsidR="001E61D9" w:rsidRDefault="001E61D9" w:rsidP="00DE7632">
            <w:pPr>
              <w:jc w:val="both"/>
            </w:pPr>
            <w:r>
              <w:rPr>
                <w:rFonts w:ascii="Calibri" w:hAnsi="Calibri" w:cs="Calibri"/>
                <w:color w:val="000000"/>
              </w:rPr>
              <w:t>Ένδειξη: «ΙΔΙΟΚΤΗΣΙΑ ΕΝΟΠΛΩΝ ΔΥΝΑΜΕΩΝ».</w:t>
            </w:r>
          </w:p>
        </w:tc>
        <w:tc>
          <w:tcPr>
            <w:tcW w:w="902" w:type="pct"/>
            <w:vAlign w:val="center"/>
          </w:tcPr>
          <w:p w14:paraId="47BFD324" w14:textId="77777777" w:rsidR="001E61D9" w:rsidRDefault="001E61D9" w:rsidP="00DE7632">
            <w:pPr>
              <w:jc w:val="center"/>
            </w:pPr>
            <w:r w:rsidRPr="009A4F13">
              <w:t>ΝΑΙ</w:t>
            </w:r>
          </w:p>
        </w:tc>
        <w:tc>
          <w:tcPr>
            <w:tcW w:w="647" w:type="pct"/>
          </w:tcPr>
          <w:p w14:paraId="2513DC07" w14:textId="77777777" w:rsidR="001E61D9" w:rsidRDefault="001E61D9" w:rsidP="00DE7632">
            <w:pPr>
              <w:jc w:val="both"/>
            </w:pPr>
          </w:p>
        </w:tc>
        <w:tc>
          <w:tcPr>
            <w:tcW w:w="750" w:type="pct"/>
          </w:tcPr>
          <w:p w14:paraId="05ECCB1E" w14:textId="77777777" w:rsidR="001E61D9" w:rsidRDefault="001E61D9" w:rsidP="00DE7632">
            <w:pPr>
              <w:jc w:val="both"/>
            </w:pPr>
          </w:p>
        </w:tc>
      </w:tr>
      <w:tr w:rsidR="001E61D9" w14:paraId="60A5781B" w14:textId="77777777" w:rsidTr="00DE7632">
        <w:tc>
          <w:tcPr>
            <w:tcW w:w="756" w:type="pct"/>
            <w:vAlign w:val="center"/>
          </w:tcPr>
          <w:p w14:paraId="6C87F66C" w14:textId="77777777" w:rsidR="001E61D9" w:rsidRDefault="001E61D9" w:rsidP="00DE7632">
            <w:pPr>
              <w:jc w:val="both"/>
            </w:pPr>
            <w:r>
              <w:rPr>
                <w:rFonts w:ascii="Calibri" w:hAnsi="Calibri" w:cs="Calibri"/>
                <w:b/>
                <w:bCs/>
                <w:color w:val="000000"/>
              </w:rPr>
              <w:t>5.1.2</w:t>
            </w:r>
          </w:p>
        </w:tc>
        <w:tc>
          <w:tcPr>
            <w:tcW w:w="1945" w:type="pct"/>
            <w:vAlign w:val="center"/>
          </w:tcPr>
          <w:p w14:paraId="370583D9" w14:textId="77777777" w:rsidR="001E61D9" w:rsidRPr="00383ED7" w:rsidRDefault="001E61D9" w:rsidP="00DE7632">
            <w:pPr>
              <w:jc w:val="both"/>
            </w:pPr>
            <w:r>
              <w:rPr>
                <w:rFonts w:ascii="Calibri" w:hAnsi="Calibri" w:cs="Calibri"/>
                <w:color w:val="000000"/>
              </w:rPr>
              <w:t>Στοιχεία προμηθευτή.</w:t>
            </w:r>
          </w:p>
        </w:tc>
        <w:tc>
          <w:tcPr>
            <w:tcW w:w="902" w:type="pct"/>
            <w:vAlign w:val="center"/>
          </w:tcPr>
          <w:p w14:paraId="699FE3FC" w14:textId="77777777" w:rsidR="001E61D9" w:rsidRDefault="001E61D9" w:rsidP="00DE7632">
            <w:pPr>
              <w:jc w:val="center"/>
            </w:pPr>
            <w:r w:rsidRPr="009A4F13">
              <w:t>ΝΑΙ</w:t>
            </w:r>
          </w:p>
        </w:tc>
        <w:tc>
          <w:tcPr>
            <w:tcW w:w="647" w:type="pct"/>
          </w:tcPr>
          <w:p w14:paraId="35FA37AE" w14:textId="77777777" w:rsidR="001E61D9" w:rsidRDefault="001E61D9" w:rsidP="00DE7632">
            <w:pPr>
              <w:jc w:val="both"/>
            </w:pPr>
          </w:p>
        </w:tc>
        <w:tc>
          <w:tcPr>
            <w:tcW w:w="750" w:type="pct"/>
          </w:tcPr>
          <w:p w14:paraId="5B36CEB9" w14:textId="77777777" w:rsidR="001E61D9" w:rsidRDefault="001E61D9" w:rsidP="00DE7632">
            <w:pPr>
              <w:jc w:val="both"/>
            </w:pPr>
          </w:p>
        </w:tc>
      </w:tr>
      <w:tr w:rsidR="001E61D9" w14:paraId="47DAE977" w14:textId="77777777" w:rsidTr="00DE7632">
        <w:tc>
          <w:tcPr>
            <w:tcW w:w="756" w:type="pct"/>
            <w:vAlign w:val="center"/>
          </w:tcPr>
          <w:p w14:paraId="46FD8909" w14:textId="77777777" w:rsidR="001E61D9" w:rsidRDefault="001E61D9" w:rsidP="00DE7632">
            <w:pPr>
              <w:jc w:val="both"/>
            </w:pPr>
            <w:r>
              <w:rPr>
                <w:rFonts w:ascii="Calibri" w:hAnsi="Calibri" w:cs="Calibri"/>
                <w:b/>
                <w:bCs/>
                <w:color w:val="000000"/>
              </w:rPr>
              <w:t>5.1.3</w:t>
            </w:r>
          </w:p>
        </w:tc>
        <w:tc>
          <w:tcPr>
            <w:tcW w:w="1945" w:type="pct"/>
            <w:vAlign w:val="center"/>
          </w:tcPr>
          <w:p w14:paraId="077F0753" w14:textId="77777777" w:rsidR="001E61D9" w:rsidRPr="00383ED7" w:rsidRDefault="001E61D9" w:rsidP="00DE7632">
            <w:pPr>
              <w:jc w:val="both"/>
            </w:pPr>
            <w:r>
              <w:rPr>
                <w:rFonts w:ascii="Calibri" w:hAnsi="Calibri" w:cs="Calibri"/>
                <w:color w:val="000000"/>
              </w:rPr>
              <w:t>Αριθμός σύμβασης.</w:t>
            </w:r>
          </w:p>
        </w:tc>
        <w:tc>
          <w:tcPr>
            <w:tcW w:w="902" w:type="pct"/>
            <w:vAlign w:val="center"/>
          </w:tcPr>
          <w:p w14:paraId="2F48A198" w14:textId="77777777" w:rsidR="001E61D9" w:rsidRDefault="001E61D9" w:rsidP="00DE7632">
            <w:pPr>
              <w:jc w:val="center"/>
            </w:pPr>
            <w:r w:rsidRPr="009A4F13">
              <w:t>ΝΑΙ</w:t>
            </w:r>
          </w:p>
        </w:tc>
        <w:tc>
          <w:tcPr>
            <w:tcW w:w="647" w:type="pct"/>
          </w:tcPr>
          <w:p w14:paraId="106BFEAB" w14:textId="77777777" w:rsidR="001E61D9" w:rsidRDefault="001E61D9" w:rsidP="00DE7632">
            <w:pPr>
              <w:jc w:val="both"/>
            </w:pPr>
          </w:p>
        </w:tc>
        <w:tc>
          <w:tcPr>
            <w:tcW w:w="750" w:type="pct"/>
          </w:tcPr>
          <w:p w14:paraId="1A158D50" w14:textId="77777777" w:rsidR="001E61D9" w:rsidRDefault="001E61D9" w:rsidP="00DE7632">
            <w:pPr>
              <w:jc w:val="both"/>
            </w:pPr>
          </w:p>
        </w:tc>
      </w:tr>
      <w:tr w:rsidR="001E61D9" w14:paraId="5F913691" w14:textId="77777777" w:rsidTr="00DE7632">
        <w:tc>
          <w:tcPr>
            <w:tcW w:w="756" w:type="pct"/>
            <w:vAlign w:val="center"/>
          </w:tcPr>
          <w:p w14:paraId="343B44EF" w14:textId="77777777" w:rsidR="001E61D9" w:rsidRDefault="001E61D9" w:rsidP="00DE7632">
            <w:pPr>
              <w:jc w:val="both"/>
            </w:pPr>
            <w:r>
              <w:rPr>
                <w:rFonts w:ascii="Calibri" w:hAnsi="Calibri" w:cs="Calibri"/>
                <w:b/>
                <w:bCs/>
                <w:color w:val="000000"/>
              </w:rPr>
              <w:t>5.1.4</w:t>
            </w:r>
          </w:p>
        </w:tc>
        <w:tc>
          <w:tcPr>
            <w:tcW w:w="1945" w:type="pct"/>
            <w:vAlign w:val="center"/>
          </w:tcPr>
          <w:p w14:paraId="60D06255" w14:textId="77777777" w:rsidR="001E61D9" w:rsidRPr="00383ED7" w:rsidRDefault="001E61D9" w:rsidP="00DE7632">
            <w:pPr>
              <w:ind w:hanging="3"/>
              <w:jc w:val="both"/>
            </w:pPr>
            <w:r>
              <w:rPr>
                <w:rFonts w:ascii="Calibri" w:hAnsi="Calibri" w:cs="Calibri"/>
                <w:color w:val="000000"/>
              </w:rPr>
              <w:t>Επισημάνσεις ρυμουλκού: Κάθε ρυμουλκό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35594B18" w14:textId="77777777" w:rsidR="001E61D9" w:rsidRDefault="001E61D9" w:rsidP="00DE7632">
            <w:pPr>
              <w:jc w:val="center"/>
            </w:pPr>
            <w:r w:rsidRPr="009A4F13">
              <w:t>ΝΑΙ</w:t>
            </w:r>
          </w:p>
        </w:tc>
        <w:tc>
          <w:tcPr>
            <w:tcW w:w="647" w:type="pct"/>
          </w:tcPr>
          <w:p w14:paraId="3DA2A6FE" w14:textId="77777777" w:rsidR="001E61D9" w:rsidRDefault="001E61D9" w:rsidP="00DE7632">
            <w:pPr>
              <w:jc w:val="both"/>
            </w:pPr>
          </w:p>
        </w:tc>
        <w:tc>
          <w:tcPr>
            <w:tcW w:w="750" w:type="pct"/>
          </w:tcPr>
          <w:p w14:paraId="23ED3EDC" w14:textId="77777777" w:rsidR="001E61D9" w:rsidRDefault="001E61D9" w:rsidP="00DE7632">
            <w:pPr>
              <w:jc w:val="both"/>
            </w:pPr>
          </w:p>
        </w:tc>
      </w:tr>
      <w:tr w:rsidR="001E61D9" w14:paraId="17B985DE" w14:textId="77777777" w:rsidTr="00DE7632">
        <w:tc>
          <w:tcPr>
            <w:tcW w:w="756" w:type="pct"/>
            <w:vAlign w:val="center"/>
          </w:tcPr>
          <w:p w14:paraId="60E73ECD" w14:textId="77777777" w:rsidR="001E61D9" w:rsidRDefault="001E61D9" w:rsidP="00DE7632">
            <w:pPr>
              <w:jc w:val="both"/>
            </w:pPr>
            <w:r>
              <w:rPr>
                <w:rFonts w:ascii="Calibri" w:hAnsi="Calibri" w:cs="Calibri"/>
                <w:b/>
                <w:bCs/>
                <w:color w:val="000000"/>
              </w:rPr>
              <w:t>5.1.4.1</w:t>
            </w:r>
          </w:p>
        </w:tc>
        <w:tc>
          <w:tcPr>
            <w:tcW w:w="1945" w:type="pct"/>
            <w:vAlign w:val="center"/>
          </w:tcPr>
          <w:p w14:paraId="22612E6B" w14:textId="77777777" w:rsidR="001E61D9" w:rsidRDefault="001E61D9" w:rsidP="00DE7632">
            <w:pPr>
              <w:jc w:val="both"/>
            </w:pPr>
            <w:r>
              <w:rPr>
                <w:rFonts w:ascii="Calibri" w:hAnsi="Calibri" w:cs="Calibri"/>
                <w:color w:val="000000"/>
              </w:rPr>
              <w:t>Εμπορική επωνυμία και διεύθυνση του κατασκευαστή και ενδεχομένως του εντολοδόχου του.</w:t>
            </w:r>
          </w:p>
        </w:tc>
        <w:tc>
          <w:tcPr>
            <w:tcW w:w="902" w:type="pct"/>
            <w:vAlign w:val="center"/>
          </w:tcPr>
          <w:p w14:paraId="053E8096" w14:textId="77777777" w:rsidR="001E61D9" w:rsidRDefault="001E61D9" w:rsidP="00DE7632">
            <w:pPr>
              <w:jc w:val="center"/>
            </w:pPr>
            <w:r w:rsidRPr="009A4F13">
              <w:t>ΝΑΙ</w:t>
            </w:r>
          </w:p>
        </w:tc>
        <w:tc>
          <w:tcPr>
            <w:tcW w:w="647" w:type="pct"/>
          </w:tcPr>
          <w:p w14:paraId="49D7B96F" w14:textId="77777777" w:rsidR="001E61D9" w:rsidRDefault="001E61D9" w:rsidP="00DE7632">
            <w:pPr>
              <w:jc w:val="both"/>
            </w:pPr>
          </w:p>
        </w:tc>
        <w:tc>
          <w:tcPr>
            <w:tcW w:w="750" w:type="pct"/>
          </w:tcPr>
          <w:p w14:paraId="73F1A0FA" w14:textId="77777777" w:rsidR="001E61D9" w:rsidRDefault="001E61D9" w:rsidP="00DE7632">
            <w:pPr>
              <w:jc w:val="both"/>
            </w:pPr>
          </w:p>
        </w:tc>
      </w:tr>
      <w:tr w:rsidR="001E61D9" w14:paraId="7D024A45" w14:textId="77777777" w:rsidTr="00DE7632">
        <w:tc>
          <w:tcPr>
            <w:tcW w:w="756" w:type="pct"/>
            <w:vAlign w:val="center"/>
          </w:tcPr>
          <w:p w14:paraId="4351509E" w14:textId="77777777" w:rsidR="001E61D9" w:rsidRDefault="001E61D9" w:rsidP="00DE7632">
            <w:pPr>
              <w:jc w:val="both"/>
            </w:pPr>
            <w:r>
              <w:rPr>
                <w:rFonts w:ascii="Calibri" w:hAnsi="Calibri" w:cs="Calibri"/>
                <w:b/>
                <w:bCs/>
                <w:color w:val="000000"/>
              </w:rPr>
              <w:t>5.1.4.2</w:t>
            </w:r>
          </w:p>
        </w:tc>
        <w:tc>
          <w:tcPr>
            <w:tcW w:w="1945" w:type="pct"/>
            <w:vAlign w:val="center"/>
          </w:tcPr>
          <w:p w14:paraId="218E955E" w14:textId="77777777" w:rsidR="001E61D9" w:rsidRPr="00383ED7" w:rsidRDefault="001E61D9" w:rsidP="00DE7632">
            <w:pPr>
              <w:jc w:val="both"/>
            </w:pPr>
            <w:r>
              <w:rPr>
                <w:rFonts w:ascii="Calibri" w:hAnsi="Calibri" w:cs="Calibri"/>
                <w:color w:val="000000"/>
              </w:rPr>
              <w:t>Σήμανση CE.</w:t>
            </w:r>
          </w:p>
        </w:tc>
        <w:tc>
          <w:tcPr>
            <w:tcW w:w="902" w:type="pct"/>
            <w:vAlign w:val="center"/>
          </w:tcPr>
          <w:p w14:paraId="7604F410" w14:textId="77777777" w:rsidR="001E61D9" w:rsidRDefault="001E61D9" w:rsidP="00DE7632">
            <w:pPr>
              <w:jc w:val="center"/>
            </w:pPr>
            <w:r w:rsidRPr="009A4F13">
              <w:t>ΝΑΙ</w:t>
            </w:r>
          </w:p>
        </w:tc>
        <w:tc>
          <w:tcPr>
            <w:tcW w:w="647" w:type="pct"/>
          </w:tcPr>
          <w:p w14:paraId="3713FD81" w14:textId="77777777" w:rsidR="001E61D9" w:rsidRDefault="001E61D9" w:rsidP="00DE7632">
            <w:pPr>
              <w:jc w:val="both"/>
            </w:pPr>
          </w:p>
        </w:tc>
        <w:tc>
          <w:tcPr>
            <w:tcW w:w="750" w:type="pct"/>
          </w:tcPr>
          <w:p w14:paraId="14F102BA" w14:textId="77777777" w:rsidR="001E61D9" w:rsidRDefault="001E61D9" w:rsidP="00DE7632">
            <w:pPr>
              <w:jc w:val="both"/>
            </w:pPr>
          </w:p>
        </w:tc>
      </w:tr>
      <w:tr w:rsidR="001E61D9" w14:paraId="13836013" w14:textId="77777777" w:rsidTr="00DE7632">
        <w:tc>
          <w:tcPr>
            <w:tcW w:w="756" w:type="pct"/>
            <w:vAlign w:val="center"/>
          </w:tcPr>
          <w:p w14:paraId="5BE83BD1" w14:textId="77777777" w:rsidR="001E61D9" w:rsidRDefault="001E61D9" w:rsidP="00DE7632">
            <w:pPr>
              <w:jc w:val="both"/>
            </w:pPr>
            <w:r>
              <w:rPr>
                <w:rFonts w:ascii="Calibri" w:hAnsi="Calibri" w:cs="Calibri"/>
                <w:b/>
                <w:bCs/>
                <w:color w:val="000000"/>
              </w:rPr>
              <w:t>5.1.4.3</w:t>
            </w:r>
          </w:p>
        </w:tc>
        <w:tc>
          <w:tcPr>
            <w:tcW w:w="1945" w:type="pct"/>
            <w:vAlign w:val="center"/>
          </w:tcPr>
          <w:p w14:paraId="774B996A" w14:textId="77777777" w:rsidR="001E61D9" w:rsidRPr="00383ED7" w:rsidRDefault="001E61D9" w:rsidP="00DE7632">
            <w:pPr>
              <w:jc w:val="both"/>
            </w:pPr>
            <w:r>
              <w:rPr>
                <w:rFonts w:ascii="Calibri" w:hAnsi="Calibri" w:cs="Calibri"/>
                <w:color w:val="000000"/>
              </w:rPr>
              <w:t>Χαρακτηρισμός σειράς ή τύπου.</w:t>
            </w:r>
          </w:p>
        </w:tc>
        <w:tc>
          <w:tcPr>
            <w:tcW w:w="902" w:type="pct"/>
            <w:vAlign w:val="center"/>
          </w:tcPr>
          <w:p w14:paraId="2A496534" w14:textId="77777777" w:rsidR="001E61D9" w:rsidRDefault="001E61D9" w:rsidP="00DE7632">
            <w:pPr>
              <w:jc w:val="center"/>
            </w:pPr>
            <w:r w:rsidRPr="009A4F13">
              <w:t>ΝΑΙ</w:t>
            </w:r>
          </w:p>
        </w:tc>
        <w:tc>
          <w:tcPr>
            <w:tcW w:w="647" w:type="pct"/>
          </w:tcPr>
          <w:p w14:paraId="5CBC52BB" w14:textId="77777777" w:rsidR="001E61D9" w:rsidRDefault="001E61D9" w:rsidP="00DE7632">
            <w:pPr>
              <w:jc w:val="both"/>
            </w:pPr>
          </w:p>
        </w:tc>
        <w:tc>
          <w:tcPr>
            <w:tcW w:w="750" w:type="pct"/>
          </w:tcPr>
          <w:p w14:paraId="3FBEBDC7" w14:textId="77777777" w:rsidR="001E61D9" w:rsidRDefault="001E61D9" w:rsidP="00DE7632">
            <w:pPr>
              <w:jc w:val="both"/>
            </w:pPr>
          </w:p>
        </w:tc>
      </w:tr>
      <w:tr w:rsidR="001E61D9" w14:paraId="4D546EFD" w14:textId="77777777" w:rsidTr="00DE7632">
        <w:tc>
          <w:tcPr>
            <w:tcW w:w="756" w:type="pct"/>
            <w:vAlign w:val="center"/>
          </w:tcPr>
          <w:p w14:paraId="32097825" w14:textId="77777777" w:rsidR="001E61D9" w:rsidRPr="00137C31" w:rsidRDefault="001E61D9" w:rsidP="00DE7632">
            <w:pPr>
              <w:jc w:val="both"/>
              <w:rPr>
                <w:b/>
              </w:rPr>
            </w:pPr>
            <w:r>
              <w:rPr>
                <w:rFonts w:ascii="Calibri" w:hAnsi="Calibri" w:cs="Calibri"/>
                <w:b/>
                <w:bCs/>
                <w:color w:val="000000"/>
              </w:rPr>
              <w:t>5.1.4.4</w:t>
            </w:r>
          </w:p>
        </w:tc>
        <w:tc>
          <w:tcPr>
            <w:tcW w:w="1945" w:type="pct"/>
            <w:vAlign w:val="center"/>
          </w:tcPr>
          <w:p w14:paraId="3052E29B" w14:textId="77777777" w:rsidR="001E61D9" w:rsidRPr="00137C31" w:rsidRDefault="001E61D9" w:rsidP="00DE7632">
            <w:pPr>
              <w:jc w:val="both"/>
              <w:rPr>
                <w:b/>
              </w:rPr>
            </w:pPr>
            <w:r>
              <w:rPr>
                <w:rFonts w:ascii="Calibri" w:hAnsi="Calibri" w:cs="Calibri"/>
                <w:color w:val="000000"/>
              </w:rPr>
              <w:t>Αριθμός σειράς.</w:t>
            </w:r>
          </w:p>
        </w:tc>
        <w:tc>
          <w:tcPr>
            <w:tcW w:w="902" w:type="pct"/>
            <w:vAlign w:val="center"/>
          </w:tcPr>
          <w:p w14:paraId="76CC32DD" w14:textId="77777777" w:rsidR="001E61D9" w:rsidRDefault="001E61D9" w:rsidP="00DE7632">
            <w:pPr>
              <w:jc w:val="center"/>
            </w:pPr>
            <w:r w:rsidRPr="009A4F13">
              <w:t>ΝΑΙ</w:t>
            </w:r>
          </w:p>
        </w:tc>
        <w:tc>
          <w:tcPr>
            <w:tcW w:w="647" w:type="pct"/>
          </w:tcPr>
          <w:p w14:paraId="12C85155" w14:textId="77777777" w:rsidR="001E61D9" w:rsidRDefault="001E61D9" w:rsidP="00DE7632">
            <w:pPr>
              <w:jc w:val="both"/>
            </w:pPr>
          </w:p>
        </w:tc>
        <w:tc>
          <w:tcPr>
            <w:tcW w:w="750" w:type="pct"/>
          </w:tcPr>
          <w:p w14:paraId="29E4E5E6" w14:textId="77777777" w:rsidR="001E61D9" w:rsidRDefault="001E61D9" w:rsidP="00DE7632">
            <w:pPr>
              <w:jc w:val="both"/>
            </w:pPr>
          </w:p>
        </w:tc>
      </w:tr>
      <w:tr w:rsidR="001E61D9" w14:paraId="17806C1B" w14:textId="77777777" w:rsidTr="00DE7632">
        <w:tc>
          <w:tcPr>
            <w:tcW w:w="756" w:type="pct"/>
            <w:vAlign w:val="center"/>
          </w:tcPr>
          <w:p w14:paraId="3B32AFDC" w14:textId="77777777" w:rsidR="001E61D9" w:rsidRDefault="001E61D9" w:rsidP="00DE7632">
            <w:pPr>
              <w:jc w:val="both"/>
            </w:pPr>
            <w:r>
              <w:rPr>
                <w:rFonts w:ascii="Calibri" w:hAnsi="Calibri" w:cs="Calibri"/>
                <w:b/>
                <w:bCs/>
                <w:color w:val="000000"/>
              </w:rPr>
              <w:t>5.1.4.5</w:t>
            </w:r>
          </w:p>
        </w:tc>
        <w:tc>
          <w:tcPr>
            <w:tcW w:w="1945" w:type="pct"/>
            <w:vAlign w:val="center"/>
          </w:tcPr>
          <w:p w14:paraId="22915D7F" w14:textId="77777777" w:rsidR="001E61D9" w:rsidRPr="001C6ADB" w:rsidRDefault="001E61D9" w:rsidP="00DE7632">
            <w:pPr>
              <w:jc w:val="both"/>
            </w:pPr>
            <w:r>
              <w:rPr>
                <w:rFonts w:ascii="Calibri" w:hAnsi="Calibri" w:cs="Calibri"/>
                <w:color w:val="000000"/>
              </w:rPr>
              <w:t>Έτος κατασκευής.</w:t>
            </w:r>
          </w:p>
        </w:tc>
        <w:tc>
          <w:tcPr>
            <w:tcW w:w="902" w:type="pct"/>
            <w:vAlign w:val="center"/>
          </w:tcPr>
          <w:p w14:paraId="3DBC8B0F" w14:textId="77777777" w:rsidR="001E61D9" w:rsidRDefault="001E61D9" w:rsidP="00DE7632">
            <w:pPr>
              <w:jc w:val="center"/>
            </w:pPr>
            <w:r w:rsidRPr="009A4F13">
              <w:t>ΝΑΙ</w:t>
            </w:r>
          </w:p>
        </w:tc>
        <w:tc>
          <w:tcPr>
            <w:tcW w:w="647" w:type="pct"/>
          </w:tcPr>
          <w:p w14:paraId="052F8197" w14:textId="77777777" w:rsidR="001E61D9" w:rsidRDefault="001E61D9" w:rsidP="00DE7632">
            <w:pPr>
              <w:jc w:val="both"/>
            </w:pPr>
          </w:p>
        </w:tc>
        <w:tc>
          <w:tcPr>
            <w:tcW w:w="750" w:type="pct"/>
          </w:tcPr>
          <w:p w14:paraId="0A8B27BE" w14:textId="77777777" w:rsidR="001E61D9" w:rsidRDefault="001E61D9" w:rsidP="00DE7632">
            <w:pPr>
              <w:jc w:val="both"/>
            </w:pPr>
          </w:p>
        </w:tc>
      </w:tr>
      <w:tr w:rsidR="001E61D9" w14:paraId="6B3DFE38" w14:textId="77777777" w:rsidTr="00DE7632">
        <w:tc>
          <w:tcPr>
            <w:tcW w:w="756" w:type="pct"/>
            <w:vAlign w:val="center"/>
          </w:tcPr>
          <w:p w14:paraId="34C0179C" w14:textId="77777777" w:rsidR="001E61D9" w:rsidRDefault="001E61D9" w:rsidP="00DE7632">
            <w:pPr>
              <w:jc w:val="both"/>
            </w:pPr>
            <w:r>
              <w:rPr>
                <w:rFonts w:ascii="Calibri" w:hAnsi="Calibri" w:cs="Calibri"/>
                <w:b/>
                <w:bCs/>
                <w:color w:val="000000"/>
              </w:rPr>
              <w:t>5.1.4.6</w:t>
            </w:r>
          </w:p>
        </w:tc>
        <w:tc>
          <w:tcPr>
            <w:tcW w:w="1945" w:type="pct"/>
            <w:vAlign w:val="center"/>
          </w:tcPr>
          <w:p w14:paraId="4856804E" w14:textId="77777777" w:rsidR="001E61D9" w:rsidRPr="007F7BBC" w:rsidRDefault="001E61D9" w:rsidP="00DE7632">
            <w:pPr>
              <w:jc w:val="both"/>
            </w:pPr>
            <w:r>
              <w:rPr>
                <w:rFonts w:ascii="Calibri" w:hAnsi="Calibri" w:cs="Calibri"/>
                <w:color w:val="000000"/>
              </w:rPr>
              <w:t xml:space="preserve">Πληροφορίες που απαιτούνται για την ασφαλή χρήση ή/και προβλέπονται από το πρότυπο σχεδίασης/κατασκευής (π.χ. EN 280) οι οποίες </w:t>
            </w:r>
            <w:r>
              <w:rPr>
                <w:rFonts w:ascii="Calibri" w:hAnsi="Calibri" w:cs="Calibri"/>
                <w:color w:val="000000"/>
                <w:u w:val="single"/>
              </w:rPr>
              <w:t>να δηλώνονται στην Τεχνική Προσφορά</w:t>
            </w:r>
            <w:r>
              <w:rPr>
                <w:rFonts w:ascii="Calibri" w:hAnsi="Calibri" w:cs="Calibri"/>
                <w:color w:val="000000"/>
              </w:rPr>
              <w:t>, όπως:</w:t>
            </w:r>
          </w:p>
        </w:tc>
        <w:tc>
          <w:tcPr>
            <w:tcW w:w="902" w:type="pct"/>
            <w:vAlign w:val="center"/>
          </w:tcPr>
          <w:p w14:paraId="398518DD" w14:textId="77777777" w:rsidR="001E61D9" w:rsidRDefault="001E61D9" w:rsidP="00DE7632">
            <w:pPr>
              <w:jc w:val="center"/>
            </w:pPr>
            <w:r w:rsidRPr="009A4F13">
              <w:t>ΝΑΙ</w:t>
            </w:r>
          </w:p>
        </w:tc>
        <w:tc>
          <w:tcPr>
            <w:tcW w:w="647" w:type="pct"/>
          </w:tcPr>
          <w:p w14:paraId="421798AC" w14:textId="77777777" w:rsidR="001E61D9" w:rsidRDefault="001E61D9" w:rsidP="00DE7632">
            <w:pPr>
              <w:jc w:val="both"/>
            </w:pPr>
          </w:p>
        </w:tc>
        <w:tc>
          <w:tcPr>
            <w:tcW w:w="750" w:type="pct"/>
          </w:tcPr>
          <w:p w14:paraId="1E48D5C7" w14:textId="77777777" w:rsidR="001E61D9" w:rsidRDefault="001E61D9" w:rsidP="00DE7632">
            <w:pPr>
              <w:jc w:val="both"/>
            </w:pPr>
          </w:p>
        </w:tc>
      </w:tr>
      <w:tr w:rsidR="001E61D9" w14:paraId="53B76932" w14:textId="77777777" w:rsidTr="00DE7632">
        <w:tc>
          <w:tcPr>
            <w:tcW w:w="756" w:type="pct"/>
            <w:vAlign w:val="center"/>
          </w:tcPr>
          <w:p w14:paraId="444E9CC2" w14:textId="77777777" w:rsidR="001E61D9" w:rsidRDefault="001E61D9" w:rsidP="00DE7632">
            <w:pPr>
              <w:jc w:val="both"/>
            </w:pPr>
            <w:r>
              <w:rPr>
                <w:rFonts w:ascii="Calibri" w:hAnsi="Calibri" w:cs="Calibri"/>
                <w:b/>
                <w:bCs/>
                <w:color w:val="000000"/>
              </w:rPr>
              <w:t>5.1.4.6.1</w:t>
            </w:r>
          </w:p>
        </w:tc>
        <w:tc>
          <w:tcPr>
            <w:tcW w:w="1945" w:type="pct"/>
            <w:vAlign w:val="center"/>
          </w:tcPr>
          <w:p w14:paraId="16E0A668" w14:textId="77777777" w:rsidR="001E61D9" w:rsidRPr="007F7BBC" w:rsidRDefault="001E61D9" w:rsidP="00DE7632">
            <w:pPr>
              <w:jc w:val="both"/>
            </w:pPr>
            <w:r>
              <w:rPr>
                <w:rFonts w:ascii="Calibri" w:hAnsi="Calibri" w:cs="Calibri"/>
                <w:color w:val="000000"/>
              </w:rPr>
              <w:t>Βάρος ρυμουλκού οχήματος χωρίς φορτίο.</w:t>
            </w:r>
          </w:p>
        </w:tc>
        <w:tc>
          <w:tcPr>
            <w:tcW w:w="902" w:type="pct"/>
            <w:vAlign w:val="center"/>
          </w:tcPr>
          <w:p w14:paraId="435C94C9" w14:textId="77777777" w:rsidR="001E61D9" w:rsidRDefault="001E61D9" w:rsidP="00DE7632">
            <w:pPr>
              <w:jc w:val="center"/>
            </w:pPr>
            <w:r>
              <w:t>ΝΑΙ</w:t>
            </w:r>
          </w:p>
        </w:tc>
        <w:tc>
          <w:tcPr>
            <w:tcW w:w="647" w:type="pct"/>
          </w:tcPr>
          <w:p w14:paraId="51C4B4EA" w14:textId="77777777" w:rsidR="001E61D9" w:rsidRDefault="001E61D9" w:rsidP="00DE7632">
            <w:pPr>
              <w:jc w:val="both"/>
            </w:pPr>
          </w:p>
        </w:tc>
        <w:tc>
          <w:tcPr>
            <w:tcW w:w="750" w:type="pct"/>
          </w:tcPr>
          <w:p w14:paraId="025D634E" w14:textId="77777777" w:rsidR="001E61D9" w:rsidRDefault="001E61D9" w:rsidP="00DE7632">
            <w:pPr>
              <w:jc w:val="both"/>
            </w:pPr>
          </w:p>
        </w:tc>
      </w:tr>
      <w:tr w:rsidR="001E61D9" w14:paraId="714CB462" w14:textId="77777777" w:rsidTr="00DE7632">
        <w:tc>
          <w:tcPr>
            <w:tcW w:w="756" w:type="pct"/>
            <w:vAlign w:val="center"/>
          </w:tcPr>
          <w:p w14:paraId="3E4B9668" w14:textId="77777777" w:rsidR="001E61D9" w:rsidRDefault="001E61D9" w:rsidP="00DE7632">
            <w:pPr>
              <w:jc w:val="both"/>
            </w:pPr>
            <w:r>
              <w:rPr>
                <w:rFonts w:ascii="Calibri" w:hAnsi="Calibri" w:cs="Calibri"/>
                <w:b/>
                <w:bCs/>
                <w:color w:val="000000"/>
              </w:rPr>
              <w:t>5.1.4.6.2</w:t>
            </w:r>
          </w:p>
        </w:tc>
        <w:tc>
          <w:tcPr>
            <w:tcW w:w="1945" w:type="pct"/>
            <w:vAlign w:val="center"/>
          </w:tcPr>
          <w:p w14:paraId="74D5EC32" w14:textId="77777777" w:rsidR="001E61D9" w:rsidRPr="007F7BBC" w:rsidRDefault="001E61D9" w:rsidP="00DE7632">
            <w:pPr>
              <w:jc w:val="both"/>
            </w:pPr>
            <w:r>
              <w:rPr>
                <w:rFonts w:ascii="Calibri" w:hAnsi="Calibri" w:cs="Calibri"/>
                <w:color w:val="000000"/>
              </w:rPr>
              <w:t xml:space="preserve">Ένδειξη εγγυημένης στάθμης ηχητικής ισχύος, σύμφωνα με το Παράρτημα IV της Οδηγίας 2000/14/ΕΚ.  </w:t>
            </w:r>
          </w:p>
        </w:tc>
        <w:tc>
          <w:tcPr>
            <w:tcW w:w="902" w:type="pct"/>
            <w:vAlign w:val="center"/>
          </w:tcPr>
          <w:p w14:paraId="4DD320E4" w14:textId="77777777" w:rsidR="001E61D9" w:rsidRDefault="001E61D9" w:rsidP="00DE7632">
            <w:pPr>
              <w:jc w:val="center"/>
            </w:pPr>
            <w:r w:rsidRPr="00356FF7">
              <w:t>ΝΑΙ</w:t>
            </w:r>
          </w:p>
        </w:tc>
        <w:tc>
          <w:tcPr>
            <w:tcW w:w="647" w:type="pct"/>
          </w:tcPr>
          <w:p w14:paraId="37A1A5DE" w14:textId="77777777" w:rsidR="001E61D9" w:rsidRDefault="001E61D9" w:rsidP="00DE7632">
            <w:pPr>
              <w:jc w:val="both"/>
            </w:pPr>
          </w:p>
        </w:tc>
        <w:tc>
          <w:tcPr>
            <w:tcW w:w="750" w:type="pct"/>
          </w:tcPr>
          <w:p w14:paraId="4F6503B9" w14:textId="77777777" w:rsidR="001E61D9" w:rsidRDefault="001E61D9" w:rsidP="00DE7632">
            <w:pPr>
              <w:jc w:val="both"/>
            </w:pPr>
          </w:p>
        </w:tc>
      </w:tr>
      <w:tr w:rsidR="001E61D9" w14:paraId="2474AC76" w14:textId="77777777" w:rsidTr="00DE7632">
        <w:tc>
          <w:tcPr>
            <w:tcW w:w="756" w:type="pct"/>
            <w:vAlign w:val="center"/>
          </w:tcPr>
          <w:p w14:paraId="26B10E30" w14:textId="77777777" w:rsidR="001E61D9" w:rsidRPr="001945B8" w:rsidRDefault="001E61D9" w:rsidP="00DE7632">
            <w:pPr>
              <w:jc w:val="both"/>
              <w:rPr>
                <w:b/>
              </w:rPr>
            </w:pPr>
            <w:r>
              <w:rPr>
                <w:rFonts w:ascii="Calibri" w:hAnsi="Calibri" w:cs="Calibri"/>
                <w:b/>
                <w:bCs/>
                <w:color w:val="000000"/>
              </w:rPr>
              <w:t>5.1.5</w:t>
            </w:r>
          </w:p>
        </w:tc>
        <w:tc>
          <w:tcPr>
            <w:tcW w:w="1945" w:type="pct"/>
            <w:vAlign w:val="center"/>
          </w:tcPr>
          <w:p w14:paraId="717A0134" w14:textId="77777777" w:rsidR="001E61D9" w:rsidRPr="001945B8" w:rsidRDefault="001E61D9" w:rsidP="00DE7632">
            <w:pPr>
              <w:jc w:val="both"/>
              <w:rPr>
                <w:b/>
              </w:rPr>
            </w:pPr>
            <w:r>
              <w:rPr>
                <w:rFonts w:ascii="Calibri" w:hAnsi="Calibri" w:cs="Calibri"/>
                <w:color w:val="000000"/>
              </w:rPr>
              <w:t>Επισημάνσεις Κινητήρα: Ο κινητήρας εσωτερικής καύσης κάθε οχήματος να φέρει ευκρινή, ευανάγνωστη και ανεξίτηλη σήμανση που να παρέχει τουλάχιστον τα ακόλουθα:</w:t>
            </w:r>
          </w:p>
        </w:tc>
        <w:tc>
          <w:tcPr>
            <w:tcW w:w="902" w:type="pct"/>
            <w:vAlign w:val="center"/>
          </w:tcPr>
          <w:p w14:paraId="708D29D0" w14:textId="77777777" w:rsidR="001E61D9" w:rsidRDefault="001E61D9" w:rsidP="00DE7632">
            <w:pPr>
              <w:jc w:val="center"/>
            </w:pPr>
            <w:r w:rsidRPr="00356FF7">
              <w:t>ΝΑΙ</w:t>
            </w:r>
          </w:p>
        </w:tc>
        <w:tc>
          <w:tcPr>
            <w:tcW w:w="647" w:type="pct"/>
          </w:tcPr>
          <w:p w14:paraId="728A0F90" w14:textId="77777777" w:rsidR="001E61D9" w:rsidRDefault="001E61D9" w:rsidP="00DE7632">
            <w:pPr>
              <w:jc w:val="both"/>
            </w:pPr>
          </w:p>
        </w:tc>
        <w:tc>
          <w:tcPr>
            <w:tcW w:w="750" w:type="pct"/>
          </w:tcPr>
          <w:p w14:paraId="35840305" w14:textId="77777777" w:rsidR="001E61D9" w:rsidRDefault="001E61D9" w:rsidP="00DE7632">
            <w:pPr>
              <w:jc w:val="both"/>
            </w:pPr>
          </w:p>
        </w:tc>
      </w:tr>
      <w:tr w:rsidR="001E61D9" w14:paraId="45819FDF" w14:textId="77777777" w:rsidTr="00DE7632">
        <w:tc>
          <w:tcPr>
            <w:tcW w:w="756" w:type="pct"/>
            <w:vAlign w:val="center"/>
          </w:tcPr>
          <w:p w14:paraId="2B08F5F2" w14:textId="77777777" w:rsidR="001E61D9" w:rsidRDefault="001E61D9" w:rsidP="00DE7632">
            <w:pPr>
              <w:jc w:val="both"/>
            </w:pPr>
            <w:r>
              <w:rPr>
                <w:rFonts w:ascii="Calibri" w:hAnsi="Calibri" w:cs="Calibri"/>
                <w:b/>
                <w:bCs/>
                <w:color w:val="000000"/>
              </w:rPr>
              <w:t>5.1.5.1</w:t>
            </w:r>
          </w:p>
        </w:tc>
        <w:tc>
          <w:tcPr>
            <w:tcW w:w="1945" w:type="pct"/>
            <w:vAlign w:val="center"/>
          </w:tcPr>
          <w:p w14:paraId="11D01EE8" w14:textId="77777777" w:rsidR="001E61D9" w:rsidRPr="007F7BBC" w:rsidRDefault="001E61D9" w:rsidP="00DE7632">
            <w:pPr>
              <w:jc w:val="both"/>
            </w:pPr>
            <w:r>
              <w:rPr>
                <w:rFonts w:ascii="Calibri" w:hAnsi="Calibri" w:cs="Calibri"/>
                <w:color w:val="000000"/>
              </w:rPr>
              <w:t>Στοιχεία, σύμφωνα με την Οδηγία 2006/42/ΕΚ.</w:t>
            </w:r>
          </w:p>
        </w:tc>
        <w:tc>
          <w:tcPr>
            <w:tcW w:w="902" w:type="pct"/>
            <w:vAlign w:val="center"/>
          </w:tcPr>
          <w:p w14:paraId="783E6386" w14:textId="77777777" w:rsidR="001E61D9" w:rsidRDefault="001E61D9" w:rsidP="00DE7632">
            <w:pPr>
              <w:jc w:val="center"/>
            </w:pPr>
            <w:r w:rsidRPr="00356FF7">
              <w:t>ΝΑΙ</w:t>
            </w:r>
          </w:p>
        </w:tc>
        <w:tc>
          <w:tcPr>
            <w:tcW w:w="647" w:type="pct"/>
          </w:tcPr>
          <w:p w14:paraId="0C7D0332" w14:textId="77777777" w:rsidR="001E61D9" w:rsidRDefault="001E61D9" w:rsidP="00DE7632">
            <w:pPr>
              <w:jc w:val="both"/>
            </w:pPr>
          </w:p>
        </w:tc>
        <w:tc>
          <w:tcPr>
            <w:tcW w:w="750" w:type="pct"/>
          </w:tcPr>
          <w:p w14:paraId="32F03DDA" w14:textId="77777777" w:rsidR="001E61D9" w:rsidRDefault="001E61D9" w:rsidP="00DE7632">
            <w:pPr>
              <w:jc w:val="both"/>
            </w:pPr>
          </w:p>
        </w:tc>
      </w:tr>
      <w:tr w:rsidR="001E61D9" w14:paraId="0B4539AD" w14:textId="77777777" w:rsidTr="00DE7632">
        <w:tc>
          <w:tcPr>
            <w:tcW w:w="756" w:type="pct"/>
            <w:vAlign w:val="center"/>
          </w:tcPr>
          <w:p w14:paraId="18DF1963" w14:textId="77777777" w:rsidR="001E61D9" w:rsidRPr="002F3837" w:rsidRDefault="001E61D9" w:rsidP="00DE7632">
            <w:pPr>
              <w:jc w:val="both"/>
              <w:rPr>
                <w:b/>
              </w:rPr>
            </w:pPr>
            <w:r>
              <w:rPr>
                <w:rFonts w:ascii="Calibri" w:hAnsi="Calibri" w:cs="Calibri"/>
                <w:b/>
                <w:bCs/>
                <w:color w:val="000000"/>
              </w:rPr>
              <w:t>5.1.5.2</w:t>
            </w:r>
          </w:p>
        </w:tc>
        <w:tc>
          <w:tcPr>
            <w:tcW w:w="1945" w:type="pct"/>
            <w:vAlign w:val="center"/>
          </w:tcPr>
          <w:p w14:paraId="41DDA99B" w14:textId="77777777" w:rsidR="001E61D9" w:rsidRPr="002F3837" w:rsidRDefault="001E61D9" w:rsidP="00DE7632">
            <w:pPr>
              <w:jc w:val="both"/>
              <w:rPr>
                <w:b/>
              </w:rPr>
            </w:pPr>
            <w:r>
              <w:rPr>
                <w:rFonts w:ascii="Calibri" w:hAnsi="Calibri" w:cs="Calibri"/>
                <w:color w:val="000000"/>
              </w:rPr>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2" w:type="pct"/>
            <w:vAlign w:val="center"/>
          </w:tcPr>
          <w:p w14:paraId="6FC07373" w14:textId="77777777" w:rsidR="001E61D9" w:rsidRDefault="001E61D9" w:rsidP="00DE7632">
            <w:pPr>
              <w:jc w:val="center"/>
            </w:pPr>
            <w:r w:rsidRPr="00E0724E">
              <w:t>ΝΑΙ</w:t>
            </w:r>
          </w:p>
        </w:tc>
        <w:tc>
          <w:tcPr>
            <w:tcW w:w="647" w:type="pct"/>
          </w:tcPr>
          <w:p w14:paraId="451A024E" w14:textId="77777777" w:rsidR="001E61D9" w:rsidRDefault="001E61D9" w:rsidP="00DE7632">
            <w:pPr>
              <w:jc w:val="both"/>
            </w:pPr>
          </w:p>
        </w:tc>
        <w:tc>
          <w:tcPr>
            <w:tcW w:w="750" w:type="pct"/>
          </w:tcPr>
          <w:p w14:paraId="11D74A2C" w14:textId="77777777" w:rsidR="001E61D9" w:rsidRDefault="001E61D9" w:rsidP="00DE7632">
            <w:pPr>
              <w:jc w:val="both"/>
            </w:pPr>
          </w:p>
        </w:tc>
      </w:tr>
      <w:tr w:rsidR="001E61D9" w14:paraId="7F08B1F1" w14:textId="77777777" w:rsidTr="00DE7632">
        <w:tc>
          <w:tcPr>
            <w:tcW w:w="756" w:type="pct"/>
            <w:vAlign w:val="center"/>
          </w:tcPr>
          <w:p w14:paraId="79C26475" w14:textId="77777777" w:rsidR="001E61D9" w:rsidRDefault="001E61D9" w:rsidP="00DE7632">
            <w:pPr>
              <w:jc w:val="both"/>
            </w:pPr>
            <w:r>
              <w:rPr>
                <w:rFonts w:ascii="Calibri" w:hAnsi="Calibri" w:cs="Calibri"/>
                <w:b/>
                <w:bCs/>
                <w:color w:val="000000"/>
              </w:rPr>
              <w:t>5.1.5.3</w:t>
            </w:r>
          </w:p>
        </w:tc>
        <w:tc>
          <w:tcPr>
            <w:tcW w:w="1945" w:type="pct"/>
            <w:vAlign w:val="center"/>
          </w:tcPr>
          <w:p w14:paraId="3194C8B4" w14:textId="77777777" w:rsidR="001E61D9" w:rsidRPr="00666F4D" w:rsidRDefault="001E61D9" w:rsidP="00DE7632">
            <w:pPr>
              <w:jc w:val="both"/>
            </w:pPr>
            <w:r>
              <w:rPr>
                <w:rFonts w:ascii="Calibri" w:hAnsi="Calibri" w:cs="Calibri"/>
                <w:color w:val="000000"/>
              </w:rPr>
              <w:t>Να φέρει σήμανση CE – Ταμπελάκι κατασκευής, σύμφωνα με τις οδηγίες της ΕΕ και της Ελληνικής νομοθεσίας.</w:t>
            </w:r>
          </w:p>
        </w:tc>
        <w:tc>
          <w:tcPr>
            <w:tcW w:w="902" w:type="pct"/>
            <w:vAlign w:val="center"/>
          </w:tcPr>
          <w:p w14:paraId="33E45FF5" w14:textId="77777777" w:rsidR="001E61D9" w:rsidRDefault="001E61D9" w:rsidP="00DE7632">
            <w:pPr>
              <w:jc w:val="center"/>
            </w:pPr>
            <w:r w:rsidRPr="00775753">
              <w:t>ΝΑΙ</w:t>
            </w:r>
          </w:p>
        </w:tc>
        <w:tc>
          <w:tcPr>
            <w:tcW w:w="647" w:type="pct"/>
          </w:tcPr>
          <w:p w14:paraId="5B42072E" w14:textId="77777777" w:rsidR="001E61D9" w:rsidRDefault="001E61D9" w:rsidP="00DE7632">
            <w:pPr>
              <w:jc w:val="both"/>
            </w:pPr>
          </w:p>
        </w:tc>
        <w:tc>
          <w:tcPr>
            <w:tcW w:w="750" w:type="pct"/>
          </w:tcPr>
          <w:p w14:paraId="0F1A4D00" w14:textId="77777777" w:rsidR="001E61D9" w:rsidRDefault="001E61D9" w:rsidP="00DE7632">
            <w:pPr>
              <w:jc w:val="both"/>
            </w:pPr>
          </w:p>
        </w:tc>
      </w:tr>
      <w:tr w:rsidR="001E61D9" w14:paraId="6F497695" w14:textId="77777777" w:rsidTr="00DE7632">
        <w:tc>
          <w:tcPr>
            <w:tcW w:w="756" w:type="pct"/>
            <w:vAlign w:val="center"/>
          </w:tcPr>
          <w:p w14:paraId="0B9F6C8E" w14:textId="77777777" w:rsidR="001E61D9" w:rsidRDefault="001E61D9" w:rsidP="00DE7632">
            <w:pPr>
              <w:jc w:val="both"/>
            </w:pPr>
            <w:bookmarkStart w:id="338" w:name="_Toc153208898"/>
            <w:bookmarkStart w:id="339" w:name="_Toc153208635"/>
            <w:bookmarkStart w:id="340" w:name="_Toc153208372"/>
            <w:bookmarkStart w:id="341" w:name="_Toc153208109"/>
            <w:bookmarkStart w:id="342" w:name="_Toc153207846"/>
            <w:bookmarkStart w:id="343" w:name="_Toc153207583"/>
            <w:bookmarkStart w:id="344" w:name="_Toc153207320"/>
            <w:bookmarkStart w:id="345" w:name="_Toc505972958_0"/>
            <w:bookmarkStart w:id="346" w:name="RANGE!A209"/>
            <w:r>
              <w:rPr>
                <w:rFonts w:ascii="Calibri" w:hAnsi="Calibri" w:cs="Calibri"/>
                <w:b/>
                <w:bCs/>
              </w:rPr>
              <w:t xml:space="preserve">6.1 </w:t>
            </w:r>
            <w:bookmarkEnd w:id="338"/>
            <w:bookmarkEnd w:id="339"/>
            <w:bookmarkEnd w:id="340"/>
            <w:bookmarkEnd w:id="341"/>
            <w:bookmarkEnd w:id="342"/>
            <w:bookmarkEnd w:id="343"/>
            <w:bookmarkEnd w:id="344"/>
            <w:bookmarkEnd w:id="345"/>
            <w:bookmarkEnd w:id="346"/>
          </w:p>
        </w:tc>
        <w:tc>
          <w:tcPr>
            <w:tcW w:w="1945" w:type="pct"/>
            <w:vAlign w:val="center"/>
          </w:tcPr>
          <w:p w14:paraId="7E143CC1" w14:textId="77777777" w:rsidR="001E61D9" w:rsidRPr="00666F4D" w:rsidRDefault="001E61D9" w:rsidP="00DE7632">
            <w:pPr>
              <w:jc w:val="both"/>
            </w:pPr>
            <w:r>
              <w:rPr>
                <w:rFonts w:ascii="Calibri" w:hAnsi="Calibri" w:cs="Calibri"/>
                <w:b/>
                <w:bCs/>
              </w:rPr>
              <w:t>Συνοδευτικά Έγγραφα / Πιστοποιητικά</w:t>
            </w:r>
          </w:p>
        </w:tc>
        <w:tc>
          <w:tcPr>
            <w:tcW w:w="902" w:type="pct"/>
            <w:vAlign w:val="center"/>
          </w:tcPr>
          <w:p w14:paraId="696BA8A7" w14:textId="77777777" w:rsidR="001E61D9" w:rsidRDefault="001E61D9" w:rsidP="00DE7632">
            <w:pPr>
              <w:jc w:val="center"/>
            </w:pPr>
          </w:p>
        </w:tc>
        <w:tc>
          <w:tcPr>
            <w:tcW w:w="647" w:type="pct"/>
          </w:tcPr>
          <w:p w14:paraId="62320846" w14:textId="77777777" w:rsidR="001E61D9" w:rsidRDefault="001E61D9" w:rsidP="00DE7632">
            <w:pPr>
              <w:jc w:val="both"/>
            </w:pPr>
          </w:p>
        </w:tc>
        <w:tc>
          <w:tcPr>
            <w:tcW w:w="750" w:type="pct"/>
          </w:tcPr>
          <w:p w14:paraId="34745E11" w14:textId="77777777" w:rsidR="001E61D9" w:rsidRDefault="001E61D9" w:rsidP="00DE7632">
            <w:pPr>
              <w:jc w:val="both"/>
            </w:pPr>
          </w:p>
        </w:tc>
      </w:tr>
      <w:tr w:rsidR="001E61D9" w14:paraId="3BF698AA" w14:textId="77777777" w:rsidTr="00DE7632">
        <w:tc>
          <w:tcPr>
            <w:tcW w:w="756" w:type="pct"/>
            <w:vAlign w:val="center"/>
          </w:tcPr>
          <w:p w14:paraId="70572C1C" w14:textId="77777777" w:rsidR="001E61D9" w:rsidRDefault="001E61D9" w:rsidP="00DE7632">
            <w:pPr>
              <w:jc w:val="both"/>
            </w:pPr>
            <w:r>
              <w:rPr>
                <w:rFonts w:ascii="Calibri" w:hAnsi="Calibri" w:cs="Calibri"/>
                <w:b/>
                <w:bCs/>
                <w:color w:val="000000"/>
              </w:rPr>
              <w:t>6.1.1</w:t>
            </w:r>
          </w:p>
        </w:tc>
        <w:tc>
          <w:tcPr>
            <w:tcW w:w="1945" w:type="pct"/>
            <w:vAlign w:val="center"/>
          </w:tcPr>
          <w:p w14:paraId="5B442349" w14:textId="77777777" w:rsidR="001E61D9" w:rsidRPr="00666F4D" w:rsidRDefault="001E61D9" w:rsidP="00DE7632">
            <w:pPr>
              <w:jc w:val="both"/>
            </w:pPr>
            <w:r>
              <w:rPr>
                <w:rFonts w:ascii="Calibri" w:hAnsi="Calibri" w:cs="Calibri"/>
                <w:color w:val="000000"/>
              </w:rPr>
              <w:t xml:space="preserve">Κάθε όχημα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w:t>
            </w:r>
            <w:r>
              <w:rPr>
                <w:rFonts w:ascii="Calibri" w:hAnsi="Calibri" w:cs="Calibri"/>
                <w:color w:val="000000"/>
              </w:rPr>
              <w:lastRenderedPageBreak/>
              <w:t>παραγράφων 6.1.1.4, 6.1.1.5, 7.1.1 και 7.3.1:</w:t>
            </w:r>
          </w:p>
        </w:tc>
        <w:tc>
          <w:tcPr>
            <w:tcW w:w="902" w:type="pct"/>
            <w:vAlign w:val="center"/>
          </w:tcPr>
          <w:p w14:paraId="600A7DC3" w14:textId="77777777" w:rsidR="001E61D9" w:rsidRDefault="001E61D9" w:rsidP="00DE7632">
            <w:pPr>
              <w:jc w:val="center"/>
            </w:pPr>
            <w:r w:rsidRPr="00775753">
              <w:lastRenderedPageBreak/>
              <w:t>ΝΑΙ</w:t>
            </w:r>
          </w:p>
        </w:tc>
        <w:tc>
          <w:tcPr>
            <w:tcW w:w="647" w:type="pct"/>
          </w:tcPr>
          <w:p w14:paraId="0D877E4E" w14:textId="77777777" w:rsidR="001E61D9" w:rsidRDefault="001E61D9" w:rsidP="00DE7632">
            <w:pPr>
              <w:jc w:val="both"/>
            </w:pPr>
          </w:p>
        </w:tc>
        <w:tc>
          <w:tcPr>
            <w:tcW w:w="750" w:type="pct"/>
          </w:tcPr>
          <w:p w14:paraId="22052F5C" w14:textId="77777777" w:rsidR="001E61D9" w:rsidRDefault="001E61D9" w:rsidP="00DE7632">
            <w:pPr>
              <w:jc w:val="both"/>
            </w:pPr>
          </w:p>
        </w:tc>
      </w:tr>
      <w:tr w:rsidR="001E61D9" w14:paraId="2D64682F" w14:textId="77777777" w:rsidTr="00DE7632">
        <w:tc>
          <w:tcPr>
            <w:tcW w:w="756" w:type="pct"/>
            <w:vAlign w:val="center"/>
          </w:tcPr>
          <w:p w14:paraId="7E4B8D18" w14:textId="77777777" w:rsidR="001E61D9" w:rsidRPr="001945B8" w:rsidRDefault="001E61D9" w:rsidP="00DE7632">
            <w:pPr>
              <w:jc w:val="both"/>
              <w:rPr>
                <w:b/>
              </w:rPr>
            </w:pPr>
            <w:r>
              <w:rPr>
                <w:rFonts w:ascii="Calibri" w:hAnsi="Calibri" w:cs="Calibri"/>
                <w:b/>
                <w:bCs/>
                <w:color w:val="000000"/>
              </w:rPr>
              <w:t>6.1.1.1</w:t>
            </w:r>
          </w:p>
        </w:tc>
        <w:tc>
          <w:tcPr>
            <w:tcW w:w="1945" w:type="pct"/>
            <w:vAlign w:val="center"/>
          </w:tcPr>
          <w:p w14:paraId="3370BBAB" w14:textId="77777777" w:rsidR="001E61D9" w:rsidRPr="001945B8" w:rsidRDefault="001E61D9" w:rsidP="00DE7632">
            <w:pPr>
              <w:jc w:val="both"/>
              <w:rPr>
                <w:b/>
              </w:rPr>
            </w:pPr>
            <w:r>
              <w:rPr>
                <w:rFonts w:ascii="Calibri" w:hAnsi="Calibri" w:cs="Calibri"/>
                <w:color w:val="000000"/>
              </w:rPr>
              <w:t xml:space="preserve">Οδηγίες χρήσης στην Ελληνική και στην Αγγλική, εφόσον η Ελληνική δεν είναι η γλώσσα του πρωτότυπου. </w:t>
            </w:r>
          </w:p>
        </w:tc>
        <w:tc>
          <w:tcPr>
            <w:tcW w:w="902" w:type="pct"/>
            <w:vAlign w:val="center"/>
          </w:tcPr>
          <w:p w14:paraId="06DC62F8" w14:textId="77777777" w:rsidR="001E61D9" w:rsidRDefault="001E61D9" w:rsidP="00DE7632">
            <w:pPr>
              <w:jc w:val="center"/>
            </w:pPr>
            <w:r w:rsidRPr="00775753">
              <w:t>ΝΑΙ</w:t>
            </w:r>
          </w:p>
        </w:tc>
        <w:tc>
          <w:tcPr>
            <w:tcW w:w="647" w:type="pct"/>
          </w:tcPr>
          <w:p w14:paraId="4FCD8162" w14:textId="77777777" w:rsidR="001E61D9" w:rsidRDefault="001E61D9" w:rsidP="00DE7632">
            <w:pPr>
              <w:jc w:val="both"/>
            </w:pPr>
          </w:p>
        </w:tc>
        <w:tc>
          <w:tcPr>
            <w:tcW w:w="750" w:type="pct"/>
          </w:tcPr>
          <w:p w14:paraId="19E97CC6" w14:textId="77777777" w:rsidR="001E61D9" w:rsidRDefault="001E61D9" w:rsidP="00DE7632">
            <w:pPr>
              <w:jc w:val="both"/>
            </w:pPr>
          </w:p>
        </w:tc>
      </w:tr>
      <w:tr w:rsidR="001E61D9" w14:paraId="390A5F2B" w14:textId="77777777" w:rsidTr="00DE7632">
        <w:tc>
          <w:tcPr>
            <w:tcW w:w="756" w:type="pct"/>
            <w:vAlign w:val="center"/>
          </w:tcPr>
          <w:p w14:paraId="7FFDAC03" w14:textId="77777777" w:rsidR="001E61D9" w:rsidRDefault="001E61D9" w:rsidP="00DE7632">
            <w:pPr>
              <w:jc w:val="both"/>
            </w:pPr>
            <w:r>
              <w:rPr>
                <w:rFonts w:ascii="Calibri" w:hAnsi="Calibri" w:cs="Calibri"/>
                <w:b/>
                <w:bCs/>
                <w:color w:val="000000"/>
              </w:rPr>
              <w:t>6.1.1.2</w:t>
            </w:r>
          </w:p>
        </w:tc>
        <w:tc>
          <w:tcPr>
            <w:tcW w:w="1945" w:type="pct"/>
            <w:vAlign w:val="center"/>
          </w:tcPr>
          <w:p w14:paraId="41BCE03B" w14:textId="77777777" w:rsidR="001E61D9" w:rsidRPr="00666F4D" w:rsidRDefault="001E61D9" w:rsidP="00DE7632">
            <w:pPr>
              <w:jc w:val="both"/>
            </w:pPr>
            <w:r>
              <w:rPr>
                <w:rFonts w:ascii="Calibri" w:hAnsi="Calibri" w:cs="Calibri"/>
                <w:color w:val="000000"/>
              </w:rPr>
              <w:t>Εγχειρίδιο συντήρησης και επισκευών κλιμακίου στην Ελληνική (επιθυμητή)  και Αγγλική γλώσσα.</w:t>
            </w:r>
          </w:p>
        </w:tc>
        <w:tc>
          <w:tcPr>
            <w:tcW w:w="902" w:type="pct"/>
            <w:vAlign w:val="center"/>
          </w:tcPr>
          <w:p w14:paraId="05F31C11" w14:textId="77777777" w:rsidR="001E61D9" w:rsidRDefault="001E61D9" w:rsidP="00DE7632">
            <w:pPr>
              <w:jc w:val="center"/>
            </w:pPr>
            <w:r w:rsidRPr="00775753">
              <w:t>ΝΑΙ</w:t>
            </w:r>
          </w:p>
        </w:tc>
        <w:tc>
          <w:tcPr>
            <w:tcW w:w="647" w:type="pct"/>
          </w:tcPr>
          <w:p w14:paraId="5A88697A" w14:textId="77777777" w:rsidR="001E61D9" w:rsidRDefault="001E61D9" w:rsidP="00DE7632">
            <w:pPr>
              <w:jc w:val="both"/>
            </w:pPr>
          </w:p>
        </w:tc>
        <w:tc>
          <w:tcPr>
            <w:tcW w:w="750" w:type="pct"/>
          </w:tcPr>
          <w:p w14:paraId="3E435B17" w14:textId="77777777" w:rsidR="001E61D9" w:rsidRDefault="001E61D9" w:rsidP="00DE7632">
            <w:pPr>
              <w:jc w:val="both"/>
            </w:pPr>
          </w:p>
        </w:tc>
      </w:tr>
      <w:tr w:rsidR="001E61D9" w14:paraId="5C345863" w14:textId="77777777" w:rsidTr="00DE7632">
        <w:tc>
          <w:tcPr>
            <w:tcW w:w="756" w:type="pct"/>
            <w:vAlign w:val="center"/>
          </w:tcPr>
          <w:p w14:paraId="5DF1B7FB" w14:textId="77777777" w:rsidR="001E61D9" w:rsidRDefault="001E61D9" w:rsidP="00DE7632">
            <w:pPr>
              <w:jc w:val="both"/>
            </w:pPr>
            <w:r>
              <w:rPr>
                <w:rFonts w:ascii="Calibri" w:hAnsi="Calibri" w:cs="Calibri"/>
                <w:b/>
                <w:bCs/>
                <w:color w:val="000000"/>
              </w:rPr>
              <w:t>6.1.1.3</w:t>
            </w:r>
          </w:p>
        </w:tc>
        <w:tc>
          <w:tcPr>
            <w:tcW w:w="1945" w:type="pct"/>
            <w:vAlign w:val="center"/>
          </w:tcPr>
          <w:p w14:paraId="1D2BFD57" w14:textId="77777777" w:rsidR="001E61D9" w:rsidRPr="00E04CA6" w:rsidRDefault="001E61D9" w:rsidP="00DE7632">
            <w:pPr>
              <w:jc w:val="both"/>
              <w:rPr>
                <w:highlight w:val="yellow"/>
              </w:rPr>
            </w:pPr>
            <w:r>
              <w:rPr>
                <w:rFonts w:ascii="Calibri" w:hAnsi="Calibri" w:cs="Calibri"/>
                <w:color w:val="000000"/>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3BA2AE53" w14:textId="77777777" w:rsidR="001E61D9" w:rsidRDefault="001E61D9" w:rsidP="00DE7632">
            <w:pPr>
              <w:jc w:val="center"/>
            </w:pPr>
            <w:r w:rsidRPr="00775753">
              <w:t>ΝΑΙ</w:t>
            </w:r>
          </w:p>
        </w:tc>
        <w:tc>
          <w:tcPr>
            <w:tcW w:w="647" w:type="pct"/>
          </w:tcPr>
          <w:p w14:paraId="6B067713" w14:textId="77777777" w:rsidR="001E61D9" w:rsidRDefault="001E61D9" w:rsidP="00DE7632">
            <w:pPr>
              <w:jc w:val="both"/>
            </w:pPr>
          </w:p>
        </w:tc>
        <w:tc>
          <w:tcPr>
            <w:tcW w:w="750" w:type="pct"/>
          </w:tcPr>
          <w:p w14:paraId="7212F455" w14:textId="77777777" w:rsidR="001E61D9" w:rsidRDefault="001E61D9" w:rsidP="00DE7632">
            <w:pPr>
              <w:jc w:val="both"/>
            </w:pPr>
          </w:p>
        </w:tc>
      </w:tr>
      <w:tr w:rsidR="001E61D9" w14:paraId="6AB9C449" w14:textId="77777777" w:rsidTr="00DE7632">
        <w:tc>
          <w:tcPr>
            <w:tcW w:w="756" w:type="pct"/>
            <w:vAlign w:val="center"/>
          </w:tcPr>
          <w:p w14:paraId="5F2FC360" w14:textId="77777777" w:rsidR="001E61D9" w:rsidRDefault="001E61D9" w:rsidP="00DE7632">
            <w:pPr>
              <w:jc w:val="both"/>
            </w:pPr>
            <w:r>
              <w:rPr>
                <w:rFonts w:ascii="Calibri" w:hAnsi="Calibri" w:cs="Calibri"/>
                <w:b/>
                <w:bCs/>
                <w:color w:val="000000"/>
              </w:rPr>
              <w:t>6.1.1.4</w:t>
            </w:r>
          </w:p>
        </w:tc>
        <w:tc>
          <w:tcPr>
            <w:tcW w:w="1945" w:type="pct"/>
            <w:vAlign w:val="center"/>
          </w:tcPr>
          <w:p w14:paraId="46672BEA" w14:textId="77777777" w:rsidR="001E61D9" w:rsidRPr="00666F4D" w:rsidRDefault="001E61D9" w:rsidP="00DE7632">
            <w:pPr>
              <w:jc w:val="both"/>
            </w:pPr>
            <w:r>
              <w:rPr>
                <w:rFonts w:ascii="Calibri" w:hAnsi="Calibri" w:cs="Calibri"/>
                <w:color w:val="000000"/>
              </w:rPr>
              <w:t>Έγγραφο παραγράφου 9.1.4.</w:t>
            </w:r>
          </w:p>
        </w:tc>
        <w:tc>
          <w:tcPr>
            <w:tcW w:w="902" w:type="pct"/>
            <w:vAlign w:val="center"/>
          </w:tcPr>
          <w:p w14:paraId="7F0C9B60" w14:textId="77777777" w:rsidR="001E61D9" w:rsidRDefault="001E61D9" w:rsidP="00DE7632">
            <w:pPr>
              <w:jc w:val="center"/>
            </w:pPr>
            <w:r w:rsidRPr="00775753">
              <w:t>ΝΑΙ</w:t>
            </w:r>
          </w:p>
        </w:tc>
        <w:tc>
          <w:tcPr>
            <w:tcW w:w="647" w:type="pct"/>
          </w:tcPr>
          <w:p w14:paraId="21B1BD3E" w14:textId="77777777" w:rsidR="001E61D9" w:rsidRDefault="001E61D9" w:rsidP="00DE7632">
            <w:pPr>
              <w:jc w:val="both"/>
            </w:pPr>
          </w:p>
        </w:tc>
        <w:tc>
          <w:tcPr>
            <w:tcW w:w="750" w:type="pct"/>
          </w:tcPr>
          <w:p w14:paraId="3AB5C7AB" w14:textId="77777777" w:rsidR="001E61D9" w:rsidRDefault="001E61D9" w:rsidP="00DE7632">
            <w:pPr>
              <w:jc w:val="both"/>
            </w:pPr>
          </w:p>
        </w:tc>
      </w:tr>
      <w:tr w:rsidR="001E61D9" w14:paraId="101262F5" w14:textId="77777777" w:rsidTr="00DE7632">
        <w:tc>
          <w:tcPr>
            <w:tcW w:w="756" w:type="pct"/>
            <w:vAlign w:val="center"/>
          </w:tcPr>
          <w:p w14:paraId="73AC0433" w14:textId="77777777" w:rsidR="001E61D9" w:rsidRPr="002F3837" w:rsidRDefault="001E61D9" w:rsidP="00DE7632">
            <w:pPr>
              <w:jc w:val="both"/>
              <w:rPr>
                <w:b/>
              </w:rPr>
            </w:pPr>
            <w:r>
              <w:rPr>
                <w:rFonts w:ascii="Calibri" w:hAnsi="Calibri" w:cs="Calibri"/>
                <w:b/>
                <w:bCs/>
                <w:color w:val="000000"/>
              </w:rPr>
              <w:t>6.1.2</w:t>
            </w:r>
          </w:p>
        </w:tc>
        <w:tc>
          <w:tcPr>
            <w:tcW w:w="1945" w:type="pct"/>
            <w:vAlign w:val="center"/>
          </w:tcPr>
          <w:p w14:paraId="292A1702" w14:textId="77777777" w:rsidR="001E61D9" w:rsidRPr="002F3837" w:rsidRDefault="001E61D9" w:rsidP="00DE7632">
            <w:pPr>
              <w:jc w:val="both"/>
              <w:rPr>
                <w:b/>
              </w:rPr>
            </w:pPr>
            <w:r>
              <w:rPr>
                <w:rFonts w:ascii="Calibri" w:hAnsi="Calibri" w:cs="Calibri"/>
                <w:color w:val="000000"/>
              </w:rPr>
              <w:t>Ο προμηθευτής να προσκομίσει, κατά την παράδοση, αντίγραφο ανανεωμένου Πιστοποιητικού Συμμόρφωσης Συστήματος Διαχείρισης Ποιότητας ISO 9001 για όποιο από τα πιστοποιητικά της παραγράφου 9.1.2 που περιλαμβάνεται στην Τεχνική Προσφορά λήγει πριν την παράδοση των οχημάτων.</w:t>
            </w:r>
          </w:p>
        </w:tc>
        <w:tc>
          <w:tcPr>
            <w:tcW w:w="902" w:type="pct"/>
            <w:vAlign w:val="center"/>
          </w:tcPr>
          <w:p w14:paraId="4EC17294" w14:textId="77777777" w:rsidR="001E61D9" w:rsidRDefault="001E61D9" w:rsidP="00DE7632">
            <w:pPr>
              <w:jc w:val="center"/>
            </w:pPr>
            <w:r w:rsidRPr="00E0724E">
              <w:t>ΝΑΙ</w:t>
            </w:r>
          </w:p>
        </w:tc>
        <w:tc>
          <w:tcPr>
            <w:tcW w:w="647" w:type="pct"/>
          </w:tcPr>
          <w:p w14:paraId="6E558336" w14:textId="77777777" w:rsidR="001E61D9" w:rsidRDefault="001E61D9" w:rsidP="00DE7632">
            <w:pPr>
              <w:jc w:val="both"/>
            </w:pPr>
          </w:p>
        </w:tc>
        <w:tc>
          <w:tcPr>
            <w:tcW w:w="750" w:type="pct"/>
          </w:tcPr>
          <w:p w14:paraId="61979A96" w14:textId="77777777" w:rsidR="001E61D9" w:rsidRDefault="001E61D9" w:rsidP="00DE7632">
            <w:pPr>
              <w:jc w:val="both"/>
            </w:pPr>
          </w:p>
        </w:tc>
      </w:tr>
      <w:tr w:rsidR="001E61D9" w:rsidRPr="00C94E32" w14:paraId="05E0B18E" w14:textId="77777777" w:rsidTr="00DE7632">
        <w:tc>
          <w:tcPr>
            <w:tcW w:w="756" w:type="pct"/>
            <w:vAlign w:val="center"/>
          </w:tcPr>
          <w:p w14:paraId="2C6B0B26" w14:textId="77777777" w:rsidR="001E61D9" w:rsidRPr="002F3837" w:rsidRDefault="001E61D9" w:rsidP="00DE7632">
            <w:pPr>
              <w:jc w:val="both"/>
              <w:rPr>
                <w:b/>
              </w:rPr>
            </w:pPr>
            <w:r>
              <w:rPr>
                <w:rFonts w:ascii="Calibri" w:hAnsi="Calibri" w:cs="Calibri"/>
                <w:b/>
                <w:bCs/>
                <w:color w:val="000000"/>
              </w:rPr>
              <w:t>6.1.3</w:t>
            </w:r>
          </w:p>
        </w:tc>
        <w:tc>
          <w:tcPr>
            <w:tcW w:w="1945" w:type="pct"/>
            <w:vAlign w:val="center"/>
          </w:tcPr>
          <w:p w14:paraId="219788D9" w14:textId="77777777" w:rsidR="001E61D9" w:rsidRPr="002F3837" w:rsidRDefault="001E61D9" w:rsidP="00DE7632">
            <w:pPr>
              <w:jc w:val="both"/>
              <w:rPr>
                <w:b/>
              </w:rPr>
            </w:pPr>
            <w:r>
              <w:rPr>
                <w:rFonts w:ascii="Calibri" w:hAnsi="Calibri" w:cs="Calibri"/>
                <w:color w:val="000000"/>
              </w:rPr>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902" w:type="pct"/>
            <w:vAlign w:val="center"/>
          </w:tcPr>
          <w:p w14:paraId="4D69B0B7" w14:textId="77777777" w:rsidR="001E61D9" w:rsidRPr="00C94E32" w:rsidRDefault="001E61D9" w:rsidP="00DE7632">
            <w:pPr>
              <w:jc w:val="center"/>
            </w:pPr>
            <w:r w:rsidRPr="00E0724E">
              <w:t>ΝΑΙ</w:t>
            </w:r>
          </w:p>
        </w:tc>
        <w:tc>
          <w:tcPr>
            <w:tcW w:w="647" w:type="pct"/>
          </w:tcPr>
          <w:p w14:paraId="6AAD4C0C" w14:textId="77777777" w:rsidR="001E61D9" w:rsidRPr="00C94E32" w:rsidRDefault="001E61D9" w:rsidP="00DE7632">
            <w:pPr>
              <w:jc w:val="both"/>
            </w:pPr>
          </w:p>
        </w:tc>
        <w:tc>
          <w:tcPr>
            <w:tcW w:w="750" w:type="pct"/>
          </w:tcPr>
          <w:p w14:paraId="154B53F6" w14:textId="77777777" w:rsidR="001E61D9" w:rsidRPr="00C94E32" w:rsidRDefault="001E61D9" w:rsidP="00DE7632">
            <w:pPr>
              <w:jc w:val="both"/>
            </w:pPr>
          </w:p>
        </w:tc>
      </w:tr>
      <w:tr w:rsidR="001E61D9" w:rsidRPr="00AC73C6" w14:paraId="148D6F5E" w14:textId="77777777" w:rsidTr="00DE7632">
        <w:tc>
          <w:tcPr>
            <w:tcW w:w="756" w:type="pct"/>
            <w:vAlign w:val="center"/>
          </w:tcPr>
          <w:p w14:paraId="18083602" w14:textId="77777777" w:rsidR="001E61D9" w:rsidRPr="00C94E32" w:rsidRDefault="001E61D9" w:rsidP="00DE7632">
            <w:pPr>
              <w:jc w:val="both"/>
            </w:pPr>
            <w:bookmarkStart w:id="347" w:name="_Toc153208900"/>
            <w:bookmarkStart w:id="348" w:name="_Toc153208637"/>
            <w:bookmarkStart w:id="349" w:name="_Toc153208374"/>
            <w:bookmarkStart w:id="350" w:name="_Toc153208111"/>
            <w:bookmarkStart w:id="351" w:name="_Toc153207848"/>
            <w:bookmarkStart w:id="352" w:name="_Toc153207585"/>
            <w:bookmarkStart w:id="353" w:name="_Toc153207322"/>
            <w:bookmarkStart w:id="354" w:name="_Toc505972960_0"/>
            <w:bookmarkStart w:id="355" w:name="_Toc505972797_0"/>
            <w:bookmarkStart w:id="356" w:name="_Toc505972740_0"/>
            <w:bookmarkStart w:id="357" w:name="_Toc505972727_0"/>
            <w:bookmarkStart w:id="358" w:name="RANGE!A217"/>
            <w:r>
              <w:rPr>
                <w:rFonts w:ascii="Calibri" w:hAnsi="Calibri" w:cs="Calibri"/>
                <w:b/>
                <w:bCs/>
              </w:rPr>
              <w:t>7</w:t>
            </w:r>
            <w:bookmarkEnd w:id="347"/>
            <w:bookmarkEnd w:id="348"/>
            <w:bookmarkEnd w:id="349"/>
            <w:bookmarkEnd w:id="350"/>
            <w:bookmarkEnd w:id="351"/>
            <w:bookmarkEnd w:id="352"/>
            <w:bookmarkEnd w:id="353"/>
            <w:bookmarkEnd w:id="354"/>
            <w:bookmarkEnd w:id="355"/>
            <w:bookmarkEnd w:id="356"/>
            <w:bookmarkEnd w:id="357"/>
            <w:bookmarkEnd w:id="358"/>
          </w:p>
        </w:tc>
        <w:tc>
          <w:tcPr>
            <w:tcW w:w="1945" w:type="pct"/>
            <w:vAlign w:val="center"/>
          </w:tcPr>
          <w:p w14:paraId="0E0C9EA8" w14:textId="77777777" w:rsidR="001E61D9" w:rsidRPr="00AC73C6" w:rsidRDefault="001E61D9" w:rsidP="00DE7632">
            <w:pPr>
              <w:jc w:val="both"/>
            </w:pPr>
            <w:r>
              <w:rPr>
                <w:rFonts w:ascii="Calibri" w:hAnsi="Calibri" w:cs="Calibri"/>
                <w:b/>
                <w:bCs/>
              </w:rPr>
              <w:t>ΥΠΗΡΕΣΙΕΣ / ΥΠΟΣΤΗΡΙΞΗ</w:t>
            </w:r>
          </w:p>
        </w:tc>
        <w:tc>
          <w:tcPr>
            <w:tcW w:w="902" w:type="pct"/>
            <w:vAlign w:val="center"/>
          </w:tcPr>
          <w:p w14:paraId="152F41CA" w14:textId="77777777" w:rsidR="001E61D9" w:rsidRPr="00AC73C6" w:rsidRDefault="001E61D9" w:rsidP="00DE7632">
            <w:pPr>
              <w:jc w:val="center"/>
            </w:pPr>
          </w:p>
        </w:tc>
        <w:tc>
          <w:tcPr>
            <w:tcW w:w="647" w:type="pct"/>
          </w:tcPr>
          <w:p w14:paraId="50FBA30C" w14:textId="77777777" w:rsidR="001E61D9" w:rsidRPr="00AC73C6" w:rsidRDefault="001E61D9" w:rsidP="00DE7632">
            <w:pPr>
              <w:jc w:val="both"/>
            </w:pPr>
          </w:p>
        </w:tc>
        <w:tc>
          <w:tcPr>
            <w:tcW w:w="750" w:type="pct"/>
          </w:tcPr>
          <w:p w14:paraId="60AAD3D5" w14:textId="77777777" w:rsidR="001E61D9" w:rsidRPr="00AC73C6" w:rsidRDefault="001E61D9" w:rsidP="00DE7632">
            <w:pPr>
              <w:jc w:val="both"/>
            </w:pPr>
          </w:p>
        </w:tc>
      </w:tr>
      <w:tr w:rsidR="001E61D9" w:rsidRPr="00AC73C6" w14:paraId="200FA034" w14:textId="77777777" w:rsidTr="00DE7632">
        <w:tc>
          <w:tcPr>
            <w:tcW w:w="756" w:type="pct"/>
            <w:vAlign w:val="center"/>
          </w:tcPr>
          <w:p w14:paraId="10F62C96" w14:textId="77777777" w:rsidR="001E61D9" w:rsidRPr="00AC73C6" w:rsidRDefault="001E61D9" w:rsidP="00DE7632">
            <w:pPr>
              <w:jc w:val="both"/>
            </w:pPr>
            <w:bookmarkStart w:id="359" w:name="_Toc153208901"/>
            <w:bookmarkStart w:id="360" w:name="_Toc153208638"/>
            <w:bookmarkStart w:id="361" w:name="_Toc153208375"/>
            <w:bookmarkStart w:id="362" w:name="_Toc153208112"/>
            <w:bookmarkStart w:id="363" w:name="_Toc153207849"/>
            <w:bookmarkStart w:id="364" w:name="_Toc153207586"/>
            <w:bookmarkStart w:id="365" w:name="_Toc153207323"/>
            <w:bookmarkStart w:id="366" w:name="_Toc505972961_0"/>
            <w:bookmarkStart w:id="367" w:name="RANGE!A218"/>
            <w:r>
              <w:rPr>
                <w:rFonts w:ascii="Calibri" w:hAnsi="Calibri" w:cs="Calibri"/>
                <w:b/>
                <w:bCs/>
              </w:rPr>
              <w:t>7.1</w:t>
            </w:r>
            <w:bookmarkEnd w:id="359"/>
            <w:bookmarkEnd w:id="360"/>
            <w:bookmarkEnd w:id="361"/>
            <w:bookmarkEnd w:id="362"/>
            <w:bookmarkEnd w:id="363"/>
            <w:bookmarkEnd w:id="364"/>
            <w:bookmarkEnd w:id="365"/>
            <w:bookmarkEnd w:id="366"/>
            <w:bookmarkEnd w:id="367"/>
          </w:p>
        </w:tc>
        <w:tc>
          <w:tcPr>
            <w:tcW w:w="1945" w:type="pct"/>
            <w:vAlign w:val="center"/>
          </w:tcPr>
          <w:p w14:paraId="4F193C40" w14:textId="77777777" w:rsidR="001E61D9" w:rsidRPr="00AC73C6" w:rsidRDefault="001E61D9" w:rsidP="00DE7632">
            <w:pPr>
              <w:jc w:val="both"/>
            </w:pPr>
            <w:r>
              <w:rPr>
                <w:rFonts w:ascii="Calibri" w:hAnsi="Calibri" w:cs="Calibri"/>
                <w:b/>
                <w:bCs/>
              </w:rPr>
              <w:t>Εμπορική Εγγύηση</w:t>
            </w:r>
          </w:p>
        </w:tc>
        <w:tc>
          <w:tcPr>
            <w:tcW w:w="902" w:type="pct"/>
            <w:vAlign w:val="center"/>
          </w:tcPr>
          <w:p w14:paraId="16294137" w14:textId="77777777" w:rsidR="001E61D9" w:rsidRPr="00AC73C6" w:rsidRDefault="001E61D9" w:rsidP="00DE7632">
            <w:pPr>
              <w:jc w:val="center"/>
            </w:pPr>
          </w:p>
        </w:tc>
        <w:tc>
          <w:tcPr>
            <w:tcW w:w="647" w:type="pct"/>
          </w:tcPr>
          <w:p w14:paraId="47B785EA" w14:textId="77777777" w:rsidR="001E61D9" w:rsidRPr="00AC73C6" w:rsidRDefault="001E61D9" w:rsidP="00DE7632">
            <w:pPr>
              <w:jc w:val="both"/>
            </w:pPr>
          </w:p>
        </w:tc>
        <w:tc>
          <w:tcPr>
            <w:tcW w:w="750" w:type="pct"/>
          </w:tcPr>
          <w:p w14:paraId="66993EEB" w14:textId="77777777" w:rsidR="001E61D9" w:rsidRPr="00AC73C6" w:rsidRDefault="001E61D9" w:rsidP="00DE7632">
            <w:pPr>
              <w:jc w:val="both"/>
            </w:pPr>
          </w:p>
        </w:tc>
      </w:tr>
      <w:tr w:rsidR="001E61D9" w:rsidRPr="00AC73C6" w14:paraId="3B3A4DAF" w14:textId="77777777" w:rsidTr="00DE7632">
        <w:tc>
          <w:tcPr>
            <w:tcW w:w="756" w:type="pct"/>
            <w:vAlign w:val="center"/>
          </w:tcPr>
          <w:p w14:paraId="1281B4C6" w14:textId="77777777" w:rsidR="001E61D9" w:rsidRPr="007723C4" w:rsidRDefault="001E61D9" w:rsidP="00DE7632">
            <w:pPr>
              <w:jc w:val="both"/>
              <w:rPr>
                <w:b/>
              </w:rPr>
            </w:pPr>
            <w:r>
              <w:rPr>
                <w:rFonts w:ascii="Calibri" w:hAnsi="Calibri" w:cs="Calibri"/>
                <w:b/>
                <w:bCs/>
                <w:color w:val="000000"/>
              </w:rPr>
              <w:t>7.1.1</w:t>
            </w:r>
          </w:p>
        </w:tc>
        <w:tc>
          <w:tcPr>
            <w:tcW w:w="1945" w:type="pct"/>
            <w:vAlign w:val="center"/>
          </w:tcPr>
          <w:p w14:paraId="1500C728" w14:textId="77777777" w:rsidR="001E61D9" w:rsidRPr="007723C4" w:rsidRDefault="001E61D9" w:rsidP="00DE7632">
            <w:pPr>
              <w:jc w:val="both"/>
              <w:rPr>
                <w:b/>
              </w:rPr>
            </w:pPr>
            <w:r>
              <w:rPr>
                <w:rFonts w:ascii="Calibri" w:hAnsi="Calibri" w:cs="Calibri"/>
                <w:color w:val="000000"/>
              </w:rPr>
              <w:t>Ο προμηθευτής να παρέχει έγγραφη εγγύηση καλής λειτουργίας κάθε οχήματος τουλάχιστον για δύο (2) έτη για τα μηχανικά του μέρη, από την ημερομηνία υπογραφής του πρωτοκόλλου ποσοτικής και ποιοτικής παραλαβής. Θετικά θα αξιολογηθεί η παροχή εγγύησης καλής λειτουργίας κάθε οχήματος πέραν των δύο (2) ετών (</w:t>
            </w:r>
            <w:r w:rsidRPr="00740358">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59E4F7FC" w14:textId="77777777" w:rsidR="001E61D9" w:rsidRDefault="001E61D9" w:rsidP="00DE7632">
            <w:pPr>
              <w:jc w:val="center"/>
            </w:pPr>
            <w:r>
              <w:t>Βαθμολογούμενο</w:t>
            </w:r>
          </w:p>
          <w:p w14:paraId="400A7010" w14:textId="72055B31" w:rsidR="001E61D9" w:rsidRPr="00AC73C6" w:rsidRDefault="001E61D9" w:rsidP="00DE7632">
            <w:pPr>
              <w:jc w:val="center"/>
            </w:pPr>
          </w:p>
        </w:tc>
        <w:tc>
          <w:tcPr>
            <w:tcW w:w="647" w:type="pct"/>
          </w:tcPr>
          <w:p w14:paraId="6B79F6C4" w14:textId="77777777" w:rsidR="001E61D9" w:rsidRPr="00AC73C6" w:rsidRDefault="001E61D9" w:rsidP="00DE7632">
            <w:pPr>
              <w:jc w:val="both"/>
            </w:pPr>
          </w:p>
        </w:tc>
        <w:tc>
          <w:tcPr>
            <w:tcW w:w="750" w:type="pct"/>
          </w:tcPr>
          <w:p w14:paraId="40FCBF0E" w14:textId="77777777" w:rsidR="001E61D9" w:rsidRPr="00AC73C6" w:rsidRDefault="001E61D9" w:rsidP="00DE7632">
            <w:pPr>
              <w:jc w:val="both"/>
            </w:pPr>
          </w:p>
        </w:tc>
      </w:tr>
      <w:tr w:rsidR="001E61D9" w:rsidRPr="00AC73C6" w14:paraId="778C6B66" w14:textId="77777777" w:rsidTr="00DE7632">
        <w:tc>
          <w:tcPr>
            <w:tcW w:w="756" w:type="pct"/>
            <w:vAlign w:val="center"/>
          </w:tcPr>
          <w:p w14:paraId="46C304FF" w14:textId="77777777" w:rsidR="001E61D9" w:rsidRPr="00FA6E0E" w:rsidRDefault="001E61D9" w:rsidP="00DE7632">
            <w:pPr>
              <w:jc w:val="both"/>
              <w:rPr>
                <w:b/>
              </w:rPr>
            </w:pPr>
            <w:r>
              <w:rPr>
                <w:rFonts w:ascii="Calibri" w:hAnsi="Calibri" w:cs="Calibri"/>
                <w:b/>
                <w:bCs/>
                <w:color w:val="000000"/>
              </w:rPr>
              <w:t>7.1.2</w:t>
            </w:r>
          </w:p>
        </w:tc>
        <w:tc>
          <w:tcPr>
            <w:tcW w:w="1945" w:type="pct"/>
            <w:vAlign w:val="center"/>
          </w:tcPr>
          <w:p w14:paraId="42A37CFC" w14:textId="77777777" w:rsidR="001E61D9" w:rsidRPr="001945B8" w:rsidRDefault="001E61D9" w:rsidP="00DE7632">
            <w:pPr>
              <w:jc w:val="both"/>
            </w:pPr>
            <w:r>
              <w:rPr>
                <w:rFonts w:ascii="Calibri" w:hAnsi="Calibri" w:cs="Calibri"/>
                <w:color w:val="000000"/>
              </w:rPr>
              <w:t xml:space="preserve">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w:t>
            </w:r>
            <w:r>
              <w:rPr>
                <w:rFonts w:ascii="Calibri" w:hAnsi="Calibri" w:cs="Calibri"/>
                <w:color w:val="000000"/>
              </w:rPr>
              <w:lastRenderedPageBreak/>
              <w:t>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 της αξίας του μηχανήματος, αυτό να αντικαθίσταται.</w:t>
            </w:r>
          </w:p>
        </w:tc>
        <w:tc>
          <w:tcPr>
            <w:tcW w:w="902" w:type="pct"/>
            <w:vAlign w:val="center"/>
          </w:tcPr>
          <w:p w14:paraId="14FE9AED" w14:textId="77777777" w:rsidR="001E61D9" w:rsidRPr="00AC73C6" w:rsidRDefault="001E61D9" w:rsidP="00DE7632">
            <w:pPr>
              <w:jc w:val="center"/>
            </w:pPr>
            <w:r>
              <w:lastRenderedPageBreak/>
              <w:t>ΝΑΙ</w:t>
            </w:r>
          </w:p>
        </w:tc>
        <w:tc>
          <w:tcPr>
            <w:tcW w:w="647" w:type="pct"/>
          </w:tcPr>
          <w:p w14:paraId="068A459A" w14:textId="77777777" w:rsidR="001E61D9" w:rsidRPr="00AC73C6" w:rsidRDefault="001E61D9" w:rsidP="00DE7632">
            <w:pPr>
              <w:jc w:val="both"/>
            </w:pPr>
          </w:p>
        </w:tc>
        <w:tc>
          <w:tcPr>
            <w:tcW w:w="750" w:type="pct"/>
          </w:tcPr>
          <w:p w14:paraId="019CCDB6" w14:textId="77777777" w:rsidR="001E61D9" w:rsidRPr="00AC73C6" w:rsidRDefault="001E61D9" w:rsidP="00DE7632">
            <w:pPr>
              <w:jc w:val="both"/>
            </w:pPr>
          </w:p>
        </w:tc>
      </w:tr>
      <w:tr w:rsidR="001E61D9" w:rsidRPr="00AC73C6" w14:paraId="754F055F" w14:textId="77777777" w:rsidTr="00DE7632">
        <w:tc>
          <w:tcPr>
            <w:tcW w:w="756" w:type="pct"/>
            <w:vAlign w:val="center"/>
          </w:tcPr>
          <w:p w14:paraId="61010F4E" w14:textId="77777777" w:rsidR="001E61D9" w:rsidRPr="00AC73C6" w:rsidRDefault="001E61D9" w:rsidP="00DE7632">
            <w:pPr>
              <w:jc w:val="both"/>
            </w:pPr>
            <w:r>
              <w:rPr>
                <w:rFonts w:ascii="Calibri" w:hAnsi="Calibri" w:cs="Calibri"/>
                <w:b/>
                <w:bCs/>
              </w:rPr>
              <w:t>7.2</w:t>
            </w:r>
          </w:p>
        </w:tc>
        <w:tc>
          <w:tcPr>
            <w:tcW w:w="1945" w:type="pct"/>
            <w:vAlign w:val="center"/>
          </w:tcPr>
          <w:p w14:paraId="00B51442" w14:textId="77777777" w:rsidR="001E61D9" w:rsidRPr="001945B8" w:rsidRDefault="001E61D9" w:rsidP="00DE7632">
            <w:pPr>
              <w:jc w:val="both"/>
            </w:pPr>
            <w:r>
              <w:rPr>
                <w:rFonts w:ascii="Calibri" w:hAnsi="Calibri" w:cs="Calibri"/>
                <w:b/>
                <w:bCs/>
              </w:rPr>
              <w:t xml:space="preserve">Βιβλιογραφία </w:t>
            </w:r>
          </w:p>
        </w:tc>
        <w:tc>
          <w:tcPr>
            <w:tcW w:w="902" w:type="pct"/>
            <w:vAlign w:val="center"/>
          </w:tcPr>
          <w:p w14:paraId="3DD6D130" w14:textId="77777777" w:rsidR="001E61D9" w:rsidRPr="00AC73C6" w:rsidRDefault="001E61D9" w:rsidP="00DE7632">
            <w:pPr>
              <w:jc w:val="center"/>
            </w:pPr>
          </w:p>
        </w:tc>
        <w:tc>
          <w:tcPr>
            <w:tcW w:w="647" w:type="pct"/>
          </w:tcPr>
          <w:p w14:paraId="7523F487" w14:textId="77777777" w:rsidR="001E61D9" w:rsidRPr="00AC73C6" w:rsidRDefault="001E61D9" w:rsidP="00DE7632">
            <w:pPr>
              <w:jc w:val="both"/>
            </w:pPr>
          </w:p>
        </w:tc>
        <w:tc>
          <w:tcPr>
            <w:tcW w:w="750" w:type="pct"/>
          </w:tcPr>
          <w:p w14:paraId="7F68DF64" w14:textId="77777777" w:rsidR="001E61D9" w:rsidRPr="00AC73C6" w:rsidRDefault="001E61D9" w:rsidP="00DE7632">
            <w:pPr>
              <w:jc w:val="both"/>
            </w:pPr>
          </w:p>
        </w:tc>
      </w:tr>
      <w:tr w:rsidR="001E61D9" w:rsidRPr="00AC73C6" w14:paraId="4476730D" w14:textId="77777777" w:rsidTr="00DE7632">
        <w:tc>
          <w:tcPr>
            <w:tcW w:w="756" w:type="pct"/>
            <w:vAlign w:val="center"/>
          </w:tcPr>
          <w:p w14:paraId="738E0C10" w14:textId="77777777" w:rsidR="001E61D9" w:rsidRPr="00AC73C6" w:rsidRDefault="001E61D9" w:rsidP="00DE7632">
            <w:pPr>
              <w:jc w:val="both"/>
              <w:rPr>
                <w:b/>
              </w:rPr>
            </w:pPr>
            <w:r>
              <w:rPr>
                <w:rFonts w:ascii="Calibri" w:hAnsi="Calibri" w:cs="Calibri"/>
                <w:b/>
                <w:bCs/>
              </w:rPr>
              <w:t>7.2</w:t>
            </w:r>
          </w:p>
        </w:tc>
        <w:tc>
          <w:tcPr>
            <w:tcW w:w="1945" w:type="pct"/>
            <w:vAlign w:val="center"/>
          </w:tcPr>
          <w:p w14:paraId="2B71BA13" w14:textId="77777777" w:rsidR="001E61D9" w:rsidRPr="008864B0" w:rsidRDefault="001E61D9" w:rsidP="00DE7632">
            <w:pPr>
              <w:jc w:val="both"/>
            </w:pPr>
            <w:r w:rsidRPr="008864B0">
              <w:rPr>
                <w:rFonts w:ascii="Calibri" w:hAnsi="Calibri" w:cs="Calibri"/>
              </w:rPr>
              <w:t>Κάθε ρυμουλκό παραδίδεται συνοδευμένο από τα παρακάτω εγχειρίδια σε  έντυπη και ηλεκτρονική μορφή (αρχεία εγγεγραμμένα σε οπτικό δίσκο):</w:t>
            </w:r>
          </w:p>
        </w:tc>
        <w:tc>
          <w:tcPr>
            <w:tcW w:w="902" w:type="pct"/>
            <w:vAlign w:val="center"/>
          </w:tcPr>
          <w:p w14:paraId="44FC32E9" w14:textId="45F9F111" w:rsidR="001E61D9" w:rsidRPr="00AC73C6" w:rsidRDefault="006B0AAF" w:rsidP="00DE7632">
            <w:pPr>
              <w:jc w:val="center"/>
            </w:pPr>
            <w:r>
              <w:t>ΝΑΙ</w:t>
            </w:r>
          </w:p>
        </w:tc>
        <w:tc>
          <w:tcPr>
            <w:tcW w:w="647" w:type="pct"/>
          </w:tcPr>
          <w:p w14:paraId="1A39DD7A" w14:textId="77777777" w:rsidR="001E61D9" w:rsidRPr="00AC73C6" w:rsidRDefault="001E61D9" w:rsidP="00DE7632">
            <w:pPr>
              <w:jc w:val="both"/>
            </w:pPr>
          </w:p>
        </w:tc>
        <w:tc>
          <w:tcPr>
            <w:tcW w:w="750" w:type="pct"/>
          </w:tcPr>
          <w:p w14:paraId="38F25A14" w14:textId="77777777" w:rsidR="001E61D9" w:rsidRPr="00AC73C6" w:rsidRDefault="001E61D9" w:rsidP="00DE7632">
            <w:pPr>
              <w:jc w:val="both"/>
            </w:pPr>
          </w:p>
        </w:tc>
      </w:tr>
      <w:tr w:rsidR="001E61D9" w:rsidRPr="00AC73C6" w14:paraId="206E9C4E" w14:textId="77777777" w:rsidTr="00DE7632">
        <w:tc>
          <w:tcPr>
            <w:tcW w:w="756" w:type="pct"/>
            <w:vAlign w:val="center"/>
          </w:tcPr>
          <w:p w14:paraId="0F28A5FF" w14:textId="77777777" w:rsidR="001E61D9" w:rsidRPr="00AC73C6" w:rsidRDefault="001E61D9" w:rsidP="00DE7632">
            <w:pPr>
              <w:jc w:val="both"/>
            </w:pPr>
            <w:r>
              <w:rPr>
                <w:rFonts w:ascii="Calibri" w:hAnsi="Calibri" w:cs="Calibri"/>
                <w:b/>
                <w:bCs/>
                <w:color w:val="000000"/>
              </w:rPr>
              <w:t>7.2.1</w:t>
            </w:r>
          </w:p>
        </w:tc>
        <w:tc>
          <w:tcPr>
            <w:tcW w:w="1945" w:type="pct"/>
            <w:vAlign w:val="center"/>
          </w:tcPr>
          <w:p w14:paraId="2574ED2C" w14:textId="77777777" w:rsidR="001E61D9" w:rsidRPr="001945B8" w:rsidRDefault="001E61D9" w:rsidP="00DE7632">
            <w:pPr>
              <w:jc w:val="both"/>
            </w:pPr>
            <w:r>
              <w:rPr>
                <w:rFonts w:ascii="Calibri" w:hAnsi="Calibri" w:cs="Calibri"/>
                <w:color w:val="000000"/>
              </w:rPr>
              <w:t xml:space="preserve">Οδηγίες χρήσης στην Ελληνική και στην Αγγλική, εφόσον η Ελληνική δεν είναι η γλώσσα του πρωτότυπου (2 αντίτυπα). </w:t>
            </w:r>
          </w:p>
        </w:tc>
        <w:tc>
          <w:tcPr>
            <w:tcW w:w="902" w:type="pct"/>
            <w:vAlign w:val="center"/>
          </w:tcPr>
          <w:p w14:paraId="11BB7A0B" w14:textId="77777777" w:rsidR="001E61D9" w:rsidRPr="00AC73C6" w:rsidRDefault="001E61D9" w:rsidP="00DE7632">
            <w:pPr>
              <w:jc w:val="center"/>
            </w:pPr>
            <w:r w:rsidRPr="007B66B3">
              <w:t>ΝΑΙ</w:t>
            </w:r>
          </w:p>
        </w:tc>
        <w:tc>
          <w:tcPr>
            <w:tcW w:w="647" w:type="pct"/>
          </w:tcPr>
          <w:p w14:paraId="6045AF4B" w14:textId="77777777" w:rsidR="001E61D9" w:rsidRPr="00AC73C6" w:rsidRDefault="001E61D9" w:rsidP="00DE7632">
            <w:pPr>
              <w:jc w:val="both"/>
            </w:pPr>
          </w:p>
        </w:tc>
        <w:tc>
          <w:tcPr>
            <w:tcW w:w="750" w:type="pct"/>
          </w:tcPr>
          <w:p w14:paraId="6C62AC08" w14:textId="77777777" w:rsidR="001E61D9" w:rsidRPr="00AC73C6" w:rsidRDefault="001E61D9" w:rsidP="00DE7632">
            <w:pPr>
              <w:jc w:val="both"/>
            </w:pPr>
          </w:p>
        </w:tc>
      </w:tr>
      <w:tr w:rsidR="001E61D9" w:rsidRPr="00AC73C6" w14:paraId="611C7B36" w14:textId="77777777" w:rsidTr="00DE7632">
        <w:tc>
          <w:tcPr>
            <w:tcW w:w="756" w:type="pct"/>
            <w:vAlign w:val="center"/>
          </w:tcPr>
          <w:p w14:paraId="4E6F174E" w14:textId="77777777" w:rsidR="001E61D9" w:rsidRPr="007723C4" w:rsidRDefault="001E61D9" w:rsidP="00DE7632">
            <w:pPr>
              <w:jc w:val="both"/>
              <w:rPr>
                <w:b/>
              </w:rPr>
            </w:pPr>
            <w:r>
              <w:rPr>
                <w:rFonts w:ascii="Calibri" w:hAnsi="Calibri" w:cs="Calibri"/>
                <w:b/>
                <w:bCs/>
                <w:color w:val="000000"/>
              </w:rPr>
              <w:t>7.2.2</w:t>
            </w:r>
          </w:p>
        </w:tc>
        <w:tc>
          <w:tcPr>
            <w:tcW w:w="1945" w:type="pct"/>
            <w:vAlign w:val="center"/>
          </w:tcPr>
          <w:p w14:paraId="16DDE34E" w14:textId="77777777" w:rsidR="001E61D9" w:rsidRPr="007723C4" w:rsidRDefault="001E61D9" w:rsidP="00DE7632">
            <w:pPr>
              <w:jc w:val="both"/>
              <w:rPr>
                <w:b/>
              </w:rPr>
            </w:pPr>
            <w:r>
              <w:rPr>
                <w:rFonts w:ascii="Calibri" w:hAnsi="Calibri" w:cs="Calibri"/>
                <w:color w:val="000000"/>
              </w:rPr>
              <w:t>Εγχειρίδιο συντήρησης και επισκευών κλιμακίου στην Ελληνική (επιθυμητή)  και Αγγλική γλώσσα (2 αντίτυπα).</w:t>
            </w:r>
          </w:p>
        </w:tc>
        <w:tc>
          <w:tcPr>
            <w:tcW w:w="902" w:type="pct"/>
            <w:vAlign w:val="center"/>
          </w:tcPr>
          <w:p w14:paraId="5965E440" w14:textId="77777777" w:rsidR="001E61D9" w:rsidRPr="00AC73C6" w:rsidRDefault="001E61D9" w:rsidP="00DE7632">
            <w:pPr>
              <w:jc w:val="center"/>
            </w:pPr>
            <w:r w:rsidRPr="007B66B3">
              <w:t>ΝΑΙ</w:t>
            </w:r>
          </w:p>
        </w:tc>
        <w:tc>
          <w:tcPr>
            <w:tcW w:w="647" w:type="pct"/>
          </w:tcPr>
          <w:p w14:paraId="34F25EF1" w14:textId="77777777" w:rsidR="001E61D9" w:rsidRPr="00AC73C6" w:rsidRDefault="001E61D9" w:rsidP="00DE7632">
            <w:pPr>
              <w:jc w:val="both"/>
            </w:pPr>
          </w:p>
        </w:tc>
        <w:tc>
          <w:tcPr>
            <w:tcW w:w="750" w:type="pct"/>
          </w:tcPr>
          <w:p w14:paraId="51310869" w14:textId="77777777" w:rsidR="001E61D9" w:rsidRPr="00AC73C6" w:rsidRDefault="001E61D9" w:rsidP="00DE7632">
            <w:pPr>
              <w:jc w:val="both"/>
            </w:pPr>
          </w:p>
        </w:tc>
      </w:tr>
      <w:tr w:rsidR="001E61D9" w14:paraId="47E45024" w14:textId="77777777" w:rsidTr="00DE7632">
        <w:tc>
          <w:tcPr>
            <w:tcW w:w="756" w:type="pct"/>
            <w:vAlign w:val="center"/>
          </w:tcPr>
          <w:p w14:paraId="1CAFA302" w14:textId="77777777" w:rsidR="001E61D9" w:rsidRPr="00FA6E0E" w:rsidRDefault="001E61D9" w:rsidP="00DE7632">
            <w:pPr>
              <w:jc w:val="both"/>
              <w:rPr>
                <w:b/>
              </w:rPr>
            </w:pPr>
            <w:r>
              <w:rPr>
                <w:rFonts w:ascii="Calibri" w:hAnsi="Calibri" w:cs="Calibri"/>
                <w:b/>
                <w:bCs/>
                <w:color w:val="000000"/>
              </w:rPr>
              <w:t>7.2.3</w:t>
            </w:r>
          </w:p>
        </w:tc>
        <w:tc>
          <w:tcPr>
            <w:tcW w:w="1945" w:type="pct"/>
            <w:vAlign w:val="center"/>
          </w:tcPr>
          <w:p w14:paraId="190D35C8" w14:textId="77777777" w:rsidR="001E61D9" w:rsidRPr="001945B8" w:rsidRDefault="001E61D9" w:rsidP="00DE7632">
            <w:pPr>
              <w:jc w:val="both"/>
            </w:pPr>
            <w:r>
              <w:rPr>
                <w:rFonts w:ascii="Calibri" w:hAnsi="Calibri" w:cs="Calibri"/>
                <w:color w:val="000000"/>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(2 αντίτυπα). Εφόσον υφίσταται, να δίνεται και κωδικοποίηση των ανωτέρω ανταλλακτικών κατά ΝΑΤΟ (NSN).</w:t>
            </w:r>
          </w:p>
        </w:tc>
        <w:tc>
          <w:tcPr>
            <w:tcW w:w="902" w:type="pct"/>
            <w:vAlign w:val="center"/>
          </w:tcPr>
          <w:p w14:paraId="2AD4FA05" w14:textId="77777777" w:rsidR="001E61D9" w:rsidRDefault="001E61D9" w:rsidP="00DE7632">
            <w:pPr>
              <w:jc w:val="center"/>
            </w:pPr>
            <w:r w:rsidRPr="007B66B3">
              <w:t>ΝΑΙ</w:t>
            </w:r>
          </w:p>
        </w:tc>
        <w:tc>
          <w:tcPr>
            <w:tcW w:w="647" w:type="pct"/>
          </w:tcPr>
          <w:p w14:paraId="47886CC7" w14:textId="77777777" w:rsidR="001E61D9" w:rsidRDefault="001E61D9" w:rsidP="00DE7632">
            <w:pPr>
              <w:jc w:val="both"/>
            </w:pPr>
          </w:p>
        </w:tc>
        <w:tc>
          <w:tcPr>
            <w:tcW w:w="750" w:type="pct"/>
          </w:tcPr>
          <w:p w14:paraId="57C1FBC3" w14:textId="77777777" w:rsidR="001E61D9" w:rsidRDefault="001E61D9" w:rsidP="00DE7632">
            <w:pPr>
              <w:jc w:val="both"/>
            </w:pPr>
          </w:p>
        </w:tc>
      </w:tr>
      <w:tr w:rsidR="001E61D9" w14:paraId="3885B00C" w14:textId="77777777" w:rsidTr="00DE7632">
        <w:tc>
          <w:tcPr>
            <w:tcW w:w="756" w:type="pct"/>
            <w:vAlign w:val="center"/>
          </w:tcPr>
          <w:p w14:paraId="1CE348ED" w14:textId="77777777" w:rsidR="001E61D9" w:rsidRPr="00AC73C6" w:rsidRDefault="001E61D9" w:rsidP="00DE7632">
            <w:pPr>
              <w:jc w:val="both"/>
              <w:rPr>
                <w:b/>
              </w:rPr>
            </w:pPr>
            <w:bookmarkStart w:id="368" w:name="_Toc153208902"/>
            <w:bookmarkStart w:id="369" w:name="_Toc153208639"/>
            <w:bookmarkStart w:id="370" w:name="_Toc153208376"/>
            <w:bookmarkStart w:id="371" w:name="_Toc153208113"/>
            <w:bookmarkStart w:id="372" w:name="_Toc153207850"/>
            <w:bookmarkStart w:id="373" w:name="_Toc153207587"/>
            <w:bookmarkStart w:id="374" w:name="_Toc153207324"/>
            <w:bookmarkStart w:id="375" w:name="_Toc505972962_0"/>
            <w:bookmarkStart w:id="376" w:name="RANGE!A226"/>
            <w:r>
              <w:rPr>
                <w:rFonts w:ascii="Calibri" w:hAnsi="Calibri" w:cs="Calibri"/>
                <w:b/>
                <w:bCs/>
              </w:rPr>
              <w:t>7.3</w:t>
            </w:r>
            <w:bookmarkEnd w:id="368"/>
            <w:bookmarkEnd w:id="369"/>
            <w:bookmarkEnd w:id="370"/>
            <w:bookmarkEnd w:id="371"/>
            <w:bookmarkEnd w:id="372"/>
            <w:bookmarkEnd w:id="373"/>
            <w:bookmarkEnd w:id="374"/>
            <w:bookmarkEnd w:id="375"/>
            <w:bookmarkEnd w:id="376"/>
          </w:p>
        </w:tc>
        <w:tc>
          <w:tcPr>
            <w:tcW w:w="1945" w:type="pct"/>
            <w:vAlign w:val="center"/>
          </w:tcPr>
          <w:p w14:paraId="56716963" w14:textId="77777777" w:rsidR="001E61D9" w:rsidRPr="001945B8" w:rsidRDefault="001E61D9" w:rsidP="00DE7632">
            <w:pPr>
              <w:jc w:val="both"/>
            </w:pPr>
            <w:r>
              <w:rPr>
                <w:rFonts w:ascii="Calibri" w:hAnsi="Calibri" w:cs="Calibri"/>
                <w:b/>
                <w:bCs/>
              </w:rPr>
              <w:t>Εκπαίδευση</w:t>
            </w:r>
          </w:p>
        </w:tc>
        <w:tc>
          <w:tcPr>
            <w:tcW w:w="902" w:type="pct"/>
            <w:vAlign w:val="center"/>
          </w:tcPr>
          <w:p w14:paraId="57E4EB22" w14:textId="77777777" w:rsidR="001E61D9" w:rsidRDefault="001E61D9" w:rsidP="00DE7632">
            <w:pPr>
              <w:jc w:val="center"/>
            </w:pPr>
          </w:p>
        </w:tc>
        <w:tc>
          <w:tcPr>
            <w:tcW w:w="647" w:type="pct"/>
          </w:tcPr>
          <w:p w14:paraId="041D4DF9" w14:textId="77777777" w:rsidR="001E61D9" w:rsidRDefault="001E61D9" w:rsidP="00DE7632">
            <w:pPr>
              <w:jc w:val="both"/>
            </w:pPr>
          </w:p>
        </w:tc>
        <w:tc>
          <w:tcPr>
            <w:tcW w:w="750" w:type="pct"/>
          </w:tcPr>
          <w:p w14:paraId="7344FC08" w14:textId="77777777" w:rsidR="001E61D9" w:rsidRDefault="001E61D9" w:rsidP="00DE7632">
            <w:pPr>
              <w:jc w:val="both"/>
            </w:pPr>
          </w:p>
        </w:tc>
      </w:tr>
      <w:tr w:rsidR="001E61D9" w14:paraId="6B88F569" w14:textId="77777777" w:rsidTr="00DE7632">
        <w:tc>
          <w:tcPr>
            <w:tcW w:w="756" w:type="pct"/>
            <w:vAlign w:val="center"/>
          </w:tcPr>
          <w:p w14:paraId="7BBFA0FC" w14:textId="77777777" w:rsidR="001E61D9" w:rsidRPr="00AC73C6" w:rsidRDefault="001E61D9" w:rsidP="00DE7632">
            <w:pPr>
              <w:jc w:val="both"/>
              <w:rPr>
                <w:b/>
              </w:rPr>
            </w:pPr>
            <w:r>
              <w:rPr>
                <w:rFonts w:ascii="Calibri" w:hAnsi="Calibri" w:cs="Calibri"/>
                <w:b/>
                <w:bCs/>
                <w:color w:val="000000"/>
              </w:rPr>
              <w:t xml:space="preserve">7.3.1 </w:t>
            </w:r>
          </w:p>
        </w:tc>
        <w:tc>
          <w:tcPr>
            <w:tcW w:w="1945" w:type="pct"/>
            <w:vAlign w:val="center"/>
          </w:tcPr>
          <w:p w14:paraId="018FE195" w14:textId="77777777" w:rsidR="001E61D9" w:rsidRPr="001945B8" w:rsidRDefault="001E61D9" w:rsidP="00DE7632">
            <w:pPr>
              <w:jc w:val="both"/>
            </w:pPr>
            <w:r>
              <w:rPr>
                <w:rFonts w:ascii="Calibri" w:hAnsi="Calibri" w:cs="Calibri"/>
                <w:color w:val="000000"/>
              </w:rPr>
              <w:t xml:space="preserve">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όχημα και τέσσερις έως δέκα (4 - 10) τεχνικούς σύμφωνα με τις απαιτήσεις της υπηρεσίας όπως αυτές θα καθορίζονται στη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Pr>
                <w:rFonts w:ascii="Calibri" w:hAnsi="Calibri" w:cs="Calibri"/>
                <w:color w:val="000000"/>
                <w:u w:val="single"/>
              </w:rPr>
              <w:t>να υποβάλλεται με την Τεχνική Προσφορά</w:t>
            </w:r>
            <w:r>
              <w:rPr>
                <w:rFonts w:ascii="Calibri" w:hAnsi="Calibri" w:cs="Calibri"/>
                <w:color w:val="000000"/>
              </w:rPr>
              <w:t>.</w:t>
            </w:r>
          </w:p>
        </w:tc>
        <w:tc>
          <w:tcPr>
            <w:tcW w:w="902" w:type="pct"/>
            <w:vAlign w:val="center"/>
          </w:tcPr>
          <w:p w14:paraId="07CDB253" w14:textId="77777777" w:rsidR="001E61D9" w:rsidRDefault="001E61D9" w:rsidP="00DE7632">
            <w:pPr>
              <w:jc w:val="center"/>
            </w:pPr>
            <w:r>
              <w:t>ΝΑΙ</w:t>
            </w:r>
          </w:p>
        </w:tc>
        <w:tc>
          <w:tcPr>
            <w:tcW w:w="647" w:type="pct"/>
          </w:tcPr>
          <w:p w14:paraId="793EDF89" w14:textId="77777777" w:rsidR="001E61D9" w:rsidRDefault="001E61D9" w:rsidP="00DE7632">
            <w:pPr>
              <w:jc w:val="both"/>
            </w:pPr>
          </w:p>
        </w:tc>
        <w:tc>
          <w:tcPr>
            <w:tcW w:w="750" w:type="pct"/>
          </w:tcPr>
          <w:p w14:paraId="7C1277C0" w14:textId="77777777" w:rsidR="001E61D9" w:rsidRDefault="001E61D9" w:rsidP="00DE7632">
            <w:pPr>
              <w:jc w:val="both"/>
            </w:pPr>
          </w:p>
        </w:tc>
      </w:tr>
      <w:tr w:rsidR="001E61D9" w14:paraId="49886B24" w14:textId="77777777" w:rsidTr="00DE7632">
        <w:tc>
          <w:tcPr>
            <w:tcW w:w="756" w:type="pct"/>
            <w:vAlign w:val="center"/>
          </w:tcPr>
          <w:p w14:paraId="003BB64F" w14:textId="77777777" w:rsidR="001E61D9" w:rsidRDefault="001E61D9" w:rsidP="00DE7632">
            <w:pPr>
              <w:jc w:val="both"/>
            </w:pPr>
            <w:r>
              <w:rPr>
                <w:rFonts w:ascii="Calibri" w:hAnsi="Calibri" w:cs="Calibri"/>
                <w:b/>
                <w:bCs/>
                <w:color w:val="000000"/>
              </w:rPr>
              <w:t xml:space="preserve">7.3.2 </w:t>
            </w:r>
          </w:p>
        </w:tc>
        <w:tc>
          <w:tcPr>
            <w:tcW w:w="1945" w:type="pct"/>
            <w:vAlign w:val="center"/>
          </w:tcPr>
          <w:p w14:paraId="0DCD9D3D" w14:textId="77777777" w:rsidR="001E61D9" w:rsidRDefault="001E61D9" w:rsidP="00DE7632">
            <w:pPr>
              <w:jc w:val="both"/>
            </w:pPr>
            <w:r>
              <w:rPr>
                <w:rFonts w:ascii="Calibri" w:hAnsi="Calibri" w:cs="Calibri"/>
                <w:color w:val="000000"/>
              </w:rPr>
              <w:t>Η εκπαίδευση της παραγράφου 7.3.1 γίνεται σε χώρο του Ε.Σ. ή άλλο κατάλληλα εξοπλισμένο χώρο στον τόπο παράδοσης των οχημάτων, πριν την παράδοση.</w:t>
            </w:r>
          </w:p>
        </w:tc>
        <w:tc>
          <w:tcPr>
            <w:tcW w:w="902" w:type="pct"/>
            <w:vAlign w:val="center"/>
          </w:tcPr>
          <w:p w14:paraId="2415EAE8" w14:textId="77777777" w:rsidR="001E61D9" w:rsidRDefault="001E61D9" w:rsidP="00DE7632">
            <w:pPr>
              <w:jc w:val="center"/>
            </w:pPr>
            <w:r w:rsidRPr="00E012D1">
              <w:t>ΝΑΙ</w:t>
            </w:r>
          </w:p>
        </w:tc>
        <w:tc>
          <w:tcPr>
            <w:tcW w:w="647" w:type="pct"/>
          </w:tcPr>
          <w:p w14:paraId="77E17B89" w14:textId="77777777" w:rsidR="001E61D9" w:rsidRDefault="001E61D9" w:rsidP="00DE7632">
            <w:pPr>
              <w:jc w:val="both"/>
            </w:pPr>
          </w:p>
        </w:tc>
        <w:tc>
          <w:tcPr>
            <w:tcW w:w="750" w:type="pct"/>
          </w:tcPr>
          <w:p w14:paraId="204D1E19" w14:textId="77777777" w:rsidR="001E61D9" w:rsidRDefault="001E61D9" w:rsidP="00DE7632">
            <w:pPr>
              <w:jc w:val="both"/>
            </w:pPr>
          </w:p>
        </w:tc>
      </w:tr>
      <w:tr w:rsidR="001E61D9" w14:paraId="547D0484" w14:textId="77777777" w:rsidTr="00DE7632">
        <w:tc>
          <w:tcPr>
            <w:tcW w:w="756" w:type="pct"/>
            <w:vAlign w:val="center"/>
          </w:tcPr>
          <w:p w14:paraId="1183178D" w14:textId="77777777" w:rsidR="001E61D9" w:rsidRDefault="001E61D9" w:rsidP="00DE7632">
            <w:pPr>
              <w:jc w:val="both"/>
            </w:pPr>
            <w:r>
              <w:rPr>
                <w:rFonts w:ascii="Calibri" w:hAnsi="Calibri" w:cs="Calibri"/>
                <w:b/>
                <w:bCs/>
                <w:color w:val="000000"/>
              </w:rPr>
              <w:t>7.3.3</w:t>
            </w:r>
          </w:p>
        </w:tc>
        <w:tc>
          <w:tcPr>
            <w:tcW w:w="1945" w:type="pct"/>
            <w:vAlign w:val="center"/>
          </w:tcPr>
          <w:p w14:paraId="6D2B3D08" w14:textId="77777777" w:rsidR="001E61D9" w:rsidRDefault="001E61D9" w:rsidP="00DE7632">
            <w:pPr>
              <w:jc w:val="both"/>
            </w:pPr>
            <w:r>
              <w:rPr>
                <w:rFonts w:ascii="Calibri" w:hAnsi="Calibri" w:cs="Calibri"/>
                <w:color w:val="000000"/>
              </w:rPr>
              <w:t xml:space="preserve">Ο κάθε προμηθευτής κατά την κατάθεση των προσφορών είναι υποχρεωμένος να </w:t>
            </w:r>
            <w:r>
              <w:rPr>
                <w:rFonts w:ascii="Calibri" w:hAnsi="Calibri" w:cs="Calibri"/>
                <w:color w:val="000000"/>
              </w:rPr>
              <w:lastRenderedPageBreak/>
              <w:t>καταθέσει και να υλοποιήσει τα παρακάτω στοιχεία εκπαίδευσης:</w:t>
            </w:r>
          </w:p>
        </w:tc>
        <w:tc>
          <w:tcPr>
            <w:tcW w:w="902" w:type="pct"/>
            <w:vAlign w:val="center"/>
          </w:tcPr>
          <w:p w14:paraId="2ED160AE" w14:textId="77777777" w:rsidR="001E61D9" w:rsidRDefault="001E61D9" w:rsidP="00DE7632">
            <w:pPr>
              <w:jc w:val="center"/>
            </w:pPr>
            <w:r w:rsidRPr="00E012D1">
              <w:lastRenderedPageBreak/>
              <w:t>ΝΑΙ</w:t>
            </w:r>
          </w:p>
        </w:tc>
        <w:tc>
          <w:tcPr>
            <w:tcW w:w="647" w:type="pct"/>
          </w:tcPr>
          <w:p w14:paraId="3176C7F5" w14:textId="77777777" w:rsidR="001E61D9" w:rsidRDefault="001E61D9" w:rsidP="00DE7632">
            <w:pPr>
              <w:jc w:val="both"/>
            </w:pPr>
          </w:p>
        </w:tc>
        <w:tc>
          <w:tcPr>
            <w:tcW w:w="750" w:type="pct"/>
          </w:tcPr>
          <w:p w14:paraId="34E1C631" w14:textId="77777777" w:rsidR="001E61D9" w:rsidRDefault="001E61D9" w:rsidP="00DE7632">
            <w:pPr>
              <w:jc w:val="both"/>
            </w:pPr>
          </w:p>
        </w:tc>
      </w:tr>
      <w:tr w:rsidR="001E61D9" w14:paraId="07297B22" w14:textId="77777777" w:rsidTr="00DE7632">
        <w:tc>
          <w:tcPr>
            <w:tcW w:w="756" w:type="pct"/>
            <w:vAlign w:val="center"/>
          </w:tcPr>
          <w:p w14:paraId="5B231711" w14:textId="77777777" w:rsidR="001E61D9" w:rsidRPr="002F4EF8" w:rsidRDefault="001E61D9" w:rsidP="00DE7632">
            <w:pPr>
              <w:jc w:val="both"/>
              <w:rPr>
                <w:b/>
              </w:rPr>
            </w:pPr>
            <w:r>
              <w:rPr>
                <w:rFonts w:ascii="Calibri" w:hAnsi="Calibri" w:cs="Calibri"/>
                <w:b/>
                <w:bCs/>
                <w:color w:val="000000"/>
              </w:rPr>
              <w:t>7.3.3.1</w:t>
            </w:r>
          </w:p>
        </w:tc>
        <w:tc>
          <w:tcPr>
            <w:tcW w:w="1945" w:type="pct"/>
            <w:vAlign w:val="center"/>
          </w:tcPr>
          <w:p w14:paraId="6C38BC38" w14:textId="77777777" w:rsidR="001E61D9" w:rsidRPr="002F4EF8" w:rsidRDefault="001E61D9" w:rsidP="00DE7632">
            <w:pPr>
              <w:jc w:val="both"/>
              <w:rPr>
                <w:b/>
              </w:rPr>
            </w:pPr>
            <w:r>
              <w:rPr>
                <w:rFonts w:ascii="Calibri" w:hAnsi="Calibri" w:cs="Calibri"/>
                <w:color w:val="000000"/>
              </w:rPr>
              <w:t>Πρόγραμμα εκπαίδευσης.</w:t>
            </w:r>
          </w:p>
        </w:tc>
        <w:tc>
          <w:tcPr>
            <w:tcW w:w="902" w:type="pct"/>
            <w:vAlign w:val="center"/>
          </w:tcPr>
          <w:p w14:paraId="57999067" w14:textId="77777777" w:rsidR="001E61D9" w:rsidRDefault="001E61D9" w:rsidP="00DE7632">
            <w:pPr>
              <w:jc w:val="center"/>
            </w:pPr>
            <w:r w:rsidRPr="00E012D1">
              <w:t>ΝΑΙ</w:t>
            </w:r>
          </w:p>
        </w:tc>
        <w:tc>
          <w:tcPr>
            <w:tcW w:w="647" w:type="pct"/>
          </w:tcPr>
          <w:p w14:paraId="3945942A" w14:textId="77777777" w:rsidR="001E61D9" w:rsidRDefault="001E61D9" w:rsidP="00DE7632">
            <w:pPr>
              <w:jc w:val="both"/>
            </w:pPr>
          </w:p>
        </w:tc>
        <w:tc>
          <w:tcPr>
            <w:tcW w:w="750" w:type="pct"/>
          </w:tcPr>
          <w:p w14:paraId="3D51D371" w14:textId="77777777" w:rsidR="001E61D9" w:rsidRDefault="001E61D9" w:rsidP="00DE7632">
            <w:pPr>
              <w:jc w:val="both"/>
            </w:pPr>
          </w:p>
        </w:tc>
      </w:tr>
      <w:tr w:rsidR="001E61D9" w14:paraId="7964CCAD" w14:textId="77777777" w:rsidTr="00DE7632">
        <w:tc>
          <w:tcPr>
            <w:tcW w:w="756" w:type="pct"/>
            <w:vAlign w:val="center"/>
          </w:tcPr>
          <w:p w14:paraId="5D657C1A" w14:textId="77777777" w:rsidR="001E61D9" w:rsidRDefault="001E61D9" w:rsidP="00DE7632">
            <w:pPr>
              <w:jc w:val="both"/>
            </w:pPr>
            <w:r>
              <w:rPr>
                <w:rFonts w:ascii="Calibri" w:hAnsi="Calibri" w:cs="Calibri"/>
                <w:b/>
                <w:bCs/>
                <w:color w:val="000000"/>
              </w:rPr>
              <w:t>7.3.3.2</w:t>
            </w:r>
          </w:p>
        </w:tc>
        <w:tc>
          <w:tcPr>
            <w:tcW w:w="1945" w:type="pct"/>
            <w:vAlign w:val="center"/>
          </w:tcPr>
          <w:p w14:paraId="1956C67E" w14:textId="77777777" w:rsidR="001E61D9" w:rsidRDefault="001E61D9" w:rsidP="00DE7632">
            <w:pPr>
              <w:jc w:val="both"/>
            </w:pPr>
            <w:r>
              <w:rPr>
                <w:rFonts w:ascii="Calibri" w:hAnsi="Calibri" w:cs="Calibri"/>
                <w:color w:val="000000"/>
              </w:rPr>
              <w:t>Διάρκεια εκπαίδευσης.</w:t>
            </w:r>
          </w:p>
        </w:tc>
        <w:tc>
          <w:tcPr>
            <w:tcW w:w="902" w:type="pct"/>
            <w:vAlign w:val="center"/>
          </w:tcPr>
          <w:p w14:paraId="31098978" w14:textId="77777777" w:rsidR="001E61D9" w:rsidRDefault="001E61D9" w:rsidP="00DE7632">
            <w:pPr>
              <w:jc w:val="center"/>
            </w:pPr>
            <w:r w:rsidRPr="00E012D1">
              <w:t>ΝΑΙ</w:t>
            </w:r>
          </w:p>
        </w:tc>
        <w:tc>
          <w:tcPr>
            <w:tcW w:w="647" w:type="pct"/>
          </w:tcPr>
          <w:p w14:paraId="55EB9530" w14:textId="77777777" w:rsidR="001E61D9" w:rsidRDefault="001E61D9" w:rsidP="00DE7632">
            <w:pPr>
              <w:jc w:val="both"/>
            </w:pPr>
          </w:p>
        </w:tc>
        <w:tc>
          <w:tcPr>
            <w:tcW w:w="750" w:type="pct"/>
          </w:tcPr>
          <w:p w14:paraId="49C72F0C" w14:textId="77777777" w:rsidR="001E61D9" w:rsidRDefault="001E61D9" w:rsidP="00DE7632">
            <w:pPr>
              <w:jc w:val="both"/>
            </w:pPr>
          </w:p>
        </w:tc>
      </w:tr>
      <w:tr w:rsidR="001E61D9" w14:paraId="46F6651F" w14:textId="77777777" w:rsidTr="00DE7632">
        <w:tc>
          <w:tcPr>
            <w:tcW w:w="756" w:type="pct"/>
            <w:vAlign w:val="center"/>
          </w:tcPr>
          <w:p w14:paraId="2B0D0993" w14:textId="77777777" w:rsidR="001E61D9" w:rsidRDefault="001E61D9" w:rsidP="00DE7632">
            <w:pPr>
              <w:jc w:val="both"/>
            </w:pPr>
            <w:r>
              <w:rPr>
                <w:rFonts w:ascii="Calibri" w:hAnsi="Calibri" w:cs="Calibri"/>
                <w:b/>
                <w:bCs/>
                <w:color w:val="000000"/>
              </w:rPr>
              <w:t>7.3.3.3</w:t>
            </w:r>
          </w:p>
        </w:tc>
        <w:tc>
          <w:tcPr>
            <w:tcW w:w="1945" w:type="pct"/>
            <w:vAlign w:val="center"/>
          </w:tcPr>
          <w:p w14:paraId="2E3528A4" w14:textId="77777777" w:rsidR="001E61D9" w:rsidRDefault="001E61D9" w:rsidP="00DE7632">
            <w:pPr>
              <w:jc w:val="both"/>
            </w:pPr>
            <w:r>
              <w:rPr>
                <w:rFonts w:ascii="Calibri" w:hAnsi="Calibri" w:cs="Calibri"/>
                <w:color w:val="000000"/>
              </w:rPr>
              <w:t>Εκπαιδευτικά βοηθήματα και μέσα.</w:t>
            </w:r>
          </w:p>
        </w:tc>
        <w:tc>
          <w:tcPr>
            <w:tcW w:w="902" w:type="pct"/>
            <w:vAlign w:val="center"/>
          </w:tcPr>
          <w:p w14:paraId="4864E60F" w14:textId="77777777" w:rsidR="001E61D9" w:rsidRDefault="001E61D9" w:rsidP="00DE7632">
            <w:pPr>
              <w:jc w:val="center"/>
            </w:pPr>
            <w:r w:rsidRPr="00E012D1">
              <w:t>ΝΑΙ</w:t>
            </w:r>
          </w:p>
        </w:tc>
        <w:tc>
          <w:tcPr>
            <w:tcW w:w="647" w:type="pct"/>
          </w:tcPr>
          <w:p w14:paraId="61DA960E" w14:textId="77777777" w:rsidR="001E61D9" w:rsidRDefault="001E61D9" w:rsidP="00DE7632">
            <w:pPr>
              <w:jc w:val="both"/>
            </w:pPr>
          </w:p>
        </w:tc>
        <w:tc>
          <w:tcPr>
            <w:tcW w:w="750" w:type="pct"/>
          </w:tcPr>
          <w:p w14:paraId="19BB714D" w14:textId="77777777" w:rsidR="001E61D9" w:rsidRDefault="001E61D9" w:rsidP="00DE7632">
            <w:pPr>
              <w:jc w:val="both"/>
            </w:pPr>
          </w:p>
        </w:tc>
      </w:tr>
      <w:tr w:rsidR="001E61D9" w14:paraId="344444AB" w14:textId="77777777" w:rsidTr="00DE7632">
        <w:tc>
          <w:tcPr>
            <w:tcW w:w="756" w:type="pct"/>
            <w:vAlign w:val="center"/>
          </w:tcPr>
          <w:p w14:paraId="75924168" w14:textId="77777777" w:rsidR="001E61D9" w:rsidRDefault="001E61D9" w:rsidP="00DE7632">
            <w:pPr>
              <w:jc w:val="both"/>
            </w:pPr>
            <w:r>
              <w:rPr>
                <w:rFonts w:ascii="Calibri" w:hAnsi="Calibri" w:cs="Calibri"/>
                <w:b/>
                <w:bCs/>
                <w:color w:val="000000"/>
              </w:rPr>
              <w:t>7.3.3.4</w:t>
            </w:r>
          </w:p>
        </w:tc>
        <w:tc>
          <w:tcPr>
            <w:tcW w:w="1945" w:type="pct"/>
            <w:vAlign w:val="center"/>
          </w:tcPr>
          <w:p w14:paraId="06E4293F" w14:textId="77777777" w:rsidR="001E61D9" w:rsidRDefault="001E61D9" w:rsidP="00DE7632">
            <w:pPr>
              <w:jc w:val="both"/>
            </w:pPr>
            <w:r>
              <w:rPr>
                <w:rFonts w:ascii="Calibri" w:hAnsi="Calibri" w:cs="Calibri"/>
                <w:color w:val="000000"/>
              </w:rPr>
              <w:t>Ελάχιστα Απαιτούμενα Προσόντα για το εκπαιδευόμενο προσωπικό.</w:t>
            </w:r>
          </w:p>
        </w:tc>
        <w:tc>
          <w:tcPr>
            <w:tcW w:w="902" w:type="pct"/>
            <w:vAlign w:val="center"/>
          </w:tcPr>
          <w:p w14:paraId="7A0F101A" w14:textId="77777777" w:rsidR="001E61D9" w:rsidRDefault="001E61D9" w:rsidP="00DE7632">
            <w:pPr>
              <w:jc w:val="center"/>
            </w:pPr>
            <w:r w:rsidRPr="00E012D1">
              <w:t>ΝΑΙ</w:t>
            </w:r>
          </w:p>
        </w:tc>
        <w:tc>
          <w:tcPr>
            <w:tcW w:w="647" w:type="pct"/>
          </w:tcPr>
          <w:p w14:paraId="2EE9BAD2" w14:textId="77777777" w:rsidR="001E61D9" w:rsidRDefault="001E61D9" w:rsidP="00DE7632">
            <w:pPr>
              <w:jc w:val="both"/>
            </w:pPr>
          </w:p>
        </w:tc>
        <w:tc>
          <w:tcPr>
            <w:tcW w:w="750" w:type="pct"/>
          </w:tcPr>
          <w:p w14:paraId="57B0CA0D" w14:textId="77777777" w:rsidR="001E61D9" w:rsidRDefault="001E61D9" w:rsidP="00DE7632">
            <w:pPr>
              <w:jc w:val="both"/>
            </w:pPr>
          </w:p>
        </w:tc>
      </w:tr>
      <w:tr w:rsidR="001E61D9" w14:paraId="720A01F2" w14:textId="77777777" w:rsidTr="00DE7632">
        <w:tc>
          <w:tcPr>
            <w:tcW w:w="756" w:type="pct"/>
            <w:vAlign w:val="center"/>
          </w:tcPr>
          <w:p w14:paraId="3A0B15D5" w14:textId="77777777" w:rsidR="001E61D9" w:rsidRDefault="001E61D9" w:rsidP="00DE7632">
            <w:pPr>
              <w:jc w:val="both"/>
            </w:pPr>
            <w:r>
              <w:rPr>
                <w:rFonts w:ascii="Calibri" w:hAnsi="Calibri" w:cs="Calibri"/>
                <w:b/>
                <w:bCs/>
                <w:color w:val="000000"/>
              </w:rPr>
              <w:t>7.3.3.5</w:t>
            </w:r>
          </w:p>
        </w:tc>
        <w:tc>
          <w:tcPr>
            <w:tcW w:w="1945" w:type="pct"/>
            <w:vAlign w:val="center"/>
          </w:tcPr>
          <w:p w14:paraId="565171AE" w14:textId="77777777" w:rsidR="001E61D9" w:rsidRDefault="001E61D9" w:rsidP="00DE7632">
            <w:pPr>
              <w:jc w:val="both"/>
            </w:pPr>
            <w:r>
              <w:rPr>
                <w:rFonts w:ascii="Calibri" w:hAnsi="Calibri" w:cs="Calibri"/>
                <w:color w:val="000000"/>
              </w:rPr>
              <w:t>Προτεινόμενοι Εκπαιδευτές.</w:t>
            </w:r>
          </w:p>
        </w:tc>
        <w:tc>
          <w:tcPr>
            <w:tcW w:w="902" w:type="pct"/>
            <w:vAlign w:val="center"/>
          </w:tcPr>
          <w:p w14:paraId="0D83103B" w14:textId="77777777" w:rsidR="001E61D9" w:rsidRDefault="001E61D9" w:rsidP="00DE7632">
            <w:pPr>
              <w:jc w:val="center"/>
            </w:pPr>
            <w:r w:rsidRPr="00E012D1">
              <w:t>ΝΑΙ</w:t>
            </w:r>
          </w:p>
        </w:tc>
        <w:tc>
          <w:tcPr>
            <w:tcW w:w="647" w:type="pct"/>
          </w:tcPr>
          <w:p w14:paraId="7812701C" w14:textId="77777777" w:rsidR="001E61D9" w:rsidRDefault="001E61D9" w:rsidP="00DE7632">
            <w:pPr>
              <w:jc w:val="both"/>
            </w:pPr>
          </w:p>
        </w:tc>
        <w:tc>
          <w:tcPr>
            <w:tcW w:w="750" w:type="pct"/>
          </w:tcPr>
          <w:p w14:paraId="7663E9B7" w14:textId="77777777" w:rsidR="001E61D9" w:rsidRDefault="001E61D9" w:rsidP="00DE7632">
            <w:pPr>
              <w:jc w:val="both"/>
            </w:pPr>
          </w:p>
        </w:tc>
      </w:tr>
      <w:tr w:rsidR="001E61D9" w14:paraId="791C4C0B" w14:textId="77777777" w:rsidTr="00DE7632">
        <w:tc>
          <w:tcPr>
            <w:tcW w:w="756" w:type="pct"/>
            <w:vAlign w:val="center"/>
          </w:tcPr>
          <w:p w14:paraId="04F9937C" w14:textId="77777777" w:rsidR="001E61D9" w:rsidRDefault="001E61D9" w:rsidP="00DE7632">
            <w:pPr>
              <w:jc w:val="both"/>
            </w:pPr>
            <w:r>
              <w:rPr>
                <w:rFonts w:ascii="Calibri" w:hAnsi="Calibri" w:cs="Calibri"/>
                <w:b/>
                <w:bCs/>
                <w:color w:val="000000"/>
              </w:rPr>
              <w:t>7.3.3.6</w:t>
            </w:r>
          </w:p>
        </w:tc>
        <w:tc>
          <w:tcPr>
            <w:tcW w:w="1945" w:type="pct"/>
            <w:vAlign w:val="center"/>
          </w:tcPr>
          <w:p w14:paraId="759BA52E" w14:textId="77777777" w:rsidR="001E61D9" w:rsidRDefault="001E61D9" w:rsidP="00DE7632">
            <w:pPr>
              <w:jc w:val="both"/>
            </w:pPr>
            <w:r>
              <w:rPr>
                <w:rFonts w:ascii="Calibri" w:hAnsi="Calibri" w:cs="Calibri"/>
                <w:color w:val="000000"/>
              </w:rPr>
              <w:t xml:space="preserve">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οχήματος, να καθοριστούν από τον προμηθευτή 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w:t>
            </w:r>
            <w:r>
              <w:rPr>
                <w:rFonts w:ascii="Calibri" w:hAnsi="Calibri" w:cs="Calibri"/>
                <w:color w:val="000000"/>
                <w:u w:val="single"/>
              </w:rPr>
              <w:t>να περιλαμβάνονται στην τεχνική προσφορά</w:t>
            </w:r>
            <w:r>
              <w:rPr>
                <w:rFonts w:ascii="Calibri" w:hAnsi="Calibri" w:cs="Calibri"/>
                <w:color w:val="000000"/>
              </w:rPr>
              <w:t xml:space="preserve"> που θα κατατεθεί, εφόσον διατεθεί διαγνώστης βλαβών της 4.6.2.25. </w:t>
            </w:r>
          </w:p>
        </w:tc>
        <w:tc>
          <w:tcPr>
            <w:tcW w:w="902" w:type="pct"/>
            <w:vAlign w:val="center"/>
          </w:tcPr>
          <w:p w14:paraId="6F1CCB32" w14:textId="77777777" w:rsidR="001E61D9" w:rsidRDefault="001E61D9" w:rsidP="00DE7632">
            <w:pPr>
              <w:jc w:val="center"/>
            </w:pPr>
            <w:r w:rsidRPr="00E012D1">
              <w:t>ΝΑΙ</w:t>
            </w:r>
          </w:p>
        </w:tc>
        <w:tc>
          <w:tcPr>
            <w:tcW w:w="647" w:type="pct"/>
          </w:tcPr>
          <w:p w14:paraId="3EAC362C" w14:textId="77777777" w:rsidR="001E61D9" w:rsidRDefault="001E61D9" w:rsidP="00DE7632">
            <w:pPr>
              <w:jc w:val="both"/>
            </w:pPr>
          </w:p>
        </w:tc>
        <w:tc>
          <w:tcPr>
            <w:tcW w:w="750" w:type="pct"/>
          </w:tcPr>
          <w:p w14:paraId="6FA71D4F" w14:textId="77777777" w:rsidR="001E61D9" w:rsidRDefault="001E61D9" w:rsidP="00DE7632">
            <w:pPr>
              <w:jc w:val="both"/>
            </w:pPr>
          </w:p>
        </w:tc>
      </w:tr>
      <w:tr w:rsidR="001E61D9" w14:paraId="08B216F4" w14:textId="77777777" w:rsidTr="00DE7632">
        <w:tc>
          <w:tcPr>
            <w:tcW w:w="756" w:type="pct"/>
            <w:vAlign w:val="center"/>
          </w:tcPr>
          <w:p w14:paraId="4D9E3503" w14:textId="77777777" w:rsidR="001E61D9" w:rsidRPr="007723C4" w:rsidRDefault="001E61D9" w:rsidP="00DE7632">
            <w:pPr>
              <w:jc w:val="both"/>
              <w:rPr>
                <w:b/>
              </w:rPr>
            </w:pPr>
            <w:r>
              <w:rPr>
                <w:rFonts w:ascii="Calibri" w:hAnsi="Calibri" w:cs="Calibri"/>
                <w:b/>
                <w:bCs/>
                <w:color w:val="000000"/>
              </w:rPr>
              <w:t>7.3.3.7</w:t>
            </w:r>
            <w:r>
              <w:rPr>
                <w:rFonts w:ascii="Calibri" w:hAnsi="Calibri" w:cs="Calibri"/>
                <w:color w:val="000000"/>
              </w:rPr>
              <w:t xml:space="preserve"> </w:t>
            </w:r>
          </w:p>
        </w:tc>
        <w:tc>
          <w:tcPr>
            <w:tcW w:w="1945" w:type="pct"/>
            <w:vAlign w:val="center"/>
          </w:tcPr>
          <w:p w14:paraId="49648709" w14:textId="77777777" w:rsidR="001E61D9" w:rsidRPr="007723C4" w:rsidRDefault="001E61D9" w:rsidP="00DE7632">
            <w:pPr>
              <w:jc w:val="both"/>
              <w:rPr>
                <w:b/>
              </w:rPr>
            </w:pPr>
            <w:r>
              <w:rPr>
                <w:rFonts w:ascii="Calibri" w:hAnsi="Calibri" w:cs="Calibri"/>
                <w:color w:val="000000"/>
              </w:rPr>
              <w:t>Ο προμηθευτής εγγυάται εγγράφως την παροχή τεχνικής βοήθειας για δέκα (10) τουλάχιστον έτη από την παραλαβή κάθε οχήματος, καθώς και την πλήρη εφοδιαστική υποστήριξή τους σε ανταλλακτικά για το ίδιο διάστημα. Θετικά θα αξιολογηθεί η διαθεσιμότητα παροχής τεχνικούς υποστήριξης και ανταλλακτικών πέραν των δέκα (10) ετών (</w:t>
            </w:r>
            <w:r w:rsidRPr="00740358">
              <w:rPr>
                <w:rFonts w:ascii="Calibri" w:hAnsi="Calibri" w:cs="Calibri"/>
                <w:b/>
                <w:bCs/>
                <w:color w:val="000000"/>
              </w:rPr>
              <w:t>Βαθμολογούμενο Κριτήριο</w:t>
            </w:r>
            <w:r>
              <w:rPr>
                <w:rFonts w:ascii="Calibri" w:hAnsi="Calibri" w:cs="Calibri"/>
                <w:color w:val="000000"/>
              </w:rPr>
              <w:t>). Τα παραγγελλόμενα από τον Ε.Σ. ανταλλακτικά προληπτικής συντήρησης παραδίδονται εντός το πολύ είκοσι (20) εργάσιμων ημερών το μέγιστο.</w:t>
            </w:r>
          </w:p>
        </w:tc>
        <w:tc>
          <w:tcPr>
            <w:tcW w:w="902" w:type="pct"/>
            <w:vAlign w:val="center"/>
          </w:tcPr>
          <w:p w14:paraId="1BD4A4CD" w14:textId="4B6FDF02" w:rsidR="001E61D9" w:rsidRDefault="001E61D9" w:rsidP="00DE7632">
            <w:pPr>
              <w:jc w:val="center"/>
            </w:pPr>
            <w:r>
              <w:t>Βαθμολογούμενο</w:t>
            </w:r>
          </w:p>
        </w:tc>
        <w:tc>
          <w:tcPr>
            <w:tcW w:w="647" w:type="pct"/>
          </w:tcPr>
          <w:p w14:paraId="47C31E98" w14:textId="77777777" w:rsidR="001E61D9" w:rsidRDefault="001E61D9" w:rsidP="00DE7632">
            <w:pPr>
              <w:jc w:val="both"/>
            </w:pPr>
          </w:p>
        </w:tc>
        <w:tc>
          <w:tcPr>
            <w:tcW w:w="750" w:type="pct"/>
          </w:tcPr>
          <w:p w14:paraId="23798A0F" w14:textId="77777777" w:rsidR="001E61D9" w:rsidRDefault="001E61D9" w:rsidP="00DE7632">
            <w:pPr>
              <w:jc w:val="both"/>
            </w:pPr>
          </w:p>
        </w:tc>
      </w:tr>
      <w:tr w:rsidR="001E61D9" w14:paraId="6FFB5FDB" w14:textId="77777777" w:rsidTr="00DE7632">
        <w:tc>
          <w:tcPr>
            <w:tcW w:w="756" w:type="pct"/>
            <w:vAlign w:val="center"/>
          </w:tcPr>
          <w:p w14:paraId="33273647" w14:textId="77777777" w:rsidR="001E61D9" w:rsidRDefault="001E61D9" w:rsidP="00DE7632">
            <w:pPr>
              <w:jc w:val="both"/>
            </w:pPr>
            <w:r>
              <w:rPr>
                <w:rFonts w:ascii="Calibri" w:hAnsi="Calibri" w:cs="Calibri"/>
                <w:b/>
                <w:bCs/>
                <w:color w:val="000000"/>
              </w:rPr>
              <w:t xml:space="preserve">7.3.3.8 </w:t>
            </w:r>
          </w:p>
        </w:tc>
        <w:tc>
          <w:tcPr>
            <w:tcW w:w="1945" w:type="pct"/>
            <w:vAlign w:val="center"/>
          </w:tcPr>
          <w:p w14:paraId="025A1F02" w14:textId="77777777" w:rsidR="001E61D9" w:rsidRDefault="001E61D9" w:rsidP="00DE7632">
            <w:pPr>
              <w:jc w:val="both"/>
            </w:pPr>
            <w:r>
              <w:rPr>
                <w:rFonts w:ascii="Calibri" w:hAnsi="Calibri" w:cs="Calibri"/>
                <w:color w:val="000000"/>
              </w:rPr>
              <w:t>Κατά την διάρκεια της εκπαίδευσης να παράσχονται με κόστος που θα βαραίνει τον προμηθευτή οι τακτικές συντηρήσεις (service) συμπεριλαμβανομένου εργασίας και ανταλλακτικών.</w:t>
            </w:r>
          </w:p>
        </w:tc>
        <w:tc>
          <w:tcPr>
            <w:tcW w:w="902" w:type="pct"/>
            <w:vAlign w:val="center"/>
          </w:tcPr>
          <w:p w14:paraId="566441B4" w14:textId="77777777" w:rsidR="001E61D9" w:rsidRDefault="001E61D9" w:rsidP="00DE7632">
            <w:pPr>
              <w:jc w:val="center"/>
            </w:pPr>
            <w:r>
              <w:t>ΝΑΙ</w:t>
            </w:r>
          </w:p>
        </w:tc>
        <w:tc>
          <w:tcPr>
            <w:tcW w:w="647" w:type="pct"/>
          </w:tcPr>
          <w:p w14:paraId="5F397626" w14:textId="77777777" w:rsidR="001E61D9" w:rsidRDefault="001E61D9" w:rsidP="00DE7632">
            <w:pPr>
              <w:jc w:val="both"/>
            </w:pPr>
          </w:p>
        </w:tc>
        <w:tc>
          <w:tcPr>
            <w:tcW w:w="750" w:type="pct"/>
          </w:tcPr>
          <w:p w14:paraId="3A7685E4" w14:textId="77777777" w:rsidR="001E61D9" w:rsidRDefault="001E61D9" w:rsidP="00DE7632">
            <w:pPr>
              <w:jc w:val="both"/>
            </w:pPr>
          </w:p>
        </w:tc>
      </w:tr>
      <w:tr w:rsidR="001E61D9" w14:paraId="071819B1" w14:textId="77777777" w:rsidTr="00DE7632">
        <w:tc>
          <w:tcPr>
            <w:tcW w:w="756" w:type="pct"/>
            <w:vAlign w:val="center"/>
          </w:tcPr>
          <w:p w14:paraId="19994135" w14:textId="77777777" w:rsidR="001E61D9" w:rsidRDefault="001E61D9" w:rsidP="00DE7632">
            <w:pPr>
              <w:jc w:val="both"/>
            </w:pPr>
            <w:bookmarkStart w:id="377" w:name="_Toc153208903"/>
            <w:bookmarkStart w:id="378" w:name="_Toc153208640"/>
            <w:bookmarkStart w:id="379" w:name="_Toc153208377"/>
            <w:bookmarkStart w:id="380" w:name="_Toc153208114"/>
            <w:bookmarkStart w:id="381" w:name="_Toc153207851"/>
            <w:bookmarkStart w:id="382" w:name="_Toc153207588"/>
            <w:bookmarkStart w:id="383" w:name="_Toc153207325"/>
            <w:bookmarkStart w:id="384" w:name="_Toc505972964_0"/>
            <w:bookmarkStart w:id="385" w:name="_Toc505972798_0"/>
            <w:bookmarkStart w:id="386" w:name="_Toc505972741_0"/>
            <w:bookmarkStart w:id="387" w:name="_Toc505972728_0"/>
            <w:bookmarkStart w:id="388" w:name="RANGE!A238"/>
            <w:r>
              <w:rPr>
                <w:rFonts w:ascii="Calibri" w:hAnsi="Calibri" w:cs="Calibri"/>
                <w:b/>
                <w:bCs/>
              </w:rPr>
              <w:t>8</w:t>
            </w:r>
            <w:bookmarkEnd w:id="377"/>
            <w:bookmarkEnd w:id="378"/>
            <w:bookmarkEnd w:id="379"/>
            <w:bookmarkEnd w:id="380"/>
            <w:bookmarkEnd w:id="381"/>
            <w:bookmarkEnd w:id="382"/>
            <w:bookmarkEnd w:id="383"/>
            <w:bookmarkEnd w:id="384"/>
            <w:bookmarkEnd w:id="385"/>
            <w:bookmarkEnd w:id="386"/>
            <w:bookmarkEnd w:id="387"/>
            <w:bookmarkEnd w:id="388"/>
          </w:p>
        </w:tc>
        <w:tc>
          <w:tcPr>
            <w:tcW w:w="1945" w:type="pct"/>
            <w:vAlign w:val="center"/>
          </w:tcPr>
          <w:p w14:paraId="2767506B" w14:textId="77777777" w:rsidR="001E61D9" w:rsidRDefault="001E61D9" w:rsidP="00DE7632">
            <w:pPr>
              <w:jc w:val="both"/>
            </w:pPr>
            <w:r>
              <w:rPr>
                <w:rFonts w:ascii="Calibri" w:hAnsi="Calibri" w:cs="Calibri"/>
                <w:b/>
                <w:bCs/>
              </w:rPr>
              <w:t>ΛΟΙΠΕΣ ΑΠΑΙΤΗΣΕΙΣ</w:t>
            </w:r>
          </w:p>
        </w:tc>
        <w:tc>
          <w:tcPr>
            <w:tcW w:w="902" w:type="pct"/>
            <w:vAlign w:val="center"/>
          </w:tcPr>
          <w:p w14:paraId="4184DB42" w14:textId="77777777" w:rsidR="001E61D9" w:rsidRPr="003140ED" w:rsidRDefault="001E61D9" w:rsidP="00DE7632">
            <w:pPr>
              <w:jc w:val="center"/>
              <w:rPr>
                <w:b/>
              </w:rPr>
            </w:pPr>
          </w:p>
        </w:tc>
        <w:tc>
          <w:tcPr>
            <w:tcW w:w="647" w:type="pct"/>
          </w:tcPr>
          <w:p w14:paraId="20DC4A45" w14:textId="77777777" w:rsidR="001E61D9" w:rsidRDefault="001E61D9" w:rsidP="00DE7632">
            <w:pPr>
              <w:jc w:val="both"/>
            </w:pPr>
          </w:p>
        </w:tc>
        <w:tc>
          <w:tcPr>
            <w:tcW w:w="750" w:type="pct"/>
          </w:tcPr>
          <w:p w14:paraId="3E1A03FF" w14:textId="77777777" w:rsidR="001E61D9" w:rsidRDefault="001E61D9" w:rsidP="00DE7632">
            <w:pPr>
              <w:jc w:val="both"/>
            </w:pPr>
          </w:p>
        </w:tc>
      </w:tr>
      <w:tr w:rsidR="001E61D9" w14:paraId="40B9E6E4" w14:textId="77777777" w:rsidTr="00DE7632">
        <w:tc>
          <w:tcPr>
            <w:tcW w:w="756" w:type="pct"/>
            <w:vAlign w:val="center"/>
          </w:tcPr>
          <w:p w14:paraId="429E5CCA" w14:textId="77777777" w:rsidR="001E61D9" w:rsidRDefault="001E61D9" w:rsidP="00DE7632">
            <w:pPr>
              <w:jc w:val="both"/>
            </w:pPr>
            <w:r>
              <w:rPr>
                <w:rFonts w:ascii="Calibri" w:hAnsi="Calibri" w:cs="Calibri"/>
                <w:b/>
                <w:bCs/>
                <w:color w:val="000000"/>
              </w:rPr>
              <w:t>8.2</w:t>
            </w:r>
          </w:p>
        </w:tc>
        <w:tc>
          <w:tcPr>
            <w:tcW w:w="1945" w:type="pct"/>
            <w:vAlign w:val="center"/>
          </w:tcPr>
          <w:p w14:paraId="505A81C8" w14:textId="519C0967" w:rsidR="001E61D9" w:rsidRDefault="001E61D9" w:rsidP="00DE7632">
            <w:pPr>
              <w:jc w:val="both"/>
            </w:pPr>
            <w:r>
              <w:rPr>
                <w:rFonts w:ascii="Calibri" w:hAnsi="Calibri" w:cs="Calibri"/>
                <w:color w:val="000000"/>
              </w:rPr>
              <w:t xml:space="preserve">Χρόνος Παράδοσης: </w:t>
            </w:r>
            <w:r w:rsidR="009F71DC" w:rsidRPr="009F71DC">
              <w:rPr>
                <w:rFonts w:ascii="Calibri" w:hAnsi="Calibri" w:cs="Calibri"/>
                <w:color w:val="000000"/>
              </w:rPr>
              <w:t xml:space="preserve">Ο χρόνος παράδοσης να είναι ο μικρότερος δυνατός για το σύνολο των οχημάτων και όχι μεγαλύτερος των 11 μηνών, από την </w:t>
            </w:r>
            <w:r w:rsidR="009F71DC" w:rsidRPr="009F71DC">
              <w:rPr>
                <w:rFonts w:ascii="Calibri" w:hAnsi="Calibri" w:cs="Calibri"/>
                <w:color w:val="000000"/>
              </w:rPr>
              <w:lastRenderedPageBreak/>
              <w:t>ημερομηνία υπογραφής της σύμβασης.</w:t>
            </w:r>
            <w:r>
              <w:rPr>
                <w:rFonts w:ascii="Calibri" w:hAnsi="Calibri" w:cs="Calibri"/>
                <w:color w:val="000000"/>
              </w:rPr>
              <w:t xml:space="preserve"> </w:t>
            </w:r>
            <w:r>
              <w:rPr>
                <w:rFonts w:ascii="Calibri" w:hAnsi="Calibri" w:cs="Calibri"/>
                <w:b/>
                <w:bCs/>
                <w:color w:val="000000"/>
              </w:rPr>
              <w:t>(</w:t>
            </w:r>
            <w:r w:rsidRPr="00740358">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Υπέρβαση του χρόνου παράδοσης αποτελεί ουσιώδη απόκλιση και η προσφορά που ορίζει μεγαλύτερο χρόνο παράδοσης θα απορρίπτεται.</w:t>
            </w:r>
          </w:p>
        </w:tc>
        <w:tc>
          <w:tcPr>
            <w:tcW w:w="902" w:type="pct"/>
            <w:vAlign w:val="center"/>
          </w:tcPr>
          <w:p w14:paraId="3B31ABAD" w14:textId="77777777" w:rsidR="001E61D9" w:rsidRDefault="001E61D9" w:rsidP="00DE7632">
            <w:pPr>
              <w:jc w:val="center"/>
            </w:pPr>
            <w:r>
              <w:lastRenderedPageBreak/>
              <w:t>Βαθμολογούμενο</w:t>
            </w:r>
          </w:p>
        </w:tc>
        <w:tc>
          <w:tcPr>
            <w:tcW w:w="647" w:type="pct"/>
          </w:tcPr>
          <w:p w14:paraId="7B93D367" w14:textId="77777777" w:rsidR="001E61D9" w:rsidRDefault="001E61D9" w:rsidP="00DE7632">
            <w:pPr>
              <w:jc w:val="both"/>
            </w:pPr>
          </w:p>
        </w:tc>
        <w:tc>
          <w:tcPr>
            <w:tcW w:w="750" w:type="pct"/>
          </w:tcPr>
          <w:p w14:paraId="7122022A" w14:textId="77777777" w:rsidR="001E61D9" w:rsidRDefault="001E61D9" w:rsidP="00DE7632">
            <w:pPr>
              <w:jc w:val="both"/>
            </w:pPr>
          </w:p>
        </w:tc>
      </w:tr>
      <w:tr w:rsidR="001E61D9" w14:paraId="200F74A9" w14:textId="77777777" w:rsidTr="00DE7632">
        <w:tc>
          <w:tcPr>
            <w:tcW w:w="756" w:type="pct"/>
            <w:vAlign w:val="center"/>
          </w:tcPr>
          <w:p w14:paraId="36DB8661" w14:textId="77777777" w:rsidR="001E61D9" w:rsidRDefault="001E61D9" w:rsidP="00DE7632">
            <w:pPr>
              <w:jc w:val="both"/>
              <w:rPr>
                <w:rFonts w:ascii="Calibri" w:hAnsi="Calibri" w:cs="Calibri"/>
                <w:b/>
                <w:bCs/>
                <w:color w:val="000000"/>
              </w:rPr>
            </w:pPr>
            <w:r>
              <w:rPr>
                <w:rFonts w:ascii="Calibri" w:hAnsi="Calibri" w:cs="Calibri"/>
                <w:b/>
                <w:bCs/>
                <w:color w:val="000000"/>
              </w:rPr>
              <w:t>8.3</w:t>
            </w:r>
            <w:r>
              <w:rPr>
                <w:rFonts w:ascii="Calibri" w:hAnsi="Calibri" w:cs="Calibri"/>
                <w:color w:val="000000"/>
              </w:rPr>
              <w:t xml:space="preserve"> </w:t>
            </w:r>
          </w:p>
        </w:tc>
        <w:tc>
          <w:tcPr>
            <w:tcW w:w="1945" w:type="pct"/>
            <w:vAlign w:val="center"/>
          </w:tcPr>
          <w:p w14:paraId="1EBF1101" w14:textId="77777777" w:rsidR="001E61D9" w:rsidRDefault="001E61D9" w:rsidP="00DE7632">
            <w:pPr>
              <w:jc w:val="both"/>
              <w:rPr>
                <w:rFonts w:ascii="Calibri" w:hAnsi="Calibri" w:cs="Calibri"/>
                <w:color w:val="000000"/>
              </w:rPr>
            </w:pPr>
            <w:r>
              <w:rPr>
                <w:rFonts w:ascii="Calibri" w:hAnsi="Calibri" w:cs="Calibri"/>
                <w:color w:val="000000"/>
              </w:rPr>
              <w:t>Ο τράκτορας να διαθέτει πλήρες και εγκατεστημένο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Θετικά θα αξιολογηθεί η απρόσκοπτη πρόσβαση στις υπηρεσίες της εφαρμογής για μεγαλύτερο διάστημα (</w:t>
            </w:r>
            <w:r w:rsidRPr="00740358">
              <w:rPr>
                <w:rFonts w:ascii="Calibri" w:hAnsi="Calibri" w:cs="Calibri"/>
                <w:b/>
                <w:bCs/>
                <w:color w:val="000000"/>
              </w:rPr>
              <w:t>Βαθμολογούμενο Κριτήριο</w:t>
            </w:r>
            <w:r>
              <w:rPr>
                <w:rFonts w:ascii="Calibri" w:hAnsi="Calibri" w:cs="Calibri"/>
                <w:color w:val="000000"/>
              </w:rPr>
              <w:t>). Επιθυμητό είναι να δίνεται κωδικός πρόσβασης μόνο σε όσες υπηρεσίες παραδοθούν τα οχήματα.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22FC1E12" w14:textId="77777777" w:rsidR="001E61D9" w:rsidRDefault="001E61D9" w:rsidP="00DE7632">
            <w:pPr>
              <w:jc w:val="center"/>
            </w:pPr>
            <w:r>
              <w:t>Βαθμολογούμενο</w:t>
            </w:r>
          </w:p>
        </w:tc>
        <w:tc>
          <w:tcPr>
            <w:tcW w:w="647" w:type="pct"/>
          </w:tcPr>
          <w:p w14:paraId="3D1A4FB0" w14:textId="77777777" w:rsidR="001E61D9" w:rsidRDefault="001E61D9" w:rsidP="00DE7632">
            <w:pPr>
              <w:jc w:val="both"/>
            </w:pPr>
          </w:p>
        </w:tc>
        <w:tc>
          <w:tcPr>
            <w:tcW w:w="750" w:type="pct"/>
          </w:tcPr>
          <w:p w14:paraId="356FE0CA" w14:textId="77777777" w:rsidR="001E61D9" w:rsidRDefault="001E61D9" w:rsidP="00DE7632">
            <w:pPr>
              <w:jc w:val="both"/>
            </w:pPr>
          </w:p>
        </w:tc>
      </w:tr>
      <w:tr w:rsidR="001E61D9" w14:paraId="1EE3EF09" w14:textId="77777777" w:rsidTr="00DE7632">
        <w:tc>
          <w:tcPr>
            <w:tcW w:w="756" w:type="pct"/>
            <w:vAlign w:val="center"/>
          </w:tcPr>
          <w:p w14:paraId="0BFB319E" w14:textId="77777777" w:rsidR="001E61D9" w:rsidRDefault="001E61D9" w:rsidP="00DE7632">
            <w:pPr>
              <w:jc w:val="both"/>
              <w:rPr>
                <w:rFonts w:ascii="Calibri" w:hAnsi="Calibri" w:cs="Calibri"/>
                <w:b/>
                <w:bCs/>
                <w:color w:val="000000"/>
              </w:rPr>
            </w:pPr>
            <w:r>
              <w:rPr>
                <w:rFonts w:ascii="Calibri" w:hAnsi="Calibri" w:cs="Calibri"/>
                <w:b/>
                <w:bCs/>
                <w:color w:val="000000"/>
              </w:rPr>
              <w:t>8.4</w:t>
            </w:r>
          </w:p>
        </w:tc>
        <w:tc>
          <w:tcPr>
            <w:tcW w:w="1945" w:type="pct"/>
            <w:vAlign w:val="center"/>
          </w:tcPr>
          <w:p w14:paraId="3EAB330B" w14:textId="77777777" w:rsidR="001E61D9" w:rsidRDefault="001E61D9" w:rsidP="00DE7632">
            <w:pPr>
              <w:jc w:val="both"/>
              <w:rPr>
                <w:rFonts w:ascii="Calibri" w:hAnsi="Calibri" w:cs="Calibri"/>
                <w:color w:val="000000"/>
              </w:rPr>
            </w:pPr>
            <w:r>
              <w:rPr>
                <w:rFonts w:ascii="Calibri" w:hAnsi="Calibri" w:cs="Calibri"/>
                <w:color w:val="000000"/>
              </w:rPr>
              <w:t>Κάθε υποψήφιος να υποβάλλει Υπεύθυνη Δήλωση ότι εφόσον ανακηρυχθεί ανάδοχος θα αναλάβει την υποχρέωση έτσι ώστε ο χρωματισμός του οχήματος να είναι στιλπνός σκούρος πράσινος, και οι σημάνσεις σύμφωνα με την ΠαΔ. 9-15/96/ΓΕΣ/1</w:t>
            </w:r>
            <w:r>
              <w:rPr>
                <w:rFonts w:ascii="Calibri" w:hAnsi="Calibri" w:cs="Calibri"/>
                <w:color w:val="000000"/>
                <w:vertAlign w:val="superscript"/>
              </w:rPr>
              <w:t>ο</w:t>
            </w:r>
            <w:r>
              <w:rPr>
                <w:rFonts w:ascii="Calibri" w:hAnsi="Calibri" w:cs="Calibri"/>
                <w:color w:val="000000"/>
              </w:rPr>
              <w:t xml:space="preserve">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w:t>
            </w:r>
            <w:r>
              <w:rPr>
                <w:rFonts w:ascii="Calibri" w:hAnsi="Calibri" w:cs="Calibri"/>
                <w:color w:val="000000"/>
              </w:rPr>
              <w:lastRenderedPageBreak/>
              <w:t xml:space="preserve">είναι αυτοί που χρησιμοποιεί ο Ε.Σ. και θα καθοριστούν από τη ΔΜΧ/ΓΕΣ, </w:t>
            </w:r>
            <w:r>
              <w:rPr>
                <w:rFonts w:ascii="Calibri" w:hAnsi="Calibri" w:cs="Calibri"/>
                <w:color w:val="000000"/>
                <w:u w:val="single"/>
              </w:rPr>
              <w:t>εκτός εάν ζητηθεί άλλος χρωματισμός από την σύμβαση.</w:t>
            </w:r>
            <w:r>
              <w:rPr>
                <w:rFonts w:ascii="Calibri" w:hAnsi="Calibri" w:cs="Calibri"/>
                <w:color w:val="000000"/>
              </w:rPr>
              <w:t xml:space="preserve"> Ο Προμηθευτής υποχρεούται προ της βαφής των οχημάτων να παραδώσει στην Υπηρεσία ένα μεταλλικό πλακίδιο διαστάσεων 0,50 x 0,50 μέτρων βαμμένο με τις υπόψη χρωματικές αποχρώσεις για έλεγχο της ποιότητας των επιλεγμένων χρωμάτων.</w:t>
            </w:r>
          </w:p>
        </w:tc>
        <w:tc>
          <w:tcPr>
            <w:tcW w:w="902" w:type="pct"/>
            <w:vAlign w:val="center"/>
          </w:tcPr>
          <w:p w14:paraId="48D21320" w14:textId="77777777" w:rsidR="001E61D9" w:rsidRDefault="001E61D9" w:rsidP="00DE7632">
            <w:pPr>
              <w:jc w:val="center"/>
            </w:pPr>
            <w:r>
              <w:lastRenderedPageBreak/>
              <w:t>ΝΑΙ</w:t>
            </w:r>
          </w:p>
        </w:tc>
        <w:tc>
          <w:tcPr>
            <w:tcW w:w="647" w:type="pct"/>
          </w:tcPr>
          <w:p w14:paraId="3E347C34" w14:textId="77777777" w:rsidR="001E61D9" w:rsidRDefault="001E61D9" w:rsidP="00DE7632">
            <w:pPr>
              <w:jc w:val="both"/>
            </w:pPr>
          </w:p>
        </w:tc>
        <w:tc>
          <w:tcPr>
            <w:tcW w:w="750" w:type="pct"/>
          </w:tcPr>
          <w:p w14:paraId="7E8DBEF6" w14:textId="77777777" w:rsidR="001E61D9" w:rsidRDefault="001E61D9" w:rsidP="00DE7632">
            <w:pPr>
              <w:jc w:val="both"/>
            </w:pPr>
          </w:p>
        </w:tc>
      </w:tr>
      <w:tr w:rsidR="001E61D9" w14:paraId="7B3BB922" w14:textId="77777777" w:rsidTr="00DE7632">
        <w:tc>
          <w:tcPr>
            <w:tcW w:w="756" w:type="pct"/>
            <w:vAlign w:val="center"/>
          </w:tcPr>
          <w:p w14:paraId="2955F5ED" w14:textId="77777777" w:rsidR="001E61D9" w:rsidRDefault="001E61D9" w:rsidP="00DE7632">
            <w:pPr>
              <w:jc w:val="both"/>
              <w:rPr>
                <w:rFonts w:ascii="Calibri" w:hAnsi="Calibri" w:cs="Calibri"/>
                <w:b/>
                <w:bCs/>
                <w:color w:val="000000"/>
              </w:rPr>
            </w:pPr>
            <w:bookmarkStart w:id="389" w:name="_Toc153208904"/>
            <w:bookmarkStart w:id="390" w:name="_Toc153208641"/>
            <w:bookmarkStart w:id="391" w:name="_Toc153208378"/>
            <w:bookmarkStart w:id="392" w:name="_Toc153208115"/>
            <w:bookmarkStart w:id="393" w:name="_Toc153207852"/>
            <w:bookmarkStart w:id="394" w:name="_Toc153207589"/>
            <w:bookmarkStart w:id="395" w:name="_Toc153207326"/>
            <w:bookmarkStart w:id="396" w:name="_Toc505972965_0"/>
            <w:bookmarkStart w:id="397" w:name="_Toc505972799_0"/>
            <w:bookmarkStart w:id="398" w:name="_Toc505972742_0"/>
            <w:bookmarkStart w:id="399" w:name="_Toc505972729_0"/>
            <w:bookmarkStart w:id="400" w:name="RANGE!A242"/>
            <w:r>
              <w:rPr>
                <w:rFonts w:ascii="Calibri" w:hAnsi="Calibri" w:cs="Calibri"/>
                <w:b/>
                <w:bCs/>
              </w:rPr>
              <w:t>9</w:t>
            </w:r>
            <w:bookmarkEnd w:id="389"/>
            <w:bookmarkEnd w:id="390"/>
            <w:bookmarkEnd w:id="391"/>
            <w:bookmarkEnd w:id="392"/>
            <w:bookmarkEnd w:id="393"/>
            <w:bookmarkEnd w:id="394"/>
            <w:bookmarkEnd w:id="395"/>
            <w:bookmarkEnd w:id="396"/>
            <w:bookmarkEnd w:id="397"/>
            <w:bookmarkEnd w:id="398"/>
            <w:bookmarkEnd w:id="399"/>
            <w:bookmarkEnd w:id="400"/>
          </w:p>
        </w:tc>
        <w:tc>
          <w:tcPr>
            <w:tcW w:w="1945" w:type="pct"/>
            <w:vAlign w:val="center"/>
          </w:tcPr>
          <w:p w14:paraId="61C84DC7" w14:textId="77777777" w:rsidR="001E61D9" w:rsidRDefault="001E61D9" w:rsidP="00DE7632">
            <w:pPr>
              <w:jc w:val="both"/>
              <w:rPr>
                <w:rFonts w:ascii="Calibri" w:hAnsi="Calibri" w:cs="Calibri"/>
                <w:color w:val="000000"/>
              </w:rPr>
            </w:pPr>
            <w:r>
              <w:rPr>
                <w:rFonts w:ascii="Calibri" w:hAnsi="Calibri" w:cs="Calibri"/>
                <w:b/>
                <w:bCs/>
              </w:rPr>
              <w:t>ΠΕΡΙΕΧΟΜΕΝΟ ΠΡΟΣΦΟΡΑΣ</w:t>
            </w:r>
          </w:p>
        </w:tc>
        <w:tc>
          <w:tcPr>
            <w:tcW w:w="902" w:type="pct"/>
            <w:vAlign w:val="center"/>
          </w:tcPr>
          <w:p w14:paraId="5C5CAC79" w14:textId="77777777" w:rsidR="001E61D9" w:rsidRDefault="001E61D9" w:rsidP="00DE7632">
            <w:pPr>
              <w:jc w:val="center"/>
            </w:pPr>
          </w:p>
        </w:tc>
        <w:tc>
          <w:tcPr>
            <w:tcW w:w="647" w:type="pct"/>
          </w:tcPr>
          <w:p w14:paraId="6A518E59" w14:textId="77777777" w:rsidR="001E61D9" w:rsidRDefault="001E61D9" w:rsidP="00DE7632">
            <w:pPr>
              <w:jc w:val="both"/>
            </w:pPr>
          </w:p>
        </w:tc>
        <w:tc>
          <w:tcPr>
            <w:tcW w:w="750" w:type="pct"/>
          </w:tcPr>
          <w:p w14:paraId="55CED7DA" w14:textId="77777777" w:rsidR="001E61D9" w:rsidRDefault="001E61D9" w:rsidP="00DE7632">
            <w:pPr>
              <w:jc w:val="both"/>
            </w:pPr>
          </w:p>
        </w:tc>
      </w:tr>
      <w:tr w:rsidR="001E61D9" w14:paraId="0E25241C" w14:textId="77777777" w:rsidTr="00DE7632">
        <w:tc>
          <w:tcPr>
            <w:tcW w:w="756" w:type="pct"/>
            <w:vAlign w:val="center"/>
          </w:tcPr>
          <w:p w14:paraId="3D3A3F9E" w14:textId="77777777" w:rsidR="001E61D9" w:rsidRDefault="001E61D9" w:rsidP="00DE7632">
            <w:pPr>
              <w:jc w:val="both"/>
              <w:rPr>
                <w:rFonts w:ascii="Calibri" w:hAnsi="Calibri" w:cs="Calibri"/>
                <w:b/>
                <w:bCs/>
                <w:color w:val="000000"/>
              </w:rPr>
            </w:pPr>
            <w:r>
              <w:rPr>
                <w:rFonts w:ascii="Calibri" w:hAnsi="Calibri" w:cs="Calibri"/>
                <w:b/>
                <w:bCs/>
                <w:color w:val="000000"/>
              </w:rPr>
              <w:t>9.2</w:t>
            </w:r>
          </w:p>
        </w:tc>
        <w:tc>
          <w:tcPr>
            <w:tcW w:w="1945" w:type="pct"/>
            <w:vAlign w:val="center"/>
          </w:tcPr>
          <w:p w14:paraId="7EA76A62" w14:textId="77777777" w:rsidR="001E61D9" w:rsidRDefault="001E61D9" w:rsidP="00DE7632">
            <w:pPr>
              <w:jc w:val="both"/>
              <w:rPr>
                <w:rFonts w:ascii="Calibri" w:hAnsi="Calibri" w:cs="Calibri"/>
                <w:color w:val="000000"/>
              </w:rPr>
            </w:pPr>
            <w:r>
              <w:rPr>
                <w:rFonts w:ascii="Calibri" w:hAnsi="Calibri" w:cs="Calibri"/>
                <w:color w:val="000000"/>
              </w:rPr>
              <w:t xml:space="preserve">Αντίγραφα ισχυόντων Πιστοποιητικών Συμμόρφωσης Συστημάτων Διαχείρισης της Ποιότητας κατά ISO 9001 για το δηλωθέν στην παράγραφο 4.1.5 εργοστάσιο κατασκευής του μηχανήματος. </w:t>
            </w:r>
          </w:p>
        </w:tc>
        <w:tc>
          <w:tcPr>
            <w:tcW w:w="902" w:type="pct"/>
            <w:vAlign w:val="center"/>
          </w:tcPr>
          <w:p w14:paraId="77A93792" w14:textId="77777777" w:rsidR="001E61D9" w:rsidRDefault="001E61D9" w:rsidP="00DE7632">
            <w:pPr>
              <w:jc w:val="center"/>
            </w:pPr>
            <w:r>
              <w:t>ΝΑΙ</w:t>
            </w:r>
          </w:p>
        </w:tc>
        <w:tc>
          <w:tcPr>
            <w:tcW w:w="647" w:type="pct"/>
          </w:tcPr>
          <w:p w14:paraId="31C5D38D" w14:textId="77777777" w:rsidR="001E61D9" w:rsidRDefault="001E61D9" w:rsidP="00DE7632">
            <w:pPr>
              <w:jc w:val="both"/>
            </w:pPr>
          </w:p>
        </w:tc>
        <w:tc>
          <w:tcPr>
            <w:tcW w:w="750" w:type="pct"/>
          </w:tcPr>
          <w:p w14:paraId="0D519747" w14:textId="77777777" w:rsidR="001E61D9" w:rsidRDefault="001E61D9" w:rsidP="00DE7632">
            <w:pPr>
              <w:jc w:val="both"/>
            </w:pPr>
          </w:p>
        </w:tc>
      </w:tr>
      <w:tr w:rsidR="001E61D9" w14:paraId="01D423CC" w14:textId="77777777" w:rsidTr="00DE7632">
        <w:tc>
          <w:tcPr>
            <w:tcW w:w="756" w:type="pct"/>
            <w:vAlign w:val="center"/>
          </w:tcPr>
          <w:p w14:paraId="41E70B2E" w14:textId="77777777" w:rsidR="001E61D9" w:rsidRDefault="001E61D9" w:rsidP="00DE7632">
            <w:pPr>
              <w:jc w:val="both"/>
              <w:rPr>
                <w:rFonts w:ascii="Calibri" w:hAnsi="Calibri" w:cs="Calibri"/>
                <w:b/>
                <w:bCs/>
                <w:color w:val="000000"/>
              </w:rPr>
            </w:pPr>
            <w:r>
              <w:rPr>
                <w:rFonts w:ascii="Calibri" w:hAnsi="Calibri" w:cs="Calibri"/>
                <w:b/>
                <w:bCs/>
                <w:color w:val="000000"/>
              </w:rPr>
              <w:t xml:space="preserve">9.3 </w:t>
            </w:r>
          </w:p>
        </w:tc>
        <w:tc>
          <w:tcPr>
            <w:tcW w:w="1945" w:type="pct"/>
            <w:vAlign w:val="center"/>
          </w:tcPr>
          <w:p w14:paraId="57A4C8B7" w14:textId="77777777" w:rsidR="001E61D9" w:rsidRDefault="001E61D9" w:rsidP="00DE7632">
            <w:pPr>
              <w:jc w:val="both"/>
              <w:rPr>
                <w:rFonts w:ascii="Calibri" w:hAnsi="Calibri" w:cs="Calibri"/>
                <w:color w:val="000000"/>
              </w:rPr>
            </w:pPr>
            <w:r>
              <w:rPr>
                <w:rFonts w:ascii="Calibri" w:hAnsi="Calibri" w:cs="Calibri"/>
                <w:color w:val="000000"/>
              </w:rPr>
              <w:t>Αντίγραφο ισχύοντος Πιστοποιητικού Συμμόρφωσης Συστήματος Διαχείρισης της Ποιότητας κατά  ISO 9001 ενός εξουσιοδοτημένου συνεργείου πλησίον κάθε περιοχής που απαιτεί η διακήρυξη για την τεχνική υποστήριξη του οχήματος της παρούσας προδιαγραφής, εφόσον διατίθεται.</w:t>
            </w:r>
          </w:p>
        </w:tc>
        <w:tc>
          <w:tcPr>
            <w:tcW w:w="902" w:type="pct"/>
            <w:vAlign w:val="center"/>
          </w:tcPr>
          <w:p w14:paraId="67B4E89F" w14:textId="77777777" w:rsidR="001E61D9" w:rsidRDefault="001E61D9" w:rsidP="00DE7632">
            <w:pPr>
              <w:jc w:val="center"/>
            </w:pPr>
            <w:r>
              <w:t>ΝΑΙ</w:t>
            </w:r>
          </w:p>
        </w:tc>
        <w:tc>
          <w:tcPr>
            <w:tcW w:w="647" w:type="pct"/>
          </w:tcPr>
          <w:p w14:paraId="224D1B4B" w14:textId="77777777" w:rsidR="001E61D9" w:rsidRDefault="001E61D9" w:rsidP="00DE7632">
            <w:pPr>
              <w:jc w:val="both"/>
            </w:pPr>
          </w:p>
        </w:tc>
        <w:tc>
          <w:tcPr>
            <w:tcW w:w="750" w:type="pct"/>
          </w:tcPr>
          <w:p w14:paraId="031CC592" w14:textId="77777777" w:rsidR="001E61D9" w:rsidRDefault="001E61D9" w:rsidP="00DE7632">
            <w:pPr>
              <w:jc w:val="both"/>
            </w:pPr>
          </w:p>
        </w:tc>
      </w:tr>
      <w:tr w:rsidR="001E61D9" w14:paraId="60997850" w14:textId="77777777" w:rsidTr="00DE7632">
        <w:tc>
          <w:tcPr>
            <w:tcW w:w="756" w:type="pct"/>
            <w:vAlign w:val="center"/>
          </w:tcPr>
          <w:p w14:paraId="426DED9A" w14:textId="77777777" w:rsidR="001E61D9" w:rsidRDefault="001E61D9" w:rsidP="00DE7632">
            <w:pPr>
              <w:jc w:val="both"/>
              <w:rPr>
                <w:rFonts w:ascii="Calibri" w:hAnsi="Calibri" w:cs="Calibri"/>
                <w:b/>
                <w:bCs/>
                <w:color w:val="000000"/>
              </w:rPr>
            </w:pPr>
            <w:r>
              <w:rPr>
                <w:rFonts w:ascii="Calibri" w:hAnsi="Calibri" w:cs="Calibri"/>
                <w:b/>
                <w:bCs/>
                <w:color w:val="000000"/>
              </w:rPr>
              <w:t>9.4</w:t>
            </w:r>
          </w:p>
        </w:tc>
        <w:tc>
          <w:tcPr>
            <w:tcW w:w="1945" w:type="pct"/>
            <w:vAlign w:val="center"/>
          </w:tcPr>
          <w:p w14:paraId="0E410908" w14:textId="77777777" w:rsidR="001E61D9" w:rsidRDefault="001E61D9" w:rsidP="00DE7632">
            <w:pPr>
              <w:jc w:val="both"/>
              <w:rPr>
                <w:rFonts w:ascii="Calibri" w:hAnsi="Calibri" w:cs="Calibri"/>
                <w:color w:val="000000"/>
              </w:rPr>
            </w:pPr>
            <w:r>
              <w:rPr>
                <w:rFonts w:ascii="Calibri" w:hAnsi="Calibri" w:cs="Calibri"/>
                <w:color w:val="000000"/>
              </w:rPr>
              <w:t>Δήλωση συμμόρφωσης προς τις εφαρμοζόμενες Οδηγίες (2006/42/ΕΚ, 2014/30/ΕΕ, 2000/14/ΕΚ), συντεταγμένη σύμφωνα με τα σχετικά παραρτήματα των οδηγιών η οποία να αναφέρει τα εναρμονισμένα ή άλλα διεθνή πρότυπα που χρησιμοποιήθηκαν για την ικανοποίηση των Ευρωπαϊκών οδηγιών.</w:t>
            </w:r>
          </w:p>
        </w:tc>
        <w:tc>
          <w:tcPr>
            <w:tcW w:w="902" w:type="pct"/>
            <w:vAlign w:val="center"/>
          </w:tcPr>
          <w:p w14:paraId="70042CCE" w14:textId="77777777" w:rsidR="001E61D9" w:rsidRDefault="001E61D9" w:rsidP="00DE7632">
            <w:pPr>
              <w:jc w:val="center"/>
            </w:pPr>
            <w:r>
              <w:t>ΝΑΙ</w:t>
            </w:r>
          </w:p>
        </w:tc>
        <w:tc>
          <w:tcPr>
            <w:tcW w:w="647" w:type="pct"/>
          </w:tcPr>
          <w:p w14:paraId="6B37BDD0" w14:textId="77777777" w:rsidR="001E61D9" w:rsidRDefault="001E61D9" w:rsidP="00DE7632">
            <w:pPr>
              <w:jc w:val="both"/>
            </w:pPr>
          </w:p>
        </w:tc>
        <w:tc>
          <w:tcPr>
            <w:tcW w:w="750" w:type="pct"/>
          </w:tcPr>
          <w:p w14:paraId="5479D2D1" w14:textId="77777777" w:rsidR="001E61D9" w:rsidRDefault="001E61D9" w:rsidP="00DE7632">
            <w:pPr>
              <w:jc w:val="both"/>
            </w:pPr>
          </w:p>
        </w:tc>
      </w:tr>
      <w:tr w:rsidR="001E61D9" w14:paraId="05609DD8" w14:textId="77777777" w:rsidTr="00DE7632">
        <w:tc>
          <w:tcPr>
            <w:tcW w:w="756" w:type="pct"/>
            <w:vAlign w:val="center"/>
          </w:tcPr>
          <w:p w14:paraId="7AA96D7A" w14:textId="77777777" w:rsidR="001E61D9" w:rsidRDefault="001E61D9" w:rsidP="00DE7632">
            <w:pPr>
              <w:jc w:val="both"/>
              <w:rPr>
                <w:rFonts w:ascii="Calibri" w:hAnsi="Calibri" w:cs="Calibri"/>
                <w:b/>
                <w:bCs/>
                <w:color w:val="000000"/>
              </w:rPr>
            </w:pPr>
            <w:r>
              <w:rPr>
                <w:rFonts w:ascii="Calibri" w:hAnsi="Calibri" w:cs="Calibri"/>
                <w:b/>
                <w:bCs/>
                <w:color w:val="000000"/>
              </w:rPr>
              <w:t xml:space="preserve">9.5 </w:t>
            </w:r>
          </w:p>
        </w:tc>
        <w:tc>
          <w:tcPr>
            <w:tcW w:w="1945" w:type="pct"/>
            <w:vAlign w:val="center"/>
          </w:tcPr>
          <w:p w14:paraId="50D9C80C" w14:textId="77777777" w:rsidR="001E61D9" w:rsidRDefault="001E61D9" w:rsidP="00DE7632">
            <w:pPr>
              <w:jc w:val="both"/>
              <w:rPr>
                <w:rFonts w:ascii="Calibri" w:hAnsi="Calibri" w:cs="Calibri"/>
                <w:color w:val="000000"/>
              </w:rPr>
            </w:pPr>
            <w:r>
              <w:rPr>
                <w:rFonts w:ascii="Calibri" w:hAnsi="Calibri" w:cs="Calibri"/>
                <w:color w:val="000000"/>
              </w:rPr>
              <w:t>Τα πιστοποιητικά των παραγράφων 9.2 και 9.3 να έχουν εκδοθεί από φορέα διαπιστευμένο από το ΕΣΥΠ/ΕΣΥΔ ή άλλο φορέα διαπίστευσης που να μετέχει σε Συμφωνία  Αμοιβαίας Ισότιμης Αναγνώρισης με το ΕΣΥΠ/ΕΣΥΔ σχετικά με την Πιστοποίηση Συστημάτων Διαχείρισης της Ποιότητας.</w:t>
            </w:r>
          </w:p>
        </w:tc>
        <w:tc>
          <w:tcPr>
            <w:tcW w:w="902" w:type="pct"/>
            <w:vAlign w:val="center"/>
          </w:tcPr>
          <w:p w14:paraId="4DDC4F66" w14:textId="77777777" w:rsidR="001E61D9" w:rsidRDefault="001E61D9" w:rsidP="00DE7632">
            <w:pPr>
              <w:jc w:val="center"/>
            </w:pPr>
            <w:r>
              <w:t>ΝΑΙ</w:t>
            </w:r>
          </w:p>
        </w:tc>
        <w:tc>
          <w:tcPr>
            <w:tcW w:w="647" w:type="pct"/>
          </w:tcPr>
          <w:p w14:paraId="17DECA22" w14:textId="77777777" w:rsidR="001E61D9" w:rsidRDefault="001E61D9" w:rsidP="00DE7632">
            <w:pPr>
              <w:jc w:val="both"/>
            </w:pPr>
          </w:p>
        </w:tc>
        <w:tc>
          <w:tcPr>
            <w:tcW w:w="750" w:type="pct"/>
          </w:tcPr>
          <w:p w14:paraId="58FD382B" w14:textId="77777777" w:rsidR="001E61D9" w:rsidRDefault="001E61D9" w:rsidP="00DE7632">
            <w:pPr>
              <w:jc w:val="both"/>
            </w:pPr>
          </w:p>
        </w:tc>
      </w:tr>
      <w:tr w:rsidR="001E61D9" w14:paraId="1C4C9330" w14:textId="77777777" w:rsidTr="00DE7632">
        <w:tc>
          <w:tcPr>
            <w:tcW w:w="756" w:type="pct"/>
            <w:vAlign w:val="center"/>
          </w:tcPr>
          <w:p w14:paraId="6694213D" w14:textId="77777777" w:rsidR="001E61D9" w:rsidRDefault="001E61D9" w:rsidP="00DE7632">
            <w:pPr>
              <w:jc w:val="both"/>
              <w:rPr>
                <w:rFonts w:ascii="Calibri" w:hAnsi="Calibri" w:cs="Calibri"/>
                <w:b/>
                <w:bCs/>
                <w:color w:val="000000"/>
              </w:rPr>
            </w:pPr>
            <w:r>
              <w:rPr>
                <w:rFonts w:ascii="Calibri" w:hAnsi="Calibri" w:cs="Calibri"/>
                <w:b/>
                <w:bCs/>
                <w:color w:val="000000"/>
              </w:rPr>
              <w:t>9.6</w:t>
            </w:r>
          </w:p>
        </w:tc>
        <w:tc>
          <w:tcPr>
            <w:tcW w:w="1945" w:type="pct"/>
            <w:vAlign w:val="center"/>
          </w:tcPr>
          <w:p w14:paraId="5BCBFCB9" w14:textId="77777777" w:rsidR="001E61D9" w:rsidRDefault="001E61D9" w:rsidP="00DE7632">
            <w:pPr>
              <w:jc w:val="both"/>
              <w:rPr>
                <w:rFonts w:ascii="Calibri" w:hAnsi="Calibri" w:cs="Calibri"/>
                <w:color w:val="000000"/>
              </w:rPr>
            </w:pPr>
            <w:r>
              <w:rPr>
                <w:rFonts w:ascii="Calibri" w:hAnsi="Calibri" w:cs="Calibri"/>
                <w:color w:val="000000"/>
              </w:rPr>
              <w:t>Τεχνικά φυλλάδια (prospectus) με φωτογραφίες ή/και ηλεκτρονικά αρχεία με σχέδια και λεπτομερείς τεχνικές περιγραφές για το όχημα της παρούσας προδιαγραφής. Τα φυλλάδια να είναι στην Ελληνική ή/και στην Αγγλική και να δείχνουν την πλήρη κατασκευαστική συγκρότηση και διάταξη των μηχανημάτων.</w:t>
            </w:r>
          </w:p>
        </w:tc>
        <w:tc>
          <w:tcPr>
            <w:tcW w:w="902" w:type="pct"/>
            <w:vAlign w:val="center"/>
          </w:tcPr>
          <w:p w14:paraId="3BAB1DB3" w14:textId="77777777" w:rsidR="001E61D9" w:rsidRDefault="001E61D9" w:rsidP="00DE7632">
            <w:pPr>
              <w:jc w:val="center"/>
            </w:pPr>
            <w:r>
              <w:t>ΝΑΙ</w:t>
            </w:r>
          </w:p>
        </w:tc>
        <w:tc>
          <w:tcPr>
            <w:tcW w:w="647" w:type="pct"/>
          </w:tcPr>
          <w:p w14:paraId="2E9F235C" w14:textId="77777777" w:rsidR="001E61D9" w:rsidRDefault="001E61D9" w:rsidP="00DE7632">
            <w:pPr>
              <w:jc w:val="both"/>
            </w:pPr>
          </w:p>
        </w:tc>
        <w:tc>
          <w:tcPr>
            <w:tcW w:w="750" w:type="pct"/>
          </w:tcPr>
          <w:p w14:paraId="2A1C5744" w14:textId="77777777" w:rsidR="001E61D9" w:rsidRDefault="001E61D9" w:rsidP="00DE7632">
            <w:pPr>
              <w:jc w:val="both"/>
            </w:pPr>
          </w:p>
        </w:tc>
      </w:tr>
      <w:tr w:rsidR="001E61D9" w14:paraId="302B3CFB" w14:textId="77777777" w:rsidTr="00DE7632">
        <w:tc>
          <w:tcPr>
            <w:tcW w:w="756" w:type="pct"/>
            <w:vAlign w:val="center"/>
          </w:tcPr>
          <w:p w14:paraId="40B756DA" w14:textId="77777777" w:rsidR="001E61D9" w:rsidRDefault="001E61D9" w:rsidP="00DE7632">
            <w:pPr>
              <w:jc w:val="both"/>
              <w:rPr>
                <w:rFonts w:ascii="Calibri" w:hAnsi="Calibri" w:cs="Calibri"/>
                <w:b/>
                <w:bCs/>
                <w:color w:val="000000"/>
              </w:rPr>
            </w:pPr>
            <w:r>
              <w:rPr>
                <w:rFonts w:ascii="Calibri" w:hAnsi="Calibri" w:cs="Calibri"/>
                <w:b/>
                <w:bCs/>
                <w:color w:val="000000"/>
              </w:rPr>
              <w:t>9.7</w:t>
            </w:r>
          </w:p>
        </w:tc>
        <w:tc>
          <w:tcPr>
            <w:tcW w:w="1945" w:type="pct"/>
            <w:vAlign w:val="center"/>
          </w:tcPr>
          <w:p w14:paraId="548BCECC" w14:textId="77777777" w:rsidR="001E61D9" w:rsidRDefault="001E61D9" w:rsidP="00DE7632">
            <w:pPr>
              <w:jc w:val="both"/>
              <w:rPr>
                <w:rFonts w:ascii="Calibri" w:hAnsi="Calibri" w:cs="Calibri"/>
                <w:color w:val="000000"/>
              </w:rPr>
            </w:pPr>
            <w:r>
              <w:rPr>
                <w:rFonts w:ascii="Calibri" w:hAnsi="Calibri" w:cs="Calibri"/>
                <w:color w:val="000000"/>
              </w:rPr>
              <w:t xml:space="preserve">Κατάλογος (χωρίς τιμές) πρόσθετου εξοπλισμού ή παρελκομένων (options) τα </w:t>
            </w:r>
            <w:r>
              <w:rPr>
                <w:rFonts w:ascii="Calibri" w:hAnsi="Calibri" w:cs="Calibri"/>
                <w:color w:val="000000"/>
              </w:rPr>
              <w:lastRenderedPageBreak/>
              <w:t>οποία ως σκοπό να έχουν την βελτίωση της απόδοσης και του χειρισμού για το όχημα της παρούσας προδιαγραφής.</w:t>
            </w:r>
          </w:p>
        </w:tc>
        <w:tc>
          <w:tcPr>
            <w:tcW w:w="902" w:type="pct"/>
            <w:vAlign w:val="center"/>
          </w:tcPr>
          <w:p w14:paraId="12894DA4" w14:textId="77777777" w:rsidR="001E61D9" w:rsidRDefault="001E61D9" w:rsidP="00DE7632">
            <w:pPr>
              <w:jc w:val="center"/>
            </w:pPr>
            <w:r>
              <w:lastRenderedPageBreak/>
              <w:t>ΝΑΙ</w:t>
            </w:r>
          </w:p>
        </w:tc>
        <w:tc>
          <w:tcPr>
            <w:tcW w:w="647" w:type="pct"/>
          </w:tcPr>
          <w:p w14:paraId="387444C6" w14:textId="77777777" w:rsidR="001E61D9" w:rsidRDefault="001E61D9" w:rsidP="00DE7632">
            <w:pPr>
              <w:jc w:val="both"/>
            </w:pPr>
          </w:p>
        </w:tc>
        <w:tc>
          <w:tcPr>
            <w:tcW w:w="750" w:type="pct"/>
          </w:tcPr>
          <w:p w14:paraId="5F7F429C" w14:textId="77777777" w:rsidR="001E61D9" w:rsidRDefault="001E61D9" w:rsidP="00DE7632">
            <w:pPr>
              <w:jc w:val="both"/>
            </w:pPr>
          </w:p>
        </w:tc>
      </w:tr>
      <w:tr w:rsidR="001E61D9" w14:paraId="6933D461" w14:textId="77777777" w:rsidTr="00DE7632">
        <w:tc>
          <w:tcPr>
            <w:tcW w:w="756" w:type="pct"/>
            <w:vAlign w:val="center"/>
          </w:tcPr>
          <w:p w14:paraId="05CF28A7" w14:textId="77777777" w:rsidR="001E61D9" w:rsidRDefault="001E61D9" w:rsidP="00DE7632">
            <w:pPr>
              <w:jc w:val="both"/>
              <w:rPr>
                <w:rFonts w:ascii="Calibri" w:hAnsi="Calibri" w:cs="Calibri"/>
                <w:b/>
                <w:bCs/>
                <w:color w:val="000000"/>
              </w:rPr>
            </w:pPr>
            <w:r>
              <w:rPr>
                <w:rFonts w:ascii="Calibri" w:hAnsi="Calibri" w:cs="Calibri"/>
                <w:b/>
                <w:bCs/>
                <w:color w:val="000000"/>
              </w:rPr>
              <w:t>9.8</w:t>
            </w:r>
          </w:p>
        </w:tc>
        <w:tc>
          <w:tcPr>
            <w:tcW w:w="1945" w:type="pct"/>
            <w:vAlign w:val="center"/>
          </w:tcPr>
          <w:p w14:paraId="77573C5F" w14:textId="77777777" w:rsidR="001E61D9" w:rsidRDefault="001E61D9" w:rsidP="00DE7632">
            <w:pPr>
              <w:jc w:val="both"/>
              <w:rPr>
                <w:rFonts w:ascii="Calibri" w:hAnsi="Calibri" w:cs="Calibri"/>
                <w:color w:val="000000"/>
              </w:rPr>
            </w:pPr>
            <w:r>
              <w:rPr>
                <w:rFonts w:ascii="Calibri" w:hAnsi="Calibri" w:cs="Calibri"/>
                <w:color w:val="000000"/>
              </w:rPr>
              <w:t>Κατάλογος (χωρίς τιμές) ειδικών εργαλείων τα οποία λόγω της ιδιοκατασκευής τους είναι απαραίτητα για την εκτέλεση επισκευών από τον Ε.Σ.</w:t>
            </w:r>
          </w:p>
        </w:tc>
        <w:tc>
          <w:tcPr>
            <w:tcW w:w="902" w:type="pct"/>
            <w:vAlign w:val="center"/>
          </w:tcPr>
          <w:p w14:paraId="68B40112" w14:textId="77777777" w:rsidR="001E61D9" w:rsidRDefault="001E61D9" w:rsidP="00DE7632">
            <w:pPr>
              <w:jc w:val="center"/>
            </w:pPr>
            <w:r>
              <w:t>ΝΑΙ</w:t>
            </w:r>
          </w:p>
        </w:tc>
        <w:tc>
          <w:tcPr>
            <w:tcW w:w="647" w:type="pct"/>
          </w:tcPr>
          <w:p w14:paraId="5C99F36B" w14:textId="77777777" w:rsidR="001E61D9" w:rsidRDefault="001E61D9" w:rsidP="00DE7632">
            <w:pPr>
              <w:jc w:val="both"/>
            </w:pPr>
          </w:p>
        </w:tc>
        <w:tc>
          <w:tcPr>
            <w:tcW w:w="750" w:type="pct"/>
          </w:tcPr>
          <w:p w14:paraId="191C2E95" w14:textId="77777777" w:rsidR="001E61D9" w:rsidRDefault="001E61D9" w:rsidP="00DE7632">
            <w:pPr>
              <w:jc w:val="both"/>
            </w:pPr>
          </w:p>
        </w:tc>
      </w:tr>
      <w:tr w:rsidR="001E61D9" w14:paraId="2A19AB57" w14:textId="77777777" w:rsidTr="00DE7632">
        <w:tc>
          <w:tcPr>
            <w:tcW w:w="756" w:type="pct"/>
            <w:vAlign w:val="center"/>
          </w:tcPr>
          <w:p w14:paraId="04678DAB" w14:textId="77777777" w:rsidR="001E61D9" w:rsidRDefault="001E61D9" w:rsidP="00DE7632">
            <w:pPr>
              <w:jc w:val="both"/>
              <w:rPr>
                <w:rFonts w:ascii="Calibri" w:hAnsi="Calibri" w:cs="Calibri"/>
                <w:b/>
                <w:bCs/>
                <w:color w:val="000000"/>
              </w:rPr>
            </w:pPr>
            <w:r>
              <w:rPr>
                <w:rFonts w:ascii="Calibri" w:hAnsi="Calibri" w:cs="Calibri"/>
                <w:b/>
                <w:bCs/>
                <w:color w:val="000000"/>
              </w:rPr>
              <w:t xml:space="preserve">9.9 </w:t>
            </w:r>
          </w:p>
        </w:tc>
        <w:tc>
          <w:tcPr>
            <w:tcW w:w="1945" w:type="pct"/>
            <w:vAlign w:val="center"/>
          </w:tcPr>
          <w:p w14:paraId="13B29956" w14:textId="77777777" w:rsidR="001E61D9" w:rsidRDefault="001E61D9" w:rsidP="00DE7632">
            <w:pPr>
              <w:jc w:val="both"/>
              <w:rPr>
                <w:rFonts w:ascii="Calibri" w:hAnsi="Calibri" w:cs="Calibri"/>
                <w:color w:val="000000"/>
              </w:rPr>
            </w:pPr>
            <w:r>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της παρούσας προδιαγραφής, σύμφωνα με τις οδηγίες του κατασκευαστή που περιέχονται στο Εγχειρίδιο Συντήρησης (Service Manual). Τα υλικά να είναι κωδικοποιημένα όπως στον κατάλογο της παραγράφου 6.1.1.3.</w:t>
            </w:r>
          </w:p>
        </w:tc>
        <w:tc>
          <w:tcPr>
            <w:tcW w:w="902" w:type="pct"/>
            <w:vAlign w:val="center"/>
          </w:tcPr>
          <w:p w14:paraId="45B14545" w14:textId="77777777" w:rsidR="001E61D9" w:rsidRDefault="001E61D9" w:rsidP="00DE7632">
            <w:pPr>
              <w:jc w:val="center"/>
            </w:pPr>
            <w:r>
              <w:t>ΝΑΙ</w:t>
            </w:r>
          </w:p>
        </w:tc>
        <w:tc>
          <w:tcPr>
            <w:tcW w:w="647" w:type="pct"/>
          </w:tcPr>
          <w:p w14:paraId="3CBB376A" w14:textId="77777777" w:rsidR="001E61D9" w:rsidRDefault="001E61D9" w:rsidP="00DE7632">
            <w:pPr>
              <w:jc w:val="both"/>
            </w:pPr>
          </w:p>
        </w:tc>
        <w:tc>
          <w:tcPr>
            <w:tcW w:w="750" w:type="pct"/>
          </w:tcPr>
          <w:p w14:paraId="7549C50E" w14:textId="77777777" w:rsidR="001E61D9" w:rsidRDefault="001E61D9" w:rsidP="00DE7632">
            <w:pPr>
              <w:jc w:val="both"/>
            </w:pPr>
          </w:p>
        </w:tc>
      </w:tr>
      <w:tr w:rsidR="001E61D9" w14:paraId="42B16152" w14:textId="77777777" w:rsidTr="00DE7632">
        <w:tc>
          <w:tcPr>
            <w:tcW w:w="756" w:type="pct"/>
            <w:vAlign w:val="center"/>
          </w:tcPr>
          <w:p w14:paraId="4E88308E" w14:textId="77777777" w:rsidR="001E61D9" w:rsidRDefault="001E61D9" w:rsidP="00DE7632">
            <w:pPr>
              <w:jc w:val="both"/>
              <w:rPr>
                <w:rFonts w:ascii="Calibri" w:hAnsi="Calibri" w:cs="Calibri"/>
                <w:b/>
                <w:bCs/>
                <w:color w:val="000000"/>
              </w:rPr>
            </w:pPr>
            <w:r>
              <w:rPr>
                <w:rFonts w:ascii="Calibri" w:hAnsi="Calibri" w:cs="Calibri"/>
                <w:b/>
                <w:bCs/>
                <w:color w:val="000000"/>
              </w:rPr>
              <w:t>9.11</w:t>
            </w:r>
          </w:p>
        </w:tc>
        <w:tc>
          <w:tcPr>
            <w:tcW w:w="1945" w:type="pct"/>
            <w:vAlign w:val="center"/>
          </w:tcPr>
          <w:p w14:paraId="59BB8B0E" w14:textId="77777777" w:rsidR="001E61D9" w:rsidRDefault="001E61D9" w:rsidP="00DE7632">
            <w:pPr>
              <w:jc w:val="both"/>
              <w:rPr>
                <w:rFonts w:ascii="Calibri" w:hAnsi="Calibri" w:cs="Calibri"/>
                <w:color w:val="000000"/>
              </w:rPr>
            </w:pPr>
            <w:r>
              <w:rPr>
                <w:rFonts w:ascii="Calibri" w:hAnsi="Calibri" w:cs="Calibri"/>
                <w:color w:val="000000"/>
              </w:rPr>
              <w:t>Έγγραφα που να αναγράφονται αναλυτικά τα απαιτούμενα στοιχεία για την αξιολόγηση των βαθμολογούμενων κριτηρίων.</w:t>
            </w:r>
          </w:p>
        </w:tc>
        <w:tc>
          <w:tcPr>
            <w:tcW w:w="902" w:type="pct"/>
            <w:vAlign w:val="center"/>
          </w:tcPr>
          <w:p w14:paraId="0AD27F44" w14:textId="77777777" w:rsidR="001E61D9" w:rsidRDefault="001E61D9" w:rsidP="00DE7632">
            <w:pPr>
              <w:jc w:val="center"/>
            </w:pPr>
            <w:r>
              <w:t>ΝΑΙ</w:t>
            </w:r>
          </w:p>
        </w:tc>
        <w:tc>
          <w:tcPr>
            <w:tcW w:w="647" w:type="pct"/>
          </w:tcPr>
          <w:p w14:paraId="48690BC0" w14:textId="77777777" w:rsidR="001E61D9" w:rsidRDefault="001E61D9" w:rsidP="00DE7632">
            <w:pPr>
              <w:jc w:val="both"/>
            </w:pPr>
          </w:p>
        </w:tc>
        <w:tc>
          <w:tcPr>
            <w:tcW w:w="750" w:type="pct"/>
          </w:tcPr>
          <w:p w14:paraId="00F49980" w14:textId="77777777" w:rsidR="001E61D9" w:rsidRDefault="001E61D9" w:rsidP="00DE7632">
            <w:pPr>
              <w:jc w:val="both"/>
            </w:pPr>
          </w:p>
        </w:tc>
      </w:tr>
    </w:tbl>
    <w:p w14:paraId="41A3F251" w14:textId="657F4BEC" w:rsidR="00BF4F35" w:rsidRDefault="00BF4F35" w:rsidP="004911B0">
      <w:r>
        <w:br w:type="page"/>
      </w:r>
    </w:p>
    <w:p w14:paraId="12EBE4D0" w14:textId="77777777" w:rsidR="001E61D9" w:rsidRPr="00113454" w:rsidRDefault="001E61D9"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 xml:space="preserve">ΤΜΗΜΑ 3 - </w:t>
      </w:r>
      <w:r w:rsidRPr="00113454">
        <w:rPr>
          <w:rStyle w:val="a0"/>
          <w:rFonts w:asciiTheme="minorHAnsi" w:hAnsiTheme="minorHAnsi" w:cstheme="minorHAnsi"/>
          <w:sz w:val="22"/>
          <w:szCs w:val="22"/>
        </w:rPr>
        <w:t>ΠΡΟΩΘΗΤΗΣ ΓΑΙΩΝ</w:t>
      </w:r>
    </w:p>
    <w:p w14:paraId="08824B09"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12"/>
        <w:gridCol w:w="4090"/>
        <w:gridCol w:w="1841"/>
        <w:gridCol w:w="1321"/>
        <w:gridCol w:w="1541"/>
      </w:tblGrid>
      <w:tr w:rsidR="001E61D9" w14:paraId="6E106986" w14:textId="77777777" w:rsidTr="00DE7632">
        <w:trPr>
          <w:tblHeader/>
        </w:trPr>
        <w:tc>
          <w:tcPr>
            <w:tcW w:w="5000" w:type="pct"/>
            <w:gridSpan w:val="5"/>
            <w:shd w:val="clear" w:color="auto" w:fill="F2F2F2" w:themeFill="background1" w:themeFillShade="F2"/>
          </w:tcPr>
          <w:p w14:paraId="0EF5281C" w14:textId="77777777" w:rsidR="001E61D9" w:rsidRPr="00ED6D8C" w:rsidRDefault="001E61D9" w:rsidP="00DE7632">
            <w:pPr>
              <w:jc w:val="center"/>
              <w:rPr>
                <w:b/>
                <w:bCs/>
              </w:rPr>
            </w:pPr>
            <w:r w:rsidRPr="00ED6D8C">
              <w:rPr>
                <w:b/>
                <w:bCs/>
              </w:rPr>
              <w:t>ΠΙΝΑΚΑΣ ΣΥΜΜΟΡΦΩΣΗΣ ΤΕΧΝΙΚΗΣ ΠΡΟΣΦΟΡΑΣ (ΓΕΝΙΚΩΝ ΑΠΑΙΤΗΣΕΩΝ – ΥΠΟΧΡΕΩΣΕΩΝ ΑΝΑΔΟΧΟΥ)</w:t>
            </w:r>
          </w:p>
        </w:tc>
      </w:tr>
      <w:tr w:rsidR="001E61D9" w14:paraId="18EE2C55" w14:textId="77777777" w:rsidTr="006C43AA">
        <w:trPr>
          <w:tblHeader/>
        </w:trPr>
        <w:tc>
          <w:tcPr>
            <w:tcW w:w="692" w:type="pct"/>
            <w:shd w:val="clear" w:color="auto" w:fill="F2F2F2" w:themeFill="background1" w:themeFillShade="F2"/>
          </w:tcPr>
          <w:p w14:paraId="06AD3218" w14:textId="77777777" w:rsidR="001E61D9" w:rsidRPr="00ED6D8C" w:rsidRDefault="001E61D9" w:rsidP="00DE7632">
            <w:pPr>
              <w:jc w:val="center"/>
              <w:rPr>
                <w:b/>
                <w:bCs/>
              </w:rPr>
            </w:pPr>
            <w:r>
              <w:rPr>
                <w:b/>
                <w:bCs/>
              </w:rPr>
              <w:t>ΕΝΟΤΗΤΑ ΤΕΧΝΙΚΗΣ ΠΡΟΣΦΟΡΑΣ</w:t>
            </w:r>
          </w:p>
        </w:tc>
        <w:tc>
          <w:tcPr>
            <w:tcW w:w="2004" w:type="pct"/>
            <w:shd w:val="clear" w:color="auto" w:fill="F2F2F2" w:themeFill="background1" w:themeFillShade="F2"/>
          </w:tcPr>
          <w:p w14:paraId="3D67724C" w14:textId="77777777" w:rsidR="001E61D9" w:rsidRPr="00ED6D8C" w:rsidRDefault="001E61D9" w:rsidP="00DE7632">
            <w:pPr>
              <w:jc w:val="center"/>
              <w:rPr>
                <w:b/>
                <w:bCs/>
              </w:rPr>
            </w:pPr>
            <w:r>
              <w:rPr>
                <w:b/>
                <w:bCs/>
              </w:rPr>
              <w:t>ΠΡΟΔΙΑΓΡΑΦΗ</w:t>
            </w:r>
          </w:p>
        </w:tc>
        <w:tc>
          <w:tcPr>
            <w:tcW w:w="902" w:type="pct"/>
            <w:shd w:val="clear" w:color="auto" w:fill="F2F2F2" w:themeFill="background1" w:themeFillShade="F2"/>
          </w:tcPr>
          <w:p w14:paraId="4498B490" w14:textId="77777777" w:rsidR="001E61D9" w:rsidRPr="00ED6D8C" w:rsidRDefault="001E61D9" w:rsidP="00DE7632">
            <w:pPr>
              <w:jc w:val="center"/>
              <w:rPr>
                <w:b/>
                <w:bCs/>
              </w:rPr>
            </w:pPr>
            <w:r w:rsidRPr="00ED6D8C">
              <w:rPr>
                <w:b/>
                <w:bCs/>
              </w:rPr>
              <w:t>ΑΠΑΙΤΗΣΗ</w:t>
            </w:r>
          </w:p>
        </w:tc>
        <w:tc>
          <w:tcPr>
            <w:tcW w:w="647" w:type="pct"/>
            <w:shd w:val="clear" w:color="auto" w:fill="F2F2F2" w:themeFill="background1" w:themeFillShade="F2"/>
          </w:tcPr>
          <w:p w14:paraId="3153C1D2" w14:textId="77777777" w:rsidR="001E61D9" w:rsidRPr="00ED6D8C" w:rsidRDefault="001E61D9" w:rsidP="00DE7632">
            <w:pPr>
              <w:jc w:val="center"/>
              <w:rPr>
                <w:b/>
                <w:bCs/>
              </w:rPr>
            </w:pPr>
            <w:r w:rsidRPr="00ED6D8C">
              <w:rPr>
                <w:b/>
                <w:bCs/>
              </w:rPr>
              <w:t>ΑΠΑΝΤΗΣΗ</w:t>
            </w:r>
          </w:p>
        </w:tc>
        <w:tc>
          <w:tcPr>
            <w:tcW w:w="755" w:type="pct"/>
            <w:shd w:val="clear" w:color="auto" w:fill="F2F2F2" w:themeFill="background1" w:themeFillShade="F2"/>
          </w:tcPr>
          <w:p w14:paraId="753F5008" w14:textId="77777777" w:rsidR="001E61D9" w:rsidRPr="00ED6D8C" w:rsidRDefault="001E61D9" w:rsidP="00DE7632">
            <w:pPr>
              <w:jc w:val="center"/>
              <w:rPr>
                <w:b/>
                <w:bCs/>
              </w:rPr>
            </w:pPr>
            <w:r w:rsidRPr="00ED6D8C">
              <w:rPr>
                <w:b/>
                <w:bCs/>
              </w:rPr>
              <w:t>ΠΑΡΑΠΟΜΠΗ</w:t>
            </w:r>
          </w:p>
        </w:tc>
      </w:tr>
      <w:tr w:rsidR="001E61D9" w14:paraId="6D32D3D2" w14:textId="77777777" w:rsidTr="006C43AA">
        <w:tc>
          <w:tcPr>
            <w:tcW w:w="692" w:type="pct"/>
            <w:vAlign w:val="center"/>
          </w:tcPr>
          <w:p w14:paraId="0427823D" w14:textId="77777777" w:rsidR="001E61D9" w:rsidRPr="00BD5516" w:rsidRDefault="001E61D9" w:rsidP="00DE7632">
            <w:pPr>
              <w:jc w:val="both"/>
              <w:rPr>
                <w:b/>
              </w:rPr>
            </w:pPr>
            <w:bookmarkStart w:id="401" w:name="_Toc153208917"/>
            <w:bookmarkStart w:id="402" w:name="_Toc153208654"/>
            <w:bookmarkStart w:id="403" w:name="_Toc153208391"/>
            <w:bookmarkStart w:id="404" w:name="_Toc153208128"/>
            <w:bookmarkStart w:id="405" w:name="_Toc153207865"/>
            <w:bookmarkStart w:id="406" w:name="_Toc153207602"/>
            <w:bookmarkStart w:id="407" w:name="_Toc153207339"/>
            <w:bookmarkStart w:id="408" w:name="_Toc505972938_1"/>
            <w:bookmarkStart w:id="409" w:name="_Toc505972794_1"/>
            <w:bookmarkStart w:id="410" w:name="_Toc505972737_1"/>
            <w:bookmarkStart w:id="411" w:name="_Toc505972724_1"/>
            <w:bookmarkStart w:id="412" w:name="RANGE!A1"/>
            <w:r>
              <w:rPr>
                <w:rFonts w:ascii="Calibri" w:hAnsi="Calibri" w:cs="Calibri"/>
                <w:b/>
                <w:bCs/>
                <w:color w:val="000000"/>
              </w:rPr>
              <w:t>4</w:t>
            </w:r>
            <w:bookmarkEnd w:id="401"/>
            <w:bookmarkEnd w:id="402"/>
            <w:bookmarkEnd w:id="403"/>
            <w:bookmarkEnd w:id="404"/>
            <w:bookmarkEnd w:id="405"/>
            <w:bookmarkEnd w:id="406"/>
            <w:bookmarkEnd w:id="407"/>
            <w:bookmarkEnd w:id="408"/>
            <w:bookmarkEnd w:id="409"/>
            <w:bookmarkEnd w:id="410"/>
            <w:bookmarkEnd w:id="411"/>
            <w:bookmarkEnd w:id="412"/>
          </w:p>
        </w:tc>
        <w:tc>
          <w:tcPr>
            <w:tcW w:w="2004" w:type="pct"/>
            <w:vAlign w:val="center"/>
          </w:tcPr>
          <w:p w14:paraId="7ABC0AF7" w14:textId="77777777" w:rsidR="001E61D9" w:rsidRPr="00BD5516" w:rsidRDefault="001E61D9" w:rsidP="00DE7632">
            <w:pPr>
              <w:jc w:val="both"/>
              <w:rPr>
                <w:b/>
              </w:rPr>
            </w:pPr>
            <w:r>
              <w:rPr>
                <w:rFonts w:ascii="Calibri" w:hAnsi="Calibri" w:cs="Calibri"/>
                <w:b/>
                <w:bCs/>
                <w:color w:val="000000"/>
              </w:rPr>
              <w:t>ΤΕΧΝΙΚΑ ΧΑΡΑΚΤΗΡΙΣΤΙΚΑ</w:t>
            </w:r>
          </w:p>
        </w:tc>
        <w:tc>
          <w:tcPr>
            <w:tcW w:w="902" w:type="pct"/>
            <w:vAlign w:val="center"/>
          </w:tcPr>
          <w:p w14:paraId="1AFD9766" w14:textId="77777777" w:rsidR="001E61D9" w:rsidRDefault="001E61D9" w:rsidP="00DE7632">
            <w:pPr>
              <w:jc w:val="center"/>
            </w:pPr>
          </w:p>
        </w:tc>
        <w:tc>
          <w:tcPr>
            <w:tcW w:w="647" w:type="pct"/>
          </w:tcPr>
          <w:p w14:paraId="0DA5ECAA" w14:textId="77777777" w:rsidR="001E61D9" w:rsidRDefault="001E61D9" w:rsidP="00DE7632">
            <w:pPr>
              <w:jc w:val="both"/>
            </w:pPr>
          </w:p>
        </w:tc>
        <w:tc>
          <w:tcPr>
            <w:tcW w:w="755" w:type="pct"/>
          </w:tcPr>
          <w:p w14:paraId="3174E99C" w14:textId="77777777" w:rsidR="001E61D9" w:rsidRDefault="001E61D9" w:rsidP="00DE7632">
            <w:pPr>
              <w:jc w:val="both"/>
            </w:pPr>
          </w:p>
        </w:tc>
      </w:tr>
      <w:tr w:rsidR="001E61D9" w14:paraId="3B10E2AF" w14:textId="77777777" w:rsidTr="006C43AA">
        <w:tc>
          <w:tcPr>
            <w:tcW w:w="692" w:type="pct"/>
            <w:vAlign w:val="center"/>
          </w:tcPr>
          <w:p w14:paraId="51F50A70" w14:textId="77777777" w:rsidR="001E61D9" w:rsidRPr="00BD5516" w:rsidRDefault="001E61D9" w:rsidP="00DE7632">
            <w:pPr>
              <w:jc w:val="both"/>
              <w:rPr>
                <w:b/>
              </w:rPr>
            </w:pPr>
            <w:bookmarkStart w:id="413" w:name="_Toc153208918"/>
            <w:bookmarkStart w:id="414" w:name="_Toc153208655"/>
            <w:bookmarkStart w:id="415" w:name="_Toc153208392"/>
            <w:bookmarkStart w:id="416" w:name="_Toc153208129"/>
            <w:bookmarkStart w:id="417" w:name="_Toc153207866"/>
            <w:bookmarkStart w:id="418" w:name="_Toc153207603"/>
            <w:bookmarkStart w:id="419" w:name="_Toc153207340"/>
            <w:bookmarkStart w:id="420" w:name="_Toc505972939_1"/>
            <w:bookmarkStart w:id="421" w:name="RANGE!A2"/>
            <w:r>
              <w:rPr>
                <w:rFonts w:ascii="Calibri" w:hAnsi="Calibri" w:cs="Calibri"/>
                <w:b/>
                <w:bCs/>
                <w:color w:val="000000"/>
              </w:rPr>
              <w:t>4.1</w:t>
            </w:r>
            <w:bookmarkEnd w:id="413"/>
            <w:bookmarkEnd w:id="414"/>
            <w:bookmarkEnd w:id="415"/>
            <w:bookmarkEnd w:id="416"/>
            <w:bookmarkEnd w:id="417"/>
            <w:bookmarkEnd w:id="418"/>
            <w:bookmarkEnd w:id="419"/>
            <w:bookmarkEnd w:id="420"/>
            <w:bookmarkEnd w:id="421"/>
          </w:p>
        </w:tc>
        <w:tc>
          <w:tcPr>
            <w:tcW w:w="2004" w:type="pct"/>
            <w:vAlign w:val="center"/>
          </w:tcPr>
          <w:p w14:paraId="409E3AF0" w14:textId="77777777" w:rsidR="001E61D9" w:rsidRPr="00BD5516" w:rsidRDefault="001E61D9" w:rsidP="00DE7632">
            <w:pPr>
              <w:jc w:val="both"/>
              <w:rPr>
                <w:b/>
              </w:rPr>
            </w:pPr>
            <w:r>
              <w:rPr>
                <w:rFonts w:ascii="Calibri" w:hAnsi="Calibri" w:cs="Calibri"/>
                <w:b/>
                <w:bCs/>
                <w:color w:val="000000"/>
              </w:rPr>
              <w:t>Γενικά</w:t>
            </w:r>
          </w:p>
        </w:tc>
        <w:tc>
          <w:tcPr>
            <w:tcW w:w="902" w:type="pct"/>
            <w:vAlign w:val="center"/>
          </w:tcPr>
          <w:p w14:paraId="1147D146" w14:textId="77777777" w:rsidR="001E61D9" w:rsidRDefault="001E61D9" w:rsidP="00DE7632">
            <w:pPr>
              <w:jc w:val="center"/>
            </w:pPr>
          </w:p>
        </w:tc>
        <w:tc>
          <w:tcPr>
            <w:tcW w:w="647" w:type="pct"/>
          </w:tcPr>
          <w:p w14:paraId="0B3413DE" w14:textId="77777777" w:rsidR="001E61D9" w:rsidRDefault="001E61D9" w:rsidP="00DE7632">
            <w:pPr>
              <w:jc w:val="both"/>
            </w:pPr>
          </w:p>
        </w:tc>
        <w:tc>
          <w:tcPr>
            <w:tcW w:w="755" w:type="pct"/>
          </w:tcPr>
          <w:p w14:paraId="67EAF048" w14:textId="77777777" w:rsidR="001E61D9" w:rsidRDefault="001E61D9" w:rsidP="00DE7632">
            <w:pPr>
              <w:jc w:val="both"/>
            </w:pPr>
          </w:p>
        </w:tc>
      </w:tr>
      <w:tr w:rsidR="001E61D9" w14:paraId="30150A6C" w14:textId="77777777" w:rsidTr="006C43AA">
        <w:tc>
          <w:tcPr>
            <w:tcW w:w="692" w:type="pct"/>
            <w:vAlign w:val="center"/>
          </w:tcPr>
          <w:p w14:paraId="11D515F7" w14:textId="77777777" w:rsidR="001E61D9" w:rsidRDefault="001E61D9" w:rsidP="00DE7632">
            <w:pPr>
              <w:jc w:val="both"/>
            </w:pPr>
            <w:r>
              <w:rPr>
                <w:rFonts w:ascii="Calibri" w:hAnsi="Calibri" w:cs="Calibri"/>
                <w:b/>
                <w:bCs/>
                <w:color w:val="000000"/>
              </w:rPr>
              <w:t>4.1.1</w:t>
            </w:r>
          </w:p>
        </w:tc>
        <w:tc>
          <w:tcPr>
            <w:tcW w:w="2004" w:type="pct"/>
            <w:vAlign w:val="center"/>
          </w:tcPr>
          <w:p w14:paraId="36B855A9" w14:textId="77777777" w:rsidR="001E61D9" w:rsidRPr="005845C3" w:rsidRDefault="001E61D9" w:rsidP="00DE7632">
            <w:pPr>
              <w:jc w:val="both"/>
            </w:pPr>
            <w:r>
              <w:rPr>
                <w:rFonts w:ascii="Calibri" w:hAnsi="Calibri" w:cs="Calibri"/>
                <w:color w:val="000000"/>
              </w:rPr>
              <w:t>Ορισμός μηχανήματος: Ερπυστριοφόρος προωθητής γαιών με δυνατότητα διεκπεραίωσης τομών σε όλων των ειδών τα εδάφη, από απόψεως συνεκτικότητας ή σύστασης, προώθηση χαλαρών γαιών και προϊόντων εκσκαφής, διάνοιξη αυλακίων και αναμόχλευση σκληρών εδαφών.</w:t>
            </w:r>
          </w:p>
        </w:tc>
        <w:tc>
          <w:tcPr>
            <w:tcW w:w="902" w:type="pct"/>
            <w:vAlign w:val="center"/>
          </w:tcPr>
          <w:p w14:paraId="58BAFF52" w14:textId="77777777" w:rsidR="001E61D9" w:rsidRDefault="001E61D9" w:rsidP="00DE7632">
            <w:pPr>
              <w:jc w:val="center"/>
            </w:pPr>
            <w:r>
              <w:t>ΝΑΙ</w:t>
            </w:r>
          </w:p>
        </w:tc>
        <w:tc>
          <w:tcPr>
            <w:tcW w:w="647" w:type="pct"/>
          </w:tcPr>
          <w:p w14:paraId="18E1DF35" w14:textId="77777777" w:rsidR="001E61D9" w:rsidRDefault="001E61D9" w:rsidP="00DE7632">
            <w:pPr>
              <w:jc w:val="both"/>
            </w:pPr>
          </w:p>
        </w:tc>
        <w:tc>
          <w:tcPr>
            <w:tcW w:w="755" w:type="pct"/>
          </w:tcPr>
          <w:p w14:paraId="2C3CB5BE" w14:textId="77777777" w:rsidR="001E61D9" w:rsidRDefault="001E61D9" w:rsidP="00DE7632">
            <w:pPr>
              <w:jc w:val="both"/>
            </w:pPr>
          </w:p>
        </w:tc>
      </w:tr>
      <w:tr w:rsidR="001E61D9" w14:paraId="5B126DA9" w14:textId="77777777" w:rsidTr="006C43AA">
        <w:tc>
          <w:tcPr>
            <w:tcW w:w="692" w:type="pct"/>
            <w:vAlign w:val="center"/>
          </w:tcPr>
          <w:p w14:paraId="323DA741" w14:textId="77777777" w:rsidR="001E61D9" w:rsidRDefault="001E61D9" w:rsidP="00DE7632">
            <w:pPr>
              <w:jc w:val="both"/>
            </w:pPr>
            <w:r>
              <w:rPr>
                <w:rFonts w:ascii="Calibri" w:hAnsi="Calibri" w:cs="Calibri"/>
                <w:b/>
                <w:bCs/>
                <w:color w:val="000000"/>
              </w:rPr>
              <w:t>4.1.2</w:t>
            </w:r>
          </w:p>
        </w:tc>
        <w:tc>
          <w:tcPr>
            <w:tcW w:w="2004" w:type="pct"/>
            <w:vAlign w:val="center"/>
          </w:tcPr>
          <w:p w14:paraId="0246302D" w14:textId="77777777" w:rsidR="001E61D9" w:rsidRPr="005845C3" w:rsidRDefault="001E61D9" w:rsidP="00DE7632">
            <w:pPr>
              <w:jc w:val="both"/>
            </w:pPr>
            <w:r>
              <w:rPr>
                <w:rFonts w:ascii="Calibri" w:hAnsi="Calibri" w:cs="Calibri"/>
                <w:color w:val="000000"/>
              </w:rPr>
              <w:t xml:space="preserve">Κάθε μηχάνημα να είναι καινούργιο, κατασκευασμένο τους τελευταίους δώδεκα (12) μήνες, από την ημερομηνία παράδοσης. </w:t>
            </w:r>
          </w:p>
        </w:tc>
        <w:tc>
          <w:tcPr>
            <w:tcW w:w="902" w:type="pct"/>
            <w:vAlign w:val="center"/>
          </w:tcPr>
          <w:p w14:paraId="59B2CD5E" w14:textId="77777777" w:rsidR="001E61D9" w:rsidRDefault="001E61D9" w:rsidP="00DE7632">
            <w:pPr>
              <w:jc w:val="center"/>
            </w:pPr>
            <w:r w:rsidRPr="00B313CA">
              <w:t>ΝΑΙ</w:t>
            </w:r>
          </w:p>
        </w:tc>
        <w:tc>
          <w:tcPr>
            <w:tcW w:w="647" w:type="pct"/>
          </w:tcPr>
          <w:p w14:paraId="3B7D70A2" w14:textId="77777777" w:rsidR="001E61D9" w:rsidRDefault="001E61D9" w:rsidP="00DE7632">
            <w:pPr>
              <w:jc w:val="both"/>
            </w:pPr>
          </w:p>
        </w:tc>
        <w:tc>
          <w:tcPr>
            <w:tcW w:w="755" w:type="pct"/>
          </w:tcPr>
          <w:p w14:paraId="5656CD65" w14:textId="77777777" w:rsidR="001E61D9" w:rsidRDefault="001E61D9" w:rsidP="00DE7632">
            <w:pPr>
              <w:jc w:val="both"/>
            </w:pPr>
          </w:p>
        </w:tc>
      </w:tr>
      <w:tr w:rsidR="001E61D9" w14:paraId="0449F20E" w14:textId="77777777" w:rsidTr="006C43AA">
        <w:tc>
          <w:tcPr>
            <w:tcW w:w="692" w:type="pct"/>
            <w:vAlign w:val="center"/>
          </w:tcPr>
          <w:p w14:paraId="6D05E1A8" w14:textId="77777777" w:rsidR="001E61D9" w:rsidRDefault="001E61D9" w:rsidP="00DE7632">
            <w:pPr>
              <w:jc w:val="both"/>
            </w:pPr>
            <w:r>
              <w:rPr>
                <w:rFonts w:ascii="Calibri" w:hAnsi="Calibri" w:cs="Calibri"/>
                <w:b/>
                <w:bCs/>
                <w:color w:val="000000"/>
              </w:rPr>
              <w:t>4.1.3</w:t>
            </w:r>
          </w:p>
        </w:tc>
        <w:tc>
          <w:tcPr>
            <w:tcW w:w="2004" w:type="pct"/>
            <w:vAlign w:val="center"/>
          </w:tcPr>
          <w:p w14:paraId="15AECE23" w14:textId="77777777" w:rsidR="001E61D9" w:rsidRPr="005845C3" w:rsidRDefault="001E61D9" w:rsidP="00DE7632">
            <w:pPr>
              <w:jc w:val="both"/>
            </w:pPr>
            <w:r>
              <w:rPr>
                <w:rFonts w:ascii="Calibri" w:hAnsi="Calibri" w:cs="Calibri"/>
                <w:color w:val="000000"/>
              </w:rPr>
              <w:t>Να φέρει σήμανση CE – Ταμπελάκι κατασκευής, σύμφωνα με τις οδηγίες της ΕΕ και της Ελληνικής νομοθεσίας.</w:t>
            </w:r>
          </w:p>
        </w:tc>
        <w:tc>
          <w:tcPr>
            <w:tcW w:w="902" w:type="pct"/>
            <w:vAlign w:val="center"/>
          </w:tcPr>
          <w:p w14:paraId="6E26E1F7" w14:textId="77777777" w:rsidR="001E61D9" w:rsidRDefault="001E61D9" w:rsidP="00DE7632">
            <w:pPr>
              <w:jc w:val="center"/>
            </w:pPr>
            <w:r w:rsidRPr="00B313CA">
              <w:t>ΝΑΙ</w:t>
            </w:r>
          </w:p>
        </w:tc>
        <w:tc>
          <w:tcPr>
            <w:tcW w:w="647" w:type="pct"/>
          </w:tcPr>
          <w:p w14:paraId="64B7A4FC" w14:textId="77777777" w:rsidR="001E61D9" w:rsidRDefault="001E61D9" w:rsidP="00DE7632">
            <w:pPr>
              <w:jc w:val="both"/>
            </w:pPr>
          </w:p>
        </w:tc>
        <w:tc>
          <w:tcPr>
            <w:tcW w:w="755" w:type="pct"/>
          </w:tcPr>
          <w:p w14:paraId="744132E2" w14:textId="77777777" w:rsidR="001E61D9" w:rsidRDefault="001E61D9" w:rsidP="00DE7632">
            <w:pPr>
              <w:jc w:val="both"/>
            </w:pPr>
          </w:p>
        </w:tc>
      </w:tr>
      <w:tr w:rsidR="001E61D9" w14:paraId="7C0CCFCC" w14:textId="77777777" w:rsidTr="006C43AA">
        <w:tc>
          <w:tcPr>
            <w:tcW w:w="692" w:type="pct"/>
            <w:vAlign w:val="center"/>
          </w:tcPr>
          <w:p w14:paraId="23D7B092" w14:textId="77777777" w:rsidR="001E61D9" w:rsidRDefault="001E61D9" w:rsidP="00DE7632">
            <w:pPr>
              <w:jc w:val="both"/>
            </w:pPr>
            <w:r>
              <w:rPr>
                <w:rFonts w:ascii="Calibri" w:hAnsi="Calibri" w:cs="Calibri"/>
                <w:b/>
                <w:bCs/>
                <w:color w:val="000000"/>
              </w:rPr>
              <w:t>4.1.4</w:t>
            </w:r>
          </w:p>
        </w:tc>
        <w:tc>
          <w:tcPr>
            <w:tcW w:w="2004" w:type="pct"/>
            <w:vAlign w:val="center"/>
          </w:tcPr>
          <w:p w14:paraId="249D8E55" w14:textId="77777777" w:rsidR="001E61D9" w:rsidRPr="005845C3" w:rsidRDefault="001E61D9" w:rsidP="00DE7632">
            <w:pPr>
              <w:jc w:val="both"/>
            </w:pPr>
            <w:r>
              <w:rPr>
                <w:rFonts w:ascii="Calibri" w:hAnsi="Calibri" w:cs="Calibri"/>
                <w:color w:val="000000"/>
              </w:rPr>
              <w:t>Κάθε μηχάνημα να ικανοποιεί τις απαιτήσεις των Οδηγιών 2006/42/ΕΚ, περί μηχανημάτων, 2000/14/ΕΚ, περί εκπομπής θορύβου, και 2014/30/ΕΕ, περί ηλεκτρομαγνητικής συμβατότητας. Στην Τεχνική Προσφορά να δηλώνονται 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w:t>
            </w:r>
          </w:p>
        </w:tc>
        <w:tc>
          <w:tcPr>
            <w:tcW w:w="902" w:type="pct"/>
            <w:vAlign w:val="center"/>
          </w:tcPr>
          <w:p w14:paraId="4B6A1CAF" w14:textId="77777777" w:rsidR="001E61D9" w:rsidRDefault="001E61D9" w:rsidP="00DE7632">
            <w:pPr>
              <w:jc w:val="center"/>
            </w:pPr>
            <w:r w:rsidRPr="00B313CA">
              <w:t>ΝΑΙ</w:t>
            </w:r>
          </w:p>
        </w:tc>
        <w:tc>
          <w:tcPr>
            <w:tcW w:w="647" w:type="pct"/>
          </w:tcPr>
          <w:p w14:paraId="40DB3C31" w14:textId="77777777" w:rsidR="001E61D9" w:rsidRDefault="001E61D9" w:rsidP="00DE7632">
            <w:pPr>
              <w:jc w:val="both"/>
            </w:pPr>
          </w:p>
        </w:tc>
        <w:tc>
          <w:tcPr>
            <w:tcW w:w="755" w:type="pct"/>
          </w:tcPr>
          <w:p w14:paraId="35A0FCBE" w14:textId="77777777" w:rsidR="001E61D9" w:rsidRDefault="001E61D9" w:rsidP="00DE7632">
            <w:pPr>
              <w:jc w:val="both"/>
            </w:pPr>
          </w:p>
        </w:tc>
      </w:tr>
      <w:tr w:rsidR="001E61D9" w14:paraId="064F5428" w14:textId="77777777" w:rsidTr="006C43AA">
        <w:tc>
          <w:tcPr>
            <w:tcW w:w="692" w:type="pct"/>
            <w:vAlign w:val="center"/>
          </w:tcPr>
          <w:p w14:paraId="128CCFF4" w14:textId="77777777" w:rsidR="001E61D9" w:rsidRDefault="001E61D9" w:rsidP="00DE7632">
            <w:pPr>
              <w:jc w:val="both"/>
            </w:pPr>
            <w:r>
              <w:rPr>
                <w:rFonts w:ascii="Calibri" w:hAnsi="Calibri" w:cs="Calibri"/>
                <w:b/>
                <w:bCs/>
                <w:color w:val="000000"/>
              </w:rPr>
              <w:t>4.1.5</w:t>
            </w:r>
          </w:p>
        </w:tc>
        <w:tc>
          <w:tcPr>
            <w:tcW w:w="2004" w:type="pct"/>
            <w:vAlign w:val="center"/>
          </w:tcPr>
          <w:p w14:paraId="3F128D72" w14:textId="77777777" w:rsidR="001E61D9" w:rsidRPr="005845C3" w:rsidRDefault="001E61D9" w:rsidP="00DE7632">
            <w:pPr>
              <w:jc w:val="both"/>
            </w:pPr>
            <w:bookmarkStart w:id="422" w:name="RANGE!B7"/>
            <w:r>
              <w:rPr>
                <w:rFonts w:ascii="Calibri" w:hAnsi="Calibri" w:cs="Calibri"/>
                <w:color w:val="000000"/>
                <w:u w:val="single"/>
              </w:rPr>
              <w:t>Στην Τεχνική Προσφορά να δηλώνεται</w:t>
            </w:r>
            <w:r>
              <w:rPr>
                <w:rFonts w:ascii="Calibri" w:hAnsi="Calibri" w:cs="Calibri"/>
                <w:color w:val="000000"/>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bookmarkEnd w:id="422"/>
          </w:p>
        </w:tc>
        <w:tc>
          <w:tcPr>
            <w:tcW w:w="902" w:type="pct"/>
            <w:vAlign w:val="center"/>
          </w:tcPr>
          <w:p w14:paraId="45C92508" w14:textId="77777777" w:rsidR="001E61D9" w:rsidRDefault="001E61D9" w:rsidP="00DE7632">
            <w:pPr>
              <w:jc w:val="center"/>
            </w:pPr>
            <w:r>
              <w:t>ΝΑΙ</w:t>
            </w:r>
          </w:p>
        </w:tc>
        <w:tc>
          <w:tcPr>
            <w:tcW w:w="647" w:type="pct"/>
          </w:tcPr>
          <w:p w14:paraId="509E7CD8" w14:textId="77777777" w:rsidR="001E61D9" w:rsidRDefault="001E61D9" w:rsidP="00DE7632">
            <w:pPr>
              <w:jc w:val="both"/>
            </w:pPr>
          </w:p>
        </w:tc>
        <w:tc>
          <w:tcPr>
            <w:tcW w:w="755" w:type="pct"/>
          </w:tcPr>
          <w:p w14:paraId="6B285B9C" w14:textId="77777777" w:rsidR="001E61D9" w:rsidRDefault="001E61D9" w:rsidP="00DE7632">
            <w:pPr>
              <w:jc w:val="both"/>
            </w:pPr>
          </w:p>
        </w:tc>
      </w:tr>
      <w:tr w:rsidR="001E61D9" w14:paraId="58437EE0" w14:textId="77777777" w:rsidTr="006C43AA">
        <w:tc>
          <w:tcPr>
            <w:tcW w:w="692" w:type="pct"/>
            <w:vAlign w:val="center"/>
          </w:tcPr>
          <w:p w14:paraId="2C5C25F9" w14:textId="77777777" w:rsidR="001E61D9" w:rsidRPr="00BD5516" w:rsidRDefault="001E61D9" w:rsidP="00DE7632">
            <w:pPr>
              <w:jc w:val="both"/>
              <w:rPr>
                <w:b/>
              </w:rPr>
            </w:pPr>
            <w:bookmarkStart w:id="423" w:name="_Toc505972940_1"/>
            <w:r>
              <w:rPr>
                <w:rFonts w:ascii="Calibri" w:hAnsi="Calibri" w:cs="Calibri"/>
                <w:b/>
                <w:bCs/>
                <w:color w:val="000000"/>
              </w:rPr>
              <w:t>4.2</w:t>
            </w:r>
            <w:bookmarkEnd w:id="423"/>
          </w:p>
        </w:tc>
        <w:tc>
          <w:tcPr>
            <w:tcW w:w="2004" w:type="pct"/>
            <w:vAlign w:val="center"/>
          </w:tcPr>
          <w:p w14:paraId="66299812" w14:textId="77777777" w:rsidR="001E61D9" w:rsidRPr="00BD5516" w:rsidRDefault="001E61D9" w:rsidP="00DE7632">
            <w:pPr>
              <w:jc w:val="both"/>
              <w:rPr>
                <w:b/>
              </w:rPr>
            </w:pPr>
            <w:r>
              <w:rPr>
                <w:rFonts w:ascii="Calibri" w:hAnsi="Calibri" w:cs="Calibri"/>
                <w:b/>
                <w:bCs/>
                <w:color w:val="000000"/>
              </w:rPr>
              <w:t>Το Πλαίσιο του Μηχανήματος</w:t>
            </w:r>
          </w:p>
        </w:tc>
        <w:tc>
          <w:tcPr>
            <w:tcW w:w="902" w:type="pct"/>
            <w:vAlign w:val="center"/>
          </w:tcPr>
          <w:p w14:paraId="64BBE9D7" w14:textId="77777777" w:rsidR="001E61D9" w:rsidRDefault="001E61D9" w:rsidP="00DE7632">
            <w:pPr>
              <w:jc w:val="center"/>
            </w:pPr>
          </w:p>
        </w:tc>
        <w:tc>
          <w:tcPr>
            <w:tcW w:w="647" w:type="pct"/>
          </w:tcPr>
          <w:p w14:paraId="1806CE40" w14:textId="77777777" w:rsidR="001E61D9" w:rsidRDefault="001E61D9" w:rsidP="00DE7632">
            <w:pPr>
              <w:jc w:val="both"/>
            </w:pPr>
          </w:p>
        </w:tc>
        <w:tc>
          <w:tcPr>
            <w:tcW w:w="755" w:type="pct"/>
          </w:tcPr>
          <w:p w14:paraId="58232B5D" w14:textId="77777777" w:rsidR="001E61D9" w:rsidRDefault="001E61D9" w:rsidP="00DE7632">
            <w:pPr>
              <w:jc w:val="both"/>
            </w:pPr>
          </w:p>
        </w:tc>
      </w:tr>
      <w:tr w:rsidR="001E61D9" w14:paraId="359D2DBF" w14:textId="77777777" w:rsidTr="006C43AA">
        <w:tc>
          <w:tcPr>
            <w:tcW w:w="692" w:type="pct"/>
            <w:vAlign w:val="center"/>
          </w:tcPr>
          <w:p w14:paraId="30674D63" w14:textId="77777777" w:rsidR="001E61D9" w:rsidRDefault="001E61D9" w:rsidP="00DE7632">
            <w:pPr>
              <w:jc w:val="both"/>
            </w:pPr>
            <w:r>
              <w:rPr>
                <w:rFonts w:ascii="Calibri" w:hAnsi="Calibri" w:cs="Calibri"/>
                <w:b/>
                <w:bCs/>
                <w:color w:val="000000"/>
              </w:rPr>
              <w:t>4.2.1</w:t>
            </w:r>
          </w:p>
        </w:tc>
        <w:tc>
          <w:tcPr>
            <w:tcW w:w="2004" w:type="pct"/>
            <w:vAlign w:val="center"/>
          </w:tcPr>
          <w:p w14:paraId="0610AC08" w14:textId="77777777" w:rsidR="001E61D9" w:rsidRPr="005845C3" w:rsidRDefault="001E61D9" w:rsidP="00DE7632">
            <w:pPr>
              <w:jc w:val="both"/>
            </w:pPr>
            <w:r>
              <w:rPr>
                <w:rFonts w:ascii="Calibri" w:hAnsi="Calibri" w:cs="Calibri"/>
                <w:color w:val="000000"/>
              </w:rPr>
              <w:t>Το μηχάνημα να είναι απολύτως καινούργιο, πετρελαιοκίνητο, πρόσφατης κατασκευής. Εάν πρόκειται για προϊόν παραγωγής στην αλλοδαπή, η εταιρία αντιπροσωπείας θα πρέπει να βρίσκεται στην Ελλάδα ώστε να διασφαλίζεται αξιόπιστη τεχνική υποστήριξη καθώς και ικανό απόθεμα ανταλλακτικών.</w:t>
            </w:r>
          </w:p>
        </w:tc>
        <w:tc>
          <w:tcPr>
            <w:tcW w:w="902" w:type="pct"/>
            <w:vAlign w:val="center"/>
          </w:tcPr>
          <w:p w14:paraId="48A452F2" w14:textId="77777777" w:rsidR="001E61D9" w:rsidRDefault="001E61D9" w:rsidP="00DE7632">
            <w:pPr>
              <w:jc w:val="center"/>
            </w:pPr>
            <w:r>
              <w:t>ΝΑΙ</w:t>
            </w:r>
          </w:p>
        </w:tc>
        <w:tc>
          <w:tcPr>
            <w:tcW w:w="647" w:type="pct"/>
          </w:tcPr>
          <w:p w14:paraId="630EF5EA" w14:textId="77777777" w:rsidR="001E61D9" w:rsidRDefault="001E61D9" w:rsidP="00DE7632">
            <w:pPr>
              <w:jc w:val="both"/>
            </w:pPr>
          </w:p>
        </w:tc>
        <w:tc>
          <w:tcPr>
            <w:tcW w:w="755" w:type="pct"/>
          </w:tcPr>
          <w:p w14:paraId="4FFCF058" w14:textId="77777777" w:rsidR="001E61D9" w:rsidRDefault="001E61D9" w:rsidP="00DE7632">
            <w:pPr>
              <w:jc w:val="both"/>
            </w:pPr>
          </w:p>
        </w:tc>
      </w:tr>
      <w:tr w:rsidR="001E61D9" w14:paraId="7ADDDF8B" w14:textId="77777777" w:rsidTr="006C43AA">
        <w:tc>
          <w:tcPr>
            <w:tcW w:w="692" w:type="pct"/>
            <w:vAlign w:val="center"/>
          </w:tcPr>
          <w:p w14:paraId="69F0C0B1" w14:textId="77777777" w:rsidR="001E61D9" w:rsidRDefault="001E61D9" w:rsidP="00DE7632">
            <w:pPr>
              <w:jc w:val="both"/>
            </w:pPr>
            <w:r>
              <w:rPr>
                <w:rFonts w:ascii="Calibri" w:hAnsi="Calibri" w:cs="Calibri"/>
                <w:b/>
                <w:bCs/>
                <w:color w:val="000000"/>
              </w:rPr>
              <w:t>4.2.2</w:t>
            </w:r>
          </w:p>
        </w:tc>
        <w:tc>
          <w:tcPr>
            <w:tcW w:w="2004" w:type="pct"/>
            <w:vAlign w:val="center"/>
          </w:tcPr>
          <w:p w14:paraId="541D2B01" w14:textId="77777777" w:rsidR="001E61D9" w:rsidRPr="005845C3" w:rsidRDefault="001E61D9" w:rsidP="00DE7632">
            <w:pPr>
              <w:jc w:val="both"/>
            </w:pPr>
            <w:r>
              <w:rPr>
                <w:rFonts w:ascii="Calibri" w:hAnsi="Calibri" w:cs="Calibri"/>
                <w:color w:val="000000"/>
              </w:rPr>
              <w:t xml:space="preserve">Το συνολικό επιχειρησιακό βάρος του προωθητή γαιών (συμπεριλαμβανομένου του αναμοχλευτή – ripper τριών (3) οδόντων και λεπίδας τύπου Angle Blade) να </w:t>
            </w:r>
            <w:r>
              <w:rPr>
                <w:rFonts w:ascii="Calibri" w:hAnsi="Calibri" w:cs="Calibri"/>
                <w:color w:val="000000"/>
              </w:rPr>
              <w:lastRenderedPageBreak/>
              <w:t xml:space="preserve">είναι τουλάχιστον 27 τόνοι και σε καμία περίπτωση να μην υπερβαίνει τους 32 τόνους. Θετικά θα αξιολογηθεί το μικρότερο επιχειρησιακό βάρος μηχανήματος (εφόσον δεν παραβιάζει τους όρους της παρούσας παραγράφου)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 xml:space="preserve">). </w:t>
            </w:r>
            <w:r>
              <w:rPr>
                <w:rFonts w:ascii="Calibri" w:hAnsi="Calibri" w:cs="Calibri"/>
                <w:color w:val="000000"/>
              </w:rPr>
              <w:t>Στο προαναφερόμενο βάρος υπολογίζεται επίσης:</w:t>
            </w:r>
          </w:p>
        </w:tc>
        <w:tc>
          <w:tcPr>
            <w:tcW w:w="902" w:type="pct"/>
            <w:vAlign w:val="center"/>
          </w:tcPr>
          <w:p w14:paraId="062B574A" w14:textId="33368A96" w:rsidR="001E61D9" w:rsidRPr="001F23B8" w:rsidRDefault="001E61D9" w:rsidP="00DE7632">
            <w:pPr>
              <w:jc w:val="center"/>
            </w:pPr>
            <w:r>
              <w:lastRenderedPageBreak/>
              <w:t>Βαθμολογούμενο</w:t>
            </w:r>
          </w:p>
        </w:tc>
        <w:tc>
          <w:tcPr>
            <w:tcW w:w="647" w:type="pct"/>
          </w:tcPr>
          <w:p w14:paraId="47C069DB" w14:textId="77777777" w:rsidR="001E61D9" w:rsidRDefault="001E61D9" w:rsidP="00DE7632">
            <w:pPr>
              <w:jc w:val="both"/>
            </w:pPr>
          </w:p>
        </w:tc>
        <w:tc>
          <w:tcPr>
            <w:tcW w:w="755" w:type="pct"/>
          </w:tcPr>
          <w:p w14:paraId="3BA9C456" w14:textId="77777777" w:rsidR="001E61D9" w:rsidRDefault="001E61D9" w:rsidP="00DE7632">
            <w:pPr>
              <w:jc w:val="both"/>
            </w:pPr>
          </w:p>
        </w:tc>
      </w:tr>
      <w:tr w:rsidR="001E61D9" w14:paraId="7A51FF26" w14:textId="77777777" w:rsidTr="006C43AA">
        <w:tc>
          <w:tcPr>
            <w:tcW w:w="692" w:type="pct"/>
            <w:vAlign w:val="center"/>
          </w:tcPr>
          <w:p w14:paraId="2CD5E291" w14:textId="77777777" w:rsidR="001E61D9" w:rsidRDefault="001E61D9" w:rsidP="00DE7632">
            <w:pPr>
              <w:jc w:val="both"/>
            </w:pPr>
            <w:r>
              <w:rPr>
                <w:rFonts w:ascii="Calibri" w:hAnsi="Calibri" w:cs="Calibri"/>
                <w:b/>
                <w:bCs/>
                <w:color w:val="000000"/>
              </w:rPr>
              <w:t>4.2.2.1</w:t>
            </w:r>
          </w:p>
        </w:tc>
        <w:tc>
          <w:tcPr>
            <w:tcW w:w="2004" w:type="pct"/>
            <w:vAlign w:val="center"/>
          </w:tcPr>
          <w:p w14:paraId="24618CF3" w14:textId="77777777" w:rsidR="001E61D9" w:rsidRPr="005845C3" w:rsidRDefault="001E61D9" w:rsidP="00DE7632">
            <w:pPr>
              <w:jc w:val="both"/>
            </w:pPr>
            <w:r>
              <w:rPr>
                <w:rFonts w:ascii="Calibri" w:hAnsi="Calibri" w:cs="Calibri"/>
                <w:color w:val="000000"/>
              </w:rPr>
              <w:t>Η καμπίνα.</w:t>
            </w:r>
          </w:p>
        </w:tc>
        <w:tc>
          <w:tcPr>
            <w:tcW w:w="902" w:type="pct"/>
            <w:vAlign w:val="center"/>
          </w:tcPr>
          <w:p w14:paraId="4D690990" w14:textId="77777777" w:rsidR="001E61D9" w:rsidRDefault="001E61D9" w:rsidP="00DE7632">
            <w:pPr>
              <w:jc w:val="center"/>
            </w:pPr>
            <w:r w:rsidRPr="00213E16">
              <w:t>ΝΑΙ</w:t>
            </w:r>
          </w:p>
        </w:tc>
        <w:tc>
          <w:tcPr>
            <w:tcW w:w="647" w:type="pct"/>
          </w:tcPr>
          <w:p w14:paraId="51A0B77F" w14:textId="77777777" w:rsidR="001E61D9" w:rsidRDefault="001E61D9" w:rsidP="00DE7632">
            <w:pPr>
              <w:jc w:val="both"/>
            </w:pPr>
          </w:p>
        </w:tc>
        <w:tc>
          <w:tcPr>
            <w:tcW w:w="755" w:type="pct"/>
          </w:tcPr>
          <w:p w14:paraId="1DAC6957" w14:textId="77777777" w:rsidR="001E61D9" w:rsidRDefault="001E61D9" w:rsidP="00DE7632">
            <w:pPr>
              <w:jc w:val="both"/>
            </w:pPr>
          </w:p>
        </w:tc>
      </w:tr>
      <w:tr w:rsidR="001E61D9" w14:paraId="6F2116F6" w14:textId="77777777" w:rsidTr="006C43AA">
        <w:tc>
          <w:tcPr>
            <w:tcW w:w="692" w:type="pct"/>
            <w:vAlign w:val="center"/>
          </w:tcPr>
          <w:p w14:paraId="36B65F20" w14:textId="77777777" w:rsidR="001E61D9" w:rsidRDefault="001E61D9" w:rsidP="00DE7632">
            <w:pPr>
              <w:jc w:val="both"/>
            </w:pPr>
            <w:r>
              <w:rPr>
                <w:rFonts w:ascii="Calibri" w:hAnsi="Calibri" w:cs="Calibri"/>
                <w:b/>
                <w:bCs/>
                <w:color w:val="000000"/>
              </w:rPr>
              <w:t>4.2.2.3</w:t>
            </w:r>
          </w:p>
        </w:tc>
        <w:tc>
          <w:tcPr>
            <w:tcW w:w="2004" w:type="pct"/>
            <w:vAlign w:val="center"/>
          </w:tcPr>
          <w:p w14:paraId="0D6C0E18" w14:textId="77777777" w:rsidR="001E61D9" w:rsidRPr="005845C3" w:rsidRDefault="001E61D9" w:rsidP="00DE7632">
            <w:pPr>
              <w:jc w:val="both"/>
            </w:pPr>
            <w:r>
              <w:rPr>
                <w:rFonts w:ascii="Calibri" w:hAnsi="Calibri" w:cs="Calibri"/>
                <w:color w:val="000000"/>
              </w:rPr>
              <w:t>Ο επιθυμητός εξοπλισμός όπως αυτός περιγράφεται στη συνέχεια.</w:t>
            </w:r>
          </w:p>
        </w:tc>
        <w:tc>
          <w:tcPr>
            <w:tcW w:w="902" w:type="pct"/>
            <w:vAlign w:val="center"/>
          </w:tcPr>
          <w:p w14:paraId="05655C6E" w14:textId="77777777" w:rsidR="001E61D9" w:rsidRPr="001F23B8" w:rsidRDefault="001E61D9" w:rsidP="00DE7632">
            <w:pPr>
              <w:jc w:val="center"/>
            </w:pPr>
            <w:r w:rsidRPr="00213E16">
              <w:t>ΝΑΙ</w:t>
            </w:r>
          </w:p>
        </w:tc>
        <w:tc>
          <w:tcPr>
            <w:tcW w:w="647" w:type="pct"/>
          </w:tcPr>
          <w:p w14:paraId="1C9793CC" w14:textId="77777777" w:rsidR="001E61D9" w:rsidRDefault="001E61D9" w:rsidP="00DE7632">
            <w:pPr>
              <w:jc w:val="both"/>
            </w:pPr>
          </w:p>
        </w:tc>
        <w:tc>
          <w:tcPr>
            <w:tcW w:w="755" w:type="pct"/>
          </w:tcPr>
          <w:p w14:paraId="7E0DB68C" w14:textId="77777777" w:rsidR="001E61D9" w:rsidRDefault="001E61D9" w:rsidP="00DE7632">
            <w:pPr>
              <w:jc w:val="both"/>
            </w:pPr>
          </w:p>
        </w:tc>
      </w:tr>
      <w:tr w:rsidR="001E61D9" w14:paraId="650A648A" w14:textId="77777777" w:rsidTr="006C43AA">
        <w:tc>
          <w:tcPr>
            <w:tcW w:w="692" w:type="pct"/>
            <w:vAlign w:val="center"/>
          </w:tcPr>
          <w:p w14:paraId="637AD02E" w14:textId="77777777" w:rsidR="001E61D9" w:rsidRDefault="001E61D9" w:rsidP="00DE7632">
            <w:pPr>
              <w:jc w:val="both"/>
            </w:pPr>
            <w:r>
              <w:rPr>
                <w:rFonts w:ascii="Calibri" w:hAnsi="Calibri" w:cs="Calibri"/>
                <w:b/>
                <w:bCs/>
                <w:color w:val="000000"/>
              </w:rPr>
              <w:t>4.2.2.4</w:t>
            </w:r>
          </w:p>
        </w:tc>
        <w:tc>
          <w:tcPr>
            <w:tcW w:w="2004" w:type="pct"/>
            <w:vAlign w:val="center"/>
          </w:tcPr>
          <w:p w14:paraId="79915571" w14:textId="77777777" w:rsidR="001E61D9" w:rsidRPr="005845C3" w:rsidRDefault="001E61D9" w:rsidP="00DE7632">
            <w:pPr>
              <w:jc w:val="both"/>
            </w:pPr>
            <w:r>
              <w:rPr>
                <w:rFonts w:ascii="Calibri" w:hAnsi="Calibri" w:cs="Calibri"/>
                <w:color w:val="000000"/>
              </w:rPr>
              <w:t>Όλα τα απαραίτητα υγρά λίπανσης και ψύξης του μηχανήματος.</w:t>
            </w:r>
          </w:p>
        </w:tc>
        <w:tc>
          <w:tcPr>
            <w:tcW w:w="902" w:type="pct"/>
            <w:vAlign w:val="center"/>
          </w:tcPr>
          <w:p w14:paraId="5787BCFF" w14:textId="77777777" w:rsidR="001E61D9" w:rsidRPr="001F23B8" w:rsidRDefault="001E61D9" w:rsidP="00DE7632">
            <w:pPr>
              <w:jc w:val="center"/>
            </w:pPr>
            <w:r w:rsidRPr="00213E16">
              <w:t>ΝΑΙ</w:t>
            </w:r>
          </w:p>
        </w:tc>
        <w:tc>
          <w:tcPr>
            <w:tcW w:w="647" w:type="pct"/>
          </w:tcPr>
          <w:p w14:paraId="0D6A60AD" w14:textId="77777777" w:rsidR="001E61D9" w:rsidRDefault="001E61D9" w:rsidP="00DE7632">
            <w:pPr>
              <w:jc w:val="both"/>
            </w:pPr>
          </w:p>
        </w:tc>
        <w:tc>
          <w:tcPr>
            <w:tcW w:w="755" w:type="pct"/>
          </w:tcPr>
          <w:p w14:paraId="450B7EC0" w14:textId="77777777" w:rsidR="001E61D9" w:rsidRDefault="001E61D9" w:rsidP="00DE7632">
            <w:pPr>
              <w:jc w:val="both"/>
            </w:pPr>
          </w:p>
        </w:tc>
      </w:tr>
      <w:tr w:rsidR="001E61D9" w14:paraId="5CB221D4" w14:textId="77777777" w:rsidTr="006C43AA">
        <w:tc>
          <w:tcPr>
            <w:tcW w:w="692" w:type="pct"/>
            <w:vAlign w:val="center"/>
          </w:tcPr>
          <w:p w14:paraId="5ABFE556" w14:textId="77777777" w:rsidR="001E61D9" w:rsidRDefault="001E61D9" w:rsidP="00DE7632">
            <w:pPr>
              <w:jc w:val="both"/>
            </w:pPr>
            <w:r>
              <w:rPr>
                <w:rFonts w:ascii="Calibri" w:hAnsi="Calibri" w:cs="Calibri"/>
                <w:b/>
                <w:bCs/>
                <w:color w:val="000000"/>
              </w:rPr>
              <w:t>4.2.2.5</w:t>
            </w:r>
          </w:p>
        </w:tc>
        <w:tc>
          <w:tcPr>
            <w:tcW w:w="2004" w:type="pct"/>
            <w:vAlign w:val="center"/>
          </w:tcPr>
          <w:p w14:paraId="0ECE00F7" w14:textId="77777777" w:rsidR="001E61D9" w:rsidRPr="005845C3" w:rsidRDefault="001E61D9" w:rsidP="00DE7632">
            <w:pPr>
              <w:jc w:val="both"/>
            </w:pPr>
            <w:r>
              <w:rPr>
                <w:rFonts w:ascii="Calibri" w:hAnsi="Calibri" w:cs="Calibri"/>
                <w:color w:val="000000"/>
              </w:rPr>
              <w:t>Τα καύσιμα όταν η δεξαμενή του είναι πλήρης.</w:t>
            </w:r>
          </w:p>
        </w:tc>
        <w:tc>
          <w:tcPr>
            <w:tcW w:w="902" w:type="pct"/>
            <w:vAlign w:val="center"/>
          </w:tcPr>
          <w:p w14:paraId="1007CCB7" w14:textId="77777777" w:rsidR="001E61D9" w:rsidRPr="001F23B8" w:rsidRDefault="001E61D9" w:rsidP="00DE7632">
            <w:pPr>
              <w:jc w:val="center"/>
            </w:pPr>
            <w:r w:rsidRPr="00213E16">
              <w:t>ΝΑΙ</w:t>
            </w:r>
          </w:p>
        </w:tc>
        <w:tc>
          <w:tcPr>
            <w:tcW w:w="647" w:type="pct"/>
          </w:tcPr>
          <w:p w14:paraId="164538D0" w14:textId="77777777" w:rsidR="001E61D9" w:rsidRDefault="001E61D9" w:rsidP="00DE7632">
            <w:pPr>
              <w:jc w:val="both"/>
            </w:pPr>
          </w:p>
        </w:tc>
        <w:tc>
          <w:tcPr>
            <w:tcW w:w="755" w:type="pct"/>
          </w:tcPr>
          <w:p w14:paraId="78A13D1B" w14:textId="77777777" w:rsidR="001E61D9" w:rsidRDefault="001E61D9" w:rsidP="00DE7632">
            <w:pPr>
              <w:jc w:val="both"/>
            </w:pPr>
          </w:p>
        </w:tc>
      </w:tr>
      <w:tr w:rsidR="001E61D9" w14:paraId="2681C0E8" w14:textId="77777777" w:rsidTr="006C43AA">
        <w:tc>
          <w:tcPr>
            <w:tcW w:w="692" w:type="pct"/>
            <w:vAlign w:val="center"/>
          </w:tcPr>
          <w:p w14:paraId="38C8A6F2" w14:textId="77777777" w:rsidR="001E61D9" w:rsidRDefault="001E61D9" w:rsidP="00DE7632">
            <w:pPr>
              <w:jc w:val="both"/>
            </w:pPr>
            <w:r>
              <w:rPr>
                <w:rFonts w:ascii="Calibri" w:hAnsi="Calibri" w:cs="Calibri"/>
                <w:b/>
                <w:bCs/>
                <w:color w:val="000000"/>
              </w:rPr>
              <w:t>4.2.3</w:t>
            </w:r>
          </w:p>
        </w:tc>
        <w:tc>
          <w:tcPr>
            <w:tcW w:w="2004" w:type="pct"/>
            <w:vAlign w:val="center"/>
          </w:tcPr>
          <w:p w14:paraId="04B95F18" w14:textId="77777777" w:rsidR="001E61D9" w:rsidRPr="005845C3" w:rsidRDefault="001E61D9" w:rsidP="00DE7632">
            <w:pPr>
              <w:jc w:val="both"/>
            </w:pPr>
            <w:r>
              <w:rPr>
                <w:rFonts w:ascii="Calibri" w:hAnsi="Calibri" w:cs="Calibri"/>
                <w:color w:val="000000"/>
              </w:rPr>
              <w:t>Το πλαίσιο του μηχανήματος να είναι ισχυρής κατασκευής από σιδηροχάλυβα ικανό να απορροφά φορτία πρόσκρουσης και δύναμης στρέβλωσης.</w:t>
            </w:r>
          </w:p>
        </w:tc>
        <w:tc>
          <w:tcPr>
            <w:tcW w:w="902" w:type="pct"/>
            <w:vAlign w:val="center"/>
          </w:tcPr>
          <w:p w14:paraId="5681D2A4" w14:textId="77777777" w:rsidR="001E61D9" w:rsidRPr="001F23B8" w:rsidRDefault="001E61D9" w:rsidP="00DE7632">
            <w:pPr>
              <w:jc w:val="center"/>
            </w:pPr>
            <w:r w:rsidRPr="00213E16">
              <w:t>ΝΑΙ</w:t>
            </w:r>
          </w:p>
        </w:tc>
        <w:tc>
          <w:tcPr>
            <w:tcW w:w="647" w:type="pct"/>
          </w:tcPr>
          <w:p w14:paraId="4D7ABCE3" w14:textId="77777777" w:rsidR="001E61D9" w:rsidRDefault="001E61D9" w:rsidP="00DE7632">
            <w:pPr>
              <w:jc w:val="both"/>
            </w:pPr>
          </w:p>
        </w:tc>
        <w:tc>
          <w:tcPr>
            <w:tcW w:w="755" w:type="pct"/>
          </w:tcPr>
          <w:p w14:paraId="78AD2C19" w14:textId="77777777" w:rsidR="001E61D9" w:rsidRDefault="001E61D9" w:rsidP="00DE7632">
            <w:pPr>
              <w:jc w:val="both"/>
            </w:pPr>
          </w:p>
        </w:tc>
      </w:tr>
      <w:tr w:rsidR="001E61D9" w14:paraId="6F7773C5" w14:textId="77777777" w:rsidTr="006C43AA">
        <w:tc>
          <w:tcPr>
            <w:tcW w:w="692" w:type="pct"/>
            <w:vAlign w:val="center"/>
          </w:tcPr>
          <w:p w14:paraId="5AD247A4" w14:textId="77777777" w:rsidR="001E61D9" w:rsidRDefault="001E61D9" w:rsidP="00DE7632">
            <w:pPr>
              <w:jc w:val="both"/>
            </w:pPr>
            <w:r>
              <w:rPr>
                <w:rFonts w:ascii="Calibri" w:hAnsi="Calibri" w:cs="Calibri"/>
                <w:b/>
                <w:bCs/>
                <w:color w:val="000000"/>
              </w:rPr>
              <w:t>4.2.4</w:t>
            </w:r>
          </w:p>
        </w:tc>
        <w:tc>
          <w:tcPr>
            <w:tcW w:w="2004" w:type="pct"/>
            <w:vAlign w:val="center"/>
          </w:tcPr>
          <w:p w14:paraId="501343BB" w14:textId="77777777" w:rsidR="001E61D9" w:rsidRPr="005845C3" w:rsidRDefault="001E61D9" w:rsidP="00DE7632">
            <w:pPr>
              <w:jc w:val="both"/>
            </w:pPr>
            <w:r>
              <w:rPr>
                <w:rFonts w:ascii="Calibri" w:hAnsi="Calibri" w:cs="Calibri"/>
                <w:color w:val="000000"/>
              </w:rPr>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Pr>
                <w:rFonts w:ascii="Calibri" w:hAnsi="Calibri" w:cs="Calibri"/>
                <w:color w:val="000000"/>
                <w:vertAlign w:val="superscript"/>
              </w:rPr>
              <w:t>ο</w:t>
            </w:r>
            <w:r>
              <w:rPr>
                <w:rFonts w:ascii="Calibri" w:hAnsi="Calibri" w:cs="Calibri"/>
                <w:color w:val="000000"/>
              </w:rPr>
              <w:t xml:space="preserve">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w:t>
            </w:r>
            <w:r>
              <w:rPr>
                <w:rFonts w:ascii="Calibri" w:hAnsi="Calibri" w:cs="Calibri"/>
                <w:color w:val="000000"/>
                <w:u w:val="single"/>
              </w:rPr>
              <w:t>εκτός εάν ζητηθεί άλλος χρωματισμός από την σύμβαση.</w:t>
            </w:r>
            <w:r>
              <w:rPr>
                <w:rFonts w:ascii="Calibri" w:hAnsi="Calibri" w:cs="Calibri"/>
                <w:color w:val="000000"/>
              </w:rPr>
              <w:t xml:space="preserve">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w:t>
            </w:r>
          </w:p>
        </w:tc>
        <w:tc>
          <w:tcPr>
            <w:tcW w:w="902" w:type="pct"/>
            <w:vAlign w:val="center"/>
          </w:tcPr>
          <w:p w14:paraId="0E1A3F05" w14:textId="77777777" w:rsidR="001E61D9" w:rsidRPr="001F23B8" w:rsidRDefault="001E61D9" w:rsidP="00DE7632">
            <w:pPr>
              <w:jc w:val="center"/>
            </w:pPr>
            <w:r w:rsidRPr="00213E16">
              <w:t>ΝΑΙ</w:t>
            </w:r>
          </w:p>
        </w:tc>
        <w:tc>
          <w:tcPr>
            <w:tcW w:w="647" w:type="pct"/>
          </w:tcPr>
          <w:p w14:paraId="1FF04D61" w14:textId="77777777" w:rsidR="001E61D9" w:rsidRDefault="001E61D9" w:rsidP="00DE7632">
            <w:pPr>
              <w:jc w:val="both"/>
            </w:pPr>
          </w:p>
        </w:tc>
        <w:tc>
          <w:tcPr>
            <w:tcW w:w="755" w:type="pct"/>
          </w:tcPr>
          <w:p w14:paraId="60D53C4E" w14:textId="77777777" w:rsidR="001E61D9" w:rsidRDefault="001E61D9" w:rsidP="00DE7632">
            <w:pPr>
              <w:jc w:val="both"/>
            </w:pPr>
          </w:p>
        </w:tc>
      </w:tr>
      <w:tr w:rsidR="001E61D9" w14:paraId="158836E5" w14:textId="77777777" w:rsidTr="006C43AA">
        <w:tc>
          <w:tcPr>
            <w:tcW w:w="692" w:type="pct"/>
            <w:vAlign w:val="center"/>
          </w:tcPr>
          <w:p w14:paraId="54A13AEF" w14:textId="77777777" w:rsidR="001E61D9" w:rsidRDefault="001E61D9" w:rsidP="00DE7632">
            <w:pPr>
              <w:jc w:val="both"/>
            </w:pPr>
            <w:r>
              <w:rPr>
                <w:rFonts w:ascii="Calibri" w:hAnsi="Calibri" w:cs="Calibri"/>
                <w:b/>
                <w:bCs/>
                <w:color w:val="000000"/>
              </w:rPr>
              <w:t>4.2.5</w:t>
            </w:r>
          </w:p>
        </w:tc>
        <w:tc>
          <w:tcPr>
            <w:tcW w:w="2004" w:type="pct"/>
            <w:vAlign w:val="center"/>
          </w:tcPr>
          <w:p w14:paraId="485ED218" w14:textId="77777777" w:rsidR="001E61D9" w:rsidRPr="005845C3" w:rsidRDefault="001E61D9" w:rsidP="00DE7632">
            <w:pPr>
              <w:jc w:val="both"/>
            </w:pPr>
            <w:r>
              <w:rPr>
                <w:rFonts w:ascii="Calibri" w:hAnsi="Calibri" w:cs="Calibri"/>
                <w:color w:val="000000"/>
              </w:rPr>
              <w:t>Κάθε μηχάνημα να διαθέτει διατάξεις έλξης εμπρός, για ρυμούλκηση σε περίπτωση βλάβης. Το άγκιστρο ή δακτύλιος έλξης να φέρει τις τάσεις που αναπτύσσονται από τη ρυμούλκηση του Προωθητή Γαιών. Σε καμία περίπτωση δεν πρέπει να επηρεάζει τη λειτουργία της εμπρόσθιας λεπίδας.</w:t>
            </w:r>
          </w:p>
        </w:tc>
        <w:tc>
          <w:tcPr>
            <w:tcW w:w="902" w:type="pct"/>
            <w:vAlign w:val="center"/>
          </w:tcPr>
          <w:p w14:paraId="78AEB270" w14:textId="77777777" w:rsidR="001E61D9" w:rsidRPr="001F23B8" w:rsidRDefault="001E61D9" w:rsidP="00DE7632">
            <w:pPr>
              <w:jc w:val="center"/>
            </w:pPr>
            <w:r w:rsidRPr="00213E16">
              <w:t>ΝΑΙ</w:t>
            </w:r>
          </w:p>
        </w:tc>
        <w:tc>
          <w:tcPr>
            <w:tcW w:w="647" w:type="pct"/>
          </w:tcPr>
          <w:p w14:paraId="61007D14" w14:textId="77777777" w:rsidR="001E61D9" w:rsidRDefault="001E61D9" w:rsidP="00DE7632">
            <w:pPr>
              <w:jc w:val="both"/>
            </w:pPr>
          </w:p>
        </w:tc>
        <w:tc>
          <w:tcPr>
            <w:tcW w:w="755" w:type="pct"/>
          </w:tcPr>
          <w:p w14:paraId="6ACB54FC" w14:textId="77777777" w:rsidR="001E61D9" w:rsidRDefault="001E61D9" w:rsidP="00DE7632">
            <w:pPr>
              <w:jc w:val="both"/>
            </w:pPr>
          </w:p>
        </w:tc>
      </w:tr>
      <w:tr w:rsidR="001E61D9" w14:paraId="2ABDAD0F" w14:textId="77777777" w:rsidTr="006C43AA">
        <w:tc>
          <w:tcPr>
            <w:tcW w:w="692" w:type="pct"/>
            <w:vAlign w:val="center"/>
          </w:tcPr>
          <w:p w14:paraId="25AE9FAC" w14:textId="77777777" w:rsidR="001E61D9" w:rsidRDefault="001E61D9" w:rsidP="00DE7632">
            <w:pPr>
              <w:jc w:val="both"/>
            </w:pPr>
            <w:r>
              <w:rPr>
                <w:rFonts w:ascii="Calibri" w:hAnsi="Calibri" w:cs="Calibri"/>
                <w:b/>
                <w:bCs/>
                <w:color w:val="000000"/>
              </w:rPr>
              <w:t>4.2.6</w:t>
            </w:r>
          </w:p>
        </w:tc>
        <w:tc>
          <w:tcPr>
            <w:tcW w:w="2004" w:type="pct"/>
            <w:vAlign w:val="center"/>
          </w:tcPr>
          <w:p w14:paraId="373050F8" w14:textId="77777777" w:rsidR="001E61D9" w:rsidRPr="005845C3" w:rsidRDefault="001E61D9" w:rsidP="00DE7632">
            <w:pPr>
              <w:jc w:val="both"/>
            </w:pPr>
            <w:r>
              <w:rPr>
                <w:rFonts w:ascii="Calibri" w:hAnsi="Calibri" w:cs="Calibri"/>
                <w:color w:val="000000"/>
              </w:rPr>
              <w:t xml:space="preserve">Να έχει προστατευτικές γρίλιες και πλέγμα προστασίας για τα κύρια φώτα του μηχανήματος από μεταλλικό υλικό, όταν </w:t>
            </w:r>
            <w:r>
              <w:rPr>
                <w:rFonts w:ascii="Calibri" w:hAnsi="Calibri" w:cs="Calibri"/>
                <w:color w:val="000000"/>
              </w:rPr>
              <w:lastRenderedPageBreak/>
              <w:t>αυτά δεν φέρονται χωνευτά στην καμπίνα ή στο πλαίσιο του μηχανήματος και δεν προστατεύονται επαρκώς από φθορές.</w:t>
            </w:r>
          </w:p>
        </w:tc>
        <w:tc>
          <w:tcPr>
            <w:tcW w:w="902" w:type="pct"/>
            <w:vAlign w:val="center"/>
          </w:tcPr>
          <w:p w14:paraId="539EF882" w14:textId="77777777" w:rsidR="001E61D9" w:rsidRDefault="001E61D9" w:rsidP="00DE7632">
            <w:pPr>
              <w:jc w:val="center"/>
            </w:pPr>
            <w:r>
              <w:lastRenderedPageBreak/>
              <w:t>ΝΑΙ</w:t>
            </w:r>
          </w:p>
        </w:tc>
        <w:tc>
          <w:tcPr>
            <w:tcW w:w="647" w:type="pct"/>
          </w:tcPr>
          <w:p w14:paraId="14B078D5" w14:textId="77777777" w:rsidR="001E61D9" w:rsidRDefault="001E61D9" w:rsidP="00DE7632">
            <w:pPr>
              <w:jc w:val="both"/>
            </w:pPr>
          </w:p>
        </w:tc>
        <w:tc>
          <w:tcPr>
            <w:tcW w:w="755" w:type="pct"/>
          </w:tcPr>
          <w:p w14:paraId="5118428B" w14:textId="77777777" w:rsidR="001E61D9" w:rsidRDefault="001E61D9" w:rsidP="00DE7632">
            <w:pPr>
              <w:jc w:val="both"/>
            </w:pPr>
          </w:p>
        </w:tc>
      </w:tr>
      <w:tr w:rsidR="001E61D9" w14:paraId="37ED621E" w14:textId="77777777" w:rsidTr="006C43AA">
        <w:tc>
          <w:tcPr>
            <w:tcW w:w="692" w:type="pct"/>
            <w:vAlign w:val="center"/>
          </w:tcPr>
          <w:p w14:paraId="49A4D4C4" w14:textId="77777777" w:rsidR="001E61D9" w:rsidRDefault="001E61D9" w:rsidP="00DE7632">
            <w:pPr>
              <w:jc w:val="both"/>
            </w:pPr>
            <w:r>
              <w:rPr>
                <w:rFonts w:ascii="Calibri" w:hAnsi="Calibri" w:cs="Calibri"/>
                <w:b/>
                <w:bCs/>
                <w:color w:val="000000"/>
              </w:rPr>
              <w:t>4.2.7</w:t>
            </w:r>
          </w:p>
        </w:tc>
        <w:tc>
          <w:tcPr>
            <w:tcW w:w="2004" w:type="pct"/>
            <w:vAlign w:val="center"/>
          </w:tcPr>
          <w:p w14:paraId="53834582" w14:textId="77777777" w:rsidR="001E61D9" w:rsidRPr="005845C3" w:rsidRDefault="001E61D9" w:rsidP="00DE7632">
            <w:pPr>
              <w:jc w:val="both"/>
            </w:pPr>
            <w:r>
              <w:rPr>
                <w:rFonts w:ascii="Calibri" w:hAnsi="Calibri" w:cs="Calibri"/>
                <w:color w:val="000000"/>
              </w:rPr>
              <w:t>Να φέρει περιστρεφόμενο φανό χρώματος πορτοκαλί (τύπου strobe) στην οροφή. Επίσης να φέρει κατ’ ελάχιστον ηχητικό σήμα, κατά τη χρήση της όπισθεν πορείας.</w:t>
            </w:r>
          </w:p>
        </w:tc>
        <w:tc>
          <w:tcPr>
            <w:tcW w:w="902" w:type="pct"/>
            <w:vAlign w:val="center"/>
          </w:tcPr>
          <w:p w14:paraId="6E0E720D" w14:textId="77777777" w:rsidR="001E61D9" w:rsidRDefault="001E61D9" w:rsidP="00DE7632">
            <w:pPr>
              <w:jc w:val="center"/>
            </w:pPr>
            <w:r w:rsidRPr="00FC7D07">
              <w:t>ΝΑΙ</w:t>
            </w:r>
          </w:p>
        </w:tc>
        <w:tc>
          <w:tcPr>
            <w:tcW w:w="647" w:type="pct"/>
          </w:tcPr>
          <w:p w14:paraId="3B3A5728" w14:textId="77777777" w:rsidR="001E61D9" w:rsidRDefault="001E61D9" w:rsidP="00DE7632">
            <w:pPr>
              <w:jc w:val="both"/>
            </w:pPr>
          </w:p>
        </w:tc>
        <w:tc>
          <w:tcPr>
            <w:tcW w:w="755" w:type="pct"/>
          </w:tcPr>
          <w:p w14:paraId="482E6BE1" w14:textId="77777777" w:rsidR="001E61D9" w:rsidRDefault="001E61D9" w:rsidP="00DE7632">
            <w:pPr>
              <w:jc w:val="both"/>
            </w:pPr>
          </w:p>
        </w:tc>
      </w:tr>
      <w:tr w:rsidR="001E61D9" w14:paraId="2FBA68E4" w14:textId="77777777" w:rsidTr="006C43AA">
        <w:tc>
          <w:tcPr>
            <w:tcW w:w="692" w:type="pct"/>
            <w:vAlign w:val="center"/>
          </w:tcPr>
          <w:p w14:paraId="28D9E866" w14:textId="77777777" w:rsidR="001E61D9" w:rsidRDefault="001E61D9" w:rsidP="00DE7632">
            <w:pPr>
              <w:jc w:val="both"/>
            </w:pPr>
            <w:r>
              <w:rPr>
                <w:rFonts w:ascii="Calibri" w:hAnsi="Calibri" w:cs="Calibri"/>
                <w:b/>
                <w:bCs/>
                <w:color w:val="000000"/>
              </w:rPr>
              <w:t>4.2.8</w:t>
            </w:r>
          </w:p>
        </w:tc>
        <w:tc>
          <w:tcPr>
            <w:tcW w:w="2004" w:type="pct"/>
            <w:vAlign w:val="center"/>
          </w:tcPr>
          <w:p w14:paraId="4AB5602E" w14:textId="77777777" w:rsidR="001E61D9" w:rsidRPr="005845C3" w:rsidRDefault="001E61D9" w:rsidP="00DE7632">
            <w:pPr>
              <w:jc w:val="both"/>
            </w:pPr>
            <w:r>
              <w:rPr>
                <w:rFonts w:ascii="Calibri" w:hAnsi="Calibri" w:cs="Calibri"/>
                <w:color w:val="000000"/>
              </w:rPr>
              <w:t>Να εξασφαλίζεται η πρόσβαση στo κινητήρα του μηχανήματος (π.χ. χρήση ανακλινόμενης καμπίνας). Το σύστημα ανάκλισης καμπίνας, εφόσον υπάρχει, να επιτυγχάνεται με χρήση υδραυλικού συστήματος. Επιθυμητό είναι η ανάκλιση να γίνεται και ηλεκτρικά και μηχανικά.</w:t>
            </w:r>
          </w:p>
        </w:tc>
        <w:tc>
          <w:tcPr>
            <w:tcW w:w="902" w:type="pct"/>
            <w:vAlign w:val="center"/>
          </w:tcPr>
          <w:p w14:paraId="2B37975C" w14:textId="77777777" w:rsidR="001E61D9" w:rsidRDefault="001E61D9" w:rsidP="00DE7632">
            <w:pPr>
              <w:jc w:val="center"/>
            </w:pPr>
            <w:r w:rsidRPr="00FC7D07">
              <w:t>ΝΑΙ</w:t>
            </w:r>
          </w:p>
        </w:tc>
        <w:tc>
          <w:tcPr>
            <w:tcW w:w="647" w:type="pct"/>
          </w:tcPr>
          <w:p w14:paraId="0EB66550" w14:textId="77777777" w:rsidR="001E61D9" w:rsidRDefault="001E61D9" w:rsidP="00DE7632">
            <w:pPr>
              <w:jc w:val="both"/>
            </w:pPr>
          </w:p>
        </w:tc>
        <w:tc>
          <w:tcPr>
            <w:tcW w:w="755" w:type="pct"/>
          </w:tcPr>
          <w:p w14:paraId="06596D15" w14:textId="77777777" w:rsidR="001E61D9" w:rsidRDefault="001E61D9" w:rsidP="00DE7632">
            <w:pPr>
              <w:jc w:val="both"/>
            </w:pPr>
          </w:p>
        </w:tc>
      </w:tr>
      <w:tr w:rsidR="001E61D9" w14:paraId="7ACCC9E1" w14:textId="77777777" w:rsidTr="006C43AA">
        <w:tc>
          <w:tcPr>
            <w:tcW w:w="692" w:type="pct"/>
            <w:vAlign w:val="center"/>
          </w:tcPr>
          <w:p w14:paraId="1D56B764" w14:textId="77777777" w:rsidR="001E61D9" w:rsidRDefault="001E61D9" w:rsidP="00DE7632">
            <w:pPr>
              <w:jc w:val="both"/>
            </w:pPr>
            <w:r>
              <w:rPr>
                <w:rFonts w:ascii="Calibri" w:hAnsi="Calibri" w:cs="Calibri"/>
                <w:b/>
                <w:bCs/>
                <w:color w:val="000000"/>
              </w:rPr>
              <w:t>4.2.9</w:t>
            </w:r>
          </w:p>
        </w:tc>
        <w:tc>
          <w:tcPr>
            <w:tcW w:w="2004" w:type="pct"/>
            <w:vAlign w:val="center"/>
          </w:tcPr>
          <w:p w14:paraId="22C63286" w14:textId="77777777" w:rsidR="001E61D9" w:rsidRPr="005845C3" w:rsidRDefault="001E61D9" w:rsidP="00DE7632">
            <w:pPr>
              <w:jc w:val="both"/>
            </w:pPr>
            <w:r>
              <w:rPr>
                <w:rFonts w:ascii="Calibri" w:hAnsi="Calibri" w:cs="Calibri"/>
                <w:color w:val="000000"/>
              </w:rPr>
              <w:t>Το μέγιστο πλάτος του Προωθητή Γαιών (ΠΘ/Γ) σε καμιά περίπτωση να μην ξεπερνά τα 3 μέτρα πλάτος (πλην της λεπίδας), ώστε να μπορεί να μεταφερθεί οδικώς από ρυμουλκό όχημα της Υπηρεσίας.</w:t>
            </w:r>
          </w:p>
        </w:tc>
        <w:tc>
          <w:tcPr>
            <w:tcW w:w="902" w:type="pct"/>
            <w:vAlign w:val="center"/>
          </w:tcPr>
          <w:p w14:paraId="288D0530" w14:textId="77777777" w:rsidR="001E61D9" w:rsidRDefault="001E61D9" w:rsidP="00DE7632">
            <w:pPr>
              <w:jc w:val="center"/>
            </w:pPr>
            <w:r w:rsidRPr="00FC7D07">
              <w:t>ΝΑΙ</w:t>
            </w:r>
          </w:p>
        </w:tc>
        <w:tc>
          <w:tcPr>
            <w:tcW w:w="647" w:type="pct"/>
          </w:tcPr>
          <w:p w14:paraId="450CD95B" w14:textId="77777777" w:rsidR="001E61D9" w:rsidRDefault="001E61D9" w:rsidP="00DE7632">
            <w:pPr>
              <w:jc w:val="both"/>
            </w:pPr>
          </w:p>
        </w:tc>
        <w:tc>
          <w:tcPr>
            <w:tcW w:w="755" w:type="pct"/>
          </w:tcPr>
          <w:p w14:paraId="18FB4683" w14:textId="77777777" w:rsidR="001E61D9" w:rsidRDefault="001E61D9" w:rsidP="00DE7632">
            <w:pPr>
              <w:jc w:val="both"/>
            </w:pPr>
          </w:p>
        </w:tc>
      </w:tr>
      <w:tr w:rsidR="001E61D9" w14:paraId="3328EA34" w14:textId="77777777" w:rsidTr="006C43AA">
        <w:tc>
          <w:tcPr>
            <w:tcW w:w="692" w:type="pct"/>
            <w:vAlign w:val="center"/>
          </w:tcPr>
          <w:p w14:paraId="1D69C915" w14:textId="77777777" w:rsidR="001E61D9" w:rsidRDefault="001E61D9" w:rsidP="00DE7632">
            <w:pPr>
              <w:jc w:val="both"/>
            </w:pPr>
            <w:r>
              <w:rPr>
                <w:rFonts w:ascii="Calibri" w:hAnsi="Calibri" w:cs="Calibri"/>
                <w:b/>
                <w:bCs/>
                <w:color w:val="000000"/>
              </w:rPr>
              <w:t>4.2.10</w:t>
            </w:r>
          </w:p>
        </w:tc>
        <w:tc>
          <w:tcPr>
            <w:tcW w:w="2004" w:type="pct"/>
            <w:vAlign w:val="center"/>
          </w:tcPr>
          <w:p w14:paraId="7E53E658" w14:textId="77777777" w:rsidR="001E61D9" w:rsidRPr="005845C3" w:rsidRDefault="001E61D9" w:rsidP="00DE7632">
            <w:pPr>
              <w:jc w:val="both"/>
            </w:pPr>
            <w:r>
              <w:rPr>
                <w:rFonts w:ascii="Calibri" w:hAnsi="Calibri" w:cs="Calibri"/>
                <w:color w:val="000000"/>
              </w:rPr>
              <w:t>Ο ΠΘ/Γ να διαθέτει σύστημα πρόσδεσης, για την μεταφορά του με ρυμουλκό όχημα της Υπηρεσίας και οχηματαγωγά πλοία. Το σύστημα πρόσδεσης να περιλαμβάνει συνολικά 4 ή 6 σημεία πρόσδεσης (2 ή 3 εκατέρωθεν).</w:t>
            </w:r>
          </w:p>
        </w:tc>
        <w:tc>
          <w:tcPr>
            <w:tcW w:w="902" w:type="pct"/>
            <w:vAlign w:val="center"/>
          </w:tcPr>
          <w:p w14:paraId="73B8B540" w14:textId="77777777" w:rsidR="001E61D9" w:rsidRDefault="001E61D9" w:rsidP="00DE7632">
            <w:pPr>
              <w:jc w:val="center"/>
            </w:pPr>
            <w:r w:rsidRPr="00FC7D07">
              <w:t>ΝΑΙ</w:t>
            </w:r>
          </w:p>
        </w:tc>
        <w:tc>
          <w:tcPr>
            <w:tcW w:w="647" w:type="pct"/>
          </w:tcPr>
          <w:p w14:paraId="100E5F0D" w14:textId="77777777" w:rsidR="001E61D9" w:rsidRDefault="001E61D9" w:rsidP="00DE7632">
            <w:pPr>
              <w:jc w:val="both"/>
            </w:pPr>
          </w:p>
        </w:tc>
        <w:tc>
          <w:tcPr>
            <w:tcW w:w="755" w:type="pct"/>
          </w:tcPr>
          <w:p w14:paraId="12612083" w14:textId="77777777" w:rsidR="001E61D9" w:rsidRDefault="001E61D9" w:rsidP="00DE7632">
            <w:pPr>
              <w:jc w:val="both"/>
            </w:pPr>
          </w:p>
        </w:tc>
      </w:tr>
      <w:tr w:rsidR="001E61D9" w14:paraId="074B5A67" w14:textId="77777777" w:rsidTr="006C43AA">
        <w:tc>
          <w:tcPr>
            <w:tcW w:w="692" w:type="pct"/>
            <w:vAlign w:val="center"/>
          </w:tcPr>
          <w:p w14:paraId="43AD919A" w14:textId="77777777" w:rsidR="001E61D9" w:rsidRDefault="001E61D9" w:rsidP="00DE7632">
            <w:pPr>
              <w:jc w:val="both"/>
            </w:pPr>
            <w:bookmarkStart w:id="424" w:name="_Toc153209174"/>
            <w:bookmarkStart w:id="425" w:name="_Toc153208919"/>
            <w:bookmarkStart w:id="426" w:name="_Toc153208656"/>
            <w:bookmarkStart w:id="427" w:name="_Toc153208393"/>
            <w:bookmarkStart w:id="428" w:name="_Toc153208130"/>
            <w:bookmarkStart w:id="429" w:name="_Toc153207867"/>
            <w:bookmarkStart w:id="430" w:name="_Toc153207604"/>
            <w:bookmarkStart w:id="431" w:name="_Toc153207341"/>
            <w:r>
              <w:rPr>
                <w:rFonts w:ascii="Calibri" w:hAnsi="Calibri" w:cs="Calibri"/>
                <w:b/>
                <w:bCs/>
                <w:color w:val="000000"/>
              </w:rPr>
              <w:t>4.3</w:t>
            </w:r>
            <w:bookmarkEnd w:id="424"/>
            <w:bookmarkEnd w:id="425"/>
            <w:bookmarkEnd w:id="426"/>
            <w:bookmarkEnd w:id="427"/>
            <w:bookmarkEnd w:id="428"/>
            <w:bookmarkEnd w:id="429"/>
            <w:bookmarkEnd w:id="430"/>
            <w:bookmarkEnd w:id="431"/>
          </w:p>
        </w:tc>
        <w:tc>
          <w:tcPr>
            <w:tcW w:w="2004" w:type="pct"/>
            <w:vAlign w:val="center"/>
          </w:tcPr>
          <w:p w14:paraId="74B78A13" w14:textId="77777777" w:rsidR="001E61D9" w:rsidRPr="005845C3" w:rsidRDefault="001E61D9" w:rsidP="00DE7632">
            <w:pPr>
              <w:jc w:val="both"/>
            </w:pPr>
            <w:r>
              <w:rPr>
                <w:rFonts w:ascii="Calibri" w:hAnsi="Calibri" w:cs="Calibri"/>
                <w:b/>
                <w:bCs/>
                <w:color w:val="000000"/>
              </w:rPr>
              <w:t>Καμπίνα Χειριστή</w:t>
            </w:r>
          </w:p>
        </w:tc>
        <w:tc>
          <w:tcPr>
            <w:tcW w:w="902" w:type="pct"/>
            <w:vAlign w:val="center"/>
          </w:tcPr>
          <w:p w14:paraId="4038DF88" w14:textId="77777777" w:rsidR="001E61D9" w:rsidRDefault="001E61D9" w:rsidP="00DE7632">
            <w:pPr>
              <w:jc w:val="center"/>
            </w:pPr>
          </w:p>
        </w:tc>
        <w:tc>
          <w:tcPr>
            <w:tcW w:w="647" w:type="pct"/>
          </w:tcPr>
          <w:p w14:paraId="60E43C25" w14:textId="77777777" w:rsidR="001E61D9" w:rsidRDefault="001E61D9" w:rsidP="00DE7632">
            <w:pPr>
              <w:jc w:val="both"/>
            </w:pPr>
          </w:p>
        </w:tc>
        <w:tc>
          <w:tcPr>
            <w:tcW w:w="755" w:type="pct"/>
          </w:tcPr>
          <w:p w14:paraId="2EE44C2E" w14:textId="77777777" w:rsidR="001E61D9" w:rsidRDefault="001E61D9" w:rsidP="00DE7632">
            <w:pPr>
              <w:jc w:val="both"/>
            </w:pPr>
          </w:p>
        </w:tc>
      </w:tr>
      <w:tr w:rsidR="001E61D9" w14:paraId="10253FEA" w14:textId="77777777" w:rsidTr="006C43AA">
        <w:tc>
          <w:tcPr>
            <w:tcW w:w="692" w:type="pct"/>
            <w:vAlign w:val="center"/>
          </w:tcPr>
          <w:p w14:paraId="70D7E527" w14:textId="77777777" w:rsidR="001E61D9" w:rsidRPr="00BD5516" w:rsidRDefault="001E61D9" w:rsidP="00DE7632">
            <w:pPr>
              <w:jc w:val="both"/>
              <w:rPr>
                <w:b/>
              </w:rPr>
            </w:pPr>
            <w:r>
              <w:rPr>
                <w:rFonts w:ascii="Calibri" w:hAnsi="Calibri" w:cs="Calibri"/>
                <w:b/>
                <w:bCs/>
                <w:color w:val="000000"/>
              </w:rPr>
              <w:t>4.3.1</w:t>
            </w:r>
          </w:p>
        </w:tc>
        <w:tc>
          <w:tcPr>
            <w:tcW w:w="2004" w:type="pct"/>
            <w:vAlign w:val="center"/>
          </w:tcPr>
          <w:p w14:paraId="257EEACD" w14:textId="77777777" w:rsidR="001E61D9" w:rsidRPr="00BD5516" w:rsidRDefault="001E61D9" w:rsidP="00DE7632">
            <w:pPr>
              <w:jc w:val="both"/>
              <w:rPr>
                <w:b/>
              </w:rPr>
            </w:pPr>
            <w:r>
              <w:rPr>
                <w:rFonts w:ascii="Calibri" w:hAnsi="Calibri" w:cs="Calibri"/>
                <w:color w:val="000000"/>
              </w:rPr>
              <w:t>Ο ΠΘ/Γ θα πρέπει να διαθέτει ενισχυμένη κλειστή καμπίνα χειρισμού, προδιαγραφών FOPS και ROPS, που να παρέχει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3449 και ISO 3471.</w:t>
            </w:r>
          </w:p>
        </w:tc>
        <w:tc>
          <w:tcPr>
            <w:tcW w:w="902" w:type="pct"/>
            <w:vAlign w:val="center"/>
          </w:tcPr>
          <w:p w14:paraId="11028807" w14:textId="77777777" w:rsidR="001E61D9" w:rsidRDefault="001E61D9" w:rsidP="00DE7632">
            <w:pPr>
              <w:jc w:val="center"/>
            </w:pPr>
            <w:r w:rsidRPr="00FC7D07">
              <w:t>ΝΑΙ</w:t>
            </w:r>
          </w:p>
        </w:tc>
        <w:tc>
          <w:tcPr>
            <w:tcW w:w="647" w:type="pct"/>
          </w:tcPr>
          <w:p w14:paraId="292927F2" w14:textId="77777777" w:rsidR="001E61D9" w:rsidRDefault="001E61D9" w:rsidP="00DE7632">
            <w:pPr>
              <w:jc w:val="both"/>
            </w:pPr>
          </w:p>
        </w:tc>
        <w:tc>
          <w:tcPr>
            <w:tcW w:w="755" w:type="pct"/>
          </w:tcPr>
          <w:p w14:paraId="2AEE399F" w14:textId="77777777" w:rsidR="001E61D9" w:rsidRDefault="001E61D9" w:rsidP="00DE7632">
            <w:pPr>
              <w:jc w:val="both"/>
            </w:pPr>
          </w:p>
        </w:tc>
      </w:tr>
      <w:tr w:rsidR="001E61D9" w14:paraId="5D2089F2" w14:textId="77777777" w:rsidTr="006C43AA">
        <w:tc>
          <w:tcPr>
            <w:tcW w:w="692" w:type="pct"/>
            <w:vAlign w:val="center"/>
          </w:tcPr>
          <w:p w14:paraId="00119B80" w14:textId="77777777" w:rsidR="001E61D9" w:rsidRDefault="001E61D9" w:rsidP="00DE7632">
            <w:pPr>
              <w:jc w:val="both"/>
            </w:pPr>
            <w:r>
              <w:rPr>
                <w:rFonts w:ascii="Calibri" w:hAnsi="Calibri" w:cs="Calibri"/>
                <w:b/>
                <w:bCs/>
                <w:color w:val="000000"/>
              </w:rPr>
              <w:t>4.3.2</w:t>
            </w:r>
          </w:p>
        </w:tc>
        <w:tc>
          <w:tcPr>
            <w:tcW w:w="2004" w:type="pct"/>
            <w:vAlign w:val="center"/>
          </w:tcPr>
          <w:p w14:paraId="3E872669" w14:textId="77777777" w:rsidR="001E61D9" w:rsidRPr="005845C3" w:rsidRDefault="001E61D9" w:rsidP="00DE7632">
            <w:pPr>
              <w:jc w:val="both"/>
            </w:pPr>
            <w:r>
              <w:rPr>
                <w:rFonts w:ascii="Calibri" w:hAnsi="Calibri" w:cs="Calibri"/>
                <w:color w:val="000000"/>
              </w:rPr>
              <w:t>Ο θάλαμος του χειριστή να είναι ηχομονωμένος. Εντός της καμπίνας του ΠΘ/Γ, ο παραγόμενος θόρυβος από το μηχάνημα με κλειστά παράθυρα και πόρτες δεν πρέπει σε καμιά περίπτωση να υπερβαίνει τα 80 dB(A).</w:t>
            </w:r>
          </w:p>
        </w:tc>
        <w:tc>
          <w:tcPr>
            <w:tcW w:w="902" w:type="pct"/>
            <w:vAlign w:val="center"/>
          </w:tcPr>
          <w:p w14:paraId="61D96ABA" w14:textId="77777777" w:rsidR="001E61D9" w:rsidRDefault="001E61D9" w:rsidP="00DE7632">
            <w:pPr>
              <w:jc w:val="center"/>
            </w:pPr>
            <w:r w:rsidRPr="00CA019A">
              <w:t>ΝΑΙ</w:t>
            </w:r>
          </w:p>
        </w:tc>
        <w:tc>
          <w:tcPr>
            <w:tcW w:w="647" w:type="pct"/>
          </w:tcPr>
          <w:p w14:paraId="6CE04E37" w14:textId="77777777" w:rsidR="001E61D9" w:rsidRDefault="001E61D9" w:rsidP="00DE7632">
            <w:pPr>
              <w:jc w:val="both"/>
            </w:pPr>
          </w:p>
        </w:tc>
        <w:tc>
          <w:tcPr>
            <w:tcW w:w="755" w:type="pct"/>
          </w:tcPr>
          <w:p w14:paraId="74257C5A" w14:textId="77777777" w:rsidR="001E61D9" w:rsidRDefault="001E61D9" w:rsidP="00DE7632">
            <w:pPr>
              <w:jc w:val="both"/>
            </w:pPr>
          </w:p>
        </w:tc>
      </w:tr>
      <w:tr w:rsidR="001E61D9" w14:paraId="1E420BC7" w14:textId="77777777" w:rsidTr="006C43AA">
        <w:tc>
          <w:tcPr>
            <w:tcW w:w="692" w:type="pct"/>
            <w:vAlign w:val="center"/>
          </w:tcPr>
          <w:p w14:paraId="4458EF7E" w14:textId="77777777" w:rsidR="001E61D9" w:rsidRDefault="001E61D9" w:rsidP="00DE7632">
            <w:pPr>
              <w:jc w:val="both"/>
            </w:pPr>
            <w:r>
              <w:rPr>
                <w:rFonts w:ascii="Calibri" w:hAnsi="Calibri" w:cs="Calibri"/>
                <w:b/>
                <w:bCs/>
                <w:color w:val="000000"/>
              </w:rPr>
              <w:t>4.3.3</w:t>
            </w:r>
          </w:p>
        </w:tc>
        <w:tc>
          <w:tcPr>
            <w:tcW w:w="2004" w:type="pct"/>
            <w:vAlign w:val="center"/>
          </w:tcPr>
          <w:p w14:paraId="22E881CD" w14:textId="77777777" w:rsidR="001E61D9" w:rsidRPr="005845C3" w:rsidRDefault="001E61D9" w:rsidP="00DE7632">
            <w:pPr>
              <w:jc w:val="both"/>
            </w:pPr>
            <w:r>
              <w:rPr>
                <w:rFonts w:ascii="Calibri" w:hAnsi="Calibri" w:cs="Calibri"/>
                <w:color w:val="000000"/>
              </w:rPr>
              <w:t>Η καμπίνα δεν θα πρέπει να αποτελεί κώλυμα για τον χειριστή να παρατηρεί τις εργασίες που εκτελεί με την λεπίδα του μηχανήματος όταν αυτός είναι καθήμενος.</w:t>
            </w:r>
          </w:p>
        </w:tc>
        <w:tc>
          <w:tcPr>
            <w:tcW w:w="902" w:type="pct"/>
            <w:vAlign w:val="center"/>
          </w:tcPr>
          <w:p w14:paraId="4CC864D2" w14:textId="77777777" w:rsidR="001E61D9" w:rsidRDefault="001E61D9" w:rsidP="00DE7632">
            <w:pPr>
              <w:jc w:val="center"/>
            </w:pPr>
            <w:r w:rsidRPr="00CA019A">
              <w:t>ΝΑΙ</w:t>
            </w:r>
          </w:p>
        </w:tc>
        <w:tc>
          <w:tcPr>
            <w:tcW w:w="647" w:type="pct"/>
          </w:tcPr>
          <w:p w14:paraId="3ED0B3D7" w14:textId="77777777" w:rsidR="001E61D9" w:rsidRDefault="001E61D9" w:rsidP="00DE7632">
            <w:pPr>
              <w:jc w:val="both"/>
            </w:pPr>
          </w:p>
        </w:tc>
        <w:tc>
          <w:tcPr>
            <w:tcW w:w="755" w:type="pct"/>
          </w:tcPr>
          <w:p w14:paraId="679019FE" w14:textId="77777777" w:rsidR="001E61D9" w:rsidRDefault="001E61D9" w:rsidP="00DE7632">
            <w:pPr>
              <w:jc w:val="both"/>
            </w:pPr>
          </w:p>
        </w:tc>
      </w:tr>
      <w:tr w:rsidR="001E61D9" w14:paraId="26505C42" w14:textId="77777777" w:rsidTr="006C43AA">
        <w:tc>
          <w:tcPr>
            <w:tcW w:w="692" w:type="pct"/>
            <w:vAlign w:val="center"/>
          </w:tcPr>
          <w:p w14:paraId="66CA9759" w14:textId="77777777" w:rsidR="001E61D9" w:rsidRDefault="001E61D9" w:rsidP="00DE7632">
            <w:pPr>
              <w:jc w:val="both"/>
            </w:pPr>
            <w:r>
              <w:rPr>
                <w:rFonts w:ascii="Calibri" w:hAnsi="Calibri" w:cs="Calibri"/>
                <w:b/>
                <w:bCs/>
                <w:color w:val="000000"/>
              </w:rPr>
              <w:t>4.3.4</w:t>
            </w:r>
          </w:p>
        </w:tc>
        <w:tc>
          <w:tcPr>
            <w:tcW w:w="2004" w:type="pct"/>
            <w:vAlign w:val="center"/>
          </w:tcPr>
          <w:p w14:paraId="051D2B2B" w14:textId="77777777" w:rsidR="001E61D9" w:rsidRPr="005845C3" w:rsidRDefault="001E61D9" w:rsidP="00DE7632">
            <w:pPr>
              <w:jc w:val="both"/>
            </w:pPr>
            <w:r>
              <w:rPr>
                <w:rFonts w:ascii="Calibri" w:hAnsi="Calibri" w:cs="Calibri"/>
                <w:color w:val="000000"/>
              </w:rPr>
              <w:t xml:space="preserve">Η καμπίνα του χειριστή να είναι θερμομονωμένη, να διαθέτει σύστημα αερισμού μέσω φίλτρου καθώς και σύστημα κλιματισμού (ψύξη – θέρμανση). </w:t>
            </w:r>
          </w:p>
        </w:tc>
        <w:tc>
          <w:tcPr>
            <w:tcW w:w="902" w:type="pct"/>
            <w:vAlign w:val="center"/>
          </w:tcPr>
          <w:p w14:paraId="4B0DD16F" w14:textId="77777777" w:rsidR="001E61D9" w:rsidRDefault="001E61D9" w:rsidP="00DE7632">
            <w:pPr>
              <w:jc w:val="center"/>
            </w:pPr>
            <w:r w:rsidRPr="00CA019A">
              <w:t>ΝΑΙ</w:t>
            </w:r>
          </w:p>
        </w:tc>
        <w:tc>
          <w:tcPr>
            <w:tcW w:w="647" w:type="pct"/>
          </w:tcPr>
          <w:p w14:paraId="6C286DBB" w14:textId="77777777" w:rsidR="001E61D9" w:rsidRDefault="001E61D9" w:rsidP="00DE7632">
            <w:pPr>
              <w:jc w:val="both"/>
            </w:pPr>
          </w:p>
        </w:tc>
        <w:tc>
          <w:tcPr>
            <w:tcW w:w="755" w:type="pct"/>
          </w:tcPr>
          <w:p w14:paraId="66069A0A" w14:textId="77777777" w:rsidR="001E61D9" w:rsidRDefault="001E61D9" w:rsidP="00DE7632">
            <w:pPr>
              <w:jc w:val="both"/>
            </w:pPr>
          </w:p>
        </w:tc>
      </w:tr>
      <w:tr w:rsidR="001E61D9" w14:paraId="7E4E29DC" w14:textId="77777777" w:rsidTr="006C43AA">
        <w:tc>
          <w:tcPr>
            <w:tcW w:w="692" w:type="pct"/>
            <w:vAlign w:val="center"/>
          </w:tcPr>
          <w:p w14:paraId="73F015A8" w14:textId="77777777" w:rsidR="001E61D9" w:rsidRDefault="001E61D9" w:rsidP="00DE7632">
            <w:pPr>
              <w:jc w:val="both"/>
            </w:pPr>
            <w:r>
              <w:rPr>
                <w:rFonts w:ascii="Calibri" w:hAnsi="Calibri" w:cs="Calibri"/>
                <w:b/>
                <w:bCs/>
                <w:color w:val="000000"/>
              </w:rPr>
              <w:t>4.3.5</w:t>
            </w:r>
          </w:p>
        </w:tc>
        <w:tc>
          <w:tcPr>
            <w:tcW w:w="2004" w:type="pct"/>
            <w:vAlign w:val="center"/>
          </w:tcPr>
          <w:p w14:paraId="5C7BCB63" w14:textId="77777777" w:rsidR="001E61D9" w:rsidRPr="005845C3" w:rsidRDefault="001E61D9" w:rsidP="00DE7632">
            <w:pPr>
              <w:jc w:val="both"/>
            </w:pPr>
            <w:r>
              <w:rPr>
                <w:rFonts w:ascii="Calibri" w:hAnsi="Calibri" w:cs="Calibri"/>
                <w:color w:val="000000"/>
              </w:rPr>
              <w:t xml:space="preserve">Ο θάλαμος να αποτελείται από υαλοπίνακες θερμοανακλαστικούς και ασφαλείας, ώστε να μην θρυμματίζονται </w:t>
            </w:r>
            <w:r>
              <w:rPr>
                <w:rFonts w:ascii="Calibri" w:hAnsi="Calibri" w:cs="Calibri"/>
                <w:color w:val="000000"/>
              </w:rPr>
              <w:lastRenderedPageBreak/>
              <w:t>ακόμη και εάν δημιουργούνται πολλαπλές ρωγμές στην επιφάνεια τους.</w:t>
            </w:r>
          </w:p>
        </w:tc>
        <w:tc>
          <w:tcPr>
            <w:tcW w:w="902" w:type="pct"/>
            <w:vAlign w:val="center"/>
          </w:tcPr>
          <w:p w14:paraId="14366A76" w14:textId="77777777" w:rsidR="001E61D9" w:rsidRDefault="001E61D9" w:rsidP="00DE7632">
            <w:pPr>
              <w:jc w:val="center"/>
            </w:pPr>
            <w:r w:rsidRPr="00CA019A">
              <w:lastRenderedPageBreak/>
              <w:t>ΝΑΙ</w:t>
            </w:r>
          </w:p>
        </w:tc>
        <w:tc>
          <w:tcPr>
            <w:tcW w:w="647" w:type="pct"/>
          </w:tcPr>
          <w:p w14:paraId="069EEE03" w14:textId="77777777" w:rsidR="001E61D9" w:rsidRDefault="001E61D9" w:rsidP="00DE7632">
            <w:pPr>
              <w:jc w:val="both"/>
            </w:pPr>
          </w:p>
        </w:tc>
        <w:tc>
          <w:tcPr>
            <w:tcW w:w="755" w:type="pct"/>
          </w:tcPr>
          <w:p w14:paraId="1A1DA4F6" w14:textId="77777777" w:rsidR="001E61D9" w:rsidRDefault="001E61D9" w:rsidP="00DE7632">
            <w:pPr>
              <w:jc w:val="both"/>
            </w:pPr>
          </w:p>
        </w:tc>
      </w:tr>
      <w:tr w:rsidR="001E61D9" w14:paraId="00AB4310" w14:textId="77777777" w:rsidTr="006C43AA">
        <w:tc>
          <w:tcPr>
            <w:tcW w:w="692" w:type="pct"/>
            <w:vAlign w:val="center"/>
          </w:tcPr>
          <w:p w14:paraId="17A8DB7B" w14:textId="77777777" w:rsidR="001E61D9" w:rsidRDefault="001E61D9" w:rsidP="00DE7632">
            <w:pPr>
              <w:jc w:val="both"/>
            </w:pPr>
            <w:r>
              <w:rPr>
                <w:rFonts w:ascii="Calibri" w:hAnsi="Calibri" w:cs="Calibri"/>
                <w:b/>
                <w:bCs/>
                <w:color w:val="000000"/>
              </w:rPr>
              <w:t>4.3.6</w:t>
            </w:r>
          </w:p>
        </w:tc>
        <w:tc>
          <w:tcPr>
            <w:tcW w:w="2004" w:type="pct"/>
            <w:vAlign w:val="center"/>
          </w:tcPr>
          <w:p w14:paraId="43F8A938" w14:textId="77777777" w:rsidR="001E61D9" w:rsidRPr="005845C3" w:rsidRDefault="001E61D9" w:rsidP="00DE7632">
            <w:pPr>
              <w:jc w:val="both"/>
            </w:pPr>
            <w:r>
              <w:rPr>
                <w:rFonts w:ascii="Calibri" w:hAnsi="Calibri" w:cs="Calibri"/>
                <w:color w:val="000000"/>
              </w:rPr>
              <w:t>Ο πίσω υαλοπίνακας θα πρέπει να φέρει υποχρεωτικά σκιάδιο ρυθμιζόμενο καθ’ ύψος και να υποστηρίζεται με σύστημα για την διάλυση ή την αποφυγή συγκέντρωσης πάγου ή υγρασίας.</w:t>
            </w:r>
          </w:p>
        </w:tc>
        <w:tc>
          <w:tcPr>
            <w:tcW w:w="902" w:type="pct"/>
            <w:vAlign w:val="center"/>
          </w:tcPr>
          <w:p w14:paraId="35809147" w14:textId="77777777" w:rsidR="001E61D9" w:rsidRPr="001F23B8" w:rsidRDefault="001E61D9" w:rsidP="00DE7632">
            <w:pPr>
              <w:jc w:val="center"/>
              <w:rPr>
                <w:b/>
              </w:rPr>
            </w:pPr>
            <w:r w:rsidRPr="00FA425B">
              <w:t>ΝΑΙ</w:t>
            </w:r>
          </w:p>
        </w:tc>
        <w:tc>
          <w:tcPr>
            <w:tcW w:w="647" w:type="pct"/>
          </w:tcPr>
          <w:p w14:paraId="205212A8" w14:textId="77777777" w:rsidR="001E61D9" w:rsidRDefault="001E61D9" w:rsidP="00DE7632">
            <w:pPr>
              <w:jc w:val="both"/>
            </w:pPr>
          </w:p>
        </w:tc>
        <w:tc>
          <w:tcPr>
            <w:tcW w:w="755" w:type="pct"/>
          </w:tcPr>
          <w:p w14:paraId="07A283E9" w14:textId="77777777" w:rsidR="001E61D9" w:rsidRDefault="001E61D9" w:rsidP="00DE7632">
            <w:pPr>
              <w:jc w:val="both"/>
            </w:pPr>
          </w:p>
        </w:tc>
      </w:tr>
      <w:tr w:rsidR="001E61D9" w14:paraId="0A7EF41B" w14:textId="77777777" w:rsidTr="006C43AA">
        <w:tc>
          <w:tcPr>
            <w:tcW w:w="692" w:type="pct"/>
            <w:vAlign w:val="center"/>
          </w:tcPr>
          <w:p w14:paraId="45385FE1" w14:textId="77777777" w:rsidR="001E61D9" w:rsidRDefault="001E61D9" w:rsidP="00DE7632">
            <w:pPr>
              <w:jc w:val="both"/>
            </w:pPr>
            <w:r>
              <w:rPr>
                <w:rFonts w:ascii="Calibri" w:hAnsi="Calibri" w:cs="Calibri"/>
                <w:b/>
                <w:bCs/>
                <w:color w:val="000000"/>
              </w:rPr>
              <w:t>4.3.7</w:t>
            </w:r>
          </w:p>
        </w:tc>
        <w:tc>
          <w:tcPr>
            <w:tcW w:w="2004" w:type="pct"/>
            <w:vAlign w:val="center"/>
          </w:tcPr>
          <w:p w14:paraId="1EC314E1" w14:textId="77777777" w:rsidR="001E61D9" w:rsidRPr="005845C3" w:rsidRDefault="001E61D9" w:rsidP="00DE7632">
            <w:pPr>
              <w:jc w:val="both"/>
            </w:pPr>
            <w:r>
              <w:rPr>
                <w:rFonts w:ascii="Calibri" w:hAnsi="Calibri" w:cs="Calibri"/>
                <w:color w:val="000000"/>
              </w:rPr>
              <w:t>Η καμπίνα θα πρέπει να διαθέτει υποχρεωτικά δύο πόρτες για την είσοδο του χειριστή σε αυτή. Κάθε πόρτα να διαθέτει κλειδαριά για την ασφάλιση του μηχανήματος, μηχανισμό για το άνοιγμα και κλείσιμο της (από μέσα προς τα έξω πλευρά) και μηχανισμό για την ασφάλιση της στην ανοιχτή θέση.</w:t>
            </w:r>
          </w:p>
        </w:tc>
        <w:tc>
          <w:tcPr>
            <w:tcW w:w="902" w:type="pct"/>
            <w:vAlign w:val="center"/>
          </w:tcPr>
          <w:p w14:paraId="3D04CE62" w14:textId="77777777" w:rsidR="001E61D9" w:rsidRPr="001F23B8" w:rsidRDefault="001E61D9" w:rsidP="00DE7632">
            <w:pPr>
              <w:jc w:val="center"/>
              <w:rPr>
                <w:b/>
              </w:rPr>
            </w:pPr>
            <w:r w:rsidRPr="00FA425B">
              <w:t>ΝΑΙ</w:t>
            </w:r>
          </w:p>
        </w:tc>
        <w:tc>
          <w:tcPr>
            <w:tcW w:w="647" w:type="pct"/>
          </w:tcPr>
          <w:p w14:paraId="7C6E6CD9" w14:textId="77777777" w:rsidR="001E61D9" w:rsidRDefault="001E61D9" w:rsidP="00DE7632">
            <w:pPr>
              <w:jc w:val="both"/>
            </w:pPr>
          </w:p>
        </w:tc>
        <w:tc>
          <w:tcPr>
            <w:tcW w:w="755" w:type="pct"/>
          </w:tcPr>
          <w:p w14:paraId="3352CC93" w14:textId="77777777" w:rsidR="001E61D9" w:rsidRDefault="001E61D9" w:rsidP="00DE7632">
            <w:pPr>
              <w:jc w:val="both"/>
            </w:pPr>
          </w:p>
        </w:tc>
      </w:tr>
      <w:tr w:rsidR="001E61D9" w14:paraId="0DDB643E" w14:textId="77777777" w:rsidTr="006C43AA">
        <w:tc>
          <w:tcPr>
            <w:tcW w:w="692" w:type="pct"/>
            <w:vAlign w:val="center"/>
          </w:tcPr>
          <w:p w14:paraId="436754F9" w14:textId="77777777" w:rsidR="001E61D9" w:rsidRDefault="001E61D9" w:rsidP="00DE7632">
            <w:pPr>
              <w:jc w:val="both"/>
            </w:pPr>
            <w:r>
              <w:rPr>
                <w:rFonts w:ascii="Calibri" w:hAnsi="Calibri" w:cs="Calibri"/>
                <w:b/>
                <w:bCs/>
                <w:color w:val="000000"/>
              </w:rPr>
              <w:t>4.3.8</w:t>
            </w:r>
          </w:p>
        </w:tc>
        <w:tc>
          <w:tcPr>
            <w:tcW w:w="2004" w:type="pct"/>
            <w:vAlign w:val="center"/>
          </w:tcPr>
          <w:p w14:paraId="6E33B1E4" w14:textId="77777777" w:rsidR="001E61D9" w:rsidRPr="005845C3" w:rsidRDefault="001E61D9" w:rsidP="00DE7632">
            <w:pPr>
              <w:jc w:val="both"/>
            </w:pPr>
            <w:r>
              <w:rPr>
                <w:rFonts w:ascii="Calibri" w:hAnsi="Calibri" w:cs="Calibri"/>
                <w:color w:val="000000"/>
              </w:rPr>
              <w:t>Τα πλαϊνά παράθυρα της καμπίνας και στις δύο (2) πλευρές του μηχανήματος, είναι επιθυμητό να είναι ανοιγόμενα.</w:t>
            </w:r>
          </w:p>
        </w:tc>
        <w:tc>
          <w:tcPr>
            <w:tcW w:w="902" w:type="pct"/>
            <w:vAlign w:val="center"/>
          </w:tcPr>
          <w:p w14:paraId="503C6513" w14:textId="47C3D456" w:rsidR="00DC507D" w:rsidRPr="00DC507D" w:rsidRDefault="00DC507D" w:rsidP="00DC507D">
            <w:pPr>
              <w:jc w:val="center"/>
            </w:pPr>
            <w:r>
              <w:t>Επιθυμητό</w:t>
            </w:r>
          </w:p>
        </w:tc>
        <w:tc>
          <w:tcPr>
            <w:tcW w:w="647" w:type="pct"/>
          </w:tcPr>
          <w:p w14:paraId="37FE5D73" w14:textId="77777777" w:rsidR="001E61D9" w:rsidRDefault="001E61D9" w:rsidP="00DE7632">
            <w:pPr>
              <w:jc w:val="both"/>
            </w:pPr>
          </w:p>
        </w:tc>
        <w:tc>
          <w:tcPr>
            <w:tcW w:w="755" w:type="pct"/>
          </w:tcPr>
          <w:p w14:paraId="3453CC8F" w14:textId="77777777" w:rsidR="001E61D9" w:rsidRDefault="001E61D9" w:rsidP="00DE7632">
            <w:pPr>
              <w:jc w:val="both"/>
            </w:pPr>
          </w:p>
        </w:tc>
      </w:tr>
      <w:tr w:rsidR="001E61D9" w14:paraId="79C267E5" w14:textId="77777777" w:rsidTr="006C43AA">
        <w:tc>
          <w:tcPr>
            <w:tcW w:w="692" w:type="pct"/>
            <w:vAlign w:val="center"/>
          </w:tcPr>
          <w:p w14:paraId="34A14D48" w14:textId="77777777" w:rsidR="001E61D9" w:rsidRDefault="001E61D9" w:rsidP="00DE7632">
            <w:pPr>
              <w:jc w:val="both"/>
            </w:pPr>
            <w:r>
              <w:rPr>
                <w:rFonts w:ascii="Calibri" w:hAnsi="Calibri" w:cs="Calibri"/>
                <w:b/>
                <w:bCs/>
                <w:color w:val="000000"/>
              </w:rPr>
              <w:t>4.3.9</w:t>
            </w:r>
          </w:p>
        </w:tc>
        <w:tc>
          <w:tcPr>
            <w:tcW w:w="2004" w:type="pct"/>
            <w:vAlign w:val="center"/>
          </w:tcPr>
          <w:p w14:paraId="2B1E83D2" w14:textId="77777777" w:rsidR="001E61D9" w:rsidRPr="005845C3" w:rsidRDefault="001E61D9" w:rsidP="00DE7632">
            <w:pPr>
              <w:jc w:val="both"/>
            </w:pPr>
            <w:r>
              <w:rPr>
                <w:rFonts w:ascii="Calibri" w:hAnsi="Calibri" w:cs="Calibri"/>
                <w:color w:val="000000"/>
              </w:rPr>
              <w:t>Το κάθισμα του χειριστή να είναι εργονομικό, πλήρως ρυθμιζόμενο (πάνω-κάτω, εμπρός – πίσω) με ανάρτηση και ζώνη ασφαλείας. Θα πρέπει να είναι τοποθετημένο σε κατάλληλη θέση, εντός της καμπίνας, ώστε να επιτρέπει στον χειριστή να εκτελεί καθήμενος όλες τις εργασίες τις οποίες απαιτεί η χρήση του μηχανήματος, παρέχοντας πρόσβαση σε όλα τα υπάρχοντα χειριστήρια.</w:t>
            </w:r>
          </w:p>
        </w:tc>
        <w:tc>
          <w:tcPr>
            <w:tcW w:w="902" w:type="pct"/>
            <w:vAlign w:val="center"/>
          </w:tcPr>
          <w:p w14:paraId="4CB3DFC3" w14:textId="77777777" w:rsidR="001E61D9" w:rsidRPr="001F23B8" w:rsidRDefault="001E61D9" w:rsidP="00DE7632">
            <w:pPr>
              <w:jc w:val="center"/>
              <w:rPr>
                <w:b/>
              </w:rPr>
            </w:pPr>
            <w:r w:rsidRPr="00FA425B">
              <w:t>ΝΑΙ</w:t>
            </w:r>
          </w:p>
        </w:tc>
        <w:tc>
          <w:tcPr>
            <w:tcW w:w="647" w:type="pct"/>
          </w:tcPr>
          <w:p w14:paraId="2B9C18D4" w14:textId="77777777" w:rsidR="001E61D9" w:rsidRDefault="001E61D9" w:rsidP="00DE7632">
            <w:pPr>
              <w:jc w:val="both"/>
            </w:pPr>
          </w:p>
        </w:tc>
        <w:tc>
          <w:tcPr>
            <w:tcW w:w="755" w:type="pct"/>
          </w:tcPr>
          <w:p w14:paraId="1E714074" w14:textId="77777777" w:rsidR="001E61D9" w:rsidRDefault="001E61D9" w:rsidP="00DE7632">
            <w:pPr>
              <w:jc w:val="both"/>
            </w:pPr>
          </w:p>
        </w:tc>
      </w:tr>
      <w:tr w:rsidR="001E61D9" w14:paraId="12096CE3" w14:textId="77777777" w:rsidTr="006C43AA">
        <w:tc>
          <w:tcPr>
            <w:tcW w:w="692" w:type="pct"/>
            <w:vAlign w:val="center"/>
          </w:tcPr>
          <w:p w14:paraId="3218C084" w14:textId="77777777" w:rsidR="001E61D9" w:rsidRDefault="001E61D9" w:rsidP="00DE7632">
            <w:pPr>
              <w:jc w:val="both"/>
            </w:pPr>
            <w:r>
              <w:rPr>
                <w:rFonts w:ascii="Calibri" w:hAnsi="Calibri" w:cs="Calibri"/>
                <w:b/>
                <w:bCs/>
                <w:color w:val="000000"/>
              </w:rPr>
              <w:t>4.3.10</w:t>
            </w:r>
          </w:p>
        </w:tc>
        <w:tc>
          <w:tcPr>
            <w:tcW w:w="2004" w:type="pct"/>
            <w:vAlign w:val="center"/>
          </w:tcPr>
          <w:p w14:paraId="7A9E5966" w14:textId="77777777" w:rsidR="001E61D9" w:rsidRPr="005845C3" w:rsidRDefault="001E61D9" w:rsidP="00DE7632">
            <w:pPr>
              <w:jc w:val="both"/>
            </w:pPr>
            <w:r>
              <w:rPr>
                <w:rFonts w:ascii="Calibri" w:hAnsi="Calibri" w:cs="Calibri"/>
                <w:color w:val="000000"/>
              </w:rPr>
              <w:t>Το μηχάνημα να φέρει εντός της καμπίνας έναν (1) παραβολικό καθρέφτη που θα επιτρέπει στον χειριστή να βλέπει στο πίσω μέρος του.</w:t>
            </w:r>
          </w:p>
        </w:tc>
        <w:tc>
          <w:tcPr>
            <w:tcW w:w="902" w:type="pct"/>
            <w:vAlign w:val="center"/>
          </w:tcPr>
          <w:p w14:paraId="27D888E7" w14:textId="77777777" w:rsidR="001E61D9" w:rsidRPr="001F23B8" w:rsidRDefault="001E61D9" w:rsidP="00DE7632">
            <w:pPr>
              <w:jc w:val="center"/>
              <w:rPr>
                <w:b/>
              </w:rPr>
            </w:pPr>
            <w:r w:rsidRPr="00FA425B">
              <w:t>ΝΑΙ</w:t>
            </w:r>
          </w:p>
        </w:tc>
        <w:tc>
          <w:tcPr>
            <w:tcW w:w="647" w:type="pct"/>
          </w:tcPr>
          <w:p w14:paraId="3908E0A8" w14:textId="77777777" w:rsidR="001E61D9" w:rsidRDefault="001E61D9" w:rsidP="00DE7632">
            <w:pPr>
              <w:jc w:val="both"/>
            </w:pPr>
          </w:p>
        </w:tc>
        <w:tc>
          <w:tcPr>
            <w:tcW w:w="755" w:type="pct"/>
          </w:tcPr>
          <w:p w14:paraId="249F6599" w14:textId="77777777" w:rsidR="001E61D9" w:rsidRDefault="001E61D9" w:rsidP="00DE7632">
            <w:pPr>
              <w:jc w:val="both"/>
            </w:pPr>
          </w:p>
        </w:tc>
      </w:tr>
      <w:tr w:rsidR="001E61D9" w14:paraId="363AD2E1" w14:textId="77777777" w:rsidTr="006C43AA">
        <w:tc>
          <w:tcPr>
            <w:tcW w:w="692" w:type="pct"/>
            <w:vAlign w:val="center"/>
          </w:tcPr>
          <w:p w14:paraId="0EA2ECD3" w14:textId="77777777" w:rsidR="001E61D9" w:rsidRDefault="001E61D9" w:rsidP="00DE7632">
            <w:pPr>
              <w:jc w:val="both"/>
            </w:pPr>
            <w:r>
              <w:rPr>
                <w:rFonts w:ascii="Calibri" w:hAnsi="Calibri" w:cs="Calibri"/>
                <w:b/>
                <w:bCs/>
                <w:color w:val="000000"/>
              </w:rPr>
              <w:t>4.3.11</w:t>
            </w:r>
          </w:p>
        </w:tc>
        <w:tc>
          <w:tcPr>
            <w:tcW w:w="2004" w:type="pct"/>
            <w:vAlign w:val="center"/>
          </w:tcPr>
          <w:p w14:paraId="1B642283" w14:textId="77777777" w:rsidR="001E61D9" w:rsidRPr="005845C3" w:rsidRDefault="001E61D9" w:rsidP="00DE7632">
            <w:pPr>
              <w:jc w:val="both"/>
            </w:pPr>
            <w:r>
              <w:rPr>
                <w:rFonts w:ascii="Calibri" w:hAnsi="Calibri" w:cs="Calibri"/>
                <w:color w:val="000000"/>
              </w:rPr>
              <w:t>Στην καμπίνα του μηχανήματος να υπάρχει εγκατεστημένο σύστημα ραδιοφώνου με ηχεία και κεραία. Επιθυμητή είναι η διάθεση συστήματος επικοινωνίας τεχνολογίας Bluetooth στο ηχοσύστημα και η συνεργασία αυτού με τα ηχεία του ραδιοφώνου. Επιθυμητή είναι η διάθεση θύρας USB ώστε να καταστεί δυνατή η αναπαραγωγή πολυμέσων από φορητά μέσα αποθήκευσης.</w:t>
            </w:r>
          </w:p>
        </w:tc>
        <w:tc>
          <w:tcPr>
            <w:tcW w:w="902" w:type="pct"/>
            <w:vAlign w:val="center"/>
          </w:tcPr>
          <w:p w14:paraId="6B8CB67B" w14:textId="77777777" w:rsidR="001E61D9" w:rsidRPr="001F23B8" w:rsidRDefault="001E61D9" w:rsidP="00DE7632">
            <w:pPr>
              <w:jc w:val="center"/>
              <w:rPr>
                <w:b/>
              </w:rPr>
            </w:pPr>
            <w:r w:rsidRPr="00FA425B">
              <w:t>ΝΑΙ</w:t>
            </w:r>
          </w:p>
        </w:tc>
        <w:tc>
          <w:tcPr>
            <w:tcW w:w="647" w:type="pct"/>
          </w:tcPr>
          <w:p w14:paraId="1041840C" w14:textId="77777777" w:rsidR="001E61D9" w:rsidRDefault="001E61D9" w:rsidP="00DE7632">
            <w:pPr>
              <w:jc w:val="both"/>
            </w:pPr>
          </w:p>
        </w:tc>
        <w:tc>
          <w:tcPr>
            <w:tcW w:w="755" w:type="pct"/>
          </w:tcPr>
          <w:p w14:paraId="3C738179" w14:textId="77777777" w:rsidR="001E61D9" w:rsidRDefault="001E61D9" w:rsidP="00DE7632">
            <w:pPr>
              <w:jc w:val="both"/>
            </w:pPr>
          </w:p>
        </w:tc>
      </w:tr>
      <w:tr w:rsidR="001E61D9" w14:paraId="7E4CA7F6" w14:textId="77777777" w:rsidTr="006C43AA">
        <w:tc>
          <w:tcPr>
            <w:tcW w:w="692" w:type="pct"/>
            <w:vAlign w:val="center"/>
          </w:tcPr>
          <w:p w14:paraId="09B8C600" w14:textId="77777777" w:rsidR="001E61D9" w:rsidRDefault="001E61D9" w:rsidP="00DE7632">
            <w:pPr>
              <w:jc w:val="both"/>
            </w:pPr>
            <w:r>
              <w:rPr>
                <w:rFonts w:ascii="Calibri" w:hAnsi="Calibri" w:cs="Calibri"/>
                <w:b/>
                <w:bCs/>
                <w:color w:val="000000"/>
              </w:rPr>
              <w:t>4.3.12</w:t>
            </w:r>
          </w:p>
        </w:tc>
        <w:tc>
          <w:tcPr>
            <w:tcW w:w="2004" w:type="pct"/>
            <w:vAlign w:val="center"/>
          </w:tcPr>
          <w:p w14:paraId="1090B3B0" w14:textId="77777777" w:rsidR="001E61D9" w:rsidRPr="005845C3" w:rsidRDefault="001E61D9" w:rsidP="00DE7632">
            <w:pPr>
              <w:jc w:val="both"/>
            </w:pPr>
            <w:r>
              <w:rPr>
                <w:rFonts w:ascii="Calibri" w:hAnsi="Calibri" w:cs="Calibri"/>
                <w:color w:val="000000"/>
              </w:rPr>
              <w:t xml:space="preserve">Στην καμπίνα να υπάρχει αναμονή ρεύματος 12V (τουλάχιστον μία) για σύνδεση διαφόρων συσκευών. Επιθυμητή είναι  η ύπαρξη θύρας USB εξόδου 2A, για την λειτουργία – φόρτιση διαφόρων συσκευών </w:t>
            </w:r>
          </w:p>
        </w:tc>
        <w:tc>
          <w:tcPr>
            <w:tcW w:w="902" w:type="pct"/>
            <w:vAlign w:val="center"/>
          </w:tcPr>
          <w:p w14:paraId="1A4A1792" w14:textId="77777777" w:rsidR="001E61D9" w:rsidRPr="001F23B8" w:rsidRDefault="001E61D9" w:rsidP="00DE7632">
            <w:pPr>
              <w:jc w:val="center"/>
              <w:rPr>
                <w:b/>
              </w:rPr>
            </w:pPr>
            <w:r w:rsidRPr="00FA425B">
              <w:t>ΝΑΙ</w:t>
            </w:r>
          </w:p>
        </w:tc>
        <w:tc>
          <w:tcPr>
            <w:tcW w:w="647" w:type="pct"/>
          </w:tcPr>
          <w:p w14:paraId="2776EB19" w14:textId="77777777" w:rsidR="001E61D9" w:rsidRDefault="001E61D9" w:rsidP="00DE7632">
            <w:pPr>
              <w:jc w:val="both"/>
            </w:pPr>
          </w:p>
        </w:tc>
        <w:tc>
          <w:tcPr>
            <w:tcW w:w="755" w:type="pct"/>
          </w:tcPr>
          <w:p w14:paraId="1825D442" w14:textId="77777777" w:rsidR="001E61D9" w:rsidRDefault="001E61D9" w:rsidP="00DE7632">
            <w:pPr>
              <w:jc w:val="both"/>
            </w:pPr>
          </w:p>
        </w:tc>
      </w:tr>
      <w:tr w:rsidR="001E61D9" w14:paraId="440AA7BD" w14:textId="77777777" w:rsidTr="006C43AA">
        <w:tc>
          <w:tcPr>
            <w:tcW w:w="692" w:type="pct"/>
            <w:vAlign w:val="center"/>
          </w:tcPr>
          <w:p w14:paraId="5DD48D37" w14:textId="77777777" w:rsidR="001E61D9" w:rsidRDefault="001E61D9" w:rsidP="00DE7632">
            <w:pPr>
              <w:jc w:val="both"/>
            </w:pPr>
            <w:r>
              <w:rPr>
                <w:rFonts w:ascii="Calibri" w:hAnsi="Calibri" w:cs="Calibri"/>
                <w:b/>
                <w:bCs/>
                <w:color w:val="000000"/>
              </w:rPr>
              <w:t>4.3.13</w:t>
            </w:r>
          </w:p>
        </w:tc>
        <w:tc>
          <w:tcPr>
            <w:tcW w:w="2004" w:type="pct"/>
            <w:vAlign w:val="center"/>
          </w:tcPr>
          <w:p w14:paraId="3E3A52C5" w14:textId="77777777" w:rsidR="001E61D9" w:rsidRPr="005845C3" w:rsidRDefault="001E61D9" w:rsidP="00DE7632">
            <w:pPr>
              <w:jc w:val="both"/>
            </w:pPr>
            <w:r>
              <w:rPr>
                <w:rFonts w:ascii="Calibri" w:hAnsi="Calibri" w:cs="Calibri"/>
                <w:color w:val="000000"/>
              </w:rPr>
              <w:t xml:space="preserve">Το μηχάνημα να διαθέτει εντός της καμπίνας αναμονή τοποθέτησης Σταθμού Ασυρμάτου (CB ή VHF-UHF), με προεγκατεστημένη τόσο την καλωδιακή </w:t>
            </w:r>
            <w:r>
              <w:rPr>
                <w:rFonts w:ascii="Calibri" w:hAnsi="Calibri" w:cs="Calibri"/>
                <w:color w:val="000000"/>
              </w:rPr>
              <w:lastRenderedPageBreak/>
              <w:t>υποδομή όσο και την αναμονή για τοποθέτηση αντίστοιχης κεραίας στην οροφή του μηχανήματος ή σε άλλο σημείο.</w:t>
            </w:r>
          </w:p>
        </w:tc>
        <w:tc>
          <w:tcPr>
            <w:tcW w:w="902" w:type="pct"/>
            <w:vAlign w:val="center"/>
          </w:tcPr>
          <w:p w14:paraId="5E861699" w14:textId="77777777" w:rsidR="001E61D9" w:rsidRDefault="001E61D9" w:rsidP="00DE7632">
            <w:pPr>
              <w:jc w:val="center"/>
            </w:pPr>
            <w:r>
              <w:lastRenderedPageBreak/>
              <w:t>ΝΑΙ</w:t>
            </w:r>
          </w:p>
        </w:tc>
        <w:tc>
          <w:tcPr>
            <w:tcW w:w="647" w:type="pct"/>
          </w:tcPr>
          <w:p w14:paraId="591DCCEA" w14:textId="77777777" w:rsidR="001E61D9" w:rsidRDefault="001E61D9" w:rsidP="00DE7632">
            <w:pPr>
              <w:jc w:val="both"/>
            </w:pPr>
          </w:p>
        </w:tc>
        <w:tc>
          <w:tcPr>
            <w:tcW w:w="755" w:type="pct"/>
          </w:tcPr>
          <w:p w14:paraId="674B04F9" w14:textId="77777777" w:rsidR="001E61D9" w:rsidRDefault="001E61D9" w:rsidP="00DE7632">
            <w:pPr>
              <w:jc w:val="both"/>
            </w:pPr>
          </w:p>
        </w:tc>
      </w:tr>
      <w:tr w:rsidR="001E61D9" w14:paraId="2FB9A4E9" w14:textId="77777777" w:rsidTr="006C43AA">
        <w:tc>
          <w:tcPr>
            <w:tcW w:w="692" w:type="pct"/>
            <w:vAlign w:val="center"/>
          </w:tcPr>
          <w:p w14:paraId="67D1CAFC" w14:textId="77777777" w:rsidR="001E61D9" w:rsidRDefault="001E61D9" w:rsidP="00DE7632">
            <w:pPr>
              <w:jc w:val="both"/>
            </w:pPr>
            <w:r>
              <w:rPr>
                <w:rFonts w:ascii="Calibri" w:hAnsi="Calibri" w:cs="Calibri"/>
                <w:b/>
                <w:bCs/>
                <w:color w:val="000000"/>
              </w:rPr>
              <w:t>4.3.14</w:t>
            </w:r>
          </w:p>
        </w:tc>
        <w:tc>
          <w:tcPr>
            <w:tcW w:w="2004" w:type="pct"/>
            <w:vAlign w:val="center"/>
          </w:tcPr>
          <w:p w14:paraId="766510C4" w14:textId="77777777" w:rsidR="001E61D9" w:rsidRPr="005845C3" w:rsidRDefault="001E61D9" w:rsidP="00DE7632">
            <w:pPr>
              <w:jc w:val="both"/>
            </w:pPr>
            <w:r>
              <w:rPr>
                <w:rFonts w:ascii="Calibri" w:hAnsi="Calibri" w:cs="Calibri"/>
                <w:color w:val="000000"/>
              </w:rPr>
              <w:t>Ο θάλαμος να διαθέτει ελαστικό κάλυμμα πατώματος (πατάκι).</w:t>
            </w:r>
          </w:p>
        </w:tc>
        <w:tc>
          <w:tcPr>
            <w:tcW w:w="902" w:type="pct"/>
            <w:vAlign w:val="center"/>
          </w:tcPr>
          <w:p w14:paraId="1E412CA3" w14:textId="77777777" w:rsidR="001E61D9" w:rsidRDefault="001E61D9" w:rsidP="00DE7632">
            <w:pPr>
              <w:jc w:val="center"/>
            </w:pPr>
            <w:r w:rsidRPr="00F34421">
              <w:t>ΝΑΙ</w:t>
            </w:r>
          </w:p>
        </w:tc>
        <w:tc>
          <w:tcPr>
            <w:tcW w:w="647" w:type="pct"/>
          </w:tcPr>
          <w:p w14:paraId="455A1F63" w14:textId="77777777" w:rsidR="001E61D9" w:rsidRDefault="001E61D9" w:rsidP="00DE7632">
            <w:pPr>
              <w:jc w:val="both"/>
            </w:pPr>
          </w:p>
        </w:tc>
        <w:tc>
          <w:tcPr>
            <w:tcW w:w="755" w:type="pct"/>
          </w:tcPr>
          <w:p w14:paraId="2D72FF51" w14:textId="77777777" w:rsidR="001E61D9" w:rsidRDefault="001E61D9" w:rsidP="00DE7632">
            <w:pPr>
              <w:jc w:val="both"/>
            </w:pPr>
          </w:p>
        </w:tc>
      </w:tr>
      <w:tr w:rsidR="001E61D9" w14:paraId="5B1832B4" w14:textId="77777777" w:rsidTr="006C43AA">
        <w:tc>
          <w:tcPr>
            <w:tcW w:w="692" w:type="pct"/>
            <w:vAlign w:val="center"/>
          </w:tcPr>
          <w:p w14:paraId="7FF85A5A" w14:textId="77777777" w:rsidR="001E61D9" w:rsidRDefault="001E61D9" w:rsidP="00DE7632">
            <w:pPr>
              <w:jc w:val="both"/>
            </w:pPr>
            <w:r>
              <w:rPr>
                <w:rFonts w:ascii="Calibri" w:hAnsi="Calibri" w:cs="Calibri"/>
                <w:b/>
                <w:bCs/>
                <w:color w:val="000000"/>
              </w:rPr>
              <w:t>4.3.15</w:t>
            </w:r>
          </w:p>
        </w:tc>
        <w:tc>
          <w:tcPr>
            <w:tcW w:w="2004" w:type="pct"/>
            <w:vAlign w:val="center"/>
          </w:tcPr>
          <w:p w14:paraId="75AF3B7C" w14:textId="77777777" w:rsidR="001E61D9" w:rsidRPr="005845C3" w:rsidRDefault="001E61D9" w:rsidP="00DE7632">
            <w:pPr>
              <w:jc w:val="both"/>
            </w:pPr>
            <w:r>
              <w:rPr>
                <w:rFonts w:ascii="Calibri" w:hAnsi="Calibri" w:cs="Calibri"/>
                <w:color w:val="000000"/>
              </w:rPr>
              <w:t>Το μηχάνημα να είναι εφοδιασμένο με τα παρακάτω όργανα ελέγχου κατ’ ελάχιστο τα οποία πρέπει να είναι ευανάγνωστα από τη θέση του οδηγού: δείκτης θερμοκρασίας και αντίστοιχη προειδοποιητική λυχνία, δείκτης περιεκτικότητας δεξαμενής ή δεξαμενών καυσίμου, προειδοποιητική ενδεικτική λυχνία πτώσης πίεσης λαδιού (κινητήρα και υδραυλικού συστήματος), ενδεικτικές λυχνίες φώτων και ηλεκτρικό ή αναλογικό ωρόμετρο.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5E89E993" w14:textId="77777777" w:rsidR="001E61D9" w:rsidRDefault="001E61D9" w:rsidP="00DE7632">
            <w:pPr>
              <w:jc w:val="center"/>
            </w:pPr>
            <w:r w:rsidRPr="00F34421">
              <w:t>ΝΑΙ</w:t>
            </w:r>
          </w:p>
        </w:tc>
        <w:tc>
          <w:tcPr>
            <w:tcW w:w="647" w:type="pct"/>
          </w:tcPr>
          <w:p w14:paraId="6BD28B09" w14:textId="77777777" w:rsidR="001E61D9" w:rsidRDefault="001E61D9" w:rsidP="00DE7632">
            <w:pPr>
              <w:jc w:val="both"/>
            </w:pPr>
          </w:p>
        </w:tc>
        <w:tc>
          <w:tcPr>
            <w:tcW w:w="755" w:type="pct"/>
          </w:tcPr>
          <w:p w14:paraId="072CC1EC" w14:textId="77777777" w:rsidR="001E61D9" w:rsidRDefault="001E61D9" w:rsidP="00DE7632">
            <w:pPr>
              <w:jc w:val="both"/>
            </w:pPr>
          </w:p>
        </w:tc>
      </w:tr>
      <w:tr w:rsidR="001E61D9" w14:paraId="19A674CA" w14:textId="77777777" w:rsidTr="006C43AA">
        <w:tc>
          <w:tcPr>
            <w:tcW w:w="692" w:type="pct"/>
            <w:vAlign w:val="center"/>
          </w:tcPr>
          <w:p w14:paraId="4A5E1787" w14:textId="77777777" w:rsidR="001E61D9" w:rsidRDefault="001E61D9" w:rsidP="00DE7632">
            <w:pPr>
              <w:jc w:val="both"/>
            </w:pPr>
            <w:bookmarkStart w:id="432" w:name="_Toc153208920"/>
            <w:bookmarkStart w:id="433" w:name="_Toc153208657"/>
            <w:bookmarkStart w:id="434" w:name="_Toc153208394"/>
            <w:bookmarkStart w:id="435" w:name="_Toc153208131"/>
            <w:bookmarkStart w:id="436" w:name="_Toc153207868"/>
            <w:bookmarkStart w:id="437" w:name="_Toc153207605"/>
            <w:bookmarkStart w:id="438" w:name="_Toc153207342"/>
            <w:bookmarkStart w:id="439" w:name="_Toc505972942_0"/>
            <w:bookmarkStart w:id="440" w:name="RANGE!A39"/>
            <w:r>
              <w:rPr>
                <w:rFonts w:ascii="Calibri" w:hAnsi="Calibri" w:cs="Calibri"/>
                <w:b/>
                <w:bCs/>
                <w:color w:val="000000"/>
              </w:rPr>
              <w:t>4.4</w:t>
            </w:r>
            <w:bookmarkEnd w:id="432"/>
            <w:bookmarkEnd w:id="433"/>
            <w:bookmarkEnd w:id="434"/>
            <w:bookmarkEnd w:id="435"/>
            <w:bookmarkEnd w:id="436"/>
            <w:bookmarkEnd w:id="437"/>
            <w:bookmarkEnd w:id="438"/>
            <w:bookmarkEnd w:id="439"/>
            <w:bookmarkEnd w:id="440"/>
          </w:p>
        </w:tc>
        <w:tc>
          <w:tcPr>
            <w:tcW w:w="2004" w:type="pct"/>
            <w:vAlign w:val="center"/>
          </w:tcPr>
          <w:p w14:paraId="16B984B7" w14:textId="77777777" w:rsidR="001E61D9" w:rsidRPr="005845C3" w:rsidRDefault="001E61D9" w:rsidP="00DE7632">
            <w:pPr>
              <w:jc w:val="both"/>
            </w:pPr>
            <w:r>
              <w:rPr>
                <w:rFonts w:ascii="Calibri" w:hAnsi="Calibri" w:cs="Calibri"/>
                <w:b/>
                <w:bCs/>
                <w:color w:val="000000"/>
              </w:rPr>
              <w:t>Τεχνικά Χαρακτηριστικά Λειτουργίας Μηχανήματος</w:t>
            </w:r>
          </w:p>
        </w:tc>
        <w:tc>
          <w:tcPr>
            <w:tcW w:w="902" w:type="pct"/>
            <w:vAlign w:val="center"/>
          </w:tcPr>
          <w:p w14:paraId="66251ED2" w14:textId="77777777" w:rsidR="001E61D9" w:rsidRDefault="001E61D9" w:rsidP="00DE7632">
            <w:pPr>
              <w:jc w:val="center"/>
            </w:pPr>
          </w:p>
        </w:tc>
        <w:tc>
          <w:tcPr>
            <w:tcW w:w="647" w:type="pct"/>
          </w:tcPr>
          <w:p w14:paraId="391C3CED" w14:textId="77777777" w:rsidR="001E61D9" w:rsidRDefault="001E61D9" w:rsidP="00DE7632">
            <w:pPr>
              <w:jc w:val="both"/>
            </w:pPr>
          </w:p>
        </w:tc>
        <w:tc>
          <w:tcPr>
            <w:tcW w:w="755" w:type="pct"/>
          </w:tcPr>
          <w:p w14:paraId="0B5A1363" w14:textId="77777777" w:rsidR="001E61D9" w:rsidRDefault="001E61D9" w:rsidP="00DE7632">
            <w:pPr>
              <w:jc w:val="both"/>
            </w:pPr>
          </w:p>
        </w:tc>
      </w:tr>
      <w:tr w:rsidR="001E61D9" w14:paraId="2AF0139F" w14:textId="77777777" w:rsidTr="006C43AA">
        <w:tc>
          <w:tcPr>
            <w:tcW w:w="692" w:type="pct"/>
            <w:vAlign w:val="center"/>
          </w:tcPr>
          <w:p w14:paraId="21DB2939" w14:textId="77777777" w:rsidR="001E61D9" w:rsidRPr="00BD5516" w:rsidRDefault="001E61D9" w:rsidP="00DE7632">
            <w:pPr>
              <w:jc w:val="both"/>
              <w:rPr>
                <w:b/>
              </w:rPr>
            </w:pPr>
            <w:r>
              <w:rPr>
                <w:rFonts w:ascii="Calibri" w:hAnsi="Calibri" w:cs="Calibri"/>
                <w:b/>
                <w:bCs/>
                <w:color w:val="000000"/>
              </w:rPr>
              <w:t>4.4.1</w:t>
            </w:r>
          </w:p>
        </w:tc>
        <w:tc>
          <w:tcPr>
            <w:tcW w:w="2004" w:type="pct"/>
            <w:vAlign w:val="center"/>
          </w:tcPr>
          <w:p w14:paraId="6FC94041" w14:textId="77777777" w:rsidR="001E61D9" w:rsidRPr="00BD5516" w:rsidRDefault="001E61D9" w:rsidP="00DE7632">
            <w:pPr>
              <w:jc w:val="both"/>
              <w:rPr>
                <w:b/>
              </w:rPr>
            </w:pPr>
            <w:r>
              <w:rPr>
                <w:rFonts w:ascii="Calibri" w:hAnsi="Calibri" w:cs="Calibri"/>
                <w:color w:val="000000"/>
              </w:rPr>
              <w:t xml:space="preserve">Ο κινητήρας του Προωθητή Γαιών να είναι πετρελαιοκινητήρας, υδρόψυκτος, αντιρρυπαντικής τεχνολογίας τουλάχιστον EU Stage IV και με μέγιστη καθαρή ιπποδύναμη (Net Power Maximum) που θα αποδίδεται στον σφόνδυλο (κατά SAE J1349), τουλάχιστον 245 HP. Η διάθεση πετρελαιοκινήτηρα με μέγιστη καθαρή ιπποδύναμη (αποδιδόμενη στον σφόνδυλο) μεγαλύτερη από την ελάχιστη απαιτούμενη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w:t>
            </w:r>
          </w:p>
        </w:tc>
        <w:tc>
          <w:tcPr>
            <w:tcW w:w="902" w:type="pct"/>
            <w:vAlign w:val="center"/>
          </w:tcPr>
          <w:p w14:paraId="67845D80" w14:textId="3F961063" w:rsidR="001E61D9" w:rsidRDefault="001E61D9" w:rsidP="00DE7632">
            <w:pPr>
              <w:jc w:val="center"/>
            </w:pPr>
            <w:r>
              <w:t>Βαθμολογούμενο</w:t>
            </w:r>
          </w:p>
        </w:tc>
        <w:tc>
          <w:tcPr>
            <w:tcW w:w="647" w:type="pct"/>
          </w:tcPr>
          <w:p w14:paraId="5C03F1EE" w14:textId="77777777" w:rsidR="001E61D9" w:rsidRDefault="001E61D9" w:rsidP="00DE7632">
            <w:pPr>
              <w:jc w:val="both"/>
            </w:pPr>
          </w:p>
        </w:tc>
        <w:tc>
          <w:tcPr>
            <w:tcW w:w="755" w:type="pct"/>
          </w:tcPr>
          <w:p w14:paraId="1E653006" w14:textId="77777777" w:rsidR="001E61D9" w:rsidRDefault="001E61D9" w:rsidP="00DE7632">
            <w:pPr>
              <w:jc w:val="both"/>
            </w:pPr>
          </w:p>
        </w:tc>
      </w:tr>
      <w:tr w:rsidR="001E61D9" w14:paraId="3B2C4E45" w14:textId="77777777" w:rsidTr="006C43AA">
        <w:tc>
          <w:tcPr>
            <w:tcW w:w="692" w:type="pct"/>
            <w:vAlign w:val="center"/>
          </w:tcPr>
          <w:p w14:paraId="572D9280" w14:textId="77777777" w:rsidR="001E61D9" w:rsidRDefault="001E61D9" w:rsidP="00DE7632">
            <w:pPr>
              <w:jc w:val="both"/>
            </w:pPr>
            <w:r>
              <w:rPr>
                <w:rFonts w:ascii="Calibri" w:hAnsi="Calibri" w:cs="Calibri"/>
                <w:b/>
                <w:bCs/>
                <w:color w:val="000000"/>
              </w:rPr>
              <w:t>4.4.2</w:t>
            </w:r>
          </w:p>
        </w:tc>
        <w:tc>
          <w:tcPr>
            <w:tcW w:w="2004" w:type="pct"/>
            <w:vAlign w:val="center"/>
          </w:tcPr>
          <w:p w14:paraId="0A5A2D3E" w14:textId="77777777" w:rsidR="001E61D9" w:rsidRPr="005845C3" w:rsidRDefault="001E61D9" w:rsidP="00DE7632">
            <w:pPr>
              <w:jc w:val="both"/>
            </w:pPr>
            <w:r>
              <w:rPr>
                <w:rFonts w:ascii="Calibri" w:hAnsi="Calibri" w:cs="Calibri"/>
                <w:color w:val="000000"/>
              </w:rPr>
              <w:t>Ο κινητήρας του Προωθητή Γαιών να είναι απαραιτήτως σχεδιασμένος και κατασκευασμένος από τον κατασκευαστή του μηχανήματος.</w:t>
            </w:r>
          </w:p>
        </w:tc>
        <w:tc>
          <w:tcPr>
            <w:tcW w:w="902" w:type="pct"/>
            <w:vAlign w:val="center"/>
          </w:tcPr>
          <w:p w14:paraId="408656DA" w14:textId="77777777" w:rsidR="001E61D9" w:rsidRDefault="001E61D9" w:rsidP="00DE7632">
            <w:pPr>
              <w:jc w:val="center"/>
            </w:pPr>
            <w:r w:rsidRPr="00442B14">
              <w:t>ΝΑΙ</w:t>
            </w:r>
          </w:p>
        </w:tc>
        <w:tc>
          <w:tcPr>
            <w:tcW w:w="647" w:type="pct"/>
          </w:tcPr>
          <w:p w14:paraId="7CBEACED" w14:textId="77777777" w:rsidR="001E61D9" w:rsidRDefault="001E61D9" w:rsidP="00DE7632">
            <w:pPr>
              <w:jc w:val="both"/>
            </w:pPr>
          </w:p>
        </w:tc>
        <w:tc>
          <w:tcPr>
            <w:tcW w:w="755" w:type="pct"/>
          </w:tcPr>
          <w:p w14:paraId="39FD0818" w14:textId="77777777" w:rsidR="001E61D9" w:rsidRDefault="001E61D9" w:rsidP="00DE7632">
            <w:pPr>
              <w:jc w:val="both"/>
            </w:pPr>
          </w:p>
        </w:tc>
      </w:tr>
      <w:tr w:rsidR="001E61D9" w14:paraId="23BBF6E2" w14:textId="77777777" w:rsidTr="006C43AA">
        <w:tc>
          <w:tcPr>
            <w:tcW w:w="692" w:type="pct"/>
            <w:vAlign w:val="center"/>
          </w:tcPr>
          <w:p w14:paraId="2DC386D5" w14:textId="77777777" w:rsidR="001E61D9" w:rsidRDefault="001E61D9" w:rsidP="00DE7632">
            <w:pPr>
              <w:jc w:val="both"/>
            </w:pPr>
            <w:r>
              <w:rPr>
                <w:rFonts w:ascii="Calibri" w:hAnsi="Calibri" w:cs="Calibri"/>
                <w:b/>
                <w:bCs/>
                <w:color w:val="000000"/>
              </w:rPr>
              <w:t>4.4.3</w:t>
            </w:r>
          </w:p>
        </w:tc>
        <w:tc>
          <w:tcPr>
            <w:tcW w:w="2004" w:type="pct"/>
            <w:vAlign w:val="center"/>
          </w:tcPr>
          <w:p w14:paraId="41186415" w14:textId="77777777" w:rsidR="001E61D9" w:rsidRPr="005845C3" w:rsidRDefault="001E61D9" w:rsidP="00DE7632">
            <w:pPr>
              <w:jc w:val="both"/>
            </w:pPr>
            <w:r>
              <w:rPr>
                <w:rFonts w:ascii="Calibri" w:hAnsi="Calibri" w:cs="Calibri"/>
                <w:color w:val="000000"/>
              </w:rPr>
              <w:t>Ο κινητήρας πρέπει να λιπαίνεται υπό πίεση και η λίπανσή του να διασφαλίζεται τόσο σε επίπεδο έδαφος όσο και σε εργασία σε κεκλιμένα εδάφη με κλίση έως 45</w:t>
            </w:r>
            <w:r>
              <w:rPr>
                <w:rFonts w:ascii="Calibri" w:hAnsi="Calibri" w:cs="Calibri"/>
                <w:color w:val="000000"/>
                <w:vertAlign w:val="superscript"/>
              </w:rPr>
              <w:t>ο</w:t>
            </w:r>
            <w:r>
              <w:rPr>
                <w:rFonts w:ascii="Calibri" w:hAnsi="Calibri" w:cs="Calibri"/>
                <w:color w:val="000000"/>
              </w:rPr>
              <w:t>.</w:t>
            </w:r>
          </w:p>
        </w:tc>
        <w:tc>
          <w:tcPr>
            <w:tcW w:w="902" w:type="pct"/>
            <w:vAlign w:val="center"/>
          </w:tcPr>
          <w:p w14:paraId="5FC45723" w14:textId="77777777" w:rsidR="001E61D9" w:rsidRDefault="001E61D9" w:rsidP="00DE7632">
            <w:pPr>
              <w:jc w:val="center"/>
            </w:pPr>
            <w:r w:rsidRPr="00442B14">
              <w:t>ΝΑΙ</w:t>
            </w:r>
          </w:p>
        </w:tc>
        <w:tc>
          <w:tcPr>
            <w:tcW w:w="647" w:type="pct"/>
          </w:tcPr>
          <w:p w14:paraId="0A4FCDEF" w14:textId="77777777" w:rsidR="001E61D9" w:rsidRDefault="001E61D9" w:rsidP="00DE7632">
            <w:pPr>
              <w:jc w:val="both"/>
            </w:pPr>
          </w:p>
        </w:tc>
        <w:tc>
          <w:tcPr>
            <w:tcW w:w="755" w:type="pct"/>
          </w:tcPr>
          <w:p w14:paraId="329BF2BC" w14:textId="77777777" w:rsidR="001E61D9" w:rsidRDefault="001E61D9" w:rsidP="00DE7632">
            <w:pPr>
              <w:jc w:val="both"/>
            </w:pPr>
          </w:p>
        </w:tc>
      </w:tr>
      <w:tr w:rsidR="001E61D9" w14:paraId="4B10C9C4" w14:textId="77777777" w:rsidTr="006C43AA">
        <w:tc>
          <w:tcPr>
            <w:tcW w:w="692" w:type="pct"/>
            <w:vAlign w:val="center"/>
          </w:tcPr>
          <w:p w14:paraId="7CFAF4BE" w14:textId="77777777" w:rsidR="001E61D9" w:rsidRDefault="001E61D9" w:rsidP="00DE7632">
            <w:pPr>
              <w:jc w:val="both"/>
            </w:pPr>
            <w:r>
              <w:rPr>
                <w:rFonts w:ascii="Calibri" w:hAnsi="Calibri" w:cs="Calibri"/>
                <w:b/>
                <w:bCs/>
                <w:color w:val="000000"/>
              </w:rPr>
              <w:t>4.4.4</w:t>
            </w:r>
          </w:p>
        </w:tc>
        <w:tc>
          <w:tcPr>
            <w:tcW w:w="2004" w:type="pct"/>
            <w:vAlign w:val="center"/>
          </w:tcPr>
          <w:p w14:paraId="428C2984" w14:textId="77777777" w:rsidR="001E61D9" w:rsidRPr="005845C3" w:rsidRDefault="001E61D9" w:rsidP="00DE7632">
            <w:pPr>
              <w:jc w:val="both"/>
            </w:pPr>
            <w:r>
              <w:rPr>
                <w:rFonts w:ascii="Calibri" w:hAnsi="Calibri" w:cs="Calibri"/>
                <w:color w:val="000000"/>
              </w:rPr>
              <w:t xml:space="preserve">Οι ακόλουθες πληροφορίες </w:t>
            </w:r>
            <w:r>
              <w:rPr>
                <w:rFonts w:ascii="Calibri" w:hAnsi="Calibri" w:cs="Calibri"/>
                <w:color w:val="000000"/>
                <w:u w:val="single"/>
              </w:rPr>
              <w:t xml:space="preserve">να δηλώνονται στην Τεχνική Προσφορά </w:t>
            </w:r>
            <w:r>
              <w:rPr>
                <w:rFonts w:ascii="Calibri" w:hAnsi="Calibri" w:cs="Calibri"/>
                <w:color w:val="000000"/>
              </w:rPr>
              <w:t>για τον κινητήρα:</w:t>
            </w:r>
          </w:p>
        </w:tc>
        <w:tc>
          <w:tcPr>
            <w:tcW w:w="902" w:type="pct"/>
            <w:vAlign w:val="center"/>
          </w:tcPr>
          <w:p w14:paraId="1621769C" w14:textId="77777777" w:rsidR="001E61D9" w:rsidRDefault="001E61D9" w:rsidP="00DE7632">
            <w:pPr>
              <w:jc w:val="center"/>
            </w:pPr>
            <w:r w:rsidRPr="00442B14">
              <w:t>ΝΑΙ</w:t>
            </w:r>
          </w:p>
        </w:tc>
        <w:tc>
          <w:tcPr>
            <w:tcW w:w="647" w:type="pct"/>
          </w:tcPr>
          <w:p w14:paraId="1CD0075B" w14:textId="77777777" w:rsidR="001E61D9" w:rsidRDefault="001E61D9" w:rsidP="00DE7632">
            <w:pPr>
              <w:jc w:val="both"/>
            </w:pPr>
          </w:p>
        </w:tc>
        <w:tc>
          <w:tcPr>
            <w:tcW w:w="755" w:type="pct"/>
          </w:tcPr>
          <w:p w14:paraId="73B6E8E0" w14:textId="77777777" w:rsidR="001E61D9" w:rsidRDefault="001E61D9" w:rsidP="00DE7632">
            <w:pPr>
              <w:jc w:val="both"/>
            </w:pPr>
          </w:p>
        </w:tc>
      </w:tr>
      <w:tr w:rsidR="001E61D9" w14:paraId="390A271C" w14:textId="77777777" w:rsidTr="006C43AA">
        <w:tc>
          <w:tcPr>
            <w:tcW w:w="692" w:type="pct"/>
            <w:vAlign w:val="center"/>
          </w:tcPr>
          <w:p w14:paraId="5E194FB9" w14:textId="77777777" w:rsidR="001E61D9" w:rsidRDefault="001E61D9" w:rsidP="00DE7632">
            <w:pPr>
              <w:jc w:val="both"/>
            </w:pPr>
            <w:r>
              <w:rPr>
                <w:rFonts w:ascii="Calibri" w:hAnsi="Calibri" w:cs="Calibri"/>
                <w:b/>
                <w:bCs/>
                <w:color w:val="000000"/>
              </w:rPr>
              <w:t>4.4.4.1</w:t>
            </w:r>
          </w:p>
        </w:tc>
        <w:tc>
          <w:tcPr>
            <w:tcW w:w="2004" w:type="pct"/>
            <w:vAlign w:val="center"/>
          </w:tcPr>
          <w:p w14:paraId="0C145F27" w14:textId="77777777" w:rsidR="001E61D9" w:rsidRPr="005845C3" w:rsidRDefault="001E61D9" w:rsidP="00DE7632">
            <w:pPr>
              <w:jc w:val="both"/>
            </w:pPr>
            <w:r>
              <w:rPr>
                <w:rFonts w:ascii="Calibri" w:hAnsi="Calibri" w:cs="Calibri"/>
                <w:color w:val="000000"/>
              </w:rPr>
              <w:t>Κατασκευαστής και τύπος κινητήρα.</w:t>
            </w:r>
          </w:p>
        </w:tc>
        <w:tc>
          <w:tcPr>
            <w:tcW w:w="902" w:type="pct"/>
            <w:vAlign w:val="center"/>
          </w:tcPr>
          <w:p w14:paraId="049300B6" w14:textId="77777777" w:rsidR="001E61D9" w:rsidRDefault="001E61D9" w:rsidP="00DE7632">
            <w:pPr>
              <w:jc w:val="center"/>
            </w:pPr>
            <w:r w:rsidRPr="00442B14">
              <w:t>ΝΑΙ</w:t>
            </w:r>
          </w:p>
        </w:tc>
        <w:tc>
          <w:tcPr>
            <w:tcW w:w="647" w:type="pct"/>
          </w:tcPr>
          <w:p w14:paraId="168EF9AC" w14:textId="77777777" w:rsidR="001E61D9" w:rsidRDefault="001E61D9" w:rsidP="00DE7632">
            <w:pPr>
              <w:jc w:val="both"/>
            </w:pPr>
          </w:p>
        </w:tc>
        <w:tc>
          <w:tcPr>
            <w:tcW w:w="755" w:type="pct"/>
          </w:tcPr>
          <w:p w14:paraId="060CEDC4" w14:textId="77777777" w:rsidR="001E61D9" w:rsidRDefault="001E61D9" w:rsidP="00DE7632">
            <w:pPr>
              <w:jc w:val="both"/>
            </w:pPr>
          </w:p>
        </w:tc>
      </w:tr>
      <w:tr w:rsidR="001E61D9" w14:paraId="06C2E2D2" w14:textId="77777777" w:rsidTr="006C43AA">
        <w:tc>
          <w:tcPr>
            <w:tcW w:w="692" w:type="pct"/>
            <w:vAlign w:val="center"/>
          </w:tcPr>
          <w:p w14:paraId="558B2BC5" w14:textId="77777777" w:rsidR="001E61D9" w:rsidRDefault="001E61D9" w:rsidP="00DE7632">
            <w:pPr>
              <w:jc w:val="both"/>
            </w:pPr>
            <w:r>
              <w:rPr>
                <w:rFonts w:ascii="Calibri" w:hAnsi="Calibri" w:cs="Calibri"/>
                <w:b/>
                <w:bCs/>
                <w:color w:val="000000"/>
              </w:rPr>
              <w:t>4.4.4.2</w:t>
            </w:r>
          </w:p>
        </w:tc>
        <w:tc>
          <w:tcPr>
            <w:tcW w:w="2004" w:type="pct"/>
            <w:vAlign w:val="center"/>
          </w:tcPr>
          <w:p w14:paraId="571B1329" w14:textId="77777777" w:rsidR="001E61D9" w:rsidRPr="005845C3" w:rsidRDefault="001E61D9" w:rsidP="00DE7632">
            <w:pPr>
              <w:jc w:val="both"/>
            </w:pPr>
            <w:r>
              <w:rPr>
                <w:rFonts w:ascii="Calibri" w:hAnsi="Calibri" w:cs="Calibri"/>
                <w:color w:val="000000"/>
              </w:rPr>
              <w:t>Ονομαστική ταχύτητα περιστροφής σε rpm.</w:t>
            </w:r>
          </w:p>
        </w:tc>
        <w:tc>
          <w:tcPr>
            <w:tcW w:w="902" w:type="pct"/>
            <w:vAlign w:val="center"/>
          </w:tcPr>
          <w:p w14:paraId="44BAE9A1" w14:textId="77777777" w:rsidR="001E61D9" w:rsidRDefault="001E61D9" w:rsidP="00DE7632">
            <w:pPr>
              <w:jc w:val="center"/>
            </w:pPr>
            <w:r w:rsidRPr="00720519">
              <w:t>ΝΑΙ</w:t>
            </w:r>
          </w:p>
        </w:tc>
        <w:tc>
          <w:tcPr>
            <w:tcW w:w="647" w:type="pct"/>
          </w:tcPr>
          <w:p w14:paraId="51A1A83E" w14:textId="77777777" w:rsidR="001E61D9" w:rsidRDefault="001E61D9" w:rsidP="00DE7632">
            <w:pPr>
              <w:jc w:val="both"/>
            </w:pPr>
          </w:p>
        </w:tc>
        <w:tc>
          <w:tcPr>
            <w:tcW w:w="755" w:type="pct"/>
          </w:tcPr>
          <w:p w14:paraId="41C03BCC" w14:textId="77777777" w:rsidR="001E61D9" w:rsidRDefault="001E61D9" w:rsidP="00DE7632">
            <w:pPr>
              <w:jc w:val="both"/>
            </w:pPr>
          </w:p>
        </w:tc>
      </w:tr>
      <w:tr w:rsidR="001E61D9" w14:paraId="0D1A4A9A" w14:textId="77777777" w:rsidTr="006C43AA">
        <w:tc>
          <w:tcPr>
            <w:tcW w:w="692" w:type="pct"/>
            <w:vAlign w:val="center"/>
          </w:tcPr>
          <w:p w14:paraId="7D84405E" w14:textId="77777777" w:rsidR="001E61D9" w:rsidRDefault="001E61D9" w:rsidP="00DE7632">
            <w:pPr>
              <w:jc w:val="both"/>
            </w:pPr>
            <w:r>
              <w:rPr>
                <w:rFonts w:ascii="Calibri" w:hAnsi="Calibri" w:cs="Calibri"/>
                <w:b/>
                <w:bCs/>
                <w:color w:val="000000"/>
              </w:rPr>
              <w:t>4.4.4.3</w:t>
            </w:r>
          </w:p>
        </w:tc>
        <w:tc>
          <w:tcPr>
            <w:tcW w:w="2004" w:type="pct"/>
            <w:vAlign w:val="center"/>
          </w:tcPr>
          <w:p w14:paraId="55A64B2F" w14:textId="77777777" w:rsidR="001E61D9" w:rsidRPr="005845C3" w:rsidRDefault="001E61D9" w:rsidP="00DE7632">
            <w:pPr>
              <w:jc w:val="both"/>
            </w:pPr>
            <w:r>
              <w:rPr>
                <w:rFonts w:ascii="Calibri" w:hAnsi="Calibri" w:cs="Calibri"/>
                <w:color w:val="000000"/>
              </w:rPr>
              <w:t>Κυβισμός σε cm</w:t>
            </w:r>
            <w:r>
              <w:rPr>
                <w:rFonts w:ascii="Calibri" w:hAnsi="Calibri" w:cs="Calibri"/>
                <w:color w:val="000000"/>
                <w:vertAlign w:val="superscript"/>
              </w:rPr>
              <w:t>3</w:t>
            </w:r>
            <w:r>
              <w:rPr>
                <w:rFonts w:ascii="Calibri" w:hAnsi="Calibri" w:cs="Calibri"/>
                <w:color w:val="000000"/>
              </w:rPr>
              <w:t>.</w:t>
            </w:r>
          </w:p>
        </w:tc>
        <w:tc>
          <w:tcPr>
            <w:tcW w:w="902" w:type="pct"/>
            <w:vAlign w:val="center"/>
          </w:tcPr>
          <w:p w14:paraId="679F3FC9" w14:textId="77777777" w:rsidR="001E61D9" w:rsidRDefault="001E61D9" w:rsidP="00DE7632">
            <w:pPr>
              <w:jc w:val="center"/>
            </w:pPr>
            <w:r w:rsidRPr="00720519">
              <w:t>ΝΑΙ</w:t>
            </w:r>
          </w:p>
        </w:tc>
        <w:tc>
          <w:tcPr>
            <w:tcW w:w="647" w:type="pct"/>
          </w:tcPr>
          <w:p w14:paraId="635EE992" w14:textId="77777777" w:rsidR="001E61D9" w:rsidRDefault="001E61D9" w:rsidP="00DE7632">
            <w:pPr>
              <w:jc w:val="both"/>
            </w:pPr>
          </w:p>
        </w:tc>
        <w:tc>
          <w:tcPr>
            <w:tcW w:w="755" w:type="pct"/>
          </w:tcPr>
          <w:p w14:paraId="4B3360ED" w14:textId="77777777" w:rsidR="001E61D9" w:rsidRDefault="001E61D9" w:rsidP="00DE7632">
            <w:pPr>
              <w:jc w:val="both"/>
            </w:pPr>
          </w:p>
        </w:tc>
      </w:tr>
      <w:tr w:rsidR="001E61D9" w14:paraId="7418EEDC" w14:textId="77777777" w:rsidTr="006C43AA">
        <w:tc>
          <w:tcPr>
            <w:tcW w:w="692" w:type="pct"/>
            <w:vAlign w:val="center"/>
          </w:tcPr>
          <w:p w14:paraId="44ACBC01" w14:textId="77777777" w:rsidR="001E61D9" w:rsidRDefault="001E61D9" w:rsidP="00DE7632">
            <w:pPr>
              <w:jc w:val="both"/>
            </w:pPr>
            <w:r>
              <w:rPr>
                <w:rFonts w:ascii="Calibri" w:hAnsi="Calibri" w:cs="Calibri"/>
                <w:b/>
                <w:bCs/>
                <w:color w:val="000000"/>
              </w:rPr>
              <w:lastRenderedPageBreak/>
              <w:t>4.4.4.4</w:t>
            </w:r>
          </w:p>
        </w:tc>
        <w:tc>
          <w:tcPr>
            <w:tcW w:w="2004" w:type="pct"/>
            <w:vAlign w:val="center"/>
          </w:tcPr>
          <w:p w14:paraId="31B545D6" w14:textId="77777777" w:rsidR="001E61D9" w:rsidRPr="005845C3" w:rsidRDefault="001E61D9" w:rsidP="00DE7632">
            <w:pPr>
              <w:jc w:val="both"/>
            </w:pPr>
            <w:r>
              <w:rPr>
                <w:rFonts w:ascii="Calibri" w:hAnsi="Calibri" w:cs="Calibri"/>
                <w:color w:val="000000"/>
              </w:rPr>
              <w:t>Επιθυμητή είναι η υποβολή καμπύλων επιδόσεων κινητήρα (ισχύς, ροπή και 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w:t>
            </w:r>
          </w:p>
        </w:tc>
        <w:tc>
          <w:tcPr>
            <w:tcW w:w="902" w:type="pct"/>
            <w:vAlign w:val="center"/>
          </w:tcPr>
          <w:p w14:paraId="1244E38F" w14:textId="77777777" w:rsidR="001E61D9" w:rsidRDefault="001E61D9" w:rsidP="00DE7632">
            <w:pPr>
              <w:jc w:val="center"/>
            </w:pPr>
            <w:r>
              <w:rPr>
                <w:rFonts w:ascii="Calibri" w:hAnsi="Calibri" w:cs="Calibri"/>
                <w:color w:val="000000"/>
              </w:rPr>
              <w:t>Επιθυμητό</w:t>
            </w:r>
          </w:p>
        </w:tc>
        <w:tc>
          <w:tcPr>
            <w:tcW w:w="647" w:type="pct"/>
          </w:tcPr>
          <w:p w14:paraId="77DA9CFE" w14:textId="77777777" w:rsidR="001E61D9" w:rsidRDefault="001E61D9" w:rsidP="00DE7632">
            <w:pPr>
              <w:jc w:val="both"/>
            </w:pPr>
          </w:p>
        </w:tc>
        <w:tc>
          <w:tcPr>
            <w:tcW w:w="755" w:type="pct"/>
          </w:tcPr>
          <w:p w14:paraId="18C5B762" w14:textId="77777777" w:rsidR="001E61D9" w:rsidRDefault="001E61D9" w:rsidP="00DE7632">
            <w:pPr>
              <w:jc w:val="both"/>
            </w:pPr>
          </w:p>
        </w:tc>
      </w:tr>
      <w:tr w:rsidR="001E61D9" w14:paraId="381183A1" w14:textId="77777777" w:rsidTr="006C43AA">
        <w:tc>
          <w:tcPr>
            <w:tcW w:w="692" w:type="pct"/>
            <w:vAlign w:val="center"/>
          </w:tcPr>
          <w:p w14:paraId="7B9059F7" w14:textId="77777777" w:rsidR="001E61D9" w:rsidRDefault="001E61D9" w:rsidP="00DE7632">
            <w:pPr>
              <w:jc w:val="both"/>
            </w:pPr>
            <w:r>
              <w:rPr>
                <w:rFonts w:ascii="Calibri" w:hAnsi="Calibri" w:cs="Calibri"/>
                <w:b/>
                <w:bCs/>
                <w:color w:val="000000"/>
              </w:rPr>
              <w:t>4.4.4.5</w:t>
            </w:r>
          </w:p>
        </w:tc>
        <w:tc>
          <w:tcPr>
            <w:tcW w:w="2004" w:type="pct"/>
            <w:vAlign w:val="center"/>
          </w:tcPr>
          <w:p w14:paraId="6BD8563C" w14:textId="77777777" w:rsidR="001E61D9" w:rsidRPr="005845C3" w:rsidRDefault="001E61D9" w:rsidP="00DE7632">
            <w:pPr>
              <w:jc w:val="both"/>
            </w:pPr>
            <w:r>
              <w:rPr>
                <w:rFonts w:ascii="Calibri" w:hAnsi="Calibri" w:cs="Calibri"/>
                <w:color w:val="000000"/>
              </w:rPr>
              <w:t>Σύστημα τροφοδοσίας.</w:t>
            </w:r>
          </w:p>
        </w:tc>
        <w:tc>
          <w:tcPr>
            <w:tcW w:w="902" w:type="pct"/>
            <w:vAlign w:val="center"/>
          </w:tcPr>
          <w:p w14:paraId="65711F3A" w14:textId="77777777" w:rsidR="001E61D9" w:rsidRDefault="001E61D9" w:rsidP="00DE7632">
            <w:pPr>
              <w:jc w:val="center"/>
            </w:pPr>
            <w:r w:rsidRPr="00720519">
              <w:t>ΝΑΙ</w:t>
            </w:r>
          </w:p>
        </w:tc>
        <w:tc>
          <w:tcPr>
            <w:tcW w:w="647" w:type="pct"/>
          </w:tcPr>
          <w:p w14:paraId="3FC7CF69" w14:textId="77777777" w:rsidR="001E61D9" w:rsidRDefault="001E61D9" w:rsidP="00DE7632">
            <w:pPr>
              <w:jc w:val="both"/>
            </w:pPr>
          </w:p>
        </w:tc>
        <w:tc>
          <w:tcPr>
            <w:tcW w:w="755" w:type="pct"/>
          </w:tcPr>
          <w:p w14:paraId="6F6CB2BA" w14:textId="77777777" w:rsidR="001E61D9" w:rsidRDefault="001E61D9" w:rsidP="00DE7632">
            <w:pPr>
              <w:jc w:val="both"/>
            </w:pPr>
          </w:p>
        </w:tc>
      </w:tr>
      <w:tr w:rsidR="001E61D9" w14:paraId="1D1912D3" w14:textId="77777777" w:rsidTr="006C43AA">
        <w:tc>
          <w:tcPr>
            <w:tcW w:w="692" w:type="pct"/>
            <w:vAlign w:val="center"/>
          </w:tcPr>
          <w:p w14:paraId="12F38D49" w14:textId="77777777" w:rsidR="001E61D9" w:rsidRDefault="001E61D9" w:rsidP="00DE7632">
            <w:pPr>
              <w:jc w:val="both"/>
            </w:pPr>
            <w:r>
              <w:rPr>
                <w:rFonts w:ascii="Calibri" w:hAnsi="Calibri" w:cs="Calibri"/>
                <w:b/>
                <w:bCs/>
                <w:color w:val="000000"/>
              </w:rPr>
              <w:t>4.4.4.6</w:t>
            </w:r>
          </w:p>
        </w:tc>
        <w:tc>
          <w:tcPr>
            <w:tcW w:w="2004" w:type="pct"/>
            <w:vAlign w:val="center"/>
          </w:tcPr>
          <w:p w14:paraId="247FDC2C" w14:textId="77777777" w:rsidR="001E61D9" w:rsidRPr="005845C3" w:rsidRDefault="001E61D9" w:rsidP="00DE7632">
            <w:pPr>
              <w:jc w:val="both"/>
            </w:pPr>
            <w:r>
              <w:rPr>
                <w:rFonts w:ascii="Calibri" w:hAnsi="Calibri" w:cs="Calibri"/>
                <w:color w:val="000000"/>
              </w:rPr>
              <w:t>Θερμοκρασία (μέγιστη τουλάχιστον +50</w:t>
            </w:r>
            <w:r>
              <w:rPr>
                <w:rFonts w:ascii="Calibri" w:hAnsi="Calibri" w:cs="Calibri"/>
                <w:color w:val="000000"/>
                <w:vertAlign w:val="superscript"/>
              </w:rPr>
              <w:t>ο</w:t>
            </w:r>
            <w:r>
              <w:rPr>
                <w:rFonts w:ascii="Calibri" w:hAnsi="Calibri" w:cs="Calibri"/>
                <w:color w:val="000000"/>
              </w:rPr>
              <w:t>C και ελάχιστη τουλάχιστον -20</w:t>
            </w:r>
            <w:r>
              <w:rPr>
                <w:rFonts w:ascii="Calibri" w:hAnsi="Calibri" w:cs="Calibri"/>
                <w:color w:val="000000"/>
                <w:vertAlign w:val="superscript"/>
              </w:rPr>
              <w:t xml:space="preserve"> ο</w:t>
            </w:r>
            <w:r>
              <w:rPr>
                <w:rFonts w:ascii="Calibri" w:hAnsi="Calibri" w:cs="Calibri"/>
                <w:color w:val="000000"/>
              </w:rPr>
              <w:t>C) περιβάλλοντος για την εύρυθμη λειτουργία του κινητήρα.</w:t>
            </w:r>
          </w:p>
        </w:tc>
        <w:tc>
          <w:tcPr>
            <w:tcW w:w="902" w:type="pct"/>
            <w:vAlign w:val="center"/>
          </w:tcPr>
          <w:p w14:paraId="582E55BB" w14:textId="77777777" w:rsidR="001E61D9" w:rsidRDefault="001E61D9" w:rsidP="00DE7632">
            <w:pPr>
              <w:jc w:val="center"/>
            </w:pPr>
            <w:r w:rsidRPr="00720519">
              <w:t>ΝΑΙ</w:t>
            </w:r>
          </w:p>
        </w:tc>
        <w:tc>
          <w:tcPr>
            <w:tcW w:w="647" w:type="pct"/>
          </w:tcPr>
          <w:p w14:paraId="049BC74C" w14:textId="77777777" w:rsidR="001E61D9" w:rsidRDefault="001E61D9" w:rsidP="00DE7632">
            <w:pPr>
              <w:jc w:val="both"/>
            </w:pPr>
          </w:p>
        </w:tc>
        <w:tc>
          <w:tcPr>
            <w:tcW w:w="755" w:type="pct"/>
          </w:tcPr>
          <w:p w14:paraId="67395259" w14:textId="77777777" w:rsidR="001E61D9" w:rsidRDefault="001E61D9" w:rsidP="00DE7632">
            <w:pPr>
              <w:jc w:val="both"/>
            </w:pPr>
          </w:p>
        </w:tc>
      </w:tr>
      <w:tr w:rsidR="001E61D9" w14:paraId="050E2970" w14:textId="77777777" w:rsidTr="006C43AA">
        <w:tc>
          <w:tcPr>
            <w:tcW w:w="692" w:type="pct"/>
            <w:vAlign w:val="center"/>
          </w:tcPr>
          <w:p w14:paraId="65F3F11B" w14:textId="77777777" w:rsidR="001E61D9" w:rsidRDefault="001E61D9" w:rsidP="00DE7632">
            <w:pPr>
              <w:jc w:val="both"/>
            </w:pPr>
            <w:r>
              <w:rPr>
                <w:rFonts w:ascii="Calibri" w:hAnsi="Calibri" w:cs="Calibri"/>
                <w:b/>
                <w:bCs/>
                <w:color w:val="000000"/>
              </w:rPr>
              <w:t>4.4.4.8</w:t>
            </w:r>
          </w:p>
        </w:tc>
        <w:tc>
          <w:tcPr>
            <w:tcW w:w="2004" w:type="pct"/>
            <w:vAlign w:val="center"/>
          </w:tcPr>
          <w:p w14:paraId="5A758B73" w14:textId="77777777" w:rsidR="001E61D9" w:rsidRPr="005845C3" w:rsidRDefault="001E61D9" w:rsidP="00DE7632">
            <w:pPr>
              <w:jc w:val="both"/>
            </w:pPr>
            <w:r>
              <w:rPr>
                <w:rFonts w:ascii="Calibri" w:hAnsi="Calibri" w:cs="Calibri"/>
                <w:color w:val="000000"/>
              </w:rPr>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w:t>
            </w:r>
            <w:r>
              <w:rPr>
                <w:rFonts w:ascii="Calibri" w:hAnsi="Calibri" w:cs="Calibri"/>
                <w:color w:val="000000"/>
                <w:vertAlign w:val="superscript"/>
              </w:rPr>
              <w:t>η</w:t>
            </w:r>
            <w:r>
              <w:rPr>
                <w:rFonts w:ascii="Calibri" w:hAnsi="Calibri" w:cs="Calibri"/>
                <w:color w:val="000000"/>
              </w:rPr>
              <w:t xml:space="preserve"> προγραμματισμένη αλλαγή ορυκτέλαιού, χωρίς να απαιτείται διαδικασία απόπλυσης.</w:t>
            </w:r>
          </w:p>
        </w:tc>
        <w:tc>
          <w:tcPr>
            <w:tcW w:w="902" w:type="pct"/>
            <w:vAlign w:val="center"/>
          </w:tcPr>
          <w:p w14:paraId="6A73912B" w14:textId="77777777" w:rsidR="001E61D9" w:rsidRDefault="001E61D9" w:rsidP="00DE7632">
            <w:pPr>
              <w:jc w:val="center"/>
            </w:pPr>
            <w:r w:rsidRPr="00720519">
              <w:t>ΝΑΙ</w:t>
            </w:r>
          </w:p>
        </w:tc>
        <w:tc>
          <w:tcPr>
            <w:tcW w:w="647" w:type="pct"/>
          </w:tcPr>
          <w:p w14:paraId="6E950904" w14:textId="77777777" w:rsidR="001E61D9" w:rsidRDefault="001E61D9" w:rsidP="00DE7632">
            <w:pPr>
              <w:jc w:val="both"/>
            </w:pPr>
          </w:p>
        </w:tc>
        <w:tc>
          <w:tcPr>
            <w:tcW w:w="755" w:type="pct"/>
          </w:tcPr>
          <w:p w14:paraId="6687DBF5" w14:textId="77777777" w:rsidR="001E61D9" w:rsidRDefault="001E61D9" w:rsidP="00DE7632">
            <w:pPr>
              <w:jc w:val="both"/>
            </w:pPr>
          </w:p>
        </w:tc>
      </w:tr>
      <w:tr w:rsidR="001E61D9" w14:paraId="59AE97FB" w14:textId="77777777" w:rsidTr="006C43AA">
        <w:tc>
          <w:tcPr>
            <w:tcW w:w="692" w:type="pct"/>
            <w:vAlign w:val="center"/>
          </w:tcPr>
          <w:p w14:paraId="0B586297" w14:textId="77777777" w:rsidR="001E61D9" w:rsidRDefault="001E61D9" w:rsidP="00DE7632">
            <w:pPr>
              <w:jc w:val="both"/>
            </w:pPr>
            <w:r>
              <w:rPr>
                <w:rFonts w:ascii="Calibri" w:hAnsi="Calibri" w:cs="Calibri"/>
                <w:b/>
                <w:bCs/>
                <w:color w:val="000000"/>
              </w:rPr>
              <w:t>4.4.9</w:t>
            </w:r>
          </w:p>
        </w:tc>
        <w:tc>
          <w:tcPr>
            <w:tcW w:w="2004" w:type="pct"/>
            <w:vAlign w:val="center"/>
          </w:tcPr>
          <w:p w14:paraId="58CAF779" w14:textId="77777777" w:rsidR="001E61D9" w:rsidRPr="005845C3" w:rsidRDefault="001E61D9" w:rsidP="00DE7632">
            <w:pPr>
              <w:jc w:val="both"/>
            </w:pPr>
            <w:r>
              <w:rPr>
                <w:rFonts w:ascii="Calibri" w:hAnsi="Calibri" w:cs="Calibri"/>
                <w:color w:val="000000"/>
              </w:rPr>
              <w:t>Ο κινητήρας και τα συστήματα αυτού που χρήζουν τακτικού ελέγχου (π.χ. φίλτρα, λάδια, υγρά, συσσωρευτές, κ.ο.κ.), θα πρέπει να είναι άμεσα προσβάσιμα από τον χειριστή του μηχανήματος χωρίς την αφαίρεση της καμπίνας.</w:t>
            </w:r>
          </w:p>
        </w:tc>
        <w:tc>
          <w:tcPr>
            <w:tcW w:w="902" w:type="pct"/>
            <w:vAlign w:val="center"/>
          </w:tcPr>
          <w:p w14:paraId="7D84B4C5" w14:textId="77777777" w:rsidR="001E61D9" w:rsidRDefault="001E61D9" w:rsidP="00DE7632">
            <w:pPr>
              <w:jc w:val="center"/>
            </w:pPr>
            <w:r w:rsidRPr="00720519">
              <w:t>ΝΑΙ</w:t>
            </w:r>
          </w:p>
        </w:tc>
        <w:tc>
          <w:tcPr>
            <w:tcW w:w="647" w:type="pct"/>
          </w:tcPr>
          <w:p w14:paraId="6717E545" w14:textId="77777777" w:rsidR="001E61D9" w:rsidRDefault="001E61D9" w:rsidP="00DE7632">
            <w:pPr>
              <w:jc w:val="both"/>
            </w:pPr>
          </w:p>
        </w:tc>
        <w:tc>
          <w:tcPr>
            <w:tcW w:w="755" w:type="pct"/>
          </w:tcPr>
          <w:p w14:paraId="1AC38413" w14:textId="77777777" w:rsidR="001E61D9" w:rsidRDefault="001E61D9" w:rsidP="00DE7632">
            <w:pPr>
              <w:jc w:val="both"/>
            </w:pPr>
          </w:p>
        </w:tc>
      </w:tr>
      <w:tr w:rsidR="001E61D9" w14:paraId="15603C44" w14:textId="77777777" w:rsidTr="006C43AA">
        <w:tc>
          <w:tcPr>
            <w:tcW w:w="692" w:type="pct"/>
            <w:vAlign w:val="center"/>
          </w:tcPr>
          <w:p w14:paraId="1A09522D" w14:textId="77777777" w:rsidR="001E61D9" w:rsidRDefault="001E61D9" w:rsidP="00DE7632">
            <w:pPr>
              <w:jc w:val="both"/>
            </w:pPr>
            <w:bookmarkStart w:id="441" w:name="_Toc153208921"/>
            <w:bookmarkStart w:id="442" w:name="_Toc153208658"/>
            <w:bookmarkStart w:id="443" w:name="_Toc153208395"/>
            <w:bookmarkStart w:id="444" w:name="_Toc153208132"/>
            <w:bookmarkStart w:id="445" w:name="_Toc153207869"/>
            <w:bookmarkStart w:id="446" w:name="_Toc153207606"/>
            <w:bookmarkStart w:id="447" w:name="_Toc153207343"/>
            <w:bookmarkStart w:id="448" w:name="_Toc505972943_0"/>
            <w:bookmarkStart w:id="449" w:name="RANGE!A52"/>
            <w:r>
              <w:rPr>
                <w:rFonts w:ascii="Calibri" w:hAnsi="Calibri" w:cs="Calibri"/>
                <w:b/>
                <w:bCs/>
                <w:color w:val="000000"/>
              </w:rPr>
              <w:t>4.5</w:t>
            </w:r>
            <w:bookmarkEnd w:id="441"/>
            <w:bookmarkEnd w:id="442"/>
            <w:bookmarkEnd w:id="443"/>
            <w:bookmarkEnd w:id="444"/>
            <w:bookmarkEnd w:id="445"/>
            <w:bookmarkEnd w:id="446"/>
            <w:bookmarkEnd w:id="447"/>
            <w:bookmarkEnd w:id="448"/>
            <w:bookmarkEnd w:id="449"/>
          </w:p>
        </w:tc>
        <w:tc>
          <w:tcPr>
            <w:tcW w:w="2004" w:type="pct"/>
            <w:vAlign w:val="center"/>
          </w:tcPr>
          <w:p w14:paraId="72A24197" w14:textId="77777777" w:rsidR="001E61D9" w:rsidRPr="005845C3" w:rsidRDefault="001E61D9" w:rsidP="00DE7632">
            <w:pPr>
              <w:jc w:val="both"/>
            </w:pPr>
            <w:r>
              <w:rPr>
                <w:rFonts w:ascii="Calibri" w:hAnsi="Calibri" w:cs="Calibri"/>
                <w:b/>
                <w:bCs/>
                <w:color w:val="000000"/>
              </w:rPr>
              <w:t>Καύσιμο – Δεξαμενή Καυσίμου</w:t>
            </w:r>
          </w:p>
        </w:tc>
        <w:tc>
          <w:tcPr>
            <w:tcW w:w="902" w:type="pct"/>
            <w:vAlign w:val="center"/>
          </w:tcPr>
          <w:p w14:paraId="55BB355D" w14:textId="77777777" w:rsidR="001E61D9" w:rsidRDefault="001E61D9" w:rsidP="00DE7632">
            <w:pPr>
              <w:jc w:val="center"/>
            </w:pPr>
          </w:p>
        </w:tc>
        <w:tc>
          <w:tcPr>
            <w:tcW w:w="647" w:type="pct"/>
          </w:tcPr>
          <w:p w14:paraId="09FB2634" w14:textId="77777777" w:rsidR="001E61D9" w:rsidRDefault="001E61D9" w:rsidP="00DE7632">
            <w:pPr>
              <w:jc w:val="both"/>
            </w:pPr>
          </w:p>
        </w:tc>
        <w:tc>
          <w:tcPr>
            <w:tcW w:w="755" w:type="pct"/>
          </w:tcPr>
          <w:p w14:paraId="02F53E35" w14:textId="77777777" w:rsidR="001E61D9" w:rsidRDefault="001E61D9" w:rsidP="00DE7632">
            <w:pPr>
              <w:jc w:val="both"/>
            </w:pPr>
          </w:p>
        </w:tc>
      </w:tr>
      <w:tr w:rsidR="001E61D9" w14:paraId="0AC6004F" w14:textId="77777777" w:rsidTr="006C43AA">
        <w:tc>
          <w:tcPr>
            <w:tcW w:w="692" w:type="pct"/>
            <w:vAlign w:val="center"/>
          </w:tcPr>
          <w:p w14:paraId="27F4BB59" w14:textId="77777777" w:rsidR="001E61D9" w:rsidRPr="00BD5516" w:rsidRDefault="001E61D9" w:rsidP="00DE7632">
            <w:pPr>
              <w:jc w:val="both"/>
              <w:rPr>
                <w:b/>
              </w:rPr>
            </w:pPr>
            <w:r>
              <w:rPr>
                <w:rFonts w:ascii="Calibri" w:hAnsi="Calibri" w:cs="Calibri"/>
                <w:b/>
                <w:bCs/>
                <w:color w:val="000000"/>
              </w:rPr>
              <w:t>4.5.1</w:t>
            </w:r>
          </w:p>
        </w:tc>
        <w:tc>
          <w:tcPr>
            <w:tcW w:w="2004" w:type="pct"/>
            <w:vAlign w:val="center"/>
          </w:tcPr>
          <w:p w14:paraId="72C40A1D" w14:textId="77777777" w:rsidR="001E61D9" w:rsidRPr="00BD5516" w:rsidRDefault="001E61D9" w:rsidP="00DE7632">
            <w:pPr>
              <w:jc w:val="both"/>
              <w:rPr>
                <w:b/>
              </w:rPr>
            </w:pPr>
            <w:r>
              <w:rPr>
                <w:rFonts w:ascii="Calibri" w:hAnsi="Calibri" w:cs="Calibri"/>
                <w:color w:val="000000"/>
              </w:rPr>
              <w:t xml:space="preserve">Η συνολική χωρητικότητα της δεξαμενής (ή δεξαμενών) καυσίμου να δίνεται σε λίτρα (lt) και να είναι τουλάχιστον 400 lt. Η διάθεση δεξαμενής καυσίμου μεγαλύτερης χωρητικότητας από την ελάχιστη απαιτούμενη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Η χωρητικότητα </w:t>
            </w:r>
            <w:r>
              <w:rPr>
                <w:rFonts w:ascii="Calibri" w:hAnsi="Calibri" w:cs="Calibri"/>
                <w:color w:val="000000"/>
                <w:u w:val="single"/>
              </w:rPr>
              <w:t>να δηλώνεται στην Τεχνική Προσφορά</w:t>
            </w:r>
            <w:r>
              <w:rPr>
                <w:rFonts w:ascii="Calibri" w:hAnsi="Calibri" w:cs="Calibri"/>
                <w:color w:val="000000"/>
              </w:rPr>
              <w:t xml:space="preserve"> σε λίτρα (lt) σε συνδυασμό με την αυτονομία.</w:t>
            </w:r>
          </w:p>
        </w:tc>
        <w:tc>
          <w:tcPr>
            <w:tcW w:w="902" w:type="pct"/>
            <w:vAlign w:val="center"/>
          </w:tcPr>
          <w:p w14:paraId="4F5E4738" w14:textId="0796AE5A" w:rsidR="001E61D9" w:rsidRDefault="001E61D9" w:rsidP="00DE7632">
            <w:pPr>
              <w:jc w:val="center"/>
            </w:pPr>
            <w:r>
              <w:t>Βαθμολογούμενο</w:t>
            </w:r>
          </w:p>
        </w:tc>
        <w:tc>
          <w:tcPr>
            <w:tcW w:w="647" w:type="pct"/>
          </w:tcPr>
          <w:p w14:paraId="6EDF0E5A" w14:textId="77777777" w:rsidR="001E61D9" w:rsidRDefault="001E61D9" w:rsidP="00DE7632">
            <w:pPr>
              <w:jc w:val="both"/>
            </w:pPr>
          </w:p>
        </w:tc>
        <w:tc>
          <w:tcPr>
            <w:tcW w:w="755" w:type="pct"/>
          </w:tcPr>
          <w:p w14:paraId="7E3678D2" w14:textId="77777777" w:rsidR="001E61D9" w:rsidRDefault="001E61D9" w:rsidP="00DE7632">
            <w:pPr>
              <w:jc w:val="both"/>
            </w:pPr>
          </w:p>
        </w:tc>
      </w:tr>
      <w:tr w:rsidR="001E61D9" w14:paraId="0EEB2619" w14:textId="77777777" w:rsidTr="006C43AA">
        <w:tc>
          <w:tcPr>
            <w:tcW w:w="692" w:type="pct"/>
            <w:vAlign w:val="center"/>
          </w:tcPr>
          <w:p w14:paraId="69069F74" w14:textId="77777777" w:rsidR="001E61D9" w:rsidRDefault="001E61D9" w:rsidP="00DE7632">
            <w:pPr>
              <w:jc w:val="both"/>
            </w:pPr>
            <w:r>
              <w:rPr>
                <w:rFonts w:ascii="Calibri" w:hAnsi="Calibri" w:cs="Calibri"/>
                <w:b/>
                <w:bCs/>
                <w:color w:val="000000"/>
              </w:rPr>
              <w:t>4.5.2</w:t>
            </w:r>
          </w:p>
        </w:tc>
        <w:tc>
          <w:tcPr>
            <w:tcW w:w="2004" w:type="pct"/>
            <w:vAlign w:val="center"/>
          </w:tcPr>
          <w:p w14:paraId="3E200D4B" w14:textId="77777777" w:rsidR="001E61D9" w:rsidRPr="005845C3" w:rsidRDefault="001E61D9" w:rsidP="00DE7632">
            <w:pPr>
              <w:jc w:val="both"/>
            </w:pPr>
            <w:r>
              <w:rPr>
                <w:rFonts w:ascii="Calibri" w:hAnsi="Calibri" w:cs="Calibri"/>
                <w:color w:val="000000"/>
              </w:rPr>
              <w:t>Η δεξαμενή να έχει πώμα δεξαμενής (δεξαμενών) καυσίμου με κλειδαριά ασφαλείας.</w:t>
            </w:r>
          </w:p>
        </w:tc>
        <w:tc>
          <w:tcPr>
            <w:tcW w:w="902" w:type="pct"/>
            <w:vAlign w:val="center"/>
          </w:tcPr>
          <w:p w14:paraId="6EAABC27" w14:textId="77777777" w:rsidR="001E61D9" w:rsidRPr="001F23B8" w:rsidRDefault="001E61D9" w:rsidP="00DE7632">
            <w:pPr>
              <w:jc w:val="center"/>
            </w:pPr>
            <w:r w:rsidRPr="00442B14">
              <w:t>ΝΑΙ</w:t>
            </w:r>
            <w:r>
              <w:rPr>
                <w:lang w:val="en-US"/>
              </w:rPr>
              <w:t xml:space="preserve"> </w:t>
            </w:r>
          </w:p>
        </w:tc>
        <w:tc>
          <w:tcPr>
            <w:tcW w:w="647" w:type="pct"/>
          </w:tcPr>
          <w:p w14:paraId="27011011" w14:textId="77777777" w:rsidR="001E61D9" w:rsidRDefault="001E61D9" w:rsidP="00DE7632">
            <w:pPr>
              <w:jc w:val="both"/>
            </w:pPr>
          </w:p>
        </w:tc>
        <w:tc>
          <w:tcPr>
            <w:tcW w:w="755" w:type="pct"/>
          </w:tcPr>
          <w:p w14:paraId="6ED2253A" w14:textId="77777777" w:rsidR="001E61D9" w:rsidRDefault="001E61D9" w:rsidP="00DE7632">
            <w:pPr>
              <w:jc w:val="both"/>
            </w:pPr>
          </w:p>
        </w:tc>
      </w:tr>
      <w:tr w:rsidR="001E61D9" w14:paraId="5F87AF2D" w14:textId="77777777" w:rsidTr="006C43AA">
        <w:tc>
          <w:tcPr>
            <w:tcW w:w="692" w:type="pct"/>
            <w:vAlign w:val="center"/>
          </w:tcPr>
          <w:p w14:paraId="6E2142A7" w14:textId="77777777" w:rsidR="001E61D9" w:rsidRDefault="001E61D9" w:rsidP="00DE7632">
            <w:pPr>
              <w:jc w:val="both"/>
            </w:pPr>
            <w:r>
              <w:rPr>
                <w:rFonts w:ascii="Calibri" w:hAnsi="Calibri" w:cs="Calibri"/>
                <w:b/>
                <w:bCs/>
                <w:color w:val="000000"/>
              </w:rPr>
              <w:t>4.5.3</w:t>
            </w:r>
          </w:p>
        </w:tc>
        <w:tc>
          <w:tcPr>
            <w:tcW w:w="2004" w:type="pct"/>
            <w:vAlign w:val="center"/>
          </w:tcPr>
          <w:p w14:paraId="0D06FC01" w14:textId="77777777" w:rsidR="001E61D9" w:rsidRPr="005845C3" w:rsidRDefault="001E61D9" w:rsidP="00DE7632">
            <w:pPr>
              <w:jc w:val="both"/>
            </w:pPr>
            <w:r>
              <w:rPr>
                <w:rFonts w:ascii="Calibri" w:hAnsi="Calibri" w:cs="Calibri"/>
                <w:color w:val="000000"/>
              </w:rPr>
              <w:t xml:space="preserve">Η εκπομπή ρύπων κατά τη λειτουργία του μηχανήματος να είναι εντός των ορίων όπως αυτά καθορίζονται από την εκάστοτε </w:t>
            </w:r>
            <w:r>
              <w:rPr>
                <w:rFonts w:ascii="Calibri" w:hAnsi="Calibri" w:cs="Calibri"/>
                <w:color w:val="000000"/>
              </w:rPr>
              <w:lastRenderedPageBreak/>
              <w:t>Εθνική και Κοινοτική νομοθεσία (Ευρωπαϊκής Ένωσης).</w:t>
            </w:r>
          </w:p>
        </w:tc>
        <w:tc>
          <w:tcPr>
            <w:tcW w:w="902" w:type="pct"/>
            <w:vAlign w:val="center"/>
          </w:tcPr>
          <w:p w14:paraId="5FFE653D" w14:textId="77777777" w:rsidR="001E61D9" w:rsidRDefault="001E61D9" w:rsidP="00DE7632">
            <w:pPr>
              <w:jc w:val="center"/>
            </w:pPr>
            <w:r w:rsidRPr="009F3376">
              <w:lastRenderedPageBreak/>
              <w:t>ΝΑΙ</w:t>
            </w:r>
          </w:p>
        </w:tc>
        <w:tc>
          <w:tcPr>
            <w:tcW w:w="647" w:type="pct"/>
          </w:tcPr>
          <w:p w14:paraId="3D7EBBD0" w14:textId="77777777" w:rsidR="001E61D9" w:rsidRDefault="001E61D9" w:rsidP="00DE7632">
            <w:pPr>
              <w:jc w:val="both"/>
            </w:pPr>
          </w:p>
        </w:tc>
        <w:tc>
          <w:tcPr>
            <w:tcW w:w="755" w:type="pct"/>
          </w:tcPr>
          <w:p w14:paraId="41F7EE8F" w14:textId="77777777" w:rsidR="001E61D9" w:rsidRDefault="001E61D9" w:rsidP="00DE7632">
            <w:pPr>
              <w:jc w:val="both"/>
            </w:pPr>
          </w:p>
        </w:tc>
      </w:tr>
      <w:tr w:rsidR="001E61D9" w14:paraId="2204F343" w14:textId="77777777" w:rsidTr="006C43AA">
        <w:tc>
          <w:tcPr>
            <w:tcW w:w="692" w:type="pct"/>
            <w:vAlign w:val="center"/>
          </w:tcPr>
          <w:p w14:paraId="73583945" w14:textId="77777777" w:rsidR="001E61D9" w:rsidRDefault="001E61D9" w:rsidP="00DE7632">
            <w:pPr>
              <w:jc w:val="both"/>
            </w:pPr>
            <w:r>
              <w:rPr>
                <w:rFonts w:ascii="Calibri" w:hAnsi="Calibri" w:cs="Calibri"/>
                <w:b/>
                <w:bCs/>
                <w:color w:val="000000"/>
              </w:rPr>
              <w:t>4.5.4</w:t>
            </w:r>
          </w:p>
        </w:tc>
        <w:tc>
          <w:tcPr>
            <w:tcW w:w="2004" w:type="pct"/>
            <w:vAlign w:val="center"/>
          </w:tcPr>
          <w:p w14:paraId="1A9A09CC" w14:textId="77777777" w:rsidR="001E61D9" w:rsidRPr="005845C3" w:rsidRDefault="001E61D9" w:rsidP="00DE7632">
            <w:pPr>
              <w:jc w:val="both"/>
            </w:pPr>
            <w:r>
              <w:rPr>
                <w:rFonts w:ascii="Calibri" w:hAnsi="Calibri" w:cs="Calibri"/>
                <w:color w:val="000000"/>
              </w:rPr>
              <w:t>Ο κινητήρας να μπορεί να χρησιμοποιεί σαν καύσιμο το πετρέλαιο κίνησης οχημάτων των Ενόπλων Δυνάμεων με κωδικό αριθμό ΝΑΤΟ F-54, χωρίς να δημιουργούνται δυσμενείς επιπτώσεις στην απόδοση, συντήρηση και στην διάρκεια ζωής του.</w:t>
            </w:r>
          </w:p>
        </w:tc>
        <w:tc>
          <w:tcPr>
            <w:tcW w:w="902" w:type="pct"/>
            <w:vAlign w:val="center"/>
          </w:tcPr>
          <w:p w14:paraId="2276A928" w14:textId="77777777" w:rsidR="001E61D9" w:rsidRDefault="001E61D9" w:rsidP="00DE7632">
            <w:pPr>
              <w:jc w:val="center"/>
            </w:pPr>
            <w:r w:rsidRPr="009F3376">
              <w:t>ΝΑΙ</w:t>
            </w:r>
          </w:p>
        </w:tc>
        <w:tc>
          <w:tcPr>
            <w:tcW w:w="647" w:type="pct"/>
          </w:tcPr>
          <w:p w14:paraId="3D443966" w14:textId="77777777" w:rsidR="001E61D9" w:rsidRDefault="001E61D9" w:rsidP="00DE7632">
            <w:pPr>
              <w:jc w:val="both"/>
            </w:pPr>
          </w:p>
        </w:tc>
        <w:tc>
          <w:tcPr>
            <w:tcW w:w="755" w:type="pct"/>
          </w:tcPr>
          <w:p w14:paraId="7D5ADE09" w14:textId="77777777" w:rsidR="001E61D9" w:rsidRDefault="001E61D9" w:rsidP="00DE7632">
            <w:pPr>
              <w:jc w:val="both"/>
            </w:pPr>
          </w:p>
        </w:tc>
      </w:tr>
      <w:tr w:rsidR="001E61D9" w14:paraId="43CF5BC7" w14:textId="77777777" w:rsidTr="006C43AA">
        <w:tc>
          <w:tcPr>
            <w:tcW w:w="692" w:type="pct"/>
            <w:vAlign w:val="center"/>
          </w:tcPr>
          <w:p w14:paraId="32F50BB6" w14:textId="77777777" w:rsidR="001E61D9" w:rsidRDefault="001E61D9" w:rsidP="00DE7632">
            <w:pPr>
              <w:jc w:val="both"/>
            </w:pPr>
            <w:r>
              <w:rPr>
                <w:rFonts w:ascii="Calibri" w:hAnsi="Calibri" w:cs="Calibri"/>
                <w:b/>
                <w:bCs/>
                <w:color w:val="000000"/>
              </w:rPr>
              <w:t>4.5.5</w:t>
            </w:r>
          </w:p>
        </w:tc>
        <w:tc>
          <w:tcPr>
            <w:tcW w:w="2004" w:type="pct"/>
            <w:vAlign w:val="center"/>
          </w:tcPr>
          <w:p w14:paraId="7DCF0BB2" w14:textId="77777777" w:rsidR="001E61D9" w:rsidRPr="005845C3" w:rsidRDefault="001E61D9" w:rsidP="00DE7632">
            <w:pPr>
              <w:jc w:val="both"/>
            </w:pPr>
            <w:r>
              <w:rPr>
                <w:rFonts w:ascii="Calibri" w:hAnsi="Calibri" w:cs="Calibri"/>
                <w:color w:val="000000"/>
              </w:rPr>
              <w:t>Να διαθέτει υδατοπαγίδα και φίλτρο καυσίμου με κρουνό αποστραγγίσεως.</w:t>
            </w:r>
          </w:p>
        </w:tc>
        <w:tc>
          <w:tcPr>
            <w:tcW w:w="902" w:type="pct"/>
            <w:vAlign w:val="center"/>
          </w:tcPr>
          <w:p w14:paraId="0B00AFEB" w14:textId="77777777" w:rsidR="001E61D9" w:rsidRDefault="001E61D9" w:rsidP="00DE7632">
            <w:pPr>
              <w:jc w:val="center"/>
            </w:pPr>
            <w:r w:rsidRPr="009F3376">
              <w:t>ΝΑΙ</w:t>
            </w:r>
          </w:p>
        </w:tc>
        <w:tc>
          <w:tcPr>
            <w:tcW w:w="647" w:type="pct"/>
          </w:tcPr>
          <w:p w14:paraId="34696E6A" w14:textId="77777777" w:rsidR="001E61D9" w:rsidRDefault="001E61D9" w:rsidP="00DE7632">
            <w:pPr>
              <w:jc w:val="both"/>
            </w:pPr>
          </w:p>
        </w:tc>
        <w:tc>
          <w:tcPr>
            <w:tcW w:w="755" w:type="pct"/>
          </w:tcPr>
          <w:p w14:paraId="4BBD9A25" w14:textId="77777777" w:rsidR="001E61D9" w:rsidRDefault="001E61D9" w:rsidP="00DE7632">
            <w:pPr>
              <w:jc w:val="both"/>
            </w:pPr>
          </w:p>
        </w:tc>
      </w:tr>
      <w:tr w:rsidR="001E61D9" w14:paraId="5342178B" w14:textId="77777777" w:rsidTr="006C43AA">
        <w:tc>
          <w:tcPr>
            <w:tcW w:w="692" w:type="pct"/>
            <w:vAlign w:val="center"/>
          </w:tcPr>
          <w:p w14:paraId="0500AF13" w14:textId="77777777" w:rsidR="001E61D9" w:rsidRDefault="001E61D9" w:rsidP="00DE7632">
            <w:pPr>
              <w:jc w:val="both"/>
            </w:pPr>
            <w:r>
              <w:rPr>
                <w:rFonts w:ascii="Calibri" w:hAnsi="Calibri" w:cs="Calibri"/>
                <w:b/>
                <w:bCs/>
                <w:color w:val="000000"/>
              </w:rPr>
              <w:t>4.5.6</w:t>
            </w:r>
          </w:p>
        </w:tc>
        <w:tc>
          <w:tcPr>
            <w:tcW w:w="2004" w:type="pct"/>
            <w:vAlign w:val="center"/>
          </w:tcPr>
          <w:p w14:paraId="06490DD9" w14:textId="77777777" w:rsidR="001E61D9" w:rsidRPr="005845C3" w:rsidRDefault="001E61D9" w:rsidP="00DE7632">
            <w:pPr>
              <w:jc w:val="both"/>
            </w:pPr>
            <w:r>
              <w:rPr>
                <w:rFonts w:ascii="Calibri" w:hAnsi="Calibri" w:cs="Calibri"/>
                <w:color w:val="000000"/>
              </w:rPr>
              <w:t>Να υπάρχει δεξαμενή AdBlue με προστατευτικό μεταλλικό κάλυμμα, χωρητικότητας τουλάχιστον 17 lt, με ενσωματωμένη αντλία AdBlue που να είναι τοποθετημένη σε κατάλληλο χώρο.</w:t>
            </w:r>
          </w:p>
        </w:tc>
        <w:tc>
          <w:tcPr>
            <w:tcW w:w="902" w:type="pct"/>
            <w:vAlign w:val="center"/>
          </w:tcPr>
          <w:p w14:paraId="3BA4FC2C" w14:textId="77777777" w:rsidR="001E61D9" w:rsidRDefault="001E61D9" w:rsidP="00DE7632">
            <w:pPr>
              <w:jc w:val="center"/>
            </w:pPr>
            <w:r w:rsidRPr="009F3376">
              <w:t>ΝΑΙ</w:t>
            </w:r>
          </w:p>
        </w:tc>
        <w:tc>
          <w:tcPr>
            <w:tcW w:w="647" w:type="pct"/>
          </w:tcPr>
          <w:p w14:paraId="436B029E" w14:textId="77777777" w:rsidR="001E61D9" w:rsidRDefault="001E61D9" w:rsidP="00DE7632">
            <w:pPr>
              <w:jc w:val="both"/>
            </w:pPr>
          </w:p>
        </w:tc>
        <w:tc>
          <w:tcPr>
            <w:tcW w:w="755" w:type="pct"/>
          </w:tcPr>
          <w:p w14:paraId="7B50510B" w14:textId="77777777" w:rsidR="001E61D9" w:rsidRDefault="001E61D9" w:rsidP="00DE7632">
            <w:pPr>
              <w:jc w:val="both"/>
            </w:pPr>
          </w:p>
        </w:tc>
      </w:tr>
      <w:tr w:rsidR="001E61D9" w14:paraId="457EE3E8" w14:textId="77777777" w:rsidTr="006C43AA">
        <w:tc>
          <w:tcPr>
            <w:tcW w:w="692" w:type="pct"/>
            <w:vAlign w:val="center"/>
          </w:tcPr>
          <w:p w14:paraId="298E15C6" w14:textId="77777777" w:rsidR="001E61D9" w:rsidRDefault="001E61D9" w:rsidP="00DE7632">
            <w:pPr>
              <w:jc w:val="both"/>
            </w:pPr>
            <w:bookmarkStart w:id="450" w:name="_Toc153208922"/>
            <w:bookmarkStart w:id="451" w:name="_Toc153208659"/>
            <w:bookmarkStart w:id="452" w:name="_Toc153208396"/>
            <w:bookmarkStart w:id="453" w:name="_Toc153208133"/>
            <w:bookmarkStart w:id="454" w:name="_Toc153207870"/>
            <w:bookmarkStart w:id="455" w:name="_Toc153207607"/>
            <w:bookmarkStart w:id="456" w:name="_Toc153207344"/>
            <w:bookmarkStart w:id="457" w:name="_Toc505972944_1"/>
            <w:r>
              <w:rPr>
                <w:rFonts w:ascii="Calibri" w:hAnsi="Calibri" w:cs="Calibri"/>
                <w:b/>
                <w:bCs/>
                <w:color w:val="000000"/>
              </w:rPr>
              <w:t>4.6</w:t>
            </w:r>
            <w:bookmarkEnd w:id="450"/>
            <w:bookmarkEnd w:id="451"/>
            <w:bookmarkEnd w:id="452"/>
            <w:bookmarkEnd w:id="453"/>
            <w:bookmarkEnd w:id="454"/>
            <w:bookmarkEnd w:id="455"/>
            <w:bookmarkEnd w:id="456"/>
            <w:bookmarkEnd w:id="457"/>
          </w:p>
        </w:tc>
        <w:tc>
          <w:tcPr>
            <w:tcW w:w="2004" w:type="pct"/>
            <w:vAlign w:val="center"/>
          </w:tcPr>
          <w:p w14:paraId="4AE62472" w14:textId="77777777" w:rsidR="001E61D9" w:rsidRPr="005845C3" w:rsidRDefault="001E61D9" w:rsidP="00DE7632">
            <w:pPr>
              <w:jc w:val="both"/>
            </w:pPr>
            <w:r>
              <w:rPr>
                <w:rFonts w:ascii="Calibri" w:hAnsi="Calibri" w:cs="Calibri"/>
                <w:b/>
                <w:bCs/>
                <w:color w:val="000000"/>
              </w:rPr>
              <w:t>Σύστημα Μετάδοσης Κίνησης</w:t>
            </w:r>
          </w:p>
        </w:tc>
        <w:tc>
          <w:tcPr>
            <w:tcW w:w="902" w:type="pct"/>
            <w:vAlign w:val="center"/>
          </w:tcPr>
          <w:p w14:paraId="7A11093E" w14:textId="77777777" w:rsidR="001E61D9" w:rsidRDefault="001E61D9" w:rsidP="00DE7632">
            <w:pPr>
              <w:jc w:val="center"/>
            </w:pPr>
          </w:p>
        </w:tc>
        <w:tc>
          <w:tcPr>
            <w:tcW w:w="647" w:type="pct"/>
          </w:tcPr>
          <w:p w14:paraId="7A9C9BF0" w14:textId="77777777" w:rsidR="001E61D9" w:rsidRDefault="001E61D9" w:rsidP="00DE7632">
            <w:pPr>
              <w:jc w:val="both"/>
            </w:pPr>
          </w:p>
        </w:tc>
        <w:tc>
          <w:tcPr>
            <w:tcW w:w="755" w:type="pct"/>
          </w:tcPr>
          <w:p w14:paraId="65172F4F" w14:textId="77777777" w:rsidR="001E61D9" w:rsidRDefault="001E61D9" w:rsidP="00DE7632">
            <w:pPr>
              <w:jc w:val="both"/>
            </w:pPr>
          </w:p>
        </w:tc>
      </w:tr>
      <w:tr w:rsidR="001E61D9" w14:paraId="35CD6352" w14:textId="77777777" w:rsidTr="006C43AA">
        <w:tc>
          <w:tcPr>
            <w:tcW w:w="692" w:type="pct"/>
            <w:vAlign w:val="center"/>
          </w:tcPr>
          <w:p w14:paraId="2FFA1EF0" w14:textId="77777777" w:rsidR="001E61D9" w:rsidRPr="00BD5516" w:rsidRDefault="001E61D9" w:rsidP="00DE7632">
            <w:pPr>
              <w:jc w:val="both"/>
              <w:rPr>
                <w:b/>
              </w:rPr>
            </w:pPr>
            <w:r>
              <w:rPr>
                <w:rFonts w:ascii="Calibri" w:hAnsi="Calibri" w:cs="Calibri"/>
                <w:b/>
                <w:bCs/>
                <w:color w:val="000000"/>
              </w:rPr>
              <w:t>4.6.1</w:t>
            </w:r>
          </w:p>
        </w:tc>
        <w:tc>
          <w:tcPr>
            <w:tcW w:w="2004" w:type="pct"/>
            <w:vAlign w:val="center"/>
          </w:tcPr>
          <w:p w14:paraId="2981A6FE" w14:textId="77777777" w:rsidR="001E61D9" w:rsidRPr="00BD5516" w:rsidRDefault="001E61D9" w:rsidP="00DE7632">
            <w:pPr>
              <w:jc w:val="both"/>
              <w:rPr>
                <w:b/>
              </w:rPr>
            </w:pPr>
            <w:r>
              <w:rPr>
                <w:rFonts w:ascii="Calibri" w:hAnsi="Calibri" w:cs="Calibri"/>
                <w:color w:val="000000"/>
              </w:rPr>
              <w:t>Το σύστημα μετάδοσης να συνεργάζεται με τον κινητήρα του ΠΘ/Γ και να εκμεταλλεύεται τις δυνατότητες αυτού.</w:t>
            </w:r>
          </w:p>
        </w:tc>
        <w:tc>
          <w:tcPr>
            <w:tcW w:w="902" w:type="pct"/>
            <w:vAlign w:val="center"/>
          </w:tcPr>
          <w:p w14:paraId="6DF034E3" w14:textId="77777777" w:rsidR="001E61D9" w:rsidRDefault="001E61D9" w:rsidP="00DE7632">
            <w:pPr>
              <w:jc w:val="center"/>
            </w:pPr>
            <w:r w:rsidRPr="00442B14">
              <w:t>ΝΑΙ</w:t>
            </w:r>
          </w:p>
        </w:tc>
        <w:tc>
          <w:tcPr>
            <w:tcW w:w="647" w:type="pct"/>
          </w:tcPr>
          <w:p w14:paraId="3329E7C5" w14:textId="77777777" w:rsidR="001E61D9" w:rsidRDefault="001E61D9" w:rsidP="00DE7632">
            <w:pPr>
              <w:jc w:val="both"/>
            </w:pPr>
          </w:p>
        </w:tc>
        <w:tc>
          <w:tcPr>
            <w:tcW w:w="755" w:type="pct"/>
          </w:tcPr>
          <w:p w14:paraId="69AD3B6B" w14:textId="77777777" w:rsidR="001E61D9" w:rsidRDefault="001E61D9" w:rsidP="00DE7632">
            <w:pPr>
              <w:jc w:val="both"/>
            </w:pPr>
          </w:p>
        </w:tc>
      </w:tr>
      <w:tr w:rsidR="001E61D9" w14:paraId="36DE4751" w14:textId="77777777" w:rsidTr="006C43AA">
        <w:tc>
          <w:tcPr>
            <w:tcW w:w="692" w:type="pct"/>
            <w:vAlign w:val="center"/>
          </w:tcPr>
          <w:p w14:paraId="23680666" w14:textId="77777777" w:rsidR="001E61D9" w:rsidRDefault="001E61D9" w:rsidP="00DE7632">
            <w:pPr>
              <w:jc w:val="both"/>
            </w:pPr>
            <w:r>
              <w:rPr>
                <w:rFonts w:ascii="Calibri" w:hAnsi="Calibri" w:cs="Calibri"/>
                <w:b/>
                <w:bCs/>
                <w:color w:val="000000"/>
              </w:rPr>
              <w:t>4.6.2</w:t>
            </w:r>
          </w:p>
        </w:tc>
        <w:tc>
          <w:tcPr>
            <w:tcW w:w="2004" w:type="pct"/>
            <w:vAlign w:val="center"/>
          </w:tcPr>
          <w:p w14:paraId="68CA4713" w14:textId="77777777" w:rsidR="001E61D9" w:rsidRPr="005845C3" w:rsidRDefault="001E61D9" w:rsidP="00DE7632">
            <w:pPr>
              <w:jc w:val="both"/>
            </w:pPr>
            <w:r>
              <w:rPr>
                <w:rFonts w:ascii="Calibri" w:hAnsi="Calibri" w:cs="Calibri"/>
                <w:color w:val="000000"/>
              </w:rPr>
              <w:t>Το σύστημα μετάδοσης του ΠΘ/Γ να είναι σχεδιασμένο και κατασκευασμένο από τον κατασκευαστή του μηχανήματος.</w:t>
            </w:r>
          </w:p>
        </w:tc>
        <w:tc>
          <w:tcPr>
            <w:tcW w:w="902" w:type="pct"/>
            <w:vAlign w:val="center"/>
          </w:tcPr>
          <w:p w14:paraId="3315A3CE" w14:textId="77777777" w:rsidR="001E61D9" w:rsidRDefault="001E61D9" w:rsidP="00DE7632">
            <w:pPr>
              <w:jc w:val="center"/>
            </w:pPr>
            <w:r w:rsidRPr="00261EA6">
              <w:t>ΝΑΙ</w:t>
            </w:r>
          </w:p>
        </w:tc>
        <w:tc>
          <w:tcPr>
            <w:tcW w:w="647" w:type="pct"/>
          </w:tcPr>
          <w:p w14:paraId="6039F1FF" w14:textId="77777777" w:rsidR="001E61D9" w:rsidRDefault="001E61D9" w:rsidP="00DE7632">
            <w:pPr>
              <w:jc w:val="both"/>
            </w:pPr>
          </w:p>
        </w:tc>
        <w:tc>
          <w:tcPr>
            <w:tcW w:w="755" w:type="pct"/>
          </w:tcPr>
          <w:p w14:paraId="2A05AD83" w14:textId="77777777" w:rsidR="001E61D9" w:rsidRDefault="001E61D9" w:rsidP="00DE7632">
            <w:pPr>
              <w:jc w:val="both"/>
            </w:pPr>
          </w:p>
        </w:tc>
      </w:tr>
      <w:tr w:rsidR="001E61D9" w14:paraId="0E194C09" w14:textId="77777777" w:rsidTr="006C43AA">
        <w:tc>
          <w:tcPr>
            <w:tcW w:w="692" w:type="pct"/>
            <w:vAlign w:val="center"/>
          </w:tcPr>
          <w:p w14:paraId="0862C845" w14:textId="77777777" w:rsidR="001E61D9" w:rsidRDefault="001E61D9" w:rsidP="00DE7632">
            <w:pPr>
              <w:jc w:val="both"/>
            </w:pPr>
            <w:r>
              <w:rPr>
                <w:rFonts w:ascii="Calibri" w:hAnsi="Calibri" w:cs="Calibri"/>
                <w:b/>
                <w:bCs/>
                <w:color w:val="000000"/>
              </w:rPr>
              <w:t>4.6.3</w:t>
            </w:r>
          </w:p>
        </w:tc>
        <w:tc>
          <w:tcPr>
            <w:tcW w:w="2004" w:type="pct"/>
            <w:vAlign w:val="center"/>
          </w:tcPr>
          <w:p w14:paraId="50A9AA60" w14:textId="77777777" w:rsidR="001E61D9" w:rsidRPr="005845C3" w:rsidRDefault="001E61D9" w:rsidP="00DE7632">
            <w:pPr>
              <w:jc w:val="both"/>
            </w:pPr>
            <w:r>
              <w:rPr>
                <w:rFonts w:ascii="Calibri" w:hAnsi="Calibri" w:cs="Calibri"/>
                <w:color w:val="000000"/>
              </w:rPr>
              <w:t>Η μέγιστη ταχύτητα εμπροσθοπορείας και οπισθοπορείας να ξεπερνά τα 9 km/h.</w:t>
            </w:r>
          </w:p>
        </w:tc>
        <w:tc>
          <w:tcPr>
            <w:tcW w:w="902" w:type="pct"/>
            <w:vAlign w:val="center"/>
          </w:tcPr>
          <w:p w14:paraId="17F9FE44" w14:textId="77777777" w:rsidR="001E61D9" w:rsidRDefault="001E61D9" w:rsidP="00DE7632">
            <w:pPr>
              <w:jc w:val="center"/>
            </w:pPr>
            <w:r w:rsidRPr="00261EA6">
              <w:t>ΝΑΙ</w:t>
            </w:r>
          </w:p>
        </w:tc>
        <w:tc>
          <w:tcPr>
            <w:tcW w:w="647" w:type="pct"/>
          </w:tcPr>
          <w:p w14:paraId="6C9C44ED" w14:textId="77777777" w:rsidR="001E61D9" w:rsidRDefault="001E61D9" w:rsidP="00DE7632">
            <w:pPr>
              <w:jc w:val="both"/>
            </w:pPr>
          </w:p>
        </w:tc>
        <w:tc>
          <w:tcPr>
            <w:tcW w:w="755" w:type="pct"/>
          </w:tcPr>
          <w:p w14:paraId="420D2A37" w14:textId="77777777" w:rsidR="001E61D9" w:rsidRDefault="001E61D9" w:rsidP="00DE7632">
            <w:pPr>
              <w:jc w:val="both"/>
            </w:pPr>
          </w:p>
        </w:tc>
      </w:tr>
      <w:tr w:rsidR="001E61D9" w14:paraId="2755B12D" w14:textId="77777777" w:rsidTr="006C43AA">
        <w:tc>
          <w:tcPr>
            <w:tcW w:w="692" w:type="pct"/>
            <w:vAlign w:val="center"/>
          </w:tcPr>
          <w:p w14:paraId="7B86B6C1" w14:textId="77777777" w:rsidR="001E61D9" w:rsidRDefault="001E61D9" w:rsidP="00DE7632">
            <w:pPr>
              <w:jc w:val="both"/>
            </w:pPr>
            <w:r>
              <w:rPr>
                <w:rFonts w:ascii="Calibri" w:hAnsi="Calibri" w:cs="Calibri"/>
                <w:b/>
                <w:bCs/>
                <w:color w:val="000000"/>
              </w:rPr>
              <w:t>4.6.4</w:t>
            </w:r>
          </w:p>
        </w:tc>
        <w:tc>
          <w:tcPr>
            <w:tcW w:w="2004" w:type="pct"/>
            <w:vAlign w:val="center"/>
          </w:tcPr>
          <w:p w14:paraId="7A1E00DF" w14:textId="77777777" w:rsidR="001E61D9" w:rsidRPr="005845C3" w:rsidRDefault="001E61D9" w:rsidP="00DE7632">
            <w:pPr>
              <w:jc w:val="both"/>
            </w:pPr>
            <w:r>
              <w:rPr>
                <w:rFonts w:ascii="Calibri" w:hAnsi="Calibri" w:cs="Calibri"/>
                <w:color w:val="000000"/>
              </w:rPr>
              <w:t>Ο ΠΘ/Γ να μπορεί να εργάζεται ανεβαίνοντας (uphill) και κατεβαίνοντας (downhill) σε πλάγια κλίση εδάφους τουλάχιστον 55% (περίπου 28,8</w:t>
            </w:r>
            <w:r>
              <w:rPr>
                <w:rFonts w:ascii="Calibri" w:hAnsi="Calibri" w:cs="Calibri"/>
                <w:color w:val="000000"/>
                <w:vertAlign w:val="superscript"/>
              </w:rPr>
              <w:t>ο</w:t>
            </w:r>
            <w:r>
              <w:rPr>
                <w:rFonts w:ascii="Calibri" w:hAnsi="Calibri" w:cs="Calibri"/>
                <w:color w:val="000000"/>
              </w:rPr>
              <w:t>) καθώς επίσης και σε κλίση κατά τον άξονα διεύθυνσής του (sidehill) τουλάχιστον 45% (περίπου 24,23</w:t>
            </w:r>
            <w:r>
              <w:rPr>
                <w:rFonts w:ascii="Calibri" w:hAnsi="Calibri" w:cs="Calibri"/>
                <w:color w:val="000000"/>
                <w:vertAlign w:val="superscript"/>
              </w:rPr>
              <w:t>ο</w:t>
            </w:r>
            <w:r>
              <w:rPr>
                <w:rFonts w:ascii="Calibri" w:hAnsi="Calibri" w:cs="Calibri"/>
                <w:color w:val="000000"/>
              </w:rPr>
              <w:t xml:space="preserve">), χωρίς οι ερπύστριες του να χάνουν την επαφή με το έδαφος. Η εξασφάλιση της απρόσκοπτης λειτουργίας του μηχανήματος σε γωνίες κλίσης μεγαλύτερες από τις ελάχιστα απαιτούμενες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4C4F8778" w14:textId="4716F976" w:rsidR="001E61D9" w:rsidRDefault="001E61D9" w:rsidP="00DE7632">
            <w:pPr>
              <w:jc w:val="center"/>
            </w:pPr>
            <w:r>
              <w:t>Βαθμολογούμενο</w:t>
            </w:r>
          </w:p>
        </w:tc>
        <w:tc>
          <w:tcPr>
            <w:tcW w:w="647" w:type="pct"/>
          </w:tcPr>
          <w:p w14:paraId="220CEB4D" w14:textId="77777777" w:rsidR="001E61D9" w:rsidRDefault="001E61D9" w:rsidP="00DE7632">
            <w:pPr>
              <w:jc w:val="both"/>
            </w:pPr>
          </w:p>
        </w:tc>
        <w:tc>
          <w:tcPr>
            <w:tcW w:w="755" w:type="pct"/>
          </w:tcPr>
          <w:p w14:paraId="64ABA13E" w14:textId="77777777" w:rsidR="001E61D9" w:rsidRDefault="001E61D9" w:rsidP="00DE7632">
            <w:pPr>
              <w:jc w:val="both"/>
            </w:pPr>
          </w:p>
        </w:tc>
      </w:tr>
      <w:tr w:rsidR="001E61D9" w14:paraId="79B6BAEA" w14:textId="77777777" w:rsidTr="006C43AA">
        <w:tc>
          <w:tcPr>
            <w:tcW w:w="692" w:type="pct"/>
            <w:vAlign w:val="center"/>
          </w:tcPr>
          <w:p w14:paraId="1D7AC32C" w14:textId="77777777" w:rsidR="001E61D9" w:rsidRDefault="001E61D9" w:rsidP="00DE7632">
            <w:pPr>
              <w:jc w:val="both"/>
            </w:pPr>
            <w:r>
              <w:rPr>
                <w:rFonts w:ascii="Calibri" w:hAnsi="Calibri" w:cs="Calibri"/>
                <w:b/>
                <w:bCs/>
                <w:color w:val="000000"/>
              </w:rPr>
              <w:t>4.6.5</w:t>
            </w:r>
          </w:p>
        </w:tc>
        <w:tc>
          <w:tcPr>
            <w:tcW w:w="2004" w:type="pct"/>
            <w:vAlign w:val="center"/>
          </w:tcPr>
          <w:p w14:paraId="099E2ED4" w14:textId="77777777" w:rsidR="001E61D9" w:rsidRPr="005845C3" w:rsidRDefault="001E61D9" w:rsidP="00DE7632">
            <w:pPr>
              <w:jc w:val="both"/>
            </w:pPr>
            <w:r>
              <w:rPr>
                <w:rFonts w:ascii="Calibri" w:hAnsi="Calibri" w:cs="Calibri"/>
                <w:color w:val="000000"/>
              </w:rPr>
              <w:t>Η μετάδοση κίνησης του ΠΘ/Γ να γίνεται είτε ηλεκτρικά είτε αυτόματα (με την ύπαρξη κιβωτίου ταχυτήτων στην δεύτερη περίπτωση). Εφόσον το μηχάνημα διαθέτει κιβώτιο ταχυτήτων, τότε να υπάρχει δυνατότητα χειροκίνητης επιλογής και προγραμματισμού των αλλαγών. Σε αυτή την περίπτωση το μηχάνημα να διαθέτει τουλάχιστον τρεις (3) ταχύτητες εμπροσθοπορείας και τρεις (3) οπισθοπορείας.</w:t>
            </w:r>
          </w:p>
        </w:tc>
        <w:tc>
          <w:tcPr>
            <w:tcW w:w="902" w:type="pct"/>
            <w:vAlign w:val="center"/>
          </w:tcPr>
          <w:p w14:paraId="14772534" w14:textId="77777777" w:rsidR="001E61D9" w:rsidRDefault="001E61D9" w:rsidP="00DE7632">
            <w:pPr>
              <w:jc w:val="center"/>
            </w:pPr>
            <w:r w:rsidRPr="00442B14">
              <w:t>ΝΑΙ</w:t>
            </w:r>
          </w:p>
        </w:tc>
        <w:tc>
          <w:tcPr>
            <w:tcW w:w="647" w:type="pct"/>
          </w:tcPr>
          <w:p w14:paraId="39DAF97B" w14:textId="77777777" w:rsidR="001E61D9" w:rsidRDefault="001E61D9" w:rsidP="00DE7632">
            <w:pPr>
              <w:jc w:val="both"/>
            </w:pPr>
          </w:p>
        </w:tc>
        <w:tc>
          <w:tcPr>
            <w:tcW w:w="755" w:type="pct"/>
          </w:tcPr>
          <w:p w14:paraId="20A1C95D" w14:textId="77777777" w:rsidR="001E61D9" w:rsidRDefault="001E61D9" w:rsidP="00DE7632">
            <w:pPr>
              <w:jc w:val="both"/>
            </w:pPr>
          </w:p>
        </w:tc>
      </w:tr>
      <w:tr w:rsidR="001E61D9" w14:paraId="0750B491" w14:textId="77777777" w:rsidTr="006C43AA">
        <w:tc>
          <w:tcPr>
            <w:tcW w:w="692" w:type="pct"/>
            <w:vAlign w:val="center"/>
          </w:tcPr>
          <w:p w14:paraId="722DA3CF" w14:textId="77777777" w:rsidR="001E61D9" w:rsidRDefault="001E61D9" w:rsidP="00DE7632">
            <w:pPr>
              <w:jc w:val="both"/>
            </w:pPr>
            <w:r>
              <w:rPr>
                <w:rFonts w:ascii="Calibri" w:hAnsi="Calibri" w:cs="Calibri"/>
                <w:b/>
                <w:bCs/>
                <w:color w:val="000000"/>
              </w:rPr>
              <w:t>4.6.6</w:t>
            </w:r>
          </w:p>
        </w:tc>
        <w:tc>
          <w:tcPr>
            <w:tcW w:w="2004" w:type="pct"/>
            <w:vAlign w:val="center"/>
          </w:tcPr>
          <w:p w14:paraId="5BF21F54" w14:textId="77777777" w:rsidR="001E61D9" w:rsidRPr="005845C3"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μετάδοσης κίνησης. Η περιγραφή να περιλαμβάνει τύπο </w:t>
            </w:r>
            <w:r>
              <w:rPr>
                <w:rFonts w:ascii="Calibri" w:hAnsi="Calibri" w:cs="Calibri"/>
                <w:color w:val="000000"/>
              </w:rPr>
              <w:lastRenderedPageBreak/>
              <w:t>συστήματος (π.χ. υδροστατική μετάδοση κίνησης, συστήματα προστασίας, φίλτρο ελαίου κ.α.).</w:t>
            </w:r>
          </w:p>
        </w:tc>
        <w:tc>
          <w:tcPr>
            <w:tcW w:w="902" w:type="pct"/>
            <w:vAlign w:val="center"/>
          </w:tcPr>
          <w:p w14:paraId="72A8BF57" w14:textId="77777777" w:rsidR="001E61D9" w:rsidRDefault="001E61D9" w:rsidP="00DE7632">
            <w:pPr>
              <w:jc w:val="center"/>
            </w:pPr>
            <w:r>
              <w:lastRenderedPageBreak/>
              <w:t>ΝΑΙ</w:t>
            </w:r>
          </w:p>
        </w:tc>
        <w:tc>
          <w:tcPr>
            <w:tcW w:w="647" w:type="pct"/>
          </w:tcPr>
          <w:p w14:paraId="4EC1670A" w14:textId="77777777" w:rsidR="001E61D9" w:rsidRDefault="001E61D9" w:rsidP="00DE7632">
            <w:pPr>
              <w:jc w:val="both"/>
            </w:pPr>
          </w:p>
        </w:tc>
        <w:tc>
          <w:tcPr>
            <w:tcW w:w="755" w:type="pct"/>
          </w:tcPr>
          <w:p w14:paraId="6C9ABCFA" w14:textId="77777777" w:rsidR="001E61D9" w:rsidRDefault="001E61D9" w:rsidP="00DE7632">
            <w:pPr>
              <w:jc w:val="both"/>
            </w:pPr>
          </w:p>
        </w:tc>
      </w:tr>
      <w:tr w:rsidR="001E61D9" w14:paraId="61709BD5" w14:textId="77777777" w:rsidTr="006C43AA">
        <w:tc>
          <w:tcPr>
            <w:tcW w:w="692" w:type="pct"/>
            <w:vAlign w:val="center"/>
          </w:tcPr>
          <w:p w14:paraId="3E2BC7F6" w14:textId="77777777" w:rsidR="001E61D9" w:rsidRDefault="001E61D9" w:rsidP="00DE7632">
            <w:pPr>
              <w:jc w:val="both"/>
            </w:pPr>
            <w:bookmarkStart w:id="458" w:name="_Toc153208923"/>
            <w:bookmarkStart w:id="459" w:name="_Toc153208660"/>
            <w:bookmarkStart w:id="460" w:name="_Toc153208397"/>
            <w:bookmarkStart w:id="461" w:name="_Toc153208134"/>
            <w:bookmarkStart w:id="462" w:name="_Toc153207871"/>
            <w:bookmarkStart w:id="463" w:name="_Toc153207608"/>
            <w:bookmarkStart w:id="464" w:name="_Toc153207345"/>
            <w:bookmarkStart w:id="465" w:name="_Toc505972945_1"/>
            <w:r>
              <w:rPr>
                <w:rFonts w:ascii="Calibri" w:hAnsi="Calibri" w:cs="Calibri"/>
                <w:b/>
                <w:bCs/>
                <w:color w:val="000000"/>
              </w:rPr>
              <w:t>4.7</w:t>
            </w:r>
            <w:bookmarkEnd w:id="458"/>
            <w:bookmarkEnd w:id="459"/>
            <w:bookmarkEnd w:id="460"/>
            <w:bookmarkEnd w:id="461"/>
            <w:bookmarkEnd w:id="462"/>
            <w:bookmarkEnd w:id="463"/>
            <w:bookmarkEnd w:id="464"/>
            <w:bookmarkEnd w:id="465"/>
          </w:p>
        </w:tc>
        <w:tc>
          <w:tcPr>
            <w:tcW w:w="2004" w:type="pct"/>
            <w:vAlign w:val="center"/>
          </w:tcPr>
          <w:p w14:paraId="30A3056E" w14:textId="77777777" w:rsidR="001E61D9" w:rsidRPr="005845C3" w:rsidRDefault="001E61D9" w:rsidP="00DE7632">
            <w:pPr>
              <w:jc w:val="both"/>
            </w:pPr>
            <w:r>
              <w:rPr>
                <w:rFonts w:ascii="Calibri" w:hAnsi="Calibri" w:cs="Calibri"/>
                <w:b/>
                <w:bCs/>
                <w:color w:val="000000"/>
              </w:rPr>
              <w:t>Σύστημα Διεύθυνσης</w:t>
            </w:r>
          </w:p>
        </w:tc>
        <w:tc>
          <w:tcPr>
            <w:tcW w:w="902" w:type="pct"/>
            <w:vAlign w:val="center"/>
          </w:tcPr>
          <w:p w14:paraId="7914175D" w14:textId="77777777" w:rsidR="001E61D9" w:rsidRDefault="001E61D9" w:rsidP="00DE7632">
            <w:pPr>
              <w:jc w:val="center"/>
            </w:pPr>
          </w:p>
        </w:tc>
        <w:tc>
          <w:tcPr>
            <w:tcW w:w="647" w:type="pct"/>
          </w:tcPr>
          <w:p w14:paraId="12D132CA" w14:textId="77777777" w:rsidR="001E61D9" w:rsidRDefault="001E61D9" w:rsidP="00DE7632">
            <w:pPr>
              <w:jc w:val="both"/>
            </w:pPr>
          </w:p>
        </w:tc>
        <w:tc>
          <w:tcPr>
            <w:tcW w:w="755" w:type="pct"/>
          </w:tcPr>
          <w:p w14:paraId="7E96275A" w14:textId="77777777" w:rsidR="001E61D9" w:rsidRDefault="001E61D9" w:rsidP="00DE7632">
            <w:pPr>
              <w:jc w:val="both"/>
            </w:pPr>
          </w:p>
        </w:tc>
      </w:tr>
      <w:tr w:rsidR="001E61D9" w14:paraId="51C2648B" w14:textId="77777777" w:rsidTr="006C43AA">
        <w:tc>
          <w:tcPr>
            <w:tcW w:w="692" w:type="pct"/>
            <w:vAlign w:val="center"/>
          </w:tcPr>
          <w:p w14:paraId="38172933" w14:textId="77777777" w:rsidR="001E61D9" w:rsidRPr="00BD5516" w:rsidRDefault="001E61D9" w:rsidP="00DE7632">
            <w:pPr>
              <w:jc w:val="both"/>
              <w:rPr>
                <w:b/>
              </w:rPr>
            </w:pPr>
            <w:r>
              <w:rPr>
                <w:rFonts w:ascii="Calibri" w:hAnsi="Calibri" w:cs="Calibri"/>
                <w:b/>
                <w:bCs/>
                <w:color w:val="000000"/>
              </w:rPr>
              <w:t>4.7.1</w:t>
            </w:r>
          </w:p>
        </w:tc>
        <w:tc>
          <w:tcPr>
            <w:tcW w:w="2004" w:type="pct"/>
            <w:vAlign w:val="center"/>
          </w:tcPr>
          <w:p w14:paraId="6B9455CD" w14:textId="77777777" w:rsidR="001E61D9" w:rsidRPr="00BD5516" w:rsidRDefault="001E61D9" w:rsidP="00DE7632">
            <w:pPr>
              <w:jc w:val="both"/>
              <w:rPr>
                <w:b/>
              </w:rPr>
            </w:pPr>
            <w:r>
              <w:rPr>
                <w:rFonts w:ascii="Calibri" w:hAnsi="Calibri" w:cs="Calibri"/>
                <w:color w:val="000000"/>
              </w:rPr>
              <w:t>Το σύστημα διεύθυνσης είναι επιθυμητό να είναι υδροστατικό.</w:t>
            </w:r>
          </w:p>
        </w:tc>
        <w:tc>
          <w:tcPr>
            <w:tcW w:w="902" w:type="pct"/>
            <w:vAlign w:val="center"/>
          </w:tcPr>
          <w:p w14:paraId="34AC963B" w14:textId="77777777" w:rsidR="001E61D9" w:rsidRDefault="001E61D9" w:rsidP="00DE7632">
            <w:pPr>
              <w:jc w:val="center"/>
            </w:pPr>
            <w:r>
              <w:rPr>
                <w:rFonts w:ascii="Calibri" w:hAnsi="Calibri" w:cs="Calibri"/>
                <w:color w:val="000000"/>
              </w:rPr>
              <w:t>Επιθυμητό</w:t>
            </w:r>
          </w:p>
        </w:tc>
        <w:tc>
          <w:tcPr>
            <w:tcW w:w="647" w:type="pct"/>
          </w:tcPr>
          <w:p w14:paraId="5C0C198B" w14:textId="77777777" w:rsidR="001E61D9" w:rsidRDefault="001E61D9" w:rsidP="00DE7632">
            <w:pPr>
              <w:jc w:val="both"/>
            </w:pPr>
          </w:p>
        </w:tc>
        <w:tc>
          <w:tcPr>
            <w:tcW w:w="755" w:type="pct"/>
          </w:tcPr>
          <w:p w14:paraId="573CC79B" w14:textId="77777777" w:rsidR="001E61D9" w:rsidRDefault="001E61D9" w:rsidP="00DE7632">
            <w:pPr>
              <w:jc w:val="both"/>
            </w:pPr>
          </w:p>
        </w:tc>
      </w:tr>
      <w:tr w:rsidR="001E61D9" w14:paraId="69B41E05" w14:textId="77777777" w:rsidTr="006C43AA">
        <w:tc>
          <w:tcPr>
            <w:tcW w:w="692" w:type="pct"/>
            <w:vAlign w:val="center"/>
          </w:tcPr>
          <w:p w14:paraId="2997FD2B" w14:textId="77777777" w:rsidR="001E61D9" w:rsidRDefault="001E61D9" w:rsidP="00DE7632">
            <w:pPr>
              <w:jc w:val="both"/>
            </w:pPr>
            <w:r>
              <w:rPr>
                <w:rFonts w:ascii="Calibri" w:hAnsi="Calibri" w:cs="Calibri"/>
                <w:b/>
                <w:bCs/>
                <w:color w:val="000000"/>
              </w:rPr>
              <w:t>4.7.2</w:t>
            </w:r>
          </w:p>
        </w:tc>
        <w:tc>
          <w:tcPr>
            <w:tcW w:w="2004" w:type="pct"/>
            <w:vAlign w:val="center"/>
          </w:tcPr>
          <w:p w14:paraId="46D817D6" w14:textId="77777777" w:rsidR="001E61D9" w:rsidRPr="005845C3" w:rsidRDefault="001E61D9" w:rsidP="00DE7632">
            <w:pPr>
              <w:jc w:val="both"/>
            </w:pPr>
            <w:r>
              <w:rPr>
                <w:rFonts w:ascii="Calibri" w:hAnsi="Calibri" w:cs="Calibri"/>
                <w:color w:val="000000"/>
              </w:rPr>
              <w:t>Η εκτέλεση ελιγμών να επιτυγχάνεται με την διαφορική αυξομείωση της κίνησης των δύο (2) ερπυστριών σε οποιαδήποτε ταχύτητα και με οποιοδήποτε αριθμό στροφών στον κινητήρα.</w:t>
            </w:r>
          </w:p>
        </w:tc>
        <w:tc>
          <w:tcPr>
            <w:tcW w:w="902" w:type="pct"/>
            <w:vAlign w:val="center"/>
          </w:tcPr>
          <w:p w14:paraId="6B1755F0" w14:textId="77777777" w:rsidR="001E61D9" w:rsidRDefault="001E61D9" w:rsidP="00DE7632">
            <w:pPr>
              <w:jc w:val="center"/>
            </w:pPr>
            <w:r w:rsidRPr="005F1EAA">
              <w:t>ΝΑΙ</w:t>
            </w:r>
          </w:p>
        </w:tc>
        <w:tc>
          <w:tcPr>
            <w:tcW w:w="647" w:type="pct"/>
          </w:tcPr>
          <w:p w14:paraId="7948D949" w14:textId="77777777" w:rsidR="001E61D9" w:rsidRDefault="001E61D9" w:rsidP="00DE7632">
            <w:pPr>
              <w:jc w:val="both"/>
            </w:pPr>
          </w:p>
        </w:tc>
        <w:tc>
          <w:tcPr>
            <w:tcW w:w="755" w:type="pct"/>
          </w:tcPr>
          <w:p w14:paraId="7AC4C485" w14:textId="77777777" w:rsidR="001E61D9" w:rsidRDefault="001E61D9" w:rsidP="00DE7632">
            <w:pPr>
              <w:jc w:val="both"/>
            </w:pPr>
          </w:p>
        </w:tc>
      </w:tr>
      <w:tr w:rsidR="001E61D9" w14:paraId="3518B0E0" w14:textId="77777777" w:rsidTr="006C43AA">
        <w:tc>
          <w:tcPr>
            <w:tcW w:w="692" w:type="pct"/>
            <w:vAlign w:val="center"/>
          </w:tcPr>
          <w:p w14:paraId="3DF0A1D3" w14:textId="77777777" w:rsidR="001E61D9" w:rsidRDefault="001E61D9" w:rsidP="00DE7632">
            <w:pPr>
              <w:jc w:val="both"/>
            </w:pPr>
            <w:r>
              <w:rPr>
                <w:rFonts w:ascii="Calibri" w:hAnsi="Calibri" w:cs="Calibri"/>
                <w:b/>
                <w:bCs/>
                <w:color w:val="000000"/>
              </w:rPr>
              <w:t>4.7.3</w:t>
            </w:r>
          </w:p>
        </w:tc>
        <w:tc>
          <w:tcPr>
            <w:tcW w:w="2004" w:type="pct"/>
            <w:vAlign w:val="center"/>
          </w:tcPr>
          <w:p w14:paraId="537CE6BB" w14:textId="77777777" w:rsidR="001E61D9" w:rsidRPr="005845C3" w:rsidRDefault="001E61D9" w:rsidP="00DE7632">
            <w:pPr>
              <w:jc w:val="both"/>
            </w:pPr>
            <w:r>
              <w:rPr>
                <w:rFonts w:ascii="Calibri" w:hAnsi="Calibri" w:cs="Calibri"/>
                <w:color w:val="000000"/>
              </w:rPr>
              <w:t>Η αλλαγή της διεύθυνσης του μηχανήματος να γίνεται από ένα μοχλό τύπου joystick, εργονομικά τοποθετημένο στην καμπίνα χειρισμού.</w:t>
            </w:r>
          </w:p>
        </w:tc>
        <w:tc>
          <w:tcPr>
            <w:tcW w:w="902" w:type="pct"/>
            <w:vAlign w:val="center"/>
          </w:tcPr>
          <w:p w14:paraId="79AC6DEB" w14:textId="77777777" w:rsidR="001E61D9" w:rsidRDefault="001E61D9" w:rsidP="00DE7632">
            <w:pPr>
              <w:jc w:val="center"/>
            </w:pPr>
            <w:r w:rsidRPr="005F1EAA">
              <w:t>ΝΑΙ</w:t>
            </w:r>
          </w:p>
        </w:tc>
        <w:tc>
          <w:tcPr>
            <w:tcW w:w="647" w:type="pct"/>
          </w:tcPr>
          <w:p w14:paraId="6701D657" w14:textId="77777777" w:rsidR="001E61D9" w:rsidRDefault="001E61D9" w:rsidP="00DE7632">
            <w:pPr>
              <w:jc w:val="both"/>
            </w:pPr>
          </w:p>
        </w:tc>
        <w:tc>
          <w:tcPr>
            <w:tcW w:w="755" w:type="pct"/>
          </w:tcPr>
          <w:p w14:paraId="4C88BF1E" w14:textId="77777777" w:rsidR="001E61D9" w:rsidRDefault="001E61D9" w:rsidP="00DE7632">
            <w:pPr>
              <w:jc w:val="both"/>
            </w:pPr>
          </w:p>
        </w:tc>
      </w:tr>
      <w:tr w:rsidR="001E61D9" w14:paraId="623CD70C" w14:textId="77777777" w:rsidTr="006C43AA">
        <w:tc>
          <w:tcPr>
            <w:tcW w:w="692" w:type="pct"/>
            <w:vAlign w:val="center"/>
          </w:tcPr>
          <w:p w14:paraId="0F464616" w14:textId="77777777" w:rsidR="001E61D9" w:rsidRDefault="001E61D9" w:rsidP="00DE7632">
            <w:pPr>
              <w:jc w:val="both"/>
            </w:pPr>
            <w:r>
              <w:rPr>
                <w:rFonts w:ascii="Calibri" w:hAnsi="Calibri" w:cs="Calibri"/>
                <w:b/>
                <w:bCs/>
                <w:color w:val="000000"/>
              </w:rPr>
              <w:t>4.7.4</w:t>
            </w:r>
          </w:p>
        </w:tc>
        <w:tc>
          <w:tcPr>
            <w:tcW w:w="2004" w:type="pct"/>
            <w:vAlign w:val="center"/>
          </w:tcPr>
          <w:p w14:paraId="15FB8320" w14:textId="77777777" w:rsidR="001E61D9" w:rsidRPr="005845C3"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διεύθυνσης. Η περιγραφή να περιλαμβάνει χαρακτηριστικά ασφάλειας/εργονομίας.</w:t>
            </w:r>
          </w:p>
        </w:tc>
        <w:tc>
          <w:tcPr>
            <w:tcW w:w="902" w:type="pct"/>
            <w:vAlign w:val="center"/>
          </w:tcPr>
          <w:p w14:paraId="6CE220E3" w14:textId="77777777" w:rsidR="001E61D9" w:rsidRDefault="001E61D9" w:rsidP="00DE7632">
            <w:pPr>
              <w:jc w:val="center"/>
            </w:pPr>
            <w:r w:rsidRPr="005F1EAA">
              <w:t>ΝΑΙ</w:t>
            </w:r>
          </w:p>
        </w:tc>
        <w:tc>
          <w:tcPr>
            <w:tcW w:w="647" w:type="pct"/>
          </w:tcPr>
          <w:p w14:paraId="3A14A27F" w14:textId="77777777" w:rsidR="001E61D9" w:rsidRDefault="001E61D9" w:rsidP="00DE7632">
            <w:pPr>
              <w:jc w:val="both"/>
            </w:pPr>
          </w:p>
        </w:tc>
        <w:tc>
          <w:tcPr>
            <w:tcW w:w="755" w:type="pct"/>
          </w:tcPr>
          <w:p w14:paraId="44AAA9B1" w14:textId="77777777" w:rsidR="001E61D9" w:rsidRDefault="001E61D9" w:rsidP="00DE7632">
            <w:pPr>
              <w:jc w:val="both"/>
            </w:pPr>
          </w:p>
        </w:tc>
      </w:tr>
      <w:tr w:rsidR="001E61D9" w14:paraId="2808AD6B" w14:textId="77777777" w:rsidTr="006C43AA">
        <w:tc>
          <w:tcPr>
            <w:tcW w:w="692" w:type="pct"/>
            <w:vAlign w:val="center"/>
          </w:tcPr>
          <w:p w14:paraId="5312C8D7" w14:textId="77777777" w:rsidR="001E61D9" w:rsidRDefault="001E61D9" w:rsidP="00DE7632">
            <w:pPr>
              <w:jc w:val="both"/>
            </w:pPr>
            <w:bookmarkStart w:id="466" w:name="_Toc153208924"/>
            <w:bookmarkStart w:id="467" w:name="_Toc153208661"/>
            <w:bookmarkStart w:id="468" w:name="_Toc153208398"/>
            <w:bookmarkStart w:id="469" w:name="_Toc153208135"/>
            <w:bookmarkStart w:id="470" w:name="_Toc153207872"/>
            <w:bookmarkStart w:id="471" w:name="_Toc153207609"/>
            <w:bookmarkStart w:id="472" w:name="_Toc153207346"/>
            <w:bookmarkStart w:id="473" w:name="_Toc505972946_0"/>
            <w:bookmarkStart w:id="474" w:name="RANGE!A71"/>
            <w:r>
              <w:rPr>
                <w:rFonts w:ascii="Calibri" w:hAnsi="Calibri" w:cs="Calibri"/>
                <w:b/>
                <w:bCs/>
                <w:color w:val="000000"/>
              </w:rPr>
              <w:t>4.8</w:t>
            </w:r>
            <w:bookmarkEnd w:id="466"/>
            <w:bookmarkEnd w:id="467"/>
            <w:bookmarkEnd w:id="468"/>
            <w:bookmarkEnd w:id="469"/>
            <w:bookmarkEnd w:id="470"/>
            <w:bookmarkEnd w:id="471"/>
            <w:bookmarkEnd w:id="472"/>
            <w:bookmarkEnd w:id="473"/>
            <w:bookmarkEnd w:id="474"/>
          </w:p>
        </w:tc>
        <w:tc>
          <w:tcPr>
            <w:tcW w:w="2004" w:type="pct"/>
            <w:vAlign w:val="center"/>
          </w:tcPr>
          <w:p w14:paraId="12AFC603" w14:textId="77777777" w:rsidR="001E61D9" w:rsidRPr="005845C3" w:rsidRDefault="001E61D9" w:rsidP="00DE7632">
            <w:pPr>
              <w:jc w:val="both"/>
            </w:pPr>
            <w:r>
              <w:rPr>
                <w:rFonts w:ascii="Calibri" w:hAnsi="Calibri" w:cs="Calibri"/>
                <w:b/>
                <w:bCs/>
                <w:color w:val="000000"/>
              </w:rPr>
              <w:t>Σύστημα Πέδησης</w:t>
            </w:r>
          </w:p>
        </w:tc>
        <w:tc>
          <w:tcPr>
            <w:tcW w:w="902" w:type="pct"/>
            <w:vAlign w:val="center"/>
          </w:tcPr>
          <w:p w14:paraId="7C4C15C3" w14:textId="77777777" w:rsidR="001E61D9" w:rsidRDefault="001E61D9" w:rsidP="00DE7632">
            <w:pPr>
              <w:jc w:val="center"/>
            </w:pPr>
          </w:p>
        </w:tc>
        <w:tc>
          <w:tcPr>
            <w:tcW w:w="647" w:type="pct"/>
          </w:tcPr>
          <w:p w14:paraId="0DEBCE48" w14:textId="77777777" w:rsidR="001E61D9" w:rsidRDefault="001E61D9" w:rsidP="00DE7632">
            <w:pPr>
              <w:jc w:val="both"/>
            </w:pPr>
          </w:p>
        </w:tc>
        <w:tc>
          <w:tcPr>
            <w:tcW w:w="755" w:type="pct"/>
          </w:tcPr>
          <w:p w14:paraId="2A555E20" w14:textId="77777777" w:rsidR="001E61D9" w:rsidRDefault="001E61D9" w:rsidP="00DE7632">
            <w:pPr>
              <w:jc w:val="both"/>
            </w:pPr>
          </w:p>
        </w:tc>
      </w:tr>
      <w:tr w:rsidR="001E61D9" w14:paraId="775198ED" w14:textId="77777777" w:rsidTr="006C43AA">
        <w:tc>
          <w:tcPr>
            <w:tcW w:w="692" w:type="pct"/>
            <w:vAlign w:val="center"/>
          </w:tcPr>
          <w:p w14:paraId="6FF1B9C2" w14:textId="77777777" w:rsidR="001E61D9" w:rsidRPr="00BD5516" w:rsidRDefault="001E61D9" w:rsidP="00DE7632">
            <w:pPr>
              <w:jc w:val="both"/>
              <w:rPr>
                <w:b/>
              </w:rPr>
            </w:pPr>
            <w:r>
              <w:rPr>
                <w:rFonts w:ascii="Calibri" w:hAnsi="Calibri" w:cs="Calibri"/>
                <w:b/>
                <w:bCs/>
                <w:color w:val="000000"/>
              </w:rPr>
              <w:t>4.8.1</w:t>
            </w:r>
          </w:p>
        </w:tc>
        <w:tc>
          <w:tcPr>
            <w:tcW w:w="2004" w:type="pct"/>
            <w:vAlign w:val="center"/>
          </w:tcPr>
          <w:p w14:paraId="27704A27" w14:textId="77777777" w:rsidR="001E61D9" w:rsidRPr="00BD5516" w:rsidRDefault="001E61D9" w:rsidP="00DE7632">
            <w:pPr>
              <w:jc w:val="both"/>
              <w:rPr>
                <w:b/>
              </w:rPr>
            </w:pPr>
            <w:r>
              <w:rPr>
                <w:rFonts w:ascii="Calibri" w:hAnsi="Calibri" w:cs="Calibri"/>
                <w:color w:val="000000"/>
              </w:rPr>
              <w:t>Το σύστημα πέδησης θα πρέπει να είναι ικανό για την έγκαιρη και αποτελεσματική ακινητοποίηση του μηχανήματος, σε διαφορετικές συνθήκες εδάφους και με πλήρες φορτίο, σύμφωνα με τις απαιτήσεις του προτύπου ISO 10265.</w:t>
            </w:r>
          </w:p>
        </w:tc>
        <w:tc>
          <w:tcPr>
            <w:tcW w:w="902" w:type="pct"/>
            <w:vAlign w:val="center"/>
          </w:tcPr>
          <w:p w14:paraId="19D98B9E" w14:textId="77777777" w:rsidR="001E61D9" w:rsidRDefault="001E61D9" w:rsidP="00DE7632">
            <w:pPr>
              <w:jc w:val="center"/>
            </w:pPr>
            <w:r w:rsidRPr="00442B14">
              <w:t>ΝΑΙ</w:t>
            </w:r>
          </w:p>
        </w:tc>
        <w:tc>
          <w:tcPr>
            <w:tcW w:w="647" w:type="pct"/>
          </w:tcPr>
          <w:p w14:paraId="49CDF0E2" w14:textId="77777777" w:rsidR="001E61D9" w:rsidRDefault="001E61D9" w:rsidP="00DE7632">
            <w:pPr>
              <w:jc w:val="both"/>
            </w:pPr>
          </w:p>
        </w:tc>
        <w:tc>
          <w:tcPr>
            <w:tcW w:w="755" w:type="pct"/>
          </w:tcPr>
          <w:p w14:paraId="7C9EE8B0" w14:textId="77777777" w:rsidR="001E61D9" w:rsidRDefault="001E61D9" w:rsidP="00DE7632">
            <w:pPr>
              <w:jc w:val="both"/>
            </w:pPr>
          </w:p>
        </w:tc>
      </w:tr>
      <w:tr w:rsidR="001E61D9" w14:paraId="26BCA413" w14:textId="77777777" w:rsidTr="006C43AA">
        <w:tc>
          <w:tcPr>
            <w:tcW w:w="692" w:type="pct"/>
            <w:vAlign w:val="center"/>
          </w:tcPr>
          <w:p w14:paraId="1064B902" w14:textId="77777777" w:rsidR="001E61D9" w:rsidRDefault="001E61D9" w:rsidP="00DE7632">
            <w:pPr>
              <w:jc w:val="both"/>
            </w:pPr>
            <w:r>
              <w:rPr>
                <w:rFonts w:ascii="Calibri" w:hAnsi="Calibri" w:cs="Calibri"/>
                <w:b/>
                <w:bCs/>
                <w:color w:val="000000"/>
              </w:rPr>
              <w:t>4.8.2</w:t>
            </w:r>
          </w:p>
        </w:tc>
        <w:tc>
          <w:tcPr>
            <w:tcW w:w="2004" w:type="pct"/>
            <w:vAlign w:val="center"/>
          </w:tcPr>
          <w:p w14:paraId="031A2D6A" w14:textId="77777777" w:rsidR="001E61D9" w:rsidRPr="005845C3" w:rsidRDefault="001E61D9" w:rsidP="00DE7632">
            <w:pPr>
              <w:jc w:val="both"/>
            </w:pPr>
            <w:r>
              <w:rPr>
                <w:rFonts w:ascii="Calibri" w:hAnsi="Calibri" w:cs="Calibri"/>
                <w:color w:val="000000"/>
              </w:rPr>
              <w:t xml:space="preserve">Τα φρένα διεύθυνσης (λειτουργίας) να επενεργούν δυναμικά μέσω του συστήματος πορείας για τον καλύτερο και ομαλότερο έλεγχο του μηχανήματος και να έχουν τη δυνατότητα ελέγχου και με ποδοπεντάλ. </w:t>
            </w:r>
          </w:p>
        </w:tc>
        <w:tc>
          <w:tcPr>
            <w:tcW w:w="902" w:type="pct"/>
            <w:vAlign w:val="center"/>
          </w:tcPr>
          <w:p w14:paraId="1E4CEB04" w14:textId="77777777" w:rsidR="001E61D9" w:rsidRDefault="001E61D9" w:rsidP="00DE7632">
            <w:pPr>
              <w:jc w:val="center"/>
            </w:pPr>
            <w:r w:rsidRPr="00DD20E3">
              <w:t>ΝΑΙ</w:t>
            </w:r>
          </w:p>
        </w:tc>
        <w:tc>
          <w:tcPr>
            <w:tcW w:w="647" w:type="pct"/>
          </w:tcPr>
          <w:p w14:paraId="07E0B214" w14:textId="77777777" w:rsidR="001E61D9" w:rsidRDefault="001E61D9" w:rsidP="00DE7632">
            <w:pPr>
              <w:jc w:val="both"/>
            </w:pPr>
          </w:p>
        </w:tc>
        <w:tc>
          <w:tcPr>
            <w:tcW w:w="755" w:type="pct"/>
          </w:tcPr>
          <w:p w14:paraId="521C6788" w14:textId="77777777" w:rsidR="001E61D9" w:rsidRDefault="001E61D9" w:rsidP="00DE7632">
            <w:pPr>
              <w:jc w:val="both"/>
            </w:pPr>
          </w:p>
        </w:tc>
      </w:tr>
      <w:tr w:rsidR="001E61D9" w14:paraId="5CB3AFEB" w14:textId="77777777" w:rsidTr="006C43AA">
        <w:tc>
          <w:tcPr>
            <w:tcW w:w="692" w:type="pct"/>
            <w:vAlign w:val="center"/>
          </w:tcPr>
          <w:p w14:paraId="2DEF344F" w14:textId="77777777" w:rsidR="001E61D9" w:rsidRDefault="001E61D9" w:rsidP="00DE7632">
            <w:pPr>
              <w:jc w:val="both"/>
            </w:pPr>
            <w:r>
              <w:rPr>
                <w:rFonts w:ascii="Calibri" w:hAnsi="Calibri" w:cs="Calibri"/>
                <w:b/>
                <w:bCs/>
                <w:color w:val="000000"/>
              </w:rPr>
              <w:t>4.8.3</w:t>
            </w:r>
          </w:p>
        </w:tc>
        <w:tc>
          <w:tcPr>
            <w:tcW w:w="2004" w:type="pct"/>
            <w:vAlign w:val="center"/>
          </w:tcPr>
          <w:p w14:paraId="4CB69882" w14:textId="77777777" w:rsidR="001E61D9" w:rsidRPr="005845C3" w:rsidRDefault="001E61D9" w:rsidP="00DE7632">
            <w:pPr>
              <w:jc w:val="both"/>
            </w:pPr>
            <w:r>
              <w:rPr>
                <w:rFonts w:ascii="Calibri" w:hAnsi="Calibri" w:cs="Calibri"/>
                <w:color w:val="000000"/>
              </w:rPr>
              <w:t>Με την απενεργοποίηση των μοχλών κίνησης, το μηχάνημα να μη δύναται να κινηθεί.</w:t>
            </w:r>
          </w:p>
        </w:tc>
        <w:tc>
          <w:tcPr>
            <w:tcW w:w="902" w:type="pct"/>
            <w:vAlign w:val="center"/>
          </w:tcPr>
          <w:p w14:paraId="14059CF4" w14:textId="77777777" w:rsidR="001E61D9" w:rsidRDefault="001E61D9" w:rsidP="00DE7632">
            <w:pPr>
              <w:jc w:val="center"/>
            </w:pPr>
            <w:r w:rsidRPr="00DD20E3">
              <w:t>ΝΑΙ</w:t>
            </w:r>
          </w:p>
        </w:tc>
        <w:tc>
          <w:tcPr>
            <w:tcW w:w="647" w:type="pct"/>
          </w:tcPr>
          <w:p w14:paraId="3662FB6E" w14:textId="77777777" w:rsidR="001E61D9" w:rsidRDefault="001E61D9" w:rsidP="00DE7632">
            <w:pPr>
              <w:jc w:val="both"/>
            </w:pPr>
          </w:p>
        </w:tc>
        <w:tc>
          <w:tcPr>
            <w:tcW w:w="755" w:type="pct"/>
          </w:tcPr>
          <w:p w14:paraId="0E548D0C" w14:textId="77777777" w:rsidR="001E61D9" w:rsidRDefault="001E61D9" w:rsidP="00DE7632">
            <w:pPr>
              <w:jc w:val="both"/>
            </w:pPr>
          </w:p>
        </w:tc>
      </w:tr>
      <w:tr w:rsidR="001E61D9" w14:paraId="1EAF432C" w14:textId="77777777" w:rsidTr="006C43AA">
        <w:tc>
          <w:tcPr>
            <w:tcW w:w="692" w:type="pct"/>
            <w:vAlign w:val="center"/>
          </w:tcPr>
          <w:p w14:paraId="7470AACD" w14:textId="77777777" w:rsidR="001E61D9" w:rsidRDefault="001E61D9" w:rsidP="00DE7632">
            <w:pPr>
              <w:jc w:val="both"/>
            </w:pPr>
            <w:r>
              <w:rPr>
                <w:rFonts w:ascii="Calibri" w:hAnsi="Calibri" w:cs="Calibri"/>
                <w:b/>
                <w:bCs/>
                <w:color w:val="000000"/>
              </w:rPr>
              <w:t>4.8.4</w:t>
            </w:r>
          </w:p>
        </w:tc>
        <w:tc>
          <w:tcPr>
            <w:tcW w:w="2004" w:type="pct"/>
            <w:vAlign w:val="center"/>
          </w:tcPr>
          <w:p w14:paraId="215571E9" w14:textId="77777777" w:rsidR="001E61D9" w:rsidRPr="005845C3"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πέδησης. Η περιγραφή να περιλαμβάνει τύπο πέδης (π.χ. υδραυλικός, ηλεκτρικός), χαρακτηριστικά λειτουργίας και ενίσχυσης απόδοσης. </w:t>
            </w:r>
          </w:p>
        </w:tc>
        <w:tc>
          <w:tcPr>
            <w:tcW w:w="902" w:type="pct"/>
            <w:vAlign w:val="center"/>
          </w:tcPr>
          <w:p w14:paraId="65FFBFCC" w14:textId="77777777" w:rsidR="001E61D9" w:rsidRDefault="001E61D9" w:rsidP="00DE7632">
            <w:pPr>
              <w:jc w:val="center"/>
            </w:pPr>
            <w:r w:rsidRPr="00DD20E3">
              <w:t>ΝΑΙ</w:t>
            </w:r>
          </w:p>
        </w:tc>
        <w:tc>
          <w:tcPr>
            <w:tcW w:w="647" w:type="pct"/>
          </w:tcPr>
          <w:p w14:paraId="1F6DF23E" w14:textId="77777777" w:rsidR="001E61D9" w:rsidRDefault="001E61D9" w:rsidP="00DE7632">
            <w:pPr>
              <w:jc w:val="both"/>
            </w:pPr>
          </w:p>
        </w:tc>
        <w:tc>
          <w:tcPr>
            <w:tcW w:w="755" w:type="pct"/>
          </w:tcPr>
          <w:p w14:paraId="57F2F509" w14:textId="77777777" w:rsidR="001E61D9" w:rsidRDefault="001E61D9" w:rsidP="00DE7632">
            <w:pPr>
              <w:jc w:val="both"/>
            </w:pPr>
          </w:p>
        </w:tc>
      </w:tr>
      <w:tr w:rsidR="001E61D9" w14:paraId="0B1CBE08" w14:textId="77777777" w:rsidTr="006C43AA">
        <w:tc>
          <w:tcPr>
            <w:tcW w:w="692" w:type="pct"/>
            <w:vAlign w:val="center"/>
          </w:tcPr>
          <w:p w14:paraId="44B0ADD9" w14:textId="77777777" w:rsidR="001E61D9" w:rsidRDefault="001E61D9" w:rsidP="00DE7632">
            <w:pPr>
              <w:jc w:val="both"/>
            </w:pPr>
            <w:bookmarkStart w:id="475" w:name="_Toc153208925"/>
            <w:bookmarkStart w:id="476" w:name="_Toc153208662"/>
            <w:bookmarkStart w:id="477" w:name="_Toc153208399"/>
            <w:bookmarkStart w:id="478" w:name="_Toc153208136"/>
            <w:bookmarkStart w:id="479" w:name="_Toc153207873"/>
            <w:bookmarkStart w:id="480" w:name="_Toc153207610"/>
            <w:bookmarkStart w:id="481" w:name="_Toc153207347"/>
            <w:r>
              <w:rPr>
                <w:rFonts w:ascii="Calibri" w:hAnsi="Calibri" w:cs="Calibri"/>
                <w:b/>
                <w:bCs/>
                <w:color w:val="000000"/>
              </w:rPr>
              <w:t>4.9</w:t>
            </w:r>
            <w:bookmarkEnd w:id="475"/>
            <w:bookmarkEnd w:id="476"/>
            <w:bookmarkEnd w:id="477"/>
            <w:bookmarkEnd w:id="478"/>
            <w:bookmarkEnd w:id="479"/>
            <w:bookmarkEnd w:id="480"/>
            <w:bookmarkEnd w:id="481"/>
          </w:p>
        </w:tc>
        <w:tc>
          <w:tcPr>
            <w:tcW w:w="2004" w:type="pct"/>
            <w:vAlign w:val="center"/>
          </w:tcPr>
          <w:p w14:paraId="490A46E2" w14:textId="77777777" w:rsidR="001E61D9" w:rsidRPr="005845C3" w:rsidRDefault="001E61D9" w:rsidP="00DE7632">
            <w:pPr>
              <w:jc w:val="both"/>
            </w:pPr>
            <w:r>
              <w:rPr>
                <w:rFonts w:ascii="Calibri" w:hAnsi="Calibri" w:cs="Calibri"/>
                <w:b/>
                <w:bCs/>
                <w:color w:val="000000"/>
              </w:rPr>
              <w:t>Υδραυλικό Σύστημα</w:t>
            </w:r>
          </w:p>
        </w:tc>
        <w:tc>
          <w:tcPr>
            <w:tcW w:w="902" w:type="pct"/>
            <w:vAlign w:val="center"/>
          </w:tcPr>
          <w:p w14:paraId="2A4E18E8" w14:textId="77777777" w:rsidR="001E61D9" w:rsidRDefault="001E61D9" w:rsidP="00DE7632">
            <w:pPr>
              <w:jc w:val="center"/>
            </w:pPr>
          </w:p>
        </w:tc>
        <w:tc>
          <w:tcPr>
            <w:tcW w:w="647" w:type="pct"/>
          </w:tcPr>
          <w:p w14:paraId="111E36BA" w14:textId="77777777" w:rsidR="001E61D9" w:rsidRDefault="001E61D9" w:rsidP="00DE7632">
            <w:pPr>
              <w:jc w:val="both"/>
            </w:pPr>
          </w:p>
        </w:tc>
        <w:tc>
          <w:tcPr>
            <w:tcW w:w="755" w:type="pct"/>
          </w:tcPr>
          <w:p w14:paraId="4F264B1F" w14:textId="77777777" w:rsidR="001E61D9" w:rsidRDefault="001E61D9" w:rsidP="00DE7632">
            <w:pPr>
              <w:jc w:val="both"/>
            </w:pPr>
          </w:p>
        </w:tc>
      </w:tr>
      <w:tr w:rsidR="001E61D9" w14:paraId="1C83F8B5" w14:textId="77777777" w:rsidTr="006C43AA">
        <w:tc>
          <w:tcPr>
            <w:tcW w:w="692" w:type="pct"/>
            <w:vAlign w:val="center"/>
          </w:tcPr>
          <w:p w14:paraId="68B2DD3F" w14:textId="77777777" w:rsidR="001E61D9" w:rsidRPr="00BD5516" w:rsidRDefault="001E61D9" w:rsidP="00DE7632">
            <w:pPr>
              <w:jc w:val="both"/>
              <w:rPr>
                <w:b/>
              </w:rPr>
            </w:pPr>
            <w:r>
              <w:rPr>
                <w:rFonts w:ascii="Calibri" w:hAnsi="Calibri" w:cs="Calibri"/>
                <w:b/>
                <w:bCs/>
                <w:color w:val="000000"/>
              </w:rPr>
              <w:t>4.9.1</w:t>
            </w:r>
          </w:p>
        </w:tc>
        <w:tc>
          <w:tcPr>
            <w:tcW w:w="2004" w:type="pct"/>
            <w:vAlign w:val="center"/>
          </w:tcPr>
          <w:p w14:paraId="30DE9766" w14:textId="77777777" w:rsidR="001E61D9" w:rsidRPr="00BD5516" w:rsidRDefault="001E61D9" w:rsidP="00DE7632">
            <w:pPr>
              <w:jc w:val="both"/>
              <w:rPr>
                <w:b/>
              </w:rPr>
            </w:pPr>
            <w:r>
              <w:rPr>
                <w:rFonts w:ascii="Calibri" w:hAnsi="Calibri" w:cs="Calibri"/>
                <w:color w:val="000000"/>
              </w:rPr>
              <w:t>Το υδραυλικό σύστημα να διαθέτει αυτόματο σύστημα προσαρμογής της παροχής (σύστημα μεταβλητής παροχής), ανάλογα με το φορτίο (Load Sensing).</w:t>
            </w:r>
          </w:p>
        </w:tc>
        <w:tc>
          <w:tcPr>
            <w:tcW w:w="902" w:type="pct"/>
            <w:vAlign w:val="center"/>
          </w:tcPr>
          <w:p w14:paraId="6662F1E7" w14:textId="77777777" w:rsidR="001E61D9" w:rsidRDefault="001E61D9" w:rsidP="00DE7632">
            <w:pPr>
              <w:jc w:val="center"/>
            </w:pPr>
            <w:r w:rsidRPr="00442B14">
              <w:t>ΝΑΙ</w:t>
            </w:r>
          </w:p>
        </w:tc>
        <w:tc>
          <w:tcPr>
            <w:tcW w:w="647" w:type="pct"/>
          </w:tcPr>
          <w:p w14:paraId="7CE7208D" w14:textId="77777777" w:rsidR="001E61D9" w:rsidRDefault="001E61D9" w:rsidP="00DE7632">
            <w:pPr>
              <w:jc w:val="both"/>
            </w:pPr>
          </w:p>
        </w:tc>
        <w:tc>
          <w:tcPr>
            <w:tcW w:w="755" w:type="pct"/>
          </w:tcPr>
          <w:p w14:paraId="49D8C82B" w14:textId="77777777" w:rsidR="001E61D9" w:rsidRDefault="001E61D9" w:rsidP="00DE7632">
            <w:pPr>
              <w:jc w:val="both"/>
            </w:pPr>
          </w:p>
        </w:tc>
      </w:tr>
      <w:tr w:rsidR="001E61D9" w14:paraId="56803994" w14:textId="77777777" w:rsidTr="006C43AA">
        <w:tc>
          <w:tcPr>
            <w:tcW w:w="692" w:type="pct"/>
            <w:vAlign w:val="center"/>
          </w:tcPr>
          <w:p w14:paraId="0DE8FE7D" w14:textId="77777777" w:rsidR="001E61D9" w:rsidRDefault="001E61D9" w:rsidP="00DE7632">
            <w:pPr>
              <w:jc w:val="both"/>
            </w:pPr>
            <w:r>
              <w:rPr>
                <w:rFonts w:ascii="Calibri" w:hAnsi="Calibri" w:cs="Calibri"/>
                <w:b/>
                <w:bCs/>
                <w:color w:val="000000"/>
              </w:rPr>
              <w:t>4.9.2</w:t>
            </w:r>
          </w:p>
        </w:tc>
        <w:tc>
          <w:tcPr>
            <w:tcW w:w="2004" w:type="pct"/>
            <w:vAlign w:val="center"/>
          </w:tcPr>
          <w:p w14:paraId="3E77C6DE" w14:textId="77777777" w:rsidR="001E61D9" w:rsidRPr="005845C3"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υδραυλικό σύστημα. Η περιγραφή να περιλαμβάνει τον τύπο του, χαρακτηριστικά λειτουργίας και ενίσχυσης απόδοσης.</w:t>
            </w:r>
          </w:p>
        </w:tc>
        <w:tc>
          <w:tcPr>
            <w:tcW w:w="902" w:type="pct"/>
            <w:vAlign w:val="center"/>
          </w:tcPr>
          <w:p w14:paraId="14151B1A" w14:textId="77777777" w:rsidR="001E61D9" w:rsidRDefault="001E61D9" w:rsidP="00DE7632">
            <w:pPr>
              <w:jc w:val="center"/>
            </w:pPr>
            <w:r>
              <w:t>ΝΑΙ</w:t>
            </w:r>
          </w:p>
        </w:tc>
        <w:tc>
          <w:tcPr>
            <w:tcW w:w="647" w:type="pct"/>
          </w:tcPr>
          <w:p w14:paraId="08BD6FDE" w14:textId="77777777" w:rsidR="001E61D9" w:rsidRDefault="001E61D9" w:rsidP="00DE7632">
            <w:pPr>
              <w:jc w:val="both"/>
            </w:pPr>
          </w:p>
        </w:tc>
        <w:tc>
          <w:tcPr>
            <w:tcW w:w="755" w:type="pct"/>
          </w:tcPr>
          <w:p w14:paraId="66794CB2" w14:textId="77777777" w:rsidR="001E61D9" w:rsidRDefault="001E61D9" w:rsidP="00DE7632">
            <w:pPr>
              <w:jc w:val="both"/>
            </w:pPr>
          </w:p>
        </w:tc>
      </w:tr>
      <w:tr w:rsidR="001E61D9" w14:paraId="085B6692" w14:textId="77777777" w:rsidTr="006C43AA">
        <w:tc>
          <w:tcPr>
            <w:tcW w:w="692" w:type="pct"/>
            <w:vAlign w:val="center"/>
          </w:tcPr>
          <w:p w14:paraId="102DD8B5" w14:textId="77777777" w:rsidR="001E61D9" w:rsidRDefault="001E61D9" w:rsidP="00DE7632">
            <w:pPr>
              <w:jc w:val="both"/>
            </w:pPr>
            <w:bookmarkStart w:id="482" w:name="_Toc153209181"/>
            <w:bookmarkStart w:id="483" w:name="_Toc153208926"/>
            <w:bookmarkStart w:id="484" w:name="_Toc153208663"/>
            <w:bookmarkStart w:id="485" w:name="_Toc153208400"/>
            <w:bookmarkStart w:id="486" w:name="_Toc153208137"/>
            <w:bookmarkStart w:id="487" w:name="_Toc153207874"/>
            <w:bookmarkStart w:id="488" w:name="_Toc153207611"/>
            <w:bookmarkStart w:id="489" w:name="_Toc153207348"/>
            <w:bookmarkStart w:id="490" w:name="RANGE!A79"/>
            <w:r>
              <w:rPr>
                <w:rFonts w:ascii="Calibri" w:hAnsi="Calibri" w:cs="Calibri"/>
                <w:b/>
                <w:bCs/>
                <w:color w:val="000000"/>
              </w:rPr>
              <w:t>4.10</w:t>
            </w:r>
            <w:bookmarkEnd w:id="482"/>
            <w:bookmarkEnd w:id="483"/>
            <w:bookmarkEnd w:id="484"/>
            <w:bookmarkEnd w:id="485"/>
            <w:bookmarkEnd w:id="486"/>
            <w:bookmarkEnd w:id="487"/>
            <w:bookmarkEnd w:id="488"/>
            <w:bookmarkEnd w:id="489"/>
            <w:bookmarkEnd w:id="490"/>
          </w:p>
        </w:tc>
        <w:tc>
          <w:tcPr>
            <w:tcW w:w="2004" w:type="pct"/>
            <w:vAlign w:val="center"/>
          </w:tcPr>
          <w:p w14:paraId="49DF477C" w14:textId="77777777" w:rsidR="001E61D9" w:rsidRPr="005845C3" w:rsidRDefault="001E61D9" w:rsidP="00DE7632">
            <w:pPr>
              <w:jc w:val="both"/>
            </w:pPr>
            <w:r>
              <w:rPr>
                <w:rFonts w:ascii="Calibri" w:hAnsi="Calibri" w:cs="Calibri"/>
                <w:b/>
                <w:bCs/>
                <w:color w:val="000000"/>
              </w:rPr>
              <w:t>Σύστημα Εκκίνησης – Ηλεκτρικό Σύστημα</w:t>
            </w:r>
          </w:p>
        </w:tc>
        <w:tc>
          <w:tcPr>
            <w:tcW w:w="902" w:type="pct"/>
            <w:vAlign w:val="center"/>
          </w:tcPr>
          <w:p w14:paraId="15C62E93" w14:textId="77777777" w:rsidR="001E61D9" w:rsidRDefault="001E61D9" w:rsidP="00DE7632">
            <w:pPr>
              <w:jc w:val="center"/>
            </w:pPr>
          </w:p>
        </w:tc>
        <w:tc>
          <w:tcPr>
            <w:tcW w:w="647" w:type="pct"/>
          </w:tcPr>
          <w:p w14:paraId="6EF57EAA" w14:textId="77777777" w:rsidR="001E61D9" w:rsidRDefault="001E61D9" w:rsidP="00DE7632">
            <w:pPr>
              <w:jc w:val="both"/>
            </w:pPr>
          </w:p>
        </w:tc>
        <w:tc>
          <w:tcPr>
            <w:tcW w:w="755" w:type="pct"/>
          </w:tcPr>
          <w:p w14:paraId="5B09219D" w14:textId="77777777" w:rsidR="001E61D9" w:rsidRDefault="001E61D9" w:rsidP="00DE7632">
            <w:pPr>
              <w:jc w:val="both"/>
            </w:pPr>
          </w:p>
        </w:tc>
      </w:tr>
      <w:tr w:rsidR="001E61D9" w14:paraId="0E815BDD" w14:textId="77777777" w:rsidTr="006C43AA">
        <w:tc>
          <w:tcPr>
            <w:tcW w:w="692" w:type="pct"/>
            <w:vAlign w:val="center"/>
          </w:tcPr>
          <w:p w14:paraId="357A9D0C" w14:textId="77777777" w:rsidR="001E61D9" w:rsidRPr="00BD5516" w:rsidRDefault="001E61D9" w:rsidP="00DE7632">
            <w:pPr>
              <w:jc w:val="both"/>
              <w:rPr>
                <w:b/>
              </w:rPr>
            </w:pPr>
            <w:r>
              <w:rPr>
                <w:rFonts w:ascii="Calibri" w:hAnsi="Calibri" w:cs="Calibri"/>
                <w:b/>
                <w:bCs/>
                <w:color w:val="000000"/>
              </w:rPr>
              <w:lastRenderedPageBreak/>
              <w:t>4.10.1</w:t>
            </w:r>
          </w:p>
        </w:tc>
        <w:tc>
          <w:tcPr>
            <w:tcW w:w="2004" w:type="pct"/>
            <w:vAlign w:val="center"/>
          </w:tcPr>
          <w:p w14:paraId="3BE79D11" w14:textId="77777777" w:rsidR="001E61D9" w:rsidRPr="00BD5516" w:rsidRDefault="001E61D9" w:rsidP="00DE7632">
            <w:pPr>
              <w:jc w:val="both"/>
              <w:rPr>
                <w:b/>
              </w:rPr>
            </w:pPr>
            <w:r>
              <w:rPr>
                <w:rFonts w:ascii="Calibri" w:hAnsi="Calibri" w:cs="Calibri"/>
                <w:color w:val="000000"/>
              </w:rPr>
              <w:t xml:space="preserve">Το σύστημα εκκίνησης του κινητήρα να αποτελείται από εκκινητή (μίζα) με τάση λειτουργίας 24V και δυναμό (alternator). Το μηχάνημα να διαθέτει δύο συσσωρευτές συνδεδεμένους σε σειρά με τάση 12V και χωρητικότητας 180 Ah καθένας τουλάχιστον. Η διάθεση συσσωρευτών μεγαλύτερης χωρητικότητας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w:t>
            </w:r>
            <w:r>
              <w:rPr>
                <w:rFonts w:ascii="Calibri" w:hAnsi="Calibri" w:cs="Calibri"/>
                <w:color w:val="000000"/>
                <w:u w:val="single"/>
              </w:rPr>
              <w:t>Στην Τεχνική Προσφορά να δηλώνονται</w:t>
            </w:r>
            <w:r>
              <w:rPr>
                <w:rFonts w:ascii="Calibri" w:hAnsi="Calibri" w:cs="Calibri"/>
                <w:color w:val="000000"/>
              </w:rPr>
              <w:t xml:space="preserve">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w:t>
            </w:r>
          </w:p>
        </w:tc>
        <w:tc>
          <w:tcPr>
            <w:tcW w:w="902" w:type="pct"/>
            <w:vAlign w:val="center"/>
          </w:tcPr>
          <w:p w14:paraId="6292A960" w14:textId="05B073B2" w:rsidR="001E61D9" w:rsidRDefault="001E61D9" w:rsidP="00DE7632">
            <w:pPr>
              <w:jc w:val="center"/>
            </w:pPr>
            <w:r>
              <w:t>Βαθμολογούμενο</w:t>
            </w:r>
          </w:p>
        </w:tc>
        <w:tc>
          <w:tcPr>
            <w:tcW w:w="647" w:type="pct"/>
          </w:tcPr>
          <w:p w14:paraId="2F78AE87" w14:textId="77777777" w:rsidR="001E61D9" w:rsidRDefault="001E61D9" w:rsidP="00DE7632">
            <w:pPr>
              <w:jc w:val="both"/>
            </w:pPr>
          </w:p>
        </w:tc>
        <w:tc>
          <w:tcPr>
            <w:tcW w:w="755" w:type="pct"/>
          </w:tcPr>
          <w:p w14:paraId="43CC450A" w14:textId="77777777" w:rsidR="001E61D9" w:rsidRDefault="001E61D9" w:rsidP="00DE7632">
            <w:pPr>
              <w:jc w:val="both"/>
            </w:pPr>
          </w:p>
        </w:tc>
      </w:tr>
      <w:tr w:rsidR="001E61D9" w14:paraId="39075FF2" w14:textId="77777777" w:rsidTr="006C43AA">
        <w:tc>
          <w:tcPr>
            <w:tcW w:w="692" w:type="pct"/>
            <w:vAlign w:val="center"/>
          </w:tcPr>
          <w:p w14:paraId="13ADEEDA" w14:textId="77777777" w:rsidR="001E61D9" w:rsidRDefault="001E61D9" w:rsidP="00DE7632">
            <w:pPr>
              <w:jc w:val="both"/>
            </w:pPr>
            <w:r>
              <w:rPr>
                <w:rFonts w:ascii="Calibri" w:hAnsi="Calibri" w:cs="Calibri"/>
                <w:b/>
                <w:bCs/>
                <w:color w:val="000000"/>
              </w:rPr>
              <w:t>4.10.2</w:t>
            </w:r>
          </w:p>
        </w:tc>
        <w:tc>
          <w:tcPr>
            <w:tcW w:w="2004" w:type="pct"/>
            <w:vAlign w:val="center"/>
          </w:tcPr>
          <w:p w14:paraId="12B0D234" w14:textId="77777777" w:rsidR="001E61D9" w:rsidRPr="005845C3" w:rsidRDefault="001E61D9" w:rsidP="00DE7632">
            <w:pPr>
              <w:jc w:val="both"/>
            </w:pPr>
            <w:r>
              <w:rPr>
                <w:rFonts w:ascii="Calibri" w:hAnsi="Calibri" w:cs="Calibri"/>
                <w:color w:val="000000"/>
              </w:rPr>
              <w:t>Κάθε μηχάνημα να διαθέτει κατ’ ελάχιστον ηχητική ή/και φωτεινή σήμανση προειδοποίησης κίνησης οπισθοπορείας.</w:t>
            </w:r>
          </w:p>
        </w:tc>
        <w:tc>
          <w:tcPr>
            <w:tcW w:w="902" w:type="pct"/>
            <w:vAlign w:val="center"/>
          </w:tcPr>
          <w:p w14:paraId="247CC06D" w14:textId="77777777" w:rsidR="001E61D9" w:rsidRDefault="001E61D9" w:rsidP="00DE7632">
            <w:pPr>
              <w:jc w:val="center"/>
            </w:pPr>
            <w:r w:rsidRPr="00442B14">
              <w:t>ΝΑΙ</w:t>
            </w:r>
          </w:p>
        </w:tc>
        <w:tc>
          <w:tcPr>
            <w:tcW w:w="647" w:type="pct"/>
          </w:tcPr>
          <w:p w14:paraId="60EEDD87" w14:textId="77777777" w:rsidR="001E61D9" w:rsidRDefault="001E61D9" w:rsidP="00DE7632">
            <w:pPr>
              <w:jc w:val="both"/>
            </w:pPr>
          </w:p>
        </w:tc>
        <w:tc>
          <w:tcPr>
            <w:tcW w:w="755" w:type="pct"/>
          </w:tcPr>
          <w:p w14:paraId="46B56C45" w14:textId="77777777" w:rsidR="001E61D9" w:rsidRDefault="001E61D9" w:rsidP="00DE7632">
            <w:pPr>
              <w:jc w:val="both"/>
            </w:pPr>
          </w:p>
        </w:tc>
      </w:tr>
      <w:tr w:rsidR="001E61D9" w14:paraId="0D8B5030" w14:textId="77777777" w:rsidTr="006C43AA">
        <w:tc>
          <w:tcPr>
            <w:tcW w:w="692" w:type="pct"/>
            <w:vAlign w:val="center"/>
          </w:tcPr>
          <w:p w14:paraId="6AF88853" w14:textId="77777777" w:rsidR="001E61D9" w:rsidRDefault="001E61D9" w:rsidP="00DE7632">
            <w:pPr>
              <w:jc w:val="both"/>
            </w:pPr>
            <w:r>
              <w:rPr>
                <w:rFonts w:ascii="Calibri" w:hAnsi="Calibri" w:cs="Calibri"/>
                <w:b/>
                <w:bCs/>
                <w:color w:val="000000"/>
              </w:rPr>
              <w:t>4.10.3</w:t>
            </w:r>
          </w:p>
        </w:tc>
        <w:tc>
          <w:tcPr>
            <w:tcW w:w="2004" w:type="pct"/>
            <w:vAlign w:val="center"/>
          </w:tcPr>
          <w:p w14:paraId="5B92C7F2" w14:textId="77777777" w:rsidR="001E61D9" w:rsidRPr="005845C3" w:rsidRDefault="001E61D9" w:rsidP="00DE7632">
            <w:pPr>
              <w:jc w:val="both"/>
            </w:pPr>
            <w:r>
              <w:rPr>
                <w:rFonts w:ascii="Calibri" w:hAnsi="Calibri" w:cs="Calibri"/>
                <w:color w:val="000000"/>
              </w:rPr>
              <w:t>Ο ΠΘ/Γ να διαθέτει προβολείς έτσι ώστε όλες οι εργασίες χειρισμού να μπορούν να λάβουν χώρα κάτω από οποιεσδήποτε συνθήκες φωτισμού, ακόμη και σε κατάσταση πλήρους συσκότισης.</w:t>
            </w:r>
          </w:p>
        </w:tc>
        <w:tc>
          <w:tcPr>
            <w:tcW w:w="902" w:type="pct"/>
            <w:vAlign w:val="center"/>
          </w:tcPr>
          <w:p w14:paraId="290D690E" w14:textId="77777777" w:rsidR="001E61D9" w:rsidRDefault="001E61D9" w:rsidP="00DE7632">
            <w:pPr>
              <w:jc w:val="center"/>
            </w:pPr>
            <w:r w:rsidRPr="00E61C98">
              <w:t>ΝΑΙ</w:t>
            </w:r>
          </w:p>
        </w:tc>
        <w:tc>
          <w:tcPr>
            <w:tcW w:w="647" w:type="pct"/>
          </w:tcPr>
          <w:p w14:paraId="02840546" w14:textId="77777777" w:rsidR="001E61D9" w:rsidRDefault="001E61D9" w:rsidP="00DE7632">
            <w:pPr>
              <w:jc w:val="both"/>
            </w:pPr>
          </w:p>
        </w:tc>
        <w:tc>
          <w:tcPr>
            <w:tcW w:w="755" w:type="pct"/>
          </w:tcPr>
          <w:p w14:paraId="1DCAF0F9" w14:textId="77777777" w:rsidR="001E61D9" w:rsidRDefault="001E61D9" w:rsidP="00DE7632">
            <w:pPr>
              <w:jc w:val="both"/>
            </w:pPr>
          </w:p>
        </w:tc>
      </w:tr>
      <w:tr w:rsidR="001E61D9" w14:paraId="1BFC60F7" w14:textId="77777777" w:rsidTr="006C43AA">
        <w:tc>
          <w:tcPr>
            <w:tcW w:w="692" w:type="pct"/>
            <w:vAlign w:val="center"/>
          </w:tcPr>
          <w:p w14:paraId="348FEFBF" w14:textId="77777777" w:rsidR="001E61D9" w:rsidRDefault="001E61D9" w:rsidP="00DE7632">
            <w:pPr>
              <w:jc w:val="both"/>
            </w:pPr>
            <w:r>
              <w:rPr>
                <w:rFonts w:ascii="Calibri" w:hAnsi="Calibri" w:cs="Calibri"/>
                <w:b/>
                <w:bCs/>
                <w:color w:val="000000"/>
              </w:rPr>
              <w:t>4.10.4</w:t>
            </w:r>
          </w:p>
        </w:tc>
        <w:tc>
          <w:tcPr>
            <w:tcW w:w="2004" w:type="pct"/>
            <w:vAlign w:val="center"/>
          </w:tcPr>
          <w:p w14:paraId="10ED2F9B" w14:textId="77777777" w:rsidR="001E61D9" w:rsidRPr="005845C3" w:rsidRDefault="001E61D9" w:rsidP="00DE7632">
            <w:pPr>
              <w:jc w:val="both"/>
            </w:pPr>
            <w:r>
              <w:rPr>
                <w:rFonts w:ascii="Calibri" w:hAnsi="Calibri" w:cs="Calibri"/>
                <w:color w:val="000000"/>
              </w:rPr>
              <w:t>Ο φωτισμός του μηχανήματος πρέπει να υποστηρίζεται από το ηλεκτρικό σύστημα του ΠΘ/Γ με τις κατάλληλες διατάξεις (βασικής έκδοσης ή/και έκδοσης κατά παραγγελία) που προβλέπονται και απαιτούνται από τον κατασκευαστή.</w:t>
            </w:r>
          </w:p>
        </w:tc>
        <w:tc>
          <w:tcPr>
            <w:tcW w:w="902" w:type="pct"/>
            <w:vAlign w:val="center"/>
          </w:tcPr>
          <w:p w14:paraId="76481024" w14:textId="77777777" w:rsidR="001E61D9" w:rsidRDefault="001E61D9" w:rsidP="00DE7632">
            <w:pPr>
              <w:jc w:val="center"/>
            </w:pPr>
            <w:r w:rsidRPr="00E61C98">
              <w:t>ΝΑΙ</w:t>
            </w:r>
          </w:p>
        </w:tc>
        <w:tc>
          <w:tcPr>
            <w:tcW w:w="647" w:type="pct"/>
          </w:tcPr>
          <w:p w14:paraId="45A0362E" w14:textId="77777777" w:rsidR="001E61D9" w:rsidRDefault="001E61D9" w:rsidP="00DE7632">
            <w:pPr>
              <w:jc w:val="both"/>
            </w:pPr>
          </w:p>
        </w:tc>
        <w:tc>
          <w:tcPr>
            <w:tcW w:w="755" w:type="pct"/>
          </w:tcPr>
          <w:p w14:paraId="2E4B5B5A" w14:textId="77777777" w:rsidR="001E61D9" w:rsidRDefault="001E61D9" w:rsidP="00DE7632">
            <w:pPr>
              <w:jc w:val="both"/>
            </w:pPr>
          </w:p>
        </w:tc>
      </w:tr>
      <w:tr w:rsidR="001E61D9" w14:paraId="12337935" w14:textId="77777777" w:rsidTr="006C43AA">
        <w:tc>
          <w:tcPr>
            <w:tcW w:w="692" w:type="pct"/>
            <w:vAlign w:val="center"/>
          </w:tcPr>
          <w:p w14:paraId="3C20B255" w14:textId="77777777" w:rsidR="001E61D9" w:rsidRDefault="001E61D9" w:rsidP="00DE7632">
            <w:pPr>
              <w:jc w:val="both"/>
            </w:pPr>
            <w:r>
              <w:rPr>
                <w:rFonts w:ascii="Calibri" w:hAnsi="Calibri" w:cs="Calibri"/>
                <w:b/>
                <w:bCs/>
                <w:color w:val="000000"/>
              </w:rPr>
              <w:t>4.10.5</w:t>
            </w:r>
          </w:p>
        </w:tc>
        <w:tc>
          <w:tcPr>
            <w:tcW w:w="2004" w:type="pct"/>
            <w:vAlign w:val="center"/>
          </w:tcPr>
          <w:p w14:paraId="4D662F1C" w14:textId="77777777" w:rsidR="001E61D9" w:rsidRPr="005845C3" w:rsidRDefault="001E61D9" w:rsidP="00DE7632">
            <w:pPr>
              <w:jc w:val="both"/>
            </w:pPr>
            <w:r>
              <w:rPr>
                <w:rFonts w:ascii="Calibri" w:hAnsi="Calibri" w:cs="Calibri"/>
                <w:color w:val="000000"/>
              </w:rPr>
              <w:t>Ο φωτισμός να αποτελείται τουλάχιστον από έξι (6) φώτα εργασίας – πορείας προς τα εμπρός και τουλάχιστον τέσσερα (4) φώτα εργασίας προς τα πίσω, όλα κατά προτίμηση τύπου LED, μαζί με τα αντίστοιχα κυκλώματα και ασφάλειες. Όσα από τα φώτα δεν φέρονται χωνευτά στην καμπίνα ή στο πλαίσιο του μηχανήματος και δεν προστατεύονται επαρκώς από φθορές, θα πρέπει να καλύπτονται από μεταλλικό πλέγμα προστασίας, το οποίο θα μπορεί να αφαιρεθεί εύκολα επιτρέποντας την εύκολη πρόσβαση στο φωτιστικό σώμα όταν αυτή απαιτείται.</w:t>
            </w:r>
          </w:p>
        </w:tc>
        <w:tc>
          <w:tcPr>
            <w:tcW w:w="902" w:type="pct"/>
            <w:vAlign w:val="center"/>
          </w:tcPr>
          <w:p w14:paraId="642A22E8" w14:textId="77777777" w:rsidR="001E61D9" w:rsidRDefault="001E61D9" w:rsidP="00DE7632">
            <w:pPr>
              <w:jc w:val="center"/>
            </w:pPr>
            <w:r w:rsidRPr="00E61C98">
              <w:t>ΝΑΙ</w:t>
            </w:r>
          </w:p>
        </w:tc>
        <w:tc>
          <w:tcPr>
            <w:tcW w:w="647" w:type="pct"/>
          </w:tcPr>
          <w:p w14:paraId="3F8A0109" w14:textId="77777777" w:rsidR="001E61D9" w:rsidRDefault="001E61D9" w:rsidP="00DE7632">
            <w:pPr>
              <w:jc w:val="both"/>
            </w:pPr>
          </w:p>
        </w:tc>
        <w:tc>
          <w:tcPr>
            <w:tcW w:w="755" w:type="pct"/>
          </w:tcPr>
          <w:p w14:paraId="2C569F8C" w14:textId="77777777" w:rsidR="001E61D9" w:rsidRDefault="001E61D9" w:rsidP="00DE7632">
            <w:pPr>
              <w:jc w:val="both"/>
            </w:pPr>
          </w:p>
        </w:tc>
      </w:tr>
      <w:tr w:rsidR="001E61D9" w14:paraId="241FC9DD" w14:textId="77777777" w:rsidTr="006C43AA">
        <w:tc>
          <w:tcPr>
            <w:tcW w:w="692" w:type="pct"/>
            <w:vAlign w:val="center"/>
          </w:tcPr>
          <w:p w14:paraId="5BBD9455" w14:textId="77777777" w:rsidR="001E61D9" w:rsidRDefault="001E61D9" w:rsidP="00DE7632">
            <w:pPr>
              <w:jc w:val="both"/>
            </w:pPr>
            <w:r>
              <w:rPr>
                <w:rFonts w:ascii="Calibri" w:hAnsi="Calibri" w:cs="Calibri"/>
                <w:b/>
                <w:bCs/>
                <w:color w:val="000000"/>
              </w:rPr>
              <w:t>4.10.6</w:t>
            </w:r>
          </w:p>
        </w:tc>
        <w:tc>
          <w:tcPr>
            <w:tcW w:w="2004" w:type="pct"/>
            <w:vAlign w:val="center"/>
          </w:tcPr>
          <w:p w14:paraId="12F075EC" w14:textId="77777777" w:rsidR="001E61D9" w:rsidRPr="005845C3" w:rsidRDefault="001E61D9" w:rsidP="00DE7632">
            <w:pPr>
              <w:jc w:val="both"/>
            </w:pPr>
            <w:r>
              <w:rPr>
                <w:rFonts w:ascii="Calibri" w:hAnsi="Calibri" w:cs="Calibri"/>
                <w:color w:val="000000"/>
              </w:rPr>
              <w:t>Το ηλεκτρικό σύστημα να έχει κεντρικό διακόπτη.</w:t>
            </w:r>
          </w:p>
        </w:tc>
        <w:tc>
          <w:tcPr>
            <w:tcW w:w="902" w:type="pct"/>
            <w:vAlign w:val="center"/>
          </w:tcPr>
          <w:p w14:paraId="2DE88792" w14:textId="77777777" w:rsidR="001E61D9" w:rsidRDefault="001E61D9" w:rsidP="00DE7632">
            <w:pPr>
              <w:jc w:val="center"/>
            </w:pPr>
            <w:r w:rsidRPr="00E61C98">
              <w:t>ΝΑΙ</w:t>
            </w:r>
          </w:p>
        </w:tc>
        <w:tc>
          <w:tcPr>
            <w:tcW w:w="647" w:type="pct"/>
          </w:tcPr>
          <w:p w14:paraId="4CA5C5A7" w14:textId="77777777" w:rsidR="001E61D9" w:rsidRDefault="001E61D9" w:rsidP="00DE7632">
            <w:pPr>
              <w:jc w:val="both"/>
            </w:pPr>
          </w:p>
        </w:tc>
        <w:tc>
          <w:tcPr>
            <w:tcW w:w="755" w:type="pct"/>
          </w:tcPr>
          <w:p w14:paraId="0E9C7ACD" w14:textId="77777777" w:rsidR="001E61D9" w:rsidRDefault="001E61D9" w:rsidP="00DE7632">
            <w:pPr>
              <w:jc w:val="both"/>
            </w:pPr>
          </w:p>
        </w:tc>
      </w:tr>
      <w:tr w:rsidR="001E61D9" w14:paraId="42645D89" w14:textId="77777777" w:rsidTr="006C43AA">
        <w:tc>
          <w:tcPr>
            <w:tcW w:w="692" w:type="pct"/>
            <w:vAlign w:val="center"/>
          </w:tcPr>
          <w:p w14:paraId="728FF062" w14:textId="77777777" w:rsidR="001E61D9" w:rsidRDefault="001E61D9" w:rsidP="00DE7632">
            <w:pPr>
              <w:jc w:val="both"/>
            </w:pPr>
            <w:bookmarkStart w:id="491" w:name="RANGE!A86"/>
            <w:r>
              <w:rPr>
                <w:rFonts w:ascii="Calibri" w:hAnsi="Calibri" w:cs="Calibri"/>
                <w:b/>
                <w:bCs/>
                <w:color w:val="000000"/>
              </w:rPr>
              <w:t>4.11</w:t>
            </w:r>
            <w:bookmarkEnd w:id="491"/>
          </w:p>
        </w:tc>
        <w:tc>
          <w:tcPr>
            <w:tcW w:w="2004" w:type="pct"/>
            <w:vAlign w:val="center"/>
          </w:tcPr>
          <w:p w14:paraId="1705DC49" w14:textId="77777777" w:rsidR="001E61D9" w:rsidRPr="005845C3" w:rsidRDefault="001E61D9" w:rsidP="00DE7632">
            <w:pPr>
              <w:jc w:val="both"/>
            </w:pPr>
            <w:r>
              <w:rPr>
                <w:rFonts w:ascii="Calibri" w:hAnsi="Calibri" w:cs="Calibri"/>
                <w:b/>
                <w:bCs/>
                <w:color w:val="000000"/>
              </w:rPr>
              <w:t>Σύστημα Λεπίδας</w:t>
            </w:r>
          </w:p>
        </w:tc>
        <w:tc>
          <w:tcPr>
            <w:tcW w:w="902" w:type="pct"/>
            <w:vAlign w:val="center"/>
          </w:tcPr>
          <w:p w14:paraId="56E09996" w14:textId="77777777" w:rsidR="001E61D9" w:rsidRDefault="001E61D9" w:rsidP="00DE7632">
            <w:pPr>
              <w:jc w:val="center"/>
            </w:pPr>
          </w:p>
        </w:tc>
        <w:tc>
          <w:tcPr>
            <w:tcW w:w="647" w:type="pct"/>
          </w:tcPr>
          <w:p w14:paraId="0170EAC2" w14:textId="77777777" w:rsidR="001E61D9" w:rsidRDefault="001E61D9" w:rsidP="00DE7632">
            <w:pPr>
              <w:jc w:val="both"/>
            </w:pPr>
          </w:p>
        </w:tc>
        <w:tc>
          <w:tcPr>
            <w:tcW w:w="755" w:type="pct"/>
          </w:tcPr>
          <w:p w14:paraId="63EAD117" w14:textId="77777777" w:rsidR="001E61D9" w:rsidRDefault="001E61D9" w:rsidP="00DE7632">
            <w:pPr>
              <w:jc w:val="both"/>
            </w:pPr>
          </w:p>
        </w:tc>
      </w:tr>
      <w:tr w:rsidR="001E61D9" w14:paraId="187D45BA" w14:textId="77777777" w:rsidTr="006C43AA">
        <w:tc>
          <w:tcPr>
            <w:tcW w:w="692" w:type="pct"/>
            <w:vAlign w:val="center"/>
          </w:tcPr>
          <w:p w14:paraId="1F653194" w14:textId="77777777" w:rsidR="001E61D9" w:rsidRPr="00BD5516" w:rsidRDefault="001E61D9" w:rsidP="00DE7632">
            <w:pPr>
              <w:jc w:val="both"/>
              <w:rPr>
                <w:b/>
              </w:rPr>
            </w:pPr>
            <w:r>
              <w:rPr>
                <w:rFonts w:ascii="Calibri" w:hAnsi="Calibri" w:cs="Calibri"/>
                <w:b/>
                <w:bCs/>
                <w:color w:val="000000"/>
              </w:rPr>
              <w:t>4.11.1</w:t>
            </w:r>
          </w:p>
        </w:tc>
        <w:tc>
          <w:tcPr>
            <w:tcW w:w="2004" w:type="pct"/>
            <w:vAlign w:val="center"/>
          </w:tcPr>
          <w:p w14:paraId="082BC852" w14:textId="77777777" w:rsidR="001E61D9" w:rsidRPr="00BD5516" w:rsidRDefault="001E61D9" w:rsidP="00DE7632">
            <w:pPr>
              <w:jc w:val="both"/>
              <w:rPr>
                <w:b/>
              </w:rPr>
            </w:pPr>
            <w:r>
              <w:rPr>
                <w:rFonts w:ascii="Calibri" w:hAnsi="Calibri" w:cs="Calibri"/>
                <w:color w:val="000000"/>
              </w:rPr>
              <w:t xml:space="preserve">Το μηχάνημα να διαθέτει σύστημα λεπίδας στο εμπρόσθιο τμήμα του. Η λεπίδα του ΠΘ/Γ να είναι κατασκευής από χάλυβα, με αντικαθιστώμενες προστατευτικές λάμες </w:t>
            </w:r>
            <w:r>
              <w:rPr>
                <w:rFonts w:ascii="Calibri" w:hAnsi="Calibri" w:cs="Calibri"/>
                <w:color w:val="000000"/>
              </w:rPr>
              <w:lastRenderedPageBreak/>
              <w:t>των άκρων και ο έλεγχός της να γίνεται από την καμπίνα υδραυλικά.</w:t>
            </w:r>
          </w:p>
        </w:tc>
        <w:tc>
          <w:tcPr>
            <w:tcW w:w="902" w:type="pct"/>
            <w:vAlign w:val="center"/>
          </w:tcPr>
          <w:p w14:paraId="12B0A531" w14:textId="77777777" w:rsidR="001E61D9" w:rsidRDefault="001E61D9" w:rsidP="00DE7632">
            <w:pPr>
              <w:jc w:val="center"/>
            </w:pPr>
            <w:r w:rsidRPr="00442B14">
              <w:lastRenderedPageBreak/>
              <w:t>ΝΑΙ</w:t>
            </w:r>
          </w:p>
        </w:tc>
        <w:tc>
          <w:tcPr>
            <w:tcW w:w="647" w:type="pct"/>
          </w:tcPr>
          <w:p w14:paraId="1DBE1382" w14:textId="77777777" w:rsidR="001E61D9" w:rsidRDefault="001E61D9" w:rsidP="00DE7632">
            <w:pPr>
              <w:jc w:val="both"/>
            </w:pPr>
          </w:p>
        </w:tc>
        <w:tc>
          <w:tcPr>
            <w:tcW w:w="755" w:type="pct"/>
          </w:tcPr>
          <w:p w14:paraId="1FFF1960" w14:textId="77777777" w:rsidR="001E61D9" w:rsidRDefault="001E61D9" w:rsidP="00DE7632">
            <w:pPr>
              <w:jc w:val="both"/>
            </w:pPr>
          </w:p>
        </w:tc>
      </w:tr>
      <w:tr w:rsidR="001E61D9" w14:paraId="492346B9" w14:textId="77777777" w:rsidTr="006C43AA">
        <w:tc>
          <w:tcPr>
            <w:tcW w:w="692" w:type="pct"/>
            <w:vAlign w:val="center"/>
          </w:tcPr>
          <w:p w14:paraId="18E8BFD9" w14:textId="77777777" w:rsidR="001E61D9" w:rsidRDefault="001E61D9" w:rsidP="00DE7632">
            <w:pPr>
              <w:jc w:val="both"/>
            </w:pPr>
            <w:r>
              <w:rPr>
                <w:rFonts w:ascii="Calibri" w:hAnsi="Calibri" w:cs="Calibri"/>
                <w:b/>
                <w:bCs/>
                <w:color w:val="000000"/>
              </w:rPr>
              <w:t>4.11.2</w:t>
            </w:r>
          </w:p>
        </w:tc>
        <w:tc>
          <w:tcPr>
            <w:tcW w:w="2004" w:type="pct"/>
            <w:vAlign w:val="center"/>
          </w:tcPr>
          <w:p w14:paraId="3414A20D" w14:textId="77777777" w:rsidR="001E61D9" w:rsidRPr="005845C3" w:rsidRDefault="001E61D9" w:rsidP="00DE7632">
            <w:pPr>
              <w:jc w:val="both"/>
            </w:pPr>
            <w:r>
              <w:rPr>
                <w:rFonts w:ascii="Calibri" w:hAnsi="Calibri" w:cs="Calibri"/>
                <w:color w:val="000000"/>
              </w:rPr>
              <w:t>Ο όγκος εκσκαφής της λεπίδας να είναι τουλάχιστον 6,00 m</w:t>
            </w:r>
            <w:r>
              <w:rPr>
                <w:rFonts w:ascii="Calibri" w:hAnsi="Calibri" w:cs="Calibri"/>
                <w:color w:val="000000"/>
                <w:vertAlign w:val="superscript"/>
              </w:rPr>
              <w:t>3</w:t>
            </w:r>
            <w:r>
              <w:rPr>
                <w:rFonts w:ascii="Calibri" w:hAnsi="Calibri" w:cs="Calibri"/>
                <w:color w:val="000000"/>
              </w:rPr>
              <w:t xml:space="preserve"> κατά ISO 9246 ή SAE J1265</w:t>
            </w:r>
            <w:r>
              <w:rPr>
                <w:rFonts w:ascii="Calibri" w:hAnsi="Calibri" w:cs="Calibri"/>
                <w:b/>
                <w:bCs/>
                <w:color w:val="000000"/>
              </w:rPr>
              <w:t>.</w:t>
            </w:r>
            <w:r>
              <w:rPr>
                <w:rFonts w:ascii="Calibri" w:hAnsi="Calibri" w:cs="Calibri"/>
                <w:color w:val="000000"/>
              </w:rPr>
              <w:t xml:space="preserve"> Η διάθεση λεπίδας με μεγαλύτερο όγκο εκσκαφής από τον ελάχιστα απαιτούμενο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w:t>
            </w:r>
          </w:p>
        </w:tc>
        <w:tc>
          <w:tcPr>
            <w:tcW w:w="902" w:type="pct"/>
            <w:vAlign w:val="center"/>
          </w:tcPr>
          <w:p w14:paraId="205E0B10" w14:textId="362958DF" w:rsidR="001E61D9" w:rsidRDefault="001E61D9" w:rsidP="00DE7632">
            <w:pPr>
              <w:jc w:val="center"/>
            </w:pPr>
            <w:r>
              <w:t>Βαθμολογούμενο</w:t>
            </w:r>
          </w:p>
        </w:tc>
        <w:tc>
          <w:tcPr>
            <w:tcW w:w="647" w:type="pct"/>
          </w:tcPr>
          <w:p w14:paraId="52DB2E64" w14:textId="77777777" w:rsidR="001E61D9" w:rsidRDefault="001E61D9" w:rsidP="00DE7632">
            <w:pPr>
              <w:jc w:val="both"/>
            </w:pPr>
          </w:p>
        </w:tc>
        <w:tc>
          <w:tcPr>
            <w:tcW w:w="755" w:type="pct"/>
          </w:tcPr>
          <w:p w14:paraId="3D8F9A67" w14:textId="77777777" w:rsidR="001E61D9" w:rsidRDefault="001E61D9" w:rsidP="00DE7632">
            <w:pPr>
              <w:jc w:val="both"/>
            </w:pPr>
          </w:p>
        </w:tc>
      </w:tr>
      <w:tr w:rsidR="001E61D9" w14:paraId="611A4952" w14:textId="77777777" w:rsidTr="006C43AA">
        <w:tc>
          <w:tcPr>
            <w:tcW w:w="692" w:type="pct"/>
            <w:vAlign w:val="center"/>
          </w:tcPr>
          <w:p w14:paraId="695CF0DC" w14:textId="77777777" w:rsidR="001E61D9" w:rsidRDefault="001E61D9" w:rsidP="00DE7632">
            <w:pPr>
              <w:jc w:val="both"/>
            </w:pPr>
            <w:r>
              <w:rPr>
                <w:rFonts w:ascii="Calibri" w:hAnsi="Calibri" w:cs="Calibri"/>
                <w:b/>
                <w:bCs/>
                <w:color w:val="000000"/>
              </w:rPr>
              <w:t>4.11.3</w:t>
            </w:r>
          </w:p>
        </w:tc>
        <w:tc>
          <w:tcPr>
            <w:tcW w:w="2004" w:type="pct"/>
            <w:vAlign w:val="center"/>
          </w:tcPr>
          <w:p w14:paraId="2D9116F8" w14:textId="77777777" w:rsidR="001E61D9" w:rsidRPr="005845C3" w:rsidRDefault="001E61D9" w:rsidP="00DE7632">
            <w:pPr>
              <w:jc w:val="both"/>
            </w:pPr>
            <w:r>
              <w:rPr>
                <w:rFonts w:ascii="Calibri" w:hAnsi="Calibri" w:cs="Calibri"/>
                <w:color w:val="000000"/>
              </w:rPr>
              <w:t>Η λεπίδα θα πρέπει να είναι κατασκευασμένη απαραιτήτως από τον ίδιο τον κατασκευαστή του μηχανήματος. Τα ακρολέπιδα να προσαρμόζονται σταθερά πάνω στη λεπίδα με την βοήθεια κοχλιών.</w:t>
            </w:r>
          </w:p>
        </w:tc>
        <w:tc>
          <w:tcPr>
            <w:tcW w:w="902" w:type="pct"/>
            <w:vAlign w:val="center"/>
          </w:tcPr>
          <w:p w14:paraId="322AE2EA" w14:textId="77777777" w:rsidR="001E61D9" w:rsidRDefault="001E61D9" w:rsidP="00DE7632">
            <w:pPr>
              <w:jc w:val="center"/>
            </w:pPr>
            <w:r w:rsidRPr="00442B14">
              <w:t>ΝΑΙ</w:t>
            </w:r>
          </w:p>
        </w:tc>
        <w:tc>
          <w:tcPr>
            <w:tcW w:w="647" w:type="pct"/>
          </w:tcPr>
          <w:p w14:paraId="324FF50A" w14:textId="77777777" w:rsidR="001E61D9" w:rsidRDefault="001E61D9" w:rsidP="00DE7632">
            <w:pPr>
              <w:jc w:val="both"/>
            </w:pPr>
          </w:p>
        </w:tc>
        <w:tc>
          <w:tcPr>
            <w:tcW w:w="755" w:type="pct"/>
          </w:tcPr>
          <w:p w14:paraId="407845CB" w14:textId="77777777" w:rsidR="001E61D9" w:rsidRDefault="001E61D9" w:rsidP="00DE7632">
            <w:pPr>
              <w:jc w:val="both"/>
            </w:pPr>
          </w:p>
        </w:tc>
      </w:tr>
      <w:tr w:rsidR="001E61D9" w14:paraId="785A414B" w14:textId="77777777" w:rsidTr="006C43AA">
        <w:tc>
          <w:tcPr>
            <w:tcW w:w="692" w:type="pct"/>
            <w:vAlign w:val="center"/>
          </w:tcPr>
          <w:p w14:paraId="487BC10E" w14:textId="77777777" w:rsidR="001E61D9" w:rsidRDefault="001E61D9" w:rsidP="00DE7632">
            <w:pPr>
              <w:jc w:val="both"/>
            </w:pPr>
            <w:r>
              <w:rPr>
                <w:rFonts w:ascii="Calibri" w:hAnsi="Calibri" w:cs="Calibri"/>
                <w:b/>
                <w:bCs/>
                <w:color w:val="000000"/>
              </w:rPr>
              <w:t>4.11.4</w:t>
            </w:r>
          </w:p>
        </w:tc>
        <w:tc>
          <w:tcPr>
            <w:tcW w:w="2004" w:type="pct"/>
            <w:vAlign w:val="center"/>
          </w:tcPr>
          <w:p w14:paraId="4EAA1000" w14:textId="77777777" w:rsidR="001E61D9" w:rsidRPr="005845C3" w:rsidRDefault="001E61D9" w:rsidP="00DE7632">
            <w:pPr>
              <w:jc w:val="both"/>
            </w:pPr>
            <w:r>
              <w:rPr>
                <w:rFonts w:ascii="Calibri" w:hAnsi="Calibri" w:cs="Calibri"/>
                <w:color w:val="000000"/>
              </w:rPr>
              <w:t>Ο ΠΘ/Γ κατά την εργασία του με την χρήση της λεπίδας θα πρέπει να δύναται να εκτελεί τομές σε γαιώδη εδάφη, προώθηση χαλαρών γαιών και διάνοιξη τάφρων.</w:t>
            </w:r>
          </w:p>
        </w:tc>
        <w:tc>
          <w:tcPr>
            <w:tcW w:w="902" w:type="pct"/>
            <w:vAlign w:val="center"/>
          </w:tcPr>
          <w:p w14:paraId="6D34A8A3" w14:textId="77777777" w:rsidR="001E61D9" w:rsidRDefault="001E61D9" w:rsidP="00DE7632">
            <w:pPr>
              <w:jc w:val="center"/>
            </w:pPr>
            <w:r w:rsidRPr="00A066E5">
              <w:t>ΝΑΙ</w:t>
            </w:r>
          </w:p>
        </w:tc>
        <w:tc>
          <w:tcPr>
            <w:tcW w:w="647" w:type="pct"/>
          </w:tcPr>
          <w:p w14:paraId="183670D9" w14:textId="77777777" w:rsidR="001E61D9" w:rsidRDefault="001E61D9" w:rsidP="00DE7632">
            <w:pPr>
              <w:jc w:val="both"/>
            </w:pPr>
          </w:p>
        </w:tc>
        <w:tc>
          <w:tcPr>
            <w:tcW w:w="755" w:type="pct"/>
          </w:tcPr>
          <w:p w14:paraId="7B940394" w14:textId="77777777" w:rsidR="001E61D9" w:rsidRDefault="001E61D9" w:rsidP="00DE7632">
            <w:pPr>
              <w:jc w:val="both"/>
            </w:pPr>
          </w:p>
        </w:tc>
      </w:tr>
      <w:tr w:rsidR="001E61D9" w14:paraId="32A5824D" w14:textId="77777777" w:rsidTr="006C43AA">
        <w:tc>
          <w:tcPr>
            <w:tcW w:w="692" w:type="pct"/>
            <w:vAlign w:val="center"/>
          </w:tcPr>
          <w:p w14:paraId="3987D641" w14:textId="77777777" w:rsidR="001E61D9" w:rsidRDefault="001E61D9" w:rsidP="00DE7632">
            <w:pPr>
              <w:jc w:val="both"/>
            </w:pPr>
            <w:r>
              <w:rPr>
                <w:rFonts w:ascii="Calibri" w:hAnsi="Calibri" w:cs="Calibri"/>
                <w:b/>
                <w:bCs/>
                <w:color w:val="000000"/>
              </w:rPr>
              <w:t>4.11.5</w:t>
            </w:r>
          </w:p>
        </w:tc>
        <w:tc>
          <w:tcPr>
            <w:tcW w:w="2004" w:type="pct"/>
            <w:vAlign w:val="center"/>
          </w:tcPr>
          <w:p w14:paraId="2B3346C5" w14:textId="77777777" w:rsidR="001E61D9" w:rsidRPr="005845C3" w:rsidRDefault="001E61D9" w:rsidP="00DE7632">
            <w:pPr>
              <w:jc w:val="both"/>
            </w:pPr>
            <w:r>
              <w:rPr>
                <w:rFonts w:ascii="Calibri" w:hAnsi="Calibri" w:cs="Calibri"/>
                <w:color w:val="000000"/>
              </w:rPr>
              <w:t>Ο ΠΘ/Γ να έχει δυνατότητα ανύψωσης της λεπίδας από την επιφάνεια του εδάφους τουλάχιστον κατά 110 cm. Η διάθεση μηχανήματος με μεγαλύτερη δυνατότητα ανύψωσης λεπίδας θα αξιολογηθεί θετικά (</w:t>
            </w:r>
            <w:r w:rsidRPr="00523995">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3EDC3662" w14:textId="6A5957A3" w:rsidR="001E61D9" w:rsidRPr="001A3EA9" w:rsidRDefault="001E61D9" w:rsidP="00DE7632">
            <w:pPr>
              <w:jc w:val="center"/>
            </w:pPr>
            <w:r>
              <w:t>Βαθμολογούμενο</w:t>
            </w:r>
          </w:p>
          <w:p w14:paraId="211F1F20" w14:textId="77777777" w:rsidR="001E61D9" w:rsidRDefault="001E61D9" w:rsidP="00DE7632">
            <w:pPr>
              <w:jc w:val="center"/>
            </w:pPr>
          </w:p>
        </w:tc>
        <w:tc>
          <w:tcPr>
            <w:tcW w:w="647" w:type="pct"/>
          </w:tcPr>
          <w:p w14:paraId="41F9DA14" w14:textId="77777777" w:rsidR="001E61D9" w:rsidRDefault="001E61D9" w:rsidP="00DE7632">
            <w:pPr>
              <w:jc w:val="both"/>
            </w:pPr>
          </w:p>
        </w:tc>
        <w:tc>
          <w:tcPr>
            <w:tcW w:w="755" w:type="pct"/>
          </w:tcPr>
          <w:p w14:paraId="293007BC" w14:textId="77777777" w:rsidR="001E61D9" w:rsidRDefault="001E61D9" w:rsidP="00DE7632">
            <w:pPr>
              <w:jc w:val="both"/>
            </w:pPr>
          </w:p>
        </w:tc>
      </w:tr>
      <w:tr w:rsidR="001E61D9" w14:paraId="54F1D777" w14:textId="77777777" w:rsidTr="006C43AA">
        <w:tc>
          <w:tcPr>
            <w:tcW w:w="692" w:type="pct"/>
            <w:vAlign w:val="center"/>
          </w:tcPr>
          <w:p w14:paraId="128496FF" w14:textId="77777777" w:rsidR="001E61D9" w:rsidRDefault="001E61D9" w:rsidP="00DE7632">
            <w:pPr>
              <w:jc w:val="both"/>
            </w:pPr>
            <w:r>
              <w:rPr>
                <w:rFonts w:ascii="Calibri" w:hAnsi="Calibri" w:cs="Calibri"/>
                <w:b/>
                <w:bCs/>
                <w:color w:val="000000"/>
              </w:rPr>
              <w:t>4.11.6</w:t>
            </w:r>
          </w:p>
        </w:tc>
        <w:tc>
          <w:tcPr>
            <w:tcW w:w="2004" w:type="pct"/>
            <w:vAlign w:val="center"/>
          </w:tcPr>
          <w:p w14:paraId="03A17202" w14:textId="77777777" w:rsidR="001E61D9" w:rsidRPr="005845C3" w:rsidRDefault="001E61D9" w:rsidP="00DE7632">
            <w:pPr>
              <w:jc w:val="both"/>
            </w:pPr>
            <w:r>
              <w:rPr>
                <w:rFonts w:ascii="Calibri" w:hAnsi="Calibri" w:cs="Calibri"/>
                <w:color w:val="000000"/>
              </w:rPr>
              <w:t xml:space="preserve">Το βάθος εκσκαφής της λεπίδας (διείσδυση στο έδαφος) να είναι τουλάχιστον 50 cm από την επιφάνεια του εδάφους. Η διάθεση μηχανήματος με μεγαλύτερο βάθος εκσκαφής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60EB46EE" w14:textId="308B30A9" w:rsidR="001E61D9" w:rsidRDefault="001E61D9" w:rsidP="00DE7632">
            <w:pPr>
              <w:jc w:val="center"/>
            </w:pPr>
            <w:r>
              <w:t>Βαθμολογούμενο</w:t>
            </w:r>
          </w:p>
        </w:tc>
        <w:tc>
          <w:tcPr>
            <w:tcW w:w="647" w:type="pct"/>
          </w:tcPr>
          <w:p w14:paraId="3D0D0615" w14:textId="77777777" w:rsidR="001E61D9" w:rsidRDefault="001E61D9" w:rsidP="00DE7632">
            <w:pPr>
              <w:jc w:val="both"/>
            </w:pPr>
          </w:p>
        </w:tc>
        <w:tc>
          <w:tcPr>
            <w:tcW w:w="755" w:type="pct"/>
          </w:tcPr>
          <w:p w14:paraId="37AF2381" w14:textId="77777777" w:rsidR="001E61D9" w:rsidRDefault="001E61D9" w:rsidP="00DE7632">
            <w:pPr>
              <w:jc w:val="both"/>
            </w:pPr>
          </w:p>
        </w:tc>
      </w:tr>
      <w:tr w:rsidR="001E61D9" w14:paraId="6F321979" w14:textId="77777777" w:rsidTr="006C43AA">
        <w:tc>
          <w:tcPr>
            <w:tcW w:w="692" w:type="pct"/>
            <w:vAlign w:val="center"/>
          </w:tcPr>
          <w:p w14:paraId="5CE3D4A2" w14:textId="77777777" w:rsidR="001E61D9" w:rsidRPr="00331E17" w:rsidRDefault="001E61D9" w:rsidP="00DE7632">
            <w:pPr>
              <w:jc w:val="both"/>
              <w:rPr>
                <w:b/>
              </w:rPr>
            </w:pPr>
            <w:r>
              <w:rPr>
                <w:rFonts w:ascii="Calibri" w:hAnsi="Calibri" w:cs="Calibri"/>
                <w:b/>
                <w:bCs/>
                <w:color w:val="000000"/>
              </w:rPr>
              <w:t>4.11.7</w:t>
            </w:r>
          </w:p>
        </w:tc>
        <w:tc>
          <w:tcPr>
            <w:tcW w:w="2004" w:type="pct"/>
            <w:vAlign w:val="center"/>
          </w:tcPr>
          <w:p w14:paraId="2B6133FA" w14:textId="77777777" w:rsidR="001E61D9" w:rsidRPr="00331E17" w:rsidRDefault="001E61D9" w:rsidP="00DE7632">
            <w:pPr>
              <w:jc w:val="both"/>
              <w:rPr>
                <w:b/>
              </w:rPr>
            </w:pPr>
            <w:r>
              <w:rPr>
                <w:rFonts w:ascii="Calibri" w:hAnsi="Calibri" w:cs="Calibri"/>
                <w:color w:val="000000"/>
              </w:rPr>
              <w:t>Η λεπίδα, να είναι τύπου SEMI–U.</w:t>
            </w:r>
          </w:p>
        </w:tc>
        <w:tc>
          <w:tcPr>
            <w:tcW w:w="902" w:type="pct"/>
            <w:vAlign w:val="center"/>
          </w:tcPr>
          <w:p w14:paraId="4B13D197" w14:textId="77777777" w:rsidR="001E61D9" w:rsidRDefault="001E61D9" w:rsidP="00DE7632">
            <w:pPr>
              <w:jc w:val="center"/>
            </w:pPr>
            <w:r w:rsidRPr="00442B14">
              <w:t>ΝΑΙ</w:t>
            </w:r>
          </w:p>
        </w:tc>
        <w:tc>
          <w:tcPr>
            <w:tcW w:w="647" w:type="pct"/>
          </w:tcPr>
          <w:p w14:paraId="525C6A8A" w14:textId="77777777" w:rsidR="001E61D9" w:rsidRDefault="001E61D9" w:rsidP="00DE7632">
            <w:pPr>
              <w:jc w:val="both"/>
            </w:pPr>
          </w:p>
        </w:tc>
        <w:tc>
          <w:tcPr>
            <w:tcW w:w="755" w:type="pct"/>
          </w:tcPr>
          <w:p w14:paraId="3E70246C" w14:textId="77777777" w:rsidR="001E61D9" w:rsidRDefault="001E61D9" w:rsidP="00DE7632">
            <w:pPr>
              <w:jc w:val="both"/>
            </w:pPr>
          </w:p>
        </w:tc>
      </w:tr>
      <w:tr w:rsidR="001E61D9" w14:paraId="7AE046A0" w14:textId="77777777" w:rsidTr="006C43AA">
        <w:tc>
          <w:tcPr>
            <w:tcW w:w="692" w:type="pct"/>
            <w:vAlign w:val="center"/>
          </w:tcPr>
          <w:p w14:paraId="700839C7" w14:textId="77777777" w:rsidR="001E61D9" w:rsidRPr="00331E17" w:rsidRDefault="001E61D9" w:rsidP="00DE7632">
            <w:pPr>
              <w:jc w:val="both"/>
              <w:rPr>
                <w:b/>
              </w:rPr>
            </w:pPr>
            <w:bookmarkStart w:id="492" w:name="_Toc153208928"/>
            <w:bookmarkStart w:id="493" w:name="_Toc153208665"/>
            <w:bookmarkStart w:id="494" w:name="_Toc153208402"/>
            <w:bookmarkStart w:id="495" w:name="_Toc153208139"/>
            <w:bookmarkStart w:id="496" w:name="_Toc153207876"/>
            <w:bookmarkStart w:id="497" w:name="_Toc153207613"/>
            <w:bookmarkStart w:id="498" w:name="_Toc153207350"/>
            <w:r>
              <w:rPr>
                <w:rFonts w:ascii="Calibri" w:hAnsi="Calibri" w:cs="Calibri"/>
                <w:b/>
                <w:bCs/>
                <w:color w:val="000000"/>
              </w:rPr>
              <w:t>4.12</w:t>
            </w:r>
            <w:bookmarkEnd w:id="492"/>
            <w:bookmarkEnd w:id="493"/>
            <w:bookmarkEnd w:id="494"/>
            <w:bookmarkEnd w:id="495"/>
            <w:bookmarkEnd w:id="496"/>
            <w:bookmarkEnd w:id="497"/>
            <w:bookmarkEnd w:id="498"/>
          </w:p>
        </w:tc>
        <w:tc>
          <w:tcPr>
            <w:tcW w:w="2004" w:type="pct"/>
            <w:vAlign w:val="center"/>
          </w:tcPr>
          <w:p w14:paraId="069D8D32" w14:textId="77777777" w:rsidR="001E61D9" w:rsidRPr="00331E17" w:rsidRDefault="001E61D9" w:rsidP="00DE7632">
            <w:pPr>
              <w:jc w:val="both"/>
              <w:rPr>
                <w:b/>
              </w:rPr>
            </w:pPr>
            <w:r>
              <w:rPr>
                <w:rFonts w:ascii="Calibri" w:hAnsi="Calibri" w:cs="Calibri"/>
                <w:b/>
                <w:bCs/>
                <w:color w:val="000000"/>
              </w:rPr>
              <w:t>Αναμοχλευτής (Ripper)</w:t>
            </w:r>
          </w:p>
        </w:tc>
        <w:tc>
          <w:tcPr>
            <w:tcW w:w="902" w:type="pct"/>
            <w:vAlign w:val="center"/>
          </w:tcPr>
          <w:p w14:paraId="653E5B0E" w14:textId="77777777" w:rsidR="001E61D9" w:rsidRDefault="001E61D9" w:rsidP="00DE7632">
            <w:pPr>
              <w:jc w:val="center"/>
            </w:pPr>
          </w:p>
        </w:tc>
        <w:tc>
          <w:tcPr>
            <w:tcW w:w="647" w:type="pct"/>
          </w:tcPr>
          <w:p w14:paraId="24380227" w14:textId="77777777" w:rsidR="001E61D9" w:rsidRDefault="001E61D9" w:rsidP="00DE7632">
            <w:pPr>
              <w:jc w:val="both"/>
            </w:pPr>
          </w:p>
        </w:tc>
        <w:tc>
          <w:tcPr>
            <w:tcW w:w="755" w:type="pct"/>
          </w:tcPr>
          <w:p w14:paraId="13B75262" w14:textId="77777777" w:rsidR="001E61D9" w:rsidRDefault="001E61D9" w:rsidP="00DE7632">
            <w:pPr>
              <w:jc w:val="both"/>
            </w:pPr>
          </w:p>
        </w:tc>
      </w:tr>
      <w:tr w:rsidR="001E61D9" w14:paraId="25007B3D" w14:textId="77777777" w:rsidTr="006C43AA">
        <w:tc>
          <w:tcPr>
            <w:tcW w:w="692" w:type="pct"/>
            <w:vAlign w:val="center"/>
          </w:tcPr>
          <w:p w14:paraId="09025DD7" w14:textId="77777777" w:rsidR="001E61D9" w:rsidRPr="00BD5516" w:rsidRDefault="001E61D9" w:rsidP="00DE7632">
            <w:pPr>
              <w:jc w:val="both"/>
              <w:rPr>
                <w:b/>
              </w:rPr>
            </w:pPr>
            <w:r>
              <w:rPr>
                <w:rFonts w:ascii="Calibri" w:hAnsi="Calibri" w:cs="Calibri"/>
                <w:b/>
                <w:bCs/>
                <w:color w:val="000000"/>
              </w:rPr>
              <w:t>4.12.1</w:t>
            </w:r>
          </w:p>
        </w:tc>
        <w:tc>
          <w:tcPr>
            <w:tcW w:w="2004" w:type="pct"/>
            <w:vAlign w:val="center"/>
          </w:tcPr>
          <w:p w14:paraId="3AD6C25E" w14:textId="77777777" w:rsidR="001E61D9" w:rsidRPr="00BD5516" w:rsidRDefault="001E61D9" w:rsidP="00DE7632">
            <w:pPr>
              <w:jc w:val="both"/>
              <w:rPr>
                <w:b/>
              </w:rPr>
            </w:pPr>
            <w:r>
              <w:rPr>
                <w:rFonts w:ascii="Calibri" w:hAnsi="Calibri" w:cs="Calibri"/>
                <w:color w:val="000000"/>
              </w:rPr>
              <w:t>Ο αναμοχλευτής του ΠΘ/Γ να φέρεται σε βάση στο πίσω μέρος του μηχανήματος. Η βάση του αναμοχλευτή να φέρει τρία (3) δόντια. Η κίνηση της βάσης να γίνεται με παράλληλη μετακίνηση βραχιόνων έτσι ώστε να παραμένουν συνεχώς κατακόρυφα. Τα δόντια του ripper να είναι αποσπώμενα, χωρίς αυτό να επηρεάζει την στατική ευστάθεια του οχήματος.</w:t>
            </w:r>
          </w:p>
        </w:tc>
        <w:tc>
          <w:tcPr>
            <w:tcW w:w="902" w:type="pct"/>
            <w:vAlign w:val="center"/>
          </w:tcPr>
          <w:p w14:paraId="5BEB7201" w14:textId="77777777" w:rsidR="001E61D9" w:rsidRDefault="001E61D9" w:rsidP="00DE7632">
            <w:pPr>
              <w:jc w:val="center"/>
            </w:pPr>
            <w:r w:rsidRPr="00442B14">
              <w:t>ΝΑΙ</w:t>
            </w:r>
          </w:p>
        </w:tc>
        <w:tc>
          <w:tcPr>
            <w:tcW w:w="647" w:type="pct"/>
          </w:tcPr>
          <w:p w14:paraId="728172BE" w14:textId="77777777" w:rsidR="001E61D9" w:rsidRDefault="001E61D9" w:rsidP="00DE7632">
            <w:pPr>
              <w:jc w:val="both"/>
            </w:pPr>
          </w:p>
        </w:tc>
        <w:tc>
          <w:tcPr>
            <w:tcW w:w="755" w:type="pct"/>
          </w:tcPr>
          <w:p w14:paraId="6B1BCFD1" w14:textId="77777777" w:rsidR="001E61D9" w:rsidRDefault="001E61D9" w:rsidP="00DE7632">
            <w:pPr>
              <w:jc w:val="both"/>
            </w:pPr>
          </w:p>
        </w:tc>
      </w:tr>
      <w:tr w:rsidR="001E61D9" w14:paraId="2C92BE4A" w14:textId="77777777" w:rsidTr="006C43AA">
        <w:tc>
          <w:tcPr>
            <w:tcW w:w="692" w:type="pct"/>
            <w:vAlign w:val="center"/>
          </w:tcPr>
          <w:p w14:paraId="1E84A5CF" w14:textId="77777777" w:rsidR="001E61D9" w:rsidRDefault="001E61D9" w:rsidP="00DE7632">
            <w:pPr>
              <w:jc w:val="both"/>
            </w:pPr>
            <w:r>
              <w:rPr>
                <w:rFonts w:ascii="Calibri" w:hAnsi="Calibri" w:cs="Calibri"/>
                <w:b/>
                <w:bCs/>
                <w:color w:val="000000"/>
              </w:rPr>
              <w:t>4.12.2</w:t>
            </w:r>
          </w:p>
        </w:tc>
        <w:tc>
          <w:tcPr>
            <w:tcW w:w="2004" w:type="pct"/>
            <w:vAlign w:val="center"/>
          </w:tcPr>
          <w:p w14:paraId="61D9B716" w14:textId="77777777" w:rsidR="001E61D9" w:rsidRPr="008604CF" w:rsidRDefault="001E61D9" w:rsidP="00DE7632">
            <w:pPr>
              <w:jc w:val="both"/>
            </w:pPr>
            <w:r>
              <w:rPr>
                <w:rFonts w:ascii="Calibri" w:hAnsi="Calibri" w:cs="Calibri"/>
                <w:color w:val="000000"/>
              </w:rPr>
              <w:t>Το βάθος αναμόχλευσης εδαφών με την χρήση ονύχων να είναι τουλάχιστον 0,65 m σε γαιώδη εδάφη. H διάθεση αναμοχλευτή – ripper με μεγαλύτερο βάθος αναμόχλευσης θα αξιολογηθεί θετικά (</w:t>
            </w:r>
            <w:r w:rsidRPr="00523995">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704E8922" w14:textId="353286A1" w:rsidR="001E61D9" w:rsidRDefault="001E61D9" w:rsidP="00DE7632">
            <w:pPr>
              <w:jc w:val="center"/>
            </w:pPr>
            <w:r>
              <w:t>Βαθμολογούμενο</w:t>
            </w:r>
          </w:p>
        </w:tc>
        <w:tc>
          <w:tcPr>
            <w:tcW w:w="647" w:type="pct"/>
          </w:tcPr>
          <w:p w14:paraId="0FEFC847" w14:textId="77777777" w:rsidR="001E61D9" w:rsidRDefault="001E61D9" w:rsidP="00DE7632">
            <w:pPr>
              <w:jc w:val="both"/>
            </w:pPr>
          </w:p>
        </w:tc>
        <w:tc>
          <w:tcPr>
            <w:tcW w:w="755" w:type="pct"/>
          </w:tcPr>
          <w:p w14:paraId="7CE3070F" w14:textId="77777777" w:rsidR="001E61D9" w:rsidRDefault="001E61D9" w:rsidP="00DE7632">
            <w:pPr>
              <w:jc w:val="both"/>
            </w:pPr>
          </w:p>
        </w:tc>
      </w:tr>
      <w:tr w:rsidR="001E61D9" w14:paraId="76136240" w14:textId="77777777" w:rsidTr="006C43AA">
        <w:tc>
          <w:tcPr>
            <w:tcW w:w="692" w:type="pct"/>
            <w:vAlign w:val="center"/>
          </w:tcPr>
          <w:p w14:paraId="149AEFD5" w14:textId="77777777" w:rsidR="001E61D9" w:rsidRDefault="001E61D9" w:rsidP="00DE7632">
            <w:pPr>
              <w:jc w:val="both"/>
            </w:pPr>
            <w:r>
              <w:rPr>
                <w:rFonts w:ascii="Calibri" w:hAnsi="Calibri" w:cs="Calibri"/>
                <w:b/>
                <w:bCs/>
                <w:color w:val="000000"/>
              </w:rPr>
              <w:t>4.12.3</w:t>
            </w:r>
          </w:p>
        </w:tc>
        <w:tc>
          <w:tcPr>
            <w:tcW w:w="2004" w:type="pct"/>
            <w:vAlign w:val="center"/>
          </w:tcPr>
          <w:p w14:paraId="16EF74C8" w14:textId="77777777" w:rsidR="001E61D9" w:rsidRPr="001F23B8" w:rsidRDefault="001E61D9" w:rsidP="00DE7632">
            <w:pPr>
              <w:jc w:val="both"/>
            </w:pPr>
            <w:r>
              <w:rPr>
                <w:rFonts w:ascii="Calibri" w:hAnsi="Calibri" w:cs="Calibri"/>
                <w:color w:val="000000"/>
              </w:rPr>
              <w:t xml:space="preserve">Η μέγιστη ελεύθερη απόσταση από το έδαφος του αναμοχλευτή να είναι τουλάχιστον 0,55 m. Η διάθεση μεγαλύτερης από την ελάχιστη απαιτούμενη μέγιστη ελεύθερη απόσταση </w:t>
            </w:r>
            <w:r>
              <w:rPr>
                <w:rFonts w:ascii="Calibri" w:hAnsi="Calibri" w:cs="Calibri"/>
                <w:color w:val="000000"/>
              </w:rPr>
              <w:lastRenderedPageBreak/>
              <w:t>από το έδαφος θα αξιολογηθεί θετικά (</w:t>
            </w:r>
            <w:r w:rsidRPr="00523995">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2502C290" w14:textId="283F3FD8" w:rsidR="001E61D9" w:rsidRPr="001A3EA9" w:rsidRDefault="001E61D9" w:rsidP="00DE7632">
            <w:pPr>
              <w:jc w:val="center"/>
            </w:pPr>
            <w:r>
              <w:lastRenderedPageBreak/>
              <w:t>Βαθμολογούμενο</w:t>
            </w:r>
          </w:p>
        </w:tc>
        <w:tc>
          <w:tcPr>
            <w:tcW w:w="647" w:type="pct"/>
          </w:tcPr>
          <w:p w14:paraId="75EEC4C8" w14:textId="77777777" w:rsidR="001E61D9" w:rsidRDefault="001E61D9" w:rsidP="00DE7632">
            <w:pPr>
              <w:jc w:val="both"/>
            </w:pPr>
          </w:p>
        </w:tc>
        <w:tc>
          <w:tcPr>
            <w:tcW w:w="755" w:type="pct"/>
          </w:tcPr>
          <w:p w14:paraId="64002EE1" w14:textId="77777777" w:rsidR="001E61D9" w:rsidRDefault="001E61D9" w:rsidP="00DE7632">
            <w:pPr>
              <w:jc w:val="both"/>
            </w:pPr>
          </w:p>
        </w:tc>
      </w:tr>
      <w:tr w:rsidR="001E61D9" w14:paraId="106AFF5C" w14:textId="77777777" w:rsidTr="006C43AA">
        <w:tc>
          <w:tcPr>
            <w:tcW w:w="692" w:type="pct"/>
            <w:vAlign w:val="center"/>
          </w:tcPr>
          <w:p w14:paraId="60AD1C65" w14:textId="77777777" w:rsidR="001E61D9" w:rsidRDefault="001E61D9" w:rsidP="00DE7632">
            <w:pPr>
              <w:jc w:val="both"/>
            </w:pPr>
            <w:r>
              <w:rPr>
                <w:rFonts w:ascii="Calibri" w:hAnsi="Calibri" w:cs="Calibri"/>
                <w:b/>
                <w:bCs/>
                <w:color w:val="000000"/>
              </w:rPr>
              <w:t>4.12.4</w:t>
            </w:r>
          </w:p>
        </w:tc>
        <w:tc>
          <w:tcPr>
            <w:tcW w:w="2004" w:type="pct"/>
            <w:vAlign w:val="center"/>
          </w:tcPr>
          <w:p w14:paraId="6C27454D" w14:textId="77777777" w:rsidR="001E61D9" w:rsidRDefault="001E61D9" w:rsidP="00DE7632">
            <w:pPr>
              <w:jc w:val="both"/>
            </w:pPr>
            <w:r>
              <w:rPr>
                <w:rFonts w:ascii="Calibri" w:hAnsi="Calibri" w:cs="Calibri"/>
                <w:color w:val="000000"/>
              </w:rPr>
              <w:t>Το βάρος του αναμοχλευτή που θα φέρει τρία (3) δόντια, να είναι τουλάχιστον 1.900 kg.</w:t>
            </w:r>
          </w:p>
        </w:tc>
        <w:tc>
          <w:tcPr>
            <w:tcW w:w="902" w:type="pct"/>
            <w:vAlign w:val="center"/>
          </w:tcPr>
          <w:p w14:paraId="399A896B" w14:textId="77777777" w:rsidR="001E61D9" w:rsidRPr="001F23B8" w:rsidRDefault="001E61D9" w:rsidP="00DE7632">
            <w:pPr>
              <w:jc w:val="center"/>
            </w:pPr>
            <w:r w:rsidRPr="00442B14">
              <w:t>ΝΑΙ</w:t>
            </w:r>
          </w:p>
        </w:tc>
        <w:tc>
          <w:tcPr>
            <w:tcW w:w="647" w:type="pct"/>
          </w:tcPr>
          <w:p w14:paraId="78969DD1" w14:textId="77777777" w:rsidR="001E61D9" w:rsidRDefault="001E61D9" w:rsidP="00DE7632">
            <w:pPr>
              <w:jc w:val="both"/>
            </w:pPr>
          </w:p>
        </w:tc>
        <w:tc>
          <w:tcPr>
            <w:tcW w:w="755" w:type="pct"/>
          </w:tcPr>
          <w:p w14:paraId="453153DC" w14:textId="77777777" w:rsidR="001E61D9" w:rsidRDefault="001E61D9" w:rsidP="00DE7632">
            <w:pPr>
              <w:jc w:val="both"/>
            </w:pPr>
          </w:p>
        </w:tc>
      </w:tr>
      <w:tr w:rsidR="001E61D9" w14:paraId="25FF0B02" w14:textId="77777777" w:rsidTr="006C43AA">
        <w:tc>
          <w:tcPr>
            <w:tcW w:w="692" w:type="pct"/>
            <w:vAlign w:val="center"/>
          </w:tcPr>
          <w:p w14:paraId="73D31721" w14:textId="77777777" w:rsidR="001E61D9" w:rsidRDefault="001E61D9" w:rsidP="00DE7632">
            <w:pPr>
              <w:jc w:val="both"/>
            </w:pPr>
            <w:r>
              <w:rPr>
                <w:rFonts w:ascii="Calibri" w:hAnsi="Calibri" w:cs="Calibri"/>
                <w:b/>
                <w:bCs/>
                <w:color w:val="000000"/>
              </w:rPr>
              <w:t>4.12.5</w:t>
            </w:r>
          </w:p>
        </w:tc>
        <w:tc>
          <w:tcPr>
            <w:tcW w:w="2004" w:type="pct"/>
            <w:vAlign w:val="center"/>
          </w:tcPr>
          <w:p w14:paraId="042B3B5D" w14:textId="77777777" w:rsidR="001E61D9" w:rsidRDefault="001E61D9" w:rsidP="00DE7632">
            <w:pPr>
              <w:jc w:val="both"/>
            </w:pPr>
            <w:r>
              <w:rPr>
                <w:rFonts w:ascii="Calibri" w:hAnsi="Calibri" w:cs="Calibri"/>
                <w:color w:val="000000"/>
              </w:rPr>
              <w:t>Το πλάτος αναμόχλευσης να είναι τουλάχιστον 2 m. Η διάθεση αναμοχλευτή – ripper με μεγαλύτερο από το ελάχιστα απαιτούμενο πλάτος θα αξιολογηθεί θετικά (</w:t>
            </w:r>
            <w:r w:rsidRPr="00523995">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1AECC33E" w14:textId="299C6FEC" w:rsidR="001E61D9" w:rsidRDefault="001E61D9" w:rsidP="00DE7632">
            <w:pPr>
              <w:jc w:val="center"/>
            </w:pPr>
            <w:r>
              <w:t>Βαθμολογούμενο</w:t>
            </w:r>
          </w:p>
        </w:tc>
        <w:tc>
          <w:tcPr>
            <w:tcW w:w="647" w:type="pct"/>
          </w:tcPr>
          <w:p w14:paraId="080ADF31" w14:textId="77777777" w:rsidR="001E61D9" w:rsidRDefault="001E61D9" w:rsidP="00DE7632">
            <w:pPr>
              <w:jc w:val="both"/>
            </w:pPr>
          </w:p>
        </w:tc>
        <w:tc>
          <w:tcPr>
            <w:tcW w:w="755" w:type="pct"/>
          </w:tcPr>
          <w:p w14:paraId="24212116" w14:textId="77777777" w:rsidR="001E61D9" w:rsidRDefault="001E61D9" w:rsidP="00DE7632">
            <w:pPr>
              <w:jc w:val="both"/>
            </w:pPr>
          </w:p>
        </w:tc>
      </w:tr>
      <w:tr w:rsidR="001E61D9" w14:paraId="1EECDC51" w14:textId="77777777" w:rsidTr="006C43AA">
        <w:tc>
          <w:tcPr>
            <w:tcW w:w="692" w:type="pct"/>
            <w:vAlign w:val="center"/>
          </w:tcPr>
          <w:p w14:paraId="4456002D" w14:textId="77777777" w:rsidR="001E61D9" w:rsidRDefault="001E61D9" w:rsidP="00DE7632">
            <w:pPr>
              <w:jc w:val="both"/>
            </w:pPr>
            <w:bookmarkStart w:id="499" w:name="_Toc153208929"/>
            <w:bookmarkStart w:id="500" w:name="_Toc153208666"/>
            <w:bookmarkStart w:id="501" w:name="_Toc153208403"/>
            <w:bookmarkStart w:id="502" w:name="_Toc153208140"/>
            <w:bookmarkStart w:id="503" w:name="_Toc153207877"/>
            <w:bookmarkStart w:id="504" w:name="_Toc153207614"/>
            <w:bookmarkStart w:id="505" w:name="_Toc153207351"/>
            <w:bookmarkStart w:id="506" w:name="RANGE!A100"/>
            <w:r>
              <w:rPr>
                <w:rFonts w:ascii="Calibri" w:hAnsi="Calibri" w:cs="Calibri"/>
                <w:b/>
                <w:bCs/>
                <w:color w:val="000000"/>
              </w:rPr>
              <w:t>4.13</w:t>
            </w:r>
            <w:bookmarkEnd w:id="499"/>
            <w:bookmarkEnd w:id="500"/>
            <w:bookmarkEnd w:id="501"/>
            <w:bookmarkEnd w:id="502"/>
            <w:bookmarkEnd w:id="503"/>
            <w:bookmarkEnd w:id="504"/>
            <w:bookmarkEnd w:id="505"/>
            <w:bookmarkEnd w:id="506"/>
          </w:p>
        </w:tc>
        <w:tc>
          <w:tcPr>
            <w:tcW w:w="2004" w:type="pct"/>
            <w:vAlign w:val="center"/>
          </w:tcPr>
          <w:p w14:paraId="32519DE2" w14:textId="77777777" w:rsidR="001E61D9" w:rsidRDefault="001E61D9" w:rsidP="00DE7632">
            <w:pPr>
              <w:jc w:val="both"/>
            </w:pPr>
            <w:r>
              <w:rPr>
                <w:rFonts w:ascii="Calibri" w:hAnsi="Calibri" w:cs="Calibri"/>
                <w:b/>
                <w:bCs/>
                <w:color w:val="000000"/>
              </w:rPr>
              <w:t xml:space="preserve">Ερπύστρια – Τροχοί </w:t>
            </w:r>
          </w:p>
        </w:tc>
        <w:tc>
          <w:tcPr>
            <w:tcW w:w="902" w:type="pct"/>
            <w:vAlign w:val="center"/>
          </w:tcPr>
          <w:p w14:paraId="0022B149" w14:textId="77777777" w:rsidR="001E61D9" w:rsidRPr="0080499E" w:rsidRDefault="001E61D9" w:rsidP="00DE7632">
            <w:pPr>
              <w:jc w:val="center"/>
            </w:pPr>
          </w:p>
        </w:tc>
        <w:tc>
          <w:tcPr>
            <w:tcW w:w="647" w:type="pct"/>
          </w:tcPr>
          <w:p w14:paraId="4DF7EA40" w14:textId="77777777" w:rsidR="001E61D9" w:rsidRDefault="001E61D9" w:rsidP="00DE7632">
            <w:pPr>
              <w:jc w:val="both"/>
            </w:pPr>
          </w:p>
        </w:tc>
        <w:tc>
          <w:tcPr>
            <w:tcW w:w="755" w:type="pct"/>
          </w:tcPr>
          <w:p w14:paraId="3AE283F3" w14:textId="77777777" w:rsidR="001E61D9" w:rsidRDefault="001E61D9" w:rsidP="00DE7632">
            <w:pPr>
              <w:jc w:val="both"/>
            </w:pPr>
          </w:p>
        </w:tc>
      </w:tr>
      <w:tr w:rsidR="001E61D9" w14:paraId="04718ABE" w14:textId="77777777" w:rsidTr="006C43AA">
        <w:tc>
          <w:tcPr>
            <w:tcW w:w="692" w:type="pct"/>
            <w:vAlign w:val="center"/>
          </w:tcPr>
          <w:p w14:paraId="7FCCDD7F" w14:textId="77777777" w:rsidR="001E61D9" w:rsidRPr="00BD5516" w:rsidRDefault="001E61D9" w:rsidP="00DE7632">
            <w:pPr>
              <w:jc w:val="both"/>
              <w:rPr>
                <w:b/>
              </w:rPr>
            </w:pPr>
            <w:r>
              <w:rPr>
                <w:rFonts w:ascii="Calibri" w:hAnsi="Calibri" w:cs="Calibri"/>
                <w:b/>
                <w:bCs/>
                <w:color w:val="000000"/>
              </w:rPr>
              <w:t>4.13.1</w:t>
            </w:r>
          </w:p>
        </w:tc>
        <w:tc>
          <w:tcPr>
            <w:tcW w:w="2004" w:type="pct"/>
            <w:vAlign w:val="center"/>
          </w:tcPr>
          <w:p w14:paraId="715A5BAD" w14:textId="77777777" w:rsidR="001E61D9" w:rsidRPr="00BD5516" w:rsidRDefault="001E61D9" w:rsidP="00DE7632">
            <w:pPr>
              <w:jc w:val="both"/>
              <w:rPr>
                <w:b/>
              </w:rPr>
            </w:pPr>
            <w:r>
              <w:rPr>
                <w:rFonts w:ascii="Calibri" w:hAnsi="Calibri" w:cs="Calibri"/>
                <w:color w:val="000000"/>
              </w:rPr>
              <w:t>Οι ερπύστριες να είναι στεγανού τύπου, αυτολίπαντες και άνευ ανάγκης συντήρησης. Κάθε μία να αποτελείται από τουλάχιστον 40 πέλματα (πέδιλα).</w:t>
            </w:r>
          </w:p>
        </w:tc>
        <w:tc>
          <w:tcPr>
            <w:tcW w:w="902" w:type="pct"/>
            <w:vAlign w:val="center"/>
          </w:tcPr>
          <w:p w14:paraId="327BF682" w14:textId="77777777" w:rsidR="001E61D9" w:rsidRDefault="001E61D9" w:rsidP="00DE7632">
            <w:pPr>
              <w:jc w:val="center"/>
            </w:pPr>
            <w:r w:rsidRPr="00442B14">
              <w:t>ΝΑΙ</w:t>
            </w:r>
          </w:p>
        </w:tc>
        <w:tc>
          <w:tcPr>
            <w:tcW w:w="647" w:type="pct"/>
          </w:tcPr>
          <w:p w14:paraId="58AC9A0A" w14:textId="77777777" w:rsidR="001E61D9" w:rsidRDefault="001E61D9" w:rsidP="00DE7632">
            <w:pPr>
              <w:jc w:val="both"/>
            </w:pPr>
          </w:p>
        </w:tc>
        <w:tc>
          <w:tcPr>
            <w:tcW w:w="755" w:type="pct"/>
          </w:tcPr>
          <w:p w14:paraId="709E500A" w14:textId="77777777" w:rsidR="001E61D9" w:rsidRDefault="001E61D9" w:rsidP="00DE7632">
            <w:pPr>
              <w:jc w:val="both"/>
            </w:pPr>
          </w:p>
        </w:tc>
      </w:tr>
      <w:tr w:rsidR="001E61D9" w14:paraId="38D92C8C" w14:textId="77777777" w:rsidTr="006C43AA">
        <w:tc>
          <w:tcPr>
            <w:tcW w:w="692" w:type="pct"/>
            <w:vAlign w:val="center"/>
          </w:tcPr>
          <w:p w14:paraId="12E45F49" w14:textId="77777777" w:rsidR="001E61D9" w:rsidRDefault="001E61D9" w:rsidP="00DE7632">
            <w:pPr>
              <w:jc w:val="both"/>
            </w:pPr>
            <w:r>
              <w:rPr>
                <w:rFonts w:ascii="Calibri" w:hAnsi="Calibri" w:cs="Calibri"/>
                <w:b/>
                <w:bCs/>
                <w:color w:val="000000"/>
              </w:rPr>
              <w:t>4.13.2</w:t>
            </w:r>
          </w:p>
        </w:tc>
        <w:tc>
          <w:tcPr>
            <w:tcW w:w="2004" w:type="pct"/>
            <w:vAlign w:val="center"/>
          </w:tcPr>
          <w:p w14:paraId="5E283934" w14:textId="77777777" w:rsidR="001E61D9" w:rsidRPr="00D36C8B" w:rsidRDefault="001E61D9" w:rsidP="00DE7632">
            <w:pPr>
              <w:jc w:val="both"/>
              <w:rPr>
                <w:highlight w:val="yellow"/>
              </w:rPr>
            </w:pPr>
            <w:r>
              <w:rPr>
                <w:rFonts w:ascii="Calibri" w:hAnsi="Calibri" w:cs="Calibri"/>
                <w:color w:val="000000"/>
              </w:rPr>
              <w:t>Τα πέλματα να συνδέονται μεταξύ τους με πείρους. Το πλάτος των πελμάτων να είναι τουλάχιστον 610 mm το καθένα.</w:t>
            </w:r>
          </w:p>
        </w:tc>
        <w:tc>
          <w:tcPr>
            <w:tcW w:w="902" w:type="pct"/>
            <w:vAlign w:val="center"/>
          </w:tcPr>
          <w:p w14:paraId="482756E2" w14:textId="77777777" w:rsidR="001E61D9" w:rsidRDefault="001E61D9" w:rsidP="00DE7632">
            <w:pPr>
              <w:jc w:val="center"/>
            </w:pPr>
            <w:r w:rsidRPr="00215E8A">
              <w:t>ΝΑΙ</w:t>
            </w:r>
          </w:p>
        </w:tc>
        <w:tc>
          <w:tcPr>
            <w:tcW w:w="647" w:type="pct"/>
          </w:tcPr>
          <w:p w14:paraId="283CF186" w14:textId="77777777" w:rsidR="001E61D9" w:rsidRDefault="001E61D9" w:rsidP="00DE7632">
            <w:pPr>
              <w:jc w:val="both"/>
            </w:pPr>
          </w:p>
        </w:tc>
        <w:tc>
          <w:tcPr>
            <w:tcW w:w="755" w:type="pct"/>
          </w:tcPr>
          <w:p w14:paraId="450A57DA" w14:textId="77777777" w:rsidR="001E61D9" w:rsidRDefault="001E61D9" w:rsidP="00DE7632">
            <w:pPr>
              <w:jc w:val="both"/>
            </w:pPr>
          </w:p>
        </w:tc>
      </w:tr>
      <w:tr w:rsidR="001E61D9" w14:paraId="3E44D2EB" w14:textId="77777777" w:rsidTr="006C43AA">
        <w:tc>
          <w:tcPr>
            <w:tcW w:w="692" w:type="pct"/>
            <w:vAlign w:val="center"/>
          </w:tcPr>
          <w:p w14:paraId="7E8ED557" w14:textId="77777777" w:rsidR="001E61D9" w:rsidRDefault="001E61D9" w:rsidP="00DE7632">
            <w:pPr>
              <w:jc w:val="both"/>
            </w:pPr>
            <w:r>
              <w:rPr>
                <w:rFonts w:ascii="Calibri" w:hAnsi="Calibri" w:cs="Calibri"/>
                <w:b/>
                <w:bCs/>
                <w:color w:val="000000"/>
              </w:rPr>
              <w:t>4.13.3</w:t>
            </w:r>
          </w:p>
        </w:tc>
        <w:tc>
          <w:tcPr>
            <w:tcW w:w="2004" w:type="pct"/>
            <w:vAlign w:val="center"/>
          </w:tcPr>
          <w:p w14:paraId="489B6CAE" w14:textId="77777777" w:rsidR="001E61D9" w:rsidRPr="00F56C7E" w:rsidRDefault="001E61D9" w:rsidP="00DE7632">
            <w:pPr>
              <w:jc w:val="both"/>
            </w:pPr>
            <w:r>
              <w:rPr>
                <w:rFonts w:ascii="Calibri" w:hAnsi="Calibri" w:cs="Calibri"/>
                <w:color w:val="000000"/>
              </w:rPr>
              <w:t>Για την αποφυγή φθορών του συστήματος θα πρέπει να προβλεφθεί η επαρκής λίπανση των σημείων τριβής των μεταλλικών επιφανειών.</w:t>
            </w:r>
          </w:p>
        </w:tc>
        <w:tc>
          <w:tcPr>
            <w:tcW w:w="902" w:type="pct"/>
            <w:vAlign w:val="center"/>
          </w:tcPr>
          <w:p w14:paraId="0DA535A4" w14:textId="77777777" w:rsidR="001E61D9" w:rsidRDefault="001E61D9" w:rsidP="00DE7632">
            <w:pPr>
              <w:jc w:val="center"/>
            </w:pPr>
            <w:r w:rsidRPr="00215E8A">
              <w:t>ΝΑΙ</w:t>
            </w:r>
          </w:p>
        </w:tc>
        <w:tc>
          <w:tcPr>
            <w:tcW w:w="647" w:type="pct"/>
          </w:tcPr>
          <w:p w14:paraId="160793AC" w14:textId="77777777" w:rsidR="001E61D9" w:rsidRDefault="001E61D9" w:rsidP="00DE7632">
            <w:pPr>
              <w:jc w:val="both"/>
            </w:pPr>
          </w:p>
        </w:tc>
        <w:tc>
          <w:tcPr>
            <w:tcW w:w="755" w:type="pct"/>
          </w:tcPr>
          <w:p w14:paraId="3BB8DEB6" w14:textId="77777777" w:rsidR="001E61D9" w:rsidRDefault="001E61D9" w:rsidP="00DE7632">
            <w:pPr>
              <w:jc w:val="both"/>
            </w:pPr>
          </w:p>
        </w:tc>
      </w:tr>
      <w:tr w:rsidR="001E61D9" w14:paraId="6B70CF77" w14:textId="77777777" w:rsidTr="006C43AA">
        <w:tc>
          <w:tcPr>
            <w:tcW w:w="692" w:type="pct"/>
            <w:vAlign w:val="center"/>
          </w:tcPr>
          <w:p w14:paraId="715C634D" w14:textId="77777777" w:rsidR="001E61D9" w:rsidRDefault="001E61D9" w:rsidP="00DE7632">
            <w:pPr>
              <w:jc w:val="both"/>
            </w:pPr>
            <w:r>
              <w:rPr>
                <w:rFonts w:ascii="Calibri" w:hAnsi="Calibri" w:cs="Calibri"/>
                <w:b/>
                <w:bCs/>
                <w:color w:val="000000"/>
              </w:rPr>
              <w:t>4.13.4</w:t>
            </w:r>
          </w:p>
        </w:tc>
        <w:tc>
          <w:tcPr>
            <w:tcW w:w="2004" w:type="pct"/>
            <w:vAlign w:val="center"/>
          </w:tcPr>
          <w:p w14:paraId="005A6A53" w14:textId="77777777" w:rsidR="001E61D9" w:rsidRPr="00F56C7E" w:rsidRDefault="001E61D9" w:rsidP="00DE7632">
            <w:pPr>
              <w:jc w:val="both"/>
            </w:pPr>
            <w:r>
              <w:rPr>
                <w:rFonts w:ascii="Calibri" w:hAnsi="Calibri" w:cs="Calibri"/>
                <w:color w:val="000000"/>
              </w:rPr>
              <w:t>Οι τροχοί εδάφους να είναι τουλάχιστον επτά (7) σε κάθε πλευρά του ΠΘ/Γ, στεγανοί και λιπαινόμενοι.</w:t>
            </w:r>
          </w:p>
        </w:tc>
        <w:tc>
          <w:tcPr>
            <w:tcW w:w="902" w:type="pct"/>
            <w:vAlign w:val="center"/>
          </w:tcPr>
          <w:p w14:paraId="27ADB49E" w14:textId="77777777" w:rsidR="001E61D9" w:rsidRDefault="001E61D9" w:rsidP="00DE7632">
            <w:pPr>
              <w:jc w:val="center"/>
            </w:pPr>
            <w:r w:rsidRPr="00215E8A">
              <w:t>ΝΑΙ</w:t>
            </w:r>
          </w:p>
        </w:tc>
        <w:tc>
          <w:tcPr>
            <w:tcW w:w="647" w:type="pct"/>
          </w:tcPr>
          <w:p w14:paraId="4DF6C94C" w14:textId="77777777" w:rsidR="001E61D9" w:rsidRDefault="001E61D9" w:rsidP="00DE7632">
            <w:pPr>
              <w:jc w:val="both"/>
            </w:pPr>
          </w:p>
        </w:tc>
        <w:tc>
          <w:tcPr>
            <w:tcW w:w="755" w:type="pct"/>
          </w:tcPr>
          <w:p w14:paraId="0F953DCE" w14:textId="77777777" w:rsidR="001E61D9" w:rsidRDefault="001E61D9" w:rsidP="00DE7632">
            <w:pPr>
              <w:jc w:val="both"/>
            </w:pPr>
          </w:p>
        </w:tc>
      </w:tr>
      <w:tr w:rsidR="001E61D9" w14:paraId="2E0513FA" w14:textId="77777777" w:rsidTr="006C43AA">
        <w:tc>
          <w:tcPr>
            <w:tcW w:w="692" w:type="pct"/>
            <w:vAlign w:val="center"/>
          </w:tcPr>
          <w:p w14:paraId="61D3FAF2" w14:textId="77777777" w:rsidR="001E61D9" w:rsidRPr="000B5687" w:rsidRDefault="001E61D9" w:rsidP="00DE7632">
            <w:pPr>
              <w:jc w:val="both"/>
            </w:pPr>
            <w:r>
              <w:rPr>
                <w:rFonts w:ascii="Calibri" w:hAnsi="Calibri" w:cs="Calibri"/>
                <w:b/>
                <w:bCs/>
                <w:color w:val="000000"/>
              </w:rPr>
              <w:t>4.13.5</w:t>
            </w:r>
          </w:p>
        </w:tc>
        <w:tc>
          <w:tcPr>
            <w:tcW w:w="2004" w:type="pct"/>
            <w:vAlign w:val="center"/>
          </w:tcPr>
          <w:p w14:paraId="1C4EF35A" w14:textId="77777777" w:rsidR="001E61D9" w:rsidRPr="000B5687" w:rsidRDefault="001E61D9" w:rsidP="00DE7632">
            <w:pPr>
              <w:jc w:val="both"/>
            </w:pPr>
            <w:r>
              <w:rPr>
                <w:rFonts w:ascii="Calibri" w:hAnsi="Calibri" w:cs="Calibri"/>
                <w:color w:val="000000"/>
              </w:rPr>
              <w:t>Οι τροχοί να είναι πλήρως εναλλάξιμοι.</w:t>
            </w:r>
          </w:p>
        </w:tc>
        <w:tc>
          <w:tcPr>
            <w:tcW w:w="902" w:type="pct"/>
            <w:vAlign w:val="center"/>
          </w:tcPr>
          <w:p w14:paraId="1BDA8A94" w14:textId="77777777" w:rsidR="001E61D9" w:rsidRDefault="001E61D9" w:rsidP="00DE7632">
            <w:pPr>
              <w:jc w:val="center"/>
            </w:pPr>
            <w:r w:rsidRPr="00215E8A">
              <w:t>ΝΑΙ</w:t>
            </w:r>
          </w:p>
        </w:tc>
        <w:tc>
          <w:tcPr>
            <w:tcW w:w="647" w:type="pct"/>
          </w:tcPr>
          <w:p w14:paraId="2A03232A" w14:textId="77777777" w:rsidR="001E61D9" w:rsidRDefault="001E61D9" w:rsidP="00DE7632">
            <w:pPr>
              <w:jc w:val="both"/>
            </w:pPr>
          </w:p>
        </w:tc>
        <w:tc>
          <w:tcPr>
            <w:tcW w:w="755" w:type="pct"/>
          </w:tcPr>
          <w:p w14:paraId="5568BC1A" w14:textId="77777777" w:rsidR="001E61D9" w:rsidRDefault="001E61D9" w:rsidP="00DE7632">
            <w:pPr>
              <w:jc w:val="both"/>
            </w:pPr>
          </w:p>
        </w:tc>
      </w:tr>
      <w:tr w:rsidR="001E61D9" w14:paraId="13885082" w14:textId="77777777" w:rsidTr="006C43AA">
        <w:tc>
          <w:tcPr>
            <w:tcW w:w="692" w:type="pct"/>
            <w:vAlign w:val="center"/>
          </w:tcPr>
          <w:p w14:paraId="13DC3231" w14:textId="77777777" w:rsidR="001E61D9" w:rsidRPr="000B5687" w:rsidRDefault="001E61D9" w:rsidP="00DE7632">
            <w:pPr>
              <w:jc w:val="both"/>
            </w:pPr>
            <w:r>
              <w:rPr>
                <w:rFonts w:ascii="Calibri" w:hAnsi="Calibri" w:cs="Calibri"/>
                <w:b/>
                <w:bCs/>
                <w:color w:val="000000"/>
              </w:rPr>
              <w:t>4.13.6</w:t>
            </w:r>
          </w:p>
        </w:tc>
        <w:tc>
          <w:tcPr>
            <w:tcW w:w="2004" w:type="pct"/>
            <w:vAlign w:val="center"/>
          </w:tcPr>
          <w:p w14:paraId="017E4983" w14:textId="77777777" w:rsidR="001E61D9" w:rsidRPr="000B5687" w:rsidRDefault="001E61D9" w:rsidP="00DE7632">
            <w:pPr>
              <w:jc w:val="both"/>
            </w:pPr>
            <w:r>
              <w:rPr>
                <w:rFonts w:ascii="Calibri" w:hAnsi="Calibri" w:cs="Calibri"/>
                <w:color w:val="000000"/>
              </w:rPr>
              <w:t>Ο κινητήριος τροχός (sprocket) να είναι διαιρούμενος με αποσπώμενα τμήματα τα οποία να δύναται να αφαιρεθούν σε περίπτωση ανάγκης αντικατάστασης.</w:t>
            </w:r>
          </w:p>
        </w:tc>
        <w:tc>
          <w:tcPr>
            <w:tcW w:w="902" w:type="pct"/>
            <w:vAlign w:val="center"/>
          </w:tcPr>
          <w:p w14:paraId="64D6D38B" w14:textId="77777777" w:rsidR="001E61D9" w:rsidRDefault="001E61D9" w:rsidP="00DE7632">
            <w:pPr>
              <w:jc w:val="center"/>
            </w:pPr>
            <w:r w:rsidRPr="00215E8A">
              <w:t>ΝΑΙ</w:t>
            </w:r>
          </w:p>
        </w:tc>
        <w:tc>
          <w:tcPr>
            <w:tcW w:w="647" w:type="pct"/>
          </w:tcPr>
          <w:p w14:paraId="207E7B1A" w14:textId="77777777" w:rsidR="001E61D9" w:rsidRDefault="001E61D9" w:rsidP="00DE7632">
            <w:pPr>
              <w:jc w:val="both"/>
            </w:pPr>
          </w:p>
        </w:tc>
        <w:tc>
          <w:tcPr>
            <w:tcW w:w="755" w:type="pct"/>
          </w:tcPr>
          <w:p w14:paraId="2F456033" w14:textId="77777777" w:rsidR="001E61D9" w:rsidRDefault="001E61D9" w:rsidP="00DE7632">
            <w:pPr>
              <w:jc w:val="both"/>
            </w:pPr>
          </w:p>
        </w:tc>
      </w:tr>
      <w:tr w:rsidR="001E61D9" w14:paraId="5DA7C2ED" w14:textId="77777777" w:rsidTr="006C43AA">
        <w:tc>
          <w:tcPr>
            <w:tcW w:w="692" w:type="pct"/>
            <w:vAlign w:val="center"/>
          </w:tcPr>
          <w:p w14:paraId="6F8545BE" w14:textId="77777777" w:rsidR="001E61D9" w:rsidRPr="000B5687" w:rsidRDefault="001E61D9" w:rsidP="00DE7632">
            <w:pPr>
              <w:jc w:val="both"/>
            </w:pPr>
            <w:r>
              <w:rPr>
                <w:rFonts w:ascii="Calibri" w:hAnsi="Calibri" w:cs="Calibri"/>
                <w:b/>
                <w:bCs/>
                <w:color w:val="000000"/>
              </w:rPr>
              <w:t>4.13.7</w:t>
            </w:r>
          </w:p>
        </w:tc>
        <w:tc>
          <w:tcPr>
            <w:tcW w:w="2004" w:type="pct"/>
            <w:vAlign w:val="center"/>
          </w:tcPr>
          <w:p w14:paraId="66D184E7" w14:textId="77777777" w:rsidR="001E61D9" w:rsidRPr="000B5687"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αναλυτικά το σύστημα ερπύστριας και τροχών του μηχανήματος.</w:t>
            </w:r>
          </w:p>
        </w:tc>
        <w:tc>
          <w:tcPr>
            <w:tcW w:w="902" w:type="pct"/>
            <w:vAlign w:val="center"/>
          </w:tcPr>
          <w:p w14:paraId="0EE48DED" w14:textId="77777777" w:rsidR="001E61D9" w:rsidRDefault="001E61D9" w:rsidP="00DE7632">
            <w:pPr>
              <w:jc w:val="center"/>
            </w:pPr>
            <w:r w:rsidRPr="00215E8A">
              <w:t>ΝΑΙ</w:t>
            </w:r>
          </w:p>
        </w:tc>
        <w:tc>
          <w:tcPr>
            <w:tcW w:w="647" w:type="pct"/>
          </w:tcPr>
          <w:p w14:paraId="7125882C" w14:textId="77777777" w:rsidR="001E61D9" w:rsidRDefault="001E61D9" w:rsidP="00DE7632">
            <w:pPr>
              <w:jc w:val="both"/>
            </w:pPr>
          </w:p>
        </w:tc>
        <w:tc>
          <w:tcPr>
            <w:tcW w:w="755" w:type="pct"/>
          </w:tcPr>
          <w:p w14:paraId="47E60056" w14:textId="77777777" w:rsidR="001E61D9" w:rsidRDefault="001E61D9" w:rsidP="00DE7632">
            <w:pPr>
              <w:jc w:val="both"/>
            </w:pPr>
          </w:p>
        </w:tc>
      </w:tr>
      <w:tr w:rsidR="001E61D9" w14:paraId="13111B59" w14:textId="77777777" w:rsidTr="006C43AA">
        <w:trPr>
          <w:trHeight w:val="340"/>
        </w:trPr>
        <w:tc>
          <w:tcPr>
            <w:tcW w:w="692" w:type="pct"/>
            <w:vAlign w:val="center"/>
          </w:tcPr>
          <w:p w14:paraId="07EDD638" w14:textId="77777777" w:rsidR="001E61D9" w:rsidRPr="000B5687" w:rsidRDefault="001E61D9" w:rsidP="00DE7632">
            <w:bookmarkStart w:id="507" w:name="_Toc153208930"/>
            <w:bookmarkStart w:id="508" w:name="_Toc153208667"/>
            <w:bookmarkStart w:id="509" w:name="_Toc153208404"/>
            <w:bookmarkStart w:id="510" w:name="_Toc153208141"/>
            <w:bookmarkStart w:id="511" w:name="_Toc153207878"/>
            <w:bookmarkStart w:id="512" w:name="_Toc153207615"/>
            <w:bookmarkStart w:id="513" w:name="_Toc153207352"/>
            <w:r>
              <w:rPr>
                <w:rFonts w:ascii="Calibri" w:hAnsi="Calibri" w:cs="Calibri"/>
                <w:b/>
                <w:bCs/>
                <w:color w:val="000000"/>
              </w:rPr>
              <w:t>4.14</w:t>
            </w:r>
            <w:bookmarkEnd w:id="507"/>
            <w:bookmarkEnd w:id="508"/>
            <w:bookmarkEnd w:id="509"/>
            <w:bookmarkEnd w:id="510"/>
            <w:bookmarkEnd w:id="511"/>
            <w:bookmarkEnd w:id="512"/>
            <w:bookmarkEnd w:id="513"/>
          </w:p>
        </w:tc>
        <w:tc>
          <w:tcPr>
            <w:tcW w:w="2004" w:type="pct"/>
            <w:vAlign w:val="center"/>
          </w:tcPr>
          <w:p w14:paraId="4A3FC6D5" w14:textId="77777777" w:rsidR="001E61D9" w:rsidRPr="000B5687" w:rsidRDefault="001E61D9" w:rsidP="00DE7632">
            <w:r>
              <w:rPr>
                <w:rFonts w:ascii="Calibri" w:hAnsi="Calibri" w:cs="Calibri"/>
                <w:b/>
                <w:bCs/>
                <w:color w:val="000000"/>
              </w:rPr>
              <w:t>Σύστημα Ψύξης</w:t>
            </w:r>
          </w:p>
        </w:tc>
        <w:tc>
          <w:tcPr>
            <w:tcW w:w="902" w:type="pct"/>
            <w:vAlign w:val="center"/>
          </w:tcPr>
          <w:p w14:paraId="0BBBC4D4" w14:textId="77777777" w:rsidR="001E61D9" w:rsidRDefault="001E61D9" w:rsidP="00DE7632">
            <w:pPr>
              <w:jc w:val="center"/>
            </w:pPr>
          </w:p>
        </w:tc>
        <w:tc>
          <w:tcPr>
            <w:tcW w:w="647" w:type="pct"/>
          </w:tcPr>
          <w:p w14:paraId="3D7ABEA0" w14:textId="77777777" w:rsidR="001E61D9" w:rsidRDefault="001E61D9" w:rsidP="00DE7632">
            <w:pPr>
              <w:jc w:val="both"/>
            </w:pPr>
          </w:p>
        </w:tc>
        <w:tc>
          <w:tcPr>
            <w:tcW w:w="755" w:type="pct"/>
          </w:tcPr>
          <w:p w14:paraId="28EFD026" w14:textId="77777777" w:rsidR="001E61D9" w:rsidRDefault="001E61D9" w:rsidP="00DE7632">
            <w:pPr>
              <w:jc w:val="both"/>
            </w:pPr>
          </w:p>
        </w:tc>
      </w:tr>
      <w:tr w:rsidR="001E61D9" w14:paraId="5B5ACABD" w14:textId="77777777" w:rsidTr="006C43AA">
        <w:trPr>
          <w:trHeight w:val="340"/>
        </w:trPr>
        <w:tc>
          <w:tcPr>
            <w:tcW w:w="692" w:type="pct"/>
            <w:vAlign w:val="center"/>
          </w:tcPr>
          <w:p w14:paraId="1252DB22" w14:textId="77777777" w:rsidR="001E61D9" w:rsidRPr="00BD5516" w:rsidRDefault="001E61D9" w:rsidP="00DE7632">
            <w:pPr>
              <w:rPr>
                <w:b/>
              </w:rPr>
            </w:pPr>
            <w:r>
              <w:rPr>
                <w:rFonts w:ascii="Calibri" w:hAnsi="Calibri" w:cs="Calibri"/>
                <w:b/>
                <w:bCs/>
                <w:color w:val="000000"/>
              </w:rPr>
              <w:t>4.14.1</w:t>
            </w:r>
          </w:p>
        </w:tc>
        <w:tc>
          <w:tcPr>
            <w:tcW w:w="2004" w:type="pct"/>
            <w:vAlign w:val="center"/>
          </w:tcPr>
          <w:p w14:paraId="0FAD6ADD" w14:textId="77777777" w:rsidR="001E61D9" w:rsidRPr="00BD5516" w:rsidRDefault="001E61D9" w:rsidP="00DE7632">
            <w:pPr>
              <w:jc w:val="both"/>
              <w:rPr>
                <w:b/>
              </w:rPr>
            </w:pPr>
            <w:r>
              <w:rPr>
                <w:rFonts w:ascii="Calibri" w:hAnsi="Calibri" w:cs="Calibri"/>
                <w:color w:val="000000"/>
              </w:rPr>
              <w:t>Ο Προωθητής Γαιών να χρησιμοποιεί υδρόψυκτο κινητήρα.</w:t>
            </w:r>
          </w:p>
        </w:tc>
        <w:tc>
          <w:tcPr>
            <w:tcW w:w="902" w:type="pct"/>
            <w:vAlign w:val="center"/>
          </w:tcPr>
          <w:p w14:paraId="0AE96D04" w14:textId="77777777" w:rsidR="001E61D9" w:rsidRDefault="001E61D9" w:rsidP="00DE7632">
            <w:pPr>
              <w:jc w:val="center"/>
            </w:pPr>
            <w:r w:rsidRPr="00442B14">
              <w:t>ΝΑΙ</w:t>
            </w:r>
          </w:p>
        </w:tc>
        <w:tc>
          <w:tcPr>
            <w:tcW w:w="647" w:type="pct"/>
          </w:tcPr>
          <w:p w14:paraId="3807E5EE" w14:textId="77777777" w:rsidR="001E61D9" w:rsidRDefault="001E61D9" w:rsidP="00DE7632">
            <w:pPr>
              <w:jc w:val="both"/>
            </w:pPr>
          </w:p>
        </w:tc>
        <w:tc>
          <w:tcPr>
            <w:tcW w:w="755" w:type="pct"/>
          </w:tcPr>
          <w:p w14:paraId="220CAD23" w14:textId="77777777" w:rsidR="001E61D9" w:rsidRDefault="001E61D9" w:rsidP="00DE7632">
            <w:pPr>
              <w:jc w:val="both"/>
            </w:pPr>
          </w:p>
        </w:tc>
      </w:tr>
      <w:tr w:rsidR="001E61D9" w14:paraId="16C12F1B" w14:textId="77777777" w:rsidTr="006C43AA">
        <w:tc>
          <w:tcPr>
            <w:tcW w:w="692" w:type="pct"/>
            <w:vAlign w:val="center"/>
          </w:tcPr>
          <w:p w14:paraId="4520A940" w14:textId="77777777" w:rsidR="001E61D9" w:rsidRPr="000B5687" w:rsidRDefault="001E61D9" w:rsidP="00DE7632">
            <w:pPr>
              <w:jc w:val="both"/>
            </w:pPr>
            <w:r>
              <w:rPr>
                <w:rFonts w:ascii="Calibri" w:hAnsi="Calibri" w:cs="Calibri"/>
                <w:b/>
                <w:bCs/>
                <w:color w:val="000000"/>
              </w:rPr>
              <w:t>4.14.2</w:t>
            </w:r>
          </w:p>
        </w:tc>
        <w:tc>
          <w:tcPr>
            <w:tcW w:w="2004" w:type="pct"/>
            <w:vAlign w:val="center"/>
          </w:tcPr>
          <w:p w14:paraId="1109C801" w14:textId="77777777" w:rsidR="001E61D9" w:rsidRPr="000B5687" w:rsidRDefault="001E61D9" w:rsidP="00DE7632">
            <w:pPr>
              <w:jc w:val="both"/>
            </w:pPr>
            <w:r>
              <w:rPr>
                <w:rFonts w:ascii="Calibri" w:hAnsi="Calibri" w:cs="Calibri"/>
                <w:color w:val="000000"/>
              </w:rPr>
              <w:t>Το σύστημα ψύξης να αποτελείται υποχρεωτικά από ψυγείο και ανεμιστήρα σε κατάλληλη θέση ώστε να διοχετεύεται άμεσα ο αέρας από αυτόν προς το ψυγείο.</w:t>
            </w:r>
          </w:p>
        </w:tc>
        <w:tc>
          <w:tcPr>
            <w:tcW w:w="902" w:type="pct"/>
            <w:vAlign w:val="center"/>
          </w:tcPr>
          <w:p w14:paraId="3F4A9A57" w14:textId="77777777" w:rsidR="001E61D9" w:rsidRDefault="001E61D9" w:rsidP="00DE7632">
            <w:pPr>
              <w:jc w:val="center"/>
            </w:pPr>
            <w:r w:rsidRPr="00E554B2">
              <w:t>ΝΑΙ</w:t>
            </w:r>
          </w:p>
        </w:tc>
        <w:tc>
          <w:tcPr>
            <w:tcW w:w="647" w:type="pct"/>
          </w:tcPr>
          <w:p w14:paraId="2C0FDC7D" w14:textId="77777777" w:rsidR="001E61D9" w:rsidRDefault="001E61D9" w:rsidP="00DE7632">
            <w:pPr>
              <w:jc w:val="both"/>
            </w:pPr>
          </w:p>
        </w:tc>
        <w:tc>
          <w:tcPr>
            <w:tcW w:w="755" w:type="pct"/>
          </w:tcPr>
          <w:p w14:paraId="778A7BED" w14:textId="77777777" w:rsidR="001E61D9" w:rsidRDefault="001E61D9" w:rsidP="00DE7632">
            <w:pPr>
              <w:jc w:val="both"/>
            </w:pPr>
          </w:p>
        </w:tc>
      </w:tr>
      <w:tr w:rsidR="001E61D9" w14:paraId="2B833EEA" w14:textId="77777777" w:rsidTr="006C43AA">
        <w:tc>
          <w:tcPr>
            <w:tcW w:w="692" w:type="pct"/>
            <w:vAlign w:val="center"/>
          </w:tcPr>
          <w:p w14:paraId="0C38E9F7" w14:textId="77777777" w:rsidR="001E61D9" w:rsidRPr="000B5687" w:rsidRDefault="001E61D9" w:rsidP="00DE7632">
            <w:pPr>
              <w:jc w:val="both"/>
            </w:pPr>
            <w:r>
              <w:rPr>
                <w:rFonts w:ascii="Calibri" w:hAnsi="Calibri" w:cs="Calibri"/>
                <w:b/>
                <w:bCs/>
                <w:color w:val="000000"/>
              </w:rPr>
              <w:t>4.14.3</w:t>
            </w:r>
          </w:p>
        </w:tc>
        <w:tc>
          <w:tcPr>
            <w:tcW w:w="2004" w:type="pct"/>
            <w:vAlign w:val="center"/>
          </w:tcPr>
          <w:p w14:paraId="7E746352" w14:textId="77777777" w:rsidR="001E61D9" w:rsidRPr="000B5687" w:rsidRDefault="001E61D9" w:rsidP="00DE7632">
            <w:pPr>
              <w:jc w:val="both"/>
            </w:pPr>
            <w:r>
              <w:rPr>
                <w:rFonts w:ascii="Calibri" w:hAnsi="Calibri" w:cs="Calibri"/>
                <w:color w:val="000000"/>
                <w:u w:val="single"/>
              </w:rPr>
              <w:t>Στην Τεχνική Προσφορά να περιγράφεται</w:t>
            </w:r>
            <w:r>
              <w:rPr>
                <w:rFonts w:ascii="Calibri" w:hAnsi="Calibri" w:cs="Calibri"/>
                <w:color w:val="000000"/>
              </w:rPr>
              <w:t xml:space="preserve"> το σύστημα ψύξης. Η περιγραφή να περιλαμβάνει αναλυτικά το σύστημα ψύξης (π.χ. ενιαίο ή διαιρούμενο ψυγείο) και όλες οι λειτουργίες του.</w:t>
            </w:r>
          </w:p>
        </w:tc>
        <w:tc>
          <w:tcPr>
            <w:tcW w:w="902" w:type="pct"/>
            <w:vAlign w:val="center"/>
          </w:tcPr>
          <w:p w14:paraId="521342A4" w14:textId="77777777" w:rsidR="001E61D9" w:rsidRDefault="001E61D9" w:rsidP="00DE7632">
            <w:pPr>
              <w:jc w:val="center"/>
            </w:pPr>
            <w:r w:rsidRPr="00E554B2">
              <w:t>ΝΑΙ</w:t>
            </w:r>
          </w:p>
        </w:tc>
        <w:tc>
          <w:tcPr>
            <w:tcW w:w="647" w:type="pct"/>
          </w:tcPr>
          <w:p w14:paraId="47F05F2D" w14:textId="77777777" w:rsidR="001E61D9" w:rsidRDefault="001E61D9" w:rsidP="00DE7632">
            <w:pPr>
              <w:jc w:val="both"/>
            </w:pPr>
          </w:p>
        </w:tc>
        <w:tc>
          <w:tcPr>
            <w:tcW w:w="755" w:type="pct"/>
          </w:tcPr>
          <w:p w14:paraId="6B8013C4" w14:textId="77777777" w:rsidR="001E61D9" w:rsidRDefault="001E61D9" w:rsidP="00DE7632">
            <w:pPr>
              <w:jc w:val="both"/>
            </w:pPr>
          </w:p>
        </w:tc>
      </w:tr>
      <w:tr w:rsidR="001E61D9" w14:paraId="3D2C9BDD" w14:textId="77777777" w:rsidTr="006C43AA">
        <w:tc>
          <w:tcPr>
            <w:tcW w:w="692" w:type="pct"/>
            <w:vAlign w:val="center"/>
          </w:tcPr>
          <w:p w14:paraId="65116275" w14:textId="77777777" w:rsidR="001E61D9" w:rsidRPr="000B5687" w:rsidRDefault="001E61D9" w:rsidP="00DE7632">
            <w:pPr>
              <w:jc w:val="both"/>
            </w:pPr>
            <w:bookmarkStart w:id="514" w:name="_Toc153208931"/>
            <w:bookmarkStart w:id="515" w:name="_Toc153208668"/>
            <w:bookmarkStart w:id="516" w:name="_Toc153208405"/>
            <w:bookmarkStart w:id="517" w:name="_Toc153208142"/>
            <w:bookmarkStart w:id="518" w:name="_Toc153207879"/>
            <w:bookmarkStart w:id="519" w:name="_Toc153207616"/>
            <w:bookmarkStart w:id="520" w:name="_Toc153207353"/>
            <w:bookmarkStart w:id="521" w:name="_Toc505972951_1"/>
            <w:r>
              <w:rPr>
                <w:rFonts w:ascii="Calibri" w:hAnsi="Calibri" w:cs="Calibri"/>
                <w:b/>
                <w:bCs/>
                <w:color w:val="000000"/>
              </w:rPr>
              <w:t>4.15</w:t>
            </w:r>
            <w:bookmarkEnd w:id="514"/>
            <w:bookmarkEnd w:id="515"/>
            <w:bookmarkEnd w:id="516"/>
            <w:bookmarkEnd w:id="517"/>
            <w:bookmarkEnd w:id="518"/>
            <w:bookmarkEnd w:id="519"/>
            <w:bookmarkEnd w:id="520"/>
            <w:bookmarkEnd w:id="521"/>
          </w:p>
        </w:tc>
        <w:tc>
          <w:tcPr>
            <w:tcW w:w="2004" w:type="pct"/>
            <w:vAlign w:val="center"/>
          </w:tcPr>
          <w:p w14:paraId="66FB1F55" w14:textId="77777777" w:rsidR="001E61D9" w:rsidRPr="000B5687" w:rsidRDefault="001E61D9" w:rsidP="00DE7632">
            <w:pPr>
              <w:jc w:val="both"/>
            </w:pPr>
            <w:r>
              <w:rPr>
                <w:rFonts w:ascii="Calibri" w:hAnsi="Calibri" w:cs="Calibri"/>
                <w:b/>
                <w:bCs/>
                <w:color w:val="000000"/>
              </w:rPr>
              <w:t>Παρελκόμενα</w:t>
            </w:r>
          </w:p>
        </w:tc>
        <w:tc>
          <w:tcPr>
            <w:tcW w:w="902" w:type="pct"/>
            <w:vAlign w:val="center"/>
          </w:tcPr>
          <w:p w14:paraId="4AEDF13F" w14:textId="77777777" w:rsidR="001E61D9" w:rsidRDefault="001E61D9" w:rsidP="00DE7632">
            <w:pPr>
              <w:jc w:val="center"/>
            </w:pPr>
          </w:p>
        </w:tc>
        <w:tc>
          <w:tcPr>
            <w:tcW w:w="647" w:type="pct"/>
          </w:tcPr>
          <w:p w14:paraId="254CD0E9" w14:textId="77777777" w:rsidR="001E61D9" w:rsidRDefault="001E61D9" w:rsidP="00DE7632">
            <w:pPr>
              <w:jc w:val="both"/>
            </w:pPr>
          </w:p>
        </w:tc>
        <w:tc>
          <w:tcPr>
            <w:tcW w:w="755" w:type="pct"/>
          </w:tcPr>
          <w:p w14:paraId="0EF73804" w14:textId="77777777" w:rsidR="001E61D9" w:rsidRDefault="001E61D9" w:rsidP="00DE7632">
            <w:pPr>
              <w:jc w:val="both"/>
            </w:pPr>
          </w:p>
        </w:tc>
      </w:tr>
      <w:tr w:rsidR="001E61D9" w14:paraId="160D708B" w14:textId="77777777" w:rsidTr="006C43AA">
        <w:tc>
          <w:tcPr>
            <w:tcW w:w="692" w:type="pct"/>
            <w:vAlign w:val="center"/>
          </w:tcPr>
          <w:p w14:paraId="73643FC7" w14:textId="77777777" w:rsidR="001E61D9" w:rsidRPr="00BD5516" w:rsidRDefault="001E61D9" w:rsidP="00DE7632">
            <w:pPr>
              <w:jc w:val="both"/>
              <w:rPr>
                <w:b/>
              </w:rPr>
            </w:pPr>
            <w:r>
              <w:rPr>
                <w:rFonts w:ascii="Calibri" w:hAnsi="Calibri" w:cs="Calibri"/>
                <w:b/>
                <w:bCs/>
                <w:color w:val="000000"/>
              </w:rPr>
              <w:t>4.15.1</w:t>
            </w:r>
          </w:p>
        </w:tc>
        <w:tc>
          <w:tcPr>
            <w:tcW w:w="2004" w:type="pct"/>
            <w:vAlign w:val="center"/>
          </w:tcPr>
          <w:p w14:paraId="67EFB4F8" w14:textId="77777777" w:rsidR="001E61D9" w:rsidRPr="00BD5516" w:rsidRDefault="001E61D9" w:rsidP="00DE7632">
            <w:pPr>
              <w:jc w:val="both"/>
              <w:rPr>
                <w:b/>
              </w:rPr>
            </w:pPr>
            <w:r>
              <w:rPr>
                <w:rFonts w:ascii="Calibri" w:hAnsi="Calibri" w:cs="Calibri"/>
                <w:color w:val="000000"/>
              </w:rPr>
              <w:t>Κάθε μηχάνημα να συνοδεύεται και από τον ακόλουθο, κατ’ ελάχιστα εξοπλισμό.</w:t>
            </w:r>
          </w:p>
        </w:tc>
        <w:tc>
          <w:tcPr>
            <w:tcW w:w="902" w:type="pct"/>
            <w:vAlign w:val="center"/>
          </w:tcPr>
          <w:p w14:paraId="71FE7BB6" w14:textId="77777777" w:rsidR="001E61D9" w:rsidRDefault="001E61D9" w:rsidP="00DE7632">
            <w:pPr>
              <w:jc w:val="center"/>
            </w:pPr>
          </w:p>
        </w:tc>
        <w:tc>
          <w:tcPr>
            <w:tcW w:w="647" w:type="pct"/>
          </w:tcPr>
          <w:p w14:paraId="4ADCEB5B" w14:textId="77777777" w:rsidR="001E61D9" w:rsidRDefault="001E61D9" w:rsidP="00DE7632">
            <w:pPr>
              <w:jc w:val="both"/>
            </w:pPr>
          </w:p>
        </w:tc>
        <w:tc>
          <w:tcPr>
            <w:tcW w:w="755" w:type="pct"/>
          </w:tcPr>
          <w:p w14:paraId="183DCDD0" w14:textId="77777777" w:rsidR="001E61D9" w:rsidRDefault="001E61D9" w:rsidP="00DE7632">
            <w:pPr>
              <w:jc w:val="both"/>
            </w:pPr>
          </w:p>
        </w:tc>
      </w:tr>
      <w:tr w:rsidR="001E61D9" w14:paraId="1761F38C" w14:textId="77777777" w:rsidTr="006C43AA">
        <w:tc>
          <w:tcPr>
            <w:tcW w:w="692" w:type="pct"/>
            <w:vAlign w:val="center"/>
          </w:tcPr>
          <w:p w14:paraId="1CA33F04" w14:textId="77777777" w:rsidR="001E61D9" w:rsidRPr="000B5687" w:rsidRDefault="001E61D9" w:rsidP="00DE7632">
            <w:pPr>
              <w:jc w:val="both"/>
            </w:pPr>
            <w:r>
              <w:rPr>
                <w:rFonts w:ascii="Calibri" w:hAnsi="Calibri" w:cs="Calibri"/>
                <w:b/>
                <w:bCs/>
                <w:color w:val="000000"/>
              </w:rPr>
              <w:t>4.15.1.1</w:t>
            </w:r>
          </w:p>
        </w:tc>
        <w:tc>
          <w:tcPr>
            <w:tcW w:w="2004" w:type="pct"/>
            <w:vAlign w:val="center"/>
          </w:tcPr>
          <w:p w14:paraId="3DB550F9" w14:textId="77777777" w:rsidR="001E61D9" w:rsidRPr="000B5687" w:rsidRDefault="001E61D9" w:rsidP="00DE7632">
            <w:pPr>
              <w:jc w:val="both"/>
            </w:pPr>
            <w:r>
              <w:rPr>
                <w:rFonts w:ascii="Calibri" w:hAnsi="Calibri" w:cs="Calibri"/>
                <w:color w:val="000000"/>
              </w:rPr>
              <w:t xml:space="preserve">Φορητός πυροσβεστήρας ξηράς κόνεως τουλάχιστον 6 kg για κατηγορίες πυρκαγιάς Α, Β και C με βάση. Κατασκευασμένος και πιστοποιημένος, σύμφωνα με τα άρθρα 3 </w:t>
            </w:r>
            <w:r>
              <w:rPr>
                <w:rFonts w:ascii="Calibri" w:hAnsi="Calibri" w:cs="Calibri"/>
                <w:color w:val="000000"/>
              </w:rPr>
              <w:lastRenderedPageBreak/>
              <w:t>και 4 της Κοινής Υπουργικής Απόφασης (ΚΥΑ) 618/43 (ΦΕΚ 52/Β/2005) ή νεότερης νομοθεσίας που ισχύει για το έτος προμήθειας των οχημάτων. Στην Τεχνική Προσφορά να δηλώνεται η κατασβεστική ικανότητα του πυροσβεστήρα, αντίστοιχη του τύπου και του μεγέθους του μηχανήματος.</w:t>
            </w:r>
          </w:p>
        </w:tc>
        <w:tc>
          <w:tcPr>
            <w:tcW w:w="902" w:type="pct"/>
            <w:vAlign w:val="center"/>
          </w:tcPr>
          <w:p w14:paraId="6FF03619" w14:textId="77777777" w:rsidR="001E61D9" w:rsidRDefault="001E61D9" w:rsidP="00DE7632">
            <w:pPr>
              <w:jc w:val="center"/>
            </w:pPr>
            <w:r w:rsidRPr="00442B14">
              <w:lastRenderedPageBreak/>
              <w:t>ΝΑΙ</w:t>
            </w:r>
          </w:p>
        </w:tc>
        <w:tc>
          <w:tcPr>
            <w:tcW w:w="647" w:type="pct"/>
          </w:tcPr>
          <w:p w14:paraId="6D584E85" w14:textId="77777777" w:rsidR="001E61D9" w:rsidRDefault="001E61D9" w:rsidP="00DE7632">
            <w:pPr>
              <w:jc w:val="both"/>
            </w:pPr>
          </w:p>
        </w:tc>
        <w:tc>
          <w:tcPr>
            <w:tcW w:w="755" w:type="pct"/>
          </w:tcPr>
          <w:p w14:paraId="6FC944D1" w14:textId="77777777" w:rsidR="001E61D9" w:rsidRDefault="001E61D9" w:rsidP="00DE7632">
            <w:pPr>
              <w:jc w:val="both"/>
            </w:pPr>
          </w:p>
        </w:tc>
      </w:tr>
      <w:tr w:rsidR="001E61D9" w14:paraId="0F17F7F7" w14:textId="77777777" w:rsidTr="006C43AA">
        <w:tc>
          <w:tcPr>
            <w:tcW w:w="692" w:type="pct"/>
            <w:vAlign w:val="center"/>
          </w:tcPr>
          <w:p w14:paraId="23C911CF" w14:textId="77777777" w:rsidR="001E61D9" w:rsidRPr="000B5687" w:rsidRDefault="001E61D9" w:rsidP="00DE7632">
            <w:pPr>
              <w:jc w:val="both"/>
            </w:pPr>
            <w:r>
              <w:rPr>
                <w:rFonts w:ascii="Calibri" w:hAnsi="Calibri" w:cs="Calibri"/>
                <w:b/>
                <w:bCs/>
                <w:color w:val="000000"/>
              </w:rPr>
              <w:t>4.15.1.2</w:t>
            </w:r>
          </w:p>
        </w:tc>
        <w:tc>
          <w:tcPr>
            <w:tcW w:w="2004" w:type="pct"/>
            <w:vAlign w:val="center"/>
          </w:tcPr>
          <w:p w14:paraId="73BD04C4" w14:textId="77777777" w:rsidR="001E61D9" w:rsidRPr="000B5687" w:rsidRDefault="001E61D9" w:rsidP="00DE7632">
            <w:pPr>
              <w:jc w:val="both"/>
            </w:pPr>
            <w:r>
              <w:rPr>
                <w:rFonts w:ascii="Calibri" w:hAnsi="Calibri" w:cs="Calibri"/>
                <w:color w:val="000000"/>
              </w:rPr>
              <w:t>Πλήρως εξοπλισμένο κυτίο Α΄ βοηθειών.</w:t>
            </w:r>
          </w:p>
        </w:tc>
        <w:tc>
          <w:tcPr>
            <w:tcW w:w="902" w:type="pct"/>
            <w:vAlign w:val="center"/>
          </w:tcPr>
          <w:p w14:paraId="356CD9DA" w14:textId="77777777" w:rsidR="001E61D9" w:rsidRDefault="001E61D9" w:rsidP="00DE7632">
            <w:pPr>
              <w:jc w:val="center"/>
            </w:pPr>
            <w:r>
              <w:t>ΝΑΙ</w:t>
            </w:r>
          </w:p>
        </w:tc>
        <w:tc>
          <w:tcPr>
            <w:tcW w:w="647" w:type="pct"/>
          </w:tcPr>
          <w:p w14:paraId="2BEE4368" w14:textId="77777777" w:rsidR="001E61D9" w:rsidRDefault="001E61D9" w:rsidP="00DE7632">
            <w:pPr>
              <w:jc w:val="both"/>
            </w:pPr>
          </w:p>
        </w:tc>
        <w:tc>
          <w:tcPr>
            <w:tcW w:w="755" w:type="pct"/>
          </w:tcPr>
          <w:p w14:paraId="6E9CC3FF" w14:textId="77777777" w:rsidR="001E61D9" w:rsidRDefault="001E61D9" w:rsidP="00DE7632">
            <w:pPr>
              <w:jc w:val="both"/>
            </w:pPr>
          </w:p>
        </w:tc>
      </w:tr>
      <w:tr w:rsidR="001E61D9" w14:paraId="19D9280D" w14:textId="77777777" w:rsidTr="006C43AA">
        <w:tc>
          <w:tcPr>
            <w:tcW w:w="692" w:type="pct"/>
            <w:vAlign w:val="center"/>
          </w:tcPr>
          <w:p w14:paraId="2590689E" w14:textId="77777777" w:rsidR="001E61D9" w:rsidRPr="00C86FB7" w:rsidRDefault="001E61D9" w:rsidP="00DE7632">
            <w:pPr>
              <w:jc w:val="both"/>
              <w:rPr>
                <w:b/>
              </w:rPr>
            </w:pPr>
            <w:r>
              <w:rPr>
                <w:rFonts w:ascii="Calibri" w:hAnsi="Calibri" w:cs="Calibri"/>
                <w:b/>
                <w:bCs/>
                <w:color w:val="000000"/>
              </w:rPr>
              <w:t>4.15.1.3</w:t>
            </w:r>
          </w:p>
        </w:tc>
        <w:tc>
          <w:tcPr>
            <w:tcW w:w="2004" w:type="pct"/>
            <w:vAlign w:val="center"/>
          </w:tcPr>
          <w:p w14:paraId="300A3D7B" w14:textId="77777777" w:rsidR="001E61D9" w:rsidRPr="00445017" w:rsidRDefault="001E61D9" w:rsidP="00DE7632">
            <w:pPr>
              <w:jc w:val="both"/>
            </w:pPr>
            <w:r>
              <w:rPr>
                <w:rFonts w:ascii="Calibri" w:hAnsi="Calibri" w:cs="Calibri"/>
                <w:color w:val="000000"/>
              </w:rPr>
              <w:t>Τρίγωνο βραδυπορίας και τρίγωνο ακινητοποίησης.</w:t>
            </w:r>
          </w:p>
        </w:tc>
        <w:tc>
          <w:tcPr>
            <w:tcW w:w="902" w:type="pct"/>
            <w:vAlign w:val="center"/>
          </w:tcPr>
          <w:p w14:paraId="13E5677C" w14:textId="77777777" w:rsidR="001E61D9" w:rsidRPr="0042553B" w:rsidRDefault="001E61D9" w:rsidP="00DE7632">
            <w:pPr>
              <w:jc w:val="center"/>
            </w:pPr>
            <w:r w:rsidRPr="002F2B86">
              <w:t>ΝΑΙ</w:t>
            </w:r>
          </w:p>
        </w:tc>
        <w:tc>
          <w:tcPr>
            <w:tcW w:w="647" w:type="pct"/>
          </w:tcPr>
          <w:p w14:paraId="62BFC4AE" w14:textId="77777777" w:rsidR="001E61D9" w:rsidRDefault="001E61D9" w:rsidP="00DE7632">
            <w:pPr>
              <w:jc w:val="both"/>
            </w:pPr>
          </w:p>
        </w:tc>
        <w:tc>
          <w:tcPr>
            <w:tcW w:w="755" w:type="pct"/>
          </w:tcPr>
          <w:p w14:paraId="71E92FBC" w14:textId="77777777" w:rsidR="001E61D9" w:rsidRDefault="001E61D9" w:rsidP="00DE7632">
            <w:pPr>
              <w:jc w:val="both"/>
            </w:pPr>
          </w:p>
        </w:tc>
      </w:tr>
      <w:tr w:rsidR="001E61D9" w14:paraId="478FD137" w14:textId="77777777" w:rsidTr="006C43AA">
        <w:tc>
          <w:tcPr>
            <w:tcW w:w="692" w:type="pct"/>
            <w:vAlign w:val="center"/>
          </w:tcPr>
          <w:p w14:paraId="3AE22BCD" w14:textId="77777777" w:rsidR="001E61D9" w:rsidRPr="007418C2" w:rsidRDefault="001E61D9" w:rsidP="00DE7632">
            <w:pPr>
              <w:jc w:val="both"/>
            </w:pPr>
            <w:r>
              <w:rPr>
                <w:rFonts w:ascii="Calibri" w:hAnsi="Calibri" w:cs="Calibri"/>
                <w:b/>
                <w:bCs/>
                <w:color w:val="000000"/>
              </w:rPr>
              <w:t>4.15.1.4</w:t>
            </w:r>
          </w:p>
        </w:tc>
        <w:tc>
          <w:tcPr>
            <w:tcW w:w="2004" w:type="pct"/>
            <w:vAlign w:val="center"/>
          </w:tcPr>
          <w:p w14:paraId="11B73057" w14:textId="77777777" w:rsidR="001E61D9" w:rsidRPr="007418C2" w:rsidRDefault="001E61D9" w:rsidP="00DE7632">
            <w:pPr>
              <w:jc w:val="both"/>
            </w:pPr>
            <w:r>
              <w:rPr>
                <w:rFonts w:ascii="Calibri" w:hAnsi="Calibri" w:cs="Calibri"/>
                <w:color w:val="000000"/>
              </w:rPr>
              <w:t xml:space="preserve">Συλλογή εργαλείων (σε κυτίο εντός της καμπίνας ή εκτός αυτής), αποτελούμενο από όλα τα εργαλεία συνήθους και προγραμματισμένης συντήρησης, δηλαδή τα απαιτούμενα στον χειριστή του μηχανήματος και στον τεχνικό του συνεργείου της μονάδας (κλειδιά, γρασαδόροι, εξολκείς κλπ). Κατάλογος των προσφερόμενων εργαλείων </w:t>
            </w:r>
            <w:r>
              <w:rPr>
                <w:rFonts w:ascii="Calibri" w:hAnsi="Calibri" w:cs="Calibri"/>
                <w:color w:val="000000"/>
                <w:u w:val="single"/>
              </w:rPr>
              <w:t>να περιλαμβάνεται στην Τεχνική Προσφορά</w:t>
            </w:r>
            <w:r>
              <w:rPr>
                <w:rFonts w:ascii="Calibri" w:hAnsi="Calibri" w:cs="Calibri"/>
                <w:color w:val="000000"/>
              </w:rPr>
              <w:t>.</w:t>
            </w:r>
          </w:p>
        </w:tc>
        <w:tc>
          <w:tcPr>
            <w:tcW w:w="902" w:type="pct"/>
            <w:vAlign w:val="center"/>
          </w:tcPr>
          <w:p w14:paraId="3BC63D6B" w14:textId="77777777" w:rsidR="001E61D9" w:rsidRPr="00C86FB7" w:rsidRDefault="001E61D9" w:rsidP="00DE7632">
            <w:pPr>
              <w:jc w:val="center"/>
            </w:pPr>
            <w:r w:rsidRPr="002F2B86">
              <w:t>ΝΑΙ</w:t>
            </w:r>
          </w:p>
        </w:tc>
        <w:tc>
          <w:tcPr>
            <w:tcW w:w="647" w:type="pct"/>
          </w:tcPr>
          <w:p w14:paraId="3F2EF41C" w14:textId="77777777" w:rsidR="001E61D9" w:rsidRDefault="001E61D9" w:rsidP="00DE7632">
            <w:pPr>
              <w:jc w:val="both"/>
            </w:pPr>
          </w:p>
        </w:tc>
        <w:tc>
          <w:tcPr>
            <w:tcW w:w="755" w:type="pct"/>
          </w:tcPr>
          <w:p w14:paraId="07579F88" w14:textId="77777777" w:rsidR="001E61D9" w:rsidRDefault="001E61D9" w:rsidP="00DE7632">
            <w:pPr>
              <w:jc w:val="both"/>
            </w:pPr>
          </w:p>
        </w:tc>
      </w:tr>
      <w:tr w:rsidR="001E61D9" w14:paraId="7E7FAF4F" w14:textId="77777777" w:rsidTr="006C43AA">
        <w:tc>
          <w:tcPr>
            <w:tcW w:w="692" w:type="pct"/>
            <w:vAlign w:val="center"/>
          </w:tcPr>
          <w:p w14:paraId="7359F648" w14:textId="77777777" w:rsidR="001E61D9" w:rsidRPr="007418C2" w:rsidRDefault="001E61D9" w:rsidP="00DE7632">
            <w:pPr>
              <w:jc w:val="both"/>
            </w:pPr>
            <w:r>
              <w:rPr>
                <w:rFonts w:ascii="Calibri" w:hAnsi="Calibri" w:cs="Calibri"/>
                <w:b/>
                <w:bCs/>
                <w:color w:val="000000"/>
              </w:rPr>
              <w:t>4.15.1.5</w:t>
            </w:r>
          </w:p>
        </w:tc>
        <w:tc>
          <w:tcPr>
            <w:tcW w:w="2004" w:type="pct"/>
            <w:vAlign w:val="center"/>
          </w:tcPr>
          <w:p w14:paraId="5D4A170C" w14:textId="77777777" w:rsidR="001E61D9" w:rsidRPr="007418C2" w:rsidRDefault="001E61D9" w:rsidP="00DE7632">
            <w:pPr>
              <w:jc w:val="both"/>
            </w:pPr>
            <w:r>
              <w:rPr>
                <w:rFonts w:ascii="Calibri" w:hAnsi="Calibri" w:cs="Calibri"/>
                <w:color w:val="000000"/>
              </w:rPr>
              <w:t>Ο ΠΘ/Γ θα πρέπει να παρέχει ασφάλεια μέσω κλειδαριάς ή άλλου συστήματος τουλάχιστον στα παρακάτω μέρη (εάν κάποια από αυτά περιβάλλονται από άλλα τα οποία ασφαλίζουν με κλειδαριά, τότε δεν απαιτείται η επιπλέον ασφάλιση τους):</w:t>
            </w:r>
          </w:p>
        </w:tc>
        <w:tc>
          <w:tcPr>
            <w:tcW w:w="902" w:type="pct"/>
            <w:vAlign w:val="center"/>
          </w:tcPr>
          <w:p w14:paraId="7E6320F7" w14:textId="4C96F529" w:rsidR="001E61D9" w:rsidRPr="002B3CF4" w:rsidRDefault="001A3EA9" w:rsidP="00DE7632">
            <w:pPr>
              <w:jc w:val="center"/>
            </w:pPr>
            <w:r w:rsidRPr="002F2B86">
              <w:t>ΝΑΙ</w:t>
            </w:r>
          </w:p>
        </w:tc>
        <w:tc>
          <w:tcPr>
            <w:tcW w:w="647" w:type="pct"/>
          </w:tcPr>
          <w:p w14:paraId="3BF49C5E" w14:textId="77777777" w:rsidR="001E61D9" w:rsidRDefault="001E61D9" w:rsidP="00DE7632">
            <w:pPr>
              <w:jc w:val="both"/>
            </w:pPr>
          </w:p>
        </w:tc>
        <w:tc>
          <w:tcPr>
            <w:tcW w:w="755" w:type="pct"/>
          </w:tcPr>
          <w:p w14:paraId="321F86B6" w14:textId="77777777" w:rsidR="001E61D9" w:rsidRDefault="001E61D9" w:rsidP="00DE7632">
            <w:pPr>
              <w:jc w:val="both"/>
            </w:pPr>
          </w:p>
        </w:tc>
      </w:tr>
      <w:tr w:rsidR="001E61D9" w14:paraId="7C680D5D" w14:textId="77777777" w:rsidTr="006C43AA">
        <w:tc>
          <w:tcPr>
            <w:tcW w:w="692" w:type="pct"/>
            <w:vAlign w:val="center"/>
          </w:tcPr>
          <w:p w14:paraId="03755693" w14:textId="77777777" w:rsidR="001E61D9" w:rsidRPr="007C7119" w:rsidRDefault="001E61D9" w:rsidP="00DE7632">
            <w:pPr>
              <w:jc w:val="both"/>
              <w:rPr>
                <w:b/>
                <w:bCs/>
              </w:rPr>
            </w:pPr>
            <w:r>
              <w:rPr>
                <w:rFonts w:ascii="Calibri" w:hAnsi="Calibri" w:cs="Calibri"/>
                <w:b/>
                <w:bCs/>
                <w:color w:val="000000"/>
              </w:rPr>
              <w:t>4.15.1.5.1</w:t>
            </w:r>
          </w:p>
        </w:tc>
        <w:tc>
          <w:tcPr>
            <w:tcW w:w="2004" w:type="pct"/>
            <w:vAlign w:val="center"/>
          </w:tcPr>
          <w:p w14:paraId="4786F608" w14:textId="77777777" w:rsidR="001E61D9" w:rsidRPr="00D36C8B" w:rsidRDefault="001E61D9" w:rsidP="00DE7632">
            <w:pPr>
              <w:jc w:val="both"/>
              <w:rPr>
                <w:highlight w:val="yellow"/>
              </w:rPr>
            </w:pPr>
            <w:r>
              <w:rPr>
                <w:rFonts w:ascii="Calibri" w:hAnsi="Calibri" w:cs="Calibri"/>
                <w:color w:val="000000"/>
              </w:rPr>
              <w:t>Δεξαμενή καυσίμου.</w:t>
            </w:r>
          </w:p>
        </w:tc>
        <w:tc>
          <w:tcPr>
            <w:tcW w:w="902" w:type="pct"/>
            <w:vAlign w:val="center"/>
          </w:tcPr>
          <w:p w14:paraId="1F996654" w14:textId="77777777" w:rsidR="001E61D9" w:rsidRDefault="001E61D9" w:rsidP="00DE7632">
            <w:pPr>
              <w:jc w:val="center"/>
            </w:pPr>
            <w:r w:rsidRPr="002F2B86">
              <w:t>ΝΑΙ</w:t>
            </w:r>
          </w:p>
        </w:tc>
        <w:tc>
          <w:tcPr>
            <w:tcW w:w="647" w:type="pct"/>
          </w:tcPr>
          <w:p w14:paraId="5AF75AB0" w14:textId="77777777" w:rsidR="001E61D9" w:rsidRDefault="001E61D9" w:rsidP="00DE7632">
            <w:pPr>
              <w:jc w:val="both"/>
            </w:pPr>
          </w:p>
        </w:tc>
        <w:tc>
          <w:tcPr>
            <w:tcW w:w="755" w:type="pct"/>
          </w:tcPr>
          <w:p w14:paraId="5E5EF84A" w14:textId="77777777" w:rsidR="001E61D9" w:rsidRDefault="001E61D9" w:rsidP="00DE7632">
            <w:pPr>
              <w:jc w:val="both"/>
            </w:pPr>
          </w:p>
        </w:tc>
      </w:tr>
      <w:tr w:rsidR="001E61D9" w14:paraId="1C35BBE4" w14:textId="77777777" w:rsidTr="006C43AA">
        <w:tc>
          <w:tcPr>
            <w:tcW w:w="692" w:type="pct"/>
            <w:vAlign w:val="center"/>
          </w:tcPr>
          <w:p w14:paraId="3ED5AADC" w14:textId="77777777" w:rsidR="001E61D9" w:rsidRPr="007C7119" w:rsidRDefault="001E61D9" w:rsidP="00DE7632">
            <w:pPr>
              <w:jc w:val="both"/>
              <w:rPr>
                <w:b/>
                <w:bCs/>
              </w:rPr>
            </w:pPr>
            <w:r>
              <w:rPr>
                <w:rFonts w:ascii="Calibri" w:hAnsi="Calibri" w:cs="Calibri"/>
                <w:b/>
                <w:bCs/>
                <w:color w:val="000000"/>
              </w:rPr>
              <w:t>4.15.1.5.2</w:t>
            </w:r>
          </w:p>
        </w:tc>
        <w:tc>
          <w:tcPr>
            <w:tcW w:w="2004" w:type="pct"/>
            <w:vAlign w:val="center"/>
          </w:tcPr>
          <w:p w14:paraId="2608A05A" w14:textId="77777777" w:rsidR="001E61D9" w:rsidRPr="00D36C8B" w:rsidRDefault="001E61D9" w:rsidP="00DE7632">
            <w:pPr>
              <w:jc w:val="both"/>
              <w:rPr>
                <w:highlight w:val="yellow"/>
              </w:rPr>
            </w:pPr>
            <w:r>
              <w:rPr>
                <w:rFonts w:ascii="Calibri" w:hAnsi="Calibri" w:cs="Calibri"/>
                <w:color w:val="000000"/>
              </w:rPr>
              <w:t>Χώρος δεξαμενής καυσίμου.</w:t>
            </w:r>
          </w:p>
        </w:tc>
        <w:tc>
          <w:tcPr>
            <w:tcW w:w="902" w:type="pct"/>
            <w:vAlign w:val="center"/>
          </w:tcPr>
          <w:p w14:paraId="33FC5BC9" w14:textId="77777777" w:rsidR="001E61D9" w:rsidRDefault="001E61D9" w:rsidP="00DE7632">
            <w:pPr>
              <w:jc w:val="center"/>
            </w:pPr>
            <w:r w:rsidRPr="002F2B86">
              <w:t>ΝΑΙ</w:t>
            </w:r>
          </w:p>
        </w:tc>
        <w:tc>
          <w:tcPr>
            <w:tcW w:w="647" w:type="pct"/>
          </w:tcPr>
          <w:p w14:paraId="735A059C" w14:textId="77777777" w:rsidR="001E61D9" w:rsidRDefault="001E61D9" w:rsidP="00DE7632">
            <w:pPr>
              <w:jc w:val="both"/>
            </w:pPr>
          </w:p>
        </w:tc>
        <w:tc>
          <w:tcPr>
            <w:tcW w:w="755" w:type="pct"/>
          </w:tcPr>
          <w:p w14:paraId="5F961879" w14:textId="77777777" w:rsidR="001E61D9" w:rsidRDefault="001E61D9" w:rsidP="00DE7632">
            <w:pPr>
              <w:jc w:val="both"/>
            </w:pPr>
          </w:p>
        </w:tc>
      </w:tr>
      <w:tr w:rsidR="001E61D9" w14:paraId="74E747B7" w14:textId="77777777" w:rsidTr="006C43AA">
        <w:tc>
          <w:tcPr>
            <w:tcW w:w="692" w:type="pct"/>
            <w:vAlign w:val="center"/>
          </w:tcPr>
          <w:p w14:paraId="5475DCD0" w14:textId="77777777" w:rsidR="001E61D9" w:rsidRPr="007C7119" w:rsidRDefault="001E61D9" w:rsidP="00DE7632">
            <w:pPr>
              <w:jc w:val="both"/>
              <w:rPr>
                <w:b/>
                <w:bCs/>
              </w:rPr>
            </w:pPr>
            <w:r>
              <w:rPr>
                <w:rFonts w:ascii="Calibri" w:hAnsi="Calibri" w:cs="Calibri"/>
                <w:b/>
                <w:bCs/>
                <w:color w:val="000000"/>
              </w:rPr>
              <w:t>4.15.1.5.3</w:t>
            </w:r>
          </w:p>
        </w:tc>
        <w:tc>
          <w:tcPr>
            <w:tcW w:w="2004" w:type="pct"/>
            <w:vAlign w:val="center"/>
          </w:tcPr>
          <w:p w14:paraId="48A5003D" w14:textId="77777777" w:rsidR="001E61D9" w:rsidRPr="00D36C8B" w:rsidRDefault="001E61D9" w:rsidP="00DE7632">
            <w:pPr>
              <w:jc w:val="both"/>
              <w:rPr>
                <w:highlight w:val="yellow"/>
              </w:rPr>
            </w:pPr>
            <w:r>
              <w:rPr>
                <w:rFonts w:ascii="Calibri" w:hAnsi="Calibri" w:cs="Calibri"/>
                <w:color w:val="000000"/>
              </w:rPr>
              <w:t>Κουτί εργαλείων.</w:t>
            </w:r>
          </w:p>
        </w:tc>
        <w:tc>
          <w:tcPr>
            <w:tcW w:w="902" w:type="pct"/>
            <w:vAlign w:val="center"/>
          </w:tcPr>
          <w:p w14:paraId="7D06F47B" w14:textId="77777777" w:rsidR="001E61D9" w:rsidRDefault="001E61D9" w:rsidP="00DE7632">
            <w:pPr>
              <w:jc w:val="center"/>
            </w:pPr>
            <w:r w:rsidRPr="002F2B86">
              <w:t>ΝΑΙ</w:t>
            </w:r>
          </w:p>
        </w:tc>
        <w:tc>
          <w:tcPr>
            <w:tcW w:w="647" w:type="pct"/>
          </w:tcPr>
          <w:p w14:paraId="0EDE0819" w14:textId="77777777" w:rsidR="001E61D9" w:rsidRDefault="001E61D9" w:rsidP="00DE7632">
            <w:pPr>
              <w:jc w:val="both"/>
            </w:pPr>
          </w:p>
        </w:tc>
        <w:tc>
          <w:tcPr>
            <w:tcW w:w="755" w:type="pct"/>
          </w:tcPr>
          <w:p w14:paraId="76E972D5" w14:textId="77777777" w:rsidR="001E61D9" w:rsidRDefault="001E61D9" w:rsidP="00DE7632">
            <w:pPr>
              <w:jc w:val="both"/>
            </w:pPr>
          </w:p>
        </w:tc>
      </w:tr>
      <w:tr w:rsidR="001E61D9" w14:paraId="4057C82F" w14:textId="77777777" w:rsidTr="006C43AA">
        <w:tc>
          <w:tcPr>
            <w:tcW w:w="692" w:type="pct"/>
            <w:vAlign w:val="center"/>
          </w:tcPr>
          <w:p w14:paraId="67B73EE0" w14:textId="77777777" w:rsidR="001E61D9" w:rsidRPr="007C7119" w:rsidRDefault="001E61D9" w:rsidP="00DE7632">
            <w:pPr>
              <w:jc w:val="both"/>
              <w:rPr>
                <w:b/>
                <w:bCs/>
              </w:rPr>
            </w:pPr>
            <w:r>
              <w:rPr>
                <w:rFonts w:ascii="Calibri" w:hAnsi="Calibri" w:cs="Calibri"/>
                <w:b/>
                <w:bCs/>
                <w:color w:val="000000"/>
              </w:rPr>
              <w:t>4.15.1.5.4</w:t>
            </w:r>
          </w:p>
        </w:tc>
        <w:tc>
          <w:tcPr>
            <w:tcW w:w="2004" w:type="pct"/>
            <w:vAlign w:val="center"/>
          </w:tcPr>
          <w:p w14:paraId="7BF3F9E7" w14:textId="77777777" w:rsidR="001E61D9" w:rsidRPr="00D36C8B" w:rsidRDefault="001E61D9" w:rsidP="00DE7632">
            <w:pPr>
              <w:jc w:val="both"/>
              <w:rPr>
                <w:highlight w:val="yellow"/>
              </w:rPr>
            </w:pPr>
            <w:r>
              <w:rPr>
                <w:rFonts w:ascii="Calibri" w:hAnsi="Calibri" w:cs="Calibri"/>
                <w:color w:val="000000"/>
              </w:rPr>
              <w:t>Κουτί μπαταριών.</w:t>
            </w:r>
          </w:p>
        </w:tc>
        <w:tc>
          <w:tcPr>
            <w:tcW w:w="902" w:type="pct"/>
            <w:vAlign w:val="center"/>
          </w:tcPr>
          <w:p w14:paraId="59C70DA6" w14:textId="77777777" w:rsidR="001E61D9" w:rsidRDefault="001E61D9" w:rsidP="00DE7632">
            <w:pPr>
              <w:jc w:val="center"/>
            </w:pPr>
            <w:r w:rsidRPr="002F2B86">
              <w:t>ΝΑΙ</w:t>
            </w:r>
          </w:p>
        </w:tc>
        <w:tc>
          <w:tcPr>
            <w:tcW w:w="647" w:type="pct"/>
          </w:tcPr>
          <w:p w14:paraId="44638786" w14:textId="77777777" w:rsidR="001E61D9" w:rsidRDefault="001E61D9" w:rsidP="00DE7632">
            <w:pPr>
              <w:jc w:val="both"/>
            </w:pPr>
          </w:p>
        </w:tc>
        <w:tc>
          <w:tcPr>
            <w:tcW w:w="755" w:type="pct"/>
          </w:tcPr>
          <w:p w14:paraId="395300F0" w14:textId="77777777" w:rsidR="001E61D9" w:rsidRDefault="001E61D9" w:rsidP="00DE7632">
            <w:pPr>
              <w:jc w:val="both"/>
            </w:pPr>
          </w:p>
        </w:tc>
      </w:tr>
      <w:tr w:rsidR="001E61D9" w14:paraId="6C05F606" w14:textId="77777777" w:rsidTr="006C43AA">
        <w:tc>
          <w:tcPr>
            <w:tcW w:w="692" w:type="pct"/>
            <w:vAlign w:val="center"/>
          </w:tcPr>
          <w:p w14:paraId="02A79A7B" w14:textId="77777777" w:rsidR="001E61D9" w:rsidRPr="00C86FB7" w:rsidRDefault="001E61D9" w:rsidP="00DE7632">
            <w:pPr>
              <w:jc w:val="both"/>
              <w:rPr>
                <w:b/>
                <w:bCs/>
              </w:rPr>
            </w:pPr>
            <w:r>
              <w:rPr>
                <w:rFonts w:ascii="Calibri" w:hAnsi="Calibri" w:cs="Calibri"/>
                <w:b/>
                <w:bCs/>
                <w:color w:val="000000"/>
              </w:rPr>
              <w:t>4.15.1.5.5</w:t>
            </w:r>
          </w:p>
        </w:tc>
        <w:tc>
          <w:tcPr>
            <w:tcW w:w="2004" w:type="pct"/>
            <w:vAlign w:val="center"/>
          </w:tcPr>
          <w:p w14:paraId="72DE0745" w14:textId="77777777" w:rsidR="001E61D9" w:rsidRPr="00C86FB7" w:rsidRDefault="001E61D9" w:rsidP="00DE7632">
            <w:pPr>
              <w:jc w:val="both"/>
              <w:rPr>
                <w:b/>
                <w:highlight w:val="yellow"/>
              </w:rPr>
            </w:pPr>
            <w:r>
              <w:rPr>
                <w:rFonts w:ascii="Calibri" w:hAnsi="Calibri" w:cs="Calibri"/>
                <w:color w:val="000000"/>
              </w:rPr>
              <w:t>Πόρτες καμπίνας χειριστή.</w:t>
            </w:r>
          </w:p>
        </w:tc>
        <w:tc>
          <w:tcPr>
            <w:tcW w:w="902" w:type="pct"/>
            <w:vAlign w:val="center"/>
          </w:tcPr>
          <w:p w14:paraId="4AC9D0D0" w14:textId="77777777" w:rsidR="001E61D9" w:rsidRDefault="001E61D9" w:rsidP="00DE7632">
            <w:pPr>
              <w:jc w:val="center"/>
            </w:pPr>
            <w:r w:rsidRPr="002F2B86">
              <w:t>ΝΑΙ</w:t>
            </w:r>
          </w:p>
        </w:tc>
        <w:tc>
          <w:tcPr>
            <w:tcW w:w="647" w:type="pct"/>
          </w:tcPr>
          <w:p w14:paraId="3B5C97F3" w14:textId="77777777" w:rsidR="001E61D9" w:rsidRDefault="001E61D9" w:rsidP="00DE7632">
            <w:pPr>
              <w:jc w:val="both"/>
            </w:pPr>
          </w:p>
        </w:tc>
        <w:tc>
          <w:tcPr>
            <w:tcW w:w="755" w:type="pct"/>
          </w:tcPr>
          <w:p w14:paraId="6A3E1DB1" w14:textId="77777777" w:rsidR="001E61D9" w:rsidRDefault="001E61D9" w:rsidP="00DE7632">
            <w:pPr>
              <w:jc w:val="both"/>
            </w:pPr>
          </w:p>
        </w:tc>
      </w:tr>
      <w:tr w:rsidR="001E61D9" w14:paraId="14BAD612" w14:textId="77777777" w:rsidTr="006C43AA">
        <w:tc>
          <w:tcPr>
            <w:tcW w:w="692" w:type="pct"/>
            <w:vAlign w:val="center"/>
          </w:tcPr>
          <w:p w14:paraId="3BBC4582" w14:textId="77777777" w:rsidR="001E61D9" w:rsidRPr="007C7119" w:rsidRDefault="001E61D9" w:rsidP="00DE7632">
            <w:pPr>
              <w:jc w:val="both"/>
              <w:rPr>
                <w:b/>
                <w:bCs/>
              </w:rPr>
            </w:pPr>
            <w:r>
              <w:rPr>
                <w:rFonts w:ascii="Calibri" w:hAnsi="Calibri" w:cs="Calibri"/>
                <w:b/>
                <w:bCs/>
                <w:color w:val="000000"/>
              </w:rPr>
              <w:t>4.15.1.5.6</w:t>
            </w:r>
          </w:p>
        </w:tc>
        <w:tc>
          <w:tcPr>
            <w:tcW w:w="2004" w:type="pct"/>
            <w:vAlign w:val="center"/>
          </w:tcPr>
          <w:p w14:paraId="40C3537C" w14:textId="77777777" w:rsidR="001E61D9" w:rsidRPr="00D36C8B" w:rsidRDefault="001E61D9" w:rsidP="00DE7632">
            <w:pPr>
              <w:jc w:val="both"/>
              <w:rPr>
                <w:highlight w:val="yellow"/>
              </w:rPr>
            </w:pPr>
            <w:r>
              <w:rPr>
                <w:rFonts w:ascii="Calibri" w:hAnsi="Calibri" w:cs="Calibri"/>
                <w:color w:val="000000"/>
              </w:rPr>
              <w:t>Καπάκι πρόσβασης στον κινητήρα.</w:t>
            </w:r>
          </w:p>
        </w:tc>
        <w:tc>
          <w:tcPr>
            <w:tcW w:w="902" w:type="pct"/>
            <w:vAlign w:val="center"/>
          </w:tcPr>
          <w:p w14:paraId="20668BEC" w14:textId="77777777" w:rsidR="001E61D9" w:rsidRDefault="001E61D9" w:rsidP="00DE7632">
            <w:pPr>
              <w:jc w:val="center"/>
            </w:pPr>
            <w:r w:rsidRPr="002F2B86">
              <w:t>ΝΑΙ</w:t>
            </w:r>
          </w:p>
        </w:tc>
        <w:tc>
          <w:tcPr>
            <w:tcW w:w="647" w:type="pct"/>
          </w:tcPr>
          <w:p w14:paraId="1912A857" w14:textId="77777777" w:rsidR="001E61D9" w:rsidRDefault="001E61D9" w:rsidP="00DE7632">
            <w:pPr>
              <w:jc w:val="both"/>
            </w:pPr>
          </w:p>
        </w:tc>
        <w:tc>
          <w:tcPr>
            <w:tcW w:w="755" w:type="pct"/>
          </w:tcPr>
          <w:p w14:paraId="7BD0CFA5" w14:textId="77777777" w:rsidR="001E61D9" w:rsidRDefault="001E61D9" w:rsidP="00DE7632">
            <w:pPr>
              <w:jc w:val="both"/>
            </w:pPr>
          </w:p>
        </w:tc>
      </w:tr>
      <w:tr w:rsidR="001E61D9" w:rsidRPr="005B6861" w14:paraId="766A5444" w14:textId="77777777" w:rsidTr="006C43AA">
        <w:tc>
          <w:tcPr>
            <w:tcW w:w="692" w:type="pct"/>
            <w:vAlign w:val="center"/>
          </w:tcPr>
          <w:p w14:paraId="5EB31E05" w14:textId="77777777" w:rsidR="001E61D9" w:rsidRPr="00C86FB7" w:rsidRDefault="001E61D9" w:rsidP="00DE7632">
            <w:pPr>
              <w:jc w:val="both"/>
            </w:pPr>
            <w:r>
              <w:rPr>
                <w:rFonts w:ascii="Calibri" w:hAnsi="Calibri" w:cs="Calibri"/>
                <w:b/>
                <w:bCs/>
                <w:color w:val="000000"/>
              </w:rPr>
              <w:t>4.15.1.5.7</w:t>
            </w:r>
          </w:p>
        </w:tc>
        <w:tc>
          <w:tcPr>
            <w:tcW w:w="2004" w:type="pct"/>
            <w:vAlign w:val="center"/>
          </w:tcPr>
          <w:p w14:paraId="18938979" w14:textId="77777777" w:rsidR="001E61D9" w:rsidRPr="00DB0817" w:rsidRDefault="001E61D9" w:rsidP="00DE7632">
            <w:pPr>
              <w:jc w:val="both"/>
            </w:pPr>
            <w:r>
              <w:rPr>
                <w:rFonts w:ascii="Calibri" w:hAnsi="Calibri" w:cs="Calibri"/>
                <w:color w:val="000000"/>
              </w:rPr>
              <w:t>Σύστημα ψύξης.</w:t>
            </w:r>
          </w:p>
        </w:tc>
        <w:tc>
          <w:tcPr>
            <w:tcW w:w="902" w:type="pct"/>
            <w:vAlign w:val="center"/>
          </w:tcPr>
          <w:p w14:paraId="6F0DB0C2" w14:textId="77777777" w:rsidR="001E61D9" w:rsidRPr="00DB0817" w:rsidRDefault="001E61D9" w:rsidP="00DE7632">
            <w:pPr>
              <w:jc w:val="center"/>
            </w:pPr>
            <w:r w:rsidRPr="002F2B86">
              <w:t>ΝΑΙ</w:t>
            </w:r>
          </w:p>
        </w:tc>
        <w:tc>
          <w:tcPr>
            <w:tcW w:w="647" w:type="pct"/>
          </w:tcPr>
          <w:p w14:paraId="7B42FF74" w14:textId="77777777" w:rsidR="001E61D9" w:rsidRPr="00DB0817" w:rsidRDefault="001E61D9" w:rsidP="00DE7632">
            <w:pPr>
              <w:jc w:val="both"/>
            </w:pPr>
          </w:p>
        </w:tc>
        <w:tc>
          <w:tcPr>
            <w:tcW w:w="755" w:type="pct"/>
          </w:tcPr>
          <w:p w14:paraId="544F0471" w14:textId="77777777" w:rsidR="001E61D9" w:rsidRPr="00DB0817" w:rsidRDefault="001E61D9" w:rsidP="00DE7632">
            <w:pPr>
              <w:jc w:val="both"/>
            </w:pPr>
          </w:p>
        </w:tc>
      </w:tr>
      <w:tr w:rsidR="001E61D9" w:rsidRPr="00C86FB7" w14:paraId="6EAC1970" w14:textId="77777777" w:rsidTr="006C43AA">
        <w:tc>
          <w:tcPr>
            <w:tcW w:w="692" w:type="pct"/>
            <w:vAlign w:val="center"/>
          </w:tcPr>
          <w:p w14:paraId="682FA026" w14:textId="77777777" w:rsidR="001E61D9" w:rsidRPr="00DB0817" w:rsidRDefault="001E61D9" w:rsidP="00DE7632">
            <w:pPr>
              <w:jc w:val="both"/>
            </w:pPr>
            <w:r>
              <w:rPr>
                <w:rFonts w:ascii="Calibri" w:hAnsi="Calibri" w:cs="Calibri"/>
                <w:b/>
                <w:bCs/>
                <w:color w:val="000000"/>
              </w:rPr>
              <w:t>4.15.1.5.8</w:t>
            </w:r>
          </w:p>
        </w:tc>
        <w:tc>
          <w:tcPr>
            <w:tcW w:w="2004" w:type="pct"/>
            <w:vAlign w:val="center"/>
          </w:tcPr>
          <w:p w14:paraId="061FBDEE" w14:textId="77777777" w:rsidR="001E61D9" w:rsidRPr="00DB0817" w:rsidRDefault="001E61D9" w:rsidP="00DE7632">
            <w:pPr>
              <w:jc w:val="both"/>
            </w:pPr>
            <w:r>
              <w:rPr>
                <w:rFonts w:ascii="Calibri" w:hAnsi="Calibri" w:cs="Calibri"/>
                <w:color w:val="000000"/>
              </w:rPr>
              <w:t>Υδραυλικό σύστημα.</w:t>
            </w:r>
          </w:p>
        </w:tc>
        <w:tc>
          <w:tcPr>
            <w:tcW w:w="902" w:type="pct"/>
            <w:vAlign w:val="center"/>
          </w:tcPr>
          <w:p w14:paraId="0AC60B10" w14:textId="77777777" w:rsidR="001E61D9" w:rsidRPr="00DB0817" w:rsidRDefault="001E61D9" w:rsidP="00DE7632">
            <w:pPr>
              <w:jc w:val="center"/>
            </w:pPr>
            <w:r w:rsidRPr="002F2B86">
              <w:t>ΝΑΙ</w:t>
            </w:r>
          </w:p>
        </w:tc>
        <w:tc>
          <w:tcPr>
            <w:tcW w:w="647" w:type="pct"/>
          </w:tcPr>
          <w:p w14:paraId="6AA30FBE" w14:textId="77777777" w:rsidR="001E61D9" w:rsidRPr="00DB0817" w:rsidRDefault="001E61D9" w:rsidP="00DE7632">
            <w:pPr>
              <w:jc w:val="both"/>
            </w:pPr>
          </w:p>
        </w:tc>
        <w:tc>
          <w:tcPr>
            <w:tcW w:w="755" w:type="pct"/>
          </w:tcPr>
          <w:p w14:paraId="0C9FEF4D" w14:textId="77777777" w:rsidR="001E61D9" w:rsidRPr="00DB0817" w:rsidRDefault="001E61D9" w:rsidP="00DE7632">
            <w:pPr>
              <w:jc w:val="both"/>
            </w:pPr>
          </w:p>
        </w:tc>
      </w:tr>
      <w:tr w:rsidR="001E61D9" w:rsidRPr="00C86FB7" w14:paraId="13488867" w14:textId="77777777" w:rsidTr="006C43AA">
        <w:tc>
          <w:tcPr>
            <w:tcW w:w="692" w:type="pct"/>
            <w:vAlign w:val="center"/>
          </w:tcPr>
          <w:p w14:paraId="5B58CDEE" w14:textId="77777777" w:rsidR="001E61D9" w:rsidRPr="00DB0817" w:rsidRDefault="001E61D9" w:rsidP="00DE7632">
            <w:pPr>
              <w:jc w:val="both"/>
            </w:pPr>
            <w:r>
              <w:rPr>
                <w:rFonts w:ascii="Calibri" w:hAnsi="Calibri" w:cs="Calibri"/>
                <w:b/>
                <w:bCs/>
                <w:color w:val="000000"/>
              </w:rPr>
              <w:t>4.15.1.5.9</w:t>
            </w:r>
          </w:p>
        </w:tc>
        <w:tc>
          <w:tcPr>
            <w:tcW w:w="2004" w:type="pct"/>
            <w:vAlign w:val="center"/>
          </w:tcPr>
          <w:p w14:paraId="78E10131" w14:textId="77777777" w:rsidR="001E61D9" w:rsidRPr="00C86FB7" w:rsidRDefault="001E61D9" w:rsidP="00DE7632">
            <w:pPr>
              <w:jc w:val="both"/>
            </w:pPr>
            <w:r>
              <w:rPr>
                <w:rFonts w:ascii="Calibri" w:hAnsi="Calibri" w:cs="Calibri"/>
                <w:color w:val="000000"/>
              </w:rPr>
              <w:t>Πόρτα πρόσβασης στο δοχείο ψύξης.</w:t>
            </w:r>
          </w:p>
        </w:tc>
        <w:tc>
          <w:tcPr>
            <w:tcW w:w="902" w:type="pct"/>
            <w:vAlign w:val="center"/>
          </w:tcPr>
          <w:p w14:paraId="6AF7BDEB" w14:textId="77777777" w:rsidR="001E61D9" w:rsidRPr="00C86FB7" w:rsidRDefault="001E61D9" w:rsidP="00DE7632">
            <w:pPr>
              <w:jc w:val="center"/>
            </w:pPr>
            <w:r w:rsidRPr="002F2B86">
              <w:t>ΝΑΙ</w:t>
            </w:r>
          </w:p>
        </w:tc>
        <w:tc>
          <w:tcPr>
            <w:tcW w:w="647" w:type="pct"/>
          </w:tcPr>
          <w:p w14:paraId="3D3DC9CC" w14:textId="77777777" w:rsidR="001E61D9" w:rsidRPr="00C86FB7" w:rsidRDefault="001E61D9" w:rsidP="00DE7632">
            <w:pPr>
              <w:jc w:val="both"/>
            </w:pPr>
          </w:p>
        </w:tc>
        <w:tc>
          <w:tcPr>
            <w:tcW w:w="755" w:type="pct"/>
          </w:tcPr>
          <w:p w14:paraId="06736078" w14:textId="77777777" w:rsidR="001E61D9" w:rsidRPr="00C86FB7" w:rsidRDefault="001E61D9" w:rsidP="00DE7632">
            <w:pPr>
              <w:jc w:val="both"/>
            </w:pPr>
          </w:p>
        </w:tc>
      </w:tr>
      <w:tr w:rsidR="001E61D9" w:rsidRPr="00C86FB7" w14:paraId="644AD341" w14:textId="77777777" w:rsidTr="006C43AA">
        <w:tc>
          <w:tcPr>
            <w:tcW w:w="692" w:type="pct"/>
            <w:vAlign w:val="center"/>
          </w:tcPr>
          <w:p w14:paraId="60A5A2B8" w14:textId="77777777" w:rsidR="001E61D9" w:rsidRPr="001945B8" w:rsidRDefault="001E61D9" w:rsidP="00DE7632">
            <w:pPr>
              <w:jc w:val="both"/>
              <w:rPr>
                <w:b/>
              </w:rPr>
            </w:pPr>
            <w:r>
              <w:rPr>
                <w:rFonts w:ascii="Calibri" w:hAnsi="Calibri" w:cs="Calibri"/>
                <w:b/>
                <w:bCs/>
                <w:color w:val="000000"/>
              </w:rPr>
              <w:t>4.15.1.5.10</w:t>
            </w:r>
          </w:p>
        </w:tc>
        <w:tc>
          <w:tcPr>
            <w:tcW w:w="2004" w:type="pct"/>
            <w:vAlign w:val="center"/>
          </w:tcPr>
          <w:p w14:paraId="4D605BBD" w14:textId="77777777" w:rsidR="001E61D9" w:rsidRPr="001945B8" w:rsidRDefault="001E61D9" w:rsidP="00DE7632">
            <w:pPr>
              <w:jc w:val="both"/>
              <w:rPr>
                <w:b/>
              </w:rPr>
            </w:pPr>
            <w:r>
              <w:rPr>
                <w:rFonts w:ascii="Calibri" w:hAnsi="Calibri" w:cs="Calibri"/>
                <w:color w:val="000000"/>
              </w:rPr>
              <w:t xml:space="preserve">Διακόπτης αποσύνδεσης μπαταριών. </w:t>
            </w:r>
          </w:p>
        </w:tc>
        <w:tc>
          <w:tcPr>
            <w:tcW w:w="902" w:type="pct"/>
            <w:vAlign w:val="center"/>
          </w:tcPr>
          <w:p w14:paraId="04AC34E9" w14:textId="77777777" w:rsidR="001E61D9" w:rsidRPr="00C86FB7" w:rsidRDefault="001E61D9" w:rsidP="00DE7632">
            <w:pPr>
              <w:jc w:val="center"/>
            </w:pPr>
            <w:r w:rsidRPr="002F2B86">
              <w:t>ΝΑΙ</w:t>
            </w:r>
          </w:p>
        </w:tc>
        <w:tc>
          <w:tcPr>
            <w:tcW w:w="647" w:type="pct"/>
          </w:tcPr>
          <w:p w14:paraId="5D767A8D" w14:textId="77777777" w:rsidR="001E61D9" w:rsidRPr="00C86FB7" w:rsidRDefault="001E61D9" w:rsidP="00DE7632">
            <w:pPr>
              <w:jc w:val="both"/>
            </w:pPr>
          </w:p>
        </w:tc>
        <w:tc>
          <w:tcPr>
            <w:tcW w:w="755" w:type="pct"/>
          </w:tcPr>
          <w:p w14:paraId="25485DFF" w14:textId="77777777" w:rsidR="001E61D9" w:rsidRPr="00C86FB7" w:rsidRDefault="001E61D9" w:rsidP="00DE7632">
            <w:pPr>
              <w:jc w:val="both"/>
            </w:pPr>
          </w:p>
        </w:tc>
      </w:tr>
      <w:tr w:rsidR="001E61D9" w14:paraId="147D1858" w14:textId="77777777" w:rsidTr="006C43AA">
        <w:tc>
          <w:tcPr>
            <w:tcW w:w="692" w:type="pct"/>
            <w:vAlign w:val="center"/>
          </w:tcPr>
          <w:p w14:paraId="259759BA" w14:textId="77777777" w:rsidR="001E61D9" w:rsidRDefault="001E61D9" w:rsidP="00DE7632">
            <w:pPr>
              <w:jc w:val="both"/>
              <w:rPr>
                <w:rFonts w:ascii="Calibri" w:hAnsi="Calibri" w:cs="Calibri"/>
                <w:b/>
                <w:bCs/>
                <w:color w:val="000000"/>
              </w:rPr>
            </w:pPr>
            <w:r>
              <w:rPr>
                <w:rFonts w:ascii="Calibri" w:hAnsi="Calibri" w:cs="Calibri"/>
                <w:b/>
                <w:bCs/>
                <w:color w:val="000000"/>
              </w:rPr>
              <w:t>4.15.1.5</w:t>
            </w:r>
          </w:p>
        </w:tc>
        <w:tc>
          <w:tcPr>
            <w:tcW w:w="2004" w:type="pct"/>
            <w:vAlign w:val="center"/>
          </w:tcPr>
          <w:p w14:paraId="3A5A0ABD" w14:textId="77777777" w:rsidR="001E61D9" w:rsidRDefault="001E61D9" w:rsidP="00DE7632">
            <w:pPr>
              <w:jc w:val="both"/>
              <w:rPr>
                <w:rFonts w:ascii="Calibri" w:hAnsi="Calibri" w:cs="Calibri"/>
                <w:b/>
                <w:bCs/>
                <w:color w:val="000000"/>
              </w:rPr>
            </w:pPr>
            <w:r>
              <w:rPr>
                <w:rFonts w:ascii="Calibri" w:hAnsi="Calibri" w:cs="Calibri"/>
                <w:color w:val="000000"/>
              </w:rPr>
              <w:t>Οι κλειδαριές να λειτουργούν με τον μικρότερο δυνατό αριθμό κλειδιών. Ο προμηθευτής υποχρεούται να παραδώσει για κάθε μηχάνημα τρεις (3) σειρές κλειδιών.</w:t>
            </w:r>
          </w:p>
        </w:tc>
        <w:tc>
          <w:tcPr>
            <w:tcW w:w="902" w:type="pct"/>
            <w:vAlign w:val="center"/>
          </w:tcPr>
          <w:p w14:paraId="2B5ACA28" w14:textId="77777777" w:rsidR="001E61D9" w:rsidRPr="003B0CC1" w:rsidRDefault="001E61D9" w:rsidP="00DE7632">
            <w:pPr>
              <w:jc w:val="center"/>
            </w:pPr>
            <w:r w:rsidRPr="002F2B86">
              <w:t>ΝΑΙ</w:t>
            </w:r>
          </w:p>
        </w:tc>
        <w:tc>
          <w:tcPr>
            <w:tcW w:w="647" w:type="pct"/>
          </w:tcPr>
          <w:p w14:paraId="550A1DAC" w14:textId="77777777" w:rsidR="001E61D9" w:rsidRDefault="001E61D9" w:rsidP="00DE7632">
            <w:pPr>
              <w:jc w:val="both"/>
            </w:pPr>
          </w:p>
        </w:tc>
        <w:tc>
          <w:tcPr>
            <w:tcW w:w="755" w:type="pct"/>
          </w:tcPr>
          <w:p w14:paraId="002131B8" w14:textId="77777777" w:rsidR="001E61D9" w:rsidRDefault="001E61D9" w:rsidP="00DE7632">
            <w:pPr>
              <w:jc w:val="both"/>
            </w:pPr>
          </w:p>
        </w:tc>
      </w:tr>
      <w:tr w:rsidR="001E61D9" w14:paraId="3B913AA9" w14:textId="77777777" w:rsidTr="006C43AA">
        <w:tc>
          <w:tcPr>
            <w:tcW w:w="692" w:type="pct"/>
            <w:vAlign w:val="center"/>
          </w:tcPr>
          <w:p w14:paraId="1E1B99CD" w14:textId="77777777" w:rsidR="001E61D9" w:rsidRDefault="001E61D9" w:rsidP="00DE7632">
            <w:pPr>
              <w:jc w:val="both"/>
            </w:pPr>
            <w:bookmarkStart w:id="522" w:name="_Toc153208932"/>
            <w:bookmarkStart w:id="523" w:name="_Toc153208669"/>
            <w:bookmarkStart w:id="524" w:name="_Toc153208406"/>
            <w:bookmarkStart w:id="525" w:name="_Toc153208143"/>
            <w:bookmarkStart w:id="526" w:name="_Toc153207880"/>
            <w:bookmarkStart w:id="527" w:name="_Toc153207617"/>
            <w:bookmarkStart w:id="528" w:name="_Toc153207354"/>
            <w:bookmarkStart w:id="529" w:name="_Toc505972953_0"/>
            <w:bookmarkStart w:id="530" w:name="RANGE!A129"/>
            <w:r>
              <w:rPr>
                <w:rFonts w:ascii="Calibri" w:hAnsi="Calibri" w:cs="Calibri"/>
                <w:b/>
                <w:bCs/>
                <w:color w:val="000000"/>
              </w:rPr>
              <w:t>4.16</w:t>
            </w:r>
            <w:bookmarkEnd w:id="522"/>
            <w:bookmarkEnd w:id="523"/>
            <w:bookmarkEnd w:id="524"/>
            <w:bookmarkEnd w:id="525"/>
            <w:bookmarkEnd w:id="526"/>
            <w:bookmarkEnd w:id="527"/>
            <w:bookmarkEnd w:id="528"/>
            <w:bookmarkEnd w:id="529"/>
            <w:bookmarkEnd w:id="530"/>
          </w:p>
        </w:tc>
        <w:tc>
          <w:tcPr>
            <w:tcW w:w="2004" w:type="pct"/>
            <w:vAlign w:val="center"/>
          </w:tcPr>
          <w:p w14:paraId="23E8074D" w14:textId="77777777" w:rsidR="001E61D9" w:rsidRPr="00091CBC" w:rsidRDefault="001E61D9" w:rsidP="00DE7632">
            <w:pPr>
              <w:jc w:val="both"/>
            </w:pPr>
            <w:r>
              <w:rPr>
                <w:rFonts w:ascii="Calibri" w:hAnsi="Calibri" w:cs="Calibri"/>
                <w:b/>
                <w:bCs/>
                <w:color w:val="000000"/>
              </w:rPr>
              <w:t>Ονομαστικές Διαστάσεις Μηχανήματος</w:t>
            </w:r>
          </w:p>
        </w:tc>
        <w:tc>
          <w:tcPr>
            <w:tcW w:w="902" w:type="pct"/>
            <w:vAlign w:val="center"/>
          </w:tcPr>
          <w:p w14:paraId="176CD903" w14:textId="77777777" w:rsidR="001E61D9" w:rsidRPr="003B0CC1" w:rsidRDefault="001E61D9" w:rsidP="00DE7632">
            <w:pPr>
              <w:jc w:val="center"/>
            </w:pPr>
          </w:p>
        </w:tc>
        <w:tc>
          <w:tcPr>
            <w:tcW w:w="647" w:type="pct"/>
          </w:tcPr>
          <w:p w14:paraId="45CDF8DE" w14:textId="77777777" w:rsidR="001E61D9" w:rsidRDefault="001E61D9" w:rsidP="00DE7632">
            <w:pPr>
              <w:jc w:val="both"/>
            </w:pPr>
          </w:p>
        </w:tc>
        <w:tc>
          <w:tcPr>
            <w:tcW w:w="755" w:type="pct"/>
          </w:tcPr>
          <w:p w14:paraId="09D14002" w14:textId="77777777" w:rsidR="001E61D9" w:rsidRDefault="001E61D9" w:rsidP="00DE7632">
            <w:pPr>
              <w:jc w:val="both"/>
            </w:pPr>
          </w:p>
        </w:tc>
      </w:tr>
      <w:tr w:rsidR="001E61D9" w14:paraId="383101E5" w14:textId="77777777" w:rsidTr="006C43AA">
        <w:tc>
          <w:tcPr>
            <w:tcW w:w="692" w:type="pct"/>
            <w:vAlign w:val="center"/>
          </w:tcPr>
          <w:p w14:paraId="4D842622" w14:textId="77777777" w:rsidR="001E61D9" w:rsidRPr="00C86FB7" w:rsidRDefault="001E61D9" w:rsidP="00DE7632">
            <w:pPr>
              <w:jc w:val="both"/>
              <w:rPr>
                <w:b/>
              </w:rPr>
            </w:pPr>
            <w:r>
              <w:rPr>
                <w:rFonts w:ascii="Calibri" w:hAnsi="Calibri" w:cs="Calibri"/>
                <w:b/>
                <w:bCs/>
                <w:color w:val="000000"/>
              </w:rPr>
              <w:t>4.16.1</w:t>
            </w:r>
          </w:p>
        </w:tc>
        <w:tc>
          <w:tcPr>
            <w:tcW w:w="2004" w:type="pct"/>
            <w:vAlign w:val="center"/>
          </w:tcPr>
          <w:p w14:paraId="61B7BDCB" w14:textId="77777777" w:rsidR="001E61D9" w:rsidRPr="00BD5516" w:rsidRDefault="001E61D9" w:rsidP="00DE7632">
            <w:pPr>
              <w:jc w:val="both"/>
            </w:pPr>
            <w:r>
              <w:rPr>
                <w:rFonts w:ascii="Calibri" w:hAnsi="Calibri" w:cs="Calibri"/>
                <w:color w:val="000000"/>
              </w:rPr>
              <w:t xml:space="preserve">Μήκος μηχανήματος: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902" w:type="pct"/>
            <w:vAlign w:val="center"/>
          </w:tcPr>
          <w:p w14:paraId="60F8ED9C" w14:textId="77777777" w:rsidR="001E61D9" w:rsidRDefault="001E61D9" w:rsidP="00DE7632">
            <w:pPr>
              <w:jc w:val="center"/>
            </w:pPr>
            <w:r w:rsidRPr="002F2B86">
              <w:t>ΝΑΙ</w:t>
            </w:r>
          </w:p>
        </w:tc>
        <w:tc>
          <w:tcPr>
            <w:tcW w:w="647" w:type="pct"/>
          </w:tcPr>
          <w:p w14:paraId="48C063D8" w14:textId="77777777" w:rsidR="001E61D9" w:rsidRDefault="001E61D9" w:rsidP="00DE7632">
            <w:pPr>
              <w:jc w:val="both"/>
            </w:pPr>
          </w:p>
        </w:tc>
        <w:tc>
          <w:tcPr>
            <w:tcW w:w="755" w:type="pct"/>
          </w:tcPr>
          <w:p w14:paraId="17C33E12" w14:textId="77777777" w:rsidR="001E61D9" w:rsidRDefault="001E61D9" w:rsidP="00DE7632">
            <w:pPr>
              <w:jc w:val="both"/>
            </w:pPr>
          </w:p>
        </w:tc>
      </w:tr>
      <w:tr w:rsidR="001E61D9" w14:paraId="1A1C81BE" w14:textId="77777777" w:rsidTr="006C43AA">
        <w:tc>
          <w:tcPr>
            <w:tcW w:w="692" w:type="pct"/>
            <w:vAlign w:val="center"/>
          </w:tcPr>
          <w:p w14:paraId="4B22815D" w14:textId="77777777" w:rsidR="001E61D9" w:rsidRPr="00BD5516" w:rsidRDefault="001E61D9" w:rsidP="00DE7632">
            <w:pPr>
              <w:jc w:val="both"/>
              <w:rPr>
                <w:b/>
              </w:rPr>
            </w:pPr>
            <w:r>
              <w:rPr>
                <w:rFonts w:ascii="Calibri" w:hAnsi="Calibri" w:cs="Calibri"/>
                <w:b/>
                <w:bCs/>
                <w:color w:val="000000"/>
              </w:rPr>
              <w:t>4.16.2</w:t>
            </w:r>
          </w:p>
        </w:tc>
        <w:tc>
          <w:tcPr>
            <w:tcW w:w="2004" w:type="pct"/>
            <w:vAlign w:val="center"/>
          </w:tcPr>
          <w:p w14:paraId="05C99818" w14:textId="77777777" w:rsidR="001E61D9" w:rsidRPr="00BD5516" w:rsidRDefault="001E61D9" w:rsidP="00DE7632">
            <w:pPr>
              <w:jc w:val="both"/>
              <w:rPr>
                <w:b/>
              </w:rPr>
            </w:pPr>
            <w:r>
              <w:rPr>
                <w:rFonts w:ascii="Calibri" w:hAnsi="Calibri" w:cs="Calibri"/>
                <w:color w:val="000000"/>
              </w:rPr>
              <w:t xml:space="preserve">Πλάτος μηχανήματος: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902" w:type="pct"/>
            <w:vAlign w:val="center"/>
          </w:tcPr>
          <w:p w14:paraId="21DC72E3" w14:textId="77777777" w:rsidR="001E61D9" w:rsidRDefault="001E61D9" w:rsidP="00DE7632">
            <w:pPr>
              <w:jc w:val="center"/>
            </w:pPr>
            <w:r w:rsidRPr="002F2B86">
              <w:t>ΝΑΙ</w:t>
            </w:r>
          </w:p>
        </w:tc>
        <w:tc>
          <w:tcPr>
            <w:tcW w:w="647" w:type="pct"/>
          </w:tcPr>
          <w:p w14:paraId="213041B6" w14:textId="77777777" w:rsidR="001E61D9" w:rsidRDefault="001E61D9" w:rsidP="00DE7632">
            <w:pPr>
              <w:jc w:val="both"/>
            </w:pPr>
          </w:p>
        </w:tc>
        <w:tc>
          <w:tcPr>
            <w:tcW w:w="755" w:type="pct"/>
          </w:tcPr>
          <w:p w14:paraId="5355B563" w14:textId="77777777" w:rsidR="001E61D9" w:rsidRDefault="001E61D9" w:rsidP="00DE7632">
            <w:pPr>
              <w:jc w:val="both"/>
            </w:pPr>
          </w:p>
        </w:tc>
      </w:tr>
      <w:tr w:rsidR="001E61D9" w14:paraId="3F990F45" w14:textId="77777777" w:rsidTr="006C43AA">
        <w:tc>
          <w:tcPr>
            <w:tcW w:w="692" w:type="pct"/>
            <w:vAlign w:val="center"/>
          </w:tcPr>
          <w:p w14:paraId="52AA0348" w14:textId="77777777" w:rsidR="001E61D9" w:rsidRDefault="001E61D9" w:rsidP="00DE7632">
            <w:pPr>
              <w:jc w:val="both"/>
            </w:pPr>
            <w:r>
              <w:rPr>
                <w:rFonts w:ascii="Calibri" w:hAnsi="Calibri" w:cs="Calibri"/>
                <w:b/>
                <w:bCs/>
                <w:color w:val="000000"/>
              </w:rPr>
              <w:t>4.16.3</w:t>
            </w:r>
          </w:p>
        </w:tc>
        <w:tc>
          <w:tcPr>
            <w:tcW w:w="2004" w:type="pct"/>
            <w:vAlign w:val="center"/>
          </w:tcPr>
          <w:p w14:paraId="5F4CAFE8" w14:textId="77777777" w:rsidR="001E61D9" w:rsidRPr="00091CBC" w:rsidRDefault="001E61D9" w:rsidP="00DE7632">
            <w:pPr>
              <w:jc w:val="both"/>
            </w:pPr>
            <w:r>
              <w:rPr>
                <w:rFonts w:ascii="Calibri" w:hAnsi="Calibri" w:cs="Calibri"/>
                <w:color w:val="000000"/>
              </w:rPr>
              <w:t xml:space="preserve">Ύψος μηχανήματος: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902" w:type="pct"/>
            <w:vAlign w:val="center"/>
          </w:tcPr>
          <w:p w14:paraId="1C052D74" w14:textId="77777777" w:rsidR="001E61D9" w:rsidRDefault="001E61D9" w:rsidP="00DE7632">
            <w:pPr>
              <w:jc w:val="center"/>
            </w:pPr>
            <w:r>
              <w:t>ΝΑΙ</w:t>
            </w:r>
          </w:p>
        </w:tc>
        <w:tc>
          <w:tcPr>
            <w:tcW w:w="647" w:type="pct"/>
          </w:tcPr>
          <w:p w14:paraId="0DAD6A46" w14:textId="77777777" w:rsidR="001E61D9" w:rsidRDefault="001E61D9" w:rsidP="00DE7632">
            <w:pPr>
              <w:jc w:val="both"/>
            </w:pPr>
          </w:p>
        </w:tc>
        <w:tc>
          <w:tcPr>
            <w:tcW w:w="755" w:type="pct"/>
          </w:tcPr>
          <w:p w14:paraId="50D2BC92" w14:textId="77777777" w:rsidR="001E61D9" w:rsidRDefault="001E61D9" w:rsidP="00DE7632">
            <w:pPr>
              <w:jc w:val="both"/>
            </w:pPr>
          </w:p>
        </w:tc>
      </w:tr>
      <w:tr w:rsidR="001E61D9" w14:paraId="72A0E5B8" w14:textId="77777777" w:rsidTr="006C43AA">
        <w:tc>
          <w:tcPr>
            <w:tcW w:w="692" w:type="pct"/>
            <w:vAlign w:val="center"/>
          </w:tcPr>
          <w:p w14:paraId="6DEBA8EC" w14:textId="77777777" w:rsidR="001E61D9" w:rsidRDefault="001E61D9" w:rsidP="00DE7632">
            <w:pPr>
              <w:jc w:val="both"/>
            </w:pPr>
            <w:r>
              <w:rPr>
                <w:rFonts w:ascii="Calibri" w:hAnsi="Calibri" w:cs="Calibri"/>
                <w:b/>
                <w:bCs/>
                <w:color w:val="000000"/>
              </w:rPr>
              <w:t>4.16.4</w:t>
            </w:r>
          </w:p>
        </w:tc>
        <w:tc>
          <w:tcPr>
            <w:tcW w:w="2004" w:type="pct"/>
            <w:vAlign w:val="center"/>
          </w:tcPr>
          <w:p w14:paraId="04BC644B" w14:textId="77777777" w:rsidR="001E61D9" w:rsidRPr="00FC575B" w:rsidRDefault="001E61D9" w:rsidP="00DE7632">
            <w:pPr>
              <w:jc w:val="both"/>
            </w:pPr>
            <w:r>
              <w:rPr>
                <w:rFonts w:ascii="Calibri" w:hAnsi="Calibri" w:cs="Calibri"/>
                <w:color w:val="000000"/>
              </w:rPr>
              <w:t xml:space="preserve">Εξωτερική ακτίνα στροφής: </w:t>
            </w:r>
            <w:r>
              <w:rPr>
                <w:rFonts w:ascii="Calibri" w:hAnsi="Calibri" w:cs="Calibri"/>
                <w:color w:val="000000"/>
                <w:u w:val="single"/>
              </w:rPr>
              <w:t>Να δηλώνεται στην Τεχνική Προσφορά σε μέτρα</w:t>
            </w:r>
            <w:r>
              <w:rPr>
                <w:rFonts w:ascii="Calibri" w:hAnsi="Calibri" w:cs="Calibri"/>
                <w:color w:val="000000"/>
              </w:rPr>
              <w:t>.</w:t>
            </w:r>
          </w:p>
        </w:tc>
        <w:tc>
          <w:tcPr>
            <w:tcW w:w="902" w:type="pct"/>
            <w:vAlign w:val="center"/>
          </w:tcPr>
          <w:p w14:paraId="4A603CC7" w14:textId="77777777" w:rsidR="001E61D9" w:rsidRDefault="001E61D9" w:rsidP="00DE7632">
            <w:pPr>
              <w:jc w:val="center"/>
            </w:pPr>
            <w:r w:rsidRPr="005544DD">
              <w:t>ΝΑΙ</w:t>
            </w:r>
          </w:p>
        </w:tc>
        <w:tc>
          <w:tcPr>
            <w:tcW w:w="647" w:type="pct"/>
          </w:tcPr>
          <w:p w14:paraId="69088C96" w14:textId="77777777" w:rsidR="001E61D9" w:rsidRDefault="001E61D9" w:rsidP="00DE7632">
            <w:pPr>
              <w:jc w:val="both"/>
            </w:pPr>
          </w:p>
        </w:tc>
        <w:tc>
          <w:tcPr>
            <w:tcW w:w="755" w:type="pct"/>
          </w:tcPr>
          <w:p w14:paraId="08063EB9" w14:textId="77777777" w:rsidR="001E61D9" w:rsidRDefault="001E61D9" w:rsidP="00DE7632">
            <w:pPr>
              <w:jc w:val="both"/>
            </w:pPr>
          </w:p>
        </w:tc>
      </w:tr>
      <w:tr w:rsidR="001E61D9" w14:paraId="053EE7FD" w14:textId="77777777" w:rsidTr="006C43AA">
        <w:tc>
          <w:tcPr>
            <w:tcW w:w="692" w:type="pct"/>
            <w:vAlign w:val="center"/>
          </w:tcPr>
          <w:p w14:paraId="2199AB9F" w14:textId="77777777" w:rsidR="001E61D9" w:rsidRDefault="001E61D9" w:rsidP="00DE7632">
            <w:pPr>
              <w:jc w:val="both"/>
            </w:pPr>
            <w:r>
              <w:rPr>
                <w:rFonts w:ascii="Calibri" w:hAnsi="Calibri" w:cs="Calibri"/>
                <w:b/>
                <w:bCs/>
                <w:color w:val="000000"/>
              </w:rPr>
              <w:lastRenderedPageBreak/>
              <w:t>4.16.5</w:t>
            </w:r>
          </w:p>
        </w:tc>
        <w:tc>
          <w:tcPr>
            <w:tcW w:w="2004" w:type="pct"/>
            <w:vAlign w:val="center"/>
          </w:tcPr>
          <w:p w14:paraId="1F59BC45" w14:textId="77777777" w:rsidR="001E61D9" w:rsidRPr="00091CBC" w:rsidRDefault="001E61D9" w:rsidP="00DE7632">
            <w:pPr>
              <w:jc w:val="both"/>
            </w:pPr>
            <w:r>
              <w:rPr>
                <w:rFonts w:ascii="Calibri" w:hAnsi="Calibri" w:cs="Calibri"/>
                <w:color w:val="000000"/>
              </w:rPr>
              <w:t xml:space="preserve">Χωρητικότητα μαχαιριού: </w:t>
            </w:r>
            <w:r>
              <w:rPr>
                <w:rFonts w:ascii="Calibri" w:hAnsi="Calibri" w:cs="Calibri"/>
                <w:color w:val="000000"/>
                <w:u w:val="single"/>
              </w:rPr>
              <w:t>Να δηλώνεται στην Τεχνική Προσφορά σε m</w:t>
            </w:r>
            <w:r>
              <w:rPr>
                <w:rFonts w:ascii="Calibri" w:hAnsi="Calibri" w:cs="Calibri"/>
                <w:color w:val="000000"/>
                <w:u w:val="single"/>
                <w:vertAlign w:val="superscript"/>
              </w:rPr>
              <w:t>3</w:t>
            </w:r>
            <w:r>
              <w:rPr>
                <w:rFonts w:ascii="Calibri" w:hAnsi="Calibri" w:cs="Calibri"/>
                <w:color w:val="000000"/>
              </w:rPr>
              <w:t>.</w:t>
            </w:r>
          </w:p>
        </w:tc>
        <w:tc>
          <w:tcPr>
            <w:tcW w:w="902" w:type="pct"/>
            <w:vAlign w:val="center"/>
          </w:tcPr>
          <w:p w14:paraId="50985DCF" w14:textId="77777777" w:rsidR="001E61D9" w:rsidRDefault="001E61D9" w:rsidP="00DE7632">
            <w:pPr>
              <w:jc w:val="center"/>
            </w:pPr>
            <w:r w:rsidRPr="005544DD">
              <w:t>ΝΑΙ</w:t>
            </w:r>
          </w:p>
        </w:tc>
        <w:tc>
          <w:tcPr>
            <w:tcW w:w="647" w:type="pct"/>
          </w:tcPr>
          <w:p w14:paraId="0053B7A1" w14:textId="77777777" w:rsidR="001E61D9" w:rsidRDefault="001E61D9" w:rsidP="00DE7632">
            <w:pPr>
              <w:jc w:val="both"/>
            </w:pPr>
          </w:p>
        </w:tc>
        <w:tc>
          <w:tcPr>
            <w:tcW w:w="755" w:type="pct"/>
          </w:tcPr>
          <w:p w14:paraId="26B83E68" w14:textId="77777777" w:rsidR="001E61D9" w:rsidRDefault="001E61D9" w:rsidP="00DE7632">
            <w:pPr>
              <w:jc w:val="both"/>
            </w:pPr>
          </w:p>
        </w:tc>
      </w:tr>
      <w:tr w:rsidR="001E61D9" w14:paraId="7216C6B2" w14:textId="77777777" w:rsidTr="006C43AA">
        <w:tc>
          <w:tcPr>
            <w:tcW w:w="692" w:type="pct"/>
            <w:vAlign w:val="center"/>
          </w:tcPr>
          <w:p w14:paraId="59568C5B" w14:textId="77777777" w:rsidR="001E61D9" w:rsidRDefault="001E61D9" w:rsidP="00DE7632">
            <w:pPr>
              <w:jc w:val="both"/>
            </w:pPr>
            <w:r>
              <w:rPr>
                <w:rFonts w:ascii="Calibri" w:hAnsi="Calibri" w:cs="Calibri"/>
                <w:b/>
                <w:bCs/>
                <w:color w:val="000000"/>
              </w:rPr>
              <w:t>4.16.6</w:t>
            </w:r>
          </w:p>
        </w:tc>
        <w:tc>
          <w:tcPr>
            <w:tcW w:w="2004" w:type="pct"/>
            <w:vAlign w:val="center"/>
          </w:tcPr>
          <w:p w14:paraId="685368C8" w14:textId="77777777" w:rsidR="001E61D9" w:rsidRPr="00FC575B" w:rsidRDefault="001E61D9" w:rsidP="00DE7632">
            <w:pPr>
              <w:jc w:val="both"/>
            </w:pPr>
            <w:r>
              <w:rPr>
                <w:rFonts w:ascii="Calibri" w:hAnsi="Calibri" w:cs="Calibri"/>
                <w:color w:val="000000"/>
              </w:rPr>
              <w:t xml:space="preserve">Διαστάσεις μαχαιριού: </w:t>
            </w:r>
            <w:r>
              <w:rPr>
                <w:rFonts w:ascii="Calibri" w:hAnsi="Calibri" w:cs="Calibri"/>
                <w:color w:val="000000"/>
                <w:u w:val="single"/>
              </w:rPr>
              <w:t>Να δηλώνεται στην Τεχνική Προσφορά σε μέτρα.</w:t>
            </w:r>
          </w:p>
        </w:tc>
        <w:tc>
          <w:tcPr>
            <w:tcW w:w="902" w:type="pct"/>
            <w:vAlign w:val="center"/>
          </w:tcPr>
          <w:p w14:paraId="62E7A5CF" w14:textId="77777777" w:rsidR="001E61D9" w:rsidRDefault="001E61D9" w:rsidP="00DE7632">
            <w:pPr>
              <w:jc w:val="center"/>
            </w:pPr>
            <w:r w:rsidRPr="005544DD">
              <w:t>ΝΑΙ</w:t>
            </w:r>
          </w:p>
        </w:tc>
        <w:tc>
          <w:tcPr>
            <w:tcW w:w="647" w:type="pct"/>
          </w:tcPr>
          <w:p w14:paraId="6BD0D847" w14:textId="77777777" w:rsidR="001E61D9" w:rsidRDefault="001E61D9" w:rsidP="00DE7632">
            <w:pPr>
              <w:jc w:val="both"/>
            </w:pPr>
          </w:p>
        </w:tc>
        <w:tc>
          <w:tcPr>
            <w:tcW w:w="755" w:type="pct"/>
          </w:tcPr>
          <w:p w14:paraId="46061314" w14:textId="77777777" w:rsidR="001E61D9" w:rsidRDefault="001E61D9" w:rsidP="00DE7632">
            <w:pPr>
              <w:jc w:val="both"/>
            </w:pPr>
          </w:p>
        </w:tc>
      </w:tr>
      <w:tr w:rsidR="001E61D9" w14:paraId="6C1F314E" w14:textId="77777777" w:rsidTr="006C43AA">
        <w:tc>
          <w:tcPr>
            <w:tcW w:w="692" w:type="pct"/>
            <w:vAlign w:val="center"/>
          </w:tcPr>
          <w:p w14:paraId="6ED19219" w14:textId="77777777" w:rsidR="001E61D9" w:rsidRPr="00C86FB7" w:rsidRDefault="001E61D9" w:rsidP="00DE7632">
            <w:pPr>
              <w:jc w:val="both"/>
              <w:rPr>
                <w:b/>
              </w:rPr>
            </w:pPr>
            <w:r>
              <w:rPr>
                <w:rFonts w:ascii="Calibri" w:hAnsi="Calibri" w:cs="Calibri"/>
                <w:b/>
                <w:bCs/>
                <w:color w:val="000000"/>
              </w:rPr>
              <w:t>4.16.7</w:t>
            </w:r>
          </w:p>
        </w:tc>
        <w:tc>
          <w:tcPr>
            <w:tcW w:w="2004" w:type="pct"/>
            <w:vAlign w:val="center"/>
          </w:tcPr>
          <w:p w14:paraId="78DEB799" w14:textId="77777777" w:rsidR="001E61D9" w:rsidRPr="00C86FB7" w:rsidRDefault="001E61D9" w:rsidP="00DE7632">
            <w:pPr>
              <w:jc w:val="both"/>
              <w:rPr>
                <w:b/>
              </w:rPr>
            </w:pPr>
            <w:r>
              <w:rPr>
                <w:rFonts w:ascii="Calibri" w:hAnsi="Calibri" w:cs="Calibri"/>
                <w:color w:val="000000"/>
              </w:rPr>
              <w:t>Άλλες διαστάσεις/πληροφορίες κατά την κρίση του προμηθευτή.</w:t>
            </w:r>
          </w:p>
        </w:tc>
        <w:tc>
          <w:tcPr>
            <w:tcW w:w="902" w:type="pct"/>
            <w:vAlign w:val="center"/>
          </w:tcPr>
          <w:p w14:paraId="133665CA" w14:textId="77777777" w:rsidR="001E61D9" w:rsidRDefault="001E61D9" w:rsidP="00DE7632">
            <w:pPr>
              <w:jc w:val="center"/>
            </w:pPr>
            <w:r w:rsidRPr="005544DD">
              <w:t>ΝΑΙ</w:t>
            </w:r>
          </w:p>
        </w:tc>
        <w:tc>
          <w:tcPr>
            <w:tcW w:w="647" w:type="pct"/>
          </w:tcPr>
          <w:p w14:paraId="28EBBDF1" w14:textId="77777777" w:rsidR="001E61D9" w:rsidRDefault="001E61D9" w:rsidP="00DE7632">
            <w:pPr>
              <w:jc w:val="both"/>
            </w:pPr>
          </w:p>
        </w:tc>
        <w:tc>
          <w:tcPr>
            <w:tcW w:w="755" w:type="pct"/>
          </w:tcPr>
          <w:p w14:paraId="76E28BEE" w14:textId="77777777" w:rsidR="001E61D9" w:rsidRDefault="001E61D9" w:rsidP="00DE7632">
            <w:pPr>
              <w:jc w:val="both"/>
            </w:pPr>
          </w:p>
        </w:tc>
      </w:tr>
      <w:tr w:rsidR="001E61D9" w14:paraId="0355E408" w14:textId="77777777" w:rsidTr="006C43AA">
        <w:tc>
          <w:tcPr>
            <w:tcW w:w="692" w:type="pct"/>
            <w:vAlign w:val="center"/>
          </w:tcPr>
          <w:p w14:paraId="03B36351" w14:textId="77777777" w:rsidR="001E61D9" w:rsidRDefault="001E61D9" w:rsidP="00DE7632">
            <w:pPr>
              <w:jc w:val="both"/>
            </w:pPr>
            <w:r>
              <w:rPr>
                <w:rFonts w:ascii="Calibri" w:hAnsi="Calibri" w:cs="Calibri"/>
                <w:b/>
                <w:bCs/>
                <w:color w:val="000000"/>
              </w:rPr>
              <w:t>4.16.8</w:t>
            </w:r>
          </w:p>
        </w:tc>
        <w:tc>
          <w:tcPr>
            <w:tcW w:w="2004" w:type="pct"/>
            <w:vAlign w:val="center"/>
          </w:tcPr>
          <w:p w14:paraId="13F5D626" w14:textId="77777777" w:rsidR="001E61D9" w:rsidRPr="00FC575B" w:rsidRDefault="001E61D9" w:rsidP="00DE7632">
            <w:pPr>
              <w:jc w:val="both"/>
            </w:pPr>
            <w:r>
              <w:rPr>
                <w:rFonts w:ascii="Calibri" w:hAnsi="Calibri" w:cs="Calibri"/>
                <w:color w:val="000000"/>
              </w:rPr>
              <w:t xml:space="preserve">Βάρος μηχανήματος: </w:t>
            </w:r>
            <w:r>
              <w:rPr>
                <w:rFonts w:ascii="Calibri" w:hAnsi="Calibri" w:cs="Calibri"/>
                <w:color w:val="000000"/>
                <w:u w:val="single"/>
              </w:rPr>
              <w:t>Στην Τεχνική Προσφορά να δηλώνεται</w:t>
            </w:r>
            <w:r>
              <w:rPr>
                <w:rFonts w:ascii="Calibri" w:hAnsi="Calibri" w:cs="Calibri"/>
                <w:color w:val="000000"/>
              </w:rPr>
              <w:t xml:space="preserve"> το βάρος του μηχανήματος σε kg που περιλαμβάνει το μηχάνημα πλήρες καυσίμου και παρελκομένων, έτοιμο για χρήση. </w:t>
            </w:r>
          </w:p>
        </w:tc>
        <w:tc>
          <w:tcPr>
            <w:tcW w:w="902" w:type="pct"/>
            <w:vAlign w:val="center"/>
          </w:tcPr>
          <w:p w14:paraId="59251A5D" w14:textId="77777777" w:rsidR="001E61D9" w:rsidRDefault="001E61D9" w:rsidP="00DE7632">
            <w:pPr>
              <w:jc w:val="center"/>
            </w:pPr>
            <w:r w:rsidRPr="005544DD">
              <w:t>ΝΑΙ</w:t>
            </w:r>
          </w:p>
        </w:tc>
        <w:tc>
          <w:tcPr>
            <w:tcW w:w="647" w:type="pct"/>
          </w:tcPr>
          <w:p w14:paraId="7F714237" w14:textId="77777777" w:rsidR="001E61D9" w:rsidRDefault="001E61D9" w:rsidP="00DE7632">
            <w:pPr>
              <w:jc w:val="both"/>
            </w:pPr>
          </w:p>
        </w:tc>
        <w:tc>
          <w:tcPr>
            <w:tcW w:w="755" w:type="pct"/>
          </w:tcPr>
          <w:p w14:paraId="37062F6B" w14:textId="77777777" w:rsidR="001E61D9" w:rsidRDefault="001E61D9" w:rsidP="00DE7632">
            <w:pPr>
              <w:jc w:val="both"/>
            </w:pPr>
          </w:p>
        </w:tc>
      </w:tr>
      <w:tr w:rsidR="001E61D9" w14:paraId="0F48C2B8" w14:textId="77777777" w:rsidTr="006C43AA">
        <w:tc>
          <w:tcPr>
            <w:tcW w:w="692" w:type="pct"/>
            <w:vAlign w:val="center"/>
          </w:tcPr>
          <w:p w14:paraId="1119B750" w14:textId="77777777" w:rsidR="001E61D9" w:rsidRPr="00755880" w:rsidRDefault="001E61D9" w:rsidP="00DE7632">
            <w:pPr>
              <w:jc w:val="both"/>
              <w:rPr>
                <w:b/>
              </w:rPr>
            </w:pPr>
            <w:bookmarkStart w:id="531" w:name="_Toc153208933"/>
            <w:bookmarkStart w:id="532" w:name="_Toc153208670"/>
            <w:bookmarkStart w:id="533" w:name="_Toc153208407"/>
            <w:bookmarkStart w:id="534" w:name="_Toc153208144"/>
            <w:bookmarkStart w:id="535" w:name="_Toc153207881"/>
            <w:bookmarkStart w:id="536" w:name="_Toc153207618"/>
            <w:bookmarkStart w:id="537" w:name="_Toc153207355"/>
            <w:bookmarkStart w:id="538" w:name="_Toc505972954_0"/>
            <w:r>
              <w:rPr>
                <w:rFonts w:ascii="Calibri" w:hAnsi="Calibri" w:cs="Calibri"/>
                <w:b/>
                <w:bCs/>
                <w:color w:val="000000"/>
              </w:rPr>
              <w:t>4.17</w:t>
            </w:r>
            <w:bookmarkEnd w:id="531"/>
            <w:bookmarkEnd w:id="532"/>
            <w:bookmarkEnd w:id="533"/>
            <w:bookmarkEnd w:id="534"/>
            <w:bookmarkEnd w:id="535"/>
            <w:bookmarkEnd w:id="536"/>
            <w:bookmarkEnd w:id="537"/>
            <w:bookmarkEnd w:id="538"/>
          </w:p>
        </w:tc>
        <w:tc>
          <w:tcPr>
            <w:tcW w:w="2004" w:type="pct"/>
            <w:vAlign w:val="center"/>
          </w:tcPr>
          <w:p w14:paraId="229A3894" w14:textId="77777777" w:rsidR="001E61D9" w:rsidRPr="00755880" w:rsidRDefault="001E61D9" w:rsidP="00DE7632">
            <w:pPr>
              <w:jc w:val="both"/>
              <w:rPr>
                <w:b/>
              </w:rPr>
            </w:pPr>
            <w:r>
              <w:rPr>
                <w:rFonts w:ascii="Calibri" w:hAnsi="Calibri" w:cs="Calibri"/>
                <w:b/>
                <w:bCs/>
                <w:color w:val="000000"/>
              </w:rPr>
              <w:t xml:space="preserve">Επιδόσεις Μηχανήματος </w:t>
            </w:r>
          </w:p>
        </w:tc>
        <w:tc>
          <w:tcPr>
            <w:tcW w:w="902" w:type="pct"/>
            <w:vAlign w:val="center"/>
          </w:tcPr>
          <w:p w14:paraId="1179484E" w14:textId="77777777" w:rsidR="001E61D9" w:rsidRDefault="001E61D9" w:rsidP="00DE7632">
            <w:pPr>
              <w:jc w:val="center"/>
            </w:pPr>
          </w:p>
        </w:tc>
        <w:tc>
          <w:tcPr>
            <w:tcW w:w="647" w:type="pct"/>
          </w:tcPr>
          <w:p w14:paraId="74D79733" w14:textId="77777777" w:rsidR="001E61D9" w:rsidRDefault="001E61D9" w:rsidP="00DE7632">
            <w:pPr>
              <w:jc w:val="both"/>
            </w:pPr>
          </w:p>
        </w:tc>
        <w:tc>
          <w:tcPr>
            <w:tcW w:w="755" w:type="pct"/>
          </w:tcPr>
          <w:p w14:paraId="0DD06895" w14:textId="77777777" w:rsidR="001E61D9" w:rsidRDefault="001E61D9" w:rsidP="00DE7632">
            <w:pPr>
              <w:jc w:val="both"/>
            </w:pPr>
          </w:p>
        </w:tc>
      </w:tr>
      <w:tr w:rsidR="001E61D9" w14:paraId="71C5DDE8" w14:textId="77777777" w:rsidTr="006C43AA">
        <w:tc>
          <w:tcPr>
            <w:tcW w:w="692" w:type="pct"/>
            <w:vAlign w:val="center"/>
          </w:tcPr>
          <w:p w14:paraId="7562D539" w14:textId="77777777" w:rsidR="001E61D9" w:rsidRDefault="001E61D9" w:rsidP="00DE7632">
            <w:pPr>
              <w:jc w:val="both"/>
            </w:pPr>
            <w:r>
              <w:rPr>
                <w:rFonts w:ascii="Calibri" w:hAnsi="Calibri" w:cs="Calibri"/>
                <w:b/>
                <w:bCs/>
                <w:color w:val="000000"/>
              </w:rPr>
              <w:t>4.17.1</w:t>
            </w:r>
          </w:p>
        </w:tc>
        <w:tc>
          <w:tcPr>
            <w:tcW w:w="2004" w:type="pct"/>
            <w:vAlign w:val="center"/>
          </w:tcPr>
          <w:p w14:paraId="6B9AD760" w14:textId="77777777" w:rsidR="001E61D9" w:rsidRPr="00D24C70" w:rsidRDefault="001E61D9" w:rsidP="00DE7632">
            <w:pPr>
              <w:jc w:val="both"/>
              <w:rPr>
                <w:highlight w:val="yellow"/>
              </w:rPr>
            </w:pPr>
            <w:r>
              <w:rPr>
                <w:rFonts w:ascii="Calibri" w:hAnsi="Calibri" w:cs="Calibri"/>
                <w:color w:val="000000"/>
              </w:rPr>
              <w:t xml:space="preserve">Οι κλίσεις εργασίας του έμφορτου μηχανήματος να είναι οι μεγαλύτερες δυνατές.. Η ακριβής τιμή τους </w:t>
            </w:r>
            <w:r>
              <w:rPr>
                <w:rFonts w:ascii="Calibri" w:hAnsi="Calibri" w:cs="Calibri"/>
                <w:color w:val="000000"/>
                <w:u w:val="single"/>
              </w:rPr>
              <w:t>να δηλώνεται στην Τεχνική Προσφορά,</w:t>
            </w:r>
            <w:r>
              <w:rPr>
                <w:rFonts w:ascii="Calibri" w:hAnsi="Calibri" w:cs="Calibri"/>
                <w:color w:val="000000"/>
              </w:rPr>
              <w:t xml:space="preserve"> εκφρασμένη επί τοις %.</w:t>
            </w:r>
          </w:p>
        </w:tc>
        <w:tc>
          <w:tcPr>
            <w:tcW w:w="902" w:type="pct"/>
            <w:vAlign w:val="center"/>
          </w:tcPr>
          <w:p w14:paraId="2E457ED4" w14:textId="77777777" w:rsidR="001E61D9" w:rsidRDefault="001E61D9" w:rsidP="00DE7632">
            <w:pPr>
              <w:jc w:val="center"/>
            </w:pPr>
            <w:r w:rsidRPr="005544DD">
              <w:t>ΝΑΙ</w:t>
            </w:r>
          </w:p>
        </w:tc>
        <w:tc>
          <w:tcPr>
            <w:tcW w:w="647" w:type="pct"/>
          </w:tcPr>
          <w:p w14:paraId="3B1F55B8" w14:textId="77777777" w:rsidR="001E61D9" w:rsidRDefault="001E61D9" w:rsidP="00DE7632">
            <w:pPr>
              <w:jc w:val="both"/>
            </w:pPr>
          </w:p>
        </w:tc>
        <w:tc>
          <w:tcPr>
            <w:tcW w:w="755" w:type="pct"/>
          </w:tcPr>
          <w:p w14:paraId="3C28515B" w14:textId="77777777" w:rsidR="001E61D9" w:rsidRDefault="001E61D9" w:rsidP="00DE7632">
            <w:pPr>
              <w:jc w:val="both"/>
            </w:pPr>
          </w:p>
        </w:tc>
      </w:tr>
      <w:tr w:rsidR="001E61D9" w14:paraId="02F955BC" w14:textId="77777777" w:rsidTr="006C43AA">
        <w:tc>
          <w:tcPr>
            <w:tcW w:w="692" w:type="pct"/>
            <w:vAlign w:val="center"/>
          </w:tcPr>
          <w:p w14:paraId="4EDF02EB" w14:textId="77777777" w:rsidR="001E61D9" w:rsidRPr="00BD5516" w:rsidRDefault="001E61D9" w:rsidP="00DE7632">
            <w:pPr>
              <w:jc w:val="both"/>
              <w:rPr>
                <w:b/>
              </w:rPr>
            </w:pPr>
            <w:r>
              <w:rPr>
                <w:rFonts w:ascii="Calibri" w:hAnsi="Calibri" w:cs="Calibri"/>
                <w:b/>
                <w:bCs/>
                <w:color w:val="000000"/>
              </w:rPr>
              <w:t>4.17.2</w:t>
            </w:r>
          </w:p>
        </w:tc>
        <w:tc>
          <w:tcPr>
            <w:tcW w:w="2004" w:type="pct"/>
            <w:vAlign w:val="center"/>
          </w:tcPr>
          <w:p w14:paraId="5C7FD21A" w14:textId="77777777" w:rsidR="001E61D9" w:rsidRPr="00BD5516" w:rsidRDefault="001E61D9" w:rsidP="00DE7632">
            <w:pPr>
              <w:jc w:val="both"/>
              <w:rPr>
                <w:b/>
              </w:rPr>
            </w:pPr>
            <w:r>
              <w:rPr>
                <w:rFonts w:ascii="Calibri" w:hAnsi="Calibri" w:cs="Calibri"/>
                <w:color w:val="000000"/>
              </w:rPr>
              <w:t xml:space="preserve">Η ταχύτητα του οχήματος (εμπροσθοπορείας/ οπισθοπορείας) σε ομαλό να είναι η μεγαλύτερη δυνατή. Η ακριβή τιμή της ταχύτητας </w:t>
            </w:r>
            <w:r>
              <w:rPr>
                <w:rFonts w:ascii="Calibri" w:hAnsi="Calibri" w:cs="Calibri"/>
                <w:color w:val="000000"/>
                <w:u w:val="single"/>
              </w:rPr>
              <w:t>να δηλώνεται στην Τεχνική Προσφορά, εκφρασμένη σε km/h</w:t>
            </w:r>
            <w:r>
              <w:rPr>
                <w:rFonts w:ascii="Calibri" w:hAnsi="Calibri" w:cs="Calibri"/>
                <w:color w:val="000000"/>
              </w:rPr>
              <w:t>.</w:t>
            </w:r>
          </w:p>
        </w:tc>
        <w:tc>
          <w:tcPr>
            <w:tcW w:w="902" w:type="pct"/>
            <w:vAlign w:val="center"/>
          </w:tcPr>
          <w:p w14:paraId="2EAC1C64" w14:textId="77777777" w:rsidR="001E61D9" w:rsidRDefault="001E61D9" w:rsidP="00DE7632">
            <w:pPr>
              <w:jc w:val="center"/>
            </w:pPr>
            <w:r w:rsidRPr="00442B14">
              <w:t>ΝΑΙ</w:t>
            </w:r>
          </w:p>
        </w:tc>
        <w:tc>
          <w:tcPr>
            <w:tcW w:w="647" w:type="pct"/>
          </w:tcPr>
          <w:p w14:paraId="1BCA0637" w14:textId="77777777" w:rsidR="001E61D9" w:rsidRDefault="001E61D9" w:rsidP="00DE7632">
            <w:pPr>
              <w:jc w:val="both"/>
            </w:pPr>
          </w:p>
        </w:tc>
        <w:tc>
          <w:tcPr>
            <w:tcW w:w="755" w:type="pct"/>
          </w:tcPr>
          <w:p w14:paraId="305D3650" w14:textId="77777777" w:rsidR="001E61D9" w:rsidRDefault="001E61D9" w:rsidP="00DE7632">
            <w:pPr>
              <w:jc w:val="both"/>
            </w:pPr>
          </w:p>
        </w:tc>
      </w:tr>
      <w:tr w:rsidR="001E61D9" w14:paraId="67FA10CC" w14:textId="77777777" w:rsidTr="006C43AA">
        <w:tc>
          <w:tcPr>
            <w:tcW w:w="692" w:type="pct"/>
            <w:vAlign w:val="center"/>
          </w:tcPr>
          <w:p w14:paraId="325AC964" w14:textId="77777777" w:rsidR="001E61D9" w:rsidRDefault="001E61D9" w:rsidP="00DE7632">
            <w:pPr>
              <w:jc w:val="both"/>
            </w:pPr>
            <w:bookmarkStart w:id="539" w:name="_Toc153208934"/>
            <w:bookmarkStart w:id="540" w:name="_Toc153208671"/>
            <w:bookmarkStart w:id="541" w:name="_Toc153208408"/>
            <w:bookmarkStart w:id="542" w:name="_Toc153208145"/>
            <w:bookmarkStart w:id="543" w:name="_Toc153207882"/>
            <w:bookmarkStart w:id="544" w:name="_Toc153207619"/>
            <w:bookmarkStart w:id="545" w:name="_Toc153207356"/>
            <w:bookmarkStart w:id="546" w:name="_Toc505972955_0"/>
            <w:bookmarkStart w:id="547" w:name="RANGE!A141"/>
            <w:r>
              <w:rPr>
                <w:rFonts w:ascii="Calibri" w:hAnsi="Calibri" w:cs="Calibri"/>
                <w:b/>
                <w:bCs/>
                <w:color w:val="000000"/>
              </w:rPr>
              <w:t>4.18</w:t>
            </w:r>
            <w:bookmarkEnd w:id="539"/>
            <w:bookmarkEnd w:id="540"/>
            <w:bookmarkEnd w:id="541"/>
            <w:bookmarkEnd w:id="542"/>
            <w:bookmarkEnd w:id="543"/>
            <w:bookmarkEnd w:id="544"/>
            <w:bookmarkEnd w:id="545"/>
            <w:bookmarkEnd w:id="546"/>
            <w:bookmarkEnd w:id="547"/>
          </w:p>
        </w:tc>
        <w:tc>
          <w:tcPr>
            <w:tcW w:w="2004" w:type="pct"/>
            <w:vAlign w:val="center"/>
          </w:tcPr>
          <w:p w14:paraId="5FECCEBB" w14:textId="77777777" w:rsidR="001E61D9" w:rsidRPr="00FC575B" w:rsidRDefault="001E61D9" w:rsidP="00DE7632">
            <w:pPr>
              <w:jc w:val="both"/>
            </w:pPr>
            <w:r>
              <w:rPr>
                <w:rFonts w:ascii="Calibri" w:hAnsi="Calibri" w:cs="Calibri"/>
                <w:b/>
                <w:bCs/>
                <w:color w:val="000000"/>
              </w:rPr>
              <w:t>Προστασία Περιβαλλοντικών Συνθηκών Λειτουργίας</w:t>
            </w:r>
          </w:p>
        </w:tc>
        <w:tc>
          <w:tcPr>
            <w:tcW w:w="902" w:type="pct"/>
            <w:vAlign w:val="center"/>
          </w:tcPr>
          <w:p w14:paraId="1AC3BEC4" w14:textId="77777777" w:rsidR="001E61D9" w:rsidRDefault="001E61D9" w:rsidP="00DE7632">
            <w:pPr>
              <w:jc w:val="center"/>
            </w:pPr>
          </w:p>
        </w:tc>
        <w:tc>
          <w:tcPr>
            <w:tcW w:w="647" w:type="pct"/>
          </w:tcPr>
          <w:p w14:paraId="627A2F15" w14:textId="77777777" w:rsidR="001E61D9" w:rsidRDefault="001E61D9" w:rsidP="00DE7632">
            <w:pPr>
              <w:jc w:val="both"/>
            </w:pPr>
          </w:p>
        </w:tc>
        <w:tc>
          <w:tcPr>
            <w:tcW w:w="755" w:type="pct"/>
          </w:tcPr>
          <w:p w14:paraId="046D1638" w14:textId="77777777" w:rsidR="001E61D9" w:rsidRDefault="001E61D9" w:rsidP="00DE7632">
            <w:pPr>
              <w:jc w:val="both"/>
            </w:pPr>
          </w:p>
        </w:tc>
      </w:tr>
      <w:tr w:rsidR="001E61D9" w14:paraId="033E1FD0" w14:textId="77777777" w:rsidTr="006C43AA">
        <w:tc>
          <w:tcPr>
            <w:tcW w:w="692" w:type="pct"/>
            <w:vAlign w:val="center"/>
          </w:tcPr>
          <w:p w14:paraId="7F63539F" w14:textId="77777777" w:rsidR="001E61D9" w:rsidRPr="001945B8" w:rsidRDefault="001E61D9" w:rsidP="00DE7632">
            <w:pPr>
              <w:jc w:val="both"/>
              <w:rPr>
                <w:b/>
              </w:rPr>
            </w:pPr>
            <w:r>
              <w:rPr>
                <w:rFonts w:ascii="Calibri" w:hAnsi="Calibri" w:cs="Calibri"/>
                <w:b/>
                <w:bCs/>
                <w:color w:val="000000"/>
              </w:rPr>
              <w:t>4.18.1</w:t>
            </w:r>
          </w:p>
        </w:tc>
        <w:tc>
          <w:tcPr>
            <w:tcW w:w="2004" w:type="pct"/>
            <w:vAlign w:val="center"/>
          </w:tcPr>
          <w:p w14:paraId="208C0216" w14:textId="77777777" w:rsidR="001E61D9" w:rsidRPr="001945B8" w:rsidRDefault="001E61D9" w:rsidP="00DE7632">
            <w:pPr>
              <w:jc w:val="both"/>
              <w:rPr>
                <w:b/>
              </w:rPr>
            </w:pPr>
            <w:r>
              <w:rPr>
                <w:rFonts w:ascii="Calibri" w:hAnsi="Calibri" w:cs="Calibri"/>
                <w:color w:val="000000"/>
              </w:rPr>
              <w:t>Για την τελική βαφή (εσωτερική – εξωτερική) όπως στην παράγραφο 4.2.4.</w:t>
            </w:r>
          </w:p>
        </w:tc>
        <w:tc>
          <w:tcPr>
            <w:tcW w:w="902" w:type="pct"/>
            <w:vAlign w:val="center"/>
          </w:tcPr>
          <w:p w14:paraId="3638BB44" w14:textId="77777777" w:rsidR="001E61D9" w:rsidRDefault="001E61D9" w:rsidP="00DE7632">
            <w:pPr>
              <w:jc w:val="center"/>
            </w:pPr>
            <w:r w:rsidRPr="003A42CD">
              <w:t>ΝΑΙ</w:t>
            </w:r>
          </w:p>
        </w:tc>
        <w:tc>
          <w:tcPr>
            <w:tcW w:w="647" w:type="pct"/>
          </w:tcPr>
          <w:p w14:paraId="3974FF2A" w14:textId="77777777" w:rsidR="001E61D9" w:rsidRDefault="001E61D9" w:rsidP="00DE7632">
            <w:pPr>
              <w:jc w:val="both"/>
            </w:pPr>
          </w:p>
        </w:tc>
        <w:tc>
          <w:tcPr>
            <w:tcW w:w="755" w:type="pct"/>
          </w:tcPr>
          <w:p w14:paraId="586DB178" w14:textId="77777777" w:rsidR="001E61D9" w:rsidRDefault="001E61D9" w:rsidP="00DE7632">
            <w:pPr>
              <w:jc w:val="both"/>
            </w:pPr>
          </w:p>
        </w:tc>
      </w:tr>
      <w:tr w:rsidR="001E61D9" w14:paraId="70AEA155" w14:textId="77777777" w:rsidTr="006C43AA">
        <w:tc>
          <w:tcPr>
            <w:tcW w:w="692" w:type="pct"/>
            <w:vAlign w:val="center"/>
          </w:tcPr>
          <w:p w14:paraId="01573287" w14:textId="77777777" w:rsidR="001E61D9" w:rsidRDefault="001E61D9" w:rsidP="00DE7632">
            <w:pPr>
              <w:jc w:val="both"/>
            </w:pPr>
            <w:r>
              <w:rPr>
                <w:rFonts w:ascii="Calibri" w:hAnsi="Calibri" w:cs="Calibri"/>
                <w:b/>
                <w:bCs/>
                <w:color w:val="000000"/>
              </w:rPr>
              <w:t>4.18.2</w:t>
            </w:r>
          </w:p>
        </w:tc>
        <w:tc>
          <w:tcPr>
            <w:tcW w:w="2004" w:type="pct"/>
            <w:vAlign w:val="center"/>
          </w:tcPr>
          <w:p w14:paraId="093A0EDC" w14:textId="77777777" w:rsidR="001E61D9" w:rsidRPr="00FC575B" w:rsidRDefault="001E61D9" w:rsidP="00DE7632">
            <w:pPr>
              <w:jc w:val="both"/>
            </w:pPr>
            <w:r>
              <w:rPr>
                <w:rFonts w:ascii="Calibri" w:hAnsi="Calibri" w:cs="Calibri"/>
                <w:color w:val="000000"/>
              </w:rPr>
              <w:t>Η επιλογή των χρωμάτων να γίνει σύμφωνα με τη παράγραφο 4.2.4.</w:t>
            </w:r>
          </w:p>
        </w:tc>
        <w:tc>
          <w:tcPr>
            <w:tcW w:w="902" w:type="pct"/>
            <w:vAlign w:val="center"/>
          </w:tcPr>
          <w:p w14:paraId="1358BFAC" w14:textId="77777777" w:rsidR="001E61D9" w:rsidRDefault="001E61D9" w:rsidP="00DE7632">
            <w:pPr>
              <w:jc w:val="center"/>
            </w:pPr>
            <w:r w:rsidRPr="003A42CD">
              <w:t>ΝΑΙ</w:t>
            </w:r>
          </w:p>
        </w:tc>
        <w:tc>
          <w:tcPr>
            <w:tcW w:w="647" w:type="pct"/>
          </w:tcPr>
          <w:p w14:paraId="4EBDE136" w14:textId="77777777" w:rsidR="001E61D9" w:rsidRDefault="001E61D9" w:rsidP="00DE7632">
            <w:pPr>
              <w:jc w:val="both"/>
            </w:pPr>
          </w:p>
        </w:tc>
        <w:tc>
          <w:tcPr>
            <w:tcW w:w="755" w:type="pct"/>
          </w:tcPr>
          <w:p w14:paraId="6575BBB3" w14:textId="77777777" w:rsidR="001E61D9" w:rsidRDefault="001E61D9" w:rsidP="00DE7632">
            <w:pPr>
              <w:jc w:val="both"/>
            </w:pPr>
          </w:p>
        </w:tc>
      </w:tr>
      <w:tr w:rsidR="001E61D9" w14:paraId="10B293DA" w14:textId="77777777" w:rsidTr="006C43AA">
        <w:tc>
          <w:tcPr>
            <w:tcW w:w="692" w:type="pct"/>
            <w:vAlign w:val="center"/>
          </w:tcPr>
          <w:p w14:paraId="76703BE0" w14:textId="77777777" w:rsidR="001E61D9" w:rsidRDefault="001E61D9" w:rsidP="00DE7632">
            <w:pPr>
              <w:jc w:val="both"/>
            </w:pPr>
            <w:bookmarkStart w:id="548" w:name="_Toc153209190"/>
            <w:bookmarkStart w:id="549" w:name="_Toc153208935"/>
            <w:bookmarkStart w:id="550" w:name="_Toc153208672"/>
            <w:bookmarkStart w:id="551" w:name="_Toc153208409"/>
            <w:bookmarkStart w:id="552" w:name="_Toc153208146"/>
            <w:bookmarkStart w:id="553" w:name="_Toc153207883"/>
            <w:bookmarkStart w:id="554" w:name="_Toc153207620"/>
            <w:bookmarkStart w:id="555" w:name="_Toc153207357"/>
            <w:bookmarkStart w:id="556" w:name="_Toc505972956_0"/>
            <w:bookmarkStart w:id="557" w:name="_Toc505972795_0"/>
            <w:bookmarkStart w:id="558" w:name="_Toc505972738_0"/>
            <w:bookmarkStart w:id="559" w:name="_Toc505972725_0"/>
            <w:r>
              <w:rPr>
                <w:rFonts w:ascii="Calibri" w:hAnsi="Calibri" w:cs="Calibri"/>
                <w:b/>
                <w:bCs/>
                <w:color w:val="000000"/>
              </w:rPr>
              <w:t>5</w:t>
            </w:r>
            <w:bookmarkEnd w:id="548"/>
            <w:bookmarkEnd w:id="549"/>
            <w:bookmarkEnd w:id="550"/>
            <w:bookmarkEnd w:id="551"/>
            <w:bookmarkEnd w:id="552"/>
            <w:bookmarkEnd w:id="553"/>
            <w:bookmarkEnd w:id="554"/>
            <w:bookmarkEnd w:id="555"/>
            <w:bookmarkEnd w:id="556"/>
            <w:bookmarkEnd w:id="557"/>
            <w:bookmarkEnd w:id="558"/>
            <w:bookmarkEnd w:id="559"/>
          </w:p>
        </w:tc>
        <w:tc>
          <w:tcPr>
            <w:tcW w:w="2004" w:type="pct"/>
            <w:vAlign w:val="center"/>
          </w:tcPr>
          <w:p w14:paraId="4AB60646" w14:textId="77777777" w:rsidR="001E61D9" w:rsidRPr="00FC575B" w:rsidRDefault="001E61D9" w:rsidP="00DE7632">
            <w:pPr>
              <w:jc w:val="both"/>
            </w:pPr>
            <w:r>
              <w:rPr>
                <w:rFonts w:ascii="Calibri" w:hAnsi="Calibri" w:cs="Calibri"/>
                <w:b/>
                <w:bCs/>
                <w:color w:val="000000"/>
              </w:rPr>
              <w:t>ΕΠΙΣΗΜΑΝΣΕΙΣ ΥΛΙΚΟΥ</w:t>
            </w:r>
          </w:p>
        </w:tc>
        <w:tc>
          <w:tcPr>
            <w:tcW w:w="902" w:type="pct"/>
            <w:vAlign w:val="center"/>
          </w:tcPr>
          <w:p w14:paraId="441B75AF" w14:textId="77777777" w:rsidR="001E61D9" w:rsidRDefault="001E61D9" w:rsidP="00DE7632">
            <w:pPr>
              <w:jc w:val="center"/>
            </w:pPr>
          </w:p>
        </w:tc>
        <w:tc>
          <w:tcPr>
            <w:tcW w:w="647" w:type="pct"/>
          </w:tcPr>
          <w:p w14:paraId="6C7E94A3" w14:textId="77777777" w:rsidR="001E61D9" w:rsidRDefault="001E61D9" w:rsidP="00DE7632">
            <w:pPr>
              <w:jc w:val="both"/>
            </w:pPr>
          </w:p>
        </w:tc>
        <w:tc>
          <w:tcPr>
            <w:tcW w:w="755" w:type="pct"/>
          </w:tcPr>
          <w:p w14:paraId="4F1917CB" w14:textId="77777777" w:rsidR="001E61D9" w:rsidRDefault="001E61D9" w:rsidP="00DE7632">
            <w:pPr>
              <w:jc w:val="both"/>
            </w:pPr>
          </w:p>
        </w:tc>
      </w:tr>
      <w:tr w:rsidR="001E61D9" w14:paraId="29E4FCA3" w14:textId="77777777" w:rsidTr="006C43AA">
        <w:tc>
          <w:tcPr>
            <w:tcW w:w="692" w:type="pct"/>
            <w:vAlign w:val="center"/>
          </w:tcPr>
          <w:p w14:paraId="2DDEC227" w14:textId="77777777" w:rsidR="001E61D9" w:rsidRDefault="001E61D9" w:rsidP="00DE7632">
            <w:pPr>
              <w:jc w:val="both"/>
            </w:pPr>
            <w:r>
              <w:rPr>
                <w:rFonts w:ascii="Calibri" w:hAnsi="Calibri" w:cs="Calibri"/>
                <w:b/>
                <w:bCs/>
                <w:color w:val="000000"/>
              </w:rPr>
              <w:t>5.1</w:t>
            </w:r>
          </w:p>
        </w:tc>
        <w:tc>
          <w:tcPr>
            <w:tcW w:w="2004" w:type="pct"/>
            <w:vAlign w:val="center"/>
          </w:tcPr>
          <w:p w14:paraId="55CB0F3C" w14:textId="77777777" w:rsidR="001E61D9" w:rsidRPr="00FC575B" w:rsidRDefault="001E61D9" w:rsidP="00DE7632">
            <w:pPr>
              <w:jc w:val="both"/>
            </w:pPr>
            <w:r>
              <w:rPr>
                <w:rFonts w:ascii="Calibri" w:hAnsi="Calibri" w:cs="Calibri"/>
                <w:color w:val="000000"/>
              </w:rPr>
              <w:t>Κάθε μηχάνημα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6A144C0F" w14:textId="77777777" w:rsidR="001E61D9" w:rsidRDefault="001E61D9" w:rsidP="00DE7632">
            <w:pPr>
              <w:jc w:val="center"/>
            </w:pPr>
            <w:r w:rsidRPr="003A42CD">
              <w:t>ΝΑΙ</w:t>
            </w:r>
          </w:p>
        </w:tc>
        <w:tc>
          <w:tcPr>
            <w:tcW w:w="647" w:type="pct"/>
          </w:tcPr>
          <w:p w14:paraId="27B6BE6E" w14:textId="77777777" w:rsidR="001E61D9" w:rsidRDefault="001E61D9" w:rsidP="00DE7632">
            <w:pPr>
              <w:jc w:val="both"/>
            </w:pPr>
          </w:p>
        </w:tc>
        <w:tc>
          <w:tcPr>
            <w:tcW w:w="755" w:type="pct"/>
          </w:tcPr>
          <w:p w14:paraId="28B459C7" w14:textId="77777777" w:rsidR="001E61D9" w:rsidRDefault="001E61D9" w:rsidP="00DE7632">
            <w:pPr>
              <w:jc w:val="both"/>
            </w:pPr>
          </w:p>
        </w:tc>
      </w:tr>
      <w:tr w:rsidR="001E61D9" w14:paraId="29E8BB4D" w14:textId="77777777" w:rsidTr="006C43AA">
        <w:tc>
          <w:tcPr>
            <w:tcW w:w="692" w:type="pct"/>
            <w:vAlign w:val="center"/>
          </w:tcPr>
          <w:p w14:paraId="50BCCEC8" w14:textId="77777777" w:rsidR="001E61D9" w:rsidRPr="00BD5516" w:rsidRDefault="001E61D9" w:rsidP="00DE7632">
            <w:pPr>
              <w:jc w:val="both"/>
              <w:rPr>
                <w:b/>
              </w:rPr>
            </w:pPr>
            <w:r>
              <w:rPr>
                <w:rFonts w:ascii="Calibri" w:hAnsi="Calibri" w:cs="Calibri"/>
                <w:b/>
                <w:bCs/>
                <w:color w:val="000000"/>
              </w:rPr>
              <w:t>5.1.1</w:t>
            </w:r>
          </w:p>
        </w:tc>
        <w:tc>
          <w:tcPr>
            <w:tcW w:w="2004" w:type="pct"/>
            <w:vAlign w:val="center"/>
          </w:tcPr>
          <w:p w14:paraId="7655B920" w14:textId="77777777" w:rsidR="001E61D9" w:rsidRPr="00BD5516" w:rsidRDefault="001E61D9" w:rsidP="00DE7632">
            <w:pPr>
              <w:jc w:val="both"/>
              <w:rPr>
                <w:b/>
              </w:rPr>
            </w:pPr>
            <w:r>
              <w:rPr>
                <w:rFonts w:ascii="Calibri" w:hAnsi="Calibri" w:cs="Calibri"/>
                <w:color w:val="000000"/>
              </w:rPr>
              <w:t>Ένδειξη: «ΙΔΙΟΚΤΗΣΙΑ ΕΝΟΠΛΩΝ ΔΥΝΑΜΕΩΝ».</w:t>
            </w:r>
          </w:p>
        </w:tc>
        <w:tc>
          <w:tcPr>
            <w:tcW w:w="902" w:type="pct"/>
            <w:vAlign w:val="center"/>
          </w:tcPr>
          <w:p w14:paraId="51AC0519" w14:textId="77777777" w:rsidR="001E61D9" w:rsidRDefault="001E61D9" w:rsidP="00DE7632">
            <w:pPr>
              <w:jc w:val="center"/>
            </w:pPr>
            <w:r w:rsidRPr="00442B14">
              <w:t>ΝΑΙ</w:t>
            </w:r>
          </w:p>
        </w:tc>
        <w:tc>
          <w:tcPr>
            <w:tcW w:w="647" w:type="pct"/>
          </w:tcPr>
          <w:p w14:paraId="4F4C6F51" w14:textId="77777777" w:rsidR="001E61D9" w:rsidRDefault="001E61D9" w:rsidP="00DE7632">
            <w:pPr>
              <w:jc w:val="both"/>
            </w:pPr>
          </w:p>
        </w:tc>
        <w:tc>
          <w:tcPr>
            <w:tcW w:w="755" w:type="pct"/>
          </w:tcPr>
          <w:p w14:paraId="42574B18" w14:textId="77777777" w:rsidR="001E61D9" w:rsidRDefault="001E61D9" w:rsidP="00DE7632">
            <w:pPr>
              <w:jc w:val="both"/>
            </w:pPr>
          </w:p>
        </w:tc>
      </w:tr>
      <w:tr w:rsidR="001E61D9" w:rsidRPr="00C86FB7" w14:paraId="07A5234B" w14:textId="77777777" w:rsidTr="006C43AA">
        <w:tc>
          <w:tcPr>
            <w:tcW w:w="692" w:type="pct"/>
            <w:vAlign w:val="center"/>
          </w:tcPr>
          <w:p w14:paraId="60663BCF" w14:textId="77777777" w:rsidR="001E61D9" w:rsidRDefault="001E61D9" w:rsidP="00DE7632">
            <w:pPr>
              <w:jc w:val="both"/>
            </w:pPr>
            <w:r>
              <w:rPr>
                <w:rFonts w:ascii="Calibri" w:hAnsi="Calibri" w:cs="Calibri"/>
                <w:b/>
                <w:bCs/>
                <w:color w:val="000000"/>
              </w:rPr>
              <w:t>5.1.2</w:t>
            </w:r>
          </w:p>
        </w:tc>
        <w:tc>
          <w:tcPr>
            <w:tcW w:w="2004" w:type="pct"/>
            <w:vAlign w:val="center"/>
          </w:tcPr>
          <w:p w14:paraId="4D114EF0" w14:textId="77777777" w:rsidR="001E61D9" w:rsidRPr="00C86FB7" w:rsidRDefault="001E61D9" w:rsidP="00DE7632">
            <w:pPr>
              <w:jc w:val="both"/>
            </w:pPr>
            <w:r>
              <w:rPr>
                <w:rFonts w:ascii="Calibri" w:hAnsi="Calibri" w:cs="Calibri"/>
                <w:color w:val="000000"/>
              </w:rPr>
              <w:t>Στοιχεία προμηθευτή.</w:t>
            </w:r>
          </w:p>
        </w:tc>
        <w:tc>
          <w:tcPr>
            <w:tcW w:w="902" w:type="pct"/>
            <w:vAlign w:val="center"/>
          </w:tcPr>
          <w:p w14:paraId="2C0E25C1" w14:textId="77777777" w:rsidR="001E61D9" w:rsidRPr="00C86FB7" w:rsidRDefault="001E61D9" w:rsidP="00DE7632">
            <w:pPr>
              <w:jc w:val="center"/>
            </w:pPr>
            <w:r w:rsidRPr="009C0BB3">
              <w:t>ΝΑΙ</w:t>
            </w:r>
          </w:p>
        </w:tc>
        <w:tc>
          <w:tcPr>
            <w:tcW w:w="647" w:type="pct"/>
          </w:tcPr>
          <w:p w14:paraId="35CB2B6A" w14:textId="77777777" w:rsidR="001E61D9" w:rsidRPr="00C86FB7" w:rsidRDefault="001E61D9" w:rsidP="00DE7632">
            <w:pPr>
              <w:jc w:val="both"/>
            </w:pPr>
          </w:p>
        </w:tc>
        <w:tc>
          <w:tcPr>
            <w:tcW w:w="755" w:type="pct"/>
          </w:tcPr>
          <w:p w14:paraId="4E4D543A" w14:textId="77777777" w:rsidR="001E61D9" w:rsidRPr="00C86FB7" w:rsidRDefault="001E61D9" w:rsidP="00DE7632">
            <w:pPr>
              <w:jc w:val="both"/>
            </w:pPr>
          </w:p>
        </w:tc>
      </w:tr>
      <w:tr w:rsidR="001E61D9" w14:paraId="3827F72A" w14:textId="77777777" w:rsidTr="006C43AA">
        <w:trPr>
          <w:trHeight w:val="283"/>
        </w:trPr>
        <w:tc>
          <w:tcPr>
            <w:tcW w:w="692" w:type="pct"/>
            <w:vAlign w:val="center"/>
          </w:tcPr>
          <w:p w14:paraId="6547AF23" w14:textId="77777777" w:rsidR="001E61D9" w:rsidRDefault="001E61D9" w:rsidP="00DE7632">
            <w:pPr>
              <w:jc w:val="both"/>
            </w:pPr>
            <w:r>
              <w:rPr>
                <w:rFonts w:ascii="Calibri" w:hAnsi="Calibri" w:cs="Calibri"/>
                <w:b/>
                <w:bCs/>
                <w:color w:val="000000"/>
              </w:rPr>
              <w:t>5.1.3</w:t>
            </w:r>
          </w:p>
        </w:tc>
        <w:tc>
          <w:tcPr>
            <w:tcW w:w="2004" w:type="pct"/>
            <w:vAlign w:val="center"/>
          </w:tcPr>
          <w:p w14:paraId="0A16C914" w14:textId="77777777" w:rsidR="001E61D9" w:rsidRPr="00091CBC" w:rsidRDefault="001E61D9" w:rsidP="00DE7632">
            <w:pPr>
              <w:jc w:val="both"/>
            </w:pPr>
            <w:r>
              <w:rPr>
                <w:rFonts w:ascii="Calibri" w:hAnsi="Calibri" w:cs="Calibri"/>
                <w:color w:val="000000"/>
              </w:rPr>
              <w:t>Αριθμός σύμβασης.</w:t>
            </w:r>
          </w:p>
        </w:tc>
        <w:tc>
          <w:tcPr>
            <w:tcW w:w="902" w:type="pct"/>
            <w:vAlign w:val="center"/>
          </w:tcPr>
          <w:p w14:paraId="272CC54E" w14:textId="77777777" w:rsidR="001E61D9" w:rsidRDefault="001E61D9" w:rsidP="00DE7632">
            <w:pPr>
              <w:jc w:val="center"/>
            </w:pPr>
            <w:r w:rsidRPr="009C0BB3">
              <w:t>ΝΑΙ</w:t>
            </w:r>
          </w:p>
        </w:tc>
        <w:tc>
          <w:tcPr>
            <w:tcW w:w="647" w:type="pct"/>
          </w:tcPr>
          <w:p w14:paraId="7B9A0E49" w14:textId="77777777" w:rsidR="001E61D9" w:rsidRDefault="001E61D9" w:rsidP="00DE7632">
            <w:pPr>
              <w:jc w:val="both"/>
            </w:pPr>
          </w:p>
        </w:tc>
        <w:tc>
          <w:tcPr>
            <w:tcW w:w="755" w:type="pct"/>
          </w:tcPr>
          <w:p w14:paraId="6022F543" w14:textId="77777777" w:rsidR="001E61D9" w:rsidRDefault="001E61D9" w:rsidP="00DE7632">
            <w:pPr>
              <w:jc w:val="both"/>
            </w:pPr>
          </w:p>
        </w:tc>
      </w:tr>
      <w:tr w:rsidR="001E61D9" w14:paraId="31943F03" w14:textId="77777777" w:rsidTr="006C43AA">
        <w:trPr>
          <w:trHeight w:val="283"/>
        </w:trPr>
        <w:tc>
          <w:tcPr>
            <w:tcW w:w="692" w:type="pct"/>
            <w:vAlign w:val="center"/>
          </w:tcPr>
          <w:p w14:paraId="7041C858" w14:textId="77777777" w:rsidR="001E61D9" w:rsidRPr="001945B8" w:rsidRDefault="001E61D9" w:rsidP="00DE7632">
            <w:pPr>
              <w:jc w:val="both"/>
              <w:rPr>
                <w:b/>
              </w:rPr>
            </w:pPr>
            <w:r>
              <w:rPr>
                <w:rFonts w:ascii="Calibri" w:hAnsi="Calibri" w:cs="Calibri"/>
                <w:b/>
                <w:bCs/>
                <w:color w:val="000000"/>
              </w:rPr>
              <w:t>5.1.4</w:t>
            </w:r>
          </w:p>
        </w:tc>
        <w:tc>
          <w:tcPr>
            <w:tcW w:w="2004" w:type="pct"/>
            <w:vAlign w:val="center"/>
          </w:tcPr>
          <w:p w14:paraId="26AFB9C1" w14:textId="77777777" w:rsidR="001E61D9" w:rsidRPr="001945B8" w:rsidRDefault="001E61D9" w:rsidP="00DE7632">
            <w:pPr>
              <w:jc w:val="both"/>
              <w:rPr>
                <w:b/>
              </w:rPr>
            </w:pPr>
            <w:r>
              <w:rPr>
                <w:rFonts w:ascii="Calibri" w:hAnsi="Calibri" w:cs="Calibri"/>
                <w:color w:val="000000"/>
              </w:rPr>
              <w:t>Επισημάνσεις μηχανήματος: Κάθε μηχάνημα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3E75D63D" w14:textId="77777777" w:rsidR="001E61D9" w:rsidRDefault="001E61D9" w:rsidP="00DE7632">
            <w:pPr>
              <w:jc w:val="center"/>
            </w:pPr>
            <w:r w:rsidRPr="009C0BB3">
              <w:t>ΝΑΙ</w:t>
            </w:r>
          </w:p>
        </w:tc>
        <w:tc>
          <w:tcPr>
            <w:tcW w:w="647" w:type="pct"/>
          </w:tcPr>
          <w:p w14:paraId="49A8B3AF" w14:textId="77777777" w:rsidR="001E61D9" w:rsidRDefault="001E61D9" w:rsidP="00DE7632">
            <w:pPr>
              <w:jc w:val="both"/>
            </w:pPr>
          </w:p>
        </w:tc>
        <w:tc>
          <w:tcPr>
            <w:tcW w:w="755" w:type="pct"/>
          </w:tcPr>
          <w:p w14:paraId="68020C06" w14:textId="77777777" w:rsidR="001E61D9" w:rsidRDefault="001E61D9" w:rsidP="00DE7632">
            <w:pPr>
              <w:jc w:val="both"/>
            </w:pPr>
          </w:p>
        </w:tc>
      </w:tr>
      <w:tr w:rsidR="001E61D9" w14:paraId="6B815CDD" w14:textId="77777777" w:rsidTr="006C43AA">
        <w:trPr>
          <w:trHeight w:val="283"/>
        </w:trPr>
        <w:tc>
          <w:tcPr>
            <w:tcW w:w="692" w:type="pct"/>
            <w:vAlign w:val="center"/>
          </w:tcPr>
          <w:p w14:paraId="1F422118" w14:textId="77777777" w:rsidR="001E61D9" w:rsidRDefault="001E61D9" w:rsidP="00DE7632">
            <w:pPr>
              <w:jc w:val="both"/>
            </w:pPr>
            <w:r>
              <w:rPr>
                <w:rFonts w:ascii="Calibri" w:hAnsi="Calibri" w:cs="Calibri"/>
                <w:b/>
                <w:bCs/>
                <w:color w:val="000000"/>
              </w:rPr>
              <w:t>5.1.4.1</w:t>
            </w:r>
          </w:p>
        </w:tc>
        <w:tc>
          <w:tcPr>
            <w:tcW w:w="2004" w:type="pct"/>
            <w:vAlign w:val="center"/>
          </w:tcPr>
          <w:p w14:paraId="46FC68BD" w14:textId="77777777" w:rsidR="001E61D9" w:rsidRPr="00DB0817" w:rsidRDefault="001E61D9" w:rsidP="00DE7632">
            <w:pPr>
              <w:jc w:val="both"/>
            </w:pPr>
            <w:r>
              <w:rPr>
                <w:rFonts w:ascii="Calibri" w:hAnsi="Calibri" w:cs="Calibri"/>
                <w:color w:val="000000"/>
              </w:rPr>
              <w:t>Εμπορική επωνυμία και διεύθυνση του κατασκευαστή και ενδεχομένως του εντολοδόχου του.</w:t>
            </w:r>
          </w:p>
        </w:tc>
        <w:tc>
          <w:tcPr>
            <w:tcW w:w="902" w:type="pct"/>
            <w:vAlign w:val="center"/>
          </w:tcPr>
          <w:p w14:paraId="5C4AFE63" w14:textId="77777777" w:rsidR="001E61D9" w:rsidRDefault="001E61D9" w:rsidP="00DE7632">
            <w:pPr>
              <w:jc w:val="center"/>
            </w:pPr>
            <w:r w:rsidRPr="009C0BB3">
              <w:t>ΝΑΙ</w:t>
            </w:r>
          </w:p>
        </w:tc>
        <w:tc>
          <w:tcPr>
            <w:tcW w:w="647" w:type="pct"/>
          </w:tcPr>
          <w:p w14:paraId="440E131A" w14:textId="77777777" w:rsidR="001E61D9" w:rsidRDefault="001E61D9" w:rsidP="00DE7632">
            <w:pPr>
              <w:jc w:val="both"/>
            </w:pPr>
          </w:p>
        </w:tc>
        <w:tc>
          <w:tcPr>
            <w:tcW w:w="755" w:type="pct"/>
          </w:tcPr>
          <w:p w14:paraId="6AFF9EF0" w14:textId="77777777" w:rsidR="001E61D9" w:rsidRDefault="001E61D9" w:rsidP="00DE7632">
            <w:pPr>
              <w:jc w:val="both"/>
            </w:pPr>
          </w:p>
        </w:tc>
      </w:tr>
      <w:tr w:rsidR="001E61D9" w14:paraId="2559FD4D" w14:textId="77777777" w:rsidTr="006C43AA">
        <w:tc>
          <w:tcPr>
            <w:tcW w:w="692" w:type="pct"/>
            <w:vAlign w:val="center"/>
          </w:tcPr>
          <w:p w14:paraId="5CD477E7" w14:textId="77777777" w:rsidR="001E61D9" w:rsidRPr="002A6EFD" w:rsidRDefault="001E61D9" w:rsidP="00DE7632">
            <w:pPr>
              <w:jc w:val="both"/>
              <w:rPr>
                <w:b/>
              </w:rPr>
            </w:pPr>
            <w:r>
              <w:rPr>
                <w:rFonts w:ascii="Calibri" w:hAnsi="Calibri" w:cs="Calibri"/>
                <w:b/>
                <w:bCs/>
                <w:color w:val="000000"/>
              </w:rPr>
              <w:t>5.1.4.2</w:t>
            </w:r>
          </w:p>
        </w:tc>
        <w:tc>
          <w:tcPr>
            <w:tcW w:w="2004" w:type="pct"/>
            <w:vAlign w:val="center"/>
          </w:tcPr>
          <w:p w14:paraId="5E08CF3A" w14:textId="77777777" w:rsidR="001E61D9" w:rsidRPr="002A6EFD" w:rsidRDefault="001E61D9" w:rsidP="00DE7632">
            <w:pPr>
              <w:jc w:val="both"/>
              <w:rPr>
                <w:b/>
              </w:rPr>
            </w:pPr>
            <w:r>
              <w:rPr>
                <w:rFonts w:ascii="Calibri" w:hAnsi="Calibri" w:cs="Calibri"/>
                <w:color w:val="000000"/>
              </w:rPr>
              <w:t>Σήμανση CE.</w:t>
            </w:r>
          </w:p>
        </w:tc>
        <w:tc>
          <w:tcPr>
            <w:tcW w:w="902" w:type="pct"/>
            <w:vAlign w:val="center"/>
          </w:tcPr>
          <w:p w14:paraId="1302DD02" w14:textId="77777777" w:rsidR="001E61D9" w:rsidRDefault="001E61D9" w:rsidP="00DE7632">
            <w:pPr>
              <w:jc w:val="center"/>
            </w:pPr>
            <w:r w:rsidRPr="009C0BB3">
              <w:t>ΝΑΙ</w:t>
            </w:r>
          </w:p>
        </w:tc>
        <w:tc>
          <w:tcPr>
            <w:tcW w:w="647" w:type="pct"/>
          </w:tcPr>
          <w:p w14:paraId="6FE54FA5" w14:textId="77777777" w:rsidR="001E61D9" w:rsidRDefault="001E61D9" w:rsidP="00DE7632">
            <w:pPr>
              <w:jc w:val="both"/>
            </w:pPr>
          </w:p>
        </w:tc>
        <w:tc>
          <w:tcPr>
            <w:tcW w:w="755" w:type="pct"/>
          </w:tcPr>
          <w:p w14:paraId="4B2D5671" w14:textId="77777777" w:rsidR="001E61D9" w:rsidRDefault="001E61D9" w:rsidP="00DE7632">
            <w:pPr>
              <w:jc w:val="both"/>
            </w:pPr>
          </w:p>
        </w:tc>
      </w:tr>
      <w:tr w:rsidR="001E61D9" w14:paraId="314AE0BE" w14:textId="77777777" w:rsidTr="006C43AA">
        <w:tc>
          <w:tcPr>
            <w:tcW w:w="692" w:type="pct"/>
            <w:vAlign w:val="center"/>
          </w:tcPr>
          <w:p w14:paraId="08573B0F" w14:textId="77777777" w:rsidR="001E61D9" w:rsidRPr="00C86FB7" w:rsidRDefault="001E61D9" w:rsidP="00DE7632">
            <w:pPr>
              <w:jc w:val="both"/>
              <w:rPr>
                <w:b/>
                <w:bCs/>
              </w:rPr>
            </w:pPr>
            <w:r>
              <w:rPr>
                <w:rFonts w:ascii="Calibri" w:hAnsi="Calibri" w:cs="Calibri"/>
                <w:b/>
                <w:bCs/>
                <w:color w:val="000000"/>
              </w:rPr>
              <w:t>5.1.4.3</w:t>
            </w:r>
          </w:p>
        </w:tc>
        <w:tc>
          <w:tcPr>
            <w:tcW w:w="2004" w:type="pct"/>
            <w:vAlign w:val="center"/>
          </w:tcPr>
          <w:p w14:paraId="158157E3" w14:textId="77777777" w:rsidR="001E61D9" w:rsidRPr="002A6EFD" w:rsidRDefault="001E61D9" w:rsidP="00DE7632">
            <w:pPr>
              <w:jc w:val="both"/>
            </w:pPr>
            <w:r>
              <w:rPr>
                <w:rFonts w:ascii="Calibri" w:hAnsi="Calibri" w:cs="Calibri"/>
                <w:color w:val="000000"/>
              </w:rPr>
              <w:t>Χαρακτηρισμός σειράς ή τύπου.</w:t>
            </w:r>
          </w:p>
        </w:tc>
        <w:tc>
          <w:tcPr>
            <w:tcW w:w="902" w:type="pct"/>
            <w:vAlign w:val="center"/>
          </w:tcPr>
          <w:p w14:paraId="1E15641A" w14:textId="77777777" w:rsidR="001E61D9" w:rsidRDefault="001E61D9" w:rsidP="00DE7632">
            <w:pPr>
              <w:jc w:val="center"/>
            </w:pPr>
            <w:r w:rsidRPr="00DF6363">
              <w:t>ΝΑΙ</w:t>
            </w:r>
          </w:p>
        </w:tc>
        <w:tc>
          <w:tcPr>
            <w:tcW w:w="647" w:type="pct"/>
          </w:tcPr>
          <w:p w14:paraId="35ADFB9C" w14:textId="77777777" w:rsidR="001E61D9" w:rsidRDefault="001E61D9" w:rsidP="00DE7632">
            <w:pPr>
              <w:jc w:val="both"/>
            </w:pPr>
          </w:p>
        </w:tc>
        <w:tc>
          <w:tcPr>
            <w:tcW w:w="755" w:type="pct"/>
          </w:tcPr>
          <w:p w14:paraId="6E9A520E" w14:textId="77777777" w:rsidR="001E61D9" w:rsidRDefault="001E61D9" w:rsidP="00DE7632">
            <w:pPr>
              <w:jc w:val="both"/>
            </w:pPr>
          </w:p>
        </w:tc>
      </w:tr>
      <w:tr w:rsidR="001E61D9" w14:paraId="51E61820" w14:textId="77777777" w:rsidTr="006C43AA">
        <w:tc>
          <w:tcPr>
            <w:tcW w:w="692" w:type="pct"/>
            <w:vAlign w:val="center"/>
          </w:tcPr>
          <w:p w14:paraId="209CA407" w14:textId="77777777" w:rsidR="001E61D9" w:rsidRDefault="001E61D9" w:rsidP="00DE7632">
            <w:pPr>
              <w:jc w:val="both"/>
            </w:pPr>
            <w:r>
              <w:rPr>
                <w:rFonts w:ascii="Calibri" w:hAnsi="Calibri" w:cs="Calibri"/>
                <w:b/>
                <w:bCs/>
                <w:color w:val="000000"/>
              </w:rPr>
              <w:t>5.1.4.4</w:t>
            </w:r>
          </w:p>
        </w:tc>
        <w:tc>
          <w:tcPr>
            <w:tcW w:w="2004" w:type="pct"/>
            <w:vAlign w:val="center"/>
          </w:tcPr>
          <w:p w14:paraId="344D7391" w14:textId="77777777" w:rsidR="001E61D9" w:rsidRPr="006048A4" w:rsidRDefault="001E61D9" w:rsidP="00DE7632">
            <w:pPr>
              <w:jc w:val="both"/>
            </w:pPr>
            <w:r>
              <w:rPr>
                <w:rFonts w:ascii="Calibri" w:hAnsi="Calibri" w:cs="Calibri"/>
                <w:color w:val="000000"/>
              </w:rPr>
              <w:t>Αριθμός σειράς.</w:t>
            </w:r>
          </w:p>
        </w:tc>
        <w:tc>
          <w:tcPr>
            <w:tcW w:w="902" w:type="pct"/>
            <w:vAlign w:val="center"/>
          </w:tcPr>
          <w:p w14:paraId="1A573F0B" w14:textId="77777777" w:rsidR="001E61D9" w:rsidRDefault="001E61D9" w:rsidP="00DE7632">
            <w:pPr>
              <w:jc w:val="center"/>
            </w:pPr>
            <w:r w:rsidRPr="00DF6363">
              <w:t>ΝΑΙ</w:t>
            </w:r>
          </w:p>
        </w:tc>
        <w:tc>
          <w:tcPr>
            <w:tcW w:w="647" w:type="pct"/>
          </w:tcPr>
          <w:p w14:paraId="201A59C5" w14:textId="77777777" w:rsidR="001E61D9" w:rsidRDefault="001E61D9" w:rsidP="00DE7632">
            <w:pPr>
              <w:jc w:val="both"/>
            </w:pPr>
          </w:p>
        </w:tc>
        <w:tc>
          <w:tcPr>
            <w:tcW w:w="755" w:type="pct"/>
          </w:tcPr>
          <w:p w14:paraId="2DF2AD10" w14:textId="77777777" w:rsidR="001E61D9" w:rsidRDefault="001E61D9" w:rsidP="00DE7632">
            <w:pPr>
              <w:jc w:val="both"/>
            </w:pPr>
          </w:p>
        </w:tc>
      </w:tr>
      <w:tr w:rsidR="001E61D9" w14:paraId="62F5DC0E" w14:textId="77777777" w:rsidTr="006C43AA">
        <w:tc>
          <w:tcPr>
            <w:tcW w:w="692" w:type="pct"/>
            <w:vAlign w:val="center"/>
          </w:tcPr>
          <w:p w14:paraId="03387140" w14:textId="77777777" w:rsidR="001E61D9" w:rsidRDefault="001E61D9" w:rsidP="00DE7632">
            <w:pPr>
              <w:jc w:val="both"/>
            </w:pPr>
            <w:r>
              <w:rPr>
                <w:rFonts w:ascii="Calibri" w:hAnsi="Calibri" w:cs="Calibri"/>
                <w:b/>
                <w:bCs/>
                <w:color w:val="000000"/>
              </w:rPr>
              <w:t>5.1.4.5</w:t>
            </w:r>
          </w:p>
        </w:tc>
        <w:tc>
          <w:tcPr>
            <w:tcW w:w="2004" w:type="pct"/>
            <w:vAlign w:val="center"/>
          </w:tcPr>
          <w:p w14:paraId="275D4DC3" w14:textId="77777777" w:rsidR="001E61D9" w:rsidRPr="006048A4" w:rsidRDefault="001E61D9" w:rsidP="00DE7632">
            <w:pPr>
              <w:jc w:val="both"/>
            </w:pPr>
            <w:r>
              <w:rPr>
                <w:rFonts w:ascii="Calibri" w:hAnsi="Calibri" w:cs="Calibri"/>
                <w:color w:val="000000"/>
              </w:rPr>
              <w:t>Έτος κατασκευής.</w:t>
            </w:r>
          </w:p>
        </w:tc>
        <w:tc>
          <w:tcPr>
            <w:tcW w:w="902" w:type="pct"/>
            <w:vAlign w:val="center"/>
          </w:tcPr>
          <w:p w14:paraId="417CFD72" w14:textId="77777777" w:rsidR="001E61D9" w:rsidRDefault="001E61D9" w:rsidP="00DE7632">
            <w:pPr>
              <w:jc w:val="center"/>
            </w:pPr>
            <w:r w:rsidRPr="00DF6363">
              <w:t>ΝΑΙ</w:t>
            </w:r>
          </w:p>
        </w:tc>
        <w:tc>
          <w:tcPr>
            <w:tcW w:w="647" w:type="pct"/>
          </w:tcPr>
          <w:p w14:paraId="7313D374" w14:textId="77777777" w:rsidR="001E61D9" w:rsidRDefault="001E61D9" w:rsidP="00DE7632">
            <w:pPr>
              <w:jc w:val="both"/>
            </w:pPr>
          </w:p>
        </w:tc>
        <w:tc>
          <w:tcPr>
            <w:tcW w:w="755" w:type="pct"/>
          </w:tcPr>
          <w:p w14:paraId="5AA40F90" w14:textId="77777777" w:rsidR="001E61D9" w:rsidRDefault="001E61D9" w:rsidP="00DE7632">
            <w:pPr>
              <w:jc w:val="both"/>
            </w:pPr>
          </w:p>
        </w:tc>
      </w:tr>
      <w:tr w:rsidR="001E61D9" w14:paraId="7885AAB3" w14:textId="77777777" w:rsidTr="006C43AA">
        <w:tc>
          <w:tcPr>
            <w:tcW w:w="692" w:type="pct"/>
            <w:vAlign w:val="center"/>
          </w:tcPr>
          <w:p w14:paraId="0D07EFA3" w14:textId="77777777" w:rsidR="001E61D9" w:rsidRDefault="001E61D9" w:rsidP="00DE7632">
            <w:pPr>
              <w:jc w:val="both"/>
            </w:pPr>
            <w:r>
              <w:rPr>
                <w:rFonts w:ascii="Calibri" w:hAnsi="Calibri" w:cs="Calibri"/>
                <w:b/>
                <w:bCs/>
                <w:color w:val="000000"/>
              </w:rPr>
              <w:lastRenderedPageBreak/>
              <w:t>5.1.4.6</w:t>
            </w:r>
          </w:p>
        </w:tc>
        <w:tc>
          <w:tcPr>
            <w:tcW w:w="2004" w:type="pct"/>
            <w:vAlign w:val="center"/>
          </w:tcPr>
          <w:p w14:paraId="0480FEEF" w14:textId="77777777" w:rsidR="001E61D9" w:rsidRPr="006048A4" w:rsidRDefault="001E61D9" w:rsidP="00DE7632">
            <w:pPr>
              <w:jc w:val="both"/>
            </w:pPr>
            <w:r>
              <w:rPr>
                <w:rFonts w:ascii="Calibri" w:hAnsi="Calibri" w:cs="Calibri"/>
                <w:color w:val="000000"/>
              </w:rPr>
              <w:t xml:space="preserve">Πληροφορίες που απαιτούνται για την ασφαλή χρήση ή/και προβλέπονται από το πρότυπο σχεδίασης/κατασκευής (π.χ. EN 280) οι οποίες </w:t>
            </w:r>
            <w:r>
              <w:rPr>
                <w:rFonts w:ascii="Calibri" w:hAnsi="Calibri" w:cs="Calibri"/>
                <w:color w:val="000000"/>
                <w:u w:val="single"/>
              </w:rPr>
              <w:t>να δηλώνονται στην Τεχνική Προσφορά</w:t>
            </w:r>
            <w:r>
              <w:rPr>
                <w:rFonts w:ascii="Calibri" w:hAnsi="Calibri" w:cs="Calibri"/>
                <w:color w:val="000000"/>
              </w:rPr>
              <w:t>, όπως:</w:t>
            </w:r>
          </w:p>
        </w:tc>
        <w:tc>
          <w:tcPr>
            <w:tcW w:w="902" w:type="pct"/>
            <w:vAlign w:val="center"/>
          </w:tcPr>
          <w:p w14:paraId="63C0CB92" w14:textId="77777777" w:rsidR="001E61D9" w:rsidRDefault="001E61D9" w:rsidP="00DE7632">
            <w:pPr>
              <w:jc w:val="center"/>
            </w:pPr>
            <w:r w:rsidRPr="00DF6363">
              <w:t>ΝΑΙ</w:t>
            </w:r>
          </w:p>
        </w:tc>
        <w:tc>
          <w:tcPr>
            <w:tcW w:w="647" w:type="pct"/>
          </w:tcPr>
          <w:p w14:paraId="764E9B71" w14:textId="77777777" w:rsidR="001E61D9" w:rsidRDefault="001E61D9" w:rsidP="00DE7632">
            <w:pPr>
              <w:jc w:val="both"/>
            </w:pPr>
          </w:p>
        </w:tc>
        <w:tc>
          <w:tcPr>
            <w:tcW w:w="755" w:type="pct"/>
          </w:tcPr>
          <w:p w14:paraId="40AE4479" w14:textId="77777777" w:rsidR="001E61D9" w:rsidRDefault="001E61D9" w:rsidP="00DE7632">
            <w:pPr>
              <w:jc w:val="both"/>
            </w:pPr>
          </w:p>
        </w:tc>
      </w:tr>
      <w:tr w:rsidR="001E61D9" w14:paraId="50719767" w14:textId="77777777" w:rsidTr="006C43AA">
        <w:tc>
          <w:tcPr>
            <w:tcW w:w="692" w:type="pct"/>
            <w:vAlign w:val="center"/>
          </w:tcPr>
          <w:p w14:paraId="3AF27F93" w14:textId="77777777" w:rsidR="001E61D9" w:rsidRDefault="001E61D9" w:rsidP="00DE7632">
            <w:pPr>
              <w:jc w:val="both"/>
            </w:pPr>
            <w:r>
              <w:rPr>
                <w:rFonts w:ascii="Calibri" w:hAnsi="Calibri" w:cs="Calibri"/>
                <w:b/>
                <w:bCs/>
                <w:color w:val="000000"/>
              </w:rPr>
              <w:t>5.1.4.6.1</w:t>
            </w:r>
          </w:p>
        </w:tc>
        <w:tc>
          <w:tcPr>
            <w:tcW w:w="2004" w:type="pct"/>
            <w:vAlign w:val="center"/>
          </w:tcPr>
          <w:p w14:paraId="04150FA2" w14:textId="77777777" w:rsidR="001E61D9" w:rsidRPr="006048A4" w:rsidRDefault="001E61D9" w:rsidP="00DE7632">
            <w:pPr>
              <w:jc w:val="both"/>
            </w:pPr>
            <w:r>
              <w:rPr>
                <w:rFonts w:ascii="Calibri" w:hAnsi="Calibri" w:cs="Calibri"/>
                <w:color w:val="000000"/>
              </w:rPr>
              <w:t>Βάρος μηχανήματος χωρίς φορτίο.</w:t>
            </w:r>
          </w:p>
        </w:tc>
        <w:tc>
          <w:tcPr>
            <w:tcW w:w="902" w:type="pct"/>
            <w:vAlign w:val="center"/>
          </w:tcPr>
          <w:p w14:paraId="37057C8A" w14:textId="77777777" w:rsidR="001E61D9" w:rsidRDefault="001E61D9" w:rsidP="00DE7632">
            <w:pPr>
              <w:jc w:val="center"/>
            </w:pPr>
            <w:r w:rsidRPr="00DF6363">
              <w:t>ΝΑΙ</w:t>
            </w:r>
          </w:p>
        </w:tc>
        <w:tc>
          <w:tcPr>
            <w:tcW w:w="647" w:type="pct"/>
          </w:tcPr>
          <w:p w14:paraId="688786EF" w14:textId="77777777" w:rsidR="001E61D9" w:rsidRDefault="001E61D9" w:rsidP="00DE7632">
            <w:pPr>
              <w:jc w:val="both"/>
            </w:pPr>
          </w:p>
        </w:tc>
        <w:tc>
          <w:tcPr>
            <w:tcW w:w="755" w:type="pct"/>
          </w:tcPr>
          <w:p w14:paraId="32505FA2" w14:textId="77777777" w:rsidR="001E61D9" w:rsidRDefault="001E61D9" w:rsidP="00DE7632">
            <w:pPr>
              <w:jc w:val="both"/>
            </w:pPr>
          </w:p>
        </w:tc>
      </w:tr>
      <w:tr w:rsidR="001E61D9" w14:paraId="1995BB34" w14:textId="77777777" w:rsidTr="006C43AA">
        <w:tc>
          <w:tcPr>
            <w:tcW w:w="692" w:type="pct"/>
            <w:vAlign w:val="center"/>
          </w:tcPr>
          <w:p w14:paraId="30CA242F" w14:textId="77777777" w:rsidR="001E61D9" w:rsidRDefault="001E61D9" w:rsidP="00DE7632">
            <w:pPr>
              <w:jc w:val="both"/>
            </w:pPr>
            <w:r>
              <w:rPr>
                <w:rFonts w:ascii="Calibri" w:hAnsi="Calibri" w:cs="Calibri"/>
                <w:b/>
                <w:bCs/>
                <w:color w:val="000000"/>
              </w:rPr>
              <w:t>5.1.4.6.2</w:t>
            </w:r>
          </w:p>
        </w:tc>
        <w:tc>
          <w:tcPr>
            <w:tcW w:w="2004" w:type="pct"/>
            <w:vAlign w:val="center"/>
          </w:tcPr>
          <w:p w14:paraId="55DAE9C7" w14:textId="77777777" w:rsidR="001E61D9" w:rsidRPr="006048A4" w:rsidRDefault="001E61D9" w:rsidP="00DE7632">
            <w:pPr>
              <w:jc w:val="both"/>
            </w:pPr>
            <w:r>
              <w:rPr>
                <w:rFonts w:ascii="Calibri" w:hAnsi="Calibri" w:cs="Calibri"/>
                <w:color w:val="000000"/>
              </w:rPr>
              <w:t>Ένδειξη εγγυημένης στάθμης ηχητικής ισχύος, σύμφωνα με το Παράρτημα IV της Οδηγίας 2000/14/ΕΚ.</w:t>
            </w:r>
          </w:p>
        </w:tc>
        <w:tc>
          <w:tcPr>
            <w:tcW w:w="902" w:type="pct"/>
            <w:vAlign w:val="center"/>
          </w:tcPr>
          <w:p w14:paraId="4A4754CE" w14:textId="77777777" w:rsidR="001E61D9" w:rsidRDefault="001E61D9" w:rsidP="00DE7632">
            <w:pPr>
              <w:jc w:val="center"/>
            </w:pPr>
            <w:r w:rsidRPr="00DF6363">
              <w:t>ΝΑΙ</w:t>
            </w:r>
          </w:p>
        </w:tc>
        <w:tc>
          <w:tcPr>
            <w:tcW w:w="647" w:type="pct"/>
          </w:tcPr>
          <w:p w14:paraId="2D8D30B0" w14:textId="77777777" w:rsidR="001E61D9" w:rsidRDefault="001E61D9" w:rsidP="00DE7632">
            <w:pPr>
              <w:jc w:val="both"/>
            </w:pPr>
          </w:p>
        </w:tc>
        <w:tc>
          <w:tcPr>
            <w:tcW w:w="755" w:type="pct"/>
          </w:tcPr>
          <w:p w14:paraId="1C919F37" w14:textId="77777777" w:rsidR="001E61D9" w:rsidRDefault="001E61D9" w:rsidP="00DE7632">
            <w:pPr>
              <w:jc w:val="both"/>
            </w:pPr>
          </w:p>
        </w:tc>
      </w:tr>
      <w:tr w:rsidR="001E61D9" w14:paraId="10254593" w14:textId="77777777" w:rsidTr="006C43AA">
        <w:tc>
          <w:tcPr>
            <w:tcW w:w="692" w:type="pct"/>
            <w:vAlign w:val="center"/>
          </w:tcPr>
          <w:p w14:paraId="203B728A" w14:textId="77777777" w:rsidR="001E61D9" w:rsidRPr="001945B8" w:rsidRDefault="001E61D9" w:rsidP="00DE7632">
            <w:pPr>
              <w:jc w:val="both"/>
              <w:rPr>
                <w:b/>
              </w:rPr>
            </w:pPr>
            <w:r>
              <w:rPr>
                <w:rFonts w:ascii="Calibri" w:hAnsi="Calibri" w:cs="Calibri"/>
                <w:b/>
                <w:bCs/>
                <w:color w:val="000000"/>
              </w:rPr>
              <w:t>5.1.5</w:t>
            </w:r>
          </w:p>
        </w:tc>
        <w:tc>
          <w:tcPr>
            <w:tcW w:w="2004" w:type="pct"/>
            <w:vAlign w:val="center"/>
          </w:tcPr>
          <w:p w14:paraId="23A5D7E6" w14:textId="77777777" w:rsidR="001E61D9" w:rsidRPr="001945B8" w:rsidRDefault="001E61D9" w:rsidP="00DE7632">
            <w:pPr>
              <w:jc w:val="both"/>
              <w:rPr>
                <w:b/>
              </w:rPr>
            </w:pPr>
            <w:r>
              <w:rPr>
                <w:rFonts w:ascii="Calibri" w:hAnsi="Calibri" w:cs="Calibri"/>
                <w:color w:val="000000"/>
              </w:rPr>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2" w:type="pct"/>
            <w:vAlign w:val="center"/>
          </w:tcPr>
          <w:p w14:paraId="2C585C23" w14:textId="77777777" w:rsidR="001E61D9" w:rsidRPr="008A003D" w:rsidRDefault="001E61D9" w:rsidP="00DE7632">
            <w:pPr>
              <w:jc w:val="center"/>
            </w:pPr>
            <w:r w:rsidRPr="00DF6363">
              <w:t>ΝΑΙ</w:t>
            </w:r>
          </w:p>
        </w:tc>
        <w:tc>
          <w:tcPr>
            <w:tcW w:w="647" w:type="pct"/>
          </w:tcPr>
          <w:p w14:paraId="54D36C6D" w14:textId="77777777" w:rsidR="001E61D9" w:rsidRDefault="001E61D9" w:rsidP="00DE7632">
            <w:pPr>
              <w:jc w:val="both"/>
            </w:pPr>
          </w:p>
        </w:tc>
        <w:tc>
          <w:tcPr>
            <w:tcW w:w="755" w:type="pct"/>
          </w:tcPr>
          <w:p w14:paraId="4DF376E6" w14:textId="77777777" w:rsidR="001E61D9" w:rsidRDefault="001E61D9" w:rsidP="00DE7632">
            <w:pPr>
              <w:jc w:val="both"/>
            </w:pPr>
          </w:p>
        </w:tc>
      </w:tr>
      <w:tr w:rsidR="001E61D9" w14:paraId="49833019" w14:textId="77777777" w:rsidTr="006C43AA">
        <w:tc>
          <w:tcPr>
            <w:tcW w:w="692" w:type="pct"/>
            <w:vAlign w:val="center"/>
          </w:tcPr>
          <w:p w14:paraId="00EAE116" w14:textId="77777777" w:rsidR="001E61D9" w:rsidRPr="00C86FB7" w:rsidRDefault="001E61D9" w:rsidP="00DE7632">
            <w:pPr>
              <w:jc w:val="both"/>
              <w:rPr>
                <w:b/>
              </w:rPr>
            </w:pPr>
            <w:r>
              <w:rPr>
                <w:rFonts w:ascii="Calibri" w:hAnsi="Calibri" w:cs="Calibri"/>
                <w:b/>
                <w:bCs/>
                <w:color w:val="000000"/>
              </w:rPr>
              <w:t>5.1.5.1</w:t>
            </w:r>
          </w:p>
        </w:tc>
        <w:tc>
          <w:tcPr>
            <w:tcW w:w="2004" w:type="pct"/>
            <w:vAlign w:val="center"/>
          </w:tcPr>
          <w:p w14:paraId="4DC9C3CF" w14:textId="77777777" w:rsidR="001E61D9" w:rsidRPr="00C86FB7" w:rsidRDefault="001E61D9" w:rsidP="00DE7632">
            <w:pPr>
              <w:jc w:val="both"/>
              <w:rPr>
                <w:b/>
              </w:rPr>
            </w:pPr>
            <w:r>
              <w:rPr>
                <w:rFonts w:ascii="Calibri" w:hAnsi="Calibri" w:cs="Calibri"/>
                <w:color w:val="000000"/>
              </w:rPr>
              <w:t>Στοιχεία, σύμφωνα με την Οδηγία 2006/42/ΕΚ.</w:t>
            </w:r>
          </w:p>
        </w:tc>
        <w:tc>
          <w:tcPr>
            <w:tcW w:w="902" w:type="pct"/>
            <w:vAlign w:val="center"/>
          </w:tcPr>
          <w:p w14:paraId="5069CC98" w14:textId="77777777" w:rsidR="001E61D9" w:rsidRDefault="001E61D9" w:rsidP="00DE7632">
            <w:pPr>
              <w:jc w:val="center"/>
            </w:pPr>
            <w:r w:rsidRPr="00DF6363">
              <w:t>ΝΑΙ</w:t>
            </w:r>
          </w:p>
        </w:tc>
        <w:tc>
          <w:tcPr>
            <w:tcW w:w="647" w:type="pct"/>
          </w:tcPr>
          <w:p w14:paraId="05DAB3D8" w14:textId="77777777" w:rsidR="001E61D9" w:rsidRDefault="001E61D9" w:rsidP="00DE7632">
            <w:pPr>
              <w:jc w:val="both"/>
            </w:pPr>
          </w:p>
        </w:tc>
        <w:tc>
          <w:tcPr>
            <w:tcW w:w="755" w:type="pct"/>
          </w:tcPr>
          <w:p w14:paraId="32322A08" w14:textId="77777777" w:rsidR="001E61D9" w:rsidRDefault="001E61D9" w:rsidP="00DE7632">
            <w:pPr>
              <w:jc w:val="both"/>
            </w:pPr>
          </w:p>
        </w:tc>
      </w:tr>
      <w:tr w:rsidR="001E61D9" w14:paraId="02BAA979" w14:textId="77777777" w:rsidTr="006C43AA">
        <w:tc>
          <w:tcPr>
            <w:tcW w:w="692" w:type="pct"/>
            <w:vAlign w:val="center"/>
          </w:tcPr>
          <w:p w14:paraId="48D91BF4" w14:textId="77777777" w:rsidR="001E61D9" w:rsidRDefault="001E61D9" w:rsidP="00DE7632">
            <w:pPr>
              <w:jc w:val="both"/>
            </w:pPr>
            <w:r>
              <w:rPr>
                <w:rFonts w:ascii="Calibri" w:hAnsi="Calibri" w:cs="Calibri"/>
                <w:b/>
                <w:bCs/>
                <w:color w:val="000000"/>
              </w:rPr>
              <w:t>5.1.5.2</w:t>
            </w:r>
          </w:p>
        </w:tc>
        <w:tc>
          <w:tcPr>
            <w:tcW w:w="2004" w:type="pct"/>
            <w:vAlign w:val="center"/>
          </w:tcPr>
          <w:p w14:paraId="4C12368F" w14:textId="77777777" w:rsidR="001E61D9" w:rsidRPr="00DE2BA9" w:rsidRDefault="001E61D9" w:rsidP="00DE7632">
            <w:pPr>
              <w:ind w:left="55"/>
              <w:jc w:val="both"/>
            </w:pPr>
            <w:r>
              <w:rPr>
                <w:rFonts w:ascii="Calibri" w:hAnsi="Calibri" w:cs="Calibri"/>
                <w:color w:val="000000"/>
              </w:rPr>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2" w:type="pct"/>
            <w:vAlign w:val="center"/>
          </w:tcPr>
          <w:p w14:paraId="71C3DA65" w14:textId="77777777" w:rsidR="001E61D9" w:rsidRDefault="001E61D9" w:rsidP="00DE7632">
            <w:pPr>
              <w:jc w:val="center"/>
            </w:pPr>
            <w:r w:rsidRPr="00DF6363">
              <w:t>ΝΑΙ</w:t>
            </w:r>
          </w:p>
        </w:tc>
        <w:tc>
          <w:tcPr>
            <w:tcW w:w="647" w:type="pct"/>
          </w:tcPr>
          <w:p w14:paraId="019E5BB7" w14:textId="77777777" w:rsidR="001E61D9" w:rsidRDefault="001E61D9" w:rsidP="00DE7632">
            <w:pPr>
              <w:jc w:val="both"/>
            </w:pPr>
          </w:p>
        </w:tc>
        <w:tc>
          <w:tcPr>
            <w:tcW w:w="755" w:type="pct"/>
          </w:tcPr>
          <w:p w14:paraId="33313B3F" w14:textId="77777777" w:rsidR="001E61D9" w:rsidRDefault="001E61D9" w:rsidP="00DE7632">
            <w:pPr>
              <w:jc w:val="both"/>
            </w:pPr>
          </w:p>
        </w:tc>
      </w:tr>
      <w:tr w:rsidR="001E61D9" w14:paraId="24308E2E" w14:textId="77777777" w:rsidTr="006C43AA">
        <w:tc>
          <w:tcPr>
            <w:tcW w:w="692" w:type="pct"/>
            <w:vAlign w:val="center"/>
          </w:tcPr>
          <w:p w14:paraId="4E042DCF" w14:textId="77777777" w:rsidR="001E61D9" w:rsidRPr="00267FD4" w:rsidRDefault="001E61D9" w:rsidP="00DE7632">
            <w:pPr>
              <w:jc w:val="both"/>
            </w:pPr>
            <w:r>
              <w:rPr>
                <w:rFonts w:ascii="Calibri" w:hAnsi="Calibri" w:cs="Calibri"/>
                <w:b/>
                <w:bCs/>
                <w:color w:val="000000"/>
              </w:rPr>
              <w:t>5.1.5.3</w:t>
            </w:r>
          </w:p>
        </w:tc>
        <w:tc>
          <w:tcPr>
            <w:tcW w:w="2004" w:type="pct"/>
            <w:vAlign w:val="center"/>
          </w:tcPr>
          <w:p w14:paraId="115E2BCB" w14:textId="77777777" w:rsidR="001E61D9" w:rsidRPr="00267FD4" w:rsidRDefault="001E61D9" w:rsidP="00DE7632">
            <w:pPr>
              <w:jc w:val="both"/>
            </w:pPr>
            <w:r>
              <w:rPr>
                <w:rFonts w:ascii="Calibri" w:hAnsi="Calibri" w:cs="Calibri"/>
                <w:color w:val="000000"/>
              </w:rPr>
              <w:t>Σήμανση CE.</w:t>
            </w:r>
          </w:p>
        </w:tc>
        <w:tc>
          <w:tcPr>
            <w:tcW w:w="902" w:type="pct"/>
            <w:vAlign w:val="center"/>
          </w:tcPr>
          <w:p w14:paraId="64C2C56A" w14:textId="77777777" w:rsidR="001E61D9" w:rsidRDefault="001E61D9" w:rsidP="00DE7632">
            <w:pPr>
              <w:jc w:val="center"/>
            </w:pPr>
            <w:r w:rsidRPr="00DF6363">
              <w:t>ΝΑΙ</w:t>
            </w:r>
          </w:p>
        </w:tc>
        <w:tc>
          <w:tcPr>
            <w:tcW w:w="647" w:type="pct"/>
          </w:tcPr>
          <w:p w14:paraId="1F1C55F7" w14:textId="77777777" w:rsidR="001E61D9" w:rsidRDefault="001E61D9" w:rsidP="00DE7632">
            <w:pPr>
              <w:jc w:val="both"/>
            </w:pPr>
          </w:p>
        </w:tc>
        <w:tc>
          <w:tcPr>
            <w:tcW w:w="755" w:type="pct"/>
          </w:tcPr>
          <w:p w14:paraId="1D1AB222" w14:textId="77777777" w:rsidR="001E61D9" w:rsidRDefault="001E61D9" w:rsidP="00DE7632">
            <w:pPr>
              <w:jc w:val="both"/>
            </w:pPr>
          </w:p>
        </w:tc>
      </w:tr>
      <w:tr w:rsidR="001E61D9" w14:paraId="035F5C8F" w14:textId="77777777" w:rsidTr="006C43AA">
        <w:tc>
          <w:tcPr>
            <w:tcW w:w="692" w:type="pct"/>
            <w:vAlign w:val="center"/>
          </w:tcPr>
          <w:p w14:paraId="75CB4DA7" w14:textId="77777777" w:rsidR="001E61D9" w:rsidRDefault="001E61D9" w:rsidP="00DE7632">
            <w:pPr>
              <w:jc w:val="both"/>
            </w:pPr>
            <w:bookmarkStart w:id="560" w:name="_Toc153208936"/>
            <w:bookmarkStart w:id="561" w:name="_Toc153208673"/>
            <w:bookmarkStart w:id="562" w:name="_Toc153208410"/>
            <w:bookmarkStart w:id="563" w:name="_Toc153208147"/>
            <w:bookmarkStart w:id="564" w:name="_Toc153207884"/>
            <w:bookmarkStart w:id="565" w:name="_Toc153207621"/>
            <w:bookmarkStart w:id="566" w:name="_Toc153207358"/>
            <w:bookmarkStart w:id="567" w:name="_Toc505972957_0"/>
            <w:bookmarkStart w:id="568" w:name="_Toc505972796_0"/>
            <w:bookmarkStart w:id="569" w:name="_Toc505972739_0"/>
            <w:bookmarkStart w:id="570" w:name="_Toc505972726_0"/>
            <w:bookmarkStart w:id="571" w:name="RANGE!A162"/>
            <w:r>
              <w:rPr>
                <w:rFonts w:ascii="Calibri" w:hAnsi="Calibri" w:cs="Calibri"/>
                <w:b/>
                <w:bCs/>
                <w:color w:val="000000"/>
              </w:rPr>
              <w:t>6</w:t>
            </w:r>
            <w:bookmarkEnd w:id="560"/>
            <w:bookmarkEnd w:id="561"/>
            <w:bookmarkEnd w:id="562"/>
            <w:bookmarkEnd w:id="563"/>
            <w:bookmarkEnd w:id="564"/>
            <w:bookmarkEnd w:id="565"/>
            <w:bookmarkEnd w:id="566"/>
            <w:bookmarkEnd w:id="567"/>
            <w:bookmarkEnd w:id="568"/>
            <w:bookmarkEnd w:id="569"/>
            <w:bookmarkEnd w:id="570"/>
            <w:bookmarkEnd w:id="571"/>
          </w:p>
        </w:tc>
        <w:tc>
          <w:tcPr>
            <w:tcW w:w="2004" w:type="pct"/>
            <w:vAlign w:val="center"/>
          </w:tcPr>
          <w:p w14:paraId="136F02CC" w14:textId="77777777" w:rsidR="001E61D9" w:rsidRPr="006048A4" w:rsidRDefault="001E61D9" w:rsidP="00DE7632">
            <w:pPr>
              <w:jc w:val="both"/>
            </w:pPr>
            <w:r>
              <w:rPr>
                <w:rFonts w:ascii="Calibri" w:hAnsi="Calibri" w:cs="Calibri"/>
                <w:b/>
                <w:bCs/>
                <w:color w:val="000000"/>
              </w:rPr>
              <w:t>ΑΠΑΙΤΗΣΕΙΣ ΣΥΜΜΟΡΦΩΣΗΣ ΥΛΙΚΟΥ</w:t>
            </w:r>
          </w:p>
        </w:tc>
        <w:tc>
          <w:tcPr>
            <w:tcW w:w="902" w:type="pct"/>
            <w:vAlign w:val="center"/>
          </w:tcPr>
          <w:p w14:paraId="24CAFACB" w14:textId="77777777" w:rsidR="001E61D9" w:rsidRDefault="001E61D9" w:rsidP="00DE7632">
            <w:pPr>
              <w:jc w:val="center"/>
            </w:pPr>
          </w:p>
        </w:tc>
        <w:tc>
          <w:tcPr>
            <w:tcW w:w="647" w:type="pct"/>
          </w:tcPr>
          <w:p w14:paraId="1A03F772" w14:textId="77777777" w:rsidR="001E61D9" w:rsidRDefault="001E61D9" w:rsidP="00DE7632">
            <w:pPr>
              <w:jc w:val="both"/>
            </w:pPr>
          </w:p>
        </w:tc>
        <w:tc>
          <w:tcPr>
            <w:tcW w:w="755" w:type="pct"/>
          </w:tcPr>
          <w:p w14:paraId="25387EA6" w14:textId="77777777" w:rsidR="001E61D9" w:rsidRDefault="001E61D9" w:rsidP="00DE7632">
            <w:pPr>
              <w:jc w:val="both"/>
            </w:pPr>
          </w:p>
        </w:tc>
      </w:tr>
      <w:tr w:rsidR="001E61D9" w14:paraId="4E95B2E6" w14:textId="77777777" w:rsidTr="006C43AA">
        <w:tc>
          <w:tcPr>
            <w:tcW w:w="692" w:type="pct"/>
            <w:vAlign w:val="center"/>
          </w:tcPr>
          <w:p w14:paraId="7C6E7A8A" w14:textId="77777777" w:rsidR="001E61D9" w:rsidRPr="001945B8" w:rsidRDefault="001E61D9" w:rsidP="00DE7632">
            <w:pPr>
              <w:jc w:val="both"/>
              <w:rPr>
                <w:b/>
              </w:rPr>
            </w:pPr>
            <w:bookmarkStart w:id="572" w:name="_Toc153208937"/>
            <w:bookmarkStart w:id="573" w:name="_Toc153208674"/>
            <w:bookmarkStart w:id="574" w:name="_Toc153208411"/>
            <w:bookmarkStart w:id="575" w:name="_Toc153208148"/>
            <w:bookmarkStart w:id="576" w:name="_Toc153207885"/>
            <w:bookmarkStart w:id="577" w:name="_Toc153207622"/>
            <w:bookmarkStart w:id="578" w:name="_Toc153207359"/>
            <w:bookmarkStart w:id="579" w:name="_Toc505972958_1"/>
            <w:bookmarkStart w:id="580" w:name="RANGE!A163"/>
            <w:r>
              <w:rPr>
                <w:rFonts w:ascii="Calibri" w:hAnsi="Calibri" w:cs="Calibri"/>
                <w:b/>
                <w:bCs/>
                <w:color w:val="000000"/>
              </w:rPr>
              <w:t>6.1</w:t>
            </w:r>
            <w:bookmarkEnd w:id="572"/>
            <w:bookmarkEnd w:id="573"/>
            <w:bookmarkEnd w:id="574"/>
            <w:bookmarkEnd w:id="575"/>
            <w:bookmarkEnd w:id="576"/>
            <w:bookmarkEnd w:id="577"/>
            <w:bookmarkEnd w:id="578"/>
            <w:bookmarkEnd w:id="579"/>
            <w:bookmarkEnd w:id="580"/>
          </w:p>
        </w:tc>
        <w:tc>
          <w:tcPr>
            <w:tcW w:w="2004" w:type="pct"/>
            <w:vAlign w:val="center"/>
          </w:tcPr>
          <w:p w14:paraId="356000DC" w14:textId="77777777" w:rsidR="001E61D9" w:rsidRPr="001945B8" w:rsidRDefault="001E61D9" w:rsidP="00DE7632">
            <w:pPr>
              <w:jc w:val="both"/>
              <w:rPr>
                <w:b/>
              </w:rPr>
            </w:pPr>
            <w:r>
              <w:rPr>
                <w:rFonts w:ascii="Calibri" w:hAnsi="Calibri" w:cs="Calibri"/>
                <w:b/>
                <w:bCs/>
                <w:color w:val="000000"/>
              </w:rPr>
              <w:t>Συνοδευτικά Έγγραφα / Πιστοποιητικά</w:t>
            </w:r>
          </w:p>
        </w:tc>
        <w:tc>
          <w:tcPr>
            <w:tcW w:w="902" w:type="pct"/>
            <w:vAlign w:val="center"/>
          </w:tcPr>
          <w:p w14:paraId="3F0DD429" w14:textId="77777777" w:rsidR="001E61D9" w:rsidRDefault="001E61D9" w:rsidP="00DE7632">
            <w:pPr>
              <w:jc w:val="center"/>
            </w:pPr>
          </w:p>
        </w:tc>
        <w:tc>
          <w:tcPr>
            <w:tcW w:w="647" w:type="pct"/>
          </w:tcPr>
          <w:p w14:paraId="1090F360" w14:textId="77777777" w:rsidR="001E61D9" w:rsidRDefault="001E61D9" w:rsidP="00DE7632">
            <w:pPr>
              <w:jc w:val="both"/>
            </w:pPr>
          </w:p>
        </w:tc>
        <w:tc>
          <w:tcPr>
            <w:tcW w:w="755" w:type="pct"/>
          </w:tcPr>
          <w:p w14:paraId="23D5727C" w14:textId="77777777" w:rsidR="001E61D9" w:rsidRDefault="001E61D9" w:rsidP="00DE7632">
            <w:pPr>
              <w:jc w:val="both"/>
            </w:pPr>
          </w:p>
        </w:tc>
      </w:tr>
      <w:tr w:rsidR="001E61D9" w14:paraId="6884181A" w14:textId="77777777" w:rsidTr="006C43AA">
        <w:tc>
          <w:tcPr>
            <w:tcW w:w="692" w:type="pct"/>
            <w:vAlign w:val="center"/>
          </w:tcPr>
          <w:p w14:paraId="5FFCEFB4" w14:textId="77777777" w:rsidR="001E61D9" w:rsidRPr="00BD5516" w:rsidRDefault="001E61D9" w:rsidP="00DE7632">
            <w:pPr>
              <w:jc w:val="both"/>
              <w:rPr>
                <w:b/>
              </w:rPr>
            </w:pPr>
            <w:r>
              <w:rPr>
                <w:rFonts w:ascii="Calibri" w:hAnsi="Calibri" w:cs="Calibri"/>
                <w:b/>
                <w:bCs/>
                <w:color w:val="000000"/>
              </w:rPr>
              <w:t>6.1.1</w:t>
            </w:r>
          </w:p>
        </w:tc>
        <w:tc>
          <w:tcPr>
            <w:tcW w:w="2004" w:type="pct"/>
            <w:vAlign w:val="center"/>
          </w:tcPr>
          <w:p w14:paraId="0584B78B" w14:textId="77777777" w:rsidR="001E61D9" w:rsidRPr="00BD5516" w:rsidRDefault="001E61D9" w:rsidP="00DE7632">
            <w:pPr>
              <w:jc w:val="both"/>
              <w:rPr>
                <w:b/>
              </w:rPr>
            </w:pPr>
            <w:r>
              <w:rPr>
                <w:rFonts w:ascii="Calibri" w:hAnsi="Calibri" w:cs="Calibri"/>
                <w:color w:val="000000"/>
              </w:rPr>
              <w:t>Κάθε μηχάνημα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6.1.1.4, 6.1.1.5, 7.1.1 και 7.3.1:</w:t>
            </w:r>
          </w:p>
        </w:tc>
        <w:tc>
          <w:tcPr>
            <w:tcW w:w="902" w:type="pct"/>
            <w:vAlign w:val="center"/>
          </w:tcPr>
          <w:p w14:paraId="4F81F93B" w14:textId="77777777" w:rsidR="001E61D9" w:rsidRDefault="001E61D9" w:rsidP="00DE7632">
            <w:pPr>
              <w:jc w:val="center"/>
            </w:pPr>
            <w:r w:rsidRPr="00442B14">
              <w:t>ΝΑΙ</w:t>
            </w:r>
          </w:p>
        </w:tc>
        <w:tc>
          <w:tcPr>
            <w:tcW w:w="647" w:type="pct"/>
          </w:tcPr>
          <w:p w14:paraId="48432CF1" w14:textId="77777777" w:rsidR="001E61D9" w:rsidRDefault="001E61D9" w:rsidP="00DE7632">
            <w:pPr>
              <w:jc w:val="both"/>
            </w:pPr>
          </w:p>
        </w:tc>
        <w:tc>
          <w:tcPr>
            <w:tcW w:w="755" w:type="pct"/>
          </w:tcPr>
          <w:p w14:paraId="541FF197" w14:textId="77777777" w:rsidR="001E61D9" w:rsidRDefault="001E61D9" w:rsidP="00DE7632">
            <w:pPr>
              <w:jc w:val="both"/>
            </w:pPr>
          </w:p>
        </w:tc>
      </w:tr>
      <w:tr w:rsidR="001E61D9" w14:paraId="37793459" w14:textId="77777777" w:rsidTr="006C43AA">
        <w:tc>
          <w:tcPr>
            <w:tcW w:w="692" w:type="pct"/>
            <w:vAlign w:val="center"/>
          </w:tcPr>
          <w:p w14:paraId="2E9D8D04" w14:textId="77777777" w:rsidR="001E61D9" w:rsidRPr="00BD5516" w:rsidRDefault="001E61D9" w:rsidP="00DE7632">
            <w:pPr>
              <w:jc w:val="both"/>
              <w:rPr>
                <w:b/>
              </w:rPr>
            </w:pPr>
            <w:r>
              <w:rPr>
                <w:rFonts w:ascii="Calibri" w:hAnsi="Calibri" w:cs="Calibri"/>
                <w:b/>
                <w:bCs/>
                <w:color w:val="000000"/>
              </w:rPr>
              <w:t>6.1.1.1</w:t>
            </w:r>
          </w:p>
        </w:tc>
        <w:tc>
          <w:tcPr>
            <w:tcW w:w="2004" w:type="pct"/>
            <w:vAlign w:val="center"/>
          </w:tcPr>
          <w:p w14:paraId="6D3797AF" w14:textId="77777777" w:rsidR="001E61D9" w:rsidRPr="00BD5516" w:rsidRDefault="001E61D9" w:rsidP="00DE7632">
            <w:pPr>
              <w:jc w:val="both"/>
              <w:rPr>
                <w:b/>
              </w:rPr>
            </w:pPr>
            <w:r>
              <w:rPr>
                <w:rFonts w:ascii="Calibri" w:hAnsi="Calibri" w:cs="Calibri"/>
                <w:color w:val="000000"/>
              </w:rPr>
              <w:t>Οδηγίες χρήσης στην Ελληνική και στην Αγγλική, εφόσον η Ελληνική δεν είναι η γλώσσα του πρωτότυπου.</w:t>
            </w:r>
          </w:p>
        </w:tc>
        <w:tc>
          <w:tcPr>
            <w:tcW w:w="902" w:type="pct"/>
            <w:vAlign w:val="center"/>
          </w:tcPr>
          <w:p w14:paraId="08C30E7C" w14:textId="77777777" w:rsidR="001E61D9" w:rsidRDefault="001E61D9" w:rsidP="00DE7632">
            <w:pPr>
              <w:jc w:val="center"/>
            </w:pPr>
            <w:r w:rsidRPr="00442B14">
              <w:t>ΝΑΙ</w:t>
            </w:r>
          </w:p>
        </w:tc>
        <w:tc>
          <w:tcPr>
            <w:tcW w:w="647" w:type="pct"/>
          </w:tcPr>
          <w:p w14:paraId="3E0F72E7" w14:textId="77777777" w:rsidR="001E61D9" w:rsidRDefault="001E61D9" w:rsidP="00DE7632">
            <w:pPr>
              <w:jc w:val="both"/>
            </w:pPr>
          </w:p>
        </w:tc>
        <w:tc>
          <w:tcPr>
            <w:tcW w:w="755" w:type="pct"/>
          </w:tcPr>
          <w:p w14:paraId="71B7E92C" w14:textId="77777777" w:rsidR="001E61D9" w:rsidRDefault="001E61D9" w:rsidP="00DE7632">
            <w:pPr>
              <w:jc w:val="both"/>
            </w:pPr>
          </w:p>
        </w:tc>
      </w:tr>
      <w:tr w:rsidR="001E61D9" w14:paraId="2F26B29D" w14:textId="77777777" w:rsidTr="006C43AA">
        <w:tc>
          <w:tcPr>
            <w:tcW w:w="692" w:type="pct"/>
            <w:vAlign w:val="center"/>
          </w:tcPr>
          <w:p w14:paraId="3FD9FB72" w14:textId="77777777" w:rsidR="001E61D9" w:rsidRPr="001945B8" w:rsidRDefault="001E61D9" w:rsidP="00DE7632">
            <w:pPr>
              <w:jc w:val="both"/>
              <w:rPr>
                <w:b/>
              </w:rPr>
            </w:pPr>
            <w:r>
              <w:rPr>
                <w:rFonts w:ascii="Calibri" w:hAnsi="Calibri" w:cs="Calibri"/>
                <w:b/>
                <w:bCs/>
                <w:color w:val="000000"/>
              </w:rPr>
              <w:t>6.1.1.2</w:t>
            </w:r>
          </w:p>
        </w:tc>
        <w:tc>
          <w:tcPr>
            <w:tcW w:w="2004" w:type="pct"/>
            <w:vAlign w:val="center"/>
          </w:tcPr>
          <w:p w14:paraId="28901856" w14:textId="77777777" w:rsidR="001E61D9" w:rsidRPr="001945B8" w:rsidRDefault="001E61D9" w:rsidP="00DE7632">
            <w:pPr>
              <w:jc w:val="both"/>
              <w:rPr>
                <w:b/>
              </w:rPr>
            </w:pPr>
            <w:r>
              <w:rPr>
                <w:rFonts w:ascii="Calibri" w:hAnsi="Calibri" w:cs="Calibri"/>
                <w:color w:val="000000"/>
              </w:rPr>
              <w:t>Εγχειρίδιο συντήρησης και επισκευών του μηχανήματος στην Ελληνική (επιθυμητό) και Αγγλική γλώσσα.</w:t>
            </w:r>
          </w:p>
        </w:tc>
        <w:tc>
          <w:tcPr>
            <w:tcW w:w="902" w:type="pct"/>
            <w:vAlign w:val="center"/>
          </w:tcPr>
          <w:p w14:paraId="3B025F81" w14:textId="77777777" w:rsidR="001E61D9" w:rsidRDefault="001E61D9" w:rsidP="00DE7632">
            <w:pPr>
              <w:jc w:val="center"/>
            </w:pPr>
            <w:r w:rsidRPr="005E5A71">
              <w:t>ΝΑΙ</w:t>
            </w:r>
          </w:p>
        </w:tc>
        <w:tc>
          <w:tcPr>
            <w:tcW w:w="647" w:type="pct"/>
          </w:tcPr>
          <w:p w14:paraId="65169D8B" w14:textId="77777777" w:rsidR="001E61D9" w:rsidRDefault="001E61D9" w:rsidP="00DE7632">
            <w:pPr>
              <w:jc w:val="both"/>
            </w:pPr>
          </w:p>
        </w:tc>
        <w:tc>
          <w:tcPr>
            <w:tcW w:w="755" w:type="pct"/>
          </w:tcPr>
          <w:p w14:paraId="2FA6DADA" w14:textId="77777777" w:rsidR="001E61D9" w:rsidRDefault="001E61D9" w:rsidP="00DE7632">
            <w:pPr>
              <w:jc w:val="both"/>
            </w:pPr>
          </w:p>
        </w:tc>
      </w:tr>
      <w:tr w:rsidR="001E61D9" w14:paraId="27CF8F6B" w14:textId="77777777" w:rsidTr="006C43AA">
        <w:tc>
          <w:tcPr>
            <w:tcW w:w="692" w:type="pct"/>
            <w:vAlign w:val="center"/>
          </w:tcPr>
          <w:p w14:paraId="7A9F0D91" w14:textId="77777777" w:rsidR="001E61D9" w:rsidRPr="004C19A1" w:rsidRDefault="001E61D9" w:rsidP="00DE7632">
            <w:pPr>
              <w:jc w:val="both"/>
              <w:rPr>
                <w:b/>
              </w:rPr>
            </w:pPr>
            <w:r>
              <w:rPr>
                <w:rFonts w:ascii="Calibri" w:hAnsi="Calibri" w:cs="Calibri"/>
                <w:b/>
                <w:bCs/>
                <w:color w:val="000000"/>
              </w:rPr>
              <w:t>6.1.1.3</w:t>
            </w:r>
          </w:p>
        </w:tc>
        <w:tc>
          <w:tcPr>
            <w:tcW w:w="2004" w:type="pct"/>
            <w:vAlign w:val="center"/>
          </w:tcPr>
          <w:p w14:paraId="42D88064" w14:textId="77777777" w:rsidR="001E61D9" w:rsidRPr="004C19A1" w:rsidRDefault="001E61D9" w:rsidP="00DE7632">
            <w:pPr>
              <w:jc w:val="both"/>
              <w:rPr>
                <w:b/>
              </w:rPr>
            </w:pPr>
            <w:r>
              <w:rPr>
                <w:rFonts w:ascii="Calibri" w:hAnsi="Calibri" w:cs="Calibri"/>
                <w:color w:val="000000"/>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06C25AF7" w14:textId="77777777" w:rsidR="001E61D9" w:rsidRPr="002A6EFD" w:rsidRDefault="001E61D9" w:rsidP="00DE7632">
            <w:pPr>
              <w:jc w:val="center"/>
            </w:pPr>
            <w:r w:rsidRPr="005E5A71">
              <w:t>ΝΑΙ</w:t>
            </w:r>
          </w:p>
        </w:tc>
        <w:tc>
          <w:tcPr>
            <w:tcW w:w="647" w:type="pct"/>
          </w:tcPr>
          <w:p w14:paraId="69287904" w14:textId="77777777" w:rsidR="001E61D9" w:rsidRDefault="001E61D9" w:rsidP="00DE7632">
            <w:pPr>
              <w:jc w:val="both"/>
            </w:pPr>
          </w:p>
        </w:tc>
        <w:tc>
          <w:tcPr>
            <w:tcW w:w="755" w:type="pct"/>
          </w:tcPr>
          <w:p w14:paraId="50B76CA3" w14:textId="77777777" w:rsidR="001E61D9" w:rsidRDefault="001E61D9" w:rsidP="00DE7632">
            <w:pPr>
              <w:jc w:val="both"/>
            </w:pPr>
          </w:p>
        </w:tc>
      </w:tr>
      <w:tr w:rsidR="001E61D9" w14:paraId="2A7E77FE" w14:textId="77777777" w:rsidTr="006C43AA">
        <w:tc>
          <w:tcPr>
            <w:tcW w:w="692" w:type="pct"/>
            <w:vAlign w:val="center"/>
          </w:tcPr>
          <w:p w14:paraId="60BDCC6B" w14:textId="77777777" w:rsidR="001E61D9" w:rsidRDefault="001E61D9" w:rsidP="00DE7632">
            <w:pPr>
              <w:jc w:val="both"/>
            </w:pPr>
            <w:r>
              <w:rPr>
                <w:rFonts w:ascii="Calibri" w:hAnsi="Calibri" w:cs="Calibri"/>
                <w:b/>
                <w:bCs/>
                <w:color w:val="000000"/>
              </w:rPr>
              <w:t>6.1.1.4</w:t>
            </w:r>
          </w:p>
        </w:tc>
        <w:tc>
          <w:tcPr>
            <w:tcW w:w="2004" w:type="pct"/>
            <w:vAlign w:val="center"/>
          </w:tcPr>
          <w:p w14:paraId="6C5808D3" w14:textId="77777777" w:rsidR="001E61D9" w:rsidRPr="00E9089D" w:rsidRDefault="001E61D9" w:rsidP="00DE7632">
            <w:pPr>
              <w:jc w:val="both"/>
            </w:pPr>
            <w:r>
              <w:rPr>
                <w:rFonts w:ascii="Calibri" w:hAnsi="Calibri" w:cs="Calibri"/>
                <w:color w:val="000000"/>
              </w:rPr>
              <w:t>Έγγραφο παραγράφου 9.1.4.</w:t>
            </w:r>
          </w:p>
        </w:tc>
        <w:tc>
          <w:tcPr>
            <w:tcW w:w="902" w:type="pct"/>
            <w:vAlign w:val="center"/>
          </w:tcPr>
          <w:p w14:paraId="08576C55" w14:textId="77777777" w:rsidR="001E61D9" w:rsidRDefault="001E61D9" w:rsidP="00DE7632">
            <w:pPr>
              <w:jc w:val="center"/>
            </w:pPr>
            <w:r w:rsidRPr="005E5A71">
              <w:t>ΝΑΙ</w:t>
            </w:r>
          </w:p>
        </w:tc>
        <w:tc>
          <w:tcPr>
            <w:tcW w:w="647" w:type="pct"/>
          </w:tcPr>
          <w:p w14:paraId="1CE3BF17" w14:textId="77777777" w:rsidR="001E61D9" w:rsidRDefault="001E61D9" w:rsidP="00DE7632">
            <w:pPr>
              <w:jc w:val="both"/>
            </w:pPr>
          </w:p>
        </w:tc>
        <w:tc>
          <w:tcPr>
            <w:tcW w:w="755" w:type="pct"/>
          </w:tcPr>
          <w:p w14:paraId="68269066" w14:textId="77777777" w:rsidR="001E61D9" w:rsidRDefault="001E61D9" w:rsidP="00DE7632">
            <w:pPr>
              <w:jc w:val="both"/>
            </w:pPr>
          </w:p>
        </w:tc>
      </w:tr>
      <w:tr w:rsidR="001E61D9" w14:paraId="6E025B1C" w14:textId="77777777" w:rsidTr="006C43AA">
        <w:tc>
          <w:tcPr>
            <w:tcW w:w="692" w:type="pct"/>
            <w:vAlign w:val="center"/>
          </w:tcPr>
          <w:p w14:paraId="50CE0412" w14:textId="77777777" w:rsidR="001E61D9" w:rsidRDefault="001E61D9" w:rsidP="00DE7632">
            <w:pPr>
              <w:jc w:val="both"/>
            </w:pPr>
            <w:r>
              <w:rPr>
                <w:rFonts w:ascii="Calibri" w:hAnsi="Calibri" w:cs="Calibri"/>
                <w:b/>
                <w:bCs/>
                <w:color w:val="000000"/>
              </w:rPr>
              <w:t>6.1.2</w:t>
            </w:r>
          </w:p>
        </w:tc>
        <w:tc>
          <w:tcPr>
            <w:tcW w:w="2004" w:type="pct"/>
            <w:vAlign w:val="center"/>
          </w:tcPr>
          <w:p w14:paraId="0A7EF43E" w14:textId="77777777" w:rsidR="001E61D9" w:rsidRPr="006048A4" w:rsidRDefault="001E61D9" w:rsidP="00DE7632">
            <w:pPr>
              <w:jc w:val="both"/>
            </w:pPr>
            <w:r>
              <w:rPr>
                <w:rFonts w:ascii="Calibri" w:hAnsi="Calibri" w:cs="Calibri"/>
                <w:color w:val="000000"/>
              </w:rPr>
              <w:t xml:space="preserve">Ο προμηθευτής να προσκομίσει, κατά την παράδοση, αντίγραφο ανανεωμένου Πιστοποιητικού Συμμόρφωσης </w:t>
            </w:r>
            <w:r>
              <w:rPr>
                <w:rFonts w:ascii="Calibri" w:hAnsi="Calibri" w:cs="Calibri"/>
                <w:color w:val="000000"/>
              </w:rPr>
              <w:lastRenderedPageBreak/>
              <w:t>Συστήματος Διαχείρισης Ποιότητας ISO 9001 για όποιο από τα πιστοποιητικά της παραγράφου 9.1.2 που περιλαμβάνεται στην Τεχνική Προσφορά λήγει πριν την παράδοση των οχημάτων.</w:t>
            </w:r>
          </w:p>
        </w:tc>
        <w:tc>
          <w:tcPr>
            <w:tcW w:w="902" w:type="pct"/>
            <w:vAlign w:val="center"/>
          </w:tcPr>
          <w:p w14:paraId="436CAFDC" w14:textId="77777777" w:rsidR="001E61D9" w:rsidRDefault="001E61D9" w:rsidP="00DE7632">
            <w:pPr>
              <w:jc w:val="center"/>
            </w:pPr>
            <w:r w:rsidRPr="005E5A71">
              <w:lastRenderedPageBreak/>
              <w:t>ΝΑΙ</w:t>
            </w:r>
          </w:p>
        </w:tc>
        <w:tc>
          <w:tcPr>
            <w:tcW w:w="647" w:type="pct"/>
          </w:tcPr>
          <w:p w14:paraId="3BA373BF" w14:textId="77777777" w:rsidR="001E61D9" w:rsidRDefault="001E61D9" w:rsidP="00DE7632">
            <w:pPr>
              <w:jc w:val="both"/>
            </w:pPr>
          </w:p>
        </w:tc>
        <w:tc>
          <w:tcPr>
            <w:tcW w:w="755" w:type="pct"/>
          </w:tcPr>
          <w:p w14:paraId="089C44A6" w14:textId="77777777" w:rsidR="001E61D9" w:rsidRDefault="001E61D9" w:rsidP="00DE7632">
            <w:pPr>
              <w:jc w:val="both"/>
            </w:pPr>
          </w:p>
        </w:tc>
      </w:tr>
      <w:tr w:rsidR="001E61D9" w14:paraId="6BC2ECB8" w14:textId="77777777" w:rsidTr="006C43AA">
        <w:tc>
          <w:tcPr>
            <w:tcW w:w="692" w:type="pct"/>
            <w:vAlign w:val="center"/>
          </w:tcPr>
          <w:p w14:paraId="6B6E33F6" w14:textId="77777777" w:rsidR="001E61D9" w:rsidRDefault="001E61D9" w:rsidP="00DE7632">
            <w:pPr>
              <w:jc w:val="both"/>
            </w:pPr>
            <w:r>
              <w:rPr>
                <w:rFonts w:ascii="Calibri" w:hAnsi="Calibri" w:cs="Calibri"/>
                <w:b/>
                <w:bCs/>
                <w:color w:val="000000"/>
              </w:rPr>
              <w:t>6.1.3</w:t>
            </w:r>
          </w:p>
        </w:tc>
        <w:tc>
          <w:tcPr>
            <w:tcW w:w="2004" w:type="pct"/>
            <w:vAlign w:val="center"/>
          </w:tcPr>
          <w:p w14:paraId="7DCC48B1" w14:textId="77777777" w:rsidR="001E61D9" w:rsidRPr="006048A4" w:rsidRDefault="001E61D9" w:rsidP="00DE7632">
            <w:pPr>
              <w:jc w:val="both"/>
            </w:pPr>
            <w:r>
              <w:rPr>
                <w:rFonts w:ascii="Calibri" w:hAnsi="Calibri" w:cs="Calibri"/>
                <w:color w:val="000000"/>
              </w:rPr>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902" w:type="pct"/>
            <w:vAlign w:val="center"/>
          </w:tcPr>
          <w:p w14:paraId="210DB6E6" w14:textId="77777777" w:rsidR="001E61D9" w:rsidRDefault="001E61D9" w:rsidP="00DE7632">
            <w:pPr>
              <w:jc w:val="center"/>
            </w:pPr>
            <w:r w:rsidRPr="001E2D40">
              <w:t>ΝΑΙ</w:t>
            </w:r>
          </w:p>
        </w:tc>
        <w:tc>
          <w:tcPr>
            <w:tcW w:w="647" w:type="pct"/>
          </w:tcPr>
          <w:p w14:paraId="262E4E21" w14:textId="77777777" w:rsidR="001E61D9" w:rsidRDefault="001E61D9" w:rsidP="00DE7632">
            <w:pPr>
              <w:jc w:val="both"/>
            </w:pPr>
          </w:p>
        </w:tc>
        <w:tc>
          <w:tcPr>
            <w:tcW w:w="755" w:type="pct"/>
          </w:tcPr>
          <w:p w14:paraId="597800C8" w14:textId="77777777" w:rsidR="001E61D9" w:rsidRDefault="001E61D9" w:rsidP="00DE7632">
            <w:pPr>
              <w:jc w:val="both"/>
            </w:pPr>
          </w:p>
        </w:tc>
      </w:tr>
      <w:tr w:rsidR="001E61D9" w14:paraId="533A7CB5" w14:textId="77777777" w:rsidTr="006C43AA">
        <w:tc>
          <w:tcPr>
            <w:tcW w:w="692" w:type="pct"/>
            <w:vAlign w:val="center"/>
          </w:tcPr>
          <w:p w14:paraId="3000368C" w14:textId="77777777" w:rsidR="001E61D9" w:rsidRDefault="001E61D9" w:rsidP="00DE7632">
            <w:pPr>
              <w:jc w:val="both"/>
            </w:pPr>
            <w:bookmarkStart w:id="581" w:name="_Toc153208939"/>
            <w:bookmarkStart w:id="582" w:name="_Toc153208676"/>
            <w:bookmarkStart w:id="583" w:name="_Toc153208413"/>
            <w:bookmarkStart w:id="584" w:name="_Toc153208150"/>
            <w:bookmarkStart w:id="585" w:name="_Toc153207887"/>
            <w:bookmarkStart w:id="586" w:name="_Toc153207624"/>
            <w:bookmarkStart w:id="587" w:name="_Toc153207361"/>
            <w:bookmarkStart w:id="588" w:name="_Toc505972960_1"/>
            <w:bookmarkStart w:id="589" w:name="_Toc505972797_1"/>
            <w:bookmarkStart w:id="590" w:name="_Toc505972740_1"/>
            <w:bookmarkStart w:id="591" w:name="_Toc505972727_1"/>
            <w:bookmarkStart w:id="592" w:name="RANGE!A171"/>
            <w:r>
              <w:rPr>
                <w:rFonts w:ascii="Calibri" w:hAnsi="Calibri" w:cs="Calibri"/>
                <w:b/>
                <w:bCs/>
                <w:color w:val="000000"/>
              </w:rPr>
              <w:t>7</w:t>
            </w:r>
            <w:bookmarkEnd w:id="581"/>
            <w:bookmarkEnd w:id="582"/>
            <w:bookmarkEnd w:id="583"/>
            <w:bookmarkEnd w:id="584"/>
            <w:bookmarkEnd w:id="585"/>
            <w:bookmarkEnd w:id="586"/>
            <w:bookmarkEnd w:id="587"/>
            <w:bookmarkEnd w:id="588"/>
            <w:bookmarkEnd w:id="589"/>
            <w:bookmarkEnd w:id="590"/>
            <w:bookmarkEnd w:id="591"/>
            <w:bookmarkEnd w:id="592"/>
          </w:p>
        </w:tc>
        <w:tc>
          <w:tcPr>
            <w:tcW w:w="2004" w:type="pct"/>
            <w:vAlign w:val="center"/>
          </w:tcPr>
          <w:p w14:paraId="13395B53" w14:textId="77777777" w:rsidR="001E61D9" w:rsidRPr="00091CBC" w:rsidRDefault="001E61D9" w:rsidP="00DE7632">
            <w:pPr>
              <w:jc w:val="both"/>
            </w:pPr>
            <w:r>
              <w:rPr>
                <w:rFonts w:ascii="Calibri" w:hAnsi="Calibri" w:cs="Calibri"/>
                <w:b/>
                <w:bCs/>
                <w:color w:val="000000"/>
              </w:rPr>
              <w:t>ΥΠΗΡΕΣΙΕΣ / ΥΠΟΣΤΗΡΙΞΗ</w:t>
            </w:r>
          </w:p>
        </w:tc>
        <w:tc>
          <w:tcPr>
            <w:tcW w:w="902" w:type="pct"/>
            <w:vAlign w:val="center"/>
          </w:tcPr>
          <w:p w14:paraId="1A71370D" w14:textId="77777777" w:rsidR="001E61D9" w:rsidRDefault="001E61D9" w:rsidP="00DE7632">
            <w:pPr>
              <w:jc w:val="center"/>
            </w:pPr>
          </w:p>
        </w:tc>
        <w:tc>
          <w:tcPr>
            <w:tcW w:w="647" w:type="pct"/>
          </w:tcPr>
          <w:p w14:paraId="0459B489" w14:textId="77777777" w:rsidR="001E61D9" w:rsidRDefault="001E61D9" w:rsidP="00DE7632">
            <w:pPr>
              <w:jc w:val="both"/>
            </w:pPr>
          </w:p>
        </w:tc>
        <w:tc>
          <w:tcPr>
            <w:tcW w:w="755" w:type="pct"/>
          </w:tcPr>
          <w:p w14:paraId="006F91D6" w14:textId="77777777" w:rsidR="001E61D9" w:rsidRDefault="001E61D9" w:rsidP="00DE7632">
            <w:pPr>
              <w:jc w:val="both"/>
            </w:pPr>
          </w:p>
        </w:tc>
      </w:tr>
      <w:tr w:rsidR="001E61D9" w14:paraId="742DE6AF" w14:textId="77777777" w:rsidTr="006C43AA">
        <w:tc>
          <w:tcPr>
            <w:tcW w:w="692" w:type="pct"/>
            <w:vAlign w:val="center"/>
          </w:tcPr>
          <w:p w14:paraId="05CF0DEA" w14:textId="77777777" w:rsidR="001E61D9" w:rsidRPr="001945B8" w:rsidRDefault="001E61D9" w:rsidP="00DE7632">
            <w:pPr>
              <w:jc w:val="both"/>
              <w:rPr>
                <w:b/>
              </w:rPr>
            </w:pPr>
            <w:bookmarkStart w:id="593" w:name="_Toc153208940"/>
            <w:bookmarkStart w:id="594" w:name="_Toc153208677"/>
            <w:bookmarkStart w:id="595" w:name="_Toc153208414"/>
            <w:bookmarkStart w:id="596" w:name="_Toc153208151"/>
            <w:bookmarkStart w:id="597" w:name="_Toc153207888"/>
            <w:bookmarkStart w:id="598" w:name="_Toc153207625"/>
            <w:bookmarkStart w:id="599" w:name="_Toc153207362"/>
            <w:bookmarkStart w:id="600" w:name="_Toc505972961_1"/>
            <w:bookmarkStart w:id="601" w:name="RANGE!A172"/>
            <w:r>
              <w:rPr>
                <w:rFonts w:ascii="Calibri" w:hAnsi="Calibri" w:cs="Calibri"/>
                <w:b/>
                <w:bCs/>
                <w:color w:val="000000"/>
              </w:rPr>
              <w:t>7.1</w:t>
            </w:r>
            <w:bookmarkEnd w:id="593"/>
            <w:bookmarkEnd w:id="594"/>
            <w:bookmarkEnd w:id="595"/>
            <w:bookmarkEnd w:id="596"/>
            <w:bookmarkEnd w:id="597"/>
            <w:bookmarkEnd w:id="598"/>
            <w:bookmarkEnd w:id="599"/>
            <w:bookmarkEnd w:id="600"/>
            <w:bookmarkEnd w:id="601"/>
          </w:p>
        </w:tc>
        <w:tc>
          <w:tcPr>
            <w:tcW w:w="2004" w:type="pct"/>
            <w:vAlign w:val="center"/>
          </w:tcPr>
          <w:p w14:paraId="735586FF" w14:textId="77777777" w:rsidR="001E61D9" w:rsidRPr="001945B8" w:rsidRDefault="001E61D9" w:rsidP="00DE7632">
            <w:pPr>
              <w:jc w:val="both"/>
              <w:rPr>
                <w:b/>
              </w:rPr>
            </w:pPr>
            <w:r>
              <w:rPr>
                <w:rFonts w:ascii="Calibri" w:hAnsi="Calibri" w:cs="Calibri"/>
                <w:b/>
                <w:bCs/>
                <w:color w:val="000000"/>
              </w:rPr>
              <w:t>Εμπορική Εγγύηση</w:t>
            </w:r>
          </w:p>
        </w:tc>
        <w:tc>
          <w:tcPr>
            <w:tcW w:w="902" w:type="pct"/>
            <w:vAlign w:val="center"/>
          </w:tcPr>
          <w:p w14:paraId="3328DF4C" w14:textId="77777777" w:rsidR="001E61D9" w:rsidRDefault="001E61D9" w:rsidP="00DE7632">
            <w:pPr>
              <w:jc w:val="center"/>
            </w:pPr>
          </w:p>
        </w:tc>
        <w:tc>
          <w:tcPr>
            <w:tcW w:w="647" w:type="pct"/>
          </w:tcPr>
          <w:p w14:paraId="420B276C" w14:textId="77777777" w:rsidR="001E61D9" w:rsidRDefault="001E61D9" w:rsidP="00DE7632">
            <w:pPr>
              <w:jc w:val="both"/>
            </w:pPr>
          </w:p>
        </w:tc>
        <w:tc>
          <w:tcPr>
            <w:tcW w:w="755" w:type="pct"/>
          </w:tcPr>
          <w:p w14:paraId="40F438A5" w14:textId="77777777" w:rsidR="001E61D9" w:rsidRDefault="001E61D9" w:rsidP="00DE7632">
            <w:pPr>
              <w:jc w:val="both"/>
            </w:pPr>
          </w:p>
        </w:tc>
      </w:tr>
      <w:tr w:rsidR="001E61D9" w14:paraId="20B27456" w14:textId="77777777" w:rsidTr="006C43AA">
        <w:tc>
          <w:tcPr>
            <w:tcW w:w="692" w:type="pct"/>
            <w:vAlign w:val="center"/>
          </w:tcPr>
          <w:p w14:paraId="1FF7B220" w14:textId="77777777" w:rsidR="001E61D9" w:rsidRPr="00BD5516" w:rsidRDefault="001E61D9" w:rsidP="00DE7632">
            <w:pPr>
              <w:jc w:val="both"/>
              <w:rPr>
                <w:b/>
              </w:rPr>
            </w:pPr>
            <w:r>
              <w:rPr>
                <w:rFonts w:ascii="Calibri" w:hAnsi="Calibri" w:cs="Calibri"/>
                <w:b/>
                <w:bCs/>
                <w:color w:val="000000"/>
              </w:rPr>
              <w:t>7.1.1</w:t>
            </w:r>
          </w:p>
        </w:tc>
        <w:tc>
          <w:tcPr>
            <w:tcW w:w="2004" w:type="pct"/>
            <w:vAlign w:val="center"/>
          </w:tcPr>
          <w:p w14:paraId="7C79347D" w14:textId="5F38310A" w:rsidR="001E61D9" w:rsidRPr="00BD5516" w:rsidRDefault="001E61D9" w:rsidP="00DE7632">
            <w:pPr>
              <w:jc w:val="both"/>
              <w:rPr>
                <w:b/>
              </w:rPr>
            </w:pPr>
            <w:r>
              <w:rPr>
                <w:rFonts w:ascii="Calibri" w:hAnsi="Calibri" w:cs="Calibri"/>
                <w:color w:val="000000"/>
              </w:rPr>
              <w:t xml:space="preserve">Ο προμηθευτής να παρέχει έγγραφη εγγύηση καλής λειτουργίας κάθε μηχανήματος τουλάχιστον για </w:t>
            </w:r>
            <w:r w:rsidR="00810E45">
              <w:rPr>
                <w:rFonts w:ascii="Calibri" w:hAnsi="Calibri" w:cs="Calibri"/>
                <w:color w:val="000000"/>
              </w:rPr>
              <w:t>δύο (2) έτη</w:t>
            </w:r>
            <w:r>
              <w:rPr>
                <w:rFonts w:ascii="Calibri" w:hAnsi="Calibri" w:cs="Calibri"/>
                <w:color w:val="000000"/>
              </w:rPr>
              <w:t xml:space="preserve"> για τα μηχανικά του μέρη, από την ημερομηνία υπογραφής του πρωτοκόλλου ποσοτικής και ποιοτικής παραλαβής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2A82E3D2" w14:textId="3F7A0FC9" w:rsidR="001E61D9" w:rsidRDefault="001E61D9" w:rsidP="00DE7632">
            <w:pPr>
              <w:jc w:val="center"/>
            </w:pPr>
            <w:r>
              <w:t>Βαθμολογούμενο</w:t>
            </w:r>
          </w:p>
        </w:tc>
        <w:tc>
          <w:tcPr>
            <w:tcW w:w="647" w:type="pct"/>
          </w:tcPr>
          <w:p w14:paraId="7A6AB7AB" w14:textId="77777777" w:rsidR="001E61D9" w:rsidRDefault="001E61D9" w:rsidP="00DE7632">
            <w:pPr>
              <w:jc w:val="both"/>
            </w:pPr>
          </w:p>
        </w:tc>
        <w:tc>
          <w:tcPr>
            <w:tcW w:w="755" w:type="pct"/>
          </w:tcPr>
          <w:p w14:paraId="6B1506CA" w14:textId="77777777" w:rsidR="001E61D9" w:rsidRDefault="001E61D9" w:rsidP="00DE7632">
            <w:pPr>
              <w:jc w:val="both"/>
            </w:pPr>
          </w:p>
        </w:tc>
      </w:tr>
      <w:tr w:rsidR="001E61D9" w14:paraId="074DF659" w14:textId="77777777" w:rsidTr="006C43AA">
        <w:tc>
          <w:tcPr>
            <w:tcW w:w="692" w:type="pct"/>
            <w:vAlign w:val="center"/>
          </w:tcPr>
          <w:p w14:paraId="7925D1F1" w14:textId="77777777" w:rsidR="001E61D9" w:rsidRPr="00BD5516" w:rsidRDefault="001E61D9" w:rsidP="00DE7632">
            <w:pPr>
              <w:jc w:val="both"/>
              <w:rPr>
                <w:b/>
              </w:rPr>
            </w:pPr>
            <w:r>
              <w:rPr>
                <w:rFonts w:ascii="Calibri" w:hAnsi="Calibri" w:cs="Calibri"/>
                <w:b/>
                <w:bCs/>
                <w:color w:val="000000"/>
              </w:rPr>
              <w:t>7.1.2</w:t>
            </w:r>
          </w:p>
        </w:tc>
        <w:tc>
          <w:tcPr>
            <w:tcW w:w="2004" w:type="pct"/>
            <w:vAlign w:val="center"/>
          </w:tcPr>
          <w:p w14:paraId="3AF40E6D" w14:textId="77777777" w:rsidR="001E61D9" w:rsidRPr="00BD5516" w:rsidRDefault="001E61D9" w:rsidP="00DE7632">
            <w:pPr>
              <w:jc w:val="both"/>
              <w:rPr>
                <w:b/>
              </w:rPr>
            </w:pPr>
            <w:r>
              <w:rPr>
                <w:rFonts w:ascii="Calibri" w:hAnsi="Calibri" w:cs="Calibri"/>
                <w:color w:val="000000"/>
              </w:rPr>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 της αξίας του μηχανήματος, αυτό να αντικαθίσταται.</w:t>
            </w:r>
          </w:p>
        </w:tc>
        <w:tc>
          <w:tcPr>
            <w:tcW w:w="902" w:type="pct"/>
            <w:vAlign w:val="center"/>
          </w:tcPr>
          <w:p w14:paraId="3FDA3973" w14:textId="77777777" w:rsidR="001E61D9" w:rsidRDefault="001E61D9" w:rsidP="00DE7632">
            <w:pPr>
              <w:jc w:val="center"/>
            </w:pPr>
            <w:r w:rsidRPr="00442B14">
              <w:t>ΝΑΙ</w:t>
            </w:r>
          </w:p>
        </w:tc>
        <w:tc>
          <w:tcPr>
            <w:tcW w:w="647" w:type="pct"/>
          </w:tcPr>
          <w:p w14:paraId="31DAC00D" w14:textId="77777777" w:rsidR="001E61D9" w:rsidRDefault="001E61D9" w:rsidP="00DE7632">
            <w:pPr>
              <w:jc w:val="both"/>
            </w:pPr>
          </w:p>
        </w:tc>
        <w:tc>
          <w:tcPr>
            <w:tcW w:w="755" w:type="pct"/>
          </w:tcPr>
          <w:p w14:paraId="3006934E" w14:textId="77777777" w:rsidR="001E61D9" w:rsidRDefault="001E61D9" w:rsidP="00DE7632">
            <w:pPr>
              <w:jc w:val="both"/>
            </w:pPr>
          </w:p>
        </w:tc>
      </w:tr>
      <w:tr w:rsidR="001E61D9" w14:paraId="0B5CF04D" w14:textId="77777777" w:rsidTr="006C43AA">
        <w:tc>
          <w:tcPr>
            <w:tcW w:w="692" w:type="pct"/>
            <w:vAlign w:val="center"/>
          </w:tcPr>
          <w:p w14:paraId="54F07418" w14:textId="77777777" w:rsidR="001E61D9" w:rsidRDefault="001E61D9" w:rsidP="00DE7632">
            <w:pPr>
              <w:jc w:val="both"/>
            </w:pPr>
            <w:bookmarkStart w:id="602" w:name="_Toc153208941"/>
            <w:bookmarkStart w:id="603" w:name="_Toc153208678"/>
            <w:bookmarkStart w:id="604" w:name="_Toc153208415"/>
            <w:bookmarkStart w:id="605" w:name="_Toc153208152"/>
            <w:bookmarkStart w:id="606" w:name="_Toc153207889"/>
            <w:bookmarkStart w:id="607" w:name="_Toc153207626"/>
            <w:bookmarkStart w:id="608" w:name="_Toc153207363"/>
            <w:bookmarkStart w:id="609" w:name="_Toc505972962_1"/>
            <w:bookmarkStart w:id="610" w:name="RANGE!A175"/>
            <w:r>
              <w:rPr>
                <w:rFonts w:ascii="Calibri" w:hAnsi="Calibri" w:cs="Calibri"/>
                <w:b/>
                <w:bCs/>
                <w:color w:val="000000"/>
              </w:rPr>
              <w:t>7.2</w:t>
            </w:r>
            <w:bookmarkEnd w:id="602"/>
            <w:bookmarkEnd w:id="603"/>
            <w:bookmarkEnd w:id="604"/>
            <w:bookmarkEnd w:id="605"/>
            <w:bookmarkEnd w:id="606"/>
            <w:bookmarkEnd w:id="607"/>
            <w:bookmarkEnd w:id="608"/>
            <w:bookmarkEnd w:id="609"/>
            <w:bookmarkEnd w:id="610"/>
          </w:p>
        </w:tc>
        <w:tc>
          <w:tcPr>
            <w:tcW w:w="2004" w:type="pct"/>
            <w:vAlign w:val="center"/>
          </w:tcPr>
          <w:p w14:paraId="27A2ACAA" w14:textId="77777777" w:rsidR="001E61D9" w:rsidRPr="006048A4" w:rsidRDefault="001E61D9" w:rsidP="00DE7632">
            <w:pPr>
              <w:jc w:val="both"/>
            </w:pPr>
            <w:r>
              <w:rPr>
                <w:rFonts w:ascii="Calibri" w:hAnsi="Calibri" w:cs="Calibri"/>
                <w:b/>
                <w:bCs/>
                <w:color w:val="000000"/>
              </w:rPr>
              <w:t>Εκπαίδευση</w:t>
            </w:r>
          </w:p>
        </w:tc>
        <w:tc>
          <w:tcPr>
            <w:tcW w:w="902" w:type="pct"/>
            <w:vAlign w:val="center"/>
          </w:tcPr>
          <w:p w14:paraId="26C6B779" w14:textId="77777777" w:rsidR="001E61D9" w:rsidRDefault="001E61D9" w:rsidP="00DE7632">
            <w:pPr>
              <w:jc w:val="center"/>
            </w:pPr>
          </w:p>
        </w:tc>
        <w:tc>
          <w:tcPr>
            <w:tcW w:w="647" w:type="pct"/>
          </w:tcPr>
          <w:p w14:paraId="30795BE6" w14:textId="77777777" w:rsidR="001E61D9" w:rsidRDefault="001E61D9" w:rsidP="00DE7632">
            <w:pPr>
              <w:jc w:val="both"/>
            </w:pPr>
          </w:p>
        </w:tc>
        <w:tc>
          <w:tcPr>
            <w:tcW w:w="755" w:type="pct"/>
          </w:tcPr>
          <w:p w14:paraId="3AC75036" w14:textId="77777777" w:rsidR="001E61D9" w:rsidRDefault="001E61D9" w:rsidP="00DE7632">
            <w:pPr>
              <w:jc w:val="both"/>
            </w:pPr>
          </w:p>
        </w:tc>
      </w:tr>
      <w:tr w:rsidR="001E61D9" w14:paraId="3D56190B" w14:textId="77777777" w:rsidTr="006C43AA">
        <w:tc>
          <w:tcPr>
            <w:tcW w:w="692" w:type="pct"/>
            <w:vAlign w:val="center"/>
          </w:tcPr>
          <w:p w14:paraId="077B74CC" w14:textId="77777777" w:rsidR="001E61D9" w:rsidRPr="00C94E32" w:rsidRDefault="001E61D9" w:rsidP="00DE7632">
            <w:pPr>
              <w:jc w:val="both"/>
              <w:rPr>
                <w:highlight w:val="yellow"/>
              </w:rPr>
            </w:pPr>
            <w:r>
              <w:rPr>
                <w:rFonts w:ascii="Calibri" w:hAnsi="Calibri" w:cs="Calibri"/>
                <w:b/>
                <w:bCs/>
                <w:color w:val="000000"/>
              </w:rPr>
              <w:t>7.2.1</w:t>
            </w:r>
          </w:p>
        </w:tc>
        <w:tc>
          <w:tcPr>
            <w:tcW w:w="2004" w:type="pct"/>
            <w:vAlign w:val="center"/>
          </w:tcPr>
          <w:p w14:paraId="263C59C7" w14:textId="77777777" w:rsidR="001E61D9" w:rsidRPr="006048A4" w:rsidRDefault="001E61D9" w:rsidP="00DE7632">
            <w:pPr>
              <w:jc w:val="both"/>
            </w:pPr>
            <w:r>
              <w:rPr>
                <w:rFonts w:ascii="Calibri" w:hAnsi="Calibri" w:cs="Calibri"/>
                <w:color w:val="000000"/>
              </w:rPr>
              <w:t xml:space="preserve">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μηχάνημα και τέσσερις έως δέκα (4 - 10) τεχνικούς συνολικά, σύμφωνα με τις απαιτήσεις της υπηρεσίας όπως αυτές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Pr>
                <w:rFonts w:ascii="Calibri" w:hAnsi="Calibri" w:cs="Calibri"/>
                <w:color w:val="000000"/>
                <w:u w:val="single"/>
              </w:rPr>
              <w:t>να υποβάλλεται με την Τεχνική Προσφορά</w:t>
            </w:r>
            <w:r>
              <w:rPr>
                <w:rFonts w:ascii="Calibri" w:hAnsi="Calibri" w:cs="Calibri"/>
                <w:color w:val="000000"/>
              </w:rPr>
              <w:t>.</w:t>
            </w:r>
          </w:p>
        </w:tc>
        <w:tc>
          <w:tcPr>
            <w:tcW w:w="902" w:type="pct"/>
            <w:vAlign w:val="center"/>
          </w:tcPr>
          <w:p w14:paraId="744CEC73" w14:textId="77777777" w:rsidR="001E61D9" w:rsidRDefault="001E61D9" w:rsidP="00DE7632">
            <w:pPr>
              <w:jc w:val="center"/>
            </w:pPr>
            <w:r>
              <w:t>ΝΑΙ</w:t>
            </w:r>
          </w:p>
        </w:tc>
        <w:tc>
          <w:tcPr>
            <w:tcW w:w="647" w:type="pct"/>
          </w:tcPr>
          <w:p w14:paraId="4617EAB8" w14:textId="77777777" w:rsidR="001E61D9" w:rsidRDefault="001E61D9" w:rsidP="00DE7632">
            <w:pPr>
              <w:jc w:val="both"/>
            </w:pPr>
          </w:p>
        </w:tc>
        <w:tc>
          <w:tcPr>
            <w:tcW w:w="755" w:type="pct"/>
          </w:tcPr>
          <w:p w14:paraId="1E9460E6" w14:textId="77777777" w:rsidR="001E61D9" w:rsidRDefault="001E61D9" w:rsidP="00DE7632">
            <w:pPr>
              <w:jc w:val="both"/>
            </w:pPr>
          </w:p>
        </w:tc>
      </w:tr>
      <w:tr w:rsidR="001E61D9" w14:paraId="03C762CE" w14:textId="77777777" w:rsidTr="006C43AA">
        <w:tc>
          <w:tcPr>
            <w:tcW w:w="692" w:type="pct"/>
            <w:vAlign w:val="center"/>
          </w:tcPr>
          <w:p w14:paraId="2B0B8B65" w14:textId="77777777" w:rsidR="001E61D9" w:rsidRPr="00BD5516" w:rsidRDefault="001E61D9" w:rsidP="00DE7632">
            <w:pPr>
              <w:jc w:val="both"/>
              <w:rPr>
                <w:b/>
              </w:rPr>
            </w:pPr>
            <w:r>
              <w:rPr>
                <w:rFonts w:ascii="Calibri" w:hAnsi="Calibri" w:cs="Calibri"/>
                <w:b/>
                <w:bCs/>
                <w:color w:val="000000"/>
              </w:rPr>
              <w:t>7.2.2</w:t>
            </w:r>
          </w:p>
        </w:tc>
        <w:tc>
          <w:tcPr>
            <w:tcW w:w="2004" w:type="pct"/>
            <w:vAlign w:val="center"/>
          </w:tcPr>
          <w:p w14:paraId="74EF77B5" w14:textId="77777777" w:rsidR="001E61D9" w:rsidRPr="00BD5516" w:rsidRDefault="001E61D9" w:rsidP="00DE7632">
            <w:pPr>
              <w:jc w:val="both"/>
              <w:rPr>
                <w:b/>
              </w:rPr>
            </w:pPr>
            <w:r>
              <w:rPr>
                <w:rFonts w:ascii="Calibri" w:hAnsi="Calibri" w:cs="Calibri"/>
                <w:color w:val="000000"/>
              </w:rPr>
              <w:t xml:space="preserve">Η εκπαίδευση της παραγράφου 7.2.1 γίνεται σε χώρο του Ε.Σ. ή άλλο κατάλληλα </w:t>
            </w:r>
            <w:r>
              <w:rPr>
                <w:rFonts w:ascii="Calibri" w:hAnsi="Calibri" w:cs="Calibri"/>
                <w:color w:val="000000"/>
              </w:rPr>
              <w:lastRenderedPageBreak/>
              <w:t>εξοπλισμένο χώρο στον τόπο παράδοσης των οχημάτων, πριν την παράδοση.</w:t>
            </w:r>
          </w:p>
        </w:tc>
        <w:tc>
          <w:tcPr>
            <w:tcW w:w="902" w:type="pct"/>
            <w:vAlign w:val="center"/>
          </w:tcPr>
          <w:p w14:paraId="21D048AD" w14:textId="77777777" w:rsidR="001E61D9" w:rsidRDefault="001E61D9" w:rsidP="00DE7632">
            <w:pPr>
              <w:jc w:val="center"/>
            </w:pPr>
            <w:r w:rsidRPr="00442B14">
              <w:lastRenderedPageBreak/>
              <w:t>ΝΑΙ</w:t>
            </w:r>
          </w:p>
        </w:tc>
        <w:tc>
          <w:tcPr>
            <w:tcW w:w="647" w:type="pct"/>
          </w:tcPr>
          <w:p w14:paraId="4E80DA4E" w14:textId="77777777" w:rsidR="001E61D9" w:rsidRDefault="001E61D9" w:rsidP="00DE7632">
            <w:pPr>
              <w:jc w:val="both"/>
            </w:pPr>
          </w:p>
        </w:tc>
        <w:tc>
          <w:tcPr>
            <w:tcW w:w="755" w:type="pct"/>
          </w:tcPr>
          <w:p w14:paraId="4043CAC9" w14:textId="77777777" w:rsidR="001E61D9" w:rsidRDefault="001E61D9" w:rsidP="00DE7632">
            <w:pPr>
              <w:jc w:val="both"/>
            </w:pPr>
          </w:p>
        </w:tc>
      </w:tr>
      <w:tr w:rsidR="001E61D9" w14:paraId="7F013819" w14:textId="77777777" w:rsidTr="006C43AA">
        <w:tc>
          <w:tcPr>
            <w:tcW w:w="692" w:type="pct"/>
            <w:vAlign w:val="center"/>
          </w:tcPr>
          <w:p w14:paraId="13262DE3" w14:textId="77777777" w:rsidR="001E61D9" w:rsidRPr="00B926E6" w:rsidRDefault="001E61D9" w:rsidP="00DE7632">
            <w:pPr>
              <w:jc w:val="both"/>
              <w:rPr>
                <w:b/>
              </w:rPr>
            </w:pPr>
            <w:r>
              <w:rPr>
                <w:rFonts w:ascii="Calibri" w:hAnsi="Calibri" w:cs="Calibri"/>
                <w:b/>
                <w:bCs/>
                <w:color w:val="000000"/>
              </w:rPr>
              <w:t>7.2.3</w:t>
            </w:r>
          </w:p>
        </w:tc>
        <w:tc>
          <w:tcPr>
            <w:tcW w:w="2004" w:type="pct"/>
            <w:vAlign w:val="center"/>
          </w:tcPr>
          <w:p w14:paraId="3ABB2805" w14:textId="77777777" w:rsidR="001E61D9" w:rsidRPr="00B926E6" w:rsidRDefault="001E61D9" w:rsidP="00DE7632">
            <w:pPr>
              <w:jc w:val="both"/>
              <w:rPr>
                <w:b/>
              </w:rPr>
            </w:pPr>
            <w:r>
              <w:rPr>
                <w:rFonts w:ascii="Calibri" w:hAnsi="Calibri" w:cs="Calibri"/>
                <w:color w:val="000000"/>
              </w:rPr>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38FB1764" w14:textId="77777777" w:rsidR="001E61D9" w:rsidRDefault="001E61D9" w:rsidP="00DE7632">
            <w:pPr>
              <w:jc w:val="center"/>
            </w:pPr>
            <w:r>
              <w:t>ΝΑΙ</w:t>
            </w:r>
          </w:p>
        </w:tc>
        <w:tc>
          <w:tcPr>
            <w:tcW w:w="647" w:type="pct"/>
          </w:tcPr>
          <w:p w14:paraId="13BD2D6C" w14:textId="77777777" w:rsidR="001E61D9" w:rsidRDefault="001E61D9" w:rsidP="00DE7632">
            <w:pPr>
              <w:jc w:val="both"/>
            </w:pPr>
          </w:p>
        </w:tc>
        <w:tc>
          <w:tcPr>
            <w:tcW w:w="755" w:type="pct"/>
          </w:tcPr>
          <w:p w14:paraId="5B8456C2" w14:textId="77777777" w:rsidR="001E61D9" w:rsidRDefault="001E61D9" w:rsidP="00DE7632">
            <w:pPr>
              <w:jc w:val="both"/>
            </w:pPr>
          </w:p>
        </w:tc>
      </w:tr>
      <w:tr w:rsidR="001E61D9" w14:paraId="14DF1598" w14:textId="77777777" w:rsidTr="006C43AA">
        <w:tc>
          <w:tcPr>
            <w:tcW w:w="692" w:type="pct"/>
            <w:vAlign w:val="center"/>
          </w:tcPr>
          <w:p w14:paraId="6CD21F4D" w14:textId="77777777" w:rsidR="001E61D9" w:rsidRDefault="001E61D9" w:rsidP="00DE7632">
            <w:pPr>
              <w:jc w:val="both"/>
            </w:pPr>
            <w:r>
              <w:rPr>
                <w:rFonts w:ascii="Calibri" w:hAnsi="Calibri" w:cs="Calibri"/>
                <w:b/>
                <w:bCs/>
                <w:color w:val="000000"/>
              </w:rPr>
              <w:t>7.2.3.1</w:t>
            </w:r>
          </w:p>
        </w:tc>
        <w:tc>
          <w:tcPr>
            <w:tcW w:w="2004" w:type="pct"/>
            <w:vAlign w:val="center"/>
          </w:tcPr>
          <w:p w14:paraId="5407AF81" w14:textId="77777777" w:rsidR="001E61D9" w:rsidRDefault="001E61D9" w:rsidP="00DE7632">
            <w:pPr>
              <w:jc w:val="both"/>
            </w:pPr>
            <w:r>
              <w:rPr>
                <w:rFonts w:ascii="Calibri" w:hAnsi="Calibri" w:cs="Calibri"/>
                <w:color w:val="000000"/>
              </w:rPr>
              <w:t>Πρόγραμμα εκπαίδευσης.</w:t>
            </w:r>
          </w:p>
        </w:tc>
        <w:tc>
          <w:tcPr>
            <w:tcW w:w="902" w:type="pct"/>
            <w:vAlign w:val="center"/>
          </w:tcPr>
          <w:p w14:paraId="45E4BC4F" w14:textId="77777777" w:rsidR="001E61D9" w:rsidRDefault="001E61D9" w:rsidP="00DE7632">
            <w:pPr>
              <w:jc w:val="center"/>
            </w:pPr>
            <w:r w:rsidRPr="0068657B">
              <w:t>ΝΑΙ</w:t>
            </w:r>
          </w:p>
        </w:tc>
        <w:tc>
          <w:tcPr>
            <w:tcW w:w="647" w:type="pct"/>
          </w:tcPr>
          <w:p w14:paraId="7318F15F" w14:textId="77777777" w:rsidR="001E61D9" w:rsidRDefault="001E61D9" w:rsidP="00DE7632">
            <w:pPr>
              <w:jc w:val="both"/>
            </w:pPr>
          </w:p>
        </w:tc>
        <w:tc>
          <w:tcPr>
            <w:tcW w:w="755" w:type="pct"/>
          </w:tcPr>
          <w:p w14:paraId="1EF0BF14" w14:textId="77777777" w:rsidR="001E61D9" w:rsidRDefault="001E61D9" w:rsidP="00DE7632">
            <w:pPr>
              <w:jc w:val="both"/>
            </w:pPr>
          </w:p>
        </w:tc>
      </w:tr>
      <w:tr w:rsidR="001E61D9" w14:paraId="115FDB47" w14:textId="77777777" w:rsidTr="006C43AA">
        <w:tc>
          <w:tcPr>
            <w:tcW w:w="692" w:type="pct"/>
            <w:vAlign w:val="center"/>
          </w:tcPr>
          <w:p w14:paraId="4D4C2BF4" w14:textId="77777777" w:rsidR="001E61D9" w:rsidRDefault="001E61D9" w:rsidP="00DE7632">
            <w:pPr>
              <w:jc w:val="both"/>
            </w:pPr>
            <w:r>
              <w:rPr>
                <w:rFonts w:ascii="Calibri" w:hAnsi="Calibri" w:cs="Calibri"/>
                <w:b/>
                <w:bCs/>
                <w:color w:val="000000"/>
              </w:rPr>
              <w:t>7.2.3.2</w:t>
            </w:r>
          </w:p>
        </w:tc>
        <w:tc>
          <w:tcPr>
            <w:tcW w:w="2004" w:type="pct"/>
            <w:vAlign w:val="center"/>
          </w:tcPr>
          <w:p w14:paraId="7E3F1145" w14:textId="77777777" w:rsidR="001E61D9" w:rsidRDefault="001E61D9" w:rsidP="00DE7632">
            <w:pPr>
              <w:jc w:val="both"/>
            </w:pPr>
            <w:r>
              <w:rPr>
                <w:rFonts w:ascii="Calibri" w:hAnsi="Calibri" w:cs="Calibri"/>
                <w:color w:val="000000"/>
              </w:rPr>
              <w:t>Διάρκεια εκπαίδευσης.</w:t>
            </w:r>
          </w:p>
        </w:tc>
        <w:tc>
          <w:tcPr>
            <w:tcW w:w="902" w:type="pct"/>
            <w:vAlign w:val="center"/>
          </w:tcPr>
          <w:p w14:paraId="548677E8" w14:textId="77777777" w:rsidR="001E61D9" w:rsidRDefault="001E61D9" w:rsidP="00DE7632">
            <w:pPr>
              <w:jc w:val="center"/>
            </w:pPr>
            <w:r w:rsidRPr="0068657B">
              <w:t>ΝΑΙ</w:t>
            </w:r>
          </w:p>
        </w:tc>
        <w:tc>
          <w:tcPr>
            <w:tcW w:w="647" w:type="pct"/>
          </w:tcPr>
          <w:p w14:paraId="45B2D23A" w14:textId="77777777" w:rsidR="001E61D9" w:rsidRDefault="001E61D9" w:rsidP="00DE7632">
            <w:pPr>
              <w:jc w:val="both"/>
            </w:pPr>
          </w:p>
        </w:tc>
        <w:tc>
          <w:tcPr>
            <w:tcW w:w="755" w:type="pct"/>
          </w:tcPr>
          <w:p w14:paraId="7837D7D4" w14:textId="77777777" w:rsidR="001E61D9" w:rsidRDefault="001E61D9" w:rsidP="00DE7632">
            <w:pPr>
              <w:jc w:val="both"/>
            </w:pPr>
          </w:p>
        </w:tc>
      </w:tr>
      <w:tr w:rsidR="001E61D9" w14:paraId="6E82266D" w14:textId="77777777" w:rsidTr="006C43AA">
        <w:tc>
          <w:tcPr>
            <w:tcW w:w="692" w:type="pct"/>
            <w:vAlign w:val="center"/>
          </w:tcPr>
          <w:p w14:paraId="256BDEA1" w14:textId="77777777" w:rsidR="001E61D9" w:rsidRDefault="001E61D9" w:rsidP="00DE7632">
            <w:pPr>
              <w:jc w:val="both"/>
            </w:pPr>
            <w:r>
              <w:rPr>
                <w:rFonts w:ascii="Calibri" w:hAnsi="Calibri" w:cs="Calibri"/>
                <w:b/>
                <w:bCs/>
                <w:color w:val="000000"/>
              </w:rPr>
              <w:t>7.2.3.3</w:t>
            </w:r>
          </w:p>
        </w:tc>
        <w:tc>
          <w:tcPr>
            <w:tcW w:w="2004" w:type="pct"/>
            <w:vAlign w:val="center"/>
          </w:tcPr>
          <w:p w14:paraId="364883EE" w14:textId="77777777" w:rsidR="001E61D9" w:rsidRPr="00383ED7" w:rsidRDefault="001E61D9" w:rsidP="00DE7632">
            <w:pPr>
              <w:jc w:val="both"/>
            </w:pPr>
            <w:r>
              <w:rPr>
                <w:rFonts w:ascii="Calibri" w:hAnsi="Calibri" w:cs="Calibri"/>
                <w:color w:val="000000"/>
              </w:rPr>
              <w:t>Εκπαιδευτικά βοηθήματα και μέσα.</w:t>
            </w:r>
          </w:p>
        </w:tc>
        <w:tc>
          <w:tcPr>
            <w:tcW w:w="902" w:type="pct"/>
            <w:vAlign w:val="center"/>
          </w:tcPr>
          <w:p w14:paraId="16FA1934" w14:textId="77777777" w:rsidR="001E61D9" w:rsidRDefault="001E61D9" w:rsidP="00DE7632">
            <w:pPr>
              <w:jc w:val="center"/>
            </w:pPr>
            <w:r w:rsidRPr="0068657B">
              <w:t>ΝΑΙ</w:t>
            </w:r>
          </w:p>
        </w:tc>
        <w:tc>
          <w:tcPr>
            <w:tcW w:w="647" w:type="pct"/>
          </w:tcPr>
          <w:p w14:paraId="13A5AE45" w14:textId="77777777" w:rsidR="001E61D9" w:rsidRDefault="001E61D9" w:rsidP="00DE7632">
            <w:pPr>
              <w:jc w:val="both"/>
            </w:pPr>
          </w:p>
        </w:tc>
        <w:tc>
          <w:tcPr>
            <w:tcW w:w="755" w:type="pct"/>
          </w:tcPr>
          <w:p w14:paraId="561B4064" w14:textId="77777777" w:rsidR="001E61D9" w:rsidRDefault="001E61D9" w:rsidP="00DE7632">
            <w:pPr>
              <w:jc w:val="both"/>
            </w:pPr>
          </w:p>
        </w:tc>
      </w:tr>
      <w:tr w:rsidR="001E61D9" w14:paraId="28A5AF1D" w14:textId="77777777" w:rsidTr="006C43AA">
        <w:tc>
          <w:tcPr>
            <w:tcW w:w="692" w:type="pct"/>
            <w:vAlign w:val="center"/>
          </w:tcPr>
          <w:p w14:paraId="1209053B" w14:textId="77777777" w:rsidR="001E61D9" w:rsidRDefault="001E61D9" w:rsidP="00DE7632">
            <w:pPr>
              <w:jc w:val="both"/>
            </w:pPr>
            <w:r>
              <w:rPr>
                <w:rFonts w:ascii="Calibri" w:hAnsi="Calibri" w:cs="Calibri"/>
                <w:b/>
                <w:bCs/>
                <w:color w:val="000000"/>
              </w:rPr>
              <w:t>7.2.3.4</w:t>
            </w:r>
          </w:p>
        </w:tc>
        <w:tc>
          <w:tcPr>
            <w:tcW w:w="2004" w:type="pct"/>
            <w:vAlign w:val="center"/>
          </w:tcPr>
          <w:p w14:paraId="7F1A75FB" w14:textId="77777777" w:rsidR="001E61D9" w:rsidRPr="00383ED7" w:rsidRDefault="001E61D9" w:rsidP="00DE7632">
            <w:pPr>
              <w:jc w:val="both"/>
            </w:pPr>
            <w:r>
              <w:rPr>
                <w:rFonts w:ascii="Calibri" w:hAnsi="Calibri" w:cs="Calibri"/>
                <w:color w:val="000000"/>
              </w:rPr>
              <w:t>Ελάχιστα Απαιτούμενα Προσόντα για το εκπαιδευόμενο προσωπικό.</w:t>
            </w:r>
          </w:p>
        </w:tc>
        <w:tc>
          <w:tcPr>
            <w:tcW w:w="902" w:type="pct"/>
            <w:vAlign w:val="center"/>
          </w:tcPr>
          <w:p w14:paraId="352D1E50" w14:textId="77777777" w:rsidR="001E61D9" w:rsidRDefault="001E61D9" w:rsidP="00DE7632">
            <w:pPr>
              <w:jc w:val="center"/>
            </w:pPr>
            <w:r w:rsidRPr="0068657B">
              <w:t>ΝΑΙ</w:t>
            </w:r>
          </w:p>
        </w:tc>
        <w:tc>
          <w:tcPr>
            <w:tcW w:w="647" w:type="pct"/>
          </w:tcPr>
          <w:p w14:paraId="1EF0ADEB" w14:textId="77777777" w:rsidR="001E61D9" w:rsidRDefault="001E61D9" w:rsidP="00DE7632">
            <w:pPr>
              <w:jc w:val="both"/>
            </w:pPr>
          </w:p>
        </w:tc>
        <w:tc>
          <w:tcPr>
            <w:tcW w:w="755" w:type="pct"/>
          </w:tcPr>
          <w:p w14:paraId="124CD575" w14:textId="77777777" w:rsidR="001E61D9" w:rsidRDefault="001E61D9" w:rsidP="00DE7632">
            <w:pPr>
              <w:jc w:val="both"/>
            </w:pPr>
          </w:p>
        </w:tc>
      </w:tr>
      <w:tr w:rsidR="001E61D9" w14:paraId="22DC4257" w14:textId="77777777" w:rsidTr="006C43AA">
        <w:tc>
          <w:tcPr>
            <w:tcW w:w="692" w:type="pct"/>
            <w:vAlign w:val="center"/>
          </w:tcPr>
          <w:p w14:paraId="773BBB8E" w14:textId="77777777" w:rsidR="001E61D9" w:rsidRDefault="001E61D9" w:rsidP="00DE7632">
            <w:pPr>
              <w:jc w:val="both"/>
            </w:pPr>
            <w:r>
              <w:rPr>
                <w:rFonts w:ascii="Calibri" w:hAnsi="Calibri" w:cs="Calibri"/>
                <w:b/>
                <w:bCs/>
                <w:color w:val="000000"/>
              </w:rPr>
              <w:t>7.2.3.5</w:t>
            </w:r>
          </w:p>
        </w:tc>
        <w:tc>
          <w:tcPr>
            <w:tcW w:w="2004" w:type="pct"/>
            <w:vAlign w:val="center"/>
          </w:tcPr>
          <w:p w14:paraId="4997367D" w14:textId="77777777" w:rsidR="001E61D9" w:rsidRPr="00383ED7" w:rsidRDefault="001E61D9" w:rsidP="00DE7632">
            <w:pPr>
              <w:ind w:hanging="3"/>
              <w:jc w:val="both"/>
            </w:pPr>
            <w:r>
              <w:rPr>
                <w:rFonts w:ascii="Calibri" w:hAnsi="Calibri" w:cs="Calibri"/>
                <w:color w:val="000000"/>
              </w:rPr>
              <w:t>Προτεινόμενοι Εκπαιδευτές.</w:t>
            </w:r>
          </w:p>
        </w:tc>
        <w:tc>
          <w:tcPr>
            <w:tcW w:w="902" w:type="pct"/>
            <w:vAlign w:val="center"/>
          </w:tcPr>
          <w:p w14:paraId="491235A6" w14:textId="77777777" w:rsidR="001E61D9" w:rsidRDefault="001E61D9" w:rsidP="00DE7632">
            <w:pPr>
              <w:jc w:val="center"/>
            </w:pPr>
            <w:r w:rsidRPr="0068657B">
              <w:t>ΝΑΙ</w:t>
            </w:r>
          </w:p>
        </w:tc>
        <w:tc>
          <w:tcPr>
            <w:tcW w:w="647" w:type="pct"/>
          </w:tcPr>
          <w:p w14:paraId="5AA0EBC8" w14:textId="77777777" w:rsidR="001E61D9" w:rsidRDefault="001E61D9" w:rsidP="00DE7632">
            <w:pPr>
              <w:jc w:val="both"/>
            </w:pPr>
          </w:p>
        </w:tc>
        <w:tc>
          <w:tcPr>
            <w:tcW w:w="755" w:type="pct"/>
          </w:tcPr>
          <w:p w14:paraId="6A82469F" w14:textId="77777777" w:rsidR="001E61D9" w:rsidRDefault="001E61D9" w:rsidP="00DE7632">
            <w:pPr>
              <w:jc w:val="both"/>
            </w:pPr>
          </w:p>
        </w:tc>
      </w:tr>
      <w:tr w:rsidR="001E61D9" w14:paraId="13B402D8" w14:textId="77777777" w:rsidTr="006C43AA">
        <w:tc>
          <w:tcPr>
            <w:tcW w:w="692" w:type="pct"/>
            <w:vAlign w:val="center"/>
          </w:tcPr>
          <w:p w14:paraId="76E9D1C1" w14:textId="77777777" w:rsidR="001E61D9" w:rsidRDefault="001E61D9" w:rsidP="00DE7632">
            <w:pPr>
              <w:jc w:val="both"/>
            </w:pPr>
            <w:r>
              <w:rPr>
                <w:rFonts w:ascii="Calibri" w:hAnsi="Calibri" w:cs="Calibri"/>
                <w:b/>
                <w:bCs/>
                <w:color w:val="000000"/>
              </w:rPr>
              <w:t>7.2.4</w:t>
            </w:r>
          </w:p>
        </w:tc>
        <w:tc>
          <w:tcPr>
            <w:tcW w:w="2004" w:type="pct"/>
            <w:vAlign w:val="center"/>
          </w:tcPr>
          <w:p w14:paraId="0320C444" w14:textId="77777777" w:rsidR="001E61D9" w:rsidRDefault="001E61D9" w:rsidP="00DE7632">
            <w:pPr>
              <w:jc w:val="both"/>
            </w:pPr>
            <w:bookmarkStart w:id="611" w:name="RANGE!B184"/>
            <w:r>
              <w:rPr>
                <w:rFonts w:ascii="Calibri" w:hAnsi="Calibri" w:cs="Calibri"/>
                <w:color w:val="000000"/>
              </w:rPr>
              <w:t xml:space="preserve">Επιθυμητή είναι η μόνιμη διάθεση από τον προμηθευτή συστήματος εξομοίωσης λειτουργίας του Προωθητή Γαιών για την εκπαίδευση προσωπικού του Ε.Σ., χωρίς περαιτέρω επιβάρυνση κόστους. Η διάθεση του εν λόγω συστήματος δεν αποτελεί απαράβατο όρο. Πλήρης περιγραφή των δυνατοτήτων του εν λόγω εξομοιωτή, εφόσον διατεθεί, </w:t>
            </w:r>
            <w:r>
              <w:rPr>
                <w:rFonts w:ascii="Calibri" w:hAnsi="Calibri" w:cs="Calibri"/>
                <w:color w:val="000000"/>
                <w:u w:val="single"/>
              </w:rPr>
              <w:t>να υποβάλλεται με την Τεχνική Προσφορά</w:t>
            </w:r>
            <w:r>
              <w:rPr>
                <w:rFonts w:ascii="Calibri" w:hAnsi="Calibri" w:cs="Calibri"/>
                <w:color w:val="000000"/>
              </w:rPr>
              <w:t>.</w:t>
            </w:r>
            <w:bookmarkEnd w:id="611"/>
          </w:p>
        </w:tc>
        <w:tc>
          <w:tcPr>
            <w:tcW w:w="902" w:type="pct"/>
            <w:vAlign w:val="center"/>
          </w:tcPr>
          <w:p w14:paraId="1B160E97" w14:textId="77777777" w:rsidR="001E61D9" w:rsidRDefault="001E61D9" w:rsidP="00DE7632">
            <w:pPr>
              <w:jc w:val="center"/>
            </w:pPr>
            <w:r>
              <w:rPr>
                <w:rFonts w:ascii="Calibri" w:hAnsi="Calibri" w:cs="Calibri"/>
                <w:color w:val="000000"/>
              </w:rPr>
              <w:t>Επιθυμητό</w:t>
            </w:r>
          </w:p>
        </w:tc>
        <w:tc>
          <w:tcPr>
            <w:tcW w:w="647" w:type="pct"/>
          </w:tcPr>
          <w:p w14:paraId="383A7EF1" w14:textId="77777777" w:rsidR="001E61D9" w:rsidRDefault="001E61D9" w:rsidP="00DE7632">
            <w:pPr>
              <w:jc w:val="both"/>
            </w:pPr>
          </w:p>
        </w:tc>
        <w:tc>
          <w:tcPr>
            <w:tcW w:w="755" w:type="pct"/>
          </w:tcPr>
          <w:p w14:paraId="3724A3FD" w14:textId="77777777" w:rsidR="001E61D9" w:rsidRDefault="001E61D9" w:rsidP="00DE7632">
            <w:pPr>
              <w:jc w:val="both"/>
            </w:pPr>
          </w:p>
        </w:tc>
      </w:tr>
      <w:tr w:rsidR="001E61D9" w14:paraId="09EFE5E2" w14:textId="77777777" w:rsidTr="006C43AA">
        <w:tc>
          <w:tcPr>
            <w:tcW w:w="692" w:type="pct"/>
            <w:vAlign w:val="center"/>
          </w:tcPr>
          <w:p w14:paraId="7BDDDB74" w14:textId="77777777" w:rsidR="001E61D9" w:rsidRDefault="001E61D9" w:rsidP="00DE7632">
            <w:pPr>
              <w:jc w:val="both"/>
            </w:pPr>
            <w:bookmarkStart w:id="612" w:name="_Toc505972963_0"/>
            <w:r>
              <w:rPr>
                <w:rFonts w:ascii="Calibri" w:hAnsi="Calibri" w:cs="Calibri"/>
                <w:b/>
                <w:bCs/>
                <w:color w:val="000000"/>
              </w:rPr>
              <w:t>7.3</w:t>
            </w:r>
            <w:bookmarkEnd w:id="612"/>
          </w:p>
        </w:tc>
        <w:tc>
          <w:tcPr>
            <w:tcW w:w="2004" w:type="pct"/>
            <w:vAlign w:val="center"/>
          </w:tcPr>
          <w:p w14:paraId="0938D9D2" w14:textId="77777777" w:rsidR="001E61D9" w:rsidRPr="00383ED7" w:rsidRDefault="001E61D9" w:rsidP="00DE7632">
            <w:pPr>
              <w:jc w:val="both"/>
            </w:pPr>
            <w:r>
              <w:rPr>
                <w:rFonts w:ascii="Calibri" w:hAnsi="Calibri" w:cs="Calibri"/>
                <w:b/>
                <w:bCs/>
                <w:color w:val="000000"/>
              </w:rPr>
              <w:t>Εξυπηρέτηση μετά την Πώληση</w:t>
            </w:r>
          </w:p>
        </w:tc>
        <w:tc>
          <w:tcPr>
            <w:tcW w:w="902" w:type="pct"/>
            <w:vAlign w:val="center"/>
          </w:tcPr>
          <w:p w14:paraId="6508F752" w14:textId="77777777" w:rsidR="001E61D9" w:rsidRDefault="001E61D9" w:rsidP="00DE7632">
            <w:pPr>
              <w:jc w:val="center"/>
            </w:pPr>
          </w:p>
        </w:tc>
        <w:tc>
          <w:tcPr>
            <w:tcW w:w="647" w:type="pct"/>
          </w:tcPr>
          <w:p w14:paraId="2405012C" w14:textId="77777777" w:rsidR="001E61D9" w:rsidRDefault="001E61D9" w:rsidP="00DE7632">
            <w:pPr>
              <w:jc w:val="both"/>
            </w:pPr>
          </w:p>
        </w:tc>
        <w:tc>
          <w:tcPr>
            <w:tcW w:w="755" w:type="pct"/>
          </w:tcPr>
          <w:p w14:paraId="6F0ABC8A" w14:textId="77777777" w:rsidR="001E61D9" w:rsidRDefault="001E61D9" w:rsidP="00DE7632">
            <w:pPr>
              <w:jc w:val="both"/>
            </w:pPr>
          </w:p>
        </w:tc>
      </w:tr>
      <w:tr w:rsidR="001E61D9" w14:paraId="145258C4" w14:textId="77777777" w:rsidTr="006C43AA">
        <w:tc>
          <w:tcPr>
            <w:tcW w:w="692" w:type="pct"/>
            <w:vAlign w:val="center"/>
          </w:tcPr>
          <w:p w14:paraId="5352CA5E" w14:textId="77777777" w:rsidR="001E61D9" w:rsidRDefault="001E61D9" w:rsidP="00DE7632">
            <w:pPr>
              <w:jc w:val="both"/>
            </w:pPr>
            <w:r>
              <w:rPr>
                <w:rFonts w:ascii="Calibri" w:hAnsi="Calibri" w:cs="Calibri"/>
                <w:b/>
                <w:bCs/>
                <w:color w:val="000000"/>
              </w:rPr>
              <w:t>7.3.1</w:t>
            </w:r>
          </w:p>
        </w:tc>
        <w:tc>
          <w:tcPr>
            <w:tcW w:w="2004" w:type="pct"/>
            <w:vAlign w:val="center"/>
          </w:tcPr>
          <w:p w14:paraId="2A2A6BFD" w14:textId="77777777" w:rsidR="001E61D9" w:rsidRPr="00383ED7" w:rsidRDefault="001E61D9" w:rsidP="00DE7632">
            <w:pPr>
              <w:jc w:val="both"/>
            </w:pPr>
            <w:r>
              <w:rPr>
                <w:rFonts w:ascii="Calibri" w:hAnsi="Calibri" w:cs="Calibri"/>
                <w:color w:val="000000"/>
              </w:rPr>
              <w:t xml:space="preserve">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Τα παραγγελλόμενα από τον Ε.Σ. ανταλλακτικά </w:t>
            </w:r>
            <w:r>
              <w:rPr>
                <w:rFonts w:ascii="Calibri" w:hAnsi="Calibri" w:cs="Calibri"/>
                <w:b/>
                <w:bCs/>
                <w:color w:val="000000"/>
              </w:rPr>
              <w:t>προληπτικής συντήρησης</w:t>
            </w:r>
            <w:r>
              <w:rPr>
                <w:rFonts w:ascii="Calibri" w:hAnsi="Calibri" w:cs="Calibri"/>
                <w:color w:val="000000"/>
              </w:rPr>
              <w:t xml:space="preserve"> παραδίδονται εντός  είκοσι (20) εργάσιμων ημερών το μέγιστο.</w:t>
            </w:r>
          </w:p>
        </w:tc>
        <w:tc>
          <w:tcPr>
            <w:tcW w:w="902" w:type="pct"/>
            <w:vAlign w:val="center"/>
          </w:tcPr>
          <w:p w14:paraId="45CB3D94" w14:textId="5E1722C0" w:rsidR="001E61D9" w:rsidRDefault="001E61D9" w:rsidP="00DE7632">
            <w:pPr>
              <w:jc w:val="center"/>
            </w:pPr>
            <w:r w:rsidRPr="0080499E">
              <w:t>Βαθμολογούμενο</w:t>
            </w:r>
          </w:p>
        </w:tc>
        <w:tc>
          <w:tcPr>
            <w:tcW w:w="647" w:type="pct"/>
          </w:tcPr>
          <w:p w14:paraId="210633E7" w14:textId="77777777" w:rsidR="001E61D9" w:rsidRDefault="001E61D9" w:rsidP="00DE7632">
            <w:pPr>
              <w:jc w:val="both"/>
            </w:pPr>
          </w:p>
        </w:tc>
        <w:tc>
          <w:tcPr>
            <w:tcW w:w="755" w:type="pct"/>
          </w:tcPr>
          <w:p w14:paraId="0601F64B" w14:textId="77777777" w:rsidR="001E61D9" w:rsidRDefault="001E61D9" w:rsidP="00DE7632">
            <w:pPr>
              <w:jc w:val="both"/>
            </w:pPr>
          </w:p>
        </w:tc>
      </w:tr>
      <w:tr w:rsidR="001E61D9" w14:paraId="46CC9D02" w14:textId="77777777" w:rsidTr="006C43AA">
        <w:tc>
          <w:tcPr>
            <w:tcW w:w="692" w:type="pct"/>
            <w:vAlign w:val="center"/>
          </w:tcPr>
          <w:p w14:paraId="36240F8D" w14:textId="77777777" w:rsidR="001E61D9" w:rsidRPr="0080499E" w:rsidRDefault="001E61D9" w:rsidP="00DE7632">
            <w:pPr>
              <w:jc w:val="both"/>
              <w:rPr>
                <w:b/>
                <w:bCs/>
              </w:rPr>
            </w:pPr>
            <w:r>
              <w:rPr>
                <w:rFonts w:ascii="Calibri" w:hAnsi="Calibri" w:cs="Calibri"/>
                <w:b/>
                <w:bCs/>
                <w:color w:val="000000"/>
              </w:rPr>
              <w:t>7.3.2</w:t>
            </w:r>
          </w:p>
        </w:tc>
        <w:tc>
          <w:tcPr>
            <w:tcW w:w="2004" w:type="pct"/>
            <w:vAlign w:val="center"/>
          </w:tcPr>
          <w:p w14:paraId="20755E7B" w14:textId="77777777" w:rsidR="001E61D9" w:rsidRPr="0080499E" w:rsidRDefault="001E61D9" w:rsidP="00DE7632">
            <w:pPr>
              <w:jc w:val="both"/>
              <w:rPr>
                <w:b/>
                <w:bCs/>
              </w:rPr>
            </w:pPr>
            <w:r>
              <w:rPr>
                <w:rFonts w:ascii="Calibri" w:hAnsi="Calibri" w:cs="Calibri"/>
                <w:color w:val="000000"/>
              </w:rPr>
              <w:t>Κατά την διάρκεια της βασικής εγγύησης να παράσχονται με κόστος που θα βαραίνει τον προμηθευτή και οι τακτικές συντηρήσεις (service) συμπεριλαμβανομένου εργασίας και ανταλλακτικών.</w:t>
            </w:r>
          </w:p>
        </w:tc>
        <w:tc>
          <w:tcPr>
            <w:tcW w:w="902" w:type="pct"/>
            <w:vAlign w:val="center"/>
          </w:tcPr>
          <w:p w14:paraId="51B64862" w14:textId="77777777" w:rsidR="001E61D9" w:rsidRDefault="001E61D9" w:rsidP="00DE7632">
            <w:pPr>
              <w:jc w:val="center"/>
            </w:pPr>
            <w:r w:rsidRPr="00442B14">
              <w:t>ΝΑΙ</w:t>
            </w:r>
          </w:p>
        </w:tc>
        <w:tc>
          <w:tcPr>
            <w:tcW w:w="647" w:type="pct"/>
          </w:tcPr>
          <w:p w14:paraId="5903BE2D" w14:textId="77777777" w:rsidR="001E61D9" w:rsidRDefault="001E61D9" w:rsidP="00DE7632">
            <w:pPr>
              <w:jc w:val="both"/>
            </w:pPr>
          </w:p>
        </w:tc>
        <w:tc>
          <w:tcPr>
            <w:tcW w:w="755" w:type="pct"/>
          </w:tcPr>
          <w:p w14:paraId="7FA3B7BC" w14:textId="77777777" w:rsidR="001E61D9" w:rsidRDefault="001E61D9" w:rsidP="00DE7632">
            <w:pPr>
              <w:jc w:val="both"/>
            </w:pPr>
          </w:p>
        </w:tc>
      </w:tr>
      <w:tr w:rsidR="001E61D9" w14:paraId="5C749107" w14:textId="77777777" w:rsidTr="006C43AA">
        <w:tc>
          <w:tcPr>
            <w:tcW w:w="692" w:type="pct"/>
            <w:vAlign w:val="center"/>
          </w:tcPr>
          <w:p w14:paraId="32B03D5B" w14:textId="77777777" w:rsidR="001E61D9" w:rsidRPr="0080499E" w:rsidRDefault="001E61D9" w:rsidP="00DE7632">
            <w:pPr>
              <w:jc w:val="both"/>
              <w:rPr>
                <w:bCs/>
              </w:rPr>
            </w:pPr>
            <w:bookmarkStart w:id="613" w:name="_Toc153208942"/>
            <w:bookmarkStart w:id="614" w:name="_Toc153208679"/>
            <w:bookmarkStart w:id="615" w:name="_Toc153208416"/>
            <w:bookmarkStart w:id="616" w:name="_Toc153208153"/>
            <w:bookmarkStart w:id="617" w:name="_Toc153207890"/>
            <w:bookmarkStart w:id="618" w:name="_Toc153207627"/>
            <w:bookmarkStart w:id="619" w:name="_Toc153207364"/>
            <w:bookmarkStart w:id="620" w:name="_Toc505972964_1"/>
            <w:bookmarkStart w:id="621" w:name="_Toc505972798_1"/>
            <w:bookmarkStart w:id="622" w:name="_Toc505972741_1"/>
            <w:bookmarkStart w:id="623" w:name="_Toc505972728_1"/>
            <w:bookmarkStart w:id="624" w:name="RANGE!A188"/>
            <w:r>
              <w:rPr>
                <w:rFonts w:ascii="Calibri" w:hAnsi="Calibri" w:cs="Calibri"/>
                <w:b/>
                <w:bCs/>
                <w:color w:val="000000"/>
              </w:rPr>
              <w:t>8</w:t>
            </w:r>
            <w:bookmarkEnd w:id="613"/>
            <w:bookmarkEnd w:id="614"/>
            <w:bookmarkEnd w:id="615"/>
            <w:bookmarkEnd w:id="616"/>
            <w:bookmarkEnd w:id="617"/>
            <w:bookmarkEnd w:id="618"/>
            <w:bookmarkEnd w:id="619"/>
            <w:bookmarkEnd w:id="620"/>
            <w:bookmarkEnd w:id="621"/>
            <w:bookmarkEnd w:id="622"/>
            <w:bookmarkEnd w:id="623"/>
            <w:bookmarkEnd w:id="624"/>
          </w:p>
        </w:tc>
        <w:tc>
          <w:tcPr>
            <w:tcW w:w="2004" w:type="pct"/>
            <w:vAlign w:val="center"/>
          </w:tcPr>
          <w:p w14:paraId="2E2E878E" w14:textId="77777777" w:rsidR="001E61D9" w:rsidRPr="0080499E" w:rsidRDefault="001E61D9" w:rsidP="00DE7632">
            <w:pPr>
              <w:jc w:val="both"/>
            </w:pPr>
            <w:r>
              <w:rPr>
                <w:rFonts w:ascii="Calibri" w:hAnsi="Calibri" w:cs="Calibri"/>
                <w:b/>
                <w:bCs/>
                <w:color w:val="000000"/>
              </w:rPr>
              <w:t>ΛΟΙΠΕΣ ΑΠΑΙΤΗΣΕΙΣ</w:t>
            </w:r>
          </w:p>
        </w:tc>
        <w:tc>
          <w:tcPr>
            <w:tcW w:w="902" w:type="pct"/>
            <w:vAlign w:val="center"/>
          </w:tcPr>
          <w:p w14:paraId="4A130E9A" w14:textId="77777777" w:rsidR="001E61D9" w:rsidRDefault="001E61D9" w:rsidP="00DE7632">
            <w:pPr>
              <w:jc w:val="center"/>
            </w:pPr>
          </w:p>
        </w:tc>
        <w:tc>
          <w:tcPr>
            <w:tcW w:w="647" w:type="pct"/>
          </w:tcPr>
          <w:p w14:paraId="582416BD" w14:textId="77777777" w:rsidR="001E61D9" w:rsidRDefault="001E61D9" w:rsidP="00DE7632">
            <w:pPr>
              <w:jc w:val="both"/>
            </w:pPr>
          </w:p>
        </w:tc>
        <w:tc>
          <w:tcPr>
            <w:tcW w:w="755" w:type="pct"/>
          </w:tcPr>
          <w:p w14:paraId="7B8946F8" w14:textId="77777777" w:rsidR="001E61D9" w:rsidRDefault="001E61D9" w:rsidP="00DE7632">
            <w:pPr>
              <w:jc w:val="both"/>
            </w:pPr>
          </w:p>
        </w:tc>
      </w:tr>
      <w:tr w:rsidR="001E61D9" w14:paraId="12FDBEA6" w14:textId="77777777" w:rsidTr="006C43AA">
        <w:tc>
          <w:tcPr>
            <w:tcW w:w="692" w:type="pct"/>
            <w:vAlign w:val="center"/>
          </w:tcPr>
          <w:p w14:paraId="7EEC99F9" w14:textId="77777777" w:rsidR="001E61D9" w:rsidRPr="00BD5516" w:rsidRDefault="001E61D9" w:rsidP="00DE7632">
            <w:pPr>
              <w:jc w:val="both"/>
              <w:rPr>
                <w:b/>
              </w:rPr>
            </w:pPr>
            <w:r>
              <w:rPr>
                <w:rFonts w:ascii="Calibri" w:hAnsi="Calibri" w:cs="Calibri"/>
                <w:b/>
                <w:bCs/>
                <w:color w:val="000000"/>
              </w:rPr>
              <w:t>8.2</w:t>
            </w:r>
          </w:p>
        </w:tc>
        <w:tc>
          <w:tcPr>
            <w:tcW w:w="2004" w:type="pct"/>
            <w:vAlign w:val="center"/>
          </w:tcPr>
          <w:p w14:paraId="55DBDCE4" w14:textId="39035663" w:rsidR="001E61D9" w:rsidRPr="00BD5516" w:rsidRDefault="001E61D9" w:rsidP="00DE7632">
            <w:pPr>
              <w:jc w:val="both"/>
              <w:rPr>
                <w:b/>
              </w:rPr>
            </w:pPr>
            <w:r>
              <w:rPr>
                <w:rFonts w:ascii="Calibri" w:hAnsi="Calibri" w:cs="Calibri"/>
                <w:color w:val="000000"/>
              </w:rPr>
              <w:t xml:space="preserve">Χρόνος Παράδοσης: </w:t>
            </w:r>
            <w:r w:rsidR="00071C66" w:rsidRPr="00071C66">
              <w:rPr>
                <w:rFonts w:ascii="Calibri" w:hAnsi="Calibri" w:cs="Calibri"/>
                <w:color w:val="000000"/>
              </w:rPr>
              <w:t>Ο χρόνος παράδοσης να είναι ο μικρότερος δυνατός για το σύνολο των οχημάτων και όχι μεγαλύτερος των 10 μηνών, από την ημερομηνία υπογραφής της σύμβασης</w:t>
            </w:r>
            <w:r>
              <w:rPr>
                <w:rFonts w:ascii="Calibri" w:hAnsi="Calibri" w:cs="Calibri"/>
                <w:color w:val="000000"/>
              </w:rPr>
              <w:t xml:space="preserve">. Υπέρβαση του χρόνου παράδοσης αποτελεί ουσιώδη απόκλιση και η προσφορά που ορίζει μεγαλύτερο χρόνο παράδοσης θα </w:t>
            </w:r>
            <w:r>
              <w:rPr>
                <w:rFonts w:ascii="Calibri" w:hAnsi="Calibri" w:cs="Calibri"/>
                <w:color w:val="000000"/>
              </w:rPr>
              <w:lastRenderedPageBreak/>
              <w:t xml:space="preserve">απορρίπτεται. Θετικά θα αξιολογηθεί η προσφορά με τον μικρότερο χρόνο παράδοσης </w:t>
            </w:r>
            <w:r>
              <w:rPr>
                <w:rFonts w:ascii="Calibri" w:hAnsi="Calibri" w:cs="Calibri"/>
                <w:b/>
                <w:bCs/>
                <w:color w:val="000000"/>
              </w:rPr>
              <w:t>(</w:t>
            </w:r>
            <w:r w:rsidRPr="00523995">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w:t>
            </w:r>
          </w:p>
        </w:tc>
        <w:tc>
          <w:tcPr>
            <w:tcW w:w="902" w:type="pct"/>
            <w:vAlign w:val="center"/>
          </w:tcPr>
          <w:p w14:paraId="6EB60558" w14:textId="77777777" w:rsidR="001E61D9" w:rsidRDefault="001E61D9" w:rsidP="00DE7632">
            <w:pPr>
              <w:jc w:val="center"/>
            </w:pPr>
            <w:r>
              <w:lastRenderedPageBreak/>
              <w:t>Βαθμολογούμενο</w:t>
            </w:r>
          </w:p>
        </w:tc>
        <w:tc>
          <w:tcPr>
            <w:tcW w:w="647" w:type="pct"/>
          </w:tcPr>
          <w:p w14:paraId="57F7FE19" w14:textId="77777777" w:rsidR="001E61D9" w:rsidRDefault="001E61D9" w:rsidP="00DE7632">
            <w:pPr>
              <w:jc w:val="both"/>
            </w:pPr>
          </w:p>
        </w:tc>
        <w:tc>
          <w:tcPr>
            <w:tcW w:w="755" w:type="pct"/>
          </w:tcPr>
          <w:p w14:paraId="5FDBEC1B" w14:textId="77777777" w:rsidR="001E61D9" w:rsidRDefault="001E61D9" w:rsidP="00DE7632">
            <w:pPr>
              <w:jc w:val="both"/>
            </w:pPr>
          </w:p>
        </w:tc>
      </w:tr>
      <w:tr w:rsidR="001E61D9" w14:paraId="0F531344" w14:textId="77777777" w:rsidTr="006C43AA">
        <w:tc>
          <w:tcPr>
            <w:tcW w:w="692" w:type="pct"/>
            <w:vAlign w:val="center"/>
          </w:tcPr>
          <w:p w14:paraId="2B879CEE" w14:textId="77777777" w:rsidR="001E61D9" w:rsidRDefault="001E61D9" w:rsidP="00DE7632">
            <w:pPr>
              <w:jc w:val="both"/>
            </w:pPr>
            <w:r>
              <w:rPr>
                <w:rFonts w:ascii="Calibri" w:hAnsi="Calibri" w:cs="Calibri"/>
                <w:b/>
                <w:bCs/>
                <w:color w:val="000000"/>
              </w:rPr>
              <w:t xml:space="preserve">8.3 </w:t>
            </w:r>
          </w:p>
        </w:tc>
        <w:tc>
          <w:tcPr>
            <w:tcW w:w="2004" w:type="pct"/>
            <w:vAlign w:val="center"/>
          </w:tcPr>
          <w:p w14:paraId="0C9C19E6" w14:textId="77777777" w:rsidR="001E61D9" w:rsidRPr="007F7BBC" w:rsidRDefault="001E61D9" w:rsidP="00DE7632">
            <w:pPr>
              <w:jc w:val="both"/>
            </w:pPr>
            <w:r>
              <w:rPr>
                <w:rFonts w:ascii="Calibri" w:hAnsi="Calibri" w:cs="Calibri"/>
                <w:color w:val="000000"/>
              </w:rPr>
              <w:t>Το μηχάνημα να διαθέτει εγκατεστημένο πλήρες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Θα εκτιμηθεί θετικά η απρόσκοπτη πρόσβαση στις υπηρεσίες της εφαρμογής για μεγαλύτερο διάστημα (</w:t>
            </w:r>
            <w:r w:rsidRPr="00523995">
              <w:rPr>
                <w:rFonts w:ascii="Calibri" w:hAnsi="Calibri" w:cs="Calibri"/>
                <w:b/>
                <w:bCs/>
                <w:color w:val="000000"/>
              </w:rPr>
              <w:t>Βαθμολογούμενο Κριτήριο</w:t>
            </w:r>
            <w:r>
              <w:rPr>
                <w:rFonts w:ascii="Calibri" w:hAnsi="Calibri" w:cs="Calibri"/>
                <w:color w:val="000000"/>
              </w:rPr>
              <w:t>). Επιθυμητό είναι να δίνεται κωδικός πρόσβασης μόνο σε όσες υπηρεσίες παραδοθούν τα μηχανήματα.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4A54A506" w14:textId="31F9AFF5" w:rsidR="001E61D9" w:rsidRDefault="001E61D9" w:rsidP="00DE7632">
            <w:pPr>
              <w:jc w:val="center"/>
            </w:pPr>
            <w:r>
              <w:t>Βαθμολογούμενο</w:t>
            </w:r>
          </w:p>
        </w:tc>
        <w:tc>
          <w:tcPr>
            <w:tcW w:w="647" w:type="pct"/>
          </w:tcPr>
          <w:p w14:paraId="2C4BA87A" w14:textId="77777777" w:rsidR="001E61D9" w:rsidRDefault="001E61D9" w:rsidP="00DE7632">
            <w:pPr>
              <w:jc w:val="both"/>
            </w:pPr>
          </w:p>
        </w:tc>
        <w:tc>
          <w:tcPr>
            <w:tcW w:w="755" w:type="pct"/>
          </w:tcPr>
          <w:p w14:paraId="6D8B2D3B" w14:textId="77777777" w:rsidR="001E61D9" w:rsidRDefault="001E61D9" w:rsidP="00DE7632">
            <w:pPr>
              <w:jc w:val="both"/>
            </w:pPr>
          </w:p>
        </w:tc>
      </w:tr>
      <w:tr w:rsidR="001E61D9" w14:paraId="23DB87CC" w14:textId="77777777" w:rsidTr="006C43AA">
        <w:tc>
          <w:tcPr>
            <w:tcW w:w="692" w:type="pct"/>
            <w:vAlign w:val="center"/>
          </w:tcPr>
          <w:p w14:paraId="0116E1A9" w14:textId="77777777" w:rsidR="001E61D9" w:rsidRDefault="001E61D9" w:rsidP="00DE7632">
            <w:pPr>
              <w:jc w:val="both"/>
            </w:pPr>
            <w:r>
              <w:rPr>
                <w:rFonts w:ascii="Calibri" w:hAnsi="Calibri" w:cs="Calibri"/>
                <w:b/>
                <w:bCs/>
                <w:color w:val="000000"/>
              </w:rPr>
              <w:t>8.4</w:t>
            </w:r>
          </w:p>
        </w:tc>
        <w:tc>
          <w:tcPr>
            <w:tcW w:w="2004" w:type="pct"/>
            <w:vAlign w:val="center"/>
          </w:tcPr>
          <w:p w14:paraId="65DBCE95" w14:textId="77777777" w:rsidR="001E61D9" w:rsidRPr="007F7BBC" w:rsidRDefault="001E61D9" w:rsidP="00DE7632">
            <w:pPr>
              <w:jc w:val="both"/>
            </w:pPr>
            <w:r>
              <w:rPr>
                <w:rFonts w:ascii="Calibri" w:hAnsi="Calibri" w:cs="Calibri"/>
                <w:color w:val="000000"/>
              </w:rPr>
              <w:t>Επιθυμητό είναι ο</w:t>
            </w:r>
            <w:r>
              <w:rPr>
                <w:rFonts w:ascii="Calibri" w:hAnsi="Calibri" w:cs="Calibri"/>
                <w:b/>
                <w:bCs/>
                <w:color w:val="000000"/>
              </w:rPr>
              <w:t xml:space="preserve"> </w:t>
            </w:r>
            <w:r>
              <w:rPr>
                <w:rFonts w:ascii="Calibri" w:hAnsi="Calibri" w:cs="Calibri"/>
                <w:color w:val="000000"/>
              </w:rPr>
              <w:t xml:space="preserve">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να </w:t>
            </w:r>
            <w:r>
              <w:rPr>
                <w:rFonts w:ascii="Calibri" w:hAnsi="Calibri" w:cs="Calibri"/>
                <w:color w:val="000000"/>
                <w:u w:val="single"/>
              </w:rPr>
              <w:t>περιλαμβάνονται στην τεχνική προσφορά</w:t>
            </w:r>
            <w:r>
              <w:rPr>
                <w:rFonts w:ascii="Calibri" w:hAnsi="Calibri" w:cs="Calibri"/>
                <w:color w:val="000000"/>
              </w:rPr>
              <w:t xml:space="preserve"> που θα κατατεθεί.</w:t>
            </w:r>
          </w:p>
        </w:tc>
        <w:tc>
          <w:tcPr>
            <w:tcW w:w="902" w:type="pct"/>
            <w:vAlign w:val="center"/>
          </w:tcPr>
          <w:p w14:paraId="3C912131" w14:textId="77777777" w:rsidR="001E61D9" w:rsidRDefault="001E61D9" w:rsidP="00DE7632">
            <w:pPr>
              <w:jc w:val="center"/>
            </w:pPr>
            <w:r>
              <w:rPr>
                <w:rFonts w:ascii="Calibri" w:hAnsi="Calibri" w:cs="Calibri"/>
                <w:color w:val="000000"/>
              </w:rPr>
              <w:t>Επιθυμητό</w:t>
            </w:r>
          </w:p>
        </w:tc>
        <w:tc>
          <w:tcPr>
            <w:tcW w:w="647" w:type="pct"/>
          </w:tcPr>
          <w:p w14:paraId="26B32BCB" w14:textId="77777777" w:rsidR="001E61D9" w:rsidRDefault="001E61D9" w:rsidP="00DE7632">
            <w:pPr>
              <w:jc w:val="both"/>
            </w:pPr>
          </w:p>
        </w:tc>
        <w:tc>
          <w:tcPr>
            <w:tcW w:w="755" w:type="pct"/>
          </w:tcPr>
          <w:p w14:paraId="42A3E02A" w14:textId="77777777" w:rsidR="001E61D9" w:rsidRDefault="001E61D9" w:rsidP="00DE7632">
            <w:pPr>
              <w:jc w:val="both"/>
            </w:pPr>
          </w:p>
        </w:tc>
      </w:tr>
      <w:tr w:rsidR="001E61D9" w14:paraId="694F5D3F" w14:textId="77777777" w:rsidTr="006C43AA">
        <w:tc>
          <w:tcPr>
            <w:tcW w:w="692" w:type="pct"/>
            <w:vAlign w:val="center"/>
          </w:tcPr>
          <w:p w14:paraId="37F55D19" w14:textId="77777777" w:rsidR="001E61D9" w:rsidRDefault="001E61D9" w:rsidP="00DE7632">
            <w:pPr>
              <w:jc w:val="both"/>
            </w:pPr>
            <w:r>
              <w:rPr>
                <w:rFonts w:ascii="Calibri" w:hAnsi="Calibri" w:cs="Calibri"/>
                <w:b/>
                <w:bCs/>
                <w:color w:val="000000"/>
              </w:rPr>
              <w:lastRenderedPageBreak/>
              <w:t>8.5</w:t>
            </w:r>
          </w:p>
        </w:tc>
        <w:tc>
          <w:tcPr>
            <w:tcW w:w="2004" w:type="pct"/>
            <w:vAlign w:val="center"/>
          </w:tcPr>
          <w:p w14:paraId="5B016691" w14:textId="77777777" w:rsidR="001E61D9" w:rsidRPr="007F7BBC" w:rsidRDefault="001E61D9" w:rsidP="00DE7632">
            <w:pPr>
              <w:jc w:val="both"/>
            </w:pPr>
            <w:r>
              <w:rPr>
                <w:rFonts w:ascii="Calibri" w:hAnsi="Calibri" w:cs="Calibri"/>
                <w:color w:val="000000"/>
              </w:rPr>
              <w:t xml:space="preserve">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w:t>
            </w:r>
            <w:r>
              <w:rPr>
                <w:rFonts w:ascii="Calibri" w:hAnsi="Calibri" w:cs="Calibri"/>
                <w:color w:val="000000"/>
                <w:u w:val="single"/>
              </w:rPr>
              <w:t>να περιλαμβάνονται στην Τεχνική Προσφορά</w:t>
            </w:r>
            <w:r>
              <w:rPr>
                <w:rFonts w:ascii="Calibri" w:hAnsi="Calibri" w:cs="Calibri"/>
                <w:color w:val="000000"/>
              </w:rPr>
              <w:t xml:space="preserve"> που θα κατατεθεί, εφόσον διατεθεί διαγνώστης βλαβών.</w:t>
            </w:r>
          </w:p>
        </w:tc>
        <w:tc>
          <w:tcPr>
            <w:tcW w:w="902" w:type="pct"/>
            <w:vAlign w:val="center"/>
          </w:tcPr>
          <w:p w14:paraId="5FC8A463" w14:textId="77777777" w:rsidR="001E61D9" w:rsidRDefault="001E61D9" w:rsidP="00DE7632">
            <w:pPr>
              <w:jc w:val="center"/>
            </w:pPr>
            <w:r>
              <w:t>ΝΑΙ</w:t>
            </w:r>
          </w:p>
        </w:tc>
        <w:tc>
          <w:tcPr>
            <w:tcW w:w="647" w:type="pct"/>
          </w:tcPr>
          <w:p w14:paraId="2F575065" w14:textId="77777777" w:rsidR="001E61D9" w:rsidRDefault="001E61D9" w:rsidP="00DE7632">
            <w:pPr>
              <w:jc w:val="both"/>
            </w:pPr>
          </w:p>
        </w:tc>
        <w:tc>
          <w:tcPr>
            <w:tcW w:w="755" w:type="pct"/>
          </w:tcPr>
          <w:p w14:paraId="43B3F1C8" w14:textId="77777777" w:rsidR="001E61D9" w:rsidRDefault="001E61D9" w:rsidP="00DE7632">
            <w:pPr>
              <w:jc w:val="both"/>
            </w:pPr>
          </w:p>
        </w:tc>
      </w:tr>
      <w:tr w:rsidR="001E61D9" w14:paraId="3343DACC" w14:textId="77777777" w:rsidTr="006C43AA">
        <w:tc>
          <w:tcPr>
            <w:tcW w:w="692" w:type="pct"/>
            <w:vAlign w:val="center"/>
          </w:tcPr>
          <w:p w14:paraId="24B920B1" w14:textId="77777777" w:rsidR="001E61D9" w:rsidRPr="001945B8" w:rsidRDefault="001E61D9" w:rsidP="00DE7632">
            <w:pPr>
              <w:jc w:val="both"/>
              <w:rPr>
                <w:b/>
              </w:rPr>
            </w:pPr>
            <w:bookmarkStart w:id="625" w:name="_Toc153208943"/>
            <w:bookmarkStart w:id="626" w:name="_Toc153208680"/>
            <w:bookmarkStart w:id="627" w:name="_Toc153208417"/>
            <w:bookmarkStart w:id="628" w:name="_Toc153208154"/>
            <w:bookmarkStart w:id="629" w:name="_Toc153207891"/>
            <w:bookmarkStart w:id="630" w:name="_Toc153207628"/>
            <w:bookmarkStart w:id="631" w:name="_Toc153207365"/>
            <w:bookmarkStart w:id="632" w:name="_Toc505972965_1"/>
            <w:bookmarkStart w:id="633" w:name="_Toc505972799_1"/>
            <w:bookmarkStart w:id="634" w:name="_Toc505972742_1"/>
            <w:bookmarkStart w:id="635" w:name="_Toc505972729_1"/>
            <w:bookmarkStart w:id="636" w:name="RANGE!A194"/>
            <w:r>
              <w:rPr>
                <w:rFonts w:ascii="Calibri" w:hAnsi="Calibri" w:cs="Calibri"/>
                <w:b/>
                <w:bCs/>
                <w:color w:val="000000"/>
              </w:rPr>
              <w:t>9</w:t>
            </w:r>
            <w:bookmarkEnd w:id="625"/>
            <w:bookmarkEnd w:id="626"/>
            <w:bookmarkEnd w:id="627"/>
            <w:bookmarkEnd w:id="628"/>
            <w:bookmarkEnd w:id="629"/>
            <w:bookmarkEnd w:id="630"/>
            <w:bookmarkEnd w:id="631"/>
            <w:bookmarkEnd w:id="632"/>
            <w:bookmarkEnd w:id="633"/>
            <w:bookmarkEnd w:id="634"/>
            <w:bookmarkEnd w:id="635"/>
            <w:bookmarkEnd w:id="636"/>
          </w:p>
        </w:tc>
        <w:tc>
          <w:tcPr>
            <w:tcW w:w="2004" w:type="pct"/>
            <w:vAlign w:val="center"/>
          </w:tcPr>
          <w:p w14:paraId="6D27E1DE" w14:textId="77777777" w:rsidR="001E61D9" w:rsidRPr="001945B8" w:rsidRDefault="001E61D9" w:rsidP="00DE7632">
            <w:pPr>
              <w:jc w:val="both"/>
              <w:rPr>
                <w:b/>
              </w:rPr>
            </w:pPr>
            <w:r>
              <w:rPr>
                <w:rFonts w:ascii="Calibri" w:hAnsi="Calibri" w:cs="Calibri"/>
                <w:b/>
                <w:bCs/>
                <w:color w:val="000000"/>
              </w:rPr>
              <w:t>ΠΕΡΙΕΧΟΜΕΝΟ ΠΡΟΣΦΟΡΑΣ</w:t>
            </w:r>
          </w:p>
        </w:tc>
        <w:tc>
          <w:tcPr>
            <w:tcW w:w="902" w:type="pct"/>
            <w:vAlign w:val="center"/>
          </w:tcPr>
          <w:p w14:paraId="2E10EB00" w14:textId="77777777" w:rsidR="001E61D9" w:rsidRDefault="001E61D9" w:rsidP="00DE7632">
            <w:pPr>
              <w:jc w:val="center"/>
            </w:pPr>
          </w:p>
        </w:tc>
        <w:tc>
          <w:tcPr>
            <w:tcW w:w="647" w:type="pct"/>
          </w:tcPr>
          <w:p w14:paraId="5A142176" w14:textId="77777777" w:rsidR="001E61D9" w:rsidRDefault="001E61D9" w:rsidP="00DE7632">
            <w:pPr>
              <w:jc w:val="both"/>
            </w:pPr>
          </w:p>
        </w:tc>
        <w:tc>
          <w:tcPr>
            <w:tcW w:w="755" w:type="pct"/>
          </w:tcPr>
          <w:p w14:paraId="51548A20" w14:textId="77777777" w:rsidR="001E61D9" w:rsidRDefault="001E61D9" w:rsidP="00DE7632">
            <w:pPr>
              <w:jc w:val="both"/>
            </w:pPr>
          </w:p>
        </w:tc>
      </w:tr>
      <w:tr w:rsidR="001E61D9" w14:paraId="3F3EDAB8" w14:textId="77777777" w:rsidTr="006C43AA">
        <w:tc>
          <w:tcPr>
            <w:tcW w:w="692" w:type="pct"/>
            <w:vAlign w:val="center"/>
          </w:tcPr>
          <w:p w14:paraId="4D2D9089" w14:textId="77777777" w:rsidR="001E61D9" w:rsidRDefault="001E61D9" w:rsidP="00DE7632">
            <w:pPr>
              <w:jc w:val="both"/>
              <w:rPr>
                <w:rFonts w:ascii="Calibri" w:hAnsi="Calibri" w:cs="Calibri"/>
                <w:b/>
                <w:bCs/>
                <w:color w:val="000000"/>
              </w:rPr>
            </w:pPr>
            <w:r>
              <w:rPr>
                <w:rFonts w:ascii="Calibri" w:hAnsi="Calibri" w:cs="Calibri"/>
                <w:b/>
                <w:bCs/>
                <w:color w:val="000000"/>
              </w:rPr>
              <w:t>9.1.2</w:t>
            </w:r>
          </w:p>
        </w:tc>
        <w:tc>
          <w:tcPr>
            <w:tcW w:w="2004" w:type="pct"/>
            <w:vAlign w:val="center"/>
          </w:tcPr>
          <w:p w14:paraId="680EBC19" w14:textId="77777777" w:rsidR="001E61D9" w:rsidRDefault="001E61D9" w:rsidP="00DE7632">
            <w:pPr>
              <w:jc w:val="both"/>
              <w:rPr>
                <w:rFonts w:ascii="Calibri" w:hAnsi="Calibri" w:cs="Calibri"/>
                <w:b/>
                <w:bCs/>
                <w:color w:val="000000"/>
              </w:rPr>
            </w:pPr>
            <w:r>
              <w:rPr>
                <w:rFonts w:ascii="Calibri" w:hAnsi="Calibri" w:cs="Calibri"/>
                <w:color w:val="000000"/>
              </w:rPr>
              <w:t xml:space="preserve">Αντίγραφα ισχυόντων Πιστοποιητικών Συμμόρφωσης Συστημάτων Διαχείρισης της Ποιότητας κατά ISO 9001 για το δηλωθέν στην παράγραφο 4.1.5 εργοστάσιο κατασκευής του μηχανήματος. </w:t>
            </w:r>
          </w:p>
        </w:tc>
        <w:tc>
          <w:tcPr>
            <w:tcW w:w="902" w:type="pct"/>
            <w:vAlign w:val="center"/>
          </w:tcPr>
          <w:p w14:paraId="1852ED3E" w14:textId="77777777" w:rsidR="001E61D9" w:rsidRDefault="001E61D9" w:rsidP="00DE7632">
            <w:pPr>
              <w:jc w:val="center"/>
            </w:pPr>
            <w:r w:rsidRPr="00442B14">
              <w:t>ΝΑΙ</w:t>
            </w:r>
          </w:p>
        </w:tc>
        <w:tc>
          <w:tcPr>
            <w:tcW w:w="647" w:type="pct"/>
          </w:tcPr>
          <w:p w14:paraId="4064150D" w14:textId="77777777" w:rsidR="001E61D9" w:rsidRDefault="001E61D9" w:rsidP="00DE7632">
            <w:pPr>
              <w:jc w:val="both"/>
            </w:pPr>
          </w:p>
        </w:tc>
        <w:tc>
          <w:tcPr>
            <w:tcW w:w="755" w:type="pct"/>
          </w:tcPr>
          <w:p w14:paraId="5A887008" w14:textId="77777777" w:rsidR="001E61D9" w:rsidRDefault="001E61D9" w:rsidP="00DE7632">
            <w:pPr>
              <w:jc w:val="both"/>
            </w:pPr>
          </w:p>
        </w:tc>
      </w:tr>
      <w:tr w:rsidR="001E61D9" w14:paraId="65F5E4AE" w14:textId="77777777" w:rsidTr="006C43AA">
        <w:tc>
          <w:tcPr>
            <w:tcW w:w="692" w:type="pct"/>
            <w:vAlign w:val="center"/>
          </w:tcPr>
          <w:p w14:paraId="69598953" w14:textId="77777777" w:rsidR="001E61D9" w:rsidRDefault="001E61D9" w:rsidP="00DE7632">
            <w:pPr>
              <w:jc w:val="both"/>
              <w:rPr>
                <w:rFonts w:ascii="Calibri" w:hAnsi="Calibri" w:cs="Calibri"/>
                <w:b/>
                <w:bCs/>
                <w:color w:val="000000"/>
              </w:rPr>
            </w:pPr>
            <w:r>
              <w:rPr>
                <w:rFonts w:ascii="Calibri" w:hAnsi="Calibri" w:cs="Calibri"/>
                <w:b/>
                <w:bCs/>
                <w:color w:val="000000"/>
              </w:rPr>
              <w:t xml:space="preserve">9.1.3 </w:t>
            </w:r>
          </w:p>
        </w:tc>
        <w:tc>
          <w:tcPr>
            <w:tcW w:w="2004" w:type="pct"/>
            <w:vAlign w:val="center"/>
          </w:tcPr>
          <w:p w14:paraId="2AF6361B" w14:textId="77777777" w:rsidR="001E61D9" w:rsidRDefault="001E61D9" w:rsidP="00DE7632">
            <w:pPr>
              <w:jc w:val="both"/>
              <w:rPr>
                <w:rFonts w:ascii="Calibri" w:hAnsi="Calibri" w:cs="Calibri"/>
                <w:b/>
                <w:bCs/>
                <w:color w:val="000000"/>
              </w:rPr>
            </w:pPr>
            <w:r>
              <w:rPr>
                <w:rFonts w:ascii="Calibri" w:hAnsi="Calibri" w:cs="Calibri"/>
                <w:color w:val="000000"/>
              </w:rPr>
              <w:t>Αντίγραφο ισχύοντος Πιστοποιητικού Συμμόρφωσης Συστήματος Διαχείρισης της Ποιότητας κατά ISO 9001 ενός εξουσιοδοτημένου συνεργείου πλησίον κάθε περιοχής που απαιτεί η διακήρυξη για την τεχνική υποστήριξη του μηχανήματος της παρούσας προδιαγραφής, εφόσον διατίθεται.</w:t>
            </w:r>
          </w:p>
        </w:tc>
        <w:tc>
          <w:tcPr>
            <w:tcW w:w="902" w:type="pct"/>
            <w:vAlign w:val="center"/>
          </w:tcPr>
          <w:p w14:paraId="42867470" w14:textId="77777777" w:rsidR="001E61D9" w:rsidRDefault="001E61D9" w:rsidP="00DE7632">
            <w:pPr>
              <w:jc w:val="center"/>
            </w:pPr>
            <w:r w:rsidRPr="00442B14">
              <w:t>ΝΑΙ</w:t>
            </w:r>
          </w:p>
        </w:tc>
        <w:tc>
          <w:tcPr>
            <w:tcW w:w="647" w:type="pct"/>
          </w:tcPr>
          <w:p w14:paraId="3B2DC33B" w14:textId="77777777" w:rsidR="001E61D9" w:rsidRDefault="001E61D9" w:rsidP="00DE7632">
            <w:pPr>
              <w:jc w:val="both"/>
            </w:pPr>
          </w:p>
        </w:tc>
        <w:tc>
          <w:tcPr>
            <w:tcW w:w="755" w:type="pct"/>
          </w:tcPr>
          <w:p w14:paraId="65A78067" w14:textId="77777777" w:rsidR="001E61D9" w:rsidRDefault="001E61D9" w:rsidP="00DE7632">
            <w:pPr>
              <w:jc w:val="both"/>
            </w:pPr>
          </w:p>
        </w:tc>
      </w:tr>
      <w:tr w:rsidR="001E61D9" w14:paraId="4FDADC01" w14:textId="77777777" w:rsidTr="006C43AA">
        <w:tc>
          <w:tcPr>
            <w:tcW w:w="692" w:type="pct"/>
            <w:vAlign w:val="center"/>
          </w:tcPr>
          <w:p w14:paraId="2552CB51" w14:textId="77777777" w:rsidR="001E61D9" w:rsidRDefault="001E61D9" w:rsidP="00DE7632">
            <w:pPr>
              <w:jc w:val="both"/>
              <w:rPr>
                <w:rFonts w:ascii="Calibri" w:hAnsi="Calibri" w:cs="Calibri"/>
                <w:b/>
                <w:bCs/>
                <w:color w:val="000000"/>
              </w:rPr>
            </w:pPr>
            <w:r>
              <w:rPr>
                <w:rFonts w:ascii="Calibri" w:hAnsi="Calibri" w:cs="Calibri"/>
                <w:b/>
                <w:bCs/>
                <w:color w:val="000000"/>
              </w:rPr>
              <w:t>9.1.4</w:t>
            </w:r>
          </w:p>
        </w:tc>
        <w:tc>
          <w:tcPr>
            <w:tcW w:w="2004" w:type="pct"/>
            <w:vAlign w:val="center"/>
          </w:tcPr>
          <w:p w14:paraId="744EAFAD" w14:textId="77777777" w:rsidR="001E61D9" w:rsidRDefault="001E61D9" w:rsidP="00DE7632">
            <w:pPr>
              <w:jc w:val="both"/>
              <w:rPr>
                <w:rFonts w:ascii="Calibri" w:hAnsi="Calibri" w:cs="Calibri"/>
                <w:b/>
                <w:bCs/>
                <w:color w:val="000000"/>
              </w:rPr>
            </w:pPr>
            <w:r>
              <w:rPr>
                <w:rFonts w:ascii="Calibri" w:hAnsi="Calibri" w:cs="Calibri"/>
                <w:color w:val="000000"/>
              </w:rPr>
              <w:t>Δήλωση συμμόρφωσης προς τις εφαρμοζόμενες Οδηγίες (2006/42/ΕΚ, 2014/30/ΕΕ, 2000/14/ΕΚ), συντεταγμένη σύμφωνα με τα σχετικά παραρτήματα των οδηγιών η οποία να αναφέρει τα εναρμονισμένα ή άλλα διεθνή πρότυπα που χρησιμοποιήθηκαν για την ικανοποίηση των Ευρωπαϊκών οδηγιών.</w:t>
            </w:r>
          </w:p>
        </w:tc>
        <w:tc>
          <w:tcPr>
            <w:tcW w:w="902" w:type="pct"/>
            <w:vAlign w:val="center"/>
          </w:tcPr>
          <w:p w14:paraId="09B6641B" w14:textId="77777777" w:rsidR="001E61D9" w:rsidRDefault="001E61D9" w:rsidP="00DE7632">
            <w:pPr>
              <w:jc w:val="center"/>
            </w:pPr>
            <w:r w:rsidRPr="00442B14">
              <w:t>ΝΑΙ</w:t>
            </w:r>
          </w:p>
        </w:tc>
        <w:tc>
          <w:tcPr>
            <w:tcW w:w="647" w:type="pct"/>
          </w:tcPr>
          <w:p w14:paraId="352B14C9" w14:textId="77777777" w:rsidR="001E61D9" w:rsidRDefault="001E61D9" w:rsidP="00DE7632">
            <w:pPr>
              <w:jc w:val="both"/>
            </w:pPr>
          </w:p>
        </w:tc>
        <w:tc>
          <w:tcPr>
            <w:tcW w:w="755" w:type="pct"/>
          </w:tcPr>
          <w:p w14:paraId="50C9269B" w14:textId="77777777" w:rsidR="001E61D9" w:rsidRDefault="001E61D9" w:rsidP="00DE7632">
            <w:pPr>
              <w:jc w:val="both"/>
            </w:pPr>
          </w:p>
        </w:tc>
      </w:tr>
      <w:tr w:rsidR="001E61D9" w14:paraId="290A714B" w14:textId="77777777" w:rsidTr="006C43AA">
        <w:tc>
          <w:tcPr>
            <w:tcW w:w="692" w:type="pct"/>
            <w:vAlign w:val="center"/>
          </w:tcPr>
          <w:p w14:paraId="1A36E815" w14:textId="77777777" w:rsidR="001E61D9" w:rsidRDefault="001E61D9" w:rsidP="00DE7632">
            <w:pPr>
              <w:jc w:val="both"/>
              <w:rPr>
                <w:rFonts w:ascii="Calibri" w:hAnsi="Calibri" w:cs="Calibri"/>
                <w:b/>
                <w:bCs/>
                <w:color w:val="000000"/>
              </w:rPr>
            </w:pPr>
            <w:r>
              <w:rPr>
                <w:rFonts w:ascii="Calibri" w:hAnsi="Calibri" w:cs="Calibri"/>
                <w:b/>
                <w:bCs/>
                <w:color w:val="000000"/>
              </w:rPr>
              <w:t>9.1.5</w:t>
            </w:r>
          </w:p>
        </w:tc>
        <w:tc>
          <w:tcPr>
            <w:tcW w:w="2004" w:type="pct"/>
            <w:vAlign w:val="center"/>
          </w:tcPr>
          <w:p w14:paraId="47723FAD" w14:textId="77777777" w:rsidR="001E61D9" w:rsidRDefault="001E61D9" w:rsidP="00DE7632">
            <w:pPr>
              <w:jc w:val="both"/>
              <w:rPr>
                <w:rFonts w:ascii="Calibri" w:hAnsi="Calibri" w:cs="Calibri"/>
                <w:b/>
                <w:bCs/>
                <w:color w:val="000000"/>
              </w:rPr>
            </w:pPr>
            <w:r>
              <w:rPr>
                <w:rFonts w:ascii="Calibri" w:hAnsi="Calibri" w:cs="Calibri"/>
                <w:color w:val="000000"/>
              </w:rPr>
              <w:t>Τα πιστοποιητικά των παραγράφων 9.1.2 και 9.1.3 να έχουν εκδοθεί από φορέα διαπιστευμένο από το ΕΣΥΠ/ΕΣΥΔ ή άλλο φορέα διαπίστευσης που να μετέχει σε Συμφωνία Αμοιβαίας Ισότιμης Αναγνώρισης με το ΕΣΥΠ/ΕΣΥΔ σχετικά με την Πιστοποίηση Συστημάτων Διαχείρισης της Ποιότητας.</w:t>
            </w:r>
          </w:p>
        </w:tc>
        <w:tc>
          <w:tcPr>
            <w:tcW w:w="902" w:type="pct"/>
            <w:vAlign w:val="center"/>
          </w:tcPr>
          <w:p w14:paraId="0501A5B8" w14:textId="77777777" w:rsidR="001E61D9" w:rsidRDefault="001E61D9" w:rsidP="00DE7632">
            <w:pPr>
              <w:jc w:val="center"/>
            </w:pPr>
            <w:r w:rsidRPr="00442B14">
              <w:t>ΝΑΙ</w:t>
            </w:r>
          </w:p>
        </w:tc>
        <w:tc>
          <w:tcPr>
            <w:tcW w:w="647" w:type="pct"/>
          </w:tcPr>
          <w:p w14:paraId="2B3F3D77" w14:textId="77777777" w:rsidR="001E61D9" w:rsidRDefault="001E61D9" w:rsidP="00DE7632">
            <w:pPr>
              <w:jc w:val="both"/>
            </w:pPr>
          </w:p>
        </w:tc>
        <w:tc>
          <w:tcPr>
            <w:tcW w:w="755" w:type="pct"/>
          </w:tcPr>
          <w:p w14:paraId="3425CBDB" w14:textId="77777777" w:rsidR="001E61D9" w:rsidRDefault="001E61D9" w:rsidP="00DE7632">
            <w:pPr>
              <w:jc w:val="both"/>
            </w:pPr>
          </w:p>
        </w:tc>
      </w:tr>
      <w:tr w:rsidR="001E61D9" w14:paraId="6EC03A49" w14:textId="77777777" w:rsidTr="006C43AA">
        <w:tc>
          <w:tcPr>
            <w:tcW w:w="692" w:type="pct"/>
            <w:vAlign w:val="center"/>
          </w:tcPr>
          <w:p w14:paraId="10A910D5" w14:textId="77777777" w:rsidR="001E61D9" w:rsidRDefault="001E61D9" w:rsidP="00DE7632">
            <w:pPr>
              <w:jc w:val="both"/>
              <w:rPr>
                <w:rFonts w:ascii="Calibri" w:hAnsi="Calibri" w:cs="Calibri"/>
                <w:b/>
                <w:bCs/>
                <w:color w:val="000000"/>
              </w:rPr>
            </w:pPr>
            <w:r>
              <w:rPr>
                <w:rFonts w:ascii="Calibri" w:hAnsi="Calibri" w:cs="Calibri"/>
                <w:b/>
                <w:bCs/>
                <w:color w:val="000000"/>
              </w:rPr>
              <w:t>9.1.6</w:t>
            </w:r>
          </w:p>
        </w:tc>
        <w:tc>
          <w:tcPr>
            <w:tcW w:w="2004" w:type="pct"/>
            <w:vAlign w:val="center"/>
          </w:tcPr>
          <w:p w14:paraId="40F772E7" w14:textId="77777777" w:rsidR="001E61D9" w:rsidRDefault="001E61D9" w:rsidP="00DE7632">
            <w:pPr>
              <w:jc w:val="both"/>
              <w:rPr>
                <w:rFonts w:ascii="Calibri" w:hAnsi="Calibri" w:cs="Calibri"/>
                <w:b/>
                <w:bCs/>
                <w:color w:val="000000"/>
              </w:rPr>
            </w:pPr>
            <w:r>
              <w:rPr>
                <w:rFonts w:ascii="Calibri" w:hAnsi="Calibri" w:cs="Calibri"/>
                <w:color w:val="000000"/>
              </w:rPr>
              <w:t xml:space="preserve">Τεχνικά φυλλάδια (prospectus) με φωτογραφίες ή/και ηλεκτρονικά αρχεία με σχέδια και λεπτομερείς τεχνικές </w:t>
            </w:r>
            <w:r>
              <w:rPr>
                <w:rFonts w:ascii="Calibri" w:hAnsi="Calibri" w:cs="Calibri"/>
                <w:color w:val="000000"/>
              </w:rPr>
              <w:lastRenderedPageBreak/>
              <w:t>περιγραφές για το μηχάνημα της παρούσας προδιαγραφής. Τα φυλλάδια να είναι στην Ελληνική ή/και στην Αγγλική και να δείχνουν την πλήρη κατασκευαστική συγκρότηση και διάταξη των μηχανημάτων.</w:t>
            </w:r>
          </w:p>
        </w:tc>
        <w:tc>
          <w:tcPr>
            <w:tcW w:w="902" w:type="pct"/>
            <w:vAlign w:val="center"/>
          </w:tcPr>
          <w:p w14:paraId="6FFFD23F" w14:textId="77777777" w:rsidR="001E61D9" w:rsidRDefault="001E61D9" w:rsidP="00DE7632">
            <w:pPr>
              <w:jc w:val="center"/>
            </w:pPr>
            <w:r w:rsidRPr="00442B14">
              <w:lastRenderedPageBreak/>
              <w:t>ΝΑΙ</w:t>
            </w:r>
          </w:p>
        </w:tc>
        <w:tc>
          <w:tcPr>
            <w:tcW w:w="647" w:type="pct"/>
          </w:tcPr>
          <w:p w14:paraId="44319BEB" w14:textId="77777777" w:rsidR="001E61D9" w:rsidRDefault="001E61D9" w:rsidP="00DE7632">
            <w:pPr>
              <w:jc w:val="both"/>
            </w:pPr>
          </w:p>
        </w:tc>
        <w:tc>
          <w:tcPr>
            <w:tcW w:w="755" w:type="pct"/>
          </w:tcPr>
          <w:p w14:paraId="3E3768E7" w14:textId="77777777" w:rsidR="001E61D9" w:rsidRDefault="001E61D9" w:rsidP="00DE7632">
            <w:pPr>
              <w:jc w:val="both"/>
            </w:pPr>
          </w:p>
        </w:tc>
      </w:tr>
      <w:tr w:rsidR="001E61D9" w14:paraId="55E6EE6F" w14:textId="77777777" w:rsidTr="006C43AA">
        <w:tc>
          <w:tcPr>
            <w:tcW w:w="692" w:type="pct"/>
            <w:vAlign w:val="center"/>
          </w:tcPr>
          <w:p w14:paraId="5F88F096" w14:textId="77777777" w:rsidR="001E61D9" w:rsidRDefault="001E61D9" w:rsidP="00DE7632">
            <w:pPr>
              <w:jc w:val="both"/>
              <w:rPr>
                <w:rFonts w:ascii="Calibri" w:hAnsi="Calibri" w:cs="Calibri"/>
                <w:b/>
                <w:bCs/>
                <w:color w:val="000000"/>
              </w:rPr>
            </w:pPr>
            <w:r>
              <w:rPr>
                <w:rFonts w:ascii="Calibri" w:hAnsi="Calibri" w:cs="Calibri"/>
                <w:b/>
                <w:bCs/>
                <w:color w:val="000000"/>
              </w:rPr>
              <w:t>9.1.7</w:t>
            </w:r>
          </w:p>
        </w:tc>
        <w:tc>
          <w:tcPr>
            <w:tcW w:w="2004" w:type="pct"/>
            <w:vAlign w:val="center"/>
          </w:tcPr>
          <w:p w14:paraId="2382A441" w14:textId="77777777" w:rsidR="001E61D9" w:rsidRDefault="001E61D9" w:rsidP="00DE7632">
            <w:pPr>
              <w:jc w:val="both"/>
              <w:rPr>
                <w:rFonts w:ascii="Calibri" w:hAnsi="Calibri" w:cs="Calibri"/>
                <w:b/>
                <w:bCs/>
                <w:color w:val="000000"/>
              </w:rPr>
            </w:pPr>
            <w:r>
              <w:rPr>
                <w:rFonts w:ascii="Calibri" w:hAnsi="Calibri" w:cs="Calibri"/>
                <w:color w:val="000000"/>
              </w:rPr>
              <w:t>Κατάλογος (χωρίς τιμές) πρόσθετου εξοπλισμού ή παρελκομένων (options) τα οποία ως σκοπό να έχουν την βελτίωση της απόδοσης και του χειρισμού για το μηχάνημα της παρούσας προδιαγραφής.</w:t>
            </w:r>
          </w:p>
        </w:tc>
        <w:tc>
          <w:tcPr>
            <w:tcW w:w="902" w:type="pct"/>
            <w:vAlign w:val="center"/>
          </w:tcPr>
          <w:p w14:paraId="65E40B75" w14:textId="77777777" w:rsidR="001E61D9" w:rsidRDefault="001E61D9" w:rsidP="00DE7632">
            <w:pPr>
              <w:jc w:val="center"/>
            </w:pPr>
            <w:r w:rsidRPr="00442B14">
              <w:t>ΝΑΙ</w:t>
            </w:r>
          </w:p>
        </w:tc>
        <w:tc>
          <w:tcPr>
            <w:tcW w:w="647" w:type="pct"/>
          </w:tcPr>
          <w:p w14:paraId="78986A08" w14:textId="77777777" w:rsidR="001E61D9" w:rsidRDefault="001E61D9" w:rsidP="00DE7632">
            <w:pPr>
              <w:jc w:val="both"/>
            </w:pPr>
          </w:p>
        </w:tc>
        <w:tc>
          <w:tcPr>
            <w:tcW w:w="755" w:type="pct"/>
          </w:tcPr>
          <w:p w14:paraId="0A28AFA4" w14:textId="77777777" w:rsidR="001E61D9" w:rsidRDefault="001E61D9" w:rsidP="00DE7632">
            <w:pPr>
              <w:jc w:val="both"/>
            </w:pPr>
          </w:p>
        </w:tc>
      </w:tr>
      <w:tr w:rsidR="001E61D9" w14:paraId="57DBDDA0" w14:textId="77777777" w:rsidTr="006C43AA">
        <w:tc>
          <w:tcPr>
            <w:tcW w:w="692" w:type="pct"/>
            <w:vAlign w:val="center"/>
          </w:tcPr>
          <w:p w14:paraId="1755F995" w14:textId="77777777" w:rsidR="001E61D9" w:rsidRDefault="001E61D9" w:rsidP="00DE7632">
            <w:pPr>
              <w:jc w:val="both"/>
              <w:rPr>
                <w:rFonts w:ascii="Calibri" w:hAnsi="Calibri" w:cs="Calibri"/>
                <w:b/>
                <w:bCs/>
                <w:color w:val="000000"/>
              </w:rPr>
            </w:pPr>
            <w:r>
              <w:rPr>
                <w:rFonts w:ascii="Calibri" w:hAnsi="Calibri" w:cs="Calibri"/>
                <w:b/>
                <w:bCs/>
                <w:color w:val="000000"/>
              </w:rPr>
              <w:t>9.1.8</w:t>
            </w:r>
          </w:p>
        </w:tc>
        <w:tc>
          <w:tcPr>
            <w:tcW w:w="2004" w:type="pct"/>
            <w:vAlign w:val="center"/>
          </w:tcPr>
          <w:p w14:paraId="58549A20" w14:textId="77777777" w:rsidR="001E61D9" w:rsidRDefault="001E61D9" w:rsidP="00DE7632">
            <w:pPr>
              <w:jc w:val="both"/>
              <w:rPr>
                <w:rFonts w:ascii="Calibri" w:hAnsi="Calibri" w:cs="Calibri"/>
                <w:b/>
                <w:bCs/>
                <w:color w:val="000000"/>
              </w:rPr>
            </w:pPr>
            <w:r>
              <w:rPr>
                <w:rFonts w:ascii="Calibri" w:hAnsi="Calibri" w:cs="Calibri"/>
                <w:color w:val="000000"/>
              </w:rPr>
              <w:t>Κατάλογος (χωρίς τιμές) ειδικών εργαλείων τα οποία λόγω της ιδιοκατασκευής τους είναι απαραίτητα για την εκτέλεση επισκευών από τον Ε.Σ.</w:t>
            </w:r>
          </w:p>
        </w:tc>
        <w:tc>
          <w:tcPr>
            <w:tcW w:w="902" w:type="pct"/>
            <w:vAlign w:val="center"/>
          </w:tcPr>
          <w:p w14:paraId="40A9A507" w14:textId="77777777" w:rsidR="001E61D9" w:rsidRDefault="001E61D9" w:rsidP="00DE7632">
            <w:pPr>
              <w:jc w:val="center"/>
            </w:pPr>
            <w:r w:rsidRPr="00442B14">
              <w:t>ΝΑΙ</w:t>
            </w:r>
          </w:p>
        </w:tc>
        <w:tc>
          <w:tcPr>
            <w:tcW w:w="647" w:type="pct"/>
          </w:tcPr>
          <w:p w14:paraId="472CCA7F" w14:textId="77777777" w:rsidR="001E61D9" w:rsidRDefault="001E61D9" w:rsidP="00DE7632">
            <w:pPr>
              <w:jc w:val="both"/>
            </w:pPr>
          </w:p>
        </w:tc>
        <w:tc>
          <w:tcPr>
            <w:tcW w:w="755" w:type="pct"/>
          </w:tcPr>
          <w:p w14:paraId="1C613285" w14:textId="77777777" w:rsidR="001E61D9" w:rsidRDefault="001E61D9" w:rsidP="00DE7632">
            <w:pPr>
              <w:jc w:val="both"/>
            </w:pPr>
          </w:p>
        </w:tc>
      </w:tr>
      <w:tr w:rsidR="001E61D9" w14:paraId="67A083D4" w14:textId="77777777" w:rsidTr="006C43AA">
        <w:tc>
          <w:tcPr>
            <w:tcW w:w="692" w:type="pct"/>
            <w:vAlign w:val="center"/>
          </w:tcPr>
          <w:p w14:paraId="28D21DA4" w14:textId="77777777" w:rsidR="001E61D9" w:rsidRDefault="001E61D9" w:rsidP="00DE7632">
            <w:pPr>
              <w:jc w:val="both"/>
              <w:rPr>
                <w:rFonts w:ascii="Calibri" w:hAnsi="Calibri" w:cs="Calibri"/>
                <w:b/>
                <w:bCs/>
                <w:color w:val="000000"/>
              </w:rPr>
            </w:pPr>
            <w:r>
              <w:rPr>
                <w:rFonts w:ascii="Calibri" w:hAnsi="Calibri" w:cs="Calibri"/>
                <w:b/>
                <w:bCs/>
                <w:color w:val="000000"/>
              </w:rPr>
              <w:t>9.1.9</w:t>
            </w:r>
          </w:p>
        </w:tc>
        <w:tc>
          <w:tcPr>
            <w:tcW w:w="2004" w:type="pct"/>
            <w:vAlign w:val="center"/>
          </w:tcPr>
          <w:p w14:paraId="1FC7E03E" w14:textId="77777777" w:rsidR="001E61D9" w:rsidRDefault="001E61D9" w:rsidP="00DE7632">
            <w:pPr>
              <w:jc w:val="both"/>
              <w:rPr>
                <w:rFonts w:ascii="Calibri" w:hAnsi="Calibri" w:cs="Calibri"/>
                <w:b/>
                <w:bCs/>
                <w:color w:val="000000"/>
              </w:rPr>
            </w:pPr>
            <w:r>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μηχανήματος της παρούσας προδιαγραφής, σύμφωνα με τις οδηγίες του κατασκευαστή που περιέχονται στο Εγχειρίδιο Συντήρησης (Service Manual). Τα υλικά να είναι κωδικοποιημένα όπως στον κατάλογο της παραγράφου 6.1.1.3.</w:t>
            </w:r>
          </w:p>
        </w:tc>
        <w:tc>
          <w:tcPr>
            <w:tcW w:w="902" w:type="pct"/>
            <w:vAlign w:val="center"/>
          </w:tcPr>
          <w:p w14:paraId="51F25ED3" w14:textId="77777777" w:rsidR="001E61D9" w:rsidRDefault="001E61D9" w:rsidP="00DE7632">
            <w:pPr>
              <w:jc w:val="center"/>
            </w:pPr>
            <w:r w:rsidRPr="00442B14">
              <w:t>ΝΑΙ</w:t>
            </w:r>
          </w:p>
        </w:tc>
        <w:tc>
          <w:tcPr>
            <w:tcW w:w="647" w:type="pct"/>
          </w:tcPr>
          <w:p w14:paraId="5A2C963F" w14:textId="77777777" w:rsidR="001E61D9" w:rsidRDefault="001E61D9" w:rsidP="00DE7632">
            <w:pPr>
              <w:jc w:val="both"/>
            </w:pPr>
          </w:p>
        </w:tc>
        <w:tc>
          <w:tcPr>
            <w:tcW w:w="755" w:type="pct"/>
          </w:tcPr>
          <w:p w14:paraId="7B8CE7AB" w14:textId="77777777" w:rsidR="001E61D9" w:rsidRDefault="001E61D9" w:rsidP="00DE7632">
            <w:pPr>
              <w:jc w:val="both"/>
            </w:pPr>
          </w:p>
        </w:tc>
      </w:tr>
      <w:tr w:rsidR="001E61D9" w14:paraId="761E46CF" w14:textId="77777777" w:rsidTr="006C43AA">
        <w:tc>
          <w:tcPr>
            <w:tcW w:w="692" w:type="pct"/>
            <w:vAlign w:val="center"/>
          </w:tcPr>
          <w:p w14:paraId="13EE4DD6" w14:textId="77777777" w:rsidR="001E61D9" w:rsidRDefault="001E61D9" w:rsidP="00DE7632">
            <w:pPr>
              <w:jc w:val="both"/>
              <w:rPr>
                <w:rFonts w:ascii="Calibri" w:hAnsi="Calibri" w:cs="Calibri"/>
                <w:b/>
                <w:bCs/>
                <w:color w:val="000000"/>
              </w:rPr>
            </w:pPr>
            <w:r>
              <w:rPr>
                <w:rFonts w:ascii="Calibri" w:hAnsi="Calibri" w:cs="Calibri"/>
                <w:b/>
                <w:bCs/>
                <w:color w:val="000000"/>
              </w:rPr>
              <w:t>9.1.10</w:t>
            </w:r>
          </w:p>
        </w:tc>
        <w:tc>
          <w:tcPr>
            <w:tcW w:w="2004" w:type="pct"/>
            <w:vAlign w:val="center"/>
          </w:tcPr>
          <w:p w14:paraId="382CBAD9" w14:textId="77777777" w:rsidR="001E61D9" w:rsidRDefault="001E61D9" w:rsidP="00DE7632">
            <w:pPr>
              <w:jc w:val="both"/>
              <w:rPr>
                <w:rFonts w:ascii="Calibri" w:hAnsi="Calibri" w:cs="Calibri"/>
                <w:b/>
                <w:bCs/>
                <w:color w:val="000000"/>
              </w:rPr>
            </w:pPr>
            <w:r>
              <w:rPr>
                <w:rFonts w:ascii="Calibri" w:hAnsi="Calibri" w:cs="Calibri"/>
                <w:color w:val="000000"/>
              </w:rPr>
              <w:t>Πλήρης κατάλογος εξουσιοδοτημένων και συνεργαζόμενων συνεργείων στην Ελλάδα με διευθύνσεις και αριθμούς τηλεφώνων στον οποίο να περιλαμβάνεται τουλάχιστον ένα (1) συνεργείο εντός ή πλησίον της περιοχής που ορίζεται στην παράγραφο 9.1.3.</w:t>
            </w:r>
          </w:p>
        </w:tc>
        <w:tc>
          <w:tcPr>
            <w:tcW w:w="902" w:type="pct"/>
            <w:vAlign w:val="center"/>
          </w:tcPr>
          <w:p w14:paraId="2708E1D6" w14:textId="77777777" w:rsidR="001E61D9" w:rsidRDefault="001E61D9" w:rsidP="00DE7632">
            <w:pPr>
              <w:jc w:val="center"/>
            </w:pPr>
            <w:r w:rsidRPr="00442B14">
              <w:t>ΝΑΙ</w:t>
            </w:r>
          </w:p>
        </w:tc>
        <w:tc>
          <w:tcPr>
            <w:tcW w:w="647" w:type="pct"/>
          </w:tcPr>
          <w:p w14:paraId="1ACCA1C4" w14:textId="77777777" w:rsidR="001E61D9" w:rsidRDefault="001E61D9" w:rsidP="00DE7632">
            <w:pPr>
              <w:jc w:val="both"/>
            </w:pPr>
          </w:p>
        </w:tc>
        <w:tc>
          <w:tcPr>
            <w:tcW w:w="755" w:type="pct"/>
          </w:tcPr>
          <w:p w14:paraId="37669992" w14:textId="77777777" w:rsidR="001E61D9" w:rsidRDefault="001E61D9" w:rsidP="00DE7632">
            <w:pPr>
              <w:jc w:val="both"/>
            </w:pPr>
          </w:p>
        </w:tc>
      </w:tr>
    </w:tbl>
    <w:p w14:paraId="487DFFFF" w14:textId="05249147" w:rsidR="00BF4F35" w:rsidRDefault="00BF4F35" w:rsidP="004911B0">
      <w:r>
        <w:br w:type="page"/>
      </w:r>
    </w:p>
    <w:p w14:paraId="5F23FA7A" w14:textId="77777777" w:rsidR="001E61D9" w:rsidRPr="00113454" w:rsidRDefault="001E61D9"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ΤΜΗΜΑ 4 - ΟΧΗΜΑ ΓΕΝΙΚΗΣ ΧΡΗΣΕΩΣ ΜΕ ΩΦΕΛΙΜΟ ΦΟΡΤΙΟ  ΤΟΥΛΑΧΙΣΤΟΝ 10 ΤΟΝ ΚΑΙ ΓΕΡΑΝΟ ΑΝΥΨΩΤΙΚΗΣ ΙΚΑΝΟΤΗΤΑΣ ΤΟΥΛΑΧΙΣΤΟΝ 1,5 ΤΟΝ</w:t>
      </w:r>
      <w:r w:rsidRPr="00113454">
        <w:rPr>
          <w:rStyle w:val="a0"/>
          <w:rFonts w:asciiTheme="minorHAnsi" w:hAnsiTheme="minorHAnsi" w:cstheme="minorHAnsi"/>
          <w:sz w:val="22"/>
          <w:szCs w:val="22"/>
        </w:rPr>
        <w:t>.</w:t>
      </w:r>
    </w:p>
    <w:p w14:paraId="5875BE8B"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12"/>
        <w:gridCol w:w="4090"/>
        <w:gridCol w:w="1841"/>
        <w:gridCol w:w="1321"/>
        <w:gridCol w:w="1541"/>
      </w:tblGrid>
      <w:tr w:rsidR="001E61D9" w14:paraId="12E5C1E9" w14:textId="77777777" w:rsidTr="00DE7632">
        <w:trPr>
          <w:tblHeader/>
        </w:trPr>
        <w:tc>
          <w:tcPr>
            <w:tcW w:w="5000" w:type="pct"/>
            <w:gridSpan w:val="5"/>
            <w:shd w:val="clear" w:color="auto" w:fill="F2F2F2" w:themeFill="background1" w:themeFillShade="F2"/>
          </w:tcPr>
          <w:p w14:paraId="01902B9C" w14:textId="77777777" w:rsidR="001E61D9" w:rsidRPr="00ED6D8C" w:rsidRDefault="001E61D9" w:rsidP="00DE7632">
            <w:pPr>
              <w:jc w:val="center"/>
              <w:rPr>
                <w:b/>
                <w:bCs/>
              </w:rPr>
            </w:pPr>
            <w:r w:rsidRPr="00ED6D8C">
              <w:rPr>
                <w:b/>
                <w:bCs/>
              </w:rPr>
              <w:t>ΠΙΝΑΚΑΣ ΣΥΜΜΟΡΦΩΣΗΣ ΤΕΧΝΙΚΗΣ ΠΡΟΣΦΟΡΑΣ (ΓΕΝΙΚΩΝ ΑΠΑΙΤΗΣΕΩΝ – ΥΠΟΧΡΕΩΣΕΩΝ ΑΝΑΔΟΧΟΥ)</w:t>
            </w:r>
          </w:p>
        </w:tc>
      </w:tr>
      <w:tr w:rsidR="001E61D9" w14:paraId="30F76890" w14:textId="77777777" w:rsidTr="00DE7632">
        <w:trPr>
          <w:tblHeader/>
        </w:trPr>
        <w:tc>
          <w:tcPr>
            <w:tcW w:w="692" w:type="pct"/>
            <w:shd w:val="clear" w:color="auto" w:fill="F2F2F2" w:themeFill="background1" w:themeFillShade="F2"/>
          </w:tcPr>
          <w:p w14:paraId="134CD101" w14:textId="77777777" w:rsidR="001E61D9" w:rsidRPr="00ED6D8C" w:rsidRDefault="001E61D9" w:rsidP="00DE7632">
            <w:pPr>
              <w:jc w:val="center"/>
              <w:rPr>
                <w:b/>
                <w:bCs/>
              </w:rPr>
            </w:pPr>
            <w:r>
              <w:rPr>
                <w:b/>
                <w:bCs/>
              </w:rPr>
              <w:t>ΕΝΟΤΗΤΑ ΤΕΧΝΙΚΗΣ ΠΡΟΣΦΟΡΑΣ</w:t>
            </w:r>
          </w:p>
        </w:tc>
        <w:tc>
          <w:tcPr>
            <w:tcW w:w="2004" w:type="pct"/>
            <w:shd w:val="clear" w:color="auto" w:fill="F2F2F2" w:themeFill="background1" w:themeFillShade="F2"/>
          </w:tcPr>
          <w:p w14:paraId="04FACBAD" w14:textId="77777777" w:rsidR="001E61D9" w:rsidRPr="00ED6D8C" w:rsidRDefault="001E61D9" w:rsidP="00DE7632">
            <w:pPr>
              <w:jc w:val="center"/>
              <w:rPr>
                <w:b/>
                <w:bCs/>
              </w:rPr>
            </w:pPr>
            <w:r>
              <w:rPr>
                <w:b/>
                <w:bCs/>
              </w:rPr>
              <w:t>ΠΡΟΔΙΑΓΡΑΦΗ</w:t>
            </w:r>
          </w:p>
        </w:tc>
        <w:tc>
          <w:tcPr>
            <w:tcW w:w="902" w:type="pct"/>
            <w:shd w:val="clear" w:color="auto" w:fill="F2F2F2" w:themeFill="background1" w:themeFillShade="F2"/>
          </w:tcPr>
          <w:p w14:paraId="24645F70" w14:textId="77777777" w:rsidR="001E61D9" w:rsidRPr="00ED6D8C" w:rsidRDefault="001E61D9" w:rsidP="00DE7632">
            <w:pPr>
              <w:jc w:val="center"/>
              <w:rPr>
                <w:b/>
                <w:bCs/>
              </w:rPr>
            </w:pPr>
            <w:r w:rsidRPr="00ED6D8C">
              <w:rPr>
                <w:b/>
                <w:bCs/>
              </w:rPr>
              <w:t>ΑΠΑΙΤΗΣΗ</w:t>
            </w:r>
          </w:p>
        </w:tc>
        <w:tc>
          <w:tcPr>
            <w:tcW w:w="647" w:type="pct"/>
            <w:shd w:val="clear" w:color="auto" w:fill="F2F2F2" w:themeFill="background1" w:themeFillShade="F2"/>
          </w:tcPr>
          <w:p w14:paraId="39AE14A2" w14:textId="77777777" w:rsidR="001E61D9" w:rsidRPr="00ED6D8C" w:rsidRDefault="001E61D9" w:rsidP="00DE7632">
            <w:pPr>
              <w:jc w:val="center"/>
              <w:rPr>
                <w:b/>
                <w:bCs/>
              </w:rPr>
            </w:pPr>
            <w:r w:rsidRPr="00ED6D8C">
              <w:rPr>
                <w:b/>
                <w:bCs/>
              </w:rPr>
              <w:t>ΑΠΑΝΤΗΣΗ</w:t>
            </w:r>
          </w:p>
        </w:tc>
        <w:tc>
          <w:tcPr>
            <w:tcW w:w="755" w:type="pct"/>
            <w:shd w:val="clear" w:color="auto" w:fill="F2F2F2" w:themeFill="background1" w:themeFillShade="F2"/>
          </w:tcPr>
          <w:p w14:paraId="665A4AE0" w14:textId="77777777" w:rsidR="001E61D9" w:rsidRPr="00ED6D8C" w:rsidRDefault="001E61D9" w:rsidP="00DE7632">
            <w:pPr>
              <w:jc w:val="center"/>
              <w:rPr>
                <w:b/>
                <w:bCs/>
              </w:rPr>
            </w:pPr>
            <w:r w:rsidRPr="00ED6D8C">
              <w:rPr>
                <w:b/>
                <w:bCs/>
              </w:rPr>
              <w:t>ΠΑΡΑΠΟΜΠΗ</w:t>
            </w:r>
          </w:p>
        </w:tc>
      </w:tr>
      <w:tr w:rsidR="001E61D9" w14:paraId="50DF3B11" w14:textId="77777777" w:rsidTr="00DE7632">
        <w:tc>
          <w:tcPr>
            <w:tcW w:w="692" w:type="pct"/>
            <w:vAlign w:val="center"/>
          </w:tcPr>
          <w:p w14:paraId="1E733973" w14:textId="77777777" w:rsidR="001E61D9" w:rsidRPr="00BD5516" w:rsidRDefault="001E61D9" w:rsidP="00DE7632">
            <w:pPr>
              <w:jc w:val="both"/>
              <w:rPr>
                <w:b/>
              </w:rPr>
            </w:pPr>
            <w:r>
              <w:rPr>
                <w:rFonts w:ascii="Calibri" w:hAnsi="Calibri" w:cs="Calibri"/>
                <w:b/>
                <w:bCs/>
                <w:color w:val="000000"/>
              </w:rPr>
              <w:t>4.</w:t>
            </w:r>
          </w:p>
        </w:tc>
        <w:tc>
          <w:tcPr>
            <w:tcW w:w="2004" w:type="pct"/>
            <w:vAlign w:val="center"/>
          </w:tcPr>
          <w:p w14:paraId="456FC226" w14:textId="77777777" w:rsidR="001E61D9" w:rsidRPr="00BD5516" w:rsidRDefault="001E61D9" w:rsidP="00DE7632">
            <w:pPr>
              <w:jc w:val="both"/>
              <w:rPr>
                <w:b/>
              </w:rPr>
            </w:pPr>
            <w:r>
              <w:rPr>
                <w:rFonts w:ascii="Calibri" w:hAnsi="Calibri" w:cs="Calibri"/>
                <w:b/>
                <w:bCs/>
                <w:color w:val="000000"/>
              </w:rPr>
              <w:t>ΤΕΧΝΙΚΑ ΧΑΡΑΚΤΗΡΙΣΤΙΚΑ</w:t>
            </w:r>
          </w:p>
        </w:tc>
        <w:tc>
          <w:tcPr>
            <w:tcW w:w="902" w:type="pct"/>
            <w:vAlign w:val="center"/>
          </w:tcPr>
          <w:p w14:paraId="6B780FAF" w14:textId="77777777" w:rsidR="001E61D9" w:rsidRDefault="001E61D9" w:rsidP="00DE7632">
            <w:pPr>
              <w:jc w:val="center"/>
            </w:pPr>
          </w:p>
        </w:tc>
        <w:tc>
          <w:tcPr>
            <w:tcW w:w="647" w:type="pct"/>
          </w:tcPr>
          <w:p w14:paraId="77FE8B48" w14:textId="77777777" w:rsidR="001E61D9" w:rsidRDefault="001E61D9" w:rsidP="00DE7632">
            <w:pPr>
              <w:jc w:val="both"/>
            </w:pPr>
          </w:p>
        </w:tc>
        <w:tc>
          <w:tcPr>
            <w:tcW w:w="755" w:type="pct"/>
          </w:tcPr>
          <w:p w14:paraId="7B3239C5" w14:textId="77777777" w:rsidR="001E61D9" w:rsidRDefault="001E61D9" w:rsidP="00DE7632">
            <w:pPr>
              <w:jc w:val="both"/>
            </w:pPr>
          </w:p>
        </w:tc>
      </w:tr>
      <w:tr w:rsidR="001E61D9" w14:paraId="2A721902" w14:textId="77777777" w:rsidTr="00DE7632">
        <w:tc>
          <w:tcPr>
            <w:tcW w:w="692" w:type="pct"/>
            <w:vAlign w:val="center"/>
          </w:tcPr>
          <w:p w14:paraId="1EE9E8CC" w14:textId="77777777" w:rsidR="001E61D9" w:rsidRPr="00BD5516" w:rsidRDefault="001E61D9" w:rsidP="00DE7632">
            <w:pPr>
              <w:jc w:val="both"/>
              <w:rPr>
                <w:b/>
              </w:rPr>
            </w:pPr>
            <w:r>
              <w:rPr>
                <w:rFonts w:ascii="Calibri" w:hAnsi="Calibri" w:cs="Calibri"/>
                <w:b/>
                <w:bCs/>
                <w:color w:val="000000"/>
              </w:rPr>
              <w:t>4.1</w:t>
            </w:r>
            <w:r>
              <w:rPr>
                <w:rFonts w:ascii="Calibri" w:hAnsi="Calibri" w:cs="Calibri"/>
                <w:color w:val="000000"/>
              </w:rPr>
              <w:t xml:space="preserve"> </w:t>
            </w:r>
          </w:p>
        </w:tc>
        <w:tc>
          <w:tcPr>
            <w:tcW w:w="2004" w:type="pct"/>
            <w:vAlign w:val="center"/>
          </w:tcPr>
          <w:p w14:paraId="0E94A9FC" w14:textId="77777777" w:rsidR="001E61D9" w:rsidRPr="00BD5516" w:rsidRDefault="001E61D9" w:rsidP="00DE7632">
            <w:pPr>
              <w:jc w:val="both"/>
              <w:rPr>
                <w:b/>
              </w:rPr>
            </w:pPr>
            <w:r>
              <w:rPr>
                <w:rFonts w:ascii="Calibri" w:hAnsi="Calibri" w:cs="Calibri"/>
                <w:b/>
                <w:bCs/>
                <w:color w:val="000000"/>
              </w:rPr>
              <w:t>Γενικά</w:t>
            </w:r>
          </w:p>
        </w:tc>
        <w:tc>
          <w:tcPr>
            <w:tcW w:w="902" w:type="pct"/>
            <w:vAlign w:val="center"/>
          </w:tcPr>
          <w:p w14:paraId="7849F425" w14:textId="77777777" w:rsidR="001E61D9" w:rsidRDefault="001E61D9" w:rsidP="00DE7632">
            <w:pPr>
              <w:jc w:val="center"/>
            </w:pPr>
          </w:p>
        </w:tc>
        <w:tc>
          <w:tcPr>
            <w:tcW w:w="647" w:type="pct"/>
          </w:tcPr>
          <w:p w14:paraId="48283A35" w14:textId="77777777" w:rsidR="001E61D9" w:rsidRDefault="001E61D9" w:rsidP="00DE7632">
            <w:pPr>
              <w:jc w:val="both"/>
            </w:pPr>
          </w:p>
        </w:tc>
        <w:tc>
          <w:tcPr>
            <w:tcW w:w="755" w:type="pct"/>
          </w:tcPr>
          <w:p w14:paraId="4A4DEC61" w14:textId="77777777" w:rsidR="001E61D9" w:rsidRDefault="001E61D9" w:rsidP="00DE7632">
            <w:pPr>
              <w:jc w:val="both"/>
            </w:pPr>
          </w:p>
        </w:tc>
      </w:tr>
      <w:tr w:rsidR="001E61D9" w14:paraId="2E0B84B0" w14:textId="77777777" w:rsidTr="00DE7632">
        <w:tc>
          <w:tcPr>
            <w:tcW w:w="692" w:type="pct"/>
            <w:vAlign w:val="center"/>
          </w:tcPr>
          <w:p w14:paraId="76363E69" w14:textId="77777777" w:rsidR="001E61D9" w:rsidRDefault="001E61D9" w:rsidP="00DE7632">
            <w:pPr>
              <w:jc w:val="both"/>
            </w:pPr>
            <w:r>
              <w:rPr>
                <w:rFonts w:ascii="Calibri" w:hAnsi="Calibri" w:cs="Calibri"/>
                <w:b/>
                <w:bCs/>
                <w:color w:val="000000"/>
              </w:rPr>
              <w:t>4.1.1</w:t>
            </w:r>
          </w:p>
        </w:tc>
        <w:tc>
          <w:tcPr>
            <w:tcW w:w="2004" w:type="pct"/>
            <w:vAlign w:val="center"/>
          </w:tcPr>
          <w:p w14:paraId="1A053670" w14:textId="77777777" w:rsidR="001E61D9" w:rsidRPr="005845C3" w:rsidRDefault="001E61D9" w:rsidP="00DE7632">
            <w:pPr>
              <w:jc w:val="both"/>
            </w:pPr>
            <w:r>
              <w:rPr>
                <w:rFonts w:ascii="Calibri" w:hAnsi="Calibri" w:cs="Calibri"/>
                <w:color w:val="000000"/>
              </w:rPr>
              <w:t>Ορισμός οχήματος:</w:t>
            </w:r>
            <w:r>
              <w:rPr>
                <w:rFonts w:ascii="Calibri" w:hAnsi="Calibri" w:cs="Calibri"/>
                <w:b/>
                <w:bCs/>
                <w:color w:val="000000"/>
              </w:rPr>
              <w:t xml:space="preserve"> </w:t>
            </w:r>
            <w:r>
              <w:rPr>
                <w:rFonts w:ascii="Calibri" w:hAnsi="Calibri" w:cs="Calibri"/>
                <w:color w:val="000000"/>
              </w:rPr>
              <w:t>Όχημα γενικής χρήσεως με ωφέλιμο φορτίο τουλάχιστον 10 ΤΟΝ και γερανό ανυψωτικής ικανότητας τουλάχιστον 1,5 ΤΟΝ.</w:t>
            </w:r>
          </w:p>
        </w:tc>
        <w:tc>
          <w:tcPr>
            <w:tcW w:w="902" w:type="pct"/>
            <w:vAlign w:val="center"/>
          </w:tcPr>
          <w:p w14:paraId="55061691" w14:textId="77777777" w:rsidR="001E61D9" w:rsidRDefault="001E61D9" w:rsidP="00DE7632">
            <w:pPr>
              <w:jc w:val="center"/>
            </w:pPr>
            <w:r>
              <w:t>ΝΑΙ</w:t>
            </w:r>
          </w:p>
        </w:tc>
        <w:tc>
          <w:tcPr>
            <w:tcW w:w="647" w:type="pct"/>
          </w:tcPr>
          <w:p w14:paraId="659C9523" w14:textId="77777777" w:rsidR="001E61D9" w:rsidRDefault="001E61D9" w:rsidP="00DE7632">
            <w:pPr>
              <w:jc w:val="both"/>
            </w:pPr>
          </w:p>
        </w:tc>
        <w:tc>
          <w:tcPr>
            <w:tcW w:w="755" w:type="pct"/>
          </w:tcPr>
          <w:p w14:paraId="43123F19" w14:textId="77777777" w:rsidR="001E61D9" w:rsidRDefault="001E61D9" w:rsidP="00DE7632">
            <w:pPr>
              <w:jc w:val="both"/>
            </w:pPr>
          </w:p>
        </w:tc>
      </w:tr>
      <w:tr w:rsidR="001E61D9" w14:paraId="20001E42" w14:textId="77777777" w:rsidTr="00DE7632">
        <w:tc>
          <w:tcPr>
            <w:tcW w:w="692" w:type="pct"/>
            <w:vAlign w:val="center"/>
          </w:tcPr>
          <w:p w14:paraId="0AEE2F47" w14:textId="77777777" w:rsidR="001E61D9" w:rsidRDefault="001E61D9" w:rsidP="00DE7632">
            <w:pPr>
              <w:jc w:val="both"/>
            </w:pPr>
            <w:r>
              <w:rPr>
                <w:rFonts w:ascii="Calibri" w:hAnsi="Calibri" w:cs="Calibri"/>
                <w:b/>
                <w:bCs/>
                <w:color w:val="000000"/>
              </w:rPr>
              <w:t xml:space="preserve">4.1.2 </w:t>
            </w:r>
          </w:p>
        </w:tc>
        <w:tc>
          <w:tcPr>
            <w:tcW w:w="2004" w:type="pct"/>
            <w:vAlign w:val="center"/>
          </w:tcPr>
          <w:p w14:paraId="6E987A60" w14:textId="77777777" w:rsidR="001E61D9" w:rsidRPr="005845C3" w:rsidRDefault="001E61D9" w:rsidP="00DE7632">
            <w:pPr>
              <w:jc w:val="both"/>
            </w:pPr>
            <w:r>
              <w:rPr>
                <w:rFonts w:ascii="Calibri" w:hAnsi="Calibri" w:cs="Calibri"/>
                <w:color w:val="000000"/>
              </w:rPr>
              <w:t xml:space="preserve">Κάθε όχημα είναι καινούργιο, σύγχρονης τεχνολογίας, κατασκευασμένο τους τελευταίους δώδεκα (12) μήνες, από την ημερομηνία παράδοσης στις Ένοπλες Δυνάμεις (ΕΔ). </w:t>
            </w:r>
          </w:p>
        </w:tc>
        <w:tc>
          <w:tcPr>
            <w:tcW w:w="902" w:type="pct"/>
            <w:vAlign w:val="center"/>
          </w:tcPr>
          <w:p w14:paraId="6A9BAEEE" w14:textId="77777777" w:rsidR="001E61D9" w:rsidRDefault="001E61D9" w:rsidP="00DE7632">
            <w:pPr>
              <w:jc w:val="center"/>
            </w:pPr>
            <w:r w:rsidRPr="00B313CA">
              <w:t>ΝΑΙ</w:t>
            </w:r>
          </w:p>
        </w:tc>
        <w:tc>
          <w:tcPr>
            <w:tcW w:w="647" w:type="pct"/>
          </w:tcPr>
          <w:p w14:paraId="7192DC9D" w14:textId="77777777" w:rsidR="001E61D9" w:rsidRDefault="001E61D9" w:rsidP="00DE7632">
            <w:pPr>
              <w:jc w:val="both"/>
            </w:pPr>
          </w:p>
        </w:tc>
        <w:tc>
          <w:tcPr>
            <w:tcW w:w="755" w:type="pct"/>
          </w:tcPr>
          <w:p w14:paraId="2A26726A" w14:textId="77777777" w:rsidR="001E61D9" w:rsidRDefault="001E61D9" w:rsidP="00DE7632">
            <w:pPr>
              <w:jc w:val="both"/>
            </w:pPr>
          </w:p>
        </w:tc>
      </w:tr>
      <w:tr w:rsidR="001E61D9" w14:paraId="567DE620" w14:textId="77777777" w:rsidTr="00DE7632">
        <w:tc>
          <w:tcPr>
            <w:tcW w:w="692" w:type="pct"/>
            <w:vAlign w:val="center"/>
          </w:tcPr>
          <w:p w14:paraId="3F9583F9" w14:textId="77777777" w:rsidR="001E61D9" w:rsidRDefault="001E61D9" w:rsidP="00DE7632">
            <w:pPr>
              <w:jc w:val="both"/>
            </w:pPr>
            <w:r>
              <w:rPr>
                <w:rFonts w:ascii="Calibri" w:hAnsi="Calibri" w:cs="Calibri"/>
                <w:b/>
                <w:bCs/>
                <w:color w:val="000000"/>
              </w:rPr>
              <w:t>4.1.3</w:t>
            </w:r>
            <w:r>
              <w:rPr>
                <w:rFonts w:ascii="Calibri" w:hAnsi="Calibri" w:cs="Calibri"/>
                <w:color w:val="000000"/>
              </w:rPr>
              <w:t xml:space="preserve"> </w:t>
            </w:r>
          </w:p>
        </w:tc>
        <w:tc>
          <w:tcPr>
            <w:tcW w:w="2004" w:type="pct"/>
            <w:vAlign w:val="center"/>
          </w:tcPr>
          <w:p w14:paraId="65F4B18F" w14:textId="77777777" w:rsidR="001E61D9" w:rsidRPr="005845C3" w:rsidRDefault="001E61D9" w:rsidP="00DE7632">
            <w:pPr>
              <w:jc w:val="both"/>
            </w:pPr>
            <w:r>
              <w:rPr>
                <w:rFonts w:ascii="Calibri" w:hAnsi="Calibri" w:cs="Calibri"/>
                <w:color w:val="000000"/>
              </w:rPr>
              <w:t xml:space="preserve">Να φέρει σήμανση CE – Ταμπελάκι κατασκευής, σύμφωνα με τις οδηγίες της ΕΕ και της Ελληνικής νομοθεσίας. </w:t>
            </w:r>
          </w:p>
        </w:tc>
        <w:tc>
          <w:tcPr>
            <w:tcW w:w="902" w:type="pct"/>
            <w:vAlign w:val="center"/>
          </w:tcPr>
          <w:p w14:paraId="774CAD70" w14:textId="77777777" w:rsidR="001E61D9" w:rsidRDefault="001E61D9" w:rsidP="00DE7632">
            <w:pPr>
              <w:jc w:val="center"/>
            </w:pPr>
            <w:r w:rsidRPr="00B313CA">
              <w:t>ΝΑΙ</w:t>
            </w:r>
          </w:p>
        </w:tc>
        <w:tc>
          <w:tcPr>
            <w:tcW w:w="647" w:type="pct"/>
          </w:tcPr>
          <w:p w14:paraId="53A69081" w14:textId="77777777" w:rsidR="001E61D9" w:rsidRDefault="001E61D9" w:rsidP="00DE7632">
            <w:pPr>
              <w:jc w:val="both"/>
            </w:pPr>
          </w:p>
        </w:tc>
        <w:tc>
          <w:tcPr>
            <w:tcW w:w="755" w:type="pct"/>
          </w:tcPr>
          <w:p w14:paraId="38029794" w14:textId="77777777" w:rsidR="001E61D9" w:rsidRDefault="001E61D9" w:rsidP="00DE7632">
            <w:pPr>
              <w:jc w:val="both"/>
            </w:pPr>
          </w:p>
        </w:tc>
      </w:tr>
      <w:tr w:rsidR="001E61D9" w14:paraId="3D9260A4" w14:textId="77777777" w:rsidTr="00DE7632">
        <w:tc>
          <w:tcPr>
            <w:tcW w:w="692" w:type="pct"/>
            <w:vAlign w:val="center"/>
          </w:tcPr>
          <w:p w14:paraId="36F23FE7" w14:textId="77777777" w:rsidR="001E61D9" w:rsidRDefault="001E61D9" w:rsidP="00DE7632">
            <w:pPr>
              <w:jc w:val="both"/>
            </w:pPr>
            <w:r>
              <w:rPr>
                <w:rFonts w:ascii="Calibri" w:hAnsi="Calibri" w:cs="Calibri"/>
                <w:b/>
                <w:bCs/>
                <w:color w:val="000000"/>
              </w:rPr>
              <w:t>4.1.4</w:t>
            </w:r>
          </w:p>
        </w:tc>
        <w:tc>
          <w:tcPr>
            <w:tcW w:w="2004" w:type="pct"/>
            <w:vAlign w:val="center"/>
          </w:tcPr>
          <w:p w14:paraId="068A5870" w14:textId="77777777" w:rsidR="001E61D9" w:rsidRPr="005845C3" w:rsidRDefault="001E61D9" w:rsidP="00DE7632">
            <w:pPr>
              <w:jc w:val="both"/>
            </w:pPr>
            <w:r>
              <w:rPr>
                <w:rFonts w:ascii="Calibri" w:hAnsi="Calibri" w:cs="Calibri"/>
                <w:color w:val="000000"/>
              </w:rPr>
              <w:t>Κάθε όχημα  να διαθέτει γερανό που να λειτουργεί με υδραυλικό σύστημα και με αρθρωτό βραχίονα και τηλεσκοπικό ιστό, για την ανύψωση και μεταφορά τουλάχιστον 1,5 ΤΟΝ. Η θέση του να είναι στο πίσω μέρος της καμπίνας του οδηγού και να έχει δυνατότητα περιστροφής 270</w:t>
            </w:r>
            <w:r>
              <w:rPr>
                <w:rFonts w:ascii="Calibri" w:hAnsi="Calibri" w:cs="Calibri"/>
                <w:color w:val="000000"/>
                <w:vertAlign w:val="superscript"/>
              </w:rPr>
              <w:t>ο</w:t>
            </w:r>
            <w:r>
              <w:rPr>
                <w:rFonts w:ascii="Calibri" w:hAnsi="Calibri" w:cs="Calibri"/>
                <w:color w:val="000000"/>
              </w:rPr>
              <w:t xml:space="preserve">  τουλάχιστον. </w:t>
            </w:r>
          </w:p>
        </w:tc>
        <w:tc>
          <w:tcPr>
            <w:tcW w:w="902" w:type="pct"/>
            <w:vAlign w:val="center"/>
          </w:tcPr>
          <w:p w14:paraId="046F7A29" w14:textId="77777777" w:rsidR="001E61D9" w:rsidRDefault="001E61D9" w:rsidP="00DE7632">
            <w:pPr>
              <w:jc w:val="center"/>
            </w:pPr>
            <w:r w:rsidRPr="00B313CA">
              <w:t>ΝΑΙ</w:t>
            </w:r>
          </w:p>
        </w:tc>
        <w:tc>
          <w:tcPr>
            <w:tcW w:w="647" w:type="pct"/>
          </w:tcPr>
          <w:p w14:paraId="43AE3695" w14:textId="77777777" w:rsidR="001E61D9" w:rsidRDefault="001E61D9" w:rsidP="00DE7632">
            <w:pPr>
              <w:jc w:val="both"/>
            </w:pPr>
          </w:p>
        </w:tc>
        <w:tc>
          <w:tcPr>
            <w:tcW w:w="755" w:type="pct"/>
          </w:tcPr>
          <w:p w14:paraId="0D70DB1B" w14:textId="77777777" w:rsidR="001E61D9" w:rsidRDefault="001E61D9" w:rsidP="00DE7632">
            <w:pPr>
              <w:jc w:val="both"/>
            </w:pPr>
          </w:p>
        </w:tc>
      </w:tr>
      <w:tr w:rsidR="001E61D9" w14:paraId="3180E338" w14:textId="77777777" w:rsidTr="00DE7632">
        <w:tc>
          <w:tcPr>
            <w:tcW w:w="692" w:type="pct"/>
            <w:vAlign w:val="center"/>
          </w:tcPr>
          <w:p w14:paraId="33925882" w14:textId="77777777" w:rsidR="001E61D9" w:rsidRDefault="001E61D9" w:rsidP="00DE7632">
            <w:pPr>
              <w:jc w:val="both"/>
            </w:pPr>
            <w:r>
              <w:rPr>
                <w:rFonts w:ascii="Calibri" w:hAnsi="Calibri" w:cs="Calibri"/>
                <w:b/>
                <w:bCs/>
                <w:color w:val="000000"/>
              </w:rPr>
              <w:t>4.1.5</w:t>
            </w:r>
          </w:p>
        </w:tc>
        <w:tc>
          <w:tcPr>
            <w:tcW w:w="2004" w:type="pct"/>
            <w:vAlign w:val="center"/>
          </w:tcPr>
          <w:p w14:paraId="105A4068" w14:textId="77777777" w:rsidR="001E61D9" w:rsidRPr="005845C3" w:rsidRDefault="001E61D9" w:rsidP="00DE7632">
            <w:pPr>
              <w:jc w:val="both"/>
            </w:pPr>
            <w:r>
              <w:rPr>
                <w:rFonts w:ascii="Calibri" w:hAnsi="Calibri" w:cs="Calibri"/>
                <w:color w:val="000000"/>
              </w:rPr>
              <w:t xml:space="preserve">Κάθε όχημα ικανοποιεί τις απαιτήσεις των Οδηγιών 2006/42/ΕΚ, περί μηχανημάτων, 2000/14/ΕΚ, περί εκπομπής θορύβου, και 2014/30/ΕΕ, περί ηλεκτρομαγνητικής συμβατότητας. </w:t>
            </w:r>
            <w:r>
              <w:rPr>
                <w:rFonts w:ascii="Calibri" w:hAnsi="Calibri" w:cs="Calibri"/>
                <w:color w:val="000000"/>
                <w:u w:val="single"/>
              </w:rPr>
              <w:t>Στην Τεχνική Προσφορά δηλώνονται</w:t>
            </w:r>
            <w:r>
              <w:rPr>
                <w:rFonts w:ascii="Calibri" w:hAnsi="Calibri" w:cs="Calibri"/>
                <w:color w:val="000000"/>
              </w:rPr>
              <w:t xml:space="preserve"> τα πρότυπα, σύμφωνα με τα οποία είναι σχεδιασμένο, κατασκευασμένο και ελεγμένο κάθε όχημα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 </w:t>
            </w:r>
          </w:p>
        </w:tc>
        <w:tc>
          <w:tcPr>
            <w:tcW w:w="902" w:type="pct"/>
            <w:vAlign w:val="center"/>
          </w:tcPr>
          <w:p w14:paraId="71658CB3" w14:textId="77777777" w:rsidR="001E61D9" w:rsidRDefault="001E61D9" w:rsidP="00DE7632">
            <w:pPr>
              <w:jc w:val="center"/>
            </w:pPr>
            <w:r w:rsidRPr="00B313CA">
              <w:t>ΝΑΙ</w:t>
            </w:r>
          </w:p>
        </w:tc>
        <w:tc>
          <w:tcPr>
            <w:tcW w:w="647" w:type="pct"/>
          </w:tcPr>
          <w:p w14:paraId="5FD3B4B3" w14:textId="77777777" w:rsidR="001E61D9" w:rsidRDefault="001E61D9" w:rsidP="00DE7632">
            <w:pPr>
              <w:jc w:val="both"/>
            </w:pPr>
          </w:p>
        </w:tc>
        <w:tc>
          <w:tcPr>
            <w:tcW w:w="755" w:type="pct"/>
          </w:tcPr>
          <w:p w14:paraId="57C812AA" w14:textId="77777777" w:rsidR="001E61D9" w:rsidRDefault="001E61D9" w:rsidP="00DE7632">
            <w:pPr>
              <w:jc w:val="both"/>
            </w:pPr>
          </w:p>
        </w:tc>
      </w:tr>
      <w:tr w:rsidR="001E61D9" w14:paraId="3F4CB1AA" w14:textId="77777777" w:rsidTr="00DE7632">
        <w:tc>
          <w:tcPr>
            <w:tcW w:w="692" w:type="pct"/>
            <w:vAlign w:val="center"/>
          </w:tcPr>
          <w:p w14:paraId="38999E8E" w14:textId="77777777" w:rsidR="001E61D9" w:rsidRPr="00BD5516" w:rsidRDefault="001E61D9" w:rsidP="00DE7632">
            <w:pPr>
              <w:jc w:val="both"/>
              <w:rPr>
                <w:b/>
              </w:rPr>
            </w:pPr>
            <w:r>
              <w:rPr>
                <w:rFonts w:ascii="Calibri" w:hAnsi="Calibri" w:cs="Calibri"/>
                <w:b/>
                <w:bCs/>
                <w:color w:val="000000"/>
              </w:rPr>
              <w:t>4.1.6</w:t>
            </w:r>
          </w:p>
        </w:tc>
        <w:tc>
          <w:tcPr>
            <w:tcW w:w="2004" w:type="pct"/>
            <w:vAlign w:val="center"/>
          </w:tcPr>
          <w:p w14:paraId="786484CD" w14:textId="77777777" w:rsidR="001E61D9" w:rsidRPr="00BD5516" w:rsidRDefault="001E61D9" w:rsidP="00DE7632">
            <w:pPr>
              <w:jc w:val="both"/>
              <w:rPr>
                <w:b/>
              </w:rPr>
            </w:pPr>
            <w:r>
              <w:rPr>
                <w:rFonts w:ascii="Calibri" w:hAnsi="Calibri" w:cs="Calibri"/>
                <w:color w:val="000000"/>
                <w:u w:val="single"/>
              </w:rPr>
              <w:t>Στην Τεχνική Προσφορά δηλώνεται</w:t>
            </w:r>
            <w:r>
              <w:rPr>
                <w:rFonts w:ascii="Calibri" w:hAnsi="Calibri" w:cs="Calibri"/>
                <w:color w:val="000000"/>
              </w:rPr>
              <w:t xml:space="preserve"> το εργοστάσιο/εταιρεία κατασκευής του οχήματος (επωνυμία – διεύθυνση),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σχετική βεβαίωση υποβάλλεται με την Τεχνική Προσφορά.</w:t>
            </w:r>
          </w:p>
        </w:tc>
        <w:tc>
          <w:tcPr>
            <w:tcW w:w="902" w:type="pct"/>
            <w:vAlign w:val="center"/>
          </w:tcPr>
          <w:p w14:paraId="434796CC" w14:textId="77777777" w:rsidR="001E61D9" w:rsidRDefault="001E61D9" w:rsidP="00DE7632">
            <w:pPr>
              <w:jc w:val="center"/>
            </w:pPr>
            <w:r w:rsidRPr="00B313CA">
              <w:t>ΝΑΙ</w:t>
            </w:r>
          </w:p>
        </w:tc>
        <w:tc>
          <w:tcPr>
            <w:tcW w:w="647" w:type="pct"/>
          </w:tcPr>
          <w:p w14:paraId="2C70E05C" w14:textId="77777777" w:rsidR="001E61D9" w:rsidRDefault="001E61D9" w:rsidP="00DE7632">
            <w:pPr>
              <w:jc w:val="both"/>
            </w:pPr>
          </w:p>
        </w:tc>
        <w:tc>
          <w:tcPr>
            <w:tcW w:w="755" w:type="pct"/>
          </w:tcPr>
          <w:p w14:paraId="015BF182" w14:textId="77777777" w:rsidR="001E61D9" w:rsidRDefault="001E61D9" w:rsidP="00DE7632">
            <w:pPr>
              <w:jc w:val="both"/>
            </w:pPr>
          </w:p>
        </w:tc>
      </w:tr>
      <w:tr w:rsidR="001E61D9" w14:paraId="30A17F53" w14:textId="77777777" w:rsidTr="00DE7632">
        <w:tc>
          <w:tcPr>
            <w:tcW w:w="692" w:type="pct"/>
            <w:vAlign w:val="center"/>
          </w:tcPr>
          <w:p w14:paraId="7C488B64" w14:textId="77777777" w:rsidR="001E61D9" w:rsidRDefault="001E61D9" w:rsidP="00DE7632">
            <w:pPr>
              <w:jc w:val="both"/>
            </w:pPr>
            <w:r>
              <w:rPr>
                <w:rFonts w:ascii="Calibri" w:hAnsi="Calibri" w:cs="Calibri"/>
                <w:b/>
                <w:bCs/>
                <w:color w:val="000000"/>
              </w:rPr>
              <w:t>4.2</w:t>
            </w:r>
          </w:p>
        </w:tc>
        <w:tc>
          <w:tcPr>
            <w:tcW w:w="2004" w:type="pct"/>
            <w:vAlign w:val="center"/>
          </w:tcPr>
          <w:p w14:paraId="06186F52" w14:textId="77777777" w:rsidR="001E61D9" w:rsidRPr="005845C3" w:rsidRDefault="001E61D9" w:rsidP="00DE7632">
            <w:pPr>
              <w:jc w:val="both"/>
            </w:pPr>
            <w:r>
              <w:rPr>
                <w:rFonts w:ascii="Calibri" w:hAnsi="Calibri" w:cs="Calibri"/>
                <w:b/>
                <w:bCs/>
                <w:color w:val="000000"/>
              </w:rPr>
              <w:t>Το πλαίσιο του φορτηγού</w:t>
            </w:r>
          </w:p>
        </w:tc>
        <w:tc>
          <w:tcPr>
            <w:tcW w:w="902" w:type="pct"/>
            <w:vAlign w:val="center"/>
          </w:tcPr>
          <w:p w14:paraId="72735728" w14:textId="77777777" w:rsidR="001E61D9" w:rsidRDefault="001E61D9" w:rsidP="00DE7632">
            <w:pPr>
              <w:jc w:val="center"/>
            </w:pPr>
          </w:p>
        </w:tc>
        <w:tc>
          <w:tcPr>
            <w:tcW w:w="647" w:type="pct"/>
          </w:tcPr>
          <w:p w14:paraId="4DE3867A" w14:textId="77777777" w:rsidR="001E61D9" w:rsidRDefault="001E61D9" w:rsidP="00DE7632">
            <w:pPr>
              <w:jc w:val="both"/>
            </w:pPr>
          </w:p>
        </w:tc>
        <w:tc>
          <w:tcPr>
            <w:tcW w:w="755" w:type="pct"/>
          </w:tcPr>
          <w:p w14:paraId="2CAAD45B" w14:textId="77777777" w:rsidR="001E61D9" w:rsidRDefault="001E61D9" w:rsidP="00DE7632">
            <w:pPr>
              <w:jc w:val="both"/>
            </w:pPr>
          </w:p>
        </w:tc>
      </w:tr>
      <w:tr w:rsidR="001E61D9" w14:paraId="4B1DBB76" w14:textId="77777777" w:rsidTr="00DE7632">
        <w:tc>
          <w:tcPr>
            <w:tcW w:w="692" w:type="pct"/>
            <w:vAlign w:val="center"/>
          </w:tcPr>
          <w:p w14:paraId="3E9E6BF1" w14:textId="77777777" w:rsidR="001E61D9" w:rsidRDefault="001E61D9" w:rsidP="00DE7632">
            <w:pPr>
              <w:jc w:val="both"/>
            </w:pPr>
            <w:r>
              <w:rPr>
                <w:rFonts w:ascii="Calibri" w:hAnsi="Calibri" w:cs="Calibri"/>
                <w:b/>
                <w:bCs/>
                <w:color w:val="000000"/>
              </w:rPr>
              <w:t>4.2.1</w:t>
            </w:r>
          </w:p>
        </w:tc>
        <w:tc>
          <w:tcPr>
            <w:tcW w:w="2004" w:type="pct"/>
            <w:vAlign w:val="center"/>
          </w:tcPr>
          <w:p w14:paraId="5E9FDFC1" w14:textId="77777777" w:rsidR="001E61D9" w:rsidRPr="005845C3" w:rsidRDefault="001E61D9" w:rsidP="00DE7632">
            <w:pPr>
              <w:jc w:val="both"/>
            </w:pPr>
            <w:r>
              <w:rPr>
                <w:rFonts w:ascii="Calibri" w:hAnsi="Calibri" w:cs="Calibri"/>
                <w:color w:val="000000"/>
              </w:rPr>
              <w:t>Το όχημα θα είναι απολύτως καινούργιο, πετρελαιοκίνητο, τριαξονικό τουλάχιστον, πρόσφατης κατασκευής,.</w:t>
            </w:r>
          </w:p>
        </w:tc>
        <w:tc>
          <w:tcPr>
            <w:tcW w:w="902" w:type="pct"/>
            <w:vAlign w:val="center"/>
          </w:tcPr>
          <w:p w14:paraId="3657DBD6" w14:textId="77777777" w:rsidR="001E61D9" w:rsidRPr="001F23B8" w:rsidRDefault="001E61D9" w:rsidP="00DE7632">
            <w:pPr>
              <w:jc w:val="center"/>
            </w:pPr>
            <w:r w:rsidRPr="004A6712">
              <w:t>ΝΑΙ</w:t>
            </w:r>
          </w:p>
        </w:tc>
        <w:tc>
          <w:tcPr>
            <w:tcW w:w="647" w:type="pct"/>
          </w:tcPr>
          <w:p w14:paraId="639969B8" w14:textId="77777777" w:rsidR="001E61D9" w:rsidRDefault="001E61D9" w:rsidP="00DE7632">
            <w:pPr>
              <w:jc w:val="both"/>
            </w:pPr>
          </w:p>
        </w:tc>
        <w:tc>
          <w:tcPr>
            <w:tcW w:w="755" w:type="pct"/>
          </w:tcPr>
          <w:p w14:paraId="0F79B4E7" w14:textId="77777777" w:rsidR="001E61D9" w:rsidRDefault="001E61D9" w:rsidP="00DE7632">
            <w:pPr>
              <w:jc w:val="both"/>
            </w:pPr>
          </w:p>
        </w:tc>
      </w:tr>
      <w:tr w:rsidR="001E61D9" w14:paraId="3E6C0583" w14:textId="77777777" w:rsidTr="00DE7632">
        <w:tc>
          <w:tcPr>
            <w:tcW w:w="692" w:type="pct"/>
            <w:vAlign w:val="center"/>
          </w:tcPr>
          <w:p w14:paraId="4EAD8AE3" w14:textId="77777777" w:rsidR="001E61D9" w:rsidRDefault="001E61D9" w:rsidP="00DE7632">
            <w:pPr>
              <w:jc w:val="both"/>
            </w:pPr>
            <w:r>
              <w:rPr>
                <w:rFonts w:ascii="Calibri" w:hAnsi="Calibri" w:cs="Calibri"/>
                <w:b/>
                <w:bCs/>
                <w:color w:val="000000"/>
              </w:rPr>
              <w:lastRenderedPageBreak/>
              <w:t>4.2.2</w:t>
            </w:r>
          </w:p>
        </w:tc>
        <w:tc>
          <w:tcPr>
            <w:tcW w:w="2004" w:type="pct"/>
            <w:vAlign w:val="center"/>
          </w:tcPr>
          <w:p w14:paraId="72B60B51" w14:textId="77777777" w:rsidR="001E61D9" w:rsidRPr="005845C3" w:rsidRDefault="001E61D9" w:rsidP="00DE7632">
            <w:pPr>
              <w:jc w:val="both"/>
            </w:pPr>
            <w:r>
              <w:rPr>
                <w:rFonts w:ascii="Calibri" w:hAnsi="Calibri" w:cs="Calibri"/>
                <w:color w:val="000000"/>
              </w:rPr>
              <w:t xml:space="preserve">Το ωφέλιμο φορτίο του οχήματος θα είναι τουλάχιστον 10 ΤΟΝ και η ανυψωτική ικανότητα του γερανού τουλάχιστον 1,5 ΤΟΝ. </w:t>
            </w:r>
          </w:p>
        </w:tc>
        <w:tc>
          <w:tcPr>
            <w:tcW w:w="902" w:type="pct"/>
            <w:vAlign w:val="center"/>
          </w:tcPr>
          <w:p w14:paraId="4CDD0EFF" w14:textId="77777777" w:rsidR="001E61D9" w:rsidRDefault="001E61D9" w:rsidP="00DE7632">
            <w:pPr>
              <w:jc w:val="center"/>
            </w:pPr>
            <w:r w:rsidRPr="004A6712">
              <w:t>ΝΑΙ</w:t>
            </w:r>
          </w:p>
        </w:tc>
        <w:tc>
          <w:tcPr>
            <w:tcW w:w="647" w:type="pct"/>
          </w:tcPr>
          <w:p w14:paraId="57952E1E" w14:textId="77777777" w:rsidR="001E61D9" w:rsidRDefault="001E61D9" w:rsidP="00DE7632">
            <w:pPr>
              <w:jc w:val="both"/>
            </w:pPr>
          </w:p>
        </w:tc>
        <w:tc>
          <w:tcPr>
            <w:tcW w:w="755" w:type="pct"/>
          </w:tcPr>
          <w:p w14:paraId="11171ACE" w14:textId="77777777" w:rsidR="001E61D9" w:rsidRDefault="001E61D9" w:rsidP="00DE7632">
            <w:pPr>
              <w:jc w:val="both"/>
            </w:pPr>
          </w:p>
        </w:tc>
      </w:tr>
      <w:tr w:rsidR="001E61D9" w14:paraId="36BF5667" w14:textId="77777777" w:rsidTr="00DE7632">
        <w:tc>
          <w:tcPr>
            <w:tcW w:w="692" w:type="pct"/>
            <w:vAlign w:val="center"/>
          </w:tcPr>
          <w:p w14:paraId="511C40AA" w14:textId="77777777" w:rsidR="001E61D9" w:rsidRDefault="001E61D9" w:rsidP="00DE7632">
            <w:pPr>
              <w:jc w:val="both"/>
            </w:pPr>
            <w:r>
              <w:rPr>
                <w:rFonts w:ascii="Calibri" w:hAnsi="Calibri" w:cs="Calibri"/>
                <w:b/>
                <w:bCs/>
                <w:color w:val="000000"/>
              </w:rPr>
              <w:t>4.2.3</w:t>
            </w:r>
          </w:p>
        </w:tc>
        <w:tc>
          <w:tcPr>
            <w:tcW w:w="2004" w:type="pct"/>
            <w:vAlign w:val="center"/>
          </w:tcPr>
          <w:p w14:paraId="43E99DF0" w14:textId="77777777" w:rsidR="001E61D9" w:rsidRPr="005845C3" w:rsidRDefault="001E61D9" w:rsidP="00DE7632">
            <w:pPr>
              <w:jc w:val="both"/>
            </w:pPr>
            <w:r>
              <w:rPr>
                <w:rFonts w:ascii="Calibri" w:hAnsi="Calibri" w:cs="Calibri"/>
                <w:color w:val="000000"/>
              </w:rPr>
              <w:t>H καρότσα του οχήματος να είναι ανοικτού τύπου στην οποία να υπάρχει δυνατότητα φόρτωσης υλικών από το πίσω μέρος και αμφότερα τα πλάγια, διαθέτοντας αναδιπλούμενα σε όλο το μήκος τους (ενιαία ή τμηματικά) πλευρικά τοιχώματα, κιβώτιο εργαλείων, λασπωτήρες, άγκιστρα στερεώσεως καλύμματος και βάση εφεδρικού τροχού, 6 τουλάχιστον χωνευτές υποδοχές επί του δαπέδου για την ασφάλιση ιμάντων προσδέσεως που χρησιμοποιούνται για τη σταθεροποίηση μεταφερόμενου υλικού.</w:t>
            </w:r>
          </w:p>
        </w:tc>
        <w:tc>
          <w:tcPr>
            <w:tcW w:w="902" w:type="pct"/>
            <w:vAlign w:val="center"/>
          </w:tcPr>
          <w:p w14:paraId="745CD467" w14:textId="77777777" w:rsidR="001E61D9" w:rsidRPr="001F23B8" w:rsidRDefault="001E61D9" w:rsidP="00DE7632">
            <w:pPr>
              <w:jc w:val="center"/>
            </w:pPr>
            <w:r w:rsidRPr="004A6712">
              <w:t>ΝΑΙ</w:t>
            </w:r>
          </w:p>
        </w:tc>
        <w:tc>
          <w:tcPr>
            <w:tcW w:w="647" w:type="pct"/>
          </w:tcPr>
          <w:p w14:paraId="284D79EB" w14:textId="77777777" w:rsidR="001E61D9" w:rsidRDefault="001E61D9" w:rsidP="00DE7632">
            <w:pPr>
              <w:jc w:val="both"/>
            </w:pPr>
          </w:p>
        </w:tc>
        <w:tc>
          <w:tcPr>
            <w:tcW w:w="755" w:type="pct"/>
          </w:tcPr>
          <w:p w14:paraId="3F4AE1A5" w14:textId="77777777" w:rsidR="001E61D9" w:rsidRDefault="001E61D9" w:rsidP="00DE7632">
            <w:pPr>
              <w:jc w:val="both"/>
            </w:pPr>
          </w:p>
        </w:tc>
      </w:tr>
      <w:tr w:rsidR="001E61D9" w14:paraId="5D20B76F" w14:textId="77777777" w:rsidTr="00DE7632">
        <w:tc>
          <w:tcPr>
            <w:tcW w:w="692" w:type="pct"/>
            <w:vAlign w:val="center"/>
          </w:tcPr>
          <w:p w14:paraId="656270A0" w14:textId="77777777" w:rsidR="001E61D9" w:rsidRDefault="001E61D9" w:rsidP="00DE7632">
            <w:pPr>
              <w:jc w:val="both"/>
            </w:pPr>
            <w:r>
              <w:rPr>
                <w:rFonts w:ascii="Calibri" w:hAnsi="Calibri" w:cs="Calibri"/>
                <w:b/>
                <w:bCs/>
                <w:color w:val="000000"/>
              </w:rPr>
              <w:t>4.2.4</w:t>
            </w:r>
          </w:p>
        </w:tc>
        <w:tc>
          <w:tcPr>
            <w:tcW w:w="2004" w:type="pct"/>
            <w:vAlign w:val="center"/>
          </w:tcPr>
          <w:p w14:paraId="0C87A7B5" w14:textId="77777777" w:rsidR="001E61D9" w:rsidRPr="005845C3" w:rsidRDefault="001E61D9" w:rsidP="00DE7632">
            <w:pPr>
              <w:jc w:val="both"/>
            </w:pPr>
            <w:r>
              <w:rPr>
                <w:rFonts w:ascii="Calibri" w:hAnsi="Calibri" w:cs="Calibri"/>
                <w:color w:val="000000"/>
              </w:rPr>
              <w:t>Ο χρωματισμός του οχήματος πρέπει να είναι παραλλαγής, σε διασπαστικό σχέδιο σύμφωνα με το ΕΕ 10-41 §2 και οι σημάνσεις σύμφωνα με την Πα.Δ. 9-15/96/ΓΕΣ/1οΕΓ και των σχετικών τροποποιήσεων αυτής. Τα τεχνικά χαρακτηριστικά (χρωματικές συντεταγμένες και ενοχές, στιλπνότητα, ανακλαστικότητα στο εγγύς υπέρυθρο φάσμα) των χρωματικών αποχρώσεων πρέπει να είναι αυτοί που χρησιμοποιεί ο Ε.Σ. στην τετράχρωμη παραλλαγή των οχημάτων και θα καθοριστούν από το ΓΕΣ/ΔΥΠ..</w:t>
            </w:r>
          </w:p>
        </w:tc>
        <w:tc>
          <w:tcPr>
            <w:tcW w:w="902" w:type="pct"/>
            <w:vAlign w:val="center"/>
          </w:tcPr>
          <w:p w14:paraId="4B398EB7" w14:textId="77777777" w:rsidR="001E61D9" w:rsidRPr="001F23B8" w:rsidRDefault="001E61D9" w:rsidP="00DE7632">
            <w:pPr>
              <w:jc w:val="center"/>
            </w:pPr>
            <w:r w:rsidRPr="004A6712">
              <w:t>ΝΑΙ</w:t>
            </w:r>
          </w:p>
        </w:tc>
        <w:tc>
          <w:tcPr>
            <w:tcW w:w="647" w:type="pct"/>
          </w:tcPr>
          <w:p w14:paraId="7A24D2A7" w14:textId="77777777" w:rsidR="001E61D9" w:rsidRDefault="001E61D9" w:rsidP="00DE7632">
            <w:pPr>
              <w:jc w:val="both"/>
            </w:pPr>
          </w:p>
        </w:tc>
        <w:tc>
          <w:tcPr>
            <w:tcW w:w="755" w:type="pct"/>
          </w:tcPr>
          <w:p w14:paraId="71B23824" w14:textId="77777777" w:rsidR="001E61D9" w:rsidRDefault="001E61D9" w:rsidP="00DE7632">
            <w:pPr>
              <w:jc w:val="both"/>
            </w:pPr>
          </w:p>
        </w:tc>
      </w:tr>
      <w:tr w:rsidR="001E61D9" w14:paraId="5C4BBB22" w14:textId="77777777" w:rsidTr="00DE7632">
        <w:tc>
          <w:tcPr>
            <w:tcW w:w="692" w:type="pct"/>
            <w:vAlign w:val="center"/>
          </w:tcPr>
          <w:p w14:paraId="4B2A0EFD" w14:textId="77777777" w:rsidR="001E61D9" w:rsidRDefault="001E61D9" w:rsidP="00DE7632">
            <w:pPr>
              <w:jc w:val="both"/>
            </w:pPr>
            <w:r>
              <w:rPr>
                <w:rFonts w:ascii="Calibri" w:hAnsi="Calibri" w:cs="Calibri"/>
                <w:b/>
                <w:bCs/>
                <w:color w:val="000000"/>
              </w:rPr>
              <w:t>4.2.5</w:t>
            </w:r>
          </w:p>
        </w:tc>
        <w:tc>
          <w:tcPr>
            <w:tcW w:w="2004" w:type="pct"/>
            <w:vAlign w:val="center"/>
          </w:tcPr>
          <w:p w14:paraId="278DEECE" w14:textId="77777777" w:rsidR="001E61D9" w:rsidRPr="005845C3" w:rsidRDefault="001E61D9" w:rsidP="00DE7632">
            <w:pPr>
              <w:jc w:val="both"/>
            </w:pPr>
            <w:r>
              <w:rPr>
                <w:rFonts w:ascii="Calibri" w:hAnsi="Calibri" w:cs="Calibri"/>
                <w:color w:val="000000"/>
              </w:rPr>
              <w:t>Κάθε όχημα να διαθέτει διατάξεις έλξης εμπρός, για ρυμούλκηση σε περίπτωση βλάβης, και πίσω (κοτσαδόρο).</w:t>
            </w:r>
          </w:p>
        </w:tc>
        <w:tc>
          <w:tcPr>
            <w:tcW w:w="902" w:type="pct"/>
            <w:vAlign w:val="center"/>
          </w:tcPr>
          <w:p w14:paraId="0B0F2816" w14:textId="77777777" w:rsidR="001E61D9" w:rsidRPr="001F23B8" w:rsidRDefault="001E61D9" w:rsidP="00DE7632">
            <w:pPr>
              <w:jc w:val="center"/>
            </w:pPr>
            <w:r w:rsidRPr="004A6712">
              <w:t>ΝΑΙ</w:t>
            </w:r>
          </w:p>
        </w:tc>
        <w:tc>
          <w:tcPr>
            <w:tcW w:w="647" w:type="pct"/>
          </w:tcPr>
          <w:p w14:paraId="5F817FE6" w14:textId="77777777" w:rsidR="001E61D9" w:rsidRDefault="001E61D9" w:rsidP="00DE7632">
            <w:pPr>
              <w:jc w:val="both"/>
            </w:pPr>
          </w:p>
        </w:tc>
        <w:tc>
          <w:tcPr>
            <w:tcW w:w="755" w:type="pct"/>
          </w:tcPr>
          <w:p w14:paraId="06148555" w14:textId="77777777" w:rsidR="001E61D9" w:rsidRDefault="001E61D9" w:rsidP="00DE7632">
            <w:pPr>
              <w:jc w:val="both"/>
            </w:pPr>
          </w:p>
        </w:tc>
      </w:tr>
      <w:tr w:rsidR="001E61D9" w14:paraId="4CDF8D50" w14:textId="77777777" w:rsidTr="00DE7632">
        <w:tc>
          <w:tcPr>
            <w:tcW w:w="692" w:type="pct"/>
            <w:vAlign w:val="center"/>
          </w:tcPr>
          <w:p w14:paraId="6056FC76" w14:textId="77777777" w:rsidR="001E61D9" w:rsidRDefault="001E61D9" w:rsidP="00DE7632">
            <w:pPr>
              <w:jc w:val="both"/>
            </w:pPr>
            <w:r>
              <w:rPr>
                <w:rFonts w:ascii="Calibri" w:hAnsi="Calibri" w:cs="Calibri"/>
                <w:b/>
                <w:bCs/>
                <w:color w:val="000000"/>
              </w:rPr>
              <w:t>4.2.6</w:t>
            </w:r>
            <w:r>
              <w:rPr>
                <w:b/>
                <w:bCs/>
                <w:color w:val="000000"/>
                <w:sz w:val="14"/>
                <w:szCs w:val="14"/>
              </w:rPr>
              <w:t>                           </w:t>
            </w:r>
          </w:p>
        </w:tc>
        <w:tc>
          <w:tcPr>
            <w:tcW w:w="2004" w:type="pct"/>
            <w:vAlign w:val="center"/>
          </w:tcPr>
          <w:p w14:paraId="04203767" w14:textId="77777777" w:rsidR="001E61D9" w:rsidRPr="005845C3" w:rsidRDefault="001E61D9" w:rsidP="00DE7632">
            <w:pPr>
              <w:jc w:val="both"/>
            </w:pPr>
            <w:r>
              <w:rPr>
                <w:rFonts w:ascii="Calibri" w:hAnsi="Calibri" w:cs="Calibri"/>
                <w:color w:val="000000"/>
              </w:rPr>
              <w:t>Να έχει ηχητικό όργανο και φανό οπισθοπορείας.</w:t>
            </w:r>
          </w:p>
        </w:tc>
        <w:tc>
          <w:tcPr>
            <w:tcW w:w="902" w:type="pct"/>
            <w:vAlign w:val="center"/>
          </w:tcPr>
          <w:p w14:paraId="62FA198C" w14:textId="77777777" w:rsidR="001E61D9" w:rsidRPr="001F23B8" w:rsidRDefault="001E61D9" w:rsidP="00DE7632">
            <w:pPr>
              <w:jc w:val="center"/>
            </w:pPr>
            <w:r w:rsidRPr="004A6712">
              <w:t>ΝΑΙ</w:t>
            </w:r>
          </w:p>
        </w:tc>
        <w:tc>
          <w:tcPr>
            <w:tcW w:w="647" w:type="pct"/>
          </w:tcPr>
          <w:p w14:paraId="2FB2F35E" w14:textId="77777777" w:rsidR="001E61D9" w:rsidRDefault="001E61D9" w:rsidP="00DE7632">
            <w:pPr>
              <w:jc w:val="both"/>
            </w:pPr>
          </w:p>
        </w:tc>
        <w:tc>
          <w:tcPr>
            <w:tcW w:w="755" w:type="pct"/>
          </w:tcPr>
          <w:p w14:paraId="7F2F1903" w14:textId="77777777" w:rsidR="001E61D9" w:rsidRDefault="001E61D9" w:rsidP="00DE7632">
            <w:pPr>
              <w:jc w:val="both"/>
            </w:pPr>
          </w:p>
        </w:tc>
      </w:tr>
      <w:tr w:rsidR="001E61D9" w14:paraId="269617BC" w14:textId="77777777" w:rsidTr="00DE7632">
        <w:tc>
          <w:tcPr>
            <w:tcW w:w="692" w:type="pct"/>
            <w:vAlign w:val="center"/>
          </w:tcPr>
          <w:p w14:paraId="373D0E67" w14:textId="77777777" w:rsidR="001E61D9" w:rsidRDefault="001E61D9" w:rsidP="00DE7632">
            <w:pPr>
              <w:jc w:val="both"/>
            </w:pPr>
            <w:r>
              <w:rPr>
                <w:rFonts w:ascii="Calibri" w:hAnsi="Calibri" w:cs="Calibri"/>
                <w:b/>
                <w:bCs/>
                <w:color w:val="000000"/>
              </w:rPr>
              <w:t>4.2.7</w:t>
            </w:r>
            <w:r>
              <w:rPr>
                <w:b/>
                <w:bCs/>
                <w:color w:val="000000"/>
                <w:sz w:val="14"/>
                <w:szCs w:val="14"/>
              </w:rPr>
              <w:t xml:space="preserve">                               </w:t>
            </w:r>
          </w:p>
        </w:tc>
        <w:tc>
          <w:tcPr>
            <w:tcW w:w="2004" w:type="pct"/>
            <w:vAlign w:val="center"/>
          </w:tcPr>
          <w:p w14:paraId="3C5E652D" w14:textId="77777777" w:rsidR="001E61D9" w:rsidRPr="005845C3" w:rsidRDefault="001E61D9" w:rsidP="00DE7632">
            <w:pPr>
              <w:jc w:val="both"/>
            </w:pPr>
            <w:r>
              <w:rPr>
                <w:rFonts w:ascii="Calibri" w:hAnsi="Calibri" w:cs="Calibri"/>
                <w:color w:val="000000"/>
              </w:rPr>
              <w:t>Να έχει εξωτερικό ρευματοδότη.</w:t>
            </w:r>
          </w:p>
        </w:tc>
        <w:tc>
          <w:tcPr>
            <w:tcW w:w="902" w:type="pct"/>
            <w:vAlign w:val="center"/>
          </w:tcPr>
          <w:p w14:paraId="0C5C4E6F" w14:textId="77777777" w:rsidR="001E61D9" w:rsidRPr="001F23B8" w:rsidRDefault="001E61D9" w:rsidP="00DE7632">
            <w:pPr>
              <w:jc w:val="center"/>
            </w:pPr>
            <w:r w:rsidRPr="004A6712">
              <w:t>ΝΑΙ</w:t>
            </w:r>
          </w:p>
        </w:tc>
        <w:tc>
          <w:tcPr>
            <w:tcW w:w="647" w:type="pct"/>
          </w:tcPr>
          <w:p w14:paraId="4C39BF0E" w14:textId="77777777" w:rsidR="001E61D9" w:rsidRDefault="001E61D9" w:rsidP="00DE7632">
            <w:pPr>
              <w:jc w:val="both"/>
            </w:pPr>
          </w:p>
        </w:tc>
        <w:tc>
          <w:tcPr>
            <w:tcW w:w="755" w:type="pct"/>
          </w:tcPr>
          <w:p w14:paraId="5E6367E8" w14:textId="77777777" w:rsidR="001E61D9" w:rsidRDefault="001E61D9" w:rsidP="00DE7632">
            <w:pPr>
              <w:jc w:val="both"/>
            </w:pPr>
          </w:p>
        </w:tc>
      </w:tr>
      <w:tr w:rsidR="001E61D9" w14:paraId="09CC7A65" w14:textId="77777777" w:rsidTr="00DE7632">
        <w:tc>
          <w:tcPr>
            <w:tcW w:w="692" w:type="pct"/>
            <w:vAlign w:val="center"/>
          </w:tcPr>
          <w:p w14:paraId="671942B7" w14:textId="77777777" w:rsidR="001E61D9" w:rsidRDefault="001E61D9" w:rsidP="00DE7632">
            <w:pPr>
              <w:jc w:val="both"/>
            </w:pPr>
            <w:r>
              <w:rPr>
                <w:rFonts w:ascii="Calibri" w:hAnsi="Calibri" w:cs="Calibri"/>
                <w:b/>
                <w:bCs/>
                <w:color w:val="000000"/>
              </w:rPr>
              <w:t>4.2.8</w:t>
            </w:r>
            <w:r>
              <w:rPr>
                <w:b/>
                <w:bCs/>
                <w:color w:val="000000"/>
                <w:sz w:val="14"/>
                <w:szCs w:val="14"/>
              </w:rPr>
              <w:t xml:space="preserve">                               </w:t>
            </w:r>
          </w:p>
        </w:tc>
        <w:tc>
          <w:tcPr>
            <w:tcW w:w="2004" w:type="pct"/>
            <w:vAlign w:val="center"/>
          </w:tcPr>
          <w:p w14:paraId="4F2141E4" w14:textId="77777777" w:rsidR="001E61D9" w:rsidRPr="005845C3" w:rsidRDefault="001E61D9" w:rsidP="00DE7632">
            <w:pPr>
              <w:jc w:val="both"/>
            </w:pPr>
            <w:r>
              <w:rPr>
                <w:rFonts w:ascii="Calibri" w:hAnsi="Calibri" w:cs="Calibri"/>
                <w:color w:val="000000"/>
              </w:rPr>
              <w:t>Να έχει λασποτήρες ελαστικούς για τους τροχούς εμπρός και πίσω.</w:t>
            </w:r>
          </w:p>
        </w:tc>
        <w:tc>
          <w:tcPr>
            <w:tcW w:w="902" w:type="pct"/>
            <w:vAlign w:val="center"/>
          </w:tcPr>
          <w:p w14:paraId="49E9B8BF" w14:textId="77777777" w:rsidR="001E61D9" w:rsidRPr="001F23B8" w:rsidRDefault="001E61D9" w:rsidP="00DE7632">
            <w:pPr>
              <w:jc w:val="center"/>
            </w:pPr>
            <w:r w:rsidRPr="004A6712">
              <w:t>ΝΑΙ</w:t>
            </w:r>
          </w:p>
        </w:tc>
        <w:tc>
          <w:tcPr>
            <w:tcW w:w="647" w:type="pct"/>
          </w:tcPr>
          <w:p w14:paraId="266146F6" w14:textId="77777777" w:rsidR="001E61D9" w:rsidRDefault="001E61D9" w:rsidP="00DE7632">
            <w:pPr>
              <w:jc w:val="both"/>
            </w:pPr>
          </w:p>
        </w:tc>
        <w:tc>
          <w:tcPr>
            <w:tcW w:w="755" w:type="pct"/>
          </w:tcPr>
          <w:p w14:paraId="7CEC2175" w14:textId="77777777" w:rsidR="001E61D9" w:rsidRDefault="001E61D9" w:rsidP="00DE7632">
            <w:pPr>
              <w:jc w:val="both"/>
            </w:pPr>
          </w:p>
        </w:tc>
      </w:tr>
      <w:tr w:rsidR="001E61D9" w14:paraId="673ACF99" w14:textId="77777777" w:rsidTr="00DE7632">
        <w:tc>
          <w:tcPr>
            <w:tcW w:w="692" w:type="pct"/>
            <w:vAlign w:val="center"/>
          </w:tcPr>
          <w:p w14:paraId="048035F5" w14:textId="77777777" w:rsidR="001E61D9" w:rsidRDefault="001E61D9" w:rsidP="00DE7632">
            <w:pPr>
              <w:jc w:val="both"/>
            </w:pPr>
            <w:r>
              <w:rPr>
                <w:rFonts w:ascii="Calibri" w:hAnsi="Calibri" w:cs="Calibri"/>
                <w:b/>
                <w:bCs/>
                <w:color w:val="000000"/>
              </w:rPr>
              <w:t>4.2.9</w:t>
            </w:r>
            <w:r>
              <w:rPr>
                <w:b/>
                <w:bCs/>
                <w:color w:val="000000"/>
                <w:sz w:val="14"/>
                <w:szCs w:val="14"/>
              </w:rPr>
              <w:t>                               </w:t>
            </w:r>
          </w:p>
        </w:tc>
        <w:tc>
          <w:tcPr>
            <w:tcW w:w="2004" w:type="pct"/>
            <w:vAlign w:val="center"/>
          </w:tcPr>
          <w:p w14:paraId="45A2B37F" w14:textId="77777777" w:rsidR="001E61D9" w:rsidRPr="005845C3" w:rsidRDefault="001E61D9" w:rsidP="00DE7632">
            <w:pPr>
              <w:jc w:val="both"/>
            </w:pPr>
            <w:r>
              <w:rPr>
                <w:rFonts w:ascii="Calibri" w:hAnsi="Calibri" w:cs="Calibri"/>
                <w:color w:val="000000"/>
              </w:rPr>
              <w:t xml:space="preserve"> Να φέρει συρματόσχοινο ικανότητας ρυμούλκησης οχήματος τουλάχιστον του ιδίου τύπου σε ειδική θήκη.</w:t>
            </w:r>
          </w:p>
        </w:tc>
        <w:tc>
          <w:tcPr>
            <w:tcW w:w="902" w:type="pct"/>
            <w:vAlign w:val="center"/>
          </w:tcPr>
          <w:p w14:paraId="0DCCF185" w14:textId="77777777" w:rsidR="001E61D9" w:rsidRDefault="001E61D9" w:rsidP="00DE7632">
            <w:pPr>
              <w:jc w:val="center"/>
            </w:pPr>
            <w:r w:rsidRPr="004A6712">
              <w:t>ΝΑΙ</w:t>
            </w:r>
          </w:p>
        </w:tc>
        <w:tc>
          <w:tcPr>
            <w:tcW w:w="647" w:type="pct"/>
          </w:tcPr>
          <w:p w14:paraId="0A5A41C1" w14:textId="77777777" w:rsidR="001E61D9" w:rsidRDefault="001E61D9" w:rsidP="00DE7632">
            <w:pPr>
              <w:jc w:val="both"/>
            </w:pPr>
          </w:p>
        </w:tc>
        <w:tc>
          <w:tcPr>
            <w:tcW w:w="755" w:type="pct"/>
          </w:tcPr>
          <w:p w14:paraId="439932B3" w14:textId="77777777" w:rsidR="001E61D9" w:rsidRDefault="001E61D9" w:rsidP="00DE7632">
            <w:pPr>
              <w:jc w:val="both"/>
            </w:pPr>
          </w:p>
        </w:tc>
      </w:tr>
      <w:tr w:rsidR="001E61D9" w14:paraId="759F94F1" w14:textId="77777777" w:rsidTr="00DE7632">
        <w:tc>
          <w:tcPr>
            <w:tcW w:w="692" w:type="pct"/>
            <w:vAlign w:val="center"/>
          </w:tcPr>
          <w:p w14:paraId="563B00DD" w14:textId="77777777" w:rsidR="001E61D9" w:rsidRDefault="001E61D9" w:rsidP="00DE7632">
            <w:pPr>
              <w:jc w:val="both"/>
            </w:pPr>
            <w:r>
              <w:rPr>
                <w:rFonts w:ascii="Calibri" w:hAnsi="Calibri" w:cs="Calibri"/>
                <w:b/>
                <w:bCs/>
                <w:color w:val="000000"/>
              </w:rPr>
              <w:t>4.2.10</w:t>
            </w:r>
          </w:p>
        </w:tc>
        <w:tc>
          <w:tcPr>
            <w:tcW w:w="2004" w:type="pct"/>
            <w:vAlign w:val="center"/>
          </w:tcPr>
          <w:p w14:paraId="309D07C9" w14:textId="77777777" w:rsidR="001E61D9" w:rsidRPr="005845C3" w:rsidRDefault="001E61D9" w:rsidP="00DE7632">
            <w:pPr>
              <w:jc w:val="both"/>
            </w:pPr>
            <w:r>
              <w:rPr>
                <w:rFonts w:ascii="Calibri" w:hAnsi="Calibri" w:cs="Calibri"/>
                <w:color w:val="000000"/>
              </w:rPr>
              <w:t>Να φέρει κάλυμμα από ύφασμα συνθετικό επικαλυμμένο με PVC (επικάλυψη δυο (2) όψεων), σε χρωματισμό παραλλαγής και σύμφωνα με τις απαιτήσεις της υπηρεσίας.</w:t>
            </w:r>
          </w:p>
        </w:tc>
        <w:tc>
          <w:tcPr>
            <w:tcW w:w="902" w:type="pct"/>
            <w:vAlign w:val="center"/>
          </w:tcPr>
          <w:p w14:paraId="13407A45" w14:textId="77777777" w:rsidR="001E61D9" w:rsidRDefault="001E61D9" w:rsidP="00DE7632">
            <w:pPr>
              <w:jc w:val="center"/>
            </w:pPr>
            <w:r w:rsidRPr="004A6712">
              <w:t>ΝΑΙ</w:t>
            </w:r>
          </w:p>
        </w:tc>
        <w:tc>
          <w:tcPr>
            <w:tcW w:w="647" w:type="pct"/>
          </w:tcPr>
          <w:p w14:paraId="2B9F7126" w14:textId="77777777" w:rsidR="001E61D9" w:rsidRDefault="001E61D9" w:rsidP="00DE7632">
            <w:pPr>
              <w:jc w:val="both"/>
            </w:pPr>
          </w:p>
        </w:tc>
        <w:tc>
          <w:tcPr>
            <w:tcW w:w="755" w:type="pct"/>
          </w:tcPr>
          <w:p w14:paraId="1EC48E9B" w14:textId="77777777" w:rsidR="001E61D9" w:rsidRDefault="001E61D9" w:rsidP="00DE7632">
            <w:pPr>
              <w:jc w:val="both"/>
            </w:pPr>
          </w:p>
        </w:tc>
      </w:tr>
      <w:tr w:rsidR="001E61D9" w14:paraId="0717F19E" w14:textId="77777777" w:rsidTr="00DE7632">
        <w:tc>
          <w:tcPr>
            <w:tcW w:w="692" w:type="pct"/>
            <w:vAlign w:val="center"/>
          </w:tcPr>
          <w:p w14:paraId="0621CA14" w14:textId="77777777" w:rsidR="001E61D9" w:rsidRDefault="001E61D9" w:rsidP="00DE7632">
            <w:pPr>
              <w:jc w:val="both"/>
            </w:pPr>
            <w:r>
              <w:rPr>
                <w:rFonts w:ascii="Calibri" w:hAnsi="Calibri" w:cs="Calibri"/>
                <w:b/>
                <w:bCs/>
                <w:color w:val="000000"/>
              </w:rPr>
              <w:t>4.3</w:t>
            </w:r>
          </w:p>
        </w:tc>
        <w:tc>
          <w:tcPr>
            <w:tcW w:w="2004" w:type="pct"/>
            <w:vAlign w:val="center"/>
          </w:tcPr>
          <w:p w14:paraId="595223BA" w14:textId="77777777" w:rsidR="001E61D9" w:rsidRPr="005845C3" w:rsidRDefault="001E61D9" w:rsidP="00DE7632">
            <w:pPr>
              <w:jc w:val="both"/>
            </w:pPr>
            <w:r>
              <w:rPr>
                <w:rFonts w:ascii="Calibri" w:hAnsi="Calibri" w:cs="Calibri"/>
                <w:b/>
                <w:bCs/>
                <w:color w:val="000000"/>
              </w:rPr>
              <w:t>Θάλαμος οδήγησης (καμπίνα)</w:t>
            </w:r>
          </w:p>
        </w:tc>
        <w:tc>
          <w:tcPr>
            <w:tcW w:w="902" w:type="pct"/>
            <w:vAlign w:val="center"/>
          </w:tcPr>
          <w:p w14:paraId="3F3174D5" w14:textId="77777777" w:rsidR="001E61D9" w:rsidRDefault="001E61D9" w:rsidP="00DE7632">
            <w:pPr>
              <w:jc w:val="center"/>
            </w:pPr>
          </w:p>
        </w:tc>
        <w:tc>
          <w:tcPr>
            <w:tcW w:w="647" w:type="pct"/>
          </w:tcPr>
          <w:p w14:paraId="675BD62F" w14:textId="77777777" w:rsidR="001E61D9" w:rsidRDefault="001E61D9" w:rsidP="00DE7632">
            <w:pPr>
              <w:jc w:val="both"/>
            </w:pPr>
          </w:p>
        </w:tc>
        <w:tc>
          <w:tcPr>
            <w:tcW w:w="755" w:type="pct"/>
          </w:tcPr>
          <w:p w14:paraId="4934BBDD" w14:textId="77777777" w:rsidR="001E61D9" w:rsidRDefault="001E61D9" w:rsidP="00DE7632">
            <w:pPr>
              <w:jc w:val="both"/>
            </w:pPr>
          </w:p>
        </w:tc>
      </w:tr>
      <w:tr w:rsidR="001E61D9" w14:paraId="2BEE8FDE" w14:textId="77777777" w:rsidTr="00DE7632">
        <w:tc>
          <w:tcPr>
            <w:tcW w:w="692" w:type="pct"/>
            <w:vAlign w:val="center"/>
          </w:tcPr>
          <w:p w14:paraId="3C9CF631" w14:textId="77777777" w:rsidR="001E61D9" w:rsidRDefault="001E61D9" w:rsidP="00DE7632">
            <w:pPr>
              <w:jc w:val="both"/>
            </w:pPr>
            <w:r>
              <w:rPr>
                <w:rFonts w:ascii="Calibri" w:hAnsi="Calibri" w:cs="Calibri"/>
                <w:b/>
                <w:bCs/>
                <w:color w:val="000000"/>
              </w:rPr>
              <w:t>4.3.1</w:t>
            </w:r>
          </w:p>
        </w:tc>
        <w:tc>
          <w:tcPr>
            <w:tcW w:w="2004" w:type="pct"/>
            <w:vAlign w:val="center"/>
          </w:tcPr>
          <w:p w14:paraId="6C9D8DB0" w14:textId="77777777" w:rsidR="001E61D9" w:rsidRPr="005845C3" w:rsidRDefault="001E61D9" w:rsidP="00DE7632">
            <w:pPr>
              <w:jc w:val="both"/>
            </w:pPr>
            <w:r>
              <w:rPr>
                <w:rFonts w:ascii="Calibri" w:hAnsi="Calibri" w:cs="Calibri"/>
                <w:color w:val="000000"/>
              </w:rPr>
              <w:t xml:space="preserve">Το όχημα να είναι με  καμπίνα 2 θυρών με κλειδαριές ασφαλείας και ηλεκτρικά παράθυρα. Η καμπίνα θα έχει δύο ή τρεις εμπρόσθιες θέσεις επιβαινόντων και θα </w:t>
            </w:r>
            <w:r>
              <w:rPr>
                <w:rFonts w:ascii="Calibri" w:hAnsi="Calibri" w:cs="Calibri"/>
                <w:color w:val="000000"/>
              </w:rPr>
              <w:lastRenderedPageBreak/>
              <w:t xml:space="preserve">εδράζεται επί του πλαισίου μέσω αντικραδασμικών βάσεων.  </w:t>
            </w:r>
          </w:p>
        </w:tc>
        <w:tc>
          <w:tcPr>
            <w:tcW w:w="902" w:type="pct"/>
            <w:vAlign w:val="center"/>
          </w:tcPr>
          <w:p w14:paraId="73519B9C" w14:textId="77777777" w:rsidR="001E61D9" w:rsidRDefault="001E61D9" w:rsidP="00DE7632">
            <w:pPr>
              <w:jc w:val="center"/>
            </w:pPr>
            <w:r w:rsidRPr="004A6712">
              <w:lastRenderedPageBreak/>
              <w:t>ΝΑΙ</w:t>
            </w:r>
          </w:p>
        </w:tc>
        <w:tc>
          <w:tcPr>
            <w:tcW w:w="647" w:type="pct"/>
          </w:tcPr>
          <w:p w14:paraId="1CCBA77C" w14:textId="77777777" w:rsidR="001E61D9" w:rsidRDefault="001E61D9" w:rsidP="00DE7632">
            <w:pPr>
              <w:jc w:val="both"/>
            </w:pPr>
          </w:p>
        </w:tc>
        <w:tc>
          <w:tcPr>
            <w:tcW w:w="755" w:type="pct"/>
          </w:tcPr>
          <w:p w14:paraId="4BE5049B" w14:textId="77777777" w:rsidR="001E61D9" w:rsidRDefault="001E61D9" w:rsidP="00DE7632">
            <w:pPr>
              <w:jc w:val="both"/>
            </w:pPr>
          </w:p>
        </w:tc>
      </w:tr>
      <w:tr w:rsidR="001E61D9" w14:paraId="4DD483DD" w14:textId="77777777" w:rsidTr="00DE7632">
        <w:tc>
          <w:tcPr>
            <w:tcW w:w="692" w:type="pct"/>
            <w:vAlign w:val="center"/>
          </w:tcPr>
          <w:p w14:paraId="7A11FE27" w14:textId="77777777" w:rsidR="001E61D9" w:rsidRDefault="001E61D9" w:rsidP="00DE7632">
            <w:pPr>
              <w:jc w:val="both"/>
            </w:pPr>
            <w:r>
              <w:rPr>
                <w:rFonts w:ascii="Calibri" w:hAnsi="Calibri" w:cs="Calibri"/>
                <w:b/>
                <w:bCs/>
                <w:color w:val="000000"/>
              </w:rPr>
              <w:t>4.3.2</w:t>
            </w:r>
          </w:p>
        </w:tc>
        <w:tc>
          <w:tcPr>
            <w:tcW w:w="2004" w:type="pct"/>
            <w:vAlign w:val="center"/>
          </w:tcPr>
          <w:p w14:paraId="1F501B73" w14:textId="77777777" w:rsidR="001E61D9" w:rsidRPr="005845C3" w:rsidRDefault="001E61D9" w:rsidP="00DE7632">
            <w:pPr>
              <w:jc w:val="both"/>
            </w:pPr>
            <w:r>
              <w:rPr>
                <w:rFonts w:ascii="Calibri" w:hAnsi="Calibri" w:cs="Calibri"/>
                <w:color w:val="000000"/>
              </w:rPr>
              <w:t>Το τιμόνι θα βρίσκεται στο αριστερό μέρος και θα είναι απαραίτητα υδραυλικό.</w:t>
            </w:r>
          </w:p>
        </w:tc>
        <w:tc>
          <w:tcPr>
            <w:tcW w:w="902" w:type="pct"/>
            <w:vAlign w:val="center"/>
          </w:tcPr>
          <w:p w14:paraId="5F39D93A" w14:textId="77777777" w:rsidR="001E61D9" w:rsidRDefault="001E61D9" w:rsidP="00DE7632">
            <w:pPr>
              <w:jc w:val="center"/>
            </w:pPr>
            <w:r w:rsidRPr="004A6712">
              <w:t>ΝΑΙ</w:t>
            </w:r>
          </w:p>
        </w:tc>
        <w:tc>
          <w:tcPr>
            <w:tcW w:w="647" w:type="pct"/>
          </w:tcPr>
          <w:p w14:paraId="494F66BA" w14:textId="77777777" w:rsidR="001E61D9" w:rsidRDefault="001E61D9" w:rsidP="00DE7632">
            <w:pPr>
              <w:jc w:val="both"/>
            </w:pPr>
          </w:p>
        </w:tc>
        <w:tc>
          <w:tcPr>
            <w:tcW w:w="755" w:type="pct"/>
          </w:tcPr>
          <w:p w14:paraId="0624D38D" w14:textId="77777777" w:rsidR="001E61D9" w:rsidRDefault="001E61D9" w:rsidP="00DE7632">
            <w:pPr>
              <w:jc w:val="both"/>
            </w:pPr>
          </w:p>
        </w:tc>
      </w:tr>
      <w:tr w:rsidR="001E61D9" w14:paraId="4081FDF8" w14:textId="77777777" w:rsidTr="00DE7632">
        <w:tc>
          <w:tcPr>
            <w:tcW w:w="692" w:type="pct"/>
            <w:vAlign w:val="center"/>
          </w:tcPr>
          <w:p w14:paraId="6CD3A59A" w14:textId="77777777" w:rsidR="001E61D9" w:rsidRDefault="001E61D9" w:rsidP="00DE7632">
            <w:pPr>
              <w:jc w:val="both"/>
            </w:pPr>
            <w:r>
              <w:rPr>
                <w:rFonts w:ascii="Calibri" w:hAnsi="Calibri" w:cs="Calibri"/>
                <w:b/>
                <w:bCs/>
                <w:color w:val="000000"/>
              </w:rPr>
              <w:t>4.3.3</w:t>
            </w:r>
          </w:p>
        </w:tc>
        <w:tc>
          <w:tcPr>
            <w:tcW w:w="2004" w:type="pct"/>
            <w:vAlign w:val="center"/>
          </w:tcPr>
          <w:p w14:paraId="0E84E981" w14:textId="77777777" w:rsidR="001E61D9" w:rsidRPr="005845C3" w:rsidRDefault="001E61D9" w:rsidP="00DE7632">
            <w:pPr>
              <w:jc w:val="both"/>
            </w:pPr>
            <w:r>
              <w:rPr>
                <w:rFonts w:ascii="Calibri" w:hAnsi="Calibri" w:cs="Calibri"/>
                <w:color w:val="000000"/>
              </w:rPr>
              <w:t>Θα φέρει κάθισμα οδηγού με ανάρτηση, πλήρως ρυθμιζόμενο και καθίσματα για έναν ή δύο συνοδηγούς, όλα με ζώνες ασφαλείας.</w:t>
            </w:r>
          </w:p>
        </w:tc>
        <w:tc>
          <w:tcPr>
            <w:tcW w:w="902" w:type="pct"/>
            <w:vAlign w:val="center"/>
          </w:tcPr>
          <w:p w14:paraId="1BFEA45A" w14:textId="77777777" w:rsidR="001E61D9" w:rsidRDefault="001E61D9" w:rsidP="00DE7632">
            <w:pPr>
              <w:jc w:val="center"/>
            </w:pPr>
            <w:r w:rsidRPr="004A6712">
              <w:t>ΝΑΙ</w:t>
            </w:r>
          </w:p>
        </w:tc>
        <w:tc>
          <w:tcPr>
            <w:tcW w:w="647" w:type="pct"/>
          </w:tcPr>
          <w:p w14:paraId="12F3C3CD" w14:textId="77777777" w:rsidR="001E61D9" w:rsidRDefault="001E61D9" w:rsidP="00DE7632">
            <w:pPr>
              <w:jc w:val="both"/>
            </w:pPr>
          </w:p>
        </w:tc>
        <w:tc>
          <w:tcPr>
            <w:tcW w:w="755" w:type="pct"/>
          </w:tcPr>
          <w:p w14:paraId="2CAB3E4E" w14:textId="77777777" w:rsidR="001E61D9" w:rsidRDefault="001E61D9" w:rsidP="00DE7632">
            <w:pPr>
              <w:jc w:val="both"/>
            </w:pPr>
          </w:p>
        </w:tc>
      </w:tr>
      <w:tr w:rsidR="001E61D9" w14:paraId="1459C71C" w14:textId="77777777" w:rsidTr="00DE7632">
        <w:tc>
          <w:tcPr>
            <w:tcW w:w="692" w:type="pct"/>
            <w:vAlign w:val="center"/>
          </w:tcPr>
          <w:p w14:paraId="55F8DF72" w14:textId="77777777" w:rsidR="001E61D9" w:rsidRPr="00BD5516" w:rsidRDefault="001E61D9" w:rsidP="00DE7632">
            <w:pPr>
              <w:jc w:val="both"/>
              <w:rPr>
                <w:b/>
              </w:rPr>
            </w:pPr>
            <w:r>
              <w:rPr>
                <w:rFonts w:ascii="Calibri" w:hAnsi="Calibri" w:cs="Calibri"/>
                <w:b/>
                <w:bCs/>
                <w:color w:val="000000"/>
              </w:rPr>
              <w:t>4.3.4</w:t>
            </w:r>
          </w:p>
        </w:tc>
        <w:tc>
          <w:tcPr>
            <w:tcW w:w="2004" w:type="pct"/>
            <w:vAlign w:val="center"/>
          </w:tcPr>
          <w:p w14:paraId="47A0F5C6" w14:textId="77777777" w:rsidR="001E61D9" w:rsidRPr="00BD5516" w:rsidRDefault="001E61D9" w:rsidP="00DE7632">
            <w:pPr>
              <w:jc w:val="both"/>
              <w:rPr>
                <w:b/>
              </w:rPr>
            </w:pPr>
            <w:r>
              <w:rPr>
                <w:rFonts w:ascii="Calibri" w:hAnsi="Calibri" w:cs="Calibri"/>
                <w:color w:val="000000"/>
              </w:rPr>
              <w:t xml:space="preserve">Η καμπίνα θα φέρει απαραιτήτως θερμική μόνωση, παρμπρίζ πανοραμικού τύπου, αντιηλιακά σκιάδια, εσωτερικό φωτισμό, πλαστικό τάπητα δαπέδου, 2 ηλεκτρικούς εξωτερικούς καθρέπτες, έναν εσωτερικό καθρέπτη, 2 υαλοκαθαριστήρες των 2 ταχυτήτων τουλάχιστον, ηχοσύστημα, κλιματισμό και αντιδιαρρηκτικό συναγερμό. </w:t>
            </w:r>
          </w:p>
        </w:tc>
        <w:tc>
          <w:tcPr>
            <w:tcW w:w="902" w:type="pct"/>
            <w:vAlign w:val="center"/>
          </w:tcPr>
          <w:p w14:paraId="05019336" w14:textId="77777777" w:rsidR="001E61D9" w:rsidRDefault="001E61D9" w:rsidP="00DE7632">
            <w:pPr>
              <w:jc w:val="center"/>
            </w:pPr>
            <w:r w:rsidRPr="004A6712">
              <w:t>ΝΑΙ</w:t>
            </w:r>
          </w:p>
        </w:tc>
        <w:tc>
          <w:tcPr>
            <w:tcW w:w="647" w:type="pct"/>
          </w:tcPr>
          <w:p w14:paraId="28792FC6" w14:textId="77777777" w:rsidR="001E61D9" w:rsidRDefault="001E61D9" w:rsidP="00DE7632">
            <w:pPr>
              <w:jc w:val="both"/>
            </w:pPr>
          </w:p>
        </w:tc>
        <w:tc>
          <w:tcPr>
            <w:tcW w:w="755" w:type="pct"/>
          </w:tcPr>
          <w:p w14:paraId="4C2A7866" w14:textId="77777777" w:rsidR="001E61D9" w:rsidRDefault="001E61D9" w:rsidP="00DE7632">
            <w:pPr>
              <w:jc w:val="both"/>
            </w:pPr>
          </w:p>
        </w:tc>
      </w:tr>
      <w:tr w:rsidR="001E61D9" w14:paraId="039FB1CA" w14:textId="77777777" w:rsidTr="00DE7632">
        <w:tc>
          <w:tcPr>
            <w:tcW w:w="692" w:type="pct"/>
            <w:vAlign w:val="center"/>
          </w:tcPr>
          <w:p w14:paraId="53383FC8" w14:textId="77777777" w:rsidR="001E61D9" w:rsidRDefault="001E61D9" w:rsidP="00DE7632">
            <w:pPr>
              <w:jc w:val="both"/>
            </w:pPr>
            <w:r>
              <w:rPr>
                <w:rFonts w:ascii="Calibri" w:hAnsi="Calibri" w:cs="Calibri"/>
                <w:b/>
                <w:bCs/>
                <w:color w:val="000000"/>
              </w:rPr>
              <w:t>4.3.5</w:t>
            </w:r>
          </w:p>
        </w:tc>
        <w:tc>
          <w:tcPr>
            <w:tcW w:w="2004" w:type="pct"/>
            <w:vAlign w:val="center"/>
          </w:tcPr>
          <w:p w14:paraId="2FF3C7DB" w14:textId="77777777" w:rsidR="001E61D9" w:rsidRPr="005845C3" w:rsidRDefault="001E61D9" w:rsidP="00DE7632">
            <w:pPr>
              <w:jc w:val="both"/>
            </w:pPr>
            <w:r>
              <w:rPr>
                <w:rFonts w:ascii="Calibri" w:hAnsi="Calibri" w:cs="Calibri"/>
                <w:color w:val="000000"/>
              </w:rPr>
              <w:t>Το όχημα θα είναι εφοδιασμένο με τα παρακάτω όργανα ελέγχου κατ΄ ελάχιστο, τα οποία πρέπει να είναι ευανάγνωστα από τη θέση του οδηγού: Δείκτης ταχύτητας σε χιλιόμετρα, δείκτης θερμοκρασίας και αντίστοιχη προειδοποιητική λυχνία, μανόμετρο και ενδεικτική λυχνία του συστήματος πεδήσεως, δείκτης περιεκτικότητας δεξαμενής ή δεξαμενών καυσίμου, μανόμετρο λαδιού και προειδοποιητική ενδεικτική λυχνία πτώσης πίεσης λαδιού, ενδεικτικές λυχνίες φώτων, ενδεικτικές λυχνίες δεικτών αλλαγής πορείας και ενδεικτικές λυχνίες φανών μακράς απόστασης, στροφόμετρο, ενδεικτική λυχνία κλεισίματος θυρών, ταχογράφος, ενδεικτική λυχνία ABS.</w:t>
            </w:r>
          </w:p>
        </w:tc>
        <w:tc>
          <w:tcPr>
            <w:tcW w:w="902" w:type="pct"/>
            <w:vAlign w:val="center"/>
          </w:tcPr>
          <w:p w14:paraId="3646DB20" w14:textId="77777777" w:rsidR="001E61D9" w:rsidRDefault="001E61D9" w:rsidP="00DE7632">
            <w:pPr>
              <w:jc w:val="center"/>
            </w:pPr>
            <w:r w:rsidRPr="004A6712">
              <w:t>ΝΑΙ</w:t>
            </w:r>
          </w:p>
        </w:tc>
        <w:tc>
          <w:tcPr>
            <w:tcW w:w="647" w:type="pct"/>
          </w:tcPr>
          <w:p w14:paraId="575127CD" w14:textId="77777777" w:rsidR="001E61D9" w:rsidRDefault="001E61D9" w:rsidP="00DE7632">
            <w:pPr>
              <w:jc w:val="both"/>
            </w:pPr>
          </w:p>
        </w:tc>
        <w:tc>
          <w:tcPr>
            <w:tcW w:w="755" w:type="pct"/>
          </w:tcPr>
          <w:p w14:paraId="5F70C0C2" w14:textId="77777777" w:rsidR="001E61D9" w:rsidRDefault="001E61D9" w:rsidP="00DE7632">
            <w:pPr>
              <w:jc w:val="both"/>
            </w:pPr>
          </w:p>
        </w:tc>
      </w:tr>
      <w:tr w:rsidR="001E61D9" w14:paraId="6D6C776E" w14:textId="77777777" w:rsidTr="00DE7632">
        <w:tc>
          <w:tcPr>
            <w:tcW w:w="692" w:type="pct"/>
            <w:vAlign w:val="center"/>
          </w:tcPr>
          <w:p w14:paraId="207447A9" w14:textId="77777777" w:rsidR="001E61D9" w:rsidRDefault="001E61D9" w:rsidP="00DE7632">
            <w:pPr>
              <w:jc w:val="both"/>
            </w:pPr>
            <w:r>
              <w:rPr>
                <w:rFonts w:ascii="Calibri" w:hAnsi="Calibri" w:cs="Calibri"/>
                <w:b/>
                <w:bCs/>
                <w:color w:val="000000"/>
              </w:rPr>
              <w:t>4.4</w:t>
            </w:r>
          </w:p>
        </w:tc>
        <w:tc>
          <w:tcPr>
            <w:tcW w:w="2004" w:type="pct"/>
            <w:vAlign w:val="center"/>
          </w:tcPr>
          <w:p w14:paraId="27EDD77E" w14:textId="77777777" w:rsidR="001E61D9" w:rsidRPr="005845C3" w:rsidRDefault="001E61D9" w:rsidP="00DE7632">
            <w:pPr>
              <w:jc w:val="both"/>
            </w:pPr>
            <w:r>
              <w:rPr>
                <w:rFonts w:ascii="Calibri" w:hAnsi="Calibri" w:cs="Calibri"/>
                <w:b/>
                <w:bCs/>
                <w:color w:val="000000"/>
              </w:rPr>
              <w:t>Τεχνικά χαρακτηριστικά λειτουργίας οχήματος</w:t>
            </w:r>
          </w:p>
        </w:tc>
        <w:tc>
          <w:tcPr>
            <w:tcW w:w="902" w:type="pct"/>
            <w:vAlign w:val="center"/>
          </w:tcPr>
          <w:p w14:paraId="6A70BFFB" w14:textId="77777777" w:rsidR="001E61D9" w:rsidRDefault="001E61D9" w:rsidP="00DE7632">
            <w:pPr>
              <w:jc w:val="center"/>
            </w:pPr>
          </w:p>
        </w:tc>
        <w:tc>
          <w:tcPr>
            <w:tcW w:w="647" w:type="pct"/>
          </w:tcPr>
          <w:p w14:paraId="0281FDC4" w14:textId="77777777" w:rsidR="001E61D9" w:rsidRDefault="001E61D9" w:rsidP="00DE7632">
            <w:pPr>
              <w:jc w:val="both"/>
            </w:pPr>
          </w:p>
        </w:tc>
        <w:tc>
          <w:tcPr>
            <w:tcW w:w="755" w:type="pct"/>
          </w:tcPr>
          <w:p w14:paraId="4FF10C2A" w14:textId="77777777" w:rsidR="001E61D9" w:rsidRDefault="001E61D9" w:rsidP="00DE7632">
            <w:pPr>
              <w:jc w:val="both"/>
            </w:pPr>
          </w:p>
        </w:tc>
      </w:tr>
      <w:tr w:rsidR="001E61D9" w14:paraId="2ACA9F2A" w14:textId="77777777" w:rsidTr="00DE7632">
        <w:tc>
          <w:tcPr>
            <w:tcW w:w="692" w:type="pct"/>
            <w:vAlign w:val="center"/>
          </w:tcPr>
          <w:p w14:paraId="752EB570" w14:textId="77777777" w:rsidR="001E61D9" w:rsidRDefault="001E61D9" w:rsidP="00DE7632">
            <w:pPr>
              <w:jc w:val="both"/>
            </w:pPr>
            <w:r>
              <w:rPr>
                <w:rFonts w:ascii="Calibri" w:hAnsi="Calibri" w:cs="Calibri"/>
                <w:b/>
                <w:bCs/>
                <w:color w:val="000000"/>
              </w:rPr>
              <w:t>4.4.1</w:t>
            </w:r>
          </w:p>
        </w:tc>
        <w:tc>
          <w:tcPr>
            <w:tcW w:w="2004" w:type="pct"/>
            <w:vAlign w:val="center"/>
          </w:tcPr>
          <w:p w14:paraId="1BF37AE8" w14:textId="77777777" w:rsidR="001E61D9" w:rsidRPr="005845C3" w:rsidRDefault="001E61D9" w:rsidP="00DE7632">
            <w:pPr>
              <w:jc w:val="both"/>
            </w:pPr>
            <w:r>
              <w:rPr>
                <w:rFonts w:ascii="Calibri" w:hAnsi="Calibri" w:cs="Calibri"/>
                <w:color w:val="000000"/>
              </w:rPr>
              <w:t xml:space="preserve">Κινητήρας κίνησης, εσωτερικής καύσης Diesel τουλάχιστον 270 Hp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 xml:space="preserve">). </w:t>
            </w:r>
            <w:r>
              <w:rPr>
                <w:rFonts w:ascii="Calibri" w:hAnsi="Calibri" w:cs="Calibri"/>
                <w:color w:val="000000"/>
              </w:rPr>
              <w:t>Θα είναι σύγχρονης τεχνολογίας Euro 6.</w:t>
            </w:r>
          </w:p>
        </w:tc>
        <w:tc>
          <w:tcPr>
            <w:tcW w:w="902" w:type="pct"/>
            <w:vAlign w:val="center"/>
          </w:tcPr>
          <w:p w14:paraId="42F54AA1" w14:textId="20BF2DF4"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573CCE64" w14:textId="77777777" w:rsidR="001E61D9" w:rsidRDefault="001E61D9" w:rsidP="00DE7632">
            <w:pPr>
              <w:jc w:val="both"/>
            </w:pPr>
          </w:p>
        </w:tc>
        <w:tc>
          <w:tcPr>
            <w:tcW w:w="755" w:type="pct"/>
          </w:tcPr>
          <w:p w14:paraId="52C6AC3E" w14:textId="77777777" w:rsidR="001E61D9" w:rsidRDefault="001E61D9" w:rsidP="00DE7632">
            <w:pPr>
              <w:jc w:val="both"/>
            </w:pPr>
          </w:p>
        </w:tc>
      </w:tr>
      <w:tr w:rsidR="001E61D9" w14:paraId="36ED3EDB" w14:textId="77777777" w:rsidTr="00DE7632">
        <w:tc>
          <w:tcPr>
            <w:tcW w:w="692" w:type="pct"/>
            <w:vAlign w:val="center"/>
          </w:tcPr>
          <w:p w14:paraId="3A48E387" w14:textId="77777777" w:rsidR="001E61D9" w:rsidRDefault="001E61D9" w:rsidP="00DE7632">
            <w:pPr>
              <w:jc w:val="both"/>
            </w:pPr>
            <w:r>
              <w:rPr>
                <w:rFonts w:ascii="Calibri" w:hAnsi="Calibri" w:cs="Calibri"/>
                <w:b/>
                <w:bCs/>
                <w:color w:val="000000"/>
              </w:rPr>
              <w:t>4.4.2</w:t>
            </w:r>
            <w:r>
              <w:rPr>
                <w:rFonts w:ascii="Calibri" w:hAnsi="Calibri" w:cs="Calibri"/>
                <w:color w:val="000000"/>
              </w:rPr>
              <w:t xml:space="preserve"> </w:t>
            </w:r>
          </w:p>
        </w:tc>
        <w:tc>
          <w:tcPr>
            <w:tcW w:w="2004" w:type="pct"/>
            <w:vAlign w:val="center"/>
          </w:tcPr>
          <w:p w14:paraId="194D80A5" w14:textId="77777777" w:rsidR="001E61D9" w:rsidRPr="005845C3" w:rsidRDefault="001E61D9" w:rsidP="00DE7632">
            <w:pPr>
              <w:jc w:val="both"/>
            </w:pPr>
            <w:r>
              <w:rPr>
                <w:rFonts w:ascii="Calibri" w:hAnsi="Calibri" w:cs="Calibri"/>
                <w:color w:val="000000"/>
              </w:rPr>
              <w:t xml:space="preserve">Οι ακόλουθες πληροφορίες </w:t>
            </w:r>
            <w:r>
              <w:rPr>
                <w:rFonts w:ascii="Calibri" w:hAnsi="Calibri" w:cs="Calibri"/>
                <w:color w:val="000000"/>
                <w:u w:val="single"/>
              </w:rPr>
              <w:t xml:space="preserve">δηλώνονται στην Τεχνική Προσφορά </w:t>
            </w:r>
            <w:r>
              <w:rPr>
                <w:rFonts w:ascii="Calibri" w:hAnsi="Calibri" w:cs="Calibri"/>
                <w:color w:val="000000"/>
              </w:rPr>
              <w:t>για τον κινητήρα:</w:t>
            </w:r>
          </w:p>
        </w:tc>
        <w:tc>
          <w:tcPr>
            <w:tcW w:w="902" w:type="pct"/>
            <w:vAlign w:val="center"/>
          </w:tcPr>
          <w:p w14:paraId="4D4D022C" w14:textId="77777777" w:rsidR="001E61D9" w:rsidRDefault="001E61D9" w:rsidP="00DE7632">
            <w:pPr>
              <w:jc w:val="center"/>
            </w:pPr>
          </w:p>
        </w:tc>
        <w:tc>
          <w:tcPr>
            <w:tcW w:w="647" w:type="pct"/>
          </w:tcPr>
          <w:p w14:paraId="1E592FB9" w14:textId="77777777" w:rsidR="001E61D9" w:rsidRDefault="001E61D9" w:rsidP="00DE7632">
            <w:pPr>
              <w:jc w:val="both"/>
            </w:pPr>
          </w:p>
        </w:tc>
        <w:tc>
          <w:tcPr>
            <w:tcW w:w="755" w:type="pct"/>
          </w:tcPr>
          <w:p w14:paraId="5E888899" w14:textId="77777777" w:rsidR="001E61D9" w:rsidRDefault="001E61D9" w:rsidP="00DE7632">
            <w:pPr>
              <w:jc w:val="both"/>
            </w:pPr>
          </w:p>
        </w:tc>
      </w:tr>
      <w:tr w:rsidR="001E61D9" w14:paraId="7D5320AF" w14:textId="77777777" w:rsidTr="00DE7632">
        <w:tc>
          <w:tcPr>
            <w:tcW w:w="692" w:type="pct"/>
            <w:vAlign w:val="center"/>
          </w:tcPr>
          <w:p w14:paraId="46913944" w14:textId="77777777" w:rsidR="001E61D9" w:rsidRDefault="001E61D9" w:rsidP="00DE7632">
            <w:pPr>
              <w:jc w:val="both"/>
            </w:pPr>
            <w:r>
              <w:rPr>
                <w:rFonts w:ascii="Calibri" w:hAnsi="Calibri" w:cs="Calibri"/>
                <w:b/>
                <w:bCs/>
                <w:color w:val="000000"/>
              </w:rPr>
              <w:t>4.4.2.1</w:t>
            </w:r>
            <w:r>
              <w:rPr>
                <w:rFonts w:ascii="Calibri" w:hAnsi="Calibri" w:cs="Calibri"/>
                <w:color w:val="000000"/>
              </w:rPr>
              <w:t xml:space="preserve"> </w:t>
            </w:r>
          </w:p>
        </w:tc>
        <w:tc>
          <w:tcPr>
            <w:tcW w:w="2004" w:type="pct"/>
            <w:vAlign w:val="center"/>
          </w:tcPr>
          <w:p w14:paraId="4C4EBA26" w14:textId="77777777" w:rsidR="001E61D9" w:rsidRPr="005845C3" w:rsidRDefault="001E61D9" w:rsidP="00DE7632">
            <w:pPr>
              <w:jc w:val="both"/>
            </w:pPr>
            <w:r>
              <w:rPr>
                <w:rFonts w:ascii="Calibri" w:hAnsi="Calibri" w:cs="Calibri"/>
                <w:color w:val="000000"/>
              </w:rPr>
              <w:t>Κατασκευαστής και τύπος κινητήρα.</w:t>
            </w:r>
          </w:p>
        </w:tc>
        <w:tc>
          <w:tcPr>
            <w:tcW w:w="902" w:type="pct"/>
            <w:vAlign w:val="center"/>
          </w:tcPr>
          <w:p w14:paraId="0348127C" w14:textId="77777777" w:rsidR="001E61D9" w:rsidRPr="001F23B8" w:rsidRDefault="001E61D9" w:rsidP="00DE7632">
            <w:pPr>
              <w:jc w:val="center"/>
              <w:rPr>
                <w:b/>
              </w:rPr>
            </w:pPr>
            <w:r w:rsidRPr="004A6712">
              <w:t>ΝΑΙ</w:t>
            </w:r>
          </w:p>
        </w:tc>
        <w:tc>
          <w:tcPr>
            <w:tcW w:w="647" w:type="pct"/>
          </w:tcPr>
          <w:p w14:paraId="7EF9C7E1" w14:textId="77777777" w:rsidR="001E61D9" w:rsidRDefault="001E61D9" w:rsidP="00DE7632">
            <w:pPr>
              <w:jc w:val="both"/>
            </w:pPr>
          </w:p>
        </w:tc>
        <w:tc>
          <w:tcPr>
            <w:tcW w:w="755" w:type="pct"/>
          </w:tcPr>
          <w:p w14:paraId="4F7602B8" w14:textId="77777777" w:rsidR="001E61D9" w:rsidRDefault="001E61D9" w:rsidP="00DE7632">
            <w:pPr>
              <w:jc w:val="both"/>
            </w:pPr>
          </w:p>
        </w:tc>
      </w:tr>
      <w:tr w:rsidR="001E61D9" w14:paraId="0DA35BD0" w14:textId="77777777" w:rsidTr="00DE7632">
        <w:tc>
          <w:tcPr>
            <w:tcW w:w="692" w:type="pct"/>
            <w:vAlign w:val="center"/>
          </w:tcPr>
          <w:p w14:paraId="7919E397" w14:textId="77777777" w:rsidR="001E61D9" w:rsidRDefault="001E61D9" w:rsidP="00DE7632">
            <w:pPr>
              <w:jc w:val="both"/>
            </w:pPr>
            <w:r>
              <w:rPr>
                <w:rFonts w:ascii="Calibri" w:hAnsi="Calibri" w:cs="Calibri"/>
                <w:b/>
                <w:bCs/>
                <w:color w:val="000000"/>
              </w:rPr>
              <w:t>4.4.2.2</w:t>
            </w:r>
            <w:r>
              <w:rPr>
                <w:rFonts w:ascii="Calibri" w:hAnsi="Calibri" w:cs="Calibri"/>
                <w:color w:val="000000"/>
              </w:rPr>
              <w:t xml:space="preserve"> </w:t>
            </w:r>
          </w:p>
        </w:tc>
        <w:tc>
          <w:tcPr>
            <w:tcW w:w="2004" w:type="pct"/>
            <w:vAlign w:val="center"/>
          </w:tcPr>
          <w:p w14:paraId="713D082C" w14:textId="77777777" w:rsidR="001E61D9" w:rsidRPr="005845C3" w:rsidRDefault="001E61D9" w:rsidP="00DE7632">
            <w:pPr>
              <w:jc w:val="both"/>
            </w:pPr>
            <w:r>
              <w:rPr>
                <w:rFonts w:ascii="Calibri" w:hAnsi="Calibri" w:cs="Calibri"/>
                <w:color w:val="000000"/>
              </w:rPr>
              <w:t xml:space="preserve">Ονομαστική ταχύτητα περιστροφής σε rpm. </w:t>
            </w:r>
          </w:p>
        </w:tc>
        <w:tc>
          <w:tcPr>
            <w:tcW w:w="902" w:type="pct"/>
            <w:vAlign w:val="center"/>
          </w:tcPr>
          <w:p w14:paraId="4D6F649D" w14:textId="77777777" w:rsidR="001E61D9" w:rsidRPr="001F23B8" w:rsidRDefault="001E61D9" w:rsidP="00DE7632">
            <w:pPr>
              <w:jc w:val="center"/>
              <w:rPr>
                <w:b/>
              </w:rPr>
            </w:pPr>
            <w:r w:rsidRPr="004A6712">
              <w:t>ΝΑΙ</w:t>
            </w:r>
          </w:p>
        </w:tc>
        <w:tc>
          <w:tcPr>
            <w:tcW w:w="647" w:type="pct"/>
          </w:tcPr>
          <w:p w14:paraId="4573B2C7" w14:textId="77777777" w:rsidR="001E61D9" w:rsidRDefault="001E61D9" w:rsidP="00DE7632">
            <w:pPr>
              <w:jc w:val="both"/>
            </w:pPr>
          </w:p>
        </w:tc>
        <w:tc>
          <w:tcPr>
            <w:tcW w:w="755" w:type="pct"/>
          </w:tcPr>
          <w:p w14:paraId="029E4AAC" w14:textId="77777777" w:rsidR="001E61D9" w:rsidRDefault="001E61D9" w:rsidP="00DE7632">
            <w:pPr>
              <w:jc w:val="both"/>
            </w:pPr>
          </w:p>
        </w:tc>
      </w:tr>
      <w:tr w:rsidR="001E61D9" w14:paraId="0705A93F" w14:textId="77777777" w:rsidTr="00DE7632">
        <w:tc>
          <w:tcPr>
            <w:tcW w:w="692" w:type="pct"/>
            <w:vAlign w:val="center"/>
          </w:tcPr>
          <w:p w14:paraId="4F05FE4D" w14:textId="77777777" w:rsidR="001E61D9" w:rsidRDefault="001E61D9" w:rsidP="00DE7632">
            <w:pPr>
              <w:jc w:val="both"/>
            </w:pPr>
            <w:r>
              <w:rPr>
                <w:rFonts w:ascii="Calibri" w:hAnsi="Calibri" w:cs="Calibri"/>
                <w:b/>
                <w:bCs/>
                <w:color w:val="000000"/>
              </w:rPr>
              <w:t>4.4.2.3</w:t>
            </w:r>
            <w:r>
              <w:rPr>
                <w:rFonts w:ascii="Calibri" w:hAnsi="Calibri" w:cs="Calibri"/>
                <w:color w:val="000000"/>
              </w:rPr>
              <w:t xml:space="preserve"> </w:t>
            </w:r>
          </w:p>
        </w:tc>
        <w:tc>
          <w:tcPr>
            <w:tcW w:w="2004" w:type="pct"/>
            <w:vAlign w:val="center"/>
          </w:tcPr>
          <w:p w14:paraId="33F9A23F" w14:textId="77777777" w:rsidR="001E61D9" w:rsidRPr="005845C3" w:rsidRDefault="001E61D9" w:rsidP="00DE7632">
            <w:pPr>
              <w:jc w:val="both"/>
            </w:pPr>
            <w:r>
              <w:rPr>
                <w:rFonts w:ascii="Calibri" w:hAnsi="Calibri" w:cs="Calibri"/>
                <w:color w:val="000000"/>
              </w:rPr>
              <w:t>Κυβισμός σε cm</w:t>
            </w:r>
            <w:r>
              <w:rPr>
                <w:rFonts w:ascii="Calibri" w:hAnsi="Calibri" w:cs="Calibri"/>
                <w:color w:val="000000"/>
                <w:vertAlign w:val="superscript"/>
              </w:rPr>
              <w:t>3</w:t>
            </w:r>
            <w:r>
              <w:rPr>
                <w:rFonts w:ascii="Calibri" w:hAnsi="Calibri" w:cs="Calibri"/>
                <w:color w:val="000000"/>
              </w:rPr>
              <w:t>.</w:t>
            </w:r>
          </w:p>
        </w:tc>
        <w:tc>
          <w:tcPr>
            <w:tcW w:w="902" w:type="pct"/>
            <w:vAlign w:val="center"/>
          </w:tcPr>
          <w:p w14:paraId="0AD20F4D" w14:textId="77777777" w:rsidR="001E61D9" w:rsidRPr="001F23B8" w:rsidRDefault="001E61D9" w:rsidP="00DE7632">
            <w:pPr>
              <w:jc w:val="center"/>
              <w:rPr>
                <w:b/>
              </w:rPr>
            </w:pPr>
            <w:r w:rsidRPr="004A6712">
              <w:t>ΝΑΙ</w:t>
            </w:r>
          </w:p>
        </w:tc>
        <w:tc>
          <w:tcPr>
            <w:tcW w:w="647" w:type="pct"/>
          </w:tcPr>
          <w:p w14:paraId="37A1AA3B" w14:textId="77777777" w:rsidR="001E61D9" w:rsidRDefault="001E61D9" w:rsidP="00DE7632">
            <w:pPr>
              <w:jc w:val="both"/>
            </w:pPr>
          </w:p>
        </w:tc>
        <w:tc>
          <w:tcPr>
            <w:tcW w:w="755" w:type="pct"/>
          </w:tcPr>
          <w:p w14:paraId="500C682F" w14:textId="77777777" w:rsidR="001E61D9" w:rsidRDefault="001E61D9" w:rsidP="00DE7632">
            <w:pPr>
              <w:jc w:val="both"/>
            </w:pPr>
          </w:p>
        </w:tc>
      </w:tr>
      <w:tr w:rsidR="001E61D9" w14:paraId="39EABBD4" w14:textId="77777777" w:rsidTr="00DE7632">
        <w:tc>
          <w:tcPr>
            <w:tcW w:w="692" w:type="pct"/>
            <w:vAlign w:val="center"/>
          </w:tcPr>
          <w:p w14:paraId="7F3A8503" w14:textId="77777777" w:rsidR="001E61D9" w:rsidRDefault="001E61D9" w:rsidP="00DE7632">
            <w:pPr>
              <w:jc w:val="both"/>
            </w:pPr>
            <w:r>
              <w:rPr>
                <w:rFonts w:ascii="Calibri" w:hAnsi="Calibri" w:cs="Calibri"/>
                <w:b/>
                <w:bCs/>
                <w:color w:val="000000"/>
              </w:rPr>
              <w:t>4.4.2.4</w:t>
            </w:r>
            <w:r>
              <w:rPr>
                <w:rFonts w:ascii="Calibri" w:hAnsi="Calibri" w:cs="Calibri"/>
                <w:color w:val="000000"/>
              </w:rPr>
              <w:t xml:space="preserve"> </w:t>
            </w:r>
          </w:p>
        </w:tc>
        <w:tc>
          <w:tcPr>
            <w:tcW w:w="2004" w:type="pct"/>
            <w:vAlign w:val="center"/>
          </w:tcPr>
          <w:p w14:paraId="030DCDF6" w14:textId="77777777" w:rsidR="001E61D9" w:rsidRPr="005845C3" w:rsidRDefault="001E61D9" w:rsidP="00DE7632">
            <w:pPr>
              <w:jc w:val="both"/>
            </w:pPr>
            <w:r>
              <w:rPr>
                <w:rFonts w:ascii="Calibri" w:hAnsi="Calibri" w:cs="Calibri"/>
                <w:color w:val="000000"/>
              </w:rPr>
              <w:t>Καμπύλες επιδόσεων κινητήρα (ισχύς, ροπή και ειδική κατανάλωση συναρτήσει στροφών λειτουργίας). Να υ</w:t>
            </w:r>
            <w:r>
              <w:rPr>
                <w:rFonts w:ascii="Calibri" w:hAnsi="Calibri" w:cs="Calibri"/>
                <w:color w:val="000000"/>
                <w:u w:val="single"/>
              </w:rPr>
              <w:t xml:space="preserve">ποβάλλεται στην Τεχνική Προσφορά δελτίο χαρακτηριστικών των επιδόσεων του κινητήρα, </w:t>
            </w:r>
            <w:r>
              <w:rPr>
                <w:rFonts w:ascii="Calibri" w:hAnsi="Calibri" w:cs="Calibri"/>
                <w:color w:val="000000"/>
              </w:rPr>
              <w:t>εφόσον διατίθεται.</w:t>
            </w:r>
          </w:p>
        </w:tc>
        <w:tc>
          <w:tcPr>
            <w:tcW w:w="902" w:type="pct"/>
            <w:vAlign w:val="center"/>
          </w:tcPr>
          <w:p w14:paraId="43A3123C" w14:textId="77777777" w:rsidR="001E61D9" w:rsidRPr="001F23B8" w:rsidRDefault="001E61D9" w:rsidP="00DE7632">
            <w:pPr>
              <w:jc w:val="center"/>
              <w:rPr>
                <w:b/>
              </w:rPr>
            </w:pPr>
            <w:r w:rsidRPr="004A6712">
              <w:t>ΝΑΙ</w:t>
            </w:r>
          </w:p>
        </w:tc>
        <w:tc>
          <w:tcPr>
            <w:tcW w:w="647" w:type="pct"/>
          </w:tcPr>
          <w:p w14:paraId="61FF66A8" w14:textId="77777777" w:rsidR="001E61D9" w:rsidRDefault="001E61D9" w:rsidP="00DE7632">
            <w:pPr>
              <w:jc w:val="both"/>
            </w:pPr>
          </w:p>
        </w:tc>
        <w:tc>
          <w:tcPr>
            <w:tcW w:w="755" w:type="pct"/>
          </w:tcPr>
          <w:p w14:paraId="1E122A3A" w14:textId="77777777" w:rsidR="001E61D9" w:rsidRDefault="001E61D9" w:rsidP="00DE7632">
            <w:pPr>
              <w:jc w:val="both"/>
            </w:pPr>
          </w:p>
        </w:tc>
      </w:tr>
      <w:tr w:rsidR="001E61D9" w14:paraId="201C87FD" w14:textId="77777777" w:rsidTr="00DE7632">
        <w:tc>
          <w:tcPr>
            <w:tcW w:w="692" w:type="pct"/>
            <w:vAlign w:val="center"/>
          </w:tcPr>
          <w:p w14:paraId="7D3475CD" w14:textId="77777777" w:rsidR="001E61D9" w:rsidRDefault="001E61D9" w:rsidP="00DE7632">
            <w:pPr>
              <w:jc w:val="both"/>
            </w:pPr>
            <w:r>
              <w:rPr>
                <w:rFonts w:ascii="Calibri" w:hAnsi="Calibri" w:cs="Calibri"/>
                <w:b/>
                <w:bCs/>
                <w:color w:val="000000"/>
              </w:rPr>
              <w:lastRenderedPageBreak/>
              <w:t>4.4.2.5</w:t>
            </w:r>
            <w:r>
              <w:rPr>
                <w:rFonts w:ascii="Calibri" w:hAnsi="Calibri" w:cs="Calibri"/>
                <w:color w:val="000000"/>
              </w:rPr>
              <w:t xml:space="preserve"> </w:t>
            </w:r>
          </w:p>
        </w:tc>
        <w:tc>
          <w:tcPr>
            <w:tcW w:w="2004" w:type="pct"/>
            <w:vAlign w:val="center"/>
          </w:tcPr>
          <w:p w14:paraId="609825BE" w14:textId="77777777" w:rsidR="001E61D9" w:rsidRPr="005845C3" w:rsidRDefault="001E61D9" w:rsidP="00DE7632">
            <w:pPr>
              <w:jc w:val="both"/>
            </w:pPr>
            <w:r>
              <w:rPr>
                <w:rFonts w:ascii="Calibri" w:hAnsi="Calibri" w:cs="Calibri"/>
                <w:color w:val="000000"/>
              </w:rPr>
              <w:t xml:space="preserve">Σύστημα τροφοδοσίας. </w:t>
            </w:r>
          </w:p>
        </w:tc>
        <w:tc>
          <w:tcPr>
            <w:tcW w:w="902" w:type="pct"/>
            <w:vAlign w:val="center"/>
          </w:tcPr>
          <w:p w14:paraId="47ECD5FF" w14:textId="77777777" w:rsidR="001E61D9" w:rsidRPr="001F23B8" w:rsidRDefault="001E61D9" w:rsidP="00DE7632">
            <w:pPr>
              <w:jc w:val="center"/>
              <w:rPr>
                <w:b/>
              </w:rPr>
            </w:pPr>
            <w:r w:rsidRPr="004A6712">
              <w:t>ΝΑΙ</w:t>
            </w:r>
          </w:p>
        </w:tc>
        <w:tc>
          <w:tcPr>
            <w:tcW w:w="647" w:type="pct"/>
          </w:tcPr>
          <w:p w14:paraId="63DA67A9" w14:textId="77777777" w:rsidR="001E61D9" w:rsidRDefault="001E61D9" w:rsidP="00DE7632">
            <w:pPr>
              <w:jc w:val="both"/>
            </w:pPr>
          </w:p>
        </w:tc>
        <w:tc>
          <w:tcPr>
            <w:tcW w:w="755" w:type="pct"/>
          </w:tcPr>
          <w:p w14:paraId="4CC797EF" w14:textId="77777777" w:rsidR="001E61D9" w:rsidRDefault="001E61D9" w:rsidP="00DE7632">
            <w:pPr>
              <w:jc w:val="both"/>
            </w:pPr>
          </w:p>
        </w:tc>
      </w:tr>
      <w:tr w:rsidR="001E61D9" w14:paraId="67D2F07D" w14:textId="77777777" w:rsidTr="00DE7632">
        <w:tc>
          <w:tcPr>
            <w:tcW w:w="692" w:type="pct"/>
            <w:vAlign w:val="center"/>
          </w:tcPr>
          <w:p w14:paraId="0199B86D" w14:textId="77777777" w:rsidR="001E61D9" w:rsidRDefault="001E61D9" w:rsidP="00DE7632">
            <w:pPr>
              <w:jc w:val="both"/>
            </w:pPr>
            <w:r>
              <w:rPr>
                <w:rFonts w:ascii="Calibri" w:hAnsi="Calibri" w:cs="Calibri"/>
                <w:b/>
                <w:bCs/>
                <w:color w:val="000000"/>
              </w:rPr>
              <w:t>4.4.2.6</w:t>
            </w:r>
          </w:p>
        </w:tc>
        <w:tc>
          <w:tcPr>
            <w:tcW w:w="2004" w:type="pct"/>
            <w:vAlign w:val="center"/>
          </w:tcPr>
          <w:p w14:paraId="0144D3F7" w14:textId="77777777" w:rsidR="001E61D9" w:rsidRPr="005845C3" w:rsidRDefault="001E61D9" w:rsidP="00DE7632">
            <w:pPr>
              <w:jc w:val="both"/>
            </w:pPr>
            <w:r>
              <w:rPr>
                <w:rFonts w:ascii="Calibri" w:hAnsi="Calibri" w:cs="Calibri"/>
                <w:color w:val="000000"/>
              </w:rPr>
              <w:t>Μέγιστη και ελάχιστη θερμοκρασία περιβάλλοντος για την εύρυθμη λειτουργία του κινητήρα.</w:t>
            </w:r>
          </w:p>
        </w:tc>
        <w:tc>
          <w:tcPr>
            <w:tcW w:w="902" w:type="pct"/>
            <w:vAlign w:val="center"/>
          </w:tcPr>
          <w:p w14:paraId="48845E35" w14:textId="77777777" w:rsidR="001E61D9" w:rsidRPr="001F23B8" w:rsidRDefault="001E61D9" w:rsidP="00DE7632">
            <w:pPr>
              <w:jc w:val="center"/>
              <w:rPr>
                <w:b/>
              </w:rPr>
            </w:pPr>
            <w:r w:rsidRPr="004A6712">
              <w:t>ΝΑΙ</w:t>
            </w:r>
          </w:p>
        </w:tc>
        <w:tc>
          <w:tcPr>
            <w:tcW w:w="647" w:type="pct"/>
          </w:tcPr>
          <w:p w14:paraId="191EF46D" w14:textId="77777777" w:rsidR="001E61D9" w:rsidRDefault="001E61D9" w:rsidP="00DE7632">
            <w:pPr>
              <w:jc w:val="both"/>
            </w:pPr>
          </w:p>
        </w:tc>
        <w:tc>
          <w:tcPr>
            <w:tcW w:w="755" w:type="pct"/>
          </w:tcPr>
          <w:p w14:paraId="5393CAAB" w14:textId="77777777" w:rsidR="001E61D9" w:rsidRDefault="001E61D9" w:rsidP="00DE7632">
            <w:pPr>
              <w:jc w:val="both"/>
            </w:pPr>
          </w:p>
        </w:tc>
      </w:tr>
      <w:tr w:rsidR="001E61D9" w14:paraId="09B5C13F" w14:textId="77777777" w:rsidTr="00DE7632">
        <w:tc>
          <w:tcPr>
            <w:tcW w:w="692" w:type="pct"/>
            <w:vAlign w:val="center"/>
          </w:tcPr>
          <w:p w14:paraId="2260DA9B" w14:textId="77777777" w:rsidR="001E61D9" w:rsidRDefault="001E61D9" w:rsidP="00DE7632">
            <w:pPr>
              <w:jc w:val="both"/>
            </w:pPr>
            <w:r>
              <w:rPr>
                <w:rFonts w:ascii="Calibri" w:hAnsi="Calibri" w:cs="Calibri"/>
                <w:b/>
                <w:bCs/>
                <w:color w:val="000000"/>
              </w:rPr>
              <w:t>4.4.2.7</w:t>
            </w:r>
            <w:r>
              <w:rPr>
                <w:rFonts w:ascii="Calibri" w:hAnsi="Calibri" w:cs="Calibri"/>
                <w:color w:val="000000"/>
              </w:rPr>
              <w:t xml:space="preserve">  </w:t>
            </w:r>
          </w:p>
        </w:tc>
        <w:tc>
          <w:tcPr>
            <w:tcW w:w="2004" w:type="pct"/>
            <w:vAlign w:val="center"/>
          </w:tcPr>
          <w:p w14:paraId="78AF3510" w14:textId="77777777" w:rsidR="001E61D9" w:rsidRPr="005845C3" w:rsidRDefault="001E61D9" w:rsidP="00DE7632">
            <w:pPr>
              <w:jc w:val="both"/>
            </w:pPr>
            <w:r>
              <w:rPr>
                <w:rFonts w:ascii="Calibri" w:hAnsi="Calibri" w:cs="Calibri"/>
                <w:color w:val="000000"/>
              </w:rPr>
              <w:t>Άλλα στοιχεία, κατά την κρίση του προμηθευτή, που ενισχύουν την απόδοση του κινητήρα.</w:t>
            </w:r>
          </w:p>
        </w:tc>
        <w:tc>
          <w:tcPr>
            <w:tcW w:w="902" w:type="pct"/>
            <w:vAlign w:val="center"/>
          </w:tcPr>
          <w:p w14:paraId="74938EF6" w14:textId="77777777" w:rsidR="001E61D9" w:rsidRPr="001F23B8" w:rsidRDefault="001E61D9" w:rsidP="00DE7632">
            <w:pPr>
              <w:jc w:val="center"/>
              <w:rPr>
                <w:b/>
              </w:rPr>
            </w:pPr>
            <w:r w:rsidRPr="004A6712">
              <w:t>ΝΑΙ</w:t>
            </w:r>
          </w:p>
        </w:tc>
        <w:tc>
          <w:tcPr>
            <w:tcW w:w="647" w:type="pct"/>
          </w:tcPr>
          <w:p w14:paraId="5BE05FC9" w14:textId="77777777" w:rsidR="001E61D9" w:rsidRDefault="001E61D9" w:rsidP="00DE7632">
            <w:pPr>
              <w:jc w:val="both"/>
            </w:pPr>
          </w:p>
        </w:tc>
        <w:tc>
          <w:tcPr>
            <w:tcW w:w="755" w:type="pct"/>
          </w:tcPr>
          <w:p w14:paraId="49C79BED" w14:textId="77777777" w:rsidR="001E61D9" w:rsidRDefault="001E61D9" w:rsidP="00DE7632">
            <w:pPr>
              <w:jc w:val="both"/>
            </w:pPr>
          </w:p>
        </w:tc>
      </w:tr>
      <w:tr w:rsidR="001E61D9" w14:paraId="1EBB558B" w14:textId="77777777" w:rsidTr="00DE7632">
        <w:tc>
          <w:tcPr>
            <w:tcW w:w="692" w:type="pct"/>
            <w:vAlign w:val="center"/>
          </w:tcPr>
          <w:p w14:paraId="1CC341D1" w14:textId="77777777" w:rsidR="001E61D9" w:rsidRDefault="001E61D9" w:rsidP="00DE7632">
            <w:pPr>
              <w:jc w:val="both"/>
            </w:pPr>
            <w:r>
              <w:rPr>
                <w:rFonts w:ascii="Calibri" w:hAnsi="Calibri" w:cs="Calibri"/>
                <w:b/>
                <w:bCs/>
                <w:color w:val="000000"/>
              </w:rPr>
              <w:t>4.4.2.8</w:t>
            </w:r>
          </w:p>
        </w:tc>
        <w:tc>
          <w:tcPr>
            <w:tcW w:w="2004" w:type="pct"/>
            <w:vAlign w:val="center"/>
          </w:tcPr>
          <w:p w14:paraId="09C09DAF" w14:textId="77777777" w:rsidR="001E61D9" w:rsidRPr="005845C3" w:rsidRDefault="001E61D9" w:rsidP="00DE7632">
            <w:pPr>
              <w:jc w:val="both"/>
            </w:pPr>
            <w:r>
              <w:rPr>
                <w:rFonts w:ascii="Calibri" w:hAnsi="Calibri" w:cs="Calibri"/>
                <w:color w:val="000000"/>
              </w:rPr>
              <w:t>Να χρησιμοποιεί λιπαντικά που είναι καταχωρημένο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w:t>
            </w:r>
            <w:r>
              <w:rPr>
                <w:rFonts w:ascii="Calibri" w:hAnsi="Calibri" w:cs="Calibri"/>
                <w:color w:val="000000"/>
                <w:vertAlign w:val="superscript"/>
              </w:rPr>
              <w:t>η</w:t>
            </w:r>
            <w:r>
              <w:rPr>
                <w:rFonts w:ascii="Calibri" w:hAnsi="Calibri" w:cs="Calibri"/>
                <w:color w:val="000000"/>
              </w:rPr>
              <w:t xml:space="preserve"> προγραμματισμένη αλλαγή ορυκτέλαιού, χωρίς να απαιτείται διαδικασία απόπλυσης</w:t>
            </w:r>
          </w:p>
        </w:tc>
        <w:tc>
          <w:tcPr>
            <w:tcW w:w="902" w:type="pct"/>
            <w:vAlign w:val="center"/>
          </w:tcPr>
          <w:p w14:paraId="3D6E033D" w14:textId="77777777" w:rsidR="001E61D9" w:rsidRDefault="001E61D9" w:rsidP="00DE7632">
            <w:pPr>
              <w:jc w:val="center"/>
            </w:pPr>
            <w:r w:rsidRPr="004A6712">
              <w:t>ΝΑΙ</w:t>
            </w:r>
          </w:p>
        </w:tc>
        <w:tc>
          <w:tcPr>
            <w:tcW w:w="647" w:type="pct"/>
          </w:tcPr>
          <w:p w14:paraId="407F0BA2" w14:textId="77777777" w:rsidR="001E61D9" w:rsidRDefault="001E61D9" w:rsidP="00DE7632">
            <w:pPr>
              <w:jc w:val="both"/>
            </w:pPr>
          </w:p>
        </w:tc>
        <w:tc>
          <w:tcPr>
            <w:tcW w:w="755" w:type="pct"/>
          </w:tcPr>
          <w:p w14:paraId="64EE22D6" w14:textId="77777777" w:rsidR="001E61D9" w:rsidRDefault="001E61D9" w:rsidP="00DE7632">
            <w:pPr>
              <w:jc w:val="both"/>
            </w:pPr>
          </w:p>
        </w:tc>
      </w:tr>
      <w:tr w:rsidR="001E61D9" w14:paraId="1F52C4B3" w14:textId="77777777" w:rsidTr="00DE7632">
        <w:tc>
          <w:tcPr>
            <w:tcW w:w="692" w:type="pct"/>
            <w:vAlign w:val="center"/>
          </w:tcPr>
          <w:p w14:paraId="13CD7B42" w14:textId="77777777" w:rsidR="001E61D9" w:rsidRDefault="001E61D9" w:rsidP="00DE7632">
            <w:pPr>
              <w:jc w:val="both"/>
            </w:pPr>
            <w:r>
              <w:rPr>
                <w:rFonts w:ascii="Calibri" w:hAnsi="Calibri" w:cs="Calibri"/>
                <w:b/>
                <w:bCs/>
                <w:color w:val="000000"/>
              </w:rPr>
              <w:t xml:space="preserve">4.5 </w:t>
            </w:r>
          </w:p>
        </w:tc>
        <w:tc>
          <w:tcPr>
            <w:tcW w:w="2004" w:type="pct"/>
            <w:vAlign w:val="center"/>
          </w:tcPr>
          <w:p w14:paraId="4CFE4A93" w14:textId="77777777" w:rsidR="001E61D9" w:rsidRPr="005845C3" w:rsidRDefault="001E61D9" w:rsidP="00DE7632">
            <w:pPr>
              <w:jc w:val="both"/>
            </w:pPr>
            <w:r>
              <w:rPr>
                <w:rFonts w:ascii="Calibri" w:hAnsi="Calibri" w:cs="Calibri"/>
                <w:b/>
                <w:bCs/>
                <w:color w:val="000000"/>
              </w:rPr>
              <w:t>Καύσιμο - Δεξαμενή καυσίμου</w:t>
            </w:r>
          </w:p>
        </w:tc>
        <w:tc>
          <w:tcPr>
            <w:tcW w:w="902" w:type="pct"/>
            <w:vAlign w:val="center"/>
          </w:tcPr>
          <w:p w14:paraId="527FBAB3" w14:textId="77777777" w:rsidR="001E61D9" w:rsidRDefault="001E61D9" w:rsidP="00DE7632">
            <w:pPr>
              <w:jc w:val="center"/>
            </w:pPr>
          </w:p>
        </w:tc>
        <w:tc>
          <w:tcPr>
            <w:tcW w:w="647" w:type="pct"/>
          </w:tcPr>
          <w:p w14:paraId="092A41F1" w14:textId="77777777" w:rsidR="001E61D9" w:rsidRDefault="001E61D9" w:rsidP="00DE7632">
            <w:pPr>
              <w:jc w:val="both"/>
            </w:pPr>
          </w:p>
        </w:tc>
        <w:tc>
          <w:tcPr>
            <w:tcW w:w="755" w:type="pct"/>
          </w:tcPr>
          <w:p w14:paraId="35307705" w14:textId="77777777" w:rsidR="001E61D9" w:rsidRDefault="001E61D9" w:rsidP="00DE7632">
            <w:pPr>
              <w:jc w:val="both"/>
            </w:pPr>
          </w:p>
        </w:tc>
      </w:tr>
      <w:tr w:rsidR="001E61D9" w14:paraId="43509691" w14:textId="77777777" w:rsidTr="00DE7632">
        <w:tc>
          <w:tcPr>
            <w:tcW w:w="692" w:type="pct"/>
            <w:vAlign w:val="center"/>
          </w:tcPr>
          <w:p w14:paraId="4550BE40" w14:textId="77777777" w:rsidR="001E61D9" w:rsidRDefault="001E61D9" w:rsidP="00DE7632">
            <w:pPr>
              <w:jc w:val="both"/>
            </w:pPr>
            <w:r>
              <w:rPr>
                <w:rFonts w:ascii="Calibri" w:hAnsi="Calibri" w:cs="Calibri"/>
                <w:b/>
                <w:bCs/>
                <w:color w:val="000000"/>
              </w:rPr>
              <w:t>4.5.1</w:t>
            </w:r>
            <w:r>
              <w:rPr>
                <w:rFonts w:ascii="Calibri" w:hAnsi="Calibri" w:cs="Calibri"/>
                <w:color w:val="000000"/>
              </w:rPr>
              <w:t xml:space="preserve"> </w:t>
            </w:r>
          </w:p>
        </w:tc>
        <w:tc>
          <w:tcPr>
            <w:tcW w:w="2004" w:type="pct"/>
            <w:vAlign w:val="center"/>
          </w:tcPr>
          <w:p w14:paraId="459F7212" w14:textId="77777777" w:rsidR="001E61D9" w:rsidRPr="005845C3" w:rsidRDefault="001E61D9" w:rsidP="00DE7632">
            <w:pPr>
              <w:jc w:val="both"/>
            </w:pPr>
            <w:r>
              <w:rPr>
                <w:rFonts w:ascii="Calibri" w:hAnsi="Calibri" w:cs="Calibri"/>
                <w:color w:val="000000"/>
              </w:rPr>
              <w:t xml:space="preserve">Η χωρητικότητα της δεξαμενής (ή δεξαμενών) καυσίμου θα είναι σε λίτρα (lt),  τόση ώστε να δίνει στο όχημα αυτονομία τουλάχιστον 450 χιλιομέτρων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Η χωρητικότητα θα </w:t>
            </w:r>
            <w:r>
              <w:rPr>
                <w:rFonts w:ascii="Calibri" w:hAnsi="Calibri" w:cs="Calibri"/>
                <w:color w:val="000000"/>
                <w:u w:val="single"/>
              </w:rPr>
              <w:t>δηλώνεται στην Τεχνική Προσφορά</w:t>
            </w:r>
            <w:r>
              <w:rPr>
                <w:rFonts w:ascii="Calibri" w:hAnsi="Calibri" w:cs="Calibri"/>
                <w:color w:val="000000"/>
              </w:rPr>
              <w:t xml:space="preserve"> σε λίτρα (lt) σε συνδυασμό με την αυτονομία.</w:t>
            </w:r>
          </w:p>
        </w:tc>
        <w:tc>
          <w:tcPr>
            <w:tcW w:w="902" w:type="pct"/>
            <w:vAlign w:val="center"/>
          </w:tcPr>
          <w:p w14:paraId="2BB05242" w14:textId="2BA0FBA9"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26508977" w14:textId="77777777" w:rsidR="001E61D9" w:rsidRDefault="001E61D9" w:rsidP="00DE7632">
            <w:pPr>
              <w:jc w:val="both"/>
            </w:pPr>
          </w:p>
        </w:tc>
        <w:tc>
          <w:tcPr>
            <w:tcW w:w="755" w:type="pct"/>
          </w:tcPr>
          <w:p w14:paraId="7AB66BC0" w14:textId="77777777" w:rsidR="001E61D9" w:rsidRDefault="001E61D9" w:rsidP="00DE7632">
            <w:pPr>
              <w:jc w:val="both"/>
            </w:pPr>
          </w:p>
        </w:tc>
      </w:tr>
      <w:tr w:rsidR="001E61D9" w14:paraId="6053A051" w14:textId="77777777" w:rsidTr="00DE7632">
        <w:tc>
          <w:tcPr>
            <w:tcW w:w="692" w:type="pct"/>
            <w:vAlign w:val="center"/>
          </w:tcPr>
          <w:p w14:paraId="05AD0F39" w14:textId="77777777" w:rsidR="001E61D9" w:rsidRDefault="001E61D9" w:rsidP="00DE7632">
            <w:pPr>
              <w:jc w:val="both"/>
            </w:pPr>
            <w:r>
              <w:rPr>
                <w:rFonts w:ascii="Calibri" w:hAnsi="Calibri" w:cs="Calibri"/>
                <w:b/>
                <w:bCs/>
                <w:color w:val="000000"/>
              </w:rPr>
              <w:t>4.5.2</w:t>
            </w:r>
          </w:p>
        </w:tc>
        <w:tc>
          <w:tcPr>
            <w:tcW w:w="2004" w:type="pct"/>
            <w:vAlign w:val="center"/>
          </w:tcPr>
          <w:p w14:paraId="5B2DA950" w14:textId="77777777" w:rsidR="001E61D9" w:rsidRPr="005845C3" w:rsidRDefault="001E61D9" w:rsidP="00DE7632">
            <w:pPr>
              <w:jc w:val="both"/>
            </w:pPr>
            <w:r>
              <w:rPr>
                <w:rFonts w:ascii="Calibri" w:hAnsi="Calibri" w:cs="Calibri"/>
                <w:color w:val="000000"/>
              </w:rPr>
              <w:t>Να έχει πώμα δεξαμενής (δεξαμενών) καυσίμου με κλειδαριά ασφαλείας.</w:t>
            </w:r>
          </w:p>
        </w:tc>
        <w:tc>
          <w:tcPr>
            <w:tcW w:w="902" w:type="pct"/>
            <w:vAlign w:val="center"/>
          </w:tcPr>
          <w:p w14:paraId="01C55754" w14:textId="77777777" w:rsidR="001E61D9" w:rsidRDefault="001E61D9" w:rsidP="00DE7632">
            <w:pPr>
              <w:jc w:val="center"/>
            </w:pPr>
            <w:r w:rsidRPr="004A6712">
              <w:t>ΝΑΙ</w:t>
            </w:r>
          </w:p>
        </w:tc>
        <w:tc>
          <w:tcPr>
            <w:tcW w:w="647" w:type="pct"/>
          </w:tcPr>
          <w:p w14:paraId="0AB3EF43" w14:textId="77777777" w:rsidR="001E61D9" w:rsidRDefault="001E61D9" w:rsidP="00DE7632">
            <w:pPr>
              <w:jc w:val="both"/>
            </w:pPr>
          </w:p>
        </w:tc>
        <w:tc>
          <w:tcPr>
            <w:tcW w:w="755" w:type="pct"/>
          </w:tcPr>
          <w:p w14:paraId="33EE843B" w14:textId="77777777" w:rsidR="001E61D9" w:rsidRDefault="001E61D9" w:rsidP="00DE7632">
            <w:pPr>
              <w:jc w:val="both"/>
            </w:pPr>
          </w:p>
        </w:tc>
      </w:tr>
      <w:tr w:rsidR="001E61D9" w14:paraId="0FB9FA39" w14:textId="77777777" w:rsidTr="00DE7632">
        <w:tc>
          <w:tcPr>
            <w:tcW w:w="692" w:type="pct"/>
            <w:vAlign w:val="center"/>
          </w:tcPr>
          <w:p w14:paraId="033A2CAB" w14:textId="77777777" w:rsidR="001E61D9" w:rsidRPr="00BD5516" w:rsidRDefault="001E61D9" w:rsidP="00DE7632">
            <w:pPr>
              <w:jc w:val="both"/>
              <w:rPr>
                <w:b/>
              </w:rPr>
            </w:pPr>
            <w:r>
              <w:rPr>
                <w:rFonts w:ascii="Calibri" w:hAnsi="Calibri" w:cs="Calibri"/>
                <w:b/>
                <w:bCs/>
                <w:color w:val="000000"/>
              </w:rPr>
              <w:t>4.5.3</w:t>
            </w:r>
          </w:p>
        </w:tc>
        <w:tc>
          <w:tcPr>
            <w:tcW w:w="2004" w:type="pct"/>
            <w:vAlign w:val="center"/>
          </w:tcPr>
          <w:p w14:paraId="69D040D5" w14:textId="77777777" w:rsidR="001E61D9" w:rsidRPr="00BD5516" w:rsidRDefault="001E61D9" w:rsidP="00DE7632">
            <w:pPr>
              <w:jc w:val="both"/>
              <w:rPr>
                <w:b/>
              </w:rPr>
            </w:pPr>
            <w:r>
              <w:rPr>
                <w:rFonts w:ascii="Calibri" w:hAnsi="Calibri" w:cs="Calibri"/>
                <w:color w:val="000000"/>
              </w:rPr>
              <w:t>Η εκπομπή  ρύπων κατά τη λειτουργία του οχήματος, να είναι εντός των ορίων, όπως αυτά καθορίζονται από την εκάστοτε Εθνική και Κοινοτική νομοθεσία (Ευρωπαϊκής Ένωσης).</w:t>
            </w:r>
          </w:p>
        </w:tc>
        <w:tc>
          <w:tcPr>
            <w:tcW w:w="902" w:type="pct"/>
            <w:vAlign w:val="center"/>
          </w:tcPr>
          <w:p w14:paraId="75542BBB" w14:textId="77777777" w:rsidR="001E61D9" w:rsidRDefault="001E61D9" w:rsidP="00DE7632">
            <w:pPr>
              <w:jc w:val="center"/>
            </w:pPr>
            <w:r w:rsidRPr="004A6712">
              <w:t>ΝΑΙ</w:t>
            </w:r>
          </w:p>
        </w:tc>
        <w:tc>
          <w:tcPr>
            <w:tcW w:w="647" w:type="pct"/>
          </w:tcPr>
          <w:p w14:paraId="391E9B8C" w14:textId="77777777" w:rsidR="001E61D9" w:rsidRDefault="001E61D9" w:rsidP="00DE7632">
            <w:pPr>
              <w:jc w:val="both"/>
            </w:pPr>
          </w:p>
        </w:tc>
        <w:tc>
          <w:tcPr>
            <w:tcW w:w="755" w:type="pct"/>
          </w:tcPr>
          <w:p w14:paraId="66421203" w14:textId="77777777" w:rsidR="001E61D9" w:rsidRDefault="001E61D9" w:rsidP="00DE7632">
            <w:pPr>
              <w:jc w:val="both"/>
            </w:pPr>
          </w:p>
        </w:tc>
      </w:tr>
      <w:tr w:rsidR="001E61D9" w14:paraId="786DEE3C" w14:textId="77777777" w:rsidTr="00DE7632">
        <w:tc>
          <w:tcPr>
            <w:tcW w:w="692" w:type="pct"/>
            <w:vAlign w:val="center"/>
          </w:tcPr>
          <w:p w14:paraId="6CC11D38" w14:textId="77777777" w:rsidR="001E61D9" w:rsidRDefault="001E61D9" w:rsidP="00DE7632">
            <w:pPr>
              <w:jc w:val="both"/>
            </w:pPr>
            <w:r>
              <w:rPr>
                <w:rFonts w:ascii="Calibri" w:hAnsi="Calibri" w:cs="Calibri"/>
                <w:b/>
                <w:bCs/>
                <w:color w:val="000000"/>
              </w:rPr>
              <w:t>4.5.4</w:t>
            </w:r>
          </w:p>
        </w:tc>
        <w:tc>
          <w:tcPr>
            <w:tcW w:w="2004" w:type="pct"/>
            <w:vAlign w:val="center"/>
          </w:tcPr>
          <w:p w14:paraId="478AD63E" w14:textId="77777777" w:rsidR="001E61D9" w:rsidRPr="005845C3" w:rsidRDefault="001E61D9" w:rsidP="00DE7632">
            <w:pPr>
              <w:jc w:val="both"/>
            </w:pPr>
            <w:r>
              <w:rPr>
                <w:rFonts w:ascii="Calibri" w:hAnsi="Calibri" w:cs="Calibri"/>
                <w:color w:val="000000"/>
              </w:rPr>
              <w:t>Ο κινητήρας να μπορεί να χρησιμοποιεί σαν καύσιμο το πετρέλαιο κίνησης των Ενόπλων Δυνάμεων με κωδικό αριθμό ΝΑΤΟ F-54.</w:t>
            </w:r>
          </w:p>
        </w:tc>
        <w:tc>
          <w:tcPr>
            <w:tcW w:w="902" w:type="pct"/>
            <w:vAlign w:val="center"/>
          </w:tcPr>
          <w:p w14:paraId="3449EDC1" w14:textId="77777777" w:rsidR="001E61D9" w:rsidRDefault="001E61D9" w:rsidP="00DE7632">
            <w:pPr>
              <w:jc w:val="center"/>
            </w:pPr>
            <w:r w:rsidRPr="004A6712">
              <w:t>ΝΑΙ</w:t>
            </w:r>
          </w:p>
        </w:tc>
        <w:tc>
          <w:tcPr>
            <w:tcW w:w="647" w:type="pct"/>
          </w:tcPr>
          <w:p w14:paraId="1332C7CD" w14:textId="77777777" w:rsidR="001E61D9" w:rsidRDefault="001E61D9" w:rsidP="00DE7632">
            <w:pPr>
              <w:jc w:val="both"/>
            </w:pPr>
          </w:p>
        </w:tc>
        <w:tc>
          <w:tcPr>
            <w:tcW w:w="755" w:type="pct"/>
          </w:tcPr>
          <w:p w14:paraId="1E27D047" w14:textId="77777777" w:rsidR="001E61D9" w:rsidRDefault="001E61D9" w:rsidP="00DE7632">
            <w:pPr>
              <w:jc w:val="both"/>
            </w:pPr>
          </w:p>
        </w:tc>
      </w:tr>
      <w:tr w:rsidR="001E61D9" w14:paraId="7707277F" w14:textId="77777777" w:rsidTr="00DE7632">
        <w:tc>
          <w:tcPr>
            <w:tcW w:w="692" w:type="pct"/>
            <w:vAlign w:val="center"/>
          </w:tcPr>
          <w:p w14:paraId="2C5967B6" w14:textId="77777777" w:rsidR="001E61D9" w:rsidRDefault="001E61D9" w:rsidP="00DE7632">
            <w:pPr>
              <w:jc w:val="both"/>
            </w:pPr>
            <w:r>
              <w:rPr>
                <w:rFonts w:ascii="Calibri" w:hAnsi="Calibri" w:cs="Calibri"/>
                <w:b/>
                <w:bCs/>
                <w:color w:val="000000"/>
              </w:rPr>
              <w:t>4.5.5</w:t>
            </w:r>
          </w:p>
        </w:tc>
        <w:tc>
          <w:tcPr>
            <w:tcW w:w="2004" w:type="pct"/>
            <w:vAlign w:val="center"/>
          </w:tcPr>
          <w:p w14:paraId="7CEC8AF4" w14:textId="77777777" w:rsidR="001E61D9" w:rsidRPr="005845C3" w:rsidRDefault="001E61D9" w:rsidP="00DE7632">
            <w:pPr>
              <w:jc w:val="both"/>
            </w:pPr>
            <w:r>
              <w:rPr>
                <w:rFonts w:ascii="Calibri" w:hAnsi="Calibri" w:cs="Calibri"/>
                <w:color w:val="000000"/>
              </w:rPr>
              <w:t>Να διαθέτει υδατοπαγίδα καυσίμου (μία για κάθε δεξαμενή) με κρουνό αποστραγγίσεως, προσιτό στο χειρισμό.</w:t>
            </w:r>
          </w:p>
        </w:tc>
        <w:tc>
          <w:tcPr>
            <w:tcW w:w="902" w:type="pct"/>
            <w:vAlign w:val="center"/>
          </w:tcPr>
          <w:p w14:paraId="199BAAAE" w14:textId="77777777" w:rsidR="001E61D9" w:rsidRDefault="001E61D9" w:rsidP="00DE7632">
            <w:pPr>
              <w:jc w:val="center"/>
            </w:pPr>
            <w:r w:rsidRPr="004A6712">
              <w:t>ΝΑΙ</w:t>
            </w:r>
          </w:p>
        </w:tc>
        <w:tc>
          <w:tcPr>
            <w:tcW w:w="647" w:type="pct"/>
          </w:tcPr>
          <w:p w14:paraId="03EF8864" w14:textId="77777777" w:rsidR="001E61D9" w:rsidRDefault="001E61D9" w:rsidP="00DE7632">
            <w:pPr>
              <w:jc w:val="both"/>
            </w:pPr>
          </w:p>
        </w:tc>
        <w:tc>
          <w:tcPr>
            <w:tcW w:w="755" w:type="pct"/>
          </w:tcPr>
          <w:p w14:paraId="17501A21" w14:textId="77777777" w:rsidR="001E61D9" w:rsidRDefault="001E61D9" w:rsidP="00DE7632">
            <w:pPr>
              <w:jc w:val="both"/>
            </w:pPr>
          </w:p>
        </w:tc>
      </w:tr>
      <w:tr w:rsidR="001E61D9" w14:paraId="76C0A3EB" w14:textId="77777777" w:rsidTr="00DE7632">
        <w:tc>
          <w:tcPr>
            <w:tcW w:w="692" w:type="pct"/>
            <w:vAlign w:val="center"/>
          </w:tcPr>
          <w:p w14:paraId="68832639" w14:textId="77777777" w:rsidR="001E61D9" w:rsidRDefault="001E61D9" w:rsidP="00DE7632">
            <w:pPr>
              <w:jc w:val="both"/>
            </w:pPr>
            <w:r>
              <w:rPr>
                <w:rFonts w:ascii="Calibri" w:hAnsi="Calibri" w:cs="Calibri"/>
                <w:b/>
                <w:bCs/>
                <w:color w:val="000000"/>
              </w:rPr>
              <w:t>4.6</w:t>
            </w:r>
          </w:p>
        </w:tc>
        <w:tc>
          <w:tcPr>
            <w:tcW w:w="2004" w:type="pct"/>
            <w:vAlign w:val="center"/>
          </w:tcPr>
          <w:p w14:paraId="0A5E58EA" w14:textId="77777777" w:rsidR="001E61D9" w:rsidRPr="005845C3" w:rsidRDefault="001E61D9" w:rsidP="00DE7632">
            <w:pPr>
              <w:jc w:val="both"/>
            </w:pPr>
            <w:r>
              <w:rPr>
                <w:rFonts w:ascii="Calibri" w:hAnsi="Calibri" w:cs="Calibri"/>
                <w:b/>
                <w:bCs/>
                <w:color w:val="000000"/>
              </w:rPr>
              <w:t>Σύστημα μετάδοσης κίνησης</w:t>
            </w:r>
          </w:p>
        </w:tc>
        <w:tc>
          <w:tcPr>
            <w:tcW w:w="902" w:type="pct"/>
            <w:vAlign w:val="center"/>
          </w:tcPr>
          <w:p w14:paraId="6085B451" w14:textId="77777777" w:rsidR="001E61D9" w:rsidRDefault="001E61D9" w:rsidP="00DE7632">
            <w:pPr>
              <w:jc w:val="center"/>
            </w:pPr>
          </w:p>
        </w:tc>
        <w:tc>
          <w:tcPr>
            <w:tcW w:w="647" w:type="pct"/>
          </w:tcPr>
          <w:p w14:paraId="046360D2" w14:textId="77777777" w:rsidR="001E61D9" w:rsidRDefault="001E61D9" w:rsidP="00DE7632">
            <w:pPr>
              <w:jc w:val="both"/>
            </w:pPr>
          </w:p>
        </w:tc>
        <w:tc>
          <w:tcPr>
            <w:tcW w:w="755" w:type="pct"/>
          </w:tcPr>
          <w:p w14:paraId="73860026" w14:textId="77777777" w:rsidR="001E61D9" w:rsidRDefault="001E61D9" w:rsidP="00DE7632">
            <w:pPr>
              <w:jc w:val="both"/>
            </w:pPr>
          </w:p>
        </w:tc>
      </w:tr>
      <w:tr w:rsidR="001E61D9" w14:paraId="541A07AD" w14:textId="77777777" w:rsidTr="00DE7632">
        <w:tc>
          <w:tcPr>
            <w:tcW w:w="692" w:type="pct"/>
            <w:vAlign w:val="center"/>
          </w:tcPr>
          <w:p w14:paraId="575D60C9" w14:textId="77777777" w:rsidR="001E61D9" w:rsidRDefault="001E61D9" w:rsidP="00DE7632">
            <w:pPr>
              <w:jc w:val="both"/>
            </w:pPr>
            <w:r>
              <w:rPr>
                <w:rFonts w:ascii="Calibri" w:hAnsi="Calibri" w:cs="Calibri"/>
                <w:b/>
                <w:bCs/>
                <w:color w:val="000000"/>
              </w:rPr>
              <w:t>4.6.1</w:t>
            </w:r>
          </w:p>
        </w:tc>
        <w:tc>
          <w:tcPr>
            <w:tcW w:w="2004" w:type="pct"/>
            <w:vAlign w:val="center"/>
          </w:tcPr>
          <w:p w14:paraId="3456E6F2" w14:textId="77777777" w:rsidR="001E61D9" w:rsidRPr="005845C3" w:rsidRDefault="001E61D9" w:rsidP="00DE7632">
            <w:pPr>
              <w:jc w:val="both"/>
            </w:pPr>
            <w:r>
              <w:rPr>
                <w:rFonts w:ascii="Calibri" w:hAnsi="Calibri" w:cs="Calibri"/>
                <w:color w:val="000000"/>
              </w:rPr>
              <w:t xml:space="preserve">Το κιβώτιο ταχυτήτων θα δίνει τουλάχιστον 5 ταχύτητες μπροστά, πλήρως συγχρονισμένες και 1 πίσω. Επίσης θα υπάρχει απαραίτητα έξοδος στο κιβώτιο </w:t>
            </w:r>
            <w:r>
              <w:rPr>
                <w:rFonts w:ascii="Calibri" w:hAnsi="Calibri" w:cs="Calibri"/>
                <w:color w:val="000000"/>
              </w:rPr>
              <w:lastRenderedPageBreak/>
              <w:t>για την προσαρμογή του δυναμολήπτη PTO, για την λειτουργία του υδραυλικού κυκλώματος του γερανού.</w:t>
            </w:r>
          </w:p>
        </w:tc>
        <w:tc>
          <w:tcPr>
            <w:tcW w:w="902" w:type="pct"/>
            <w:vAlign w:val="center"/>
          </w:tcPr>
          <w:p w14:paraId="04E6A949" w14:textId="77777777" w:rsidR="001E61D9" w:rsidRDefault="001E61D9" w:rsidP="00DE7632">
            <w:pPr>
              <w:jc w:val="center"/>
            </w:pPr>
            <w:r w:rsidRPr="004A6712">
              <w:lastRenderedPageBreak/>
              <w:t>ΝΑΙ</w:t>
            </w:r>
          </w:p>
        </w:tc>
        <w:tc>
          <w:tcPr>
            <w:tcW w:w="647" w:type="pct"/>
          </w:tcPr>
          <w:p w14:paraId="1FF9010E" w14:textId="77777777" w:rsidR="001E61D9" w:rsidRDefault="001E61D9" w:rsidP="00DE7632">
            <w:pPr>
              <w:jc w:val="both"/>
            </w:pPr>
          </w:p>
        </w:tc>
        <w:tc>
          <w:tcPr>
            <w:tcW w:w="755" w:type="pct"/>
          </w:tcPr>
          <w:p w14:paraId="2EAA3E05" w14:textId="77777777" w:rsidR="001E61D9" w:rsidRDefault="001E61D9" w:rsidP="00DE7632">
            <w:pPr>
              <w:jc w:val="both"/>
            </w:pPr>
          </w:p>
        </w:tc>
      </w:tr>
      <w:tr w:rsidR="001E61D9" w14:paraId="14706E3B" w14:textId="77777777" w:rsidTr="00DE7632">
        <w:tc>
          <w:tcPr>
            <w:tcW w:w="692" w:type="pct"/>
            <w:vAlign w:val="center"/>
          </w:tcPr>
          <w:p w14:paraId="05A56B17" w14:textId="77777777" w:rsidR="001E61D9" w:rsidRDefault="001E61D9" w:rsidP="00DE7632">
            <w:pPr>
              <w:jc w:val="both"/>
            </w:pPr>
            <w:r>
              <w:rPr>
                <w:rFonts w:ascii="Calibri" w:hAnsi="Calibri" w:cs="Calibri"/>
                <w:b/>
                <w:bCs/>
                <w:color w:val="000000"/>
              </w:rPr>
              <w:t>4.6.2</w:t>
            </w:r>
          </w:p>
        </w:tc>
        <w:tc>
          <w:tcPr>
            <w:tcW w:w="2004" w:type="pct"/>
            <w:vAlign w:val="center"/>
          </w:tcPr>
          <w:p w14:paraId="360A12C5" w14:textId="77777777" w:rsidR="001E61D9" w:rsidRPr="005845C3" w:rsidRDefault="001E61D9" w:rsidP="00DE7632">
            <w:pPr>
              <w:jc w:val="both"/>
            </w:pPr>
            <w:r>
              <w:rPr>
                <w:rFonts w:ascii="Calibri" w:hAnsi="Calibri" w:cs="Calibri"/>
                <w:color w:val="000000"/>
              </w:rPr>
              <w:t>Η μέγιστη ταχύτητα πορείας θα περιορίζεται ηλεκτρονικά στα 90 km/h.</w:t>
            </w:r>
          </w:p>
        </w:tc>
        <w:tc>
          <w:tcPr>
            <w:tcW w:w="902" w:type="pct"/>
            <w:vAlign w:val="center"/>
          </w:tcPr>
          <w:p w14:paraId="3B7ED8FF" w14:textId="77777777" w:rsidR="001E61D9" w:rsidRDefault="001E61D9" w:rsidP="00DE7632">
            <w:pPr>
              <w:jc w:val="center"/>
            </w:pPr>
            <w:r w:rsidRPr="004A6712">
              <w:t>ΝΑΙ</w:t>
            </w:r>
          </w:p>
        </w:tc>
        <w:tc>
          <w:tcPr>
            <w:tcW w:w="647" w:type="pct"/>
          </w:tcPr>
          <w:p w14:paraId="0C5788C7" w14:textId="77777777" w:rsidR="001E61D9" w:rsidRDefault="001E61D9" w:rsidP="00DE7632">
            <w:pPr>
              <w:jc w:val="both"/>
            </w:pPr>
          </w:p>
        </w:tc>
        <w:tc>
          <w:tcPr>
            <w:tcW w:w="755" w:type="pct"/>
          </w:tcPr>
          <w:p w14:paraId="1527017A" w14:textId="77777777" w:rsidR="001E61D9" w:rsidRDefault="001E61D9" w:rsidP="00DE7632">
            <w:pPr>
              <w:jc w:val="both"/>
            </w:pPr>
          </w:p>
        </w:tc>
      </w:tr>
      <w:tr w:rsidR="001E61D9" w14:paraId="261F0037" w14:textId="77777777" w:rsidTr="00DE7632">
        <w:tc>
          <w:tcPr>
            <w:tcW w:w="692" w:type="pct"/>
            <w:vAlign w:val="center"/>
          </w:tcPr>
          <w:p w14:paraId="384176CB" w14:textId="77777777" w:rsidR="001E61D9" w:rsidRDefault="001E61D9" w:rsidP="00DE7632">
            <w:pPr>
              <w:jc w:val="both"/>
            </w:pPr>
            <w:r>
              <w:rPr>
                <w:rFonts w:ascii="Calibri" w:hAnsi="Calibri" w:cs="Calibri"/>
                <w:b/>
                <w:bCs/>
                <w:color w:val="000000"/>
              </w:rPr>
              <w:t>4.6.3</w:t>
            </w:r>
          </w:p>
        </w:tc>
        <w:tc>
          <w:tcPr>
            <w:tcW w:w="2004" w:type="pct"/>
            <w:vAlign w:val="center"/>
          </w:tcPr>
          <w:p w14:paraId="42772DC7" w14:textId="77777777" w:rsidR="001E61D9" w:rsidRPr="005845C3" w:rsidRDefault="001E61D9" w:rsidP="00DE7632">
            <w:pPr>
              <w:jc w:val="both"/>
            </w:pPr>
            <w:r>
              <w:rPr>
                <w:rFonts w:ascii="Calibri" w:hAnsi="Calibri" w:cs="Calibri"/>
                <w:color w:val="000000"/>
              </w:rPr>
              <w:t xml:space="preserve">Η ικανότητα αναρρίχησης του έμφορτου οχήματος να είναι μεγαλύτερη δυνατή. </w:t>
            </w:r>
          </w:p>
        </w:tc>
        <w:tc>
          <w:tcPr>
            <w:tcW w:w="902" w:type="pct"/>
            <w:vAlign w:val="center"/>
          </w:tcPr>
          <w:p w14:paraId="7123F193" w14:textId="77777777" w:rsidR="001E61D9" w:rsidRDefault="001E61D9" w:rsidP="00DE7632">
            <w:pPr>
              <w:jc w:val="center"/>
            </w:pPr>
            <w:r w:rsidRPr="004A6712">
              <w:t>ΝΑΙ</w:t>
            </w:r>
          </w:p>
        </w:tc>
        <w:tc>
          <w:tcPr>
            <w:tcW w:w="647" w:type="pct"/>
          </w:tcPr>
          <w:p w14:paraId="0AF77CC8" w14:textId="77777777" w:rsidR="001E61D9" w:rsidRDefault="001E61D9" w:rsidP="00DE7632">
            <w:pPr>
              <w:jc w:val="both"/>
            </w:pPr>
          </w:p>
        </w:tc>
        <w:tc>
          <w:tcPr>
            <w:tcW w:w="755" w:type="pct"/>
          </w:tcPr>
          <w:p w14:paraId="537AB92E" w14:textId="77777777" w:rsidR="001E61D9" w:rsidRDefault="001E61D9" w:rsidP="00DE7632">
            <w:pPr>
              <w:jc w:val="both"/>
            </w:pPr>
          </w:p>
        </w:tc>
      </w:tr>
      <w:tr w:rsidR="001E61D9" w14:paraId="2FAF3B1F" w14:textId="77777777" w:rsidTr="00DE7632">
        <w:tc>
          <w:tcPr>
            <w:tcW w:w="692" w:type="pct"/>
            <w:vAlign w:val="center"/>
          </w:tcPr>
          <w:p w14:paraId="0E58040B" w14:textId="77777777" w:rsidR="001E61D9" w:rsidRDefault="001E61D9" w:rsidP="00DE7632">
            <w:pPr>
              <w:jc w:val="both"/>
            </w:pPr>
            <w:r>
              <w:rPr>
                <w:rFonts w:ascii="Calibri" w:hAnsi="Calibri" w:cs="Calibri"/>
                <w:b/>
                <w:bCs/>
                <w:color w:val="000000"/>
              </w:rPr>
              <w:t>4.6.4</w:t>
            </w:r>
          </w:p>
        </w:tc>
        <w:tc>
          <w:tcPr>
            <w:tcW w:w="2004" w:type="pct"/>
            <w:vAlign w:val="center"/>
          </w:tcPr>
          <w:p w14:paraId="619FC71A" w14:textId="77777777" w:rsidR="001E61D9" w:rsidRPr="005845C3" w:rsidRDefault="001E61D9" w:rsidP="00DE7632">
            <w:pPr>
              <w:jc w:val="both"/>
            </w:pPr>
            <w:r>
              <w:rPr>
                <w:rFonts w:ascii="Calibri" w:hAnsi="Calibri" w:cs="Calibri"/>
                <w:color w:val="000000"/>
              </w:rPr>
              <w:t xml:space="preserve">Η πλευρική στατική ευστάθεια σε κεκλιμένο έδαφος του έμφορτου οχήματος να είναι μεγαλύτερη δυνατή. </w:t>
            </w:r>
          </w:p>
        </w:tc>
        <w:tc>
          <w:tcPr>
            <w:tcW w:w="902" w:type="pct"/>
            <w:vAlign w:val="center"/>
          </w:tcPr>
          <w:p w14:paraId="49A6179F" w14:textId="77777777" w:rsidR="001E61D9" w:rsidRDefault="001E61D9" w:rsidP="00DE7632">
            <w:pPr>
              <w:jc w:val="center"/>
            </w:pPr>
            <w:r w:rsidRPr="004A6712">
              <w:t>ΝΑΙ</w:t>
            </w:r>
          </w:p>
        </w:tc>
        <w:tc>
          <w:tcPr>
            <w:tcW w:w="647" w:type="pct"/>
          </w:tcPr>
          <w:p w14:paraId="03E50D2D" w14:textId="77777777" w:rsidR="001E61D9" w:rsidRDefault="001E61D9" w:rsidP="00DE7632">
            <w:pPr>
              <w:jc w:val="both"/>
            </w:pPr>
          </w:p>
        </w:tc>
        <w:tc>
          <w:tcPr>
            <w:tcW w:w="755" w:type="pct"/>
          </w:tcPr>
          <w:p w14:paraId="053725BB" w14:textId="77777777" w:rsidR="001E61D9" w:rsidRDefault="001E61D9" w:rsidP="00DE7632">
            <w:pPr>
              <w:jc w:val="both"/>
            </w:pPr>
          </w:p>
        </w:tc>
      </w:tr>
      <w:tr w:rsidR="001E61D9" w14:paraId="1203DEF2" w14:textId="77777777" w:rsidTr="00DE7632">
        <w:tc>
          <w:tcPr>
            <w:tcW w:w="692" w:type="pct"/>
            <w:vAlign w:val="center"/>
          </w:tcPr>
          <w:p w14:paraId="707BD2F9" w14:textId="77777777" w:rsidR="001E61D9" w:rsidRDefault="001E61D9" w:rsidP="00DE7632">
            <w:pPr>
              <w:jc w:val="both"/>
            </w:pPr>
            <w:r>
              <w:rPr>
                <w:rFonts w:ascii="Calibri" w:hAnsi="Calibri" w:cs="Calibri"/>
                <w:b/>
                <w:bCs/>
                <w:color w:val="000000"/>
              </w:rPr>
              <w:t>4.6.5</w:t>
            </w:r>
          </w:p>
        </w:tc>
        <w:tc>
          <w:tcPr>
            <w:tcW w:w="2004" w:type="pct"/>
            <w:vAlign w:val="center"/>
          </w:tcPr>
          <w:p w14:paraId="59599BEF" w14:textId="77777777" w:rsidR="001E61D9" w:rsidRPr="005845C3" w:rsidRDefault="001E61D9" w:rsidP="00DE7632">
            <w:pPr>
              <w:jc w:val="both"/>
            </w:pPr>
            <w:r>
              <w:rPr>
                <w:rFonts w:ascii="Calibri" w:hAnsi="Calibri" w:cs="Calibri"/>
                <w:color w:val="000000"/>
                <w:u w:val="single"/>
              </w:rPr>
              <w:t>Στην Τεχνική Προσφορά θα  περιγράφεται</w:t>
            </w:r>
            <w:r>
              <w:rPr>
                <w:rFonts w:ascii="Calibri" w:hAnsi="Calibri" w:cs="Calibri"/>
                <w:color w:val="000000"/>
              </w:rPr>
              <w:t xml:space="preserve"> το σύστημα μετάδοσης κίνησης</w:t>
            </w:r>
            <w:r>
              <w:rPr>
                <w:rFonts w:ascii="Calibri" w:hAnsi="Calibri" w:cs="Calibri"/>
                <w:b/>
                <w:bCs/>
                <w:color w:val="000000"/>
              </w:rPr>
              <w:t>.</w:t>
            </w:r>
            <w:r>
              <w:rPr>
                <w:rFonts w:ascii="Calibri" w:hAnsi="Calibri" w:cs="Calibri"/>
                <w:color w:val="000000"/>
              </w:rPr>
              <w:t xml:space="preserve"> Η περιγραφή να περιλαμβάνει τύπο συστήματος (π.χ. υδροστατική μετάδοση κίνησης - hydrostatic transmission, συστήματα προστασίας, φίλτρο ελαίου, εναλλάκτης ψύξης ελαίου) </w:t>
            </w:r>
          </w:p>
        </w:tc>
        <w:tc>
          <w:tcPr>
            <w:tcW w:w="902" w:type="pct"/>
            <w:vAlign w:val="center"/>
          </w:tcPr>
          <w:p w14:paraId="5DBFF4DE" w14:textId="77777777" w:rsidR="001E61D9" w:rsidRDefault="001E61D9" w:rsidP="00DE7632">
            <w:pPr>
              <w:jc w:val="center"/>
            </w:pPr>
            <w:r w:rsidRPr="004A6712">
              <w:t>ΝΑΙ</w:t>
            </w:r>
          </w:p>
        </w:tc>
        <w:tc>
          <w:tcPr>
            <w:tcW w:w="647" w:type="pct"/>
          </w:tcPr>
          <w:p w14:paraId="2821C8B5" w14:textId="77777777" w:rsidR="001E61D9" w:rsidRDefault="001E61D9" w:rsidP="00DE7632">
            <w:pPr>
              <w:jc w:val="both"/>
            </w:pPr>
          </w:p>
        </w:tc>
        <w:tc>
          <w:tcPr>
            <w:tcW w:w="755" w:type="pct"/>
          </w:tcPr>
          <w:p w14:paraId="331D9C59" w14:textId="77777777" w:rsidR="001E61D9" w:rsidRDefault="001E61D9" w:rsidP="00DE7632">
            <w:pPr>
              <w:jc w:val="both"/>
            </w:pPr>
          </w:p>
        </w:tc>
      </w:tr>
      <w:tr w:rsidR="001E61D9" w14:paraId="4DF30E42" w14:textId="77777777" w:rsidTr="00DE7632">
        <w:tc>
          <w:tcPr>
            <w:tcW w:w="692" w:type="pct"/>
            <w:vAlign w:val="center"/>
          </w:tcPr>
          <w:p w14:paraId="398CB0DF" w14:textId="77777777" w:rsidR="001E61D9" w:rsidRDefault="001E61D9" w:rsidP="00DE7632">
            <w:pPr>
              <w:jc w:val="both"/>
            </w:pPr>
            <w:r>
              <w:rPr>
                <w:rFonts w:ascii="Calibri" w:hAnsi="Calibri" w:cs="Calibri"/>
                <w:b/>
                <w:bCs/>
                <w:color w:val="000000"/>
              </w:rPr>
              <w:t>4.7</w:t>
            </w:r>
          </w:p>
        </w:tc>
        <w:tc>
          <w:tcPr>
            <w:tcW w:w="2004" w:type="pct"/>
            <w:vAlign w:val="center"/>
          </w:tcPr>
          <w:p w14:paraId="656A3560" w14:textId="77777777" w:rsidR="001E61D9" w:rsidRPr="005845C3" w:rsidRDefault="001E61D9" w:rsidP="00DE7632">
            <w:pPr>
              <w:jc w:val="both"/>
            </w:pPr>
            <w:r>
              <w:rPr>
                <w:rFonts w:ascii="Calibri" w:hAnsi="Calibri" w:cs="Calibri"/>
                <w:b/>
                <w:bCs/>
                <w:color w:val="000000"/>
              </w:rPr>
              <w:t>Σύστημα διεύθυνσης</w:t>
            </w:r>
          </w:p>
        </w:tc>
        <w:tc>
          <w:tcPr>
            <w:tcW w:w="902" w:type="pct"/>
            <w:vAlign w:val="center"/>
          </w:tcPr>
          <w:p w14:paraId="368E7FF6" w14:textId="77777777" w:rsidR="001E61D9" w:rsidRDefault="001E61D9" w:rsidP="00DE7632">
            <w:pPr>
              <w:jc w:val="center"/>
            </w:pPr>
          </w:p>
        </w:tc>
        <w:tc>
          <w:tcPr>
            <w:tcW w:w="647" w:type="pct"/>
          </w:tcPr>
          <w:p w14:paraId="13CFE347" w14:textId="77777777" w:rsidR="001E61D9" w:rsidRDefault="001E61D9" w:rsidP="00DE7632">
            <w:pPr>
              <w:jc w:val="both"/>
            </w:pPr>
          </w:p>
        </w:tc>
        <w:tc>
          <w:tcPr>
            <w:tcW w:w="755" w:type="pct"/>
          </w:tcPr>
          <w:p w14:paraId="294EC547" w14:textId="77777777" w:rsidR="001E61D9" w:rsidRDefault="001E61D9" w:rsidP="00DE7632">
            <w:pPr>
              <w:jc w:val="both"/>
            </w:pPr>
          </w:p>
        </w:tc>
      </w:tr>
      <w:tr w:rsidR="001E61D9" w14:paraId="774A9E90" w14:textId="77777777" w:rsidTr="00DE7632">
        <w:tc>
          <w:tcPr>
            <w:tcW w:w="692" w:type="pct"/>
            <w:vAlign w:val="center"/>
          </w:tcPr>
          <w:p w14:paraId="0076CF2D" w14:textId="77777777" w:rsidR="001E61D9" w:rsidRDefault="001E61D9" w:rsidP="00DE7632">
            <w:pPr>
              <w:jc w:val="both"/>
            </w:pPr>
            <w:r>
              <w:rPr>
                <w:rFonts w:ascii="Calibri" w:hAnsi="Calibri" w:cs="Calibri"/>
                <w:b/>
                <w:bCs/>
                <w:color w:val="000000"/>
              </w:rPr>
              <w:t>4.7.1</w:t>
            </w:r>
          </w:p>
        </w:tc>
        <w:tc>
          <w:tcPr>
            <w:tcW w:w="2004" w:type="pct"/>
            <w:vAlign w:val="center"/>
          </w:tcPr>
          <w:p w14:paraId="68F6929D" w14:textId="77777777" w:rsidR="001E61D9" w:rsidRPr="005845C3" w:rsidRDefault="001E61D9" w:rsidP="00DE7632">
            <w:pPr>
              <w:jc w:val="both"/>
            </w:pPr>
            <w:r>
              <w:rPr>
                <w:rFonts w:ascii="Calibri" w:hAnsi="Calibri" w:cs="Calibri"/>
                <w:color w:val="000000"/>
              </w:rPr>
              <w:t xml:space="preserve">Το σύστημα διεύθυνσης θα είναι υδραυλικό. </w:t>
            </w:r>
          </w:p>
        </w:tc>
        <w:tc>
          <w:tcPr>
            <w:tcW w:w="902" w:type="pct"/>
            <w:vAlign w:val="center"/>
          </w:tcPr>
          <w:p w14:paraId="566383C0" w14:textId="77777777" w:rsidR="001E61D9" w:rsidRDefault="001E61D9" w:rsidP="00DE7632">
            <w:pPr>
              <w:jc w:val="center"/>
            </w:pPr>
            <w:r w:rsidRPr="004A6712">
              <w:t>ΝΑΙ</w:t>
            </w:r>
          </w:p>
        </w:tc>
        <w:tc>
          <w:tcPr>
            <w:tcW w:w="647" w:type="pct"/>
          </w:tcPr>
          <w:p w14:paraId="42C24593" w14:textId="77777777" w:rsidR="001E61D9" w:rsidRDefault="001E61D9" w:rsidP="00DE7632">
            <w:pPr>
              <w:jc w:val="both"/>
            </w:pPr>
          </w:p>
        </w:tc>
        <w:tc>
          <w:tcPr>
            <w:tcW w:w="755" w:type="pct"/>
          </w:tcPr>
          <w:p w14:paraId="31F3F6AA" w14:textId="77777777" w:rsidR="001E61D9" w:rsidRDefault="001E61D9" w:rsidP="00DE7632">
            <w:pPr>
              <w:jc w:val="both"/>
            </w:pPr>
          </w:p>
        </w:tc>
      </w:tr>
      <w:tr w:rsidR="001E61D9" w14:paraId="145108F5" w14:textId="77777777" w:rsidTr="00DE7632">
        <w:tc>
          <w:tcPr>
            <w:tcW w:w="692" w:type="pct"/>
            <w:vAlign w:val="center"/>
          </w:tcPr>
          <w:p w14:paraId="04B1ED1B" w14:textId="77777777" w:rsidR="001E61D9" w:rsidRDefault="001E61D9" w:rsidP="00DE7632">
            <w:pPr>
              <w:jc w:val="both"/>
            </w:pPr>
            <w:r>
              <w:rPr>
                <w:rFonts w:ascii="Calibri" w:hAnsi="Calibri" w:cs="Calibri"/>
                <w:b/>
                <w:bCs/>
                <w:color w:val="000000"/>
              </w:rPr>
              <w:t>4.7.2</w:t>
            </w:r>
          </w:p>
        </w:tc>
        <w:tc>
          <w:tcPr>
            <w:tcW w:w="2004" w:type="pct"/>
            <w:vAlign w:val="center"/>
          </w:tcPr>
          <w:p w14:paraId="38E1E2C6" w14:textId="77777777" w:rsidR="001E61D9" w:rsidRPr="005845C3" w:rsidRDefault="001E61D9" w:rsidP="00DE7632">
            <w:pPr>
              <w:jc w:val="both"/>
            </w:pPr>
            <w:r>
              <w:rPr>
                <w:rFonts w:ascii="Calibri" w:hAnsi="Calibri" w:cs="Calibri"/>
                <w:color w:val="000000"/>
                <w:u w:val="single"/>
              </w:rPr>
              <w:t>Στην Τεχνική Προσφορά περιγράφεται</w:t>
            </w:r>
            <w:r>
              <w:rPr>
                <w:rFonts w:ascii="Calibri" w:hAnsi="Calibri" w:cs="Calibri"/>
                <w:color w:val="000000"/>
              </w:rPr>
              <w:t xml:space="preserve"> το σύστημα διεύθυνσης</w:t>
            </w:r>
            <w:r w:rsidRPr="00BE7610">
              <w:rPr>
                <w:rFonts w:ascii="Calibri" w:hAnsi="Calibri" w:cs="Calibri"/>
                <w:color w:val="000000"/>
              </w:rPr>
              <w:t>.</w:t>
            </w:r>
            <w:r>
              <w:rPr>
                <w:rFonts w:ascii="Calibri" w:hAnsi="Calibri" w:cs="Calibri"/>
                <w:color w:val="000000"/>
              </w:rPr>
              <w:t xml:space="preserve"> Η περιγραφή περιλαμβάνει χαρακτηριστικά ασφάλειας / εργονομίας.</w:t>
            </w:r>
          </w:p>
        </w:tc>
        <w:tc>
          <w:tcPr>
            <w:tcW w:w="902" w:type="pct"/>
            <w:vAlign w:val="center"/>
          </w:tcPr>
          <w:p w14:paraId="4CC5A816" w14:textId="77777777" w:rsidR="001E61D9" w:rsidRDefault="001E61D9" w:rsidP="00DE7632">
            <w:pPr>
              <w:jc w:val="center"/>
            </w:pPr>
            <w:r w:rsidRPr="004A6712">
              <w:t>ΝΑΙ</w:t>
            </w:r>
          </w:p>
        </w:tc>
        <w:tc>
          <w:tcPr>
            <w:tcW w:w="647" w:type="pct"/>
          </w:tcPr>
          <w:p w14:paraId="55CE2BE2" w14:textId="77777777" w:rsidR="001E61D9" w:rsidRDefault="001E61D9" w:rsidP="00DE7632">
            <w:pPr>
              <w:jc w:val="both"/>
            </w:pPr>
          </w:p>
        </w:tc>
        <w:tc>
          <w:tcPr>
            <w:tcW w:w="755" w:type="pct"/>
          </w:tcPr>
          <w:p w14:paraId="61765969" w14:textId="77777777" w:rsidR="001E61D9" w:rsidRDefault="001E61D9" w:rsidP="00DE7632">
            <w:pPr>
              <w:jc w:val="both"/>
            </w:pPr>
          </w:p>
        </w:tc>
      </w:tr>
      <w:tr w:rsidR="001E61D9" w14:paraId="1BFEF8A4" w14:textId="77777777" w:rsidTr="00DE7632">
        <w:tc>
          <w:tcPr>
            <w:tcW w:w="692" w:type="pct"/>
            <w:vAlign w:val="center"/>
          </w:tcPr>
          <w:p w14:paraId="03D1637E" w14:textId="77777777" w:rsidR="001E61D9" w:rsidRDefault="001E61D9" w:rsidP="00DE7632">
            <w:pPr>
              <w:jc w:val="both"/>
            </w:pPr>
            <w:r>
              <w:rPr>
                <w:rFonts w:ascii="Calibri" w:hAnsi="Calibri" w:cs="Calibri"/>
                <w:b/>
                <w:bCs/>
                <w:color w:val="000000"/>
              </w:rPr>
              <w:t>4.8</w:t>
            </w:r>
          </w:p>
        </w:tc>
        <w:tc>
          <w:tcPr>
            <w:tcW w:w="2004" w:type="pct"/>
            <w:vAlign w:val="center"/>
          </w:tcPr>
          <w:p w14:paraId="12E28D00" w14:textId="77777777" w:rsidR="001E61D9" w:rsidRPr="005845C3" w:rsidRDefault="001E61D9" w:rsidP="00DE7632">
            <w:pPr>
              <w:jc w:val="both"/>
            </w:pPr>
            <w:r>
              <w:rPr>
                <w:rFonts w:ascii="Calibri" w:hAnsi="Calibri" w:cs="Calibri"/>
                <w:b/>
                <w:bCs/>
                <w:color w:val="000000"/>
              </w:rPr>
              <w:t>Σύστημα πέδησης</w:t>
            </w:r>
          </w:p>
        </w:tc>
        <w:tc>
          <w:tcPr>
            <w:tcW w:w="902" w:type="pct"/>
            <w:vAlign w:val="center"/>
          </w:tcPr>
          <w:p w14:paraId="184803A2" w14:textId="77777777" w:rsidR="001E61D9" w:rsidRDefault="001E61D9" w:rsidP="00DE7632">
            <w:pPr>
              <w:jc w:val="center"/>
            </w:pPr>
          </w:p>
        </w:tc>
        <w:tc>
          <w:tcPr>
            <w:tcW w:w="647" w:type="pct"/>
          </w:tcPr>
          <w:p w14:paraId="1DC00E08" w14:textId="77777777" w:rsidR="001E61D9" w:rsidRDefault="001E61D9" w:rsidP="00DE7632">
            <w:pPr>
              <w:jc w:val="both"/>
            </w:pPr>
          </w:p>
        </w:tc>
        <w:tc>
          <w:tcPr>
            <w:tcW w:w="755" w:type="pct"/>
          </w:tcPr>
          <w:p w14:paraId="6BE71AE0" w14:textId="77777777" w:rsidR="001E61D9" w:rsidRDefault="001E61D9" w:rsidP="00DE7632">
            <w:pPr>
              <w:jc w:val="both"/>
            </w:pPr>
          </w:p>
        </w:tc>
      </w:tr>
      <w:tr w:rsidR="001E61D9" w14:paraId="7D174E20" w14:textId="77777777" w:rsidTr="00DE7632">
        <w:tc>
          <w:tcPr>
            <w:tcW w:w="692" w:type="pct"/>
            <w:vAlign w:val="center"/>
          </w:tcPr>
          <w:p w14:paraId="1F956965" w14:textId="77777777" w:rsidR="001E61D9" w:rsidRPr="00BD5516" w:rsidRDefault="001E61D9" w:rsidP="00DE7632">
            <w:pPr>
              <w:jc w:val="both"/>
              <w:rPr>
                <w:b/>
              </w:rPr>
            </w:pPr>
            <w:r>
              <w:rPr>
                <w:rFonts w:ascii="Calibri" w:hAnsi="Calibri" w:cs="Calibri"/>
                <w:b/>
                <w:bCs/>
                <w:color w:val="000000"/>
              </w:rPr>
              <w:t>4.8.1</w:t>
            </w:r>
          </w:p>
        </w:tc>
        <w:tc>
          <w:tcPr>
            <w:tcW w:w="2004" w:type="pct"/>
            <w:vAlign w:val="center"/>
          </w:tcPr>
          <w:p w14:paraId="41F91BE9" w14:textId="77777777" w:rsidR="001E61D9" w:rsidRPr="00BD5516" w:rsidRDefault="001E61D9" w:rsidP="00DE7632">
            <w:pPr>
              <w:jc w:val="both"/>
              <w:rPr>
                <w:b/>
              </w:rPr>
            </w:pPr>
            <w:r>
              <w:rPr>
                <w:rFonts w:ascii="Calibri" w:hAnsi="Calibri" w:cs="Calibri"/>
                <w:color w:val="000000"/>
              </w:rPr>
              <w:t>Θα περιλαμβάνει πέδη πορείας καθώς και πέδη στάθμευσης, και σύστημα αντιμπλοκαρίσματος ABS που ικανοποιούν τις απαιτήσεις ασφάλειας της σχετικής νομοθεσίας. Επιθυμητή είναι η ύπαρξη συστήματος αντιολίσθησης ASR ή ΕBD, ή οποιουδήποτε άλλου σύγχρονου συστήματος.</w:t>
            </w:r>
          </w:p>
        </w:tc>
        <w:tc>
          <w:tcPr>
            <w:tcW w:w="902" w:type="pct"/>
            <w:vAlign w:val="center"/>
          </w:tcPr>
          <w:p w14:paraId="0CB099C8" w14:textId="77777777" w:rsidR="001E61D9" w:rsidRDefault="001E61D9" w:rsidP="00DE7632">
            <w:pPr>
              <w:jc w:val="center"/>
            </w:pPr>
            <w:r w:rsidRPr="004A6712">
              <w:t>ΝΑΙ</w:t>
            </w:r>
          </w:p>
        </w:tc>
        <w:tc>
          <w:tcPr>
            <w:tcW w:w="647" w:type="pct"/>
          </w:tcPr>
          <w:p w14:paraId="6E0842DA" w14:textId="77777777" w:rsidR="001E61D9" w:rsidRDefault="001E61D9" w:rsidP="00DE7632">
            <w:pPr>
              <w:jc w:val="both"/>
            </w:pPr>
          </w:p>
        </w:tc>
        <w:tc>
          <w:tcPr>
            <w:tcW w:w="755" w:type="pct"/>
          </w:tcPr>
          <w:p w14:paraId="4DF9A40C" w14:textId="77777777" w:rsidR="001E61D9" w:rsidRDefault="001E61D9" w:rsidP="00DE7632">
            <w:pPr>
              <w:jc w:val="both"/>
            </w:pPr>
          </w:p>
        </w:tc>
      </w:tr>
      <w:tr w:rsidR="001E61D9" w14:paraId="44E0CCBF" w14:textId="77777777" w:rsidTr="00DE7632">
        <w:tc>
          <w:tcPr>
            <w:tcW w:w="692" w:type="pct"/>
            <w:vAlign w:val="center"/>
          </w:tcPr>
          <w:p w14:paraId="021D25CD" w14:textId="77777777" w:rsidR="001E61D9" w:rsidRDefault="001E61D9" w:rsidP="00DE7632">
            <w:pPr>
              <w:jc w:val="both"/>
            </w:pPr>
            <w:r>
              <w:rPr>
                <w:rFonts w:ascii="Calibri" w:hAnsi="Calibri" w:cs="Calibri"/>
                <w:b/>
                <w:bCs/>
                <w:color w:val="000000"/>
              </w:rPr>
              <w:t>4.8.2</w:t>
            </w:r>
          </w:p>
        </w:tc>
        <w:tc>
          <w:tcPr>
            <w:tcW w:w="2004" w:type="pct"/>
            <w:vAlign w:val="center"/>
          </w:tcPr>
          <w:p w14:paraId="333FECD6" w14:textId="77777777" w:rsidR="001E61D9" w:rsidRPr="005845C3" w:rsidRDefault="001E61D9" w:rsidP="00DE7632">
            <w:pPr>
              <w:jc w:val="both"/>
            </w:pPr>
            <w:r>
              <w:rPr>
                <w:rFonts w:ascii="Calibri" w:hAnsi="Calibri" w:cs="Calibri"/>
                <w:color w:val="000000"/>
                <w:u w:val="single"/>
              </w:rPr>
              <w:t>Στην Τεχνική Προσφορά περιγράφεται</w:t>
            </w:r>
            <w:r>
              <w:rPr>
                <w:rFonts w:ascii="Calibri" w:hAnsi="Calibri" w:cs="Calibri"/>
                <w:color w:val="000000"/>
              </w:rPr>
              <w:t xml:space="preserve"> το σύστημα πέδησης</w:t>
            </w:r>
            <w:r>
              <w:rPr>
                <w:rFonts w:ascii="Calibri" w:hAnsi="Calibri" w:cs="Calibri"/>
                <w:b/>
                <w:bCs/>
                <w:color w:val="000000"/>
              </w:rPr>
              <w:t>.</w:t>
            </w:r>
            <w:r>
              <w:rPr>
                <w:rFonts w:ascii="Calibri" w:hAnsi="Calibri" w:cs="Calibri"/>
                <w:color w:val="000000"/>
              </w:rPr>
              <w:t xml:space="preserve"> Η περιγραφή να περιλαμβάνει τύπο πέδης (π.χ. υδραυλικός, ηλεκτρικός), τύπο  φρένων (π.χ. τυμπάνου, υγρού δίσκου), χαρακτηριστικά λειτουργίας και ενίσχυσης απόδοσης. </w:t>
            </w:r>
          </w:p>
        </w:tc>
        <w:tc>
          <w:tcPr>
            <w:tcW w:w="902" w:type="pct"/>
            <w:vAlign w:val="center"/>
          </w:tcPr>
          <w:p w14:paraId="366D8C89" w14:textId="77777777" w:rsidR="001E61D9" w:rsidRPr="001F23B8" w:rsidRDefault="001E61D9" w:rsidP="00DE7632">
            <w:pPr>
              <w:jc w:val="center"/>
            </w:pPr>
            <w:r w:rsidRPr="004A6712">
              <w:t>ΝΑΙ</w:t>
            </w:r>
          </w:p>
        </w:tc>
        <w:tc>
          <w:tcPr>
            <w:tcW w:w="647" w:type="pct"/>
          </w:tcPr>
          <w:p w14:paraId="23B5367E" w14:textId="77777777" w:rsidR="001E61D9" w:rsidRDefault="001E61D9" w:rsidP="00DE7632">
            <w:pPr>
              <w:jc w:val="both"/>
            </w:pPr>
          </w:p>
        </w:tc>
        <w:tc>
          <w:tcPr>
            <w:tcW w:w="755" w:type="pct"/>
          </w:tcPr>
          <w:p w14:paraId="79F847A0" w14:textId="77777777" w:rsidR="001E61D9" w:rsidRDefault="001E61D9" w:rsidP="00DE7632">
            <w:pPr>
              <w:jc w:val="both"/>
            </w:pPr>
          </w:p>
        </w:tc>
      </w:tr>
      <w:tr w:rsidR="001E61D9" w14:paraId="2B2A109E" w14:textId="77777777" w:rsidTr="00DE7632">
        <w:tc>
          <w:tcPr>
            <w:tcW w:w="692" w:type="pct"/>
            <w:vAlign w:val="center"/>
          </w:tcPr>
          <w:p w14:paraId="7F1B8C88" w14:textId="77777777" w:rsidR="001E61D9" w:rsidRDefault="001E61D9" w:rsidP="00DE7632">
            <w:pPr>
              <w:jc w:val="both"/>
            </w:pPr>
            <w:r>
              <w:rPr>
                <w:rFonts w:ascii="Calibri" w:hAnsi="Calibri" w:cs="Calibri"/>
                <w:b/>
                <w:bCs/>
                <w:color w:val="000000"/>
              </w:rPr>
              <w:t xml:space="preserve">4.9 </w:t>
            </w:r>
          </w:p>
        </w:tc>
        <w:tc>
          <w:tcPr>
            <w:tcW w:w="2004" w:type="pct"/>
            <w:vAlign w:val="center"/>
          </w:tcPr>
          <w:p w14:paraId="5EEB32BE" w14:textId="77777777" w:rsidR="001E61D9" w:rsidRPr="005845C3" w:rsidRDefault="001E61D9" w:rsidP="00DE7632">
            <w:pPr>
              <w:jc w:val="both"/>
            </w:pPr>
            <w:r>
              <w:rPr>
                <w:rFonts w:ascii="Calibri" w:hAnsi="Calibri" w:cs="Calibri"/>
                <w:b/>
                <w:bCs/>
                <w:color w:val="000000"/>
              </w:rPr>
              <w:t>Συστήματα ασφάλειας</w:t>
            </w:r>
          </w:p>
        </w:tc>
        <w:tc>
          <w:tcPr>
            <w:tcW w:w="902" w:type="pct"/>
            <w:vAlign w:val="center"/>
          </w:tcPr>
          <w:p w14:paraId="00068E40" w14:textId="77777777" w:rsidR="001E61D9" w:rsidRDefault="001E61D9" w:rsidP="00DE7632">
            <w:pPr>
              <w:jc w:val="center"/>
            </w:pPr>
          </w:p>
        </w:tc>
        <w:tc>
          <w:tcPr>
            <w:tcW w:w="647" w:type="pct"/>
          </w:tcPr>
          <w:p w14:paraId="168BDDF5" w14:textId="77777777" w:rsidR="001E61D9" w:rsidRDefault="001E61D9" w:rsidP="00DE7632">
            <w:pPr>
              <w:jc w:val="both"/>
            </w:pPr>
          </w:p>
        </w:tc>
        <w:tc>
          <w:tcPr>
            <w:tcW w:w="755" w:type="pct"/>
          </w:tcPr>
          <w:p w14:paraId="0ECEB608" w14:textId="77777777" w:rsidR="001E61D9" w:rsidRDefault="001E61D9" w:rsidP="00DE7632">
            <w:pPr>
              <w:jc w:val="both"/>
            </w:pPr>
          </w:p>
        </w:tc>
      </w:tr>
      <w:tr w:rsidR="001E61D9" w14:paraId="20BA6931" w14:textId="77777777" w:rsidTr="00DE7632">
        <w:tc>
          <w:tcPr>
            <w:tcW w:w="692" w:type="pct"/>
            <w:vAlign w:val="center"/>
          </w:tcPr>
          <w:p w14:paraId="07CC382A" w14:textId="77777777" w:rsidR="001E61D9" w:rsidRDefault="001E61D9" w:rsidP="00DE7632">
            <w:pPr>
              <w:jc w:val="both"/>
            </w:pPr>
            <w:r>
              <w:rPr>
                <w:rFonts w:ascii="Calibri" w:hAnsi="Calibri" w:cs="Calibri"/>
                <w:b/>
                <w:bCs/>
                <w:color w:val="000000"/>
              </w:rPr>
              <w:t>4.9.1</w:t>
            </w:r>
          </w:p>
        </w:tc>
        <w:tc>
          <w:tcPr>
            <w:tcW w:w="2004" w:type="pct"/>
            <w:vAlign w:val="center"/>
          </w:tcPr>
          <w:p w14:paraId="40935E74" w14:textId="77777777" w:rsidR="001E61D9" w:rsidRPr="005845C3" w:rsidRDefault="001E61D9" w:rsidP="00DE7632">
            <w:pPr>
              <w:jc w:val="both"/>
            </w:pPr>
            <w:r>
              <w:rPr>
                <w:rFonts w:ascii="Calibri" w:hAnsi="Calibri" w:cs="Calibri"/>
                <w:color w:val="000000"/>
              </w:rPr>
              <w:t xml:space="preserve">Κάθε όχημα είναι εξοπλισμένο με σύστημα ειδοποίησης του χειριστή σε περίπτωση υπερφόρτωσης του γερανού. </w:t>
            </w:r>
            <w:r>
              <w:rPr>
                <w:rFonts w:ascii="Calibri" w:hAnsi="Calibri" w:cs="Calibri"/>
                <w:color w:val="000000"/>
                <w:u w:val="single"/>
              </w:rPr>
              <w:t>Στην Τεχνική Προσφορά περιγράφεται</w:t>
            </w:r>
            <w:r>
              <w:rPr>
                <w:rFonts w:ascii="Calibri" w:hAnsi="Calibri" w:cs="Calibri"/>
                <w:color w:val="000000"/>
              </w:rPr>
              <w:t xml:space="preserve"> το προαναφερθέν σύστημα καθώς και πρόσθετα συστήματα ελέγχου του οχήματος για την μείωση των κινδύνων ως προς την ασφάλεια του χειριστή και του εργατικού προσωπικού του περιβάλλοντος χώρου (π.χ. προειδοποιητικά όργανα ελέγχου – λυχνίες για την εύρυθμη </w:t>
            </w:r>
            <w:r>
              <w:rPr>
                <w:rFonts w:ascii="Calibri" w:hAnsi="Calibri" w:cs="Calibri"/>
                <w:color w:val="000000"/>
              </w:rPr>
              <w:lastRenderedPageBreak/>
              <w:t>λειτουργία του κινητήρα, του υδραυλικού συστήματος και της λειτουργίας του οχήματος όπως και ένδειξη εφαρμογής φρένου ακινητοποιήσεως, ένδειξη λειτουργίας προθέρμανσης / ετοιμότητας, ένδειξη πορείας υψηλής / χαμηλής ταχύτητας, ένδειξη πορείας εμπρός / πίσω, ένδειξη στάθμης καυσίμου, ένδειξη ωρών λειτουργίας, ένδειξη θερμοκρασίας ψυκτικού υγρού κινητήρα, ένδειξη θερμοκρασίας λαδιού υδραυλικού συστήματος, σύστημα αυτοδιάγνωσης και ένδειξης κωδικού σφάλματος,  ανακλαστικές επιφάνειες ασφαλείας κ.α)</w:t>
            </w:r>
            <w:r>
              <w:rPr>
                <w:rFonts w:ascii="Calibri" w:hAnsi="Calibri" w:cs="Calibri"/>
                <w:b/>
                <w:bCs/>
                <w:color w:val="000000"/>
              </w:rPr>
              <w:t>.</w:t>
            </w:r>
            <w:r>
              <w:rPr>
                <w:rFonts w:ascii="Calibri" w:hAnsi="Calibri" w:cs="Calibri"/>
                <w:color w:val="000000"/>
              </w:rPr>
              <w:t xml:space="preserve"> </w:t>
            </w:r>
            <w:r>
              <w:rPr>
                <w:rFonts w:ascii="Calibri" w:hAnsi="Calibri" w:cs="Calibri"/>
                <w:color w:val="000000"/>
                <w:u w:val="single"/>
              </w:rPr>
              <w:t>Στην Τεχνική Προσφορά</w:t>
            </w:r>
            <w:r>
              <w:rPr>
                <w:rFonts w:ascii="Calibri" w:hAnsi="Calibri" w:cs="Calibri"/>
                <w:color w:val="000000"/>
              </w:rPr>
              <w:t xml:space="preserve"> περιγράφονται αναλυτικά όλες οι ενδείξεις και τα όργανα ελέγχου.</w:t>
            </w:r>
          </w:p>
        </w:tc>
        <w:tc>
          <w:tcPr>
            <w:tcW w:w="902" w:type="pct"/>
            <w:vAlign w:val="center"/>
          </w:tcPr>
          <w:p w14:paraId="709B4EA5" w14:textId="77777777" w:rsidR="001E61D9" w:rsidRDefault="001E61D9" w:rsidP="00DE7632">
            <w:pPr>
              <w:jc w:val="center"/>
            </w:pPr>
            <w:r w:rsidRPr="004A6712">
              <w:lastRenderedPageBreak/>
              <w:t>ΝΑΙ</w:t>
            </w:r>
          </w:p>
        </w:tc>
        <w:tc>
          <w:tcPr>
            <w:tcW w:w="647" w:type="pct"/>
          </w:tcPr>
          <w:p w14:paraId="11250D3A" w14:textId="77777777" w:rsidR="001E61D9" w:rsidRDefault="001E61D9" w:rsidP="00DE7632">
            <w:pPr>
              <w:jc w:val="both"/>
            </w:pPr>
          </w:p>
        </w:tc>
        <w:tc>
          <w:tcPr>
            <w:tcW w:w="755" w:type="pct"/>
          </w:tcPr>
          <w:p w14:paraId="55791228" w14:textId="77777777" w:rsidR="001E61D9" w:rsidRDefault="001E61D9" w:rsidP="00DE7632">
            <w:pPr>
              <w:jc w:val="both"/>
            </w:pPr>
          </w:p>
        </w:tc>
      </w:tr>
      <w:tr w:rsidR="001E61D9" w14:paraId="5DAF2194" w14:textId="77777777" w:rsidTr="00DE7632">
        <w:tc>
          <w:tcPr>
            <w:tcW w:w="692" w:type="pct"/>
            <w:vAlign w:val="center"/>
          </w:tcPr>
          <w:p w14:paraId="2A623C6B" w14:textId="77777777" w:rsidR="001E61D9" w:rsidRDefault="001E61D9" w:rsidP="00DE7632">
            <w:pPr>
              <w:jc w:val="both"/>
            </w:pPr>
            <w:r>
              <w:rPr>
                <w:rFonts w:ascii="Calibri" w:hAnsi="Calibri" w:cs="Calibri"/>
                <w:b/>
                <w:bCs/>
                <w:color w:val="000000"/>
              </w:rPr>
              <w:t>4.10</w:t>
            </w:r>
          </w:p>
        </w:tc>
        <w:tc>
          <w:tcPr>
            <w:tcW w:w="2004" w:type="pct"/>
            <w:vAlign w:val="center"/>
          </w:tcPr>
          <w:p w14:paraId="15B49084" w14:textId="77777777" w:rsidR="001E61D9" w:rsidRPr="005845C3" w:rsidRDefault="001E61D9" w:rsidP="00DE7632">
            <w:pPr>
              <w:jc w:val="both"/>
            </w:pPr>
            <w:r>
              <w:rPr>
                <w:rFonts w:ascii="Calibri" w:hAnsi="Calibri" w:cs="Calibri"/>
                <w:b/>
                <w:bCs/>
                <w:color w:val="000000"/>
              </w:rPr>
              <w:t>Ηλεκτρικό σύστημα – φωτισμός</w:t>
            </w:r>
            <w:r>
              <w:rPr>
                <w:rFonts w:ascii="Calibri" w:hAnsi="Calibri" w:cs="Calibri"/>
                <w:color w:val="000000"/>
              </w:rPr>
              <w:t xml:space="preserve"> </w:t>
            </w:r>
          </w:p>
        </w:tc>
        <w:tc>
          <w:tcPr>
            <w:tcW w:w="902" w:type="pct"/>
            <w:vAlign w:val="center"/>
          </w:tcPr>
          <w:p w14:paraId="4B18E1E8" w14:textId="77777777" w:rsidR="001E61D9" w:rsidRDefault="001E61D9" w:rsidP="00DE7632">
            <w:pPr>
              <w:jc w:val="center"/>
            </w:pPr>
          </w:p>
        </w:tc>
        <w:tc>
          <w:tcPr>
            <w:tcW w:w="647" w:type="pct"/>
          </w:tcPr>
          <w:p w14:paraId="149F65D7" w14:textId="77777777" w:rsidR="001E61D9" w:rsidRDefault="001E61D9" w:rsidP="00DE7632">
            <w:pPr>
              <w:jc w:val="both"/>
            </w:pPr>
          </w:p>
        </w:tc>
        <w:tc>
          <w:tcPr>
            <w:tcW w:w="755" w:type="pct"/>
          </w:tcPr>
          <w:p w14:paraId="42129371" w14:textId="77777777" w:rsidR="001E61D9" w:rsidRDefault="001E61D9" w:rsidP="00DE7632">
            <w:pPr>
              <w:jc w:val="both"/>
            </w:pPr>
          </w:p>
        </w:tc>
      </w:tr>
      <w:tr w:rsidR="001E61D9" w14:paraId="65D09815" w14:textId="77777777" w:rsidTr="00DE7632">
        <w:tc>
          <w:tcPr>
            <w:tcW w:w="692" w:type="pct"/>
            <w:vAlign w:val="center"/>
          </w:tcPr>
          <w:p w14:paraId="22A80834" w14:textId="77777777" w:rsidR="001E61D9" w:rsidRDefault="001E61D9" w:rsidP="00DE7632">
            <w:pPr>
              <w:jc w:val="both"/>
            </w:pPr>
            <w:r>
              <w:rPr>
                <w:rFonts w:ascii="Calibri" w:hAnsi="Calibri" w:cs="Calibri"/>
                <w:b/>
                <w:bCs/>
                <w:color w:val="000000"/>
              </w:rPr>
              <w:t>4.10.1</w:t>
            </w:r>
          </w:p>
        </w:tc>
        <w:tc>
          <w:tcPr>
            <w:tcW w:w="2004" w:type="pct"/>
            <w:vAlign w:val="center"/>
          </w:tcPr>
          <w:p w14:paraId="234F79C6" w14:textId="77777777" w:rsidR="001E61D9" w:rsidRPr="005845C3" w:rsidRDefault="001E61D9" w:rsidP="00DE7632">
            <w:pPr>
              <w:jc w:val="both"/>
            </w:pPr>
            <w:r>
              <w:rPr>
                <w:rFonts w:ascii="Calibri" w:hAnsi="Calibri" w:cs="Calibri"/>
                <w:color w:val="000000"/>
                <w:u w:val="single"/>
              </w:rPr>
              <w:t>Στην Τεχνική Προσφορά δηλώνονται</w:t>
            </w:r>
            <w:r>
              <w:rPr>
                <w:rFonts w:ascii="Calibri" w:hAnsi="Calibri" w:cs="Calibri"/>
                <w:color w:val="000000"/>
              </w:rPr>
              <w:t xml:space="preserve"> τα κύρια στοιχεία του ηλεκτρικού συστήματος (συσσωρευτής, εναλλάκτης ρεύματος) με τα τεχνικά χαρακτηριστικά τους (π.χ. τάση / χωρητικότητα συσσωρευτή, μέγιστη ένταση ρεύματος εναλλάκτη).</w:t>
            </w:r>
          </w:p>
        </w:tc>
        <w:tc>
          <w:tcPr>
            <w:tcW w:w="902" w:type="pct"/>
            <w:vAlign w:val="center"/>
          </w:tcPr>
          <w:p w14:paraId="3AFF7453" w14:textId="77777777" w:rsidR="001E61D9" w:rsidRDefault="001E61D9" w:rsidP="00DE7632">
            <w:pPr>
              <w:jc w:val="center"/>
            </w:pPr>
            <w:r w:rsidRPr="004A6712">
              <w:t>ΝΑΙ</w:t>
            </w:r>
          </w:p>
        </w:tc>
        <w:tc>
          <w:tcPr>
            <w:tcW w:w="647" w:type="pct"/>
          </w:tcPr>
          <w:p w14:paraId="751E745B" w14:textId="77777777" w:rsidR="001E61D9" w:rsidRDefault="001E61D9" w:rsidP="00DE7632">
            <w:pPr>
              <w:jc w:val="both"/>
            </w:pPr>
          </w:p>
        </w:tc>
        <w:tc>
          <w:tcPr>
            <w:tcW w:w="755" w:type="pct"/>
          </w:tcPr>
          <w:p w14:paraId="2C62CFF4" w14:textId="77777777" w:rsidR="001E61D9" w:rsidRDefault="001E61D9" w:rsidP="00DE7632">
            <w:pPr>
              <w:jc w:val="both"/>
            </w:pPr>
          </w:p>
        </w:tc>
      </w:tr>
      <w:tr w:rsidR="001E61D9" w14:paraId="543A2E02" w14:textId="77777777" w:rsidTr="00DE7632">
        <w:tc>
          <w:tcPr>
            <w:tcW w:w="692" w:type="pct"/>
            <w:vAlign w:val="center"/>
          </w:tcPr>
          <w:p w14:paraId="0E6752AC" w14:textId="77777777" w:rsidR="001E61D9" w:rsidRDefault="001E61D9" w:rsidP="00DE7632">
            <w:pPr>
              <w:jc w:val="both"/>
            </w:pPr>
            <w:r>
              <w:rPr>
                <w:rFonts w:ascii="Calibri" w:hAnsi="Calibri" w:cs="Calibri"/>
                <w:b/>
                <w:bCs/>
                <w:color w:val="000000"/>
              </w:rPr>
              <w:t xml:space="preserve">4.10.2 </w:t>
            </w:r>
          </w:p>
        </w:tc>
        <w:tc>
          <w:tcPr>
            <w:tcW w:w="2004" w:type="pct"/>
            <w:vAlign w:val="center"/>
          </w:tcPr>
          <w:p w14:paraId="2CDB3952" w14:textId="77777777" w:rsidR="001E61D9" w:rsidRPr="005845C3" w:rsidRDefault="001E61D9" w:rsidP="00DE7632">
            <w:pPr>
              <w:jc w:val="both"/>
            </w:pPr>
            <w:r>
              <w:rPr>
                <w:rFonts w:ascii="Calibri" w:hAnsi="Calibri" w:cs="Calibri"/>
                <w:color w:val="000000"/>
              </w:rPr>
              <w:t>Κάθε όχημα να διαθέτει ηχητική και φωτεινή σήμανση προειδοποίησης κίνησης οπισθοπορείας.</w:t>
            </w:r>
          </w:p>
        </w:tc>
        <w:tc>
          <w:tcPr>
            <w:tcW w:w="902" w:type="pct"/>
            <w:vAlign w:val="center"/>
          </w:tcPr>
          <w:p w14:paraId="7132D867" w14:textId="77777777" w:rsidR="001E61D9" w:rsidRDefault="001E61D9" w:rsidP="00DE7632">
            <w:pPr>
              <w:jc w:val="center"/>
            </w:pPr>
            <w:r w:rsidRPr="004A6712">
              <w:t>ΝΑΙ</w:t>
            </w:r>
          </w:p>
        </w:tc>
        <w:tc>
          <w:tcPr>
            <w:tcW w:w="647" w:type="pct"/>
          </w:tcPr>
          <w:p w14:paraId="46A4CA8C" w14:textId="77777777" w:rsidR="001E61D9" w:rsidRDefault="001E61D9" w:rsidP="00DE7632">
            <w:pPr>
              <w:jc w:val="both"/>
            </w:pPr>
          </w:p>
        </w:tc>
        <w:tc>
          <w:tcPr>
            <w:tcW w:w="755" w:type="pct"/>
          </w:tcPr>
          <w:p w14:paraId="3AFB42B0" w14:textId="77777777" w:rsidR="001E61D9" w:rsidRDefault="001E61D9" w:rsidP="00DE7632">
            <w:pPr>
              <w:jc w:val="both"/>
            </w:pPr>
          </w:p>
        </w:tc>
      </w:tr>
      <w:tr w:rsidR="001E61D9" w14:paraId="24BEBA88" w14:textId="77777777" w:rsidTr="00DE7632">
        <w:tc>
          <w:tcPr>
            <w:tcW w:w="692" w:type="pct"/>
            <w:vAlign w:val="center"/>
          </w:tcPr>
          <w:p w14:paraId="5703D4EC" w14:textId="77777777" w:rsidR="001E61D9" w:rsidRPr="00BD5516" w:rsidRDefault="001E61D9" w:rsidP="00DE7632">
            <w:pPr>
              <w:jc w:val="both"/>
              <w:rPr>
                <w:b/>
              </w:rPr>
            </w:pPr>
            <w:r>
              <w:rPr>
                <w:rFonts w:ascii="Calibri" w:hAnsi="Calibri" w:cs="Calibri"/>
                <w:b/>
                <w:bCs/>
                <w:color w:val="000000"/>
              </w:rPr>
              <w:t>4.10.3</w:t>
            </w:r>
          </w:p>
        </w:tc>
        <w:tc>
          <w:tcPr>
            <w:tcW w:w="2004" w:type="pct"/>
            <w:vAlign w:val="center"/>
          </w:tcPr>
          <w:p w14:paraId="490C458A" w14:textId="77777777" w:rsidR="001E61D9" w:rsidRPr="00BD5516" w:rsidRDefault="001E61D9" w:rsidP="00DE7632">
            <w:pPr>
              <w:jc w:val="both"/>
              <w:rPr>
                <w:b/>
              </w:rPr>
            </w:pPr>
            <w:r>
              <w:rPr>
                <w:rFonts w:ascii="Calibri" w:hAnsi="Calibri" w:cs="Calibri"/>
                <w:color w:val="000000"/>
              </w:rPr>
              <w:t xml:space="preserve">Κάθε όχημα να διαθέτει προβολέα εργασίας καθώς και να συνοδεύεται από έναν (1) ισχυρό φωτεινό περιστρεφόμενο σηματοδότη (φάρο) προειδοποίησης. </w:t>
            </w:r>
          </w:p>
        </w:tc>
        <w:tc>
          <w:tcPr>
            <w:tcW w:w="902" w:type="pct"/>
            <w:vAlign w:val="center"/>
          </w:tcPr>
          <w:p w14:paraId="76D496DF" w14:textId="77777777" w:rsidR="001E61D9" w:rsidRDefault="001E61D9" w:rsidP="00DE7632">
            <w:pPr>
              <w:jc w:val="center"/>
            </w:pPr>
            <w:r w:rsidRPr="004A6712">
              <w:t>ΝΑΙ</w:t>
            </w:r>
          </w:p>
        </w:tc>
        <w:tc>
          <w:tcPr>
            <w:tcW w:w="647" w:type="pct"/>
          </w:tcPr>
          <w:p w14:paraId="54ACDDC0" w14:textId="77777777" w:rsidR="001E61D9" w:rsidRDefault="001E61D9" w:rsidP="00DE7632">
            <w:pPr>
              <w:jc w:val="both"/>
            </w:pPr>
          </w:p>
        </w:tc>
        <w:tc>
          <w:tcPr>
            <w:tcW w:w="755" w:type="pct"/>
          </w:tcPr>
          <w:p w14:paraId="06C3E898" w14:textId="77777777" w:rsidR="001E61D9" w:rsidRDefault="001E61D9" w:rsidP="00DE7632">
            <w:pPr>
              <w:jc w:val="both"/>
            </w:pPr>
          </w:p>
        </w:tc>
      </w:tr>
      <w:tr w:rsidR="001E61D9" w14:paraId="574E9A9C" w14:textId="77777777" w:rsidTr="00DE7632">
        <w:tc>
          <w:tcPr>
            <w:tcW w:w="692" w:type="pct"/>
            <w:vAlign w:val="center"/>
          </w:tcPr>
          <w:p w14:paraId="4406A66F" w14:textId="77777777" w:rsidR="001E61D9" w:rsidRDefault="001E61D9" w:rsidP="00DE7632">
            <w:pPr>
              <w:jc w:val="both"/>
            </w:pPr>
            <w:r>
              <w:rPr>
                <w:rFonts w:ascii="Calibri" w:hAnsi="Calibri" w:cs="Calibri"/>
                <w:b/>
                <w:bCs/>
                <w:color w:val="000000"/>
              </w:rPr>
              <w:t>4.10.4</w:t>
            </w:r>
          </w:p>
        </w:tc>
        <w:tc>
          <w:tcPr>
            <w:tcW w:w="2004" w:type="pct"/>
            <w:vAlign w:val="center"/>
          </w:tcPr>
          <w:p w14:paraId="4E2BBE8C" w14:textId="77777777" w:rsidR="001E61D9" w:rsidRPr="005845C3" w:rsidRDefault="001E61D9" w:rsidP="00DE7632">
            <w:pPr>
              <w:jc w:val="both"/>
            </w:pPr>
            <w:r>
              <w:rPr>
                <w:rFonts w:ascii="Calibri" w:hAnsi="Calibri" w:cs="Calibri"/>
                <w:color w:val="000000"/>
              </w:rPr>
              <w:t>Κάθε όχημα θα πρέπει να έχει τη δυνατότητα κινήσεως με φώτα νυκτός (συσκοτίσεως και εκτιμήσεως αποστάσεων). Όπως και να έχει ηλεκτρική εγκατάσταση με αντίστοιχη υποδοχή για το ρυμουλκούμενο.</w:t>
            </w:r>
          </w:p>
        </w:tc>
        <w:tc>
          <w:tcPr>
            <w:tcW w:w="902" w:type="pct"/>
            <w:vAlign w:val="center"/>
          </w:tcPr>
          <w:p w14:paraId="7F39F2F9" w14:textId="77777777" w:rsidR="001E61D9" w:rsidRDefault="001E61D9" w:rsidP="00DE7632">
            <w:pPr>
              <w:jc w:val="center"/>
            </w:pPr>
            <w:r w:rsidRPr="004A6712">
              <w:t>ΝΑΙ</w:t>
            </w:r>
          </w:p>
        </w:tc>
        <w:tc>
          <w:tcPr>
            <w:tcW w:w="647" w:type="pct"/>
          </w:tcPr>
          <w:p w14:paraId="6D2B2CCC" w14:textId="77777777" w:rsidR="001E61D9" w:rsidRDefault="001E61D9" w:rsidP="00DE7632">
            <w:pPr>
              <w:jc w:val="both"/>
            </w:pPr>
          </w:p>
        </w:tc>
        <w:tc>
          <w:tcPr>
            <w:tcW w:w="755" w:type="pct"/>
          </w:tcPr>
          <w:p w14:paraId="2C626F25" w14:textId="77777777" w:rsidR="001E61D9" w:rsidRDefault="001E61D9" w:rsidP="00DE7632">
            <w:pPr>
              <w:jc w:val="both"/>
            </w:pPr>
          </w:p>
        </w:tc>
      </w:tr>
      <w:tr w:rsidR="001E61D9" w14:paraId="64D89A50" w14:textId="77777777" w:rsidTr="00DE7632">
        <w:tc>
          <w:tcPr>
            <w:tcW w:w="692" w:type="pct"/>
            <w:vAlign w:val="center"/>
          </w:tcPr>
          <w:p w14:paraId="7D8E270A" w14:textId="77777777" w:rsidR="001E61D9" w:rsidRDefault="001E61D9" w:rsidP="00DE7632">
            <w:pPr>
              <w:jc w:val="both"/>
            </w:pPr>
            <w:r>
              <w:rPr>
                <w:rFonts w:ascii="Calibri" w:hAnsi="Calibri" w:cs="Calibri"/>
                <w:b/>
                <w:bCs/>
                <w:color w:val="000000"/>
              </w:rPr>
              <w:t>4.10.5</w:t>
            </w:r>
          </w:p>
        </w:tc>
        <w:tc>
          <w:tcPr>
            <w:tcW w:w="2004" w:type="pct"/>
            <w:vAlign w:val="center"/>
          </w:tcPr>
          <w:p w14:paraId="517C98B4" w14:textId="77777777" w:rsidR="001E61D9" w:rsidRPr="005845C3" w:rsidRDefault="001E61D9" w:rsidP="00DE7632">
            <w:pPr>
              <w:jc w:val="both"/>
            </w:pPr>
            <w:r>
              <w:rPr>
                <w:rFonts w:ascii="Calibri" w:hAnsi="Calibri" w:cs="Calibri"/>
                <w:color w:val="000000"/>
              </w:rPr>
              <w:t>Οι συσσωρευτές θα πρέπει  να είναι τάσης 12 Volt κατάλληλης συνδεσμολογίας, χωρητικότητας τουλάχιστον  100ΑΗ ο καθένας τοποθετημένοι σε ειδική  βάση που να επιτρέπει την εύκολη προσθαφαίρεσή τους.  Προτιμώνται οι κλειστού τύπου.</w:t>
            </w:r>
          </w:p>
        </w:tc>
        <w:tc>
          <w:tcPr>
            <w:tcW w:w="902" w:type="pct"/>
            <w:vAlign w:val="center"/>
          </w:tcPr>
          <w:p w14:paraId="33FB04C9" w14:textId="77777777" w:rsidR="001E61D9" w:rsidRDefault="001E61D9" w:rsidP="00DE7632">
            <w:pPr>
              <w:jc w:val="center"/>
            </w:pPr>
            <w:r w:rsidRPr="004A6712">
              <w:t>ΝΑΙ</w:t>
            </w:r>
          </w:p>
        </w:tc>
        <w:tc>
          <w:tcPr>
            <w:tcW w:w="647" w:type="pct"/>
          </w:tcPr>
          <w:p w14:paraId="3FF3733A" w14:textId="77777777" w:rsidR="001E61D9" w:rsidRDefault="001E61D9" w:rsidP="00DE7632">
            <w:pPr>
              <w:jc w:val="both"/>
            </w:pPr>
          </w:p>
        </w:tc>
        <w:tc>
          <w:tcPr>
            <w:tcW w:w="755" w:type="pct"/>
          </w:tcPr>
          <w:p w14:paraId="79985A99" w14:textId="77777777" w:rsidR="001E61D9" w:rsidRDefault="001E61D9" w:rsidP="00DE7632">
            <w:pPr>
              <w:jc w:val="both"/>
            </w:pPr>
          </w:p>
        </w:tc>
      </w:tr>
      <w:tr w:rsidR="001E61D9" w14:paraId="2E1CAD7D" w14:textId="77777777" w:rsidTr="00DE7632">
        <w:tc>
          <w:tcPr>
            <w:tcW w:w="692" w:type="pct"/>
            <w:vAlign w:val="center"/>
          </w:tcPr>
          <w:p w14:paraId="64A4DD48" w14:textId="77777777" w:rsidR="001E61D9" w:rsidRDefault="001E61D9" w:rsidP="00DE7632">
            <w:pPr>
              <w:jc w:val="both"/>
            </w:pPr>
            <w:r>
              <w:rPr>
                <w:rFonts w:ascii="Calibri" w:hAnsi="Calibri" w:cs="Calibri"/>
                <w:b/>
                <w:bCs/>
                <w:color w:val="000000"/>
              </w:rPr>
              <w:t>4.11</w:t>
            </w:r>
          </w:p>
        </w:tc>
        <w:tc>
          <w:tcPr>
            <w:tcW w:w="2004" w:type="pct"/>
            <w:vAlign w:val="center"/>
          </w:tcPr>
          <w:p w14:paraId="23C9F46A" w14:textId="77777777" w:rsidR="001E61D9" w:rsidRPr="005845C3" w:rsidRDefault="001E61D9" w:rsidP="00DE7632">
            <w:pPr>
              <w:jc w:val="both"/>
            </w:pPr>
            <w:r>
              <w:rPr>
                <w:rFonts w:ascii="Calibri" w:hAnsi="Calibri" w:cs="Calibri"/>
                <w:b/>
                <w:bCs/>
                <w:color w:val="000000"/>
              </w:rPr>
              <w:t>Ελαστικά επίσωτρα</w:t>
            </w:r>
          </w:p>
        </w:tc>
        <w:tc>
          <w:tcPr>
            <w:tcW w:w="902" w:type="pct"/>
            <w:vAlign w:val="center"/>
          </w:tcPr>
          <w:p w14:paraId="15B25782" w14:textId="77777777" w:rsidR="001E61D9" w:rsidRDefault="001E61D9" w:rsidP="00DE7632">
            <w:pPr>
              <w:jc w:val="center"/>
            </w:pPr>
          </w:p>
        </w:tc>
        <w:tc>
          <w:tcPr>
            <w:tcW w:w="647" w:type="pct"/>
          </w:tcPr>
          <w:p w14:paraId="75D3D743" w14:textId="77777777" w:rsidR="001E61D9" w:rsidRDefault="001E61D9" w:rsidP="00DE7632">
            <w:pPr>
              <w:jc w:val="both"/>
            </w:pPr>
          </w:p>
        </w:tc>
        <w:tc>
          <w:tcPr>
            <w:tcW w:w="755" w:type="pct"/>
          </w:tcPr>
          <w:p w14:paraId="5AF618A7" w14:textId="77777777" w:rsidR="001E61D9" w:rsidRDefault="001E61D9" w:rsidP="00DE7632">
            <w:pPr>
              <w:jc w:val="both"/>
            </w:pPr>
          </w:p>
        </w:tc>
      </w:tr>
      <w:tr w:rsidR="001E61D9" w14:paraId="5AC6980F" w14:textId="77777777" w:rsidTr="00DE7632">
        <w:tc>
          <w:tcPr>
            <w:tcW w:w="692" w:type="pct"/>
            <w:vAlign w:val="center"/>
          </w:tcPr>
          <w:p w14:paraId="1D3860B1" w14:textId="77777777" w:rsidR="001E61D9" w:rsidRDefault="001E61D9" w:rsidP="00DE7632">
            <w:pPr>
              <w:jc w:val="both"/>
            </w:pPr>
            <w:r>
              <w:rPr>
                <w:rFonts w:ascii="Calibri" w:hAnsi="Calibri" w:cs="Calibri"/>
                <w:b/>
                <w:bCs/>
                <w:color w:val="000000"/>
              </w:rPr>
              <w:t>4.11.1</w:t>
            </w:r>
            <w:r>
              <w:rPr>
                <w:rFonts w:ascii="Calibri" w:hAnsi="Calibri" w:cs="Calibri"/>
                <w:color w:val="000000"/>
              </w:rPr>
              <w:t xml:space="preserve"> </w:t>
            </w:r>
          </w:p>
        </w:tc>
        <w:tc>
          <w:tcPr>
            <w:tcW w:w="2004" w:type="pct"/>
            <w:vAlign w:val="center"/>
          </w:tcPr>
          <w:p w14:paraId="16E21655" w14:textId="77777777" w:rsidR="001E61D9" w:rsidRPr="005845C3" w:rsidRDefault="001E61D9" w:rsidP="00DE7632">
            <w:pPr>
              <w:jc w:val="both"/>
            </w:pPr>
            <w:r>
              <w:rPr>
                <w:rFonts w:ascii="Calibri" w:hAnsi="Calibri" w:cs="Calibri"/>
                <w:color w:val="000000"/>
              </w:rPr>
              <w:t xml:space="preserve">Το όχημα θα πρέπει να έχει διπλούς τροχούς στους οπίσθιους άξονες και μονούς στον εμπρόσθιο. </w:t>
            </w:r>
          </w:p>
        </w:tc>
        <w:tc>
          <w:tcPr>
            <w:tcW w:w="902" w:type="pct"/>
            <w:vAlign w:val="center"/>
          </w:tcPr>
          <w:p w14:paraId="7A7F7EE9" w14:textId="77777777" w:rsidR="001E61D9" w:rsidRDefault="001E61D9" w:rsidP="00DE7632">
            <w:pPr>
              <w:jc w:val="center"/>
            </w:pPr>
            <w:r w:rsidRPr="004A6712">
              <w:t>ΝΑΙ</w:t>
            </w:r>
          </w:p>
        </w:tc>
        <w:tc>
          <w:tcPr>
            <w:tcW w:w="647" w:type="pct"/>
          </w:tcPr>
          <w:p w14:paraId="0834AE27" w14:textId="77777777" w:rsidR="001E61D9" w:rsidRDefault="001E61D9" w:rsidP="00DE7632">
            <w:pPr>
              <w:jc w:val="both"/>
            </w:pPr>
          </w:p>
        </w:tc>
        <w:tc>
          <w:tcPr>
            <w:tcW w:w="755" w:type="pct"/>
          </w:tcPr>
          <w:p w14:paraId="6809CB3B" w14:textId="77777777" w:rsidR="001E61D9" w:rsidRDefault="001E61D9" w:rsidP="00DE7632">
            <w:pPr>
              <w:jc w:val="both"/>
            </w:pPr>
          </w:p>
        </w:tc>
      </w:tr>
      <w:tr w:rsidR="001E61D9" w14:paraId="1B1BDAFE" w14:textId="77777777" w:rsidTr="00DE7632">
        <w:tc>
          <w:tcPr>
            <w:tcW w:w="692" w:type="pct"/>
            <w:vAlign w:val="center"/>
          </w:tcPr>
          <w:p w14:paraId="0FC45A6F" w14:textId="77777777" w:rsidR="001E61D9" w:rsidRDefault="001E61D9" w:rsidP="00DE7632">
            <w:pPr>
              <w:jc w:val="both"/>
            </w:pPr>
            <w:r>
              <w:rPr>
                <w:rFonts w:ascii="Calibri" w:hAnsi="Calibri" w:cs="Calibri"/>
                <w:b/>
                <w:bCs/>
                <w:color w:val="000000"/>
              </w:rPr>
              <w:t xml:space="preserve">4.11.3 </w:t>
            </w:r>
          </w:p>
        </w:tc>
        <w:tc>
          <w:tcPr>
            <w:tcW w:w="2004" w:type="pct"/>
            <w:vAlign w:val="center"/>
          </w:tcPr>
          <w:p w14:paraId="7ACE05C6" w14:textId="77777777" w:rsidR="001E61D9" w:rsidRPr="005845C3" w:rsidRDefault="001E61D9" w:rsidP="00DE7632">
            <w:pPr>
              <w:jc w:val="both"/>
            </w:pPr>
            <w:r>
              <w:rPr>
                <w:rFonts w:ascii="Calibri" w:hAnsi="Calibri" w:cs="Calibri"/>
                <w:color w:val="000000"/>
              </w:rPr>
              <w:t xml:space="preserve">Τα ελαστικά επίσωτρα να είναι καινούρια, κατασκευασμένα εντός δώδεκα (12) μηνών από την ημερομηνία παράδοσης των οχημάτων, να φέρουν σήμα έγκρισης </w:t>
            </w:r>
            <w:r>
              <w:rPr>
                <w:rFonts w:ascii="Calibri" w:hAnsi="Calibri" w:cs="Calibri"/>
                <w:color w:val="000000"/>
              </w:rPr>
              <w:lastRenderedPageBreak/>
              <w:t>τύπου, σύμφωνα με την σχετική κανονιστική πράξη του Παραρτήματος ΙΙ του Κανονισμού (ΕΕ) 2018/58 και του Κανονισμού 661/2009.</w:t>
            </w:r>
          </w:p>
        </w:tc>
        <w:tc>
          <w:tcPr>
            <w:tcW w:w="902" w:type="pct"/>
            <w:vAlign w:val="center"/>
          </w:tcPr>
          <w:p w14:paraId="4CC078A3" w14:textId="77777777" w:rsidR="001E61D9" w:rsidRDefault="001E61D9" w:rsidP="00DE7632">
            <w:pPr>
              <w:jc w:val="center"/>
            </w:pPr>
            <w:r w:rsidRPr="004A6712">
              <w:lastRenderedPageBreak/>
              <w:t>ΝΑΙ</w:t>
            </w:r>
          </w:p>
        </w:tc>
        <w:tc>
          <w:tcPr>
            <w:tcW w:w="647" w:type="pct"/>
          </w:tcPr>
          <w:p w14:paraId="0EE0DADC" w14:textId="77777777" w:rsidR="001E61D9" w:rsidRDefault="001E61D9" w:rsidP="00DE7632">
            <w:pPr>
              <w:jc w:val="both"/>
            </w:pPr>
          </w:p>
        </w:tc>
        <w:tc>
          <w:tcPr>
            <w:tcW w:w="755" w:type="pct"/>
          </w:tcPr>
          <w:p w14:paraId="6338F500" w14:textId="77777777" w:rsidR="001E61D9" w:rsidRDefault="001E61D9" w:rsidP="00DE7632">
            <w:pPr>
              <w:jc w:val="both"/>
            </w:pPr>
          </w:p>
        </w:tc>
      </w:tr>
      <w:tr w:rsidR="001E61D9" w14:paraId="6F36978C" w14:textId="77777777" w:rsidTr="00DE7632">
        <w:tc>
          <w:tcPr>
            <w:tcW w:w="692" w:type="pct"/>
            <w:vAlign w:val="center"/>
          </w:tcPr>
          <w:p w14:paraId="16ACFB86" w14:textId="77777777" w:rsidR="001E61D9" w:rsidRDefault="001E61D9" w:rsidP="00DE7632">
            <w:pPr>
              <w:jc w:val="both"/>
            </w:pPr>
            <w:r>
              <w:rPr>
                <w:rFonts w:ascii="Calibri" w:hAnsi="Calibri" w:cs="Calibri"/>
                <w:b/>
                <w:bCs/>
                <w:color w:val="000000"/>
              </w:rPr>
              <w:t>4.11.4</w:t>
            </w:r>
          </w:p>
        </w:tc>
        <w:tc>
          <w:tcPr>
            <w:tcW w:w="2004" w:type="pct"/>
            <w:vAlign w:val="center"/>
          </w:tcPr>
          <w:p w14:paraId="0539EE78" w14:textId="77777777" w:rsidR="001E61D9" w:rsidRPr="005845C3" w:rsidRDefault="001E61D9" w:rsidP="00DE7632">
            <w:pPr>
              <w:jc w:val="both"/>
            </w:pPr>
            <w:r>
              <w:rPr>
                <w:rFonts w:ascii="Calibri" w:hAnsi="Calibri" w:cs="Calibri"/>
                <w:color w:val="000000"/>
              </w:rPr>
              <w:t>Οι διαστάσεις των τροχών και των ελαστικών να είναι αυτές που προβλέπει ο κατασκευαστής για τον προσφερόμενο τύπο οχήματος, ο δε κωδικός ταχύτητας και φορτίου των ελαστικών επισώτρων να καλύπτει την ανώτατη ταχύτητα του οχήματος.</w:t>
            </w:r>
          </w:p>
        </w:tc>
        <w:tc>
          <w:tcPr>
            <w:tcW w:w="902" w:type="pct"/>
            <w:vAlign w:val="center"/>
          </w:tcPr>
          <w:p w14:paraId="1A7E1A35" w14:textId="77777777" w:rsidR="001E61D9" w:rsidRDefault="001E61D9" w:rsidP="00DE7632">
            <w:pPr>
              <w:jc w:val="center"/>
            </w:pPr>
            <w:r w:rsidRPr="004A6712">
              <w:t>ΝΑΙ</w:t>
            </w:r>
          </w:p>
        </w:tc>
        <w:tc>
          <w:tcPr>
            <w:tcW w:w="647" w:type="pct"/>
          </w:tcPr>
          <w:p w14:paraId="72C027F6" w14:textId="77777777" w:rsidR="001E61D9" w:rsidRDefault="001E61D9" w:rsidP="00DE7632">
            <w:pPr>
              <w:jc w:val="both"/>
            </w:pPr>
          </w:p>
        </w:tc>
        <w:tc>
          <w:tcPr>
            <w:tcW w:w="755" w:type="pct"/>
          </w:tcPr>
          <w:p w14:paraId="50C9F7DC" w14:textId="77777777" w:rsidR="001E61D9" w:rsidRDefault="001E61D9" w:rsidP="00DE7632">
            <w:pPr>
              <w:jc w:val="both"/>
            </w:pPr>
          </w:p>
        </w:tc>
      </w:tr>
      <w:tr w:rsidR="001E61D9" w14:paraId="28C1FC45" w14:textId="77777777" w:rsidTr="00DE7632">
        <w:tc>
          <w:tcPr>
            <w:tcW w:w="692" w:type="pct"/>
            <w:vAlign w:val="center"/>
          </w:tcPr>
          <w:p w14:paraId="1C60D3E4" w14:textId="77777777" w:rsidR="001E61D9" w:rsidRPr="00BD5516" w:rsidRDefault="001E61D9" w:rsidP="00DE7632">
            <w:pPr>
              <w:jc w:val="both"/>
              <w:rPr>
                <w:b/>
              </w:rPr>
            </w:pPr>
            <w:r>
              <w:rPr>
                <w:rFonts w:ascii="Calibri" w:hAnsi="Calibri" w:cs="Calibri"/>
                <w:b/>
                <w:bCs/>
                <w:color w:val="000000"/>
              </w:rPr>
              <w:t>4.11.5</w:t>
            </w:r>
          </w:p>
        </w:tc>
        <w:tc>
          <w:tcPr>
            <w:tcW w:w="2004" w:type="pct"/>
            <w:vAlign w:val="center"/>
          </w:tcPr>
          <w:p w14:paraId="49AD9962" w14:textId="77777777" w:rsidR="001E61D9" w:rsidRPr="00BD5516" w:rsidRDefault="001E61D9" w:rsidP="00DE7632">
            <w:pPr>
              <w:jc w:val="both"/>
              <w:rPr>
                <w:b/>
              </w:rPr>
            </w:pPr>
            <w:r>
              <w:rPr>
                <w:rFonts w:ascii="Calibri" w:hAnsi="Calibri" w:cs="Calibri"/>
                <w:color w:val="000000"/>
              </w:rPr>
              <w:t>Η μορφή του πέλματος να είναι κατάλληλη για κίνηση του οχήματος σε ομαλό και σε ανώμαλο δρόμο (all type). Οι απαιτούμενες πιέσεις των ελαστικών επισημαίνονται ανεξίτηλα, με ευανάγνωστο τρόπο, σε εμφανή θέση πάνω στους τροχούς.</w:t>
            </w:r>
          </w:p>
        </w:tc>
        <w:tc>
          <w:tcPr>
            <w:tcW w:w="902" w:type="pct"/>
            <w:vAlign w:val="center"/>
          </w:tcPr>
          <w:p w14:paraId="23E2305A" w14:textId="77777777" w:rsidR="001E61D9" w:rsidRDefault="001E61D9" w:rsidP="00DE7632">
            <w:pPr>
              <w:jc w:val="center"/>
            </w:pPr>
            <w:r w:rsidRPr="004A6712">
              <w:t>ΝΑΙ</w:t>
            </w:r>
          </w:p>
        </w:tc>
        <w:tc>
          <w:tcPr>
            <w:tcW w:w="647" w:type="pct"/>
          </w:tcPr>
          <w:p w14:paraId="3765A7D1" w14:textId="77777777" w:rsidR="001E61D9" w:rsidRDefault="001E61D9" w:rsidP="00DE7632">
            <w:pPr>
              <w:jc w:val="both"/>
            </w:pPr>
          </w:p>
        </w:tc>
        <w:tc>
          <w:tcPr>
            <w:tcW w:w="755" w:type="pct"/>
          </w:tcPr>
          <w:p w14:paraId="51E3BC77" w14:textId="77777777" w:rsidR="001E61D9" w:rsidRDefault="001E61D9" w:rsidP="00DE7632">
            <w:pPr>
              <w:jc w:val="both"/>
            </w:pPr>
          </w:p>
        </w:tc>
      </w:tr>
      <w:tr w:rsidR="001E61D9" w14:paraId="3C692FA0" w14:textId="77777777" w:rsidTr="00DE7632">
        <w:tc>
          <w:tcPr>
            <w:tcW w:w="692" w:type="pct"/>
            <w:vAlign w:val="center"/>
          </w:tcPr>
          <w:p w14:paraId="34F7B125" w14:textId="77777777" w:rsidR="001E61D9" w:rsidRDefault="001E61D9" w:rsidP="00DE7632">
            <w:pPr>
              <w:jc w:val="both"/>
            </w:pPr>
            <w:r>
              <w:rPr>
                <w:rFonts w:ascii="Calibri" w:hAnsi="Calibri" w:cs="Calibri"/>
                <w:b/>
                <w:bCs/>
                <w:color w:val="000000"/>
              </w:rPr>
              <w:t>4.11.6</w:t>
            </w:r>
          </w:p>
        </w:tc>
        <w:tc>
          <w:tcPr>
            <w:tcW w:w="2004" w:type="pct"/>
            <w:vAlign w:val="center"/>
          </w:tcPr>
          <w:p w14:paraId="1D539642" w14:textId="77777777" w:rsidR="001E61D9" w:rsidRPr="005845C3" w:rsidRDefault="001E61D9" w:rsidP="00DE7632">
            <w:pPr>
              <w:jc w:val="both"/>
            </w:pPr>
            <w:r>
              <w:rPr>
                <w:rFonts w:ascii="Calibri" w:hAnsi="Calibri" w:cs="Calibri"/>
                <w:color w:val="000000"/>
              </w:rPr>
              <w:t>Ο εφεδρικός τροχός επί του οχήματος να είναι απολύτως ίδιος με τα υπόλοιπα ελαστικά επίσωτρα του οχήματος, με μηχανισμό για την προσθήκη και αφαίρεσή του. Το σημείο τοποθέτησης του εφεδρικού τροχού εξασφαλίζει την εύκολη χρησιμοποίησή του σε περίπτωση ανάγκης και δεν επηρεάζει τις απαιτήσεις διαστάσεων και επιδόσεων του οχήματος. Σε περίπτωση εξωτερικής τοποθέτησης του να προστατεύεται με κάλυμμα.</w:t>
            </w:r>
          </w:p>
        </w:tc>
        <w:tc>
          <w:tcPr>
            <w:tcW w:w="902" w:type="pct"/>
            <w:vAlign w:val="center"/>
          </w:tcPr>
          <w:p w14:paraId="2AB83633" w14:textId="77777777" w:rsidR="001E61D9" w:rsidRDefault="001E61D9" w:rsidP="00DE7632">
            <w:pPr>
              <w:jc w:val="center"/>
            </w:pPr>
            <w:r w:rsidRPr="004A6712">
              <w:t>ΝΑΙ</w:t>
            </w:r>
          </w:p>
        </w:tc>
        <w:tc>
          <w:tcPr>
            <w:tcW w:w="647" w:type="pct"/>
          </w:tcPr>
          <w:p w14:paraId="7803FC4B" w14:textId="77777777" w:rsidR="001E61D9" w:rsidRDefault="001E61D9" w:rsidP="00DE7632">
            <w:pPr>
              <w:jc w:val="both"/>
            </w:pPr>
          </w:p>
        </w:tc>
        <w:tc>
          <w:tcPr>
            <w:tcW w:w="755" w:type="pct"/>
          </w:tcPr>
          <w:p w14:paraId="4BF2CB2C" w14:textId="77777777" w:rsidR="001E61D9" w:rsidRDefault="001E61D9" w:rsidP="00DE7632">
            <w:pPr>
              <w:jc w:val="both"/>
            </w:pPr>
          </w:p>
        </w:tc>
      </w:tr>
      <w:tr w:rsidR="001E61D9" w14:paraId="5A173A61" w14:textId="77777777" w:rsidTr="00DE7632">
        <w:tc>
          <w:tcPr>
            <w:tcW w:w="692" w:type="pct"/>
            <w:vAlign w:val="center"/>
          </w:tcPr>
          <w:p w14:paraId="2A54E265" w14:textId="77777777" w:rsidR="001E61D9" w:rsidRDefault="001E61D9" w:rsidP="00DE7632">
            <w:pPr>
              <w:jc w:val="both"/>
            </w:pPr>
            <w:r>
              <w:rPr>
                <w:rFonts w:ascii="Calibri" w:hAnsi="Calibri" w:cs="Calibri"/>
                <w:b/>
                <w:bCs/>
                <w:color w:val="000000"/>
              </w:rPr>
              <w:t>4.11.7</w:t>
            </w:r>
          </w:p>
        </w:tc>
        <w:tc>
          <w:tcPr>
            <w:tcW w:w="2004" w:type="pct"/>
            <w:vAlign w:val="center"/>
          </w:tcPr>
          <w:p w14:paraId="157E0B4B" w14:textId="77777777" w:rsidR="001E61D9" w:rsidRPr="005845C3" w:rsidRDefault="001E61D9" w:rsidP="00DE7632">
            <w:pPr>
              <w:jc w:val="both"/>
            </w:pPr>
            <w:r>
              <w:rPr>
                <w:rFonts w:ascii="Calibri" w:hAnsi="Calibri" w:cs="Calibri"/>
                <w:color w:val="000000"/>
              </w:rPr>
              <w:t xml:space="preserve">Είναι επιθυμητό να υπάρχει Κεντρικό Σύστημα Αυξομείωσης Πίεσης Ελαστικών (CTIS). Το παραπάνω δεν αποτελεί απαράβατο όρο. Ο τύπος και το μέγεθος των ελαστικών επισώτρων, </w:t>
            </w:r>
            <w:r>
              <w:rPr>
                <w:rFonts w:ascii="Calibri" w:hAnsi="Calibri" w:cs="Calibri"/>
                <w:color w:val="000000"/>
                <w:u w:val="single"/>
              </w:rPr>
              <w:t>δηλώνονται στην Τεχνική Προσφορά.</w:t>
            </w:r>
          </w:p>
        </w:tc>
        <w:tc>
          <w:tcPr>
            <w:tcW w:w="902" w:type="pct"/>
            <w:vAlign w:val="center"/>
          </w:tcPr>
          <w:p w14:paraId="1F84047B" w14:textId="77777777" w:rsidR="001E61D9" w:rsidRDefault="001E61D9" w:rsidP="00DE7632">
            <w:pPr>
              <w:jc w:val="center"/>
            </w:pPr>
            <w:r>
              <w:rPr>
                <w:rFonts w:ascii="Calibri" w:hAnsi="Calibri" w:cs="Calibri"/>
                <w:color w:val="000000"/>
              </w:rPr>
              <w:t>Επιθυμητό</w:t>
            </w:r>
          </w:p>
        </w:tc>
        <w:tc>
          <w:tcPr>
            <w:tcW w:w="647" w:type="pct"/>
          </w:tcPr>
          <w:p w14:paraId="26AC9A0F" w14:textId="77777777" w:rsidR="001E61D9" w:rsidRDefault="001E61D9" w:rsidP="00DE7632">
            <w:pPr>
              <w:jc w:val="both"/>
            </w:pPr>
          </w:p>
        </w:tc>
        <w:tc>
          <w:tcPr>
            <w:tcW w:w="755" w:type="pct"/>
          </w:tcPr>
          <w:p w14:paraId="469EEDD7" w14:textId="77777777" w:rsidR="001E61D9" w:rsidRDefault="001E61D9" w:rsidP="00DE7632">
            <w:pPr>
              <w:jc w:val="both"/>
            </w:pPr>
          </w:p>
        </w:tc>
      </w:tr>
      <w:tr w:rsidR="001E61D9" w14:paraId="7D6779B1" w14:textId="77777777" w:rsidTr="00DE7632">
        <w:tc>
          <w:tcPr>
            <w:tcW w:w="692" w:type="pct"/>
            <w:vAlign w:val="center"/>
          </w:tcPr>
          <w:p w14:paraId="48277CF2" w14:textId="77777777" w:rsidR="001E61D9" w:rsidRDefault="001E61D9" w:rsidP="00DE7632">
            <w:pPr>
              <w:jc w:val="both"/>
            </w:pPr>
            <w:r>
              <w:rPr>
                <w:rFonts w:ascii="Calibri" w:hAnsi="Calibri" w:cs="Calibri"/>
                <w:b/>
                <w:bCs/>
                <w:color w:val="000000"/>
              </w:rPr>
              <w:t>4.12</w:t>
            </w:r>
          </w:p>
        </w:tc>
        <w:tc>
          <w:tcPr>
            <w:tcW w:w="2004" w:type="pct"/>
            <w:vAlign w:val="center"/>
          </w:tcPr>
          <w:p w14:paraId="2DF1245C" w14:textId="77777777" w:rsidR="001E61D9" w:rsidRPr="005845C3" w:rsidRDefault="001E61D9" w:rsidP="00DE7632">
            <w:pPr>
              <w:jc w:val="both"/>
            </w:pPr>
            <w:r>
              <w:rPr>
                <w:rFonts w:ascii="Calibri" w:hAnsi="Calibri" w:cs="Calibri"/>
                <w:b/>
                <w:bCs/>
                <w:color w:val="000000"/>
              </w:rPr>
              <w:t>Ρυμούλκηση</w:t>
            </w:r>
          </w:p>
        </w:tc>
        <w:tc>
          <w:tcPr>
            <w:tcW w:w="902" w:type="pct"/>
            <w:vAlign w:val="center"/>
          </w:tcPr>
          <w:p w14:paraId="170CAC19" w14:textId="77777777" w:rsidR="001E61D9" w:rsidRDefault="001E61D9" w:rsidP="00DE7632">
            <w:pPr>
              <w:jc w:val="center"/>
            </w:pPr>
          </w:p>
        </w:tc>
        <w:tc>
          <w:tcPr>
            <w:tcW w:w="647" w:type="pct"/>
          </w:tcPr>
          <w:p w14:paraId="5C330A48" w14:textId="77777777" w:rsidR="001E61D9" w:rsidRDefault="001E61D9" w:rsidP="00DE7632">
            <w:pPr>
              <w:jc w:val="both"/>
            </w:pPr>
          </w:p>
        </w:tc>
        <w:tc>
          <w:tcPr>
            <w:tcW w:w="755" w:type="pct"/>
          </w:tcPr>
          <w:p w14:paraId="2D1E45C6" w14:textId="77777777" w:rsidR="001E61D9" w:rsidRDefault="001E61D9" w:rsidP="00DE7632">
            <w:pPr>
              <w:jc w:val="both"/>
            </w:pPr>
          </w:p>
        </w:tc>
      </w:tr>
      <w:tr w:rsidR="001E61D9" w14:paraId="44251813" w14:textId="77777777" w:rsidTr="00DE7632">
        <w:tc>
          <w:tcPr>
            <w:tcW w:w="692" w:type="pct"/>
            <w:vAlign w:val="center"/>
          </w:tcPr>
          <w:p w14:paraId="05B4876C" w14:textId="77777777" w:rsidR="001E61D9" w:rsidRDefault="001E61D9" w:rsidP="00DE7632">
            <w:pPr>
              <w:jc w:val="both"/>
            </w:pPr>
            <w:r>
              <w:rPr>
                <w:rFonts w:ascii="Calibri" w:hAnsi="Calibri" w:cs="Calibri"/>
                <w:b/>
                <w:bCs/>
                <w:color w:val="000000"/>
              </w:rPr>
              <w:t>4.12.1</w:t>
            </w:r>
          </w:p>
        </w:tc>
        <w:tc>
          <w:tcPr>
            <w:tcW w:w="2004" w:type="pct"/>
            <w:vAlign w:val="center"/>
          </w:tcPr>
          <w:p w14:paraId="79BBE11E" w14:textId="77777777" w:rsidR="001E61D9" w:rsidRPr="005845C3" w:rsidRDefault="001E61D9" w:rsidP="00DE7632">
            <w:pPr>
              <w:jc w:val="both"/>
            </w:pPr>
            <w:r>
              <w:rPr>
                <w:rFonts w:ascii="Calibri" w:hAnsi="Calibri" w:cs="Calibri"/>
                <w:color w:val="000000"/>
              </w:rPr>
              <w:t xml:space="preserve">Να δύναται να φέρει προαιρετικά βαρούλκο, αντίστοιχης προς το μικτό φορτίο του οχήματος ελκτικής δύναμης. </w:t>
            </w:r>
          </w:p>
        </w:tc>
        <w:tc>
          <w:tcPr>
            <w:tcW w:w="902" w:type="pct"/>
            <w:vAlign w:val="center"/>
          </w:tcPr>
          <w:p w14:paraId="37B84684" w14:textId="77777777" w:rsidR="001E61D9" w:rsidRDefault="001E61D9" w:rsidP="00DE7632">
            <w:pPr>
              <w:jc w:val="center"/>
            </w:pPr>
            <w:r w:rsidRPr="004A6712">
              <w:t>ΝΑΙ</w:t>
            </w:r>
          </w:p>
        </w:tc>
        <w:tc>
          <w:tcPr>
            <w:tcW w:w="647" w:type="pct"/>
          </w:tcPr>
          <w:p w14:paraId="3376114B" w14:textId="77777777" w:rsidR="001E61D9" w:rsidRDefault="001E61D9" w:rsidP="00DE7632">
            <w:pPr>
              <w:jc w:val="both"/>
            </w:pPr>
          </w:p>
        </w:tc>
        <w:tc>
          <w:tcPr>
            <w:tcW w:w="755" w:type="pct"/>
          </w:tcPr>
          <w:p w14:paraId="53822DD5" w14:textId="77777777" w:rsidR="001E61D9" w:rsidRDefault="001E61D9" w:rsidP="00DE7632">
            <w:pPr>
              <w:jc w:val="both"/>
            </w:pPr>
          </w:p>
        </w:tc>
      </w:tr>
      <w:tr w:rsidR="001E61D9" w14:paraId="6272EF0C" w14:textId="77777777" w:rsidTr="00DE7632">
        <w:tc>
          <w:tcPr>
            <w:tcW w:w="692" w:type="pct"/>
            <w:vAlign w:val="center"/>
          </w:tcPr>
          <w:p w14:paraId="5E19669E" w14:textId="77777777" w:rsidR="001E61D9" w:rsidRPr="00BD5516" w:rsidRDefault="001E61D9" w:rsidP="00DE7632">
            <w:pPr>
              <w:jc w:val="both"/>
              <w:rPr>
                <w:b/>
              </w:rPr>
            </w:pPr>
            <w:r>
              <w:rPr>
                <w:rFonts w:ascii="Calibri" w:hAnsi="Calibri" w:cs="Calibri"/>
                <w:b/>
                <w:bCs/>
                <w:color w:val="000000"/>
              </w:rPr>
              <w:t>4.12.2</w:t>
            </w:r>
          </w:p>
        </w:tc>
        <w:tc>
          <w:tcPr>
            <w:tcW w:w="2004" w:type="pct"/>
            <w:vAlign w:val="center"/>
          </w:tcPr>
          <w:p w14:paraId="0F82B3D0" w14:textId="77777777" w:rsidR="001E61D9" w:rsidRPr="00BD5516" w:rsidRDefault="001E61D9" w:rsidP="00DE7632">
            <w:pPr>
              <w:jc w:val="both"/>
              <w:rPr>
                <w:b/>
              </w:rPr>
            </w:pPr>
            <w:r>
              <w:rPr>
                <w:rFonts w:ascii="Calibri" w:hAnsi="Calibri" w:cs="Calibri"/>
                <w:color w:val="000000"/>
              </w:rPr>
              <w:t xml:space="preserve">. Κάθε όχημα να διαθέτει διατάξεις έλξης εμπρός, για ρυμούλκηση σε περίπτωση βλάβης, και πίσω (κοτσαδόρο). </w:t>
            </w:r>
          </w:p>
        </w:tc>
        <w:tc>
          <w:tcPr>
            <w:tcW w:w="902" w:type="pct"/>
            <w:vAlign w:val="center"/>
          </w:tcPr>
          <w:p w14:paraId="2438E212" w14:textId="77777777" w:rsidR="001E61D9" w:rsidRDefault="001E61D9" w:rsidP="00DE7632">
            <w:pPr>
              <w:jc w:val="center"/>
            </w:pPr>
            <w:r w:rsidRPr="004A6712">
              <w:t>ΝΑΙ</w:t>
            </w:r>
          </w:p>
        </w:tc>
        <w:tc>
          <w:tcPr>
            <w:tcW w:w="647" w:type="pct"/>
          </w:tcPr>
          <w:p w14:paraId="35458629" w14:textId="77777777" w:rsidR="001E61D9" w:rsidRDefault="001E61D9" w:rsidP="00DE7632">
            <w:pPr>
              <w:jc w:val="both"/>
            </w:pPr>
          </w:p>
        </w:tc>
        <w:tc>
          <w:tcPr>
            <w:tcW w:w="755" w:type="pct"/>
          </w:tcPr>
          <w:p w14:paraId="4738A085" w14:textId="77777777" w:rsidR="001E61D9" w:rsidRDefault="001E61D9" w:rsidP="00DE7632">
            <w:pPr>
              <w:jc w:val="both"/>
            </w:pPr>
          </w:p>
        </w:tc>
      </w:tr>
      <w:tr w:rsidR="001E61D9" w14:paraId="613592A3" w14:textId="77777777" w:rsidTr="00DE7632">
        <w:tc>
          <w:tcPr>
            <w:tcW w:w="692" w:type="pct"/>
            <w:vAlign w:val="center"/>
          </w:tcPr>
          <w:p w14:paraId="6E498C4D" w14:textId="77777777" w:rsidR="001E61D9" w:rsidRDefault="001E61D9" w:rsidP="00DE7632">
            <w:pPr>
              <w:jc w:val="both"/>
            </w:pPr>
            <w:r>
              <w:rPr>
                <w:rFonts w:ascii="Calibri" w:hAnsi="Calibri" w:cs="Calibri"/>
                <w:b/>
                <w:bCs/>
                <w:color w:val="000000"/>
              </w:rPr>
              <w:t>4.13</w:t>
            </w:r>
          </w:p>
        </w:tc>
        <w:tc>
          <w:tcPr>
            <w:tcW w:w="2004" w:type="pct"/>
            <w:vAlign w:val="center"/>
          </w:tcPr>
          <w:p w14:paraId="16986A39" w14:textId="77777777" w:rsidR="001E61D9" w:rsidRPr="005845C3" w:rsidRDefault="001E61D9" w:rsidP="00DE7632">
            <w:pPr>
              <w:jc w:val="both"/>
            </w:pPr>
            <w:r>
              <w:rPr>
                <w:rFonts w:ascii="Calibri" w:hAnsi="Calibri" w:cs="Calibri"/>
                <w:b/>
                <w:bCs/>
                <w:color w:val="000000"/>
              </w:rPr>
              <w:t>Παρελκόμενα</w:t>
            </w:r>
          </w:p>
        </w:tc>
        <w:tc>
          <w:tcPr>
            <w:tcW w:w="902" w:type="pct"/>
            <w:vAlign w:val="center"/>
          </w:tcPr>
          <w:p w14:paraId="702FD71C" w14:textId="77777777" w:rsidR="001E61D9" w:rsidRDefault="001E61D9" w:rsidP="00DE7632">
            <w:pPr>
              <w:jc w:val="center"/>
            </w:pPr>
          </w:p>
        </w:tc>
        <w:tc>
          <w:tcPr>
            <w:tcW w:w="647" w:type="pct"/>
          </w:tcPr>
          <w:p w14:paraId="765C352B" w14:textId="77777777" w:rsidR="001E61D9" w:rsidRDefault="001E61D9" w:rsidP="00DE7632">
            <w:pPr>
              <w:jc w:val="both"/>
            </w:pPr>
          </w:p>
        </w:tc>
        <w:tc>
          <w:tcPr>
            <w:tcW w:w="755" w:type="pct"/>
          </w:tcPr>
          <w:p w14:paraId="4A70B752" w14:textId="77777777" w:rsidR="001E61D9" w:rsidRDefault="001E61D9" w:rsidP="00DE7632">
            <w:pPr>
              <w:jc w:val="both"/>
            </w:pPr>
          </w:p>
        </w:tc>
      </w:tr>
      <w:tr w:rsidR="001E61D9" w14:paraId="039F3D42" w14:textId="77777777" w:rsidTr="00DE7632">
        <w:tc>
          <w:tcPr>
            <w:tcW w:w="692" w:type="pct"/>
            <w:vAlign w:val="center"/>
          </w:tcPr>
          <w:p w14:paraId="5F476CDA" w14:textId="77777777" w:rsidR="001E61D9" w:rsidRDefault="001E61D9" w:rsidP="00DE7632">
            <w:pPr>
              <w:jc w:val="both"/>
            </w:pPr>
            <w:r>
              <w:rPr>
                <w:rFonts w:ascii="Calibri" w:hAnsi="Calibri" w:cs="Calibri"/>
                <w:b/>
                <w:bCs/>
                <w:color w:val="000000"/>
              </w:rPr>
              <w:t>4.13.1</w:t>
            </w:r>
          </w:p>
        </w:tc>
        <w:tc>
          <w:tcPr>
            <w:tcW w:w="2004" w:type="pct"/>
            <w:vAlign w:val="center"/>
          </w:tcPr>
          <w:p w14:paraId="5227C7C7" w14:textId="77777777" w:rsidR="001E61D9" w:rsidRPr="005845C3" w:rsidRDefault="001E61D9" w:rsidP="00DE7632">
            <w:pPr>
              <w:jc w:val="both"/>
            </w:pPr>
            <w:r>
              <w:rPr>
                <w:rFonts w:ascii="Calibri" w:hAnsi="Calibri" w:cs="Calibri"/>
                <w:color w:val="000000"/>
              </w:rPr>
              <w:t>Κάθε όχημα συνοδεύεται και από τον ακόλουθο εξοπλισμό.</w:t>
            </w:r>
          </w:p>
        </w:tc>
        <w:tc>
          <w:tcPr>
            <w:tcW w:w="902" w:type="pct"/>
            <w:vAlign w:val="center"/>
          </w:tcPr>
          <w:p w14:paraId="5B27FC4D" w14:textId="77777777" w:rsidR="001E61D9" w:rsidRDefault="001E61D9" w:rsidP="00DE7632">
            <w:pPr>
              <w:jc w:val="center"/>
            </w:pPr>
            <w:r w:rsidRPr="004A6712">
              <w:t>ΝΑΙ</w:t>
            </w:r>
          </w:p>
        </w:tc>
        <w:tc>
          <w:tcPr>
            <w:tcW w:w="647" w:type="pct"/>
          </w:tcPr>
          <w:p w14:paraId="2806FC1A" w14:textId="77777777" w:rsidR="001E61D9" w:rsidRDefault="001E61D9" w:rsidP="00DE7632">
            <w:pPr>
              <w:jc w:val="both"/>
            </w:pPr>
          </w:p>
        </w:tc>
        <w:tc>
          <w:tcPr>
            <w:tcW w:w="755" w:type="pct"/>
          </w:tcPr>
          <w:p w14:paraId="2F023B07" w14:textId="77777777" w:rsidR="001E61D9" w:rsidRDefault="001E61D9" w:rsidP="00DE7632">
            <w:pPr>
              <w:jc w:val="both"/>
            </w:pPr>
          </w:p>
        </w:tc>
      </w:tr>
      <w:tr w:rsidR="001E61D9" w14:paraId="1F924D15" w14:textId="77777777" w:rsidTr="00DE7632">
        <w:tc>
          <w:tcPr>
            <w:tcW w:w="692" w:type="pct"/>
            <w:vAlign w:val="center"/>
          </w:tcPr>
          <w:p w14:paraId="0EFDCBEB" w14:textId="77777777" w:rsidR="001E61D9" w:rsidRDefault="001E61D9" w:rsidP="00DE7632">
            <w:pPr>
              <w:jc w:val="both"/>
            </w:pPr>
            <w:r>
              <w:rPr>
                <w:rFonts w:ascii="Calibri" w:hAnsi="Calibri" w:cs="Calibri"/>
                <w:b/>
                <w:bCs/>
                <w:color w:val="000000"/>
              </w:rPr>
              <w:t>4.13.1.1</w:t>
            </w:r>
          </w:p>
        </w:tc>
        <w:tc>
          <w:tcPr>
            <w:tcW w:w="2004" w:type="pct"/>
            <w:vAlign w:val="center"/>
          </w:tcPr>
          <w:p w14:paraId="3984C007" w14:textId="77777777" w:rsidR="001E61D9" w:rsidRPr="005845C3" w:rsidRDefault="001E61D9" w:rsidP="00DE7632">
            <w:pPr>
              <w:jc w:val="both"/>
            </w:pPr>
            <w:r>
              <w:rPr>
                <w:rFonts w:ascii="Calibri" w:hAnsi="Calibri" w:cs="Calibri"/>
                <w:color w:val="000000"/>
              </w:rPr>
              <w:t xml:space="preserve">Φορητός πυροσβεστήρας ξηράς κόνεως για κατηγορίες πυρκαγιάς Α, Β, C , με βάση. Κατασκευασμένος και επισημασμένος, σύμφωνα με τα άρθρα 3 και 4 της Κοινής Υπουργικής Απόφασης (ΚΥΑ) 618/43 (ΦΕΚ 52/Β/2005) ή νεότερης νομοθεσίας που ισχύει για το έτος προμήθειας των οχημάτων. Στην </w:t>
            </w:r>
            <w:r>
              <w:rPr>
                <w:rFonts w:ascii="Calibri" w:hAnsi="Calibri" w:cs="Calibri"/>
                <w:color w:val="000000"/>
                <w:u w:val="single"/>
              </w:rPr>
              <w:t xml:space="preserve">Τεχνική Προσφορά </w:t>
            </w:r>
            <w:r>
              <w:rPr>
                <w:rFonts w:ascii="Calibri" w:hAnsi="Calibri" w:cs="Calibri"/>
                <w:color w:val="000000"/>
                <w:u w:val="single"/>
              </w:rPr>
              <w:lastRenderedPageBreak/>
              <w:t>δηλώνεται</w:t>
            </w:r>
            <w:r>
              <w:rPr>
                <w:rFonts w:ascii="Calibri" w:hAnsi="Calibri" w:cs="Calibri"/>
                <w:color w:val="000000"/>
              </w:rPr>
              <w:t xml:space="preserve"> η κατασβεστική ικανότητα του πυροσβεστήρα, αντίστοιχη του τύπου και του μεγέθους του οχήματος.</w:t>
            </w:r>
          </w:p>
        </w:tc>
        <w:tc>
          <w:tcPr>
            <w:tcW w:w="902" w:type="pct"/>
            <w:vAlign w:val="center"/>
          </w:tcPr>
          <w:p w14:paraId="34C79539" w14:textId="77777777" w:rsidR="001E61D9" w:rsidRDefault="001E61D9" w:rsidP="00DE7632">
            <w:pPr>
              <w:jc w:val="center"/>
            </w:pPr>
            <w:r w:rsidRPr="004A6712">
              <w:lastRenderedPageBreak/>
              <w:t>ΝΑΙ</w:t>
            </w:r>
          </w:p>
        </w:tc>
        <w:tc>
          <w:tcPr>
            <w:tcW w:w="647" w:type="pct"/>
          </w:tcPr>
          <w:p w14:paraId="67B48CE3" w14:textId="77777777" w:rsidR="001E61D9" w:rsidRDefault="001E61D9" w:rsidP="00DE7632">
            <w:pPr>
              <w:jc w:val="both"/>
            </w:pPr>
          </w:p>
        </w:tc>
        <w:tc>
          <w:tcPr>
            <w:tcW w:w="755" w:type="pct"/>
          </w:tcPr>
          <w:p w14:paraId="148DD0DC" w14:textId="77777777" w:rsidR="001E61D9" w:rsidRDefault="001E61D9" w:rsidP="00DE7632">
            <w:pPr>
              <w:jc w:val="both"/>
            </w:pPr>
          </w:p>
        </w:tc>
      </w:tr>
      <w:tr w:rsidR="001E61D9" w14:paraId="2C7FB988" w14:textId="77777777" w:rsidTr="00DE7632">
        <w:tc>
          <w:tcPr>
            <w:tcW w:w="692" w:type="pct"/>
            <w:vAlign w:val="center"/>
          </w:tcPr>
          <w:p w14:paraId="4AA3EB35" w14:textId="77777777" w:rsidR="001E61D9" w:rsidRDefault="001E61D9" w:rsidP="00DE7632">
            <w:pPr>
              <w:jc w:val="both"/>
            </w:pPr>
            <w:r>
              <w:rPr>
                <w:rFonts w:ascii="Calibri" w:hAnsi="Calibri" w:cs="Calibri"/>
                <w:b/>
                <w:bCs/>
                <w:color w:val="000000"/>
              </w:rPr>
              <w:t>4.13.1.2</w:t>
            </w:r>
          </w:p>
        </w:tc>
        <w:tc>
          <w:tcPr>
            <w:tcW w:w="2004" w:type="pct"/>
            <w:vAlign w:val="center"/>
          </w:tcPr>
          <w:p w14:paraId="0D831C29" w14:textId="77777777" w:rsidR="001E61D9" w:rsidRPr="005845C3" w:rsidRDefault="001E61D9" w:rsidP="00DE7632">
            <w:pPr>
              <w:jc w:val="both"/>
            </w:pPr>
            <w:r>
              <w:rPr>
                <w:rFonts w:ascii="Calibri" w:hAnsi="Calibri" w:cs="Calibri"/>
                <w:color w:val="000000"/>
              </w:rPr>
              <w:t>Πλήρως εξοπλισμένο</w:t>
            </w:r>
            <w:r>
              <w:rPr>
                <w:rFonts w:ascii="Calibri" w:hAnsi="Calibri" w:cs="Calibri"/>
                <w:b/>
                <w:bCs/>
                <w:color w:val="000000"/>
              </w:rPr>
              <w:t xml:space="preserve"> </w:t>
            </w:r>
            <w:r>
              <w:rPr>
                <w:rFonts w:ascii="Calibri" w:hAnsi="Calibri" w:cs="Calibri"/>
                <w:color w:val="000000"/>
              </w:rPr>
              <w:t>κυτίο Α΄ βοηθειών.</w:t>
            </w:r>
          </w:p>
        </w:tc>
        <w:tc>
          <w:tcPr>
            <w:tcW w:w="902" w:type="pct"/>
            <w:vAlign w:val="center"/>
          </w:tcPr>
          <w:p w14:paraId="79DC0471" w14:textId="77777777" w:rsidR="001E61D9" w:rsidRDefault="001E61D9" w:rsidP="00DE7632">
            <w:pPr>
              <w:jc w:val="center"/>
            </w:pPr>
            <w:r w:rsidRPr="004A6712">
              <w:t>ΝΑΙ</w:t>
            </w:r>
          </w:p>
        </w:tc>
        <w:tc>
          <w:tcPr>
            <w:tcW w:w="647" w:type="pct"/>
          </w:tcPr>
          <w:p w14:paraId="08A3620F" w14:textId="77777777" w:rsidR="001E61D9" w:rsidRDefault="001E61D9" w:rsidP="00DE7632">
            <w:pPr>
              <w:jc w:val="both"/>
            </w:pPr>
          </w:p>
        </w:tc>
        <w:tc>
          <w:tcPr>
            <w:tcW w:w="755" w:type="pct"/>
          </w:tcPr>
          <w:p w14:paraId="7EF5886D" w14:textId="77777777" w:rsidR="001E61D9" w:rsidRDefault="001E61D9" w:rsidP="00DE7632">
            <w:pPr>
              <w:jc w:val="both"/>
            </w:pPr>
          </w:p>
        </w:tc>
      </w:tr>
      <w:tr w:rsidR="001E61D9" w14:paraId="6F31DE45" w14:textId="77777777" w:rsidTr="00DE7632">
        <w:tc>
          <w:tcPr>
            <w:tcW w:w="692" w:type="pct"/>
            <w:vAlign w:val="center"/>
          </w:tcPr>
          <w:p w14:paraId="3AFD5AAB" w14:textId="77777777" w:rsidR="001E61D9" w:rsidRPr="00BD5516" w:rsidRDefault="001E61D9" w:rsidP="00DE7632">
            <w:pPr>
              <w:jc w:val="both"/>
              <w:rPr>
                <w:b/>
              </w:rPr>
            </w:pPr>
            <w:r>
              <w:rPr>
                <w:rFonts w:ascii="Calibri" w:hAnsi="Calibri" w:cs="Calibri"/>
                <w:b/>
                <w:bCs/>
                <w:color w:val="000000"/>
              </w:rPr>
              <w:t>4.13.1.3</w:t>
            </w:r>
          </w:p>
        </w:tc>
        <w:tc>
          <w:tcPr>
            <w:tcW w:w="2004" w:type="pct"/>
            <w:vAlign w:val="center"/>
          </w:tcPr>
          <w:p w14:paraId="248C17CE" w14:textId="77777777" w:rsidR="001E61D9" w:rsidRPr="00BD5516" w:rsidRDefault="001E61D9" w:rsidP="00DE7632">
            <w:pPr>
              <w:jc w:val="both"/>
              <w:rPr>
                <w:b/>
              </w:rPr>
            </w:pPr>
            <w:r>
              <w:rPr>
                <w:rFonts w:ascii="Calibri" w:hAnsi="Calibri" w:cs="Calibri"/>
                <w:color w:val="000000"/>
              </w:rPr>
              <w:t>Τρίγωνο βραδυπορίας και τρίγωνο ακινητοποίησης.</w:t>
            </w:r>
          </w:p>
        </w:tc>
        <w:tc>
          <w:tcPr>
            <w:tcW w:w="902" w:type="pct"/>
            <w:vAlign w:val="center"/>
          </w:tcPr>
          <w:p w14:paraId="2D7A10D4" w14:textId="77777777" w:rsidR="001E61D9" w:rsidRDefault="001E61D9" w:rsidP="00DE7632">
            <w:pPr>
              <w:jc w:val="center"/>
            </w:pPr>
            <w:r w:rsidRPr="004A6712">
              <w:t>ΝΑΙ</w:t>
            </w:r>
          </w:p>
        </w:tc>
        <w:tc>
          <w:tcPr>
            <w:tcW w:w="647" w:type="pct"/>
          </w:tcPr>
          <w:p w14:paraId="3EE46A6F" w14:textId="77777777" w:rsidR="001E61D9" w:rsidRDefault="001E61D9" w:rsidP="00DE7632">
            <w:pPr>
              <w:jc w:val="both"/>
            </w:pPr>
          </w:p>
        </w:tc>
        <w:tc>
          <w:tcPr>
            <w:tcW w:w="755" w:type="pct"/>
          </w:tcPr>
          <w:p w14:paraId="5BD400DC" w14:textId="77777777" w:rsidR="001E61D9" w:rsidRDefault="001E61D9" w:rsidP="00DE7632">
            <w:pPr>
              <w:jc w:val="both"/>
            </w:pPr>
          </w:p>
        </w:tc>
      </w:tr>
      <w:tr w:rsidR="001E61D9" w14:paraId="31982574" w14:textId="77777777" w:rsidTr="00DE7632">
        <w:tc>
          <w:tcPr>
            <w:tcW w:w="692" w:type="pct"/>
            <w:vAlign w:val="center"/>
          </w:tcPr>
          <w:p w14:paraId="672901EA" w14:textId="77777777" w:rsidR="001E61D9" w:rsidRDefault="001E61D9" w:rsidP="00DE7632">
            <w:pPr>
              <w:jc w:val="both"/>
            </w:pPr>
            <w:r>
              <w:rPr>
                <w:rFonts w:ascii="Calibri" w:hAnsi="Calibri" w:cs="Calibri"/>
                <w:b/>
                <w:bCs/>
                <w:color w:val="000000"/>
              </w:rPr>
              <w:t>4.13.1.4</w:t>
            </w:r>
          </w:p>
        </w:tc>
        <w:tc>
          <w:tcPr>
            <w:tcW w:w="2004" w:type="pct"/>
            <w:vAlign w:val="center"/>
          </w:tcPr>
          <w:p w14:paraId="2B3B49CC" w14:textId="77777777" w:rsidR="001E61D9" w:rsidRPr="005845C3" w:rsidRDefault="001E61D9" w:rsidP="00DE7632">
            <w:pPr>
              <w:jc w:val="both"/>
            </w:pPr>
            <w:r>
              <w:rPr>
                <w:rFonts w:ascii="Calibri" w:hAnsi="Calibri" w:cs="Calibri"/>
                <w:color w:val="000000"/>
              </w:rPr>
              <w:t xml:space="preserve">Εργαλειοθήκη με συλλογή εργαλείων, απαραίτητων για την προληπτική συντήρηση του μηχανήματος. Τα εργαλεία πρέπει να είναι επιχρωμιωμένα ή να φέρουν άλλη αντιοξειδωτική προστασία. Κατάλογος των εργαλείων </w:t>
            </w:r>
            <w:r>
              <w:rPr>
                <w:rFonts w:ascii="Calibri" w:hAnsi="Calibri" w:cs="Calibri"/>
                <w:color w:val="000000"/>
                <w:u w:val="single"/>
              </w:rPr>
              <w:t>περιλαμβάνεται στην Τεχνική Προσφορά</w:t>
            </w:r>
            <w:r>
              <w:rPr>
                <w:rFonts w:ascii="Calibri" w:hAnsi="Calibri" w:cs="Calibri"/>
                <w:color w:val="000000"/>
              </w:rPr>
              <w:t>.</w:t>
            </w:r>
            <w:r>
              <w:rPr>
                <w:rFonts w:ascii="Calibri" w:hAnsi="Calibri" w:cs="Calibri"/>
                <w:b/>
                <w:bCs/>
                <w:color w:val="000000"/>
              </w:rPr>
              <w:t xml:space="preserve"> </w:t>
            </w:r>
            <w:r>
              <w:rPr>
                <w:rFonts w:ascii="Calibri" w:hAnsi="Calibri" w:cs="Calibri"/>
                <w:color w:val="000000"/>
              </w:rPr>
              <w:t xml:space="preserve"> </w:t>
            </w:r>
          </w:p>
        </w:tc>
        <w:tc>
          <w:tcPr>
            <w:tcW w:w="902" w:type="pct"/>
            <w:vAlign w:val="center"/>
          </w:tcPr>
          <w:p w14:paraId="1C8ADE25" w14:textId="77777777" w:rsidR="001E61D9" w:rsidRDefault="001E61D9" w:rsidP="00DE7632">
            <w:pPr>
              <w:jc w:val="center"/>
            </w:pPr>
            <w:r w:rsidRPr="004A6712">
              <w:t>ΝΑΙ</w:t>
            </w:r>
          </w:p>
        </w:tc>
        <w:tc>
          <w:tcPr>
            <w:tcW w:w="647" w:type="pct"/>
          </w:tcPr>
          <w:p w14:paraId="1678EC6A" w14:textId="77777777" w:rsidR="001E61D9" w:rsidRDefault="001E61D9" w:rsidP="00DE7632">
            <w:pPr>
              <w:jc w:val="both"/>
            </w:pPr>
          </w:p>
        </w:tc>
        <w:tc>
          <w:tcPr>
            <w:tcW w:w="755" w:type="pct"/>
          </w:tcPr>
          <w:p w14:paraId="3812501C" w14:textId="77777777" w:rsidR="001E61D9" w:rsidRDefault="001E61D9" w:rsidP="00DE7632">
            <w:pPr>
              <w:jc w:val="both"/>
            </w:pPr>
          </w:p>
        </w:tc>
      </w:tr>
      <w:tr w:rsidR="001E61D9" w14:paraId="2038A7E0" w14:textId="77777777" w:rsidTr="00DE7632">
        <w:tc>
          <w:tcPr>
            <w:tcW w:w="692" w:type="pct"/>
            <w:vAlign w:val="center"/>
          </w:tcPr>
          <w:p w14:paraId="34E1A078" w14:textId="77777777" w:rsidR="001E61D9" w:rsidRDefault="001E61D9" w:rsidP="00DE7632">
            <w:pPr>
              <w:jc w:val="both"/>
            </w:pPr>
            <w:r>
              <w:rPr>
                <w:rFonts w:ascii="Calibri" w:hAnsi="Calibri" w:cs="Calibri"/>
                <w:b/>
                <w:bCs/>
                <w:color w:val="000000"/>
              </w:rPr>
              <w:t>4.13.1.5</w:t>
            </w:r>
          </w:p>
        </w:tc>
        <w:tc>
          <w:tcPr>
            <w:tcW w:w="2004" w:type="pct"/>
            <w:vAlign w:val="center"/>
          </w:tcPr>
          <w:p w14:paraId="4ED5E074" w14:textId="77777777" w:rsidR="001E61D9" w:rsidRPr="005845C3" w:rsidRDefault="001E61D9" w:rsidP="00DE7632">
            <w:pPr>
              <w:jc w:val="both"/>
            </w:pPr>
            <w:r>
              <w:rPr>
                <w:rFonts w:ascii="Calibri" w:hAnsi="Calibri" w:cs="Calibri"/>
                <w:color w:val="000000"/>
              </w:rPr>
              <w:t>Μπαλαντέζα 24 V με  καλώδιο 30 μέτρων τουλάχιστον.</w:t>
            </w:r>
          </w:p>
        </w:tc>
        <w:tc>
          <w:tcPr>
            <w:tcW w:w="902" w:type="pct"/>
            <w:vAlign w:val="center"/>
          </w:tcPr>
          <w:p w14:paraId="7E109934" w14:textId="77777777" w:rsidR="001E61D9" w:rsidRDefault="001E61D9" w:rsidP="00DE7632">
            <w:pPr>
              <w:jc w:val="center"/>
            </w:pPr>
            <w:r w:rsidRPr="004A6712">
              <w:t>ΝΑΙ</w:t>
            </w:r>
          </w:p>
        </w:tc>
        <w:tc>
          <w:tcPr>
            <w:tcW w:w="647" w:type="pct"/>
          </w:tcPr>
          <w:p w14:paraId="5DD262A4" w14:textId="77777777" w:rsidR="001E61D9" w:rsidRDefault="001E61D9" w:rsidP="00DE7632">
            <w:pPr>
              <w:jc w:val="both"/>
            </w:pPr>
          </w:p>
        </w:tc>
        <w:tc>
          <w:tcPr>
            <w:tcW w:w="755" w:type="pct"/>
          </w:tcPr>
          <w:p w14:paraId="6B1F0611" w14:textId="77777777" w:rsidR="001E61D9" w:rsidRDefault="001E61D9" w:rsidP="00DE7632">
            <w:pPr>
              <w:jc w:val="both"/>
            </w:pPr>
          </w:p>
        </w:tc>
      </w:tr>
      <w:tr w:rsidR="001E61D9" w14:paraId="482BA5A4" w14:textId="77777777" w:rsidTr="00DE7632">
        <w:tc>
          <w:tcPr>
            <w:tcW w:w="692" w:type="pct"/>
            <w:vAlign w:val="center"/>
          </w:tcPr>
          <w:p w14:paraId="388CECDB" w14:textId="77777777" w:rsidR="001E61D9" w:rsidRPr="00BD5516" w:rsidRDefault="001E61D9" w:rsidP="00DE7632">
            <w:pPr>
              <w:jc w:val="both"/>
              <w:rPr>
                <w:b/>
              </w:rPr>
            </w:pPr>
            <w:r>
              <w:rPr>
                <w:rFonts w:ascii="Calibri" w:hAnsi="Calibri" w:cs="Calibri"/>
                <w:b/>
                <w:bCs/>
                <w:color w:val="000000"/>
              </w:rPr>
              <w:t>4.13.1.6</w:t>
            </w:r>
          </w:p>
        </w:tc>
        <w:tc>
          <w:tcPr>
            <w:tcW w:w="2004" w:type="pct"/>
            <w:vAlign w:val="center"/>
          </w:tcPr>
          <w:p w14:paraId="1167550B" w14:textId="77777777" w:rsidR="001E61D9" w:rsidRPr="00BD5516" w:rsidRDefault="001E61D9" w:rsidP="00DE7632">
            <w:pPr>
              <w:jc w:val="both"/>
              <w:rPr>
                <w:b/>
              </w:rPr>
            </w:pPr>
            <w:r>
              <w:rPr>
                <w:rFonts w:ascii="Calibri" w:hAnsi="Calibri" w:cs="Calibri"/>
                <w:color w:val="000000"/>
              </w:rPr>
              <w:t>Δύο (2) γρύλους κατάλληλους για την ανύψωση του οχήματος.</w:t>
            </w:r>
          </w:p>
        </w:tc>
        <w:tc>
          <w:tcPr>
            <w:tcW w:w="902" w:type="pct"/>
            <w:vAlign w:val="center"/>
          </w:tcPr>
          <w:p w14:paraId="44364569" w14:textId="77777777" w:rsidR="001E61D9" w:rsidRDefault="001E61D9" w:rsidP="00DE7632">
            <w:pPr>
              <w:jc w:val="center"/>
            </w:pPr>
            <w:r w:rsidRPr="004A6712">
              <w:t>ΝΑΙ</w:t>
            </w:r>
          </w:p>
        </w:tc>
        <w:tc>
          <w:tcPr>
            <w:tcW w:w="647" w:type="pct"/>
          </w:tcPr>
          <w:p w14:paraId="7111B2BF" w14:textId="77777777" w:rsidR="001E61D9" w:rsidRDefault="001E61D9" w:rsidP="00DE7632">
            <w:pPr>
              <w:jc w:val="both"/>
            </w:pPr>
          </w:p>
        </w:tc>
        <w:tc>
          <w:tcPr>
            <w:tcW w:w="755" w:type="pct"/>
          </w:tcPr>
          <w:p w14:paraId="4F032EEA" w14:textId="77777777" w:rsidR="001E61D9" w:rsidRDefault="001E61D9" w:rsidP="00DE7632">
            <w:pPr>
              <w:jc w:val="both"/>
            </w:pPr>
          </w:p>
        </w:tc>
      </w:tr>
      <w:tr w:rsidR="001E61D9" w14:paraId="6CB31752" w14:textId="77777777" w:rsidTr="00DE7632">
        <w:tc>
          <w:tcPr>
            <w:tcW w:w="692" w:type="pct"/>
            <w:vAlign w:val="center"/>
          </w:tcPr>
          <w:p w14:paraId="4D7E6E3A" w14:textId="77777777" w:rsidR="001E61D9" w:rsidRDefault="001E61D9" w:rsidP="00DE7632">
            <w:pPr>
              <w:jc w:val="both"/>
            </w:pPr>
            <w:r>
              <w:rPr>
                <w:rFonts w:ascii="Calibri" w:hAnsi="Calibri" w:cs="Calibri"/>
                <w:b/>
                <w:bCs/>
                <w:color w:val="000000"/>
              </w:rPr>
              <w:t xml:space="preserve">4.14 </w:t>
            </w:r>
          </w:p>
        </w:tc>
        <w:tc>
          <w:tcPr>
            <w:tcW w:w="2004" w:type="pct"/>
            <w:vAlign w:val="center"/>
          </w:tcPr>
          <w:p w14:paraId="06578542" w14:textId="77777777" w:rsidR="001E61D9" w:rsidRPr="005845C3" w:rsidRDefault="001E61D9" w:rsidP="00DE7632">
            <w:pPr>
              <w:jc w:val="both"/>
            </w:pPr>
            <w:r>
              <w:rPr>
                <w:rFonts w:ascii="Calibri" w:hAnsi="Calibri" w:cs="Calibri"/>
                <w:b/>
                <w:bCs/>
                <w:color w:val="000000"/>
              </w:rPr>
              <w:t xml:space="preserve">Εξοπλισμός γερανού </w:t>
            </w:r>
          </w:p>
        </w:tc>
        <w:tc>
          <w:tcPr>
            <w:tcW w:w="902" w:type="pct"/>
            <w:vAlign w:val="center"/>
          </w:tcPr>
          <w:p w14:paraId="669FF4D0" w14:textId="77777777" w:rsidR="001E61D9" w:rsidRDefault="001E61D9" w:rsidP="00DE7632">
            <w:pPr>
              <w:jc w:val="center"/>
            </w:pPr>
          </w:p>
        </w:tc>
        <w:tc>
          <w:tcPr>
            <w:tcW w:w="647" w:type="pct"/>
          </w:tcPr>
          <w:p w14:paraId="217FC67A" w14:textId="77777777" w:rsidR="001E61D9" w:rsidRDefault="001E61D9" w:rsidP="00DE7632">
            <w:pPr>
              <w:jc w:val="both"/>
            </w:pPr>
          </w:p>
        </w:tc>
        <w:tc>
          <w:tcPr>
            <w:tcW w:w="755" w:type="pct"/>
          </w:tcPr>
          <w:p w14:paraId="3DEDF3E9" w14:textId="77777777" w:rsidR="001E61D9" w:rsidRDefault="001E61D9" w:rsidP="00DE7632">
            <w:pPr>
              <w:jc w:val="both"/>
            </w:pPr>
          </w:p>
        </w:tc>
      </w:tr>
      <w:tr w:rsidR="001E61D9" w14:paraId="5D6B538A" w14:textId="77777777" w:rsidTr="00DE7632">
        <w:tc>
          <w:tcPr>
            <w:tcW w:w="692" w:type="pct"/>
            <w:vAlign w:val="center"/>
          </w:tcPr>
          <w:p w14:paraId="2D929149" w14:textId="77777777" w:rsidR="001E61D9" w:rsidRDefault="001E61D9" w:rsidP="00DE7632">
            <w:pPr>
              <w:jc w:val="both"/>
            </w:pPr>
            <w:r>
              <w:rPr>
                <w:rFonts w:ascii="Calibri" w:hAnsi="Calibri" w:cs="Calibri"/>
                <w:b/>
                <w:bCs/>
                <w:color w:val="000000"/>
              </w:rPr>
              <w:t xml:space="preserve">4.14.1 </w:t>
            </w:r>
          </w:p>
        </w:tc>
        <w:tc>
          <w:tcPr>
            <w:tcW w:w="2004" w:type="pct"/>
            <w:vAlign w:val="center"/>
          </w:tcPr>
          <w:p w14:paraId="6ADC77F5" w14:textId="77777777" w:rsidR="001E61D9" w:rsidRPr="005845C3" w:rsidRDefault="001E61D9" w:rsidP="00DE7632">
            <w:pPr>
              <w:jc w:val="both"/>
            </w:pPr>
            <w:r>
              <w:rPr>
                <w:rFonts w:ascii="Calibri" w:hAnsi="Calibri" w:cs="Calibri"/>
                <w:color w:val="000000"/>
              </w:rPr>
              <w:t>Αρθρωτός βραχίονας ανύψωσης τηλεσκοπικά εκτεινόμενος, που έχει δυνατότητα περιστροφής ≥ 270</w:t>
            </w:r>
            <w:r>
              <w:rPr>
                <w:rFonts w:ascii="Calibri" w:hAnsi="Calibri" w:cs="Calibri"/>
                <w:color w:val="000000"/>
                <w:vertAlign w:val="superscript"/>
              </w:rPr>
              <w:t>ο</w:t>
            </w:r>
            <w:r>
              <w:rPr>
                <w:rFonts w:ascii="Calibri" w:hAnsi="Calibri" w:cs="Calibri"/>
                <w:color w:val="000000"/>
              </w:rPr>
              <w:t xml:space="preserve"> και ανύψωσης 1,5 ton τουλάχιστον, σε απόσταση 7m από το σημείο περιστροφής του γερανού. </w:t>
            </w:r>
          </w:p>
        </w:tc>
        <w:tc>
          <w:tcPr>
            <w:tcW w:w="902" w:type="pct"/>
            <w:vAlign w:val="center"/>
          </w:tcPr>
          <w:p w14:paraId="26F2D510" w14:textId="77777777" w:rsidR="001E61D9" w:rsidRDefault="001E61D9" w:rsidP="00DE7632">
            <w:pPr>
              <w:jc w:val="center"/>
            </w:pPr>
            <w:r w:rsidRPr="004A6712">
              <w:t>ΝΑΙ</w:t>
            </w:r>
          </w:p>
        </w:tc>
        <w:tc>
          <w:tcPr>
            <w:tcW w:w="647" w:type="pct"/>
          </w:tcPr>
          <w:p w14:paraId="4CE47F62" w14:textId="77777777" w:rsidR="001E61D9" w:rsidRDefault="001E61D9" w:rsidP="00DE7632">
            <w:pPr>
              <w:jc w:val="both"/>
            </w:pPr>
          </w:p>
        </w:tc>
        <w:tc>
          <w:tcPr>
            <w:tcW w:w="755" w:type="pct"/>
          </w:tcPr>
          <w:p w14:paraId="74F7B1C2" w14:textId="77777777" w:rsidR="001E61D9" w:rsidRDefault="001E61D9" w:rsidP="00DE7632">
            <w:pPr>
              <w:jc w:val="both"/>
            </w:pPr>
          </w:p>
        </w:tc>
      </w:tr>
      <w:tr w:rsidR="001E61D9" w14:paraId="39FDD403" w14:textId="77777777" w:rsidTr="00DE7632">
        <w:tc>
          <w:tcPr>
            <w:tcW w:w="692" w:type="pct"/>
            <w:vAlign w:val="center"/>
          </w:tcPr>
          <w:p w14:paraId="7970BCE8" w14:textId="77777777" w:rsidR="001E61D9" w:rsidRDefault="001E61D9" w:rsidP="00DE7632">
            <w:pPr>
              <w:jc w:val="both"/>
            </w:pPr>
            <w:r>
              <w:rPr>
                <w:rFonts w:ascii="Calibri" w:hAnsi="Calibri" w:cs="Calibri"/>
                <w:b/>
                <w:bCs/>
                <w:color w:val="000000"/>
              </w:rPr>
              <w:t xml:space="preserve">4.14.2 </w:t>
            </w:r>
          </w:p>
        </w:tc>
        <w:tc>
          <w:tcPr>
            <w:tcW w:w="2004" w:type="pct"/>
            <w:vAlign w:val="center"/>
          </w:tcPr>
          <w:p w14:paraId="750C0012" w14:textId="77777777" w:rsidR="001E61D9" w:rsidRPr="005845C3" w:rsidRDefault="001E61D9" w:rsidP="00DE7632">
            <w:pPr>
              <w:jc w:val="both"/>
            </w:pPr>
            <w:r>
              <w:rPr>
                <w:rFonts w:ascii="Calibri" w:hAnsi="Calibri" w:cs="Calibri"/>
                <w:color w:val="000000"/>
              </w:rPr>
              <w:t>Κατάλληλος μηχανισμός μέσω του οποίου επιτυγχάνεται η ομαλή και χωρίς κραδασμούς περιστροφή του βραχίονα.</w:t>
            </w:r>
          </w:p>
        </w:tc>
        <w:tc>
          <w:tcPr>
            <w:tcW w:w="902" w:type="pct"/>
            <w:vAlign w:val="center"/>
          </w:tcPr>
          <w:p w14:paraId="686BB30A" w14:textId="77777777" w:rsidR="001E61D9" w:rsidRDefault="001E61D9" w:rsidP="00DE7632">
            <w:pPr>
              <w:jc w:val="center"/>
            </w:pPr>
            <w:r w:rsidRPr="004A6712">
              <w:t>ΝΑΙ</w:t>
            </w:r>
          </w:p>
        </w:tc>
        <w:tc>
          <w:tcPr>
            <w:tcW w:w="647" w:type="pct"/>
          </w:tcPr>
          <w:p w14:paraId="06C07442" w14:textId="77777777" w:rsidR="001E61D9" w:rsidRDefault="001E61D9" w:rsidP="00DE7632">
            <w:pPr>
              <w:jc w:val="both"/>
            </w:pPr>
          </w:p>
        </w:tc>
        <w:tc>
          <w:tcPr>
            <w:tcW w:w="755" w:type="pct"/>
          </w:tcPr>
          <w:p w14:paraId="2038B17D" w14:textId="77777777" w:rsidR="001E61D9" w:rsidRDefault="001E61D9" w:rsidP="00DE7632">
            <w:pPr>
              <w:jc w:val="both"/>
            </w:pPr>
          </w:p>
        </w:tc>
      </w:tr>
      <w:tr w:rsidR="001E61D9" w14:paraId="4F4B8326" w14:textId="77777777" w:rsidTr="00DE7632">
        <w:tc>
          <w:tcPr>
            <w:tcW w:w="692" w:type="pct"/>
            <w:vAlign w:val="center"/>
          </w:tcPr>
          <w:p w14:paraId="59BB5B7E" w14:textId="77777777" w:rsidR="001E61D9" w:rsidRDefault="001E61D9" w:rsidP="00DE7632">
            <w:pPr>
              <w:jc w:val="both"/>
            </w:pPr>
            <w:r>
              <w:rPr>
                <w:rFonts w:ascii="Calibri" w:hAnsi="Calibri" w:cs="Calibri"/>
                <w:b/>
                <w:bCs/>
                <w:color w:val="000000"/>
              </w:rPr>
              <w:t xml:space="preserve">4.14.3 </w:t>
            </w:r>
          </w:p>
        </w:tc>
        <w:tc>
          <w:tcPr>
            <w:tcW w:w="2004" w:type="pct"/>
            <w:vAlign w:val="center"/>
          </w:tcPr>
          <w:p w14:paraId="03B1D9E7" w14:textId="77777777" w:rsidR="001E61D9" w:rsidRPr="005845C3" w:rsidRDefault="001E61D9" w:rsidP="00DE7632">
            <w:pPr>
              <w:jc w:val="both"/>
            </w:pPr>
            <w:r>
              <w:rPr>
                <w:rFonts w:ascii="Calibri" w:hAnsi="Calibri" w:cs="Calibri"/>
                <w:color w:val="000000"/>
              </w:rPr>
              <w:t>Αντλία τροφοδοσίας του υδραυλικού συστήματος ανύψωσης του βραχίονα η οποία παίρνει κίνηση από τον κινητήρα του οχήματος.</w:t>
            </w:r>
          </w:p>
        </w:tc>
        <w:tc>
          <w:tcPr>
            <w:tcW w:w="902" w:type="pct"/>
            <w:vAlign w:val="center"/>
          </w:tcPr>
          <w:p w14:paraId="59012053" w14:textId="77777777" w:rsidR="001E61D9" w:rsidRDefault="001E61D9" w:rsidP="00DE7632">
            <w:pPr>
              <w:jc w:val="center"/>
            </w:pPr>
            <w:r w:rsidRPr="004A6712">
              <w:t>ΝΑΙ</w:t>
            </w:r>
          </w:p>
        </w:tc>
        <w:tc>
          <w:tcPr>
            <w:tcW w:w="647" w:type="pct"/>
          </w:tcPr>
          <w:p w14:paraId="1B41ECD7" w14:textId="77777777" w:rsidR="001E61D9" w:rsidRDefault="001E61D9" w:rsidP="00DE7632">
            <w:pPr>
              <w:jc w:val="both"/>
            </w:pPr>
          </w:p>
        </w:tc>
        <w:tc>
          <w:tcPr>
            <w:tcW w:w="755" w:type="pct"/>
          </w:tcPr>
          <w:p w14:paraId="4B27C208" w14:textId="77777777" w:rsidR="001E61D9" w:rsidRDefault="001E61D9" w:rsidP="00DE7632">
            <w:pPr>
              <w:jc w:val="both"/>
            </w:pPr>
          </w:p>
        </w:tc>
      </w:tr>
      <w:tr w:rsidR="001E61D9" w14:paraId="6905597B" w14:textId="77777777" w:rsidTr="00DE7632">
        <w:tc>
          <w:tcPr>
            <w:tcW w:w="692" w:type="pct"/>
            <w:vAlign w:val="center"/>
          </w:tcPr>
          <w:p w14:paraId="1EF32545" w14:textId="77777777" w:rsidR="001E61D9" w:rsidRDefault="001E61D9" w:rsidP="00DE7632">
            <w:pPr>
              <w:jc w:val="both"/>
            </w:pPr>
            <w:r>
              <w:rPr>
                <w:rFonts w:ascii="Calibri" w:hAnsi="Calibri" w:cs="Calibri"/>
                <w:b/>
                <w:bCs/>
                <w:color w:val="000000"/>
              </w:rPr>
              <w:t>4.14.4</w:t>
            </w:r>
          </w:p>
        </w:tc>
        <w:tc>
          <w:tcPr>
            <w:tcW w:w="2004" w:type="pct"/>
            <w:vAlign w:val="center"/>
          </w:tcPr>
          <w:p w14:paraId="70E98116" w14:textId="77777777" w:rsidR="001E61D9" w:rsidRPr="005845C3" w:rsidRDefault="001E61D9" w:rsidP="00DE7632">
            <w:pPr>
              <w:jc w:val="both"/>
            </w:pPr>
            <w:r>
              <w:rPr>
                <w:rFonts w:ascii="Calibri" w:hAnsi="Calibri" w:cs="Calibri"/>
                <w:bCs/>
                <w:color w:val="000000"/>
              </w:rPr>
              <w:t>Στο χειριστήριο θα υπάρχουν αναλογικοί μοχλοί για όλες τις κινήσεις του μηχανισμού ώστε να πραγματοποιούνται οι κινήσεις με ασφάλεια και με αναλογική ταχύτητα. Επίσης θα υπάρχει ενσύρματο ή ασύρματο τηλεχειριστήριο του γερανού.</w:t>
            </w:r>
          </w:p>
        </w:tc>
        <w:tc>
          <w:tcPr>
            <w:tcW w:w="902" w:type="pct"/>
            <w:vAlign w:val="center"/>
          </w:tcPr>
          <w:p w14:paraId="490A0B99" w14:textId="77777777" w:rsidR="001E61D9" w:rsidRDefault="001E61D9" w:rsidP="00DE7632">
            <w:pPr>
              <w:jc w:val="center"/>
            </w:pPr>
            <w:r w:rsidRPr="004A6712">
              <w:t>ΝΑΙ</w:t>
            </w:r>
          </w:p>
        </w:tc>
        <w:tc>
          <w:tcPr>
            <w:tcW w:w="647" w:type="pct"/>
          </w:tcPr>
          <w:p w14:paraId="216BC7EC" w14:textId="77777777" w:rsidR="001E61D9" w:rsidRDefault="001E61D9" w:rsidP="00DE7632">
            <w:pPr>
              <w:jc w:val="both"/>
            </w:pPr>
          </w:p>
        </w:tc>
        <w:tc>
          <w:tcPr>
            <w:tcW w:w="755" w:type="pct"/>
          </w:tcPr>
          <w:p w14:paraId="3EE16C52" w14:textId="77777777" w:rsidR="001E61D9" w:rsidRDefault="001E61D9" w:rsidP="00DE7632">
            <w:pPr>
              <w:jc w:val="both"/>
            </w:pPr>
          </w:p>
        </w:tc>
      </w:tr>
      <w:tr w:rsidR="001E61D9" w14:paraId="35987616" w14:textId="77777777" w:rsidTr="00DE7632">
        <w:tc>
          <w:tcPr>
            <w:tcW w:w="692" w:type="pct"/>
            <w:vAlign w:val="center"/>
          </w:tcPr>
          <w:p w14:paraId="0D46BFC5" w14:textId="77777777" w:rsidR="001E61D9" w:rsidRDefault="001E61D9" w:rsidP="00DE7632">
            <w:pPr>
              <w:jc w:val="both"/>
            </w:pPr>
            <w:r>
              <w:rPr>
                <w:rFonts w:ascii="Calibri" w:hAnsi="Calibri" w:cs="Calibri"/>
                <w:b/>
                <w:bCs/>
                <w:color w:val="000000"/>
              </w:rPr>
              <w:t xml:space="preserve">4.14.5 </w:t>
            </w:r>
          </w:p>
        </w:tc>
        <w:tc>
          <w:tcPr>
            <w:tcW w:w="2004" w:type="pct"/>
            <w:vAlign w:val="center"/>
          </w:tcPr>
          <w:p w14:paraId="6E37943F" w14:textId="77777777" w:rsidR="001E61D9" w:rsidRPr="005845C3" w:rsidRDefault="001E61D9" w:rsidP="00DE7632">
            <w:pPr>
              <w:jc w:val="both"/>
            </w:pPr>
            <w:r>
              <w:rPr>
                <w:rFonts w:ascii="Calibri" w:hAnsi="Calibri" w:cs="Calibri"/>
                <w:color w:val="000000"/>
              </w:rPr>
              <w:t>Προστασία υπέρβασης μέγιστου επιτρεπόμενου φορτίου ανύψωσης του βραχίονα.</w:t>
            </w:r>
          </w:p>
        </w:tc>
        <w:tc>
          <w:tcPr>
            <w:tcW w:w="902" w:type="pct"/>
            <w:vAlign w:val="center"/>
          </w:tcPr>
          <w:p w14:paraId="653F311E" w14:textId="77777777" w:rsidR="001E61D9" w:rsidRDefault="001E61D9" w:rsidP="00DE7632">
            <w:pPr>
              <w:jc w:val="center"/>
            </w:pPr>
            <w:r w:rsidRPr="004A6712">
              <w:t>ΝΑΙ</w:t>
            </w:r>
          </w:p>
        </w:tc>
        <w:tc>
          <w:tcPr>
            <w:tcW w:w="647" w:type="pct"/>
          </w:tcPr>
          <w:p w14:paraId="444C2C08" w14:textId="77777777" w:rsidR="001E61D9" w:rsidRDefault="001E61D9" w:rsidP="00DE7632">
            <w:pPr>
              <w:jc w:val="both"/>
            </w:pPr>
          </w:p>
        </w:tc>
        <w:tc>
          <w:tcPr>
            <w:tcW w:w="755" w:type="pct"/>
          </w:tcPr>
          <w:p w14:paraId="39420A78" w14:textId="77777777" w:rsidR="001E61D9" w:rsidRDefault="001E61D9" w:rsidP="00DE7632">
            <w:pPr>
              <w:jc w:val="both"/>
            </w:pPr>
          </w:p>
        </w:tc>
      </w:tr>
      <w:tr w:rsidR="001E61D9" w14:paraId="23AE2B85" w14:textId="77777777" w:rsidTr="00DE7632">
        <w:tc>
          <w:tcPr>
            <w:tcW w:w="692" w:type="pct"/>
            <w:vAlign w:val="center"/>
          </w:tcPr>
          <w:p w14:paraId="34F6F153" w14:textId="77777777" w:rsidR="001E61D9" w:rsidRPr="00BD5516" w:rsidRDefault="001E61D9" w:rsidP="00DE7632">
            <w:pPr>
              <w:jc w:val="both"/>
              <w:rPr>
                <w:b/>
              </w:rPr>
            </w:pPr>
            <w:r>
              <w:rPr>
                <w:rFonts w:ascii="Calibri" w:hAnsi="Calibri" w:cs="Calibri"/>
                <w:b/>
                <w:bCs/>
                <w:color w:val="000000"/>
              </w:rPr>
              <w:t>4.14.6</w:t>
            </w:r>
          </w:p>
        </w:tc>
        <w:tc>
          <w:tcPr>
            <w:tcW w:w="2004" w:type="pct"/>
            <w:vAlign w:val="center"/>
          </w:tcPr>
          <w:p w14:paraId="0094D400" w14:textId="77777777" w:rsidR="001E61D9" w:rsidRPr="00BD5516" w:rsidRDefault="001E61D9" w:rsidP="00DE7632">
            <w:pPr>
              <w:jc w:val="both"/>
              <w:rPr>
                <w:b/>
              </w:rPr>
            </w:pPr>
            <w:r>
              <w:rPr>
                <w:rFonts w:ascii="Calibri" w:hAnsi="Calibri" w:cs="Calibri"/>
                <w:color w:val="000000"/>
              </w:rPr>
              <w:t>Είναι επιθυμητό να υπάρχει χειροκίνητη υδραυλική αντλία για την λειτουργία του μηχανισμού σε περίπτωση βλάβης της κύριας αντλίας, για την χρησιμοποίηση της για κάθοδο του βραχίονα σε ανάλογη περίπτωση. Το παραπάνω δεν αποτελεί απαράβατο όρο.</w:t>
            </w:r>
          </w:p>
        </w:tc>
        <w:tc>
          <w:tcPr>
            <w:tcW w:w="902" w:type="pct"/>
            <w:vAlign w:val="center"/>
          </w:tcPr>
          <w:p w14:paraId="6895A51E" w14:textId="77777777" w:rsidR="001E61D9" w:rsidRDefault="001E61D9" w:rsidP="00DE7632">
            <w:pPr>
              <w:jc w:val="center"/>
            </w:pPr>
            <w:r>
              <w:rPr>
                <w:rFonts w:ascii="Calibri" w:hAnsi="Calibri" w:cs="Calibri"/>
                <w:color w:val="000000"/>
              </w:rPr>
              <w:t>Επιθυμητό</w:t>
            </w:r>
          </w:p>
        </w:tc>
        <w:tc>
          <w:tcPr>
            <w:tcW w:w="647" w:type="pct"/>
          </w:tcPr>
          <w:p w14:paraId="4FEC54AD" w14:textId="77777777" w:rsidR="001E61D9" w:rsidRDefault="001E61D9" w:rsidP="00DE7632">
            <w:pPr>
              <w:jc w:val="both"/>
            </w:pPr>
          </w:p>
        </w:tc>
        <w:tc>
          <w:tcPr>
            <w:tcW w:w="755" w:type="pct"/>
          </w:tcPr>
          <w:p w14:paraId="387961EA" w14:textId="77777777" w:rsidR="001E61D9" w:rsidRDefault="001E61D9" w:rsidP="00DE7632">
            <w:pPr>
              <w:jc w:val="both"/>
            </w:pPr>
          </w:p>
        </w:tc>
      </w:tr>
      <w:tr w:rsidR="001E61D9" w14:paraId="5FAB8B94" w14:textId="77777777" w:rsidTr="00DE7632">
        <w:tc>
          <w:tcPr>
            <w:tcW w:w="692" w:type="pct"/>
            <w:vAlign w:val="center"/>
          </w:tcPr>
          <w:p w14:paraId="6BC85B2A" w14:textId="77777777" w:rsidR="001E61D9" w:rsidRDefault="001E61D9" w:rsidP="00DE7632">
            <w:pPr>
              <w:jc w:val="both"/>
            </w:pPr>
            <w:r>
              <w:rPr>
                <w:rFonts w:ascii="Calibri" w:hAnsi="Calibri" w:cs="Calibri"/>
                <w:b/>
                <w:bCs/>
                <w:color w:val="000000"/>
              </w:rPr>
              <w:t xml:space="preserve">4.14.7 </w:t>
            </w:r>
          </w:p>
        </w:tc>
        <w:tc>
          <w:tcPr>
            <w:tcW w:w="2004" w:type="pct"/>
            <w:vAlign w:val="center"/>
          </w:tcPr>
          <w:p w14:paraId="005E4FE6" w14:textId="77777777" w:rsidR="001E61D9" w:rsidRPr="005845C3" w:rsidRDefault="001E61D9" w:rsidP="00DE7632">
            <w:pPr>
              <w:jc w:val="both"/>
            </w:pPr>
            <w:r>
              <w:rPr>
                <w:rFonts w:ascii="Calibri" w:hAnsi="Calibri" w:cs="Calibri"/>
                <w:color w:val="000000"/>
              </w:rPr>
              <w:t xml:space="preserve">Οι υδραυλικοί κύλινδροι ανύψωσης του βραχίονα και οι σωλήνες  υψηλής πίεσης του υδραυλικού κυκλώματος που τροφοδοτούν τους υδραυλικούς κυλίνδρους είναι επιθυμητό να είναι </w:t>
            </w:r>
            <w:r>
              <w:rPr>
                <w:rFonts w:ascii="Calibri" w:hAnsi="Calibri" w:cs="Calibri"/>
                <w:color w:val="000000"/>
              </w:rPr>
              <w:lastRenderedPageBreak/>
              <w:t>τοποθετημένα εντός του βραχίονα ώστε να προστατεύονται επαρκώς από τυχόν φθορές. Το παραπάνω δεν αποτελεί απαράβατο όρο.</w:t>
            </w:r>
          </w:p>
        </w:tc>
        <w:tc>
          <w:tcPr>
            <w:tcW w:w="902" w:type="pct"/>
            <w:vAlign w:val="center"/>
          </w:tcPr>
          <w:p w14:paraId="3D2BE4ED" w14:textId="77777777" w:rsidR="001E61D9" w:rsidRDefault="001E61D9" w:rsidP="00DE7632">
            <w:pPr>
              <w:jc w:val="center"/>
            </w:pPr>
            <w:r>
              <w:rPr>
                <w:rFonts w:ascii="Calibri" w:hAnsi="Calibri" w:cs="Calibri"/>
                <w:color w:val="000000"/>
              </w:rPr>
              <w:lastRenderedPageBreak/>
              <w:t>Επιθυμητό</w:t>
            </w:r>
          </w:p>
        </w:tc>
        <w:tc>
          <w:tcPr>
            <w:tcW w:w="647" w:type="pct"/>
          </w:tcPr>
          <w:p w14:paraId="57FA1EAE" w14:textId="77777777" w:rsidR="001E61D9" w:rsidRDefault="001E61D9" w:rsidP="00DE7632">
            <w:pPr>
              <w:jc w:val="both"/>
            </w:pPr>
          </w:p>
        </w:tc>
        <w:tc>
          <w:tcPr>
            <w:tcW w:w="755" w:type="pct"/>
          </w:tcPr>
          <w:p w14:paraId="3177E57C" w14:textId="77777777" w:rsidR="001E61D9" w:rsidRDefault="001E61D9" w:rsidP="00DE7632">
            <w:pPr>
              <w:jc w:val="both"/>
            </w:pPr>
          </w:p>
        </w:tc>
      </w:tr>
      <w:tr w:rsidR="001E61D9" w14:paraId="1F75ABA2" w14:textId="77777777" w:rsidTr="00DE7632">
        <w:tc>
          <w:tcPr>
            <w:tcW w:w="692" w:type="pct"/>
            <w:vAlign w:val="center"/>
          </w:tcPr>
          <w:p w14:paraId="53169C2F" w14:textId="77777777" w:rsidR="001E61D9" w:rsidRDefault="001E61D9" w:rsidP="00DE7632">
            <w:pPr>
              <w:jc w:val="both"/>
            </w:pPr>
            <w:r>
              <w:rPr>
                <w:rFonts w:ascii="Calibri" w:hAnsi="Calibri" w:cs="Calibri"/>
                <w:b/>
                <w:bCs/>
                <w:color w:val="000000"/>
              </w:rPr>
              <w:t xml:space="preserve">4.14.8 </w:t>
            </w:r>
          </w:p>
        </w:tc>
        <w:tc>
          <w:tcPr>
            <w:tcW w:w="2004" w:type="pct"/>
            <w:vAlign w:val="center"/>
          </w:tcPr>
          <w:p w14:paraId="257294BD" w14:textId="77777777" w:rsidR="001E61D9" w:rsidRPr="005845C3" w:rsidRDefault="001E61D9" w:rsidP="00DE7632">
            <w:pPr>
              <w:jc w:val="both"/>
            </w:pPr>
            <w:r>
              <w:rPr>
                <w:rFonts w:ascii="Calibri" w:hAnsi="Calibri" w:cs="Calibri"/>
                <w:color w:val="000000"/>
              </w:rPr>
              <w:t>Κατάλληλη προστασία σε όλα τα κινούμενα τμήματα και εξαρτήματα (π.χ τηλεσκοπικά εκτεινόμενα τμήματα του βραχίονα, μπουκάλες, κυλίνδρους) στο πλαίσιο της μακρόχρονης εύρυθμης λειτουργίας του οχήματος και της υπερκατασκευής σε διαβρωτικό περιβάλλον εργασίας με επιβαρυμένες συνθήκες. Στην Τεχνική Προσφορά γίνεται αναλυτική περιγραφή των διατάξεων αυτών.</w:t>
            </w:r>
          </w:p>
        </w:tc>
        <w:tc>
          <w:tcPr>
            <w:tcW w:w="902" w:type="pct"/>
            <w:vAlign w:val="center"/>
          </w:tcPr>
          <w:p w14:paraId="37C0CC16" w14:textId="77777777" w:rsidR="001E61D9" w:rsidRDefault="001E61D9" w:rsidP="00DE7632">
            <w:pPr>
              <w:jc w:val="center"/>
            </w:pPr>
            <w:r w:rsidRPr="004A6712">
              <w:t>ΝΑΙ</w:t>
            </w:r>
          </w:p>
        </w:tc>
        <w:tc>
          <w:tcPr>
            <w:tcW w:w="647" w:type="pct"/>
          </w:tcPr>
          <w:p w14:paraId="7A622F05" w14:textId="77777777" w:rsidR="001E61D9" w:rsidRDefault="001E61D9" w:rsidP="00DE7632">
            <w:pPr>
              <w:jc w:val="both"/>
            </w:pPr>
          </w:p>
        </w:tc>
        <w:tc>
          <w:tcPr>
            <w:tcW w:w="755" w:type="pct"/>
          </w:tcPr>
          <w:p w14:paraId="23B2DA83" w14:textId="77777777" w:rsidR="001E61D9" w:rsidRDefault="001E61D9" w:rsidP="00DE7632">
            <w:pPr>
              <w:jc w:val="both"/>
            </w:pPr>
          </w:p>
        </w:tc>
      </w:tr>
      <w:tr w:rsidR="001E61D9" w14:paraId="483DBF4A" w14:textId="77777777" w:rsidTr="00DE7632">
        <w:tc>
          <w:tcPr>
            <w:tcW w:w="692" w:type="pct"/>
            <w:vAlign w:val="center"/>
          </w:tcPr>
          <w:p w14:paraId="004629BE" w14:textId="77777777" w:rsidR="001E61D9" w:rsidRDefault="001E61D9" w:rsidP="00DE7632">
            <w:pPr>
              <w:jc w:val="both"/>
            </w:pPr>
            <w:r>
              <w:rPr>
                <w:rFonts w:ascii="Calibri" w:hAnsi="Calibri" w:cs="Calibri"/>
                <w:b/>
                <w:bCs/>
                <w:color w:val="000000"/>
              </w:rPr>
              <w:t xml:space="preserve">4.14.9 </w:t>
            </w:r>
          </w:p>
        </w:tc>
        <w:tc>
          <w:tcPr>
            <w:tcW w:w="2004" w:type="pct"/>
            <w:vAlign w:val="center"/>
          </w:tcPr>
          <w:p w14:paraId="1EBC00DE" w14:textId="77777777" w:rsidR="001E61D9" w:rsidRPr="005845C3" w:rsidRDefault="001E61D9" w:rsidP="00DE7632">
            <w:pPr>
              <w:jc w:val="both"/>
            </w:pPr>
            <w:r>
              <w:rPr>
                <w:rFonts w:ascii="Calibri" w:hAnsi="Calibri" w:cs="Calibri"/>
                <w:color w:val="000000"/>
                <w:u w:val="single"/>
              </w:rPr>
              <w:t>Με την Τεχνική Προσφορά υποβάλλεται</w:t>
            </w:r>
            <w:r>
              <w:rPr>
                <w:rFonts w:ascii="Calibri" w:hAnsi="Calibri" w:cs="Calibri"/>
                <w:color w:val="000000"/>
              </w:rPr>
              <w:t xml:space="preserve"> κατάλογος με περιγραφή των οργάνων/δεικτών και των χειριστηρίων του γερανού.</w:t>
            </w:r>
          </w:p>
        </w:tc>
        <w:tc>
          <w:tcPr>
            <w:tcW w:w="902" w:type="pct"/>
            <w:vAlign w:val="center"/>
          </w:tcPr>
          <w:p w14:paraId="2D7A09E3" w14:textId="77777777" w:rsidR="001E61D9" w:rsidRDefault="001E61D9" w:rsidP="00DE7632">
            <w:pPr>
              <w:jc w:val="center"/>
            </w:pPr>
            <w:r w:rsidRPr="004A6712">
              <w:t>ΝΑΙ</w:t>
            </w:r>
          </w:p>
        </w:tc>
        <w:tc>
          <w:tcPr>
            <w:tcW w:w="647" w:type="pct"/>
          </w:tcPr>
          <w:p w14:paraId="3DDA0509" w14:textId="77777777" w:rsidR="001E61D9" w:rsidRDefault="001E61D9" w:rsidP="00DE7632">
            <w:pPr>
              <w:jc w:val="both"/>
            </w:pPr>
          </w:p>
        </w:tc>
        <w:tc>
          <w:tcPr>
            <w:tcW w:w="755" w:type="pct"/>
          </w:tcPr>
          <w:p w14:paraId="6FFFED41" w14:textId="77777777" w:rsidR="001E61D9" w:rsidRDefault="001E61D9" w:rsidP="00DE7632">
            <w:pPr>
              <w:jc w:val="both"/>
            </w:pPr>
          </w:p>
        </w:tc>
      </w:tr>
      <w:tr w:rsidR="001E61D9" w14:paraId="6FEE650F" w14:textId="77777777" w:rsidTr="00DE7632">
        <w:tc>
          <w:tcPr>
            <w:tcW w:w="692" w:type="pct"/>
            <w:vAlign w:val="center"/>
          </w:tcPr>
          <w:p w14:paraId="03E04A49" w14:textId="77777777" w:rsidR="001E61D9" w:rsidRDefault="001E61D9" w:rsidP="00DE7632">
            <w:pPr>
              <w:jc w:val="both"/>
            </w:pPr>
            <w:r>
              <w:rPr>
                <w:rFonts w:ascii="Calibri" w:hAnsi="Calibri" w:cs="Calibri"/>
                <w:b/>
                <w:bCs/>
                <w:color w:val="000000"/>
              </w:rPr>
              <w:t>4.14.10</w:t>
            </w:r>
          </w:p>
        </w:tc>
        <w:tc>
          <w:tcPr>
            <w:tcW w:w="2004" w:type="pct"/>
            <w:vAlign w:val="center"/>
          </w:tcPr>
          <w:p w14:paraId="4E8E822C" w14:textId="77777777" w:rsidR="001E61D9" w:rsidRPr="005845C3" w:rsidRDefault="001E61D9" w:rsidP="00DE7632">
            <w:pPr>
              <w:jc w:val="both"/>
            </w:pPr>
            <w:r>
              <w:rPr>
                <w:rFonts w:ascii="Calibri" w:hAnsi="Calibri" w:cs="Calibri"/>
                <w:color w:val="000000"/>
              </w:rPr>
              <w:t>Προστατευτικό κάλυμμα της κονσόλας του χειριστηρίου για προστασία από τη σκόνη σε ανάλογο περιβάλλον εργασίας και τις καιρικές συνθήκες σε διαβρωτικό περιβάλλον εργασίας (νησιωτική μονάδα).</w:t>
            </w:r>
          </w:p>
        </w:tc>
        <w:tc>
          <w:tcPr>
            <w:tcW w:w="902" w:type="pct"/>
            <w:vAlign w:val="center"/>
          </w:tcPr>
          <w:p w14:paraId="4C24BFE7" w14:textId="77777777" w:rsidR="001E61D9" w:rsidRDefault="001E61D9" w:rsidP="00DE7632">
            <w:pPr>
              <w:jc w:val="center"/>
            </w:pPr>
            <w:r w:rsidRPr="004A6712">
              <w:t>ΝΑΙ</w:t>
            </w:r>
          </w:p>
        </w:tc>
        <w:tc>
          <w:tcPr>
            <w:tcW w:w="647" w:type="pct"/>
          </w:tcPr>
          <w:p w14:paraId="38E2ECAA" w14:textId="77777777" w:rsidR="001E61D9" w:rsidRDefault="001E61D9" w:rsidP="00DE7632">
            <w:pPr>
              <w:jc w:val="both"/>
            </w:pPr>
          </w:p>
        </w:tc>
        <w:tc>
          <w:tcPr>
            <w:tcW w:w="755" w:type="pct"/>
          </w:tcPr>
          <w:p w14:paraId="749E173D" w14:textId="77777777" w:rsidR="001E61D9" w:rsidRDefault="001E61D9" w:rsidP="00DE7632">
            <w:pPr>
              <w:jc w:val="both"/>
            </w:pPr>
          </w:p>
        </w:tc>
      </w:tr>
      <w:tr w:rsidR="001E61D9" w14:paraId="4AA43D43" w14:textId="77777777" w:rsidTr="00DE7632">
        <w:tc>
          <w:tcPr>
            <w:tcW w:w="692" w:type="pct"/>
            <w:vAlign w:val="center"/>
          </w:tcPr>
          <w:p w14:paraId="27A7F1DA" w14:textId="77777777" w:rsidR="001E61D9" w:rsidRDefault="001E61D9" w:rsidP="00DE7632">
            <w:pPr>
              <w:jc w:val="both"/>
            </w:pPr>
            <w:r>
              <w:rPr>
                <w:rFonts w:ascii="Calibri" w:hAnsi="Calibri" w:cs="Calibri"/>
                <w:b/>
                <w:bCs/>
                <w:color w:val="000000"/>
              </w:rPr>
              <w:t>4.14.11</w:t>
            </w:r>
          </w:p>
        </w:tc>
        <w:tc>
          <w:tcPr>
            <w:tcW w:w="2004" w:type="pct"/>
            <w:vAlign w:val="center"/>
          </w:tcPr>
          <w:p w14:paraId="70F60658" w14:textId="77777777" w:rsidR="001E61D9" w:rsidRPr="005845C3" w:rsidRDefault="001E61D9" w:rsidP="00DE7632">
            <w:pPr>
              <w:jc w:val="both"/>
            </w:pPr>
            <w:r>
              <w:rPr>
                <w:rFonts w:ascii="Calibri" w:hAnsi="Calibri" w:cs="Calibri"/>
                <w:color w:val="000000"/>
              </w:rPr>
              <w:t>Όλοι οι υδραυλικοί κύλινδροι να έχουν βαλβίδες ασφαλείας, σε περίπτωση διαρροής- απώλειας πίεσης.</w:t>
            </w:r>
          </w:p>
        </w:tc>
        <w:tc>
          <w:tcPr>
            <w:tcW w:w="902" w:type="pct"/>
            <w:vAlign w:val="center"/>
          </w:tcPr>
          <w:p w14:paraId="295E491E" w14:textId="77777777" w:rsidR="001E61D9" w:rsidRDefault="001E61D9" w:rsidP="00DE7632">
            <w:pPr>
              <w:jc w:val="center"/>
            </w:pPr>
            <w:r w:rsidRPr="004A6712">
              <w:t>ΝΑΙ</w:t>
            </w:r>
          </w:p>
        </w:tc>
        <w:tc>
          <w:tcPr>
            <w:tcW w:w="647" w:type="pct"/>
          </w:tcPr>
          <w:p w14:paraId="2127D426" w14:textId="77777777" w:rsidR="001E61D9" w:rsidRDefault="001E61D9" w:rsidP="00DE7632">
            <w:pPr>
              <w:jc w:val="both"/>
            </w:pPr>
          </w:p>
        </w:tc>
        <w:tc>
          <w:tcPr>
            <w:tcW w:w="755" w:type="pct"/>
          </w:tcPr>
          <w:p w14:paraId="10027DE4" w14:textId="77777777" w:rsidR="001E61D9" w:rsidRDefault="001E61D9" w:rsidP="00DE7632">
            <w:pPr>
              <w:jc w:val="both"/>
            </w:pPr>
          </w:p>
        </w:tc>
      </w:tr>
      <w:tr w:rsidR="001E61D9" w14:paraId="3676CA2B" w14:textId="77777777" w:rsidTr="00DE7632">
        <w:tc>
          <w:tcPr>
            <w:tcW w:w="692" w:type="pct"/>
            <w:vAlign w:val="center"/>
          </w:tcPr>
          <w:p w14:paraId="19CF1E57" w14:textId="77777777" w:rsidR="001E61D9" w:rsidRPr="00331E17" w:rsidRDefault="001E61D9" w:rsidP="00DE7632">
            <w:pPr>
              <w:jc w:val="both"/>
              <w:rPr>
                <w:b/>
              </w:rPr>
            </w:pPr>
            <w:r>
              <w:rPr>
                <w:rFonts w:ascii="Calibri" w:hAnsi="Calibri" w:cs="Calibri"/>
                <w:b/>
                <w:bCs/>
                <w:color w:val="000000"/>
              </w:rPr>
              <w:t>4.15</w:t>
            </w:r>
          </w:p>
        </w:tc>
        <w:tc>
          <w:tcPr>
            <w:tcW w:w="2004" w:type="pct"/>
            <w:vAlign w:val="center"/>
          </w:tcPr>
          <w:p w14:paraId="39CBB1C5" w14:textId="77777777" w:rsidR="001E61D9" w:rsidRPr="00331E17" w:rsidRDefault="001E61D9" w:rsidP="00DE7632">
            <w:pPr>
              <w:jc w:val="both"/>
              <w:rPr>
                <w:b/>
              </w:rPr>
            </w:pPr>
            <w:r>
              <w:rPr>
                <w:rFonts w:ascii="Calibri" w:hAnsi="Calibri" w:cs="Calibri"/>
                <w:b/>
                <w:bCs/>
                <w:color w:val="000000"/>
              </w:rPr>
              <w:t>Ονομαστικές διαστάσεις οχήματος και γερανού σε πλήρη ανάπτυξη.</w:t>
            </w:r>
            <w:r>
              <w:rPr>
                <w:rFonts w:ascii="Calibri" w:hAnsi="Calibri" w:cs="Calibri"/>
                <w:color w:val="000000"/>
              </w:rPr>
              <w:t xml:space="preserve"> </w:t>
            </w:r>
          </w:p>
        </w:tc>
        <w:tc>
          <w:tcPr>
            <w:tcW w:w="902" w:type="pct"/>
            <w:vAlign w:val="center"/>
          </w:tcPr>
          <w:p w14:paraId="566F94F4" w14:textId="77777777" w:rsidR="001E61D9" w:rsidRDefault="001E61D9" w:rsidP="00DE7632">
            <w:pPr>
              <w:jc w:val="center"/>
            </w:pPr>
          </w:p>
        </w:tc>
        <w:tc>
          <w:tcPr>
            <w:tcW w:w="647" w:type="pct"/>
          </w:tcPr>
          <w:p w14:paraId="11B22BEF" w14:textId="77777777" w:rsidR="001E61D9" w:rsidRDefault="001E61D9" w:rsidP="00DE7632">
            <w:pPr>
              <w:jc w:val="both"/>
            </w:pPr>
          </w:p>
        </w:tc>
        <w:tc>
          <w:tcPr>
            <w:tcW w:w="755" w:type="pct"/>
          </w:tcPr>
          <w:p w14:paraId="7B4C3AC0" w14:textId="77777777" w:rsidR="001E61D9" w:rsidRDefault="001E61D9" w:rsidP="00DE7632">
            <w:pPr>
              <w:jc w:val="both"/>
            </w:pPr>
          </w:p>
        </w:tc>
      </w:tr>
      <w:tr w:rsidR="001E61D9" w14:paraId="6E6AEF73" w14:textId="77777777" w:rsidTr="00DE7632">
        <w:tc>
          <w:tcPr>
            <w:tcW w:w="692" w:type="pct"/>
            <w:vAlign w:val="center"/>
          </w:tcPr>
          <w:p w14:paraId="06369530" w14:textId="77777777" w:rsidR="001E61D9" w:rsidRPr="00BD5516" w:rsidRDefault="001E61D9" w:rsidP="00DE7632">
            <w:pPr>
              <w:jc w:val="both"/>
              <w:rPr>
                <w:b/>
              </w:rPr>
            </w:pPr>
            <w:r>
              <w:rPr>
                <w:rFonts w:ascii="Calibri" w:hAnsi="Calibri" w:cs="Calibri"/>
                <w:b/>
                <w:bCs/>
                <w:color w:val="000000"/>
              </w:rPr>
              <w:t>4.15.1</w:t>
            </w:r>
          </w:p>
        </w:tc>
        <w:tc>
          <w:tcPr>
            <w:tcW w:w="2004" w:type="pct"/>
            <w:vAlign w:val="center"/>
          </w:tcPr>
          <w:p w14:paraId="77060370" w14:textId="77777777" w:rsidR="001E61D9" w:rsidRPr="00BD5516" w:rsidRDefault="001E61D9" w:rsidP="00DE7632">
            <w:pPr>
              <w:jc w:val="both"/>
              <w:rPr>
                <w:b/>
              </w:rPr>
            </w:pPr>
            <w:r>
              <w:rPr>
                <w:rFonts w:ascii="Calibri" w:hAnsi="Calibri" w:cs="Calibri"/>
                <w:color w:val="000000"/>
              </w:rPr>
              <w:t xml:space="preserve">Μήκος οχήματος …m: </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p>
        </w:tc>
        <w:tc>
          <w:tcPr>
            <w:tcW w:w="902" w:type="pct"/>
            <w:vAlign w:val="center"/>
          </w:tcPr>
          <w:p w14:paraId="3CBED7F3" w14:textId="77777777" w:rsidR="001E61D9" w:rsidRDefault="001E61D9" w:rsidP="00DE7632">
            <w:pPr>
              <w:jc w:val="center"/>
            </w:pPr>
            <w:r w:rsidRPr="004A6712">
              <w:t>ΝΑΙ</w:t>
            </w:r>
          </w:p>
        </w:tc>
        <w:tc>
          <w:tcPr>
            <w:tcW w:w="647" w:type="pct"/>
          </w:tcPr>
          <w:p w14:paraId="006F4D4A" w14:textId="77777777" w:rsidR="001E61D9" w:rsidRDefault="001E61D9" w:rsidP="00DE7632">
            <w:pPr>
              <w:jc w:val="both"/>
            </w:pPr>
          </w:p>
        </w:tc>
        <w:tc>
          <w:tcPr>
            <w:tcW w:w="755" w:type="pct"/>
          </w:tcPr>
          <w:p w14:paraId="48F4B25A" w14:textId="77777777" w:rsidR="001E61D9" w:rsidRDefault="001E61D9" w:rsidP="00DE7632">
            <w:pPr>
              <w:jc w:val="both"/>
            </w:pPr>
          </w:p>
        </w:tc>
      </w:tr>
      <w:tr w:rsidR="001E61D9" w14:paraId="0528F657" w14:textId="77777777" w:rsidTr="00DE7632">
        <w:tc>
          <w:tcPr>
            <w:tcW w:w="692" w:type="pct"/>
            <w:vAlign w:val="center"/>
          </w:tcPr>
          <w:p w14:paraId="17710265" w14:textId="77777777" w:rsidR="001E61D9" w:rsidRDefault="001E61D9" w:rsidP="00DE7632">
            <w:pPr>
              <w:jc w:val="both"/>
            </w:pPr>
            <w:r>
              <w:rPr>
                <w:rFonts w:ascii="Calibri" w:hAnsi="Calibri" w:cs="Calibri"/>
                <w:b/>
                <w:bCs/>
                <w:color w:val="000000"/>
              </w:rPr>
              <w:t>4.15.2</w:t>
            </w:r>
          </w:p>
        </w:tc>
        <w:tc>
          <w:tcPr>
            <w:tcW w:w="2004" w:type="pct"/>
            <w:vAlign w:val="center"/>
          </w:tcPr>
          <w:p w14:paraId="65759AA8" w14:textId="77777777" w:rsidR="001E61D9" w:rsidRPr="008604CF" w:rsidRDefault="001E61D9" w:rsidP="00DE7632">
            <w:pPr>
              <w:jc w:val="both"/>
            </w:pPr>
            <w:r>
              <w:rPr>
                <w:rFonts w:ascii="Calibri" w:hAnsi="Calibri" w:cs="Calibri"/>
                <w:color w:val="000000"/>
              </w:rPr>
              <w:t xml:space="preserve">Πλάτος οχήματος …m: </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p>
        </w:tc>
        <w:tc>
          <w:tcPr>
            <w:tcW w:w="902" w:type="pct"/>
            <w:vAlign w:val="center"/>
          </w:tcPr>
          <w:p w14:paraId="6BBB012F" w14:textId="77777777" w:rsidR="001E61D9" w:rsidRDefault="001E61D9" w:rsidP="00DE7632">
            <w:pPr>
              <w:jc w:val="center"/>
            </w:pPr>
            <w:r w:rsidRPr="004A6712">
              <w:t>ΝΑΙ</w:t>
            </w:r>
          </w:p>
        </w:tc>
        <w:tc>
          <w:tcPr>
            <w:tcW w:w="647" w:type="pct"/>
          </w:tcPr>
          <w:p w14:paraId="00296655" w14:textId="77777777" w:rsidR="001E61D9" w:rsidRDefault="001E61D9" w:rsidP="00DE7632">
            <w:pPr>
              <w:jc w:val="both"/>
            </w:pPr>
          </w:p>
        </w:tc>
        <w:tc>
          <w:tcPr>
            <w:tcW w:w="755" w:type="pct"/>
          </w:tcPr>
          <w:p w14:paraId="4F4780E7" w14:textId="77777777" w:rsidR="001E61D9" w:rsidRDefault="001E61D9" w:rsidP="00DE7632">
            <w:pPr>
              <w:jc w:val="both"/>
            </w:pPr>
          </w:p>
        </w:tc>
      </w:tr>
      <w:tr w:rsidR="001E61D9" w14:paraId="7012C54A" w14:textId="77777777" w:rsidTr="00DE7632">
        <w:tc>
          <w:tcPr>
            <w:tcW w:w="692" w:type="pct"/>
            <w:vAlign w:val="center"/>
          </w:tcPr>
          <w:p w14:paraId="0F7F0FFF" w14:textId="77777777" w:rsidR="001E61D9" w:rsidRDefault="001E61D9" w:rsidP="00DE7632">
            <w:pPr>
              <w:jc w:val="both"/>
            </w:pPr>
            <w:r>
              <w:rPr>
                <w:rFonts w:ascii="Calibri" w:hAnsi="Calibri" w:cs="Calibri"/>
                <w:b/>
                <w:bCs/>
                <w:color w:val="000000"/>
              </w:rPr>
              <w:t>4.15.3</w:t>
            </w:r>
          </w:p>
        </w:tc>
        <w:tc>
          <w:tcPr>
            <w:tcW w:w="2004" w:type="pct"/>
            <w:vAlign w:val="center"/>
          </w:tcPr>
          <w:p w14:paraId="18955972" w14:textId="77777777" w:rsidR="001E61D9" w:rsidRPr="001F23B8" w:rsidRDefault="001E61D9" w:rsidP="00DE7632">
            <w:pPr>
              <w:jc w:val="both"/>
            </w:pPr>
            <w:r>
              <w:rPr>
                <w:rFonts w:ascii="Calibri" w:hAnsi="Calibri" w:cs="Calibri"/>
                <w:color w:val="000000"/>
              </w:rPr>
              <w:t xml:space="preserve">Ύψος οχήματος …m: </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p>
        </w:tc>
        <w:tc>
          <w:tcPr>
            <w:tcW w:w="902" w:type="pct"/>
            <w:vAlign w:val="center"/>
          </w:tcPr>
          <w:p w14:paraId="3495198C" w14:textId="77777777" w:rsidR="001E61D9" w:rsidRPr="001F23B8" w:rsidRDefault="001E61D9" w:rsidP="00DE7632">
            <w:pPr>
              <w:jc w:val="center"/>
              <w:rPr>
                <w:lang w:val="en-US"/>
              </w:rPr>
            </w:pPr>
            <w:r w:rsidRPr="004A6712">
              <w:t>ΝΑΙ</w:t>
            </w:r>
          </w:p>
        </w:tc>
        <w:tc>
          <w:tcPr>
            <w:tcW w:w="647" w:type="pct"/>
          </w:tcPr>
          <w:p w14:paraId="5701CD00" w14:textId="77777777" w:rsidR="001E61D9" w:rsidRDefault="001E61D9" w:rsidP="00DE7632">
            <w:pPr>
              <w:jc w:val="both"/>
            </w:pPr>
          </w:p>
        </w:tc>
        <w:tc>
          <w:tcPr>
            <w:tcW w:w="755" w:type="pct"/>
          </w:tcPr>
          <w:p w14:paraId="7B225B3A" w14:textId="77777777" w:rsidR="001E61D9" w:rsidRDefault="001E61D9" w:rsidP="00DE7632">
            <w:pPr>
              <w:jc w:val="both"/>
            </w:pPr>
          </w:p>
        </w:tc>
      </w:tr>
      <w:tr w:rsidR="001E61D9" w14:paraId="541A569C" w14:textId="77777777" w:rsidTr="00DE7632">
        <w:tc>
          <w:tcPr>
            <w:tcW w:w="692" w:type="pct"/>
            <w:vAlign w:val="center"/>
          </w:tcPr>
          <w:p w14:paraId="1B27A697" w14:textId="77777777" w:rsidR="001E61D9" w:rsidRDefault="001E61D9" w:rsidP="00DE7632">
            <w:pPr>
              <w:jc w:val="both"/>
            </w:pPr>
            <w:r>
              <w:rPr>
                <w:rFonts w:ascii="Calibri" w:hAnsi="Calibri" w:cs="Calibri"/>
                <w:b/>
                <w:bCs/>
                <w:color w:val="000000"/>
              </w:rPr>
              <w:t>4.15.4</w:t>
            </w:r>
          </w:p>
        </w:tc>
        <w:tc>
          <w:tcPr>
            <w:tcW w:w="2004" w:type="pct"/>
            <w:vAlign w:val="center"/>
          </w:tcPr>
          <w:p w14:paraId="5B2EA853" w14:textId="77777777" w:rsidR="001E61D9" w:rsidRDefault="001E61D9" w:rsidP="00DE7632">
            <w:pPr>
              <w:jc w:val="both"/>
            </w:pPr>
            <w:r>
              <w:rPr>
                <w:rFonts w:ascii="Calibri" w:hAnsi="Calibri" w:cs="Calibri"/>
                <w:color w:val="000000"/>
              </w:rPr>
              <w:t>Εξωτερική ακτίνα στροφής…m:</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r>
              <w:rPr>
                <w:rFonts w:ascii="Calibri" w:hAnsi="Calibri" w:cs="Calibri"/>
                <w:b/>
                <w:bCs/>
                <w:color w:val="000000"/>
              </w:rPr>
              <w:t xml:space="preserve"> </w:t>
            </w:r>
          </w:p>
        </w:tc>
        <w:tc>
          <w:tcPr>
            <w:tcW w:w="902" w:type="pct"/>
            <w:vAlign w:val="center"/>
          </w:tcPr>
          <w:p w14:paraId="27FC5E35" w14:textId="77777777" w:rsidR="001E61D9" w:rsidRPr="001F23B8" w:rsidRDefault="001E61D9" w:rsidP="00DE7632">
            <w:pPr>
              <w:jc w:val="center"/>
            </w:pPr>
            <w:r w:rsidRPr="004A6712">
              <w:t>ΝΑΙ</w:t>
            </w:r>
          </w:p>
        </w:tc>
        <w:tc>
          <w:tcPr>
            <w:tcW w:w="647" w:type="pct"/>
          </w:tcPr>
          <w:p w14:paraId="17B6D9DE" w14:textId="77777777" w:rsidR="001E61D9" w:rsidRDefault="001E61D9" w:rsidP="00DE7632">
            <w:pPr>
              <w:jc w:val="both"/>
            </w:pPr>
          </w:p>
        </w:tc>
        <w:tc>
          <w:tcPr>
            <w:tcW w:w="755" w:type="pct"/>
          </w:tcPr>
          <w:p w14:paraId="5CD0DF7B" w14:textId="77777777" w:rsidR="001E61D9" w:rsidRDefault="001E61D9" w:rsidP="00DE7632">
            <w:pPr>
              <w:jc w:val="both"/>
            </w:pPr>
          </w:p>
        </w:tc>
      </w:tr>
      <w:tr w:rsidR="001E61D9" w14:paraId="6C613F22" w14:textId="77777777" w:rsidTr="00DE7632">
        <w:tc>
          <w:tcPr>
            <w:tcW w:w="692" w:type="pct"/>
            <w:vAlign w:val="center"/>
          </w:tcPr>
          <w:p w14:paraId="11799237" w14:textId="77777777" w:rsidR="001E61D9" w:rsidRDefault="001E61D9" w:rsidP="00DE7632">
            <w:pPr>
              <w:jc w:val="both"/>
            </w:pPr>
            <w:r>
              <w:rPr>
                <w:rFonts w:ascii="Calibri" w:hAnsi="Calibri" w:cs="Calibri"/>
                <w:b/>
                <w:bCs/>
                <w:color w:val="000000"/>
              </w:rPr>
              <w:t>4.15.5</w:t>
            </w:r>
          </w:p>
        </w:tc>
        <w:tc>
          <w:tcPr>
            <w:tcW w:w="2004" w:type="pct"/>
            <w:vAlign w:val="center"/>
          </w:tcPr>
          <w:p w14:paraId="7FEAFEE6" w14:textId="77777777" w:rsidR="001E61D9" w:rsidRDefault="001E61D9" w:rsidP="00DE7632">
            <w:pPr>
              <w:jc w:val="both"/>
            </w:pPr>
            <w:r>
              <w:rPr>
                <w:rFonts w:ascii="Calibri" w:hAnsi="Calibri" w:cs="Calibri"/>
                <w:color w:val="000000"/>
              </w:rPr>
              <w:t xml:space="preserve">Ελάχιστη απόσταση από το έδαφος …cm: </w:t>
            </w:r>
            <w:r>
              <w:rPr>
                <w:rFonts w:ascii="Calibri" w:hAnsi="Calibri" w:cs="Calibri"/>
                <w:color w:val="000000"/>
                <w:u w:val="single"/>
              </w:rPr>
              <w:t>δηλώνεται στην Τεχνική Προσφορά</w:t>
            </w:r>
            <w:r>
              <w:rPr>
                <w:rFonts w:ascii="Calibri" w:hAnsi="Calibri" w:cs="Calibri"/>
                <w:color w:val="000000"/>
              </w:rPr>
              <w:t xml:space="preserve"> σε εκατοστά.</w:t>
            </w:r>
          </w:p>
        </w:tc>
        <w:tc>
          <w:tcPr>
            <w:tcW w:w="902" w:type="pct"/>
            <w:vAlign w:val="center"/>
          </w:tcPr>
          <w:p w14:paraId="7541C339" w14:textId="77777777" w:rsidR="001E61D9" w:rsidRDefault="001E61D9" w:rsidP="00DE7632">
            <w:pPr>
              <w:jc w:val="center"/>
            </w:pPr>
            <w:r w:rsidRPr="004A6712">
              <w:t>ΝΑΙ</w:t>
            </w:r>
          </w:p>
        </w:tc>
        <w:tc>
          <w:tcPr>
            <w:tcW w:w="647" w:type="pct"/>
          </w:tcPr>
          <w:p w14:paraId="76EB63B4" w14:textId="77777777" w:rsidR="001E61D9" w:rsidRDefault="001E61D9" w:rsidP="00DE7632">
            <w:pPr>
              <w:jc w:val="both"/>
            </w:pPr>
          </w:p>
        </w:tc>
        <w:tc>
          <w:tcPr>
            <w:tcW w:w="755" w:type="pct"/>
          </w:tcPr>
          <w:p w14:paraId="3F5CF64A" w14:textId="77777777" w:rsidR="001E61D9" w:rsidRDefault="001E61D9" w:rsidP="00DE7632">
            <w:pPr>
              <w:jc w:val="both"/>
            </w:pPr>
          </w:p>
        </w:tc>
      </w:tr>
      <w:tr w:rsidR="001E61D9" w14:paraId="2FCC96ED" w14:textId="77777777" w:rsidTr="00DE7632">
        <w:tc>
          <w:tcPr>
            <w:tcW w:w="692" w:type="pct"/>
            <w:vAlign w:val="center"/>
          </w:tcPr>
          <w:p w14:paraId="69BFFBC7" w14:textId="77777777" w:rsidR="001E61D9" w:rsidRDefault="001E61D9" w:rsidP="00DE7632">
            <w:pPr>
              <w:jc w:val="both"/>
            </w:pPr>
            <w:r>
              <w:rPr>
                <w:rFonts w:ascii="Calibri" w:hAnsi="Calibri" w:cs="Calibri"/>
                <w:b/>
                <w:bCs/>
                <w:color w:val="000000"/>
              </w:rPr>
              <w:t>4.15.6</w:t>
            </w:r>
          </w:p>
        </w:tc>
        <w:tc>
          <w:tcPr>
            <w:tcW w:w="2004" w:type="pct"/>
            <w:vAlign w:val="center"/>
          </w:tcPr>
          <w:p w14:paraId="052AE806" w14:textId="77777777" w:rsidR="001E61D9" w:rsidRDefault="001E61D9" w:rsidP="00DE7632">
            <w:pPr>
              <w:jc w:val="both"/>
            </w:pPr>
            <w:r>
              <w:rPr>
                <w:rFonts w:ascii="Calibri" w:hAnsi="Calibri" w:cs="Calibri"/>
                <w:color w:val="000000"/>
              </w:rPr>
              <w:t xml:space="preserve">Μεταξόνιο …m: </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p>
        </w:tc>
        <w:tc>
          <w:tcPr>
            <w:tcW w:w="902" w:type="pct"/>
            <w:vAlign w:val="center"/>
          </w:tcPr>
          <w:p w14:paraId="5A13E2C7" w14:textId="77777777" w:rsidR="001E61D9" w:rsidRPr="0080499E" w:rsidRDefault="001E61D9" w:rsidP="00DE7632">
            <w:pPr>
              <w:jc w:val="center"/>
            </w:pPr>
            <w:r w:rsidRPr="004A6712">
              <w:t>ΝΑΙ</w:t>
            </w:r>
          </w:p>
        </w:tc>
        <w:tc>
          <w:tcPr>
            <w:tcW w:w="647" w:type="pct"/>
          </w:tcPr>
          <w:p w14:paraId="47EFD9C3" w14:textId="77777777" w:rsidR="001E61D9" w:rsidRDefault="001E61D9" w:rsidP="00DE7632">
            <w:pPr>
              <w:jc w:val="both"/>
            </w:pPr>
          </w:p>
        </w:tc>
        <w:tc>
          <w:tcPr>
            <w:tcW w:w="755" w:type="pct"/>
          </w:tcPr>
          <w:p w14:paraId="5781F624" w14:textId="77777777" w:rsidR="001E61D9" w:rsidRDefault="001E61D9" w:rsidP="00DE7632">
            <w:pPr>
              <w:jc w:val="both"/>
            </w:pPr>
          </w:p>
        </w:tc>
      </w:tr>
      <w:tr w:rsidR="001E61D9" w14:paraId="69EB1EB6" w14:textId="77777777" w:rsidTr="00DE7632">
        <w:tc>
          <w:tcPr>
            <w:tcW w:w="692" w:type="pct"/>
            <w:vAlign w:val="center"/>
          </w:tcPr>
          <w:p w14:paraId="56C6BF63" w14:textId="77777777" w:rsidR="001E61D9" w:rsidRPr="00BD5516" w:rsidRDefault="001E61D9" w:rsidP="00DE7632">
            <w:pPr>
              <w:jc w:val="both"/>
              <w:rPr>
                <w:b/>
              </w:rPr>
            </w:pPr>
            <w:r>
              <w:rPr>
                <w:rFonts w:ascii="Calibri" w:hAnsi="Calibri" w:cs="Calibri"/>
                <w:b/>
                <w:bCs/>
                <w:color w:val="000000"/>
              </w:rPr>
              <w:t xml:space="preserve">4.15.7 </w:t>
            </w:r>
          </w:p>
        </w:tc>
        <w:tc>
          <w:tcPr>
            <w:tcW w:w="2004" w:type="pct"/>
            <w:vAlign w:val="center"/>
          </w:tcPr>
          <w:p w14:paraId="21A92922" w14:textId="77777777" w:rsidR="001E61D9" w:rsidRPr="00BD5516" w:rsidRDefault="001E61D9" w:rsidP="00DE7632">
            <w:pPr>
              <w:jc w:val="both"/>
              <w:rPr>
                <w:b/>
              </w:rPr>
            </w:pPr>
            <w:r>
              <w:rPr>
                <w:rFonts w:ascii="Calibri" w:hAnsi="Calibri" w:cs="Calibri"/>
                <w:color w:val="000000"/>
              </w:rPr>
              <w:t xml:space="preserve">Γερανού: Διαστάσεις σε πλήρη ανάπτυξη και σε αδράνεια : </w:t>
            </w:r>
            <w:r>
              <w:rPr>
                <w:rFonts w:ascii="Calibri" w:hAnsi="Calibri" w:cs="Calibri"/>
                <w:color w:val="000000"/>
                <w:u w:val="single"/>
              </w:rPr>
              <w:t>δηλώνεται στην Τεχνική Προσφορά</w:t>
            </w:r>
            <w:r>
              <w:rPr>
                <w:rFonts w:ascii="Calibri" w:hAnsi="Calibri" w:cs="Calibri"/>
                <w:color w:val="000000"/>
              </w:rPr>
              <w:t xml:space="preserve"> κάθε διάσταση σε μέτρα.</w:t>
            </w:r>
          </w:p>
        </w:tc>
        <w:tc>
          <w:tcPr>
            <w:tcW w:w="902" w:type="pct"/>
            <w:vAlign w:val="center"/>
          </w:tcPr>
          <w:p w14:paraId="719BD3F7" w14:textId="77777777" w:rsidR="001E61D9" w:rsidRDefault="001E61D9" w:rsidP="00DE7632">
            <w:pPr>
              <w:jc w:val="center"/>
            </w:pPr>
            <w:r w:rsidRPr="004A6712">
              <w:t>ΝΑΙ</w:t>
            </w:r>
          </w:p>
        </w:tc>
        <w:tc>
          <w:tcPr>
            <w:tcW w:w="647" w:type="pct"/>
          </w:tcPr>
          <w:p w14:paraId="021FAA0A" w14:textId="77777777" w:rsidR="001E61D9" w:rsidRDefault="001E61D9" w:rsidP="00DE7632">
            <w:pPr>
              <w:jc w:val="both"/>
            </w:pPr>
          </w:p>
        </w:tc>
        <w:tc>
          <w:tcPr>
            <w:tcW w:w="755" w:type="pct"/>
          </w:tcPr>
          <w:p w14:paraId="13CAE620" w14:textId="77777777" w:rsidR="001E61D9" w:rsidRDefault="001E61D9" w:rsidP="00DE7632">
            <w:pPr>
              <w:jc w:val="both"/>
            </w:pPr>
          </w:p>
        </w:tc>
      </w:tr>
      <w:tr w:rsidR="001E61D9" w14:paraId="56E96090" w14:textId="77777777" w:rsidTr="00DE7632">
        <w:tc>
          <w:tcPr>
            <w:tcW w:w="692" w:type="pct"/>
            <w:vAlign w:val="center"/>
          </w:tcPr>
          <w:p w14:paraId="7C0608BA" w14:textId="77777777" w:rsidR="001E61D9" w:rsidRDefault="001E61D9" w:rsidP="00DE7632">
            <w:pPr>
              <w:jc w:val="both"/>
            </w:pPr>
            <w:r>
              <w:rPr>
                <w:rFonts w:ascii="Calibri" w:hAnsi="Calibri" w:cs="Calibri"/>
                <w:b/>
                <w:bCs/>
                <w:color w:val="000000"/>
              </w:rPr>
              <w:t>4.15.8</w:t>
            </w:r>
          </w:p>
        </w:tc>
        <w:tc>
          <w:tcPr>
            <w:tcW w:w="2004" w:type="pct"/>
            <w:vAlign w:val="center"/>
          </w:tcPr>
          <w:p w14:paraId="0E89B4E5" w14:textId="77777777" w:rsidR="001E61D9" w:rsidRPr="00D36C8B" w:rsidRDefault="001E61D9" w:rsidP="00DE7632">
            <w:pPr>
              <w:jc w:val="both"/>
              <w:rPr>
                <w:highlight w:val="yellow"/>
              </w:rPr>
            </w:pPr>
            <w:r>
              <w:rPr>
                <w:rFonts w:ascii="Calibri" w:hAnsi="Calibri" w:cs="Calibri"/>
                <w:color w:val="000000"/>
              </w:rPr>
              <w:t>Άλλες διαστάσεις/πληροφορίες κατά την κρίση του προμηθευτή.</w:t>
            </w:r>
          </w:p>
        </w:tc>
        <w:tc>
          <w:tcPr>
            <w:tcW w:w="902" w:type="pct"/>
            <w:vAlign w:val="center"/>
          </w:tcPr>
          <w:p w14:paraId="53ED6944" w14:textId="77777777" w:rsidR="001E61D9" w:rsidRDefault="001E61D9" w:rsidP="00DE7632">
            <w:pPr>
              <w:jc w:val="center"/>
            </w:pPr>
            <w:r w:rsidRPr="004A6712">
              <w:t>ΝΑΙ</w:t>
            </w:r>
          </w:p>
        </w:tc>
        <w:tc>
          <w:tcPr>
            <w:tcW w:w="647" w:type="pct"/>
          </w:tcPr>
          <w:p w14:paraId="55EC38C2" w14:textId="77777777" w:rsidR="001E61D9" w:rsidRDefault="001E61D9" w:rsidP="00DE7632">
            <w:pPr>
              <w:jc w:val="both"/>
            </w:pPr>
          </w:p>
        </w:tc>
        <w:tc>
          <w:tcPr>
            <w:tcW w:w="755" w:type="pct"/>
          </w:tcPr>
          <w:p w14:paraId="624A4942" w14:textId="77777777" w:rsidR="001E61D9" w:rsidRDefault="001E61D9" w:rsidP="00DE7632">
            <w:pPr>
              <w:jc w:val="both"/>
            </w:pPr>
          </w:p>
        </w:tc>
      </w:tr>
      <w:tr w:rsidR="001E61D9" w14:paraId="50A75BF9" w14:textId="77777777" w:rsidTr="00DE7632">
        <w:tc>
          <w:tcPr>
            <w:tcW w:w="692" w:type="pct"/>
            <w:vAlign w:val="center"/>
          </w:tcPr>
          <w:p w14:paraId="522A4A41" w14:textId="77777777" w:rsidR="001E61D9" w:rsidRDefault="001E61D9" w:rsidP="00DE7632">
            <w:pPr>
              <w:jc w:val="both"/>
            </w:pPr>
            <w:r>
              <w:rPr>
                <w:rFonts w:ascii="Calibri" w:hAnsi="Calibri" w:cs="Calibri"/>
                <w:b/>
                <w:bCs/>
                <w:color w:val="000000"/>
              </w:rPr>
              <w:t>4.15.9</w:t>
            </w:r>
          </w:p>
        </w:tc>
        <w:tc>
          <w:tcPr>
            <w:tcW w:w="2004" w:type="pct"/>
            <w:vAlign w:val="center"/>
          </w:tcPr>
          <w:p w14:paraId="3B6F8691" w14:textId="77777777" w:rsidR="001E61D9" w:rsidRPr="00F56C7E" w:rsidRDefault="001E61D9" w:rsidP="00DE7632">
            <w:pPr>
              <w:jc w:val="both"/>
            </w:pPr>
            <w:r>
              <w:rPr>
                <w:rFonts w:ascii="Calibri" w:hAnsi="Calibri" w:cs="Calibri"/>
                <w:color w:val="000000"/>
              </w:rPr>
              <w:t xml:space="preserve">Βάρος οχήματος: Στην </w:t>
            </w:r>
            <w:r>
              <w:rPr>
                <w:rFonts w:ascii="Calibri" w:hAnsi="Calibri" w:cs="Calibri"/>
                <w:color w:val="000000"/>
                <w:u w:val="single"/>
              </w:rPr>
              <w:t>Τεχνική Προσφορά δηλώνεται</w:t>
            </w:r>
            <w:r>
              <w:rPr>
                <w:rFonts w:ascii="Calibri" w:hAnsi="Calibri" w:cs="Calibri"/>
                <w:color w:val="000000"/>
              </w:rPr>
              <w:t xml:space="preserve"> το βάρος του οχήματος σε kg που περιλαμβάνει το όχημα πλήρες καυσίμου και παρελκομένων, έτοιμο για χρήση.</w:t>
            </w:r>
          </w:p>
        </w:tc>
        <w:tc>
          <w:tcPr>
            <w:tcW w:w="902" w:type="pct"/>
            <w:vAlign w:val="center"/>
          </w:tcPr>
          <w:p w14:paraId="408A322E" w14:textId="77777777" w:rsidR="001E61D9" w:rsidRDefault="001E61D9" w:rsidP="00DE7632">
            <w:pPr>
              <w:jc w:val="center"/>
            </w:pPr>
            <w:r w:rsidRPr="004A6712">
              <w:t>ΝΑΙ</w:t>
            </w:r>
          </w:p>
        </w:tc>
        <w:tc>
          <w:tcPr>
            <w:tcW w:w="647" w:type="pct"/>
          </w:tcPr>
          <w:p w14:paraId="10B3EFD2" w14:textId="77777777" w:rsidR="001E61D9" w:rsidRDefault="001E61D9" w:rsidP="00DE7632">
            <w:pPr>
              <w:jc w:val="both"/>
            </w:pPr>
          </w:p>
        </w:tc>
        <w:tc>
          <w:tcPr>
            <w:tcW w:w="755" w:type="pct"/>
          </w:tcPr>
          <w:p w14:paraId="62040E59" w14:textId="77777777" w:rsidR="001E61D9" w:rsidRDefault="001E61D9" w:rsidP="00DE7632">
            <w:pPr>
              <w:jc w:val="both"/>
            </w:pPr>
          </w:p>
        </w:tc>
      </w:tr>
      <w:tr w:rsidR="001E61D9" w14:paraId="629F0F7D" w14:textId="77777777" w:rsidTr="00DE7632">
        <w:tc>
          <w:tcPr>
            <w:tcW w:w="692" w:type="pct"/>
            <w:vAlign w:val="center"/>
          </w:tcPr>
          <w:p w14:paraId="3F805206" w14:textId="77777777" w:rsidR="001E61D9" w:rsidRDefault="001E61D9" w:rsidP="00DE7632">
            <w:pPr>
              <w:jc w:val="both"/>
            </w:pPr>
            <w:r>
              <w:rPr>
                <w:rFonts w:ascii="Calibri" w:hAnsi="Calibri" w:cs="Calibri"/>
                <w:b/>
                <w:bCs/>
                <w:color w:val="000000"/>
              </w:rPr>
              <w:lastRenderedPageBreak/>
              <w:t>4.16</w:t>
            </w:r>
          </w:p>
        </w:tc>
        <w:tc>
          <w:tcPr>
            <w:tcW w:w="2004" w:type="pct"/>
            <w:vAlign w:val="center"/>
          </w:tcPr>
          <w:p w14:paraId="38D77F9B" w14:textId="77777777" w:rsidR="001E61D9" w:rsidRPr="00F56C7E" w:rsidRDefault="001E61D9" w:rsidP="00DE7632">
            <w:pPr>
              <w:jc w:val="both"/>
            </w:pPr>
            <w:r>
              <w:rPr>
                <w:rFonts w:ascii="Calibri" w:hAnsi="Calibri" w:cs="Calibri"/>
                <w:b/>
                <w:bCs/>
                <w:color w:val="000000"/>
              </w:rPr>
              <w:t>Επιδόσεις Οχήματος – Συστήματος Ανύψωσης γερανού.</w:t>
            </w:r>
          </w:p>
        </w:tc>
        <w:tc>
          <w:tcPr>
            <w:tcW w:w="902" w:type="pct"/>
            <w:vAlign w:val="center"/>
          </w:tcPr>
          <w:p w14:paraId="3E472577" w14:textId="77777777" w:rsidR="001E61D9" w:rsidRDefault="001E61D9" w:rsidP="00DE7632">
            <w:pPr>
              <w:jc w:val="center"/>
            </w:pPr>
          </w:p>
        </w:tc>
        <w:tc>
          <w:tcPr>
            <w:tcW w:w="647" w:type="pct"/>
          </w:tcPr>
          <w:p w14:paraId="4A751CFF" w14:textId="77777777" w:rsidR="001E61D9" w:rsidRDefault="001E61D9" w:rsidP="00DE7632">
            <w:pPr>
              <w:jc w:val="both"/>
            </w:pPr>
          </w:p>
        </w:tc>
        <w:tc>
          <w:tcPr>
            <w:tcW w:w="755" w:type="pct"/>
          </w:tcPr>
          <w:p w14:paraId="09E64984" w14:textId="77777777" w:rsidR="001E61D9" w:rsidRDefault="001E61D9" w:rsidP="00DE7632">
            <w:pPr>
              <w:jc w:val="both"/>
            </w:pPr>
          </w:p>
        </w:tc>
      </w:tr>
      <w:tr w:rsidR="001E61D9" w14:paraId="0224520A" w14:textId="77777777" w:rsidTr="00DE7632">
        <w:tc>
          <w:tcPr>
            <w:tcW w:w="692" w:type="pct"/>
            <w:vAlign w:val="center"/>
          </w:tcPr>
          <w:p w14:paraId="0B2213A4" w14:textId="77777777" w:rsidR="001E61D9" w:rsidRPr="000B5687" w:rsidRDefault="001E61D9" w:rsidP="00DE7632">
            <w:pPr>
              <w:jc w:val="both"/>
            </w:pPr>
            <w:r>
              <w:rPr>
                <w:rFonts w:ascii="Calibri" w:hAnsi="Calibri" w:cs="Calibri"/>
                <w:b/>
                <w:bCs/>
                <w:color w:val="000000"/>
              </w:rPr>
              <w:t xml:space="preserve">4.16.1 </w:t>
            </w:r>
          </w:p>
        </w:tc>
        <w:tc>
          <w:tcPr>
            <w:tcW w:w="2004" w:type="pct"/>
            <w:vAlign w:val="center"/>
          </w:tcPr>
          <w:p w14:paraId="35583D44" w14:textId="77777777" w:rsidR="001E61D9" w:rsidRPr="000B5687" w:rsidRDefault="001E61D9" w:rsidP="00DE7632">
            <w:pPr>
              <w:jc w:val="both"/>
            </w:pPr>
            <w:r>
              <w:rPr>
                <w:rFonts w:ascii="Calibri" w:hAnsi="Calibri" w:cs="Calibri"/>
                <w:color w:val="000000"/>
              </w:rPr>
              <w:t>Μέγιστο Φορτίο ανύψωσης γερανού τουλάχιστον 1,5 ton. Δ</w:t>
            </w:r>
            <w:r>
              <w:rPr>
                <w:rFonts w:ascii="Calibri" w:hAnsi="Calibri" w:cs="Calibri"/>
                <w:color w:val="000000"/>
                <w:u w:val="single"/>
              </w:rPr>
              <w:t>ηλώνεται στην Τεχνική Προσφορά</w:t>
            </w:r>
            <w:r>
              <w:rPr>
                <w:rFonts w:ascii="Calibri" w:hAnsi="Calibri" w:cs="Calibri"/>
                <w:color w:val="000000"/>
              </w:rPr>
              <w:t xml:space="preserve"> σε τόνους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15332682" w14:textId="7D349691" w:rsidR="001E61D9" w:rsidRPr="00CD1E49" w:rsidRDefault="001E61D9" w:rsidP="00DE7632">
            <w:pPr>
              <w:jc w:val="center"/>
            </w:pPr>
            <w:r w:rsidRPr="00CD1E49">
              <w:rPr>
                <w:rFonts w:ascii="Calibri" w:hAnsi="Calibri" w:cs="Calibri"/>
                <w:color w:val="000000"/>
              </w:rPr>
              <w:t>Βαθμολογούμενο</w:t>
            </w:r>
          </w:p>
        </w:tc>
        <w:tc>
          <w:tcPr>
            <w:tcW w:w="647" w:type="pct"/>
          </w:tcPr>
          <w:p w14:paraId="665903AB" w14:textId="77777777" w:rsidR="001E61D9" w:rsidRDefault="001E61D9" w:rsidP="00DE7632">
            <w:pPr>
              <w:jc w:val="both"/>
            </w:pPr>
          </w:p>
        </w:tc>
        <w:tc>
          <w:tcPr>
            <w:tcW w:w="755" w:type="pct"/>
          </w:tcPr>
          <w:p w14:paraId="7FEEAB08" w14:textId="77777777" w:rsidR="001E61D9" w:rsidRDefault="001E61D9" w:rsidP="00DE7632">
            <w:pPr>
              <w:jc w:val="both"/>
            </w:pPr>
          </w:p>
        </w:tc>
      </w:tr>
      <w:tr w:rsidR="001E61D9" w14:paraId="66DDC109" w14:textId="77777777" w:rsidTr="00DE7632">
        <w:tc>
          <w:tcPr>
            <w:tcW w:w="692" w:type="pct"/>
            <w:vAlign w:val="center"/>
          </w:tcPr>
          <w:p w14:paraId="466BEE1F" w14:textId="77777777" w:rsidR="001E61D9" w:rsidRPr="000B5687" w:rsidRDefault="001E61D9" w:rsidP="00DE7632">
            <w:pPr>
              <w:jc w:val="both"/>
            </w:pPr>
            <w:r>
              <w:rPr>
                <w:rFonts w:ascii="Calibri" w:hAnsi="Calibri" w:cs="Calibri"/>
                <w:b/>
                <w:bCs/>
                <w:color w:val="000000"/>
              </w:rPr>
              <w:t>4.16.2</w:t>
            </w:r>
          </w:p>
        </w:tc>
        <w:tc>
          <w:tcPr>
            <w:tcW w:w="2004" w:type="pct"/>
            <w:vAlign w:val="center"/>
          </w:tcPr>
          <w:p w14:paraId="359B06B6" w14:textId="77777777" w:rsidR="001E61D9" w:rsidRPr="000B5687" w:rsidRDefault="001E61D9" w:rsidP="00DE7632">
            <w:pPr>
              <w:jc w:val="both"/>
            </w:pPr>
            <w:r>
              <w:rPr>
                <w:rFonts w:ascii="Calibri" w:hAnsi="Calibri" w:cs="Calibri"/>
                <w:color w:val="000000"/>
              </w:rPr>
              <w:t xml:space="preserve">Μέγιστο Ύψος ανύψωσης γερανού: </w:t>
            </w:r>
            <w:r>
              <w:rPr>
                <w:rFonts w:ascii="Calibri" w:hAnsi="Calibri" w:cs="Calibri"/>
                <w:color w:val="000000"/>
                <w:u w:val="single"/>
              </w:rPr>
              <w:t>δηλώνεται στην Τεχνική Προσφορά</w:t>
            </w:r>
            <w:r>
              <w:rPr>
                <w:rFonts w:ascii="Calibri" w:hAnsi="Calibri" w:cs="Calibri"/>
                <w:color w:val="000000"/>
              </w:rPr>
              <w:t xml:space="preserve"> σε μέτρα.</w:t>
            </w:r>
          </w:p>
        </w:tc>
        <w:tc>
          <w:tcPr>
            <w:tcW w:w="902" w:type="pct"/>
            <w:vAlign w:val="center"/>
          </w:tcPr>
          <w:p w14:paraId="175D50BB" w14:textId="77777777" w:rsidR="001E61D9" w:rsidRDefault="001E61D9" w:rsidP="00DE7632">
            <w:pPr>
              <w:jc w:val="center"/>
            </w:pPr>
            <w:r w:rsidRPr="004A6712">
              <w:t>ΝΑΙ</w:t>
            </w:r>
          </w:p>
        </w:tc>
        <w:tc>
          <w:tcPr>
            <w:tcW w:w="647" w:type="pct"/>
          </w:tcPr>
          <w:p w14:paraId="71EEDCE3" w14:textId="77777777" w:rsidR="001E61D9" w:rsidRDefault="001E61D9" w:rsidP="00DE7632">
            <w:pPr>
              <w:jc w:val="both"/>
            </w:pPr>
          </w:p>
        </w:tc>
        <w:tc>
          <w:tcPr>
            <w:tcW w:w="755" w:type="pct"/>
          </w:tcPr>
          <w:p w14:paraId="739CF130" w14:textId="77777777" w:rsidR="001E61D9" w:rsidRDefault="001E61D9" w:rsidP="00DE7632">
            <w:pPr>
              <w:jc w:val="both"/>
            </w:pPr>
          </w:p>
        </w:tc>
      </w:tr>
      <w:tr w:rsidR="001E61D9" w14:paraId="48922E1C" w14:textId="77777777" w:rsidTr="00DE7632">
        <w:tc>
          <w:tcPr>
            <w:tcW w:w="692" w:type="pct"/>
            <w:vAlign w:val="center"/>
          </w:tcPr>
          <w:p w14:paraId="6443672F" w14:textId="77777777" w:rsidR="001E61D9" w:rsidRPr="000B5687" w:rsidRDefault="001E61D9" w:rsidP="00DE7632">
            <w:pPr>
              <w:jc w:val="both"/>
            </w:pPr>
            <w:r>
              <w:rPr>
                <w:rFonts w:ascii="Calibri" w:hAnsi="Calibri" w:cs="Calibri"/>
                <w:b/>
                <w:bCs/>
                <w:color w:val="000000"/>
              </w:rPr>
              <w:t>4.16.3</w:t>
            </w:r>
          </w:p>
        </w:tc>
        <w:tc>
          <w:tcPr>
            <w:tcW w:w="2004" w:type="pct"/>
            <w:vAlign w:val="center"/>
          </w:tcPr>
          <w:p w14:paraId="08DA6C04" w14:textId="77777777" w:rsidR="001E61D9" w:rsidRPr="000B5687" w:rsidRDefault="001E61D9" w:rsidP="00DE7632">
            <w:pPr>
              <w:jc w:val="both"/>
            </w:pPr>
            <w:r>
              <w:rPr>
                <w:rFonts w:ascii="Calibri" w:hAnsi="Calibri" w:cs="Calibri"/>
                <w:color w:val="000000"/>
              </w:rPr>
              <w:t xml:space="preserve">Η ικανότητα αναρρίχησης του έμφορτου οχήματος να είναι η μεγαλύτερη δυνατή. Η ακριβής τιμή </w:t>
            </w:r>
            <w:r>
              <w:rPr>
                <w:rFonts w:ascii="Calibri" w:hAnsi="Calibri" w:cs="Calibri"/>
                <w:color w:val="000000"/>
                <w:u w:val="single"/>
              </w:rPr>
              <w:t>δηλώνεται στην Τεχνική Προσφορά</w:t>
            </w:r>
            <w:r>
              <w:rPr>
                <w:rFonts w:ascii="Calibri" w:hAnsi="Calibri" w:cs="Calibri"/>
                <w:color w:val="000000"/>
              </w:rPr>
              <w:t xml:space="preserve">, εκφρασμένη σε ποσοστό επί τις εκατό (%)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3E6E852F" w14:textId="77777777" w:rsidR="001E61D9" w:rsidRDefault="001E61D9" w:rsidP="00DE7632">
            <w:pPr>
              <w:jc w:val="center"/>
            </w:pPr>
            <w:r w:rsidRPr="00CD1E49">
              <w:rPr>
                <w:rFonts w:ascii="Calibri" w:hAnsi="Calibri" w:cs="Calibri"/>
                <w:color w:val="000000"/>
              </w:rPr>
              <w:t>Βαθμολογούμενο</w:t>
            </w:r>
          </w:p>
        </w:tc>
        <w:tc>
          <w:tcPr>
            <w:tcW w:w="647" w:type="pct"/>
          </w:tcPr>
          <w:p w14:paraId="30F82A9A" w14:textId="77777777" w:rsidR="001E61D9" w:rsidRDefault="001E61D9" w:rsidP="00DE7632">
            <w:pPr>
              <w:jc w:val="both"/>
            </w:pPr>
          </w:p>
        </w:tc>
        <w:tc>
          <w:tcPr>
            <w:tcW w:w="755" w:type="pct"/>
          </w:tcPr>
          <w:p w14:paraId="3B871735" w14:textId="77777777" w:rsidR="001E61D9" w:rsidRDefault="001E61D9" w:rsidP="00DE7632">
            <w:pPr>
              <w:jc w:val="both"/>
            </w:pPr>
          </w:p>
        </w:tc>
      </w:tr>
      <w:tr w:rsidR="001E61D9" w14:paraId="5D30911E" w14:textId="77777777" w:rsidTr="00DE7632">
        <w:trPr>
          <w:trHeight w:val="340"/>
        </w:trPr>
        <w:tc>
          <w:tcPr>
            <w:tcW w:w="692" w:type="pct"/>
            <w:vAlign w:val="center"/>
          </w:tcPr>
          <w:p w14:paraId="2AFFCA8E" w14:textId="77777777" w:rsidR="001E61D9" w:rsidRPr="000B5687" w:rsidRDefault="001E61D9" w:rsidP="00DE7632">
            <w:r>
              <w:rPr>
                <w:rFonts w:ascii="Calibri" w:hAnsi="Calibri" w:cs="Calibri"/>
                <w:b/>
                <w:bCs/>
                <w:color w:val="000000"/>
              </w:rPr>
              <w:t>4.16.4</w:t>
            </w:r>
          </w:p>
        </w:tc>
        <w:tc>
          <w:tcPr>
            <w:tcW w:w="2004" w:type="pct"/>
            <w:vAlign w:val="center"/>
          </w:tcPr>
          <w:p w14:paraId="320A7005" w14:textId="77777777" w:rsidR="001E61D9" w:rsidRPr="000B5687" w:rsidRDefault="001E61D9" w:rsidP="00DE7632">
            <w:pPr>
              <w:jc w:val="both"/>
            </w:pPr>
            <w:r>
              <w:rPr>
                <w:rFonts w:ascii="Calibri" w:hAnsi="Calibri" w:cs="Calibri"/>
                <w:color w:val="000000"/>
              </w:rPr>
              <w:t xml:space="preserve">Η πλευρική στατική ευστάθεια σε κεκλιμένο έδαφος του έμφορτου οχήματος να είναι μεγαλύτερη δυνατή. Η ακριβής τιμή </w:t>
            </w:r>
            <w:r>
              <w:rPr>
                <w:rFonts w:ascii="Calibri" w:hAnsi="Calibri" w:cs="Calibri"/>
                <w:color w:val="000000"/>
                <w:u w:val="single"/>
              </w:rPr>
              <w:t>δηλώνεται στην Τεχνική Προσφορά</w:t>
            </w:r>
            <w:r>
              <w:rPr>
                <w:rFonts w:ascii="Calibri" w:hAnsi="Calibri" w:cs="Calibri"/>
                <w:color w:val="000000"/>
              </w:rPr>
              <w:t xml:space="preserve">, εκφρασμένη %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55783FC4" w14:textId="77777777" w:rsidR="001E61D9" w:rsidRDefault="001E61D9" w:rsidP="00DE7632">
            <w:pPr>
              <w:jc w:val="center"/>
            </w:pPr>
            <w:r w:rsidRPr="00CD1E49">
              <w:rPr>
                <w:rFonts w:ascii="Calibri" w:hAnsi="Calibri" w:cs="Calibri"/>
                <w:color w:val="000000"/>
              </w:rPr>
              <w:t>Βαθμολογούμενο</w:t>
            </w:r>
          </w:p>
        </w:tc>
        <w:tc>
          <w:tcPr>
            <w:tcW w:w="647" w:type="pct"/>
          </w:tcPr>
          <w:p w14:paraId="013314C7" w14:textId="77777777" w:rsidR="001E61D9" w:rsidRDefault="001E61D9" w:rsidP="00DE7632">
            <w:pPr>
              <w:jc w:val="both"/>
            </w:pPr>
          </w:p>
        </w:tc>
        <w:tc>
          <w:tcPr>
            <w:tcW w:w="755" w:type="pct"/>
          </w:tcPr>
          <w:p w14:paraId="1FB0D037" w14:textId="77777777" w:rsidR="001E61D9" w:rsidRDefault="001E61D9" w:rsidP="00DE7632">
            <w:pPr>
              <w:jc w:val="both"/>
            </w:pPr>
          </w:p>
        </w:tc>
      </w:tr>
      <w:tr w:rsidR="001E61D9" w14:paraId="27514CF8" w14:textId="77777777" w:rsidTr="00DE7632">
        <w:trPr>
          <w:trHeight w:val="340"/>
        </w:trPr>
        <w:tc>
          <w:tcPr>
            <w:tcW w:w="692" w:type="pct"/>
            <w:vAlign w:val="center"/>
          </w:tcPr>
          <w:p w14:paraId="2B3C07A6" w14:textId="77777777" w:rsidR="001E61D9" w:rsidRPr="00BD5516" w:rsidRDefault="001E61D9" w:rsidP="00DE7632">
            <w:pPr>
              <w:rPr>
                <w:b/>
              </w:rPr>
            </w:pPr>
            <w:r>
              <w:rPr>
                <w:rFonts w:ascii="Calibri" w:hAnsi="Calibri" w:cs="Calibri"/>
                <w:b/>
                <w:bCs/>
                <w:color w:val="000000"/>
              </w:rPr>
              <w:t>4.16.5</w:t>
            </w:r>
          </w:p>
        </w:tc>
        <w:tc>
          <w:tcPr>
            <w:tcW w:w="2004" w:type="pct"/>
            <w:vAlign w:val="center"/>
          </w:tcPr>
          <w:p w14:paraId="38FE4213" w14:textId="77777777" w:rsidR="001E61D9" w:rsidRPr="00BD5516" w:rsidRDefault="001E61D9" w:rsidP="00DE7632">
            <w:pPr>
              <w:jc w:val="both"/>
              <w:rPr>
                <w:b/>
              </w:rPr>
            </w:pPr>
            <w:r>
              <w:rPr>
                <w:rFonts w:ascii="Calibri" w:hAnsi="Calibri" w:cs="Calibri"/>
                <w:color w:val="000000"/>
              </w:rPr>
              <w:t>Δυνατότητα στροφής γερανού τουλάχιστον 270</w:t>
            </w:r>
            <w:r>
              <w:rPr>
                <w:rFonts w:ascii="Calibri" w:hAnsi="Calibri" w:cs="Calibri"/>
                <w:color w:val="000000"/>
                <w:vertAlign w:val="superscript"/>
              </w:rPr>
              <w:t>o</w:t>
            </w:r>
            <w:r>
              <w:rPr>
                <w:rFonts w:ascii="Calibri" w:hAnsi="Calibri" w:cs="Calibri"/>
                <w:color w:val="000000"/>
              </w:rPr>
              <w:t>.</w:t>
            </w:r>
            <w:r>
              <w:rPr>
                <w:rFonts w:ascii="Calibri" w:hAnsi="Calibri" w:cs="Calibri"/>
                <w:color w:val="000000"/>
                <w:vertAlign w:val="superscript"/>
              </w:rPr>
              <w:t xml:space="preserve"> </w:t>
            </w:r>
            <w:r>
              <w:rPr>
                <w:rFonts w:ascii="Calibri" w:hAnsi="Calibri" w:cs="Calibri"/>
                <w:color w:val="000000"/>
              </w:rPr>
              <w:t xml:space="preserve">Η ακριβής τιμή </w:t>
            </w:r>
            <w:r>
              <w:rPr>
                <w:rFonts w:ascii="Calibri" w:hAnsi="Calibri" w:cs="Calibri"/>
                <w:color w:val="000000"/>
                <w:u w:val="single"/>
              </w:rPr>
              <w:t>δηλώνεται στην Τεχνική Προσφορά</w:t>
            </w:r>
            <w:r>
              <w:rPr>
                <w:rFonts w:ascii="Calibri" w:hAnsi="Calibri" w:cs="Calibri"/>
                <w:color w:val="000000"/>
              </w:rPr>
              <w:t xml:space="preserve">, σε μοίρες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74D93268" w14:textId="3ACEF84F"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4B6FA502" w14:textId="77777777" w:rsidR="001E61D9" w:rsidRDefault="001E61D9" w:rsidP="00DE7632">
            <w:pPr>
              <w:jc w:val="both"/>
            </w:pPr>
          </w:p>
        </w:tc>
        <w:tc>
          <w:tcPr>
            <w:tcW w:w="755" w:type="pct"/>
          </w:tcPr>
          <w:p w14:paraId="151A26DB" w14:textId="77777777" w:rsidR="001E61D9" w:rsidRDefault="001E61D9" w:rsidP="00DE7632">
            <w:pPr>
              <w:jc w:val="both"/>
            </w:pPr>
          </w:p>
        </w:tc>
      </w:tr>
      <w:tr w:rsidR="001E61D9" w14:paraId="62A0F15F" w14:textId="77777777" w:rsidTr="00DE7632">
        <w:tc>
          <w:tcPr>
            <w:tcW w:w="692" w:type="pct"/>
            <w:vAlign w:val="center"/>
          </w:tcPr>
          <w:p w14:paraId="75027C6A" w14:textId="77777777" w:rsidR="001E61D9" w:rsidRPr="000B5687" w:rsidRDefault="001E61D9" w:rsidP="00DE7632">
            <w:pPr>
              <w:jc w:val="both"/>
            </w:pPr>
            <w:r>
              <w:rPr>
                <w:rFonts w:ascii="Calibri" w:hAnsi="Calibri" w:cs="Calibri"/>
                <w:b/>
                <w:bCs/>
                <w:color w:val="000000"/>
              </w:rPr>
              <w:t>4.16.6</w:t>
            </w:r>
          </w:p>
        </w:tc>
        <w:tc>
          <w:tcPr>
            <w:tcW w:w="2004" w:type="pct"/>
            <w:vAlign w:val="center"/>
          </w:tcPr>
          <w:p w14:paraId="7B6BE2CB" w14:textId="77777777" w:rsidR="001E61D9" w:rsidRPr="000B5687" w:rsidRDefault="001E61D9" w:rsidP="00DE7632">
            <w:pPr>
              <w:jc w:val="both"/>
            </w:pPr>
            <w:r>
              <w:rPr>
                <w:rFonts w:ascii="Calibri" w:hAnsi="Calibri" w:cs="Calibri"/>
                <w:color w:val="000000"/>
              </w:rPr>
              <w:t xml:space="preserve">Διατηρείται για λόγους αρίθμησης. </w:t>
            </w:r>
          </w:p>
        </w:tc>
        <w:tc>
          <w:tcPr>
            <w:tcW w:w="902" w:type="pct"/>
            <w:vAlign w:val="center"/>
          </w:tcPr>
          <w:p w14:paraId="74E88259" w14:textId="77777777" w:rsidR="001E61D9" w:rsidRDefault="001E61D9" w:rsidP="00DE7632">
            <w:pPr>
              <w:jc w:val="center"/>
            </w:pPr>
          </w:p>
        </w:tc>
        <w:tc>
          <w:tcPr>
            <w:tcW w:w="647" w:type="pct"/>
          </w:tcPr>
          <w:p w14:paraId="16DD933C" w14:textId="77777777" w:rsidR="001E61D9" w:rsidRDefault="001E61D9" w:rsidP="00DE7632">
            <w:pPr>
              <w:jc w:val="both"/>
            </w:pPr>
          </w:p>
        </w:tc>
        <w:tc>
          <w:tcPr>
            <w:tcW w:w="755" w:type="pct"/>
          </w:tcPr>
          <w:p w14:paraId="4D6624DC" w14:textId="77777777" w:rsidR="001E61D9" w:rsidRDefault="001E61D9" w:rsidP="00DE7632">
            <w:pPr>
              <w:jc w:val="both"/>
            </w:pPr>
          </w:p>
        </w:tc>
      </w:tr>
      <w:tr w:rsidR="001E61D9" w14:paraId="501CFFF8" w14:textId="77777777" w:rsidTr="00DE7632">
        <w:tc>
          <w:tcPr>
            <w:tcW w:w="692" w:type="pct"/>
            <w:vAlign w:val="center"/>
          </w:tcPr>
          <w:p w14:paraId="5358C777" w14:textId="77777777" w:rsidR="001E61D9" w:rsidRPr="000B5687" w:rsidRDefault="001E61D9" w:rsidP="00DE7632">
            <w:pPr>
              <w:jc w:val="both"/>
            </w:pPr>
            <w:r>
              <w:rPr>
                <w:rFonts w:ascii="Calibri" w:hAnsi="Calibri" w:cs="Calibri"/>
                <w:b/>
                <w:bCs/>
                <w:color w:val="000000"/>
              </w:rPr>
              <w:t>4.16.7</w:t>
            </w:r>
          </w:p>
        </w:tc>
        <w:tc>
          <w:tcPr>
            <w:tcW w:w="2004" w:type="pct"/>
            <w:vAlign w:val="center"/>
          </w:tcPr>
          <w:p w14:paraId="0FE90709" w14:textId="77777777" w:rsidR="001E61D9" w:rsidRPr="000B5687" w:rsidRDefault="001E61D9" w:rsidP="00DE7632">
            <w:pPr>
              <w:jc w:val="both"/>
            </w:pPr>
            <w:r>
              <w:rPr>
                <w:rFonts w:ascii="Calibri" w:hAnsi="Calibri" w:cs="Calibri"/>
                <w:color w:val="000000"/>
              </w:rPr>
              <w:t xml:space="preserve">Μέγιστη ταχύτητα ανέμου στην οποία δεν επηρεάζονται οι παραπάνω επιδόσεις του γερανού βάση του εφαρμοζόμενου προτύπου (π.χ ISO 4302). Η ακριβής τιμή </w:t>
            </w:r>
            <w:r>
              <w:rPr>
                <w:rFonts w:ascii="Calibri" w:hAnsi="Calibri" w:cs="Calibri"/>
                <w:color w:val="000000"/>
                <w:u w:val="single"/>
              </w:rPr>
              <w:t>δηλώνεται στην Τεχνική Προσφορά</w:t>
            </w:r>
            <w:r>
              <w:rPr>
                <w:rFonts w:ascii="Calibri" w:hAnsi="Calibri" w:cs="Calibri"/>
                <w:color w:val="000000"/>
              </w:rPr>
              <w:t xml:space="preserve"> σε km/h.</w:t>
            </w:r>
          </w:p>
        </w:tc>
        <w:tc>
          <w:tcPr>
            <w:tcW w:w="902" w:type="pct"/>
            <w:vAlign w:val="center"/>
          </w:tcPr>
          <w:p w14:paraId="79BF9FD6" w14:textId="77777777" w:rsidR="001E61D9" w:rsidRDefault="001E61D9" w:rsidP="00DE7632">
            <w:pPr>
              <w:jc w:val="center"/>
            </w:pPr>
            <w:r w:rsidRPr="004A6712">
              <w:t>ΝΑΙ</w:t>
            </w:r>
          </w:p>
        </w:tc>
        <w:tc>
          <w:tcPr>
            <w:tcW w:w="647" w:type="pct"/>
          </w:tcPr>
          <w:p w14:paraId="4763BE17" w14:textId="77777777" w:rsidR="001E61D9" w:rsidRDefault="001E61D9" w:rsidP="00DE7632">
            <w:pPr>
              <w:jc w:val="both"/>
            </w:pPr>
          </w:p>
        </w:tc>
        <w:tc>
          <w:tcPr>
            <w:tcW w:w="755" w:type="pct"/>
          </w:tcPr>
          <w:p w14:paraId="5880612E" w14:textId="77777777" w:rsidR="001E61D9" w:rsidRDefault="001E61D9" w:rsidP="00DE7632">
            <w:pPr>
              <w:jc w:val="both"/>
            </w:pPr>
          </w:p>
        </w:tc>
      </w:tr>
      <w:tr w:rsidR="001E61D9" w14:paraId="095A7DA4" w14:textId="77777777" w:rsidTr="00DE7632">
        <w:tc>
          <w:tcPr>
            <w:tcW w:w="692" w:type="pct"/>
            <w:vAlign w:val="center"/>
          </w:tcPr>
          <w:p w14:paraId="0394BA45" w14:textId="77777777" w:rsidR="001E61D9" w:rsidRPr="000B5687" w:rsidRDefault="001E61D9" w:rsidP="00DE7632">
            <w:pPr>
              <w:jc w:val="both"/>
            </w:pPr>
            <w:r>
              <w:rPr>
                <w:rFonts w:ascii="Calibri" w:hAnsi="Calibri" w:cs="Calibri"/>
                <w:b/>
                <w:bCs/>
                <w:color w:val="000000"/>
              </w:rPr>
              <w:t>4.16.8</w:t>
            </w:r>
            <w:r>
              <w:rPr>
                <w:rFonts w:ascii="Calibri" w:hAnsi="Calibri" w:cs="Calibri"/>
                <w:color w:val="000000"/>
              </w:rPr>
              <w:t xml:space="preserve"> </w:t>
            </w:r>
          </w:p>
        </w:tc>
        <w:tc>
          <w:tcPr>
            <w:tcW w:w="2004" w:type="pct"/>
            <w:vAlign w:val="center"/>
          </w:tcPr>
          <w:p w14:paraId="7BBA8F20" w14:textId="77777777" w:rsidR="001E61D9" w:rsidRPr="000B5687" w:rsidRDefault="001E61D9" w:rsidP="00DE7632">
            <w:pPr>
              <w:jc w:val="both"/>
            </w:pPr>
            <w:r>
              <w:rPr>
                <w:rFonts w:ascii="Calibri" w:hAnsi="Calibri" w:cs="Calibri"/>
                <w:color w:val="000000"/>
              </w:rPr>
              <w:t xml:space="preserve">Η ελάχιστη οριζόντια εργασία με βάρος ανύψωσης 1,5 tn, να είναι τουλάχιστον 7,00m </w:t>
            </w:r>
            <w:r>
              <w:rPr>
                <w:rFonts w:ascii="Calibri" w:hAnsi="Calibri" w:cs="Calibri"/>
                <w:color w:val="000000"/>
                <w:u w:val="single"/>
              </w:rPr>
              <w:t>δηλώνεται στην Τεχνική Προσφορά</w:t>
            </w:r>
            <w:r>
              <w:rPr>
                <w:rFonts w:ascii="Calibri" w:hAnsi="Calibri" w:cs="Calibri"/>
                <w:color w:val="000000"/>
              </w:rPr>
              <w:t xml:space="preserve">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28650AA9" w14:textId="106648EB"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4756ADE4" w14:textId="77777777" w:rsidR="001E61D9" w:rsidRDefault="001E61D9" w:rsidP="00DE7632">
            <w:pPr>
              <w:jc w:val="both"/>
            </w:pPr>
          </w:p>
        </w:tc>
        <w:tc>
          <w:tcPr>
            <w:tcW w:w="755" w:type="pct"/>
          </w:tcPr>
          <w:p w14:paraId="6359DC04" w14:textId="77777777" w:rsidR="001E61D9" w:rsidRDefault="001E61D9" w:rsidP="00DE7632">
            <w:pPr>
              <w:jc w:val="both"/>
            </w:pPr>
          </w:p>
        </w:tc>
      </w:tr>
      <w:tr w:rsidR="001E61D9" w14:paraId="7A9CB45A" w14:textId="77777777" w:rsidTr="00DE7632">
        <w:tc>
          <w:tcPr>
            <w:tcW w:w="692" w:type="pct"/>
            <w:vAlign w:val="center"/>
          </w:tcPr>
          <w:p w14:paraId="6F92BD8A" w14:textId="77777777" w:rsidR="001E61D9" w:rsidRPr="00BD5516" w:rsidRDefault="001E61D9" w:rsidP="00DE7632">
            <w:pPr>
              <w:jc w:val="both"/>
              <w:rPr>
                <w:b/>
              </w:rPr>
            </w:pPr>
            <w:r>
              <w:rPr>
                <w:rFonts w:ascii="Calibri" w:hAnsi="Calibri" w:cs="Calibri"/>
                <w:b/>
                <w:bCs/>
                <w:color w:val="000000"/>
              </w:rPr>
              <w:t xml:space="preserve">4.16.9 </w:t>
            </w:r>
          </w:p>
        </w:tc>
        <w:tc>
          <w:tcPr>
            <w:tcW w:w="2004" w:type="pct"/>
            <w:vAlign w:val="center"/>
          </w:tcPr>
          <w:p w14:paraId="6B7E437A" w14:textId="77777777" w:rsidR="001E61D9" w:rsidRPr="00BD5516" w:rsidRDefault="001E61D9" w:rsidP="00DE7632">
            <w:pPr>
              <w:jc w:val="both"/>
              <w:rPr>
                <w:b/>
              </w:rPr>
            </w:pPr>
            <w:r>
              <w:rPr>
                <w:rFonts w:ascii="Calibri" w:hAnsi="Calibri" w:cs="Calibri"/>
                <w:color w:val="000000"/>
              </w:rPr>
              <w:t xml:space="preserve">Το ελάχιστο ωφέλιμο φορτίο του οχήματος να είναι τουλάχιστον 10 ΤΟΝ.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32CDC030" w14:textId="0BD0A1CE"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1A52CE34" w14:textId="77777777" w:rsidR="001E61D9" w:rsidRDefault="001E61D9" w:rsidP="00DE7632">
            <w:pPr>
              <w:jc w:val="both"/>
            </w:pPr>
          </w:p>
        </w:tc>
        <w:tc>
          <w:tcPr>
            <w:tcW w:w="755" w:type="pct"/>
          </w:tcPr>
          <w:p w14:paraId="75BD4F6B" w14:textId="77777777" w:rsidR="001E61D9" w:rsidRDefault="001E61D9" w:rsidP="00DE7632">
            <w:pPr>
              <w:jc w:val="both"/>
            </w:pPr>
          </w:p>
        </w:tc>
      </w:tr>
      <w:tr w:rsidR="001E61D9" w14:paraId="59175D8F" w14:textId="77777777" w:rsidTr="00DE7632">
        <w:tc>
          <w:tcPr>
            <w:tcW w:w="692" w:type="pct"/>
            <w:vAlign w:val="center"/>
          </w:tcPr>
          <w:p w14:paraId="68BFE3E5" w14:textId="77777777" w:rsidR="001E61D9" w:rsidRPr="000B5687" w:rsidRDefault="001E61D9" w:rsidP="00DE7632">
            <w:pPr>
              <w:jc w:val="both"/>
            </w:pPr>
            <w:r>
              <w:rPr>
                <w:rFonts w:ascii="Calibri" w:hAnsi="Calibri" w:cs="Calibri"/>
                <w:b/>
                <w:bCs/>
                <w:color w:val="000000"/>
              </w:rPr>
              <w:t>4.16.10</w:t>
            </w:r>
          </w:p>
        </w:tc>
        <w:tc>
          <w:tcPr>
            <w:tcW w:w="2004" w:type="pct"/>
            <w:vAlign w:val="center"/>
          </w:tcPr>
          <w:p w14:paraId="2496A421" w14:textId="77777777" w:rsidR="001E61D9" w:rsidRPr="000B5687" w:rsidRDefault="001E61D9" w:rsidP="00DE7632">
            <w:pPr>
              <w:jc w:val="both"/>
            </w:pPr>
            <w:r>
              <w:rPr>
                <w:rFonts w:ascii="Calibri" w:hAnsi="Calibri" w:cs="Calibri"/>
                <w:color w:val="000000"/>
              </w:rPr>
              <w:t xml:space="preserve">Η απόσταση των αξόνων να εξασφαλίζει το δυνατόν μικρότερο εξωτερικό κύκλο στροφής του οχήματος και να καλύπτονται οι αντίστοιχες απαιτήσεις του EN 1846-2:+A1: Firefighting and rescue service vehicles. Common requirements. Safety and performance </w:t>
            </w:r>
          </w:p>
        </w:tc>
        <w:tc>
          <w:tcPr>
            <w:tcW w:w="902" w:type="pct"/>
            <w:vAlign w:val="center"/>
          </w:tcPr>
          <w:p w14:paraId="42235AF5" w14:textId="77777777" w:rsidR="001E61D9" w:rsidRDefault="001E61D9" w:rsidP="00DE7632">
            <w:pPr>
              <w:jc w:val="center"/>
            </w:pPr>
            <w:r w:rsidRPr="004A6712">
              <w:t>ΝΑΙ</w:t>
            </w:r>
          </w:p>
        </w:tc>
        <w:tc>
          <w:tcPr>
            <w:tcW w:w="647" w:type="pct"/>
          </w:tcPr>
          <w:p w14:paraId="61654218" w14:textId="77777777" w:rsidR="001E61D9" w:rsidRDefault="001E61D9" w:rsidP="00DE7632">
            <w:pPr>
              <w:jc w:val="both"/>
            </w:pPr>
          </w:p>
        </w:tc>
        <w:tc>
          <w:tcPr>
            <w:tcW w:w="755" w:type="pct"/>
          </w:tcPr>
          <w:p w14:paraId="04A56B70" w14:textId="77777777" w:rsidR="001E61D9" w:rsidRDefault="001E61D9" w:rsidP="00DE7632">
            <w:pPr>
              <w:jc w:val="both"/>
            </w:pPr>
          </w:p>
        </w:tc>
      </w:tr>
      <w:tr w:rsidR="001E61D9" w14:paraId="13E3647F" w14:textId="77777777" w:rsidTr="00DE7632">
        <w:tc>
          <w:tcPr>
            <w:tcW w:w="692" w:type="pct"/>
            <w:vAlign w:val="center"/>
          </w:tcPr>
          <w:p w14:paraId="706D27CA" w14:textId="77777777" w:rsidR="001E61D9" w:rsidRPr="000B5687" w:rsidRDefault="001E61D9" w:rsidP="00DE7632">
            <w:pPr>
              <w:jc w:val="both"/>
            </w:pPr>
            <w:r>
              <w:rPr>
                <w:rFonts w:ascii="Calibri" w:hAnsi="Calibri" w:cs="Calibri"/>
                <w:b/>
                <w:bCs/>
                <w:color w:val="000000"/>
              </w:rPr>
              <w:t>4.17</w:t>
            </w:r>
          </w:p>
        </w:tc>
        <w:tc>
          <w:tcPr>
            <w:tcW w:w="2004" w:type="pct"/>
            <w:vAlign w:val="center"/>
          </w:tcPr>
          <w:p w14:paraId="269C5F5A" w14:textId="77777777" w:rsidR="001E61D9" w:rsidRPr="000B5687" w:rsidRDefault="001E61D9" w:rsidP="00DE7632">
            <w:pPr>
              <w:jc w:val="both"/>
            </w:pPr>
            <w:r>
              <w:rPr>
                <w:rFonts w:ascii="Calibri" w:hAnsi="Calibri" w:cs="Calibri"/>
                <w:b/>
                <w:bCs/>
                <w:color w:val="000000"/>
              </w:rPr>
              <w:t>Προστασία Περιβαλλοντικών Συνθηκών Λειτουργίας</w:t>
            </w:r>
          </w:p>
        </w:tc>
        <w:tc>
          <w:tcPr>
            <w:tcW w:w="902" w:type="pct"/>
            <w:vAlign w:val="center"/>
          </w:tcPr>
          <w:p w14:paraId="5802D9FC" w14:textId="77777777" w:rsidR="001E61D9" w:rsidRDefault="001E61D9" w:rsidP="00DE7632">
            <w:pPr>
              <w:jc w:val="center"/>
            </w:pPr>
          </w:p>
        </w:tc>
        <w:tc>
          <w:tcPr>
            <w:tcW w:w="647" w:type="pct"/>
          </w:tcPr>
          <w:p w14:paraId="00716DAB" w14:textId="77777777" w:rsidR="001E61D9" w:rsidRDefault="001E61D9" w:rsidP="00DE7632">
            <w:pPr>
              <w:jc w:val="both"/>
            </w:pPr>
          </w:p>
        </w:tc>
        <w:tc>
          <w:tcPr>
            <w:tcW w:w="755" w:type="pct"/>
          </w:tcPr>
          <w:p w14:paraId="1A88F9C9" w14:textId="77777777" w:rsidR="001E61D9" w:rsidRDefault="001E61D9" w:rsidP="00DE7632">
            <w:pPr>
              <w:jc w:val="both"/>
            </w:pPr>
          </w:p>
        </w:tc>
      </w:tr>
      <w:tr w:rsidR="001E61D9" w14:paraId="50EA0282" w14:textId="77777777" w:rsidTr="00DE7632">
        <w:tc>
          <w:tcPr>
            <w:tcW w:w="692" w:type="pct"/>
            <w:vAlign w:val="center"/>
          </w:tcPr>
          <w:p w14:paraId="15931E44" w14:textId="77777777" w:rsidR="001E61D9" w:rsidRPr="00C86FB7" w:rsidRDefault="001E61D9" w:rsidP="00DE7632">
            <w:pPr>
              <w:jc w:val="both"/>
              <w:rPr>
                <w:b/>
              </w:rPr>
            </w:pPr>
            <w:r>
              <w:rPr>
                <w:rFonts w:ascii="Calibri" w:hAnsi="Calibri" w:cs="Calibri"/>
                <w:b/>
                <w:bCs/>
                <w:color w:val="000000"/>
              </w:rPr>
              <w:t>4.17.1</w:t>
            </w:r>
            <w:r>
              <w:rPr>
                <w:rFonts w:ascii="Calibri" w:hAnsi="Calibri" w:cs="Calibri"/>
                <w:color w:val="000000"/>
              </w:rPr>
              <w:t xml:space="preserve"> </w:t>
            </w:r>
          </w:p>
        </w:tc>
        <w:tc>
          <w:tcPr>
            <w:tcW w:w="2004" w:type="pct"/>
            <w:vAlign w:val="center"/>
          </w:tcPr>
          <w:p w14:paraId="47FCC26C" w14:textId="77777777" w:rsidR="001E61D9" w:rsidRPr="00445017" w:rsidRDefault="001E61D9" w:rsidP="00DE7632">
            <w:pPr>
              <w:jc w:val="both"/>
            </w:pPr>
            <w:r>
              <w:rPr>
                <w:rFonts w:ascii="Calibri" w:hAnsi="Calibri" w:cs="Calibri"/>
                <w:color w:val="000000"/>
              </w:rPr>
              <w:t>Η τελική βαφή (εσωτερική – εξωτερική) είναι ομοιόμορφη και επιμελημένη.</w:t>
            </w:r>
          </w:p>
        </w:tc>
        <w:tc>
          <w:tcPr>
            <w:tcW w:w="902" w:type="pct"/>
            <w:vAlign w:val="center"/>
          </w:tcPr>
          <w:p w14:paraId="46BB95C5" w14:textId="77777777" w:rsidR="001E61D9" w:rsidRPr="0042553B" w:rsidRDefault="001E61D9" w:rsidP="00DE7632">
            <w:pPr>
              <w:jc w:val="center"/>
            </w:pPr>
            <w:r w:rsidRPr="004A6712">
              <w:t>ΝΑΙ</w:t>
            </w:r>
          </w:p>
        </w:tc>
        <w:tc>
          <w:tcPr>
            <w:tcW w:w="647" w:type="pct"/>
          </w:tcPr>
          <w:p w14:paraId="256D7159" w14:textId="77777777" w:rsidR="001E61D9" w:rsidRDefault="001E61D9" w:rsidP="00DE7632">
            <w:pPr>
              <w:jc w:val="both"/>
            </w:pPr>
          </w:p>
        </w:tc>
        <w:tc>
          <w:tcPr>
            <w:tcW w:w="755" w:type="pct"/>
          </w:tcPr>
          <w:p w14:paraId="72A22172" w14:textId="77777777" w:rsidR="001E61D9" w:rsidRDefault="001E61D9" w:rsidP="00DE7632">
            <w:pPr>
              <w:jc w:val="both"/>
            </w:pPr>
          </w:p>
        </w:tc>
      </w:tr>
      <w:tr w:rsidR="001E61D9" w14:paraId="7777D877" w14:textId="77777777" w:rsidTr="00DE7632">
        <w:tc>
          <w:tcPr>
            <w:tcW w:w="692" w:type="pct"/>
            <w:vAlign w:val="center"/>
          </w:tcPr>
          <w:p w14:paraId="3C6F04E0" w14:textId="77777777" w:rsidR="001E61D9" w:rsidRPr="007418C2" w:rsidRDefault="001E61D9" w:rsidP="00DE7632">
            <w:pPr>
              <w:jc w:val="both"/>
            </w:pPr>
            <w:r>
              <w:rPr>
                <w:rFonts w:ascii="Calibri" w:hAnsi="Calibri" w:cs="Calibri"/>
                <w:b/>
                <w:bCs/>
                <w:color w:val="000000"/>
              </w:rPr>
              <w:t>4.17.2</w:t>
            </w:r>
            <w:r>
              <w:rPr>
                <w:rFonts w:ascii="Calibri" w:hAnsi="Calibri" w:cs="Calibri"/>
                <w:color w:val="000000"/>
              </w:rPr>
              <w:t xml:space="preserve"> </w:t>
            </w:r>
          </w:p>
        </w:tc>
        <w:tc>
          <w:tcPr>
            <w:tcW w:w="2004" w:type="pct"/>
            <w:vAlign w:val="center"/>
          </w:tcPr>
          <w:p w14:paraId="0A1AE271" w14:textId="77777777" w:rsidR="001E61D9" w:rsidRPr="007418C2" w:rsidRDefault="001E61D9" w:rsidP="00DE7632">
            <w:pPr>
              <w:jc w:val="both"/>
            </w:pPr>
            <w:r>
              <w:rPr>
                <w:rFonts w:ascii="Calibri" w:hAnsi="Calibri" w:cs="Calibri"/>
                <w:color w:val="000000"/>
              </w:rPr>
              <w:t xml:space="preserve">Κάθε όχημα διαθέτει βαφή με αντισκωριακή προστασία, που </w:t>
            </w:r>
            <w:r>
              <w:rPr>
                <w:rFonts w:ascii="Calibri" w:hAnsi="Calibri" w:cs="Calibri"/>
                <w:color w:val="000000"/>
                <w:u w:val="single"/>
              </w:rPr>
              <w:t>περιγράφεται στην Τεχνική Προσφορά,</w:t>
            </w:r>
            <w:r>
              <w:rPr>
                <w:rFonts w:ascii="Calibri" w:hAnsi="Calibri" w:cs="Calibri"/>
                <w:color w:val="000000"/>
              </w:rPr>
              <w:t xml:space="preserve"> για </w:t>
            </w:r>
            <w:r>
              <w:rPr>
                <w:rFonts w:ascii="Calibri" w:hAnsi="Calibri" w:cs="Calibri"/>
                <w:color w:val="000000"/>
              </w:rPr>
              <w:lastRenderedPageBreak/>
              <w:t xml:space="preserve">διαβρωτικό περιβάλλον εργασίας όπως η λειτουργία του σε νησιωτική μονάδα. </w:t>
            </w:r>
          </w:p>
        </w:tc>
        <w:tc>
          <w:tcPr>
            <w:tcW w:w="902" w:type="pct"/>
            <w:vAlign w:val="center"/>
          </w:tcPr>
          <w:p w14:paraId="446DAD17" w14:textId="77777777" w:rsidR="001E61D9" w:rsidRPr="00C86FB7" w:rsidRDefault="001E61D9" w:rsidP="00DE7632">
            <w:pPr>
              <w:jc w:val="center"/>
            </w:pPr>
            <w:r w:rsidRPr="004A6712">
              <w:lastRenderedPageBreak/>
              <w:t>ΝΑΙ</w:t>
            </w:r>
          </w:p>
        </w:tc>
        <w:tc>
          <w:tcPr>
            <w:tcW w:w="647" w:type="pct"/>
          </w:tcPr>
          <w:p w14:paraId="3E96335B" w14:textId="77777777" w:rsidR="001E61D9" w:rsidRDefault="001E61D9" w:rsidP="00DE7632">
            <w:pPr>
              <w:jc w:val="both"/>
            </w:pPr>
          </w:p>
        </w:tc>
        <w:tc>
          <w:tcPr>
            <w:tcW w:w="755" w:type="pct"/>
          </w:tcPr>
          <w:p w14:paraId="233D0865" w14:textId="77777777" w:rsidR="001E61D9" w:rsidRDefault="001E61D9" w:rsidP="00DE7632">
            <w:pPr>
              <w:jc w:val="both"/>
            </w:pPr>
          </w:p>
        </w:tc>
      </w:tr>
      <w:tr w:rsidR="001E61D9" w14:paraId="341CD0BE" w14:textId="77777777" w:rsidTr="00DE7632">
        <w:tc>
          <w:tcPr>
            <w:tcW w:w="692" w:type="pct"/>
            <w:vAlign w:val="center"/>
          </w:tcPr>
          <w:p w14:paraId="4BB83BE6" w14:textId="77777777" w:rsidR="001E61D9" w:rsidRPr="007418C2" w:rsidRDefault="001E61D9" w:rsidP="00DE7632">
            <w:pPr>
              <w:jc w:val="both"/>
            </w:pPr>
            <w:r>
              <w:rPr>
                <w:rFonts w:ascii="Calibri" w:hAnsi="Calibri" w:cs="Calibri"/>
                <w:b/>
                <w:bCs/>
                <w:color w:val="000000"/>
              </w:rPr>
              <w:t>4.17.3</w:t>
            </w:r>
          </w:p>
        </w:tc>
        <w:tc>
          <w:tcPr>
            <w:tcW w:w="2004" w:type="pct"/>
            <w:vAlign w:val="center"/>
          </w:tcPr>
          <w:p w14:paraId="75DECB55" w14:textId="77777777" w:rsidR="001E61D9" w:rsidRPr="007418C2" w:rsidRDefault="001E61D9" w:rsidP="00DE7632">
            <w:pPr>
              <w:jc w:val="both"/>
            </w:pPr>
            <w:r>
              <w:rPr>
                <w:rFonts w:ascii="Calibri" w:hAnsi="Calibri" w:cs="Calibri"/>
                <w:color w:val="000000"/>
              </w:rPr>
              <w:t>Ο γερανός και το όχημα</w:t>
            </w:r>
            <w:r>
              <w:rPr>
                <w:rFonts w:ascii="Calibri" w:hAnsi="Calibri" w:cs="Calibri"/>
                <w:b/>
                <w:bCs/>
                <w:color w:val="000000"/>
              </w:rPr>
              <w:t xml:space="preserve">, </w:t>
            </w:r>
            <w:r>
              <w:rPr>
                <w:rFonts w:ascii="Calibri" w:hAnsi="Calibri" w:cs="Calibri"/>
                <w:color w:val="000000"/>
              </w:rPr>
              <w:t xml:space="preserve">να υποστεί κατάλληλη αντιδιαβρωτική επεξεργασία για προστασία τουλάχιστον για 10 έτη. Στην </w:t>
            </w:r>
            <w:r>
              <w:rPr>
                <w:rFonts w:ascii="Calibri" w:hAnsi="Calibri" w:cs="Calibri"/>
                <w:color w:val="000000"/>
                <w:u w:val="single"/>
              </w:rPr>
              <w:t>Τεχνική Προσφορά δηλώνεται</w:t>
            </w:r>
            <w:r>
              <w:rPr>
                <w:rFonts w:ascii="Calibri" w:hAnsi="Calibri" w:cs="Calibri"/>
                <w:color w:val="000000"/>
              </w:rPr>
              <w:t xml:space="preserve"> η βεβαιωμένη από το εργοστάσιο κατασκευής του μηχανήματος εγγύηση της αντισκωριακής προστασίας βαφής σε έτη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p>
        </w:tc>
        <w:tc>
          <w:tcPr>
            <w:tcW w:w="902" w:type="pct"/>
            <w:vAlign w:val="center"/>
          </w:tcPr>
          <w:p w14:paraId="3E479136" w14:textId="5D3DF65B"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5A9AA340" w14:textId="77777777" w:rsidR="001E61D9" w:rsidRDefault="001E61D9" w:rsidP="00DE7632">
            <w:pPr>
              <w:jc w:val="both"/>
            </w:pPr>
          </w:p>
        </w:tc>
        <w:tc>
          <w:tcPr>
            <w:tcW w:w="755" w:type="pct"/>
          </w:tcPr>
          <w:p w14:paraId="7975B7E5" w14:textId="77777777" w:rsidR="001E61D9" w:rsidRDefault="001E61D9" w:rsidP="00DE7632">
            <w:pPr>
              <w:jc w:val="both"/>
            </w:pPr>
          </w:p>
        </w:tc>
      </w:tr>
      <w:tr w:rsidR="001E61D9" w14:paraId="6E8E4403" w14:textId="77777777" w:rsidTr="00DE7632">
        <w:tc>
          <w:tcPr>
            <w:tcW w:w="692" w:type="pct"/>
            <w:vAlign w:val="center"/>
          </w:tcPr>
          <w:p w14:paraId="5080C8F0" w14:textId="77777777" w:rsidR="001E61D9" w:rsidRPr="007C7119" w:rsidRDefault="001E61D9" w:rsidP="00DE7632">
            <w:pPr>
              <w:jc w:val="both"/>
              <w:rPr>
                <w:b/>
                <w:bCs/>
              </w:rPr>
            </w:pPr>
            <w:r>
              <w:rPr>
                <w:rFonts w:ascii="Calibri" w:hAnsi="Calibri" w:cs="Calibri"/>
                <w:b/>
                <w:bCs/>
                <w:color w:val="000000"/>
              </w:rPr>
              <w:t>4.17.4</w:t>
            </w:r>
          </w:p>
        </w:tc>
        <w:tc>
          <w:tcPr>
            <w:tcW w:w="2004" w:type="pct"/>
            <w:vAlign w:val="center"/>
          </w:tcPr>
          <w:p w14:paraId="77A976B3" w14:textId="77777777" w:rsidR="001E61D9" w:rsidRPr="00D36C8B" w:rsidRDefault="001E61D9" w:rsidP="00DE7632">
            <w:pPr>
              <w:jc w:val="both"/>
              <w:rPr>
                <w:highlight w:val="yellow"/>
              </w:rPr>
            </w:pPr>
            <w:r>
              <w:rPr>
                <w:rFonts w:ascii="Calibri" w:hAnsi="Calibri" w:cs="Calibri"/>
                <w:color w:val="000000"/>
              </w:rPr>
              <w:t>Η επιλογή των χρωμάτων να γίνει σύμφωνα με τη παράγραφο 4.2.4</w:t>
            </w:r>
          </w:p>
        </w:tc>
        <w:tc>
          <w:tcPr>
            <w:tcW w:w="902" w:type="pct"/>
            <w:vAlign w:val="center"/>
          </w:tcPr>
          <w:p w14:paraId="3B3BB739" w14:textId="77777777" w:rsidR="001E61D9" w:rsidRDefault="001E61D9" w:rsidP="00DE7632">
            <w:pPr>
              <w:jc w:val="center"/>
            </w:pPr>
            <w:r w:rsidRPr="004A6712">
              <w:t>ΝΑΙ</w:t>
            </w:r>
          </w:p>
        </w:tc>
        <w:tc>
          <w:tcPr>
            <w:tcW w:w="647" w:type="pct"/>
          </w:tcPr>
          <w:p w14:paraId="7CF0EBD5" w14:textId="77777777" w:rsidR="001E61D9" w:rsidRDefault="001E61D9" w:rsidP="00DE7632">
            <w:pPr>
              <w:jc w:val="both"/>
            </w:pPr>
          </w:p>
        </w:tc>
        <w:tc>
          <w:tcPr>
            <w:tcW w:w="755" w:type="pct"/>
          </w:tcPr>
          <w:p w14:paraId="41943A52" w14:textId="77777777" w:rsidR="001E61D9" w:rsidRDefault="001E61D9" w:rsidP="00DE7632">
            <w:pPr>
              <w:jc w:val="both"/>
            </w:pPr>
          </w:p>
        </w:tc>
      </w:tr>
      <w:tr w:rsidR="001E61D9" w14:paraId="654CB524" w14:textId="77777777" w:rsidTr="00DE7632">
        <w:tc>
          <w:tcPr>
            <w:tcW w:w="692" w:type="pct"/>
            <w:vAlign w:val="center"/>
          </w:tcPr>
          <w:p w14:paraId="62D41A54" w14:textId="77777777" w:rsidR="001E61D9" w:rsidRPr="007C7119" w:rsidRDefault="001E61D9" w:rsidP="00DE7632">
            <w:pPr>
              <w:jc w:val="both"/>
              <w:rPr>
                <w:b/>
                <w:bCs/>
              </w:rPr>
            </w:pPr>
            <w:r>
              <w:rPr>
                <w:rFonts w:ascii="Calibri" w:hAnsi="Calibri" w:cs="Calibri"/>
                <w:b/>
                <w:bCs/>
                <w:color w:val="000000"/>
              </w:rPr>
              <w:t>4.17.5</w:t>
            </w:r>
          </w:p>
        </w:tc>
        <w:tc>
          <w:tcPr>
            <w:tcW w:w="2004" w:type="pct"/>
            <w:vAlign w:val="center"/>
          </w:tcPr>
          <w:p w14:paraId="7E02F070" w14:textId="77777777" w:rsidR="001E61D9" w:rsidRPr="00D36C8B" w:rsidRDefault="001E61D9" w:rsidP="00DE7632">
            <w:pPr>
              <w:jc w:val="both"/>
              <w:rPr>
                <w:highlight w:val="yellow"/>
              </w:rPr>
            </w:pPr>
            <w:r>
              <w:rPr>
                <w:rFonts w:ascii="Calibri" w:hAnsi="Calibri" w:cs="Calibri"/>
                <w:color w:val="000000"/>
              </w:rPr>
              <w:t>Σε αντίθετη περίπτωση το χρώμα κάθε οχήματος και της υπερκατασκευής είναι σύμφωνο με τις απαιτήσεις της διακήρυξης.</w:t>
            </w:r>
          </w:p>
        </w:tc>
        <w:tc>
          <w:tcPr>
            <w:tcW w:w="902" w:type="pct"/>
            <w:vAlign w:val="center"/>
          </w:tcPr>
          <w:p w14:paraId="51CEF66B" w14:textId="77777777" w:rsidR="001E61D9" w:rsidRDefault="001E61D9" w:rsidP="00DE7632">
            <w:pPr>
              <w:jc w:val="center"/>
            </w:pPr>
            <w:r w:rsidRPr="004A6712">
              <w:t>ΝΑΙ</w:t>
            </w:r>
          </w:p>
        </w:tc>
        <w:tc>
          <w:tcPr>
            <w:tcW w:w="647" w:type="pct"/>
          </w:tcPr>
          <w:p w14:paraId="0BD038EC" w14:textId="77777777" w:rsidR="001E61D9" w:rsidRDefault="001E61D9" w:rsidP="00DE7632">
            <w:pPr>
              <w:jc w:val="both"/>
            </w:pPr>
          </w:p>
        </w:tc>
        <w:tc>
          <w:tcPr>
            <w:tcW w:w="755" w:type="pct"/>
          </w:tcPr>
          <w:p w14:paraId="4E24653D" w14:textId="77777777" w:rsidR="001E61D9" w:rsidRDefault="001E61D9" w:rsidP="00DE7632">
            <w:pPr>
              <w:jc w:val="both"/>
            </w:pPr>
          </w:p>
        </w:tc>
      </w:tr>
      <w:tr w:rsidR="001E61D9" w14:paraId="3625ABE9" w14:textId="77777777" w:rsidTr="00DE7632">
        <w:tc>
          <w:tcPr>
            <w:tcW w:w="692" w:type="pct"/>
            <w:vAlign w:val="center"/>
          </w:tcPr>
          <w:p w14:paraId="4ACE1A11" w14:textId="77777777" w:rsidR="001E61D9" w:rsidRPr="007C7119" w:rsidRDefault="001E61D9" w:rsidP="00DE7632">
            <w:pPr>
              <w:jc w:val="both"/>
              <w:rPr>
                <w:b/>
                <w:bCs/>
              </w:rPr>
            </w:pPr>
            <w:r>
              <w:rPr>
                <w:rFonts w:ascii="Calibri" w:hAnsi="Calibri" w:cs="Calibri"/>
                <w:b/>
                <w:bCs/>
                <w:color w:val="000000"/>
              </w:rPr>
              <w:t>4.17.6</w:t>
            </w:r>
            <w:r>
              <w:rPr>
                <w:rFonts w:ascii="Calibri" w:hAnsi="Calibri" w:cs="Calibri"/>
                <w:color w:val="000000"/>
              </w:rPr>
              <w:t xml:space="preserve"> </w:t>
            </w:r>
          </w:p>
        </w:tc>
        <w:tc>
          <w:tcPr>
            <w:tcW w:w="2004" w:type="pct"/>
            <w:vAlign w:val="center"/>
          </w:tcPr>
          <w:p w14:paraId="5FCADEE8" w14:textId="77777777" w:rsidR="001E61D9" w:rsidRPr="00D36C8B" w:rsidRDefault="001E61D9" w:rsidP="00DE7632">
            <w:pPr>
              <w:jc w:val="both"/>
              <w:rPr>
                <w:highlight w:val="yellow"/>
              </w:rPr>
            </w:pPr>
            <w:r>
              <w:rPr>
                <w:rFonts w:ascii="Calibri" w:hAnsi="Calibri" w:cs="Calibri"/>
                <w:color w:val="000000"/>
              </w:rPr>
              <w:t>Ο Προμηθευτής υποχρεούται προ της βαφής των οχημάτων να παραδώσει την Υπηρεσία ένα μεταλλικό πλακίδιο διαστάσεων 0,50 Χ 0,50m βαμμένο με τις χρωματικές αποχρώσεις που θα του υποδειχθούν, για έγκριση.</w:t>
            </w:r>
          </w:p>
        </w:tc>
        <w:tc>
          <w:tcPr>
            <w:tcW w:w="902" w:type="pct"/>
            <w:vAlign w:val="center"/>
          </w:tcPr>
          <w:p w14:paraId="04D6573B" w14:textId="77777777" w:rsidR="001E61D9" w:rsidRDefault="001E61D9" w:rsidP="00DE7632">
            <w:pPr>
              <w:jc w:val="center"/>
            </w:pPr>
            <w:r w:rsidRPr="004A6712">
              <w:t>ΝΑΙ</w:t>
            </w:r>
          </w:p>
        </w:tc>
        <w:tc>
          <w:tcPr>
            <w:tcW w:w="647" w:type="pct"/>
          </w:tcPr>
          <w:p w14:paraId="2DDD29F5" w14:textId="77777777" w:rsidR="001E61D9" w:rsidRDefault="001E61D9" w:rsidP="00DE7632">
            <w:pPr>
              <w:jc w:val="both"/>
            </w:pPr>
          </w:p>
        </w:tc>
        <w:tc>
          <w:tcPr>
            <w:tcW w:w="755" w:type="pct"/>
          </w:tcPr>
          <w:p w14:paraId="189F6656" w14:textId="77777777" w:rsidR="001E61D9" w:rsidRDefault="001E61D9" w:rsidP="00DE7632">
            <w:pPr>
              <w:jc w:val="both"/>
            </w:pPr>
          </w:p>
        </w:tc>
      </w:tr>
      <w:tr w:rsidR="001E61D9" w14:paraId="66B88CE9" w14:textId="77777777" w:rsidTr="00DE7632">
        <w:tc>
          <w:tcPr>
            <w:tcW w:w="692" w:type="pct"/>
            <w:vAlign w:val="center"/>
          </w:tcPr>
          <w:p w14:paraId="5E40EC19" w14:textId="77777777" w:rsidR="001E61D9" w:rsidRPr="007C7119" w:rsidRDefault="001E61D9" w:rsidP="00DE7632">
            <w:pPr>
              <w:jc w:val="both"/>
              <w:rPr>
                <w:b/>
                <w:bCs/>
              </w:rPr>
            </w:pPr>
            <w:r>
              <w:rPr>
                <w:rFonts w:ascii="Calibri" w:hAnsi="Calibri" w:cs="Calibri"/>
                <w:b/>
                <w:bCs/>
                <w:color w:val="000000"/>
              </w:rPr>
              <w:t>5.</w:t>
            </w:r>
          </w:p>
        </w:tc>
        <w:tc>
          <w:tcPr>
            <w:tcW w:w="2004" w:type="pct"/>
            <w:vAlign w:val="center"/>
          </w:tcPr>
          <w:p w14:paraId="7BAE6ED8" w14:textId="77777777" w:rsidR="001E61D9" w:rsidRPr="00D36C8B" w:rsidRDefault="001E61D9" w:rsidP="00DE7632">
            <w:pPr>
              <w:jc w:val="both"/>
              <w:rPr>
                <w:highlight w:val="yellow"/>
              </w:rPr>
            </w:pPr>
            <w:r>
              <w:rPr>
                <w:rFonts w:ascii="Calibri" w:hAnsi="Calibri" w:cs="Calibri"/>
                <w:b/>
                <w:bCs/>
                <w:color w:val="000000"/>
              </w:rPr>
              <w:t>ΕΠΙΣΗΜΑΝΣΕΙΣ ΥΛΙΚΟΥ</w:t>
            </w:r>
          </w:p>
        </w:tc>
        <w:tc>
          <w:tcPr>
            <w:tcW w:w="902" w:type="pct"/>
            <w:vAlign w:val="center"/>
          </w:tcPr>
          <w:p w14:paraId="6DDF46A8" w14:textId="77777777" w:rsidR="001E61D9" w:rsidRDefault="001E61D9" w:rsidP="00DE7632">
            <w:pPr>
              <w:jc w:val="center"/>
            </w:pPr>
          </w:p>
        </w:tc>
        <w:tc>
          <w:tcPr>
            <w:tcW w:w="647" w:type="pct"/>
          </w:tcPr>
          <w:p w14:paraId="29A69458" w14:textId="77777777" w:rsidR="001E61D9" w:rsidRDefault="001E61D9" w:rsidP="00DE7632">
            <w:pPr>
              <w:jc w:val="both"/>
            </w:pPr>
          </w:p>
        </w:tc>
        <w:tc>
          <w:tcPr>
            <w:tcW w:w="755" w:type="pct"/>
          </w:tcPr>
          <w:p w14:paraId="7695AA70" w14:textId="77777777" w:rsidR="001E61D9" w:rsidRDefault="001E61D9" w:rsidP="00DE7632">
            <w:pPr>
              <w:jc w:val="both"/>
            </w:pPr>
          </w:p>
        </w:tc>
      </w:tr>
      <w:tr w:rsidR="001E61D9" w14:paraId="77690C62" w14:textId="77777777" w:rsidTr="00DE7632">
        <w:tc>
          <w:tcPr>
            <w:tcW w:w="692" w:type="pct"/>
            <w:vAlign w:val="center"/>
          </w:tcPr>
          <w:p w14:paraId="5102BB28" w14:textId="77777777" w:rsidR="001E61D9" w:rsidRPr="00C86FB7" w:rsidRDefault="001E61D9" w:rsidP="00DE7632">
            <w:pPr>
              <w:jc w:val="both"/>
              <w:rPr>
                <w:b/>
                <w:bCs/>
              </w:rPr>
            </w:pPr>
            <w:r>
              <w:rPr>
                <w:rFonts w:ascii="Calibri" w:hAnsi="Calibri" w:cs="Calibri"/>
                <w:b/>
                <w:bCs/>
                <w:color w:val="000000"/>
              </w:rPr>
              <w:t>5.1</w:t>
            </w:r>
          </w:p>
        </w:tc>
        <w:tc>
          <w:tcPr>
            <w:tcW w:w="2004" w:type="pct"/>
            <w:vAlign w:val="center"/>
          </w:tcPr>
          <w:p w14:paraId="70D2D8AD" w14:textId="77777777" w:rsidR="001E61D9" w:rsidRPr="00C86FB7" w:rsidRDefault="001E61D9" w:rsidP="00DE7632">
            <w:pPr>
              <w:jc w:val="both"/>
              <w:rPr>
                <w:b/>
                <w:highlight w:val="yellow"/>
              </w:rPr>
            </w:pPr>
            <w:r>
              <w:rPr>
                <w:rFonts w:ascii="Calibri" w:hAnsi="Calibri" w:cs="Calibri"/>
                <w:color w:val="000000"/>
              </w:rPr>
              <w:t>Κάθε όχημα φέρει ευκρινή, ευανάγνωστη και ανεξίτηλη σήμανση, με τα ακόλουθα:</w:t>
            </w:r>
          </w:p>
        </w:tc>
        <w:tc>
          <w:tcPr>
            <w:tcW w:w="902" w:type="pct"/>
            <w:vAlign w:val="center"/>
          </w:tcPr>
          <w:p w14:paraId="63CF5B4F" w14:textId="61AB2D84" w:rsidR="001E61D9" w:rsidRDefault="001A3EA9" w:rsidP="00DE7632">
            <w:pPr>
              <w:jc w:val="center"/>
            </w:pPr>
            <w:r w:rsidRPr="002F2B86">
              <w:t>ΝΑΙ</w:t>
            </w:r>
          </w:p>
        </w:tc>
        <w:tc>
          <w:tcPr>
            <w:tcW w:w="647" w:type="pct"/>
          </w:tcPr>
          <w:p w14:paraId="24EEC649" w14:textId="77777777" w:rsidR="001E61D9" w:rsidRDefault="001E61D9" w:rsidP="00DE7632">
            <w:pPr>
              <w:jc w:val="both"/>
            </w:pPr>
          </w:p>
        </w:tc>
        <w:tc>
          <w:tcPr>
            <w:tcW w:w="755" w:type="pct"/>
          </w:tcPr>
          <w:p w14:paraId="7739972A" w14:textId="77777777" w:rsidR="001E61D9" w:rsidRDefault="001E61D9" w:rsidP="00DE7632">
            <w:pPr>
              <w:jc w:val="both"/>
            </w:pPr>
          </w:p>
        </w:tc>
      </w:tr>
      <w:tr w:rsidR="001E61D9" w14:paraId="467A6E3D" w14:textId="77777777" w:rsidTr="00DE7632">
        <w:tc>
          <w:tcPr>
            <w:tcW w:w="692" w:type="pct"/>
            <w:vAlign w:val="center"/>
          </w:tcPr>
          <w:p w14:paraId="140CFB9F" w14:textId="77777777" w:rsidR="001E61D9" w:rsidRPr="007C7119" w:rsidRDefault="001E61D9" w:rsidP="00DE7632">
            <w:pPr>
              <w:jc w:val="both"/>
              <w:rPr>
                <w:b/>
                <w:bCs/>
              </w:rPr>
            </w:pPr>
            <w:r>
              <w:rPr>
                <w:rFonts w:ascii="Calibri" w:hAnsi="Calibri" w:cs="Calibri"/>
                <w:b/>
                <w:bCs/>
                <w:color w:val="000000"/>
              </w:rPr>
              <w:t>5.1.1</w:t>
            </w:r>
          </w:p>
        </w:tc>
        <w:tc>
          <w:tcPr>
            <w:tcW w:w="2004" w:type="pct"/>
            <w:vAlign w:val="center"/>
          </w:tcPr>
          <w:p w14:paraId="511DCB84" w14:textId="77777777" w:rsidR="001E61D9" w:rsidRPr="00D36C8B" w:rsidRDefault="001E61D9" w:rsidP="00DE7632">
            <w:pPr>
              <w:jc w:val="both"/>
              <w:rPr>
                <w:highlight w:val="yellow"/>
              </w:rPr>
            </w:pPr>
            <w:r>
              <w:rPr>
                <w:rFonts w:ascii="Calibri" w:hAnsi="Calibri" w:cs="Calibri"/>
                <w:color w:val="000000"/>
              </w:rPr>
              <w:t>Διατηρείται για λόγους αρίθμησης.</w:t>
            </w:r>
          </w:p>
        </w:tc>
        <w:tc>
          <w:tcPr>
            <w:tcW w:w="902" w:type="pct"/>
            <w:vAlign w:val="center"/>
          </w:tcPr>
          <w:p w14:paraId="7F156F1A" w14:textId="77777777" w:rsidR="001E61D9" w:rsidRDefault="001E61D9" w:rsidP="00DE7632">
            <w:pPr>
              <w:jc w:val="center"/>
            </w:pPr>
            <w:r w:rsidRPr="004A6712">
              <w:t>ΝΑΙ</w:t>
            </w:r>
          </w:p>
        </w:tc>
        <w:tc>
          <w:tcPr>
            <w:tcW w:w="647" w:type="pct"/>
          </w:tcPr>
          <w:p w14:paraId="745424B7" w14:textId="77777777" w:rsidR="001E61D9" w:rsidRDefault="001E61D9" w:rsidP="00DE7632">
            <w:pPr>
              <w:jc w:val="both"/>
            </w:pPr>
          </w:p>
        </w:tc>
        <w:tc>
          <w:tcPr>
            <w:tcW w:w="755" w:type="pct"/>
          </w:tcPr>
          <w:p w14:paraId="5B116C73" w14:textId="77777777" w:rsidR="001E61D9" w:rsidRDefault="001E61D9" w:rsidP="00DE7632">
            <w:pPr>
              <w:jc w:val="both"/>
            </w:pPr>
          </w:p>
        </w:tc>
      </w:tr>
      <w:tr w:rsidR="001E61D9" w:rsidRPr="005B6861" w14:paraId="6B9493F9" w14:textId="77777777" w:rsidTr="00DE7632">
        <w:tc>
          <w:tcPr>
            <w:tcW w:w="692" w:type="pct"/>
            <w:vAlign w:val="center"/>
          </w:tcPr>
          <w:p w14:paraId="61E3FAAB" w14:textId="77777777" w:rsidR="001E61D9" w:rsidRPr="00C86FB7" w:rsidRDefault="001E61D9" w:rsidP="00DE7632">
            <w:pPr>
              <w:jc w:val="both"/>
            </w:pPr>
            <w:r>
              <w:rPr>
                <w:rFonts w:ascii="Calibri" w:hAnsi="Calibri" w:cs="Calibri"/>
                <w:b/>
                <w:bCs/>
                <w:color w:val="000000"/>
              </w:rPr>
              <w:t>5.1.2</w:t>
            </w:r>
          </w:p>
        </w:tc>
        <w:tc>
          <w:tcPr>
            <w:tcW w:w="2004" w:type="pct"/>
            <w:vAlign w:val="center"/>
          </w:tcPr>
          <w:p w14:paraId="02144A2A" w14:textId="77777777" w:rsidR="001E61D9" w:rsidRPr="00DB0817" w:rsidRDefault="001E61D9" w:rsidP="00DE7632">
            <w:pPr>
              <w:jc w:val="both"/>
            </w:pPr>
            <w:r>
              <w:rPr>
                <w:rFonts w:ascii="Calibri" w:hAnsi="Calibri" w:cs="Calibri"/>
                <w:color w:val="000000"/>
              </w:rPr>
              <w:t>Στοιχεία προμηθευτή.</w:t>
            </w:r>
          </w:p>
        </w:tc>
        <w:tc>
          <w:tcPr>
            <w:tcW w:w="902" w:type="pct"/>
            <w:vAlign w:val="center"/>
          </w:tcPr>
          <w:p w14:paraId="5F6DF124" w14:textId="77777777" w:rsidR="001E61D9" w:rsidRPr="00DB0817" w:rsidRDefault="001E61D9" w:rsidP="00DE7632">
            <w:pPr>
              <w:jc w:val="center"/>
            </w:pPr>
            <w:r w:rsidRPr="004A6712">
              <w:t>ΝΑΙ</w:t>
            </w:r>
          </w:p>
        </w:tc>
        <w:tc>
          <w:tcPr>
            <w:tcW w:w="647" w:type="pct"/>
          </w:tcPr>
          <w:p w14:paraId="17C8E1A7" w14:textId="77777777" w:rsidR="001E61D9" w:rsidRPr="00DB0817" w:rsidRDefault="001E61D9" w:rsidP="00DE7632">
            <w:pPr>
              <w:jc w:val="both"/>
            </w:pPr>
          </w:p>
        </w:tc>
        <w:tc>
          <w:tcPr>
            <w:tcW w:w="755" w:type="pct"/>
          </w:tcPr>
          <w:p w14:paraId="1085798B" w14:textId="77777777" w:rsidR="001E61D9" w:rsidRPr="00DB0817" w:rsidRDefault="001E61D9" w:rsidP="00DE7632">
            <w:pPr>
              <w:jc w:val="both"/>
            </w:pPr>
          </w:p>
        </w:tc>
      </w:tr>
      <w:tr w:rsidR="001E61D9" w:rsidRPr="00C86FB7" w14:paraId="4CBDD359" w14:textId="77777777" w:rsidTr="00DE7632">
        <w:tc>
          <w:tcPr>
            <w:tcW w:w="692" w:type="pct"/>
            <w:vAlign w:val="center"/>
          </w:tcPr>
          <w:p w14:paraId="3DFDA66D" w14:textId="77777777" w:rsidR="001E61D9" w:rsidRPr="00DB0817" w:rsidRDefault="001E61D9" w:rsidP="00DE7632">
            <w:pPr>
              <w:jc w:val="both"/>
            </w:pPr>
            <w:r>
              <w:rPr>
                <w:rFonts w:ascii="Calibri" w:hAnsi="Calibri" w:cs="Calibri"/>
                <w:b/>
                <w:bCs/>
                <w:color w:val="000000"/>
              </w:rPr>
              <w:t>5.1.3</w:t>
            </w:r>
          </w:p>
        </w:tc>
        <w:tc>
          <w:tcPr>
            <w:tcW w:w="2004" w:type="pct"/>
            <w:vAlign w:val="center"/>
          </w:tcPr>
          <w:p w14:paraId="46E67DE3" w14:textId="77777777" w:rsidR="001E61D9" w:rsidRPr="00DB0817" w:rsidRDefault="001E61D9" w:rsidP="00DE7632">
            <w:pPr>
              <w:jc w:val="both"/>
            </w:pPr>
            <w:r>
              <w:rPr>
                <w:rFonts w:ascii="Calibri" w:hAnsi="Calibri" w:cs="Calibri"/>
                <w:color w:val="000000"/>
              </w:rPr>
              <w:t>Αριθμός σύμβασης.</w:t>
            </w:r>
          </w:p>
        </w:tc>
        <w:tc>
          <w:tcPr>
            <w:tcW w:w="902" w:type="pct"/>
            <w:vAlign w:val="center"/>
          </w:tcPr>
          <w:p w14:paraId="13784296" w14:textId="77777777" w:rsidR="001E61D9" w:rsidRPr="00DB0817" w:rsidRDefault="001E61D9" w:rsidP="00DE7632">
            <w:pPr>
              <w:jc w:val="center"/>
            </w:pPr>
            <w:r w:rsidRPr="004A6712">
              <w:t>ΝΑΙ</w:t>
            </w:r>
          </w:p>
        </w:tc>
        <w:tc>
          <w:tcPr>
            <w:tcW w:w="647" w:type="pct"/>
          </w:tcPr>
          <w:p w14:paraId="079F3529" w14:textId="77777777" w:rsidR="001E61D9" w:rsidRPr="00DB0817" w:rsidRDefault="001E61D9" w:rsidP="00DE7632">
            <w:pPr>
              <w:jc w:val="both"/>
            </w:pPr>
          </w:p>
        </w:tc>
        <w:tc>
          <w:tcPr>
            <w:tcW w:w="755" w:type="pct"/>
          </w:tcPr>
          <w:p w14:paraId="01C71002" w14:textId="77777777" w:rsidR="001E61D9" w:rsidRPr="00DB0817" w:rsidRDefault="001E61D9" w:rsidP="00DE7632">
            <w:pPr>
              <w:jc w:val="both"/>
            </w:pPr>
          </w:p>
        </w:tc>
      </w:tr>
      <w:tr w:rsidR="001E61D9" w:rsidRPr="00C86FB7" w14:paraId="22D46A2B" w14:textId="77777777" w:rsidTr="00DE7632">
        <w:tc>
          <w:tcPr>
            <w:tcW w:w="692" w:type="pct"/>
            <w:vAlign w:val="center"/>
          </w:tcPr>
          <w:p w14:paraId="2961E723" w14:textId="77777777" w:rsidR="001E61D9" w:rsidRPr="00DB0817" w:rsidRDefault="001E61D9" w:rsidP="00DE7632">
            <w:pPr>
              <w:jc w:val="both"/>
            </w:pPr>
            <w:r>
              <w:rPr>
                <w:rFonts w:ascii="Calibri" w:hAnsi="Calibri" w:cs="Calibri"/>
                <w:b/>
                <w:bCs/>
                <w:color w:val="000000"/>
              </w:rPr>
              <w:t>5.1.4</w:t>
            </w:r>
            <w:r>
              <w:rPr>
                <w:rFonts w:ascii="Calibri" w:hAnsi="Calibri" w:cs="Calibri"/>
                <w:color w:val="000000"/>
              </w:rPr>
              <w:t xml:space="preserve"> </w:t>
            </w:r>
          </w:p>
        </w:tc>
        <w:tc>
          <w:tcPr>
            <w:tcW w:w="2004" w:type="pct"/>
            <w:vAlign w:val="center"/>
          </w:tcPr>
          <w:p w14:paraId="2BECE01D" w14:textId="77777777" w:rsidR="001E61D9" w:rsidRPr="00C86FB7" w:rsidRDefault="001E61D9" w:rsidP="00DE7632">
            <w:pPr>
              <w:jc w:val="both"/>
            </w:pPr>
            <w:r>
              <w:rPr>
                <w:rFonts w:ascii="Calibri" w:hAnsi="Calibri" w:cs="Calibri"/>
                <w:color w:val="000000"/>
              </w:rPr>
              <w:t>Επισημάνσεις οχήματος: Κάθε όχημα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395E8D6E" w14:textId="2D20E2D7" w:rsidR="001E61D9" w:rsidRPr="00C86FB7" w:rsidRDefault="001A3EA9" w:rsidP="00DE7632">
            <w:pPr>
              <w:jc w:val="center"/>
            </w:pPr>
            <w:r w:rsidRPr="002F2B86">
              <w:t>ΝΑΙ</w:t>
            </w:r>
          </w:p>
        </w:tc>
        <w:tc>
          <w:tcPr>
            <w:tcW w:w="647" w:type="pct"/>
          </w:tcPr>
          <w:p w14:paraId="7B648714" w14:textId="77777777" w:rsidR="001E61D9" w:rsidRPr="00C86FB7" w:rsidRDefault="001E61D9" w:rsidP="00DE7632">
            <w:pPr>
              <w:jc w:val="both"/>
            </w:pPr>
          </w:p>
        </w:tc>
        <w:tc>
          <w:tcPr>
            <w:tcW w:w="755" w:type="pct"/>
          </w:tcPr>
          <w:p w14:paraId="5A9F0D77" w14:textId="77777777" w:rsidR="001E61D9" w:rsidRPr="00C86FB7" w:rsidRDefault="001E61D9" w:rsidP="00DE7632">
            <w:pPr>
              <w:jc w:val="both"/>
            </w:pPr>
          </w:p>
        </w:tc>
      </w:tr>
      <w:tr w:rsidR="001E61D9" w:rsidRPr="00C86FB7" w14:paraId="06C1B647" w14:textId="77777777" w:rsidTr="00DE7632">
        <w:tc>
          <w:tcPr>
            <w:tcW w:w="692" w:type="pct"/>
            <w:vAlign w:val="center"/>
          </w:tcPr>
          <w:p w14:paraId="49F9C897" w14:textId="77777777" w:rsidR="001E61D9" w:rsidRPr="001945B8" w:rsidRDefault="001E61D9" w:rsidP="00DE7632">
            <w:pPr>
              <w:jc w:val="both"/>
              <w:rPr>
                <w:b/>
              </w:rPr>
            </w:pPr>
            <w:r>
              <w:rPr>
                <w:rFonts w:ascii="Calibri" w:hAnsi="Calibri" w:cs="Calibri"/>
                <w:b/>
                <w:bCs/>
                <w:color w:val="000000"/>
              </w:rPr>
              <w:t>5.1.4.1</w:t>
            </w:r>
          </w:p>
        </w:tc>
        <w:tc>
          <w:tcPr>
            <w:tcW w:w="2004" w:type="pct"/>
            <w:vAlign w:val="center"/>
          </w:tcPr>
          <w:p w14:paraId="0E9121F3" w14:textId="77777777" w:rsidR="001E61D9" w:rsidRPr="001945B8" w:rsidRDefault="001E61D9" w:rsidP="00DE7632">
            <w:pPr>
              <w:jc w:val="both"/>
              <w:rPr>
                <w:b/>
              </w:rPr>
            </w:pPr>
            <w:r>
              <w:rPr>
                <w:rFonts w:ascii="Calibri" w:hAnsi="Calibri" w:cs="Calibri"/>
                <w:color w:val="000000"/>
              </w:rPr>
              <w:t>Εμπορική επωνυμία και διεύθυνση του κατασκευαστή και ενδεχομένως του εντολοδόχου του.</w:t>
            </w:r>
          </w:p>
        </w:tc>
        <w:tc>
          <w:tcPr>
            <w:tcW w:w="902" w:type="pct"/>
            <w:vAlign w:val="center"/>
          </w:tcPr>
          <w:p w14:paraId="70D019A0" w14:textId="77777777" w:rsidR="001E61D9" w:rsidRPr="00C86FB7" w:rsidRDefault="001E61D9" w:rsidP="00DE7632">
            <w:pPr>
              <w:jc w:val="center"/>
            </w:pPr>
            <w:r w:rsidRPr="004A6712">
              <w:t>ΝΑΙ</w:t>
            </w:r>
          </w:p>
        </w:tc>
        <w:tc>
          <w:tcPr>
            <w:tcW w:w="647" w:type="pct"/>
          </w:tcPr>
          <w:p w14:paraId="7A7411B9" w14:textId="77777777" w:rsidR="001E61D9" w:rsidRPr="00C86FB7" w:rsidRDefault="001E61D9" w:rsidP="00DE7632">
            <w:pPr>
              <w:jc w:val="both"/>
            </w:pPr>
          </w:p>
        </w:tc>
        <w:tc>
          <w:tcPr>
            <w:tcW w:w="755" w:type="pct"/>
          </w:tcPr>
          <w:p w14:paraId="51D8D720" w14:textId="77777777" w:rsidR="001E61D9" w:rsidRPr="00C86FB7" w:rsidRDefault="001E61D9" w:rsidP="00DE7632">
            <w:pPr>
              <w:jc w:val="both"/>
            </w:pPr>
          </w:p>
        </w:tc>
      </w:tr>
      <w:tr w:rsidR="001E61D9" w14:paraId="2FEC6EDD" w14:textId="77777777" w:rsidTr="00DE7632">
        <w:tc>
          <w:tcPr>
            <w:tcW w:w="692" w:type="pct"/>
            <w:vAlign w:val="center"/>
          </w:tcPr>
          <w:p w14:paraId="507A787D" w14:textId="77777777" w:rsidR="001E61D9" w:rsidRDefault="001E61D9" w:rsidP="00DE7632">
            <w:pPr>
              <w:jc w:val="both"/>
            </w:pPr>
            <w:r>
              <w:rPr>
                <w:rFonts w:ascii="Calibri" w:hAnsi="Calibri" w:cs="Calibri"/>
                <w:b/>
                <w:bCs/>
                <w:color w:val="000000"/>
              </w:rPr>
              <w:t>5.1.4.2</w:t>
            </w:r>
          </w:p>
        </w:tc>
        <w:tc>
          <w:tcPr>
            <w:tcW w:w="2004" w:type="pct"/>
            <w:vAlign w:val="center"/>
          </w:tcPr>
          <w:p w14:paraId="056D442E" w14:textId="77777777" w:rsidR="001E61D9" w:rsidRPr="00091CBC" w:rsidRDefault="001E61D9" w:rsidP="00DE7632">
            <w:pPr>
              <w:jc w:val="both"/>
            </w:pPr>
            <w:r>
              <w:rPr>
                <w:rFonts w:ascii="Calibri" w:hAnsi="Calibri" w:cs="Calibri"/>
                <w:color w:val="000000"/>
              </w:rPr>
              <w:t>Σήμανση CE.</w:t>
            </w:r>
          </w:p>
        </w:tc>
        <w:tc>
          <w:tcPr>
            <w:tcW w:w="902" w:type="pct"/>
            <w:vAlign w:val="center"/>
          </w:tcPr>
          <w:p w14:paraId="4BDD5A59" w14:textId="77777777" w:rsidR="001E61D9" w:rsidRPr="003B0CC1" w:rsidRDefault="001E61D9" w:rsidP="00DE7632">
            <w:pPr>
              <w:jc w:val="center"/>
            </w:pPr>
            <w:r w:rsidRPr="004A6712">
              <w:t>ΝΑΙ</w:t>
            </w:r>
          </w:p>
        </w:tc>
        <w:tc>
          <w:tcPr>
            <w:tcW w:w="647" w:type="pct"/>
          </w:tcPr>
          <w:p w14:paraId="05DFE6AC" w14:textId="77777777" w:rsidR="001E61D9" w:rsidRDefault="001E61D9" w:rsidP="00DE7632">
            <w:pPr>
              <w:jc w:val="both"/>
            </w:pPr>
          </w:p>
        </w:tc>
        <w:tc>
          <w:tcPr>
            <w:tcW w:w="755" w:type="pct"/>
          </w:tcPr>
          <w:p w14:paraId="79A0FBE5" w14:textId="77777777" w:rsidR="001E61D9" w:rsidRDefault="001E61D9" w:rsidP="00DE7632">
            <w:pPr>
              <w:jc w:val="both"/>
            </w:pPr>
          </w:p>
        </w:tc>
      </w:tr>
      <w:tr w:rsidR="001E61D9" w14:paraId="7A2540DE" w14:textId="77777777" w:rsidTr="00DE7632">
        <w:tc>
          <w:tcPr>
            <w:tcW w:w="692" w:type="pct"/>
            <w:vAlign w:val="center"/>
          </w:tcPr>
          <w:p w14:paraId="1C65D2B4" w14:textId="77777777" w:rsidR="001E61D9" w:rsidRPr="00C86FB7" w:rsidRDefault="001E61D9" w:rsidP="00DE7632">
            <w:pPr>
              <w:jc w:val="both"/>
              <w:rPr>
                <w:b/>
              </w:rPr>
            </w:pPr>
            <w:r>
              <w:rPr>
                <w:rFonts w:ascii="Calibri" w:hAnsi="Calibri" w:cs="Calibri"/>
                <w:b/>
                <w:bCs/>
                <w:color w:val="000000"/>
              </w:rPr>
              <w:t>5.1.4.3</w:t>
            </w:r>
          </w:p>
        </w:tc>
        <w:tc>
          <w:tcPr>
            <w:tcW w:w="2004" w:type="pct"/>
            <w:vAlign w:val="center"/>
          </w:tcPr>
          <w:p w14:paraId="095102A2" w14:textId="77777777" w:rsidR="001E61D9" w:rsidRPr="00BD5516" w:rsidRDefault="001E61D9" w:rsidP="00DE7632">
            <w:pPr>
              <w:jc w:val="both"/>
            </w:pPr>
            <w:r>
              <w:rPr>
                <w:rFonts w:ascii="Calibri" w:hAnsi="Calibri" w:cs="Calibri"/>
                <w:color w:val="000000"/>
              </w:rPr>
              <w:t>Χαρακτηρισμός σειράς ή τύπου.</w:t>
            </w:r>
          </w:p>
        </w:tc>
        <w:tc>
          <w:tcPr>
            <w:tcW w:w="902" w:type="pct"/>
            <w:vAlign w:val="center"/>
          </w:tcPr>
          <w:p w14:paraId="03DEC005" w14:textId="77777777" w:rsidR="001E61D9" w:rsidRDefault="001E61D9" w:rsidP="00DE7632">
            <w:pPr>
              <w:jc w:val="center"/>
            </w:pPr>
            <w:r w:rsidRPr="004A6712">
              <w:t>ΝΑΙ</w:t>
            </w:r>
          </w:p>
        </w:tc>
        <w:tc>
          <w:tcPr>
            <w:tcW w:w="647" w:type="pct"/>
          </w:tcPr>
          <w:p w14:paraId="13793804" w14:textId="77777777" w:rsidR="001E61D9" w:rsidRDefault="001E61D9" w:rsidP="00DE7632">
            <w:pPr>
              <w:jc w:val="both"/>
            </w:pPr>
          </w:p>
        </w:tc>
        <w:tc>
          <w:tcPr>
            <w:tcW w:w="755" w:type="pct"/>
          </w:tcPr>
          <w:p w14:paraId="2C66ADC6" w14:textId="77777777" w:rsidR="001E61D9" w:rsidRDefault="001E61D9" w:rsidP="00DE7632">
            <w:pPr>
              <w:jc w:val="both"/>
            </w:pPr>
          </w:p>
        </w:tc>
      </w:tr>
      <w:tr w:rsidR="001E61D9" w14:paraId="17A7BF11" w14:textId="77777777" w:rsidTr="00DE7632">
        <w:tc>
          <w:tcPr>
            <w:tcW w:w="692" w:type="pct"/>
            <w:vAlign w:val="center"/>
          </w:tcPr>
          <w:p w14:paraId="023690D8" w14:textId="77777777" w:rsidR="001E61D9" w:rsidRPr="00BD5516" w:rsidRDefault="001E61D9" w:rsidP="00DE7632">
            <w:pPr>
              <w:jc w:val="both"/>
              <w:rPr>
                <w:b/>
              </w:rPr>
            </w:pPr>
            <w:r>
              <w:rPr>
                <w:rFonts w:ascii="Calibri" w:hAnsi="Calibri" w:cs="Calibri"/>
                <w:b/>
                <w:bCs/>
                <w:color w:val="000000"/>
              </w:rPr>
              <w:t>5.1.4.4</w:t>
            </w:r>
          </w:p>
        </w:tc>
        <w:tc>
          <w:tcPr>
            <w:tcW w:w="2004" w:type="pct"/>
            <w:vAlign w:val="center"/>
          </w:tcPr>
          <w:p w14:paraId="025F5C41" w14:textId="77777777" w:rsidR="001E61D9" w:rsidRPr="00BD5516" w:rsidRDefault="001E61D9" w:rsidP="00DE7632">
            <w:pPr>
              <w:jc w:val="both"/>
              <w:rPr>
                <w:b/>
              </w:rPr>
            </w:pPr>
            <w:r>
              <w:rPr>
                <w:rFonts w:ascii="Calibri" w:hAnsi="Calibri" w:cs="Calibri"/>
                <w:color w:val="000000"/>
              </w:rPr>
              <w:t>Αριθμός σειράς.</w:t>
            </w:r>
          </w:p>
        </w:tc>
        <w:tc>
          <w:tcPr>
            <w:tcW w:w="902" w:type="pct"/>
            <w:vAlign w:val="center"/>
          </w:tcPr>
          <w:p w14:paraId="1F62DC6B" w14:textId="77777777" w:rsidR="001E61D9" w:rsidRDefault="001E61D9" w:rsidP="00DE7632">
            <w:pPr>
              <w:jc w:val="center"/>
            </w:pPr>
            <w:r w:rsidRPr="004A6712">
              <w:t>ΝΑΙ</w:t>
            </w:r>
          </w:p>
        </w:tc>
        <w:tc>
          <w:tcPr>
            <w:tcW w:w="647" w:type="pct"/>
          </w:tcPr>
          <w:p w14:paraId="2EAEC531" w14:textId="77777777" w:rsidR="001E61D9" w:rsidRDefault="001E61D9" w:rsidP="00DE7632">
            <w:pPr>
              <w:jc w:val="both"/>
            </w:pPr>
          </w:p>
        </w:tc>
        <w:tc>
          <w:tcPr>
            <w:tcW w:w="755" w:type="pct"/>
          </w:tcPr>
          <w:p w14:paraId="01CFB036" w14:textId="77777777" w:rsidR="001E61D9" w:rsidRDefault="001E61D9" w:rsidP="00DE7632">
            <w:pPr>
              <w:jc w:val="both"/>
            </w:pPr>
          </w:p>
        </w:tc>
      </w:tr>
      <w:tr w:rsidR="001E61D9" w14:paraId="04DDDC10" w14:textId="77777777" w:rsidTr="00DE7632">
        <w:tc>
          <w:tcPr>
            <w:tcW w:w="692" w:type="pct"/>
            <w:vAlign w:val="center"/>
          </w:tcPr>
          <w:p w14:paraId="1959B28B" w14:textId="77777777" w:rsidR="001E61D9" w:rsidRDefault="001E61D9" w:rsidP="00DE7632">
            <w:pPr>
              <w:jc w:val="both"/>
            </w:pPr>
            <w:r>
              <w:rPr>
                <w:rFonts w:ascii="Calibri" w:hAnsi="Calibri" w:cs="Calibri"/>
                <w:b/>
                <w:bCs/>
                <w:color w:val="000000"/>
              </w:rPr>
              <w:t>5.1.4.5</w:t>
            </w:r>
            <w:r>
              <w:rPr>
                <w:rFonts w:ascii="Calibri" w:hAnsi="Calibri" w:cs="Calibri"/>
                <w:color w:val="000000"/>
              </w:rPr>
              <w:t xml:space="preserve"> </w:t>
            </w:r>
          </w:p>
        </w:tc>
        <w:tc>
          <w:tcPr>
            <w:tcW w:w="2004" w:type="pct"/>
            <w:vAlign w:val="center"/>
          </w:tcPr>
          <w:p w14:paraId="21232DEE" w14:textId="77777777" w:rsidR="001E61D9" w:rsidRPr="00091CBC" w:rsidRDefault="001E61D9" w:rsidP="00DE7632">
            <w:pPr>
              <w:jc w:val="both"/>
            </w:pPr>
            <w:r>
              <w:rPr>
                <w:rFonts w:ascii="Calibri" w:hAnsi="Calibri" w:cs="Calibri"/>
                <w:color w:val="000000"/>
              </w:rPr>
              <w:t>Έτος κατασκευής.</w:t>
            </w:r>
          </w:p>
        </w:tc>
        <w:tc>
          <w:tcPr>
            <w:tcW w:w="902" w:type="pct"/>
            <w:vAlign w:val="center"/>
          </w:tcPr>
          <w:p w14:paraId="5DA5B61C" w14:textId="77777777" w:rsidR="001E61D9" w:rsidRDefault="001E61D9" w:rsidP="00DE7632">
            <w:pPr>
              <w:jc w:val="center"/>
            </w:pPr>
            <w:r w:rsidRPr="004A6712">
              <w:t>ΝΑΙ</w:t>
            </w:r>
          </w:p>
        </w:tc>
        <w:tc>
          <w:tcPr>
            <w:tcW w:w="647" w:type="pct"/>
          </w:tcPr>
          <w:p w14:paraId="39484848" w14:textId="77777777" w:rsidR="001E61D9" w:rsidRDefault="001E61D9" w:rsidP="00DE7632">
            <w:pPr>
              <w:jc w:val="both"/>
            </w:pPr>
          </w:p>
        </w:tc>
        <w:tc>
          <w:tcPr>
            <w:tcW w:w="755" w:type="pct"/>
          </w:tcPr>
          <w:p w14:paraId="2509D284" w14:textId="77777777" w:rsidR="001E61D9" w:rsidRDefault="001E61D9" w:rsidP="00DE7632">
            <w:pPr>
              <w:jc w:val="both"/>
            </w:pPr>
          </w:p>
        </w:tc>
      </w:tr>
      <w:tr w:rsidR="001E61D9" w14:paraId="1F15124A" w14:textId="77777777" w:rsidTr="00DE7632">
        <w:tc>
          <w:tcPr>
            <w:tcW w:w="692" w:type="pct"/>
            <w:vAlign w:val="center"/>
          </w:tcPr>
          <w:p w14:paraId="4E4FF793" w14:textId="77777777" w:rsidR="001E61D9" w:rsidRDefault="001E61D9" w:rsidP="00DE7632">
            <w:pPr>
              <w:jc w:val="both"/>
            </w:pPr>
            <w:r>
              <w:rPr>
                <w:rFonts w:ascii="Calibri" w:hAnsi="Calibri" w:cs="Calibri"/>
                <w:b/>
                <w:bCs/>
                <w:color w:val="000000"/>
              </w:rPr>
              <w:t>5.1.4.6</w:t>
            </w:r>
            <w:r>
              <w:rPr>
                <w:rFonts w:ascii="Calibri" w:hAnsi="Calibri" w:cs="Calibri"/>
                <w:color w:val="000000"/>
              </w:rPr>
              <w:t xml:space="preserve"> </w:t>
            </w:r>
          </w:p>
        </w:tc>
        <w:tc>
          <w:tcPr>
            <w:tcW w:w="2004" w:type="pct"/>
            <w:vAlign w:val="center"/>
          </w:tcPr>
          <w:p w14:paraId="6CD9B138" w14:textId="77777777" w:rsidR="001E61D9" w:rsidRPr="00FC575B" w:rsidRDefault="001E61D9" w:rsidP="00DE7632">
            <w:pPr>
              <w:jc w:val="both"/>
            </w:pPr>
            <w:r>
              <w:rPr>
                <w:rFonts w:ascii="Calibri" w:hAnsi="Calibri" w:cs="Calibri"/>
                <w:color w:val="000000"/>
              </w:rPr>
              <w:t xml:space="preserve">Πληροφορίες, που απαιτούνται για την ασφαλή χρήση ή/και προβλέπονται από το πρότυπο σχεδίασης / κατασκευής (π.χ. EN 280), οι οποίες </w:t>
            </w:r>
            <w:r>
              <w:rPr>
                <w:rFonts w:ascii="Calibri" w:hAnsi="Calibri" w:cs="Calibri"/>
                <w:color w:val="000000"/>
                <w:u w:val="single"/>
              </w:rPr>
              <w:t>δηλώνονται στην Τεχνική Προσφορά</w:t>
            </w:r>
            <w:r>
              <w:rPr>
                <w:rFonts w:ascii="Calibri" w:hAnsi="Calibri" w:cs="Calibri"/>
                <w:color w:val="000000"/>
              </w:rPr>
              <w:t>, όπως:</w:t>
            </w:r>
          </w:p>
        </w:tc>
        <w:tc>
          <w:tcPr>
            <w:tcW w:w="902" w:type="pct"/>
            <w:vAlign w:val="center"/>
          </w:tcPr>
          <w:p w14:paraId="7670A3FB" w14:textId="7EFE11DE" w:rsidR="001E61D9" w:rsidRDefault="001A3EA9" w:rsidP="00DE7632">
            <w:pPr>
              <w:jc w:val="center"/>
            </w:pPr>
            <w:r w:rsidRPr="002F2B86">
              <w:t>ΝΑΙ</w:t>
            </w:r>
          </w:p>
        </w:tc>
        <w:tc>
          <w:tcPr>
            <w:tcW w:w="647" w:type="pct"/>
          </w:tcPr>
          <w:p w14:paraId="5A4FD116" w14:textId="77777777" w:rsidR="001E61D9" w:rsidRDefault="001E61D9" w:rsidP="00DE7632">
            <w:pPr>
              <w:jc w:val="both"/>
            </w:pPr>
          </w:p>
        </w:tc>
        <w:tc>
          <w:tcPr>
            <w:tcW w:w="755" w:type="pct"/>
          </w:tcPr>
          <w:p w14:paraId="43153167" w14:textId="77777777" w:rsidR="001E61D9" w:rsidRDefault="001E61D9" w:rsidP="00DE7632">
            <w:pPr>
              <w:jc w:val="both"/>
            </w:pPr>
          </w:p>
        </w:tc>
      </w:tr>
      <w:tr w:rsidR="001E61D9" w14:paraId="03F60C82" w14:textId="77777777" w:rsidTr="00DE7632">
        <w:tc>
          <w:tcPr>
            <w:tcW w:w="692" w:type="pct"/>
            <w:vAlign w:val="center"/>
          </w:tcPr>
          <w:p w14:paraId="066B5A82" w14:textId="77777777" w:rsidR="001E61D9" w:rsidRDefault="001E61D9" w:rsidP="00DE7632">
            <w:pPr>
              <w:jc w:val="both"/>
            </w:pPr>
            <w:r>
              <w:rPr>
                <w:rFonts w:ascii="Calibri" w:hAnsi="Calibri" w:cs="Calibri"/>
                <w:b/>
                <w:bCs/>
                <w:color w:val="000000"/>
              </w:rPr>
              <w:t>5.1.4.6.1</w:t>
            </w:r>
          </w:p>
        </w:tc>
        <w:tc>
          <w:tcPr>
            <w:tcW w:w="2004" w:type="pct"/>
            <w:vAlign w:val="center"/>
          </w:tcPr>
          <w:p w14:paraId="5F7BD47D" w14:textId="77777777" w:rsidR="001E61D9" w:rsidRPr="00091CBC" w:rsidRDefault="001E61D9" w:rsidP="00DE7632">
            <w:pPr>
              <w:jc w:val="both"/>
            </w:pPr>
            <w:r>
              <w:rPr>
                <w:rFonts w:ascii="Calibri" w:hAnsi="Calibri" w:cs="Calibri"/>
                <w:color w:val="000000"/>
              </w:rPr>
              <w:t>Βάρος οχήματος χωρίς φορτίο.</w:t>
            </w:r>
          </w:p>
        </w:tc>
        <w:tc>
          <w:tcPr>
            <w:tcW w:w="902" w:type="pct"/>
            <w:vAlign w:val="center"/>
          </w:tcPr>
          <w:p w14:paraId="2C93A025" w14:textId="77777777" w:rsidR="001E61D9" w:rsidRDefault="001E61D9" w:rsidP="00DE7632">
            <w:pPr>
              <w:jc w:val="center"/>
            </w:pPr>
            <w:r w:rsidRPr="004A6712">
              <w:t>ΝΑΙ</w:t>
            </w:r>
          </w:p>
        </w:tc>
        <w:tc>
          <w:tcPr>
            <w:tcW w:w="647" w:type="pct"/>
          </w:tcPr>
          <w:p w14:paraId="36737206" w14:textId="77777777" w:rsidR="001E61D9" w:rsidRDefault="001E61D9" w:rsidP="00DE7632">
            <w:pPr>
              <w:jc w:val="both"/>
            </w:pPr>
          </w:p>
        </w:tc>
        <w:tc>
          <w:tcPr>
            <w:tcW w:w="755" w:type="pct"/>
          </w:tcPr>
          <w:p w14:paraId="05EA2E12" w14:textId="77777777" w:rsidR="001E61D9" w:rsidRDefault="001E61D9" w:rsidP="00DE7632">
            <w:pPr>
              <w:jc w:val="both"/>
            </w:pPr>
          </w:p>
        </w:tc>
      </w:tr>
      <w:tr w:rsidR="001E61D9" w14:paraId="2C320E8E" w14:textId="77777777" w:rsidTr="00DE7632">
        <w:tc>
          <w:tcPr>
            <w:tcW w:w="692" w:type="pct"/>
            <w:vAlign w:val="center"/>
          </w:tcPr>
          <w:p w14:paraId="114A91E6" w14:textId="77777777" w:rsidR="001E61D9" w:rsidRDefault="001E61D9" w:rsidP="00DE7632">
            <w:pPr>
              <w:jc w:val="both"/>
            </w:pPr>
            <w:r>
              <w:rPr>
                <w:rFonts w:ascii="Calibri" w:hAnsi="Calibri" w:cs="Calibri"/>
                <w:b/>
                <w:bCs/>
                <w:color w:val="000000"/>
              </w:rPr>
              <w:t>5.1.4.6.2</w:t>
            </w:r>
          </w:p>
        </w:tc>
        <w:tc>
          <w:tcPr>
            <w:tcW w:w="2004" w:type="pct"/>
            <w:vAlign w:val="center"/>
          </w:tcPr>
          <w:p w14:paraId="74CBE0A5" w14:textId="77777777" w:rsidR="001E61D9" w:rsidRPr="00FC575B" w:rsidRDefault="001E61D9" w:rsidP="00DE7632">
            <w:pPr>
              <w:jc w:val="both"/>
            </w:pPr>
            <w:r>
              <w:rPr>
                <w:rFonts w:ascii="Calibri" w:hAnsi="Calibri" w:cs="Calibri"/>
                <w:color w:val="000000"/>
              </w:rPr>
              <w:t>Διάγραμμα της τηλεσκοπικής ανύψωσης του γερανού καθ΄ όλη τη διαδρομή αυτού.</w:t>
            </w:r>
          </w:p>
        </w:tc>
        <w:tc>
          <w:tcPr>
            <w:tcW w:w="902" w:type="pct"/>
            <w:vAlign w:val="center"/>
          </w:tcPr>
          <w:p w14:paraId="4C760DB5" w14:textId="77777777" w:rsidR="001E61D9" w:rsidRDefault="001E61D9" w:rsidP="00DE7632">
            <w:pPr>
              <w:jc w:val="center"/>
            </w:pPr>
            <w:r w:rsidRPr="004A6712">
              <w:t>ΝΑΙ</w:t>
            </w:r>
          </w:p>
        </w:tc>
        <w:tc>
          <w:tcPr>
            <w:tcW w:w="647" w:type="pct"/>
          </w:tcPr>
          <w:p w14:paraId="67F8A4A7" w14:textId="77777777" w:rsidR="001E61D9" w:rsidRDefault="001E61D9" w:rsidP="00DE7632">
            <w:pPr>
              <w:jc w:val="both"/>
            </w:pPr>
          </w:p>
        </w:tc>
        <w:tc>
          <w:tcPr>
            <w:tcW w:w="755" w:type="pct"/>
          </w:tcPr>
          <w:p w14:paraId="48D19AF2" w14:textId="77777777" w:rsidR="001E61D9" w:rsidRDefault="001E61D9" w:rsidP="00DE7632">
            <w:pPr>
              <w:jc w:val="both"/>
            </w:pPr>
          </w:p>
        </w:tc>
      </w:tr>
      <w:tr w:rsidR="001E61D9" w14:paraId="737C5F9E" w14:textId="77777777" w:rsidTr="00DE7632">
        <w:tc>
          <w:tcPr>
            <w:tcW w:w="692" w:type="pct"/>
            <w:vAlign w:val="center"/>
          </w:tcPr>
          <w:p w14:paraId="176532DB" w14:textId="77777777" w:rsidR="001E61D9" w:rsidRPr="00C86FB7" w:rsidRDefault="001E61D9" w:rsidP="00DE7632">
            <w:pPr>
              <w:jc w:val="both"/>
              <w:rPr>
                <w:b/>
              </w:rPr>
            </w:pPr>
            <w:r>
              <w:rPr>
                <w:rFonts w:ascii="Calibri" w:hAnsi="Calibri" w:cs="Calibri"/>
                <w:b/>
                <w:bCs/>
                <w:color w:val="000000"/>
              </w:rPr>
              <w:t>5.1.4.6.3</w:t>
            </w:r>
          </w:p>
        </w:tc>
        <w:tc>
          <w:tcPr>
            <w:tcW w:w="2004" w:type="pct"/>
            <w:vAlign w:val="center"/>
          </w:tcPr>
          <w:p w14:paraId="205CCA29" w14:textId="77777777" w:rsidR="001E61D9" w:rsidRPr="00C86FB7" w:rsidRDefault="001E61D9" w:rsidP="00DE7632">
            <w:pPr>
              <w:jc w:val="both"/>
              <w:rPr>
                <w:b/>
              </w:rPr>
            </w:pPr>
            <w:r>
              <w:rPr>
                <w:rFonts w:ascii="Calibri" w:hAnsi="Calibri" w:cs="Calibri"/>
                <w:color w:val="000000"/>
              </w:rPr>
              <w:t xml:space="preserve">Ένδειξη εγγυημένης στάθμης ηχητικής ισχύος, σύμφωνα με το Παράρτημα IV της Οδηγίας 2000/14/ΕΚ.  </w:t>
            </w:r>
          </w:p>
        </w:tc>
        <w:tc>
          <w:tcPr>
            <w:tcW w:w="902" w:type="pct"/>
            <w:vAlign w:val="center"/>
          </w:tcPr>
          <w:p w14:paraId="22C44F21" w14:textId="77777777" w:rsidR="001E61D9" w:rsidRDefault="001E61D9" w:rsidP="00DE7632">
            <w:pPr>
              <w:jc w:val="center"/>
            </w:pPr>
            <w:r w:rsidRPr="004A6712">
              <w:t>ΝΑΙ</w:t>
            </w:r>
          </w:p>
        </w:tc>
        <w:tc>
          <w:tcPr>
            <w:tcW w:w="647" w:type="pct"/>
          </w:tcPr>
          <w:p w14:paraId="601C5C5C" w14:textId="77777777" w:rsidR="001E61D9" w:rsidRDefault="001E61D9" w:rsidP="00DE7632">
            <w:pPr>
              <w:jc w:val="both"/>
            </w:pPr>
          </w:p>
        </w:tc>
        <w:tc>
          <w:tcPr>
            <w:tcW w:w="755" w:type="pct"/>
          </w:tcPr>
          <w:p w14:paraId="3B10182E" w14:textId="77777777" w:rsidR="001E61D9" w:rsidRDefault="001E61D9" w:rsidP="00DE7632">
            <w:pPr>
              <w:jc w:val="both"/>
            </w:pPr>
          </w:p>
        </w:tc>
      </w:tr>
      <w:tr w:rsidR="001E61D9" w14:paraId="67C07CC0" w14:textId="77777777" w:rsidTr="00DE7632">
        <w:tc>
          <w:tcPr>
            <w:tcW w:w="692" w:type="pct"/>
            <w:vAlign w:val="center"/>
          </w:tcPr>
          <w:p w14:paraId="056D3879" w14:textId="77777777" w:rsidR="001E61D9" w:rsidRDefault="001E61D9" w:rsidP="00DE7632">
            <w:pPr>
              <w:jc w:val="both"/>
            </w:pPr>
            <w:r>
              <w:rPr>
                <w:rFonts w:ascii="Calibri" w:hAnsi="Calibri" w:cs="Calibri"/>
                <w:b/>
                <w:bCs/>
                <w:color w:val="000000"/>
              </w:rPr>
              <w:lastRenderedPageBreak/>
              <w:t>5.1.5</w:t>
            </w:r>
            <w:r>
              <w:rPr>
                <w:rFonts w:ascii="Calibri" w:hAnsi="Calibri" w:cs="Calibri"/>
                <w:color w:val="000000"/>
              </w:rPr>
              <w:t xml:space="preserve"> </w:t>
            </w:r>
          </w:p>
        </w:tc>
        <w:tc>
          <w:tcPr>
            <w:tcW w:w="2004" w:type="pct"/>
            <w:vAlign w:val="center"/>
          </w:tcPr>
          <w:p w14:paraId="4A1C280A" w14:textId="77777777" w:rsidR="001E61D9" w:rsidRPr="00FC575B" w:rsidRDefault="001E61D9" w:rsidP="00DE7632">
            <w:pPr>
              <w:jc w:val="both"/>
            </w:pPr>
            <w:r>
              <w:rPr>
                <w:rFonts w:ascii="Calibri" w:hAnsi="Calibri" w:cs="Calibri"/>
                <w:color w:val="000000"/>
              </w:rPr>
              <w:t>Επισημάνσεις Κινητήρα: Ο κινητήρας εσωτερικής καύσης κάθε οχήματος φέρει ευκρινή, ευανάγνωστη και ανεξίτηλη σήμανση, που παρέχει τουλάχιστον τα ακόλουθα:</w:t>
            </w:r>
          </w:p>
        </w:tc>
        <w:tc>
          <w:tcPr>
            <w:tcW w:w="902" w:type="pct"/>
            <w:vAlign w:val="center"/>
          </w:tcPr>
          <w:p w14:paraId="3538D64F" w14:textId="77777777" w:rsidR="001E61D9" w:rsidRDefault="001E61D9" w:rsidP="00DE7632">
            <w:pPr>
              <w:jc w:val="center"/>
            </w:pPr>
            <w:r w:rsidRPr="004A6712">
              <w:t>ΝΑΙ</w:t>
            </w:r>
          </w:p>
        </w:tc>
        <w:tc>
          <w:tcPr>
            <w:tcW w:w="647" w:type="pct"/>
          </w:tcPr>
          <w:p w14:paraId="608263E6" w14:textId="77777777" w:rsidR="001E61D9" w:rsidRDefault="001E61D9" w:rsidP="00DE7632">
            <w:pPr>
              <w:jc w:val="both"/>
            </w:pPr>
          </w:p>
        </w:tc>
        <w:tc>
          <w:tcPr>
            <w:tcW w:w="755" w:type="pct"/>
          </w:tcPr>
          <w:p w14:paraId="053F482C" w14:textId="77777777" w:rsidR="001E61D9" w:rsidRDefault="001E61D9" w:rsidP="00DE7632">
            <w:pPr>
              <w:jc w:val="both"/>
            </w:pPr>
          </w:p>
        </w:tc>
      </w:tr>
      <w:tr w:rsidR="001E61D9" w14:paraId="4DC958ED" w14:textId="77777777" w:rsidTr="00DE7632">
        <w:tc>
          <w:tcPr>
            <w:tcW w:w="692" w:type="pct"/>
            <w:vAlign w:val="center"/>
          </w:tcPr>
          <w:p w14:paraId="5E7EB780" w14:textId="77777777" w:rsidR="001E61D9" w:rsidRPr="00755880" w:rsidRDefault="001E61D9" w:rsidP="00DE7632">
            <w:pPr>
              <w:jc w:val="both"/>
              <w:rPr>
                <w:b/>
              </w:rPr>
            </w:pPr>
            <w:r>
              <w:rPr>
                <w:rFonts w:ascii="Calibri" w:hAnsi="Calibri" w:cs="Calibri"/>
                <w:b/>
                <w:bCs/>
                <w:color w:val="000000"/>
              </w:rPr>
              <w:t>5.1.5.1</w:t>
            </w:r>
          </w:p>
        </w:tc>
        <w:tc>
          <w:tcPr>
            <w:tcW w:w="2004" w:type="pct"/>
            <w:vAlign w:val="center"/>
          </w:tcPr>
          <w:p w14:paraId="3E529CF7" w14:textId="77777777" w:rsidR="001E61D9" w:rsidRPr="00755880" w:rsidRDefault="001E61D9" w:rsidP="00DE7632">
            <w:pPr>
              <w:jc w:val="both"/>
              <w:rPr>
                <w:b/>
              </w:rPr>
            </w:pPr>
            <w:r>
              <w:rPr>
                <w:rFonts w:ascii="Calibri" w:hAnsi="Calibri" w:cs="Calibri"/>
                <w:color w:val="000000"/>
              </w:rPr>
              <w:t>Στοιχεία, σύμφωνα με την Οδηγία 2006/42/ΕΚ.</w:t>
            </w:r>
          </w:p>
        </w:tc>
        <w:tc>
          <w:tcPr>
            <w:tcW w:w="902" w:type="pct"/>
            <w:vAlign w:val="center"/>
          </w:tcPr>
          <w:p w14:paraId="025C860D" w14:textId="77777777" w:rsidR="001E61D9" w:rsidRDefault="001E61D9" w:rsidP="00DE7632">
            <w:pPr>
              <w:jc w:val="center"/>
            </w:pPr>
            <w:r w:rsidRPr="004A6712">
              <w:t>ΝΑΙ</w:t>
            </w:r>
          </w:p>
        </w:tc>
        <w:tc>
          <w:tcPr>
            <w:tcW w:w="647" w:type="pct"/>
          </w:tcPr>
          <w:p w14:paraId="328F5DCA" w14:textId="77777777" w:rsidR="001E61D9" w:rsidRDefault="001E61D9" w:rsidP="00DE7632">
            <w:pPr>
              <w:jc w:val="both"/>
            </w:pPr>
          </w:p>
        </w:tc>
        <w:tc>
          <w:tcPr>
            <w:tcW w:w="755" w:type="pct"/>
          </w:tcPr>
          <w:p w14:paraId="410DE9A6" w14:textId="77777777" w:rsidR="001E61D9" w:rsidRDefault="001E61D9" w:rsidP="00DE7632">
            <w:pPr>
              <w:jc w:val="both"/>
            </w:pPr>
          </w:p>
        </w:tc>
      </w:tr>
      <w:tr w:rsidR="001E61D9" w14:paraId="644A161D" w14:textId="77777777" w:rsidTr="00DE7632">
        <w:tc>
          <w:tcPr>
            <w:tcW w:w="692" w:type="pct"/>
            <w:vAlign w:val="center"/>
          </w:tcPr>
          <w:p w14:paraId="40654AD9" w14:textId="77777777" w:rsidR="001E61D9" w:rsidRDefault="001E61D9" w:rsidP="00DE7632">
            <w:pPr>
              <w:jc w:val="both"/>
            </w:pPr>
            <w:r>
              <w:rPr>
                <w:rFonts w:ascii="Calibri" w:hAnsi="Calibri" w:cs="Calibri"/>
                <w:b/>
                <w:bCs/>
                <w:color w:val="000000"/>
              </w:rPr>
              <w:t>5.1.5.2</w:t>
            </w:r>
          </w:p>
        </w:tc>
        <w:tc>
          <w:tcPr>
            <w:tcW w:w="2004" w:type="pct"/>
            <w:vAlign w:val="center"/>
          </w:tcPr>
          <w:p w14:paraId="08F53D01" w14:textId="77777777" w:rsidR="001E61D9" w:rsidRPr="00D24C70" w:rsidRDefault="001E61D9" w:rsidP="00DE7632">
            <w:pPr>
              <w:jc w:val="both"/>
              <w:rPr>
                <w:highlight w:val="yellow"/>
              </w:rPr>
            </w:pPr>
            <w:r>
              <w:rPr>
                <w:rFonts w:ascii="Calibri" w:hAnsi="Calibri" w:cs="Calibri"/>
                <w:color w:val="000000"/>
              </w:rPr>
              <w:t xml:space="preserve">Αριθμός έγκρισης τύπου, σύμφωνα με το Παράρτημα VIII τον Κανονισμός (ΕΕ) 2016/1628 του Ευρωπαϊκού Κοινοβουλίου και του Συμβουλίου, της 14ης Σεπτεμβρίου 2016. </w:t>
            </w:r>
          </w:p>
        </w:tc>
        <w:tc>
          <w:tcPr>
            <w:tcW w:w="902" w:type="pct"/>
            <w:vAlign w:val="center"/>
          </w:tcPr>
          <w:p w14:paraId="4331FE7E" w14:textId="77777777" w:rsidR="001E61D9" w:rsidRDefault="001E61D9" w:rsidP="00DE7632">
            <w:pPr>
              <w:jc w:val="center"/>
            </w:pPr>
            <w:r w:rsidRPr="004A6712">
              <w:t>ΝΑΙ</w:t>
            </w:r>
          </w:p>
        </w:tc>
        <w:tc>
          <w:tcPr>
            <w:tcW w:w="647" w:type="pct"/>
          </w:tcPr>
          <w:p w14:paraId="6FFD0B47" w14:textId="77777777" w:rsidR="001E61D9" w:rsidRDefault="001E61D9" w:rsidP="00DE7632">
            <w:pPr>
              <w:jc w:val="both"/>
            </w:pPr>
          </w:p>
        </w:tc>
        <w:tc>
          <w:tcPr>
            <w:tcW w:w="755" w:type="pct"/>
          </w:tcPr>
          <w:p w14:paraId="59A68506" w14:textId="77777777" w:rsidR="001E61D9" w:rsidRDefault="001E61D9" w:rsidP="00DE7632">
            <w:pPr>
              <w:jc w:val="both"/>
            </w:pPr>
          </w:p>
        </w:tc>
      </w:tr>
      <w:tr w:rsidR="001E61D9" w14:paraId="29FECC3D" w14:textId="77777777" w:rsidTr="00DE7632">
        <w:tc>
          <w:tcPr>
            <w:tcW w:w="692" w:type="pct"/>
            <w:vAlign w:val="center"/>
          </w:tcPr>
          <w:p w14:paraId="093F35B3" w14:textId="77777777" w:rsidR="001E61D9" w:rsidRPr="00BD5516" w:rsidRDefault="001E61D9" w:rsidP="00DE7632">
            <w:pPr>
              <w:jc w:val="both"/>
              <w:rPr>
                <w:b/>
              </w:rPr>
            </w:pPr>
            <w:r>
              <w:rPr>
                <w:rFonts w:ascii="Calibri" w:hAnsi="Calibri" w:cs="Calibri"/>
                <w:b/>
                <w:bCs/>
                <w:color w:val="000000"/>
              </w:rPr>
              <w:t>5.1.5.3</w:t>
            </w:r>
            <w:r>
              <w:rPr>
                <w:rFonts w:ascii="Calibri" w:hAnsi="Calibri" w:cs="Calibri"/>
                <w:color w:val="000000"/>
              </w:rPr>
              <w:t xml:space="preserve"> </w:t>
            </w:r>
          </w:p>
        </w:tc>
        <w:tc>
          <w:tcPr>
            <w:tcW w:w="2004" w:type="pct"/>
            <w:vAlign w:val="center"/>
          </w:tcPr>
          <w:p w14:paraId="58FBBB5D" w14:textId="77777777" w:rsidR="001E61D9" w:rsidRPr="00BD5516" w:rsidRDefault="001E61D9" w:rsidP="00DE7632">
            <w:pPr>
              <w:jc w:val="both"/>
              <w:rPr>
                <w:b/>
              </w:rPr>
            </w:pPr>
            <w:r>
              <w:rPr>
                <w:rFonts w:ascii="Calibri" w:hAnsi="Calibri" w:cs="Calibri"/>
                <w:color w:val="000000"/>
              </w:rPr>
              <w:t>Σήμανση CE.</w:t>
            </w:r>
          </w:p>
        </w:tc>
        <w:tc>
          <w:tcPr>
            <w:tcW w:w="902" w:type="pct"/>
            <w:vAlign w:val="center"/>
          </w:tcPr>
          <w:p w14:paraId="4C4FC67C" w14:textId="77777777" w:rsidR="001E61D9" w:rsidRDefault="001E61D9" w:rsidP="00DE7632">
            <w:pPr>
              <w:jc w:val="center"/>
            </w:pPr>
            <w:r w:rsidRPr="004A6712">
              <w:t>ΝΑΙ</w:t>
            </w:r>
          </w:p>
        </w:tc>
        <w:tc>
          <w:tcPr>
            <w:tcW w:w="647" w:type="pct"/>
          </w:tcPr>
          <w:p w14:paraId="2B7E6BE0" w14:textId="77777777" w:rsidR="001E61D9" w:rsidRDefault="001E61D9" w:rsidP="00DE7632">
            <w:pPr>
              <w:jc w:val="both"/>
            </w:pPr>
          </w:p>
        </w:tc>
        <w:tc>
          <w:tcPr>
            <w:tcW w:w="755" w:type="pct"/>
          </w:tcPr>
          <w:p w14:paraId="2BFD2846" w14:textId="77777777" w:rsidR="001E61D9" w:rsidRDefault="001E61D9" w:rsidP="00DE7632">
            <w:pPr>
              <w:jc w:val="both"/>
            </w:pPr>
          </w:p>
        </w:tc>
      </w:tr>
      <w:tr w:rsidR="001E61D9" w14:paraId="13EE1289" w14:textId="77777777" w:rsidTr="00DE7632">
        <w:tc>
          <w:tcPr>
            <w:tcW w:w="692" w:type="pct"/>
            <w:vAlign w:val="center"/>
          </w:tcPr>
          <w:p w14:paraId="2EEE0C97" w14:textId="77777777" w:rsidR="001E61D9" w:rsidRDefault="001E61D9" w:rsidP="00DE7632">
            <w:pPr>
              <w:jc w:val="both"/>
            </w:pPr>
            <w:r>
              <w:rPr>
                <w:rFonts w:ascii="Calibri" w:hAnsi="Calibri" w:cs="Calibri"/>
                <w:b/>
                <w:bCs/>
                <w:color w:val="000000"/>
              </w:rPr>
              <w:t>6</w:t>
            </w:r>
          </w:p>
        </w:tc>
        <w:tc>
          <w:tcPr>
            <w:tcW w:w="2004" w:type="pct"/>
            <w:vAlign w:val="center"/>
          </w:tcPr>
          <w:p w14:paraId="7D65BAD1" w14:textId="77777777" w:rsidR="001E61D9" w:rsidRPr="00FC575B" w:rsidRDefault="001E61D9" w:rsidP="00DE7632">
            <w:pPr>
              <w:jc w:val="both"/>
            </w:pPr>
            <w:r>
              <w:rPr>
                <w:rFonts w:ascii="Calibri" w:hAnsi="Calibri" w:cs="Calibri"/>
                <w:b/>
                <w:bCs/>
                <w:color w:val="000000"/>
              </w:rPr>
              <w:t>ΑΠΑΙΤΗΣΕΙΣ ΣΥΜΜΟΡΦΩΣΗΣ ΥΛΙΚΟΥ</w:t>
            </w:r>
          </w:p>
        </w:tc>
        <w:tc>
          <w:tcPr>
            <w:tcW w:w="902" w:type="pct"/>
            <w:vAlign w:val="center"/>
          </w:tcPr>
          <w:p w14:paraId="42BCEC72" w14:textId="77777777" w:rsidR="001E61D9" w:rsidRDefault="001E61D9" w:rsidP="00DE7632">
            <w:pPr>
              <w:jc w:val="center"/>
            </w:pPr>
          </w:p>
        </w:tc>
        <w:tc>
          <w:tcPr>
            <w:tcW w:w="647" w:type="pct"/>
          </w:tcPr>
          <w:p w14:paraId="64C7A974" w14:textId="77777777" w:rsidR="001E61D9" w:rsidRDefault="001E61D9" w:rsidP="00DE7632">
            <w:pPr>
              <w:jc w:val="both"/>
            </w:pPr>
          </w:p>
        </w:tc>
        <w:tc>
          <w:tcPr>
            <w:tcW w:w="755" w:type="pct"/>
          </w:tcPr>
          <w:p w14:paraId="5ABCB163" w14:textId="77777777" w:rsidR="001E61D9" w:rsidRDefault="001E61D9" w:rsidP="00DE7632">
            <w:pPr>
              <w:jc w:val="both"/>
            </w:pPr>
          </w:p>
        </w:tc>
      </w:tr>
      <w:tr w:rsidR="001E61D9" w14:paraId="67FFC527" w14:textId="77777777" w:rsidTr="00DE7632">
        <w:tc>
          <w:tcPr>
            <w:tcW w:w="692" w:type="pct"/>
            <w:vAlign w:val="center"/>
          </w:tcPr>
          <w:p w14:paraId="2F49D701" w14:textId="77777777" w:rsidR="001E61D9" w:rsidRPr="001945B8" w:rsidRDefault="001E61D9" w:rsidP="00DE7632">
            <w:pPr>
              <w:jc w:val="both"/>
              <w:rPr>
                <w:b/>
              </w:rPr>
            </w:pPr>
            <w:r>
              <w:rPr>
                <w:rFonts w:ascii="Calibri" w:hAnsi="Calibri" w:cs="Calibri"/>
                <w:b/>
                <w:bCs/>
                <w:color w:val="000000"/>
              </w:rPr>
              <w:t xml:space="preserve">6.1  </w:t>
            </w:r>
          </w:p>
        </w:tc>
        <w:tc>
          <w:tcPr>
            <w:tcW w:w="2004" w:type="pct"/>
            <w:vAlign w:val="center"/>
          </w:tcPr>
          <w:p w14:paraId="3ECA14E9" w14:textId="77777777" w:rsidR="001E61D9" w:rsidRPr="001945B8" w:rsidRDefault="001E61D9" w:rsidP="00DE7632">
            <w:pPr>
              <w:jc w:val="both"/>
              <w:rPr>
                <w:b/>
              </w:rPr>
            </w:pPr>
            <w:r>
              <w:rPr>
                <w:rFonts w:ascii="Calibri" w:hAnsi="Calibri" w:cs="Calibri"/>
                <w:b/>
                <w:bCs/>
                <w:color w:val="000000"/>
              </w:rPr>
              <w:t xml:space="preserve">Συνοδευτικά Έγγραφα / Πιστοποιητικά  </w:t>
            </w:r>
          </w:p>
        </w:tc>
        <w:tc>
          <w:tcPr>
            <w:tcW w:w="902" w:type="pct"/>
            <w:vAlign w:val="center"/>
          </w:tcPr>
          <w:p w14:paraId="6990F66C" w14:textId="77777777" w:rsidR="001E61D9" w:rsidRDefault="001E61D9" w:rsidP="00DE7632">
            <w:pPr>
              <w:jc w:val="center"/>
            </w:pPr>
          </w:p>
        </w:tc>
        <w:tc>
          <w:tcPr>
            <w:tcW w:w="647" w:type="pct"/>
          </w:tcPr>
          <w:p w14:paraId="794A8DE2" w14:textId="77777777" w:rsidR="001E61D9" w:rsidRDefault="001E61D9" w:rsidP="00DE7632">
            <w:pPr>
              <w:jc w:val="both"/>
            </w:pPr>
          </w:p>
        </w:tc>
        <w:tc>
          <w:tcPr>
            <w:tcW w:w="755" w:type="pct"/>
          </w:tcPr>
          <w:p w14:paraId="3C321295" w14:textId="77777777" w:rsidR="001E61D9" w:rsidRDefault="001E61D9" w:rsidP="00DE7632">
            <w:pPr>
              <w:jc w:val="both"/>
            </w:pPr>
          </w:p>
        </w:tc>
      </w:tr>
      <w:tr w:rsidR="001E61D9" w14:paraId="6B619AA5" w14:textId="77777777" w:rsidTr="00DE7632">
        <w:tc>
          <w:tcPr>
            <w:tcW w:w="692" w:type="pct"/>
            <w:vAlign w:val="center"/>
          </w:tcPr>
          <w:p w14:paraId="5A3B6001" w14:textId="77777777" w:rsidR="001E61D9" w:rsidRDefault="001E61D9" w:rsidP="00DE7632">
            <w:pPr>
              <w:jc w:val="both"/>
            </w:pPr>
            <w:r>
              <w:rPr>
                <w:rFonts w:ascii="Calibri" w:hAnsi="Calibri" w:cs="Calibri"/>
                <w:b/>
                <w:bCs/>
                <w:color w:val="000000"/>
              </w:rPr>
              <w:t xml:space="preserve">6.1.1 </w:t>
            </w:r>
          </w:p>
        </w:tc>
        <w:tc>
          <w:tcPr>
            <w:tcW w:w="2004" w:type="pct"/>
            <w:vAlign w:val="center"/>
          </w:tcPr>
          <w:p w14:paraId="32DEE35A" w14:textId="77777777" w:rsidR="001E61D9" w:rsidRPr="00FC575B" w:rsidRDefault="001E61D9" w:rsidP="00DE7632">
            <w:pPr>
              <w:jc w:val="both"/>
            </w:pPr>
            <w:r>
              <w:rPr>
                <w:rFonts w:ascii="Calibri" w:hAnsi="Calibri" w:cs="Calibri"/>
                <w:color w:val="000000"/>
              </w:rPr>
              <w:t>Κάθε όχημα, παραδίδεται συνοδευμένο από τα αντίστοιχα εγχειρίδια / οδηγίες χρήσης / καταλόγους των παραγράφων 6.1.1.1 έως και 6.1.1.3, σε  έντυπη και ηλεκτρονική μορφή, καθώς και τα αντίστοιχα έγγραφα των παραγράφων 6.1.1.4, 6.1.1.5, 7.1.1 και 7.3.1:</w:t>
            </w:r>
          </w:p>
        </w:tc>
        <w:tc>
          <w:tcPr>
            <w:tcW w:w="902" w:type="pct"/>
            <w:vAlign w:val="center"/>
          </w:tcPr>
          <w:p w14:paraId="2BC4B722" w14:textId="77777777" w:rsidR="001E61D9" w:rsidRDefault="001E61D9" w:rsidP="00DE7632">
            <w:pPr>
              <w:jc w:val="center"/>
            </w:pPr>
            <w:r w:rsidRPr="004A6712">
              <w:t>ΝΑΙ</w:t>
            </w:r>
          </w:p>
        </w:tc>
        <w:tc>
          <w:tcPr>
            <w:tcW w:w="647" w:type="pct"/>
          </w:tcPr>
          <w:p w14:paraId="34B2591C" w14:textId="77777777" w:rsidR="001E61D9" w:rsidRDefault="001E61D9" w:rsidP="00DE7632">
            <w:pPr>
              <w:jc w:val="both"/>
            </w:pPr>
          </w:p>
        </w:tc>
        <w:tc>
          <w:tcPr>
            <w:tcW w:w="755" w:type="pct"/>
          </w:tcPr>
          <w:p w14:paraId="39116522" w14:textId="77777777" w:rsidR="001E61D9" w:rsidRDefault="001E61D9" w:rsidP="00DE7632">
            <w:pPr>
              <w:jc w:val="both"/>
            </w:pPr>
          </w:p>
        </w:tc>
      </w:tr>
      <w:tr w:rsidR="001E61D9" w14:paraId="022B366D" w14:textId="77777777" w:rsidTr="00DE7632">
        <w:tc>
          <w:tcPr>
            <w:tcW w:w="692" w:type="pct"/>
            <w:vAlign w:val="center"/>
          </w:tcPr>
          <w:p w14:paraId="1A76AF38" w14:textId="77777777" w:rsidR="001E61D9" w:rsidRDefault="001E61D9" w:rsidP="00DE7632">
            <w:pPr>
              <w:jc w:val="both"/>
            </w:pPr>
            <w:r>
              <w:rPr>
                <w:rFonts w:ascii="Calibri" w:hAnsi="Calibri" w:cs="Calibri"/>
                <w:b/>
                <w:bCs/>
                <w:color w:val="000000"/>
              </w:rPr>
              <w:t>6.1.1.1</w:t>
            </w:r>
            <w:r>
              <w:rPr>
                <w:rFonts w:ascii="Calibri" w:hAnsi="Calibri" w:cs="Calibri"/>
                <w:color w:val="000000"/>
              </w:rPr>
              <w:t xml:space="preserve"> </w:t>
            </w:r>
          </w:p>
        </w:tc>
        <w:tc>
          <w:tcPr>
            <w:tcW w:w="2004" w:type="pct"/>
            <w:vAlign w:val="center"/>
          </w:tcPr>
          <w:p w14:paraId="562CB3CF" w14:textId="77777777" w:rsidR="001E61D9" w:rsidRPr="00FC575B" w:rsidRDefault="001E61D9" w:rsidP="00DE7632">
            <w:pPr>
              <w:jc w:val="both"/>
            </w:pPr>
            <w:r>
              <w:rPr>
                <w:rFonts w:ascii="Calibri" w:hAnsi="Calibri" w:cs="Calibri"/>
                <w:color w:val="000000"/>
              </w:rPr>
              <w:t xml:space="preserve">Οδηγίες χρήσης στην Ελληνική και στην Αγγλική, εφόσον η Ελληνική δεν είναι η γλώσσα του πρωτότυπου. </w:t>
            </w:r>
          </w:p>
        </w:tc>
        <w:tc>
          <w:tcPr>
            <w:tcW w:w="902" w:type="pct"/>
            <w:vAlign w:val="center"/>
          </w:tcPr>
          <w:p w14:paraId="0BFAFC72" w14:textId="77777777" w:rsidR="001E61D9" w:rsidRDefault="001E61D9" w:rsidP="00DE7632">
            <w:pPr>
              <w:jc w:val="center"/>
            </w:pPr>
            <w:r w:rsidRPr="004A6712">
              <w:t>ΝΑΙ</w:t>
            </w:r>
          </w:p>
        </w:tc>
        <w:tc>
          <w:tcPr>
            <w:tcW w:w="647" w:type="pct"/>
          </w:tcPr>
          <w:p w14:paraId="36B358A3" w14:textId="77777777" w:rsidR="001E61D9" w:rsidRDefault="001E61D9" w:rsidP="00DE7632">
            <w:pPr>
              <w:jc w:val="both"/>
            </w:pPr>
          </w:p>
        </w:tc>
        <w:tc>
          <w:tcPr>
            <w:tcW w:w="755" w:type="pct"/>
          </w:tcPr>
          <w:p w14:paraId="195C3A09" w14:textId="77777777" w:rsidR="001E61D9" w:rsidRDefault="001E61D9" w:rsidP="00DE7632">
            <w:pPr>
              <w:jc w:val="both"/>
            </w:pPr>
          </w:p>
        </w:tc>
      </w:tr>
      <w:tr w:rsidR="001E61D9" w14:paraId="7A6657B2" w14:textId="77777777" w:rsidTr="00DE7632">
        <w:tc>
          <w:tcPr>
            <w:tcW w:w="692" w:type="pct"/>
            <w:vAlign w:val="center"/>
          </w:tcPr>
          <w:p w14:paraId="4ED3AE31" w14:textId="77777777" w:rsidR="001E61D9" w:rsidRDefault="001E61D9" w:rsidP="00DE7632">
            <w:pPr>
              <w:jc w:val="both"/>
            </w:pPr>
            <w:r>
              <w:rPr>
                <w:rFonts w:ascii="Calibri" w:hAnsi="Calibri" w:cs="Calibri"/>
                <w:b/>
                <w:bCs/>
                <w:color w:val="000000"/>
              </w:rPr>
              <w:t>6.1.1.2</w:t>
            </w:r>
            <w:r>
              <w:rPr>
                <w:rFonts w:ascii="Calibri" w:hAnsi="Calibri" w:cs="Calibri"/>
                <w:color w:val="000000"/>
              </w:rPr>
              <w:t xml:space="preserve"> </w:t>
            </w:r>
          </w:p>
        </w:tc>
        <w:tc>
          <w:tcPr>
            <w:tcW w:w="2004" w:type="pct"/>
            <w:vAlign w:val="center"/>
          </w:tcPr>
          <w:p w14:paraId="29CE694B" w14:textId="77777777" w:rsidR="001E61D9" w:rsidRPr="00FC575B" w:rsidRDefault="001E61D9" w:rsidP="00DE7632">
            <w:pPr>
              <w:jc w:val="both"/>
            </w:pPr>
            <w:r>
              <w:rPr>
                <w:rFonts w:ascii="Calibri" w:hAnsi="Calibri" w:cs="Calibri"/>
                <w:color w:val="000000"/>
              </w:rPr>
              <w:t>Εγχειρίδιο συντήρησης 1</w:t>
            </w:r>
            <w:r>
              <w:rPr>
                <w:rFonts w:ascii="Calibri" w:hAnsi="Calibri" w:cs="Calibri"/>
                <w:color w:val="000000"/>
                <w:vertAlign w:val="superscript"/>
              </w:rPr>
              <w:t>ου</w:t>
            </w:r>
            <w:r>
              <w:rPr>
                <w:rFonts w:ascii="Calibri" w:hAnsi="Calibri" w:cs="Calibri"/>
                <w:color w:val="000000"/>
              </w:rPr>
              <w:t>, 2</w:t>
            </w:r>
            <w:r>
              <w:rPr>
                <w:rFonts w:ascii="Calibri" w:hAnsi="Calibri" w:cs="Calibri"/>
                <w:color w:val="000000"/>
                <w:vertAlign w:val="superscript"/>
              </w:rPr>
              <w:t>ου</w:t>
            </w:r>
            <w:r>
              <w:rPr>
                <w:rFonts w:ascii="Calibri" w:hAnsi="Calibri" w:cs="Calibri"/>
                <w:color w:val="000000"/>
              </w:rPr>
              <w:t xml:space="preserve"> 3</w:t>
            </w:r>
            <w:r>
              <w:rPr>
                <w:rFonts w:ascii="Calibri" w:hAnsi="Calibri" w:cs="Calibri"/>
                <w:color w:val="000000"/>
                <w:vertAlign w:val="superscript"/>
              </w:rPr>
              <w:t>ου</w:t>
            </w:r>
            <w:r>
              <w:rPr>
                <w:rFonts w:ascii="Calibri" w:hAnsi="Calibri" w:cs="Calibri"/>
                <w:color w:val="000000"/>
              </w:rPr>
              <w:t xml:space="preserve"> 4</w:t>
            </w:r>
            <w:r>
              <w:rPr>
                <w:rFonts w:ascii="Calibri" w:hAnsi="Calibri" w:cs="Calibri"/>
                <w:color w:val="000000"/>
                <w:vertAlign w:val="superscript"/>
              </w:rPr>
              <w:t>ου</w:t>
            </w:r>
            <w:r>
              <w:rPr>
                <w:rFonts w:ascii="Calibri" w:hAnsi="Calibri" w:cs="Calibri"/>
                <w:color w:val="000000"/>
              </w:rPr>
              <w:t xml:space="preserve"> και 5</w:t>
            </w:r>
            <w:r>
              <w:rPr>
                <w:rFonts w:ascii="Calibri" w:hAnsi="Calibri" w:cs="Calibri"/>
                <w:color w:val="000000"/>
                <w:vertAlign w:val="superscript"/>
              </w:rPr>
              <w:t>ου</w:t>
            </w:r>
            <w:r>
              <w:rPr>
                <w:rFonts w:ascii="Calibri" w:hAnsi="Calibri" w:cs="Calibri"/>
                <w:color w:val="000000"/>
              </w:rPr>
              <w:t xml:space="preserve"> κλιμακίου στην Ελληνική ή Αγγλική γλώσσα.</w:t>
            </w:r>
          </w:p>
        </w:tc>
        <w:tc>
          <w:tcPr>
            <w:tcW w:w="902" w:type="pct"/>
            <w:vAlign w:val="center"/>
          </w:tcPr>
          <w:p w14:paraId="6EAA2468" w14:textId="77777777" w:rsidR="001E61D9" w:rsidRDefault="001E61D9" w:rsidP="00DE7632">
            <w:pPr>
              <w:jc w:val="center"/>
            </w:pPr>
            <w:r w:rsidRPr="004A6712">
              <w:t>ΝΑΙ</w:t>
            </w:r>
          </w:p>
        </w:tc>
        <w:tc>
          <w:tcPr>
            <w:tcW w:w="647" w:type="pct"/>
          </w:tcPr>
          <w:p w14:paraId="10439289" w14:textId="77777777" w:rsidR="001E61D9" w:rsidRDefault="001E61D9" w:rsidP="00DE7632">
            <w:pPr>
              <w:jc w:val="both"/>
            </w:pPr>
          </w:p>
        </w:tc>
        <w:tc>
          <w:tcPr>
            <w:tcW w:w="755" w:type="pct"/>
          </w:tcPr>
          <w:p w14:paraId="0B5942DA" w14:textId="77777777" w:rsidR="001E61D9" w:rsidRDefault="001E61D9" w:rsidP="00DE7632">
            <w:pPr>
              <w:jc w:val="both"/>
            </w:pPr>
          </w:p>
        </w:tc>
      </w:tr>
      <w:tr w:rsidR="001E61D9" w14:paraId="2FCC8668" w14:textId="77777777" w:rsidTr="00DE7632">
        <w:tc>
          <w:tcPr>
            <w:tcW w:w="692" w:type="pct"/>
            <w:vAlign w:val="center"/>
          </w:tcPr>
          <w:p w14:paraId="433F31D6" w14:textId="77777777" w:rsidR="001E61D9" w:rsidRPr="00BD5516" w:rsidRDefault="001E61D9" w:rsidP="00DE7632">
            <w:pPr>
              <w:jc w:val="both"/>
              <w:rPr>
                <w:b/>
              </w:rPr>
            </w:pPr>
            <w:r>
              <w:rPr>
                <w:rFonts w:ascii="Calibri" w:hAnsi="Calibri" w:cs="Calibri"/>
                <w:b/>
                <w:bCs/>
                <w:color w:val="000000"/>
              </w:rPr>
              <w:t>6.1.1.3</w:t>
            </w:r>
            <w:r>
              <w:rPr>
                <w:rFonts w:ascii="Calibri" w:hAnsi="Calibri" w:cs="Calibri"/>
                <w:color w:val="000000"/>
              </w:rPr>
              <w:t xml:space="preserve"> </w:t>
            </w:r>
          </w:p>
        </w:tc>
        <w:tc>
          <w:tcPr>
            <w:tcW w:w="2004" w:type="pct"/>
            <w:vAlign w:val="center"/>
          </w:tcPr>
          <w:p w14:paraId="6A67C76A" w14:textId="77777777" w:rsidR="001E61D9" w:rsidRPr="00BD5516" w:rsidRDefault="001E61D9" w:rsidP="00DE7632">
            <w:pPr>
              <w:jc w:val="both"/>
              <w:rPr>
                <w:b/>
              </w:rPr>
            </w:pPr>
            <w:r>
              <w:rPr>
                <w:rFonts w:ascii="Calibri" w:hAnsi="Calibri" w:cs="Calibri"/>
                <w:color w:val="000000"/>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 αληθινών κατασκευαστών, καθώς και οδηγίες για αναγνώριση των εξαρτημάτων. Εφόσον υφίσταται, δίνεται και κωδικοποίηση των ανωτέρω ανταλλακτικών κατά ΝΑΤΟ (NSN).</w:t>
            </w:r>
          </w:p>
        </w:tc>
        <w:tc>
          <w:tcPr>
            <w:tcW w:w="902" w:type="pct"/>
            <w:vAlign w:val="center"/>
          </w:tcPr>
          <w:p w14:paraId="2A5A2432" w14:textId="77777777" w:rsidR="001E61D9" w:rsidRDefault="001E61D9" w:rsidP="00DE7632">
            <w:pPr>
              <w:jc w:val="center"/>
            </w:pPr>
            <w:r w:rsidRPr="004A6712">
              <w:t>ΝΑΙ</w:t>
            </w:r>
          </w:p>
        </w:tc>
        <w:tc>
          <w:tcPr>
            <w:tcW w:w="647" w:type="pct"/>
          </w:tcPr>
          <w:p w14:paraId="5F2B6136" w14:textId="77777777" w:rsidR="001E61D9" w:rsidRDefault="001E61D9" w:rsidP="00DE7632">
            <w:pPr>
              <w:jc w:val="both"/>
            </w:pPr>
          </w:p>
        </w:tc>
        <w:tc>
          <w:tcPr>
            <w:tcW w:w="755" w:type="pct"/>
          </w:tcPr>
          <w:p w14:paraId="1E3D46A9" w14:textId="77777777" w:rsidR="001E61D9" w:rsidRDefault="001E61D9" w:rsidP="00DE7632">
            <w:pPr>
              <w:jc w:val="both"/>
            </w:pPr>
          </w:p>
        </w:tc>
      </w:tr>
      <w:tr w:rsidR="001E61D9" w:rsidRPr="00C86FB7" w14:paraId="6292462A" w14:textId="77777777" w:rsidTr="00DE7632">
        <w:tc>
          <w:tcPr>
            <w:tcW w:w="692" w:type="pct"/>
            <w:vAlign w:val="center"/>
          </w:tcPr>
          <w:p w14:paraId="544D026C" w14:textId="77777777" w:rsidR="001E61D9" w:rsidRDefault="001E61D9" w:rsidP="00DE7632">
            <w:pPr>
              <w:jc w:val="both"/>
            </w:pPr>
            <w:r>
              <w:rPr>
                <w:rFonts w:ascii="Calibri" w:hAnsi="Calibri" w:cs="Calibri"/>
                <w:b/>
                <w:bCs/>
                <w:color w:val="000000"/>
              </w:rPr>
              <w:t>6.1.1.4</w:t>
            </w:r>
          </w:p>
        </w:tc>
        <w:tc>
          <w:tcPr>
            <w:tcW w:w="2004" w:type="pct"/>
            <w:vAlign w:val="center"/>
          </w:tcPr>
          <w:p w14:paraId="2962BD61" w14:textId="77777777" w:rsidR="001E61D9" w:rsidRPr="00C86FB7" w:rsidRDefault="001E61D9" w:rsidP="00DE7632">
            <w:pPr>
              <w:jc w:val="both"/>
            </w:pPr>
            <w:r>
              <w:rPr>
                <w:rFonts w:ascii="Calibri" w:hAnsi="Calibri" w:cs="Calibri"/>
                <w:color w:val="000000"/>
              </w:rPr>
              <w:t>Έγγραφο παραγράφου 9.1.4.</w:t>
            </w:r>
          </w:p>
        </w:tc>
        <w:tc>
          <w:tcPr>
            <w:tcW w:w="902" w:type="pct"/>
            <w:vAlign w:val="center"/>
          </w:tcPr>
          <w:p w14:paraId="4C080B67" w14:textId="77777777" w:rsidR="001E61D9" w:rsidRPr="00C86FB7" w:rsidRDefault="001E61D9" w:rsidP="00DE7632">
            <w:pPr>
              <w:jc w:val="center"/>
            </w:pPr>
            <w:r w:rsidRPr="004A6712">
              <w:t>ΝΑΙ</w:t>
            </w:r>
          </w:p>
        </w:tc>
        <w:tc>
          <w:tcPr>
            <w:tcW w:w="647" w:type="pct"/>
          </w:tcPr>
          <w:p w14:paraId="6BAA4E19" w14:textId="77777777" w:rsidR="001E61D9" w:rsidRPr="00C86FB7" w:rsidRDefault="001E61D9" w:rsidP="00DE7632">
            <w:pPr>
              <w:jc w:val="both"/>
            </w:pPr>
          </w:p>
        </w:tc>
        <w:tc>
          <w:tcPr>
            <w:tcW w:w="755" w:type="pct"/>
          </w:tcPr>
          <w:p w14:paraId="7F83138F" w14:textId="77777777" w:rsidR="001E61D9" w:rsidRPr="00C86FB7" w:rsidRDefault="001E61D9" w:rsidP="00DE7632">
            <w:pPr>
              <w:jc w:val="both"/>
            </w:pPr>
          </w:p>
        </w:tc>
      </w:tr>
      <w:tr w:rsidR="001E61D9" w14:paraId="22C02D12" w14:textId="77777777" w:rsidTr="00DE7632">
        <w:trPr>
          <w:trHeight w:val="283"/>
        </w:trPr>
        <w:tc>
          <w:tcPr>
            <w:tcW w:w="692" w:type="pct"/>
            <w:vAlign w:val="center"/>
          </w:tcPr>
          <w:p w14:paraId="209AA4C8" w14:textId="77777777" w:rsidR="001E61D9" w:rsidRDefault="001E61D9" w:rsidP="00DE7632">
            <w:pPr>
              <w:jc w:val="both"/>
            </w:pPr>
            <w:r>
              <w:rPr>
                <w:rFonts w:ascii="Calibri" w:hAnsi="Calibri" w:cs="Calibri"/>
                <w:b/>
                <w:bCs/>
                <w:color w:val="000000"/>
              </w:rPr>
              <w:t>6.1.1.5</w:t>
            </w:r>
          </w:p>
        </w:tc>
        <w:tc>
          <w:tcPr>
            <w:tcW w:w="2004" w:type="pct"/>
            <w:vAlign w:val="center"/>
          </w:tcPr>
          <w:p w14:paraId="67B0593B" w14:textId="77777777" w:rsidR="001E61D9" w:rsidRPr="00091CBC" w:rsidRDefault="001E61D9" w:rsidP="00DE7632">
            <w:pPr>
              <w:jc w:val="both"/>
            </w:pPr>
            <w:r>
              <w:rPr>
                <w:rFonts w:ascii="Calibri" w:hAnsi="Calibri" w:cs="Calibri"/>
                <w:color w:val="000000"/>
              </w:rPr>
              <w:t xml:space="preserve">Πιστοποιητικό Αρχικού Ελέγχου οχήματος, που έχει εκδοθεί από αναγνωρισμένο Φορέα Ελέγχου, σύμφωνα με την ΚΥΑ 15085/593 (ΦΕΚ 1186/Β/25-8-2003) ή νεότερη ΚΥΑ εφόσον ισχύει. </w:t>
            </w:r>
            <w:r>
              <w:rPr>
                <w:rFonts w:ascii="Calibri" w:hAnsi="Calibri" w:cs="Calibri"/>
                <w:color w:val="000000"/>
                <w:u w:val="single"/>
              </w:rPr>
              <w:t>Ο Επιθεωρητής της Επιτροπής Παραλαβής της παραγράφου 6.2.1 είναι δυνατόν να παρευρίσκεται κατά την διενέργεια των απαιτούμενων ελέγχων / δοκιμών</w:t>
            </w:r>
            <w:r>
              <w:rPr>
                <w:rFonts w:ascii="Calibri" w:hAnsi="Calibri" w:cs="Calibri"/>
                <w:color w:val="000000"/>
              </w:rPr>
              <w:t>, όπως ορίζεται στην παράγραφο 6.2.3.</w:t>
            </w:r>
          </w:p>
        </w:tc>
        <w:tc>
          <w:tcPr>
            <w:tcW w:w="902" w:type="pct"/>
            <w:vAlign w:val="center"/>
          </w:tcPr>
          <w:p w14:paraId="735C1EB2" w14:textId="77777777" w:rsidR="001E61D9" w:rsidRDefault="001E61D9" w:rsidP="00DE7632">
            <w:pPr>
              <w:jc w:val="center"/>
            </w:pPr>
            <w:r w:rsidRPr="004A6712">
              <w:t>ΝΑΙ</w:t>
            </w:r>
          </w:p>
        </w:tc>
        <w:tc>
          <w:tcPr>
            <w:tcW w:w="647" w:type="pct"/>
          </w:tcPr>
          <w:p w14:paraId="301292F1" w14:textId="77777777" w:rsidR="001E61D9" w:rsidRDefault="001E61D9" w:rsidP="00DE7632">
            <w:pPr>
              <w:jc w:val="both"/>
            </w:pPr>
          </w:p>
        </w:tc>
        <w:tc>
          <w:tcPr>
            <w:tcW w:w="755" w:type="pct"/>
          </w:tcPr>
          <w:p w14:paraId="539C0031" w14:textId="77777777" w:rsidR="001E61D9" w:rsidRDefault="001E61D9" w:rsidP="00DE7632">
            <w:pPr>
              <w:jc w:val="both"/>
            </w:pPr>
          </w:p>
        </w:tc>
      </w:tr>
      <w:tr w:rsidR="001E61D9" w14:paraId="4D78A19A" w14:textId="77777777" w:rsidTr="00DE7632">
        <w:trPr>
          <w:trHeight w:val="283"/>
        </w:trPr>
        <w:tc>
          <w:tcPr>
            <w:tcW w:w="692" w:type="pct"/>
            <w:vAlign w:val="center"/>
          </w:tcPr>
          <w:p w14:paraId="418DDA24" w14:textId="77777777" w:rsidR="001E61D9" w:rsidRPr="001945B8" w:rsidRDefault="001E61D9" w:rsidP="00DE7632">
            <w:pPr>
              <w:jc w:val="both"/>
              <w:rPr>
                <w:b/>
              </w:rPr>
            </w:pPr>
            <w:r>
              <w:rPr>
                <w:rFonts w:ascii="Calibri" w:hAnsi="Calibri" w:cs="Calibri"/>
                <w:b/>
                <w:bCs/>
                <w:color w:val="000000"/>
              </w:rPr>
              <w:t>6.1.2</w:t>
            </w:r>
            <w:r>
              <w:rPr>
                <w:rFonts w:ascii="Calibri" w:hAnsi="Calibri" w:cs="Calibri"/>
                <w:color w:val="000000"/>
              </w:rPr>
              <w:t xml:space="preserve"> </w:t>
            </w:r>
          </w:p>
        </w:tc>
        <w:tc>
          <w:tcPr>
            <w:tcW w:w="2004" w:type="pct"/>
            <w:vAlign w:val="center"/>
          </w:tcPr>
          <w:p w14:paraId="79F65F4E" w14:textId="77777777" w:rsidR="001E61D9" w:rsidRPr="001945B8" w:rsidRDefault="001E61D9" w:rsidP="00DE7632">
            <w:pPr>
              <w:jc w:val="both"/>
              <w:rPr>
                <w:b/>
              </w:rPr>
            </w:pPr>
            <w:r>
              <w:rPr>
                <w:rFonts w:ascii="Calibri" w:hAnsi="Calibri" w:cs="Calibri"/>
                <w:color w:val="000000"/>
              </w:rPr>
              <w:t xml:space="preserve">Ο προμηθευτής προσκομίζει, κατά την παράδοση, αντίγραφο ανανεωμένου Πιστοποιητικού Συμμόρφωσης </w:t>
            </w:r>
            <w:r>
              <w:rPr>
                <w:rFonts w:ascii="Calibri" w:hAnsi="Calibri" w:cs="Calibri"/>
                <w:color w:val="000000"/>
              </w:rPr>
              <w:lastRenderedPageBreak/>
              <w:t>Συστήματος Διαχείρισης της Ποιότητας κατά ISO 9001, για όποιο από τα πιστοποιητικά της παραγράφου 9.1.2, που περιλαμβάνεται στην Τεχνική Προσφορά, λήγει πριν την παράδοση των οχημάτων.</w:t>
            </w:r>
          </w:p>
        </w:tc>
        <w:tc>
          <w:tcPr>
            <w:tcW w:w="902" w:type="pct"/>
            <w:vAlign w:val="center"/>
          </w:tcPr>
          <w:p w14:paraId="7BB3376E" w14:textId="77777777" w:rsidR="001E61D9" w:rsidRDefault="001E61D9" w:rsidP="00DE7632">
            <w:pPr>
              <w:jc w:val="center"/>
            </w:pPr>
            <w:r w:rsidRPr="004A6712">
              <w:lastRenderedPageBreak/>
              <w:t>ΝΑΙ</w:t>
            </w:r>
          </w:p>
        </w:tc>
        <w:tc>
          <w:tcPr>
            <w:tcW w:w="647" w:type="pct"/>
          </w:tcPr>
          <w:p w14:paraId="25628028" w14:textId="77777777" w:rsidR="001E61D9" w:rsidRDefault="001E61D9" w:rsidP="00DE7632">
            <w:pPr>
              <w:jc w:val="both"/>
            </w:pPr>
          </w:p>
        </w:tc>
        <w:tc>
          <w:tcPr>
            <w:tcW w:w="755" w:type="pct"/>
          </w:tcPr>
          <w:p w14:paraId="4EDB487C" w14:textId="77777777" w:rsidR="001E61D9" w:rsidRDefault="001E61D9" w:rsidP="00DE7632">
            <w:pPr>
              <w:jc w:val="both"/>
            </w:pPr>
          </w:p>
        </w:tc>
      </w:tr>
      <w:tr w:rsidR="001E61D9" w14:paraId="3FB88A80" w14:textId="77777777" w:rsidTr="00DE7632">
        <w:trPr>
          <w:trHeight w:val="283"/>
        </w:trPr>
        <w:tc>
          <w:tcPr>
            <w:tcW w:w="692" w:type="pct"/>
            <w:vAlign w:val="center"/>
          </w:tcPr>
          <w:p w14:paraId="27DC61A5" w14:textId="77777777" w:rsidR="001E61D9" w:rsidRDefault="001E61D9" w:rsidP="00DE7632">
            <w:pPr>
              <w:jc w:val="both"/>
            </w:pPr>
            <w:r>
              <w:rPr>
                <w:rFonts w:ascii="Calibri" w:hAnsi="Calibri" w:cs="Calibri"/>
                <w:b/>
                <w:bCs/>
                <w:color w:val="000000"/>
              </w:rPr>
              <w:t>6.1.3</w:t>
            </w:r>
          </w:p>
        </w:tc>
        <w:tc>
          <w:tcPr>
            <w:tcW w:w="2004" w:type="pct"/>
            <w:vAlign w:val="center"/>
          </w:tcPr>
          <w:p w14:paraId="4C9AC278" w14:textId="77777777" w:rsidR="001E61D9" w:rsidRPr="00DB0817" w:rsidRDefault="001E61D9" w:rsidP="00DE7632">
            <w:pPr>
              <w:jc w:val="both"/>
            </w:pPr>
            <w:r>
              <w:rPr>
                <w:rFonts w:ascii="Calibri" w:hAnsi="Calibri" w:cs="Calibri"/>
                <w:color w:val="000000"/>
              </w:rPr>
              <w:t>Ο προμηθευτής προσκομίζει, εντός είκοσι (20) ημερολογιακών ημερών από την παράδοση των οχημάτων, Απόφαση Έγκρισης Τύπου Μηχανήματος Έργων γερανοφόρου φορτηγού του αρμόδιου Υπουργείου, σύμφωνα με την 21867/2016 (ΦΕΚ 3276/Β/12-10-2016).</w:t>
            </w:r>
          </w:p>
        </w:tc>
        <w:tc>
          <w:tcPr>
            <w:tcW w:w="902" w:type="pct"/>
            <w:vAlign w:val="center"/>
          </w:tcPr>
          <w:p w14:paraId="68235307" w14:textId="77777777" w:rsidR="001E61D9" w:rsidRDefault="001E61D9" w:rsidP="00DE7632">
            <w:pPr>
              <w:jc w:val="center"/>
            </w:pPr>
            <w:r w:rsidRPr="004A6712">
              <w:t>ΝΑΙ</w:t>
            </w:r>
          </w:p>
        </w:tc>
        <w:tc>
          <w:tcPr>
            <w:tcW w:w="647" w:type="pct"/>
          </w:tcPr>
          <w:p w14:paraId="2E3520CA" w14:textId="77777777" w:rsidR="001E61D9" w:rsidRDefault="001E61D9" w:rsidP="00DE7632">
            <w:pPr>
              <w:jc w:val="both"/>
            </w:pPr>
          </w:p>
        </w:tc>
        <w:tc>
          <w:tcPr>
            <w:tcW w:w="755" w:type="pct"/>
          </w:tcPr>
          <w:p w14:paraId="4737B8C7" w14:textId="77777777" w:rsidR="001E61D9" w:rsidRDefault="001E61D9" w:rsidP="00DE7632">
            <w:pPr>
              <w:jc w:val="both"/>
            </w:pPr>
          </w:p>
        </w:tc>
      </w:tr>
      <w:tr w:rsidR="001E61D9" w14:paraId="5A07C696" w14:textId="77777777" w:rsidTr="00DE7632">
        <w:tc>
          <w:tcPr>
            <w:tcW w:w="692" w:type="pct"/>
            <w:vAlign w:val="center"/>
          </w:tcPr>
          <w:p w14:paraId="25A63308" w14:textId="77777777" w:rsidR="001E61D9" w:rsidRPr="002A6EFD" w:rsidRDefault="001E61D9" w:rsidP="00DE7632">
            <w:pPr>
              <w:jc w:val="both"/>
              <w:rPr>
                <w:b/>
              </w:rPr>
            </w:pPr>
            <w:r>
              <w:rPr>
                <w:rFonts w:ascii="Calibri" w:hAnsi="Calibri" w:cs="Calibri"/>
                <w:b/>
                <w:bCs/>
                <w:color w:val="000000"/>
              </w:rPr>
              <w:t>7</w:t>
            </w:r>
          </w:p>
        </w:tc>
        <w:tc>
          <w:tcPr>
            <w:tcW w:w="2004" w:type="pct"/>
            <w:vAlign w:val="center"/>
          </w:tcPr>
          <w:p w14:paraId="74008E46" w14:textId="77777777" w:rsidR="001E61D9" w:rsidRPr="002A6EFD" w:rsidRDefault="001E61D9" w:rsidP="00DE7632">
            <w:pPr>
              <w:jc w:val="both"/>
              <w:rPr>
                <w:b/>
              </w:rPr>
            </w:pPr>
            <w:r>
              <w:rPr>
                <w:rFonts w:ascii="Calibri" w:hAnsi="Calibri" w:cs="Calibri"/>
                <w:b/>
                <w:bCs/>
                <w:color w:val="000000"/>
              </w:rPr>
              <w:t>ΥΠΗΡΕΣΙΕΣ / ΥΠΟΣΤΗΡΙΞΗ</w:t>
            </w:r>
          </w:p>
        </w:tc>
        <w:tc>
          <w:tcPr>
            <w:tcW w:w="902" w:type="pct"/>
            <w:vAlign w:val="center"/>
          </w:tcPr>
          <w:p w14:paraId="545F0180" w14:textId="77777777" w:rsidR="001E61D9" w:rsidRDefault="001E61D9" w:rsidP="00DE7632">
            <w:pPr>
              <w:jc w:val="center"/>
            </w:pPr>
          </w:p>
        </w:tc>
        <w:tc>
          <w:tcPr>
            <w:tcW w:w="647" w:type="pct"/>
          </w:tcPr>
          <w:p w14:paraId="5BC95EE5" w14:textId="77777777" w:rsidR="001E61D9" w:rsidRDefault="001E61D9" w:rsidP="00DE7632">
            <w:pPr>
              <w:jc w:val="both"/>
            </w:pPr>
          </w:p>
        </w:tc>
        <w:tc>
          <w:tcPr>
            <w:tcW w:w="755" w:type="pct"/>
          </w:tcPr>
          <w:p w14:paraId="574A5766" w14:textId="77777777" w:rsidR="001E61D9" w:rsidRDefault="001E61D9" w:rsidP="00DE7632">
            <w:pPr>
              <w:jc w:val="both"/>
            </w:pPr>
          </w:p>
        </w:tc>
      </w:tr>
      <w:tr w:rsidR="001E61D9" w14:paraId="2D8B05BB" w14:textId="77777777" w:rsidTr="00DE7632">
        <w:tc>
          <w:tcPr>
            <w:tcW w:w="692" w:type="pct"/>
            <w:vAlign w:val="center"/>
          </w:tcPr>
          <w:p w14:paraId="775A3CDC" w14:textId="77777777" w:rsidR="001E61D9" w:rsidRPr="00C86FB7" w:rsidRDefault="001E61D9" w:rsidP="00DE7632">
            <w:pPr>
              <w:jc w:val="both"/>
              <w:rPr>
                <w:b/>
                <w:bCs/>
              </w:rPr>
            </w:pPr>
            <w:r>
              <w:rPr>
                <w:rFonts w:ascii="Calibri" w:hAnsi="Calibri" w:cs="Calibri"/>
                <w:b/>
                <w:bCs/>
                <w:color w:val="000000"/>
              </w:rPr>
              <w:t xml:space="preserve">7.1 </w:t>
            </w:r>
          </w:p>
        </w:tc>
        <w:tc>
          <w:tcPr>
            <w:tcW w:w="2004" w:type="pct"/>
            <w:vAlign w:val="center"/>
          </w:tcPr>
          <w:p w14:paraId="5BDDB1FD" w14:textId="77777777" w:rsidR="001E61D9" w:rsidRPr="002A6EFD" w:rsidRDefault="001E61D9" w:rsidP="00DE7632">
            <w:pPr>
              <w:jc w:val="both"/>
            </w:pPr>
            <w:r>
              <w:rPr>
                <w:rFonts w:ascii="Calibri" w:hAnsi="Calibri" w:cs="Calibri"/>
                <w:b/>
                <w:bCs/>
                <w:color w:val="000000"/>
              </w:rPr>
              <w:t>Εμπορική Εγγύηση</w:t>
            </w:r>
          </w:p>
        </w:tc>
        <w:tc>
          <w:tcPr>
            <w:tcW w:w="902" w:type="pct"/>
            <w:vAlign w:val="center"/>
          </w:tcPr>
          <w:p w14:paraId="630230AB" w14:textId="77777777" w:rsidR="001E61D9" w:rsidRDefault="001E61D9" w:rsidP="00DE7632">
            <w:pPr>
              <w:jc w:val="center"/>
            </w:pPr>
          </w:p>
        </w:tc>
        <w:tc>
          <w:tcPr>
            <w:tcW w:w="647" w:type="pct"/>
          </w:tcPr>
          <w:p w14:paraId="6611F054" w14:textId="77777777" w:rsidR="001E61D9" w:rsidRDefault="001E61D9" w:rsidP="00DE7632">
            <w:pPr>
              <w:jc w:val="both"/>
            </w:pPr>
          </w:p>
        </w:tc>
        <w:tc>
          <w:tcPr>
            <w:tcW w:w="755" w:type="pct"/>
          </w:tcPr>
          <w:p w14:paraId="593DA90C" w14:textId="77777777" w:rsidR="001E61D9" w:rsidRDefault="001E61D9" w:rsidP="00DE7632">
            <w:pPr>
              <w:jc w:val="both"/>
            </w:pPr>
          </w:p>
        </w:tc>
      </w:tr>
      <w:tr w:rsidR="001E61D9" w14:paraId="5BD48634" w14:textId="77777777" w:rsidTr="00DE7632">
        <w:tc>
          <w:tcPr>
            <w:tcW w:w="692" w:type="pct"/>
            <w:vAlign w:val="center"/>
          </w:tcPr>
          <w:p w14:paraId="49679EA4" w14:textId="77777777" w:rsidR="001E61D9" w:rsidRDefault="001E61D9" w:rsidP="00DE7632">
            <w:pPr>
              <w:jc w:val="both"/>
            </w:pPr>
            <w:r>
              <w:rPr>
                <w:rFonts w:ascii="Calibri" w:hAnsi="Calibri" w:cs="Calibri"/>
                <w:b/>
                <w:bCs/>
                <w:color w:val="000000"/>
              </w:rPr>
              <w:t xml:space="preserve">7.1.1 </w:t>
            </w:r>
          </w:p>
        </w:tc>
        <w:tc>
          <w:tcPr>
            <w:tcW w:w="2004" w:type="pct"/>
            <w:vAlign w:val="center"/>
          </w:tcPr>
          <w:p w14:paraId="273DCCE6" w14:textId="77777777" w:rsidR="001E61D9" w:rsidRPr="006048A4" w:rsidRDefault="001E61D9" w:rsidP="00DE7632">
            <w:pPr>
              <w:jc w:val="both"/>
            </w:pPr>
            <w:r>
              <w:rPr>
                <w:rFonts w:ascii="Calibri" w:hAnsi="Calibri" w:cs="Calibri"/>
                <w:color w:val="000000"/>
              </w:rPr>
              <w:t xml:space="preserve">Ο προμηθευτής παρέχει έγγραφη εγγύηση καλής λειτουργίας κάθε οχήματος  και του γερανού κατ’ελάχιστον για δύο (2) έτη, από την ημερομηνία υπογραφής του πρωτοκόλλου ποσοτικής και ποιοτικής παραλαβής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w:t>
            </w:r>
          </w:p>
        </w:tc>
        <w:tc>
          <w:tcPr>
            <w:tcW w:w="902" w:type="pct"/>
            <w:vAlign w:val="center"/>
          </w:tcPr>
          <w:p w14:paraId="245C8E66" w14:textId="1A888CBC"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0DCFB30D" w14:textId="77777777" w:rsidR="001E61D9" w:rsidRDefault="001E61D9" w:rsidP="00DE7632">
            <w:pPr>
              <w:jc w:val="both"/>
            </w:pPr>
          </w:p>
        </w:tc>
        <w:tc>
          <w:tcPr>
            <w:tcW w:w="755" w:type="pct"/>
          </w:tcPr>
          <w:p w14:paraId="7414C4F3" w14:textId="77777777" w:rsidR="001E61D9" w:rsidRDefault="001E61D9" w:rsidP="00DE7632">
            <w:pPr>
              <w:jc w:val="both"/>
            </w:pPr>
          </w:p>
        </w:tc>
      </w:tr>
      <w:tr w:rsidR="001E61D9" w14:paraId="7ED57F8D" w14:textId="77777777" w:rsidTr="00DE7632">
        <w:tc>
          <w:tcPr>
            <w:tcW w:w="692" w:type="pct"/>
            <w:vAlign w:val="center"/>
          </w:tcPr>
          <w:p w14:paraId="032D5056" w14:textId="77777777" w:rsidR="001E61D9" w:rsidRDefault="001E61D9" w:rsidP="00DE7632">
            <w:pPr>
              <w:jc w:val="both"/>
            </w:pPr>
            <w:r>
              <w:rPr>
                <w:rFonts w:ascii="Calibri" w:hAnsi="Calibri" w:cs="Calibri"/>
                <w:b/>
                <w:bCs/>
                <w:color w:val="000000"/>
              </w:rPr>
              <w:t>7.1.2</w:t>
            </w:r>
            <w:r>
              <w:rPr>
                <w:rFonts w:ascii="Calibri" w:hAnsi="Calibri" w:cs="Calibri"/>
                <w:color w:val="000000"/>
              </w:rPr>
              <w:t xml:space="preserve"> </w:t>
            </w:r>
          </w:p>
        </w:tc>
        <w:tc>
          <w:tcPr>
            <w:tcW w:w="2004" w:type="pct"/>
            <w:vAlign w:val="center"/>
          </w:tcPr>
          <w:p w14:paraId="7C6FA5BE" w14:textId="77777777" w:rsidR="001E61D9" w:rsidRPr="006048A4" w:rsidRDefault="001E61D9" w:rsidP="00DE7632">
            <w:pPr>
              <w:jc w:val="both"/>
            </w:pPr>
            <w:r>
              <w:rPr>
                <w:rFonts w:ascii="Calibri" w:hAnsi="Calibri" w:cs="Calibri"/>
                <w:color w:val="000000"/>
              </w:rPr>
              <w:t>Κατά την διάρκεια της εγγύησης, ο προμηθευτής, χωρίς την επιβάρυνση των ΕΔ, επισκευάζει ή αντικαθιστά εξαρτήματα ή και ολόκληρο το όχημα ή ολόκληρο τον γερανό, για βλάβη ή φθορά, που δεν προέρχεται από εσφαλμένο χειρισμό του προσωπικού των ΕΔ ή από αντικανονική συντήρηση.</w:t>
            </w:r>
          </w:p>
        </w:tc>
        <w:tc>
          <w:tcPr>
            <w:tcW w:w="902" w:type="pct"/>
            <w:vAlign w:val="center"/>
          </w:tcPr>
          <w:p w14:paraId="62365433" w14:textId="77777777" w:rsidR="001E61D9" w:rsidRDefault="001E61D9" w:rsidP="00DE7632">
            <w:pPr>
              <w:jc w:val="center"/>
            </w:pPr>
            <w:r w:rsidRPr="004A6712">
              <w:t>ΝΑΙ</w:t>
            </w:r>
          </w:p>
        </w:tc>
        <w:tc>
          <w:tcPr>
            <w:tcW w:w="647" w:type="pct"/>
          </w:tcPr>
          <w:p w14:paraId="594901C4" w14:textId="77777777" w:rsidR="001E61D9" w:rsidRDefault="001E61D9" w:rsidP="00DE7632">
            <w:pPr>
              <w:jc w:val="both"/>
            </w:pPr>
          </w:p>
        </w:tc>
        <w:tc>
          <w:tcPr>
            <w:tcW w:w="755" w:type="pct"/>
          </w:tcPr>
          <w:p w14:paraId="60D5A2DA" w14:textId="77777777" w:rsidR="001E61D9" w:rsidRDefault="001E61D9" w:rsidP="00DE7632">
            <w:pPr>
              <w:jc w:val="both"/>
            </w:pPr>
          </w:p>
        </w:tc>
      </w:tr>
      <w:tr w:rsidR="001E61D9" w14:paraId="7D4836F0" w14:textId="77777777" w:rsidTr="00DE7632">
        <w:tc>
          <w:tcPr>
            <w:tcW w:w="692" w:type="pct"/>
            <w:vAlign w:val="center"/>
          </w:tcPr>
          <w:p w14:paraId="5F8B35D0" w14:textId="77777777" w:rsidR="001E61D9" w:rsidRDefault="001E61D9" w:rsidP="00DE7632">
            <w:pPr>
              <w:jc w:val="both"/>
            </w:pPr>
            <w:r>
              <w:rPr>
                <w:rFonts w:ascii="Calibri" w:hAnsi="Calibri" w:cs="Calibri"/>
                <w:b/>
                <w:bCs/>
                <w:color w:val="000000"/>
              </w:rPr>
              <w:t xml:space="preserve">7.2 </w:t>
            </w:r>
          </w:p>
        </w:tc>
        <w:tc>
          <w:tcPr>
            <w:tcW w:w="2004" w:type="pct"/>
            <w:vAlign w:val="center"/>
          </w:tcPr>
          <w:p w14:paraId="7A9C547C" w14:textId="77777777" w:rsidR="001E61D9" w:rsidRPr="006048A4" w:rsidRDefault="001E61D9" w:rsidP="00DE7632">
            <w:pPr>
              <w:jc w:val="both"/>
            </w:pPr>
            <w:r>
              <w:rPr>
                <w:rFonts w:ascii="Calibri" w:hAnsi="Calibri" w:cs="Calibri"/>
                <w:b/>
                <w:bCs/>
                <w:color w:val="000000"/>
              </w:rPr>
              <w:t>Εκπαίδευση</w:t>
            </w:r>
          </w:p>
        </w:tc>
        <w:tc>
          <w:tcPr>
            <w:tcW w:w="902" w:type="pct"/>
            <w:vAlign w:val="center"/>
          </w:tcPr>
          <w:p w14:paraId="5A6216C6" w14:textId="77777777" w:rsidR="001E61D9" w:rsidRDefault="001E61D9" w:rsidP="00DE7632">
            <w:pPr>
              <w:jc w:val="center"/>
            </w:pPr>
          </w:p>
        </w:tc>
        <w:tc>
          <w:tcPr>
            <w:tcW w:w="647" w:type="pct"/>
          </w:tcPr>
          <w:p w14:paraId="0010A258" w14:textId="77777777" w:rsidR="001E61D9" w:rsidRDefault="001E61D9" w:rsidP="00DE7632">
            <w:pPr>
              <w:jc w:val="both"/>
            </w:pPr>
          </w:p>
        </w:tc>
        <w:tc>
          <w:tcPr>
            <w:tcW w:w="755" w:type="pct"/>
          </w:tcPr>
          <w:p w14:paraId="1930B97A" w14:textId="77777777" w:rsidR="001E61D9" w:rsidRDefault="001E61D9" w:rsidP="00DE7632">
            <w:pPr>
              <w:jc w:val="both"/>
            </w:pPr>
          </w:p>
        </w:tc>
      </w:tr>
      <w:tr w:rsidR="001E61D9" w14:paraId="75ECDC35" w14:textId="77777777" w:rsidTr="00DE7632">
        <w:tc>
          <w:tcPr>
            <w:tcW w:w="692" w:type="pct"/>
            <w:vAlign w:val="center"/>
          </w:tcPr>
          <w:p w14:paraId="567096D5" w14:textId="77777777" w:rsidR="001E61D9" w:rsidRDefault="001E61D9" w:rsidP="00DE7632">
            <w:pPr>
              <w:jc w:val="both"/>
            </w:pPr>
            <w:r>
              <w:rPr>
                <w:rFonts w:ascii="Calibri" w:hAnsi="Calibri" w:cs="Calibri"/>
                <w:b/>
                <w:bCs/>
                <w:color w:val="000000"/>
              </w:rPr>
              <w:t xml:space="preserve">7.2.1 </w:t>
            </w:r>
          </w:p>
        </w:tc>
        <w:tc>
          <w:tcPr>
            <w:tcW w:w="2004" w:type="pct"/>
            <w:vAlign w:val="center"/>
          </w:tcPr>
          <w:p w14:paraId="38574491" w14:textId="77777777" w:rsidR="001E61D9" w:rsidRPr="006048A4" w:rsidRDefault="001E61D9" w:rsidP="00DE7632">
            <w:pPr>
              <w:jc w:val="both"/>
            </w:pPr>
            <w:r>
              <w:rPr>
                <w:rFonts w:ascii="Calibri" w:hAnsi="Calibri" w:cs="Calibri"/>
                <w:color w:val="000000"/>
              </w:rPr>
              <w:t xml:space="preserve">Ο προμηθευτής παρέχει, χωρίς την επιβάρυνση των ΕΔ εκπαίδευση, διάρκειας πέντε (5) τουλάχιστον ημερών, σε προσωπικό των ΕΔ και ειδικότερα σε δύο (2) χειριστές και τέσσερεις (4) τεχνικούς ανά όχημα για προμήθεια έως 6 οχημάτων. Για προμήθεια περισσοτέρων οχημάτων θα εκπαιδευτεί ένας (1) χειριστής και τέσσερεις (2) τεχνικοί ανά όχημα. Αντικείμενο εκπαίδευσης θα είναι ο χειρισμός, η λειτουργία και η συντήρηση (στα μηχανικά, υδραυλικά, ηλεκτρικά και ηλεκτρονικά μέρη) των οχημάτων και του γερανού, σύμφωνα με αναλυτικό πρόγραμμα εκπαίδευσης, που </w:t>
            </w:r>
            <w:r>
              <w:rPr>
                <w:rFonts w:ascii="Calibri" w:hAnsi="Calibri" w:cs="Calibri"/>
                <w:color w:val="000000"/>
                <w:u w:val="single"/>
              </w:rPr>
              <w:t>υποβάλλεται με την Τεχνική Προσφορά</w:t>
            </w:r>
            <w:r>
              <w:rPr>
                <w:rFonts w:ascii="Calibri" w:hAnsi="Calibri" w:cs="Calibri"/>
                <w:color w:val="000000"/>
              </w:rPr>
              <w:t xml:space="preserve">. </w:t>
            </w:r>
          </w:p>
        </w:tc>
        <w:tc>
          <w:tcPr>
            <w:tcW w:w="902" w:type="pct"/>
            <w:vAlign w:val="center"/>
          </w:tcPr>
          <w:p w14:paraId="06EE4AB1" w14:textId="77777777" w:rsidR="001E61D9" w:rsidRDefault="001E61D9" w:rsidP="00DE7632">
            <w:pPr>
              <w:jc w:val="center"/>
            </w:pPr>
            <w:r w:rsidRPr="004A6712">
              <w:t>ΝΑΙ</w:t>
            </w:r>
          </w:p>
        </w:tc>
        <w:tc>
          <w:tcPr>
            <w:tcW w:w="647" w:type="pct"/>
          </w:tcPr>
          <w:p w14:paraId="7EB41DDF" w14:textId="77777777" w:rsidR="001E61D9" w:rsidRDefault="001E61D9" w:rsidP="00DE7632">
            <w:pPr>
              <w:jc w:val="both"/>
            </w:pPr>
          </w:p>
        </w:tc>
        <w:tc>
          <w:tcPr>
            <w:tcW w:w="755" w:type="pct"/>
          </w:tcPr>
          <w:p w14:paraId="5EEAEF58" w14:textId="77777777" w:rsidR="001E61D9" w:rsidRDefault="001E61D9" w:rsidP="00DE7632">
            <w:pPr>
              <w:jc w:val="both"/>
            </w:pPr>
          </w:p>
        </w:tc>
      </w:tr>
      <w:tr w:rsidR="001E61D9" w14:paraId="038375F7" w14:textId="77777777" w:rsidTr="00DE7632">
        <w:tc>
          <w:tcPr>
            <w:tcW w:w="692" w:type="pct"/>
            <w:vAlign w:val="center"/>
          </w:tcPr>
          <w:p w14:paraId="1AC8C3E9" w14:textId="77777777" w:rsidR="001E61D9" w:rsidRDefault="001E61D9" w:rsidP="00DE7632">
            <w:pPr>
              <w:jc w:val="both"/>
            </w:pPr>
            <w:r>
              <w:rPr>
                <w:rFonts w:ascii="Calibri" w:hAnsi="Calibri" w:cs="Calibri"/>
                <w:b/>
                <w:bCs/>
                <w:color w:val="000000"/>
              </w:rPr>
              <w:t xml:space="preserve">7.2.2 </w:t>
            </w:r>
          </w:p>
        </w:tc>
        <w:tc>
          <w:tcPr>
            <w:tcW w:w="2004" w:type="pct"/>
            <w:vAlign w:val="center"/>
          </w:tcPr>
          <w:p w14:paraId="23106F6E" w14:textId="77777777" w:rsidR="001E61D9" w:rsidRPr="006048A4" w:rsidRDefault="001E61D9" w:rsidP="00DE7632">
            <w:pPr>
              <w:jc w:val="both"/>
            </w:pPr>
            <w:r>
              <w:rPr>
                <w:rFonts w:ascii="Calibri" w:hAnsi="Calibri" w:cs="Calibri"/>
                <w:color w:val="000000"/>
              </w:rPr>
              <w:t xml:space="preserve">Η εκπαίδευση της παραγράφου 7.2.1 γίνεται σε χώρο των ΕΔ ή άλλο κατάλληλα εξοπλισμένο χώρο στον τόπο παράδοσης των οχημάτων, πριν ή αμέσως μετά την παράδοση. </w:t>
            </w:r>
          </w:p>
        </w:tc>
        <w:tc>
          <w:tcPr>
            <w:tcW w:w="902" w:type="pct"/>
            <w:vAlign w:val="center"/>
          </w:tcPr>
          <w:p w14:paraId="488F81C3" w14:textId="77777777" w:rsidR="001E61D9" w:rsidRDefault="001E61D9" w:rsidP="00DE7632">
            <w:pPr>
              <w:jc w:val="center"/>
            </w:pPr>
            <w:r w:rsidRPr="004A6712">
              <w:t>ΝΑΙ</w:t>
            </w:r>
          </w:p>
        </w:tc>
        <w:tc>
          <w:tcPr>
            <w:tcW w:w="647" w:type="pct"/>
          </w:tcPr>
          <w:p w14:paraId="4471F586" w14:textId="77777777" w:rsidR="001E61D9" w:rsidRDefault="001E61D9" w:rsidP="00DE7632">
            <w:pPr>
              <w:jc w:val="both"/>
            </w:pPr>
          </w:p>
        </w:tc>
        <w:tc>
          <w:tcPr>
            <w:tcW w:w="755" w:type="pct"/>
          </w:tcPr>
          <w:p w14:paraId="62E4EDCB" w14:textId="77777777" w:rsidR="001E61D9" w:rsidRDefault="001E61D9" w:rsidP="00DE7632">
            <w:pPr>
              <w:jc w:val="both"/>
            </w:pPr>
          </w:p>
        </w:tc>
      </w:tr>
      <w:tr w:rsidR="001E61D9" w14:paraId="6DB95515" w14:textId="77777777" w:rsidTr="00DE7632">
        <w:tc>
          <w:tcPr>
            <w:tcW w:w="692" w:type="pct"/>
            <w:vAlign w:val="center"/>
          </w:tcPr>
          <w:p w14:paraId="655149D0" w14:textId="77777777" w:rsidR="001E61D9" w:rsidRPr="001945B8" w:rsidRDefault="001E61D9" w:rsidP="00DE7632">
            <w:pPr>
              <w:jc w:val="both"/>
              <w:rPr>
                <w:b/>
              </w:rPr>
            </w:pPr>
            <w:r>
              <w:rPr>
                <w:rFonts w:ascii="Calibri" w:hAnsi="Calibri" w:cs="Calibri"/>
                <w:b/>
                <w:bCs/>
                <w:color w:val="000000"/>
              </w:rPr>
              <w:t>7.2.3</w:t>
            </w:r>
          </w:p>
        </w:tc>
        <w:tc>
          <w:tcPr>
            <w:tcW w:w="2004" w:type="pct"/>
            <w:vAlign w:val="center"/>
          </w:tcPr>
          <w:p w14:paraId="7A899C88" w14:textId="77777777" w:rsidR="001E61D9" w:rsidRPr="001945B8" w:rsidRDefault="001E61D9" w:rsidP="00DE7632">
            <w:pPr>
              <w:jc w:val="both"/>
              <w:rPr>
                <w:b/>
              </w:rPr>
            </w:pPr>
            <w:r>
              <w:rPr>
                <w:rFonts w:ascii="Calibri" w:hAnsi="Calibri" w:cs="Calibri"/>
                <w:color w:val="000000"/>
              </w:rPr>
              <w:t xml:space="preserve">Ο κάθε  προμηθευτής κατά την  κατάθεση των προσφορών  είναι υποχρεωμένος να  </w:t>
            </w:r>
            <w:r>
              <w:rPr>
                <w:rFonts w:ascii="Calibri" w:hAnsi="Calibri" w:cs="Calibri"/>
                <w:color w:val="000000"/>
              </w:rPr>
              <w:lastRenderedPageBreak/>
              <w:t>καταθέσει  και να  υλοποιήσει τα  παρακάτω στοιχεία  εκπαίδευσης:</w:t>
            </w:r>
          </w:p>
        </w:tc>
        <w:tc>
          <w:tcPr>
            <w:tcW w:w="902" w:type="pct"/>
            <w:vAlign w:val="center"/>
          </w:tcPr>
          <w:p w14:paraId="0C4703CC" w14:textId="77777777" w:rsidR="001E61D9" w:rsidRPr="008A003D" w:rsidRDefault="001E61D9" w:rsidP="00DE7632">
            <w:pPr>
              <w:jc w:val="center"/>
            </w:pPr>
            <w:r w:rsidRPr="004A6712">
              <w:lastRenderedPageBreak/>
              <w:t>ΝΑΙ</w:t>
            </w:r>
          </w:p>
        </w:tc>
        <w:tc>
          <w:tcPr>
            <w:tcW w:w="647" w:type="pct"/>
          </w:tcPr>
          <w:p w14:paraId="1B695C4A" w14:textId="77777777" w:rsidR="001E61D9" w:rsidRDefault="001E61D9" w:rsidP="00DE7632">
            <w:pPr>
              <w:jc w:val="both"/>
            </w:pPr>
          </w:p>
        </w:tc>
        <w:tc>
          <w:tcPr>
            <w:tcW w:w="755" w:type="pct"/>
          </w:tcPr>
          <w:p w14:paraId="340638AF" w14:textId="77777777" w:rsidR="001E61D9" w:rsidRDefault="001E61D9" w:rsidP="00DE7632">
            <w:pPr>
              <w:jc w:val="both"/>
            </w:pPr>
          </w:p>
        </w:tc>
      </w:tr>
      <w:tr w:rsidR="001E61D9" w14:paraId="0D6B5629" w14:textId="77777777" w:rsidTr="00DE7632">
        <w:tc>
          <w:tcPr>
            <w:tcW w:w="692" w:type="pct"/>
            <w:vAlign w:val="center"/>
          </w:tcPr>
          <w:p w14:paraId="7A01F9B7" w14:textId="77777777" w:rsidR="001E61D9" w:rsidRPr="00C86FB7" w:rsidRDefault="001E61D9" w:rsidP="00DE7632">
            <w:pPr>
              <w:jc w:val="both"/>
              <w:rPr>
                <w:b/>
              </w:rPr>
            </w:pPr>
            <w:r>
              <w:rPr>
                <w:rFonts w:ascii="Calibri" w:hAnsi="Calibri" w:cs="Calibri"/>
                <w:b/>
                <w:bCs/>
                <w:color w:val="000000"/>
              </w:rPr>
              <w:t>7.2.3.1</w:t>
            </w:r>
          </w:p>
        </w:tc>
        <w:tc>
          <w:tcPr>
            <w:tcW w:w="2004" w:type="pct"/>
            <w:vAlign w:val="center"/>
          </w:tcPr>
          <w:p w14:paraId="38D5E1AF" w14:textId="77777777" w:rsidR="001E61D9" w:rsidRPr="00C86FB7" w:rsidRDefault="001E61D9" w:rsidP="00DE7632">
            <w:pPr>
              <w:jc w:val="both"/>
              <w:rPr>
                <w:b/>
              </w:rPr>
            </w:pPr>
            <w:r>
              <w:rPr>
                <w:rFonts w:ascii="Calibri" w:hAnsi="Calibri" w:cs="Calibri"/>
                <w:color w:val="000000"/>
              </w:rPr>
              <w:t>Πρόγραμμα εκπαίδευσης.</w:t>
            </w:r>
          </w:p>
        </w:tc>
        <w:tc>
          <w:tcPr>
            <w:tcW w:w="902" w:type="pct"/>
            <w:vAlign w:val="center"/>
          </w:tcPr>
          <w:p w14:paraId="003FC853" w14:textId="77777777" w:rsidR="001E61D9" w:rsidRDefault="001E61D9" w:rsidP="00DE7632">
            <w:pPr>
              <w:jc w:val="center"/>
            </w:pPr>
            <w:r w:rsidRPr="004A6712">
              <w:t>ΝΑΙ</w:t>
            </w:r>
          </w:p>
        </w:tc>
        <w:tc>
          <w:tcPr>
            <w:tcW w:w="647" w:type="pct"/>
          </w:tcPr>
          <w:p w14:paraId="29F4D226" w14:textId="77777777" w:rsidR="001E61D9" w:rsidRDefault="001E61D9" w:rsidP="00DE7632">
            <w:pPr>
              <w:jc w:val="both"/>
            </w:pPr>
          </w:p>
        </w:tc>
        <w:tc>
          <w:tcPr>
            <w:tcW w:w="755" w:type="pct"/>
          </w:tcPr>
          <w:p w14:paraId="302EC5E9" w14:textId="77777777" w:rsidR="001E61D9" w:rsidRDefault="001E61D9" w:rsidP="00DE7632">
            <w:pPr>
              <w:jc w:val="both"/>
            </w:pPr>
          </w:p>
        </w:tc>
      </w:tr>
      <w:tr w:rsidR="001E61D9" w14:paraId="3DE9E2BF" w14:textId="77777777" w:rsidTr="00DE7632">
        <w:tc>
          <w:tcPr>
            <w:tcW w:w="692" w:type="pct"/>
            <w:vAlign w:val="center"/>
          </w:tcPr>
          <w:p w14:paraId="69D5268D" w14:textId="77777777" w:rsidR="001E61D9" w:rsidRDefault="001E61D9" w:rsidP="00DE7632">
            <w:pPr>
              <w:jc w:val="both"/>
            </w:pPr>
            <w:r>
              <w:rPr>
                <w:rFonts w:ascii="Calibri" w:hAnsi="Calibri" w:cs="Calibri"/>
                <w:b/>
                <w:bCs/>
                <w:color w:val="000000"/>
              </w:rPr>
              <w:t>7.2.3.2</w:t>
            </w:r>
          </w:p>
        </w:tc>
        <w:tc>
          <w:tcPr>
            <w:tcW w:w="2004" w:type="pct"/>
            <w:vAlign w:val="center"/>
          </w:tcPr>
          <w:p w14:paraId="3134F040" w14:textId="77777777" w:rsidR="001E61D9" w:rsidRPr="00DE2BA9" w:rsidRDefault="001E61D9" w:rsidP="00DE7632">
            <w:pPr>
              <w:jc w:val="both"/>
            </w:pPr>
            <w:r>
              <w:rPr>
                <w:rFonts w:ascii="Calibri" w:hAnsi="Calibri" w:cs="Calibri"/>
                <w:color w:val="000000"/>
              </w:rPr>
              <w:t>Διάρκεια εκπαίδευσης.</w:t>
            </w:r>
          </w:p>
        </w:tc>
        <w:tc>
          <w:tcPr>
            <w:tcW w:w="902" w:type="pct"/>
            <w:vAlign w:val="center"/>
          </w:tcPr>
          <w:p w14:paraId="56F198D9" w14:textId="77777777" w:rsidR="001E61D9" w:rsidRDefault="001E61D9" w:rsidP="00DE7632">
            <w:pPr>
              <w:jc w:val="center"/>
            </w:pPr>
            <w:r w:rsidRPr="004A6712">
              <w:t>ΝΑΙ</w:t>
            </w:r>
          </w:p>
        </w:tc>
        <w:tc>
          <w:tcPr>
            <w:tcW w:w="647" w:type="pct"/>
          </w:tcPr>
          <w:p w14:paraId="0D818F42" w14:textId="77777777" w:rsidR="001E61D9" w:rsidRDefault="001E61D9" w:rsidP="00DE7632">
            <w:pPr>
              <w:jc w:val="both"/>
            </w:pPr>
          </w:p>
        </w:tc>
        <w:tc>
          <w:tcPr>
            <w:tcW w:w="755" w:type="pct"/>
          </w:tcPr>
          <w:p w14:paraId="3E6182F6" w14:textId="77777777" w:rsidR="001E61D9" w:rsidRDefault="001E61D9" w:rsidP="00DE7632">
            <w:pPr>
              <w:jc w:val="both"/>
            </w:pPr>
          </w:p>
        </w:tc>
      </w:tr>
      <w:tr w:rsidR="001E61D9" w14:paraId="0D8AC89D" w14:textId="77777777" w:rsidTr="00DE7632">
        <w:tc>
          <w:tcPr>
            <w:tcW w:w="692" w:type="pct"/>
            <w:vAlign w:val="center"/>
          </w:tcPr>
          <w:p w14:paraId="50AC88E3" w14:textId="77777777" w:rsidR="001E61D9" w:rsidRPr="00267FD4" w:rsidRDefault="001E61D9" w:rsidP="00DE7632">
            <w:pPr>
              <w:jc w:val="both"/>
            </w:pPr>
            <w:r>
              <w:rPr>
                <w:rFonts w:ascii="Calibri" w:hAnsi="Calibri" w:cs="Calibri"/>
                <w:b/>
                <w:bCs/>
                <w:color w:val="000000"/>
              </w:rPr>
              <w:t>7.2.3.3</w:t>
            </w:r>
          </w:p>
        </w:tc>
        <w:tc>
          <w:tcPr>
            <w:tcW w:w="2004" w:type="pct"/>
            <w:vAlign w:val="center"/>
          </w:tcPr>
          <w:p w14:paraId="060C3B98" w14:textId="77777777" w:rsidR="001E61D9" w:rsidRPr="00267FD4" w:rsidRDefault="001E61D9" w:rsidP="00DE7632">
            <w:pPr>
              <w:jc w:val="both"/>
            </w:pPr>
            <w:r>
              <w:rPr>
                <w:rFonts w:ascii="Calibri" w:hAnsi="Calibri" w:cs="Calibri"/>
                <w:color w:val="000000"/>
              </w:rPr>
              <w:t>Εκπαιδευτικά βοηθήματα και μέσα.</w:t>
            </w:r>
          </w:p>
        </w:tc>
        <w:tc>
          <w:tcPr>
            <w:tcW w:w="902" w:type="pct"/>
            <w:vAlign w:val="center"/>
          </w:tcPr>
          <w:p w14:paraId="1E56E281" w14:textId="77777777" w:rsidR="001E61D9" w:rsidRDefault="001E61D9" w:rsidP="00DE7632">
            <w:pPr>
              <w:jc w:val="center"/>
            </w:pPr>
            <w:r w:rsidRPr="004A6712">
              <w:t>ΝΑΙ</w:t>
            </w:r>
          </w:p>
        </w:tc>
        <w:tc>
          <w:tcPr>
            <w:tcW w:w="647" w:type="pct"/>
          </w:tcPr>
          <w:p w14:paraId="063C2FC1" w14:textId="77777777" w:rsidR="001E61D9" w:rsidRDefault="001E61D9" w:rsidP="00DE7632">
            <w:pPr>
              <w:jc w:val="both"/>
            </w:pPr>
          </w:p>
        </w:tc>
        <w:tc>
          <w:tcPr>
            <w:tcW w:w="755" w:type="pct"/>
          </w:tcPr>
          <w:p w14:paraId="4E00BE21" w14:textId="77777777" w:rsidR="001E61D9" w:rsidRDefault="001E61D9" w:rsidP="00DE7632">
            <w:pPr>
              <w:jc w:val="both"/>
            </w:pPr>
          </w:p>
        </w:tc>
      </w:tr>
      <w:tr w:rsidR="001E61D9" w14:paraId="190972F4" w14:textId="77777777" w:rsidTr="00DE7632">
        <w:tc>
          <w:tcPr>
            <w:tcW w:w="692" w:type="pct"/>
            <w:vAlign w:val="center"/>
          </w:tcPr>
          <w:p w14:paraId="203EF399" w14:textId="77777777" w:rsidR="001E61D9" w:rsidRDefault="001E61D9" w:rsidP="00DE7632">
            <w:pPr>
              <w:jc w:val="both"/>
            </w:pPr>
            <w:r>
              <w:rPr>
                <w:rFonts w:ascii="Calibri" w:hAnsi="Calibri" w:cs="Calibri"/>
                <w:b/>
                <w:bCs/>
                <w:color w:val="000000"/>
              </w:rPr>
              <w:t>7.2.3.4</w:t>
            </w:r>
          </w:p>
        </w:tc>
        <w:tc>
          <w:tcPr>
            <w:tcW w:w="2004" w:type="pct"/>
            <w:vAlign w:val="center"/>
          </w:tcPr>
          <w:p w14:paraId="2A13EFC7" w14:textId="77777777" w:rsidR="001E61D9" w:rsidRPr="006048A4" w:rsidRDefault="001E61D9" w:rsidP="00DE7632">
            <w:pPr>
              <w:jc w:val="both"/>
            </w:pPr>
            <w:r>
              <w:rPr>
                <w:rFonts w:ascii="Calibri" w:hAnsi="Calibri" w:cs="Calibri"/>
                <w:color w:val="000000"/>
              </w:rPr>
              <w:t>Προσόντα εκπαίδευσης.</w:t>
            </w:r>
          </w:p>
        </w:tc>
        <w:tc>
          <w:tcPr>
            <w:tcW w:w="902" w:type="pct"/>
            <w:vAlign w:val="center"/>
          </w:tcPr>
          <w:p w14:paraId="59E26BCD" w14:textId="77777777" w:rsidR="001E61D9" w:rsidRDefault="001E61D9" w:rsidP="00DE7632">
            <w:pPr>
              <w:jc w:val="center"/>
            </w:pPr>
            <w:r w:rsidRPr="004A6712">
              <w:t>ΝΑΙ</w:t>
            </w:r>
          </w:p>
        </w:tc>
        <w:tc>
          <w:tcPr>
            <w:tcW w:w="647" w:type="pct"/>
          </w:tcPr>
          <w:p w14:paraId="5E4E6E63" w14:textId="77777777" w:rsidR="001E61D9" w:rsidRDefault="001E61D9" w:rsidP="00DE7632">
            <w:pPr>
              <w:jc w:val="both"/>
            </w:pPr>
          </w:p>
        </w:tc>
        <w:tc>
          <w:tcPr>
            <w:tcW w:w="755" w:type="pct"/>
          </w:tcPr>
          <w:p w14:paraId="01EDC0C8" w14:textId="77777777" w:rsidR="001E61D9" w:rsidRDefault="001E61D9" w:rsidP="00DE7632">
            <w:pPr>
              <w:jc w:val="both"/>
            </w:pPr>
          </w:p>
        </w:tc>
      </w:tr>
      <w:tr w:rsidR="001E61D9" w14:paraId="1B139FB0" w14:textId="77777777" w:rsidTr="00DE7632">
        <w:tc>
          <w:tcPr>
            <w:tcW w:w="692" w:type="pct"/>
            <w:vAlign w:val="center"/>
          </w:tcPr>
          <w:p w14:paraId="1A8BBA42" w14:textId="77777777" w:rsidR="001E61D9" w:rsidRPr="001945B8" w:rsidRDefault="001E61D9" w:rsidP="00DE7632">
            <w:pPr>
              <w:jc w:val="both"/>
              <w:rPr>
                <w:b/>
              </w:rPr>
            </w:pPr>
            <w:r>
              <w:rPr>
                <w:rFonts w:ascii="Calibri" w:hAnsi="Calibri" w:cs="Calibri"/>
                <w:b/>
                <w:bCs/>
                <w:color w:val="000000"/>
              </w:rPr>
              <w:t>7.2.3.5</w:t>
            </w:r>
          </w:p>
        </w:tc>
        <w:tc>
          <w:tcPr>
            <w:tcW w:w="2004" w:type="pct"/>
            <w:vAlign w:val="center"/>
          </w:tcPr>
          <w:p w14:paraId="7D75489E" w14:textId="77777777" w:rsidR="001E61D9" w:rsidRPr="001945B8" w:rsidRDefault="001E61D9" w:rsidP="00DE7632">
            <w:pPr>
              <w:jc w:val="both"/>
              <w:rPr>
                <w:b/>
              </w:rPr>
            </w:pPr>
            <w:r>
              <w:rPr>
                <w:rFonts w:ascii="Calibri" w:hAnsi="Calibri" w:cs="Calibri"/>
                <w:color w:val="000000"/>
              </w:rPr>
              <w:t>Προτεινόμενο για εκπαίδευση προσωπικό.</w:t>
            </w:r>
          </w:p>
        </w:tc>
        <w:tc>
          <w:tcPr>
            <w:tcW w:w="902" w:type="pct"/>
            <w:vAlign w:val="center"/>
          </w:tcPr>
          <w:p w14:paraId="176FE304" w14:textId="77777777" w:rsidR="001E61D9" w:rsidRDefault="001E61D9" w:rsidP="00DE7632">
            <w:pPr>
              <w:jc w:val="center"/>
            </w:pPr>
            <w:r w:rsidRPr="004A6712">
              <w:t>ΝΑΙ</w:t>
            </w:r>
          </w:p>
        </w:tc>
        <w:tc>
          <w:tcPr>
            <w:tcW w:w="647" w:type="pct"/>
          </w:tcPr>
          <w:p w14:paraId="3A64CF9E" w14:textId="77777777" w:rsidR="001E61D9" w:rsidRDefault="001E61D9" w:rsidP="00DE7632">
            <w:pPr>
              <w:jc w:val="both"/>
            </w:pPr>
          </w:p>
        </w:tc>
        <w:tc>
          <w:tcPr>
            <w:tcW w:w="755" w:type="pct"/>
          </w:tcPr>
          <w:p w14:paraId="487DBEF5" w14:textId="77777777" w:rsidR="001E61D9" w:rsidRDefault="001E61D9" w:rsidP="00DE7632">
            <w:pPr>
              <w:jc w:val="both"/>
            </w:pPr>
          </w:p>
        </w:tc>
      </w:tr>
      <w:tr w:rsidR="001E61D9" w14:paraId="7514D590" w14:textId="77777777" w:rsidTr="00DE7632">
        <w:tc>
          <w:tcPr>
            <w:tcW w:w="692" w:type="pct"/>
            <w:vAlign w:val="center"/>
          </w:tcPr>
          <w:p w14:paraId="5AE1DEE1" w14:textId="77777777" w:rsidR="001E61D9" w:rsidRPr="00BD5516" w:rsidRDefault="001E61D9" w:rsidP="00DE7632">
            <w:pPr>
              <w:jc w:val="both"/>
              <w:rPr>
                <w:b/>
              </w:rPr>
            </w:pPr>
            <w:r>
              <w:rPr>
                <w:rFonts w:ascii="Calibri" w:hAnsi="Calibri" w:cs="Calibri"/>
                <w:b/>
                <w:bCs/>
                <w:color w:val="000000"/>
              </w:rPr>
              <w:t xml:space="preserve">7.3 </w:t>
            </w:r>
          </w:p>
        </w:tc>
        <w:tc>
          <w:tcPr>
            <w:tcW w:w="2004" w:type="pct"/>
            <w:vAlign w:val="center"/>
          </w:tcPr>
          <w:p w14:paraId="26304391" w14:textId="77777777" w:rsidR="001E61D9" w:rsidRPr="00BD5516" w:rsidRDefault="001E61D9" w:rsidP="00DE7632">
            <w:pPr>
              <w:jc w:val="both"/>
              <w:rPr>
                <w:b/>
              </w:rPr>
            </w:pPr>
            <w:r>
              <w:rPr>
                <w:rFonts w:ascii="Calibri" w:hAnsi="Calibri" w:cs="Calibri"/>
                <w:b/>
                <w:bCs/>
                <w:color w:val="000000"/>
              </w:rPr>
              <w:t>Εξυπηρέτηση μετά την Πώληση</w:t>
            </w:r>
          </w:p>
        </w:tc>
        <w:tc>
          <w:tcPr>
            <w:tcW w:w="902" w:type="pct"/>
            <w:vAlign w:val="center"/>
          </w:tcPr>
          <w:p w14:paraId="249CE5BF" w14:textId="77777777" w:rsidR="001E61D9" w:rsidRDefault="001E61D9" w:rsidP="00DE7632">
            <w:pPr>
              <w:jc w:val="center"/>
            </w:pPr>
          </w:p>
        </w:tc>
        <w:tc>
          <w:tcPr>
            <w:tcW w:w="647" w:type="pct"/>
          </w:tcPr>
          <w:p w14:paraId="3226A296" w14:textId="77777777" w:rsidR="001E61D9" w:rsidRDefault="001E61D9" w:rsidP="00DE7632">
            <w:pPr>
              <w:jc w:val="both"/>
            </w:pPr>
          </w:p>
        </w:tc>
        <w:tc>
          <w:tcPr>
            <w:tcW w:w="755" w:type="pct"/>
          </w:tcPr>
          <w:p w14:paraId="0F3811F0" w14:textId="77777777" w:rsidR="001E61D9" w:rsidRDefault="001E61D9" w:rsidP="00DE7632">
            <w:pPr>
              <w:jc w:val="both"/>
            </w:pPr>
          </w:p>
        </w:tc>
      </w:tr>
      <w:tr w:rsidR="001E61D9" w14:paraId="4D48F064" w14:textId="77777777" w:rsidTr="00DE7632">
        <w:tc>
          <w:tcPr>
            <w:tcW w:w="692" w:type="pct"/>
            <w:vAlign w:val="center"/>
          </w:tcPr>
          <w:p w14:paraId="3B51EA0D" w14:textId="77777777" w:rsidR="001E61D9" w:rsidRPr="00BD5516" w:rsidRDefault="001E61D9" w:rsidP="00DE7632">
            <w:pPr>
              <w:jc w:val="both"/>
              <w:rPr>
                <w:b/>
              </w:rPr>
            </w:pPr>
            <w:r>
              <w:rPr>
                <w:rFonts w:ascii="Calibri" w:hAnsi="Calibri" w:cs="Calibri"/>
                <w:b/>
                <w:bCs/>
                <w:color w:val="000000"/>
              </w:rPr>
              <w:t xml:space="preserve">7.3.1  </w:t>
            </w:r>
          </w:p>
        </w:tc>
        <w:tc>
          <w:tcPr>
            <w:tcW w:w="2004" w:type="pct"/>
            <w:vAlign w:val="center"/>
          </w:tcPr>
          <w:p w14:paraId="508CCE90" w14:textId="77777777" w:rsidR="001E61D9" w:rsidRPr="00BD5516" w:rsidRDefault="001E61D9" w:rsidP="00DE7632">
            <w:pPr>
              <w:jc w:val="both"/>
              <w:rPr>
                <w:b/>
              </w:rPr>
            </w:pPr>
            <w:r>
              <w:rPr>
                <w:rFonts w:ascii="Calibri" w:hAnsi="Calibri" w:cs="Calibri"/>
                <w:color w:val="000000"/>
              </w:rPr>
              <w:t>Ο προμηθευτής εγγυάται εγγράφως την παροχή τεχνικής βοήθειας για δέκα (10) κατ’ελάχιστον έτη από την ποσοτική και ποιοτική παραλαβή κάθε οχήματος και γερανού, καθώς και την πλήρη εφοδιαστική υποστήριξή του σε ανταλλακτικά για το ίδιο διάστημα (</w:t>
            </w:r>
            <w:r w:rsidRPr="00CD1E49">
              <w:rPr>
                <w:rFonts w:ascii="Calibri" w:hAnsi="Calibri" w:cs="Calibri"/>
                <w:b/>
                <w:bCs/>
                <w:color w:val="000000"/>
              </w:rPr>
              <w:t>Βαθμολογούμενο Κριτήριο</w:t>
            </w:r>
            <w:r>
              <w:rPr>
                <w:rFonts w:ascii="Calibri" w:hAnsi="Calibri" w:cs="Calibri"/>
                <w:color w:val="000000"/>
              </w:rPr>
              <w:t xml:space="preserve">). Τα παραγγελλόμενα από τις ΕΔ ανταλλακτικά παραδίδονται εντός το πολύ δεκαπέντε (15) εργάσιμων ημερών. </w:t>
            </w:r>
          </w:p>
        </w:tc>
        <w:tc>
          <w:tcPr>
            <w:tcW w:w="902" w:type="pct"/>
            <w:vAlign w:val="center"/>
          </w:tcPr>
          <w:p w14:paraId="76530BEF" w14:textId="71E0A371" w:rsidR="001E61D9" w:rsidRPr="001A3EA9" w:rsidRDefault="001E61D9" w:rsidP="00DE7632">
            <w:pPr>
              <w:jc w:val="center"/>
              <w:rPr>
                <w:rFonts w:ascii="Calibri" w:hAnsi="Calibri" w:cs="Calibri"/>
                <w:color w:val="000000"/>
              </w:rPr>
            </w:pPr>
            <w:r w:rsidRPr="00CD1E49">
              <w:rPr>
                <w:rFonts w:ascii="Calibri" w:hAnsi="Calibri" w:cs="Calibri"/>
                <w:color w:val="000000"/>
              </w:rPr>
              <w:t>Βαθμολογούμενο</w:t>
            </w:r>
          </w:p>
        </w:tc>
        <w:tc>
          <w:tcPr>
            <w:tcW w:w="647" w:type="pct"/>
          </w:tcPr>
          <w:p w14:paraId="6AFDC469" w14:textId="77777777" w:rsidR="001E61D9" w:rsidRDefault="001E61D9" w:rsidP="00DE7632">
            <w:pPr>
              <w:jc w:val="both"/>
            </w:pPr>
          </w:p>
        </w:tc>
        <w:tc>
          <w:tcPr>
            <w:tcW w:w="755" w:type="pct"/>
          </w:tcPr>
          <w:p w14:paraId="2464E243" w14:textId="77777777" w:rsidR="001E61D9" w:rsidRDefault="001E61D9" w:rsidP="00DE7632">
            <w:pPr>
              <w:jc w:val="both"/>
            </w:pPr>
          </w:p>
        </w:tc>
      </w:tr>
      <w:tr w:rsidR="001E61D9" w14:paraId="03E61AC2" w14:textId="77777777" w:rsidTr="00DE7632">
        <w:tc>
          <w:tcPr>
            <w:tcW w:w="692" w:type="pct"/>
            <w:vAlign w:val="center"/>
          </w:tcPr>
          <w:p w14:paraId="023B142F" w14:textId="77777777" w:rsidR="001E61D9" w:rsidRPr="001945B8" w:rsidRDefault="001E61D9" w:rsidP="00DE7632">
            <w:pPr>
              <w:jc w:val="both"/>
              <w:rPr>
                <w:b/>
              </w:rPr>
            </w:pPr>
            <w:r>
              <w:rPr>
                <w:rFonts w:ascii="Calibri" w:hAnsi="Calibri" w:cs="Calibri"/>
                <w:b/>
                <w:bCs/>
                <w:color w:val="000000"/>
              </w:rPr>
              <w:t>7.3.2</w:t>
            </w:r>
            <w:r>
              <w:rPr>
                <w:rFonts w:ascii="Calibri" w:hAnsi="Calibri" w:cs="Calibri"/>
                <w:color w:val="000000"/>
              </w:rPr>
              <w:t xml:space="preserve"> </w:t>
            </w:r>
          </w:p>
        </w:tc>
        <w:tc>
          <w:tcPr>
            <w:tcW w:w="2004" w:type="pct"/>
            <w:vAlign w:val="center"/>
          </w:tcPr>
          <w:p w14:paraId="2F81F91C" w14:textId="77777777" w:rsidR="001E61D9" w:rsidRPr="001945B8" w:rsidRDefault="001E61D9" w:rsidP="00DE7632">
            <w:pPr>
              <w:jc w:val="both"/>
              <w:rPr>
                <w:b/>
              </w:rPr>
            </w:pPr>
            <w:r>
              <w:rPr>
                <w:rFonts w:ascii="Calibri" w:hAnsi="Calibri" w:cs="Calibri"/>
                <w:color w:val="000000"/>
              </w:rPr>
              <w:t>Η πρώτη προβλεπόμενη προληπτική συντήρηση κάθε οχήματος γίνεται δωρεάν, ως προς την εργασία και τα υλικά, από τον προμηθευτή.</w:t>
            </w:r>
          </w:p>
        </w:tc>
        <w:tc>
          <w:tcPr>
            <w:tcW w:w="902" w:type="pct"/>
            <w:vAlign w:val="center"/>
          </w:tcPr>
          <w:p w14:paraId="283E7D32" w14:textId="77777777" w:rsidR="001E61D9" w:rsidRDefault="001E61D9" w:rsidP="00DE7632">
            <w:pPr>
              <w:jc w:val="center"/>
            </w:pPr>
            <w:r w:rsidRPr="004A6712">
              <w:t>ΝΑΙ</w:t>
            </w:r>
          </w:p>
        </w:tc>
        <w:tc>
          <w:tcPr>
            <w:tcW w:w="647" w:type="pct"/>
          </w:tcPr>
          <w:p w14:paraId="00559F5D" w14:textId="77777777" w:rsidR="001E61D9" w:rsidRDefault="001E61D9" w:rsidP="00DE7632">
            <w:pPr>
              <w:jc w:val="both"/>
            </w:pPr>
          </w:p>
        </w:tc>
        <w:tc>
          <w:tcPr>
            <w:tcW w:w="755" w:type="pct"/>
          </w:tcPr>
          <w:p w14:paraId="6FCF6F1A" w14:textId="77777777" w:rsidR="001E61D9" w:rsidRDefault="001E61D9" w:rsidP="00DE7632">
            <w:pPr>
              <w:jc w:val="both"/>
            </w:pPr>
          </w:p>
        </w:tc>
      </w:tr>
      <w:tr w:rsidR="001E61D9" w14:paraId="4C609929" w14:textId="77777777" w:rsidTr="00DE7632">
        <w:tc>
          <w:tcPr>
            <w:tcW w:w="692" w:type="pct"/>
            <w:vAlign w:val="center"/>
          </w:tcPr>
          <w:p w14:paraId="2D9D2BF7" w14:textId="77777777" w:rsidR="001E61D9" w:rsidRPr="004C19A1" w:rsidRDefault="001E61D9" w:rsidP="00DE7632">
            <w:pPr>
              <w:jc w:val="both"/>
              <w:rPr>
                <w:b/>
              </w:rPr>
            </w:pPr>
            <w:r>
              <w:rPr>
                <w:rFonts w:ascii="Calibri" w:hAnsi="Calibri" w:cs="Calibri"/>
                <w:b/>
                <w:bCs/>
                <w:color w:val="000000"/>
              </w:rPr>
              <w:t>8</w:t>
            </w:r>
          </w:p>
        </w:tc>
        <w:tc>
          <w:tcPr>
            <w:tcW w:w="2004" w:type="pct"/>
            <w:vAlign w:val="center"/>
          </w:tcPr>
          <w:p w14:paraId="01AC7202" w14:textId="77777777" w:rsidR="001E61D9" w:rsidRPr="004C19A1" w:rsidRDefault="001E61D9" w:rsidP="00DE7632">
            <w:pPr>
              <w:jc w:val="both"/>
              <w:rPr>
                <w:b/>
              </w:rPr>
            </w:pPr>
            <w:r>
              <w:rPr>
                <w:rFonts w:ascii="Calibri" w:hAnsi="Calibri" w:cs="Calibri"/>
                <w:b/>
                <w:bCs/>
                <w:color w:val="000000"/>
              </w:rPr>
              <w:t>ΛΟΙΠΕΣ ΑΠΑΙΤΗΣΕΙΣ</w:t>
            </w:r>
          </w:p>
        </w:tc>
        <w:tc>
          <w:tcPr>
            <w:tcW w:w="902" w:type="pct"/>
            <w:vAlign w:val="center"/>
          </w:tcPr>
          <w:p w14:paraId="4F9E70F2" w14:textId="77777777" w:rsidR="001E61D9" w:rsidRPr="002A6EFD" w:rsidRDefault="001E61D9" w:rsidP="00DE7632">
            <w:pPr>
              <w:jc w:val="center"/>
            </w:pPr>
          </w:p>
        </w:tc>
        <w:tc>
          <w:tcPr>
            <w:tcW w:w="647" w:type="pct"/>
          </w:tcPr>
          <w:p w14:paraId="0C5FD2EE" w14:textId="77777777" w:rsidR="001E61D9" w:rsidRDefault="001E61D9" w:rsidP="00DE7632">
            <w:pPr>
              <w:jc w:val="both"/>
            </w:pPr>
          </w:p>
        </w:tc>
        <w:tc>
          <w:tcPr>
            <w:tcW w:w="755" w:type="pct"/>
          </w:tcPr>
          <w:p w14:paraId="532BA4DD" w14:textId="77777777" w:rsidR="001E61D9" w:rsidRDefault="001E61D9" w:rsidP="00DE7632">
            <w:pPr>
              <w:jc w:val="both"/>
            </w:pPr>
          </w:p>
        </w:tc>
      </w:tr>
      <w:tr w:rsidR="001E61D9" w14:paraId="07D8321F" w14:textId="77777777" w:rsidTr="00DE7632">
        <w:tc>
          <w:tcPr>
            <w:tcW w:w="692" w:type="pct"/>
            <w:vAlign w:val="center"/>
          </w:tcPr>
          <w:p w14:paraId="30E0A2CC" w14:textId="77777777" w:rsidR="001E61D9" w:rsidRDefault="001E61D9" w:rsidP="00DE7632">
            <w:pPr>
              <w:jc w:val="both"/>
            </w:pPr>
            <w:r>
              <w:rPr>
                <w:rFonts w:ascii="Calibri" w:hAnsi="Calibri" w:cs="Calibri"/>
                <w:b/>
                <w:bCs/>
                <w:color w:val="000000"/>
              </w:rPr>
              <w:t xml:space="preserve">8.2 </w:t>
            </w:r>
          </w:p>
        </w:tc>
        <w:tc>
          <w:tcPr>
            <w:tcW w:w="2004" w:type="pct"/>
            <w:vAlign w:val="center"/>
          </w:tcPr>
          <w:p w14:paraId="34D22AFA" w14:textId="27CAE414" w:rsidR="001E61D9" w:rsidRPr="006048A4" w:rsidRDefault="001E61D9" w:rsidP="00DE7632">
            <w:pPr>
              <w:jc w:val="both"/>
            </w:pPr>
            <w:r>
              <w:rPr>
                <w:rFonts w:ascii="Calibri" w:hAnsi="Calibri" w:cs="Calibri"/>
                <w:color w:val="000000"/>
              </w:rPr>
              <w:t xml:space="preserve">Χρόνος Παράδοσης: </w:t>
            </w:r>
            <w:r w:rsidR="00071C66" w:rsidRPr="00071C66">
              <w:rPr>
                <w:rFonts w:ascii="Calibri" w:hAnsi="Calibri" w:cs="Calibri"/>
                <w:color w:val="000000"/>
              </w:rPr>
              <w:t xml:space="preserve">Ο χρόνος παράδοσης να είναι ο μικρότερος δυνατός για το σύνολο των οχημάτων και όχι μεγαλύτερος των </w:t>
            </w:r>
            <w:r w:rsidR="0089028D" w:rsidRPr="0089028D">
              <w:rPr>
                <w:rFonts w:ascii="Calibri" w:hAnsi="Calibri" w:cs="Calibri"/>
                <w:color w:val="000000"/>
              </w:rPr>
              <w:t>4</w:t>
            </w:r>
            <w:r w:rsidR="00071C66" w:rsidRPr="00071C66">
              <w:rPr>
                <w:rFonts w:ascii="Calibri" w:hAnsi="Calibri" w:cs="Calibri"/>
                <w:color w:val="000000"/>
              </w:rPr>
              <w:t xml:space="preserve"> μηνών, από την ημερομηνία υπογραφής της σύμβασης</w:t>
            </w:r>
            <w:r>
              <w:rPr>
                <w:rFonts w:ascii="Calibri" w:hAnsi="Calibri" w:cs="Calibri"/>
                <w:color w:val="000000"/>
              </w:rPr>
              <w:t xml:space="preserve"> </w:t>
            </w:r>
            <w:r>
              <w:rPr>
                <w:rFonts w:ascii="Calibri" w:hAnsi="Calibri" w:cs="Calibri"/>
                <w:b/>
                <w:bCs/>
                <w:color w:val="000000"/>
              </w:rPr>
              <w:t>(</w:t>
            </w:r>
            <w:r w:rsidRPr="00CD1E49">
              <w:rPr>
                <w:rFonts w:ascii="Calibri" w:hAnsi="Calibri" w:cs="Calibri"/>
                <w:b/>
                <w:bCs/>
                <w:color w:val="000000"/>
              </w:rPr>
              <w:t>Βαθμολογούμενο Κριτήριο</w:t>
            </w:r>
            <w:r>
              <w:rPr>
                <w:rFonts w:ascii="Calibri" w:hAnsi="Calibri" w:cs="Calibri"/>
                <w:b/>
                <w:bCs/>
                <w:color w:val="000000"/>
              </w:rPr>
              <w:t>).</w:t>
            </w:r>
            <w:r>
              <w:rPr>
                <w:rFonts w:ascii="Calibri" w:hAnsi="Calibri" w:cs="Calibri"/>
                <w:color w:val="000000"/>
              </w:rPr>
              <w:t xml:space="preserve"> Υπέρβαση του χρόνου παράδοσης αποτελεί ουσιώδη απόκλιση και η προσφορά που ορίζει μεγαλύτερο χρόνο παράδοσης θα απορρίπτεται. </w:t>
            </w:r>
          </w:p>
        </w:tc>
        <w:tc>
          <w:tcPr>
            <w:tcW w:w="902" w:type="pct"/>
            <w:vAlign w:val="center"/>
          </w:tcPr>
          <w:p w14:paraId="7DC77B81" w14:textId="77777777" w:rsidR="001E61D9" w:rsidRDefault="001E61D9" w:rsidP="00DE7632">
            <w:pPr>
              <w:jc w:val="center"/>
            </w:pPr>
            <w:r w:rsidRPr="00CD1E49">
              <w:rPr>
                <w:rFonts w:ascii="Calibri" w:hAnsi="Calibri" w:cs="Calibri"/>
                <w:color w:val="000000"/>
              </w:rPr>
              <w:t>Βαθμολογούμενο</w:t>
            </w:r>
          </w:p>
        </w:tc>
        <w:tc>
          <w:tcPr>
            <w:tcW w:w="647" w:type="pct"/>
          </w:tcPr>
          <w:p w14:paraId="68D9F707" w14:textId="77777777" w:rsidR="001E61D9" w:rsidRDefault="001E61D9" w:rsidP="00DE7632">
            <w:pPr>
              <w:jc w:val="both"/>
            </w:pPr>
          </w:p>
        </w:tc>
        <w:tc>
          <w:tcPr>
            <w:tcW w:w="755" w:type="pct"/>
          </w:tcPr>
          <w:p w14:paraId="0CE6A86E" w14:textId="77777777" w:rsidR="001E61D9" w:rsidRDefault="001E61D9" w:rsidP="00DE7632">
            <w:pPr>
              <w:jc w:val="both"/>
            </w:pPr>
          </w:p>
        </w:tc>
      </w:tr>
      <w:tr w:rsidR="001E61D9" w14:paraId="076A2738" w14:textId="77777777" w:rsidTr="00DE7632">
        <w:tc>
          <w:tcPr>
            <w:tcW w:w="692" w:type="pct"/>
            <w:vAlign w:val="center"/>
          </w:tcPr>
          <w:p w14:paraId="0C077E8C" w14:textId="77777777" w:rsidR="001E61D9" w:rsidRDefault="001E61D9" w:rsidP="00DE7632">
            <w:pPr>
              <w:jc w:val="both"/>
            </w:pPr>
            <w:r>
              <w:rPr>
                <w:rFonts w:ascii="Calibri" w:hAnsi="Calibri" w:cs="Calibri"/>
                <w:b/>
                <w:bCs/>
                <w:color w:val="000000"/>
              </w:rPr>
              <w:t>9</w:t>
            </w:r>
          </w:p>
        </w:tc>
        <w:tc>
          <w:tcPr>
            <w:tcW w:w="2004" w:type="pct"/>
            <w:vAlign w:val="center"/>
          </w:tcPr>
          <w:p w14:paraId="168E6594" w14:textId="77777777" w:rsidR="001E61D9" w:rsidRPr="006048A4" w:rsidRDefault="001E61D9" w:rsidP="00DE7632">
            <w:pPr>
              <w:jc w:val="both"/>
            </w:pPr>
            <w:r>
              <w:rPr>
                <w:rFonts w:ascii="Calibri" w:hAnsi="Calibri" w:cs="Calibri"/>
                <w:b/>
                <w:bCs/>
                <w:color w:val="000000"/>
              </w:rPr>
              <w:t>ΠΕΡΙΕΧΟΜΕΝΟ ΠΡΟΣΦΟΡΑΣ</w:t>
            </w:r>
          </w:p>
        </w:tc>
        <w:tc>
          <w:tcPr>
            <w:tcW w:w="902" w:type="pct"/>
            <w:vAlign w:val="center"/>
          </w:tcPr>
          <w:p w14:paraId="6FDB9263" w14:textId="77777777" w:rsidR="001E61D9" w:rsidRDefault="001E61D9" w:rsidP="00DE7632">
            <w:pPr>
              <w:jc w:val="center"/>
            </w:pPr>
          </w:p>
        </w:tc>
        <w:tc>
          <w:tcPr>
            <w:tcW w:w="647" w:type="pct"/>
          </w:tcPr>
          <w:p w14:paraId="558BE5F0" w14:textId="77777777" w:rsidR="001E61D9" w:rsidRDefault="001E61D9" w:rsidP="00DE7632">
            <w:pPr>
              <w:jc w:val="both"/>
            </w:pPr>
          </w:p>
        </w:tc>
        <w:tc>
          <w:tcPr>
            <w:tcW w:w="755" w:type="pct"/>
          </w:tcPr>
          <w:p w14:paraId="7300F955" w14:textId="77777777" w:rsidR="001E61D9" w:rsidRDefault="001E61D9" w:rsidP="00DE7632">
            <w:pPr>
              <w:jc w:val="both"/>
            </w:pPr>
          </w:p>
        </w:tc>
      </w:tr>
      <w:tr w:rsidR="001E61D9" w14:paraId="48D7ABCA" w14:textId="77777777" w:rsidTr="00DE7632">
        <w:tc>
          <w:tcPr>
            <w:tcW w:w="692" w:type="pct"/>
            <w:vAlign w:val="center"/>
          </w:tcPr>
          <w:p w14:paraId="0E6F5435" w14:textId="77777777" w:rsidR="001E61D9" w:rsidRDefault="001E61D9" w:rsidP="00DE7632">
            <w:pPr>
              <w:jc w:val="both"/>
            </w:pPr>
            <w:r>
              <w:rPr>
                <w:rFonts w:ascii="Calibri" w:hAnsi="Calibri" w:cs="Calibri"/>
                <w:b/>
                <w:bCs/>
                <w:color w:val="000000"/>
              </w:rPr>
              <w:t>9.1.2</w:t>
            </w:r>
            <w:r>
              <w:rPr>
                <w:rFonts w:ascii="Calibri" w:hAnsi="Calibri" w:cs="Calibri"/>
                <w:color w:val="000000"/>
              </w:rPr>
              <w:t xml:space="preserve"> </w:t>
            </w:r>
          </w:p>
        </w:tc>
        <w:tc>
          <w:tcPr>
            <w:tcW w:w="2004" w:type="pct"/>
            <w:vAlign w:val="center"/>
          </w:tcPr>
          <w:p w14:paraId="5FFE25F5" w14:textId="77777777" w:rsidR="001E61D9" w:rsidRPr="00091CBC" w:rsidRDefault="001E61D9" w:rsidP="00DE7632">
            <w:pPr>
              <w:jc w:val="both"/>
            </w:pPr>
            <w:r>
              <w:rPr>
                <w:rFonts w:ascii="Calibri" w:hAnsi="Calibri" w:cs="Calibri"/>
                <w:color w:val="000000"/>
              </w:rPr>
              <w:t xml:space="preserve">Αντίγραφα ισχυόντων Πιστοποιητικών Συμμόρφωσης Συστημάτων Διαχείρισης της Ποιότητας κατά ISO 9001, για το δηλωθέν στην παράγραφο 4.1.6 εργοστάσιο κατασκευής του μηχανήματος. </w:t>
            </w:r>
          </w:p>
        </w:tc>
        <w:tc>
          <w:tcPr>
            <w:tcW w:w="902" w:type="pct"/>
            <w:vAlign w:val="center"/>
          </w:tcPr>
          <w:p w14:paraId="34030464" w14:textId="77777777" w:rsidR="001E61D9" w:rsidRDefault="001E61D9" w:rsidP="00DE7632">
            <w:pPr>
              <w:jc w:val="center"/>
            </w:pPr>
            <w:r w:rsidRPr="004A6712">
              <w:t>ΝΑΙ</w:t>
            </w:r>
          </w:p>
        </w:tc>
        <w:tc>
          <w:tcPr>
            <w:tcW w:w="647" w:type="pct"/>
          </w:tcPr>
          <w:p w14:paraId="72CC48BE" w14:textId="77777777" w:rsidR="001E61D9" w:rsidRDefault="001E61D9" w:rsidP="00DE7632">
            <w:pPr>
              <w:jc w:val="both"/>
            </w:pPr>
          </w:p>
        </w:tc>
        <w:tc>
          <w:tcPr>
            <w:tcW w:w="755" w:type="pct"/>
          </w:tcPr>
          <w:p w14:paraId="220F87C1" w14:textId="77777777" w:rsidR="001E61D9" w:rsidRDefault="001E61D9" w:rsidP="00DE7632">
            <w:pPr>
              <w:jc w:val="both"/>
            </w:pPr>
          </w:p>
        </w:tc>
      </w:tr>
      <w:tr w:rsidR="001E61D9" w14:paraId="293C6377" w14:textId="77777777" w:rsidTr="00DE7632">
        <w:tc>
          <w:tcPr>
            <w:tcW w:w="692" w:type="pct"/>
            <w:vAlign w:val="center"/>
          </w:tcPr>
          <w:p w14:paraId="14E63276" w14:textId="77777777" w:rsidR="001E61D9" w:rsidRPr="001945B8" w:rsidRDefault="001E61D9" w:rsidP="00DE7632">
            <w:pPr>
              <w:jc w:val="both"/>
              <w:rPr>
                <w:b/>
              </w:rPr>
            </w:pPr>
            <w:r>
              <w:rPr>
                <w:rFonts w:ascii="Calibri" w:hAnsi="Calibri" w:cs="Calibri"/>
                <w:b/>
                <w:bCs/>
                <w:color w:val="000000"/>
              </w:rPr>
              <w:t xml:space="preserve">9.1.3 </w:t>
            </w:r>
          </w:p>
        </w:tc>
        <w:tc>
          <w:tcPr>
            <w:tcW w:w="2004" w:type="pct"/>
            <w:vAlign w:val="center"/>
          </w:tcPr>
          <w:p w14:paraId="5E2A96AE" w14:textId="77777777" w:rsidR="001E61D9" w:rsidRPr="001945B8" w:rsidRDefault="001E61D9" w:rsidP="00DE7632">
            <w:pPr>
              <w:jc w:val="both"/>
              <w:rPr>
                <w:b/>
              </w:rPr>
            </w:pPr>
            <w:r>
              <w:rPr>
                <w:rFonts w:ascii="Calibri" w:hAnsi="Calibri" w:cs="Calibri"/>
                <w:color w:val="000000"/>
              </w:rPr>
              <w:t>Αντίγραφο ισχύοντος Πιστοποιητικού Συμμόρφωσης Συστήματος Διαχείρισης της Ποιότητας κατά  ISO 9001 ενός εξουσιοδοτημένου συνεργείου πλησίον κάθε περιοχής που απαιτεί η διακήρυξη, για την τεχνική υποστήριξη για το γερανοφόρο όχημα της παρούσας Τεχνικής Προδιαγραφής, εφόσον διατίθεται.</w:t>
            </w:r>
          </w:p>
        </w:tc>
        <w:tc>
          <w:tcPr>
            <w:tcW w:w="902" w:type="pct"/>
            <w:vAlign w:val="center"/>
          </w:tcPr>
          <w:p w14:paraId="22E38BCC" w14:textId="77777777" w:rsidR="001E61D9" w:rsidRDefault="001E61D9" w:rsidP="00DE7632">
            <w:pPr>
              <w:jc w:val="center"/>
            </w:pPr>
            <w:r w:rsidRPr="004A6712">
              <w:t>ΝΑΙ</w:t>
            </w:r>
          </w:p>
        </w:tc>
        <w:tc>
          <w:tcPr>
            <w:tcW w:w="647" w:type="pct"/>
          </w:tcPr>
          <w:p w14:paraId="0E76CAE2" w14:textId="77777777" w:rsidR="001E61D9" w:rsidRDefault="001E61D9" w:rsidP="00DE7632">
            <w:pPr>
              <w:jc w:val="both"/>
            </w:pPr>
          </w:p>
        </w:tc>
        <w:tc>
          <w:tcPr>
            <w:tcW w:w="755" w:type="pct"/>
          </w:tcPr>
          <w:p w14:paraId="7E51F54C" w14:textId="77777777" w:rsidR="001E61D9" w:rsidRDefault="001E61D9" w:rsidP="00DE7632">
            <w:pPr>
              <w:jc w:val="both"/>
            </w:pPr>
          </w:p>
        </w:tc>
      </w:tr>
      <w:tr w:rsidR="001E61D9" w14:paraId="05A2A0B0" w14:textId="77777777" w:rsidTr="00DE7632">
        <w:tc>
          <w:tcPr>
            <w:tcW w:w="692" w:type="pct"/>
            <w:vAlign w:val="center"/>
          </w:tcPr>
          <w:p w14:paraId="0CC093A4" w14:textId="77777777" w:rsidR="001E61D9" w:rsidRPr="00BD5516" w:rsidRDefault="001E61D9" w:rsidP="00DE7632">
            <w:pPr>
              <w:jc w:val="both"/>
              <w:rPr>
                <w:b/>
              </w:rPr>
            </w:pPr>
            <w:r>
              <w:rPr>
                <w:rFonts w:ascii="Calibri" w:hAnsi="Calibri" w:cs="Calibri"/>
                <w:b/>
                <w:bCs/>
                <w:color w:val="000000"/>
              </w:rPr>
              <w:t>9.1.4</w:t>
            </w:r>
          </w:p>
        </w:tc>
        <w:tc>
          <w:tcPr>
            <w:tcW w:w="2004" w:type="pct"/>
            <w:vAlign w:val="center"/>
          </w:tcPr>
          <w:p w14:paraId="52ECB206" w14:textId="77777777" w:rsidR="001E61D9" w:rsidRPr="00BD5516" w:rsidRDefault="001E61D9" w:rsidP="00DE7632">
            <w:pPr>
              <w:jc w:val="both"/>
              <w:rPr>
                <w:b/>
              </w:rPr>
            </w:pPr>
            <w:r>
              <w:rPr>
                <w:rFonts w:ascii="Calibri" w:hAnsi="Calibri" w:cs="Calibri"/>
                <w:color w:val="000000"/>
              </w:rPr>
              <w:t xml:space="preserve">Δήλωση συμμόρφωσης προς τις εφαρμοζόμενες Οδηγίες (2006/42/ΕΚ, 2014/30/ΕΕ, 2000/14/ΕΚ), συντεταγμένη σύμφωνα με τα σχετικά παραρτήματα των </w:t>
            </w:r>
            <w:r>
              <w:rPr>
                <w:rFonts w:ascii="Calibri" w:hAnsi="Calibri" w:cs="Calibri"/>
                <w:color w:val="000000"/>
              </w:rPr>
              <w:lastRenderedPageBreak/>
              <w:t>οδηγιών, η οποία αναφέρει τα εναρμονισμένα ή άλλα διεθνή πρότυπα, που χρησιμοποιήθηκαν για την ικανοποίηση των Ευρωπαϊκών οδηγιών.</w:t>
            </w:r>
          </w:p>
        </w:tc>
        <w:tc>
          <w:tcPr>
            <w:tcW w:w="902" w:type="pct"/>
            <w:vAlign w:val="center"/>
          </w:tcPr>
          <w:p w14:paraId="5D7679E7" w14:textId="77777777" w:rsidR="001E61D9" w:rsidRDefault="001E61D9" w:rsidP="00DE7632">
            <w:pPr>
              <w:jc w:val="center"/>
            </w:pPr>
            <w:r w:rsidRPr="004A6712">
              <w:lastRenderedPageBreak/>
              <w:t>ΝΑΙ</w:t>
            </w:r>
          </w:p>
        </w:tc>
        <w:tc>
          <w:tcPr>
            <w:tcW w:w="647" w:type="pct"/>
          </w:tcPr>
          <w:p w14:paraId="252F7813" w14:textId="77777777" w:rsidR="001E61D9" w:rsidRDefault="001E61D9" w:rsidP="00DE7632">
            <w:pPr>
              <w:jc w:val="both"/>
            </w:pPr>
          </w:p>
        </w:tc>
        <w:tc>
          <w:tcPr>
            <w:tcW w:w="755" w:type="pct"/>
          </w:tcPr>
          <w:p w14:paraId="291E2C9F" w14:textId="77777777" w:rsidR="001E61D9" w:rsidRDefault="001E61D9" w:rsidP="00DE7632">
            <w:pPr>
              <w:jc w:val="both"/>
            </w:pPr>
          </w:p>
        </w:tc>
      </w:tr>
      <w:tr w:rsidR="001E61D9" w14:paraId="00DF7449" w14:textId="77777777" w:rsidTr="00DE7632">
        <w:tc>
          <w:tcPr>
            <w:tcW w:w="692" w:type="pct"/>
            <w:vAlign w:val="center"/>
          </w:tcPr>
          <w:p w14:paraId="4AFB3A02" w14:textId="77777777" w:rsidR="001E61D9" w:rsidRPr="00BD5516" w:rsidRDefault="001E61D9" w:rsidP="00DE7632">
            <w:pPr>
              <w:jc w:val="both"/>
              <w:rPr>
                <w:b/>
              </w:rPr>
            </w:pPr>
            <w:r>
              <w:rPr>
                <w:rFonts w:ascii="Calibri" w:hAnsi="Calibri" w:cs="Calibri"/>
                <w:b/>
                <w:bCs/>
                <w:color w:val="000000"/>
              </w:rPr>
              <w:t xml:space="preserve">9.1.5 </w:t>
            </w:r>
          </w:p>
        </w:tc>
        <w:tc>
          <w:tcPr>
            <w:tcW w:w="2004" w:type="pct"/>
            <w:vAlign w:val="center"/>
          </w:tcPr>
          <w:p w14:paraId="22ED2FCD" w14:textId="77777777" w:rsidR="001E61D9" w:rsidRPr="00BD5516" w:rsidRDefault="001E61D9" w:rsidP="00DE7632">
            <w:pPr>
              <w:jc w:val="both"/>
              <w:rPr>
                <w:b/>
              </w:rPr>
            </w:pPr>
            <w:r>
              <w:rPr>
                <w:rFonts w:ascii="Calibri" w:hAnsi="Calibri" w:cs="Calibri"/>
                <w:color w:val="000000"/>
              </w:rPr>
              <w:t>Τα πιστοποιητικά των παραγράφων 9.1.2 και 9.1.3 έχουν εκδοθεί από φορέα διαπιστευμένο από το ΕΣΥΠ/ΕΣΥΔ ή άλλο φορέα διαπίστευσης, που μετέχει σε Συμφωνία  Αμοιβαίας Ισότιμης Αναγνώρισης με το ΕΣΥΠ/ΕΣΥΔ σχετικά με την Πιστοποίηση Συστημάτων Διαχείρισης της Ποιότητας.</w:t>
            </w:r>
          </w:p>
        </w:tc>
        <w:tc>
          <w:tcPr>
            <w:tcW w:w="902" w:type="pct"/>
            <w:vAlign w:val="center"/>
          </w:tcPr>
          <w:p w14:paraId="004F937C" w14:textId="77777777" w:rsidR="001E61D9" w:rsidRDefault="001E61D9" w:rsidP="00DE7632">
            <w:pPr>
              <w:jc w:val="center"/>
            </w:pPr>
            <w:r w:rsidRPr="004A6712">
              <w:t>ΝΑΙ</w:t>
            </w:r>
          </w:p>
        </w:tc>
        <w:tc>
          <w:tcPr>
            <w:tcW w:w="647" w:type="pct"/>
          </w:tcPr>
          <w:p w14:paraId="07D99E85" w14:textId="77777777" w:rsidR="001E61D9" w:rsidRDefault="001E61D9" w:rsidP="00DE7632">
            <w:pPr>
              <w:jc w:val="both"/>
            </w:pPr>
          </w:p>
        </w:tc>
        <w:tc>
          <w:tcPr>
            <w:tcW w:w="755" w:type="pct"/>
          </w:tcPr>
          <w:p w14:paraId="42A2F6B6" w14:textId="77777777" w:rsidR="001E61D9" w:rsidRDefault="001E61D9" w:rsidP="00DE7632">
            <w:pPr>
              <w:jc w:val="both"/>
            </w:pPr>
          </w:p>
        </w:tc>
      </w:tr>
      <w:tr w:rsidR="001E61D9" w14:paraId="6E8AB74C" w14:textId="77777777" w:rsidTr="00DE7632">
        <w:tc>
          <w:tcPr>
            <w:tcW w:w="692" w:type="pct"/>
            <w:vAlign w:val="center"/>
          </w:tcPr>
          <w:p w14:paraId="177CC65A" w14:textId="77777777" w:rsidR="001E61D9" w:rsidRDefault="001E61D9" w:rsidP="00DE7632">
            <w:pPr>
              <w:jc w:val="both"/>
            </w:pPr>
            <w:r>
              <w:rPr>
                <w:rFonts w:ascii="Calibri" w:hAnsi="Calibri" w:cs="Calibri"/>
                <w:b/>
                <w:bCs/>
                <w:color w:val="000000"/>
              </w:rPr>
              <w:t>9.1.6</w:t>
            </w:r>
            <w:r>
              <w:rPr>
                <w:rFonts w:ascii="Calibri" w:hAnsi="Calibri" w:cs="Calibri"/>
                <w:color w:val="000000"/>
              </w:rPr>
              <w:t xml:space="preserve"> </w:t>
            </w:r>
          </w:p>
        </w:tc>
        <w:tc>
          <w:tcPr>
            <w:tcW w:w="2004" w:type="pct"/>
            <w:vAlign w:val="center"/>
          </w:tcPr>
          <w:p w14:paraId="28D21628" w14:textId="77777777" w:rsidR="001E61D9" w:rsidRPr="006048A4" w:rsidRDefault="001E61D9" w:rsidP="00DE7632">
            <w:pPr>
              <w:jc w:val="both"/>
            </w:pPr>
            <w:r>
              <w:rPr>
                <w:rFonts w:ascii="Calibri" w:hAnsi="Calibri" w:cs="Calibri"/>
                <w:color w:val="000000"/>
              </w:rPr>
              <w:t>Τεχνικά φυλλάδια (prospectus) με  φωτογραφίες ή/και ηλεκτρονικά αρχεία με σχέδια και λεπτομερείς τεχνικές περιγραφές για το γερανοφόρο όχημα της παρούσας Τεχνικής Προδιαγραφής. Τα φυλλάδια είναι στην Ελληνική ή στην Αγγλική και δείχνουν την πλήρη κατασκευαστική συγκρότηση και διάταξη των μηχανημάτων.</w:t>
            </w:r>
          </w:p>
        </w:tc>
        <w:tc>
          <w:tcPr>
            <w:tcW w:w="902" w:type="pct"/>
            <w:vAlign w:val="center"/>
          </w:tcPr>
          <w:p w14:paraId="1EA8C8FF" w14:textId="77777777" w:rsidR="001E61D9" w:rsidRDefault="001E61D9" w:rsidP="00DE7632">
            <w:pPr>
              <w:jc w:val="center"/>
            </w:pPr>
            <w:r w:rsidRPr="004A6712">
              <w:t>ΝΑΙ</w:t>
            </w:r>
          </w:p>
        </w:tc>
        <w:tc>
          <w:tcPr>
            <w:tcW w:w="647" w:type="pct"/>
          </w:tcPr>
          <w:p w14:paraId="4C33B345" w14:textId="77777777" w:rsidR="001E61D9" w:rsidRDefault="001E61D9" w:rsidP="00DE7632">
            <w:pPr>
              <w:jc w:val="both"/>
            </w:pPr>
          </w:p>
        </w:tc>
        <w:tc>
          <w:tcPr>
            <w:tcW w:w="755" w:type="pct"/>
          </w:tcPr>
          <w:p w14:paraId="76712AFA" w14:textId="77777777" w:rsidR="001E61D9" w:rsidRDefault="001E61D9" w:rsidP="00DE7632">
            <w:pPr>
              <w:jc w:val="both"/>
            </w:pPr>
          </w:p>
        </w:tc>
      </w:tr>
      <w:tr w:rsidR="001E61D9" w14:paraId="0D958DA7" w14:textId="77777777" w:rsidTr="00DE7632">
        <w:tc>
          <w:tcPr>
            <w:tcW w:w="692" w:type="pct"/>
            <w:vAlign w:val="center"/>
          </w:tcPr>
          <w:p w14:paraId="5AA6CFD3" w14:textId="77777777" w:rsidR="001E61D9" w:rsidRPr="00C94E32" w:rsidRDefault="001E61D9" w:rsidP="00DE7632">
            <w:pPr>
              <w:jc w:val="both"/>
              <w:rPr>
                <w:highlight w:val="yellow"/>
              </w:rPr>
            </w:pPr>
            <w:r>
              <w:rPr>
                <w:rFonts w:ascii="Calibri" w:hAnsi="Calibri" w:cs="Calibri"/>
                <w:b/>
                <w:bCs/>
                <w:color w:val="000000"/>
              </w:rPr>
              <w:t>9.1.7</w:t>
            </w:r>
            <w:r>
              <w:rPr>
                <w:rFonts w:ascii="Calibri" w:hAnsi="Calibri" w:cs="Calibri"/>
                <w:color w:val="000000"/>
              </w:rPr>
              <w:t xml:space="preserve"> </w:t>
            </w:r>
          </w:p>
        </w:tc>
        <w:tc>
          <w:tcPr>
            <w:tcW w:w="2004" w:type="pct"/>
            <w:vAlign w:val="center"/>
          </w:tcPr>
          <w:p w14:paraId="4C7FBD2D" w14:textId="77777777" w:rsidR="001E61D9" w:rsidRPr="006048A4" w:rsidRDefault="001E61D9" w:rsidP="00DE7632">
            <w:pPr>
              <w:jc w:val="both"/>
            </w:pPr>
            <w:r>
              <w:rPr>
                <w:rFonts w:ascii="Calibri" w:hAnsi="Calibri" w:cs="Calibri"/>
                <w:color w:val="000000"/>
              </w:rPr>
              <w:t>Κατάλογος (χωρίς τιμές) πρόσθετου εξοπλισμού ή παρελκομένων (options), τα οποία ως σκοπό έχουν την βελτίωση της απόδοσης και του χειρισμού για το γερανοφόρο όχημα της παρούσας Τεχνικής Προδιαγραφής.</w:t>
            </w:r>
          </w:p>
        </w:tc>
        <w:tc>
          <w:tcPr>
            <w:tcW w:w="902" w:type="pct"/>
            <w:vAlign w:val="center"/>
          </w:tcPr>
          <w:p w14:paraId="5B8933EC" w14:textId="77777777" w:rsidR="001E61D9" w:rsidRDefault="001E61D9" w:rsidP="00DE7632">
            <w:pPr>
              <w:jc w:val="center"/>
            </w:pPr>
            <w:r w:rsidRPr="004A6712">
              <w:t>ΝΑΙ</w:t>
            </w:r>
          </w:p>
        </w:tc>
        <w:tc>
          <w:tcPr>
            <w:tcW w:w="647" w:type="pct"/>
          </w:tcPr>
          <w:p w14:paraId="3999D700" w14:textId="77777777" w:rsidR="001E61D9" w:rsidRDefault="001E61D9" w:rsidP="00DE7632">
            <w:pPr>
              <w:jc w:val="both"/>
            </w:pPr>
          </w:p>
        </w:tc>
        <w:tc>
          <w:tcPr>
            <w:tcW w:w="755" w:type="pct"/>
          </w:tcPr>
          <w:p w14:paraId="5DD9F4EA" w14:textId="77777777" w:rsidR="001E61D9" w:rsidRDefault="001E61D9" w:rsidP="00DE7632">
            <w:pPr>
              <w:jc w:val="both"/>
            </w:pPr>
          </w:p>
        </w:tc>
      </w:tr>
      <w:tr w:rsidR="001E61D9" w14:paraId="74EF48F6" w14:textId="77777777" w:rsidTr="00DE7632">
        <w:tc>
          <w:tcPr>
            <w:tcW w:w="692" w:type="pct"/>
            <w:vAlign w:val="center"/>
          </w:tcPr>
          <w:p w14:paraId="3D67EE93" w14:textId="77777777" w:rsidR="001E61D9" w:rsidRPr="00BD5516" w:rsidRDefault="001E61D9" w:rsidP="00DE7632">
            <w:pPr>
              <w:jc w:val="both"/>
              <w:rPr>
                <w:b/>
              </w:rPr>
            </w:pPr>
            <w:r>
              <w:rPr>
                <w:rFonts w:ascii="Calibri" w:hAnsi="Calibri" w:cs="Calibri"/>
                <w:b/>
                <w:bCs/>
                <w:color w:val="000000"/>
              </w:rPr>
              <w:t>9.1.8</w:t>
            </w:r>
            <w:r>
              <w:rPr>
                <w:rFonts w:ascii="Calibri" w:hAnsi="Calibri" w:cs="Calibri"/>
                <w:color w:val="000000"/>
              </w:rPr>
              <w:t xml:space="preserve"> </w:t>
            </w:r>
          </w:p>
        </w:tc>
        <w:tc>
          <w:tcPr>
            <w:tcW w:w="2004" w:type="pct"/>
            <w:vAlign w:val="center"/>
          </w:tcPr>
          <w:p w14:paraId="57384C00" w14:textId="77777777" w:rsidR="001E61D9" w:rsidRPr="00BD5516" w:rsidRDefault="001E61D9" w:rsidP="00DE7632">
            <w:pPr>
              <w:jc w:val="both"/>
              <w:rPr>
                <w:b/>
              </w:rPr>
            </w:pPr>
            <w:r>
              <w:rPr>
                <w:rFonts w:ascii="Calibri" w:hAnsi="Calibri" w:cs="Calibri"/>
                <w:color w:val="000000"/>
              </w:rPr>
              <w:t>Κατάλογος (χωρίς τιμές) ειδικών εργαλείων, τα οποία λόγω της ιδιοκατασκευής τους είναι απαραίτητα για την εκτέλεση επισκευών από τις ΕΔ.</w:t>
            </w:r>
          </w:p>
        </w:tc>
        <w:tc>
          <w:tcPr>
            <w:tcW w:w="902" w:type="pct"/>
            <w:vAlign w:val="center"/>
          </w:tcPr>
          <w:p w14:paraId="25C88A99" w14:textId="77777777" w:rsidR="001E61D9" w:rsidRDefault="001E61D9" w:rsidP="00DE7632">
            <w:pPr>
              <w:jc w:val="center"/>
            </w:pPr>
            <w:r w:rsidRPr="004A6712">
              <w:t>ΝΑΙ</w:t>
            </w:r>
          </w:p>
        </w:tc>
        <w:tc>
          <w:tcPr>
            <w:tcW w:w="647" w:type="pct"/>
          </w:tcPr>
          <w:p w14:paraId="1979C6F5" w14:textId="77777777" w:rsidR="001E61D9" w:rsidRDefault="001E61D9" w:rsidP="00DE7632">
            <w:pPr>
              <w:jc w:val="both"/>
            </w:pPr>
          </w:p>
        </w:tc>
        <w:tc>
          <w:tcPr>
            <w:tcW w:w="755" w:type="pct"/>
          </w:tcPr>
          <w:p w14:paraId="6FD26165" w14:textId="77777777" w:rsidR="001E61D9" w:rsidRDefault="001E61D9" w:rsidP="00DE7632">
            <w:pPr>
              <w:jc w:val="both"/>
            </w:pPr>
          </w:p>
        </w:tc>
      </w:tr>
      <w:tr w:rsidR="001E61D9" w14:paraId="134FE0A0" w14:textId="77777777" w:rsidTr="00DE7632">
        <w:tc>
          <w:tcPr>
            <w:tcW w:w="692" w:type="pct"/>
            <w:vAlign w:val="center"/>
          </w:tcPr>
          <w:p w14:paraId="1ACF0D84" w14:textId="77777777" w:rsidR="001E61D9" w:rsidRPr="00B926E6" w:rsidRDefault="001E61D9" w:rsidP="00DE7632">
            <w:pPr>
              <w:jc w:val="both"/>
              <w:rPr>
                <w:b/>
              </w:rPr>
            </w:pPr>
            <w:r>
              <w:rPr>
                <w:rFonts w:ascii="Calibri" w:hAnsi="Calibri" w:cs="Calibri"/>
                <w:b/>
                <w:bCs/>
                <w:color w:val="000000"/>
              </w:rPr>
              <w:t xml:space="preserve">9.1.9 </w:t>
            </w:r>
          </w:p>
        </w:tc>
        <w:tc>
          <w:tcPr>
            <w:tcW w:w="2004" w:type="pct"/>
            <w:vAlign w:val="center"/>
          </w:tcPr>
          <w:p w14:paraId="14463615" w14:textId="77777777" w:rsidR="001E61D9" w:rsidRPr="00B926E6" w:rsidRDefault="001E61D9" w:rsidP="00DE7632">
            <w:pPr>
              <w:jc w:val="both"/>
              <w:rPr>
                <w:b/>
              </w:rPr>
            </w:pPr>
            <w:r>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και ενός γερανού της παρούσας Τεχνικής Προδιαγραφής, σύμφωνα με τις οδηγίες του κατασκευαστή που περιέχονται στο service manual. Τα υλικά είναι κωδικοποιημένα όπως στον κατάλογο της παραγράφου 6.1.1.3.</w:t>
            </w:r>
          </w:p>
        </w:tc>
        <w:tc>
          <w:tcPr>
            <w:tcW w:w="902" w:type="pct"/>
            <w:vAlign w:val="center"/>
          </w:tcPr>
          <w:p w14:paraId="64956EC9" w14:textId="77777777" w:rsidR="001E61D9" w:rsidRDefault="001E61D9" w:rsidP="00DE7632">
            <w:pPr>
              <w:jc w:val="center"/>
            </w:pPr>
            <w:r w:rsidRPr="004A6712">
              <w:t>ΝΑΙ</w:t>
            </w:r>
          </w:p>
        </w:tc>
        <w:tc>
          <w:tcPr>
            <w:tcW w:w="647" w:type="pct"/>
          </w:tcPr>
          <w:p w14:paraId="53C806D6" w14:textId="77777777" w:rsidR="001E61D9" w:rsidRDefault="001E61D9" w:rsidP="00DE7632">
            <w:pPr>
              <w:jc w:val="both"/>
            </w:pPr>
          </w:p>
        </w:tc>
        <w:tc>
          <w:tcPr>
            <w:tcW w:w="755" w:type="pct"/>
          </w:tcPr>
          <w:p w14:paraId="3BBB1636" w14:textId="77777777" w:rsidR="001E61D9" w:rsidRDefault="001E61D9" w:rsidP="00DE7632">
            <w:pPr>
              <w:jc w:val="both"/>
            </w:pPr>
          </w:p>
        </w:tc>
      </w:tr>
      <w:tr w:rsidR="001E61D9" w14:paraId="763EEC08" w14:textId="77777777" w:rsidTr="00DE7632">
        <w:tc>
          <w:tcPr>
            <w:tcW w:w="692" w:type="pct"/>
            <w:vAlign w:val="center"/>
          </w:tcPr>
          <w:p w14:paraId="7A6906C7" w14:textId="77777777" w:rsidR="001E61D9" w:rsidRDefault="001E61D9" w:rsidP="00DE7632">
            <w:pPr>
              <w:jc w:val="both"/>
            </w:pPr>
            <w:r>
              <w:rPr>
                <w:rFonts w:ascii="Calibri" w:hAnsi="Calibri" w:cs="Calibri"/>
                <w:b/>
                <w:bCs/>
                <w:color w:val="000000"/>
              </w:rPr>
              <w:t>9.1.10</w:t>
            </w:r>
          </w:p>
        </w:tc>
        <w:tc>
          <w:tcPr>
            <w:tcW w:w="2004" w:type="pct"/>
            <w:vAlign w:val="center"/>
          </w:tcPr>
          <w:p w14:paraId="2A360A63" w14:textId="77777777" w:rsidR="001E61D9" w:rsidRDefault="001E61D9" w:rsidP="00DE7632">
            <w:pPr>
              <w:jc w:val="both"/>
            </w:pPr>
            <w:r>
              <w:rPr>
                <w:rFonts w:ascii="Calibri" w:hAnsi="Calibri" w:cs="Calibri"/>
                <w:color w:val="000000"/>
              </w:rPr>
              <w:t>Πλήρης κατάλογος εξουσιοδοτημένων συνεργείων στην Ελλάδα με διευθύνσεις και αριθμούς τηλεφώνων, στον οποίο περιλαμβάνεται τουλάχιστον ένα (1) συνεργείο πλησίον κάθε περιοχής, που ορίζεται στην παράγραφο 9.1.3.</w:t>
            </w:r>
          </w:p>
        </w:tc>
        <w:tc>
          <w:tcPr>
            <w:tcW w:w="902" w:type="pct"/>
            <w:vAlign w:val="center"/>
          </w:tcPr>
          <w:p w14:paraId="763948CF" w14:textId="77777777" w:rsidR="001E61D9" w:rsidRDefault="001E61D9" w:rsidP="00DE7632">
            <w:pPr>
              <w:jc w:val="center"/>
            </w:pPr>
            <w:r w:rsidRPr="004A6712">
              <w:t>ΝΑΙ</w:t>
            </w:r>
          </w:p>
        </w:tc>
        <w:tc>
          <w:tcPr>
            <w:tcW w:w="647" w:type="pct"/>
          </w:tcPr>
          <w:p w14:paraId="0EAB2D08" w14:textId="77777777" w:rsidR="001E61D9" w:rsidRDefault="001E61D9" w:rsidP="00DE7632">
            <w:pPr>
              <w:jc w:val="both"/>
            </w:pPr>
          </w:p>
        </w:tc>
        <w:tc>
          <w:tcPr>
            <w:tcW w:w="755" w:type="pct"/>
          </w:tcPr>
          <w:p w14:paraId="57EB3AE3" w14:textId="77777777" w:rsidR="001E61D9" w:rsidRDefault="001E61D9" w:rsidP="00DE7632">
            <w:pPr>
              <w:jc w:val="both"/>
            </w:pPr>
          </w:p>
        </w:tc>
      </w:tr>
    </w:tbl>
    <w:p w14:paraId="2C610477" w14:textId="5A4B56DA" w:rsidR="00BF4F35" w:rsidRDefault="00BF4F35" w:rsidP="004911B0">
      <w:r>
        <w:br w:type="page"/>
      </w:r>
    </w:p>
    <w:p w14:paraId="09FBA16C" w14:textId="77777777" w:rsidR="001E61D9" w:rsidRDefault="001E61D9"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ΤΜΗΜΑ 5 - ΕΡΠΥΣΤΡΙΟΦΟΡΟ ΕΚΧΙΟΝΙΣΤΙΚΟ ΟΧΗΜΑ</w:t>
      </w:r>
    </w:p>
    <w:p w14:paraId="19FED7A0"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9"/>
        <w:gridCol w:w="4111"/>
        <w:gridCol w:w="1841"/>
        <w:gridCol w:w="1321"/>
        <w:gridCol w:w="1523"/>
      </w:tblGrid>
      <w:tr w:rsidR="001E61D9" w14:paraId="111FDE4A" w14:textId="77777777" w:rsidTr="00DE7632">
        <w:trPr>
          <w:tblHeader/>
        </w:trPr>
        <w:tc>
          <w:tcPr>
            <w:tcW w:w="5000" w:type="pct"/>
            <w:gridSpan w:val="5"/>
            <w:shd w:val="clear" w:color="auto" w:fill="F2F2F2" w:themeFill="background1" w:themeFillShade="F2"/>
          </w:tcPr>
          <w:p w14:paraId="0CAAD7A7" w14:textId="77777777" w:rsidR="001E61D9" w:rsidRPr="00ED6D8C" w:rsidRDefault="001E61D9" w:rsidP="00DE7632">
            <w:pPr>
              <w:jc w:val="center"/>
              <w:rPr>
                <w:b/>
                <w:bCs/>
              </w:rPr>
            </w:pPr>
            <w:r w:rsidRPr="00ED6D8C">
              <w:rPr>
                <w:b/>
                <w:bCs/>
              </w:rPr>
              <w:t>ΠΙΝΑΚΑΣ ΣΥΜΜΟΡΦΩΣΗΣ ΤΕΧΝΙΚΗΣ ΠΡΟΣΦΟΡΑΣ (ΓΕΝΙΚΩΝ ΑΠΑΙΤΗΣΕΩΝ – ΥΠΟΧΡΕΩΣΕΩΝ ΑΝΑΔΟΧΟΥ)</w:t>
            </w:r>
          </w:p>
        </w:tc>
      </w:tr>
      <w:tr w:rsidR="001E61D9" w14:paraId="15397BB5" w14:textId="77777777" w:rsidTr="006377AE">
        <w:trPr>
          <w:tblHeader/>
        </w:trPr>
        <w:tc>
          <w:tcPr>
            <w:tcW w:w="691" w:type="pct"/>
            <w:shd w:val="clear" w:color="auto" w:fill="F2F2F2" w:themeFill="background1" w:themeFillShade="F2"/>
          </w:tcPr>
          <w:p w14:paraId="0E9F6E57" w14:textId="77777777" w:rsidR="001E61D9" w:rsidRPr="00ED6D8C" w:rsidRDefault="001E61D9" w:rsidP="00DE7632">
            <w:pPr>
              <w:jc w:val="center"/>
              <w:rPr>
                <w:b/>
                <w:bCs/>
              </w:rPr>
            </w:pPr>
            <w:r>
              <w:rPr>
                <w:b/>
                <w:bCs/>
              </w:rPr>
              <w:t>ΕΝΟΤΗΤΑ ΤΕΧΝΙΚΗΣ ΠΡΟΣΦΟΡΑΣ</w:t>
            </w:r>
          </w:p>
        </w:tc>
        <w:tc>
          <w:tcPr>
            <w:tcW w:w="2014" w:type="pct"/>
            <w:shd w:val="clear" w:color="auto" w:fill="F2F2F2" w:themeFill="background1" w:themeFillShade="F2"/>
          </w:tcPr>
          <w:p w14:paraId="1558AE97" w14:textId="77777777" w:rsidR="001E61D9" w:rsidRPr="00ED6D8C" w:rsidRDefault="001E61D9" w:rsidP="00DE7632">
            <w:pPr>
              <w:jc w:val="center"/>
              <w:rPr>
                <w:b/>
                <w:bCs/>
              </w:rPr>
            </w:pPr>
            <w:r>
              <w:rPr>
                <w:b/>
                <w:bCs/>
              </w:rPr>
              <w:t>ΠΡΟΔΙΑΓΡΑΦΗ</w:t>
            </w:r>
          </w:p>
        </w:tc>
        <w:tc>
          <w:tcPr>
            <w:tcW w:w="902" w:type="pct"/>
            <w:shd w:val="clear" w:color="auto" w:fill="F2F2F2" w:themeFill="background1" w:themeFillShade="F2"/>
          </w:tcPr>
          <w:p w14:paraId="062E8610" w14:textId="77777777" w:rsidR="001E61D9" w:rsidRPr="00ED6D8C" w:rsidRDefault="001E61D9" w:rsidP="00DE7632">
            <w:pPr>
              <w:jc w:val="center"/>
              <w:rPr>
                <w:b/>
                <w:bCs/>
              </w:rPr>
            </w:pPr>
            <w:r w:rsidRPr="00ED6D8C">
              <w:rPr>
                <w:b/>
                <w:bCs/>
              </w:rPr>
              <w:t>ΑΠΑΙΤΗΣΗ</w:t>
            </w:r>
          </w:p>
        </w:tc>
        <w:tc>
          <w:tcPr>
            <w:tcW w:w="647" w:type="pct"/>
            <w:shd w:val="clear" w:color="auto" w:fill="F2F2F2" w:themeFill="background1" w:themeFillShade="F2"/>
          </w:tcPr>
          <w:p w14:paraId="41D9D7EC" w14:textId="77777777" w:rsidR="001E61D9" w:rsidRPr="00ED6D8C" w:rsidRDefault="001E61D9" w:rsidP="00DE7632">
            <w:pPr>
              <w:jc w:val="center"/>
              <w:rPr>
                <w:b/>
                <w:bCs/>
              </w:rPr>
            </w:pPr>
            <w:r w:rsidRPr="00ED6D8C">
              <w:rPr>
                <w:b/>
                <w:bCs/>
              </w:rPr>
              <w:t>ΑΠΑΝΤΗΣΗ</w:t>
            </w:r>
          </w:p>
        </w:tc>
        <w:tc>
          <w:tcPr>
            <w:tcW w:w="745" w:type="pct"/>
            <w:shd w:val="clear" w:color="auto" w:fill="F2F2F2" w:themeFill="background1" w:themeFillShade="F2"/>
          </w:tcPr>
          <w:p w14:paraId="5D3D56D8" w14:textId="77777777" w:rsidR="001E61D9" w:rsidRPr="00ED6D8C" w:rsidRDefault="001E61D9" w:rsidP="00DE7632">
            <w:pPr>
              <w:jc w:val="center"/>
              <w:rPr>
                <w:b/>
                <w:bCs/>
              </w:rPr>
            </w:pPr>
            <w:r w:rsidRPr="00ED6D8C">
              <w:rPr>
                <w:b/>
                <w:bCs/>
              </w:rPr>
              <w:t>ΠΑΡΑΠΟΜΠΗ</w:t>
            </w:r>
          </w:p>
        </w:tc>
      </w:tr>
      <w:tr w:rsidR="001E61D9" w14:paraId="7770D114" w14:textId="77777777" w:rsidTr="006377AE">
        <w:tc>
          <w:tcPr>
            <w:tcW w:w="691" w:type="pct"/>
          </w:tcPr>
          <w:p w14:paraId="594B7D0F" w14:textId="77777777" w:rsidR="001E61D9" w:rsidRDefault="001E61D9" w:rsidP="00DE7632">
            <w:pPr>
              <w:jc w:val="both"/>
            </w:pPr>
            <w:r w:rsidRPr="008C0ED0">
              <w:rPr>
                <w:rFonts w:eastAsia="HiddenHorzOCR" w:cstheme="minorHAnsi"/>
                <w:b/>
                <w:bCs/>
              </w:rPr>
              <w:t>4</w:t>
            </w:r>
          </w:p>
        </w:tc>
        <w:tc>
          <w:tcPr>
            <w:tcW w:w="2014" w:type="pct"/>
          </w:tcPr>
          <w:p w14:paraId="40098C07" w14:textId="77777777" w:rsidR="001E61D9" w:rsidRPr="005845C3" w:rsidRDefault="001E61D9" w:rsidP="00DE7632">
            <w:pPr>
              <w:jc w:val="both"/>
            </w:pPr>
            <w:r w:rsidRPr="008C0ED0">
              <w:rPr>
                <w:rFonts w:eastAsia="HiddenHorzOCR" w:cstheme="minorHAnsi"/>
                <w:b/>
                <w:bCs/>
              </w:rPr>
              <w:t>ΤΕΧΝΙΚΑ ΧΑΡΑΚΤΗΡΙΣΤΙΚΑ</w:t>
            </w:r>
          </w:p>
        </w:tc>
        <w:tc>
          <w:tcPr>
            <w:tcW w:w="902" w:type="pct"/>
            <w:vAlign w:val="center"/>
          </w:tcPr>
          <w:p w14:paraId="494DD1BE" w14:textId="77777777" w:rsidR="001E61D9" w:rsidRDefault="001E61D9" w:rsidP="00DE7632">
            <w:pPr>
              <w:jc w:val="center"/>
            </w:pPr>
          </w:p>
        </w:tc>
        <w:tc>
          <w:tcPr>
            <w:tcW w:w="647" w:type="pct"/>
          </w:tcPr>
          <w:p w14:paraId="497440C3" w14:textId="77777777" w:rsidR="001E61D9" w:rsidRDefault="001E61D9" w:rsidP="00DE7632">
            <w:pPr>
              <w:jc w:val="both"/>
            </w:pPr>
          </w:p>
        </w:tc>
        <w:tc>
          <w:tcPr>
            <w:tcW w:w="745" w:type="pct"/>
          </w:tcPr>
          <w:p w14:paraId="0BE55169" w14:textId="77777777" w:rsidR="001E61D9" w:rsidRDefault="001E61D9" w:rsidP="00DE7632">
            <w:pPr>
              <w:jc w:val="both"/>
            </w:pPr>
          </w:p>
        </w:tc>
      </w:tr>
      <w:tr w:rsidR="001E61D9" w14:paraId="51392BFC" w14:textId="77777777" w:rsidTr="006377AE">
        <w:tc>
          <w:tcPr>
            <w:tcW w:w="691" w:type="pct"/>
          </w:tcPr>
          <w:p w14:paraId="3E11E55A" w14:textId="77777777" w:rsidR="001E61D9" w:rsidRDefault="001E61D9" w:rsidP="00DE7632">
            <w:pPr>
              <w:jc w:val="both"/>
            </w:pPr>
            <w:r w:rsidRPr="008C0ED0">
              <w:rPr>
                <w:rFonts w:cstheme="minorHAnsi"/>
                <w:b/>
                <w:bCs/>
                <w:iCs/>
              </w:rPr>
              <w:t>4.1</w:t>
            </w:r>
          </w:p>
        </w:tc>
        <w:tc>
          <w:tcPr>
            <w:tcW w:w="2014" w:type="pct"/>
          </w:tcPr>
          <w:p w14:paraId="4F98758D" w14:textId="77777777" w:rsidR="001E61D9" w:rsidRPr="005845C3" w:rsidRDefault="001E61D9" w:rsidP="00DE7632">
            <w:pPr>
              <w:jc w:val="both"/>
            </w:pPr>
            <w:r w:rsidRPr="008C0ED0">
              <w:rPr>
                <w:rFonts w:cstheme="minorHAnsi"/>
                <w:b/>
                <w:bCs/>
                <w:iCs/>
              </w:rPr>
              <w:t xml:space="preserve">Ορισμός Υλικού </w:t>
            </w:r>
          </w:p>
        </w:tc>
        <w:tc>
          <w:tcPr>
            <w:tcW w:w="902" w:type="pct"/>
            <w:vAlign w:val="center"/>
          </w:tcPr>
          <w:p w14:paraId="26E2837B" w14:textId="77777777" w:rsidR="001E61D9" w:rsidRDefault="001E61D9" w:rsidP="00DE7632">
            <w:pPr>
              <w:jc w:val="center"/>
            </w:pPr>
          </w:p>
        </w:tc>
        <w:tc>
          <w:tcPr>
            <w:tcW w:w="647" w:type="pct"/>
          </w:tcPr>
          <w:p w14:paraId="5ADAD6AE" w14:textId="77777777" w:rsidR="001E61D9" w:rsidRDefault="001E61D9" w:rsidP="00DE7632">
            <w:pPr>
              <w:jc w:val="both"/>
            </w:pPr>
          </w:p>
        </w:tc>
        <w:tc>
          <w:tcPr>
            <w:tcW w:w="745" w:type="pct"/>
          </w:tcPr>
          <w:p w14:paraId="186AB89D" w14:textId="77777777" w:rsidR="001E61D9" w:rsidRDefault="001E61D9" w:rsidP="00DE7632">
            <w:pPr>
              <w:jc w:val="both"/>
            </w:pPr>
          </w:p>
        </w:tc>
      </w:tr>
      <w:tr w:rsidR="001E61D9" w14:paraId="730E7B8D" w14:textId="77777777" w:rsidTr="006377AE">
        <w:tc>
          <w:tcPr>
            <w:tcW w:w="691" w:type="pct"/>
          </w:tcPr>
          <w:p w14:paraId="1959514B" w14:textId="77777777" w:rsidR="001E61D9" w:rsidRDefault="001E61D9" w:rsidP="00DE7632">
            <w:pPr>
              <w:jc w:val="both"/>
            </w:pPr>
            <w:r w:rsidRPr="00A44D4A">
              <w:t>4.1.1</w:t>
            </w:r>
          </w:p>
        </w:tc>
        <w:tc>
          <w:tcPr>
            <w:tcW w:w="2014" w:type="pct"/>
          </w:tcPr>
          <w:p w14:paraId="12906F8F" w14:textId="77777777" w:rsidR="001E61D9" w:rsidRPr="005845C3" w:rsidRDefault="001E61D9" w:rsidP="00DE7632">
            <w:pPr>
              <w:jc w:val="both"/>
            </w:pPr>
            <w:r w:rsidRPr="00A44D4A">
              <w:t>Ορισμός μηχανήματος: Ερπυστριοφόρο εκχιονιστικό όχημα.</w:t>
            </w:r>
          </w:p>
        </w:tc>
        <w:tc>
          <w:tcPr>
            <w:tcW w:w="902" w:type="pct"/>
            <w:vAlign w:val="center"/>
          </w:tcPr>
          <w:p w14:paraId="4A147519" w14:textId="77777777" w:rsidR="001E61D9" w:rsidRDefault="001E61D9" w:rsidP="00DE7632">
            <w:pPr>
              <w:jc w:val="center"/>
            </w:pPr>
            <w:r>
              <w:t>ΝΑΙ</w:t>
            </w:r>
          </w:p>
        </w:tc>
        <w:tc>
          <w:tcPr>
            <w:tcW w:w="647" w:type="pct"/>
          </w:tcPr>
          <w:p w14:paraId="0DDD2A1C" w14:textId="77777777" w:rsidR="001E61D9" w:rsidRDefault="001E61D9" w:rsidP="00DE7632">
            <w:pPr>
              <w:jc w:val="both"/>
            </w:pPr>
          </w:p>
        </w:tc>
        <w:tc>
          <w:tcPr>
            <w:tcW w:w="745" w:type="pct"/>
          </w:tcPr>
          <w:p w14:paraId="78A52878" w14:textId="77777777" w:rsidR="001E61D9" w:rsidRDefault="001E61D9" w:rsidP="00DE7632">
            <w:pPr>
              <w:jc w:val="both"/>
            </w:pPr>
          </w:p>
        </w:tc>
      </w:tr>
      <w:tr w:rsidR="001E61D9" w14:paraId="286C309B" w14:textId="77777777" w:rsidTr="006377AE">
        <w:tc>
          <w:tcPr>
            <w:tcW w:w="691" w:type="pct"/>
          </w:tcPr>
          <w:p w14:paraId="0DA6C916" w14:textId="77777777" w:rsidR="001E61D9" w:rsidRDefault="001E61D9" w:rsidP="00DE7632">
            <w:pPr>
              <w:jc w:val="both"/>
            </w:pPr>
            <w:r w:rsidRPr="00A44D4A">
              <w:t>4.1.2</w:t>
            </w:r>
          </w:p>
        </w:tc>
        <w:tc>
          <w:tcPr>
            <w:tcW w:w="2014" w:type="pct"/>
          </w:tcPr>
          <w:p w14:paraId="527D0404" w14:textId="77777777" w:rsidR="001E61D9" w:rsidRPr="005845C3" w:rsidRDefault="001E61D9" w:rsidP="00DE7632">
            <w:pPr>
              <w:jc w:val="both"/>
            </w:pPr>
            <w:r w:rsidRPr="00A44D4A">
              <w:t xml:space="preserve">Κάθε όχημα να είναι καινούργιο, κατασκευασμένο τους τελευταίους δώδεκα (12) μήνες, από την ημερομηνία παράδοσης. </w:t>
            </w:r>
          </w:p>
        </w:tc>
        <w:tc>
          <w:tcPr>
            <w:tcW w:w="902" w:type="pct"/>
            <w:vAlign w:val="center"/>
          </w:tcPr>
          <w:p w14:paraId="2110020B" w14:textId="77777777" w:rsidR="001E61D9" w:rsidRDefault="001E61D9" w:rsidP="00DE7632">
            <w:pPr>
              <w:jc w:val="center"/>
            </w:pPr>
            <w:r>
              <w:t>ΝΑΙ</w:t>
            </w:r>
          </w:p>
        </w:tc>
        <w:tc>
          <w:tcPr>
            <w:tcW w:w="647" w:type="pct"/>
          </w:tcPr>
          <w:p w14:paraId="7E2B2BBF" w14:textId="77777777" w:rsidR="001E61D9" w:rsidRDefault="001E61D9" w:rsidP="00DE7632">
            <w:pPr>
              <w:jc w:val="both"/>
            </w:pPr>
          </w:p>
        </w:tc>
        <w:tc>
          <w:tcPr>
            <w:tcW w:w="745" w:type="pct"/>
          </w:tcPr>
          <w:p w14:paraId="593A30BA" w14:textId="77777777" w:rsidR="001E61D9" w:rsidRDefault="001E61D9" w:rsidP="00DE7632">
            <w:pPr>
              <w:jc w:val="both"/>
            </w:pPr>
          </w:p>
        </w:tc>
      </w:tr>
      <w:tr w:rsidR="001E61D9" w14:paraId="57605232" w14:textId="77777777" w:rsidTr="006377AE">
        <w:tc>
          <w:tcPr>
            <w:tcW w:w="691" w:type="pct"/>
          </w:tcPr>
          <w:p w14:paraId="59916666" w14:textId="77777777" w:rsidR="001E61D9" w:rsidRDefault="001E61D9" w:rsidP="00DE7632">
            <w:pPr>
              <w:jc w:val="both"/>
            </w:pPr>
            <w:r w:rsidRPr="00A44D4A">
              <w:t>4.1.3</w:t>
            </w:r>
          </w:p>
        </w:tc>
        <w:tc>
          <w:tcPr>
            <w:tcW w:w="2014" w:type="pct"/>
          </w:tcPr>
          <w:p w14:paraId="3A124AD2" w14:textId="77777777" w:rsidR="001E61D9" w:rsidRPr="005845C3" w:rsidRDefault="001E61D9" w:rsidP="00DE7632">
            <w:pPr>
              <w:jc w:val="both"/>
            </w:pPr>
            <w:r w:rsidRPr="00A44D4A">
              <w:t>Να φέρει σήμανση CE – Ταμπελάκι κατασκευής, σύμφωνα με τις οδηγίες της ΕΕ και της Ελληνικής νομοθεσίας.</w:t>
            </w:r>
          </w:p>
        </w:tc>
        <w:tc>
          <w:tcPr>
            <w:tcW w:w="902" w:type="pct"/>
            <w:vAlign w:val="center"/>
          </w:tcPr>
          <w:p w14:paraId="6ACD261D" w14:textId="77777777" w:rsidR="001E61D9" w:rsidRDefault="001E61D9" w:rsidP="00DE7632">
            <w:pPr>
              <w:jc w:val="center"/>
            </w:pPr>
            <w:r w:rsidRPr="00F044C9">
              <w:t>ΝΑΙ</w:t>
            </w:r>
          </w:p>
        </w:tc>
        <w:tc>
          <w:tcPr>
            <w:tcW w:w="647" w:type="pct"/>
          </w:tcPr>
          <w:p w14:paraId="5B3C1FD8" w14:textId="77777777" w:rsidR="001E61D9" w:rsidRDefault="001E61D9" w:rsidP="00DE7632">
            <w:pPr>
              <w:jc w:val="both"/>
            </w:pPr>
          </w:p>
        </w:tc>
        <w:tc>
          <w:tcPr>
            <w:tcW w:w="745" w:type="pct"/>
          </w:tcPr>
          <w:p w14:paraId="2C9E7E4E" w14:textId="77777777" w:rsidR="001E61D9" w:rsidRDefault="001E61D9" w:rsidP="00DE7632">
            <w:pPr>
              <w:jc w:val="both"/>
            </w:pPr>
          </w:p>
        </w:tc>
      </w:tr>
      <w:tr w:rsidR="001E61D9" w14:paraId="73F0B0CF" w14:textId="77777777" w:rsidTr="006377AE">
        <w:tc>
          <w:tcPr>
            <w:tcW w:w="691" w:type="pct"/>
          </w:tcPr>
          <w:p w14:paraId="253E3C88" w14:textId="77777777" w:rsidR="001E61D9" w:rsidRDefault="001E61D9" w:rsidP="00DE7632">
            <w:pPr>
              <w:jc w:val="both"/>
            </w:pPr>
            <w:r w:rsidRPr="00127A7F">
              <w:t>4.1.4</w:t>
            </w:r>
          </w:p>
        </w:tc>
        <w:tc>
          <w:tcPr>
            <w:tcW w:w="2014" w:type="pct"/>
          </w:tcPr>
          <w:p w14:paraId="5FA4E441" w14:textId="77777777" w:rsidR="001E61D9" w:rsidRPr="005845C3" w:rsidRDefault="001E61D9" w:rsidP="00DE7632">
            <w:pPr>
              <w:jc w:val="both"/>
            </w:pPr>
            <w:r w:rsidRPr="00127A7F">
              <w:t>Το υπό προμήθεια ερπυστριοφόρο εκχιονιστικό όχημα να είναι πετρελαιοκίνητο, ονομαστικής ισχύος τουλάχιστον 500 ίππων (HP), να φέρει μαχαίρι στο εμπρόσθιο μέρος και σύστημα φρέζας χιονιού στο οπίσθιο μέρος.</w:t>
            </w:r>
          </w:p>
        </w:tc>
        <w:tc>
          <w:tcPr>
            <w:tcW w:w="902" w:type="pct"/>
            <w:vAlign w:val="center"/>
          </w:tcPr>
          <w:p w14:paraId="53D569F4" w14:textId="77777777" w:rsidR="001E61D9" w:rsidRDefault="001E61D9" w:rsidP="00DE7632">
            <w:pPr>
              <w:jc w:val="center"/>
            </w:pPr>
            <w:r w:rsidRPr="00F044C9">
              <w:t>ΝΑΙ</w:t>
            </w:r>
          </w:p>
        </w:tc>
        <w:tc>
          <w:tcPr>
            <w:tcW w:w="647" w:type="pct"/>
          </w:tcPr>
          <w:p w14:paraId="3D4E9566" w14:textId="77777777" w:rsidR="001E61D9" w:rsidRDefault="001E61D9" w:rsidP="00DE7632">
            <w:pPr>
              <w:jc w:val="both"/>
            </w:pPr>
          </w:p>
        </w:tc>
        <w:tc>
          <w:tcPr>
            <w:tcW w:w="745" w:type="pct"/>
          </w:tcPr>
          <w:p w14:paraId="0AC64924" w14:textId="77777777" w:rsidR="001E61D9" w:rsidRDefault="001E61D9" w:rsidP="00DE7632">
            <w:pPr>
              <w:jc w:val="both"/>
            </w:pPr>
          </w:p>
        </w:tc>
      </w:tr>
      <w:tr w:rsidR="001E61D9" w14:paraId="1ADDDA75" w14:textId="77777777" w:rsidTr="006377AE">
        <w:tc>
          <w:tcPr>
            <w:tcW w:w="691" w:type="pct"/>
          </w:tcPr>
          <w:p w14:paraId="73BBE105" w14:textId="77777777" w:rsidR="001E61D9" w:rsidRDefault="001E61D9" w:rsidP="00DE7632">
            <w:pPr>
              <w:jc w:val="both"/>
            </w:pPr>
            <w:r w:rsidRPr="00127A7F">
              <w:t>4.1.5</w:t>
            </w:r>
          </w:p>
        </w:tc>
        <w:tc>
          <w:tcPr>
            <w:tcW w:w="2014" w:type="pct"/>
          </w:tcPr>
          <w:p w14:paraId="09B46558" w14:textId="77777777" w:rsidR="001E61D9" w:rsidRPr="005845C3" w:rsidRDefault="001E61D9" w:rsidP="00DE7632">
            <w:pPr>
              <w:jc w:val="both"/>
            </w:pPr>
            <w:r w:rsidRPr="00127A7F">
              <w:t>Στην Τεχνική Προσφορά να δηλώνεται ο προσφερόμενος τύπος και το έτος πρώτης κατασκευής. Δεν γίνεται δεκτός τύπος του οποίου η κατασκευή έχει σταματήσει ή τελεί υπό κατάργηση.</w:t>
            </w:r>
          </w:p>
        </w:tc>
        <w:tc>
          <w:tcPr>
            <w:tcW w:w="902" w:type="pct"/>
            <w:vAlign w:val="center"/>
          </w:tcPr>
          <w:p w14:paraId="68A0A36E" w14:textId="77777777" w:rsidR="001E61D9" w:rsidRDefault="001E61D9" w:rsidP="00DE7632">
            <w:pPr>
              <w:jc w:val="center"/>
            </w:pPr>
            <w:r w:rsidRPr="00F044C9">
              <w:t>ΝΑΙ</w:t>
            </w:r>
          </w:p>
        </w:tc>
        <w:tc>
          <w:tcPr>
            <w:tcW w:w="647" w:type="pct"/>
          </w:tcPr>
          <w:p w14:paraId="75AA9138" w14:textId="77777777" w:rsidR="001E61D9" w:rsidRDefault="001E61D9" w:rsidP="00DE7632">
            <w:pPr>
              <w:jc w:val="both"/>
            </w:pPr>
          </w:p>
        </w:tc>
        <w:tc>
          <w:tcPr>
            <w:tcW w:w="745" w:type="pct"/>
          </w:tcPr>
          <w:p w14:paraId="2B91FE84" w14:textId="77777777" w:rsidR="001E61D9" w:rsidRDefault="001E61D9" w:rsidP="00DE7632">
            <w:pPr>
              <w:jc w:val="both"/>
            </w:pPr>
          </w:p>
        </w:tc>
      </w:tr>
      <w:tr w:rsidR="001E61D9" w14:paraId="106CB33B" w14:textId="77777777" w:rsidTr="006377AE">
        <w:tc>
          <w:tcPr>
            <w:tcW w:w="691" w:type="pct"/>
          </w:tcPr>
          <w:p w14:paraId="4C127F70" w14:textId="77777777" w:rsidR="001E61D9" w:rsidRDefault="001E61D9" w:rsidP="00DE7632">
            <w:pPr>
              <w:jc w:val="both"/>
            </w:pPr>
            <w:r w:rsidRPr="00EA5969">
              <w:t>4.1.6</w:t>
            </w:r>
          </w:p>
        </w:tc>
        <w:tc>
          <w:tcPr>
            <w:tcW w:w="2014" w:type="pct"/>
          </w:tcPr>
          <w:p w14:paraId="7CAFC9B8" w14:textId="77777777" w:rsidR="001E61D9" w:rsidRPr="005845C3" w:rsidRDefault="001E61D9" w:rsidP="00DE7632">
            <w:pPr>
              <w:jc w:val="both"/>
            </w:pPr>
            <w:r w:rsidRPr="00EA5969">
              <w:t>Μηχανήματα τα οποία διαθέτουν χαρακτηριστικά τα οποία υπερβαίνουν ή υπολείπονται των οριζόμενων τιμών παρακάτω θα θεωρούνται απαράδεκτες και θα απορρίπτονται. Όπου ρητά αναφέρεται η λέξη «τουλάχιστον», με ποινή αποκλεισμού, δεκτές θα γίνονται τιμές οι οποίες θα είναι ίσες ή μεγαλύτερες από την ζητούμενη τιμή αντίστοιχα. Όπου ρητά αναφέρεται η λέξη «περίπου» η απόκλιση δεν πρέπει, επί ποινή αποκλεισμού της προσφοράς, να είναι μεγαλύτερη από +/- 5%. Όλες οι παρακάτω προδιαγραφές θεωρούνται ουσιώδεις και οποιαδήποτε απόκλιση από αυτές θα θεωρείται λόγος αποκλεισμού.</w:t>
            </w:r>
          </w:p>
        </w:tc>
        <w:tc>
          <w:tcPr>
            <w:tcW w:w="902" w:type="pct"/>
            <w:vAlign w:val="center"/>
          </w:tcPr>
          <w:p w14:paraId="7EDA9678" w14:textId="77777777" w:rsidR="001E61D9" w:rsidRDefault="001E61D9" w:rsidP="00DE7632">
            <w:pPr>
              <w:jc w:val="center"/>
            </w:pPr>
            <w:r w:rsidRPr="00F044C9">
              <w:t>ΝΑΙ</w:t>
            </w:r>
          </w:p>
        </w:tc>
        <w:tc>
          <w:tcPr>
            <w:tcW w:w="647" w:type="pct"/>
          </w:tcPr>
          <w:p w14:paraId="22CB78E6" w14:textId="77777777" w:rsidR="001E61D9" w:rsidRDefault="001E61D9" w:rsidP="00DE7632">
            <w:pPr>
              <w:jc w:val="both"/>
            </w:pPr>
          </w:p>
        </w:tc>
        <w:tc>
          <w:tcPr>
            <w:tcW w:w="745" w:type="pct"/>
          </w:tcPr>
          <w:p w14:paraId="72E9DA68" w14:textId="77777777" w:rsidR="001E61D9" w:rsidRDefault="001E61D9" w:rsidP="00DE7632">
            <w:pPr>
              <w:jc w:val="both"/>
            </w:pPr>
          </w:p>
        </w:tc>
      </w:tr>
      <w:tr w:rsidR="001E61D9" w14:paraId="4233EAE2" w14:textId="77777777" w:rsidTr="006377AE">
        <w:tc>
          <w:tcPr>
            <w:tcW w:w="691" w:type="pct"/>
          </w:tcPr>
          <w:p w14:paraId="3524A431" w14:textId="77777777" w:rsidR="001E61D9" w:rsidRPr="00BB2826" w:rsidRDefault="001E61D9" w:rsidP="00DE7632">
            <w:pPr>
              <w:jc w:val="both"/>
              <w:rPr>
                <w:b/>
              </w:rPr>
            </w:pPr>
            <w:r w:rsidRPr="00BB2826">
              <w:rPr>
                <w:b/>
              </w:rPr>
              <w:t>4.2</w:t>
            </w:r>
          </w:p>
        </w:tc>
        <w:tc>
          <w:tcPr>
            <w:tcW w:w="2014" w:type="pct"/>
          </w:tcPr>
          <w:p w14:paraId="59BBC9C2" w14:textId="77777777" w:rsidR="001E61D9" w:rsidRPr="00BB2826" w:rsidRDefault="001E61D9" w:rsidP="00DE7632">
            <w:pPr>
              <w:jc w:val="both"/>
              <w:rPr>
                <w:b/>
              </w:rPr>
            </w:pPr>
            <w:r w:rsidRPr="00BB2826">
              <w:rPr>
                <w:b/>
              </w:rPr>
              <w:t>Τεχνικά Χαρακτηριστικά</w:t>
            </w:r>
          </w:p>
        </w:tc>
        <w:tc>
          <w:tcPr>
            <w:tcW w:w="902" w:type="pct"/>
            <w:vAlign w:val="center"/>
          </w:tcPr>
          <w:p w14:paraId="14380F24" w14:textId="77777777" w:rsidR="001E61D9" w:rsidRDefault="001E61D9" w:rsidP="00DE7632">
            <w:pPr>
              <w:jc w:val="center"/>
            </w:pPr>
          </w:p>
        </w:tc>
        <w:tc>
          <w:tcPr>
            <w:tcW w:w="647" w:type="pct"/>
          </w:tcPr>
          <w:p w14:paraId="45A98EA0" w14:textId="77777777" w:rsidR="001E61D9" w:rsidRDefault="001E61D9" w:rsidP="00DE7632">
            <w:pPr>
              <w:jc w:val="both"/>
            </w:pPr>
          </w:p>
        </w:tc>
        <w:tc>
          <w:tcPr>
            <w:tcW w:w="745" w:type="pct"/>
          </w:tcPr>
          <w:p w14:paraId="14D172F5" w14:textId="77777777" w:rsidR="001E61D9" w:rsidRDefault="001E61D9" w:rsidP="00DE7632">
            <w:pPr>
              <w:jc w:val="both"/>
            </w:pPr>
          </w:p>
        </w:tc>
      </w:tr>
      <w:tr w:rsidR="001E61D9" w14:paraId="042E9356" w14:textId="77777777" w:rsidTr="006377AE">
        <w:tc>
          <w:tcPr>
            <w:tcW w:w="691" w:type="pct"/>
          </w:tcPr>
          <w:p w14:paraId="5CC6BDB0" w14:textId="77777777" w:rsidR="001E61D9" w:rsidRPr="00BB2826" w:rsidRDefault="001E61D9" w:rsidP="00DE7632">
            <w:pPr>
              <w:jc w:val="both"/>
              <w:rPr>
                <w:b/>
              </w:rPr>
            </w:pPr>
            <w:r w:rsidRPr="00BB2826">
              <w:rPr>
                <w:b/>
              </w:rPr>
              <w:t>4.2.1</w:t>
            </w:r>
          </w:p>
        </w:tc>
        <w:tc>
          <w:tcPr>
            <w:tcW w:w="2014" w:type="pct"/>
          </w:tcPr>
          <w:p w14:paraId="4F67DDC1" w14:textId="77777777" w:rsidR="001E61D9" w:rsidRDefault="001E61D9" w:rsidP="00DE7632">
            <w:pPr>
              <w:jc w:val="both"/>
              <w:rPr>
                <w:b/>
              </w:rPr>
            </w:pPr>
            <w:r w:rsidRPr="00BB2826">
              <w:rPr>
                <w:b/>
              </w:rPr>
              <w:t>Διαστάσεις μηχανήματος</w:t>
            </w:r>
          </w:p>
          <w:p w14:paraId="5EB326A1" w14:textId="77777777" w:rsidR="001E61D9" w:rsidRPr="00BB2826" w:rsidRDefault="001E61D9" w:rsidP="00DE7632">
            <w:pPr>
              <w:jc w:val="both"/>
            </w:pPr>
            <w:r w:rsidRPr="00BB2826">
              <w:t xml:space="preserve">Το συνολικό μήκος του ερπυστριοφόρου, με το μαχαίρι και το οπίσθιο σύστημα φρέζας, να είναι έως 9.600 χιλιοστά </w:t>
            </w:r>
            <w:r w:rsidRPr="008211F2">
              <w:rPr>
                <w:b/>
              </w:rPr>
              <w:t>(Βαθμολογούμενο Κριτήριο)</w:t>
            </w:r>
            <w:r w:rsidRPr="00BB2826">
              <w:t xml:space="preserve"> και το συνολικό του μικτό βάρος να είναι ικανό ώστε να μπορεί να αναρριχηθεί με ευκολία στις πίστες χιονοδρομίας του κέντρου (Απαράβατος Όρος). Το συνολικό ύψος του οχήματος να μην ξεπερνάει τα 2.900 χιλιοστά (Απαράβατος Όρος). Το μήκος του </w:t>
            </w:r>
            <w:r w:rsidRPr="00BB2826">
              <w:lastRenderedPageBreak/>
              <w:t xml:space="preserve">μαχαιριού, να είναι όσο το δυνατόν μεγαλύτερο ώστε να μπορεί να προωθήσει το δυνατόν περισσότερο χιόνι και σε κάθε περίπτωση, όχι μικρότερο από 5.900 χιλιοστά (με τα φτερά ανοιχτά). Επίσης, το οπίσθιο σύστημα φρέζας θα πρέπει να είναι όσο το δυνατόν μεγαλύτερο για να προσφέρει μεγαλύτερη απόδοση κατά την διέλευση στις πίστες χιονοδρομίας, </w:t>
            </w:r>
            <w:r w:rsidRPr="008211F2">
              <w:rPr>
                <w:b/>
              </w:rPr>
              <w:t>(Βαθμολογούμενο Κριτήριο).</w:t>
            </w:r>
          </w:p>
        </w:tc>
        <w:tc>
          <w:tcPr>
            <w:tcW w:w="902" w:type="pct"/>
            <w:vAlign w:val="center"/>
          </w:tcPr>
          <w:p w14:paraId="6D6C23E6" w14:textId="0E8A539F" w:rsidR="001E61D9" w:rsidRDefault="001E61D9" w:rsidP="00DE7632">
            <w:pPr>
              <w:jc w:val="center"/>
            </w:pPr>
            <w:r>
              <w:lastRenderedPageBreak/>
              <w:t>Βαθμολογούμενο</w:t>
            </w:r>
          </w:p>
        </w:tc>
        <w:tc>
          <w:tcPr>
            <w:tcW w:w="647" w:type="pct"/>
          </w:tcPr>
          <w:p w14:paraId="68AA2670" w14:textId="77777777" w:rsidR="001E61D9" w:rsidRDefault="001E61D9" w:rsidP="00DE7632">
            <w:pPr>
              <w:jc w:val="both"/>
            </w:pPr>
          </w:p>
        </w:tc>
        <w:tc>
          <w:tcPr>
            <w:tcW w:w="745" w:type="pct"/>
          </w:tcPr>
          <w:p w14:paraId="62918880" w14:textId="77777777" w:rsidR="001E61D9" w:rsidRDefault="001E61D9" w:rsidP="00DE7632">
            <w:pPr>
              <w:jc w:val="both"/>
            </w:pPr>
          </w:p>
        </w:tc>
      </w:tr>
      <w:tr w:rsidR="001E61D9" w14:paraId="07B038E0" w14:textId="77777777" w:rsidTr="006377AE">
        <w:tc>
          <w:tcPr>
            <w:tcW w:w="691" w:type="pct"/>
          </w:tcPr>
          <w:p w14:paraId="09D6EEE3" w14:textId="77777777" w:rsidR="001E61D9" w:rsidRPr="00BB2826" w:rsidRDefault="001E61D9" w:rsidP="00DE7632">
            <w:pPr>
              <w:jc w:val="both"/>
              <w:rPr>
                <w:b/>
              </w:rPr>
            </w:pPr>
            <w:r w:rsidRPr="00BB2826">
              <w:rPr>
                <w:b/>
              </w:rPr>
              <w:t>4.2.2</w:t>
            </w:r>
          </w:p>
        </w:tc>
        <w:tc>
          <w:tcPr>
            <w:tcW w:w="2014" w:type="pct"/>
          </w:tcPr>
          <w:p w14:paraId="15972720" w14:textId="77777777" w:rsidR="001E61D9" w:rsidRPr="00BB2826" w:rsidRDefault="001E61D9" w:rsidP="00DE7632">
            <w:pPr>
              <w:jc w:val="both"/>
              <w:rPr>
                <w:b/>
              </w:rPr>
            </w:pPr>
            <w:r w:rsidRPr="00BB2826">
              <w:rPr>
                <w:b/>
              </w:rPr>
              <w:t>Θερμικός κινητήρας</w:t>
            </w:r>
          </w:p>
        </w:tc>
        <w:tc>
          <w:tcPr>
            <w:tcW w:w="902" w:type="pct"/>
            <w:vAlign w:val="center"/>
          </w:tcPr>
          <w:p w14:paraId="62C4B3FD" w14:textId="77777777" w:rsidR="001E61D9" w:rsidRDefault="001E61D9" w:rsidP="00DE7632">
            <w:pPr>
              <w:jc w:val="center"/>
            </w:pPr>
          </w:p>
        </w:tc>
        <w:tc>
          <w:tcPr>
            <w:tcW w:w="647" w:type="pct"/>
          </w:tcPr>
          <w:p w14:paraId="2F39E80C" w14:textId="77777777" w:rsidR="001E61D9" w:rsidRDefault="001E61D9" w:rsidP="00DE7632">
            <w:pPr>
              <w:jc w:val="both"/>
            </w:pPr>
          </w:p>
        </w:tc>
        <w:tc>
          <w:tcPr>
            <w:tcW w:w="745" w:type="pct"/>
          </w:tcPr>
          <w:p w14:paraId="5B87E6DB" w14:textId="77777777" w:rsidR="001E61D9" w:rsidRDefault="001E61D9" w:rsidP="00DE7632">
            <w:pPr>
              <w:jc w:val="both"/>
            </w:pPr>
          </w:p>
        </w:tc>
      </w:tr>
      <w:tr w:rsidR="001E61D9" w14:paraId="501E5427" w14:textId="77777777" w:rsidTr="006377AE">
        <w:tc>
          <w:tcPr>
            <w:tcW w:w="691" w:type="pct"/>
          </w:tcPr>
          <w:p w14:paraId="0E82B0A3" w14:textId="77777777" w:rsidR="001E61D9" w:rsidRDefault="001E61D9" w:rsidP="00DE7632">
            <w:pPr>
              <w:jc w:val="both"/>
            </w:pPr>
            <w:r w:rsidRPr="00424670">
              <w:t>4.2.2.1</w:t>
            </w:r>
          </w:p>
        </w:tc>
        <w:tc>
          <w:tcPr>
            <w:tcW w:w="2014" w:type="pct"/>
          </w:tcPr>
          <w:p w14:paraId="46BF06BA" w14:textId="77777777" w:rsidR="001E61D9" w:rsidRPr="005845C3" w:rsidRDefault="001E61D9" w:rsidP="00DE7632">
            <w:pPr>
              <w:jc w:val="both"/>
            </w:pPr>
            <w:r w:rsidRPr="00424670">
              <w:t xml:space="preserve"> Ο κινητήρας του ερπυστριοφόρου να είναι πετρελαιοκίνητος, τουλάχιστον εξακύλινδρος </w:t>
            </w:r>
            <w:r w:rsidRPr="008211F2">
              <w:rPr>
                <w:b/>
              </w:rPr>
              <w:t>(Βαθμολογούμενο Κριτήριο),</w:t>
            </w:r>
            <w:r w:rsidRPr="00424670">
              <w:t xml:space="preserve"> Turbodiesel με Intercooler, αντιρρυπαντικής τεχνολογίας σύμφωνα με την Ευρωπαϊκή Νομοθεσία EUROMOT stage V, ισχύος τουλάχιστον 390kW, με ροπή στρέψης, τουλάχιστον 2.500 Νm </w:t>
            </w:r>
            <w:r w:rsidRPr="008211F2">
              <w:rPr>
                <w:b/>
              </w:rPr>
              <w:t>(Απαράβατος Όρος).</w:t>
            </w:r>
            <w:r w:rsidRPr="00424670">
              <w:t xml:space="preserve"> Ο κινητήρας θα πρέπει να είναι από αναγνωρισμένο και πιστοποιημένο κατασκευαστή κινητήρων, ευρείας κυκλοφορίας, τόσο στην Ευρωπαϊκή, όσο και στην Ελληνική αγορά ώστε να διασφαλίζεται η τεχνική υποστήριξη. Το ερπυστριοφόρο όχημα, θα πρέπει να διαθέτει χωρητικότητα δεξαμενής καυσίμου, τουλάχιστον 260 λίτρα, καθώς και δεξαμενής υγρού AdBlue, τουλάχιστον 30 λίτρων, </w:t>
            </w:r>
            <w:r w:rsidRPr="008211F2">
              <w:rPr>
                <w:b/>
              </w:rPr>
              <w:t>(Βαθμολογούμενο Κριτήριο ο αριθμός των κυλίνδρων του κινητήρα και οι χωρητικότητες των δεξαμενών καυσίμου και υγρού AdBlue).</w:t>
            </w:r>
          </w:p>
        </w:tc>
        <w:tc>
          <w:tcPr>
            <w:tcW w:w="902" w:type="pct"/>
            <w:vAlign w:val="center"/>
          </w:tcPr>
          <w:p w14:paraId="57184220" w14:textId="0B635652" w:rsidR="001E61D9" w:rsidRPr="008211F2" w:rsidRDefault="001E61D9" w:rsidP="00DE7632">
            <w:pPr>
              <w:jc w:val="center"/>
            </w:pPr>
            <w:r>
              <w:t xml:space="preserve">Βαθμολογούμενο </w:t>
            </w:r>
          </w:p>
        </w:tc>
        <w:tc>
          <w:tcPr>
            <w:tcW w:w="647" w:type="pct"/>
          </w:tcPr>
          <w:p w14:paraId="58ADA24F" w14:textId="77777777" w:rsidR="001E61D9" w:rsidRDefault="001E61D9" w:rsidP="00DE7632">
            <w:pPr>
              <w:jc w:val="both"/>
            </w:pPr>
          </w:p>
        </w:tc>
        <w:tc>
          <w:tcPr>
            <w:tcW w:w="745" w:type="pct"/>
          </w:tcPr>
          <w:p w14:paraId="1838A4FE" w14:textId="77777777" w:rsidR="001E61D9" w:rsidRDefault="001E61D9" w:rsidP="00DE7632">
            <w:pPr>
              <w:jc w:val="both"/>
            </w:pPr>
          </w:p>
        </w:tc>
      </w:tr>
      <w:tr w:rsidR="001E61D9" w14:paraId="28F19295" w14:textId="77777777" w:rsidTr="006377AE">
        <w:tc>
          <w:tcPr>
            <w:tcW w:w="691" w:type="pct"/>
          </w:tcPr>
          <w:p w14:paraId="368F38A1" w14:textId="77777777" w:rsidR="001E61D9" w:rsidRPr="00BB2826" w:rsidRDefault="001E61D9" w:rsidP="00DE7632">
            <w:pPr>
              <w:jc w:val="both"/>
              <w:rPr>
                <w:b/>
              </w:rPr>
            </w:pPr>
            <w:r w:rsidRPr="00BB2826">
              <w:rPr>
                <w:b/>
              </w:rPr>
              <w:t>4.2.3</w:t>
            </w:r>
          </w:p>
        </w:tc>
        <w:tc>
          <w:tcPr>
            <w:tcW w:w="2014" w:type="pct"/>
          </w:tcPr>
          <w:p w14:paraId="2F7C57E0" w14:textId="77777777" w:rsidR="001E61D9" w:rsidRPr="00BB2826" w:rsidRDefault="001E61D9" w:rsidP="00DE7632">
            <w:pPr>
              <w:jc w:val="both"/>
              <w:rPr>
                <w:b/>
              </w:rPr>
            </w:pPr>
            <w:r w:rsidRPr="00BB2826">
              <w:rPr>
                <w:b/>
              </w:rPr>
              <w:t xml:space="preserve">Αμάξωμα – Θάλαμος χειριστή </w:t>
            </w:r>
          </w:p>
        </w:tc>
        <w:tc>
          <w:tcPr>
            <w:tcW w:w="902" w:type="pct"/>
            <w:vAlign w:val="center"/>
          </w:tcPr>
          <w:p w14:paraId="5043E89E" w14:textId="77777777" w:rsidR="001E61D9" w:rsidRDefault="001E61D9" w:rsidP="00DE7632">
            <w:pPr>
              <w:jc w:val="center"/>
            </w:pPr>
          </w:p>
        </w:tc>
        <w:tc>
          <w:tcPr>
            <w:tcW w:w="647" w:type="pct"/>
          </w:tcPr>
          <w:p w14:paraId="583FD0BC" w14:textId="77777777" w:rsidR="001E61D9" w:rsidRDefault="001E61D9" w:rsidP="00DE7632">
            <w:pPr>
              <w:jc w:val="both"/>
            </w:pPr>
          </w:p>
        </w:tc>
        <w:tc>
          <w:tcPr>
            <w:tcW w:w="745" w:type="pct"/>
          </w:tcPr>
          <w:p w14:paraId="2337A63F" w14:textId="77777777" w:rsidR="001E61D9" w:rsidRDefault="001E61D9" w:rsidP="00DE7632">
            <w:pPr>
              <w:jc w:val="both"/>
            </w:pPr>
          </w:p>
        </w:tc>
      </w:tr>
      <w:tr w:rsidR="001E61D9" w14:paraId="4E2420DC" w14:textId="77777777" w:rsidTr="006377AE">
        <w:tc>
          <w:tcPr>
            <w:tcW w:w="691" w:type="pct"/>
          </w:tcPr>
          <w:p w14:paraId="569133D9" w14:textId="77777777" w:rsidR="001E61D9" w:rsidRDefault="001E61D9" w:rsidP="00DE7632">
            <w:pPr>
              <w:jc w:val="both"/>
            </w:pPr>
            <w:r w:rsidRPr="002D67BB">
              <w:t>4.2.3.1</w:t>
            </w:r>
          </w:p>
        </w:tc>
        <w:tc>
          <w:tcPr>
            <w:tcW w:w="2014" w:type="pct"/>
          </w:tcPr>
          <w:p w14:paraId="1B7EDDE2" w14:textId="77777777" w:rsidR="001E61D9" w:rsidRPr="005845C3" w:rsidRDefault="001E61D9" w:rsidP="00DE7632">
            <w:pPr>
              <w:jc w:val="both"/>
            </w:pPr>
            <w:r w:rsidRPr="002D67BB">
              <w:t xml:space="preserve"> Ο θάλαμος του οδηγού να είναι τουλάχιστον τριθέσιος </w:t>
            </w:r>
            <w:r w:rsidRPr="008211F2">
              <w:rPr>
                <w:b/>
              </w:rPr>
              <w:t xml:space="preserve">(Βαθμολογούμενο Κριτήριο) </w:t>
            </w:r>
            <w:r w:rsidRPr="002D67BB">
              <w:t xml:space="preserve">και υδραυλικά ανατρεπόμενος. Θα πρέπει να διαθέτει δύο θύρες εισόδου, μία για τον οδηγό και μία για το συνοδηγό. </w:t>
            </w:r>
          </w:p>
        </w:tc>
        <w:tc>
          <w:tcPr>
            <w:tcW w:w="902" w:type="pct"/>
            <w:vAlign w:val="center"/>
          </w:tcPr>
          <w:p w14:paraId="06BFD84C" w14:textId="0472E6C5" w:rsidR="001E61D9" w:rsidRDefault="001E61D9" w:rsidP="00DE7632">
            <w:pPr>
              <w:jc w:val="center"/>
            </w:pPr>
            <w:r>
              <w:t>Βαθμολογούμενο</w:t>
            </w:r>
          </w:p>
        </w:tc>
        <w:tc>
          <w:tcPr>
            <w:tcW w:w="647" w:type="pct"/>
          </w:tcPr>
          <w:p w14:paraId="08D982F3" w14:textId="77777777" w:rsidR="001E61D9" w:rsidRDefault="001E61D9" w:rsidP="00DE7632">
            <w:pPr>
              <w:jc w:val="both"/>
            </w:pPr>
          </w:p>
        </w:tc>
        <w:tc>
          <w:tcPr>
            <w:tcW w:w="745" w:type="pct"/>
          </w:tcPr>
          <w:p w14:paraId="1B81659E" w14:textId="77777777" w:rsidR="001E61D9" w:rsidRDefault="001E61D9" w:rsidP="00DE7632">
            <w:pPr>
              <w:jc w:val="both"/>
            </w:pPr>
          </w:p>
        </w:tc>
      </w:tr>
      <w:tr w:rsidR="001E61D9" w14:paraId="0D74E604" w14:textId="77777777" w:rsidTr="006377AE">
        <w:tc>
          <w:tcPr>
            <w:tcW w:w="691" w:type="pct"/>
          </w:tcPr>
          <w:p w14:paraId="5B0D762E" w14:textId="77777777" w:rsidR="001E61D9" w:rsidRDefault="001E61D9" w:rsidP="00DE7632">
            <w:pPr>
              <w:jc w:val="both"/>
            </w:pPr>
            <w:r w:rsidRPr="002D67BB">
              <w:t>4.2.3.2</w:t>
            </w:r>
          </w:p>
        </w:tc>
        <w:tc>
          <w:tcPr>
            <w:tcW w:w="2014" w:type="pct"/>
          </w:tcPr>
          <w:p w14:paraId="2E7BAFE2" w14:textId="77777777" w:rsidR="001E61D9" w:rsidRPr="005845C3" w:rsidRDefault="001E61D9" w:rsidP="00DE7632">
            <w:pPr>
              <w:jc w:val="both"/>
            </w:pPr>
            <w:r w:rsidRPr="002D67BB">
              <w:t xml:space="preserve">Το ερπυστριοφόρο όχημα θα πρέπει να διαθέτει καλή ορατότητα από την θέση οδήγησης προς όλες τις κατευθύνσεις, για αυτό θα πρέπει αυτή να είναι τοποθετημένη στο κέντρο της καμπίνας, ώστε ο χειριστής να έχει τον απόλυτο έλεγχο του οχήματος και του περιβάλλοντος χώρου και να εκτελεί εύκολα το έργο της διάσωσης (Απαράβατος Όρος). Το κάθισμα του οδηγού, να διαθέτει όλα τα χειριστήρια για τον έλεγχο του οχήματος, τα οποία θα πρέπει να είναι εργονομικά σχεδιασμένα ώστε να </w:t>
            </w:r>
            <w:r w:rsidRPr="002D67BB">
              <w:lastRenderedPageBreak/>
              <w:t xml:space="preserve">προσφέρουν άνεση και ευελιξία στον χειρισμό. </w:t>
            </w:r>
          </w:p>
        </w:tc>
        <w:tc>
          <w:tcPr>
            <w:tcW w:w="902" w:type="pct"/>
            <w:vAlign w:val="center"/>
          </w:tcPr>
          <w:p w14:paraId="5A173D87" w14:textId="77777777" w:rsidR="001E61D9" w:rsidRPr="00B64F12" w:rsidRDefault="001E61D9" w:rsidP="00DE7632">
            <w:pPr>
              <w:jc w:val="center"/>
            </w:pPr>
            <w:r>
              <w:lastRenderedPageBreak/>
              <w:t>ΝΑΙ</w:t>
            </w:r>
          </w:p>
        </w:tc>
        <w:tc>
          <w:tcPr>
            <w:tcW w:w="647" w:type="pct"/>
          </w:tcPr>
          <w:p w14:paraId="48A0485F" w14:textId="77777777" w:rsidR="001E61D9" w:rsidRDefault="001E61D9" w:rsidP="00DE7632">
            <w:pPr>
              <w:jc w:val="both"/>
            </w:pPr>
          </w:p>
        </w:tc>
        <w:tc>
          <w:tcPr>
            <w:tcW w:w="745" w:type="pct"/>
          </w:tcPr>
          <w:p w14:paraId="480546AB" w14:textId="77777777" w:rsidR="001E61D9" w:rsidRDefault="001E61D9" w:rsidP="00DE7632">
            <w:pPr>
              <w:jc w:val="both"/>
            </w:pPr>
          </w:p>
        </w:tc>
      </w:tr>
      <w:tr w:rsidR="001E61D9" w14:paraId="49848EA9" w14:textId="77777777" w:rsidTr="006377AE">
        <w:tc>
          <w:tcPr>
            <w:tcW w:w="691" w:type="pct"/>
          </w:tcPr>
          <w:p w14:paraId="58A8DD66" w14:textId="77777777" w:rsidR="001E61D9" w:rsidRDefault="001E61D9" w:rsidP="00DE7632">
            <w:pPr>
              <w:jc w:val="both"/>
            </w:pPr>
            <w:r w:rsidRPr="002D67BB">
              <w:t>4.2.3.3</w:t>
            </w:r>
          </w:p>
        </w:tc>
        <w:tc>
          <w:tcPr>
            <w:tcW w:w="2014" w:type="pct"/>
          </w:tcPr>
          <w:p w14:paraId="614289DD" w14:textId="77777777" w:rsidR="001E61D9" w:rsidRPr="005845C3" w:rsidRDefault="001E61D9" w:rsidP="00DE7632">
            <w:pPr>
              <w:jc w:val="both"/>
            </w:pPr>
            <w:r w:rsidRPr="002D67BB">
              <w:t xml:space="preserve">Θα πρέπει να διαθέτει μεγάλη έγχρωμη οθόνη, τουλάχιστον 12 ιντσών </w:t>
            </w:r>
            <w:r w:rsidRPr="008211F2">
              <w:rPr>
                <w:b/>
              </w:rPr>
              <w:t>(Βαθμολογούμενο Κριτήριο)</w:t>
            </w:r>
            <w:r w:rsidRPr="002D67BB">
              <w:t xml:space="preserve"> με τεχνολογία αφής, όπου θα εμφανίζονται πληροφορίες για την λειτουργία του και τυχόν βλάβες. Από την οθόνη θα γίνονται οι επιμέρους ρυθμίσεις των συστημάτων του οχήματος και των παρελκόμενων. Η διάταξη των χειριστηρίων κατεύθυνσης, χειρισμού του μαχαιριού και της φρέζας, καθώς και η θέση της οθόνης, θα πρέπει να εξασφαλίζουν την καλύτερη δυνατή εργονομία.</w:t>
            </w:r>
          </w:p>
        </w:tc>
        <w:tc>
          <w:tcPr>
            <w:tcW w:w="902" w:type="pct"/>
            <w:vAlign w:val="center"/>
          </w:tcPr>
          <w:p w14:paraId="0383C8F2" w14:textId="4A097AE8" w:rsidR="001E61D9" w:rsidRDefault="001E61D9" w:rsidP="00DE7632">
            <w:pPr>
              <w:jc w:val="center"/>
            </w:pPr>
            <w:r>
              <w:t>Βαθμολογούμενο</w:t>
            </w:r>
          </w:p>
        </w:tc>
        <w:tc>
          <w:tcPr>
            <w:tcW w:w="647" w:type="pct"/>
          </w:tcPr>
          <w:p w14:paraId="71C0902D" w14:textId="77777777" w:rsidR="001E61D9" w:rsidRDefault="001E61D9" w:rsidP="00DE7632">
            <w:pPr>
              <w:jc w:val="both"/>
            </w:pPr>
          </w:p>
        </w:tc>
        <w:tc>
          <w:tcPr>
            <w:tcW w:w="745" w:type="pct"/>
          </w:tcPr>
          <w:p w14:paraId="03680B42" w14:textId="77777777" w:rsidR="001E61D9" w:rsidRDefault="001E61D9" w:rsidP="00DE7632">
            <w:pPr>
              <w:jc w:val="both"/>
            </w:pPr>
          </w:p>
        </w:tc>
      </w:tr>
      <w:tr w:rsidR="001E61D9" w14:paraId="312639B7" w14:textId="77777777" w:rsidTr="006377AE">
        <w:tc>
          <w:tcPr>
            <w:tcW w:w="691" w:type="pct"/>
          </w:tcPr>
          <w:p w14:paraId="7D61BF42" w14:textId="77777777" w:rsidR="001E61D9" w:rsidRDefault="001E61D9" w:rsidP="00DE7632">
            <w:pPr>
              <w:jc w:val="both"/>
            </w:pPr>
            <w:r w:rsidRPr="00823E7C">
              <w:t>4.2.3.4</w:t>
            </w:r>
          </w:p>
        </w:tc>
        <w:tc>
          <w:tcPr>
            <w:tcW w:w="2014" w:type="pct"/>
          </w:tcPr>
          <w:p w14:paraId="29F34D53" w14:textId="77777777" w:rsidR="001E61D9" w:rsidRPr="005845C3" w:rsidRDefault="001E61D9" w:rsidP="00DE7632">
            <w:pPr>
              <w:jc w:val="both"/>
            </w:pPr>
            <w:r w:rsidRPr="00823E7C">
              <w:t xml:space="preserve"> Επιπλέον, το κάθισμα του οδηγού να είναι εργονομικά σχεδιασμένο, με ρυθμίσεις σε όλες τις θέσεις, να διαθέτει πλευρική στήριξη για τον οδηγό, να είναι θερμαινόμενο, να έχει πνευματική ανάρτηση, να ρυθμίζεται ηλεκτρονικά η πλάτη του και να διαθέτει ζώνη ασφαλείας. Ο θάλαμος, να έχει ισχυρό σύστημα θέρμανσης με αέρα ρυθμιζόμενης θερμοκρασίας. Ο θόρυβος, να μην ξεπερνάει τα 70 dB εντός του θαλάμου οδήγησης, σύμφωνα με το πρότυπο ISO 6394.</w:t>
            </w:r>
          </w:p>
        </w:tc>
        <w:tc>
          <w:tcPr>
            <w:tcW w:w="902" w:type="pct"/>
            <w:vAlign w:val="center"/>
          </w:tcPr>
          <w:p w14:paraId="75EA36DA" w14:textId="77777777" w:rsidR="001E61D9" w:rsidRPr="00B64F12" w:rsidRDefault="001E61D9" w:rsidP="00DE7632">
            <w:pPr>
              <w:jc w:val="center"/>
              <w:rPr>
                <w:b/>
              </w:rPr>
            </w:pPr>
            <w:r w:rsidRPr="00660354">
              <w:t>ΝΑΙ</w:t>
            </w:r>
          </w:p>
        </w:tc>
        <w:tc>
          <w:tcPr>
            <w:tcW w:w="647" w:type="pct"/>
          </w:tcPr>
          <w:p w14:paraId="354730E6" w14:textId="77777777" w:rsidR="001E61D9" w:rsidRDefault="001E61D9" w:rsidP="00DE7632">
            <w:pPr>
              <w:jc w:val="both"/>
            </w:pPr>
          </w:p>
        </w:tc>
        <w:tc>
          <w:tcPr>
            <w:tcW w:w="745" w:type="pct"/>
          </w:tcPr>
          <w:p w14:paraId="072BAA05" w14:textId="77777777" w:rsidR="001E61D9" w:rsidRDefault="001E61D9" w:rsidP="00DE7632">
            <w:pPr>
              <w:jc w:val="both"/>
            </w:pPr>
          </w:p>
        </w:tc>
      </w:tr>
      <w:tr w:rsidR="001E61D9" w14:paraId="559A75C2" w14:textId="77777777" w:rsidTr="006377AE">
        <w:tc>
          <w:tcPr>
            <w:tcW w:w="691" w:type="pct"/>
          </w:tcPr>
          <w:p w14:paraId="2280E84A" w14:textId="77777777" w:rsidR="001E61D9" w:rsidRDefault="001E61D9" w:rsidP="00DE7632">
            <w:pPr>
              <w:jc w:val="both"/>
            </w:pPr>
            <w:r w:rsidRPr="00823E7C">
              <w:t>4.2.3.5</w:t>
            </w:r>
          </w:p>
        </w:tc>
        <w:tc>
          <w:tcPr>
            <w:tcW w:w="2014" w:type="pct"/>
          </w:tcPr>
          <w:p w14:paraId="465C2B4F" w14:textId="77777777" w:rsidR="001E61D9" w:rsidRPr="005845C3" w:rsidRDefault="001E61D9" w:rsidP="00DE7632">
            <w:pPr>
              <w:jc w:val="both"/>
            </w:pPr>
            <w:r w:rsidRPr="00823E7C">
              <w:t xml:space="preserve"> Εκτός του καθίσματος οδήγησης θα πρέπει να διαθέτει δύο κανονικά και πλήρη καθίσματα συνοδηγού για να είναι εύκολη η μεταφορά τουλάχιστον 2 ατόμων (επιπλέον του οδηγού). Το καθίσματα των συνοδηγών, να βρίσκονται εκατέρωθεν του καθίσματος του οδηγού </w:t>
            </w:r>
            <w:r w:rsidRPr="008211F2">
              <w:rPr>
                <w:b/>
              </w:rPr>
              <w:t>(Απαράβατος Όρος).</w:t>
            </w:r>
          </w:p>
        </w:tc>
        <w:tc>
          <w:tcPr>
            <w:tcW w:w="902" w:type="pct"/>
            <w:vAlign w:val="center"/>
          </w:tcPr>
          <w:p w14:paraId="58F65A07" w14:textId="77777777" w:rsidR="001E61D9" w:rsidRPr="00B64F12" w:rsidRDefault="001E61D9" w:rsidP="00DE7632">
            <w:pPr>
              <w:jc w:val="center"/>
              <w:rPr>
                <w:b/>
              </w:rPr>
            </w:pPr>
            <w:r w:rsidRPr="00660354">
              <w:t>ΝΑΙ</w:t>
            </w:r>
          </w:p>
        </w:tc>
        <w:tc>
          <w:tcPr>
            <w:tcW w:w="647" w:type="pct"/>
          </w:tcPr>
          <w:p w14:paraId="7DE8A0B2" w14:textId="77777777" w:rsidR="001E61D9" w:rsidRDefault="001E61D9" w:rsidP="00DE7632">
            <w:pPr>
              <w:jc w:val="both"/>
            </w:pPr>
          </w:p>
        </w:tc>
        <w:tc>
          <w:tcPr>
            <w:tcW w:w="745" w:type="pct"/>
          </w:tcPr>
          <w:p w14:paraId="6069CAEB" w14:textId="77777777" w:rsidR="001E61D9" w:rsidRDefault="001E61D9" w:rsidP="00DE7632">
            <w:pPr>
              <w:jc w:val="both"/>
            </w:pPr>
          </w:p>
        </w:tc>
      </w:tr>
      <w:tr w:rsidR="001E61D9" w14:paraId="4153ADC5" w14:textId="77777777" w:rsidTr="006377AE">
        <w:tc>
          <w:tcPr>
            <w:tcW w:w="691" w:type="pct"/>
          </w:tcPr>
          <w:p w14:paraId="21A46BE5" w14:textId="77777777" w:rsidR="001E61D9" w:rsidRDefault="001E61D9" w:rsidP="00DE7632">
            <w:pPr>
              <w:jc w:val="both"/>
            </w:pPr>
            <w:r w:rsidRPr="00823E7C">
              <w:t>4.2.3.6</w:t>
            </w:r>
          </w:p>
        </w:tc>
        <w:tc>
          <w:tcPr>
            <w:tcW w:w="2014" w:type="pct"/>
          </w:tcPr>
          <w:p w14:paraId="3BCBF08E" w14:textId="77777777" w:rsidR="001E61D9" w:rsidRPr="005845C3" w:rsidRDefault="001E61D9" w:rsidP="00DE7632">
            <w:pPr>
              <w:jc w:val="both"/>
            </w:pPr>
            <w:r w:rsidRPr="00823E7C">
              <w:t xml:space="preserve"> Το σύστημα διεύθυνσης να ρυθμίζεται καθ’ ύψος. Τα παράθυρα των θυρών, να έχουν δυνατότητα ανοίγματος. Τέλος, το όχημα θα πρέπει να διαθέτει κάμερα οπισθοπορείας, η οποία να είναι θερμαινόμενη. </w:t>
            </w:r>
          </w:p>
        </w:tc>
        <w:tc>
          <w:tcPr>
            <w:tcW w:w="902" w:type="pct"/>
            <w:vAlign w:val="center"/>
          </w:tcPr>
          <w:p w14:paraId="19D8528D" w14:textId="77777777" w:rsidR="001E61D9" w:rsidRPr="00B64F12" w:rsidRDefault="001E61D9" w:rsidP="00DE7632">
            <w:pPr>
              <w:jc w:val="center"/>
              <w:rPr>
                <w:b/>
              </w:rPr>
            </w:pPr>
            <w:r w:rsidRPr="00660354">
              <w:t>ΝΑΙ</w:t>
            </w:r>
          </w:p>
        </w:tc>
        <w:tc>
          <w:tcPr>
            <w:tcW w:w="647" w:type="pct"/>
          </w:tcPr>
          <w:p w14:paraId="1AE3B255" w14:textId="77777777" w:rsidR="001E61D9" w:rsidRDefault="001E61D9" w:rsidP="00DE7632">
            <w:pPr>
              <w:jc w:val="both"/>
            </w:pPr>
          </w:p>
        </w:tc>
        <w:tc>
          <w:tcPr>
            <w:tcW w:w="745" w:type="pct"/>
          </w:tcPr>
          <w:p w14:paraId="2C3D28D1" w14:textId="77777777" w:rsidR="001E61D9" w:rsidRDefault="001E61D9" w:rsidP="00DE7632">
            <w:pPr>
              <w:jc w:val="both"/>
            </w:pPr>
          </w:p>
        </w:tc>
      </w:tr>
      <w:tr w:rsidR="001E61D9" w14:paraId="2D66CA08" w14:textId="77777777" w:rsidTr="006377AE">
        <w:tc>
          <w:tcPr>
            <w:tcW w:w="691" w:type="pct"/>
          </w:tcPr>
          <w:p w14:paraId="423E4239" w14:textId="77777777" w:rsidR="001E61D9" w:rsidRDefault="001E61D9" w:rsidP="00DE7632">
            <w:pPr>
              <w:jc w:val="both"/>
            </w:pPr>
            <w:r w:rsidRPr="0069312A">
              <w:t>4.2.4</w:t>
            </w:r>
          </w:p>
        </w:tc>
        <w:tc>
          <w:tcPr>
            <w:tcW w:w="2014" w:type="pct"/>
          </w:tcPr>
          <w:p w14:paraId="697F4E82" w14:textId="77777777" w:rsidR="001E61D9" w:rsidRPr="005845C3" w:rsidRDefault="001E61D9" w:rsidP="00DE7632">
            <w:pPr>
              <w:jc w:val="both"/>
            </w:pPr>
            <w:r w:rsidRPr="0041764C">
              <w:rPr>
                <w:rFonts w:cstheme="minorHAnsi"/>
              </w:rPr>
              <w:t>Κάθε υποψήφιος να υποβάλλει Υπεύθυνη Δήλωση, στην οποία να δηλώνει ότι, εφόσον ανακηρυχθεί ανάδοχος θα αναλάβει την υποχρέωση ώστε ο χρωματισμός του μηχανήματος να είναι ματ σκούρος πράσινος, και οι σημάνσεις σύμφωνα με την ΠαΔ 9-15/96/ΓΕΣ/1</w:t>
            </w:r>
            <w:r w:rsidRPr="0041764C">
              <w:rPr>
                <w:rFonts w:cstheme="minorHAnsi"/>
                <w:vertAlign w:val="superscript"/>
              </w:rPr>
              <w:t>ο</w:t>
            </w:r>
            <w:r w:rsidRPr="0041764C">
              <w:rPr>
                <w:rFonts w:cstheme="minorHAnsi"/>
              </w:rPr>
              <w:t xml:space="preserve">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w:t>
            </w:r>
            <w:r w:rsidRPr="0041764C">
              <w:rPr>
                <w:rFonts w:cstheme="minorHAnsi"/>
              </w:rPr>
              <w:lastRenderedPageBreak/>
              <w:t xml:space="preserve">φάσμα) των χρωματικών αποχρώσεων να είναι σύμφωνα με τα χρησιμοποιούμενα από τον ΕΣ και θα καθοριστούν από τη ΓΕΣ/ΔΕΔ, </w:t>
            </w:r>
            <w:bookmarkStart w:id="637" w:name="_Hlk152978695"/>
            <w:r w:rsidRPr="0041764C">
              <w:rPr>
                <w:rFonts w:cstheme="minorHAnsi"/>
                <w:u w:val="single"/>
              </w:rPr>
              <w:t>εκτός εάν ζητηθεί άλλος χρωματισμός από την σύμβαση.</w:t>
            </w:r>
            <w:r w:rsidRPr="0041764C">
              <w:rPr>
                <w:rFonts w:cstheme="minorHAnsi"/>
              </w:rPr>
              <w:t xml:space="preserve"> </w:t>
            </w:r>
            <w:bookmarkEnd w:id="637"/>
            <w:r w:rsidRPr="0041764C">
              <w:rPr>
                <w:rFonts w:cstheme="minorHAnsi"/>
              </w:rPr>
              <w:t>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w:t>
            </w:r>
          </w:p>
        </w:tc>
        <w:tc>
          <w:tcPr>
            <w:tcW w:w="902" w:type="pct"/>
            <w:vAlign w:val="center"/>
          </w:tcPr>
          <w:p w14:paraId="53F3CE35" w14:textId="77777777" w:rsidR="001E61D9" w:rsidRDefault="001E61D9" w:rsidP="00DE7632">
            <w:pPr>
              <w:jc w:val="center"/>
            </w:pPr>
            <w:r w:rsidRPr="00660354">
              <w:lastRenderedPageBreak/>
              <w:t>ΝΑΙ</w:t>
            </w:r>
          </w:p>
        </w:tc>
        <w:tc>
          <w:tcPr>
            <w:tcW w:w="647" w:type="pct"/>
          </w:tcPr>
          <w:p w14:paraId="4B3AA032" w14:textId="77777777" w:rsidR="001E61D9" w:rsidRDefault="001E61D9" w:rsidP="00DE7632">
            <w:pPr>
              <w:jc w:val="both"/>
            </w:pPr>
          </w:p>
        </w:tc>
        <w:tc>
          <w:tcPr>
            <w:tcW w:w="745" w:type="pct"/>
          </w:tcPr>
          <w:p w14:paraId="232068F2" w14:textId="77777777" w:rsidR="001E61D9" w:rsidRDefault="001E61D9" w:rsidP="00DE7632">
            <w:pPr>
              <w:jc w:val="both"/>
            </w:pPr>
          </w:p>
        </w:tc>
      </w:tr>
      <w:tr w:rsidR="001E61D9" w14:paraId="7AD38EF1" w14:textId="77777777" w:rsidTr="006377AE">
        <w:tc>
          <w:tcPr>
            <w:tcW w:w="691" w:type="pct"/>
          </w:tcPr>
          <w:p w14:paraId="5B615EA2" w14:textId="77777777" w:rsidR="001E61D9" w:rsidRDefault="001E61D9" w:rsidP="00DE7632">
            <w:pPr>
              <w:jc w:val="both"/>
            </w:pPr>
            <w:r w:rsidRPr="0069312A">
              <w:t>4.2.5</w:t>
            </w:r>
          </w:p>
        </w:tc>
        <w:tc>
          <w:tcPr>
            <w:tcW w:w="2014" w:type="pct"/>
          </w:tcPr>
          <w:p w14:paraId="417862DD" w14:textId="77777777" w:rsidR="001E61D9" w:rsidRPr="005845C3" w:rsidRDefault="001E61D9" w:rsidP="00DE7632">
            <w:pPr>
              <w:jc w:val="both"/>
            </w:pPr>
            <w:r w:rsidRPr="0069312A">
              <w:t>Κάθε όχημα, να διαθέτει διατάξεις έλξης εμπρός, για ρυμούλκηση σε περίπτωση βλάβης. Το άγκιστρο ή δακτύλιος έλξης, να φέρει τις τάσεις που αναπτύσσονται από τη ρυμούλκηση του Εκχιονιστικού Μηχανήματος. Σε καμία περίπτωση δεν πρέπει να επηρεάζει τη λειτουργία της εμπρόσθιας λεπίδας.</w:t>
            </w:r>
          </w:p>
        </w:tc>
        <w:tc>
          <w:tcPr>
            <w:tcW w:w="902" w:type="pct"/>
            <w:vAlign w:val="center"/>
          </w:tcPr>
          <w:p w14:paraId="42759559" w14:textId="77777777" w:rsidR="001E61D9" w:rsidRDefault="001E61D9" w:rsidP="00DE7632">
            <w:pPr>
              <w:jc w:val="center"/>
            </w:pPr>
            <w:r w:rsidRPr="000C30E9">
              <w:t>ΝΑΙ</w:t>
            </w:r>
          </w:p>
        </w:tc>
        <w:tc>
          <w:tcPr>
            <w:tcW w:w="647" w:type="pct"/>
          </w:tcPr>
          <w:p w14:paraId="33EF41BD" w14:textId="77777777" w:rsidR="001E61D9" w:rsidRDefault="001E61D9" w:rsidP="00DE7632">
            <w:pPr>
              <w:jc w:val="both"/>
            </w:pPr>
          </w:p>
        </w:tc>
        <w:tc>
          <w:tcPr>
            <w:tcW w:w="745" w:type="pct"/>
          </w:tcPr>
          <w:p w14:paraId="7CB9B14B" w14:textId="77777777" w:rsidR="001E61D9" w:rsidRDefault="001E61D9" w:rsidP="00DE7632">
            <w:pPr>
              <w:jc w:val="both"/>
            </w:pPr>
          </w:p>
        </w:tc>
      </w:tr>
      <w:tr w:rsidR="001E61D9" w14:paraId="449C2105" w14:textId="77777777" w:rsidTr="006377AE">
        <w:tc>
          <w:tcPr>
            <w:tcW w:w="691" w:type="pct"/>
          </w:tcPr>
          <w:p w14:paraId="211FA7C4" w14:textId="77777777" w:rsidR="001E61D9" w:rsidRDefault="001E61D9" w:rsidP="00DE7632">
            <w:pPr>
              <w:jc w:val="both"/>
            </w:pPr>
            <w:r w:rsidRPr="0069312A">
              <w:t>4.2.6</w:t>
            </w:r>
          </w:p>
        </w:tc>
        <w:tc>
          <w:tcPr>
            <w:tcW w:w="2014" w:type="pct"/>
          </w:tcPr>
          <w:p w14:paraId="5673D98D" w14:textId="77777777" w:rsidR="001E61D9" w:rsidRPr="005845C3" w:rsidRDefault="001E61D9" w:rsidP="00DE7632">
            <w:pPr>
              <w:jc w:val="both"/>
            </w:pPr>
            <w:r w:rsidRPr="0069312A">
              <w:t>Το όχημα να φέρει περιστρεφόμενο φανό χρώματος πορτοκαλί (τύπου strobe) στην οροφή. Επίσης, να φέρει ηχητικό σήμα, κατά τη χρήση της όπισθεν ταχύτητας.</w:t>
            </w:r>
          </w:p>
        </w:tc>
        <w:tc>
          <w:tcPr>
            <w:tcW w:w="902" w:type="pct"/>
            <w:vAlign w:val="center"/>
          </w:tcPr>
          <w:p w14:paraId="356DDDC6" w14:textId="77777777" w:rsidR="001E61D9" w:rsidRDefault="001E61D9" w:rsidP="00DE7632">
            <w:pPr>
              <w:jc w:val="center"/>
            </w:pPr>
            <w:r w:rsidRPr="000C30E9">
              <w:t>ΝΑΙ</w:t>
            </w:r>
          </w:p>
        </w:tc>
        <w:tc>
          <w:tcPr>
            <w:tcW w:w="647" w:type="pct"/>
          </w:tcPr>
          <w:p w14:paraId="52E1CFD1" w14:textId="77777777" w:rsidR="001E61D9" w:rsidRDefault="001E61D9" w:rsidP="00DE7632">
            <w:pPr>
              <w:jc w:val="both"/>
            </w:pPr>
          </w:p>
        </w:tc>
        <w:tc>
          <w:tcPr>
            <w:tcW w:w="745" w:type="pct"/>
          </w:tcPr>
          <w:p w14:paraId="3BEE6B6E" w14:textId="77777777" w:rsidR="001E61D9" w:rsidRDefault="001E61D9" w:rsidP="00DE7632">
            <w:pPr>
              <w:jc w:val="both"/>
            </w:pPr>
          </w:p>
        </w:tc>
      </w:tr>
      <w:tr w:rsidR="001E61D9" w14:paraId="2718775C" w14:textId="77777777" w:rsidTr="006377AE">
        <w:tc>
          <w:tcPr>
            <w:tcW w:w="691" w:type="pct"/>
          </w:tcPr>
          <w:p w14:paraId="34AB904A" w14:textId="77777777" w:rsidR="001E61D9" w:rsidRDefault="001E61D9" w:rsidP="00DE7632">
            <w:pPr>
              <w:jc w:val="both"/>
            </w:pPr>
            <w:r w:rsidRPr="0069312A">
              <w:t>4.2.7</w:t>
            </w:r>
          </w:p>
        </w:tc>
        <w:tc>
          <w:tcPr>
            <w:tcW w:w="2014" w:type="pct"/>
          </w:tcPr>
          <w:p w14:paraId="34CB27B2" w14:textId="77777777" w:rsidR="001E61D9" w:rsidRPr="005845C3" w:rsidRDefault="001E61D9" w:rsidP="00DE7632">
            <w:pPr>
              <w:jc w:val="both"/>
            </w:pPr>
            <w:r w:rsidRPr="0069312A">
              <w:t>Να εξασφαλίζεται η πρόσβαση στoν κινητήρα του οχήματος (π.χ. χρήση ανακλινόμενης καμπίνας). Το σύστημα ανάκλισης καμπίνας, να επιτυγχάνεται με χρήση υδραυλικού συστήματος. Επιθυμητό είναι, όπως η ανάκληση να γίνεται ηλεκτρικά και μηχανικά</w:t>
            </w:r>
            <w:r>
              <w:t>.</w:t>
            </w:r>
          </w:p>
        </w:tc>
        <w:tc>
          <w:tcPr>
            <w:tcW w:w="902" w:type="pct"/>
            <w:vAlign w:val="center"/>
          </w:tcPr>
          <w:p w14:paraId="70BEB612" w14:textId="77777777" w:rsidR="001E61D9" w:rsidRDefault="001E61D9" w:rsidP="00DE7632">
            <w:pPr>
              <w:jc w:val="center"/>
            </w:pPr>
            <w:r w:rsidRPr="000C30E9">
              <w:t>ΝΑΙ</w:t>
            </w:r>
          </w:p>
        </w:tc>
        <w:tc>
          <w:tcPr>
            <w:tcW w:w="647" w:type="pct"/>
          </w:tcPr>
          <w:p w14:paraId="5F5BCBA5" w14:textId="77777777" w:rsidR="001E61D9" w:rsidRDefault="001E61D9" w:rsidP="00DE7632">
            <w:pPr>
              <w:jc w:val="both"/>
            </w:pPr>
          </w:p>
        </w:tc>
        <w:tc>
          <w:tcPr>
            <w:tcW w:w="745" w:type="pct"/>
          </w:tcPr>
          <w:p w14:paraId="5FA06390" w14:textId="77777777" w:rsidR="001E61D9" w:rsidRDefault="001E61D9" w:rsidP="00DE7632">
            <w:pPr>
              <w:jc w:val="both"/>
            </w:pPr>
          </w:p>
        </w:tc>
      </w:tr>
      <w:tr w:rsidR="001E61D9" w14:paraId="33A3485A" w14:textId="77777777" w:rsidTr="006377AE">
        <w:tc>
          <w:tcPr>
            <w:tcW w:w="691" w:type="pct"/>
          </w:tcPr>
          <w:p w14:paraId="70A7DB69" w14:textId="77777777" w:rsidR="001E61D9" w:rsidRPr="00BB2826" w:rsidRDefault="001E61D9" w:rsidP="00DE7632">
            <w:pPr>
              <w:jc w:val="both"/>
              <w:rPr>
                <w:b/>
              </w:rPr>
            </w:pPr>
            <w:r w:rsidRPr="00BB2826">
              <w:rPr>
                <w:b/>
              </w:rPr>
              <w:t>4.2.8</w:t>
            </w:r>
          </w:p>
        </w:tc>
        <w:tc>
          <w:tcPr>
            <w:tcW w:w="2014" w:type="pct"/>
          </w:tcPr>
          <w:p w14:paraId="729946EC" w14:textId="77777777" w:rsidR="001E61D9" w:rsidRPr="00BB2826" w:rsidRDefault="001E61D9" w:rsidP="00DE7632">
            <w:pPr>
              <w:jc w:val="both"/>
              <w:rPr>
                <w:b/>
              </w:rPr>
            </w:pPr>
            <w:r w:rsidRPr="00BB2826">
              <w:rPr>
                <w:b/>
              </w:rPr>
              <w:t>Ασφάλεια Επιβαινόντων</w:t>
            </w:r>
          </w:p>
        </w:tc>
        <w:tc>
          <w:tcPr>
            <w:tcW w:w="902" w:type="pct"/>
            <w:vAlign w:val="center"/>
          </w:tcPr>
          <w:p w14:paraId="7D42CEA1" w14:textId="77777777" w:rsidR="001E61D9" w:rsidRDefault="001E61D9" w:rsidP="00DE7632">
            <w:pPr>
              <w:jc w:val="center"/>
            </w:pPr>
          </w:p>
        </w:tc>
        <w:tc>
          <w:tcPr>
            <w:tcW w:w="647" w:type="pct"/>
          </w:tcPr>
          <w:p w14:paraId="06FE0348" w14:textId="77777777" w:rsidR="001E61D9" w:rsidRDefault="001E61D9" w:rsidP="00DE7632">
            <w:pPr>
              <w:jc w:val="both"/>
            </w:pPr>
          </w:p>
        </w:tc>
        <w:tc>
          <w:tcPr>
            <w:tcW w:w="745" w:type="pct"/>
          </w:tcPr>
          <w:p w14:paraId="59D0A052" w14:textId="77777777" w:rsidR="001E61D9" w:rsidRDefault="001E61D9" w:rsidP="00DE7632">
            <w:pPr>
              <w:jc w:val="both"/>
            </w:pPr>
          </w:p>
        </w:tc>
      </w:tr>
      <w:tr w:rsidR="001E61D9" w14:paraId="167D7C85" w14:textId="77777777" w:rsidTr="006377AE">
        <w:tc>
          <w:tcPr>
            <w:tcW w:w="691" w:type="pct"/>
          </w:tcPr>
          <w:p w14:paraId="1A1B6104" w14:textId="77777777" w:rsidR="001E61D9" w:rsidRDefault="001E61D9" w:rsidP="00DE7632">
            <w:pPr>
              <w:jc w:val="both"/>
            </w:pPr>
            <w:r w:rsidRPr="006C3937">
              <w:t>4.2.8.1</w:t>
            </w:r>
          </w:p>
        </w:tc>
        <w:tc>
          <w:tcPr>
            <w:tcW w:w="2014" w:type="pct"/>
          </w:tcPr>
          <w:p w14:paraId="27659266" w14:textId="77777777" w:rsidR="001E61D9" w:rsidRPr="005845C3" w:rsidRDefault="001E61D9" w:rsidP="00DE7632">
            <w:pPr>
              <w:jc w:val="both"/>
            </w:pPr>
            <w:r w:rsidRPr="006C3937">
              <w:t xml:space="preserve"> Οι ασφαλιστικές διατάξεις για την προστασία των επιβαινόντων είναι από τα πιο σημαντικά στοιχεία του οχήματος και η μη συμμόρφωση της προσφοράς με αυτά, θα επιφέρει αποκλεισμό της προσφοράς του υποψηφίου. </w:t>
            </w:r>
          </w:p>
        </w:tc>
        <w:tc>
          <w:tcPr>
            <w:tcW w:w="902" w:type="pct"/>
            <w:vAlign w:val="center"/>
          </w:tcPr>
          <w:p w14:paraId="7EAE1284" w14:textId="77777777" w:rsidR="001E61D9" w:rsidRDefault="001E61D9" w:rsidP="00DE7632">
            <w:pPr>
              <w:jc w:val="center"/>
            </w:pPr>
            <w:r w:rsidRPr="007662C4">
              <w:t>ΝΑΙ</w:t>
            </w:r>
          </w:p>
        </w:tc>
        <w:tc>
          <w:tcPr>
            <w:tcW w:w="647" w:type="pct"/>
          </w:tcPr>
          <w:p w14:paraId="77094C62" w14:textId="77777777" w:rsidR="001E61D9" w:rsidRDefault="001E61D9" w:rsidP="00DE7632">
            <w:pPr>
              <w:jc w:val="both"/>
            </w:pPr>
          </w:p>
        </w:tc>
        <w:tc>
          <w:tcPr>
            <w:tcW w:w="745" w:type="pct"/>
          </w:tcPr>
          <w:p w14:paraId="3AC44450" w14:textId="77777777" w:rsidR="001E61D9" w:rsidRDefault="001E61D9" w:rsidP="00DE7632">
            <w:pPr>
              <w:jc w:val="both"/>
            </w:pPr>
          </w:p>
        </w:tc>
      </w:tr>
      <w:tr w:rsidR="001E61D9" w14:paraId="4D642B4C" w14:textId="77777777" w:rsidTr="006377AE">
        <w:tc>
          <w:tcPr>
            <w:tcW w:w="691" w:type="pct"/>
          </w:tcPr>
          <w:p w14:paraId="671EAA6B" w14:textId="77777777" w:rsidR="001E61D9" w:rsidRDefault="001E61D9" w:rsidP="00DE7632">
            <w:pPr>
              <w:jc w:val="both"/>
            </w:pPr>
            <w:r w:rsidRPr="006C3937">
              <w:t>4.2.8.2</w:t>
            </w:r>
          </w:p>
        </w:tc>
        <w:tc>
          <w:tcPr>
            <w:tcW w:w="2014" w:type="pct"/>
          </w:tcPr>
          <w:p w14:paraId="1E7CBC3D" w14:textId="77777777" w:rsidR="001E61D9" w:rsidRPr="005845C3" w:rsidRDefault="001E61D9" w:rsidP="00DE7632">
            <w:pPr>
              <w:jc w:val="both"/>
            </w:pPr>
            <w:r w:rsidRPr="006C3937">
              <w:t xml:space="preserve"> Το όχημα, να φέρει ισχυρό πλαίσιο για προστασία των χειριστών σε τυχόν ανατροπή. Για τον λόγο αυτό, θα φέρει πιστοποίηση ROPS (Rollover Protection Structure), σύμφωνα με το πρότυπο ΕΝ15059. </w:t>
            </w:r>
          </w:p>
        </w:tc>
        <w:tc>
          <w:tcPr>
            <w:tcW w:w="902" w:type="pct"/>
            <w:vAlign w:val="center"/>
          </w:tcPr>
          <w:p w14:paraId="324E432F" w14:textId="77777777" w:rsidR="001E61D9" w:rsidRDefault="001E61D9" w:rsidP="00DE7632">
            <w:pPr>
              <w:jc w:val="center"/>
            </w:pPr>
            <w:r w:rsidRPr="007662C4">
              <w:t>ΝΑΙ</w:t>
            </w:r>
          </w:p>
        </w:tc>
        <w:tc>
          <w:tcPr>
            <w:tcW w:w="647" w:type="pct"/>
          </w:tcPr>
          <w:p w14:paraId="7F741F70" w14:textId="77777777" w:rsidR="001E61D9" w:rsidRDefault="001E61D9" w:rsidP="00DE7632">
            <w:pPr>
              <w:jc w:val="both"/>
            </w:pPr>
          </w:p>
        </w:tc>
        <w:tc>
          <w:tcPr>
            <w:tcW w:w="745" w:type="pct"/>
          </w:tcPr>
          <w:p w14:paraId="24E702D3" w14:textId="77777777" w:rsidR="001E61D9" w:rsidRDefault="001E61D9" w:rsidP="00DE7632">
            <w:pPr>
              <w:jc w:val="both"/>
            </w:pPr>
          </w:p>
        </w:tc>
      </w:tr>
      <w:tr w:rsidR="001E61D9" w14:paraId="1F5047BA" w14:textId="77777777" w:rsidTr="006377AE">
        <w:tc>
          <w:tcPr>
            <w:tcW w:w="691" w:type="pct"/>
          </w:tcPr>
          <w:p w14:paraId="16DDE9DD" w14:textId="77777777" w:rsidR="001E61D9" w:rsidRDefault="001E61D9" w:rsidP="00DE7632">
            <w:pPr>
              <w:jc w:val="both"/>
            </w:pPr>
            <w:r w:rsidRPr="005453C7">
              <w:t>4.2.8.3</w:t>
            </w:r>
          </w:p>
        </w:tc>
        <w:tc>
          <w:tcPr>
            <w:tcW w:w="2014" w:type="pct"/>
          </w:tcPr>
          <w:p w14:paraId="5A61824C" w14:textId="77777777" w:rsidR="001E61D9" w:rsidRPr="005845C3" w:rsidRDefault="001E61D9" w:rsidP="00DE7632">
            <w:pPr>
              <w:jc w:val="both"/>
            </w:pPr>
            <w:r w:rsidRPr="005453C7">
              <w:t xml:space="preserve"> Οι υαλοπίνακες της καμπίνας να παρέχουν την μέγιστη ορατότητα στο χειριστή και να είναι όλοι θερμαινόμενοι εκτός από τους ανοιγόμενους. Το όχημα, να διαθέτει δύο εξωτερικούς καθρέπτες οι οποίοι να είναι θερμαινόμενοι και ηλεκτρονικά ρυθμιζόμενοι, καθώς και έναν εσωτερικό. </w:t>
            </w:r>
          </w:p>
        </w:tc>
        <w:tc>
          <w:tcPr>
            <w:tcW w:w="902" w:type="pct"/>
            <w:vAlign w:val="center"/>
          </w:tcPr>
          <w:p w14:paraId="69D09498" w14:textId="77777777" w:rsidR="001E61D9" w:rsidRDefault="001E61D9" w:rsidP="00DE7632">
            <w:pPr>
              <w:jc w:val="center"/>
            </w:pPr>
            <w:r w:rsidRPr="007662C4">
              <w:t>ΝΑΙ</w:t>
            </w:r>
          </w:p>
        </w:tc>
        <w:tc>
          <w:tcPr>
            <w:tcW w:w="647" w:type="pct"/>
          </w:tcPr>
          <w:p w14:paraId="01E17625" w14:textId="77777777" w:rsidR="001E61D9" w:rsidRDefault="001E61D9" w:rsidP="00DE7632">
            <w:pPr>
              <w:jc w:val="both"/>
            </w:pPr>
          </w:p>
        </w:tc>
        <w:tc>
          <w:tcPr>
            <w:tcW w:w="745" w:type="pct"/>
          </w:tcPr>
          <w:p w14:paraId="417E24A3" w14:textId="77777777" w:rsidR="001E61D9" w:rsidRDefault="001E61D9" w:rsidP="00DE7632">
            <w:pPr>
              <w:jc w:val="both"/>
            </w:pPr>
          </w:p>
        </w:tc>
      </w:tr>
      <w:tr w:rsidR="001E61D9" w14:paraId="42A5E10A" w14:textId="77777777" w:rsidTr="006377AE">
        <w:tc>
          <w:tcPr>
            <w:tcW w:w="691" w:type="pct"/>
          </w:tcPr>
          <w:p w14:paraId="65DC7220" w14:textId="77777777" w:rsidR="001E61D9" w:rsidRDefault="001E61D9" w:rsidP="00DE7632">
            <w:pPr>
              <w:jc w:val="both"/>
            </w:pPr>
            <w:r w:rsidRPr="005453C7">
              <w:lastRenderedPageBreak/>
              <w:t>4.2.8.4</w:t>
            </w:r>
          </w:p>
        </w:tc>
        <w:tc>
          <w:tcPr>
            <w:tcW w:w="2014" w:type="pct"/>
          </w:tcPr>
          <w:p w14:paraId="5513215F" w14:textId="77777777" w:rsidR="001E61D9" w:rsidRPr="005845C3" w:rsidRDefault="001E61D9" w:rsidP="00DE7632">
            <w:pPr>
              <w:jc w:val="both"/>
            </w:pPr>
            <w:r w:rsidRPr="005453C7">
              <w:t xml:space="preserve"> Να διαθέτει σύστημα αυτόματης ακινητοποίησης του οχήματος όταν κάποια από τις πόρτες του οχήματος είναι ανοιχτή ή ανοίξει κατά την πορεία του οχήματος, ώστε να αποτραπεί ο τραυματισμός των επιβαινόντων από την πτώση στις κινούμενες ερπύστριες.</w:t>
            </w:r>
          </w:p>
        </w:tc>
        <w:tc>
          <w:tcPr>
            <w:tcW w:w="902" w:type="pct"/>
            <w:vAlign w:val="center"/>
          </w:tcPr>
          <w:p w14:paraId="59F41AFE" w14:textId="77777777" w:rsidR="001E61D9" w:rsidRDefault="001E61D9" w:rsidP="00DE7632">
            <w:pPr>
              <w:jc w:val="center"/>
            </w:pPr>
            <w:r w:rsidRPr="00C04D6A">
              <w:t>ΝΑΙ</w:t>
            </w:r>
          </w:p>
        </w:tc>
        <w:tc>
          <w:tcPr>
            <w:tcW w:w="647" w:type="pct"/>
          </w:tcPr>
          <w:p w14:paraId="04BC682E" w14:textId="77777777" w:rsidR="001E61D9" w:rsidRDefault="001E61D9" w:rsidP="00DE7632">
            <w:pPr>
              <w:jc w:val="both"/>
            </w:pPr>
          </w:p>
        </w:tc>
        <w:tc>
          <w:tcPr>
            <w:tcW w:w="745" w:type="pct"/>
          </w:tcPr>
          <w:p w14:paraId="4AF56163" w14:textId="77777777" w:rsidR="001E61D9" w:rsidRDefault="001E61D9" w:rsidP="00DE7632">
            <w:pPr>
              <w:jc w:val="both"/>
            </w:pPr>
          </w:p>
        </w:tc>
      </w:tr>
      <w:tr w:rsidR="001E61D9" w14:paraId="31BAB01D" w14:textId="77777777" w:rsidTr="006377AE">
        <w:tc>
          <w:tcPr>
            <w:tcW w:w="691" w:type="pct"/>
          </w:tcPr>
          <w:p w14:paraId="70B720CF" w14:textId="77777777" w:rsidR="001E61D9" w:rsidRDefault="001E61D9" w:rsidP="00DE7632">
            <w:pPr>
              <w:jc w:val="both"/>
            </w:pPr>
            <w:r w:rsidRPr="005453C7">
              <w:t>4.2.8.3</w:t>
            </w:r>
          </w:p>
        </w:tc>
        <w:tc>
          <w:tcPr>
            <w:tcW w:w="2014" w:type="pct"/>
          </w:tcPr>
          <w:p w14:paraId="3C729FC8" w14:textId="77777777" w:rsidR="001E61D9" w:rsidRPr="005845C3" w:rsidRDefault="001E61D9" w:rsidP="00DE7632">
            <w:pPr>
              <w:jc w:val="both"/>
            </w:pPr>
            <w:r w:rsidRPr="005453C7">
              <w:t xml:space="preserve"> Οι υαλοπίνακες της καμπίνας να παρέχουν την μέγιστη ορατότητα στο χειριστή και να είναι όλοι θερμαινόμενοι εκτός από τους ανοιγόμενους. Το όχημα, να διαθέτει δύο εξωτερικούς καθρέπτες οι οποίοι να είναι θερμαινόμενοι και ηλεκτρονικά ρυθμιζόμενοι, καθώς και έναν εσωτερικό. </w:t>
            </w:r>
          </w:p>
        </w:tc>
        <w:tc>
          <w:tcPr>
            <w:tcW w:w="902" w:type="pct"/>
            <w:vAlign w:val="center"/>
          </w:tcPr>
          <w:p w14:paraId="14689BCB" w14:textId="77777777" w:rsidR="001E61D9" w:rsidRDefault="001E61D9" w:rsidP="00DE7632">
            <w:pPr>
              <w:jc w:val="center"/>
            </w:pPr>
            <w:r w:rsidRPr="00C04D6A">
              <w:t>ΝΑΙ</w:t>
            </w:r>
          </w:p>
        </w:tc>
        <w:tc>
          <w:tcPr>
            <w:tcW w:w="647" w:type="pct"/>
          </w:tcPr>
          <w:p w14:paraId="0C2D6FF3" w14:textId="77777777" w:rsidR="001E61D9" w:rsidRDefault="001E61D9" w:rsidP="00DE7632">
            <w:pPr>
              <w:jc w:val="both"/>
            </w:pPr>
          </w:p>
        </w:tc>
        <w:tc>
          <w:tcPr>
            <w:tcW w:w="745" w:type="pct"/>
          </w:tcPr>
          <w:p w14:paraId="462C6F68" w14:textId="77777777" w:rsidR="001E61D9" w:rsidRDefault="001E61D9" w:rsidP="00DE7632">
            <w:pPr>
              <w:jc w:val="both"/>
            </w:pPr>
          </w:p>
        </w:tc>
      </w:tr>
      <w:tr w:rsidR="001E61D9" w14:paraId="54C6D39F" w14:textId="77777777" w:rsidTr="006377AE">
        <w:tc>
          <w:tcPr>
            <w:tcW w:w="691" w:type="pct"/>
          </w:tcPr>
          <w:p w14:paraId="62031F60" w14:textId="77777777" w:rsidR="001E61D9" w:rsidRPr="00BB2826" w:rsidRDefault="001E61D9" w:rsidP="00DE7632">
            <w:pPr>
              <w:jc w:val="both"/>
              <w:rPr>
                <w:b/>
              </w:rPr>
            </w:pPr>
            <w:r w:rsidRPr="00BB2826">
              <w:rPr>
                <w:b/>
              </w:rPr>
              <w:t>4.2.9</w:t>
            </w:r>
          </w:p>
        </w:tc>
        <w:tc>
          <w:tcPr>
            <w:tcW w:w="2014" w:type="pct"/>
          </w:tcPr>
          <w:p w14:paraId="2CD793B9" w14:textId="77777777" w:rsidR="001E61D9" w:rsidRPr="00BB2826" w:rsidRDefault="001E61D9" w:rsidP="00DE7632">
            <w:pPr>
              <w:jc w:val="both"/>
              <w:rPr>
                <w:b/>
              </w:rPr>
            </w:pPr>
            <w:r w:rsidRPr="00BB2826">
              <w:rPr>
                <w:b/>
              </w:rPr>
              <w:t>Σύστημα διεύθυνσης</w:t>
            </w:r>
          </w:p>
        </w:tc>
        <w:tc>
          <w:tcPr>
            <w:tcW w:w="902" w:type="pct"/>
            <w:vAlign w:val="center"/>
          </w:tcPr>
          <w:p w14:paraId="654ADE9F" w14:textId="77777777" w:rsidR="001E61D9" w:rsidRDefault="001E61D9" w:rsidP="00DE7632">
            <w:pPr>
              <w:jc w:val="center"/>
            </w:pPr>
          </w:p>
        </w:tc>
        <w:tc>
          <w:tcPr>
            <w:tcW w:w="647" w:type="pct"/>
          </w:tcPr>
          <w:p w14:paraId="044B5F5E" w14:textId="77777777" w:rsidR="001E61D9" w:rsidRDefault="001E61D9" w:rsidP="00DE7632">
            <w:pPr>
              <w:jc w:val="both"/>
            </w:pPr>
          </w:p>
        </w:tc>
        <w:tc>
          <w:tcPr>
            <w:tcW w:w="745" w:type="pct"/>
          </w:tcPr>
          <w:p w14:paraId="5A965850" w14:textId="77777777" w:rsidR="001E61D9" w:rsidRDefault="001E61D9" w:rsidP="00DE7632">
            <w:pPr>
              <w:jc w:val="both"/>
            </w:pPr>
          </w:p>
        </w:tc>
      </w:tr>
      <w:tr w:rsidR="001E61D9" w14:paraId="577CF65A" w14:textId="77777777" w:rsidTr="006377AE">
        <w:tc>
          <w:tcPr>
            <w:tcW w:w="691" w:type="pct"/>
          </w:tcPr>
          <w:p w14:paraId="6AB15D71" w14:textId="77777777" w:rsidR="001E61D9" w:rsidRDefault="001E61D9" w:rsidP="00DE7632">
            <w:pPr>
              <w:jc w:val="both"/>
            </w:pPr>
            <w:r w:rsidRPr="007B1247">
              <w:t>4.2.9.1</w:t>
            </w:r>
          </w:p>
        </w:tc>
        <w:tc>
          <w:tcPr>
            <w:tcW w:w="2014" w:type="pct"/>
          </w:tcPr>
          <w:p w14:paraId="315A9A5C" w14:textId="77777777" w:rsidR="001E61D9" w:rsidRPr="005845C3" w:rsidRDefault="001E61D9" w:rsidP="00DE7632">
            <w:pPr>
              <w:jc w:val="both"/>
            </w:pPr>
            <w:r w:rsidRPr="007B1247">
              <w:t xml:space="preserve"> Η κίνηση του οχήματος να γίνεται μέσω δύο συστημάτων αντλίας – υδροστατικού κινητήρα, ένα για κάθε ερπύστρια. Το σύστημα να ελέγχεται ηλεκτρονικά και ο χειρισμός του θα γίνεται από το πεντάλ του γκαζιού και το σύστημα διεύθυνσης, το οποίο θα αποτελείται από δύο ανεξάρτητους λεβιέδες για κάθε ερπύστρια ξεχωριστά. </w:t>
            </w:r>
          </w:p>
        </w:tc>
        <w:tc>
          <w:tcPr>
            <w:tcW w:w="902" w:type="pct"/>
            <w:vAlign w:val="center"/>
          </w:tcPr>
          <w:p w14:paraId="7BE07AE2" w14:textId="77777777" w:rsidR="001E61D9" w:rsidRDefault="001E61D9" w:rsidP="00DE7632">
            <w:pPr>
              <w:jc w:val="center"/>
            </w:pPr>
            <w:r w:rsidRPr="00762C29">
              <w:t>ΝΑΙ</w:t>
            </w:r>
          </w:p>
        </w:tc>
        <w:tc>
          <w:tcPr>
            <w:tcW w:w="647" w:type="pct"/>
          </w:tcPr>
          <w:p w14:paraId="6DD72A88" w14:textId="77777777" w:rsidR="001E61D9" w:rsidRDefault="001E61D9" w:rsidP="00DE7632">
            <w:pPr>
              <w:jc w:val="both"/>
            </w:pPr>
          </w:p>
        </w:tc>
        <w:tc>
          <w:tcPr>
            <w:tcW w:w="745" w:type="pct"/>
          </w:tcPr>
          <w:p w14:paraId="72879C1D" w14:textId="77777777" w:rsidR="001E61D9" w:rsidRDefault="001E61D9" w:rsidP="00DE7632">
            <w:pPr>
              <w:jc w:val="both"/>
            </w:pPr>
          </w:p>
        </w:tc>
      </w:tr>
      <w:tr w:rsidR="001E61D9" w14:paraId="5C879419" w14:textId="77777777" w:rsidTr="006377AE">
        <w:tc>
          <w:tcPr>
            <w:tcW w:w="691" w:type="pct"/>
          </w:tcPr>
          <w:p w14:paraId="7003B13C" w14:textId="77777777" w:rsidR="001E61D9" w:rsidRDefault="001E61D9" w:rsidP="00DE7632">
            <w:pPr>
              <w:jc w:val="both"/>
            </w:pPr>
            <w:r w:rsidRPr="007B1247">
              <w:t>4.2.9.2</w:t>
            </w:r>
          </w:p>
        </w:tc>
        <w:tc>
          <w:tcPr>
            <w:tcW w:w="2014" w:type="pct"/>
          </w:tcPr>
          <w:p w14:paraId="58B34321" w14:textId="77777777" w:rsidR="001E61D9" w:rsidRPr="005845C3" w:rsidRDefault="001E61D9" w:rsidP="00DE7632">
            <w:pPr>
              <w:jc w:val="both"/>
            </w:pPr>
            <w:r w:rsidRPr="007B1247">
              <w:t xml:space="preserve"> Τα χειριστήρια ελέγχου κατευθύνσεως να προσφέρουν απόλυτη ακρίβεια στο χειρισμό, ανεξάρτητα για κάθε ερπύστρια, καθώς και άνεση στον χρήστη κατά τη λειτουργία. </w:t>
            </w:r>
          </w:p>
        </w:tc>
        <w:tc>
          <w:tcPr>
            <w:tcW w:w="902" w:type="pct"/>
            <w:vAlign w:val="center"/>
          </w:tcPr>
          <w:p w14:paraId="70233E66" w14:textId="77777777" w:rsidR="001E61D9" w:rsidRDefault="001E61D9" w:rsidP="00DE7632">
            <w:pPr>
              <w:jc w:val="center"/>
            </w:pPr>
            <w:r w:rsidRPr="00762C29">
              <w:t>ΝΑΙ</w:t>
            </w:r>
          </w:p>
        </w:tc>
        <w:tc>
          <w:tcPr>
            <w:tcW w:w="647" w:type="pct"/>
          </w:tcPr>
          <w:p w14:paraId="131DC119" w14:textId="77777777" w:rsidR="001E61D9" w:rsidRDefault="001E61D9" w:rsidP="00DE7632">
            <w:pPr>
              <w:jc w:val="both"/>
            </w:pPr>
          </w:p>
        </w:tc>
        <w:tc>
          <w:tcPr>
            <w:tcW w:w="745" w:type="pct"/>
          </w:tcPr>
          <w:p w14:paraId="7785A13D" w14:textId="77777777" w:rsidR="001E61D9" w:rsidRDefault="001E61D9" w:rsidP="00DE7632">
            <w:pPr>
              <w:jc w:val="both"/>
            </w:pPr>
          </w:p>
        </w:tc>
      </w:tr>
      <w:tr w:rsidR="001E61D9" w14:paraId="50F204CD" w14:textId="77777777" w:rsidTr="006377AE">
        <w:tc>
          <w:tcPr>
            <w:tcW w:w="691" w:type="pct"/>
          </w:tcPr>
          <w:p w14:paraId="5849757F" w14:textId="77777777" w:rsidR="001E61D9" w:rsidRDefault="001E61D9" w:rsidP="00DE7632">
            <w:pPr>
              <w:jc w:val="both"/>
            </w:pPr>
            <w:r w:rsidRPr="007B1247">
              <w:t>4.2.9.3</w:t>
            </w:r>
          </w:p>
        </w:tc>
        <w:tc>
          <w:tcPr>
            <w:tcW w:w="2014" w:type="pct"/>
          </w:tcPr>
          <w:p w14:paraId="152D70FE" w14:textId="77777777" w:rsidR="001E61D9" w:rsidRPr="005845C3" w:rsidRDefault="001E61D9" w:rsidP="00DE7632">
            <w:pPr>
              <w:jc w:val="both"/>
            </w:pPr>
            <w:r w:rsidRPr="007B1247">
              <w:t>Να υπάρχει ανεξάρτητη αντλία για την κίνηση της φρέζας.</w:t>
            </w:r>
          </w:p>
        </w:tc>
        <w:tc>
          <w:tcPr>
            <w:tcW w:w="902" w:type="pct"/>
            <w:vAlign w:val="center"/>
          </w:tcPr>
          <w:p w14:paraId="0B546A50" w14:textId="77777777" w:rsidR="001E61D9" w:rsidRDefault="001E61D9" w:rsidP="00DE7632">
            <w:pPr>
              <w:jc w:val="center"/>
            </w:pPr>
            <w:r w:rsidRPr="00762C29">
              <w:t>ΝΑΙ</w:t>
            </w:r>
          </w:p>
        </w:tc>
        <w:tc>
          <w:tcPr>
            <w:tcW w:w="647" w:type="pct"/>
          </w:tcPr>
          <w:p w14:paraId="407F2EB8" w14:textId="77777777" w:rsidR="001E61D9" w:rsidRDefault="001E61D9" w:rsidP="00DE7632">
            <w:pPr>
              <w:jc w:val="both"/>
            </w:pPr>
          </w:p>
        </w:tc>
        <w:tc>
          <w:tcPr>
            <w:tcW w:w="745" w:type="pct"/>
          </w:tcPr>
          <w:p w14:paraId="6A301066" w14:textId="77777777" w:rsidR="001E61D9" w:rsidRDefault="001E61D9" w:rsidP="00DE7632">
            <w:pPr>
              <w:jc w:val="both"/>
            </w:pPr>
          </w:p>
        </w:tc>
      </w:tr>
      <w:tr w:rsidR="001E61D9" w14:paraId="3E2BF544" w14:textId="77777777" w:rsidTr="006377AE">
        <w:tc>
          <w:tcPr>
            <w:tcW w:w="691" w:type="pct"/>
          </w:tcPr>
          <w:p w14:paraId="6FAF0DF4" w14:textId="77777777" w:rsidR="001E61D9" w:rsidRDefault="001E61D9" w:rsidP="00DE7632">
            <w:pPr>
              <w:jc w:val="both"/>
            </w:pPr>
            <w:r w:rsidRPr="007B1247">
              <w:t>4.2.9.4</w:t>
            </w:r>
          </w:p>
        </w:tc>
        <w:tc>
          <w:tcPr>
            <w:tcW w:w="2014" w:type="pct"/>
          </w:tcPr>
          <w:p w14:paraId="29B72F8B" w14:textId="77777777" w:rsidR="001E61D9" w:rsidRPr="005845C3" w:rsidRDefault="001E61D9" w:rsidP="00DE7632">
            <w:pPr>
              <w:jc w:val="both"/>
            </w:pPr>
            <w:r w:rsidRPr="007B1247">
              <w:t>Η τροφοδοσία των υδραυλικών κυκλωμάτων να γίνεται από ανεξάρτητες αντλίες για να εξασφαλίζουν τις κινήσεις των αναρτώμενων εξαρτημάτων (εμπρόσθιο μαχαίρι – οπίσθιο σύστημα φρέζας χιονιού).</w:t>
            </w:r>
          </w:p>
        </w:tc>
        <w:tc>
          <w:tcPr>
            <w:tcW w:w="902" w:type="pct"/>
            <w:vAlign w:val="center"/>
          </w:tcPr>
          <w:p w14:paraId="73A7C288" w14:textId="77777777" w:rsidR="001E61D9" w:rsidRDefault="001E61D9" w:rsidP="00DE7632">
            <w:pPr>
              <w:jc w:val="center"/>
            </w:pPr>
            <w:r w:rsidRPr="00762C29">
              <w:t>ΝΑΙ</w:t>
            </w:r>
          </w:p>
        </w:tc>
        <w:tc>
          <w:tcPr>
            <w:tcW w:w="647" w:type="pct"/>
          </w:tcPr>
          <w:p w14:paraId="05DECFD9" w14:textId="77777777" w:rsidR="001E61D9" w:rsidRDefault="001E61D9" w:rsidP="00DE7632">
            <w:pPr>
              <w:jc w:val="both"/>
            </w:pPr>
          </w:p>
        </w:tc>
        <w:tc>
          <w:tcPr>
            <w:tcW w:w="745" w:type="pct"/>
          </w:tcPr>
          <w:p w14:paraId="4FD875CC" w14:textId="77777777" w:rsidR="001E61D9" w:rsidRDefault="001E61D9" w:rsidP="00DE7632">
            <w:pPr>
              <w:jc w:val="both"/>
            </w:pPr>
          </w:p>
        </w:tc>
      </w:tr>
      <w:tr w:rsidR="001E61D9" w14:paraId="792A36E1" w14:textId="77777777" w:rsidTr="006377AE">
        <w:tc>
          <w:tcPr>
            <w:tcW w:w="691" w:type="pct"/>
          </w:tcPr>
          <w:p w14:paraId="376D0998" w14:textId="77777777" w:rsidR="001E61D9" w:rsidRDefault="001E61D9" w:rsidP="00DE7632">
            <w:pPr>
              <w:jc w:val="both"/>
            </w:pPr>
            <w:r w:rsidRPr="007B1247">
              <w:t>4.2.9.5</w:t>
            </w:r>
          </w:p>
        </w:tc>
        <w:tc>
          <w:tcPr>
            <w:tcW w:w="2014" w:type="pct"/>
          </w:tcPr>
          <w:p w14:paraId="6D15E887" w14:textId="77777777" w:rsidR="001E61D9" w:rsidRPr="005845C3" w:rsidRDefault="001E61D9" w:rsidP="00DE7632">
            <w:pPr>
              <w:jc w:val="both"/>
            </w:pPr>
            <w:r w:rsidRPr="007B1247">
              <w:t>Ο χειρισμός του μαχαιριού, να γίνεται από το κεντρικό Joystick του χειριστή. Το μαχαίρι να είναι 12 θέσεων και να έχει πλήρη ελευθερία κινήσεων. Ο χειρισμός του οπίσθιου συστήματος να γίνεται από κατάλληλα μπουτόν ή άλλου είδους χειριστήρια πάνω στο κεντρικό Joystick του χειριστή. Το σύστημα φρέζας, να ανασηκώνεται αυτόματα όταν ο χειριστής επιλέξει την κίνηση όπισθεν του οχήματος. Να υπάρχει επίσης κατάλληλος ηλεκτρικός αυτοματισμός, που θα απαγορεύει την κίνηση του οχήματος προς τα πίσω, όταν το σύστημα φρέζας είναι κατεβασμένο.</w:t>
            </w:r>
          </w:p>
        </w:tc>
        <w:tc>
          <w:tcPr>
            <w:tcW w:w="902" w:type="pct"/>
            <w:vAlign w:val="center"/>
          </w:tcPr>
          <w:p w14:paraId="7C867ADA" w14:textId="77777777" w:rsidR="001E61D9" w:rsidRDefault="001E61D9" w:rsidP="00DE7632">
            <w:pPr>
              <w:jc w:val="center"/>
            </w:pPr>
            <w:r w:rsidRPr="00762C29">
              <w:t>ΝΑΙ</w:t>
            </w:r>
          </w:p>
        </w:tc>
        <w:tc>
          <w:tcPr>
            <w:tcW w:w="647" w:type="pct"/>
          </w:tcPr>
          <w:p w14:paraId="4E23E81E" w14:textId="77777777" w:rsidR="001E61D9" w:rsidRDefault="001E61D9" w:rsidP="00DE7632">
            <w:pPr>
              <w:jc w:val="both"/>
            </w:pPr>
          </w:p>
        </w:tc>
        <w:tc>
          <w:tcPr>
            <w:tcW w:w="745" w:type="pct"/>
          </w:tcPr>
          <w:p w14:paraId="528CA887" w14:textId="77777777" w:rsidR="001E61D9" w:rsidRDefault="001E61D9" w:rsidP="00DE7632">
            <w:pPr>
              <w:jc w:val="both"/>
            </w:pPr>
          </w:p>
        </w:tc>
      </w:tr>
      <w:tr w:rsidR="001E61D9" w14:paraId="2D95A727" w14:textId="77777777" w:rsidTr="006377AE">
        <w:tc>
          <w:tcPr>
            <w:tcW w:w="691" w:type="pct"/>
          </w:tcPr>
          <w:p w14:paraId="63884EE5" w14:textId="77777777" w:rsidR="001E61D9" w:rsidRPr="00BB2826" w:rsidRDefault="001E61D9" w:rsidP="00DE7632">
            <w:pPr>
              <w:jc w:val="both"/>
              <w:rPr>
                <w:b/>
              </w:rPr>
            </w:pPr>
            <w:r w:rsidRPr="00BB2826">
              <w:rPr>
                <w:b/>
              </w:rPr>
              <w:t>4.3</w:t>
            </w:r>
          </w:p>
        </w:tc>
        <w:tc>
          <w:tcPr>
            <w:tcW w:w="2014" w:type="pct"/>
          </w:tcPr>
          <w:p w14:paraId="7F479C73" w14:textId="77777777" w:rsidR="001E61D9" w:rsidRPr="00BB2826" w:rsidRDefault="001E61D9" w:rsidP="00DE7632">
            <w:pPr>
              <w:jc w:val="both"/>
              <w:rPr>
                <w:b/>
              </w:rPr>
            </w:pPr>
            <w:r w:rsidRPr="00BB2826">
              <w:rPr>
                <w:b/>
              </w:rPr>
              <w:t xml:space="preserve">Σύστημα πέδησης </w:t>
            </w:r>
          </w:p>
        </w:tc>
        <w:tc>
          <w:tcPr>
            <w:tcW w:w="902" w:type="pct"/>
            <w:vAlign w:val="center"/>
          </w:tcPr>
          <w:p w14:paraId="7949F23E" w14:textId="77777777" w:rsidR="001E61D9" w:rsidRDefault="001E61D9" w:rsidP="00DE7632">
            <w:pPr>
              <w:jc w:val="center"/>
            </w:pPr>
          </w:p>
        </w:tc>
        <w:tc>
          <w:tcPr>
            <w:tcW w:w="647" w:type="pct"/>
          </w:tcPr>
          <w:p w14:paraId="24DF2824" w14:textId="77777777" w:rsidR="001E61D9" w:rsidRDefault="001E61D9" w:rsidP="00DE7632">
            <w:pPr>
              <w:jc w:val="both"/>
            </w:pPr>
          </w:p>
        </w:tc>
        <w:tc>
          <w:tcPr>
            <w:tcW w:w="745" w:type="pct"/>
          </w:tcPr>
          <w:p w14:paraId="2013AB0C" w14:textId="77777777" w:rsidR="001E61D9" w:rsidRDefault="001E61D9" w:rsidP="00DE7632">
            <w:pPr>
              <w:jc w:val="both"/>
            </w:pPr>
          </w:p>
        </w:tc>
      </w:tr>
      <w:tr w:rsidR="001E61D9" w14:paraId="1BB07C08" w14:textId="77777777" w:rsidTr="006377AE">
        <w:tc>
          <w:tcPr>
            <w:tcW w:w="691" w:type="pct"/>
          </w:tcPr>
          <w:p w14:paraId="613A5B0F" w14:textId="77777777" w:rsidR="001E61D9" w:rsidRDefault="001E61D9" w:rsidP="00DE7632">
            <w:pPr>
              <w:jc w:val="both"/>
            </w:pPr>
            <w:r w:rsidRPr="005B23DA">
              <w:lastRenderedPageBreak/>
              <w:t>4.3.1</w:t>
            </w:r>
          </w:p>
        </w:tc>
        <w:tc>
          <w:tcPr>
            <w:tcW w:w="2014" w:type="pct"/>
          </w:tcPr>
          <w:p w14:paraId="16C42AC4" w14:textId="77777777" w:rsidR="001E61D9" w:rsidRPr="005845C3" w:rsidRDefault="001E61D9" w:rsidP="00DE7632">
            <w:pPr>
              <w:jc w:val="both"/>
            </w:pPr>
            <w:r w:rsidRPr="005B23DA">
              <w:t>Το ερπυστριοφόρο όχημα, να διαθέτει σύστημα πέδησης ενσωματωμένο στο σύστημα κίνησης των δύο κινητήριων οδοντωτών τροχών των ερπυστριών. Τα φρένα να απελευθερώνονται με την επίδραση κατάλληλης πίεσης του υδροστατικού κυκλώματος κίνησης του οχήματος. Σε περίπτωση μηδενικής πίεσης του υδραυλικού κυκλώματος των φρένων, τα φρένα θα παραμένουν κλειστά ώστε να αποκλείουν την ανεξέλεγκτη κίνηση του οχήματος σε κάθε πιθανή βλάβη. Να υπάρχει κατάλληλη ένδειξη κατάστασης φρένων (ανοιχτό ή κλειστό) στο ταμπλό ή στην οθόνη ελέγχου των λειτουργιών του οχήματος για να την άμεση ενημέρωση του χειριστή.</w:t>
            </w:r>
          </w:p>
        </w:tc>
        <w:tc>
          <w:tcPr>
            <w:tcW w:w="902" w:type="pct"/>
            <w:vAlign w:val="center"/>
          </w:tcPr>
          <w:p w14:paraId="7EA94C49" w14:textId="77777777" w:rsidR="001E61D9" w:rsidRDefault="001E61D9" w:rsidP="00DE7632">
            <w:pPr>
              <w:jc w:val="center"/>
            </w:pPr>
            <w:r w:rsidRPr="00660354">
              <w:t>ΝΑΙ</w:t>
            </w:r>
          </w:p>
        </w:tc>
        <w:tc>
          <w:tcPr>
            <w:tcW w:w="647" w:type="pct"/>
          </w:tcPr>
          <w:p w14:paraId="3FE0775E" w14:textId="77777777" w:rsidR="001E61D9" w:rsidRDefault="001E61D9" w:rsidP="00DE7632">
            <w:pPr>
              <w:jc w:val="both"/>
            </w:pPr>
          </w:p>
        </w:tc>
        <w:tc>
          <w:tcPr>
            <w:tcW w:w="745" w:type="pct"/>
          </w:tcPr>
          <w:p w14:paraId="21502BE4" w14:textId="77777777" w:rsidR="001E61D9" w:rsidRDefault="001E61D9" w:rsidP="00DE7632">
            <w:pPr>
              <w:jc w:val="both"/>
            </w:pPr>
          </w:p>
        </w:tc>
      </w:tr>
      <w:tr w:rsidR="001E61D9" w14:paraId="5B09A20D" w14:textId="77777777" w:rsidTr="006377AE">
        <w:tc>
          <w:tcPr>
            <w:tcW w:w="691" w:type="pct"/>
          </w:tcPr>
          <w:p w14:paraId="5C930D34" w14:textId="77777777" w:rsidR="001E61D9" w:rsidRPr="00BB2826" w:rsidRDefault="001E61D9" w:rsidP="00DE7632">
            <w:pPr>
              <w:jc w:val="both"/>
              <w:rPr>
                <w:b/>
              </w:rPr>
            </w:pPr>
            <w:r w:rsidRPr="00BB2826">
              <w:rPr>
                <w:b/>
              </w:rPr>
              <w:t>4.4</w:t>
            </w:r>
          </w:p>
        </w:tc>
        <w:tc>
          <w:tcPr>
            <w:tcW w:w="2014" w:type="pct"/>
          </w:tcPr>
          <w:p w14:paraId="106E7CFA" w14:textId="77777777" w:rsidR="001E61D9" w:rsidRPr="00BB2826" w:rsidRDefault="001E61D9" w:rsidP="00DE7632">
            <w:pPr>
              <w:jc w:val="both"/>
              <w:rPr>
                <w:b/>
              </w:rPr>
            </w:pPr>
            <w:r w:rsidRPr="00BB2826">
              <w:rPr>
                <w:b/>
              </w:rPr>
              <w:t>Ερπύστριες</w:t>
            </w:r>
          </w:p>
        </w:tc>
        <w:tc>
          <w:tcPr>
            <w:tcW w:w="902" w:type="pct"/>
            <w:vAlign w:val="center"/>
          </w:tcPr>
          <w:p w14:paraId="79BD4AAC" w14:textId="77777777" w:rsidR="001E61D9" w:rsidRDefault="001E61D9" w:rsidP="00DE7632">
            <w:pPr>
              <w:jc w:val="center"/>
            </w:pPr>
          </w:p>
        </w:tc>
        <w:tc>
          <w:tcPr>
            <w:tcW w:w="647" w:type="pct"/>
          </w:tcPr>
          <w:p w14:paraId="6DE6B01A" w14:textId="77777777" w:rsidR="001E61D9" w:rsidRDefault="001E61D9" w:rsidP="00DE7632">
            <w:pPr>
              <w:jc w:val="both"/>
            </w:pPr>
          </w:p>
        </w:tc>
        <w:tc>
          <w:tcPr>
            <w:tcW w:w="745" w:type="pct"/>
          </w:tcPr>
          <w:p w14:paraId="45FECCF5" w14:textId="77777777" w:rsidR="001E61D9" w:rsidRDefault="001E61D9" w:rsidP="00DE7632">
            <w:pPr>
              <w:jc w:val="both"/>
            </w:pPr>
          </w:p>
        </w:tc>
      </w:tr>
      <w:tr w:rsidR="001E61D9" w14:paraId="1CC0531A" w14:textId="77777777" w:rsidTr="006377AE">
        <w:tc>
          <w:tcPr>
            <w:tcW w:w="691" w:type="pct"/>
          </w:tcPr>
          <w:p w14:paraId="1B9ABEC4" w14:textId="77777777" w:rsidR="001E61D9" w:rsidRDefault="001E61D9" w:rsidP="00DE7632">
            <w:pPr>
              <w:jc w:val="both"/>
            </w:pPr>
            <w:r w:rsidRPr="005B23DA">
              <w:t>4.4.1</w:t>
            </w:r>
          </w:p>
        </w:tc>
        <w:tc>
          <w:tcPr>
            <w:tcW w:w="2014" w:type="pct"/>
          </w:tcPr>
          <w:p w14:paraId="1A952A37" w14:textId="77777777" w:rsidR="001E61D9" w:rsidRPr="005845C3" w:rsidRDefault="001E61D9" w:rsidP="00DE7632">
            <w:pPr>
              <w:jc w:val="both"/>
            </w:pPr>
            <w:r w:rsidRPr="005B23DA">
              <w:t>Να αποτελούνται από φαρδιές ελαστικές ταινίες ιδιαιτέρως ενισχυμένες. Επάνω στους ιμάντες προσδένονται, με κατάλληλα εξαρτήματα ώστε να μην τους καταπονούν, οι λάμες. Οι λάμες, θα είναι μεταλλικές (χαλύβδινες ή αλουμινίου) με σχεδιασμό προφίλ, ειδικό για το χιόνι. Στην επιφάνεια εργασίας των λαμών να υπάρχει κατάλληλη μορφολογία για να εξασφαλίζει το όχημα από πλαγιολίσθηση σε συνθήκες παγοποίησης.</w:t>
            </w:r>
          </w:p>
        </w:tc>
        <w:tc>
          <w:tcPr>
            <w:tcW w:w="902" w:type="pct"/>
            <w:vAlign w:val="center"/>
          </w:tcPr>
          <w:p w14:paraId="67813E9E" w14:textId="77777777" w:rsidR="001E61D9" w:rsidRDefault="001E61D9" w:rsidP="00DE7632">
            <w:pPr>
              <w:jc w:val="center"/>
            </w:pPr>
            <w:r w:rsidRPr="00660354">
              <w:t>ΝΑΙ</w:t>
            </w:r>
          </w:p>
        </w:tc>
        <w:tc>
          <w:tcPr>
            <w:tcW w:w="647" w:type="pct"/>
          </w:tcPr>
          <w:p w14:paraId="644C2DE8" w14:textId="77777777" w:rsidR="001E61D9" w:rsidRDefault="001E61D9" w:rsidP="00DE7632">
            <w:pPr>
              <w:jc w:val="both"/>
            </w:pPr>
          </w:p>
        </w:tc>
        <w:tc>
          <w:tcPr>
            <w:tcW w:w="745" w:type="pct"/>
          </w:tcPr>
          <w:p w14:paraId="5989F672" w14:textId="77777777" w:rsidR="001E61D9" w:rsidRDefault="001E61D9" w:rsidP="00DE7632">
            <w:pPr>
              <w:jc w:val="both"/>
            </w:pPr>
          </w:p>
        </w:tc>
      </w:tr>
      <w:tr w:rsidR="001E61D9" w14:paraId="2876EFA5" w14:textId="77777777" w:rsidTr="006377AE">
        <w:tc>
          <w:tcPr>
            <w:tcW w:w="691" w:type="pct"/>
          </w:tcPr>
          <w:p w14:paraId="1940BE33" w14:textId="77777777" w:rsidR="001E61D9" w:rsidRDefault="001E61D9" w:rsidP="00DE7632">
            <w:pPr>
              <w:jc w:val="both"/>
            </w:pPr>
            <w:r w:rsidRPr="005B23DA">
              <w:t>4.4.2</w:t>
            </w:r>
          </w:p>
        </w:tc>
        <w:tc>
          <w:tcPr>
            <w:tcW w:w="2014" w:type="pct"/>
          </w:tcPr>
          <w:p w14:paraId="63CD7561" w14:textId="77777777" w:rsidR="001E61D9" w:rsidRPr="005845C3" w:rsidRDefault="001E61D9" w:rsidP="00DE7632">
            <w:pPr>
              <w:jc w:val="both"/>
            </w:pPr>
            <w:r w:rsidRPr="005B23DA">
              <w:t xml:space="preserve">Το σύστημα τάνυσης των ερπυστριών να είναι υδραυλικό με εντολή από το χειριστήριο του οδηγού. Το συνολικό πλάτος των ερπυστριών θα πρέπει να είναι όσο το δυνατόν μεγαλύτερο </w:t>
            </w:r>
            <w:r w:rsidRPr="008211F2">
              <w:rPr>
                <w:b/>
              </w:rPr>
              <w:t>(Βαθμολογούμενο Κριτήριο)</w:t>
            </w:r>
            <w:r w:rsidRPr="005B23DA">
              <w:t xml:space="preserve"> ώστε να προσφέρει καλύτερη αναρριχητικότητα. </w:t>
            </w:r>
          </w:p>
        </w:tc>
        <w:tc>
          <w:tcPr>
            <w:tcW w:w="902" w:type="pct"/>
            <w:vAlign w:val="center"/>
          </w:tcPr>
          <w:p w14:paraId="5C1CF5AF" w14:textId="77777777" w:rsidR="001E61D9" w:rsidRDefault="001E61D9" w:rsidP="00DE7632">
            <w:pPr>
              <w:jc w:val="center"/>
            </w:pPr>
            <w:r>
              <w:t>Βαθμολογούμενο</w:t>
            </w:r>
          </w:p>
        </w:tc>
        <w:tc>
          <w:tcPr>
            <w:tcW w:w="647" w:type="pct"/>
          </w:tcPr>
          <w:p w14:paraId="5E0A268B" w14:textId="77777777" w:rsidR="001E61D9" w:rsidRDefault="001E61D9" w:rsidP="00DE7632">
            <w:pPr>
              <w:jc w:val="both"/>
            </w:pPr>
          </w:p>
        </w:tc>
        <w:tc>
          <w:tcPr>
            <w:tcW w:w="745" w:type="pct"/>
          </w:tcPr>
          <w:p w14:paraId="467598E2" w14:textId="77777777" w:rsidR="001E61D9" w:rsidRDefault="001E61D9" w:rsidP="00DE7632">
            <w:pPr>
              <w:jc w:val="both"/>
            </w:pPr>
          </w:p>
        </w:tc>
      </w:tr>
      <w:tr w:rsidR="001E61D9" w14:paraId="7BD90041" w14:textId="77777777" w:rsidTr="006377AE">
        <w:tc>
          <w:tcPr>
            <w:tcW w:w="691" w:type="pct"/>
          </w:tcPr>
          <w:p w14:paraId="75D442BD" w14:textId="77777777" w:rsidR="001E61D9" w:rsidRDefault="001E61D9" w:rsidP="00DE7632">
            <w:pPr>
              <w:jc w:val="both"/>
            </w:pPr>
            <w:r w:rsidRPr="005B23DA">
              <w:t>4.4.2.1</w:t>
            </w:r>
          </w:p>
        </w:tc>
        <w:tc>
          <w:tcPr>
            <w:tcW w:w="2014" w:type="pct"/>
          </w:tcPr>
          <w:p w14:paraId="6B113688" w14:textId="77777777" w:rsidR="001E61D9" w:rsidRPr="005845C3" w:rsidRDefault="001E61D9" w:rsidP="00DE7632">
            <w:pPr>
              <w:jc w:val="both"/>
            </w:pPr>
            <w:r w:rsidRPr="005B23DA">
              <w:t xml:space="preserve">Τα ελαστικά των τροχών θα πρέπει να είναι όλα συμπαγή. Οι ζάντες των τροχών θα πρέπει να είναι ακτινωτές και όχι συμπαγείς ώστε να μειώνεται το συνολικό βάρος του μηχανήματος και η ειδική πίεση που ασκεί στο έδαφος και τις ερπύστριες. Το ερπυστριοφόρο, να ασκεί μικρή "ειδική πίεση στο έδαφος και να διαθέτει βέλτιστη σχέση μήκους/πλάτους ερπύστριας, ώστε να εξασφαλίζεται μέγιστη ευελιξία και ικανότητα αναρρίχησης του οχήματος. </w:t>
            </w:r>
          </w:p>
        </w:tc>
        <w:tc>
          <w:tcPr>
            <w:tcW w:w="902" w:type="pct"/>
            <w:vAlign w:val="center"/>
          </w:tcPr>
          <w:p w14:paraId="0E65F293" w14:textId="77777777" w:rsidR="001E61D9" w:rsidRDefault="001E61D9" w:rsidP="00DE7632">
            <w:pPr>
              <w:jc w:val="center"/>
            </w:pPr>
            <w:r w:rsidRPr="00660354">
              <w:t>ΝΑΙ</w:t>
            </w:r>
          </w:p>
        </w:tc>
        <w:tc>
          <w:tcPr>
            <w:tcW w:w="647" w:type="pct"/>
          </w:tcPr>
          <w:p w14:paraId="7817ABEB" w14:textId="77777777" w:rsidR="001E61D9" w:rsidRDefault="001E61D9" w:rsidP="00DE7632">
            <w:pPr>
              <w:jc w:val="both"/>
            </w:pPr>
          </w:p>
        </w:tc>
        <w:tc>
          <w:tcPr>
            <w:tcW w:w="745" w:type="pct"/>
          </w:tcPr>
          <w:p w14:paraId="3F2B5141" w14:textId="77777777" w:rsidR="001E61D9" w:rsidRDefault="001E61D9" w:rsidP="00DE7632">
            <w:pPr>
              <w:jc w:val="both"/>
            </w:pPr>
          </w:p>
        </w:tc>
      </w:tr>
      <w:tr w:rsidR="001E61D9" w14:paraId="789E5DA9" w14:textId="77777777" w:rsidTr="006377AE">
        <w:tc>
          <w:tcPr>
            <w:tcW w:w="691" w:type="pct"/>
          </w:tcPr>
          <w:p w14:paraId="4EEBAF0E" w14:textId="77777777" w:rsidR="001E61D9" w:rsidRDefault="001E61D9" w:rsidP="00DE7632">
            <w:pPr>
              <w:jc w:val="both"/>
            </w:pPr>
            <w:r w:rsidRPr="005B23DA">
              <w:t>4.4.3</w:t>
            </w:r>
          </w:p>
        </w:tc>
        <w:tc>
          <w:tcPr>
            <w:tcW w:w="2014" w:type="pct"/>
          </w:tcPr>
          <w:p w14:paraId="42A7863A" w14:textId="77777777" w:rsidR="001E61D9" w:rsidRPr="005845C3" w:rsidRDefault="001E61D9" w:rsidP="00DE7632">
            <w:pPr>
              <w:jc w:val="both"/>
            </w:pPr>
            <w:r w:rsidRPr="005B23DA">
              <w:t xml:space="preserve">Οι τροχοί στήριξης των ερπυστριών, λόγω των συνεχώς μεταβαλλόμενων συνθηκών που επικρατούν στο χιονοδρομικό, οι οποίες επηρεάζουν τον τύπου και την ποιότητα του χιονιού (ξηρό και ελαφρύ ή υγρό και βαρύ κ.λπ.) θα πρέπει να έχουν τη </w:t>
            </w:r>
            <w:r w:rsidRPr="005B23DA">
              <w:lastRenderedPageBreak/>
              <w:t>δυνατότητα ρύθμισης του ύψους τους ώστε να αυξομειώνεται η επιφάνεια επαφής των ερπυστριών με το χιόνι κατά βούληση του χειριστή ώστε διασφαλιστεί ο εύκολος χειρισμός του οχήματος σε όλες τις συνθήκες, καθώς και η μικρότερη δυνατή καταπόνηση του. Οι τροχοί στήριξης των ερπυστριών θα πρέπει να είναι μέχρι πέντε (5) στον αριθμό μαζί με τον τροχό τάνυσης (χωρίς τον οδοντωτό τροχό) ώστε το μηχάνημα να είναι ευέλικτο για τους ελιγμούς που απαιτούνται κατά την ώρα εργασίας. Προσφορά η οποία περιλαμβάνει μηχάνημα το οποίο διαθέτει περισσότερους τροχούς δεν θα γίνεται δεκτή διότι αυξάνεται η επιφάνεια επαφής των ερπυστριών με το χιόνι και περιορίζεται δραστικά η ευελιξία του οχήματος κατά την πραγματοποίηση ελιγμών.</w:t>
            </w:r>
          </w:p>
        </w:tc>
        <w:tc>
          <w:tcPr>
            <w:tcW w:w="902" w:type="pct"/>
            <w:vAlign w:val="center"/>
          </w:tcPr>
          <w:p w14:paraId="2FD52641" w14:textId="77777777" w:rsidR="001E61D9" w:rsidRDefault="001E61D9" w:rsidP="00DE7632">
            <w:pPr>
              <w:jc w:val="center"/>
            </w:pPr>
            <w:r>
              <w:lastRenderedPageBreak/>
              <w:t>ΝΑΙ</w:t>
            </w:r>
          </w:p>
        </w:tc>
        <w:tc>
          <w:tcPr>
            <w:tcW w:w="647" w:type="pct"/>
          </w:tcPr>
          <w:p w14:paraId="1F295485" w14:textId="77777777" w:rsidR="001E61D9" w:rsidRDefault="001E61D9" w:rsidP="00DE7632">
            <w:pPr>
              <w:jc w:val="both"/>
            </w:pPr>
          </w:p>
        </w:tc>
        <w:tc>
          <w:tcPr>
            <w:tcW w:w="745" w:type="pct"/>
          </w:tcPr>
          <w:p w14:paraId="0F9C420B" w14:textId="77777777" w:rsidR="001E61D9" w:rsidRDefault="001E61D9" w:rsidP="00DE7632">
            <w:pPr>
              <w:jc w:val="both"/>
            </w:pPr>
          </w:p>
        </w:tc>
      </w:tr>
      <w:tr w:rsidR="001E61D9" w14:paraId="548C9302" w14:textId="77777777" w:rsidTr="006377AE">
        <w:tc>
          <w:tcPr>
            <w:tcW w:w="691" w:type="pct"/>
          </w:tcPr>
          <w:p w14:paraId="6E7C090A" w14:textId="77777777" w:rsidR="001E61D9" w:rsidRPr="00BB2826" w:rsidRDefault="001E61D9" w:rsidP="00DE7632">
            <w:pPr>
              <w:jc w:val="both"/>
              <w:rPr>
                <w:b/>
              </w:rPr>
            </w:pPr>
            <w:r w:rsidRPr="00BB2826">
              <w:rPr>
                <w:b/>
              </w:rPr>
              <w:t>4.5</w:t>
            </w:r>
          </w:p>
        </w:tc>
        <w:tc>
          <w:tcPr>
            <w:tcW w:w="2014" w:type="pct"/>
          </w:tcPr>
          <w:p w14:paraId="2773AD29" w14:textId="77777777" w:rsidR="001E61D9" w:rsidRPr="00BB2826" w:rsidRDefault="001E61D9" w:rsidP="00DE7632">
            <w:pPr>
              <w:jc w:val="both"/>
              <w:rPr>
                <w:b/>
              </w:rPr>
            </w:pPr>
            <w:r w:rsidRPr="00BB2826">
              <w:rPr>
                <w:b/>
              </w:rPr>
              <w:t>Εμπρόσθιο μαχαίρι</w:t>
            </w:r>
          </w:p>
        </w:tc>
        <w:tc>
          <w:tcPr>
            <w:tcW w:w="902" w:type="pct"/>
            <w:vAlign w:val="center"/>
          </w:tcPr>
          <w:p w14:paraId="1BC6C05C" w14:textId="77777777" w:rsidR="001E61D9" w:rsidRDefault="001E61D9" w:rsidP="00DE7632">
            <w:pPr>
              <w:jc w:val="center"/>
            </w:pPr>
          </w:p>
        </w:tc>
        <w:tc>
          <w:tcPr>
            <w:tcW w:w="647" w:type="pct"/>
          </w:tcPr>
          <w:p w14:paraId="32CE4152" w14:textId="77777777" w:rsidR="001E61D9" w:rsidRDefault="001E61D9" w:rsidP="00DE7632">
            <w:pPr>
              <w:jc w:val="both"/>
            </w:pPr>
          </w:p>
        </w:tc>
        <w:tc>
          <w:tcPr>
            <w:tcW w:w="745" w:type="pct"/>
          </w:tcPr>
          <w:p w14:paraId="2DACAD99" w14:textId="77777777" w:rsidR="001E61D9" w:rsidRDefault="001E61D9" w:rsidP="00DE7632">
            <w:pPr>
              <w:jc w:val="both"/>
            </w:pPr>
          </w:p>
        </w:tc>
      </w:tr>
      <w:tr w:rsidR="001E61D9" w14:paraId="3507A0E7" w14:textId="77777777" w:rsidTr="006377AE">
        <w:tc>
          <w:tcPr>
            <w:tcW w:w="691" w:type="pct"/>
          </w:tcPr>
          <w:p w14:paraId="2FF0980F" w14:textId="77777777" w:rsidR="001E61D9" w:rsidRDefault="001E61D9" w:rsidP="00DE7632">
            <w:pPr>
              <w:jc w:val="both"/>
            </w:pPr>
            <w:r w:rsidRPr="008F7336">
              <w:t>4.5.1</w:t>
            </w:r>
          </w:p>
        </w:tc>
        <w:tc>
          <w:tcPr>
            <w:tcW w:w="2014" w:type="pct"/>
          </w:tcPr>
          <w:p w14:paraId="3C06333E" w14:textId="77777777" w:rsidR="001E61D9" w:rsidRPr="005845C3" w:rsidRDefault="001E61D9" w:rsidP="00DE7632">
            <w:pPr>
              <w:jc w:val="both"/>
            </w:pPr>
            <w:r w:rsidRPr="008F7336">
              <w:t xml:space="preserve">Το μαχαίρι να εξασφαλίζει την εύκολη ώθηση και μεταφορά όσο το δυνατόν μεγαλύτερων ποσοτήτων χιονιού με τη μικρότερη δυνατή αντίσταση, ώστε να προσφέρει χαμηλή κατανάλωση και σύντομους χρόνους κατά τις εργασίες διάσωσης. Να αποτελείται από χάλυβα υψηλής αντοχής και να προσαρμόζεται γρήγορα και εύκολα στο όχημα. Οι δύο ακραίοι τομείς (φτερά) του μαχαιριού, να έχουν την δυνατότητα κίνησης εμπρός/πίσω ώστε να γίνεται εύκολα η διαχείριση του χιονιού που προωθείται. Το μήκος του μαχαιριού, με πλήρως ανεπτυγμένα τα ακριανά φτερά, πρέπει να είναι μεγαλύτερο από 5.900 χιλιοστά, ενώ με τα φτερά συνεπτυγμένα, θα πρέπει να ξεπερνάει σε μήκος τα 5.000 χιλιοστά </w:t>
            </w:r>
            <w:r w:rsidRPr="008211F2">
              <w:rPr>
                <w:b/>
              </w:rPr>
              <w:t>(Βαθμολογούμενο Κριτήριο),</w:t>
            </w:r>
            <w:r w:rsidRPr="008F7336">
              <w:t xml:space="preserve"> ώστε να έχει ικανότητα πρόωσης μεγάλων ποσοτήτων χιονιού και να προσφέρει εξοικονόμηση (κατανάλωσης καυσίμου, μειωμένες εκπομπές  καυσαερίου) και αποδοτικότητα, κατά τη  ολοκλήρωση εργασιών διάσωσης και λοιπών εργασιών, σε μικρό χρονικό διάστημα.</w:t>
            </w:r>
          </w:p>
        </w:tc>
        <w:tc>
          <w:tcPr>
            <w:tcW w:w="902" w:type="pct"/>
            <w:vAlign w:val="center"/>
          </w:tcPr>
          <w:p w14:paraId="7CB823D1" w14:textId="49BA229F" w:rsidR="001E61D9" w:rsidRDefault="001E61D9" w:rsidP="00DE7632">
            <w:pPr>
              <w:jc w:val="center"/>
            </w:pPr>
            <w:r>
              <w:t>Βαθμολογούμενο</w:t>
            </w:r>
          </w:p>
        </w:tc>
        <w:tc>
          <w:tcPr>
            <w:tcW w:w="647" w:type="pct"/>
          </w:tcPr>
          <w:p w14:paraId="3F4300BD" w14:textId="77777777" w:rsidR="001E61D9" w:rsidRDefault="001E61D9" w:rsidP="00DE7632">
            <w:pPr>
              <w:jc w:val="both"/>
            </w:pPr>
          </w:p>
        </w:tc>
        <w:tc>
          <w:tcPr>
            <w:tcW w:w="745" w:type="pct"/>
          </w:tcPr>
          <w:p w14:paraId="08801739" w14:textId="77777777" w:rsidR="001E61D9" w:rsidRDefault="001E61D9" w:rsidP="00DE7632">
            <w:pPr>
              <w:jc w:val="both"/>
            </w:pPr>
          </w:p>
        </w:tc>
      </w:tr>
      <w:tr w:rsidR="001E61D9" w14:paraId="3403FC00" w14:textId="77777777" w:rsidTr="006377AE">
        <w:tc>
          <w:tcPr>
            <w:tcW w:w="691" w:type="pct"/>
          </w:tcPr>
          <w:p w14:paraId="00B4846E" w14:textId="77777777" w:rsidR="001E61D9" w:rsidRDefault="001E61D9" w:rsidP="00DE7632">
            <w:pPr>
              <w:jc w:val="both"/>
            </w:pPr>
            <w:r w:rsidRPr="008F7336">
              <w:t>4.5.2</w:t>
            </w:r>
          </w:p>
        </w:tc>
        <w:tc>
          <w:tcPr>
            <w:tcW w:w="2014" w:type="pct"/>
          </w:tcPr>
          <w:p w14:paraId="28492084" w14:textId="77777777" w:rsidR="001E61D9" w:rsidRPr="005845C3" w:rsidRDefault="001E61D9" w:rsidP="00DE7632">
            <w:pPr>
              <w:jc w:val="both"/>
            </w:pPr>
            <w:r w:rsidRPr="008F7336">
              <w:t xml:space="preserve">Να εγκαθίσταται και να απεγκαθίσταται στο εμπρός τμήμα του ερπυστριοφόρου εύκολα και γρήγορα και οι υδραυλικές συνδέσεις να είναι με ταχυσυνδέσμους. Επιπλέον, να έχει την δυνατότητα μεταφοράς βαριών φορτίων όπως κανόνια </w:t>
            </w:r>
            <w:r w:rsidRPr="008F7336">
              <w:lastRenderedPageBreak/>
              <w:t xml:space="preserve">τεχνητής χιόνωσης. Οι κινήσεις του μαχαιριού να εξασφαλίζονται από αυτόνομο υδραυλικό κύκλωμα που να τροφοδοτείται από ανεξάρτητη αντλία. </w:t>
            </w:r>
          </w:p>
        </w:tc>
        <w:tc>
          <w:tcPr>
            <w:tcW w:w="902" w:type="pct"/>
            <w:vAlign w:val="center"/>
          </w:tcPr>
          <w:p w14:paraId="18713668" w14:textId="77777777" w:rsidR="001E61D9" w:rsidRDefault="001E61D9" w:rsidP="00DE7632">
            <w:pPr>
              <w:jc w:val="center"/>
            </w:pPr>
            <w:r>
              <w:lastRenderedPageBreak/>
              <w:t>ΝΑΙ</w:t>
            </w:r>
          </w:p>
        </w:tc>
        <w:tc>
          <w:tcPr>
            <w:tcW w:w="647" w:type="pct"/>
          </w:tcPr>
          <w:p w14:paraId="4A40F994" w14:textId="77777777" w:rsidR="001E61D9" w:rsidRDefault="001E61D9" w:rsidP="00DE7632">
            <w:pPr>
              <w:jc w:val="both"/>
            </w:pPr>
          </w:p>
        </w:tc>
        <w:tc>
          <w:tcPr>
            <w:tcW w:w="745" w:type="pct"/>
          </w:tcPr>
          <w:p w14:paraId="39B37107" w14:textId="77777777" w:rsidR="001E61D9" w:rsidRDefault="001E61D9" w:rsidP="00DE7632">
            <w:pPr>
              <w:jc w:val="both"/>
            </w:pPr>
          </w:p>
        </w:tc>
      </w:tr>
      <w:tr w:rsidR="001E61D9" w14:paraId="4A31BEA7" w14:textId="77777777" w:rsidTr="006377AE">
        <w:tc>
          <w:tcPr>
            <w:tcW w:w="691" w:type="pct"/>
          </w:tcPr>
          <w:p w14:paraId="17E75967" w14:textId="77777777" w:rsidR="001E61D9" w:rsidRPr="00BB2826" w:rsidRDefault="001E61D9" w:rsidP="00DE7632">
            <w:pPr>
              <w:jc w:val="both"/>
              <w:rPr>
                <w:b/>
              </w:rPr>
            </w:pPr>
            <w:r w:rsidRPr="00BB2826">
              <w:rPr>
                <w:b/>
              </w:rPr>
              <w:t>4.6</w:t>
            </w:r>
          </w:p>
        </w:tc>
        <w:tc>
          <w:tcPr>
            <w:tcW w:w="2014" w:type="pct"/>
          </w:tcPr>
          <w:p w14:paraId="215D903F" w14:textId="77777777" w:rsidR="001E61D9" w:rsidRPr="00BB2826" w:rsidRDefault="001E61D9" w:rsidP="00DE7632">
            <w:pPr>
              <w:jc w:val="both"/>
              <w:rPr>
                <w:b/>
              </w:rPr>
            </w:pPr>
            <w:r w:rsidRPr="00BB2826">
              <w:rPr>
                <w:b/>
              </w:rPr>
              <w:t>Οπίσθιο σύστημα φρέζας</w:t>
            </w:r>
          </w:p>
        </w:tc>
        <w:tc>
          <w:tcPr>
            <w:tcW w:w="902" w:type="pct"/>
            <w:vAlign w:val="center"/>
          </w:tcPr>
          <w:p w14:paraId="1D7393D6" w14:textId="77777777" w:rsidR="001E61D9" w:rsidRDefault="001E61D9" w:rsidP="00DE7632">
            <w:pPr>
              <w:jc w:val="center"/>
            </w:pPr>
          </w:p>
        </w:tc>
        <w:tc>
          <w:tcPr>
            <w:tcW w:w="647" w:type="pct"/>
          </w:tcPr>
          <w:p w14:paraId="75FB2F23" w14:textId="77777777" w:rsidR="001E61D9" w:rsidRDefault="001E61D9" w:rsidP="00DE7632">
            <w:pPr>
              <w:jc w:val="both"/>
            </w:pPr>
          </w:p>
        </w:tc>
        <w:tc>
          <w:tcPr>
            <w:tcW w:w="745" w:type="pct"/>
          </w:tcPr>
          <w:p w14:paraId="404C4CF9" w14:textId="77777777" w:rsidR="001E61D9" w:rsidRDefault="001E61D9" w:rsidP="00DE7632">
            <w:pPr>
              <w:jc w:val="both"/>
            </w:pPr>
          </w:p>
        </w:tc>
      </w:tr>
      <w:tr w:rsidR="001E61D9" w14:paraId="6A50E61D" w14:textId="77777777" w:rsidTr="006377AE">
        <w:tc>
          <w:tcPr>
            <w:tcW w:w="691" w:type="pct"/>
          </w:tcPr>
          <w:p w14:paraId="716BF078" w14:textId="77777777" w:rsidR="001E61D9" w:rsidRDefault="001E61D9" w:rsidP="00DE7632">
            <w:pPr>
              <w:jc w:val="both"/>
            </w:pPr>
            <w:r w:rsidRPr="00853B24">
              <w:t>4.6.1</w:t>
            </w:r>
          </w:p>
        </w:tc>
        <w:tc>
          <w:tcPr>
            <w:tcW w:w="2014" w:type="pct"/>
          </w:tcPr>
          <w:p w14:paraId="54F529B2" w14:textId="77777777" w:rsidR="001E61D9" w:rsidRPr="005845C3" w:rsidRDefault="001E61D9" w:rsidP="00DE7632">
            <w:pPr>
              <w:jc w:val="both"/>
            </w:pPr>
            <w:r w:rsidRPr="00853B24">
              <w:t xml:space="preserve">Το οπίσθιο σύστημα να διαθέτει δύο περιστρεφόμενες φρέζες, οι οποίες θα αλέθουν το χιόνι, ιδιαίτερα όταν είναι πολύ σκληρό ώστε να μπορεί να διαμορφωθεί. Πίσω από τη φρέζα να υπάρχει διάταξη διαμόρφωσης (finisher) του χιονιού, το οποίο επιπεδοποιεί και συμπιέζει το αλεσμένο χιόνι για να επιτευχθεί ένα ενιαίο στρώμα χιονιού, ώστε να μπορεί να διατηρηθεί για περισσότερο χρόνο (λόγω της συμπίεσης), αλλά κυρίως να προσφέρει τις κατάλληλες συνθήκες για χιονοδρομία. </w:t>
            </w:r>
          </w:p>
        </w:tc>
        <w:tc>
          <w:tcPr>
            <w:tcW w:w="902" w:type="pct"/>
            <w:vAlign w:val="center"/>
          </w:tcPr>
          <w:p w14:paraId="5C4D867A" w14:textId="77777777" w:rsidR="001E61D9" w:rsidRDefault="001E61D9" w:rsidP="00DE7632">
            <w:pPr>
              <w:jc w:val="center"/>
            </w:pPr>
            <w:r w:rsidRPr="00660354">
              <w:t>ΝΑΙ</w:t>
            </w:r>
          </w:p>
        </w:tc>
        <w:tc>
          <w:tcPr>
            <w:tcW w:w="647" w:type="pct"/>
          </w:tcPr>
          <w:p w14:paraId="252CD6FB" w14:textId="77777777" w:rsidR="001E61D9" w:rsidRDefault="001E61D9" w:rsidP="00DE7632">
            <w:pPr>
              <w:jc w:val="both"/>
            </w:pPr>
          </w:p>
        </w:tc>
        <w:tc>
          <w:tcPr>
            <w:tcW w:w="745" w:type="pct"/>
          </w:tcPr>
          <w:p w14:paraId="44401ACC" w14:textId="77777777" w:rsidR="001E61D9" w:rsidRDefault="001E61D9" w:rsidP="00DE7632">
            <w:pPr>
              <w:jc w:val="both"/>
            </w:pPr>
          </w:p>
        </w:tc>
      </w:tr>
      <w:tr w:rsidR="001E61D9" w14:paraId="1D22F5D0" w14:textId="77777777" w:rsidTr="006377AE">
        <w:tc>
          <w:tcPr>
            <w:tcW w:w="691" w:type="pct"/>
          </w:tcPr>
          <w:p w14:paraId="3C98D6DA" w14:textId="77777777" w:rsidR="001E61D9" w:rsidRDefault="001E61D9" w:rsidP="00DE7632">
            <w:pPr>
              <w:jc w:val="both"/>
            </w:pPr>
            <w:r w:rsidRPr="00853B24">
              <w:t>4.6.2</w:t>
            </w:r>
          </w:p>
        </w:tc>
        <w:tc>
          <w:tcPr>
            <w:tcW w:w="2014" w:type="pct"/>
          </w:tcPr>
          <w:p w14:paraId="4E774DC0" w14:textId="77777777" w:rsidR="001E61D9" w:rsidRPr="005845C3" w:rsidRDefault="001E61D9" w:rsidP="00DE7632">
            <w:pPr>
              <w:jc w:val="both"/>
            </w:pPr>
            <w:r w:rsidRPr="00853B24">
              <w:t>Να διαθέτει σύστημα ταχείας προσαρμογής ώστε να εγκαθίσταται και να απεγκαθίσταται στο πίσω τμήμα του ερπυστριοφόρου, εύκολα και γρήγορα και ταυτόχρονα να επιτρέπει όλες τις δυνατές κινήσεις, ώστε να προσαρμόζεται στις εκάστοτε κλίσεις του εδάφους. Οι υδραυλικές συνδέσεις, να είναι με ταχυσυνδέσμους ώστε το ερπυστριοφόρο να μπορεί ξεκινήσει γρήγορα οποιαδήποτε εργασία με ή χωρίς αυτήν. Οι στροφές της φρέζας να μπορούν να ρυθμιστούν από τον χειριστή από τον θάλαμο οδήγησης.</w:t>
            </w:r>
          </w:p>
        </w:tc>
        <w:tc>
          <w:tcPr>
            <w:tcW w:w="902" w:type="pct"/>
            <w:vAlign w:val="center"/>
          </w:tcPr>
          <w:p w14:paraId="51EE8F72" w14:textId="77777777" w:rsidR="001E61D9" w:rsidRDefault="001E61D9" w:rsidP="00DE7632">
            <w:pPr>
              <w:jc w:val="center"/>
            </w:pPr>
            <w:r w:rsidRPr="00660354">
              <w:t>ΝΑΙ</w:t>
            </w:r>
          </w:p>
        </w:tc>
        <w:tc>
          <w:tcPr>
            <w:tcW w:w="647" w:type="pct"/>
          </w:tcPr>
          <w:p w14:paraId="4801FA4E" w14:textId="77777777" w:rsidR="001E61D9" w:rsidRDefault="001E61D9" w:rsidP="00DE7632">
            <w:pPr>
              <w:jc w:val="both"/>
            </w:pPr>
          </w:p>
        </w:tc>
        <w:tc>
          <w:tcPr>
            <w:tcW w:w="745" w:type="pct"/>
          </w:tcPr>
          <w:p w14:paraId="0EEC5FC6" w14:textId="77777777" w:rsidR="001E61D9" w:rsidRDefault="001E61D9" w:rsidP="00DE7632">
            <w:pPr>
              <w:jc w:val="both"/>
            </w:pPr>
          </w:p>
        </w:tc>
      </w:tr>
      <w:tr w:rsidR="001E61D9" w14:paraId="42006EA5" w14:textId="77777777" w:rsidTr="006377AE">
        <w:tc>
          <w:tcPr>
            <w:tcW w:w="691" w:type="pct"/>
          </w:tcPr>
          <w:p w14:paraId="613CFFF5" w14:textId="77777777" w:rsidR="001E61D9" w:rsidRDefault="001E61D9" w:rsidP="00DE7632">
            <w:pPr>
              <w:jc w:val="both"/>
            </w:pPr>
            <w:r w:rsidRPr="00853B24">
              <w:t>4.6.3</w:t>
            </w:r>
          </w:p>
        </w:tc>
        <w:tc>
          <w:tcPr>
            <w:tcW w:w="2014" w:type="pct"/>
          </w:tcPr>
          <w:p w14:paraId="7C343A35" w14:textId="77777777" w:rsidR="001E61D9" w:rsidRPr="005845C3" w:rsidRDefault="001E61D9" w:rsidP="00DE7632">
            <w:pPr>
              <w:jc w:val="both"/>
            </w:pPr>
            <w:r w:rsidRPr="00853B24">
              <w:t xml:space="preserve">Το συνολικό μήκος του συστήματος φρέζας, να είναι όσο το δυνατόν μεγαλύτερο </w:t>
            </w:r>
            <w:r w:rsidRPr="008211F2">
              <w:rPr>
                <w:b/>
              </w:rPr>
              <w:t>(Βαθμολογούμενο Κριτήριο)</w:t>
            </w:r>
            <w:r w:rsidRPr="00853B24">
              <w:t xml:space="preserve"> ώστε να προσφέρει τη μέγιστη δυνατή αποδοτικότητα και πάντως όχι μικρότερο από 5.600 χιλιοστά με τα πλαϊνά φτερά ανασηκωμένα και όχι μικρότερο από 6.400 χιλιοστά με τα πλαϊνά φτερά κατεβασμένα </w:t>
            </w:r>
            <w:r w:rsidRPr="008211F2">
              <w:rPr>
                <w:b/>
              </w:rPr>
              <w:t>(Απαράβατος Όρος).</w:t>
            </w:r>
            <w:r w:rsidRPr="00853B24">
              <w:t xml:space="preserve"> Η θέση των φτερών, να μπορεί να ρυθμιστεί από το θάλαμο του χειριστή.</w:t>
            </w:r>
          </w:p>
        </w:tc>
        <w:tc>
          <w:tcPr>
            <w:tcW w:w="902" w:type="pct"/>
            <w:vAlign w:val="center"/>
          </w:tcPr>
          <w:p w14:paraId="507F562B" w14:textId="53B6DBC8" w:rsidR="001E61D9" w:rsidRDefault="001E61D9" w:rsidP="00DE7632">
            <w:pPr>
              <w:jc w:val="center"/>
            </w:pPr>
            <w:r>
              <w:t>Βαθμολογούμενο</w:t>
            </w:r>
          </w:p>
        </w:tc>
        <w:tc>
          <w:tcPr>
            <w:tcW w:w="647" w:type="pct"/>
          </w:tcPr>
          <w:p w14:paraId="40198544" w14:textId="77777777" w:rsidR="001E61D9" w:rsidRDefault="001E61D9" w:rsidP="00DE7632">
            <w:pPr>
              <w:jc w:val="both"/>
            </w:pPr>
          </w:p>
        </w:tc>
        <w:tc>
          <w:tcPr>
            <w:tcW w:w="745" w:type="pct"/>
          </w:tcPr>
          <w:p w14:paraId="2E1A4CC8" w14:textId="77777777" w:rsidR="001E61D9" w:rsidRDefault="001E61D9" w:rsidP="00DE7632">
            <w:pPr>
              <w:jc w:val="both"/>
            </w:pPr>
          </w:p>
        </w:tc>
      </w:tr>
      <w:tr w:rsidR="001E61D9" w14:paraId="09C982F6" w14:textId="77777777" w:rsidTr="006377AE">
        <w:tc>
          <w:tcPr>
            <w:tcW w:w="691" w:type="pct"/>
          </w:tcPr>
          <w:p w14:paraId="25A18F8D" w14:textId="77777777" w:rsidR="001E61D9" w:rsidRDefault="001E61D9" w:rsidP="00DE7632">
            <w:pPr>
              <w:jc w:val="both"/>
            </w:pPr>
            <w:r w:rsidRPr="00853B24">
              <w:t>4.6.4</w:t>
            </w:r>
          </w:p>
        </w:tc>
        <w:tc>
          <w:tcPr>
            <w:tcW w:w="2014" w:type="pct"/>
          </w:tcPr>
          <w:p w14:paraId="420CE55F" w14:textId="77777777" w:rsidR="001E61D9" w:rsidRPr="005845C3" w:rsidRDefault="001E61D9" w:rsidP="00DE7632">
            <w:pPr>
              <w:jc w:val="both"/>
            </w:pPr>
            <w:r w:rsidRPr="00853B24">
              <w:t xml:space="preserve">Το οπίσθιο σύστημα φρέζας να ζυγίζει το λιγότερο δυνατόν </w:t>
            </w:r>
            <w:r w:rsidRPr="008211F2">
              <w:rPr>
                <w:b/>
              </w:rPr>
              <w:t xml:space="preserve">(Βαθμολογούμενο Κριτήριο), </w:t>
            </w:r>
            <w:r w:rsidRPr="00853B24">
              <w:t>ώστε να μην επιβαρύνει το ερπυστριοφόρο αλλά και για να υπάρχει η δυνατόν μικρότερη κατανάλωση καυσίμου και εκπομπή καυσαερίων.</w:t>
            </w:r>
          </w:p>
        </w:tc>
        <w:tc>
          <w:tcPr>
            <w:tcW w:w="902" w:type="pct"/>
            <w:vAlign w:val="center"/>
          </w:tcPr>
          <w:p w14:paraId="03C83C7D" w14:textId="77777777" w:rsidR="001E61D9" w:rsidRDefault="001E61D9" w:rsidP="00DE7632">
            <w:pPr>
              <w:jc w:val="center"/>
            </w:pPr>
            <w:r>
              <w:t>Βαθμολογούμενο</w:t>
            </w:r>
          </w:p>
        </w:tc>
        <w:tc>
          <w:tcPr>
            <w:tcW w:w="647" w:type="pct"/>
          </w:tcPr>
          <w:p w14:paraId="33C54C1F" w14:textId="77777777" w:rsidR="001E61D9" w:rsidRDefault="001E61D9" w:rsidP="00DE7632">
            <w:pPr>
              <w:jc w:val="both"/>
            </w:pPr>
          </w:p>
        </w:tc>
        <w:tc>
          <w:tcPr>
            <w:tcW w:w="745" w:type="pct"/>
          </w:tcPr>
          <w:p w14:paraId="33060A65" w14:textId="77777777" w:rsidR="001E61D9" w:rsidRDefault="001E61D9" w:rsidP="00DE7632">
            <w:pPr>
              <w:jc w:val="both"/>
            </w:pPr>
          </w:p>
        </w:tc>
      </w:tr>
      <w:tr w:rsidR="001E61D9" w14:paraId="4025CAB0" w14:textId="77777777" w:rsidTr="006377AE">
        <w:tc>
          <w:tcPr>
            <w:tcW w:w="691" w:type="pct"/>
          </w:tcPr>
          <w:p w14:paraId="12B1C8AC" w14:textId="77777777" w:rsidR="001E61D9" w:rsidRDefault="001E61D9" w:rsidP="00DE7632">
            <w:pPr>
              <w:jc w:val="both"/>
            </w:pPr>
            <w:r w:rsidRPr="00853B24">
              <w:t>4.6.5</w:t>
            </w:r>
          </w:p>
        </w:tc>
        <w:tc>
          <w:tcPr>
            <w:tcW w:w="2014" w:type="pct"/>
          </w:tcPr>
          <w:p w14:paraId="496C35E4" w14:textId="77777777" w:rsidR="001E61D9" w:rsidRPr="005845C3" w:rsidRDefault="001E61D9" w:rsidP="00DE7632">
            <w:pPr>
              <w:jc w:val="both"/>
            </w:pPr>
            <w:r w:rsidRPr="00853B24">
              <w:t xml:space="preserve">Στο άνω τμήμα της φρέζας, να υπάρχουν ειδικά προστατευτικά ώστε το χιόνι που εκσφενδονίζεται από τις ερπύστριες, να αποτίθεται πριν από την φρέζα και να διαστρώνεται και αυτό. Αντίστοιχα </w:t>
            </w:r>
            <w:r w:rsidRPr="00853B24">
              <w:lastRenderedPageBreak/>
              <w:t>προστατευτικά («λασπωτήρες») για επιπλέον προστασία θα πρέπει να διαθέτει και το ερπυστριοφόρο στο πίσω τμήμα του.</w:t>
            </w:r>
          </w:p>
        </w:tc>
        <w:tc>
          <w:tcPr>
            <w:tcW w:w="902" w:type="pct"/>
            <w:vAlign w:val="center"/>
          </w:tcPr>
          <w:p w14:paraId="575C49A3" w14:textId="77777777" w:rsidR="001E61D9" w:rsidRDefault="001E61D9" w:rsidP="00DE7632">
            <w:pPr>
              <w:jc w:val="center"/>
            </w:pPr>
            <w:r w:rsidRPr="007F459F">
              <w:lastRenderedPageBreak/>
              <w:t>ΝΑΙ</w:t>
            </w:r>
          </w:p>
        </w:tc>
        <w:tc>
          <w:tcPr>
            <w:tcW w:w="647" w:type="pct"/>
          </w:tcPr>
          <w:p w14:paraId="0A81DBF1" w14:textId="77777777" w:rsidR="001E61D9" w:rsidRDefault="001E61D9" w:rsidP="00DE7632">
            <w:pPr>
              <w:jc w:val="both"/>
            </w:pPr>
          </w:p>
        </w:tc>
        <w:tc>
          <w:tcPr>
            <w:tcW w:w="745" w:type="pct"/>
          </w:tcPr>
          <w:p w14:paraId="32DF6B58" w14:textId="77777777" w:rsidR="001E61D9" w:rsidRDefault="001E61D9" w:rsidP="00DE7632">
            <w:pPr>
              <w:jc w:val="both"/>
            </w:pPr>
          </w:p>
        </w:tc>
      </w:tr>
      <w:tr w:rsidR="001E61D9" w14:paraId="5DA4365E" w14:textId="77777777" w:rsidTr="006377AE">
        <w:tc>
          <w:tcPr>
            <w:tcW w:w="691" w:type="pct"/>
          </w:tcPr>
          <w:p w14:paraId="04DD92DD" w14:textId="77777777" w:rsidR="001E61D9" w:rsidRDefault="001E61D9" w:rsidP="00DE7632">
            <w:pPr>
              <w:jc w:val="both"/>
            </w:pPr>
            <w:r w:rsidRPr="00853B24">
              <w:t>4.6.6</w:t>
            </w:r>
          </w:p>
        </w:tc>
        <w:tc>
          <w:tcPr>
            <w:tcW w:w="2014" w:type="pct"/>
          </w:tcPr>
          <w:p w14:paraId="4357E25B" w14:textId="77777777" w:rsidR="001E61D9" w:rsidRPr="005845C3" w:rsidRDefault="001E61D9" w:rsidP="00DE7632">
            <w:pPr>
              <w:jc w:val="both"/>
            </w:pPr>
            <w:r w:rsidRPr="00853B24">
              <w:t>Για την εύκολη διάστρωση κατά την διέλευση μέσω των πιστών στα σημεία που υπάρχουν εμπόδια (όπως πυλώνες, πάσσαλοι οριοθέτησης πιστών, προστατευτικά δίχτυα κ.λπ.) και για να ελαχιστοποιούνται οι βλάβες στο σύστημα της φρέζας από την πρόσκρουση σε εμπόδια καθώς και την ελαχιστοποίηση των φθορών σε αναλώσιμα υλικά η φρέζα να διαθέτει, σύστημα κάθετης μετατόπισης. Το σύστημα αυτό, επιτρέπει στην φρέζα να μετατοπιστεί κάθετα στον άξονα κίνησης του οχήματος κατά 45 εκατοστά και προς τις δύο κατευθύνσεις, κατ' επιλογή του χειριστή, ώστε να αποφεύγει τυχών εμπόδια.</w:t>
            </w:r>
          </w:p>
        </w:tc>
        <w:tc>
          <w:tcPr>
            <w:tcW w:w="902" w:type="pct"/>
            <w:vAlign w:val="center"/>
          </w:tcPr>
          <w:p w14:paraId="1D938E22" w14:textId="77777777" w:rsidR="001E61D9" w:rsidRDefault="001E61D9" w:rsidP="00DE7632">
            <w:pPr>
              <w:jc w:val="center"/>
            </w:pPr>
            <w:r w:rsidRPr="007F459F">
              <w:t>ΝΑΙ</w:t>
            </w:r>
          </w:p>
        </w:tc>
        <w:tc>
          <w:tcPr>
            <w:tcW w:w="647" w:type="pct"/>
          </w:tcPr>
          <w:p w14:paraId="40C0765C" w14:textId="77777777" w:rsidR="001E61D9" w:rsidRDefault="001E61D9" w:rsidP="00DE7632">
            <w:pPr>
              <w:jc w:val="both"/>
            </w:pPr>
          </w:p>
        </w:tc>
        <w:tc>
          <w:tcPr>
            <w:tcW w:w="745" w:type="pct"/>
          </w:tcPr>
          <w:p w14:paraId="32897041" w14:textId="77777777" w:rsidR="001E61D9" w:rsidRDefault="001E61D9" w:rsidP="00DE7632">
            <w:pPr>
              <w:jc w:val="both"/>
            </w:pPr>
          </w:p>
        </w:tc>
      </w:tr>
      <w:tr w:rsidR="001E61D9" w14:paraId="40B93BC6" w14:textId="77777777" w:rsidTr="006377AE">
        <w:tc>
          <w:tcPr>
            <w:tcW w:w="691" w:type="pct"/>
          </w:tcPr>
          <w:p w14:paraId="7FC69C4C" w14:textId="77777777" w:rsidR="001E61D9" w:rsidRPr="00BB2826" w:rsidRDefault="001E61D9" w:rsidP="00DE7632">
            <w:pPr>
              <w:jc w:val="both"/>
              <w:rPr>
                <w:b/>
              </w:rPr>
            </w:pPr>
            <w:r w:rsidRPr="00BB2826">
              <w:rPr>
                <w:b/>
              </w:rPr>
              <w:t>4.7</w:t>
            </w:r>
          </w:p>
        </w:tc>
        <w:tc>
          <w:tcPr>
            <w:tcW w:w="2014" w:type="pct"/>
          </w:tcPr>
          <w:p w14:paraId="0166FBE3" w14:textId="77777777" w:rsidR="001E61D9" w:rsidRPr="00BB2826" w:rsidRDefault="001E61D9" w:rsidP="00DE7632">
            <w:pPr>
              <w:jc w:val="both"/>
              <w:rPr>
                <w:b/>
              </w:rPr>
            </w:pPr>
            <w:r w:rsidRPr="00BB2826">
              <w:rPr>
                <w:b/>
              </w:rPr>
              <w:t xml:space="preserve">Ικανότητα κίνησης </w:t>
            </w:r>
          </w:p>
        </w:tc>
        <w:tc>
          <w:tcPr>
            <w:tcW w:w="902" w:type="pct"/>
            <w:vAlign w:val="center"/>
          </w:tcPr>
          <w:p w14:paraId="66D9D2B5" w14:textId="77777777" w:rsidR="001E61D9" w:rsidRDefault="001E61D9" w:rsidP="00DE7632">
            <w:pPr>
              <w:jc w:val="center"/>
            </w:pPr>
          </w:p>
        </w:tc>
        <w:tc>
          <w:tcPr>
            <w:tcW w:w="647" w:type="pct"/>
          </w:tcPr>
          <w:p w14:paraId="4D756024" w14:textId="77777777" w:rsidR="001E61D9" w:rsidRDefault="001E61D9" w:rsidP="00DE7632">
            <w:pPr>
              <w:jc w:val="both"/>
            </w:pPr>
          </w:p>
        </w:tc>
        <w:tc>
          <w:tcPr>
            <w:tcW w:w="745" w:type="pct"/>
          </w:tcPr>
          <w:p w14:paraId="2AF62A15" w14:textId="77777777" w:rsidR="001E61D9" w:rsidRDefault="001E61D9" w:rsidP="00DE7632">
            <w:pPr>
              <w:jc w:val="both"/>
            </w:pPr>
          </w:p>
        </w:tc>
      </w:tr>
      <w:tr w:rsidR="001E61D9" w14:paraId="043A4877" w14:textId="77777777" w:rsidTr="006377AE">
        <w:tc>
          <w:tcPr>
            <w:tcW w:w="691" w:type="pct"/>
          </w:tcPr>
          <w:p w14:paraId="1D36F419" w14:textId="77777777" w:rsidR="001E61D9" w:rsidRDefault="001E61D9" w:rsidP="00DE7632">
            <w:pPr>
              <w:jc w:val="both"/>
            </w:pPr>
            <w:r w:rsidRPr="00E559BA">
              <w:t>4.7.1</w:t>
            </w:r>
          </w:p>
        </w:tc>
        <w:tc>
          <w:tcPr>
            <w:tcW w:w="2014" w:type="pct"/>
          </w:tcPr>
          <w:p w14:paraId="603F1C67" w14:textId="77777777" w:rsidR="001E61D9" w:rsidRPr="005845C3" w:rsidRDefault="001E61D9" w:rsidP="00DE7632">
            <w:pPr>
              <w:jc w:val="both"/>
            </w:pPr>
            <w:r w:rsidRPr="00E559BA">
              <w:t xml:space="preserve">Το όχημα να δύναται να κινείται σε κεκλιμένο χιονοσκεπές έδαφος με τη μέγιστη δυνατή κλίση, τουλάχιστον μέχρι 45% </w:t>
            </w:r>
            <w:r w:rsidRPr="008211F2">
              <w:rPr>
                <w:b/>
              </w:rPr>
              <w:t>(Βαθμολογούμενο Κριτήριο),</w:t>
            </w:r>
            <w:r w:rsidRPr="00E559BA">
              <w:t xml:space="preserve"> ανάλογα με τις συνθήκες και την ποιότητα του χιονιού. Η κίνηση του οχήματος να είναι υδροστατική, με ταχύτητα συνεχώς μεταβαλλόμενη σε εύρος τουλάχιστον 0-22 χλμ/ώρα </w:t>
            </w:r>
            <w:r w:rsidRPr="008211F2">
              <w:rPr>
                <w:b/>
              </w:rPr>
              <w:t>(Βαθμολογούμενο Κριτήριο).</w:t>
            </w:r>
            <w:r w:rsidRPr="00E559BA">
              <w:t xml:space="preserve"> Επίσης, το όχημα  να περιστρέφεται γύρω από τον άξονά του.</w:t>
            </w:r>
          </w:p>
        </w:tc>
        <w:tc>
          <w:tcPr>
            <w:tcW w:w="902" w:type="pct"/>
            <w:vAlign w:val="center"/>
          </w:tcPr>
          <w:p w14:paraId="4E25D449" w14:textId="2107FAE7" w:rsidR="001E61D9" w:rsidRDefault="001E61D9" w:rsidP="00DE7632">
            <w:pPr>
              <w:jc w:val="center"/>
            </w:pPr>
            <w:r>
              <w:t>Βαθμολογούμενο</w:t>
            </w:r>
          </w:p>
        </w:tc>
        <w:tc>
          <w:tcPr>
            <w:tcW w:w="647" w:type="pct"/>
          </w:tcPr>
          <w:p w14:paraId="1C4DC119" w14:textId="77777777" w:rsidR="001E61D9" w:rsidRDefault="001E61D9" w:rsidP="00DE7632">
            <w:pPr>
              <w:jc w:val="both"/>
            </w:pPr>
          </w:p>
        </w:tc>
        <w:tc>
          <w:tcPr>
            <w:tcW w:w="745" w:type="pct"/>
          </w:tcPr>
          <w:p w14:paraId="6DF5A7FB" w14:textId="77777777" w:rsidR="001E61D9" w:rsidRDefault="001E61D9" w:rsidP="00DE7632">
            <w:pPr>
              <w:jc w:val="both"/>
            </w:pPr>
          </w:p>
        </w:tc>
      </w:tr>
      <w:tr w:rsidR="001E61D9" w14:paraId="6AD84A11" w14:textId="77777777" w:rsidTr="006377AE">
        <w:tc>
          <w:tcPr>
            <w:tcW w:w="691" w:type="pct"/>
          </w:tcPr>
          <w:p w14:paraId="4AFAAF82" w14:textId="77777777" w:rsidR="001E61D9" w:rsidRPr="00BB2826" w:rsidRDefault="001E61D9" w:rsidP="00DE7632">
            <w:pPr>
              <w:jc w:val="both"/>
              <w:rPr>
                <w:b/>
              </w:rPr>
            </w:pPr>
            <w:r w:rsidRPr="00BB2826">
              <w:rPr>
                <w:b/>
              </w:rPr>
              <w:t>4.8</w:t>
            </w:r>
          </w:p>
        </w:tc>
        <w:tc>
          <w:tcPr>
            <w:tcW w:w="2014" w:type="pct"/>
          </w:tcPr>
          <w:p w14:paraId="0E2BE380" w14:textId="77777777" w:rsidR="001E61D9" w:rsidRPr="00BB2826" w:rsidRDefault="001E61D9" w:rsidP="00DE7632">
            <w:pPr>
              <w:jc w:val="both"/>
              <w:rPr>
                <w:b/>
              </w:rPr>
            </w:pPr>
            <w:r w:rsidRPr="00BB2826">
              <w:rPr>
                <w:b/>
              </w:rPr>
              <w:t xml:space="preserve">Ηλεκτρικός και ηλεκτρονικός εξοπλισμός </w:t>
            </w:r>
          </w:p>
        </w:tc>
        <w:tc>
          <w:tcPr>
            <w:tcW w:w="902" w:type="pct"/>
            <w:vAlign w:val="center"/>
          </w:tcPr>
          <w:p w14:paraId="44C34DBD" w14:textId="77777777" w:rsidR="001E61D9" w:rsidRDefault="001E61D9" w:rsidP="00DE7632">
            <w:pPr>
              <w:jc w:val="center"/>
            </w:pPr>
          </w:p>
        </w:tc>
        <w:tc>
          <w:tcPr>
            <w:tcW w:w="647" w:type="pct"/>
          </w:tcPr>
          <w:p w14:paraId="138A13E5" w14:textId="77777777" w:rsidR="001E61D9" w:rsidRDefault="001E61D9" w:rsidP="00DE7632">
            <w:pPr>
              <w:jc w:val="both"/>
            </w:pPr>
          </w:p>
        </w:tc>
        <w:tc>
          <w:tcPr>
            <w:tcW w:w="745" w:type="pct"/>
          </w:tcPr>
          <w:p w14:paraId="3329EF91" w14:textId="77777777" w:rsidR="001E61D9" w:rsidRDefault="001E61D9" w:rsidP="00DE7632">
            <w:pPr>
              <w:jc w:val="both"/>
            </w:pPr>
          </w:p>
        </w:tc>
      </w:tr>
      <w:tr w:rsidR="001E61D9" w14:paraId="7A6D1EAC" w14:textId="77777777" w:rsidTr="006377AE">
        <w:tc>
          <w:tcPr>
            <w:tcW w:w="691" w:type="pct"/>
          </w:tcPr>
          <w:p w14:paraId="069E5774" w14:textId="77777777" w:rsidR="001E61D9" w:rsidRDefault="001E61D9" w:rsidP="00DE7632">
            <w:pPr>
              <w:jc w:val="both"/>
            </w:pPr>
            <w:r w:rsidRPr="00E559BA">
              <w:t>4.8.1</w:t>
            </w:r>
          </w:p>
        </w:tc>
        <w:tc>
          <w:tcPr>
            <w:tcW w:w="2014" w:type="pct"/>
          </w:tcPr>
          <w:p w14:paraId="038DB890" w14:textId="77777777" w:rsidR="001E61D9" w:rsidRPr="005845C3" w:rsidRDefault="001E61D9" w:rsidP="00DE7632">
            <w:pPr>
              <w:jc w:val="both"/>
            </w:pPr>
            <w:r w:rsidRPr="00E559BA">
              <w:t>Το όχημα να έχει ηλεκτρική εγκατάσταση 24V και η απόδοση συσσωρευτών (2 μπαταρίες) να είναι ικανή για την κρύα εκκίνηση. Στο άνω τμήμα της καμπίνας να υπάρχουν τα φωτιστικά σώματα του ερπυστριοφόρου τα οποία να προσφέρουν τον μέγιστο δυνατό φωτισμό κατά τη διάρκεια της νυχτερινής εργασίας. Σε κάθε άκρο της καμπίνας, να διαθέτει φωτιστικά σώματα (μεσαία) τύπου LED, επιπλέον φωτιστικά πορείας τύπου LED και από φωτιστικό δείκτη κατεύθυνσης (φλας). Επιπλέον, σε κατάλληλη θέση στα πλαϊνά του ερπυστριοφόρου να διαθέτει φωτιστικά τα οποία θα φωτίζουν την περιοχή εισόδου και εξόδου από το όχημα για την εύκολη επιβίβαση και αποβίβαση από αυτό.</w:t>
            </w:r>
          </w:p>
        </w:tc>
        <w:tc>
          <w:tcPr>
            <w:tcW w:w="902" w:type="pct"/>
            <w:vAlign w:val="center"/>
          </w:tcPr>
          <w:p w14:paraId="6EEE215C" w14:textId="77777777" w:rsidR="001E61D9" w:rsidRDefault="001E61D9" w:rsidP="00DE7632">
            <w:pPr>
              <w:jc w:val="center"/>
            </w:pPr>
            <w:r w:rsidRPr="00660354">
              <w:t>ΝΑΙ</w:t>
            </w:r>
          </w:p>
        </w:tc>
        <w:tc>
          <w:tcPr>
            <w:tcW w:w="647" w:type="pct"/>
          </w:tcPr>
          <w:p w14:paraId="4082B757" w14:textId="77777777" w:rsidR="001E61D9" w:rsidRDefault="001E61D9" w:rsidP="00DE7632">
            <w:pPr>
              <w:jc w:val="both"/>
            </w:pPr>
          </w:p>
        </w:tc>
        <w:tc>
          <w:tcPr>
            <w:tcW w:w="745" w:type="pct"/>
          </w:tcPr>
          <w:p w14:paraId="71C05440" w14:textId="77777777" w:rsidR="001E61D9" w:rsidRDefault="001E61D9" w:rsidP="00DE7632">
            <w:pPr>
              <w:jc w:val="both"/>
            </w:pPr>
          </w:p>
        </w:tc>
      </w:tr>
      <w:tr w:rsidR="001E61D9" w14:paraId="3DF97A45" w14:textId="77777777" w:rsidTr="006377AE">
        <w:tc>
          <w:tcPr>
            <w:tcW w:w="691" w:type="pct"/>
          </w:tcPr>
          <w:p w14:paraId="473E9D67" w14:textId="77777777" w:rsidR="001E61D9" w:rsidRDefault="001E61D9" w:rsidP="00DE7632">
            <w:pPr>
              <w:jc w:val="both"/>
            </w:pPr>
            <w:r w:rsidRPr="00E559BA">
              <w:t>4.8.2</w:t>
            </w:r>
          </w:p>
        </w:tc>
        <w:tc>
          <w:tcPr>
            <w:tcW w:w="2014" w:type="pct"/>
          </w:tcPr>
          <w:p w14:paraId="48294811" w14:textId="77777777" w:rsidR="001E61D9" w:rsidRPr="005845C3" w:rsidRDefault="001E61D9" w:rsidP="00DE7632">
            <w:pPr>
              <w:jc w:val="both"/>
            </w:pPr>
            <w:r w:rsidRPr="00E559BA">
              <w:t>Επίσης θα πρέπει να είναι εξοπλισμένο με:</w:t>
            </w:r>
          </w:p>
        </w:tc>
        <w:tc>
          <w:tcPr>
            <w:tcW w:w="902" w:type="pct"/>
            <w:vAlign w:val="center"/>
          </w:tcPr>
          <w:p w14:paraId="72BE913C" w14:textId="77777777" w:rsidR="001E61D9" w:rsidRDefault="001E61D9" w:rsidP="00DE7632">
            <w:pPr>
              <w:jc w:val="center"/>
            </w:pPr>
          </w:p>
        </w:tc>
        <w:tc>
          <w:tcPr>
            <w:tcW w:w="647" w:type="pct"/>
          </w:tcPr>
          <w:p w14:paraId="13D69B91" w14:textId="77777777" w:rsidR="001E61D9" w:rsidRDefault="001E61D9" w:rsidP="00DE7632">
            <w:pPr>
              <w:jc w:val="both"/>
            </w:pPr>
          </w:p>
        </w:tc>
        <w:tc>
          <w:tcPr>
            <w:tcW w:w="745" w:type="pct"/>
          </w:tcPr>
          <w:p w14:paraId="2B1ACB64" w14:textId="77777777" w:rsidR="001E61D9" w:rsidRDefault="001E61D9" w:rsidP="00DE7632">
            <w:pPr>
              <w:jc w:val="both"/>
            </w:pPr>
          </w:p>
        </w:tc>
      </w:tr>
      <w:tr w:rsidR="001E61D9" w14:paraId="2BA311FF" w14:textId="77777777" w:rsidTr="006377AE">
        <w:tc>
          <w:tcPr>
            <w:tcW w:w="691" w:type="pct"/>
          </w:tcPr>
          <w:p w14:paraId="26D472B9" w14:textId="77777777" w:rsidR="001E61D9" w:rsidRDefault="001E61D9" w:rsidP="00DE7632">
            <w:pPr>
              <w:jc w:val="both"/>
            </w:pPr>
            <w:r w:rsidRPr="00E559BA">
              <w:lastRenderedPageBreak/>
              <w:t xml:space="preserve">4.8.2.1 </w:t>
            </w:r>
          </w:p>
        </w:tc>
        <w:tc>
          <w:tcPr>
            <w:tcW w:w="2014" w:type="pct"/>
          </w:tcPr>
          <w:p w14:paraId="3F41EBE3" w14:textId="77777777" w:rsidR="001E61D9" w:rsidRPr="00BB2826" w:rsidRDefault="001E61D9" w:rsidP="00DE7632">
            <w:pPr>
              <w:jc w:val="both"/>
              <w:rPr>
                <w:b/>
              </w:rPr>
            </w:pPr>
            <w:r w:rsidRPr="00E559BA">
              <w:t>Ισχυρούς προβολείς LED μπροστά και πίσω, για εργασία τη νύχτα και δύο  περιστρεφόμενους κίτρινους προβολείς.</w:t>
            </w:r>
          </w:p>
        </w:tc>
        <w:tc>
          <w:tcPr>
            <w:tcW w:w="902" w:type="pct"/>
            <w:vAlign w:val="center"/>
          </w:tcPr>
          <w:p w14:paraId="5F0344A5" w14:textId="77777777" w:rsidR="001E61D9" w:rsidRDefault="001E61D9" w:rsidP="00DE7632">
            <w:pPr>
              <w:jc w:val="center"/>
            </w:pPr>
            <w:r w:rsidRPr="00BD69AD">
              <w:t>ΝΑΙ</w:t>
            </w:r>
          </w:p>
        </w:tc>
        <w:tc>
          <w:tcPr>
            <w:tcW w:w="647" w:type="pct"/>
          </w:tcPr>
          <w:p w14:paraId="1B6D5E56" w14:textId="77777777" w:rsidR="001E61D9" w:rsidRDefault="001E61D9" w:rsidP="00DE7632">
            <w:pPr>
              <w:jc w:val="both"/>
            </w:pPr>
          </w:p>
        </w:tc>
        <w:tc>
          <w:tcPr>
            <w:tcW w:w="745" w:type="pct"/>
          </w:tcPr>
          <w:p w14:paraId="4DC8CE67" w14:textId="77777777" w:rsidR="001E61D9" w:rsidRDefault="001E61D9" w:rsidP="00DE7632">
            <w:pPr>
              <w:jc w:val="both"/>
            </w:pPr>
          </w:p>
        </w:tc>
      </w:tr>
      <w:tr w:rsidR="001E61D9" w14:paraId="3417DA5A" w14:textId="77777777" w:rsidTr="006377AE">
        <w:tc>
          <w:tcPr>
            <w:tcW w:w="691" w:type="pct"/>
          </w:tcPr>
          <w:p w14:paraId="29F62F8A" w14:textId="77777777" w:rsidR="001E61D9" w:rsidRDefault="001E61D9" w:rsidP="00DE7632">
            <w:pPr>
              <w:jc w:val="both"/>
            </w:pPr>
            <w:r w:rsidRPr="00E559BA">
              <w:t xml:space="preserve">4.8.2.2 </w:t>
            </w:r>
          </w:p>
        </w:tc>
        <w:tc>
          <w:tcPr>
            <w:tcW w:w="2014" w:type="pct"/>
          </w:tcPr>
          <w:p w14:paraId="648A9B0B" w14:textId="77777777" w:rsidR="001E61D9" w:rsidRPr="005845C3" w:rsidRDefault="001E61D9" w:rsidP="00DE7632">
            <w:pPr>
              <w:jc w:val="both"/>
            </w:pPr>
            <w:r w:rsidRPr="00E559BA">
              <w:t>Ένα προβολέα αναζήτησης με χειρολαβή για χειρισμό μέσα από την καμπίνα.</w:t>
            </w:r>
          </w:p>
        </w:tc>
        <w:tc>
          <w:tcPr>
            <w:tcW w:w="902" w:type="pct"/>
            <w:vAlign w:val="center"/>
          </w:tcPr>
          <w:p w14:paraId="346AF400" w14:textId="77777777" w:rsidR="001E61D9" w:rsidRDefault="001E61D9" w:rsidP="00DE7632">
            <w:pPr>
              <w:jc w:val="center"/>
            </w:pPr>
            <w:r w:rsidRPr="00BD69AD">
              <w:t>ΝΑΙ</w:t>
            </w:r>
          </w:p>
        </w:tc>
        <w:tc>
          <w:tcPr>
            <w:tcW w:w="647" w:type="pct"/>
          </w:tcPr>
          <w:p w14:paraId="061F7946" w14:textId="77777777" w:rsidR="001E61D9" w:rsidRDefault="001E61D9" w:rsidP="00DE7632">
            <w:pPr>
              <w:jc w:val="both"/>
            </w:pPr>
          </w:p>
        </w:tc>
        <w:tc>
          <w:tcPr>
            <w:tcW w:w="745" w:type="pct"/>
          </w:tcPr>
          <w:p w14:paraId="007C1AAC" w14:textId="77777777" w:rsidR="001E61D9" w:rsidRDefault="001E61D9" w:rsidP="00DE7632">
            <w:pPr>
              <w:jc w:val="both"/>
            </w:pPr>
          </w:p>
        </w:tc>
      </w:tr>
      <w:tr w:rsidR="001E61D9" w14:paraId="64A643BA" w14:textId="77777777" w:rsidTr="006377AE">
        <w:tc>
          <w:tcPr>
            <w:tcW w:w="691" w:type="pct"/>
          </w:tcPr>
          <w:p w14:paraId="12208C6F" w14:textId="77777777" w:rsidR="001E61D9" w:rsidRDefault="001E61D9" w:rsidP="00DE7632">
            <w:pPr>
              <w:jc w:val="both"/>
            </w:pPr>
            <w:r w:rsidRPr="00E559BA">
              <w:t xml:space="preserve">4.8.2.3 </w:t>
            </w:r>
          </w:p>
        </w:tc>
        <w:tc>
          <w:tcPr>
            <w:tcW w:w="2014" w:type="pct"/>
          </w:tcPr>
          <w:p w14:paraId="05B84639" w14:textId="77777777" w:rsidR="001E61D9" w:rsidRPr="005845C3" w:rsidRDefault="001E61D9" w:rsidP="00DE7632">
            <w:pPr>
              <w:jc w:val="both"/>
            </w:pPr>
            <w:r w:rsidRPr="00E559BA">
              <w:t xml:space="preserve">Δύο θερμαινόμενους υαλοκαθαριστήρες στιβαρής κατασκευής δύο ταχυτήτων. Στο πίσω παρμπρίζ τουλάχιστον έναν υαλοκαθαριστήρα </w:t>
            </w:r>
            <w:r w:rsidRPr="00B64F12">
              <w:rPr>
                <w:b/>
              </w:rPr>
              <w:t>(Βαθμολογούμενο Κριτήριο).</w:t>
            </w:r>
          </w:p>
        </w:tc>
        <w:tc>
          <w:tcPr>
            <w:tcW w:w="902" w:type="pct"/>
            <w:vAlign w:val="center"/>
          </w:tcPr>
          <w:p w14:paraId="5B1EB709" w14:textId="25866597" w:rsidR="001E61D9" w:rsidRDefault="001E61D9" w:rsidP="00DE7632">
            <w:pPr>
              <w:jc w:val="center"/>
            </w:pPr>
            <w:r>
              <w:t>Βαθμολογούμενο</w:t>
            </w:r>
          </w:p>
        </w:tc>
        <w:tc>
          <w:tcPr>
            <w:tcW w:w="647" w:type="pct"/>
          </w:tcPr>
          <w:p w14:paraId="4460BBDC" w14:textId="77777777" w:rsidR="001E61D9" w:rsidRDefault="001E61D9" w:rsidP="00DE7632">
            <w:pPr>
              <w:jc w:val="both"/>
            </w:pPr>
          </w:p>
        </w:tc>
        <w:tc>
          <w:tcPr>
            <w:tcW w:w="745" w:type="pct"/>
          </w:tcPr>
          <w:p w14:paraId="4E13B226" w14:textId="77777777" w:rsidR="001E61D9" w:rsidRDefault="001E61D9" w:rsidP="00DE7632">
            <w:pPr>
              <w:jc w:val="both"/>
            </w:pPr>
          </w:p>
        </w:tc>
      </w:tr>
      <w:tr w:rsidR="001E61D9" w14:paraId="499A7266" w14:textId="77777777" w:rsidTr="006377AE">
        <w:tc>
          <w:tcPr>
            <w:tcW w:w="691" w:type="pct"/>
          </w:tcPr>
          <w:p w14:paraId="5981344C" w14:textId="77777777" w:rsidR="001E61D9" w:rsidRDefault="001E61D9" w:rsidP="00DE7632">
            <w:pPr>
              <w:jc w:val="both"/>
            </w:pPr>
            <w:r w:rsidRPr="00E559BA">
              <w:t xml:space="preserve">4.8.2.4 </w:t>
            </w:r>
          </w:p>
        </w:tc>
        <w:tc>
          <w:tcPr>
            <w:tcW w:w="2014" w:type="pct"/>
          </w:tcPr>
          <w:p w14:paraId="4CC03FDE" w14:textId="77777777" w:rsidR="001E61D9" w:rsidRPr="005845C3" w:rsidRDefault="001E61D9" w:rsidP="00DE7632">
            <w:pPr>
              <w:jc w:val="both"/>
            </w:pPr>
            <w:r w:rsidRPr="00E559BA">
              <w:t>Συναγερμό όπισθεν ταχύτητας και προειδοποιητικός βομβητής οπισθοπορείας.</w:t>
            </w:r>
          </w:p>
        </w:tc>
        <w:tc>
          <w:tcPr>
            <w:tcW w:w="902" w:type="pct"/>
            <w:vAlign w:val="center"/>
          </w:tcPr>
          <w:p w14:paraId="065F15F2" w14:textId="77777777" w:rsidR="001E61D9" w:rsidRDefault="001E61D9" w:rsidP="00DE7632">
            <w:pPr>
              <w:jc w:val="center"/>
            </w:pPr>
            <w:r w:rsidRPr="00F1229B">
              <w:t>ΝΑΙ</w:t>
            </w:r>
          </w:p>
        </w:tc>
        <w:tc>
          <w:tcPr>
            <w:tcW w:w="647" w:type="pct"/>
          </w:tcPr>
          <w:p w14:paraId="08D9A6C8" w14:textId="77777777" w:rsidR="001E61D9" w:rsidRDefault="001E61D9" w:rsidP="00DE7632">
            <w:pPr>
              <w:jc w:val="both"/>
            </w:pPr>
          </w:p>
        </w:tc>
        <w:tc>
          <w:tcPr>
            <w:tcW w:w="745" w:type="pct"/>
          </w:tcPr>
          <w:p w14:paraId="20DFED2C" w14:textId="77777777" w:rsidR="001E61D9" w:rsidRDefault="001E61D9" w:rsidP="00DE7632">
            <w:pPr>
              <w:jc w:val="both"/>
            </w:pPr>
          </w:p>
        </w:tc>
      </w:tr>
      <w:tr w:rsidR="001E61D9" w14:paraId="50752848" w14:textId="77777777" w:rsidTr="006377AE">
        <w:tc>
          <w:tcPr>
            <w:tcW w:w="691" w:type="pct"/>
          </w:tcPr>
          <w:p w14:paraId="45237C7C" w14:textId="77777777" w:rsidR="001E61D9" w:rsidRDefault="001E61D9" w:rsidP="00DE7632">
            <w:pPr>
              <w:jc w:val="both"/>
            </w:pPr>
            <w:r w:rsidRPr="00E559BA">
              <w:t xml:space="preserve">4.8.2.5 </w:t>
            </w:r>
          </w:p>
        </w:tc>
        <w:tc>
          <w:tcPr>
            <w:tcW w:w="2014" w:type="pct"/>
          </w:tcPr>
          <w:p w14:paraId="7D6B7B2F" w14:textId="77777777" w:rsidR="001E61D9" w:rsidRPr="005845C3" w:rsidRDefault="001E61D9" w:rsidP="00DE7632">
            <w:pPr>
              <w:jc w:val="both"/>
            </w:pPr>
            <w:r w:rsidRPr="00E559BA">
              <w:t>Σύστημα αυτόματης ακινητοποίησης του οχήματος, όταν κάποια από τις πόρτες του οχήματος είναι ανοιχτή ή ανοίξει κατά την πορεία του οχήματος.</w:t>
            </w:r>
          </w:p>
        </w:tc>
        <w:tc>
          <w:tcPr>
            <w:tcW w:w="902" w:type="pct"/>
            <w:vAlign w:val="center"/>
          </w:tcPr>
          <w:p w14:paraId="1F61A79F" w14:textId="77777777" w:rsidR="001E61D9" w:rsidRDefault="001E61D9" w:rsidP="00DE7632">
            <w:pPr>
              <w:jc w:val="center"/>
            </w:pPr>
            <w:r w:rsidRPr="00F1229B">
              <w:t>ΝΑΙ</w:t>
            </w:r>
          </w:p>
        </w:tc>
        <w:tc>
          <w:tcPr>
            <w:tcW w:w="647" w:type="pct"/>
          </w:tcPr>
          <w:p w14:paraId="006847D2" w14:textId="77777777" w:rsidR="001E61D9" w:rsidRDefault="001E61D9" w:rsidP="00DE7632">
            <w:pPr>
              <w:jc w:val="both"/>
            </w:pPr>
          </w:p>
        </w:tc>
        <w:tc>
          <w:tcPr>
            <w:tcW w:w="745" w:type="pct"/>
          </w:tcPr>
          <w:p w14:paraId="3B97FA96" w14:textId="77777777" w:rsidR="001E61D9" w:rsidRDefault="001E61D9" w:rsidP="00DE7632">
            <w:pPr>
              <w:jc w:val="both"/>
            </w:pPr>
          </w:p>
        </w:tc>
      </w:tr>
      <w:tr w:rsidR="001E61D9" w14:paraId="05EC5C62" w14:textId="77777777" w:rsidTr="006377AE">
        <w:tc>
          <w:tcPr>
            <w:tcW w:w="691" w:type="pct"/>
          </w:tcPr>
          <w:p w14:paraId="39972793" w14:textId="77777777" w:rsidR="001E61D9" w:rsidRDefault="001E61D9" w:rsidP="00DE7632">
            <w:pPr>
              <w:jc w:val="both"/>
            </w:pPr>
            <w:r w:rsidRPr="00E559BA">
              <w:t xml:space="preserve">4.8.2.6 </w:t>
            </w:r>
          </w:p>
        </w:tc>
        <w:tc>
          <w:tcPr>
            <w:tcW w:w="2014" w:type="pct"/>
          </w:tcPr>
          <w:p w14:paraId="76D60EF0" w14:textId="77777777" w:rsidR="001E61D9" w:rsidRPr="005845C3" w:rsidRDefault="001E61D9" w:rsidP="00DE7632">
            <w:pPr>
              <w:jc w:val="both"/>
            </w:pPr>
            <w:r w:rsidRPr="00E559BA">
              <w:t>Σύστημα θέρμανσης πετρελαίου και φίλτρου.</w:t>
            </w:r>
          </w:p>
        </w:tc>
        <w:tc>
          <w:tcPr>
            <w:tcW w:w="902" w:type="pct"/>
            <w:vAlign w:val="center"/>
          </w:tcPr>
          <w:p w14:paraId="0D07F38B" w14:textId="77777777" w:rsidR="001E61D9" w:rsidRDefault="001E61D9" w:rsidP="00DE7632">
            <w:pPr>
              <w:jc w:val="center"/>
            </w:pPr>
            <w:r w:rsidRPr="00F1229B">
              <w:t>ΝΑΙ</w:t>
            </w:r>
          </w:p>
        </w:tc>
        <w:tc>
          <w:tcPr>
            <w:tcW w:w="647" w:type="pct"/>
          </w:tcPr>
          <w:p w14:paraId="0516D3C5" w14:textId="77777777" w:rsidR="001E61D9" w:rsidRDefault="001E61D9" w:rsidP="00DE7632">
            <w:pPr>
              <w:jc w:val="both"/>
            </w:pPr>
          </w:p>
        </w:tc>
        <w:tc>
          <w:tcPr>
            <w:tcW w:w="745" w:type="pct"/>
          </w:tcPr>
          <w:p w14:paraId="57C6EFDA" w14:textId="77777777" w:rsidR="001E61D9" w:rsidRDefault="001E61D9" w:rsidP="00DE7632">
            <w:pPr>
              <w:jc w:val="both"/>
            </w:pPr>
          </w:p>
        </w:tc>
      </w:tr>
      <w:tr w:rsidR="001E61D9" w14:paraId="12CF7A16" w14:textId="77777777" w:rsidTr="006377AE">
        <w:tc>
          <w:tcPr>
            <w:tcW w:w="691" w:type="pct"/>
          </w:tcPr>
          <w:p w14:paraId="57A0DB70" w14:textId="77777777" w:rsidR="001E61D9" w:rsidRDefault="001E61D9" w:rsidP="00DE7632">
            <w:pPr>
              <w:jc w:val="both"/>
            </w:pPr>
            <w:r w:rsidRPr="00E559BA">
              <w:t xml:space="preserve">4.8.2.7 </w:t>
            </w:r>
          </w:p>
        </w:tc>
        <w:tc>
          <w:tcPr>
            <w:tcW w:w="2014" w:type="pct"/>
          </w:tcPr>
          <w:p w14:paraId="510F4E99" w14:textId="77777777" w:rsidR="001E61D9" w:rsidRPr="005845C3" w:rsidRDefault="001E61D9" w:rsidP="00DE7632">
            <w:pPr>
              <w:jc w:val="both"/>
            </w:pPr>
            <w:r w:rsidRPr="00E559BA">
              <w:t>Εγκατάσταση κεραίας και ασύρματου για να ενταχθεί στο ανάλογο δίκτυο (VHF).</w:t>
            </w:r>
          </w:p>
        </w:tc>
        <w:tc>
          <w:tcPr>
            <w:tcW w:w="902" w:type="pct"/>
            <w:vAlign w:val="center"/>
          </w:tcPr>
          <w:p w14:paraId="53472789" w14:textId="77777777" w:rsidR="001E61D9" w:rsidRDefault="001E61D9" w:rsidP="00DE7632">
            <w:pPr>
              <w:jc w:val="center"/>
            </w:pPr>
            <w:r w:rsidRPr="00F1229B">
              <w:t>ΝΑΙ</w:t>
            </w:r>
          </w:p>
        </w:tc>
        <w:tc>
          <w:tcPr>
            <w:tcW w:w="647" w:type="pct"/>
          </w:tcPr>
          <w:p w14:paraId="6BC49872" w14:textId="77777777" w:rsidR="001E61D9" w:rsidRDefault="001E61D9" w:rsidP="00DE7632">
            <w:pPr>
              <w:jc w:val="both"/>
            </w:pPr>
          </w:p>
        </w:tc>
        <w:tc>
          <w:tcPr>
            <w:tcW w:w="745" w:type="pct"/>
          </w:tcPr>
          <w:p w14:paraId="701939E8" w14:textId="77777777" w:rsidR="001E61D9" w:rsidRDefault="001E61D9" w:rsidP="00DE7632">
            <w:pPr>
              <w:jc w:val="both"/>
            </w:pPr>
          </w:p>
        </w:tc>
      </w:tr>
      <w:tr w:rsidR="001E61D9" w14:paraId="2342E980" w14:textId="77777777" w:rsidTr="006377AE">
        <w:tc>
          <w:tcPr>
            <w:tcW w:w="691" w:type="pct"/>
          </w:tcPr>
          <w:p w14:paraId="3C8B5AC2" w14:textId="77777777" w:rsidR="001E61D9" w:rsidRPr="00BB2826" w:rsidRDefault="001E61D9" w:rsidP="00DE7632">
            <w:pPr>
              <w:jc w:val="both"/>
              <w:rPr>
                <w:b/>
              </w:rPr>
            </w:pPr>
            <w:r w:rsidRPr="00686118">
              <w:t xml:space="preserve">4.8.2.8 </w:t>
            </w:r>
          </w:p>
        </w:tc>
        <w:tc>
          <w:tcPr>
            <w:tcW w:w="2014" w:type="pct"/>
          </w:tcPr>
          <w:p w14:paraId="4925AA3B" w14:textId="77777777" w:rsidR="001E61D9" w:rsidRPr="00BB2826" w:rsidRDefault="001E61D9" w:rsidP="00DE7632">
            <w:pPr>
              <w:jc w:val="both"/>
              <w:rPr>
                <w:b/>
              </w:rPr>
            </w:pPr>
            <w:r w:rsidRPr="00686118">
              <w:t xml:space="preserve">Εγκατάσταση ηχοακουστικού συστήματος με ράδιο/cd και δύο μεγάφωνα. </w:t>
            </w:r>
          </w:p>
        </w:tc>
        <w:tc>
          <w:tcPr>
            <w:tcW w:w="902" w:type="pct"/>
            <w:vAlign w:val="center"/>
          </w:tcPr>
          <w:p w14:paraId="45006689" w14:textId="77777777" w:rsidR="001E61D9" w:rsidRDefault="001E61D9" w:rsidP="00DE7632">
            <w:pPr>
              <w:jc w:val="center"/>
            </w:pPr>
            <w:r w:rsidRPr="00F1229B">
              <w:t>ΝΑΙ</w:t>
            </w:r>
          </w:p>
        </w:tc>
        <w:tc>
          <w:tcPr>
            <w:tcW w:w="647" w:type="pct"/>
          </w:tcPr>
          <w:p w14:paraId="3B6A6C16" w14:textId="77777777" w:rsidR="001E61D9" w:rsidRDefault="001E61D9" w:rsidP="00DE7632">
            <w:pPr>
              <w:jc w:val="both"/>
            </w:pPr>
          </w:p>
        </w:tc>
        <w:tc>
          <w:tcPr>
            <w:tcW w:w="745" w:type="pct"/>
          </w:tcPr>
          <w:p w14:paraId="7CC16B6B" w14:textId="77777777" w:rsidR="001E61D9" w:rsidRDefault="001E61D9" w:rsidP="00DE7632">
            <w:pPr>
              <w:jc w:val="both"/>
            </w:pPr>
          </w:p>
        </w:tc>
      </w:tr>
      <w:tr w:rsidR="001E61D9" w14:paraId="6320EAD9" w14:textId="77777777" w:rsidTr="006377AE">
        <w:tc>
          <w:tcPr>
            <w:tcW w:w="691" w:type="pct"/>
          </w:tcPr>
          <w:p w14:paraId="59049044" w14:textId="77777777" w:rsidR="001E61D9" w:rsidRDefault="001E61D9" w:rsidP="00DE7632">
            <w:pPr>
              <w:jc w:val="both"/>
            </w:pPr>
            <w:r w:rsidRPr="00686118">
              <w:t>4.8.2.9</w:t>
            </w:r>
          </w:p>
        </w:tc>
        <w:tc>
          <w:tcPr>
            <w:tcW w:w="2014" w:type="pct"/>
          </w:tcPr>
          <w:p w14:paraId="1F1F6675" w14:textId="77777777" w:rsidR="001E61D9" w:rsidRPr="005845C3" w:rsidRDefault="001E61D9" w:rsidP="00DE7632">
            <w:pPr>
              <w:jc w:val="both"/>
            </w:pPr>
            <w:r w:rsidRPr="00686118">
              <w:t>Όλα τα απαραίτητα όργανα ενδείξεων και ελέγχου.</w:t>
            </w:r>
          </w:p>
        </w:tc>
        <w:tc>
          <w:tcPr>
            <w:tcW w:w="902" w:type="pct"/>
            <w:vAlign w:val="center"/>
          </w:tcPr>
          <w:p w14:paraId="12AA639C" w14:textId="77777777" w:rsidR="001E61D9" w:rsidRDefault="001E61D9" w:rsidP="00DE7632">
            <w:pPr>
              <w:jc w:val="center"/>
            </w:pPr>
            <w:r w:rsidRPr="00F1229B">
              <w:t>ΝΑΙ</w:t>
            </w:r>
          </w:p>
        </w:tc>
        <w:tc>
          <w:tcPr>
            <w:tcW w:w="647" w:type="pct"/>
          </w:tcPr>
          <w:p w14:paraId="2DBC07A1" w14:textId="77777777" w:rsidR="001E61D9" w:rsidRDefault="001E61D9" w:rsidP="00DE7632">
            <w:pPr>
              <w:jc w:val="both"/>
            </w:pPr>
          </w:p>
        </w:tc>
        <w:tc>
          <w:tcPr>
            <w:tcW w:w="745" w:type="pct"/>
          </w:tcPr>
          <w:p w14:paraId="217D688F" w14:textId="77777777" w:rsidR="001E61D9" w:rsidRDefault="001E61D9" w:rsidP="00DE7632">
            <w:pPr>
              <w:jc w:val="both"/>
            </w:pPr>
          </w:p>
        </w:tc>
      </w:tr>
      <w:tr w:rsidR="001E61D9" w14:paraId="608A5B50" w14:textId="77777777" w:rsidTr="006377AE">
        <w:tc>
          <w:tcPr>
            <w:tcW w:w="691" w:type="pct"/>
          </w:tcPr>
          <w:p w14:paraId="00DE69D1" w14:textId="77777777" w:rsidR="001E61D9" w:rsidRPr="000B5687" w:rsidRDefault="001E61D9" w:rsidP="00DE7632">
            <w:pPr>
              <w:jc w:val="both"/>
            </w:pPr>
            <w:r w:rsidRPr="00686118">
              <w:t>4.8.2.10</w:t>
            </w:r>
          </w:p>
        </w:tc>
        <w:tc>
          <w:tcPr>
            <w:tcW w:w="2014" w:type="pct"/>
          </w:tcPr>
          <w:p w14:paraId="6F8E2860" w14:textId="77777777" w:rsidR="001E61D9" w:rsidRPr="000B5687" w:rsidRDefault="001E61D9" w:rsidP="00DE7632">
            <w:pPr>
              <w:jc w:val="both"/>
            </w:pPr>
            <w:r w:rsidRPr="00686118">
              <w:t xml:space="preserve">Πυροσβεστήρα αφρού και κόνεως, χωρητικότητας 2 κιλών τουλάχιστον, </w:t>
            </w:r>
            <w:r w:rsidRPr="00B64F12">
              <w:rPr>
                <w:b/>
              </w:rPr>
              <w:t>(Βαθμολογούμενο Κριτήριο).</w:t>
            </w:r>
          </w:p>
        </w:tc>
        <w:tc>
          <w:tcPr>
            <w:tcW w:w="902" w:type="pct"/>
            <w:vAlign w:val="center"/>
          </w:tcPr>
          <w:p w14:paraId="662DC34F" w14:textId="70B2A04E" w:rsidR="001E61D9" w:rsidRDefault="001E61D9" w:rsidP="00DE7632">
            <w:pPr>
              <w:jc w:val="center"/>
            </w:pPr>
            <w:r>
              <w:t>Βαθμολογούμενο</w:t>
            </w:r>
          </w:p>
        </w:tc>
        <w:tc>
          <w:tcPr>
            <w:tcW w:w="647" w:type="pct"/>
          </w:tcPr>
          <w:p w14:paraId="04AA9E18" w14:textId="77777777" w:rsidR="001E61D9" w:rsidRDefault="001E61D9" w:rsidP="00DE7632">
            <w:pPr>
              <w:jc w:val="both"/>
            </w:pPr>
          </w:p>
        </w:tc>
        <w:tc>
          <w:tcPr>
            <w:tcW w:w="745" w:type="pct"/>
          </w:tcPr>
          <w:p w14:paraId="207FC3E1" w14:textId="77777777" w:rsidR="001E61D9" w:rsidRDefault="001E61D9" w:rsidP="00DE7632">
            <w:pPr>
              <w:jc w:val="both"/>
            </w:pPr>
          </w:p>
        </w:tc>
      </w:tr>
      <w:tr w:rsidR="001E61D9" w14:paraId="28210D41" w14:textId="77777777" w:rsidTr="006377AE">
        <w:tc>
          <w:tcPr>
            <w:tcW w:w="691" w:type="pct"/>
          </w:tcPr>
          <w:p w14:paraId="36DDFE54" w14:textId="77777777" w:rsidR="001E61D9" w:rsidRPr="00032B9E" w:rsidRDefault="001E61D9" w:rsidP="00DE7632">
            <w:pPr>
              <w:jc w:val="both"/>
              <w:rPr>
                <w:b/>
              </w:rPr>
            </w:pPr>
            <w:r w:rsidRPr="00032B9E">
              <w:rPr>
                <w:b/>
              </w:rPr>
              <w:t>4.9</w:t>
            </w:r>
          </w:p>
        </w:tc>
        <w:tc>
          <w:tcPr>
            <w:tcW w:w="2014" w:type="pct"/>
          </w:tcPr>
          <w:p w14:paraId="7D72B66D" w14:textId="77777777" w:rsidR="001E61D9" w:rsidRPr="00032B9E" w:rsidRDefault="001E61D9" w:rsidP="00DE7632">
            <w:pPr>
              <w:jc w:val="both"/>
              <w:rPr>
                <w:b/>
              </w:rPr>
            </w:pPr>
            <w:r w:rsidRPr="00032B9E">
              <w:rPr>
                <w:b/>
              </w:rPr>
              <w:t>Ονομαστικές Διαστάσεις Μηχανήματος</w:t>
            </w:r>
          </w:p>
        </w:tc>
        <w:tc>
          <w:tcPr>
            <w:tcW w:w="902" w:type="pct"/>
            <w:vAlign w:val="center"/>
          </w:tcPr>
          <w:p w14:paraId="34CD729A" w14:textId="77777777" w:rsidR="001E61D9" w:rsidRDefault="001E61D9" w:rsidP="00DE7632">
            <w:pPr>
              <w:jc w:val="center"/>
            </w:pPr>
          </w:p>
        </w:tc>
        <w:tc>
          <w:tcPr>
            <w:tcW w:w="647" w:type="pct"/>
          </w:tcPr>
          <w:p w14:paraId="48B2534A" w14:textId="77777777" w:rsidR="001E61D9" w:rsidRDefault="001E61D9" w:rsidP="00DE7632">
            <w:pPr>
              <w:jc w:val="both"/>
            </w:pPr>
          </w:p>
        </w:tc>
        <w:tc>
          <w:tcPr>
            <w:tcW w:w="745" w:type="pct"/>
          </w:tcPr>
          <w:p w14:paraId="7C321373" w14:textId="77777777" w:rsidR="001E61D9" w:rsidRDefault="001E61D9" w:rsidP="00DE7632">
            <w:pPr>
              <w:jc w:val="both"/>
            </w:pPr>
          </w:p>
        </w:tc>
      </w:tr>
      <w:tr w:rsidR="001E61D9" w14:paraId="0EC6F8E0" w14:textId="77777777" w:rsidTr="006377AE">
        <w:tc>
          <w:tcPr>
            <w:tcW w:w="691" w:type="pct"/>
          </w:tcPr>
          <w:p w14:paraId="17062E70" w14:textId="77777777" w:rsidR="001E61D9" w:rsidRPr="00331E17" w:rsidRDefault="001E61D9" w:rsidP="00DE7632">
            <w:pPr>
              <w:jc w:val="both"/>
              <w:rPr>
                <w:b/>
              </w:rPr>
            </w:pPr>
            <w:r w:rsidRPr="00275ACC">
              <w:t>4.9.1</w:t>
            </w:r>
          </w:p>
        </w:tc>
        <w:tc>
          <w:tcPr>
            <w:tcW w:w="2014" w:type="pct"/>
          </w:tcPr>
          <w:p w14:paraId="63303E86" w14:textId="77777777" w:rsidR="001E61D9" w:rsidRPr="00331E17" w:rsidRDefault="001E61D9" w:rsidP="00DE7632">
            <w:pPr>
              <w:jc w:val="both"/>
              <w:rPr>
                <w:b/>
              </w:rPr>
            </w:pPr>
            <w:r w:rsidRPr="00275ACC">
              <w:t>Μήκος μηχανήματος: Να δηλώνεται στην Τεχνική Προσφορά σε μέτρα.</w:t>
            </w:r>
          </w:p>
        </w:tc>
        <w:tc>
          <w:tcPr>
            <w:tcW w:w="902" w:type="pct"/>
            <w:vAlign w:val="center"/>
          </w:tcPr>
          <w:p w14:paraId="4CDB9197" w14:textId="77777777" w:rsidR="001E61D9" w:rsidRDefault="001E61D9" w:rsidP="00DE7632">
            <w:pPr>
              <w:jc w:val="center"/>
            </w:pPr>
            <w:r w:rsidRPr="00F417AB">
              <w:t>ΝΑΙ</w:t>
            </w:r>
          </w:p>
        </w:tc>
        <w:tc>
          <w:tcPr>
            <w:tcW w:w="647" w:type="pct"/>
          </w:tcPr>
          <w:p w14:paraId="1E6D31D0" w14:textId="77777777" w:rsidR="001E61D9" w:rsidRDefault="001E61D9" w:rsidP="00DE7632">
            <w:pPr>
              <w:jc w:val="both"/>
            </w:pPr>
          </w:p>
        </w:tc>
        <w:tc>
          <w:tcPr>
            <w:tcW w:w="745" w:type="pct"/>
          </w:tcPr>
          <w:p w14:paraId="5E1CB7E0" w14:textId="77777777" w:rsidR="001E61D9" w:rsidRDefault="001E61D9" w:rsidP="00DE7632">
            <w:pPr>
              <w:jc w:val="both"/>
            </w:pPr>
          </w:p>
        </w:tc>
      </w:tr>
      <w:tr w:rsidR="001E61D9" w14:paraId="1C7F1683" w14:textId="77777777" w:rsidTr="006377AE">
        <w:tc>
          <w:tcPr>
            <w:tcW w:w="691" w:type="pct"/>
          </w:tcPr>
          <w:p w14:paraId="02465D74" w14:textId="77777777" w:rsidR="001E61D9" w:rsidRDefault="001E61D9" w:rsidP="00DE7632">
            <w:pPr>
              <w:jc w:val="both"/>
            </w:pPr>
            <w:r w:rsidRPr="00275ACC">
              <w:t>4.9.2</w:t>
            </w:r>
          </w:p>
        </w:tc>
        <w:tc>
          <w:tcPr>
            <w:tcW w:w="2014" w:type="pct"/>
          </w:tcPr>
          <w:p w14:paraId="607BE7D5" w14:textId="77777777" w:rsidR="001E61D9" w:rsidRPr="008604CF" w:rsidRDefault="001E61D9" w:rsidP="00DE7632">
            <w:pPr>
              <w:jc w:val="both"/>
            </w:pPr>
            <w:r w:rsidRPr="00275ACC">
              <w:t>Πλάτος μηχανήματος: Να δηλώνεται στην Τεχνική Προσφορά σε μέτρα.</w:t>
            </w:r>
          </w:p>
        </w:tc>
        <w:tc>
          <w:tcPr>
            <w:tcW w:w="902" w:type="pct"/>
            <w:vAlign w:val="center"/>
          </w:tcPr>
          <w:p w14:paraId="0C79B52B" w14:textId="77777777" w:rsidR="001E61D9" w:rsidRDefault="001E61D9" w:rsidP="00DE7632">
            <w:pPr>
              <w:jc w:val="center"/>
            </w:pPr>
            <w:r w:rsidRPr="00F417AB">
              <w:t>ΝΑΙ</w:t>
            </w:r>
          </w:p>
        </w:tc>
        <w:tc>
          <w:tcPr>
            <w:tcW w:w="647" w:type="pct"/>
          </w:tcPr>
          <w:p w14:paraId="3427F47C" w14:textId="77777777" w:rsidR="001E61D9" w:rsidRDefault="001E61D9" w:rsidP="00DE7632">
            <w:pPr>
              <w:jc w:val="both"/>
            </w:pPr>
          </w:p>
        </w:tc>
        <w:tc>
          <w:tcPr>
            <w:tcW w:w="745" w:type="pct"/>
          </w:tcPr>
          <w:p w14:paraId="7BDB05EC" w14:textId="77777777" w:rsidR="001E61D9" w:rsidRDefault="001E61D9" w:rsidP="00DE7632">
            <w:pPr>
              <w:jc w:val="both"/>
            </w:pPr>
          </w:p>
        </w:tc>
      </w:tr>
      <w:tr w:rsidR="001E61D9" w14:paraId="7910EE0D" w14:textId="77777777" w:rsidTr="006377AE">
        <w:tc>
          <w:tcPr>
            <w:tcW w:w="691" w:type="pct"/>
          </w:tcPr>
          <w:p w14:paraId="528F6918" w14:textId="77777777" w:rsidR="001E61D9" w:rsidRDefault="001E61D9" w:rsidP="00DE7632">
            <w:pPr>
              <w:jc w:val="both"/>
            </w:pPr>
            <w:r w:rsidRPr="00275ACC">
              <w:t>4.9.3</w:t>
            </w:r>
          </w:p>
        </w:tc>
        <w:tc>
          <w:tcPr>
            <w:tcW w:w="2014" w:type="pct"/>
          </w:tcPr>
          <w:p w14:paraId="62BF9ED3" w14:textId="77777777" w:rsidR="001E61D9" w:rsidRPr="007231A1" w:rsidRDefault="001E61D9" w:rsidP="00DE7632">
            <w:pPr>
              <w:jc w:val="both"/>
            </w:pPr>
            <w:r w:rsidRPr="00275ACC">
              <w:t>Ύψος μηχανήματος: Να δηλώνεται στην Τεχνική Προσφορά σε μέτρα.</w:t>
            </w:r>
          </w:p>
        </w:tc>
        <w:tc>
          <w:tcPr>
            <w:tcW w:w="902" w:type="pct"/>
            <w:vAlign w:val="center"/>
          </w:tcPr>
          <w:p w14:paraId="6C3CEE13" w14:textId="77777777" w:rsidR="001E61D9" w:rsidRPr="000B5687" w:rsidRDefault="001E61D9" w:rsidP="00DE7632">
            <w:pPr>
              <w:jc w:val="center"/>
            </w:pPr>
            <w:r w:rsidRPr="00F417AB">
              <w:t>ΝΑΙ</w:t>
            </w:r>
          </w:p>
        </w:tc>
        <w:tc>
          <w:tcPr>
            <w:tcW w:w="647" w:type="pct"/>
          </w:tcPr>
          <w:p w14:paraId="78863E8B" w14:textId="77777777" w:rsidR="001E61D9" w:rsidRDefault="001E61D9" w:rsidP="00DE7632">
            <w:pPr>
              <w:jc w:val="both"/>
            </w:pPr>
          </w:p>
        </w:tc>
        <w:tc>
          <w:tcPr>
            <w:tcW w:w="745" w:type="pct"/>
          </w:tcPr>
          <w:p w14:paraId="511A4D36" w14:textId="77777777" w:rsidR="001E61D9" w:rsidRDefault="001E61D9" w:rsidP="00DE7632">
            <w:pPr>
              <w:jc w:val="both"/>
            </w:pPr>
          </w:p>
        </w:tc>
      </w:tr>
      <w:tr w:rsidR="001E61D9" w14:paraId="68E7B3D2" w14:textId="77777777" w:rsidTr="006377AE">
        <w:tc>
          <w:tcPr>
            <w:tcW w:w="691" w:type="pct"/>
          </w:tcPr>
          <w:p w14:paraId="198955F9" w14:textId="77777777" w:rsidR="001E61D9" w:rsidRDefault="001E61D9" w:rsidP="00DE7632">
            <w:pPr>
              <w:jc w:val="both"/>
            </w:pPr>
            <w:r w:rsidRPr="00275ACC">
              <w:t>4.9.4</w:t>
            </w:r>
          </w:p>
        </w:tc>
        <w:tc>
          <w:tcPr>
            <w:tcW w:w="2014" w:type="pct"/>
          </w:tcPr>
          <w:p w14:paraId="44B3DEA4" w14:textId="77777777" w:rsidR="001E61D9" w:rsidRPr="007231A1" w:rsidRDefault="001E61D9" w:rsidP="00DE7632">
            <w:pPr>
              <w:jc w:val="both"/>
            </w:pPr>
            <w:r w:rsidRPr="00275ACC">
              <w:t>Εξωτερική ακτίνα στροφής: Να δηλώνεται στην Τεχνική Προσφορά σε μέτρα.</w:t>
            </w:r>
          </w:p>
        </w:tc>
        <w:tc>
          <w:tcPr>
            <w:tcW w:w="902" w:type="pct"/>
            <w:vAlign w:val="center"/>
          </w:tcPr>
          <w:p w14:paraId="4371015C" w14:textId="77777777" w:rsidR="001E61D9" w:rsidRDefault="001E61D9" w:rsidP="00DE7632">
            <w:pPr>
              <w:jc w:val="center"/>
            </w:pPr>
            <w:r w:rsidRPr="00F417AB">
              <w:t>ΝΑΙ</w:t>
            </w:r>
          </w:p>
        </w:tc>
        <w:tc>
          <w:tcPr>
            <w:tcW w:w="647" w:type="pct"/>
          </w:tcPr>
          <w:p w14:paraId="614E00B5" w14:textId="77777777" w:rsidR="001E61D9" w:rsidRDefault="001E61D9" w:rsidP="00DE7632">
            <w:pPr>
              <w:jc w:val="both"/>
            </w:pPr>
          </w:p>
        </w:tc>
        <w:tc>
          <w:tcPr>
            <w:tcW w:w="745" w:type="pct"/>
          </w:tcPr>
          <w:p w14:paraId="087E1B3D" w14:textId="77777777" w:rsidR="001E61D9" w:rsidRDefault="001E61D9" w:rsidP="00DE7632">
            <w:pPr>
              <w:jc w:val="both"/>
            </w:pPr>
          </w:p>
        </w:tc>
      </w:tr>
      <w:tr w:rsidR="001E61D9" w14:paraId="36C9D980" w14:textId="77777777" w:rsidTr="006377AE">
        <w:tc>
          <w:tcPr>
            <w:tcW w:w="691" w:type="pct"/>
          </w:tcPr>
          <w:p w14:paraId="1BEA7621" w14:textId="77777777" w:rsidR="001E61D9" w:rsidRDefault="001E61D9" w:rsidP="00DE7632">
            <w:pPr>
              <w:jc w:val="both"/>
            </w:pPr>
            <w:r w:rsidRPr="00275ACC">
              <w:t>4.9.5</w:t>
            </w:r>
          </w:p>
        </w:tc>
        <w:tc>
          <w:tcPr>
            <w:tcW w:w="2014" w:type="pct"/>
          </w:tcPr>
          <w:p w14:paraId="0CC2869D" w14:textId="77777777" w:rsidR="001E61D9" w:rsidRDefault="001E61D9" w:rsidP="00DE7632">
            <w:pPr>
              <w:jc w:val="both"/>
            </w:pPr>
            <w:r w:rsidRPr="00275ACC">
              <w:t>Χωρητικότητα μαχαιριού: Να δηλώνεται στην Τεχνική Προσφορά σε m3.</w:t>
            </w:r>
          </w:p>
        </w:tc>
        <w:tc>
          <w:tcPr>
            <w:tcW w:w="902" w:type="pct"/>
            <w:vAlign w:val="center"/>
          </w:tcPr>
          <w:p w14:paraId="1DB2F879" w14:textId="77777777" w:rsidR="001E61D9" w:rsidRDefault="001E61D9" w:rsidP="00DE7632">
            <w:pPr>
              <w:jc w:val="center"/>
            </w:pPr>
            <w:r w:rsidRPr="00F417AB">
              <w:t>ΝΑΙ</w:t>
            </w:r>
          </w:p>
        </w:tc>
        <w:tc>
          <w:tcPr>
            <w:tcW w:w="647" w:type="pct"/>
          </w:tcPr>
          <w:p w14:paraId="75F2FFB6" w14:textId="77777777" w:rsidR="001E61D9" w:rsidRDefault="001E61D9" w:rsidP="00DE7632">
            <w:pPr>
              <w:jc w:val="both"/>
            </w:pPr>
          </w:p>
        </w:tc>
        <w:tc>
          <w:tcPr>
            <w:tcW w:w="745" w:type="pct"/>
          </w:tcPr>
          <w:p w14:paraId="0648ED72" w14:textId="77777777" w:rsidR="001E61D9" w:rsidRDefault="001E61D9" w:rsidP="00DE7632">
            <w:pPr>
              <w:jc w:val="both"/>
            </w:pPr>
          </w:p>
        </w:tc>
      </w:tr>
      <w:tr w:rsidR="001E61D9" w14:paraId="42BF966A" w14:textId="77777777" w:rsidTr="006377AE">
        <w:tc>
          <w:tcPr>
            <w:tcW w:w="691" w:type="pct"/>
          </w:tcPr>
          <w:p w14:paraId="78A9C7FB" w14:textId="77777777" w:rsidR="001E61D9" w:rsidRDefault="001E61D9" w:rsidP="00DE7632">
            <w:pPr>
              <w:jc w:val="both"/>
            </w:pPr>
            <w:r w:rsidRPr="00275ACC">
              <w:t>4.9.6</w:t>
            </w:r>
          </w:p>
        </w:tc>
        <w:tc>
          <w:tcPr>
            <w:tcW w:w="2014" w:type="pct"/>
          </w:tcPr>
          <w:p w14:paraId="2469E923" w14:textId="77777777" w:rsidR="001E61D9" w:rsidRDefault="001E61D9" w:rsidP="00DE7632">
            <w:pPr>
              <w:jc w:val="both"/>
            </w:pPr>
            <w:r w:rsidRPr="00275ACC">
              <w:t>Διαστάσεις μαχαιριού: Να δηλώνεται στην Τεχνική Προσφορά σε μέτρα.</w:t>
            </w:r>
          </w:p>
        </w:tc>
        <w:tc>
          <w:tcPr>
            <w:tcW w:w="902" w:type="pct"/>
            <w:vAlign w:val="center"/>
          </w:tcPr>
          <w:p w14:paraId="0E21AE6C" w14:textId="77777777" w:rsidR="001E61D9" w:rsidRDefault="001E61D9" w:rsidP="00DE7632">
            <w:pPr>
              <w:jc w:val="center"/>
            </w:pPr>
            <w:r w:rsidRPr="00F417AB">
              <w:t>ΝΑΙ</w:t>
            </w:r>
          </w:p>
        </w:tc>
        <w:tc>
          <w:tcPr>
            <w:tcW w:w="647" w:type="pct"/>
          </w:tcPr>
          <w:p w14:paraId="3D2D1C62" w14:textId="77777777" w:rsidR="001E61D9" w:rsidRDefault="001E61D9" w:rsidP="00DE7632">
            <w:pPr>
              <w:jc w:val="both"/>
            </w:pPr>
          </w:p>
        </w:tc>
        <w:tc>
          <w:tcPr>
            <w:tcW w:w="745" w:type="pct"/>
          </w:tcPr>
          <w:p w14:paraId="06A6A975" w14:textId="77777777" w:rsidR="001E61D9" w:rsidRDefault="001E61D9" w:rsidP="00DE7632">
            <w:pPr>
              <w:jc w:val="both"/>
            </w:pPr>
          </w:p>
        </w:tc>
      </w:tr>
      <w:tr w:rsidR="001E61D9" w14:paraId="2D9824BE" w14:textId="77777777" w:rsidTr="006377AE">
        <w:tc>
          <w:tcPr>
            <w:tcW w:w="691" w:type="pct"/>
          </w:tcPr>
          <w:p w14:paraId="4AFA4117" w14:textId="77777777" w:rsidR="001E61D9" w:rsidRDefault="001E61D9" w:rsidP="00DE7632">
            <w:pPr>
              <w:jc w:val="both"/>
            </w:pPr>
            <w:r w:rsidRPr="00275ACC">
              <w:t>4.9.7</w:t>
            </w:r>
          </w:p>
        </w:tc>
        <w:tc>
          <w:tcPr>
            <w:tcW w:w="2014" w:type="pct"/>
          </w:tcPr>
          <w:p w14:paraId="7D9FEE5C" w14:textId="77777777" w:rsidR="001E61D9" w:rsidRDefault="001E61D9" w:rsidP="00DE7632">
            <w:pPr>
              <w:jc w:val="both"/>
            </w:pPr>
            <w:r w:rsidRPr="00275ACC">
              <w:t>Άλλες διαστάσεις/πληροφορίες κατά την κρίση του προμηθευτή.</w:t>
            </w:r>
          </w:p>
        </w:tc>
        <w:tc>
          <w:tcPr>
            <w:tcW w:w="902" w:type="pct"/>
            <w:vAlign w:val="center"/>
          </w:tcPr>
          <w:p w14:paraId="7B884BE9" w14:textId="77777777" w:rsidR="001E61D9" w:rsidRDefault="001E61D9" w:rsidP="00DE7632">
            <w:pPr>
              <w:jc w:val="center"/>
            </w:pPr>
            <w:r w:rsidRPr="00F417AB">
              <w:t>ΝΑΙ</w:t>
            </w:r>
          </w:p>
        </w:tc>
        <w:tc>
          <w:tcPr>
            <w:tcW w:w="647" w:type="pct"/>
          </w:tcPr>
          <w:p w14:paraId="36D519AA" w14:textId="77777777" w:rsidR="001E61D9" w:rsidRDefault="001E61D9" w:rsidP="00DE7632">
            <w:pPr>
              <w:jc w:val="both"/>
            </w:pPr>
          </w:p>
        </w:tc>
        <w:tc>
          <w:tcPr>
            <w:tcW w:w="745" w:type="pct"/>
          </w:tcPr>
          <w:p w14:paraId="28465784" w14:textId="77777777" w:rsidR="001E61D9" w:rsidRDefault="001E61D9" w:rsidP="00DE7632">
            <w:pPr>
              <w:jc w:val="both"/>
            </w:pPr>
          </w:p>
        </w:tc>
      </w:tr>
      <w:tr w:rsidR="001E61D9" w14:paraId="5587F67D" w14:textId="77777777" w:rsidTr="006377AE">
        <w:tc>
          <w:tcPr>
            <w:tcW w:w="691" w:type="pct"/>
          </w:tcPr>
          <w:p w14:paraId="40C652EF" w14:textId="77777777" w:rsidR="001E61D9" w:rsidRDefault="001E61D9" w:rsidP="00DE7632">
            <w:pPr>
              <w:jc w:val="both"/>
            </w:pPr>
            <w:r w:rsidRPr="00601ABB">
              <w:t>4.9.8</w:t>
            </w:r>
          </w:p>
        </w:tc>
        <w:tc>
          <w:tcPr>
            <w:tcW w:w="2014" w:type="pct"/>
          </w:tcPr>
          <w:p w14:paraId="1368605C" w14:textId="77777777" w:rsidR="001E61D9" w:rsidRDefault="001E61D9" w:rsidP="00DE7632">
            <w:pPr>
              <w:jc w:val="both"/>
            </w:pPr>
            <w:r w:rsidRPr="00601ABB">
              <w:t xml:space="preserve">Βάρος μηχανήματος: Στην Τεχνική Προσφορά να δηλώνεται το βάρος του μηχανήματος σε kg που περιλαμβάνει το μηχάνημα πλήρες καυσίμου και παρελκομένων, έτοιμο για χρήση. </w:t>
            </w:r>
          </w:p>
        </w:tc>
        <w:tc>
          <w:tcPr>
            <w:tcW w:w="902" w:type="pct"/>
            <w:vAlign w:val="center"/>
          </w:tcPr>
          <w:p w14:paraId="2645727B" w14:textId="77777777" w:rsidR="001E61D9" w:rsidRDefault="001E61D9" w:rsidP="00DE7632">
            <w:pPr>
              <w:jc w:val="center"/>
            </w:pPr>
            <w:r w:rsidRPr="00660354">
              <w:t>ΝΑΙ</w:t>
            </w:r>
          </w:p>
        </w:tc>
        <w:tc>
          <w:tcPr>
            <w:tcW w:w="647" w:type="pct"/>
          </w:tcPr>
          <w:p w14:paraId="51458FFB" w14:textId="77777777" w:rsidR="001E61D9" w:rsidRDefault="001E61D9" w:rsidP="00DE7632">
            <w:pPr>
              <w:jc w:val="both"/>
            </w:pPr>
          </w:p>
        </w:tc>
        <w:tc>
          <w:tcPr>
            <w:tcW w:w="745" w:type="pct"/>
          </w:tcPr>
          <w:p w14:paraId="74B16BF8" w14:textId="77777777" w:rsidR="001E61D9" w:rsidRDefault="001E61D9" w:rsidP="00DE7632">
            <w:pPr>
              <w:jc w:val="both"/>
            </w:pPr>
          </w:p>
        </w:tc>
      </w:tr>
      <w:tr w:rsidR="001E61D9" w14:paraId="44CD49E6" w14:textId="77777777" w:rsidTr="006377AE">
        <w:tc>
          <w:tcPr>
            <w:tcW w:w="691" w:type="pct"/>
          </w:tcPr>
          <w:p w14:paraId="5C07FABE" w14:textId="77777777" w:rsidR="001E61D9" w:rsidRPr="00032B9E" w:rsidRDefault="001E61D9" w:rsidP="00DE7632">
            <w:pPr>
              <w:jc w:val="both"/>
              <w:rPr>
                <w:b/>
              </w:rPr>
            </w:pPr>
            <w:r w:rsidRPr="00032B9E">
              <w:rPr>
                <w:b/>
              </w:rPr>
              <w:t>4.10</w:t>
            </w:r>
          </w:p>
        </w:tc>
        <w:tc>
          <w:tcPr>
            <w:tcW w:w="2014" w:type="pct"/>
          </w:tcPr>
          <w:p w14:paraId="392B22FD" w14:textId="77777777" w:rsidR="001E61D9" w:rsidRPr="00032B9E" w:rsidRDefault="001E61D9" w:rsidP="00DE7632">
            <w:pPr>
              <w:jc w:val="both"/>
              <w:rPr>
                <w:b/>
              </w:rPr>
            </w:pPr>
            <w:r w:rsidRPr="00032B9E">
              <w:rPr>
                <w:b/>
              </w:rPr>
              <w:t xml:space="preserve">Επιδόσεις Μηχανήματος </w:t>
            </w:r>
          </w:p>
        </w:tc>
        <w:tc>
          <w:tcPr>
            <w:tcW w:w="902" w:type="pct"/>
            <w:vAlign w:val="center"/>
          </w:tcPr>
          <w:p w14:paraId="46EA2731" w14:textId="77777777" w:rsidR="001E61D9" w:rsidRDefault="001E61D9" w:rsidP="00DE7632">
            <w:pPr>
              <w:jc w:val="center"/>
            </w:pPr>
          </w:p>
        </w:tc>
        <w:tc>
          <w:tcPr>
            <w:tcW w:w="647" w:type="pct"/>
          </w:tcPr>
          <w:p w14:paraId="1FEE5021" w14:textId="77777777" w:rsidR="001E61D9" w:rsidRDefault="001E61D9" w:rsidP="00DE7632">
            <w:pPr>
              <w:jc w:val="both"/>
            </w:pPr>
          </w:p>
        </w:tc>
        <w:tc>
          <w:tcPr>
            <w:tcW w:w="745" w:type="pct"/>
          </w:tcPr>
          <w:p w14:paraId="1484C6DA" w14:textId="77777777" w:rsidR="001E61D9" w:rsidRDefault="001E61D9" w:rsidP="00DE7632">
            <w:pPr>
              <w:jc w:val="both"/>
            </w:pPr>
          </w:p>
        </w:tc>
      </w:tr>
      <w:tr w:rsidR="001E61D9" w14:paraId="4D877F67" w14:textId="77777777" w:rsidTr="006377AE">
        <w:tc>
          <w:tcPr>
            <w:tcW w:w="691" w:type="pct"/>
          </w:tcPr>
          <w:p w14:paraId="1298D8F2" w14:textId="77777777" w:rsidR="001E61D9" w:rsidRDefault="001E61D9" w:rsidP="00DE7632">
            <w:pPr>
              <w:jc w:val="both"/>
            </w:pPr>
            <w:r w:rsidRPr="006F2B4B">
              <w:t>4.10.1</w:t>
            </w:r>
          </w:p>
        </w:tc>
        <w:tc>
          <w:tcPr>
            <w:tcW w:w="2014" w:type="pct"/>
          </w:tcPr>
          <w:p w14:paraId="0CC76DF8" w14:textId="77777777" w:rsidR="001E61D9" w:rsidRPr="00D36C8B" w:rsidRDefault="001E61D9" w:rsidP="00DE7632">
            <w:pPr>
              <w:jc w:val="both"/>
              <w:rPr>
                <w:highlight w:val="yellow"/>
              </w:rPr>
            </w:pPr>
            <w:r w:rsidRPr="006F2B4B">
              <w:t xml:space="preserve">Οι κλίσεις εργασίας του έμφορτου μηχανήματος να είναι οι μεγαλύτερες δυνατές </w:t>
            </w:r>
            <w:r w:rsidRPr="00B64F12">
              <w:rPr>
                <w:b/>
              </w:rPr>
              <w:t>(Βαθμολογούμενο Κριτήριο).</w:t>
            </w:r>
            <w:r w:rsidRPr="006F2B4B">
              <w:t xml:space="preserve"> Η </w:t>
            </w:r>
            <w:r w:rsidRPr="006F2B4B">
              <w:lastRenderedPageBreak/>
              <w:t>ακριβής τιμή τους, να δηλώνεται στην Τεχνική Προσφορά, εκφρασμένη επί τοις %.</w:t>
            </w:r>
          </w:p>
        </w:tc>
        <w:tc>
          <w:tcPr>
            <w:tcW w:w="902" w:type="pct"/>
            <w:vAlign w:val="center"/>
          </w:tcPr>
          <w:p w14:paraId="59D28375" w14:textId="77777777" w:rsidR="001E61D9" w:rsidRDefault="001E61D9" w:rsidP="00DE7632">
            <w:pPr>
              <w:jc w:val="center"/>
            </w:pPr>
            <w:r>
              <w:lastRenderedPageBreak/>
              <w:t>Βαθμολογούμενο</w:t>
            </w:r>
          </w:p>
        </w:tc>
        <w:tc>
          <w:tcPr>
            <w:tcW w:w="647" w:type="pct"/>
          </w:tcPr>
          <w:p w14:paraId="7C09FA77" w14:textId="77777777" w:rsidR="001E61D9" w:rsidRDefault="001E61D9" w:rsidP="00DE7632">
            <w:pPr>
              <w:jc w:val="both"/>
            </w:pPr>
          </w:p>
        </w:tc>
        <w:tc>
          <w:tcPr>
            <w:tcW w:w="745" w:type="pct"/>
          </w:tcPr>
          <w:p w14:paraId="25DA94B4" w14:textId="77777777" w:rsidR="001E61D9" w:rsidRDefault="001E61D9" w:rsidP="00DE7632">
            <w:pPr>
              <w:jc w:val="both"/>
            </w:pPr>
          </w:p>
        </w:tc>
      </w:tr>
      <w:tr w:rsidR="001E61D9" w14:paraId="1AD10BE4" w14:textId="77777777" w:rsidTr="006377AE">
        <w:tc>
          <w:tcPr>
            <w:tcW w:w="691" w:type="pct"/>
          </w:tcPr>
          <w:p w14:paraId="622F6D3B" w14:textId="77777777" w:rsidR="001E61D9" w:rsidRDefault="001E61D9" w:rsidP="00DE7632">
            <w:pPr>
              <w:jc w:val="both"/>
            </w:pPr>
            <w:r w:rsidRPr="006F2B4B">
              <w:t>4.10.2</w:t>
            </w:r>
          </w:p>
        </w:tc>
        <w:tc>
          <w:tcPr>
            <w:tcW w:w="2014" w:type="pct"/>
          </w:tcPr>
          <w:p w14:paraId="507E4FF7" w14:textId="77777777" w:rsidR="001E61D9" w:rsidRPr="00F56C7E" w:rsidRDefault="001E61D9" w:rsidP="00DE7632">
            <w:pPr>
              <w:jc w:val="both"/>
            </w:pPr>
            <w:r w:rsidRPr="006F2B4B">
              <w:t xml:space="preserve">Η ταχύτητα του οχήματος (εμπροσθοπορείας/ οπισθοπορείας) σε ομαλό έδαφος να είναι η μεγαλύτερη δυνατή </w:t>
            </w:r>
            <w:r w:rsidRPr="00B64F12">
              <w:rPr>
                <w:b/>
              </w:rPr>
              <w:t>(Βαθμολογούμενο Κριτήριο).</w:t>
            </w:r>
            <w:r w:rsidRPr="006F2B4B">
              <w:t xml:space="preserve"> Η ακριβής τιμή της ταχύτητας να δηλώνεται στην Τεχνική Προσφορά, εκφρασμένη σε km/h.</w:t>
            </w:r>
          </w:p>
        </w:tc>
        <w:tc>
          <w:tcPr>
            <w:tcW w:w="902" w:type="pct"/>
            <w:vAlign w:val="center"/>
          </w:tcPr>
          <w:p w14:paraId="18CEA747" w14:textId="77777777" w:rsidR="001E61D9" w:rsidRDefault="001E61D9" w:rsidP="00DE7632">
            <w:pPr>
              <w:jc w:val="center"/>
            </w:pPr>
            <w:r>
              <w:t>Βαθμολογούμενο</w:t>
            </w:r>
          </w:p>
        </w:tc>
        <w:tc>
          <w:tcPr>
            <w:tcW w:w="647" w:type="pct"/>
          </w:tcPr>
          <w:p w14:paraId="4AF3FB86" w14:textId="77777777" w:rsidR="001E61D9" w:rsidRDefault="001E61D9" w:rsidP="00DE7632">
            <w:pPr>
              <w:jc w:val="both"/>
            </w:pPr>
          </w:p>
        </w:tc>
        <w:tc>
          <w:tcPr>
            <w:tcW w:w="745" w:type="pct"/>
          </w:tcPr>
          <w:p w14:paraId="0D052E62" w14:textId="77777777" w:rsidR="001E61D9" w:rsidRDefault="001E61D9" w:rsidP="00DE7632">
            <w:pPr>
              <w:jc w:val="both"/>
            </w:pPr>
          </w:p>
        </w:tc>
      </w:tr>
      <w:tr w:rsidR="001E61D9" w14:paraId="07BEA005" w14:textId="77777777" w:rsidTr="006377AE">
        <w:tc>
          <w:tcPr>
            <w:tcW w:w="691" w:type="pct"/>
          </w:tcPr>
          <w:p w14:paraId="60C1FCB2" w14:textId="77777777" w:rsidR="001E61D9" w:rsidRPr="00032B9E" w:rsidRDefault="001E61D9" w:rsidP="00DE7632">
            <w:pPr>
              <w:jc w:val="both"/>
              <w:rPr>
                <w:b/>
              </w:rPr>
            </w:pPr>
            <w:r w:rsidRPr="00032B9E">
              <w:rPr>
                <w:b/>
              </w:rPr>
              <w:t>4.11</w:t>
            </w:r>
          </w:p>
        </w:tc>
        <w:tc>
          <w:tcPr>
            <w:tcW w:w="2014" w:type="pct"/>
          </w:tcPr>
          <w:p w14:paraId="0D0834D3" w14:textId="77777777" w:rsidR="001E61D9" w:rsidRPr="00032B9E" w:rsidRDefault="001E61D9" w:rsidP="00DE7632">
            <w:pPr>
              <w:jc w:val="both"/>
              <w:rPr>
                <w:b/>
              </w:rPr>
            </w:pPr>
            <w:r w:rsidRPr="00032B9E">
              <w:rPr>
                <w:b/>
              </w:rPr>
              <w:t>Βαφή Οχήματος</w:t>
            </w:r>
          </w:p>
        </w:tc>
        <w:tc>
          <w:tcPr>
            <w:tcW w:w="902" w:type="pct"/>
            <w:vAlign w:val="center"/>
          </w:tcPr>
          <w:p w14:paraId="0EDF354F" w14:textId="77777777" w:rsidR="001E61D9" w:rsidRDefault="001E61D9" w:rsidP="00DE7632">
            <w:pPr>
              <w:jc w:val="center"/>
            </w:pPr>
          </w:p>
        </w:tc>
        <w:tc>
          <w:tcPr>
            <w:tcW w:w="647" w:type="pct"/>
          </w:tcPr>
          <w:p w14:paraId="240CC316" w14:textId="77777777" w:rsidR="001E61D9" w:rsidRDefault="001E61D9" w:rsidP="00DE7632">
            <w:pPr>
              <w:jc w:val="both"/>
            </w:pPr>
          </w:p>
        </w:tc>
        <w:tc>
          <w:tcPr>
            <w:tcW w:w="745" w:type="pct"/>
          </w:tcPr>
          <w:p w14:paraId="18A4DCFD" w14:textId="77777777" w:rsidR="001E61D9" w:rsidRDefault="001E61D9" w:rsidP="00DE7632">
            <w:pPr>
              <w:jc w:val="both"/>
            </w:pPr>
          </w:p>
        </w:tc>
      </w:tr>
      <w:tr w:rsidR="001E61D9" w14:paraId="33F89190" w14:textId="77777777" w:rsidTr="006377AE">
        <w:tc>
          <w:tcPr>
            <w:tcW w:w="691" w:type="pct"/>
          </w:tcPr>
          <w:p w14:paraId="370D8595" w14:textId="77777777" w:rsidR="001E61D9" w:rsidRPr="000B5687" w:rsidRDefault="001E61D9" w:rsidP="00DE7632">
            <w:pPr>
              <w:jc w:val="both"/>
            </w:pPr>
            <w:r w:rsidRPr="00CA1B62">
              <w:t>4.11.1</w:t>
            </w:r>
          </w:p>
        </w:tc>
        <w:tc>
          <w:tcPr>
            <w:tcW w:w="2014" w:type="pct"/>
          </w:tcPr>
          <w:p w14:paraId="1CCA6D96" w14:textId="77777777" w:rsidR="001E61D9" w:rsidRPr="000B5687" w:rsidRDefault="001E61D9" w:rsidP="00DE7632">
            <w:pPr>
              <w:jc w:val="both"/>
            </w:pPr>
            <w:r w:rsidRPr="00CA1B62">
              <w:t>Βαφή οχήματος (εσωτερική - εξωτερική) και επιλογή των χρωμάτων σύμφωνα με την παράγραφο 4.2.4.</w:t>
            </w:r>
          </w:p>
        </w:tc>
        <w:tc>
          <w:tcPr>
            <w:tcW w:w="902" w:type="pct"/>
            <w:vAlign w:val="center"/>
          </w:tcPr>
          <w:p w14:paraId="1CDADFC6" w14:textId="77777777" w:rsidR="001E61D9" w:rsidRDefault="001E61D9" w:rsidP="00DE7632">
            <w:pPr>
              <w:jc w:val="center"/>
            </w:pPr>
            <w:r w:rsidRPr="00660354">
              <w:t>ΝΑΙ</w:t>
            </w:r>
          </w:p>
        </w:tc>
        <w:tc>
          <w:tcPr>
            <w:tcW w:w="647" w:type="pct"/>
          </w:tcPr>
          <w:p w14:paraId="13C75EF6" w14:textId="77777777" w:rsidR="001E61D9" w:rsidRDefault="001E61D9" w:rsidP="00DE7632">
            <w:pPr>
              <w:jc w:val="both"/>
            </w:pPr>
          </w:p>
        </w:tc>
        <w:tc>
          <w:tcPr>
            <w:tcW w:w="745" w:type="pct"/>
          </w:tcPr>
          <w:p w14:paraId="6292C766" w14:textId="77777777" w:rsidR="001E61D9" w:rsidRDefault="001E61D9" w:rsidP="00DE7632">
            <w:pPr>
              <w:jc w:val="both"/>
            </w:pPr>
          </w:p>
        </w:tc>
      </w:tr>
      <w:tr w:rsidR="001E61D9" w14:paraId="06EE1D49" w14:textId="77777777" w:rsidTr="006377AE">
        <w:tc>
          <w:tcPr>
            <w:tcW w:w="691" w:type="pct"/>
          </w:tcPr>
          <w:p w14:paraId="61F4FE4D" w14:textId="77777777" w:rsidR="001E61D9" w:rsidRPr="00E86BD0" w:rsidRDefault="001E61D9" w:rsidP="00DE7632">
            <w:pPr>
              <w:jc w:val="both"/>
              <w:rPr>
                <w:b/>
              </w:rPr>
            </w:pPr>
            <w:r w:rsidRPr="00E86BD0">
              <w:rPr>
                <w:b/>
              </w:rPr>
              <w:t>5</w:t>
            </w:r>
          </w:p>
        </w:tc>
        <w:tc>
          <w:tcPr>
            <w:tcW w:w="2014" w:type="pct"/>
          </w:tcPr>
          <w:p w14:paraId="0ECCCAA2" w14:textId="77777777" w:rsidR="001E61D9" w:rsidRPr="00E86BD0" w:rsidRDefault="001E61D9" w:rsidP="00DE7632">
            <w:pPr>
              <w:jc w:val="both"/>
              <w:rPr>
                <w:b/>
              </w:rPr>
            </w:pPr>
            <w:r w:rsidRPr="00E86BD0">
              <w:rPr>
                <w:b/>
              </w:rPr>
              <w:t>ΣΥΣΚΕΥΑΣΙΑ / ΕΠΙΣΗΜΑΝΣΕΙΣ</w:t>
            </w:r>
          </w:p>
        </w:tc>
        <w:tc>
          <w:tcPr>
            <w:tcW w:w="902" w:type="pct"/>
            <w:vAlign w:val="center"/>
          </w:tcPr>
          <w:p w14:paraId="61866996" w14:textId="77777777" w:rsidR="001E61D9" w:rsidRDefault="001E61D9" w:rsidP="00DE7632">
            <w:pPr>
              <w:jc w:val="center"/>
            </w:pPr>
          </w:p>
        </w:tc>
        <w:tc>
          <w:tcPr>
            <w:tcW w:w="647" w:type="pct"/>
          </w:tcPr>
          <w:p w14:paraId="7C8D9D4B" w14:textId="77777777" w:rsidR="001E61D9" w:rsidRDefault="001E61D9" w:rsidP="00DE7632">
            <w:pPr>
              <w:jc w:val="both"/>
            </w:pPr>
          </w:p>
        </w:tc>
        <w:tc>
          <w:tcPr>
            <w:tcW w:w="745" w:type="pct"/>
          </w:tcPr>
          <w:p w14:paraId="5FD84579" w14:textId="77777777" w:rsidR="001E61D9" w:rsidRDefault="001E61D9" w:rsidP="00DE7632">
            <w:pPr>
              <w:jc w:val="both"/>
            </w:pPr>
          </w:p>
        </w:tc>
      </w:tr>
      <w:tr w:rsidR="001E61D9" w14:paraId="42957A5A" w14:textId="77777777" w:rsidTr="006377AE">
        <w:tc>
          <w:tcPr>
            <w:tcW w:w="691" w:type="pct"/>
          </w:tcPr>
          <w:p w14:paraId="77E62354" w14:textId="77777777" w:rsidR="001E61D9" w:rsidRPr="000B5687" w:rsidRDefault="001E61D9" w:rsidP="00DE7632">
            <w:pPr>
              <w:jc w:val="both"/>
            </w:pPr>
            <w:r w:rsidRPr="002D4DFE">
              <w:t>5.1</w:t>
            </w:r>
          </w:p>
        </w:tc>
        <w:tc>
          <w:tcPr>
            <w:tcW w:w="2014" w:type="pct"/>
          </w:tcPr>
          <w:p w14:paraId="52E634FE" w14:textId="77777777" w:rsidR="001E61D9" w:rsidRPr="000B5687" w:rsidRDefault="001E61D9" w:rsidP="00DE7632">
            <w:pPr>
              <w:jc w:val="both"/>
            </w:pPr>
            <w:r w:rsidRPr="002D4DFE">
              <w:t>Κάθε μηχάνημα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648BC844" w14:textId="77777777" w:rsidR="001E61D9" w:rsidRDefault="001E61D9" w:rsidP="00DE7632">
            <w:pPr>
              <w:jc w:val="center"/>
            </w:pPr>
            <w:r w:rsidRPr="00660354">
              <w:t>ΝΑΙ</w:t>
            </w:r>
          </w:p>
        </w:tc>
        <w:tc>
          <w:tcPr>
            <w:tcW w:w="647" w:type="pct"/>
          </w:tcPr>
          <w:p w14:paraId="618ECA4B" w14:textId="77777777" w:rsidR="001E61D9" w:rsidRDefault="001E61D9" w:rsidP="00DE7632">
            <w:pPr>
              <w:jc w:val="both"/>
            </w:pPr>
          </w:p>
        </w:tc>
        <w:tc>
          <w:tcPr>
            <w:tcW w:w="745" w:type="pct"/>
          </w:tcPr>
          <w:p w14:paraId="3DF3872C" w14:textId="77777777" w:rsidR="001E61D9" w:rsidRDefault="001E61D9" w:rsidP="00DE7632">
            <w:pPr>
              <w:jc w:val="both"/>
            </w:pPr>
          </w:p>
        </w:tc>
      </w:tr>
      <w:tr w:rsidR="001E61D9" w14:paraId="41C9E3C1" w14:textId="77777777" w:rsidTr="006377AE">
        <w:trPr>
          <w:trHeight w:val="340"/>
        </w:trPr>
        <w:tc>
          <w:tcPr>
            <w:tcW w:w="691" w:type="pct"/>
          </w:tcPr>
          <w:p w14:paraId="7B83A097" w14:textId="77777777" w:rsidR="001E61D9" w:rsidRPr="000B5687" w:rsidRDefault="001E61D9" w:rsidP="00DE7632">
            <w:r w:rsidRPr="002D4DFE">
              <w:t>5.1.1</w:t>
            </w:r>
          </w:p>
        </w:tc>
        <w:tc>
          <w:tcPr>
            <w:tcW w:w="2014" w:type="pct"/>
          </w:tcPr>
          <w:p w14:paraId="03B4AF27" w14:textId="77777777" w:rsidR="001E61D9" w:rsidRPr="000B5687" w:rsidRDefault="001E61D9" w:rsidP="00DE7632">
            <w:r w:rsidRPr="002D4DFE">
              <w:t>Ένδειξη: «ΙΔΙΟΚΤΗΣΙΑ ΕΝΟΠΛΩΝ ΔΥΝΑΜΕΩΝ».</w:t>
            </w:r>
          </w:p>
        </w:tc>
        <w:tc>
          <w:tcPr>
            <w:tcW w:w="902" w:type="pct"/>
            <w:vAlign w:val="center"/>
          </w:tcPr>
          <w:p w14:paraId="45B02D08" w14:textId="77777777" w:rsidR="001E61D9" w:rsidRDefault="001E61D9" w:rsidP="00DE7632">
            <w:pPr>
              <w:jc w:val="center"/>
            </w:pPr>
            <w:r w:rsidRPr="00387BBE">
              <w:t>ΝΑΙ</w:t>
            </w:r>
          </w:p>
        </w:tc>
        <w:tc>
          <w:tcPr>
            <w:tcW w:w="647" w:type="pct"/>
          </w:tcPr>
          <w:p w14:paraId="12BC58C9" w14:textId="77777777" w:rsidR="001E61D9" w:rsidRDefault="001E61D9" w:rsidP="00DE7632">
            <w:pPr>
              <w:jc w:val="both"/>
            </w:pPr>
          </w:p>
        </w:tc>
        <w:tc>
          <w:tcPr>
            <w:tcW w:w="745" w:type="pct"/>
          </w:tcPr>
          <w:p w14:paraId="5EA6D86E" w14:textId="77777777" w:rsidR="001E61D9" w:rsidRDefault="001E61D9" w:rsidP="00DE7632">
            <w:pPr>
              <w:jc w:val="both"/>
            </w:pPr>
          </w:p>
        </w:tc>
      </w:tr>
      <w:tr w:rsidR="001E61D9" w14:paraId="3C983F01" w14:textId="77777777" w:rsidTr="006377AE">
        <w:trPr>
          <w:trHeight w:val="340"/>
        </w:trPr>
        <w:tc>
          <w:tcPr>
            <w:tcW w:w="691" w:type="pct"/>
          </w:tcPr>
          <w:p w14:paraId="79333D40" w14:textId="77777777" w:rsidR="001E61D9" w:rsidRPr="000B5687" w:rsidRDefault="001E61D9" w:rsidP="00DE7632">
            <w:r w:rsidRPr="002D4DFE">
              <w:t>5.1.2</w:t>
            </w:r>
          </w:p>
        </w:tc>
        <w:tc>
          <w:tcPr>
            <w:tcW w:w="2014" w:type="pct"/>
          </w:tcPr>
          <w:p w14:paraId="3DC1ADCC" w14:textId="77777777" w:rsidR="001E61D9" w:rsidRPr="000B5687" w:rsidRDefault="001E61D9" w:rsidP="00DE7632">
            <w:pPr>
              <w:jc w:val="both"/>
            </w:pPr>
            <w:r w:rsidRPr="002D4DFE">
              <w:t>Στοιχεία προμηθευτή.</w:t>
            </w:r>
          </w:p>
        </w:tc>
        <w:tc>
          <w:tcPr>
            <w:tcW w:w="902" w:type="pct"/>
            <w:vAlign w:val="center"/>
          </w:tcPr>
          <w:p w14:paraId="4A35342A" w14:textId="77777777" w:rsidR="001E61D9" w:rsidRDefault="001E61D9" w:rsidP="00DE7632">
            <w:pPr>
              <w:jc w:val="center"/>
            </w:pPr>
            <w:r w:rsidRPr="00387BBE">
              <w:t>ΝΑΙ</w:t>
            </w:r>
          </w:p>
        </w:tc>
        <w:tc>
          <w:tcPr>
            <w:tcW w:w="647" w:type="pct"/>
          </w:tcPr>
          <w:p w14:paraId="761F0CEA" w14:textId="77777777" w:rsidR="001E61D9" w:rsidRDefault="001E61D9" w:rsidP="00DE7632">
            <w:pPr>
              <w:jc w:val="both"/>
            </w:pPr>
          </w:p>
        </w:tc>
        <w:tc>
          <w:tcPr>
            <w:tcW w:w="745" w:type="pct"/>
          </w:tcPr>
          <w:p w14:paraId="203F6F29" w14:textId="77777777" w:rsidR="001E61D9" w:rsidRDefault="001E61D9" w:rsidP="00DE7632">
            <w:pPr>
              <w:jc w:val="both"/>
            </w:pPr>
          </w:p>
        </w:tc>
      </w:tr>
      <w:tr w:rsidR="001E61D9" w14:paraId="6D86FCDC" w14:textId="77777777" w:rsidTr="006377AE">
        <w:tc>
          <w:tcPr>
            <w:tcW w:w="691" w:type="pct"/>
          </w:tcPr>
          <w:p w14:paraId="37B5CB4D" w14:textId="77777777" w:rsidR="001E61D9" w:rsidRPr="000B5687" w:rsidRDefault="001E61D9" w:rsidP="00DE7632">
            <w:pPr>
              <w:jc w:val="both"/>
            </w:pPr>
            <w:r w:rsidRPr="002D4DFE">
              <w:t>5.1.3</w:t>
            </w:r>
          </w:p>
        </w:tc>
        <w:tc>
          <w:tcPr>
            <w:tcW w:w="2014" w:type="pct"/>
          </w:tcPr>
          <w:p w14:paraId="54451CD1" w14:textId="77777777" w:rsidR="001E61D9" w:rsidRPr="000B5687" w:rsidRDefault="001E61D9" w:rsidP="00DE7632">
            <w:pPr>
              <w:jc w:val="both"/>
            </w:pPr>
            <w:r w:rsidRPr="002D4DFE">
              <w:t>Αριθμός σύμβασης.</w:t>
            </w:r>
          </w:p>
        </w:tc>
        <w:tc>
          <w:tcPr>
            <w:tcW w:w="902" w:type="pct"/>
            <w:vAlign w:val="center"/>
          </w:tcPr>
          <w:p w14:paraId="7A6F6194" w14:textId="77777777" w:rsidR="001E61D9" w:rsidRDefault="001E61D9" w:rsidP="00DE7632">
            <w:pPr>
              <w:jc w:val="center"/>
            </w:pPr>
            <w:r w:rsidRPr="00387BBE">
              <w:t>ΝΑΙ</w:t>
            </w:r>
          </w:p>
        </w:tc>
        <w:tc>
          <w:tcPr>
            <w:tcW w:w="647" w:type="pct"/>
          </w:tcPr>
          <w:p w14:paraId="1DFF5AF0" w14:textId="77777777" w:rsidR="001E61D9" w:rsidRDefault="001E61D9" w:rsidP="00DE7632">
            <w:pPr>
              <w:jc w:val="both"/>
            </w:pPr>
          </w:p>
        </w:tc>
        <w:tc>
          <w:tcPr>
            <w:tcW w:w="745" w:type="pct"/>
          </w:tcPr>
          <w:p w14:paraId="68505984" w14:textId="77777777" w:rsidR="001E61D9" w:rsidRDefault="001E61D9" w:rsidP="00DE7632">
            <w:pPr>
              <w:jc w:val="both"/>
            </w:pPr>
          </w:p>
        </w:tc>
      </w:tr>
      <w:tr w:rsidR="001E61D9" w14:paraId="6BC1700A" w14:textId="77777777" w:rsidTr="006377AE">
        <w:tc>
          <w:tcPr>
            <w:tcW w:w="691" w:type="pct"/>
          </w:tcPr>
          <w:p w14:paraId="6E9F70F1" w14:textId="77777777" w:rsidR="001E61D9" w:rsidRPr="000B5687" w:rsidRDefault="001E61D9" w:rsidP="00DE7632">
            <w:pPr>
              <w:jc w:val="both"/>
            </w:pPr>
            <w:r w:rsidRPr="002D4DFE">
              <w:t>5.1.4</w:t>
            </w:r>
          </w:p>
        </w:tc>
        <w:tc>
          <w:tcPr>
            <w:tcW w:w="2014" w:type="pct"/>
          </w:tcPr>
          <w:p w14:paraId="75BCB27A" w14:textId="77777777" w:rsidR="001E61D9" w:rsidRPr="000B5687" w:rsidRDefault="001E61D9" w:rsidP="00DE7632">
            <w:pPr>
              <w:jc w:val="both"/>
            </w:pPr>
            <w:r w:rsidRPr="002D4DFE">
              <w:t>Επισημάνσεις μηχανήματος: Κάθε μηχάνημα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6317E5EF" w14:textId="77777777" w:rsidR="001E61D9" w:rsidRDefault="001E61D9" w:rsidP="00DE7632">
            <w:pPr>
              <w:jc w:val="center"/>
            </w:pPr>
            <w:r w:rsidRPr="00387BBE">
              <w:t>ΝΑΙ</w:t>
            </w:r>
          </w:p>
        </w:tc>
        <w:tc>
          <w:tcPr>
            <w:tcW w:w="647" w:type="pct"/>
          </w:tcPr>
          <w:p w14:paraId="26DCE628" w14:textId="77777777" w:rsidR="001E61D9" w:rsidRDefault="001E61D9" w:rsidP="00DE7632">
            <w:pPr>
              <w:jc w:val="both"/>
            </w:pPr>
          </w:p>
        </w:tc>
        <w:tc>
          <w:tcPr>
            <w:tcW w:w="745" w:type="pct"/>
          </w:tcPr>
          <w:p w14:paraId="03764854" w14:textId="77777777" w:rsidR="001E61D9" w:rsidRDefault="001E61D9" w:rsidP="00DE7632">
            <w:pPr>
              <w:jc w:val="both"/>
            </w:pPr>
          </w:p>
        </w:tc>
      </w:tr>
      <w:tr w:rsidR="001E61D9" w14:paraId="027C563E" w14:textId="77777777" w:rsidTr="006377AE">
        <w:tc>
          <w:tcPr>
            <w:tcW w:w="691" w:type="pct"/>
          </w:tcPr>
          <w:p w14:paraId="76F4324E" w14:textId="77777777" w:rsidR="001E61D9" w:rsidRPr="000B5687" w:rsidRDefault="001E61D9" w:rsidP="00DE7632">
            <w:pPr>
              <w:jc w:val="both"/>
            </w:pPr>
            <w:r w:rsidRPr="002D4DFE">
              <w:t>5.1.4.1</w:t>
            </w:r>
          </w:p>
        </w:tc>
        <w:tc>
          <w:tcPr>
            <w:tcW w:w="2014" w:type="pct"/>
          </w:tcPr>
          <w:p w14:paraId="113AD226" w14:textId="77777777" w:rsidR="001E61D9" w:rsidRPr="000B5687" w:rsidRDefault="001E61D9" w:rsidP="00DE7632">
            <w:pPr>
              <w:jc w:val="both"/>
            </w:pPr>
            <w:r w:rsidRPr="002D4DFE">
              <w:t>Εμπορική επωνυμία και διεύθυνση του κατασκευαστή και ενδεχομένως του εντολοδόχου του.</w:t>
            </w:r>
          </w:p>
        </w:tc>
        <w:tc>
          <w:tcPr>
            <w:tcW w:w="902" w:type="pct"/>
            <w:vAlign w:val="center"/>
          </w:tcPr>
          <w:p w14:paraId="189CC05E" w14:textId="77777777" w:rsidR="001E61D9" w:rsidRDefault="001E61D9" w:rsidP="00DE7632">
            <w:pPr>
              <w:jc w:val="center"/>
            </w:pPr>
            <w:r w:rsidRPr="00387BBE">
              <w:t>ΝΑΙ</w:t>
            </w:r>
          </w:p>
        </w:tc>
        <w:tc>
          <w:tcPr>
            <w:tcW w:w="647" w:type="pct"/>
          </w:tcPr>
          <w:p w14:paraId="508C9157" w14:textId="77777777" w:rsidR="001E61D9" w:rsidRDefault="001E61D9" w:rsidP="00DE7632">
            <w:pPr>
              <w:jc w:val="both"/>
            </w:pPr>
          </w:p>
        </w:tc>
        <w:tc>
          <w:tcPr>
            <w:tcW w:w="745" w:type="pct"/>
          </w:tcPr>
          <w:p w14:paraId="3BB0A37A" w14:textId="77777777" w:rsidR="001E61D9" w:rsidRDefault="001E61D9" w:rsidP="00DE7632">
            <w:pPr>
              <w:jc w:val="both"/>
            </w:pPr>
          </w:p>
        </w:tc>
      </w:tr>
      <w:tr w:rsidR="001E61D9" w14:paraId="285D45AE" w14:textId="77777777" w:rsidTr="006377AE">
        <w:tc>
          <w:tcPr>
            <w:tcW w:w="691" w:type="pct"/>
          </w:tcPr>
          <w:p w14:paraId="7705309B" w14:textId="77777777" w:rsidR="001E61D9" w:rsidRPr="001945B8" w:rsidRDefault="001E61D9" w:rsidP="00DE7632">
            <w:pPr>
              <w:jc w:val="both"/>
              <w:rPr>
                <w:b/>
              </w:rPr>
            </w:pPr>
            <w:r w:rsidRPr="002D4DFE">
              <w:t>5.1.4.2</w:t>
            </w:r>
          </w:p>
        </w:tc>
        <w:tc>
          <w:tcPr>
            <w:tcW w:w="2014" w:type="pct"/>
          </w:tcPr>
          <w:p w14:paraId="1D26B156" w14:textId="77777777" w:rsidR="001E61D9" w:rsidRPr="001945B8" w:rsidRDefault="001E61D9" w:rsidP="00DE7632">
            <w:pPr>
              <w:jc w:val="both"/>
              <w:rPr>
                <w:b/>
              </w:rPr>
            </w:pPr>
            <w:r w:rsidRPr="002D4DFE">
              <w:t>Σήμανση CE.</w:t>
            </w:r>
          </w:p>
        </w:tc>
        <w:tc>
          <w:tcPr>
            <w:tcW w:w="902" w:type="pct"/>
            <w:vAlign w:val="center"/>
          </w:tcPr>
          <w:p w14:paraId="706DE091" w14:textId="77777777" w:rsidR="001E61D9" w:rsidRDefault="001E61D9" w:rsidP="00DE7632">
            <w:pPr>
              <w:jc w:val="center"/>
            </w:pPr>
            <w:r w:rsidRPr="00370319">
              <w:t>ΝΑΙ</w:t>
            </w:r>
          </w:p>
        </w:tc>
        <w:tc>
          <w:tcPr>
            <w:tcW w:w="647" w:type="pct"/>
          </w:tcPr>
          <w:p w14:paraId="424D20F3" w14:textId="77777777" w:rsidR="001E61D9" w:rsidRDefault="001E61D9" w:rsidP="00DE7632">
            <w:pPr>
              <w:jc w:val="both"/>
            </w:pPr>
          </w:p>
        </w:tc>
        <w:tc>
          <w:tcPr>
            <w:tcW w:w="745" w:type="pct"/>
          </w:tcPr>
          <w:p w14:paraId="23F5D0F0" w14:textId="77777777" w:rsidR="001E61D9" w:rsidRDefault="001E61D9" w:rsidP="00DE7632">
            <w:pPr>
              <w:jc w:val="both"/>
            </w:pPr>
          </w:p>
        </w:tc>
      </w:tr>
      <w:tr w:rsidR="001E61D9" w14:paraId="7BD439A0" w14:textId="77777777" w:rsidTr="006377AE">
        <w:tc>
          <w:tcPr>
            <w:tcW w:w="691" w:type="pct"/>
          </w:tcPr>
          <w:p w14:paraId="1D46EA6C" w14:textId="77777777" w:rsidR="001E61D9" w:rsidRPr="000B5687" w:rsidRDefault="001E61D9" w:rsidP="00DE7632">
            <w:pPr>
              <w:jc w:val="both"/>
            </w:pPr>
            <w:r w:rsidRPr="002D4DFE">
              <w:t>5.1.4.3</w:t>
            </w:r>
          </w:p>
        </w:tc>
        <w:tc>
          <w:tcPr>
            <w:tcW w:w="2014" w:type="pct"/>
          </w:tcPr>
          <w:p w14:paraId="449BEC47" w14:textId="77777777" w:rsidR="001E61D9" w:rsidRPr="000B5687" w:rsidRDefault="001E61D9" w:rsidP="00DE7632">
            <w:pPr>
              <w:jc w:val="both"/>
            </w:pPr>
            <w:r w:rsidRPr="002D4DFE">
              <w:t>Χαρακτηρισμός σειράς ή τύπου.</w:t>
            </w:r>
          </w:p>
        </w:tc>
        <w:tc>
          <w:tcPr>
            <w:tcW w:w="902" w:type="pct"/>
            <w:vAlign w:val="center"/>
          </w:tcPr>
          <w:p w14:paraId="2CC43EBB" w14:textId="77777777" w:rsidR="001E61D9" w:rsidRDefault="001E61D9" w:rsidP="00DE7632">
            <w:pPr>
              <w:jc w:val="center"/>
            </w:pPr>
            <w:r w:rsidRPr="00370319">
              <w:t>ΝΑΙ</w:t>
            </w:r>
          </w:p>
        </w:tc>
        <w:tc>
          <w:tcPr>
            <w:tcW w:w="647" w:type="pct"/>
          </w:tcPr>
          <w:p w14:paraId="7FA744BA" w14:textId="77777777" w:rsidR="001E61D9" w:rsidRDefault="001E61D9" w:rsidP="00DE7632">
            <w:pPr>
              <w:jc w:val="both"/>
            </w:pPr>
          </w:p>
        </w:tc>
        <w:tc>
          <w:tcPr>
            <w:tcW w:w="745" w:type="pct"/>
          </w:tcPr>
          <w:p w14:paraId="4F0487A2" w14:textId="77777777" w:rsidR="001E61D9" w:rsidRDefault="001E61D9" w:rsidP="00DE7632">
            <w:pPr>
              <w:jc w:val="both"/>
            </w:pPr>
          </w:p>
        </w:tc>
      </w:tr>
      <w:tr w:rsidR="001E61D9" w14:paraId="5313B942" w14:textId="77777777" w:rsidTr="006377AE">
        <w:tc>
          <w:tcPr>
            <w:tcW w:w="691" w:type="pct"/>
          </w:tcPr>
          <w:p w14:paraId="17B39EEC" w14:textId="77777777" w:rsidR="001E61D9" w:rsidRPr="000B5687" w:rsidRDefault="001E61D9" w:rsidP="00DE7632">
            <w:pPr>
              <w:jc w:val="both"/>
            </w:pPr>
            <w:r w:rsidRPr="002D4DFE">
              <w:t>5.1.4.4</w:t>
            </w:r>
          </w:p>
        </w:tc>
        <w:tc>
          <w:tcPr>
            <w:tcW w:w="2014" w:type="pct"/>
          </w:tcPr>
          <w:p w14:paraId="60E47782" w14:textId="77777777" w:rsidR="001E61D9" w:rsidRPr="000B5687" w:rsidRDefault="001E61D9" w:rsidP="00DE7632">
            <w:pPr>
              <w:jc w:val="both"/>
            </w:pPr>
            <w:r w:rsidRPr="002D4DFE">
              <w:t>Αριθμός σειράς.</w:t>
            </w:r>
          </w:p>
        </w:tc>
        <w:tc>
          <w:tcPr>
            <w:tcW w:w="902" w:type="pct"/>
            <w:vAlign w:val="center"/>
          </w:tcPr>
          <w:p w14:paraId="37C9A3C6" w14:textId="77777777" w:rsidR="001E61D9" w:rsidRDefault="001E61D9" w:rsidP="00DE7632">
            <w:pPr>
              <w:jc w:val="center"/>
            </w:pPr>
            <w:r w:rsidRPr="00370319">
              <w:t>ΝΑΙ</w:t>
            </w:r>
          </w:p>
        </w:tc>
        <w:tc>
          <w:tcPr>
            <w:tcW w:w="647" w:type="pct"/>
          </w:tcPr>
          <w:p w14:paraId="4D9CABD6" w14:textId="77777777" w:rsidR="001E61D9" w:rsidRDefault="001E61D9" w:rsidP="00DE7632">
            <w:pPr>
              <w:jc w:val="both"/>
            </w:pPr>
          </w:p>
        </w:tc>
        <w:tc>
          <w:tcPr>
            <w:tcW w:w="745" w:type="pct"/>
          </w:tcPr>
          <w:p w14:paraId="0E790078" w14:textId="77777777" w:rsidR="001E61D9" w:rsidRDefault="001E61D9" w:rsidP="00DE7632">
            <w:pPr>
              <w:jc w:val="both"/>
            </w:pPr>
          </w:p>
        </w:tc>
      </w:tr>
      <w:tr w:rsidR="001E61D9" w14:paraId="765DD628" w14:textId="77777777" w:rsidTr="006377AE">
        <w:tc>
          <w:tcPr>
            <w:tcW w:w="691" w:type="pct"/>
          </w:tcPr>
          <w:p w14:paraId="36B705A0" w14:textId="77777777" w:rsidR="001E61D9" w:rsidRDefault="001E61D9" w:rsidP="00DE7632">
            <w:pPr>
              <w:jc w:val="both"/>
            </w:pPr>
            <w:r w:rsidRPr="002D4DFE">
              <w:t>5.1.4.5</w:t>
            </w:r>
          </w:p>
        </w:tc>
        <w:tc>
          <w:tcPr>
            <w:tcW w:w="2014" w:type="pct"/>
          </w:tcPr>
          <w:p w14:paraId="265F8D24" w14:textId="77777777" w:rsidR="001E61D9" w:rsidRPr="007418C2" w:rsidRDefault="001E61D9" w:rsidP="00DE7632">
            <w:pPr>
              <w:jc w:val="both"/>
            </w:pPr>
            <w:r w:rsidRPr="002D4DFE">
              <w:t>Έτος κατασκευής.</w:t>
            </w:r>
          </w:p>
        </w:tc>
        <w:tc>
          <w:tcPr>
            <w:tcW w:w="902" w:type="pct"/>
            <w:vAlign w:val="center"/>
          </w:tcPr>
          <w:p w14:paraId="3AB65287" w14:textId="77777777" w:rsidR="001E61D9" w:rsidRPr="00DB0817" w:rsidRDefault="001E61D9" w:rsidP="00DE7632">
            <w:pPr>
              <w:jc w:val="center"/>
            </w:pPr>
            <w:r w:rsidRPr="00370319">
              <w:t>ΝΑΙ</w:t>
            </w:r>
          </w:p>
        </w:tc>
        <w:tc>
          <w:tcPr>
            <w:tcW w:w="647" w:type="pct"/>
          </w:tcPr>
          <w:p w14:paraId="7F88E493" w14:textId="77777777" w:rsidR="001E61D9" w:rsidRDefault="001E61D9" w:rsidP="00DE7632">
            <w:pPr>
              <w:jc w:val="both"/>
            </w:pPr>
          </w:p>
        </w:tc>
        <w:tc>
          <w:tcPr>
            <w:tcW w:w="745" w:type="pct"/>
          </w:tcPr>
          <w:p w14:paraId="41B5CBF2" w14:textId="77777777" w:rsidR="001E61D9" w:rsidRDefault="001E61D9" w:rsidP="00DE7632">
            <w:pPr>
              <w:jc w:val="both"/>
            </w:pPr>
          </w:p>
        </w:tc>
      </w:tr>
      <w:tr w:rsidR="001E61D9" w14:paraId="38BF083D" w14:textId="77777777" w:rsidTr="006377AE">
        <w:tc>
          <w:tcPr>
            <w:tcW w:w="691" w:type="pct"/>
          </w:tcPr>
          <w:p w14:paraId="08EDB52B" w14:textId="77777777" w:rsidR="001E61D9" w:rsidRPr="00C86FB7" w:rsidRDefault="001E61D9" w:rsidP="00DE7632">
            <w:pPr>
              <w:jc w:val="both"/>
              <w:rPr>
                <w:b/>
              </w:rPr>
            </w:pPr>
            <w:r w:rsidRPr="002D4DFE">
              <w:t>5.1.4.6</w:t>
            </w:r>
          </w:p>
        </w:tc>
        <w:tc>
          <w:tcPr>
            <w:tcW w:w="2014" w:type="pct"/>
          </w:tcPr>
          <w:p w14:paraId="224BF72F" w14:textId="77777777" w:rsidR="001E61D9" w:rsidRPr="00445017" w:rsidRDefault="001E61D9" w:rsidP="00DE7632">
            <w:pPr>
              <w:jc w:val="both"/>
            </w:pPr>
            <w:r w:rsidRPr="002D4DFE">
              <w:t>Πληροφορίες που απαιτούνται για την ασφαλή χρήση ή/και προβλέπονται από το πρότυπο σχεδίασης/κατασκευής (π.χ. EN 280) οι οποίες να δηλώνονται στην Τεχνική Προσφορά, όπως:</w:t>
            </w:r>
          </w:p>
        </w:tc>
        <w:tc>
          <w:tcPr>
            <w:tcW w:w="902" w:type="pct"/>
            <w:vAlign w:val="center"/>
          </w:tcPr>
          <w:p w14:paraId="57568144" w14:textId="77777777" w:rsidR="001E61D9" w:rsidRPr="0042553B" w:rsidRDefault="001E61D9" w:rsidP="00DE7632">
            <w:pPr>
              <w:jc w:val="center"/>
            </w:pPr>
            <w:r w:rsidRPr="00370319">
              <w:t>ΝΑΙ</w:t>
            </w:r>
          </w:p>
        </w:tc>
        <w:tc>
          <w:tcPr>
            <w:tcW w:w="647" w:type="pct"/>
          </w:tcPr>
          <w:p w14:paraId="2CA9FA93" w14:textId="77777777" w:rsidR="001E61D9" w:rsidRDefault="001E61D9" w:rsidP="00DE7632">
            <w:pPr>
              <w:jc w:val="both"/>
            </w:pPr>
          </w:p>
        </w:tc>
        <w:tc>
          <w:tcPr>
            <w:tcW w:w="745" w:type="pct"/>
          </w:tcPr>
          <w:p w14:paraId="0FFEB053" w14:textId="77777777" w:rsidR="001E61D9" w:rsidRDefault="001E61D9" w:rsidP="00DE7632">
            <w:pPr>
              <w:jc w:val="both"/>
            </w:pPr>
          </w:p>
        </w:tc>
      </w:tr>
      <w:tr w:rsidR="001E61D9" w14:paraId="60C48B5C" w14:textId="77777777" w:rsidTr="006377AE">
        <w:tc>
          <w:tcPr>
            <w:tcW w:w="691" w:type="pct"/>
          </w:tcPr>
          <w:p w14:paraId="13ABECD2" w14:textId="77777777" w:rsidR="001E61D9" w:rsidRPr="007418C2" w:rsidRDefault="001E61D9" w:rsidP="00DE7632">
            <w:pPr>
              <w:jc w:val="both"/>
            </w:pPr>
            <w:r w:rsidRPr="002D4DFE">
              <w:t>5.1.4.6.1</w:t>
            </w:r>
          </w:p>
        </w:tc>
        <w:tc>
          <w:tcPr>
            <w:tcW w:w="2014" w:type="pct"/>
          </w:tcPr>
          <w:p w14:paraId="45A8F3E7" w14:textId="77777777" w:rsidR="001E61D9" w:rsidRPr="007418C2" w:rsidRDefault="001E61D9" w:rsidP="00DE7632">
            <w:pPr>
              <w:jc w:val="both"/>
            </w:pPr>
            <w:r w:rsidRPr="002D4DFE">
              <w:t>Βάρος μηχανήματος χωρίς φορτίο.</w:t>
            </w:r>
          </w:p>
        </w:tc>
        <w:tc>
          <w:tcPr>
            <w:tcW w:w="902" w:type="pct"/>
            <w:vAlign w:val="center"/>
          </w:tcPr>
          <w:p w14:paraId="7DA1C6EC" w14:textId="77777777" w:rsidR="001E61D9" w:rsidRPr="00C86FB7" w:rsidRDefault="001E61D9" w:rsidP="00DE7632">
            <w:pPr>
              <w:jc w:val="center"/>
            </w:pPr>
            <w:r w:rsidRPr="00370319">
              <w:t>ΝΑΙ</w:t>
            </w:r>
          </w:p>
        </w:tc>
        <w:tc>
          <w:tcPr>
            <w:tcW w:w="647" w:type="pct"/>
          </w:tcPr>
          <w:p w14:paraId="42593C0D" w14:textId="77777777" w:rsidR="001E61D9" w:rsidRDefault="001E61D9" w:rsidP="00DE7632">
            <w:pPr>
              <w:jc w:val="both"/>
            </w:pPr>
          </w:p>
        </w:tc>
        <w:tc>
          <w:tcPr>
            <w:tcW w:w="745" w:type="pct"/>
          </w:tcPr>
          <w:p w14:paraId="7461A359" w14:textId="77777777" w:rsidR="001E61D9" w:rsidRDefault="001E61D9" w:rsidP="00DE7632">
            <w:pPr>
              <w:jc w:val="both"/>
            </w:pPr>
          </w:p>
        </w:tc>
      </w:tr>
      <w:tr w:rsidR="001E61D9" w14:paraId="2C3C8C5D" w14:textId="77777777" w:rsidTr="006377AE">
        <w:tc>
          <w:tcPr>
            <w:tcW w:w="691" w:type="pct"/>
          </w:tcPr>
          <w:p w14:paraId="6F233657" w14:textId="77777777" w:rsidR="001E61D9" w:rsidRPr="007418C2" w:rsidRDefault="001E61D9" w:rsidP="00DE7632">
            <w:pPr>
              <w:jc w:val="both"/>
            </w:pPr>
            <w:r w:rsidRPr="002D4DFE">
              <w:t>5.1.4.6.2</w:t>
            </w:r>
          </w:p>
        </w:tc>
        <w:tc>
          <w:tcPr>
            <w:tcW w:w="2014" w:type="pct"/>
          </w:tcPr>
          <w:p w14:paraId="34E8935A" w14:textId="77777777" w:rsidR="001E61D9" w:rsidRPr="007418C2" w:rsidRDefault="001E61D9" w:rsidP="00DE7632">
            <w:pPr>
              <w:jc w:val="both"/>
            </w:pPr>
            <w:r w:rsidRPr="002D4DFE">
              <w:t>Ένδειξη εγγυημένης στάθμης ηχητικής ισχύος, σύμφωνα με το Παράρτημα IV της Οδηγίας 2000/14/ΕΚ.</w:t>
            </w:r>
          </w:p>
        </w:tc>
        <w:tc>
          <w:tcPr>
            <w:tcW w:w="902" w:type="pct"/>
            <w:vAlign w:val="center"/>
          </w:tcPr>
          <w:p w14:paraId="5969C553" w14:textId="77777777" w:rsidR="001E61D9" w:rsidRPr="002B3CF4" w:rsidRDefault="001E61D9" w:rsidP="00DE7632">
            <w:pPr>
              <w:jc w:val="center"/>
            </w:pPr>
            <w:r w:rsidRPr="00474661">
              <w:t>ΝΑΙ</w:t>
            </w:r>
          </w:p>
        </w:tc>
        <w:tc>
          <w:tcPr>
            <w:tcW w:w="647" w:type="pct"/>
          </w:tcPr>
          <w:p w14:paraId="49C3F4FE" w14:textId="77777777" w:rsidR="001E61D9" w:rsidRDefault="001E61D9" w:rsidP="00DE7632">
            <w:pPr>
              <w:jc w:val="both"/>
            </w:pPr>
          </w:p>
        </w:tc>
        <w:tc>
          <w:tcPr>
            <w:tcW w:w="745" w:type="pct"/>
          </w:tcPr>
          <w:p w14:paraId="7D9A8711" w14:textId="77777777" w:rsidR="001E61D9" w:rsidRDefault="001E61D9" w:rsidP="00DE7632">
            <w:pPr>
              <w:jc w:val="both"/>
            </w:pPr>
          </w:p>
        </w:tc>
      </w:tr>
      <w:tr w:rsidR="001E61D9" w14:paraId="7D374A02" w14:textId="77777777" w:rsidTr="006377AE">
        <w:tc>
          <w:tcPr>
            <w:tcW w:w="691" w:type="pct"/>
          </w:tcPr>
          <w:p w14:paraId="29E1A8EC" w14:textId="77777777" w:rsidR="001E61D9" w:rsidRPr="007C7119" w:rsidRDefault="001E61D9" w:rsidP="00DE7632">
            <w:pPr>
              <w:jc w:val="both"/>
              <w:rPr>
                <w:b/>
                <w:bCs/>
              </w:rPr>
            </w:pPr>
            <w:r w:rsidRPr="002D4DFE">
              <w:t>5.1.5</w:t>
            </w:r>
          </w:p>
        </w:tc>
        <w:tc>
          <w:tcPr>
            <w:tcW w:w="2014" w:type="pct"/>
          </w:tcPr>
          <w:p w14:paraId="511A371B" w14:textId="77777777" w:rsidR="001E61D9" w:rsidRPr="00D36C8B" w:rsidRDefault="001E61D9" w:rsidP="00DE7632">
            <w:pPr>
              <w:jc w:val="both"/>
              <w:rPr>
                <w:highlight w:val="yellow"/>
              </w:rPr>
            </w:pPr>
            <w:r w:rsidRPr="002D4DFE">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2" w:type="pct"/>
            <w:vAlign w:val="center"/>
          </w:tcPr>
          <w:p w14:paraId="75C0EAAF" w14:textId="77777777" w:rsidR="001E61D9" w:rsidRDefault="001E61D9" w:rsidP="00DE7632">
            <w:pPr>
              <w:jc w:val="center"/>
            </w:pPr>
            <w:r w:rsidRPr="00474661">
              <w:t>ΝΑΙ</w:t>
            </w:r>
          </w:p>
        </w:tc>
        <w:tc>
          <w:tcPr>
            <w:tcW w:w="647" w:type="pct"/>
          </w:tcPr>
          <w:p w14:paraId="04F840A7" w14:textId="77777777" w:rsidR="001E61D9" w:rsidRDefault="001E61D9" w:rsidP="00DE7632">
            <w:pPr>
              <w:jc w:val="both"/>
            </w:pPr>
          </w:p>
        </w:tc>
        <w:tc>
          <w:tcPr>
            <w:tcW w:w="745" w:type="pct"/>
          </w:tcPr>
          <w:p w14:paraId="42D4EA8F" w14:textId="77777777" w:rsidR="001E61D9" w:rsidRDefault="001E61D9" w:rsidP="00DE7632">
            <w:pPr>
              <w:jc w:val="both"/>
            </w:pPr>
          </w:p>
        </w:tc>
      </w:tr>
      <w:tr w:rsidR="001E61D9" w14:paraId="17FE74CF" w14:textId="77777777" w:rsidTr="006377AE">
        <w:tc>
          <w:tcPr>
            <w:tcW w:w="691" w:type="pct"/>
          </w:tcPr>
          <w:p w14:paraId="4D1F3BAB" w14:textId="77777777" w:rsidR="001E61D9" w:rsidRPr="007C7119" w:rsidRDefault="001E61D9" w:rsidP="00DE7632">
            <w:pPr>
              <w:jc w:val="both"/>
              <w:rPr>
                <w:b/>
                <w:bCs/>
              </w:rPr>
            </w:pPr>
            <w:r w:rsidRPr="002D4DFE">
              <w:t>5.1.5.1</w:t>
            </w:r>
          </w:p>
        </w:tc>
        <w:tc>
          <w:tcPr>
            <w:tcW w:w="2014" w:type="pct"/>
          </w:tcPr>
          <w:p w14:paraId="4240DC39" w14:textId="77777777" w:rsidR="001E61D9" w:rsidRPr="00D36C8B" w:rsidRDefault="001E61D9" w:rsidP="00DE7632">
            <w:pPr>
              <w:jc w:val="both"/>
              <w:rPr>
                <w:highlight w:val="yellow"/>
              </w:rPr>
            </w:pPr>
            <w:r w:rsidRPr="002D4DFE">
              <w:t>Στοιχεία, σύμφωνα με την Οδηγία 2006/42/ΕΚ.</w:t>
            </w:r>
          </w:p>
        </w:tc>
        <w:tc>
          <w:tcPr>
            <w:tcW w:w="902" w:type="pct"/>
            <w:vAlign w:val="center"/>
          </w:tcPr>
          <w:p w14:paraId="4D4D4D06" w14:textId="77777777" w:rsidR="001E61D9" w:rsidRDefault="001E61D9" w:rsidP="00DE7632">
            <w:pPr>
              <w:jc w:val="center"/>
            </w:pPr>
            <w:r w:rsidRPr="00474661">
              <w:t>ΝΑΙ</w:t>
            </w:r>
          </w:p>
        </w:tc>
        <w:tc>
          <w:tcPr>
            <w:tcW w:w="647" w:type="pct"/>
          </w:tcPr>
          <w:p w14:paraId="2990C29C" w14:textId="77777777" w:rsidR="001E61D9" w:rsidRDefault="001E61D9" w:rsidP="00DE7632">
            <w:pPr>
              <w:jc w:val="both"/>
            </w:pPr>
          </w:p>
        </w:tc>
        <w:tc>
          <w:tcPr>
            <w:tcW w:w="745" w:type="pct"/>
          </w:tcPr>
          <w:p w14:paraId="3186B5F0" w14:textId="77777777" w:rsidR="001E61D9" w:rsidRDefault="001E61D9" w:rsidP="00DE7632">
            <w:pPr>
              <w:jc w:val="both"/>
            </w:pPr>
          </w:p>
        </w:tc>
      </w:tr>
      <w:tr w:rsidR="001E61D9" w14:paraId="4A5B3EB1" w14:textId="77777777" w:rsidTr="006377AE">
        <w:tc>
          <w:tcPr>
            <w:tcW w:w="691" w:type="pct"/>
          </w:tcPr>
          <w:p w14:paraId="17D3DAA8" w14:textId="77777777" w:rsidR="001E61D9" w:rsidRPr="007C7119" w:rsidRDefault="001E61D9" w:rsidP="00DE7632">
            <w:pPr>
              <w:jc w:val="both"/>
              <w:rPr>
                <w:b/>
                <w:bCs/>
              </w:rPr>
            </w:pPr>
            <w:r w:rsidRPr="00470874">
              <w:lastRenderedPageBreak/>
              <w:t>5.1.5.2</w:t>
            </w:r>
          </w:p>
        </w:tc>
        <w:tc>
          <w:tcPr>
            <w:tcW w:w="2014" w:type="pct"/>
          </w:tcPr>
          <w:p w14:paraId="35780E03" w14:textId="77777777" w:rsidR="001E61D9" w:rsidRPr="00D36C8B" w:rsidRDefault="001E61D9" w:rsidP="00DE7632">
            <w:pPr>
              <w:jc w:val="both"/>
              <w:rPr>
                <w:highlight w:val="yellow"/>
              </w:rPr>
            </w:pPr>
            <w:r w:rsidRPr="00470874">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2" w:type="pct"/>
            <w:vAlign w:val="center"/>
          </w:tcPr>
          <w:p w14:paraId="59BE5EA8" w14:textId="77777777" w:rsidR="001E61D9" w:rsidRDefault="001E61D9" w:rsidP="00DE7632">
            <w:pPr>
              <w:jc w:val="center"/>
            </w:pPr>
            <w:r w:rsidRPr="00474661">
              <w:t>ΝΑΙ</w:t>
            </w:r>
          </w:p>
        </w:tc>
        <w:tc>
          <w:tcPr>
            <w:tcW w:w="647" w:type="pct"/>
          </w:tcPr>
          <w:p w14:paraId="77423D80" w14:textId="77777777" w:rsidR="001E61D9" w:rsidRDefault="001E61D9" w:rsidP="00DE7632">
            <w:pPr>
              <w:jc w:val="both"/>
            </w:pPr>
          </w:p>
        </w:tc>
        <w:tc>
          <w:tcPr>
            <w:tcW w:w="745" w:type="pct"/>
          </w:tcPr>
          <w:p w14:paraId="433E5BF9" w14:textId="77777777" w:rsidR="001E61D9" w:rsidRDefault="001E61D9" w:rsidP="00DE7632">
            <w:pPr>
              <w:jc w:val="both"/>
            </w:pPr>
          </w:p>
        </w:tc>
      </w:tr>
      <w:tr w:rsidR="001E61D9" w14:paraId="7F9B6BC9" w14:textId="77777777" w:rsidTr="006377AE">
        <w:tc>
          <w:tcPr>
            <w:tcW w:w="691" w:type="pct"/>
          </w:tcPr>
          <w:p w14:paraId="2980E0F9" w14:textId="77777777" w:rsidR="001E61D9" w:rsidRPr="007C7119" w:rsidRDefault="001E61D9" w:rsidP="00DE7632">
            <w:pPr>
              <w:jc w:val="both"/>
              <w:rPr>
                <w:b/>
                <w:bCs/>
              </w:rPr>
            </w:pPr>
            <w:r w:rsidRPr="00731F40">
              <w:t>5.1.5.3</w:t>
            </w:r>
          </w:p>
        </w:tc>
        <w:tc>
          <w:tcPr>
            <w:tcW w:w="2014" w:type="pct"/>
          </w:tcPr>
          <w:p w14:paraId="50436DAC" w14:textId="77777777" w:rsidR="001E61D9" w:rsidRPr="00D36C8B" w:rsidRDefault="001E61D9" w:rsidP="00DE7632">
            <w:pPr>
              <w:jc w:val="both"/>
              <w:rPr>
                <w:highlight w:val="yellow"/>
              </w:rPr>
            </w:pPr>
            <w:r w:rsidRPr="00731F40">
              <w:t>Σήμανση CE.</w:t>
            </w:r>
          </w:p>
        </w:tc>
        <w:tc>
          <w:tcPr>
            <w:tcW w:w="902" w:type="pct"/>
            <w:vAlign w:val="center"/>
          </w:tcPr>
          <w:p w14:paraId="45D348AF" w14:textId="77777777" w:rsidR="001E61D9" w:rsidRDefault="001E61D9" w:rsidP="00DE7632">
            <w:pPr>
              <w:jc w:val="center"/>
            </w:pPr>
            <w:r w:rsidRPr="00474661">
              <w:t>ΝΑΙ</w:t>
            </w:r>
          </w:p>
        </w:tc>
        <w:tc>
          <w:tcPr>
            <w:tcW w:w="647" w:type="pct"/>
          </w:tcPr>
          <w:p w14:paraId="55983C50" w14:textId="77777777" w:rsidR="001E61D9" w:rsidRDefault="001E61D9" w:rsidP="00DE7632">
            <w:pPr>
              <w:jc w:val="both"/>
            </w:pPr>
          </w:p>
        </w:tc>
        <w:tc>
          <w:tcPr>
            <w:tcW w:w="745" w:type="pct"/>
          </w:tcPr>
          <w:p w14:paraId="4C4EA1A1" w14:textId="77777777" w:rsidR="001E61D9" w:rsidRDefault="001E61D9" w:rsidP="00DE7632">
            <w:pPr>
              <w:jc w:val="both"/>
            </w:pPr>
          </w:p>
        </w:tc>
      </w:tr>
      <w:tr w:rsidR="001E61D9" w14:paraId="571E57A9" w14:textId="77777777" w:rsidTr="006377AE">
        <w:tc>
          <w:tcPr>
            <w:tcW w:w="691" w:type="pct"/>
          </w:tcPr>
          <w:p w14:paraId="0882F71B" w14:textId="77777777" w:rsidR="001E61D9" w:rsidRPr="005C2145" w:rsidRDefault="001E61D9" w:rsidP="00DE7632">
            <w:pPr>
              <w:jc w:val="both"/>
              <w:rPr>
                <w:b/>
                <w:bCs/>
              </w:rPr>
            </w:pPr>
            <w:r w:rsidRPr="005C2145">
              <w:rPr>
                <w:b/>
              </w:rPr>
              <w:t>6</w:t>
            </w:r>
          </w:p>
        </w:tc>
        <w:tc>
          <w:tcPr>
            <w:tcW w:w="2014" w:type="pct"/>
          </w:tcPr>
          <w:p w14:paraId="234E8EAB" w14:textId="77777777" w:rsidR="001E61D9" w:rsidRPr="005C2145" w:rsidRDefault="001E61D9" w:rsidP="00DE7632">
            <w:pPr>
              <w:jc w:val="both"/>
              <w:rPr>
                <w:b/>
                <w:highlight w:val="yellow"/>
              </w:rPr>
            </w:pPr>
            <w:r w:rsidRPr="005C2145">
              <w:rPr>
                <w:b/>
              </w:rPr>
              <w:t>ΑΠΑΙΤΗΣΕΙΣ ΣΥΜΜΟΡΦΩΣΗΣ ΥΛΙΚΟΥ</w:t>
            </w:r>
          </w:p>
        </w:tc>
        <w:tc>
          <w:tcPr>
            <w:tcW w:w="902" w:type="pct"/>
            <w:vAlign w:val="center"/>
          </w:tcPr>
          <w:p w14:paraId="17C3F104" w14:textId="77777777" w:rsidR="001E61D9" w:rsidRDefault="001E61D9" w:rsidP="00DE7632">
            <w:pPr>
              <w:jc w:val="center"/>
            </w:pPr>
          </w:p>
        </w:tc>
        <w:tc>
          <w:tcPr>
            <w:tcW w:w="647" w:type="pct"/>
          </w:tcPr>
          <w:p w14:paraId="5301F773" w14:textId="77777777" w:rsidR="001E61D9" w:rsidRDefault="001E61D9" w:rsidP="00DE7632">
            <w:pPr>
              <w:jc w:val="both"/>
            </w:pPr>
          </w:p>
        </w:tc>
        <w:tc>
          <w:tcPr>
            <w:tcW w:w="745" w:type="pct"/>
          </w:tcPr>
          <w:p w14:paraId="0D7EDE2F" w14:textId="77777777" w:rsidR="001E61D9" w:rsidRDefault="001E61D9" w:rsidP="00DE7632">
            <w:pPr>
              <w:jc w:val="both"/>
            </w:pPr>
          </w:p>
        </w:tc>
      </w:tr>
      <w:tr w:rsidR="001E61D9" w14:paraId="46CD4F73" w14:textId="77777777" w:rsidTr="006377AE">
        <w:tc>
          <w:tcPr>
            <w:tcW w:w="691" w:type="pct"/>
          </w:tcPr>
          <w:p w14:paraId="4215DD24" w14:textId="77777777" w:rsidR="001E61D9" w:rsidRPr="005C2145" w:rsidRDefault="001E61D9" w:rsidP="00DE7632">
            <w:pPr>
              <w:jc w:val="both"/>
              <w:rPr>
                <w:b/>
                <w:bCs/>
              </w:rPr>
            </w:pPr>
            <w:r w:rsidRPr="005C2145">
              <w:rPr>
                <w:b/>
              </w:rPr>
              <w:t>6.1</w:t>
            </w:r>
          </w:p>
        </w:tc>
        <w:tc>
          <w:tcPr>
            <w:tcW w:w="2014" w:type="pct"/>
          </w:tcPr>
          <w:p w14:paraId="5BD17363" w14:textId="77777777" w:rsidR="001E61D9" w:rsidRPr="005C2145" w:rsidRDefault="001E61D9" w:rsidP="00DE7632">
            <w:pPr>
              <w:jc w:val="both"/>
              <w:rPr>
                <w:b/>
                <w:highlight w:val="yellow"/>
              </w:rPr>
            </w:pPr>
            <w:r w:rsidRPr="005C2145">
              <w:rPr>
                <w:b/>
              </w:rPr>
              <w:t>Συνοδευτικά Έγγραφα / Πιστοποιητικά</w:t>
            </w:r>
          </w:p>
        </w:tc>
        <w:tc>
          <w:tcPr>
            <w:tcW w:w="902" w:type="pct"/>
            <w:vAlign w:val="center"/>
          </w:tcPr>
          <w:p w14:paraId="0D44777B" w14:textId="77777777" w:rsidR="001E61D9" w:rsidRDefault="001E61D9" w:rsidP="00DE7632">
            <w:pPr>
              <w:jc w:val="center"/>
            </w:pPr>
          </w:p>
        </w:tc>
        <w:tc>
          <w:tcPr>
            <w:tcW w:w="647" w:type="pct"/>
          </w:tcPr>
          <w:p w14:paraId="16A86D59" w14:textId="77777777" w:rsidR="001E61D9" w:rsidRDefault="001E61D9" w:rsidP="00DE7632">
            <w:pPr>
              <w:jc w:val="both"/>
            </w:pPr>
          </w:p>
        </w:tc>
        <w:tc>
          <w:tcPr>
            <w:tcW w:w="745" w:type="pct"/>
          </w:tcPr>
          <w:p w14:paraId="5677A3A2" w14:textId="77777777" w:rsidR="001E61D9" w:rsidRDefault="001E61D9" w:rsidP="00DE7632">
            <w:pPr>
              <w:jc w:val="both"/>
            </w:pPr>
          </w:p>
        </w:tc>
      </w:tr>
      <w:tr w:rsidR="001E61D9" w:rsidRPr="005B6861" w14:paraId="252AD78B" w14:textId="77777777" w:rsidTr="006377AE">
        <w:tc>
          <w:tcPr>
            <w:tcW w:w="691" w:type="pct"/>
          </w:tcPr>
          <w:p w14:paraId="4D6DC133" w14:textId="77777777" w:rsidR="001E61D9" w:rsidRPr="00C86FB7" w:rsidRDefault="001E61D9" w:rsidP="00DE7632">
            <w:pPr>
              <w:jc w:val="both"/>
            </w:pPr>
            <w:r w:rsidRPr="009916A7">
              <w:t>6.1.1</w:t>
            </w:r>
          </w:p>
        </w:tc>
        <w:tc>
          <w:tcPr>
            <w:tcW w:w="2014" w:type="pct"/>
          </w:tcPr>
          <w:p w14:paraId="069993E1" w14:textId="77777777" w:rsidR="001E61D9" w:rsidRPr="00DB0817" w:rsidRDefault="001E61D9" w:rsidP="00DE7632">
            <w:pPr>
              <w:jc w:val="both"/>
            </w:pPr>
            <w:r w:rsidRPr="009916A7">
              <w:t>Κάθε μηχάνημα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7.1.1 και 7.3.1:</w:t>
            </w:r>
          </w:p>
        </w:tc>
        <w:tc>
          <w:tcPr>
            <w:tcW w:w="902" w:type="pct"/>
            <w:vAlign w:val="center"/>
          </w:tcPr>
          <w:p w14:paraId="4CCAC3C1" w14:textId="042F9D60" w:rsidR="001E61D9" w:rsidRPr="00DB0817" w:rsidRDefault="00CF4829" w:rsidP="00DE7632">
            <w:pPr>
              <w:jc w:val="center"/>
            </w:pPr>
            <w:r>
              <w:t>ΝΑΙ</w:t>
            </w:r>
          </w:p>
        </w:tc>
        <w:tc>
          <w:tcPr>
            <w:tcW w:w="647" w:type="pct"/>
          </w:tcPr>
          <w:p w14:paraId="19C4929D" w14:textId="77777777" w:rsidR="001E61D9" w:rsidRPr="00DB0817" w:rsidRDefault="001E61D9" w:rsidP="00DE7632">
            <w:pPr>
              <w:jc w:val="both"/>
            </w:pPr>
          </w:p>
        </w:tc>
        <w:tc>
          <w:tcPr>
            <w:tcW w:w="745" w:type="pct"/>
          </w:tcPr>
          <w:p w14:paraId="25396029" w14:textId="77777777" w:rsidR="001E61D9" w:rsidRPr="00DB0817" w:rsidRDefault="001E61D9" w:rsidP="00DE7632">
            <w:pPr>
              <w:jc w:val="both"/>
            </w:pPr>
          </w:p>
        </w:tc>
      </w:tr>
      <w:tr w:rsidR="001E61D9" w:rsidRPr="00C86FB7" w14:paraId="052BC9FC" w14:textId="77777777" w:rsidTr="006377AE">
        <w:tc>
          <w:tcPr>
            <w:tcW w:w="691" w:type="pct"/>
          </w:tcPr>
          <w:p w14:paraId="779BB062" w14:textId="77777777" w:rsidR="001E61D9" w:rsidRPr="00DB0817" w:rsidRDefault="001E61D9" w:rsidP="00DE7632">
            <w:pPr>
              <w:jc w:val="both"/>
            </w:pPr>
            <w:r w:rsidRPr="009916A7">
              <w:t>6.1.1.1</w:t>
            </w:r>
          </w:p>
        </w:tc>
        <w:tc>
          <w:tcPr>
            <w:tcW w:w="2014" w:type="pct"/>
          </w:tcPr>
          <w:p w14:paraId="2ACA84FB" w14:textId="77777777" w:rsidR="001E61D9" w:rsidRPr="00DB0817" w:rsidRDefault="001E61D9" w:rsidP="00DE7632">
            <w:pPr>
              <w:jc w:val="both"/>
            </w:pPr>
            <w:r w:rsidRPr="009916A7">
              <w:t>Οδηγίες χρήσης στην Ελληνική και στην Αγγλική, εφόσον η Ελληνική δεν είναι η γλώσσα του πρωτότυπου.</w:t>
            </w:r>
          </w:p>
        </w:tc>
        <w:tc>
          <w:tcPr>
            <w:tcW w:w="902" w:type="pct"/>
            <w:vAlign w:val="center"/>
          </w:tcPr>
          <w:p w14:paraId="365C61E2" w14:textId="77777777" w:rsidR="001E61D9" w:rsidRPr="00DB0817" w:rsidRDefault="001E61D9" w:rsidP="00DE7632">
            <w:pPr>
              <w:jc w:val="center"/>
            </w:pPr>
            <w:r w:rsidRPr="0052284D">
              <w:t>ΝΑΙ</w:t>
            </w:r>
          </w:p>
        </w:tc>
        <w:tc>
          <w:tcPr>
            <w:tcW w:w="647" w:type="pct"/>
          </w:tcPr>
          <w:p w14:paraId="1123E6A2" w14:textId="77777777" w:rsidR="001E61D9" w:rsidRPr="00DB0817" w:rsidRDefault="001E61D9" w:rsidP="00DE7632">
            <w:pPr>
              <w:jc w:val="both"/>
            </w:pPr>
          </w:p>
        </w:tc>
        <w:tc>
          <w:tcPr>
            <w:tcW w:w="745" w:type="pct"/>
          </w:tcPr>
          <w:p w14:paraId="29538BED" w14:textId="77777777" w:rsidR="001E61D9" w:rsidRPr="00DB0817" w:rsidRDefault="001E61D9" w:rsidP="00DE7632">
            <w:pPr>
              <w:jc w:val="both"/>
            </w:pPr>
          </w:p>
        </w:tc>
      </w:tr>
      <w:tr w:rsidR="001E61D9" w:rsidRPr="00C86FB7" w14:paraId="35CCB49B" w14:textId="77777777" w:rsidTr="006377AE">
        <w:tc>
          <w:tcPr>
            <w:tcW w:w="691" w:type="pct"/>
          </w:tcPr>
          <w:p w14:paraId="7BF07593" w14:textId="77777777" w:rsidR="001E61D9" w:rsidRPr="00DB0817" w:rsidRDefault="001E61D9" w:rsidP="00DE7632">
            <w:pPr>
              <w:jc w:val="both"/>
            </w:pPr>
            <w:r w:rsidRPr="009916A7">
              <w:t>6.1.1.2</w:t>
            </w:r>
          </w:p>
        </w:tc>
        <w:tc>
          <w:tcPr>
            <w:tcW w:w="2014" w:type="pct"/>
          </w:tcPr>
          <w:p w14:paraId="52DB8EF9" w14:textId="77777777" w:rsidR="001E61D9" w:rsidRPr="00C86FB7" w:rsidRDefault="001E61D9" w:rsidP="00DE7632">
            <w:pPr>
              <w:jc w:val="both"/>
            </w:pPr>
            <w:r w:rsidRPr="009916A7">
              <w:t xml:space="preserve">Εγχειρίδιο συντήρησης και επισκευών του μηχανήματος στην Ελληνική (επιθυμητό) και Αγγλική γλώσσα </w:t>
            </w:r>
            <w:r w:rsidRPr="00B64F12">
              <w:rPr>
                <w:b/>
              </w:rPr>
              <w:t>(Βαθμολογούμενο Κριτήριο).</w:t>
            </w:r>
          </w:p>
        </w:tc>
        <w:tc>
          <w:tcPr>
            <w:tcW w:w="902" w:type="pct"/>
            <w:vAlign w:val="center"/>
          </w:tcPr>
          <w:p w14:paraId="4C08C8FD" w14:textId="77777777" w:rsidR="001E61D9" w:rsidRPr="00C86FB7" w:rsidRDefault="001E61D9" w:rsidP="00DE7632">
            <w:pPr>
              <w:jc w:val="center"/>
            </w:pPr>
            <w:r>
              <w:t>Βαθμολογούμενο</w:t>
            </w:r>
          </w:p>
        </w:tc>
        <w:tc>
          <w:tcPr>
            <w:tcW w:w="647" w:type="pct"/>
          </w:tcPr>
          <w:p w14:paraId="08136648" w14:textId="77777777" w:rsidR="001E61D9" w:rsidRPr="00C86FB7" w:rsidRDefault="001E61D9" w:rsidP="00DE7632">
            <w:pPr>
              <w:jc w:val="both"/>
            </w:pPr>
          </w:p>
        </w:tc>
        <w:tc>
          <w:tcPr>
            <w:tcW w:w="745" w:type="pct"/>
          </w:tcPr>
          <w:p w14:paraId="6B479FDC" w14:textId="77777777" w:rsidR="001E61D9" w:rsidRPr="00C86FB7" w:rsidRDefault="001E61D9" w:rsidP="00DE7632">
            <w:pPr>
              <w:jc w:val="both"/>
            </w:pPr>
          </w:p>
        </w:tc>
      </w:tr>
      <w:tr w:rsidR="001E61D9" w:rsidRPr="00C86FB7" w14:paraId="16B74AB2" w14:textId="77777777" w:rsidTr="006377AE">
        <w:tc>
          <w:tcPr>
            <w:tcW w:w="691" w:type="pct"/>
          </w:tcPr>
          <w:p w14:paraId="0939778D" w14:textId="77777777" w:rsidR="001E61D9" w:rsidRPr="001945B8" w:rsidRDefault="001E61D9" w:rsidP="00DE7632">
            <w:pPr>
              <w:jc w:val="both"/>
              <w:rPr>
                <w:b/>
              </w:rPr>
            </w:pPr>
            <w:r w:rsidRPr="009916A7">
              <w:t>6.1.1.3</w:t>
            </w:r>
          </w:p>
        </w:tc>
        <w:tc>
          <w:tcPr>
            <w:tcW w:w="2014" w:type="pct"/>
          </w:tcPr>
          <w:p w14:paraId="7CAC1C82" w14:textId="77777777" w:rsidR="001E61D9" w:rsidRPr="001945B8" w:rsidRDefault="001E61D9" w:rsidP="00DE7632">
            <w:pPr>
              <w:jc w:val="both"/>
              <w:rPr>
                <w:b/>
              </w:rPr>
            </w:pPr>
            <w:r w:rsidRPr="009916A7">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71CEA195" w14:textId="77777777" w:rsidR="001E61D9" w:rsidRPr="00C86FB7" w:rsidRDefault="001E61D9" w:rsidP="00DE7632">
            <w:pPr>
              <w:jc w:val="center"/>
            </w:pPr>
            <w:r w:rsidRPr="008A5044">
              <w:t>ΝΑΙ</w:t>
            </w:r>
          </w:p>
        </w:tc>
        <w:tc>
          <w:tcPr>
            <w:tcW w:w="647" w:type="pct"/>
          </w:tcPr>
          <w:p w14:paraId="1F19C2CC" w14:textId="77777777" w:rsidR="001E61D9" w:rsidRPr="00C86FB7" w:rsidRDefault="001E61D9" w:rsidP="00DE7632">
            <w:pPr>
              <w:jc w:val="both"/>
            </w:pPr>
          </w:p>
        </w:tc>
        <w:tc>
          <w:tcPr>
            <w:tcW w:w="745" w:type="pct"/>
          </w:tcPr>
          <w:p w14:paraId="3A52D4B7" w14:textId="77777777" w:rsidR="001E61D9" w:rsidRPr="00C86FB7" w:rsidRDefault="001E61D9" w:rsidP="00DE7632">
            <w:pPr>
              <w:jc w:val="both"/>
            </w:pPr>
          </w:p>
        </w:tc>
      </w:tr>
      <w:tr w:rsidR="001E61D9" w14:paraId="2C1DAB07" w14:textId="77777777" w:rsidTr="006377AE">
        <w:tc>
          <w:tcPr>
            <w:tcW w:w="691" w:type="pct"/>
          </w:tcPr>
          <w:p w14:paraId="10B95CD1" w14:textId="77777777" w:rsidR="001E61D9" w:rsidRDefault="001E61D9" w:rsidP="00DE7632">
            <w:pPr>
              <w:jc w:val="both"/>
            </w:pPr>
            <w:r w:rsidRPr="009916A7">
              <w:t>6.1.2</w:t>
            </w:r>
          </w:p>
        </w:tc>
        <w:tc>
          <w:tcPr>
            <w:tcW w:w="2014" w:type="pct"/>
          </w:tcPr>
          <w:p w14:paraId="322A82B6" w14:textId="77777777" w:rsidR="001E61D9" w:rsidRPr="00091CBC" w:rsidRDefault="001E61D9" w:rsidP="00DE7632">
            <w:pPr>
              <w:jc w:val="both"/>
            </w:pPr>
            <w:r w:rsidRPr="009916A7">
              <w:t>Ο προμηθευτής να προσκομίσει, κατά την παράδοση, αντίγραφο Πιστοποιητικού Συμμόρφωσης Συστήματος Διαχείρισης Ποιότητας κατά EN ISO 9001 σε ισχύ.</w:t>
            </w:r>
          </w:p>
        </w:tc>
        <w:tc>
          <w:tcPr>
            <w:tcW w:w="902" w:type="pct"/>
            <w:vAlign w:val="center"/>
          </w:tcPr>
          <w:p w14:paraId="23E55038" w14:textId="77777777" w:rsidR="001E61D9" w:rsidRPr="003B0CC1" w:rsidRDefault="001E61D9" w:rsidP="00DE7632">
            <w:pPr>
              <w:jc w:val="center"/>
            </w:pPr>
            <w:r w:rsidRPr="008A5044">
              <w:t>ΝΑΙ</w:t>
            </w:r>
          </w:p>
        </w:tc>
        <w:tc>
          <w:tcPr>
            <w:tcW w:w="647" w:type="pct"/>
          </w:tcPr>
          <w:p w14:paraId="2F432E7D" w14:textId="77777777" w:rsidR="001E61D9" w:rsidRDefault="001E61D9" w:rsidP="00DE7632">
            <w:pPr>
              <w:jc w:val="both"/>
            </w:pPr>
          </w:p>
        </w:tc>
        <w:tc>
          <w:tcPr>
            <w:tcW w:w="745" w:type="pct"/>
          </w:tcPr>
          <w:p w14:paraId="3F5B4974" w14:textId="77777777" w:rsidR="001E61D9" w:rsidRDefault="001E61D9" w:rsidP="00DE7632">
            <w:pPr>
              <w:jc w:val="both"/>
            </w:pPr>
          </w:p>
        </w:tc>
      </w:tr>
      <w:tr w:rsidR="001E61D9" w14:paraId="0F33A33F" w14:textId="77777777" w:rsidTr="006377AE">
        <w:tc>
          <w:tcPr>
            <w:tcW w:w="691" w:type="pct"/>
          </w:tcPr>
          <w:p w14:paraId="0936F4C0" w14:textId="77777777" w:rsidR="001E61D9" w:rsidRPr="00C86FB7" w:rsidRDefault="001E61D9" w:rsidP="00DE7632">
            <w:pPr>
              <w:jc w:val="both"/>
              <w:rPr>
                <w:b/>
              </w:rPr>
            </w:pPr>
            <w:r w:rsidRPr="009916A7">
              <w:t>6.1.3</w:t>
            </w:r>
          </w:p>
        </w:tc>
        <w:tc>
          <w:tcPr>
            <w:tcW w:w="2014" w:type="pct"/>
          </w:tcPr>
          <w:p w14:paraId="1C582EFC" w14:textId="77777777" w:rsidR="001E61D9" w:rsidRPr="00C86FB7" w:rsidRDefault="001E61D9" w:rsidP="00DE7632">
            <w:pPr>
              <w:jc w:val="both"/>
              <w:rPr>
                <w:b/>
              </w:rPr>
            </w:pPr>
            <w:r w:rsidRPr="009916A7">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902" w:type="pct"/>
            <w:vAlign w:val="center"/>
          </w:tcPr>
          <w:p w14:paraId="7E0F4D17" w14:textId="77777777" w:rsidR="001E61D9" w:rsidRDefault="001E61D9" w:rsidP="00DE7632">
            <w:pPr>
              <w:jc w:val="center"/>
            </w:pPr>
            <w:r w:rsidRPr="008A5044">
              <w:t>ΝΑΙ</w:t>
            </w:r>
          </w:p>
        </w:tc>
        <w:tc>
          <w:tcPr>
            <w:tcW w:w="647" w:type="pct"/>
          </w:tcPr>
          <w:p w14:paraId="2C0D5980" w14:textId="77777777" w:rsidR="001E61D9" w:rsidRDefault="001E61D9" w:rsidP="00DE7632">
            <w:pPr>
              <w:jc w:val="both"/>
            </w:pPr>
          </w:p>
        </w:tc>
        <w:tc>
          <w:tcPr>
            <w:tcW w:w="745" w:type="pct"/>
          </w:tcPr>
          <w:p w14:paraId="172F5DF1" w14:textId="77777777" w:rsidR="001E61D9" w:rsidRDefault="001E61D9" w:rsidP="00DE7632">
            <w:pPr>
              <w:jc w:val="both"/>
            </w:pPr>
          </w:p>
        </w:tc>
      </w:tr>
      <w:tr w:rsidR="001E61D9" w14:paraId="519E15ED" w14:textId="77777777" w:rsidTr="006377AE">
        <w:tc>
          <w:tcPr>
            <w:tcW w:w="691" w:type="pct"/>
          </w:tcPr>
          <w:p w14:paraId="4B0A604F" w14:textId="77777777" w:rsidR="001E61D9" w:rsidRPr="005C2145" w:rsidRDefault="001E61D9" w:rsidP="00DE7632">
            <w:pPr>
              <w:jc w:val="both"/>
              <w:rPr>
                <w:b/>
              </w:rPr>
            </w:pPr>
            <w:r w:rsidRPr="005C2145">
              <w:rPr>
                <w:b/>
              </w:rPr>
              <w:t>7</w:t>
            </w:r>
          </w:p>
        </w:tc>
        <w:tc>
          <w:tcPr>
            <w:tcW w:w="2014" w:type="pct"/>
          </w:tcPr>
          <w:p w14:paraId="681D87EB" w14:textId="77777777" w:rsidR="001E61D9" w:rsidRPr="005C2145" w:rsidRDefault="001E61D9" w:rsidP="00DE7632">
            <w:pPr>
              <w:jc w:val="both"/>
              <w:rPr>
                <w:b/>
              </w:rPr>
            </w:pPr>
            <w:r w:rsidRPr="005C2145">
              <w:rPr>
                <w:b/>
              </w:rPr>
              <w:t>ΥΠΗΡΕΣΙΕΣ / ΥΠΟΣΤΗΡΙΞΗ</w:t>
            </w:r>
          </w:p>
        </w:tc>
        <w:tc>
          <w:tcPr>
            <w:tcW w:w="902" w:type="pct"/>
            <w:vAlign w:val="center"/>
          </w:tcPr>
          <w:p w14:paraId="4FF43EAD" w14:textId="77777777" w:rsidR="001E61D9" w:rsidRDefault="001E61D9" w:rsidP="00DE7632">
            <w:pPr>
              <w:jc w:val="center"/>
            </w:pPr>
          </w:p>
        </w:tc>
        <w:tc>
          <w:tcPr>
            <w:tcW w:w="647" w:type="pct"/>
          </w:tcPr>
          <w:p w14:paraId="681559CC" w14:textId="77777777" w:rsidR="001E61D9" w:rsidRDefault="001E61D9" w:rsidP="00DE7632">
            <w:pPr>
              <w:jc w:val="both"/>
            </w:pPr>
          </w:p>
        </w:tc>
        <w:tc>
          <w:tcPr>
            <w:tcW w:w="745" w:type="pct"/>
          </w:tcPr>
          <w:p w14:paraId="1622D6FB" w14:textId="77777777" w:rsidR="001E61D9" w:rsidRDefault="001E61D9" w:rsidP="00DE7632">
            <w:pPr>
              <w:jc w:val="both"/>
            </w:pPr>
          </w:p>
        </w:tc>
      </w:tr>
      <w:tr w:rsidR="001E61D9" w14:paraId="7CD595BA" w14:textId="77777777" w:rsidTr="006377AE">
        <w:tc>
          <w:tcPr>
            <w:tcW w:w="691" w:type="pct"/>
          </w:tcPr>
          <w:p w14:paraId="38BC0E86" w14:textId="77777777" w:rsidR="001E61D9" w:rsidRPr="005C2145" w:rsidRDefault="001E61D9" w:rsidP="00DE7632">
            <w:pPr>
              <w:jc w:val="both"/>
              <w:rPr>
                <w:b/>
              </w:rPr>
            </w:pPr>
            <w:r w:rsidRPr="005C2145">
              <w:rPr>
                <w:b/>
              </w:rPr>
              <w:t>7.1</w:t>
            </w:r>
          </w:p>
        </w:tc>
        <w:tc>
          <w:tcPr>
            <w:tcW w:w="2014" w:type="pct"/>
          </w:tcPr>
          <w:p w14:paraId="2185F3F6" w14:textId="77777777" w:rsidR="001E61D9" w:rsidRPr="005C2145" w:rsidRDefault="001E61D9" w:rsidP="00DE7632">
            <w:pPr>
              <w:jc w:val="both"/>
              <w:rPr>
                <w:b/>
              </w:rPr>
            </w:pPr>
            <w:r w:rsidRPr="005C2145">
              <w:rPr>
                <w:b/>
              </w:rPr>
              <w:t>Εμπορική Εγγύηση</w:t>
            </w:r>
          </w:p>
        </w:tc>
        <w:tc>
          <w:tcPr>
            <w:tcW w:w="902" w:type="pct"/>
            <w:vAlign w:val="center"/>
          </w:tcPr>
          <w:p w14:paraId="2AECF092" w14:textId="77777777" w:rsidR="001E61D9" w:rsidRDefault="001E61D9" w:rsidP="00DE7632">
            <w:pPr>
              <w:jc w:val="center"/>
            </w:pPr>
          </w:p>
        </w:tc>
        <w:tc>
          <w:tcPr>
            <w:tcW w:w="647" w:type="pct"/>
          </w:tcPr>
          <w:p w14:paraId="5ED5E076" w14:textId="77777777" w:rsidR="001E61D9" w:rsidRDefault="001E61D9" w:rsidP="00DE7632">
            <w:pPr>
              <w:jc w:val="both"/>
            </w:pPr>
          </w:p>
        </w:tc>
        <w:tc>
          <w:tcPr>
            <w:tcW w:w="745" w:type="pct"/>
          </w:tcPr>
          <w:p w14:paraId="4E10FD63" w14:textId="77777777" w:rsidR="001E61D9" w:rsidRDefault="001E61D9" w:rsidP="00DE7632">
            <w:pPr>
              <w:jc w:val="both"/>
            </w:pPr>
          </w:p>
        </w:tc>
      </w:tr>
      <w:tr w:rsidR="001E61D9" w14:paraId="2980D95D" w14:textId="77777777" w:rsidTr="006377AE">
        <w:tc>
          <w:tcPr>
            <w:tcW w:w="691" w:type="pct"/>
          </w:tcPr>
          <w:p w14:paraId="28DE0DD0" w14:textId="77777777" w:rsidR="001E61D9" w:rsidRDefault="001E61D9" w:rsidP="00DE7632">
            <w:pPr>
              <w:jc w:val="both"/>
            </w:pPr>
            <w:r w:rsidRPr="0043485B">
              <w:t>7.1.1</w:t>
            </w:r>
          </w:p>
        </w:tc>
        <w:tc>
          <w:tcPr>
            <w:tcW w:w="2014" w:type="pct"/>
          </w:tcPr>
          <w:p w14:paraId="69C4A72C" w14:textId="77777777" w:rsidR="001E61D9" w:rsidRPr="00091CBC" w:rsidRDefault="001E61D9" w:rsidP="00DE7632">
            <w:pPr>
              <w:jc w:val="both"/>
            </w:pPr>
            <w:r w:rsidRPr="0043485B">
              <w:t xml:space="preserve">Ο προμηθευτής να παρέχει έγγραφη εγγύηση καλής λειτουργίας κάθε μηχανήματος τουλάχιστον για δύο (2) έτη για τα μηχανικά του μέρη, από την ημερομηνία υπογραφής του πρωτοκόλλου ποσοτικής και ποιοτικής παραλαβής </w:t>
            </w:r>
            <w:r w:rsidRPr="00B64F12">
              <w:rPr>
                <w:b/>
              </w:rPr>
              <w:t>(Βαθμολογούμενο Κριτήριο).</w:t>
            </w:r>
          </w:p>
        </w:tc>
        <w:tc>
          <w:tcPr>
            <w:tcW w:w="902" w:type="pct"/>
            <w:vAlign w:val="center"/>
          </w:tcPr>
          <w:p w14:paraId="2A74DCA4" w14:textId="768CF688" w:rsidR="001E61D9" w:rsidRDefault="001E61D9" w:rsidP="00DE7632">
            <w:pPr>
              <w:jc w:val="center"/>
            </w:pPr>
            <w:r>
              <w:t>Βαθμολογούμενο</w:t>
            </w:r>
          </w:p>
        </w:tc>
        <w:tc>
          <w:tcPr>
            <w:tcW w:w="647" w:type="pct"/>
          </w:tcPr>
          <w:p w14:paraId="60414CC1" w14:textId="77777777" w:rsidR="001E61D9" w:rsidRDefault="001E61D9" w:rsidP="00DE7632">
            <w:pPr>
              <w:jc w:val="both"/>
            </w:pPr>
          </w:p>
        </w:tc>
        <w:tc>
          <w:tcPr>
            <w:tcW w:w="745" w:type="pct"/>
          </w:tcPr>
          <w:p w14:paraId="442A6566" w14:textId="77777777" w:rsidR="001E61D9" w:rsidRDefault="001E61D9" w:rsidP="00DE7632">
            <w:pPr>
              <w:jc w:val="both"/>
            </w:pPr>
          </w:p>
        </w:tc>
      </w:tr>
      <w:tr w:rsidR="001E61D9" w14:paraId="107594E3" w14:textId="77777777" w:rsidTr="006377AE">
        <w:tc>
          <w:tcPr>
            <w:tcW w:w="691" w:type="pct"/>
          </w:tcPr>
          <w:p w14:paraId="4F1FA06C" w14:textId="77777777" w:rsidR="001E61D9" w:rsidRPr="001945B8" w:rsidRDefault="001E61D9" w:rsidP="00DE7632">
            <w:pPr>
              <w:jc w:val="both"/>
              <w:rPr>
                <w:b/>
              </w:rPr>
            </w:pPr>
            <w:r w:rsidRPr="0043485B">
              <w:lastRenderedPageBreak/>
              <w:t>7.1.2</w:t>
            </w:r>
          </w:p>
        </w:tc>
        <w:tc>
          <w:tcPr>
            <w:tcW w:w="2014" w:type="pct"/>
          </w:tcPr>
          <w:p w14:paraId="0B5A2EB2" w14:textId="77777777" w:rsidR="001E61D9" w:rsidRPr="001945B8" w:rsidRDefault="001E61D9" w:rsidP="00DE7632">
            <w:pPr>
              <w:jc w:val="both"/>
              <w:rPr>
                <w:b/>
              </w:rPr>
            </w:pPr>
            <w:r w:rsidRPr="0043485B">
              <w:t>Κατά τη διάρκεια της εγγύησης, ο προμηθευτής, χωρίς την επιβάρυνση της Υπηρεσίας, να επισκευάζει ή να αντικαθιστά εξαρτήματα, για βλάβη ή φθορά που δεν προέρχεται από εσφαλμένο χειρισμό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 της αξίας του μηχανήματος, αυτό να αντικαθίσταται.</w:t>
            </w:r>
          </w:p>
        </w:tc>
        <w:tc>
          <w:tcPr>
            <w:tcW w:w="902" w:type="pct"/>
            <w:vAlign w:val="center"/>
          </w:tcPr>
          <w:p w14:paraId="1DBE25E1" w14:textId="77777777" w:rsidR="001E61D9" w:rsidRDefault="001E61D9" w:rsidP="00DE7632">
            <w:pPr>
              <w:jc w:val="center"/>
            </w:pPr>
            <w:r w:rsidRPr="002C20D5">
              <w:t>ΝΑΙ</w:t>
            </w:r>
          </w:p>
        </w:tc>
        <w:tc>
          <w:tcPr>
            <w:tcW w:w="647" w:type="pct"/>
          </w:tcPr>
          <w:p w14:paraId="22BFD998" w14:textId="77777777" w:rsidR="001E61D9" w:rsidRDefault="001E61D9" w:rsidP="00DE7632">
            <w:pPr>
              <w:jc w:val="both"/>
            </w:pPr>
          </w:p>
        </w:tc>
        <w:tc>
          <w:tcPr>
            <w:tcW w:w="745" w:type="pct"/>
          </w:tcPr>
          <w:p w14:paraId="350B602E" w14:textId="77777777" w:rsidR="001E61D9" w:rsidRDefault="001E61D9" w:rsidP="00DE7632">
            <w:pPr>
              <w:jc w:val="both"/>
            </w:pPr>
          </w:p>
        </w:tc>
      </w:tr>
      <w:tr w:rsidR="001E61D9" w14:paraId="0DEE4018" w14:textId="77777777" w:rsidTr="006377AE">
        <w:tc>
          <w:tcPr>
            <w:tcW w:w="691" w:type="pct"/>
          </w:tcPr>
          <w:p w14:paraId="09DD8995" w14:textId="77777777" w:rsidR="001E61D9" w:rsidRDefault="001E61D9" w:rsidP="00DE7632">
            <w:pPr>
              <w:jc w:val="both"/>
            </w:pPr>
            <w:r w:rsidRPr="0043485B">
              <w:t>7.1.3</w:t>
            </w:r>
          </w:p>
        </w:tc>
        <w:tc>
          <w:tcPr>
            <w:tcW w:w="2014" w:type="pct"/>
          </w:tcPr>
          <w:p w14:paraId="12F3C6B0" w14:textId="77777777" w:rsidR="001E61D9" w:rsidRPr="00FC575B" w:rsidRDefault="001E61D9" w:rsidP="00DE7632">
            <w:pPr>
              <w:jc w:val="both"/>
            </w:pPr>
            <w:r w:rsidRPr="0043485B">
              <w:t>Κατά την διάρκεια της βασικής εγγύησης, να παρέχονται με κόστος που θα βαραίνει τον προμηθευτή και οι τακτικές συντηρήσεις συμπεριλαμβανομένων της εργασίας και των ανταλλακτικών.</w:t>
            </w:r>
          </w:p>
        </w:tc>
        <w:tc>
          <w:tcPr>
            <w:tcW w:w="902" w:type="pct"/>
            <w:vAlign w:val="center"/>
          </w:tcPr>
          <w:p w14:paraId="2D1A1233" w14:textId="77777777" w:rsidR="001E61D9" w:rsidRDefault="001E61D9" w:rsidP="00DE7632">
            <w:pPr>
              <w:jc w:val="center"/>
            </w:pPr>
            <w:r w:rsidRPr="002C20D5">
              <w:t>ΝΑΙ</w:t>
            </w:r>
          </w:p>
        </w:tc>
        <w:tc>
          <w:tcPr>
            <w:tcW w:w="647" w:type="pct"/>
          </w:tcPr>
          <w:p w14:paraId="5C38F436" w14:textId="77777777" w:rsidR="001E61D9" w:rsidRDefault="001E61D9" w:rsidP="00DE7632">
            <w:pPr>
              <w:jc w:val="both"/>
            </w:pPr>
          </w:p>
        </w:tc>
        <w:tc>
          <w:tcPr>
            <w:tcW w:w="745" w:type="pct"/>
          </w:tcPr>
          <w:p w14:paraId="0FFD929D" w14:textId="77777777" w:rsidR="001E61D9" w:rsidRDefault="001E61D9" w:rsidP="00DE7632">
            <w:pPr>
              <w:jc w:val="both"/>
            </w:pPr>
          </w:p>
        </w:tc>
      </w:tr>
      <w:tr w:rsidR="001E61D9" w14:paraId="2C4F49D1" w14:textId="77777777" w:rsidTr="006377AE">
        <w:tc>
          <w:tcPr>
            <w:tcW w:w="691" w:type="pct"/>
          </w:tcPr>
          <w:p w14:paraId="081D8EE5" w14:textId="77777777" w:rsidR="001E61D9" w:rsidRPr="005C2145" w:rsidRDefault="001E61D9" w:rsidP="00DE7632">
            <w:pPr>
              <w:jc w:val="both"/>
              <w:rPr>
                <w:b/>
              </w:rPr>
            </w:pPr>
            <w:r w:rsidRPr="005C2145">
              <w:rPr>
                <w:b/>
              </w:rPr>
              <w:t>7.2</w:t>
            </w:r>
          </w:p>
        </w:tc>
        <w:tc>
          <w:tcPr>
            <w:tcW w:w="2014" w:type="pct"/>
          </w:tcPr>
          <w:p w14:paraId="70FFA72D" w14:textId="77777777" w:rsidR="001E61D9" w:rsidRPr="005C2145" w:rsidRDefault="001E61D9" w:rsidP="00DE7632">
            <w:pPr>
              <w:jc w:val="both"/>
              <w:rPr>
                <w:b/>
              </w:rPr>
            </w:pPr>
            <w:r w:rsidRPr="005C2145">
              <w:rPr>
                <w:b/>
              </w:rPr>
              <w:t>Εκπαίδευση</w:t>
            </w:r>
          </w:p>
        </w:tc>
        <w:tc>
          <w:tcPr>
            <w:tcW w:w="902" w:type="pct"/>
            <w:vAlign w:val="center"/>
          </w:tcPr>
          <w:p w14:paraId="1ABD6E33" w14:textId="77777777" w:rsidR="001E61D9" w:rsidRDefault="001E61D9" w:rsidP="00DE7632">
            <w:pPr>
              <w:jc w:val="center"/>
            </w:pPr>
          </w:p>
        </w:tc>
        <w:tc>
          <w:tcPr>
            <w:tcW w:w="647" w:type="pct"/>
          </w:tcPr>
          <w:p w14:paraId="70394FF3" w14:textId="77777777" w:rsidR="001E61D9" w:rsidRDefault="001E61D9" w:rsidP="00DE7632">
            <w:pPr>
              <w:jc w:val="both"/>
            </w:pPr>
          </w:p>
        </w:tc>
        <w:tc>
          <w:tcPr>
            <w:tcW w:w="745" w:type="pct"/>
          </w:tcPr>
          <w:p w14:paraId="61BD0AAC" w14:textId="77777777" w:rsidR="001E61D9" w:rsidRDefault="001E61D9" w:rsidP="00DE7632">
            <w:pPr>
              <w:jc w:val="both"/>
            </w:pPr>
          </w:p>
        </w:tc>
      </w:tr>
      <w:tr w:rsidR="001E61D9" w14:paraId="15FA5201" w14:textId="77777777" w:rsidTr="006377AE">
        <w:tc>
          <w:tcPr>
            <w:tcW w:w="691" w:type="pct"/>
          </w:tcPr>
          <w:p w14:paraId="78CFAEE3" w14:textId="77777777" w:rsidR="001E61D9" w:rsidRPr="00C86FB7" w:rsidRDefault="001E61D9" w:rsidP="00DE7632">
            <w:pPr>
              <w:jc w:val="both"/>
              <w:rPr>
                <w:b/>
              </w:rPr>
            </w:pPr>
            <w:r w:rsidRPr="0043485B">
              <w:t>7.2.1</w:t>
            </w:r>
          </w:p>
        </w:tc>
        <w:tc>
          <w:tcPr>
            <w:tcW w:w="2014" w:type="pct"/>
          </w:tcPr>
          <w:p w14:paraId="5275441B" w14:textId="77777777" w:rsidR="001E61D9" w:rsidRPr="00C86FB7" w:rsidRDefault="001E61D9" w:rsidP="00DE7632">
            <w:pPr>
              <w:jc w:val="both"/>
              <w:rPr>
                <w:b/>
              </w:rPr>
            </w:pPr>
            <w:r w:rsidRPr="0043485B">
              <w:t>Ο προμηθευτής να παρέχει, χωρίς την επιβάρυνση της Υπηρεσίας, εκπαίδευση, διάρκειας πέντε (5) τουλάχιστον ημερών, σε προσωπικό της Υπηρεσίας και ειδικότερα σε δύο (2) χειριστές ανά μηχάνημα και τέσσερις έως δέκα (4 - 10) τεχνίτες, σύμφωνα με τις απαιτήσεις της υπηρεσίας, όπως αυτές θα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θα υποβάλλεται με την Τεχνική Προσφορά.</w:t>
            </w:r>
          </w:p>
        </w:tc>
        <w:tc>
          <w:tcPr>
            <w:tcW w:w="902" w:type="pct"/>
            <w:vAlign w:val="center"/>
          </w:tcPr>
          <w:p w14:paraId="77C2B392" w14:textId="77777777" w:rsidR="001E61D9" w:rsidRDefault="001E61D9" w:rsidP="00DE7632">
            <w:pPr>
              <w:jc w:val="center"/>
            </w:pPr>
            <w:r w:rsidRPr="00660354">
              <w:t>ΝΑΙ</w:t>
            </w:r>
          </w:p>
        </w:tc>
        <w:tc>
          <w:tcPr>
            <w:tcW w:w="647" w:type="pct"/>
          </w:tcPr>
          <w:p w14:paraId="036FDA3C" w14:textId="77777777" w:rsidR="001E61D9" w:rsidRDefault="001E61D9" w:rsidP="00DE7632">
            <w:pPr>
              <w:jc w:val="both"/>
            </w:pPr>
          </w:p>
        </w:tc>
        <w:tc>
          <w:tcPr>
            <w:tcW w:w="745" w:type="pct"/>
          </w:tcPr>
          <w:p w14:paraId="7513DC60" w14:textId="77777777" w:rsidR="001E61D9" w:rsidRDefault="001E61D9" w:rsidP="00DE7632">
            <w:pPr>
              <w:jc w:val="both"/>
            </w:pPr>
          </w:p>
        </w:tc>
      </w:tr>
      <w:tr w:rsidR="001E61D9" w:rsidRPr="00C86FB7" w14:paraId="07DECD0A" w14:textId="77777777" w:rsidTr="006377AE">
        <w:tc>
          <w:tcPr>
            <w:tcW w:w="691" w:type="pct"/>
          </w:tcPr>
          <w:p w14:paraId="3F289F0B" w14:textId="77777777" w:rsidR="001E61D9" w:rsidRDefault="001E61D9" w:rsidP="00DE7632">
            <w:pPr>
              <w:jc w:val="both"/>
            </w:pPr>
            <w:r w:rsidRPr="0043485B">
              <w:t>7.2.2</w:t>
            </w:r>
          </w:p>
        </w:tc>
        <w:tc>
          <w:tcPr>
            <w:tcW w:w="2014" w:type="pct"/>
          </w:tcPr>
          <w:p w14:paraId="146A490F" w14:textId="77777777" w:rsidR="001E61D9" w:rsidRPr="00C86FB7" w:rsidRDefault="001E61D9" w:rsidP="00DE7632">
            <w:pPr>
              <w:jc w:val="both"/>
            </w:pPr>
            <w:r w:rsidRPr="0043485B">
              <w:t>Η εκπαίδευση της παραγράφου 7.2.1 γίνεται σε χώρο της Υπηρεσίας ή άλλο κατάλληλα εξοπλισμένο χώρο στον τόπο παράδοσης των οχημάτων, πριν την παράδοση.</w:t>
            </w:r>
          </w:p>
        </w:tc>
        <w:tc>
          <w:tcPr>
            <w:tcW w:w="902" w:type="pct"/>
            <w:vAlign w:val="center"/>
          </w:tcPr>
          <w:p w14:paraId="4C8172AE" w14:textId="77777777" w:rsidR="001E61D9" w:rsidRPr="00C86FB7" w:rsidRDefault="001E61D9" w:rsidP="00DE7632">
            <w:pPr>
              <w:jc w:val="center"/>
            </w:pPr>
            <w:r w:rsidRPr="00660354">
              <w:t>ΝΑΙ</w:t>
            </w:r>
          </w:p>
        </w:tc>
        <w:tc>
          <w:tcPr>
            <w:tcW w:w="647" w:type="pct"/>
          </w:tcPr>
          <w:p w14:paraId="1D1959D3" w14:textId="77777777" w:rsidR="001E61D9" w:rsidRPr="00C86FB7" w:rsidRDefault="001E61D9" w:rsidP="00DE7632">
            <w:pPr>
              <w:jc w:val="both"/>
            </w:pPr>
          </w:p>
        </w:tc>
        <w:tc>
          <w:tcPr>
            <w:tcW w:w="745" w:type="pct"/>
          </w:tcPr>
          <w:p w14:paraId="7097BA9B" w14:textId="77777777" w:rsidR="001E61D9" w:rsidRPr="00C86FB7" w:rsidRDefault="001E61D9" w:rsidP="00DE7632">
            <w:pPr>
              <w:jc w:val="both"/>
            </w:pPr>
          </w:p>
        </w:tc>
      </w:tr>
      <w:tr w:rsidR="001E61D9" w14:paraId="092C37F0" w14:textId="77777777" w:rsidTr="006377AE">
        <w:trPr>
          <w:trHeight w:val="283"/>
        </w:trPr>
        <w:tc>
          <w:tcPr>
            <w:tcW w:w="691" w:type="pct"/>
          </w:tcPr>
          <w:p w14:paraId="096CAE83" w14:textId="77777777" w:rsidR="001E61D9" w:rsidRDefault="001E61D9" w:rsidP="00DE7632">
            <w:pPr>
              <w:jc w:val="both"/>
            </w:pPr>
            <w:r w:rsidRPr="0043485B">
              <w:t>7.2.3</w:t>
            </w:r>
          </w:p>
        </w:tc>
        <w:tc>
          <w:tcPr>
            <w:tcW w:w="2014" w:type="pct"/>
          </w:tcPr>
          <w:p w14:paraId="296F7BB5" w14:textId="77777777" w:rsidR="001E61D9" w:rsidRPr="00091CBC" w:rsidRDefault="001E61D9" w:rsidP="00DE7632">
            <w:pPr>
              <w:jc w:val="both"/>
            </w:pPr>
            <w:r w:rsidRPr="0043485B">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34E9975C" w14:textId="77777777" w:rsidR="001E61D9" w:rsidRDefault="001E61D9" w:rsidP="00DE7632">
            <w:pPr>
              <w:jc w:val="center"/>
            </w:pPr>
          </w:p>
        </w:tc>
        <w:tc>
          <w:tcPr>
            <w:tcW w:w="647" w:type="pct"/>
          </w:tcPr>
          <w:p w14:paraId="00607EA4" w14:textId="77777777" w:rsidR="001E61D9" w:rsidRDefault="001E61D9" w:rsidP="00DE7632">
            <w:pPr>
              <w:jc w:val="both"/>
            </w:pPr>
          </w:p>
        </w:tc>
        <w:tc>
          <w:tcPr>
            <w:tcW w:w="745" w:type="pct"/>
          </w:tcPr>
          <w:p w14:paraId="10E7015E" w14:textId="77777777" w:rsidR="001E61D9" w:rsidRDefault="001E61D9" w:rsidP="00DE7632">
            <w:pPr>
              <w:jc w:val="both"/>
            </w:pPr>
          </w:p>
        </w:tc>
      </w:tr>
      <w:tr w:rsidR="001E61D9" w14:paraId="2B3174FB" w14:textId="77777777" w:rsidTr="006377AE">
        <w:trPr>
          <w:trHeight w:val="283"/>
        </w:trPr>
        <w:tc>
          <w:tcPr>
            <w:tcW w:w="691" w:type="pct"/>
          </w:tcPr>
          <w:p w14:paraId="006AAA4B" w14:textId="77777777" w:rsidR="001E61D9" w:rsidRPr="001945B8" w:rsidRDefault="001E61D9" w:rsidP="00DE7632">
            <w:pPr>
              <w:jc w:val="both"/>
              <w:rPr>
                <w:b/>
              </w:rPr>
            </w:pPr>
            <w:r w:rsidRPr="0043485B">
              <w:t>7.2.3.1</w:t>
            </w:r>
          </w:p>
        </w:tc>
        <w:tc>
          <w:tcPr>
            <w:tcW w:w="2014" w:type="pct"/>
          </w:tcPr>
          <w:p w14:paraId="1713BC72" w14:textId="77777777" w:rsidR="001E61D9" w:rsidRPr="001945B8" w:rsidRDefault="001E61D9" w:rsidP="00DE7632">
            <w:pPr>
              <w:jc w:val="both"/>
              <w:rPr>
                <w:b/>
              </w:rPr>
            </w:pPr>
            <w:r w:rsidRPr="0043485B">
              <w:t>Πρόγραμμα εκπαίδευσης.</w:t>
            </w:r>
          </w:p>
        </w:tc>
        <w:tc>
          <w:tcPr>
            <w:tcW w:w="902" w:type="pct"/>
            <w:vAlign w:val="center"/>
          </w:tcPr>
          <w:p w14:paraId="6B312C19" w14:textId="77777777" w:rsidR="001E61D9" w:rsidRDefault="001E61D9" w:rsidP="00DE7632">
            <w:pPr>
              <w:jc w:val="center"/>
            </w:pPr>
            <w:r w:rsidRPr="00D977DF">
              <w:t>ΝΑΙ</w:t>
            </w:r>
          </w:p>
        </w:tc>
        <w:tc>
          <w:tcPr>
            <w:tcW w:w="647" w:type="pct"/>
          </w:tcPr>
          <w:p w14:paraId="5875ABF1" w14:textId="77777777" w:rsidR="001E61D9" w:rsidRDefault="001E61D9" w:rsidP="00DE7632">
            <w:pPr>
              <w:jc w:val="both"/>
            </w:pPr>
          </w:p>
        </w:tc>
        <w:tc>
          <w:tcPr>
            <w:tcW w:w="745" w:type="pct"/>
          </w:tcPr>
          <w:p w14:paraId="355223BA" w14:textId="77777777" w:rsidR="001E61D9" w:rsidRDefault="001E61D9" w:rsidP="00DE7632">
            <w:pPr>
              <w:jc w:val="both"/>
            </w:pPr>
          </w:p>
        </w:tc>
      </w:tr>
      <w:tr w:rsidR="001E61D9" w14:paraId="63C185CF" w14:textId="77777777" w:rsidTr="006377AE">
        <w:trPr>
          <w:trHeight w:val="283"/>
        </w:trPr>
        <w:tc>
          <w:tcPr>
            <w:tcW w:w="691" w:type="pct"/>
          </w:tcPr>
          <w:p w14:paraId="236195EE" w14:textId="77777777" w:rsidR="001E61D9" w:rsidRDefault="001E61D9" w:rsidP="00DE7632">
            <w:pPr>
              <w:jc w:val="both"/>
            </w:pPr>
            <w:r w:rsidRPr="0043485B">
              <w:t>7.2.3.2</w:t>
            </w:r>
          </w:p>
        </w:tc>
        <w:tc>
          <w:tcPr>
            <w:tcW w:w="2014" w:type="pct"/>
          </w:tcPr>
          <w:p w14:paraId="71C18FA5" w14:textId="77777777" w:rsidR="001E61D9" w:rsidRPr="00DB0817" w:rsidRDefault="001E61D9" w:rsidP="00DE7632">
            <w:pPr>
              <w:jc w:val="both"/>
            </w:pPr>
            <w:r w:rsidRPr="0043485B">
              <w:t>Διάρκεια εκπαίδευσης.</w:t>
            </w:r>
          </w:p>
        </w:tc>
        <w:tc>
          <w:tcPr>
            <w:tcW w:w="902" w:type="pct"/>
            <w:vAlign w:val="center"/>
          </w:tcPr>
          <w:p w14:paraId="29B09205" w14:textId="77777777" w:rsidR="001E61D9" w:rsidRDefault="001E61D9" w:rsidP="00DE7632">
            <w:pPr>
              <w:jc w:val="center"/>
            </w:pPr>
            <w:r w:rsidRPr="00D977DF">
              <w:t>ΝΑΙ</w:t>
            </w:r>
          </w:p>
        </w:tc>
        <w:tc>
          <w:tcPr>
            <w:tcW w:w="647" w:type="pct"/>
          </w:tcPr>
          <w:p w14:paraId="75DEA500" w14:textId="77777777" w:rsidR="001E61D9" w:rsidRDefault="001E61D9" w:rsidP="00DE7632">
            <w:pPr>
              <w:jc w:val="both"/>
            </w:pPr>
          </w:p>
        </w:tc>
        <w:tc>
          <w:tcPr>
            <w:tcW w:w="745" w:type="pct"/>
          </w:tcPr>
          <w:p w14:paraId="796CF35F" w14:textId="77777777" w:rsidR="001E61D9" w:rsidRDefault="001E61D9" w:rsidP="00DE7632">
            <w:pPr>
              <w:jc w:val="both"/>
            </w:pPr>
          </w:p>
        </w:tc>
      </w:tr>
      <w:tr w:rsidR="001E61D9" w14:paraId="13C2463E" w14:textId="77777777" w:rsidTr="006377AE">
        <w:tc>
          <w:tcPr>
            <w:tcW w:w="691" w:type="pct"/>
          </w:tcPr>
          <w:p w14:paraId="1237519C" w14:textId="77777777" w:rsidR="001E61D9" w:rsidRPr="002A6EFD" w:rsidRDefault="001E61D9" w:rsidP="00DE7632">
            <w:pPr>
              <w:jc w:val="both"/>
              <w:rPr>
                <w:b/>
              </w:rPr>
            </w:pPr>
            <w:r w:rsidRPr="0043485B">
              <w:t>7.2.3.3</w:t>
            </w:r>
          </w:p>
        </w:tc>
        <w:tc>
          <w:tcPr>
            <w:tcW w:w="2014" w:type="pct"/>
          </w:tcPr>
          <w:p w14:paraId="6F42875D" w14:textId="77777777" w:rsidR="001E61D9" w:rsidRPr="002A6EFD" w:rsidRDefault="001E61D9" w:rsidP="00DE7632">
            <w:pPr>
              <w:jc w:val="both"/>
              <w:rPr>
                <w:b/>
              </w:rPr>
            </w:pPr>
            <w:r w:rsidRPr="0043485B">
              <w:t>Εκπαιδευτικά βοηθήματα και μέσα.</w:t>
            </w:r>
          </w:p>
        </w:tc>
        <w:tc>
          <w:tcPr>
            <w:tcW w:w="902" w:type="pct"/>
            <w:vAlign w:val="center"/>
          </w:tcPr>
          <w:p w14:paraId="664FF5BE" w14:textId="77777777" w:rsidR="001E61D9" w:rsidRDefault="001E61D9" w:rsidP="00DE7632">
            <w:pPr>
              <w:jc w:val="center"/>
            </w:pPr>
            <w:r w:rsidRPr="00D977DF">
              <w:t>ΝΑΙ</w:t>
            </w:r>
          </w:p>
        </w:tc>
        <w:tc>
          <w:tcPr>
            <w:tcW w:w="647" w:type="pct"/>
          </w:tcPr>
          <w:p w14:paraId="249356B6" w14:textId="77777777" w:rsidR="001E61D9" w:rsidRDefault="001E61D9" w:rsidP="00DE7632">
            <w:pPr>
              <w:jc w:val="both"/>
            </w:pPr>
          </w:p>
        </w:tc>
        <w:tc>
          <w:tcPr>
            <w:tcW w:w="745" w:type="pct"/>
          </w:tcPr>
          <w:p w14:paraId="4372520B" w14:textId="77777777" w:rsidR="001E61D9" w:rsidRDefault="001E61D9" w:rsidP="00DE7632">
            <w:pPr>
              <w:jc w:val="both"/>
            </w:pPr>
          </w:p>
        </w:tc>
      </w:tr>
      <w:tr w:rsidR="001E61D9" w14:paraId="461416BB" w14:textId="77777777" w:rsidTr="006377AE">
        <w:tc>
          <w:tcPr>
            <w:tcW w:w="691" w:type="pct"/>
          </w:tcPr>
          <w:p w14:paraId="1F0D6EA0" w14:textId="77777777" w:rsidR="001E61D9" w:rsidRPr="00C86FB7" w:rsidRDefault="001E61D9" w:rsidP="00DE7632">
            <w:pPr>
              <w:jc w:val="both"/>
              <w:rPr>
                <w:b/>
                <w:bCs/>
              </w:rPr>
            </w:pPr>
            <w:r w:rsidRPr="0043485B">
              <w:t>7.2.3.4</w:t>
            </w:r>
          </w:p>
        </w:tc>
        <w:tc>
          <w:tcPr>
            <w:tcW w:w="2014" w:type="pct"/>
          </w:tcPr>
          <w:p w14:paraId="6159A925" w14:textId="77777777" w:rsidR="001E61D9" w:rsidRPr="002A6EFD" w:rsidRDefault="001E61D9" w:rsidP="00DE7632">
            <w:pPr>
              <w:jc w:val="both"/>
            </w:pPr>
            <w:r w:rsidRPr="0043485B">
              <w:t>Ελάχιστα Απαιτούμενα Προσόντα για το εκπαιδευόμενο προσωπικό.</w:t>
            </w:r>
          </w:p>
        </w:tc>
        <w:tc>
          <w:tcPr>
            <w:tcW w:w="902" w:type="pct"/>
            <w:vAlign w:val="center"/>
          </w:tcPr>
          <w:p w14:paraId="47BAD30C" w14:textId="77777777" w:rsidR="001E61D9" w:rsidRDefault="001E61D9" w:rsidP="00DE7632">
            <w:pPr>
              <w:jc w:val="center"/>
            </w:pPr>
            <w:r w:rsidRPr="00D977DF">
              <w:t>ΝΑΙ</w:t>
            </w:r>
          </w:p>
        </w:tc>
        <w:tc>
          <w:tcPr>
            <w:tcW w:w="647" w:type="pct"/>
          </w:tcPr>
          <w:p w14:paraId="653F4EB2" w14:textId="77777777" w:rsidR="001E61D9" w:rsidRDefault="001E61D9" w:rsidP="00DE7632">
            <w:pPr>
              <w:jc w:val="both"/>
            </w:pPr>
          </w:p>
        </w:tc>
        <w:tc>
          <w:tcPr>
            <w:tcW w:w="745" w:type="pct"/>
          </w:tcPr>
          <w:p w14:paraId="48BAEC9D" w14:textId="77777777" w:rsidR="001E61D9" w:rsidRDefault="001E61D9" w:rsidP="00DE7632">
            <w:pPr>
              <w:jc w:val="both"/>
            </w:pPr>
          </w:p>
        </w:tc>
      </w:tr>
      <w:tr w:rsidR="001E61D9" w14:paraId="6EFA4D74" w14:textId="77777777" w:rsidTr="006377AE">
        <w:tc>
          <w:tcPr>
            <w:tcW w:w="691" w:type="pct"/>
          </w:tcPr>
          <w:p w14:paraId="0BB8D9A8" w14:textId="77777777" w:rsidR="001E61D9" w:rsidRDefault="001E61D9" w:rsidP="00DE7632">
            <w:pPr>
              <w:jc w:val="both"/>
            </w:pPr>
            <w:r w:rsidRPr="0043485B">
              <w:t>7.2.3.5</w:t>
            </w:r>
          </w:p>
        </w:tc>
        <w:tc>
          <w:tcPr>
            <w:tcW w:w="2014" w:type="pct"/>
          </w:tcPr>
          <w:p w14:paraId="4D82ADB7" w14:textId="77777777" w:rsidR="001E61D9" w:rsidRPr="006048A4" w:rsidRDefault="001E61D9" w:rsidP="00DE7632">
            <w:pPr>
              <w:jc w:val="both"/>
            </w:pPr>
            <w:r w:rsidRPr="0043485B">
              <w:t>Προτεινόμενοι Εκπαιδευτές.</w:t>
            </w:r>
          </w:p>
        </w:tc>
        <w:tc>
          <w:tcPr>
            <w:tcW w:w="902" w:type="pct"/>
            <w:vAlign w:val="center"/>
          </w:tcPr>
          <w:p w14:paraId="294F1B5A" w14:textId="77777777" w:rsidR="001E61D9" w:rsidRDefault="001E61D9" w:rsidP="00DE7632">
            <w:pPr>
              <w:jc w:val="center"/>
            </w:pPr>
            <w:r w:rsidRPr="00D977DF">
              <w:t>ΝΑΙ</w:t>
            </w:r>
          </w:p>
        </w:tc>
        <w:tc>
          <w:tcPr>
            <w:tcW w:w="647" w:type="pct"/>
          </w:tcPr>
          <w:p w14:paraId="5AD90550" w14:textId="77777777" w:rsidR="001E61D9" w:rsidRDefault="001E61D9" w:rsidP="00DE7632">
            <w:pPr>
              <w:jc w:val="both"/>
            </w:pPr>
          </w:p>
        </w:tc>
        <w:tc>
          <w:tcPr>
            <w:tcW w:w="745" w:type="pct"/>
          </w:tcPr>
          <w:p w14:paraId="52ADC20D" w14:textId="77777777" w:rsidR="001E61D9" w:rsidRDefault="001E61D9" w:rsidP="00DE7632">
            <w:pPr>
              <w:jc w:val="both"/>
            </w:pPr>
          </w:p>
        </w:tc>
      </w:tr>
      <w:tr w:rsidR="001E61D9" w14:paraId="0D1FA942" w14:textId="77777777" w:rsidTr="006377AE">
        <w:tc>
          <w:tcPr>
            <w:tcW w:w="691" w:type="pct"/>
          </w:tcPr>
          <w:p w14:paraId="137A4817" w14:textId="77777777" w:rsidR="001E61D9" w:rsidRDefault="001E61D9" w:rsidP="00DE7632">
            <w:pPr>
              <w:jc w:val="both"/>
            </w:pPr>
            <w:r w:rsidRPr="0043485B">
              <w:t>7.2.4</w:t>
            </w:r>
          </w:p>
        </w:tc>
        <w:tc>
          <w:tcPr>
            <w:tcW w:w="2014" w:type="pct"/>
          </w:tcPr>
          <w:p w14:paraId="552C5207" w14:textId="77777777" w:rsidR="001E61D9" w:rsidRPr="006048A4" w:rsidRDefault="001E61D9" w:rsidP="00DE7632">
            <w:pPr>
              <w:jc w:val="both"/>
            </w:pPr>
            <w:r w:rsidRPr="0043485B">
              <w:t xml:space="preserve">Επιθυμητή είναι η μόνιμη διάθεση από τον προμηθευτή συστήματος εξομοίωσης λειτουργίας του μηχανήματος για την </w:t>
            </w:r>
            <w:r w:rsidRPr="0043485B">
              <w:lastRenderedPageBreak/>
              <w:t>εκπαίδευση προσωπικού της Υπηρεσίας, χωρίς περαιτέρω οικονομική επιβάρυνση. Η διάθεση του εν λόγω συστήματος, δεν αποτελεί απαράβατο όρο. Πλήρης περιγραφή των δυνατοτήτων του εν λόγω εξομοιωτή, εφόσον διατεθεί, να υποβάλλεται με την Τεχνική Προσφορά.</w:t>
            </w:r>
          </w:p>
        </w:tc>
        <w:tc>
          <w:tcPr>
            <w:tcW w:w="902" w:type="pct"/>
            <w:vAlign w:val="center"/>
          </w:tcPr>
          <w:p w14:paraId="2053AED0" w14:textId="77777777" w:rsidR="001E61D9" w:rsidRDefault="001E61D9" w:rsidP="00DE7632">
            <w:pPr>
              <w:jc w:val="center"/>
            </w:pPr>
            <w:r w:rsidRPr="0069312A">
              <w:lastRenderedPageBreak/>
              <w:t>Επιθυμητό</w:t>
            </w:r>
          </w:p>
        </w:tc>
        <w:tc>
          <w:tcPr>
            <w:tcW w:w="647" w:type="pct"/>
          </w:tcPr>
          <w:p w14:paraId="456613FD" w14:textId="77777777" w:rsidR="001E61D9" w:rsidRDefault="001E61D9" w:rsidP="00DE7632">
            <w:pPr>
              <w:jc w:val="both"/>
            </w:pPr>
          </w:p>
        </w:tc>
        <w:tc>
          <w:tcPr>
            <w:tcW w:w="745" w:type="pct"/>
          </w:tcPr>
          <w:p w14:paraId="7819B41D" w14:textId="77777777" w:rsidR="001E61D9" w:rsidRDefault="001E61D9" w:rsidP="00DE7632">
            <w:pPr>
              <w:jc w:val="both"/>
            </w:pPr>
          </w:p>
        </w:tc>
      </w:tr>
      <w:tr w:rsidR="001E61D9" w14:paraId="2ECA2174" w14:textId="77777777" w:rsidTr="006377AE">
        <w:tc>
          <w:tcPr>
            <w:tcW w:w="691" w:type="pct"/>
          </w:tcPr>
          <w:p w14:paraId="12AD1209" w14:textId="77777777" w:rsidR="001E61D9" w:rsidRPr="00D747EF" w:rsidRDefault="001E61D9" w:rsidP="00DE7632">
            <w:pPr>
              <w:jc w:val="both"/>
              <w:rPr>
                <w:b/>
                <w:bCs/>
              </w:rPr>
            </w:pPr>
            <w:r w:rsidRPr="00D747EF">
              <w:rPr>
                <w:b/>
                <w:bCs/>
              </w:rPr>
              <w:t xml:space="preserve">7.3 </w:t>
            </w:r>
          </w:p>
        </w:tc>
        <w:tc>
          <w:tcPr>
            <w:tcW w:w="2014" w:type="pct"/>
          </w:tcPr>
          <w:p w14:paraId="14999A92" w14:textId="77777777" w:rsidR="001E61D9" w:rsidRPr="00D747EF" w:rsidRDefault="001E61D9" w:rsidP="00DE7632">
            <w:pPr>
              <w:jc w:val="both"/>
              <w:rPr>
                <w:b/>
                <w:bCs/>
              </w:rPr>
            </w:pPr>
            <w:r w:rsidRPr="00D747EF">
              <w:rPr>
                <w:b/>
                <w:bCs/>
              </w:rPr>
              <w:t>Εξυπηρέτηση μετά την Πώληση</w:t>
            </w:r>
          </w:p>
        </w:tc>
        <w:tc>
          <w:tcPr>
            <w:tcW w:w="902" w:type="pct"/>
            <w:vAlign w:val="center"/>
          </w:tcPr>
          <w:p w14:paraId="63CB8876" w14:textId="77777777" w:rsidR="001E61D9" w:rsidRDefault="001E61D9" w:rsidP="00DE7632">
            <w:pPr>
              <w:jc w:val="center"/>
            </w:pPr>
          </w:p>
        </w:tc>
        <w:tc>
          <w:tcPr>
            <w:tcW w:w="647" w:type="pct"/>
          </w:tcPr>
          <w:p w14:paraId="123F0444" w14:textId="77777777" w:rsidR="001E61D9" w:rsidRDefault="001E61D9" w:rsidP="00DE7632">
            <w:pPr>
              <w:jc w:val="both"/>
            </w:pPr>
          </w:p>
        </w:tc>
        <w:tc>
          <w:tcPr>
            <w:tcW w:w="745" w:type="pct"/>
          </w:tcPr>
          <w:p w14:paraId="16935FAD" w14:textId="77777777" w:rsidR="001E61D9" w:rsidRDefault="001E61D9" w:rsidP="00DE7632">
            <w:pPr>
              <w:jc w:val="both"/>
            </w:pPr>
          </w:p>
        </w:tc>
      </w:tr>
      <w:tr w:rsidR="001E61D9" w14:paraId="5CC192C0" w14:textId="77777777" w:rsidTr="006377AE">
        <w:tc>
          <w:tcPr>
            <w:tcW w:w="691" w:type="pct"/>
          </w:tcPr>
          <w:p w14:paraId="1B721C0F" w14:textId="77777777" w:rsidR="001E61D9" w:rsidRPr="00D747EF" w:rsidRDefault="001E61D9" w:rsidP="00DE7632">
            <w:pPr>
              <w:jc w:val="both"/>
            </w:pPr>
            <w:r w:rsidRPr="00D747EF">
              <w:t>7.3.1</w:t>
            </w:r>
          </w:p>
        </w:tc>
        <w:tc>
          <w:tcPr>
            <w:tcW w:w="2014" w:type="pct"/>
          </w:tcPr>
          <w:p w14:paraId="03AB38C7" w14:textId="77777777" w:rsidR="001E61D9" w:rsidRPr="00D747EF" w:rsidRDefault="001E61D9" w:rsidP="00DE7632">
            <w:pPr>
              <w:jc w:val="both"/>
            </w:pPr>
            <w:r w:rsidRPr="00D747EF">
              <w:t>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D747EF">
              <w:rPr>
                <w:b/>
                <w:bCs/>
              </w:rPr>
              <w:t>Βαθμολογούμενο Κριτήριο</w:t>
            </w:r>
            <w:r w:rsidRPr="00D747EF">
              <w:t>). Τα παραγγελλόμενα από την Υπηρεσία ανταλλακτικά προληπτικής συντήρησης, παραδίδονται εντός  είκοσι (20) εργάσιμων ημερών το μέγιστο, (</w:t>
            </w:r>
            <w:r w:rsidRPr="00D747EF">
              <w:rPr>
                <w:b/>
                <w:bCs/>
              </w:rPr>
              <w:t>Βαθμολογούμενο</w:t>
            </w:r>
            <w:r w:rsidRPr="00D747EF">
              <w:t xml:space="preserve"> </w:t>
            </w:r>
            <w:r w:rsidRPr="00D747EF">
              <w:rPr>
                <w:b/>
                <w:bCs/>
              </w:rPr>
              <w:t>Κριτήριο</w:t>
            </w:r>
            <w:r w:rsidRPr="00D747EF">
              <w:t>).</w:t>
            </w:r>
          </w:p>
        </w:tc>
        <w:tc>
          <w:tcPr>
            <w:tcW w:w="902" w:type="pct"/>
            <w:vAlign w:val="center"/>
          </w:tcPr>
          <w:p w14:paraId="23DD142F" w14:textId="0B737153" w:rsidR="001E61D9" w:rsidRDefault="001E61D9" w:rsidP="00DE7632">
            <w:pPr>
              <w:jc w:val="center"/>
            </w:pPr>
            <w:r w:rsidRPr="00D747EF">
              <w:t>Βαθμολογούμενο</w:t>
            </w:r>
          </w:p>
        </w:tc>
        <w:tc>
          <w:tcPr>
            <w:tcW w:w="647" w:type="pct"/>
          </w:tcPr>
          <w:p w14:paraId="735C277D" w14:textId="77777777" w:rsidR="001E61D9" w:rsidRDefault="001E61D9" w:rsidP="00DE7632">
            <w:pPr>
              <w:jc w:val="both"/>
            </w:pPr>
          </w:p>
        </w:tc>
        <w:tc>
          <w:tcPr>
            <w:tcW w:w="745" w:type="pct"/>
          </w:tcPr>
          <w:p w14:paraId="3163CD23" w14:textId="77777777" w:rsidR="001E61D9" w:rsidRDefault="001E61D9" w:rsidP="00DE7632">
            <w:pPr>
              <w:jc w:val="both"/>
            </w:pPr>
          </w:p>
        </w:tc>
      </w:tr>
      <w:tr w:rsidR="001E61D9" w14:paraId="790FA1BB" w14:textId="77777777" w:rsidTr="006377AE">
        <w:tc>
          <w:tcPr>
            <w:tcW w:w="691" w:type="pct"/>
          </w:tcPr>
          <w:p w14:paraId="0927C431" w14:textId="77777777" w:rsidR="001E61D9" w:rsidRPr="005C2145" w:rsidRDefault="001E61D9" w:rsidP="00DE7632">
            <w:pPr>
              <w:jc w:val="both"/>
              <w:rPr>
                <w:b/>
              </w:rPr>
            </w:pPr>
            <w:r w:rsidRPr="005C2145">
              <w:rPr>
                <w:b/>
              </w:rPr>
              <w:t>8</w:t>
            </w:r>
          </w:p>
        </w:tc>
        <w:tc>
          <w:tcPr>
            <w:tcW w:w="2014" w:type="pct"/>
          </w:tcPr>
          <w:p w14:paraId="559E499E" w14:textId="77777777" w:rsidR="001E61D9" w:rsidRPr="005C2145" w:rsidRDefault="001E61D9" w:rsidP="00DE7632">
            <w:pPr>
              <w:jc w:val="both"/>
              <w:rPr>
                <w:b/>
              </w:rPr>
            </w:pPr>
            <w:r w:rsidRPr="005C2145">
              <w:rPr>
                <w:b/>
              </w:rPr>
              <w:t>ΛΟΙΠΕΣ ΑΠΑΙΤΗΣΕΙΣ</w:t>
            </w:r>
          </w:p>
        </w:tc>
        <w:tc>
          <w:tcPr>
            <w:tcW w:w="902" w:type="pct"/>
            <w:vAlign w:val="center"/>
          </w:tcPr>
          <w:p w14:paraId="347B069E" w14:textId="77777777" w:rsidR="001E61D9" w:rsidRDefault="001E61D9" w:rsidP="00DE7632">
            <w:pPr>
              <w:jc w:val="center"/>
            </w:pPr>
          </w:p>
        </w:tc>
        <w:tc>
          <w:tcPr>
            <w:tcW w:w="647" w:type="pct"/>
          </w:tcPr>
          <w:p w14:paraId="6EB9BB87" w14:textId="77777777" w:rsidR="001E61D9" w:rsidRDefault="001E61D9" w:rsidP="00DE7632">
            <w:pPr>
              <w:jc w:val="both"/>
            </w:pPr>
          </w:p>
        </w:tc>
        <w:tc>
          <w:tcPr>
            <w:tcW w:w="745" w:type="pct"/>
          </w:tcPr>
          <w:p w14:paraId="665C2BF7" w14:textId="77777777" w:rsidR="001E61D9" w:rsidRDefault="001E61D9" w:rsidP="00DE7632">
            <w:pPr>
              <w:jc w:val="both"/>
            </w:pPr>
          </w:p>
        </w:tc>
      </w:tr>
      <w:tr w:rsidR="001E61D9" w14:paraId="28DCCDDB" w14:textId="77777777" w:rsidTr="006377AE">
        <w:tc>
          <w:tcPr>
            <w:tcW w:w="691" w:type="pct"/>
          </w:tcPr>
          <w:p w14:paraId="67BC7E90" w14:textId="77777777" w:rsidR="001E61D9" w:rsidRDefault="001E61D9" w:rsidP="00DE7632">
            <w:pPr>
              <w:jc w:val="both"/>
            </w:pPr>
            <w:r w:rsidRPr="003C2E6A">
              <w:t>8.2</w:t>
            </w:r>
          </w:p>
        </w:tc>
        <w:tc>
          <w:tcPr>
            <w:tcW w:w="2014" w:type="pct"/>
          </w:tcPr>
          <w:p w14:paraId="45504F6D" w14:textId="015D0144" w:rsidR="001E61D9" w:rsidRPr="006048A4" w:rsidRDefault="001E61D9" w:rsidP="00DE7632">
            <w:pPr>
              <w:jc w:val="both"/>
            </w:pPr>
            <w:r w:rsidRPr="003C2E6A">
              <w:t xml:space="preserve">Χρόνος Παράδοσης: </w:t>
            </w:r>
            <w:r w:rsidR="003733CF" w:rsidRPr="003733CF">
              <w:t>Ο χρόνος παράδοσης να είναι ο μικρότερος δυνατός για το σύνολο των οχημάτων και όχι μεγαλύτερος των 10 μηνών, από την ημερομηνία υπογραφής της σύμβασης.</w:t>
            </w:r>
            <w:r>
              <w:t xml:space="preserve"> </w:t>
            </w:r>
            <w:r w:rsidRPr="003C2E6A">
              <w:t xml:space="preserve">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B64F12">
              <w:rPr>
                <w:b/>
              </w:rPr>
              <w:t>(Βαθμολογούμενο Κριτήριο).</w:t>
            </w:r>
          </w:p>
        </w:tc>
        <w:tc>
          <w:tcPr>
            <w:tcW w:w="902" w:type="pct"/>
            <w:vAlign w:val="center"/>
          </w:tcPr>
          <w:p w14:paraId="3503DEC4" w14:textId="77777777" w:rsidR="001E61D9" w:rsidRDefault="001E61D9" w:rsidP="00DE7632">
            <w:pPr>
              <w:jc w:val="center"/>
            </w:pPr>
            <w:r>
              <w:t>Βαθμολογούμενο</w:t>
            </w:r>
          </w:p>
        </w:tc>
        <w:tc>
          <w:tcPr>
            <w:tcW w:w="647" w:type="pct"/>
          </w:tcPr>
          <w:p w14:paraId="7085DAB2" w14:textId="77777777" w:rsidR="001E61D9" w:rsidRDefault="001E61D9" w:rsidP="00DE7632">
            <w:pPr>
              <w:jc w:val="both"/>
            </w:pPr>
          </w:p>
        </w:tc>
        <w:tc>
          <w:tcPr>
            <w:tcW w:w="745" w:type="pct"/>
          </w:tcPr>
          <w:p w14:paraId="5A23C22B" w14:textId="77777777" w:rsidR="001E61D9" w:rsidRDefault="001E61D9" w:rsidP="00DE7632">
            <w:pPr>
              <w:jc w:val="both"/>
            </w:pPr>
          </w:p>
        </w:tc>
      </w:tr>
      <w:tr w:rsidR="001E61D9" w14:paraId="4CD77179" w14:textId="77777777" w:rsidTr="006377AE">
        <w:tc>
          <w:tcPr>
            <w:tcW w:w="691" w:type="pct"/>
          </w:tcPr>
          <w:p w14:paraId="39D2030E" w14:textId="77777777" w:rsidR="001E61D9" w:rsidRPr="001945B8" w:rsidRDefault="001E61D9" w:rsidP="00DE7632">
            <w:pPr>
              <w:jc w:val="both"/>
              <w:rPr>
                <w:b/>
              </w:rPr>
            </w:pPr>
            <w:r w:rsidRPr="00A84CCD">
              <w:t>8.3</w:t>
            </w:r>
          </w:p>
        </w:tc>
        <w:tc>
          <w:tcPr>
            <w:tcW w:w="2014" w:type="pct"/>
          </w:tcPr>
          <w:p w14:paraId="48CC0847" w14:textId="77777777" w:rsidR="001E61D9" w:rsidRPr="001945B8" w:rsidRDefault="001E61D9" w:rsidP="00DE7632">
            <w:pPr>
              <w:jc w:val="both"/>
              <w:rPr>
                <w:b/>
              </w:rPr>
            </w:pPr>
            <w:r w:rsidRPr="00A84CCD">
              <w:t xml:space="preserve">Το μηχάνημα να διαθέτει εγκατεστημένο πλήρες δορυφορικό σύστημα παρακολούθησης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καθώς και τα έξοδα </w:t>
            </w:r>
            <w:r w:rsidRPr="00A84CCD">
              <w:lastRenderedPageBreak/>
              <w:t xml:space="preserve">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Υπηρεσία. Θα εκτιμηθεί θετικά, η απρόσκοπτη πρόσβαση στις υπηρεσίες της εφαρμογής για μεγαλύτερο διάστημα </w:t>
            </w:r>
            <w:r w:rsidRPr="00B64F12">
              <w:rPr>
                <w:b/>
              </w:rPr>
              <w:t>(Βαθμολογούμενο Κριτήριο).</w:t>
            </w:r>
            <w:r w:rsidRPr="00A84CCD">
              <w:t xml:space="preserve"> Επιθυμητό είναι, να δίνεται κωδικός πρόσβασης μόνο υπηρεσίες στις οποίες θα παραδοθούν τα μηχανήματα, καθώς και σε αυτές που θα είναι υπεύθυνες για την συντήρησή τους.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3022375D" w14:textId="0C4F31E6" w:rsidR="001E61D9" w:rsidRPr="008A003D" w:rsidRDefault="001E61D9" w:rsidP="00DE7632">
            <w:pPr>
              <w:jc w:val="center"/>
            </w:pPr>
            <w:r>
              <w:lastRenderedPageBreak/>
              <w:t>Βαθμολογούμενο</w:t>
            </w:r>
          </w:p>
        </w:tc>
        <w:tc>
          <w:tcPr>
            <w:tcW w:w="647" w:type="pct"/>
          </w:tcPr>
          <w:p w14:paraId="2BB2B0C5" w14:textId="77777777" w:rsidR="001E61D9" w:rsidRDefault="001E61D9" w:rsidP="00DE7632">
            <w:pPr>
              <w:jc w:val="both"/>
            </w:pPr>
          </w:p>
        </w:tc>
        <w:tc>
          <w:tcPr>
            <w:tcW w:w="745" w:type="pct"/>
          </w:tcPr>
          <w:p w14:paraId="01344213" w14:textId="77777777" w:rsidR="001E61D9" w:rsidRDefault="001E61D9" w:rsidP="00DE7632">
            <w:pPr>
              <w:jc w:val="both"/>
            </w:pPr>
          </w:p>
        </w:tc>
      </w:tr>
      <w:tr w:rsidR="001E61D9" w14:paraId="6DC88EF5" w14:textId="77777777" w:rsidTr="006377AE">
        <w:tc>
          <w:tcPr>
            <w:tcW w:w="691" w:type="pct"/>
          </w:tcPr>
          <w:p w14:paraId="00290CFF" w14:textId="77777777" w:rsidR="001E61D9" w:rsidRPr="00C86FB7" w:rsidRDefault="001E61D9" w:rsidP="00DE7632">
            <w:pPr>
              <w:jc w:val="both"/>
              <w:rPr>
                <w:b/>
              </w:rPr>
            </w:pPr>
            <w:r w:rsidRPr="00A84CCD">
              <w:t>8.4</w:t>
            </w:r>
          </w:p>
        </w:tc>
        <w:tc>
          <w:tcPr>
            <w:tcW w:w="2014" w:type="pct"/>
          </w:tcPr>
          <w:p w14:paraId="41E45001" w14:textId="77777777" w:rsidR="001E61D9" w:rsidRPr="00C86FB7" w:rsidRDefault="001E61D9" w:rsidP="00DE7632">
            <w:pPr>
              <w:jc w:val="both"/>
              <w:rPr>
                <w:b/>
              </w:rPr>
            </w:pPr>
            <w:r w:rsidRPr="00A84CCD">
              <w:t>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Υπηρεσία)</w:t>
            </w:r>
            <w:r w:rsidRPr="00B64F12">
              <w:rPr>
                <w:b/>
              </w:rPr>
              <w:t>,</w:t>
            </w:r>
            <w:r w:rsidRPr="00A84CCD">
              <w:t xml:space="preserve"> για κάθε δύο (2) μηχανήματα. Αναλυτικά στοιχεία – χαρακτηριστικά, εφόσον διατεθεί η συσκευή, να περιλαμβάνονται στην τεχνική προσφορά που θα κατατεθεί.</w:t>
            </w:r>
          </w:p>
        </w:tc>
        <w:tc>
          <w:tcPr>
            <w:tcW w:w="902" w:type="pct"/>
            <w:vAlign w:val="center"/>
          </w:tcPr>
          <w:p w14:paraId="6EDE0723" w14:textId="77777777" w:rsidR="001E61D9" w:rsidRDefault="001E61D9" w:rsidP="00DE7632">
            <w:pPr>
              <w:jc w:val="center"/>
            </w:pPr>
            <w:r w:rsidRPr="0069312A">
              <w:t>Επιθυμητό</w:t>
            </w:r>
          </w:p>
        </w:tc>
        <w:tc>
          <w:tcPr>
            <w:tcW w:w="647" w:type="pct"/>
          </w:tcPr>
          <w:p w14:paraId="56C4AA99" w14:textId="77777777" w:rsidR="001E61D9" w:rsidRDefault="001E61D9" w:rsidP="00DE7632">
            <w:pPr>
              <w:jc w:val="both"/>
            </w:pPr>
          </w:p>
        </w:tc>
        <w:tc>
          <w:tcPr>
            <w:tcW w:w="745" w:type="pct"/>
          </w:tcPr>
          <w:p w14:paraId="51D1842D" w14:textId="77777777" w:rsidR="001E61D9" w:rsidRDefault="001E61D9" w:rsidP="00DE7632">
            <w:pPr>
              <w:jc w:val="both"/>
            </w:pPr>
          </w:p>
        </w:tc>
      </w:tr>
      <w:tr w:rsidR="001E61D9" w14:paraId="3BE335F7" w14:textId="77777777" w:rsidTr="006377AE">
        <w:tc>
          <w:tcPr>
            <w:tcW w:w="691" w:type="pct"/>
          </w:tcPr>
          <w:p w14:paraId="42213A53" w14:textId="77777777" w:rsidR="001E61D9" w:rsidRDefault="001E61D9" w:rsidP="00DE7632">
            <w:pPr>
              <w:jc w:val="both"/>
            </w:pPr>
            <w:r w:rsidRPr="00A84CCD">
              <w:t>8.5</w:t>
            </w:r>
          </w:p>
        </w:tc>
        <w:tc>
          <w:tcPr>
            <w:tcW w:w="2014" w:type="pct"/>
          </w:tcPr>
          <w:p w14:paraId="0FC75C98" w14:textId="77777777" w:rsidR="001E61D9" w:rsidRPr="00DE2BA9" w:rsidRDefault="001E61D9" w:rsidP="00DE7632">
            <w:pPr>
              <w:ind w:left="55"/>
              <w:jc w:val="both"/>
            </w:pPr>
            <w:r w:rsidRPr="00A84CCD">
              <w:t>Η εκπαίδευση στη χρήση του διαγνώστη βλαβών, να περιλαμβάνεται στην εκπαίδευση του τεχνικού προσωπικού της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 επεμβάσεις που δύναται να εκτελεστούν από το εκπαιδευμένο προσωπικό της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6E37EFE8" w14:textId="77777777" w:rsidR="001E61D9" w:rsidRDefault="001E61D9" w:rsidP="00DE7632">
            <w:pPr>
              <w:jc w:val="center"/>
            </w:pPr>
            <w:r w:rsidRPr="00660354">
              <w:t>ΝΑΙ</w:t>
            </w:r>
          </w:p>
        </w:tc>
        <w:tc>
          <w:tcPr>
            <w:tcW w:w="647" w:type="pct"/>
          </w:tcPr>
          <w:p w14:paraId="72FB9C6D" w14:textId="77777777" w:rsidR="001E61D9" w:rsidRDefault="001E61D9" w:rsidP="00DE7632">
            <w:pPr>
              <w:jc w:val="both"/>
            </w:pPr>
          </w:p>
        </w:tc>
        <w:tc>
          <w:tcPr>
            <w:tcW w:w="745" w:type="pct"/>
          </w:tcPr>
          <w:p w14:paraId="39ACF942" w14:textId="77777777" w:rsidR="001E61D9" w:rsidRDefault="001E61D9" w:rsidP="00DE7632">
            <w:pPr>
              <w:jc w:val="both"/>
            </w:pPr>
          </w:p>
        </w:tc>
      </w:tr>
      <w:tr w:rsidR="001E61D9" w14:paraId="08D83A98" w14:textId="77777777" w:rsidTr="006377AE">
        <w:tc>
          <w:tcPr>
            <w:tcW w:w="691" w:type="pct"/>
          </w:tcPr>
          <w:p w14:paraId="12543653" w14:textId="77777777" w:rsidR="001E61D9" w:rsidRDefault="001E61D9" w:rsidP="00DE7632">
            <w:pPr>
              <w:jc w:val="both"/>
            </w:pPr>
            <w:r w:rsidRPr="00A84CCD">
              <w:t>8.7</w:t>
            </w:r>
          </w:p>
        </w:tc>
        <w:tc>
          <w:tcPr>
            <w:tcW w:w="2014" w:type="pct"/>
          </w:tcPr>
          <w:p w14:paraId="43B4C560" w14:textId="77777777" w:rsidR="001E61D9" w:rsidRPr="006048A4" w:rsidRDefault="001E61D9" w:rsidP="00DE7632">
            <w:pPr>
              <w:jc w:val="both"/>
            </w:pPr>
            <w:r w:rsidRPr="00A84CCD">
              <w:t xml:space="preserve">Ο υποψήφιος προμηθευτής θα πρέπει, επί ποινή αποκλεισμού της προσφοράς του, να </w:t>
            </w:r>
            <w:r w:rsidRPr="00A84CCD">
              <w:lastRenderedPageBreak/>
              <w:t>αναφέρει στην τεχνική του προσφορά, ηλεκτρονικό σύνδεσμο από την επίσημη ιστοσελίδα του κατασκευαστή των μηχανημάτων όπου θα είναι διαθέσιμο για λήψη σε μορφή pdf το τεχνικό φυλλάδιο (prospectus) του προσφερόμενου μηχανήματος (τα εμπορικά - τεχνικά φυλλάδια - εγχειρίδια, μπορούν να είναι και στην Αγγλική μόνο γλώσσα, χωρίς επίσημη μετάφραση). Οι τεχνικές προδιαγραφές του παραπάνω τεχνικού φυλλαδίου θα πρέπει να συμφωνούν με την τεχνική προσφορά του υποψήφιου οικονομικού φορέα.</w:t>
            </w:r>
          </w:p>
        </w:tc>
        <w:tc>
          <w:tcPr>
            <w:tcW w:w="902" w:type="pct"/>
            <w:vAlign w:val="center"/>
          </w:tcPr>
          <w:p w14:paraId="0904C8B3" w14:textId="77777777" w:rsidR="001E61D9" w:rsidRDefault="001E61D9" w:rsidP="00DE7632">
            <w:pPr>
              <w:jc w:val="center"/>
            </w:pPr>
            <w:r w:rsidRPr="00660354">
              <w:lastRenderedPageBreak/>
              <w:t>ΝΑΙ</w:t>
            </w:r>
          </w:p>
        </w:tc>
        <w:tc>
          <w:tcPr>
            <w:tcW w:w="647" w:type="pct"/>
          </w:tcPr>
          <w:p w14:paraId="17941FD2" w14:textId="77777777" w:rsidR="001E61D9" w:rsidRDefault="001E61D9" w:rsidP="00DE7632">
            <w:pPr>
              <w:jc w:val="both"/>
            </w:pPr>
          </w:p>
        </w:tc>
        <w:tc>
          <w:tcPr>
            <w:tcW w:w="745" w:type="pct"/>
          </w:tcPr>
          <w:p w14:paraId="289575E2" w14:textId="77777777" w:rsidR="001E61D9" w:rsidRDefault="001E61D9" w:rsidP="00DE7632">
            <w:pPr>
              <w:jc w:val="both"/>
            </w:pPr>
          </w:p>
        </w:tc>
      </w:tr>
    </w:tbl>
    <w:p w14:paraId="5D8D1F6E" w14:textId="46DCE8E1" w:rsidR="00BF4F35" w:rsidRDefault="00BF4F35" w:rsidP="004911B0">
      <w:r>
        <w:br w:type="page"/>
      </w:r>
    </w:p>
    <w:p w14:paraId="09EC2A3B" w14:textId="77777777" w:rsidR="001E61D9" w:rsidRDefault="001E61D9" w:rsidP="00113454">
      <w:pPr>
        <w:pStyle w:val="2-Numbered"/>
        <w:numPr>
          <w:ilvl w:val="0"/>
          <w:numId w:val="0"/>
        </w:numPr>
        <w:spacing w:before="0" w:after="0"/>
        <w:ind w:right="-24"/>
        <w:jc w:val="center"/>
        <w:rPr>
          <w:rStyle w:val="a0"/>
          <w:rFonts w:asciiTheme="minorHAnsi" w:hAnsiTheme="minorHAnsi"/>
          <w:sz w:val="22"/>
          <w:szCs w:val="22"/>
        </w:rPr>
      </w:pPr>
      <w:r w:rsidRPr="00334C6B">
        <w:rPr>
          <w:rStyle w:val="a0"/>
          <w:rFonts w:asciiTheme="minorHAnsi" w:hAnsiTheme="minorHAnsi" w:cstheme="minorHAnsi"/>
          <w:sz w:val="22"/>
          <w:szCs w:val="22"/>
        </w:rPr>
        <w:lastRenderedPageBreak/>
        <w:t xml:space="preserve">ΤΜΗΜΑ 6 - </w:t>
      </w:r>
      <w:r w:rsidRPr="00113454">
        <w:rPr>
          <w:rStyle w:val="a0"/>
          <w:rFonts w:asciiTheme="minorHAnsi" w:hAnsiTheme="minorHAnsi" w:cstheme="minorHAnsi"/>
          <w:sz w:val="22"/>
          <w:szCs w:val="22"/>
        </w:rPr>
        <w:t>ΕΡΠΥΣΤΡΙΟΦΟΡΟ ΕΚΧΙΟΝΙΣΤΙΚΟ ΟΧΗΜΑ ΜΕ ΚΑΜΠΙΝΑ ΜΕΤΑΦΟΡΑΣ</w:t>
      </w:r>
    </w:p>
    <w:p w14:paraId="5F78134E"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3"/>
        <w:gridCol w:w="4111"/>
        <w:gridCol w:w="1841"/>
        <w:gridCol w:w="1321"/>
        <w:gridCol w:w="1529"/>
      </w:tblGrid>
      <w:tr w:rsidR="001E61D9" w14:paraId="20D2E080" w14:textId="77777777" w:rsidTr="00DE7632">
        <w:trPr>
          <w:tblHeader/>
        </w:trPr>
        <w:tc>
          <w:tcPr>
            <w:tcW w:w="5000" w:type="pct"/>
            <w:gridSpan w:val="5"/>
            <w:shd w:val="clear" w:color="auto" w:fill="F2F2F2" w:themeFill="background1" w:themeFillShade="F2"/>
          </w:tcPr>
          <w:p w14:paraId="07D8BCE2" w14:textId="77777777" w:rsidR="001E61D9" w:rsidRPr="00ED6D8C" w:rsidRDefault="001E61D9" w:rsidP="00DE7632">
            <w:pPr>
              <w:jc w:val="center"/>
              <w:rPr>
                <w:b/>
                <w:bCs/>
              </w:rPr>
            </w:pPr>
            <w:r w:rsidRPr="00ED6D8C">
              <w:rPr>
                <w:b/>
                <w:bCs/>
              </w:rPr>
              <w:t>ΠΙΝΑΚΑΣ ΣΥΜΜΟΡΦΩΣΗΣ ΤΕΧΝΙΚΗΣ ΠΡΟΣΦΟΡΑΣ (ΓΕΝΙΚΩΝ ΑΠΑΙΤΗΣΕΩΝ – ΥΠΟΧΡΕΩΣΕΩΝ ΑΝΑΔΟΧΟΥ)</w:t>
            </w:r>
          </w:p>
        </w:tc>
      </w:tr>
      <w:tr w:rsidR="001E61D9" w14:paraId="028031BA" w14:textId="77777777" w:rsidTr="00DE7632">
        <w:trPr>
          <w:tblHeader/>
        </w:trPr>
        <w:tc>
          <w:tcPr>
            <w:tcW w:w="688" w:type="pct"/>
            <w:shd w:val="clear" w:color="auto" w:fill="F2F2F2" w:themeFill="background1" w:themeFillShade="F2"/>
          </w:tcPr>
          <w:p w14:paraId="54FB6365" w14:textId="77777777" w:rsidR="001E61D9" w:rsidRPr="00ED6D8C" w:rsidRDefault="001E61D9" w:rsidP="00DE7632">
            <w:pPr>
              <w:jc w:val="center"/>
              <w:rPr>
                <w:b/>
                <w:bCs/>
              </w:rPr>
            </w:pPr>
            <w:r>
              <w:rPr>
                <w:b/>
                <w:bCs/>
              </w:rPr>
              <w:t>ΕΝΟΤΗΤΑ ΤΕΧΝΙΚΗΣ ΠΡΟΣΦΟΡΑΣ</w:t>
            </w:r>
          </w:p>
        </w:tc>
        <w:tc>
          <w:tcPr>
            <w:tcW w:w="2014" w:type="pct"/>
            <w:shd w:val="clear" w:color="auto" w:fill="F2F2F2" w:themeFill="background1" w:themeFillShade="F2"/>
          </w:tcPr>
          <w:p w14:paraId="4B20EBD0" w14:textId="77777777" w:rsidR="001E61D9" w:rsidRPr="00ED6D8C" w:rsidRDefault="001E61D9" w:rsidP="00DE7632">
            <w:pPr>
              <w:jc w:val="center"/>
              <w:rPr>
                <w:b/>
                <w:bCs/>
              </w:rPr>
            </w:pPr>
            <w:r>
              <w:rPr>
                <w:b/>
                <w:bCs/>
              </w:rPr>
              <w:t>ΠΡΟΔΙΑΓΡΑΦΗ</w:t>
            </w:r>
          </w:p>
        </w:tc>
        <w:tc>
          <w:tcPr>
            <w:tcW w:w="902" w:type="pct"/>
            <w:shd w:val="clear" w:color="auto" w:fill="F2F2F2" w:themeFill="background1" w:themeFillShade="F2"/>
          </w:tcPr>
          <w:p w14:paraId="49036766" w14:textId="77777777" w:rsidR="001E61D9" w:rsidRPr="00ED6D8C" w:rsidRDefault="001E61D9" w:rsidP="00DE7632">
            <w:pPr>
              <w:jc w:val="center"/>
              <w:rPr>
                <w:b/>
                <w:bCs/>
              </w:rPr>
            </w:pPr>
            <w:r w:rsidRPr="00ED6D8C">
              <w:rPr>
                <w:b/>
                <w:bCs/>
              </w:rPr>
              <w:t>ΑΠΑΙΤΗΣΗ</w:t>
            </w:r>
          </w:p>
        </w:tc>
        <w:tc>
          <w:tcPr>
            <w:tcW w:w="647" w:type="pct"/>
            <w:shd w:val="clear" w:color="auto" w:fill="F2F2F2" w:themeFill="background1" w:themeFillShade="F2"/>
          </w:tcPr>
          <w:p w14:paraId="22A28FEB" w14:textId="77777777" w:rsidR="001E61D9" w:rsidRPr="00ED6D8C" w:rsidRDefault="001E61D9" w:rsidP="00DE7632">
            <w:pPr>
              <w:jc w:val="center"/>
              <w:rPr>
                <w:b/>
                <w:bCs/>
              </w:rPr>
            </w:pPr>
            <w:r w:rsidRPr="00ED6D8C">
              <w:rPr>
                <w:b/>
                <w:bCs/>
              </w:rPr>
              <w:t>ΑΠΑΝΤΗΣΗ</w:t>
            </w:r>
          </w:p>
        </w:tc>
        <w:tc>
          <w:tcPr>
            <w:tcW w:w="748" w:type="pct"/>
            <w:shd w:val="clear" w:color="auto" w:fill="F2F2F2" w:themeFill="background1" w:themeFillShade="F2"/>
          </w:tcPr>
          <w:p w14:paraId="5177F85F" w14:textId="77777777" w:rsidR="001E61D9" w:rsidRPr="00ED6D8C" w:rsidRDefault="001E61D9" w:rsidP="00DE7632">
            <w:pPr>
              <w:jc w:val="center"/>
              <w:rPr>
                <w:b/>
                <w:bCs/>
              </w:rPr>
            </w:pPr>
            <w:r w:rsidRPr="00ED6D8C">
              <w:rPr>
                <w:b/>
                <w:bCs/>
              </w:rPr>
              <w:t>ΠΑΡΑΠΟΜΠΗ</w:t>
            </w:r>
          </w:p>
        </w:tc>
      </w:tr>
      <w:tr w:rsidR="001E61D9" w14:paraId="314BE77C" w14:textId="77777777" w:rsidTr="00DE7632">
        <w:tc>
          <w:tcPr>
            <w:tcW w:w="688" w:type="pct"/>
          </w:tcPr>
          <w:p w14:paraId="0B005E8D" w14:textId="77777777" w:rsidR="001E61D9" w:rsidRPr="00486EC9" w:rsidRDefault="001E61D9" w:rsidP="00DE7632">
            <w:pPr>
              <w:jc w:val="both"/>
              <w:rPr>
                <w:b/>
              </w:rPr>
            </w:pPr>
            <w:r w:rsidRPr="00486EC9">
              <w:rPr>
                <w:b/>
              </w:rPr>
              <w:t>4</w:t>
            </w:r>
          </w:p>
        </w:tc>
        <w:tc>
          <w:tcPr>
            <w:tcW w:w="2014" w:type="pct"/>
          </w:tcPr>
          <w:p w14:paraId="2838009F" w14:textId="77777777" w:rsidR="001E61D9" w:rsidRPr="00486EC9" w:rsidRDefault="001E61D9" w:rsidP="00DE7632">
            <w:pPr>
              <w:jc w:val="both"/>
              <w:rPr>
                <w:b/>
              </w:rPr>
            </w:pPr>
            <w:r w:rsidRPr="00486EC9">
              <w:rPr>
                <w:b/>
              </w:rPr>
              <w:t>ΤΕΧΝΙΚΑ ΧΑΡΑΚΤΗΡΙΣΤΙΚΑ</w:t>
            </w:r>
          </w:p>
        </w:tc>
        <w:tc>
          <w:tcPr>
            <w:tcW w:w="902" w:type="pct"/>
            <w:vAlign w:val="center"/>
          </w:tcPr>
          <w:p w14:paraId="077CA37B" w14:textId="77777777" w:rsidR="001E61D9" w:rsidRDefault="001E61D9" w:rsidP="00DE7632">
            <w:pPr>
              <w:jc w:val="center"/>
            </w:pPr>
          </w:p>
        </w:tc>
        <w:tc>
          <w:tcPr>
            <w:tcW w:w="647" w:type="pct"/>
          </w:tcPr>
          <w:p w14:paraId="5398541A" w14:textId="77777777" w:rsidR="001E61D9" w:rsidRDefault="001E61D9" w:rsidP="00DE7632">
            <w:pPr>
              <w:jc w:val="both"/>
            </w:pPr>
          </w:p>
        </w:tc>
        <w:tc>
          <w:tcPr>
            <w:tcW w:w="748" w:type="pct"/>
          </w:tcPr>
          <w:p w14:paraId="15DF444C" w14:textId="77777777" w:rsidR="001E61D9" w:rsidRDefault="001E61D9" w:rsidP="00DE7632">
            <w:pPr>
              <w:jc w:val="both"/>
            </w:pPr>
          </w:p>
        </w:tc>
      </w:tr>
      <w:tr w:rsidR="001E61D9" w14:paraId="536237EF" w14:textId="77777777" w:rsidTr="00DE7632">
        <w:tc>
          <w:tcPr>
            <w:tcW w:w="688" w:type="pct"/>
          </w:tcPr>
          <w:p w14:paraId="47FC4BA6" w14:textId="77777777" w:rsidR="001E61D9" w:rsidRPr="00486EC9" w:rsidRDefault="001E61D9" w:rsidP="00DE7632">
            <w:pPr>
              <w:jc w:val="both"/>
              <w:rPr>
                <w:b/>
              </w:rPr>
            </w:pPr>
            <w:r w:rsidRPr="00486EC9">
              <w:rPr>
                <w:b/>
              </w:rPr>
              <w:t>4.1</w:t>
            </w:r>
          </w:p>
        </w:tc>
        <w:tc>
          <w:tcPr>
            <w:tcW w:w="2014" w:type="pct"/>
          </w:tcPr>
          <w:p w14:paraId="34EF03B6" w14:textId="77777777" w:rsidR="001E61D9" w:rsidRPr="00486EC9" w:rsidRDefault="001E61D9" w:rsidP="00DE7632">
            <w:pPr>
              <w:jc w:val="both"/>
              <w:rPr>
                <w:b/>
              </w:rPr>
            </w:pPr>
            <w:r w:rsidRPr="00486EC9">
              <w:rPr>
                <w:b/>
              </w:rPr>
              <w:t>Γενικά</w:t>
            </w:r>
          </w:p>
        </w:tc>
        <w:tc>
          <w:tcPr>
            <w:tcW w:w="902" w:type="pct"/>
            <w:vAlign w:val="center"/>
          </w:tcPr>
          <w:p w14:paraId="506E1FE1" w14:textId="77777777" w:rsidR="001E61D9" w:rsidRDefault="001E61D9" w:rsidP="00DE7632">
            <w:pPr>
              <w:jc w:val="center"/>
            </w:pPr>
          </w:p>
        </w:tc>
        <w:tc>
          <w:tcPr>
            <w:tcW w:w="647" w:type="pct"/>
          </w:tcPr>
          <w:p w14:paraId="2BC9CE82" w14:textId="77777777" w:rsidR="001E61D9" w:rsidRDefault="001E61D9" w:rsidP="00DE7632">
            <w:pPr>
              <w:jc w:val="both"/>
            </w:pPr>
          </w:p>
        </w:tc>
        <w:tc>
          <w:tcPr>
            <w:tcW w:w="748" w:type="pct"/>
          </w:tcPr>
          <w:p w14:paraId="78042DE9" w14:textId="77777777" w:rsidR="001E61D9" w:rsidRDefault="001E61D9" w:rsidP="00DE7632">
            <w:pPr>
              <w:jc w:val="both"/>
            </w:pPr>
          </w:p>
        </w:tc>
      </w:tr>
      <w:tr w:rsidR="001E61D9" w14:paraId="67FE4048" w14:textId="77777777" w:rsidTr="00DE7632">
        <w:tc>
          <w:tcPr>
            <w:tcW w:w="688" w:type="pct"/>
          </w:tcPr>
          <w:p w14:paraId="7A08A210" w14:textId="77777777" w:rsidR="001E61D9" w:rsidRDefault="001E61D9" w:rsidP="00DE7632">
            <w:pPr>
              <w:jc w:val="both"/>
            </w:pPr>
            <w:r w:rsidRPr="00170784">
              <w:t>4.1.1</w:t>
            </w:r>
          </w:p>
        </w:tc>
        <w:tc>
          <w:tcPr>
            <w:tcW w:w="2014" w:type="pct"/>
          </w:tcPr>
          <w:p w14:paraId="383E42A3" w14:textId="77777777" w:rsidR="001E61D9" w:rsidRPr="005845C3" w:rsidRDefault="001E61D9" w:rsidP="00DE7632">
            <w:pPr>
              <w:jc w:val="both"/>
            </w:pPr>
            <w:r w:rsidRPr="00170784">
              <w:t>Ορισμός μηχανήματος: Ερπυστριοφόρο εκχιονιστικό όχημα, κατάλληλο για κίνηση σε χιονοσκεπή εδάφη με καμπίνα μεταφοράς προσωπικού. Να είναι ονομαστικής ισχύος τουλάχιστον 230 ίππων (HP), να φέρει μαχαίρι στο εμπρόσθιο μέρος, σύστημα φρέζας χιονιού στο οπίσθιο μέρος, ώστε να μην καταστρέφει τις πίστες χιονοδρομίας κατά την διέλευσή του από αυτές, καθώς και ειδική καμπίνα για την μεταφορά 9 καθήμενων ατόμων. Η καμπίνα να είναι κατασκευής του ίδιου οίκου με αυτόν που κατασκευάζει το ερπυστριοφόρο όχημα.</w:t>
            </w:r>
          </w:p>
        </w:tc>
        <w:tc>
          <w:tcPr>
            <w:tcW w:w="902" w:type="pct"/>
            <w:vAlign w:val="center"/>
          </w:tcPr>
          <w:p w14:paraId="478F46C0" w14:textId="77777777" w:rsidR="001E61D9" w:rsidRDefault="001E61D9" w:rsidP="00DE7632">
            <w:pPr>
              <w:jc w:val="center"/>
            </w:pPr>
            <w:r>
              <w:t>ΝΑΙ</w:t>
            </w:r>
          </w:p>
        </w:tc>
        <w:tc>
          <w:tcPr>
            <w:tcW w:w="647" w:type="pct"/>
          </w:tcPr>
          <w:p w14:paraId="5E99FDED" w14:textId="77777777" w:rsidR="001E61D9" w:rsidRDefault="001E61D9" w:rsidP="00DE7632">
            <w:pPr>
              <w:jc w:val="both"/>
            </w:pPr>
          </w:p>
        </w:tc>
        <w:tc>
          <w:tcPr>
            <w:tcW w:w="748" w:type="pct"/>
          </w:tcPr>
          <w:p w14:paraId="54AF668E" w14:textId="77777777" w:rsidR="001E61D9" w:rsidRDefault="001E61D9" w:rsidP="00DE7632">
            <w:pPr>
              <w:jc w:val="both"/>
            </w:pPr>
          </w:p>
        </w:tc>
      </w:tr>
      <w:tr w:rsidR="001E61D9" w14:paraId="070C1CB9" w14:textId="77777777" w:rsidTr="00DE7632">
        <w:tc>
          <w:tcPr>
            <w:tcW w:w="688" w:type="pct"/>
          </w:tcPr>
          <w:p w14:paraId="1FF4FD2C" w14:textId="77777777" w:rsidR="001E61D9" w:rsidRDefault="001E61D9" w:rsidP="00DE7632">
            <w:pPr>
              <w:jc w:val="both"/>
            </w:pPr>
            <w:r w:rsidRPr="00170784">
              <w:t>4.1.2</w:t>
            </w:r>
          </w:p>
        </w:tc>
        <w:tc>
          <w:tcPr>
            <w:tcW w:w="2014" w:type="pct"/>
          </w:tcPr>
          <w:p w14:paraId="14A153DC" w14:textId="77777777" w:rsidR="001E61D9" w:rsidRPr="005845C3" w:rsidRDefault="001E61D9" w:rsidP="00DE7632">
            <w:pPr>
              <w:jc w:val="both"/>
            </w:pPr>
            <w:r w:rsidRPr="00170784">
              <w:t>Κάθε όχημα να είναι καινούργιο, κατασκευασμένο τους τελευταίους δώδεκα (12) μήνες, από την ημερομηνία παράδοσης.</w:t>
            </w:r>
          </w:p>
        </w:tc>
        <w:tc>
          <w:tcPr>
            <w:tcW w:w="902" w:type="pct"/>
            <w:vAlign w:val="center"/>
          </w:tcPr>
          <w:p w14:paraId="0C1ACE5B" w14:textId="77777777" w:rsidR="001E61D9" w:rsidRDefault="001E61D9" w:rsidP="00DE7632">
            <w:pPr>
              <w:jc w:val="center"/>
            </w:pPr>
            <w:r w:rsidRPr="009E0AA4">
              <w:t>ΝΑΙ</w:t>
            </w:r>
          </w:p>
        </w:tc>
        <w:tc>
          <w:tcPr>
            <w:tcW w:w="647" w:type="pct"/>
          </w:tcPr>
          <w:p w14:paraId="7B6B2BB5" w14:textId="77777777" w:rsidR="001E61D9" w:rsidRDefault="001E61D9" w:rsidP="00DE7632">
            <w:pPr>
              <w:jc w:val="both"/>
            </w:pPr>
          </w:p>
        </w:tc>
        <w:tc>
          <w:tcPr>
            <w:tcW w:w="748" w:type="pct"/>
          </w:tcPr>
          <w:p w14:paraId="5978B6DD" w14:textId="77777777" w:rsidR="001E61D9" w:rsidRDefault="001E61D9" w:rsidP="00DE7632">
            <w:pPr>
              <w:jc w:val="both"/>
            </w:pPr>
          </w:p>
        </w:tc>
      </w:tr>
      <w:tr w:rsidR="001E61D9" w14:paraId="7F098F29" w14:textId="77777777" w:rsidTr="00DE7632">
        <w:tc>
          <w:tcPr>
            <w:tcW w:w="688" w:type="pct"/>
          </w:tcPr>
          <w:p w14:paraId="76B68FEA" w14:textId="77777777" w:rsidR="001E61D9" w:rsidRDefault="001E61D9" w:rsidP="00DE7632">
            <w:pPr>
              <w:jc w:val="both"/>
            </w:pPr>
            <w:r w:rsidRPr="00170784">
              <w:t>4.1.3</w:t>
            </w:r>
          </w:p>
        </w:tc>
        <w:tc>
          <w:tcPr>
            <w:tcW w:w="2014" w:type="pct"/>
          </w:tcPr>
          <w:p w14:paraId="54BBF260" w14:textId="77777777" w:rsidR="001E61D9" w:rsidRPr="005845C3" w:rsidRDefault="001E61D9" w:rsidP="00DE7632">
            <w:pPr>
              <w:jc w:val="both"/>
            </w:pPr>
            <w:r w:rsidRPr="00170784">
              <w:t>Να φέρει σήμανση CE – Ταμπελάκι κατασκευής, σύμφωνα με τις οδηγίες της ΕΕ και της Ελληνικής νομοθεσίας και θα αποτελούνται από πλαίσιο (κουβούκλιο οδήγησης και κινητήρα) και το βασικό εξοπλισμό για τη λειτουργία των διαφόρων εξαρτημάτων.</w:t>
            </w:r>
          </w:p>
        </w:tc>
        <w:tc>
          <w:tcPr>
            <w:tcW w:w="902" w:type="pct"/>
            <w:vAlign w:val="center"/>
          </w:tcPr>
          <w:p w14:paraId="494E3C25" w14:textId="77777777" w:rsidR="001E61D9" w:rsidRDefault="001E61D9" w:rsidP="00DE7632">
            <w:pPr>
              <w:jc w:val="center"/>
            </w:pPr>
            <w:r w:rsidRPr="009E0AA4">
              <w:t>ΝΑΙ</w:t>
            </w:r>
          </w:p>
        </w:tc>
        <w:tc>
          <w:tcPr>
            <w:tcW w:w="647" w:type="pct"/>
          </w:tcPr>
          <w:p w14:paraId="5966272A" w14:textId="77777777" w:rsidR="001E61D9" w:rsidRDefault="001E61D9" w:rsidP="00DE7632">
            <w:pPr>
              <w:jc w:val="both"/>
            </w:pPr>
          </w:p>
        </w:tc>
        <w:tc>
          <w:tcPr>
            <w:tcW w:w="748" w:type="pct"/>
          </w:tcPr>
          <w:p w14:paraId="3EF95A4A" w14:textId="77777777" w:rsidR="001E61D9" w:rsidRDefault="001E61D9" w:rsidP="00DE7632">
            <w:pPr>
              <w:jc w:val="both"/>
            </w:pPr>
          </w:p>
        </w:tc>
      </w:tr>
      <w:tr w:rsidR="001E61D9" w14:paraId="68902B84" w14:textId="77777777" w:rsidTr="00DE7632">
        <w:tc>
          <w:tcPr>
            <w:tcW w:w="688" w:type="pct"/>
          </w:tcPr>
          <w:p w14:paraId="2CC626A2" w14:textId="77777777" w:rsidR="001E61D9" w:rsidRDefault="001E61D9" w:rsidP="00DE7632">
            <w:pPr>
              <w:jc w:val="both"/>
            </w:pPr>
            <w:r w:rsidRPr="00170784">
              <w:t>4.1.4</w:t>
            </w:r>
          </w:p>
        </w:tc>
        <w:tc>
          <w:tcPr>
            <w:tcW w:w="2014" w:type="pct"/>
          </w:tcPr>
          <w:p w14:paraId="48C4EFBD" w14:textId="77777777" w:rsidR="001E61D9" w:rsidRPr="005845C3" w:rsidRDefault="001E61D9" w:rsidP="00DE7632">
            <w:pPr>
              <w:jc w:val="both"/>
            </w:pPr>
            <w:r w:rsidRPr="00170784">
              <w:t xml:space="preserve">Κάθε όχημα, να ικανοποιεί τις απαιτήσεις των Οδηγιών 2006/42/ΕΚ περί μηχανημάτων, 2000/14/ΕΚ περί εκπομπής θορύβου, και 2014/30/ΕΕ </w:t>
            </w:r>
            <w:r w:rsidRPr="00486EC9">
              <w:t>περί ηλεκτρομαγνητικής συμβατότητας. Στην Τεχνική Προσφορά, να δηλώνονται</w:t>
            </w:r>
            <w:r>
              <w:t xml:space="preserve"> </w:t>
            </w:r>
            <w:r w:rsidRPr="00486EC9">
              <w:t>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w:t>
            </w:r>
            <w:r>
              <w:t xml:space="preserve"> </w:t>
            </w:r>
            <w:r w:rsidRPr="00486EC9">
              <w:t>(π.χ ΕΝ 12895, ΕΝ 12053).</w:t>
            </w:r>
          </w:p>
        </w:tc>
        <w:tc>
          <w:tcPr>
            <w:tcW w:w="902" w:type="pct"/>
            <w:vAlign w:val="center"/>
          </w:tcPr>
          <w:p w14:paraId="462E0C29" w14:textId="77777777" w:rsidR="001E61D9" w:rsidRDefault="001E61D9" w:rsidP="00DE7632">
            <w:pPr>
              <w:jc w:val="center"/>
            </w:pPr>
            <w:r w:rsidRPr="009E0AA4">
              <w:t>ΝΑΙ</w:t>
            </w:r>
          </w:p>
        </w:tc>
        <w:tc>
          <w:tcPr>
            <w:tcW w:w="647" w:type="pct"/>
          </w:tcPr>
          <w:p w14:paraId="6F956D50" w14:textId="77777777" w:rsidR="001E61D9" w:rsidRDefault="001E61D9" w:rsidP="00DE7632">
            <w:pPr>
              <w:jc w:val="both"/>
            </w:pPr>
          </w:p>
        </w:tc>
        <w:tc>
          <w:tcPr>
            <w:tcW w:w="748" w:type="pct"/>
          </w:tcPr>
          <w:p w14:paraId="528F8FE5" w14:textId="77777777" w:rsidR="001E61D9" w:rsidRDefault="001E61D9" w:rsidP="00DE7632">
            <w:pPr>
              <w:jc w:val="both"/>
            </w:pPr>
          </w:p>
        </w:tc>
      </w:tr>
      <w:tr w:rsidR="001E61D9" w14:paraId="709E4CEB" w14:textId="77777777" w:rsidTr="00DE7632">
        <w:tc>
          <w:tcPr>
            <w:tcW w:w="688" w:type="pct"/>
          </w:tcPr>
          <w:p w14:paraId="7DE2534C" w14:textId="77777777" w:rsidR="001E61D9" w:rsidRDefault="001E61D9" w:rsidP="00DE7632">
            <w:pPr>
              <w:jc w:val="both"/>
            </w:pPr>
            <w:r w:rsidRPr="00170784">
              <w:t>4.1.5</w:t>
            </w:r>
          </w:p>
        </w:tc>
        <w:tc>
          <w:tcPr>
            <w:tcW w:w="2014" w:type="pct"/>
          </w:tcPr>
          <w:p w14:paraId="6EA27D79" w14:textId="77777777" w:rsidR="001E61D9" w:rsidRPr="005845C3" w:rsidRDefault="001E61D9" w:rsidP="00DE7632">
            <w:pPr>
              <w:jc w:val="both"/>
            </w:pPr>
            <w:r w:rsidRPr="00170784">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6AB47654" w14:textId="77777777" w:rsidR="001E61D9" w:rsidRDefault="001E61D9" w:rsidP="00DE7632">
            <w:pPr>
              <w:jc w:val="center"/>
            </w:pPr>
            <w:r>
              <w:t>ΝΑΙ</w:t>
            </w:r>
          </w:p>
        </w:tc>
        <w:tc>
          <w:tcPr>
            <w:tcW w:w="647" w:type="pct"/>
          </w:tcPr>
          <w:p w14:paraId="282C5998" w14:textId="77777777" w:rsidR="001E61D9" w:rsidRDefault="001E61D9" w:rsidP="00DE7632">
            <w:pPr>
              <w:jc w:val="both"/>
            </w:pPr>
          </w:p>
        </w:tc>
        <w:tc>
          <w:tcPr>
            <w:tcW w:w="748" w:type="pct"/>
          </w:tcPr>
          <w:p w14:paraId="4875F755" w14:textId="77777777" w:rsidR="001E61D9" w:rsidRDefault="001E61D9" w:rsidP="00DE7632">
            <w:pPr>
              <w:jc w:val="both"/>
            </w:pPr>
          </w:p>
        </w:tc>
      </w:tr>
      <w:tr w:rsidR="001E61D9" w14:paraId="2A582812" w14:textId="77777777" w:rsidTr="00DE7632">
        <w:tc>
          <w:tcPr>
            <w:tcW w:w="688" w:type="pct"/>
          </w:tcPr>
          <w:p w14:paraId="03F9D9CC" w14:textId="77777777" w:rsidR="001E61D9" w:rsidRDefault="001E61D9" w:rsidP="00DE7632">
            <w:pPr>
              <w:jc w:val="both"/>
            </w:pPr>
            <w:r w:rsidRPr="00170784">
              <w:t>4.1.6</w:t>
            </w:r>
          </w:p>
        </w:tc>
        <w:tc>
          <w:tcPr>
            <w:tcW w:w="2014" w:type="pct"/>
          </w:tcPr>
          <w:p w14:paraId="2325157E" w14:textId="77777777" w:rsidR="001E61D9" w:rsidRPr="005845C3" w:rsidRDefault="001E61D9" w:rsidP="00DE7632">
            <w:pPr>
              <w:jc w:val="both"/>
            </w:pPr>
            <w:r w:rsidRPr="00170784">
              <w:t xml:space="preserve">Η κατασκευάστρια εταιρεία να εφαρμόζει σύστημα διαχείρισης ποιότητας, για την </w:t>
            </w:r>
            <w:r w:rsidRPr="00170784">
              <w:lastRenderedPageBreak/>
              <w:t>παραγωγή και την τεχνική υποστήριξη, πιστοποιημένο κατά ISO 9001, να διαθέτει πιστοποιητικό περιβαλλοντικής διαχείρισης κατά EN ISO 14001, καθώς και σύστημα ασφάλειας εργασίας πιστοποιημένο κατά ISO 45001, προσκομίζοντας αντίγραφα των πιστοποιήσεων προς εξακρίβωση του σκοπού εκδόσεως.</w:t>
            </w:r>
          </w:p>
        </w:tc>
        <w:tc>
          <w:tcPr>
            <w:tcW w:w="902" w:type="pct"/>
            <w:vAlign w:val="center"/>
          </w:tcPr>
          <w:p w14:paraId="60B646F5" w14:textId="77777777" w:rsidR="001E61D9" w:rsidRDefault="001E61D9" w:rsidP="00DE7632">
            <w:pPr>
              <w:jc w:val="center"/>
            </w:pPr>
            <w:r w:rsidRPr="002B72C1">
              <w:lastRenderedPageBreak/>
              <w:t>ΝΑΙ</w:t>
            </w:r>
          </w:p>
        </w:tc>
        <w:tc>
          <w:tcPr>
            <w:tcW w:w="647" w:type="pct"/>
          </w:tcPr>
          <w:p w14:paraId="4BCD0A15" w14:textId="77777777" w:rsidR="001E61D9" w:rsidRDefault="001E61D9" w:rsidP="00DE7632">
            <w:pPr>
              <w:jc w:val="both"/>
            </w:pPr>
          </w:p>
        </w:tc>
        <w:tc>
          <w:tcPr>
            <w:tcW w:w="748" w:type="pct"/>
          </w:tcPr>
          <w:p w14:paraId="1408A2BF" w14:textId="77777777" w:rsidR="001E61D9" w:rsidRDefault="001E61D9" w:rsidP="00DE7632">
            <w:pPr>
              <w:jc w:val="both"/>
            </w:pPr>
          </w:p>
        </w:tc>
      </w:tr>
      <w:tr w:rsidR="001E61D9" w14:paraId="1883EFF2" w14:textId="77777777" w:rsidTr="00DE7632">
        <w:tc>
          <w:tcPr>
            <w:tcW w:w="688" w:type="pct"/>
          </w:tcPr>
          <w:p w14:paraId="1305F43D" w14:textId="77777777" w:rsidR="001E61D9" w:rsidRDefault="001E61D9" w:rsidP="00DE7632">
            <w:pPr>
              <w:jc w:val="both"/>
            </w:pPr>
            <w:r w:rsidRPr="00170784">
              <w:t xml:space="preserve">4.1.7  </w:t>
            </w:r>
          </w:p>
        </w:tc>
        <w:tc>
          <w:tcPr>
            <w:tcW w:w="2014" w:type="pct"/>
          </w:tcPr>
          <w:p w14:paraId="66777664" w14:textId="77777777" w:rsidR="001E61D9" w:rsidRPr="005845C3" w:rsidRDefault="001E61D9" w:rsidP="00DE7632">
            <w:pPr>
              <w:jc w:val="both"/>
            </w:pPr>
            <w:r w:rsidRPr="00170784">
              <w:t xml:space="preserve">Ο υποψήφιος οικονομικός φορέας, καθώς και το δηλούμενο από τον κατασκευαστή εξουσιοδοτημένο συνεργείο στην Ελλάδα, υποχρεωτικά να εφαρμόζουν σύστημα διαχείρισης ποιότητας, για την τεχνική υποστήριξη χιονοστρωτήρων, πιστοποιημένο κατά ISO 9001, να διαθέτουν σύστημα περιβαλλοντικής διαχείρισης πιστοποιημένο κατά ISO 14001, καθώς και σύστημα ασφάλειας εργασίας πιστοποιημένο κατά ISO 45001, προσκομίζοντας αντίγραφα των πιστοποιήσεων προς εξακρίβωση του σκοπού εκδόσεως. </w:t>
            </w:r>
          </w:p>
        </w:tc>
        <w:tc>
          <w:tcPr>
            <w:tcW w:w="902" w:type="pct"/>
            <w:vAlign w:val="center"/>
          </w:tcPr>
          <w:p w14:paraId="1005B6F1" w14:textId="77777777" w:rsidR="001E61D9" w:rsidRDefault="001E61D9" w:rsidP="00DE7632">
            <w:pPr>
              <w:jc w:val="center"/>
            </w:pPr>
            <w:r w:rsidRPr="002B72C1">
              <w:t>ΝΑΙ</w:t>
            </w:r>
          </w:p>
        </w:tc>
        <w:tc>
          <w:tcPr>
            <w:tcW w:w="647" w:type="pct"/>
          </w:tcPr>
          <w:p w14:paraId="46480282" w14:textId="77777777" w:rsidR="001E61D9" w:rsidRDefault="001E61D9" w:rsidP="00DE7632">
            <w:pPr>
              <w:jc w:val="both"/>
            </w:pPr>
          </w:p>
        </w:tc>
        <w:tc>
          <w:tcPr>
            <w:tcW w:w="748" w:type="pct"/>
          </w:tcPr>
          <w:p w14:paraId="53950F97" w14:textId="77777777" w:rsidR="001E61D9" w:rsidRDefault="001E61D9" w:rsidP="00DE7632">
            <w:pPr>
              <w:jc w:val="both"/>
            </w:pPr>
          </w:p>
        </w:tc>
      </w:tr>
      <w:tr w:rsidR="001E61D9" w14:paraId="03BE6344" w14:textId="77777777" w:rsidTr="00DE7632">
        <w:tc>
          <w:tcPr>
            <w:tcW w:w="688" w:type="pct"/>
          </w:tcPr>
          <w:p w14:paraId="1898D375" w14:textId="77777777" w:rsidR="001E61D9" w:rsidRDefault="001E61D9" w:rsidP="00DE7632">
            <w:pPr>
              <w:jc w:val="both"/>
            </w:pPr>
            <w:r w:rsidRPr="00170784">
              <w:t xml:space="preserve">4.1.8   </w:t>
            </w:r>
          </w:p>
        </w:tc>
        <w:tc>
          <w:tcPr>
            <w:tcW w:w="2014" w:type="pct"/>
          </w:tcPr>
          <w:p w14:paraId="39F5005A" w14:textId="77777777" w:rsidR="001E61D9" w:rsidRPr="005845C3" w:rsidRDefault="001E61D9" w:rsidP="00DE7632">
            <w:pPr>
              <w:jc w:val="both"/>
            </w:pPr>
            <w:r w:rsidRPr="00170784">
              <w:t>Στην προμήθεια συμπεριλαμβάνονται τα έξοδα έγκρισης τύπου, ταξινόμησης και έκδοσης πινακίδων των οχημάτων, ώστε τα οχήματα να είναι έτοιμα προς χρήση. Εξωτερικά τα μηχανήματα να είναι βαμμένα με ειδικά χρώματα, ανθεκτικά στον χρόνο και την διάβρωση, εκτός από τα τμήματα τα οποία καλύπτονται από λαμαρίνα αλουμινίου ή άλλου ανοξείδωτου μετάλλου.</w:t>
            </w:r>
          </w:p>
        </w:tc>
        <w:tc>
          <w:tcPr>
            <w:tcW w:w="902" w:type="pct"/>
            <w:vAlign w:val="center"/>
          </w:tcPr>
          <w:p w14:paraId="071B562A" w14:textId="77777777" w:rsidR="001E61D9" w:rsidRDefault="001E61D9" w:rsidP="00DE7632">
            <w:pPr>
              <w:jc w:val="center"/>
            </w:pPr>
            <w:r w:rsidRPr="002B72C1">
              <w:t>ΝΑΙ</w:t>
            </w:r>
          </w:p>
        </w:tc>
        <w:tc>
          <w:tcPr>
            <w:tcW w:w="647" w:type="pct"/>
          </w:tcPr>
          <w:p w14:paraId="3EC53817" w14:textId="77777777" w:rsidR="001E61D9" w:rsidRDefault="001E61D9" w:rsidP="00DE7632">
            <w:pPr>
              <w:jc w:val="both"/>
            </w:pPr>
          </w:p>
        </w:tc>
        <w:tc>
          <w:tcPr>
            <w:tcW w:w="748" w:type="pct"/>
          </w:tcPr>
          <w:p w14:paraId="2F0591FD" w14:textId="77777777" w:rsidR="001E61D9" w:rsidRDefault="001E61D9" w:rsidP="00DE7632">
            <w:pPr>
              <w:jc w:val="both"/>
            </w:pPr>
          </w:p>
        </w:tc>
      </w:tr>
      <w:tr w:rsidR="001E61D9" w14:paraId="4E30EF31" w14:textId="77777777" w:rsidTr="00DE7632">
        <w:tc>
          <w:tcPr>
            <w:tcW w:w="688" w:type="pct"/>
          </w:tcPr>
          <w:p w14:paraId="39F2DEB4" w14:textId="77777777" w:rsidR="001E61D9" w:rsidRDefault="001E61D9" w:rsidP="00DE7632">
            <w:pPr>
              <w:jc w:val="both"/>
            </w:pPr>
            <w:r w:rsidRPr="00170784">
              <w:t xml:space="preserve">4.1.9   </w:t>
            </w:r>
          </w:p>
        </w:tc>
        <w:tc>
          <w:tcPr>
            <w:tcW w:w="2014" w:type="pct"/>
          </w:tcPr>
          <w:p w14:paraId="35565F4E" w14:textId="77777777" w:rsidR="001E61D9" w:rsidRPr="005845C3" w:rsidRDefault="001E61D9" w:rsidP="00DE7632">
            <w:pPr>
              <w:jc w:val="both"/>
            </w:pPr>
            <w:r w:rsidRPr="00170784">
              <w:t>Τα οχήματα να συνοδεύονται, επί ποινή αποκλεισμού από ολική εγγύηση καλής λειτουργίας σύμφωνα με την παράγραφο «Εγγύηση» και ο προμηθευτής να εγγυηθεί γραπτώς για την κάλυψη των μηχανημάτων σε ανταλλακτικά πάσης φύσεως, τουλάχιστον για δέκα (10) έτη από την υπογραφή της σύμβασης. Στο χρόνο παράδοσης, δεν υπολογίζεται οποιαδήποτε καθυστέρηση προκύψει από την διαδικασία έγκρισης τύπου και ταξινόμησης των οχημάτων που δεν οφείλεται σε υπαιτιότητα του αναδόχου.</w:t>
            </w:r>
          </w:p>
        </w:tc>
        <w:tc>
          <w:tcPr>
            <w:tcW w:w="902" w:type="pct"/>
            <w:vAlign w:val="center"/>
          </w:tcPr>
          <w:p w14:paraId="4D930ADA" w14:textId="77777777" w:rsidR="001E61D9" w:rsidRDefault="001E61D9" w:rsidP="00DE7632">
            <w:pPr>
              <w:jc w:val="center"/>
            </w:pPr>
            <w:r w:rsidRPr="00DF1DA5">
              <w:t>ΝΑΙ</w:t>
            </w:r>
          </w:p>
        </w:tc>
        <w:tc>
          <w:tcPr>
            <w:tcW w:w="647" w:type="pct"/>
          </w:tcPr>
          <w:p w14:paraId="1D142D08" w14:textId="77777777" w:rsidR="001E61D9" w:rsidRDefault="001E61D9" w:rsidP="00DE7632">
            <w:pPr>
              <w:jc w:val="both"/>
            </w:pPr>
          </w:p>
        </w:tc>
        <w:tc>
          <w:tcPr>
            <w:tcW w:w="748" w:type="pct"/>
          </w:tcPr>
          <w:p w14:paraId="2A104B99" w14:textId="77777777" w:rsidR="001E61D9" w:rsidRDefault="001E61D9" w:rsidP="00DE7632">
            <w:pPr>
              <w:jc w:val="both"/>
            </w:pPr>
          </w:p>
        </w:tc>
      </w:tr>
      <w:tr w:rsidR="001E61D9" w14:paraId="7ECFB8E8" w14:textId="77777777" w:rsidTr="00DE7632">
        <w:tc>
          <w:tcPr>
            <w:tcW w:w="688" w:type="pct"/>
          </w:tcPr>
          <w:p w14:paraId="465516FF" w14:textId="77777777" w:rsidR="001E61D9" w:rsidRDefault="001E61D9" w:rsidP="00DE7632">
            <w:pPr>
              <w:jc w:val="both"/>
            </w:pPr>
            <w:r w:rsidRPr="00170784">
              <w:t xml:space="preserve">4.1.10   </w:t>
            </w:r>
          </w:p>
        </w:tc>
        <w:tc>
          <w:tcPr>
            <w:tcW w:w="2014" w:type="pct"/>
          </w:tcPr>
          <w:p w14:paraId="49601991" w14:textId="77777777" w:rsidR="001E61D9" w:rsidRPr="005845C3" w:rsidRDefault="001E61D9" w:rsidP="00DE7632">
            <w:pPr>
              <w:jc w:val="both"/>
            </w:pPr>
            <w:r w:rsidRPr="00170784">
              <w:t xml:space="preserve">Όλα τα τεχνικά χαρακτηριστικά των διασωστικών οχημάτων, θα πρέπει να αποτελούν τμήμα του οχήματος από την σειρά παραγωγής - όχι ειδική κατασκευή/διασκευή για να καλύπτονται οι προδιαγραφές της παρούσας διακήρυξης- ώστε να διασφαλίζεται η </w:t>
            </w:r>
            <w:r w:rsidRPr="00170784">
              <w:lastRenderedPageBreak/>
              <w:t>μέγιστη δυνατή αξιοπιστία του. Όλα τα κατωτέρω στοιχεία θεωρούνται ουσιώδη και απαράβατα, εκτός αν αναφέρεται ότι αποτελούν προτίμηση η επιθυμία της υπηρεσίας.</w:t>
            </w:r>
          </w:p>
        </w:tc>
        <w:tc>
          <w:tcPr>
            <w:tcW w:w="902" w:type="pct"/>
            <w:vAlign w:val="center"/>
          </w:tcPr>
          <w:p w14:paraId="06C19CDB" w14:textId="77777777" w:rsidR="001E61D9" w:rsidRDefault="001E61D9" w:rsidP="00DE7632">
            <w:pPr>
              <w:jc w:val="center"/>
            </w:pPr>
            <w:r w:rsidRPr="00DF1DA5">
              <w:lastRenderedPageBreak/>
              <w:t>ΝΑΙ</w:t>
            </w:r>
          </w:p>
        </w:tc>
        <w:tc>
          <w:tcPr>
            <w:tcW w:w="647" w:type="pct"/>
          </w:tcPr>
          <w:p w14:paraId="4CAB347B" w14:textId="77777777" w:rsidR="001E61D9" w:rsidRDefault="001E61D9" w:rsidP="00DE7632">
            <w:pPr>
              <w:jc w:val="both"/>
            </w:pPr>
          </w:p>
        </w:tc>
        <w:tc>
          <w:tcPr>
            <w:tcW w:w="748" w:type="pct"/>
          </w:tcPr>
          <w:p w14:paraId="5F0931FE" w14:textId="77777777" w:rsidR="001E61D9" w:rsidRDefault="001E61D9" w:rsidP="00DE7632">
            <w:pPr>
              <w:jc w:val="both"/>
            </w:pPr>
          </w:p>
        </w:tc>
      </w:tr>
      <w:tr w:rsidR="001E61D9" w14:paraId="669928F4" w14:textId="77777777" w:rsidTr="00DE7632">
        <w:tc>
          <w:tcPr>
            <w:tcW w:w="688" w:type="pct"/>
          </w:tcPr>
          <w:p w14:paraId="01F5A21B" w14:textId="77777777" w:rsidR="001E61D9" w:rsidRPr="00486EC9" w:rsidRDefault="001E61D9" w:rsidP="00DE7632">
            <w:pPr>
              <w:jc w:val="both"/>
              <w:rPr>
                <w:b/>
              </w:rPr>
            </w:pPr>
            <w:r w:rsidRPr="00486EC9">
              <w:rPr>
                <w:b/>
              </w:rPr>
              <w:t xml:space="preserve">4.2      </w:t>
            </w:r>
          </w:p>
        </w:tc>
        <w:tc>
          <w:tcPr>
            <w:tcW w:w="2014" w:type="pct"/>
          </w:tcPr>
          <w:p w14:paraId="4758A92B" w14:textId="77777777" w:rsidR="001E61D9" w:rsidRPr="00486EC9" w:rsidRDefault="001E61D9" w:rsidP="00DE7632">
            <w:pPr>
              <w:jc w:val="both"/>
              <w:rPr>
                <w:b/>
              </w:rPr>
            </w:pPr>
            <w:r w:rsidRPr="00486EC9">
              <w:rPr>
                <w:b/>
              </w:rPr>
              <w:t>Πλαίσιο  οχήματος</w:t>
            </w:r>
          </w:p>
        </w:tc>
        <w:tc>
          <w:tcPr>
            <w:tcW w:w="902" w:type="pct"/>
            <w:vAlign w:val="center"/>
          </w:tcPr>
          <w:p w14:paraId="2F5EBBC7" w14:textId="77777777" w:rsidR="001E61D9" w:rsidRDefault="001E61D9" w:rsidP="00DE7632">
            <w:pPr>
              <w:jc w:val="center"/>
            </w:pPr>
          </w:p>
        </w:tc>
        <w:tc>
          <w:tcPr>
            <w:tcW w:w="647" w:type="pct"/>
          </w:tcPr>
          <w:p w14:paraId="60569403" w14:textId="77777777" w:rsidR="001E61D9" w:rsidRDefault="001E61D9" w:rsidP="00DE7632">
            <w:pPr>
              <w:jc w:val="both"/>
            </w:pPr>
          </w:p>
        </w:tc>
        <w:tc>
          <w:tcPr>
            <w:tcW w:w="748" w:type="pct"/>
          </w:tcPr>
          <w:p w14:paraId="7479254E" w14:textId="77777777" w:rsidR="001E61D9" w:rsidRDefault="001E61D9" w:rsidP="00DE7632">
            <w:pPr>
              <w:jc w:val="both"/>
            </w:pPr>
          </w:p>
        </w:tc>
      </w:tr>
      <w:tr w:rsidR="001E61D9" w14:paraId="2A8C43E7" w14:textId="77777777" w:rsidTr="00DE7632">
        <w:tc>
          <w:tcPr>
            <w:tcW w:w="688" w:type="pct"/>
          </w:tcPr>
          <w:p w14:paraId="1CC51027" w14:textId="77777777" w:rsidR="001E61D9" w:rsidRDefault="001E61D9" w:rsidP="00DE7632">
            <w:pPr>
              <w:jc w:val="both"/>
            </w:pPr>
            <w:r w:rsidRPr="00170784">
              <w:t>4.2.1</w:t>
            </w:r>
          </w:p>
        </w:tc>
        <w:tc>
          <w:tcPr>
            <w:tcW w:w="2014" w:type="pct"/>
          </w:tcPr>
          <w:p w14:paraId="4F097724" w14:textId="77777777" w:rsidR="001E61D9" w:rsidRPr="005845C3" w:rsidRDefault="001E61D9" w:rsidP="00DE7632">
            <w:pPr>
              <w:jc w:val="both"/>
            </w:pPr>
            <w:r w:rsidRPr="00170784">
              <w:t xml:space="preserve">Τα υπό προμήθεια οχήματα να είναι καινούργια, κατασκευασμένα σύμφωνα με τις οδηγίες της Ε.Ε. Το ερπυστριοφόρο όχημα, θα χρησιμοποιηθεί για τον εκχιονισμό οδών, εντός και εκτός οδικού δικτύου και για την μεταφορά προσώπων και θα πρέπει να έχει συμπαγείς διαστάσεις και βάρος, ώστε να είναι ευέλικτο κατά την κίνηση του και να έχει καλύτερη αναρριχητικότητα. Το υπό προμήθεια όχημα, θα φέρει μαχαίρι στο εμπρόσθιο μέρος, σύστημα φρέζας στο οπίσθιο μέρος. </w:t>
            </w:r>
          </w:p>
        </w:tc>
        <w:tc>
          <w:tcPr>
            <w:tcW w:w="902" w:type="pct"/>
            <w:vAlign w:val="center"/>
          </w:tcPr>
          <w:p w14:paraId="392C8B27" w14:textId="77777777" w:rsidR="001E61D9" w:rsidRDefault="001E61D9" w:rsidP="00DE7632">
            <w:pPr>
              <w:jc w:val="center"/>
            </w:pPr>
            <w:r>
              <w:t>ΝΑΙ</w:t>
            </w:r>
          </w:p>
        </w:tc>
        <w:tc>
          <w:tcPr>
            <w:tcW w:w="647" w:type="pct"/>
          </w:tcPr>
          <w:p w14:paraId="7CE3204B" w14:textId="77777777" w:rsidR="001E61D9" w:rsidRDefault="001E61D9" w:rsidP="00DE7632">
            <w:pPr>
              <w:jc w:val="both"/>
            </w:pPr>
          </w:p>
        </w:tc>
        <w:tc>
          <w:tcPr>
            <w:tcW w:w="748" w:type="pct"/>
          </w:tcPr>
          <w:p w14:paraId="305AE83D" w14:textId="77777777" w:rsidR="001E61D9" w:rsidRDefault="001E61D9" w:rsidP="00DE7632">
            <w:pPr>
              <w:jc w:val="both"/>
            </w:pPr>
          </w:p>
        </w:tc>
      </w:tr>
      <w:tr w:rsidR="001E61D9" w14:paraId="3420D9EC" w14:textId="77777777" w:rsidTr="00DE7632">
        <w:tc>
          <w:tcPr>
            <w:tcW w:w="688" w:type="pct"/>
          </w:tcPr>
          <w:p w14:paraId="6215C34B" w14:textId="77777777" w:rsidR="001E61D9" w:rsidRPr="00486EC9" w:rsidRDefault="001E61D9" w:rsidP="00DE7632">
            <w:pPr>
              <w:jc w:val="both"/>
              <w:rPr>
                <w:b/>
              </w:rPr>
            </w:pPr>
            <w:r w:rsidRPr="00486EC9">
              <w:rPr>
                <w:b/>
              </w:rPr>
              <w:t>4.2.2</w:t>
            </w:r>
          </w:p>
        </w:tc>
        <w:tc>
          <w:tcPr>
            <w:tcW w:w="2014" w:type="pct"/>
          </w:tcPr>
          <w:p w14:paraId="77F1EDEF" w14:textId="77777777" w:rsidR="001E61D9" w:rsidRPr="00486EC9" w:rsidRDefault="001E61D9" w:rsidP="00DE7632">
            <w:pPr>
              <w:jc w:val="both"/>
              <w:rPr>
                <w:b/>
              </w:rPr>
            </w:pPr>
            <w:r w:rsidRPr="00486EC9">
              <w:rPr>
                <w:b/>
              </w:rPr>
              <w:t>Χρωματισμός</w:t>
            </w:r>
          </w:p>
        </w:tc>
        <w:tc>
          <w:tcPr>
            <w:tcW w:w="902" w:type="pct"/>
            <w:vAlign w:val="center"/>
          </w:tcPr>
          <w:p w14:paraId="1741D3ED" w14:textId="77777777" w:rsidR="001E61D9" w:rsidRDefault="001E61D9" w:rsidP="00DE7632">
            <w:pPr>
              <w:jc w:val="center"/>
            </w:pPr>
          </w:p>
        </w:tc>
        <w:tc>
          <w:tcPr>
            <w:tcW w:w="647" w:type="pct"/>
          </w:tcPr>
          <w:p w14:paraId="536BE65D" w14:textId="77777777" w:rsidR="001E61D9" w:rsidRDefault="001E61D9" w:rsidP="00DE7632">
            <w:pPr>
              <w:jc w:val="both"/>
            </w:pPr>
          </w:p>
        </w:tc>
        <w:tc>
          <w:tcPr>
            <w:tcW w:w="748" w:type="pct"/>
          </w:tcPr>
          <w:p w14:paraId="6D71719F" w14:textId="77777777" w:rsidR="001E61D9" w:rsidRDefault="001E61D9" w:rsidP="00DE7632">
            <w:pPr>
              <w:jc w:val="both"/>
            </w:pPr>
          </w:p>
        </w:tc>
      </w:tr>
      <w:tr w:rsidR="001E61D9" w14:paraId="44EC64C1" w14:textId="77777777" w:rsidTr="00DE7632">
        <w:tc>
          <w:tcPr>
            <w:tcW w:w="688" w:type="pct"/>
          </w:tcPr>
          <w:p w14:paraId="6B5501A2" w14:textId="77777777" w:rsidR="001E61D9" w:rsidRDefault="001E61D9" w:rsidP="00DE7632">
            <w:pPr>
              <w:jc w:val="both"/>
            </w:pPr>
            <w:r w:rsidRPr="00170784">
              <w:t>4.2.2.1</w:t>
            </w:r>
          </w:p>
        </w:tc>
        <w:tc>
          <w:tcPr>
            <w:tcW w:w="2014" w:type="pct"/>
          </w:tcPr>
          <w:p w14:paraId="372C87F5" w14:textId="77777777" w:rsidR="001E61D9" w:rsidRPr="005845C3" w:rsidRDefault="001E61D9" w:rsidP="00DE7632">
            <w:pPr>
              <w:jc w:val="both"/>
            </w:pPr>
            <w:r w:rsidRPr="00170784">
              <w:t xml:space="preserve">Κάθε υποψήφιος να υποβάλλει ΥΔ, στην οποία να δηλώνει ότι, εφόσον ανακηρυχθεί ανάδοχος θα αναλάβει την υποχρέωση, του χρωματισμού του μηχανήματος σε ματ σκούρο πράσινο, σύμφωνα με τα τεχνικά χαρακτηριστικά (χρωματικές συντεταγμένες και ανοχές, στιλπνότητα, ανακλαστικότητα στο εγγύς υπέρυθρο φάσμα) των χρωματικών αποχρώσεων, όπως καθορίζεται στην ΠαΔ 6-44/2019/ΓΕΣ/ΔΥΠ, καθώς και στις ισχύουσες οδηγίες του ΓΕΣ/ΔΥΠ (Φ.691/16/1156372/Σ.3447/24 Οκτ 22/ΓΕΣ/ΔΥΠ/2), εκτός εάν ζητηθεί διαφορετικός χρωματισμός από την σύμβαση.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 </w:t>
            </w:r>
            <w:r w:rsidRPr="008C5DCB">
              <w:rPr>
                <w:b/>
              </w:rPr>
              <w:t xml:space="preserve">(Βαθμολογούμενο Κριτήριο). </w:t>
            </w:r>
            <w:r w:rsidRPr="00170784">
              <w:t>Επίσης, οι σημάνσεις να είναι σύμφωνα με την ΠαΔ 9-15/96/ΓΕΣ/1οΕΓ και των σχετικών τροποποιήσεων αυτής.</w:t>
            </w:r>
          </w:p>
        </w:tc>
        <w:tc>
          <w:tcPr>
            <w:tcW w:w="902" w:type="pct"/>
            <w:vAlign w:val="center"/>
          </w:tcPr>
          <w:p w14:paraId="42688F41" w14:textId="77777777" w:rsidR="001E61D9" w:rsidRDefault="001E61D9" w:rsidP="00DE7632">
            <w:pPr>
              <w:jc w:val="center"/>
            </w:pPr>
            <w:r>
              <w:t>Βαθμολογούμενο</w:t>
            </w:r>
          </w:p>
        </w:tc>
        <w:tc>
          <w:tcPr>
            <w:tcW w:w="647" w:type="pct"/>
          </w:tcPr>
          <w:p w14:paraId="404C94DE" w14:textId="77777777" w:rsidR="001E61D9" w:rsidRDefault="001E61D9" w:rsidP="00DE7632">
            <w:pPr>
              <w:jc w:val="both"/>
            </w:pPr>
          </w:p>
        </w:tc>
        <w:tc>
          <w:tcPr>
            <w:tcW w:w="748" w:type="pct"/>
          </w:tcPr>
          <w:p w14:paraId="54F7E3D6" w14:textId="77777777" w:rsidR="001E61D9" w:rsidRDefault="001E61D9" w:rsidP="00DE7632">
            <w:pPr>
              <w:jc w:val="both"/>
            </w:pPr>
          </w:p>
        </w:tc>
      </w:tr>
      <w:tr w:rsidR="001E61D9" w14:paraId="4A0DC709" w14:textId="77777777" w:rsidTr="00DE7632">
        <w:tc>
          <w:tcPr>
            <w:tcW w:w="688" w:type="pct"/>
          </w:tcPr>
          <w:p w14:paraId="3BE21C0D" w14:textId="77777777" w:rsidR="001E61D9" w:rsidRPr="00486EC9" w:rsidRDefault="001E61D9" w:rsidP="00DE7632">
            <w:pPr>
              <w:jc w:val="both"/>
              <w:rPr>
                <w:b/>
              </w:rPr>
            </w:pPr>
            <w:r w:rsidRPr="00486EC9">
              <w:rPr>
                <w:b/>
              </w:rPr>
              <w:t>4.3</w:t>
            </w:r>
          </w:p>
        </w:tc>
        <w:tc>
          <w:tcPr>
            <w:tcW w:w="2014" w:type="pct"/>
          </w:tcPr>
          <w:p w14:paraId="6C5AF3B0" w14:textId="77777777" w:rsidR="001E61D9" w:rsidRPr="00486EC9" w:rsidRDefault="001E61D9" w:rsidP="00DE7632">
            <w:pPr>
              <w:jc w:val="both"/>
              <w:rPr>
                <w:b/>
              </w:rPr>
            </w:pPr>
            <w:r w:rsidRPr="00486EC9">
              <w:rPr>
                <w:b/>
              </w:rPr>
              <w:t>Διαστάσεις οχήματος</w:t>
            </w:r>
          </w:p>
        </w:tc>
        <w:tc>
          <w:tcPr>
            <w:tcW w:w="902" w:type="pct"/>
            <w:vAlign w:val="center"/>
          </w:tcPr>
          <w:p w14:paraId="7843A663" w14:textId="77777777" w:rsidR="001E61D9" w:rsidRDefault="001E61D9" w:rsidP="00DE7632">
            <w:pPr>
              <w:jc w:val="center"/>
            </w:pPr>
          </w:p>
        </w:tc>
        <w:tc>
          <w:tcPr>
            <w:tcW w:w="647" w:type="pct"/>
          </w:tcPr>
          <w:p w14:paraId="5653231E" w14:textId="77777777" w:rsidR="001E61D9" w:rsidRDefault="001E61D9" w:rsidP="00DE7632">
            <w:pPr>
              <w:jc w:val="both"/>
            </w:pPr>
          </w:p>
        </w:tc>
        <w:tc>
          <w:tcPr>
            <w:tcW w:w="748" w:type="pct"/>
          </w:tcPr>
          <w:p w14:paraId="4E77192E" w14:textId="77777777" w:rsidR="001E61D9" w:rsidRDefault="001E61D9" w:rsidP="00DE7632">
            <w:pPr>
              <w:jc w:val="both"/>
            </w:pPr>
          </w:p>
        </w:tc>
      </w:tr>
      <w:tr w:rsidR="001E61D9" w14:paraId="1CC6E739" w14:textId="77777777" w:rsidTr="00DE7632">
        <w:tc>
          <w:tcPr>
            <w:tcW w:w="688" w:type="pct"/>
          </w:tcPr>
          <w:p w14:paraId="0D998F7F" w14:textId="77777777" w:rsidR="001E61D9" w:rsidRDefault="001E61D9" w:rsidP="00DE7632">
            <w:pPr>
              <w:jc w:val="both"/>
            </w:pPr>
            <w:r w:rsidRPr="00170784">
              <w:t>4.3.1</w:t>
            </w:r>
          </w:p>
        </w:tc>
        <w:tc>
          <w:tcPr>
            <w:tcW w:w="2014" w:type="pct"/>
          </w:tcPr>
          <w:p w14:paraId="5722ABD7" w14:textId="77777777" w:rsidR="001E61D9" w:rsidRPr="005845C3" w:rsidRDefault="001E61D9" w:rsidP="00DE7632">
            <w:pPr>
              <w:jc w:val="both"/>
            </w:pPr>
            <w:r w:rsidRPr="00170784">
              <w:t xml:space="preserve">Το συνολικό μήκος του ερπυστριοφόρου, με το μαχαίρι και το οπίσθιο σύστημα φρέζας, να είναι όσο το δυνατόν μικρότερο, ώστε να είναι ευέλικτο κατά την κίνηση και να διαθέτει καλή αναρριχητικότητα, ανεξάρτητα από την ποιότητα του χιονιού και την κλίση της πίστας. Το συνολικό ύψος </w:t>
            </w:r>
            <w:r w:rsidRPr="00170784">
              <w:lastRenderedPageBreak/>
              <w:t xml:space="preserve">του οχήματος να μην ξεπερνάει τα 2.820 χιλιοστά, ώστε να μπορεί να εισέρχεται στον χώρο στάθμευσης. Οι συνολικές διαστάσεις του οχήματος και των παρελκόμενων, πρέπει να είναι όσο το δυνατόν μικρότερες, για την εξασφάλιση της ευελιξίας του. Το πλάτος του μαχαιριού να μην ξεπερνάει 3.875 χιλιοστά, με τα φτερά εργασίας ανοιχτά και το οπίσθιο σύστημα φρέζας, να μην ξεπερνάει τα 5.120 χιλιοστά, με τα φτερά εργασίας κατεβασμένα. Το μέγιστο συνολικό μήκος του ερπυστριοφόρου με τα αναρτούμενα μέρη σε πλήρη διάταξη, να μην υπεβαίνει τα 7.400 χιλιοστά </w:t>
            </w:r>
            <w:r w:rsidRPr="008C5DCB">
              <w:rPr>
                <w:b/>
              </w:rPr>
              <w:t>(Βαθμολογούμενο Κριτήριο οι μικρότερες δυνατές διαστάσεις).</w:t>
            </w:r>
          </w:p>
        </w:tc>
        <w:tc>
          <w:tcPr>
            <w:tcW w:w="902" w:type="pct"/>
            <w:vAlign w:val="center"/>
          </w:tcPr>
          <w:p w14:paraId="6827337D" w14:textId="77777777" w:rsidR="001E61D9" w:rsidRDefault="001E61D9" w:rsidP="00DE7632">
            <w:pPr>
              <w:jc w:val="center"/>
            </w:pPr>
            <w:r>
              <w:lastRenderedPageBreak/>
              <w:t>Βαθμολογούμενο</w:t>
            </w:r>
          </w:p>
        </w:tc>
        <w:tc>
          <w:tcPr>
            <w:tcW w:w="647" w:type="pct"/>
          </w:tcPr>
          <w:p w14:paraId="42EF4130" w14:textId="77777777" w:rsidR="001E61D9" w:rsidRDefault="001E61D9" w:rsidP="00DE7632">
            <w:pPr>
              <w:jc w:val="both"/>
            </w:pPr>
          </w:p>
        </w:tc>
        <w:tc>
          <w:tcPr>
            <w:tcW w:w="748" w:type="pct"/>
          </w:tcPr>
          <w:p w14:paraId="6FA4B529" w14:textId="77777777" w:rsidR="001E61D9" w:rsidRDefault="001E61D9" w:rsidP="00DE7632">
            <w:pPr>
              <w:jc w:val="both"/>
            </w:pPr>
          </w:p>
        </w:tc>
      </w:tr>
      <w:tr w:rsidR="001E61D9" w14:paraId="543498D1" w14:textId="77777777" w:rsidTr="00DE7632">
        <w:tc>
          <w:tcPr>
            <w:tcW w:w="688" w:type="pct"/>
          </w:tcPr>
          <w:p w14:paraId="15A13CF7" w14:textId="77777777" w:rsidR="001E61D9" w:rsidRPr="00486EC9" w:rsidRDefault="001E61D9" w:rsidP="00DE7632">
            <w:pPr>
              <w:jc w:val="both"/>
              <w:rPr>
                <w:b/>
              </w:rPr>
            </w:pPr>
            <w:r w:rsidRPr="00486EC9">
              <w:rPr>
                <w:b/>
              </w:rPr>
              <w:t>4.4</w:t>
            </w:r>
          </w:p>
        </w:tc>
        <w:tc>
          <w:tcPr>
            <w:tcW w:w="2014" w:type="pct"/>
          </w:tcPr>
          <w:p w14:paraId="65AC9F9A" w14:textId="77777777" w:rsidR="001E61D9" w:rsidRPr="00486EC9" w:rsidRDefault="001E61D9" w:rsidP="00DE7632">
            <w:pPr>
              <w:jc w:val="both"/>
              <w:rPr>
                <w:b/>
              </w:rPr>
            </w:pPr>
            <w:r w:rsidRPr="00486EC9">
              <w:rPr>
                <w:b/>
              </w:rPr>
              <w:t>Θερμικός κινητήρας</w:t>
            </w:r>
          </w:p>
        </w:tc>
        <w:tc>
          <w:tcPr>
            <w:tcW w:w="902" w:type="pct"/>
            <w:vAlign w:val="center"/>
          </w:tcPr>
          <w:p w14:paraId="2A73C8EA" w14:textId="77777777" w:rsidR="001E61D9" w:rsidRDefault="001E61D9" w:rsidP="00DE7632">
            <w:pPr>
              <w:jc w:val="center"/>
            </w:pPr>
          </w:p>
        </w:tc>
        <w:tc>
          <w:tcPr>
            <w:tcW w:w="647" w:type="pct"/>
          </w:tcPr>
          <w:p w14:paraId="36EF770D" w14:textId="77777777" w:rsidR="001E61D9" w:rsidRDefault="001E61D9" w:rsidP="00DE7632">
            <w:pPr>
              <w:jc w:val="both"/>
            </w:pPr>
          </w:p>
        </w:tc>
        <w:tc>
          <w:tcPr>
            <w:tcW w:w="748" w:type="pct"/>
          </w:tcPr>
          <w:p w14:paraId="1BB6F07C" w14:textId="77777777" w:rsidR="001E61D9" w:rsidRDefault="001E61D9" w:rsidP="00DE7632">
            <w:pPr>
              <w:jc w:val="both"/>
            </w:pPr>
          </w:p>
        </w:tc>
      </w:tr>
      <w:tr w:rsidR="001E61D9" w14:paraId="046F7B48" w14:textId="77777777" w:rsidTr="00DE7632">
        <w:tc>
          <w:tcPr>
            <w:tcW w:w="688" w:type="pct"/>
          </w:tcPr>
          <w:p w14:paraId="00D7669E" w14:textId="77777777" w:rsidR="001E61D9" w:rsidRDefault="001E61D9" w:rsidP="00DE7632">
            <w:pPr>
              <w:jc w:val="both"/>
            </w:pPr>
            <w:r w:rsidRPr="00170784">
              <w:t>4.4.1</w:t>
            </w:r>
          </w:p>
        </w:tc>
        <w:tc>
          <w:tcPr>
            <w:tcW w:w="2014" w:type="pct"/>
          </w:tcPr>
          <w:p w14:paraId="628862F5" w14:textId="77777777" w:rsidR="001E61D9" w:rsidRPr="005845C3" w:rsidRDefault="001E61D9" w:rsidP="00DE7632">
            <w:pPr>
              <w:jc w:val="both"/>
            </w:pPr>
            <w:r w:rsidRPr="00170784">
              <w:t xml:space="preserve">Ο κινητήρας του μηχανήματος να είναι πετρελαιοκίνητος, Turbodiesel, σύμφωνα με την Ευρωπαϊκή Νομοθεσία, ισχύος άνω των 170kW. Να διαθέτει δεξαμενή καυσίμου χωρητικότητας τουλάχιστον 150 λίτρων και δεξαμενής AdBlue, χωρητικότητας, τουλάχιστον σαράντα λίτρων. Οι οπές για τον ανεφοδιασμό του καυσίμου και του AdBlue να είναι η μία δίπλα στην άλλη για μεγαλύτερη ευκολία κατά τον ανεφοδιασμό </w:t>
            </w:r>
            <w:r w:rsidRPr="008C5DCB">
              <w:rPr>
                <w:b/>
              </w:rPr>
              <w:t>(Βαθμολογούμενα κριτήρια η διάθεση κινητήρα μεγαλύτερης ισχύος από την περιγραφόμενη καθώς και η διάθεση δεξαμενής καυσίμου μεγαλύτερης χωρητικότητας από την ελάχιστη απαιτούμενη)</w:t>
            </w:r>
            <w:r w:rsidRPr="00170784">
              <w:t>.</w:t>
            </w:r>
          </w:p>
        </w:tc>
        <w:tc>
          <w:tcPr>
            <w:tcW w:w="902" w:type="pct"/>
            <w:vAlign w:val="center"/>
          </w:tcPr>
          <w:p w14:paraId="0833419A" w14:textId="156CEEF4" w:rsidR="001E61D9" w:rsidRDefault="001E61D9" w:rsidP="00DE7632">
            <w:pPr>
              <w:jc w:val="center"/>
            </w:pPr>
            <w:r>
              <w:t>Βαθμολογούμενο</w:t>
            </w:r>
          </w:p>
        </w:tc>
        <w:tc>
          <w:tcPr>
            <w:tcW w:w="647" w:type="pct"/>
          </w:tcPr>
          <w:p w14:paraId="316861F3" w14:textId="77777777" w:rsidR="001E61D9" w:rsidRDefault="001E61D9" w:rsidP="00DE7632">
            <w:pPr>
              <w:jc w:val="both"/>
            </w:pPr>
          </w:p>
        </w:tc>
        <w:tc>
          <w:tcPr>
            <w:tcW w:w="748" w:type="pct"/>
          </w:tcPr>
          <w:p w14:paraId="0C82792D" w14:textId="77777777" w:rsidR="001E61D9" w:rsidRDefault="001E61D9" w:rsidP="00DE7632">
            <w:pPr>
              <w:jc w:val="both"/>
            </w:pPr>
          </w:p>
        </w:tc>
      </w:tr>
      <w:tr w:rsidR="001E61D9" w14:paraId="5D45D6E8" w14:textId="77777777" w:rsidTr="00DE7632">
        <w:tc>
          <w:tcPr>
            <w:tcW w:w="688" w:type="pct"/>
          </w:tcPr>
          <w:p w14:paraId="43D93B05" w14:textId="77777777" w:rsidR="001E61D9" w:rsidRPr="00486EC9" w:rsidRDefault="001E61D9" w:rsidP="00DE7632">
            <w:pPr>
              <w:jc w:val="both"/>
              <w:rPr>
                <w:b/>
              </w:rPr>
            </w:pPr>
            <w:r w:rsidRPr="00486EC9">
              <w:rPr>
                <w:b/>
              </w:rPr>
              <w:t>4.5</w:t>
            </w:r>
          </w:p>
        </w:tc>
        <w:tc>
          <w:tcPr>
            <w:tcW w:w="2014" w:type="pct"/>
          </w:tcPr>
          <w:p w14:paraId="7FB9FBB0" w14:textId="77777777" w:rsidR="001E61D9" w:rsidRPr="00486EC9" w:rsidRDefault="001E61D9" w:rsidP="00DE7632">
            <w:pPr>
              <w:jc w:val="both"/>
              <w:rPr>
                <w:b/>
              </w:rPr>
            </w:pPr>
            <w:r w:rsidRPr="00486EC9">
              <w:rPr>
                <w:b/>
              </w:rPr>
              <w:t>Ικανότητα κίνησης</w:t>
            </w:r>
          </w:p>
        </w:tc>
        <w:tc>
          <w:tcPr>
            <w:tcW w:w="902" w:type="pct"/>
            <w:vAlign w:val="center"/>
          </w:tcPr>
          <w:p w14:paraId="1CF99D14" w14:textId="77777777" w:rsidR="001E61D9" w:rsidRDefault="001E61D9" w:rsidP="00DE7632">
            <w:pPr>
              <w:jc w:val="center"/>
            </w:pPr>
          </w:p>
        </w:tc>
        <w:tc>
          <w:tcPr>
            <w:tcW w:w="647" w:type="pct"/>
          </w:tcPr>
          <w:p w14:paraId="2F0BD1C6" w14:textId="77777777" w:rsidR="001E61D9" w:rsidRDefault="001E61D9" w:rsidP="00DE7632">
            <w:pPr>
              <w:jc w:val="both"/>
            </w:pPr>
          </w:p>
        </w:tc>
        <w:tc>
          <w:tcPr>
            <w:tcW w:w="748" w:type="pct"/>
          </w:tcPr>
          <w:p w14:paraId="737B53AC" w14:textId="77777777" w:rsidR="001E61D9" w:rsidRDefault="001E61D9" w:rsidP="00DE7632">
            <w:pPr>
              <w:jc w:val="both"/>
            </w:pPr>
          </w:p>
        </w:tc>
      </w:tr>
      <w:tr w:rsidR="001E61D9" w14:paraId="66808A91" w14:textId="77777777" w:rsidTr="00DE7632">
        <w:tc>
          <w:tcPr>
            <w:tcW w:w="688" w:type="pct"/>
          </w:tcPr>
          <w:p w14:paraId="5B5271FF" w14:textId="77777777" w:rsidR="001E61D9" w:rsidRDefault="001E61D9" w:rsidP="00DE7632">
            <w:pPr>
              <w:jc w:val="both"/>
            </w:pPr>
            <w:r w:rsidRPr="00170784">
              <w:t>4.5.1</w:t>
            </w:r>
          </w:p>
        </w:tc>
        <w:tc>
          <w:tcPr>
            <w:tcW w:w="2014" w:type="pct"/>
          </w:tcPr>
          <w:p w14:paraId="04EC3D2D" w14:textId="77777777" w:rsidR="001E61D9" w:rsidRPr="005845C3" w:rsidRDefault="001E61D9" w:rsidP="00DE7632">
            <w:pPr>
              <w:jc w:val="both"/>
            </w:pPr>
            <w:r w:rsidRPr="00170784">
              <w:t xml:space="preserve">Το ερπυστριοφόρο όχημα, να δύναται να κινείται σε κεκλιμένο χιονοσκεπές έδαφος με κλίση </w:t>
            </w:r>
            <w:bookmarkStart w:id="638" w:name="_Hlk152979058"/>
            <w:r w:rsidRPr="009E78D1">
              <w:t>τουλάχιστον μέχρι 60%</w:t>
            </w:r>
            <w:bookmarkEnd w:id="638"/>
            <w:r w:rsidRPr="00170784">
              <w:t xml:space="preserve"> </w:t>
            </w:r>
            <w:r w:rsidRPr="008C5DCB">
              <w:rPr>
                <w:b/>
              </w:rPr>
              <w:t>(Βαθμολογούμενο Κριτήριο)</w:t>
            </w:r>
            <w:r w:rsidRPr="00170784">
              <w:t xml:space="preserve">, ανάλογα με τις συνθήκες και την ποιότητα του χιονιού. Η κίνηση του οχήματος να είναι υδροστατική με ταχύτητα συνεχώς μεταβαλλόμενη σε εύρος τουλάχιστον 0-24 χλμ/ώρα </w:t>
            </w:r>
            <w:r w:rsidRPr="008C5DCB">
              <w:rPr>
                <w:b/>
              </w:rPr>
              <w:t>(Βαθμολογούμενο Κριτήριο).</w:t>
            </w:r>
            <w:r w:rsidRPr="00170784">
              <w:t xml:space="preserve"> Επίσης το όχημα να περιστρέφεται γύρω από τον άξονά του.</w:t>
            </w:r>
          </w:p>
        </w:tc>
        <w:tc>
          <w:tcPr>
            <w:tcW w:w="902" w:type="pct"/>
            <w:vAlign w:val="center"/>
          </w:tcPr>
          <w:p w14:paraId="5C77A4C0" w14:textId="382A736A" w:rsidR="001E61D9" w:rsidRDefault="001E61D9" w:rsidP="00DE7632">
            <w:pPr>
              <w:jc w:val="center"/>
            </w:pPr>
            <w:r>
              <w:t>Βαθμολογούμενο</w:t>
            </w:r>
          </w:p>
        </w:tc>
        <w:tc>
          <w:tcPr>
            <w:tcW w:w="647" w:type="pct"/>
          </w:tcPr>
          <w:p w14:paraId="74F85262" w14:textId="77777777" w:rsidR="001E61D9" w:rsidRDefault="001E61D9" w:rsidP="00DE7632">
            <w:pPr>
              <w:jc w:val="both"/>
            </w:pPr>
          </w:p>
        </w:tc>
        <w:tc>
          <w:tcPr>
            <w:tcW w:w="748" w:type="pct"/>
          </w:tcPr>
          <w:p w14:paraId="757D645F" w14:textId="77777777" w:rsidR="001E61D9" w:rsidRDefault="001E61D9" w:rsidP="00DE7632">
            <w:pPr>
              <w:jc w:val="both"/>
            </w:pPr>
          </w:p>
        </w:tc>
      </w:tr>
      <w:tr w:rsidR="001E61D9" w14:paraId="7110113D" w14:textId="77777777" w:rsidTr="00DE7632">
        <w:tc>
          <w:tcPr>
            <w:tcW w:w="688" w:type="pct"/>
          </w:tcPr>
          <w:p w14:paraId="6C50D8D4" w14:textId="77777777" w:rsidR="001E61D9" w:rsidRPr="00486EC9" w:rsidRDefault="001E61D9" w:rsidP="00DE7632">
            <w:pPr>
              <w:jc w:val="both"/>
              <w:rPr>
                <w:b/>
              </w:rPr>
            </w:pPr>
            <w:r w:rsidRPr="00486EC9">
              <w:rPr>
                <w:b/>
              </w:rPr>
              <w:t>4.6</w:t>
            </w:r>
          </w:p>
        </w:tc>
        <w:tc>
          <w:tcPr>
            <w:tcW w:w="2014" w:type="pct"/>
          </w:tcPr>
          <w:p w14:paraId="749B3C64" w14:textId="77777777" w:rsidR="001E61D9" w:rsidRPr="00486EC9" w:rsidRDefault="001E61D9" w:rsidP="00DE7632">
            <w:pPr>
              <w:jc w:val="both"/>
              <w:rPr>
                <w:b/>
              </w:rPr>
            </w:pPr>
            <w:r w:rsidRPr="00486EC9">
              <w:rPr>
                <w:b/>
              </w:rPr>
              <w:t>Αμάξωμα – Θάλαμος χειριστή</w:t>
            </w:r>
          </w:p>
        </w:tc>
        <w:tc>
          <w:tcPr>
            <w:tcW w:w="902" w:type="pct"/>
            <w:vAlign w:val="center"/>
          </w:tcPr>
          <w:p w14:paraId="0268C071" w14:textId="77777777" w:rsidR="001E61D9" w:rsidRDefault="001E61D9" w:rsidP="00DE7632">
            <w:pPr>
              <w:jc w:val="center"/>
            </w:pPr>
          </w:p>
        </w:tc>
        <w:tc>
          <w:tcPr>
            <w:tcW w:w="647" w:type="pct"/>
          </w:tcPr>
          <w:p w14:paraId="07AB6920" w14:textId="77777777" w:rsidR="001E61D9" w:rsidRDefault="001E61D9" w:rsidP="00DE7632">
            <w:pPr>
              <w:jc w:val="both"/>
            </w:pPr>
          </w:p>
        </w:tc>
        <w:tc>
          <w:tcPr>
            <w:tcW w:w="748" w:type="pct"/>
          </w:tcPr>
          <w:p w14:paraId="55EC9B56" w14:textId="77777777" w:rsidR="001E61D9" w:rsidRDefault="001E61D9" w:rsidP="00DE7632">
            <w:pPr>
              <w:jc w:val="both"/>
            </w:pPr>
          </w:p>
        </w:tc>
      </w:tr>
      <w:tr w:rsidR="001E61D9" w14:paraId="51DA9878" w14:textId="77777777" w:rsidTr="00DE7632">
        <w:tc>
          <w:tcPr>
            <w:tcW w:w="688" w:type="pct"/>
          </w:tcPr>
          <w:p w14:paraId="10724E5E" w14:textId="77777777" w:rsidR="001E61D9" w:rsidRDefault="001E61D9" w:rsidP="00DE7632">
            <w:pPr>
              <w:jc w:val="both"/>
            </w:pPr>
            <w:r w:rsidRPr="00170784">
              <w:t>4.6.1</w:t>
            </w:r>
          </w:p>
        </w:tc>
        <w:tc>
          <w:tcPr>
            <w:tcW w:w="2014" w:type="pct"/>
          </w:tcPr>
          <w:p w14:paraId="0C3533B5" w14:textId="77777777" w:rsidR="001E61D9" w:rsidRPr="005845C3" w:rsidRDefault="001E61D9" w:rsidP="00DE7632">
            <w:pPr>
              <w:jc w:val="both"/>
            </w:pPr>
            <w:r w:rsidRPr="00170784">
              <w:t xml:space="preserve">Ο θάλαμος του οδηγού να είναι τουλάχιστον διθέσιος </w:t>
            </w:r>
            <w:r w:rsidRPr="008C5DCB">
              <w:rPr>
                <w:b/>
              </w:rPr>
              <w:t xml:space="preserve">(Βαθμολογούμενο Κριτήριο) </w:t>
            </w:r>
            <w:r w:rsidRPr="00170784">
              <w:t xml:space="preserve">και υδραυλικά ανατρεπόμενος. Να διαθέτει δύο θύρες εισόδου, μία για τον οδηγό και μία για το συνοδηγό. Η καμπίνα, </w:t>
            </w:r>
            <w:r w:rsidRPr="00170784">
              <w:lastRenderedPageBreak/>
              <w:t>να διαθέτει τουλάχιστον ένα ακόμη κάθισμα εκτός αυτό του οδηγού. Να διαθέτει καλή ορατότητα από την θέση οδήγησης προς όλες τις κατευθύνσεις, ώστε ο χειριστής να έχει τον απόλυτο έλεγχο του οχήματος και του περιβάλλοντος χώρου και να εκτελεί εύκολα το έργο της διάσωσης. Το κάθισμα του οδηγού, να διαθέτει όλα τα χειριστήρια για τον έλεγχο του μηχανήματος, εργονομικά σχεδιασμένα ώστε να προσφέρουν άνεση και ευελιξία. Να διαθέτει μεγάλη έγχρωμη οθόνη, τουλάχιστον 8 ιντσών σε διαγώνιο</w:t>
            </w:r>
            <w:r>
              <w:t xml:space="preserve"> </w:t>
            </w:r>
            <w:r w:rsidRPr="008C5DCB">
              <w:rPr>
                <w:b/>
              </w:rPr>
              <w:t>(Βαθμολογούμενο Κριτήριο),</w:t>
            </w:r>
            <w:r w:rsidRPr="00170784">
              <w:t xml:space="preserve"> όπου θα εμφανίζονται πληροφορίες για την λειτουργία του οχήματος και τυχόν βλάβες. Από την οθόνη να γίνονται οι επιμέρους ρυθμίσεις των συστημάτων του οχήματος και των παρελκόμενων. Η διάταξη των χειριστηρίων κατεύθυνσης, χειρισμού του μαχαιριού και της φρέζας, καθώς και η θέση της οθόνης, να εξασφαλίζουν την καλύτερη δυνατή εργονομία. Ο θάλαμος να έχει ισχυρό σύστημα θέρμανσης, με αέρα ρυθμιζόμενης θερμοκρασίας. Ο θόρυβος δεν θα ξεπερνάει τα 70 dB εντός του θαλάμου οδήγησης σύμφωνα με το πρότυπο ISO 6394. Το σύστημα διεύθυνσης να είναι ρυθμιζόμενο καθ’ ύψος. Τα παράθυρα των θυρών να είναι ανοιγόμενα.</w:t>
            </w:r>
          </w:p>
        </w:tc>
        <w:tc>
          <w:tcPr>
            <w:tcW w:w="902" w:type="pct"/>
            <w:vAlign w:val="center"/>
          </w:tcPr>
          <w:p w14:paraId="18AFD025" w14:textId="02480534" w:rsidR="001E61D9" w:rsidRDefault="001E61D9" w:rsidP="00DE7632">
            <w:pPr>
              <w:jc w:val="center"/>
            </w:pPr>
            <w:r>
              <w:lastRenderedPageBreak/>
              <w:t xml:space="preserve">Βαθμολογούμενο </w:t>
            </w:r>
          </w:p>
        </w:tc>
        <w:tc>
          <w:tcPr>
            <w:tcW w:w="647" w:type="pct"/>
          </w:tcPr>
          <w:p w14:paraId="2BD0D716" w14:textId="77777777" w:rsidR="001E61D9" w:rsidRDefault="001E61D9" w:rsidP="00DE7632">
            <w:pPr>
              <w:jc w:val="both"/>
            </w:pPr>
          </w:p>
        </w:tc>
        <w:tc>
          <w:tcPr>
            <w:tcW w:w="748" w:type="pct"/>
          </w:tcPr>
          <w:p w14:paraId="05D830F3" w14:textId="77777777" w:rsidR="001E61D9" w:rsidRDefault="001E61D9" w:rsidP="00DE7632">
            <w:pPr>
              <w:jc w:val="both"/>
            </w:pPr>
          </w:p>
        </w:tc>
      </w:tr>
      <w:tr w:rsidR="001E61D9" w14:paraId="6F34062E" w14:textId="77777777" w:rsidTr="00DE7632">
        <w:tc>
          <w:tcPr>
            <w:tcW w:w="688" w:type="pct"/>
          </w:tcPr>
          <w:p w14:paraId="4A18044B" w14:textId="77777777" w:rsidR="001E61D9" w:rsidRPr="00486EC9" w:rsidRDefault="001E61D9" w:rsidP="00DE7632">
            <w:pPr>
              <w:jc w:val="both"/>
              <w:rPr>
                <w:b/>
              </w:rPr>
            </w:pPr>
            <w:r w:rsidRPr="00486EC9">
              <w:rPr>
                <w:b/>
              </w:rPr>
              <w:t xml:space="preserve">4.7      </w:t>
            </w:r>
          </w:p>
        </w:tc>
        <w:tc>
          <w:tcPr>
            <w:tcW w:w="2014" w:type="pct"/>
          </w:tcPr>
          <w:p w14:paraId="16697CC7" w14:textId="77777777" w:rsidR="001E61D9" w:rsidRPr="00486EC9" w:rsidRDefault="001E61D9" w:rsidP="00DE7632">
            <w:pPr>
              <w:jc w:val="both"/>
              <w:rPr>
                <w:b/>
              </w:rPr>
            </w:pPr>
            <w:r w:rsidRPr="00486EC9">
              <w:rPr>
                <w:b/>
              </w:rPr>
              <w:t>Καμπίνα Μεταφοράς Ατόμων</w:t>
            </w:r>
          </w:p>
        </w:tc>
        <w:tc>
          <w:tcPr>
            <w:tcW w:w="902" w:type="pct"/>
            <w:vAlign w:val="center"/>
          </w:tcPr>
          <w:p w14:paraId="67E4955D" w14:textId="77777777" w:rsidR="001E61D9" w:rsidRDefault="001E61D9" w:rsidP="00DE7632">
            <w:pPr>
              <w:jc w:val="center"/>
            </w:pPr>
          </w:p>
        </w:tc>
        <w:tc>
          <w:tcPr>
            <w:tcW w:w="647" w:type="pct"/>
          </w:tcPr>
          <w:p w14:paraId="4742FE08" w14:textId="77777777" w:rsidR="001E61D9" w:rsidRDefault="001E61D9" w:rsidP="00DE7632">
            <w:pPr>
              <w:jc w:val="both"/>
            </w:pPr>
          </w:p>
        </w:tc>
        <w:tc>
          <w:tcPr>
            <w:tcW w:w="748" w:type="pct"/>
          </w:tcPr>
          <w:p w14:paraId="70184C4D" w14:textId="77777777" w:rsidR="001E61D9" w:rsidRDefault="001E61D9" w:rsidP="00DE7632">
            <w:pPr>
              <w:jc w:val="both"/>
            </w:pPr>
          </w:p>
        </w:tc>
      </w:tr>
      <w:tr w:rsidR="001E61D9" w14:paraId="71C006D6" w14:textId="77777777" w:rsidTr="00DE7632">
        <w:tc>
          <w:tcPr>
            <w:tcW w:w="688" w:type="pct"/>
          </w:tcPr>
          <w:p w14:paraId="39DDF53E" w14:textId="77777777" w:rsidR="001E61D9" w:rsidRDefault="001E61D9" w:rsidP="00DE7632">
            <w:pPr>
              <w:jc w:val="both"/>
            </w:pPr>
            <w:r w:rsidRPr="00170784">
              <w:t>4.7.1</w:t>
            </w:r>
          </w:p>
        </w:tc>
        <w:tc>
          <w:tcPr>
            <w:tcW w:w="2014" w:type="pct"/>
          </w:tcPr>
          <w:p w14:paraId="13161FF8" w14:textId="77777777" w:rsidR="001E61D9" w:rsidRPr="005845C3" w:rsidRDefault="001E61D9" w:rsidP="00DE7632">
            <w:pPr>
              <w:jc w:val="both"/>
            </w:pPr>
            <w:r w:rsidRPr="00170784">
              <w:t xml:space="preserve">Το ερπυστριοφόρο όχημα να διαθέτει καμπίνα μεταφοράς 9 καθήμενων επιβατών τουλάχιστον </w:t>
            </w:r>
            <w:r w:rsidRPr="008C5DCB">
              <w:rPr>
                <w:b/>
              </w:rPr>
              <w:t xml:space="preserve">(Βαθμολογούμενο Κριτήριο), </w:t>
            </w:r>
            <w:r w:rsidRPr="00170784">
              <w:t xml:space="preserve">η οποία να είναι εγκατεστημένη πίσω από την καμπίνα του οδηγού. Η καμπίνα να είναι κατασκευής του ίδιου οίκου με αυτόν που κατασκευάζει το ερπυστριοφόρο. </w:t>
            </w:r>
          </w:p>
        </w:tc>
        <w:tc>
          <w:tcPr>
            <w:tcW w:w="902" w:type="pct"/>
            <w:vAlign w:val="center"/>
          </w:tcPr>
          <w:p w14:paraId="5962C3C4" w14:textId="2385ACA9" w:rsidR="001E61D9" w:rsidRDefault="001E61D9" w:rsidP="00DE7632">
            <w:pPr>
              <w:jc w:val="center"/>
            </w:pPr>
            <w:r>
              <w:t>Βαθμολογούμενο</w:t>
            </w:r>
          </w:p>
        </w:tc>
        <w:tc>
          <w:tcPr>
            <w:tcW w:w="647" w:type="pct"/>
          </w:tcPr>
          <w:p w14:paraId="3CFD0FD1" w14:textId="77777777" w:rsidR="001E61D9" w:rsidRDefault="001E61D9" w:rsidP="00DE7632">
            <w:pPr>
              <w:jc w:val="both"/>
            </w:pPr>
          </w:p>
        </w:tc>
        <w:tc>
          <w:tcPr>
            <w:tcW w:w="748" w:type="pct"/>
          </w:tcPr>
          <w:p w14:paraId="5354A80E" w14:textId="77777777" w:rsidR="001E61D9" w:rsidRDefault="001E61D9" w:rsidP="00DE7632">
            <w:pPr>
              <w:jc w:val="both"/>
            </w:pPr>
          </w:p>
        </w:tc>
      </w:tr>
      <w:tr w:rsidR="001E61D9" w14:paraId="78649984" w14:textId="77777777" w:rsidTr="00DE7632">
        <w:tc>
          <w:tcPr>
            <w:tcW w:w="688" w:type="pct"/>
          </w:tcPr>
          <w:p w14:paraId="6ED33334" w14:textId="77777777" w:rsidR="001E61D9" w:rsidRDefault="001E61D9" w:rsidP="00DE7632">
            <w:pPr>
              <w:jc w:val="both"/>
            </w:pPr>
            <w:r w:rsidRPr="00170784">
              <w:t>4.7.2</w:t>
            </w:r>
          </w:p>
        </w:tc>
        <w:tc>
          <w:tcPr>
            <w:tcW w:w="2014" w:type="pct"/>
          </w:tcPr>
          <w:p w14:paraId="37604EA6" w14:textId="77777777" w:rsidR="001E61D9" w:rsidRPr="005845C3" w:rsidRDefault="001E61D9" w:rsidP="00DE7632">
            <w:pPr>
              <w:jc w:val="both"/>
            </w:pPr>
            <w:r w:rsidRPr="00170784">
              <w:t xml:space="preserve">Η καμπίνα, να είναι κατασκευασμένη ώστε να εξασφαλίζεται η μέγιστη ορατότητα για τους επιβαίνοντες σε αυτήν. Στο πίσω άνω μέρος της καμπίνας να υπάρχουν δύο περιστρεφόμενοι φάροι. Στην οροφή της καμπίνας, να υπάρχει ανοιγόμενη θυρίδα - καταπακτή. Τα καθίσματα της καμπίνας, να είναι ανακλινόμενα, να διαθέτουν ζώνες ασφαλείας, να είναι επενδεδυμένα με υλικό υψηλής αντοχής που θα εξασφαλίζει την μέγιστη άνεση για τους επιβάτες. Εντός της καμπίνας να δύναται να εισέλθει φορείο μεταφοράς τραυματία, το οποίο να </w:t>
            </w:r>
            <w:r w:rsidRPr="00170784">
              <w:lastRenderedPageBreak/>
              <w:t xml:space="preserve">μπορεί να σταθεροποιηθεί στο δάπεδο αυτής. Για την είσοδο των επιβατών στην καμπίνα, να υπάρχει αναδιπλούμενη σκάλα. Η καμπίνα, να διαθέτει ανεξάρτητο σύστημα θέρμανσης. </w:t>
            </w:r>
          </w:p>
        </w:tc>
        <w:tc>
          <w:tcPr>
            <w:tcW w:w="902" w:type="pct"/>
            <w:vAlign w:val="center"/>
          </w:tcPr>
          <w:p w14:paraId="04B5FA6B" w14:textId="77777777" w:rsidR="001E61D9" w:rsidRDefault="001E61D9" w:rsidP="00DE7632">
            <w:pPr>
              <w:jc w:val="center"/>
            </w:pPr>
            <w:r>
              <w:lastRenderedPageBreak/>
              <w:t>ΝΑΙ</w:t>
            </w:r>
          </w:p>
        </w:tc>
        <w:tc>
          <w:tcPr>
            <w:tcW w:w="647" w:type="pct"/>
          </w:tcPr>
          <w:p w14:paraId="5454929E" w14:textId="77777777" w:rsidR="001E61D9" w:rsidRDefault="001E61D9" w:rsidP="00DE7632">
            <w:pPr>
              <w:jc w:val="both"/>
            </w:pPr>
          </w:p>
        </w:tc>
        <w:tc>
          <w:tcPr>
            <w:tcW w:w="748" w:type="pct"/>
          </w:tcPr>
          <w:p w14:paraId="4B8996A2" w14:textId="77777777" w:rsidR="001E61D9" w:rsidRDefault="001E61D9" w:rsidP="00DE7632">
            <w:pPr>
              <w:jc w:val="both"/>
            </w:pPr>
          </w:p>
        </w:tc>
      </w:tr>
      <w:tr w:rsidR="001E61D9" w14:paraId="06946FB6" w14:textId="77777777" w:rsidTr="00DE7632">
        <w:tc>
          <w:tcPr>
            <w:tcW w:w="688" w:type="pct"/>
          </w:tcPr>
          <w:p w14:paraId="466266E5" w14:textId="77777777" w:rsidR="001E61D9" w:rsidRPr="00486EC9" w:rsidRDefault="001E61D9" w:rsidP="00DE7632">
            <w:pPr>
              <w:jc w:val="both"/>
              <w:rPr>
                <w:b/>
              </w:rPr>
            </w:pPr>
            <w:r w:rsidRPr="00486EC9">
              <w:rPr>
                <w:b/>
              </w:rPr>
              <w:t>4.8</w:t>
            </w:r>
          </w:p>
        </w:tc>
        <w:tc>
          <w:tcPr>
            <w:tcW w:w="2014" w:type="pct"/>
          </w:tcPr>
          <w:p w14:paraId="48124877" w14:textId="77777777" w:rsidR="001E61D9" w:rsidRPr="00486EC9" w:rsidRDefault="001E61D9" w:rsidP="00DE7632">
            <w:pPr>
              <w:jc w:val="both"/>
              <w:rPr>
                <w:b/>
              </w:rPr>
            </w:pPr>
            <w:r w:rsidRPr="00486EC9">
              <w:rPr>
                <w:b/>
              </w:rPr>
              <w:t>Ασφάλεια επιβαινόντων</w:t>
            </w:r>
          </w:p>
        </w:tc>
        <w:tc>
          <w:tcPr>
            <w:tcW w:w="902" w:type="pct"/>
            <w:vAlign w:val="center"/>
          </w:tcPr>
          <w:p w14:paraId="0072DEF1" w14:textId="77777777" w:rsidR="001E61D9" w:rsidRDefault="001E61D9" w:rsidP="00DE7632">
            <w:pPr>
              <w:jc w:val="center"/>
            </w:pPr>
          </w:p>
        </w:tc>
        <w:tc>
          <w:tcPr>
            <w:tcW w:w="647" w:type="pct"/>
          </w:tcPr>
          <w:p w14:paraId="51DF71A2" w14:textId="77777777" w:rsidR="001E61D9" w:rsidRDefault="001E61D9" w:rsidP="00DE7632">
            <w:pPr>
              <w:jc w:val="both"/>
            </w:pPr>
          </w:p>
        </w:tc>
        <w:tc>
          <w:tcPr>
            <w:tcW w:w="748" w:type="pct"/>
          </w:tcPr>
          <w:p w14:paraId="04172288" w14:textId="77777777" w:rsidR="001E61D9" w:rsidRDefault="001E61D9" w:rsidP="00DE7632">
            <w:pPr>
              <w:jc w:val="both"/>
            </w:pPr>
          </w:p>
        </w:tc>
      </w:tr>
      <w:tr w:rsidR="001E61D9" w14:paraId="55FE280E" w14:textId="77777777" w:rsidTr="00DE7632">
        <w:tc>
          <w:tcPr>
            <w:tcW w:w="688" w:type="pct"/>
          </w:tcPr>
          <w:p w14:paraId="078E445B" w14:textId="77777777" w:rsidR="001E61D9" w:rsidRDefault="001E61D9" w:rsidP="00DE7632">
            <w:pPr>
              <w:jc w:val="both"/>
            </w:pPr>
            <w:r w:rsidRPr="00170784">
              <w:t>4.8.1</w:t>
            </w:r>
          </w:p>
        </w:tc>
        <w:tc>
          <w:tcPr>
            <w:tcW w:w="2014" w:type="pct"/>
          </w:tcPr>
          <w:p w14:paraId="77E1031D" w14:textId="77777777" w:rsidR="001E61D9" w:rsidRPr="005845C3" w:rsidRDefault="001E61D9" w:rsidP="00DE7632">
            <w:pPr>
              <w:jc w:val="both"/>
            </w:pPr>
            <w:r w:rsidRPr="00170784">
              <w:t>Οι ασφαλιστικές διατάξεις για την προστασία των επιβαινόντων είναι από τα πιο σημαντικά στοιχεία του οχήματος και η μη συμμόρφωση της προσφοράς με αυτά θα επιφέρει αποκλεισμό της προσφοράς του υποψηφίου. Το όχημα, να φέρει ισχυρό πλαίσιο για προστασία των χειριστών σε τυχόν ανατροπή. Για τον λόγο αυτό, να φέρει πιστοποίηση ROPS (Rollover Protection Structure), σύμφωνα με το πρότυπο ΕΝ15059. Οι υαλοπίνακες της καμπίνας να δίνουν την μέγιστη ορατότητα στο χειριστή και να είναι όλοι θερμαινόμενοι εκτός από τους ανοιγόμενους. Το όχημα να διαθέτει δύο εξωτερικούς, ρυθμιζόμενους και θερμαινόμενους καθρέπτες, καθώς και έναν εσωτερικό. Το όχημα να διαθέτει, σύστημα αυτόματης ακινητοποίησης, όταν κάποια από τις πόρτες είναι ανοιχτή ή ανοίξει κατά την πορεία του οχήματος.</w:t>
            </w:r>
          </w:p>
        </w:tc>
        <w:tc>
          <w:tcPr>
            <w:tcW w:w="902" w:type="pct"/>
            <w:vAlign w:val="center"/>
          </w:tcPr>
          <w:p w14:paraId="0E41683F" w14:textId="77777777" w:rsidR="001E61D9" w:rsidRDefault="001E61D9" w:rsidP="00DE7632">
            <w:pPr>
              <w:jc w:val="center"/>
            </w:pPr>
            <w:r>
              <w:t>ΝΑΙ</w:t>
            </w:r>
          </w:p>
        </w:tc>
        <w:tc>
          <w:tcPr>
            <w:tcW w:w="647" w:type="pct"/>
          </w:tcPr>
          <w:p w14:paraId="7E490456" w14:textId="77777777" w:rsidR="001E61D9" w:rsidRDefault="001E61D9" w:rsidP="00DE7632">
            <w:pPr>
              <w:jc w:val="both"/>
            </w:pPr>
          </w:p>
        </w:tc>
        <w:tc>
          <w:tcPr>
            <w:tcW w:w="748" w:type="pct"/>
          </w:tcPr>
          <w:p w14:paraId="52385412" w14:textId="77777777" w:rsidR="001E61D9" w:rsidRDefault="001E61D9" w:rsidP="00DE7632">
            <w:pPr>
              <w:jc w:val="both"/>
            </w:pPr>
          </w:p>
        </w:tc>
      </w:tr>
      <w:tr w:rsidR="001E61D9" w14:paraId="3AF3A287" w14:textId="77777777" w:rsidTr="00DE7632">
        <w:tc>
          <w:tcPr>
            <w:tcW w:w="688" w:type="pct"/>
          </w:tcPr>
          <w:p w14:paraId="1253820C" w14:textId="77777777" w:rsidR="001E61D9" w:rsidRPr="00486EC9" w:rsidRDefault="001E61D9" w:rsidP="00DE7632">
            <w:pPr>
              <w:jc w:val="both"/>
              <w:rPr>
                <w:b/>
              </w:rPr>
            </w:pPr>
            <w:r w:rsidRPr="00486EC9">
              <w:rPr>
                <w:b/>
              </w:rPr>
              <w:t xml:space="preserve">4.9     </w:t>
            </w:r>
          </w:p>
        </w:tc>
        <w:tc>
          <w:tcPr>
            <w:tcW w:w="2014" w:type="pct"/>
          </w:tcPr>
          <w:p w14:paraId="28B0BB7C" w14:textId="77777777" w:rsidR="001E61D9" w:rsidRPr="00486EC9" w:rsidRDefault="001E61D9" w:rsidP="00DE7632">
            <w:pPr>
              <w:jc w:val="both"/>
              <w:rPr>
                <w:b/>
              </w:rPr>
            </w:pPr>
            <w:r w:rsidRPr="00486EC9">
              <w:rPr>
                <w:b/>
              </w:rPr>
              <w:t>Σύστημα διεύθυνσης</w:t>
            </w:r>
          </w:p>
        </w:tc>
        <w:tc>
          <w:tcPr>
            <w:tcW w:w="902" w:type="pct"/>
            <w:vAlign w:val="center"/>
          </w:tcPr>
          <w:p w14:paraId="1F155592" w14:textId="77777777" w:rsidR="001E61D9" w:rsidRDefault="001E61D9" w:rsidP="00DE7632">
            <w:pPr>
              <w:jc w:val="center"/>
            </w:pPr>
          </w:p>
        </w:tc>
        <w:tc>
          <w:tcPr>
            <w:tcW w:w="647" w:type="pct"/>
          </w:tcPr>
          <w:p w14:paraId="10808D7F" w14:textId="77777777" w:rsidR="001E61D9" w:rsidRDefault="001E61D9" w:rsidP="00DE7632">
            <w:pPr>
              <w:jc w:val="both"/>
            </w:pPr>
          </w:p>
        </w:tc>
        <w:tc>
          <w:tcPr>
            <w:tcW w:w="748" w:type="pct"/>
          </w:tcPr>
          <w:p w14:paraId="2EC0F13E" w14:textId="77777777" w:rsidR="001E61D9" w:rsidRDefault="001E61D9" w:rsidP="00DE7632">
            <w:pPr>
              <w:jc w:val="both"/>
            </w:pPr>
          </w:p>
        </w:tc>
      </w:tr>
      <w:tr w:rsidR="001E61D9" w14:paraId="7CFF4BBE" w14:textId="77777777" w:rsidTr="00DE7632">
        <w:tc>
          <w:tcPr>
            <w:tcW w:w="688" w:type="pct"/>
          </w:tcPr>
          <w:p w14:paraId="2FAEE811" w14:textId="77777777" w:rsidR="001E61D9" w:rsidRDefault="001E61D9" w:rsidP="00DE7632">
            <w:pPr>
              <w:jc w:val="both"/>
            </w:pPr>
            <w:r w:rsidRPr="00170784">
              <w:t>4.9.1</w:t>
            </w:r>
          </w:p>
        </w:tc>
        <w:tc>
          <w:tcPr>
            <w:tcW w:w="2014" w:type="pct"/>
          </w:tcPr>
          <w:p w14:paraId="6409918A" w14:textId="77777777" w:rsidR="001E61D9" w:rsidRPr="005845C3" w:rsidRDefault="001E61D9" w:rsidP="00DE7632">
            <w:pPr>
              <w:jc w:val="both"/>
            </w:pPr>
            <w:r w:rsidRPr="00170784">
              <w:t xml:space="preserve">Η κίνηση του οχήματος να γίνεται μέσω δύο συστημάτων αντλίας – υδροστατικού κινητήρα, ένα για κάθε ερπύστρια. Το σύστημα να ελέγχεται ηλεκτρονικά και ο χειρισμός του να γίνεται από το πεντάλ του γκαζιού και το σύστημα διεύθυνσης, να αποτελείται από δύο ανεξάρτητους λεβιέδες για κάθε ερπύστρια ξεχωριστά. Τα χειριστήρια ελέγχου κατεύθυνσης, να προσφέρουν απόλυτη ακρίβεια στο χειρισμό, ανεξάρτητα για κάθε ερπύστρια και να προσφέρουν άνεση στον χρήστη κατά τη λειτουργία. Ανεξάρτητη αντλία να υπάρχει για την κίνηση της φρέζας. Ανεξάρτητες αντλίες, να τροφοδοτούν τα υδραυλικά κυκλώματα που θα εξασφαλίζουν τις κινήσεις των αναρτώμενων εξαρτημάτων (εμπρόσθιο μαχαίρι – οπίσθιο σύστημα φρέζας χιονιού). Ο χειρισμός του μαχαιριού να γίνεται από το κεντρικό Joystick του χειριστή. Ο χειρισμός του οπίσθιου συστήματος, να γίνεται από κατάλληλα κομβία ή άλλου είδους χειριστήρια, ενσωματωμένων στο κεντρικό Joystick του </w:t>
            </w:r>
            <w:r w:rsidRPr="00170784">
              <w:lastRenderedPageBreak/>
              <w:t>χειριστή. Η φρέζα, να ανασηκώνεται αυτόματα όταν ο χειριστής επιλέξει την κίνηση όπισθεν του οχήματος. Να υπάρχει επίσης κατάλληλος ηλεκτρικός αυτοματισμός, ο οποίος να μπλοκάρει την κίνηση του οχήματος προς τα πίσω, όταν το σύστημα διαστρώσεως είναι κατεβασμένο.</w:t>
            </w:r>
          </w:p>
        </w:tc>
        <w:tc>
          <w:tcPr>
            <w:tcW w:w="902" w:type="pct"/>
            <w:vAlign w:val="center"/>
          </w:tcPr>
          <w:p w14:paraId="5E215244" w14:textId="77777777" w:rsidR="001E61D9" w:rsidRDefault="001E61D9" w:rsidP="00DE7632">
            <w:pPr>
              <w:jc w:val="center"/>
            </w:pPr>
            <w:r>
              <w:lastRenderedPageBreak/>
              <w:t>ΝΑΙ</w:t>
            </w:r>
          </w:p>
        </w:tc>
        <w:tc>
          <w:tcPr>
            <w:tcW w:w="647" w:type="pct"/>
          </w:tcPr>
          <w:p w14:paraId="3F5DF390" w14:textId="77777777" w:rsidR="001E61D9" w:rsidRDefault="001E61D9" w:rsidP="00DE7632">
            <w:pPr>
              <w:jc w:val="both"/>
            </w:pPr>
          </w:p>
        </w:tc>
        <w:tc>
          <w:tcPr>
            <w:tcW w:w="748" w:type="pct"/>
          </w:tcPr>
          <w:p w14:paraId="1255B4A1" w14:textId="77777777" w:rsidR="001E61D9" w:rsidRDefault="001E61D9" w:rsidP="00DE7632">
            <w:pPr>
              <w:jc w:val="both"/>
            </w:pPr>
          </w:p>
        </w:tc>
      </w:tr>
      <w:tr w:rsidR="001E61D9" w14:paraId="203306E2" w14:textId="77777777" w:rsidTr="00DE7632">
        <w:tc>
          <w:tcPr>
            <w:tcW w:w="688" w:type="pct"/>
          </w:tcPr>
          <w:p w14:paraId="6909AE42" w14:textId="77777777" w:rsidR="001E61D9" w:rsidRPr="008851E4" w:rsidRDefault="001E61D9" w:rsidP="00DE7632">
            <w:pPr>
              <w:jc w:val="both"/>
              <w:rPr>
                <w:b/>
              </w:rPr>
            </w:pPr>
            <w:r w:rsidRPr="008851E4">
              <w:rPr>
                <w:b/>
              </w:rPr>
              <w:t xml:space="preserve">4.10    </w:t>
            </w:r>
          </w:p>
        </w:tc>
        <w:tc>
          <w:tcPr>
            <w:tcW w:w="2014" w:type="pct"/>
          </w:tcPr>
          <w:p w14:paraId="336F0C18" w14:textId="77777777" w:rsidR="001E61D9" w:rsidRPr="008851E4" w:rsidRDefault="001E61D9" w:rsidP="00DE7632">
            <w:pPr>
              <w:jc w:val="both"/>
              <w:rPr>
                <w:b/>
              </w:rPr>
            </w:pPr>
            <w:r w:rsidRPr="008851E4">
              <w:rPr>
                <w:b/>
              </w:rPr>
              <w:t>Σύστημα πέδησης</w:t>
            </w:r>
          </w:p>
        </w:tc>
        <w:tc>
          <w:tcPr>
            <w:tcW w:w="902" w:type="pct"/>
            <w:vAlign w:val="center"/>
          </w:tcPr>
          <w:p w14:paraId="462FC0B2" w14:textId="77777777" w:rsidR="001E61D9" w:rsidRDefault="001E61D9" w:rsidP="00DE7632">
            <w:pPr>
              <w:jc w:val="center"/>
            </w:pPr>
          </w:p>
        </w:tc>
        <w:tc>
          <w:tcPr>
            <w:tcW w:w="647" w:type="pct"/>
          </w:tcPr>
          <w:p w14:paraId="31004D8C" w14:textId="77777777" w:rsidR="001E61D9" w:rsidRDefault="001E61D9" w:rsidP="00DE7632">
            <w:pPr>
              <w:jc w:val="both"/>
            </w:pPr>
          </w:p>
        </w:tc>
        <w:tc>
          <w:tcPr>
            <w:tcW w:w="748" w:type="pct"/>
          </w:tcPr>
          <w:p w14:paraId="73ABC860" w14:textId="77777777" w:rsidR="001E61D9" w:rsidRDefault="001E61D9" w:rsidP="00DE7632">
            <w:pPr>
              <w:jc w:val="both"/>
            </w:pPr>
          </w:p>
        </w:tc>
      </w:tr>
      <w:tr w:rsidR="001E61D9" w14:paraId="570F9774" w14:textId="77777777" w:rsidTr="00DE7632">
        <w:tc>
          <w:tcPr>
            <w:tcW w:w="688" w:type="pct"/>
          </w:tcPr>
          <w:p w14:paraId="609BD741" w14:textId="77777777" w:rsidR="001E61D9" w:rsidRDefault="001E61D9" w:rsidP="00DE7632">
            <w:pPr>
              <w:jc w:val="both"/>
            </w:pPr>
            <w:r w:rsidRPr="00E804C6">
              <w:t>4.10.1</w:t>
            </w:r>
          </w:p>
        </w:tc>
        <w:tc>
          <w:tcPr>
            <w:tcW w:w="2014" w:type="pct"/>
          </w:tcPr>
          <w:p w14:paraId="559DB992" w14:textId="77777777" w:rsidR="001E61D9" w:rsidRPr="005845C3" w:rsidRDefault="001E61D9" w:rsidP="00DE7632">
            <w:pPr>
              <w:jc w:val="both"/>
            </w:pPr>
            <w:r w:rsidRPr="00E804C6">
              <w:t xml:space="preserve">Το ερπυστριοφόρο όχημα, να διαθέτει σύστημα πέδησης ενσωματωμένο στο σύστημα κίνησης των δύο κινητήριων οδοντωτών τροχών των ερπυστριών. Τα φρένα να ανοίγουν με την επίδραση κατάλληλης πίεσης του υδροστατικού κυκλώματος κίνησης του οχήματος. Σε περίπτωση μηδενικής πίεσης του υδραυλικού κυκλώματος των φρένων, τα φρένα να παραμένουν κλειστά, ώστε να αποκλείουν την ανεξέλεγκτη κίνηση του οχήματος λόγω πιθανής βλάβης. Να υπάρχει κατάλληλη ένδειξη κατάστασης φρένων (ανοιχτό ή κλειστό) στο ταμπλό ή στην οθόνη ελέγχου των λειτουργιών του οχήματος, για την ενημέρωση του χειριστή.  </w:t>
            </w:r>
          </w:p>
        </w:tc>
        <w:tc>
          <w:tcPr>
            <w:tcW w:w="902" w:type="pct"/>
            <w:vAlign w:val="center"/>
          </w:tcPr>
          <w:p w14:paraId="1EE4F187" w14:textId="77777777" w:rsidR="001E61D9" w:rsidRDefault="001E61D9" w:rsidP="00DE7632">
            <w:pPr>
              <w:jc w:val="center"/>
            </w:pPr>
            <w:r>
              <w:t>ΝΑΙ</w:t>
            </w:r>
          </w:p>
        </w:tc>
        <w:tc>
          <w:tcPr>
            <w:tcW w:w="647" w:type="pct"/>
          </w:tcPr>
          <w:p w14:paraId="50129990" w14:textId="77777777" w:rsidR="001E61D9" w:rsidRDefault="001E61D9" w:rsidP="00DE7632">
            <w:pPr>
              <w:jc w:val="both"/>
            </w:pPr>
          </w:p>
        </w:tc>
        <w:tc>
          <w:tcPr>
            <w:tcW w:w="748" w:type="pct"/>
          </w:tcPr>
          <w:p w14:paraId="749A1B20" w14:textId="77777777" w:rsidR="001E61D9" w:rsidRDefault="001E61D9" w:rsidP="00DE7632">
            <w:pPr>
              <w:jc w:val="both"/>
            </w:pPr>
          </w:p>
        </w:tc>
      </w:tr>
      <w:tr w:rsidR="001E61D9" w14:paraId="16B68FB4" w14:textId="77777777" w:rsidTr="00DE7632">
        <w:tc>
          <w:tcPr>
            <w:tcW w:w="688" w:type="pct"/>
          </w:tcPr>
          <w:p w14:paraId="0C322EA9" w14:textId="77777777" w:rsidR="001E61D9" w:rsidRPr="008851E4" w:rsidRDefault="001E61D9" w:rsidP="00DE7632">
            <w:pPr>
              <w:jc w:val="both"/>
              <w:rPr>
                <w:b/>
              </w:rPr>
            </w:pPr>
            <w:r w:rsidRPr="008851E4">
              <w:rPr>
                <w:b/>
              </w:rPr>
              <w:t xml:space="preserve">4.11      </w:t>
            </w:r>
          </w:p>
        </w:tc>
        <w:tc>
          <w:tcPr>
            <w:tcW w:w="2014" w:type="pct"/>
          </w:tcPr>
          <w:p w14:paraId="7C34C3FC" w14:textId="77777777" w:rsidR="001E61D9" w:rsidRPr="008851E4" w:rsidRDefault="001E61D9" w:rsidP="00DE7632">
            <w:pPr>
              <w:jc w:val="both"/>
              <w:rPr>
                <w:b/>
              </w:rPr>
            </w:pPr>
            <w:r w:rsidRPr="008851E4">
              <w:rPr>
                <w:b/>
              </w:rPr>
              <w:t>Ερπύστριες</w:t>
            </w:r>
          </w:p>
        </w:tc>
        <w:tc>
          <w:tcPr>
            <w:tcW w:w="902" w:type="pct"/>
            <w:vAlign w:val="center"/>
          </w:tcPr>
          <w:p w14:paraId="0F4F9C67" w14:textId="77777777" w:rsidR="001E61D9" w:rsidRDefault="001E61D9" w:rsidP="00DE7632">
            <w:pPr>
              <w:jc w:val="center"/>
            </w:pPr>
          </w:p>
        </w:tc>
        <w:tc>
          <w:tcPr>
            <w:tcW w:w="647" w:type="pct"/>
          </w:tcPr>
          <w:p w14:paraId="7C2FC6A6" w14:textId="77777777" w:rsidR="001E61D9" w:rsidRDefault="001E61D9" w:rsidP="00DE7632">
            <w:pPr>
              <w:jc w:val="both"/>
            </w:pPr>
          </w:p>
        </w:tc>
        <w:tc>
          <w:tcPr>
            <w:tcW w:w="748" w:type="pct"/>
          </w:tcPr>
          <w:p w14:paraId="4FE4C717" w14:textId="77777777" w:rsidR="001E61D9" w:rsidRDefault="001E61D9" w:rsidP="00DE7632">
            <w:pPr>
              <w:jc w:val="both"/>
            </w:pPr>
          </w:p>
        </w:tc>
      </w:tr>
      <w:tr w:rsidR="001E61D9" w14:paraId="12ABACE3" w14:textId="77777777" w:rsidTr="00DE7632">
        <w:tc>
          <w:tcPr>
            <w:tcW w:w="688" w:type="pct"/>
          </w:tcPr>
          <w:p w14:paraId="74B3B7C4" w14:textId="77777777" w:rsidR="001E61D9" w:rsidRDefault="001E61D9" w:rsidP="00DE7632">
            <w:pPr>
              <w:jc w:val="both"/>
            </w:pPr>
            <w:r w:rsidRPr="00E804C6">
              <w:t xml:space="preserve">4.11.1  </w:t>
            </w:r>
          </w:p>
        </w:tc>
        <w:tc>
          <w:tcPr>
            <w:tcW w:w="2014" w:type="pct"/>
          </w:tcPr>
          <w:p w14:paraId="2D9DD011" w14:textId="77777777" w:rsidR="001E61D9" w:rsidRPr="005845C3" w:rsidRDefault="001E61D9" w:rsidP="00DE7632">
            <w:pPr>
              <w:jc w:val="both"/>
            </w:pPr>
            <w:r w:rsidRPr="00E804C6">
              <w:t>Να αποτελούνται από φαρδιές ελαστικές ταινίες, ιδιαιτέρως ενισχυμένες. Οι λάμες να είναι μεταλλικές (χαλύβδινες ή αλουμινίου), με σχεδιασμό προφίλ, ειδικό για το χιόνι. Στην επιφάνεια εργασίας των λαμών, να υπάρχει κατάλληλη μορφολογία που θα εξασφαλίζει το όχημα από πλαγιολίσθηση, σε συνθήκες παγοποίησης. Ιδιαίτερη προσοχή να δοθεί στο σύστημα μονταρίσματος – ξεμονταρίσματος των ερπυστριών ως προς το χρόνο, την ευκολία και την ασφάλεια. Το σύστημα τάνυσης των ερπυστριών, να είναι υδραυλικό με εντολή από το χειριστήριο του οδηγού.</w:t>
            </w:r>
          </w:p>
        </w:tc>
        <w:tc>
          <w:tcPr>
            <w:tcW w:w="902" w:type="pct"/>
            <w:vAlign w:val="center"/>
          </w:tcPr>
          <w:p w14:paraId="1A43EB61" w14:textId="77777777" w:rsidR="001E61D9" w:rsidRDefault="001E61D9" w:rsidP="00DE7632">
            <w:pPr>
              <w:jc w:val="center"/>
            </w:pPr>
            <w:r>
              <w:t>ΝΑΙ</w:t>
            </w:r>
          </w:p>
        </w:tc>
        <w:tc>
          <w:tcPr>
            <w:tcW w:w="647" w:type="pct"/>
          </w:tcPr>
          <w:p w14:paraId="3AA99B7D" w14:textId="77777777" w:rsidR="001E61D9" w:rsidRDefault="001E61D9" w:rsidP="00DE7632">
            <w:pPr>
              <w:jc w:val="both"/>
            </w:pPr>
          </w:p>
        </w:tc>
        <w:tc>
          <w:tcPr>
            <w:tcW w:w="748" w:type="pct"/>
          </w:tcPr>
          <w:p w14:paraId="17BEED8B" w14:textId="77777777" w:rsidR="001E61D9" w:rsidRDefault="001E61D9" w:rsidP="00DE7632">
            <w:pPr>
              <w:jc w:val="both"/>
            </w:pPr>
          </w:p>
        </w:tc>
      </w:tr>
      <w:tr w:rsidR="001E61D9" w14:paraId="70A06931" w14:textId="77777777" w:rsidTr="00DE7632">
        <w:tc>
          <w:tcPr>
            <w:tcW w:w="688" w:type="pct"/>
          </w:tcPr>
          <w:p w14:paraId="5F144D91" w14:textId="77777777" w:rsidR="001E61D9" w:rsidRPr="008851E4" w:rsidRDefault="001E61D9" w:rsidP="00DE7632">
            <w:pPr>
              <w:jc w:val="both"/>
              <w:rPr>
                <w:b/>
              </w:rPr>
            </w:pPr>
            <w:r w:rsidRPr="008851E4">
              <w:rPr>
                <w:b/>
              </w:rPr>
              <w:t>4.12</w:t>
            </w:r>
          </w:p>
        </w:tc>
        <w:tc>
          <w:tcPr>
            <w:tcW w:w="2014" w:type="pct"/>
          </w:tcPr>
          <w:p w14:paraId="28F089FF" w14:textId="77777777" w:rsidR="001E61D9" w:rsidRPr="008851E4" w:rsidRDefault="001E61D9" w:rsidP="00DE7632">
            <w:pPr>
              <w:jc w:val="both"/>
              <w:rPr>
                <w:b/>
              </w:rPr>
            </w:pPr>
            <w:r w:rsidRPr="008851E4">
              <w:rPr>
                <w:b/>
              </w:rPr>
              <w:t>Εμπρόσθιο μαχαίρι</w:t>
            </w:r>
          </w:p>
        </w:tc>
        <w:tc>
          <w:tcPr>
            <w:tcW w:w="902" w:type="pct"/>
            <w:vAlign w:val="center"/>
          </w:tcPr>
          <w:p w14:paraId="2EEAB8B4" w14:textId="77777777" w:rsidR="001E61D9" w:rsidRDefault="001E61D9" w:rsidP="00DE7632">
            <w:pPr>
              <w:jc w:val="center"/>
            </w:pPr>
          </w:p>
        </w:tc>
        <w:tc>
          <w:tcPr>
            <w:tcW w:w="647" w:type="pct"/>
          </w:tcPr>
          <w:p w14:paraId="7DBCACA6" w14:textId="77777777" w:rsidR="001E61D9" w:rsidRDefault="001E61D9" w:rsidP="00DE7632">
            <w:pPr>
              <w:jc w:val="both"/>
            </w:pPr>
          </w:p>
        </w:tc>
        <w:tc>
          <w:tcPr>
            <w:tcW w:w="748" w:type="pct"/>
          </w:tcPr>
          <w:p w14:paraId="4A3865A6" w14:textId="77777777" w:rsidR="001E61D9" w:rsidRDefault="001E61D9" w:rsidP="00DE7632">
            <w:pPr>
              <w:jc w:val="both"/>
            </w:pPr>
          </w:p>
        </w:tc>
      </w:tr>
      <w:tr w:rsidR="001E61D9" w14:paraId="7811D270" w14:textId="77777777" w:rsidTr="00DE7632">
        <w:tc>
          <w:tcPr>
            <w:tcW w:w="688" w:type="pct"/>
          </w:tcPr>
          <w:p w14:paraId="54F07F7A" w14:textId="77777777" w:rsidR="001E61D9" w:rsidRDefault="001E61D9" w:rsidP="00DE7632">
            <w:pPr>
              <w:jc w:val="both"/>
            </w:pPr>
            <w:r w:rsidRPr="00E804C6">
              <w:t>4.12.1</w:t>
            </w:r>
          </w:p>
        </w:tc>
        <w:tc>
          <w:tcPr>
            <w:tcW w:w="2014" w:type="pct"/>
          </w:tcPr>
          <w:p w14:paraId="29573CC5" w14:textId="77777777" w:rsidR="001E61D9" w:rsidRPr="005845C3" w:rsidRDefault="001E61D9" w:rsidP="00DE7632">
            <w:pPr>
              <w:jc w:val="both"/>
            </w:pPr>
            <w:r w:rsidRPr="00E804C6">
              <w:t xml:space="preserve">Το μαχαίρι, να διαθέτει κατάλληλο σχεδιασμό και γεωμετρία, ώστε να εξασφαλίζει την εύκολη διαμόρφωση του χιονιού. Να εγκαθίσταται και να απεγκαθίσταται, στο εμπρός τμήμα του ερπυστριοφόρου, εύκολα και γρήγορα και οι υδραυλικές συνδέσεις να είναι με ταχυσυνδέσμους. Να αποτελείται από χάλυβα υψηλής αντοχής και να προσαρμόζεται γρήγορα και εύκολα στο όχημα. Το μαχαίρι να αποτελείται από τρεις ξεχωριστούς τομείς. Οι δύο ακραίοι τομείς </w:t>
            </w:r>
            <w:r w:rsidRPr="00E804C6">
              <w:lastRenderedPageBreak/>
              <w:t xml:space="preserve">(φτερά) του μαχαιριού να έχουν την δυνατότητα κίνησης εμπρός/πίσω, ώστε να γίνεται εύκολα η διαχείριση του χιονιού που προωθείται. Το πλάτος του μαχαιριού, να μην υπερβαίνει τα 3.875 χιλιοστά, με τα φτερά εργασίας ανεπτυγμένα και τα 3.220 χιλιοστά, με τα φτερά συνεπτυγμένα </w:t>
            </w:r>
            <w:r w:rsidRPr="008C5DCB">
              <w:rPr>
                <w:b/>
              </w:rPr>
              <w:t>(Βαθμολογούμενο Κριτήριο).</w:t>
            </w:r>
            <w:r w:rsidRPr="00E804C6">
              <w:t xml:space="preserve"> Οι κινήσεις του μαχαιριού να εξασφαλίζονται από αυτόνομο υδραυλικό κύκλωμα που θα τροφοδοτείται από ανεξάρτητη αντλία. Ο χειρισμός του μαχαιριού, να γίνεται από χειριστήριο τύπου joystick, εντός του θαλάμου του οδηγού και να δύναται να κάνει όλες τις δυνατές κινήσεις.</w:t>
            </w:r>
          </w:p>
        </w:tc>
        <w:tc>
          <w:tcPr>
            <w:tcW w:w="902" w:type="pct"/>
            <w:vAlign w:val="center"/>
          </w:tcPr>
          <w:p w14:paraId="6131CB4F" w14:textId="5EB30F01" w:rsidR="001E61D9" w:rsidRDefault="001E61D9" w:rsidP="00DE7632">
            <w:pPr>
              <w:jc w:val="center"/>
            </w:pPr>
            <w:r>
              <w:lastRenderedPageBreak/>
              <w:t>Βαθμολογούμενο</w:t>
            </w:r>
          </w:p>
        </w:tc>
        <w:tc>
          <w:tcPr>
            <w:tcW w:w="647" w:type="pct"/>
          </w:tcPr>
          <w:p w14:paraId="4E5186B1" w14:textId="77777777" w:rsidR="001E61D9" w:rsidRDefault="001E61D9" w:rsidP="00DE7632">
            <w:pPr>
              <w:jc w:val="both"/>
            </w:pPr>
          </w:p>
        </w:tc>
        <w:tc>
          <w:tcPr>
            <w:tcW w:w="748" w:type="pct"/>
          </w:tcPr>
          <w:p w14:paraId="28A90AD8" w14:textId="77777777" w:rsidR="001E61D9" w:rsidRDefault="001E61D9" w:rsidP="00DE7632">
            <w:pPr>
              <w:jc w:val="both"/>
            </w:pPr>
          </w:p>
        </w:tc>
      </w:tr>
      <w:tr w:rsidR="001E61D9" w14:paraId="511A911C" w14:textId="77777777" w:rsidTr="00DE7632">
        <w:tc>
          <w:tcPr>
            <w:tcW w:w="688" w:type="pct"/>
          </w:tcPr>
          <w:p w14:paraId="5EC307F3" w14:textId="77777777" w:rsidR="001E61D9" w:rsidRPr="008851E4" w:rsidRDefault="001E61D9" w:rsidP="00DE7632">
            <w:pPr>
              <w:jc w:val="both"/>
              <w:rPr>
                <w:b/>
              </w:rPr>
            </w:pPr>
            <w:r w:rsidRPr="008851E4">
              <w:rPr>
                <w:b/>
              </w:rPr>
              <w:t>4.13</w:t>
            </w:r>
          </w:p>
        </w:tc>
        <w:tc>
          <w:tcPr>
            <w:tcW w:w="2014" w:type="pct"/>
          </w:tcPr>
          <w:p w14:paraId="7B14D974" w14:textId="77777777" w:rsidR="001E61D9" w:rsidRPr="008851E4" w:rsidRDefault="001E61D9" w:rsidP="00DE7632">
            <w:pPr>
              <w:jc w:val="both"/>
              <w:rPr>
                <w:b/>
              </w:rPr>
            </w:pPr>
            <w:r w:rsidRPr="008851E4">
              <w:rPr>
                <w:b/>
              </w:rPr>
              <w:t>Οπίσθιο σύστημα φρέζας</w:t>
            </w:r>
          </w:p>
        </w:tc>
        <w:tc>
          <w:tcPr>
            <w:tcW w:w="902" w:type="pct"/>
            <w:vAlign w:val="center"/>
          </w:tcPr>
          <w:p w14:paraId="69E731B9" w14:textId="77777777" w:rsidR="001E61D9" w:rsidRDefault="001E61D9" w:rsidP="00DE7632">
            <w:pPr>
              <w:jc w:val="center"/>
            </w:pPr>
          </w:p>
        </w:tc>
        <w:tc>
          <w:tcPr>
            <w:tcW w:w="647" w:type="pct"/>
          </w:tcPr>
          <w:p w14:paraId="656B6657" w14:textId="77777777" w:rsidR="001E61D9" w:rsidRDefault="001E61D9" w:rsidP="00DE7632">
            <w:pPr>
              <w:jc w:val="both"/>
            </w:pPr>
          </w:p>
        </w:tc>
        <w:tc>
          <w:tcPr>
            <w:tcW w:w="748" w:type="pct"/>
          </w:tcPr>
          <w:p w14:paraId="6441F32A" w14:textId="77777777" w:rsidR="001E61D9" w:rsidRDefault="001E61D9" w:rsidP="00DE7632">
            <w:pPr>
              <w:jc w:val="both"/>
            </w:pPr>
          </w:p>
        </w:tc>
      </w:tr>
      <w:tr w:rsidR="001E61D9" w14:paraId="52FB1950" w14:textId="77777777" w:rsidTr="00DE7632">
        <w:tc>
          <w:tcPr>
            <w:tcW w:w="688" w:type="pct"/>
          </w:tcPr>
          <w:p w14:paraId="033DCCDF" w14:textId="77777777" w:rsidR="001E61D9" w:rsidRDefault="001E61D9" w:rsidP="00DE7632">
            <w:pPr>
              <w:jc w:val="both"/>
            </w:pPr>
            <w:r w:rsidRPr="009D5065">
              <w:t>4.13.1</w:t>
            </w:r>
          </w:p>
        </w:tc>
        <w:tc>
          <w:tcPr>
            <w:tcW w:w="2014" w:type="pct"/>
          </w:tcPr>
          <w:p w14:paraId="74E9377D" w14:textId="77777777" w:rsidR="001E61D9" w:rsidRPr="005845C3" w:rsidRDefault="001E61D9" w:rsidP="00DE7632">
            <w:pPr>
              <w:jc w:val="both"/>
            </w:pPr>
            <w:r w:rsidRPr="009D5065">
              <w:t xml:space="preserve">Να αποτελείται από τη φρέζα χιονιού και τον συμπιεστή. Να εγκαθίσταται και να απεγκαθίσταται, στο πίσω τμήμα του ερπυστριοφόρου, εύκολα και γρήγορα και οι υδραυλικές συνδέσεις να είναι με ταχυσυνδέσμους ώστε το ερπυστριοφόρο όχημα να δύναται να ξεκινήσει γρήγορα οποιαδήποτε εργασία με ή χωρίς αυτήν. Να έχει σύστημα ταχείας προσαρμογής στο πίσω τμήμα του ερπυστριοφόρου που θα επιτρέπει όλες τις δυνατές κινήσεις για προσαρμογή στις εκάστοτε κλίσεις του εδάφους. Οι στροφές της φρέζας, να δύναται να ρυθμιστούν από τον χειριστή εντός του θαλάμου οδήγησης. Το οπίσθιο σύστημα φρέζας να ζυγίζει όσο το δυνατόν λιγότερο, ώστε να μην επιβαρύνει το ερπυστριοφόρο όχημα, αλλά και για να υπάρχει όσο το δυνατόν μικρότερη κατανάλωση καυσίμου. Στο άνω τμήμα της φρέζας, να υπάρχουν ειδικά προστατευτικά, ώστε το χιόνι που εκσφενδονίζεται από τις ερπύστριες να αποτίθεται πριν από την φρέζα, ώστε να διαστρώνεται. Το πλάτος της φρέζας να μην υπερβαίνει τα 5.120 χιλιοστά, με τα φτερά εργασίας κατεβασμένα. </w:t>
            </w:r>
          </w:p>
        </w:tc>
        <w:tc>
          <w:tcPr>
            <w:tcW w:w="902" w:type="pct"/>
            <w:vAlign w:val="center"/>
          </w:tcPr>
          <w:p w14:paraId="3202A442" w14:textId="77777777" w:rsidR="001E61D9" w:rsidRDefault="001E61D9" w:rsidP="00DE7632">
            <w:pPr>
              <w:jc w:val="center"/>
            </w:pPr>
            <w:r>
              <w:t>ΝΑΙ</w:t>
            </w:r>
          </w:p>
        </w:tc>
        <w:tc>
          <w:tcPr>
            <w:tcW w:w="647" w:type="pct"/>
          </w:tcPr>
          <w:p w14:paraId="2A644D79" w14:textId="77777777" w:rsidR="001E61D9" w:rsidRDefault="001E61D9" w:rsidP="00DE7632">
            <w:pPr>
              <w:jc w:val="both"/>
            </w:pPr>
          </w:p>
        </w:tc>
        <w:tc>
          <w:tcPr>
            <w:tcW w:w="748" w:type="pct"/>
          </w:tcPr>
          <w:p w14:paraId="64FCD819" w14:textId="77777777" w:rsidR="001E61D9" w:rsidRDefault="001E61D9" w:rsidP="00DE7632">
            <w:pPr>
              <w:jc w:val="both"/>
            </w:pPr>
          </w:p>
        </w:tc>
      </w:tr>
      <w:tr w:rsidR="001E61D9" w14:paraId="77C780BD" w14:textId="77777777" w:rsidTr="00DE7632">
        <w:tc>
          <w:tcPr>
            <w:tcW w:w="688" w:type="pct"/>
          </w:tcPr>
          <w:p w14:paraId="0606F0ED" w14:textId="77777777" w:rsidR="001E61D9" w:rsidRPr="008851E4" w:rsidRDefault="001E61D9" w:rsidP="00DE7632">
            <w:pPr>
              <w:jc w:val="both"/>
              <w:rPr>
                <w:b/>
              </w:rPr>
            </w:pPr>
            <w:r w:rsidRPr="008851E4">
              <w:rPr>
                <w:b/>
              </w:rPr>
              <w:t>4.14</w:t>
            </w:r>
          </w:p>
        </w:tc>
        <w:tc>
          <w:tcPr>
            <w:tcW w:w="2014" w:type="pct"/>
          </w:tcPr>
          <w:p w14:paraId="535565ED" w14:textId="77777777" w:rsidR="001E61D9" w:rsidRPr="008851E4" w:rsidRDefault="001E61D9" w:rsidP="00DE7632">
            <w:pPr>
              <w:jc w:val="both"/>
              <w:rPr>
                <w:b/>
              </w:rPr>
            </w:pPr>
            <w:r w:rsidRPr="008851E4">
              <w:rPr>
                <w:b/>
              </w:rPr>
              <w:t>Ηλεκτρικός και ηλεκτρονικός εξοπλισμός</w:t>
            </w:r>
          </w:p>
        </w:tc>
        <w:tc>
          <w:tcPr>
            <w:tcW w:w="902" w:type="pct"/>
            <w:vAlign w:val="center"/>
          </w:tcPr>
          <w:p w14:paraId="0E3406EC" w14:textId="77777777" w:rsidR="001E61D9" w:rsidRDefault="001E61D9" w:rsidP="00DE7632">
            <w:pPr>
              <w:jc w:val="center"/>
            </w:pPr>
          </w:p>
        </w:tc>
        <w:tc>
          <w:tcPr>
            <w:tcW w:w="647" w:type="pct"/>
          </w:tcPr>
          <w:p w14:paraId="7CFA4CB2" w14:textId="77777777" w:rsidR="001E61D9" w:rsidRDefault="001E61D9" w:rsidP="00DE7632">
            <w:pPr>
              <w:jc w:val="both"/>
            </w:pPr>
          </w:p>
        </w:tc>
        <w:tc>
          <w:tcPr>
            <w:tcW w:w="748" w:type="pct"/>
          </w:tcPr>
          <w:p w14:paraId="295D3503" w14:textId="77777777" w:rsidR="001E61D9" w:rsidRDefault="001E61D9" w:rsidP="00DE7632">
            <w:pPr>
              <w:jc w:val="both"/>
            </w:pPr>
          </w:p>
        </w:tc>
      </w:tr>
      <w:tr w:rsidR="001E61D9" w14:paraId="31D48BB2" w14:textId="77777777" w:rsidTr="00DE7632">
        <w:tc>
          <w:tcPr>
            <w:tcW w:w="688" w:type="pct"/>
          </w:tcPr>
          <w:p w14:paraId="3BA2CBE5" w14:textId="77777777" w:rsidR="001E61D9" w:rsidRDefault="001E61D9" w:rsidP="00DE7632">
            <w:pPr>
              <w:jc w:val="both"/>
            </w:pPr>
            <w:r w:rsidRPr="009D5065">
              <w:t>4.14.1</w:t>
            </w:r>
          </w:p>
        </w:tc>
        <w:tc>
          <w:tcPr>
            <w:tcW w:w="2014" w:type="pct"/>
          </w:tcPr>
          <w:p w14:paraId="6F74E622" w14:textId="77777777" w:rsidR="001E61D9" w:rsidRPr="005845C3" w:rsidRDefault="001E61D9" w:rsidP="00DE7632">
            <w:pPr>
              <w:jc w:val="both"/>
            </w:pPr>
            <w:r w:rsidRPr="009D5065">
              <w:t xml:space="preserve">Το ερπυστριοφόρο όχημα να έχει ηλεκτρική εγκατάσταση 24V και η απόδοση συσσωρευτών (2 μπαταρίες) να είναι ικανή για κρύα εκκίνηση. Στο άνω τμήμα της καμπίνας να υπάρχουν τα φωτιστικά σώματα του ερπυστριοφόρου οχήματος, τα οποία να προσφέρουν άψογο φωτισμό κατά τη διάρκεια της νυχτερινής εργασίας. Το κάθε άκρο της καμπίνας, να διαθέτει </w:t>
            </w:r>
            <w:r w:rsidRPr="009D5065">
              <w:lastRenderedPageBreak/>
              <w:t>από δύο φωτιστικά σώματα (μεσαία) τύπου LED, ένα φωτιστικό πορείας τύπου LED και ένα φωτιστικό δείκτη κατεύθυνσης (φλας).</w:t>
            </w:r>
          </w:p>
        </w:tc>
        <w:tc>
          <w:tcPr>
            <w:tcW w:w="902" w:type="pct"/>
            <w:vAlign w:val="center"/>
          </w:tcPr>
          <w:p w14:paraId="72AD8D4D" w14:textId="77777777" w:rsidR="001E61D9" w:rsidRDefault="001E61D9" w:rsidP="00DE7632">
            <w:pPr>
              <w:jc w:val="center"/>
            </w:pPr>
            <w:r>
              <w:lastRenderedPageBreak/>
              <w:t>ΝΑΙ</w:t>
            </w:r>
          </w:p>
        </w:tc>
        <w:tc>
          <w:tcPr>
            <w:tcW w:w="647" w:type="pct"/>
          </w:tcPr>
          <w:p w14:paraId="0712B2FF" w14:textId="77777777" w:rsidR="001E61D9" w:rsidRDefault="001E61D9" w:rsidP="00DE7632">
            <w:pPr>
              <w:jc w:val="both"/>
            </w:pPr>
          </w:p>
        </w:tc>
        <w:tc>
          <w:tcPr>
            <w:tcW w:w="748" w:type="pct"/>
          </w:tcPr>
          <w:p w14:paraId="73698307" w14:textId="77777777" w:rsidR="001E61D9" w:rsidRDefault="001E61D9" w:rsidP="00DE7632">
            <w:pPr>
              <w:jc w:val="both"/>
            </w:pPr>
          </w:p>
        </w:tc>
      </w:tr>
      <w:tr w:rsidR="001E61D9" w14:paraId="50A4CA21" w14:textId="77777777" w:rsidTr="00DE7632">
        <w:tc>
          <w:tcPr>
            <w:tcW w:w="688" w:type="pct"/>
          </w:tcPr>
          <w:p w14:paraId="41FFF1B9" w14:textId="77777777" w:rsidR="001E61D9" w:rsidRDefault="001E61D9" w:rsidP="00DE7632">
            <w:pPr>
              <w:jc w:val="both"/>
            </w:pPr>
            <w:r w:rsidRPr="009D5065">
              <w:t>4.14.2</w:t>
            </w:r>
          </w:p>
        </w:tc>
        <w:tc>
          <w:tcPr>
            <w:tcW w:w="2014" w:type="pct"/>
          </w:tcPr>
          <w:p w14:paraId="12E919AE" w14:textId="77777777" w:rsidR="001E61D9" w:rsidRPr="005845C3" w:rsidRDefault="001E61D9" w:rsidP="00DE7632">
            <w:pPr>
              <w:jc w:val="both"/>
            </w:pPr>
            <w:r w:rsidRPr="009D5065">
              <w:t>Επίσης θα πρέπει να είναι εξοπλισμένο με:</w:t>
            </w:r>
          </w:p>
        </w:tc>
        <w:tc>
          <w:tcPr>
            <w:tcW w:w="902" w:type="pct"/>
            <w:vAlign w:val="center"/>
          </w:tcPr>
          <w:p w14:paraId="138AE907" w14:textId="77777777" w:rsidR="001E61D9" w:rsidRDefault="001E61D9" w:rsidP="00DE7632">
            <w:pPr>
              <w:jc w:val="center"/>
            </w:pPr>
          </w:p>
        </w:tc>
        <w:tc>
          <w:tcPr>
            <w:tcW w:w="647" w:type="pct"/>
          </w:tcPr>
          <w:p w14:paraId="531A6997" w14:textId="77777777" w:rsidR="001E61D9" w:rsidRDefault="001E61D9" w:rsidP="00DE7632">
            <w:pPr>
              <w:jc w:val="both"/>
            </w:pPr>
          </w:p>
        </w:tc>
        <w:tc>
          <w:tcPr>
            <w:tcW w:w="748" w:type="pct"/>
          </w:tcPr>
          <w:p w14:paraId="37519A9A" w14:textId="77777777" w:rsidR="001E61D9" w:rsidRDefault="001E61D9" w:rsidP="00DE7632">
            <w:pPr>
              <w:jc w:val="both"/>
            </w:pPr>
          </w:p>
        </w:tc>
      </w:tr>
      <w:tr w:rsidR="001E61D9" w14:paraId="7EC0463C" w14:textId="77777777" w:rsidTr="00DE7632">
        <w:tc>
          <w:tcPr>
            <w:tcW w:w="688" w:type="pct"/>
          </w:tcPr>
          <w:p w14:paraId="5CEB3911" w14:textId="77777777" w:rsidR="001E61D9" w:rsidRDefault="001E61D9" w:rsidP="00DE7632">
            <w:pPr>
              <w:jc w:val="both"/>
            </w:pPr>
            <w:r w:rsidRPr="009D5065">
              <w:t>4.14.2.1</w:t>
            </w:r>
          </w:p>
        </w:tc>
        <w:tc>
          <w:tcPr>
            <w:tcW w:w="2014" w:type="pct"/>
          </w:tcPr>
          <w:p w14:paraId="46F91C4A" w14:textId="77777777" w:rsidR="001E61D9" w:rsidRPr="005845C3" w:rsidRDefault="001E61D9" w:rsidP="00DE7632">
            <w:pPr>
              <w:jc w:val="both"/>
            </w:pPr>
            <w:r w:rsidRPr="009D5065">
              <w:t>Ισχυρούς προβολείς LED μπροστά και πίσω, για εργασία τη νύχτα και δύο περιστρεφόμενους κίτρινους προβολείς. Ένα προβολέα αναζήτησης με χειρολαβή για χειρισμό μέσα από την καμπίνα. Δύο θερμαινόμενους υαλοκαθαριστήρες στιβαρής κατασκευής δύο ταχυτήτων. Στο πίσω παρμπρίζ τουλάχιστον ένα υαλοκαθαριστήρα. Συναγερμός όπισθεν. Κόρνα. Σύστημα θέρμανσης πετρελαίου και φίλτρου. Εγκατάσταση  ηχοακουστικού συστήματος με ράδιο/cd και δύο μεγάφωνα, με δυνατότητα αναπαραγωγής όλων των συμβατών αρχείων ήχου. Όλα τα απαραίτητα όργανα ενδείξεων και ελέγχου. Πλαϊνά φωτιστικά για την εύκολη επιβίβαση και αποβίβαση. Πυροσβεστήρα αφρού και κόνεως χωρητικότητας 2 kgr. Επαρκείς χώρους αποθήκευσης μικροαντικειμένων και ποτηριών.</w:t>
            </w:r>
          </w:p>
        </w:tc>
        <w:tc>
          <w:tcPr>
            <w:tcW w:w="902" w:type="pct"/>
            <w:vAlign w:val="center"/>
          </w:tcPr>
          <w:p w14:paraId="5DBF17ED" w14:textId="77777777" w:rsidR="001E61D9" w:rsidRDefault="001E61D9" w:rsidP="00DE7632">
            <w:pPr>
              <w:jc w:val="center"/>
            </w:pPr>
            <w:r>
              <w:t>ΝΑΙ</w:t>
            </w:r>
          </w:p>
        </w:tc>
        <w:tc>
          <w:tcPr>
            <w:tcW w:w="647" w:type="pct"/>
          </w:tcPr>
          <w:p w14:paraId="0705BF29" w14:textId="77777777" w:rsidR="001E61D9" w:rsidRDefault="001E61D9" w:rsidP="00DE7632">
            <w:pPr>
              <w:jc w:val="both"/>
            </w:pPr>
          </w:p>
        </w:tc>
        <w:tc>
          <w:tcPr>
            <w:tcW w:w="748" w:type="pct"/>
          </w:tcPr>
          <w:p w14:paraId="02833621" w14:textId="77777777" w:rsidR="001E61D9" w:rsidRDefault="001E61D9" w:rsidP="00DE7632">
            <w:pPr>
              <w:jc w:val="both"/>
            </w:pPr>
          </w:p>
        </w:tc>
      </w:tr>
      <w:tr w:rsidR="001E61D9" w14:paraId="611F5B03" w14:textId="77777777" w:rsidTr="00DE7632">
        <w:tc>
          <w:tcPr>
            <w:tcW w:w="688" w:type="pct"/>
          </w:tcPr>
          <w:p w14:paraId="3153591F" w14:textId="77777777" w:rsidR="001E61D9" w:rsidRPr="00DB53CF" w:rsidRDefault="001E61D9" w:rsidP="00DE7632">
            <w:pPr>
              <w:jc w:val="both"/>
              <w:rPr>
                <w:b/>
              </w:rPr>
            </w:pPr>
            <w:r w:rsidRPr="00DB53CF">
              <w:rPr>
                <w:b/>
              </w:rPr>
              <w:t>5</w:t>
            </w:r>
          </w:p>
        </w:tc>
        <w:tc>
          <w:tcPr>
            <w:tcW w:w="2014" w:type="pct"/>
          </w:tcPr>
          <w:p w14:paraId="658EC543" w14:textId="77777777" w:rsidR="001E61D9" w:rsidRPr="00DB53CF" w:rsidRDefault="001E61D9" w:rsidP="00DE7632">
            <w:pPr>
              <w:jc w:val="both"/>
              <w:rPr>
                <w:b/>
              </w:rPr>
            </w:pPr>
            <w:r w:rsidRPr="00DB53CF">
              <w:rPr>
                <w:b/>
              </w:rPr>
              <w:t xml:space="preserve"> ΣΥΣΚΕΥΑΣΙΑ / ΕΠΙΣΗΜΑΝΣΕΙΣ </w:t>
            </w:r>
          </w:p>
        </w:tc>
        <w:tc>
          <w:tcPr>
            <w:tcW w:w="902" w:type="pct"/>
            <w:vAlign w:val="center"/>
          </w:tcPr>
          <w:p w14:paraId="313294BA" w14:textId="77777777" w:rsidR="001E61D9" w:rsidRDefault="001E61D9" w:rsidP="00DE7632">
            <w:pPr>
              <w:jc w:val="center"/>
            </w:pPr>
          </w:p>
        </w:tc>
        <w:tc>
          <w:tcPr>
            <w:tcW w:w="647" w:type="pct"/>
          </w:tcPr>
          <w:p w14:paraId="7C8060EF" w14:textId="77777777" w:rsidR="001E61D9" w:rsidRDefault="001E61D9" w:rsidP="00DE7632">
            <w:pPr>
              <w:jc w:val="both"/>
            </w:pPr>
          </w:p>
        </w:tc>
        <w:tc>
          <w:tcPr>
            <w:tcW w:w="748" w:type="pct"/>
          </w:tcPr>
          <w:p w14:paraId="6413A7F5" w14:textId="77777777" w:rsidR="001E61D9" w:rsidRDefault="001E61D9" w:rsidP="00DE7632">
            <w:pPr>
              <w:jc w:val="both"/>
            </w:pPr>
          </w:p>
        </w:tc>
      </w:tr>
      <w:tr w:rsidR="001E61D9" w14:paraId="41728077" w14:textId="77777777" w:rsidTr="00DE7632">
        <w:tc>
          <w:tcPr>
            <w:tcW w:w="688" w:type="pct"/>
          </w:tcPr>
          <w:p w14:paraId="0AF36958" w14:textId="77777777" w:rsidR="001E61D9" w:rsidRDefault="001E61D9" w:rsidP="00DE7632">
            <w:pPr>
              <w:jc w:val="both"/>
            </w:pPr>
            <w:r w:rsidRPr="00C72E09">
              <w:t>5.1</w:t>
            </w:r>
          </w:p>
        </w:tc>
        <w:tc>
          <w:tcPr>
            <w:tcW w:w="2014" w:type="pct"/>
          </w:tcPr>
          <w:p w14:paraId="371D13FC" w14:textId="77777777" w:rsidR="001E61D9" w:rsidRPr="005845C3" w:rsidRDefault="001E61D9" w:rsidP="00DE7632">
            <w:pPr>
              <w:jc w:val="both"/>
            </w:pPr>
            <w:r w:rsidRPr="00C72E09">
              <w:t>Κάθε όχημα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71947B2B" w14:textId="3F9255D8" w:rsidR="001E61D9" w:rsidRDefault="001A3EA9" w:rsidP="00DE7632">
            <w:pPr>
              <w:jc w:val="center"/>
            </w:pPr>
            <w:r w:rsidRPr="006D52FB">
              <w:t>ΝΑΙ</w:t>
            </w:r>
          </w:p>
        </w:tc>
        <w:tc>
          <w:tcPr>
            <w:tcW w:w="647" w:type="pct"/>
          </w:tcPr>
          <w:p w14:paraId="68460B8B" w14:textId="77777777" w:rsidR="001E61D9" w:rsidRDefault="001E61D9" w:rsidP="00DE7632">
            <w:pPr>
              <w:jc w:val="both"/>
            </w:pPr>
          </w:p>
        </w:tc>
        <w:tc>
          <w:tcPr>
            <w:tcW w:w="748" w:type="pct"/>
          </w:tcPr>
          <w:p w14:paraId="6235B520" w14:textId="77777777" w:rsidR="001E61D9" w:rsidRDefault="001E61D9" w:rsidP="00DE7632">
            <w:pPr>
              <w:jc w:val="both"/>
            </w:pPr>
          </w:p>
        </w:tc>
      </w:tr>
      <w:tr w:rsidR="001E61D9" w14:paraId="567C7939" w14:textId="77777777" w:rsidTr="00DE7632">
        <w:tc>
          <w:tcPr>
            <w:tcW w:w="688" w:type="pct"/>
          </w:tcPr>
          <w:p w14:paraId="60B72806" w14:textId="77777777" w:rsidR="001E61D9" w:rsidRDefault="001E61D9" w:rsidP="00DE7632">
            <w:pPr>
              <w:jc w:val="both"/>
            </w:pPr>
            <w:r w:rsidRPr="00C72E09">
              <w:t>5.1.1</w:t>
            </w:r>
          </w:p>
        </w:tc>
        <w:tc>
          <w:tcPr>
            <w:tcW w:w="2014" w:type="pct"/>
          </w:tcPr>
          <w:p w14:paraId="6D87635D" w14:textId="77777777" w:rsidR="001E61D9" w:rsidRPr="005845C3" w:rsidRDefault="001E61D9" w:rsidP="00DE7632">
            <w:pPr>
              <w:jc w:val="both"/>
            </w:pPr>
            <w:r w:rsidRPr="00C72E09">
              <w:t>Ένδειξη: «ΙΔΙΟΚΤΗΣΙΑ ΕΝΟΠΛΩΝ ΔΥΝΑΜΕΩΝ».</w:t>
            </w:r>
          </w:p>
        </w:tc>
        <w:tc>
          <w:tcPr>
            <w:tcW w:w="902" w:type="pct"/>
            <w:vAlign w:val="center"/>
          </w:tcPr>
          <w:p w14:paraId="7DFBEA48" w14:textId="77777777" w:rsidR="001E61D9" w:rsidRDefault="001E61D9" w:rsidP="00DE7632">
            <w:pPr>
              <w:jc w:val="center"/>
            </w:pPr>
            <w:r w:rsidRPr="006933E9">
              <w:t>ΝΑΙ</w:t>
            </w:r>
          </w:p>
        </w:tc>
        <w:tc>
          <w:tcPr>
            <w:tcW w:w="647" w:type="pct"/>
          </w:tcPr>
          <w:p w14:paraId="4457C3F7" w14:textId="77777777" w:rsidR="001E61D9" w:rsidRDefault="001E61D9" w:rsidP="00DE7632">
            <w:pPr>
              <w:jc w:val="both"/>
            </w:pPr>
          </w:p>
        </w:tc>
        <w:tc>
          <w:tcPr>
            <w:tcW w:w="748" w:type="pct"/>
          </w:tcPr>
          <w:p w14:paraId="7605C5A6" w14:textId="77777777" w:rsidR="001E61D9" w:rsidRDefault="001E61D9" w:rsidP="00DE7632">
            <w:pPr>
              <w:jc w:val="both"/>
            </w:pPr>
          </w:p>
        </w:tc>
      </w:tr>
      <w:tr w:rsidR="001E61D9" w14:paraId="15B2FEAC" w14:textId="77777777" w:rsidTr="00DE7632">
        <w:tc>
          <w:tcPr>
            <w:tcW w:w="688" w:type="pct"/>
          </w:tcPr>
          <w:p w14:paraId="00436CBB" w14:textId="77777777" w:rsidR="001E61D9" w:rsidRDefault="001E61D9" w:rsidP="00DE7632">
            <w:pPr>
              <w:jc w:val="both"/>
            </w:pPr>
            <w:r w:rsidRPr="00C72E09">
              <w:t>5.1.2</w:t>
            </w:r>
          </w:p>
        </w:tc>
        <w:tc>
          <w:tcPr>
            <w:tcW w:w="2014" w:type="pct"/>
          </w:tcPr>
          <w:p w14:paraId="35AF006D" w14:textId="77777777" w:rsidR="001E61D9" w:rsidRPr="005845C3" w:rsidRDefault="001E61D9" w:rsidP="00DE7632">
            <w:pPr>
              <w:jc w:val="both"/>
            </w:pPr>
            <w:r w:rsidRPr="00C72E09">
              <w:t>Στοιχεία προμηθευτή.</w:t>
            </w:r>
          </w:p>
        </w:tc>
        <w:tc>
          <w:tcPr>
            <w:tcW w:w="902" w:type="pct"/>
            <w:vAlign w:val="center"/>
          </w:tcPr>
          <w:p w14:paraId="15B01BCF" w14:textId="77777777" w:rsidR="001E61D9" w:rsidRDefault="001E61D9" w:rsidP="00DE7632">
            <w:pPr>
              <w:jc w:val="center"/>
            </w:pPr>
            <w:r w:rsidRPr="006933E9">
              <w:t>ΝΑΙ</w:t>
            </w:r>
          </w:p>
        </w:tc>
        <w:tc>
          <w:tcPr>
            <w:tcW w:w="647" w:type="pct"/>
          </w:tcPr>
          <w:p w14:paraId="20279DA2" w14:textId="77777777" w:rsidR="001E61D9" w:rsidRDefault="001E61D9" w:rsidP="00DE7632">
            <w:pPr>
              <w:jc w:val="both"/>
            </w:pPr>
          </w:p>
        </w:tc>
        <w:tc>
          <w:tcPr>
            <w:tcW w:w="748" w:type="pct"/>
          </w:tcPr>
          <w:p w14:paraId="2AD703A1" w14:textId="77777777" w:rsidR="001E61D9" w:rsidRDefault="001E61D9" w:rsidP="00DE7632">
            <w:pPr>
              <w:jc w:val="both"/>
            </w:pPr>
          </w:p>
        </w:tc>
      </w:tr>
      <w:tr w:rsidR="001E61D9" w14:paraId="01D912FE" w14:textId="77777777" w:rsidTr="00DE7632">
        <w:tc>
          <w:tcPr>
            <w:tcW w:w="688" w:type="pct"/>
          </w:tcPr>
          <w:p w14:paraId="0EE0D565" w14:textId="77777777" w:rsidR="001E61D9" w:rsidRDefault="001E61D9" w:rsidP="00DE7632">
            <w:pPr>
              <w:jc w:val="both"/>
            </w:pPr>
            <w:r w:rsidRPr="00C72E09">
              <w:t>5.1.3</w:t>
            </w:r>
          </w:p>
        </w:tc>
        <w:tc>
          <w:tcPr>
            <w:tcW w:w="2014" w:type="pct"/>
          </w:tcPr>
          <w:p w14:paraId="62672D0D" w14:textId="77777777" w:rsidR="001E61D9" w:rsidRPr="005845C3" w:rsidRDefault="001E61D9" w:rsidP="00DE7632">
            <w:pPr>
              <w:jc w:val="both"/>
            </w:pPr>
            <w:r w:rsidRPr="00C72E09">
              <w:t>Αριθμός σύμβασης.</w:t>
            </w:r>
          </w:p>
        </w:tc>
        <w:tc>
          <w:tcPr>
            <w:tcW w:w="902" w:type="pct"/>
            <w:vAlign w:val="center"/>
          </w:tcPr>
          <w:p w14:paraId="2B382FC1" w14:textId="77777777" w:rsidR="001E61D9" w:rsidRDefault="001E61D9" w:rsidP="00DE7632">
            <w:pPr>
              <w:jc w:val="center"/>
            </w:pPr>
            <w:r w:rsidRPr="006933E9">
              <w:t>ΝΑΙ</w:t>
            </w:r>
          </w:p>
        </w:tc>
        <w:tc>
          <w:tcPr>
            <w:tcW w:w="647" w:type="pct"/>
          </w:tcPr>
          <w:p w14:paraId="258CC566" w14:textId="77777777" w:rsidR="001E61D9" w:rsidRDefault="001E61D9" w:rsidP="00DE7632">
            <w:pPr>
              <w:jc w:val="both"/>
            </w:pPr>
          </w:p>
        </w:tc>
        <w:tc>
          <w:tcPr>
            <w:tcW w:w="748" w:type="pct"/>
          </w:tcPr>
          <w:p w14:paraId="247D9C12" w14:textId="77777777" w:rsidR="001E61D9" w:rsidRDefault="001E61D9" w:rsidP="00DE7632">
            <w:pPr>
              <w:jc w:val="both"/>
            </w:pPr>
          </w:p>
        </w:tc>
      </w:tr>
      <w:tr w:rsidR="001E61D9" w14:paraId="7C9B4B2B" w14:textId="77777777" w:rsidTr="00DE7632">
        <w:tc>
          <w:tcPr>
            <w:tcW w:w="688" w:type="pct"/>
          </w:tcPr>
          <w:p w14:paraId="7FBA5371" w14:textId="77777777" w:rsidR="001E61D9" w:rsidRDefault="001E61D9" w:rsidP="00DE7632">
            <w:pPr>
              <w:jc w:val="both"/>
            </w:pPr>
            <w:r w:rsidRPr="00C72E09">
              <w:t>5.1.4</w:t>
            </w:r>
          </w:p>
        </w:tc>
        <w:tc>
          <w:tcPr>
            <w:tcW w:w="2014" w:type="pct"/>
          </w:tcPr>
          <w:p w14:paraId="2A200699" w14:textId="77777777" w:rsidR="001E61D9" w:rsidRPr="005845C3" w:rsidRDefault="001E61D9" w:rsidP="00DE7632">
            <w:pPr>
              <w:jc w:val="both"/>
            </w:pPr>
            <w:r w:rsidRPr="00C72E09">
              <w:t>Επισημάνσεις οχήματος: Κάθε όχημα φέρει ευκρινή, ευανάγνωστη και ανεξίτηλη σήμανση, που παρέχει τουλάχιστον τα ακόλουθα στοιχεία, σύμφωνα με την Οδηγία 2006/42/ΕΚ και παρ. 7 Οδηγίας 2014/30/ΕΕ:</w:t>
            </w:r>
          </w:p>
        </w:tc>
        <w:tc>
          <w:tcPr>
            <w:tcW w:w="902" w:type="pct"/>
            <w:vAlign w:val="center"/>
          </w:tcPr>
          <w:p w14:paraId="29A9DF65" w14:textId="4E23697A" w:rsidR="001E61D9" w:rsidRDefault="001A3EA9" w:rsidP="00DE7632">
            <w:pPr>
              <w:jc w:val="center"/>
            </w:pPr>
            <w:r w:rsidRPr="006D52FB">
              <w:t>ΝΑΙ</w:t>
            </w:r>
          </w:p>
        </w:tc>
        <w:tc>
          <w:tcPr>
            <w:tcW w:w="647" w:type="pct"/>
          </w:tcPr>
          <w:p w14:paraId="74EBE7ED" w14:textId="77777777" w:rsidR="001E61D9" w:rsidRDefault="001E61D9" w:rsidP="00DE7632">
            <w:pPr>
              <w:jc w:val="both"/>
            </w:pPr>
          </w:p>
        </w:tc>
        <w:tc>
          <w:tcPr>
            <w:tcW w:w="748" w:type="pct"/>
          </w:tcPr>
          <w:p w14:paraId="192D5ED2" w14:textId="77777777" w:rsidR="001E61D9" w:rsidRDefault="001E61D9" w:rsidP="00DE7632">
            <w:pPr>
              <w:jc w:val="both"/>
            </w:pPr>
          </w:p>
        </w:tc>
      </w:tr>
      <w:tr w:rsidR="001E61D9" w14:paraId="75AD35BB" w14:textId="77777777" w:rsidTr="00DE7632">
        <w:tc>
          <w:tcPr>
            <w:tcW w:w="688" w:type="pct"/>
          </w:tcPr>
          <w:p w14:paraId="6C9FA941" w14:textId="77777777" w:rsidR="001E61D9" w:rsidRDefault="001E61D9" w:rsidP="00DE7632">
            <w:pPr>
              <w:jc w:val="both"/>
            </w:pPr>
            <w:r w:rsidRPr="00C72E09">
              <w:t>5.1.4.1</w:t>
            </w:r>
          </w:p>
        </w:tc>
        <w:tc>
          <w:tcPr>
            <w:tcW w:w="2014" w:type="pct"/>
          </w:tcPr>
          <w:p w14:paraId="442D0D89" w14:textId="77777777" w:rsidR="001E61D9" w:rsidRPr="005845C3" w:rsidRDefault="001E61D9" w:rsidP="00DE7632">
            <w:pPr>
              <w:jc w:val="both"/>
            </w:pPr>
            <w:r w:rsidRPr="00C72E09">
              <w:t>Εμπορική επωνυμία και διεύθυνση του κατασκευαστή και ενδεχομένως του εντολοδόχου του.</w:t>
            </w:r>
          </w:p>
        </w:tc>
        <w:tc>
          <w:tcPr>
            <w:tcW w:w="902" w:type="pct"/>
            <w:vAlign w:val="center"/>
          </w:tcPr>
          <w:p w14:paraId="0F6D2268" w14:textId="77777777" w:rsidR="001E61D9" w:rsidRDefault="001E61D9" w:rsidP="00DE7632">
            <w:pPr>
              <w:jc w:val="center"/>
            </w:pPr>
            <w:r w:rsidRPr="006933E9">
              <w:t>ΝΑΙ</w:t>
            </w:r>
          </w:p>
        </w:tc>
        <w:tc>
          <w:tcPr>
            <w:tcW w:w="647" w:type="pct"/>
          </w:tcPr>
          <w:p w14:paraId="68CD96E4" w14:textId="77777777" w:rsidR="001E61D9" w:rsidRDefault="001E61D9" w:rsidP="00DE7632">
            <w:pPr>
              <w:jc w:val="both"/>
            </w:pPr>
          </w:p>
        </w:tc>
        <w:tc>
          <w:tcPr>
            <w:tcW w:w="748" w:type="pct"/>
          </w:tcPr>
          <w:p w14:paraId="3222A1FD" w14:textId="77777777" w:rsidR="001E61D9" w:rsidRDefault="001E61D9" w:rsidP="00DE7632">
            <w:pPr>
              <w:jc w:val="both"/>
            </w:pPr>
          </w:p>
        </w:tc>
      </w:tr>
      <w:tr w:rsidR="001E61D9" w14:paraId="6BD3BB9A" w14:textId="77777777" w:rsidTr="00DE7632">
        <w:tc>
          <w:tcPr>
            <w:tcW w:w="688" w:type="pct"/>
          </w:tcPr>
          <w:p w14:paraId="10F34A70" w14:textId="77777777" w:rsidR="001E61D9" w:rsidRDefault="001E61D9" w:rsidP="00DE7632">
            <w:pPr>
              <w:jc w:val="both"/>
            </w:pPr>
            <w:r w:rsidRPr="00C72E09">
              <w:t>5.1.4.2</w:t>
            </w:r>
          </w:p>
        </w:tc>
        <w:tc>
          <w:tcPr>
            <w:tcW w:w="2014" w:type="pct"/>
          </w:tcPr>
          <w:p w14:paraId="607B55C5" w14:textId="77777777" w:rsidR="001E61D9" w:rsidRPr="005845C3" w:rsidRDefault="001E61D9" w:rsidP="00DE7632">
            <w:pPr>
              <w:jc w:val="both"/>
            </w:pPr>
            <w:r w:rsidRPr="00C72E09">
              <w:t>Σήμανση CE.</w:t>
            </w:r>
          </w:p>
        </w:tc>
        <w:tc>
          <w:tcPr>
            <w:tcW w:w="902" w:type="pct"/>
            <w:vAlign w:val="center"/>
          </w:tcPr>
          <w:p w14:paraId="76965169" w14:textId="77777777" w:rsidR="001E61D9" w:rsidRDefault="001E61D9" w:rsidP="00DE7632">
            <w:pPr>
              <w:jc w:val="center"/>
            </w:pPr>
            <w:r w:rsidRPr="006933E9">
              <w:t>ΝΑΙ</w:t>
            </w:r>
          </w:p>
        </w:tc>
        <w:tc>
          <w:tcPr>
            <w:tcW w:w="647" w:type="pct"/>
          </w:tcPr>
          <w:p w14:paraId="7FBE2A18" w14:textId="77777777" w:rsidR="001E61D9" w:rsidRDefault="001E61D9" w:rsidP="00DE7632">
            <w:pPr>
              <w:jc w:val="both"/>
            </w:pPr>
          </w:p>
        </w:tc>
        <w:tc>
          <w:tcPr>
            <w:tcW w:w="748" w:type="pct"/>
          </w:tcPr>
          <w:p w14:paraId="3D61CBC9" w14:textId="77777777" w:rsidR="001E61D9" w:rsidRDefault="001E61D9" w:rsidP="00DE7632">
            <w:pPr>
              <w:jc w:val="both"/>
            </w:pPr>
          </w:p>
        </w:tc>
      </w:tr>
      <w:tr w:rsidR="001E61D9" w14:paraId="183C4475" w14:textId="77777777" w:rsidTr="00DE7632">
        <w:tc>
          <w:tcPr>
            <w:tcW w:w="688" w:type="pct"/>
          </w:tcPr>
          <w:p w14:paraId="34D0FE21" w14:textId="77777777" w:rsidR="001E61D9" w:rsidRDefault="001E61D9" w:rsidP="00DE7632">
            <w:pPr>
              <w:jc w:val="both"/>
            </w:pPr>
            <w:r w:rsidRPr="00C72E09">
              <w:t>5.1.4.3</w:t>
            </w:r>
          </w:p>
        </w:tc>
        <w:tc>
          <w:tcPr>
            <w:tcW w:w="2014" w:type="pct"/>
          </w:tcPr>
          <w:p w14:paraId="50B20324" w14:textId="77777777" w:rsidR="001E61D9" w:rsidRPr="005845C3" w:rsidRDefault="001E61D9" w:rsidP="00DE7632">
            <w:pPr>
              <w:jc w:val="both"/>
            </w:pPr>
            <w:r w:rsidRPr="00C72E09">
              <w:t>Χαρακτηρισμός σειράς ή τύπου.</w:t>
            </w:r>
          </w:p>
        </w:tc>
        <w:tc>
          <w:tcPr>
            <w:tcW w:w="902" w:type="pct"/>
            <w:vAlign w:val="center"/>
          </w:tcPr>
          <w:p w14:paraId="582F5D09" w14:textId="77777777" w:rsidR="001E61D9" w:rsidRDefault="001E61D9" w:rsidP="00DE7632">
            <w:pPr>
              <w:jc w:val="center"/>
            </w:pPr>
            <w:r w:rsidRPr="006933E9">
              <w:t>ΝΑΙ</w:t>
            </w:r>
          </w:p>
        </w:tc>
        <w:tc>
          <w:tcPr>
            <w:tcW w:w="647" w:type="pct"/>
          </w:tcPr>
          <w:p w14:paraId="2C10FDC2" w14:textId="77777777" w:rsidR="001E61D9" w:rsidRDefault="001E61D9" w:rsidP="00DE7632">
            <w:pPr>
              <w:jc w:val="both"/>
            </w:pPr>
          </w:p>
        </w:tc>
        <w:tc>
          <w:tcPr>
            <w:tcW w:w="748" w:type="pct"/>
          </w:tcPr>
          <w:p w14:paraId="22E3CD00" w14:textId="77777777" w:rsidR="001E61D9" w:rsidRDefault="001E61D9" w:rsidP="00DE7632">
            <w:pPr>
              <w:jc w:val="both"/>
            </w:pPr>
          </w:p>
        </w:tc>
      </w:tr>
      <w:tr w:rsidR="001E61D9" w14:paraId="1B28B197" w14:textId="77777777" w:rsidTr="00DE7632">
        <w:tc>
          <w:tcPr>
            <w:tcW w:w="688" w:type="pct"/>
          </w:tcPr>
          <w:p w14:paraId="5B1AEC9B" w14:textId="77777777" w:rsidR="001E61D9" w:rsidRDefault="001E61D9" w:rsidP="00DE7632">
            <w:pPr>
              <w:jc w:val="both"/>
            </w:pPr>
            <w:r w:rsidRPr="00C72E09">
              <w:t>5.1.4.4</w:t>
            </w:r>
          </w:p>
        </w:tc>
        <w:tc>
          <w:tcPr>
            <w:tcW w:w="2014" w:type="pct"/>
          </w:tcPr>
          <w:p w14:paraId="32F3E7AD" w14:textId="77777777" w:rsidR="001E61D9" w:rsidRPr="005845C3" w:rsidRDefault="001E61D9" w:rsidP="00DE7632">
            <w:pPr>
              <w:jc w:val="both"/>
            </w:pPr>
            <w:r w:rsidRPr="00C72E09">
              <w:t>Αριθμός σειράς.</w:t>
            </w:r>
          </w:p>
        </w:tc>
        <w:tc>
          <w:tcPr>
            <w:tcW w:w="902" w:type="pct"/>
            <w:vAlign w:val="center"/>
          </w:tcPr>
          <w:p w14:paraId="520BAADE" w14:textId="77777777" w:rsidR="001E61D9" w:rsidRDefault="001E61D9" w:rsidP="00DE7632">
            <w:pPr>
              <w:jc w:val="center"/>
            </w:pPr>
            <w:r w:rsidRPr="006933E9">
              <w:t>ΝΑΙ</w:t>
            </w:r>
          </w:p>
        </w:tc>
        <w:tc>
          <w:tcPr>
            <w:tcW w:w="647" w:type="pct"/>
          </w:tcPr>
          <w:p w14:paraId="24A6EA61" w14:textId="77777777" w:rsidR="001E61D9" w:rsidRDefault="001E61D9" w:rsidP="00DE7632">
            <w:pPr>
              <w:jc w:val="both"/>
            </w:pPr>
          </w:p>
        </w:tc>
        <w:tc>
          <w:tcPr>
            <w:tcW w:w="748" w:type="pct"/>
          </w:tcPr>
          <w:p w14:paraId="327A5C03" w14:textId="77777777" w:rsidR="001E61D9" w:rsidRDefault="001E61D9" w:rsidP="00DE7632">
            <w:pPr>
              <w:jc w:val="both"/>
            </w:pPr>
          </w:p>
        </w:tc>
      </w:tr>
      <w:tr w:rsidR="001E61D9" w14:paraId="4533E4C9" w14:textId="77777777" w:rsidTr="00DE7632">
        <w:tc>
          <w:tcPr>
            <w:tcW w:w="688" w:type="pct"/>
          </w:tcPr>
          <w:p w14:paraId="0331A0D0" w14:textId="77777777" w:rsidR="001E61D9" w:rsidRDefault="001E61D9" w:rsidP="00DE7632">
            <w:pPr>
              <w:jc w:val="both"/>
            </w:pPr>
            <w:r w:rsidRPr="00C72E09">
              <w:t>5.1.4.5</w:t>
            </w:r>
          </w:p>
        </w:tc>
        <w:tc>
          <w:tcPr>
            <w:tcW w:w="2014" w:type="pct"/>
          </w:tcPr>
          <w:p w14:paraId="21F2EC75" w14:textId="77777777" w:rsidR="001E61D9" w:rsidRPr="005845C3" w:rsidRDefault="001E61D9" w:rsidP="00DE7632">
            <w:pPr>
              <w:jc w:val="both"/>
            </w:pPr>
            <w:r w:rsidRPr="00C72E09">
              <w:t>Έτος κατασκευής.</w:t>
            </w:r>
          </w:p>
        </w:tc>
        <w:tc>
          <w:tcPr>
            <w:tcW w:w="902" w:type="pct"/>
            <w:vAlign w:val="center"/>
          </w:tcPr>
          <w:p w14:paraId="7F661460" w14:textId="77777777" w:rsidR="001E61D9" w:rsidRDefault="001E61D9" w:rsidP="00DE7632">
            <w:pPr>
              <w:jc w:val="center"/>
            </w:pPr>
            <w:r w:rsidRPr="006D52FB">
              <w:t>ΝΑΙ</w:t>
            </w:r>
          </w:p>
        </w:tc>
        <w:tc>
          <w:tcPr>
            <w:tcW w:w="647" w:type="pct"/>
          </w:tcPr>
          <w:p w14:paraId="0A28AFD9" w14:textId="77777777" w:rsidR="001E61D9" w:rsidRDefault="001E61D9" w:rsidP="00DE7632">
            <w:pPr>
              <w:jc w:val="both"/>
            </w:pPr>
          </w:p>
        </w:tc>
        <w:tc>
          <w:tcPr>
            <w:tcW w:w="748" w:type="pct"/>
          </w:tcPr>
          <w:p w14:paraId="55EECCCE" w14:textId="77777777" w:rsidR="001E61D9" w:rsidRDefault="001E61D9" w:rsidP="00DE7632">
            <w:pPr>
              <w:jc w:val="both"/>
            </w:pPr>
          </w:p>
        </w:tc>
      </w:tr>
      <w:tr w:rsidR="001E61D9" w14:paraId="42FDBE59" w14:textId="77777777" w:rsidTr="00DE7632">
        <w:tc>
          <w:tcPr>
            <w:tcW w:w="688" w:type="pct"/>
          </w:tcPr>
          <w:p w14:paraId="72DCC6B6" w14:textId="77777777" w:rsidR="001E61D9" w:rsidRDefault="001E61D9" w:rsidP="00DE7632">
            <w:pPr>
              <w:jc w:val="both"/>
            </w:pPr>
            <w:r w:rsidRPr="00C72E09">
              <w:t>5.1.4.6</w:t>
            </w:r>
          </w:p>
        </w:tc>
        <w:tc>
          <w:tcPr>
            <w:tcW w:w="2014" w:type="pct"/>
          </w:tcPr>
          <w:p w14:paraId="1AC03033" w14:textId="77777777" w:rsidR="001E61D9" w:rsidRPr="005845C3" w:rsidRDefault="001E61D9" w:rsidP="00DE7632">
            <w:pPr>
              <w:jc w:val="both"/>
            </w:pPr>
            <w:r w:rsidRPr="00C72E09">
              <w:t>Πληροφορίες που απαιτούνται για την ασφαλή χρήση ή/και προβλέπονται από το πρότυπο σχεδίασης/κατασκευής οι οποίες να δηλώνονται στην Τεχνική Προσφορά, όπως:</w:t>
            </w:r>
          </w:p>
        </w:tc>
        <w:tc>
          <w:tcPr>
            <w:tcW w:w="902" w:type="pct"/>
            <w:vAlign w:val="center"/>
          </w:tcPr>
          <w:p w14:paraId="5A05E693" w14:textId="5AD23AB7" w:rsidR="001E61D9" w:rsidRDefault="001A3EA9" w:rsidP="00DE7632">
            <w:pPr>
              <w:jc w:val="center"/>
            </w:pPr>
            <w:r w:rsidRPr="006D52FB">
              <w:t>ΝΑΙ</w:t>
            </w:r>
          </w:p>
        </w:tc>
        <w:tc>
          <w:tcPr>
            <w:tcW w:w="647" w:type="pct"/>
          </w:tcPr>
          <w:p w14:paraId="2F6B6B46" w14:textId="77777777" w:rsidR="001E61D9" w:rsidRDefault="001E61D9" w:rsidP="00DE7632">
            <w:pPr>
              <w:jc w:val="both"/>
            </w:pPr>
          </w:p>
        </w:tc>
        <w:tc>
          <w:tcPr>
            <w:tcW w:w="748" w:type="pct"/>
          </w:tcPr>
          <w:p w14:paraId="46FF160D" w14:textId="77777777" w:rsidR="001E61D9" w:rsidRDefault="001E61D9" w:rsidP="00DE7632">
            <w:pPr>
              <w:jc w:val="both"/>
            </w:pPr>
          </w:p>
        </w:tc>
      </w:tr>
      <w:tr w:rsidR="001E61D9" w14:paraId="09CA7723" w14:textId="77777777" w:rsidTr="00DE7632">
        <w:tc>
          <w:tcPr>
            <w:tcW w:w="688" w:type="pct"/>
          </w:tcPr>
          <w:p w14:paraId="1B7C3D11" w14:textId="77777777" w:rsidR="001E61D9" w:rsidRDefault="001E61D9" w:rsidP="00DE7632">
            <w:pPr>
              <w:jc w:val="both"/>
            </w:pPr>
            <w:r w:rsidRPr="00C72E09">
              <w:lastRenderedPageBreak/>
              <w:t>5.1.4.6.1</w:t>
            </w:r>
          </w:p>
        </w:tc>
        <w:tc>
          <w:tcPr>
            <w:tcW w:w="2014" w:type="pct"/>
          </w:tcPr>
          <w:p w14:paraId="083F7BC3" w14:textId="77777777" w:rsidR="001E61D9" w:rsidRPr="005845C3" w:rsidRDefault="001E61D9" w:rsidP="00DE7632">
            <w:pPr>
              <w:jc w:val="both"/>
            </w:pPr>
            <w:r w:rsidRPr="00C72E09">
              <w:t>Βάρος οχήματος χωρίς φορτίο.</w:t>
            </w:r>
          </w:p>
        </w:tc>
        <w:tc>
          <w:tcPr>
            <w:tcW w:w="902" w:type="pct"/>
            <w:vAlign w:val="center"/>
          </w:tcPr>
          <w:p w14:paraId="067B9F5E" w14:textId="77777777" w:rsidR="001E61D9" w:rsidRDefault="001E61D9" w:rsidP="00DE7632">
            <w:pPr>
              <w:jc w:val="center"/>
            </w:pPr>
            <w:r w:rsidRPr="006D52FB">
              <w:t>ΝΑΙ</w:t>
            </w:r>
          </w:p>
        </w:tc>
        <w:tc>
          <w:tcPr>
            <w:tcW w:w="647" w:type="pct"/>
          </w:tcPr>
          <w:p w14:paraId="4F9D7D1D" w14:textId="77777777" w:rsidR="001E61D9" w:rsidRDefault="001E61D9" w:rsidP="00DE7632">
            <w:pPr>
              <w:jc w:val="both"/>
            </w:pPr>
          </w:p>
        </w:tc>
        <w:tc>
          <w:tcPr>
            <w:tcW w:w="748" w:type="pct"/>
          </w:tcPr>
          <w:p w14:paraId="67D5A291" w14:textId="77777777" w:rsidR="001E61D9" w:rsidRDefault="001E61D9" w:rsidP="00DE7632">
            <w:pPr>
              <w:jc w:val="both"/>
            </w:pPr>
          </w:p>
        </w:tc>
      </w:tr>
      <w:tr w:rsidR="001E61D9" w14:paraId="7F4F24B6" w14:textId="77777777" w:rsidTr="00DE7632">
        <w:tc>
          <w:tcPr>
            <w:tcW w:w="688" w:type="pct"/>
          </w:tcPr>
          <w:p w14:paraId="374920C1" w14:textId="77777777" w:rsidR="001E61D9" w:rsidRDefault="001E61D9" w:rsidP="00DE7632">
            <w:pPr>
              <w:jc w:val="both"/>
            </w:pPr>
            <w:r w:rsidRPr="00D20653">
              <w:t>5.1.4.6.2</w:t>
            </w:r>
          </w:p>
        </w:tc>
        <w:tc>
          <w:tcPr>
            <w:tcW w:w="2014" w:type="pct"/>
          </w:tcPr>
          <w:p w14:paraId="0B7A57F2" w14:textId="77777777" w:rsidR="001E61D9" w:rsidRPr="005845C3" w:rsidRDefault="001E61D9" w:rsidP="00DE7632">
            <w:pPr>
              <w:jc w:val="both"/>
            </w:pPr>
            <w:r w:rsidRPr="00D20653">
              <w:t>Ένδειξη εγγυημένης στάθμης ηχητικής ισχύος, σύμφωνα με το Παράρτημα IV της Οδηγίας 2000/14/ΕΚ.</w:t>
            </w:r>
          </w:p>
        </w:tc>
        <w:tc>
          <w:tcPr>
            <w:tcW w:w="902" w:type="pct"/>
            <w:vAlign w:val="center"/>
          </w:tcPr>
          <w:p w14:paraId="6F8C8B7E" w14:textId="77777777" w:rsidR="001E61D9" w:rsidRDefault="001E61D9" w:rsidP="00DE7632">
            <w:pPr>
              <w:jc w:val="center"/>
            </w:pPr>
            <w:r w:rsidRPr="006D52FB">
              <w:t>ΝΑΙ</w:t>
            </w:r>
          </w:p>
        </w:tc>
        <w:tc>
          <w:tcPr>
            <w:tcW w:w="647" w:type="pct"/>
          </w:tcPr>
          <w:p w14:paraId="7DD063E5" w14:textId="77777777" w:rsidR="001E61D9" w:rsidRDefault="001E61D9" w:rsidP="00DE7632">
            <w:pPr>
              <w:jc w:val="both"/>
            </w:pPr>
          </w:p>
        </w:tc>
        <w:tc>
          <w:tcPr>
            <w:tcW w:w="748" w:type="pct"/>
          </w:tcPr>
          <w:p w14:paraId="3E954399" w14:textId="77777777" w:rsidR="001E61D9" w:rsidRDefault="001E61D9" w:rsidP="00DE7632">
            <w:pPr>
              <w:jc w:val="both"/>
            </w:pPr>
          </w:p>
        </w:tc>
      </w:tr>
      <w:tr w:rsidR="001E61D9" w14:paraId="31717C82" w14:textId="77777777" w:rsidTr="00DE7632">
        <w:tc>
          <w:tcPr>
            <w:tcW w:w="688" w:type="pct"/>
          </w:tcPr>
          <w:p w14:paraId="1A405C0C" w14:textId="77777777" w:rsidR="001E61D9" w:rsidRDefault="001E61D9" w:rsidP="00DE7632">
            <w:pPr>
              <w:jc w:val="both"/>
            </w:pPr>
            <w:r w:rsidRPr="00D20653">
              <w:t>5.1.5</w:t>
            </w:r>
          </w:p>
        </w:tc>
        <w:tc>
          <w:tcPr>
            <w:tcW w:w="2014" w:type="pct"/>
          </w:tcPr>
          <w:p w14:paraId="3217EAA3" w14:textId="77777777" w:rsidR="001E61D9" w:rsidRPr="005845C3" w:rsidRDefault="001E61D9" w:rsidP="00DE7632">
            <w:pPr>
              <w:jc w:val="both"/>
            </w:pPr>
            <w:r w:rsidRPr="00D20653">
              <w:t>Επισημάνσεις Κινητήρα: Ο κινητήρας εσωτερικής καύσης κάθε οχήματος να φέρει ευκρινή, ευανάγνωστη και ανεξίτηλη σήμανση που να παρέχει τουλάχιστον τα ακόλουθα:</w:t>
            </w:r>
          </w:p>
        </w:tc>
        <w:tc>
          <w:tcPr>
            <w:tcW w:w="902" w:type="pct"/>
            <w:vAlign w:val="center"/>
          </w:tcPr>
          <w:p w14:paraId="5A91447B" w14:textId="77777777" w:rsidR="001E61D9" w:rsidRDefault="001E61D9" w:rsidP="00DE7632">
            <w:pPr>
              <w:jc w:val="center"/>
            </w:pPr>
            <w:r w:rsidRPr="006D52FB">
              <w:t>ΝΑΙ</w:t>
            </w:r>
          </w:p>
        </w:tc>
        <w:tc>
          <w:tcPr>
            <w:tcW w:w="647" w:type="pct"/>
          </w:tcPr>
          <w:p w14:paraId="11FD17A6" w14:textId="77777777" w:rsidR="001E61D9" w:rsidRDefault="001E61D9" w:rsidP="00DE7632">
            <w:pPr>
              <w:jc w:val="both"/>
            </w:pPr>
          </w:p>
        </w:tc>
        <w:tc>
          <w:tcPr>
            <w:tcW w:w="748" w:type="pct"/>
          </w:tcPr>
          <w:p w14:paraId="35810389" w14:textId="77777777" w:rsidR="001E61D9" w:rsidRDefault="001E61D9" w:rsidP="00DE7632">
            <w:pPr>
              <w:jc w:val="both"/>
            </w:pPr>
          </w:p>
        </w:tc>
      </w:tr>
      <w:tr w:rsidR="001E61D9" w14:paraId="2B2997AA" w14:textId="77777777" w:rsidTr="00DE7632">
        <w:tc>
          <w:tcPr>
            <w:tcW w:w="688" w:type="pct"/>
          </w:tcPr>
          <w:p w14:paraId="69C2439E" w14:textId="77777777" w:rsidR="001E61D9" w:rsidRDefault="001E61D9" w:rsidP="00DE7632">
            <w:pPr>
              <w:jc w:val="both"/>
            </w:pPr>
            <w:r w:rsidRPr="005E5958">
              <w:t>5.1.5.1</w:t>
            </w:r>
          </w:p>
        </w:tc>
        <w:tc>
          <w:tcPr>
            <w:tcW w:w="2014" w:type="pct"/>
          </w:tcPr>
          <w:p w14:paraId="5CA8EDAC" w14:textId="77777777" w:rsidR="001E61D9" w:rsidRPr="005845C3" w:rsidRDefault="001E61D9" w:rsidP="00DE7632">
            <w:pPr>
              <w:jc w:val="both"/>
            </w:pPr>
            <w:r w:rsidRPr="005E5958">
              <w:t>Στοιχεία, σύμφωνα με την Οδηγία 2006/42/ΕΚ.</w:t>
            </w:r>
          </w:p>
        </w:tc>
        <w:tc>
          <w:tcPr>
            <w:tcW w:w="902" w:type="pct"/>
            <w:vAlign w:val="center"/>
          </w:tcPr>
          <w:p w14:paraId="57B2C131" w14:textId="77777777" w:rsidR="001E61D9" w:rsidRDefault="001E61D9" w:rsidP="00DE7632">
            <w:pPr>
              <w:jc w:val="center"/>
            </w:pPr>
            <w:r w:rsidRPr="006D52FB">
              <w:t>ΝΑΙ</w:t>
            </w:r>
          </w:p>
        </w:tc>
        <w:tc>
          <w:tcPr>
            <w:tcW w:w="647" w:type="pct"/>
          </w:tcPr>
          <w:p w14:paraId="7FAA493E" w14:textId="77777777" w:rsidR="001E61D9" w:rsidRDefault="001E61D9" w:rsidP="00DE7632">
            <w:pPr>
              <w:jc w:val="both"/>
            </w:pPr>
          </w:p>
        </w:tc>
        <w:tc>
          <w:tcPr>
            <w:tcW w:w="748" w:type="pct"/>
          </w:tcPr>
          <w:p w14:paraId="42C8C490" w14:textId="77777777" w:rsidR="001E61D9" w:rsidRDefault="001E61D9" w:rsidP="00DE7632">
            <w:pPr>
              <w:jc w:val="both"/>
            </w:pPr>
          </w:p>
        </w:tc>
      </w:tr>
      <w:tr w:rsidR="001E61D9" w14:paraId="3CD9C8B5" w14:textId="77777777" w:rsidTr="00DE7632">
        <w:tc>
          <w:tcPr>
            <w:tcW w:w="688" w:type="pct"/>
          </w:tcPr>
          <w:p w14:paraId="75AC15F1" w14:textId="77777777" w:rsidR="001E61D9" w:rsidRDefault="001E61D9" w:rsidP="00DE7632">
            <w:pPr>
              <w:jc w:val="both"/>
            </w:pPr>
            <w:r w:rsidRPr="005E5958">
              <w:t>5.1.5.2</w:t>
            </w:r>
          </w:p>
        </w:tc>
        <w:tc>
          <w:tcPr>
            <w:tcW w:w="2014" w:type="pct"/>
          </w:tcPr>
          <w:p w14:paraId="65D2BFCD" w14:textId="77777777" w:rsidR="001E61D9" w:rsidRPr="005845C3" w:rsidRDefault="001E61D9" w:rsidP="00DE7632">
            <w:pPr>
              <w:jc w:val="both"/>
            </w:pPr>
            <w:r w:rsidRPr="005E5958">
              <w:t>Αριθμός έγκρισης τύπου, σύμφωνα με το Παράρτημα VIII του Κανονισμού (ΕΕ) 2016/1628 του Ευρωπαϊκού Κοινοβουλίου και του Συμβουλίου, της 14ης Σεπτεμβρίου 2016.</w:t>
            </w:r>
          </w:p>
        </w:tc>
        <w:tc>
          <w:tcPr>
            <w:tcW w:w="902" w:type="pct"/>
            <w:vAlign w:val="center"/>
          </w:tcPr>
          <w:p w14:paraId="6115020C" w14:textId="77777777" w:rsidR="001E61D9" w:rsidRDefault="001E61D9" w:rsidP="00DE7632">
            <w:pPr>
              <w:jc w:val="center"/>
            </w:pPr>
            <w:r w:rsidRPr="006D52FB">
              <w:t>ΝΑΙ</w:t>
            </w:r>
          </w:p>
        </w:tc>
        <w:tc>
          <w:tcPr>
            <w:tcW w:w="647" w:type="pct"/>
          </w:tcPr>
          <w:p w14:paraId="7DFC79BF" w14:textId="77777777" w:rsidR="001E61D9" w:rsidRDefault="001E61D9" w:rsidP="00DE7632">
            <w:pPr>
              <w:jc w:val="both"/>
            </w:pPr>
          </w:p>
        </w:tc>
        <w:tc>
          <w:tcPr>
            <w:tcW w:w="748" w:type="pct"/>
          </w:tcPr>
          <w:p w14:paraId="59D78A19" w14:textId="77777777" w:rsidR="001E61D9" w:rsidRDefault="001E61D9" w:rsidP="00DE7632">
            <w:pPr>
              <w:jc w:val="both"/>
            </w:pPr>
          </w:p>
        </w:tc>
      </w:tr>
      <w:tr w:rsidR="001E61D9" w14:paraId="287C25B7" w14:textId="77777777" w:rsidTr="00DE7632">
        <w:tc>
          <w:tcPr>
            <w:tcW w:w="688" w:type="pct"/>
          </w:tcPr>
          <w:p w14:paraId="09F5A99D" w14:textId="77777777" w:rsidR="001E61D9" w:rsidRDefault="001E61D9" w:rsidP="00DE7632">
            <w:pPr>
              <w:jc w:val="both"/>
            </w:pPr>
            <w:r w:rsidRPr="005E5958">
              <w:t>5.1.5.3</w:t>
            </w:r>
          </w:p>
        </w:tc>
        <w:tc>
          <w:tcPr>
            <w:tcW w:w="2014" w:type="pct"/>
          </w:tcPr>
          <w:p w14:paraId="3078A80E" w14:textId="77777777" w:rsidR="001E61D9" w:rsidRPr="005845C3" w:rsidRDefault="001E61D9" w:rsidP="00DE7632">
            <w:pPr>
              <w:jc w:val="both"/>
            </w:pPr>
            <w:r w:rsidRPr="005E5958">
              <w:t>Σήμανση CE.</w:t>
            </w:r>
          </w:p>
        </w:tc>
        <w:tc>
          <w:tcPr>
            <w:tcW w:w="902" w:type="pct"/>
            <w:vAlign w:val="center"/>
          </w:tcPr>
          <w:p w14:paraId="1FD3E785" w14:textId="77777777" w:rsidR="001E61D9" w:rsidRDefault="001E61D9" w:rsidP="00DE7632">
            <w:pPr>
              <w:jc w:val="center"/>
            </w:pPr>
            <w:r w:rsidRPr="006D52FB">
              <w:t>ΝΑΙ</w:t>
            </w:r>
          </w:p>
        </w:tc>
        <w:tc>
          <w:tcPr>
            <w:tcW w:w="647" w:type="pct"/>
          </w:tcPr>
          <w:p w14:paraId="1F65A944" w14:textId="77777777" w:rsidR="001E61D9" w:rsidRDefault="001E61D9" w:rsidP="00DE7632">
            <w:pPr>
              <w:jc w:val="both"/>
            </w:pPr>
          </w:p>
        </w:tc>
        <w:tc>
          <w:tcPr>
            <w:tcW w:w="748" w:type="pct"/>
          </w:tcPr>
          <w:p w14:paraId="1A1B6847" w14:textId="77777777" w:rsidR="001E61D9" w:rsidRDefault="001E61D9" w:rsidP="00DE7632">
            <w:pPr>
              <w:jc w:val="both"/>
            </w:pPr>
          </w:p>
        </w:tc>
      </w:tr>
      <w:tr w:rsidR="001E61D9" w14:paraId="69B8870C" w14:textId="77777777" w:rsidTr="00DE7632">
        <w:tc>
          <w:tcPr>
            <w:tcW w:w="688" w:type="pct"/>
          </w:tcPr>
          <w:p w14:paraId="3DBFA09E" w14:textId="77777777" w:rsidR="001E61D9" w:rsidRPr="00DB53CF" w:rsidRDefault="001E61D9" w:rsidP="00DE7632">
            <w:pPr>
              <w:jc w:val="both"/>
              <w:rPr>
                <w:b/>
              </w:rPr>
            </w:pPr>
            <w:r w:rsidRPr="00DB53CF">
              <w:rPr>
                <w:rFonts w:cstheme="minorHAnsi"/>
                <w:b/>
              </w:rPr>
              <w:t>6</w:t>
            </w:r>
          </w:p>
        </w:tc>
        <w:tc>
          <w:tcPr>
            <w:tcW w:w="2014" w:type="pct"/>
          </w:tcPr>
          <w:p w14:paraId="7B819DA5" w14:textId="77777777" w:rsidR="001E61D9" w:rsidRPr="00DB53CF" w:rsidRDefault="001E61D9" w:rsidP="00DE7632">
            <w:pPr>
              <w:jc w:val="both"/>
              <w:rPr>
                <w:b/>
              </w:rPr>
            </w:pPr>
            <w:r w:rsidRPr="00DB53CF">
              <w:rPr>
                <w:rFonts w:cstheme="minorHAnsi"/>
                <w:b/>
              </w:rPr>
              <w:t>ΑΠΑΙΤΗΣΕΙΣ ΣΥΜΜΟΡΦΩΣΗΣ ΥΛΙΚΟΥ</w:t>
            </w:r>
          </w:p>
        </w:tc>
        <w:tc>
          <w:tcPr>
            <w:tcW w:w="902" w:type="pct"/>
            <w:vAlign w:val="center"/>
          </w:tcPr>
          <w:p w14:paraId="3689B163" w14:textId="77777777" w:rsidR="001E61D9" w:rsidRDefault="001E61D9" w:rsidP="00DE7632">
            <w:pPr>
              <w:jc w:val="center"/>
            </w:pPr>
          </w:p>
        </w:tc>
        <w:tc>
          <w:tcPr>
            <w:tcW w:w="647" w:type="pct"/>
          </w:tcPr>
          <w:p w14:paraId="5B66F2E9" w14:textId="77777777" w:rsidR="001E61D9" w:rsidRDefault="001E61D9" w:rsidP="00DE7632">
            <w:pPr>
              <w:jc w:val="both"/>
            </w:pPr>
          </w:p>
        </w:tc>
        <w:tc>
          <w:tcPr>
            <w:tcW w:w="748" w:type="pct"/>
          </w:tcPr>
          <w:p w14:paraId="1781CD95" w14:textId="77777777" w:rsidR="001E61D9" w:rsidRDefault="001E61D9" w:rsidP="00DE7632">
            <w:pPr>
              <w:jc w:val="both"/>
            </w:pPr>
          </w:p>
        </w:tc>
      </w:tr>
      <w:tr w:rsidR="001E61D9" w14:paraId="14D514AB" w14:textId="77777777" w:rsidTr="00DE7632">
        <w:tc>
          <w:tcPr>
            <w:tcW w:w="688" w:type="pct"/>
          </w:tcPr>
          <w:p w14:paraId="6721C0DB" w14:textId="77777777" w:rsidR="001E61D9" w:rsidRPr="00DB53CF" w:rsidRDefault="001E61D9" w:rsidP="00DE7632">
            <w:pPr>
              <w:jc w:val="both"/>
              <w:rPr>
                <w:b/>
              </w:rPr>
            </w:pPr>
            <w:r w:rsidRPr="00DB53CF">
              <w:rPr>
                <w:rFonts w:cstheme="minorHAnsi"/>
                <w:b/>
              </w:rPr>
              <w:t>6.1</w:t>
            </w:r>
          </w:p>
        </w:tc>
        <w:tc>
          <w:tcPr>
            <w:tcW w:w="2014" w:type="pct"/>
          </w:tcPr>
          <w:p w14:paraId="14F0882C" w14:textId="77777777" w:rsidR="001E61D9" w:rsidRPr="00DB53CF" w:rsidRDefault="001E61D9" w:rsidP="00DE7632">
            <w:pPr>
              <w:jc w:val="both"/>
              <w:rPr>
                <w:b/>
              </w:rPr>
            </w:pPr>
            <w:r w:rsidRPr="00DB53CF">
              <w:rPr>
                <w:rFonts w:cstheme="minorHAnsi"/>
                <w:b/>
              </w:rPr>
              <w:t>Συνοδευτικά Έγγραφα / Πιστοποιητικά</w:t>
            </w:r>
          </w:p>
        </w:tc>
        <w:tc>
          <w:tcPr>
            <w:tcW w:w="902" w:type="pct"/>
            <w:vAlign w:val="center"/>
          </w:tcPr>
          <w:p w14:paraId="6AA4C810" w14:textId="77777777" w:rsidR="001E61D9" w:rsidRDefault="001E61D9" w:rsidP="00DE7632">
            <w:pPr>
              <w:jc w:val="center"/>
            </w:pPr>
          </w:p>
        </w:tc>
        <w:tc>
          <w:tcPr>
            <w:tcW w:w="647" w:type="pct"/>
          </w:tcPr>
          <w:p w14:paraId="4E9C03F9" w14:textId="77777777" w:rsidR="001E61D9" w:rsidRDefault="001E61D9" w:rsidP="00DE7632">
            <w:pPr>
              <w:jc w:val="both"/>
            </w:pPr>
          </w:p>
        </w:tc>
        <w:tc>
          <w:tcPr>
            <w:tcW w:w="748" w:type="pct"/>
          </w:tcPr>
          <w:p w14:paraId="52515274" w14:textId="77777777" w:rsidR="001E61D9" w:rsidRDefault="001E61D9" w:rsidP="00DE7632">
            <w:pPr>
              <w:jc w:val="both"/>
            </w:pPr>
          </w:p>
        </w:tc>
      </w:tr>
      <w:tr w:rsidR="001E61D9" w14:paraId="24C6AC08" w14:textId="77777777" w:rsidTr="00DE7632">
        <w:tc>
          <w:tcPr>
            <w:tcW w:w="688" w:type="pct"/>
          </w:tcPr>
          <w:p w14:paraId="4D86A682" w14:textId="77777777" w:rsidR="001E61D9" w:rsidRDefault="001E61D9" w:rsidP="00DE7632">
            <w:pPr>
              <w:jc w:val="both"/>
            </w:pPr>
            <w:r w:rsidRPr="008B23A7">
              <w:t>6.1.1</w:t>
            </w:r>
          </w:p>
        </w:tc>
        <w:tc>
          <w:tcPr>
            <w:tcW w:w="2014" w:type="pct"/>
          </w:tcPr>
          <w:p w14:paraId="41AEA085" w14:textId="77777777" w:rsidR="001E61D9" w:rsidRPr="005845C3" w:rsidRDefault="001E61D9" w:rsidP="00DE7632">
            <w:pPr>
              <w:jc w:val="both"/>
            </w:pPr>
            <w:r w:rsidRPr="008B23A7">
              <w:t>Κάθε όχημα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7.1.1 και 7.3.1:</w:t>
            </w:r>
          </w:p>
        </w:tc>
        <w:tc>
          <w:tcPr>
            <w:tcW w:w="902" w:type="pct"/>
            <w:vAlign w:val="center"/>
          </w:tcPr>
          <w:p w14:paraId="6350D93E" w14:textId="6BF42837" w:rsidR="001E61D9" w:rsidRDefault="001A3EA9" w:rsidP="00DE7632">
            <w:pPr>
              <w:jc w:val="center"/>
            </w:pPr>
            <w:r w:rsidRPr="006D52FB">
              <w:t>ΝΑΙ</w:t>
            </w:r>
          </w:p>
        </w:tc>
        <w:tc>
          <w:tcPr>
            <w:tcW w:w="647" w:type="pct"/>
          </w:tcPr>
          <w:p w14:paraId="2FAB11F1" w14:textId="77777777" w:rsidR="001E61D9" w:rsidRDefault="001E61D9" w:rsidP="00DE7632">
            <w:pPr>
              <w:jc w:val="both"/>
            </w:pPr>
          </w:p>
        </w:tc>
        <w:tc>
          <w:tcPr>
            <w:tcW w:w="748" w:type="pct"/>
          </w:tcPr>
          <w:p w14:paraId="50DC0C0A" w14:textId="77777777" w:rsidR="001E61D9" w:rsidRDefault="001E61D9" w:rsidP="00DE7632">
            <w:pPr>
              <w:jc w:val="both"/>
            </w:pPr>
          </w:p>
        </w:tc>
      </w:tr>
      <w:tr w:rsidR="001E61D9" w14:paraId="59A58D8B" w14:textId="77777777" w:rsidTr="00DE7632">
        <w:tc>
          <w:tcPr>
            <w:tcW w:w="688" w:type="pct"/>
          </w:tcPr>
          <w:p w14:paraId="74C284EC" w14:textId="77777777" w:rsidR="001E61D9" w:rsidRDefault="001E61D9" w:rsidP="00DE7632">
            <w:pPr>
              <w:jc w:val="both"/>
            </w:pPr>
            <w:r w:rsidRPr="008B23A7">
              <w:t>6.1.1.1</w:t>
            </w:r>
          </w:p>
        </w:tc>
        <w:tc>
          <w:tcPr>
            <w:tcW w:w="2014" w:type="pct"/>
          </w:tcPr>
          <w:p w14:paraId="65723FA7" w14:textId="77777777" w:rsidR="001E61D9" w:rsidRPr="005845C3" w:rsidRDefault="001E61D9" w:rsidP="00DE7632">
            <w:pPr>
              <w:jc w:val="both"/>
            </w:pPr>
            <w:r w:rsidRPr="008B23A7">
              <w:t>Οδηγίες χρήσης στην Ελληνική και στην Αγγλική, εφόσον η Ελληνική δεν είναι η γλώσσα του πρωτότυπου.</w:t>
            </w:r>
          </w:p>
        </w:tc>
        <w:tc>
          <w:tcPr>
            <w:tcW w:w="902" w:type="pct"/>
            <w:vAlign w:val="center"/>
          </w:tcPr>
          <w:p w14:paraId="6B00D57D" w14:textId="77777777" w:rsidR="001E61D9" w:rsidRDefault="001E61D9" w:rsidP="00DE7632">
            <w:pPr>
              <w:jc w:val="center"/>
            </w:pPr>
            <w:r w:rsidRPr="00D42D2E">
              <w:t>ΝΑΙ</w:t>
            </w:r>
          </w:p>
        </w:tc>
        <w:tc>
          <w:tcPr>
            <w:tcW w:w="647" w:type="pct"/>
          </w:tcPr>
          <w:p w14:paraId="1A0B04DD" w14:textId="77777777" w:rsidR="001E61D9" w:rsidRDefault="001E61D9" w:rsidP="00DE7632">
            <w:pPr>
              <w:jc w:val="both"/>
            </w:pPr>
          </w:p>
        </w:tc>
        <w:tc>
          <w:tcPr>
            <w:tcW w:w="748" w:type="pct"/>
          </w:tcPr>
          <w:p w14:paraId="33C64DDB" w14:textId="77777777" w:rsidR="001E61D9" w:rsidRDefault="001E61D9" w:rsidP="00DE7632">
            <w:pPr>
              <w:jc w:val="both"/>
            </w:pPr>
          </w:p>
        </w:tc>
      </w:tr>
      <w:tr w:rsidR="001E61D9" w14:paraId="0FD8071A" w14:textId="77777777" w:rsidTr="00DE7632">
        <w:tc>
          <w:tcPr>
            <w:tcW w:w="688" w:type="pct"/>
          </w:tcPr>
          <w:p w14:paraId="3F33F62C" w14:textId="77777777" w:rsidR="001E61D9" w:rsidRDefault="001E61D9" w:rsidP="00DE7632">
            <w:pPr>
              <w:jc w:val="both"/>
            </w:pPr>
            <w:r w:rsidRPr="008B23A7">
              <w:t>6.1.1.2</w:t>
            </w:r>
          </w:p>
        </w:tc>
        <w:tc>
          <w:tcPr>
            <w:tcW w:w="2014" w:type="pct"/>
          </w:tcPr>
          <w:p w14:paraId="4777C64F" w14:textId="77777777" w:rsidR="001E61D9" w:rsidRPr="005845C3" w:rsidRDefault="001E61D9" w:rsidP="00DE7632">
            <w:pPr>
              <w:jc w:val="both"/>
            </w:pPr>
            <w:r w:rsidRPr="008B23A7">
              <w:t>Εγχειρίδιο συντήρησης και επισκευών του μηχανήματος, στην Ελληνική (επιθυμητό) και Αγγλική γλώσσα.</w:t>
            </w:r>
          </w:p>
        </w:tc>
        <w:tc>
          <w:tcPr>
            <w:tcW w:w="902" w:type="pct"/>
            <w:vAlign w:val="center"/>
          </w:tcPr>
          <w:p w14:paraId="58FF93BF" w14:textId="77777777" w:rsidR="001E61D9" w:rsidRDefault="001E61D9" w:rsidP="00DE7632">
            <w:pPr>
              <w:jc w:val="center"/>
            </w:pPr>
            <w:r w:rsidRPr="00D42D2E">
              <w:t>ΝΑΙ</w:t>
            </w:r>
          </w:p>
        </w:tc>
        <w:tc>
          <w:tcPr>
            <w:tcW w:w="647" w:type="pct"/>
          </w:tcPr>
          <w:p w14:paraId="5FD3F86D" w14:textId="77777777" w:rsidR="001E61D9" w:rsidRDefault="001E61D9" w:rsidP="00DE7632">
            <w:pPr>
              <w:jc w:val="both"/>
            </w:pPr>
          </w:p>
        </w:tc>
        <w:tc>
          <w:tcPr>
            <w:tcW w:w="748" w:type="pct"/>
          </w:tcPr>
          <w:p w14:paraId="61EE58F8" w14:textId="77777777" w:rsidR="001E61D9" w:rsidRDefault="001E61D9" w:rsidP="00DE7632">
            <w:pPr>
              <w:jc w:val="both"/>
            </w:pPr>
          </w:p>
        </w:tc>
      </w:tr>
      <w:tr w:rsidR="001E61D9" w14:paraId="35744A02" w14:textId="77777777" w:rsidTr="00DE7632">
        <w:tc>
          <w:tcPr>
            <w:tcW w:w="688" w:type="pct"/>
          </w:tcPr>
          <w:p w14:paraId="6D951E39" w14:textId="77777777" w:rsidR="001E61D9" w:rsidRDefault="001E61D9" w:rsidP="00DE7632">
            <w:pPr>
              <w:jc w:val="both"/>
            </w:pPr>
            <w:r w:rsidRPr="008B23A7">
              <w:t>6.1.1.3</w:t>
            </w:r>
          </w:p>
        </w:tc>
        <w:tc>
          <w:tcPr>
            <w:tcW w:w="2014" w:type="pct"/>
          </w:tcPr>
          <w:p w14:paraId="0CB5703D" w14:textId="77777777" w:rsidR="001E61D9" w:rsidRPr="005845C3" w:rsidRDefault="001E61D9" w:rsidP="00DE7632">
            <w:pPr>
              <w:jc w:val="both"/>
            </w:pPr>
            <w:r w:rsidRPr="008B23A7">
              <w:t>Εικονογραφημένο κατάλογο, στην Ελληνική ή Αγγλική γλώσσα όλων των επί μέρους ανταλλακτικών με τις εμπορικές ονομασίες τους, τους κωδικούς αριθμούς (partnumbers)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279F8DA2" w14:textId="77777777" w:rsidR="001E61D9" w:rsidRDefault="001E61D9" w:rsidP="00DE7632">
            <w:pPr>
              <w:jc w:val="center"/>
            </w:pPr>
            <w:r w:rsidRPr="00D42D2E">
              <w:t>ΝΑΙ</w:t>
            </w:r>
          </w:p>
        </w:tc>
        <w:tc>
          <w:tcPr>
            <w:tcW w:w="647" w:type="pct"/>
          </w:tcPr>
          <w:p w14:paraId="2F093F8B" w14:textId="77777777" w:rsidR="001E61D9" w:rsidRDefault="001E61D9" w:rsidP="00DE7632">
            <w:pPr>
              <w:jc w:val="both"/>
            </w:pPr>
          </w:p>
        </w:tc>
        <w:tc>
          <w:tcPr>
            <w:tcW w:w="748" w:type="pct"/>
          </w:tcPr>
          <w:p w14:paraId="10D77A1C" w14:textId="77777777" w:rsidR="001E61D9" w:rsidRDefault="001E61D9" w:rsidP="00DE7632">
            <w:pPr>
              <w:jc w:val="both"/>
            </w:pPr>
          </w:p>
        </w:tc>
      </w:tr>
      <w:tr w:rsidR="001E61D9" w14:paraId="4D7D3D4C" w14:textId="77777777" w:rsidTr="00DE7632">
        <w:tc>
          <w:tcPr>
            <w:tcW w:w="688" w:type="pct"/>
          </w:tcPr>
          <w:p w14:paraId="4947ED4B" w14:textId="77777777" w:rsidR="001E61D9" w:rsidRDefault="001E61D9" w:rsidP="00DE7632">
            <w:pPr>
              <w:jc w:val="both"/>
            </w:pPr>
            <w:r w:rsidRPr="008B23A7">
              <w:t>6.1.2</w:t>
            </w:r>
          </w:p>
        </w:tc>
        <w:tc>
          <w:tcPr>
            <w:tcW w:w="2014" w:type="pct"/>
          </w:tcPr>
          <w:p w14:paraId="6767236C" w14:textId="77777777" w:rsidR="001E61D9" w:rsidRPr="005845C3" w:rsidRDefault="001E61D9" w:rsidP="00DE7632">
            <w:pPr>
              <w:jc w:val="both"/>
            </w:pPr>
            <w:r w:rsidRPr="008B23A7">
              <w:t>Ο προμηθευτής, να προσκομίσει κατά την παράδοση, αντίγραφο ανανεωμένου Πιστοποιητικού Συμμόρφωσης Συστήματος Διαχείρισης Ποιότητας με τριετή περίοδο αποδοχής της πιστοποίησης κατά ΕΝ ISO 9001, για όποιο από τα πιστοποιητικά της περιλαμβάνεται στην Τεχνική Προσφορά λήγει πριν την παράδοση των οχημάτων.</w:t>
            </w:r>
          </w:p>
        </w:tc>
        <w:tc>
          <w:tcPr>
            <w:tcW w:w="902" w:type="pct"/>
            <w:vAlign w:val="center"/>
          </w:tcPr>
          <w:p w14:paraId="7AC6C384" w14:textId="77777777" w:rsidR="001E61D9" w:rsidRDefault="001E61D9" w:rsidP="00DE7632">
            <w:pPr>
              <w:jc w:val="center"/>
            </w:pPr>
            <w:r w:rsidRPr="00D42D2E">
              <w:t>ΝΑΙ</w:t>
            </w:r>
          </w:p>
        </w:tc>
        <w:tc>
          <w:tcPr>
            <w:tcW w:w="647" w:type="pct"/>
          </w:tcPr>
          <w:p w14:paraId="3647A4A0" w14:textId="77777777" w:rsidR="001E61D9" w:rsidRDefault="001E61D9" w:rsidP="00DE7632">
            <w:pPr>
              <w:jc w:val="both"/>
            </w:pPr>
          </w:p>
        </w:tc>
        <w:tc>
          <w:tcPr>
            <w:tcW w:w="748" w:type="pct"/>
          </w:tcPr>
          <w:p w14:paraId="758369C2" w14:textId="77777777" w:rsidR="001E61D9" w:rsidRDefault="001E61D9" w:rsidP="00DE7632">
            <w:pPr>
              <w:jc w:val="both"/>
            </w:pPr>
          </w:p>
        </w:tc>
      </w:tr>
      <w:tr w:rsidR="001E61D9" w14:paraId="2F91A9A3" w14:textId="77777777" w:rsidTr="00DE7632">
        <w:tc>
          <w:tcPr>
            <w:tcW w:w="688" w:type="pct"/>
          </w:tcPr>
          <w:p w14:paraId="58A57655" w14:textId="77777777" w:rsidR="001E61D9" w:rsidRDefault="001E61D9" w:rsidP="00DE7632">
            <w:pPr>
              <w:jc w:val="both"/>
            </w:pPr>
            <w:r w:rsidRPr="008B23A7">
              <w:t>6.1.3</w:t>
            </w:r>
          </w:p>
        </w:tc>
        <w:tc>
          <w:tcPr>
            <w:tcW w:w="2014" w:type="pct"/>
          </w:tcPr>
          <w:p w14:paraId="5EB98008" w14:textId="77777777" w:rsidR="001E61D9" w:rsidRPr="005845C3" w:rsidRDefault="001E61D9" w:rsidP="00DE7632">
            <w:pPr>
              <w:jc w:val="both"/>
            </w:pPr>
            <w:r w:rsidRPr="008B23A7">
              <w:t xml:space="preserve">Ο προμηθευτής, να προσκομίσει, εντός είκοσι (20) ημερών από την παράδοση των </w:t>
            </w:r>
            <w:r w:rsidRPr="008B23A7">
              <w:lastRenderedPageBreak/>
              <w:t>οχημάτων, Απόφαση Έγκρισης Τύπου Μηχανήματος Έργων του αρμόδιου Υπουργείου σύμφωνα με την 21867/2016 (ΦΕΚ 3276/Β/12-10-2016).</w:t>
            </w:r>
          </w:p>
        </w:tc>
        <w:tc>
          <w:tcPr>
            <w:tcW w:w="902" w:type="pct"/>
            <w:vAlign w:val="center"/>
          </w:tcPr>
          <w:p w14:paraId="0D7194FE" w14:textId="77777777" w:rsidR="001E61D9" w:rsidRDefault="001E61D9" w:rsidP="00DE7632">
            <w:pPr>
              <w:jc w:val="center"/>
            </w:pPr>
            <w:r>
              <w:lastRenderedPageBreak/>
              <w:t>ΝΑΙ</w:t>
            </w:r>
          </w:p>
        </w:tc>
        <w:tc>
          <w:tcPr>
            <w:tcW w:w="647" w:type="pct"/>
          </w:tcPr>
          <w:p w14:paraId="596D7ED5" w14:textId="77777777" w:rsidR="001E61D9" w:rsidRDefault="001E61D9" w:rsidP="00DE7632">
            <w:pPr>
              <w:jc w:val="both"/>
            </w:pPr>
          </w:p>
        </w:tc>
        <w:tc>
          <w:tcPr>
            <w:tcW w:w="748" w:type="pct"/>
          </w:tcPr>
          <w:p w14:paraId="58A791CF" w14:textId="77777777" w:rsidR="001E61D9" w:rsidRDefault="001E61D9" w:rsidP="00DE7632">
            <w:pPr>
              <w:jc w:val="both"/>
            </w:pPr>
          </w:p>
        </w:tc>
      </w:tr>
      <w:tr w:rsidR="001E61D9" w14:paraId="737C2E89" w14:textId="77777777" w:rsidTr="00DE7632">
        <w:tc>
          <w:tcPr>
            <w:tcW w:w="688" w:type="pct"/>
          </w:tcPr>
          <w:p w14:paraId="02259A3A" w14:textId="77777777" w:rsidR="001E61D9" w:rsidRPr="00DB53CF" w:rsidRDefault="001E61D9" w:rsidP="00DE7632">
            <w:pPr>
              <w:jc w:val="both"/>
              <w:rPr>
                <w:b/>
              </w:rPr>
            </w:pPr>
            <w:r w:rsidRPr="00DB53CF">
              <w:rPr>
                <w:b/>
              </w:rPr>
              <w:t>7</w:t>
            </w:r>
          </w:p>
        </w:tc>
        <w:tc>
          <w:tcPr>
            <w:tcW w:w="2014" w:type="pct"/>
          </w:tcPr>
          <w:p w14:paraId="779A4589" w14:textId="77777777" w:rsidR="001E61D9" w:rsidRPr="00DB53CF" w:rsidRDefault="001E61D9" w:rsidP="00DE7632">
            <w:pPr>
              <w:jc w:val="both"/>
              <w:rPr>
                <w:b/>
              </w:rPr>
            </w:pPr>
            <w:r w:rsidRPr="00DB53CF">
              <w:rPr>
                <w:b/>
              </w:rPr>
              <w:t>ΥΠΗΡΕΣΙΕΣ / ΥΠΟΣΤΗΡΙΞΗ</w:t>
            </w:r>
          </w:p>
        </w:tc>
        <w:tc>
          <w:tcPr>
            <w:tcW w:w="902" w:type="pct"/>
            <w:vAlign w:val="center"/>
          </w:tcPr>
          <w:p w14:paraId="746A87E3" w14:textId="77777777" w:rsidR="001E61D9" w:rsidRDefault="001E61D9" w:rsidP="00DE7632">
            <w:pPr>
              <w:jc w:val="center"/>
            </w:pPr>
          </w:p>
        </w:tc>
        <w:tc>
          <w:tcPr>
            <w:tcW w:w="647" w:type="pct"/>
          </w:tcPr>
          <w:p w14:paraId="35EC0E9E" w14:textId="77777777" w:rsidR="001E61D9" w:rsidRDefault="001E61D9" w:rsidP="00DE7632">
            <w:pPr>
              <w:jc w:val="both"/>
            </w:pPr>
          </w:p>
        </w:tc>
        <w:tc>
          <w:tcPr>
            <w:tcW w:w="748" w:type="pct"/>
          </w:tcPr>
          <w:p w14:paraId="3BF9A6AE" w14:textId="77777777" w:rsidR="001E61D9" w:rsidRDefault="001E61D9" w:rsidP="00DE7632">
            <w:pPr>
              <w:jc w:val="both"/>
            </w:pPr>
          </w:p>
        </w:tc>
      </w:tr>
      <w:tr w:rsidR="001E61D9" w14:paraId="2C142A4B" w14:textId="77777777" w:rsidTr="00DE7632">
        <w:tc>
          <w:tcPr>
            <w:tcW w:w="688" w:type="pct"/>
          </w:tcPr>
          <w:p w14:paraId="7E1228FD" w14:textId="77777777" w:rsidR="001E61D9" w:rsidRPr="00DB53CF" w:rsidRDefault="001E61D9" w:rsidP="00DE7632">
            <w:pPr>
              <w:jc w:val="both"/>
              <w:rPr>
                <w:b/>
              </w:rPr>
            </w:pPr>
            <w:r w:rsidRPr="00DB53CF">
              <w:rPr>
                <w:b/>
              </w:rPr>
              <w:t>7.1</w:t>
            </w:r>
          </w:p>
        </w:tc>
        <w:tc>
          <w:tcPr>
            <w:tcW w:w="2014" w:type="pct"/>
          </w:tcPr>
          <w:p w14:paraId="19BB6F6B" w14:textId="77777777" w:rsidR="001E61D9" w:rsidRPr="00DB53CF" w:rsidRDefault="001E61D9" w:rsidP="00DE7632">
            <w:pPr>
              <w:jc w:val="both"/>
              <w:rPr>
                <w:b/>
              </w:rPr>
            </w:pPr>
            <w:r w:rsidRPr="00DB53CF">
              <w:rPr>
                <w:b/>
              </w:rPr>
              <w:t>Εμπορική Εγγύηση</w:t>
            </w:r>
          </w:p>
        </w:tc>
        <w:tc>
          <w:tcPr>
            <w:tcW w:w="902" w:type="pct"/>
            <w:vAlign w:val="center"/>
          </w:tcPr>
          <w:p w14:paraId="46AE18F0" w14:textId="77777777" w:rsidR="001E61D9" w:rsidRDefault="001E61D9" w:rsidP="00DE7632">
            <w:pPr>
              <w:jc w:val="center"/>
            </w:pPr>
          </w:p>
        </w:tc>
        <w:tc>
          <w:tcPr>
            <w:tcW w:w="647" w:type="pct"/>
          </w:tcPr>
          <w:p w14:paraId="1FFF8A74" w14:textId="77777777" w:rsidR="001E61D9" w:rsidRDefault="001E61D9" w:rsidP="00DE7632">
            <w:pPr>
              <w:jc w:val="both"/>
            </w:pPr>
          </w:p>
        </w:tc>
        <w:tc>
          <w:tcPr>
            <w:tcW w:w="748" w:type="pct"/>
          </w:tcPr>
          <w:p w14:paraId="296F40C2" w14:textId="77777777" w:rsidR="001E61D9" w:rsidRDefault="001E61D9" w:rsidP="00DE7632">
            <w:pPr>
              <w:jc w:val="both"/>
            </w:pPr>
          </w:p>
        </w:tc>
      </w:tr>
      <w:tr w:rsidR="001E61D9" w14:paraId="681D9220" w14:textId="77777777" w:rsidTr="00DE7632">
        <w:tc>
          <w:tcPr>
            <w:tcW w:w="688" w:type="pct"/>
          </w:tcPr>
          <w:p w14:paraId="1CA75498" w14:textId="77777777" w:rsidR="001E61D9" w:rsidRDefault="001E61D9" w:rsidP="00DE7632">
            <w:pPr>
              <w:jc w:val="both"/>
            </w:pPr>
            <w:r w:rsidRPr="005F6FD1">
              <w:t>7.1.1</w:t>
            </w:r>
          </w:p>
        </w:tc>
        <w:tc>
          <w:tcPr>
            <w:tcW w:w="2014" w:type="pct"/>
          </w:tcPr>
          <w:p w14:paraId="5A64FA6C" w14:textId="77777777" w:rsidR="001E61D9" w:rsidRPr="005845C3" w:rsidRDefault="001E61D9" w:rsidP="00DE7632">
            <w:pPr>
              <w:jc w:val="both"/>
            </w:pPr>
            <w:r w:rsidRPr="005F6FD1">
              <w:t xml:space="preserve">Ο προμηθευτής, να παρέχει έγγραφη εγγύηση καλής λειτουργίας κάθε οχήματος, τουλάχιστον για δύο (2) έτη για τα μηχανικά του μέρη, από την ημερομηνία υπογραφής του πρωτοκόλλου ποσοτικής και ποιοτικής παραλαβής </w:t>
            </w:r>
            <w:r w:rsidRPr="008C5DCB">
              <w:rPr>
                <w:b/>
              </w:rPr>
              <w:t>(Βαθμολογούμενο Κριτήριο).</w:t>
            </w:r>
          </w:p>
        </w:tc>
        <w:tc>
          <w:tcPr>
            <w:tcW w:w="902" w:type="pct"/>
            <w:vAlign w:val="center"/>
          </w:tcPr>
          <w:p w14:paraId="524A5CDD" w14:textId="47799584" w:rsidR="001E61D9" w:rsidRDefault="001E61D9" w:rsidP="00DE7632">
            <w:pPr>
              <w:jc w:val="center"/>
            </w:pPr>
            <w:r>
              <w:t>Βαθμολογούμενο</w:t>
            </w:r>
          </w:p>
        </w:tc>
        <w:tc>
          <w:tcPr>
            <w:tcW w:w="647" w:type="pct"/>
          </w:tcPr>
          <w:p w14:paraId="09D96986" w14:textId="77777777" w:rsidR="001E61D9" w:rsidRDefault="001E61D9" w:rsidP="00DE7632">
            <w:pPr>
              <w:jc w:val="both"/>
            </w:pPr>
          </w:p>
        </w:tc>
        <w:tc>
          <w:tcPr>
            <w:tcW w:w="748" w:type="pct"/>
          </w:tcPr>
          <w:p w14:paraId="74B1E7FC" w14:textId="77777777" w:rsidR="001E61D9" w:rsidRDefault="001E61D9" w:rsidP="00DE7632">
            <w:pPr>
              <w:jc w:val="both"/>
            </w:pPr>
          </w:p>
        </w:tc>
      </w:tr>
      <w:tr w:rsidR="001E61D9" w14:paraId="5DE4A0E6" w14:textId="77777777" w:rsidTr="00DE7632">
        <w:tc>
          <w:tcPr>
            <w:tcW w:w="688" w:type="pct"/>
          </w:tcPr>
          <w:p w14:paraId="517BBEE6" w14:textId="77777777" w:rsidR="001E61D9" w:rsidRDefault="001E61D9" w:rsidP="00DE7632">
            <w:pPr>
              <w:jc w:val="both"/>
            </w:pPr>
            <w:r w:rsidRPr="005F6FD1">
              <w:t xml:space="preserve">7.1.2         </w:t>
            </w:r>
          </w:p>
        </w:tc>
        <w:tc>
          <w:tcPr>
            <w:tcW w:w="2014" w:type="pct"/>
          </w:tcPr>
          <w:p w14:paraId="13575F44" w14:textId="77777777" w:rsidR="001E61D9" w:rsidRPr="005845C3" w:rsidRDefault="001E61D9" w:rsidP="00DE7632">
            <w:pPr>
              <w:jc w:val="both"/>
            </w:pPr>
            <w:r w:rsidRPr="005F6FD1">
              <w:t>Σε περίπτωση που ο προμηθευτής δεν επανορθώσει βλάβη ή ζημιά για την οποία ευθύνεται ο ίδιος (κατά την κρίση της Αναθέτουσας Αρχής) εντός της προθεσμίας που θα του ορισθεί για το σκοπό αυτό, η Αναθέτουσα Αρχή έχει δικαίωμα να εκτελέσει την επανόρθωση αυτή απευθείας σε βάρος και για λογαριασμό του προμηθευτή. Τα οχήματα να συνοδεύονται επί ποινή αποκλεισμού, από ολική εγγύηση καλής λειτουργίας για ένα έτος και ο προμηθευτής θα πρέπει να εγγυηθεί γραπτώς για την κάλυψη σε ανταλλακτικά πάσης φύσεως, τουλάχιστον για δέκα (10) έτη από την υπογραφή της σύμβασης. Ο προμηθευτής κατά την περίοδο εγγύησης υποχρεούται σε πλήρη εγγύηση του συνόλου του υλικού, πλην βλαβών και σφαλμάτων που μπορεί να οφείλονται σε μη προβλεπόμενη χρήση του εξοπλισμού, στη μη τήρηση των οδηγιών λειτουργίας και συντήρησης και σε ανωτέρα βία (πχ θεομηνίες, σεισμοί, έντονα καιρικά φαινόμενα κ.λπ.</w:t>
            </w:r>
          </w:p>
        </w:tc>
        <w:tc>
          <w:tcPr>
            <w:tcW w:w="902" w:type="pct"/>
            <w:vAlign w:val="center"/>
          </w:tcPr>
          <w:p w14:paraId="19EE61C9" w14:textId="77777777" w:rsidR="001E61D9" w:rsidRDefault="001E61D9" w:rsidP="00DE7632">
            <w:pPr>
              <w:jc w:val="center"/>
            </w:pPr>
            <w:r>
              <w:t>ΝΑΙ</w:t>
            </w:r>
          </w:p>
        </w:tc>
        <w:tc>
          <w:tcPr>
            <w:tcW w:w="647" w:type="pct"/>
          </w:tcPr>
          <w:p w14:paraId="692A2AB1" w14:textId="77777777" w:rsidR="001E61D9" w:rsidRDefault="001E61D9" w:rsidP="00DE7632">
            <w:pPr>
              <w:jc w:val="both"/>
            </w:pPr>
          </w:p>
        </w:tc>
        <w:tc>
          <w:tcPr>
            <w:tcW w:w="748" w:type="pct"/>
          </w:tcPr>
          <w:p w14:paraId="11B4BDDE" w14:textId="77777777" w:rsidR="001E61D9" w:rsidRDefault="001E61D9" w:rsidP="00DE7632">
            <w:pPr>
              <w:jc w:val="both"/>
            </w:pPr>
          </w:p>
        </w:tc>
      </w:tr>
      <w:tr w:rsidR="001E61D9" w14:paraId="5E7283E8" w14:textId="77777777" w:rsidTr="00DE7632">
        <w:tc>
          <w:tcPr>
            <w:tcW w:w="688" w:type="pct"/>
          </w:tcPr>
          <w:p w14:paraId="26FD7AB0" w14:textId="77777777" w:rsidR="001E61D9" w:rsidRDefault="001E61D9" w:rsidP="00DE7632">
            <w:pPr>
              <w:jc w:val="both"/>
            </w:pPr>
            <w:r w:rsidRPr="005F6FD1">
              <w:t>7.1.3</w:t>
            </w:r>
          </w:p>
        </w:tc>
        <w:tc>
          <w:tcPr>
            <w:tcW w:w="2014" w:type="pct"/>
          </w:tcPr>
          <w:p w14:paraId="65587153" w14:textId="77777777" w:rsidR="001E61D9" w:rsidRPr="005845C3" w:rsidRDefault="001E61D9" w:rsidP="00DE7632">
            <w:pPr>
              <w:jc w:val="both"/>
            </w:pPr>
            <w:r w:rsidRPr="005F6FD1">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της αξίας του οχήματος, αυτό (το όχημα) να αντικαθίσταται.</w:t>
            </w:r>
          </w:p>
        </w:tc>
        <w:tc>
          <w:tcPr>
            <w:tcW w:w="902" w:type="pct"/>
            <w:vAlign w:val="center"/>
          </w:tcPr>
          <w:p w14:paraId="0D00709F" w14:textId="77777777" w:rsidR="001E61D9" w:rsidRDefault="001E61D9" w:rsidP="00DE7632">
            <w:pPr>
              <w:jc w:val="center"/>
            </w:pPr>
            <w:r>
              <w:t>ΝΑΙ</w:t>
            </w:r>
          </w:p>
        </w:tc>
        <w:tc>
          <w:tcPr>
            <w:tcW w:w="647" w:type="pct"/>
          </w:tcPr>
          <w:p w14:paraId="64ED33B7" w14:textId="77777777" w:rsidR="001E61D9" w:rsidRDefault="001E61D9" w:rsidP="00DE7632">
            <w:pPr>
              <w:jc w:val="both"/>
            </w:pPr>
          </w:p>
        </w:tc>
        <w:tc>
          <w:tcPr>
            <w:tcW w:w="748" w:type="pct"/>
          </w:tcPr>
          <w:p w14:paraId="7AE5D6E8" w14:textId="77777777" w:rsidR="001E61D9" w:rsidRDefault="001E61D9" w:rsidP="00DE7632">
            <w:pPr>
              <w:jc w:val="both"/>
            </w:pPr>
          </w:p>
        </w:tc>
      </w:tr>
      <w:tr w:rsidR="001E61D9" w14:paraId="2B0FB8FF" w14:textId="77777777" w:rsidTr="00DE7632">
        <w:tc>
          <w:tcPr>
            <w:tcW w:w="688" w:type="pct"/>
          </w:tcPr>
          <w:p w14:paraId="6A3B3E69" w14:textId="77777777" w:rsidR="001E61D9" w:rsidRPr="00DB53CF" w:rsidRDefault="001E61D9" w:rsidP="00DE7632">
            <w:pPr>
              <w:jc w:val="both"/>
              <w:rPr>
                <w:b/>
              </w:rPr>
            </w:pPr>
            <w:r w:rsidRPr="00DB53CF">
              <w:rPr>
                <w:b/>
              </w:rPr>
              <w:t>7.2</w:t>
            </w:r>
          </w:p>
        </w:tc>
        <w:tc>
          <w:tcPr>
            <w:tcW w:w="2014" w:type="pct"/>
          </w:tcPr>
          <w:p w14:paraId="7DD627E5" w14:textId="77777777" w:rsidR="001E61D9" w:rsidRPr="00DB53CF" w:rsidRDefault="001E61D9" w:rsidP="00DE7632">
            <w:pPr>
              <w:jc w:val="both"/>
              <w:rPr>
                <w:b/>
              </w:rPr>
            </w:pPr>
            <w:r w:rsidRPr="00DB53CF">
              <w:rPr>
                <w:b/>
              </w:rPr>
              <w:t>Εκπαίδευση</w:t>
            </w:r>
          </w:p>
        </w:tc>
        <w:tc>
          <w:tcPr>
            <w:tcW w:w="902" w:type="pct"/>
            <w:vAlign w:val="center"/>
          </w:tcPr>
          <w:p w14:paraId="1BC56FA9" w14:textId="77777777" w:rsidR="001E61D9" w:rsidRDefault="001E61D9" w:rsidP="00DE7632">
            <w:pPr>
              <w:jc w:val="center"/>
            </w:pPr>
          </w:p>
        </w:tc>
        <w:tc>
          <w:tcPr>
            <w:tcW w:w="647" w:type="pct"/>
          </w:tcPr>
          <w:p w14:paraId="0059566E" w14:textId="77777777" w:rsidR="001E61D9" w:rsidRDefault="001E61D9" w:rsidP="00DE7632">
            <w:pPr>
              <w:jc w:val="both"/>
            </w:pPr>
          </w:p>
        </w:tc>
        <w:tc>
          <w:tcPr>
            <w:tcW w:w="748" w:type="pct"/>
          </w:tcPr>
          <w:p w14:paraId="7E5557A1" w14:textId="77777777" w:rsidR="001E61D9" w:rsidRDefault="001E61D9" w:rsidP="00DE7632">
            <w:pPr>
              <w:jc w:val="both"/>
            </w:pPr>
          </w:p>
        </w:tc>
      </w:tr>
      <w:tr w:rsidR="001E61D9" w14:paraId="7DFE97E9" w14:textId="77777777" w:rsidTr="00DE7632">
        <w:tc>
          <w:tcPr>
            <w:tcW w:w="688" w:type="pct"/>
          </w:tcPr>
          <w:p w14:paraId="1538DA18" w14:textId="77777777" w:rsidR="001E61D9" w:rsidRDefault="001E61D9" w:rsidP="00DE7632">
            <w:pPr>
              <w:jc w:val="both"/>
            </w:pPr>
            <w:r w:rsidRPr="005F6FD1">
              <w:lastRenderedPageBreak/>
              <w:t>7.2.1</w:t>
            </w:r>
          </w:p>
        </w:tc>
        <w:tc>
          <w:tcPr>
            <w:tcW w:w="2014" w:type="pct"/>
          </w:tcPr>
          <w:p w14:paraId="41137AD3" w14:textId="77777777" w:rsidR="001E61D9" w:rsidRPr="005845C3" w:rsidRDefault="001E61D9" w:rsidP="00DE7632">
            <w:pPr>
              <w:jc w:val="both"/>
            </w:pPr>
            <w:r w:rsidRPr="005F6FD1">
              <w:t>Ο προμηθευτής οφείλει κατά την παράδοση των οχημάτων να εκπαιδεύσει το προσωπικό που θα υποδειχθεί από την Αναθέτουσα Αρχή στη χρήση, τη λειτουργία και την βασική συντήρηση των προμηθευόμενων ειδών και να το ενημερώσει πάνω σε όλα τα λειτουργικά διαγράμματα, οδηγίες και λοιπά εγχειρίδια λειτουργίας και συντήρησης αυτών.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το οποίο να υποβάλλεται με την Τεχνική Προσφορά.</w:t>
            </w:r>
          </w:p>
        </w:tc>
        <w:tc>
          <w:tcPr>
            <w:tcW w:w="902" w:type="pct"/>
            <w:vAlign w:val="center"/>
          </w:tcPr>
          <w:p w14:paraId="235BBBA8" w14:textId="77777777" w:rsidR="001E61D9" w:rsidRDefault="001E61D9" w:rsidP="00DE7632">
            <w:pPr>
              <w:jc w:val="center"/>
            </w:pPr>
            <w:r w:rsidRPr="00023FF6">
              <w:t>ΝΑΙ</w:t>
            </w:r>
          </w:p>
        </w:tc>
        <w:tc>
          <w:tcPr>
            <w:tcW w:w="647" w:type="pct"/>
          </w:tcPr>
          <w:p w14:paraId="113AEF0E" w14:textId="77777777" w:rsidR="001E61D9" w:rsidRDefault="001E61D9" w:rsidP="00DE7632">
            <w:pPr>
              <w:jc w:val="both"/>
            </w:pPr>
          </w:p>
        </w:tc>
        <w:tc>
          <w:tcPr>
            <w:tcW w:w="748" w:type="pct"/>
          </w:tcPr>
          <w:p w14:paraId="1CF1A974" w14:textId="77777777" w:rsidR="001E61D9" w:rsidRDefault="001E61D9" w:rsidP="00DE7632">
            <w:pPr>
              <w:jc w:val="both"/>
            </w:pPr>
          </w:p>
        </w:tc>
      </w:tr>
      <w:tr w:rsidR="001E61D9" w14:paraId="5CB5B570" w14:textId="77777777" w:rsidTr="00DE7632">
        <w:tc>
          <w:tcPr>
            <w:tcW w:w="688" w:type="pct"/>
          </w:tcPr>
          <w:p w14:paraId="2B16BE81" w14:textId="77777777" w:rsidR="001E61D9" w:rsidRDefault="001E61D9" w:rsidP="00DE7632">
            <w:pPr>
              <w:jc w:val="both"/>
            </w:pPr>
            <w:r w:rsidRPr="005F6FD1">
              <w:t>7.2.2</w:t>
            </w:r>
          </w:p>
        </w:tc>
        <w:tc>
          <w:tcPr>
            <w:tcW w:w="2014" w:type="pct"/>
          </w:tcPr>
          <w:p w14:paraId="22973441" w14:textId="77777777" w:rsidR="001E61D9" w:rsidRPr="005845C3" w:rsidRDefault="001E61D9" w:rsidP="00DE7632">
            <w:pPr>
              <w:jc w:val="both"/>
            </w:pPr>
            <w:r w:rsidRPr="005F6FD1">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902" w:type="pct"/>
            <w:vAlign w:val="center"/>
          </w:tcPr>
          <w:p w14:paraId="1DBC6FD7" w14:textId="77777777" w:rsidR="001E61D9" w:rsidRDefault="001E61D9" w:rsidP="00DE7632">
            <w:pPr>
              <w:jc w:val="center"/>
            </w:pPr>
            <w:r w:rsidRPr="00023FF6">
              <w:t>ΝΑΙ</w:t>
            </w:r>
          </w:p>
        </w:tc>
        <w:tc>
          <w:tcPr>
            <w:tcW w:w="647" w:type="pct"/>
          </w:tcPr>
          <w:p w14:paraId="611B56DB" w14:textId="77777777" w:rsidR="001E61D9" w:rsidRDefault="001E61D9" w:rsidP="00DE7632">
            <w:pPr>
              <w:jc w:val="both"/>
            </w:pPr>
          </w:p>
        </w:tc>
        <w:tc>
          <w:tcPr>
            <w:tcW w:w="748" w:type="pct"/>
          </w:tcPr>
          <w:p w14:paraId="70E001E6" w14:textId="77777777" w:rsidR="001E61D9" w:rsidRDefault="001E61D9" w:rsidP="00DE7632">
            <w:pPr>
              <w:jc w:val="both"/>
            </w:pPr>
          </w:p>
        </w:tc>
      </w:tr>
      <w:tr w:rsidR="001E61D9" w14:paraId="67C0F188" w14:textId="77777777" w:rsidTr="00DE7632">
        <w:tc>
          <w:tcPr>
            <w:tcW w:w="688" w:type="pct"/>
          </w:tcPr>
          <w:p w14:paraId="41FE5E48" w14:textId="77777777" w:rsidR="001E61D9" w:rsidRDefault="001E61D9" w:rsidP="00DE7632">
            <w:pPr>
              <w:jc w:val="both"/>
            </w:pPr>
            <w:r w:rsidRPr="005F6FD1">
              <w:t>7.2.3</w:t>
            </w:r>
          </w:p>
        </w:tc>
        <w:tc>
          <w:tcPr>
            <w:tcW w:w="2014" w:type="pct"/>
          </w:tcPr>
          <w:p w14:paraId="5673CCC4" w14:textId="77777777" w:rsidR="001E61D9" w:rsidRPr="005845C3" w:rsidRDefault="001E61D9" w:rsidP="00DE7632">
            <w:pPr>
              <w:jc w:val="both"/>
            </w:pPr>
            <w:r w:rsidRPr="005F6FD1">
              <w:t>Ο κάθε προμηθευτής κατά την κατάθεση των προσφορών είναι υποχρεωμένος να καταθέσει και να υλοποιήσει τα ακόλουθα στοιχεία εκπαίδευσης:</w:t>
            </w:r>
          </w:p>
        </w:tc>
        <w:tc>
          <w:tcPr>
            <w:tcW w:w="902" w:type="pct"/>
            <w:vAlign w:val="center"/>
          </w:tcPr>
          <w:p w14:paraId="33836886" w14:textId="77777777" w:rsidR="001E61D9" w:rsidRDefault="001E61D9" w:rsidP="00DE7632">
            <w:pPr>
              <w:jc w:val="center"/>
            </w:pPr>
            <w:r w:rsidRPr="00023FF6">
              <w:t>ΝΑΙ</w:t>
            </w:r>
          </w:p>
        </w:tc>
        <w:tc>
          <w:tcPr>
            <w:tcW w:w="647" w:type="pct"/>
          </w:tcPr>
          <w:p w14:paraId="534DB70B" w14:textId="77777777" w:rsidR="001E61D9" w:rsidRDefault="001E61D9" w:rsidP="00DE7632">
            <w:pPr>
              <w:jc w:val="both"/>
            </w:pPr>
          </w:p>
        </w:tc>
        <w:tc>
          <w:tcPr>
            <w:tcW w:w="748" w:type="pct"/>
          </w:tcPr>
          <w:p w14:paraId="6773FD15" w14:textId="77777777" w:rsidR="001E61D9" w:rsidRDefault="001E61D9" w:rsidP="00DE7632">
            <w:pPr>
              <w:jc w:val="both"/>
            </w:pPr>
          </w:p>
        </w:tc>
      </w:tr>
      <w:tr w:rsidR="001E61D9" w14:paraId="244AAF10" w14:textId="77777777" w:rsidTr="00DE7632">
        <w:tc>
          <w:tcPr>
            <w:tcW w:w="688" w:type="pct"/>
          </w:tcPr>
          <w:p w14:paraId="6FFEE59D" w14:textId="77777777" w:rsidR="001E61D9" w:rsidRDefault="001E61D9" w:rsidP="00DE7632">
            <w:pPr>
              <w:jc w:val="both"/>
            </w:pPr>
            <w:r w:rsidRPr="005F6FD1">
              <w:t>7.2.3.1</w:t>
            </w:r>
          </w:p>
        </w:tc>
        <w:tc>
          <w:tcPr>
            <w:tcW w:w="2014" w:type="pct"/>
          </w:tcPr>
          <w:p w14:paraId="20BBB7DD" w14:textId="77777777" w:rsidR="001E61D9" w:rsidRPr="005845C3" w:rsidRDefault="001E61D9" w:rsidP="00DE7632">
            <w:pPr>
              <w:jc w:val="both"/>
            </w:pPr>
            <w:r w:rsidRPr="005F6FD1">
              <w:t>Πρόγραμμα εκπαίδευσης.</w:t>
            </w:r>
          </w:p>
        </w:tc>
        <w:tc>
          <w:tcPr>
            <w:tcW w:w="902" w:type="pct"/>
            <w:vAlign w:val="center"/>
          </w:tcPr>
          <w:p w14:paraId="5C896EA1" w14:textId="77777777" w:rsidR="001E61D9" w:rsidRDefault="001E61D9" w:rsidP="00DE7632">
            <w:pPr>
              <w:jc w:val="center"/>
            </w:pPr>
            <w:r w:rsidRPr="00023FF6">
              <w:t>ΝΑΙ</w:t>
            </w:r>
          </w:p>
        </w:tc>
        <w:tc>
          <w:tcPr>
            <w:tcW w:w="647" w:type="pct"/>
          </w:tcPr>
          <w:p w14:paraId="1F65EC0F" w14:textId="77777777" w:rsidR="001E61D9" w:rsidRDefault="001E61D9" w:rsidP="00DE7632">
            <w:pPr>
              <w:jc w:val="both"/>
            </w:pPr>
          </w:p>
        </w:tc>
        <w:tc>
          <w:tcPr>
            <w:tcW w:w="748" w:type="pct"/>
          </w:tcPr>
          <w:p w14:paraId="241DBF90" w14:textId="77777777" w:rsidR="001E61D9" w:rsidRDefault="001E61D9" w:rsidP="00DE7632">
            <w:pPr>
              <w:jc w:val="both"/>
            </w:pPr>
          </w:p>
        </w:tc>
      </w:tr>
      <w:tr w:rsidR="001E61D9" w14:paraId="7C729ED9" w14:textId="77777777" w:rsidTr="00DE7632">
        <w:tc>
          <w:tcPr>
            <w:tcW w:w="688" w:type="pct"/>
          </w:tcPr>
          <w:p w14:paraId="602AB1AE" w14:textId="77777777" w:rsidR="001E61D9" w:rsidRDefault="001E61D9" w:rsidP="00DE7632">
            <w:pPr>
              <w:jc w:val="both"/>
            </w:pPr>
            <w:r w:rsidRPr="005F6FD1">
              <w:t>7.2.3.2</w:t>
            </w:r>
          </w:p>
        </w:tc>
        <w:tc>
          <w:tcPr>
            <w:tcW w:w="2014" w:type="pct"/>
          </w:tcPr>
          <w:p w14:paraId="60EF5B3E" w14:textId="77777777" w:rsidR="001E61D9" w:rsidRPr="005845C3" w:rsidRDefault="001E61D9" w:rsidP="00DE7632">
            <w:pPr>
              <w:jc w:val="both"/>
            </w:pPr>
            <w:r w:rsidRPr="005F6FD1">
              <w:t>Διάρκεια εκπαίδευσης.</w:t>
            </w:r>
          </w:p>
        </w:tc>
        <w:tc>
          <w:tcPr>
            <w:tcW w:w="902" w:type="pct"/>
            <w:vAlign w:val="center"/>
          </w:tcPr>
          <w:p w14:paraId="598C3D1A" w14:textId="77777777" w:rsidR="001E61D9" w:rsidRDefault="001E61D9" w:rsidP="00DE7632">
            <w:pPr>
              <w:jc w:val="center"/>
            </w:pPr>
            <w:r w:rsidRPr="00023FF6">
              <w:t>ΝΑΙ</w:t>
            </w:r>
          </w:p>
        </w:tc>
        <w:tc>
          <w:tcPr>
            <w:tcW w:w="647" w:type="pct"/>
          </w:tcPr>
          <w:p w14:paraId="7410F7A4" w14:textId="77777777" w:rsidR="001E61D9" w:rsidRDefault="001E61D9" w:rsidP="00DE7632">
            <w:pPr>
              <w:jc w:val="both"/>
            </w:pPr>
          </w:p>
        </w:tc>
        <w:tc>
          <w:tcPr>
            <w:tcW w:w="748" w:type="pct"/>
          </w:tcPr>
          <w:p w14:paraId="49F94FAE" w14:textId="77777777" w:rsidR="001E61D9" w:rsidRDefault="001E61D9" w:rsidP="00DE7632">
            <w:pPr>
              <w:jc w:val="both"/>
            </w:pPr>
          </w:p>
        </w:tc>
      </w:tr>
      <w:tr w:rsidR="001E61D9" w14:paraId="3052B990" w14:textId="77777777" w:rsidTr="00DE7632">
        <w:tc>
          <w:tcPr>
            <w:tcW w:w="688" w:type="pct"/>
          </w:tcPr>
          <w:p w14:paraId="5444E676" w14:textId="77777777" w:rsidR="001E61D9" w:rsidRPr="000B5687" w:rsidRDefault="001E61D9" w:rsidP="00DE7632">
            <w:pPr>
              <w:jc w:val="both"/>
            </w:pPr>
            <w:r w:rsidRPr="005F6FD1">
              <w:t>7.2.3.3</w:t>
            </w:r>
          </w:p>
        </w:tc>
        <w:tc>
          <w:tcPr>
            <w:tcW w:w="2014" w:type="pct"/>
          </w:tcPr>
          <w:p w14:paraId="724A31FA" w14:textId="77777777" w:rsidR="001E61D9" w:rsidRPr="000B5687" w:rsidRDefault="001E61D9" w:rsidP="00DE7632">
            <w:pPr>
              <w:jc w:val="both"/>
            </w:pPr>
            <w:r w:rsidRPr="005F6FD1">
              <w:t>Εκπαιδευτικά βοηθήματα και μέσα.</w:t>
            </w:r>
          </w:p>
        </w:tc>
        <w:tc>
          <w:tcPr>
            <w:tcW w:w="902" w:type="pct"/>
            <w:vAlign w:val="center"/>
          </w:tcPr>
          <w:p w14:paraId="236C405A" w14:textId="77777777" w:rsidR="001E61D9" w:rsidRDefault="001E61D9" w:rsidP="00DE7632">
            <w:pPr>
              <w:jc w:val="center"/>
            </w:pPr>
            <w:r w:rsidRPr="00023FF6">
              <w:t>ΝΑΙ</w:t>
            </w:r>
          </w:p>
        </w:tc>
        <w:tc>
          <w:tcPr>
            <w:tcW w:w="647" w:type="pct"/>
          </w:tcPr>
          <w:p w14:paraId="0AED9258" w14:textId="77777777" w:rsidR="001E61D9" w:rsidRDefault="001E61D9" w:rsidP="00DE7632">
            <w:pPr>
              <w:jc w:val="both"/>
            </w:pPr>
          </w:p>
        </w:tc>
        <w:tc>
          <w:tcPr>
            <w:tcW w:w="748" w:type="pct"/>
          </w:tcPr>
          <w:p w14:paraId="5713DEAF" w14:textId="77777777" w:rsidR="001E61D9" w:rsidRDefault="001E61D9" w:rsidP="00DE7632">
            <w:pPr>
              <w:jc w:val="both"/>
            </w:pPr>
          </w:p>
        </w:tc>
      </w:tr>
      <w:tr w:rsidR="001E61D9" w14:paraId="6015141B" w14:textId="77777777" w:rsidTr="00DE7632">
        <w:tc>
          <w:tcPr>
            <w:tcW w:w="688" w:type="pct"/>
          </w:tcPr>
          <w:p w14:paraId="70A5A8EB" w14:textId="77777777" w:rsidR="001E61D9" w:rsidRPr="00331E17" w:rsidRDefault="001E61D9" w:rsidP="00DE7632">
            <w:pPr>
              <w:jc w:val="both"/>
              <w:rPr>
                <w:b/>
              </w:rPr>
            </w:pPr>
            <w:r w:rsidRPr="005F6FD1">
              <w:t>7.2.3.4</w:t>
            </w:r>
          </w:p>
        </w:tc>
        <w:tc>
          <w:tcPr>
            <w:tcW w:w="2014" w:type="pct"/>
          </w:tcPr>
          <w:p w14:paraId="1E4E36E2" w14:textId="77777777" w:rsidR="001E61D9" w:rsidRPr="00331E17" w:rsidRDefault="001E61D9" w:rsidP="00DE7632">
            <w:pPr>
              <w:jc w:val="both"/>
              <w:rPr>
                <w:b/>
              </w:rPr>
            </w:pPr>
            <w:r w:rsidRPr="005F6FD1">
              <w:t>Ελάχιστα Απαιτούμενα Προσόντα για το εκπαιδευόμενο προσωπικό.</w:t>
            </w:r>
          </w:p>
        </w:tc>
        <w:tc>
          <w:tcPr>
            <w:tcW w:w="902" w:type="pct"/>
            <w:vAlign w:val="center"/>
          </w:tcPr>
          <w:p w14:paraId="399C4B27" w14:textId="77777777" w:rsidR="001E61D9" w:rsidRDefault="001E61D9" w:rsidP="00DE7632">
            <w:pPr>
              <w:jc w:val="center"/>
            </w:pPr>
            <w:r w:rsidRPr="00023FF6">
              <w:t>ΝΑΙ</w:t>
            </w:r>
          </w:p>
        </w:tc>
        <w:tc>
          <w:tcPr>
            <w:tcW w:w="647" w:type="pct"/>
          </w:tcPr>
          <w:p w14:paraId="3BFBE2D9" w14:textId="77777777" w:rsidR="001E61D9" w:rsidRDefault="001E61D9" w:rsidP="00DE7632">
            <w:pPr>
              <w:jc w:val="both"/>
            </w:pPr>
          </w:p>
        </w:tc>
        <w:tc>
          <w:tcPr>
            <w:tcW w:w="748" w:type="pct"/>
          </w:tcPr>
          <w:p w14:paraId="493A63D7" w14:textId="77777777" w:rsidR="001E61D9" w:rsidRDefault="001E61D9" w:rsidP="00DE7632">
            <w:pPr>
              <w:jc w:val="both"/>
            </w:pPr>
          </w:p>
        </w:tc>
      </w:tr>
      <w:tr w:rsidR="001E61D9" w14:paraId="45F35EE4" w14:textId="77777777" w:rsidTr="00DE7632">
        <w:tc>
          <w:tcPr>
            <w:tcW w:w="688" w:type="pct"/>
          </w:tcPr>
          <w:p w14:paraId="23B14A52" w14:textId="77777777" w:rsidR="001E61D9" w:rsidRPr="00331E17" w:rsidRDefault="001E61D9" w:rsidP="00DE7632">
            <w:pPr>
              <w:jc w:val="both"/>
              <w:rPr>
                <w:b/>
              </w:rPr>
            </w:pPr>
            <w:r w:rsidRPr="005F6FD1">
              <w:t>7.2.3.5</w:t>
            </w:r>
          </w:p>
        </w:tc>
        <w:tc>
          <w:tcPr>
            <w:tcW w:w="2014" w:type="pct"/>
          </w:tcPr>
          <w:p w14:paraId="637CDE97" w14:textId="77777777" w:rsidR="001E61D9" w:rsidRPr="00331E17" w:rsidRDefault="001E61D9" w:rsidP="00DE7632">
            <w:pPr>
              <w:jc w:val="both"/>
              <w:rPr>
                <w:b/>
              </w:rPr>
            </w:pPr>
            <w:r w:rsidRPr="005F6FD1">
              <w:t>Προτεινόμενοι Εκπαιδευτές.</w:t>
            </w:r>
          </w:p>
        </w:tc>
        <w:tc>
          <w:tcPr>
            <w:tcW w:w="902" w:type="pct"/>
            <w:vAlign w:val="center"/>
          </w:tcPr>
          <w:p w14:paraId="4874268A" w14:textId="77777777" w:rsidR="001E61D9" w:rsidRDefault="001E61D9" w:rsidP="00DE7632">
            <w:pPr>
              <w:jc w:val="center"/>
            </w:pPr>
            <w:r w:rsidRPr="00023FF6">
              <w:t>ΝΑΙ</w:t>
            </w:r>
          </w:p>
        </w:tc>
        <w:tc>
          <w:tcPr>
            <w:tcW w:w="647" w:type="pct"/>
          </w:tcPr>
          <w:p w14:paraId="2AF75440" w14:textId="77777777" w:rsidR="001E61D9" w:rsidRDefault="001E61D9" w:rsidP="00DE7632">
            <w:pPr>
              <w:jc w:val="both"/>
            </w:pPr>
          </w:p>
        </w:tc>
        <w:tc>
          <w:tcPr>
            <w:tcW w:w="748" w:type="pct"/>
          </w:tcPr>
          <w:p w14:paraId="6D67E61A" w14:textId="77777777" w:rsidR="001E61D9" w:rsidRDefault="001E61D9" w:rsidP="00DE7632">
            <w:pPr>
              <w:jc w:val="both"/>
            </w:pPr>
          </w:p>
        </w:tc>
      </w:tr>
      <w:tr w:rsidR="001E61D9" w14:paraId="0F26CE7D" w14:textId="77777777" w:rsidTr="00DE7632">
        <w:tc>
          <w:tcPr>
            <w:tcW w:w="688" w:type="pct"/>
          </w:tcPr>
          <w:p w14:paraId="248C3CF4" w14:textId="77777777" w:rsidR="001E61D9" w:rsidRPr="00B32072" w:rsidRDefault="001E61D9" w:rsidP="00DE7632">
            <w:pPr>
              <w:jc w:val="both"/>
              <w:rPr>
                <w:b/>
                <w:bCs/>
              </w:rPr>
            </w:pPr>
            <w:r w:rsidRPr="00B32072">
              <w:rPr>
                <w:b/>
                <w:bCs/>
              </w:rPr>
              <w:t>7.3</w:t>
            </w:r>
          </w:p>
        </w:tc>
        <w:tc>
          <w:tcPr>
            <w:tcW w:w="2014" w:type="pct"/>
          </w:tcPr>
          <w:p w14:paraId="330B143D" w14:textId="77777777" w:rsidR="001E61D9" w:rsidRPr="00B32072" w:rsidRDefault="001E61D9" w:rsidP="00DE7632">
            <w:pPr>
              <w:jc w:val="both"/>
              <w:rPr>
                <w:b/>
                <w:bCs/>
              </w:rPr>
            </w:pPr>
            <w:r w:rsidRPr="00B32072">
              <w:rPr>
                <w:b/>
                <w:bCs/>
              </w:rPr>
              <w:t>Εξυπηρέτηση μετά την Πώληση</w:t>
            </w:r>
          </w:p>
        </w:tc>
        <w:tc>
          <w:tcPr>
            <w:tcW w:w="902" w:type="pct"/>
            <w:vAlign w:val="center"/>
          </w:tcPr>
          <w:p w14:paraId="4B143975" w14:textId="77777777" w:rsidR="001E61D9" w:rsidRDefault="001E61D9" w:rsidP="00DE7632">
            <w:pPr>
              <w:jc w:val="center"/>
            </w:pPr>
          </w:p>
        </w:tc>
        <w:tc>
          <w:tcPr>
            <w:tcW w:w="647" w:type="pct"/>
          </w:tcPr>
          <w:p w14:paraId="61ED1A6A" w14:textId="77777777" w:rsidR="001E61D9" w:rsidRDefault="001E61D9" w:rsidP="00DE7632">
            <w:pPr>
              <w:jc w:val="both"/>
            </w:pPr>
          </w:p>
        </w:tc>
        <w:tc>
          <w:tcPr>
            <w:tcW w:w="748" w:type="pct"/>
          </w:tcPr>
          <w:p w14:paraId="601B3756" w14:textId="77777777" w:rsidR="001E61D9" w:rsidRDefault="001E61D9" w:rsidP="00DE7632">
            <w:pPr>
              <w:jc w:val="both"/>
            </w:pPr>
          </w:p>
        </w:tc>
      </w:tr>
      <w:tr w:rsidR="001E61D9" w14:paraId="7A478DEA" w14:textId="77777777" w:rsidTr="00DE7632">
        <w:tc>
          <w:tcPr>
            <w:tcW w:w="688" w:type="pct"/>
          </w:tcPr>
          <w:p w14:paraId="5ECC48A1" w14:textId="77777777" w:rsidR="001E61D9" w:rsidRPr="00DB53CF" w:rsidRDefault="001E61D9" w:rsidP="00DE7632">
            <w:pPr>
              <w:jc w:val="both"/>
              <w:rPr>
                <w:b/>
              </w:rPr>
            </w:pPr>
            <w:r w:rsidRPr="00A30A99">
              <w:t>7.3.1</w:t>
            </w:r>
          </w:p>
        </w:tc>
        <w:tc>
          <w:tcPr>
            <w:tcW w:w="2014" w:type="pct"/>
          </w:tcPr>
          <w:p w14:paraId="5E0B43AB" w14:textId="77777777" w:rsidR="001E61D9" w:rsidRPr="00DB53CF" w:rsidRDefault="001E61D9" w:rsidP="00DE7632">
            <w:pPr>
              <w:jc w:val="both"/>
              <w:rPr>
                <w:b/>
              </w:rPr>
            </w:pPr>
            <w:r w:rsidRPr="00A30A99">
              <w:t>Ο προμηθευτής, εγγυάται εγγράφως την παροχή τεχνικής βοήθειας για δέκα (10) τουλάχιστον έτη από την παραλαβή κάθε οχήματος,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B32072">
              <w:rPr>
                <w:b/>
                <w:bCs/>
              </w:rPr>
              <w:t>Βαθμολογούμενο Κριτήριο</w:t>
            </w:r>
            <w:r w:rsidRPr="00A30A99">
              <w:t>). Τα παραγγελλόμενα από τον ΕΣ ανταλλακτικά προληπτικής συντήρησης παραδίδονται εντός είκοσι (20) εργάσιμων ημερών το μέγιστο.</w:t>
            </w:r>
          </w:p>
        </w:tc>
        <w:tc>
          <w:tcPr>
            <w:tcW w:w="902" w:type="pct"/>
            <w:vAlign w:val="center"/>
          </w:tcPr>
          <w:p w14:paraId="55FC962C" w14:textId="10ABB909" w:rsidR="001E61D9" w:rsidRDefault="001E61D9" w:rsidP="00DE7632">
            <w:pPr>
              <w:jc w:val="center"/>
            </w:pPr>
            <w:r w:rsidRPr="00B32072">
              <w:t>Βαθμολογούμενο</w:t>
            </w:r>
          </w:p>
        </w:tc>
        <w:tc>
          <w:tcPr>
            <w:tcW w:w="647" w:type="pct"/>
          </w:tcPr>
          <w:p w14:paraId="5619F19F" w14:textId="77777777" w:rsidR="001E61D9" w:rsidRDefault="001E61D9" w:rsidP="00DE7632">
            <w:pPr>
              <w:jc w:val="both"/>
            </w:pPr>
          </w:p>
        </w:tc>
        <w:tc>
          <w:tcPr>
            <w:tcW w:w="748" w:type="pct"/>
          </w:tcPr>
          <w:p w14:paraId="3C574039" w14:textId="77777777" w:rsidR="001E61D9" w:rsidRDefault="001E61D9" w:rsidP="00DE7632">
            <w:pPr>
              <w:jc w:val="both"/>
            </w:pPr>
          </w:p>
        </w:tc>
      </w:tr>
      <w:tr w:rsidR="001E61D9" w14:paraId="2CC80B38" w14:textId="77777777" w:rsidTr="00DE7632">
        <w:tc>
          <w:tcPr>
            <w:tcW w:w="688" w:type="pct"/>
          </w:tcPr>
          <w:p w14:paraId="261C4797" w14:textId="77777777" w:rsidR="001E61D9" w:rsidRPr="00A30A99" w:rsidRDefault="001E61D9" w:rsidP="00DE7632">
            <w:pPr>
              <w:jc w:val="both"/>
            </w:pPr>
            <w:r w:rsidRPr="009D4330">
              <w:t>7.3.2</w:t>
            </w:r>
          </w:p>
        </w:tc>
        <w:tc>
          <w:tcPr>
            <w:tcW w:w="2014" w:type="pct"/>
          </w:tcPr>
          <w:p w14:paraId="25F32FD1" w14:textId="77777777" w:rsidR="001E61D9" w:rsidRPr="00A30A99" w:rsidRDefault="001E61D9" w:rsidP="00DE7632">
            <w:pPr>
              <w:jc w:val="both"/>
            </w:pPr>
            <w:r w:rsidRPr="009D4330">
              <w:t>Κατά την διάρκεια της βασικής εγγύησης, να παρέχονται με κόστος που θα βαραίνει τον προμηθευτή και οι τακτικές συντηρήσεις (service) συμπερι-λαμβανομένης της εργασίας και των ανταλλακτικών.</w:t>
            </w:r>
          </w:p>
        </w:tc>
        <w:tc>
          <w:tcPr>
            <w:tcW w:w="902" w:type="pct"/>
            <w:vAlign w:val="center"/>
          </w:tcPr>
          <w:p w14:paraId="7D7E3518" w14:textId="77777777" w:rsidR="001E61D9" w:rsidRDefault="001E61D9" w:rsidP="00DE7632">
            <w:pPr>
              <w:jc w:val="center"/>
            </w:pPr>
            <w:r>
              <w:t>ΝΑΙ</w:t>
            </w:r>
          </w:p>
        </w:tc>
        <w:tc>
          <w:tcPr>
            <w:tcW w:w="647" w:type="pct"/>
          </w:tcPr>
          <w:p w14:paraId="6DC7E78E" w14:textId="77777777" w:rsidR="001E61D9" w:rsidRDefault="001E61D9" w:rsidP="00DE7632">
            <w:pPr>
              <w:jc w:val="both"/>
            </w:pPr>
          </w:p>
        </w:tc>
        <w:tc>
          <w:tcPr>
            <w:tcW w:w="748" w:type="pct"/>
          </w:tcPr>
          <w:p w14:paraId="290B2CF2" w14:textId="77777777" w:rsidR="001E61D9" w:rsidRDefault="001E61D9" w:rsidP="00DE7632">
            <w:pPr>
              <w:jc w:val="both"/>
            </w:pPr>
          </w:p>
        </w:tc>
      </w:tr>
      <w:tr w:rsidR="001E61D9" w14:paraId="07D5BE22" w14:textId="77777777" w:rsidTr="00DE7632">
        <w:tc>
          <w:tcPr>
            <w:tcW w:w="688" w:type="pct"/>
          </w:tcPr>
          <w:p w14:paraId="11632BE1" w14:textId="77777777" w:rsidR="001E61D9" w:rsidRPr="00DB53CF" w:rsidRDefault="001E61D9" w:rsidP="00DE7632">
            <w:pPr>
              <w:jc w:val="both"/>
              <w:rPr>
                <w:b/>
              </w:rPr>
            </w:pPr>
            <w:r w:rsidRPr="00DB53CF">
              <w:rPr>
                <w:b/>
              </w:rPr>
              <w:t>8</w:t>
            </w:r>
          </w:p>
        </w:tc>
        <w:tc>
          <w:tcPr>
            <w:tcW w:w="2014" w:type="pct"/>
          </w:tcPr>
          <w:p w14:paraId="2497039F" w14:textId="77777777" w:rsidR="001E61D9" w:rsidRPr="00DB53CF" w:rsidRDefault="001E61D9" w:rsidP="00DE7632">
            <w:pPr>
              <w:jc w:val="both"/>
              <w:rPr>
                <w:b/>
              </w:rPr>
            </w:pPr>
            <w:r w:rsidRPr="00DB53CF">
              <w:rPr>
                <w:b/>
              </w:rPr>
              <w:t>ΛΟΙΠΕΣ ΑΠΑΙΤΗΣΕΙΣ</w:t>
            </w:r>
          </w:p>
        </w:tc>
        <w:tc>
          <w:tcPr>
            <w:tcW w:w="902" w:type="pct"/>
            <w:vAlign w:val="center"/>
          </w:tcPr>
          <w:p w14:paraId="5072BD08" w14:textId="77777777" w:rsidR="001E61D9" w:rsidRDefault="001E61D9" w:rsidP="00DE7632">
            <w:pPr>
              <w:jc w:val="center"/>
            </w:pPr>
          </w:p>
        </w:tc>
        <w:tc>
          <w:tcPr>
            <w:tcW w:w="647" w:type="pct"/>
          </w:tcPr>
          <w:p w14:paraId="5CCAC6AD" w14:textId="77777777" w:rsidR="001E61D9" w:rsidRDefault="001E61D9" w:rsidP="00DE7632">
            <w:pPr>
              <w:jc w:val="both"/>
            </w:pPr>
          </w:p>
        </w:tc>
        <w:tc>
          <w:tcPr>
            <w:tcW w:w="748" w:type="pct"/>
          </w:tcPr>
          <w:p w14:paraId="6A34D4D4" w14:textId="77777777" w:rsidR="001E61D9" w:rsidRDefault="001E61D9" w:rsidP="00DE7632">
            <w:pPr>
              <w:jc w:val="both"/>
            </w:pPr>
          </w:p>
        </w:tc>
      </w:tr>
      <w:tr w:rsidR="001E61D9" w14:paraId="254A17DB" w14:textId="77777777" w:rsidTr="00DE7632">
        <w:tc>
          <w:tcPr>
            <w:tcW w:w="688" w:type="pct"/>
          </w:tcPr>
          <w:p w14:paraId="2DEBCE28" w14:textId="77777777" w:rsidR="001E61D9" w:rsidRDefault="001E61D9" w:rsidP="00DE7632">
            <w:pPr>
              <w:jc w:val="both"/>
            </w:pPr>
            <w:r w:rsidRPr="00461C94">
              <w:lastRenderedPageBreak/>
              <w:t>8.2</w:t>
            </w:r>
          </w:p>
        </w:tc>
        <w:tc>
          <w:tcPr>
            <w:tcW w:w="2014" w:type="pct"/>
          </w:tcPr>
          <w:p w14:paraId="4A50AA06" w14:textId="15875C98" w:rsidR="001E61D9" w:rsidRPr="007231A1" w:rsidRDefault="001E61D9" w:rsidP="00DE7632">
            <w:pPr>
              <w:jc w:val="both"/>
            </w:pPr>
            <w:r w:rsidRPr="00461C94">
              <w:t xml:space="preserve">Χρόνος Παράδοσης: </w:t>
            </w:r>
            <w:r w:rsidR="003733CF" w:rsidRPr="003733CF">
              <w:t>Ο χρόνος παράδοσης να είναι ο μικρότερος δυνατός για το σύνολο των οχημάτων και όχι μεγαλύτερος των 10 μηνών, από την ημερομηνία υπογραφής της σύμβασης</w:t>
            </w:r>
            <w:r>
              <w:t xml:space="preserve">. </w:t>
            </w:r>
            <w:r w:rsidRPr="00461C94">
              <w:t xml:space="preserve">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8C5DCB">
              <w:rPr>
                <w:b/>
              </w:rPr>
              <w:t>(Βαθμολογούμενο Κριτήριο).</w:t>
            </w:r>
          </w:p>
        </w:tc>
        <w:tc>
          <w:tcPr>
            <w:tcW w:w="902" w:type="pct"/>
            <w:vAlign w:val="center"/>
          </w:tcPr>
          <w:p w14:paraId="13978BB0" w14:textId="77777777" w:rsidR="001E61D9" w:rsidRPr="000B5687" w:rsidRDefault="001E61D9" w:rsidP="00DE7632">
            <w:pPr>
              <w:jc w:val="center"/>
            </w:pPr>
            <w:r>
              <w:t>Βαθμολογούμενο</w:t>
            </w:r>
          </w:p>
        </w:tc>
        <w:tc>
          <w:tcPr>
            <w:tcW w:w="647" w:type="pct"/>
          </w:tcPr>
          <w:p w14:paraId="37D69ACE" w14:textId="77777777" w:rsidR="001E61D9" w:rsidRDefault="001E61D9" w:rsidP="00DE7632">
            <w:pPr>
              <w:jc w:val="both"/>
            </w:pPr>
          </w:p>
        </w:tc>
        <w:tc>
          <w:tcPr>
            <w:tcW w:w="748" w:type="pct"/>
          </w:tcPr>
          <w:p w14:paraId="3EFDAFB2" w14:textId="77777777" w:rsidR="001E61D9" w:rsidRDefault="001E61D9" w:rsidP="00DE7632">
            <w:pPr>
              <w:jc w:val="both"/>
            </w:pPr>
          </w:p>
        </w:tc>
      </w:tr>
    </w:tbl>
    <w:p w14:paraId="786DCE8B" w14:textId="49BB71B7" w:rsidR="00BF4F35" w:rsidRDefault="00BF4F35" w:rsidP="004911B0">
      <w:r>
        <w:br w:type="page"/>
      </w:r>
    </w:p>
    <w:p w14:paraId="48E5614A" w14:textId="77777777" w:rsidR="00204FB3" w:rsidRPr="00113454" w:rsidRDefault="00204FB3"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 xml:space="preserve">ΤΜΗΜΑ 7 - </w:t>
      </w:r>
      <w:r w:rsidRPr="00113454">
        <w:rPr>
          <w:rStyle w:val="a0"/>
          <w:rFonts w:asciiTheme="minorHAnsi" w:hAnsiTheme="minorHAnsi" w:cstheme="minorHAnsi"/>
          <w:sz w:val="22"/>
          <w:szCs w:val="22"/>
        </w:rPr>
        <w:t>ΟΧΗΜΑ 4x4 ΜΕ ΛΕΠΙΔΑ ΕΚΧΙΟΝΙΣΜΟΥ ΚΑΙ ΑΛΑΤΟΔΙΑΝΟΜΕΑ</w:t>
      </w:r>
    </w:p>
    <w:p w14:paraId="63E3ADAF"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5"/>
        <w:gridCol w:w="4111"/>
        <w:gridCol w:w="1841"/>
        <w:gridCol w:w="1321"/>
        <w:gridCol w:w="1527"/>
      </w:tblGrid>
      <w:tr w:rsidR="00204FB3" w14:paraId="58F9445E" w14:textId="77777777" w:rsidTr="00DE7632">
        <w:trPr>
          <w:tblHeader/>
        </w:trPr>
        <w:tc>
          <w:tcPr>
            <w:tcW w:w="5000" w:type="pct"/>
            <w:gridSpan w:val="5"/>
            <w:shd w:val="clear" w:color="auto" w:fill="F2F2F2" w:themeFill="background1" w:themeFillShade="F2"/>
          </w:tcPr>
          <w:p w14:paraId="313BAA19" w14:textId="77777777" w:rsidR="00204FB3" w:rsidRPr="00ED6D8C" w:rsidRDefault="00204FB3" w:rsidP="00DE7632">
            <w:pPr>
              <w:jc w:val="center"/>
              <w:rPr>
                <w:b/>
                <w:bCs/>
              </w:rPr>
            </w:pPr>
            <w:r w:rsidRPr="00ED6D8C">
              <w:rPr>
                <w:b/>
                <w:bCs/>
              </w:rPr>
              <w:t>ΠΙΝΑΚΑΣ ΣΥΜΜΟΡΦΩΣΗΣ ΤΕΧΝΙΚΗΣ ΠΡΟΣΦΟΡΑΣ (ΓΕΝΙΚΩΝ ΑΠΑΙΤΗΣΕΩΝ – ΥΠΟΧΡΕΩΣΕΩΝ ΑΝΑΔΟΧΟΥ)</w:t>
            </w:r>
          </w:p>
        </w:tc>
      </w:tr>
      <w:tr w:rsidR="00204FB3" w14:paraId="0B42D1CF" w14:textId="77777777" w:rsidTr="006B3DC8">
        <w:trPr>
          <w:tblHeader/>
        </w:trPr>
        <w:tc>
          <w:tcPr>
            <w:tcW w:w="689" w:type="pct"/>
            <w:shd w:val="clear" w:color="auto" w:fill="F2F2F2" w:themeFill="background1" w:themeFillShade="F2"/>
          </w:tcPr>
          <w:p w14:paraId="6DC0A855" w14:textId="77777777" w:rsidR="00204FB3" w:rsidRPr="00ED6D8C" w:rsidRDefault="00204FB3" w:rsidP="00DE7632">
            <w:pPr>
              <w:jc w:val="center"/>
              <w:rPr>
                <w:b/>
                <w:bCs/>
              </w:rPr>
            </w:pPr>
            <w:r>
              <w:rPr>
                <w:b/>
                <w:bCs/>
              </w:rPr>
              <w:t>ΕΝΟΤΗΤΑ ΤΕΧΝΙΚΗΣ ΠΡΟΣΦΟΡΑΣ</w:t>
            </w:r>
          </w:p>
        </w:tc>
        <w:tc>
          <w:tcPr>
            <w:tcW w:w="2014" w:type="pct"/>
            <w:shd w:val="clear" w:color="auto" w:fill="F2F2F2" w:themeFill="background1" w:themeFillShade="F2"/>
          </w:tcPr>
          <w:p w14:paraId="1306AB16" w14:textId="77777777" w:rsidR="00204FB3" w:rsidRPr="00ED6D8C" w:rsidRDefault="00204FB3" w:rsidP="00DE7632">
            <w:pPr>
              <w:jc w:val="center"/>
              <w:rPr>
                <w:b/>
                <w:bCs/>
              </w:rPr>
            </w:pPr>
            <w:r>
              <w:rPr>
                <w:b/>
                <w:bCs/>
              </w:rPr>
              <w:t>ΠΡΟΔΙΑΓΡΑΦΗ</w:t>
            </w:r>
          </w:p>
        </w:tc>
        <w:tc>
          <w:tcPr>
            <w:tcW w:w="902" w:type="pct"/>
            <w:shd w:val="clear" w:color="auto" w:fill="F2F2F2" w:themeFill="background1" w:themeFillShade="F2"/>
          </w:tcPr>
          <w:p w14:paraId="01DE152E" w14:textId="77777777" w:rsidR="00204FB3" w:rsidRPr="00ED6D8C" w:rsidRDefault="00204FB3" w:rsidP="00DE7632">
            <w:pPr>
              <w:jc w:val="center"/>
              <w:rPr>
                <w:b/>
                <w:bCs/>
              </w:rPr>
            </w:pPr>
            <w:r w:rsidRPr="00ED6D8C">
              <w:rPr>
                <w:b/>
                <w:bCs/>
              </w:rPr>
              <w:t>ΑΠΑΙΤΗΣΗ</w:t>
            </w:r>
          </w:p>
        </w:tc>
        <w:tc>
          <w:tcPr>
            <w:tcW w:w="647" w:type="pct"/>
            <w:shd w:val="clear" w:color="auto" w:fill="F2F2F2" w:themeFill="background1" w:themeFillShade="F2"/>
          </w:tcPr>
          <w:p w14:paraId="3FDF434D" w14:textId="77777777" w:rsidR="00204FB3" w:rsidRPr="00ED6D8C" w:rsidRDefault="00204FB3" w:rsidP="00DE7632">
            <w:pPr>
              <w:jc w:val="center"/>
              <w:rPr>
                <w:b/>
                <w:bCs/>
              </w:rPr>
            </w:pPr>
            <w:r w:rsidRPr="00ED6D8C">
              <w:rPr>
                <w:b/>
                <w:bCs/>
              </w:rPr>
              <w:t>ΑΠΑΝΤΗΣΗ</w:t>
            </w:r>
          </w:p>
        </w:tc>
        <w:tc>
          <w:tcPr>
            <w:tcW w:w="747" w:type="pct"/>
            <w:shd w:val="clear" w:color="auto" w:fill="F2F2F2" w:themeFill="background1" w:themeFillShade="F2"/>
          </w:tcPr>
          <w:p w14:paraId="7325C6A6" w14:textId="77777777" w:rsidR="00204FB3" w:rsidRPr="00ED6D8C" w:rsidRDefault="00204FB3" w:rsidP="00DE7632">
            <w:pPr>
              <w:jc w:val="center"/>
              <w:rPr>
                <w:b/>
                <w:bCs/>
              </w:rPr>
            </w:pPr>
            <w:r w:rsidRPr="00ED6D8C">
              <w:rPr>
                <w:b/>
                <w:bCs/>
              </w:rPr>
              <w:t>ΠΑΡΑΠΟΜΠΗ</w:t>
            </w:r>
          </w:p>
        </w:tc>
      </w:tr>
      <w:tr w:rsidR="00204FB3" w14:paraId="5EA41CA4" w14:textId="77777777" w:rsidTr="006B3DC8">
        <w:tc>
          <w:tcPr>
            <w:tcW w:w="689" w:type="pct"/>
          </w:tcPr>
          <w:p w14:paraId="1D779D49" w14:textId="77777777" w:rsidR="00204FB3" w:rsidRPr="004B50AF" w:rsidRDefault="00204FB3" w:rsidP="00DE7632">
            <w:pPr>
              <w:jc w:val="both"/>
              <w:rPr>
                <w:b/>
              </w:rPr>
            </w:pPr>
            <w:r w:rsidRPr="004B50AF">
              <w:rPr>
                <w:b/>
              </w:rPr>
              <w:t>4</w:t>
            </w:r>
          </w:p>
        </w:tc>
        <w:tc>
          <w:tcPr>
            <w:tcW w:w="2014" w:type="pct"/>
          </w:tcPr>
          <w:p w14:paraId="10D9BE02" w14:textId="77777777" w:rsidR="00204FB3" w:rsidRPr="004B50AF" w:rsidRDefault="00204FB3" w:rsidP="00DE7632">
            <w:pPr>
              <w:jc w:val="both"/>
              <w:rPr>
                <w:b/>
              </w:rPr>
            </w:pPr>
            <w:r w:rsidRPr="004B50AF">
              <w:rPr>
                <w:b/>
              </w:rPr>
              <w:t>ΤΕΧΝΙΚΑ ΧΑΡΑΚΤΗΡΙΣΤΙΚΑ</w:t>
            </w:r>
          </w:p>
        </w:tc>
        <w:tc>
          <w:tcPr>
            <w:tcW w:w="902" w:type="pct"/>
            <w:vAlign w:val="center"/>
          </w:tcPr>
          <w:p w14:paraId="0C5B06F4" w14:textId="77777777" w:rsidR="00204FB3" w:rsidRDefault="00204FB3" w:rsidP="00DE7632">
            <w:pPr>
              <w:jc w:val="center"/>
            </w:pPr>
          </w:p>
        </w:tc>
        <w:tc>
          <w:tcPr>
            <w:tcW w:w="647" w:type="pct"/>
          </w:tcPr>
          <w:p w14:paraId="1B268946" w14:textId="77777777" w:rsidR="00204FB3" w:rsidRDefault="00204FB3" w:rsidP="00DE7632">
            <w:pPr>
              <w:jc w:val="both"/>
            </w:pPr>
          </w:p>
        </w:tc>
        <w:tc>
          <w:tcPr>
            <w:tcW w:w="747" w:type="pct"/>
          </w:tcPr>
          <w:p w14:paraId="306CF29C" w14:textId="77777777" w:rsidR="00204FB3" w:rsidRDefault="00204FB3" w:rsidP="00DE7632">
            <w:pPr>
              <w:jc w:val="both"/>
            </w:pPr>
          </w:p>
        </w:tc>
      </w:tr>
      <w:tr w:rsidR="00204FB3" w14:paraId="281138D3" w14:textId="77777777" w:rsidTr="006B3DC8">
        <w:tc>
          <w:tcPr>
            <w:tcW w:w="689" w:type="pct"/>
          </w:tcPr>
          <w:p w14:paraId="58EBB4D7" w14:textId="77777777" w:rsidR="00204FB3" w:rsidRPr="004B50AF" w:rsidRDefault="00204FB3" w:rsidP="00DE7632">
            <w:pPr>
              <w:jc w:val="both"/>
              <w:rPr>
                <w:b/>
              </w:rPr>
            </w:pPr>
            <w:r w:rsidRPr="004B50AF">
              <w:rPr>
                <w:b/>
              </w:rPr>
              <w:t>4.1</w:t>
            </w:r>
          </w:p>
        </w:tc>
        <w:tc>
          <w:tcPr>
            <w:tcW w:w="2014" w:type="pct"/>
          </w:tcPr>
          <w:p w14:paraId="65858035" w14:textId="77777777" w:rsidR="00204FB3" w:rsidRPr="004B50AF" w:rsidRDefault="00204FB3" w:rsidP="00DE7632">
            <w:pPr>
              <w:jc w:val="both"/>
              <w:rPr>
                <w:b/>
              </w:rPr>
            </w:pPr>
            <w:r w:rsidRPr="004B50AF">
              <w:rPr>
                <w:b/>
              </w:rPr>
              <w:t>Γενικά</w:t>
            </w:r>
          </w:p>
        </w:tc>
        <w:tc>
          <w:tcPr>
            <w:tcW w:w="902" w:type="pct"/>
            <w:vAlign w:val="center"/>
          </w:tcPr>
          <w:p w14:paraId="4D9464DE" w14:textId="77777777" w:rsidR="00204FB3" w:rsidRDefault="00204FB3" w:rsidP="00DE7632">
            <w:pPr>
              <w:jc w:val="center"/>
            </w:pPr>
          </w:p>
        </w:tc>
        <w:tc>
          <w:tcPr>
            <w:tcW w:w="647" w:type="pct"/>
          </w:tcPr>
          <w:p w14:paraId="50EE7CE7" w14:textId="77777777" w:rsidR="00204FB3" w:rsidRDefault="00204FB3" w:rsidP="00DE7632">
            <w:pPr>
              <w:jc w:val="both"/>
            </w:pPr>
          </w:p>
        </w:tc>
        <w:tc>
          <w:tcPr>
            <w:tcW w:w="747" w:type="pct"/>
          </w:tcPr>
          <w:p w14:paraId="683A851B" w14:textId="77777777" w:rsidR="00204FB3" w:rsidRDefault="00204FB3" w:rsidP="00DE7632">
            <w:pPr>
              <w:jc w:val="both"/>
            </w:pPr>
          </w:p>
        </w:tc>
      </w:tr>
      <w:tr w:rsidR="00204FB3" w14:paraId="32F27B3C" w14:textId="77777777" w:rsidTr="006B3DC8">
        <w:tc>
          <w:tcPr>
            <w:tcW w:w="689" w:type="pct"/>
          </w:tcPr>
          <w:p w14:paraId="37BDAC3A" w14:textId="77777777" w:rsidR="00204FB3" w:rsidRDefault="00204FB3" w:rsidP="00DE7632">
            <w:pPr>
              <w:jc w:val="both"/>
            </w:pPr>
            <w:r w:rsidRPr="00DF0CC4">
              <w:t>4.1.1</w:t>
            </w:r>
          </w:p>
        </w:tc>
        <w:tc>
          <w:tcPr>
            <w:tcW w:w="2014" w:type="pct"/>
          </w:tcPr>
          <w:p w14:paraId="0285020B" w14:textId="77777777" w:rsidR="00204FB3" w:rsidRPr="005845C3" w:rsidRDefault="00204FB3" w:rsidP="00DE7632">
            <w:pPr>
              <w:jc w:val="both"/>
            </w:pPr>
            <w:r w:rsidRPr="00DF0CC4">
              <w:t>Ορισμός οχήματος: όχημα 4x4 με λεπίδα εκχιονισμού και αλατοδιανομέα.</w:t>
            </w:r>
          </w:p>
        </w:tc>
        <w:tc>
          <w:tcPr>
            <w:tcW w:w="902" w:type="pct"/>
            <w:vAlign w:val="center"/>
          </w:tcPr>
          <w:p w14:paraId="43AC12B9" w14:textId="77777777" w:rsidR="00204FB3" w:rsidRDefault="00204FB3" w:rsidP="00DE7632">
            <w:pPr>
              <w:jc w:val="center"/>
            </w:pPr>
            <w:r>
              <w:t>ΝΑΙ</w:t>
            </w:r>
          </w:p>
        </w:tc>
        <w:tc>
          <w:tcPr>
            <w:tcW w:w="647" w:type="pct"/>
          </w:tcPr>
          <w:p w14:paraId="3B571BED" w14:textId="77777777" w:rsidR="00204FB3" w:rsidRDefault="00204FB3" w:rsidP="00DE7632">
            <w:pPr>
              <w:jc w:val="both"/>
            </w:pPr>
          </w:p>
        </w:tc>
        <w:tc>
          <w:tcPr>
            <w:tcW w:w="747" w:type="pct"/>
          </w:tcPr>
          <w:p w14:paraId="17D71FFA" w14:textId="77777777" w:rsidR="00204FB3" w:rsidRDefault="00204FB3" w:rsidP="00DE7632">
            <w:pPr>
              <w:jc w:val="both"/>
            </w:pPr>
          </w:p>
        </w:tc>
      </w:tr>
      <w:tr w:rsidR="00204FB3" w14:paraId="4069E52E" w14:textId="77777777" w:rsidTr="006B3DC8">
        <w:tc>
          <w:tcPr>
            <w:tcW w:w="689" w:type="pct"/>
          </w:tcPr>
          <w:p w14:paraId="1B6E763B" w14:textId="77777777" w:rsidR="00204FB3" w:rsidRDefault="00204FB3" w:rsidP="00DE7632">
            <w:pPr>
              <w:jc w:val="both"/>
            </w:pPr>
            <w:r w:rsidRPr="00DF0CC4">
              <w:t>4.1.2</w:t>
            </w:r>
          </w:p>
        </w:tc>
        <w:tc>
          <w:tcPr>
            <w:tcW w:w="2014" w:type="pct"/>
          </w:tcPr>
          <w:p w14:paraId="77BA6935" w14:textId="77777777" w:rsidR="00204FB3" w:rsidRPr="005845C3" w:rsidRDefault="00204FB3" w:rsidP="00DE7632">
            <w:pPr>
              <w:jc w:val="both"/>
            </w:pPr>
            <w:r w:rsidRPr="00DF0CC4">
              <w:t xml:space="preserve">Κάθε όχημα να είναι καινούργιο, κατασκευασμένο τους τελευταίους δώδεκα (12) μήνες, από την ημερομηνία παράδοσης. </w:t>
            </w:r>
          </w:p>
        </w:tc>
        <w:tc>
          <w:tcPr>
            <w:tcW w:w="902" w:type="pct"/>
            <w:vAlign w:val="center"/>
          </w:tcPr>
          <w:p w14:paraId="456303CD" w14:textId="77777777" w:rsidR="00204FB3" w:rsidRDefault="00204FB3" w:rsidP="00DE7632">
            <w:pPr>
              <w:jc w:val="center"/>
            </w:pPr>
            <w:r>
              <w:t>ΝΑΙ</w:t>
            </w:r>
          </w:p>
        </w:tc>
        <w:tc>
          <w:tcPr>
            <w:tcW w:w="647" w:type="pct"/>
          </w:tcPr>
          <w:p w14:paraId="02959888" w14:textId="77777777" w:rsidR="00204FB3" w:rsidRDefault="00204FB3" w:rsidP="00DE7632">
            <w:pPr>
              <w:jc w:val="both"/>
            </w:pPr>
          </w:p>
        </w:tc>
        <w:tc>
          <w:tcPr>
            <w:tcW w:w="747" w:type="pct"/>
          </w:tcPr>
          <w:p w14:paraId="400950B4" w14:textId="77777777" w:rsidR="00204FB3" w:rsidRDefault="00204FB3" w:rsidP="00DE7632">
            <w:pPr>
              <w:jc w:val="both"/>
            </w:pPr>
          </w:p>
        </w:tc>
      </w:tr>
      <w:tr w:rsidR="00204FB3" w14:paraId="51783323" w14:textId="77777777" w:rsidTr="006B3DC8">
        <w:tc>
          <w:tcPr>
            <w:tcW w:w="689" w:type="pct"/>
          </w:tcPr>
          <w:p w14:paraId="3989F3BF" w14:textId="77777777" w:rsidR="00204FB3" w:rsidRDefault="00204FB3" w:rsidP="00DE7632">
            <w:pPr>
              <w:jc w:val="both"/>
            </w:pPr>
            <w:r w:rsidRPr="00DF0CC4">
              <w:t>4.1.3</w:t>
            </w:r>
          </w:p>
        </w:tc>
        <w:tc>
          <w:tcPr>
            <w:tcW w:w="2014" w:type="pct"/>
          </w:tcPr>
          <w:p w14:paraId="7C58BEA6" w14:textId="77777777" w:rsidR="00204FB3" w:rsidRPr="005845C3" w:rsidRDefault="00204FB3" w:rsidP="00DE7632">
            <w:pPr>
              <w:jc w:val="both"/>
            </w:pPr>
            <w:r w:rsidRPr="00DF0CC4">
              <w:t>Να φέρει σήμανση CE – Ταμπελάκι κατασκευής, σύμφωνα με τις οδηγίες της ΕΕ και της Ελληνικής νομοθεσίας.</w:t>
            </w:r>
          </w:p>
        </w:tc>
        <w:tc>
          <w:tcPr>
            <w:tcW w:w="902" w:type="pct"/>
            <w:vAlign w:val="center"/>
          </w:tcPr>
          <w:p w14:paraId="7396E575" w14:textId="77777777" w:rsidR="00204FB3" w:rsidRDefault="00204FB3" w:rsidP="00DE7632">
            <w:pPr>
              <w:jc w:val="center"/>
            </w:pPr>
            <w:r>
              <w:t>ΝΑΙ</w:t>
            </w:r>
          </w:p>
        </w:tc>
        <w:tc>
          <w:tcPr>
            <w:tcW w:w="647" w:type="pct"/>
          </w:tcPr>
          <w:p w14:paraId="7EED9CC8" w14:textId="77777777" w:rsidR="00204FB3" w:rsidRDefault="00204FB3" w:rsidP="00DE7632">
            <w:pPr>
              <w:jc w:val="both"/>
            </w:pPr>
          </w:p>
        </w:tc>
        <w:tc>
          <w:tcPr>
            <w:tcW w:w="747" w:type="pct"/>
          </w:tcPr>
          <w:p w14:paraId="7CA4986B" w14:textId="77777777" w:rsidR="00204FB3" w:rsidRDefault="00204FB3" w:rsidP="00DE7632">
            <w:pPr>
              <w:jc w:val="both"/>
            </w:pPr>
          </w:p>
        </w:tc>
      </w:tr>
      <w:tr w:rsidR="00204FB3" w14:paraId="23A83906" w14:textId="77777777" w:rsidTr="006B3DC8">
        <w:tc>
          <w:tcPr>
            <w:tcW w:w="689" w:type="pct"/>
          </w:tcPr>
          <w:p w14:paraId="0B4E9FB5" w14:textId="77777777" w:rsidR="00204FB3" w:rsidRDefault="00204FB3" w:rsidP="00DE7632">
            <w:pPr>
              <w:jc w:val="both"/>
            </w:pPr>
            <w:r w:rsidRPr="00DF0CC4">
              <w:t>4.1.4</w:t>
            </w:r>
          </w:p>
        </w:tc>
        <w:tc>
          <w:tcPr>
            <w:tcW w:w="2014" w:type="pct"/>
          </w:tcPr>
          <w:p w14:paraId="62519BFF" w14:textId="77777777" w:rsidR="00204FB3" w:rsidRPr="005845C3" w:rsidRDefault="00204FB3" w:rsidP="00DE7632">
            <w:pPr>
              <w:jc w:val="both"/>
            </w:pPr>
            <w:r w:rsidRPr="00DF0CC4">
              <w:t>Το υπό προμήθεια όχημα να είναι πετρελαιοκίνητο, κυβισμού τουλάχιστον 3.000 κ.εκ., ισχύος τουλάχιστον 200kW≈272ΗΡ, να φέρει μαχαίρι στο εμπρόσθιο μέρος, καθώς και αλατοδιανομέα στο οπίσθιο μέρος.</w:t>
            </w:r>
          </w:p>
        </w:tc>
        <w:tc>
          <w:tcPr>
            <w:tcW w:w="902" w:type="pct"/>
            <w:vAlign w:val="center"/>
          </w:tcPr>
          <w:p w14:paraId="6FDA7D25" w14:textId="77777777" w:rsidR="00204FB3" w:rsidRDefault="00204FB3" w:rsidP="00DE7632">
            <w:pPr>
              <w:jc w:val="center"/>
            </w:pPr>
            <w:r>
              <w:t>ΝΑΙ</w:t>
            </w:r>
          </w:p>
        </w:tc>
        <w:tc>
          <w:tcPr>
            <w:tcW w:w="647" w:type="pct"/>
          </w:tcPr>
          <w:p w14:paraId="2BFFE9C8" w14:textId="77777777" w:rsidR="00204FB3" w:rsidRDefault="00204FB3" w:rsidP="00DE7632">
            <w:pPr>
              <w:jc w:val="both"/>
            </w:pPr>
          </w:p>
        </w:tc>
        <w:tc>
          <w:tcPr>
            <w:tcW w:w="747" w:type="pct"/>
          </w:tcPr>
          <w:p w14:paraId="13B86285" w14:textId="77777777" w:rsidR="00204FB3" w:rsidRDefault="00204FB3" w:rsidP="00DE7632">
            <w:pPr>
              <w:jc w:val="both"/>
            </w:pPr>
          </w:p>
        </w:tc>
      </w:tr>
      <w:tr w:rsidR="00204FB3" w14:paraId="624D095A" w14:textId="77777777" w:rsidTr="006B3DC8">
        <w:tc>
          <w:tcPr>
            <w:tcW w:w="689" w:type="pct"/>
          </w:tcPr>
          <w:p w14:paraId="07A05135" w14:textId="77777777" w:rsidR="00204FB3" w:rsidRDefault="00204FB3" w:rsidP="00DE7632">
            <w:pPr>
              <w:jc w:val="both"/>
            </w:pPr>
            <w:r w:rsidRPr="00DF0CC4">
              <w:t>4.1.5</w:t>
            </w:r>
          </w:p>
        </w:tc>
        <w:tc>
          <w:tcPr>
            <w:tcW w:w="2014" w:type="pct"/>
          </w:tcPr>
          <w:p w14:paraId="2C58104F" w14:textId="77777777" w:rsidR="00204FB3" w:rsidRPr="005845C3" w:rsidRDefault="00204FB3" w:rsidP="00DE7632">
            <w:pPr>
              <w:jc w:val="both"/>
            </w:pPr>
            <w:r w:rsidRPr="00DF0CC4">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49766710" w14:textId="77777777" w:rsidR="00204FB3" w:rsidRDefault="00204FB3" w:rsidP="00DE7632">
            <w:pPr>
              <w:jc w:val="center"/>
            </w:pPr>
            <w:r>
              <w:t>ΝΑΙ</w:t>
            </w:r>
          </w:p>
        </w:tc>
        <w:tc>
          <w:tcPr>
            <w:tcW w:w="647" w:type="pct"/>
          </w:tcPr>
          <w:p w14:paraId="5E5CABC6" w14:textId="77777777" w:rsidR="00204FB3" w:rsidRDefault="00204FB3" w:rsidP="00DE7632">
            <w:pPr>
              <w:jc w:val="both"/>
            </w:pPr>
          </w:p>
        </w:tc>
        <w:tc>
          <w:tcPr>
            <w:tcW w:w="747" w:type="pct"/>
          </w:tcPr>
          <w:p w14:paraId="2436B867" w14:textId="77777777" w:rsidR="00204FB3" w:rsidRDefault="00204FB3" w:rsidP="00DE7632">
            <w:pPr>
              <w:jc w:val="both"/>
            </w:pPr>
          </w:p>
        </w:tc>
      </w:tr>
      <w:tr w:rsidR="00204FB3" w14:paraId="70CF766B" w14:textId="77777777" w:rsidTr="006B3DC8">
        <w:tc>
          <w:tcPr>
            <w:tcW w:w="689" w:type="pct"/>
          </w:tcPr>
          <w:p w14:paraId="406CBBE7" w14:textId="77777777" w:rsidR="00204FB3" w:rsidRPr="004B50AF" w:rsidRDefault="00204FB3" w:rsidP="00DE7632">
            <w:pPr>
              <w:jc w:val="both"/>
              <w:rPr>
                <w:b/>
              </w:rPr>
            </w:pPr>
            <w:r w:rsidRPr="004B50AF">
              <w:rPr>
                <w:b/>
              </w:rPr>
              <w:t>4.2</w:t>
            </w:r>
          </w:p>
        </w:tc>
        <w:tc>
          <w:tcPr>
            <w:tcW w:w="2014" w:type="pct"/>
          </w:tcPr>
          <w:p w14:paraId="26717093" w14:textId="77777777" w:rsidR="00204FB3" w:rsidRPr="004B50AF" w:rsidRDefault="00204FB3" w:rsidP="00DE7632">
            <w:pPr>
              <w:jc w:val="both"/>
              <w:rPr>
                <w:b/>
              </w:rPr>
            </w:pPr>
            <w:r w:rsidRPr="004B50AF">
              <w:rPr>
                <w:b/>
              </w:rPr>
              <w:t>Τεχνικά Χαρακτηριστικά</w:t>
            </w:r>
          </w:p>
        </w:tc>
        <w:tc>
          <w:tcPr>
            <w:tcW w:w="902" w:type="pct"/>
            <w:vAlign w:val="center"/>
          </w:tcPr>
          <w:p w14:paraId="68F88134" w14:textId="77777777" w:rsidR="00204FB3" w:rsidRDefault="00204FB3" w:rsidP="00DE7632">
            <w:pPr>
              <w:jc w:val="center"/>
            </w:pPr>
          </w:p>
        </w:tc>
        <w:tc>
          <w:tcPr>
            <w:tcW w:w="647" w:type="pct"/>
          </w:tcPr>
          <w:p w14:paraId="2081A4E0" w14:textId="77777777" w:rsidR="00204FB3" w:rsidRDefault="00204FB3" w:rsidP="00DE7632">
            <w:pPr>
              <w:jc w:val="both"/>
            </w:pPr>
          </w:p>
        </w:tc>
        <w:tc>
          <w:tcPr>
            <w:tcW w:w="747" w:type="pct"/>
          </w:tcPr>
          <w:p w14:paraId="289ED7F4" w14:textId="77777777" w:rsidR="00204FB3" w:rsidRDefault="00204FB3" w:rsidP="00DE7632">
            <w:pPr>
              <w:jc w:val="both"/>
            </w:pPr>
          </w:p>
        </w:tc>
      </w:tr>
      <w:tr w:rsidR="00204FB3" w14:paraId="0CC7F995" w14:textId="77777777" w:rsidTr="006B3DC8">
        <w:tc>
          <w:tcPr>
            <w:tcW w:w="689" w:type="pct"/>
          </w:tcPr>
          <w:p w14:paraId="61FECB59" w14:textId="77777777" w:rsidR="00204FB3" w:rsidRPr="004B50AF" w:rsidRDefault="00204FB3" w:rsidP="00DE7632">
            <w:pPr>
              <w:jc w:val="both"/>
              <w:rPr>
                <w:b/>
              </w:rPr>
            </w:pPr>
            <w:r w:rsidRPr="004B50AF">
              <w:rPr>
                <w:b/>
              </w:rPr>
              <w:t>4.2.1</w:t>
            </w:r>
          </w:p>
        </w:tc>
        <w:tc>
          <w:tcPr>
            <w:tcW w:w="2014" w:type="pct"/>
          </w:tcPr>
          <w:p w14:paraId="06CC0581" w14:textId="77777777" w:rsidR="00204FB3" w:rsidRPr="004B50AF" w:rsidRDefault="00204FB3" w:rsidP="00DE7632">
            <w:pPr>
              <w:jc w:val="both"/>
              <w:rPr>
                <w:b/>
              </w:rPr>
            </w:pPr>
            <w:r w:rsidRPr="004B50AF">
              <w:rPr>
                <w:b/>
              </w:rPr>
              <w:t>Διαστάσεις οχήματος</w:t>
            </w:r>
          </w:p>
        </w:tc>
        <w:tc>
          <w:tcPr>
            <w:tcW w:w="902" w:type="pct"/>
            <w:vAlign w:val="center"/>
          </w:tcPr>
          <w:p w14:paraId="5BFBD61E" w14:textId="77777777" w:rsidR="00204FB3" w:rsidRDefault="00204FB3" w:rsidP="00DE7632">
            <w:pPr>
              <w:jc w:val="center"/>
            </w:pPr>
          </w:p>
        </w:tc>
        <w:tc>
          <w:tcPr>
            <w:tcW w:w="647" w:type="pct"/>
          </w:tcPr>
          <w:p w14:paraId="675215D6" w14:textId="77777777" w:rsidR="00204FB3" w:rsidRDefault="00204FB3" w:rsidP="00DE7632">
            <w:pPr>
              <w:jc w:val="both"/>
            </w:pPr>
          </w:p>
        </w:tc>
        <w:tc>
          <w:tcPr>
            <w:tcW w:w="747" w:type="pct"/>
          </w:tcPr>
          <w:p w14:paraId="531CA3E2" w14:textId="77777777" w:rsidR="00204FB3" w:rsidRDefault="00204FB3" w:rsidP="00DE7632">
            <w:pPr>
              <w:jc w:val="both"/>
            </w:pPr>
          </w:p>
        </w:tc>
      </w:tr>
      <w:tr w:rsidR="00204FB3" w14:paraId="558113EA" w14:textId="77777777" w:rsidTr="006B3DC8">
        <w:tc>
          <w:tcPr>
            <w:tcW w:w="689" w:type="pct"/>
          </w:tcPr>
          <w:p w14:paraId="6EBE92DB" w14:textId="77777777" w:rsidR="00204FB3" w:rsidRDefault="00204FB3" w:rsidP="00DE7632">
            <w:pPr>
              <w:jc w:val="both"/>
            </w:pPr>
            <w:r w:rsidRPr="00DF0CC4">
              <w:t>4.2.1.1</w:t>
            </w:r>
          </w:p>
        </w:tc>
        <w:tc>
          <w:tcPr>
            <w:tcW w:w="2014" w:type="pct"/>
          </w:tcPr>
          <w:p w14:paraId="2014D193" w14:textId="77777777" w:rsidR="00204FB3" w:rsidRPr="005845C3" w:rsidRDefault="00204FB3" w:rsidP="00DE7632">
            <w:pPr>
              <w:jc w:val="both"/>
            </w:pPr>
            <w:r w:rsidRPr="00DF0CC4">
              <w:t xml:space="preserve">Το πλαίσιο (σασί) του οχήματος, να είναι ενιαίο και όχι αρθρωτό, με δύο (2) τροχούς στον εμπρόσθιο άξονα και δύο (2) τροχούς στον οπίσθιο άξονα, ιδιαίτερα ευέλικτο, με μεταξόνιο τουλάχιστον τα 3.600 mm </w:t>
            </w:r>
            <w:r w:rsidRPr="00B8240C">
              <w:rPr>
                <w:b/>
              </w:rPr>
              <w:t>(Βαθμολογούμενο Κριτήριο).</w:t>
            </w:r>
            <w:r w:rsidRPr="00DF0CC4">
              <w:t xml:space="preserve"> Το μέγιστο μήκος του οχήματος, χωρίς εγκατεστημένη οποιαδήποτε συνοδευτική υπερκατασκευή, τουλάχιστον τα 6.800 mm </w:t>
            </w:r>
            <w:r w:rsidRPr="00B8240C">
              <w:rPr>
                <w:b/>
              </w:rPr>
              <w:t>(Βαθμολογούμενο Κριτήριο)</w:t>
            </w:r>
            <w:r w:rsidRPr="00DF0CC4">
              <w:t xml:space="preserve"> και το μέγιστο πλάτος του, με τα βασικά ελαστικά και χωρίς τους καθρέφτες, να μην ξεπερνάει τα 2.400 mm </w:t>
            </w:r>
            <w:r w:rsidRPr="00B8240C">
              <w:rPr>
                <w:b/>
              </w:rPr>
              <w:t>(Βαθμολογούμενο Κριτήριο)</w:t>
            </w:r>
            <w:r w:rsidRPr="00DF0CC4">
              <w:t>. Προς αποφυγή ανατροπής του οχήματος, όταν αυτό κινείται σε ιδιαιτέρως ολισθηρό οδόστρωμα ή σε εκτός δρόμου διαδρομές, το κέντρο βάρους του να είναι το χαμηλότερο δυνατό, και για τον λόγο αυτό το μέγιστο ύψος του οχήματος, χωρίς τον περιστρεφόμενο φάρο, να μην ξεπερνάει, επί ποινής αποκλεισμού, τα 2.400 mm</w:t>
            </w:r>
            <w:r>
              <w:t xml:space="preserve"> </w:t>
            </w:r>
            <w:r w:rsidRPr="00B8240C">
              <w:rPr>
                <w:b/>
              </w:rPr>
              <w:t>(Βαθμολογούμενο Κριτήριο).</w:t>
            </w:r>
            <w:r w:rsidRPr="00DF0CC4">
              <w:t xml:space="preserve"> Επίσης, θα πρέπει να είναι μεγίστου επιτρεπόμενου φορτίου τουλάχιστον 9.500 kg </w:t>
            </w:r>
            <w:r w:rsidRPr="00B8240C">
              <w:rPr>
                <w:b/>
              </w:rPr>
              <w:t>(Βαθμολογούμενο Κριτήριο).</w:t>
            </w:r>
            <w:r w:rsidRPr="00DF0CC4">
              <w:t xml:space="preserve"> Το </w:t>
            </w:r>
            <w:r w:rsidRPr="00DF0CC4">
              <w:lastRenderedPageBreak/>
              <w:t xml:space="preserve">μέγιστο επιτρεπόμενο φορτίο κάθε ενός από τους δύο άξονες του οχήματος, να είναι τουλάχιστον 5.200 kg </w:t>
            </w:r>
            <w:r w:rsidRPr="00B8240C">
              <w:rPr>
                <w:b/>
              </w:rPr>
              <w:t>(Βαθμολογούμενο Κριτήριο).</w:t>
            </w:r>
            <w:r w:rsidRPr="00DF0CC4">
              <w:t xml:space="preserve"> Κρίσιμο χαρακτηριστικό του οχήματος, είναι η απόσταση του χαμηλότερου σημείου του από το έδαφος (ground clearance), λόγω της απαίτησης κίνησης του σε χιονοσκεπή και βραχώδη εδάφη. Για τον λόγο αυτό, το όχημα χωρίς την προσάρτηση παρελκομένων και με την ανάρτηση ρυθμισμένη στο μέγιστο ύψος, επί ποινής αποκλεισμού, να έχει την μέγιστη δυνατή απόσταση από το έδαφος </w:t>
            </w:r>
            <w:r w:rsidRPr="00B8240C">
              <w:rPr>
                <w:b/>
              </w:rPr>
              <w:t>(Βαθμολογούμενο Κριτήριο),</w:t>
            </w:r>
            <w:r w:rsidRPr="00DF0CC4">
              <w:t xml:space="preserve"> η οποία οπωσδήποτε να μην είναι μικρότερη των 300 mm , τόσο για τον εμπρόσθιο όσο και για τον οπίσθιο άξονα. Οι άξονες του οχήματος να είναι κατασκευασμένοι με τέτοιο τρόπο έτσι ώστε να ικανοποιείται η ανωτέρω απαίτηση Όλα τα κύρια μεταλλικά μέρη, θα πρέπει να φέρουν πλήρη και ισχυρή αντισκωριακή και αντιδιαβρωτική προστασία, με υλικά και πάχη βαφής που θα είναι απολύτως σύμφωνα με τις σύγχρονες τεχνικές βαφής και τα ποιοτικά πρότυπα που εφαρμόζονται στα σύγχρονα μηχανήματα.</w:t>
            </w:r>
          </w:p>
        </w:tc>
        <w:tc>
          <w:tcPr>
            <w:tcW w:w="902" w:type="pct"/>
            <w:vAlign w:val="center"/>
          </w:tcPr>
          <w:p w14:paraId="59B8AB2C" w14:textId="77777777" w:rsidR="00204FB3" w:rsidRDefault="00204FB3" w:rsidP="00DE7632">
            <w:pPr>
              <w:jc w:val="center"/>
            </w:pPr>
            <w:r>
              <w:lastRenderedPageBreak/>
              <w:t>Βαθμολογούμενο</w:t>
            </w:r>
          </w:p>
        </w:tc>
        <w:tc>
          <w:tcPr>
            <w:tcW w:w="647" w:type="pct"/>
          </w:tcPr>
          <w:p w14:paraId="1C8BAEB9" w14:textId="77777777" w:rsidR="00204FB3" w:rsidRDefault="00204FB3" w:rsidP="00DE7632">
            <w:pPr>
              <w:jc w:val="both"/>
            </w:pPr>
          </w:p>
        </w:tc>
        <w:tc>
          <w:tcPr>
            <w:tcW w:w="747" w:type="pct"/>
          </w:tcPr>
          <w:p w14:paraId="35BAACB9" w14:textId="77777777" w:rsidR="00204FB3" w:rsidRDefault="00204FB3" w:rsidP="00DE7632">
            <w:pPr>
              <w:jc w:val="both"/>
            </w:pPr>
          </w:p>
        </w:tc>
      </w:tr>
      <w:tr w:rsidR="00204FB3" w14:paraId="03280A76" w14:textId="77777777" w:rsidTr="006B3DC8">
        <w:tc>
          <w:tcPr>
            <w:tcW w:w="689" w:type="pct"/>
          </w:tcPr>
          <w:p w14:paraId="53E5E8A0" w14:textId="77777777" w:rsidR="00204FB3" w:rsidRPr="004B50AF" w:rsidRDefault="00204FB3" w:rsidP="00DE7632">
            <w:pPr>
              <w:jc w:val="both"/>
              <w:rPr>
                <w:b/>
              </w:rPr>
            </w:pPr>
            <w:r w:rsidRPr="004B50AF">
              <w:rPr>
                <w:b/>
              </w:rPr>
              <w:t>4.2.2</w:t>
            </w:r>
          </w:p>
        </w:tc>
        <w:tc>
          <w:tcPr>
            <w:tcW w:w="2014" w:type="pct"/>
          </w:tcPr>
          <w:p w14:paraId="361A1C31" w14:textId="77777777" w:rsidR="00204FB3" w:rsidRPr="004B50AF" w:rsidRDefault="00204FB3" w:rsidP="00DE7632">
            <w:pPr>
              <w:jc w:val="both"/>
              <w:rPr>
                <w:b/>
              </w:rPr>
            </w:pPr>
            <w:r w:rsidRPr="004B50AF">
              <w:rPr>
                <w:b/>
              </w:rPr>
              <w:t>Θερμικός κινητήρας</w:t>
            </w:r>
          </w:p>
        </w:tc>
        <w:tc>
          <w:tcPr>
            <w:tcW w:w="902" w:type="pct"/>
            <w:vAlign w:val="center"/>
          </w:tcPr>
          <w:p w14:paraId="22B84404" w14:textId="77777777" w:rsidR="00204FB3" w:rsidRDefault="00204FB3" w:rsidP="00DE7632">
            <w:pPr>
              <w:jc w:val="center"/>
            </w:pPr>
          </w:p>
        </w:tc>
        <w:tc>
          <w:tcPr>
            <w:tcW w:w="647" w:type="pct"/>
          </w:tcPr>
          <w:p w14:paraId="12161A7C" w14:textId="77777777" w:rsidR="00204FB3" w:rsidRDefault="00204FB3" w:rsidP="00DE7632">
            <w:pPr>
              <w:jc w:val="both"/>
            </w:pPr>
          </w:p>
        </w:tc>
        <w:tc>
          <w:tcPr>
            <w:tcW w:w="747" w:type="pct"/>
          </w:tcPr>
          <w:p w14:paraId="7502B008" w14:textId="77777777" w:rsidR="00204FB3" w:rsidRDefault="00204FB3" w:rsidP="00DE7632">
            <w:pPr>
              <w:jc w:val="both"/>
            </w:pPr>
          </w:p>
        </w:tc>
      </w:tr>
      <w:tr w:rsidR="00204FB3" w14:paraId="4AC87631" w14:textId="77777777" w:rsidTr="006B3DC8">
        <w:tc>
          <w:tcPr>
            <w:tcW w:w="689" w:type="pct"/>
          </w:tcPr>
          <w:p w14:paraId="3226058B" w14:textId="77777777" w:rsidR="00204FB3" w:rsidRDefault="00204FB3" w:rsidP="00DE7632">
            <w:pPr>
              <w:jc w:val="both"/>
            </w:pPr>
            <w:r w:rsidRPr="00DF0CC4">
              <w:t>4.2.2.1</w:t>
            </w:r>
          </w:p>
        </w:tc>
        <w:tc>
          <w:tcPr>
            <w:tcW w:w="2014" w:type="pct"/>
          </w:tcPr>
          <w:p w14:paraId="77AF7392" w14:textId="77777777" w:rsidR="00204FB3" w:rsidRPr="005845C3" w:rsidRDefault="00204FB3" w:rsidP="00DE7632">
            <w:pPr>
              <w:jc w:val="both"/>
            </w:pPr>
            <w:r w:rsidRPr="00DF0CC4">
              <w:t xml:space="preserve">Ο κινητήρας, να είναι τετρακύλινδρος πετρελαιοκίνητος, υδρόψυκτος, κυβισμού τουλάχιστον 3.000 κ.εκ </w:t>
            </w:r>
            <w:r w:rsidRPr="00B8240C">
              <w:rPr>
                <w:b/>
              </w:rPr>
              <w:t>(Βαθμολογούμενο Κριτήριο)</w:t>
            </w:r>
            <w:r w:rsidRPr="00DF0CC4">
              <w:t xml:space="preserve">, ισχύος τουλάχιστον 200kW≈272ΗΡ </w:t>
            </w:r>
            <w:r w:rsidRPr="00B8240C">
              <w:rPr>
                <w:b/>
              </w:rPr>
              <w:t>(Βαθμολογούμενο Κριτήριο)</w:t>
            </w:r>
            <w:r w:rsidRPr="00DF0CC4">
              <w:t xml:space="preserve"> και να καλύπτει με απόλυτη επάρκεια τις ανάγκες πλήρους και ταυτόχρονης λειτουργίας των επιμέρους συστημάτων του (κίνηση, λειτουργία των παρελκόμενων, κλιματισμός καμπίνας κλπ.). Η μέγιστη ροπή του κινητήρα να είναι ανάλογη της ισχύος και να επιτυγχάνεται σε όσο το δυνατόν μικρότερες στροφές. Ο κινητήρας, να είναι αντιρρυπαντικής τεχνολογίας, σύμφωνα με τις προδιαγραφές EURO 6, με τη χρήση AdBlue, ώστε να ικανοποιούνται τα νέα όρια εκπομπής αερίων ρύπων της Ελληνικής και Ευρωπαϊκής Νομοθεσίας. Ο κινητήρας να είναι τοποθετημένος κάτω από την ανακλινόμενη καμπίνα του οχήματος, με τέτοιο τρόπο ώστε να είναι πολύ εύκολη η πρόσβαση στα κύρια εξαρτήματά του (ιμάντες κ.λπ.) για την </w:t>
            </w:r>
            <w:r w:rsidRPr="00DF0CC4">
              <w:lastRenderedPageBreak/>
              <w:t>συνήθη επιθεώρηση και συντήρησή του, μειώνοντας σημαντικά το κόστος αυτής. Ο κινητήρας να τροφοδοτείται από δοχείο καυσίμου χωρητικότητας τουλάχιστον 120 λίτρων (</w:t>
            </w:r>
            <w:r w:rsidRPr="001D4EEF">
              <w:rPr>
                <w:b/>
                <w:bCs/>
              </w:rPr>
              <w:t>Βαθμολογούμενο Κριτήριο</w:t>
            </w:r>
            <w:r w:rsidRPr="00DF0CC4">
              <w:t>).</w:t>
            </w:r>
          </w:p>
        </w:tc>
        <w:tc>
          <w:tcPr>
            <w:tcW w:w="902" w:type="pct"/>
            <w:vAlign w:val="center"/>
          </w:tcPr>
          <w:p w14:paraId="7C76F75F" w14:textId="49CEC31D" w:rsidR="00204FB3" w:rsidRPr="00B8240C" w:rsidRDefault="00204FB3" w:rsidP="00DE7632">
            <w:pPr>
              <w:jc w:val="center"/>
            </w:pPr>
            <w:r>
              <w:lastRenderedPageBreak/>
              <w:t>Βαθμολογούμενο</w:t>
            </w:r>
            <w:r w:rsidRPr="00FE77FA">
              <w:t xml:space="preserve"> </w:t>
            </w:r>
          </w:p>
        </w:tc>
        <w:tc>
          <w:tcPr>
            <w:tcW w:w="647" w:type="pct"/>
          </w:tcPr>
          <w:p w14:paraId="7AFCFD68" w14:textId="77777777" w:rsidR="00204FB3" w:rsidRDefault="00204FB3" w:rsidP="00DE7632">
            <w:pPr>
              <w:jc w:val="both"/>
            </w:pPr>
          </w:p>
        </w:tc>
        <w:tc>
          <w:tcPr>
            <w:tcW w:w="747" w:type="pct"/>
          </w:tcPr>
          <w:p w14:paraId="56926F66" w14:textId="77777777" w:rsidR="00204FB3" w:rsidRDefault="00204FB3" w:rsidP="00DE7632">
            <w:pPr>
              <w:jc w:val="both"/>
            </w:pPr>
          </w:p>
        </w:tc>
      </w:tr>
      <w:tr w:rsidR="00204FB3" w14:paraId="017C9C3B" w14:textId="77777777" w:rsidTr="006B3DC8">
        <w:tc>
          <w:tcPr>
            <w:tcW w:w="689" w:type="pct"/>
          </w:tcPr>
          <w:p w14:paraId="076B235A" w14:textId="77777777" w:rsidR="00204FB3" w:rsidRPr="004B50AF" w:rsidRDefault="00204FB3" w:rsidP="00DE7632">
            <w:pPr>
              <w:jc w:val="both"/>
              <w:rPr>
                <w:b/>
              </w:rPr>
            </w:pPr>
            <w:r w:rsidRPr="004B50AF">
              <w:rPr>
                <w:b/>
              </w:rPr>
              <w:t>4.2.3</w:t>
            </w:r>
          </w:p>
        </w:tc>
        <w:tc>
          <w:tcPr>
            <w:tcW w:w="2014" w:type="pct"/>
          </w:tcPr>
          <w:p w14:paraId="3437D63D" w14:textId="77777777" w:rsidR="00204FB3" w:rsidRPr="004B50AF" w:rsidRDefault="00204FB3" w:rsidP="00DE7632">
            <w:pPr>
              <w:jc w:val="both"/>
              <w:rPr>
                <w:b/>
              </w:rPr>
            </w:pPr>
            <w:r w:rsidRPr="004B50AF">
              <w:rPr>
                <w:b/>
              </w:rPr>
              <w:t xml:space="preserve">Αμάξωμα – Θάλαμος χειριστή </w:t>
            </w:r>
          </w:p>
        </w:tc>
        <w:tc>
          <w:tcPr>
            <w:tcW w:w="902" w:type="pct"/>
            <w:vAlign w:val="center"/>
          </w:tcPr>
          <w:p w14:paraId="5D22B1E2" w14:textId="77777777" w:rsidR="00204FB3" w:rsidRDefault="00204FB3" w:rsidP="00DE7632">
            <w:pPr>
              <w:jc w:val="center"/>
            </w:pPr>
          </w:p>
        </w:tc>
        <w:tc>
          <w:tcPr>
            <w:tcW w:w="647" w:type="pct"/>
          </w:tcPr>
          <w:p w14:paraId="170F0F22" w14:textId="77777777" w:rsidR="00204FB3" w:rsidRDefault="00204FB3" w:rsidP="00DE7632">
            <w:pPr>
              <w:jc w:val="both"/>
            </w:pPr>
          </w:p>
        </w:tc>
        <w:tc>
          <w:tcPr>
            <w:tcW w:w="747" w:type="pct"/>
          </w:tcPr>
          <w:p w14:paraId="37C451A3" w14:textId="77777777" w:rsidR="00204FB3" w:rsidRDefault="00204FB3" w:rsidP="00DE7632">
            <w:pPr>
              <w:jc w:val="both"/>
            </w:pPr>
          </w:p>
        </w:tc>
      </w:tr>
      <w:tr w:rsidR="00204FB3" w14:paraId="2D0ED38F" w14:textId="77777777" w:rsidTr="006B3DC8">
        <w:tc>
          <w:tcPr>
            <w:tcW w:w="689" w:type="pct"/>
          </w:tcPr>
          <w:p w14:paraId="248237E3" w14:textId="77777777" w:rsidR="00204FB3" w:rsidRDefault="00204FB3" w:rsidP="00DE7632">
            <w:pPr>
              <w:jc w:val="both"/>
            </w:pPr>
            <w:r w:rsidRPr="00DF0CC4">
              <w:t>4.2.3.1</w:t>
            </w:r>
          </w:p>
        </w:tc>
        <w:tc>
          <w:tcPr>
            <w:tcW w:w="2014" w:type="pct"/>
          </w:tcPr>
          <w:p w14:paraId="32A6B8A3" w14:textId="77777777" w:rsidR="00204FB3" w:rsidRPr="005845C3" w:rsidRDefault="00204FB3" w:rsidP="00DE7632">
            <w:pPr>
              <w:jc w:val="both"/>
            </w:pPr>
            <w:r w:rsidRPr="00DF0CC4">
              <w:t xml:space="preserve"> Η καμπίνα, να είναι προωθημένης οδήγησης κατάλληλα μονωμένη, με δύο καθίσματα, με εργοστασιακό σύστημα θέρμανσης/κλιματισμού, ραδιόφωνο με Bluetooth και να έχει όλα τα απαραίτητα όργανα ένδειξης και λειτουργίας του οχήματος. Οι χειρισμοί, να εκτελούνται από εργονομική κονσόλα μέσα στην καμπίνα οδήγησης, η οποία να φέρει τα απαραίτητα χειριστήρια και τα ενδεικτικά σήματα λειτουργίας και προειδοποίησης, τα οποία είναι απαραίτητα σε ένα σύγχρονο όχημα για έλεγχο όλων των επιμέρους μηχανισμών και συστημάτων, καθώς και της σωστής λειτουργίας, για την αποφυγή βλαβών. Να διαθέτει δύο ανοιγόμενες πόρτες με κλειδαριά και με ανοιγόμενα παράθυρα, ειδικό θερμαινόμενο ανεμοθώρακα ασφαλείας με υαλοκαθαριστήρες και ηλεκτρικά ρυθμιζόμενους θερμαινόμενους εξωτερικούς καθρέπτες. Τα καθίσματα να είναι πλήρως ρυθμιζόμενα, να διαθέτουν σύστημα μηχανικής ανάρτησης και ζώνες ασφαλείας 3 σημείων, για την άνεση και την ασφάλεια των επιβαινόντων. Ο θόρυβος να μην ξεπερνάει τα 70 dB εντός του θαλάμου οδήγησης, σύμφωνα με το πρότυπο ISO 6394.</w:t>
            </w:r>
          </w:p>
        </w:tc>
        <w:tc>
          <w:tcPr>
            <w:tcW w:w="902" w:type="pct"/>
            <w:vAlign w:val="center"/>
          </w:tcPr>
          <w:p w14:paraId="41061AE5" w14:textId="77777777" w:rsidR="00204FB3" w:rsidRDefault="00204FB3" w:rsidP="00DE7632">
            <w:pPr>
              <w:jc w:val="center"/>
            </w:pPr>
            <w:r>
              <w:t>ΝΑΙ</w:t>
            </w:r>
          </w:p>
        </w:tc>
        <w:tc>
          <w:tcPr>
            <w:tcW w:w="647" w:type="pct"/>
          </w:tcPr>
          <w:p w14:paraId="2242A4F0" w14:textId="77777777" w:rsidR="00204FB3" w:rsidRDefault="00204FB3" w:rsidP="00DE7632">
            <w:pPr>
              <w:jc w:val="both"/>
            </w:pPr>
          </w:p>
        </w:tc>
        <w:tc>
          <w:tcPr>
            <w:tcW w:w="747" w:type="pct"/>
          </w:tcPr>
          <w:p w14:paraId="71BE4FF8" w14:textId="77777777" w:rsidR="00204FB3" w:rsidRDefault="00204FB3" w:rsidP="00DE7632">
            <w:pPr>
              <w:jc w:val="both"/>
            </w:pPr>
          </w:p>
        </w:tc>
      </w:tr>
      <w:tr w:rsidR="00204FB3" w14:paraId="766D1391" w14:textId="77777777" w:rsidTr="006B3DC8">
        <w:tc>
          <w:tcPr>
            <w:tcW w:w="689" w:type="pct"/>
          </w:tcPr>
          <w:p w14:paraId="2CD6CF2C" w14:textId="77777777" w:rsidR="00204FB3" w:rsidRPr="004B50AF" w:rsidRDefault="00204FB3" w:rsidP="00DE7632">
            <w:pPr>
              <w:jc w:val="both"/>
              <w:rPr>
                <w:b/>
              </w:rPr>
            </w:pPr>
            <w:r w:rsidRPr="004B50AF">
              <w:rPr>
                <w:b/>
              </w:rPr>
              <w:t>4.2.4</w:t>
            </w:r>
          </w:p>
        </w:tc>
        <w:tc>
          <w:tcPr>
            <w:tcW w:w="2014" w:type="pct"/>
          </w:tcPr>
          <w:p w14:paraId="47D683A1" w14:textId="77777777" w:rsidR="00204FB3" w:rsidRPr="004B50AF" w:rsidRDefault="00204FB3" w:rsidP="00DE7632">
            <w:pPr>
              <w:jc w:val="both"/>
              <w:rPr>
                <w:b/>
              </w:rPr>
            </w:pPr>
            <w:r w:rsidRPr="004B50AF">
              <w:rPr>
                <w:b/>
              </w:rPr>
              <w:t>Σύστημα μετάδοσης κίνησης</w:t>
            </w:r>
          </w:p>
        </w:tc>
        <w:tc>
          <w:tcPr>
            <w:tcW w:w="902" w:type="pct"/>
            <w:vAlign w:val="center"/>
          </w:tcPr>
          <w:p w14:paraId="0B849D9E" w14:textId="77777777" w:rsidR="00204FB3" w:rsidRDefault="00204FB3" w:rsidP="00DE7632">
            <w:pPr>
              <w:jc w:val="center"/>
            </w:pPr>
          </w:p>
        </w:tc>
        <w:tc>
          <w:tcPr>
            <w:tcW w:w="647" w:type="pct"/>
          </w:tcPr>
          <w:p w14:paraId="799F7FFA" w14:textId="77777777" w:rsidR="00204FB3" w:rsidRDefault="00204FB3" w:rsidP="00DE7632">
            <w:pPr>
              <w:jc w:val="both"/>
            </w:pPr>
          </w:p>
        </w:tc>
        <w:tc>
          <w:tcPr>
            <w:tcW w:w="747" w:type="pct"/>
          </w:tcPr>
          <w:p w14:paraId="76FD81E5" w14:textId="77777777" w:rsidR="00204FB3" w:rsidRDefault="00204FB3" w:rsidP="00DE7632">
            <w:pPr>
              <w:jc w:val="both"/>
            </w:pPr>
          </w:p>
        </w:tc>
      </w:tr>
      <w:tr w:rsidR="00204FB3" w14:paraId="5A1D9497" w14:textId="77777777" w:rsidTr="006B3DC8">
        <w:tc>
          <w:tcPr>
            <w:tcW w:w="689" w:type="pct"/>
          </w:tcPr>
          <w:p w14:paraId="519498BC" w14:textId="77777777" w:rsidR="00204FB3" w:rsidRDefault="00204FB3" w:rsidP="00DE7632">
            <w:pPr>
              <w:jc w:val="both"/>
            </w:pPr>
            <w:r w:rsidRPr="00DF0CC4">
              <w:t>4.2.4.1</w:t>
            </w:r>
          </w:p>
        </w:tc>
        <w:tc>
          <w:tcPr>
            <w:tcW w:w="2014" w:type="pct"/>
          </w:tcPr>
          <w:p w14:paraId="4CB45643" w14:textId="77777777" w:rsidR="00204FB3" w:rsidRPr="005845C3" w:rsidRDefault="00204FB3" w:rsidP="00DE7632">
            <w:pPr>
              <w:jc w:val="both"/>
            </w:pPr>
            <w:r w:rsidRPr="00DF0CC4">
              <w:t xml:space="preserve">Το όχημα, επί ποινής αποκλεισμού, να διαθέτει διπλό σύστημα μετάδοσης κίνησης, μηχανικό και υδροστατικό, ώστε κατά την μετακίνηση να εκμεταλλεύεται την οικονομία και την υψηλή απόδοση του μηχανικού συστήματος μετάδοσης και κατά την εργασία να εκμεταλλεύεται την σταθερή ταχύτητα και την ευκολία χειρισμού του υδροστατικού συστήματος μετάδοσης. Η επιλογή μεταξύ μηχανικού και υδροστατικού συστήματος κίνησης, να επιτυγχάνεται από μοχλό ελέγχου εντός της καμπίνας. Το μηχανικό σύστημα μετάδοσης, να αποτελείται από πλήρως συγχρονισμένο μηχανικό κιβώτιο οκτώ (8) σχέσεων εμπροσθοπορείας και τεσσάρων (4) σχέσεων οπισθοπορείας, οι οποίες να </w:t>
            </w:r>
            <w:r w:rsidRPr="00DF0CC4">
              <w:lastRenderedPageBreak/>
              <w:t xml:space="preserve">υποδιαιρούνται όλες (αργό – γρήγορο), ώστε το όχημα να έχει τελικά με την υποδιαίρεση δεκαέξι (16) σχέσεις εμπροσθοπορείας και δύο (08) σχέσεις οπισθοπορείας. Η μέγιστη ταχύτητα του οχήματος κατά την κίνηση με το μηχανικό σύστημα μετάδοσης κίνησης, να είναι τουλάχιστον 40 km/h </w:t>
            </w:r>
            <w:r w:rsidRPr="00B8240C">
              <w:rPr>
                <w:b/>
              </w:rPr>
              <w:t>(Βαθμολογούμενο Κριτήριο)</w:t>
            </w:r>
            <w:r w:rsidRPr="00DF0CC4">
              <w:t xml:space="preserve"> στην εμπροσθοπορεία και τουλάχιστον 07 km/h </w:t>
            </w:r>
            <w:r w:rsidRPr="00B8240C">
              <w:rPr>
                <w:b/>
              </w:rPr>
              <w:t>(Βαθμολογούμενο Κριτήριο)</w:t>
            </w:r>
            <w:r w:rsidRPr="00DF0CC4">
              <w:t xml:space="preserve"> στην οπισθοπορεία, ώστε να είναι δυνατή η γρήγορη μετακίνηση μεταξύ απομακρυσμένων περιοχών. Το υδροστατικό σύστημα μετάδοσης, να αποτελείται από υδραυλική αντλία και υδραυλικό κινητήρα και να είναι ελεγχόμενο από μηχανικό κιβώτιο τεσσάρων (4) σχέσεων για κάθε λειτουργία (αργό – γρήγορο), τόσο κατά την εμπροσθοπορεία όσο και κατά την οπισθοπορεία. Η επιλογή κατεύθυνσης (εμπρός - πίσω), κατά την λειτουργία του υδροστατικού συστήματος μετάδοσης, να γίνεται από κατάλληλο διακόπτη στο κεντρικό χειριστήριο του οχήματος. Η μέγιστη ταχύτητα του οχήματος, κατά την λειτουργία του υδροστατικού συστήματος μετάδοσης κίνησης, να είναι τουλάχιστον 50 km/h </w:t>
            </w:r>
            <w:r w:rsidRPr="00B8240C">
              <w:rPr>
                <w:b/>
              </w:rPr>
              <w:t>(Βαθμολογούμενο Κριτήριο)</w:t>
            </w:r>
            <w:r w:rsidRPr="00DF0CC4">
              <w:t xml:space="preserve"> τόσο στην εμπροσθοπορεία όσο και στην οπισθοπορεία.</w:t>
            </w:r>
          </w:p>
        </w:tc>
        <w:tc>
          <w:tcPr>
            <w:tcW w:w="902" w:type="pct"/>
            <w:vAlign w:val="center"/>
          </w:tcPr>
          <w:p w14:paraId="38AA0317" w14:textId="5C6CA527" w:rsidR="00204FB3" w:rsidRPr="00FE77FA" w:rsidRDefault="00204FB3" w:rsidP="00DE7632">
            <w:pPr>
              <w:jc w:val="center"/>
            </w:pPr>
            <w:r>
              <w:lastRenderedPageBreak/>
              <w:t>Βαθμολογούμενο</w:t>
            </w:r>
          </w:p>
        </w:tc>
        <w:tc>
          <w:tcPr>
            <w:tcW w:w="647" w:type="pct"/>
          </w:tcPr>
          <w:p w14:paraId="6D455747" w14:textId="77777777" w:rsidR="00204FB3" w:rsidRDefault="00204FB3" w:rsidP="00DE7632">
            <w:pPr>
              <w:jc w:val="both"/>
            </w:pPr>
          </w:p>
        </w:tc>
        <w:tc>
          <w:tcPr>
            <w:tcW w:w="747" w:type="pct"/>
          </w:tcPr>
          <w:p w14:paraId="18323B67" w14:textId="77777777" w:rsidR="00204FB3" w:rsidRDefault="00204FB3" w:rsidP="00DE7632">
            <w:pPr>
              <w:jc w:val="both"/>
            </w:pPr>
          </w:p>
        </w:tc>
      </w:tr>
      <w:tr w:rsidR="00204FB3" w14:paraId="16245D2C" w14:textId="77777777" w:rsidTr="006B3DC8">
        <w:tc>
          <w:tcPr>
            <w:tcW w:w="689" w:type="pct"/>
          </w:tcPr>
          <w:p w14:paraId="3BDA4B35" w14:textId="77777777" w:rsidR="00204FB3" w:rsidRDefault="00204FB3" w:rsidP="00DE7632">
            <w:pPr>
              <w:jc w:val="both"/>
            </w:pPr>
            <w:r w:rsidRPr="00DF0CC4">
              <w:t>4.2.4.1.2</w:t>
            </w:r>
          </w:p>
        </w:tc>
        <w:tc>
          <w:tcPr>
            <w:tcW w:w="2014" w:type="pct"/>
          </w:tcPr>
          <w:p w14:paraId="40840EBD" w14:textId="77777777" w:rsidR="00204FB3" w:rsidRPr="005845C3" w:rsidRDefault="00204FB3" w:rsidP="00DE7632">
            <w:pPr>
              <w:jc w:val="both"/>
            </w:pPr>
            <w:r w:rsidRPr="00DF0CC4">
              <w:t>Η κίνηση, σε κάθε περίπτωση μετάδοσης να μεταδίδεται στους δύο άξονες (σύστημα τετρακίνησης 4Χ4). Ο κεντρικός άξονας που μεταδίδει την κίνηση στο οπίσθιο διαφορικό του οχήματος, να προστατεύεται επαρκώς από το αλάτι αλλά και τη λάσπη ή πέτρες που μπορεί να βρεθούν στην πορεία του οχήματος. Με τα δύο αυτά συστήματα μετάδοσης το όχημα να δύναται να κινηθεί σε εξαιρετικά χαμηλές ταχύτητες, αποδίδοντας το μέγιστο της ροπής του κινητήρα, εφόσον απαιτηθεί από τις συνθήκες κίνησης και τις απαιτήσεις των παρελκομένων.</w:t>
            </w:r>
          </w:p>
        </w:tc>
        <w:tc>
          <w:tcPr>
            <w:tcW w:w="902" w:type="pct"/>
            <w:vAlign w:val="center"/>
          </w:tcPr>
          <w:p w14:paraId="25364460" w14:textId="77777777" w:rsidR="00204FB3" w:rsidRDefault="00204FB3" w:rsidP="00DE7632">
            <w:pPr>
              <w:jc w:val="center"/>
            </w:pPr>
            <w:r>
              <w:t>ΝΑΙ</w:t>
            </w:r>
          </w:p>
        </w:tc>
        <w:tc>
          <w:tcPr>
            <w:tcW w:w="647" w:type="pct"/>
          </w:tcPr>
          <w:p w14:paraId="2DE9D6F1" w14:textId="77777777" w:rsidR="00204FB3" w:rsidRDefault="00204FB3" w:rsidP="00DE7632">
            <w:pPr>
              <w:jc w:val="both"/>
            </w:pPr>
          </w:p>
        </w:tc>
        <w:tc>
          <w:tcPr>
            <w:tcW w:w="747" w:type="pct"/>
          </w:tcPr>
          <w:p w14:paraId="7EE79AA3" w14:textId="77777777" w:rsidR="00204FB3" w:rsidRDefault="00204FB3" w:rsidP="00DE7632">
            <w:pPr>
              <w:jc w:val="both"/>
            </w:pPr>
          </w:p>
        </w:tc>
      </w:tr>
      <w:tr w:rsidR="00204FB3" w14:paraId="03BC71DD" w14:textId="77777777" w:rsidTr="006B3DC8">
        <w:tc>
          <w:tcPr>
            <w:tcW w:w="689" w:type="pct"/>
          </w:tcPr>
          <w:p w14:paraId="0C172180" w14:textId="77777777" w:rsidR="00204FB3" w:rsidRPr="004B50AF" w:rsidRDefault="00204FB3" w:rsidP="00DE7632">
            <w:pPr>
              <w:jc w:val="both"/>
              <w:rPr>
                <w:b/>
              </w:rPr>
            </w:pPr>
            <w:r w:rsidRPr="004B50AF">
              <w:rPr>
                <w:b/>
              </w:rPr>
              <w:t>4.2.5</w:t>
            </w:r>
          </w:p>
        </w:tc>
        <w:tc>
          <w:tcPr>
            <w:tcW w:w="2014" w:type="pct"/>
          </w:tcPr>
          <w:p w14:paraId="6E6CEE09" w14:textId="77777777" w:rsidR="00204FB3" w:rsidRPr="004B50AF" w:rsidRDefault="00204FB3" w:rsidP="00DE7632">
            <w:pPr>
              <w:jc w:val="both"/>
              <w:rPr>
                <w:b/>
              </w:rPr>
            </w:pPr>
            <w:r w:rsidRPr="004B50AF">
              <w:rPr>
                <w:b/>
              </w:rPr>
              <w:t>Υδραυλικό σύστημα / Σύστημα μετάδοσης κίνησης σε παρελκόμενα</w:t>
            </w:r>
          </w:p>
        </w:tc>
        <w:tc>
          <w:tcPr>
            <w:tcW w:w="902" w:type="pct"/>
            <w:vAlign w:val="center"/>
          </w:tcPr>
          <w:p w14:paraId="63F4B47F" w14:textId="77777777" w:rsidR="00204FB3" w:rsidRDefault="00204FB3" w:rsidP="00DE7632">
            <w:pPr>
              <w:jc w:val="center"/>
            </w:pPr>
          </w:p>
        </w:tc>
        <w:tc>
          <w:tcPr>
            <w:tcW w:w="647" w:type="pct"/>
          </w:tcPr>
          <w:p w14:paraId="3DBD5543" w14:textId="77777777" w:rsidR="00204FB3" w:rsidRDefault="00204FB3" w:rsidP="00DE7632">
            <w:pPr>
              <w:jc w:val="both"/>
            </w:pPr>
          </w:p>
        </w:tc>
        <w:tc>
          <w:tcPr>
            <w:tcW w:w="747" w:type="pct"/>
          </w:tcPr>
          <w:p w14:paraId="237CBF1D" w14:textId="77777777" w:rsidR="00204FB3" w:rsidRDefault="00204FB3" w:rsidP="00DE7632">
            <w:pPr>
              <w:jc w:val="both"/>
            </w:pPr>
          </w:p>
        </w:tc>
      </w:tr>
      <w:tr w:rsidR="00204FB3" w14:paraId="761BB819" w14:textId="77777777" w:rsidTr="006B3DC8">
        <w:tc>
          <w:tcPr>
            <w:tcW w:w="689" w:type="pct"/>
          </w:tcPr>
          <w:p w14:paraId="6F68D2D8" w14:textId="77777777" w:rsidR="00204FB3" w:rsidRDefault="00204FB3" w:rsidP="00DE7632">
            <w:pPr>
              <w:jc w:val="both"/>
            </w:pPr>
            <w:r w:rsidRPr="00DF0CC4">
              <w:t>4.2.5.1</w:t>
            </w:r>
          </w:p>
        </w:tc>
        <w:tc>
          <w:tcPr>
            <w:tcW w:w="2014" w:type="pct"/>
          </w:tcPr>
          <w:p w14:paraId="236DA514" w14:textId="77777777" w:rsidR="00204FB3" w:rsidRPr="005845C3" w:rsidRDefault="00204FB3" w:rsidP="00DE7632">
            <w:pPr>
              <w:jc w:val="both"/>
            </w:pPr>
            <w:r w:rsidRPr="00DF0CC4">
              <w:t xml:space="preserve">Το όχημα να διαθέτει κατάλληλο υδραυλικό σύστημα για την κίνηση των παρελκομένων του. Το κύκλωμα, να αποτελείται από αντλία παροχής τουλάχιστον 70 lt/min και μέγιστης πίεσης τουλάχιστον 190 Bar, να έχει τουλάχιστον 4 </w:t>
            </w:r>
            <w:r w:rsidRPr="00DF0CC4">
              <w:lastRenderedPageBreak/>
              <w:t xml:space="preserve">ζεύγη λήψεων (αναμονές) στο μπροστινό μέρος του οχήματος και 3 ζεύγη λήψεων  </w:t>
            </w:r>
            <w:r w:rsidRPr="00B8240C">
              <w:rPr>
                <w:b/>
              </w:rPr>
              <w:t>(</w:t>
            </w:r>
            <w:r w:rsidRPr="00FE77FA">
              <w:rPr>
                <w:b/>
              </w:rPr>
              <w:t>Βαθμολογούμενο Κριτήριο</w:t>
            </w:r>
            <w:r w:rsidRPr="00B8240C">
              <w:rPr>
                <w:b/>
              </w:rPr>
              <w:t>)</w:t>
            </w:r>
            <w:r w:rsidRPr="00DF0CC4">
              <w:t xml:space="preserve"> πίσω από την καμπίνα του οχήματος. Οι παροχές των υδραυλικών κυκλωμάτων, πρέπει να είναι ικανές για την ταυτόχρονη λειτουργία, τουλάχιστον δύο παρελκομένων. Για τις ανάγκες του υδραυλικού κυκλώματος, το όχημα να διαθέτει δοχείο υδραυλικού λαδιού επαρκούς χωρητικότητας, </w:t>
            </w:r>
          </w:p>
        </w:tc>
        <w:tc>
          <w:tcPr>
            <w:tcW w:w="902" w:type="pct"/>
            <w:vAlign w:val="center"/>
          </w:tcPr>
          <w:p w14:paraId="2397FD0B" w14:textId="11EC522A" w:rsidR="00204FB3" w:rsidRPr="00B8240C" w:rsidRDefault="00204FB3" w:rsidP="00DE7632">
            <w:pPr>
              <w:jc w:val="center"/>
            </w:pPr>
            <w:r>
              <w:lastRenderedPageBreak/>
              <w:t>Βαθμολογούμενο</w:t>
            </w:r>
          </w:p>
        </w:tc>
        <w:tc>
          <w:tcPr>
            <w:tcW w:w="647" w:type="pct"/>
          </w:tcPr>
          <w:p w14:paraId="18D3471F" w14:textId="77777777" w:rsidR="00204FB3" w:rsidRDefault="00204FB3" w:rsidP="00DE7632">
            <w:pPr>
              <w:jc w:val="both"/>
            </w:pPr>
          </w:p>
        </w:tc>
        <w:tc>
          <w:tcPr>
            <w:tcW w:w="747" w:type="pct"/>
          </w:tcPr>
          <w:p w14:paraId="7C5C259B" w14:textId="77777777" w:rsidR="00204FB3" w:rsidRDefault="00204FB3" w:rsidP="00DE7632">
            <w:pPr>
              <w:jc w:val="both"/>
            </w:pPr>
          </w:p>
        </w:tc>
      </w:tr>
      <w:tr w:rsidR="00204FB3" w14:paraId="43956C43" w14:textId="77777777" w:rsidTr="006B3DC8">
        <w:tc>
          <w:tcPr>
            <w:tcW w:w="689" w:type="pct"/>
          </w:tcPr>
          <w:p w14:paraId="20727C9D" w14:textId="77777777" w:rsidR="00204FB3" w:rsidRPr="004B50AF" w:rsidRDefault="00204FB3" w:rsidP="00DE7632">
            <w:pPr>
              <w:jc w:val="both"/>
              <w:rPr>
                <w:b/>
              </w:rPr>
            </w:pPr>
            <w:r w:rsidRPr="004B50AF">
              <w:rPr>
                <w:b/>
              </w:rPr>
              <w:t>4.2.6</w:t>
            </w:r>
          </w:p>
        </w:tc>
        <w:tc>
          <w:tcPr>
            <w:tcW w:w="2014" w:type="pct"/>
          </w:tcPr>
          <w:p w14:paraId="63234B4E" w14:textId="77777777" w:rsidR="00204FB3" w:rsidRPr="004B50AF" w:rsidRDefault="00204FB3" w:rsidP="00DE7632">
            <w:pPr>
              <w:jc w:val="both"/>
              <w:rPr>
                <w:b/>
              </w:rPr>
            </w:pPr>
            <w:r w:rsidRPr="004B50AF">
              <w:rPr>
                <w:b/>
              </w:rPr>
              <w:t>Συνοδευτικός Εξοπλισμός</w:t>
            </w:r>
          </w:p>
        </w:tc>
        <w:tc>
          <w:tcPr>
            <w:tcW w:w="902" w:type="pct"/>
            <w:vAlign w:val="center"/>
          </w:tcPr>
          <w:p w14:paraId="5C0CD8FC" w14:textId="77777777" w:rsidR="00204FB3" w:rsidRDefault="00204FB3" w:rsidP="00DE7632">
            <w:pPr>
              <w:jc w:val="center"/>
            </w:pPr>
          </w:p>
        </w:tc>
        <w:tc>
          <w:tcPr>
            <w:tcW w:w="647" w:type="pct"/>
          </w:tcPr>
          <w:p w14:paraId="73ED19BB" w14:textId="77777777" w:rsidR="00204FB3" w:rsidRDefault="00204FB3" w:rsidP="00DE7632">
            <w:pPr>
              <w:jc w:val="both"/>
            </w:pPr>
          </w:p>
        </w:tc>
        <w:tc>
          <w:tcPr>
            <w:tcW w:w="747" w:type="pct"/>
          </w:tcPr>
          <w:p w14:paraId="6A010122" w14:textId="77777777" w:rsidR="00204FB3" w:rsidRDefault="00204FB3" w:rsidP="00DE7632">
            <w:pPr>
              <w:jc w:val="both"/>
            </w:pPr>
          </w:p>
        </w:tc>
      </w:tr>
      <w:tr w:rsidR="00204FB3" w14:paraId="51A7CFF6" w14:textId="77777777" w:rsidTr="006B3DC8">
        <w:tc>
          <w:tcPr>
            <w:tcW w:w="689" w:type="pct"/>
          </w:tcPr>
          <w:p w14:paraId="56672A4B" w14:textId="77777777" w:rsidR="00204FB3" w:rsidRDefault="00204FB3" w:rsidP="00DE7632">
            <w:pPr>
              <w:jc w:val="both"/>
            </w:pPr>
            <w:r w:rsidRPr="00DF0CC4">
              <w:t>4.2.6.1</w:t>
            </w:r>
          </w:p>
        </w:tc>
        <w:tc>
          <w:tcPr>
            <w:tcW w:w="2014" w:type="pct"/>
          </w:tcPr>
          <w:p w14:paraId="4ECE64EC" w14:textId="77777777" w:rsidR="00204FB3" w:rsidRPr="005845C3" w:rsidRDefault="00204FB3" w:rsidP="00DE7632">
            <w:pPr>
              <w:jc w:val="both"/>
            </w:pPr>
            <w:r w:rsidRPr="00DF0CC4">
              <w:t>Ο συνοδευτικός εξοπλισμός, λεπίδα εκχιονισμού και αλατοδιανομέας, με τον οποίο θα παραδοθεί το όχημα, να είναι αποσπώμενος ώστε να εναλλάσσεται, ανάλογα με τις ανάγκες της υπηρεσίας, και να είναι απόλυτα συμβατός με το όχημα.</w:t>
            </w:r>
          </w:p>
        </w:tc>
        <w:tc>
          <w:tcPr>
            <w:tcW w:w="902" w:type="pct"/>
            <w:vAlign w:val="center"/>
          </w:tcPr>
          <w:p w14:paraId="5F029E3B" w14:textId="77777777" w:rsidR="00204FB3" w:rsidRDefault="00204FB3" w:rsidP="00DE7632">
            <w:pPr>
              <w:jc w:val="center"/>
            </w:pPr>
            <w:r>
              <w:t>ΝΑΙ</w:t>
            </w:r>
          </w:p>
        </w:tc>
        <w:tc>
          <w:tcPr>
            <w:tcW w:w="647" w:type="pct"/>
          </w:tcPr>
          <w:p w14:paraId="027D17E0" w14:textId="77777777" w:rsidR="00204FB3" w:rsidRDefault="00204FB3" w:rsidP="00DE7632">
            <w:pPr>
              <w:jc w:val="both"/>
            </w:pPr>
          </w:p>
        </w:tc>
        <w:tc>
          <w:tcPr>
            <w:tcW w:w="747" w:type="pct"/>
          </w:tcPr>
          <w:p w14:paraId="1409A912" w14:textId="77777777" w:rsidR="00204FB3" w:rsidRDefault="00204FB3" w:rsidP="00DE7632">
            <w:pPr>
              <w:jc w:val="both"/>
            </w:pPr>
          </w:p>
        </w:tc>
      </w:tr>
      <w:tr w:rsidR="00204FB3" w14:paraId="3138E21C" w14:textId="77777777" w:rsidTr="006B3DC8">
        <w:tc>
          <w:tcPr>
            <w:tcW w:w="689" w:type="pct"/>
          </w:tcPr>
          <w:p w14:paraId="2DE1F898" w14:textId="77777777" w:rsidR="00204FB3" w:rsidRPr="004B50AF" w:rsidRDefault="00204FB3" w:rsidP="00DE7632">
            <w:pPr>
              <w:jc w:val="both"/>
              <w:rPr>
                <w:b/>
              </w:rPr>
            </w:pPr>
            <w:r w:rsidRPr="004B50AF">
              <w:rPr>
                <w:b/>
              </w:rPr>
              <w:t>4.2.7</w:t>
            </w:r>
          </w:p>
        </w:tc>
        <w:tc>
          <w:tcPr>
            <w:tcW w:w="2014" w:type="pct"/>
          </w:tcPr>
          <w:p w14:paraId="510AAC18" w14:textId="77777777" w:rsidR="00204FB3" w:rsidRPr="004B50AF" w:rsidRDefault="00204FB3" w:rsidP="00DE7632">
            <w:pPr>
              <w:jc w:val="both"/>
              <w:rPr>
                <w:b/>
              </w:rPr>
            </w:pPr>
            <w:r w:rsidRPr="004B50AF">
              <w:rPr>
                <w:b/>
              </w:rPr>
              <w:t xml:space="preserve">Χρωματισμός </w:t>
            </w:r>
          </w:p>
        </w:tc>
        <w:tc>
          <w:tcPr>
            <w:tcW w:w="902" w:type="pct"/>
            <w:vAlign w:val="center"/>
          </w:tcPr>
          <w:p w14:paraId="2178FC7F" w14:textId="77777777" w:rsidR="00204FB3" w:rsidRDefault="00204FB3" w:rsidP="00DE7632">
            <w:pPr>
              <w:jc w:val="center"/>
            </w:pPr>
          </w:p>
        </w:tc>
        <w:tc>
          <w:tcPr>
            <w:tcW w:w="647" w:type="pct"/>
          </w:tcPr>
          <w:p w14:paraId="397B5D91" w14:textId="77777777" w:rsidR="00204FB3" w:rsidRDefault="00204FB3" w:rsidP="00DE7632">
            <w:pPr>
              <w:jc w:val="both"/>
            </w:pPr>
          </w:p>
        </w:tc>
        <w:tc>
          <w:tcPr>
            <w:tcW w:w="747" w:type="pct"/>
          </w:tcPr>
          <w:p w14:paraId="4CC15DD0" w14:textId="77777777" w:rsidR="00204FB3" w:rsidRDefault="00204FB3" w:rsidP="00DE7632">
            <w:pPr>
              <w:jc w:val="both"/>
            </w:pPr>
          </w:p>
        </w:tc>
      </w:tr>
      <w:tr w:rsidR="00204FB3" w14:paraId="63E748ED" w14:textId="77777777" w:rsidTr="006B3DC8">
        <w:tc>
          <w:tcPr>
            <w:tcW w:w="689" w:type="pct"/>
          </w:tcPr>
          <w:p w14:paraId="6E471513" w14:textId="77777777" w:rsidR="00204FB3" w:rsidRDefault="00204FB3" w:rsidP="00DE7632">
            <w:pPr>
              <w:jc w:val="both"/>
            </w:pPr>
            <w:r w:rsidRPr="00DF0CC4">
              <w:t>4.2.7.1</w:t>
            </w:r>
          </w:p>
        </w:tc>
        <w:tc>
          <w:tcPr>
            <w:tcW w:w="2014" w:type="pct"/>
          </w:tcPr>
          <w:p w14:paraId="38006FFD" w14:textId="77777777" w:rsidR="00204FB3" w:rsidRPr="005845C3" w:rsidRDefault="00204FB3" w:rsidP="00DE7632">
            <w:pPr>
              <w:jc w:val="both"/>
            </w:pPr>
            <w:r w:rsidRPr="00DF0CC4">
              <w:t xml:space="preserve">Κάθε υποψήφιος να υποβάλλει υπεύθυνη δήλωση, στην οποία να δηλώνει ότι, εφόσον ανακηρυχθεί ανάδοχος θα αναλάβει την υποχρέωση, του χρωματισμού του οχήματος σε ματ σκούρο πράσινο, σύμφωνα με τα τεχνικά χαρακτηριστικά (χρωματικές συντεταγμένες και ανοχές, στιλπνότητα, ανακλαστικότητα στο εγγύς υπέρυθρο φάσμα) των χρωματικών αποχρώσεων, όπως καθορίζεται στην ΠαΔ 6-44/2019/ΓΕΣ/ΔΥΠ, καθώς και στις ισχύουσες οδηγίες του ΓΕΣ/ΔΥΠ (Φ.691/16/1156372/Σ.3447/24 Οκτ 22/ΓΕΣ/ΔΥΠ/2), εκτός εάν ζητηθεί διαφορετικός χρωματισμός από την σύμβαση.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 Επίσης, οι σημάνσεις να είναι σύμφωνα με την ΠαΔ 9-15/96/ΓΕΣ/1οΕΓ και των σχετικών τροποποιήσεων αυτής. </w:t>
            </w:r>
          </w:p>
        </w:tc>
        <w:tc>
          <w:tcPr>
            <w:tcW w:w="902" w:type="pct"/>
            <w:vAlign w:val="center"/>
          </w:tcPr>
          <w:p w14:paraId="03D520F2" w14:textId="77777777" w:rsidR="00204FB3" w:rsidRDefault="00204FB3" w:rsidP="00DE7632">
            <w:pPr>
              <w:jc w:val="center"/>
            </w:pPr>
            <w:r>
              <w:t>ΝΑΙ</w:t>
            </w:r>
          </w:p>
        </w:tc>
        <w:tc>
          <w:tcPr>
            <w:tcW w:w="647" w:type="pct"/>
          </w:tcPr>
          <w:p w14:paraId="225D83D6" w14:textId="77777777" w:rsidR="00204FB3" w:rsidRDefault="00204FB3" w:rsidP="00DE7632">
            <w:pPr>
              <w:jc w:val="both"/>
            </w:pPr>
          </w:p>
        </w:tc>
        <w:tc>
          <w:tcPr>
            <w:tcW w:w="747" w:type="pct"/>
          </w:tcPr>
          <w:p w14:paraId="78976AC0" w14:textId="77777777" w:rsidR="00204FB3" w:rsidRDefault="00204FB3" w:rsidP="00DE7632">
            <w:pPr>
              <w:jc w:val="both"/>
            </w:pPr>
          </w:p>
        </w:tc>
      </w:tr>
      <w:tr w:rsidR="00204FB3" w14:paraId="69B11128" w14:textId="77777777" w:rsidTr="006B3DC8">
        <w:tc>
          <w:tcPr>
            <w:tcW w:w="689" w:type="pct"/>
          </w:tcPr>
          <w:p w14:paraId="3AE58BA2" w14:textId="77777777" w:rsidR="00204FB3" w:rsidRPr="004B50AF" w:rsidRDefault="00204FB3" w:rsidP="00DE7632">
            <w:pPr>
              <w:jc w:val="both"/>
              <w:rPr>
                <w:b/>
              </w:rPr>
            </w:pPr>
            <w:r w:rsidRPr="004B50AF">
              <w:rPr>
                <w:b/>
              </w:rPr>
              <w:t>4.2.8</w:t>
            </w:r>
          </w:p>
        </w:tc>
        <w:tc>
          <w:tcPr>
            <w:tcW w:w="2014" w:type="pct"/>
          </w:tcPr>
          <w:p w14:paraId="132A9009" w14:textId="77777777" w:rsidR="00204FB3" w:rsidRPr="004B50AF" w:rsidRDefault="00204FB3" w:rsidP="00DE7632">
            <w:pPr>
              <w:jc w:val="both"/>
              <w:rPr>
                <w:b/>
              </w:rPr>
            </w:pPr>
            <w:r w:rsidRPr="004B50AF">
              <w:rPr>
                <w:b/>
              </w:rPr>
              <w:t>Σύστημα ανάρτησης</w:t>
            </w:r>
          </w:p>
        </w:tc>
        <w:tc>
          <w:tcPr>
            <w:tcW w:w="902" w:type="pct"/>
            <w:vAlign w:val="center"/>
          </w:tcPr>
          <w:p w14:paraId="62E45600" w14:textId="77777777" w:rsidR="00204FB3" w:rsidRDefault="00204FB3" w:rsidP="00DE7632">
            <w:pPr>
              <w:jc w:val="center"/>
            </w:pPr>
          </w:p>
        </w:tc>
        <w:tc>
          <w:tcPr>
            <w:tcW w:w="647" w:type="pct"/>
          </w:tcPr>
          <w:p w14:paraId="6CC428B2" w14:textId="77777777" w:rsidR="00204FB3" w:rsidRDefault="00204FB3" w:rsidP="00DE7632">
            <w:pPr>
              <w:jc w:val="both"/>
            </w:pPr>
          </w:p>
        </w:tc>
        <w:tc>
          <w:tcPr>
            <w:tcW w:w="747" w:type="pct"/>
          </w:tcPr>
          <w:p w14:paraId="3C5A27AE" w14:textId="77777777" w:rsidR="00204FB3" w:rsidRDefault="00204FB3" w:rsidP="00DE7632">
            <w:pPr>
              <w:jc w:val="both"/>
            </w:pPr>
          </w:p>
        </w:tc>
      </w:tr>
      <w:tr w:rsidR="00204FB3" w14:paraId="00F4EED0" w14:textId="77777777" w:rsidTr="006B3DC8">
        <w:tc>
          <w:tcPr>
            <w:tcW w:w="689" w:type="pct"/>
          </w:tcPr>
          <w:p w14:paraId="48EC084B" w14:textId="77777777" w:rsidR="00204FB3" w:rsidRDefault="00204FB3" w:rsidP="00DE7632">
            <w:pPr>
              <w:jc w:val="both"/>
            </w:pPr>
            <w:r w:rsidRPr="00DF0CC4">
              <w:t>4.2.8.1</w:t>
            </w:r>
          </w:p>
        </w:tc>
        <w:tc>
          <w:tcPr>
            <w:tcW w:w="2014" w:type="pct"/>
          </w:tcPr>
          <w:p w14:paraId="2206FA24" w14:textId="77777777" w:rsidR="00204FB3" w:rsidRPr="005845C3" w:rsidRDefault="00204FB3" w:rsidP="00DE7632">
            <w:pPr>
              <w:jc w:val="both"/>
            </w:pPr>
            <w:r w:rsidRPr="00DF0CC4">
              <w:t xml:space="preserve">Το όχημα, να διαθέτει υποχρεωτικά ηλεκτρονικά ελεγχόμενο σύστημα υδροπνευματικής ανάρτησης, για τον εμπρόσθιο και τον οπίσθιο άξονα.  Ο χειριστής, να μπορεί να ρυθμίσει την ανάρτηση τόσο του εμπρόσθιου όσο και του οπίσθιου άξονα ώστε το όχημα να </w:t>
            </w:r>
            <w:r w:rsidRPr="00DF0CC4">
              <w:lastRenderedPageBreak/>
              <w:t>ψηλώνει ή να χαμηλώνει, ανάλογα με τον εξοπλισμό ή το φορτίο που φέρει. Με τον τρόπο αυτό, θα επιτυγχάνεται μέγιστη άνεση του χειριστή, μέγιστη σταθερότητα του οχήματος, ευκολία προσάρτησης των παρελκομένων αλλά και προστασία του οχήματος από ανεπιθύμητους κραδασμούς. Επιπλέον, με το σύστημα αυτό ο χειριστής να μπορεί να ελαχιστοποιήσει το ύψος του κέντρου βάρους του οχήματος, όταν αυτό πρόκειται να κινηθεί σε ιδιαιτέρως επικλινή εδάφη.</w:t>
            </w:r>
          </w:p>
        </w:tc>
        <w:tc>
          <w:tcPr>
            <w:tcW w:w="902" w:type="pct"/>
            <w:vAlign w:val="center"/>
          </w:tcPr>
          <w:p w14:paraId="00B70934" w14:textId="77777777" w:rsidR="00204FB3" w:rsidRDefault="00204FB3" w:rsidP="00DE7632">
            <w:pPr>
              <w:jc w:val="center"/>
            </w:pPr>
            <w:r>
              <w:lastRenderedPageBreak/>
              <w:t>ΝΑΙ</w:t>
            </w:r>
          </w:p>
        </w:tc>
        <w:tc>
          <w:tcPr>
            <w:tcW w:w="647" w:type="pct"/>
          </w:tcPr>
          <w:p w14:paraId="08E8C65E" w14:textId="77777777" w:rsidR="00204FB3" w:rsidRDefault="00204FB3" w:rsidP="00DE7632">
            <w:pPr>
              <w:jc w:val="both"/>
            </w:pPr>
          </w:p>
        </w:tc>
        <w:tc>
          <w:tcPr>
            <w:tcW w:w="747" w:type="pct"/>
          </w:tcPr>
          <w:p w14:paraId="650EB9A5" w14:textId="77777777" w:rsidR="00204FB3" w:rsidRDefault="00204FB3" w:rsidP="00DE7632">
            <w:pPr>
              <w:jc w:val="both"/>
            </w:pPr>
          </w:p>
        </w:tc>
      </w:tr>
      <w:tr w:rsidR="00204FB3" w14:paraId="733CE261" w14:textId="77777777" w:rsidTr="006B3DC8">
        <w:tc>
          <w:tcPr>
            <w:tcW w:w="689" w:type="pct"/>
          </w:tcPr>
          <w:p w14:paraId="4F7A40BB" w14:textId="77777777" w:rsidR="00204FB3" w:rsidRDefault="00204FB3" w:rsidP="00DE7632">
            <w:pPr>
              <w:jc w:val="both"/>
            </w:pPr>
            <w:r w:rsidRPr="00DF0CC4">
              <w:t>4.2.9</w:t>
            </w:r>
          </w:p>
        </w:tc>
        <w:tc>
          <w:tcPr>
            <w:tcW w:w="2014" w:type="pct"/>
          </w:tcPr>
          <w:p w14:paraId="2012355B" w14:textId="77777777" w:rsidR="00204FB3" w:rsidRPr="005845C3" w:rsidRDefault="00204FB3" w:rsidP="00DE7632">
            <w:pPr>
              <w:jc w:val="both"/>
            </w:pPr>
            <w:r w:rsidRPr="00DF0CC4">
              <w:t xml:space="preserve">Να εξασφαλίζεται η πρόσβαση στo κινητήρα του οχήματος (π.χ. χρήση ανακλινόμενης καμπίνας). Το σύστημα ανάκλισης καμπίνας, να επιτυγχάνεται με χρήση υδραυλικού συστήματος. Επιθυμητό είναι η ανάκλιση να γίνεται και ηλεκτρικά και μηχανικά </w:t>
            </w:r>
            <w:r w:rsidRPr="00B8240C">
              <w:rPr>
                <w:b/>
              </w:rPr>
              <w:t>(Βαθμολογούμενο Κριτήριο).</w:t>
            </w:r>
          </w:p>
        </w:tc>
        <w:tc>
          <w:tcPr>
            <w:tcW w:w="902" w:type="pct"/>
            <w:vAlign w:val="center"/>
          </w:tcPr>
          <w:p w14:paraId="7595A6D1" w14:textId="77777777" w:rsidR="00204FB3" w:rsidRDefault="00204FB3" w:rsidP="00DE7632">
            <w:pPr>
              <w:jc w:val="center"/>
            </w:pPr>
            <w:r>
              <w:t>Βαθμολογούμενο</w:t>
            </w:r>
          </w:p>
        </w:tc>
        <w:tc>
          <w:tcPr>
            <w:tcW w:w="647" w:type="pct"/>
          </w:tcPr>
          <w:p w14:paraId="092D9A10" w14:textId="77777777" w:rsidR="00204FB3" w:rsidRDefault="00204FB3" w:rsidP="00DE7632">
            <w:pPr>
              <w:jc w:val="both"/>
            </w:pPr>
          </w:p>
        </w:tc>
        <w:tc>
          <w:tcPr>
            <w:tcW w:w="747" w:type="pct"/>
          </w:tcPr>
          <w:p w14:paraId="357C0E49" w14:textId="77777777" w:rsidR="00204FB3" w:rsidRDefault="00204FB3" w:rsidP="00DE7632">
            <w:pPr>
              <w:jc w:val="both"/>
            </w:pPr>
          </w:p>
        </w:tc>
      </w:tr>
      <w:tr w:rsidR="00204FB3" w14:paraId="031DC935" w14:textId="77777777" w:rsidTr="006B3DC8">
        <w:tc>
          <w:tcPr>
            <w:tcW w:w="689" w:type="pct"/>
          </w:tcPr>
          <w:p w14:paraId="01C5979B" w14:textId="77777777" w:rsidR="00204FB3" w:rsidRPr="004B50AF" w:rsidRDefault="00204FB3" w:rsidP="00DE7632">
            <w:pPr>
              <w:jc w:val="both"/>
              <w:rPr>
                <w:b/>
              </w:rPr>
            </w:pPr>
            <w:r w:rsidRPr="004B50AF">
              <w:rPr>
                <w:b/>
              </w:rPr>
              <w:t>4.2.10</w:t>
            </w:r>
          </w:p>
        </w:tc>
        <w:tc>
          <w:tcPr>
            <w:tcW w:w="2014" w:type="pct"/>
          </w:tcPr>
          <w:p w14:paraId="1455CC3C" w14:textId="77777777" w:rsidR="00204FB3" w:rsidRPr="004B50AF" w:rsidRDefault="00204FB3" w:rsidP="00DE7632">
            <w:pPr>
              <w:jc w:val="both"/>
              <w:rPr>
                <w:b/>
              </w:rPr>
            </w:pPr>
            <w:r w:rsidRPr="004B50AF">
              <w:rPr>
                <w:b/>
              </w:rPr>
              <w:t>Ασφάλεια Επιβαινόντων</w:t>
            </w:r>
          </w:p>
        </w:tc>
        <w:tc>
          <w:tcPr>
            <w:tcW w:w="902" w:type="pct"/>
            <w:vAlign w:val="center"/>
          </w:tcPr>
          <w:p w14:paraId="3A88D2BF" w14:textId="77777777" w:rsidR="00204FB3" w:rsidRDefault="00204FB3" w:rsidP="00DE7632">
            <w:pPr>
              <w:jc w:val="center"/>
            </w:pPr>
          </w:p>
        </w:tc>
        <w:tc>
          <w:tcPr>
            <w:tcW w:w="647" w:type="pct"/>
          </w:tcPr>
          <w:p w14:paraId="2E09B5AA" w14:textId="77777777" w:rsidR="00204FB3" w:rsidRDefault="00204FB3" w:rsidP="00DE7632">
            <w:pPr>
              <w:jc w:val="both"/>
            </w:pPr>
          </w:p>
        </w:tc>
        <w:tc>
          <w:tcPr>
            <w:tcW w:w="747" w:type="pct"/>
          </w:tcPr>
          <w:p w14:paraId="458B1126" w14:textId="77777777" w:rsidR="00204FB3" w:rsidRDefault="00204FB3" w:rsidP="00DE7632">
            <w:pPr>
              <w:jc w:val="both"/>
            </w:pPr>
          </w:p>
        </w:tc>
      </w:tr>
      <w:tr w:rsidR="00204FB3" w14:paraId="3EE730BE" w14:textId="77777777" w:rsidTr="006B3DC8">
        <w:tc>
          <w:tcPr>
            <w:tcW w:w="689" w:type="pct"/>
          </w:tcPr>
          <w:p w14:paraId="28BCA709" w14:textId="77777777" w:rsidR="00204FB3" w:rsidRDefault="00204FB3" w:rsidP="00DE7632">
            <w:pPr>
              <w:jc w:val="both"/>
            </w:pPr>
            <w:r w:rsidRPr="00DF0CC4">
              <w:t>4.2.10.1</w:t>
            </w:r>
          </w:p>
        </w:tc>
        <w:tc>
          <w:tcPr>
            <w:tcW w:w="2014" w:type="pct"/>
          </w:tcPr>
          <w:p w14:paraId="6860C143" w14:textId="77777777" w:rsidR="00204FB3" w:rsidRPr="005845C3" w:rsidRDefault="00204FB3" w:rsidP="00DE7632">
            <w:pPr>
              <w:jc w:val="both"/>
            </w:pPr>
            <w:r w:rsidRPr="00DF0CC4">
              <w:t>Οι ασφαλιστικές διατάξεις για την προστασία των επιβαινόντων είναι από τα πιο σημαντικά στοιχεία του οχήματος και η μη συμμόρφωση της προσφοράς με αυτά, επιφέρει αποκλεισμό της προσφοράς του υποψηφίου.</w:t>
            </w:r>
          </w:p>
        </w:tc>
        <w:tc>
          <w:tcPr>
            <w:tcW w:w="902" w:type="pct"/>
            <w:vAlign w:val="center"/>
          </w:tcPr>
          <w:p w14:paraId="62E312A3" w14:textId="77777777" w:rsidR="00204FB3" w:rsidRDefault="00204FB3" w:rsidP="00DE7632">
            <w:pPr>
              <w:jc w:val="center"/>
            </w:pPr>
            <w:r>
              <w:t>ΝΑΙ</w:t>
            </w:r>
          </w:p>
        </w:tc>
        <w:tc>
          <w:tcPr>
            <w:tcW w:w="647" w:type="pct"/>
          </w:tcPr>
          <w:p w14:paraId="3C4ED540" w14:textId="77777777" w:rsidR="00204FB3" w:rsidRDefault="00204FB3" w:rsidP="00DE7632">
            <w:pPr>
              <w:jc w:val="both"/>
            </w:pPr>
          </w:p>
        </w:tc>
        <w:tc>
          <w:tcPr>
            <w:tcW w:w="747" w:type="pct"/>
          </w:tcPr>
          <w:p w14:paraId="3757D084" w14:textId="77777777" w:rsidR="00204FB3" w:rsidRDefault="00204FB3" w:rsidP="00DE7632">
            <w:pPr>
              <w:jc w:val="both"/>
            </w:pPr>
          </w:p>
        </w:tc>
      </w:tr>
      <w:tr w:rsidR="00204FB3" w14:paraId="6CBD26B0" w14:textId="77777777" w:rsidTr="006B3DC8">
        <w:tc>
          <w:tcPr>
            <w:tcW w:w="689" w:type="pct"/>
          </w:tcPr>
          <w:p w14:paraId="4645CC3A" w14:textId="77777777" w:rsidR="00204FB3" w:rsidRDefault="00204FB3" w:rsidP="00DE7632">
            <w:pPr>
              <w:jc w:val="both"/>
            </w:pPr>
            <w:r w:rsidRPr="00DF0CC4">
              <w:t>4.2.10.2</w:t>
            </w:r>
          </w:p>
        </w:tc>
        <w:tc>
          <w:tcPr>
            <w:tcW w:w="2014" w:type="pct"/>
          </w:tcPr>
          <w:p w14:paraId="7EB8B9CA" w14:textId="77777777" w:rsidR="00204FB3" w:rsidRPr="005845C3" w:rsidRDefault="00204FB3" w:rsidP="00DE7632">
            <w:pPr>
              <w:jc w:val="both"/>
            </w:pPr>
            <w:r w:rsidRPr="00DF0CC4">
              <w:t xml:space="preserve">Το όχημα, να φέρει ισχυρό πλαίσιο για προστασία των χειριστών σε τυχόν ανατροπή. Για τον λόγο αυτό, θα φέρει πιστοποίηση ROPS (Rollover Protection Structure) με τον Ευρωπαϊκό Κανονισμό R29. </w:t>
            </w:r>
          </w:p>
        </w:tc>
        <w:tc>
          <w:tcPr>
            <w:tcW w:w="902" w:type="pct"/>
            <w:vAlign w:val="center"/>
          </w:tcPr>
          <w:p w14:paraId="0FBC69BB" w14:textId="77777777" w:rsidR="00204FB3" w:rsidRDefault="00204FB3" w:rsidP="00DE7632">
            <w:pPr>
              <w:jc w:val="center"/>
            </w:pPr>
            <w:r>
              <w:t>ΝΑΙ</w:t>
            </w:r>
          </w:p>
        </w:tc>
        <w:tc>
          <w:tcPr>
            <w:tcW w:w="647" w:type="pct"/>
          </w:tcPr>
          <w:p w14:paraId="4A30DB69" w14:textId="77777777" w:rsidR="00204FB3" w:rsidRDefault="00204FB3" w:rsidP="00DE7632">
            <w:pPr>
              <w:jc w:val="both"/>
            </w:pPr>
          </w:p>
        </w:tc>
        <w:tc>
          <w:tcPr>
            <w:tcW w:w="747" w:type="pct"/>
          </w:tcPr>
          <w:p w14:paraId="4F5E38FD" w14:textId="77777777" w:rsidR="00204FB3" w:rsidRDefault="00204FB3" w:rsidP="00DE7632">
            <w:pPr>
              <w:jc w:val="both"/>
            </w:pPr>
          </w:p>
        </w:tc>
      </w:tr>
      <w:tr w:rsidR="00204FB3" w14:paraId="0D6F346C" w14:textId="77777777" w:rsidTr="006B3DC8">
        <w:tc>
          <w:tcPr>
            <w:tcW w:w="689" w:type="pct"/>
          </w:tcPr>
          <w:p w14:paraId="2F82138B" w14:textId="77777777" w:rsidR="00204FB3" w:rsidRDefault="00204FB3" w:rsidP="00DE7632">
            <w:pPr>
              <w:jc w:val="both"/>
            </w:pPr>
            <w:r w:rsidRPr="00DF0CC4">
              <w:t>4.2.10.3</w:t>
            </w:r>
          </w:p>
        </w:tc>
        <w:tc>
          <w:tcPr>
            <w:tcW w:w="2014" w:type="pct"/>
          </w:tcPr>
          <w:p w14:paraId="2C347AAA" w14:textId="77777777" w:rsidR="00204FB3" w:rsidRPr="005845C3" w:rsidRDefault="00204FB3" w:rsidP="00DE7632">
            <w:pPr>
              <w:jc w:val="both"/>
            </w:pPr>
            <w:r w:rsidRPr="00DF0CC4">
              <w:t xml:space="preserve">Οι υαλοπίνακες της καμπίνας να δίνουν την μέγιστη ορατότητα στο χειριστή. Το όχημα να διαθέτει δύο εξωτερικούς καθρέπτες και έναν εσωτερικό. </w:t>
            </w:r>
          </w:p>
        </w:tc>
        <w:tc>
          <w:tcPr>
            <w:tcW w:w="902" w:type="pct"/>
            <w:vAlign w:val="center"/>
          </w:tcPr>
          <w:p w14:paraId="745283F3" w14:textId="77777777" w:rsidR="00204FB3" w:rsidRDefault="00204FB3" w:rsidP="00DE7632">
            <w:pPr>
              <w:jc w:val="center"/>
            </w:pPr>
            <w:r>
              <w:t>ΝΑΙ</w:t>
            </w:r>
          </w:p>
        </w:tc>
        <w:tc>
          <w:tcPr>
            <w:tcW w:w="647" w:type="pct"/>
          </w:tcPr>
          <w:p w14:paraId="1C9D0A53" w14:textId="77777777" w:rsidR="00204FB3" w:rsidRDefault="00204FB3" w:rsidP="00DE7632">
            <w:pPr>
              <w:jc w:val="both"/>
            </w:pPr>
          </w:p>
        </w:tc>
        <w:tc>
          <w:tcPr>
            <w:tcW w:w="747" w:type="pct"/>
          </w:tcPr>
          <w:p w14:paraId="4FA1CE2B" w14:textId="77777777" w:rsidR="00204FB3" w:rsidRDefault="00204FB3" w:rsidP="00DE7632">
            <w:pPr>
              <w:jc w:val="both"/>
            </w:pPr>
          </w:p>
        </w:tc>
      </w:tr>
      <w:tr w:rsidR="00204FB3" w14:paraId="5B45B440" w14:textId="77777777" w:rsidTr="006B3DC8">
        <w:tc>
          <w:tcPr>
            <w:tcW w:w="689" w:type="pct"/>
          </w:tcPr>
          <w:p w14:paraId="7E3ABCD1" w14:textId="77777777" w:rsidR="00204FB3" w:rsidRPr="004B50AF" w:rsidRDefault="00204FB3" w:rsidP="00DE7632">
            <w:pPr>
              <w:jc w:val="both"/>
              <w:rPr>
                <w:b/>
              </w:rPr>
            </w:pPr>
            <w:r w:rsidRPr="004B50AF">
              <w:rPr>
                <w:b/>
              </w:rPr>
              <w:t>4.2.11</w:t>
            </w:r>
          </w:p>
        </w:tc>
        <w:tc>
          <w:tcPr>
            <w:tcW w:w="2014" w:type="pct"/>
          </w:tcPr>
          <w:p w14:paraId="2E6A96DD" w14:textId="77777777" w:rsidR="00204FB3" w:rsidRPr="004B50AF" w:rsidRDefault="00204FB3" w:rsidP="00DE7632">
            <w:pPr>
              <w:jc w:val="both"/>
              <w:rPr>
                <w:b/>
              </w:rPr>
            </w:pPr>
            <w:r w:rsidRPr="004B50AF">
              <w:rPr>
                <w:b/>
              </w:rPr>
              <w:t>Σύστημα διεύθυνσης</w:t>
            </w:r>
          </w:p>
        </w:tc>
        <w:tc>
          <w:tcPr>
            <w:tcW w:w="902" w:type="pct"/>
            <w:vAlign w:val="center"/>
          </w:tcPr>
          <w:p w14:paraId="4A2A565B" w14:textId="77777777" w:rsidR="00204FB3" w:rsidRDefault="00204FB3" w:rsidP="00DE7632">
            <w:pPr>
              <w:jc w:val="center"/>
            </w:pPr>
          </w:p>
        </w:tc>
        <w:tc>
          <w:tcPr>
            <w:tcW w:w="647" w:type="pct"/>
          </w:tcPr>
          <w:p w14:paraId="553FB221" w14:textId="77777777" w:rsidR="00204FB3" w:rsidRDefault="00204FB3" w:rsidP="00DE7632">
            <w:pPr>
              <w:jc w:val="both"/>
            </w:pPr>
          </w:p>
        </w:tc>
        <w:tc>
          <w:tcPr>
            <w:tcW w:w="747" w:type="pct"/>
          </w:tcPr>
          <w:p w14:paraId="07A18A5D" w14:textId="77777777" w:rsidR="00204FB3" w:rsidRDefault="00204FB3" w:rsidP="00DE7632">
            <w:pPr>
              <w:jc w:val="both"/>
            </w:pPr>
          </w:p>
        </w:tc>
      </w:tr>
      <w:tr w:rsidR="00204FB3" w14:paraId="025258BB" w14:textId="77777777" w:rsidTr="006B3DC8">
        <w:tc>
          <w:tcPr>
            <w:tcW w:w="689" w:type="pct"/>
          </w:tcPr>
          <w:p w14:paraId="1C20EA5F" w14:textId="77777777" w:rsidR="00204FB3" w:rsidRDefault="00204FB3" w:rsidP="00DE7632">
            <w:pPr>
              <w:jc w:val="both"/>
            </w:pPr>
            <w:r w:rsidRPr="00DF0CC4">
              <w:t>4.2.11.1</w:t>
            </w:r>
          </w:p>
        </w:tc>
        <w:tc>
          <w:tcPr>
            <w:tcW w:w="2014" w:type="pct"/>
          </w:tcPr>
          <w:p w14:paraId="35CC004D" w14:textId="77777777" w:rsidR="00204FB3" w:rsidRPr="005845C3" w:rsidRDefault="00204FB3" w:rsidP="00DE7632">
            <w:pPr>
              <w:jc w:val="both"/>
            </w:pPr>
            <w:r w:rsidRPr="00DF0CC4">
              <w:t xml:space="preserve">Το σύστημα διεύθυνσης του οχήματος να είναι κατά προτίμηση υδροστατικό, με Load-Sensing και κύλινδρο υδραυλικού συγχρονισμού. Για την μέγιστη ευελιξία του, το όχημα επί ποινής αποκλεισμού, να διαθέτει σύστημα τετραδιεύθυνσης (4 wheel steering) με ηλεκτροϋδραυλικό διακόπτη ενεργοποίησης ακόμα και κατά την κίνηση του οχήματος, καθώς και δυνατότητα πλάγιας διεύθυνσης (crab steering). Κατά την κίνηση του οχήματος με ταχύτητα μεγαλύτερης των 20 km/h, να υφίσταται, για λόγους ασφαλείας και αποφυγής ανατροπής, ηχητική προειδοποίηση για την απενεργοποίηση </w:t>
            </w:r>
            <w:r w:rsidRPr="00DF0CC4">
              <w:lastRenderedPageBreak/>
              <w:t>του συστήματος τετραδιεύθυνσης. Η διάμετρος του κύκλου στροφής του οχήματος, με ενεργοποιημένο το σύστημα τετραδιεύθυνσης, να μην ξεπερνάει τα 8.100 mm. H ζητούμενη προδιαγραφή του κύκλου στροφής αναφέρεται στην, από ρείθρο σε ρείθρο (curb to curb) και όχι από τοίχο σε τοίχο (wall to wall), περιστροφή. Προς απόδειξη του κύκλου στροφής, να κατατεθεί κατά την υποβολή της προσφοράς, σχέδιο από το οποίο να προκύπτει η ακτίνα στροφής, υπογεγραμμένο από τον κατασκευαστή.</w:t>
            </w:r>
          </w:p>
        </w:tc>
        <w:tc>
          <w:tcPr>
            <w:tcW w:w="902" w:type="pct"/>
            <w:vAlign w:val="center"/>
          </w:tcPr>
          <w:p w14:paraId="6E344FE1" w14:textId="77777777" w:rsidR="00204FB3" w:rsidRDefault="00204FB3" w:rsidP="00DE7632">
            <w:pPr>
              <w:jc w:val="center"/>
            </w:pPr>
            <w:r>
              <w:lastRenderedPageBreak/>
              <w:t>ΝΑΙ</w:t>
            </w:r>
          </w:p>
        </w:tc>
        <w:tc>
          <w:tcPr>
            <w:tcW w:w="647" w:type="pct"/>
          </w:tcPr>
          <w:p w14:paraId="67E956A2" w14:textId="77777777" w:rsidR="00204FB3" w:rsidRDefault="00204FB3" w:rsidP="00DE7632">
            <w:pPr>
              <w:jc w:val="both"/>
            </w:pPr>
          </w:p>
        </w:tc>
        <w:tc>
          <w:tcPr>
            <w:tcW w:w="747" w:type="pct"/>
          </w:tcPr>
          <w:p w14:paraId="7DAD7444" w14:textId="77777777" w:rsidR="00204FB3" w:rsidRDefault="00204FB3" w:rsidP="00DE7632">
            <w:pPr>
              <w:jc w:val="both"/>
            </w:pPr>
          </w:p>
        </w:tc>
      </w:tr>
      <w:tr w:rsidR="00204FB3" w14:paraId="51D4CED7" w14:textId="77777777" w:rsidTr="006B3DC8">
        <w:tc>
          <w:tcPr>
            <w:tcW w:w="689" w:type="pct"/>
          </w:tcPr>
          <w:p w14:paraId="2C22B382" w14:textId="77777777" w:rsidR="00204FB3" w:rsidRPr="004B50AF" w:rsidRDefault="00204FB3" w:rsidP="00DE7632">
            <w:pPr>
              <w:jc w:val="both"/>
              <w:rPr>
                <w:b/>
              </w:rPr>
            </w:pPr>
            <w:r w:rsidRPr="004B50AF">
              <w:rPr>
                <w:b/>
              </w:rPr>
              <w:t>4.3</w:t>
            </w:r>
          </w:p>
        </w:tc>
        <w:tc>
          <w:tcPr>
            <w:tcW w:w="2014" w:type="pct"/>
          </w:tcPr>
          <w:p w14:paraId="4A4D5733" w14:textId="77777777" w:rsidR="00204FB3" w:rsidRPr="004B50AF" w:rsidRDefault="00204FB3" w:rsidP="00DE7632">
            <w:pPr>
              <w:jc w:val="both"/>
              <w:rPr>
                <w:b/>
              </w:rPr>
            </w:pPr>
            <w:r w:rsidRPr="004B50AF">
              <w:rPr>
                <w:b/>
              </w:rPr>
              <w:t xml:space="preserve">Σύστημα πέδησης </w:t>
            </w:r>
          </w:p>
        </w:tc>
        <w:tc>
          <w:tcPr>
            <w:tcW w:w="902" w:type="pct"/>
            <w:vAlign w:val="center"/>
          </w:tcPr>
          <w:p w14:paraId="14170943" w14:textId="77777777" w:rsidR="00204FB3" w:rsidRDefault="00204FB3" w:rsidP="00DE7632">
            <w:pPr>
              <w:jc w:val="center"/>
            </w:pPr>
          </w:p>
        </w:tc>
        <w:tc>
          <w:tcPr>
            <w:tcW w:w="647" w:type="pct"/>
          </w:tcPr>
          <w:p w14:paraId="52CAF8A0" w14:textId="77777777" w:rsidR="00204FB3" w:rsidRDefault="00204FB3" w:rsidP="00DE7632">
            <w:pPr>
              <w:jc w:val="both"/>
            </w:pPr>
          </w:p>
        </w:tc>
        <w:tc>
          <w:tcPr>
            <w:tcW w:w="747" w:type="pct"/>
          </w:tcPr>
          <w:p w14:paraId="4FB0EF2F" w14:textId="77777777" w:rsidR="00204FB3" w:rsidRDefault="00204FB3" w:rsidP="00DE7632">
            <w:pPr>
              <w:jc w:val="both"/>
            </w:pPr>
          </w:p>
        </w:tc>
      </w:tr>
      <w:tr w:rsidR="00204FB3" w14:paraId="25B31D91" w14:textId="77777777" w:rsidTr="006B3DC8">
        <w:tc>
          <w:tcPr>
            <w:tcW w:w="689" w:type="pct"/>
          </w:tcPr>
          <w:p w14:paraId="6C0FF61B" w14:textId="77777777" w:rsidR="00204FB3" w:rsidRDefault="00204FB3" w:rsidP="00DE7632">
            <w:pPr>
              <w:jc w:val="both"/>
            </w:pPr>
            <w:r w:rsidRPr="00DF0CC4">
              <w:t>4.3.1</w:t>
            </w:r>
          </w:p>
        </w:tc>
        <w:tc>
          <w:tcPr>
            <w:tcW w:w="2014" w:type="pct"/>
          </w:tcPr>
          <w:p w14:paraId="3B614825" w14:textId="77777777" w:rsidR="00204FB3" w:rsidRPr="005845C3" w:rsidRDefault="00204FB3" w:rsidP="00DE7632">
            <w:pPr>
              <w:jc w:val="both"/>
            </w:pPr>
            <w:r w:rsidRPr="00DF0CC4">
              <w:t xml:space="preserve">Tο όχημα, να διαθέτει σύστημα πέδησης διπλού κυκλώματος με υδραυλικό ενισχυτή δύναμης πέδησης, το οποίο να επενεργεί σε αεριζόμενους δίσκους όλων των τροχών του οχήματος με την χρήση ποδόφρενου ή ταμπούρα (σύμφωνα με τις Οδηγίες ή Κανονισμούς της ΕΕ). Επίσης, να διαθέτει κατάλληλο φρένο στάθμευσης (χειρόφρενο) που να το ακινητοποιεί πλήρως. </w:t>
            </w:r>
          </w:p>
        </w:tc>
        <w:tc>
          <w:tcPr>
            <w:tcW w:w="902" w:type="pct"/>
            <w:vAlign w:val="center"/>
          </w:tcPr>
          <w:p w14:paraId="1E19814B" w14:textId="77777777" w:rsidR="00204FB3" w:rsidRDefault="00204FB3" w:rsidP="00DE7632">
            <w:pPr>
              <w:jc w:val="center"/>
            </w:pPr>
            <w:r>
              <w:t>ΝΑΙ</w:t>
            </w:r>
          </w:p>
        </w:tc>
        <w:tc>
          <w:tcPr>
            <w:tcW w:w="647" w:type="pct"/>
          </w:tcPr>
          <w:p w14:paraId="5381E985" w14:textId="77777777" w:rsidR="00204FB3" w:rsidRDefault="00204FB3" w:rsidP="00DE7632">
            <w:pPr>
              <w:jc w:val="both"/>
            </w:pPr>
          </w:p>
        </w:tc>
        <w:tc>
          <w:tcPr>
            <w:tcW w:w="747" w:type="pct"/>
          </w:tcPr>
          <w:p w14:paraId="39E873E6" w14:textId="77777777" w:rsidR="00204FB3" w:rsidRDefault="00204FB3" w:rsidP="00DE7632">
            <w:pPr>
              <w:jc w:val="both"/>
            </w:pPr>
          </w:p>
        </w:tc>
      </w:tr>
      <w:tr w:rsidR="00204FB3" w14:paraId="333344D8" w14:textId="77777777" w:rsidTr="006B3DC8">
        <w:tc>
          <w:tcPr>
            <w:tcW w:w="689" w:type="pct"/>
          </w:tcPr>
          <w:p w14:paraId="63820370" w14:textId="77777777" w:rsidR="00204FB3" w:rsidRPr="004B50AF" w:rsidRDefault="00204FB3" w:rsidP="00DE7632">
            <w:pPr>
              <w:jc w:val="both"/>
              <w:rPr>
                <w:b/>
              </w:rPr>
            </w:pPr>
            <w:r w:rsidRPr="004B50AF">
              <w:rPr>
                <w:b/>
              </w:rPr>
              <w:t>4.4</w:t>
            </w:r>
          </w:p>
        </w:tc>
        <w:tc>
          <w:tcPr>
            <w:tcW w:w="2014" w:type="pct"/>
          </w:tcPr>
          <w:p w14:paraId="0DCACFA2" w14:textId="77777777" w:rsidR="00204FB3" w:rsidRPr="004B50AF" w:rsidRDefault="00204FB3" w:rsidP="00DE7632">
            <w:pPr>
              <w:jc w:val="both"/>
              <w:rPr>
                <w:b/>
              </w:rPr>
            </w:pPr>
            <w:r w:rsidRPr="004B50AF">
              <w:rPr>
                <w:b/>
              </w:rPr>
              <w:t>Τροχοί – Ελαστικά</w:t>
            </w:r>
          </w:p>
        </w:tc>
        <w:tc>
          <w:tcPr>
            <w:tcW w:w="902" w:type="pct"/>
            <w:vAlign w:val="center"/>
          </w:tcPr>
          <w:p w14:paraId="388C3B91" w14:textId="77777777" w:rsidR="00204FB3" w:rsidRDefault="00204FB3" w:rsidP="00DE7632">
            <w:pPr>
              <w:jc w:val="center"/>
            </w:pPr>
          </w:p>
        </w:tc>
        <w:tc>
          <w:tcPr>
            <w:tcW w:w="647" w:type="pct"/>
          </w:tcPr>
          <w:p w14:paraId="76D5E89D" w14:textId="77777777" w:rsidR="00204FB3" w:rsidRDefault="00204FB3" w:rsidP="00DE7632">
            <w:pPr>
              <w:jc w:val="both"/>
            </w:pPr>
          </w:p>
        </w:tc>
        <w:tc>
          <w:tcPr>
            <w:tcW w:w="747" w:type="pct"/>
          </w:tcPr>
          <w:p w14:paraId="0749BF0F" w14:textId="77777777" w:rsidR="00204FB3" w:rsidRDefault="00204FB3" w:rsidP="00DE7632">
            <w:pPr>
              <w:jc w:val="both"/>
            </w:pPr>
          </w:p>
        </w:tc>
      </w:tr>
      <w:tr w:rsidR="00204FB3" w14:paraId="434FB90B" w14:textId="77777777" w:rsidTr="006B3DC8">
        <w:tc>
          <w:tcPr>
            <w:tcW w:w="689" w:type="pct"/>
          </w:tcPr>
          <w:p w14:paraId="50E4D441" w14:textId="77777777" w:rsidR="00204FB3" w:rsidRDefault="00204FB3" w:rsidP="00DE7632">
            <w:pPr>
              <w:jc w:val="both"/>
            </w:pPr>
            <w:r w:rsidRPr="00DF0CC4">
              <w:t>4.4.1</w:t>
            </w:r>
          </w:p>
        </w:tc>
        <w:tc>
          <w:tcPr>
            <w:tcW w:w="2014" w:type="pct"/>
          </w:tcPr>
          <w:p w14:paraId="75AFADE2" w14:textId="77777777" w:rsidR="00204FB3" w:rsidRPr="005845C3" w:rsidRDefault="00204FB3" w:rsidP="00DE7632">
            <w:pPr>
              <w:jc w:val="both"/>
            </w:pPr>
            <w:r w:rsidRPr="00DF0CC4">
              <w:t>Το όχημα, να διαθέτει συνολικά τέσσερις (4) όμοιων διαστάσεων τροχούς με κατάλληλα ελαστικά. Τα ελαστικά να είναι ικανών διαστάσεων και ειδικών προδιαγραφών, κατάλληλα για την κίνηση του οχήματος σε κοινή οδοποιία, σε λάσπη και χιόνι (M+S), και να υπερκαλύπτουν τις απαιτήσεις του μέγιστου επιτρεπόμενου μεικτού βάρους του οχήματος.</w:t>
            </w:r>
          </w:p>
        </w:tc>
        <w:tc>
          <w:tcPr>
            <w:tcW w:w="902" w:type="pct"/>
            <w:vAlign w:val="center"/>
          </w:tcPr>
          <w:p w14:paraId="6FAEA2FF" w14:textId="77777777" w:rsidR="00204FB3" w:rsidRDefault="00204FB3" w:rsidP="00DE7632">
            <w:pPr>
              <w:jc w:val="center"/>
            </w:pPr>
            <w:r>
              <w:t>ΝΑΙ</w:t>
            </w:r>
          </w:p>
        </w:tc>
        <w:tc>
          <w:tcPr>
            <w:tcW w:w="647" w:type="pct"/>
          </w:tcPr>
          <w:p w14:paraId="19B0000F" w14:textId="77777777" w:rsidR="00204FB3" w:rsidRDefault="00204FB3" w:rsidP="00DE7632">
            <w:pPr>
              <w:jc w:val="both"/>
            </w:pPr>
          </w:p>
        </w:tc>
        <w:tc>
          <w:tcPr>
            <w:tcW w:w="747" w:type="pct"/>
          </w:tcPr>
          <w:p w14:paraId="0FFEF6D3" w14:textId="77777777" w:rsidR="00204FB3" w:rsidRDefault="00204FB3" w:rsidP="00DE7632">
            <w:pPr>
              <w:jc w:val="both"/>
            </w:pPr>
          </w:p>
        </w:tc>
      </w:tr>
      <w:tr w:rsidR="00204FB3" w14:paraId="01805DDA" w14:textId="77777777" w:rsidTr="006B3DC8">
        <w:tc>
          <w:tcPr>
            <w:tcW w:w="689" w:type="pct"/>
          </w:tcPr>
          <w:p w14:paraId="647AC445" w14:textId="77777777" w:rsidR="00204FB3" w:rsidRPr="004B50AF" w:rsidRDefault="00204FB3" w:rsidP="00DE7632">
            <w:pPr>
              <w:jc w:val="both"/>
              <w:rPr>
                <w:b/>
              </w:rPr>
            </w:pPr>
            <w:r w:rsidRPr="004B50AF">
              <w:rPr>
                <w:b/>
              </w:rPr>
              <w:t>4.5</w:t>
            </w:r>
          </w:p>
        </w:tc>
        <w:tc>
          <w:tcPr>
            <w:tcW w:w="2014" w:type="pct"/>
          </w:tcPr>
          <w:p w14:paraId="54C86CC6" w14:textId="77777777" w:rsidR="00204FB3" w:rsidRPr="004B50AF" w:rsidRDefault="00204FB3" w:rsidP="00DE7632">
            <w:pPr>
              <w:jc w:val="both"/>
              <w:rPr>
                <w:b/>
              </w:rPr>
            </w:pPr>
            <w:r w:rsidRPr="004B50AF">
              <w:rPr>
                <w:b/>
              </w:rPr>
              <w:t>Λεπίδα εκχιονισμού</w:t>
            </w:r>
          </w:p>
        </w:tc>
        <w:tc>
          <w:tcPr>
            <w:tcW w:w="902" w:type="pct"/>
            <w:vAlign w:val="center"/>
          </w:tcPr>
          <w:p w14:paraId="2801BC60" w14:textId="77777777" w:rsidR="00204FB3" w:rsidRDefault="00204FB3" w:rsidP="00DE7632">
            <w:pPr>
              <w:jc w:val="center"/>
            </w:pPr>
          </w:p>
        </w:tc>
        <w:tc>
          <w:tcPr>
            <w:tcW w:w="647" w:type="pct"/>
          </w:tcPr>
          <w:p w14:paraId="65A47D8C" w14:textId="77777777" w:rsidR="00204FB3" w:rsidRDefault="00204FB3" w:rsidP="00DE7632">
            <w:pPr>
              <w:jc w:val="both"/>
            </w:pPr>
          </w:p>
        </w:tc>
        <w:tc>
          <w:tcPr>
            <w:tcW w:w="747" w:type="pct"/>
          </w:tcPr>
          <w:p w14:paraId="7271596B" w14:textId="77777777" w:rsidR="00204FB3" w:rsidRDefault="00204FB3" w:rsidP="00DE7632">
            <w:pPr>
              <w:jc w:val="both"/>
            </w:pPr>
          </w:p>
        </w:tc>
      </w:tr>
      <w:tr w:rsidR="00204FB3" w14:paraId="6AAE7EC3" w14:textId="77777777" w:rsidTr="006B3DC8">
        <w:tc>
          <w:tcPr>
            <w:tcW w:w="689" w:type="pct"/>
          </w:tcPr>
          <w:p w14:paraId="349D30F7" w14:textId="77777777" w:rsidR="00204FB3" w:rsidRDefault="00204FB3" w:rsidP="00DE7632">
            <w:pPr>
              <w:jc w:val="both"/>
            </w:pPr>
            <w:r w:rsidRPr="00DF0CC4">
              <w:t>4.5.1</w:t>
            </w:r>
          </w:p>
        </w:tc>
        <w:tc>
          <w:tcPr>
            <w:tcW w:w="2014" w:type="pct"/>
          </w:tcPr>
          <w:p w14:paraId="0D6C3320" w14:textId="77777777" w:rsidR="00204FB3" w:rsidRPr="005845C3" w:rsidRDefault="00204FB3" w:rsidP="00DE7632">
            <w:pPr>
              <w:jc w:val="both"/>
            </w:pPr>
            <w:r w:rsidRPr="00DF0CC4">
              <w:t xml:space="preserve">Η λεπίδα εκχιονισμού, να προσαρμόζεται εύκολα και γρήγορα στην εμπρόσθια πλάκα προσαρμογής του οχήματος. Όλα τα κύρια μεταλλικά μέρη της λεπίδας, να φέρουν πλήρη και ισχυρή αντισκωριακή και αντιδιαβρωτική προστασία με υλικά και πάχη βαφής, απολύτως σύμφωνα με τις σύγχρονες τεχνικές βαφής και τα ποιοτικά πρότυπα που εφαρμόζονται στα σύγχρονα μηχανήματα. Να συνδέεται με την υδραυλική εγκατάσταση του οχήματος, από την οποία θα παίρνει και την απαραίτητη ισχύ για την εκτέλεση όλων των κινήσεων. Να είναι τύπου V, μεταβλητής διάταξης, αποτελούμενη από 2 πτερύγια, ενωμένα με ισχυρή μηχανική άρθρωση στο κέντρο και να έχει συνολικό </w:t>
            </w:r>
            <w:r w:rsidRPr="00DF0CC4">
              <w:lastRenderedPageBreak/>
              <w:t>πλάτος τουλάχιστον 2.800 mm. Να έχει τη δυνατότητα να κάνει εκχιονισμό με τα δύο πτερύγιά της σε ευθεία θέση, με κλίση τουλάχιστον 300 και προς τις δύο κατευθύνσεις, με τα δύο πτερύγιά της να σχηματίζουν αμβλεία γωνία (θέση Λ), όπου το χιόνι μεταφέρεται και στις δύο άκρες του οχήματος και με τα δύο πτερύγιά της να σχηματίζουν οξεία γωνία (θέση V) όπου το χιόνι συγκεντρώνεται στο εσωτερικό μέρος της λεπίδας. Το ωφέλιμο πλάτος εκχιονισμού, τόσο σε ευθεία θέση υπό τη μέγιστη γωνία εκατέρωθεν, όσο και στην θέση (Λ), να είναι τουλάχιστον 2.100 mm. To ύψος της, να είναι τουλάχιστον 800 mm στο κέντρο της και τουλάχιστον 1.000 mm στα άκρα της. Να διαθέτει ασφαλιστικές διατάξεις με μηχανισμούς ανάκλησης, για την υπερπήδηση σε περίπτωση επαφής με «κρυμμένα» εμπόδια επί του οδοστρώματος (πχ φρεάτια, διαχωριστικά λωρίδων κυκλοφορίας κτλ). Τα ακρολέπιδα της, να είναι κατασκευασμένα από ατσάλι ώστε να καθαρίζουν αποτελεσματικά το οδόστρωμα. Επιπλέον, να διαθέτει δύο βοηθητικές ρόδες υποστήριξης για την καλύτερη ευθυγράμμιση της λεπίδας με το οδόστρωμα και την μείωση της φθοράς των ακρολέπιδων της. Τέλος, να διαθέτει, στα δύο άκρα της, σημαίες σήμανσης και φωτεινή σηματοδότηση ώστε να είναι διακριτό το πλάτος της, τόσο από τον οδηγό όσο και από τα διερχόμενα οχήματα. Ο χειρισμός της να γίνεται από κατάλληλο χειριστήριο από την θέση του χειριστή.</w:t>
            </w:r>
          </w:p>
        </w:tc>
        <w:tc>
          <w:tcPr>
            <w:tcW w:w="902" w:type="pct"/>
            <w:vAlign w:val="center"/>
          </w:tcPr>
          <w:p w14:paraId="0AF204DE" w14:textId="77777777" w:rsidR="00204FB3" w:rsidRDefault="00204FB3" w:rsidP="00DE7632">
            <w:pPr>
              <w:jc w:val="center"/>
            </w:pPr>
            <w:r>
              <w:lastRenderedPageBreak/>
              <w:t>ΝΑΙ</w:t>
            </w:r>
          </w:p>
        </w:tc>
        <w:tc>
          <w:tcPr>
            <w:tcW w:w="647" w:type="pct"/>
          </w:tcPr>
          <w:p w14:paraId="01B17741" w14:textId="77777777" w:rsidR="00204FB3" w:rsidRDefault="00204FB3" w:rsidP="00DE7632">
            <w:pPr>
              <w:jc w:val="both"/>
            </w:pPr>
          </w:p>
        </w:tc>
        <w:tc>
          <w:tcPr>
            <w:tcW w:w="747" w:type="pct"/>
          </w:tcPr>
          <w:p w14:paraId="1038B618" w14:textId="77777777" w:rsidR="00204FB3" w:rsidRDefault="00204FB3" w:rsidP="00DE7632">
            <w:pPr>
              <w:jc w:val="both"/>
            </w:pPr>
          </w:p>
        </w:tc>
      </w:tr>
      <w:tr w:rsidR="00204FB3" w14:paraId="1A2FE21F" w14:textId="77777777" w:rsidTr="006B3DC8">
        <w:tc>
          <w:tcPr>
            <w:tcW w:w="689" w:type="pct"/>
          </w:tcPr>
          <w:p w14:paraId="4341F557" w14:textId="77777777" w:rsidR="00204FB3" w:rsidRPr="004B50AF" w:rsidRDefault="00204FB3" w:rsidP="00DE7632">
            <w:pPr>
              <w:jc w:val="both"/>
              <w:rPr>
                <w:b/>
              </w:rPr>
            </w:pPr>
            <w:r w:rsidRPr="004B50AF">
              <w:rPr>
                <w:b/>
              </w:rPr>
              <w:t>4.6</w:t>
            </w:r>
          </w:p>
        </w:tc>
        <w:tc>
          <w:tcPr>
            <w:tcW w:w="2014" w:type="pct"/>
          </w:tcPr>
          <w:p w14:paraId="546DDB61" w14:textId="77777777" w:rsidR="00204FB3" w:rsidRPr="004B50AF" w:rsidRDefault="00204FB3" w:rsidP="00DE7632">
            <w:pPr>
              <w:jc w:val="both"/>
              <w:rPr>
                <w:b/>
              </w:rPr>
            </w:pPr>
            <w:r w:rsidRPr="004B50AF">
              <w:rPr>
                <w:b/>
              </w:rPr>
              <w:t>Αλατοδιανομέας</w:t>
            </w:r>
          </w:p>
        </w:tc>
        <w:tc>
          <w:tcPr>
            <w:tcW w:w="902" w:type="pct"/>
            <w:vAlign w:val="center"/>
          </w:tcPr>
          <w:p w14:paraId="1585EABD" w14:textId="77777777" w:rsidR="00204FB3" w:rsidRDefault="00204FB3" w:rsidP="00DE7632">
            <w:pPr>
              <w:jc w:val="center"/>
            </w:pPr>
          </w:p>
        </w:tc>
        <w:tc>
          <w:tcPr>
            <w:tcW w:w="647" w:type="pct"/>
          </w:tcPr>
          <w:p w14:paraId="4D8B079C" w14:textId="77777777" w:rsidR="00204FB3" w:rsidRDefault="00204FB3" w:rsidP="00DE7632">
            <w:pPr>
              <w:jc w:val="both"/>
            </w:pPr>
          </w:p>
        </w:tc>
        <w:tc>
          <w:tcPr>
            <w:tcW w:w="747" w:type="pct"/>
          </w:tcPr>
          <w:p w14:paraId="69AFD94A" w14:textId="77777777" w:rsidR="00204FB3" w:rsidRDefault="00204FB3" w:rsidP="00DE7632">
            <w:pPr>
              <w:jc w:val="both"/>
            </w:pPr>
          </w:p>
        </w:tc>
      </w:tr>
      <w:tr w:rsidR="00204FB3" w14:paraId="67F921ED" w14:textId="77777777" w:rsidTr="006B3DC8">
        <w:tc>
          <w:tcPr>
            <w:tcW w:w="689" w:type="pct"/>
          </w:tcPr>
          <w:p w14:paraId="3A028ADD" w14:textId="77777777" w:rsidR="00204FB3" w:rsidRDefault="00204FB3" w:rsidP="00DE7632">
            <w:pPr>
              <w:jc w:val="both"/>
            </w:pPr>
            <w:r w:rsidRPr="00CA4311">
              <w:t>4.6.1</w:t>
            </w:r>
          </w:p>
        </w:tc>
        <w:tc>
          <w:tcPr>
            <w:tcW w:w="2014" w:type="pct"/>
          </w:tcPr>
          <w:p w14:paraId="0E9624B1" w14:textId="77777777" w:rsidR="00204FB3" w:rsidRPr="005845C3" w:rsidRDefault="00204FB3" w:rsidP="00DE7632">
            <w:pPr>
              <w:jc w:val="both"/>
            </w:pPr>
            <w:r w:rsidRPr="00CA4311">
              <w:t xml:space="preserve">Ο αλατοδιανομέας να είναι προσαρτημένος απευθείας στο πλαίσιο του οχήματος. Να συνδέεται με την υδραυλική εγκατάσταση του οχήματος από την οποία θα παίρνει και την απαραίτητη ισχύ για την εκτέλεση όλων των λειτουργιών του. Όλα τα κύρια μεταλλικά μέρη του αλατοδιανομέα, να φέρουν πλήρη και ισχυρή αντισκωριακή και αντιδιαβρωτική προστασία, με υλικά και πάχη βαφής απολύτως σύμφωνα με τις σύγχρονες τεχνικές βαφής και τα ποιοτικά πρότυπα που εφαρμόζονται στα σύγχρονα μηχανήματα. Ο κάδος του αλατοδιανομέα, να έχει χωρητικότητα τουλάχιστον 2,0 κυβικά μέτρα. Στο άνω μέρος του κάδου, να διαθέτει μεταλλικό πλέγμα στιβαρής </w:t>
            </w:r>
            <w:r w:rsidRPr="00CA4311">
              <w:lastRenderedPageBreak/>
              <w:t>κατασκευής, το οποίο να αποτρέπει την εισαγωγή μεγάλων αντικειμένων που θα μπορούσαν να βλάψουν τον διανομέα, καθώς και ειδικό κάλυμμά, για την αποτροπή εισόδου νερού, χιόνος ή υγρασίας στον κάδο κατά την διάρκεια της εργασίας. Η μεταφορά του υλικού από την χοάνη προς τον δίσκο διασκορπισμού, να γίνεται με κατάλληλη διάταξη, κοχλία ή ιμάντα μεταφοράς. Η ποσότητα ρίψης και το πλάτος διασκορπισμού, να ρυθμίζεται από σύστημα χειρισμού, το οποίο να βρίσκεται εντός της καμπίνας του οδηγού. Ο αλατοδιανομέας να φέρει προβολέα εργασίας στο σημείο ρίψης άλατος, καθώς και περιστρεφόμενο φάρο. Ο αλατοδιανομέας να συνοδεύεται από ποδαρικά για την αποθήκευσή του όταν δεν απαιτείται η χρήση του.</w:t>
            </w:r>
          </w:p>
        </w:tc>
        <w:tc>
          <w:tcPr>
            <w:tcW w:w="902" w:type="pct"/>
            <w:vAlign w:val="center"/>
          </w:tcPr>
          <w:p w14:paraId="310A5D10" w14:textId="77777777" w:rsidR="00204FB3" w:rsidRDefault="00204FB3" w:rsidP="00DE7632">
            <w:pPr>
              <w:jc w:val="center"/>
            </w:pPr>
            <w:r>
              <w:lastRenderedPageBreak/>
              <w:t>ΝΑΙ</w:t>
            </w:r>
          </w:p>
        </w:tc>
        <w:tc>
          <w:tcPr>
            <w:tcW w:w="647" w:type="pct"/>
          </w:tcPr>
          <w:p w14:paraId="75A10294" w14:textId="77777777" w:rsidR="00204FB3" w:rsidRDefault="00204FB3" w:rsidP="00DE7632">
            <w:pPr>
              <w:jc w:val="both"/>
            </w:pPr>
          </w:p>
        </w:tc>
        <w:tc>
          <w:tcPr>
            <w:tcW w:w="747" w:type="pct"/>
          </w:tcPr>
          <w:p w14:paraId="3CECEAD1" w14:textId="77777777" w:rsidR="00204FB3" w:rsidRDefault="00204FB3" w:rsidP="00DE7632">
            <w:pPr>
              <w:jc w:val="both"/>
            </w:pPr>
          </w:p>
        </w:tc>
      </w:tr>
      <w:tr w:rsidR="00204FB3" w14:paraId="485D27FB" w14:textId="77777777" w:rsidTr="006B3DC8">
        <w:tc>
          <w:tcPr>
            <w:tcW w:w="689" w:type="pct"/>
          </w:tcPr>
          <w:p w14:paraId="5B975E4F" w14:textId="77777777" w:rsidR="00204FB3" w:rsidRPr="00D65F4B" w:rsidRDefault="00204FB3" w:rsidP="00DE7632">
            <w:pPr>
              <w:jc w:val="both"/>
              <w:rPr>
                <w:b/>
              </w:rPr>
            </w:pPr>
            <w:r w:rsidRPr="00D65F4B">
              <w:rPr>
                <w:b/>
              </w:rPr>
              <w:t>4.7</w:t>
            </w:r>
          </w:p>
        </w:tc>
        <w:tc>
          <w:tcPr>
            <w:tcW w:w="2014" w:type="pct"/>
          </w:tcPr>
          <w:p w14:paraId="5909D50A" w14:textId="77777777" w:rsidR="00204FB3" w:rsidRPr="00D65F4B" w:rsidRDefault="00204FB3" w:rsidP="00DE7632">
            <w:pPr>
              <w:jc w:val="both"/>
              <w:rPr>
                <w:b/>
              </w:rPr>
            </w:pPr>
            <w:r w:rsidRPr="00D65F4B">
              <w:rPr>
                <w:b/>
              </w:rPr>
              <w:t>Ηλεκτρική Εγκατάσταση</w:t>
            </w:r>
          </w:p>
        </w:tc>
        <w:tc>
          <w:tcPr>
            <w:tcW w:w="902" w:type="pct"/>
            <w:vAlign w:val="center"/>
          </w:tcPr>
          <w:p w14:paraId="693EC064" w14:textId="77777777" w:rsidR="00204FB3" w:rsidRDefault="00204FB3" w:rsidP="00DE7632">
            <w:pPr>
              <w:jc w:val="center"/>
            </w:pPr>
          </w:p>
        </w:tc>
        <w:tc>
          <w:tcPr>
            <w:tcW w:w="647" w:type="pct"/>
          </w:tcPr>
          <w:p w14:paraId="27679B6A" w14:textId="77777777" w:rsidR="00204FB3" w:rsidRDefault="00204FB3" w:rsidP="00DE7632">
            <w:pPr>
              <w:jc w:val="both"/>
            </w:pPr>
          </w:p>
        </w:tc>
        <w:tc>
          <w:tcPr>
            <w:tcW w:w="747" w:type="pct"/>
          </w:tcPr>
          <w:p w14:paraId="4CC1F83D" w14:textId="77777777" w:rsidR="00204FB3" w:rsidRDefault="00204FB3" w:rsidP="00DE7632">
            <w:pPr>
              <w:jc w:val="both"/>
            </w:pPr>
          </w:p>
        </w:tc>
      </w:tr>
      <w:tr w:rsidR="00204FB3" w14:paraId="303E5351" w14:textId="77777777" w:rsidTr="006B3DC8">
        <w:tc>
          <w:tcPr>
            <w:tcW w:w="689" w:type="pct"/>
          </w:tcPr>
          <w:p w14:paraId="38D3B0A2" w14:textId="77777777" w:rsidR="00204FB3" w:rsidRDefault="00204FB3" w:rsidP="00DE7632">
            <w:pPr>
              <w:jc w:val="both"/>
            </w:pPr>
            <w:r w:rsidRPr="006F1000">
              <w:t>4.7.1</w:t>
            </w:r>
          </w:p>
        </w:tc>
        <w:tc>
          <w:tcPr>
            <w:tcW w:w="2014" w:type="pct"/>
          </w:tcPr>
          <w:p w14:paraId="2C2C18A2" w14:textId="77777777" w:rsidR="00204FB3" w:rsidRPr="005845C3" w:rsidRDefault="00204FB3" w:rsidP="00DE7632">
            <w:pPr>
              <w:jc w:val="both"/>
            </w:pPr>
            <w:r w:rsidRPr="006F1000">
              <w:t>Το ηλεκτρικό σύστημα, να αποτελείται από συσσωρευτή, εναλλάκτη, καλωδιώσεις κ.λ.π., σύμφωνα με τους διεθνείς κανονισμούς και να είναι ειδικά ενισχυμένο για τις ανάγκες κίνησης του οχήματος και των παρελκομένων. Να είναι εξοπλισμένο με όλα τα απαραίτητα φωτεινά και ηχητικά όργανα, να φέρει περιστρεφόμενο φανό εργασίας 360ο (η λάμψη του οποίου να είναι ορατή από κάθε σημείο), προβολείς νυχτερινής εργασίας κλπ. Η θέση και το επίπεδο προστασίας των φανών να είναι τέτοια, ώστε να μην κινδυνεύουν κατά τη λειτουργία του οχήματος. Για λόγους ασφαλείας, όταν το όχημα εργάζεται αυτόματα κατά την κίνηση προς τα πίσω, να ενεργοποιείται ηχητική σήμανση προειδοποίησης.</w:t>
            </w:r>
          </w:p>
        </w:tc>
        <w:tc>
          <w:tcPr>
            <w:tcW w:w="902" w:type="pct"/>
            <w:vAlign w:val="center"/>
          </w:tcPr>
          <w:p w14:paraId="32B9DA44" w14:textId="77777777" w:rsidR="00204FB3" w:rsidRDefault="00204FB3" w:rsidP="00DE7632">
            <w:pPr>
              <w:jc w:val="center"/>
            </w:pPr>
            <w:r>
              <w:t>ΝΑΙ</w:t>
            </w:r>
          </w:p>
        </w:tc>
        <w:tc>
          <w:tcPr>
            <w:tcW w:w="647" w:type="pct"/>
          </w:tcPr>
          <w:p w14:paraId="1EF72D42" w14:textId="77777777" w:rsidR="00204FB3" w:rsidRDefault="00204FB3" w:rsidP="00DE7632">
            <w:pPr>
              <w:jc w:val="both"/>
            </w:pPr>
          </w:p>
        </w:tc>
        <w:tc>
          <w:tcPr>
            <w:tcW w:w="747" w:type="pct"/>
          </w:tcPr>
          <w:p w14:paraId="0B900C8E" w14:textId="77777777" w:rsidR="00204FB3" w:rsidRDefault="00204FB3" w:rsidP="00DE7632">
            <w:pPr>
              <w:jc w:val="both"/>
            </w:pPr>
          </w:p>
        </w:tc>
      </w:tr>
      <w:tr w:rsidR="00204FB3" w14:paraId="5675D4DE" w14:textId="77777777" w:rsidTr="006B3DC8">
        <w:tc>
          <w:tcPr>
            <w:tcW w:w="689" w:type="pct"/>
          </w:tcPr>
          <w:p w14:paraId="620F18F3" w14:textId="77777777" w:rsidR="00204FB3" w:rsidRPr="00D65F4B" w:rsidRDefault="00204FB3" w:rsidP="00DE7632">
            <w:pPr>
              <w:jc w:val="both"/>
              <w:rPr>
                <w:b/>
              </w:rPr>
            </w:pPr>
            <w:r w:rsidRPr="00D65F4B">
              <w:rPr>
                <w:b/>
              </w:rPr>
              <w:t>4.8</w:t>
            </w:r>
          </w:p>
        </w:tc>
        <w:tc>
          <w:tcPr>
            <w:tcW w:w="2014" w:type="pct"/>
          </w:tcPr>
          <w:p w14:paraId="783D09E6" w14:textId="77777777" w:rsidR="00204FB3" w:rsidRPr="00D65F4B" w:rsidRDefault="00204FB3" w:rsidP="00DE7632">
            <w:pPr>
              <w:jc w:val="both"/>
              <w:rPr>
                <w:b/>
              </w:rPr>
            </w:pPr>
            <w:r w:rsidRPr="00D65F4B">
              <w:rPr>
                <w:b/>
              </w:rPr>
              <w:t>Βαφή Οχήματος</w:t>
            </w:r>
          </w:p>
        </w:tc>
        <w:tc>
          <w:tcPr>
            <w:tcW w:w="902" w:type="pct"/>
            <w:vAlign w:val="center"/>
          </w:tcPr>
          <w:p w14:paraId="58B1C4C6" w14:textId="77777777" w:rsidR="00204FB3" w:rsidRDefault="00204FB3" w:rsidP="00DE7632">
            <w:pPr>
              <w:jc w:val="center"/>
            </w:pPr>
          </w:p>
        </w:tc>
        <w:tc>
          <w:tcPr>
            <w:tcW w:w="647" w:type="pct"/>
          </w:tcPr>
          <w:p w14:paraId="36D6C276" w14:textId="77777777" w:rsidR="00204FB3" w:rsidRDefault="00204FB3" w:rsidP="00DE7632">
            <w:pPr>
              <w:jc w:val="both"/>
            </w:pPr>
          </w:p>
        </w:tc>
        <w:tc>
          <w:tcPr>
            <w:tcW w:w="747" w:type="pct"/>
          </w:tcPr>
          <w:p w14:paraId="67EEFD3C" w14:textId="77777777" w:rsidR="00204FB3" w:rsidRDefault="00204FB3" w:rsidP="00DE7632">
            <w:pPr>
              <w:jc w:val="both"/>
            </w:pPr>
          </w:p>
        </w:tc>
      </w:tr>
      <w:tr w:rsidR="00204FB3" w14:paraId="7A7E3B23" w14:textId="77777777" w:rsidTr="006B3DC8">
        <w:tc>
          <w:tcPr>
            <w:tcW w:w="689" w:type="pct"/>
          </w:tcPr>
          <w:p w14:paraId="01741BF9" w14:textId="77777777" w:rsidR="00204FB3" w:rsidRDefault="00204FB3" w:rsidP="00DE7632">
            <w:pPr>
              <w:jc w:val="both"/>
            </w:pPr>
            <w:r w:rsidRPr="006F1000">
              <w:t>4.8.1</w:t>
            </w:r>
          </w:p>
        </w:tc>
        <w:tc>
          <w:tcPr>
            <w:tcW w:w="2014" w:type="pct"/>
          </w:tcPr>
          <w:p w14:paraId="5E61D255" w14:textId="77777777" w:rsidR="00204FB3" w:rsidRPr="005845C3" w:rsidRDefault="00204FB3" w:rsidP="00DE7632">
            <w:pPr>
              <w:jc w:val="both"/>
            </w:pPr>
            <w:r w:rsidRPr="006F1000">
              <w:t>Τελική βαφή (εσωτερική-εξωτερική) και επιλογή των χρωμάτων σύμφωνα με την παράγραφο 4.2.7.</w:t>
            </w:r>
          </w:p>
        </w:tc>
        <w:tc>
          <w:tcPr>
            <w:tcW w:w="902" w:type="pct"/>
            <w:vAlign w:val="center"/>
          </w:tcPr>
          <w:p w14:paraId="69CEED88" w14:textId="77777777" w:rsidR="00204FB3" w:rsidRDefault="00204FB3" w:rsidP="00DE7632">
            <w:pPr>
              <w:jc w:val="center"/>
            </w:pPr>
            <w:r>
              <w:t>ΝΑΙ</w:t>
            </w:r>
          </w:p>
        </w:tc>
        <w:tc>
          <w:tcPr>
            <w:tcW w:w="647" w:type="pct"/>
          </w:tcPr>
          <w:p w14:paraId="427B59DD" w14:textId="77777777" w:rsidR="00204FB3" w:rsidRDefault="00204FB3" w:rsidP="00DE7632">
            <w:pPr>
              <w:jc w:val="both"/>
            </w:pPr>
          </w:p>
        </w:tc>
        <w:tc>
          <w:tcPr>
            <w:tcW w:w="747" w:type="pct"/>
          </w:tcPr>
          <w:p w14:paraId="11335CDD" w14:textId="77777777" w:rsidR="00204FB3" w:rsidRDefault="00204FB3" w:rsidP="00DE7632">
            <w:pPr>
              <w:jc w:val="both"/>
            </w:pPr>
          </w:p>
        </w:tc>
      </w:tr>
      <w:tr w:rsidR="00204FB3" w14:paraId="6171F21F" w14:textId="77777777" w:rsidTr="006B3DC8">
        <w:tc>
          <w:tcPr>
            <w:tcW w:w="689" w:type="pct"/>
          </w:tcPr>
          <w:p w14:paraId="57AF9809" w14:textId="77777777" w:rsidR="00204FB3" w:rsidRPr="00D65F4B" w:rsidRDefault="00204FB3" w:rsidP="00DE7632">
            <w:pPr>
              <w:jc w:val="both"/>
              <w:rPr>
                <w:b/>
              </w:rPr>
            </w:pPr>
            <w:r w:rsidRPr="00D65F4B">
              <w:rPr>
                <w:b/>
              </w:rPr>
              <w:t>5</w:t>
            </w:r>
          </w:p>
        </w:tc>
        <w:tc>
          <w:tcPr>
            <w:tcW w:w="2014" w:type="pct"/>
          </w:tcPr>
          <w:p w14:paraId="066887E3" w14:textId="77777777" w:rsidR="00204FB3" w:rsidRPr="00D65F4B" w:rsidRDefault="00204FB3" w:rsidP="00DE7632">
            <w:pPr>
              <w:jc w:val="both"/>
              <w:rPr>
                <w:b/>
              </w:rPr>
            </w:pPr>
            <w:r w:rsidRPr="00D65F4B">
              <w:rPr>
                <w:b/>
              </w:rPr>
              <w:t>ΣΥΣΚΕΥΑΣΙΑ / ΕΠΙΣΗΜΑΝΣΕΙΣ</w:t>
            </w:r>
          </w:p>
        </w:tc>
        <w:tc>
          <w:tcPr>
            <w:tcW w:w="902" w:type="pct"/>
            <w:vAlign w:val="center"/>
          </w:tcPr>
          <w:p w14:paraId="7331B12E" w14:textId="77777777" w:rsidR="00204FB3" w:rsidRDefault="00204FB3" w:rsidP="00DE7632">
            <w:pPr>
              <w:jc w:val="center"/>
            </w:pPr>
          </w:p>
        </w:tc>
        <w:tc>
          <w:tcPr>
            <w:tcW w:w="647" w:type="pct"/>
          </w:tcPr>
          <w:p w14:paraId="546727DF" w14:textId="77777777" w:rsidR="00204FB3" w:rsidRDefault="00204FB3" w:rsidP="00DE7632">
            <w:pPr>
              <w:jc w:val="both"/>
            </w:pPr>
          </w:p>
        </w:tc>
        <w:tc>
          <w:tcPr>
            <w:tcW w:w="747" w:type="pct"/>
          </w:tcPr>
          <w:p w14:paraId="14718116" w14:textId="77777777" w:rsidR="00204FB3" w:rsidRDefault="00204FB3" w:rsidP="00DE7632">
            <w:pPr>
              <w:jc w:val="both"/>
            </w:pPr>
          </w:p>
        </w:tc>
      </w:tr>
      <w:tr w:rsidR="00204FB3" w14:paraId="56709D02" w14:textId="77777777" w:rsidTr="006B3DC8">
        <w:tc>
          <w:tcPr>
            <w:tcW w:w="689" w:type="pct"/>
          </w:tcPr>
          <w:p w14:paraId="6B6273E3" w14:textId="77777777" w:rsidR="00204FB3" w:rsidRDefault="00204FB3" w:rsidP="00DE7632">
            <w:pPr>
              <w:jc w:val="both"/>
            </w:pPr>
            <w:r w:rsidRPr="00097F6F">
              <w:t>5.1</w:t>
            </w:r>
          </w:p>
        </w:tc>
        <w:tc>
          <w:tcPr>
            <w:tcW w:w="2014" w:type="pct"/>
          </w:tcPr>
          <w:p w14:paraId="3B04C97F" w14:textId="77777777" w:rsidR="00204FB3" w:rsidRPr="005845C3" w:rsidRDefault="00204FB3" w:rsidP="00DE7632">
            <w:pPr>
              <w:jc w:val="both"/>
            </w:pPr>
            <w:r w:rsidRPr="00097F6F">
              <w:t>Κάθε όχημα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41B2D4B2" w14:textId="77777777" w:rsidR="00204FB3" w:rsidRDefault="00204FB3" w:rsidP="00DE7632">
            <w:pPr>
              <w:jc w:val="center"/>
            </w:pPr>
            <w:r>
              <w:t>ΝΑΙ</w:t>
            </w:r>
          </w:p>
        </w:tc>
        <w:tc>
          <w:tcPr>
            <w:tcW w:w="647" w:type="pct"/>
          </w:tcPr>
          <w:p w14:paraId="0496760D" w14:textId="77777777" w:rsidR="00204FB3" w:rsidRDefault="00204FB3" w:rsidP="00DE7632">
            <w:pPr>
              <w:jc w:val="both"/>
            </w:pPr>
          </w:p>
        </w:tc>
        <w:tc>
          <w:tcPr>
            <w:tcW w:w="747" w:type="pct"/>
          </w:tcPr>
          <w:p w14:paraId="1B3B8BD8" w14:textId="77777777" w:rsidR="00204FB3" w:rsidRDefault="00204FB3" w:rsidP="00DE7632">
            <w:pPr>
              <w:jc w:val="both"/>
            </w:pPr>
          </w:p>
        </w:tc>
      </w:tr>
      <w:tr w:rsidR="00204FB3" w14:paraId="205CA8D3" w14:textId="77777777" w:rsidTr="006B3DC8">
        <w:tc>
          <w:tcPr>
            <w:tcW w:w="689" w:type="pct"/>
          </w:tcPr>
          <w:p w14:paraId="394430C4" w14:textId="77777777" w:rsidR="00204FB3" w:rsidRDefault="00204FB3" w:rsidP="00DE7632">
            <w:pPr>
              <w:jc w:val="both"/>
            </w:pPr>
            <w:r w:rsidRPr="00097F6F">
              <w:t>5.1.1</w:t>
            </w:r>
          </w:p>
        </w:tc>
        <w:tc>
          <w:tcPr>
            <w:tcW w:w="2014" w:type="pct"/>
          </w:tcPr>
          <w:p w14:paraId="080F9D48" w14:textId="77777777" w:rsidR="00204FB3" w:rsidRPr="005845C3" w:rsidRDefault="00204FB3" w:rsidP="00DE7632">
            <w:pPr>
              <w:jc w:val="both"/>
            </w:pPr>
            <w:r w:rsidRPr="00097F6F">
              <w:t>Ένδειξη: «ΙΔΙΟΚΤΗΣΙΑ ΕΝΟΠΛΩΝ ΔΥΝΑΜΕΩΝ».</w:t>
            </w:r>
          </w:p>
        </w:tc>
        <w:tc>
          <w:tcPr>
            <w:tcW w:w="902" w:type="pct"/>
            <w:vAlign w:val="center"/>
          </w:tcPr>
          <w:p w14:paraId="5A1190F9" w14:textId="77777777" w:rsidR="00204FB3" w:rsidRDefault="00204FB3" w:rsidP="00DE7632">
            <w:pPr>
              <w:jc w:val="center"/>
            </w:pPr>
            <w:r>
              <w:t>ΝΑΙ</w:t>
            </w:r>
          </w:p>
        </w:tc>
        <w:tc>
          <w:tcPr>
            <w:tcW w:w="647" w:type="pct"/>
          </w:tcPr>
          <w:p w14:paraId="6EF374AD" w14:textId="77777777" w:rsidR="00204FB3" w:rsidRDefault="00204FB3" w:rsidP="00DE7632">
            <w:pPr>
              <w:jc w:val="both"/>
            </w:pPr>
          </w:p>
        </w:tc>
        <w:tc>
          <w:tcPr>
            <w:tcW w:w="747" w:type="pct"/>
          </w:tcPr>
          <w:p w14:paraId="0CCFF0FC" w14:textId="77777777" w:rsidR="00204FB3" w:rsidRDefault="00204FB3" w:rsidP="00DE7632">
            <w:pPr>
              <w:jc w:val="both"/>
            </w:pPr>
          </w:p>
        </w:tc>
      </w:tr>
      <w:tr w:rsidR="00204FB3" w14:paraId="34A43B8A" w14:textId="77777777" w:rsidTr="006B3DC8">
        <w:tc>
          <w:tcPr>
            <w:tcW w:w="689" w:type="pct"/>
          </w:tcPr>
          <w:p w14:paraId="1DC55FC0" w14:textId="77777777" w:rsidR="00204FB3" w:rsidRDefault="00204FB3" w:rsidP="00DE7632">
            <w:pPr>
              <w:jc w:val="both"/>
            </w:pPr>
            <w:r w:rsidRPr="00097F6F">
              <w:t>5.1.2</w:t>
            </w:r>
          </w:p>
        </w:tc>
        <w:tc>
          <w:tcPr>
            <w:tcW w:w="2014" w:type="pct"/>
          </w:tcPr>
          <w:p w14:paraId="37F70BF6" w14:textId="77777777" w:rsidR="00204FB3" w:rsidRPr="005845C3" w:rsidRDefault="00204FB3" w:rsidP="00DE7632">
            <w:pPr>
              <w:jc w:val="both"/>
            </w:pPr>
            <w:r w:rsidRPr="00097F6F">
              <w:t>Στοιχεία προμηθευτή.</w:t>
            </w:r>
          </w:p>
        </w:tc>
        <w:tc>
          <w:tcPr>
            <w:tcW w:w="902" w:type="pct"/>
            <w:vAlign w:val="center"/>
          </w:tcPr>
          <w:p w14:paraId="1B92B396" w14:textId="77777777" w:rsidR="00204FB3" w:rsidRDefault="00204FB3" w:rsidP="00DE7632">
            <w:pPr>
              <w:jc w:val="center"/>
            </w:pPr>
            <w:r>
              <w:t>ΝΑΙ</w:t>
            </w:r>
          </w:p>
        </w:tc>
        <w:tc>
          <w:tcPr>
            <w:tcW w:w="647" w:type="pct"/>
          </w:tcPr>
          <w:p w14:paraId="66004573" w14:textId="77777777" w:rsidR="00204FB3" w:rsidRDefault="00204FB3" w:rsidP="00DE7632">
            <w:pPr>
              <w:jc w:val="both"/>
            </w:pPr>
          </w:p>
        </w:tc>
        <w:tc>
          <w:tcPr>
            <w:tcW w:w="747" w:type="pct"/>
          </w:tcPr>
          <w:p w14:paraId="33754351" w14:textId="77777777" w:rsidR="00204FB3" w:rsidRDefault="00204FB3" w:rsidP="00DE7632">
            <w:pPr>
              <w:jc w:val="both"/>
            </w:pPr>
          </w:p>
        </w:tc>
      </w:tr>
      <w:tr w:rsidR="00204FB3" w14:paraId="22EACFEB" w14:textId="77777777" w:rsidTr="006B3DC8">
        <w:tc>
          <w:tcPr>
            <w:tcW w:w="689" w:type="pct"/>
          </w:tcPr>
          <w:p w14:paraId="1B8CF10E" w14:textId="77777777" w:rsidR="00204FB3" w:rsidRDefault="00204FB3" w:rsidP="00DE7632">
            <w:pPr>
              <w:jc w:val="both"/>
            </w:pPr>
            <w:r w:rsidRPr="00097F6F">
              <w:t>5.1.3</w:t>
            </w:r>
          </w:p>
        </w:tc>
        <w:tc>
          <w:tcPr>
            <w:tcW w:w="2014" w:type="pct"/>
          </w:tcPr>
          <w:p w14:paraId="09086A59" w14:textId="77777777" w:rsidR="00204FB3" w:rsidRPr="005845C3" w:rsidRDefault="00204FB3" w:rsidP="00DE7632">
            <w:pPr>
              <w:jc w:val="both"/>
            </w:pPr>
            <w:r w:rsidRPr="00097F6F">
              <w:t>Αριθμός σύμβασης.</w:t>
            </w:r>
          </w:p>
        </w:tc>
        <w:tc>
          <w:tcPr>
            <w:tcW w:w="902" w:type="pct"/>
            <w:vAlign w:val="center"/>
          </w:tcPr>
          <w:p w14:paraId="22E49E04" w14:textId="77777777" w:rsidR="00204FB3" w:rsidRDefault="00204FB3" w:rsidP="00DE7632">
            <w:pPr>
              <w:jc w:val="center"/>
            </w:pPr>
            <w:r>
              <w:t>ΝΑΙ</w:t>
            </w:r>
          </w:p>
        </w:tc>
        <w:tc>
          <w:tcPr>
            <w:tcW w:w="647" w:type="pct"/>
          </w:tcPr>
          <w:p w14:paraId="378ED672" w14:textId="77777777" w:rsidR="00204FB3" w:rsidRDefault="00204FB3" w:rsidP="00DE7632">
            <w:pPr>
              <w:jc w:val="both"/>
            </w:pPr>
          </w:p>
        </w:tc>
        <w:tc>
          <w:tcPr>
            <w:tcW w:w="747" w:type="pct"/>
          </w:tcPr>
          <w:p w14:paraId="7DC5A8D4" w14:textId="77777777" w:rsidR="00204FB3" w:rsidRDefault="00204FB3" w:rsidP="00DE7632">
            <w:pPr>
              <w:jc w:val="both"/>
            </w:pPr>
          </w:p>
        </w:tc>
      </w:tr>
      <w:tr w:rsidR="00204FB3" w14:paraId="30E7DB2F" w14:textId="77777777" w:rsidTr="006B3DC8">
        <w:tc>
          <w:tcPr>
            <w:tcW w:w="689" w:type="pct"/>
          </w:tcPr>
          <w:p w14:paraId="25372A70" w14:textId="77777777" w:rsidR="00204FB3" w:rsidRDefault="00204FB3" w:rsidP="00DE7632">
            <w:pPr>
              <w:jc w:val="both"/>
            </w:pPr>
            <w:r w:rsidRPr="00097F6F">
              <w:lastRenderedPageBreak/>
              <w:t>5.1.4</w:t>
            </w:r>
          </w:p>
        </w:tc>
        <w:tc>
          <w:tcPr>
            <w:tcW w:w="2014" w:type="pct"/>
          </w:tcPr>
          <w:p w14:paraId="5063C9C7" w14:textId="77777777" w:rsidR="00204FB3" w:rsidRPr="005845C3" w:rsidRDefault="00204FB3" w:rsidP="00DE7632">
            <w:pPr>
              <w:jc w:val="both"/>
            </w:pPr>
            <w:r w:rsidRPr="00097F6F">
              <w:t>Επισημάνσεις οχήματος: Κάθε όχημα να φέρει ευκρινή, ευανάγνωστη και ανεξίτηλη σήμανση, με τουλάχιστον τα ακόλουθα στοιχεία, σύμφωνα με την  Οδηγία  2006/42/ΕΚ και παρ. 7 Οδηγίας 2014/30/ΕΕ:</w:t>
            </w:r>
          </w:p>
        </w:tc>
        <w:tc>
          <w:tcPr>
            <w:tcW w:w="902" w:type="pct"/>
            <w:vAlign w:val="center"/>
          </w:tcPr>
          <w:p w14:paraId="1F40AEE3" w14:textId="77777777" w:rsidR="00204FB3" w:rsidRDefault="00204FB3" w:rsidP="00DE7632">
            <w:pPr>
              <w:jc w:val="center"/>
            </w:pPr>
            <w:r>
              <w:t>ΝΑΙ</w:t>
            </w:r>
          </w:p>
        </w:tc>
        <w:tc>
          <w:tcPr>
            <w:tcW w:w="647" w:type="pct"/>
          </w:tcPr>
          <w:p w14:paraId="0F81FAE8" w14:textId="77777777" w:rsidR="00204FB3" w:rsidRDefault="00204FB3" w:rsidP="00DE7632">
            <w:pPr>
              <w:jc w:val="both"/>
            </w:pPr>
          </w:p>
        </w:tc>
        <w:tc>
          <w:tcPr>
            <w:tcW w:w="747" w:type="pct"/>
          </w:tcPr>
          <w:p w14:paraId="088351DA" w14:textId="77777777" w:rsidR="00204FB3" w:rsidRDefault="00204FB3" w:rsidP="00DE7632">
            <w:pPr>
              <w:jc w:val="both"/>
            </w:pPr>
          </w:p>
        </w:tc>
      </w:tr>
      <w:tr w:rsidR="00204FB3" w14:paraId="2E1ACBC2" w14:textId="77777777" w:rsidTr="006B3DC8">
        <w:tc>
          <w:tcPr>
            <w:tcW w:w="689" w:type="pct"/>
          </w:tcPr>
          <w:p w14:paraId="49D05C63" w14:textId="77777777" w:rsidR="00204FB3" w:rsidRDefault="00204FB3" w:rsidP="00DE7632">
            <w:pPr>
              <w:jc w:val="both"/>
            </w:pPr>
            <w:r w:rsidRPr="00097F6F">
              <w:t>5.1.4.1</w:t>
            </w:r>
          </w:p>
        </w:tc>
        <w:tc>
          <w:tcPr>
            <w:tcW w:w="2014" w:type="pct"/>
          </w:tcPr>
          <w:p w14:paraId="59751249" w14:textId="77777777" w:rsidR="00204FB3" w:rsidRPr="005845C3" w:rsidRDefault="00204FB3" w:rsidP="00DE7632">
            <w:pPr>
              <w:jc w:val="both"/>
            </w:pPr>
            <w:r w:rsidRPr="00097F6F">
              <w:t>Εμπορική επωνυμία και διεύθυνση του κατασκευαστή και ενδεχομένως του εντολοδόχου του.</w:t>
            </w:r>
          </w:p>
        </w:tc>
        <w:tc>
          <w:tcPr>
            <w:tcW w:w="902" w:type="pct"/>
            <w:vAlign w:val="center"/>
          </w:tcPr>
          <w:p w14:paraId="7B4B6FEE" w14:textId="77777777" w:rsidR="00204FB3" w:rsidRDefault="00204FB3" w:rsidP="00DE7632">
            <w:pPr>
              <w:jc w:val="center"/>
            </w:pPr>
            <w:r>
              <w:t>ΝΑΙ</w:t>
            </w:r>
          </w:p>
        </w:tc>
        <w:tc>
          <w:tcPr>
            <w:tcW w:w="647" w:type="pct"/>
          </w:tcPr>
          <w:p w14:paraId="1811EF81" w14:textId="77777777" w:rsidR="00204FB3" w:rsidRDefault="00204FB3" w:rsidP="00DE7632">
            <w:pPr>
              <w:jc w:val="both"/>
            </w:pPr>
          </w:p>
        </w:tc>
        <w:tc>
          <w:tcPr>
            <w:tcW w:w="747" w:type="pct"/>
          </w:tcPr>
          <w:p w14:paraId="031DED07" w14:textId="77777777" w:rsidR="00204FB3" w:rsidRDefault="00204FB3" w:rsidP="00DE7632">
            <w:pPr>
              <w:jc w:val="both"/>
            </w:pPr>
          </w:p>
        </w:tc>
      </w:tr>
      <w:tr w:rsidR="00204FB3" w14:paraId="11E8B4AE" w14:textId="77777777" w:rsidTr="006B3DC8">
        <w:tc>
          <w:tcPr>
            <w:tcW w:w="689" w:type="pct"/>
          </w:tcPr>
          <w:p w14:paraId="55079D61" w14:textId="77777777" w:rsidR="00204FB3" w:rsidRDefault="00204FB3" w:rsidP="00DE7632">
            <w:pPr>
              <w:jc w:val="both"/>
            </w:pPr>
            <w:r w:rsidRPr="00097F6F">
              <w:t>5.1.4.2</w:t>
            </w:r>
          </w:p>
        </w:tc>
        <w:tc>
          <w:tcPr>
            <w:tcW w:w="2014" w:type="pct"/>
          </w:tcPr>
          <w:p w14:paraId="202D8328" w14:textId="77777777" w:rsidR="00204FB3" w:rsidRPr="005845C3" w:rsidRDefault="00204FB3" w:rsidP="00DE7632">
            <w:pPr>
              <w:jc w:val="both"/>
            </w:pPr>
            <w:r w:rsidRPr="00097F6F">
              <w:t>Σήμανση CE.</w:t>
            </w:r>
          </w:p>
        </w:tc>
        <w:tc>
          <w:tcPr>
            <w:tcW w:w="902" w:type="pct"/>
            <w:vAlign w:val="center"/>
          </w:tcPr>
          <w:p w14:paraId="0D0D651C" w14:textId="77777777" w:rsidR="00204FB3" w:rsidRDefault="00204FB3" w:rsidP="00DE7632">
            <w:pPr>
              <w:jc w:val="center"/>
            </w:pPr>
            <w:r>
              <w:t>ΝΑΙ</w:t>
            </w:r>
          </w:p>
        </w:tc>
        <w:tc>
          <w:tcPr>
            <w:tcW w:w="647" w:type="pct"/>
          </w:tcPr>
          <w:p w14:paraId="55EC92E6" w14:textId="77777777" w:rsidR="00204FB3" w:rsidRDefault="00204FB3" w:rsidP="00DE7632">
            <w:pPr>
              <w:jc w:val="both"/>
            </w:pPr>
          </w:p>
        </w:tc>
        <w:tc>
          <w:tcPr>
            <w:tcW w:w="747" w:type="pct"/>
          </w:tcPr>
          <w:p w14:paraId="6FCC7671" w14:textId="77777777" w:rsidR="00204FB3" w:rsidRDefault="00204FB3" w:rsidP="00DE7632">
            <w:pPr>
              <w:jc w:val="both"/>
            </w:pPr>
          </w:p>
        </w:tc>
      </w:tr>
      <w:tr w:rsidR="00204FB3" w14:paraId="16E8F3D7" w14:textId="77777777" w:rsidTr="006B3DC8">
        <w:tc>
          <w:tcPr>
            <w:tcW w:w="689" w:type="pct"/>
          </w:tcPr>
          <w:p w14:paraId="276832C8" w14:textId="77777777" w:rsidR="00204FB3" w:rsidRDefault="00204FB3" w:rsidP="00DE7632">
            <w:pPr>
              <w:jc w:val="both"/>
            </w:pPr>
            <w:r w:rsidRPr="00097F6F">
              <w:t>5.1.4.3</w:t>
            </w:r>
          </w:p>
        </w:tc>
        <w:tc>
          <w:tcPr>
            <w:tcW w:w="2014" w:type="pct"/>
          </w:tcPr>
          <w:p w14:paraId="6370E5A4" w14:textId="77777777" w:rsidR="00204FB3" w:rsidRPr="005845C3" w:rsidRDefault="00204FB3" w:rsidP="00DE7632">
            <w:pPr>
              <w:jc w:val="both"/>
            </w:pPr>
            <w:r w:rsidRPr="00097F6F">
              <w:t>Χαρακτηρισμός σειράς ή τύπου.</w:t>
            </w:r>
          </w:p>
        </w:tc>
        <w:tc>
          <w:tcPr>
            <w:tcW w:w="902" w:type="pct"/>
            <w:vAlign w:val="center"/>
          </w:tcPr>
          <w:p w14:paraId="7D26AD40" w14:textId="77777777" w:rsidR="00204FB3" w:rsidRDefault="00204FB3" w:rsidP="00DE7632">
            <w:pPr>
              <w:jc w:val="center"/>
            </w:pPr>
            <w:r>
              <w:t>ΝΑΙ</w:t>
            </w:r>
          </w:p>
        </w:tc>
        <w:tc>
          <w:tcPr>
            <w:tcW w:w="647" w:type="pct"/>
          </w:tcPr>
          <w:p w14:paraId="4FD166F0" w14:textId="77777777" w:rsidR="00204FB3" w:rsidRDefault="00204FB3" w:rsidP="00DE7632">
            <w:pPr>
              <w:jc w:val="both"/>
            </w:pPr>
          </w:p>
        </w:tc>
        <w:tc>
          <w:tcPr>
            <w:tcW w:w="747" w:type="pct"/>
          </w:tcPr>
          <w:p w14:paraId="2F66D43D" w14:textId="77777777" w:rsidR="00204FB3" w:rsidRDefault="00204FB3" w:rsidP="00DE7632">
            <w:pPr>
              <w:jc w:val="both"/>
            </w:pPr>
          </w:p>
        </w:tc>
      </w:tr>
      <w:tr w:rsidR="00204FB3" w14:paraId="2453597D" w14:textId="77777777" w:rsidTr="006B3DC8">
        <w:tc>
          <w:tcPr>
            <w:tcW w:w="689" w:type="pct"/>
          </w:tcPr>
          <w:p w14:paraId="01DF441E" w14:textId="77777777" w:rsidR="00204FB3" w:rsidRDefault="00204FB3" w:rsidP="00DE7632">
            <w:pPr>
              <w:jc w:val="both"/>
            </w:pPr>
            <w:r w:rsidRPr="00097F6F">
              <w:t>5.1.4.4</w:t>
            </w:r>
          </w:p>
        </w:tc>
        <w:tc>
          <w:tcPr>
            <w:tcW w:w="2014" w:type="pct"/>
          </w:tcPr>
          <w:p w14:paraId="6D44F189" w14:textId="77777777" w:rsidR="00204FB3" w:rsidRPr="005845C3" w:rsidRDefault="00204FB3" w:rsidP="00DE7632">
            <w:pPr>
              <w:jc w:val="both"/>
            </w:pPr>
            <w:r w:rsidRPr="00097F6F">
              <w:t>Αριθμός σειράς.</w:t>
            </w:r>
          </w:p>
        </w:tc>
        <w:tc>
          <w:tcPr>
            <w:tcW w:w="902" w:type="pct"/>
            <w:vAlign w:val="center"/>
          </w:tcPr>
          <w:p w14:paraId="08F30F49" w14:textId="77777777" w:rsidR="00204FB3" w:rsidRDefault="00204FB3" w:rsidP="00DE7632">
            <w:pPr>
              <w:jc w:val="center"/>
            </w:pPr>
            <w:r>
              <w:t>ΝΑΙ</w:t>
            </w:r>
          </w:p>
        </w:tc>
        <w:tc>
          <w:tcPr>
            <w:tcW w:w="647" w:type="pct"/>
          </w:tcPr>
          <w:p w14:paraId="6F9E06F5" w14:textId="77777777" w:rsidR="00204FB3" w:rsidRDefault="00204FB3" w:rsidP="00DE7632">
            <w:pPr>
              <w:jc w:val="both"/>
            </w:pPr>
          </w:p>
        </w:tc>
        <w:tc>
          <w:tcPr>
            <w:tcW w:w="747" w:type="pct"/>
          </w:tcPr>
          <w:p w14:paraId="1C7DE1FD" w14:textId="77777777" w:rsidR="00204FB3" w:rsidRDefault="00204FB3" w:rsidP="00DE7632">
            <w:pPr>
              <w:jc w:val="both"/>
            </w:pPr>
          </w:p>
        </w:tc>
      </w:tr>
      <w:tr w:rsidR="00204FB3" w14:paraId="05DD4A10" w14:textId="77777777" w:rsidTr="006B3DC8">
        <w:tc>
          <w:tcPr>
            <w:tcW w:w="689" w:type="pct"/>
          </w:tcPr>
          <w:p w14:paraId="2C9CDB31" w14:textId="77777777" w:rsidR="00204FB3" w:rsidRDefault="00204FB3" w:rsidP="00DE7632">
            <w:pPr>
              <w:jc w:val="both"/>
            </w:pPr>
            <w:r w:rsidRPr="00097F6F">
              <w:t>5.1.4.5</w:t>
            </w:r>
          </w:p>
        </w:tc>
        <w:tc>
          <w:tcPr>
            <w:tcW w:w="2014" w:type="pct"/>
          </w:tcPr>
          <w:p w14:paraId="1891A4EB" w14:textId="77777777" w:rsidR="00204FB3" w:rsidRPr="005845C3" w:rsidRDefault="00204FB3" w:rsidP="00DE7632">
            <w:pPr>
              <w:jc w:val="both"/>
            </w:pPr>
            <w:r w:rsidRPr="00097F6F">
              <w:t>Έτος κατασκευής.</w:t>
            </w:r>
          </w:p>
        </w:tc>
        <w:tc>
          <w:tcPr>
            <w:tcW w:w="902" w:type="pct"/>
            <w:vAlign w:val="center"/>
          </w:tcPr>
          <w:p w14:paraId="2670951A" w14:textId="77777777" w:rsidR="00204FB3" w:rsidRDefault="00204FB3" w:rsidP="00DE7632">
            <w:pPr>
              <w:jc w:val="center"/>
            </w:pPr>
            <w:r>
              <w:t>ΝΑΙ</w:t>
            </w:r>
          </w:p>
        </w:tc>
        <w:tc>
          <w:tcPr>
            <w:tcW w:w="647" w:type="pct"/>
          </w:tcPr>
          <w:p w14:paraId="4814D618" w14:textId="77777777" w:rsidR="00204FB3" w:rsidRDefault="00204FB3" w:rsidP="00DE7632">
            <w:pPr>
              <w:jc w:val="both"/>
            </w:pPr>
          </w:p>
        </w:tc>
        <w:tc>
          <w:tcPr>
            <w:tcW w:w="747" w:type="pct"/>
          </w:tcPr>
          <w:p w14:paraId="626633C7" w14:textId="77777777" w:rsidR="00204FB3" w:rsidRDefault="00204FB3" w:rsidP="00DE7632">
            <w:pPr>
              <w:jc w:val="both"/>
            </w:pPr>
          </w:p>
        </w:tc>
      </w:tr>
      <w:tr w:rsidR="00204FB3" w14:paraId="3F7335C7" w14:textId="77777777" w:rsidTr="006B3DC8">
        <w:tc>
          <w:tcPr>
            <w:tcW w:w="689" w:type="pct"/>
          </w:tcPr>
          <w:p w14:paraId="156F0974" w14:textId="77777777" w:rsidR="00204FB3" w:rsidRDefault="00204FB3" w:rsidP="00DE7632">
            <w:pPr>
              <w:jc w:val="both"/>
            </w:pPr>
            <w:r w:rsidRPr="00097F6F">
              <w:t>5.1.4.6</w:t>
            </w:r>
          </w:p>
        </w:tc>
        <w:tc>
          <w:tcPr>
            <w:tcW w:w="2014" w:type="pct"/>
          </w:tcPr>
          <w:p w14:paraId="5FCA5F1C" w14:textId="77777777" w:rsidR="00204FB3" w:rsidRPr="005845C3" w:rsidRDefault="00204FB3" w:rsidP="00DE7632">
            <w:pPr>
              <w:jc w:val="both"/>
            </w:pPr>
            <w:r w:rsidRPr="00097F6F">
              <w:t>Πληροφορίες που απαιτούνται για την ασφαλή χρήση ή/και προβλέπονται από το πρότυπο σχεδίασης/κατασκευής οι οποίες να δηλώνονται στην Τεχνική Προσφορά, όπως:</w:t>
            </w:r>
          </w:p>
        </w:tc>
        <w:tc>
          <w:tcPr>
            <w:tcW w:w="902" w:type="pct"/>
            <w:vAlign w:val="center"/>
          </w:tcPr>
          <w:p w14:paraId="71AFA94F" w14:textId="77777777" w:rsidR="00204FB3" w:rsidRDefault="00204FB3" w:rsidP="00DE7632">
            <w:pPr>
              <w:jc w:val="center"/>
            </w:pPr>
            <w:r>
              <w:t>ΝΑΙ</w:t>
            </w:r>
          </w:p>
        </w:tc>
        <w:tc>
          <w:tcPr>
            <w:tcW w:w="647" w:type="pct"/>
          </w:tcPr>
          <w:p w14:paraId="7AFF2A5D" w14:textId="77777777" w:rsidR="00204FB3" w:rsidRDefault="00204FB3" w:rsidP="00DE7632">
            <w:pPr>
              <w:jc w:val="both"/>
            </w:pPr>
          </w:p>
        </w:tc>
        <w:tc>
          <w:tcPr>
            <w:tcW w:w="747" w:type="pct"/>
          </w:tcPr>
          <w:p w14:paraId="2A093CEE" w14:textId="77777777" w:rsidR="00204FB3" w:rsidRDefault="00204FB3" w:rsidP="00DE7632">
            <w:pPr>
              <w:jc w:val="both"/>
            </w:pPr>
          </w:p>
        </w:tc>
      </w:tr>
      <w:tr w:rsidR="00204FB3" w14:paraId="70A3B916" w14:textId="77777777" w:rsidTr="006B3DC8">
        <w:tc>
          <w:tcPr>
            <w:tcW w:w="689" w:type="pct"/>
          </w:tcPr>
          <w:p w14:paraId="41E2D96D" w14:textId="77777777" w:rsidR="00204FB3" w:rsidRDefault="00204FB3" w:rsidP="00DE7632">
            <w:pPr>
              <w:jc w:val="both"/>
            </w:pPr>
            <w:r w:rsidRPr="00097F6F">
              <w:t>5.1.4.6.1</w:t>
            </w:r>
          </w:p>
        </w:tc>
        <w:tc>
          <w:tcPr>
            <w:tcW w:w="2014" w:type="pct"/>
          </w:tcPr>
          <w:p w14:paraId="36BC0509" w14:textId="77777777" w:rsidR="00204FB3" w:rsidRPr="005845C3" w:rsidRDefault="00204FB3" w:rsidP="00DE7632">
            <w:pPr>
              <w:jc w:val="both"/>
            </w:pPr>
            <w:r w:rsidRPr="00097F6F">
              <w:t>Βάρος οχήματος χωρίς φορτίο.</w:t>
            </w:r>
          </w:p>
        </w:tc>
        <w:tc>
          <w:tcPr>
            <w:tcW w:w="902" w:type="pct"/>
            <w:vAlign w:val="center"/>
          </w:tcPr>
          <w:p w14:paraId="661A0D53" w14:textId="77777777" w:rsidR="00204FB3" w:rsidRDefault="00204FB3" w:rsidP="00DE7632">
            <w:pPr>
              <w:jc w:val="center"/>
            </w:pPr>
            <w:r>
              <w:t>ΝΑΙ</w:t>
            </w:r>
          </w:p>
        </w:tc>
        <w:tc>
          <w:tcPr>
            <w:tcW w:w="647" w:type="pct"/>
          </w:tcPr>
          <w:p w14:paraId="107E07F1" w14:textId="77777777" w:rsidR="00204FB3" w:rsidRDefault="00204FB3" w:rsidP="00DE7632">
            <w:pPr>
              <w:jc w:val="both"/>
            </w:pPr>
          </w:p>
        </w:tc>
        <w:tc>
          <w:tcPr>
            <w:tcW w:w="747" w:type="pct"/>
          </w:tcPr>
          <w:p w14:paraId="4E035369" w14:textId="77777777" w:rsidR="00204FB3" w:rsidRDefault="00204FB3" w:rsidP="00DE7632">
            <w:pPr>
              <w:jc w:val="both"/>
            </w:pPr>
          </w:p>
        </w:tc>
      </w:tr>
      <w:tr w:rsidR="00204FB3" w14:paraId="4153E390" w14:textId="77777777" w:rsidTr="006B3DC8">
        <w:tc>
          <w:tcPr>
            <w:tcW w:w="689" w:type="pct"/>
          </w:tcPr>
          <w:p w14:paraId="540067F1" w14:textId="77777777" w:rsidR="00204FB3" w:rsidRDefault="00204FB3" w:rsidP="00DE7632">
            <w:pPr>
              <w:jc w:val="both"/>
            </w:pPr>
            <w:r w:rsidRPr="00097F6F">
              <w:t>5.1.4.6.2</w:t>
            </w:r>
          </w:p>
        </w:tc>
        <w:tc>
          <w:tcPr>
            <w:tcW w:w="2014" w:type="pct"/>
          </w:tcPr>
          <w:p w14:paraId="2EA07892" w14:textId="77777777" w:rsidR="00204FB3" w:rsidRPr="005845C3" w:rsidRDefault="00204FB3" w:rsidP="00DE7632">
            <w:pPr>
              <w:jc w:val="both"/>
            </w:pPr>
            <w:r w:rsidRPr="00097F6F">
              <w:t>Ένδειξη εγγυημένης στάθμης ηχητικής ισχύος, σύμφωνα με το Παράρτημα IV της Οδηγίας 2000/14/ΕΚ.</w:t>
            </w:r>
          </w:p>
        </w:tc>
        <w:tc>
          <w:tcPr>
            <w:tcW w:w="902" w:type="pct"/>
            <w:vAlign w:val="center"/>
          </w:tcPr>
          <w:p w14:paraId="5D3E41B8" w14:textId="77777777" w:rsidR="00204FB3" w:rsidRDefault="00204FB3" w:rsidP="00DE7632">
            <w:pPr>
              <w:jc w:val="center"/>
            </w:pPr>
            <w:r>
              <w:t>ΝΑΙ</w:t>
            </w:r>
          </w:p>
        </w:tc>
        <w:tc>
          <w:tcPr>
            <w:tcW w:w="647" w:type="pct"/>
          </w:tcPr>
          <w:p w14:paraId="386C1107" w14:textId="77777777" w:rsidR="00204FB3" w:rsidRDefault="00204FB3" w:rsidP="00DE7632">
            <w:pPr>
              <w:jc w:val="both"/>
            </w:pPr>
          </w:p>
        </w:tc>
        <w:tc>
          <w:tcPr>
            <w:tcW w:w="747" w:type="pct"/>
          </w:tcPr>
          <w:p w14:paraId="24D60393" w14:textId="77777777" w:rsidR="00204FB3" w:rsidRDefault="00204FB3" w:rsidP="00DE7632">
            <w:pPr>
              <w:jc w:val="both"/>
            </w:pPr>
          </w:p>
        </w:tc>
      </w:tr>
      <w:tr w:rsidR="00204FB3" w14:paraId="748F7BAB" w14:textId="77777777" w:rsidTr="006B3DC8">
        <w:tc>
          <w:tcPr>
            <w:tcW w:w="689" w:type="pct"/>
          </w:tcPr>
          <w:p w14:paraId="4A4DD7E4" w14:textId="77777777" w:rsidR="00204FB3" w:rsidRDefault="00204FB3" w:rsidP="00DE7632">
            <w:pPr>
              <w:jc w:val="both"/>
            </w:pPr>
            <w:r w:rsidRPr="00097F6F">
              <w:t>5.1.5</w:t>
            </w:r>
          </w:p>
        </w:tc>
        <w:tc>
          <w:tcPr>
            <w:tcW w:w="2014" w:type="pct"/>
          </w:tcPr>
          <w:p w14:paraId="276011BB" w14:textId="77777777" w:rsidR="00204FB3" w:rsidRPr="005845C3" w:rsidRDefault="00204FB3" w:rsidP="00DE7632">
            <w:pPr>
              <w:jc w:val="both"/>
            </w:pPr>
            <w:r w:rsidRPr="00097F6F">
              <w:t>Επισημάνσεις Κινητήρα: Ο κινητήρας εσωτερικής καύσης κάθε οχήματος να φέρει ευκρινή, ευανάγνωστη και ανεξίτηλη σήμανση που να παρέχει τουλάχιστον τα ακόλουθα:</w:t>
            </w:r>
          </w:p>
        </w:tc>
        <w:tc>
          <w:tcPr>
            <w:tcW w:w="902" w:type="pct"/>
            <w:vAlign w:val="center"/>
          </w:tcPr>
          <w:p w14:paraId="2B950CD9" w14:textId="77777777" w:rsidR="00204FB3" w:rsidRDefault="00204FB3" w:rsidP="00DE7632">
            <w:pPr>
              <w:jc w:val="center"/>
            </w:pPr>
            <w:r>
              <w:t>ΝΑΙ</w:t>
            </w:r>
          </w:p>
        </w:tc>
        <w:tc>
          <w:tcPr>
            <w:tcW w:w="647" w:type="pct"/>
          </w:tcPr>
          <w:p w14:paraId="101AB97A" w14:textId="77777777" w:rsidR="00204FB3" w:rsidRDefault="00204FB3" w:rsidP="00DE7632">
            <w:pPr>
              <w:jc w:val="both"/>
            </w:pPr>
          </w:p>
        </w:tc>
        <w:tc>
          <w:tcPr>
            <w:tcW w:w="747" w:type="pct"/>
          </w:tcPr>
          <w:p w14:paraId="6C4A2C39" w14:textId="77777777" w:rsidR="00204FB3" w:rsidRDefault="00204FB3" w:rsidP="00DE7632">
            <w:pPr>
              <w:jc w:val="both"/>
            </w:pPr>
          </w:p>
        </w:tc>
      </w:tr>
      <w:tr w:rsidR="00204FB3" w14:paraId="1F60081C" w14:textId="77777777" w:rsidTr="006B3DC8">
        <w:tc>
          <w:tcPr>
            <w:tcW w:w="689" w:type="pct"/>
          </w:tcPr>
          <w:p w14:paraId="3F883DCA" w14:textId="77777777" w:rsidR="00204FB3" w:rsidRDefault="00204FB3" w:rsidP="00DE7632">
            <w:pPr>
              <w:jc w:val="both"/>
            </w:pPr>
            <w:r w:rsidRPr="00097F6F">
              <w:t>5.1.5.1</w:t>
            </w:r>
          </w:p>
        </w:tc>
        <w:tc>
          <w:tcPr>
            <w:tcW w:w="2014" w:type="pct"/>
          </w:tcPr>
          <w:p w14:paraId="68B75329" w14:textId="77777777" w:rsidR="00204FB3" w:rsidRPr="005845C3" w:rsidRDefault="00204FB3" w:rsidP="00DE7632">
            <w:pPr>
              <w:jc w:val="both"/>
            </w:pPr>
            <w:r w:rsidRPr="00097F6F">
              <w:t>Στοιχεία, σύμφωνα με την Οδηγία 2006/42/ΕΚ.</w:t>
            </w:r>
          </w:p>
        </w:tc>
        <w:tc>
          <w:tcPr>
            <w:tcW w:w="902" w:type="pct"/>
            <w:vAlign w:val="center"/>
          </w:tcPr>
          <w:p w14:paraId="5BFE317F" w14:textId="77777777" w:rsidR="00204FB3" w:rsidRDefault="00204FB3" w:rsidP="00DE7632">
            <w:pPr>
              <w:jc w:val="center"/>
            </w:pPr>
            <w:r>
              <w:t>ΝΑΙ</w:t>
            </w:r>
          </w:p>
        </w:tc>
        <w:tc>
          <w:tcPr>
            <w:tcW w:w="647" w:type="pct"/>
          </w:tcPr>
          <w:p w14:paraId="41BDBAAA" w14:textId="77777777" w:rsidR="00204FB3" w:rsidRDefault="00204FB3" w:rsidP="00DE7632">
            <w:pPr>
              <w:jc w:val="both"/>
            </w:pPr>
          </w:p>
        </w:tc>
        <w:tc>
          <w:tcPr>
            <w:tcW w:w="747" w:type="pct"/>
          </w:tcPr>
          <w:p w14:paraId="26AEEA52" w14:textId="77777777" w:rsidR="00204FB3" w:rsidRDefault="00204FB3" w:rsidP="00DE7632">
            <w:pPr>
              <w:jc w:val="both"/>
            </w:pPr>
          </w:p>
        </w:tc>
      </w:tr>
      <w:tr w:rsidR="00204FB3" w14:paraId="220B9BE5" w14:textId="77777777" w:rsidTr="006B3DC8">
        <w:tc>
          <w:tcPr>
            <w:tcW w:w="689" w:type="pct"/>
          </w:tcPr>
          <w:p w14:paraId="4223D61D" w14:textId="77777777" w:rsidR="00204FB3" w:rsidRDefault="00204FB3" w:rsidP="00DE7632">
            <w:pPr>
              <w:jc w:val="both"/>
            </w:pPr>
            <w:r w:rsidRPr="00097F6F">
              <w:t>5.1.5.2</w:t>
            </w:r>
          </w:p>
        </w:tc>
        <w:tc>
          <w:tcPr>
            <w:tcW w:w="2014" w:type="pct"/>
          </w:tcPr>
          <w:p w14:paraId="73D9FC5C" w14:textId="77777777" w:rsidR="00204FB3" w:rsidRPr="005845C3" w:rsidRDefault="00204FB3" w:rsidP="00DE7632">
            <w:pPr>
              <w:jc w:val="both"/>
            </w:pPr>
            <w:r w:rsidRPr="00097F6F">
              <w:t>Αριθμός έγκρισης τύπου, σύμφωνα με το Παράρτημα VIII του Κανονισμού (ΕΕ) 2016/1628 του Ευρωπαϊκού Κοινοβουλίου και του Συμβουλίου, της 14ης Σεπτεμβρίου 2016.</w:t>
            </w:r>
          </w:p>
        </w:tc>
        <w:tc>
          <w:tcPr>
            <w:tcW w:w="902" w:type="pct"/>
            <w:vAlign w:val="center"/>
          </w:tcPr>
          <w:p w14:paraId="0CB34FDC" w14:textId="77777777" w:rsidR="00204FB3" w:rsidRDefault="00204FB3" w:rsidP="00DE7632">
            <w:pPr>
              <w:jc w:val="center"/>
            </w:pPr>
            <w:r>
              <w:t>ΝΑΙ</w:t>
            </w:r>
          </w:p>
        </w:tc>
        <w:tc>
          <w:tcPr>
            <w:tcW w:w="647" w:type="pct"/>
          </w:tcPr>
          <w:p w14:paraId="560B56E7" w14:textId="77777777" w:rsidR="00204FB3" w:rsidRDefault="00204FB3" w:rsidP="00DE7632">
            <w:pPr>
              <w:jc w:val="both"/>
            </w:pPr>
          </w:p>
        </w:tc>
        <w:tc>
          <w:tcPr>
            <w:tcW w:w="747" w:type="pct"/>
          </w:tcPr>
          <w:p w14:paraId="0C11CDAA" w14:textId="77777777" w:rsidR="00204FB3" w:rsidRDefault="00204FB3" w:rsidP="00DE7632">
            <w:pPr>
              <w:jc w:val="both"/>
            </w:pPr>
          </w:p>
        </w:tc>
      </w:tr>
      <w:tr w:rsidR="00204FB3" w14:paraId="26904293" w14:textId="77777777" w:rsidTr="006B3DC8">
        <w:tc>
          <w:tcPr>
            <w:tcW w:w="689" w:type="pct"/>
          </w:tcPr>
          <w:p w14:paraId="32686F51" w14:textId="77777777" w:rsidR="00204FB3" w:rsidRDefault="00204FB3" w:rsidP="00DE7632">
            <w:pPr>
              <w:jc w:val="both"/>
            </w:pPr>
            <w:r w:rsidRPr="00097F6F">
              <w:t>5.1.5.3</w:t>
            </w:r>
          </w:p>
        </w:tc>
        <w:tc>
          <w:tcPr>
            <w:tcW w:w="2014" w:type="pct"/>
          </w:tcPr>
          <w:p w14:paraId="6B834912" w14:textId="77777777" w:rsidR="00204FB3" w:rsidRPr="005845C3" w:rsidRDefault="00204FB3" w:rsidP="00DE7632">
            <w:pPr>
              <w:jc w:val="both"/>
            </w:pPr>
            <w:r w:rsidRPr="00097F6F">
              <w:t>Σήμανση CE.</w:t>
            </w:r>
          </w:p>
        </w:tc>
        <w:tc>
          <w:tcPr>
            <w:tcW w:w="902" w:type="pct"/>
            <w:vAlign w:val="center"/>
          </w:tcPr>
          <w:p w14:paraId="26971ECB" w14:textId="77777777" w:rsidR="00204FB3" w:rsidRDefault="00204FB3" w:rsidP="00DE7632">
            <w:pPr>
              <w:jc w:val="center"/>
            </w:pPr>
            <w:r>
              <w:t>ΝΑΙ</w:t>
            </w:r>
          </w:p>
        </w:tc>
        <w:tc>
          <w:tcPr>
            <w:tcW w:w="647" w:type="pct"/>
          </w:tcPr>
          <w:p w14:paraId="0E8510EA" w14:textId="77777777" w:rsidR="00204FB3" w:rsidRDefault="00204FB3" w:rsidP="00DE7632">
            <w:pPr>
              <w:jc w:val="both"/>
            </w:pPr>
          </w:p>
        </w:tc>
        <w:tc>
          <w:tcPr>
            <w:tcW w:w="747" w:type="pct"/>
          </w:tcPr>
          <w:p w14:paraId="21E69935" w14:textId="77777777" w:rsidR="00204FB3" w:rsidRDefault="00204FB3" w:rsidP="00DE7632">
            <w:pPr>
              <w:jc w:val="both"/>
            </w:pPr>
          </w:p>
        </w:tc>
      </w:tr>
      <w:tr w:rsidR="00204FB3" w14:paraId="5C882DBB" w14:textId="77777777" w:rsidTr="006B3DC8">
        <w:tc>
          <w:tcPr>
            <w:tcW w:w="689" w:type="pct"/>
          </w:tcPr>
          <w:p w14:paraId="0756BD59" w14:textId="77777777" w:rsidR="00204FB3" w:rsidRPr="00D65F4B" w:rsidRDefault="00204FB3" w:rsidP="00DE7632">
            <w:pPr>
              <w:jc w:val="both"/>
              <w:rPr>
                <w:b/>
              </w:rPr>
            </w:pPr>
            <w:r w:rsidRPr="00D65F4B">
              <w:rPr>
                <w:rFonts w:cstheme="minorHAnsi"/>
                <w:b/>
              </w:rPr>
              <w:t>6</w:t>
            </w:r>
          </w:p>
        </w:tc>
        <w:tc>
          <w:tcPr>
            <w:tcW w:w="2014" w:type="pct"/>
          </w:tcPr>
          <w:p w14:paraId="25AABECC" w14:textId="77777777" w:rsidR="00204FB3" w:rsidRPr="00D65F4B" w:rsidRDefault="00204FB3" w:rsidP="00DE7632">
            <w:pPr>
              <w:jc w:val="both"/>
              <w:rPr>
                <w:b/>
              </w:rPr>
            </w:pPr>
            <w:r w:rsidRPr="00D65F4B">
              <w:rPr>
                <w:rFonts w:cstheme="minorHAnsi"/>
                <w:b/>
              </w:rPr>
              <w:t>ΑΠΑΙΤΗΣΕΙΣ ΣΥΜΜΟΡΦΩΣΗΣ ΥΛΙΚΟΥ</w:t>
            </w:r>
          </w:p>
        </w:tc>
        <w:tc>
          <w:tcPr>
            <w:tcW w:w="902" w:type="pct"/>
            <w:vAlign w:val="center"/>
          </w:tcPr>
          <w:p w14:paraId="22666C2E" w14:textId="77777777" w:rsidR="00204FB3" w:rsidRDefault="00204FB3" w:rsidP="00DE7632">
            <w:pPr>
              <w:jc w:val="center"/>
            </w:pPr>
          </w:p>
        </w:tc>
        <w:tc>
          <w:tcPr>
            <w:tcW w:w="647" w:type="pct"/>
          </w:tcPr>
          <w:p w14:paraId="4E50F2E8" w14:textId="77777777" w:rsidR="00204FB3" w:rsidRDefault="00204FB3" w:rsidP="00DE7632">
            <w:pPr>
              <w:jc w:val="both"/>
            </w:pPr>
          </w:p>
        </w:tc>
        <w:tc>
          <w:tcPr>
            <w:tcW w:w="747" w:type="pct"/>
          </w:tcPr>
          <w:p w14:paraId="12839217" w14:textId="77777777" w:rsidR="00204FB3" w:rsidRDefault="00204FB3" w:rsidP="00DE7632">
            <w:pPr>
              <w:jc w:val="both"/>
            </w:pPr>
          </w:p>
        </w:tc>
      </w:tr>
      <w:tr w:rsidR="00204FB3" w14:paraId="7EAD0FEC" w14:textId="77777777" w:rsidTr="006B3DC8">
        <w:tc>
          <w:tcPr>
            <w:tcW w:w="689" w:type="pct"/>
          </w:tcPr>
          <w:p w14:paraId="6F4F53AB" w14:textId="77777777" w:rsidR="00204FB3" w:rsidRPr="00D65F4B" w:rsidRDefault="00204FB3" w:rsidP="00DE7632">
            <w:pPr>
              <w:jc w:val="both"/>
              <w:rPr>
                <w:b/>
              </w:rPr>
            </w:pPr>
            <w:r w:rsidRPr="00D65F4B">
              <w:rPr>
                <w:rFonts w:cstheme="minorHAnsi"/>
                <w:b/>
              </w:rPr>
              <w:t>6.1</w:t>
            </w:r>
          </w:p>
        </w:tc>
        <w:tc>
          <w:tcPr>
            <w:tcW w:w="2014" w:type="pct"/>
          </w:tcPr>
          <w:p w14:paraId="5149C72C" w14:textId="77777777" w:rsidR="00204FB3" w:rsidRPr="00D65F4B" w:rsidRDefault="00204FB3" w:rsidP="00DE7632">
            <w:pPr>
              <w:jc w:val="both"/>
              <w:rPr>
                <w:b/>
              </w:rPr>
            </w:pPr>
            <w:r w:rsidRPr="00D65F4B">
              <w:rPr>
                <w:rFonts w:cstheme="minorHAnsi"/>
                <w:b/>
              </w:rPr>
              <w:t>Συνοδευτικά Έγγραφα / Πιστοποιητικά</w:t>
            </w:r>
          </w:p>
        </w:tc>
        <w:tc>
          <w:tcPr>
            <w:tcW w:w="902" w:type="pct"/>
            <w:vAlign w:val="center"/>
          </w:tcPr>
          <w:p w14:paraId="166ACD29" w14:textId="77777777" w:rsidR="00204FB3" w:rsidRDefault="00204FB3" w:rsidP="00DE7632">
            <w:pPr>
              <w:jc w:val="center"/>
            </w:pPr>
          </w:p>
        </w:tc>
        <w:tc>
          <w:tcPr>
            <w:tcW w:w="647" w:type="pct"/>
          </w:tcPr>
          <w:p w14:paraId="1A4D6022" w14:textId="77777777" w:rsidR="00204FB3" w:rsidRDefault="00204FB3" w:rsidP="00DE7632">
            <w:pPr>
              <w:jc w:val="both"/>
            </w:pPr>
          </w:p>
        </w:tc>
        <w:tc>
          <w:tcPr>
            <w:tcW w:w="747" w:type="pct"/>
          </w:tcPr>
          <w:p w14:paraId="256DC1B5" w14:textId="77777777" w:rsidR="00204FB3" w:rsidRDefault="00204FB3" w:rsidP="00DE7632">
            <w:pPr>
              <w:jc w:val="both"/>
            </w:pPr>
          </w:p>
        </w:tc>
      </w:tr>
      <w:tr w:rsidR="00204FB3" w14:paraId="4677C6B6" w14:textId="77777777" w:rsidTr="006B3DC8">
        <w:tc>
          <w:tcPr>
            <w:tcW w:w="689" w:type="pct"/>
          </w:tcPr>
          <w:p w14:paraId="5048C266" w14:textId="77777777" w:rsidR="00204FB3" w:rsidRDefault="00204FB3" w:rsidP="00DE7632">
            <w:pPr>
              <w:jc w:val="both"/>
            </w:pPr>
            <w:r w:rsidRPr="003B387C">
              <w:t>6.1.1</w:t>
            </w:r>
          </w:p>
        </w:tc>
        <w:tc>
          <w:tcPr>
            <w:tcW w:w="2014" w:type="pct"/>
          </w:tcPr>
          <w:p w14:paraId="1256B207" w14:textId="77777777" w:rsidR="00204FB3" w:rsidRPr="005845C3" w:rsidRDefault="00204FB3" w:rsidP="00DE7632">
            <w:pPr>
              <w:jc w:val="both"/>
            </w:pPr>
            <w:r w:rsidRPr="003B387C">
              <w:t>Κάθε όχημα, να παραδίδεται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7.1.1 και 7.3.1:</w:t>
            </w:r>
          </w:p>
        </w:tc>
        <w:tc>
          <w:tcPr>
            <w:tcW w:w="902" w:type="pct"/>
            <w:vAlign w:val="center"/>
          </w:tcPr>
          <w:p w14:paraId="22F86A65" w14:textId="77777777" w:rsidR="00204FB3" w:rsidRDefault="00204FB3" w:rsidP="00DE7632">
            <w:pPr>
              <w:jc w:val="center"/>
            </w:pPr>
            <w:r>
              <w:t>ΝΑΙ</w:t>
            </w:r>
          </w:p>
        </w:tc>
        <w:tc>
          <w:tcPr>
            <w:tcW w:w="647" w:type="pct"/>
          </w:tcPr>
          <w:p w14:paraId="2F1672D8" w14:textId="77777777" w:rsidR="00204FB3" w:rsidRDefault="00204FB3" w:rsidP="00DE7632">
            <w:pPr>
              <w:jc w:val="both"/>
            </w:pPr>
          </w:p>
        </w:tc>
        <w:tc>
          <w:tcPr>
            <w:tcW w:w="747" w:type="pct"/>
          </w:tcPr>
          <w:p w14:paraId="0B408D42" w14:textId="77777777" w:rsidR="00204FB3" w:rsidRDefault="00204FB3" w:rsidP="00DE7632">
            <w:pPr>
              <w:jc w:val="both"/>
            </w:pPr>
          </w:p>
        </w:tc>
      </w:tr>
      <w:tr w:rsidR="00204FB3" w14:paraId="25EB5FB3" w14:textId="77777777" w:rsidTr="006B3DC8">
        <w:tc>
          <w:tcPr>
            <w:tcW w:w="689" w:type="pct"/>
          </w:tcPr>
          <w:p w14:paraId="7C0F149F" w14:textId="77777777" w:rsidR="00204FB3" w:rsidRDefault="00204FB3" w:rsidP="00DE7632">
            <w:pPr>
              <w:jc w:val="both"/>
            </w:pPr>
            <w:r w:rsidRPr="003B387C">
              <w:t>6.1.1.1</w:t>
            </w:r>
          </w:p>
        </w:tc>
        <w:tc>
          <w:tcPr>
            <w:tcW w:w="2014" w:type="pct"/>
          </w:tcPr>
          <w:p w14:paraId="6997162A" w14:textId="77777777" w:rsidR="00204FB3" w:rsidRPr="005845C3" w:rsidRDefault="00204FB3" w:rsidP="00DE7632">
            <w:pPr>
              <w:jc w:val="both"/>
            </w:pPr>
            <w:r w:rsidRPr="003B387C">
              <w:t>Οδηγίες χρήσης στην Ελληνική και στην Αγγλική, εφόσον η Ελληνική δεν είναι η γλώσσα του πρωτότυπου.</w:t>
            </w:r>
          </w:p>
        </w:tc>
        <w:tc>
          <w:tcPr>
            <w:tcW w:w="902" w:type="pct"/>
            <w:vAlign w:val="center"/>
          </w:tcPr>
          <w:p w14:paraId="643A3394" w14:textId="77777777" w:rsidR="00204FB3" w:rsidRDefault="00204FB3" w:rsidP="00DE7632">
            <w:pPr>
              <w:jc w:val="center"/>
            </w:pPr>
            <w:r>
              <w:t>ΝΑΙ</w:t>
            </w:r>
          </w:p>
        </w:tc>
        <w:tc>
          <w:tcPr>
            <w:tcW w:w="647" w:type="pct"/>
          </w:tcPr>
          <w:p w14:paraId="27D9AB4E" w14:textId="77777777" w:rsidR="00204FB3" w:rsidRDefault="00204FB3" w:rsidP="00DE7632">
            <w:pPr>
              <w:jc w:val="both"/>
            </w:pPr>
          </w:p>
        </w:tc>
        <w:tc>
          <w:tcPr>
            <w:tcW w:w="747" w:type="pct"/>
          </w:tcPr>
          <w:p w14:paraId="648D9072" w14:textId="77777777" w:rsidR="00204FB3" w:rsidRDefault="00204FB3" w:rsidP="00DE7632">
            <w:pPr>
              <w:jc w:val="both"/>
            </w:pPr>
          </w:p>
        </w:tc>
      </w:tr>
      <w:tr w:rsidR="00204FB3" w14:paraId="5A0F0879" w14:textId="77777777" w:rsidTr="006B3DC8">
        <w:tc>
          <w:tcPr>
            <w:tcW w:w="689" w:type="pct"/>
          </w:tcPr>
          <w:p w14:paraId="51C31A49" w14:textId="77777777" w:rsidR="00204FB3" w:rsidRDefault="00204FB3" w:rsidP="00DE7632">
            <w:pPr>
              <w:jc w:val="both"/>
            </w:pPr>
            <w:r w:rsidRPr="003B387C">
              <w:t>6.1.1.2</w:t>
            </w:r>
          </w:p>
        </w:tc>
        <w:tc>
          <w:tcPr>
            <w:tcW w:w="2014" w:type="pct"/>
          </w:tcPr>
          <w:p w14:paraId="44D44E91" w14:textId="77777777" w:rsidR="00204FB3" w:rsidRPr="005845C3" w:rsidRDefault="00204FB3" w:rsidP="00DE7632">
            <w:pPr>
              <w:jc w:val="both"/>
            </w:pPr>
            <w:r w:rsidRPr="003B387C">
              <w:t>Εγχειρίδιο συντήρησης και επισκευών του οχήματος, στην Ελληνική (επιθυμητό) και Αγγλική γλώσσα.</w:t>
            </w:r>
          </w:p>
        </w:tc>
        <w:tc>
          <w:tcPr>
            <w:tcW w:w="902" w:type="pct"/>
            <w:vAlign w:val="center"/>
          </w:tcPr>
          <w:p w14:paraId="1FD6E7AB" w14:textId="77777777" w:rsidR="00204FB3" w:rsidRDefault="00204FB3" w:rsidP="00DE7632">
            <w:pPr>
              <w:jc w:val="center"/>
            </w:pPr>
            <w:r>
              <w:t>ΝΑΙ</w:t>
            </w:r>
          </w:p>
        </w:tc>
        <w:tc>
          <w:tcPr>
            <w:tcW w:w="647" w:type="pct"/>
          </w:tcPr>
          <w:p w14:paraId="1282608B" w14:textId="77777777" w:rsidR="00204FB3" w:rsidRDefault="00204FB3" w:rsidP="00DE7632">
            <w:pPr>
              <w:jc w:val="both"/>
            </w:pPr>
          </w:p>
        </w:tc>
        <w:tc>
          <w:tcPr>
            <w:tcW w:w="747" w:type="pct"/>
          </w:tcPr>
          <w:p w14:paraId="2EBE6AAC" w14:textId="77777777" w:rsidR="00204FB3" w:rsidRDefault="00204FB3" w:rsidP="00DE7632">
            <w:pPr>
              <w:jc w:val="both"/>
            </w:pPr>
          </w:p>
        </w:tc>
      </w:tr>
      <w:tr w:rsidR="00204FB3" w14:paraId="5D58DD10" w14:textId="77777777" w:rsidTr="006B3DC8">
        <w:tc>
          <w:tcPr>
            <w:tcW w:w="689" w:type="pct"/>
          </w:tcPr>
          <w:p w14:paraId="0DC4E872" w14:textId="77777777" w:rsidR="00204FB3" w:rsidRDefault="00204FB3" w:rsidP="00DE7632">
            <w:pPr>
              <w:jc w:val="both"/>
            </w:pPr>
            <w:r w:rsidRPr="003B387C">
              <w:t>6.1.1.3</w:t>
            </w:r>
          </w:p>
        </w:tc>
        <w:tc>
          <w:tcPr>
            <w:tcW w:w="2014" w:type="pct"/>
          </w:tcPr>
          <w:p w14:paraId="561612C3" w14:textId="77777777" w:rsidR="00204FB3" w:rsidRPr="005845C3" w:rsidRDefault="00204FB3" w:rsidP="00DE7632">
            <w:pPr>
              <w:jc w:val="both"/>
            </w:pPr>
            <w:r w:rsidRPr="003B387C">
              <w:t xml:space="preserve">Εικονογραφημένος κατάλογος στην Ελληνική ή Αγγλική γλώσσα όλων των επί </w:t>
            </w:r>
            <w:r w:rsidRPr="003B387C">
              <w:lastRenderedPageBreak/>
              <w:t>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27DAA945" w14:textId="77777777" w:rsidR="00204FB3" w:rsidRDefault="00204FB3" w:rsidP="00DE7632">
            <w:pPr>
              <w:jc w:val="center"/>
            </w:pPr>
            <w:r>
              <w:lastRenderedPageBreak/>
              <w:t>ΝΑΙ</w:t>
            </w:r>
          </w:p>
        </w:tc>
        <w:tc>
          <w:tcPr>
            <w:tcW w:w="647" w:type="pct"/>
          </w:tcPr>
          <w:p w14:paraId="0A9C7B29" w14:textId="77777777" w:rsidR="00204FB3" w:rsidRDefault="00204FB3" w:rsidP="00DE7632">
            <w:pPr>
              <w:jc w:val="both"/>
            </w:pPr>
          </w:p>
        </w:tc>
        <w:tc>
          <w:tcPr>
            <w:tcW w:w="747" w:type="pct"/>
          </w:tcPr>
          <w:p w14:paraId="302D8520" w14:textId="77777777" w:rsidR="00204FB3" w:rsidRDefault="00204FB3" w:rsidP="00DE7632">
            <w:pPr>
              <w:jc w:val="both"/>
            </w:pPr>
          </w:p>
        </w:tc>
      </w:tr>
      <w:tr w:rsidR="00204FB3" w14:paraId="6362BF65" w14:textId="77777777" w:rsidTr="006B3DC8">
        <w:tc>
          <w:tcPr>
            <w:tcW w:w="689" w:type="pct"/>
          </w:tcPr>
          <w:p w14:paraId="352590BF" w14:textId="77777777" w:rsidR="00204FB3" w:rsidRDefault="00204FB3" w:rsidP="00DE7632">
            <w:pPr>
              <w:jc w:val="both"/>
            </w:pPr>
            <w:r w:rsidRPr="003B387C">
              <w:t>6.1.2</w:t>
            </w:r>
          </w:p>
        </w:tc>
        <w:tc>
          <w:tcPr>
            <w:tcW w:w="2014" w:type="pct"/>
          </w:tcPr>
          <w:p w14:paraId="7D2EB25F" w14:textId="77777777" w:rsidR="00204FB3" w:rsidRPr="005845C3" w:rsidRDefault="00204FB3" w:rsidP="00DE7632">
            <w:pPr>
              <w:jc w:val="both"/>
            </w:pPr>
            <w:r w:rsidRPr="003B387C">
              <w:t>Ο προμηθευτής να προσκομίσει, κατά την παράδοση, αντίγραφο ανανεωμένου Πιστοποιητικού Συμμόρφωσης Συστήματος Διαχείρισης Ποιότητας με τριετή περίοδο αποδοχής της πιστοποίησης κατά ΕΝ ISO 9001.</w:t>
            </w:r>
          </w:p>
        </w:tc>
        <w:tc>
          <w:tcPr>
            <w:tcW w:w="902" w:type="pct"/>
            <w:vAlign w:val="center"/>
          </w:tcPr>
          <w:p w14:paraId="037DCF31" w14:textId="77777777" w:rsidR="00204FB3" w:rsidRDefault="00204FB3" w:rsidP="00DE7632">
            <w:pPr>
              <w:jc w:val="center"/>
            </w:pPr>
            <w:r>
              <w:t>ΝΑΙ</w:t>
            </w:r>
          </w:p>
        </w:tc>
        <w:tc>
          <w:tcPr>
            <w:tcW w:w="647" w:type="pct"/>
          </w:tcPr>
          <w:p w14:paraId="0C8234D7" w14:textId="77777777" w:rsidR="00204FB3" w:rsidRDefault="00204FB3" w:rsidP="00DE7632">
            <w:pPr>
              <w:jc w:val="both"/>
            </w:pPr>
          </w:p>
        </w:tc>
        <w:tc>
          <w:tcPr>
            <w:tcW w:w="747" w:type="pct"/>
          </w:tcPr>
          <w:p w14:paraId="7A31CBC2" w14:textId="77777777" w:rsidR="00204FB3" w:rsidRDefault="00204FB3" w:rsidP="00DE7632">
            <w:pPr>
              <w:jc w:val="both"/>
            </w:pPr>
          </w:p>
        </w:tc>
      </w:tr>
      <w:tr w:rsidR="00204FB3" w14:paraId="3ADBFF75" w14:textId="77777777" w:rsidTr="006B3DC8">
        <w:tc>
          <w:tcPr>
            <w:tcW w:w="689" w:type="pct"/>
          </w:tcPr>
          <w:p w14:paraId="5E557183" w14:textId="77777777" w:rsidR="00204FB3" w:rsidRDefault="00204FB3" w:rsidP="00DE7632">
            <w:pPr>
              <w:jc w:val="both"/>
            </w:pPr>
            <w:r w:rsidRPr="003B387C">
              <w:t>6.1.3</w:t>
            </w:r>
          </w:p>
        </w:tc>
        <w:tc>
          <w:tcPr>
            <w:tcW w:w="2014" w:type="pct"/>
          </w:tcPr>
          <w:p w14:paraId="0EF0970B" w14:textId="77777777" w:rsidR="00204FB3" w:rsidRPr="005845C3" w:rsidRDefault="00204FB3" w:rsidP="00DE7632">
            <w:pPr>
              <w:jc w:val="both"/>
            </w:pPr>
            <w:r w:rsidRPr="003B387C">
              <w:t>Ο προμηθευτής να προσκομίσει, εντός είκοσι (20) ημερών από την παράδοση των οχημάτων, Απόφαση Έγκρισης Τύπου Οχήματος Έργων του αρμόδιου Υπουργείου σύμφωνα με την 21867/2016 (ΦΕΚ 3276/Β/12-10-2016).</w:t>
            </w:r>
          </w:p>
        </w:tc>
        <w:tc>
          <w:tcPr>
            <w:tcW w:w="902" w:type="pct"/>
            <w:vAlign w:val="center"/>
          </w:tcPr>
          <w:p w14:paraId="3EDF3C6A" w14:textId="77777777" w:rsidR="00204FB3" w:rsidRDefault="00204FB3" w:rsidP="00DE7632">
            <w:pPr>
              <w:jc w:val="center"/>
            </w:pPr>
            <w:r>
              <w:t>ΝΑΙ</w:t>
            </w:r>
          </w:p>
        </w:tc>
        <w:tc>
          <w:tcPr>
            <w:tcW w:w="647" w:type="pct"/>
          </w:tcPr>
          <w:p w14:paraId="151D89EC" w14:textId="77777777" w:rsidR="00204FB3" w:rsidRDefault="00204FB3" w:rsidP="00DE7632">
            <w:pPr>
              <w:jc w:val="both"/>
            </w:pPr>
          </w:p>
        </w:tc>
        <w:tc>
          <w:tcPr>
            <w:tcW w:w="747" w:type="pct"/>
          </w:tcPr>
          <w:p w14:paraId="2940ED4A" w14:textId="77777777" w:rsidR="00204FB3" w:rsidRDefault="00204FB3" w:rsidP="00DE7632">
            <w:pPr>
              <w:jc w:val="both"/>
            </w:pPr>
          </w:p>
        </w:tc>
      </w:tr>
      <w:tr w:rsidR="00204FB3" w14:paraId="4E387627" w14:textId="77777777" w:rsidTr="006B3DC8">
        <w:tc>
          <w:tcPr>
            <w:tcW w:w="689" w:type="pct"/>
          </w:tcPr>
          <w:p w14:paraId="24E40199" w14:textId="77777777" w:rsidR="00204FB3" w:rsidRPr="00D65F4B" w:rsidRDefault="00204FB3" w:rsidP="00DE7632">
            <w:pPr>
              <w:jc w:val="both"/>
              <w:rPr>
                <w:b/>
              </w:rPr>
            </w:pPr>
            <w:r w:rsidRPr="00D65F4B">
              <w:rPr>
                <w:b/>
              </w:rPr>
              <w:t>7</w:t>
            </w:r>
          </w:p>
        </w:tc>
        <w:tc>
          <w:tcPr>
            <w:tcW w:w="2014" w:type="pct"/>
          </w:tcPr>
          <w:p w14:paraId="5A1E191B" w14:textId="77777777" w:rsidR="00204FB3" w:rsidRPr="00D65F4B" w:rsidRDefault="00204FB3" w:rsidP="00DE7632">
            <w:pPr>
              <w:jc w:val="both"/>
              <w:rPr>
                <w:b/>
              </w:rPr>
            </w:pPr>
            <w:r w:rsidRPr="00D65F4B">
              <w:rPr>
                <w:b/>
              </w:rPr>
              <w:t>ΥΠΗΡΕΣΙΕΣ / ΥΠΟΣΤΗΡΙΞΗ</w:t>
            </w:r>
          </w:p>
        </w:tc>
        <w:tc>
          <w:tcPr>
            <w:tcW w:w="902" w:type="pct"/>
            <w:vAlign w:val="center"/>
          </w:tcPr>
          <w:p w14:paraId="4FB6086F" w14:textId="77777777" w:rsidR="00204FB3" w:rsidRDefault="00204FB3" w:rsidP="00DE7632">
            <w:pPr>
              <w:jc w:val="center"/>
            </w:pPr>
          </w:p>
        </w:tc>
        <w:tc>
          <w:tcPr>
            <w:tcW w:w="647" w:type="pct"/>
          </w:tcPr>
          <w:p w14:paraId="156E6C2F" w14:textId="77777777" w:rsidR="00204FB3" w:rsidRDefault="00204FB3" w:rsidP="00DE7632">
            <w:pPr>
              <w:jc w:val="both"/>
            </w:pPr>
          </w:p>
        </w:tc>
        <w:tc>
          <w:tcPr>
            <w:tcW w:w="747" w:type="pct"/>
          </w:tcPr>
          <w:p w14:paraId="48390317" w14:textId="77777777" w:rsidR="00204FB3" w:rsidRDefault="00204FB3" w:rsidP="00DE7632">
            <w:pPr>
              <w:jc w:val="both"/>
            </w:pPr>
          </w:p>
        </w:tc>
      </w:tr>
      <w:tr w:rsidR="00204FB3" w14:paraId="24693F35" w14:textId="77777777" w:rsidTr="006B3DC8">
        <w:tc>
          <w:tcPr>
            <w:tcW w:w="689" w:type="pct"/>
          </w:tcPr>
          <w:p w14:paraId="6719861D" w14:textId="77777777" w:rsidR="00204FB3" w:rsidRPr="00D65F4B" w:rsidRDefault="00204FB3" w:rsidP="00DE7632">
            <w:pPr>
              <w:jc w:val="both"/>
              <w:rPr>
                <w:b/>
              </w:rPr>
            </w:pPr>
            <w:r w:rsidRPr="00D65F4B">
              <w:rPr>
                <w:b/>
              </w:rPr>
              <w:t>7.1</w:t>
            </w:r>
          </w:p>
        </w:tc>
        <w:tc>
          <w:tcPr>
            <w:tcW w:w="2014" w:type="pct"/>
          </w:tcPr>
          <w:p w14:paraId="593AFF78" w14:textId="77777777" w:rsidR="00204FB3" w:rsidRPr="00D65F4B" w:rsidRDefault="00204FB3" w:rsidP="00DE7632">
            <w:pPr>
              <w:jc w:val="both"/>
              <w:rPr>
                <w:b/>
              </w:rPr>
            </w:pPr>
            <w:r w:rsidRPr="00D65F4B">
              <w:rPr>
                <w:b/>
              </w:rPr>
              <w:t>Εμπορική Εγγύηση</w:t>
            </w:r>
          </w:p>
        </w:tc>
        <w:tc>
          <w:tcPr>
            <w:tcW w:w="902" w:type="pct"/>
            <w:vAlign w:val="center"/>
          </w:tcPr>
          <w:p w14:paraId="47677EE0" w14:textId="77777777" w:rsidR="00204FB3" w:rsidRDefault="00204FB3" w:rsidP="00DE7632">
            <w:pPr>
              <w:jc w:val="center"/>
            </w:pPr>
          </w:p>
        </w:tc>
        <w:tc>
          <w:tcPr>
            <w:tcW w:w="647" w:type="pct"/>
          </w:tcPr>
          <w:p w14:paraId="687B40DF" w14:textId="77777777" w:rsidR="00204FB3" w:rsidRDefault="00204FB3" w:rsidP="00DE7632">
            <w:pPr>
              <w:jc w:val="both"/>
            </w:pPr>
          </w:p>
        </w:tc>
        <w:tc>
          <w:tcPr>
            <w:tcW w:w="747" w:type="pct"/>
          </w:tcPr>
          <w:p w14:paraId="5B74A19F" w14:textId="77777777" w:rsidR="00204FB3" w:rsidRDefault="00204FB3" w:rsidP="00DE7632">
            <w:pPr>
              <w:jc w:val="both"/>
            </w:pPr>
          </w:p>
        </w:tc>
      </w:tr>
      <w:tr w:rsidR="00204FB3" w14:paraId="638CF3E4" w14:textId="77777777" w:rsidTr="006B3DC8">
        <w:tc>
          <w:tcPr>
            <w:tcW w:w="689" w:type="pct"/>
          </w:tcPr>
          <w:p w14:paraId="74AAA40D" w14:textId="77777777" w:rsidR="00204FB3" w:rsidRDefault="00204FB3" w:rsidP="00DE7632">
            <w:pPr>
              <w:jc w:val="both"/>
            </w:pPr>
            <w:r w:rsidRPr="003B387C">
              <w:t>7.1.1</w:t>
            </w:r>
          </w:p>
        </w:tc>
        <w:tc>
          <w:tcPr>
            <w:tcW w:w="2014" w:type="pct"/>
          </w:tcPr>
          <w:p w14:paraId="516471B8" w14:textId="77777777" w:rsidR="00204FB3" w:rsidRPr="005845C3" w:rsidRDefault="00204FB3" w:rsidP="00DE7632">
            <w:pPr>
              <w:jc w:val="both"/>
            </w:pPr>
            <w:r w:rsidRPr="003B387C">
              <w:t xml:space="preserve">Ο προμηθευτής να παρέχει έγγραφη εγγύηση καλής λειτουργίας κάθε οχήματος τουλάχιστον δύο (2) ετών για τα μηχανικά του μέρη, από την ημερομηνία υπογραφής του πρωτοκόλλου ποσοτικής και ποιοτικής παραλαβής </w:t>
            </w:r>
            <w:r w:rsidRPr="00B8240C">
              <w:rPr>
                <w:b/>
              </w:rPr>
              <w:t>(Βαθμολογούμενο Κριτήριο).</w:t>
            </w:r>
          </w:p>
        </w:tc>
        <w:tc>
          <w:tcPr>
            <w:tcW w:w="902" w:type="pct"/>
            <w:vAlign w:val="center"/>
          </w:tcPr>
          <w:p w14:paraId="595B66E6" w14:textId="560D85B9" w:rsidR="00204FB3" w:rsidRPr="00B8240C" w:rsidRDefault="00204FB3" w:rsidP="00DE7632">
            <w:pPr>
              <w:jc w:val="center"/>
            </w:pPr>
            <w:r>
              <w:t>Βαθμολογούμενο</w:t>
            </w:r>
          </w:p>
        </w:tc>
        <w:tc>
          <w:tcPr>
            <w:tcW w:w="647" w:type="pct"/>
          </w:tcPr>
          <w:p w14:paraId="22875CD9" w14:textId="77777777" w:rsidR="00204FB3" w:rsidRDefault="00204FB3" w:rsidP="00DE7632">
            <w:pPr>
              <w:jc w:val="both"/>
            </w:pPr>
          </w:p>
        </w:tc>
        <w:tc>
          <w:tcPr>
            <w:tcW w:w="747" w:type="pct"/>
          </w:tcPr>
          <w:p w14:paraId="3E01BBC3" w14:textId="77777777" w:rsidR="00204FB3" w:rsidRDefault="00204FB3" w:rsidP="00DE7632">
            <w:pPr>
              <w:jc w:val="both"/>
            </w:pPr>
          </w:p>
        </w:tc>
      </w:tr>
      <w:tr w:rsidR="00204FB3" w14:paraId="067175D2" w14:textId="77777777" w:rsidTr="006B3DC8">
        <w:tc>
          <w:tcPr>
            <w:tcW w:w="689" w:type="pct"/>
          </w:tcPr>
          <w:p w14:paraId="317559AE" w14:textId="77777777" w:rsidR="00204FB3" w:rsidRDefault="00204FB3" w:rsidP="00DE7632">
            <w:pPr>
              <w:jc w:val="both"/>
            </w:pPr>
            <w:r w:rsidRPr="003B387C">
              <w:t>7.1.2</w:t>
            </w:r>
          </w:p>
        </w:tc>
        <w:tc>
          <w:tcPr>
            <w:tcW w:w="2014" w:type="pct"/>
          </w:tcPr>
          <w:p w14:paraId="7DFE389B" w14:textId="77777777" w:rsidR="00204FB3" w:rsidRPr="005845C3" w:rsidRDefault="00204FB3" w:rsidP="00DE7632">
            <w:pPr>
              <w:jc w:val="both"/>
            </w:pPr>
            <w:r w:rsidRPr="003B387C">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της αξίας του οχήματος, αυτό να αντικαθίσταται.</w:t>
            </w:r>
          </w:p>
        </w:tc>
        <w:tc>
          <w:tcPr>
            <w:tcW w:w="902" w:type="pct"/>
            <w:vAlign w:val="center"/>
          </w:tcPr>
          <w:p w14:paraId="1CCE8EB1" w14:textId="77777777" w:rsidR="00204FB3" w:rsidRDefault="00204FB3" w:rsidP="00DE7632">
            <w:pPr>
              <w:jc w:val="center"/>
            </w:pPr>
            <w:r>
              <w:t>ΝΑΙ</w:t>
            </w:r>
          </w:p>
        </w:tc>
        <w:tc>
          <w:tcPr>
            <w:tcW w:w="647" w:type="pct"/>
          </w:tcPr>
          <w:p w14:paraId="3B44E3DC" w14:textId="77777777" w:rsidR="00204FB3" w:rsidRDefault="00204FB3" w:rsidP="00DE7632">
            <w:pPr>
              <w:jc w:val="both"/>
            </w:pPr>
          </w:p>
        </w:tc>
        <w:tc>
          <w:tcPr>
            <w:tcW w:w="747" w:type="pct"/>
          </w:tcPr>
          <w:p w14:paraId="5CE6344E" w14:textId="77777777" w:rsidR="00204FB3" w:rsidRDefault="00204FB3" w:rsidP="00DE7632">
            <w:pPr>
              <w:jc w:val="both"/>
            </w:pPr>
          </w:p>
        </w:tc>
      </w:tr>
      <w:tr w:rsidR="00204FB3" w14:paraId="1A10EA66" w14:textId="77777777" w:rsidTr="006B3DC8">
        <w:tc>
          <w:tcPr>
            <w:tcW w:w="689" w:type="pct"/>
          </w:tcPr>
          <w:p w14:paraId="49C1B8D4" w14:textId="77777777" w:rsidR="00204FB3" w:rsidRPr="00D65F4B" w:rsidRDefault="00204FB3" w:rsidP="00DE7632">
            <w:pPr>
              <w:jc w:val="both"/>
              <w:rPr>
                <w:b/>
              </w:rPr>
            </w:pPr>
            <w:r w:rsidRPr="00D65F4B">
              <w:rPr>
                <w:b/>
              </w:rPr>
              <w:t>7.2</w:t>
            </w:r>
          </w:p>
        </w:tc>
        <w:tc>
          <w:tcPr>
            <w:tcW w:w="2014" w:type="pct"/>
          </w:tcPr>
          <w:p w14:paraId="27DC780E" w14:textId="77777777" w:rsidR="00204FB3" w:rsidRPr="00D65F4B" w:rsidRDefault="00204FB3" w:rsidP="00DE7632">
            <w:pPr>
              <w:jc w:val="both"/>
              <w:rPr>
                <w:b/>
              </w:rPr>
            </w:pPr>
            <w:r w:rsidRPr="00D65F4B">
              <w:rPr>
                <w:b/>
              </w:rPr>
              <w:t>Εκπαίδευση</w:t>
            </w:r>
          </w:p>
        </w:tc>
        <w:tc>
          <w:tcPr>
            <w:tcW w:w="902" w:type="pct"/>
            <w:vAlign w:val="center"/>
          </w:tcPr>
          <w:p w14:paraId="4FF67F29" w14:textId="77777777" w:rsidR="00204FB3" w:rsidRDefault="00204FB3" w:rsidP="00DE7632">
            <w:pPr>
              <w:jc w:val="center"/>
            </w:pPr>
          </w:p>
        </w:tc>
        <w:tc>
          <w:tcPr>
            <w:tcW w:w="647" w:type="pct"/>
          </w:tcPr>
          <w:p w14:paraId="3E792C13" w14:textId="77777777" w:rsidR="00204FB3" w:rsidRDefault="00204FB3" w:rsidP="00DE7632">
            <w:pPr>
              <w:jc w:val="both"/>
            </w:pPr>
          </w:p>
        </w:tc>
        <w:tc>
          <w:tcPr>
            <w:tcW w:w="747" w:type="pct"/>
          </w:tcPr>
          <w:p w14:paraId="499CA91F" w14:textId="77777777" w:rsidR="00204FB3" w:rsidRDefault="00204FB3" w:rsidP="00DE7632">
            <w:pPr>
              <w:jc w:val="both"/>
            </w:pPr>
          </w:p>
        </w:tc>
      </w:tr>
      <w:tr w:rsidR="00204FB3" w14:paraId="0D1F7BC3" w14:textId="77777777" w:rsidTr="006B3DC8">
        <w:tc>
          <w:tcPr>
            <w:tcW w:w="689" w:type="pct"/>
          </w:tcPr>
          <w:p w14:paraId="15FD0042" w14:textId="77777777" w:rsidR="00204FB3" w:rsidRPr="00297BDF" w:rsidRDefault="00204FB3" w:rsidP="00DE7632">
            <w:pPr>
              <w:jc w:val="both"/>
            </w:pPr>
            <w:r w:rsidRPr="00297BDF">
              <w:rPr>
                <w:rFonts w:cstheme="minorHAnsi"/>
              </w:rPr>
              <w:t>7.2.1</w:t>
            </w:r>
          </w:p>
        </w:tc>
        <w:tc>
          <w:tcPr>
            <w:tcW w:w="2014" w:type="pct"/>
          </w:tcPr>
          <w:p w14:paraId="25FF961B" w14:textId="77777777" w:rsidR="00204FB3" w:rsidRPr="005845C3" w:rsidRDefault="00204FB3" w:rsidP="00DE7632">
            <w:pPr>
              <w:jc w:val="both"/>
            </w:pPr>
            <w:r w:rsidRPr="001E1174">
              <w:rPr>
                <w:rFonts w:cstheme="minorHAnsi"/>
              </w:rPr>
              <w:t xml:space="preserve">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όχημα και τέσσερις έως δέκα (4 - 10) τεχνικούς συνολικά, σύμφωνα με τις απαιτήσεις της υπηρεσίας, όπως αυτές καθορίζονται στην σχετική σύμβαση. Αντικείμενο εκπαίδευσης να είναι ο </w:t>
            </w:r>
            <w:r w:rsidRPr="001E1174">
              <w:rPr>
                <w:rFonts w:cstheme="minorHAnsi"/>
              </w:rPr>
              <w:lastRenderedPageBreak/>
              <w:t xml:space="preserve">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sidRPr="001E1174">
              <w:rPr>
                <w:rFonts w:cstheme="minorHAnsi"/>
                <w:u w:val="single"/>
              </w:rPr>
              <w:t>να υποβάλλεται με την Τεχνική Προσφορά</w:t>
            </w:r>
            <w:r w:rsidRPr="001E1174">
              <w:rPr>
                <w:rFonts w:cstheme="minorHAnsi"/>
              </w:rPr>
              <w:t>.</w:t>
            </w:r>
          </w:p>
        </w:tc>
        <w:tc>
          <w:tcPr>
            <w:tcW w:w="902" w:type="pct"/>
            <w:vAlign w:val="center"/>
          </w:tcPr>
          <w:p w14:paraId="592E5124" w14:textId="77777777" w:rsidR="00204FB3" w:rsidRDefault="00204FB3" w:rsidP="00DE7632">
            <w:pPr>
              <w:jc w:val="center"/>
            </w:pPr>
            <w:r>
              <w:lastRenderedPageBreak/>
              <w:t>ΝΑΙ</w:t>
            </w:r>
          </w:p>
        </w:tc>
        <w:tc>
          <w:tcPr>
            <w:tcW w:w="647" w:type="pct"/>
          </w:tcPr>
          <w:p w14:paraId="60EBA8EB" w14:textId="77777777" w:rsidR="00204FB3" w:rsidRDefault="00204FB3" w:rsidP="00DE7632">
            <w:pPr>
              <w:jc w:val="both"/>
            </w:pPr>
          </w:p>
        </w:tc>
        <w:tc>
          <w:tcPr>
            <w:tcW w:w="747" w:type="pct"/>
          </w:tcPr>
          <w:p w14:paraId="4BBC2D37" w14:textId="77777777" w:rsidR="00204FB3" w:rsidRDefault="00204FB3" w:rsidP="00DE7632">
            <w:pPr>
              <w:jc w:val="both"/>
            </w:pPr>
          </w:p>
        </w:tc>
      </w:tr>
      <w:tr w:rsidR="00204FB3" w14:paraId="267F434E" w14:textId="77777777" w:rsidTr="006B3DC8">
        <w:tc>
          <w:tcPr>
            <w:tcW w:w="689" w:type="pct"/>
          </w:tcPr>
          <w:p w14:paraId="0BDBA715" w14:textId="77777777" w:rsidR="00204FB3" w:rsidRDefault="00204FB3" w:rsidP="00DE7632">
            <w:pPr>
              <w:jc w:val="both"/>
            </w:pPr>
            <w:r w:rsidRPr="003B387C">
              <w:t>7.2.2</w:t>
            </w:r>
          </w:p>
        </w:tc>
        <w:tc>
          <w:tcPr>
            <w:tcW w:w="2014" w:type="pct"/>
          </w:tcPr>
          <w:p w14:paraId="04A58FCC" w14:textId="77777777" w:rsidR="00204FB3" w:rsidRPr="005845C3" w:rsidRDefault="00204FB3" w:rsidP="00DE7632">
            <w:pPr>
              <w:jc w:val="both"/>
            </w:pPr>
            <w:r w:rsidRPr="003B387C">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902" w:type="pct"/>
            <w:vAlign w:val="center"/>
          </w:tcPr>
          <w:p w14:paraId="5E8A3D4E" w14:textId="77777777" w:rsidR="00204FB3" w:rsidRDefault="00204FB3" w:rsidP="00DE7632">
            <w:pPr>
              <w:jc w:val="center"/>
            </w:pPr>
            <w:r>
              <w:t>ΝΑΙ</w:t>
            </w:r>
          </w:p>
        </w:tc>
        <w:tc>
          <w:tcPr>
            <w:tcW w:w="647" w:type="pct"/>
          </w:tcPr>
          <w:p w14:paraId="785EBC03" w14:textId="77777777" w:rsidR="00204FB3" w:rsidRDefault="00204FB3" w:rsidP="00DE7632">
            <w:pPr>
              <w:jc w:val="both"/>
            </w:pPr>
          </w:p>
        </w:tc>
        <w:tc>
          <w:tcPr>
            <w:tcW w:w="747" w:type="pct"/>
          </w:tcPr>
          <w:p w14:paraId="655FC7C2" w14:textId="77777777" w:rsidR="00204FB3" w:rsidRDefault="00204FB3" w:rsidP="00DE7632">
            <w:pPr>
              <w:jc w:val="both"/>
            </w:pPr>
          </w:p>
        </w:tc>
      </w:tr>
      <w:tr w:rsidR="00204FB3" w14:paraId="048AA813" w14:textId="77777777" w:rsidTr="006B3DC8">
        <w:tc>
          <w:tcPr>
            <w:tcW w:w="689" w:type="pct"/>
          </w:tcPr>
          <w:p w14:paraId="7B45DB67" w14:textId="77777777" w:rsidR="00204FB3" w:rsidRDefault="00204FB3" w:rsidP="00DE7632">
            <w:pPr>
              <w:jc w:val="both"/>
            </w:pPr>
            <w:r w:rsidRPr="003B387C">
              <w:t>7.2.3</w:t>
            </w:r>
          </w:p>
        </w:tc>
        <w:tc>
          <w:tcPr>
            <w:tcW w:w="2014" w:type="pct"/>
          </w:tcPr>
          <w:p w14:paraId="41FEF6FA" w14:textId="77777777" w:rsidR="00204FB3" w:rsidRPr="005845C3" w:rsidRDefault="00204FB3" w:rsidP="00DE7632">
            <w:pPr>
              <w:jc w:val="both"/>
            </w:pPr>
            <w:r w:rsidRPr="003B387C">
              <w:t>Ο κάθε προμηθευτής κατά την κατάθεση των προσφορών, είναι υποχρεωμένος να καταθέσει και να υλοποιήσει τα ακόλουθα στοιχεία εκπαίδευσης:</w:t>
            </w:r>
          </w:p>
        </w:tc>
        <w:tc>
          <w:tcPr>
            <w:tcW w:w="902" w:type="pct"/>
            <w:vAlign w:val="center"/>
          </w:tcPr>
          <w:p w14:paraId="6D55B8B3" w14:textId="77777777" w:rsidR="00204FB3" w:rsidRDefault="00204FB3" w:rsidP="00DE7632">
            <w:pPr>
              <w:jc w:val="center"/>
            </w:pPr>
            <w:r>
              <w:t>ΝΑΙ</w:t>
            </w:r>
          </w:p>
        </w:tc>
        <w:tc>
          <w:tcPr>
            <w:tcW w:w="647" w:type="pct"/>
          </w:tcPr>
          <w:p w14:paraId="0C9B89BD" w14:textId="77777777" w:rsidR="00204FB3" w:rsidRDefault="00204FB3" w:rsidP="00DE7632">
            <w:pPr>
              <w:jc w:val="both"/>
            </w:pPr>
          </w:p>
        </w:tc>
        <w:tc>
          <w:tcPr>
            <w:tcW w:w="747" w:type="pct"/>
          </w:tcPr>
          <w:p w14:paraId="45FFE1EA" w14:textId="77777777" w:rsidR="00204FB3" w:rsidRDefault="00204FB3" w:rsidP="00DE7632">
            <w:pPr>
              <w:jc w:val="both"/>
            </w:pPr>
          </w:p>
        </w:tc>
      </w:tr>
      <w:tr w:rsidR="00204FB3" w14:paraId="56B8FCF9" w14:textId="77777777" w:rsidTr="006B3DC8">
        <w:tc>
          <w:tcPr>
            <w:tcW w:w="689" w:type="pct"/>
          </w:tcPr>
          <w:p w14:paraId="565EA11D" w14:textId="77777777" w:rsidR="00204FB3" w:rsidRDefault="00204FB3" w:rsidP="00DE7632">
            <w:pPr>
              <w:jc w:val="both"/>
            </w:pPr>
            <w:r w:rsidRPr="003B387C">
              <w:t>7.2.3.1</w:t>
            </w:r>
          </w:p>
        </w:tc>
        <w:tc>
          <w:tcPr>
            <w:tcW w:w="2014" w:type="pct"/>
          </w:tcPr>
          <w:p w14:paraId="0757C8EE" w14:textId="77777777" w:rsidR="00204FB3" w:rsidRPr="005845C3" w:rsidRDefault="00204FB3" w:rsidP="00DE7632">
            <w:pPr>
              <w:jc w:val="both"/>
            </w:pPr>
            <w:r w:rsidRPr="003B387C">
              <w:t>Πρόγραμμα εκπαίδευσης.</w:t>
            </w:r>
          </w:p>
        </w:tc>
        <w:tc>
          <w:tcPr>
            <w:tcW w:w="902" w:type="pct"/>
            <w:vAlign w:val="center"/>
          </w:tcPr>
          <w:p w14:paraId="4DC3FB72" w14:textId="77777777" w:rsidR="00204FB3" w:rsidRDefault="00204FB3" w:rsidP="00DE7632">
            <w:pPr>
              <w:jc w:val="center"/>
            </w:pPr>
            <w:r>
              <w:t>ΝΑΙ</w:t>
            </w:r>
          </w:p>
        </w:tc>
        <w:tc>
          <w:tcPr>
            <w:tcW w:w="647" w:type="pct"/>
          </w:tcPr>
          <w:p w14:paraId="72922BF6" w14:textId="77777777" w:rsidR="00204FB3" w:rsidRDefault="00204FB3" w:rsidP="00DE7632">
            <w:pPr>
              <w:jc w:val="both"/>
            </w:pPr>
          </w:p>
        </w:tc>
        <w:tc>
          <w:tcPr>
            <w:tcW w:w="747" w:type="pct"/>
          </w:tcPr>
          <w:p w14:paraId="6CAD7D9E" w14:textId="77777777" w:rsidR="00204FB3" w:rsidRDefault="00204FB3" w:rsidP="00DE7632">
            <w:pPr>
              <w:jc w:val="both"/>
            </w:pPr>
          </w:p>
        </w:tc>
      </w:tr>
      <w:tr w:rsidR="00204FB3" w14:paraId="56F2F6DE" w14:textId="77777777" w:rsidTr="006B3DC8">
        <w:tc>
          <w:tcPr>
            <w:tcW w:w="689" w:type="pct"/>
          </w:tcPr>
          <w:p w14:paraId="11CDCFED" w14:textId="77777777" w:rsidR="00204FB3" w:rsidRDefault="00204FB3" w:rsidP="00DE7632">
            <w:pPr>
              <w:jc w:val="both"/>
            </w:pPr>
            <w:r w:rsidRPr="003B387C">
              <w:t>7.2.3.2</w:t>
            </w:r>
          </w:p>
        </w:tc>
        <w:tc>
          <w:tcPr>
            <w:tcW w:w="2014" w:type="pct"/>
          </w:tcPr>
          <w:p w14:paraId="1FAE670E" w14:textId="77777777" w:rsidR="00204FB3" w:rsidRPr="005845C3" w:rsidRDefault="00204FB3" w:rsidP="00DE7632">
            <w:pPr>
              <w:jc w:val="both"/>
            </w:pPr>
            <w:r w:rsidRPr="003B387C">
              <w:t>Διάρκεια εκπαίδευσης.</w:t>
            </w:r>
          </w:p>
        </w:tc>
        <w:tc>
          <w:tcPr>
            <w:tcW w:w="902" w:type="pct"/>
            <w:vAlign w:val="center"/>
          </w:tcPr>
          <w:p w14:paraId="00B44128" w14:textId="77777777" w:rsidR="00204FB3" w:rsidRDefault="00204FB3" w:rsidP="00DE7632">
            <w:pPr>
              <w:jc w:val="center"/>
            </w:pPr>
            <w:r>
              <w:t>ΝΑΙ</w:t>
            </w:r>
          </w:p>
        </w:tc>
        <w:tc>
          <w:tcPr>
            <w:tcW w:w="647" w:type="pct"/>
          </w:tcPr>
          <w:p w14:paraId="1E34506F" w14:textId="77777777" w:rsidR="00204FB3" w:rsidRDefault="00204FB3" w:rsidP="00DE7632">
            <w:pPr>
              <w:jc w:val="both"/>
            </w:pPr>
          </w:p>
        </w:tc>
        <w:tc>
          <w:tcPr>
            <w:tcW w:w="747" w:type="pct"/>
          </w:tcPr>
          <w:p w14:paraId="57FE6EF1" w14:textId="77777777" w:rsidR="00204FB3" w:rsidRDefault="00204FB3" w:rsidP="00DE7632">
            <w:pPr>
              <w:jc w:val="both"/>
            </w:pPr>
          </w:p>
        </w:tc>
      </w:tr>
      <w:tr w:rsidR="00204FB3" w14:paraId="4061C165" w14:textId="77777777" w:rsidTr="006B3DC8">
        <w:tc>
          <w:tcPr>
            <w:tcW w:w="689" w:type="pct"/>
          </w:tcPr>
          <w:p w14:paraId="41F5869A" w14:textId="77777777" w:rsidR="00204FB3" w:rsidRDefault="00204FB3" w:rsidP="00DE7632">
            <w:pPr>
              <w:jc w:val="both"/>
            </w:pPr>
            <w:r w:rsidRPr="003B387C">
              <w:t>7.2.3.3</w:t>
            </w:r>
          </w:p>
        </w:tc>
        <w:tc>
          <w:tcPr>
            <w:tcW w:w="2014" w:type="pct"/>
          </w:tcPr>
          <w:p w14:paraId="0339A7A1" w14:textId="77777777" w:rsidR="00204FB3" w:rsidRPr="005845C3" w:rsidRDefault="00204FB3" w:rsidP="00DE7632">
            <w:pPr>
              <w:jc w:val="both"/>
            </w:pPr>
            <w:r w:rsidRPr="003B387C">
              <w:t>Εκπαιδευτικά βοηθήματα και μέσα.</w:t>
            </w:r>
          </w:p>
        </w:tc>
        <w:tc>
          <w:tcPr>
            <w:tcW w:w="902" w:type="pct"/>
            <w:vAlign w:val="center"/>
          </w:tcPr>
          <w:p w14:paraId="55E06B42" w14:textId="77777777" w:rsidR="00204FB3" w:rsidRDefault="00204FB3" w:rsidP="00DE7632">
            <w:pPr>
              <w:jc w:val="center"/>
            </w:pPr>
            <w:r>
              <w:t>ΝΑΙ</w:t>
            </w:r>
          </w:p>
        </w:tc>
        <w:tc>
          <w:tcPr>
            <w:tcW w:w="647" w:type="pct"/>
          </w:tcPr>
          <w:p w14:paraId="1D7F9D6B" w14:textId="77777777" w:rsidR="00204FB3" w:rsidRDefault="00204FB3" w:rsidP="00DE7632">
            <w:pPr>
              <w:jc w:val="both"/>
            </w:pPr>
          </w:p>
        </w:tc>
        <w:tc>
          <w:tcPr>
            <w:tcW w:w="747" w:type="pct"/>
          </w:tcPr>
          <w:p w14:paraId="43C6E591" w14:textId="77777777" w:rsidR="00204FB3" w:rsidRDefault="00204FB3" w:rsidP="00DE7632">
            <w:pPr>
              <w:jc w:val="both"/>
            </w:pPr>
          </w:p>
        </w:tc>
      </w:tr>
      <w:tr w:rsidR="00204FB3" w14:paraId="2A0E92EA" w14:textId="77777777" w:rsidTr="006B3DC8">
        <w:tc>
          <w:tcPr>
            <w:tcW w:w="689" w:type="pct"/>
          </w:tcPr>
          <w:p w14:paraId="014511BE" w14:textId="77777777" w:rsidR="00204FB3" w:rsidRDefault="00204FB3" w:rsidP="00DE7632">
            <w:pPr>
              <w:jc w:val="both"/>
            </w:pPr>
            <w:r w:rsidRPr="003B387C">
              <w:t>7.2.3.4</w:t>
            </w:r>
          </w:p>
        </w:tc>
        <w:tc>
          <w:tcPr>
            <w:tcW w:w="2014" w:type="pct"/>
          </w:tcPr>
          <w:p w14:paraId="51C65587" w14:textId="77777777" w:rsidR="00204FB3" w:rsidRPr="005845C3" w:rsidRDefault="00204FB3" w:rsidP="00DE7632">
            <w:pPr>
              <w:jc w:val="both"/>
            </w:pPr>
            <w:r w:rsidRPr="003B387C">
              <w:t>Ελάχιστα Απαιτούμενα Προσόντα για το εκπαιδευόμενο προσωπικό</w:t>
            </w:r>
          </w:p>
        </w:tc>
        <w:tc>
          <w:tcPr>
            <w:tcW w:w="902" w:type="pct"/>
            <w:vAlign w:val="center"/>
          </w:tcPr>
          <w:p w14:paraId="40CBFC07" w14:textId="77777777" w:rsidR="00204FB3" w:rsidRDefault="00204FB3" w:rsidP="00DE7632">
            <w:pPr>
              <w:jc w:val="center"/>
            </w:pPr>
            <w:r>
              <w:t>ΝΑΙ</w:t>
            </w:r>
          </w:p>
        </w:tc>
        <w:tc>
          <w:tcPr>
            <w:tcW w:w="647" w:type="pct"/>
          </w:tcPr>
          <w:p w14:paraId="6C9071A1" w14:textId="77777777" w:rsidR="00204FB3" w:rsidRDefault="00204FB3" w:rsidP="00DE7632">
            <w:pPr>
              <w:jc w:val="both"/>
            </w:pPr>
          </w:p>
        </w:tc>
        <w:tc>
          <w:tcPr>
            <w:tcW w:w="747" w:type="pct"/>
          </w:tcPr>
          <w:p w14:paraId="7C642C90" w14:textId="77777777" w:rsidR="00204FB3" w:rsidRDefault="00204FB3" w:rsidP="00DE7632">
            <w:pPr>
              <w:jc w:val="both"/>
            </w:pPr>
          </w:p>
        </w:tc>
      </w:tr>
      <w:tr w:rsidR="00204FB3" w14:paraId="0C3CACFD" w14:textId="77777777" w:rsidTr="006B3DC8">
        <w:tc>
          <w:tcPr>
            <w:tcW w:w="689" w:type="pct"/>
          </w:tcPr>
          <w:p w14:paraId="0C26E591" w14:textId="77777777" w:rsidR="00204FB3" w:rsidRDefault="00204FB3" w:rsidP="00DE7632">
            <w:pPr>
              <w:jc w:val="both"/>
            </w:pPr>
            <w:r w:rsidRPr="003B387C">
              <w:t>7.2.3.5</w:t>
            </w:r>
          </w:p>
        </w:tc>
        <w:tc>
          <w:tcPr>
            <w:tcW w:w="2014" w:type="pct"/>
          </w:tcPr>
          <w:p w14:paraId="4B4194E3" w14:textId="77777777" w:rsidR="00204FB3" w:rsidRPr="005845C3" w:rsidRDefault="00204FB3" w:rsidP="00DE7632">
            <w:pPr>
              <w:jc w:val="both"/>
            </w:pPr>
            <w:r w:rsidRPr="003B387C">
              <w:t>Προτεινόμενοι Εκπαιδευτές.</w:t>
            </w:r>
          </w:p>
        </w:tc>
        <w:tc>
          <w:tcPr>
            <w:tcW w:w="902" w:type="pct"/>
            <w:vAlign w:val="center"/>
          </w:tcPr>
          <w:p w14:paraId="2DF99E8F" w14:textId="2307DB6C" w:rsidR="00204FB3" w:rsidRDefault="00AC796B" w:rsidP="00DE7632">
            <w:pPr>
              <w:jc w:val="center"/>
            </w:pPr>
            <w:r>
              <w:t>ΝΑΙ</w:t>
            </w:r>
          </w:p>
        </w:tc>
        <w:tc>
          <w:tcPr>
            <w:tcW w:w="647" w:type="pct"/>
          </w:tcPr>
          <w:p w14:paraId="5C44A279" w14:textId="77777777" w:rsidR="00204FB3" w:rsidRDefault="00204FB3" w:rsidP="00DE7632">
            <w:pPr>
              <w:jc w:val="both"/>
            </w:pPr>
          </w:p>
        </w:tc>
        <w:tc>
          <w:tcPr>
            <w:tcW w:w="747" w:type="pct"/>
          </w:tcPr>
          <w:p w14:paraId="5019E395" w14:textId="77777777" w:rsidR="00204FB3" w:rsidRDefault="00204FB3" w:rsidP="00DE7632">
            <w:pPr>
              <w:jc w:val="both"/>
            </w:pPr>
          </w:p>
        </w:tc>
      </w:tr>
      <w:tr w:rsidR="00204FB3" w14:paraId="6A52B4BB" w14:textId="77777777" w:rsidTr="006B3DC8">
        <w:tc>
          <w:tcPr>
            <w:tcW w:w="689" w:type="pct"/>
          </w:tcPr>
          <w:p w14:paraId="0EC521EE" w14:textId="77777777" w:rsidR="00204FB3" w:rsidRPr="000B5687" w:rsidRDefault="00204FB3" w:rsidP="00DE7632">
            <w:pPr>
              <w:jc w:val="both"/>
            </w:pPr>
            <w:r w:rsidRPr="003B387C">
              <w:t>7.2.4</w:t>
            </w:r>
          </w:p>
        </w:tc>
        <w:tc>
          <w:tcPr>
            <w:tcW w:w="2014" w:type="pct"/>
          </w:tcPr>
          <w:p w14:paraId="3BB36DE5" w14:textId="77777777" w:rsidR="00204FB3" w:rsidRPr="000B5687" w:rsidRDefault="00204FB3" w:rsidP="00DE7632">
            <w:pPr>
              <w:jc w:val="both"/>
            </w:pPr>
            <w:r w:rsidRPr="003B387C">
              <w:t xml:space="preserve">Επιθυμητή είναι η μόνιμη διάθεση από τον προμηθευτή συστήματος εξομοίωσης λειτουργίας του οχήματος για την εκπαίδευση προσωπικού του ΕΣ, χωρίς περαιτέρω επιβάρυνση κόστους </w:t>
            </w:r>
            <w:r w:rsidRPr="00B8240C">
              <w:rPr>
                <w:b/>
              </w:rPr>
              <w:t>(Βαθμολογούμενο Κριτήριο).</w:t>
            </w:r>
            <w:r w:rsidRPr="003B387C">
              <w:t xml:space="preserve"> Η διάθεση του εν λόγω συστήματος, δεν αποτελεί απαράβατο όρο. Πλήρης περιγραφή των δυνατοτήτων του εν λόγω εξομοιωτή, εφόσον διατεθεί, να υποβάλλεται με την Τεχνική Προσφορά.</w:t>
            </w:r>
          </w:p>
        </w:tc>
        <w:tc>
          <w:tcPr>
            <w:tcW w:w="902" w:type="pct"/>
            <w:vAlign w:val="center"/>
          </w:tcPr>
          <w:p w14:paraId="6D8BBA23" w14:textId="77777777" w:rsidR="00204FB3" w:rsidRDefault="00204FB3" w:rsidP="00DE7632">
            <w:pPr>
              <w:jc w:val="center"/>
            </w:pPr>
            <w:r>
              <w:t>Βαθμολογούμενο</w:t>
            </w:r>
          </w:p>
        </w:tc>
        <w:tc>
          <w:tcPr>
            <w:tcW w:w="647" w:type="pct"/>
          </w:tcPr>
          <w:p w14:paraId="2470C9A7" w14:textId="77777777" w:rsidR="00204FB3" w:rsidRDefault="00204FB3" w:rsidP="00DE7632">
            <w:pPr>
              <w:jc w:val="both"/>
            </w:pPr>
          </w:p>
        </w:tc>
        <w:tc>
          <w:tcPr>
            <w:tcW w:w="747" w:type="pct"/>
          </w:tcPr>
          <w:p w14:paraId="15F4C5BE" w14:textId="77777777" w:rsidR="00204FB3" w:rsidRDefault="00204FB3" w:rsidP="00DE7632">
            <w:pPr>
              <w:jc w:val="both"/>
            </w:pPr>
          </w:p>
        </w:tc>
      </w:tr>
      <w:tr w:rsidR="00204FB3" w14:paraId="3954B41C" w14:textId="77777777" w:rsidTr="006B3DC8">
        <w:tc>
          <w:tcPr>
            <w:tcW w:w="689" w:type="pct"/>
          </w:tcPr>
          <w:p w14:paraId="01EC584F" w14:textId="77777777" w:rsidR="00204FB3" w:rsidRPr="00693A79" w:rsidRDefault="00204FB3" w:rsidP="00DE7632">
            <w:pPr>
              <w:jc w:val="both"/>
              <w:rPr>
                <w:b/>
                <w:bCs/>
              </w:rPr>
            </w:pPr>
            <w:r w:rsidRPr="00693A79">
              <w:rPr>
                <w:b/>
                <w:bCs/>
              </w:rPr>
              <w:t>7.3</w:t>
            </w:r>
          </w:p>
        </w:tc>
        <w:tc>
          <w:tcPr>
            <w:tcW w:w="2014" w:type="pct"/>
          </w:tcPr>
          <w:p w14:paraId="6304712A" w14:textId="77777777" w:rsidR="00204FB3" w:rsidRPr="00693A79" w:rsidRDefault="00204FB3" w:rsidP="00DE7632">
            <w:pPr>
              <w:jc w:val="both"/>
              <w:rPr>
                <w:b/>
                <w:bCs/>
              </w:rPr>
            </w:pPr>
            <w:r w:rsidRPr="00693A79">
              <w:rPr>
                <w:b/>
                <w:bCs/>
              </w:rPr>
              <w:t>Εξυπηρέτηση μετά την Πώληση</w:t>
            </w:r>
          </w:p>
        </w:tc>
        <w:tc>
          <w:tcPr>
            <w:tcW w:w="902" w:type="pct"/>
            <w:vAlign w:val="center"/>
          </w:tcPr>
          <w:p w14:paraId="3C764761" w14:textId="77777777" w:rsidR="00204FB3" w:rsidRDefault="00204FB3" w:rsidP="00DE7632">
            <w:pPr>
              <w:jc w:val="center"/>
            </w:pPr>
          </w:p>
        </w:tc>
        <w:tc>
          <w:tcPr>
            <w:tcW w:w="647" w:type="pct"/>
          </w:tcPr>
          <w:p w14:paraId="209D2D08" w14:textId="77777777" w:rsidR="00204FB3" w:rsidRDefault="00204FB3" w:rsidP="00DE7632">
            <w:pPr>
              <w:jc w:val="both"/>
            </w:pPr>
          </w:p>
        </w:tc>
        <w:tc>
          <w:tcPr>
            <w:tcW w:w="747" w:type="pct"/>
          </w:tcPr>
          <w:p w14:paraId="48D548BF" w14:textId="77777777" w:rsidR="00204FB3" w:rsidRDefault="00204FB3" w:rsidP="00DE7632">
            <w:pPr>
              <w:jc w:val="both"/>
            </w:pPr>
          </w:p>
        </w:tc>
      </w:tr>
      <w:tr w:rsidR="00204FB3" w14:paraId="690A0668" w14:textId="77777777" w:rsidTr="006B3DC8">
        <w:tc>
          <w:tcPr>
            <w:tcW w:w="689" w:type="pct"/>
          </w:tcPr>
          <w:p w14:paraId="018E5F28" w14:textId="77777777" w:rsidR="00204FB3" w:rsidRPr="00297BDF" w:rsidRDefault="00204FB3" w:rsidP="00DE7632">
            <w:pPr>
              <w:jc w:val="both"/>
            </w:pPr>
            <w:r w:rsidRPr="006A47DA">
              <w:t>7.3.1</w:t>
            </w:r>
          </w:p>
        </w:tc>
        <w:tc>
          <w:tcPr>
            <w:tcW w:w="2014" w:type="pct"/>
          </w:tcPr>
          <w:p w14:paraId="4DE531DC" w14:textId="77777777" w:rsidR="00204FB3" w:rsidRPr="00297BDF" w:rsidRDefault="00204FB3" w:rsidP="00DE7632">
            <w:pPr>
              <w:jc w:val="both"/>
            </w:pPr>
            <w:r w:rsidRPr="006A47DA">
              <w:t>Ο προμηθευτής εγγυάται εγγράφως την παροχή τεχνικής βοήθειας για δέκα (10) τουλάχιστον έτη από την παραλαβή κάθε οχήματος,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693A79">
              <w:rPr>
                <w:b/>
                <w:bCs/>
              </w:rPr>
              <w:t>Βαθμολογούμενο Κριτήριο</w:t>
            </w:r>
            <w:r w:rsidRPr="006A47DA">
              <w:t>). Τα παραγγελλόμενα από τον ΕΣ ανταλλακτικά προληπτικής συντήρησης να παραδίδονται εντός  είκοσι (20) εργάσιμων ημερών το μέγιστο.</w:t>
            </w:r>
          </w:p>
        </w:tc>
        <w:tc>
          <w:tcPr>
            <w:tcW w:w="902" w:type="pct"/>
            <w:vAlign w:val="center"/>
          </w:tcPr>
          <w:p w14:paraId="2CE97856" w14:textId="727B8E8C" w:rsidR="00204FB3" w:rsidRDefault="00204FB3" w:rsidP="00DE7632">
            <w:pPr>
              <w:jc w:val="center"/>
            </w:pPr>
            <w:r>
              <w:t>Βαθμολογούμενο</w:t>
            </w:r>
          </w:p>
        </w:tc>
        <w:tc>
          <w:tcPr>
            <w:tcW w:w="647" w:type="pct"/>
          </w:tcPr>
          <w:p w14:paraId="13BA571B" w14:textId="77777777" w:rsidR="00204FB3" w:rsidRDefault="00204FB3" w:rsidP="00DE7632">
            <w:pPr>
              <w:jc w:val="both"/>
            </w:pPr>
          </w:p>
        </w:tc>
        <w:tc>
          <w:tcPr>
            <w:tcW w:w="747" w:type="pct"/>
          </w:tcPr>
          <w:p w14:paraId="6EAC74CE" w14:textId="77777777" w:rsidR="00204FB3" w:rsidRDefault="00204FB3" w:rsidP="00DE7632">
            <w:pPr>
              <w:jc w:val="both"/>
            </w:pPr>
          </w:p>
        </w:tc>
      </w:tr>
      <w:tr w:rsidR="00204FB3" w14:paraId="3F1D3B2C" w14:textId="77777777" w:rsidTr="006B3DC8">
        <w:tc>
          <w:tcPr>
            <w:tcW w:w="689" w:type="pct"/>
          </w:tcPr>
          <w:p w14:paraId="40A4C27C" w14:textId="77777777" w:rsidR="00204FB3" w:rsidRPr="00297BDF" w:rsidRDefault="00204FB3" w:rsidP="00DE7632">
            <w:pPr>
              <w:jc w:val="both"/>
            </w:pPr>
            <w:r w:rsidRPr="006A47DA">
              <w:t>7.3.2</w:t>
            </w:r>
          </w:p>
        </w:tc>
        <w:tc>
          <w:tcPr>
            <w:tcW w:w="2014" w:type="pct"/>
          </w:tcPr>
          <w:p w14:paraId="0BC5EECF" w14:textId="77777777" w:rsidR="00204FB3" w:rsidRPr="00297BDF" w:rsidRDefault="00204FB3" w:rsidP="00DE7632">
            <w:pPr>
              <w:jc w:val="both"/>
            </w:pPr>
            <w:r w:rsidRPr="006A47DA">
              <w:t>Κατά την διάρκεια της βασικής εγγύησης, να παρέχονται με κόστος που θα βαραίνει τον προμηθευτή και οι τακτικές συντηρήσεις (service) συμπεριλαμβανομένης εργασίας και ανταλλακτικών.</w:t>
            </w:r>
          </w:p>
        </w:tc>
        <w:tc>
          <w:tcPr>
            <w:tcW w:w="902" w:type="pct"/>
            <w:vAlign w:val="center"/>
          </w:tcPr>
          <w:p w14:paraId="436733EC" w14:textId="77777777" w:rsidR="00204FB3" w:rsidRDefault="00204FB3" w:rsidP="00DE7632">
            <w:pPr>
              <w:jc w:val="center"/>
            </w:pPr>
            <w:r>
              <w:t>ΝΑΙ</w:t>
            </w:r>
          </w:p>
        </w:tc>
        <w:tc>
          <w:tcPr>
            <w:tcW w:w="647" w:type="pct"/>
          </w:tcPr>
          <w:p w14:paraId="693FAB77" w14:textId="77777777" w:rsidR="00204FB3" w:rsidRDefault="00204FB3" w:rsidP="00DE7632">
            <w:pPr>
              <w:jc w:val="both"/>
            </w:pPr>
          </w:p>
        </w:tc>
        <w:tc>
          <w:tcPr>
            <w:tcW w:w="747" w:type="pct"/>
          </w:tcPr>
          <w:p w14:paraId="4AA1E00D" w14:textId="77777777" w:rsidR="00204FB3" w:rsidRDefault="00204FB3" w:rsidP="00DE7632">
            <w:pPr>
              <w:jc w:val="both"/>
            </w:pPr>
          </w:p>
        </w:tc>
      </w:tr>
      <w:tr w:rsidR="00204FB3" w14:paraId="1FC62A52" w14:textId="77777777" w:rsidTr="006B3DC8">
        <w:tc>
          <w:tcPr>
            <w:tcW w:w="689" w:type="pct"/>
          </w:tcPr>
          <w:p w14:paraId="5F73E8C4" w14:textId="77777777" w:rsidR="00204FB3" w:rsidRPr="00D65F4B" w:rsidRDefault="00204FB3" w:rsidP="00DE7632">
            <w:pPr>
              <w:jc w:val="both"/>
              <w:rPr>
                <w:b/>
              </w:rPr>
            </w:pPr>
            <w:r w:rsidRPr="00D65F4B">
              <w:rPr>
                <w:rFonts w:cstheme="minorHAnsi"/>
                <w:b/>
              </w:rPr>
              <w:lastRenderedPageBreak/>
              <w:t>8</w:t>
            </w:r>
          </w:p>
        </w:tc>
        <w:tc>
          <w:tcPr>
            <w:tcW w:w="2014" w:type="pct"/>
          </w:tcPr>
          <w:p w14:paraId="7CB5829D" w14:textId="77777777" w:rsidR="00204FB3" w:rsidRPr="00D65F4B" w:rsidRDefault="00204FB3" w:rsidP="00DE7632">
            <w:pPr>
              <w:jc w:val="both"/>
              <w:rPr>
                <w:b/>
              </w:rPr>
            </w:pPr>
            <w:r w:rsidRPr="00D65F4B">
              <w:rPr>
                <w:rFonts w:cstheme="minorHAnsi"/>
                <w:b/>
              </w:rPr>
              <w:t>ΛΟΙΠΕΣ ΑΠΑΙΤΗΣΕΙΣ</w:t>
            </w:r>
          </w:p>
        </w:tc>
        <w:tc>
          <w:tcPr>
            <w:tcW w:w="902" w:type="pct"/>
            <w:vAlign w:val="center"/>
          </w:tcPr>
          <w:p w14:paraId="5A60B1F3" w14:textId="77777777" w:rsidR="00204FB3" w:rsidRDefault="00204FB3" w:rsidP="00DE7632">
            <w:pPr>
              <w:jc w:val="center"/>
            </w:pPr>
          </w:p>
        </w:tc>
        <w:tc>
          <w:tcPr>
            <w:tcW w:w="647" w:type="pct"/>
          </w:tcPr>
          <w:p w14:paraId="4A97AD4A" w14:textId="77777777" w:rsidR="00204FB3" w:rsidRDefault="00204FB3" w:rsidP="00DE7632">
            <w:pPr>
              <w:jc w:val="both"/>
            </w:pPr>
          </w:p>
        </w:tc>
        <w:tc>
          <w:tcPr>
            <w:tcW w:w="747" w:type="pct"/>
          </w:tcPr>
          <w:p w14:paraId="37DFCCF2" w14:textId="77777777" w:rsidR="00204FB3" w:rsidRDefault="00204FB3" w:rsidP="00DE7632">
            <w:pPr>
              <w:jc w:val="both"/>
            </w:pPr>
          </w:p>
        </w:tc>
      </w:tr>
      <w:tr w:rsidR="00204FB3" w14:paraId="17ADDC47" w14:textId="77777777" w:rsidTr="006B3DC8">
        <w:tc>
          <w:tcPr>
            <w:tcW w:w="689" w:type="pct"/>
          </w:tcPr>
          <w:p w14:paraId="10524D6E" w14:textId="77777777" w:rsidR="00204FB3" w:rsidRDefault="00204FB3" w:rsidP="00DE7632">
            <w:pPr>
              <w:jc w:val="both"/>
            </w:pPr>
            <w:r w:rsidRPr="00051F8F">
              <w:t>8.2</w:t>
            </w:r>
          </w:p>
        </w:tc>
        <w:tc>
          <w:tcPr>
            <w:tcW w:w="2014" w:type="pct"/>
          </w:tcPr>
          <w:p w14:paraId="40712CEF" w14:textId="49CCDD0F" w:rsidR="00204FB3" w:rsidRPr="008604CF" w:rsidRDefault="00204FB3" w:rsidP="00DE7632">
            <w:pPr>
              <w:jc w:val="both"/>
            </w:pPr>
            <w:r w:rsidRPr="00AF2EC3">
              <w:t xml:space="preserve">Χρόνος Παράδοσης: </w:t>
            </w:r>
            <w:r w:rsidR="003733CF" w:rsidRPr="003733CF">
              <w:t>Ο χρόνος παράδοσης να είναι ο μικρότερος δυνατός για το σύνολο των οχημάτων και όχι μεγαλύτερος των 10 μηνών, από την ημερομηνία υπογραφής της σύμβασης</w:t>
            </w:r>
            <w:r w:rsidRPr="00AF2EC3">
              <w:t>. 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AF2EC3">
              <w:rPr>
                <w:b/>
                <w:bCs/>
              </w:rPr>
              <w:t>Βαθμολογούμενο Κριτήριο</w:t>
            </w:r>
            <w:r w:rsidRPr="00AF2EC3">
              <w:t>).</w:t>
            </w:r>
          </w:p>
        </w:tc>
        <w:tc>
          <w:tcPr>
            <w:tcW w:w="902" w:type="pct"/>
            <w:vAlign w:val="center"/>
          </w:tcPr>
          <w:p w14:paraId="50D59A99" w14:textId="77777777" w:rsidR="00204FB3" w:rsidRDefault="00204FB3" w:rsidP="00DE7632">
            <w:pPr>
              <w:jc w:val="center"/>
            </w:pPr>
            <w:r>
              <w:t>Βαθμολογούμενο</w:t>
            </w:r>
          </w:p>
        </w:tc>
        <w:tc>
          <w:tcPr>
            <w:tcW w:w="647" w:type="pct"/>
          </w:tcPr>
          <w:p w14:paraId="2D98CE41" w14:textId="77777777" w:rsidR="00204FB3" w:rsidRDefault="00204FB3" w:rsidP="00DE7632">
            <w:pPr>
              <w:jc w:val="both"/>
            </w:pPr>
          </w:p>
        </w:tc>
        <w:tc>
          <w:tcPr>
            <w:tcW w:w="747" w:type="pct"/>
          </w:tcPr>
          <w:p w14:paraId="5A2D51F4" w14:textId="77777777" w:rsidR="00204FB3" w:rsidRDefault="00204FB3" w:rsidP="00DE7632">
            <w:pPr>
              <w:jc w:val="both"/>
            </w:pPr>
          </w:p>
        </w:tc>
      </w:tr>
      <w:tr w:rsidR="00204FB3" w14:paraId="7A6A8570" w14:textId="77777777" w:rsidTr="006B3DC8">
        <w:tc>
          <w:tcPr>
            <w:tcW w:w="689" w:type="pct"/>
          </w:tcPr>
          <w:p w14:paraId="03E85315" w14:textId="77777777" w:rsidR="00204FB3" w:rsidRDefault="00204FB3" w:rsidP="00DE7632">
            <w:pPr>
              <w:jc w:val="both"/>
            </w:pPr>
            <w:r w:rsidRPr="00051F8F">
              <w:t>8.3</w:t>
            </w:r>
          </w:p>
        </w:tc>
        <w:tc>
          <w:tcPr>
            <w:tcW w:w="2014" w:type="pct"/>
          </w:tcPr>
          <w:p w14:paraId="02C80474" w14:textId="77777777" w:rsidR="00204FB3" w:rsidRPr="007231A1" w:rsidRDefault="00204FB3" w:rsidP="00DE7632">
            <w:pPr>
              <w:jc w:val="both"/>
            </w:pPr>
            <w:r w:rsidRPr="00051F8F">
              <w:t xml:space="preserve">Το όχημα να διαθέτει εγκατεστημένο πλήρες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οχήματος,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οχήματος στην Στρατιωτική Υπηρεσία. Θα εκτιμηθεί θετικά, η απρόσκοπτη πρόσβαση στις υπηρεσίες της εφαρμογής για μεγαλύτερο διάστημα </w:t>
            </w:r>
            <w:r w:rsidRPr="00B8240C">
              <w:rPr>
                <w:b/>
              </w:rPr>
              <w:t>(</w:t>
            </w:r>
            <w:r w:rsidRPr="00AF2EC3">
              <w:rPr>
                <w:b/>
                <w:bCs/>
              </w:rPr>
              <w:t>Βαθμολογούμενο Κριτήριο</w:t>
            </w:r>
            <w:r w:rsidRPr="00B8240C">
              <w:rPr>
                <w:b/>
              </w:rPr>
              <w:t>).</w:t>
            </w:r>
            <w:r w:rsidRPr="00051F8F">
              <w:t xml:space="preserve"> Επιθυμητό είναι να δίνεται κωδικός πρόσβασης μόνο σε όσες υπηρεσίες παραδοθούν τα μηχανήματα.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4E5F95FB" w14:textId="2812235D" w:rsidR="00204FB3" w:rsidRPr="000B5687" w:rsidRDefault="00204FB3" w:rsidP="00DE7632">
            <w:pPr>
              <w:jc w:val="center"/>
            </w:pPr>
            <w:r>
              <w:t>Βαθμολογούμενο</w:t>
            </w:r>
          </w:p>
        </w:tc>
        <w:tc>
          <w:tcPr>
            <w:tcW w:w="647" w:type="pct"/>
          </w:tcPr>
          <w:p w14:paraId="44098EBC" w14:textId="77777777" w:rsidR="00204FB3" w:rsidRDefault="00204FB3" w:rsidP="00DE7632">
            <w:pPr>
              <w:jc w:val="both"/>
            </w:pPr>
          </w:p>
        </w:tc>
        <w:tc>
          <w:tcPr>
            <w:tcW w:w="747" w:type="pct"/>
          </w:tcPr>
          <w:p w14:paraId="3DB596E4" w14:textId="77777777" w:rsidR="00204FB3" w:rsidRDefault="00204FB3" w:rsidP="00DE7632">
            <w:pPr>
              <w:jc w:val="both"/>
            </w:pPr>
          </w:p>
        </w:tc>
      </w:tr>
      <w:tr w:rsidR="00204FB3" w14:paraId="21DC5808" w14:textId="77777777" w:rsidTr="006B3DC8">
        <w:tc>
          <w:tcPr>
            <w:tcW w:w="689" w:type="pct"/>
          </w:tcPr>
          <w:p w14:paraId="638E0702" w14:textId="77777777" w:rsidR="00204FB3" w:rsidRDefault="00204FB3" w:rsidP="00DE7632">
            <w:pPr>
              <w:jc w:val="both"/>
            </w:pPr>
            <w:r w:rsidRPr="00051F8F">
              <w:t>8.4</w:t>
            </w:r>
          </w:p>
        </w:tc>
        <w:tc>
          <w:tcPr>
            <w:tcW w:w="2014" w:type="pct"/>
          </w:tcPr>
          <w:p w14:paraId="5AAFB22A" w14:textId="77777777" w:rsidR="00204FB3" w:rsidRPr="007231A1" w:rsidRDefault="00204FB3" w:rsidP="00DE7632">
            <w:pPr>
              <w:jc w:val="both"/>
            </w:pPr>
            <w:r w:rsidRPr="00051F8F">
              <w:t xml:space="preserve">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w:t>
            </w:r>
            <w:r w:rsidRPr="00051F8F">
              <w:lastRenderedPageBreak/>
              <w:t xml:space="preserve">αυτών για διάστημα τουλάχιστον 10 ετών από την ημερομηνία παράδοσης των μηχανημάτων στην Στρατιωτική Υπηρεσία) </w:t>
            </w:r>
            <w:r w:rsidRPr="00B8240C">
              <w:rPr>
                <w:b/>
              </w:rPr>
              <w:t>(</w:t>
            </w:r>
            <w:r w:rsidRPr="00AF2EC3">
              <w:rPr>
                <w:b/>
                <w:bCs/>
              </w:rPr>
              <w:t>Βαθμολογούμενο Κριτήριο</w:t>
            </w:r>
            <w:r w:rsidRPr="00B8240C">
              <w:rPr>
                <w:b/>
              </w:rPr>
              <w:t>).</w:t>
            </w:r>
            <w:r w:rsidRPr="00051F8F">
              <w:t xml:space="preserve"> Αναλυτικά στοιχεία – χαρακτηριστικά, εφόσον διατεθεί η συσκευή, να περιλαμβάνονται στην τεχνική προσφορά που θα κατατεθεί.</w:t>
            </w:r>
          </w:p>
        </w:tc>
        <w:tc>
          <w:tcPr>
            <w:tcW w:w="902" w:type="pct"/>
            <w:vAlign w:val="center"/>
          </w:tcPr>
          <w:p w14:paraId="2152D851" w14:textId="67AB0CAC" w:rsidR="00204FB3" w:rsidRDefault="00204FB3" w:rsidP="00DE7632">
            <w:pPr>
              <w:jc w:val="center"/>
            </w:pPr>
            <w:r>
              <w:lastRenderedPageBreak/>
              <w:t>Βαθμολογούμενο</w:t>
            </w:r>
          </w:p>
        </w:tc>
        <w:tc>
          <w:tcPr>
            <w:tcW w:w="647" w:type="pct"/>
          </w:tcPr>
          <w:p w14:paraId="024153DA" w14:textId="77777777" w:rsidR="00204FB3" w:rsidRDefault="00204FB3" w:rsidP="00DE7632">
            <w:pPr>
              <w:jc w:val="both"/>
            </w:pPr>
          </w:p>
        </w:tc>
        <w:tc>
          <w:tcPr>
            <w:tcW w:w="747" w:type="pct"/>
          </w:tcPr>
          <w:p w14:paraId="1F3A7D0E" w14:textId="77777777" w:rsidR="00204FB3" w:rsidRDefault="00204FB3" w:rsidP="00DE7632">
            <w:pPr>
              <w:jc w:val="both"/>
            </w:pPr>
          </w:p>
        </w:tc>
      </w:tr>
      <w:tr w:rsidR="00204FB3" w14:paraId="63DB3086" w14:textId="77777777" w:rsidTr="006B3DC8">
        <w:tc>
          <w:tcPr>
            <w:tcW w:w="689" w:type="pct"/>
          </w:tcPr>
          <w:p w14:paraId="1D2A0280" w14:textId="77777777" w:rsidR="00204FB3" w:rsidRDefault="00204FB3" w:rsidP="00DE7632">
            <w:pPr>
              <w:jc w:val="both"/>
            </w:pPr>
            <w:r w:rsidRPr="00051F8F">
              <w:t>8.5</w:t>
            </w:r>
          </w:p>
        </w:tc>
        <w:tc>
          <w:tcPr>
            <w:tcW w:w="2014" w:type="pct"/>
          </w:tcPr>
          <w:p w14:paraId="6FAEA8F0" w14:textId="77777777" w:rsidR="00204FB3" w:rsidRDefault="00204FB3" w:rsidP="00DE7632">
            <w:pPr>
              <w:jc w:val="both"/>
            </w:pPr>
            <w:r w:rsidRPr="00051F8F">
              <w:t>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πλήρης εγγύηση του οχήματος, να καθοριστούν από τον προμηθευτή αναλυτικά, οι εργασίες – επεμβάσεις οι οποίες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1A93E11F" w14:textId="77777777" w:rsidR="00204FB3" w:rsidRDefault="00204FB3" w:rsidP="00DE7632">
            <w:pPr>
              <w:jc w:val="center"/>
            </w:pPr>
            <w:r>
              <w:t>ΝΑΙ</w:t>
            </w:r>
          </w:p>
        </w:tc>
        <w:tc>
          <w:tcPr>
            <w:tcW w:w="647" w:type="pct"/>
          </w:tcPr>
          <w:p w14:paraId="36302553" w14:textId="77777777" w:rsidR="00204FB3" w:rsidRDefault="00204FB3" w:rsidP="00DE7632">
            <w:pPr>
              <w:jc w:val="both"/>
            </w:pPr>
          </w:p>
        </w:tc>
        <w:tc>
          <w:tcPr>
            <w:tcW w:w="747" w:type="pct"/>
          </w:tcPr>
          <w:p w14:paraId="7014AA6E" w14:textId="77777777" w:rsidR="00204FB3" w:rsidRDefault="00204FB3" w:rsidP="00DE7632">
            <w:pPr>
              <w:jc w:val="both"/>
            </w:pPr>
          </w:p>
        </w:tc>
      </w:tr>
    </w:tbl>
    <w:p w14:paraId="5A746CDE" w14:textId="730E276C" w:rsidR="00BF4F35" w:rsidRDefault="00BF4F35" w:rsidP="004911B0">
      <w:r>
        <w:br w:type="page"/>
      </w:r>
    </w:p>
    <w:p w14:paraId="0879F7CE" w14:textId="77777777" w:rsidR="00204FB3" w:rsidRPr="00113454" w:rsidRDefault="00204FB3" w:rsidP="00113454">
      <w:pPr>
        <w:pStyle w:val="2-Numbered"/>
        <w:numPr>
          <w:ilvl w:val="0"/>
          <w:numId w:val="0"/>
        </w:numPr>
        <w:spacing w:before="0" w:after="0"/>
        <w:ind w:right="-24"/>
        <w:jc w:val="center"/>
        <w:rPr>
          <w:rStyle w:val="a0"/>
          <w:rFonts w:asciiTheme="minorHAnsi" w:hAnsiTheme="minorHAnsi" w:cstheme="minorHAnsi"/>
          <w:sz w:val="22"/>
          <w:szCs w:val="22"/>
        </w:rPr>
      </w:pPr>
      <w:r>
        <w:rPr>
          <w:rStyle w:val="a0"/>
          <w:rFonts w:asciiTheme="minorHAnsi" w:hAnsiTheme="minorHAnsi" w:cstheme="minorHAnsi"/>
          <w:sz w:val="22"/>
          <w:szCs w:val="22"/>
        </w:rPr>
        <w:lastRenderedPageBreak/>
        <w:t>ΤΜΗΜΑ 8</w:t>
      </w:r>
      <w:r w:rsidRPr="00FB14C6">
        <w:rPr>
          <w:rStyle w:val="a0"/>
          <w:rFonts w:asciiTheme="minorHAnsi" w:hAnsiTheme="minorHAnsi" w:cstheme="minorHAnsi"/>
          <w:sz w:val="22"/>
          <w:szCs w:val="22"/>
        </w:rPr>
        <w:t xml:space="preserve"> - </w:t>
      </w:r>
      <w:bookmarkStart w:id="639" w:name="_Toc123122767"/>
      <w:r w:rsidRPr="00113454">
        <w:rPr>
          <w:rStyle w:val="a0"/>
          <w:rFonts w:asciiTheme="minorHAnsi" w:hAnsiTheme="minorHAnsi" w:cstheme="minorHAnsi"/>
          <w:sz w:val="22"/>
          <w:szCs w:val="22"/>
        </w:rPr>
        <w:t>ΜΗΧΑΝΟΚΙΝΗΤΟ ΔΙΘΕΣΙΟ ΈΛΚΗΘΡΟ ΓΙΑ ΧΙΟΝΟΣΚΕΠΗ ΕΔΑΦΗ</w:t>
      </w:r>
      <w:bookmarkEnd w:id="639"/>
      <w:r w:rsidRPr="00113454">
        <w:rPr>
          <w:rStyle w:val="a0"/>
          <w:rFonts w:asciiTheme="minorHAnsi" w:hAnsiTheme="minorHAnsi" w:cstheme="minorHAnsi"/>
          <w:sz w:val="22"/>
          <w:szCs w:val="22"/>
        </w:rPr>
        <w:t xml:space="preserve"> (SNOWMOBILE)</w:t>
      </w:r>
    </w:p>
    <w:p w14:paraId="3A6313BC" w14:textId="77777777" w:rsidR="00334C6B" w:rsidRPr="00334C6B" w:rsidRDefault="00334C6B" w:rsidP="00334C6B">
      <w:pPr>
        <w:rPr>
          <w:lang w:eastAsia="el-GR"/>
        </w:rPr>
      </w:pPr>
    </w:p>
    <w:tbl>
      <w:tblPr>
        <w:tblStyle w:val="TableGrid"/>
        <w:tblW w:w="4880" w:type="pct"/>
        <w:tblLayout w:type="fixed"/>
        <w:tblLook w:val="04A0" w:firstRow="1" w:lastRow="0" w:firstColumn="1" w:lastColumn="0" w:noHBand="0" w:noVBand="1"/>
      </w:tblPr>
      <w:tblGrid>
        <w:gridCol w:w="1409"/>
        <w:gridCol w:w="4111"/>
        <w:gridCol w:w="1841"/>
        <w:gridCol w:w="1321"/>
        <w:gridCol w:w="1523"/>
      </w:tblGrid>
      <w:tr w:rsidR="00204FB3" w14:paraId="16677505" w14:textId="77777777" w:rsidTr="00DE7632">
        <w:trPr>
          <w:tblHeader/>
        </w:trPr>
        <w:tc>
          <w:tcPr>
            <w:tcW w:w="5000" w:type="pct"/>
            <w:gridSpan w:val="5"/>
            <w:shd w:val="clear" w:color="auto" w:fill="F2F2F2" w:themeFill="background1" w:themeFillShade="F2"/>
          </w:tcPr>
          <w:p w14:paraId="64BBDF03" w14:textId="77777777" w:rsidR="00204FB3" w:rsidRPr="00ED6D8C" w:rsidRDefault="00204FB3" w:rsidP="00DE7632">
            <w:pPr>
              <w:jc w:val="center"/>
              <w:rPr>
                <w:b/>
                <w:bCs/>
              </w:rPr>
            </w:pPr>
            <w:r w:rsidRPr="00ED6D8C">
              <w:rPr>
                <w:b/>
                <w:bCs/>
              </w:rPr>
              <w:t>ΠΙΝΑΚΑΣ ΣΥΜΜΟΡΦΩΣΗΣ ΤΕΧΝΙΚΗΣ ΠΡΟΣΦΟΡΑΣ (ΓΕΝΙΚΩΝ ΑΠΑΙΤΗΣΕΩΝ – ΥΠΟΧΡΕΩΣΕΩΝ ΑΝΑΔΟΧΟΥ)</w:t>
            </w:r>
          </w:p>
        </w:tc>
      </w:tr>
      <w:tr w:rsidR="00204FB3" w14:paraId="78A0C2F1" w14:textId="77777777" w:rsidTr="00145F34">
        <w:trPr>
          <w:tblHeader/>
        </w:trPr>
        <w:tc>
          <w:tcPr>
            <w:tcW w:w="691" w:type="pct"/>
            <w:shd w:val="clear" w:color="auto" w:fill="F2F2F2" w:themeFill="background1" w:themeFillShade="F2"/>
          </w:tcPr>
          <w:p w14:paraId="1A010F1E" w14:textId="77777777" w:rsidR="00204FB3" w:rsidRPr="00ED6D8C" w:rsidRDefault="00204FB3" w:rsidP="00DE7632">
            <w:pPr>
              <w:jc w:val="center"/>
              <w:rPr>
                <w:b/>
                <w:bCs/>
              </w:rPr>
            </w:pPr>
            <w:r>
              <w:rPr>
                <w:b/>
                <w:bCs/>
              </w:rPr>
              <w:t>ΕΝΟΤΗΤΑ ΤΕΧΝΙΚΗΣ ΠΡΟΣΦΟΡΑΣ</w:t>
            </w:r>
          </w:p>
        </w:tc>
        <w:tc>
          <w:tcPr>
            <w:tcW w:w="2014" w:type="pct"/>
            <w:shd w:val="clear" w:color="auto" w:fill="F2F2F2" w:themeFill="background1" w:themeFillShade="F2"/>
          </w:tcPr>
          <w:p w14:paraId="35ADC49F" w14:textId="77777777" w:rsidR="00204FB3" w:rsidRPr="00ED6D8C" w:rsidRDefault="00204FB3" w:rsidP="00DE7632">
            <w:pPr>
              <w:jc w:val="center"/>
              <w:rPr>
                <w:b/>
                <w:bCs/>
              </w:rPr>
            </w:pPr>
            <w:r>
              <w:rPr>
                <w:b/>
                <w:bCs/>
              </w:rPr>
              <w:t>ΠΡΟΔΙΑΓΡΑΦΗ</w:t>
            </w:r>
          </w:p>
        </w:tc>
        <w:tc>
          <w:tcPr>
            <w:tcW w:w="902" w:type="pct"/>
            <w:shd w:val="clear" w:color="auto" w:fill="F2F2F2" w:themeFill="background1" w:themeFillShade="F2"/>
          </w:tcPr>
          <w:p w14:paraId="665CCF9E" w14:textId="77777777" w:rsidR="00204FB3" w:rsidRPr="00ED6D8C" w:rsidRDefault="00204FB3" w:rsidP="00DE7632">
            <w:pPr>
              <w:jc w:val="center"/>
              <w:rPr>
                <w:b/>
                <w:bCs/>
              </w:rPr>
            </w:pPr>
            <w:r w:rsidRPr="00ED6D8C">
              <w:rPr>
                <w:b/>
                <w:bCs/>
              </w:rPr>
              <w:t>ΑΠΑΙΤΗΣΗ</w:t>
            </w:r>
          </w:p>
        </w:tc>
        <w:tc>
          <w:tcPr>
            <w:tcW w:w="647" w:type="pct"/>
            <w:shd w:val="clear" w:color="auto" w:fill="F2F2F2" w:themeFill="background1" w:themeFillShade="F2"/>
          </w:tcPr>
          <w:p w14:paraId="1195C1A9" w14:textId="77777777" w:rsidR="00204FB3" w:rsidRPr="00ED6D8C" w:rsidRDefault="00204FB3" w:rsidP="00DE7632">
            <w:pPr>
              <w:jc w:val="center"/>
              <w:rPr>
                <w:b/>
                <w:bCs/>
              </w:rPr>
            </w:pPr>
            <w:r w:rsidRPr="00ED6D8C">
              <w:rPr>
                <w:b/>
                <w:bCs/>
              </w:rPr>
              <w:t>ΑΠΑΝΤΗΣΗ</w:t>
            </w:r>
          </w:p>
        </w:tc>
        <w:tc>
          <w:tcPr>
            <w:tcW w:w="745" w:type="pct"/>
            <w:shd w:val="clear" w:color="auto" w:fill="F2F2F2" w:themeFill="background1" w:themeFillShade="F2"/>
          </w:tcPr>
          <w:p w14:paraId="39331B08" w14:textId="77777777" w:rsidR="00204FB3" w:rsidRPr="00ED6D8C" w:rsidRDefault="00204FB3" w:rsidP="00DE7632">
            <w:pPr>
              <w:jc w:val="center"/>
              <w:rPr>
                <w:b/>
                <w:bCs/>
              </w:rPr>
            </w:pPr>
            <w:r w:rsidRPr="00ED6D8C">
              <w:rPr>
                <w:b/>
                <w:bCs/>
              </w:rPr>
              <w:t>ΠΑΡΑΠΟΜΠΗ</w:t>
            </w:r>
          </w:p>
        </w:tc>
      </w:tr>
      <w:tr w:rsidR="00204FB3" w14:paraId="671B1224" w14:textId="77777777" w:rsidTr="00145F34">
        <w:tc>
          <w:tcPr>
            <w:tcW w:w="691" w:type="pct"/>
          </w:tcPr>
          <w:p w14:paraId="4A638ADD" w14:textId="77777777" w:rsidR="00204FB3" w:rsidRPr="004C5FEC" w:rsidRDefault="00204FB3" w:rsidP="00DE7632">
            <w:pPr>
              <w:jc w:val="both"/>
              <w:rPr>
                <w:b/>
              </w:rPr>
            </w:pPr>
            <w:r w:rsidRPr="004C5FEC">
              <w:rPr>
                <w:b/>
              </w:rPr>
              <w:t>4</w:t>
            </w:r>
          </w:p>
        </w:tc>
        <w:tc>
          <w:tcPr>
            <w:tcW w:w="2014" w:type="pct"/>
          </w:tcPr>
          <w:p w14:paraId="67D32F1A" w14:textId="77777777" w:rsidR="00204FB3" w:rsidRPr="004C5FEC" w:rsidRDefault="00204FB3" w:rsidP="00DE7632">
            <w:pPr>
              <w:jc w:val="both"/>
              <w:rPr>
                <w:b/>
              </w:rPr>
            </w:pPr>
            <w:r w:rsidRPr="004C5FEC">
              <w:rPr>
                <w:b/>
              </w:rPr>
              <w:t xml:space="preserve"> ΤΕΧΝΙΚΑ ΧΑΡΑΚΤΗΡΙΣΤΙΚΑ</w:t>
            </w:r>
          </w:p>
        </w:tc>
        <w:tc>
          <w:tcPr>
            <w:tcW w:w="902" w:type="pct"/>
            <w:vAlign w:val="center"/>
          </w:tcPr>
          <w:p w14:paraId="2BC2EB16" w14:textId="77777777" w:rsidR="00204FB3" w:rsidRDefault="00204FB3" w:rsidP="00DE7632">
            <w:pPr>
              <w:jc w:val="center"/>
            </w:pPr>
          </w:p>
        </w:tc>
        <w:tc>
          <w:tcPr>
            <w:tcW w:w="647" w:type="pct"/>
          </w:tcPr>
          <w:p w14:paraId="6FC18162" w14:textId="77777777" w:rsidR="00204FB3" w:rsidRDefault="00204FB3" w:rsidP="00DE7632">
            <w:pPr>
              <w:jc w:val="both"/>
            </w:pPr>
          </w:p>
        </w:tc>
        <w:tc>
          <w:tcPr>
            <w:tcW w:w="745" w:type="pct"/>
          </w:tcPr>
          <w:p w14:paraId="6D8D76FF" w14:textId="77777777" w:rsidR="00204FB3" w:rsidRDefault="00204FB3" w:rsidP="00DE7632">
            <w:pPr>
              <w:jc w:val="both"/>
            </w:pPr>
          </w:p>
        </w:tc>
      </w:tr>
      <w:tr w:rsidR="00204FB3" w14:paraId="5F94FEA9" w14:textId="77777777" w:rsidTr="00145F34">
        <w:tc>
          <w:tcPr>
            <w:tcW w:w="691" w:type="pct"/>
          </w:tcPr>
          <w:p w14:paraId="1493D283" w14:textId="77777777" w:rsidR="00204FB3" w:rsidRPr="004C5FEC" w:rsidRDefault="00204FB3" w:rsidP="00DE7632">
            <w:pPr>
              <w:jc w:val="both"/>
              <w:rPr>
                <w:b/>
              </w:rPr>
            </w:pPr>
            <w:r w:rsidRPr="004C5FEC">
              <w:rPr>
                <w:b/>
              </w:rPr>
              <w:t>4.1</w:t>
            </w:r>
          </w:p>
        </w:tc>
        <w:tc>
          <w:tcPr>
            <w:tcW w:w="2014" w:type="pct"/>
          </w:tcPr>
          <w:p w14:paraId="05FFA07E" w14:textId="77777777" w:rsidR="00204FB3" w:rsidRPr="004C5FEC" w:rsidRDefault="00204FB3" w:rsidP="00DE7632">
            <w:pPr>
              <w:jc w:val="both"/>
              <w:rPr>
                <w:b/>
              </w:rPr>
            </w:pPr>
            <w:r w:rsidRPr="004C5FEC">
              <w:rPr>
                <w:b/>
              </w:rPr>
              <w:t>Γενικά</w:t>
            </w:r>
          </w:p>
        </w:tc>
        <w:tc>
          <w:tcPr>
            <w:tcW w:w="902" w:type="pct"/>
            <w:vAlign w:val="center"/>
          </w:tcPr>
          <w:p w14:paraId="3ABCBE64" w14:textId="77777777" w:rsidR="00204FB3" w:rsidRDefault="00204FB3" w:rsidP="00DE7632">
            <w:pPr>
              <w:jc w:val="center"/>
            </w:pPr>
          </w:p>
        </w:tc>
        <w:tc>
          <w:tcPr>
            <w:tcW w:w="647" w:type="pct"/>
          </w:tcPr>
          <w:p w14:paraId="75E0DA24" w14:textId="77777777" w:rsidR="00204FB3" w:rsidRDefault="00204FB3" w:rsidP="00DE7632">
            <w:pPr>
              <w:jc w:val="both"/>
            </w:pPr>
          </w:p>
        </w:tc>
        <w:tc>
          <w:tcPr>
            <w:tcW w:w="745" w:type="pct"/>
          </w:tcPr>
          <w:p w14:paraId="4E1D92C9" w14:textId="77777777" w:rsidR="00204FB3" w:rsidRDefault="00204FB3" w:rsidP="00DE7632">
            <w:pPr>
              <w:jc w:val="both"/>
            </w:pPr>
          </w:p>
        </w:tc>
      </w:tr>
      <w:tr w:rsidR="00204FB3" w14:paraId="76C15748" w14:textId="77777777" w:rsidTr="00145F34">
        <w:tc>
          <w:tcPr>
            <w:tcW w:w="691" w:type="pct"/>
          </w:tcPr>
          <w:p w14:paraId="71FA8AD5" w14:textId="77777777" w:rsidR="00204FB3" w:rsidRDefault="00204FB3" w:rsidP="00DE7632">
            <w:pPr>
              <w:jc w:val="both"/>
            </w:pPr>
            <w:r w:rsidRPr="0089484E">
              <w:t>4.1.1</w:t>
            </w:r>
          </w:p>
        </w:tc>
        <w:tc>
          <w:tcPr>
            <w:tcW w:w="2014" w:type="pct"/>
          </w:tcPr>
          <w:p w14:paraId="33AD0DBB" w14:textId="77777777" w:rsidR="00204FB3" w:rsidRPr="005845C3" w:rsidRDefault="00204FB3" w:rsidP="00DE7632">
            <w:pPr>
              <w:jc w:val="both"/>
            </w:pPr>
            <w:r w:rsidRPr="0089484E">
              <w:t>Ορισμός μηχανήματος: Μηχανοκίνητο Διθέσιο Έλκηθρο για Χιονοσκεπή Εδάφη.</w:t>
            </w:r>
          </w:p>
        </w:tc>
        <w:tc>
          <w:tcPr>
            <w:tcW w:w="902" w:type="pct"/>
            <w:vAlign w:val="center"/>
          </w:tcPr>
          <w:p w14:paraId="10F49E9F" w14:textId="77777777" w:rsidR="00204FB3" w:rsidRDefault="00204FB3" w:rsidP="00DE7632">
            <w:pPr>
              <w:jc w:val="center"/>
            </w:pPr>
            <w:r>
              <w:t>ΝΑΙ</w:t>
            </w:r>
          </w:p>
        </w:tc>
        <w:tc>
          <w:tcPr>
            <w:tcW w:w="647" w:type="pct"/>
          </w:tcPr>
          <w:p w14:paraId="1375EB84" w14:textId="77777777" w:rsidR="00204FB3" w:rsidRDefault="00204FB3" w:rsidP="00DE7632">
            <w:pPr>
              <w:jc w:val="both"/>
            </w:pPr>
          </w:p>
        </w:tc>
        <w:tc>
          <w:tcPr>
            <w:tcW w:w="745" w:type="pct"/>
          </w:tcPr>
          <w:p w14:paraId="2DD8F1CF" w14:textId="77777777" w:rsidR="00204FB3" w:rsidRDefault="00204FB3" w:rsidP="00DE7632">
            <w:pPr>
              <w:jc w:val="both"/>
            </w:pPr>
          </w:p>
        </w:tc>
      </w:tr>
      <w:tr w:rsidR="00204FB3" w14:paraId="6229F202" w14:textId="77777777" w:rsidTr="00145F34">
        <w:tc>
          <w:tcPr>
            <w:tcW w:w="691" w:type="pct"/>
          </w:tcPr>
          <w:p w14:paraId="723E5120" w14:textId="77777777" w:rsidR="00204FB3" w:rsidRDefault="00204FB3" w:rsidP="00DE7632">
            <w:pPr>
              <w:jc w:val="both"/>
            </w:pPr>
            <w:r w:rsidRPr="0089484E">
              <w:t>4.1.2</w:t>
            </w:r>
          </w:p>
        </w:tc>
        <w:tc>
          <w:tcPr>
            <w:tcW w:w="2014" w:type="pct"/>
          </w:tcPr>
          <w:p w14:paraId="5BBB2F16" w14:textId="77777777" w:rsidR="00204FB3" w:rsidRPr="005845C3" w:rsidRDefault="00204FB3" w:rsidP="00DE7632">
            <w:pPr>
              <w:jc w:val="both"/>
            </w:pPr>
            <w:r w:rsidRPr="0089484E">
              <w:t>Κάθε μηχάνημα να είναι καινούργιο, κατασκευασμένο τους τελευταίους δώδεκα (12) μήνες, από την ημερομηνία παράδοσης.</w:t>
            </w:r>
          </w:p>
        </w:tc>
        <w:tc>
          <w:tcPr>
            <w:tcW w:w="902" w:type="pct"/>
            <w:vAlign w:val="center"/>
          </w:tcPr>
          <w:p w14:paraId="370A3F93" w14:textId="77777777" w:rsidR="00204FB3" w:rsidRDefault="00204FB3" w:rsidP="00DE7632">
            <w:pPr>
              <w:jc w:val="center"/>
            </w:pPr>
            <w:r w:rsidRPr="006D6E21">
              <w:t>ΝΑΙ</w:t>
            </w:r>
          </w:p>
        </w:tc>
        <w:tc>
          <w:tcPr>
            <w:tcW w:w="647" w:type="pct"/>
          </w:tcPr>
          <w:p w14:paraId="1F35C96A" w14:textId="77777777" w:rsidR="00204FB3" w:rsidRDefault="00204FB3" w:rsidP="00DE7632">
            <w:pPr>
              <w:jc w:val="both"/>
            </w:pPr>
          </w:p>
        </w:tc>
        <w:tc>
          <w:tcPr>
            <w:tcW w:w="745" w:type="pct"/>
          </w:tcPr>
          <w:p w14:paraId="6D7CA745" w14:textId="77777777" w:rsidR="00204FB3" w:rsidRDefault="00204FB3" w:rsidP="00DE7632">
            <w:pPr>
              <w:jc w:val="both"/>
            </w:pPr>
          </w:p>
        </w:tc>
      </w:tr>
      <w:tr w:rsidR="00204FB3" w14:paraId="3EB2FFBA" w14:textId="77777777" w:rsidTr="00145F34">
        <w:tc>
          <w:tcPr>
            <w:tcW w:w="691" w:type="pct"/>
          </w:tcPr>
          <w:p w14:paraId="7E361EF3" w14:textId="77777777" w:rsidR="00204FB3" w:rsidRDefault="00204FB3" w:rsidP="00DE7632">
            <w:pPr>
              <w:jc w:val="both"/>
            </w:pPr>
            <w:r w:rsidRPr="0089484E">
              <w:t>4.1.3</w:t>
            </w:r>
          </w:p>
        </w:tc>
        <w:tc>
          <w:tcPr>
            <w:tcW w:w="2014" w:type="pct"/>
          </w:tcPr>
          <w:p w14:paraId="7D4E4383" w14:textId="77777777" w:rsidR="00204FB3" w:rsidRPr="005845C3" w:rsidRDefault="00204FB3" w:rsidP="00DE7632">
            <w:pPr>
              <w:jc w:val="both"/>
            </w:pPr>
            <w:r w:rsidRPr="0089484E">
              <w:t>Να φέρει σήμανση CE – Ταμπελάκι κατασκευής, σύμφωνα με τις οδηγίες της ΕΕ και της Ελληνικής νομοθεσίας.</w:t>
            </w:r>
          </w:p>
        </w:tc>
        <w:tc>
          <w:tcPr>
            <w:tcW w:w="902" w:type="pct"/>
            <w:vAlign w:val="center"/>
          </w:tcPr>
          <w:p w14:paraId="3E8106E1" w14:textId="77777777" w:rsidR="00204FB3" w:rsidRDefault="00204FB3" w:rsidP="00DE7632">
            <w:pPr>
              <w:jc w:val="center"/>
            </w:pPr>
            <w:r w:rsidRPr="006D6E21">
              <w:t>ΝΑΙ</w:t>
            </w:r>
          </w:p>
        </w:tc>
        <w:tc>
          <w:tcPr>
            <w:tcW w:w="647" w:type="pct"/>
          </w:tcPr>
          <w:p w14:paraId="76F1BD2D" w14:textId="77777777" w:rsidR="00204FB3" w:rsidRDefault="00204FB3" w:rsidP="00DE7632">
            <w:pPr>
              <w:jc w:val="both"/>
            </w:pPr>
          </w:p>
        </w:tc>
        <w:tc>
          <w:tcPr>
            <w:tcW w:w="745" w:type="pct"/>
          </w:tcPr>
          <w:p w14:paraId="32F36694" w14:textId="77777777" w:rsidR="00204FB3" w:rsidRDefault="00204FB3" w:rsidP="00DE7632">
            <w:pPr>
              <w:jc w:val="both"/>
            </w:pPr>
          </w:p>
        </w:tc>
      </w:tr>
      <w:tr w:rsidR="00204FB3" w14:paraId="2A06377C" w14:textId="77777777" w:rsidTr="00145F34">
        <w:tc>
          <w:tcPr>
            <w:tcW w:w="691" w:type="pct"/>
          </w:tcPr>
          <w:p w14:paraId="740952BE" w14:textId="77777777" w:rsidR="00204FB3" w:rsidRDefault="00204FB3" w:rsidP="00DE7632">
            <w:pPr>
              <w:jc w:val="both"/>
            </w:pPr>
            <w:r w:rsidRPr="0089484E">
              <w:t>4.1.4</w:t>
            </w:r>
          </w:p>
        </w:tc>
        <w:tc>
          <w:tcPr>
            <w:tcW w:w="2014" w:type="pct"/>
          </w:tcPr>
          <w:p w14:paraId="24B82A80" w14:textId="77777777" w:rsidR="00204FB3" w:rsidRPr="005845C3" w:rsidRDefault="00204FB3" w:rsidP="00DE7632">
            <w:pPr>
              <w:jc w:val="both"/>
            </w:pPr>
            <w:r w:rsidRPr="0089484E">
              <w:t>Το μηχανοκίνητο έλκηθρο να ικανοποιεί τις απαιτήσεις των Οδηγιών 2006/42/ΕΚ, περί μηχανημάτων, 2000/14/ΕΚ, περί εκπομπής θορύβου, και 2014/30/ΕΕ, περί ηλεκτρομαγνητικής συμβατότητας. Στην Τεχνική Προσφορά, να δηλώνονται τα πρότυπα, σύμφωνα με τα οποία είναι σχεδιασμένο, κατασκευασμένο και ελεγμένο, καθώς και ότι ο εξοπλισμός του ικανοποίει τις προαναφερθείσες οδηγίες, λαμβάνοντας υπόψη τους καταλόγους των προτύπων που δημοσιεύονται στην Επίσημη Εφημερίδα της Ευρωπαϊκής Ένωσης (π.χ, ΕΝ 12895, ΕΝ 12053).</w:t>
            </w:r>
          </w:p>
        </w:tc>
        <w:tc>
          <w:tcPr>
            <w:tcW w:w="902" w:type="pct"/>
            <w:vAlign w:val="center"/>
          </w:tcPr>
          <w:p w14:paraId="4843447F" w14:textId="77777777" w:rsidR="00204FB3" w:rsidRDefault="00204FB3" w:rsidP="00DE7632">
            <w:pPr>
              <w:jc w:val="center"/>
            </w:pPr>
            <w:r w:rsidRPr="006D6E21">
              <w:t>ΝΑΙ</w:t>
            </w:r>
          </w:p>
        </w:tc>
        <w:tc>
          <w:tcPr>
            <w:tcW w:w="647" w:type="pct"/>
          </w:tcPr>
          <w:p w14:paraId="57A7875D" w14:textId="77777777" w:rsidR="00204FB3" w:rsidRDefault="00204FB3" w:rsidP="00DE7632">
            <w:pPr>
              <w:jc w:val="both"/>
            </w:pPr>
          </w:p>
        </w:tc>
        <w:tc>
          <w:tcPr>
            <w:tcW w:w="745" w:type="pct"/>
          </w:tcPr>
          <w:p w14:paraId="5100E2B6" w14:textId="77777777" w:rsidR="00204FB3" w:rsidRDefault="00204FB3" w:rsidP="00DE7632">
            <w:pPr>
              <w:jc w:val="both"/>
            </w:pPr>
          </w:p>
        </w:tc>
      </w:tr>
      <w:tr w:rsidR="00204FB3" w14:paraId="5021FC13" w14:textId="77777777" w:rsidTr="00145F34">
        <w:tc>
          <w:tcPr>
            <w:tcW w:w="691" w:type="pct"/>
          </w:tcPr>
          <w:p w14:paraId="4B8B61F1" w14:textId="77777777" w:rsidR="00204FB3" w:rsidRDefault="00204FB3" w:rsidP="00DE7632">
            <w:pPr>
              <w:jc w:val="both"/>
            </w:pPr>
            <w:r w:rsidRPr="0089484E">
              <w:t>4.1.5</w:t>
            </w:r>
          </w:p>
        </w:tc>
        <w:tc>
          <w:tcPr>
            <w:tcW w:w="2014" w:type="pct"/>
          </w:tcPr>
          <w:p w14:paraId="3D3948D9" w14:textId="77777777" w:rsidR="00204FB3" w:rsidRPr="005845C3" w:rsidRDefault="00204FB3" w:rsidP="00DE7632">
            <w:pPr>
              <w:jc w:val="both"/>
            </w:pPr>
            <w:r w:rsidRPr="0089484E">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59AC6EB1" w14:textId="77777777" w:rsidR="00204FB3" w:rsidRDefault="00204FB3" w:rsidP="00DE7632">
            <w:pPr>
              <w:jc w:val="center"/>
            </w:pPr>
            <w:r>
              <w:t>ΝΑΙ</w:t>
            </w:r>
          </w:p>
        </w:tc>
        <w:tc>
          <w:tcPr>
            <w:tcW w:w="647" w:type="pct"/>
          </w:tcPr>
          <w:p w14:paraId="471F6F8A" w14:textId="77777777" w:rsidR="00204FB3" w:rsidRDefault="00204FB3" w:rsidP="00DE7632">
            <w:pPr>
              <w:jc w:val="both"/>
            </w:pPr>
          </w:p>
        </w:tc>
        <w:tc>
          <w:tcPr>
            <w:tcW w:w="745" w:type="pct"/>
          </w:tcPr>
          <w:p w14:paraId="1C06E8E9" w14:textId="77777777" w:rsidR="00204FB3" w:rsidRDefault="00204FB3" w:rsidP="00DE7632">
            <w:pPr>
              <w:jc w:val="both"/>
            </w:pPr>
          </w:p>
        </w:tc>
      </w:tr>
      <w:tr w:rsidR="00204FB3" w14:paraId="2AF69E88" w14:textId="77777777" w:rsidTr="00145F34">
        <w:tc>
          <w:tcPr>
            <w:tcW w:w="691" w:type="pct"/>
          </w:tcPr>
          <w:p w14:paraId="42D03F0B" w14:textId="77777777" w:rsidR="00204FB3" w:rsidRPr="004C5FEC" w:rsidRDefault="00204FB3" w:rsidP="00DE7632">
            <w:pPr>
              <w:jc w:val="both"/>
              <w:rPr>
                <w:b/>
              </w:rPr>
            </w:pPr>
            <w:r w:rsidRPr="004C5FEC">
              <w:rPr>
                <w:b/>
              </w:rPr>
              <w:t>4.2</w:t>
            </w:r>
          </w:p>
        </w:tc>
        <w:tc>
          <w:tcPr>
            <w:tcW w:w="2014" w:type="pct"/>
          </w:tcPr>
          <w:p w14:paraId="4A0F502D" w14:textId="77777777" w:rsidR="00204FB3" w:rsidRPr="004C5FEC" w:rsidRDefault="00204FB3" w:rsidP="00DE7632">
            <w:pPr>
              <w:jc w:val="both"/>
              <w:rPr>
                <w:b/>
              </w:rPr>
            </w:pPr>
            <w:r w:rsidRPr="004C5FEC">
              <w:rPr>
                <w:b/>
              </w:rPr>
              <w:t>Το Πλαίσιο του Μηχανήματος</w:t>
            </w:r>
          </w:p>
        </w:tc>
        <w:tc>
          <w:tcPr>
            <w:tcW w:w="902" w:type="pct"/>
            <w:vAlign w:val="center"/>
          </w:tcPr>
          <w:p w14:paraId="4883BD9E" w14:textId="77777777" w:rsidR="00204FB3" w:rsidRDefault="00204FB3" w:rsidP="00DE7632">
            <w:pPr>
              <w:jc w:val="center"/>
            </w:pPr>
          </w:p>
        </w:tc>
        <w:tc>
          <w:tcPr>
            <w:tcW w:w="647" w:type="pct"/>
          </w:tcPr>
          <w:p w14:paraId="010E2620" w14:textId="77777777" w:rsidR="00204FB3" w:rsidRDefault="00204FB3" w:rsidP="00DE7632">
            <w:pPr>
              <w:jc w:val="both"/>
            </w:pPr>
          </w:p>
        </w:tc>
        <w:tc>
          <w:tcPr>
            <w:tcW w:w="745" w:type="pct"/>
          </w:tcPr>
          <w:p w14:paraId="16D9574B" w14:textId="77777777" w:rsidR="00204FB3" w:rsidRDefault="00204FB3" w:rsidP="00DE7632">
            <w:pPr>
              <w:jc w:val="both"/>
            </w:pPr>
          </w:p>
        </w:tc>
      </w:tr>
      <w:tr w:rsidR="00204FB3" w14:paraId="079039FE" w14:textId="77777777" w:rsidTr="00145F34">
        <w:tc>
          <w:tcPr>
            <w:tcW w:w="691" w:type="pct"/>
          </w:tcPr>
          <w:p w14:paraId="522C94EB" w14:textId="77777777" w:rsidR="00204FB3" w:rsidRDefault="00204FB3" w:rsidP="00DE7632">
            <w:pPr>
              <w:jc w:val="both"/>
            </w:pPr>
            <w:r w:rsidRPr="0089484E">
              <w:t>4.2.1</w:t>
            </w:r>
          </w:p>
        </w:tc>
        <w:tc>
          <w:tcPr>
            <w:tcW w:w="2014" w:type="pct"/>
          </w:tcPr>
          <w:p w14:paraId="1359E4D6" w14:textId="77777777" w:rsidR="00204FB3" w:rsidRPr="005845C3" w:rsidRDefault="00204FB3" w:rsidP="00DE7632">
            <w:pPr>
              <w:jc w:val="both"/>
            </w:pPr>
            <w:r w:rsidRPr="0089484E">
              <w:t>Το μηχανοκίνητο έλκηθρο, να είναι βενζινοκίνητο, πρόσφατης κατασκευής. Εάν πρόκειται για προϊόν παραγωγής στην αλλοδαπή, η εταιρία αντιπροσωπείας να βρίσκεται στην Ελλάδα ώστε να διασφαλίζεται αξιόπιστη τεχνική υποστήριξη, καθώς και ικανό απόθεμα ανταλλακτικών. Όλα τα τεχνικά χαρακτηριστικά του οχήματος να αποτελούν τμήμα του οχήματος από την σειρά παραγωγής και όχι ειδική κατασκευή ώστε να καλύπτονται οι απαιτήσεις της παρούσας προδιαγραφής.</w:t>
            </w:r>
          </w:p>
        </w:tc>
        <w:tc>
          <w:tcPr>
            <w:tcW w:w="902" w:type="pct"/>
            <w:vAlign w:val="center"/>
          </w:tcPr>
          <w:p w14:paraId="7AAC9F49" w14:textId="77777777" w:rsidR="00204FB3" w:rsidRDefault="00204FB3" w:rsidP="00DE7632">
            <w:pPr>
              <w:jc w:val="center"/>
            </w:pPr>
            <w:r>
              <w:t>ΝΑΙ</w:t>
            </w:r>
          </w:p>
        </w:tc>
        <w:tc>
          <w:tcPr>
            <w:tcW w:w="647" w:type="pct"/>
          </w:tcPr>
          <w:p w14:paraId="4B67A08A" w14:textId="77777777" w:rsidR="00204FB3" w:rsidRDefault="00204FB3" w:rsidP="00DE7632">
            <w:pPr>
              <w:jc w:val="both"/>
            </w:pPr>
          </w:p>
        </w:tc>
        <w:tc>
          <w:tcPr>
            <w:tcW w:w="745" w:type="pct"/>
          </w:tcPr>
          <w:p w14:paraId="6186B30F" w14:textId="77777777" w:rsidR="00204FB3" w:rsidRDefault="00204FB3" w:rsidP="00DE7632">
            <w:pPr>
              <w:jc w:val="both"/>
            </w:pPr>
          </w:p>
        </w:tc>
      </w:tr>
      <w:tr w:rsidR="00204FB3" w14:paraId="18A82E58" w14:textId="77777777" w:rsidTr="00145F34">
        <w:tc>
          <w:tcPr>
            <w:tcW w:w="691" w:type="pct"/>
          </w:tcPr>
          <w:p w14:paraId="430D7C32" w14:textId="77777777" w:rsidR="00204FB3" w:rsidRDefault="00204FB3" w:rsidP="00DE7632">
            <w:pPr>
              <w:jc w:val="both"/>
            </w:pPr>
            <w:r w:rsidRPr="0089484E">
              <w:t>4.2.2</w:t>
            </w:r>
          </w:p>
        </w:tc>
        <w:tc>
          <w:tcPr>
            <w:tcW w:w="2014" w:type="pct"/>
          </w:tcPr>
          <w:p w14:paraId="77626978" w14:textId="77777777" w:rsidR="00204FB3" w:rsidRPr="005845C3" w:rsidRDefault="00204FB3" w:rsidP="00DE7632">
            <w:pPr>
              <w:jc w:val="both"/>
            </w:pPr>
            <w:r w:rsidRPr="0089484E">
              <w:t xml:space="preserve">Το μηχανοκίνητο έλκηθρο, να διαθέτει δυο καθρέφτες, εμπρόσθιο ανεμοθώρακα και κάθισμα συνοδηγού με πλάτη.  </w:t>
            </w:r>
          </w:p>
        </w:tc>
        <w:tc>
          <w:tcPr>
            <w:tcW w:w="902" w:type="pct"/>
            <w:vAlign w:val="center"/>
          </w:tcPr>
          <w:p w14:paraId="15752299" w14:textId="77777777" w:rsidR="00204FB3" w:rsidRDefault="00204FB3" w:rsidP="00DE7632">
            <w:pPr>
              <w:jc w:val="center"/>
            </w:pPr>
            <w:r>
              <w:t>ΝΑΙ</w:t>
            </w:r>
          </w:p>
        </w:tc>
        <w:tc>
          <w:tcPr>
            <w:tcW w:w="647" w:type="pct"/>
          </w:tcPr>
          <w:p w14:paraId="49BD00C1" w14:textId="77777777" w:rsidR="00204FB3" w:rsidRDefault="00204FB3" w:rsidP="00DE7632">
            <w:pPr>
              <w:jc w:val="both"/>
            </w:pPr>
          </w:p>
        </w:tc>
        <w:tc>
          <w:tcPr>
            <w:tcW w:w="745" w:type="pct"/>
          </w:tcPr>
          <w:p w14:paraId="72D2B64A" w14:textId="77777777" w:rsidR="00204FB3" w:rsidRDefault="00204FB3" w:rsidP="00DE7632">
            <w:pPr>
              <w:jc w:val="both"/>
            </w:pPr>
          </w:p>
        </w:tc>
      </w:tr>
      <w:tr w:rsidR="00204FB3" w14:paraId="70B04748" w14:textId="77777777" w:rsidTr="00145F34">
        <w:tc>
          <w:tcPr>
            <w:tcW w:w="691" w:type="pct"/>
          </w:tcPr>
          <w:p w14:paraId="0706AA62" w14:textId="77777777" w:rsidR="00204FB3" w:rsidRDefault="00204FB3" w:rsidP="00DE7632">
            <w:pPr>
              <w:jc w:val="both"/>
            </w:pPr>
            <w:r w:rsidRPr="0089484E">
              <w:t>4.2.3</w:t>
            </w:r>
          </w:p>
        </w:tc>
        <w:tc>
          <w:tcPr>
            <w:tcW w:w="2014" w:type="pct"/>
          </w:tcPr>
          <w:p w14:paraId="25C31EDC" w14:textId="77777777" w:rsidR="00204FB3" w:rsidRPr="005845C3" w:rsidRDefault="00204FB3" w:rsidP="00DE7632">
            <w:pPr>
              <w:jc w:val="both"/>
            </w:pPr>
            <w:r w:rsidRPr="0089484E">
              <w:t xml:space="preserve">Το συνολικό επιχειρησιακό βάρος του μηχανοκίνητου ελκήθρου, να είναι </w:t>
            </w:r>
            <w:r w:rsidRPr="0089484E">
              <w:lastRenderedPageBreak/>
              <w:t xml:space="preserve">μικρότερο από 350 κιλά. Η διάθεση μηχανήματος με όσο το δυνατόν μικρότερο επιχειρησιακό βάρος, το οποίο ωστόσο δεν θα παραβιάζει κάποια άλλη περιοριστική συνθήκη, θα αξιολογηθεί θετικά </w:t>
            </w:r>
            <w:r w:rsidRPr="005A45AE">
              <w:rPr>
                <w:b/>
              </w:rPr>
              <w:t>(Βαθμολογούμενο Κριτήριο).</w:t>
            </w:r>
            <w:r w:rsidRPr="0089484E">
              <w:t xml:space="preserve"> Στο συνολικό βάρος, να συνυπολογίζονται τα ακόλουθα: </w:t>
            </w:r>
          </w:p>
        </w:tc>
        <w:tc>
          <w:tcPr>
            <w:tcW w:w="902" w:type="pct"/>
            <w:vAlign w:val="center"/>
          </w:tcPr>
          <w:p w14:paraId="5B8418A7" w14:textId="0CBF02B6" w:rsidR="00204FB3" w:rsidRDefault="00204FB3" w:rsidP="00DE7632">
            <w:pPr>
              <w:jc w:val="center"/>
            </w:pPr>
            <w:r>
              <w:lastRenderedPageBreak/>
              <w:t>Βαθμολογούμενο</w:t>
            </w:r>
          </w:p>
        </w:tc>
        <w:tc>
          <w:tcPr>
            <w:tcW w:w="647" w:type="pct"/>
          </w:tcPr>
          <w:p w14:paraId="75B29428" w14:textId="77777777" w:rsidR="00204FB3" w:rsidRDefault="00204FB3" w:rsidP="00DE7632">
            <w:pPr>
              <w:jc w:val="both"/>
            </w:pPr>
          </w:p>
        </w:tc>
        <w:tc>
          <w:tcPr>
            <w:tcW w:w="745" w:type="pct"/>
          </w:tcPr>
          <w:p w14:paraId="5EEACC66" w14:textId="77777777" w:rsidR="00204FB3" w:rsidRDefault="00204FB3" w:rsidP="00DE7632">
            <w:pPr>
              <w:jc w:val="both"/>
            </w:pPr>
          </w:p>
        </w:tc>
      </w:tr>
      <w:tr w:rsidR="00204FB3" w14:paraId="6F71FCA5" w14:textId="77777777" w:rsidTr="00145F34">
        <w:tc>
          <w:tcPr>
            <w:tcW w:w="691" w:type="pct"/>
          </w:tcPr>
          <w:p w14:paraId="35AB9A61" w14:textId="77777777" w:rsidR="00204FB3" w:rsidRDefault="00204FB3" w:rsidP="00DE7632">
            <w:pPr>
              <w:jc w:val="both"/>
            </w:pPr>
            <w:r w:rsidRPr="0089484E">
              <w:t>4.2.3.1</w:t>
            </w:r>
          </w:p>
        </w:tc>
        <w:tc>
          <w:tcPr>
            <w:tcW w:w="2014" w:type="pct"/>
          </w:tcPr>
          <w:p w14:paraId="134E5395" w14:textId="77777777" w:rsidR="00204FB3" w:rsidRPr="005845C3" w:rsidRDefault="00204FB3" w:rsidP="00DE7632">
            <w:pPr>
              <w:jc w:val="both"/>
            </w:pPr>
            <w:r w:rsidRPr="0089484E">
              <w:t>Όλα τα απαραίτητα υγρά λίπανσης και ψύξης του μηχανήματος.</w:t>
            </w:r>
          </w:p>
        </w:tc>
        <w:tc>
          <w:tcPr>
            <w:tcW w:w="902" w:type="pct"/>
            <w:vAlign w:val="center"/>
          </w:tcPr>
          <w:p w14:paraId="3EE93486" w14:textId="77777777" w:rsidR="00204FB3" w:rsidRDefault="00204FB3" w:rsidP="00DE7632">
            <w:pPr>
              <w:jc w:val="center"/>
            </w:pPr>
            <w:r w:rsidRPr="007B681F">
              <w:t>ΝΑΙ</w:t>
            </w:r>
          </w:p>
        </w:tc>
        <w:tc>
          <w:tcPr>
            <w:tcW w:w="647" w:type="pct"/>
          </w:tcPr>
          <w:p w14:paraId="1390D7C4" w14:textId="77777777" w:rsidR="00204FB3" w:rsidRDefault="00204FB3" w:rsidP="00DE7632">
            <w:pPr>
              <w:jc w:val="both"/>
            </w:pPr>
          </w:p>
        </w:tc>
        <w:tc>
          <w:tcPr>
            <w:tcW w:w="745" w:type="pct"/>
          </w:tcPr>
          <w:p w14:paraId="36B240F0" w14:textId="77777777" w:rsidR="00204FB3" w:rsidRDefault="00204FB3" w:rsidP="00DE7632">
            <w:pPr>
              <w:jc w:val="both"/>
            </w:pPr>
          </w:p>
        </w:tc>
      </w:tr>
      <w:tr w:rsidR="00204FB3" w14:paraId="2E15E317" w14:textId="77777777" w:rsidTr="00145F34">
        <w:tc>
          <w:tcPr>
            <w:tcW w:w="691" w:type="pct"/>
          </w:tcPr>
          <w:p w14:paraId="02F62E65" w14:textId="77777777" w:rsidR="00204FB3" w:rsidRDefault="00204FB3" w:rsidP="00DE7632">
            <w:pPr>
              <w:jc w:val="both"/>
            </w:pPr>
            <w:r w:rsidRPr="0089484E">
              <w:t>4.2.3.2</w:t>
            </w:r>
          </w:p>
        </w:tc>
        <w:tc>
          <w:tcPr>
            <w:tcW w:w="2014" w:type="pct"/>
          </w:tcPr>
          <w:p w14:paraId="395E9443" w14:textId="77777777" w:rsidR="00204FB3" w:rsidRPr="005845C3" w:rsidRDefault="00204FB3" w:rsidP="00DE7632">
            <w:pPr>
              <w:jc w:val="both"/>
            </w:pPr>
            <w:r w:rsidRPr="0089484E">
              <w:t>Τα καύσιμα όταν η δεξαμενή του είναι πλήρης.</w:t>
            </w:r>
          </w:p>
        </w:tc>
        <w:tc>
          <w:tcPr>
            <w:tcW w:w="902" w:type="pct"/>
            <w:vAlign w:val="center"/>
          </w:tcPr>
          <w:p w14:paraId="7C6A9153" w14:textId="77777777" w:rsidR="00204FB3" w:rsidRDefault="00204FB3" w:rsidP="00DE7632">
            <w:pPr>
              <w:jc w:val="center"/>
            </w:pPr>
            <w:r w:rsidRPr="007B681F">
              <w:t>ΝΑΙ</w:t>
            </w:r>
          </w:p>
        </w:tc>
        <w:tc>
          <w:tcPr>
            <w:tcW w:w="647" w:type="pct"/>
          </w:tcPr>
          <w:p w14:paraId="1F561CD5" w14:textId="77777777" w:rsidR="00204FB3" w:rsidRDefault="00204FB3" w:rsidP="00DE7632">
            <w:pPr>
              <w:jc w:val="both"/>
            </w:pPr>
          </w:p>
        </w:tc>
        <w:tc>
          <w:tcPr>
            <w:tcW w:w="745" w:type="pct"/>
          </w:tcPr>
          <w:p w14:paraId="459CDEA3" w14:textId="77777777" w:rsidR="00204FB3" w:rsidRDefault="00204FB3" w:rsidP="00DE7632">
            <w:pPr>
              <w:jc w:val="both"/>
            </w:pPr>
          </w:p>
        </w:tc>
      </w:tr>
      <w:tr w:rsidR="00204FB3" w14:paraId="5B10BA12" w14:textId="77777777" w:rsidTr="00145F34">
        <w:tc>
          <w:tcPr>
            <w:tcW w:w="691" w:type="pct"/>
          </w:tcPr>
          <w:p w14:paraId="18B5B4F6" w14:textId="77777777" w:rsidR="00204FB3" w:rsidRDefault="00204FB3" w:rsidP="00DE7632">
            <w:pPr>
              <w:jc w:val="both"/>
            </w:pPr>
            <w:r w:rsidRPr="0089484E">
              <w:t>4.2.4</w:t>
            </w:r>
          </w:p>
        </w:tc>
        <w:tc>
          <w:tcPr>
            <w:tcW w:w="2014" w:type="pct"/>
          </w:tcPr>
          <w:p w14:paraId="0DEBFF69" w14:textId="77777777" w:rsidR="00204FB3" w:rsidRPr="005845C3" w:rsidRDefault="00204FB3" w:rsidP="00DE7632">
            <w:pPr>
              <w:jc w:val="both"/>
            </w:pPr>
            <w:r w:rsidRPr="0089484E">
              <w:t>Κάθε υποψήφιος να υποβάλλει ΥΔ, στην οποία να δηλώνει ότι, εφόσον ανακηρυχθεί ανάδοχος θα αναλάβει την υποχρέωση ώστε ο χρωματισμός του μηχανήματος να είναι ματ σκούρος πράσινος, και οι σημάνσεις σύμφωνα με την ΠαΔ 9-15/96/ΓΕΣ/1οΕΓ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σύμφωνα με τα χρησιμοποιούμενα από τον ΕΣ και θα καθοριστούν από το ΓΕΣ/ΔΕΔ, εκτός εάν ζητηθεί άλλος χρωματισμός από την σύμβαση.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w:t>
            </w:r>
          </w:p>
        </w:tc>
        <w:tc>
          <w:tcPr>
            <w:tcW w:w="902" w:type="pct"/>
            <w:vAlign w:val="center"/>
          </w:tcPr>
          <w:p w14:paraId="31B221E8" w14:textId="77777777" w:rsidR="00204FB3" w:rsidRDefault="00204FB3" w:rsidP="00DE7632">
            <w:pPr>
              <w:jc w:val="center"/>
            </w:pPr>
            <w:r w:rsidRPr="007B681F">
              <w:t>ΝΑΙ</w:t>
            </w:r>
          </w:p>
        </w:tc>
        <w:tc>
          <w:tcPr>
            <w:tcW w:w="647" w:type="pct"/>
          </w:tcPr>
          <w:p w14:paraId="19CB950E" w14:textId="77777777" w:rsidR="00204FB3" w:rsidRDefault="00204FB3" w:rsidP="00DE7632">
            <w:pPr>
              <w:jc w:val="both"/>
            </w:pPr>
          </w:p>
        </w:tc>
        <w:tc>
          <w:tcPr>
            <w:tcW w:w="745" w:type="pct"/>
          </w:tcPr>
          <w:p w14:paraId="3221F069" w14:textId="77777777" w:rsidR="00204FB3" w:rsidRDefault="00204FB3" w:rsidP="00DE7632">
            <w:pPr>
              <w:jc w:val="both"/>
            </w:pPr>
          </w:p>
        </w:tc>
      </w:tr>
      <w:tr w:rsidR="00204FB3" w14:paraId="6B5BC55E" w14:textId="77777777" w:rsidTr="00145F34">
        <w:tc>
          <w:tcPr>
            <w:tcW w:w="691" w:type="pct"/>
          </w:tcPr>
          <w:p w14:paraId="2BBF1AC8" w14:textId="77777777" w:rsidR="00204FB3" w:rsidRDefault="00204FB3" w:rsidP="00DE7632">
            <w:pPr>
              <w:jc w:val="both"/>
            </w:pPr>
            <w:r w:rsidRPr="0089484E">
              <w:t>4.2.5</w:t>
            </w:r>
          </w:p>
        </w:tc>
        <w:tc>
          <w:tcPr>
            <w:tcW w:w="2014" w:type="pct"/>
          </w:tcPr>
          <w:p w14:paraId="5D73471E" w14:textId="77777777" w:rsidR="00204FB3" w:rsidRPr="005845C3" w:rsidRDefault="00204FB3" w:rsidP="00DE7632">
            <w:pPr>
              <w:jc w:val="both"/>
            </w:pPr>
            <w:r w:rsidRPr="0089484E">
              <w:t>Να έχει προστατευτικές γρίλιες και πλέγμα προστασίας για τα κύρια φώτα του μηχανήματος από μεταλλικό υλικό, όταν αυτά δεν φέρονται εντός του πλαίσιου του μηχανήματος (χωνευτά) και δεν προστατεύονται επαρκώς από φθορές.</w:t>
            </w:r>
          </w:p>
        </w:tc>
        <w:tc>
          <w:tcPr>
            <w:tcW w:w="902" w:type="pct"/>
            <w:vAlign w:val="center"/>
          </w:tcPr>
          <w:p w14:paraId="2A7C2949" w14:textId="77777777" w:rsidR="00204FB3" w:rsidRDefault="00204FB3" w:rsidP="00DE7632">
            <w:pPr>
              <w:jc w:val="center"/>
            </w:pPr>
            <w:r w:rsidRPr="00EA32D2">
              <w:t>ΝΑΙ</w:t>
            </w:r>
          </w:p>
        </w:tc>
        <w:tc>
          <w:tcPr>
            <w:tcW w:w="647" w:type="pct"/>
          </w:tcPr>
          <w:p w14:paraId="784891C2" w14:textId="77777777" w:rsidR="00204FB3" w:rsidRDefault="00204FB3" w:rsidP="00DE7632">
            <w:pPr>
              <w:jc w:val="both"/>
            </w:pPr>
          </w:p>
        </w:tc>
        <w:tc>
          <w:tcPr>
            <w:tcW w:w="745" w:type="pct"/>
          </w:tcPr>
          <w:p w14:paraId="130CC12E" w14:textId="77777777" w:rsidR="00204FB3" w:rsidRDefault="00204FB3" w:rsidP="00DE7632">
            <w:pPr>
              <w:jc w:val="both"/>
            </w:pPr>
          </w:p>
        </w:tc>
      </w:tr>
      <w:tr w:rsidR="00204FB3" w14:paraId="50423DAF" w14:textId="77777777" w:rsidTr="00145F34">
        <w:tc>
          <w:tcPr>
            <w:tcW w:w="691" w:type="pct"/>
          </w:tcPr>
          <w:p w14:paraId="3AAFA82D" w14:textId="77777777" w:rsidR="00204FB3" w:rsidRDefault="00204FB3" w:rsidP="00DE7632">
            <w:pPr>
              <w:jc w:val="both"/>
            </w:pPr>
            <w:r w:rsidRPr="0089484E">
              <w:t>4.2.6</w:t>
            </w:r>
          </w:p>
        </w:tc>
        <w:tc>
          <w:tcPr>
            <w:tcW w:w="2014" w:type="pct"/>
          </w:tcPr>
          <w:p w14:paraId="7FD39817" w14:textId="77777777" w:rsidR="00204FB3" w:rsidRPr="005845C3" w:rsidRDefault="00204FB3" w:rsidP="00DE7632">
            <w:pPr>
              <w:jc w:val="both"/>
            </w:pPr>
            <w:r w:rsidRPr="0089484E">
              <w:t>Να φέρει περιστρεφόμενο φανό χρώματος πορτοκαλί (τύπου strobe).</w:t>
            </w:r>
          </w:p>
        </w:tc>
        <w:tc>
          <w:tcPr>
            <w:tcW w:w="902" w:type="pct"/>
            <w:vAlign w:val="center"/>
          </w:tcPr>
          <w:p w14:paraId="737EB113" w14:textId="77777777" w:rsidR="00204FB3" w:rsidRDefault="00204FB3" w:rsidP="00DE7632">
            <w:pPr>
              <w:jc w:val="center"/>
            </w:pPr>
            <w:r w:rsidRPr="00EA32D2">
              <w:t>ΝΑΙ</w:t>
            </w:r>
          </w:p>
        </w:tc>
        <w:tc>
          <w:tcPr>
            <w:tcW w:w="647" w:type="pct"/>
          </w:tcPr>
          <w:p w14:paraId="5E5C1685" w14:textId="77777777" w:rsidR="00204FB3" w:rsidRDefault="00204FB3" w:rsidP="00DE7632">
            <w:pPr>
              <w:jc w:val="both"/>
            </w:pPr>
          </w:p>
        </w:tc>
        <w:tc>
          <w:tcPr>
            <w:tcW w:w="745" w:type="pct"/>
          </w:tcPr>
          <w:p w14:paraId="0DD8C675" w14:textId="77777777" w:rsidR="00204FB3" w:rsidRDefault="00204FB3" w:rsidP="00DE7632">
            <w:pPr>
              <w:jc w:val="both"/>
            </w:pPr>
          </w:p>
        </w:tc>
      </w:tr>
      <w:tr w:rsidR="00204FB3" w14:paraId="0A1D7A62" w14:textId="77777777" w:rsidTr="00145F34">
        <w:tc>
          <w:tcPr>
            <w:tcW w:w="691" w:type="pct"/>
          </w:tcPr>
          <w:p w14:paraId="184551D8" w14:textId="77777777" w:rsidR="00204FB3" w:rsidRDefault="00204FB3" w:rsidP="00DE7632">
            <w:pPr>
              <w:jc w:val="both"/>
            </w:pPr>
            <w:r w:rsidRPr="0089484E">
              <w:t>4.2.7</w:t>
            </w:r>
          </w:p>
        </w:tc>
        <w:tc>
          <w:tcPr>
            <w:tcW w:w="2014" w:type="pct"/>
          </w:tcPr>
          <w:p w14:paraId="36619B32" w14:textId="77777777" w:rsidR="00204FB3" w:rsidRPr="005845C3" w:rsidRDefault="00204FB3" w:rsidP="00DE7632">
            <w:pPr>
              <w:jc w:val="both"/>
            </w:pPr>
            <w:r w:rsidRPr="0089484E">
              <w:t>Να εξασφαλίζεται η πρόσβαση στoν κινητήρα του μηχανήματος.</w:t>
            </w:r>
          </w:p>
        </w:tc>
        <w:tc>
          <w:tcPr>
            <w:tcW w:w="902" w:type="pct"/>
            <w:vAlign w:val="center"/>
          </w:tcPr>
          <w:p w14:paraId="598B8AD4" w14:textId="77777777" w:rsidR="00204FB3" w:rsidRDefault="00204FB3" w:rsidP="00DE7632">
            <w:pPr>
              <w:jc w:val="center"/>
            </w:pPr>
            <w:r w:rsidRPr="00EA32D2">
              <w:t>ΝΑΙ</w:t>
            </w:r>
          </w:p>
        </w:tc>
        <w:tc>
          <w:tcPr>
            <w:tcW w:w="647" w:type="pct"/>
          </w:tcPr>
          <w:p w14:paraId="5959D3A9" w14:textId="77777777" w:rsidR="00204FB3" w:rsidRDefault="00204FB3" w:rsidP="00DE7632">
            <w:pPr>
              <w:jc w:val="both"/>
            </w:pPr>
          </w:p>
        </w:tc>
        <w:tc>
          <w:tcPr>
            <w:tcW w:w="745" w:type="pct"/>
          </w:tcPr>
          <w:p w14:paraId="6619E2C5" w14:textId="77777777" w:rsidR="00204FB3" w:rsidRDefault="00204FB3" w:rsidP="00DE7632">
            <w:pPr>
              <w:jc w:val="both"/>
            </w:pPr>
          </w:p>
        </w:tc>
      </w:tr>
      <w:tr w:rsidR="00204FB3" w14:paraId="4E6E2569" w14:textId="77777777" w:rsidTr="00145F34">
        <w:tc>
          <w:tcPr>
            <w:tcW w:w="691" w:type="pct"/>
          </w:tcPr>
          <w:p w14:paraId="27ECBAC6" w14:textId="77777777" w:rsidR="00204FB3" w:rsidRDefault="00204FB3" w:rsidP="00DE7632">
            <w:pPr>
              <w:jc w:val="both"/>
            </w:pPr>
            <w:r w:rsidRPr="0089484E">
              <w:t>4.2.8</w:t>
            </w:r>
          </w:p>
        </w:tc>
        <w:tc>
          <w:tcPr>
            <w:tcW w:w="2014" w:type="pct"/>
          </w:tcPr>
          <w:p w14:paraId="3FC6081C" w14:textId="77777777" w:rsidR="00204FB3" w:rsidRPr="005845C3" w:rsidRDefault="00204FB3" w:rsidP="00DE7632">
            <w:pPr>
              <w:jc w:val="both"/>
            </w:pPr>
            <w:r w:rsidRPr="0089484E">
              <w:t>Να διαθέτει κοτσαδόρο, για έλξη ελκήθρου.</w:t>
            </w:r>
          </w:p>
        </w:tc>
        <w:tc>
          <w:tcPr>
            <w:tcW w:w="902" w:type="pct"/>
            <w:vAlign w:val="center"/>
          </w:tcPr>
          <w:p w14:paraId="2B31ED45" w14:textId="77777777" w:rsidR="00204FB3" w:rsidRDefault="00204FB3" w:rsidP="00DE7632">
            <w:pPr>
              <w:jc w:val="center"/>
            </w:pPr>
            <w:r w:rsidRPr="00EA32D2">
              <w:t>ΝΑΙ</w:t>
            </w:r>
          </w:p>
        </w:tc>
        <w:tc>
          <w:tcPr>
            <w:tcW w:w="647" w:type="pct"/>
          </w:tcPr>
          <w:p w14:paraId="35683467" w14:textId="77777777" w:rsidR="00204FB3" w:rsidRDefault="00204FB3" w:rsidP="00DE7632">
            <w:pPr>
              <w:jc w:val="both"/>
            </w:pPr>
          </w:p>
        </w:tc>
        <w:tc>
          <w:tcPr>
            <w:tcW w:w="745" w:type="pct"/>
          </w:tcPr>
          <w:p w14:paraId="79AF2011" w14:textId="77777777" w:rsidR="00204FB3" w:rsidRDefault="00204FB3" w:rsidP="00DE7632">
            <w:pPr>
              <w:jc w:val="both"/>
            </w:pPr>
          </w:p>
        </w:tc>
      </w:tr>
      <w:tr w:rsidR="00204FB3" w14:paraId="13E485A6" w14:textId="77777777" w:rsidTr="00145F34">
        <w:tc>
          <w:tcPr>
            <w:tcW w:w="691" w:type="pct"/>
          </w:tcPr>
          <w:p w14:paraId="729E0316" w14:textId="77777777" w:rsidR="00204FB3" w:rsidRPr="004C5FEC" w:rsidRDefault="00204FB3" w:rsidP="00DE7632">
            <w:pPr>
              <w:jc w:val="both"/>
              <w:rPr>
                <w:b/>
              </w:rPr>
            </w:pPr>
            <w:r w:rsidRPr="004C5FEC">
              <w:rPr>
                <w:b/>
              </w:rPr>
              <w:t>4.3</w:t>
            </w:r>
          </w:p>
        </w:tc>
        <w:tc>
          <w:tcPr>
            <w:tcW w:w="2014" w:type="pct"/>
          </w:tcPr>
          <w:p w14:paraId="32E949F2" w14:textId="77777777" w:rsidR="00204FB3" w:rsidRPr="004C5FEC" w:rsidRDefault="00204FB3" w:rsidP="00DE7632">
            <w:pPr>
              <w:jc w:val="both"/>
              <w:rPr>
                <w:b/>
              </w:rPr>
            </w:pPr>
            <w:r w:rsidRPr="004C5FEC">
              <w:rPr>
                <w:b/>
              </w:rPr>
              <w:t>Τεχνικά Χαρακτηριστικά Λειτουργίας Μηχανήματος</w:t>
            </w:r>
          </w:p>
        </w:tc>
        <w:tc>
          <w:tcPr>
            <w:tcW w:w="902" w:type="pct"/>
            <w:vAlign w:val="center"/>
          </w:tcPr>
          <w:p w14:paraId="3AC69292" w14:textId="77777777" w:rsidR="00204FB3" w:rsidRDefault="00204FB3" w:rsidP="00DE7632">
            <w:pPr>
              <w:jc w:val="center"/>
            </w:pPr>
          </w:p>
        </w:tc>
        <w:tc>
          <w:tcPr>
            <w:tcW w:w="647" w:type="pct"/>
          </w:tcPr>
          <w:p w14:paraId="6EF1B3B8" w14:textId="77777777" w:rsidR="00204FB3" w:rsidRDefault="00204FB3" w:rsidP="00DE7632">
            <w:pPr>
              <w:jc w:val="both"/>
            </w:pPr>
          </w:p>
        </w:tc>
        <w:tc>
          <w:tcPr>
            <w:tcW w:w="745" w:type="pct"/>
          </w:tcPr>
          <w:p w14:paraId="49887B07" w14:textId="77777777" w:rsidR="00204FB3" w:rsidRDefault="00204FB3" w:rsidP="00DE7632">
            <w:pPr>
              <w:jc w:val="both"/>
            </w:pPr>
          </w:p>
        </w:tc>
      </w:tr>
      <w:tr w:rsidR="00204FB3" w14:paraId="55EDD298" w14:textId="77777777" w:rsidTr="00145F34">
        <w:tc>
          <w:tcPr>
            <w:tcW w:w="691" w:type="pct"/>
          </w:tcPr>
          <w:p w14:paraId="40E7FD6F" w14:textId="77777777" w:rsidR="00204FB3" w:rsidRDefault="00204FB3" w:rsidP="00DE7632">
            <w:pPr>
              <w:jc w:val="both"/>
            </w:pPr>
            <w:r w:rsidRPr="0089484E">
              <w:t>4.3.1</w:t>
            </w:r>
          </w:p>
        </w:tc>
        <w:tc>
          <w:tcPr>
            <w:tcW w:w="2014" w:type="pct"/>
          </w:tcPr>
          <w:p w14:paraId="1EF253C8" w14:textId="77777777" w:rsidR="00204FB3" w:rsidRPr="005845C3" w:rsidRDefault="00204FB3" w:rsidP="00DE7632">
            <w:pPr>
              <w:jc w:val="both"/>
            </w:pPr>
            <w:r w:rsidRPr="0089484E">
              <w:t xml:space="preserve">Ο κινητήρας του μηχανοκίνητου ελκήθρου να είναι βενζινοκινητήρας, υδρόψυκτος και τουλάχιστον 700 κυβικά </w:t>
            </w:r>
            <w:r w:rsidRPr="005A45AE">
              <w:rPr>
                <w:b/>
              </w:rPr>
              <w:t xml:space="preserve">(Βαθμολογούμενο Κριτήριο). </w:t>
            </w:r>
          </w:p>
        </w:tc>
        <w:tc>
          <w:tcPr>
            <w:tcW w:w="902" w:type="pct"/>
            <w:vAlign w:val="center"/>
          </w:tcPr>
          <w:p w14:paraId="735C0637" w14:textId="292B295E" w:rsidR="00204FB3" w:rsidRDefault="00204FB3" w:rsidP="00DE7632">
            <w:pPr>
              <w:jc w:val="center"/>
            </w:pPr>
            <w:r>
              <w:t>Βαθμολογούμενο</w:t>
            </w:r>
          </w:p>
        </w:tc>
        <w:tc>
          <w:tcPr>
            <w:tcW w:w="647" w:type="pct"/>
          </w:tcPr>
          <w:p w14:paraId="2C675661" w14:textId="77777777" w:rsidR="00204FB3" w:rsidRDefault="00204FB3" w:rsidP="00DE7632">
            <w:pPr>
              <w:jc w:val="both"/>
            </w:pPr>
          </w:p>
        </w:tc>
        <w:tc>
          <w:tcPr>
            <w:tcW w:w="745" w:type="pct"/>
          </w:tcPr>
          <w:p w14:paraId="13699E62" w14:textId="77777777" w:rsidR="00204FB3" w:rsidRDefault="00204FB3" w:rsidP="00DE7632">
            <w:pPr>
              <w:jc w:val="both"/>
            </w:pPr>
          </w:p>
        </w:tc>
      </w:tr>
      <w:tr w:rsidR="00204FB3" w14:paraId="2861A8B5" w14:textId="77777777" w:rsidTr="00145F34">
        <w:tc>
          <w:tcPr>
            <w:tcW w:w="691" w:type="pct"/>
          </w:tcPr>
          <w:p w14:paraId="1FB4E584" w14:textId="77777777" w:rsidR="00204FB3" w:rsidRDefault="00204FB3" w:rsidP="00DE7632">
            <w:pPr>
              <w:jc w:val="both"/>
            </w:pPr>
            <w:r w:rsidRPr="0089484E">
              <w:lastRenderedPageBreak/>
              <w:t>4.3.2</w:t>
            </w:r>
          </w:p>
        </w:tc>
        <w:tc>
          <w:tcPr>
            <w:tcW w:w="2014" w:type="pct"/>
          </w:tcPr>
          <w:p w14:paraId="79D5B9B0" w14:textId="77777777" w:rsidR="00204FB3" w:rsidRPr="005845C3" w:rsidRDefault="00204FB3" w:rsidP="00DE7632">
            <w:pPr>
              <w:jc w:val="both"/>
            </w:pPr>
            <w:r w:rsidRPr="0089484E">
              <w:t>Ο κινητήρας του μηχανοκίνητου ελκήθρου να είναι σχεδιασμένος και κατασκευασμένος από τον κατασκευαστή του μηχανήματος.</w:t>
            </w:r>
          </w:p>
        </w:tc>
        <w:tc>
          <w:tcPr>
            <w:tcW w:w="902" w:type="pct"/>
            <w:vAlign w:val="center"/>
          </w:tcPr>
          <w:p w14:paraId="174192BF" w14:textId="77777777" w:rsidR="00204FB3" w:rsidRDefault="00204FB3" w:rsidP="00DE7632">
            <w:pPr>
              <w:jc w:val="center"/>
            </w:pPr>
            <w:r w:rsidRPr="009A7957">
              <w:t>ΝΑΙ</w:t>
            </w:r>
          </w:p>
        </w:tc>
        <w:tc>
          <w:tcPr>
            <w:tcW w:w="647" w:type="pct"/>
          </w:tcPr>
          <w:p w14:paraId="49A75BF7" w14:textId="77777777" w:rsidR="00204FB3" w:rsidRDefault="00204FB3" w:rsidP="00DE7632">
            <w:pPr>
              <w:jc w:val="both"/>
            </w:pPr>
          </w:p>
        </w:tc>
        <w:tc>
          <w:tcPr>
            <w:tcW w:w="745" w:type="pct"/>
          </w:tcPr>
          <w:p w14:paraId="347FDD83" w14:textId="77777777" w:rsidR="00204FB3" w:rsidRDefault="00204FB3" w:rsidP="00DE7632">
            <w:pPr>
              <w:jc w:val="both"/>
            </w:pPr>
          </w:p>
        </w:tc>
      </w:tr>
      <w:tr w:rsidR="00204FB3" w14:paraId="5E20DDD6" w14:textId="77777777" w:rsidTr="00145F34">
        <w:tc>
          <w:tcPr>
            <w:tcW w:w="691" w:type="pct"/>
          </w:tcPr>
          <w:p w14:paraId="4591F17C" w14:textId="77777777" w:rsidR="00204FB3" w:rsidRDefault="00204FB3" w:rsidP="00DE7632">
            <w:pPr>
              <w:jc w:val="both"/>
            </w:pPr>
            <w:r w:rsidRPr="0089484E">
              <w:t>4.3.3</w:t>
            </w:r>
          </w:p>
        </w:tc>
        <w:tc>
          <w:tcPr>
            <w:tcW w:w="2014" w:type="pct"/>
          </w:tcPr>
          <w:p w14:paraId="0AE9F1B3" w14:textId="77777777" w:rsidR="00204FB3" w:rsidRPr="005845C3" w:rsidRDefault="00204FB3" w:rsidP="00DE7632">
            <w:pPr>
              <w:jc w:val="both"/>
            </w:pPr>
            <w:r w:rsidRPr="0089484E">
              <w:t>Ο κινητήρας να λιπαίνεται υπό πίεση και η λίπανσή του να διασφαλίζεται τόσο σε επίπεδο έδαφος όσο και σε κεκλιμένα εδάφη, με κλίση έως 45ο.</w:t>
            </w:r>
          </w:p>
        </w:tc>
        <w:tc>
          <w:tcPr>
            <w:tcW w:w="902" w:type="pct"/>
            <w:vAlign w:val="center"/>
          </w:tcPr>
          <w:p w14:paraId="4BEA16B9" w14:textId="77777777" w:rsidR="00204FB3" w:rsidRDefault="00204FB3" w:rsidP="00DE7632">
            <w:pPr>
              <w:jc w:val="center"/>
            </w:pPr>
            <w:r w:rsidRPr="009A7957">
              <w:t>ΝΑΙ</w:t>
            </w:r>
          </w:p>
        </w:tc>
        <w:tc>
          <w:tcPr>
            <w:tcW w:w="647" w:type="pct"/>
          </w:tcPr>
          <w:p w14:paraId="6E76A7F9" w14:textId="77777777" w:rsidR="00204FB3" w:rsidRDefault="00204FB3" w:rsidP="00DE7632">
            <w:pPr>
              <w:jc w:val="both"/>
            </w:pPr>
          </w:p>
        </w:tc>
        <w:tc>
          <w:tcPr>
            <w:tcW w:w="745" w:type="pct"/>
          </w:tcPr>
          <w:p w14:paraId="5916E375" w14:textId="77777777" w:rsidR="00204FB3" w:rsidRDefault="00204FB3" w:rsidP="00DE7632">
            <w:pPr>
              <w:jc w:val="both"/>
            </w:pPr>
          </w:p>
        </w:tc>
      </w:tr>
      <w:tr w:rsidR="00204FB3" w14:paraId="7134CB1B" w14:textId="77777777" w:rsidTr="00145F34">
        <w:tc>
          <w:tcPr>
            <w:tcW w:w="691" w:type="pct"/>
          </w:tcPr>
          <w:p w14:paraId="2DEB4EE2" w14:textId="77777777" w:rsidR="00204FB3" w:rsidRDefault="00204FB3" w:rsidP="00DE7632">
            <w:pPr>
              <w:jc w:val="both"/>
            </w:pPr>
            <w:r w:rsidRPr="0089484E">
              <w:t>4.3.4</w:t>
            </w:r>
          </w:p>
        </w:tc>
        <w:tc>
          <w:tcPr>
            <w:tcW w:w="2014" w:type="pct"/>
          </w:tcPr>
          <w:p w14:paraId="373DFC69" w14:textId="77777777" w:rsidR="00204FB3" w:rsidRPr="005845C3" w:rsidRDefault="00204FB3" w:rsidP="00DE7632">
            <w:pPr>
              <w:jc w:val="both"/>
            </w:pPr>
            <w:r w:rsidRPr="0089484E">
              <w:t>Οι ακόλουθες πληροφορίες, να δηλώνονται στην Τεχνική Προσφορά για τον κινητήρα:</w:t>
            </w:r>
          </w:p>
        </w:tc>
        <w:tc>
          <w:tcPr>
            <w:tcW w:w="902" w:type="pct"/>
            <w:vAlign w:val="center"/>
          </w:tcPr>
          <w:p w14:paraId="6009067C" w14:textId="77777777" w:rsidR="00204FB3" w:rsidRDefault="00204FB3" w:rsidP="00DE7632">
            <w:pPr>
              <w:jc w:val="center"/>
            </w:pPr>
          </w:p>
        </w:tc>
        <w:tc>
          <w:tcPr>
            <w:tcW w:w="647" w:type="pct"/>
          </w:tcPr>
          <w:p w14:paraId="554AA1AE" w14:textId="77777777" w:rsidR="00204FB3" w:rsidRDefault="00204FB3" w:rsidP="00DE7632">
            <w:pPr>
              <w:jc w:val="both"/>
            </w:pPr>
          </w:p>
        </w:tc>
        <w:tc>
          <w:tcPr>
            <w:tcW w:w="745" w:type="pct"/>
          </w:tcPr>
          <w:p w14:paraId="2B2979DD" w14:textId="77777777" w:rsidR="00204FB3" w:rsidRDefault="00204FB3" w:rsidP="00DE7632">
            <w:pPr>
              <w:jc w:val="both"/>
            </w:pPr>
          </w:p>
        </w:tc>
      </w:tr>
      <w:tr w:rsidR="00204FB3" w14:paraId="257E4A1F" w14:textId="77777777" w:rsidTr="00145F34">
        <w:tc>
          <w:tcPr>
            <w:tcW w:w="691" w:type="pct"/>
          </w:tcPr>
          <w:p w14:paraId="1160B104" w14:textId="77777777" w:rsidR="00204FB3" w:rsidRDefault="00204FB3" w:rsidP="00DE7632">
            <w:pPr>
              <w:jc w:val="both"/>
            </w:pPr>
            <w:r w:rsidRPr="0089484E">
              <w:t>4.3.4.1</w:t>
            </w:r>
          </w:p>
        </w:tc>
        <w:tc>
          <w:tcPr>
            <w:tcW w:w="2014" w:type="pct"/>
          </w:tcPr>
          <w:p w14:paraId="457390A3" w14:textId="77777777" w:rsidR="00204FB3" w:rsidRPr="005845C3" w:rsidRDefault="00204FB3" w:rsidP="00DE7632">
            <w:pPr>
              <w:jc w:val="both"/>
            </w:pPr>
            <w:r w:rsidRPr="0089484E">
              <w:t>Κατασκευαστής και τύπος κινητήρα.</w:t>
            </w:r>
          </w:p>
        </w:tc>
        <w:tc>
          <w:tcPr>
            <w:tcW w:w="902" w:type="pct"/>
            <w:vAlign w:val="center"/>
          </w:tcPr>
          <w:p w14:paraId="7D80A12A" w14:textId="77777777" w:rsidR="00204FB3" w:rsidRDefault="00204FB3" w:rsidP="00DE7632">
            <w:pPr>
              <w:jc w:val="center"/>
            </w:pPr>
            <w:r w:rsidRPr="001710BC">
              <w:t>ΝΑΙ</w:t>
            </w:r>
          </w:p>
        </w:tc>
        <w:tc>
          <w:tcPr>
            <w:tcW w:w="647" w:type="pct"/>
          </w:tcPr>
          <w:p w14:paraId="4AB3D44C" w14:textId="77777777" w:rsidR="00204FB3" w:rsidRDefault="00204FB3" w:rsidP="00DE7632">
            <w:pPr>
              <w:jc w:val="both"/>
            </w:pPr>
          </w:p>
        </w:tc>
        <w:tc>
          <w:tcPr>
            <w:tcW w:w="745" w:type="pct"/>
          </w:tcPr>
          <w:p w14:paraId="6FE4542E" w14:textId="77777777" w:rsidR="00204FB3" w:rsidRDefault="00204FB3" w:rsidP="00DE7632">
            <w:pPr>
              <w:jc w:val="both"/>
            </w:pPr>
          </w:p>
        </w:tc>
      </w:tr>
      <w:tr w:rsidR="00204FB3" w14:paraId="704947D6" w14:textId="77777777" w:rsidTr="00145F34">
        <w:tc>
          <w:tcPr>
            <w:tcW w:w="691" w:type="pct"/>
          </w:tcPr>
          <w:p w14:paraId="78EE3FD4" w14:textId="77777777" w:rsidR="00204FB3" w:rsidRDefault="00204FB3" w:rsidP="00DE7632">
            <w:pPr>
              <w:jc w:val="both"/>
            </w:pPr>
            <w:r w:rsidRPr="0089484E">
              <w:t>4.3.4.2</w:t>
            </w:r>
          </w:p>
        </w:tc>
        <w:tc>
          <w:tcPr>
            <w:tcW w:w="2014" w:type="pct"/>
          </w:tcPr>
          <w:p w14:paraId="6713AD89" w14:textId="77777777" w:rsidR="00204FB3" w:rsidRPr="005845C3" w:rsidRDefault="00204FB3" w:rsidP="00DE7632">
            <w:pPr>
              <w:jc w:val="both"/>
            </w:pPr>
            <w:r w:rsidRPr="0089484E">
              <w:t>Ονομαστική ταχύτητα περιστροφής σε rpm.</w:t>
            </w:r>
          </w:p>
        </w:tc>
        <w:tc>
          <w:tcPr>
            <w:tcW w:w="902" w:type="pct"/>
            <w:vAlign w:val="center"/>
          </w:tcPr>
          <w:p w14:paraId="78F554FB" w14:textId="77777777" w:rsidR="00204FB3" w:rsidRDefault="00204FB3" w:rsidP="00DE7632">
            <w:pPr>
              <w:jc w:val="center"/>
            </w:pPr>
            <w:r w:rsidRPr="001710BC">
              <w:t>ΝΑΙ</w:t>
            </w:r>
          </w:p>
        </w:tc>
        <w:tc>
          <w:tcPr>
            <w:tcW w:w="647" w:type="pct"/>
          </w:tcPr>
          <w:p w14:paraId="76CA16D1" w14:textId="77777777" w:rsidR="00204FB3" w:rsidRDefault="00204FB3" w:rsidP="00DE7632">
            <w:pPr>
              <w:jc w:val="both"/>
            </w:pPr>
          </w:p>
        </w:tc>
        <w:tc>
          <w:tcPr>
            <w:tcW w:w="745" w:type="pct"/>
          </w:tcPr>
          <w:p w14:paraId="41DA5706" w14:textId="77777777" w:rsidR="00204FB3" w:rsidRDefault="00204FB3" w:rsidP="00DE7632">
            <w:pPr>
              <w:jc w:val="both"/>
            </w:pPr>
          </w:p>
        </w:tc>
      </w:tr>
      <w:tr w:rsidR="00204FB3" w14:paraId="7B0B82ED" w14:textId="77777777" w:rsidTr="00145F34">
        <w:tc>
          <w:tcPr>
            <w:tcW w:w="691" w:type="pct"/>
          </w:tcPr>
          <w:p w14:paraId="4655C198" w14:textId="77777777" w:rsidR="00204FB3" w:rsidRDefault="00204FB3" w:rsidP="00DE7632">
            <w:pPr>
              <w:jc w:val="both"/>
            </w:pPr>
            <w:r w:rsidRPr="0089484E">
              <w:t>4.3.4.3</w:t>
            </w:r>
          </w:p>
        </w:tc>
        <w:tc>
          <w:tcPr>
            <w:tcW w:w="2014" w:type="pct"/>
          </w:tcPr>
          <w:p w14:paraId="62F0D0F0" w14:textId="77777777" w:rsidR="00204FB3" w:rsidRPr="005845C3" w:rsidRDefault="00204FB3" w:rsidP="00DE7632">
            <w:pPr>
              <w:jc w:val="both"/>
            </w:pPr>
            <w:r w:rsidRPr="0089484E">
              <w:t>Κυβισμός σε cm3.</w:t>
            </w:r>
          </w:p>
        </w:tc>
        <w:tc>
          <w:tcPr>
            <w:tcW w:w="902" w:type="pct"/>
            <w:vAlign w:val="center"/>
          </w:tcPr>
          <w:p w14:paraId="4B8C7688" w14:textId="77777777" w:rsidR="00204FB3" w:rsidRDefault="00204FB3" w:rsidP="00DE7632">
            <w:pPr>
              <w:jc w:val="center"/>
            </w:pPr>
            <w:r w:rsidRPr="001710BC">
              <w:t>ΝΑΙ</w:t>
            </w:r>
          </w:p>
        </w:tc>
        <w:tc>
          <w:tcPr>
            <w:tcW w:w="647" w:type="pct"/>
          </w:tcPr>
          <w:p w14:paraId="66AC1619" w14:textId="77777777" w:rsidR="00204FB3" w:rsidRDefault="00204FB3" w:rsidP="00DE7632">
            <w:pPr>
              <w:jc w:val="both"/>
            </w:pPr>
          </w:p>
        </w:tc>
        <w:tc>
          <w:tcPr>
            <w:tcW w:w="745" w:type="pct"/>
          </w:tcPr>
          <w:p w14:paraId="72D89CFD" w14:textId="77777777" w:rsidR="00204FB3" w:rsidRDefault="00204FB3" w:rsidP="00DE7632">
            <w:pPr>
              <w:jc w:val="both"/>
            </w:pPr>
          </w:p>
        </w:tc>
      </w:tr>
      <w:tr w:rsidR="00204FB3" w14:paraId="6D444AD0" w14:textId="77777777" w:rsidTr="00145F34">
        <w:tc>
          <w:tcPr>
            <w:tcW w:w="691" w:type="pct"/>
          </w:tcPr>
          <w:p w14:paraId="03AAC965" w14:textId="77777777" w:rsidR="00204FB3" w:rsidRDefault="00204FB3" w:rsidP="00DE7632">
            <w:pPr>
              <w:jc w:val="both"/>
            </w:pPr>
            <w:r w:rsidRPr="0089484E">
              <w:t>4.3.4.4</w:t>
            </w:r>
          </w:p>
        </w:tc>
        <w:tc>
          <w:tcPr>
            <w:tcW w:w="2014" w:type="pct"/>
          </w:tcPr>
          <w:p w14:paraId="49FCCE94" w14:textId="77777777" w:rsidR="00204FB3" w:rsidRPr="005845C3" w:rsidRDefault="00204FB3" w:rsidP="00DE7632">
            <w:pPr>
              <w:jc w:val="both"/>
            </w:pPr>
            <w:r w:rsidRPr="0089484E">
              <w:t>Επιθυμητή είναι η υποβολή καμπύλων επιδόσεων κινητήρα (ισχύς, ροπή και ειδική κατανάλωση συναρτήσει στροφών λειτουργίας). Υποβάλλεται αντίγραφο, εφόσον διατεθεί, με την Τεχνική Προσφορά.»</w:t>
            </w:r>
          </w:p>
        </w:tc>
        <w:tc>
          <w:tcPr>
            <w:tcW w:w="902" w:type="pct"/>
            <w:vAlign w:val="center"/>
          </w:tcPr>
          <w:p w14:paraId="028DE806" w14:textId="77777777" w:rsidR="00204FB3" w:rsidRDefault="00204FB3" w:rsidP="00DE7632">
            <w:pPr>
              <w:jc w:val="center"/>
            </w:pPr>
            <w:r>
              <w:t>Επιθυμητό</w:t>
            </w:r>
          </w:p>
        </w:tc>
        <w:tc>
          <w:tcPr>
            <w:tcW w:w="647" w:type="pct"/>
          </w:tcPr>
          <w:p w14:paraId="190AE302" w14:textId="77777777" w:rsidR="00204FB3" w:rsidRDefault="00204FB3" w:rsidP="00DE7632">
            <w:pPr>
              <w:jc w:val="both"/>
            </w:pPr>
          </w:p>
        </w:tc>
        <w:tc>
          <w:tcPr>
            <w:tcW w:w="745" w:type="pct"/>
          </w:tcPr>
          <w:p w14:paraId="51B37960" w14:textId="77777777" w:rsidR="00204FB3" w:rsidRDefault="00204FB3" w:rsidP="00DE7632">
            <w:pPr>
              <w:jc w:val="both"/>
            </w:pPr>
          </w:p>
        </w:tc>
      </w:tr>
      <w:tr w:rsidR="00204FB3" w14:paraId="704E9852" w14:textId="77777777" w:rsidTr="00145F34">
        <w:tc>
          <w:tcPr>
            <w:tcW w:w="691" w:type="pct"/>
          </w:tcPr>
          <w:p w14:paraId="6FF6FFD3" w14:textId="77777777" w:rsidR="00204FB3" w:rsidRDefault="00204FB3" w:rsidP="00DE7632">
            <w:pPr>
              <w:jc w:val="both"/>
            </w:pPr>
            <w:r w:rsidRPr="0089484E">
              <w:t>4.3.4.5</w:t>
            </w:r>
          </w:p>
        </w:tc>
        <w:tc>
          <w:tcPr>
            <w:tcW w:w="2014" w:type="pct"/>
          </w:tcPr>
          <w:p w14:paraId="71C14200" w14:textId="77777777" w:rsidR="00204FB3" w:rsidRPr="005845C3" w:rsidRDefault="00204FB3" w:rsidP="00DE7632">
            <w:pPr>
              <w:jc w:val="both"/>
            </w:pPr>
            <w:r w:rsidRPr="0089484E">
              <w:t>Σύστημα τροφοδοσίας.</w:t>
            </w:r>
          </w:p>
        </w:tc>
        <w:tc>
          <w:tcPr>
            <w:tcW w:w="902" w:type="pct"/>
            <w:vAlign w:val="center"/>
          </w:tcPr>
          <w:p w14:paraId="1E0E000D" w14:textId="77777777" w:rsidR="00204FB3" w:rsidRDefault="00204FB3" w:rsidP="00DE7632">
            <w:pPr>
              <w:jc w:val="center"/>
            </w:pPr>
            <w:r w:rsidRPr="001710BC">
              <w:t>ΝΑΙ</w:t>
            </w:r>
          </w:p>
        </w:tc>
        <w:tc>
          <w:tcPr>
            <w:tcW w:w="647" w:type="pct"/>
          </w:tcPr>
          <w:p w14:paraId="1A24A48D" w14:textId="77777777" w:rsidR="00204FB3" w:rsidRDefault="00204FB3" w:rsidP="00DE7632">
            <w:pPr>
              <w:jc w:val="both"/>
            </w:pPr>
          </w:p>
        </w:tc>
        <w:tc>
          <w:tcPr>
            <w:tcW w:w="745" w:type="pct"/>
          </w:tcPr>
          <w:p w14:paraId="0AC9870C" w14:textId="77777777" w:rsidR="00204FB3" w:rsidRDefault="00204FB3" w:rsidP="00DE7632">
            <w:pPr>
              <w:jc w:val="both"/>
            </w:pPr>
          </w:p>
        </w:tc>
      </w:tr>
      <w:tr w:rsidR="00204FB3" w14:paraId="355341AF" w14:textId="77777777" w:rsidTr="00145F34">
        <w:tc>
          <w:tcPr>
            <w:tcW w:w="691" w:type="pct"/>
          </w:tcPr>
          <w:p w14:paraId="12366E23" w14:textId="77777777" w:rsidR="00204FB3" w:rsidRDefault="00204FB3" w:rsidP="00DE7632">
            <w:pPr>
              <w:jc w:val="both"/>
            </w:pPr>
            <w:r w:rsidRPr="0089484E">
              <w:t>4.3.4.6</w:t>
            </w:r>
          </w:p>
        </w:tc>
        <w:tc>
          <w:tcPr>
            <w:tcW w:w="2014" w:type="pct"/>
          </w:tcPr>
          <w:p w14:paraId="4D2C015E" w14:textId="77777777" w:rsidR="00204FB3" w:rsidRPr="005845C3" w:rsidRDefault="00204FB3" w:rsidP="00DE7632">
            <w:pPr>
              <w:jc w:val="both"/>
            </w:pPr>
            <w:r w:rsidRPr="0089484E">
              <w:t>Θερμοκρασία (μέγιστη τουλάχιστον +50οC και ελάχιστη τουλάχιστον -20 οC) περιβάλλοντος για την εύρυθμη λειτουργία του κινητήρα.</w:t>
            </w:r>
          </w:p>
        </w:tc>
        <w:tc>
          <w:tcPr>
            <w:tcW w:w="902" w:type="pct"/>
            <w:vAlign w:val="center"/>
          </w:tcPr>
          <w:p w14:paraId="2C3D4605" w14:textId="77777777" w:rsidR="00204FB3" w:rsidRDefault="00204FB3" w:rsidP="00DE7632">
            <w:pPr>
              <w:jc w:val="center"/>
            </w:pPr>
            <w:r w:rsidRPr="001710BC">
              <w:t>ΝΑΙ</w:t>
            </w:r>
          </w:p>
        </w:tc>
        <w:tc>
          <w:tcPr>
            <w:tcW w:w="647" w:type="pct"/>
          </w:tcPr>
          <w:p w14:paraId="45B4039C" w14:textId="77777777" w:rsidR="00204FB3" w:rsidRDefault="00204FB3" w:rsidP="00DE7632">
            <w:pPr>
              <w:jc w:val="both"/>
            </w:pPr>
          </w:p>
        </w:tc>
        <w:tc>
          <w:tcPr>
            <w:tcW w:w="745" w:type="pct"/>
          </w:tcPr>
          <w:p w14:paraId="25FB50B0" w14:textId="77777777" w:rsidR="00204FB3" w:rsidRDefault="00204FB3" w:rsidP="00DE7632">
            <w:pPr>
              <w:jc w:val="both"/>
            </w:pPr>
          </w:p>
        </w:tc>
      </w:tr>
      <w:tr w:rsidR="00204FB3" w14:paraId="0888DC00" w14:textId="77777777" w:rsidTr="00145F34">
        <w:tc>
          <w:tcPr>
            <w:tcW w:w="691" w:type="pct"/>
          </w:tcPr>
          <w:p w14:paraId="560BB6EE" w14:textId="77777777" w:rsidR="00204FB3" w:rsidRDefault="00204FB3" w:rsidP="00DE7632">
            <w:pPr>
              <w:jc w:val="both"/>
            </w:pPr>
            <w:r w:rsidRPr="0089484E">
              <w:t>4.3.5</w:t>
            </w:r>
          </w:p>
        </w:tc>
        <w:tc>
          <w:tcPr>
            <w:tcW w:w="2014" w:type="pct"/>
          </w:tcPr>
          <w:p w14:paraId="1A75B8EE" w14:textId="77777777" w:rsidR="00204FB3" w:rsidRPr="005845C3" w:rsidRDefault="00204FB3" w:rsidP="00DE7632">
            <w:pPr>
              <w:jc w:val="both"/>
            </w:pPr>
            <w:r w:rsidRPr="0089484E">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1η προγραμματισμένη αλλαγή, χωρίς να απαιτείται διαδικασία απόπλυσης.</w:t>
            </w:r>
          </w:p>
        </w:tc>
        <w:tc>
          <w:tcPr>
            <w:tcW w:w="902" w:type="pct"/>
            <w:vAlign w:val="center"/>
          </w:tcPr>
          <w:p w14:paraId="31444E97" w14:textId="77777777" w:rsidR="00204FB3" w:rsidRDefault="00204FB3" w:rsidP="00DE7632">
            <w:pPr>
              <w:jc w:val="center"/>
            </w:pPr>
            <w:r w:rsidRPr="001710BC">
              <w:t>ΝΑΙ</w:t>
            </w:r>
          </w:p>
        </w:tc>
        <w:tc>
          <w:tcPr>
            <w:tcW w:w="647" w:type="pct"/>
          </w:tcPr>
          <w:p w14:paraId="2487BF50" w14:textId="77777777" w:rsidR="00204FB3" w:rsidRDefault="00204FB3" w:rsidP="00DE7632">
            <w:pPr>
              <w:jc w:val="both"/>
            </w:pPr>
          </w:p>
        </w:tc>
        <w:tc>
          <w:tcPr>
            <w:tcW w:w="745" w:type="pct"/>
          </w:tcPr>
          <w:p w14:paraId="06C32C58" w14:textId="77777777" w:rsidR="00204FB3" w:rsidRDefault="00204FB3" w:rsidP="00DE7632">
            <w:pPr>
              <w:jc w:val="both"/>
            </w:pPr>
          </w:p>
        </w:tc>
      </w:tr>
      <w:tr w:rsidR="00204FB3" w14:paraId="073CF347" w14:textId="77777777" w:rsidTr="00145F34">
        <w:tc>
          <w:tcPr>
            <w:tcW w:w="691" w:type="pct"/>
          </w:tcPr>
          <w:p w14:paraId="056CB00A" w14:textId="77777777" w:rsidR="00204FB3" w:rsidRDefault="00204FB3" w:rsidP="00DE7632">
            <w:pPr>
              <w:jc w:val="both"/>
            </w:pPr>
            <w:r w:rsidRPr="0089484E">
              <w:t>4.3.6</w:t>
            </w:r>
          </w:p>
        </w:tc>
        <w:tc>
          <w:tcPr>
            <w:tcW w:w="2014" w:type="pct"/>
          </w:tcPr>
          <w:p w14:paraId="35AA2069" w14:textId="77777777" w:rsidR="00204FB3" w:rsidRPr="005845C3" w:rsidRDefault="00204FB3" w:rsidP="00DE7632">
            <w:pPr>
              <w:jc w:val="both"/>
            </w:pPr>
            <w:r w:rsidRPr="0089484E">
              <w:t>Ο κινητήρας και τα συστήματα αυτού που χρήζουν τακτικού ελέγχου (π.χ. φίλτρα, λάδια, υγρά, συσσωρευτές, κ.ο.κ.), να είναι προσβάσιμα από τον χειριστή του μηχανήματος.</w:t>
            </w:r>
          </w:p>
        </w:tc>
        <w:tc>
          <w:tcPr>
            <w:tcW w:w="902" w:type="pct"/>
            <w:vAlign w:val="center"/>
          </w:tcPr>
          <w:p w14:paraId="5AAA3F80" w14:textId="77777777" w:rsidR="00204FB3" w:rsidRDefault="00204FB3" w:rsidP="00DE7632">
            <w:pPr>
              <w:jc w:val="center"/>
            </w:pPr>
            <w:r>
              <w:t>ΝΑΙ</w:t>
            </w:r>
          </w:p>
        </w:tc>
        <w:tc>
          <w:tcPr>
            <w:tcW w:w="647" w:type="pct"/>
          </w:tcPr>
          <w:p w14:paraId="5052E5CB" w14:textId="77777777" w:rsidR="00204FB3" w:rsidRDefault="00204FB3" w:rsidP="00DE7632">
            <w:pPr>
              <w:jc w:val="both"/>
            </w:pPr>
          </w:p>
        </w:tc>
        <w:tc>
          <w:tcPr>
            <w:tcW w:w="745" w:type="pct"/>
          </w:tcPr>
          <w:p w14:paraId="174683DA" w14:textId="77777777" w:rsidR="00204FB3" w:rsidRDefault="00204FB3" w:rsidP="00DE7632">
            <w:pPr>
              <w:jc w:val="both"/>
            </w:pPr>
          </w:p>
        </w:tc>
      </w:tr>
      <w:tr w:rsidR="00204FB3" w14:paraId="3826C11A" w14:textId="77777777" w:rsidTr="00145F34">
        <w:tc>
          <w:tcPr>
            <w:tcW w:w="691" w:type="pct"/>
          </w:tcPr>
          <w:p w14:paraId="484D9D4B" w14:textId="77777777" w:rsidR="00204FB3" w:rsidRPr="004C5FEC" w:rsidRDefault="00204FB3" w:rsidP="00DE7632">
            <w:pPr>
              <w:jc w:val="both"/>
              <w:rPr>
                <w:b/>
              </w:rPr>
            </w:pPr>
            <w:r w:rsidRPr="004C5FEC">
              <w:rPr>
                <w:b/>
              </w:rPr>
              <w:t>4.4</w:t>
            </w:r>
          </w:p>
        </w:tc>
        <w:tc>
          <w:tcPr>
            <w:tcW w:w="2014" w:type="pct"/>
          </w:tcPr>
          <w:p w14:paraId="6498306B" w14:textId="77777777" w:rsidR="00204FB3" w:rsidRPr="004C5FEC" w:rsidRDefault="00204FB3" w:rsidP="00DE7632">
            <w:pPr>
              <w:jc w:val="both"/>
              <w:rPr>
                <w:b/>
              </w:rPr>
            </w:pPr>
            <w:r w:rsidRPr="004C5FEC">
              <w:rPr>
                <w:b/>
              </w:rPr>
              <w:t>Καύσιμο – Δεξαμενή Καυσίμου</w:t>
            </w:r>
          </w:p>
        </w:tc>
        <w:tc>
          <w:tcPr>
            <w:tcW w:w="902" w:type="pct"/>
            <w:vAlign w:val="center"/>
          </w:tcPr>
          <w:p w14:paraId="3D866179" w14:textId="77777777" w:rsidR="00204FB3" w:rsidRDefault="00204FB3" w:rsidP="00DE7632">
            <w:pPr>
              <w:jc w:val="center"/>
            </w:pPr>
          </w:p>
        </w:tc>
        <w:tc>
          <w:tcPr>
            <w:tcW w:w="647" w:type="pct"/>
          </w:tcPr>
          <w:p w14:paraId="6756284F" w14:textId="77777777" w:rsidR="00204FB3" w:rsidRDefault="00204FB3" w:rsidP="00DE7632">
            <w:pPr>
              <w:jc w:val="both"/>
            </w:pPr>
          </w:p>
        </w:tc>
        <w:tc>
          <w:tcPr>
            <w:tcW w:w="745" w:type="pct"/>
          </w:tcPr>
          <w:p w14:paraId="6F55583B" w14:textId="77777777" w:rsidR="00204FB3" w:rsidRDefault="00204FB3" w:rsidP="00DE7632">
            <w:pPr>
              <w:jc w:val="both"/>
            </w:pPr>
          </w:p>
        </w:tc>
      </w:tr>
      <w:tr w:rsidR="00204FB3" w14:paraId="51730BA1" w14:textId="77777777" w:rsidTr="00145F34">
        <w:tc>
          <w:tcPr>
            <w:tcW w:w="691" w:type="pct"/>
          </w:tcPr>
          <w:p w14:paraId="41CACB0D" w14:textId="77777777" w:rsidR="00204FB3" w:rsidRDefault="00204FB3" w:rsidP="00DE7632">
            <w:pPr>
              <w:jc w:val="both"/>
            </w:pPr>
            <w:r w:rsidRPr="0089484E">
              <w:t>4.4.1</w:t>
            </w:r>
          </w:p>
        </w:tc>
        <w:tc>
          <w:tcPr>
            <w:tcW w:w="2014" w:type="pct"/>
          </w:tcPr>
          <w:p w14:paraId="1BDC8BF0" w14:textId="77777777" w:rsidR="00204FB3" w:rsidRPr="005845C3" w:rsidRDefault="00204FB3" w:rsidP="00DE7632">
            <w:pPr>
              <w:jc w:val="both"/>
            </w:pPr>
            <w:r w:rsidRPr="0089484E">
              <w:t xml:space="preserve">Η συνολική χωρητικότητα της δεξαμενής καυσίμου να δίνεται σε λίτρα (lt) και να είναι τουλάχιστον 30 lt. Η διάθεση δεξαμενής καυσίμου μεγαλύτερης χωρητικότητας από την ελάχιστη απαιτούμενη θα αξιολογηθεί θετικά </w:t>
            </w:r>
            <w:r w:rsidRPr="005A45AE">
              <w:rPr>
                <w:b/>
              </w:rPr>
              <w:lastRenderedPageBreak/>
              <w:t>(Βαθμολογούμενο Κριτήριο).</w:t>
            </w:r>
            <w:r w:rsidRPr="0089484E">
              <w:t xml:space="preserve"> Η χωρητικότητα, να δηλώνεται στην Τεχνική Προσφορά σε λίτρα (lt) σε συνδυασμό με την αυτονομία.</w:t>
            </w:r>
          </w:p>
        </w:tc>
        <w:tc>
          <w:tcPr>
            <w:tcW w:w="902" w:type="pct"/>
            <w:vAlign w:val="center"/>
          </w:tcPr>
          <w:p w14:paraId="20D78264" w14:textId="2291FBCE" w:rsidR="00204FB3" w:rsidRPr="005A45AE" w:rsidRDefault="00204FB3" w:rsidP="00DE7632">
            <w:pPr>
              <w:jc w:val="center"/>
            </w:pPr>
            <w:r>
              <w:lastRenderedPageBreak/>
              <w:t>Βαθμολογούμενο</w:t>
            </w:r>
          </w:p>
        </w:tc>
        <w:tc>
          <w:tcPr>
            <w:tcW w:w="647" w:type="pct"/>
          </w:tcPr>
          <w:p w14:paraId="06B20695" w14:textId="77777777" w:rsidR="00204FB3" w:rsidRDefault="00204FB3" w:rsidP="00DE7632">
            <w:pPr>
              <w:jc w:val="both"/>
            </w:pPr>
          </w:p>
        </w:tc>
        <w:tc>
          <w:tcPr>
            <w:tcW w:w="745" w:type="pct"/>
          </w:tcPr>
          <w:p w14:paraId="76B323D8" w14:textId="77777777" w:rsidR="00204FB3" w:rsidRDefault="00204FB3" w:rsidP="00DE7632">
            <w:pPr>
              <w:jc w:val="both"/>
            </w:pPr>
          </w:p>
        </w:tc>
      </w:tr>
      <w:tr w:rsidR="00204FB3" w14:paraId="4F9753FE" w14:textId="77777777" w:rsidTr="00145F34">
        <w:tc>
          <w:tcPr>
            <w:tcW w:w="691" w:type="pct"/>
          </w:tcPr>
          <w:p w14:paraId="45920A90" w14:textId="77777777" w:rsidR="00204FB3" w:rsidRDefault="00204FB3" w:rsidP="00DE7632">
            <w:pPr>
              <w:jc w:val="both"/>
            </w:pPr>
            <w:r w:rsidRPr="0089484E">
              <w:t>4.4.2</w:t>
            </w:r>
          </w:p>
        </w:tc>
        <w:tc>
          <w:tcPr>
            <w:tcW w:w="2014" w:type="pct"/>
          </w:tcPr>
          <w:p w14:paraId="0EABFF72" w14:textId="77777777" w:rsidR="00204FB3" w:rsidRPr="005845C3" w:rsidRDefault="00204FB3" w:rsidP="00DE7632">
            <w:pPr>
              <w:jc w:val="both"/>
            </w:pPr>
            <w:r w:rsidRPr="0089484E">
              <w:t>Η δεξαμενή καυσίμου, να έχει πώμα δεξαμενής  καυσίμου με κλειδαριά ασφαλείας.</w:t>
            </w:r>
          </w:p>
        </w:tc>
        <w:tc>
          <w:tcPr>
            <w:tcW w:w="902" w:type="pct"/>
            <w:vAlign w:val="center"/>
          </w:tcPr>
          <w:p w14:paraId="777376AD" w14:textId="77777777" w:rsidR="00204FB3" w:rsidRDefault="00204FB3" w:rsidP="00DE7632">
            <w:pPr>
              <w:jc w:val="center"/>
            </w:pPr>
            <w:r w:rsidRPr="006539AB">
              <w:t>ΝΑΙ</w:t>
            </w:r>
          </w:p>
        </w:tc>
        <w:tc>
          <w:tcPr>
            <w:tcW w:w="647" w:type="pct"/>
          </w:tcPr>
          <w:p w14:paraId="239CC8E1" w14:textId="77777777" w:rsidR="00204FB3" w:rsidRDefault="00204FB3" w:rsidP="00DE7632">
            <w:pPr>
              <w:jc w:val="both"/>
            </w:pPr>
          </w:p>
        </w:tc>
        <w:tc>
          <w:tcPr>
            <w:tcW w:w="745" w:type="pct"/>
          </w:tcPr>
          <w:p w14:paraId="50D3274B" w14:textId="77777777" w:rsidR="00204FB3" w:rsidRDefault="00204FB3" w:rsidP="00DE7632">
            <w:pPr>
              <w:jc w:val="both"/>
            </w:pPr>
          </w:p>
        </w:tc>
      </w:tr>
      <w:tr w:rsidR="00204FB3" w14:paraId="1D17C150" w14:textId="77777777" w:rsidTr="00145F34">
        <w:tc>
          <w:tcPr>
            <w:tcW w:w="691" w:type="pct"/>
          </w:tcPr>
          <w:p w14:paraId="7B7E18C0" w14:textId="77777777" w:rsidR="00204FB3" w:rsidRDefault="00204FB3" w:rsidP="00DE7632">
            <w:pPr>
              <w:jc w:val="both"/>
            </w:pPr>
            <w:r w:rsidRPr="0089484E">
              <w:t>4.4.3</w:t>
            </w:r>
          </w:p>
        </w:tc>
        <w:tc>
          <w:tcPr>
            <w:tcW w:w="2014" w:type="pct"/>
          </w:tcPr>
          <w:p w14:paraId="2F888A04" w14:textId="77777777" w:rsidR="00204FB3" w:rsidRPr="005845C3" w:rsidRDefault="00204FB3" w:rsidP="00DE7632">
            <w:pPr>
              <w:jc w:val="both"/>
            </w:pPr>
            <w:r w:rsidRPr="0089484E">
              <w:t>Η εκπομπή ρύπων κατά τη λειτουργία του μηχανήματος να είναι εντός των ορίων, όπως αυτά καθορίζονται από την εκάστοτε Εθνική και Κοινοτική νομοθεσία (Ευρωπαϊκής Ένωσης).</w:t>
            </w:r>
          </w:p>
        </w:tc>
        <w:tc>
          <w:tcPr>
            <w:tcW w:w="902" w:type="pct"/>
            <w:vAlign w:val="center"/>
          </w:tcPr>
          <w:p w14:paraId="2423967E" w14:textId="77777777" w:rsidR="00204FB3" w:rsidRDefault="00204FB3" w:rsidP="00DE7632">
            <w:pPr>
              <w:jc w:val="center"/>
            </w:pPr>
            <w:r w:rsidRPr="006539AB">
              <w:t>ΝΑΙ</w:t>
            </w:r>
          </w:p>
        </w:tc>
        <w:tc>
          <w:tcPr>
            <w:tcW w:w="647" w:type="pct"/>
          </w:tcPr>
          <w:p w14:paraId="04512DDA" w14:textId="77777777" w:rsidR="00204FB3" w:rsidRDefault="00204FB3" w:rsidP="00DE7632">
            <w:pPr>
              <w:jc w:val="both"/>
            </w:pPr>
          </w:p>
        </w:tc>
        <w:tc>
          <w:tcPr>
            <w:tcW w:w="745" w:type="pct"/>
          </w:tcPr>
          <w:p w14:paraId="3958C203" w14:textId="77777777" w:rsidR="00204FB3" w:rsidRDefault="00204FB3" w:rsidP="00DE7632">
            <w:pPr>
              <w:jc w:val="both"/>
            </w:pPr>
          </w:p>
        </w:tc>
      </w:tr>
      <w:tr w:rsidR="00204FB3" w14:paraId="359EF3CC" w14:textId="77777777" w:rsidTr="00145F34">
        <w:tc>
          <w:tcPr>
            <w:tcW w:w="691" w:type="pct"/>
          </w:tcPr>
          <w:p w14:paraId="335FD3D5" w14:textId="77777777" w:rsidR="00204FB3" w:rsidRDefault="00204FB3" w:rsidP="00DE7632">
            <w:pPr>
              <w:jc w:val="both"/>
            </w:pPr>
            <w:r w:rsidRPr="0089484E">
              <w:t>4.4.4</w:t>
            </w:r>
          </w:p>
        </w:tc>
        <w:tc>
          <w:tcPr>
            <w:tcW w:w="2014" w:type="pct"/>
          </w:tcPr>
          <w:p w14:paraId="7E4E6DF0" w14:textId="77777777" w:rsidR="00204FB3" w:rsidRPr="005845C3" w:rsidRDefault="00204FB3" w:rsidP="00DE7632">
            <w:pPr>
              <w:jc w:val="both"/>
            </w:pPr>
            <w:r w:rsidRPr="0089484E">
              <w:t>Ο κινητήρας, να χρησιμοποιεί σαν καύσιμο τη βενζίνη κίνησης οχημάτων των Ενόπλων Δυνάμεων, με κωδικό αριθμό ΝΑΤΟ F-67, χωρίς να δημιουργούνται δυσμενείς επιπτώσεις στην απόδοση, συντήρηση και την διάρκεια ζωής του.</w:t>
            </w:r>
          </w:p>
        </w:tc>
        <w:tc>
          <w:tcPr>
            <w:tcW w:w="902" w:type="pct"/>
            <w:vAlign w:val="center"/>
          </w:tcPr>
          <w:p w14:paraId="21DC8F0B" w14:textId="77777777" w:rsidR="00204FB3" w:rsidRDefault="00204FB3" w:rsidP="00DE7632">
            <w:pPr>
              <w:jc w:val="center"/>
            </w:pPr>
            <w:r w:rsidRPr="006539AB">
              <w:t>ΝΑΙ</w:t>
            </w:r>
          </w:p>
        </w:tc>
        <w:tc>
          <w:tcPr>
            <w:tcW w:w="647" w:type="pct"/>
          </w:tcPr>
          <w:p w14:paraId="25686068" w14:textId="77777777" w:rsidR="00204FB3" w:rsidRDefault="00204FB3" w:rsidP="00DE7632">
            <w:pPr>
              <w:jc w:val="both"/>
            </w:pPr>
          </w:p>
        </w:tc>
        <w:tc>
          <w:tcPr>
            <w:tcW w:w="745" w:type="pct"/>
          </w:tcPr>
          <w:p w14:paraId="30472D3B" w14:textId="77777777" w:rsidR="00204FB3" w:rsidRDefault="00204FB3" w:rsidP="00DE7632">
            <w:pPr>
              <w:jc w:val="both"/>
            </w:pPr>
          </w:p>
        </w:tc>
      </w:tr>
      <w:tr w:rsidR="00204FB3" w14:paraId="02C0BAC0" w14:textId="77777777" w:rsidTr="00145F34">
        <w:tc>
          <w:tcPr>
            <w:tcW w:w="691" w:type="pct"/>
          </w:tcPr>
          <w:p w14:paraId="2DFB97E7" w14:textId="77777777" w:rsidR="00204FB3" w:rsidRPr="004C5FEC" w:rsidRDefault="00204FB3" w:rsidP="00DE7632">
            <w:pPr>
              <w:jc w:val="both"/>
              <w:rPr>
                <w:b/>
              </w:rPr>
            </w:pPr>
            <w:r w:rsidRPr="004C5FEC">
              <w:rPr>
                <w:b/>
              </w:rPr>
              <w:t>4.5</w:t>
            </w:r>
          </w:p>
        </w:tc>
        <w:tc>
          <w:tcPr>
            <w:tcW w:w="2014" w:type="pct"/>
          </w:tcPr>
          <w:p w14:paraId="27FF34A3" w14:textId="77777777" w:rsidR="00204FB3" w:rsidRPr="004C5FEC" w:rsidRDefault="00204FB3" w:rsidP="00DE7632">
            <w:pPr>
              <w:jc w:val="both"/>
              <w:rPr>
                <w:b/>
              </w:rPr>
            </w:pPr>
            <w:r w:rsidRPr="004C5FEC">
              <w:rPr>
                <w:b/>
              </w:rPr>
              <w:t>Σύστημα Μετάδοσης Κίνησης</w:t>
            </w:r>
          </w:p>
        </w:tc>
        <w:tc>
          <w:tcPr>
            <w:tcW w:w="902" w:type="pct"/>
            <w:vAlign w:val="center"/>
          </w:tcPr>
          <w:p w14:paraId="04932224" w14:textId="77777777" w:rsidR="00204FB3" w:rsidRDefault="00204FB3" w:rsidP="00DE7632">
            <w:pPr>
              <w:jc w:val="center"/>
            </w:pPr>
          </w:p>
        </w:tc>
        <w:tc>
          <w:tcPr>
            <w:tcW w:w="647" w:type="pct"/>
          </w:tcPr>
          <w:p w14:paraId="1B917926" w14:textId="77777777" w:rsidR="00204FB3" w:rsidRDefault="00204FB3" w:rsidP="00DE7632">
            <w:pPr>
              <w:jc w:val="both"/>
            </w:pPr>
          </w:p>
        </w:tc>
        <w:tc>
          <w:tcPr>
            <w:tcW w:w="745" w:type="pct"/>
          </w:tcPr>
          <w:p w14:paraId="36E177E1" w14:textId="77777777" w:rsidR="00204FB3" w:rsidRDefault="00204FB3" w:rsidP="00DE7632">
            <w:pPr>
              <w:jc w:val="both"/>
            </w:pPr>
          </w:p>
        </w:tc>
      </w:tr>
      <w:tr w:rsidR="00204FB3" w14:paraId="56FCD7B0" w14:textId="77777777" w:rsidTr="00145F34">
        <w:tc>
          <w:tcPr>
            <w:tcW w:w="691" w:type="pct"/>
          </w:tcPr>
          <w:p w14:paraId="36C8FA38" w14:textId="77777777" w:rsidR="00204FB3" w:rsidRDefault="00204FB3" w:rsidP="00DE7632">
            <w:pPr>
              <w:jc w:val="both"/>
            </w:pPr>
            <w:r w:rsidRPr="0089484E">
              <w:t>4.5.1</w:t>
            </w:r>
          </w:p>
        </w:tc>
        <w:tc>
          <w:tcPr>
            <w:tcW w:w="2014" w:type="pct"/>
          </w:tcPr>
          <w:p w14:paraId="5733FF1A" w14:textId="77777777" w:rsidR="00204FB3" w:rsidRPr="005845C3" w:rsidRDefault="00204FB3" w:rsidP="00DE7632">
            <w:pPr>
              <w:jc w:val="both"/>
            </w:pPr>
            <w:r w:rsidRPr="0089484E">
              <w:t>Το σύστημα μετάδοσης, να συνεργάζεται με τον κινητήρα του μηχανοκίνητου ελκήθρου και να εκμεταλλεύεται τις δυνατότητες αυτού.</w:t>
            </w:r>
          </w:p>
        </w:tc>
        <w:tc>
          <w:tcPr>
            <w:tcW w:w="902" w:type="pct"/>
            <w:vAlign w:val="center"/>
          </w:tcPr>
          <w:p w14:paraId="00CE613D" w14:textId="77777777" w:rsidR="00204FB3" w:rsidRDefault="00204FB3" w:rsidP="00DE7632">
            <w:pPr>
              <w:jc w:val="center"/>
            </w:pPr>
            <w:r w:rsidRPr="0092002D">
              <w:t>ΝΑΙ</w:t>
            </w:r>
          </w:p>
        </w:tc>
        <w:tc>
          <w:tcPr>
            <w:tcW w:w="647" w:type="pct"/>
          </w:tcPr>
          <w:p w14:paraId="08751E01" w14:textId="77777777" w:rsidR="00204FB3" w:rsidRDefault="00204FB3" w:rsidP="00DE7632">
            <w:pPr>
              <w:jc w:val="both"/>
            </w:pPr>
          </w:p>
        </w:tc>
        <w:tc>
          <w:tcPr>
            <w:tcW w:w="745" w:type="pct"/>
          </w:tcPr>
          <w:p w14:paraId="100CD2BA" w14:textId="77777777" w:rsidR="00204FB3" w:rsidRDefault="00204FB3" w:rsidP="00DE7632">
            <w:pPr>
              <w:jc w:val="both"/>
            </w:pPr>
          </w:p>
        </w:tc>
      </w:tr>
      <w:tr w:rsidR="00204FB3" w14:paraId="285F1F0F" w14:textId="77777777" w:rsidTr="00145F34">
        <w:tc>
          <w:tcPr>
            <w:tcW w:w="691" w:type="pct"/>
          </w:tcPr>
          <w:p w14:paraId="3CEB6047" w14:textId="77777777" w:rsidR="00204FB3" w:rsidRDefault="00204FB3" w:rsidP="00DE7632">
            <w:pPr>
              <w:jc w:val="both"/>
            </w:pPr>
            <w:r w:rsidRPr="0089484E">
              <w:t>4.5.2</w:t>
            </w:r>
          </w:p>
        </w:tc>
        <w:tc>
          <w:tcPr>
            <w:tcW w:w="2014" w:type="pct"/>
          </w:tcPr>
          <w:p w14:paraId="2CD96427" w14:textId="77777777" w:rsidR="00204FB3" w:rsidRPr="005845C3" w:rsidRDefault="00204FB3" w:rsidP="00DE7632">
            <w:pPr>
              <w:jc w:val="both"/>
            </w:pPr>
            <w:r w:rsidRPr="0089484E">
              <w:t>Το σύστημα μετάδοσης του μηχανοκίνητου ελκήθρου να είναι σχεδιασμένο και κατασκευασμένο από τον κατασκευαστή του μηχανήματος.</w:t>
            </w:r>
          </w:p>
        </w:tc>
        <w:tc>
          <w:tcPr>
            <w:tcW w:w="902" w:type="pct"/>
            <w:vAlign w:val="center"/>
          </w:tcPr>
          <w:p w14:paraId="2AE3F646" w14:textId="77777777" w:rsidR="00204FB3" w:rsidRDefault="00204FB3" w:rsidP="00DE7632">
            <w:pPr>
              <w:jc w:val="center"/>
            </w:pPr>
            <w:r w:rsidRPr="0092002D">
              <w:t>ΝΑΙ</w:t>
            </w:r>
          </w:p>
        </w:tc>
        <w:tc>
          <w:tcPr>
            <w:tcW w:w="647" w:type="pct"/>
          </w:tcPr>
          <w:p w14:paraId="066BA790" w14:textId="77777777" w:rsidR="00204FB3" w:rsidRDefault="00204FB3" w:rsidP="00DE7632">
            <w:pPr>
              <w:jc w:val="both"/>
            </w:pPr>
          </w:p>
        </w:tc>
        <w:tc>
          <w:tcPr>
            <w:tcW w:w="745" w:type="pct"/>
          </w:tcPr>
          <w:p w14:paraId="6B07E167" w14:textId="77777777" w:rsidR="00204FB3" w:rsidRDefault="00204FB3" w:rsidP="00DE7632">
            <w:pPr>
              <w:jc w:val="both"/>
            </w:pPr>
          </w:p>
        </w:tc>
      </w:tr>
      <w:tr w:rsidR="00204FB3" w14:paraId="5F1B3DA1" w14:textId="77777777" w:rsidTr="00145F34">
        <w:tc>
          <w:tcPr>
            <w:tcW w:w="691" w:type="pct"/>
          </w:tcPr>
          <w:p w14:paraId="643758FD" w14:textId="77777777" w:rsidR="00204FB3" w:rsidRDefault="00204FB3" w:rsidP="00DE7632">
            <w:pPr>
              <w:jc w:val="both"/>
            </w:pPr>
            <w:r w:rsidRPr="0089484E">
              <w:t>4.5.3</w:t>
            </w:r>
          </w:p>
        </w:tc>
        <w:tc>
          <w:tcPr>
            <w:tcW w:w="2014" w:type="pct"/>
          </w:tcPr>
          <w:p w14:paraId="3A5DDA3F" w14:textId="77777777" w:rsidR="00204FB3" w:rsidRPr="005845C3" w:rsidRDefault="00204FB3" w:rsidP="00DE7632">
            <w:pPr>
              <w:jc w:val="both"/>
            </w:pPr>
            <w:r w:rsidRPr="0089484E">
              <w:t>Να διαθέτει κιβώτιο μετάδοσης κίνησης με 2 ταχύτητες κίνησης εμπρός (αργό, γρήγορο), και όπισθεν.</w:t>
            </w:r>
          </w:p>
        </w:tc>
        <w:tc>
          <w:tcPr>
            <w:tcW w:w="902" w:type="pct"/>
            <w:vAlign w:val="center"/>
          </w:tcPr>
          <w:p w14:paraId="3D8A71C9" w14:textId="77777777" w:rsidR="00204FB3" w:rsidRDefault="00204FB3" w:rsidP="00DE7632">
            <w:pPr>
              <w:jc w:val="center"/>
            </w:pPr>
            <w:r w:rsidRPr="0092002D">
              <w:t>ΝΑΙ</w:t>
            </w:r>
          </w:p>
        </w:tc>
        <w:tc>
          <w:tcPr>
            <w:tcW w:w="647" w:type="pct"/>
          </w:tcPr>
          <w:p w14:paraId="033C1021" w14:textId="77777777" w:rsidR="00204FB3" w:rsidRDefault="00204FB3" w:rsidP="00DE7632">
            <w:pPr>
              <w:jc w:val="both"/>
            </w:pPr>
          </w:p>
        </w:tc>
        <w:tc>
          <w:tcPr>
            <w:tcW w:w="745" w:type="pct"/>
          </w:tcPr>
          <w:p w14:paraId="324368E1" w14:textId="77777777" w:rsidR="00204FB3" w:rsidRDefault="00204FB3" w:rsidP="00DE7632">
            <w:pPr>
              <w:jc w:val="both"/>
            </w:pPr>
          </w:p>
        </w:tc>
      </w:tr>
      <w:tr w:rsidR="00204FB3" w14:paraId="25914A5E" w14:textId="77777777" w:rsidTr="00145F34">
        <w:tc>
          <w:tcPr>
            <w:tcW w:w="691" w:type="pct"/>
          </w:tcPr>
          <w:p w14:paraId="33183BAE" w14:textId="77777777" w:rsidR="00204FB3" w:rsidRDefault="00204FB3" w:rsidP="00DE7632">
            <w:pPr>
              <w:jc w:val="both"/>
            </w:pPr>
            <w:r w:rsidRPr="00E76638">
              <w:t>4.5.4</w:t>
            </w:r>
          </w:p>
        </w:tc>
        <w:tc>
          <w:tcPr>
            <w:tcW w:w="2014" w:type="pct"/>
          </w:tcPr>
          <w:p w14:paraId="43B65528" w14:textId="77777777" w:rsidR="00204FB3" w:rsidRPr="005845C3" w:rsidRDefault="00204FB3" w:rsidP="00DE7632">
            <w:pPr>
              <w:jc w:val="both"/>
            </w:pPr>
            <w:r w:rsidRPr="00E76638">
              <w:t xml:space="preserve">Στην Τεχνική Προσφορά να περιγράφεται το σύστημα μετάδοσης κίνησης. </w:t>
            </w:r>
          </w:p>
        </w:tc>
        <w:tc>
          <w:tcPr>
            <w:tcW w:w="902" w:type="pct"/>
            <w:vAlign w:val="center"/>
          </w:tcPr>
          <w:p w14:paraId="44EDBC4B" w14:textId="77777777" w:rsidR="00204FB3" w:rsidRDefault="00204FB3" w:rsidP="00DE7632">
            <w:pPr>
              <w:jc w:val="center"/>
            </w:pPr>
            <w:r w:rsidRPr="0092002D">
              <w:t>ΝΑΙ</w:t>
            </w:r>
          </w:p>
        </w:tc>
        <w:tc>
          <w:tcPr>
            <w:tcW w:w="647" w:type="pct"/>
          </w:tcPr>
          <w:p w14:paraId="6F5D5E23" w14:textId="77777777" w:rsidR="00204FB3" w:rsidRDefault="00204FB3" w:rsidP="00DE7632">
            <w:pPr>
              <w:jc w:val="both"/>
            </w:pPr>
          </w:p>
        </w:tc>
        <w:tc>
          <w:tcPr>
            <w:tcW w:w="745" w:type="pct"/>
          </w:tcPr>
          <w:p w14:paraId="6BF15D32" w14:textId="77777777" w:rsidR="00204FB3" w:rsidRDefault="00204FB3" w:rsidP="00DE7632">
            <w:pPr>
              <w:jc w:val="both"/>
            </w:pPr>
          </w:p>
        </w:tc>
      </w:tr>
      <w:tr w:rsidR="00204FB3" w14:paraId="6079A982" w14:textId="77777777" w:rsidTr="00145F34">
        <w:tc>
          <w:tcPr>
            <w:tcW w:w="691" w:type="pct"/>
          </w:tcPr>
          <w:p w14:paraId="51DEADB9" w14:textId="77777777" w:rsidR="00204FB3" w:rsidRPr="004C5FEC" w:rsidRDefault="00204FB3" w:rsidP="00DE7632">
            <w:pPr>
              <w:jc w:val="both"/>
              <w:rPr>
                <w:b/>
              </w:rPr>
            </w:pPr>
            <w:r w:rsidRPr="004C5FEC">
              <w:rPr>
                <w:b/>
              </w:rPr>
              <w:t>4.6</w:t>
            </w:r>
          </w:p>
        </w:tc>
        <w:tc>
          <w:tcPr>
            <w:tcW w:w="2014" w:type="pct"/>
          </w:tcPr>
          <w:p w14:paraId="66BB672C" w14:textId="77777777" w:rsidR="00204FB3" w:rsidRPr="004C5FEC" w:rsidRDefault="00204FB3" w:rsidP="00DE7632">
            <w:pPr>
              <w:jc w:val="both"/>
              <w:rPr>
                <w:b/>
              </w:rPr>
            </w:pPr>
            <w:r w:rsidRPr="004C5FEC">
              <w:rPr>
                <w:b/>
              </w:rPr>
              <w:t>Σύστημα Διεύθυνσης</w:t>
            </w:r>
          </w:p>
        </w:tc>
        <w:tc>
          <w:tcPr>
            <w:tcW w:w="902" w:type="pct"/>
            <w:vAlign w:val="center"/>
          </w:tcPr>
          <w:p w14:paraId="3E720270" w14:textId="77777777" w:rsidR="00204FB3" w:rsidRDefault="00204FB3" w:rsidP="00DE7632">
            <w:pPr>
              <w:jc w:val="center"/>
            </w:pPr>
          </w:p>
        </w:tc>
        <w:tc>
          <w:tcPr>
            <w:tcW w:w="647" w:type="pct"/>
          </w:tcPr>
          <w:p w14:paraId="36D45B67" w14:textId="77777777" w:rsidR="00204FB3" w:rsidRDefault="00204FB3" w:rsidP="00DE7632">
            <w:pPr>
              <w:jc w:val="both"/>
            </w:pPr>
          </w:p>
        </w:tc>
        <w:tc>
          <w:tcPr>
            <w:tcW w:w="745" w:type="pct"/>
          </w:tcPr>
          <w:p w14:paraId="0BC35AA9" w14:textId="77777777" w:rsidR="00204FB3" w:rsidRDefault="00204FB3" w:rsidP="00DE7632">
            <w:pPr>
              <w:jc w:val="both"/>
            </w:pPr>
          </w:p>
        </w:tc>
      </w:tr>
      <w:tr w:rsidR="00204FB3" w14:paraId="1C6EDBC0" w14:textId="77777777" w:rsidTr="00145F34">
        <w:tc>
          <w:tcPr>
            <w:tcW w:w="691" w:type="pct"/>
          </w:tcPr>
          <w:p w14:paraId="3668CF32" w14:textId="77777777" w:rsidR="00204FB3" w:rsidRDefault="00204FB3" w:rsidP="00DE7632">
            <w:pPr>
              <w:jc w:val="both"/>
            </w:pPr>
            <w:r w:rsidRPr="00D32685">
              <w:t>4.6.1</w:t>
            </w:r>
          </w:p>
        </w:tc>
        <w:tc>
          <w:tcPr>
            <w:tcW w:w="2014" w:type="pct"/>
          </w:tcPr>
          <w:p w14:paraId="6DE18B60" w14:textId="77777777" w:rsidR="00204FB3" w:rsidRPr="005845C3" w:rsidRDefault="00204FB3" w:rsidP="00DE7632">
            <w:pPr>
              <w:jc w:val="both"/>
            </w:pPr>
            <w:r w:rsidRPr="00D32685">
              <w:t>Οι αναρτήσεις και τα πέδιλα του μηχανοκίνητου ελκήθρου να είναι κατάλληλα για να κινείται και σε φρέσκο (απάτητο) χιόνι.</w:t>
            </w:r>
          </w:p>
        </w:tc>
        <w:tc>
          <w:tcPr>
            <w:tcW w:w="902" w:type="pct"/>
            <w:vAlign w:val="center"/>
          </w:tcPr>
          <w:p w14:paraId="00ACD665" w14:textId="77777777" w:rsidR="00204FB3" w:rsidRDefault="00204FB3" w:rsidP="00DE7632">
            <w:pPr>
              <w:jc w:val="center"/>
            </w:pPr>
            <w:r w:rsidRPr="00E94634">
              <w:t>ΝΑΙ</w:t>
            </w:r>
          </w:p>
        </w:tc>
        <w:tc>
          <w:tcPr>
            <w:tcW w:w="647" w:type="pct"/>
          </w:tcPr>
          <w:p w14:paraId="01A97F31" w14:textId="77777777" w:rsidR="00204FB3" w:rsidRDefault="00204FB3" w:rsidP="00DE7632">
            <w:pPr>
              <w:jc w:val="both"/>
            </w:pPr>
          </w:p>
        </w:tc>
        <w:tc>
          <w:tcPr>
            <w:tcW w:w="745" w:type="pct"/>
          </w:tcPr>
          <w:p w14:paraId="5E812B81" w14:textId="77777777" w:rsidR="00204FB3" w:rsidRDefault="00204FB3" w:rsidP="00DE7632">
            <w:pPr>
              <w:jc w:val="both"/>
            </w:pPr>
          </w:p>
        </w:tc>
      </w:tr>
      <w:tr w:rsidR="00204FB3" w14:paraId="3F8F00F6" w14:textId="77777777" w:rsidTr="00145F34">
        <w:tc>
          <w:tcPr>
            <w:tcW w:w="691" w:type="pct"/>
          </w:tcPr>
          <w:p w14:paraId="63F124D9" w14:textId="77777777" w:rsidR="00204FB3" w:rsidRDefault="00204FB3" w:rsidP="00DE7632">
            <w:pPr>
              <w:jc w:val="both"/>
            </w:pPr>
            <w:r w:rsidRPr="00D32685">
              <w:t>4.6.2</w:t>
            </w:r>
          </w:p>
        </w:tc>
        <w:tc>
          <w:tcPr>
            <w:tcW w:w="2014" w:type="pct"/>
          </w:tcPr>
          <w:p w14:paraId="351F7957" w14:textId="77777777" w:rsidR="00204FB3" w:rsidRPr="005845C3" w:rsidRDefault="00204FB3" w:rsidP="00DE7632">
            <w:pPr>
              <w:jc w:val="both"/>
            </w:pPr>
            <w:r w:rsidRPr="00D32685">
              <w:t>Στην Τεχνική Προσφορά να περιγράφεται το σύστημα διεύθυνσης. Η περιγραφή να περιλαμβάνει χαρακτηριστικά ασφάλειας/εργονομίας.</w:t>
            </w:r>
          </w:p>
        </w:tc>
        <w:tc>
          <w:tcPr>
            <w:tcW w:w="902" w:type="pct"/>
            <w:vAlign w:val="center"/>
          </w:tcPr>
          <w:p w14:paraId="137ED6A6" w14:textId="77777777" w:rsidR="00204FB3" w:rsidRDefault="00204FB3" w:rsidP="00DE7632">
            <w:pPr>
              <w:jc w:val="center"/>
            </w:pPr>
            <w:r w:rsidRPr="00E94634">
              <w:t>ΝΑΙ</w:t>
            </w:r>
          </w:p>
        </w:tc>
        <w:tc>
          <w:tcPr>
            <w:tcW w:w="647" w:type="pct"/>
          </w:tcPr>
          <w:p w14:paraId="03FD6232" w14:textId="77777777" w:rsidR="00204FB3" w:rsidRDefault="00204FB3" w:rsidP="00DE7632">
            <w:pPr>
              <w:jc w:val="both"/>
            </w:pPr>
          </w:p>
        </w:tc>
        <w:tc>
          <w:tcPr>
            <w:tcW w:w="745" w:type="pct"/>
          </w:tcPr>
          <w:p w14:paraId="2AACBB02" w14:textId="77777777" w:rsidR="00204FB3" w:rsidRDefault="00204FB3" w:rsidP="00DE7632">
            <w:pPr>
              <w:jc w:val="both"/>
            </w:pPr>
          </w:p>
        </w:tc>
      </w:tr>
      <w:tr w:rsidR="00204FB3" w14:paraId="31F52956" w14:textId="77777777" w:rsidTr="00145F34">
        <w:tc>
          <w:tcPr>
            <w:tcW w:w="691" w:type="pct"/>
          </w:tcPr>
          <w:p w14:paraId="6C24B0E9" w14:textId="77777777" w:rsidR="00204FB3" w:rsidRPr="004C5FEC" w:rsidRDefault="00204FB3" w:rsidP="00DE7632">
            <w:pPr>
              <w:jc w:val="both"/>
              <w:rPr>
                <w:b/>
              </w:rPr>
            </w:pPr>
            <w:r w:rsidRPr="004C5FEC">
              <w:rPr>
                <w:b/>
              </w:rPr>
              <w:t>4.7</w:t>
            </w:r>
          </w:p>
        </w:tc>
        <w:tc>
          <w:tcPr>
            <w:tcW w:w="2014" w:type="pct"/>
          </w:tcPr>
          <w:p w14:paraId="56A3C8CA" w14:textId="77777777" w:rsidR="00204FB3" w:rsidRPr="004C5FEC" w:rsidRDefault="00204FB3" w:rsidP="00DE7632">
            <w:pPr>
              <w:jc w:val="both"/>
              <w:rPr>
                <w:b/>
              </w:rPr>
            </w:pPr>
            <w:r w:rsidRPr="004C5FEC">
              <w:rPr>
                <w:b/>
              </w:rPr>
              <w:t>Σύστημα Πέδησης</w:t>
            </w:r>
          </w:p>
        </w:tc>
        <w:tc>
          <w:tcPr>
            <w:tcW w:w="902" w:type="pct"/>
            <w:vAlign w:val="center"/>
          </w:tcPr>
          <w:p w14:paraId="645AC7D2" w14:textId="77777777" w:rsidR="00204FB3" w:rsidRDefault="00204FB3" w:rsidP="00DE7632">
            <w:pPr>
              <w:jc w:val="center"/>
            </w:pPr>
          </w:p>
        </w:tc>
        <w:tc>
          <w:tcPr>
            <w:tcW w:w="647" w:type="pct"/>
          </w:tcPr>
          <w:p w14:paraId="09B0A659" w14:textId="77777777" w:rsidR="00204FB3" w:rsidRDefault="00204FB3" w:rsidP="00DE7632">
            <w:pPr>
              <w:jc w:val="both"/>
            </w:pPr>
          </w:p>
        </w:tc>
        <w:tc>
          <w:tcPr>
            <w:tcW w:w="745" w:type="pct"/>
          </w:tcPr>
          <w:p w14:paraId="58EA5CC0" w14:textId="77777777" w:rsidR="00204FB3" w:rsidRDefault="00204FB3" w:rsidP="00DE7632">
            <w:pPr>
              <w:jc w:val="both"/>
            </w:pPr>
          </w:p>
        </w:tc>
      </w:tr>
      <w:tr w:rsidR="00204FB3" w14:paraId="5ECCD74F" w14:textId="77777777" w:rsidTr="00145F34">
        <w:tc>
          <w:tcPr>
            <w:tcW w:w="691" w:type="pct"/>
          </w:tcPr>
          <w:p w14:paraId="253F9E30" w14:textId="77777777" w:rsidR="00204FB3" w:rsidRDefault="00204FB3" w:rsidP="00DE7632">
            <w:pPr>
              <w:jc w:val="both"/>
            </w:pPr>
            <w:r w:rsidRPr="00D32685">
              <w:t>4.7.1</w:t>
            </w:r>
          </w:p>
        </w:tc>
        <w:tc>
          <w:tcPr>
            <w:tcW w:w="2014" w:type="pct"/>
          </w:tcPr>
          <w:p w14:paraId="14A45807" w14:textId="77777777" w:rsidR="00204FB3" w:rsidRPr="005845C3" w:rsidRDefault="00204FB3" w:rsidP="00DE7632">
            <w:pPr>
              <w:jc w:val="both"/>
            </w:pPr>
            <w:r w:rsidRPr="00D32685">
              <w:t>Το σύστημα πέδησης, να είναι υδραυλικό και να είναι ικανό για την έγκαιρη και αποτελεσματική ακινητοποίηση του μηχανοκίνητου ελκήθρου, σε διαφορετικές συνθήκες εδάφους και με πλήρες φορτίο.</w:t>
            </w:r>
          </w:p>
        </w:tc>
        <w:tc>
          <w:tcPr>
            <w:tcW w:w="902" w:type="pct"/>
            <w:vAlign w:val="center"/>
          </w:tcPr>
          <w:p w14:paraId="7FD1CE0B" w14:textId="77777777" w:rsidR="00204FB3" w:rsidRDefault="00204FB3" w:rsidP="00DE7632">
            <w:pPr>
              <w:jc w:val="center"/>
            </w:pPr>
            <w:r>
              <w:t>ΝΑΙ</w:t>
            </w:r>
          </w:p>
        </w:tc>
        <w:tc>
          <w:tcPr>
            <w:tcW w:w="647" w:type="pct"/>
          </w:tcPr>
          <w:p w14:paraId="2EDA8378" w14:textId="77777777" w:rsidR="00204FB3" w:rsidRDefault="00204FB3" w:rsidP="00DE7632">
            <w:pPr>
              <w:jc w:val="both"/>
            </w:pPr>
          </w:p>
        </w:tc>
        <w:tc>
          <w:tcPr>
            <w:tcW w:w="745" w:type="pct"/>
          </w:tcPr>
          <w:p w14:paraId="0FF255A8" w14:textId="77777777" w:rsidR="00204FB3" w:rsidRDefault="00204FB3" w:rsidP="00DE7632">
            <w:pPr>
              <w:jc w:val="both"/>
            </w:pPr>
          </w:p>
        </w:tc>
      </w:tr>
      <w:tr w:rsidR="00204FB3" w14:paraId="5431BAA1" w14:textId="77777777" w:rsidTr="00145F34">
        <w:tc>
          <w:tcPr>
            <w:tcW w:w="691" w:type="pct"/>
          </w:tcPr>
          <w:p w14:paraId="736CE443" w14:textId="77777777" w:rsidR="00204FB3" w:rsidRDefault="00204FB3" w:rsidP="00DE7632">
            <w:pPr>
              <w:jc w:val="both"/>
            </w:pPr>
            <w:r w:rsidRPr="00D32685">
              <w:t>4.7.2</w:t>
            </w:r>
          </w:p>
        </w:tc>
        <w:tc>
          <w:tcPr>
            <w:tcW w:w="2014" w:type="pct"/>
          </w:tcPr>
          <w:p w14:paraId="337DD421" w14:textId="77777777" w:rsidR="00204FB3" w:rsidRPr="005845C3" w:rsidRDefault="00204FB3" w:rsidP="00DE7632">
            <w:pPr>
              <w:jc w:val="both"/>
            </w:pPr>
            <w:r w:rsidRPr="00D32685">
              <w:t xml:space="preserve">Στην Τεχνική Προσφορά να περιγράφεται το σύστημα πέδησης. Η περιγραφή, να περιλαμβάνει τύπο πέδης, χαρακτηριστικά λειτουργίας και ενίσχυσης απόδοσης. </w:t>
            </w:r>
          </w:p>
        </w:tc>
        <w:tc>
          <w:tcPr>
            <w:tcW w:w="902" w:type="pct"/>
            <w:vAlign w:val="center"/>
          </w:tcPr>
          <w:p w14:paraId="7D3FBE24" w14:textId="4676FBDC" w:rsidR="00204FB3" w:rsidRDefault="001A3EA9" w:rsidP="00DE7632">
            <w:pPr>
              <w:jc w:val="center"/>
            </w:pPr>
            <w:r>
              <w:t>ΝΑΙ</w:t>
            </w:r>
          </w:p>
        </w:tc>
        <w:tc>
          <w:tcPr>
            <w:tcW w:w="647" w:type="pct"/>
          </w:tcPr>
          <w:p w14:paraId="116E6836" w14:textId="77777777" w:rsidR="00204FB3" w:rsidRDefault="00204FB3" w:rsidP="00DE7632">
            <w:pPr>
              <w:jc w:val="both"/>
            </w:pPr>
          </w:p>
        </w:tc>
        <w:tc>
          <w:tcPr>
            <w:tcW w:w="745" w:type="pct"/>
          </w:tcPr>
          <w:p w14:paraId="53A0A048" w14:textId="77777777" w:rsidR="00204FB3" w:rsidRDefault="00204FB3" w:rsidP="00DE7632">
            <w:pPr>
              <w:jc w:val="both"/>
            </w:pPr>
          </w:p>
        </w:tc>
      </w:tr>
      <w:tr w:rsidR="00204FB3" w14:paraId="424788D7" w14:textId="77777777" w:rsidTr="00145F34">
        <w:tc>
          <w:tcPr>
            <w:tcW w:w="691" w:type="pct"/>
          </w:tcPr>
          <w:p w14:paraId="12D18F7A" w14:textId="77777777" w:rsidR="00204FB3" w:rsidRPr="004C5FEC" w:rsidRDefault="00204FB3" w:rsidP="00DE7632">
            <w:pPr>
              <w:jc w:val="both"/>
              <w:rPr>
                <w:b/>
              </w:rPr>
            </w:pPr>
            <w:r w:rsidRPr="004C5FEC">
              <w:rPr>
                <w:b/>
              </w:rPr>
              <w:t>4.8</w:t>
            </w:r>
          </w:p>
        </w:tc>
        <w:tc>
          <w:tcPr>
            <w:tcW w:w="2014" w:type="pct"/>
          </w:tcPr>
          <w:p w14:paraId="0C79FEC2" w14:textId="77777777" w:rsidR="00204FB3" w:rsidRPr="004C5FEC" w:rsidRDefault="00204FB3" w:rsidP="00DE7632">
            <w:pPr>
              <w:jc w:val="both"/>
              <w:rPr>
                <w:b/>
              </w:rPr>
            </w:pPr>
            <w:r w:rsidRPr="004C5FEC">
              <w:rPr>
                <w:b/>
              </w:rPr>
              <w:t>Σύστημα Εκκίνησης – Ηλεκτρικό Σύστημα</w:t>
            </w:r>
          </w:p>
        </w:tc>
        <w:tc>
          <w:tcPr>
            <w:tcW w:w="902" w:type="pct"/>
            <w:vAlign w:val="center"/>
          </w:tcPr>
          <w:p w14:paraId="3F2F1E3C" w14:textId="77777777" w:rsidR="00204FB3" w:rsidRDefault="00204FB3" w:rsidP="00DE7632">
            <w:pPr>
              <w:jc w:val="center"/>
            </w:pPr>
          </w:p>
        </w:tc>
        <w:tc>
          <w:tcPr>
            <w:tcW w:w="647" w:type="pct"/>
          </w:tcPr>
          <w:p w14:paraId="0DA7C1C3" w14:textId="77777777" w:rsidR="00204FB3" w:rsidRDefault="00204FB3" w:rsidP="00DE7632">
            <w:pPr>
              <w:jc w:val="both"/>
            </w:pPr>
          </w:p>
        </w:tc>
        <w:tc>
          <w:tcPr>
            <w:tcW w:w="745" w:type="pct"/>
          </w:tcPr>
          <w:p w14:paraId="77C100C5" w14:textId="77777777" w:rsidR="00204FB3" w:rsidRDefault="00204FB3" w:rsidP="00DE7632">
            <w:pPr>
              <w:jc w:val="both"/>
            </w:pPr>
          </w:p>
        </w:tc>
      </w:tr>
      <w:tr w:rsidR="00204FB3" w14:paraId="617158B5" w14:textId="77777777" w:rsidTr="00145F34">
        <w:tc>
          <w:tcPr>
            <w:tcW w:w="691" w:type="pct"/>
          </w:tcPr>
          <w:p w14:paraId="4D5982EF" w14:textId="77777777" w:rsidR="00204FB3" w:rsidRDefault="00204FB3" w:rsidP="00DE7632">
            <w:pPr>
              <w:jc w:val="both"/>
            </w:pPr>
            <w:r w:rsidRPr="00D32685">
              <w:lastRenderedPageBreak/>
              <w:t>4.8.1</w:t>
            </w:r>
          </w:p>
        </w:tc>
        <w:tc>
          <w:tcPr>
            <w:tcW w:w="2014" w:type="pct"/>
          </w:tcPr>
          <w:p w14:paraId="7E00FB10" w14:textId="77777777" w:rsidR="00204FB3" w:rsidRPr="005845C3" w:rsidRDefault="00204FB3" w:rsidP="00DE7632">
            <w:pPr>
              <w:jc w:val="both"/>
            </w:pPr>
            <w:r w:rsidRPr="00D32685">
              <w:t>Το σύστημα εκκίνησης του κινητήρα να αποτελείται από εκκινητή (μίζα) και μπαταρία. Στην Τεχνική Προσφορά να δηλώνονται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 Θα αξιολογηθεί θετικά η διάθεση συσσωρευτών και εναλλακτήρα μεγαλύτερης χωρητικότητας από την ελάχιστη απαιτούμενη.</w:t>
            </w:r>
          </w:p>
        </w:tc>
        <w:tc>
          <w:tcPr>
            <w:tcW w:w="902" w:type="pct"/>
            <w:vAlign w:val="center"/>
          </w:tcPr>
          <w:p w14:paraId="06AC98C4" w14:textId="77777777" w:rsidR="00204FB3" w:rsidRDefault="00204FB3" w:rsidP="00DE7632">
            <w:pPr>
              <w:jc w:val="center"/>
            </w:pPr>
            <w:r>
              <w:t>ΝΑΙ</w:t>
            </w:r>
          </w:p>
        </w:tc>
        <w:tc>
          <w:tcPr>
            <w:tcW w:w="647" w:type="pct"/>
          </w:tcPr>
          <w:p w14:paraId="266D45BC" w14:textId="77777777" w:rsidR="00204FB3" w:rsidRDefault="00204FB3" w:rsidP="00DE7632">
            <w:pPr>
              <w:jc w:val="both"/>
            </w:pPr>
          </w:p>
        </w:tc>
        <w:tc>
          <w:tcPr>
            <w:tcW w:w="745" w:type="pct"/>
          </w:tcPr>
          <w:p w14:paraId="49190F6B" w14:textId="77777777" w:rsidR="00204FB3" w:rsidRDefault="00204FB3" w:rsidP="00DE7632">
            <w:pPr>
              <w:jc w:val="both"/>
            </w:pPr>
          </w:p>
        </w:tc>
      </w:tr>
      <w:tr w:rsidR="00204FB3" w14:paraId="10572D25" w14:textId="77777777" w:rsidTr="00145F34">
        <w:tc>
          <w:tcPr>
            <w:tcW w:w="691" w:type="pct"/>
          </w:tcPr>
          <w:p w14:paraId="5464F39D" w14:textId="77777777" w:rsidR="00204FB3" w:rsidRDefault="00204FB3" w:rsidP="00DE7632">
            <w:pPr>
              <w:jc w:val="both"/>
            </w:pPr>
            <w:r w:rsidRPr="00D32685">
              <w:t>4.8.2</w:t>
            </w:r>
          </w:p>
        </w:tc>
        <w:tc>
          <w:tcPr>
            <w:tcW w:w="2014" w:type="pct"/>
          </w:tcPr>
          <w:p w14:paraId="3FE2C266" w14:textId="77777777" w:rsidR="00204FB3" w:rsidRPr="005845C3" w:rsidRDefault="00204FB3" w:rsidP="00DE7632">
            <w:pPr>
              <w:jc w:val="both"/>
            </w:pPr>
            <w:r w:rsidRPr="00D32685">
              <w:t xml:space="preserve"> Το μηχανοκίνητο έλκηθρο, να διαθέτει πρίζα για παροχή 12V. Επίσης να διαθέτει ψηφιακό όργανο ένδειξης ταχύτητας και άλλων ενδείξεων, καθώς και ψηφιακό λαμπάκι προειδοποίησης χαμηλής στάθμης λαδιού.</w:t>
            </w:r>
          </w:p>
        </w:tc>
        <w:tc>
          <w:tcPr>
            <w:tcW w:w="902" w:type="pct"/>
            <w:vAlign w:val="center"/>
          </w:tcPr>
          <w:p w14:paraId="7948A043" w14:textId="77777777" w:rsidR="00204FB3" w:rsidRDefault="00204FB3" w:rsidP="00DE7632">
            <w:pPr>
              <w:jc w:val="center"/>
            </w:pPr>
            <w:r w:rsidRPr="007D24EF">
              <w:t>ΝΑΙ</w:t>
            </w:r>
          </w:p>
        </w:tc>
        <w:tc>
          <w:tcPr>
            <w:tcW w:w="647" w:type="pct"/>
          </w:tcPr>
          <w:p w14:paraId="7239290A" w14:textId="77777777" w:rsidR="00204FB3" w:rsidRDefault="00204FB3" w:rsidP="00DE7632">
            <w:pPr>
              <w:jc w:val="both"/>
            </w:pPr>
          </w:p>
        </w:tc>
        <w:tc>
          <w:tcPr>
            <w:tcW w:w="745" w:type="pct"/>
          </w:tcPr>
          <w:p w14:paraId="15E86AD5" w14:textId="77777777" w:rsidR="00204FB3" w:rsidRDefault="00204FB3" w:rsidP="00DE7632">
            <w:pPr>
              <w:jc w:val="both"/>
            </w:pPr>
          </w:p>
        </w:tc>
      </w:tr>
      <w:tr w:rsidR="00204FB3" w14:paraId="6FAC010E" w14:textId="77777777" w:rsidTr="00145F34">
        <w:tc>
          <w:tcPr>
            <w:tcW w:w="691" w:type="pct"/>
          </w:tcPr>
          <w:p w14:paraId="7B6BAE05" w14:textId="77777777" w:rsidR="00204FB3" w:rsidRDefault="00204FB3" w:rsidP="00DE7632">
            <w:pPr>
              <w:jc w:val="both"/>
            </w:pPr>
            <w:r w:rsidRPr="00D32685">
              <w:t>4.8.3</w:t>
            </w:r>
          </w:p>
        </w:tc>
        <w:tc>
          <w:tcPr>
            <w:tcW w:w="2014" w:type="pct"/>
          </w:tcPr>
          <w:p w14:paraId="6CFFDDE4" w14:textId="77777777" w:rsidR="00204FB3" w:rsidRPr="005845C3" w:rsidRDefault="00204FB3" w:rsidP="00DE7632">
            <w:pPr>
              <w:jc w:val="both"/>
            </w:pPr>
            <w:r w:rsidRPr="00D32685">
              <w:t>Το μηχανοκίνητο έλκηθρο, να διαθέτει κατ’ ελάχιστον ηχητική ή/και φωτεινή σήμανση προειδοποίησης κίνησης οπισθοπορείας.</w:t>
            </w:r>
          </w:p>
        </w:tc>
        <w:tc>
          <w:tcPr>
            <w:tcW w:w="902" w:type="pct"/>
            <w:vAlign w:val="center"/>
          </w:tcPr>
          <w:p w14:paraId="2EF05935" w14:textId="77777777" w:rsidR="00204FB3" w:rsidRDefault="00204FB3" w:rsidP="00DE7632">
            <w:pPr>
              <w:jc w:val="center"/>
            </w:pPr>
            <w:r w:rsidRPr="007D24EF">
              <w:t>ΝΑΙ</w:t>
            </w:r>
          </w:p>
        </w:tc>
        <w:tc>
          <w:tcPr>
            <w:tcW w:w="647" w:type="pct"/>
          </w:tcPr>
          <w:p w14:paraId="559B16F3" w14:textId="77777777" w:rsidR="00204FB3" w:rsidRDefault="00204FB3" w:rsidP="00DE7632">
            <w:pPr>
              <w:jc w:val="both"/>
            </w:pPr>
          </w:p>
        </w:tc>
        <w:tc>
          <w:tcPr>
            <w:tcW w:w="745" w:type="pct"/>
          </w:tcPr>
          <w:p w14:paraId="39CC5A2B" w14:textId="77777777" w:rsidR="00204FB3" w:rsidRDefault="00204FB3" w:rsidP="00DE7632">
            <w:pPr>
              <w:jc w:val="both"/>
            </w:pPr>
          </w:p>
        </w:tc>
      </w:tr>
      <w:tr w:rsidR="00204FB3" w14:paraId="29053ECB" w14:textId="77777777" w:rsidTr="00145F34">
        <w:tc>
          <w:tcPr>
            <w:tcW w:w="691" w:type="pct"/>
          </w:tcPr>
          <w:p w14:paraId="34B16355" w14:textId="77777777" w:rsidR="00204FB3" w:rsidRDefault="00204FB3" w:rsidP="00DE7632">
            <w:pPr>
              <w:jc w:val="both"/>
            </w:pPr>
            <w:r w:rsidRPr="00D32685">
              <w:t>4.8.4</w:t>
            </w:r>
          </w:p>
        </w:tc>
        <w:tc>
          <w:tcPr>
            <w:tcW w:w="2014" w:type="pct"/>
          </w:tcPr>
          <w:p w14:paraId="143C876D" w14:textId="77777777" w:rsidR="00204FB3" w:rsidRPr="005845C3" w:rsidRDefault="00204FB3" w:rsidP="00DE7632">
            <w:pPr>
              <w:jc w:val="both"/>
            </w:pPr>
            <w:r w:rsidRPr="00D32685">
              <w:t>Το μηχανοκίνητο έλκηθρο, να διαθέτει προβολείς ώστε ο χειρισμός του να είναι δυνατός σε οποιεσδήποτε συνθήκες φωτισμού, ακόμη και σε κατάσταση πλήρους συσκότισης.</w:t>
            </w:r>
          </w:p>
        </w:tc>
        <w:tc>
          <w:tcPr>
            <w:tcW w:w="902" w:type="pct"/>
            <w:vAlign w:val="center"/>
          </w:tcPr>
          <w:p w14:paraId="71242860" w14:textId="77777777" w:rsidR="00204FB3" w:rsidRDefault="00204FB3" w:rsidP="00DE7632">
            <w:pPr>
              <w:jc w:val="center"/>
            </w:pPr>
            <w:r w:rsidRPr="007D24EF">
              <w:t>ΝΑΙ</w:t>
            </w:r>
          </w:p>
        </w:tc>
        <w:tc>
          <w:tcPr>
            <w:tcW w:w="647" w:type="pct"/>
          </w:tcPr>
          <w:p w14:paraId="132DEB88" w14:textId="77777777" w:rsidR="00204FB3" w:rsidRDefault="00204FB3" w:rsidP="00DE7632">
            <w:pPr>
              <w:jc w:val="both"/>
            </w:pPr>
          </w:p>
        </w:tc>
        <w:tc>
          <w:tcPr>
            <w:tcW w:w="745" w:type="pct"/>
          </w:tcPr>
          <w:p w14:paraId="63B16F3C" w14:textId="77777777" w:rsidR="00204FB3" w:rsidRDefault="00204FB3" w:rsidP="00DE7632">
            <w:pPr>
              <w:jc w:val="both"/>
            </w:pPr>
          </w:p>
        </w:tc>
      </w:tr>
      <w:tr w:rsidR="00204FB3" w14:paraId="3F758BB6" w14:textId="77777777" w:rsidTr="00145F34">
        <w:tc>
          <w:tcPr>
            <w:tcW w:w="691" w:type="pct"/>
          </w:tcPr>
          <w:p w14:paraId="4946BE19" w14:textId="77777777" w:rsidR="00204FB3" w:rsidRDefault="00204FB3" w:rsidP="00DE7632">
            <w:pPr>
              <w:jc w:val="both"/>
            </w:pPr>
            <w:r w:rsidRPr="00D32685">
              <w:t>4.8.5</w:t>
            </w:r>
          </w:p>
        </w:tc>
        <w:tc>
          <w:tcPr>
            <w:tcW w:w="2014" w:type="pct"/>
          </w:tcPr>
          <w:p w14:paraId="39F7A272" w14:textId="77777777" w:rsidR="00204FB3" w:rsidRPr="005845C3" w:rsidRDefault="00204FB3" w:rsidP="00DE7632">
            <w:pPr>
              <w:jc w:val="both"/>
            </w:pPr>
            <w:r w:rsidRPr="00D32685">
              <w:t>To μηχανοκίνητο έλκηθρο, να διαθέτει θερμαινόμενα χερούλια τιμονιού και θερμαινόμενα χερούλια για τον συνοδηγό.</w:t>
            </w:r>
          </w:p>
        </w:tc>
        <w:tc>
          <w:tcPr>
            <w:tcW w:w="902" w:type="pct"/>
            <w:vAlign w:val="center"/>
          </w:tcPr>
          <w:p w14:paraId="6C1FAF53" w14:textId="77777777" w:rsidR="00204FB3" w:rsidRDefault="00204FB3" w:rsidP="00DE7632">
            <w:pPr>
              <w:jc w:val="center"/>
            </w:pPr>
            <w:r w:rsidRPr="007D24EF">
              <w:t>ΝΑΙ</w:t>
            </w:r>
          </w:p>
        </w:tc>
        <w:tc>
          <w:tcPr>
            <w:tcW w:w="647" w:type="pct"/>
          </w:tcPr>
          <w:p w14:paraId="16960109" w14:textId="77777777" w:rsidR="00204FB3" w:rsidRDefault="00204FB3" w:rsidP="00DE7632">
            <w:pPr>
              <w:jc w:val="both"/>
            </w:pPr>
          </w:p>
        </w:tc>
        <w:tc>
          <w:tcPr>
            <w:tcW w:w="745" w:type="pct"/>
          </w:tcPr>
          <w:p w14:paraId="13B26FBE" w14:textId="77777777" w:rsidR="00204FB3" w:rsidRDefault="00204FB3" w:rsidP="00DE7632">
            <w:pPr>
              <w:jc w:val="both"/>
            </w:pPr>
          </w:p>
        </w:tc>
      </w:tr>
      <w:tr w:rsidR="00204FB3" w14:paraId="719AD4EB" w14:textId="77777777" w:rsidTr="00145F34">
        <w:tc>
          <w:tcPr>
            <w:tcW w:w="691" w:type="pct"/>
          </w:tcPr>
          <w:p w14:paraId="1B7DAE18" w14:textId="77777777" w:rsidR="00204FB3" w:rsidRDefault="00204FB3" w:rsidP="00DE7632">
            <w:pPr>
              <w:jc w:val="both"/>
            </w:pPr>
            <w:r w:rsidRPr="00D32685">
              <w:t>4.8.6</w:t>
            </w:r>
          </w:p>
        </w:tc>
        <w:tc>
          <w:tcPr>
            <w:tcW w:w="2014" w:type="pct"/>
          </w:tcPr>
          <w:p w14:paraId="3F8C948D" w14:textId="77777777" w:rsidR="00204FB3" w:rsidRPr="005845C3" w:rsidRDefault="00204FB3" w:rsidP="00DE7632">
            <w:pPr>
              <w:jc w:val="both"/>
            </w:pPr>
            <w:r w:rsidRPr="00D32685">
              <w:t>Το ηλεκτρικό σύστημα, να έχει κεντρικό διακόπτη.</w:t>
            </w:r>
          </w:p>
        </w:tc>
        <w:tc>
          <w:tcPr>
            <w:tcW w:w="902" w:type="pct"/>
            <w:vAlign w:val="center"/>
          </w:tcPr>
          <w:p w14:paraId="0F2BCA28" w14:textId="77777777" w:rsidR="00204FB3" w:rsidRDefault="00204FB3" w:rsidP="00DE7632">
            <w:pPr>
              <w:jc w:val="center"/>
            </w:pPr>
            <w:r w:rsidRPr="007D24EF">
              <w:t>ΝΑΙ</w:t>
            </w:r>
          </w:p>
        </w:tc>
        <w:tc>
          <w:tcPr>
            <w:tcW w:w="647" w:type="pct"/>
          </w:tcPr>
          <w:p w14:paraId="1DF70759" w14:textId="77777777" w:rsidR="00204FB3" w:rsidRDefault="00204FB3" w:rsidP="00DE7632">
            <w:pPr>
              <w:jc w:val="both"/>
            </w:pPr>
          </w:p>
        </w:tc>
        <w:tc>
          <w:tcPr>
            <w:tcW w:w="745" w:type="pct"/>
          </w:tcPr>
          <w:p w14:paraId="28E19842" w14:textId="77777777" w:rsidR="00204FB3" w:rsidRDefault="00204FB3" w:rsidP="00DE7632">
            <w:pPr>
              <w:jc w:val="both"/>
            </w:pPr>
          </w:p>
        </w:tc>
      </w:tr>
      <w:tr w:rsidR="00204FB3" w14:paraId="634F2D37" w14:textId="77777777" w:rsidTr="00145F34">
        <w:tc>
          <w:tcPr>
            <w:tcW w:w="691" w:type="pct"/>
          </w:tcPr>
          <w:p w14:paraId="5BE73D5F" w14:textId="77777777" w:rsidR="00204FB3" w:rsidRPr="004C5FEC" w:rsidRDefault="00204FB3" w:rsidP="00DE7632">
            <w:pPr>
              <w:jc w:val="both"/>
              <w:rPr>
                <w:b/>
              </w:rPr>
            </w:pPr>
            <w:r w:rsidRPr="004C5FEC">
              <w:rPr>
                <w:b/>
              </w:rPr>
              <w:t>4.9</w:t>
            </w:r>
          </w:p>
        </w:tc>
        <w:tc>
          <w:tcPr>
            <w:tcW w:w="2014" w:type="pct"/>
          </w:tcPr>
          <w:p w14:paraId="512A450B" w14:textId="77777777" w:rsidR="00204FB3" w:rsidRPr="004C5FEC" w:rsidRDefault="00204FB3" w:rsidP="00DE7632">
            <w:pPr>
              <w:jc w:val="both"/>
              <w:rPr>
                <w:b/>
              </w:rPr>
            </w:pPr>
            <w:r w:rsidRPr="004C5FEC">
              <w:rPr>
                <w:b/>
              </w:rPr>
              <w:t xml:space="preserve">Ερπύστρια – Τροχοί </w:t>
            </w:r>
          </w:p>
        </w:tc>
        <w:tc>
          <w:tcPr>
            <w:tcW w:w="902" w:type="pct"/>
            <w:vAlign w:val="center"/>
          </w:tcPr>
          <w:p w14:paraId="5DA7A789" w14:textId="77777777" w:rsidR="00204FB3" w:rsidRDefault="00204FB3" w:rsidP="00DE7632">
            <w:pPr>
              <w:jc w:val="center"/>
            </w:pPr>
          </w:p>
        </w:tc>
        <w:tc>
          <w:tcPr>
            <w:tcW w:w="647" w:type="pct"/>
          </w:tcPr>
          <w:p w14:paraId="03D32C3B" w14:textId="77777777" w:rsidR="00204FB3" w:rsidRDefault="00204FB3" w:rsidP="00DE7632">
            <w:pPr>
              <w:jc w:val="both"/>
            </w:pPr>
          </w:p>
        </w:tc>
        <w:tc>
          <w:tcPr>
            <w:tcW w:w="745" w:type="pct"/>
          </w:tcPr>
          <w:p w14:paraId="575497C4" w14:textId="77777777" w:rsidR="00204FB3" w:rsidRDefault="00204FB3" w:rsidP="00DE7632">
            <w:pPr>
              <w:jc w:val="both"/>
            </w:pPr>
          </w:p>
        </w:tc>
      </w:tr>
      <w:tr w:rsidR="00204FB3" w14:paraId="5B14716B" w14:textId="77777777" w:rsidTr="00145F34">
        <w:tc>
          <w:tcPr>
            <w:tcW w:w="691" w:type="pct"/>
          </w:tcPr>
          <w:p w14:paraId="6F869036" w14:textId="77777777" w:rsidR="00204FB3" w:rsidRDefault="00204FB3" w:rsidP="00DE7632">
            <w:pPr>
              <w:jc w:val="both"/>
            </w:pPr>
            <w:r w:rsidRPr="00D32685">
              <w:t>4.9.1</w:t>
            </w:r>
          </w:p>
        </w:tc>
        <w:tc>
          <w:tcPr>
            <w:tcW w:w="2014" w:type="pct"/>
          </w:tcPr>
          <w:p w14:paraId="185763C7" w14:textId="77777777" w:rsidR="00204FB3" w:rsidRPr="005845C3" w:rsidRDefault="00204FB3" w:rsidP="00DE7632">
            <w:pPr>
              <w:jc w:val="both"/>
            </w:pPr>
            <w:r w:rsidRPr="00D32685">
              <w:t xml:space="preserve">Η ερπύστρια του μηχανοκίνητου ελκήθρου, να είναι κατάλληλη για να κινείται σε φρέσκο (απάτητο) χιόνι, να είναι στεγανού τύπου, αυτολίπαντη και άνευ ανάγκης συντήρησης. </w:t>
            </w:r>
          </w:p>
        </w:tc>
        <w:tc>
          <w:tcPr>
            <w:tcW w:w="902" w:type="pct"/>
            <w:vAlign w:val="center"/>
          </w:tcPr>
          <w:p w14:paraId="6B9B7C04" w14:textId="77777777" w:rsidR="00204FB3" w:rsidRDefault="00204FB3" w:rsidP="00DE7632">
            <w:pPr>
              <w:jc w:val="center"/>
            </w:pPr>
            <w:r w:rsidRPr="00134D6E">
              <w:t>ΝΑΙ</w:t>
            </w:r>
          </w:p>
        </w:tc>
        <w:tc>
          <w:tcPr>
            <w:tcW w:w="647" w:type="pct"/>
          </w:tcPr>
          <w:p w14:paraId="46F1A488" w14:textId="77777777" w:rsidR="00204FB3" w:rsidRDefault="00204FB3" w:rsidP="00DE7632">
            <w:pPr>
              <w:jc w:val="both"/>
            </w:pPr>
          </w:p>
        </w:tc>
        <w:tc>
          <w:tcPr>
            <w:tcW w:w="745" w:type="pct"/>
          </w:tcPr>
          <w:p w14:paraId="3F41D1A5" w14:textId="77777777" w:rsidR="00204FB3" w:rsidRDefault="00204FB3" w:rsidP="00DE7632">
            <w:pPr>
              <w:jc w:val="both"/>
            </w:pPr>
          </w:p>
        </w:tc>
      </w:tr>
      <w:tr w:rsidR="00204FB3" w14:paraId="71C0531D" w14:textId="77777777" w:rsidTr="00145F34">
        <w:tc>
          <w:tcPr>
            <w:tcW w:w="691" w:type="pct"/>
          </w:tcPr>
          <w:p w14:paraId="3A5004D7" w14:textId="77777777" w:rsidR="00204FB3" w:rsidRDefault="00204FB3" w:rsidP="00DE7632">
            <w:pPr>
              <w:jc w:val="both"/>
            </w:pPr>
            <w:r w:rsidRPr="00D32685">
              <w:t>4.9.2</w:t>
            </w:r>
          </w:p>
        </w:tc>
        <w:tc>
          <w:tcPr>
            <w:tcW w:w="2014" w:type="pct"/>
          </w:tcPr>
          <w:p w14:paraId="2AD68652" w14:textId="77777777" w:rsidR="00204FB3" w:rsidRPr="005845C3" w:rsidRDefault="00204FB3" w:rsidP="00DE7632">
            <w:pPr>
              <w:jc w:val="both"/>
            </w:pPr>
            <w:r w:rsidRPr="00D32685">
              <w:t>Για την αποφυγή φθορών του συστήματος, να προβλεφθεί η επαρκής λίπανση των σημείων τριβής των μεταλλικών επιφανειών.</w:t>
            </w:r>
          </w:p>
        </w:tc>
        <w:tc>
          <w:tcPr>
            <w:tcW w:w="902" w:type="pct"/>
            <w:vAlign w:val="center"/>
          </w:tcPr>
          <w:p w14:paraId="02EBC5F1" w14:textId="77777777" w:rsidR="00204FB3" w:rsidRDefault="00204FB3" w:rsidP="00DE7632">
            <w:pPr>
              <w:jc w:val="center"/>
            </w:pPr>
            <w:r w:rsidRPr="00134D6E">
              <w:t>ΝΑΙ</w:t>
            </w:r>
          </w:p>
        </w:tc>
        <w:tc>
          <w:tcPr>
            <w:tcW w:w="647" w:type="pct"/>
          </w:tcPr>
          <w:p w14:paraId="2A157356" w14:textId="77777777" w:rsidR="00204FB3" w:rsidRDefault="00204FB3" w:rsidP="00DE7632">
            <w:pPr>
              <w:jc w:val="both"/>
            </w:pPr>
          </w:p>
        </w:tc>
        <w:tc>
          <w:tcPr>
            <w:tcW w:w="745" w:type="pct"/>
          </w:tcPr>
          <w:p w14:paraId="13F67A59" w14:textId="77777777" w:rsidR="00204FB3" w:rsidRDefault="00204FB3" w:rsidP="00DE7632">
            <w:pPr>
              <w:jc w:val="both"/>
            </w:pPr>
          </w:p>
        </w:tc>
      </w:tr>
      <w:tr w:rsidR="00204FB3" w14:paraId="03E61C7D" w14:textId="77777777" w:rsidTr="00145F34">
        <w:tc>
          <w:tcPr>
            <w:tcW w:w="691" w:type="pct"/>
          </w:tcPr>
          <w:p w14:paraId="7A4174DF" w14:textId="77777777" w:rsidR="00204FB3" w:rsidRDefault="00204FB3" w:rsidP="00DE7632">
            <w:pPr>
              <w:jc w:val="both"/>
            </w:pPr>
            <w:r w:rsidRPr="00946946">
              <w:t>4.9.3</w:t>
            </w:r>
          </w:p>
        </w:tc>
        <w:tc>
          <w:tcPr>
            <w:tcW w:w="2014" w:type="pct"/>
          </w:tcPr>
          <w:p w14:paraId="3C2D7A3C" w14:textId="77777777" w:rsidR="00204FB3" w:rsidRPr="005845C3" w:rsidRDefault="00204FB3" w:rsidP="00DE7632">
            <w:pPr>
              <w:jc w:val="both"/>
            </w:pPr>
            <w:r w:rsidRPr="00946946">
              <w:t>Οι τροχοί να είναι πλήρως εναλλάξιμοι.</w:t>
            </w:r>
          </w:p>
        </w:tc>
        <w:tc>
          <w:tcPr>
            <w:tcW w:w="902" w:type="pct"/>
            <w:vAlign w:val="center"/>
          </w:tcPr>
          <w:p w14:paraId="37B726F0" w14:textId="77777777" w:rsidR="00204FB3" w:rsidRDefault="00204FB3" w:rsidP="00DE7632">
            <w:pPr>
              <w:jc w:val="center"/>
            </w:pPr>
            <w:r w:rsidRPr="00134D6E">
              <w:t>ΝΑΙ</w:t>
            </w:r>
          </w:p>
        </w:tc>
        <w:tc>
          <w:tcPr>
            <w:tcW w:w="647" w:type="pct"/>
          </w:tcPr>
          <w:p w14:paraId="085DA88C" w14:textId="77777777" w:rsidR="00204FB3" w:rsidRDefault="00204FB3" w:rsidP="00DE7632">
            <w:pPr>
              <w:jc w:val="both"/>
            </w:pPr>
          </w:p>
        </w:tc>
        <w:tc>
          <w:tcPr>
            <w:tcW w:w="745" w:type="pct"/>
          </w:tcPr>
          <w:p w14:paraId="0C17B0CB" w14:textId="77777777" w:rsidR="00204FB3" w:rsidRDefault="00204FB3" w:rsidP="00DE7632">
            <w:pPr>
              <w:jc w:val="both"/>
            </w:pPr>
          </w:p>
        </w:tc>
      </w:tr>
      <w:tr w:rsidR="00204FB3" w14:paraId="55E51A0A" w14:textId="77777777" w:rsidTr="00145F34">
        <w:tc>
          <w:tcPr>
            <w:tcW w:w="691" w:type="pct"/>
          </w:tcPr>
          <w:p w14:paraId="2DDF987D" w14:textId="77777777" w:rsidR="00204FB3" w:rsidRDefault="00204FB3" w:rsidP="00DE7632">
            <w:pPr>
              <w:jc w:val="both"/>
            </w:pPr>
            <w:r w:rsidRPr="00946946">
              <w:t>4.9.4</w:t>
            </w:r>
          </w:p>
        </w:tc>
        <w:tc>
          <w:tcPr>
            <w:tcW w:w="2014" w:type="pct"/>
          </w:tcPr>
          <w:p w14:paraId="75E9CC46" w14:textId="77777777" w:rsidR="00204FB3" w:rsidRPr="005845C3" w:rsidRDefault="00204FB3" w:rsidP="00DE7632">
            <w:pPr>
              <w:jc w:val="both"/>
            </w:pPr>
            <w:r w:rsidRPr="00946946">
              <w:t>Στην Τεχνική Προσφορά, να περιγράφεται αναλυτικά το σύστημα ερπύστριας του ελκήθρου.</w:t>
            </w:r>
          </w:p>
        </w:tc>
        <w:tc>
          <w:tcPr>
            <w:tcW w:w="902" w:type="pct"/>
            <w:vAlign w:val="center"/>
          </w:tcPr>
          <w:p w14:paraId="254E839B" w14:textId="77777777" w:rsidR="00204FB3" w:rsidRDefault="00204FB3" w:rsidP="00DE7632">
            <w:pPr>
              <w:jc w:val="center"/>
            </w:pPr>
            <w:r w:rsidRPr="00134D6E">
              <w:t>ΝΑΙ</w:t>
            </w:r>
          </w:p>
        </w:tc>
        <w:tc>
          <w:tcPr>
            <w:tcW w:w="647" w:type="pct"/>
          </w:tcPr>
          <w:p w14:paraId="501B939F" w14:textId="77777777" w:rsidR="00204FB3" w:rsidRDefault="00204FB3" w:rsidP="00DE7632">
            <w:pPr>
              <w:jc w:val="both"/>
            </w:pPr>
          </w:p>
        </w:tc>
        <w:tc>
          <w:tcPr>
            <w:tcW w:w="745" w:type="pct"/>
          </w:tcPr>
          <w:p w14:paraId="4CFB0B16" w14:textId="77777777" w:rsidR="00204FB3" w:rsidRDefault="00204FB3" w:rsidP="00DE7632">
            <w:pPr>
              <w:jc w:val="both"/>
            </w:pPr>
          </w:p>
        </w:tc>
      </w:tr>
      <w:tr w:rsidR="00204FB3" w14:paraId="601D9ACE" w14:textId="77777777" w:rsidTr="00145F34">
        <w:tc>
          <w:tcPr>
            <w:tcW w:w="691" w:type="pct"/>
          </w:tcPr>
          <w:p w14:paraId="5124E3AC" w14:textId="77777777" w:rsidR="00204FB3" w:rsidRPr="004C5FEC" w:rsidRDefault="00204FB3" w:rsidP="00DE7632">
            <w:pPr>
              <w:jc w:val="both"/>
              <w:rPr>
                <w:b/>
              </w:rPr>
            </w:pPr>
            <w:r w:rsidRPr="004C5FEC">
              <w:rPr>
                <w:b/>
              </w:rPr>
              <w:t>4.10</w:t>
            </w:r>
          </w:p>
        </w:tc>
        <w:tc>
          <w:tcPr>
            <w:tcW w:w="2014" w:type="pct"/>
          </w:tcPr>
          <w:p w14:paraId="0F3F28DC" w14:textId="77777777" w:rsidR="00204FB3" w:rsidRPr="004C5FEC" w:rsidRDefault="00204FB3" w:rsidP="00DE7632">
            <w:pPr>
              <w:jc w:val="both"/>
              <w:rPr>
                <w:b/>
              </w:rPr>
            </w:pPr>
            <w:r w:rsidRPr="004C5FEC">
              <w:rPr>
                <w:b/>
              </w:rPr>
              <w:t>Σύστημα Ψύξης</w:t>
            </w:r>
          </w:p>
        </w:tc>
        <w:tc>
          <w:tcPr>
            <w:tcW w:w="902" w:type="pct"/>
            <w:vAlign w:val="center"/>
          </w:tcPr>
          <w:p w14:paraId="050F3E91" w14:textId="77777777" w:rsidR="00204FB3" w:rsidRDefault="00204FB3" w:rsidP="00DE7632">
            <w:pPr>
              <w:jc w:val="center"/>
            </w:pPr>
          </w:p>
        </w:tc>
        <w:tc>
          <w:tcPr>
            <w:tcW w:w="647" w:type="pct"/>
          </w:tcPr>
          <w:p w14:paraId="34DFEE75" w14:textId="77777777" w:rsidR="00204FB3" w:rsidRDefault="00204FB3" w:rsidP="00DE7632">
            <w:pPr>
              <w:jc w:val="both"/>
            </w:pPr>
          </w:p>
        </w:tc>
        <w:tc>
          <w:tcPr>
            <w:tcW w:w="745" w:type="pct"/>
          </w:tcPr>
          <w:p w14:paraId="0DCBD7AC" w14:textId="77777777" w:rsidR="00204FB3" w:rsidRDefault="00204FB3" w:rsidP="00DE7632">
            <w:pPr>
              <w:jc w:val="both"/>
            </w:pPr>
          </w:p>
        </w:tc>
      </w:tr>
      <w:tr w:rsidR="00204FB3" w14:paraId="072B5086" w14:textId="77777777" w:rsidTr="00145F34">
        <w:tc>
          <w:tcPr>
            <w:tcW w:w="691" w:type="pct"/>
          </w:tcPr>
          <w:p w14:paraId="6AC8A8F3" w14:textId="77777777" w:rsidR="00204FB3" w:rsidRDefault="00204FB3" w:rsidP="00DE7632">
            <w:pPr>
              <w:jc w:val="both"/>
            </w:pPr>
            <w:r w:rsidRPr="00946946">
              <w:t>4.10.1</w:t>
            </w:r>
          </w:p>
        </w:tc>
        <w:tc>
          <w:tcPr>
            <w:tcW w:w="2014" w:type="pct"/>
          </w:tcPr>
          <w:p w14:paraId="2F06637F" w14:textId="77777777" w:rsidR="00204FB3" w:rsidRPr="005845C3" w:rsidRDefault="00204FB3" w:rsidP="00DE7632">
            <w:pPr>
              <w:jc w:val="both"/>
            </w:pPr>
            <w:r w:rsidRPr="00946946">
              <w:t>Το μηχανοκίνητο έλκηθρο, να χρησιμοποιεί υδρόψυκτο κινητήρα.</w:t>
            </w:r>
          </w:p>
        </w:tc>
        <w:tc>
          <w:tcPr>
            <w:tcW w:w="902" w:type="pct"/>
            <w:vAlign w:val="center"/>
          </w:tcPr>
          <w:p w14:paraId="2323C44C" w14:textId="77777777" w:rsidR="00204FB3" w:rsidRDefault="00204FB3" w:rsidP="00DE7632">
            <w:pPr>
              <w:jc w:val="center"/>
            </w:pPr>
            <w:r w:rsidRPr="00B179BF">
              <w:t>ΝΑΙ</w:t>
            </w:r>
          </w:p>
        </w:tc>
        <w:tc>
          <w:tcPr>
            <w:tcW w:w="647" w:type="pct"/>
          </w:tcPr>
          <w:p w14:paraId="2E2E6430" w14:textId="77777777" w:rsidR="00204FB3" w:rsidRDefault="00204FB3" w:rsidP="00DE7632">
            <w:pPr>
              <w:jc w:val="both"/>
            </w:pPr>
          </w:p>
        </w:tc>
        <w:tc>
          <w:tcPr>
            <w:tcW w:w="745" w:type="pct"/>
          </w:tcPr>
          <w:p w14:paraId="44C65157" w14:textId="77777777" w:rsidR="00204FB3" w:rsidRDefault="00204FB3" w:rsidP="00DE7632">
            <w:pPr>
              <w:jc w:val="both"/>
            </w:pPr>
          </w:p>
        </w:tc>
      </w:tr>
      <w:tr w:rsidR="00204FB3" w14:paraId="2EB94389" w14:textId="77777777" w:rsidTr="00145F34">
        <w:tc>
          <w:tcPr>
            <w:tcW w:w="691" w:type="pct"/>
          </w:tcPr>
          <w:p w14:paraId="23BCD6F5" w14:textId="77777777" w:rsidR="00204FB3" w:rsidRDefault="00204FB3" w:rsidP="00DE7632">
            <w:pPr>
              <w:jc w:val="both"/>
            </w:pPr>
            <w:r w:rsidRPr="00946946">
              <w:t>4.10.2</w:t>
            </w:r>
          </w:p>
        </w:tc>
        <w:tc>
          <w:tcPr>
            <w:tcW w:w="2014" w:type="pct"/>
          </w:tcPr>
          <w:p w14:paraId="1E8F4A46" w14:textId="77777777" w:rsidR="00204FB3" w:rsidRPr="005845C3" w:rsidRDefault="00204FB3" w:rsidP="00DE7632">
            <w:pPr>
              <w:jc w:val="both"/>
            </w:pPr>
            <w:r w:rsidRPr="00946946">
              <w:t xml:space="preserve">Το σύστημα ψύξης, να αποτελείται υποχρεωτικά από ψυγείο και ανεμιστήρα </w:t>
            </w:r>
            <w:r w:rsidRPr="00946946">
              <w:lastRenderedPageBreak/>
              <w:t>σε κατάλληλη θέση, ώστε να διοχετεύεται άμεσα ο αέρας προς το ψυγείο.</w:t>
            </w:r>
          </w:p>
        </w:tc>
        <w:tc>
          <w:tcPr>
            <w:tcW w:w="902" w:type="pct"/>
            <w:vAlign w:val="center"/>
          </w:tcPr>
          <w:p w14:paraId="7A212E07" w14:textId="77777777" w:rsidR="00204FB3" w:rsidRDefault="00204FB3" w:rsidP="00DE7632">
            <w:pPr>
              <w:jc w:val="center"/>
            </w:pPr>
            <w:r w:rsidRPr="00B179BF">
              <w:lastRenderedPageBreak/>
              <w:t>ΝΑΙ</w:t>
            </w:r>
          </w:p>
        </w:tc>
        <w:tc>
          <w:tcPr>
            <w:tcW w:w="647" w:type="pct"/>
          </w:tcPr>
          <w:p w14:paraId="65EFB123" w14:textId="77777777" w:rsidR="00204FB3" w:rsidRDefault="00204FB3" w:rsidP="00DE7632">
            <w:pPr>
              <w:jc w:val="both"/>
            </w:pPr>
          </w:p>
        </w:tc>
        <w:tc>
          <w:tcPr>
            <w:tcW w:w="745" w:type="pct"/>
          </w:tcPr>
          <w:p w14:paraId="376B6973" w14:textId="77777777" w:rsidR="00204FB3" w:rsidRDefault="00204FB3" w:rsidP="00DE7632">
            <w:pPr>
              <w:jc w:val="both"/>
            </w:pPr>
          </w:p>
        </w:tc>
      </w:tr>
      <w:tr w:rsidR="00204FB3" w14:paraId="4E45740E" w14:textId="77777777" w:rsidTr="00145F34">
        <w:tc>
          <w:tcPr>
            <w:tcW w:w="691" w:type="pct"/>
          </w:tcPr>
          <w:p w14:paraId="1460A1AF" w14:textId="77777777" w:rsidR="00204FB3" w:rsidRDefault="00204FB3" w:rsidP="00DE7632">
            <w:pPr>
              <w:jc w:val="both"/>
            </w:pPr>
            <w:r w:rsidRPr="00946946">
              <w:t>4.10.3</w:t>
            </w:r>
          </w:p>
        </w:tc>
        <w:tc>
          <w:tcPr>
            <w:tcW w:w="2014" w:type="pct"/>
          </w:tcPr>
          <w:p w14:paraId="5A2771EB" w14:textId="77777777" w:rsidR="00204FB3" w:rsidRPr="005845C3" w:rsidRDefault="00204FB3" w:rsidP="00DE7632">
            <w:pPr>
              <w:jc w:val="both"/>
            </w:pPr>
            <w:r w:rsidRPr="00946946">
              <w:t>Στην Τεχνική Προσφορά, να περιγράφεται το σύστημα ψύξης. Η περιγραφή να περιλαμβάνει αναλυτικά το σύστημα ψύξης (π.χ. ενιαίο ή διαιρούμενο ψυγείο) και όλες οι λειτουργίες του.</w:t>
            </w:r>
          </w:p>
        </w:tc>
        <w:tc>
          <w:tcPr>
            <w:tcW w:w="902" w:type="pct"/>
            <w:vAlign w:val="center"/>
          </w:tcPr>
          <w:p w14:paraId="364A18D1" w14:textId="77777777" w:rsidR="00204FB3" w:rsidRDefault="00204FB3" w:rsidP="00DE7632">
            <w:pPr>
              <w:jc w:val="center"/>
            </w:pPr>
            <w:r w:rsidRPr="00B179BF">
              <w:t>ΝΑΙ</w:t>
            </w:r>
          </w:p>
        </w:tc>
        <w:tc>
          <w:tcPr>
            <w:tcW w:w="647" w:type="pct"/>
          </w:tcPr>
          <w:p w14:paraId="53A6D89A" w14:textId="77777777" w:rsidR="00204FB3" w:rsidRDefault="00204FB3" w:rsidP="00DE7632">
            <w:pPr>
              <w:jc w:val="both"/>
            </w:pPr>
          </w:p>
        </w:tc>
        <w:tc>
          <w:tcPr>
            <w:tcW w:w="745" w:type="pct"/>
          </w:tcPr>
          <w:p w14:paraId="42D05B25" w14:textId="77777777" w:rsidR="00204FB3" w:rsidRDefault="00204FB3" w:rsidP="00DE7632">
            <w:pPr>
              <w:jc w:val="both"/>
            </w:pPr>
          </w:p>
        </w:tc>
      </w:tr>
      <w:tr w:rsidR="00204FB3" w14:paraId="05860CB5" w14:textId="77777777" w:rsidTr="00145F34">
        <w:tc>
          <w:tcPr>
            <w:tcW w:w="691" w:type="pct"/>
          </w:tcPr>
          <w:p w14:paraId="59822037" w14:textId="77777777" w:rsidR="00204FB3" w:rsidRPr="004C5FEC" w:rsidRDefault="00204FB3" w:rsidP="00DE7632">
            <w:pPr>
              <w:jc w:val="both"/>
              <w:rPr>
                <w:b/>
              </w:rPr>
            </w:pPr>
            <w:r w:rsidRPr="004C5FEC">
              <w:rPr>
                <w:b/>
              </w:rPr>
              <w:t>4.11</w:t>
            </w:r>
          </w:p>
        </w:tc>
        <w:tc>
          <w:tcPr>
            <w:tcW w:w="2014" w:type="pct"/>
          </w:tcPr>
          <w:p w14:paraId="701AC3BB" w14:textId="77777777" w:rsidR="00204FB3" w:rsidRPr="004C5FEC" w:rsidRDefault="00204FB3" w:rsidP="00DE7632">
            <w:pPr>
              <w:jc w:val="both"/>
              <w:rPr>
                <w:b/>
              </w:rPr>
            </w:pPr>
            <w:r w:rsidRPr="004C5FEC">
              <w:rPr>
                <w:b/>
              </w:rPr>
              <w:t>Παρελκόμενα</w:t>
            </w:r>
          </w:p>
        </w:tc>
        <w:tc>
          <w:tcPr>
            <w:tcW w:w="902" w:type="pct"/>
            <w:vAlign w:val="center"/>
          </w:tcPr>
          <w:p w14:paraId="4DD3D066" w14:textId="77777777" w:rsidR="00204FB3" w:rsidRDefault="00204FB3" w:rsidP="00DE7632">
            <w:pPr>
              <w:jc w:val="center"/>
            </w:pPr>
          </w:p>
        </w:tc>
        <w:tc>
          <w:tcPr>
            <w:tcW w:w="647" w:type="pct"/>
          </w:tcPr>
          <w:p w14:paraId="51EEAF72" w14:textId="77777777" w:rsidR="00204FB3" w:rsidRDefault="00204FB3" w:rsidP="00DE7632">
            <w:pPr>
              <w:jc w:val="both"/>
            </w:pPr>
          </w:p>
        </w:tc>
        <w:tc>
          <w:tcPr>
            <w:tcW w:w="745" w:type="pct"/>
          </w:tcPr>
          <w:p w14:paraId="4CCD92D0" w14:textId="77777777" w:rsidR="00204FB3" w:rsidRDefault="00204FB3" w:rsidP="00DE7632">
            <w:pPr>
              <w:jc w:val="both"/>
            </w:pPr>
          </w:p>
        </w:tc>
      </w:tr>
      <w:tr w:rsidR="00204FB3" w14:paraId="26773041" w14:textId="77777777" w:rsidTr="00145F34">
        <w:tc>
          <w:tcPr>
            <w:tcW w:w="691" w:type="pct"/>
          </w:tcPr>
          <w:p w14:paraId="02A238C0" w14:textId="77777777" w:rsidR="00204FB3" w:rsidRDefault="00204FB3" w:rsidP="00DE7632">
            <w:pPr>
              <w:jc w:val="both"/>
            </w:pPr>
            <w:r w:rsidRPr="00946946">
              <w:t>4.11.1</w:t>
            </w:r>
          </w:p>
        </w:tc>
        <w:tc>
          <w:tcPr>
            <w:tcW w:w="2014" w:type="pct"/>
          </w:tcPr>
          <w:p w14:paraId="2467CBAF" w14:textId="77777777" w:rsidR="00204FB3" w:rsidRPr="005845C3" w:rsidRDefault="00204FB3" w:rsidP="00DE7632">
            <w:pPr>
              <w:jc w:val="both"/>
            </w:pPr>
            <w:r w:rsidRPr="00946946">
              <w:t>Το μηχανοκίνητο έλκηθρο να συνοδεύεται και από τον ακόλουθο, κατ’ ελάχιστα εξοπλισμό.</w:t>
            </w:r>
          </w:p>
        </w:tc>
        <w:tc>
          <w:tcPr>
            <w:tcW w:w="902" w:type="pct"/>
            <w:vAlign w:val="center"/>
          </w:tcPr>
          <w:p w14:paraId="3CFDB951" w14:textId="77777777" w:rsidR="00204FB3" w:rsidRDefault="00204FB3" w:rsidP="00DE7632">
            <w:pPr>
              <w:jc w:val="center"/>
            </w:pPr>
            <w:r w:rsidRPr="00DA54A2">
              <w:t>ΝΑΙ</w:t>
            </w:r>
          </w:p>
        </w:tc>
        <w:tc>
          <w:tcPr>
            <w:tcW w:w="647" w:type="pct"/>
          </w:tcPr>
          <w:p w14:paraId="6CBB2081" w14:textId="77777777" w:rsidR="00204FB3" w:rsidRDefault="00204FB3" w:rsidP="00DE7632">
            <w:pPr>
              <w:jc w:val="both"/>
            </w:pPr>
          </w:p>
        </w:tc>
        <w:tc>
          <w:tcPr>
            <w:tcW w:w="745" w:type="pct"/>
          </w:tcPr>
          <w:p w14:paraId="61DAEB06" w14:textId="77777777" w:rsidR="00204FB3" w:rsidRDefault="00204FB3" w:rsidP="00DE7632">
            <w:pPr>
              <w:jc w:val="both"/>
            </w:pPr>
          </w:p>
        </w:tc>
      </w:tr>
      <w:tr w:rsidR="00204FB3" w14:paraId="64E6C342" w14:textId="77777777" w:rsidTr="00145F34">
        <w:tc>
          <w:tcPr>
            <w:tcW w:w="691" w:type="pct"/>
          </w:tcPr>
          <w:p w14:paraId="4582F6BE" w14:textId="77777777" w:rsidR="00204FB3" w:rsidRDefault="00204FB3" w:rsidP="00DE7632">
            <w:pPr>
              <w:jc w:val="both"/>
            </w:pPr>
            <w:r w:rsidRPr="00946946">
              <w:t>4.11.1.1</w:t>
            </w:r>
          </w:p>
        </w:tc>
        <w:tc>
          <w:tcPr>
            <w:tcW w:w="2014" w:type="pct"/>
          </w:tcPr>
          <w:p w14:paraId="4C40BBA7" w14:textId="77777777" w:rsidR="00204FB3" w:rsidRPr="005845C3" w:rsidRDefault="00204FB3" w:rsidP="00DE7632">
            <w:pPr>
              <w:jc w:val="both"/>
            </w:pPr>
            <w:r w:rsidRPr="00946946">
              <w:t>Φορητό πυροσβεστήρα ξηράς κόνεως, με βάση, τουλάχιστον 6 kg, για κατηγορίες πυρκαγιάς Α, Β και C. Να είναι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Στην Τεχνική Προσφορά, να δηλώνεται η κατασβεστική ικανότητα του πυροσβεστήρα, αντίστοιχη του τύπου και του μεγέθους του μηχανήματος.</w:t>
            </w:r>
          </w:p>
        </w:tc>
        <w:tc>
          <w:tcPr>
            <w:tcW w:w="902" w:type="pct"/>
            <w:vAlign w:val="center"/>
          </w:tcPr>
          <w:p w14:paraId="6A6BCD55" w14:textId="77777777" w:rsidR="00204FB3" w:rsidRDefault="00204FB3" w:rsidP="00DE7632">
            <w:pPr>
              <w:jc w:val="center"/>
            </w:pPr>
            <w:r w:rsidRPr="00DA54A2">
              <w:t>ΝΑΙ</w:t>
            </w:r>
          </w:p>
        </w:tc>
        <w:tc>
          <w:tcPr>
            <w:tcW w:w="647" w:type="pct"/>
          </w:tcPr>
          <w:p w14:paraId="44B123A6" w14:textId="77777777" w:rsidR="00204FB3" w:rsidRDefault="00204FB3" w:rsidP="00DE7632">
            <w:pPr>
              <w:jc w:val="both"/>
            </w:pPr>
          </w:p>
        </w:tc>
        <w:tc>
          <w:tcPr>
            <w:tcW w:w="745" w:type="pct"/>
          </w:tcPr>
          <w:p w14:paraId="5AB1751D" w14:textId="77777777" w:rsidR="00204FB3" w:rsidRDefault="00204FB3" w:rsidP="00DE7632">
            <w:pPr>
              <w:jc w:val="both"/>
            </w:pPr>
          </w:p>
        </w:tc>
      </w:tr>
      <w:tr w:rsidR="00204FB3" w14:paraId="1627AD85" w14:textId="77777777" w:rsidTr="00145F34">
        <w:tc>
          <w:tcPr>
            <w:tcW w:w="691" w:type="pct"/>
          </w:tcPr>
          <w:p w14:paraId="03DDA022" w14:textId="77777777" w:rsidR="00204FB3" w:rsidRDefault="00204FB3" w:rsidP="00DE7632">
            <w:pPr>
              <w:jc w:val="both"/>
            </w:pPr>
            <w:r w:rsidRPr="00946946">
              <w:t>4.11.1.2</w:t>
            </w:r>
          </w:p>
        </w:tc>
        <w:tc>
          <w:tcPr>
            <w:tcW w:w="2014" w:type="pct"/>
          </w:tcPr>
          <w:p w14:paraId="6854F411" w14:textId="77777777" w:rsidR="00204FB3" w:rsidRPr="005845C3" w:rsidRDefault="00204FB3" w:rsidP="00DE7632">
            <w:pPr>
              <w:jc w:val="both"/>
            </w:pPr>
            <w:r w:rsidRPr="00946946">
              <w:t>Πλήρως εξοπλισμένο κυτίο Α΄ βοηθειών.</w:t>
            </w:r>
          </w:p>
        </w:tc>
        <w:tc>
          <w:tcPr>
            <w:tcW w:w="902" w:type="pct"/>
            <w:vAlign w:val="center"/>
          </w:tcPr>
          <w:p w14:paraId="1E242777" w14:textId="77777777" w:rsidR="00204FB3" w:rsidRDefault="00204FB3" w:rsidP="00DE7632">
            <w:pPr>
              <w:jc w:val="center"/>
            </w:pPr>
            <w:r w:rsidRPr="00DA54A2">
              <w:t>ΝΑΙ</w:t>
            </w:r>
          </w:p>
        </w:tc>
        <w:tc>
          <w:tcPr>
            <w:tcW w:w="647" w:type="pct"/>
          </w:tcPr>
          <w:p w14:paraId="6C0ABA4C" w14:textId="77777777" w:rsidR="00204FB3" w:rsidRDefault="00204FB3" w:rsidP="00DE7632">
            <w:pPr>
              <w:jc w:val="both"/>
            </w:pPr>
          </w:p>
        </w:tc>
        <w:tc>
          <w:tcPr>
            <w:tcW w:w="745" w:type="pct"/>
          </w:tcPr>
          <w:p w14:paraId="7299ED0B" w14:textId="77777777" w:rsidR="00204FB3" w:rsidRDefault="00204FB3" w:rsidP="00DE7632">
            <w:pPr>
              <w:jc w:val="both"/>
            </w:pPr>
          </w:p>
        </w:tc>
      </w:tr>
      <w:tr w:rsidR="00204FB3" w14:paraId="6BD242AE" w14:textId="77777777" w:rsidTr="00145F34">
        <w:tc>
          <w:tcPr>
            <w:tcW w:w="691" w:type="pct"/>
          </w:tcPr>
          <w:p w14:paraId="0B3877CC" w14:textId="77777777" w:rsidR="00204FB3" w:rsidRDefault="00204FB3" w:rsidP="00DE7632">
            <w:pPr>
              <w:jc w:val="both"/>
            </w:pPr>
            <w:r w:rsidRPr="00946946">
              <w:t>4.11.1.3</w:t>
            </w:r>
          </w:p>
        </w:tc>
        <w:tc>
          <w:tcPr>
            <w:tcW w:w="2014" w:type="pct"/>
          </w:tcPr>
          <w:p w14:paraId="10589498" w14:textId="77777777" w:rsidR="00204FB3" w:rsidRPr="005845C3" w:rsidRDefault="00204FB3" w:rsidP="00DE7632">
            <w:pPr>
              <w:jc w:val="both"/>
            </w:pPr>
            <w:r w:rsidRPr="00946946">
              <w:t>Τρίγωνο βραδυπορίας και τρίγωνο ακινητοποίησης.</w:t>
            </w:r>
          </w:p>
        </w:tc>
        <w:tc>
          <w:tcPr>
            <w:tcW w:w="902" w:type="pct"/>
            <w:vAlign w:val="center"/>
          </w:tcPr>
          <w:p w14:paraId="314949A3" w14:textId="77777777" w:rsidR="00204FB3" w:rsidRDefault="00204FB3" w:rsidP="00DE7632">
            <w:pPr>
              <w:jc w:val="center"/>
            </w:pPr>
            <w:r w:rsidRPr="00DA54A2">
              <w:t>ΝΑΙ</w:t>
            </w:r>
          </w:p>
        </w:tc>
        <w:tc>
          <w:tcPr>
            <w:tcW w:w="647" w:type="pct"/>
          </w:tcPr>
          <w:p w14:paraId="639AB174" w14:textId="77777777" w:rsidR="00204FB3" w:rsidRDefault="00204FB3" w:rsidP="00DE7632">
            <w:pPr>
              <w:jc w:val="both"/>
            </w:pPr>
          </w:p>
        </w:tc>
        <w:tc>
          <w:tcPr>
            <w:tcW w:w="745" w:type="pct"/>
          </w:tcPr>
          <w:p w14:paraId="409694AB" w14:textId="77777777" w:rsidR="00204FB3" w:rsidRDefault="00204FB3" w:rsidP="00DE7632">
            <w:pPr>
              <w:jc w:val="both"/>
            </w:pPr>
          </w:p>
        </w:tc>
      </w:tr>
      <w:tr w:rsidR="00204FB3" w14:paraId="12896693" w14:textId="77777777" w:rsidTr="00145F34">
        <w:tc>
          <w:tcPr>
            <w:tcW w:w="691" w:type="pct"/>
          </w:tcPr>
          <w:p w14:paraId="7C54EFE3" w14:textId="77777777" w:rsidR="00204FB3" w:rsidRDefault="00204FB3" w:rsidP="00DE7632">
            <w:pPr>
              <w:jc w:val="both"/>
            </w:pPr>
            <w:r w:rsidRPr="00946946">
              <w:t>4.11.1.4</w:t>
            </w:r>
          </w:p>
        </w:tc>
        <w:tc>
          <w:tcPr>
            <w:tcW w:w="2014" w:type="pct"/>
          </w:tcPr>
          <w:p w14:paraId="6183E035" w14:textId="77777777" w:rsidR="00204FB3" w:rsidRPr="005845C3" w:rsidRDefault="00204FB3" w:rsidP="00DE7632">
            <w:pPr>
              <w:jc w:val="both"/>
            </w:pPr>
            <w:r w:rsidRPr="00946946">
              <w:t>Συλλογή εργαλείων σε κυτίο, αποτελούμενο από όλα τα εργαλεία συνήθους και προγραμματισμένης συντήρησης, δηλαδή τα απαιτούμενα στον χειριστή του μηχανήματος και στον τεχνικό του συνεργείου της μονάδας (κλειδιά, γρασαδόροι, εξολκείς κλπ). Κατάλογος των προσφερόμενων εργαλείων, να περιλαμβάνεται στην Τεχνική Προσφορά.</w:t>
            </w:r>
          </w:p>
        </w:tc>
        <w:tc>
          <w:tcPr>
            <w:tcW w:w="902" w:type="pct"/>
            <w:vAlign w:val="center"/>
          </w:tcPr>
          <w:p w14:paraId="1B3D3E21" w14:textId="77777777" w:rsidR="00204FB3" w:rsidRDefault="00204FB3" w:rsidP="00DE7632">
            <w:pPr>
              <w:jc w:val="center"/>
            </w:pPr>
            <w:r w:rsidRPr="00DA54A2">
              <w:t>ΝΑΙ</w:t>
            </w:r>
          </w:p>
        </w:tc>
        <w:tc>
          <w:tcPr>
            <w:tcW w:w="647" w:type="pct"/>
          </w:tcPr>
          <w:p w14:paraId="1785288B" w14:textId="77777777" w:rsidR="00204FB3" w:rsidRDefault="00204FB3" w:rsidP="00DE7632">
            <w:pPr>
              <w:jc w:val="both"/>
            </w:pPr>
          </w:p>
        </w:tc>
        <w:tc>
          <w:tcPr>
            <w:tcW w:w="745" w:type="pct"/>
          </w:tcPr>
          <w:p w14:paraId="6A712AF2" w14:textId="77777777" w:rsidR="00204FB3" w:rsidRDefault="00204FB3" w:rsidP="00DE7632">
            <w:pPr>
              <w:jc w:val="both"/>
            </w:pPr>
          </w:p>
        </w:tc>
      </w:tr>
      <w:tr w:rsidR="00204FB3" w14:paraId="64AF8026" w14:textId="77777777" w:rsidTr="00145F34">
        <w:tc>
          <w:tcPr>
            <w:tcW w:w="691" w:type="pct"/>
          </w:tcPr>
          <w:p w14:paraId="3C30D504" w14:textId="77777777" w:rsidR="00204FB3" w:rsidRDefault="00204FB3" w:rsidP="00DE7632">
            <w:pPr>
              <w:jc w:val="both"/>
            </w:pPr>
            <w:r w:rsidRPr="00946946">
              <w:t>4.11.1.5</w:t>
            </w:r>
          </w:p>
        </w:tc>
        <w:tc>
          <w:tcPr>
            <w:tcW w:w="2014" w:type="pct"/>
          </w:tcPr>
          <w:p w14:paraId="3868DC76" w14:textId="77777777" w:rsidR="00204FB3" w:rsidRPr="005845C3" w:rsidRDefault="00204FB3" w:rsidP="00DE7632">
            <w:pPr>
              <w:jc w:val="both"/>
            </w:pPr>
            <w:r w:rsidRPr="00946946">
              <w:t>Το μηχανοκίνητο έλκηθρο, να παρέχει ασφάλεια μέσω κλειδαριάς ή άλλου συστήματος τουλάχιστον στα ακόλουθα μέρη (εάν κάποια από αυτά περιβάλλονται από άλλα τα οποία ασφαλίζουν με κλειδαριά, τότε δεν απαιτείται η επιπλέον ασφάλιση τους):</w:t>
            </w:r>
          </w:p>
        </w:tc>
        <w:tc>
          <w:tcPr>
            <w:tcW w:w="902" w:type="pct"/>
            <w:vAlign w:val="center"/>
          </w:tcPr>
          <w:p w14:paraId="29DE64D3" w14:textId="77777777" w:rsidR="00204FB3" w:rsidRDefault="00204FB3" w:rsidP="00DE7632">
            <w:pPr>
              <w:jc w:val="center"/>
            </w:pPr>
            <w:r w:rsidRPr="00DA54A2">
              <w:t>ΝΑΙ</w:t>
            </w:r>
          </w:p>
        </w:tc>
        <w:tc>
          <w:tcPr>
            <w:tcW w:w="647" w:type="pct"/>
          </w:tcPr>
          <w:p w14:paraId="53CEB0D8" w14:textId="77777777" w:rsidR="00204FB3" w:rsidRDefault="00204FB3" w:rsidP="00DE7632">
            <w:pPr>
              <w:jc w:val="both"/>
            </w:pPr>
          </w:p>
        </w:tc>
        <w:tc>
          <w:tcPr>
            <w:tcW w:w="745" w:type="pct"/>
          </w:tcPr>
          <w:p w14:paraId="3B631F2B" w14:textId="77777777" w:rsidR="00204FB3" w:rsidRDefault="00204FB3" w:rsidP="00DE7632">
            <w:pPr>
              <w:jc w:val="both"/>
            </w:pPr>
          </w:p>
        </w:tc>
      </w:tr>
      <w:tr w:rsidR="00204FB3" w14:paraId="5B8A7444" w14:textId="77777777" w:rsidTr="00145F34">
        <w:tc>
          <w:tcPr>
            <w:tcW w:w="691" w:type="pct"/>
          </w:tcPr>
          <w:p w14:paraId="3BD40F3E" w14:textId="77777777" w:rsidR="00204FB3" w:rsidRDefault="00204FB3" w:rsidP="00DE7632">
            <w:pPr>
              <w:jc w:val="both"/>
            </w:pPr>
            <w:r w:rsidRPr="003F4A56">
              <w:t>4.11.1.5.1</w:t>
            </w:r>
          </w:p>
        </w:tc>
        <w:tc>
          <w:tcPr>
            <w:tcW w:w="2014" w:type="pct"/>
          </w:tcPr>
          <w:p w14:paraId="51598468" w14:textId="77777777" w:rsidR="00204FB3" w:rsidRPr="005845C3" w:rsidRDefault="00204FB3" w:rsidP="00DE7632">
            <w:pPr>
              <w:jc w:val="both"/>
            </w:pPr>
            <w:r w:rsidRPr="003F4A56">
              <w:t>Δεξαμενή καυσίμου.</w:t>
            </w:r>
          </w:p>
        </w:tc>
        <w:tc>
          <w:tcPr>
            <w:tcW w:w="902" w:type="pct"/>
            <w:vAlign w:val="center"/>
          </w:tcPr>
          <w:p w14:paraId="72395D2C" w14:textId="77777777" w:rsidR="00204FB3" w:rsidRDefault="00204FB3" w:rsidP="00DE7632">
            <w:pPr>
              <w:jc w:val="center"/>
            </w:pPr>
            <w:r w:rsidRPr="00C926BF">
              <w:t>ΝΑΙ</w:t>
            </w:r>
          </w:p>
        </w:tc>
        <w:tc>
          <w:tcPr>
            <w:tcW w:w="647" w:type="pct"/>
          </w:tcPr>
          <w:p w14:paraId="1DB8678F" w14:textId="77777777" w:rsidR="00204FB3" w:rsidRDefault="00204FB3" w:rsidP="00DE7632">
            <w:pPr>
              <w:jc w:val="both"/>
            </w:pPr>
          </w:p>
        </w:tc>
        <w:tc>
          <w:tcPr>
            <w:tcW w:w="745" w:type="pct"/>
          </w:tcPr>
          <w:p w14:paraId="4669951E" w14:textId="77777777" w:rsidR="00204FB3" w:rsidRDefault="00204FB3" w:rsidP="00DE7632">
            <w:pPr>
              <w:jc w:val="both"/>
            </w:pPr>
          </w:p>
        </w:tc>
      </w:tr>
      <w:tr w:rsidR="00204FB3" w14:paraId="6188B080" w14:textId="77777777" w:rsidTr="00145F34">
        <w:tc>
          <w:tcPr>
            <w:tcW w:w="691" w:type="pct"/>
          </w:tcPr>
          <w:p w14:paraId="699B42C5" w14:textId="77777777" w:rsidR="00204FB3" w:rsidRDefault="00204FB3" w:rsidP="00DE7632">
            <w:pPr>
              <w:jc w:val="both"/>
            </w:pPr>
            <w:r w:rsidRPr="003F4A56">
              <w:t>4.11.1.5.2</w:t>
            </w:r>
          </w:p>
        </w:tc>
        <w:tc>
          <w:tcPr>
            <w:tcW w:w="2014" w:type="pct"/>
          </w:tcPr>
          <w:p w14:paraId="045D7941" w14:textId="77777777" w:rsidR="00204FB3" w:rsidRPr="005845C3" w:rsidRDefault="00204FB3" w:rsidP="00DE7632">
            <w:pPr>
              <w:jc w:val="both"/>
            </w:pPr>
            <w:r w:rsidRPr="003F4A56">
              <w:t>Κουτί εργαλείων.</w:t>
            </w:r>
          </w:p>
        </w:tc>
        <w:tc>
          <w:tcPr>
            <w:tcW w:w="902" w:type="pct"/>
            <w:vAlign w:val="center"/>
          </w:tcPr>
          <w:p w14:paraId="1101657E" w14:textId="77777777" w:rsidR="00204FB3" w:rsidRDefault="00204FB3" w:rsidP="00DE7632">
            <w:pPr>
              <w:jc w:val="center"/>
            </w:pPr>
            <w:r w:rsidRPr="00C926BF">
              <w:t>ΝΑΙ</w:t>
            </w:r>
          </w:p>
        </w:tc>
        <w:tc>
          <w:tcPr>
            <w:tcW w:w="647" w:type="pct"/>
          </w:tcPr>
          <w:p w14:paraId="7D9F530F" w14:textId="77777777" w:rsidR="00204FB3" w:rsidRDefault="00204FB3" w:rsidP="00DE7632">
            <w:pPr>
              <w:jc w:val="both"/>
            </w:pPr>
          </w:p>
        </w:tc>
        <w:tc>
          <w:tcPr>
            <w:tcW w:w="745" w:type="pct"/>
          </w:tcPr>
          <w:p w14:paraId="644260CE" w14:textId="77777777" w:rsidR="00204FB3" w:rsidRDefault="00204FB3" w:rsidP="00DE7632">
            <w:pPr>
              <w:jc w:val="both"/>
            </w:pPr>
          </w:p>
        </w:tc>
      </w:tr>
      <w:tr w:rsidR="00204FB3" w14:paraId="3FDE3DC2" w14:textId="77777777" w:rsidTr="00145F34">
        <w:tc>
          <w:tcPr>
            <w:tcW w:w="691" w:type="pct"/>
          </w:tcPr>
          <w:p w14:paraId="53E80D65" w14:textId="77777777" w:rsidR="00204FB3" w:rsidRDefault="00204FB3" w:rsidP="00DE7632">
            <w:pPr>
              <w:jc w:val="both"/>
            </w:pPr>
            <w:r w:rsidRPr="003F4A56">
              <w:t>4.11.1.5.3</w:t>
            </w:r>
          </w:p>
        </w:tc>
        <w:tc>
          <w:tcPr>
            <w:tcW w:w="2014" w:type="pct"/>
          </w:tcPr>
          <w:p w14:paraId="0856AEF1" w14:textId="77777777" w:rsidR="00204FB3" w:rsidRPr="005845C3" w:rsidRDefault="00204FB3" w:rsidP="00DE7632">
            <w:pPr>
              <w:jc w:val="both"/>
            </w:pPr>
            <w:r w:rsidRPr="003F4A56">
              <w:t>Κουτί μπαταριών.</w:t>
            </w:r>
          </w:p>
        </w:tc>
        <w:tc>
          <w:tcPr>
            <w:tcW w:w="902" w:type="pct"/>
            <w:vAlign w:val="center"/>
          </w:tcPr>
          <w:p w14:paraId="0081FF77" w14:textId="77777777" w:rsidR="00204FB3" w:rsidRDefault="00204FB3" w:rsidP="00DE7632">
            <w:pPr>
              <w:jc w:val="center"/>
            </w:pPr>
            <w:r w:rsidRPr="00C926BF">
              <w:t>ΝΑΙ</w:t>
            </w:r>
          </w:p>
        </w:tc>
        <w:tc>
          <w:tcPr>
            <w:tcW w:w="647" w:type="pct"/>
          </w:tcPr>
          <w:p w14:paraId="16321648" w14:textId="77777777" w:rsidR="00204FB3" w:rsidRDefault="00204FB3" w:rsidP="00DE7632">
            <w:pPr>
              <w:jc w:val="both"/>
            </w:pPr>
          </w:p>
        </w:tc>
        <w:tc>
          <w:tcPr>
            <w:tcW w:w="745" w:type="pct"/>
          </w:tcPr>
          <w:p w14:paraId="1A8D756B" w14:textId="77777777" w:rsidR="00204FB3" w:rsidRDefault="00204FB3" w:rsidP="00DE7632">
            <w:pPr>
              <w:jc w:val="both"/>
            </w:pPr>
          </w:p>
        </w:tc>
      </w:tr>
      <w:tr w:rsidR="00204FB3" w14:paraId="558474FE" w14:textId="77777777" w:rsidTr="00145F34">
        <w:tc>
          <w:tcPr>
            <w:tcW w:w="691" w:type="pct"/>
          </w:tcPr>
          <w:p w14:paraId="4BF4204B" w14:textId="77777777" w:rsidR="00204FB3" w:rsidRDefault="00204FB3" w:rsidP="00DE7632">
            <w:pPr>
              <w:jc w:val="both"/>
            </w:pPr>
            <w:r w:rsidRPr="003F4A56">
              <w:t>4.11.1.5.4</w:t>
            </w:r>
          </w:p>
        </w:tc>
        <w:tc>
          <w:tcPr>
            <w:tcW w:w="2014" w:type="pct"/>
          </w:tcPr>
          <w:p w14:paraId="6F87B31D" w14:textId="77777777" w:rsidR="00204FB3" w:rsidRPr="005845C3" w:rsidRDefault="00204FB3" w:rsidP="00DE7632">
            <w:pPr>
              <w:jc w:val="both"/>
            </w:pPr>
            <w:r w:rsidRPr="003F4A56">
              <w:t>Καπάκι πρόσβασης στον κινητήρα.</w:t>
            </w:r>
          </w:p>
        </w:tc>
        <w:tc>
          <w:tcPr>
            <w:tcW w:w="902" w:type="pct"/>
            <w:vAlign w:val="center"/>
          </w:tcPr>
          <w:p w14:paraId="43EF3F85" w14:textId="77777777" w:rsidR="00204FB3" w:rsidRDefault="00204FB3" w:rsidP="00DE7632">
            <w:pPr>
              <w:jc w:val="center"/>
            </w:pPr>
            <w:r w:rsidRPr="00C926BF">
              <w:t>ΝΑΙ</w:t>
            </w:r>
          </w:p>
        </w:tc>
        <w:tc>
          <w:tcPr>
            <w:tcW w:w="647" w:type="pct"/>
          </w:tcPr>
          <w:p w14:paraId="4C649F04" w14:textId="77777777" w:rsidR="00204FB3" w:rsidRDefault="00204FB3" w:rsidP="00DE7632">
            <w:pPr>
              <w:jc w:val="both"/>
            </w:pPr>
          </w:p>
        </w:tc>
        <w:tc>
          <w:tcPr>
            <w:tcW w:w="745" w:type="pct"/>
          </w:tcPr>
          <w:p w14:paraId="4B354427" w14:textId="77777777" w:rsidR="00204FB3" w:rsidRDefault="00204FB3" w:rsidP="00DE7632">
            <w:pPr>
              <w:jc w:val="both"/>
            </w:pPr>
          </w:p>
        </w:tc>
      </w:tr>
      <w:tr w:rsidR="00204FB3" w14:paraId="57E2BD55" w14:textId="77777777" w:rsidTr="00145F34">
        <w:tc>
          <w:tcPr>
            <w:tcW w:w="691" w:type="pct"/>
          </w:tcPr>
          <w:p w14:paraId="55891288" w14:textId="77777777" w:rsidR="00204FB3" w:rsidRDefault="00204FB3" w:rsidP="00DE7632">
            <w:pPr>
              <w:jc w:val="both"/>
            </w:pPr>
            <w:r w:rsidRPr="003F4A56">
              <w:t>4.11.1.5.5</w:t>
            </w:r>
          </w:p>
        </w:tc>
        <w:tc>
          <w:tcPr>
            <w:tcW w:w="2014" w:type="pct"/>
          </w:tcPr>
          <w:p w14:paraId="0698D895" w14:textId="77777777" w:rsidR="00204FB3" w:rsidRPr="005845C3" w:rsidRDefault="00204FB3" w:rsidP="00DE7632">
            <w:pPr>
              <w:jc w:val="both"/>
            </w:pPr>
            <w:r w:rsidRPr="003F4A56">
              <w:t>Οι κλειδαριές να λειτουργούν με τον μικρότερο δυνατό αριθμό κλειδιών. Ο προμηθευτής, υποχρεούται να παραδώσει για κάθε μηχάνημα τρεις (3) σειρές κλειδιών.</w:t>
            </w:r>
          </w:p>
        </w:tc>
        <w:tc>
          <w:tcPr>
            <w:tcW w:w="902" w:type="pct"/>
            <w:vAlign w:val="center"/>
          </w:tcPr>
          <w:p w14:paraId="30B97232" w14:textId="77777777" w:rsidR="00204FB3" w:rsidRDefault="00204FB3" w:rsidP="00DE7632">
            <w:pPr>
              <w:jc w:val="center"/>
            </w:pPr>
            <w:r>
              <w:t>ΝΑΙ</w:t>
            </w:r>
          </w:p>
        </w:tc>
        <w:tc>
          <w:tcPr>
            <w:tcW w:w="647" w:type="pct"/>
          </w:tcPr>
          <w:p w14:paraId="555EA621" w14:textId="77777777" w:rsidR="00204FB3" w:rsidRDefault="00204FB3" w:rsidP="00DE7632">
            <w:pPr>
              <w:jc w:val="both"/>
            </w:pPr>
          </w:p>
        </w:tc>
        <w:tc>
          <w:tcPr>
            <w:tcW w:w="745" w:type="pct"/>
          </w:tcPr>
          <w:p w14:paraId="2B182225" w14:textId="77777777" w:rsidR="00204FB3" w:rsidRDefault="00204FB3" w:rsidP="00DE7632">
            <w:pPr>
              <w:jc w:val="both"/>
            </w:pPr>
          </w:p>
        </w:tc>
      </w:tr>
      <w:tr w:rsidR="00204FB3" w14:paraId="3CAEB243" w14:textId="77777777" w:rsidTr="00145F34">
        <w:tc>
          <w:tcPr>
            <w:tcW w:w="691" w:type="pct"/>
          </w:tcPr>
          <w:p w14:paraId="30864231" w14:textId="77777777" w:rsidR="00204FB3" w:rsidRPr="004C5FEC" w:rsidRDefault="00204FB3" w:rsidP="00DE7632">
            <w:pPr>
              <w:jc w:val="both"/>
              <w:rPr>
                <w:b/>
              </w:rPr>
            </w:pPr>
            <w:r w:rsidRPr="004C5FEC">
              <w:rPr>
                <w:rFonts w:cstheme="minorHAnsi"/>
                <w:b/>
              </w:rPr>
              <w:t>4.12</w:t>
            </w:r>
          </w:p>
        </w:tc>
        <w:tc>
          <w:tcPr>
            <w:tcW w:w="2014" w:type="pct"/>
          </w:tcPr>
          <w:p w14:paraId="29A62340" w14:textId="77777777" w:rsidR="00204FB3" w:rsidRPr="004C5FEC" w:rsidRDefault="00204FB3" w:rsidP="00DE7632">
            <w:pPr>
              <w:jc w:val="both"/>
              <w:rPr>
                <w:b/>
              </w:rPr>
            </w:pPr>
            <w:r w:rsidRPr="004C5FEC">
              <w:rPr>
                <w:rFonts w:cstheme="minorHAnsi"/>
                <w:b/>
              </w:rPr>
              <w:t>Ονομαστικές Διαστάσεις Μηχανήματος</w:t>
            </w:r>
          </w:p>
        </w:tc>
        <w:tc>
          <w:tcPr>
            <w:tcW w:w="902" w:type="pct"/>
            <w:vAlign w:val="center"/>
          </w:tcPr>
          <w:p w14:paraId="65A312BC" w14:textId="77777777" w:rsidR="00204FB3" w:rsidRDefault="00204FB3" w:rsidP="00DE7632">
            <w:pPr>
              <w:jc w:val="center"/>
            </w:pPr>
          </w:p>
        </w:tc>
        <w:tc>
          <w:tcPr>
            <w:tcW w:w="647" w:type="pct"/>
          </w:tcPr>
          <w:p w14:paraId="3C1290E3" w14:textId="77777777" w:rsidR="00204FB3" w:rsidRDefault="00204FB3" w:rsidP="00DE7632">
            <w:pPr>
              <w:jc w:val="both"/>
            </w:pPr>
          </w:p>
        </w:tc>
        <w:tc>
          <w:tcPr>
            <w:tcW w:w="745" w:type="pct"/>
          </w:tcPr>
          <w:p w14:paraId="2F4D1F18" w14:textId="77777777" w:rsidR="00204FB3" w:rsidRDefault="00204FB3" w:rsidP="00DE7632">
            <w:pPr>
              <w:jc w:val="both"/>
            </w:pPr>
          </w:p>
        </w:tc>
      </w:tr>
      <w:tr w:rsidR="00204FB3" w14:paraId="2C20EC6A" w14:textId="77777777" w:rsidTr="00145F34">
        <w:tc>
          <w:tcPr>
            <w:tcW w:w="691" w:type="pct"/>
          </w:tcPr>
          <w:p w14:paraId="14F98650" w14:textId="77777777" w:rsidR="00204FB3" w:rsidRDefault="00204FB3" w:rsidP="00DE7632">
            <w:pPr>
              <w:jc w:val="both"/>
            </w:pPr>
            <w:r w:rsidRPr="00946946">
              <w:lastRenderedPageBreak/>
              <w:t>4.12.1</w:t>
            </w:r>
          </w:p>
        </w:tc>
        <w:tc>
          <w:tcPr>
            <w:tcW w:w="2014" w:type="pct"/>
          </w:tcPr>
          <w:p w14:paraId="43A279F6" w14:textId="77777777" w:rsidR="00204FB3" w:rsidRPr="005845C3" w:rsidRDefault="00204FB3" w:rsidP="00DE7632">
            <w:pPr>
              <w:jc w:val="both"/>
            </w:pPr>
            <w:r w:rsidRPr="00946946">
              <w:t>Μήκος μηχανήματος: Να δηλώνεται στην Τεχνική Προσφορά σε μέτρα.</w:t>
            </w:r>
          </w:p>
        </w:tc>
        <w:tc>
          <w:tcPr>
            <w:tcW w:w="902" w:type="pct"/>
            <w:vAlign w:val="center"/>
          </w:tcPr>
          <w:p w14:paraId="4B2DB679" w14:textId="77777777" w:rsidR="00204FB3" w:rsidRDefault="00204FB3" w:rsidP="00DE7632">
            <w:pPr>
              <w:jc w:val="center"/>
            </w:pPr>
            <w:r w:rsidRPr="008706E7">
              <w:t>ΝΑΙ</w:t>
            </w:r>
          </w:p>
        </w:tc>
        <w:tc>
          <w:tcPr>
            <w:tcW w:w="647" w:type="pct"/>
          </w:tcPr>
          <w:p w14:paraId="33BE0D36" w14:textId="77777777" w:rsidR="00204FB3" w:rsidRDefault="00204FB3" w:rsidP="00DE7632">
            <w:pPr>
              <w:jc w:val="both"/>
            </w:pPr>
          </w:p>
        </w:tc>
        <w:tc>
          <w:tcPr>
            <w:tcW w:w="745" w:type="pct"/>
          </w:tcPr>
          <w:p w14:paraId="1D0D8E83" w14:textId="77777777" w:rsidR="00204FB3" w:rsidRDefault="00204FB3" w:rsidP="00DE7632">
            <w:pPr>
              <w:jc w:val="both"/>
            </w:pPr>
          </w:p>
        </w:tc>
      </w:tr>
      <w:tr w:rsidR="00204FB3" w14:paraId="0D524FB0" w14:textId="77777777" w:rsidTr="00145F34">
        <w:tc>
          <w:tcPr>
            <w:tcW w:w="691" w:type="pct"/>
          </w:tcPr>
          <w:p w14:paraId="061A7A86" w14:textId="77777777" w:rsidR="00204FB3" w:rsidRDefault="00204FB3" w:rsidP="00DE7632">
            <w:pPr>
              <w:jc w:val="both"/>
            </w:pPr>
            <w:r w:rsidRPr="00946946">
              <w:t>4.12.2</w:t>
            </w:r>
          </w:p>
        </w:tc>
        <w:tc>
          <w:tcPr>
            <w:tcW w:w="2014" w:type="pct"/>
          </w:tcPr>
          <w:p w14:paraId="40DB1C41" w14:textId="77777777" w:rsidR="00204FB3" w:rsidRPr="005845C3" w:rsidRDefault="00204FB3" w:rsidP="00DE7632">
            <w:pPr>
              <w:jc w:val="both"/>
            </w:pPr>
            <w:r w:rsidRPr="00946946">
              <w:t>Πλάτος μηχανήματος: Να δηλώνεται στην Τεχνική Προσφορά σε μέτρα.</w:t>
            </w:r>
          </w:p>
        </w:tc>
        <w:tc>
          <w:tcPr>
            <w:tcW w:w="902" w:type="pct"/>
            <w:vAlign w:val="center"/>
          </w:tcPr>
          <w:p w14:paraId="30D7BE95" w14:textId="77777777" w:rsidR="00204FB3" w:rsidRDefault="00204FB3" w:rsidP="00DE7632">
            <w:pPr>
              <w:jc w:val="center"/>
            </w:pPr>
            <w:r w:rsidRPr="008706E7">
              <w:t>ΝΑΙ</w:t>
            </w:r>
          </w:p>
        </w:tc>
        <w:tc>
          <w:tcPr>
            <w:tcW w:w="647" w:type="pct"/>
          </w:tcPr>
          <w:p w14:paraId="5FB73338" w14:textId="77777777" w:rsidR="00204FB3" w:rsidRDefault="00204FB3" w:rsidP="00DE7632">
            <w:pPr>
              <w:jc w:val="both"/>
            </w:pPr>
          </w:p>
        </w:tc>
        <w:tc>
          <w:tcPr>
            <w:tcW w:w="745" w:type="pct"/>
          </w:tcPr>
          <w:p w14:paraId="1234C410" w14:textId="77777777" w:rsidR="00204FB3" w:rsidRDefault="00204FB3" w:rsidP="00DE7632">
            <w:pPr>
              <w:jc w:val="both"/>
            </w:pPr>
          </w:p>
        </w:tc>
      </w:tr>
      <w:tr w:rsidR="00204FB3" w14:paraId="59B59949" w14:textId="77777777" w:rsidTr="00145F34">
        <w:tc>
          <w:tcPr>
            <w:tcW w:w="691" w:type="pct"/>
          </w:tcPr>
          <w:p w14:paraId="29C7DD6B" w14:textId="77777777" w:rsidR="00204FB3" w:rsidRDefault="00204FB3" w:rsidP="00DE7632">
            <w:pPr>
              <w:jc w:val="both"/>
            </w:pPr>
            <w:r w:rsidRPr="00946946">
              <w:t>4.12.3</w:t>
            </w:r>
          </w:p>
        </w:tc>
        <w:tc>
          <w:tcPr>
            <w:tcW w:w="2014" w:type="pct"/>
          </w:tcPr>
          <w:p w14:paraId="73861A79" w14:textId="77777777" w:rsidR="00204FB3" w:rsidRPr="005845C3" w:rsidRDefault="00204FB3" w:rsidP="00DE7632">
            <w:pPr>
              <w:jc w:val="both"/>
            </w:pPr>
            <w:r w:rsidRPr="00946946">
              <w:t>Ύψος μηχανήματος: Να δηλώνεται στην Τεχνική Προσφορά σε μέτρα.</w:t>
            </w:r>
          </w:p>
        </w:tc>
        <w:tc>
          <w:tcPr>
            <w:tcW w:w="902" w:type="pct"/>
            <w:vAlign w:val="center"/>
          </w:tcPr>
          <w:p w14:paraId="7AB29488" w14:textId="77777777" w:rsidR="00204FB3" w:rsidRDefault="00204FB3" w:rsidP="00DE7632">
            <w:pPr>
              <w:jc w:val="center"/>
            </w:pPr>
            <w:r w:rsidRPr="008706E7">
              <w:t>ΝΑΙ</w:t>
            </w:r>
          </w:p>
        </w:tc>
        <w:tc>
          <w:tcPr>
            <w:tcW w:w="647" w:type="pct"/>
          </w:tcPr>
          <w:p w14:paraId="2FF919EC" w14:textId="77777777" w:rsidR="00204FB3" w:rsidRDefault="00204FB3" w:rsidP="00DE7632">
            <w:pPr>
              <w:jc w:val="both"/>
            </w:pPr>
          </w:p>
        </w:tc>
        <w:tc>
          <w:tcPr>
            <w:tcW w:w="745" w:type="pct"/>
          </w:tcPr>
          <w:p w14:paraId="02643799" w14:textId="77777777" w:rsidR="00204FB3" w:rsidRDefault="00204FB3" w:rsidP="00DE7632">
            <w:pPr>
              <w:jc w:val="both"/>
            </w:pPr>
          </w:p>
        </w:tc>
      </w:tr>
      <w:tr w:rsidR="00204FB3" w14:paraId="2E08F647" w14:textId="77777777" w:rsidTr="00145F34">
        <w:tc>
          <w:tcPr>
            <w:tcW w:w="691" w:type="pct"/>
          </w:tcPr>
          <w:p w14:paraId="26C661E9" w14:textId="77777777" w:rsidR="00204FB3" w:rsidRDefault="00204FB3" w:rsidP="00DE7632">
            <w:pPr>
              <w:jc w:val="both"/>
            </w:pPr>
            <w:r w:rsidRPr="00946946">
              <w:t>4.12.4</w:t>
            </w:r>
          </w:p>
        </w:tc>
        <w:tc>
          <w:tcPr>
            <w:tcW w:w="2014" w:type="pct"/>
          </w:tcPr>
          <w:p w14:paraId="23A6F0B4" w14:textId="77777777" w:rsidR="00204FB3" w:rsidRPr="005845C3" w:rsidRDefault="00204FB3" w:rsidP="00DE7632">
            <w:pPr>
              <w:jc w:val="both"/>
            </w:pPr>
            <w:r w:rsidRPr="00946946">
              <w:t>Άλλες διαστάσεις/πληροφορίες κατά την κρίση του προμηθευτή.</w:t>
            </w:r>
          </w:p>
        </w:tc>
        <w:tc>
          <w:tcPr>
            <w:tcW w:w="902" w:type="pct"/>
            <w:vAlign w:val="center"/>
          </w:tcPr>
          <w:p w14:paraId="566CE0B0" w14:textId="77777777" w:rsidR="00204FB3" w:rsidRDefault="00204FB3" w:rsidP="00DE7632">
            <w:pPr>
              <w:jc w:val="center"/>
            </w:pPr>
            <w:r w:rsidRPr="008706E7">
              <w:t>ΝΑΙ</w:t>
            </w:r>
          </w:p>
        </w:tc>
        <w:tc>
          <w:tcPr>
            <w:tcW w:w="647" w:type="pct"/>
          </w:tcPr>
          <w:p w14:paraId="29F49BBA" w14:textId="77777777" w:rsidR="00204FB3" w:rsidRDefault="00204FB3" w:rsidP="00DE7632">
            <w:pPr>
              <w:jc w:val="both"/>
            </w:pPr>
          </w:p>
        </w:tc>
        <w:tc>
          <w:tcPr>
            <w:tcW w:w="745" w:type="pct"/>
          </w:tcPr>
          <w:p w14:paraId="2806F59B" w14:textId="77777777" w:rsidR="00204FB3" w:rsidRDefault="00204FB3" w:rsidP="00DE7632">
            <w:pPr>
              <w:jc w:val="both"/>
            </w:pPr>
          </w:p>
        </w:tc>
      </w:tr>
      <w:tr w:rsidR="00204FB3" w14:paraId="3B3DB978" w14:textId="77777777" w:rsidTr="00145F34">
        <w:tc>
          <w:tcPr>
            <w:tcW w:w="691" w:type="pct"/>
          </w:tcPr>
          <w:p w14:paraId="28DCD9C3" w14:textId="77777777" w:rsidR="00204FB3" w:rsidRDefault="00204FB3" w:rsidP="00DE7632">
            <w:pPr>
              <w:jc w:val="both"/>
            </w:pPr>
            <w:r w:rsidRPr="00946946">
              <w:t>4.12.5</w:t>
            </w:r>
          </w:p>
        </w:tc>
        <w:tc>
          <w:tcPr>
            <w:tcW w:w="2014" w:type="pct"/>
          </w:tcPr>
          <w:p w14:paraId="3B9ACAC2" w14:textId="77777777" w:rsidR="00204FB3" w:rsidRPr="005845C3" w:rsidRDefault="00204FB3" w:rsidP="00DE7632">
            <w:pPr>
              <w:jc w:val="both"/>
            </w:pPr>
            <w:r w:rsidRPr="00946946">
              <w:t xml:space="preserve">Βάρος μηχανήματος: Στην Τεχνική Προσφορά, να δηλώνεται το βάρος του μηχανήματος σε kg που να περιλαμβάνει το μηχάνημα πλήρες καυσίμου και παρελκομένων, έτοιμο για χρήση. </w:t>
            </w:r>
          </w:p>
        </w:tc>
        <w:tc>
          <w:tcPr>
            <w:tcW w:w="902" w:type="pct"/>
            <w:vAlign w:val="center"/>
          </w:tcPr>
          <w:p w14:paraId="3C6141CE" w14:textId="77777777" w:rsidR="00204FB3" w:rsidRDefault="00204FB3" w:rsidP="00DE7632">
            <w:pPr>
              <w:jc w:val="center"/>
            </w:pPr>
            <w:r w:rsidRPr="008706E7">
              <w:t>ΝΑΙ</w:t>
            </w:r>
          </w:p>
        </w:tc>
        <w:tc>
          <w:tcPr>
            <w:tcW w:w="647" w:type="pct"/>
          </w:tcPr>
          <w:p w14:paraId="7A2640B1" w14:textId="77777777" w:rsidR="00204FB3" w:rsidRDefault="00204FB3" w:rsidP="00DE7632">
            <w:pPr>
              <w:jc w:val="both"/>
            </w:pPr>
          </w:p>
        </w:tc>
        <w:tc>
          <w:tcPr>
            <w:tcW w:w="745" w:type="pct"/>
          </w:tcPr>
          <w:p w14:paraId="288CC3BC" w14:textId="77777777" w:rsidR="00204FB3" w:rsidRDefault="00204FB3" w:rsidP="00DE7632">
            <w:pPr>
              <w:jc w:val="both"/>
            </w:pPr>
          </w:p>
        </w:tc>
      </w:tr>
      <w:tr w:rsidR="00204FB3" w14:paraId="2523C725" w14:textId="77777777" w:rsidTr="00145F34">
        <w:tc>
          <w:tcPr>
            <w:tcW w:w="691" w:type="pct"/>
          </w:tcPr>
          <w:p w14:paraId="4A0116F2" w14:textId="77777777" w:rsidR="00204FB3" w:rsidRPr="004C5FEC" w:rsidRDefault="00204FB3" w:rsidP="00DE7632">
            <w:pPr>
              <w:jc w:val="both"/>
              <w:rPr>
                <w:b/>
              </w:rPr>
            </w:pPr>
            <w:r w:rsidRPr="004C5FEC">
              <w:rPr>
                <w:b/>
              </w:rPr>
              <w:t>4.13</w:t>
            </w:r>
          </w:p>
        </w:tc>
        <w:tc>
          <w:tcPr>
            <w:tcW w:w="2014" w:type="pct"/>
          </w:tcPr>
          <w:p w14:paraId="26DA2067" w14:textId="77777777" w:rsidR="00204FB3" w:rsidRPr="004C5FEC" w:rsidRDefault="00204FB3" w:rsidP="00DE7632">
            <w:pPr>
              <w:jc w:val="both"/>
              <w:rPr>
                <w:b/>
              </w:rPr>
            </w:pPr>
            <w:r w:rsidRPr="004C5FEC">
              <w:rPr>
                <w:b/>
              </w:rPr>
              <w:t xml:space="preserve">Επιδόσεις Μηχανήματος </w:t>
            </w:r>
          </w:p>
        </w:tc>
        <w:tc>
          <w:tcPr>
            <w:tcW w:w="902" w:type="pct"/>
            <w:vAlign w:val="center"/>
          </w:tcPr>
          <w:p w14:paraId="1919C4C5" w14:textId="77777777" w:rsidR="00204FB3" w:rsidRDefault="00204FB3" w:rsidP="00DE7632">
            <w:pPr>
              <w:jc w:val="center"/>
            </w:pPr>
          </w:p>
        </w:tc>
        <w:tc>
          <w:tcPr>
            <w:tcW w:w="647" w:type="pct"/>
          </w:tcPr>
          <w:p w14:paraId="0C9E79A2" w14:textId="77777777" w:rsidR="00204FB3" w:rsidRDefault="00204FB3" w:rsidP="00DE7632">
            <w:pPr>
              <w:jc w:val="both"/>
            </w:pPr>
          </w:p>
        </w:tc>
        <w:tc>
          <w:tcPr>
            <w:tcW w:w="745" w:type="pct"/>
          </w:tcPr>
          <w:p w14:paraId="36ACFAF1" w14:textId="77777777" w:rsidR="00204FB3" w:rsidRDefault="00204FB3" w:rsidP="00DE7632">
            <w:pPr>
              <w:jc w:val="both"/>
            </w:pPr>
          </w:p>
        </w:tc>
      </w:tr>
      <w:tr w:rsidR="00204FB3" w14:paraId="44786E61" w14:textId="77777777" w:rsidTr="00145F34">
        <w:tc>
          <w:tcPr>
            <w:tcW w:w="691" w:type="pct"/>
          </w:tcPr>
          <w:p w14:paraId="689B96E1" w14:textId="77777777" w:rsidR="00204FB3" w:rsidRDefault="00204FB3" w:rsidP="00DE7632">
            <w:pPr>
              <w:jc w:val="both"/>
            </w:pPr>
            <w:r w:rsidRPr="00946946">
              <w:t>4.13.1</w:t>
            </w:r>
          </w:p>
        </w:tc>
        <w:tc>
          <w:tcPr>
            <w:tcW w:w="2014" w:type="pct"/>
          </w:tcPr>
          <w:p w14:paraId="33F817AC" w14:textId="77777777" w:rsidR="00204FB3" w:rsidRPr="005845C3" w:rsidRDefault="00204FB3" w:rsidP="00DE7632">
            <w:pPr>
              <w:jc w:val="both"/>
            </w:pPr>
            <w:r w:rsidRPr="00946946">
              <w:t xml:space="preserve">Οι κλίσεις λειτουργίας του μηχανοκίνητου ελκήθρου να είναι οι μεγαλύτερες δυνατές </w:t>
            </w:r>
            <w:r w:rsidRPr="005A45AE">
              <w:rPr>
                <w:b/>
              </w:rPr>
              <w:t>(Βαθμολογούμενο Κριτήριο).</w:t>
            </w:r>
            <w:r w:rsidRPr="00946946">
              <w:t xml:space="preserve"> Η ακριβής τιμή τους, να δηλώνεται στην Τεχνική Προσφορά, εκφρασμένη επί τοις %.</w:t>
            </w:r>
          </w:p>
        </w:tc>
        <w:tc>
          <w:tcPr>
            <w:tcW w:w="902" w:type="pct"/>
            <w:vAlign w:val="center"/>
          </w:tcPr>
          <w:p w14:paraId="4FB0E478" w14:textId="77777777" w:rsidR="00204FB3" w:rsidRDefault="00204FB3" w:rsidP="00DE7632">
            <w:pPr>
              <w:jc w:val="center"/>
            </w:pPr>
            <w:r>
              <w:t>Βαθμολογούμενο</w:t>
            </w:r>
          </w:p>
        </w:tc>
        <w:tc>
          <w:tcPr>
            <w:tcW w:w="647" w:type="pct"/>
          </w:tcPr>
          <w:p w14:paraId="5039B845" w14:textId="77777777" w:rsidR="00204FB3" w:rsidRDefault="00204FB3" w:rsidP="00DE7632">
            <w:pPr>
              <w:jc w:val="both"/>
            </w:pPr>
          </w:p>
        </w:tc>
        <w:tc>
          <w:tcPr>
            <w:tcW w:w="745" w:type="pct"/>
          </w:tcPr>
          <w:p w14:paraId="515EFF64" w14:textId="77777777" w:rsidR="00204FB3" w:rsidRDefault="00204FB3" w:rsidP="00DE7632">
            <w:pPr>
              <w:jc w:val="both"/>
            </w:pPr>
          </w:p>
        </w:tc>
      </w:tr>
      <w:tr w:rsidR="00204FB3" w14:paraId="39B4B734" w14:textId="77777777" w:rsidTr="00145F34">
        <w:tc>
          <w:tcPr>
            <w:tcW w:w="691" w:type="pct"/>
          </w:tcPr>
          <w:p w14:paraId="5B2F4AEA" w14:textId="77777777" w:rsidR="00204FB3" w:rsidRDefault="00204FB3" w:rsidP="00DE7632">
            <w:pPr>
              <w:jc w:val="both"/>
            </w:pPr>
            <w:r w:rsidRPr="00946946">
              <w:t>4.13.2</w:t>
            </w:r>
          </w:p>
        </w:tc>
        <w:tc>
          <w:tcPr>
            <w:tcW w:w="2014" w:type="pct"/>
          </w:tcPr>
          <w:p w14:paraId="4059DE61" w14:textId="77777777" w:rsidR="00204FB3" w:rsidRPr="005845C3" w:rsidRDefault="00204FB3" w:rsidP="00DE7632">
            <w:pPr>
              <w:jc w:val="both"/>
            </w:pPr>
            <w:r w:rsidRPr="00946946">
              <w:t xml:space="preserve">Η ταχύτητα του οχήματος (εμπροσθοπορείας/ οπισθοπορείας) σε ομαλό έδαφος, να είναι η μεγαλύτερη δυνατή </w:t>
            </w:r>
            <w:r w:rsidRPr="005A45AE">
              <w:rPr>
                <w:b/>
              </w:rPr>
              <w:t xml:space="preserve">(Βαθμολογούμενο Κριτήριο). </w:t>
            </w:r>
            <w:r w:rsidRPr="00946946">
              <w:t>Η ακριβής τιμή της ταχύτητας, να δηλώνεται στην Τεχνική Προσφορά, εκφρασμένη σε km/h.</w:t>
            </w:r>
          </w:p>
        </w:tc>
        <w:tc>
          <w:tcPr>
            <w:tcW w:w="902" w:type="pct"/>
            <w:vAlign w:val="center"/>
          </w:tcPr>
          <w:p w14:paraId="52B5143E" w14:textId="77777777" w:rsidR="00204FB3" w:rsidRDefault="00204FB3" w:rsidP="00DE7632">
            <w:pPr>
              <w:jc w:val="center"/>
            </w:pPr>
            <w:r>
              <w:t>Βαθμολογούμενο</w:t>
            </w:r>
          </w:p>
        </w:tc>
        <w:tc>
          <w:tcPr>
            <w:tcW w:w="647" w:type="pct"/>
          </w:tcPr>
          <w:p w14:paraId="07D662AC" w14:textId="77777777" w:rsidR="00204FB3" w:rsidRDefault="00204FB3" w:rsidP="00DE7632">
            <w:pPr>
              <w:jc w:val="both"/>
            </w:pPr>
          </w:p>
        </w:tc>
        <w:tc>
          <w:tcPr>
            <w:tcW w:w="745" w:type="pct"/>
          </w:tcPr>
          <w:p w14:paraId="46941349" w14:textId="77777777" w:rsidR="00204FB3" w:rsidRDefault="00204FB3" w:rsidP="00DE7632">
            <w:pPr>
              <w:jc w:val="both"/>
            </w:pPr>
          </w:p>
        </w:tc>
      </w:tr>
      <w:tr w:rsidR="00204FB3" w14:paraId="13B1A648" w14:textId="77777777" w:rsidTr="00145F34">
        <w:tc>
          <w:tcPr>
            <w:tcW w:w="691" w:type="pct"/>
          </w:tcPr>
          <w:p w14:paraId="64E51E01" w14:textId="77777777" w:rsidR="00204FB3" w:rsidRPr="004C5FEC" w:rsidRDefault="00204FB3" w:rsidP="00DE7632">
            <w:pPr>
              <w:jc w:val="both"/>
              <w:rPr>
                <w:b/>
              </w:rPr>
            </w:pPr>
            <w:r w:rsidRPr="004C5FEC">
              <w:rPr>
                <w:b/>
              </w:rPr>
              <w:t>4.14</w:t>
            </w:r>
          </w:p>
        </w:tc>
        <w:tc>
          <w:tcPr>
            <w:tcW w:w="2014" w:type="pct"/>
          </w:tcPr>
          <w:p w14:paraId="44BCFD94" w14:textId="77777777" w:rsidR="00204FB3" w:rsidRPr="004C5FEC" w:rsidRDefault="00204FB3" w:rsidP="00DE7632">
            <w:pPr>
              <w:jc w:val="both"/>
              <w:rPr>
                <w:b/>
              </w:rPr>
            </w:pPr>
            <w:r w:rsidRPr="004C5FEC">
              <w:rPr>
                <w:b/>
              </w:rPr>
              <w:t>Βαφή Οχήματος</w:t>
            </w:r>
          </w:p>
        </w:tc>
        <w:tc>
          <w:tcPr>
            <w:tcW w:w="902" w:type="pct"/>
            <w:vAlign w:val="center"/>
          </w:tcPr>
          <w:p w14:paraId="21590237" w14:textId="77777777" w:rsidR="00204FB3" w:rsidRDefault="00204FB3" w:rsidP="00DE7632">
            <w:pPr>
              <w:jc w:val="center"/>
            </w:pPr>
          </w:p>
        </w:tc>
        <w:tc>
          <w:tcPr>
            <w:tcW w:w="647" w:type="pct"/>
          </w:tcPr>
          <w:p w14:paraId="6EB6BD96" w14:textId="77777777" w:rsidR="00204FB3" w:rsidRDefault="00204FB3" w:rsidP="00DE7632">
            <w:pPr>
              <w:jc w:val="both"/>
            </w:pPr>
          </w:p>
        </w:tc>
        <w:tc>
          <w:tcPr>
            <w:tcW w:w="745" w:type="pct"/>
          </w:tcPr>
          <w:p w14:paraId="739419E0" w14:textId="77777777" w:rsidR="00204FB3" w:rsidRDefault="00204FB3" w:rsidP="00DE7632">
            <w:pPr>
              <w:jc w:val="both"/>
            </w:pPr>
          </w:p>
        </w:tc>
      </w:tr>
      <w:tr w:rsidR="00204FB3" w14:paraId="467BCEFD" w14:textId="77777777" w:rsidTr="00145F34">
        <w:tc>
          <w:tcPr>
            <w:tcW w:w="691" w:type="pct"/>
          </w:tcPr>
          <w:p w14:paraId="2144CE08" w14:textId="77777777" w:rsidR="00204FB3" w:rsidRDefault="00204FB3" w:rsidP="00DE7632">
            <w:pPr>
              <w:jc w:val="both"/>
            </w:pPr>
            <w:r w:rsidRPr="00946946">
              <w:t>4.14.1</w:t>
            </w:r>
          </w:p>
        </w:tc>
        <w:tc>
          <w:tcPr>
            <w:tcW w:w="2014" w:type="pct"/>
          </w:tcPr>
          <w:p w14:paraId="67A0D362" w14:textId="77777777" w:rsidR="00204FB3" w:rsidRPr="005845C3" w:rsidRDefault="00204FB3" w:rsidP="00DE7632">
            <w:pPr>
              <w:jc w:val="both"/>
            </w:pPr>
            <w:r w:rsidRPr="00946946">
              <w:t>Τελική βαφή (εσωτερική-εξωτερική) και επιλογή των χρωμάτων σύμφωνα με την παράγραφο 4.2.4</w:t>
            </w:r>
          </w:p>
        </w:tc>
        <w:tc>
          <w:tcPr>
            <w:tcW w:w="902" w:type="pct"/>
            <w:vAlign w:val="center"/>
          </w:tcPr>
          <w:p w14:paraId="1FDA4593" w14:textId="77777777" w:rsidR="00204FB3" w:rsidRDefault="00204FB3" w:rsidP="00DE7632">
            <w:pPr>
              <w:jc w:val="center"/>
            </w:pPr>
            <w:r>
              <w:t>ΝΑΙ</w:t>
            </w:r>
          </w:p>
        </w:tc>
        <w:tc>
          <w:tcPr>
            <w:tcW w:w="647" w:type="pct"/>
          </w:tcPr>
          <w:p w14:paraId="13ABCC41" w14:textId="77777777" w:rsidR="00204FB3" w:rsidRDefault="00204FB3" w:rsidP="00DE7632">
            <w:pPr>
              <w:jc w:val="both"/>
            </w:pPr>
          </w:p>
        </w:tc>
        <w:tc>
          <w:tcPr>
            <w:tcW w:w="745" w:type="pct"/>
          </w:tcPr>
          <w:p w14:paraId="40C7A7C4" w14:textId="77777777" w:rsidR="00204FB3" w:rsidRDefault="00204FB3" w:rsidP="00DE7632">
            <w:pPr>
              <w:jc w:val="both"/>
            </w:pPr>
          </w:p>
        </w:tc>
      </w:tr>
      <w:tr w:rsidR="00204FB3" w14:paraId="496BBBCF" w14:textId="77777777" w:rsidTr="00145F34">
        <w:tc>
          <w:tcPr>
            <w:tcW w:w="691" w:type="pct"/>
          </w:tcPr>
          <w:p w14:paraId="16C09003" w14:textId="77777777" w:rsidR="00204FB3" w:rsidRPr="004C5FEC" w:rsidRDefault="00204FB3" w:rsidP="00DE7632">
            <w:pPr>
              <w:jc w:val="both"/>
              <w:rPr>
                <w:b/>
              </w:rPr>
            </w:pPr>
            <w:r w:rsidRPr="004C5FEC">
              <w:rPr>
                <w:rFonts w:cstheme="minorHAnsi"/>
                <w:b/>
              </w:rPr>
              <w:t>5</w:t>
            </w:r>
          </w:p>
        </w:tc>
        <w:tc>
          <w:tcPr>
            <w:tcW w:w="2014" w:type="pct"/>
          </w:tcPr>
          <w:p w14:paraId="74617D3B" w14:textId="77777777" w:rsidR="00204FB3" w:rsidRPr="004C5FEC" w:rsidRDefault="00204FB3" w:rsidP="00DE7632">
            <w:pPr>
              <w:jc w:val="both"/>
              <w:rPr>
                <w:b/>
              </w:rPr>
            </w:pPr>
            <w:r w:rsidRPr="004C5FEC">
              <w:rPr>
                <w:rFonts w:cstheme="minorHAnsi"/>
                <w:b/>
              </w:rPr>
              <w:t xml:space="preserve"> ΣΥΣΚΕΥΑΣΙΑ / ΕΠΙΣΗΜΑΝΣΕΙΣ</w:t>
            </w:r>
          </w:p>
        </w:tc>
        <w:tc>
          <w:tcPr>
            <w:tcW w:w="902" w:type="pct"/>
            <w:vAlign w:val="center"/>
          </w:tcPr>
          <w:p w14:paraId="5B0E3ED6" w14:textId="77777777" w:rsidR="00204FB3" w:rsidRDefault="00204FB3" w:rsidP="00DE7632">
            <w:pPr>
              <w:jc w:val="center"/>
            </w:pPr>
          </w:p>
        </w:tc>
        <w:tc>
          <w:tcPr>
            <w:tcW w:w="647" w:type="pct"/>
          </w:tcPr>
          <w:p w14:paraId="4C8D8211" w14:textId="77777777" w:rsidR="00204FB3" w:rsidRDefault="00204FB3" w:rsidP="00DE7632">
            <w:pPr>
              <w:jc w:val="both"/>
            </w:pPr>
          </w:p>
        </w:tc>
        <w:tc>
          <w:tcPr>
            <w:tcW w:w="745" w:type="pct"/>
          </w:tcPr>
          <w:p w14:paraId="6BC39659" w14:textId="77777777" w:rsidR="00204FB3" w:rsidRDefault="00204FB3" w:rsidP="00DE7632">
            <w:pPr>
              <w:jc w:val="both"/>
            </w:pPr>
          </w:p>
        </w:tc>
      </w:tr>
      <w:tr w:rsidR="00204FB3" w14:paraId="2ADDA990" w14:textId="77777777" w:rsidTr="00145F34">
        <w:tc>
          <w:tcPr>
            <w:tcW w:w="691" w:type="pct"/>
          </w:tcPr>
          <w:p w14:paraId="4510C832" w14:textId="77777777" w:rsidR="00204FB3" w:rsidRDefault="00204FB3" w:rsidP="00DE7632">
            <w:pPr>
              <w:jc w:val="both"/>
            </w:pPr>
            <w:r w:rsidRPr="00CA416D">
              <w:t>5.1</w:t>
            </w:r>
          </w:p>
        </w:tc>
        <w:tc>
          <w:tcPr>
            <w:tcW w:w="2014" w:type="pct"/>
          </w:tcPr>
          <w:p w14:paraId="2FDCF165" w14:textId="77777777" w:rsidR="00204FB3" w:rsidRPr="005845C3" w:rsidRDefault="00204FB3" w:rsidP="00DE7632">
            <w:pPr>
              <w:jc w:val="both"/>
            </w:pPr>
            <w:r w:rsidRPr="00CA416D">
              <w:t>Το μηχανοκίνητο έλκηθρο,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4A257141" w14:textId="77777777" w:rsidR="00204FB3" w:rsidRDefault="00204FB3" w:rsidP="00DE7632">
            <w:pPr>
              <w:jc w:val="center"/>
            </w:pPr>
            <w:r w:rsidRPr="00BF0CB9">
              <w:t>ΝΑΙ</w:t>
            </w:r>
          </w:p>
        </w:tc>
        <w:tc>
          <w:tcPr>
            <w:tcW w:w="647" w:type="pct"/>
          </w:tcPr>
          <w:p w14:paraId="1976A1FB" w14:textId="77777777" w:rsidR="00204FB3" w:rsidRDefault="00204FB3" w:rsidP="00DE7632">
            <w:pPr>
              <w:jc w:val="both"/>
            </w:pPr>
          </w:p>
        </w:tc>
        <w:tc>
          <w:tcPr>
            <w:tcW w:w="745" w:type="pct"/>
          </w:tcPr>
          <w:p w14:paraId="7730EC14" w14:textId="77777777" w:rsidR="00204FB3" w:rsidRDefault="00204FB3" w:rsidP="00DE7632">
            <w:pPr>
              <w:jc w:val="both"/>
            </w:pPr>
          </w:p>
        </w:tc>
      </w:tr>
      <w:tr w:rsidR="00204FB3" w14:paraId="0F0DBBD0" w14:textId="77777777" w:rsidTr="00145F34">
        <w:tc>
          <w:tcPr>
            <w:tcW w:w="691" w:type="pct"/>
          </w:tcPr>
          <w:p w14:paraId="14BEBB2D" w14:textId="77777777" w:rsidR="00204FB3" w:rsidRDefault="00204FB3" w:rsidP="00DE7632">
            <w:pPr>
              <w:jc w:val="both"/>
            </w:pPr>
            <w:r w:rsidRPr="00CA416D">
              <w:t>5.1.1</w:t>
            </w:r>
          </w:p>
        </w:tc>
        <w:tc>
          <w:tcPr>
            <w:tcW w:w="2014" w:type="pct"/>
          </w:tcPr>
          <w:p w14:paraId="741F7A39" w14:textId="77777777" w:rsidR="00204FB3" w:rsidRPr="005845C3" w:rsidRDefault="00204FB3" w:rsidP="00DE7632">
            <w:pPr>
              <w:jc w:val="both"/>
            </w:pPr>
            <w:r w:rsidRPr="00CA416D">
              <w:t>Ένδειξη: «ΙΔΙΟΚΤΗΣΙΑ ΕΝΟΠΛΩΝ ΔΥΝΑΜΕΩΝ».</w:t>
            </w:r>
          </w:p>
        </w:tc>
        <w:tc>
          <w:tcPr>
            <w:tcW w:w="902" w:type="pct"/>
            <w:vAlign w:val="center"/>
          </w:tcPr>
          <w:p w14:paraId="76A0C47B" w14:textId="77777777" w:rsidR="00204FB3" w:rsidRDefault="00204FB3" w:rsidP="00DE7632">
            <w:pPr>
              <w:jc w:val="center"/>
            </w:pPr>
            <w:r w:rsidRPr="00BF0CB9">
              <w:t>ΝΑΙ</w:t>
            </w:r>
          </w:p>
        </w:tc>
        <w:tc>
          <w:tcPr>
            <w:tcW w:w="647" w:type="pct"/>
          </w:tcPr>
          <w:p w14:paraId="109E928E" w14:textId="77777777" w:rsidR="00204FB3" w:rsidRDefault="00204FB3" w:rsidP="00DE7632">
            <w:pPr>
              <w:jc w:val="both"/>
            </w:pPr>
          </w:p>
        </w:tc>
        <w:tc>
          <w:tcPr>
            <w:tcW w:w="745" w:type="pct"/>
          </w:tcPr>
          <w:p w14:paraId="2E690C68" w14:textId="77777777" w:rsidR="00204FB3" w:rsidRDefault="00204FB3" w:rsidP="00DE7632">
            <w:pPr>
              <w:jc w:val="both"/>
            </w:pPr>
          </w:p>
        </w:tc>
      </w:tr>
      <w:tr w:rsidR="00204FB3" w14:paraId="536703F1" w14:textId="77777777" w:rsidTr="00145F34">
        <w:tc>
          <w:tcPr>
            <w:tcW w:w="691" w:type="pct"/>
          </w:tcPr>
          <w:p w14:paraId="1CEADFB9" w14:textId="77777777" w:rsidR="00204FB3" w:rsidRDefault="00204FB3" w:rsidP="00DE7632">
            <w:pPr>
              <w:jc w:val="both"/>
            </w:pPr>
            <w:r w:rsidRPr="00CA416D">
              <w:t>5.1.2</w:t>
            </w:r>
          </w:p>
        </w:tc>
        <w:tc>
          <w:tcPr>
            <w:tcW w:w="2014" w:type="pct"/>
          </w:tcPr>
          <w:p w14:paraId="799588C8" w14:textId="77777777" w:rsidR="00204FB3" w:rsidRPr="005845C3" w:rsidRDefault="00204FB3" w:rsidP="00DE7632">
            <w:pPr>
              <w:jc w:val="both"/>
            </w:pPr>
            <w:r w:rsidRPr="00CA416D">
              <w:t>Στοιχεία προμηθευτή.</w:t>
            </w:r>
          </w:p>
        </w:tc>
        <w:tc>
          <w:tcPr>
            <w:tcW w:w="902" w:type="pct"/>
            <w:vAlign w:val="center"/>
          </w:tcPr>
          <w:p w14:paraId="78AD52EB" w14:textId="77777777" w:rsidR="00204FB3" w:rsidRDefault="00204FB3" w:rsidP="00DE7632">
            <w:pPr>
              <w:jc w:val="center"/>
            </w:pPr>
            <w:r w:rsidRPr="00BF0CB9">
              <w:t>ΝΑΙ</w:t>
            </w:r>
          </w:p>
        </w:tc>
        <w:tc>
          <w:tcPr>
            <w:tcW w:w="647" w:type="pct"/>
          </w:tcPr>
          <w:p w14:paraId="2C5301BA" w14:textId="77777777" w:rsidR="00204FB3" w:rsidRDefault="00204FB3" w:rsidP="00DE7632">
            <w:pPr>
              <w:jc w:val="both"/>
            </w:pPr>
          </w:p>
        </w:tc>
        <w:tc>
          <w:tcPr>
            <w:tcW w:w="745" w:type="pct"/>
          </w:tcPr>
          <w:p w14:paraId="0775F5E5" w14:textId="77777777" w:rsidR="00204FB3" w:rsidRDefault="00204FB3" w:rsidP="00DE7632">
            <w:pPr>
              <w:jc w:val="both"/>
            </w:pPr>
          </w:p>
        </w:tc>
      </w:tr>
      <w:tr w:rsidR="00204FB3" w14:paraId="2C774265" w14:textId="77777777" w:rsidTr="00145F34">
        <w:tc>
          <w:tcPr>
            <w:tcW w:w="691" w:type="pct"/>
          </w:tcPr>
          <w:p w14:paraId="320F25C5" w14:textId="77777777" w:rsidR="00204FB3" w:rsidRDefault="00204FB3" w:rsidP="00DE7632">
            <w:pPr>
              <w:jc w:val="both"/>
            </w:pPr>
            <w:r w:rsidRPr="00CA416D">
              <w:t>5.1.3</w:t>
            </w:r>
          </w:p>
        </w:tc>
        <w:tc>
          <w:tcPr>
            <w:tcW w:w="2014" w:type="pct"/>
          </w:tcPr>
          <w:p w14:paraId="0A28BBA7" w14:textId="77777777" w:rsidR="00204FB3" w:rsidRPr="005845C3" w:rsidRDefault="00204FB3" w:rsidP="00DE7632">
            <w:pPr>
              <w:jc w:val="both"/>
            </w:pPr>
            <w:r w:rsidRPr="00CA416D">
              <w:t>Αριθμός σύμβασης.</w:t>
            </w:r>
          </w:p>
        </w:tc>
        <w:tc>
          <w:tcPr>
            <w:tcW w:w="902" w:type="pct"/>
            <w:vAlign w:val="center"/>
          </w:tcPr>
          <w:p w14:paraId="57B3BB46" w14:textId="77777777" w:rsidR="00204FB3" w:rsidRDefault="00204FB3" w:rsidP="00DE7632">
            <w:pPr>
              <w:jc w:val="center"/>
            </w:pPr>
            <w:r w:rsidRPr="00BF0CB9">
              <w:t>ΝΑΙ</w:t>
            </w:r>
          </w:p>
        </w:tc>
        <w:tc>
          <w:tcPr>
            <w:tcW w:w="647" w:type="pct"/>
          </w:tcPr>
          <w:p w14:paraId="252462D1" w14:textId="77777777" w:rsidR="00204FB3" w:rsidRDefault="00204FB3" w:rsidP="00DE7632">
            <w:pPr>
              <w:jc w:val="both"/>
            </w:pPr>
          </w:p>
        </w:tc>
        <w:tc>
          <w:tcPr>
            <w:tcW w:w="745" w:type="pct"/>
          </w:tcPr>
          <w:p w14:paraId="7FEFC576" w14:textId="77777777" w:rsidR="00204FB3" w:rsidRDefault="00204FB3" w:rsidP="00DE7632">
            <w:pPr>
              <w:jc w:val="both"/>
            </w:pPr>
          </w:p>
        </w:tc>
      </w:tr>
      <w:tr w:rsidR="00204FB3" w14:paraId="07C95517" w14:textId="77777777" w:rsidTr="00145F34">
        <w:tc>
          <w:tcPr>
            <w:tcW w:w="691" w:type="pct"/>
          </w:tcPr>
          <w:p w14:paraId="763AE059" w14:textId="77777777" w:rsidR="00204FB3" w:rsidRDefault="00204FB3" w:rsidP="00DE7632">
            <w:pPr>
              <w:jc w:val="both"/>
            </w:pPr>
            <w:r w:rsidRPr="00CA416D">
              <w:t>5.1.4</w:t>
            </w:r>
          </w:p>
        </w:tc>
        <w:tc>
          <w:tcPr>
            <w:tcW w:w="2014" w:type="pct"/>
          </w:tcPr>
          <w:p w14:paraId="4BBDB75C" w14:textId="77777777" w:rsidR="00204FB3" w:rsidRPr="005845C3" w:rsidRDefault="00204FB3" w:rsidP="00DE7632">
            <w:pPr>
              <w:jc w:val="both"/>
            </w:pPr>
            <w:r w:rsidRPr="00CA416D">
              <w:t>Επισημάνσεις μηχανήματος: Το μηχανοκίνητο έλκηθρο να φέρει ευκρινή, ευανάγνωστη και ανεξίτηλη σήμανση, που παρέχει τουλάχιστον τα ακόλουθα στοιχεία, σύμφωνα με την Οδηγία 2006/42/ΕΚ και παρ. 7 της Οδηγίας 2014/30/ΕΕ:</w:t>
            </w:r>
          </w:p>
        </w:tc>
        <w:tc>
          <w:tcPr>
            <w:tcW w:w="902" w:type="pct"/>
            <w:vAlign w:val="center"/>
          </w:tcPr>
          <w:p w14:paraId="4830162B" w14:textId="77777777" w:rsidR="00204FB3" w:rsidRDefault="00204FB3" w:rsidP="00DE7632">
            <w:pPr>
              <w:jc w:val="center"/>
            </w:pPr>
            <w:r w:rsidRPr="00BF0CB9">
              <w:t>ΝΑΙ</w:t>
            </w:r>
          </w:p>
        </w:tc>
        <w:tc>
          <w:tcPr>
            <w:tcW w:w="647" w:type="pct"/>
          </w:tcPr>
          <w:p w14:paraId="77CF4FFA" w14:textId="77777777" w:rsidR="00204FB3" w:rsidRDefault="00204FB3" w:rsidP="00DE7632">
            <w:pPr>
              <w:jc w:val="both"/>
            </w:pPr>
          </w:p>
        </w:tc>
        <w:tc>
          <w:tcPr>
            <w:tcW w:w="745" w:type="pct"/>
          </w:tcPr>
          <w:p w14:paraId="673C1A49" w14:textId="77777777" w:rsidR="00204FB3" w:rsidRDefault="00204FB3" w:rsidP="00DE7632">
            <w:pPr>
              <w:jc w:val="both"/>
            </w:pPr>
          </w:p>
        </w:tc>
      </w:tr>
      <w:tr w:rsidR="00204FB3" w14:paraId="209D33FC" w14:textId="77777777" w:rsidTr="00145F34">
        <w:tc>
          <w:tcPr>
            <w:tcW w:w="691" w:type="pct"/>
          </w:tcPr>
          <w:p w14:paraId="51D1FC6A" w14:textId="77777777" w:rsidR="00204FB3" w:rsidRDefault="00204FB3" w:rsidP="00DE7632">
            <w:pPr>
              <w:jc w:val="both"/>
            </w:pPr>
            <w:r w:rsidRPr="00CA416D">
              <w:t>5.1.4.1</w:t>
            </w:r>
          </w:p>
        </w:tc>
        <w:tc>
          <w:tcPr>
            <w:tcW w:w="2014" w:type="pct"/>
          </w:tcPr>
          <w:p w14:paraId="7FCD5D06" w14:textId="77777777" w:rsidR="00204FB3" w:rsidRPr="005845C3" w:rsidRDefault="00204FB3" w:rsidP="00DE7632">
            <w:pPr>
              <w:jc w:val="both"/>
            </w:pPr>
            <w:r w:rsidRPr="00CA416D">
              <w:t>Εμπορική επωνυμία και διεύθυνση του κατασκευαστή και ενδεχομένως του εντολοδόχου του.</w:t>
            </w:r>
          </w:p>
        </w:tc>
        <w:tc>
          <w:tcPr>
            <w:tcW w:w="902" w:type="pct"/>
            <w:vAlign w:val="center"/>
          </w:tcPr>
          <w:p w14:paraId="0476AC50" w14:textId="77777777" w:rsidR="00204FB3" w:rsidRDefault="00204FB3" w:rsidP="00DE7632">
            <w:pPr>
              <w:jc w:val="center"/>
            </w:pPr>
            <w:r w:rsidRPr="006D7AED">
              <w:t>ΝΑΙ</w:t>
            </w:r>
          </w:p>
        </w:tc>
        <w:tc>
          <w:tcPr>
            <w:tcW w:w="647" w:type="pct"/>
          </w:tcPr>
          <w:p w14:paraId="57BD39B9" w14:textId="77777777" w:rsidR="00204FB3" w:rsidRDefault="00204FB3" w:rsidP="00DE7632">
            <w:pPr>
              <w:jc w:val="both"/>
            </w:pPr>
          </w:p>
        </w:tc>
        <w:tc>
          <w:tcPr>
            <w:tcW w:w="745" w:type="pct"/>
          </w:tcPr>
          <w:p w14:paraId="115C650C" w14:textId="77777777" w:rsidR="00204FB3" w:rsidRDefault="00204FB3" w:rsidP="00DE7632">
            <w:pPr>
              <w:jc w:val="both"/>
            </w:pPr>
          </w:p>
        </w:tc>
      </w:tr>
      <w:tr w:rsidR="00204FB3" w14:paraId="2B7033A2" w14:textId="77777777" w:rsidTr="00145F34">
        <w:tc>
          <w:tcPr>
            <w:tcW w:w="691" w:type="pct"/>
          </w:tcPr>
          <w:p w14:paraId="49E00DFB" w14:textId="77777777" w:rsidR="00204FB3" w:rsidRPr="000B5687" w:rsidRDefault="00204FB3" w:rsidP="00DE7632">
            <w:pPr>
              <w:jc w:val="both"/>
            </w:pPr>
            <w:r w:rsidRPr="00CA416D">
              <w:t>5.1.4.2</w:t>
            </w:r>
          </w:p>
        </w:tc>
        <w:tc>
          <w:tcPr>
            <w:tcW w:w="2014" w:type="pct"/>
          </w:tcPr>
          <w:p w14:paraId="3385424E" w14:textId="77777777" w:rsidR="00204FB3" w:rsidRPr="000B5687" w:rsidRDefault="00204FB3" w:rsidP="00DE7632">
            <w:pPr>
              <w:jc w:val="both"/>
            </w:pPr>
            <w:r w:rsidRPr="00CA416D">
              <w:t>Σήμανση CE.</w:t>
            </w:r>
          </w:p>
        </w:tc>
        <w:tc>
          <w:tcPr>
            <w:tcW w:w="902" w:type="pct"/>
            <w:vAlign w:val="center"/>
          </w:tcPr>
          <w:p w14:paraId="1A4D884C" w14:textId="77777777" w:rsidR="00204FB3" w:rsidRDefault="00204FB3" w:rsidP="00DE7632">
            <w:pPr>
              <w:jc w:val="center"/>
            </w:pPr>
            <w:r w:rsidRPr="006D7AED">
              <w:t>ΝΑΙ</w:t>
            </w:r>
          </w:p>
        </w:tc>
        <w:tc>
          <w:tcPr>
            <w:tcW w:w="647" w:type="pct"/>
          </w:tcPr>
          <w:p w14:paraId="2B729CE8" w14:textId="77777777" w:rsidR="00204FB3" w:rsidRDefault="00204FB3" w:rsidP="00DE7632">
            <w:pPr>
              <w:jc w:val="both"/>
            </w:pPr>
          </w:p>
        </w:tc>
        <w:tc>
          <w:tcPr>
            <w:tcW w:w="745" w:type="pct"/>
          </w:tcPr>
          <w:p w14:paraId="66FA4D31" w14:textId="77777777" w:rsidR="00204FB3" w:rsidRDefault="00204FB3" w:rsidP="00DE7632">
            <w:pPr>
              <w:jc w:val="both"/>
            </w:pPr>
          </w:p>
        </w:tc>
      </w:tr>
      <w:tr w:rsidR="00204FB3" w14:paraId="155A84CD" w14:textId="77777777" w:rsidTr="00145F34">
        <w:tc>
          <w:tcPr>
            <w:tcW w:w="691" w:type="pct"/>
          </w:tcPr>
          <w:p w14:paraId="0A7997BC" w14:textId="77777777" w:rsidR="00204FB3" w:rsidRPr="00331E17" w:rsidRDefault="00204FB3" w:rsidP="00DE7632">
            <w:pPr>
              <w:jc w:val="both"/>
              <w:rPr>
                <w:b/>
              </w:rPr>
            </w:pPr>
            <w:r w:rsidRPr="00CA416D">
              <w:t>5.1.4.3</w:t>
            </w:r>
          </w:p>
        </w:tc>
        <w:tc>
          <w:tcPr>
            <w:tcW w:w="2014" w:type="pct"/>
          </w:tcPr>
          <w:p w14:paraId="75BEBE84" w14:textId="77777777" w:rsidR="00204FB3" w:rsidRPr="00331E17" w:rsidRDefault="00204FB3" w:rsidP="00DE7632">
            <w:pPr>
              <w:jc w:val="both"/>
              <w:rPr>
                <w:b/>
              </w:rPr>
            </w:pPr>
            <w:r w:rsidRPr="00CA416D">
              <w:t>Χαρακτηρισμός σειράς ή τύπου.</w:t>
            </w:r>
          </w:p>
        </w:tc>
        <w:tc>
          <w:tcPr>
            <w:tcW w:w="902" w:type="pct"/>
            <w:vAlign w:val="center"/>
          </w:tcPr>
          <w:p w14:paraId="319FC923" w14:textId="77777777" w:rsidR="00204FB3" w:rsidRDefault="00204FB3" w:rsidP="00DE7632">
            <w:pPr>
              <w:jc w:val="center"/>
            </w:pPr>
            <w:r w:rsidRPr="006D7AED">
              <w:t>ΝΑΙ</w:t>
            </w:r>
          </w:p>
        </w:tc>
        <w:tc>
          <w:tcPr>
            <w:tcW w:w="647" w:type="pct"/>
          </w:tcPr>
          <w:p w14:paraId="59F40EDE" w14:textId="77777777" w:rsidR="00204FB3" w:rsidRDefault="00204FB3" w:rsidP="00DE7632">
            <w:pPr>
              <w:jc w:val="both"/>
            </w:pPr>
          </w:p>
        </w:tc>
        <w:tc>
          <w:tcPr>
            <w:tcW w:w="745" w:type="pct"/>
          </w:tcPr>
          <w:p w14:paraId="02EB3B9C" w14:textId="77777777" w:rsidR="00204FB3" w:rsidRDefault="00204FB3" w:rsidP="00DE7632">
            <w:pPr>
              <w:jc w:val="both"/>
            </w:pPr>
          </w:p>
        </w:tc>
      </w:tr>
      <w:tr w:rsidR="00204FB3" w14:paraId="2BE7EA87" w14:textId="77777777" w:rsidTr="00145F34">
        <w:tc>
          <w:tcPr>
            <w:tcW w:w="691" w:type="pct"/>
          </w:tcPr>
          <w:p w14:paraId="4CA557A2" w14:textId="77777777" w:rsidR="00204FB3" w:rsidRPr="00331E17" w:rsidRDefault="00204FB3" w:rsidP="00DE7632">
            <w:pPr>
              <w:jc w:val="both"/>
              <w:rPr>
                <w:b/>
              </w:rPr>
            </w:pPr>
            <w:r w:rsidRPr="00CA416D">
              <w:t>5.1.4.4</w:t>
            </w:r>
          </w:p>
        </w:tc>
        <w:tc>
          <w:tcPr>
            <w:tcW w:w="2014" w:type="pct"/>
          </w:tcPr>
          <w:p w14:paraId="7E1FC44E" w14:textId="77777777" w:rsidR="00204FB3" w:rsidRPr="00331E17" w:rsidRDefault="00204FB3" w:rsidP="00DE7632">
            <w:pPr>
              <w:jc w:val="both"/>
              <w:rPr>
                <w:b/>
              </w:rPr>
            </w:pPr>
            <w:r w:rsidRPr="00CA416D">
              <w:t>Αριθμός σειράς.</w:t>
            </w:r>
          </w:p>
        </w:tc>
        <w:tc>
          <w:tcPr>
            <w:tcW w:w="902" w:type="pct"/>
            <w:vAlign w:val="center"/>
          </w:tcPr>
          <w:p w14:paraId="23BAD81A" w14:textId="77777777" w:rsidR="00204FB3" w:rsidRDefault="00204FB3" w:rsidP="00DE7632">
            <w:pPr>
              <w:jc w:val="center"/>
            </w:pPr>
            <w:r w:rsidRPr="006D7AED">
              <w:t>ΝΑΙ</w:t>
            </w:r>
          </w:p>
        </w:tc>
        <w:tc>
          <w:tcPr>
            <w:tcW w:w="647" w:type="pct"/>
          </w:tcPr>
          <w:p w14:paraId="52012959" w14:textId="77777777" w:rsidR="00204FB3" w:rsidRDefault="00204FB3" w:rsidP="00DE7632">
            <w:pPr>
              <w:jc w:val="both"/>
            </w:pPr>
          </w:p>
        </w:tc>
        <w:tc>
          <w:tcPr>
            <w:tcW w:w="745" w:type="pct"/>
          </w:tcPr>
          <w:p w14:paraId="119C1540" w14:textId="77777777" w:rsidR="00204FB3" w:rsidRDefault="00204FB3" w:rsidP="00DE7632">
            <w:pPr>
              <w:jc w:val="both"/>
            </w:pPr>
          </w:p>
        </w:tc>
      </w:tr>
      <w:tr w:rsidR="00204FB3" w14:paraId="66A27B24" w14:textId="77777777" w:rsidTr="00145F34">
        <w:tc>
          <w:tcPr>
            <w:tcW w:w="691" w:type="pct"/>
          </w:tcPr>
          <w:p w14:paraId="7B1D124F" w14:textId="77777777" w:rsidR="00204FB3" w:rsidRDefault="00204FB3" w:rsidP="00DE7632">
            <w:pPr>
              <w:jc w:val="both"/>
            </w:pPr>
            <w:r w:rsidRPr="00CA416D">
              <w:lastRenderedPageBreak/>
              <w:t>5.1.4.5</w:t>
            </w:r>
          </w:p>
        </w:tc>
        <w:tc>
          <w:tcPr>
            <w:tcW w:w="2014" w:type="pct"/>
          </w:tcPr>
          <w:p w14:paraId="255455AA" w14:textId="77777777" w:rsidR="00204FB3" w:rsidRPr="009E22A1" w:rsidRDefault="00204FB3" w:rsidP="00DE7632">
            <w:pPr>
              <w:jc w:val="both"/>
            </w:pPr>
            <w:r w:rsidRPr="00CA416D">
              <w:t>Έτος κατασκευής.</w:t>
            </w:r>
          </w:p>
        </w:tc>
        <w:tc>
          <w:tcPr>
            <w:tcW w:w="902" w:type="pct"/>
            <w:vAlign w:val="center"/>
          </w:tcPr>
          <w:p w14:paraId="2F672311" w14:textId="77777777" w:rsidR="00204FB3" w:rsidRDefault="00204FB3" w:rsidP="00DE7632">
            <w:pPr>
              <w:jc w:val="center"/>
            </w:pPr>
            <w:r w:rsidRPr="006D7AED">
              <w:t>ΝΑΙ</w:t>
            </w:r>
          </w:p>
        </w:tc>
        <w:tc>
          <w:tcPr>
            <w:tcW w:w="647" w:type="pct"/>
          </w:tcPr>
          <w:p w14:paraId="22B90185" w14:textId="77777777" w:rsidR="00204FB3" w:rsidRDefault="00204FB3" w:rsidP="00DE7632">
            <w:pPr>
              <w:jc w:val="both"/>
            </w:pPr>
          </w:p>
        </w:tc>
        <w:tc>
          <w:tcPr>
            <w:tcW w:w="745" w:type="pct"/>
          </w:tcPr>
          <w:p w14:paraId="2E7C0397" w14:textId="77777777" w:rsidR="00204FB3" w:rsidRDefault="00204FB3" w:rsidP="00DE7632">
            <w:pPr>
              <w:jc w:val="both"/>
            </w:pPr>
          </w:p>
        </w:tc>
      </w:tr>
      <w:tr w:rsidR="00204FB3" w14:paraId="5898F092" w14:textId="77777777" w:rsidTr="00145F34">
        <w:tc>
          <w:tcPr>
            <w:tcW w:w="691" w:type="pct"/>
          </w:tcPr>
          <w:p w14:paraId="025AF244" w14:textId="77777777" w:rsidR="00204FB3" w:rsidRDefault="00204FB3" w:rsidP="00DE7632">
            <w:pPr>
              <w:jc w:val="both"/>
            </w:pPr>
            <w:r w:rsidRPr="00CA416D">
              <w:t>5.1.4.6</w:t>
            </w:r>
          </w:p>
        </w:tc>
        <w:tc>
          <w:tcPr>
            <w:tcW w:w="2014" w:type="pct"/>
          </w:tcPr>
          <w:p w14:paraId="760CDA8A" w14:textId="77777777" w:rsidR="00204FB3" w:rsidRPr="008604CF" w:rsidRDefault="00204FB3" w:rsidP="00DE7632">
            <w:pPr>
              <w:jc w:val="both"/>
            </w:pPr>
            <w:r w:rsidRPr="00CA416D">
              <w:t>Πληροφορίες που απαιτούνται για την ασφαλή χρήση ή/και προβλέπονται από το πρότυπο σχεδίασης/κατασκευής, οι οποίες να δηλώνονται στην Τεχνική Προσφορά, όπως:</w:t>
            </w:r>
          </w:p>
        </w:tc>
        <w:tc>
          <w:tcPr>
            <w:tcW w:w="902" w:type="pct"/>
            <w:vAlign w:val="center"/>
          </w:tcPr>
          <w:p w14:paraId="6628D70B" w14:textId="77777777" w:rsidR="00204FB3" w:rsidRDefault="00204FB3" w:rsidP="00DE7632">
            <w:pPr>
              <w:jc w:val="center"/>
            </w:pPr>
            <w:r w:rsidRPr="006D7AED">
              <w:t>ΝΑΙ</w:t>
            </w:r>
          </w:p>
        </w:tc>
        <w:tc>
          <w:tcPr>
            <w:tcW w:w="647" w:type="pct"/>
          </w:tcPr>
          <w:p w14:paraId="47CEBBF4" w14:textId="77777777" w:rsidR="00204FB3" w:rsidRDefault="00204FB3" w:rsidP="00DE7632">
            <w:pPr>
              <w:jc w:val="both"/>
            </w:pPr>
          </w:p>
        </w:tc>
        <w:tc>
          <w:tcPr>
            <w:tcW w:w="745" w:type="pct"/>
          </w:tcPr>
          <w:p w14:paraId="610D5C40" w14:textId="77777777" w:rsidR="00204FB3" w:rsidRDefault="00204FB3" w:rsidP="00DE7632">
            <w:pPr>
              <w:jc w:val="both"/>
            </w:pPr>
          </w:p>
        </w:tc>
      </w:tr>
      <w:tr w:rsidR="00204FB3" w14:paraId="3BB5C7DB" w14:textId="77777777" w:rsidTr="00145F34">
        <w:tc>
          <w:tcPr>
            <w:tcW w:w="691" w:type="pct"/>
          </w:tcPr>
          <w:p w14:paraId="7E51EB66" w14:textId="77777777" w:rsidR="00204FB3" w:rsidRDefault="00204FB3" w:rsidP="00DE7632">
            <w:pPr>
              <w:jc w:val="both"/>
            </w:pPr>
            <w:r w:rsidRPr="00CA416D">
              <w:t>5.1.4.6.1</w:t>
            </w:r>
          </w:p>
        </w:tc>
        <w:tc>
          <w:tcPr>
            <w:tcW w:w="2014" w:type="pct"/>
          </w:tcPr>
          <w:p w14:paraId="27C0AA82" w14:textId="77777777" w:rsidR="00204FB3" w:rsidRPr="007231A1" w:rsidRDefault="00204FB3" w:rsidP="00DE7632">
            <w:pPr>
              <w:jc w:val="both"/>
            </w:pPr>
            <w:r w:rsidRPr="00CA416D">
              <w:t>Βάρος ελκήθρου χωρίς φορτίο.</w:t>
            </w:r>
          </w:p>
        </w:tc>
        <w:tc>
          <w:tcPr>
            <w:tcW w:w="902" w:type="pct"/>
            <w:vAlign w:val="center"/>
          </w:tcPr>
          <w:p w14:paraId="2559F9D8" w14:textId="77777777" w:rsidR="00204FB3" w:rsidRPr="000B5687" w:rsidRDefault="00204FB3" w:rsidP="00DE7632">
            <w:pPr>
              <w:jc w:val="center"/>
            </w:pPr>
            <w:r w:rsidRPr="006D7AED">
              <w:t>ΝΑΙ</w:t>
            </w:r>
          </w:p>
        </w:tc>
        <w:tc>
          <w:tcPr>
            <w:tcW w:w="647" w:type="pct"/>
          </w:tcPr>
          <w:p w14:paraId="07D2AB4A" w14:textId="77777777" w:rsidR="00204FB3" w:rsidRDefault="00204FB3" w:rsidP="00DE7632">
            <w:pPr>
              <w:jc w:val="both"/>
            </w:pPr>
          </w:p>
        </w:tc>
        <w:tc>
          <w:tcPr>
            <w:tcW w:w="745" w:type="pct"/>
          </w:tcPr>
          <w:p w14:paraId="3801E4DD" w14:textId="77777777" w:rsidR="00204FB3" w:rsidRDefault="00204FB3" w:rsidP="00DE7632">
            <w:pPr>
              <w:jc w:val="both"/>
            </w:pPr>
          </w:p>
        </w:tc>
      </w:tr>
      <w:tr w:rsidR="00204FB3" w14:paraId="5B6F2E91" w14:textId="77777777" w:rsidTr="00145F34">
        <w:tc>
          <w:tcPr>
            <w:tcW w:w="691" w:type="pct"/>
          </w:tcPr>
          <w:p w14:paraId="47C0E0AB" w14:textId="77777777" w:rsidR="00204FB3" w:rsidRDefault="00204FB3" w:rsidP="00DE7632">
            <w:pPr>
              <w:jc w:val="both"/>
            </w:pPr>
            <w:r w:rsidRPr="00CA416D">
              <w:t>5.1.4.6.2</w:t>
            </w:r>
          </w:p>
        </w:tc>
        <w:tc>
          <w:tcPr>
            <w:tcW w:w="2014" w:type="pct"/>
          </w:tcPr>
          <w:p w14:paraId="4D77DE3B" w14:textId="77777777" w:rsidR="00204FB3" w:rsidRPr="007231A1" w:rsidRDefault="00204FB3" w:rsidP="00DE7632">
            <w:pPr>
              <w:jc w:val="both"/>
            </w:pPr>
            <w:r w:rsidRPr="00CA416D">
              <w:t>Ένδειξη εγγυημένης στάθμης ηχητικής ισχύος, σύμφωνα με το Παράρτημα IV της Οδηγίας 2000/14/ΕΚ.</w:t>
            </w:r>
          </w:p>
        </w:tc>
        <w:tc>
          <w:tcPr>
            <w:tcW w:w="902" w:type="pct"/>
            <w:vAlign w:val="center"/>
          </w:tcPr>
          <w:p w14:paraId="0A955CAC" w14:textId="77777777" w:rsidR="00204FB3" w:rsidRDefault="00204FB3" w:rsidP="00DE7632">
            <w:pPr>
              <w:jc w:val="center"/>
            </w:pPr>
            <w:r w:rsidRPr="006D7AED">
              <w:t>ΝΑΙ</w:t>
            </w:r>
          </w:p>
        </w:tc>
        <w:tc>
          <w:tcPr>
            <w:tcW w:w="647" w:type="pct"/>
          </w:tcPr>
          <w:p w14:paraId="1F10E0CB" w14:textId="77777777" w:rsidR="00204FB3" w:rsidRDefault="00204FB3" w:rsidP="00DE7632">
            <w:pPr>
              <w:jc w:val="both"/>
            </w:pPr>
          </w:p>
        </w:tc>
        <w:tc>
          <w:tcPr>
            <w:tcW w:w="745" w:type="pct"/>
          </w:tcPr>
          <w:p w14:paraId="658C88F6" w14:textId="77777777" w:rsidR="00204FB3" w:rsidRDefault="00204FB3" w:rsidP="00DE7632">
            <w:pPr>
              <w:jc w:val="both"/>
            </w:pPr>
          </w:p>
        </w:tc>
      </w:tr>
      <w:tr w:rsidR="00204FB3" w14:paraId="652F0415" w14:textId="77777777" w:rsidTr="00145F34">
        <w:tc>
          <w:tcPr>
            <w:tcW w:w="691" w:type="pct"/>
          </w:tcPr>
          <w:p w14:paraId="535A4B6A" w14:textId="77777777" w:rsidR="00204FB3" w:rsidRDefault="00204FB3" w:rsidP="00DE7632">
            <w:pPr>
              <w:jc w:val="both"/>
            </w:pPr>
            <w:r w:rsidRPr="003B3D2B">
              <w:t>5.1.5</w:t>
            </w:r>
          </w:p>
        </w:tc>
        <w:tc>
          <w:tcPr>
            <w:tcW w:w="2014" w:type="pct"/>
          </w:tcPr>
          <w:p w14:paraId="4A0BFA13" w14:textId="77777777" w:rsidR="00204FB3" w:rsidRDefault="00204FB3" w:rsidP="00DE7632">
            <w:pPr>
              <w:jc w:val="both"/>
            </w:pPr>
            <w:r w:rsidRPr="003B3D2B">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2" w:type="pct"/>
            <w:vAlign w:val="center"/>
          </w:tcPr>
          <w:p w14:paraId="48857934" w14:textId="77777777" w:rsidR="00204FB3" w:rsidRDefault="00204FB3" w:rsidP="00DE7632">
            <w:pPr>
              <w:jc w:val="center"/>
            </w:pPr>
            <w:r w:rsidRPr="006D7AED">
              <w:t>ΝΑΙ</w:t>
            </w:r>
          </w:p>
        </w:tc>
        <w:tc>
          <w:tcPr>
            <w:tcW w:w="647" w:type="pct"/>
          </w:tcPr>
          <w:p w14:paraId="4387929D" w14:textId="77777777" w:rsidR="00204FB3" w:rsidRDefault="00204FB3" w:rsidP="00DE7632">
            <w:pPr>
              <w:jc w:val="both"/>
            </w:pPr>
          </w:p>
        </w:tc>
        <w:tc>
          <w:tcPr>
            <w:tcW w:w="745" w:type="pct"/>
          </w:tcPr>
          <w:p w14:paraId="431058E4" w14:textId="77777777" w:rsidR="00204FB3" w:rsidRDefault="00204FB3" w:rsidP="00DE7632">
            <w:pPr>
              <w:jc w:val="both"/>
            </w:pPr>
          </w:p>
        </w:tc>
      </w:tr>
      <w:tr w:rsidR="00204FB3" w14:paraId="4AD85E20" w14:textId="77777777" w:rsidTr="00145F34">
        <w:tc>
          <w:tcPr>
            <w:tcW w:w="691" w:type="pct"/>
          </w:tcPr>
          <w:p w14:paraId="57BC90FD" w14:textId="77777777" w:rsidR="00204FB3" w:rsidRDefault="00204FB3" w:rsidP="00DE7632">
            <w:pPr>
              <w:jc w:val="both"/>
            </w:pPr>
            <w:r w:rsidRPr="003B3D2B">
              <w:t>5.1.5.1</w:t>
            </w:r>
          </w:p>
        </w:tc>
        <w:tc>
          <w:tcPr>
            <w:tcW w:w="2014" w:type="pct"/>
          </w:tcPr>
          <w:p w14:paraId="7813214F" w14:textId="77777777" w:rsidR="00204FB3" w:rsidRDefault="00204FB3" w:rsidP="00DE7632">
            <w:pPr>
              <w:jc w:val="both"/>
            </w:pPr>
            <w:r w:rsidRPr="003B3D2B">
              <w:t>Στοιχεία, σύμφωνα με την Οδηγία 2006/42/ΕΚ.</w:t>
            </w:r>
          </w:p>
        </w:tc>
        <w:tc>
          <w:tcPr>
            <w:tcW w:w="902" w:type="pct"/>
            <w:vAlign w:val="center"/>
          </w:tcPr>
          <w:p w14:paraId="10F1C704" w14:textId="77777777" w:rsidR="00204FB3" w:rsidRDefault="00204FB3" w:rsidP="00DE7632">
            <w:pPr>
              <w:jc w:val="center"/>
            </w:pPr>
            <w:r w:rsidRPr="006D7AED">
              <w:t>ΝΑΙ</w:t>
            </w:r>
          </w:p>
        </w:tc>
        <w:tc>
          <w:tcPr>
            <w:tcW w:w="647" w:type="pct"/>
          </w:tcPr>
          <w:p w14:paraId="266CACE9" w14:textId="77777777" w:rsidR="00204FB3" w:rsidRDefault="00204FB3" w:rsidP="00DE7632">
            <w:pPr>
              <w:jc w:val="both"/>
            </w:pPr>
          </w:p>
        </w:tc>
        <w:tc>
          <w:tcPr>
            <w:tcW w:w="745" w:type="pct"/>
          </w:tcPr>
          <w:p w14:paraId="323232EC" w14:textId="77777777" w:rsidR="00204FB3" w:rsidRDefault="00204FB3" w:rsidP="00DE7632">
            <w:pPr>
              <w:jc w:val="both"/>
            </w:pPr>
          </w:p>
        </w:tc>
      </w:tr>
      <w:tr w:rsidR="00204FB3" w14:paraId="01E07880" w14:textId="77777777" w:rsidTr="00145F34">
        <w:tc>
          <w:tcPr>
            <w:tcW w:w="691" w:type="pct"/>
          </w:tcPr>
          <w:p w14:paraId="699FDC05" w14:textId="77777777" w:rsidR="00204FB3" w:rsidRDefault="00204FB3" w:rsidP="00DE7632">
            <w:pPr>
              <w:jc w:val="both"/>
            </w:pPr>
            <w:r w:rsidRPr="003B3D2B">
              <w:t>5.1.5.2</w:t>
            </w:r>
          </w:p>
        </w:tc>
        <w:tc>
          <w:tcPr>
            <w:tcW w:w="2014" w:type="pct"/>
          </w:tcPr>
          <w:p w14:paraId="34C8A953" w14:textId="77777777" w:rsidR="00204FB3" w:rsidRDefault="00204FB3" w:rsidP="00DE7632">
            <w:pPr>
              <w:jc w:val="both"/>
            </w:pPr>
            <w:r w:rsidRPr="003B3D2B">
              <w:t>Αριθμός έγκρισης τύπου, σύμφωνα με το Παράρτημα VIII του Κανονισμού (ΕΕ) 2016/1628 του Ευρωπαϊκού Κοινοβουλίου και του Συμβουλίου, της 14ης Σεπτεμβρίου 2016.</w:t>
            </w:r>
          </w:p>
        </w:tc>
        <w:tc>
          <w:tcPr>
            <w:tcW w:w="902" w:type="pct"/>
            <w:vAlign w:val="center"/>
          </w:tcPr>
          <w:p w14:paraId="11149226" w14:textId="77777777" w:rsidR="00204FB3" w:rsidRDefault="00204FB3" w:rsidP="00DE7632">
            <w:pPr>
              <w:jc w:val="center"/>
            </w:pPr>
            <w:r w:rsidRPr="006D7AED">
              <w:t>ΝΑΙ</w:t>
            </w:r>
          </w:p>
        </w:tc>
        <w:tc>
          <w:tcPr>
            <w:tcW w:w="647" w:type="pct"/>
          </w:tcPr>
          <w:p w14:paraId="5D3769BC" w14:textId="77777777" w:rsidR="00204FB3" w:rsidRDefault="00204FB3" w:rsidP="00DE7632">
            <w:pPr>
              <w:jc w:val="both"/>
            </w:pPr>
          </w:p>
        </w:tc>
        <w:tc>
          <w:tcPr>
            <w:tcW w:w="745" w:type="pct"/>
          </w:tcPr>
          <w:p w14:paraId="31E03866" w14:textId="77777777" w:rsidR="00204FB3" w:rsidRDefault="00204FB3" w:rsidP="00DE7632">
            <w:pPr>
              <w:jc w:val="both"/>
            </w:pPr>
          </w:p>
        </w:tc>
      </w:tr>
      <w:tr w:rsidR="00204FB3" w14:paraId="13C4ABF6" w14:textId="77777777" w:rsidTr="00145F34">
        <w:tc>
          <w:tcPr>
            <w:tcW w:w="691" w:type="pct"/>
          </w:tcPr>
          <w:p w14:paraId="1B7B7901" w14:textId="77777777" w:rsidR="00204FB3" w:rsidRDefault="00204FB3" w:rsidP="00DE7632">
            <w:pPr>
              <w:jc w:val="both"/>
            </w:pPr>
            <w:r w:rsidRPr="003B3D2B">
              <w:t>5.1.5.3</w:t>
            </w:r>
          </w:p>
        </w:tc>
        <w:tc>
          <w:tcPr>
            <w:tcW w:w="2014" w:type="pct"/>
          </w:tcPr>
          <w:p w14:paraId="6ADDDF2C" w14:textId="77777777" w:rsidR="00204FB3" w:rsidRDefault="00204FB3" w:rsidP="00DE7632">
            <w:pPr>
              <w:jc w:val="both"/>
            </w:pPr>
            <w:r w:rsidRPr="003B3D2B">
              <w:t>Σήμανση CE.</w:t>
            </w:r>
          </w:p>
        </w:tc>
        <w:tc>
          <w:tcPr>
            <w:tcW w:w="902" w:type="pct"/>
            <w:vAlign w:val="center"/>
          </w:tcPr>
          <w:p w14:paraId="5CC79A96" w14:textId="77777777" w:rsidR="00204FB3" w:rsidRDefault="00204FB3" w:rsidP="00DE7632">
            <w:pPr>
              <w:jc w:val="center"/>
            </w:pPr>
            <w:r>
              <w:t>ΝΑΙ</w:t>
            </w:r>
          </w:p>
        </w:tc>
        <w:tc>
          <w:tcPr>
            <w:tcW w:w="647" w:type="pct"/>
          </w:tcPr>
          <w:p w14:paraId="70825337" w14:textId="77777777" w:rsidR="00204FB3" w:rsidRDefault="00204FB3" w:rsidP="00DE7632">
            <w:pPr>
              <w:jc w:val="both"/>
            </w:pPr>
          </w:p>
        </w:tc>
        <w:tc>
          <w:tcPr>
            <w:tcW w:w="745" w:type="pct"/>
          </w:tcPr>
          <w:p w14:paraId="52BF664E" w14:textId="77777777" w:rsidR="00204FB3" w:rsidRDefault="00204FB3" w:rsidP="00DE7632">
            <w:pPr>
              <w:jc w:val="both"/>
            </w:pPr>
          </w:p>
        </w:tc>
      </w:tr>
      <w:tr w:rsidR="00204FB3" w14:paraId="31BDED9F" w14:textId="77777777" w:rsidTr="00145F34">
        <w:tc>
          <w:tcPr>
            <w:tcW w:w="691" w:type="pct"/>
          </w:tcPr>
          <w:p w14:paraId="7B05A5E0" w14:textId="77777777" w:rsidR="00204FB3" w:rsidRPr="004C5FEC" w:rsidRDefault="00204FB3" w:rsidP="00DE7632">
            <w:pPr>
              <w:jc w:val="both"/>
              <w:rPr>
                <w:b/>
              </w:rPr>
            </w:pPr>
            <w:r w:rsidRPr="004C5FEC">
              <w:rPr>
                <w:b/>
              </w:rPr>
              <w:t>6</w:t>
            </w:r>
          </w:p>
        </w:tc>
        <w:tc>
          <w:tcPr>
            <w:tcW w:w="2014" w:type="pct"/>
          </w:tcPr>
          <w:p w14:paraId="22B97458" w14:textId="77777777" w:rsidR="00204FB3" w:rsidRPr="004C5FEC" w:rsidRDefault="00204FB3" w:rsidP="00DE7632">
            <w:pPr>
              <w:jc w:val="both"/>
              <w:rPr>
                <w:b/>
              </w:rPr>
            </w:pPr>
            <w:r w:rsidRPr="004C5FEC">
              <w:rPr>
                <w:b/>
              </w:rPr>
              <w:t xml:space="preserve"> ΑΠΑΙΤΗΣΕΙΣ ΣΥΜΜΟΡΦΩΣΗΣ ΥΛΙΚΟΥ</w:t>
            </w:r>
          </w:p>
        </w:tc>
        <w:tc>
          <w:tcPr>
            <w:tcW w:w="902" w:type="pct"/>
            <w:vAlign w:val="center"/>
          </w:tcPr>
          <w:p w14:paraId="3FB11216" w14:textId="77777777" w:rsidR="00204FB3" w:rsidRDefault="00204FB3" w:rsidP="00DE7632">
            <w:pPr>
              <w:jc w:val="center"/>
            </w:pPr>
          </w:p>
        </w:tc>
        <w:tc>
          <w:tcPr>
            <w:tcW w:w="647" w:type="pct"/>
          </w:tcPr>
          <w:p w14:paraId="070F9FBA" w14:textId="77777777" w:rsidR="00204FB3" w:rsidRDefault="00204FB3" w:rsidP="00DE7632">
            <w:pPr>
              <w:jc w:val="both"/>
            </w:pPr>
          </w:p>
        </w:tc>
        <w:tc>
          <w:tcPr>
            <w:tcW w:w="745" w:type="pct"/>
          </w:tcPr>
          <w:p w14:paraId="7D6F4BDA" w14:textId="77777777" w:rsidR="00204FB3" w:rsidRDefault="00204FB3" w:rsidP="00DE7632">
            <w:pPr>
              <w:jc w:val="both"/>
            </w:pPr>
          </w:p>
        </w:tc>
      </w:tr>
      <w:tr w:rsidR="00204FB3" w14:paraId="105F028E" w14:textId="77777777" w:rsidTr="00145F34">
        <w:tc>
          <w:tcPr>
            <w:tcW w:w="691" w:type="pct"/>
          </w:tcPr>
          <w:p w14:paraId="5E51B750" w14:textId="77777777" w:rsidR="00204FB3" w:rsidRPr="004C5FEC" w:rsidRDefault="00204FB3" w:rsidP="00DE7632">
            <w:pPr>
              <w:jc w:val="both"/>
              <w:rPr>
                <w:b/>
              </w:rPr>
            </w:pPr>
            <w:r w:rsidRPr="004C5FEC">
              <w:rPr>
                <w:b/>
              </w:rPr>
              <w:t>6.1</w:t>
            </w:r>
          </w:p>
        </w:tc>
        <w:tc>
          <w:tcPr>
            <w:tcW w:w="2014" w:type="pct"/>
          </w:tcPr>
          <w:p w14:paraId="7FF26DFF" w14:textId="77777777" w:rsidR="00204FB3" w:rsidRPr="004C5FEC" w:rsidRDefault="00204FB3" w:rsidP="00DE7632">
            <w:pPr>
              <w:jc w:val="both"/>
              <w:rPr>
                <w:b/>
                <w:highlight w:val="yellow"/>
              </w:rPr>
            </w:pPr>
            <w:r w:rsidRPr="004C5FEC">
              <w:rPr>
                <w:b/>
              </w:rPr>
              <w:t>Συνοδευτικά Έγγραφα / Πιστοποιητικά</w:t>
            </w:r>
          </w:p>
        </w:tc>
        <w:tc>
          <w:tcPr>
            <w:tcW w:w="902" w:type="pct"/>
            <w:vAlign w:val="center"/>
          </w:tcPr>
          <w:p w14:paraId="1272CC19" w14:textId="77777777" w:rsidR="00204FB3" w:rsidRDefault="00204FB3" w:rsidP="00DE7632">
            <w:pPr>
              <w:jc w:val="center"/>
            </w:pPr>
          </w:p>
        </w:tc>
        <w:tc>
          <w:tcPr>
            <w:tcW w:w="647" w:type="pct"/>
          </w:tcPr>
          <w:p w14:paraId="590C8351" w14:textId="77777777" w:rsidR="00204FB3" w:rsidRDefault="00204FB3" w:rsidP="00DE7632">
            <w:pPr>
              <w:jc w:val="both"/>
            </w:pPr>
          </w:p>
        </w:tc>
        <w:tc>
          <w:tcPr>
            <w:tcW w:w="745" w:type="pct"/>
          </w:tcPr>
          <w:p w14:paraId="5016A905" w14:textId="77777777" w:rsidR="00204FB3" w:rsidRDefault="00204FB3" w:rsidP="00DE7632">
            <w:pPr>
              <w:jc w:val="both"/>
            </w:pPr>
          </w:p>
        </w:tc>
      </w:tr>
      <w:tr w:rsidR="00204FB3" w14:paraId="238C9726" w14:textId="77777777" w:rsidTr="00145F34">
        <w:tc>
          <w:tcPr>
            <w:tcW w:w="691" w:type="pct"/>
          </w:tcPr>
          <w:p w14:paraId="27F1BDFB" w14:textId="77777777" w:rsidR="00204FB3" w:rsidRDefault="00204FB3" w:rsidP="00DE7632">
            <w:pPr>
              <w:jc w:val="both"/>
            </w:pPr>
            <w:r w:rsidRPr="004D4218">
              <w:t>6.1.1</w:t>
            </w:r>
          </w:p>
        </w:tc>
        <w:tc>
          <w:tcPr>
            <w:tcW w:w="2014" w:type="pct"/>
          </w:tcPr>
          <w:p w14:paraId="00120919" w14:textId="77777777" w:rsidR="00204FB3" w:rsidRPr="00F56C7E" w:rsidRDefault="00204FB3" w:rsidP="00DE7632">
            <w:pPr>
              <w:jc w:val="both"/>
            </w:pPr>
            <w:r w:rsidRPr="004D4218">
              <w:t>Το μηχανοκίνητο έλκηθρο,  να παραδοθεί συνοδευμένο από τα αντίστοιχα εγχειρίδια/οδηγίες χρήσης/καταλόγους των παραγράφων 6.1.1.1 έως και 6.1.1.3, σε έντυπη και ηλεκτρονική μορφή (αρχεία εγγεγραμμένα σε οπτικό δίσκο), καθώς και τα αντίστοιχα έγγραφα των παραγράφων, 7.1.1 και 7.3.1:</w:t>
            </w:r>
          </w:p>
        </w:tc>
        <w:tc>
          <w:tcPr>
            <w:tcW w:w="902" w:type="pct"/>
            <w:vAlign w:val="center"/>
          </w:tcPr>
          <w:p w14:paraId="4EF3BF6D" w14:textId="77777777" w:rsidR="00204FB3" w:rsidRDefault="00204FB3" w:rsidP="00DE7632">
            <w:pPr>
              <w:jc w:val="center"/>
            </w:pPr>
            <w:r w:rsidRPr="00723325">
              <w:t>ΝΑΙ</w:t>
            </w:r>
          </w:p>
        </w:tc>
        <w:tc>
          <w:tcPr>
            <w:tcW w:w="647" w:type="pct"/>
          </w:tcPr>
          <w:p w14:paraId="78038D0A" w14:textId="77777777" w:rsidR="00204FB3" w:rsidRDefault="00204FB3" w:rsidP="00DE7632">
            <w:pPr>
              <w:jc w:val="both"/>
            </w:pPr>
          </w:p>
        </w:tc>
        <w:tc>
          <w:tcPr>
            <w:tcW w:w="745" w:type="pct"/>
          </w:tcPr>
          <w:p w14:paraId="3B46BB4F" w14:textId="77777777" w:rsidR="00204FB3" w:rsidRDefault="00204FB3" w:rsidP="00DE7632">
            <w:pPr>
              <w:jc w:val="both"/>
            </w:pPr>
          </w:p>
        </w:tc>
      </w:tr>
      <w:tr w:rsidR="00204FB3" w14:paraId="67CCAB92" w14:textId="77777777" w:rsidTr="00145F34">
        <w:tc>
          <w:tcPr>
            <w:tcW w:w="691" w:type="pct"/>
          </w:tcPr>
          <w:p w14:paraId="638F514A" w14:textId="77777777" w:rsidR="00204FB3" w:rsidRDefault="00204FB3" w:rsidP="00DE7632">
            <w:pPr>
              <w:jc w:val="both"/>
            </w:pPr>
            <w:r w:rsidRPr="004D4218">
              <w:t>6.1.1.1</w:t>
            </w:r>
          </w:p>
        </w:tc>
        <w:tc>
          <w:tcPr>
            <w:tcW w:w="2014" w:type="pct"/>
          </w:tcPr>
          <w:p w14:paraId="0C2E5E79" w14:textId="77777777" w:rsidR="00204FB3" w:rsidRPr="00F56C7E" w:rsidRDefault="00204FB3" w:rsidP="00DE7632">
            <w:pPr>
              <w:jc w:val="both"/>
            </w:pPr>
            <w:r w:rsidRPr="004D4218">
              <w:t>Οδηγίες χρήσης στην Ελληνική και στην Αγγλική, εφόσον η Ελληνική δεν είναι η γλώσσα του πρωτότυπου.</w:t>
            </w:r>
          </w:p>
        </w:tc>
        <w:tc>
          <w:tcPr>
            <w:tcW w:w="902" w:type="pct"/>
            <w:vAlign w:val="center"/>
          </w:tcPr>
          <w:p w14:paraId="69EB1295" w14:textId="77777777" w:rsidR="00204FB3" w:rsidRDefault="00204FB3" w:rsidP="00DE7632">
            <w:pPr>
              <w:jc w:val="center"/>
            </w:pPr>
            <w:r w:rsidRPr="00723325">
              <w:t>ΝΑΙ</w:t>
            </w:r>
          </w:p>
        </w:tc>
        <w:tc>
          <w:tcPr>
            <w:tcW w:w="647" w:type="pct"/>
          </w:tcPr>
          <w:p w14:paraId="7A34DB08" w14:textId="77777777" w:rsidR="00204FB3" w:rsidRDefault="00204FB3" w:rsidP="00DE7632">
            <w:pPr>
              <w:jc w:val="both"/>
            </w:pPr>
          </w:p>
        </w:tc>
        <w:tc>
          <w:tcPr>
            <w:tcW w:w="745" w:type="pct"/>
          </w:tcPr>
          <w:p w14:paraId="58C3BA3D" w14:textId="77777777" w:rsidR="00204FB3" w:rsidRDefault="00204FB3" w:rsidP="00DE7632">
            <w:pPr>
              <w:jc w:val="both"/>
            </w:pPr>
          </w:p>
        </w:tc>
      </w:tr>
      <w:tr w:rsidR="00204FB3" w14:paraId="41A15116" w14:textId="77777777" w:rsidTr="00145F34">
        <w:tc>
          <w:tcPr>
            <w:tcW w:w="691" w:type="pct"/>
          </w:tcPr>
          <w:p w14:paraId="31DEF215" w14:textId="77777777" w:rsidR="00204FB3" w:rsidRPr="000B5687" w:rsidRDefault="00204FB3" w:rsidP="00DE7632">
            <w:pPr>
              <w:jc w:val="both"/>
            </w:pPr>
            <w:r w:rsidRPr="004D4218">
              <w:t>6.1.1.2</w:t>
            </w:r>
          </w:p>
        </w:tc>
        <w:tc>
          <w:tcPr>
            <w:tcW w:w="2014" w:type="pct"/>
          </w:tcPr>
          <w:p w14:paraId="50F9D4A3" w14:textId="77777777" w:rsidR="00204FB3" w:rsidRPr="000B5687" w:rsidRDefault="00204FB3" w:rsidP="00DE7632">
            <w:pPr>
              <w:jc w:val="both"/>
            </w:pPr>
            <w:r w:rsidRPr="004D4218">
              <w:t>Εγχειρίδιο συντήρησης και επισκευών του μηχανήματος στην Ελληνική (επιθυμητό) και Αγγλική γλώσσα.</w:t>
            </w:r>
          </w:p>
        </w:tc>
        <w:tc>
          <w:tcPr>
            <w:tcW w:w="902" w:type="pct"/>
            <w:vAlign w:val="center"/>
          </w:tcPr>
          <w:p w14:paraId="1B5F5639" w14:textId="77777777" w:rsidR="00204FB3" w:rsidRDefault="00204FB3" w:rsidP="00DE7632">
            <w:pPr>
              <w:jc w:val="center"/>
            </w:pPr>
            <w:r w:rsidRPr="00723325">
              <w:t>ΝΑΙ</w:t>
            </w:r>
          </w:p>
        </w:tc>
        <w:tc>
          <w:tcPr>
            <w:tcW w:w="647" w:type="pct"/>
          </w:tcPr>
          <w:p w14:paraId="337B767D" w14:textId="77777777" w:rsidR="00204FB3" w:rsidRDefault="00204FB3" w:rsidP="00DE7632">
            <w:pPr>
              <w:jc w:val="both"/>
            </w:pPr>
          </w:p>
        </w:tc>
        <w:tc>
          <w:tcPr>
            <w:tcW w:w="745" w:type="pct"/>
          </w:tcPr>
          <w:p w14:paraId="227D7294" w14:textId="77777777" w:rsidR="00204FB3" w:rsidRDefault="00204FB3" w:rsidP="00DE7632">
            <w:pPr>
              <w:jc w:val="both"/>
            </w:pPr>
          </w:p>
        </w:tc>
      </w:tr>
      <w:tr w:rsidR="00204FB3" w14:paraId="213E4D5A" w14:textId="77777777" w:rsidTr="00145F34">
        <w:tc>
          <w:tcPr>
            <w:tcW w:w="691" w:type="pct"/>
          </w:tcPr>
          <w:p w14:paraId="64B0911B" w14:textId="77777777" w:rsidR="00204FB3" w:rsidRPr="000B5687" w:rsidRDefault="00204FB3" w:rsidP="00DE7632">
            <w:pPr>
              <w:jc w:val="both"/>
            </w:pPr>
            <w:r w:rsidRPr="004D4218">
              <w:t>6.1.1.3</w:t>
            </w:r>
          </w:p>
        </w:tc>
        <w:tc>
          <w:tcPr>
            <w:tcW w:w="2014" w:type="pct"/>
          </w:tcPr>
          <w:p w14:paraId="64BBAA06" w14:textId="77777777" w:rsidR="00204FB3" w:rsidRPr="000B5687" w:rsidRDefault="00204FB3" w:rsidP="00DE7632">
            <w:pPr>
              <w:jc w:val="both"/>
            </w:pPr>
            <w:r w:rsidRPr="004D4218">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0E7693A1" w14:textId="77777777" w:rsidR="00204FB3" w:rsidRDefault="00204FB3" w:rsidP="00DE7632">
            <w:pPr>
              <w:jc w:val="center"/>
            </w:pPr>
            <w:r w:rsidRPr="00723325">
              <w:t>ΝΑΙ</w:t>
            </w:r>
          </w:p>
        </w:tc>
        <w:tc>
          <w:tcPr>
            <w:tcW w:w="647" w:type="pct"/>
          </w:tcPr>
          <w:p w14:paraId="760A4D18" w14:textId="77777777" w:rsidR="00204FB3" w:rsidRDefault="00204FB3" w:rsidP="00DE7632">
            <w:pPr>
              <w:jc w:val="both"/>
            </w:pPr>
          </w:p>
        </w:tc>
        <w:tc>
          <w:tcPr>
            <w:tcW w:w="745" w:type="pct"/>
          </w:tcPr>
          <w:p w14:paraId="043C881C" w14:textId="77777777" w:rsidR="00204FB3" w:rsidRDefault="00204FB3" w:rsidP="00DE7632">
            <w:pPr>
              <w:jc w:val="both"/>
            </w:pPr>
          </w:p>
        </w:tc>
      </w:tr>
      <w:tr w:rsidR="00204FB3" w14:paraId="4036CD0B" w14:textId="77777777" w:rsidTr="00145F34">
        <w:tc>
          <w:tcPr>
            <w:tcW w:w="691" w:type="pct"/>
          </w:tcPr>
          <w:p w14:paraId="6E2A2B7E" w14:textId="77777777" w:rsidR="00204FB3" w:rsidRPr="000B5687" w:rsidRDefault="00204FB3" w:rsidP="00DE7632">
            <w:pPr>
              <w:jc w:val="both"/>
            </w:pPr>
            <w:r w:rsidRPr="004D4218">
              <w:t>6.1.2</w:t>
            </w:r>
          </w:p>
        </w:tc>
        <w:tc>
          <w:tcPr>
            <w:tcW w:w="2014" w:type="pct"/>
          </w:tcPr>
          <w:p w14:paraId="62D36AA5" w14:textId="77777777" w:rsidR="00204FB3" w:rsidRPr="000B5687" w:rsidRDefault="00204FB3" w:rsidP="00DE7632">
            <w:pPr>
              <w:jc w:val="both"/>
            </w:pPr>
            <w:r w:rsidRPr="004D4218">
              <w:t xml:space="preserve">Ο προμηθευτής να προσκομίσει, κατά την παράδοση, αντίγραφο ανανεωμένου Πιστοποιητικού Συμμόρφωσης Συστήματος </w:t>
            </w:r>
            <w:r w:rsidRPr="004D4218">
              <w:lastRenderedPageBreak/>
              <w:t>Διαχείρισης Ποιότητας με τριετή περίοδο αποδοχής της πιστοποίησης κατά ΕΝ ISO 9001.</w:t>
            </w:r>
          </w:p>
        </w:tc>
        <w:tc>
          <w:tcPr>
            <w:tcW w:w="902" w:type="pct"/>
            <w:vAlign w:val="center"/>
          </w:tcPr>
          <w:p w14:paraId="63AF2F1B" w14:textId="77777777" w:rsidR="00204FB3" w:rsidRDefault="00204FB3" w:rsidP="00DE7632">
            <w:pPr>
              <w:jc w:val="center"/>
            </w:pPr>
            <w:r w:rsidRPr="000D432D">
              <w:lastRenderedPageBreak/>
              <w:t>ΝΑΙ</w:t>
            </w:r>
          </w:p>
        </w:tc>
        <w:tc>
          <w:tcPr>
            <w:tcW w:w="647" w:type="pct"/>
          </w:tcPr>
          <w:p w14:paraId="52AEFF9D" w14:textId="77777777" w:rsidR="00204FB3" w:rsidRDefault="00204FB3" w:rsidP="00DE7632">
            <w:pPr>
              <w:jc w:val="both"/>
            </w:pPr>
          </w:p>
        </w:tc>
        <w:tc>
          <w:tcPr>
            <w:tcW w:w="745" w:type="pct"/>
          </w:tcPr>
          <w:p w14:paraId="1E911DF4" w14:textId="77777777" w:rsidR="00204FB3" w:rsidRDefault="00204FB3" w:rsidP="00DE7632">
            <w:pPr>
              <w:jc w:val="both"/>
            </w:pPr>
          </w:p>
        </w:tc>
      </w:tr>
      <w:tr w:rsidR="00204FB3" w14:paraId="7556B005" w14:textId="77777777" w:rsidTr="00145F34">
        <w:trPr>
          <w:trHeight w:val="340"/>
        </w:trPr>
        <w:tc>
          <w:tcPr>
            <w:tcW w:w="691" w:type="pct"/>
          </w:tcPr>
          <w:p w14:paraId="1164E9B4" w14:textId="77777777" w:rsidR="00204FB3" w:rsidRPr="000B5687" w:rsidRDefault="00204FB3" w:rsidP="00DE7632">
            <w:r w:rsidRPr="004D4218">
              <w:t>6.1.3</w:t>
            </w:r>
          </w:p>
        </w:tc>
        <w:tc>
          <w:tcPr>
            <w:tcW w:w="2014" w:type="pct"/>
          </w:tcPr>
          <w:p w14:paraId="67665589" w14:textId="77777777" w:rsidR="00204FB3" w:rsidRPr="000B5687" w:rsidRDefault="00204FB3" w:rsidP="00DE7632">
            <w:r w:rsidRPr="004D4218">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902" w:type="pct"/>
            <w:vAlign w:val="center"/>
          </w:tcPr>
          <w:p w14:paraId="5BEC5CFB" w14:textId="77777777" w:rsidR="00204FB3" w:rsidRDefault="00204FB3" w:rsidP="00DE7632">
            <w:pPr>
              <w:jc w:val="center"/>
            </w:pPr>
            <w:r w:rsidRPr="000D432D">
              <w:t>ΝΑΙ</w:t>
            </w:r>
          </w:p>
        </w:tc>
        <w:tc>
          <w:tcPr>
            <w:tcW w:w="647" w:type="pct"/>
          </w:tcPr>
          <w:p w14:paraId="15B7FED3" w14:textId="77777777" w:rsidR="00204FB3" w:rsidRDefault="00204FB3" w:rsidP="00DE7632">
            <w:pPr>
              <w:jc w:val="both"/>
            </w:pPr>
          </w:p>
        </w:tc>
        <w:tc>
          <w:tcPr>
            <w:tcW w:w="745" w:type="pct"/>
          </w:tcPr>
          <w:p w14:paraId="4EB79EDF" w14:textId="77777777" w:rsidR="00204FB3" w:rsidRDefault="00204FB3" w:rsidP="00DE7632">
            <w:pPr>
              <w:jc w:val="both"/>
            </w:pPr>
          </w:p>
        </w:tc>
      </w:tr>
      <w:tr w:rsidR="00204FB3" w14:paraId="3A957990" w14:textId="77777777" w:rsidTr="00145F34">
        <w:tc>
          <w:tcPr>
            <w:tcW w:w="691" w:type="pct"/>
          </w:tcPr>
          <w:p w14:paraId="19AB95F2" w14:textId="77777777" w:rsidR="00204FB3" w:rsidRPr="004C5FEC" w:rsidRDefault="00204FB3" w:rsidP="00DE7632">
            <w:pPr>
              <w:jc w:val="both"/>
              <w:rPr>
                <w:b/>
              </w:rPr>
            </w:pPr>
            <w:r w:rsidRPr="004C5FEC">
              <w:rPr>
                <w:b/>
              </w:rPr>
              <w:t>7</w:t>
            </w:r>
          </w:p>
        </w:tc>
        <w:tc>
          <w:tcPr>
            <w:tcW w:w="2014" w:type="pct"/>
          </w:tcPr>
          <w:p w14:paraId="66A42E91" w14:textId="77777777" w:rsidR="00204FB3" w:rsidRPr="004C5FEC" w:rsidRDefault="00204FB3" w:rsidP="00DE7632">
            <w:pPr>
              <w:jc w:val="both"/>
              <w:rPr>
                <w:b/>
              </w:rPr>
            </w:pPr>
            <w:r w:rsidRPr="004C5FEC">
              <w:rPr>
                <w:b/>
              </w:rPr>
              <w:t xml:space="preserve"> ΥΠΗΡΕΣΙΕΣ / ΥΠΟΣΤΗΡΙΞΗ</w:t>
            </w:r>
          </w:p>
        </w:tc>
        <w:tc>
          <w:tcPr>
            <w:tcW w:w="902" w:type="pct"/>
            <w:vAlign w:val="center"/>
          </w:tcPr>
          <w:p w14:paraId="439B5FB8" w14:textId="77777777" w:rsidR="00204FB3" w:rsidRPr="00C86FB7" w:rsidRDefault="00204FB3" w:rsidP="00DE7632">
            <w:pPr>
              <w:jc w:val="center"/>
            </w:pPr>
          </w:p>
        </w:tc>
        <w:tc>
          <w:tcPr>
            <w:tcW w:w="647" w:type="pct"/>
          </w:tcPr>
          <w:p w14:paraId="3AB3F707" w14:textId="77777777" w:rsidR="00204FB3" w:rsidRDefault="00204FB3" w:rsidP="00DE7632">
            <w:pPr>
              <w:jc w:val="both"/>
            </w:pPr>
          </w:p>
        </w:tc>
        <w:tc>
          <w:tcPr>
            <w:tcW w:w="745" w:type="pct"/>
          </w:tcPr>
          <w:p w14:paraId="25189193" w14:textId="77777777" w:rsidR="00204FB3" w:rsidRDefault="00204FB3" w:rsidP="00DE7632">
            <w:pPr>
              <w:jc w:val="both"/>
            </w:pPr>
          </w:p>
        </w:tc>
      </w:tr>
      <w:tr w:rsidR="00204FB3" w14:paraId="03D721AD" w14:textId="77777777" w:rsidTr="00145F34">
        <w:tc>
          <w:tcPr>
            <w:tcW w:w="691" w:type="pct"/>
          </w:tcPr>
          <w:p w14:paraId="136555E4" w14:textId="77777777" w:rsidR="00204FB3" w:rsidRPr="004C5FEC" w:rsidRDefault="00204FB3" w:rsidP="00DE7632">
            <w:pPr>
              <w:jc w:val="both"/>
              <w:rPr>
                <w:b/>
              </w:rPr>
            </w:pPr>
            <w:r w:rsidRPr="004C5FEC">
              <w:rPr>
                <w:b/>
              </w:rPr>
              <w:t>7.1</w:t>
            </w:r>
          </w:p>
        </w:tc>
        <w:tc>
          <w:tcPr>
            <w:tcW w:w="2014" w:type="pct"/>
          </w:tcPr>
          <w:p w14:paraId="319CD7BB" w14:textId="77777777" w:rsidR="00204FB3" w:rsidRPr="004C5FEC" w:rsidRDefault="00204FB3" w:rsidP="00DE7632">
            <w:pPr>
              <w:jc w:val="both"/>
              <w:rPr>
                <w:b/>
              </w:rPr>
            </w:pPr>
            <w:r w:rsidRPr="004C5FEC">
              <w:rPr>
                <w:b/>
              </w:rPr>
              <w:t>Εμπορική Εγγύηση</w:t>
            </w:r>
          </w:p>
        </w:tc>
        <w:tc>
          <w:tcPr>
            <w:tcW w:w="902" w:type="pct"/>
            <w:vAlign w:val="center"/>
          </w:tcPr>
          <w:p w14:paraId="690CFAD8" w14:textId="77777777" w:rsidR="00204FB3" w:rsidRPr="002B3CF4" w:rsidRDefault="00204FB3" w:rsidP="00DE7632">
            <w:pPr>
              <w:jc w:val="center"/>
            </w:pPr>
          </w:p>
        </w:tc>
        <w:tc>
          <w:tcPr>
            <w:tcW w:w="647" w:type="pct"/>
          </w:tcPr>
          <w:p w14:paraId="32002F79" w14:textId="77777777" w:rsidR="00204FB3" w:rsidRDefault="00204FB3" w:rsidP="00DE7632">
            <w:pPr>
              <w:jc w:val="both"/>
            </w:pPr>
          </w:p>
        </w:tc>
        <w:tc>
          <w:tcPr>
            <w:tcW w:w="745" w:type="pct"/>
          </w:tcPr>
          <w:p w14:paraId="4C2A0A3A" w14:textId="77777777" w:rsidR="00204FB3" w:rsidRDefault="00204FB3" w:rsidP="00DE7632">
            <w:pPr>
              <w:jc w:val="both"/>
            </w:pPr>
          </w:p>
        </w:tc>
      </w:tr>
      <w:tr w:rsidR="00204FB3" w14:paraId="6264486C" w14:textId="77777777" w:rsidTr="00145F34">
        <w:tc>
          <w:tcPr>
            <w:tcW w:w="691" w:type="pct"/>
          </w:tcPr>
          <w:p w14:paraId="6F338BB6" w14:textId="77777777" w:rsidR="00204FB3" w:rsidRPr="007C7119" w:rsidRDefault="00204FB3" w:rsidP="00DE7632">
            <w:pPr>
              <w:jc w:val="both"/>
              <w:rPr>
                <w:b/>
                <w:bCs/>
              </w:rPr>
            </w:pPr>
            <w:r w:rsidRPr="003B0C7A">
              <w:t>7.1.1</w:t>
            </w:r>
          </w:p>
        </w:tc>
        <w:tc>
          <w:tcPr>
            <w:tcW w:w="2014" w:type="pct"/>
          </w:tcPr>
          <w:p w14:paraId="2783C938" w14:textId="77777777" w:rsidR="00204FB3" w:rsidRPr="00204FB3" w:rsidRDefault="00204FB3" w:rsidP="00DE7632">
            <w:pPr>
              <w:jc w:val="both"/>
              <w:rPr>
                <w:highlight w:val="yellow"/>
              </w:rPr>
            </w:pPr>
            <w:r w:rsidRPr="003B0C7A">
              <w:t xml:space="preserve">Ο προμηθευτής, να παρέχει έγγραφη εγγύηση καλής λειτουργίας κάθε μηχανήματος, τουλάχιστον για δύο (2) έτη για τα μηχανικά του μέρη, από την ημερομηνία υπογραφής του πρωτοκόλλου ποσοτικής και ποιοτικής παραλαβής </w:t>
            </w:r>
            <w:r w:rsidRPr="005A45AE">
              <w:rPr>
                <w:b/>
              </w:rPr>
              <w:t>(Βαθμολογούμενο Κριτήριο).</w:t>
            </w:r>
          </w:p>
        </w:tc>
        <w:tc>
          <w:tcPr>
            <w:tcW w:w="902" w:type="pct"/>
            <w:vAlign w:val="center"/>
          </w:tcPr>
          <w:p w14:paraId="5D766671" w14:textId="7F2FA862" w:rsidR="00204FB3" w:rsidRPr="005A45AE" w:rsidRDefault="00204FB3" w:rsidP="00DE7632">
            <w:pPr>
              <w:jc w:val="center"/>
            </w:pPr>
            <w:r>
              <w:t>Βαθμολογούμενο</w:t>
            </w:r>
          </w:p>
        </w:tc>
        <w:tc>
          <w:tcPr>
            <w:tcW w:w="647" w:type="pct"/>
          </w:tcPr>
          <w:p w14:paraId="2244DAA3" w14:textId="77777777" w:rsidR="00204FB3" w:rsidRDefault="00204FB3" w:rsidP="00DE7632">
            <w:pPr>
              <w:jc w:val="both"/>
            </w:pPr>
          </w:p>
        </w:tc>
        <w:tc>
          <w:tcPr>
            <w:tcW w:w="745" w:type="pct"/>
          </w:tcPr>
          <w:p w14:paraId="46847409" w14:textId="77777777" w:rsidR="00204FB3" w:rsidRDefault="00204FB3" w:rsidP="00DE7632">
            <w:pPr>
              <w:jc w:val="both"/>
            </w:pPr>
          </w:p>
        </w:tc>
      </w:tr>
      <w:tr w:rsidR="00204FB3" w14:paraId="240F2BB5" w14:textId="77777777" w:rsidTr="00145F34">
        <w:tc>
          <w:tcPr>
            <w:tcW w:w="691" w:type="pct"/>
          </w:tcPr>
          <w:p w14:paraId="3C3B3831" w14:textId="77777777" w:rsidR="00204FB3" w:rsidRPr="007C7119" w:rsidRDefault="00204FB3" w:rsidP="00DE7632">
            <w:pPr>
              <w:jc w:val="both"/>
              <w:rPr>
                <w:b/>
                <w:bCs/>
              </w:rPr>
            </w:pPr>
            <w:r w:rsidRPr="003B0C7A">
              <w:t>7.1.2</w:t>
            </w:r>
          </w:p>
        </w:tc>
        <w:tc>
          <w:tcPr>
            <w:tcW w:w="2014" w:type="pct"/>
          </w:tcPr>
          <w:p w14:paraId="46E78B4A" w14:textId="77777777" w:rsidR="00204FB3" w:rsidRPr="00D36C8B" w:rsidRDefault="00204FB3" w:rsidP="00DE7632">
            <w:pPr>
              <w:jc w:val="both"/>
              <w:rPr>
                <w:highlight w:val="yellow"/>
              </w:rPr>
            </w:pPr>
            <w:r w:rsidRPr="003B0C7A">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της αξίας του μηχανήματος, αυτό να αντικαθίσταται.</w:t>
            </w:r>
          </w:p>
        </w:tc>
        <w:tc>
          <w:tcPr>
            <w:tcW w:w="902" w:type="pct"/>
            <w:vAlign w:val="center"/>
          </w:tcPr>
          <w:p w14:paraId="3BD76768" w14:textId="77777777" w:rsidR="00204FB3" w:rsidRDefault="00204FB3" w:rsidP="00DE7632">
            <w:pPr>
              <w:jc w:val="center"/>
            </w:pPr>
            <w:r>
              <w:t>ΝΑΙ</w:t>
            </w:r>
          </w:p>
        </w:tc>
        <w:tc>
          <w:tcPr>
            <w:tcW w:w="647" w:type="pct"/>
          </w:tcPr>
          <w:p w14:paraId="51A6CC3C" w14:textId="77777777" w:rsidR="00204FB3" w:rsidRDefault="00204FB3" w:rsidP="00DE7632">
            <w:pPr>
              <w:jc w:val="both"/>
            </w:pPr>
          </w:p>
        </w:tc>
        <w:tc>
          <w:tcPr>
            <w:tcW w:w="745" w:type="pct"/>
          </w:tcPr>
          <w:p w14:paraId="06F5F045" w14:textId="77777777" w:rsidR="00204FB3" w:rsidRDefault="00204FB3" w:rsidP="00DE7632">
            <w:pPr>
              <w:jc w:val="both"/>
            </w:pPr>
          </w:p>
        </w:tc>
      </w:tr>
      <w:tr w:rsidR="00204FB3" w14:paraId="7E9DCB54" w14:textId="77777777" w:rsidTr="00145F34">
        <w:tc>
          <w:tcPr>
            <w:tcW w:w="691" w:type="pct"/>
          </w:tcPr>
          <w:p w14:paraId="750C91C6" w14:textId="77777777" w:rsidR="00204FB3" w:rsidRPr="004C5FEC" w:rsidRDefault="00204FB3" w:rsidP="00DE7632">
            <w:pPr>
              <w:jc w:val="both"/>
              <w:rPr>
                <w:b/>
                <w:bCs/>
              </w:rPr>
            </w:pPr>
            <w:r w:rsidRPr="004C5FEC">
              <w:rPr>
                <w:b/>
              </w:rPr>
              <w:t>7.2</w:t>
            </w:r>
          </w:p>
        </w:tc>
        <w:tc>
          <w:tcPr>
            <w:tcW w:w="2014" w:type="pct"/>
          </w:tcPr>
          <w:p w14:paraId="7E413CA8" w14:textId="77777777" w:rsidR="00204FB3" w:rsidRPr="004C5FEC" w:rsidRDefault="00204FB3" w:rsidP="00DE7632">
            <w:pPr>
              <w:jc w:val="both"/>
              <w:rPr>
                <w:b/>
                <w:highlight w:val="yellow"/>
              </w:rPr>
            </w:pPr>
            <w:r w:rsidRPr="004C5FEC">
              <w:rPr>
                <w:b/>
              </w:rPr>
              <w:t>Εκπαίδευση</w:t>
            </w:r>
          </w:p>
        </w:tc>
        <w:tc>
          <w:tcPr>
            <w:tcW w:w="902" w:type="pct"/>
            <w:vAlign w:val="center"/>
          </w:tcPr>
          <w:p w14:paraId="27C0F03E" w14:textId="77777777" w:rsidR="00204FB3" w:rsidRDefault="00204FB3" w:rsidP="00DE7632">
            <w:pPr>
              <w:jc w:val="center"/>
            </w:pPr>
          </w:p>
        </w:tc>
        <w:tc>
          <w:tcPr>
            <w:tcW w:w="647" w:type="pct"/>
          </w:tcPr>
          <w:p w14:paraId="2FCD5410" w14:textId="77777777" w:rsidR="00204FB3" w:rsidRDefault="00204FB3" w:rsidP="00DE7632">
            <w:pPr>
              <w:jc w:val="both"/>
            </w:pPr>
          </w:p>
        </w:tc>
        <w:tc>
          <w:tcPr>
            <w:tcW w:w="745" w:type="pct"/>
          </w:tcPr>
          <w:p w14:paraId="731EC5F9" w14:textId="77777777" w:rsidR="00204FB3" w:rsidRDefault="00204FB3" w:rsidP="00DE7632">
            <w:pPr>
              <w:jc w:val="both"/>
            </w:pPr>
          </w:p>
        </w:tc>
      </w:tr>
      <w:tr w:rsidR="00204FB3" w14:paraId="4243CDFF" w14:textId="77777777" w:rsidTr="00145F34">
        <w:tc>
          <w:tcPr>
            <w:tcW w:w="691" w:type="pct"/>
          </w:tcPr>
          <w:p w14:paraId="068E48AF" w14:textId="77777777" w:rsidR="00204FB3" w:rsidRPr="00617653" w:rsidRDefault="00204FB3" w:rsidP="00DE7632">
            <w:pPr>
              <w:jc w:val="both"/>
              <w:rPr>
                <w:bCs/>
              </w:rPr>
            </w:pPr>
            <w:r w:rsidRPr="00617653">
              <w:rPr>
                <w:rFonts w:cstheme="minorHAnsi"/>
                <w:bCs/>
              </w:rPr>
              <w:t>7.2.1</w:t>
            </w:r>
          </w:p>
        </w:tc>
        <w:tc>
          <w:tcPr>
            <w:tcW w:w="2014" w:type="pct"/>
          </w:tcPr>
          <w:p w14:paraId="1B871C19" w14:textId="77777777" w:rsidR="00204FB3" w:rsidRPr="00D36C8B" w:rsidRDefault="00204FB3" w:rsidP="00DE7632">
            <w:pPr>
              <w:jc w:val="both"/>
              <w:rPr>
                <w:highlight w:val="yellow"/>
              </w:rPr>
            </w:pPr>
            <w:r w:rsidRPr="005D64BC">
              <w:rPr>
                <w:rFonts w:cstheme="minorHAnsi"/>
              </w:rPr>
              <w:t xml:space="preserve">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μηχάνημα και τέσσερις έως δέκα (4 - 10) τεχνικούς συνολικά, σύμφωνα με τις απαιτήσεις της υπηρεσίας, όπως αυτές θα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το οποίο </w:t>
            </w:r>
            <w:r w:rsidRPr="005D64BC">
              <w:rPr>
                <w:rFonts w:cstheme="minorHAnsi"/>
                <w:u w:val="single"/>
              </w:rPr>
              <w:t>να υποβάλλεται με την Τεχνική Προσφορά</w:t>
            </w:r>
            <w:r w:rsidRPr="005D64BC">
              <w:rPr>
                <w:rFonts w:cstheme="minorHAnsi"/>
              </w:rPr>
              <w:t>.</w:t>
            </w:r>
          </w:p>
        </w:tc>
        <w:tc>
          <w:tcPr>
            <w:tcW w:w="902" w:type="pct"/>
            <w:vAlign w:val="center"/>
          </w:tcPr>
          <w:p w14:paraId="294D993D" w14:textId="77777777" w:rsidR="00204FB3" w:rsidRDefault="00204FB3" w:rsidP="00DE7632">
            <w:pPr>
              <w:jc w:val="center"/>
            </w:pPr>
            <w:r>
              <w:t>ΝΑΙ</w:t>
            </w:r>
          </w:p>
        </w:tc>
        <w:tc>
          <w:tcPr>
            <w:tcW w:w="647" w:type="pct"/>
          </w:tcPr>
          <w:p w14:paraId="20FC8ECE" w14:textId="77777777" w:rsidR="00204FB3" w:rsidRDefault="00204FB3" w:rsidP="00DE7632">
            <w:pPr>
              <w:jc w:val="both"/>
            </w:pPr>
          </w:p>
        </w:tc>
        <w:tc>
          <w:tcPr>
            <w:tcW w:w="745" w:type="pct"/>
          </w:tcPr>
          <w:p w14:paraId="13FF3FEB" w14:textId="77777777" w:rsidR="00204FB3" w:rsidRDefault="00204FB3" w:rsidP="00DE7632">
            <w:pPr>
              <w:jc w:val="both"/>
            </w:pPr>
          </w:p>
        </w:tc>
      </w:tr>
      <w:tr w:rsidR="00204FB3" w14:paraId="0F9BD29F" w14:textId="77777777" w:rsidTr="00145F34">
        <w:tc>
          <w:tcPr>
            <w:tcW w:w="691" w:type="pct"/>
          </w:tcPr>
          <w:p w14:paraId="3E428F3F" w14:textId="77777777" w:rsidR="00204FB3" w:rsidRPr="00C86FB7" w:rsidRDefault="00204FB3" w:rsidP="00DE7632">
            <w:pPr>
              <w:jc w:val="both"/>
              <w:rPr>
                <w:b/>
                <w:bCs/>
              </w:rPr>
            </w:pPr>
            <w:r w:rsidRPr="003B0C7A">
              <w:t>7.2.2</w:t>
            </w:r>
          </w:p>
        </w:tc>
        <w:tc>
          <w:tcPr>
            <w:tcW w:w="2014" w:type="pct"/>
          </w:tcPr>
          <w:p w14:paraId="1A7E3509" w14:textId="77777777" w:rsidR="00204FB3" w:rsidRPr="00C86FB7" w:rsidRDefault="00204FB3" w:rsidP="00DE7632">
            <w:pPr>
              <w:jc w:val="both"/>
              <w:rPr>
                <w:b/>
                <w:highlight w:val="yellow"/>
              </w:rPr>
            </w:pPr>
            <w:r w:rsidRPr="003B0C7A">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902" w:type="pct"/>
            <w:vAlign w:val="center"/>
          </w:tcPr>
          <w:p w14:paraId="76C5693E" w14:textId="77777777" w:rsidR="00204FB3" w:rsidRDefault="00204FB3" w:rsidP="00DE7632">
            <w:pPr>
              <w:jc w:val="center"/>
            </w:pPr>
            <w:r w:rsidRPr="00BB5892">
              <w:t>ΝΑΙ</w:t>
            </w:r>
          </w:p>
        </w:tc>
        <w:tc>
          <w:tcPr>
            <w:tcW w:w="647" w:type="pct"/>
          </w:tcPr>
          <w:p w14:paraId="0E635A99" w14:textId="77777777" w:rsidR="00204FB3" w:rsidRDefault="00204FB3" w:rsidP="00DE7632">
            <w:pPr>
              <w:jc w:val="both"/>
            </w:pPr>
          </w:p>
        </w:tc>
        <w:tc>
          <w:tcPr>
            <w:tcW w:w="745" w:type="pct"/>
          </w:tcPr>
          <w:p w14:paraId="149768CA" w14:textId="77777777" w:rsidR="00204FB3" w:rsidRDefault="00204FB3" w:rsidP="00DE7632">
            <w:pPr>
              <w:jc w:val="both"/>
            </w:pPr>
          </w:p>
        </w:tc>
      </w:tr>
      <w:tr w:rsidR="00204FB3" w14:paraId="333D8256" w14:textId="77777777" w:rsidTr="00145F34">
        <w:tc>
          <w:tcPr>
            <w:tcW w:w="691" w:type="pct"/>
          </w:tcPr>
          <w:p w14:paraId="67EBCAF1" w14:textId="77777777" w:rsidR="00204FB3" w:rsidRPr="007C7119" w:rsidRDefault="00204FB3" w:rsidP="00DE7632">
            <w:pPr>
              <w:jc w:val="both"/>
              <w:rPr>
                <w:b/>
                <w:bCs/>
              </w:rPr>
            </w:pPr>
            <w:r w:rsidRPr="003B0C7A">
              <w:lastRenderedPageBreak/>
              <w:t>7.2.3</w:t>
            </w:r>
          </w:p>
        </w:tc>
        <w:tc>
          <w:tcPr>
            <w:tcW w:w="2014" w:type="pct"/>
          </w:tcPr>
          <w:p w14:paraId="5BD56DB2" w14:textId="77777777" w:rsidR="00204FB3" w:rsidRPr="00D36C8B" w:rsidRDefault="00204FB3" w:rsidP="00DE7632">
            <w:pPr>
              <w:jc w:val="both"/>
              <w:rPr>
                <w:highlight w:val="yellow"/>
              </w:rPr>
            </w:pPr>
            <w:r w:rsidRPr="003B0C7A">
              <w:t>Ο κάθε προμηθευτής, κατά την κατάθεση των προσφορών είναι υποχρεωμένος να καταθέσει και να υλοποιήσει τα ακόλουθα στοιχεία εκπαίδευσης:</w:t>
            </w:r>
          </w:p>
        </w:tc>
        <w:tc>
          <w:tcPr>
            <w:tcW w:w="902" w:type="pct"/>
            <w:vAlign w:val="center"/>
          </w:tcPr>
          <w:p w14:paraId="25DE1FF4" w14:textId="77777777" w:rsidR="00204FB3" w:rsidRDefault="00204FB3" w:rsidP="00DE7632">
            <w:pPr>
              <w:jc w:val="center"/>
            </w:pPr>
            <w:r w:rsidRPr="00BB5892">
              <w:t>ΝΑΙ</w:t>
            </w:r>
          </w:p>
        </w:tc>
        <w:tc>
          <w:tcPr>
            <w:tcW w:w="647" w:type="pct"/>
          </w:tcPr>
          <w:p w14:paraId="557CA8C2" w14:textId="77777777" w:rsidR="00204FB3" w:rsidRDefault="00204FB3" w:rsidP="00DE7632">
            <w:pPr>
              <w:jc w:val="both"/>
            </w:pPr>
          </w:p>
        </w:tc>
        <w:tc>
          <w:tcPr>
            <w:tcW w:w="745" w:type="pct"/>
          </w:tcPr>
          <w:p w14:paraId="2A630181" w14:textId="77777777" w:rsidR="00204FB3" w:rsidRDefault="00204FB3" w:rsidP="00DE7632">
            <w:pPr>
              <w:jc w:val="both"/>
            </w:pPr>
          </w:p>
        </w:tc>
      </w:tr>
      <w:tr w:rsidR="00204FB3" w:rsidRPr="005B6861" w14:paraId="19BA1985" w14:textId="77777777" w:rsidTr="00145F34">
        <w:tc>
          <w:tcPr>
            <w:tcW w:w="691" w:type="pct"/>
          </w:tcPr>
          <w:p w14:paraId="59BDFA3A" w14:textId="77777777" w:rsidR="00204FB3" w:rsidRPr="00C86FB7" w:rsidRDefault="00204FB3" w:rsidP="00DE7632">
            <w:pPr>
              <w:jc w:val="both"/>
            </w:pPr>
            <w:r w:rsidRPr="003B0C7A">
              <w:t>7.2.3.1</w:t>
            </w:r>
          </w:p>
        </w:tc>
        <w:tc>
          <w:tcPr>
            <w:tcW w:w="2014" w:type="pct"/>
          </w:tcPr>
          <w:p w14:paraId="68356CDE" w14:textId="77777777" w:rsidR="00204FB3" w:rsidRPr="00DB0817" w:rsidRDefault="00204FB3" w:rsidP="00DE7632">
            <w:pPr>
              <w:jc w:val="both"/>
            </w:pPr>
            <w:r w:rsidRPr="003B0C7A">
              <w:t>Πρόγραμμα εκπαίδευσης.</w:t>
            </w:r>
          </w:p>
        </w:tc>
        <w:tc>
          <w:tcPr>
            <w:tcW w:w="902" w:type="pct"/>
            <w:vAlign w:val="center"/>
          </w:tcPr>
          <w:p w14:paraId="649E6CC5" w14:textId="77777777" w:rsidR="00204FB3" w:rsidRPr="00DB0817" w:rsidRDefault="00204FB3" w:rsidP="00DE7632">
            <w:pPr>
              <w:jc w:val="center"/>
            </w:pPr>
            <w:r w:rsidRPr="00BB5892">
              <w:t>ΝΑΙ</w:t>
            </w:r>
          </w:p>
        </w:tc>
        <w:tc>
          <w:tcPr>
            <w:tcW w:w="647" w:type="pct"/>
          </w:tcPr>
          <w:p w14:paraId="2CBF9F87" w14:textId="77777777" w:rsidR="00204FB3" w:rsidRPr="00DB0817" w:rsidRDefault="00204FB3" w:rsidP="00DE7632">
            <w:pPr>
              <w:jc w:val="both"/>
            </w:pPr>
          </w:p>
        </w:tc>
        <w:tc>
          <w:tcPr>
            <w:tcW w:w="745" w:type="pct"/>
          </w:tcPr>
          <w:p w14:paraId="4E57CF57" w14:textId="77777777" w:rsidR="00204FB3" w:rsidRPr="00DB0817" w:rsidRDefault="00204FB3" w:rsidP="00DE7632">
            <w:pPr>
              <w:jc w:val="both"/>
            </w:pPr>
          </w:p>
        </w:tc>
      </w:tr>
      <w:tr w:rsidR="00204FB3" w:rsidRPr="00C86FB7" w14:paraId="18C89FB7" w14:textId="77777777" w:rsidTr="00145F34">
        <w:tc>
          <w:tcPr>
            <w:tcW w:w="691" w:type="pct"/>
          </w:tcPr>
          <w:p w14:paraId="1371BFC9" w14:textId="77777777" w:rsidR="00204FB3" w:rsidRPr="00DB0817" w:rsidRDefault="00204FB3" w:rsidP="00DE7632">
            <w:pPr>
              <w:jc w:val="both"/>
            </w:pPr>
            <w:r w:rsidRPr="003B0C7A">
              <w:t>7.2.3.2</w:t>
            </w:r>
          </w:p>
        </w:tc>
        <w:tc>
          <w:tcPr>
            <w:tcW w:w="2014" w:type="pct"/>
          </w:tcPr>
          <w:p w14:paraId="0DD74BE7" w14:textId="77777777" w:rsidR="00204FB3" w:rsidRPr="00DB0817" w:rsidRDefault="00204FB3" w:rsidP="00DE7632">
            <w:pPr>
              <w:jc w:val="both"/>
            </w:pPr>
            <w:r w:rsidRPr="003B0C7A">
              <w:t>Διάρκεια εκπαίδευσης.</w:t>
            </w:r>
          </w:p>
        </w:tc>
        <w:tc>
          <w:tcPr>
            <w:tcW w:w="902" w:type="pct"/>
            <w:vAlign w:val="center"/>
          </w:tcPr>
          <w:p w14:paraId="17879425" w14:textId="77777777" w:rsidR="00204FB3" w:rsidRPr="00DB0817" w:rsidRDefault="00204FB3" w:rsidP="00DE7632">
            <w:pPr>
              <w:jc w:val="center"/>
            </w:pPr>
            <w:r w:rsidRPr="00BB5892">
              <w:t>ΝΑΙ</w:t>
            </w:r>
          </w:p>
        </w:tc>
        <w:tc>
          <w:tcPr>
            <w:tcW w:w="647" w:type="pct"/>
          </w:tcPr>
          <w:p w14:paraId="474AFDE6" w14:textId="77777777" w:rsidR="00204FB3" w:rsidRPr="00DB0817" w:rsidRDefault="00204FB3" w:rsidP="00DE7632">
            <w:pPr>
              <w:jc w:val="both"/>
            </w:pPr>
          </w:p>
        </w:tc>
        <w:tc>
          <w:tcPr>
            <w:tcW w:w="745" w:type="pct"/>
          </w:tcPr>
          <w:p w14:paraId="22FB2BB6" w14:textId="77777777" w:rsidR="00204FB3" w:rsidRPr="00DB0817" w:rsidRDefault="00204FB3" w:rsidP="00DE7632">
            <w:pPr>
              <w:jc w:val="both"/>
            </w:pPr>
          </w:p>
        </w:tc>
      </w:tr>
      <w:tr w:rsidR="00204FB3" w:rsidRPr="00C86FB7" w14:paraId="2710BDC4" w14:textId="77777777" w:rsidTr="00145F34">
        <w:tc>
          <w:tcPr>
            <w:tcW w:w="691" w:type="pct"/>
          </w:tcPr>
          <w:p w14:paraId="63A3E49A" w14:textId="77777777" w:rsidR="00204FB3" w:rsidRPr="00DB0817" w:rsidRDefault="00204FB3" w:rsidP="00DE7632">
            <w:pPr>
              <w:jc w:val="both"/>
            </w:pPr>
            <w:r w:rsidRPr="003B0C7A">
              <w:t>7.2.3.3</w:t>
            </w:r>
          </w:p>
        </w:tc>
        <w:tc>
          <w:tcPr>
            <w:tcW w:w="2014" w:type="pct"/>
          </w:tcPr>
          <w:p w14:paraId="2185DFD5" w14:textId="77777777" w:rsidR="00204FB3" w:rsidRPr="00C86FB7" w:rsidRDefault="00204FB3" w:rsidP="00DE7632">
            <w:pPr>
              <w:jc w:val="both"/>
            </w:pPr>
            <w:r w:rsidRPr="003B0C7A">
              <w:t>Εκπαιδευτικά βοηθήματα και μέσα.</w:t>
            </w:r>
          </w:p>
        </w:tc>
        <w:tc>
          <w:tcPr>
            <w:tcW w:w="902" w:type="pct"/>
            <w:vAlign w:val="center"/>
          </w:tcPr>
          <w:p w14:paraId="27E8B9D5" w14:textId="77777777" w:rsidR="00204FB3" w:rsidRPr="00C86FB7" w:rsidRDefault="00204FB3" w:rsidP="00DE7632">
            <w:pPr>
              <w:jc w:val="center"/>
            </w:pPr>
            <w:r w:rsidRPr="00BB5892">
              <w:t>ΝΑΙ</w:t>
            </w:r>
          </w:p>
        </w:tc>
        <w:tc>
          <w:tcPr>
            <w:tcW w:w="647" w:type="pct"/>
          </w:tcPr>
          <w:p w14:paraId="262DF6D9" w14:textId="77777777" w:rsidR="00204FB3" w:rsidRPr="00C86FB7" w:rsidRDefault="00204FB3" w:rsidP="00DE7632">
            <w:pPr>
              <w:jc w:val="both"/>
            </w:pPr>
          </w:p>
        </w:tc>
        <w:tc>
          <w:tcPr>
            <w:tcW w:w="745" w:type="pct"/>
          </w:tcPr>
          <w:p w14:paraId="4C63ADD6" w14:textId="77777777" w:rsidR="00204FB3" w:rsidRPr="00C86FB7" w:rsidRDefault="00204FB3" w:rsidP="00DE7632">
            <w:pPr>
              <w:jc w:val="both"/>
            </w:pPr>
          </w:p>
        </w:tc>
      </w:tr>
      <w:tr w:rsidR="00204FB3" w:rsidRPr="00C86FB7" w14:paraId="3937FCBE" w14:textId="77777777" w:rsidTr="00145F34">
        <w:tc>
          <w:tcPr>
            <w:tcW w:w="691" w:type="pct"/>
          </w:tcPr>
          <w:p w14:paraId="484CC592" w14:textId="77777777" w:rsidR="00204FB3" w:rsidRPr="001945B8" w:rsidRDefault="00204FB3" w:rsidP="00DE7632">
            <w:pPr>
              <w:jc w:val="both"/>
              <w:rPr>
                <w:b/>
              </w:rPr>
            </w:pPr>
            <w:r w:rsidRPr="003B0C7A">
              <w:t>7.2.3.4</w:t>
            </w:r>
          </w:p>
        </w:tc>
        <w:tc>
          <w:tcPr>
            <w:tcW w:w="2014" w:type="pct"/>
          </w:tcPr>
          <w:p w14:paraId="444442D0" w14:textId="77777777" w:rsidR="00204FB3" w:rsidRPr="001945B8" w:rsidRDefault="00204FB3" w:rsidP="00DE7632">
            <w:pPr>
              <w:jc w:val="both"/>
              <w:rPr>
                <w:b/>
              </w:rPr>
            </w:pPr>
            <w:r w:rsidRPr="003B0C7A">
              <w:t>Ελάχιστα Απαιτούμενα Προσόντα για το εκπαιδευόμενο προσωπικό.</w:t>
            </w:r>
          </w:p>
        </w:tc>
        <w:tc>
          <w:tcPr>
            <w:tcW w:w="902" w:type="pct"/>
            <w:vAlign w:val="center"/>
          </w:tcPr>
          <w:p w14:paraId="09C3F810" w14:textId="77777777" w:rsidR="00204FB3" w:rsidRPr="00C86FB7" w:rsidRDefault="00204FB3" w:rsidP="00DE7632">
            <w:pPr>
              <w:jc w:val="center"/>
            </w:pPr>
            <w:r w:rsidRPr="00BB5892">
              <w:t>ΝΑΙ</w:t>
            </w:r>
          </w:p>
        </w:tc>
        <w:tc>
          <w:tcPr>
            <w:tcW w:w="647" w:type="pct"/>
          </w:tcPr>
          <w:p w14:paraId="3E1030C4" w14:textId="77777777" w:rsidR="00204FB3" w:rsidRPr="00C86FB7" w:rsidRDefault="00204FB3" w:rsidP="00DE7632">
            <w:pPr>
              <w:jc w:val="both"/>
            </w:pPr>
          </w:p>
        </w:tc>
        <w:tc>
          <w:tcPr>
            <w:tcW w:w="745" w:type="pct"/>
          </w:tcPr>
          <w:p w14:paraId="0E2B9677" w14:textId="77777777" w:rsidR="00204FB3" w:rsidRPr="00C86FB7" w:rsidRDefault="00204FB3" w:rsidP="00DE7632">
            <w:pPr>
              <w:jc w:val="both"/>
            </w:pPr>
          </w:p>
        </w:tc>
      </w:tr>
      <w:tr w:rsidR="00204FB3" w14:paraId="0DFFEB62" w14:textId="77777777" w:rsidTr="00145F34">
        <w:tc>
          <w:tcPr>
            <w:tcW w:w="691" w:type="pct"/>
          </w:tcPr>
          <w:p w14:paraId="33E7D0A1" w14:textId="77777777" w:rsidR="00204FB3" w:rsidRDefault="00204FB3" w:rsidP="00DE7632">
            <w:pPr>
              <w:jc w:val="both"/>
            </w:pPr>
            <w:r w:rsidRPr="003B0C7A">
              <w:t>7.2.3.5</w:t>
            </w:r>
          </w:p>
        </w:tc>
        <w:tc>
          <w:tcPr>
            <w:tcW w:w="2014" w:type="pct"/>
          </w:tcPr>
          <w:p w14:paraId="5F3B6E87" w14:textId="77777777" w:rsidR="00204FB3" w:rsidRPr="00091CBC" w:rsidRDefault="00204FB3" w:rsidP="00DE7632">
            <w:pPr>
              <w:jc w:val="both"/>
            </w:pPr>
            <w:r w:rsidRPr="003B0C7A">
              <w:t>Προτεινόμενοι Εκπαιδευτές.</w:t>
            </w:r>
          </w:p>
        </w:tc>
        <w:tc>
          <w:tcPr>
            <w:tcW w:w="902" w:type="pct"/>
            <w:vAlign w:val="center"/>
          </w:tcPr>
          <w:p w14:paraId="060C1A2C" w14:textId="77777777" w:rsidR="00204FB3" w:rsidRPr="003B0CC1" w:rsidRDefault="00204FB3" w:rsidP="00DE7632">
            <w:pPr>
              <w:jc w:val="center"/>
            </w:pPr>
            <w:r w:rsidRPr="00BB5892">
              <w:t>ΝΑΙ</w:t>
            </w:r>
          </w:p>
        </w:tc>
        <w:tc>
          <w:tcPr>
            <w:tcW w:w="647" w:type="pct"/>
          </w:tcPr>
          <w:p w14:paraId="1954B765" w14:textId="77777777" w:rsidR="00204FB3" w:rsidRDefault="00204FB3" w:rsidP="00DE7632">
            <w:pPr>
              <w:jc w:val="both"/>
            </w:pPr>
          </w:p>
        </w:tc>
        <w:tc>
          <w:tcPr>
            <w:tcW w:w="745" w:type="pct"/>
          </w:tcPr>
          <w:p w14:paraId="620C5403" w14:textId="77777777" w:rsidR="00204FB3" w:rsidRDefault="00204FB3" w:rsidP="00DE7632">
            <w:pPr>
              <w:jc w:val="both"/>
            </w:pPr>
          </w:p>
        </w:tc>
      </w:tr>
      <w:tr w:rsidR="00204FB3" w14:paraId="4ED2C603" w14:textId="77777777" w:rsidTr="00145F34">
        <w:tc>
          <w:tcPr>
            <w:tcW w:w="691" w:type="pct"/>
          </w:tcPr>
          <w:p w14:paraId="2DF5BE7B" w14:textId="77777777" w:rsidR="00204FB3" w:rsidRPr="004C5FEC" w:rsidRDefault="00204FB3" w:rsidP="00DE7632">
            <w:pPr>
              <w:jc w:val="both"/>
              <w:rPr>
                <w:b/>
              </w:rPr>
            </w:pPr>
            <w:r w:rsidRPr="004C5FEC">
              <w:rPr>
                <w:b/>
              </w:rPr>
              <w:t>7.3</w:t>
            </w:r>
          </w:p>
        </w:tc>
        <w:tc>
          <w:tcPr>
            <w:tcW w:w="2014" w:type="pct"/>
          </w:tcPr>
          <w:p w14:paraId="47995125" w14:textId="77777777" w:rsidR="00204FB3" w:rsidRPr="004C5FEC" w:rsidRDefault="00204FB3" w:rsidP="00DE7632">
            <w:pPr>
              <w:jc w:val="both"/>
              <w:rPr>
                <w:b/>
              </w:rPr>
            </w:pPr>
            <w:r w:rsidRPr="004C5FEC">
              <w:rPr>
                <w:b/>
              </w:rPr>
              <w:t>Εξυπηρέτηση μετά την Πώληση</w:t>
            </w:r>
          </w:p>
        </w:tc>
        <w:tc>
          <w:tcPr>
            <w:tcW w:w="902" w:type="pct"/>
            <w:vAlign w:val="center"/>
          </w:tcPr>
          <w:p w14:paraId="5FCAD7D3" w14:textId="77777777" w:rsidR="00204FB3" w:rsidRDefault="00204FB3" w:rsidP="00DE7632">
            <w:pPr>
              <w:jc w:val="center"/>
            </w:pPr>
          </w:p>
        </w:tc>
        <w:tc>
          <w:tcPr>
            <w:tcW w:w="647" w:type="pct"/>
          </w:tcPr>
          <w:p w14:paraId="03C69C43" w14:textId="77777777" w:rsidR="00204FB3" w:rsidRDefault="00204FB3" w:rsidP="00DE7632">
            <w:pPr>
              <w:jc w:val="both"/>
            </w:pPr>
          </w:p>
        </w:tc>
        <w:tc>
          <w:tcPr>
            <w:tcW w:w="745" w:type="pct"/>
          </w:tcPr>
          <w:p w14:paraId="75656B50" w14:textId="77777777" w:rsidR="00204FB3" w:rsidRDefault="00204FB3" w:rsidP="00DE7632">
            <w:pPr>
              <w:jc w:val="both"/>
            </w:pPr>
          </w:p>
        </w:tc>
      </w:tr>
      <w:tr w:rsidR="00204FB3" w14:paraId="4A2F1D22" w14:textId="77777777" w:rsidTr="00145F34">
        <w:tc>
          <w:tcPr>
            <w:tcW w:w="691" w:type="pct"/>
          </w:tcPr>
          <w:p w14:paraId="070334F0" w14:textId="77777777" w:rsidR="00204FB3" w:rsidRDefault="00204FB3" w:rsidP="00DE7632">
            <w:pPr>
              <w:jc w:val="both"/>
            </w:pPr>
            <w:r w:rsidRPr="003B0C7A">
              <w:t>7.3.1</w:t>
            </w:r>
          </w:p>
        </w:tc>
        <w:tc>
          <w:tcPr>
            <w:tcW w:w="2014" w:type="pct"/>
          </w:tcPr>
          <w:p w14:paraId="2112987B" w14:textId="77777777" w:rsidR="00204FB3" w:rsidRPr="00FC575B" w:rsidRDefault="00204FB3" w:rsidP="00DE7632">
            <w:pPr>
              <w:jc w:val="both"/>
            </w:pPr>
            <w:r w:rsidRPr="003B0C7A">
              <w:t xml:space="preserve">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5A45AE">
              <w:rPr>
                <w:b/>
              </w:rPr>
              <w:t xml:space="preserve">(Βαθμολογούμενο Κριτήριο). </w:t>
            </w:r>
            <w:r w:rsidRPr="003B0C7A">
              <w:t>Ο χρόνος παράδοσης των παραγγελλόμενων από τον ΕΣ ανταλλακτικών προληπτικής συντήρησης, να πραγματοποιείται εντός  είκοσι (20) εργάσιμων ημερών, το μέγιστο.</w:t>
            </w:r>
          </w:p>
        </w:tc>
        <w:tc>
          <w:tcPr>
            <w:tcW w:w="902" w:type="pct"/>
            <w:vAlign w:val="center"/>
          </w:tcPr>
          <w:p w14:paraId="31984207" w14:textId="4CB7E519" w:rsidR="00204FB3" w:rsidRDefault="00204FB3" w:rsidP="00DE7632">
            <w:pPr>
              <w:jc w:val="center"/>
            </w:pPr>
            <w:r>
              <w:t>Βαθμολογούμενο</w:t>
            </w:r>
          </w:p>
        </w:tc>
        <w:tc>
          <w:tcPr>
            <w:tcW w:w="647" w:type="pct"/>
          </w:tcPr>
          <w:p w14:paraId="3929DF7C" w14:textId="77777777" w:rsidR="00204FB3" w:rsidRDefault="00204FB3" w:rsidP="00DE7632">
            <w:pPr>
              <w:jc w:val="both"/>
            </w:pPr>
          </w:p>
        </w:tc>
        <w:tc>
          <w:tcPr>
            <w:tcW w:w="745" w:type="pct"/>
          </w:tcPr>
          <w:p w14:paraId="166F62D4" w14:textId="77777777" w:rsidR="00204FB3" w:rsidRDefault="00204FB3" w:rsidP="00DE7632">
            <w:pPr>
              <w:jc w:val="both"/>
            </w:pPr>
          </w:p>
        </w:tc>
      </w:tr>
      <w:tr w:rsidR="00204FB3" w14:paraId="726ACC7B" w14:textId="77777777" w:rsidTr="00145F34">
        <w:tc>
          <w:tcPr>
            <w:tcW w:w="691" w:type="pct"/>
          </w:tcPr>
          <w:p w14:paraId="0C7D6B16" w14:textId="77777777" w:rsidR="00204FB3" w:rsidRDefault="00204FB3" w:rsidP="00DE7632">
            <w:pPr>
              <w:jc w:val="both"/>
            </w:pPr>
            <w:r w:rsidRPr="003B0C7A">
              <w:t>7.3.2</w:t>
            </w:r>
          </w:p>
        </w:tc>
        <w:tc>
          <w:tcPr>
            <w:tcW w:w="2014" w:type="pct"/>
          </w:tcPr>
          <w:p w14:paraId="4281D447" w14:textId="77777777" w:rsidR="00204FB3" w:rsidRPr="00091CBC" w:rsidRDefault="00204FB3" w:rsidP="00DE7632">
            <w:pPr>
              <w:jc w:val="both"/>
            </w:pPr>
            <w:r w:rsidRPr="003B0C7A">
              <w:t>Κατά την διάρκεια της βασικής εγγύησης, να παρέχονται με κόστος που θα βαραίνει τον προμηθευτή και οι τακτικές συντηρήσεις (service) συμπεριλαμβανομένης εργασίας και ανταλλακτικών.</w:t>
            </w:r>
          </w:p>
        </w:tc>
        <w:tc>
          <w:tcPr>
            <w:tcW w:w="902" w:type="pct"/>
            <w:vAlign w:val="center"/>
          </w:tcPr>
          <w:p w14:paraId="09B984DC" w14:textId="77777777" w:rsidR="00204FB3" w:rsidRDefault="00204FB3" w:rsidP="00DE7632">
            <w:pPr>
              <w:jc w:val="center"/>
            </w:pPr>
            <w:r>
              <w:t>ΝΑΙ</w:t>
            </w:r>
          </w:p>
        </w:tc>
        <w:tc>
          <w:tcPr>
            <w:tcW w:w="647" w:type="pct"/>
          </w:tcPr>
          <w:p w14:paraId="2D2A8FF7" w14:textId="77777777" w:rsidR="00204FB3" w:rsidRDefault="00204FB3" w:rsidP="00DE7632">
            <w:pPr>
              <w:jc w:val="both"/>
            </w:pPr>
          </w:p>
        </w:tc>
        <w:tc>
          <w:tcPr>
            <w:tcW w:w="745" w:type="pct"/>
          </w:tcPr>
          <w:p w14:paraId="54E1B85E" w14:textId="77777777" w:rsidR="00204FB3" w:rsidRDefault="00204FB3" w:rsidP="00DE7632">
            <w:pPr>
              <w:jc w:val="both"/>
            </w:pPr>
          </w:p>
        </w:tc>
      </w:tr>
      <w:tr w:rsidR="00204FB3" w14:paraId="050B63EB" w14:textId="77777777" w:rsidTr="00145F34">
        <w:tc>
          <w:tcPr>
            <w:tcW w:w="691" w:type="pct"/>
          </w:tcPr>
          <w:p w14:paraId="06337ED4" w14:textId="77777777" w:rsidR="00204FB3" w:rsidRPr="004C5FEC" w:rsidRDefault="00204FB3" w:rsidP="00DE7632">
            <w:pPr>
              <w:jc w:val="both"/>
              <w:rPr>
                <w:b/>
              </w:rPr>
            </w:pPr>
            <w:r w:rsidRPr="004C5FEC">
              <w:rPr>
                <w:b/>
              </w:rPr>
              <w:t>8</w:t>
            </w:r>
          </w:p>
        </w:tc>
        <w:tc>
          <w:tcPr>
            <w:tcW w:w="2014" w:type="pct"/>
          </w:tcPr>
          <w:p w14:paraId="00952D1D" w14:textId="77777777" w:rsidR="00204FB3" w:rsidRPr="004C5FEC" w:rsidRDefault="00204FB3" w:rsidP="00DE7632">
            <w:pPr>
              <w:jc w:val="both"/>
              <w:rPr>
                <w:b/>
              </w:rPr>
            </w:pPr>
            <w:r w:rsidRPr="004C5FEC">
              <w:rPr>
                <w:b/>
              </w:rPr>
              <w:t>ΛΟΙΠΕΣ ΑΠΑΙΤΗΣΕΙΣ</w:t>
            </w:r>
          </w:p>
        </w:tc>
        <w:tc>
          <w:tcPr>
            <w:tcW w:w="902" w:type="pct"/>
            <w:vAlign w:val="center"/>
          </w:tcPr>
          <w:p w14:paraId="75F05772" w14:textId="77777777" w:rsidR="00204FB3" w:rsidRDefault="00204FB3" w:rsidP="00DE7632">
            <w:pPr>
              <w:jc w:val="center"/>
            </w:pPr>
          </w:p>
        </w:tc>
        <w:tc>
          <w:tcPr>
            <w:tcW w:w="647" w:type="pct"/>
          </w:tcPr>
          <w:p w14:paraId="2057AD2C" w14:textId="77777777" w:rsidR="00204FB3" w:rsidRDefault="00204FB3" w:rsidP="00DE7632">
            <w:pPr>
              <w:jc w:val="both"/>
            </w:pPr>
          </w:p>
        </w:tc>
        <w:tc>
          <w:tcPr>
            <w:tcW w:w="745" w:type="pct"/>
          </w:tcPr>
          <w:p w14:paraId="5E9B40A2" w14:textId="77777777" w:rsidR="00204FB3" w:rsidRDefault="00204FB3" w:rsidP="00DE7632">
            <w:pPr>
              <w:jc w:val="both"/>
            </w:pPr>
          </w:p>
        </w:tc>
      </w:tr>
      <w:tr w:rsidR="00204FB3" w14:paraId="5CF0903F" w14:textId="77777777" w:rsidTr="00145F34">
        <w:tc>
          <w:tcPr>
            <w:tcW w:w="691" w:type="pct"/>
          </w:tcPr>
          <w:p w14:paraId="2104D26A" w14:textId="77777777" w:rsidR="00204FB3" w:rsidRPr="00C86FB7" w:rsidRDefault="00204FB3" w:rsidP="00DE7632">
            <w:pPr>
              <w:jc w:val="both"/>
              <w:rPr>
                <w:b/>
              </w:rPr>
            </w:pPr>
            <w:r w:rsidRPr="003B0C7A">
              <w:t>8.2</w:t>
            </w:r>
          </w:p>
        </w:tc>
        <w:tc>
          <w:tcPr>
            <w:tcW w:w="2014" w:type="pct"/>
          </w:tcPr>
          <w:p w14:paraId="5108EE25" w14:textId="2522C067" w:rsidR="00204FB3" w:rsidRPr="00C86FB7" w:rsidRDefault="00204FB3" w:rsidP="00DE7632">
            <w:pPr>
              <w:jc w:val="both"/>
              <w:rPr>
                <w:b/>
              </w:rPr>
            </w:pPr>
            <w:r w:rsidRPr="005164C3">
              <w:t xml:space="preserve">Χρόνος Παράδοσης: </w:t>
            </w:r>
            <w:r w:rsidR="003733CF" w:rsidRPr="003733CF">
              <w:t>Ο χρόνος παράδοσης να είναι ο μικρότερος δυνατός για το σύνολο των οχημάτων και όχι μεγαλύτερος των 10 μηνών, από την ημερομηνία υπογραφής της σύμβαση</w:t>
            </w:r>
            <w:r w:rsidR="003733CF">
              <w:t>ς</w:t>
            </w:r>
            <w:r w:rsidRPr="005164C3">
              <w:t>. 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5164C3">
              <w:rPr>
                <w:b/>
                <w:bCs/>
              </w:rPr>
              <w:t>Βαθμολογούμενο Κριτήριο</w:t>
            </w:r>
            <w:r w:rsidRPr="005164C3">
              <w:t>)</w:t>
            </w:r>
          </w:p>
        </w:tc>
        <w:tc>
          <w:tcPr>
            <w:tcW w:w="902" w:type="pct"/>
            <w:vAlign w:val="center"/>
          </w:tcPr>
          <w:p w14:paraId="5EA4DFC6" w14:textId="77777777" w:rsidR="00204FB3" w:rsidRDefault="00204FB3" w:rsidP="00DE7632">
            <w:pPr>
              <w:jc w:val="center"/>
            </w:pPr>
            <w:r>
              <w:t>Βαθμολογούμενο</w:t>
            </w:r>
          </w:p>
        </w:tc>
        <w:tc>
          <w:tcPr>
            <w:tcW w:w="647" w:type="pct"/>
          </w:tcPr>
          <w:p w14:paraId="7629A311" w14:textId="77777777" w:rsidR="00204FB3" w:rsidRDefault="00204FB3" w:rsidP="00DE7632">
            <w:pPr>
              <w:jc w:val="both"/>
            </w:pPr>
          </w:p>
        </w:tc>
        <w:tc>
          <w:tcPr>
            <w:tcW w:w="745" w:type="pct"/>
          </w:tcPr>
          <w:p w14:paraId="3661B1D9" w14:textId="77777777" w:rsidR="00204FB3" w:rsidRDefault="00204FB3" w:rsidP="00DE7632">
            <w:pPr>
              <w:jc w:val="both"/>
            </w:pPr>
          </w:p>
        </w:tc>
      </w:tr>
      <w:tr w:rsidR="00204FB3" w14:paraId="503F1CBC" w14:textId="77777777" w:rsidTr="00145F34">
        <w:tc>
          <w:tcPr>
            <w:tcW w:w="691" w:type="pct"/>
          </w:tcPr>
          <w:p w14:paraId="13DAA67E" w14:textId="77777777" w:rsidR="00204FB3" w:rsidRDefault="00204FB3" w:rsidP="00DE7632">
            <w:pPr>
              <w:jc w:val="both"/>
            </w:pPr>
            <w:r w:rsidRPr="003B0C7A">
              <w:t>8.3</w:t>
            </w:r>
          </w:p>
        </w:tc>
        <w:tc>
          <w:tcPr>
            <w:tcW w:w="2014" w:type="pct"/>
          </w:tcPr>
          <w:p w14:paraId="4631EEF0" w14:textId="77777777" w:rsidR="00204FB3" w:rsidRPr="00FC575B" w:rsidRDefault="00204FB3" w:rsidP="00DE7632">
            <w:pPr>
              <w:jc w:val="both"/>
            </w:pPr>
            <w:r w:rsidRPr="003B0C7A">
              <w:t>Το μηχάνημα να διαθέτει εγκατεστημένο πλήρες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w:t>
            </w:r>
            <w:r>
              <w:t>.</w:t>
            </w:r>
            <w:r w:rsidRPr="003B0C7A">
              <w:t xml:space="preserve"> μέσω </w:t>
            </w:r>
            <w:r w:rsidRPr="003B0C7A">
              <w:lastRenderedPageBreak/>
              <w:t xml:space="preserve">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Θα εκτιμηθεί θετικά η απρόσκοπτη πρόσβαση στις υπηρεσίες της εφαρμογής για μεγαλύτερο διάστημα </w:t>
            </w:r>
            <w:r w:rsidRPr="005A45AE">
              <w:rPr>
                <w:b/>
              </w:rPr>
              <w:t>(Βαθμολογούμενο Κριτήριο).</w:t>
            </w:r>
            <w:r w:rsidRPr="003B0C7A">
              <w:t xml:space="preserve"> Επιθυμητό είναι, να δίνεται κωδικός πρόσβασης μόνο σε όσες υπηρεσίες παραδοθούν τα μηχανήματα.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476EC111" w14:textId="407F8E0A" w:rsidR="00204FB3" w:rsidRDefault="00204FB3" w:rsidP="00DE7632">
            <w:pPr>
              <w:jc w:val="center"/>
            </w:pPr>
            <w:r>
              <w:lastRenderedPageBreak/>
              <w:t>Βαθμολογούμενο</w:t>
            </w:r>
          </w:p>
        </w:tc>
        <w:tc>
          <w:tcPr>
            <w:tcW w:w="647" w:type="pct"/>
          </w:tcPr>
          <w:p w14:paraId="7EF18B7A" w14:textId="77777777" w:rsidR="00204FB3" w:rsidRDefault="00204FB3" w:rsidP="00DE7632">
            <w:pPr>
              <w:jc w:val="both"/>
            </w:pPr>
          </w:p>
        </w:tc>
        <w:tc>
          <w:tcPr>
            <w:tcW w:w="745" w:type="pct"/>
          </w:tcPr>
          <w:p w14:paraId="1380D384" w14:textId="77777777" w:rsidR="00204FB3" w:rsidRDefault="00204FB3" w:rsidP="00DE7632">
            <w:pPr>
              <w:jc w:val="both"/>
            </w:pPr>
          </w:p>
        </w:tc>
      </w:tr>
      <w:tr w:rsidR="00204FB3" w14:paraId="77169C45" w14:textId="77777777" w:rsidTr="00145F34">
        <w:tc>
          <w:tcPr>
            <w:tcW w:w="691" w:type="pct"/>
          </w:tcPr>
          <w:p w14:paraId="203E3177" w14:textId="77777777" w:rsidR="00204FB3" w:rsidRPr="00755880" w:rsidRDefault="00204FB3" w:rsidP="00DE7632">
            <w:pPr>
              <w:jc w:val="both"/>
              <w:rPr>
                <w:b/>
              </w:rPr>
            </w:pPr>
            <w:r w:rsidRPr="003B0C7A">
              <w:t>8.4</w:t>
            </w:r>
          </w:p>
        </w:tc>
        <w:tc>
          <w:tcPr>
            <w:tcW w:w="2014" w:type="pct"/>
          </w:tcPr>
          <w:p w14:paraId="0CFC5B8E" w14:textId="77777777" w:rsidR="00204FB3" w:rsidRPr="00755880" w:rsidRDefault="00204FB3" w:rsidP="00DE7632">
            <w:pPr>
              <w:jc w:val="both"/>
              <w:rPr>
                <w:b/>
              </w:rPr>
            </w:pPr>
            <w:r w:rsidRPr="003B0C7A">
              <w:t xml:space="preserve">Επιθυμητό είναι, όπως ο προμηθευτής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w:t>
            </w:r>
            <w:r w:rsidRPr="005A45AE">
              <w:rPr>
                <w:b/>
              </w:rPr>
              <w:t>(Βαθμολογούμενο Κριτήριο).</w:t>
            </w:r>
            <w:r w:rsidRPr="003B0C7A">
              <w:t xml:space="preserve"> Αναλυτικά στοιχεία – χαρακτηριστικά, εφόσον διατεθεί η συσκευή, να περιλαμβάνονται στην τεχνική προσφορά που θα κατατεθεί.</w:t>
            </w:r>
          </w:p>
        </w:tc>
        <w:tc>
          <w:tcPr>
            <w:tcW w:w="902" w:type="pct"/>
            <w:vAlign w:val="center"/>
          </w:tcPr>
          <w:p w14:paraId="67B9BC75" w14:textId="4F748241" w:rsidR="00204FB3" w:rsidRDefault="00204FB3" w:rsidP="00DE7632">
            <w:pPr>
              <w:jc w:val="center"/>
            </w:pPr>
            <w:r>
              <w:t>Βαθμολογούμενο</w:t>
            </w:r>
          </w:p>
        </w:tc>
        <w:tc>
          <w:tcPr>
            <w:tcW w:w="647" w:type="pct"/>
          </w:tcPr>
          <w:p w14:paraId="5B7FBFF3" w14:textId="77777777" w:rsidR="00204FB3" w:rsidRDefault="00204FB3" w:rsidP="00DE7632">
            <w:pPr>
              <w:jc w:val="both"/>
            </w:pPr>
          </w:p>
        </w:tc>
        <w:tc>
          <w:tcPr>
            <w:tcW w:w="745" w:type="pct"/>
          </w:tcPr>
          <w:p w14:paraId="4EF3B940" w14:textId="77777777" w:rsidR="00204FB3" w:rsidRDefault="00204FB3" w:rsidP="00DE7632">
            <w:pPr>
              <w:jc w:val="both"/>
            </w:pPr>
          </w:p>
        </w:tc>
      </w:tr>
      <w:tr w:rsidR="00204FB3" w14:paraId="397E478F" w14:textId="77777777" w:rsidTr="00145F34">
        <w:tc>
          <w:tcPr>
            <w:tcW w:w="691" w:type="pct"/>
          </w:tcPr>
          <w:p w14:paraId="397602F8" w14:textId="77777777" w:rsidR="00204FB3" w:rsidRDefault="00204FB3" w:rsidP="00DE7632">
            <w:pPr>
              <w:jc w:val="both"/>
            </w:pPr>
            <w:r w:rsidRPr="003B0C7A">
              <w:t>8.5</w:t>
            </w:r>
          </w:p>
        </w:tc>
        <w:tc>
          <w:tcPr>
            <w:tcW w:w="2014" w:type="pct"/>
          </w:tcPr>
          <w:p w14:paraId="7F5CC054" w14:textId="77777777" w:rsidR="00204FB3" w:rsidRPr="00D24C70" w:rsidRDefault="00204FB3" w:rsidP="00DE7632">
            <w:pPr>
              <w:jc w:val="both"/>
              <w:rPr>
                <w:highlight w:val="yellow"/>
              </w:rPr>
            </w:pPr>
            <w:r w:rsidRPr="003B0C7A">
              <w:t xml:space="preserve">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w:t>
            </w:r>
            <w:r w:rsidRPr="003B0C7A">
              <w:lastRenderedPageBreak/>
              <w:t>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244B475C" w14:textId="77777777" w:rsidR="00204FB3" w:rsidRDefault="00204FB3" w:rsidP="00DE7632">
            <w:pPr>
              <w:jc w:val="center"/>
            </w:pPr>
            <w:r>
              <w:lastRenderedPageBreak/>
              <w:t>ΝΑΙ</w:t>
            </w:r>
          </w:p>
        </w:tc>
        <w:tc>
          <w:tcPr>
            <w:tcW w:w="647" w:type="pct"/>
          </w:tcPr>
          <w:p w14:paraId="76FD5D2D" w14:textId="77777777" w:rsidR="00204FB3" w:rsidRDefault="00204FB3" w:rsidP="00DE7632">
            <w:pPr>
              <w:jc w:val="both"/>
            </w:pPr>
          </w:p>
        </w:tc>
        <w:tc>
          <w:tcPr>
            <w:tcW w:w="745" w:type="pct"/>
          </w:tcPr>
          <w:p w14:paraId="70EC6F7F" w14:textId="77777777" w:rsidR="00204FB3" w:rsidRDefault="00204FB3" w:rsidP="00DE7632">
            <w:pPr>
              <w:jc w:val="both"/>
            </w:pPr>
          </w:p>
        </w:tc>
      </w:tr>
    </w:tbl>
    <w:p w14:paraId="2C2E54DA" w14:textId="27CEC348" w:rsidR="00BF4F35" w:rsidRDefault="00BF4F35" w:rsidP="004911B0">
      <w:r>
        <w:br w:type="page"/>
      </w:r>
    </w:p>
    <w:p w14:paraId="2CBCCE51" w14:textId="77777777" w:rsidR="00204FB3" w:rsidRPr="00113454" w:rsidRDefault="00204FB3" w:rsidP="00113454">
      <w:pPr>
        <w:pStyle w:val="2-Numbered"/>
        <w:numPr>
          <w:ilvl w:val="0"/>
          <w:numId w:val="0"/>
        </w:numPr>
        <w:spacing w:before="0" w:after="0"/>
        <w:ind w:right="-24"/>
        <w:jc w:val="center"/>
        <w:rPr>
          <w:rStyle w:val="a0"/>
          <w:rFonts w:asciiTheme="minorHAnsi" w:hAnsiTheme="minorHAnsi" w:cstheme="minorHAnsi"/>
          <w:sz w:val="22"/>
          <w:szCs w:val="22"/>
        </w:rPr>
      </w:pPr>
      <w:r w:rsidRPr="00113454">
        <w:rPr>
          <w:rStyle w:val="a0"/>
          <w:rFonts w:asciiTheme="minorHAnsi" w:hAnsiTheme="minorHAnsi" w:cstheme="minorHAnsi"/>
          <w:sz w:val="22"/>
          <w:szCs w:val="22"/>
        </w:rPr>
        <w:lastRenderedPageBreak/>
        <w:t>ΤΜΗΜΑ 9 - ΒΥΤΙΟΦΟΡΟ ΟΧΗΜΑ ΜΕΤΑΦΟΡΑΣ ΠΕΤΡΕΛΑΙΟΥ 18.000 ΕΩΣ 22.000 ΛΙΤΡΩΝ ΠΟΛΙΤΙΚΟΥ ΤΥΠΟΥ</w:t>
      </w:r>
    </w:p>
    <w:p w14:paraId="607943B1"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52"/>
        <w:gridCol w:w="3970"/>
        <w:gridCol w:w="1841"/>
        <w:gridCol w:w="1321"/>
        <w:gridCol w:w="1521"/>
      </w:tblGrid>
      <w:tr w:rsidR="00204FB3" w14:paraId="410E5149" w14:textId="77777777" w:rsidTr="00DE7632">
        <w:trPr>
          <w:tblHeader/>
        </w:trPr>
        <w:tc>
          <w:tcPr>
            <w:tcW w:w="5000" w:type="pct"/>
            <w:gridSpan w:val="5"/>
            <w:shd w:val="clear" w:color="auto" w:fill="F2F2F2" w:themeFill="background1" w:themeFillShade="F2"/>
          </w:tcPr>
          <w:p w14:paraId="7899D85D" w14:textId="77777777" w:rsidR="00204FB3" w:rsidRPr="00ED6D8C" w:rsidRDefault="00204FB3" w:rsidP="00DE7632">
            <w:pPr>
              <w:jc w:val="center"/>
              <w:rPr>
                <w:b/>
                <w:bCs/>
              </w:rPr>
            </w:pPr>
            <w:r w:rsidRPr="00ED6D8C">
              <w:rPr>
                <w:b/>
                <w:bCs/>
              </w:rPr>
              <w:t>ΠΙΝΑΚΑΣ ΣΥΜΜΟΡΦΩΣΗΣ ΤΕΧΝΙΚΗΣ ΠΡΟΣΦΟΡΑΣ (ΓΕΝΙΚΩΝ ΑΠΑΙΤΗΣΕΩΝ – ΥΠΟΧΡΕΩΣΕΩΝ ΑΝΑΔΟΧΟΥ)</w:t>
            </w:r>
          </w:p>
        </w:tc>
      </w:tr>
      <w:tr w:rsidR="00204FB3" w14:paraId="2F9A5127" w14:textId="77777777" w:rsidTr="00E702E5">
        <w:trPr>
          <w:tblHeader/>
        </w:trPr>
        <w:tc>
          <w:tcPr>
            <w:tcW w:w="761" w:type="pct"/>
            <w:shd w:val="clear" w:color="auto" w:fill="F2F2F2" w:themeFill="background1" w:themeFillShade="F2"/>
          </w:tcPr>
          <w:p w14:paraId="5D512DC4" w14:textId="77777777" w:rsidR="00204FB3" w:rsidRPr="00ED6D8C" w:rsidRDefault="00204FB3" w:rsidP="00DE7632">
            <w:pPr>
              <w:jc w:val="center"/>
              <w:rPr>
                <w:b/>
                <w:bCs/>
              </w:rPr>
            </w:pPr>
            <w:r>
              <w:rPr>
                <w:b/>
                <w:bCs/>
              </w:rPr>
              <w:t>ΕΝΟΤΗΤΑ ΤΕΧΝΙΚΗΣ ΠΡΟΣΦΟΡΑΣ</w:t>
            </w:r>
          </w:p>
        </w:tc>
        <w:tc>
          <w:tcPr>
            <w:tcW w:w="1945" w:type="pct"/>
            <w:shd w:val="clear" w:color="auto" w:fill="F2F2F2" w:themeFill="background1" w:themeFillShade="F2"/>
          </w:tcPr>
          <w:p w14:paraId="0E55A6A7" w14:textId="77777777" w:rsidR="00204FB3" w:rsidRPr="00ED6D8C" w:rsidRDefault="00204FB3" w:rsidP="00DE7632">
            <w:pPr>
              <w:jc w:val="center"/>
              <w:rPr>
                <w:b/>
                <w:bCs/>
              </w:rPr>
            </w:pPr>
            <w:r>
              <w:rPr>
                <w:b/>
                <w:bCs/>
              </w:rPr>
              <w:t>ΠΡΟΔΙΑΓΡΑΦΗ</w:t>
            </w:r>
          </w:p>
        </w:tc>
        <w:tc>
          <w:tcPr>
            <w:tcW w:w="902" w:type="pct"/>
            <w:shd w:val="clear" w:color="auto" w:fill="F2F2F2" w:themeFill="background1" w:themeFillShade="F2"/>
          </w:tcPr>
          <w:p w14:paraId="06E6FE1B" w14:textId="77777777" w:rsidR="00204FB3" w:rsidRPr="00ED6D8C" w:rsidRDefault="00204FB3" w:rsidP="00DE7632">
            <w:pPr>
              <w:jc w:val="center"/>
              <w:rPr>
                <w:b/>
                <w:bCs/>
              </w:rPr>
            </w:pPr>
            <w:r w:rsidRPr="00ED6D8C">
              <w:rPr>
                <w:b/>
                <w:bCs/>
              </w:rPr>
              <w:t>ΑΠΑΙΤΗΣΗ</w:t>
            </w:r>
          </w:p>
        </w:tc>
        <w:tc>
          <w:tcPr>
            <w:tcW w:w="647" w:type="pct"/>
            <w:shd w:val="clear" w:color="auto" w:fill="F2F2F2" w:themeFill="background1" w:themeFillShade="F2"/>
          </w:tcPr>
          <w:p w14:paraId="66AF1671" w14:textId="77777777" w:rsidR="00204FB3" w:rsidRPr="00ED6D8C" w:rsidRDefault="00204FB3" w:rsidP="00DE7632">
            <w:pPr>
              <w:jc w:val="center"/>
              <w:rPr>
                <w:b/>
                <w:bCs/>
              </w:rPr>
            </w:pPr>
            <w:r w:rsidRPr="00ED6D8C">
              <w:rPr>
                <w:b/>
                <w:bCs/>
              </w:rPr>
              <w:t>ΑΠΑΝΤΗΣΗ</w:t>
            </w:r>
          </w:p>
        </w:tc>
        <w:tc>
          <w:tcPr>
            <w:tcW w:w="744" w:type="pct"/>
            <w:shd w:val="clear" w:color="auto" w:fill="F2F2F2" w:themeFill="background1" w:themeFillShade="F2"/>
          </w:tcPr>
          <w:p w14:paraId="65FCD593" w14:textId="77777777" w:rsidR="00204FB3" w:rsidRPr="00ED6D8C" w:rsidRDefault="00204FB3" w:rsidP="00DE7632">
            <w:pPr>
              <w:jc w:val="center"/>
              <w:rPr>
                <w:b/>
                <w:bCs/>
              </w:rPr>
            </w:pPr>
            <w:r w:rsidRPr="00ED6D8C">
              <w:rPr>
                <w:b/>
                <w:bCs/>
              </w:rPr>
              <w:t>ΠΑΡΑΠΟΜΠΗ</w:t>
            </w:r>
          </w:p>
        </w:tc>
      </w:tr>
      <w:tr w:rsidR="00204FB3" w14:paraId="1553A915" w14:textId="77777777" w:rsidTr="00E702E5">
        <w:tc>
          <w:tcPr>
            <w:tcW w:w="761" w:type="pct"/>
          </w:tcPr>
          <w:p w14:paraId="4E281C75" w14:textId="77777777" w:rsidR="00204FB3" w:rsidRPr="00AE7EF6" w:rsidRDefault="00204FB3" w:rsidP="00DE7632">
            <w:pPr>
              <w:jc w:val="both"/>
              <w:rPr>
                <w:b/>
              </w:rPr>
            </w:pPr>
            <w:r w:rsidRPr="00AE7EF6">
              <w:rPr>
                <w:b/>
              </w:rPr>
              <w:t>4</w:t>
            </w:r>
          </w:p>
        </w:tc>
        <w:tc>
          <w:tcPr>
            <w:tcW w:w="1945" w:type="pct"/>
          </w:tcPr>
          <w:p w14:paraId="73D8A5CB" w14:textId="77777777" w:rsidR="00204FB3" w:rsidRPr="00AE7EF6" w:rsidRDefault="00204FB3" w:rsidP="00DE7632">
            <w:pPr>
              <w:jc w:val="both"/>
              <w:rPr>
                <w:b/>
              </w:rPr>
            </w:pPr>
            <w:r w:rsidRPr="00AE7EF6">
              <w:rPr>
                <w:b/>
              </w:rPr>
              <w:t>ΤΕΧΝΙΚΑ ΧΑΡΑΚΤΗΡΙΣΤΙΚΑ</w:t>
            </w:r>
          </w:p>
        </w:tc>
        <w:tc>
          <w:tcPr>
            <w:tcW w:w="902" w:type="pct"/>
            <w:vAlign w:val="center"/>
          </w:tcPr>
          <w:p w14:paraId="595D4F29" w14:textId="77777777" w:rsidR="00204FB3" w:rsidRDefault="00204FB3" w:rsidP="00DE7632">
            <w:pPr>
              <w:jc w:val="center"/>
            </w:pPr>
          </w:p>
        </w:tc>
        <w:tc>
          <w:tcPr>
            <w:tcW w:w="647" w:type="pct"/>
          </w:tcPr>
          <w:p w14:paraId="6BB2BFD1" w14:textId="77777777" w:rsidR="00204FB3" w:rsidRDefault="00204FB3" w:rsidP="00DE7632">
            <w:pPr>
              <w:jc w:val="both"/>
            </w:pPr>
          </w:p>
        </w:tc>
        <w:tc>
          <w:tcPr>
            <w:tcW w:w="744" w:type="pct"/>
          </w:tcPr>
          <w:p w14:paraId="4375B2A8" w14:textId="77777777" w:rsidR="00204FB3" w:rsidRDefault="00204FB3" w:rsidP="00DE7632">
            <w:pPr>
              <w:jc w:val="both"/>
            </w:pPr>
          </w:p>
        </w:tc>
      </w:tr>
      <w:tr w:rsidR="00204FB3" w14:paraId="158A0084" w14:textId="77777777" w:rsidTr="00E702E5">
        <w:tc>
          <w:tcPr>
            <w:tcW w:w="761" w:type="pct"/>
          </w:tcPr>
          <w:p w14:paraId="458A3A22" w14:textId="77777777" w:rsidR="00204FB3" w:rsidRPr="00AE7EF6" w:rsidRDefault="00204FB3" w:rsidP="00DE7632">
            <w:pPr>
              <w:jc w:val="both"/>
              <w:rPr>
                <w:b/>
              </w:rPr>
            </w:pPr>
            <w:r w:rsidRPr="00AE7EF6">
              <w:rPr>
                <w:b/>
              </w:rPr>
              <w:t>4.1</w:t>
            </w:r>
          </w:p>
        </w:tc>
        <w:tc>
          <w:tcPr>
            <w:tcW w:w="1945" w:type="pct"/>
          </w:tcPr>
          <w:p w14:paraId="62E50A55" w14:textId="77777777" w:rsidR="00204FB3" w:rsidRDefault="00204FB3" w:rsidP="00DE7632">
            <w:pPr>
              <w:jc w:val="both"/>
              <w:rPr>
                <w:b/>
              </w:rPr>
            </w:pPr>
            <w:r w:rsidRPr="0084447E">
              <w:rPr>
                <w:b/>
              </w:rPr>
              <w:t>Ορισμός</w:t>
            </w:r>
          </w:p>
          <w:p w14:paraId="07CA52DF" w14:textId="77777777" w:rsidR="00204FB3" w:rsidRPr="0084447E" w:rsidRDefault="00204FB3" w:rsidP="00DE7632">
            <w:pPr>
              <w:jc w:val="both"/>
            </w:pPr>
            <w:r w:rsidRPr="0084447E">
              <w:t>Το Β/Τφ όχημα που περιγράφεται στην παρούσα προδιαγραφή, είναι ικανό για μεταφορά 18.000 έως 22.000 λίτρων πετρελαίου κίνησης, το οποίο να πληροί τις απαιτήσεις του ΕΝ 590.</w:t>
            </w:r>
          </w:p>
        </w:tc>
        <w:tc>
          <w:tcPr>
            <w:tcW w:w="902" w:type="pct"/>
            <w:vAlign w:val="center"/>
          </w:tcPr>
          <w:p w14:paraId="77D9EF61" w14:textId="77777777" w:rsidR="00204FB3" w:rsidRDefault="00204FB3" w:rsidP="00DE7632">
            <w:pPr>
              <w:jc w:val="center"/>
            </w:pPr>
            <w:r w:rsidRPr="005927F0">
              <w:t>ΝΑΙ</w:t>
            </w:r>
          </w:p>
        </w:tc>
        <w:tc>
          <w:tcPr>
            <w:tcW w:w="647" w:type="pct"/>
          </w:tcPr>
          <w:p w14:paraId="7EC1492E" w14:textId="77777777" w:rsidR="00204FB3" w:rsidRDefault="00204FB3" w:rsidP="00DE7632">
            <w:pPr>
              <w:jc w:val="both"/>
            </w:pPr>
          </w:p>
        </w:tc>
        <w:tc>
          <w:tcPr>
            <w:tcW w:w="744" w:type="pct"/>
          </w:tcPr>
          <w:p w14:paraId="58216E1C" w14:textId="77777777" w:rsidR="00204FB3" w:rsidRDefault="00204FB3" w:rsidP="00DE7632">
            <w:pPr>
              <w:jc w:val="both"/>
            </w:pPr>
          </w:p>
        </w:tc>
      </w:tr>
      <w:tr w:rsidR="00204FB3" w14:paraId="39DFA773" w14:textId="77777777" w:rsidTr="00E702E5">
        <w:tc>
          <w:tcPr>
            <w:tcW w:w="761" w:type="pct"/>
          </w:tcPr>
          <w:p w14:paraId="6A428159" w14:textId="77777777" w:rsidR="00204FB3" w:rsidRPr="00E15B42" w:rsidRDefault="00204FB3" w:rsidP="00DE7632">
            <w:pPr>
              <w:jc w:val="both"/>
              <w:rPr>
                <w:b/>
              </w:rPr>
            </w:pPr>
            <w:r w:rsidRPr="00E15B42">
              <w:rPr>
                <w:b/>
              </w:rPr>
              <w:t xml:space="preserve">4.2 </w:t>
            </w:r>
          </w:p>
        </w:tc>
        <w:tc>
          <w:tcPr>
            <w:tcW w:w="1945" w:type="pct"/>
          </w:tcPr>
          <w:p w14:paraId="1469126B" w14:textId="77777777" w:rsidR="00204FB3" w:rsidRPr="00E15B42" w:rsidRDefault="00204FB3" w:rsidP="00DE7632">
            <w:pPr>
              <w:jc w:val="both"/>
              <w:rPr>
                <w:b/>
              </w:rPr>
            </w:pPr>
            <w:r w:rsidRPr="0084447E">
              <w:rPr>
                <w:b/>
              </w:rPr>
              <w:t>Χαρακτηριστικά Επιδόσεων</w:t>
            </w:r>
          </w:p>
        </w:tc>
        <w:tc>
          <w:tcPr>
            <w:tcW w:w="902" w:type="pct"/>
            <w:vAlign w:val="center"/>
          </w:tcPr>
          <w:p w14:paraId="1DF4599B" w14:textId="77777777" w:rsidR="00204FB3" w:rsidRDefault="00204FB3" w:rsidP="00DE7632">
            <w:pPr>
              <w:jc w:val="center"/>
            </w:pPr>
          </w:p>
        </w:tc>
        <w:tc>
          <w:tcPr>
            <w:tcW w:w="647" w:type="pct"/>
          </w:tcPr>
          <w:p w14:paraId="421E54C4" w14:textId="77777777" w:rsidR="00204FB3" w:rsidRDefault="00204FB3" w:rsidP="00DE7632">
            <w:pPr>
              <w:jc w:val="both"/>
            </w:pPr>
          </w:p>
        </w:tc>
        <w:tc>
          <w:tcPr>
            <w:tcW w:w="744" w:type="pct"/>
          </w:tcPr>
          <w:p w14:paraId="20A6CBA8" w14:textId="77777777" w:rsidR="00204FB3" w:rsidRDefault="00204FB3" w:rsidP="00DE7632">
            <w:pPr>
              <w:jc w:val="both"/>
            </w:pPr>
          </w:p>
        </w:tc>
      </w:tr>
      <w:tr w:rsidR="00204FB3" w14:paraId="7164CC50" w14:textId="77777777" w:rsidTr="00E702E5">
        <w:tc>
          <w:tcPr>
            <w:tcW w:w="761" w:type="pct"/>
          </w:tcPr>
          <w:p w14:paraId="5427C230" w14:textId="77777777" w:rsidR="00204FB3" w:rsidRPr="00AE7EF6" w:rsidRDefault="00204FB3" w:rsidP="00DE7632">
            <w:pPr>
              <w:jc w:val="both"/>
              <w:rPr>
                <w:b/>
              </w:rPr>
            </w:pPr>
            <w:r w:rsidRPr="0084447E">
              <w:t>4.2.1</w:t>
            </w:r>
          </w:p>
        </w:tc>
        <w:tc>
          <w:tcPr>
            <w:tcW w:w="1945" w:type="pct"/>
          </w:tcPr>
          <w:p w14:paraId="14519C5C" w14:textId="77777777" w:rsidR="00204FB3" w:rsidRPr="00AE7EF6" w:rsidRDefault="00204FB3" w:rsidP="00DE7632">
            <w:pPr>
              <w:jc w:val="both"/>
              <w:rPr>
                <w:b/>
              </w:rPr>
            </w:pPr>
            <w:r w:rsidRPr="0084447E">
              <w:t>Το Β/Τφ όχημα πρέπει να είναι καινούριο (αμεταχείριστο), πρόσφατης κατασκευής (τελευταίας διετίας) και σχεδιάσεως (μοντέλο τελευταίου τύπου αναγραφομένου του έτους κατασκευής) και να διαθέτει πιστοποίηση ολοκληρωμένου βυτιοφόρου οχήματος κατά ADR.</w:t>
            </w:r>
          </w:p>
        </w:tc>
        <w:tc>
          <w:tcPr>
            <w:tcW w:w="902" w:type="pct"/>
            <w:vAlign w:val="center"/>
          </w:tcPr>
          <w:p w14:paraId="19E81EA3" w14:textId="77777777" w:rsidR="00204FB3" w:rsidRDefault="00204FB3" w:rsidP="00DE7632">
            <w:pPr>
              <w:jc w:val="center"/>
            </w:pPr>
            <w:r w:rsidRPr="005927F0">
              <w:t>ΝΑΙ</w:t>
            </w:r>
          </w:p>
        </w:tc>
        <w:tc>
          <w:tcPr>
            <w:tcW w:w="647" w:type="pct"/>
          </w:tcPr>
          <w:p w14:paraId="78EC02F1" w14:textId="77777777" w:rsidR="00204FB3" w:rsidRDefault="00204FB3" w:rsidP="00DE7632">
            <w:pPr>
              <w:jc w:val="both"/>
            </w:pPr>
          </w:p>
        </w:tc>
        <w:tc>
          <w:tcPr>
            <w:tcW w:w="744" w:type="pct"/>
          </w:tcPr>
          <w:p w14:paraId="1139CC71" w14:textId="77777777" w:rsidR="00204FB3" w:rsidRDefault="00204FB3" w:rsidP="00DE7632">
            <w:pPr>
              <w:jc w:val="both"/>
            </w:pPr>
          </w:p>
        </w:tc>
      </w:tr>
      <w:tr w:rsidR="00204FB3" w14:paraId="2DC8FE76" w14:textId="77777777" w:rsidTr="00E702E5">
        <w:tc>
          <w:tcPr>
            <w:tcW w:w="761" w:type="pct"/>
          </w:tcPr>
          <w:p w14:paraId="42FEFAEB" w14:textId="77777777" w:rsidR="00204FB3" w:rsidRPr="00755880" w:rsidRDefault="00204FB3" w:rsidP="00DE7632">
            <w:pPr>
              <w:jc w:val="both"/>
              <w:rPr>
                <w:b/>
              </w:rPr>
            </w:pPr>
            <w:r>
              <w:rPr>
                <w:b/>
              </w:rPr>
              <w:t>4.2.2</w:t>
            </w:r>
          </w:p>
        </w:tc>
        <w:tc>
          <w:tcPr>
            <w:tcW w:w="1945" w:type="pct"/>
          </w:tcPr>
          <w:p w14:paraId="4AECEBE7" w14:textId="77777777" w:rsidR="00204FB3" w:rsidRPr="0084447E" w:rsidRDefault="00204FB3" w:rsidP="00DE7632">
            <w:pPr>
              <w:jc w:val="both"/>
            </w:pPr>
            <w:r w:rsidRPr="0084447E">
              <w:t>Το Β/Τφ όχημα πρέπει να είναι τριαξονικό (6Χ4) με δυνατότητα κίνησης στους δύο οπίσθιους άξονες, ικανό για μεταφορά 18.000 έως 22.000 λίτρων πετρελαίου χύδην, το οποίο να πληροί τις απαιτήσεις του ΕΝ 590.</w:t>
            </w:r>
          </w:p>
        </w:tc>
        <w:tc>
          <w:tcPr>
            <w:tcW w:w="902" w:type="pct"/>
            <w:vAlign w:val="center"/>
          </w:tcPr>
          <w:p w14:paraId="7E22D149" w14:textId="77777777" w:rsidR="00204FB3" w:rsidRDefault="00204FB3" w:rsidP="00DE7632">
            <w:pPr>
              <w:jc w:val="center"/>
            </w:pPr>
            <w:r w:rsidRPr="005927F0">
              <w:t>ΝΑΙ</w:t>
            </w:r>
          </w:p>
        </w:tc>
        <w:tc>
          <w:tcPr>
            <w:tcW w:w="647" w:type="pct"/>
          </w:tcPr>
          <w:p w14:paraId="18C3CB98" w14:textId="77777777" w:rsidR="00204FB3" w:rsidRDefault="00204FB3" w:rsidP="00DE7632">
            <w:pPr>
              <w:jc w:val="both"/>
            </w:pPr>
          </w:p>
        </w:tc>
        <w:tc>
          <w:tcPr>
            <w:tcW w:w="744" w:type="pct"/>
          </w:tcPr>
          <w:p w14:paraId="2A663341" w14:textId="77777777" w:rsidR="00204FB3" w:rsidRDefault="00204FB3" w:rsidP="00DE7632">
            <w:pPr>
              <w:jc w:val="both"/>
            </w:pPr>
          </w:p>
        </w:tc>
      </w:tr>
      <w:tr w:rsidR="00204FB3" w14:paraId="03DCBFA0" w14:textId="77777777" w:rsidTr="00E702E5">
        <w:tc>
          <w:tcPr>
            <w:tcW w:w="761" w:type="pct"/>
          </w:tcPr>
          <w:p w14:paraId="12D6B10A" w14:textId="77777777" w:rsidR="00204FB3" w:rsidRDefault="00204FB3" w:rsidP="00DE7632">
            <w:pPr>
              <w:jc w:val="both"/>
            </w:pPr>
            <w:r>
              <w:t>4.2.3</w:t>
            </w:r>
          </w:p>
        </w:tc>
        <w:tc>
          <w:tcPr>
            <w:tcW w:w="1945" w:type="pct"/>
          </w:tcPr>
          <w:p w14:paraId="51527AA3" w14:textId="77777777" w:rsidR="00204FB3" w:rsidRPr="00D24C70" w:rsidRDefault="00204FB3" w:rsidP="00DE7632">
            <w:pPr>
              <w:jc w:val="both"/>
              <w:rPr>
                <w:highlight w:val="yellow"/>
              </w:rPr>
            </w:pPr>
            <w:r w:rsidRPr="0084447E">
              <w:t>Το Β/Τφ όχημα να είναι ικανό για τη μεταφορά υπερκατασκευής, η οποία αποτελείται από τη δεξαμενή μεταφοράς καυσίμου χωρητικότητας 18.000 έως 22.000 λίτρων με τον εξοπλισμό της, καθώς και συστήματα άντλησης, παροχής και μέτρησης του διακινούμενου καυσίμου.</w:t>
            </w:r>
          </w:p>
        </w:tc>
        <w:tc>
          <w:tcPr>
            <w:tcW w:w="902" w:type="pct"/>
            <w:vAlign w:val="center"/>
          </w:tcPr>
          <w:p w14:paraId="6437AD48" w14:textId="77777777" w:rsidR="00204FB3" w:rsidRDefault="00204FB3" w:rsidP="00DE7632">
            <w:pPr>
              <w:jc w:val="center"/>
            </w:pPr>
            <w:r w:rsidRPr="005927F0">
              <w:t>ΝΑΙ</w:t>
            </w:r>
          </w:p>
        </w:tc>
        <w:tc>
          <w:tcPr>
            <w:tcW w:w="647" w:type="pct"/>
          </w:tcPr>
          <w:p w14:paraId="46FF9CD7" w14:textId="77777777" w:rsidR="00204FB3" w:rsidRDefault="00204FB3" w:rsidP="00DE7632">
            <w:pPr>
              <w:jc w:val="both"/>
            </w:pPr>
          </w:p>
        </w:tc>
        <w:tc>
          <w:tcPr>
            <w:tcW w:w="744" w:type="pct"/>
          </w:tcPr>
          <w:p w14:paraId="5730BD58" w14:textId="77777777" w:rsidR="00204FB3" w:rsidRDefault="00204FB3" w:rsidP="00DE7632">
            <w:pPr>
              <w:jc w:val="both"/>
            </w:pPr>
          </w:p>
        </w:tc>
      </w:tr>
      <w:tr w:rsidR="00204FB3" w14:paraId="6E1008DF" w14:textId="77777777" w:rsidTr="00E702E5">
        <w:tc>
          <w:tcPr>
            <w:tcW w:w="761" w:type="pct"/>
          </w:tcPr>
          <w:p w14:paraId="46B00AC2" w14:textId="77777777" w:rsidR="00204FB3" w:rsidRDefault="00204FB3" w:rsidP="00DE7632">
            <w:pPr>
              <w:jc w:val="both"/>
            </w:pPr>
            <w:r>
              <w:t>4.2.4</w:t>
            </w:r>
          </w:p>
        </w:tc>
        <w:tc>
          <w:tcPr>
            <w:tcW w:w="1945" w:type="pct"/>
          </w:tcPr>
          <w:p w14:paraId="6A997FB4" w14:textId="77777777" w:rsidR="00204FB3" w:rsidRPr="00091CBC" w:rsidRDefault="00204FB3" w:rsidP="00DE7632">
            <w:pPr>
              <w:jc w:val="both"/>
            </w:pPr>
            <w:r w:rsidRPr="0084447E">
              <w:t>Η υπερκατασκευή να είναι μεταλλική, καινούρια (τελευταίας διετίας), αμεταχείριστη, τυποποιημένη και σύγχρονης τεχνολογίας, προκειμένου να εξασφαλίζεται η λειτουργικότητα του οχήματος και η ασφάλεια του προσωπικού και των υλικών.</w:t>
            </w:r>
          </w:p>
        </w:tc>
        <w:tc>
          <w:tcPr>
            <w:tcW w:w="902" w:type="pct"/>
            <w:vAlign w:val="center"/>
          </w:tcPr>
          <w:p w14:paraId="1DC50452" w14:textId="77777777" w:rsidR="00204FB3" w:rsidRDefault="00204FB3" w:rsidP="00DE7632">
            <w:pPr>
              <w:jc w:val="center"/>
            </w:pPr>
            <w:r w:rsidRPr="0092635A">
              <w:t>ΝΑΙ</w:t>
            </w:r>
          </w:p>
        </w:tc>
        <w:tc>
          <w:tcPr>
            <w:tcW w:w="647" w:type="pct"/>
          </w:tcPr>
          <w:p w14:paraId="2A436ECB" w14:textId="77777777" w:rsidR="00204FB3" w:rsidRDefault="00204FB3" w:rsidP="00DE7632">
            <w:pPr>
              <w:jc w:val="both"/>
            </w:pPr>
          </w:p>
        </w:tc>
        <w:tc>
          <w:tcPr>
            <w:tcW w:w="744" w:type="pct"/>
          </w:tcPr>
          <w:p w14:paraId="77FE33A4" w14:textId="77777777" w:rsidR="00204FB3" w:rsidRDefault="00204FB3" w:rsidP="00DE7632">
            <w:pPr>
              <w:jc w:val="both"/>
            </w:pPr>
          </w:p>
        </w:tc>
      </w:tr>
      <w:tr w:rsidR="00204FB3" w14:paraId="6CA3A82C" w14:textId="77777777" w:rsidTr="00E702E5">
        <w:tc>
          <w:tcPr>
            <w:tcW w:w="761" w:type="pct"/>
          </w:tcPr>
          <w:p w14:paraId="78313B3C" w14:textId="77777777" w:rsidR="00204FB3" w:rsidRDefault="00204FB3" w:rsidP="00DE7632">
            <w:pPr>
              <w:jc w:val="both"/>
            </w:pPr>
            <w:r w:rsidRPr="00B6412D">
              <w:t xml:space="preserve">4.2.5 </w:t>
            </w:r>
          </w:p>
        </w:tc>
        <w:tc>
          <w:tcPr>
            <w:tcW w:w="1945" w:type="pct"/>
          </w:tcPr>
          <w:p w14:paraId="13BA601D" w14:textId="77777777" w:rsidR="00204FB3" w:rsidRPr="00FC575B" w:rsidRDefault="00204FB3" w:rsidP="00DE7632">
            <w:pPr>
              <w:jc w:val="both"/>
            </w:pPr>
            <w:r w:rsidRPr="0084447E">
              <w:t>Η υπερκατασκευή του οχήματος να έχει διαστάσεις οι οποίες να μην υπερβαίνουν του οχήματος φορέα, επί του οποίου να υπάρχει κιβώτιο εργαλείων, λασπωτήρες, και βάση εφεδρικού τροχού. Το σχήμα της δεξαμενής να είναι τέτοιο, ώστε να επιτυγχάνεται το χαμηλότερο Κέντρο Βάρους για το Β/Τφ χωρίς φορτίο και «πλήρως φορτωμένο».</w:t>
            </w:r>
          </w:p>
        </w:tc>
        <w:tc>
          <w:tcPr>
            <w:tcW w:w="902" w:type="pct"/>
            <w:vAlign w:val="center"/>
          </w:tcPr>
          <w:p w14:paraId="700600FD" w14:textId="77777777" w:rsidR="00204FB3" w:rsidRDefault="00204FB3" w:rsidP="00DE7632">
            <w:pPr>
              <w:jc w:val="center"/>
            </w:pPr>
            <w:r w:rsidRPr="0092635A">
              <w:t>ΝΑΙ</w:t>
            </w:r>
          </w:p>
        </w:tc>
        <w:tc>
          <w:tcPr>
            <w:tcW w:w="647" w:type="pct"/>
          </w:tcPr>
          <w:p w14:paraId="3160DC8D" w14:textId="77777777" w:rsidR="00204FB3" w:rsidRDefault="00204FB3" w:rsidP="00DE7632">
            <w:pPr>
              <w:jc w:val="both"/>
            </w:pPr>
          </w:p>
        </w:tc>
        <w:tc>
          <w:tcPr>
            <w:tcW w:w="744" w:type="pct"/>
          </w:tcPr>
          <w:p w14:paraId="6BF9E3C3" w14:textId="77777777" w:rsidR="00204FB3" w:rsidRDefault="00204FB3" w:rsidP="00DE7632">
            <w:pPr>
              <w:jc w:val="both"/>
            </w:pPr>
          </w:p>
        </w:tc>
      </w:tr>
      <w:tr w:rsidR="00204FB3" w14:paraId="1C7C963B" w14:textId="77777777" w:rsidTr="00E702E5">
        <w:tc>
          <w:tcPr>
            <w:tcW w:w="761" w:type="pct"/>
          </w:tcPr>
          <w:p w14:paraId="5D779565" w14:textId="77777777" w:rsidR="00204FB3" w:rsidRDefault="00204FB3" w:rsidP="00DE7632">
            <w:pPr>
              <w:jc w:val="both"/>
            </w:pPr>
            <w:r w:rsidRPr="00B6412D">
              <w:t xml:space="preserve">4.2.6 </w:t>
            </w:r>
          </w:p>
        </w:tc>
        <w:tc>
          <w:tcPr>
            <w:tcW w:w="1945" w:type="pct"/>
          </w:tcPr>
          <w:p w14:paraId="4FAB35CE" w14:textId="77777777" w:rsidR="00204FB3" w:rsidRPr="00091CBC" w:rsidRDefault="00204FB3" w:rsidP="00DE7632">
            <w:pPr>
              <w:jc w:val="both"/>
            </w:pPr>
            <w:r w:rsidRPr="0084447E">
              <w:t>Οι επιδόσεις και οι δυνατότητες του οχήματος πρέπει να  εξασφαλίζουν την ασφαλή μεταφορά του καυσίμου.</w:t>
            </w:r>
          </w:p>
        </w:tc>
        <w:tc>
          <w:tcPr>
            <w:tcW w:w="902" w:type="pct"/>
            <w:vAlign w:val="center"/>
          </w:tcPr>
          <w:p w14:paraId="763C122C" w14:textId="77777777" w:rsidR="00204FB3" w:rsidRDefault="00204FB3" w:rsidP="00DE7632">
            <w:pPr>
              <w:jc w:val="center"/>
            </w:pPr>
            <w:r w:rsidRPr="0092635A">
              <w:t>ΝΑΙ</w:t>
            </w:r>
          </w:p>
        </w:tc>
        <w:tc>
          <w:tcPr>
            <w:tcW w:w="647" w:type="pct"/>
          </w:tcPr>
          <w:p w14:paraId="7992293A" w14:textId="77777777" w:rsidR="00204FB3" w:rsidRDefault="00204FB3" w:rsidP="00DE7632">
            <w:pPr>
              <w:jc w:val="both"/>
            </w:pPr>
          </w:p>
        </w:tc>
        <w:tc>
          <w:tcPr>
            <w:tcW w:w="744" w:type="pct"/>
          </w:tcPr>
          <w:p w14:paraId="77449106" w14:textId="77777777" w:rsidR="00204FB3" w:rsidRDefault="00204FB3" w:rsidP="00DE7632">
            <w:pPr>
              <w:jc w:val="both"/>
            </w:pPr>
          </w:p>
        </w:tc>
      </w:tr>
      <w:tr w:rsidR="00204FB3" w:rsidRPr="00C86FB7" w14:paraId="27583DE2" w14:textId="77777777" w:rsidTr="00E702E5">
        <w:tc>
          <w:tcPr>
            <w:tcW w:w="761" w:type="pct"/>
          </w:tcPr>
          <w:p w14:paraId="729C236E" w14:textId="77777777" w:rsidR="00204FB3" w:rsidRDefault="00204FB3" w:rsidP="00DE7632">
            <w:pPr>
              <w:jc w:val="both"/>
            </w:pPr>
            <w:r w:rsidRPr="00DB2B84">
              <w:lastRenderedPageBreak/>
              <w:t xml:space="preserve">4.2.7 </w:t>
            </w:r>
          </w:p>
        </w:tc>
        <w:tc>
          <w:tcPr>
            <w:tcW w:w="1945" w:type="pct"/>
          </w:tcPr>
          <w:p w14:paraId="6B083688" w14:textId="77777777" w:rsidR="00204FB3" w:rsidRPr="00C86FB7" w:rsidRDefault="00204FB3" w:rsidP="00DE7632">
            <w:pPr>
              <w:jc w:val="both"/>
            </w:pPr>
            <w:r w:rsidRPr="0084447E">
              <w:t xml:space="preserve">Η αυτονομία του οχήματος να είναι τουλάχιστον 560 χιλιόμετρα </w:t>
            </w:r>
            <w:r w:rsidRPr="00CB3007">
              <w:rPr>
                <w:b/>
              </w:rPr>
              <w:t>(Βαθμολογούμενο Κριτήριο).</w:t>
            </w:r>
          </w:p>
        </w:tc>
        <w:tc>
          <w:tcPr>
            <w:tcW w:w="902" w:type="pct"/>
            <w:vAlign w:val="center"/>
          </w:tcPr>
          <w:p w14:paraId="4DC15801" w14:textId="011626B4" w:rsidR="00204FB3" w:rsidRPr="00C86FB7" w:rsidRDefault="00204FB3" w:rsidP="00DE7632">
            <w:pPr>
              <w:jc w:val="center"/>
            </w:pPr>
            <w:r>
              <w:t>Β</w:t>
            </w:r>
            <w:r w:rsidRPr="0084447E">
              <w:t>αθμολογούμενο</w:t>
            </w:r>
          </w:p>
        </w:tc>
        <w:tc>
          <w:tcPr>
            <w:tcW w:w="647" w:type="pct"/>
          </w:tcPr>
          <w:p w14:paraId="0D5A046B" w14:textId="77777777" w:rsidR="00204FB3" w:rsidRPr="00C86FB7" w:rsidRDefault="00204FB3" w:rsidP="00DE7632">
            <w:pPr>
              <w:jc w:val="both"/>
            </w:pPr>
          </w:p>
        </w:tc>
        <w:tc>
          <w:tcPr>
            <w:tcW w:w="744" w:type="pct"/>
          </w:tcPr>
          <w:p w14:paraId="51683F7B" w14:textId="77777777" w:rsidR="00204FB3" w:rsidRPr="00C86FB7" w:rsidRDefault="00204FB3" w:rsidP="00DE7632">
            <w:pPr>
              <w:jc w:val="both"/>
            </w:pPr>
          </w:p>
        </w:tc>
      </w:tr>
      <w:tr w:rsidR="00204FB3" w:rsidRPr="00C86FB7" w14:paraId="4B251878" w14:textId="77777777" w:rsidTr="00E702E5">
        <w:tc>
          <w:tcPr>
            <w:tcW w:w="761" w:type="pct"/>
          </w:tcPr>
          <w:p w14:paraId="7F4AC5AA" w14:textId="77777777" w:rsidR="00204FB3" w:rsidRPr="00DB2B84" w:rsidRDefault="00204FB3" w:rsidP="00DE7632">
            <w:pPr>
              <w:jc w:val="both"/>
            </w:pPr>
            <w:r w:rsidRPr="0084447E">
              <w:t>4.2.8</w:t>
            </w:r>
          </w:p>
        </w:tc>
        <w:tc>
          <w:tcPr>
            <w:tcW w:w="1945" w:type="pct"/>
          </w:tcPr>
          <w:p w14:paraId="728DFE4B" w14:textId="77777777" w:rsidR="00204FB3" w:rsidRPr="0084447E" w:rsidRDefault="00204FB3" w:rsidP="00DE7632">
            <w:pPr>
              <w:jc w:val="both"/>
            </w:pPr>
            <w:r w:rsidRPr="0084447E">
              <w:t>Ο χρωματισμός του οχήματος πρέπει να είναι παραλλαγής, σε διασπαστικό σχέδιο σύμφωνα με το ΕΕ 10-41, Παράρτημα «Β» και οι σημάνσεις σύμφωνα με την ΠαΔ 9-15/96/ΓΕΣ/1οΕΓ και των σχετικών τροποποιήσεων αυτής. Οι χρωματικές αποχρώσεις να ακολουθούν τη τετράχρωμη παραλλαγή (πράσινο ματ, γαιώδες, αμμώδες, μαύρο) που χρησιμοποιεί ο ΣΞ για τα οχήματά του, όπως καθορίζεται στην ΠαΔ 6-44/ΓΕΣ/ΔΥΠ. Δείγματα των χρωμάτων θα μπορούν να παραληφθούν από τον φορέα προμήθειας.</w:t>
            </w:r>
          </w:p>
        </w:tc>
        <w:tc>
          <w:tcPr>
            <w:tcW w:w="902" w:type="pct"/>
            <w:vAlign w:val="center"/>
          </w:tcPr>
          <w:p w14:paraId="4C61870B" w14:textId="77777777" w:rsidR="00204FB3" w:rsidRPr="000D02ED" w:rsidRDefault="00204FB3" w:rsidP="00DE7632">
            <w:pPr>
              <w:jc w:val="center"/>
            </w:pPr>
            <w:r w:rsidRPr="005927F0">
              <w:t>ΝΑΙ</w:t>
            </w:r>
          </w:p>
        </w:tc>
        <w:tc>
          <w:tcPr>
            <w:tcW w:w="647" w:type="pct"/>
          </w:tcPr>
          <w:p w14:paraId="54869E51" w14:textId="77777777" w:rsidR="00204FB3" w:rsidRPr="00C86FB7" w:rsidRDefault="00204FB3" w:rsidP="00DE7632">
            <w:pPr>
              <w:jc w:val="both"/>
            </w:pPr>
          </w:p>
        </w:tc>
        <w:tc>
          <w:tcPr>
            <w:tcW w:w="744" w:type="pct"/>
          </w:tcPr>
          <w:p w14:paraId="4B7463CA" w14:textId="77777777" w:rsidR="00204FB3" w:rsidRPr="00C86FB7" w:rsidRDefault="00204FB3" w:rsidP="00DE7632">
            <w:pPr>
              <w:jc w:val="both"/>
            </w:pPr>
          </w:p>
        </w:tc>
      </w:tr>
      <w:tr w:rsidR="00204FB3" w:rsidRPr="00C86FB7" w14:paraId="088C0873" w14:textId="77777777" w:rsidTr="00E702E5">
        <w:tc>
          <w:tcPr>
            <w:tcW w:w="761" w:type="pct"/>
          </w:tcPr>
          <w:p w14:paraId="6928967F" w14:textId="77777777" w:rsidR="00204FB3" w:rsidRPr="00DB2B84" w:rsidRDefault="00204FB3" w:rsidP="00DE7632">
            <w:pPr>
              <w:jc w:val="both"/>
            </w:pPr>
            <w:r w:rsidRPr="0084447E">
              <w:t>4.2.</w:t>
            </w:r>
            <w:r>
              <w:t>9</w:t>
            </w:r>
          </w:p>
        </w:tc>
        <w:tc>
          <w:tcPr>
            <w:tcW w:w="1945" w:type="pct"/>
          </w:tcPr>
          <w:p w14:paraId="55227D59" w14:textId="77777777" w:rsidR="00204FB3" w:rsidRPr="0084447E" w:rsidRDefault="00204FB3" w:rsidP="00DE7632">
            <w:pPr>
              <w:jc w:val="both"/>
            </w:pPr>
            <w:r w:rsidRPr="0084447E">
              <w:t xml:space="preserve">Ο λόγος ισχύος προς το βάρος να είναι το δυνατόν μεγαλύτερος </w:t>
            </w:r>
            <w:r w:rsidRPr="00CB3007">
              <w:rPr>
                <w:b/>
              </w:rPr>
              <w:t>(Βαθμολογούμενο Κριτήριο).</w:t>
            </w:r>
          </w:p>
        </w:tc>
        <w:tc>
          <w:tcPr>
            <w:tcW w:w="902" w:type="pct"/>
            <w:vAlign w:val="center"/>
          </w:tcPr>
          <w:p w14:paraId="272F98CC" w14:textId="77777777" w:rsidR="00204FB3" w:rsidRPr="000D02ED" w:rsidRDefault="00204FB3" w:rsidP="00DE7632">
            <w:pPr>
              <w:jc w:val="center"/>
            </w:pPr>
            <w:r>
              <w:t>Β</w:t>
            </w:r>
            <w:r w:rsidRPr="0084447E">
              <w:t>αθμολογούμενο</w:t>
            </w:r>
          </w:p>
        </w:tc>
        <w:tc>
          <w:tcPr>
            <w:tcW w:w="647" w:type="pct"/>
          </w:tcPr>
          <w:p w14:paraId="68059F4D" w14:textId="77777777" w:rsidR="00204FB3" w:rsidRPr="00C86FB7" w:rsidRDefault="00204FB3" w:rsidP="00DE7632">
            <w:pPr>
              <w:jc w:val="both"/>
            </w:pPr>
          </w:p>
        </w:tc>
        <w:tc>
          <w:tcPr>
            <w:tcW w:w="744" w:type="pct"/>
          </w:tcPr>
          <w:p w14:paraId="3ABD3AF8" w14:textId="77777777" w:rsidR="00204FB3" w:rsidRPr="00C86FB7" w:rsidRDefault="00204FB3" w:rsidP="00DE7632">
            <w:pPr>
              <w:jc w:val="both"/>
            </w:pPr>
          </w:p>
        </w:tc>
      </w:tr>
      <w:tr w:rsidR="00204FB3" w:rsidRPr="00C86FB7" w14:paraId="1379FAE1" w14:textId="77777777" w:rsidTr="00E702E5">
        <w:tc>
          <w:tcPr>
            <w:tcW w:w="761" w:type="pct"/>
          </w:tcPr>
          <w:p w14:paraId="7F2CDAC5" w14:textId="77777777" w:rsidR="00204FB3" w:rsidRPr="0084447E" w:rsidRDefault="00204FB3" w:rsidP="00DE7632">
            <w:pPr>
              <w:jc w:val="both"/>
              <w:rPr>
                <w:b/>
              </w:rPr>
            </w:pPr>
            <w:r w:rsidRPr="0084447E">
              <w:t>4.2.</w:t>
            </w:r>
            <w:r>
              <w:t>10</w:t>
            </w:r>
          </w:p>
        </w:tc>
        <w:tc>
          <w:tcPr>
            <w:tcW w:w="1945" w:type="pct"/>
          </w:tcPr>
          <w:p w14:paraId="76D1C434" w14:textId="77777777" w:rsidR="00204FB3" w:rsidRPr="0084447E" w:rsidRDefault="00204FB3" w:rsidP="00DE7632">
            <w:pPr>
              <w:jc w:val="both"/>
            </w:pPr>
            <w:r w:rsidRPr="0084447E">
              <w:t>Να δύναται να φέρει προαιρετικά βαρούλκο, αντίστοιχης προς το μικτό φορτίο του οχήματος ελκτικής ικανότητος.</w:t>
            </w:r>
          </w:p>
        </w:tc>
        <w:tc>
          <w:tcPr>
            <w:tcW w:w="902" w:type="pct"/>
            <w:vAlign w:val="center"/>
          </w:tcPr>
          <w:p w14:paraId="6860FCD8" w14:textId="77777777" w:rsidR="00204FB3" w:rsidRPr="000D02ED" w:rsidRDefault="00204FB3" w:rsidP="00DE7632">
            <w:pPr>
              <w:jc w:val="center"/>
            </w:pPr>
            <w:r w:rsidRPr="000D02ED">
              <w:t>ΝΑΙ</w:t>
            </w:r>
          </w:p>
        </w:tc>
        <w:tc>
          <w:tcPr>
            <w:tcW w:w="647" w:type="pct"/>
          </w:tcPr>
          <w:p w14:paraId="6BD0D158" w14:textId="77777777" w:rsidR="00204FB3" w:rsidRPr="00C86FB7" w:rsidRDefault="00204FB3" w:rsidP="00DE7632">
            <w:pPr>
              <w:jc w:val="both"/>
            </w:pPr>
          </w:p>
        </w:tc>
        <w:tc>
          <w:tcPr>
            <w:tcW w:w="744" w:type="pct"/>
          </w:tcPr>
          <w:p w14:paraId="44FC05DE" w14:textId="77777777" w:rsidR="00204FB3" w:rsidRPr="00C86FB7" w:rsidRDefault="00204FB3" w:rsidP="00DE7632">
            <w:pPr>
              <w:jc w:val="both"/>
            </w:pPr>
          </w:p>
        </w:tc>
      </w:tr>
      <w:tr w:rsidR="00204FB3" w14:paraId="41941315" w14:textId="77777777" w:rsidTr="00E702E5">
        <w:trPr>
          <w:trHeight w:val="283"/>
        </w:trPr>
        <w:tc>
          <w:tcPr>
            <w:tcW w:w="761" w:type="pct"/>
          </w:tcPr>
          <w:p w14:paraId="499A4C6D" w14:textId="77777777" w:rsidR="00204FB3" w:rsidRPr="00E15B42" w:rsidRDefault="00204FB3" w:rsidP="00DE7632">
            <w:pPr>
              <w:jc w:val="both"/>
              <w:rPr>
                <w:b/>
              </w:rPr>
            </w:pPr>
            <w:r w:rsidRPr="00E15B42">
              <w:rPr>
                <w:b/>
              </w:rPr>
              <w:t xml:space="preserve">4.3 </w:t>
            </w:r>
          </w:p>
        </w:tc>
        <w:tc>
          <w:tcPr>
            <w:tcW w:w="1945" w:type="pct"/>
          </w:tcPr>
          <w:p w14:paraId="3F72BE66" w14:textId="77777777" w:rsidR="00204FB3" w:rsidRPr="00E15B42" w:rsidRDefault="00204FB3" w:rsidP="00DE7632">
            <w:pPr>
              <w:jc w:val="both"/>
              <w:rPr>
                <w:b/>
              </w:rPr>
            </w:pPr>
            <w:r w:rsidRPr="006E1C81">
              <w:rPr>
                <w:b/>
              </w:rPr>
              <w:t>Δυνατότητα Συντήρησης</w:t>
            </w:r>
          </w:p>
        </w:tc>
        <w:tc>
          <w:tcPr>
            <w:tcW w:w="902" w:type="pct"/>
            <w:vAlign w:val="center"/>
          </w:tcPr>
          <w:p w14:paraId="2FFF2FDD" w14:textId="77777777" w:rsidR="00204FB3" w:rsidRDefault="00204FB3" w:rsidP="00DE7632">
            <w:pPr>
              <w:jc w:val="center"/>
            </w:pPr>
          </w:p>
        </w:tc>
        <w:tc>
          <w:tcPr>
            <w:tcW w:w="647" w:type="pct"/>
          </w:tcPr>
          <w:p w14:paraId="6BDBFED5" w14:textId="77777777" w:rsidR="00204FB3" w:rsidRDefault="00204FB3" w:rsidP="00DE7632">
            <w:pPr>
              <w:jc w:val="both"/>
            </w:pPr>
          </w:p>
        </w:tc>
        <w:tc>
          <w:tcPr>
            <w:tcW w:w="744" w:type="pct"/>
          </w:tcPr>
          <w:p w14:paraId="71CC3181" w14:textId="77777777" w:rsidR="00204FB3" w:rsidRDefault="00204FB3" w:rsidP="00DE7632">
            <w:pPr>
              <w:jc w:val="both"/>
            </w:pPr>
          </w:p>
        </w:tc>
      </w:tr>
      <w:tr w:rsidR="00204FB3" w14:paraId="4DFD4FFF" w14:textId="77777777" w:rsidTr="00E702E5">
        <w:trPr>
          <w:trHeight w:val="283"/>
        </w:trPr>
        <w:tc>
          <w:tcPr>
            <w:tcW w:w="761" w:type="pct"/>
          </w:tcPr>
          <w:p w14:paraId="68ACD1C9" w14:textId="77777777" w:rsidR="00204FB3" w:rsidRPr="001945B8" w:rsidRDefault="00204FB3" w:rsidP="00DE7632">
            <w:pPr>
              <w:jc w:val="both"/>
              <w:rPr>
                <w:b/>
              </w:rPr>
            </w:pPr>
            <w:r w:rsidRPr="005E535E">
              <w:t xml:space="preserve">4.3.1 </w:t>
            </w:r>
          </w:p>
        </w:tc>
        <w:tc>
          <w:tcPr>
            <w:tcW w:w="1945" w:type="pct"/>
          </w:tcPr>
          <w:p w14:paraId="48F8FEF6" w14:textId="77777777" w:rsidR="00204FB3" w:rsidRPr="006E1C81" w:rsidRDefault="00204FB3" w:rsidP="00DE7632">
            <w:pPr>
              <w:jc w:val="both"/>
            </w:pPr>
            <w:r w:rsidRPr="006E1C81">
              <w:t>Εγγύηση από πλευράς προμηθευτού δυνατότητας παροχής συντηρήσεως (service) και υποστήριξης σε ανταλλακτικά και αναλώσιμα για δέκα (10) τουλάχιστον έτη από την ημερομηνία παραλαβής. Να υποβάλλεται συνημμένα με την Τεχνική Προσφορά.</w:t>
            </w:r>
          </w:p>
        </w:tc>
        <w:tc>
          <w:tcPr>
            <w:tcW w:w="902" w:type="pct"/>
            <w:vAlign w:val="center"/>
          </w:tcPr>
          <w:p w14:paraId="1359EF46" w14:textId="77777777" w:rsidR="00204FB3" w:rsidRPr="00A23379" w:rsidRDefault="00204FB3" w:rsidP="00DE7632">
            <w:pPr>
              <w:jc w:val="center"/>
            </w:pPr>
            <w:r>
              <w:t>ΝΑΙ</w:t>
            </w:r>
          </w:p>
        </w:tc>
        <w:tc>
          <w:tcPr>
            <w:tcW w:w="647" w:type="pct"/>
          </w:tcPr>
          <w:p w14:paraId="7C3D03FA" w14:textId="77777777" w:rsidR="00204FB3" w:rsidRDefault="00204FB3" w:rsidP="00DE7632">
            <w:pPr>
              <w:jc w:val="both"/>
            </w:pPr>
          </w:p>
        </w:tc>
        <w:tc>
          <w:tcPr>
            <w:tcW w:w="744" w:type="pct"/>
          </w:tcPr>
          <w:p w14:paraId="4BCE8CD3" w14:textId="77777777" w:rsidR="00204FB3" w:rsidRDefault="00204FB3" w:rsidP="00DE7632">
            <w:pPr>
              <w:jc w:val="both"/>
            </w:pPr>
          </w:p>
        </w:tc>
      </w:tr>
      <w:tr w:rsidR="00204FB3" w14:paraId="12CF9F49" w14:textId="77777777" w:rsidTr="00E702E5">
        <w:trPr>
          <w:trHeight w:val="283"/>
        </w:trPr>
        <w:tc>
          <w:tcPr>
            <w:tcW w:w="761" w:type="pct"/>
          </w:tcPr>
          <w:p w14:paraId="09F2BF35" w14:textId="77777777" w:rsidR="00204FB3" w:rsidRDefault="00204FB3" w:rsidP="00DE7632">
            <w:pPr>
              <w:jc w:val="both"/>
            </w:pPr>
            <w:r w:rsidRPr="008621CF">
              <w:t xml:space="preserve">4.3.2 </w:t>
            </w:r>
          </w:p>
        </w:tc>
        <w:tc>
          <w:tcPr>
            <w:tcW w:w="1945" w:type="pct"/>
          </w:tcPr>
          <w:p w14:paraId="409E185D" w14:textId="77777777" w:rsidR="00204FB3" w:rsidRPr="00DB0817" w:rsidRDefault="00204FB3" w:rsidP="00DE7632">
            <w:pPr>
              <w:jc w:val="both"/>
            </w:pPr>
            <w:r w:rsidRPr="006E1C81">
              <w:t>Το τεχνικό εγχειρίδιο με τη συνιστώμενη πρακτική της συντήρησης, καθώς και τα χρονικά ή χιλιομετρικά διαστήματα προγραμματισμένης περιοδικής συντήρησης του οχήματος να υποβάλλεται συνημμένα με την Τεχνική Προσφορά.</w:t>
            </w:r>
          </w:p>
        </w:tc>
        <w:tc>
          <w:tcPr>
            <w:tcW w:w="902" w:type="pct"/>
            <w:vAlign w:val="center"/>
          </w:tcPr>
          <w:p w14:paraId="0C1985E6" w14:textId="77777777" w:rsidR="00204FB3" w:rsidRDefault="00204FB3" w:rsidP="00DE7632">
            <w:pPr>
              <w:jc w:val="center"/>
            </w:pPr>
            <w:r>
              <w:t>ΝΑΙ</w:t>
            </w:r>
          </w:p>
        </w:tc>
        <w:tc>
          <w:tcPr>
            <w:tcW w:w="647" w:type="pct"/>
          </w:tcPr>
          <w:p w14:paraId="4A32816D" w14:textId="77777777" w:rsidR="00204FB3" w:rsidRDefault="00204FB3" w:rsidP="00DE7632">
            <w:pPr>
              <w:jc w:val="both"/>
            </w:pPr>
          </w:p>
        </w:tc>
        <w:tc>
          <w:tcPr>
            <w:tcW w:w="744" w:type="pct"/>
          </w:tcPr>
          <w:p w14:paraId="0E9C0745" w14:textId="77777777" w:rsidR="00204FB3" w:rsidRDefault="00204FB3" w:rsidP="00DE7632">
            <w:pPr>
              <w:jc w:val="both"/>
            </w:pPr>
          </w:p>
        </w:tc>
      </w:tr>
      <w:tr w:rsidR="00204FB3" w14:paraId="215A26E7" w14:textId="77777777" w:rsidTr="00E702E5">
        <w:tc>
          <w:tcPr>
            <w:tcW w:w="761" w:type="pct"/>
          </w:tcPr>
          <w:p w14:paraId="421E765B" w14:textId="77777777" w:rsidR="00204FB3" w:rsidRPr="002A6EFD" w:rsidRDefault="00204FB3" w:rsidP="00DE7632">
            <w:pPr>
              <w:jc w:val="both"/>
              <w:rPr>
                <w:b/>
              </w:rPr>
            </w:pPr>
            <w:r w:rsidRPr="008621CF">
              <w:t xml:space="preserve">4.3.3 </w:t>
            </w:r>
          </w:p>
        </w:tc>
        <w:tc>
          <w:tcPr>
            <w:tcW w:w="1945" w:type="pct"/>
          </w:tcPr>
          <w:p w14:paraId="25AF5BCC" w14:textId="77777777" w:rsidR="00204FB3" w:rsidRPr="006E1C81" w:rsidRDefault="00204FB3" w:rsidP="00DE7632">
            <w:pPr>
              <w:jc w:val="both"/>
            </w:pPr>
            <w:r w:rsidRPr="006E1C81">
              <w:t xml:space="preserve">Να υπάρχει δυνατότητα επισκευής-συντήρησης,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προμηθευτή να υποστηρίζει το προσφερόμενο υλικό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w:t>
            </w:r>
            <w:r w:rsidRPr="006E1C81">
              <w:lastRenderedPageBreak/>
              <w:t>Συμμόρφωσης,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tc>
        <w:tc>
          <w:tcPr>
            <w:tcW w:w="902" w:type="pct"/>
            <w:vAlign w:val="center"/>
          </w:tcPr>
          <w:p w14:paraId="536179AC" w14:textId="77777777" w:rsidR="00204FB3" w:rsidRDefault="00204FB3" w:rsidP="00DE7632">
            <w:pPr>
              <w:jc w:val="center"/>
            </w:pPr>
            <w:r>
              <w:lastRenderedPageBreak/>
              <w:t>ΝΑΙ</w:t>
            </w:r>
          </w:p>
        </w:tc>
        <w:tc>
          <w:tcPr>
            <w:tcW w:w="647" w:type="pct"/>
          </w:tcPr>
          <w:p w14:paraId="5D85B025" w14:textId="77777777" w:rsidR="00204FB3" w:rsidRDefault="00204FB3" w:rsidP="00DE7632">
            <w:pPr>
              <w:jc w:val="both"/>
            </w:pPr>
          </w:p>
        </w:tc>
        <w:tc>
          <w:tcPr>
            <w:tcW w:w="744" w:type="pct"/>
          </w:tcPr>
          <w:p w14:paraId="6CC37486" w14:textId="77777777" w:rsidR="00204FB3" w:rsidRDefault="00204FB3" w:rsidP="00DE7632">
            <w:pPr>
              <w:jc w:val="both"/>
            </w:pPr>
          </w:p>
        </w:tc>
      </w:tr>
      <w:tr w:rsidR="00204FB3" w14:paraId="46365427" w14:textId="77777777" w:rsidTr="00E702E5">
        <w:tc>
          <w:tcPr>
            <w:tcW w:w="761" w:type="pct"/>
          </w:tcPr>
          <w:p w14:paraId="1A9326E4" w14:textId="77777777" w:rsidR="00204FB3" w:rsidRPr="00E15B42" w:rsidRDefault="00204FB3" w:rsidP="00DE7632">
            <w:pPr>
              <w:jc w:val="both"/>
              <w:rPr>
                <w:b/>
              </w:rPr>
            </w:pPr>
            <w:r w:rsidRPr="00E15B42">
              <w:rPr>
                <w:b/>
              </w:rPr>
              <w:t xml:space="preserve">4.4 </w:t>
            </w:r>
          </w:p>
        </w:tc>
        <w:tc>
          <w:tcPr>
            <w:tcW w:w="1945" w:type="pct"/>
          </w:tcPr>
          <w:p w14:paraId="1A47AA6F" w14:textId="77777777" w:rsidR="00204FB3" w:rsidRPr="00E15B42" w:rsidRDefault="00204FB3" w:rsidP="00DE7632">
            <w:pPr>
              <w:jc w:val="both"/>
              <w:rPr>
                <w:b/>
              </w:rPr>
            </w:pPr>
            <w:r w:rsidRPr="006E1C81">
              <w:rPr>
                <w:b/>
              </w:rPr>
              <w:t>Περιβάλλον</w:t>
            </w:r>
          </w:p>
        </w:tc>
        <w:tc>
          <w:tcPr>
            <w:tcW w:w="902" w:type="pct"/>
            <w:vAlign w:val="center"/>
          </w:tcPr>
          <w:p w14:paraId="4A62213E" w14:textId="77777777" w:rsidR="00204FB3" w:rsidRDefault="00204FB3" w:rsidP="00DE7632">
            <w:pPr>
              <w:jc w:val="center"/>
            </w:pPr>
          </w:p>
        </w:tc>
        <w:tc>
          <w:tcPr>
            <w:tcW w:w="647" w:type="pct"/>
          </w:tcPr>
          <w:p w14:paraId="31A214DA" w14:textId="77777777" w:rsidR="00204FB3" w:rsidRDefault="00204FB3" w:rsidP="00DE7632">
            <w:pPr>
              <w:jc w:val="both"/>
            </w:pPr>
          </w:p>
        </w:tc>
        <w:tc>
          <w:tcPr>
            <w:tcW w:w="744" w:type="pct"/>
          </w:tcPr>
          <w:p w14:paraId="3206B40E" w14:textId="77777777" w:rsidR="00204FB3" w:rsidRDefault="00204FB3" w:rsidP="00DE7632">
            <w:pPr>
              <w:jc w:val="both"/>
            </w:pPr>
          </w:p>
        </w:tc>
      </w:tr>
      <w:tr w:rsidR="00204FB3" w14:paraId="50014779" w14:textId="77777777" w:rsidTr="00E702E5">
        <w:tc>
          <w:tcPr>
            <w:tcW w:w="761" w:type="pct"/>
          </w:tcPr>
          <w:p w14:paraId="2D47388E" w14:textId="77777777" w:rsidR="00204FB3" w:rsidRPr="001945B8" w:rsidRDefault="00204FB3" w:rsidP="00DE7632">
            <w:pPr>
              <w:jc w:val="both"/>
              <w:rPr>
                <w:b/>
              </w:rPr>
            </w:pPr>
            <w:r w:rsidRPr="00721319">
              <w:t xml:space="preserve">4.4.1 </w:t>
            </w:r>
          </w:p>
        </w:tc>
        <w:tc>
          <w:tcPr>
            <w:tcW w:w="1945" w:type="pct"/>
          </w:tcPr>
          <w:p w14:paraId="20517801" w14:textId="77777777" w:rsidR="00204FB3" w:rsidRPr="006E1C81" w:rsidRDefault="00204FB3" w:rsidP="00DE7632">
            <w:pPr>
              <w:jc w:val="both"/>
            </w:pPr>
            <w:r w:rsidRPr="006E1C81">
              <w:t>Φυσικό Περιβάλλον</w:t>
            </w:r>
          </w:p>
          <w:p w14:paraId="70757EB9" w14:textId="77777777" w:rsidR="00204FB3" w:rsidRPr="006E1C81" w:rsidRDefault="00204FB3" w:rsidP="00DE7632">
            <w:pPr>
              <w:jc w:val="both"/>
            </w:pPr>
            <w:r w:rsidRPr="006E1C81">
              <w:t xml:space="preserve">Σε συμμόρφωση με την ΑΕCTP 200 απαιτείται να είναι δυνατή η συνεχής και ομαλή λειτουργία του οχήματος (κινητήρα, σύστημα κλιματισμού) σε θερμοκρασίες περιβάλλοντος από –21,6 </w:t>
            </w:r>
            <w:r w:rsidRPr="006E1C81">
              <w:rPr>
                <w:vertAlign w:val="superscript"/>
              </w:rPr>
              <w:t>ο</w:t>
            </w:r>
            <w:r w:rsidRPr="006E1C81">
              <w:t xml:space="preserve">C έως 48 </w:t>
            </w:r>
            <w:r w:rsidRPr="006E1C81">
              <w:rPr>
                <w:vertAlign w:val="superscript"/>
              </w:rPr>
              <w:t>ο</w:t>
            </w:r>
            <w:r w:rsidRPr="006E1C81">
              <w:t>C.</w:t>
            </w:r>
          </w:p>
        </w:tc>
        <w:tc>
          <w:tcPr>
            <w:tcW w:w="902" w:type="pct"/>
            <w:vAlign w:val="center"/>
          </w:tcPr>
          <w:p w14:paraId="668B8088" w14:textId="77777777" w:rsidR="00204FB3" w:rsidRDefault="00204FB3" w:rsidP="00DE7632">
            <w:pPr>
              <w:jc w:val="center"/>
            </w:pPr>
            <w:r>
              <w:t>ΝΑΙ</w:t>
            </w:r>
          </w:p>
        </w:tc>
        <w:tc>
          <w:tcPr>
            <w:tcW w:w="647" w:type="pct"/>
          </w:tcPr>
          <w:p w14:paraId="10CECF08" w14:textId="77777777" w:rsidR="00204FB3" w:rsidRDefault="00204FB3" w:rsidP="00DE7632">
            <w:pPr>
              <w:jc w:val="both"/>
            </w:pPr>
          </w:p>
        </w:tc>
        <w:tc>
          <w:tcPr>
            <w:tcW w:w="744" w:type="pct"/>
          </w:tcPr>
          <w:p w14:paraId="68E90F6A" w14:textId="77777777" w:rsidR="00204FB3" w:rsidRDefault="00204FB3" w:rsidP="00DE7632">
            <w:pPr>
              <w:jc w:val="both"/>
            </w:pPr>
          </w:p>
        </w:tc>
      </w:tr>
      <w:tr w:rsidR="00204FB3" w14:paraId="1EDD07F3" w14:textId="77777777" w:rsidTr="00E702E5">
        <w:tc>
          <w:tcPr>
            <w:tcW w:w="761" w:type="pct"/>
          </w:tcPr>
          <w:p w14:paraId="5C1FD15C" w14:textId="77777777" w:rsidR="00204FB3" w:rsidRDefault="00204FB3" w:rsidP="00DE7632">
            <w:pPr>
              <w:jc w:val="both"/>
            </w:pPr>
            <w:r w:rsidRPr="00721319">
              <w:t xml:space="preserve">4.4.2 </w:t>
            </w:r>
          </w:p>
        </w:tc>
        <w:tc>
          <w:tcPr>
            <w:tcW w:w="1945" w:type="pct"/>
          </w:tcPr>
          <w:p w14:paraId="4BAF9F8C" w14:textId="77777777" w:rsidR="00204FB3" w:rsidRDefault="00204FB3" w:rsidP="00DE7632">
            <w:pPr>
              <w:jc w:val="both"/>
            </w:pPr>
            <w:r w:rsidRPr="006E1C81">
              <w:t>Τεχνητό Περιβάλλον</w:t>
            </w:r>
          </w:p>
          <w:p w14:paraId="2B8891A1" w14:textId="77777777" w:rsidR="00204FB3" w:rsidRPr="006048A4" w:rsidRDefault="00204FB3" w:rsidP="00DE7632">
            <w:pPr>
              <w:jc w:val="both"/>
            </w:pPr>
            <w:r w:rsidRPr="006E1C81">
              <w:t>Ικανό να κινείται σε χωμάτινο και ασφάλτινο οδικό δίκτυο και κάτω από δυσχερείς καιρικές συνθήκες, με εξασφαλισμένη την προβλεπόμενη ηχητική, θερμική μόνωση και στεγανότητα σύμφωνα με τη σχετική Νομοθεσία.</w:t>
            </w:r>
          </w:p>
        </w:tc>
        <w:tc>
          <w:tcPr>
            <w:tcW w:w="902" w:type="pct"/>
            <w:vAlign w:val="center"/>
          </w:tcPr>
          <w:p w14:paraId="3147AA2D" w14:textId="77777777" w:rsidR="00204FB3" w:rsidRPr="00D63E8F" w:rsidRDefault="00204FB3" w:rsidP="00DE7632">
            <w:pPr>
              <w:jc w:val="center"/>
            </w:pPr>
            <w:r>
              <w:t>ΝΑΙ</w:t>
            </w:r>
          </w:p>
        </w:tc>
        <w:tc>
          <w:tcPr>
            <w:tcW w:w="647" w:type="pct"/>
          </w:tcPr>
          <w:p w14:paraId="25584E46" w14:textId="77777777" w:rsidR="00204FB3" w:rsidRDefault="00204FB3" w:rsidP="00DE7632">
            <w:pPr>
              <w:jc w:val="both"/>
            </w:pPr>
          </w:p>
        </w:tc>
        <w:tc>
          <w:tcPr>
            <w:tcW w:w="744" w:type="pct"/>
          </w:tcPr>
          <w:p w14:paraId="47BFA9AC" w14:textId="77777777" w:rsidR="00204FB3" w:rsidRDefault="00204FB3" w:rsidP="00DE7632">
            <w:pPr>
              <w:jc w:val="both"/>
            </w:pPr>
          </w:p>
        </w:tc>
      </w:tr>
      <w:tr w:rsidR="00204FB3" w14:paraId="7FB142C1" w14:textId="77777777" w:rsidTr="00E702E5">
        <w:tc>
          <w:tcPr>
            <w:tcW w:w="761" w:type="pct"/>
          </w:tcPr>
          <w:p w14:paraId="2086AE4D" w14:textId="77777777" w:rsidR="00204FB3" w:rsidRPr="00AE7EF6" w:rsidRDefault="00204FB3" w:rsidP="00DE7632">
            <w:pPr>
              <w:jc w:val="both"/>
              <w:rPr>
                <w:b/>
              </w:rPr>
            </w:pPr>
            <w:r>
              <w:rPr>
                <w:b/>
              </w:rPr>
              <w:t>4.5</w:t>
            </w:r>
          </w:p>
        </w:tc>
        <w:tc>
          <w:tcPr>
            <w:tcW w:w="1945" w:type="pct"/>
          </w:tcPr>
          <w:p w14:paraId="69D97C36" w14:textId="77777777" w:rsidR="00204FB3" w:rsidRPr="00AE7EF6" w:rsidRDefault="00204FB3" w:rsidP="00DE7632">
            <w:pPr>
              <w:jc w:val="both"/>
              <w:rPr>
                <w:b/>
              </w:rPr>
            </w:pPr>
            <w:r w:rsidRPr="00CF0579">
              <w:rPr>
                <w:b/>
              </w:rPr>
              <w:t>Σχεδιασμός και Κατασκευή</w:t>
            </w:r>
          </w:p>
        </w:tc>
        <w:tc>
          <w:tcPr>
            <w:tcW w:w="902" w:type="pct"/>
            <w:vAlign w:val="center"/>
          </w:tcPr>
          <w:p w14:paraId="577F2551" w14:textId="77777777" w:rsidR="00204FB3" w:rsidRPr="00D63E8F" w:rsidRDefault="00204FB3" w:rsidP="00DE7632">
            <w:pPr>
              <w:jc w:val="center"/>
            </w:pPr>
          </w:p>
        </w:tc>
        <w:tc>
          <w:tcPr>
            <w:tcW w:w="647" w:type="pct"/>
          </w:tcPr>
          <w:p w14:paraId="43C77E60" w14:textId="77777777" w:rsidR="00204FB3" w:rsidRDefault="00204FB3" w:rsidP="00DE7632">
            <w:pPr>
              <w:jc w:val="both"/>
            </w:pPr>
          </w:p>
        </w:tc>
        <w:tc>
          <w:tcPr>
            <w:tcW w:w="744" w:type="pct"/>
          </w:tcPr>
          <w:p w14:paraId="5747FC92" w14:textId="77777777" w:rsidR="00204FB3" w:rsidRDefault="00204FB3" w:rsidP="00DE7632">
            <w:pPr>
              <w:jc w:val="both"/>
            </w:pPr>
          </w:p>
        </w:tc>
      </w:tr>
      <w:tr w:rsidR="00204FB3" w14:paraId="61CA5317" w14:textId="77777777" w:rsidTr="00E702E5">
        <w:tc>
          <w:tcPr>
            <w:tcW w:w="761" w:type="pct"/>
          </w:tcPr>
          <w:p w14:paraId="4E5ADE86" w14:textId="77777777" w:rsidR="00204FB3" w:rsidRDefault="00204FB3" w:rsidP="00DE7632">
            <w:pPr>
              <w:jc w:val="both"/>
              <w:rPr>
                <w:b/>
              </w:rPr>
            </w:pPr>
            <w:r w:rsidRPr="00CF0579">
              <w:rPr>
                <w:b/>
              </w:rPr>
              <w:t>4.5.1</w:t>
            </w:r>
            <w:r w:rsidRPr="00CF0579">
              <w:rPr>
                <w:b/>
              </w:rPr>
              <w:tab/>
            </w:r>
          </w:p>
        </w:tc>
        <w:tc>
          <w:tcPr>
            <w:tcW w:w="1945" w:type="pct"/>
          </w:tcPr>
          <w:p w14:paraId="0F1790A0" w14:textId="77777777" w:rsidR="00204FB3" w:rsidRPr="00CF0579" w:rsidRDefault="00204FB3" w:rsidP="00DE7632">
            <w:pPr>
              <w:jc w:val="both"/>
              <w:rPr>
                <w:b/>
              </w:rPr>
            </w:pPr>
            <w:r w:rsidRPr="00CF0579">
              <w:rPr>
                <w:b/>
              </w:rPr>
              <w:t>Πλαίσιο</w:t>
            </w:r>
          </w:p>
        </w:tc>
        <w:tc>
          <w:tcPr>
            <w:tcW w:w="902" w:type="pct"/>
            <w:vAlign w:val="center"/>
          </w:tcPr>
          <w:p w14:paraId="16140AB7" w14:textId="77777777" w:rsidR="00204FB3" w:rsidRPr="00D63E8F" w:rsidRDefault="00204FB3" w:rsidP="00DE7632">
            <w:pPr>
              <w:jc w:val="center"/>
            </w:pPr>
          </w:p>
        </w:tc>
        <w:tc>
          <w:tcPr>
            <w:tcW w:w="647" w:type="pct"/>
          </w:tcPr>
          <w:p w14:paraId="19EBD7FD" w14:textId="77777777" w:rsidR="00204FB3" w:rsidRDefault="00204FB3" w:rsidP="00DE7632">
            <w:pPr>
              <w:jc w:val="both"/>
            </w:pPr>
          </w:p>
        </w:tc>
        <w:tc>
          <w:tcPr>
            <w:tcW w:w="744" w:type="pct"/>
          </w:tcPr>
          <w:p w14:paraId="07C9BFA8" w14:textId="77777777" w:rsidR="00204FB3" w:rsidRDefault="00204FB3" w:rsidP="00DE7632">
            <w:pPr>
              <w:jc w:val="both"/>
            </w:pPr>
          </w:p>
        </w:tc>
      </w:tr>
      <w:tr w:rsidR="00204FB3" w14:paraId="3AD36012" w14:textId="77777777" w:rsidTr="00E702E5">
        <w:tc>
          <w:tcPr>
            <w:tcW w:w="761" w:type="pct"/>
          </w:tcPr>
          <w:p w14:paraId="29E28900" w14:textId="77777777" w:rsidR="00204FB3" w:rsidRDefault="00204FB3" w:rsidP="00DE7632">
            <w:pPr>
              <w:jc w:val="both"/>
              <w:rPr>
                <w:b/>
              </w:rPr>
            </w:pPr>
            <w:r w:rsidRPr="00CF0579">
              <w:t>4.5.1.1</w:t>
            </w:r>
            <w:r w:rsidRPr="00CF0579">
              <w:tab/>
            </w:r>
          </w:p>
        </w:tc>
        <w:tc>
          <w:tcPr>
            <w:tcW w:w="1945" w:type="pct"/>
          </w:tcPr>
          <w:p w14:paraId="72AE9133" w14:textId="77777777" w:rsidR="00204FB3" w:rsidRPr="00CF0579" w:rsidRDefault="00204FB3" w:rsidP="00DE7632">
            <w:pPr>
              <w:jc w:val="both"/>
            </w:pPr>
            <w:r w:rsidRPr="00CF0579">
              <w:t>Να συμμορφώνεται με τον Κανονισμό (ΕΕ) 2018/858, τον Κανονισμό (ΕΚ) 661/2009 και τον Κανονισμό (ΟΗΕ) ΕCE R29 ως προς την κατασκευή, με επιθυμητή την παράθεση τεκμηρίων επιπέδου ασφαλείας (πχ Euro NCAP).</w:t>
            </w:r>
          </w:p>
        </w:tc>
        <w:tc>
          <w:tcPr>
            <w:tcW w:w="902" w:type="pct"/>
            <w:vAlign w:val="center"/>
          </w:tcPr>
          <w:p w14:paraId="2E054751" w14:textId="77777777" w:rsidR="00204FB3" w:rsidRPr="00D63E8F" w:rsidRDefault="00204FB3" w:rsidP="00DE7632">
            <w:pPr>
              <w:jc w:val="center"/>
            </w:pPr>
            <w:r>
              <w:t>ΝΑΙ</w:t>
            </w:r>
          </w:p>
        </w:tc>
        <w:tc>
          <w:tcPr>
            <w:tcW w:w="647" w:type="pct"/>
          </w:tcPr>
          <w:p w14:paraId="1B8DB696" w14:textId="77777777" w:rsidR="00204FB3" w:rsidRDefault="00204FB3" w:rsidP="00DE7632">
            <w:pPr>
              <w:jc w:val="both"/>
            </w:pPr>
          </w:p>
        </w:tc>
        <w:tc>
          <w:tcPr>
            <w:tcW w:w="744" w:type="pct"/>
          </w:tcPr>
          <w:p w14:paraId="26A248E6" w14:textId="77777777" w:rsidR="00204FB3" w:rsidRDefault="00204FB3" w:rsidP="00DE7632">
            <w:pPr>
              <w:jc w:val="both"/>
            </w:pPr>
          </w:p>
        </w:tc>
      </w:tr>
      <w:tr w:rsidR="00204FB3" w14:paraId="492F3EE7" w14:textId="77777777" w:rsidTr="00E702E5">
        <w:tc>
          <w:tcPr>
            <w:tcW w:w="761" w:type="pct"/>
          </w:tcPr>
          <w:p w14:paraId="5A195513" w14:textId="77777777" w:rsidR="00204FB3" w:rsidRDefault="00204FB3" w:rsidP="00DE7632">
            <w:pPr>
              <w:jc w:val="both"/>
              <w:rPr>
                <w:b/>
              </w:rPr>
            </w:pPr>
            <w:r w:rsidRPr="00CF0579">
              <w:t>4.5.1.2</w:t>
            </w:r>
          </w:p>
        </w:tc>
        <w:tc>
          <w:tcPr>
            <w:tcW w:w="1945" w:type="pct"/>
          </w:tcPr>
          <w:p w14:paraId="18E19F22" w14:textId="77777777" w:rsidR="00204FB3" w:rsidRPr="00CF0579" w:rsidRDefault="00204FB3" w:rsidP="00DE7632">
            <w:pPr>
              <w:jc w:val="both"/>
            </w:pPr>
            <w:r w:rsidRPr="00CF0579">
              <w:t>Το πλαίσιο να είναι κατασκευασμένο από υψηλής αντοχής χάλυβα και να έχει δυσκαμψία, κατάλληλη για βαριά οχήματα, που επιτρέπει στην ανάρτηση την καλύτερη αντιμετώπιση ανώμαλων εδαφών.</w:t>
            </w:r>
          </w:p>
        </w:tc>
        <w:tc>
          <w:tcPr>
            <w:tcW w:w="902" w:type="pct"/>
            <w:vAlign w:val="center"/>
          </w:tcPr>
          <w:p w14:paraId="22A29E0A" w14:textId="77777777" w:rsidR="00204FB3" w:rsidRPr="00D63E8F" w:rsidRDefault="00204FB3" w:rsidP="00DE7632">
            <w:pPr>
              <w:jc w:val="center"/>
            </w:pPr>
            <w:r>
              <w:t>ΝΑΙ</w:t>
            </w:r>
          </w:p>
        </w:tc>
        <w:tc>
          <w:tcPr>
            <w:tcW w:w="647" w:type="pct"/>
          </w:tcPr>
          <w:p w14:paraId="5395B26F" w14:textId="77777777" w:rsidR="00204FB3" w:rsidRDefault="00204FB3" w:rsidP="00DE7632">
            <w:pPr>
              <w:jc w:val="both"/>
            </w:pPr>
          </w:p>
        </w:tc>
        <w:tc>
          <w:tcPr>
            <w:tcW w:w="744" w:type="pct"/>
          </w:tcPr>
          <w:p w14:paraId="30EB2D22" w14:textId="77777777" w:rsidR="00204FB3" w:rsidRDefault="00204FB3" w:rsidP="00DE7632">
            <w:pPr>
              <w:jc w:val="both"/>
            </w:pPr>
          </w:p>
        </w:tc>
      </w:tr>
      <w:tr w:rsidR="00204FB3" w14:paraId="01B316B4" w14:textId="77777777" w:rsidTr="00E702E5">
        <w:tc>
          <w:tcPr>
            <w:tcW w:w="761" w:type="pct"/>
          </w:tcPr>
          <w:p w14:paraId="348CFDAF" w14:textId="77777777" w:rsidR="00204FB3" w:rsidRDefault="00204FB3" w:rsidP="00DE7632">
            <w:pPr>
              <w:jc w:val="both"/>
              <w:rPr>
                <w:b/>
              </w:rPr>
            </w:pPr>
            <w:r w:rsidRPr="00CF0579">
              <w:t>4.5.1.3</w:t>
            </w:r>
          </w:p>
        </w:tc>
        <w:tc>
          <w:tcPr>
            <w:tcW w:w="1945" w:type="pct"/>
          </w:tcPr>
          <w:p w14:paraId="1FECED48" w14:textId="77777777" w:rsidR="00204FB3" w:rsidRPr="00CF0579" w:rsidRDefault="00204FB3" w:rsidP="00DE7632">
            <w:pPr>
              <w:jc w:val="both"/>
            </w:pPr>
            <w:r w:rsidRPr="00CF0579">
              <w:t>Το πλαίσιο να φέρει καμπίνα προσωπικού και υπερκατασκευή.</w:t>
            </w:r>
          </w:p>
        </w:tc>
        <w:tc>
          <w:tcPr>
            <w:tcW w:w="902" w:type="pct"/>
            <w:vAlign w:val="center"/>
          </w:tcPr>
          <w:p w14:paraId="5F579A4D" w14:textId="77777777" w:rsidR="00204FB3" w:rsidRPr="00D63E8F" w:rsidRDefault="00204FB3" w:rsidP="00DE7632">
            <w:pPr>
              <w:jc w:val="center"/>
            </w:pPr>
            <w:r>
              <w:t>ΝΑΙ</w:t>
            </w:r>
          </w:p>
        </w:tc>
        <w:tc>
          <w:tcPr>
            <w:tcW w:w="647" w:type="pct"/>
          </w:tcPr>
          <w:p w14:paraId="3EC77030" w14:textId="77777777" w:rsidR="00204FB3" w:rsidRDefault="00204FB3" w:rsidP="00DE7632">
            <w:pPr>
              <w:jc w:val="both"/>
            </w:pPr>
          </w:p>
        </w:tc>
        <w:tc>
          <w:tcPr>
            <w:tcW w:w="744" w:type="pct"/>
          </w:tcPr>
          <w:p w14:paraId="0427B0B7" w14:textId="77777777" w:rsidR="00204FB3" w:rsidRDefault="00204FB3" w:rsidP="00DE7632">
            <w:pPr>
              <w:jc w:val="both"/>
            </w:pPr>
          </w:p>
        </w:tc>
      </w:tr>
      <w:tr w:rsidR="00204FB3" w14:paraId="135F6353" w14:textId="77777777" w:rsidTr="00E702E5">
        <w:tc>
          <w:tcPr>
            <w:tcW w:w="761" w:type="pct"/>
          </w:tcPr>
          <w:p w14:paraId="4E7AB009" w14:textId="77777777" w:rsidR="00204FB3" w:rsidRPr="001C4745" w:rsidRDefault="00204FB3" w:rsidP="00DE7632">
            <w:pPr>
              <w:jc w:val="both"/>
              <w:rPr>
                <w:b/>
              </w:rPr>
            </w:pPr>
            <w:r w:rsidRPr="001C4745">
              <w:rPr>
                <w:b/>
              </w:rPr>
              <w:t>4.5.2</w:t>
            </w:r>
          </w:p>
        </w:tc>
        <w:tc>
          <w:tcPr>
            <w:tcW w:w="1945" w:type="pct"/>
          </w:tcPr>
          <w:p w14:paraId="53C02F66" w14:textId="77777777" w:rsidR="00204FB3" w:rsidRPr="001C4745" w:rsidRDefault="00204FB3" w:rsidP="00DE7632">
            <w:pPr>
              <w:jc w:val="both"/>
              <w:rPr>
                <w:b/>
              </w:rPr>
            </w:pPr>
            <w:r w:rsidRPr="001C4745">
              <w:rPr>
                <w:b/>
              </w:rPr>
              <w:t>Κινητήρας</w:t>
            </w:r>
          </w:p>
        </w:tc>
        <w:tc>
          <w:tcPr>
            <w:tcW w:w="902" w:type="pct"/>
            <w:vAlign w:val="center"/>
          </w:tcPr>
          <w:p w14:paraId="0EE73CA4" w14:textId="77777777" w:rsidR="00204FB3" w:rsidRPr="00D63E8F" w:rsidRDefault="00204FB3" w:rsidP="00DE7632">
            <w:pPr>
              <w:jc w:val="center"/>
            </w:pPr>
          </w:p>
        </w:tc>
        <w:tc>
          <w:tcPr>
            <w:tcW w:w="647" w:type="pct"/>
          </w:tcPr>
          <w:p w14:paraId="580E1839" w14:textId="77777777" w:rsidR="00204FB3" w:rsidRDefault="00204FB3" w:rsidP="00DE7632">
            <w:pPr>
              <w:jc w:val="both"/>
            </w:pPr>
          </w:p>
        </w:tc>
        <w:tc>
          <w:tcPr>
            <w:tcW w:w="744" w:type="pct"/>
          </w:tcPr>
          <w:p w14:paraId="2FC428D6" w14:textId="77777777" w:rsidR="00204FB3" w:rsidRDefault="00204FB3" w:rsidP="00DE7632">
            <w:pPr>
              <w:jc w:val="both"/>
            </w:pPr>
          </w:p>
        </w:tc>
      </w:tr>
      <w:tr w:rsidR="00204FB3" w14:paraId="11E0805B" w14:textId="77777777" w:rsidTr="00E702E5">
        <w:tc>
          <w:tcPr>
            <w:tcW w:w="761" w:type="pct"/>
          </w:tcPr>
          <w:p w14:paraId="4D7228DD" w14:textId="77777777" w:rsidR="00204FB3" w:rsidRDefault="00204FB3" w:rsidP="00DE7632">
            <w:pPr>
              <w:jc w:val="both"/>
              <w:rPr>
                <w:b/>
              </w:rPr>
            </w:pPr>
            <w:r w:rsidRPr="00CF0579">
              <w:t>4.5.2.1</w:t>
            </w:r>
          </w:p>
        </w:tc>
        <w:tc>
          <w:tcPr>
            <w:tcW w:w="1945" w:type="pct"/>
          </w:tcPr>
          <w:p w14:paraId="2F968B97" w14:textId="77777777" w:rsidR="00204FB3" w:rsidRPr="00CF0579" w:rsidRDefault="00204FB3" w:rsidP="00DE7632">
            <w:pPr>
              <w:jc w:val="both"/>
            </w:pPr>
            <w:r w:rsidRPr="00CF0579">
              <w:t>Να είναι σύγχρονος αντιρρυπαντικής τεχνολογίας Πετρελαιοκινητήρας diesel, 4χρονος με υπερπληρωτή (TURBO).</w:t>
            </w:r>
          </w:p>
        </w:tc>
        <w:tc>
          <w:tcPr>
            <w:tcW w:w="902" w:type="pct"/>
            <w:vAlign w:val="center"/>
          </w:tcPr>
          <w:p w14:paraId="3D75E983" w14:textId="77777777" w:rsidR="00204FB3" w:rsidRPr="00D63E8F" w:rsidRDefault="00204FB3" w:rsidP="00DE7632">
            <w:pPr>
              <w:jc w:val="center"/>
            </w:pPr>
            <w:r>
              <w:t>ΝΑΙ</w:t>
            </w:r>
          </w:p>
        </w:tc>
        <w:tc>
          <w:tcPr>
            <w:tcW w:w="647" w:type="pct"/>
          </w:tcPr>
          <w:p w14:paraId="6F8C0F45" w14:textId="77777777" w:rsidR="00204FB3" w:rsidRDefault="00204FB3" w:rsidP="00DE7632">
            <w:pPr>
              <w:jc w:val="both"/>
            </w:pPr>
          </w:p>
        </w:tc>
        <w:tc>
          <w:tcPr>
            <w:tcW w:w="744" w:type="pct"/>
          </w:tcPr>
          <w:p w14:paraId="6B32AB3F" w14:textId="77777777" w:rsidR="00204FB3" w:rsidRDefault="00204FB3" w:rsidP="00DE7632">
            <w:pPr>
              <w:jc w:val="both"/>
            </w:pPr>
          </w:p>
        </w:tc>
      </w:tr>
      <w:tr w:rsidR="00204FB3" w14:paraId="408BFE98" w14:textId="77777777" w:rsidTr="00E702E5">
        <w:tc>
          <w:tcPr>
            <w:tcW w:w="761" w:type="pct"/>
          </w:tcPr>
          <w:p w14:paraId="6CA8EF42" w14:textId="77777777" w:rsidR="00204FB3" w:rsidRDefault="00204FB3" w:rsidP="00DE7632">
            <w:pPr>
              <w:jc w:val="both"/>
              <w:rPr>
                <w:b/>
              </w:rPr>
            </w:pPr>
            <w:r w:rsidRPr="00CF0579">
              <w:t>4.5.2.2</w:t>
            </w:r>
          </w:p>
        </w:tc>
        <w:tc>
          <w:tcPr>
            <w:tcW w:w="1945" w:type="pct"/>
          </w:tcPr>
          <w:p w14:paraId="27EFACC4" w14:textId="77777777" w:rsidR="00204FB3" w:rsidRPr="00CF0579" w:rsidRDefault="00204FB3" w:rsidP="00DE7632">
            <w:pPr>
              <w:jc w:val="both"/>
            </w:pPr>
            <w:r w:rsidRPr="00CF0579">
              <w:t xml:space="preserve">Ισχύς τουλάχιστον 400 ΗΡ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5C5ED730" w14:textId="1A6FF9A5" w:rsidR="00204FB3" w:rsidRPr="00CF0579" w:rsidRDefault="00204FB3" w:rsidP="00DE7632">
            <w:pPr>
              <w:jc w:val="center"/>
            </w:pPr>
            <w:r w:rsidRPr="00CF0579">
              <w:t>Βαθμολογούμενο</w:t>
            </w:r>
          </w:p>
        </w:tc>
        <w:tc>
          <w:tcPr>
            <w:tcW w:w="647" w:type="pct"/>
          </w:tcPr>
          <w:p w14:paraId="3D723351" w14:textId="77777777" w:rsidR="00204FB3" w:rsidRDefault="00204FB3" w:rsidP="00DE7632">
            <w:pPr>
              <w:jc w:val="both"/>
            </w:pPr>
          </w:p>
        </w:tc>
        <w:tc>
          <w:tcPr>
            <w:tcW w:w="744" w:type="pct"/>
          </w:tcPr>
          <w:p w14:paraId="61276CF6" w14:textId="77777777" w:rsidR="00204FB3" w:rsidRDefault="00204FB3" w:rsidP="00DE7632">
            <w:pPr>
              <w:jc w:val="both"/>
            </w:pPr>
          </w:p>
        </w:tc>
      </w:tr>
      <w:tr w:rsidR="00204FB3" w14:paraId="59F3EFE6" w14:textId="77777777" w:rsidTr="00E702E5">
        <w:tc>
          <w:tcPr>
            <w:tcW w:w="761" w:type="pct"/>
          </w:tcPr>
          <w:p w14:paraId="55B2F644" w14:textId="77777777" w:rsidR="00204FB3" w:rsidRPr="00CF0579" w:rsidRDefault="00204FB3" w:rsidP="00DE7632">
            <w:pPr>
              <w:jc w:val="both"/>
            </w:pPr>
            <w:r w:rsidRPr="00CF0579">
              <w:t>4.5.2.3</w:t>
            </w:r>
          </w:p>
        </w:tc>
        <w:tc>
          <w:tcPr>
            <w:tcW w:w="1945" w:type="pct"/>
          </w:tcPr>
          <w:p w14:paraId="4D9E81DE" w14:textId="77777777" w:rsidR="00204FB3" w:rsidRPr="00CF0579" w:rsidRDefault="00204FB3" w:rsidP="00DE7632">
            <w:pPr>
              <w:jc w:val="both"/>
            </w:pPr>
            <w:r w:rsidRPr="00CF0579">
              <w:t>Θέση - κατασκευή τέτοια, ώστε να είναι προσβάσιμος στη συντήρηση και τις επισκευές.</w:t>
            </w:r>
          </w:p>
        </w:tc>
        <w:tc>
          <w:tcPr>
            <w:tcW w:w="902" w:type="pct"/>
            <w:vAlign w:val="center"/>
          </w:tcPr>
          <w:p w14:paraId="54E90274" w14:textId="77777777" w:rsidR="00204FB3" w:rsidRDefault="00204FB3" w:rsidP="00DE7632">
            <w:pPr>
              <w:jc w:val="center"/>
            </w:pPr>
            <w:r>
              <w:t>ΝΑΙ</w:t>
            </w:r>
          </w:p>
        </w:tc>
        <w:tc>
          <w:tcPr>
            <w:tcW w:w="647" w:type="pct"/>
          </w:tcPr>
          <w:p w14:paraId="0A10100F" w14:textId="77777777" w:rsidR="00204FB3" w:rsidRDefault="00204FB3" w:rsidP="00DE7632">
            <w:pPr>
              <w:jc w:val="both"/>
            </w:pPr>
          </w:p>
        </w:tc>
        <w:tc>
          <w:tcPr>
            <w:tcW w:w="744" w:type="pct"/>
          </w:tcPr>
          <w:p w14:paraId="2544C2DA" w14:textId="77777777" w:rsidR="00204FB3" w:rsidRDefault="00204FB3" w:rsidP="00DE7632">
            <w:pPr>
              <w:jc w:val="both"/>
            </w:pPr>
          </w:p>
        </w:tc>
      </w:tr>
      <w:tr w:rsidR="00204FB3" w14:paraId="4477F121" w14:textId="77777777" w:rsidTr="00E702E5">
        <w:tc>
          <w:tcPr>
            <w:tcW w:w="761" w:type="pct"/>
          </w:tcPr>
          <w:p w14:paraId="7E472810" w14:textId="77777777" w:rsidR="00204FB3" w:rsidRPr="00CF0579" w:rsidRDefault="00204FB3" w:rsidP="00DE7632">
            <w:pPr>
              <w:jc w:val="both"/>
            </w:pPr>
            <w:r w:rsidRPr="00CF0579">
              <w:t>4.5.2.4</w:t>
            </w:r>
          </w:p>
        </w:tc>
        <w:tc>
          <w:tcPr>
            <w:tcW w:w="1945" w:type="pct"/>
          </w:tcPr>
          <w:p w14:paraId="0AD8E208" w14:textId="77777777" w:rsidR="00204FB3" w:rsidRPr="00CF0579" w:rsidRDefault="00204FB3" w:rsidP="00DE7632">
            <w:pPr>
              <w:jc w:val="both"/>
            </w:pPr>
            <w:r w:rsidRPr="00CF0579">
              <w:t xml:space="preserve">Κατανάλωση καυσίμου, η χαμηλότερη δυνατή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3D63F5E4" w14:textId="77777777" w:rsidR="00204FB3" w:rsidRDefault="00204FB3" w:rsidP="00DE7632">
            <w:pPr>
              <w:jc w:val="center"/>
            </w:pPr>
            <w:r w:rsidRPr="00CF0579">
              <w:t>Βαθμολογούμενο</w:t>
            </w:r>
          </w:p>
        </w:tc>
        <w:tc>
          <w:tcPr>
            <w:tcW w:w="647" w:type="pct"/>
          </w:tcPr>
          <w:p w14:paraId="3EDD1361" w14:textId="77777777" w:rsidR="00204FB3" w:rsidRDefault="00204FB3" w:rsidP="00DE7632">
            <w:pPr>
              <w:jc w:val="both"/>
            </w:pPr>
          </w:p>
        </w:tc>
        <w:tc>
          <w:tcPr>
            <w:tcW w:w="744" w:type="pct"/>
          </w:tcPr>
          <w:p w14:paraId="423D4B20" w14:textId="77777777" w:rsidR="00204FB3" w:rsidRDefault="00204FB3" w:rsidP="00DE7632">
            <w:pPr>
              <w:jc w:val="both"/>
            </w:pPr>
          </w:p>
        </w:tc>
      </w:tr>
      <w:tr w:rsidR="00204FB3" w14:paraId="0BAEE1F9" w14:textId="77777777" w:rsidTr="00E702E5">
        <w:tc>
          <w:tcPr>
            <w:tcW w:w="761" w:type="pct"/>
          </w:tcPr>
          <w:p w14:paraId="486A450C" w14:textId="77777777" w:rsidR="00204FB3" w:rsidRPr="00CF0579" w:rsidRDefault="00204FB3" w:rsidP="00DE7632">
            <w:pPr>
              <w:jc w:val="both"/>
            </w:pPr>
            <w:r>
              <w:lastRenderedPageBreak/>
              <w:t>4.5.2.6</w:t>
            </w:r>
          </w:p>
        </w:tc>
        <w:tc>
          <w:tcPr>
            <w:tcW w:w="1945" w:type="pct"/>
          </w:tcPr>
          <w:p w14:paraId="2FE7B0D5" w14:textId="77777777" w:rsidR="00204FB3" w:rsidRPr="00CF0579" w:rsidRDefault="00204FB3" w:rsidP="00DE7632">
            <w:pPr>
              <w:jc w:val="both"/>
            </w:pPr>
            <w:r w:rsidRPr="00CF0579">
              <w:t xml:space="preserve">Μέγιστη στάθμη θορύβου στην καμπίνα του προσωπικού κατά τη λειτουργία του οχήματος, η μικρότερη δυνατή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66779C31" w14:textId="77777777" w:rsidR="00204FB3" w:rsidRDefault="00204FB3" w:rsidP="00DE7632">
            <w:r w:rsidRPr="00CF0579">
              <w:t>Βαθμολογούμενο</w:t>
            </w:r>
            <w:r w:rsidRPr="00FA6B2D">
              <w:t xml:space="preserve"> </w:t>
            </w:r>
          </w:p>
        </w:tc>
        <w:tc>
          <w:tcPr>
            <w:tcW w:w="647" w:type="pct"/>
          </w:tcPr>
          <w:p w14:paraId="15AFE237" w14:textId="77777777" w:rsidR="00204FB3" w:rsidRDefault="00204FB3" w:rsidP="00DE7632">
            <w:pPr>
              <w:jc w:val="both"/>
            </w:pPr>
          </w:p>
        </w:tc>
        <w:tc>
          <w:tcPr>
            <w:tcW w:w="744" w:type="pct"/>
          </w:tcPr>
          <w:p w14:paraId="1786065D" w14:textId="77777777" w:rsidR="00204FB3" w:rsidRDefault="00204FB3" w:rsidP="00DE7632">
            <w:pPr>
              <w:jc w:val="both"/>
            </w:pPr>
          </w:p>
        </w:tc>
      </w:tr>
      <w:tr w:rsidR="00204FB3" w14:paraId="2CCE4A3C" w14:textId="77777777" w:rsidTr="00E702E5">
        <w:tc>
          <w:tcPr>
            <w:tcW w:w="761" w:type="pct"/>
          </w:tcPr>
          <w:p w14:paraId="4F1FCC2C" w14:textId="77777777" w:rsidR="00204FB3" w:rsidRPr="00CF0579" w:rsidRDefault="00204FB3" w:rsidP="00DE7632">
            <w:pPr>
              <w:jc w:val="both"/>
            </w:pPr>
            <w:r>
              <w:t>4.5.2.7</w:t>
            </w:r>
          </w:p>
        </w:tc>
        <w:tc>
          <w:tcPr>
            <w:tcW w:w="1945" w:type="pct"/>
          </w:tcPr>
          <w:p w14:paraId="11E88F1A" w14:textId="77777777" w:rsidR="00204FB3" w:rsidRPr="00CF0579" w:rsidRDefault="00204FB3" w:rsidP="00DE7632">
            <w:pPr>
              <w:ind w:hanging="3"/>
              <w:jc w:val="both"/>
            </w:pPr>
            <w:r w:rsidRPr="00CF0579">
              <w:t>Ο κινητήρας να είναι υδρόψυκτος και ελαιόψυκτος.</w:t>
            </w:r>
          </w:p>
        </w:tc>
        <w:tc>
          <w:tcPr>
            <w:tcW w:w="902" w:type="pct"/>
            <w:vAlign w:val="center"/>
          </w:tcPr>
          <w:p w14:paraId="21C68721" w14:textId="77777777" w:rsidR="00204FB3" w:rsidRDefault="00204FB3" w:rsidP="00DE7632">
            <w:pPr>
              <w:jc w:val="center"/>
            </w:pPr>
            <w:r w:rsidRPr="00FA6B2D">
              <w:t>ΝΑΙ</w:t>
            </w:r>
          </w:p>
        </w:tc>
        <w:tc>
          <w:tcPr>
            <w:tcW w:w="647" w:type="pct"/>
          </w:tcPr>
          <w:p w14:paraId="583AB6AF" w14:textId="77777777" w:rsidR="00204FB3" w:rsidRDefault="00204FB3" w:rsidP="00DE7632">
            <w:pPr>
              <w:jc w:val="both"/>
            </w:pPr>
          </w:p>
        </w:tc>
        <w:tc>
          <w:tcPr>
            <w:tcW w:w="744" w:type="pct"/>
          </w:tcPr>
          <w:p w14:paraId="5F7F2C2B" w14:textId="77777777" w:rsidR="00204FB3" w:rsidRDefault="00204FB3" w:rsidP="00DE7632">
            <w:pPr>
              <w:jc w:val="both"/>
            </w:pPr>
          </w:p>
        </w:tc>
      </w:tr>
      <w:tr w:rsidR="00204FB3" w14:paraId="006AF1C2" w14:textId="77777777" w:rsidTr="00E702E5">
        <w:tc>
          <w:tcPr>
            <w:tcW w:w="761" w:type="pct"/>
          </w:tcPr>
          <w:p w14:paraId="0102A6C2" w14:textId="77777777" w:rsidR="00204FB3" w:rsidRPr="00CF0579" w:rsidRDefault="00204FB3" w:rsidP="00DE7632">
            <w:pPr>
              <w:jc w:val="both"/>
            </w:pPr>
            <w:r>
              <w:t>4.5.2.8</w:t>
            </w:r>
          </w:p>
        </w:tc>
        <w:tc>
          <w:tcPr>
            <w:tcW w:w="1945" w:type="pct"/>
          </w:tcPr>
          <w:p w14:paraId="5DC4147A" w14:textId="77777777" w:rsidR="00204FB3" w:rsidRPr="00CF0579" w:rsidRDefault="00204FB3" w:rsidP="00DE7632">
            <w:pPr>
              <w:jc w:val="both"/>
            </w:pPr>
            <w:r w:rsidRPr="00CF0579">
              <w:t>Να διαθέτει υδατοπαγίδα καυσίμου (μία για κάθε αποθήκη) με κρουνό αποστραγγίσεως, με εύκολο χειρισμό.</w:t>
            </w:r>
          </w:p>
        </w:tc>
        <w:tc>
          <w:tcPr>
            <w:tcW w:w="902" w:type="pct"/>
            <w:vAlign w:val="center"/>
          </w:tcPr>
          <w:p w14:paraId="46526869" w14:textId="77777777" w:rsidR="00204FB3" w:rsidRDefault="00204FB3" w:rsidP="00DE7632">
            <w:pPr>
              <w:jc w:val="center"/>
            </w:pPr>
            <w:r w:rsidRPr="00FA6B2D">
              <w:t>ΝΑΙ</w:t>
            </w:r>
          </w:p>
        </w:tc>
        <w:tc>
          <w:tcPr>
            <w:tcW w:w="647" w:type="pct"/>
          </w:tcPr>
          <w:p w14:paraId="627C4C26" w14:textId="77777777" w:rsidR="00204FB3" w:rsidRDefault="00204FB3" w:rsidP="00DE7632">
            <w:pPr>
              <w:jc w:val="both"/>
            </w:pPr>
          </w:p>
        </w:tc>
        <w:tc>
          <w:tcPr>
            <w:tcW w:w="744" w:type="pct"/>
          </w:tcPr>
          <w:p w14:paraId="55823CFF" w14:textId="77777777" w:rsidR="00204FB3" w:rsidRDefault="00204FB3" w:rsidP="00DE7632">
            <w:pPr>
              <w:jc w:val="both"/>
            </w:pPr>
          </w:p>
        </w:tc>
      </w:tr>
      <w:tr w:rsidR="00204FB3" w14:paraId="5AF17DF2" w14:textId="77777777" w:rsidTr="00E702E5">
        <w:tc>
          <w:tcPr>
            <w:tcW w:w="761" w:type="pct"/>
          </w:tcPr>
          <w:p w14:paraId="21C96144" w14:textId="77777777" w:rsidR="00204FB3" w:rsidRPr="00CF0579" w:rsidRDefault="00204FB3" w:rsidP="00DE7632">
            <w:pPr>
              <w:jc w:val="both"/>
            </w:pPr>
            <w:r>
              <w:t>4.5.2.9</w:t>
            </w:r>
          </w:p>
        </w:tc>
        <w:tc>
          <w:tcPr>
            <w:tcW w:w="1945" w:type="pct"/>
          </w:tcPr>
          <w:p w14:paraId="45A5339D" w14:textId="77777777" w:rsidR="00204FB3" w:rsidRPr="00CF0579" w:rsidRDefault="00204FB3" w:rsidP="00DE7632">
            <w:pPr>
              <w:jc w:val="both"/>
            </w:pPr>
            <w:r w:rsidRPr="001C4745">
              <w:t>Η εκπομπή ρύπων κατά τη λειτουργία του οχήματος, να είναι εντός των ορίων, όπως αυτά καθορίζονται από την εθνική και ενωσιακή νομοθεσία.</w:t>
            </w:r>
          </w:p>
        </w:tc>
        <w:tc>
          <w:tcPr>
            <w:tcW w:w="902" w:type="pct"/>
            <w:vAlign w:val="center"/>
          </w:tcPr>
          <w:p w14:paraId="6DB9DF11" w14:textId="77777777" w:rsidR="00204FB3" w:rsidRDefault="00204FB3" w:rsidP="00DE7632">
            <w:pPr>
              <w:jc w:val="center"/>
            </w:pPr>
            <w:r w:rsidRPr="00FA6B2D">
              <w:t>ΝΑΙ</w:t>
            </w:r>
          </w:p>
        </w:tc>
        <w:tc>
          <w:tcPr>
            <w:tcW w:w="647" w:type="pct"/>
          </w:tcPr>
          <w:p w14:paraId="0EAF8D35" w14:textId="77777777" w:rsidR="00204FB3" w:rsidRDefault="00204FB3" w:rsidP="00DE7632">
            <w:pPr>
              <w:jc w:val="both"/>
            </w:pPr>
          </w:p>
        </w:tc>
        <w:tc>
          <w:tcPr>
            <w:tcW w:w="744" w:type="pct"/>
          </w:tcPr>
          <w:p w14:paraId="7FC8F1CF" w14:textId="77777777" w:rsidR="00204FB3" w:rsidRDefault="00204FB3" w:rsidP="00DE7632">
            <w:pPr>
              <w:jc w:val="both"/>
            </w:pPr>
          </w:p>
        </w:tc>
      </w:tr>
      <w:tr w:rsidR="00204FB3" w14:paraId="4E25405B" w14:textId="77777777" w:rsidTr="00E702E5">
        <w:tc>
          <w:tcPr>
            <w:tcW w:w="761" w:type="pct"/>
          </w:tcPr>
          <w:p w14:paraId="7D798E8B" w14:textId="77777777" w:rsidR="00204FB3" w:rsidRPr="001C4745" w:rsidRDefault="00204FB3" w:rsidP="00DE7632">
            <w:pPr>
              <w:jc w:val="both"/>
              <w:rPr>
                <w:b/>
              </w:rPr>
            </w:pPr>
            <w:r w:rsidRPr="001C4745">
              <w:rPr>
                <w:b/>
              </w:rPr>
              <w:t>4.5.3</w:t>
            </w:r>
          </w:p>
        </w:tc>
        <w:tc>
          <w:tcPr>
            <w:tcW w:w="1945" w:type="pct"/>
          </w:tcPr>
          <w:p w14:paraId="3B5E5E56" w14:textId="77777777" w:rsidR="00204FB3" w:rsidRPr="001C4745" w:rsidRDefault="00204FB3" w:rsidP="00DE7632">
            <w:pPr>
              <w:jc w:val="both"/>
              <w:rPr>
                <w:b/>
              </w:rPr>
            </w:pPr>
            <w:r w:rsidRPr="001C4745">
              <w:rPr>
                <w:b/>
              </w:rPr>
              <w:t>Σύστημα μετάδοσης κίνησης</w:t>
            </w:r>
          </w:p>
        </w:tc>
        <w:tc>
          <w:tcPr>
            <w:tcW w:w="902" w:type="pct"/>
            <w:vAlign w:val="center"/>
          </w:tcPr>
          <w:p w14:paraId="2E55DC30" w14:textId="77777777" w:rsidR="00204FB3" w:rsidRDefault="00204FB3" w:rsidP="00DE7632">
            <w:pPr>
              <w:jc w:val="center"/>
            </w:pPr>
          </w:p>
        </w:tc>
        <w:tc>
          <w:tcPr>
            <w:tcW w:w="647" w:type="pct"/>
          </w:tcPr>
          <w:p w14:paraId="2EECFA33" w14:textId="77777777" w:rsidR="00204FB3" w:rsidRDefault="00204FB3" w:rsidP="00DE7632">
            <w:pPr>
              <w:jc w:val="both"/>
            </w:pPr>
          </w:p>
        </w:tc>
        <w:tc>
          <w:tcPr>
            <w:tcW w:w="744" w:type="pct"/>
          </w:tcPr>
          <w:p w14:paraId="54474B6C" w14:textId="77777777" w:rsidR="00204FB3" w:rsidRDefault="00204FB3" w:rsidP="00DE7632">
            <w:pPr>
              <w:jc w:val="both"/>
            </w:pPr>
          </w:p>
        </w:tc>
      </w:tr>
      <w:tr w:rsidR="00204FB3" w14:paraId="17011AFB" w14:textId="77777777" w:rsidTr="00E702E5">
        <w:tc>
          <w:tcPr>
            <w:tcW w:w="761" w:type="pct"/>
          </w:tcPr>
          <w:p w14:paraId="0622BFE6" w14:textId="77777777" w:rsidR="00204FB3" w:rsidRDefault="00204FB3" w:rsidP="00DE7632">
            <w:pPr>
              <w:jc w:val="both"/>
            </w:pPr>
            <w:r w:rsidRPr="001C4745">
              <w:t>4.5.3.1</w:t>
            </w:r>
            <w:r w:rsidRPr="001C4745">
              <w:tab/>
            </w:r>
          </w:p>
        </w:tc>
        <w:tc>
          <w:tcPr>
            <w:tcW w:w="1945" w:type="pct"/>
          </w:tcPr>
          <w:p w14:paraId="7E28900D" w14:textId="77777777" w:rsidR="00204FB3" w:rsidRDefault="00204FB3" w:rsidP="00DE7632">
            <w:pPr>
              <w:jc w:val="both"/>
            </w:pPr>
            <w:r w:rsidRPr="001C4745">
              <w:t>Κιβώτιο ταχυτήτων</w:t>
            </w:r>
          </w:p>
          <w:p w14:paraId="752B3715" w14:textId="77777777" w:rsidR="00204FB3" w:rsidRPr="007F7BBC" w:rsidRDefault="00204FB3" w:rsidP="00DE7632">
            <w:pPr>
              <w:jc w:val="both"/>
            </w:pPr>
            <w:r w:rsidRPr="001C4745">
              <w:t xml:space="preserve">Αυτόματο ή ημιαυτόματο πλήρως συγχρονισμένο </w:t>
            </w:r>
            <w:r w:rsidRPr="00CB3007">
              <w:rPr>
                <w:b/>
              </w:rPr>
              <w:t>(Βαθμολογούμενο Κριτήριο).</w:t>
            </w:r>
            <w:r>
              <w:rPr>
                <w:b/>
              </w:rPr>
              <w:t xml:space="preserve"> </w:t>
            </w:r>
            <w:r w:rsidRPr="001C4745">
              <w:t>Τα λειτουργικά του στοιχεία να διευκρινίζονται στην Τεχνική Προσφορά.</w:t>
            </w:r>
          </w:p>
        </w:tc>
        <w:tc>
          <w:tcPr>
            <w:tcW w:w="902" w:type="pct"/>
            <w:vAlign w:val="center"/>
          </w:tcPr>
          <w:p w14:paraId="15ED2448" w14:textId="77777777" w:rsidR="00204FB3" w:rsidRDefault="00204FB3" w:rsidP="00DE7632">
            <w:pPr>
              <w:jc w:val="center"/>
            </w:pPr>
            <w:r>
              <w:t>Βαθμολογούμενο</w:t>
            </w:r>
          </w:p>
        </w:tc>
        <w:tc>
          <w:tcPr>
            <w:tcW w:w="647" w:type="pct"/>
          </w:tcPr>
          <w:p w14:paraId="4595972D" w14:textId="77777777" w:rsidR="00204FB3" w:rsidRDefault="00204FB3" w:rsidP="00DE7632">
            <w:pPr>
              <w:jc w:val="both"/>
            </w:pPr>
          </w:p>
        </w:tc>
        <w:tc>
          <w:tcPr>
            <w:tcW w:w="744" w:type="pct"/>
          </w:tcPr>
          <w:p w14:paraId="16D57BF5" w14:textId="77777777" w:rsidR="00204FB3" w:rsidRDefault="00204FB3" w:rsidP="00DE7632">
            <w:pPr>
              <w:jc w:val="both"/>
            </w:pPr>
          </w:p>
        </w:tc>
      </w:tr>
      <w:tr w:rsidR="00204FB3" w14:paraId="619DBBF5" w14:textId="77777777" w:rsidTr="00E702E5">
        <w:tc>
          <w:tcPr>
            <w:tcW w:w="761" w:type="pct"/>
          </w:tcPr>
          <w:p w14:paraId="2074D2C5" w14:textId="77777777" w:rsidR="00204FB3" w:rsidRDefault="00204FB3" w:rsidP="00DE7632">
            <w:pPr>
              <w:jc w:val="both"/>
            </w:pPr>
            <w:r w:rsidRPr="001C4745">
              <w:t>4.5.3.2</w:t>
            </w:r>
            <w:r w:rsidRPr="001C4745">
              <w:tab/>
            </w:r>
          </w:p>
        </w:tc>
        <w:tc>
          <w:tcPr>
            <w:tcW w:w="1945" w:type="pct"/>
          </w:tcPr>
          <w:p w14:paraId="3CC6A343" w14:textId="77777777" w:rsidR="00204FB3" w:rsidRDefault="00204FB3" w:rsidP="00DE7632">
            <w:pPr>
              <w:jc w:val="both"/>
            </w:pPr>
            <w:r w:rsidRPr="001C4745">
              <w:t>Διαφορικά</w:t>
            </w:r>
          </w:p>
          <w:p w14:paraId="2B72170F" w14:textId="77777777" w:rsidR="00204FB3" w:rsidRPr="007F7BBC" w:rsidRDefault="00204FB3" w:rsidP="00DE7632">
            <w:pPr>
              <w:jc w:val="both"/>
            </w:pPr>
            <w:r w:rsidRPr="001C4745">
              <w:t>Να διαθέτει δύο (2) διαφορικά.</w:t>
            </w:r>
          </w:p>
        </w:tc>
        <w:tc>
          <w:tcPr>
            <w:tcW w:w="902" w:type="pct"/>
            <w:vAlign w:val="center"/>
          </w:tcPr>
          <w:p w14:paraId="52EB6C7F" w14:textId="77777777" w:rsidR="00204FB3" w:rsidRDefault="00204FB3" w:rsidP="00DE7632">
            <w:pPr>
              <w:jc w:val="center"/>
            </w:pPr>
            <w:r w:rsidRPr="00750544">
              <w:t>ΝΑΙ</w:t>
            </w:r>
          </w:p>
        </w:tc>
        <w:tc>
          <w:tcPr>
            <w:tcW w:w="647" w:type="pct"/>
          </w:tcPr>
          <w:p w14:paraId="2CAE1A02" w14:textId="77777777" w:rsidR="00204FB3" w:rsidRDefault="00204FB3" w:rsidP="00DE7632">
            <w:pPr>
              <w:jc w:val="both"/>
            </w:pPr>
          </w:p>
        </w:tc>
        <w:tc>
          <w:tcPr>
            <w:tcW w:w="744" w:type="pct"/>
          </w:tcPr>
          <w:p w14:paraId="2E287859" w14:textId="77777777" w:rsidR="00204FB3" w:rsidRDefault="00204FB3" w:rsidP="00DE7632">
            <w:pPr>
              <w:jc w:val="both"/>
            </w:pPr>
          </w:p>
        </w:tc>
      </w:tr>
      <w:tr w:rsidR="00204FB3" w14:paraId="0C66E589" w14:textId="77777777" w:rsidTr="00E702E5">
        <w:tc>
          <w:tcPr>
            <w:tcW w:w="761" w:type="pct"/>
          </w:tcPr>
          <w:p w14:paraId="7B4086BC" w14:textId="77777777" w:rsidR="00204FB3" w:rsidRPr="00AE7EF6" w:rsidRDefault="00204FB3" w:rsidP="00DE7632">
            <w:pPr>
              <w:jc w:val="both"/>
              <w:rPr>
                <w:b/>
              </w:rPr>
            </w:pPr>
            <w:r w:rsidRPr="001C4745">
              <w:rPr>
                <w:b/>
              </w:rPr>
              <w:t>4.5.4</w:t>
            </w:r>
          </w:p>
        </w:tc>
        <w:tc>
          <w:tcPr>
            <w:tcW w:w="1945" w:type="pct"/>
          </w:tcPr>
          <w:p w14:paraId="757DC73D" w14:textId="77777777" w:rsidR="00204FB3" w:rsidRPr="00AE7EF6" w:rsidRDefault="00204FB3" w:rsidP="00DE7632">
            <w:pPr>
              <w:jc w:val="both"/>
              <w:rPr>
                <w:b/>
              </w:rPr>
            </w:pPr>
            <w:r w:rsidRPr="001C4745">
              <w:rPr>
                <w:b/>
              </w:rPr>
              <w:t>Σύστημα πέδησης</w:t>
            </w:r>
          </w:p>
        </w:tc>
        <w:tc>
          <w:tcPr>
            <w:tcW w:w="902" w:type="pct"/>
            <w:vAlign w:val="center"/>
          </w:tcPr>
          <w:p w14:paraId="7551738E" w14:textId="77777777" w:rsidR="00204FB3" w:rsidRDefault="00204FB3" w:rsidP="00DE7632">
            <w:pPr>
              <w:jc w:val="center"/>
            </w:pPr>
          </w:p>
        </w:tc>
        <w:tc>
          <w:tcPr>
            <w:tcW w:w="647" w:type="pct"/>
          </w:tcPr>
          <w:p w14:paraId="50CB0D4A" w14:textId="77777777" w:rsidR="00204FB3" w:rsidRDefault="00204FB3" w:rsidP="00DE7632">
            <w:pPr>
              <w:jc w:val="both"/>
            </w:pPr>
          </w:p>
        </w:tc>
        <w:tc>
          <w:tcPr>
            <w:tcW w:w="744" w:type="pct"/>
          </w:tcPr>
          <w:p w14:paraId="18C9AFB8" w14:textId="77777777" w:rsidR="00204FB3" w:rsidRDefault="00204FB3" w:rsidP="00DE7632">
            <w:pPr>
              <w:jc w:val="both"/>
            </w:pPr>
          </w:p>
        </w:tc>
      </w:tr>
      <w:tr w:rsidR="00204FB3" w14:paraId="7E8A8430" w14:textId="77777777" w:rsidTr="00E702E5">
        <w:tc>
          <w:tcPr>
            <w:tcW w:w="761" w:type="pct"/>
          </w:tcPr>
          <w:p w14:paraId="62807B61" w14:textId="77777777" w:rsidR="00204FB3" w:rsidRDefault="00204FB3" w:rsidP="00DE7632">
            <w:pPr>
              <w:jc w:val="both"/>
            </w:pPr>
            <w:r w:rsidRPr="001C4745">
              <w:t>4.5.4.1</w:t>
            </w:r>
          </w:p>
        </w:tc>
        <w:tc>
          <w:tcPr>
            <w:tcW w:w="1945" w:type="pct"/>
          </w:tcPr>
          <w:p w14:paraId="760A246F" w14:textId="77777777" w:rsidR="00204FB3" w:rsidRPr="00666F4D" w:rsidRDefault="00204FB3" w:rsidP="00DE7632">
            <w:pPr>
              <w:jc w:val="both"/>
            </w:pPr>
            <w:r w:rsidRPr="001C4745">
              <w:t>Το όχημα να διαθέτει διπλό κύκλωμα αερόφρενων (με αντίστοιχη υποδομή για το ρυμουλκούμενο), για όλους τους τροχούς με σύγχρονο σύστημα ασφαλείας, του οποίου τα λειτουργικά στοιχεία να διευκρινίζονται στην Τεχνική Προσφορά. (Σωληνώσεις φρένων, υψηλής πιέσεως και ειδικής προδιαγραφής).</w:t>
            </w:r>
          </w:p>
        </w:tc>
        <w:tc>
          <w:tcPr>
            <w:tcW w:w="902" w:type="pct"/>
            <w:vAlign w:val="center"/>
          </w:tcPr>
          <w:p w14:paraId="7E249B40" w14:textId="77777777" w:rsidR="00204FB3" w:rsidRDefault="00204FB3" w:rsidP="00DE7632">
            <w:pPr>
              <w:jc w:val="center"/>
            </w:pPr>
            <w:r w:rsidRPr="00212D35">
              <w:t>ΝΑΙ</w:t>
            </w:r>
          </w:p>
        </w:tc>
        <w:tc>
          <w:tcPr>
            <w:tcW w:w="647" w:type="pct"/>
          </w:tcPr>
          <w:p w14:paraId="5D64D9DD" w14:textId="77777777" w:rsidR="00204FB3" w:rsidRDefault="00204FB3" w:rsidP="00DE7632">
            <w:pPr>
              <w:jc w:val="both"/>
            </w:pPr>
          </w:p>
        </w:tc>
        <w:tc>
          <w:tcPr>
            <w:tcW w:w="744" w:type="pct"/>
          </w:tcPr>
          <w:p w14:paraId="0106D79E" w14:textId="77777777" w:rsidR="00204FB3" w:rsidRDefault="00204FB3" w:rsidP="00DE7632">
            <w:pPr>
              <w:jc w:val="both"/>
            </w:pPr>
          </w:p>
        </w:tc>
      </w:tr>
      <w:tr w:rsidR="00204FB3" w14:paraId="48C0D876" w14:textId="77777777" w:rsidTr="00E702E5">
        <w:tc>
          <w:tcPr>
            <w:tcW w:w="761" w:type="pct"/>
          </w:tcPr>
          <w:p w14:paraId="22FE23B2" w14:textId="77777777" w:rsidR="00204FB3" w:rsidRDefault="00204FB3" w:rsidP="00DE7632">
            <w:pPr>
              <w:jc w:val="both"/>
            </w:pPr>
            <w:r w:rsidRPr="001C4745">
              <w:t>4.5.4.2</w:t>
            </w:r>
          </w:p>
        </w:tc>
        <w:tc>
          <w:tcPr>
            <w:tcW w:w="1945" w:type="pct"/>
          </w:tcPr>
          <w:p w14:paraId="0AAC253B" w14:textId="77777777" w:rsidR="00204FB3" w:rsidRPr="00666F4D" w:rsidRDefault="00204FB3" w:rsidP="00DE7632">
            <w:pPr>
              <w:jc w:val="both"/>
            </w:pPr>
            <w:r w:rsidRPr="001C4745">
              <w:t>Να εξασφαλίζεται πέδηση σε όλους τους τροχούς του οχήματος και κατάλληλη διάταξη για την πέδηση του ρυμουλκούμενου.</w:t>
            </w:r>
          </w:p>
        </w:tc>
        <w:tc>
          <w:tcPr>
            <w:tcW w:w="902" w:type="pct"/>
            <w:vAlign w:val="center"/>
          </w:tcPr>
          <w:p w14:paraId="091CF971" w14:textId="77777777" w:rsidR="00204FB3" w:rsidRDefault="00204FB3" w:rsidP="00DE7632">
            <w:pPr>
              <w:jc w:val="center"/>
            </w:pPr>
            <w:r w:rsidRPr="00212D35">
              <w:t>ΝΑΙ</w:t>
            </w:r>
          </w:p>
        </w:tc>
        <w:tc>
          <w:tcPr>
            <w:tcW w:w="647" w:type="pct"/>
          </w:tcPr>
          <w:p w14:paraId="379A0F96" w14:textId="77777777" w:rsidR="00204FB3" w:rsidRDefault="00204FB3" w:rsidP="00DE7632">
            <w:pPr>
              <w:jc w:val="both"/>
            </w:pPr>
          </w:p>
        </w:tc>
        <w:tc>
          <w:tcPr>
            <w:tcW w:w="744" w:type="pct"/>
          </w:tcPr>
          <w:p w14:paraId="2C54B56D" w14:textId="77777777" w:rsidR="00204FB3" w:rsidRDefault="00204FB3" w:rsidP="00DE7632">
            <w:pPr>
              <w:jc w:val="both"/>
            </w:pPr>
          </w:p>
        </w:tc>
      </w:tr>
      <w:tr w:rsidR="00204FB3" w14:paraId="5A4551C1" w14:textId="77777777" w:rsidTr="00E702E5">
        <w:tc>
          <w:tcPr>
            <w:tcW w:w="761" w:type="pct"/>
          </w:tcPr>
          <w:p w14:paraId="293CF3BF" w14:textId="77777777" w:rsidR="00204FB3" w:rsidRDefault="00204FB3" w:rsidP="00DE7632">
            <w:pPr>
              <w:jc w:val="both"/>
            </w:pPr>
            <w:r w:rsidRPr="001C4745">
              <w:t>4.5.4.3</w:t>
            </w:r>
            <w:r w:rsidRPr="001C4745">
              <w:tab/>
            </w:r>
          </w:p>
        </w:tc>
        <w:tc>
          <w:tcPr>
            <w:tcW w:w="1945" w:type="pct"/>
          </w:tcPr>
          <w:p w14:paraId="225FA7CD" w14:textId="77777777" w:rsidR="00204FB3" w:rsidRPr="00666F4D" w:rsidRDefault="00204FB3" w:rsidP="00DE7632">
            <w:pPr>
              <w:jc w:val="both"/>
            </w:pPr>
            <w:r w:rsidRPr="001C4745">
              <w:t>Να διαθέτει δεύτερο βοηθητικό φρένο (μηχανόφρενο- κλαπέτο).</w:t>
            </w:r>
          </w:p>
        </w:tc>
        <w:tc>
          <w:tcPr>
            <w:tcW w:w="902" w:type="pct"/>
            <w:vAlign w:val="center"/>
          </w:tcPr>
          <w:p w14:paraId="4AB52CE7" w14:textId="77777777" w:rsidR="00204FB3" w:rsidRDefault="00204FB3" w:rsidP="00DE7632">
            <w:pPr>
              <w:jc w:val="center"/>
            </w:pPr>
            <w:r w:rsidRPr="00212D35">
              <w:t>ΝΑΙ</w:t>
            </w:r>
          </w:p>
        </w:tc>
        <w:tc>
          <w:tcPr>
            <w:tcW w:w="647" w:type="pct"/>
          </w:tcPr>
          <w:p w14:paraId="2388740F" w14:textId="77777777" w:rsidR="00204FB3" w:rsidRDefault="00204FB3" w:rsidP="00DE7632">
            <w:pPr>
              <w:jc w:val="both"/>
            </w:pPr>
          </w:p>
        </w:tc>
        <w:tc>
          <w:tcPr>
            <w:tcW w:w="744" w:type="pct"/>
          </w:tcPr>
          <w:p w14:paraId="44D92AA2" w14:textId="77777777" w:rsidR="00204FB3" w:rsidRDefault="00204FB3" w:rsidP="00DE7632">
            <w:pPr>
              <w:jc w:val="both"/>
            </w:pPr>
          </w:p>
        </w:tc>
      </w:tr>
      <w:tr w:rsidR="00204FB3" w14:paraId="066CD8A1" w14:textId="77777777" w:rsidTr="00E702E5">
        <w:tc>
          <w:tcPr>
            <w:tcW w:w="761" w:type="pct"/>
          </w:tcPr>
          <w:p w14:paraId="305E4F34" w14:textId="77777777" w:rsidR="00204FB3" w:rsidRPr="001C4745" w:rsidRDefault="00204FB3" w:rsidP="00DE7632">
            <w:pPr>
              <w:jc w:val="both"/>
            </w:pPr>
            <w:r w:rsidRPr="001C4745">
              <w:t>4.5.4.4</w:t>
            </w:r>
            <w:r w:rsidRPr="001C4745">
              <w:tab/>
            </w:r>
          </w:p>
        </w:tc>
        <w:tc>
          <w:tcPr>
            <w:tcW w:w="1945" w:type="pct"/>
          </w:tcPr>
          <w:p w14:paraId="2D113B8F" w14:textId="77777777" w:rsidR="00204FB3" w:rsidRPr="001C4745" w:rsidRDefault="00204FB3" w:rsidP="00DE7632">
            <w:pPr>
              <w:jc w:val="both"/>
            </w:pPr>
            <w:r w:rsidRPr="001C4745">
              <w:t>Να διαθέτει τουλάχιστον σύστημα αντιμπλοκαρίσματος των τροχών (ABS).</w:t>
            </w:r>
          </w:p>
        </w:tc>
        <w:tc>
          <w:tcPr>
            <w:tcW w:w="902" w:type="pct"/>
            <w:vAlign w:val="center"/>
          </w:tcPr>
          <w:p w14:paraId="0926A33C" w14:textId="77777777" w:rsidR="00204FB3" w:rsidRDefault="00204FB3" w:rsidP="00DE7632">
            <w:pPr>
              <w:jc w:val="center"/>
            </w:pPr>
            <w:r w:rsidRPr="005D0271">
              <w:t>ΝΑΙ</w:t>
            </w:r>
          </w:p>
        </w:tc>
        <w:tc>
          <w:tcPr>
            <w:tcW w:w="647" w:type="pct"/>
          </w:tcPr>
          <w:p w14:paraId="2A50F6CF" w14:textId="77777777" w:rsidR="00204FB3" w:rsidRDefault="00204FB3" w:rsidP="00DE7632">
            <w:pPr>
              <w:jc w:val="both"/>
            </w:pPr>
          </w:p>
        </w:tc>
        <w:tc>
          <w:tcPr>
            <w:tcW w:w="744" w:type="pct"/>
          </w:tcPr>
          <w:p w14:paraId="7F193E02" w14:textId="77777777" w:rsidR="00204FB3" w:rsidRDefault="00204FB3" w:rsidP="00DE7632">
            <w:pPr>
              <w:jc w:val="both"/>
            </w:pPr>
          </w:p>
        </w:tc>
      </w:tr>
      <w:tr w:rsidR="00204FB3" w14:paraId="51FD5371" w14:textId="77777777" w:rsidTr="00E702E5">
        <w:tc>
          <w:tcPr>
            <w:tcW w:w="761" w:type="pct"/>
          </w:tcPr>
          <w:p w14:paraId="18BF3C62" w14:textId="77777777" w:rsidR="00204FB3" w:rsidRPr="001945B8" w:rsidRDefault="00204FB3" w:rsidP="00DE7632">
            <w:pPr>
              <w:jc w:val="both"/>
              <w:rPr>
                <w:b/>
              </w:rPr>
            </w:pPr>
            <w:r w:rsidRPr="001C4745">
              <w:rPr>
                <w:b/>
              </w:rPr>
              <w:t>4.5.5</w:t>
            </w:r>
          </w:p>
        </w:tc>
        <w:tc>
          <w:tcPr>
            <w:tcW w:w="1945" w:type="pct"/>
          </w:tcPr>
          <w:p w14:paraId="7B7C2F4C" w14:textId="77777777" w:rsidR="00204FB3" w:rsidRDefault="00204FB3" w:rsidP="00DE7632">
            <w:pPr>
              <w:jc w:val="both"/>
              <w:rPr>
                <w:b/>
              </w:rPr>
            </w:pPr>
            <w:r w:rsidRPr="001C4745">
              <w:rPr>
                <w:b/>
              </w:rPr>
              <w:t>Σύστημα διεύθυνσης</w:t>
            </w:r>
          </w:p>
          <w:p w14:paraId="662F838C" w14:textId="77777777" w:rsidR="00204FB3" w:rsidRPr="001C4745" w:rsidRDefault="00204FB3" w:rsidP="00DE7632">
            <w:pPr>
              <w:jc w:val="both"/>
            </w:pPr>
            <w:r w:rsidRPr="001C4745">
              <w:t>Να είναι υδραυλικού τύπου και να διαθέτει σύστημα ασφαλείας, τα λειτουργικά στοιχεία του οποίου να διευκρινίζονται στην Τεχνική Προσφορά.</w:t>
            </w:r>
          </w:p>
        </w:tc>
        <w:tc>
          <w:tcPr>
            <w:tcW w:w="902" w:type="pct"/>
            <w:vAlign w:val="center"/>
          </w:tcPr>
          <w:p w14:paraId="47D68553" w14:textId="77777777" w:rsidR="00204FB3" w:rsidRDefault="00204FB3" w:rsidP="00DE7632">
            <w:pPr>
              <w:jc w:val="center"/>
            </w:pPr>
            <w:r w:rsidRPr="005D0271">
              <w:t>ΝΑΙ</w:t>
            </w:r>
          </w:p>
        </w:tc>
        <w:tc>
          <w:tcPr>
            <w:tcW w:w="647" w:type="pct"/>
          </w:tcPr>
          <w:p w14:paraId="0BC59779" w14:textId="77777777" w:rsidR="00204FB3" w:rsidRDefault="00204FB3" w:rsidP="00DE7632">
            <w:pPr>
              <w:jc w:val="both"/>
            </w:pPr>
          </w:p>
        </w:tc>
        <w:tc>
          <w:tcPr>
            <w:tcW w:w="744" w:type="pct"/>
          </w:tcPr>
          <w:p w14:paraId="3650BA06" w14:textId="77777777" w:rsidR="00204FB3" w:rsidRDefault="00204FB3" w:rsidP="00DE7632">
            <w:pPr>
              <w:jc w:val="both"/>
            </w:pPr>
          </w:p>
        </w:tc>
      </w:tr>
      <w:tr w:rsidR="00204FB3" w14:paraId="7E3E1C22" w14:textId="77777777" w:rsidTr="00E702E5">
        <w:tc>
          <w:tcPr>
            <w:tcW w:w="761" w:type="pct"/>
          </w:tcPr>
          <w:p w14:paraId="7E76F907" w14:textId="77777777" w:rsidR="00204FB3" w:rsidRDefault="00204FB3" w:rsidP="00DE7632">
            <w:pPr>
              <w:jc w:val="both"/>
            </w:pPr>
            <w:r w:rsidRPr="001C4745">
              <w:t>4.5.6</w:t>
            </w:r>
          </w:p>
        </w:tc>
        <w:tc>
          <w:tcPr>
            <w:tcW w:w="1945" w:type="pct"/>
          </w:tcPr>
          <w:p w14:paraId="353C7FB9" w14:textId="77777777" w:rsidR="00204FB3" w:rsidRPr="001C4745" w:rsidRDefault="00204FB3" w:rsidP="00DE7632">
            <w:pPr>
              <w:jc w:val="both"/>
              <w:rPr>
                <w:b/>
              </w:rPr>
            </w:pPr>
            <w:r w:rsidRPr="001C4745">
              <w:rPr>
                <w:b/>
              </w:rPr>
              <w:t>Σύστημα ανάρτησης</w:t>
            </w:r>
          </w:p>
          <w:p w14:paraId="6CFCB18C" w14:textId="77777777" w:rsidR="00204FB3" w:rsidRPr="00666F4D" w:rsidRDefault="00204FB3" w:rsidP="00DE7632">
            <w:pPr>
              <w:jc w:val="both"/>
            </w:pPr>
            <w:r w:rsidRPr="001C4745">
              <w:t>Το σύστημα ανάρτησης να είναι σύγχρονης τεχνολογίας ώστε να εξασφαλίζεται η ευστάθεια πορείας του οχήματος (έμφορτου ή χωρίς φορτίο) κάτω από οποιεσδήποτε συνθήκες κίνησης και στην Τεχνική Προσφορά να αναφέρεται ο τύπο</w:t>
            </w:r>
            <w:r>
              <w:t>ς.</w:t>
            </w:r>
          </w:p>
        </w:tc>
        <w:tc>
          <w:tcPr>
            <w:tcW w:w="902" w:type="pct"/>
            <w:vAlign w:val="center"/>
          </w:tcPr>
          <w:p w14:paraId="353443CB" w14:textId="77777777" w:rsidR="00204FB3" w:rsidRDefault="00204FB3" w:rsidP="00DE7632">
            <w:pPr>
              <w:jc w:val="center"/>
            </w:pPr>
            <w:r w:rsidRPr="005D0271">
              <w:t>ΝΑΙ</w:t>
            </w:r>
          </w:p>
        </w:tc>
        <w:tc>
          <w:tcPr>
            <w:tcW w:w="647" w:type="pct"/>
          </w:tcPr>
          <w:p w14:paraId="31198702" w14:textId="77777777" w:rsidR="00204FB3" w:rsidRDefault="00204FB3" w:rsidP="00DE7632">
            <w:pPr>
              <w:jc w:val="both"/>
            </w:pPr>
          </w:p>
        </w:tc>
        <w:tc>
          <w:tcPr>
            <w:tcW w:w="744" w:type="pct"/>
          </w:tcPr>
          <w:p w14:paraId="3B5D1D69" w14:textId="77777777" w:rsidR="00204FB3" w:rsidRDefault="00204FB3" w:rsidP="00DE7632">
            <w:pPr>
              <w:jc w:val="both"/>
            </w:pPr>
          </w:p>
        </w:tc>
      </w:tr>
      <w:tr w:rsidR="00204FB3" w14:paraId="79751CC4" w14:textId="77777777" w:rsidTr="00E702E5">
        <w:tc>
          <w:tcPr>
            <w:tcW w:w="761" w:type="pct"/>
          </w:tcPr>
          <w:p w14:paraId="2FCA4022" w14:textId="77777777" w:rsidR="00204FB3" w:rsidRPr="001C4745" w:rsidRDefault="00204FB3" w:rsidP="00DE7632">
            <w:pPr>
              <w:jc w:val="both"/>
              <w:rPr>
                <w:b/>
              </w:rPr>
            </w:pPr>
            <w:r w:rsidRPr="001C4745">
              <w:rPr>
                <w:b/>
              </w:rPr>
              <w:lastRenderedPageBreak/>
              <w:t>4.5.7</w:t>
            </w:r>
          </w:p>
        </w:tc>
        <w:tc>
          <w:tcPr>
            <w:tcW w:w="1945" w:type="pct"/>
          </w:tcPr>
          <w:p w14:paraId="7D0B34E2" w14:textId="77777777" w:rsidR="00204FB3" w:rsidRPr="001C4745" w:rsidRDefault="00204FB3" w:rsidP="00DE7632">
            <w:pPr>
              <w:jc w:val="both"/>
              <w:rPr>
                <w:b/>
                <w:highlight w:val="yellow"/>
              </w:rPr>
            </w:pPr>
            <w:r w:rsidRPr="001C4745">
              <w:rPr>
                <w:b/>
              </w:rPr>
              <w:t>Ηλεκτρικό σύστημα – Φωτισμός</w:t>
            </w:r>
          </w:p>
        </w:tc>
        <w:tc>
          <w:tcPr>
            <w:tcW w:w="902" w:type="pct"/>
            <w:vAlign w:val="center"/>
          </w:tcPr>
          <w:p w14:paraId="31F8CED1" w14:textId="77777777" w:rsidR="00204FB3" w:rsidRDefault="00204FB3" w:rsidP="00DE7632">
            <w:pPr>
              <w:jc w:val="center"/>
            </w:pPr>
          </w:p>
        </w:tc>
        <w:tc>
          <w:tcPr>
            <w:tcW w:w="647" w:type="pct"/>
          </w:tcPr>
          <w:p w14:paraId="31230690" w14:textId="77777777" w:rsidR="00204FB3" w:rsidRDefault="00204FB3" w:rsidP="00DE7632">
            <w:pPr>
              <w:jc w:val="both"/>
            </w:pPr>
          </w:p>
        </w:tc>
        <w:tc>
          <w:tcPr>
            <w:tcW w:w="744" w:type="pct"/>
          </w:tcPr>
          <w:p w14:paraId="27BF859A" w14:textId="77777777" w:rsidR="00204FB3" w:rsidRDefault="00204FB3" w:rsidP="00DE7632">
            <w:pPr>
              <w:jc w:val="both"/>
            </w:pPr>
          </w:p>
        </w:tc>
      </w:tr>
      <w:tr w:rsidR="00204FB3" w14:paraId="7D3A5035" w14:textId="77777777" w:rsidTr="00E702E5">
        <w:tc>
          <w:tcPr>
            <w:tcW w:w="761" w:type="pct"/>
          </w:tcPr>
          <w:p w14:paraId="1CDD7168" w14:textId="77777777" w:rsidR="00204FB3" w:rsidRDefault="00204FB3" w:rsidP="00DE7632">
            <w:pPr>
              <w:jc w:val="both"/>
            </w:pPr>
            <w:r>
              <w:t>4.5.7.1</w:t>
            </w:r>
          </w:p>
        </w:tc>
        <w:tc>
          <w:tcPr>
            <w:tcW w:w="1945" w:type="pct"/>
          </w:tcPr>
          <w:p w14:paraId="76547354" w14:textId="77777777" w:rsidR="00204FB3" w:rsidRPr="00666F4D" w:rsidRDefault="00204FB3" w:rsidP="00DE7632">
            <w:pPr>
              <w:jc w:val="both"/>
            </w:pPr>
            <w:r w:rsidRPr="001C4745">
              <w:t xml:space="preserve">Οι συσσωρευτές θα πρέπει να είναι κλειστού τύπου, τάσης 2Χ12 Volt, χωρητικότητας τουλάχιστον 140ΑΗ ο καθένας </w:t>
            </w:r>
            <w:r w:rsidRPr="00CB3007">
              <w:rPr>
                <w:b/>
              </w:rPr>
              <w:t>(Βαθμολογούμενο Κριτήριο)</w:t>
            </w:r>
            <w:r>
              <w:rPr>
                <w:b/>
              </w:rPr>
              <w:t xml:space="preserve">, </w:t>
            </w:r>
            <w:r w:rsidRPr="001C4745">
              <w:t>τοποθετημένοι σε ειδική ασφαλή βάση που να επιτρέπει την εύκολη προσθαφαίρεσή τους.</w:t>
            </w:r>
          </w:p>
        </w:tc>
        <w:tc>
          <w:tcPr>
            <w:tcW w:w="902" w:type="pct"/>
            <w:vAlign w:val="center"/>
          </w:tcPr>
          <w:p w14:paraId="49B17E6C" w14:textId="6E273D46" w:rsidR="00204FB3" w:rsidRPr="001A3EA9" w:rsidRDefault="00204FB3" w:rsidP="00DE7632">
            <w:pPr>
              <w:jc w:val="center"/>
            </w:pPr>
            <w:r>
              <w:t>Βαθμολογούμενο</w:t>
            </w:r>
          </w:p>
        </w:tc>
        <w:tc>
          <w:tcPr>
            <w:tcW w:w="647" w:type="pct"/>
          </w:tcPr>
          <w:p w14:paraId="394BC94E" w14:textId="77777777" w:rsidR="00204FB3" w:rsidRDefault="00204FB3" w:rsidP="00DE7632">
            <w:pPr>
              <w:jc w:val="both"/>
            </w:pPr>
          </w:p>
        </w:tc>
        <w:tc>
          <w:tcPr>
            <w:tcW w:w="744" w:type="pct"/>
          </w:tcPr>
          <w:p w14:paraId="2B768789" w14:textId="77777777" w:rsidR="00204FB3" w:rsidRDefault="00204FB3" w:rsidP="00DE7632">
            <w:pPr>
              <w:jc w:val="both"/>
            </w:pPr>
          </w:p>
        </w:tc>
      </w:tr>
      <w:tr w:rsidR="00204FB3" w14:paraId="6ABAC04F" w14:textId="77777777" w:rsidTr="00E702E5">
        <w:tc>
          <w:tcPr>
            <w:tcW w:w="761" w:type="pct"/>
          </w:tcPr>
          <w:p w14:paraId="4123FF5C" w14:textId="77777777" w:rsidR="00204FB3" w:rsidRDefault="00204FB3" w:rsidP="00DE7632">
            <w:pPr>
              <w:jc w:val="both"/>
            </w:pPr>
            <w:r w:rsidRPr="001C4745">
              <w:t>4.5.7.2</w:t>
            </w:r>
          </w:p>
        </w:tc>
        <w:tc>
          <w:tcPr>
            <w:tcW w:w="1945" w:type="pct"/>
          </w:tcPr>
          <w:p w14:paraId="1D083AE0" w14:textId="77777777" w:rsidR="00204FB3" w:rsidRPr="00C33362" w:rsidRDefault="00204FB3" w:rsidP="00DE7632">
            <w:pPr>
              <w:jc w:val="both"/>
            </w:pPr>
            <w:r w:rsidRPr="001C4745">
              <w:t>Ο φωτισμός του οχήματος πρέπει να είναι ο προβλεπόμενος σύμφωνα με την ισχύουσα εθνική και ενωσιακή νομοθεσία.</w:t>
            </w:r>
          </w:p>
        </w:tc>
        <w:tc>
          <w:tcPr>
            <w:tcW w:w="902" w:type="pct"/>
            <w:vAlign w:val="center"/>
          </w:tcPr>
          <w:p w14:paraId="5FC75DAB" w14:textId="77777777" w:rsidR="00204FB3" w:rsidRDefault="00204FB3" w:rsidP="00DE7632">
            <w:pPr>
              <w:jc w:val="center"/>
            </w:pPr>
            <w:r w:rsidRPr="004B24BD">
              <w:t>ΝΑΙ</w:t>
            </w:r>
          </w:p>
        </w:tc>
        <w:tc>
          <w:tcPr>
            <w:tcW w:w="647" w:type="pct"/>
          </w:tcPr>
          <w:p w14:paraId="7E614F18" w14:textId="77777777" w:rsidR="00204FB3" w:rsidRDefault="00204FB3" w:rsidP="00DE7632">
            <w:pPr>
              <w:jc w:val="both"/>
            </w:pPr>
          </w:p>
        </w:tc>
        <w:tc>
          <w:tcPr>
            <w:tcW w:w="744" w:type="pct"/>
          </w:tcPr>
          <w:p w14:paraId="76245416" w14:textId="77777777" w:rsidR="00204FB3" w:rsidRDefault="00204FB3" w:rsidP="00DE7632">
            <w:pPr>
              <w:jc w:val="both"/>
            </w:pPr>
          </w:p>
        </w:tc>
      </w:tr>
      <w:tr w:rsidR="00204FB3" w14:paraId="3E6B364B" w14:textId="77777777" w:rsidTr="00E702E5">
        <w:tc>
          <w:tcPr>
            <w:tcW w:w="761" w:type="pct"/>
          </w:tcPr>
          <w:p w14:paraId="19707B55" w14:textId="77777777" w:rsidR="00204FB3" w:rsidRPr="001C4745" w:rsidRDefault="00204FB3" w:rsidP="00DE7632">
            <w:pPr>
              <w:jc w:val="both"/>
            </w:pPr>
            <w:r w:rsidRPr="001C4745">
              <w:t>4.5.7.3</w:t>
            </w:r>
          </w:p>
        </w:tc>
        <w:tc>
          <w:tcPr>
            <w:tcW w:w="1945" w:type="pct"/>
          </w:tcPr>
          <w:p w14:paraId="0B381D2F" w14:textId="77777777" w:rsidR="00204FB3" w:rsidRPr="001C4745" w:rsidRDefault="00204FB3" w:rsidP="00DE7632">
            <w:pPr>
              <w:jc w:val="both"/>
            </w:pPr>
            <w:r w:rsidRPr="001C4745">
              <w:t>Το ηλεκτρικό σύστημα πίσω από το κουβούκλιο να είναι αντιεκρηκτικού τύπου σύμφωνα με τις προδιαγραφές της ΕΕ (ADR κατηγορίας FL).</w:t>
            </w:r>
          </w:p>
        </w:tc>
        <w:tc>
          <w:tcPr>
            <w:tcW w:w="902" w:type="pct"/>
            <w:vAlign w:val="center"/>
          </w:tcPr>
          <w:p w14:paraId="02C45B7C" w14:textId="77777777" w:rsidR="00204FB3" w:rsidRDefault="00204FB3" w:rsidP="00DE7632">
            <w:pPr>
              <w:jc w:val="center"/>
            </w:pPr>
            <w:r w:rsidRPr="004B24BD">
              <w:t>ΝΑΙ</w:t>
            </w:r>
          </w:p>
        </w:tc>
        <w:tc>
          <w:tcPr>
            <w:tcW w:w="647" w:type="pct"/>
          </w:tcPr>
          <w:p w14:paraId="41F65B7E" w14:textId="77777777" w:rsidR="00204FB3" w:rsidRDefault="00204FB3" w:rsidP="00DE7632">
            <w:pPr>
              <w:jc w:val="both"/>
            </w:pPr>
          </w:p>
        </w:tc>
        <w:tc>
          <w:tcPr>
            <w:tcW w:w="744" w:type="pct"/>
          </w:tcPr>
          <w:p w14:paraId="2320DA80" w14:textId="77777777" w:rsidR="00204FB3" w:rsidRDefault="00204FB3" w:rsidP="00DE7632">
            <w:pPr>
              <w:jc w:val="both"/>
            </w:pPr>
          </w:p>
        </w:tc>
      </w:tr>
      <w:tr w:rsidR="00204FB3" w14:paraId="6D11B654" w14:textId="77777777" w:rsidTr="00E702E5">
        <w:tc>
          <w:tcPr>
            <w:tcW w:w="761" w:type="pct"/>
          </w:tcPr>
          <w:p w14:paraId="320EB443" w14:textId="77777777" w:rsidR="00204FB3" w:rsidRPr="001C4745" w:rsidRDefault="00204FB3" w:rsidP="00DE7632">
            <w:pPr>
              <w:jc w:val="both"/>
              <w:rPr>
                <w:b/>
              </w:rPr>
            </w:pPr>
            <w:r w:rsidRPr="001C4745">
              <w:rPr>
                <w:b/>
              </w:rPr>
              <w:t>4.5.8</w:t>
            </w:r>
          </w:p>
        </w:tc>
        <w:tc>
          <w:tcPr>
            <w:tcW w:w="1945" w:type="pct"/>
          </w:tcPr>
          <w:p w14:paraId="79264015" w14:textId="77777777" w:rsidR="00204FB3" w:rsidRPr="001C4745" w:rsidRDefault="00204FB3" w:rsidP="00DE7632">
            <w:pPr>
              <w:jc w:val="both"/>
              <w:rPr>
                <w:b/>
              </w:rPr>
            </w:pPr>
            <w:r w:rsidRPr="001C4745">
              <w:rPr>
                <w:b/>
              </w:rPr>
              <w:t>Καμπίνα Προσωπικού</w:t>
            </w:r>
          </w:p>
        </w:tc>
        <w:tc>
          <w:tcPr>
            <w:tcW w:w="902" w:type="pct"/>
            <w:vAlign w:val="center"/>
          </w:tcPr>
          <w:p w14:paraId="4B756C5A" w14:textId="77777777" w:rsidR="00204FB3" w:rsidRDefault="00204FB3" w:rsidP="00DE7632">
            <w:pPr>
              <w:jc w:val="center"/>
            </w:pPr>
          </w:p>
        </w:tc>
        <w:tc>
          <w:tcPr>
            <w:tcW w:w="647" w:type="pct"/>
          </w:tcPr>
          <w:p w14:paraId="72CA82F2" w14:textId="77777777" w:rsidR="00204FB3" w:rsidRDefault="00204FB3" w:rsidP="00DE7632">
            <w:pPr>
              <w:jc w:val="both"/>
            </w:pPr>
          </w:p>
        </w:tc>
        <w:tc>
          <w:tcPr>
            <w:tcW w:w="744" w:type="pct"/>
          </w:tcPr>
          <w:p w14:paraId="5E0E7E57" w14:textId="77777777" w:rsidR="00204FB3" w:rsidRDefault="00204FB3" w:rsidP="00DE7632">
            <w:pPr>
              <w:jc w:val="both"/>
            </w:pPr>
          </w:p>
        </w:tc>
      </w:tr>
      <w:tr w:rsidR="00204FB3" w14:paraId="4BA8DD8E" w14:textId="77777777" w:rsidTr="00E702E5">
        <w:tc>
          <w:tcPr>
            <w:tcW w:w="761" w:type="pct"/>
          </w:tcPr>
          <w:p w14:paraId="5B8CB5D7" w14:textId="77777777" w:rsidR="00204FB3" w:rsidRPr="00AE7EF6" w:rsidRDefault="00204FB3" w:rsidP="00DE7632">
            <w:pPr>
              <w:jc w:val="both"/>
              <w:rPr>
                <w:b/>
              </w:rPr>
            </w:pPr>
            <w:r w:rsidRPr="001C4745">
              <w:t>4.5.8.1</w:t>
            </w:r>
          </w:p>
        </w:tc>
        <w:tc>
          <w:tcPr>
            <w:tcW w:w="1945" w:type="pct"/>
          </w:tcPr>
          <w:p w14:paraId="4028E6BA" w14:textId="77777777" w:rsidR="00204FB3" w:rsidRPr="002B491C" w:rsidRDefault="00204FB3" w:rsidP="00DE7632">
            <w:pPr>
              <w:jc w:val="both"/>
            </w:pPr>
            <w:r w:rsidRPr="001C4745">
              <w:t>Η χαλύβδινη  καμπίνα του προσωπικού να ευρίσκεται πάνω από τον κινητήρα (cab-over-engine, COE) στο μπροστινό τμήμα του οχήματος και να ανατρέπεται με μηχανικό ή υδραυλικό μηχανισμό, παρέχοντας πρόσβαση στον κινητήρα. Επίσης, να είναι κατάλληλων διαστάσεων για την ασφαλή μεταφορά οδηγού και τουλάχιστον ενός συνοδηγού, να διαθέτει μόνωση ήχου/θερμότητας, να φέρει δύο πλευρικές θύρες, με ανοιγόμενα παράθυρα και κλειδαριές ασφαλείας και να διαθέτει ένα ή περισσότερα σκαλοπάτια σε κάθε πλευρά για εύκολη πρόσβαση (άνοδο/κάθοδο).</w:t>
            </w:r>
          </w:p>
        </w:tc>
        <w:tc>
          <w:tcPr>
            <w:tcW w:w="902" w:type="pct"/>
            <w:vAlign w:val="center"/>
          </w:tcPr>
          <w:p w14:paraId="7C283D71" w14:textId="77777777" w:rsidR="00204FB3" w:rsidRDefault="00204FB3" w:rsidP="00DE7632">
            <w:pPr>
              <w:jc w:val="center"/>
            </w:pPr>
            <w:r>
              <w:t>ΝΑΙ</w:t>
            </w:r>
          </w:p>
        </w:tc>
        <w:tc>
          <w:tcPr>
            <w:tcW w:w="647" w:type="pct"/>
          </w:tcPr>
          <w:p w14:paraId="2ECA0A05" w14:textId="77777777" w:rsidR="00204FB3" w:rsidRDefault="00204FB3" w:rsidP="00DE7632">
            <w:pPr>
              <w:jc w:val="both"/>
            </w:pPr>
          </w:p>
        </w:tc>
        <w:tc>
          <w:tcPr>
            <w:tcW w:w="744" w:type="pct"/>
          </w:tcPr>
          <w:p w14:paraId="17EF1FEF" w14:textId="77777777" w:rsidR="00204FB3" w:rsidRDefault="00204FB3" w:rsidP="00DE7632">
            <w:pPr>
              <w:jc w:val="both"/>
            </w:pPr>
          </w:p>
        </w:tc>
      </w:tr>
      <w:tr w:rsidR="00204FB3" w14:paraId="51976687" w14:textId="77777777" w:rsidTr="00E702E5">
        <w:tc>
          <w:tcPr>
            <w:tcW w:w="761" w:type="pct"/>
          </w:tcPr>
          <w:p w14:paraId="2848603D" w14:textId="77777777" w:rsidR="00204FB3" w:rsidRPr="00AE7EF6" w:rsidRDefault="00204FB3" w:rsidP="00DE7632">
            <w:pPr>
              <w:jc w:val="both"/>
              <w:rPr>
                <w:b/>
              </w:rPr>
            </w:pPr>
            <w:r w:rsidRPr="001C4745">
              <w:t>4.5.8.2</w:t>
            </w:r>
          </w:p>
        </w:tc>
        <w:tc>
          <w:tcPr>
            <w:tcW w:w="1945" w:type="pct"/>
          </w:tcPr>
          <w:p w14:paraId="7BA0BADB" w14:textId="77777777" w:rsidR="00204FB3" w:rsidRPr="001C4745" w:rsidRDefault="00204FB3" w:rsidP="00DE7632">
            <w:pPr>
              <w:jc w:val="both"/>
            </w:pPr>
            <w:r w:rsidRPr="001C4745">
              <w:t>Να υπάρχουν στο εσωτερικό σε κατάλληλες θέσεις (μπροστά – πίσω – πλάι και οροφή), επιπρόσθετες επενδύσεις ικανού πάχους (μαξιλαράκια) από πολυουρεθάνη ή παρόμοιο κατάλληλο υλικό, ώστε να προστατεύεται το πλήρωμα από πρόσκρουση σε περίπτωση ατυχήματος.</w:t>
            </w:r>
          </w:p>
        </w:tc>
        <w:tc>
          <w:tcPr>
            <w:tcW w:w="902" w:type="pct"/>
            <w:vAlign w:val="center"/>
          </w:tcPr>
          <w:p w14:paraId="602D5453" w14:textId="77777777" w:rsidR="00204FB3" w:rsidRDefault="00204FB3" w:rsidP="00DE7632">
            <w:pPr>
              <w:jc w:val="center"/>
            </w:pPr>
            <w:r w:rsidRPr="005927F0">
              <w:t>ΝΑΙ</w:t>
            </w:r>
          </w:p>
        </w:tc>
        <w:tc>
          <w:tcPr>
            <w:tcW w:w="647" w:type="pct"/>
          </w:tcPr>
          <w:p w14:paraId="4608DC3A" w14:textId="77777777" w:rsidR="00204FB3" w:rsidRDefault="00204FB3" w:rsidP="00DE7632">
            <w:pPr>
              <w:jc w:val="both"/>
            </w:pPr>
          </w:p>
        </w:tc>
        <w:tc>
          <w:tcPr>
            <w:tcW w:w="744" w:type="pct"/>
          </w:tcPr>
          <w:p w14:paraId="5CF5825F" w14:textId="77777777" w:rsidR="00204FB3" w:rsidRDefault="00204FB3" w:rsidP="00DE7632">
            <w:pPr>
              <w:jc w:val="both"/>
            </w:pPr>
          </w:p>
        </w:tc>
      </w:tr>
      <w:tr w:rsidR="00204FB3" w14:paraId="5BA32EE7" w14:textId="77777777" w:rsidTr="00E702E5">
        <w:tc>
          <w:tcPr>
            <w:tcW w:w="761" w:type="pct"/>
          </w:tcPr>
          <w:p w14:paraId="38453816" w14:textId="77777777" w:rsidR="00204FB3" w:rsidRPr="00AC73C6" w:rsidRDefault="00204FB3" w:rsidP="00DE7632">
            <w:pPr>
              <w:jc w:val="both"/>
              <w:rPr>
                <w:b/>
              </w:rPr>
            </w:pPr>
            <w:r w:rsidRPr="001C4745">
              <w:t>4.5.8.3</w:t>
            </w:r>
          </w:p>
        </w:tc>
        <w:tc>
          <w:tcPr>
            <w:tcW w:w="1945" w:type="pct"/>
          </w:tcPr>
          <w:p w14:paraId="5285852C" w14:textId="77777777" w:rsidR="00204FB3" w:rsidRPr="001C4745" w:rsidRDefault="00204FB3" w:rsidP="00DE7632">
            <w:pPr>
              <w:jc w:val="both"/>
            </w:pPr>
            <w:r w:rsidRPr="001C4745">
              <w:t xml:space="preserve">Το αλεξήνεμο και τα πλευρικά παράθυρα, να είναι κατασκευασμένα από κρύσταλλα ασφαλείας, σύμφωνα με την σχετική κανονιστική πράξη του Κανονισμού (ΕΕ) 2018/858. Το πίσω παράθυρο και η θυρίδα οροφής, αν υπάρχουν, να είναι μεταλλικά ή κατασκευασμένα από κρύσταλλα ασφαλείας. Επίσης, το αλεξήνεμο να είναι θερμαινόμενο, και να υπάρχει σύστημα καθαρισμού του με παροχή νερού υπό πίεση, ηλεκτρική </w:t>
            </w:r>
            <w:r w:rsidRPr="001C4745">
              <w:lastRenderedPageBreak/>
              <w:t>αντλία, ακροφύσια και υαλοκαθαριστήρες.</w:t>
            </w:r>
          </w:p>
        </w:tc>
        <w:tc>
          <w:tcPr>
            <w:tcW w:w="902" w:type="pct"/>
            <w:vAlign w:val="center"/>
          </w:tcPr>
          <w:p w14:paraId="6752D960" w14:textId="77777777" w:rsidR="00204FB3" w:rsidRDefault="00204FB3" w:rsidP="00DE7632">
            <w:pPr>
              <w:jc w:val="center"/>
            </w:pPr>
            <w:r w:rsidRPr="00DF5ADD">
              <w:lastRenderedPageBreak/>
              <w:t>ΝΑΙ</w:t>
            </w:r>
          </w:p>
        </w:tc>
        <w:tc>
          <w:tcPr>
            <w:tcW w:w="647" w:type="pct"/>
          </w:tcPr>
          <w:p w14:paraId="706A2365" w14:textId="77777777" w:rsidR="00204FB3" w:rsidRDefault="00204FB3" w:rsidP="00DE7632">
            <w:pPr>
              <w:jc w:val="both"/>
            </w:pPr>
          </w:p>
        </w:tc>
        <w:tc>
          <w:tcPr>
            <w:tcW w:w="744" w:type="pct"/>
          </w:tcPr>
          <w:p w14:paraId="32DCCCA2" w14:textId="77777777" w:rsidR="00204FB3" w:rsidRDefault="00204FB3" w:rsidP="00DE7632">
            <w:pPr>
              <w:jc w:val="both"/>
            </w:pPr>
          </w:p>
        </w:tc>
      </w:tr>
      <w:tr w:rsidR="00204FB3" w14:paraId="5D1EA91C" w14:textId="77777777" w:rsidTr="00E702E5">
        <w:tc>
          <w:tcPr>
            <w:tcW w:w="761" w:type="pct"/>
          </w:tcPr>
          <w:p w14:paraId="1E4B3BC5" w14:textId="77777777" w:rsidR="00204FB3" w:rsidRDefault="00204FB3" w:rsidP="00DE7632">
            <w:pPr>
              <w:jc w:val="both"/>
            </w:pPr>
            <w:r w:rsidRPr="001C4745">
              <w:t>4.5.8.4</w:t>
            </w:r>
          </w:p>
        </w:tc>
        <w:tc>
          <w:tcPr>
            <w:tcW w:w="1945" w:type="pct"/>
          </w:tcPr>
          <w:p w14:paraId="4740C4F7" w14:textId="77777777" w:rsidR="00204FB3" w:rsidRPr="00C33362" w:rsidRDefault="00204FB3" w:rsidP="00DE7632">
            <w:pPr>
              <w:jc w:val="both"/>
            </w:pPr>
            <w:r w:rsidRPr="001C4745">
              <w:t>Το κάθισμα του οδηγού να είναι ρυθμιζόμενο (εμπρός – πίσω, ανάκλιση πλάτης, καθ’ ύψος), να διαθέτει πνευματική ανάρτηση πολλαπλών ρυθμίσεων ώστε να εξασφαλίζεται άνετη οδήγηση. Επιπλέον, να διαθέτει ζώνη ασφαλείας τριών σημείων και υποστήριγμα κεφαλής (προσκέφαλο).</w:t>
            </w:r>
          </w:p>
        </w:tc>
        <w:tc>
          <w:tcPr>
            <w:tcW w:w="902" w:type="pct"/>
            <w:vAlign w:val="center"/>
          </w:tcPr>
          <w:p w14:paraId="1AD10DC0" w14:textId="77777777" w:rsidR="00204FB3" w:rsidRDefault="00204FB3" w:rsidP="00DE7632">
            <w:pPr>
              <w:jc w:val="center"/>
            </w:pPr>
            <w:r w:rsidRPr="005454A8">
              <w:t>ΝΑΙ</w:t>
            </w:r>
          </w:p>
        </w:tc>
        <w:tc>
          <w:tcPr>
            <w:tcW w:w="647" w:type="pct"/>
          </w:tcPr>
          <w:p w14:paraId="6109464E" w14:textId="77777777" w:rsidR="00204FB3" w:rsidRDefault="00204FB3" w:rsidP="00DE7632">
            <w:pPr>
              <w:jc w:val="both"/>
            </w:pPr>
          </w:p>
        </w:tc>
        <w:tc>
          <w:tcPr>
            <w:tcW w:w="744" w:type="pct"/>
          </w:tcPr>
          <w:p w14:paraId="3BDB0A15" w14:textId="77777777" w:rsidR="00204FB3" w:rsidRDefault="00204FB3" w:rsidP="00DE7632">
            <w:pPr>
              <w:jc w:val="both"/>
            </w:pPr>
          </w:p>
        </w:tc>
      </w:tr>
      <w:tr w:rsidR="00204FB3" w:rsidRPr="00C94E32" w14:paraId="37EB2CEC" w14:textId="77777777" w:rsidTr="00E702E5">
        <w:tc>
          <w:tcPr>
            <w:tcW w:w="761" w:type="pct"/>
          </w:tcPr>
          <w:p w14:paraId="7C4A7D12" w14:textId="77777777" w:rsidR="00204FB3" w:rsidRDefault="00204FB3" w:rsidP="00DE7632">
            <w:pPr>
              <w:jc w:val="both"/>
            </w:pPr>
            <w:r w:rsidRPr="001C4745">
              <w:t>4.5.8.5</w:t>
            </w:r>
          </w:p>
        </w:tc>
        <w:tc>
          <w:tcPr>
            <w:tcW w:w="1945" w:type="pct"/>
          </w:tcPr>
          <w:p w14:paraId="50AD1CF1" w14:textId="77777777" w:rsidR="00204FB3" w:rsidRPr="00C94E32" w:rsidRDefault="00204FB3" w:rsidP="00DE7632">
            <w:pPr>
              <w:jc w:val="both"/>
            </w:pPr>
            <w:r w:rsidRPr="001C4745">
              <w:t>Η θέση του οδηγού να είναι εφοδιασμένη με εξωτερικούς καθρέπτες δεξιά και αριστερά με δυνατότητα ρύθμισης, σκιάδια αλεξήνεμου και θήκες μικροαντικειμένων στη πόρτα.</w:t>
            </w:r>
          </w:p>
        </w:tc>
        <w:tc>
          <w:tcPr>
            <w:tcW w:w="902" w:type="pct"/>
            <w:vAlign w:val="center"/>
          </w:tcPr>
          <w:p w14:paraId="1C3C17B4" w14:textId="77777777" w:rsidR="00204FB3" w:rsidRPr="00C94E32" w:rsidRDefault="00204FB3" w:rsidP="00DE7632">
            <w:pPr>
              <w:jc w:val="center"/>
            </w:pPr>
            <w:r w:rsidRPr="005454A8">
              <w:t>ΝΑΙ</w:t>
            </w:r>
          </w:p>
        </w:tc>
        <w:tc>
          <w:tcPr>
            <w:tcW w:w="647" w:type="pct"/>
          </w:tcPr>
          <w:p w14:paraId="4866192D" w14:textId="77777777" w:rsidR="00204FB3" w:rsidRPr="00C94E32" w:rsidRDefault="00204FB3" w:rsidP="00DE7632">
            <w:pPr>
              <w:jc w:val="both"/>
            </w:pPr>
          </w:p>
        </w:tc>
        <w:tc>
          <w:tcPr>
            <w:tcW w:w="744" w:type="pct"/>
          </w:tcPr>
          <w:p w14:paraId="0FE0A373" w14:textId="77777777" w:rsidR="00204FB3" w:rsidRPr="00C94E32" w:rsidRDefault="00204FB3" w:rsidP="00DE7632">
            <w:pPr>
              <w:jc w:val="both"/>
            </w:pPr>
          </w:p>
        </w:tc>
      </w:tr>
      <w:tr w:rsidR="00204FB3" w:rsidRPr="00AC73C6" w14:paraId="1520CC3C" w14:textId="77777777" w:rsidTr="00E702E5">
        <w:tc>
          <w:tcPr>
            <w:tcW w:w="761" w:type="pct"/>
          </w:tcPr>
          <w:p w14:paraId="542731C6" w14:textId="77777777" w:rsidR="00204FB3" w:rsidRPr="00AE7EF6" w:rsidRDefault="00204FB3" w:rsidP="00DE7632">
            <w:pPr>
              <w:jc w:val="both"/>
              <w:rPr>
                <w:b/>
              </w:rPr>
            </w:pPr>
            <w:r w:rsidRPr="001C4745">
              <w:t>4.5.8.6</w:t>
            </w:r>
          </w:p>
        </w:tc>
        <w:tc>
          <w:tcPr>
            <w:tcW w:w="1945" w:type="pct"/>
          </w:tcPr>
          <w:p w14:paraId="7EAD632D" w14:textId="77777777" w:rsidR="00204FB3" w:rsidRPr="001C4745" w:rsidRDefault="00204FB3" w:rsidP="00DE7632">
            <w:pPr>
              <w:jc w:val="both"/>
            </w:pPr>
            <w:r w:rsidRPr="001C4745">
              <w:t>Η θέση του οδηγού να είναι αριστερά.</w:t>
            </w:r>
          </w:p>
        </w:tc>
        <w:tc>
          <w:tcPr>
            <w:tcW w:w="902" w:type="pct"/>
            <w:vAlign w:val="center"/>
          </w:tcPr>
          <w:p w14:paraId="5CC2A4EA" w14:textId="77777777" w:rsidR="00204FB3" w:rsidRPr="00AC73C6" w:rsidRDefault="00204FB3" w:rsidP="00DE7632">
            <w:pPr>
              <w:jc w:val="center"/>
            </w:pPr>
            <w:r w:rsidRPr="005927F0">
              <w:t>ΝΑΙ</w:t>
            </w:r>
          </w:p>
        </w:tc>
        <w:tc>
          <w:tcPr>
            <w:tcW w:w="647" w:type="pct"/>
          </w:tcPr>
          <w:p w14:paraId="323D90AE" w14:textId="77777777" w:rsidR="00204FB3" w:rsidRPr="00AC73C6" w:rsidRDefault="00204FB3" w:rsidP="00DE7632">
            <w:pPr>
              <w:jc w:val="both"/>
            </w:pPr>
          </w:p>
        </w:tc>
        <w:tc>
          <w:tcPr>
            <w:tcW w:w="744" w:type="pct"/>
          </w:tcPr>
          <w:p w14:paraId="7EE43DB9" w14:textId="77777777" w:rsidR="00204FB3" w:rsidRPr="00AC73C6" w:rsidRDefault="00204FB3" w:rsidP="00DE7632">
            <w:pPr>
              <w:jc w:val="both"/>
            </w:pPr>
          </w:p>
        </w:tc>
      </w:tr>
      <w:tr w:rsidR="00204FB3" w:rsidRPr="00AC73C6" w14:paraId="38F389B0" w14:textId="77777777" w:rsidTr="00E702E5">
        <w:tc>
          <w:tcPr>
            <w:tcW w:w="761" w:type="pct"/>
          </w:tcPr>
          <w:p w14:paraId="2647CE2C" w14:textId="77777777" w:rsidR="00204FB3" w:rsidRPr="00AC73C6" w:rsidRDefault="00204FB3" w:rsidP="00DE7632">
            <w:pPr>
              <w:jc w:val="both"/>
              <w:rPr>
                <w:b/>
              </w:rPr>
            </w:pPr>
            <w:r w:rsidRPr="001C4745">
              <w:t>4.5.8.7</w:t>
            </w:r>
          </w:p>
        </w:tc>
        <w:tc>
          <w:tcPr>
            <w:tcW w:w="1945" w:type="pct"/>
          </w:tcPr>
          <w:p w14:paraId="2BBD468D" w14:textId="77777777" w:rsidR="00204FB3" w:rsidRPr="001945B8" w:rsidRDefault="00204FB3" w:rsidP="00DE7632">
            <w:pPr>
              <w:jc w:val="both"/>
            </w:pPr>
            <w:r w:rsidRPr="001C4745">
              <w:t>Να φέρει πλήρη ηλεκτρική εγκατάσταση φωτισμού σύμφωνα με τον ισχύοντα Κ.Ο.Κ., να είναι εφοδιασμένο με τους προβλεπόμενους καθρέπτες και φωτιστικά-ηχητικά σήματα</w:t>
            </w:r>
          </w:p>
        </w:tc>
        <w:tc>
          <w:tcPr>
            <w:tcW w:w="902" w:type="pct"/>
            <w:vAlign w:val="center"/>
          </w:tcPr>
          <w:p w14:paraId="17485D87" w14:textId="77777777" w:rsidR="00204FB3" w:rsidRPr="00AC73C6" w:rsidRDefault="00204FB3" w:rsidP="00DE7632">
            <w:pPr>
              <w:jc w:val="center"/>
            </w:pPr>
            <w:r>
              <w:t>ΝΑΙ</w:t>
            </w:r>
          </w:p>
        </w:tc>
        <w:tc>
          <w:tcPr>
            <w:tcW w:w="647" w:type="pct"/>
          </w:tcPr>
          <w:p w14:paraId="4E38B066" w14:textId="77777777" w:rsidR="00204FB3" w:rsidRPr="00AC73C6" w:rsidRDefault="00204FB3" w:rsidP="00DE7632">
            <w:pPr>
              <w:jc w:val="both"/>
            </w:pPr>
          </w:p>
        </w:tc>
        <w:tc>
          <w:tcPr>
            <w:tcW w:w="744" w:type="pct"/>
          </w:tcPr>
          <w:p w14:paraId="6FD42746" w14:textId="77777777" w:rsidR="00204FB3" w:rsidRPr="00AC73C6" w:rsidRDefault="00204FB3" w:rsidP="00DE7632">
            <w:pPr>
              <w:jc w:val="both"/>
            </w:pPr>
          </w:p>
        </w:tc>
      </w:tr>
      <w:tr w:rsidR="00204FB3" w14:paraId="6FBD063B" w14:textId="77777777" w:rsidTr="00E702E5">
        <w:tc>
          <w:tcPr>
            <w:tcW w:w="761" w:type="pct"/>
          </w:tcPr>
          <w:p w14:paraId="71F5F615" w14:textId="77777777" w:rsidR="00204FB3" w:rsidRPr="00FA6E0E" w:rsidRDefault="00204FB3" w:rsidP="00DE7632">
            <w:pPr>
              <w:jc w:val="both"/>
              <w:rPr>
                <w:b/>
              </w:rPr>
            </w:pPr>
            <w:r w:rsidRPr="001C4745">
              <w:t>4.5.8.8</w:t>
            </w:r>
          </w:p>
        </w:tc>
        <w:tc>
          <w:tcPr>
            <w:tcW w:w="1945" w:type="pct"/>
          </w:tcPr>
          <w:p w14:paraId="03EE78F8" w14:textId="77777777" w:rsidR="00204FB3" w:rsidRPr="001945B8" w:rsidRDefault="00204FB3" w:rsidP="00DE7632">
            <w:pPr>
              <w:jc w:val="both"/>
            </w:pPr>
            <w:r w:rsidRPr="001C4745">
              <w:t xml:space="preserve">Να διαθέτει κλιματισμό που να εξασφαλίζει ελάχιστο εύρος θερμοκρασίας εσωτερικού από 19 </w:t>
            </w:r>
            <w:r w:rsidRPr="00390EB3">
              <w:rPr>
                <w:vertAlign w:val="superscript"/>
              </w:rPr>
              <w:t>ο</w:t>
            </w:r>
            <w:r w:rsidRPr="001C4745">
              <w:t xml:space="preserve">C έως 24 </w:t>
            </w:r>
            <w:r w:rsidRPr="00390EB3">
              <w:rPr>
                <w:vertAlign w:val="superscript"/>
              </w:rPr>
              <w:t>ο</w:t>
            </w:r>
            <w:r w:rsidRPr="001C4745">
              <w:t>C.</w:t>
            </w:r>
          </w:p>
        </w:tc>
        <w:tc>
          <w:tcPr>
            <w:tcW w:w="902" w:type="pct"/>
            <w:vAlign w:val="center"/>
          </w:tcPr>
          <w:p w14:paraId="6EA386F3" w14:textId="77777777" w:rsidR="00204FB3" w:rsidRDefault="00204FB3" w:rsidP="00DE7632">
            <w:pPr>
              <w:jc w:val="center"/>
            </w:pPr>
            <w:r>
              <w:t>ΝΑΙ</w:t>
            </w:r>
          </w:p>
        </w:tc>
        <w:tc>
          <w:tcPr>
            <w:tcW w:w="647" w:type="pct"/>
          </w:tcPr>
          <w:p w14:paraId="127D15B6" w14:textId="77777777" w:rsidR="00204FB3" w:rsidRDefault="00204FB3" w:rsidP="00DE7632">
            <w:pPr>
              <w:jc w:val="both"/>
            </w:pPr>
          </w:p>
        </w:tc>
        <w:tc>
          <w:tcPr>
            <w:tcW w:w="744" w:type="pct"/>
          </w:tcPr>
          <w:p w14:paraId="63B69D4A" w14:textId="77777777" w:rsidR="00204FB3" w:rsidRDefault="00204FB3" w:rsidP="00DE7632">
            <w:pPr>
              <w:jc w:val="both"/>
            </w:pPr>
          </w:p>
        </w:tc>
      </w:tr>
      <w:tr w:rsidR="00204FB3" w14:paraId="1A74EC7A" w14:textId="77777777" w:rsidTr="00E702E5">
        <w:tc>
          <w:tcPr>
            <w:tcW w:w="761" w:type="pct"/>
          </w:tcPr>
          <w:p w14:paraId="41A50A48" w14:textId="77777777" w:rsidR="00204FB3" w:rsidRPr="00AE7EF6" w:rsidRDefault="00204FB3" w:rsidP="00DE7632">
            <w:pPr>
              <w:jc w:val="both"/>
              <w:rPr>
                <w:b/>
              </w:rPr>
            </w:pPr>
            <w:r w:rsidRPr="001C4745">
              <w:t>4.5.8.9</w:t>
            </w:r>
          </w:p>
        </w:tc>
        <w:tc>
          <w:tcPr>
            <w:tcW w:w="1945" w:type="pct"/>
          </w:tcPr>
          <w:p w14:paraId="738847F1" w14:textId="77777777" w:rsidR="00204FB3" w:rsidRPr="001C4745" w:rsidRDefault="00204FB3" w:rsidP="00DE7632">
            <w:pPr>
              <w:jc w:val="both"/>
            </w:pPr>
            <w:r w:rsidRPr="001C4745">
              <w:t>Να διαθέτει πίνακα οργάνων (ταμπλώ) με όλα τα προβλεπόμενα όργανα ελέγχου του οχήματος (παρ. 4.5.9). Η διάταξη των οργάνων ελέγχου και η θέση του τιμονιού να είναι εργονομικά τοποθετημένα.</w:t>
            </w:r>
          </w:p>
        </w:tc>
        <w:tc>
          <w:tcPr>
            <w:tcW w:w="902" w:type="pct"/>
            <w:vAlign w:val="center"/>
          </w:tcPr>
          <w:p w14:paraId="4E3CD5F2" w14:textId="77777777" w:rsidR="00204FB3" w:rsidRDefault="00204FB3" w:rsidP="00DE7632">
            <w:pPr>
              <w:jc w:val="center"/>
            </w:pPr>
            <w:r w:rsidRPr="005927F0">
              <w:t>ΝΑΙ</w:t>
            </w:r>
          </w:p>
        </w:tc>
        <w:tc>
          <w:tcPr>
            <w:tcW w:w="647" w:type="pct"/>
          </w:tcPr>
          <w:p w14:paraId="0EE88640" w14:textId="77777777" w:rsidR="00204FB3" w:rsidRDefault="00204FB3" w:rsidP="00DE7632">
            <w:pPr>
              <w:jc w:val="both"/>
            </w:pPr>
          </w:p>
        </w:tc>
        <w:tc>
          <w:tcPr>
            <w:tcW w:w="744" w:type="pct"/>
          </w:tcPr>
          <w:p w14:paraId="0972F6DB" w14:textId="77777777" w:rsidR="00204FB3" w:rsidRDefault="00204FB3" w:rsidP="00DE7632">
            <w:pPr>
              <w:jc w:val="both"/>
            </w:pPr>
          </w:p>
        </w:tc>
      </w:tr>
      <w:tr w:rsidR="00204FB3" w14:paraId="6D981795" w14:textId="77777777" w:rsidTr="00E702E5">
        <w:tc>
          <w:tcPr>
            <w:tcW w:w="761" w:type="pct"/>
          </w:tcPr>
          <w:p w14:paraId="12A0D1A6" w14:textId="77777777" w:rsidR="00204FB3" w:rsidRPr="002F4EF8" w:rsidRDefault="00204FB3" w:rsidP="00DE7632">
            <w:pPr>
              <w:jc w:val="both"/>
              <w:rPr>
                <w:b/>
              </w:rPr>
            </w:pPr>
            <w:r w:rsidRPr="001C4745">
              <w:t>4.5.8.10</w:t>
            </w:r>
          </w:p>
        </w:tc>
        <w:tc>
          <w:tcPr>
            <w:tcW w:w="1945" w:type="pct"/>
          </w:tcPr>
          <w:p w14:paraId="3E97922A" w14:textId="77777777" w:rsidR="00204FB3" w:rsidRPr="001C4745" w:rsidRDefault="00204FB3" w:rsidP="00DE7632">
            <w:pPr>
              <w:jc w:val="both"/>
            </w:pPr>
            <w:r w:rsidRPr="001C4745">
              <w:t xml:space="preserve">Θα αξιολογηθεί θετικά η ύπαρξη θυρίδας εξόδου στην οροφή </w:t>
            </w:r>
            <w:r w:rsidRPr="00CB3007">
              <w:rPr>
                <w:b/>
              </w:rPr>
              <w:t>(Βαθμολογούμενο Κριτήριο).</w:t>
            </w:r>
          </w:p>
        </w:tc>
        <w:tc>
          <w:tcPr>
            <w:tcW w:w="902" w:type="pct"/>
            <w:vAlign w:val="center"/>
          </w:tcPr>
          <w:p w14:paraId="57CF2C53" w14:textId="77777777" w:rsidR="00204FB3" w:rsidRPr="00390EB3" w:rsidRDefault="00204FB3" w:rsidP="00DE7632">
            <w:pPr>
              <w:jc w:val="center"/>
            </w:pPr>
            <w:r>
              <w:t>Βαθμολογούμενο</w:t>
            </w:r>
          </w:p>
        </w:tc>
        <w:tc>
          <w:tcPr>
            <w:tcW w:w="647" w:type="pct"/>
          </w:tcPr>
          <w:p w14:paraId="41E4488A" w14:textId="77777777" w:rsidR="00204FB3" w:rsidRDefault="00204FB3" w:rsidP="00DE7632">
            <w:pPr>
              <w:jc w:val="both"/>
            </w:pPr>
          </w:p>
        </w:tc>
        <w:tc>
          <w:tcPr>
            <w:tcW w:w="744" w:type="pct"/>
          </w:tcPr>
          <w:p w14:paraId="6DBFAE8C" w14:textId="77777777" w:rsidR="00204FB3" w:rsidRDefault="00204FB3" w:rsidP="00DE7632">
            <w:pPr>
              <w:jc w:val="both"/>
            </w:pPr>
          </w:p>
        </w:tc>
      </w:tr>
      <w:tr w:rsidR="00204FB3" w14:paraId="1FA108C6" w14:textId="77777777" w:rsidTr="00E702E5">
        <w:tc>
          <w:tcPr>
            <w:tcW w:w="761" w:type="pct"/>
          </w:tcPr>
          <w:p w14:paraId="7ECDB087" w14:textId="77777777" w:rsidR="00204FB3" w:rsidRDefault="00204FB3" w:rsidP="00DE7632">
            <w:pPr>
              <w:jc w:val="both"/>
            </w:pPr>
            <w:r w:rsidRPr="001C4745">
              <w:t>4.5.8.11</w:t>
            </w:r>
          </w:p>
        </w:tc>
        <w:tc>
          <w:tcPr>
            <w:tcW w:w="1945" w:type="pct"/>
          </w:tcPr>
          <w:p w14:paraId="33FA1F8F" w14:textId="77777777" w:rsidR="00204FB3" w:rsidRDefault="00204FB3" w:rsidP="00DE7632">
            <w:pPr>
              <w:jc w:val="both"/>
            </w:pPr>
            <w:r w:rsidRPr="001C4745">
              <w:t>Να έχει 2 θέσεις για την πρόσδεση αντίστοιχων τυφεκίων του οδηγού και συνοδηγού.</w:t>
            </w:r>
          </w:p>
        </w:tc>
        <w:tc>
          <w:tcPr>
            <w:tcW w:w="902" w:type="pct"/>
            <w:vAlign w:val="center"/>
          </w:tcPr>
          <w:p w14:paraId="1D9975D0" w14:textId="77777777" w:rsidR="00204FB3" w:rsidRDefault="00204FB3" w:rsidP="00DE7632">
            <w:pPr>
              <w:jc w:val="center"/>
            </w:pPr>
            <w:r w:rsidRPr="00D664C4">
              <w:t>ΝΑΙ</w:t>
            </w:r>
          </w:p>
        </w:tc>
        <w:tc>
          <w:tcPr>
            <w:tcW w:w="647" w:type="pct"/>
          </w:tcPr>
          <w:p w14:paraId="23495D45" w14:textId="77777777" w:rsidR="00204FB3" w:rsidRDefault="00204FB3" w:rsidP="00DE7632">
            <w:pPr>
              <w:jc w:val="both"/>
            </w:pPr>
          </w:p>
        </w:tc>
        <w:tc>
          <w:tcPr>
            <w:tcW w:w="744" w:type="pct"/>
          </w:tcPr>
          <w:p w14:paraId="508BD617" w14:textId="77777777" w:rsidR="00204FB3" w:rsidRDefault="00204FB3" w:rsidP="00DE7632">
            <w:pPr>
              <w:jc w:val="both"/>
            </w:pPr>
          </w:p>
        </w:tc>
      </w:tr>
      <w:tr w:rsidR="00204FB3" w14:paraId="3DAF9AE9" w14:textId="77777777" w:rsidTr="00E702E5">
        <w:tc>
          <w:tcPr>
            <w:tcW w:w="761" w:type="pct"/>
          </w:tcPr>
          <w:p w14:paraId="7FDA544A" w14:textId="77777777" w:rsidR="00204FB3" w:rsidRPr="00AE7EF6" w:rsidRDefault="00204FB3" w:rsidP="00DE7632">
            <w:pPr>
              <w:jc w:val="both"/>
              <w:rPr>
                <w:b/>
              </w:rPr>
            </w:pPr>
            <w:r w:rsidRPr="001C4745">
              <w:rPr>
                <w:b/>
              </w:rPr>
              <w:t>4.5.9</w:t>
            </w:r>
          </w:p>
        </w:tc>
        <w:tc>
          <w:tcPr>
            <w:tcW w:w="1945" w:type="pct"/>
          </w:tcPr>
          <w:p w14:paraId="75E09C35" w14:textId="77777777" w:rsidR="00204FB3" w:rsidRDefault="00204FB3" w:rsidP="00DE7632">
            <w:pPr>
              <w:jc w:val="both"/>
              <w:rPr>
                <w:b/>
              </w:rPr>
            </w:pPr>
            <w:r w:rsidRPr="001C4745">
              <w:rPr>
                <w:b/>
              </w:rPr>
              <w:t>Όργανα ελέγχου</w:t>
            </w:r>
          </w:p>
          <w:p w14:paraId="44D58AE0" w14:textId="77777777" w:rsidR="00204FB3" w:rsidRPr="001C4745" w:rsidRDefault="00204FB3" w:rsidP="00DE7632">
            <w:pPr>
              <w:jc w:val="both"/>
            </w:pPr>
            <w:r w:rsidRPr="001C4745">
              <w:t>Το όχημα πρέπει να είναι εφοδιασμένο με τα παρακάτω όργανα ελέγχου κατ’ ελάχιστο, τα οποία πρέπει να είναι ευανάγνωστα από τη θέση του οδηγού:</w:t>
            </w:r>
          </w:p>
        </w:tc>
        <w:tc>
          <w:tcPr>
            <w:tcW w:w="902" w:type="pct"/>
            <w:vAlign w:val="center"/>
          </w:tcPr>
          <w:p w14:paraId="4F3D8353" w14:textId="77777777" w:rsidR="00204FB3" w:rsidRDefault="00204FB3" w:rsidP="00DE7632">
            <w:pPr>
              <w:jc w:val="center"/>
            </w:pPr>
            <w:r w:rsidRPr="00D664C4">
              <w:t>ΝΑΙ</w:t>
            </w:r>
          </w:p>
        </w:tc>
        <w:tc>
          <w:tcPr>
            <w:tcW w:w="647" w:type="pct"/>
          </w:tcPr>
          <w:p w14:paraId="05E3D9BA" w14:textId="77777777" w:rsidR="00204FB3" w:rsidRDefault="00204FB3" w:rsidP="00DE7632">
            <w:pPr>
              <w:jc w:val="both"/>
            </w:pPr>
          </w:p>
        </w:tc>
        <w:tc>
          <w:tcPr>
            <w:tcW w:w="744" w:type="pct"/>
          </w:tcPr>
          <w:p w14:paraId="11246E7E" w14:textId="77777777" w:rsidR="00204FB3" w:rsidRDefault="00204FB3" w:rsidP="00DE7632">
            <w:pPr>
              <w:jc w:val="both"/>
            </w:pPr>
          </w:p>
        </w:tc>
      </w:tr>
      <w:tr w:rsidR="00204FB3" w14:paraId="274C81C7" w14:textId="77777777" w:rsidTr="00E702E5">
        <w:tc>
          <w:tcPr>
            <w:tcW w:w="761" w:type="pct"/>
          </w:tcPr>
          <w:p w14:paraId="14D6ACE5" w14:textId="77777777" w:rsidR="00204FB3" w:rsidRDefault="00204FB3" w:rsidP="00DE7632">
            <w:pPr>
              <w:jc w:val="both"/>
            </w:pPr>
            <w:r w:rsidRPr="00337588">
              <w:t>4.5.9.1</w:t>
            </w:r>
          </w:p>
        </w:tc>
        <w:tc>
          <w:tcPr>
            <w:tcW w:w="1945" w:type="pct"/>
          </w:tcPr>
          <w:p w14:paraId="0AB39547" w14:textId="77777777" w:rsidR="00204FB3" w:rsidRDefault="00204FB3" w:rsidP="00DE7632">
            <w:pPr>
              <w:jc w:val="both"/>
            </w:pPr>
            <w:r w:rsidRPr="001C4745">
              <w:t>Δείκτης ταχύτητας με χιλιομετρική βαθμονόμηση.</w:t>
            </w:r>
          </w:p>
        </w:tc>
        <w:tc>
          <w:tcPr>
            <w:tcW w:w="902" w:type="pct"/>
            <w:vAlign w:val="center"/>
          </w:tcPr>
          <w:p w14:paraId="26726E3B" w14:textId="77777777" w:rsidR="00204FB3" w:rsidRDefault="00204FB3" w:rsidP="00DE7632">
            <w:pPr>
              <w:jc w:val="center"/>
            </w:pPr>
            <w:r w:rsidRPr="00D664C4">
              <w:t>ΝΑΙ</w:t>
            </w:r>
          </w:p>
        </w:tc>
        <w:tc>
          <w:tcPr>
            <w:tcW w:w="647" w:type="pct"/>
          </w:tcPr>
          <w:p w14:paraId="0EFB9212" w14:textId="77777777" w:rsidR="00204FB3" w:rsidRDefault="00204FB3" w:rsidP="00DE7632">
            <w:pPr>
              <w:jc w:val="both"/>
            </w:pPr>
          </w:p>
        </w:tc>
        <w:tc>
          <w:tcPr>
            <w:tcW w:w="744" w:type="pct"/>
          </w:tcPr>
          <w:p w14:paraId="641F7EB3" w14:textId="77777777" w:rsidR="00204FB3" w:rsidRDefault="00204FB3" w:rsidP="00DE7632">
            <w:pPr>
              <w:jc w:val="both"/>
            </w:pPr>
          </w:p>
        </w:tc>
      </w:tr>
      <w:tr w:rsidR="00204FB3" w14:paraId="621BBE67" w14:textId="77777777" w:rsidTr="00E702E5">
        <w:tc>
          <w:tcPr>
            <w:tcW w:w="761" w:type="pct"/>
          </w:tcPr>
          <w:p w14:paraId="3D1B8696" w14:textId="77777777" w:rsidR="00204FB3" w:rsidRDefault="00204FB3" w:rsidP="00DE7632">
            <w:pPr>
              <w:jc w:val="both"/>
            </w:pPr>
            <w:r w:rsidRPr="000A58E0">
              <w:t>4.5.9.2</w:t>
            </w:r>
          </w:p>
        </w:tc>
        <w:tc>
          <w:tcPr>
            <w:tcW w:w="1945" w:type="pct"/>
          </w:tcPr>
          <w:p w14:paraId="6406F36B" w14:textId="77777777" w:rsidR="00204FB3" w:rsidRDefault="00204FB3" w:rsidP="00DE7632">
            <w:pPr>
              <w:jc w:val="both"/>
            </w:pPr>
            <w:r w:rsidRPr="001C4745">
              <w:t>Δείκτης θερμοκρασίας κινητήρα και αντίστοιχη προειδοποιητική λυχνία.</w:t>
            </w:r>
          </w:p>
        </w:tc>
        <w:tc>
          <w:tcPr>
            <w:tcW w:w="902" w:type="pct"/>
            <w:vAlign w:val="center"/>
          </w:tcPr>
          <w:p w14:paraId="79B54249" w14:textId="77777777" w:rsidR="00204FB3" w:rsidRDefault="00204FB3" w:rsidP="00DE7632">
            <w:pPr>
              <w:jc w:val="center"/>
            </w:pPr>
            <w:r w:rsidRPr="00D664C4">
              <w:t>ΝΑΙ</w:t>
            </w:r>
          </w:p>
        </w:tc>
        <w:tc>
          <w:tcPr>
            <w:tcW w:w="647" w:type="pct"/>
          </w:tcPr>
          <w:p w14:paraId="39BCD25F" w14:textId="77777777" w:rsidR="00204FB3" w:rsidRDefault="00204FB3" w:rsidP="00DE7632">
            <w:pPr>
              <w:jc w:val="both"/>
            </w:pPr>
          </w:p>
        </w:tc>
        <w:tc>
          <w:tcPr>
            <w:tcW w:w="744" w:type="pct"/>
          </w:tcPr>
          <w:p w14:paraId="1BDF5710" w14:textId="77777777" w:rsidR="00204FB3" w:rsidRDefault="00204FB3" w:rsidP="00DE7632">
            <w:pPr>
              <w:jc w:val="both"/>
            </w:pPr>
          </w:p>
        </w:tc>
      </w:tr>
      <w:tr w:rsidR="00204FB3" w14:paraId="3BAD825D" w14:textId="77777777" w:rsidTr="00E702E5">
        <w:tc>
          <w:tcPr>
            <w:tcW w:w="761" w:type="pct"/>
          </w:tcPr>
          <w:p w14:paraId="5D645B18" w14:textId="77777777" w:rsidR="00204FB3" w:rsidRDefault="00204FB3" w:rsidP="00DE7632">
            <w:pPr>
              <w:jc w:val="both"/>
            </w:pPr>
            <w:r w:rsidRPr="001C4745">
              <w:t>4.5.9.3</w:t>
            </w:r>
          </w:p>
        </w:tc>
        <w:tc>
          <w:tcPr>
            <w:tcW w:w="1945" w:type="pct"/>
          </w:tcPr>
          <w:p w14:paraId="6E079436" w14:textId="77777777" w:rsidR="00204FB3" w:rsidRDefault="00204FB3" w:rsidP="00DE7632">
            <w:pPr>
              <w:jc w:val="both"/>
            </w:pPr>
            <w:r w:rsidRPr="001C4745">
              <w:t>Μανόμετρο και ενδεικτική λυχνία καλής λειτουργίας του συστήματος πεδήσεως.</w:t>
            </w:r>
          </w:p>
        </w:tc>
        <w:tc>
          <w:tcPr>
            <w:tcW w:w="902" w:type="pct"/>
            <w:vAlign w:val="center"/>
          </w:tcPr>
          <w:p w14:paraId="33CDDC6C" w14:textId="77777777" w:rsidR="00204FB3" w:rsidRDefault="00204FB3" w:rsidP="00DE7632">
            <w:pPr>
              <w:jc w:val="center"/>
            </w:pPr>
            <w:r w:rsidRPr="00D664C4">
              <w:t>ΝΑΙ</w:t>
            </w:r>
          </w:p>
        </w:tc>
        <w:tc>
          <w:tcPr>
            <w:tcW w:w="647" w:type="pct"/>
          </w:tcPr>
          <w:p w14:paraId="7B8DD7FF" w14:textId="77777777" w:rsidR="00204FB3" w:rsidRDefault="00204FB3" w:rsidP="00DE7632">
            <w:pPr>
              <w:jc w:val="both"/>
            </w:pPr>
          </w:p>
        </w:tc>
        <w:tc>
          <w:tcPr>
            <w:tcW w:w="744" w:type="pct"/>
          </w:tcPr>
          <w:p w14:paraId="0BA45DC2" w14:textId="77777777" w:rsidR="00204FB3" w:rsidRDefault="00204FB3" w:rsidP="00DE7632">
            <w:pPr>
              <w:jc w:val="both"/>
            </w:pPr>
          </w:p>
        </w:tc>
      </w:tr>
      <w:tr w:rsidR="00204FB3" w14:paraId="7312241F" w14:textId="77777777" w:rsidTr="00E702E5">
        <w:tc>
          <w:tcPr>
            <w:tcW w:w="761" w:type="pct"/>
          </w:tcPr>
          <w:p w14:paraId="0A6F0E0B" w14:textId="77777777" w:rsidR="00204FB3" w:rsidRPr="001C4745" w:rsidRDefault="00204FB3" w:rsidP="00DE7632">
            <w:pPr>
              <w:jc w:val="both"/>
            </w:pPr>
            <w:r w:rsidRPr="001C4745">
              <w:t>4.5.9.4</w:t>
            </w:r>
          </w:p>
        </w:tc>
        <w:tc>
          <w:tcPr>
            <w:tcW w:w="1945" w:type="pct"/>
          </w:tcPr>
          <w:p w14:paraId="617A70D2" w14:textId="77777777" w:rsidR="00204FB3" w:rsidRPr="001C4745" w:rsidRDefault="00204FB3" w:rsidP="00DE7632">
            <w:pPr>
              <w:jc w:val="both"/>
            </w:pPr>
            <w:r w:rsidRPr="001C4745">
              <w:t>Δείκτης περιεκτικότητας δεξαμενής ή δεξαμενών καυσίμων.</w:t>
            </w:r>
          </w:p>
        </w:tc>
        <w:tc>
          <w:tcPr>
            <w:tcW w:w="902" w:type="pct"/>
            <w:vAlign w:val="center"/>
          </w:tcPr>
          <w:p w14:paraId="3147044D" w14:textId="77777777" w:rsidR="00204FB3" w:rsidRDefault="00204FB3" w:rsidP="00DE7632">
            <w:pPr>
              <w:jc w:val="center"/>
            </w:pPr>
            <w:r w:rsidRPr="00D664C4">
              <w:t>ΝΑΙ</w:t>
            </w:r>
          </w:p>
        </w:tc>
        <w:tc>
          <w:tcPr>
            <w:tcW w:w="647" w:type="pct"/>
          </w:tcPr>
          <w:p w14:paraId="0C7CD9EA" w14:textId="77777777" w:rsidR="00204FB3" w:rsidRDefault="00204FB3" w:rsidP="00DE7632">
            <w:pPr>
              <w:jc w:val="both"/>
            </w:pPr>
          </w:p>
        </w:tc>
        <w:tc>
          <w:tcPr>
            <w:tcW w:w="744" w:type="pct"/>
          </w:tcPr>
          <w:p w14:paraId="2CC0949D" w14:textId="77777777" w:rsidR="00204FB3" w:rsidRDefault="00204FB3" w:rsidP="00DE7632">
            <w:pPr>
              <w:jc w:val="both"/>
            </w:pPr>
          </w:p>
        </w:tc>
      </w:tr>
      <w:tr w:rsidR="00204FB3" w14:paraId="001F2095" w14:textId="77777777" w:rsidTr="00E702E5">
        <w:tc>
          <w:tcPr>
            <w:tcW w:w="761" w:type="pct"/>
          </w:tcPr>
          <w:p w14:paraId="1A00B858" w14:textId="77777777" w:rsidR="00204FB3" w:rsidRDefault="00204FB3" w:rsidP="00DE7632">
            <w:pPr>
              <w:jc w:val="both"/>
            </w:pPr>
            <w:r w:rsidRPr="001C4745">
              <w:t>4.5.9.5</w:t>
            </w:r>
          </w:p>
        </w:tc>
        <w:tc>
          <w:tcPr>
            <w:tcW w:w="1945" w:type="pct"/>
          </w:tcPr>
          <w:p w14:paraId="28ACBDD8" w14:textId="77777777" w:rsidR="00204FB3" w:rsidRDefault="00204FB3" w:rsidP="00DE7632">
            <w:pPr>
              <w:jc w:val="both"/>
            </w:pPr>
            <w:r w:rsidRPr="001C4745">
              <w:t>Μανόμετρο λαδιού και προειδοποιητική ενδεικτική λυχνία πτώσης πίεσης λαδιού.</w:t>
            </w:r>
          </w:p>
        </w:tc>
        <w:tc>
          <w:tcPr>
            <w:tcW w:w="902" w:type="pct"/>
            <w:vAlign w:val="center"/>
          </w:tcPr>
          <w:p w14:paraId="05FBD1F4" w14:textId="77777777" w:rsidR="00204FB3" w:rsidRDefault="00204FB3" w:rsidP="00DE7632">
            <w:pPr>
              <w:jc w:val="center"/>
            </w:pPr>
            <w:r w:rsidRPr="00D664C4">
              <w:t>ΝΑΙ</w:t>
            </w:r>
          </w:p>
        </w:tc>
        <w:tc>
          <w:tcPr>
            <w:tcW w:w="647" w:type="pct"/>
          </w:tcPr>
          <w:p w14:paraId="28B21FE2" w14:textId="77777777" w:rsidR="00204FB3" w:rsidRDefault="00204FB3" w:rsidP="00DE7632">
            <w:pPr>
              <w:jc w:val="both"/>
            </w:pPr>
          </w:p>
        </w:tc>
        <w:tc>
          <w:tcPr>
            <w:tcW w:w="744" w:type="pct"/>
          </w:tcPr>
          <w:p w14:paraId="547DFB50" w14:textId="77777777" w:rsidR="00204FB3" w:rsidRDefault="00204FB3" w:rsidP="00DE7632">
            <w:pPr>
              <w:jc w:val="both"/>
            </w:pPr>
          </w:p>
        </w:tc>
      </w:tr>
      <w:tr w:rsidR="00204FB3" w14:paraId="2AC0A9B9" w14:textId="77777777" w:rsidTr="00E702E5">
        <w:tc>
          <w:tcPr>
            <w:tcW w:w="761" w:type="pct"/>
          </w:tcPr>
          <w:p w14:paraId="4531928D" w14:textId="77777777" w:rsidR="00204FB3" w:rsidRDefault="00204FB3" w:rsidP="00DE7632">
            <w:pPr>
              <w:jc w:val="both"/>
            </w:pPr>
            <w:r w:rsidRPr="00A51444">
              <w:lastRenderedPageBreak/>
              <w:t>4.5.9.</w:t>
            </w:r>
            <w:r>
              <w:t>6</w:t>
            </w:r>
          </w:p>
        </w:tc>
        <w:tc>
          <w:tcPr>
            <w:tcW w:w="1945" w:type="pct"/>
          </w:tcPr>
          <w:p w14:paraId="19CFFB53" w14:textId="77777777" w:rsidR="00204FB3" w:rsidRDefault="00204FB3" w:rsidP="00DE7632">
            <w:pPr>
              <w:jc w:val="both"/>
            </w:pPr>
            <w:r w:rsidRPr="001C4745">
              <w:t>Ενδεικτικές λυχνίες λειτουργίας φώτων, δεικτών αλλαγής πορείας και φανών μακράς απόστασης.</w:t>
            </w:r>
          </w:p>
        </w:tc>
        <w:tc>
          <w:tcPr>
            <w:tcW w:w="902" w:type="pct"/>
            <w:vAlign w:val="center"/>
          </w:tcPr>
          <w:p w14:paraId="5AE967AE" w14:textId="77777777" w:rsidR="00204FB3" w:rsidRDefault="00204FB3" w:rsidP="00DE7632">
            <w:pPr>
              <w:jc w:val="center"/>
            </w:pPr>
            <w:r w:rsidRPr="00D664C4">
              <w:t>ΝΑΙ</w:t>
            </w:r>
          </w:p>
        </w:tc>
        <w:tc>
          <w:tcPr>
            <w:tcW w:w="647" w:type="pct"/>
          </w:tcPr>
          <w:p w14:paraId="473B77D2" w14:textId="77777777" w:rsidR="00204FB3" w:rsidRDefault="00204FB3" w:rsidP="00DE7632">
            <w:pPr>
              <w:jc w:val="both"/>
            </w:pPr>
          </w:p>
        </w:tc>
        <w:tc>
          <w:tcPr>
            <w:tcW w:w="744" w:type="pct"/>
          </w:tcPr>
          <w:p w14:paraId="4F70858F" w14:textId="77777777" w:rsidR="00204FB3" w:rsidRDefault="00204FB3" w:rsidP="00DE7632">
            <w:pPr>
              <w:jc w:val="both"/>
            </w:pPr>
          </w:p>
        </w:tc>
      </w:tr>
      <w:tr w:rsidR="00204FB3" w14:paraId="560C96C0" w14:textId="77777777" w:rsidTr="00E702E5">
        <w:tc>
          <w:tcPr>
            <w:tcW w:w="761" w:type="pct"/>
          </w:tcPr>
          <w:p w14:paraId="3C3BF1D4" w14:textId="77777777" w:rsidR="00204FB3" w:rsidRPr="00AE7EF6" w:rsidRDefault="00204FB3" w:rsidP="00DE7632">
            <w:pPr>
              <w:jc w:val="both"/>
              <w:rPr>
                <w:b/>
              </w:rPr>
            </w:pPr>
            <w:r w:rsidRPr="00A51444">
              <w:t>4.5.9.</w:t>
            </w:r>
            <w:r>
              <w:t>7</w:t>
            </w:r>
          </w:p>
        </w:tc>
        <w:tc>
          <w:tcPr>
            <w:tcW w:w="1945" w:type="pct"/>
          </w:tcPr>
          <w:p w14:paraId="62B920C3" w14:textId="77777777" w:rsidR="00204FB3" w:rsidRPr="00653CB1" w:rsidRDefault="00204FB3" w:rsidP="00DE7632">
            <w:pPr>
              <w:jc w:val="both"/>
            </w:pPr>
            <w:r w:rsidRPr="00653CB1">
              <w:t>Προειδοποιητική ενδεικτική λυχνία φόρτισης της γεννήτριας.</w:t>
            </w:r>
          </w:p>
        </w:tc>
        <w:tc>
          <w:tcPr>
            <w:tcW w:w="902" w:type="pct"/>
            <w:vAlign w:val="center"/>
          </w:tcPr>
          <w:p w14:paraId="732AD55E" w14:textId="77777777" w:rsidR="00204FB3" w:rsidRDefault="00204FB3" w:rsidP="00DE7632">
            <w:pPr>
              <w:jc w:val="center"/>
            </w:pPr>
            <w:r w:rsidRPr="00D664C4">
              <w:t>ΝΑΙ</w:t>
            </w:r>
          </w:p>
        </w:tc>
        <w:tc>
          <w:tcPr>
            <w:tcW w:w="647" w:type="pct"/>
          </w:tcPr>
          <w:p w14:paraId="4D487301" w14:textId="77777777" w:rsidR="00204FB3" w:rsidRDefault="00204FB3" w:rsidP="00DE7632">
            <w:pPr>
              <w:jc w:val="both"/>
            </w:pPr>
          </w:p>
        </w:tc>
        <w:tc>
          <w:tcPr>
            <w:tcW w:w="744" w:type="pct"/>
          </w:tcPr>
          <w:p w14:paraId="6F70D0F1" w14:textId="77777777" w:rsidR="00204FB3" w:rsidRDefault="00204FB3" w:rsidP="00DE7632">
            <w:pPr>
              <w:jc w:val="both"/>
            </w:pPr>
          </w:p>
        </w:tc>
      </w:tr>
      <w:tr w:rsidR="00204FB3" w14:paraId="45E5CA91" w14:textId="77777777" w:rsidTr="00E702E5">
        <w:tc>
          <w:tcPr>
            <w:tcW w:w="761" w:type="pct"/>
          </w:tcPr>
          <w:p w14:paraId="3C001E7D" w14:textId="77777777" w:rsidR="00204FB3" w:rsidRDefault="00204FB3" w:rsidP="00DE7632">
            <w:pPr>
              <w:jc w:val="both"/>
            </w:pPr>
            <w:r w:rsidRPr="00A51444">
              <w:t>4.5.9.</w:t>
            </w:r>
            <w:r>
              <w:t>8</w:t>
            </w:r>
          </w:p>
        </w:tc>
        <w:tc>
          <w:tcPr>
            <w:tcW w:w="1945" w:type="pct"/>
          </w:tcPr>
          <w:p w14:paraId="6B9E79F9" w14:textId="77777777" w:rsidR="00204FB3" w:rsidRDefault="00204FB3" w:rsidP="00DE7632">
            <w:pPr>
              <w:jc w:val="both"/>
            </w:pPr>
            <w:r w:rsidRPr="001C4745">
              <w:t>Ενδεικτική λυχνία εμπλοκής ηλεκτρονικών συστημάτων (ABS, ESP, ΕΒD, ΑSR, AAS).</w:t>
            </w:r>
          </w:p>
        </w:tc>
        <w:tc>
          <w:tcPr>
            <w:tcW w:w="902" w:type="pct"/>
            <w:vAlign w:val="center"/>
          </w:tcPr>
          <w:p w14:paraId="39BA3A1F" w14:textId="77777777" w:rsidR="00204FB3" w:rsidRDefault="00204FB3" w:rsidP="00DE7632">
            <w:pPr>
              <w:jc w:val="center"/>
            </w:pPr>
            <w:r w:rsidRPr="00D664C4">
              <w:t>ΝΑΙ</w:t>
            </w:r>
          </w:p>
        </w:tc>
        <w:tc>
          <w:tcPr>
            <w:tcW w:w="647" w:type="pct"/>
          </w:tcPr>
          <w:p w14:paraId="38548A0F" w14:textId="77777777" w:rsidR="00204FB3" w:rsidRDefault="00204FB3" w:rsidP="00DE7632">
            <w:pPr>
              <w:jc w:val="both"/>
            </w:pPr>
          </w:p>
        </w:tc>
        <w:tc>
          <w:tcPr>
            <w:tcW w:w="744" w:type="pct"/>
          </w:tcPr>
          <w:p w14:paraId="1E413047" w14:textId="77777777" w:rsidR="00204FB3" w:rsidRDefault="00204FB3" w:rsidP="00DE7632">
            <w:pPr>
              <w:jc w:val="both"/>
            </w:pPr>
          </w:p>
        </w:tc>
      </w:tr>
      <w:tr w:rsidR="00204FB3" w14:paraId="5B9594C7" w14:textId="77777777" w:rsidTr="00E702E5">
        <w:tc>
          <w:tcPr>
            <w:tcW w:w="761" w:type="pct"/>
          </w:tcPr>
          <w:p w14:paraId="1B98EE0D" w14:textId="77777777" w:rsidR="00204FB3" w:rsidRDefault="00204FB3" w:rsidP="00DE7632">
            <w:pPr>
              <w:jc w:val="both"/>
            </w:pPr>
            <w:r w:rsidRPr="00A51444">
              <w:t>4.5.9.</w:t>
            </w:r>
            <w:r>
              <w:t>9</w:t>
            </w:r>
          </w:p>
        </w:tc>
        <w:tc>
          <w:tcPr>
            <w:tcW w:w="1945" w:type="pct"/>
          </w:tcPr>
          <w:p w14:paraId="54F1263D" w14:textId="77777777" w:rsidR="00204FB3" w:rsidRDefault="00204FB3" w:rsidP="00DE7632">
            <w:pPr>
              <w:jc w:val="both"/>
            </w:pPr>
            <w:r w:rsidRPr="001C4745">
              <w:t>Ενδεικτική λυχνία ανοικτών θυρών.</w:t>
            </w:r>
          </w:p>
        </w:tc>
        <w:tc>
          <w:tcPr>
            <w:tcW w:w="902" w:type="pct"/>
            <w:vAlign w:val="center"/>
          </w:tcPr>
          <w:p w14:paraId="4254D0DF" w14:textId="77777777" w:rsidR="00204FB3" w:rsidRDefault="00204FB3" w:rsidP="00DE7632">
            <w:pPr>
              <w:jc w:val="center"/>
            </w:pPr>
            <w:r w:rsidRPr="00D664C4">
              <w:t>ΝΑΙ</w:t>
            </w:r>
          </w:p>
        </w:tc>
        <w:tc>
          <w:tcPr>
            <w:tcW w:w="647" w:type="pct"/>
          </w:tcPr>
          <w:p w14:paraId="4ADDC544" w14:textId="77777777" w:rsidR="00204FB3" w:rsidRDefault="00204FB3" w:rsidP="00DE7632">
            <w:pPr>
              <w:jc w:val="both"/>
            </w:pPr>
          </w:p>
        </w:tc>
        <w:tc>
          <w:tcPr>
            <w:tcW w:w="744" w:type="pct"/>
          </w:tcPr>
          <w:p w14:paraId="38E59BC5" w14:textId="77777777" w:rsidR="00204FB3" w:rsidRDefault="00204FB3" w:rsidP="00DE7632">
            <w:pPr>
              <w:jc w:val="both"/>
            </w:pPr>
          </w:p>
        </w:tc>
      </w:tr>
      <w:tr w:rsidR="00204FB3" w14:paraId="4974DB94" w14:textId="77777777" w:rsidTr="00E702E5">
        <w:tc>
          <w:tcPr>
            <w:tcW w:w="761" w:type="pct"/>
          </w:tcPr>
          <w:p w14:paraId="147989AF" w14:textId="77777777" w:rsidR="00204FB3" w:rsidRDefault="00204FB3" w:rsidP="00DE7632">
            <w:pPr>
              <w:jc w:val="both"/>
            </w:pPr>
            <w:r w:rsidRPr="00A51444">
              <w:t>4.5.9.</w:t>
            </w:r>
            <w:r>
              <w:t>10</w:t>
            </w:r>
          </w:p>
        </w:tc>
        <w:tc>
          <w:tcPr>
            <w:tcW w:w="1945" w:type="pct"/>
          </w:tcPr>
          <w:p w14:paraId="15A3CDED" w14:textId="77777777" w:rsidR="00204FB3" w:rsidRDefault="00204FB3" w:rsidP="00DE7632">
            <w:pPr>
              <w:jc w:val="both"/>
            </w:pPr>
            <w:r w:rsidRPr="001C4745">
              <w:t xml:space="preserve">Τυχόν επιπλέον όργανα </w:t>
            </w:r>
            <w:r w:rsidRPr="00CB3007">
              <w:rPr>
                <w:b/>
              </w:rPr>
              <w:t>(Βαθμολογούμενο Κριτήριο).</w:t>
            </w:r>
          </w:p>
        </w:tc>
        <w:tc>
          <w:tcPr>
            <w:tcW w:w="902" w:type="pct"/>
            <w:vAlign w:val="center"/>
          </w:tcPr>
          <w:p w14:paraId="481FBE49" w14:textId="77777777" w:rsidR="00204FB3" w:rsidRDefault="00204FB3" w:rsidP="00DE7632">
            <w:pPr>
              <w:jc w:val="center"/>
            </w:pPr>
            <w:r>
              <w:t>Βαθμολογούμενο</w:t>
            </w:r>
          </w:p>
        </w:tc>
        <w:tc>
          <w:tcPr>
            <w:tcW w:w="647" w:type="pct"/>
          </w:tcPr>
          <w:p w14:paraId="04D3D169" w14:textId="77777777" w:rsidR="00204FB3" w:rsidRDefault="00204FB3" w:rsidP="00DE7632">
            <w:pPr>
              <w:jc w:val="both"/>
            </w:pPr>
          </w:p>
        </w:tc>
        <w:tc>
          <w:tcPr>
            <w:tcW w:w="744" w:type="pct"/>
          </w:tcPr>
          <w:p w14:paraId="4D156948" w14:textId="77777777" w:rsidR="00204FB3" w:rsidRDefault="00204FB3" w:rsidP="00DE7632">
            <w:pPr>
              <w:jc w:val="both"/>
            </w:pPr>
          </w:p>
        </w:tc>
      </w:tr>
      <w:tr w:rsidR="00204FB3" w14:paraId="2D0A4B43" w14:textId="77777777" w:rsidTr="00E702E5">
        <w:tc>
          <w:tcPr>
            <w:tcW w:w="761" w:type="pct"/>
          </w:tcPr>
          <w:p w14:paraId="2318903D" w14:textId="77777777" w:rsidR="00204FB3" w:rsidRPr="00AE7EF6" w:rsidRDefault="00204FB3" w:rsidP="00DE7632">
            <w:pPr>
              <w:jc w:val="both"/>
              <w:rPr>
                <w:b/>
              </w:rPr>
            </w:pPr>
            <w:r>
              <w:rPr>
                <w:b/>
              </w:rPr>
              <w:t>4.5.10</w:t>
            </w:r>
          </w:p>
        </w:tc>
        <w:tc>
          <w:tcPr>
            <w:tcW w:w="1945" w:type="pct"/>
          </w:tcPr>
          <w:p w14:paraId="006234FA" w14:textId="77777777" w:rsidR="00204FB3" w:rsidRDefault="00204FB3" w:rsidP="00DE7632">
            <w:pPr>
              <w:jc w:val="both"/>
              <w:rPr>
                <w:b/>
              </w:rPr>
            </w:pPr>
            <w:r w:rsidRPr="001C4745">
              <w:rPr>
                <w:b/>
              </w:rPr>
              <w:t>Λοιπός εξοπλισμός</w:t>
            </w:r>
          </w:p>
          <w:p w14:paraId="529712DE" w14:textId="77777777" w:rsidR="00204FB3" w:rsidRPr="001C4745" w:rsidRDefault="00204FB3" w:rsidP="00DE7632">
            <w:pPr>
              <w:jc w:val="both"/>
            </w:pPr>
            <w:r w:rsidRPr="001C4745">
              <w:t>Το όχημα πρέπει να διαθέτει:</w:t>
            </w:r>
          </w:p>
        </w:tc>
        <w:tc>
          <w:tcPr>
            <w:tcW w:w="902" w:type="pct"/>
            <w:vAlign w:val="center"/>
          </w:tcPr>
          <w:p w14:paraId="08BBA366" w14:textId="77777777" w:rsidR="00204FB3" w:rsidRDefault="00204FB3" w:rsidP="00DE7632">
            <w:pPr>
              <w:jc w:val="center"/>
            </w:pPr>
          </w:p>
        </w:tc>
        <w:tc>
          <w:tcPr>
            <w:tcW w:w="647" w:type="pct"/>
          </w:tcPr>
          <w:p w14:paraId="21782C44" w14:textId="77777777" w:rsidR="00204FB3" w:rsidRDefault="00204FB3" w:rsidP="00DE7632">
            <w:pPr>
              <w:jc w:val="both"/>
            </w:pPr>
          </w:p>
        </w:tc>
        <w:tc>
          <w:tcPr>
            <w:tcW w:w="744" w:type="pct"/>
          </w:tcPr>
          <w:p w14:paraId="1A46E6A0" w14:textId="77777777" w:rsidR="00204FB3" w:rsidRDefault="00204FB3" w:rsidP="00DE7632">
            <w:pPr>
              <w:jc w:val="both"/>
            </w:pPr>
          </w:p>
        </w:tc>
      </w:tr>
      <w:tr w:rsidR="00204FB3" w14:paraId="13CB7AFA" w14:textId="77777777" w:rsidTr="00E702E5">
        <w:tc>
          <w:tcPr>
            <w:tcW w:w="761" w:type="pct"/>
          </w:tcPr>
          <w:p w14:paraId="7EF61996" w14:textId="77777777" w:rsidR="00204FB3" w:rsidRPr="00653CB1" w:rsidRDefault="00204FB3" w:rsidP="00DE7632">
            <w:pPr>
              <w:jc w:val="both"/>
            </w:pPr>
            <w:r w:rsidRPr="00653CB1">
              <w:t>4.5.10.1</w:t>
            </w:r>
          </w:p>
        </w:tc>
        <w:tc>
          <w:tcPr>
            <w:tcW w:w="1945" w:type="pct"/>
          </w:tcPr>
          <w:p w14:paraId="42407DF0" w14:textId="77777777" w:rsidR="00204FB3" w:rsidRPr="00653CB1" w:rsidRDefault="00204FB3" w:rsidP="00DE7632">
            <w:pPr>
              <w:jc w:val="both"/>
            </w:pPr>
            <w:r w:rsidRPr="00653CB1">
              <w:t>Δύο εξωτερικούς ή και επιπλέον καθρέπτες που να είναι κατάλληλοι για το μέγεθος του οχήματος.</w:t>
            </w:r>
          </w:p>
        </w:tc>
        <w:tc>
          <w:tcPr>
            <w:tcW w:w="902" w:type="pct"/>
            <w:vAlign w:val="center"/>
          </w:tcPr>
          <w:p w14:paraId="3F2C3023" w14:textId="77777777" w:rsidR="00204FB3" w:rsidRDefault="00204FB3" w:rsidP="00DE7632">
            <w:pPr>
              <w:jc w:val="center"/>
            </w:pPr>
            <w:r w:rsidRPr="00D664C4">
              <w:t>ΝΑΙ</w:t>
            </w:r>
          </w:p>
        </w:tc>
        <w:tc>
          <w:tcPr>
            <w:tcW w:w="647" w:type="pct"/>
          </w:tcPr>
          <w:p w14:paraId="1D3F814A" w14:textId="77777777" w:rsidR="00204FB3" w:rsidRDefault="00204FB3" w:rsidP="00DE7632">
            <w:pPr>
              <w:jc w:val="both"/>
            </w:pPr>
          </w:p>
        </w:tc>
        <w:tc>
          <w:tcPr>
            <w:tcW w:w="744" w:type="pct"/>
          </w:tcPr>
          <w:p w14:paraId="284FADCE" w14:textId="77777777" w:rsidR="00204FB3" w:rsidRDefault="00204FB3" w:rsidP="00DE7632">
            <w:pPr>
              <w:jc w:val="both"/>
            </w:pPr>
          </w:p>
        </w:tc>
      </w:tr>
      <w:tr w:rsidR="00204FB3" w14:paraId="1331CE5A" w14:textId="77777777" w:rsidTr="00E702E5">
        <w:tc>
          <w:tcPr>
            <w:tcW w:w="761" w:type="pct"/>
          </w:tcPr>
          <w:p w14:paraId="003972B6" w14:textId="77777777" w:rsidR="00204FB3" w:rsidRDefault="00204FB3" w:rsidP="00DE7632">
            <w:pPr>
              <w:jc w:val="both"/>
            </w:pPr>
            <w:r w:rsidRPr="00653CB1">
              <w:t>4.5.10.2</w:t>
            </w:r>
          </w:p>
        </w:tc>
        <w:tc>
          <w:tcPr>
            <w:tcW w:w="1945" w:type="pct"/>
          </w:tcPr>
          <w:p w14:paraId="36F251D6" w14:textId="77777777" w:rsidR="00204FB3" w:rsidRDefault="00204FB3" w:rsidP="00DE7632">
            <w:pPr>
              <w:jc w:val="both"/>
            </w:pPr>
            <w:r w:rsidRPr="00653CB1">
              <w:t>Πώμα δεξαμενής καυσίμων με κλειδαριά ασφαλείας.</w:t>
            </w:r>
          </w:p>
        </w:tc>
        <w:tc>
          <w:tcPr>
            <w:tcW w:w="902" w:type="pct"/>
            <w:vAlign w:val="center"/>
          </w:tcPr>
          <w:p w14:paraId="093A4E8C" w14:textId="77777777" w:rsidR="00204FB3" w:rsidRDefault="00204FB3" w:rsidP="00DE7632">
            <w:pPr>
              <w:jc w:val="center"/>
            </w:pPr>
            <w:r w:rsidRPr="00D664C4">
              <w:t>ΝΑΙ</w:t>
            </w:r>
          </w:p>
        </w:tc>
        <w:tc>
          <w:tcPr>
            <w:tcW w:w="647" w:type="pct"/>
          </w:tcPr>
          <w:p w14:paraId="1CE3FD85" w14:textId="77777777" w:rsidR="00204FB3" w:rsidRDefault="00204FB3" w:rsidP="00DE7632">
            <w:pPr>
              <w:jc w:val="both"/>
            </w:pPr>
          </w:p>
        </w:tc>
        <w:tc>
          <w:tcPr>
            <w:tcW w:w="744" w:type="pct"/>
          </w:tcPr>
          <w:p w14:paraId="718194AE" w14:textId="77777777" w:rsidR="00204FB3" w:rsidRDefault="00204FB3" w:rsidP="00DE7632">
            <w:pPr>
              <w:jc w:val="both"/>
            </w:pPr>
          </w:p>
        </w:tc>
      </w:tr>
      <w:tr w:rsidR="00204FB3" w14:paraId="576544DE" w14:textId="77777777" w:rsidTr="00E702E5">
        <w:tc>
          <w:tcPr>
            <w:tcW w:w="761" w:type="pct"/>
          </w:tcPr>
          <w:p w14:paraId="78C5FEFA" w14:textId="77777777" w:rsidR="00204FB3" w:rsidRDefault="00204FB3" w:rsidP="00DE7632">
            <w:pPr>
              <w:jc w:val="both"/>
            </w:pPr>
            <w:r w:rsidRPr="00653CB1">
              <w:t>4.5.10.3</w:t>
            </w:r>
          </w:p>
        </w:tc>
        <w:tc>
          <w:tcPr>
            <w:tcW w:w="1945" w:type="pct"/>
          </w:tcPr>
          <w:p w14:paraId="5ED3A412" w14:textId="77777777" w:rsidR="00204FB3" w:rsidRDefault="00204FB3" w:rsidP="00DE7632">
            <w:pPr>
              <w:jc w:val="both"/>
            </w:pPr>
            <w:r w:rsidRPr="00653CB1">
              <w:t>Δύο (2) άγκιστρα στο μπροστινό και πίσω μέρος, κατάλληλα για ρυμούλκηση σε περίπτωση ανάγκης και δύο (2) επιπλέον άγκιστρα δεξιά-αριστερά του πλαισίου για πρόσδεση κατά τη θαλάσσια μεταφορά.</w:t>
            </w:r>
          </w:p>
        </w:tc>
        <w:tc>
          <w:tcPr>
            <w:tcW w:w="902" w:type="pct"/>
            <w:vAlign w:val="center"/>
          </w:tcPr>
          <w:p w14:paraId="784A2C10" w14:textId="77777777" w:rsidR="00204FB3" w:rsidRDefault="00204FB3" w:rsidP="00DE7632">
            <w:pPr>
              <w:jc w:val="center"/>
            </w:pPr>
            <w:r w:rsidRPr="00312F80">
              <w:t>ΝΑΙ</w:t>
            </w:r>
          </w:p>
        </w:tc>
        <w:tc>
          <w:tcPr>
            <w:tcW w:w="647" w:type="pct"/>
          </w:tcPr>
          <w:p w14:paraId="508966BC" w14:textId="77777777" w:rsidR="00204FB3" w:rsidRDefault="00204FB3" w:rsidP="00DE7632">
            <w:pPr>
              <w:jc w:val="both"/>
            </w:pPr>
          </w:p>
        </w:tc>
        <w:tc>
          <w:tcPr>
            <w:tcW w:w="744" w:type="pct"/>
          </w:tcPr>
          <w:p w14:paraId="42371D21" w14:textId="77777777" w:rsidR="00204FB3" w:rsidRDefault="00204FB3" w:rsidP="00DE7632">
            <w:pPr>
              <w:jc w:val="both"/>
            </w:pPr>
          </w:p>
        </w:tc>
      </w:tr>
      <w:tr w:rsidR="00204FB3" w14:paraId="11CB19F1" w14:textId="77777777" w:rsidTr="00E702E5">
        <w:tc>
          <w:tcPr>
            <w:tcW w:w="761" w:type="pct"/>
          </w:tcPr>
          <w:p w14:paraId="630FD63B" w14:textId="77777777" w:rsidR="00204FB3" w:rsidRPr="003E4568" w:rsidRDefault="00204FB3" w:rsidP="00DE7632">
            <w:pPr>
              <w:jc w:val="both"/>
            </w:pPr>
            <w:r w:rsidRPr="00653CB1">
              <w:t>4.5.10.4</w:t>
            </w:r>
          </w:p>
        </w:tc>
        <w:tc>
          <w:tcPr>
            <w:tcW w:w="1945" w:type="pct"/>
          </w:tcPr>
          <w:p w14:paraId="719A909D" w14:textId="77777777" w:rsidR="00204FB3" w:rsidRPr="003E4568" w:rsidRDefault="00204FB3" w:rsidP="00DE7632">
            <w:pPr>
              <w:jc w:val="both"/>
            </w:pPr>
            <w:r w:rsidRPr="00653CB1">
              <w:t>Ελαστικούς λασπωτήρες για τους τροχούς.</w:t>
            </w:r>
          </w:p>
        </w:tc>
        <w:tc>
          <w:tcPr>
            <w:tcW w:w="902" w:type="pct"/>
            <w:vAlign w:val="center"/>
          </w:tcPr>
          <w:p w14:paraId="51AAC88D" w14:textId="77777777" w:rsidR="00204FB3" w:rsidRDefault="00204FB3" w:rsidP="00DE7632">
            <w:pPr>
              <w:jc w:val="center"/>
            </w:pPr>
            <w:r w:rsidRPr="00312F80">
              <w:t>ΝΑΙ</w:t>
            </w:r>
          </w:p>
        </w:tc>
        <w:tc>
          <w:tcPr>
            <w:tcW w:w="647" w:type="pct"/>
          </w:tcPr>
          <w:p w14:paraId="1FDCAA42" w14:textId="77777777" w:rsidR="00204FB3" w:rsidRDefault="00204FB3" w:rsidP="00DE7632">
            <w:pPr>
              <w:jc w:val="both"/>
            </w:pPr>
          </w:p>
        </w:tc>
        <w:tc>
          <w:tcPr>
            <w:tcW w:w="744" w:type="pct"/>
          </w:tcPr>
          <w:p w14:paraId="6F7C6211" w14:textId="77777777" w:rsidR="00204FB3" w:rsidRDefault="00204FB3" w:rsidP="00DE7632">
            <w:pPr>
              <w:jc w:val="both"/>
            </w:pPr>
          </w:p>
        </w:tc>
      </w:tr>
      <w:tr w:rsidR="00204FB3" w14:paraId="2D2F40FC" w14:textId="77777777" w:rsidTr="00E702E5">
        <w:tc>
          <w:tcPr>
            <w:tcW w:w="761" w:type="pct"/>
          </w:tcPr>
          <w:p w14:paraId="37AEFE74" w14:textId="77777777" w:rsidR="00204FB3" w:rsidRPr="003E4568" w:rsidRDefault="00204FB3" w:rsidP="00DE7632">
            <w:pPr>
              <w:jc w:val="both"/>
            </w:pPr>
            <w:r w:rsidRPr="00653CB1">
              <w:t>4.5.10.5</w:t>
            </w:r>
          </w:p>
        </w:tc>
        <w:tc>
          <w:tcPr>
            <w:tcW w:w="1945" w:type="pct"/>
          </w:tcPr>
          <w:p w14:paraId="4F64820E" w14:textId="77777777" w:rsidR="00204FB3" w:rsidRPr="003E4568" w:rsidRDefault="00204FB3" w:rsidP="00DE7632">
            <w:pPr>
              <w:jc w:val="both"/>
            </w:pPr>
            <w:r w:rsidRPr="00653CB1">
              <w:t>Ζώνες ασφαλείας για οδηγό και συνοδηγό, αυτομάτου συνδέσεως – λειτουργίας τριών (3) σημείων.</w:t>
            </w:r>
          </w:p>
        </w:tc>
        <w:tc>
          <w:tcPr>
            <w:tcW w:w="902" w:type="pct"/>
            <w:vAlign w:val="center"/>
          </w:tcPr>
          <w:p w14:paraId="5DDE2BBA" w14:textId="77777777" w:rsidR="00204FB3" w:rsidRDefault="00204FB3" w:rsidP="00DE7632">
            <w:pPr>
              <w:jc w:val="center"/>
            </w:pPr>
            <w:r w:rsidRPr="00312F80">
              <w:t>ΝΑΙ</w:t>
            </w:r>
          </w:p>
        </w:tc>
        <w:tc>
          <w:tcPr>
            <w:tcW w:w="647" w:type="pct"/>
          </w:tcPr>
          <w:p w14:paraId="2F4053D7" w14:textId="77777777" w:rsidR="00204FB3" w:rsidRDefault="00204FB3" w:rsidP="00DE7632">
            <w:pPr>
              <w:jc w:val="both"/>
            </w:pPr>
          </w:p>
        </w:tc>
        <w:tc>
          <w:tcPr>
            <w:tcW w:w="744" w:type="pct"/>
          </w:tcPr>
          <w:p w14:paraId="51DD2DB4" w14:textId="77777777" w:rsidR="00204FB3" w:rsidRDefault="00204FB3" w:rsidP="00DE7632">
            <w:pPr>
              <w:jc w:val="both"/>
            </w:pPr>
          </w:p>
        </w:tc>
      </w:tr>
      <w:tr w:rsidR="00204FB3" w14:paraId="157934CB" w14:textId="77777777" w:rsidTr="00E702E5">
        <w:tc>
          <w:tcPr>
            <w:tcW w:w="761" w:type="pct"/>
          </w:tcPr>
          <w:p w14:paraId="08DCE149" w14:textId="77777777" w:rsidR="00204FB3" w:rsidRPr="003E4568" w:rsidRDefault="00204FB3" w:rsidP="00DE7632">
            <w:pPr>
              <w:jc w:val="both"/>
            </w:pPr>
            <w:r w:rsidRPr="00653CB1">
              <w:t>4.5.10.6</w:t>
            </w:r>
          </w:p>
        </w:tc>
        <w:tc>
          <w:tcPr>
            <w:tcW w:w="1945" w:type="pct"/>
          </w:tcPr>
          <w:p w14:paraId="1CBB69EA" w14:textId="77777777" w:rsidR="00204FB3" w:rsidRPr="003E4568" w:rsidRDefault="00204FB3" w:rsidP="00DE7632">
            <w:pPr>
              <w:jc w:val="both"/>
            </w:pPr>
            <w:r w:rsidRPr="00653CB1">
              <w:t>Δύο (2) υαλοκαθαριστήρες των δύο (2) ταχυτήτων τουλάχιστον.</w:t>
            </w:r>
          </w:p>
        </w:tc>
        <w:tc>
          <w:tcPr>
            <w:tcW w:w="902" w:type="pct"/>
            <w:vAlign w:val="center"/>
          </w:tcPr>
          <w:p w14:paraId="5CDAF8EB" w14:textId="77777777" w:rsidR="00204FB3" w:rsidRDefault="00204FB3" w:rsidP="00DE7632">
            <w:pPr>
              <w:jc w:val="center"/>
            </w:pPr>
            <w:r w:rsidRPr="005927F0">
              <w:t>ΝΑΙ</w:t>
            </w:r>
          </w:p>
        </w:tc>
        <w:tc>
          <w:tcPr>
            <w:tcW w:w="647" w:type="pct"/>
          </w:tcPr>
          <w:p w14:paraId="578C3114" w14:textId="77777777" w:rsidR="00204FB3" w:rsidRDefault="00204FB3" w:rsidP="00DE7632">
            <w:pPr>
              <w:jc w:val="both"/>
            </w:pPr>
          </w:p>
        </w:tc>
        <w:tc>
          <w:tcPr>
            <w:tcW w:w="744" w:type="pct"/>
          </w:tcPr>
          <w:p w14:paraId="3843A0B6" w14:textId="77777777" w:rsidR="00204FB3" w:rsidRDefault="00204FB3" w:rsidP="00DE7632">
            <w:pPr>
              <w:jc w:val="both"/>
            </w:pPr>
          </w:p>
        </w:tc>
      </w:tr>
      <w:tr w:rsidR="00204FB3" w14:paraId="1BD68029" w14:textId="77777777" w:rsidTr="00E702E5">
        <w:tc>
          <w:tcPr>
            <w:tcW w:w="761" w:type="pct"/>
          </w:tcPr>
          <w:p w14:paraId="65EB1EF1" w14:textId="77777777" w:rsidR="00204FB3" w:rsidRPr="003E4568" w:rsidRDefault="00204FB3" w:rsidP="00DE7632">
            <w:pPr>
              <w:jc w:val="both"/>
            </w:pPr>
            <w:r w:rsidRPr="00653CB1">
              <w:t>4.5.10.7</w:t>
            </w:r>
          </w:p>
        </w:tc>
        <w:tc>
          <w:tcPr>
            <w:tcW w:w="1945" w:type="pct"/>
          </w:tcPr>
          <w:p w14:paraId="080F0388" w14:textId="77777777" w:rsidR="00204FB3" w:rsidRPr="003E4568" w:rsidRDefault="00204FB3" w:rsidP="00DE7632">
            <w:pPr>
              <w:jc w:val="both"/>
            </w:pPr>
            <w:r w:rsidRPr="00653CB1">
              <w:t>Ηχητικό όργανο (κόρνα) και ήχο για την οπισθο- πορεία.</w:t>
            </w:r>
          </w:p>
        </w:tc>
        <w:tc>
          <w:tcPr>
            <w:tcW w:w="902" w:type="pct"/>
            <w:vAlign w:val="center"/>
          </w:tcPr>
          <w:p w14:paraId="4307352C" w14:textId="77777777" w:rsidR="00204FB3" w:rsidRDefault="00204FB3" w:rsidP="00DE7632">
            <w:pPr>
              <w:jc w:val="center"/>
            </w:pPr>
            <w:r w:rsidRPr="00DE14F6">
              <w:t>ΝΑΙ</w:t>
            </w:r>
          </w:p>
        </w:tc>
        <w:tc>
          <w:tcPr>
            <w:tcW w:w="647" w:type="pct"/>
          </w:tcPr>
          <w:p w14:paraId="068FBEBE" w14:textId="77777777" w:rsidR="00204FB3" w:rsidRDefault="00204FB3" w:rsidP="00DE7632">
            <w:pPr>
              <w:jc w:val="both"/>
            </w:pPr>
          </w:p>
        </w:tc>
        <w:tc>
          <w:tcPr>
            <w:tcW w:w="744" w:type="pct"/>
          </w:tcPr>
          <w:p w14:paraId="539525C3" w14:textId="77777777" w:rsidR="00204FB3" w:rsidRDefault="00204FB3" w:rsidP="00DE7632">
            <w:pPr>
              <w:jc w:val="both"/>
            </w:pPr>
          </w:p>
        </w:tc>
      </w:tr>
      <w:tr w:rsidR="00204FB3" w14:paraId="15A066DF" w14:textId="77777777" w:rsidTr="00E702E5">
        <w:tc>
          <w:tcPr>
            <w:tcW w:w="761" w:type="pct"/>
          </w:tcPr>
          <w:p w14:paraId="0EFF61F7" w14:textId="77777777" w:rsidR="00204FB3" w:rsidRPr="003E4568" w:rsidRDefault="00204FB3" w:rsidP="00DE7632">
            <w:pPr>
              <w:jc w:val="both"/>
            </w:pPr>
            <w:r w:rsidRPr="00653CB1">
              <w:t>4.5.10.8</w:t>
            </w:r>
          </w:p>
        </w:tc>
        <w:tc>
          <w:tcPr>
            <w:tcW w:w="1945" w:type="pct"/>
          </w:tcPr>
          <w:p w14:paraId="765DF5A0" w14:textId="77777777" w:rsidR="00204FB3" w:rsidRPr="003E4568" w:rsidRDefault="00204FB3" w:rsidP="00DE7632">
            <w:pPr>
              <w:jc w:val="both"/>
            </w:pPr>
            <w:r w:rsidRPr="00653CB1">
              <w:t>Πλαστικό  αντιολισθητικό δάπεδο.</w:t>
            </w:r>
            <w:r w:rsidRPr="00653CB1">
              <w:tab/>
            </w:r>
          </w:p>
        </w:tc>
        <w:tc>
          <w:tcPr>
            <w:tcW w:w="902" w:type="pct"/>
            <w:vAlign w:val="center"/>
          </w:tcPr>
          <w:p w14:paraId="0DA50479" w14:textId="77777777" w:rsidR="00204FB3" w:rsidRDefault="00204FB3" w:rsidP="00DE7632">
            <w:pPr>
              <w:jc w:val="center"/>
            </w:pPr>
            <w:r w:rsidRPr="00DE14F6">
              <w:t>ΝΑΙ</w:t>
            </w:r>
          </w:p>
        </w:tc>
        <w:tc>
          <w:tcPr>
            <w:tcW w:w="647" w:type="pct"/>
          </w:tcPr>
          <w:p w14:paraId="0EA9477D" w14:textId="77777777" w:rsidR="00204FB3" w:rsidRDefault="00204FB3" w:rsidP="00DE7632">
            <w:pPr>
              <w:jc w:val="both"/>
            </w:pPr>
          </w:p>
        </w:tc>
        <w:tc>
          <w:tcPr>
            <w:tcW w:w="744" w:type="pct"/>
          </w:tcPr>
          <w:p w14:paraId="0F283C5D" w14:textId="77777777" w:rsidR="00204FB3" w:rsidRDefault="00204FB3" w:rsidP="00DE7632">
            <w:pPr>
              <w:jc w:val="both"/>
            </w:pPr>
          </w:p>
        </w:tc>
      </w:tr>
      <w:tr w:rsidR="00204FB3" w14:paraId="7B9F521F" w14:textId="77777777" w:rsidTr="00E702E5">
        <w:tc>
          <w:tcPr>
            <w:tcW w:w="761" w:type="pct"/>
          </w:tcPr>
          <w:p w14:paraId="45973D7F" w14:textId="77777777" w:rsidR="00204FB3" w:rsidRPr="003E4568" w:rsidRDefault="00204FB3" w:rsidP="00DE7632">
            <w:pPr>
              <w:jc w:val="both"/>
            </w:pPr>
            <w:r w:rsidRPr="00653CB1">
              <w:t>4.5.10.9</w:t>
            </w:r>
          </w:p>
        </w:tc>
        <w:tc>
          <w:tcPr>
            <w:tcW w:w="1945" w:type="pct"/>
          </w:tcPr>
          <w:p w14:paraId="561F0BB9" w14:textId="77777777" w:rsidR="00204FB3" w:rsidRPr="003E4568" w:rsidRDefault="00204FB3" w:rsidP="00DE7632">
            <w:pPr>
              <w:jc w:val="both"/>
            </w:pPr>
            <w:r w:rsidRPr="00653CB1">
              <w:t>Περιστροφικό φάρο ασφαλείας στην οροφή της καμπίνας του προσωπικού.</w:t>
            </w:r>
          </w:p>
        </w:tc>
        <w:tc>
          <w:tcPr>
            <w:tcW w:w="902" w:type="pct"/>
            <w:vAlign w:val="center"/>
          </w:tcPr>
          <w:p w14:paraId="0011A934" w14:textId="77777777" w:rsidR="00204FB3" w:rsidRDefault="00204FB3" w:rsidP="00DE7632">
            <w:pPr>
              <w:jc w:val="center"/>
            </w:pPr>
            <w:r w:rsidRPr="00DE14F6">
              <w:t>ΝΑΙ</w:t>
            </w:r>
          </w:p>
        </w:tc>
        <w:tc>
          <w:tcPr>
            <w:tcW w:w="647" w:type="pct"/>
          </w:tcPr>
          <w:p w14:paraId="4094E012" w14:textId="77777777" w:rsidR="00204FB3" w:rsidRDefault="00204FB3" w:rsidP="00DE7632">
            <w:pPr>
              <w:jc w:val="both"/>
            </w:pPr>
          </w:p>
        </w:tc>
        <w:tc>
          <w:tcPr>
            <w:tcW w:w="744" w:type="pct"/>
          </w:tcPr>
          <w:p w14:paraId="2A64E483" w14:textId="77777777" w:rsidR="00204FB3" w:rsidRDefault="00204FB3" w:rsidP="00DE7632">
            <w:pPr>
              <w:jc w:val="both"/>
            </w:pPr>
          </w:p>
        </w:tc>
      </w:tr>
      <w:tr w:rsidR="00204FB3" w14:paraId="53CAB211" w14:textId="77777777" w:rsidTr="00E702E5">
        <w:tc>
          <w:tcPr>
            <w:tcW w:w="761" w:type="pct"/>
          </w:tcPr>
          <w:p w14:paraId="2A1E7BFB" w14:textId="77777777" w:rsidR="00204FB3" w:rsidRPr="00653CB1" w:rsidRDefault="00204FB3" w:rsidP="00DE7632">
            <w:pPr>
              <w:jc w:val="both"/>
            </w:pPr>
            <w:r w:rsidRPr="00653CB1">
              <w:t>4.5.10.10</w:t>
            </w:r>
          </w:p>
        </w:tc>
        <w:tc>
          <w:tcPr>
            <w:tcW w:w="1945" w:type="pct"/>
          </w:tcPr>
          <w:p w14:paraId="6E870474" w14:textId="77777777" w:rsidR="00204FB3" w:rsidRPr="00653CB1" w:rsidRDefault="00204FB3" w:rsidP="00DE7632">
            <w:pPr>
              <w:jc w:val="both"/>
            </w:pPr>
            <w:r w:rsidRPr="00653CB1">
              <w:t>Σύστημα παροχής πεπιεσμένου αέρα (αερο-συμπιεστή).</w:t>
            </w:r>
          </w:p>
        </w:tc>
        <w:tc>
          <w:tcPr>
            <w:tcW w:w="902" w:type="pct"/>
            <w:vAlign w:val="center"/>
          </w:tcPr>
          <w:p w14:paraId="4CC2BFCA" w14:textId="472861B1" w:rsidR="00204FB3" w:rsidRDefault="00717424" w:rsidP="00DE7632">
            <w:pPr>
              <w:jc w:val="center"/>
            </w:pPr>
            <w:r w:rsidRPr="00DE14F6">
              <w:t>ΝΑΙ</w:t>
            </w:r>
          </w:p>
        </w:tc>
        <w:tc>
          <w:tcPr>
            <w:tcW w:w="647" w:type="pct"/>
          </w:tcPr>
          <w:p w14:paraId="664486B7" w14:textId="77777777" w:rsidR="00204FB3" w:rsidRDefault="00204FB3" w:rsidP="00DE7632">
            <w:pPr>
              <w:jc w:val="both"/>
            </w:pPr>
          </w:p>
        </w:tc>
        <w:tc>
          <w:tcPr>
            <w:tcW w:w="744" w:type="pct"/>
          </w:tcPr>
          <w:p w14:paraId="6DF10E9E" w14:textId="77777777" w:rsidR="00204FB3" w:rsidRDefault="00204FB3" w:rsidP="00DE7632">
            <w:pPr>
              <w:jc w:val="both"/>
            </w:pPr>
          </w:p>
        </w:tc>
      </w:tr>
      <w:tr w:rsidR="00204FB3" w14:paraId="26444AF1" w14:textId="77777777" w:rsidTr="00E702E5">
        <w:tc>
          <w:tcPr>
            <w:tcW w:w="761" w:type="pct"/>
          </w:tcPr>
          <w:p w14:paraId="221E1AF5" w14:textId="77777777" w:rsidR="00204FB3" w:rsidRPr="003E4568" w:rsidRDefault="00204FB3" w:rsidP="00DE7632">
            <w:pPr>
              <w:jc w:val="both"/>
            </w:pPr>
            <w:r w:rsidRPr="00653CB1">
              <w:t>4.5.10.11</w:t>
            </w:r>
          </w:p>
        </w:tc>
        <w:tc>
          <w:tcPr>
            <w:tcW w:w="1945" w:type="pct"/>
          </w:tcPr>
          <w:p w14:paraId="77FCE83E" w14:textId="77777777" w:rsidR="00204FB3" w:rsidRPr="003E4568" w:rsidRDefault="00204FB3" w:rsidP="00DE7632">
            <w:pPr>
              <w:jc w:val="both"/>
            </w:pPr>
            <w:r w:rsidRPr="00653CB1">
              <w:t>Χειρόφρενο στην καμπίνα του προσωπικού.</w:t>
            </w:r>
          </w:p>
        </w:tc>
        <w:tc>
          <w:tcPr>
            <w:tcW w:w="902" w:type="pct"/>
            <w:vAlign w:val="center"/>
          </w:tcPr>
          <w:p w14:paraId="3C66780D" w14:textId="77777777" w:rsidR="00204FB3" w:rsidRDefault="00204FB3" w:rsidP="00DE7632">
            <w:pPr>
              <w:jc w:val="center"/>
            </w:pPr>
            <w:r w:rsidRPr="00D2058A">
              <w:t>ΝΑΙ</w:t>
            </w:r>
          </w:p>
        </w:tc>
        <w:tc>
          <w:tcPr>
            <w:tcW w:w="647" w:type="pct"/>
          </w:tcPr>
          <w:p w14:paraId="4218695B" w14:textId="77777777" w:rsidR="00204FB3" w:rsidRDefault="00204FB3" w:rsidP="00DE7632">
            <w:pPr>
              <w:jc w:val="both"/>
            </w:pPr>
          </w:p>
        </w:tc>
        <w:tc>
          <w:tcPr>
            <w:tcW w:w="744" w:type="pct"/>
          </w:tcPr>
          <w:p w14:paraId="3D8EB1B5" w14:textId="77777777" w:rsidR="00204FB3" w:rsidRDefault="00204FB3" w:rsidP="00DE7632">
            <w:pPr>
              <w:jc w:val="both"/>
            </w:pPr>
          </w:p>
        </w:tc>
      </w:tr>
      <w:tr w:rsidR="00204FB3" w14:paraId="1187D5EC" w14:textId="77777777" w:rsidTr="00E702E5">
        <w:tc>
          <w:tcPr>
            <w:tcW w:w="761" w:type="pct"/>
          </w:tcPr>
          <w:p w14:paraId="24FBBF64" w14:textId="77777777" w:rsidR="00204FB3" w:rsidRPr="003E4568" w:rsidRDefault="00204FB3" w:rsidP="00DE7632">
            <w:pPr>
              <w:jc w:val="both"/>
            </w:pPr>
            <w:r w:rsidRPr="00653CB1">
              <w:t>4.5.10.12</w:t>
            </w:r>
          </w:p>
        </w:tc>
        <w:tc>
          <w:tcPr>
            <w:tcW w:w="1945" w:type="pct"/>
          </w:tcPr>
          <w:p w14:paraId="68EA2FE0" w14:textId="77777777" w:rsidR="00204FB3" w:rsidRPr="003E4568" w:rsidRDefault="00204FB3" w:rsidP="00DE7632">
            <w:pPr>
              <w:jc w:val="both"/>
            </w:pPr>
            <w:r w:rsidRPr="00653CB1">
              <w:t>Εξωτερικό ρευματολήπτη.</w:t>
            </w:r>
          </w:p>
        </w:tc>
        <w:tc>
          <w:tcPr>
            <w:tcW w:w="902" w:type="pct"/>
            <w:vAlign w:val="center"/>
          </w:tcPr>
          <w:p w14:paraId="7B3B8853" w14:textId="77777777" w:rsidR="00204FB3" w:rsidRDefault="00204FB3" w:rsidP="00DE7632">
            <w:pPr>
              <w:jc w:val="center"/>
            </w:pPr>
            <w:r w:rsidRPr="00D2058A">
              <w:t>ΝΑΙ</w:t>
            </w:r>
          </w:p>
        </w:tc>
        <w:tc>
          <w:tcPr>
            <w:tcW w:w="647" w:type="pct"/>
          </w:tcPr>
          <w:p w14:paraId="35E9E432" w14:textId="77777777" w:rsidR="00204FB3" w:rsidRDefault="00204FB3" w:rsidP="00DE7632">
            <w:pPr>
              <w:jc w:val="both"/>
            </w:pPr>
          </w:p>
        </w:tc>
        <w:tc>
          <w:tcPr>
            <w:tcW w:w="744" w:type="pct"/>
          </w:tcPr>
          <w:p w14:paraId="68E4185F" w14:textId="77777777" w:rsidR="00204FB3" w:rsidRDefault="00204FB3" w:rsidP="00DE7632">
            <w:pPr>
              <w:jc w:val="both"/>
            </w:pPr>
          </w:p>
        </w:tc>
      </w:tr>
      <w:tr w:rsidR="00204FB3" w14:paraId="35B11EA3" w14:textId="77777777" w:rsidTr="00E702E5">
        <w:tc>
          <w:tcPr>
            <w:tcW w:w="761" w:type="pct"/>
          </w:tcPr>
          <w:p w14:paraId="2326774F" w14:textId="77777777" w:rsidR="00204FB3" w:rsidRPr="003E4568" w:rsidRDefault="00204FB3" w:rsidP="00DE7632">
            <w:pPr>
              <w:jc w:val="both"/>
            </w:pPr>
            <w:r w:rsidRPr="00653CB1">
              <w:t>4.5.10.13</w:t>
            </w:r>
          </w:p>
        </w:tc>
        <w:tc>
          <w:tcPr>
            <w:tcW w:w="1945" w:type="pct"/>
          </w:tcPr>
          <w:p w14:paraId="15BBCA7F" w14:textId="77777777" w:rsidR="00204FB3" w:rsidRPr="003E4568" w:rsidRDefault="00204FB3" w:rsidP="00DE7632">
            <w:pPr>
              <w:jc w:val="both"/>
            </w:pPr>
            <w:r w:rsidRPr="00653CB1">
              <w:t>Διατάξεις και μέσα πυρασφαλείας σύμφωνα με την Ευρωπαϊκή Συμφωνία για τις οδικές μεταφορές επικίνδυνων εμπορευμάτων ADR (Οδηγία 2018/1846, Οδηγία 2008/68/ΕΚ).</w:t>
            </w:r>
          </w:p>
        </w:tc>
        <w:tc>
          <w:tcPr>
            <w:tcW w:w="902" w:type="pct"/>
            <w:vAlign w:val="center"/>
          </w:tcPr>
          <w:p w14:paraId="605437D6" w14:textId="77777777" w:rsidR="00204FB3" w:rsidRDefault="00204FB3" w:rsidP="00DE7632">
            <w:pPr>
              <w:jc w:val="center"/>
            </w:pPr>
            <w:r w:rsidRPr="00D2058A">
              <w:t>ΝΑΙ</w:t>
            </w:r>
          </w:p>
        </w:tc>
        <w:tc>
          <w:tcPr>
            <w:tcW w:w="647" w:type="pct"/>
          </w:tcPr>
          <w:p w14:paraId="19EEF472" w14:textId="77777777" w:rsidR="00204FB3" w:rsidRDefault="00204FB3" w:rsidP="00DE7632">
            <w:pPr>
              <w:jc w:val="both"/>
            </w:pPr>
          </w:p>
        </w:tc>
        <w:tc>
          <w:tcPr>
            <w:tcW w:w="744" w:type="pct"/>
          </w:tcPr>
          <w:p w14:paraId="7F247BDF" w14:textId="77777777" w:rsidR="00204FB3" w:rsidRDefault="00204FB3" w:rsidP="00DE7632">
            <w:pPr>
              <w:jc w:val="both"/>
            </w:pPr>
          </w:p>
        </w:tc>
      </w:tr>
      <w:tr w:rsidR="00204FB3" w14:paraId="3093168B" w14:textId="77777777" w:rsidTr="00E702E5">
        <w:tc>
          <w:tcPr>
            <w:tcW w:w="761" w:type="pct"/>
          </w:tcPr>
          <w:p w14:paraId="66F11A2B" w14:textId="77777777" w:rsidR="00204FB3" w:rsidRPr="00653CB1" w:rsidRDefault="00204FB3" w:rsidP="00DE7632">
            <w:pPr>
              <w:jc w:val="both"/>
              <w:rPr>
                <w:b/>
              </w:rPr>
            </w:pPr>
            <w:r w:rsidRPr="00653CB1">
              <w:rPr>
                <w:b/>
              </w:rPr>
              <w:t>4.5.11</w:t>
            </w:r>
            <w:r w:rsidRPr="00653CB1">
              <w:rPr>
                <w:b/>
              </w:rPr>
              <w:tab/>
            </w:r>
          </w:p>
        </w:tc>
        <w:tc>
          <w:tcPr>
            <w:tcW w:w="1945" w:type="pct"/>
          </w:tcPr>
          <w:p w14:paraId="4A85E459" w14:textId="77777777" w:rsidR="00204FB3" w:rsidRPr="00653CB1" w:rsidRDefault="00204FB3" w:rsidP="00DE7632">
            <w:pPr>
              <w:jc w:val="both"/>
              <w:rPr>
                <w:b/>
              </w:rPr>
            </w:pPr>
            <w:r w:rsidRPr="00653CB1">
              <w:rPr>
                <w:b/>
              </w:rPr>
              <w:t>Ελαστικά επίσωτρα</w:t>
            </w:r>
          </w:p>
        </w:tc>
        <w:tc>
          <w:tcPr>
            <w:tcW w:w="902" w:type="pct"/>
            <w:vAlign w:val="center"/>
          </w:tcPr>
          <w:p w14:paraId="0D96066C" w14:textId="77777777" w:rsidR="00204FB3" w:rsidRDefault="00204FB3" w:rsidP="00DE7632">
            <w:pPr>
              <w:jc w:val="center"/>
            </w:pPr>
          </w:p>
        </w:tc>
        <w:tc>
          <w:tcPr>
            <w:tcW w:w="647" w:type="pct"/>
          </w:tcPr>
          <w:p w14:paraId="4F8119C7" w14:textId="77777777" w:rsidR="00204FB3" w:rsidRDefault="00204FB3" w:rsidP="00DE7632">
            <w:pPr>
              <w:jc w:val="both"/>
            </w:pPr>
          </w:p>
        </w:tc>
        <w:tc>
          <w:tcPr>
            <w:tcW w:w="744" w:type="pct"/>
          </w:tcPr>
          <w:p w14:paraId="26C6B824" w14:textId="77777777" w:rsidR="00204FB3" w:rsidRDefault="00204FB3" w:rsidP="00DE7632">
            <w:pPr>
              <w:jc w:val="both"/>
            </w:pPr>
          </w:p>
        </w:tc>
      </w:tr>
      <w:tr w:rsidR="00204FB3" w14:paraId="317E746C" w14:textId="77777777" w:rsidTr="00E702E5">
        <w:tc>
          <w:tcPr>
            <w:tcW w:w="761" w:type="pct"/>
          </w:tcPr>
          <w:p w14:paraId="15D4A7B1" w14:textId="77777777" w:rsidR="00204FB3" w:rsidRPr="002B491C" w:rsidRDefault="00204FB3" w:rsidP="00DE7632">
            <w:pPr>
              <w:jc w:val="both"/>
              <w:rPr>
                <w:b/>
              </w:rPr>
            </w:pPr>
            <w:r w:rsidRPr="00653CB1">
              <w:t>4.5.11.1</w:t>
            </w:r>
          </w:p>
        </w:tc>
        <w:tc>
          <w:tcPr>
            <w:tcW w:w="1945" w:type="pct"/>
          </w:tcPr>
          <w:p w14:paraId="1A31F8EF" w14:textId="77777777" w:rsidR="00204FB3" w:rsidRPr="003E4568" w:rsidRDefault="00204FB3" w:rsidP="00DE7632">
            <w:pPr>
              <w:jc w:val="both"/>
            </w:pPr>
            <w:r w:rsidRPr="00653CB1">
              <w:t>Τα ελαστικά επίσωτρα των οχημάτων πρέπει:</w:t>
            </w:r>
          </w:p>
        </w:tc>
        <w:tc>
          <w:tcPr>
            <w:tcW w:w="902" w:type="pct"/>
            <w:vAlign w:val="center"/>
          </w:tcPr>
          <w:p w14:paraId="0A27B52E" w14:textId="77777777" w:rsidR="00204FB3" w:rsidRDefault="00204FB3" w:rsidP="00DE7632">
            <w:pPr>
              <w:jc w:val="center"/>
            </w:pPr>
          </w:p>
        </w:tc>
        <w:tc>
          <w:tcPr>
            <w:tcW w:w="647" w:type="pct"/>
          </w:tcPr>
          <w:p w14:paraId="305E5CB6" w14:textId="77777777" w:rsidR="00204FB3" w:rsidRDefault="00204FB3" w:rsidP="00DE7632">
            <w:pPr>
              <w:jc w:val="both"/>
            </w:pPr>
          </w:p>
        </w:tc>
        <w:tc>
          <w:tcPr>
            <w:tcW w:w="744" w:type="pct"/>
          </w:tcPr>
          <w:p w14:paraId="2F177208" w14:textId="77777777" w:rsidR="00204FB3" w:rsidRDefault="00204FB3" w:rsidP="00DE7632">
            <w:pPr>
              <w:jc w:val="both"/>
            </w:pPr>
          </w:p>
        </w:tc>
      </w:tr>
      <w:tr w:rsidR="00204FB3" w14:paraId="3F5F8C1C" w14:textId="77777777" w:rsidTr="00E702E5">
        <w:tc>
          <w:tcPr>
            <w:tcW w:w="761" w:type="pct"/>
          </w:tcPr>
          <w:p w14:paraId="5B453311" w14:textId="77777777" w:rsidR="00204FB3" w:rsidRPr="00653CB1" w:rsidRDefault="00204FB3" w:rsidP="00DE7632">
            <w:pPr>
              <w:jc w:val="both"/>
            </w:pPr>
            <w:r w:rsidRPr="00653CB1">
              <w:t>4.5.11.1.1</w:t>
            </w:r>
          </w:p>
        </w:tc>
        <w:tc>
          <w:tcPr>
            <w:tcW w:w="1945" w:type="pct"/>
          </w:tcPr>
          <w:p w14:paraId="08C4F93B" w14:textId="77777777" w:rsidR="00204FB3" w:rsidRPr="00653CB1" w:rsidRDefault="00204FB3" w:rsidP="00DE7632">
            <w:pPr>
              <w:jc w:val="both"/>
            </w:pPr>
            <w:r w:rsidRPr="00653CB1">
              <w:t xml:space="preserve">Να είναι πρόσφατης κατασκευής, αντιστατικού τύπου, όχι πάνω των 40 </w:t>
            </w:r>
            <w:r w:rsidRPr="00653CB1">
              <w:lastRenderedPageBreak/>
              <w:t>εβδομάδων κατά την ημέρα παράδοσης των οχημάτων στο χώρο της Υπηρεσίας.</w:t>
            </w:r>
          </w:p>
        </w:tc>
        <w:tc>
          <w:tcPr>
            <w:tcW w:w="902" w:type="pct"/>
            <w:vAlign w:val="center"/>
          </w:tcPr>
          <w:p w14:paraId="079A0F0C" w14:textId="77777777" w:rsidR="00204FB3" w:rsidRDefault="00204FB3" w:rsidP="00DE7632">
            <w:pPr>
              <w:jc w:val="center"/>
            </w:pPr>
            <w:r w:rsidRPr="00D2058A">
              <w:lastRenderedPageBreak/>
              <w:t>ΝΑΙ</w:t>
            </w:r>
          </w:p>
        </w:tc>
        <w:tc>
          <w:tcPr>
            <w:tcW w:w="647" w:type="pct"/>
          </w:tcPr>
          <w:p w14:paraId="3C400531" w14:textId="77777777" w:rsidR="00204FB3" w:rsidRDefault="00204FB3" w:rsidP="00DE7632">
            <w:pPr>
              <w:jc w:val="both"/>
            </w:pPr>
          </w:p>
        </w:tc>
        <w:tc>
          <w:tcPr>
            <w:tcW w:w="744" w:type="pct"/>
          </w:tcPr>
          <w:p w14:paraId="7F140DBA" w14:textId="77777777" w:rsidR="00204FB3" w:rsidRDefault="00204FB3" w:rsidP="00DE7632">
            <w:pPr>
              <w:jc w:val="both"/>
            </w:pPr>
          </w:p>
        </w:tc>
      </w:tr>
      <w:tr w:rsidR="00204FB3" w14:paraId="7F417F4A" w14:textId="77777777" w:rsidTr="00E702E5">
        <w:tc>
          <w:tcPr>
            <w:tcW w:w="761" w:type="pct"/>
          </w:tcPr>
          <w:p w14:paraId="4F8EEB9B" w14:textId="77777777" w:rsidR="00204FB3" w:rsidRPr="003E4568" w:rsidRDefault="00204FB3" w:rsidP="00DE7632">
            <w:pPr>
              <w:jc w:val="both"/>
            </w:pPr>
            <w:r w:rsidRPr="00BA217F">
              <w:t>4.5.11.1.2</w:t>
            </w:r>
          </w:p>
        </w:tc>
        <w:tc>
          <w:tcPr>
            <w:tcW w:w="1945" w:type="pct"/>
          </w:tcPr>
          <w:p w14:paraId="38F1868E" w14:textId="77777777" w:rsidR="00204FB3" w:rsidRPr="003E4568" w:rsidRDefault="00204FB3" w:rsidP="00DE7632">
            <w:pPr>
              <w:jc w:val="both"/>
            </w:pPr>
            <w:r w:rsidRPr="00653CB1">
              <w:t>Η μορφή του πέλματος να είναι κατάλληλη για κίνηση του οχήματος σε ομαλό ή ανώμαλο δρόμο (all type).</w:t>
            </w:r>
          </w:p>
        </w:tc>
        <w:tc>
          <w:tcPr>
            <w:tcW w:w="902" w:type="pct"/>
            <w:vAlign w:val="center"/>
          </w:tcPr>
          <w:p w14:paraId="24C3C8FC" w14:textId="77777777" w:rsidR="00204FB3" w:rsidRDefault="00204FB3" w:rsidP="00DE7632">
            <w:pPr>
              <w:jc w:val="center"/>
            </w:pPr>
            <w:r w:rsidRPr="00D2058A">
              <w:t>ΝΑΙ</w:t>
            </w:r>
          </w:p>
        </w:tc>
        <w:tc>
          <w:tcPr>
            <w:tcW w:w="647" w:type="pct"/>
          </w:tcPr>
          <w:p w14:paraId="06022565" w14:textId="77777777" w:rsidR="00204FB3" w:rsidRDefault="00204FB3" w:rsidP="00DE7632">
            <w:pPr>
              <w:jc w:val="both"/>
            </w:pPr>
          </w:p>
        </w:tc>
        <w:tc>
          <w:tcPr>
            <w:tcW w:w="744" w:type="pct"/>
          </w:tcPr>
          <w:p w14:paraId="1B614FDD" w14:textId="77777777" w:rsidR="00204FB3" w:rsidRDefault="00204FB3" w:rsidP="00DE7632">
            <w:pPr>
              <w:jc w:val="both"/>
            </w:pPr>
          </w:p>
        </w:tc>
      </w:tr>
      <w:tr w:rsidR="00204FB3" w14:paraId="201C7B62" w14:textId="77777777" w:rsidTr="00E702E5">
        <w:tc>
          <w:tcPr>
            <w:tcW w:w="761" w:type="pct"/>
          </w:tcPr>
          <w:p w14:paraId="0EBD27F5" w14:textId="77777777" w:rsidR="00204FB3" w:rsidRPr="00624219" w:rsidRDefault="00204FB3" w:rsidP="00DE7632">
            <w:pPr>
              <w:jc w:val="both"/>
              <w:rPr>
                <w:b/>
              </w:rPr>
            </w:pPr>
            <w:r w:rsidRPr="00BA217F">
              <w:t>4.5.11.1.</w:t>
            </w:r>
            <w:r>
              <w:t>3</w:t>
            </w:r>
          </w:p>
        </w:tc>
        <w:tc>
          <w:tcPr>
            <w:tcW w:w="1945" w:type="pct"/>
          </w:tcPr>
          <w:p w14:paraId="09B28F0A" w14:textId="77777777" w:rsidR="00204FB3" w:rsidRPr="00653CB1" w:rsidRDefault="00204FB3" w:rsidP="00DE7632">
            <w:pPr>
              <w:jc w:val="both"/>
            </w:pPr>
            <w:r w:rsidRPr="00653CB1">
              <w:t>O εφεδρικός τροχός επί του οχήματος να είναι απολύτως ίδιος με τα υπόλοιπα ελαστικά επίσωτρα του οχήματος.</w:t>
            </w:r>
          </w:p>
        </w:tc>
        <w:tc>
          <w:tcPr>
            <w:tcW w:w="902" w:type="pct"/>
            <w:vAlign w:val="center"/>
          </w:tcPr>
          <w:p w14:paraId="22262C7B" w14:textId="77777777" w:rsidR="00204FB3" w:rsidRDefault="00204FB3" w:rsidP="00DE7632">
            <w:pPr>
              <w:jc w:val="center"/>
            </w:pPr>
            <w:r>
              <w:t>ΝΑΙ</w:t>
            </w:r>
          </w:p>
        </w:tc>
        <w:tc>
          <w:tcPr>
            <w:tcW w:w="647" w:type="pct"/>
          </w:tcPr>
          <w:p w14:paraId="2D8526DA" w14:textId="77777777" w:rsidR="00204FB3" w:rsidRDefault="00204FB3" w:rsidP="00DE7632">
            <w:pPr>
              <w:jc w:val="both"/>
            </w:pPr>
          </w:p>
        </w:tc>
        <w:tc>
          <w:tcPr>
            <w:tcW w:w="744" w:type="pct"/>
          </w:tcPr>
          <w:p w14:paraId="68304D90" w14:textId="77777777" w:rsidR="00204FB3" w:rsidRDefault="00204FB3" w:rsidP="00DE7632">
            <w:pPr>
              <w:jc w:val="both"/>
            </w:pPr>
          </w:p>
        </w:tc>
      </w:tr>
      <w:tr w:rsidR="00204FB3" w14:paraId="60E084B3" w14:textId="77777777" w:rsidTr="00E702E5">
        <w:tc>
          <w:tcPr>
            <w:tcW w:w="761" w:type="pct"/>
          </w:tcPr>
          <w:p w14:paraId="7FB631EB" w14:textId="77777777" w:rsidR="00204FB3" w:rsidRPr="00760FC6" w:rsidRDefault="00204FB3" w:rsidP="00DE7632">
            <w:pPr>
              <w:jc w:val="both"/>
              <w:rPr>
                <w:b/>
              </w:rPr>
            </w:pPr>
            <w:r w:rsidRPr="00BA217F">
              <w:t>4.5.11.</w:t>
            </w:r>
            <w:r>
              <w:t>2</w:t>
            </w:r>
          </w:p>
        </w:tc>
        <w:tc>
          <w:tcPr>
            <w:tcW w:w="1945" w:type="pct"/>
          </w:tcPr>
          <w:p w14:paraId="0BA603FA" w14:textId="77777777" w:rsidR="00204FB3" w:rsidRPr="00653CB1" w:rsidRDefault="00204FB3" w:rsidP="00DE7632">
            <w:pPr>
              <w:jc w:val="both"/>
            </w:pPr>
            <w:r w:rsidRPr="00653CB1">
              <w:t xml:space="preserve">Θα αξιολογηθεί θετικά η ύπαρξη Κεντρικού Συστήματος Αυξομείωσης Πίεσης Ελαστικών (CTIS) </w:t>
            </w:r>
            <w:r w:rsidRPr="00CB3007">
              <w:rPr>
                <w:b/>
              </w:rPr>
              <w:t>(Βαθμολογούμενο Κριτήριο).</w:t>
            </w:r>
          </w:p>
        </w:tc>
        <w:tc>
          <w:tcPr>
            <w:tcW w:w="902" w:type="pct"/>
            <w:vAlign w:val="center"/>
          </w:tcPr>
          <w:p w14:paraId="7AF34E2E" w14:textId="77777777" w:rsidR="00204FB3" w:rsidRDefault="00204FB3" w:rsidP="00DE7632">
            <w:pPr>
              <w:jc w:val="center"/>
            </w:pPr>
            <w:r>
              <w:t>Βαθμολογούμενο</w:t>
            </w:r>
          </w:p>
        </w:tc>
        <w:tc>
          <w:tcPr>
            <w:tcW w:w="647" w:type="pct"/>
          </w:tcPr>
          <w:p w14:paraId="630B3C09" w14:textId="77777777" w:rsidR="00204FB3" w:rsidRDefault="00204FB3" w:rsidP="00DE7632">
            <w:pPr>
              <w:jc w:val="both"/>
            </w:pPr>
          </w:p>
        </w:tc>
        <w:tc>
          <w:tcPr>
            <w:tcW w:w="744" w:type="pct"/>
          </w:tcPr>
          <w:p w14:paraId="410B12E4" w14:textId="77777777" w:rsidR="00204FB3" w:rsidRDefault="00204FB3" w:rsidP="00DE7632">
            <w:pPr>
              <w:jc w:val="both"/>
            </w:pPr>
          </w:p>
        </w:tc>
      </w:tr>
      <w:tr w:rsidR="00204FB3" w14:paraId="51BDCFA9" w14:textId="77777777" w:rsidTr="00E702E5">
        <w:tc>
          <w:tcPr>
            <w:tcW w:w="761" w:type="pct"/>
          </w:tcPr>
          <w:p w14:paraId="204FB8FF" w14:textId="77777777" w:rsidR="00204FB3" w:rsidRPr="0022432C" w:rsidRDefault="00204FB3" w:rsidP="00DE7632">
            <w:pPr>
              <w:jc w:val="both"/>
              <w:rPr>
                <w:b/>
              </w:rPr>
            </w:pPr>
            <w:r w:rsidRPr="0022432C">
              <w:rPr>
                <w:b/>
              </w:rPr>
              <w:t>4.5.12</w:t>
            </w:r>
          </w:p>
        </w:tc>
        <w:tc>
          <w:tcPr>
            <w:tcW w:w="1945" w:type="pct"/>
          </w:tcPr>
          <w:p w14:paraId="2D78CCAE" w14:textId="77777777" w:rsidR="00204FB3" w:rsidRDefault="00204FB3" w:rsidP="00DE7632">
            <w:pPr>
              <w:jc w:val="both"/>
              <w:rPr>
                <w:b/>
              </w:rPr>
            </w:pPr>
            <w:r w:rsidRPr="0022432C">
              <w:rPr>
                <w:b/>
              </w:rPr>
              <w:t>Υπερκατασκευή</w:t>
            </w:r>
          </w:p>
          <w:p w14:paraId="0E50F1FA" w14:textId="77777777" w:rsidR="00204FB3" w:rsidRPr="0022432C" w:rsidRDefault="00204FB3" w:rsidP="00DE7632">
            <w:pPr>
              <w:jc w:val="both"/>
            </w:pPr>
            <w:r w:rsidRPr="0022432C">
              <w:t>Να αποτελείται από τη δεξαμενή μεταφοράς καυσίμου χωρητικότητας 18.000 έως 22.000 λίτρων με τον εξοπλισμό της και τα συστήματα άντλησης, παροχής και μέτρησης του διακινούμενου καυσίμου, σύμφωνα με τις απαιτήσεις της σχετικής κανονιστικής πράξης του Παραρτήματος IΙ του Κανονισμού (ΕΕ) 2018/858 σχετικά με τις διαστάσεις των οχημάτων.</w:t>
            </w:r>
          </w:p>
        </w:tc>
        <w:tc>
          <w:tcPr>
            <w:tcW w:w="902" w:type="pct"/>
            <w:vAlign w:val="center"/>
          </w:tcPr>
          <w:p w14:paraId="525FB13A" w14:textId="77777777" w:rsidR="00204FB3" w:rsidRDefault="00204FB3" w:rsidP="00DE7632">
            <w:pPr>
              <w:jc w:val="center"/>
            </w:pPr>
            <w:r w:rsidRPr="00DC1BB6">
              <w:t>ΝΑΙ</w:t>
            </w:r>
          </w:p>
        </w:tc>
        <w:tc>
          <w:tcPr>
            <w:tcW w:w="647" w:type="pct"/>
          </w:tcPr>
          <w:p w14:paraId="3C1EDAC2" w14:textId="77777777" w:rsidR="00204FB3" w:rsidRDefault="00204FB3" w:rsidP="00DE7632">
            <w:pPr>
              <w:jc w:val="both"/>
            </w:pPr>
          </w:p>
        </w:tc>
        <w:tc>
          <w:tcPr>
            <w:tcW w:w="744" w:type="pct"/>
          </w:tcPr>
          <w:p w14:paraId="06BB1268" w14:textId="77777777" w:rsidR="00204FB3" w:rsidRDefault="00204FB3" w:rsidP="00DE7632">
            <w:pPr>
              <w:jc w:val="both"/>
            </w:pPr>
          </w:p>
        </w:tc>
      </w:tr>
      <w:tr w:rsidR="00204FB3" w14:paraId="2BB4927B" w14:textId="77777777" w:rsidTr="00E702E5">
        <w:tc>
          <w:tcPr>
            <w:tcW w:w="761" w:type="pct"/>
          </w:tcPr>
          <w:p w14:paraId="79D462DA" w14:textId="77777777" w:rsidR="00204FB3" w:rsidRPr="003E4568" w:rsidRDefault="00204FB3" w:rsidP="00DE7632">
            <w:pPr>
              <w:jc w:val="both"/>
            </w:pPr>
            <w:r w:rsidRPr="0022432C">
              <w:t>4.5.12.1</w:t>
            </w:r>
          </w:p>
        </w:tc>
        <w:tc>
          <w:tcPr>
            <w:tcW w:w="1945" w:type="pct"/>
          </w:tcPr>
          <w:p w14:paraId="63E14AF1" w14:textId="77777777" w:rsidR="00204FB3" w:rsidRPr="003E4568" w:rsidRDefault="00204FB3" w:rsidP="00DE7632">
            <w:pPr>
              <w:jc w:val="both"/>
            </w:pPr>
            <w:r w:rsidRPr="0022432C">
              <w:t>Λειτουργικά χαρακτηριστικά</w:t>
            </w:r>
          </w:p>
        </w:tc>
        <w:tc>
          <w:tcPr>
            <w:tcW w:w="902" w:type="pct"/>
            <w:vAlign w:val="center"/>
          </w:tcPr>
          <w:p w14:paraId="5504E23B" w14:textId="4350E7B8" w:rsidR="00204FB3" w:rsidRDefault="00204FB3" w:rsidP="00DE7632">
            <w:pPr>
              <w:jc w:val="center"/>
            </w:pPr>
          </w:p>
        </w:tc>
        <w:tc>
          <w:tcPr>
            <w:tcW w:w="647" w:type="pct"/>
          </w:tcPr>
          <w:p w14:paraId="3767D3BE" w14:textId="77777777" w:rsidR="00204FB3" w:rsidRDefault="00204FB3" w:rsidP="00DE7632">
            <w:pPr>
              <w:jc w:val="both"/>
            </w:pPr>
          </w:p>
        </w:tc>
        <w:tc>
          <w:tcPr>
            <w:tcW w:w="744" w:type="pct"/>
          </w:tcPr>
          <w:p w14:paraId="2532DF7D" w14:textId="77777777" w:rsidR="00204FB3" w:rsidRDefault="00204FB3" w:rsidP="00DE7632">
            <w:pPr>
              <w:jc w:val="both"/>
            </w:pPr>
          </w:p>
        </w:tc>
      </w:tr>
      <w:tr w:rsidR="00204FB3" w14:paraId="402C1A9A" w14:textId="77777777" w:rsidTr="00E702E5">
        <w:tc>
          <w:tcPr>
            <w:tcW w:w="761" w:type="pct"/>
          </w:tcPr>
          <w:p w14:paraId="49644AE1" w14:textId="77777777" w:rsidR="00204FB3" w:rsidRPr="003E4568" w:rsidRDefault="00204FB3" w:rsidP="00DE7632">
            <w:pPr>
              <w:jc w:val="both"/>
            </w:pPr>
            <w:r w:rsidRPr="0022432C">
              <w:t>4.5.12.1.1</w:t>
            </w:r>
          </w:p>
        </w:tc>
        <w:tc>
          <w:tcPr>
            <w:tcW w:w="1945" w:type="pct"/>
          </w:tcPr>
          <w:p w14:paraId="27997D8B" w14:textId="77777777" w:rsidR="00204FB3" w:rsidRPr="003E4568" w:rsidRDefault="00204FB3" w:rsidP="00DE7632">
            <w:pPr>
              <w:jc w:val="both"/>
            </w:pPr>
            <w:r w:rsidRPr="0022432C">
              <w:t>Πιστοποιητικό ADR, σύμφωνα με την Υ.Α. Γ5/145078/2021 (ΦΕΚ 3202/Β΄/21.7.21) ή νεότερη που την αντικαθιστά.</w:t>
            </w:r>
          </w:p>
        </w:tc>
        <w:tc>
          <w:tcPr>
            <w:tcW w:w="902" w:type="pct"/>
            <w:vAlign w:val="center"/>
          </w:tcPr>
          <w:p w14:paraId="4672153D" w14:textId="77777777" w:rsidR="00204FB3" w:rsidRDefault="00204FB3" w:rsidP="00DE7632">
            <w:pPr>
              <w:jc w:val="center"/>
            </w:pPr>
            <w:r w:rsidRPr="005927F0">
              <w:t>ΝΑΙ</w:t>
            </w:r>
          </w:p>
        </w:tc>
        <w:tc>
          <w:tcPr>
            <w:tcW w:w="647" w:type="pct"/>
          </w:tcPr>
          <w:p w14:paraId="21A5938A" w14:textId="77777777" w:rsidR="00204FB3" w:rsidRDefault="00204FB3" w:rsidP="00DE7632">
            <w:pPr>
              <w:jc w:val="both"/>
            </w:pPr>
          </w:p>
        </w:tc>
        <w:tc>
          <w:tcPr>
            <w:tcW w:w="744" w:type="pct"/>
          </w:tcPr>
          <w:p w14:paraId="6819C875" w14:textId="77777777" w:rsidR="00204FB3" w:rsidRDefault="00204FB3" w:rsidP="00DE7632">
            <w:pPr>
              <w:jc w:val="both"/>
            </w:pPr>
          </w:p>
        </w:tc>
      </w:tr>
      <w:tr w:rsidR="00204FB3" w14:paraId="1374CC82" w14:textId="77777777" w:rsidTr="00E702E5">
        <w:tc>
          <w:tcPr>
            <w:tcW w:w="761" w:type="pct"/>
          </w:tcPr>
          <w:p w14:paraId="77056793" w14:textId="77777777" w:rsidR="00204FB3" w:rsidRPr="00AE7EF6" w:rsidRDefault="00204FB3" w:rsidP="00DE7632">
            <w:pPr>
              <w:jc w:val="both"/>
              <w:rPr>
                <w:b/>
              </w:rPr>
            </w:pPr>
            <w:r w:rsidRPr="0022432C">
              <w:t>4.5.12.1.2</w:t>
            </w:r>
          </w:p>
        </w:tc>
        <w:tc>
          <w:tcPr>
            <w:tcW w:w="1945" w:type="pct"/>
          </w:tcPr>
          <w:p w14:paraId="2563663E" w14:textId="77777777" w:rsidR="00204FB3" w:rsidRPr="002B491C" w:rsidRDefault="00204FB3" w:rsidP="00DE7632">
            <w:pPr>
              <w:jc w:val="both"/>
            </w:pPr>
            <w:r w:rsidRPr="0022432C">
              <w:t>Έγκριση δεξαμενής από κατάλληλο φορέα του ΥΜΕ.</w:t>
            </w:r>
          </w:p>
        </w:tc>
        <w:tc>
          <w:tcPr>
            <w:tcW w:w="902" w:type="pct"/>
            <w:vAlign w:val="center"/>
          </w:tcPr>
          <w:p w14:paraId="71562B77" w14:textId="77777777" w:rsidR="00204FB3" w:rsidRDefault="00204FB3" w:rsidP="00DE7632">
            <w:pPr>
              <w:jc w:val="center"/>
            </w:pPr>
            <w:r w:rsidRPr="005927F0">
              <w:t>ΝΑΙ</w:t>
            </w:r>
          </w:p>
        </w:tc>
        <w:tc>
          <w:tcPr>
            <w:tcW w:w="647" w:type="pct"/>
          </w:tcPr>
          <w:p w14:paraId="11CE775C" w14:textId="77777777" w:rsidR="00204FB3" w:rsidRDefault="00204FB3" w:rsidP="00DE7632">
            <w:pPr>
              <w:jc w:val="both"/>
            </w:pPr>
          </w:p>
        </w:tc>
        <w:tc>
          <w:tcPr>
            <w:tcW w:w="744" w:type="pct"/>
          </w:tcPr>
          <w:p w14:paraId="38C5B31A" w14:textId="77777777" w:rsidR="00204FB3" w:rsidRDefault="00204FB3" w:rsidP="00DE7632">
            <w:pPr>
              <w:jc w:val="both"/>
            </w:pPr>
          </w:p>
        </w:tc>
      </w:tr>
      <w:tr w:rsidR="00204FB3" w14:paraId="496DFEA1" w14:textId="77777777" w:rsidTr="00E702E5">
        <w:tc>
          <w:tcPr>
            <w:tcW w:w="761" w:type="pct"/>
          </w:tcPr>
          <w:p w14:paraId="02D64576" w14:textId="77777777" w:rsidR="00204FB3" w:rsidRPr="00BB2AD0" w:rsidRDefault="00204FB3" w:rsidP="00DE7632">
            <w:pPr>
              <w:jc w:val="both"/>
            </w:pPr>
            <w:r w:rsidRPr="00BB2AD0">
              <w:t>4.5.12.1.3</w:t>
            </w:r>
          </w:p>
        </w:tc>
        <w:tc>
          <w:tcPr>
            <w:tcW w:w="1945" w:type="pct"/>
          </w:tcPr>
          <w:p w14:paraId="7133761D" w14:textId="77777777" w:rsidR="00204FB3" w:rsidRPr="00BB2AD0" w:rsidRDefault="00204FB3" w:rsidP="00DE7632">
            <w:pPr>
              <w:jc w:val="both"/>
            </w:pPr>
            <w:r w:rsidRPr="00BB2AD0">
              <w:t xml:space="preserve">Δυνατότητα πλήρωσης με καύσιμα από εξωτερική υπέργεια δεξαμενή και άντλησης από υπόγεια δεξαμενή ελάχιστου βάθους 3 μέτρων </w:t>
            </w:r>
            <w:r w:rsidRPr="00CB3007">
              <w:rPr>
                <w:b/>
              </w:rPr>
              <w:t>(Βαθμολογούμενο Κριτήριο)</w:t>
            </w:r>
            <w:r>
              <w:rPr>
                <w:b/>
              </w:rPr>
              <w:t xml:space="preserve">, </w:t>
            </w:r>
            <w:r w:rsidRPr="00BB2AD0">
              <w:t>μέσω του αντλητικού συγκροτήματος.</w:t>
            </w:r>
          </w:p>
        </w:tc>
        <w:tc>
          <w:tcPr>
            <w:tcW w:w="902" w:type="pct"/>
            <w:vAlign w:val="center"/>
          </w:tcPr>
          <w:p w14:paraId="5E4723DB" w14:textId="77777777" w:rsidR="00204FB3" w:rsidRDefault="00204FB3" w:rsidP="00DE7632">
            <w:pPr>
              <w:jc w:val="center"/>
            </w:pPr>
            <w:r>
              <w:t>Βαθμολογούμενο</w:t>
            </w:r>
          </w:p>
        </w:tc>
        <w:tc>
          <w:tcPr>
            <w:tcW w:w="647" w:type="pct"/>
          </w:tcPr>
          <w:p w14:paraId="6A3779EC" w14:textId="77777777" w:rsidR="00204FB3" w:rsidRDefault="00204FB3" w:rsidP="00DE7632">
            <w:pPr>
              <w:jc w:val="both"/>
            </w:pPr>
          </w:p>
        </w:tc>
        <w:tc>
          <w:tcPr>
            <w:tcW w:w="744" w:type="pct"/>
          </w:tcPr>
          <w:p w14:paraId="6D4D4C1E" w14:textId="77777777" w:rsidR="00204FB3" w:rsidRDefault="00204FB3" w:rsidP="00DE7632">
            <w:pPr>
              <w:jc w:val="both"/>
            </w:pPr>
          </w:p>
        </w:tc>
      </w:tr>
      <w:tr w:rsidR="00204FB3" w14:paraId="2FB3D613" w14:textId="77777777" w:rsidTr="00E702E5">
        <w:tc>
          <w:tcPr>
            <w:tcW w:w="761" w:type="pct"/>
          </w:tcPr>
          <w:p w14:paraId="1BCE3757" w14:textId="77777777" w:rsidR="00204FB3" w:rsidRPr="0022432C" w:rsidRDefault="00204FB3" w:rsidP="00DE7632">
            <w:pPr>
              <w:jc w:val="both"/>
              <w:rPr>
                <w:b/>
              </w:rPr>
            </w:pPr>
            <w:r w:rsidRPr="0022432C">
              <w:t>4.5.12.1.4</w:t>
            </w:r>
          </w:p>
        </w:tc>
        <w:tc>
          <w:tcPr>
            <w:tcW w:w="1945" w:type="pct"/>
          </w:tcPr>
          <w:p w14:paraId="512DB7B5" w14:textId="77777777" w:rsidR="00204FB3" w:rsidRPr="002B491C" w:rsidRDefault="00204FB3" w:rsidP="00DE7632">
            <w:pPr>
              <w:jc w:val="both"/>
            </w:pPr>
            <w:r w:rsidRPr="0022432C">
              <w:t>Δυνατότητα πλήρωσης από το κάτω μέρος (bottom loading)</w:t>
            </w:r>
            <w:r>
              <w:t xml:space="preserve"> και</w:t>
            </w:r>
            <w:r w:rsidRPr="0022432C">
              <w:t xml:space="preserve"> από το άνω μέρος (top loading).</w:t>
            </w:r>
          </w:p>
        </w:tc>
        <w:tc>
          <w:tcPr>
            <w:tcW w:w="902" w:type="pct"/>
            <w:vAlign w:val="center"/>
          </w:tcPr>
          <w:p w14:paraId="61ED6FF2" w14:textId="77777777" w:rsidR="00204FB3" w:rsidRDefault="00204FB3" w:rsidP="00DE7632">
            <w:pPr>
              <w:jc w:val="center"/>
            </w:pPr>
            <w:r w:rsidRPr="005927F0">
              <w:t>ΝΑΙ</w:t>
            </w:r>
          </w:p>
        </w:tc>
        <w:tc>
          <w:tcPr>
            <w:tcW w:w="647" w:type="pct"/>
          </w:tcPr>
          <w:p w14:paraId="6CEC84E8" w14:textId="77777777" w:rsidR="00204FB3" w:rsidRDefault="00204FB3" w:rsidP="00DE7632">
            <w:pPr>
              <w:jc w:val="both"/>
            </w:pPr>
          </w:p>
        </w:tc>
        <w:tc>
          <w:tcPr>
            <w:tcW w:w="744" w:type="pct"/>
          </w:tcPr>
          <w:p w14:paraId="48B3AAFF" w14:textId="77777777" w:rsidR="00204FB3" w:rsidRDefault="00204FB3" w:rsidP="00DE7632">
            <w:pPr>
              <w:jc w:val="both"/>
            </w:pPr>
          </w:p>
        </w:tc>
      </w:tr>
      <w:tr w:rsidR="00204FB3" w14:paraId="14ABBD94" w14:textId="77777777" w:rsidTr="00E702E5">
        <w:tc>
          <w:tcPr>
            <w:tcW w:w="761" w:type="pct"/>
          </w:tcPr>
          <w:p w14:paraId="21285DC9" w14:textId="77777777" w:rsidR="00204FB3" w:rsidRPr="0022432C" w:rsidRDefault="00204FB3" w:rsidP="00DE7632">
            <w:pPr>
              <w:jc w:val="both"/>
            </w:pPr>
            <w:r w:rsidRPr="0022432C">
              <w:t>4.5.12.1.5</w:t>
            </w:r>
          </w:p>
        </w:tc>
        <w:tc>
          <w:tcPr>
            <w:tcW w:w="1945" w:type="pct"/>
          </w:tcPr>
          <w:p w14:paraId="24A2BB6B" w14:textId="77777777" w:rsidR="00204FB3" w:rsidRPr="00BA0F10" w:rsidRDefault="00204FB3" w:rsidP="00DE7632">
            <w:pPr>
              <w:jc w:val="both"/>
            </w:pPr>
            <w:r w:rsidRPr="0022432C">
              <w:t>Δυνατότητα επανακυκλοφορίας του καυσίμου.</w:t>
            </w:r>
          </w:p>
        </w:tc>
        <w:tc>
          <w:tcPr>
            <w:tcW w:w="902" w:type="pct"/>
            <w:vAlign w:val="center"/>
          </w:tcPr>
          <w:p w14:paraId="11FCB1B8" w14:textId="77777777" w:rsidR="00204FB3" w:rsidRDefault="00204FB3" w:rsidP="00DE7632">
            <w:pPr>
              <w:jc w:val="center"/>
            </w:pPr>
            <w:r w:rsidRPr="005927F0">
              <w:t>ΝΑΙ</w:t>
            </w:r>
          </w:p>
        </w:tc>
        <w:tc>
          <w:tcPr>
            <w:tcW w:w="647" w:type="pct"/>
          </w:tcPr>
          <w:p w14:paraId="263A9C03" w14:textId="77777777" w:rsidR="00204FB3" w:rsidRDefault="00204FB3" w:rsidP="00DE7632">
            <w:pPr>
              <w:jc w:val="both"/>
            </w:pPr>
          </w:p>
        </w:tc>
        <w:tc>
          <w:tcPr>
            <w:tcW w:w="744" w:type="pct"/>
          </w:tcPr>
          <w:p w14:paraId="317FF376" w14:textId="77777777" w:rsidR="00204FB3" w:rsidRDefault="00204FB3" w:rsidP="00DE7632">
            <w:pPr>
              <w:jc w:val="both"/>
            </w:pPr>
          </w:p>
        </w:tc>
      </w:tr>
      <w:tr w:rsidR="00204FB3" w14:paraId="14C8BB8C" w14:textId="77777777" w:rsidTr="00E702E5">
        <w:tc>
          <w:tcPr>
            <w:tcW w:w="761" w:type="pct"/>
          </w:tcPr>
          <w:p w14:paraId="1B9483BA" w14:textId="77777777" w:rsidR="00204FB3" w:rsidRPr="0022432C" w:rsidRDefault="00204FB3" w:rsidP="00DE7632">
            <w:pPr>
              <w:jc w:val="both"/>
            </w:pPr>
            <w:r w:rsidRPr="0022432C">
              <w:t>4.5.12.2</w:t>
            </w:r>
          </w:p>
        </w:tc>
        <w:tc>
          <w:tcPr>
            <w:tcW w:w="1945" w:type="pct"/>
          </w:tcPr>
          <w:p w14:paraId="2B8E2973" w14:textId="77777777" w:rsidR="00204FB3" w:rsidRPr="00BA0F10" w:rsidRDefault="00204FB3" w:rsidP="00DE7632">
            <w:pPr>
              <w:jc w:val="both"/>
            </w:pPr>
            <w:r w:rsidRPr="0022432C">
              <w:t>Δεξαμενή καυσίμου</w:t>
            </w:r>
          </w:p>
        </w:tc>
        <w:tc>
          <w:tcPr>
            <w:tcW w:w="902" w:type="pct"/>
            <w:vAlign w:val="center"/>
          </w:tcPr>
          <w:p w14:paraId="07D8E112" w14:textId="77777777" w:rsidR="00204FB3" w:rsidRDefault="00204FB3" w:rsidP="00DE7632">
            <w:pPr>
              <w:jc w:val="center"/>
            </w:pPr>
          </w:p>
        </w:tc>
        <w:tc>
          <w:tcPr>
            <w:tcW w:w="647" w:type="pct"/>
          </w:tcPr>
          <w:p w14:paraId="263F1D2C" w14:textId="77777777" w:rsidR="00204FB3" w:rsidRDefault="00204FB3" w:rsidP="00DE7632">
            <w:pPr>
              <w:jc w:val="both"/>
            </w:pPr>
          </w:p>
        </w:tc>
        <w:tc>
          <w:tcPr>
            <w:tcW w:w="744" w:type="pct"/>
          </w:tcPr>
          <w:p w14:paraId="5E4EEC36" w14:textId="77777777" w:rsidR="00204FB3" w:rsidRDefault="00204FB3" w:rsidP="00DE7632">
            <w:pPr>
              <w:jc w:val="both"/>
            </w:pPr>
          </w:p>
        </w:tc>
      </w:tr>
      <w:tr w:rsidR="00204FB3" w14:paraId="6EF3DFCD" w14:textId="77777777" w:rsidTr="00E702E5">
        <w:tc>
          <w:tcPr>
            <w:tcW w:w="761" w:type="pct"/>
          </w:tcPr>
          <w:p w14:paraId="73CF9ADC" w14:textId="77777777" w:rsidR="00204FB3" w:rsidRPr="0022432C" w:rsidRDefault="00204FB3" w:rsidP="00DE7632">
            <w:pPr>
              <w:jc w:val="both"/>
            </w:pPr>
            <w:r w:rsidRPr="00BB2AD0">
              <w:t>4.5.12.2.1</w:t>
            </w:r>
          </w:p>
        </w:tc>
        <w:tc>
          <w:tcPr>
            <w:tcW w:w="1945" w:type="pct"/>
          </w:tcPr>
          <w:p w14:paraId="7E74E22E" w14:textId="77777777" w:rsidR="00204FB3" w:rsidRPr="00BA0F10" w:rsidRDefault="00204FB3" w:rsidP="00DE7632">
            <w:pPr>
              <w:jc w:val="both"/>
            </w:pPr>
            <w:r>
              <w:t xml:space="preserve">Να </w:t>
            </w:r>
            <w:r w:rsidRPr="00BB2AD0">
              <w:t>είναι κατασκευασμένη από ανοξείδωτο χάλυβα ή αλουμίνιο, σύμφωνα με ADR και να μην περιέχει οποιουδήποτε τύπου αντιεκρηκτικό υλικό (π.χ. Deto-Stop).</w:t>
            </w:r>
          </w:p>
        </w:tc>
        <w:tc>
          <w:tcPr>
            <w:tcW w:w="902" w:type="pct"/>
            <w:vAlign w:val="center"/>
          </w:tcPr>
          <w:p w14:paraId="6515ED14" w14:textId="77777777" w:rsidR="00204FB3" w:rsidRDefault="00204FB3" w:rsidP="00DE7632">
            <w:pPr>
              <w:jc w:val="center"/>
            </w:pPr>
            <w:r w:rsidRPr="005927F0">
              <w:t>ΝΑΙ</w:t>
            </w:r>
          </w:p>
        </w:tc>
        <w:tc>
          <w:tcPr>
            <w:tcW w:w="647" w:type="pct"/>
          </w:tcPr>
          <w:p w14:paraId="15350789" w14:textId="77777777" w:rsidR="00204FB3" w:rsidRDefault="00204FB3" w:rsidP="00DE7632">
            <w:pPr>
              <w:jc w:val="both"/>
            </w:pPr>
          </w:p>
        </w:tc>
        <w:tc>
          <w:tcPr>
            <w:tcW w:w="744" w:type="pct"/>
          </w:tcPr>
          <w:p w14:paraId="2E6EE27F" w14:textId="77777777" w:rsidR="00204FB3" w:rsidRDefault="00204FB3" w:rsidP="00DE7632">
            <w:pPr>
              <w:jc w:val="both"/>
            </w:pPr>
          </w:p>
        </w:tc>
      </w:tr>
      <w:tr w:rsidR="00204FB3" w14:paraId="02980C42" w14:textId="77777777" w:rsidTr="00E702E5">
        <w:tc>
          <w:tcPr>
            <w:tcW w:w="761" w:type="pct"/>
          </w:tcPr>
          <w:p w14:paraId="1CDDA81F" w14:textId="77777777" w:rsidR="00204FB3" w:rsidRPr="00233DAF" w:rsidRDefault="00204FB3" w:rsidP="00DE7632">
            <w:pPr>
              <w:jc w:val="both"/>
            </w:pPr>
            <w:r w:rsidRPr="00233DAF">
              <w:t>4.5.12.2.2</w:t>
            </w:r>
          </w:p>
        </w:tc>
        <w:tc>
          <w:tcPr>
            <w:tcW w:w="1945" w:type="pct"/>
          </w:tcPr>
          <w:p w14:paraId="7E876F6B" w14:textId="77777777" w:rsidR="00204FB3" w:rsidRPr="00233DAF" w:rsidRDefault="00204FB3" w:rsidP="00DE7632">
            <w:pPr>
              <w:jc w:val="both"/>
            </w:pPr>
            <w:r w:rsidRPr="00233DAF">
              <w:t>Να είναι κατάλληλη για μεταφορά πετρελαίου F-54 και να έχει χωρητικότητα 18.000 έως 22.000 λίτρων, με επιπλέον ανοχή 3%.</w:t>
            </w:r>
          </w:p>
        </w:tc>
        <w:tc>
          <w:tcPr>
            <w:tcW w:w="902" w:type="pct"/>
            <w:vAlign w:val="center"/>
          </w:tcPr>
          <w:p w14:paraId="2CCA6AFC" w14:textId="77777777" w:rsidR="00204FB3" w:rsidRDefault="00204FB3" w:rsidP="00DE7632">
            <w:pPr>
              <w:jc w:val="center"/>
            </w:pPr>
            <w:r w:rsidRPr="005927F0">
              <w:t>ΝΑΙ</w:t>
            </w:r>
          </w:p>
        </w:tc>
        <w:tc>
          <w:tcPr>
            <w:tcW w:w="647" w:type="pct"/>
          </w:tcPr>
          <w:p w14:paraId="6C771CFC" w14:textId="77777777" w:rsidR="00204FB3" w:rsidRDefault="00204FB3" w:rsidP="00DE7632">
            <w:pPr>
              <w:jc w:val="both"/>
            </w:pPr>
          </w:p>
        </w:tc>
        <w:tc>
          <w:tcPr>
            <w:tcW w:w="744" w:type="pct"/>
          </w:tcPr>
          <w:p w14:paraId="309FEEC7" w14:textId="77777777" w:rsidR="00204FB3" w:rsidRDefault="00204FB3" w:rsidP="00DE7632">
            <w:pPr>
              <w:jc w:val="both"/>
            </w:pPr>
          </w:p>
        </w:tc>
      </w:tr>
      <w:tr w:rsidR="00204FB3" w14:paraId="6CECFEC9" w14:textId="77777777" w:rsidTr="00E702E5">
        <w:tc>
          <w:tcPr>
            <w:tcW w:w="761" w:type="pct"/>
          </w:tcPr>
          <w:p w14:paraId="1E1AE9CA" w14:textId="77777777" w:rsidR="00204FB3" w:rsidRPr="0022432C" w:rsidRDefault="00204FB3" w:rsidP="00DE7632">
            <w:pPr>
              <w:jc w:val="both"/>
            </w:pPr>
            <w:r w:rsidRPr="00BB2AD0">
              <w:t>4.5.12.2.3</w:t>
            </w:r>
          </w:p>
        </w:tc>
        <w:tc>
          <w:tcPr>
            <w:tcW w:w="1945" w:type="pct"/>
          </w:tcPr>
          <w:p w14:paraId="0987AB80" w14:textId="77777777" w:rsidR="00204FB3" w:rsidRPr="00BA0F10" w:rsidRDefault="00204FB3" w:rsidP="00DE7632">
            <w:pPr>
              <w:jc w:val="both"/>
            </w:pPr>
            <w:r w:rsidRPr="00BB2AD0">
              <w:t xml:space="preserve">Να διαθέτει τουλάχιστον 3 διαμερίσματα, τα οποία να έχουν δυνατότητα </w:t>
            </w:r>
            <w:r w:rsidRPr="00BB2AD0">
              <w:lastRenderedPageBreak/>
              <w:t>εσωτερικής σύνδεσης και επικοινωνίας μεταξύ τους, μέσω κατάλληλης διάταξης. Το κάθε  διαμέρισμα να διαθέτει μία ανθρωποθυρίδα διαμέτρου από 45 έως 55 εκατοστών, ώστε να είναι δυνατή η είσοδος προσωπικού στη δεξαμενή. Επίσης, να διαθέτει μία ανθρωποθυρίδα πληρώσεως με ταχύκλειστο πώμα. Όλες οι ανθρωποθυρίδες να βρίσκονται ψηλότερα από το επίπεδο της οροφής της δεξαμενής.</w:t>
            </w:r>
          </w:p>
        </w:tc>
        <w:tc>
          <w:tcPr>
            <w:tcW w:w="902" w:type="pct"/>
            <w:vAlign w:val="center"/>
          </w:tcPr>
          <w:p w14:paraId="34CB120F" w14:textId="77777777" w:rsidR="00204FB3" w:rsidRDefault="00204FB3" w:rsidP="00DE7632">
            <w:pPr>
              <w:jc w:val="center"/>
            </w:pPr>
            <w:r w:rsidRPr="005927F0">
              <w:lastRenderedPageBreak/>
              <w:t>ΝΑΙ</w:t>
            </w:r>
          </w:p>
        </w:tc>
        <w:tc>
          <w:tcPr>
            <w:tcW w:w="647" w:type="pct"/>
          </w:tcPr>
          <w:p w14:paraId="6D80AB01" w14:textId="77777777" w:rsidR="00204FB3" w:rsidRDefault="00204FB3" w:rsidP="00DE7632">
            <w:pPr>
              <w:jc w:val="both"/>
            </w:pPr>
          </w:p>
        </w:tc>
        <w:tc>
          <w:tcPr>
            <w:tcW w:w="744" w:type="pct"/>
          </w:tcPr>
          <w:p w14:paraId="7C2D323B" w14:textId="77777777" w:rsidR="00204FB3" w:rsidRDefault="00204FB3" w:rsidP="00DE7632">
            <w:pPr>
              <w:jc w:val="both"/>
            </w:pPr>
          </w:p>
        </w:tc>
      </w:tr>
      <w:tr w:rsidR="00204FB3" w14:paraId="27EE3592" w14:textId="77777777" w:rsidTr="00E702E5">
        <w:tc>
          <w:tcPr>
            <w:tcW w:w="761" w:type="pct"/>
          </w:tcPr>
          <w:p w14:paraId="5AF760E0" w14:textId="77777777" w:rsidR="00204FB3" w:rsidRPr="002B491C" w:rsidRDefault="00204FB3" w:rsidP="00DE7632">
            <w:pPr>
              <w:jc w:val="both"/>
            </w:pPr>
            <w:r w:rsidRPr="00BB2AD0">
              <w:t>4.5.12.2.4</w:t>
            </w:r>
          </w:p>
        </w:tc>
        <w:tc>
          <w:tcPr>
            <w:tcW w:w="1945" w:type="pct"/>
          </w:tcPr>
          <w:p w14:paraId="5F4C54F4" w14:textId="77777777" w:rsidR="00204FB3" w:rsidRPr="00BA0F10" w:rsidRDefault="00204FB3" w:rsidP="00DE7632">
            <w:pPr>
              <w:jc w:val="both"/>
            </w:pPr>
            <w:r w:rsidRPr="00BB2AD0">
              <w:t>Τα διαμερίσματα της δεξαμενής να είναι ογκομετρημένα από φορέα διαπιστευμένο σύμφωνα με το πρότυπο ΕΛΟΤ EN ISO/IEC 17025 σε κατάλληλο πεδίο διαπίστευσης, σύμφωνα με τα καθοριζόμενα στην ισχύουσα νομοθεσία (Ν.3784/2009 όπως έχει τροποποιηθεί και ισχύει). Να διατίθεται πιστοποιητικό ογκομέτρησης το οποίο θα περιλαμβάνει ογκομετρικό πίνακα, που εμφανίζει τον όγκο της δεξαμενής ως συνάρτηση του ύψους της στάθμης του καυσίμου, στους 15 οC σε βήματα του ενός (1) χιλιοστού (mm) με τις αντίστοιχες αβεβαιότητες μέτρησης.</w:t>
            </w:r>
          </w:p>
        </w:tc>
        <w:tc>
          <w:tcPr>
            <w:tcW w:w="902" w:type="pct"/>
            <w:vAlign w:val="center"/>
          </w:tcPr>
          <w:p w14:paraId="0E63FDD8" w14:textId="77777777" w:rsidR="00204FB3" w:rsidRDefault="00204FB3" w:rsidP="00DE7632">
            <w:pPr>
              <w:jc w:val="center"/>
            </w:pPr>
            <w:r w:rsidRPr="005927F0">
              <w:t>ΝΑΙ</w:t>
            </w:r>
          </w:p>
        </w:tc>
        <w:tc>
          <w:tcPr>
            <w:tcW w:w="647" w:type="pct"/>
          </w:tcPr>
          <w:p w14:paraId="2D0DFBD8" w14:textId="77777777" w:rsidR="00204FB3" w:rsidRDefault="00204FB3" w:rsidP="00DE7632">
            <w:pPr>
              <w:jc w:val="both"/>
            </w:pPr>
          </w:p>
        </w:tc>
        <w:tc>
          <w:tcPr>
            <w:tcW w:w="744" w:type="pct"/>
          </w:tcPr>
          <w:p w14:paraId="0C83660A" w14:textId="77777777" w:rsidR="00204FB3" w:rsidRDefault="00204FB3" w:rsidP="00DE7632">
            <w:pPr>
              <w:jc w:val="both"/>
            </w:pPr>
          </w:p>
        </w:tc>
      </w:tr>
      <w:tr w:rsidR="00204FB3" w14:paraId="435ADC79" w14:textId="77777777" w:rsidTr="00E702E5">
        <w:tc>
          <w:tcPr>
            <w:tcW w:w="761" w:type="pct"/>
          </w:tcPr>
          <w:p w14:paraId="7889F4C2" w14:textId="77777777" w:rsidR="00204FB3" w:rsidRPr="00233DAF" w:rsidRDefault="00204FB3" w:rsidP="00DE7632">
            <w:pPr>
              <w:jc w:val="both"/>
            </w:pPr>
            <w:r w:rsidRPr="00233DAF">
              <w:t>4.5.12.2.5</w:t>
            </w:r>
          </w:p>
        </w:tc>
        <w:tc>
          <w:tcPr>
            <w:tcW w:w="1945" w:type="pct"/>
          </w:tcPr>
          <w:p w14:paraId="5F7FA4B2" w14:textId="77777777" w:rsidR="00204FB3" w:rsidRPr="00233DAF" w:rsidRDefault="00204FB3" w:rsidP="00DE7632">
            <w:pPr>
              <w:jc w:val="both"/>
            </w:pPr>
            <w:r w:rsidRPr="00233DAF">
              <w:t>Κάθε διαμέρισμα της δεξαμενής να διαθέτει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να συνοδεύεται από πιστοποιητικό διακρίβωσης διαπιστευμένου εργαστηρίου για όλο το μήκος χάραξης με τις αντίστοιχες αβεβαιότητες μέτρησης. Η κάθε φυσική βέργα μέτρησης στάθμης να είναι τοποθετημένη σε κατάλληλη υποδοχή πλησίον της ανθρωποθυρίδας του κάθε διαμερίσματος.</w:t>
            </w:r>
          </w:p>
        </w:tc>
        <w:tc>
          <w:tcPr>
            <w:tcW w:w="902" w:type="pct"/>
            <w:vAlign w:val="center"/>
          </w:tcPr>
          <w:p w14:paraId="3EDE21FF" w14:textId="77777777" w:rsidR="00204FB3" w:rsidRDefault="00204FB3" w:rsidP="00DE7632">
            <w:pPr>
              <w:jc w:val="center"/>
            </w:pPr>
            <w:r w:rsidRPr="005927F0">
              <w:t>ΝΑΙ</w:t>
            </w:r>
          </w:p>
        </w:tc>
        <w:tc>
          <w:tcPr>
            <w:tcW w:w="647" w:type="pct"/>
          </w:tcPr>
          <w:p w14:paraId="6ACB0B9A" w14:textId="77777777" w:rsidR="00204FB3" w:rsidRDefault="00204FB3" w:rsidP="00DE7632">
            <w:pPr>
              <w:jc w:val="both"/>
            </w:pPr>
          </w:p>
        </w:tc>
        <w:tc>
          <w:tcPr>
            <w:tcW w:w="744" w:type="pct"/>
          </w:tcPr>
          <w:p w14:paraId="0A88F63B" w14:textId="77777777" w:rsidR="00204FB3" w:rsidRDefault="00204FB3" w:rsidP="00DE7632">
            <w:pPr>
              <w:jc w:val="both"/>
            </w:pPr>
          </w:p>
        </w:tc>
      </w:tr>
      <w:tr w:rsidR="00204FB3" w14:paraId="7A8C5D3A" w14:textId="77777777" w:rsidTr="00E702E5">
        <w:tc>
          <w:tcPr>
            <w:tcW w:w="761" w:type="pct"/>
          </w:tcPr>
          <w:p w14:paraId="0FC8D9CA" w14:textId="77777777" w:rsidR="00204FB3" w:rsidRPr="00233DAF" w:rsidRDefault="00204FB3" w:rsidP="00DE7632">
            <w:pPr>
              <w:jc w:val="both"/>
            </w:pPr>
            <w:r w:rsidRPr="00233DAF">
              <w:t>4.5.12.2.6</w:t>
            </w:r>
          </w:p>
        </w:tc>
        <w:tc>
          <w:tcPr>
            <w:tcW w:w="1945" w:type="pct"/>
          </w:tcPr>
          <w:p w14:paraId="2757C6F8" w14:textId="77777777" w:rsidR="00204FB3" w:rsidRPr="00233DAF" w:rsidRDefault="00204FB3" w:rsidP="00DE7632">
            <w:pPr>
              <w:jc w:val="both"/>
            </w:pPr>
            <w:r w:rsidRPr="00233DAF">
              <w:t>Να φέρει δομικό προστατευτικό πλαίσιο για την προστασία των ανθρωποθυρίδων σε περίπτωση ανατροπής.</w:t>
            </w:r>
          </w:p>
        </w:tc>
        <w:tc>
          <w:tcPr>
            <w:tcW w:w="902" w:type="pct"/>
            <w:vAlign w:val="center"/>
          </w:tcPr>
          <w:p w14:paraId="6D78CE7D" w14:textId="77777777" w:rsidR="00204FB3" w:rsidRDefault="00204FB3" w:rsidP="00DE7632">
            <w:pPr>
              <w:jc w:val="center"/>
            </w:pPr>
            <w:r w:rsidRPr="005927F0">
              <w:t>ΝΑΙ</w:t>
            </w:r>
          </w:p>
        </w:tc>
        <w:tc>
          <w:tcPr>
            <w:tcW w:w="647" w:type="pct"/>
          </w:tcPr>
          <w:p w14:paraId="4E968CAB" w14:textId="77777777" w:rsidR="00204FB3" w:rsidRDefault="00204FB3" w:rsidP="00DE7632">
            <w:pPr>
              <w:jc w:val="both"/>
            </w:pPr>
          </w:p>
        </w:tc>
        <w:tc>
          <w:tcPr>
            <w:tcW w:w="744" w:type="pct"/>
          </w:tcPr>
          <w:p w14:paraId="009F4E52" w14:textId="77777777" w:rsidR="00204FB3" w:rsidRDefault="00204FB3" w:rsidP="00DE7632">
            <w:pPr>
              <w:jc w:val="both"/>
            </w:pPr>
          </w:p>
        </w:tc>
      </w:tr>
      <w:tr w:rsidR="00204FB3" w14:paraId="11F8F4D4" w14:textId="77777777" w:rsidTr="00E702E5">
        <w:tc>
          <w:tcPr>
            <w:tcW w:w="761" w:type="pct"/>
          </w:tcPr>
          <w:p w14:paraId="75E1782C" w14:textId="77777777" w:rsidR="00204FB3" w:rsidRPr="0022432C" w:rsidRDefault="00204FB3" w:rsidP="00DE7632">
            <w:pPr>
              <w:jc w:val="both"/>
            </w:pPr>
            <w:r w:rsidRPr="00BB2AD0">
              <w:t>4.5.12.2.7</w:t>
            </w:r>
          </w:p>
        </w:tc>
        <w:tc>
          <w:tcPr>
            <w:tcW w:w="1945" w:type="pct"/>
          </w:tcPr>
          <w:p w14:paraId="65CC3056" w14:textId="77777777" w:rsidR="00204FB3" w:rsidRPr="00BA0F10" w:rsidRDefault="00204FB3" w:rsidP="00DE7632">
            <w:pPr>
              <w:jc w:val="both"/>
            </w:pPr>
            <w:r>
              <w:t xml:space="preserve">Να </w:t>
            </w:r>
            <w:r w:rsidRPr="00BB2AD0">
              <w:t>φέρει  αντιολισθητικό  διάδρομο στην οροφή, εκτός του δομικού προστατευτικού πλαισίου των ανθρωποθυρίδων, με κατάλληλη πτυσσόμενη προστατευτική διάταξη (κάγκελο) ύψους 50 έως 70 εκατοστών, στην εξωτερική πλευρά του οχήματος.</w:t>
            </w:r>
          </w:p>
        </w:tc>
        <w:tc>
          <w:tcPr>
            <w:tcW w:w="902" w:type="pct"/>
            <w:vAlign w:val="center"/>
          </w:tcPr>
          <w:p w14:paraId="656732EC" w14:textId="77777777" w:rsidR="00204FB3" w:rsidRDefault="00204FB3" w:rsidP="00DE7632">
            <w:pPr>
              <w:jc w:val="center"/>
            </w:pPr>
            <w:r w:rsidRPr="005927F0">
              <w:t>ΝΑΙ</w:t>
            </w:r>
          </w:p>
        </w:tc>
        <w:tc>
          <w:tcPr>
            <w:tcW w:w="647" w:type="pct"/>
          </w:tcPr>
          <w:p w14:paraId="43198637" w14:textId="77777777" w:rsidR="00204FB3" w:rsidRDefault="00204FB3" w:rsidP="00DE7632">
            <w:pPr>
              <w:jc w:val="both"/>
            </w:pPr>
          </w:p>
        </w:tc>
        <w:tc>
          <w:tcPr>
            <w:tcW w:w="744" w:type="pct"/>
          </w:tcPr>
          <w:p w14:paraId="453EB6D5" w14:textId="77777777" w:rsidR="00204FB3" w:rsidRDefault="00204FB3" w:rsidP="00DE7632">
            <w:pPr>
              <w:jc w:val="both"/>
            </w:pPr>
          </w:p>
        </w:tc>
      </w:tr>
      <w:tr w:rsidR="00204FB3" w14:paraId="4DE31D03" w14:textId="77777777" w:rsidTr="00E702E5">
        <w:tc>
          <w:tcPr>
            <w:tcW w:w="761" w:type="pct"/>
          </w:tcPr>
          <w:p w14:paraId="16D52EA0" w14:textId="77777777" w:rsidR="00204FB3" w:rsidRPr="0022432C" w:rsidRDefault="00204FB3" w:rsidP="00DE7632">
            <w:pPr>
              <w:jc w:val="both"/>
            </w:pPr>
            <w:r w:rsidRPr="00BB2AD0">
              <w:t>4.5.12.2.8</w:t>
            </w:r>
          </w:p>
        </w:tc>
        <w:tc>
          <w:tcPr>
            <w:tcW w:w="1945" w:type="pct"/>
          </w:tcPr>
          <w:p w14:paraId="0B6A8027" w14:textId="77777777" w:rsidR="00204FB3" w:rsidRPr="00BA0F10" w:rsidRDefault="00204FB3" w:rsidP="00DE7632">
            <w:pPr>
              <w:jc w:val="both"/>
            </w:pPr>
            <w:r w:rsidRPr="00BB2AD0">
              <w:t xml:space="preserve">Να φέρει κλίμακα προσέγγισης της οροφής, με κατάλληλη προστατευτική </w:t>
            </w:r>
            <w:r w:rsidRPr="00BB2AD0">
              <w:lastRenderedPageBreak/>
              <w:t>διάταξη στα πλαϊνά της, ώστε να εξασφαλίζεται η ασφαλής στήριξη του κινούμενου επ’ αυτής προσωπικού.</w:t>
            </w:r>
          </w:p>
        </w:tc>
        <w:tc>
          <w:tcPr>
            <w:tcW w:w="902" w:type="pct"/>
            <w:vAlign w:val="center"/>
          </w:tcPr>
          <w:p w14:paraId="0FC30B59" w14:textId="77777777" w:rsidR="00204FB3" w:rsidRDefault="00204FB3" w:rsidP="00DE7632">
            <w:pPr>
              <w:jc w:val="center"/>
            </w:pPr>
            <w:r w:rsidRPr="005927F0">
              <w:lastRenderedPageBreak/>
              <w:t>ΝΑΙ</w:t>
            </w:r>
          </w:p>
        </w:tc>
        <w:tc>
          <w:tcPr>
            <w:tcW w:w="647" w:type="pct"/>
          </w:tcPr>
          <w:p w14:paraId="48970B21" w14:textId="77777777" w:rsidR="00204FB3" w:rsidRDefault="00204FB3" w:rsidP="00DE7632">
            <w:pPr>
              <w:jc w:val="both"/>
            </w:pPr>
          </w:p>
        </w:tc>
        <w:tc>
          <w:tcPr>
            <w:tcW w:w="744" w:type="pct"/>
          </w:tcPr>
          <w:p w14:paraId="6592DADC" w14:textId="77777777" w:rsidR="00204FB3" w:rsidRDefault="00204FB3" w:rsidP="00DE7632">
            <w:pPr>
              <w:jc w:val="both"/>
            </w:pPr>
          </w:p>
        </w:tc>
      </w:tr>
      <w:tr w:rsidR="00204FB3" w14:paraId="18ACCA58" w14:textId="77777777" w:rsidTr="00E702E5">
        <w:tc>
          <w:tcPr>
            <w:tcW w:w="761" w:type="pct"/>
          </w:tcPr>
          <w:p w14:paraId="1CDCD5EE" w14:textId="77777777" w:rsidR="00204FB3" w:rsidRPr="00673411" w:rsidRDefault="00204FB3" w:rsidP="00DE7632">
            <w:pPr>
              <w:jc w:val="both"/>
            </w:pPr>
            <w:r w:rsidRPr="00BB2AD0">
              <w:t>4.5.12.2.9</w:t>
            </w:r>
          </w:p>
        </w:tc>
        <w:tc>
          <w:tcPr>
            <w:tcW w:w="1945" w:type="pct"/>
          </w:tcPr>
          <w:p w14:paraId="5F07DD22" w14:textId="77777777" w:rsidR="00204FB3" w:rsidRPr="002B491C" w:rsidRDefault="00204FB3" w:rsidP="00DE7632">
            <w:pPr>
              <w:jc w:val="both"/>
            </w:pPr>
            <w:r w:rsidRPr="00BB2AD0">
              <w:t>Να φέρει 2 σωλήνες αποστράγγισης για την παροχέτευση τυχόν κατακαθήμενου νερού ή καυσίμου στην οροφή. Οι σωλήνες να απολήγουν στο πίσω μέρος της υπερκατασκευής και να φέρουν κρουνό για άδειασμα κατ’ επιθυμία και όχι ανεξέλεγκτα.</w:t>
            </w:r>
          </w:p>
        </w:tc>
        <w:tc>
          <w:tcPr>
            <w:tcW w:w="902" w:type="pct"/>
            <w:vAlign w:val="center"/>
          </w:tcPr>
          <w:p w14:paraId="4BBB3ABE" w14:textId="77777777" w:rsidR="00204FB3" w:rsidRPr="00207FA8" w:rsidRDefault="00204FB3" w:rsidP="00DE7632">
            <w:pPr>
              <w:jc w:val="center"/>
            </w:pPr>
            <w:r w:rsidRPr="005927F0">
              <w:t>ΝΑΙ</w:t>
            </w:r>
          </w:p>
        </w:tc>
        <w:tc>
          <w:tcPr>
            <w:tcW w:w="647" w:type="pct"/>
          </w:tcPr>
          <w:p w14:paraId="68C9593F" w14:textId="77777777" w:rsidR="00204FB3" w:rsidRDefault="00204FB3" w:rsidP="00DE7632">
            <w:pPr>
              <w:jc w:val="both"/>
            </w:pPr>
          </w:p>
        </w:tc>
        <w:tc>
          <w:tcPr>
            <w:tcW w:w="744" w:type="pct"/>
          </w:tcPr>
          <w:p w14:paraId="0F71B801" w14:textId="77777777" w:rsidR="00204FB3" w:rsidRDefault="00204FB3" w:rsidP="00DE7632">
            <w:pPr>
              <w:jc w:val="both"/>
            </w:pPr>
          </w:p>
        </w:tc>
      </w:tr>
      <w:tr w:rsidR="00204FB3" w14:paraId="43A9F2A4" w14:textId="77777777" w:rsidTr="00E702E5">
        <w:tc>
          <w:tcPr>
            <w:tcW w:w="761" w:type="pct"/>
          </w:tcPr>
          <w:p w14:paraId="37DB4C7D" w14:textId="77777777" w:rsidR="00204FB3" w:rsidRPr="00673411" w:rsidRDefault="00204FB3" w:rsidP="00DE7632">
            <w:pPr>
              <w:jc w:val="both"/>
            </w:pPr>
            <w:r w:rsidRPr="00BB2AD0">
              <w:t>4.5.12.2.10</w:t>
            </w:r>
          </w:p>
        </w:tc>
        <w:tc>
          <w:tcPr>
            <w:tcW w:w="1945" w:type="pct"/>
          </w:tcPr>
          <w:p w14:paraId="73122BED" w14:textId="77777777" w:rsidR="00204FB3" w:rsidRPr="002B491C" w:rsidRDefault="00204FB3" w:rsidP="00DE7632">
            <w:pPr>
              <w:jc w:val="both"/>
            </w:pPr>
            <w:r w:rsidRPr="00BB2AD0">
              <w:t>Να φέρει στη μια πλευρά δείκτη της περιεχόμενης ποσότητας καυσίμου αριθμημένο ανά 1000 λίτρα και βαθμονομημένο ανά 500 λίτρα. Επιπρόσθετα δύναται να φέρει δείκτη επιφανείας ηλεκτρονικό με ένδειξη όγκου σε λίτρα περιεχόμενης ποσότητας, και θερμοκρασίας περιεχομένου προϊόντος.</w:t>
            </w:r>
          </w:p>
        </w:tc>
        <w:tc>
          <w:tcPr>
            <w:tcW w:w="902" w:type="pct"/>
            <w:vAlign w:val="center"/>
          </w:tcPr>
          <w:p w14:paraId="1B2C1F1B" w14:textId="77777777" w:rsidR="00204FB3" w:rsidRPr="00207FA8" w:rsidRDefault="00204FB3" w:rsidP="00DE7632">
            <w:pPr>
              <w:jc w:val="center"/>
            </w:pPr>
            <w:r w:rsidRPr="005927F0">
              <w:t>ΝΑΙ</w:t>
            </w:r>
          </w:p>
        </w:tc>
        <w:tc>
          <w:tcPr>
            <w:tcW w:w="647" w:type="pct"/>
          </w:tcPr>
          <w:p w14:paraId="06B219F7" w14:textId="77777777" w:rsidR="00204FB3" w:rsidRDefault="00204FB3" w:rsidP="00DE7632">
            <w:pPr>
              <w:jc w:val="both"/>
            </w:pPr>
          </w:p>
        </w:tc>
        <w:tc>
          <w:tcPr>
            <w:tcW w:w="744" w:type="pct"/>
          </w:tcPr>
          <w:p w14:paraId="799AD352" w14:textId="77777777" w:rsidR="00204FB3" w:rsidRDefault="00204FB3" w:rsidP="00DE7632">
            <w:pPr>
              <w:jc w:val="both"/>
            </w:pPr>
          </w:p>
        </w:tc>
      </w:tr>
      <w:tr w:rsidR="00204FB3" w14:paraId="535EB75B" w14:textId="77777777" w:rsidTr="00E702E5">
        <w:tc>
          <w:tcPr>
            <w:tcW w:w="761" w:type="pct"/>
          </w:tcPr>
          <w:p w14:paraId="69CE4F2C" w14:textId="77777777" w:rsidR="00204FB3" w:rsidRPr="00BB2AD0" w:rsidRDefault="00204FB3" w:rsidP="00DE7632">
            <w:pPr>
              <w:jc w:val="both"/>
            </w:pPr>
            <w:r w:rsidRPr="00BB2AD0">
              <w:t>4.5.12.2.11</w:t>
            </w:r>
          </w:p>
        </w:tc>
        <w:tc>
          <w:tcPr>
            <w:tcW w:w="1945" w:type="pct"/>
          </w:tcPr>
          <w:p w14:paraId="2AC043C5" w14:textId="77777777" w:rsidR="00204FB3" w:rsidRPr="00BB2AD0" w:rsidRDefault="00204FB3" w:rsidP="00DE7632">
            <w:pPr>
              <w:jc w:val="both"/>
            </w:pPr>
            <w:r w:rsidRPr="00BB2AD0">
              <w:t>Να φέρει οπίσθια δοκό (προφυλακτήρας) σύμφωνα με ADR για προστασία από συγκρούσεις.</w:t>
            </w:r>
          </w:p>
        </w:tc>
        <w:tc>
          <w:tcPr>
            <w:tcW w:w="902" w:type="pct"/>
            <w:vAlign w:val="center"/>
          </w:tcPr>
          <w:p w14:paraId="2CF4AEEA" w14:textId="40292C2F" w:rsidR="00204FB3" w:rsidRDefault="00A80BBB" w:rsidP="00DE7632">
            <w:pPr>
              <w:jc w:val="center"/>
            </w:pPr>
            <w:r w:rsidRPr="00DE14F6">
              <w:t>ΝΑΙ</w:t>
            </w:r>
          </w:p>
        </w:tc>
        <w:tc>
          <w:tcPr>
            <w:tcW w:w="647" w:type="pct"/>
          </w:tcPr>
          <w:p w14:paraId="41E71263" w14:textId="77777777" w:rsidR="00204FB3" w:rsidRDefault="00204FB3" w:rsidP="00DE7632">
            <w:pPr>
              <w:jc w:val="both"/>
            </w:pPr>
          </w:p>
        </w:tc>
        <w:tc>
          <w:tcPr>
            <w:tcW w:w="744" w:type="pct"/>
          </w:tcPr>
          <w:p w14:paraId="58B92F76" w14:textId="77777777" w:rsidR="00204FB3" w:rsidRDefault="00204FB3" w:rsidP="00DE7632">
            <w:pPr>
              <w:jc w:val="both"/>
            </w:pPr>
          </w:p>
        </w:tc>
      </w:tr>
      <w:tr w:rsidR="00204FB3" w14:paraId="3F23A610" w14:textId="77777777" w:rsidTr="00E702E5">
        <w:tc>
          <w:tcPr>
            <w:tcW w:w="761" w:type="pct"/>
          </w:tcPr>
          <w:p w14:paraId="73ACF0B4" w14:textId="77777777" w:rsidR="00204FB3" w:rsidRPr="0022432C" w:rsidRDefault="00204FB3" w:rsidP="00DE7632">
            <w:pPr>
              <w:jc w:val="both"/>
            </w:pPr>
            <w:r w:rsidRPr="00BB2AD0">
              <w:t>4.5.12.2.12</w:t>
            </w:r>
          </w:p>
        </w:tc>
        <w:tc>
          <w:tcPr>
            <w:tcW w:w="1945" w:type="pct"/>
          </w:tcPr>
          <w:p w14:paraId="4C9B10A4" w14:textId="77777777" w:rsidR="00204FB3" w:rsidRPr="00BA0F10" w:rsidRDefault="00204FB3" w:rsidP="00DE7632">
            <w:pPr>
              <w:jc w:val="both"/>
            </w:pPr>
            <w:r w:rsidRPr="00BB2AD0">
              <w:t>Να διαθέτει πίνακα ελέγχου, που να περιλαμβάνει τουλάχιστον, όργανα μέτρησης πίεσης λειτουργίας αντλίας για την κατάθλιψη, πίεση κενού αντλίας για αναρρόφηση, στροφών αντλίας, λοιπών πιέσεων και τα χειριστήρια λειτουργίας και ελέγχου. Να έχουν πινακίδα λειτουργίας, διαγράμματα παροχής και αναρρόφησης.</w:t>
            </w:r>
          </w:p>
        </w:tc>
        <w:tc>
          <w:tcPr>
            <w:tcW w:w="902" w:type="pct"/>
            <w:vAlign w:val="center"/>
          </w:tcPr>
          <w:p w14:paraId="73DA491A" w14:textId="77777777" w:rsidR="00204FB3" w:rsidRDefault="00204FB3" w:rsidP="00DE7632">
            <w:pPr>
              <w:jc w:val="center"/>
            </w:pPr>
            <w:r w:rsidRPr="005927F0">
              <w:t>ΝΑΙ</w:t>
            </w:r>
          </w:p>
        </w:tc>
        <w:tc>
          <w:tcPr>
            <w:tcW w:w="647" w:type="pct"/>
          </w:tcPr>
          <w:p w14:paraId="18336F5F" w14:textId="77777777" w:rsidR="00204FB3" w:rsidRDefault="00204FB3" w:rsidP="00DE7632">
            <w:pPr>
              <w:jc w:val="both"/>
            </w:pPr>
          </w:p>
        </w:tc>
        <w:tc>
          <w:tcPr>
            <w:tcW w:w="744" w:type="pct"/>
          </w:tcPr>
          <w:p w14:paraId="08444BFC" w14:textId="77777777" w:rsidR="00204FB3" w:rsidRDefault="00204FB3" w:rsidP="00DE7632">
            <w:pPr>
              <w:jc w:val="both"/>
            </w:pPr>
          </w:p>
        </w:tc>
      </w:tr>
      <w:tr w:rsidR="00204FB3" w14:paraId="154B657C" w14:textId="77777777" w:rsidTr="00E702E5">
        <w:tc>
          <w:tcPr>
            <w:tcW w:w="761" w:type="pct"/>
          </w:tcPr>
          <w:p w14:paraId="55A69166" w14:textId="77777777" w:rsidR="00204FB3" w:rsidRPr="0022432C" w:rsidRDefault="00204FB3" w:rsidP="00DE7632">
            <w:pPr>
              <w:jc w:val="both"/>
            </w:pPr>
            <w:r w:rsidRPr="00BB2AD0">
              <w:t>4.5.12.3</w:t>
            </w:r>
          </w:p>
        </w:tc>
        <w:tc>
          <w:tcPr>
            <w:tcW w:w="1945" w:type="pct"/>
          </w:tcPr>
          <w:p w14:paraId="7224CADF" w14:textId="77777777" w:rsidR="00204FB3" w:rsidRDefault="00204FB3" w:rsidP="00DE7632">
            <w:pPr>
              <w:jc w:val="both"/>
            </w:pPr>
            <w:r w:rsidRPr="00BB2AD0">
              <w:t>Συστήματα Άντλησης, Παροχής και Μέτρησης Καύσιμου.</w:t>
            </w:r>
          </w:p>
          <w:p w14:paraId="0887BE88" w14:textId="77777777" w:rsidR="00204FB3" w:rsidRPr="00BA0F10" w:rsidRDefault="00204FB3" w:rsidP="00DE7632">
            <w:pPr>
              <w:jc w:val="both"/>
            </w:pPr>
            <w:r w:rsidRPr="00BB2AD0">
              <w:t>Τα κύρια μέρη του εξοπλισμού να είναι τοποθετημένα εντός κουβουκλίου, το οποίο να διαθέτει φωτισμό σύμφωνα με ADR και να έχει πλαϊνά καλύμματα, τα οποία να κλειδώνουν. Επιπλέον να διαθέτει:</w:t>
            </w:r>
          </w:p>
        </w:tc>
        <w:tc>
          <w:tcPr>
            <w:tcW w:w="902" w:type="pct"/>
            <w:vAlign w:val="center"/>
          </w:tcPr>
          <w:p w14:paraId="5AA52213" w14:textId="77777777" w:rsidR="00204FB3" w:rsidRDefault="00204FB3" w:rsidP="00DE7632">
            <w:pPr>
              <w:jc w:val="center"/>
            </w:pPr>
            <w:r w:rsidRPr="005927F0">
              <w:t>ΝΑΙ</w:t>
            </w:r>
          </w:p>
        </w:tc>
        <w:tc>
          <w:tcPr>
            <w:tcW w:w="647" w:type="pct"/>
          </w:tcPr>
          <w:p w14:paraId="0C19155D" w14:textId="77777777" w:rsidR="00204FB3" w:rsidRDefault="00204FB3" w:rsidP="00DE7632">
            <w:pPr>
              <w:jc w:val="both"/>
            </w:pPr>
          </w:p>
        </w:tc>
        <w:tc>
          <w:tcPr>
            <w:tcW w:w="744" w:type="pct"/>
          </w:tcPr>
          <w:p w14:paraId="395537D3" w14:textId="77777777" w:rsidR="00204FB3" w:rsidRDefault="00204FB3" w:rsidP="00DE7632">
            <w:pPr>
              <w:jc w:val="both"/>
            </w:pPr>
          </w:p>
        </w:tc>
      </w:tr>
      <w:tr w:rsidR="00204FB3" w14:paraId="0E5552AC" w14:textId="77777777" w:rsidTr="00E702E5">
        <w:tc>
          <w:tcPr>
            <w:tcW w:w="761" w:type="pct"/>
          </w:tcPr>
          <w:p w14:paraId="0880F2A2" w14:textId="77777777" w:rsidR="00204FB3" w:rsidRPr="00233DAF" w:rsidRDefault="00204FB3" w:rsidP="00DE7632">
            <w:pPr>
              <w:jc w:val="both"/>
            </w:pPr>
            <w:r w:rsidRPr="00233DAF">
              <w:t>4.5.12.3.1</w:t>
            </w:r>
          </w:p>
        </w:tc>
        <w:tc>
          <w:tcPr>
            <w:tcW w:w="1945" w:type="pct"/>
          </w:tcPr>
          <w:p w14:paraId="55E8E740" w14:textId="77777777" w:rsidR="00204FB3" w:rsidRPr="00233DAF" w:rsidRDefault="00204FB3" w:rsidP="00DE7632">
            <w:pPr>
              <w:jc w:val="both"/>
            </w:pPr>
            <w:r w:rsidRPr="00233DAF">
              <w:t xml:space="preserve">Φυγοκεντρική αντλία καυσίμου, αντιεκρηκτικού τύπου, κινούμενη από το δυναμολήπτη (P.T.O) του οχήματος με κατάλληλο σύστημα αξόνων και συνδέσμων τύπου Cardan, ικανότητας παροχής τουλάχιστον 380 λίτρα/λεπτό σε ύψος άνω των 15 μέτρων από το επίπεδό της </w:t>
            </w:r>
            <w:r w:rsidRPr="00CB3007">
              <w:rPr>
                <w:b/>
              </w:rPr>
              <w:t>(Βαθμολογούμενο Κριτήριο).</w:t>
            </w:r>
          </w:p>
        </w:tc>
        <w:tc>
          <w:tcPr>
            <w:tcW w:w="902" w:type="pct"/>
            <w:vAlign w:val="center"/>
          </w:tcPr>
          <w:p w14:paraId="62FC5724" w14:textId="77777777" w:rsidR="00204FB3" w:rsidRDefault="00204FB3" w:rsidP="00DE7632">
            <w:pPr>
              <w:jc w:val="center"/>
            </w:pPr>
            <w:r>
              <w:t>Βαθμολογούμενο</w:t>
            </w:r>
          </w:p>
        </w:tc>
        <w:tc>
          <w:tcPr>
            <w:tcW w:w="647" w:type="pct"/>
          </w:tcPr>
          <w:p w14:paraId="05A7F891" w14:textId="77777777" w:rsidR="00204FB3" w:rsidRDefault="00204FB3" w:rsidP="00DE7632">
            <w:pPr>
              <w:jc w:val="both"/>
            </w:pPr>
          </w:p>
        </w:tc>
        <w:tc>
          <w:tcPr>
            <w:tcW w:w="744" w:type="pct"/>
          </w:tcPr>
          <w:p w14:paraId="17F78927" w14:textId="77777777" w:rsidR="00204FB3" w:rsidRDefault="00204FB3" w:rsidP="00DE7632">
            <w:pPr>
              <w:jc w:val="both"/>
            </w:pPr>
          </w:p>
        </w:tc>
      </w:tr>
      <w:tr w:rsidR="00204FB3" w14:paraId="40973C88" w14:textId="77777777" w:rsidTr="00E702E5">
        <w:tc>
          <w:tcPr>
            <w:tcW w:w="761" w:type="pct"/>
          </w:tcPr>
          <w:p w14:paraId="7A51381E" w14:textId="77777777" w:rsidR="00204FB3" w:rsidRPr="00BB2AD0" w:rsidRDefault="00204FB3" w:rsidP="00DE7632">
            <w:pPr>
              <w:jc w:val="both"/>
            </w:pPr>
            <w:r w:rsidRPr="00BB2AD0">
              <w:t>4.5.12.3.2</w:t>
            </w:r>
          </w:p>
        </w:tc>
        <w:tc>
          <w:tcPr>
            <w:tcW w:w="1945" w:type="pct"/>
          </w:tcPr>
          <w:p w14:paraId="18E2DA7A" w14:textId="77777777" w:rsidR="00204FB3" w:rsidRPr="00BA0F10" w:rsidRDefault="00204FB3" w:rsidP="00DE7632">
            <w:pPr>
              <w:jc w:val="both"/>
            </w:pPr>
            <w:r w:rsidRPr="00BB2AD0">
              <w:t xml:space="preserve">Πλήρες σύστημα σωληνώσεων με κατάλληλες διατάξεις ελέγχου ροής και ασφάλειας και με μηχανισμό ρύθμισης των μεταβολών πίεσης που θα ευρίσκεται στην κύρια βαλβίδα ελέγχου του καυσίμου, ώστε να εξασφαλίζονται </w:t>
            </w:r>
            <w:r w:rsidRPr="00BB2AD0">
              <w:lastRenderedPageBreak/>
              <w:t>σταθερές πιέσεις στο ακροφύσιο, οι οποίες δεν θα υπερβαίνουν τα 50 psi.</w:t>
            </w:r>
          </w:p>
        </w:tc>
        <w:tc>
          <w:tcPr>
            <w:tcW w:w="902" w:type="pct"/>
            <w:vAlign w:val="center"/>
          </w:tcPr>
          <w:p w14:paraId="51E42C4C" w14:textId="77777777" w:rsidR="00204FB3" w:rsidRPr="00A37356" w:rsidRDefault="00204FB3" w:rsidP="00DE7632">
            <w:pPr>
              <w:jc w:val="center"/>
            </w:pPr>
            <w:r w:rsidRPr="005927F0">
              <w:lastRenderedPageBreak/>
              <w:t>ΝΑΙ</w:t>
            </w:r>
          </w:p>
        </w:tc>
        <w:tc>
          <w:tcPr>
            <w:tcW w:w="647" w:type="pct"/>
          </w:tcPr>
          <w:p w14:paraId="39843F5E" w14:textId="77777777" w:rsidR="00204FB3" w:rsidRDefault="00204FB3" w:rsidP="00DE7632">
            <w:pPr>
              <w:jc w:val="both"/>
            </w:pPr>
          </w:p>
        </w:tc>
        <w:tc>
          <w:tcPr>
            <w:tcW w:w="744" w:type="pct"/>
          </w:tcPr>
          <w:p w14:paraId="217FD83C" w14:textId="77777777" w:rsidR="00204FB3" w:rsidRDefault="00204FB3" w:rsidP="00DE7632">
            <w:pPr>
              <w:jc w:val="both"/>
            </w:pPr>
          </w:p>
        </w:tc>
      </w:tr>
      <w:tr w:rsidR="00204FB3" w14:paraId="1551D7C8" w14:textId="77777777" w:rsidTr="00E702E5">
        <w:tc>
          <w:tcPr>
            <w:tcW w:w="761" w:type="pct"/>
          </w:tcPr>
          <w:p w14:paraId="04F9F2DE" w14:textId="77777777" w:rsidR="00204FB3" w:rsidRPr="00BB2AD0" w:rsidRDefault="00204FB3" w:rsidP="00DE7632">
            <w:pPr>
              <w:jc w:val="both"/>
            </w:pPr>
            <w:r w:rsidRPr="00BB2AD0">
              <w:t>4.5.12.3.3</w:t>
            </w:r>
          </w:p>
        </w:tc>
        <w:tc>
          <w:tcPr>
            <w:tcW w:w="1945" w:type="pct"/>
          </w:tcPr>
          <w:p w14:paraId="03E6F0BD" w14:textId="77777777" w:rsidR="00204FB3" w:rsidRPr="00BA0F10" w:rsidRDefault="00204FB3" w:rsidP="00DE7632">
            <w:pPr>
              <w:jc w:val="both"/>
            </w:pPr>
            <w:r w:rsidRPr="00BB2AD0">
              <w:t>Κατάλληλες προστατευτικές διατάξεις, που να εξασφαλίζουν την ομαλή ροή, τον έλεγχο της πιέσεως, τον έλεγχο της παροχής, την ομαλή ροή του καυσίμου κατά την πλήρωση – εκκένωση του βυτιοφόρου και την άμεση κατ’ επιθυμία διακοπή, κατά τον ανεφοδιασμό των μέσων (Συστήματα Deadman και interlock, σύμφωνα με τον κανονισμό JIG).</w:t>
            </w:r>
          </w:p>
        </w:tc>
        <w:tc>
          <w:tcPr>
            <w:tcW w:w="902" w:type="pct"/>
            <w:vAlign w:val="center"/>
          </w:tcPr>
          <w:p w14:paraId="4DAE3E14" w14:textId="77777777" w:rsidR="00204FB3" w:rsidRDefault="00204FB3" w:rsidP="00DE7632">
            <w:pPr>
              <w:jc w:val="center"/>
            </w:pPr>
            <w:r w:rsidRPr="005927F0">
              <w:t>ΝΑΙ</w:t>
            </w:r>
          </w:p>
        </w:tc>
        <w:tc>
          <w:tcPr>
            <w:tcW w:w="647" w:type="pct"/>
          </w:tcPr>
          <w:p w14:paraId="309060AE" w14:textId="77777777" w:rsidR="00204FB3" w:rsidRDefault="00204FB3" w:rsidP="00DE7632">
            <w:pPr>
              <w:jc w:val="both"/>
            </w:pPr>
          </w:p>
        </w:tc>
        <w:tc>
          <w:tcPr>
            <w:tcW w:w="744" w:type="pct"/>
          </w:tcPr>
          <w:p w14:paraId="2DD9BDC4" w14:textId="77777777" w:rsidR="00204FB3" w:rsidRDefault="00204FB3" w:rsidP="00DE7632">
            <w:pPr>
              <w:jc w:val="both"/>
            </w:pPr>
          </w:p>
        </w:tc>
      </w:tr>
      <w:tr w:rsidR="00204FB3" w14:paraId="1E173629" w14:textId="77777777" w:rsidTr="00E702E5">
        <w:tc>
          <w:tcPr>
            <w:tcW w:w="761" w:type="pct"/>
          </w:tcPr>
          <w:p w14:paraId="7FCFC362" w14:textId="77777777" w:rsidR="00204FB3" w:rsidRPr="00233DAF" w:rsidRDefault="00204FB3" w:rsidP="00DE7632">
            <w:pPr>
              <w:jc w:val="both"/>
            </w:pPr>
            <w:r w:rsidRPr="00233DAF">
              <w:t>4.5.12.3.4</w:t>
            </w:r>
          </w:p>
        </w:tc>
        <w:tc>
          <w:tcPr>
            <w:tcW w:w="1945" w:type="pct"/>
          </w:tcPr>
          <w:p w14:paraId="60877B7D" w14:textId="77777777" w:rsidR="00204FB3" w:rsidRPr="00233DAF" w:rsidRDefault="00204FB3" w:rsidP="00DE7632">
            <w:pPr>
              <w:jc w:val="both"/>
            </w:pPr>
            <w:r w:rsidRPr="00233DAF">
              <w:t>Σύστημα αποστράγγισης του καυσίμου για την απομάκρυνση του κατακαθήμενου νερού στη δεξαμενή και στο κύκλωμα καυσίμου, με ανοξείδωτες βαλβίδες. Το σύστημα να τοποθετηθεί στο χαμηλότερο (υψομετρικά) σημείο παρουσίας καυσίμου.</w:t>
            </w:r>
          </w:p>
        </w:tc>
        <w:tc>
          <w:tcPr>
            <w:tcW w:w="902" w:type="pct"/>
            <w:vAlign w:val="center"/>
          </w:tcPr>
          <w:p w14:paraId="48995209" w14:textId="77777777" w:rsidR="00204FB3" w:rsidRDefault="00204FB3" w:rsidP="00DE7632">
            <w:pPr>
              <w:jc w:val="center"/>
            </w:pPr>
            <w:r w:rsidRPr="005927F0">
              <w:t>ΝΑΙ</w:t>
            </w:r>
          </w:p>
        </w:tc>
        <w:tc>
          <w:tcPr>
            <w:tcW w:w="647" w:type="pct"/>
          </w:tcPr>
          <w:p w14:paraId="3CED0520" w14:textId="77777777" w:rsidR="00204FB3" w:rsidRDefault="00204FB3" w:rsidP="00DE7632">
            <w:pPr>
              <w:jc w:val="both"/>
            </w:pPr>
          </w:p>
        </w:tc>
        <w:tc>
          <w:tcPr>
            <w:tcW w:w="744" w:type="pct"/>
          </w:tcPr>
          <w:p w14:paraId="6BEA7F01" w14:textId="77777777" w:rsidR="00204FB3" w:rsidRDefault="00204FB3" w:rsidP="00DE7632">
            <w:pPr>
              <w:jc w:val="both"/>
            </w:pPr>
          </w:p>
        </w:tc>
      </w:tr>
      <w:tr w:rsidR="00204FB3" w14:paraId="4CCE3FE2" w14:textId="77777777" w:rsidTr="00E702E5">
        <w:tc>
          <w:tcPr>
            <w:tcW w:w="761" w:type="pct"/>
          </w:tcPr>
          <w:p w14:paraId="7B8592D7" w14:textId="77777777" w:rsidR="00204FB3" w:rsidRPr="002B491C" w:rsidRDefault="00204FB3" w:rsidP="00DE7632">
            <w:pPr>
              <w:jc w:val="both"/>
            </w:pPr>
            <w:r w:rsidRPr="00BB2AD0">
              <w:t>4.5.12.3.5</w:t>
            </w:r>
          </w:p>
        </w:tc>
        <w:tc>
          <w:tcPr>
            <w:tcW w:w="1945" w:type="pct"/>
          </w:tcPr>
          <w:p w14:paraId="4E5F3B0A" w14:textId="77777777" w:rsidR="00204FB3" w:rsidRPr="00CB14E7" w:rsidRDefault="00204FB3" w:rsidP="00DE7632">
            <w:pPr>
              <w:jc w:val="both"/>
            </w:pPr>
            <w:r w:rsidRPr="00BB2AD0">
              <w:t>Ικανό αριθμό (3 ή 4) σωλήνων αναρρόφησης καυσίμων, συνολικού μήκους 16 μέτρων με κατάλληλο αριθμό ταχυσυνδέσμων εμπορικού τύπου, σύμφωνα με τo ADR.</w:t>
            </w:r>
          </w:p>
        </w:tc>
        <w:tc>
          <w:tcPr>
            <w:tcW w:w="902" w:type="pct"/>
            <w:vAlign w:val="center"/>
          </w:tcPr>
          <w:p w14:paraId="3668CF11" w14:textId="77777777" w:rsidR="00204FB3" w:rsidRDefault="00204FB3" w:rsidP="00DE7632">
            <w:pPr>
              <w:jc w:val="center"/>
            </w:pPr>
            <w:r w:rsidRPr="005927F0">
              <w:t>ΝΑΙ</w:t>
            </w:r>
          </w:p>
        </w:tc>
        <w:tc>
          <w:tcPr>
            <w:tcW w:w="647" w:type="pct"/>
          </w:tcPr>
          <w:p w14:paraId="6DDC903F" w14:textId="77777777" w:rsidR="00204FB3" w:rsidRDefault="00204FB3" w:rsidP="00DE7632">
            <w:pPr>
              <w:jc w:val="both"/>
            </w:pPr>
          </w:p>
        </w:tc>
        <w:tc>
          <w:tcPr>
            <w:tcW w:w="744" w:type="pct"/>
          </w:tcPr>
          <w:p w14:paraId="4196AF42" w14:textId="77777777" w:rsidR="00204FB3" w:rsidRDefault="00204FB3" w:rsidP="00DE7632">
            <w:pPr>
              <w:jc w:val="both"/>
            </w:pPr>
          </w:p>
        </w:tc>
      </w:tr>
      <w:tr w:rsidR="00204FB3" w14:paraId="0A72ED89" w14:textId="77777777" w:rsidTr="00E702E5">
        <w:tc>
          <w:tcPr>
            <w:tcW w:w="761" w:type="pct"/>
          </w:tcPr>
          <w:p w14:paraId="1F7590D4" w14:textId="77777777" w:rsidR="00204FB3" w:rsidRPr="00BB2AD0" w:rsidRDefault="00204FB3" w:rsidP="00DE7632">
            <w:pPr>
              <w:jc w:val="both"/>
            </w:pPr>
            <w:r w:rsidRPr="00BB2AD0">
              <w:t>4.5.12.3.6</w:t>
            </w:r>
          </w:p>
        </w:tc>
        <w:tc>
          <w:tcPr>
            <w:tcW w:w="1945" w:type="pct"/>
          </w:tcPr>
          <w:p w14:paraId="7C41D2AE" w14:textId="77777777" w:rsidR="00204FB3" w:rsidRPr="00CB14E7" w:rsidRDefault="00204FB3" w:rsidP="00DE7632">
            <w:pPr>
              <w:jc w:val="both"/>
            </w:pPr>
            <w:r w:rsidRPr="00BB2AD0">
              <w:t>Εκτυλίκτρια γειώσεως, ηλεκτροστατικές συνδέσεις και γειώσεις, σύμφωνα με το ADR.</w:t>
            </w:r>
          </w:p>
        </w:tc>
        <w:tc>
          <w:tcPr>
            <w:tcW w:w="902" w:type="pct"/>
            <w:vAlign w:val="center"/>
          </w:tcPr>
          <w:p w14:paraId="043C49DC" w14:textId="77777777" w:rsidR="00204FB3" w:rsidRDefault="00204FB3" w:rsidP="00DE7632">
            <w:pPr>
              <w:jc w:val="center"/>
            </w:pPr>
            <w:r w:rsidRPr="005927F0">
              <w:t>ΝΑΙ</w:t>
            </w:r>
          </w:p>
        </w:tc>
        <w:tc>
          <w:tcPr>
            <w:tcW w:w="647" w:type="pct"/>
          </w:tcPr>
          <w:p w14:paraId="17EA3F16" w14:textId="77777777" w:rsidR="00204FB3" w:rsidRDefault="00204FB3" w:rsidP="00DE7632">
            <w:pPr>
              <w:jc w:val="both"/>
            </w:pPr>
          </w:p>
        </w:tc>
        <w:tc>
          <w:tcPr>
            <w:tcW w:w="744" w:type="pct"/>
          </w:tcPr>
          <w:p w14:paraId="1082F162" w14:textId="77777777" w:rsidR="00204FB3" w:rsidRDefault="00204FB3" w:rsidP="00DE7632">
            <w:pPr>
              <w:jc w:val="both"/>
            </w:pPr>
          </w:p>
        </w:tc>
      </w:tr>
      <w:tr w:rsidR="00204FB3" w14:paraId="690B8539" w14:textId="77777777" w:rsidTr="00E702E5">
        <w:tc>
          <w:tcPr>
            <w:tcW w:w="761" w:type="pct"/>
          </w:tcPr>
          <w:p w14:paraId="760F4555" w14:textId="77777777" w:rsidR="00204FB3" w:rsidRPr="00BB2AD0" w:rsidRDefault="00204FB3" w:rsidP="00DE7632">
            <w:pPr>
              <w:jc w:val="both"/>
            </w:pPr>
            <w:r w:rsidRPr="00BB2AD0">
              <w:t>4.5.12.3.7</w:t>
            </w:r>
          </w:p>
        </w:tc>
        <w:tc>
          <w:tcPr>
            <w:tcW w:w="1945" w:type="pct"/>
          </w:tcPr>
          <w:p w14:paraId="42E3C04B" w14:textId="77777777" w:rsidR="00204FB3" w:rsidRPr="00CB14E7" w:rsidRDefault="00204FB3" w:rsidP="00DE7632">
            <w:pPr>
              <w:jc w:val="both"/>
            </w:pPr>
            <w:r w:rsidRPr="00BB2AD0">
              <w:t>Ογκομετρητές καυσίμου, έναν για κάθε ακροσωλήνιο, εξοπλισμένους με μετρητή παροχής και αθροιστή.</w:t>
            </w:r>
          </w:p>
        </w:tc>
        <w:tc>
          <w:tcPr>
            <w:tcW w:w="902" w:type="pct"/>
            <w:vAlign w:val="center"/>
          </w:tcPr>
          <w:p w14:paraId="3654E52C" w14:textId="77777777" w:rsidR="00204FB3" w:rsidRDefault="00204FB3" w:rsidP="00DE7632">
            <w:pPr>
              <w:jc w:val="center"/>
            </w:pPr>
            <w:r w:rsidRPr="005927F0">
              <w:t>ΝΑΙ</w:t>
            </w:r>
          </w:p>
        </w:tc>
        <w:tc>
          <w:tcPr>
            <w:tcW w:w="647" w:type="pct"/>
          </w:tcPr>
          <w:p w14:paraId="71E8A059" w14:textId="77777777" w:rsidR="00204FB3" w:rsidRDefault="00204FB3" w:rsidP="00DE7632">
            <w:pPr>
              <w:jc w:val="both"/>
            </w:pPr>
          </w:p>
        </w:tc>
        <w:tc>
          <w:tcPr>
            <w:tcW w:w="744" w:type="pct"/>
          </w:tcPr>
          <w:p w14:paraId="045C6E99" w14:textId="77777777" w:rsidR="00204FB3" w:rsidRDefault="00204FB3" w:rsidP="00DE7632">
            <w:pPr>
              <w:jc w:val="both"/>
            </w:pPr>
          </w:p>
        </w:tc>
      </w:tr>
      <w:tr w:rsidR="00204FB3" w14:paraId="5D7DA427" w14:textId="77777777" w:rsidTr="00E702E5">
        <w:tc>
          <w:tcPr>
            <w:tcW w:w="761" w:type="pct"/>
          </w:tcPr>
          <w:p w14:paraId="7A02CAE6" w14:textId="77777777" w:rsidR="00204FB3" w:rsidRPr="00BB2AD0" w:rsidRDefault="00204FB3" w:rsidP="00DE7632">
            <w:pPr>
              <w:jc w:val="both"/>
            </w:pPr>
            <w:r w:rsidRPr="00BB2AD0">
              <w:t>4.5.12.3.8</w:t>
            </w:r>
          </w:p>
        </w:tc>
        <w:tc>
          <w:tcPr>
            <w:tcW w:w="1945" w:type="pct"/>
          </w:tcPr>
          <w:p w14:paraId="582EC8AC" w14:textId="77777777" w:rsidR="00204FB3" w:rsidRPr="00CB14E7" w:rsidRDefault="00204FB3" w:rsidP="00DE7632">
            <w:pPr>
              <w:jc w:val="both"/>
            </w:pPr>
            <w:r w:rsidRPr="00BB2AD0">
              <w:t>Δύο (2) εκτυλίκτριες κινούμενες μέσω κατάλληλου υδραυλικού κινητήρα, ελεγχόμενες μέσω κατάλληλου υδραυλικού χειριστηρίου, καθώς και με την ικανότητα να κινούνται και χειροκίνητα μέσω μανιβέλας, φέρουσες ελαστικούς σωλήνες διαστάσεων μήκους 20 μέτρων έκαστος. Ο κάθε σωλήνας να έχει δυνατότητα χειροκίνητης και αυτόματης λειτουργίας, χορήγησης και αναρρόφησης. Επιπλέον, να διαθέτουν ρύγχος ελεύθερης ροής με περιστροφή και φίλτρο 100 mesh.</w:t>
            </w:r>
          </w:p>
        </w:tc>
        <w:tc>
          <w:tcPr>
            <w:tcW w:w="902" w:type="pct"/>
            <w:vAlign w:val="center"/>
          </w:tcPr>
          <w:p w14:paraId="15D556B6" w14:textId="77777777" w:rsidR="00204FB3" w:rsidRDefault="00204FB3" w:rsidP="00DE7632">
            <w:pPr>
              <w:jc w:val="center"/>
            </w:pPr>
            <w:r w:rsidRPr="005927F0">
              <w:t>ΝΑΙ</w:t>
            </w:r>
          </w:p>
        </w:tc>
        <w:tc>
          <w:tcPr>
            <w:tcW w:w="647" w:type="pct"/>
          </w:tcPr>
          <w:p w14:paraId="346C50FF" w14:textId="77777777" w:rsidR="00204FB3" w:rsidRDefault="00204FB3" w:rsidP="00DE7632">
            <w:pPr>
              <w:jc w:val="both"/>
            </w:pPr>
          </w:p>
        </w:tc>
        <w:tc>
          <w:tcPr>
            <w:tcW w:w="744" w:type="pct"/>
          </w:tcPr>
          <w:p w14:paraId="3A6C080D" w14:textId="77777777" w:rsidR="00204FB3" w:rsidRDefault="00204FB3" w:rsidP="00DE7632">
            <w:pPr>
              <w:jc w:val="both"/>
            </w:pPr>
          </w:p>
        </w:tc>
      </w:tr>
      <w:tr w:rsidR="00204FB3" w14:paraId="33DE487C" w14:textId="77777777" w:rsidTr="00E702E5">
        <w:tc>
          <w:tcPr>
            <w:tcW w:w="761" w:type="pct"/>
          </w:tcPr>
          <w:p w14:paraId="380F464F" w14:textId="77777777" w:rsidR="00204FB3" w:rsidRPr="00BB2AD0" w:rsidRDefault="00204FB3" w:rsidP="00DE7632">
            <w:pPr>
              <w:jc w:val="both"/>
            </w:pPr>
            <w:r w:rsidRPr="00BB2AD0">
              <w:t>4.5.12.3.9</w:t>
            </w:r>
          </w:p>
        </w:tc>
        <w:tc>
          <w:tcPr>
            <w:tcW w:w="1945" w:type="pct"/>
          </w:tcPr>
          <w:p w14:paraId="3D090BE2" w14:textId="77777777" w:rsidR="00204FB3" w:rsidRPr="00CB14E7" w:rsidRDefault="00204FB3" w:rsidP="00DE7632">
            <w:pPr>
              <w:jc w:val="both"/>
            </w:pPr>
            <w:r w:rsidRPr="00BB2AD0">
              <w:t>Διακόπτη ενεργοποίησης δυναμολήπτη/ αντλίας εντός της καμπίνας του προσωπικού.</w:t>
            </w:r>
          </w:p>
        </w:tc>
        <w:tc>
          <w:tcPr>
            <w:tcW w:w="902" w:type="pct"/>
            <w:vAlign w:val="center"/>
          </w:tcPr>
          <w:p w14:paraId="1F19A602" w14:textId="77777777" w:rsidR="00204FB3" w:rsidRDefault="00204FB3" w:rsidP="00DE7632">
            <w:pPr>
              <w:jc w:val="center"/>
            </w:pPr>
            <w:r w:rsidRPr="005927F0">
              <w:t>ΝΑΙ</w:t>
            </w:r>
          </w:p>
        </w:tc>
        <w:tc>
          <w:tcPr>
            <w:tcW w:w="647" w:type="pct"/>
          </w:tcPr>
          <w:p w14:paraId="36026A74" w14:textId="77777777" w:rsidR="00204FB3" w:rsidRDefault="00204FB3" w:rsidP="00DE7632">
            <w:pPr>
              <w:jc w:val="both"/>
            </w:pPr>
          </w:p>
        </w:tc>
        <w:tc>
          <w:tcPr>
            <w:tcW w:w="744" w:type="pct"/>
          </w:tcPr>
          <w:p w14:paraId="15BAA1CF" w14:textId="77777777" w:rsidR="00204FB3" w:rsidRDefault="00204FB3" w:rsidP="00DE7632">
            <w:pPr>
              <w:jc w:val="both"/>
            </w:pPr>
          </w:p>
        </w:tc>
      </w:tr>
      <w:tr w:rsidR="00204FB3" w14:paraId="345C3CE9" w14:textId="77777777" w:rsidTr="00E702E5">
        <w:tc>
          <w:tcPr>
            <w:tcW w:w="761" w:type="pct"/>
          </w:tcPr>
          <w:p w14:paraId="718F7F0E" w14:textId="77777777" w:rsidR="00204FB3" w:rsidRPr="00BB2AD0" w:rsidRDefault="00204FB3" w:rsidP="00DE7632">
            <w:pPr>
              <w:jc w:val="both"/>
            </w:pPr>
            <w:r w:rsidRPr="00BB2AD0">
              <w:t>4.5.12.4</w:t>
            </w:r>
          </w:p>
        </w:tc>
        <w:tc>
          <w:tcPr>
            <w:tcW w:w="1945" w:type="pct"/>
          </w:tcPr>
          <w:p w14:paraId="290A3D44" w14:textId="77777777" w:rsidR="00204FB3" w:rsidRPr="00CB14E7" w:rsidRDefault="00204FB3" w:rsidP="00DE7632">
            <w:pPr>
              <w:jc w:val="both"/>
            </w:pPr>
            <w:r w:rsidRPr="00BB2AD0">
              <w:t>Στην Τεχνική Προσφορά να περιλαμβάνεται αναλυτική περιγραφή της υπερκατασκευής, του εξοπλισμού της και των συστημάτων παροχής, άντλησης και μέτρησης καυσίμου. Η περιγραφή να περιλαμβάνει:</w:t>
            </w:r>
          </w:p>
        </w:tc>
        <w:tc>
          <w:tcPr>
            <w:tcW w:w="902" w:type="pct"/>
            <w:vAlign w:val="center"/>
          </w:tcPr>
          <w:p w14:paraId="08DD12E1" w14:textId="77777777" w:rsidR="00204FB3" w:rsidRDefault="00204FB3" w:rsidP="00DE7632">
            <w:pPr>
              <w:jc w:val="center"/>
            </w:pPr>
            <w:r w:rsidRPr="005927F0">
              <w:t>ΝΑΙ</w:t>
            </w:r>
          </w:p>
        </w:tc>
        <w:tc>
          <w:tcPr>
            <w:tcW w:w="647" w:type="pct"/>
          </w:tcPr>
          <w:p w14:paraId="2429E58E" w14:textId="77777777" w:rsidR="00204FB3" w:rsidRDefault="00204FB3" w:rsidP="00DE7632">
            <w:pPr>
              <w:jc w:val="both"/>
            </w:pPr>
          </w:p>
        </w:tc>
        <w:tc>
          <w:tcPr>
            <w:tcW w:w="744" w:type="pct"/>
          </w:tcPr>
          <w:p w14:paraId="76584BAE" w14:textId="77777777" w:rsidR="00204FB3" w:rsidRDefault="00204FB3" w:rsidP="00DE7632">
            <w:pPr>
              <w:jc w:val="both"/>
            </w:pPr>
          </w:p>
        </w:tc>
      </w:tr>
      <w:tr w:rsidR="00204FB3" w14:paraId="189BC845" w14:textId="77777777" w:rsidTr="00E702E5">
        <w:tc>
          <w:tcPr>
            <w:tcW w:w="761" w:type="pct"/>
          </w:tcPr>
          <w:p w14:paraId="5199834C" w14:textId="77777777" w:rsidR="00204FB3" w:rsidRPr="00BB2AD0" w:rsidRDefault="00204FB3" w:rsidP="00DE7632">
            <w:pPr>
              <w:jc w:val="both"/>
            </w:pPr>
            <w:r w:rsidRPr="00BB2AD0">
              <w:lastRenderedPageBreak/>
              <w:t>4.5.12.4.1</w:t>
            </w:r>
          </w:p>
        </w:tc>
        <w:tc>
          <w:tcPr>
            <w:tcW w:w="1945" w:type="pct"/>
          </w:tcPr>
          <w:p w14:paraId="094ECD7C" w14:textId="77777777" w:rsidR="00204FB3" w:rsidRPr="00CB14E7" w:rsidRDefault="00204FB3" w:rsidP="00DE7632">
            <w:pPr>
              <w:jc w:val="both"/>
            </w:pPr>
            <w:r w:rsidRPr="00BB2AD0">
              <w:t>Αναλυτικά σχέδια της δεξαμενής, του πλαισίου στήριξης της δεξαμενής και του εξοπλισμού της δεξαμενής, συμπεριλαμβανομένων των συστημάτων παροχής, άντλησης και μέτρησης καυσίμου.</w:t>
            </w:r>
          </w:p>
        </w:tc>
        <w:tc>
          <w:tcPr>
            <w:tcW w:w="902" w:type="pct"/>
            <w:vAlign w:val="center"/>
          </w:tcPr>
          <w:p w14:paraId="2F2DBD7A" w14:textId="77777777" w:rsidR="00204FB3" w:rsidRDefault="00204FB3" w:rsidP="00DE7632">
            <w:pPr>
              <w:jc w:val="center"/>
            </w:pPr>
            <w:r w:rsidRPr="005927F0">
              <w:t>ΝΑΙ</w:t>
            </w:r>
          </w:p>
        </w:tc>
        <w:tc>
          <w:tcPr>
            <w:tcW w:w="647" w:type="pct"/>
          </w:tcPr>
          <w:p w14:paraId="08CACA57" w14:textId="77777777" w:rsidR="00204FB3" w:rsidRDefault="00204FB3" w:rsidP="00DE7632">
            <w:pPr>
              <w:jc w:val="both"/>
            </w:pPr>
          </w:p>
        </w:tc>
        <w:tc>
          <w:tcPr>
            <w:tcW w:w="744" w:type="pct"/>
          </w:tcPr>
          <w:p w14:paraId="66C116FD" w14:textId="77777777" w:rsidR="00204FB3" w:rsidRDefault="00204FB3" w:rsidP="00DE7632">
            <w:pPr>
              <w:jc w:val="both"/>
            </w:pPr>
          </w:p>
        </w:tc>
      </w:tr>
      <w:tr w:rsidR="00204FB3" w14:paraId="0B88AB54" w14:textId="77777777" w:rsidTr="00E702E5">
        <w:tc>
          <w:tcPr>
            <w:tcW w:w="761" w:type="pct"/>
          </w:tcPr>
          <w:p w14:paraId="2B5EC92C" w14:textId="77777777" w:rsidR="00204FB3" w:rsidRPr="00BB2AD0" w:rsidRDefault="00204FB3" w:rsidP="00DE7632">
            <w:pPr>
              <w:jc w:val="both"/>
            </w:pPr>
            <w:r w:rsidRPr="00BB2AD0">
              <w:t>4.5.12.4.2</w:t>
            </w:r>
          </w:p>
        </w:tc>
        <w:tc>
          <w:tcPr>
            <w:tcW w:w="1945" w:type="pct"/>
          </w:tcPr>
          <w:p w14:paraId="6E58691C" w14:textId="77777777" w:rsidR="00204FB3" w:rsidRPr="00CB14E7" w:rsidRDefault="00204FB3" w:rsidP="00DE7632">
            <w:pPr>
              <w:jc w:val="both"/>
            </w:pPr>
            <w:r w:rsidRPr="00BB2AD0">
              <w:t>Διαστάσεις δεξαμενής,</w:t>
            </w:r>
            <w:r>
              <w:t xml:space="preserve"> </w:t>
            </w:r>
            <w:r w:rsidRPr="00BB2AD0">
              <w:t>συμπεριλαμβανομένου πάχους τοιχώματος, ακραίων πάτων, καθώς και κατασκευαστικών στοιχείων.</w:t>
            </w:r>
          </w:p>
        </w:tc>
        <w:tc>
          <w:tcPr>
            <w:tcW w:w="902" w:type="pct"/>
            <w:vAlign w:val="center"/>
          </w:tcPr>
          <w:p w14:paraId="50C545FD" w14:textId="77777777" w:rsidR="00204FB3" w:rsidRDefault="00204FB3" w:rsidP="00DE7632">
            <w:pPr>
              <w:jc w:val="center"/>
            </w:pPr>
            <w:r w:rsidRPr="005927F0">
              <w:t>ΝΑΙ</w:t>
            </w:r>
          </w:p>
        </w:tc>
        <w:tc>
          <w:tcPr>
            <w:tcW w:w="647" w:type="pct"/>
          </w:tcPr>
          <w:p w14:paraId="3B1AEDA0" w14:textId="77777777" w:rsidR="00204FB3" w:rsidRDefault="00204FB3" w:rsidP="00DE7632">
            <w:pPr>
              <w:jc w:val="both"/>
            </w:pPr>
          </w:p>
        </w:tc>
        <w:tc>
          <w:tcPr>
            <w:tcW w:w="744" w:type="pct"/>
          </w:tcPr>
          <w:p w14:paraId="131AF07D" w14:textId="77777777" w:rsidR="00204FB3" w:rsidRDefault="00204FB3" w:rsidP="00DE7632">
            <w:pPr>
              <w:jc w:val="both"/>
            </w:pPr>
          </w:p>
        </w:tc>
      </w:tr>
      <w:tr w:rsidR="00204FB3" w14:paraId="0CA6960F" w14:textId="77777777" w:rsidTr="00E702E5">
        <w:tc>
          <w:tcPr>
            <w:tcW w:w="761" w:type="pct"/>
          </w:tcPr>
          <w:p w14:paraId="152166AC" w14:textId="77777777" w:rsidR="00204FB3" w:rsidRPr="00BB2AD0" w:rsidRDefault="00204FB3" w:rsidP="00DE7632">
            <w:pPr>
              <w:jc w:val="both"/>
            </w:pPr>
            <w:r w:rsidRPr="00BB2AD0">
              <w:t>4.5.12.4.3</w:t>
            </w:r>
          </w:p>
        </w:tc>
        <w:tc>
          <w:tcPr>
            <w:tcW w:w="1945" w:type="pct"/>
          </w:tcPr>
          <w:p w14:paraId="3D6C8DF4" w14:textId="77777777" w:rsidR="00204FB3" w:rsidRPr="00CB14E7" w:rsidRDefault="00204FB3" w:rsidP="00DE7632">
            <w:pPr>
              <w:jc w:val="both"/>
            </w:pPr>
            <w:r w:rsidRPr="00BB2AD0">
              <w:t>Υλικά κατασκευής περιβλήματος δεξαμενής και μηχανικές ιδιότητες των χρησιμοποιούμενων ελασμάτων/κατασκευαστικών στοιχείων (όριο διαρροής, όριο θραύσης, επιμήκυνση θραύσης).</w:t>
            </w:r>
          </w:p>
        </w:tc>
        <w:tc>
          <w:tcPr>
            <w:tcW w:w="902" w:type="pct"/>
            <w:vAlign w:val="center"/>
          </w:tcPr>
          <w:p w14:paraId="088EAFB2" w14:textId="77777777" w:rsidR="00204FB3" w:rsidRDefault="00204FB3" w:rsidP="00DE7632">
            <w:pPr>
              <w:jc w:val="center"/>
            </w:pPr>
            <w:r w:rsidRPr="005927F0">
              <w:t>ΝΑΙ</w:t>
            </w:r>
          </w:p>
        </w:tc>
        <w:tc>
          <w:tcPr>
            <w:tcW w:w="647" w:type="pct"/>
          </w:tcPr>
          <w:p w14:paraId="64F70246" w14:textId="77777777" w:rsidR="00204FB3" w:rsidRDefault="00204FB3" w:rsidP="00DE7632">
            <w:pPr>
              <w:jc w:val="both"/>
            </w:pPr>
          </w:p>
        </w:tc>
        <w:tc>
          <w:tcPr>
            <w:tcW w:w="744" w:type="pct"/>
          </w:tcPr>
          <w:p w14:paraId="731F23A0" w14:textId="77777777" w:rsidR="00204FB3" w:rsidRDefault="00204FB3" w:rsidP="00DE7632">
            <w:pPr>
              <w:jc w:val="both"/>
            </w:pPr>
          </w:p>
        </w:tc>
      </w:tr>
      <w:tr w:rsidR="00204FB3" w14:paraId="2496AE6E" w14:textId="77777777" w:rsidTr="00E702E5">
        <w:tc>
          <w:tcPr>
            <w:tcW w:w="761" w:type="pct"/>
          </w:tcPr>
          <w:p w14:paraId="6DD76456" w14:textId="77777777" w:rsidR="00204FB3" w:rsidRPr="00BB2AD0" w:rsidRDefault="00204FB3" w:rsidP="00DE7632">
            <w:pPr>
              <w:jc w:val="both"/>
            </w:pPr>
            <w:r w:rsidRPr="00BB2AD0">
              <w:t>4.5.12.4.4</w:t>
            </w:r>
          </w:p>
        </w:tc>
        <w:tc>
          <w:tcPr>
            <w:tcW w:w="1945" w:type="pct"/>
          </w:tcPr>
          <w:p w14:paraId="7B311B7E" w14:textId="77777777" w:rsidR="00204FB3" w:rsidRPr="00CB14E7" w:rsidRDefault="00204FB3" w:rsidP="00DE7632">
            <w:pPr>
              <w:jc w:val="both"/>
            </w:pPr>
            <w:r w:rsidRPr="00BB2AD0">
              <w:t>Πληροφορίες στήριξης δεξαμενής (ονομασία κατασκευαστικών στοιχείων κατά τα πρότυπα, διαστάσεις, μεταλλικό κράμα, μηχανικές ιδιότητες κράματος, σχετικά πρότυπα κατασκευαστικών στοιχείων και χημικής σύστασης / μηχανικών ιδιοτήτων κράματος).</w:t>
            </w:r>
          </w:p>
        </w:tc>
        <w:tc>
          <w:tcPr>
            <w:tcW w:w="902" w:type="pct"/>
            <w:vAlign w:val="center"/>
          </w:tcPr>
          <w:p w14:paraId="25F8B27A" w14:textId="77777777" w:rsidR="00204FB3" w:rsidRDefault="00204FB3" w:rsidP="00DE7632">
            <w:pPr>
              <w:jc w:val="center"/>
            </w:pPr>
            <w:r w:rsidRPr="005927F0">
              <w:t>ΝΑΙ</w:t>
            </w:r>
          </w:p>
        </w:tc>
        <w:tc>
          <w:tcPr>
            <w:tcW w:w="647" w:type="pct"/>
          </w:tcPr>
          <w:p w14:paraId="50E3B5FB" w14:textId="77777777" w:rsidR="00204FB3" w:rsidRDefault="00204FB3" w:rsidP="00DE7632">
            <w:pPr>
              <w:jc w:val="both"/>
            </w:pPr>
          </w:p>
        </w:tc>
        <w:tc>
          <w:tcPr>
            <w:tcW w:w="744" w:type="pct"/>
          </w:tcPr>
          <w:p w14:paraId="4AC938D9" w14:textId="77777777" w:rsidR="00204FB3" w:rsidRDefault="00204FB3" w:rsidP="00DE7632">
            <w:pPr>
              <w:jc w:val="both"/>
            </w:pPr>
          </w:p>
        </w:tc>
      </w:tr>
      <w:tr w:rsidR="00204FB3" w14:paraId="4768198E" w14:textId="77777777" w:rsidTr="00E702E5">
        <w:tc>
          <w:tcPr>
            <w:tcW w:w="761" w:type="pct"/>
          </w:tcPr>
          <w:p w14:paraId="43AE8462" w14:textId="77777777" w:rsidR="00204FB3" w:rsidRPr="00BB2AD0" w:rsidRDefault="00204FB3" w:rsidP="00DE7632">
            <w:pPr>
              <w:jc w:val="both"/>
            </w:pPr>
            <w:r w:rsidRPr="00BB2AD0">
              <w:t>4.5.12.4.5</w:t>
            </w:r>
          </w:p>
        </w:tc>
        <w:tc>
          <w:tcPr>
            <w:tcW w:w="1945" w:type="pct"/>
          </w:tcPr>
          <w:p w14:paraId="191975F3" w14:textId="77777777" w:rsidR="00204FB3" w:rsidRPr="00CB14E7" w:rsidRDefault="00204FB3" w:rsidP="00DE7632">
            <w:pPr>
              <w:jc w:val="both"/>
            </w:pPr>
            <w:r w:rsidRPr="00BB2AD0">
              <w:t>Πληροφορίες συστήματος αυτόματης διακοπής παροχής καυσίμου σε περίπτωση αδειάσματος της δεξαμενής.</w:t>
            </w:r>
          </w:p>
        </w:tc>
        <w:tc>
          <w:tcPr>
            <w:tcW w:w="902" w:type="pct"/>
            <w:vAlign w:val="center"/>
          </w:tcPr>
          <w:p w14:paraId="00CEB6A9" w14:textId="77777777" w:rsidR="00204FB3" w:rsidRDefault="00204FB3" w:rsidP="00DE7632">
            <w:pPr>
              <w:jc w:val="center"/>
            </w:pPr>
            <w:r w:rsidRPr="005927F0">
              <w:t>ΝΑΙ</w:t>
            </w:r>
          </w:p>
        </w:tc>
        <w:tc>
          <w:tcPr>
            <w:tcW w:w="647" w:type="pct"/>
          </w:tcPr>
          <w:p w14:paraId="15421A88" w14:textId="77777777" w:rsidR="00204FB3" w:rsidRDefault="00204FB3" w:rsidP="00DE7632">
            <w:pPr>
              <w:jc w:val="both"/>
            </w:pPr>
          </w:p>
        </w:tc>
        <w:tc>
          <w:tcPr>
            <w:tcW w:w="744" w:type="pct"/>
          </w:tcPr>
          <w:p w14:paraId="2400A289" w14:textId="77777777" w:rsidR="00204FB3" w:rsidRDefault="00204FB3" w:rsidP="00DE7632">
            <w:pPr>
              <w:jc w:val="both"/>
            </w:pPr>
          </w:p>
        </w:tc>
      </w:tr>
      <w:tr w:rsidR="00204FB3" w14:paraId="1C6CB764" w14:textId="77777777" w:rsidTr="00E702E5">
        <w:tc>
          <w:tcPr>
            <w:tcW w:w="761" w:type="pct"/>
          </w:tcPr>
          <w:p w14:paraId="7FA92C1E" w14:textId="77777777" w:rsidR="00204FB3" w:rsidRPr="00BB2AD0" w:rsidRDefault="00204FB3" w:rsidP="00DE7632">
            <w:pPr>
              <w:jc w:val="both"/>
            </w:pPr>
            <w:r w:rsidRPr="00BB2AD0">
              <w:t>4.5.12.4.6</w:t>
            </w:r>
          </w:p>
        </w:tc>
        <w:tc>
          <w:tcPr>
            <w:tcW w:w="1945" w:type="pct"/>
          </w:tcPr>
          <w:p w14:paraId="180E8704" w14:textId="77777777" w:rsidR="00204FB3" w:rsidRPr="00CB14E7" w:rsidRDefault="00204FB3" w:rsidP="00DE7632">
            <w:pPr>
              <w:jc w:val="both"/>
            </w:pPr>
            <w:r w:rsidRPr="00BB2AD0">
              <w:t>Πληροφορίες αντλίας καυσίμου, που περιλαμβάνουν κατασκευαστή, τύπο αντλίας, χαρακτηριστικές καμπύλες (παροχή σε σχέση με την πίεση για διάφορες στροφές λειτουργίας, καταναλισκόμενη ισχύς σε σχέση με την πίεση για διάφορες στροφές λειτουργίας), υλικά κατασκευής, διαστάσεις, κατάλογο των διατάξεων ελέγχου της αντλίας και λοιπά λειτουργικά χαρακτηριστικά.</w:t>
            </w:r>
          </w:p>
        </w:tc>
        <w:tc>
          <w:tcPr>
            <w:tcW w:w="902" w:type="pct"/>
            <w:vAlign w:val="center"/>
          </w:tcPr>
          <w:p w14:paraId="005E71B5" w14:textId="77777777" w:rsidR="00204FB3" w:rsidRDefault="00204FB3" w:rsidP="00DE7632">
            <w:pPr>
              <w:jc w:val="center"/>
            </w:pPr>
            <w:r w:rsidRPr="005927F0">
              <w:t>ΝΑΙ</w:t>
            </w:r>
          </w:p>
        </w:tc>
        <w:tc>
          <w:tcPr>
            <w:tcW w:w="647" w:type="pct"/>
          </w:tcPr>
          <w:p w14:paraId="423CEAA5" w14:textId="77777777" w:rsidR="00204FB3" w:rsidRDefault="00204FB3" w:rsidP="00DE7632">
            <w:pPr>
              <w:jc w:val="both"/>
            </w:pPr>
          </w:p>
        </w:tc>
        <w:tc>
          <w:tcPr>
            <w:tcW w:w="744" w:type="pct"/>
          </w:tcPr>
          <w:p w14:paraId="36029722" w14:textId="77777777" w:rsidR="00204FB3" w:rsidRDefault="00204FB3" w:rsidP="00DE7632">
            <w:pPr>
              <w:jc w:val="both"/>
            </w:pPr>
          </w:p>
        </w:tc>
      </w:tr>
      <w:tr w:rsidR="00204FB3" w14:paraId="60DD90CD" w14:textId="77777777" w:rsidTr="00E702E5">
        <w:tc>
          <w:tcPr>
            <w:tcW w:w="761" w:type="pct"/>
          </w:tcPr>
          <w:p w14:paraId="11C4281C" w14:textId="77777777" w:rsidR="00204FB3" w:rsidRPr="00233DAF" w:rsidRDefault="00204FB3" w:rsidP="00DE7632">
            <w:pPr>
              <w:jc w:val="both"/>
              <w:rPr>
                <w:b/>
              </w:rPr>
            </w:pPr>
            <w:r w:rsidRPr="00233DAF">
              <w:rPr>
                <w:b/>
              </w:rPr>
              <w:t>4.5.13</w:t>
            </w:r>
          </w:p>
        </w:tc>
        <w:tc>
          <w:tcPr>
            <w:tcW w:w="1945" w:type="pct"/>
          </w:tcPr>
          <w:p w14:paraId="2D43772A" w14:textId="77777777" w:rsidR="00204FB3" w:rsidRPr="00233DAF" w:rsidRDefault="00204FB3" w:rsidP="00DE7632">
            <w:pPr>
              <w:jc w:val="both"/>
              <w:rPr>
                <w:b/>
              </w:rPr>
            </w:pPr>
            <w:r w:rsidRPr="00233DAF">
              <w:rPr>
                <w:b/>
              </w:rPr>
              <w:t>Σύστημα Εξαγωγής Καυσαερίων</w:t>
            </w:r>
          </w:p>
          <w:p w14:paraId="103F5A8E" w14:textId="77777777" w:rsidR="00204FB3" w:rsidRPr="00CB14E7" w:rsidRDefault="00204FB3" w:rsidP="00DE7632">
            <w:pPr>
              <w:jc w:val="both"/>
            </w:pPr>
            <w:r w:rsidRPr="00BB2AD0">
              <w:t>Το σύστημα εξαγωγής καυσαερίων του οχήματος πρέπει:</w:t>
            </w:r>
          </w:p>
        </w:tc>
        <w:tc>
          <w:tcPr>
            <w:tcW w:w="902" w:type="pct"/>
            <w:vAlign w:val="center"/>
          </w:tcPr>
          <w:p w14:paraId="6981BA52" w14:textId="77777777" w:rsidR="00204FB3" w:rsidRDefault="00204FB3" w:rsidP="00DE7632">
            <w:pPr>
              <w:jc w:val="center"/>
            </w:pPr>
          </w:p>
        </w:tc>
        <w:tc>
          <w:tcPr>
            <w:tcW w:w="647" w:type="pct"/>
          </w:tcPr>
          <w:p w14:paraId="30D5D998" w14:textId="77777777" w:rsidR="00204FB3" w:rsidRDefault="00204FB3" w:rsidP="00DE7632">
            <w:pPr>
              <w:jc w:val="both"/>
            </w:pPr>
          </w:p>
        </w:tc>
        <w:tc>
          <w:tcPr>
            <w:tcW w:w="744" w:type="pct"/>
          </w:tcPr>
          <w:p w14:paraId="17097516" w14:textId="77777777" w:rsidR="00204FB3" w:rsidRDefault="00204FB3" w:rsidP="00DE7632">
            <w:pPr>
              <w:jc w:val="both"/>
            </w:pPr>
          </w:p>
        </w:tc>
      </w:tr>
      <w:tr w:rsidR="00204FB3" w14:paraId="47D9B5A3" w14:textId="77777777" w:rsidTr="00E702E5">
        <w:tc>
          <w:tcPr>
            <w:tcW w:w="761" w:type="pct"/>
          </w:tcPr>
          <w:p w14:paraId="2F08F113" w14:textId="77777777" w:rsidR="00204FB3" w:rsidRPr="00BB2AD0" w:rsidRDefault="00204FB3" w:rsidP="00DE7632">
            <w:pPr>
              <w:jc w:val="both"/>
            </w:pPr>
            <w:r w:rsidRPr="00BB2AD0">
              <w:t>4.5.13.1</w:t>
            </w:r>
          </w:p>
        </w:tc>
        <w:tc>
          <w:tcPr>
            <w:tcW w:w="1945" w:type="pct"/>
          </w:tcPr>
          <w:p w14:paraId="05152F43" w14:textId="77777777" w:rsidR="00204FB3" w:rsidRPr="00CB14E7" w:rsidRDefault="00204FB3" w:rsidP="00DE7632">
            <w:pPr>
              <w:jc w:val="both"/>
            </w:pPr>
            <w:r w:rsidRPr="00BB2AD0">
              <w:t>Να συμφωνεί με τα προβλεπόμενα από τον ΚΟΚ και την ΕΕ ως προς τη στάθμη θορύβου, τον περιορισμό των εκπεμπόμενων καυσαερίων και τη μόλυνση του περιβάλλοντος.</w:t>
            </w:r>
          </w:p>
        </w:tc>
        <w:tc>
          <w:tcPr>
            <w:tcW w:w="902" w:type="pct"/>
            <w:vAlign w:val="center"/>
          </w:tcPr>
          <w:p w14:paraId="18C2CA26" w14:textId="77777777" w:rsidR="00204FB3" w:rsidRDefault="00204FB3" w:rsidP="00DE7632">
            <w:pPr>
              <w:jc w:val="center"/>
            </w:pPr>
            <w:r w:rsidRPr="005927F0">
              <w:t>ΝΑΙ</w:t>
            </w:r>
          </w:p>
        </w:tc>
        <w:tc>
          <w:tcPr>
            <w:tcW w:w="647" w:type="pct"/>
          </w:tcPr>
          <w:p w14:paraId="03D1DF1D" w14:textId="77777777" w:rsidR="00204FB3" w:rsidRDefault="00204FB3" w:rsidP="00DE7632">
            <w:pPr>
              <w:jc w:val="both"/>
            </w:pPr>
          </w:p>
        </w:tc>
        <w:tc>
          <w:tcPr>
            <w:tcW w:w="744" w:type="pct"/>
          </w:tcPr>
          <w:p w14:paraId="2568FDB4" w14:textId="77777777" w:rsidR="00204FB3" w:rsidRDefault="00204FB3" w:rsidP="00DE7632">
            <w:pPr>
              <w:jc w:val="both"/>
            </w:pPr>
          </w:p>
        </w:tc>
      </w:tr>
      <w:tr w:rsidR="00204FB3" w14:paraId="188B4C6B" w14:textId="77777777" w:rsidTr="00E702E5">
        <w:tc>
          <w:tcPr>
            <w:tcW w:w="761" w:type="pct"/>
          </w:tcPr>
          <w:p w14:paraId="061A007D" w14:textId="77777777" w:rsidR="00204FB3" w:rsidRPr="00BB2AD0" w:rsidRDefault="00204FB3" w:rsidP="00DE7632">
            <w:pPr>
              <w:jc w:val="both"/>
            </w:pPr>
            <w:r w:rsidRPr="00BB2AD0">
              <w:t>4.5.13.2</w:t>
            </w:r>
          </w:p>
        </w:tc>
        <w:tc>
          <w:tcPr>
            <w:tcW w:w="1945" w:type="pct"/>
          </w:tcPr>
          <w:p w14:paraId="2E917FD2" w14:textId="77777777" w:rsidR="00204FB3" w:rsidRPr="00CB14E7" w:rsidRDefault="00204FB3" w:rsidP="00DE7632">
            <w:pPr>
              <w:jc w:val="both"/>
            </w:pPr>
            <w:r w:rsidRPr="00BB2AD0">
              <w:t>Να είναι κατάλληλα τροποποιημένο σύμφωνα με τον κανονισμό ADR, προκειμένου να παρέχει προστασία έναντι μικροεκρήξεων και αναστροφών της φλόγας.</w:t>
            </w:r>
          </w:p>
        </w:tc>
        <w:tc>
          <w:tcPr>
            <w:tcW w:w="902" w:type="pct"/>
            <w:vAlign w:val="center"/>
          </w:tcPr>
          <w:p w14:paraId="1EE16EE9" w14:textId="77777777" w:rsidR="00204FB3" w:rsidRDefault="00204FB3" w:rsidP="00DE7632">
            <w:pPr>
              <w:jc w:val="center"/>
            </w:pPr>
            <w:r w:rsidRPr="005927F0">
              <w:t>ΝΑΙ</w:t>
            </w:r>
          </w:p>
        </w:tc>
        <w:tc>
          <w:tcPr>
            <w:tcW w:w="647" w:type="pct"/>
          </w:tcPr>
          <w:p w14:paraId="4968AF65" w14:textId="77777777" w:rsidR="00204FB3" w:rsidRDefault="00204FB3" w:rsidP="00DE7632">
            <w:pPr>
              <w:jc w:val="both"/>
            </w:pPr>
          </w:p>
        </w:tc>
        <w:tc>
          <w:tcPr>
            <w:tcW w:w="744" w:type="pct"/>
          </w:tcPr>
          <w:p w14:paraId="501D8BDC" w14:textId="77777777" w:rsidR="00204FB3" w:rsidRDefault="00204FB3" w:rsidP="00DE7632">
            <w:pPr>
              <w:jc w:val="both"/>
            </w:pPr>
          </w:p>
        </w:tc>
      </w:tr>
      <w:tr w:rsidR="00204FB3" w14:paraId="39A7D255" w14:textId="77777777" w:rsidTr="00E702E5">
        <w:tc>
          <w:tcPr>
            <w:tcW w:w="761" w:type="pct"/>
          </w:tcPr>
          <w:p w14:paraId="32FF6204" w14:textId="77777777" w:rsidR="00204FB3" w:rsidRPr="00BB2AD0" w:rsidRDefault="00204FB3" w:rsidP="00DE7632">
            <w:pPr>
              <w:jc w:val="both"/>
            </w:pPr>
            <w:r w:rsidRPr="00BB2AD0">
              <w:lastRenderedPageBreak/>
              <w:t>4.5.13.3</w:t>
            </w:r>
          </w:p>
        </w:tc>
        <w:tc>
          <w:tcPr>
            <w:tcW w:w="1945" w:type="pct"/>
          </w:tcPr>
          <w:p w14:paraId="0A5FEF53" w14:textId="77777777" w:rsidR="00204FB3" w:rsidRPr="00CB14E7" w:rsidRDefault="00204FB3" w:rsidP="00DE7632">
            <w:pPr>
              <w:jc w:val="both"/>
            </w:pPr>
            <w:r w:rsidRPr="00BB2AD0">
              <w:t>Nα είναι κατασκευασμένο από υλικά υψηλής αντοχής και ανθεκτικά στην οξείδωση.</w:t>
            </w:r>
          </w:p>
        </w:tc>
        <w:tc>
          <w:tcPr>
            <w:tcW w:w="902" w:type="pct"/>
            <w:vAlign w:val="center"/>
          </w:tcPr>
          <w:p w14:paraId="1D6CFBA7" w14:textId="77777777" w:rsidR="00204FB3" w:rsidRDefault="00204FB3" w:rsidP="00DE7632">
            <w:pPr>
              <w:jc w:val="center"/>
            </w:pPr>
            <w:r w:rsidRPr="005927F0">
              <w:t>ΝΑΙ</w:t>
            </w:r>
          </w:p>
        </w:tc>
        <w:tc>
          <w:tcPr>
            <w:tcW w:w="647" w:type="pct"/>
          </w:tcPr>
          <w:p w14:paraId="78FEE77E" w14:textId="77777777" w:rsidR="00204FB3" w:rsidRDefault="00204FB3" w:rsidP="00DE7632">
            <w:pPr>
              <w:jc w:val="both"/>
            </w:pPr>
          </w:p>
        </w:tc>
        <w:tc>
          <w:tcPr>
            <w:tcW w:w="744" w:type="pct"/>
          </w:tcPr>
          <w:p w14:paraId="6603C4F5" w14:textId="77777777" w:rsidR="00204FB3" w:rsidRDefault="00204FB3" w:rsidP="00DE7632">
            <w:pPr>
              <w:jc w:val="both"/>
            </w:pPr>
          </w:p>
        </w:tc>
      </w:tr>
      <w:tr w:rsidR="00204FB3" w14:paraId="0F402D59" w14:textId="77777777" w:rsidTr="00E702E5">
        <w:tc>
          <w:tcPr>
            <w:tcW w:w="761" w:type="pct"/>
          </w:tcPr>
          <w:p w14:paraId="763CCCDC" w14:textId="77777777" w:rsidR="00204FB3" w:rsidRPr="00BB2AD0" w:rsidRDefault="00204FB3" w:rsidP="00DE7632">
            <w:pPr>
              <w:jc w:val="both"/>
            </w:pPr>
            <w:r w:rsidRPr="00BB2AD0">
              <w:t>4.5.13.4</w:t>
            </w:r>
          </w:p>
        </w:tc>
        <w:tc>
          <w:tcPr>
            <w:tcW w:w="1945" w:type="pct"/>
          </w:tcPr>
          <w:p w14:paraId="158C06CA" w14:textId="77777777" w:rsidR="00204FB3" w:rsidRPr="00CB14E7" w:rsidRDefault="00204FB3" w:rsidP="00DE7632">
            <w:pPr>
              <w:jc w:val="both"/>
            </w:pPr>
            <w:r w:rsidRPr="00BB2AD0">
              <w:t>Να περιλαμβάνει σιγαστήρα και να φέρει προστατευτικά καλύμματα για την αποφυγή ζημιών κατά την κίνηση του οχήματος σε ανώμαλο οδόστρωμα.</w:t>
            </w:r>
          </w:p>
        </w:tc>
        <w:tc>
          <w:tcPr>
            <w:tcW w:w="902" w:type="pct"/>
            <w:vAlign w:val="center"/>
          </w:tcPr>
          <w:p w14:paraId="37ED3865" w14:textId="77777777" w:rsidR="00204FB3" w:rsidRDefault="00204FB3" w:rsidP="00DE7632">
            <w:pPr>
              <w:jc w:val="center"/>
            </w:pPr>
            <w:r w:rsidRPr="005927F0">
              <w:t>ΝΑΙ</w:t>
            </w:r>
          </w:p>
        </w:tc>
        <w:tc>
          <w:tcPr>
            <w:tcW w:w="647" w:type="pct"/>
          </w:tcPr>
          <w:p w14:paraId="22993955" w14:textId="77777777" w:rsidR="00204FB3" w:rsidRDefault="00204FB3" w:rsidP="00DE7632">
            <w:pPr>
              <w:jc w:val="both"/>
            </w:pPr>
          </w:p>
        </w:tc>
        <w:tc>
          <w:tcPr>
            <w:tcW w:w="744" w:type="pct"/>
          </w:tcPr>
          <w:p w14:paraId="6B394605" w14:textId="77777777" w:rsidR="00204FB3" w:rsidRDefault="00204FB3" w:rsidP="00DE7632">
            <w:pPr>
              <w:jc w:val="both"/>
            </w:pPr>
          </w:p>
        </w:tc>
      </w:tr>
      <w:tr w:rsidR="00204FB3" w14:paraId="70265B3B" w14:textId="77777777" w:rsidTr="00E702E5">
        <w:tc>
          <w:tcPr>
            <w:tcW w:w="761" w:type="pct"/>
          </w:tcPr>
          <w:p w14:paraId="2C1868CE" w14:textId="77777777" w:rsidR="00204FB3" w:rsidRPr="00233DAF" w:rsidRDefault="00204FB3" w:rsidP="00DE7632">
            <w:pPr>
              <w:jc w:val="both"/>
              <w:rPr>
                <w:b/>
              </w:rPr>
            </w:pPr>
            <w:r w:rsidRPr="00233DAF">
              <w:rPr>
                <w:b/>
              </w:rPr>
              <w:t>4.5.14</w:t>
            </w:r>
          </w:p>
        </w:tc>
        <w:tc>
          <w:tcPr>
            <w:tcW w:w="1945" w:type="pct"/>
          </w:tcPr>
          <w:p w14:paraId="3F796686" w14:textId="77777777" w:rsidR="00204FB3" w:rsidRPr="00233DAF" w:rsidRDefault="00204FB3" w:rsidP="00DE7632">
            <w:pPr>
              <w:jc w:val="both"/>
              <w:rPr>
                <w:b/>
              </w:rPr>
            </w:pPr>
            <w:r w:rsidRPr="00233DAF">
              <w:rPr>
                <w:b/>
              </w:rPr>
              <w:t>Απαιτήσεις Νομοθεσίας</w:t>
            </w:r>
          </w:p>
        </w:tc>
        <w:tc>
          <w:tcPr>
            <w:tcW w:w="902" w:type="pct"/>
            <w:vAlign w:val="center"/>
          </w:tcPr>
          <w:p w14:paraId="2F5F0BA8" w14:textId="77777777" w:rsidR="00204FB3" w:rsidRDefault="00204FB3" w:rsidP="00DE7632">
            <w:pPr>
              <w:jc w:val="center"/>
            </w:pPr>
          </w:p>
        </w:tc>
        <w:tc>
          <w:tcPr>
            <w:tcW w:w="647" w:type="pct"/>
          </w:tcPr>
          <w:p w14:paraId="6C4EF1DD" w14:textId="77777777" w:rsidR="00204FB3" w:rsidRDefault="00204FB3" w:rsidP="00DE7632">
            <w:pPr>
              <w:jc w:val="both"/>
            </w:pPr>
          </w:p>
        </w:tc>
        <w:tc>
          <w:tcPr>
            <w:tcW w:w="744" w:type="pct"/>
          </w:tcPr>
          <w:p w14:paraId="2BA19037" w14:textId="77777777" w:rsidR="00204FB3" w:rsidRDefault="00204FB3" w:rsidP="00DE7632">
            <w:pPr>
              <w:jc w:val="both"/>
            </w:pPr>
          </w:p>
        </w:tc>
      </w:tr>
      <w:tr w:rsidR="00204FB3" w14:paraId="40383453" w14:textId="77777777" w:rsidTr="00E702E5">
        <w:tc>
          <w:tcPr>
            <w:tcW w:w="761" w:type="pct"/>
          </w:tcPr>
          <w:p w14:paraId="0A86CAB1" w14:textId="77777777" w:rsidR="00204FB3" w:rsidRPr="00BB2AD0" w:rsidRDefault="00204FB3" w:rsidP="00DE7632">
            <w:pPr>
              <w:jc w:val="both"/>
            </w:pPr>
            <w:r w:rsidRPr="00BB2AD0">
              <w:t>4.5.14.1</w:t>
            </w:r>
          </w:p>
        </w:tc>
        <w:tc>
          <w:tcPr>
            <w:tcW w:w="1945" w:type="pct"/>
          </w:tcPr>
          <w:p w14:paraId="701A9D46" w14:textId="77777777" w:rsidR="00204FB3" w:rsidRPr="00CB14E7" w:rsidRDefault="00204FB3" w:rsidP="00DE7632">
            <w:pPr>
              <w:jc w:val="both"/>
            </w:pPr>
            <w:r w:rsidRPr="00BB2AD0">
              <w:t>Να εφαρμόζεται η ΥΑ 50292/3549/08 (ΦΕΚ 272/16-2-2009) για το υλικό πυρόσβεσης επί του οχήματος.</w:t>
            </w:r>
          </w:p>
        </w:tc>
        <w:tc>
          <w:tcPr>
            <w:tcW w:w="902" w:type="pct"/>
            <w:vAlign w:val="center"/>
          </w:tcPr>
          <w:p w14:paraId="48107061" w14:textId="77777777" w:rsidR="00204FB3" w:rsidRDefault="00204FB3" w:rsidP="00DE7632">
            <w:pPr>
              <w:jc w:val="center"/>
            </w:pPr>
            <w:r w:rsidRPr="005927F0">
              <w:t>ΝΑΙ</w:t>
            </w:r>
          </w:p>
        </w:tc>
        <w:tc>
          <w:tcPr>
            <w:tcW w:w="647" w:type="pct"/>
          </w:tcPr>
          <w:p w14:paraId="39B40D15" w14:textId="77777777" w:rsidR="00204FB3" w:rsidRDefault="00204FB3" w:rsidP="00DE7632">
            <w:pPr>
              <w:jc w:val="both"/>
            </w:pPr>
          </w:p>
        </w:tc>
        <w:tc>
          <w:tcPr>
            <w:tcW w:w="744" w:type="pct"/>
          </w:tcPr>
          <w:p w14:paraId="4B66C248" w14:textId="77777777" w:rsidR="00204FB3" w:rsidRDefault="00204FB3" w:rsidP="00DE7632">
            <w:pPr>
              <w:jc w:val="both"/>
            </w:pPr>
          </w:p>
        </w:tc>
      </w:tr>
      <w:tr w:rsidR="00204FB3" w14:paraId="1952B40D" w14:textId="77777777" w:rsidTr="00E702E5">
        <w:tc>
          <w:tcPr>
            <w:tcW w:w="761" w:type="pct"/>
          </w:tcPr>
          <w:p w14:paraId="473C2AC5" w14:textId="77777777" w:rsidR="00204FB3" w:rsidRPr="00BB2AD0" w:rsidRDefault="00204FB3" w:rsidP="00DE7632">
            <w:pPr>
              <w:jc w:val="both"/>
            </w:pPr>
            <w:r w:rsidRPr="00BB2AD0">
              <w:t>4.5.14.2</w:t>
            </w:r>
          </w:p>
        </w:tc>
        <w:tc>
          <w:tcPr>
            <w:tcW w:w="1945" w:type="pct"/>
          </w:tcPr>
          <w:p w14:paraId="6A41A081" w14:textId="77777777" w:rsidR="00204FB3" w:rsidRPr="00CB14E7" w:rsidRDefault="00204FB3" w:rsidP="00DE7632">
            <w:pPr>
              <w:jc w:val="both"/>
            </w:pPr>
            <w:r w:rsidRPr="00BB2AD0">
              <w:t>Να φέρει έγκριση τύπου σύμφωνα με τον Κανονισμό (ΕΕ) 2018/858 και τον Κανονισμό (ΕΕ) 2019/2144.</w:t>
            </w:r>
          </w:p>
        </w:tc>
        <w:tc>
          <w:tcPr>
            <w:tcW w:w="902" w:type="pct"/>
            <w:vAlign w:val="center"/>
          </w:tcPr>
          <w:p w14:paraId="72B76601" w14:textId="77777777" w:rsidR="00204FB3" w:rsidRDefault="00204FB3" w:rsidP="00DE7632">
            <w:pPr>
              <w:jc w:val="center"/>
            </w:pPr>
            <w:r w:rsidRPr="005927F0">
              <w:t>ΝΑΙ</w:t>
            </w:r>
          </w:p>
        </w:tc>
        <w:tc>
          <w:tcPr>
            <w:tcW w:w="647" w:type="pct"/>
          </w:tcPr>
          <w:p w14:paraId="00D118D9" w14:textId="77777777" w:rsidR="00204FB3" w:rsidRDefault="00204FB3" w:rsidP="00DE7632">
            <w:pPr>
              <w:jc w:val="both"/>
            </w:pPr>
          </w:p>
        </w:tc>
        <w:tc>
          <w:tcPr>
            <w:tcW w:w="744" w:type="pct"/>
          </w:tcPr>
          <w:p w14:paraId="70B2E045" w14:textId="77777777" w:rsidR="00204FB3" w:rsidRDefault="00204FB3" w:rsidP="00DE7632">
            <w:pPr>
              <w:jc w:val="both"/>
            </w:pPr>
          </w:p>
        </w:tc>
      </w:tr>
      <w:tr w:rsidR="00204FB3" w14:paraId="6DAFF702" w14:textId="77777777" w:rsidTr="00E702E5">
        <w:tc>
          <w:tcPr>
            <w:tcW w:w="761" w:type="pct"/>
          </w:tcPr>
          <w:p w14:paraId="14D214D7" w14:textId="77777777" w:rsidR="00204FB3" w:rsidRPr="00BB2AD0" w:rsidRDefault="00204FB3" w:rsidP="00DE7632">
            <w:pPr>
              <w:jc w:val="both"/>
            </w:pPr>
            <w:r w:rsidRPr="00BB2AD0">
              <w:t>4.5.14.3</w:t>
            </w:r>
          </w:p>
        </w:tc>
        <w:tc>
          <w:tcPr>
            <w:tcW w:w="1945" w:type="pct"/>
          </w:tcPr>
          <w:p w14:paraId="5A7645D5" w14:textId="77777777" w:rsidR="00204FB3" w:rsidRPr="00CB14E7" w:rsidRDefault="00204FB3" w:rsidP="00DE7632">
            <w:pPr>
              <w:jc w:val="both"/>
            </w:pPr>
            <w:r w:rsidRPr="00BB2AD0">
              <w:t>Να τηρούνται οι προβλέψεις του Κ.Ο.Κ. σε ό,τι βρίσκει εφαρμογή στο εν λόγω όχημα.</w:t>
            </w:r>
          </w:p>
        </w:tc>
        <w:tc>
          <w:tcPr>
            <w:tcW w:w="902" w:type="pct"/>
            <w:vAlign w:val="center"/>
          </w:tcPr>
          <w:p w14:paraId="0661F265" w14:textId="77777777" w:rsidR="00204FB3" w:rsidRDefault="00204FB3" w:rsidP="00DE7632">
            <w:pPr>
              <w:jc w:val="center"/>
            </w:pPr>
            <w:r w:rsidRPr="005927F0">
              <w:t>ΝΑΙ</w:t>
            </w:r>
          </w:p>
        </w:tc>
        <w:tc>
          <w:tcPr>
            <w:tcW w:w="647" w:type="pct"/>
          </w:tcPr>
          <w:p w14:paraId="769CC363" w14:textId="77777777" w:rsidR="00204FB3" w:rsidRDefault="00204FB3" w:rsidP="00DE7632">
            <w:pPr>
              <w:jc w:val="both"/>
            </w:pPr>
          </w:p>
        </w:tc>
        <w:tc>
          <w:tcPr>
            <w:tcW w:w="744" w:type="pct"/>
          </w:tcPr>
          <w:p w14:paraId="77009DBB" w14:textId="77777777" w:rsidR="00204FB3" w:rsidRDefault="00204FB3" w:rsidP="00DE7632">
            <w:pPr>
              <w:jc w:val="both"/>
            </w:pPr>
          </w:p>
        </w:tc>
      </w:tr>
      <w:tr w:rsidR="00204FB3" w14:paraId="2E703B13" w14:textId="77777777" w:rsidTr="00E702E5">
        <w:tc>
          <w:tcPr>
            <w:tcW w:w="761" w:type="pct"/>
          </w:tcPr>
          <w:p w14:paraId="12A3ED1C" w14:textId="77777777" w:rsidR="00204FB3" w:rsidRPr="00BB2AD0" w:rsidRDefault="00204FB3" w:rsidP="00DE7632">
            <w:pPr>
              <w:jc w:val="both"/>
            </w:pPr>
            <w:r w:rsidRPr="00BB2AD0">
              <w:t>4.5.14.4</w:t>
            </w:r>
          </w:p>
        </w:tc>
        <w:tc>
          <w:tcPr>
            <w:tcW w:w="1945" w:type="pct"/>
          </w:tcPr>
          <w:p w14:paraId="35CBF582" w14:textId="77777777" w:rsidR="00204FB3" w:rsidRPr="00CB14E7" w:rsidRDefault="00204FB3" w:rsidP="00DE7632">
            <w:pPr>
              <w:jc w:val="both"/>
            </w:pPr>
            <w:r w:rsidRPr="00BB2AD0">
              <w:t>Σε ό,τι αφορά στην ασφάλεια να συμμορφώνεται ως προς τον Κανονισμό (ΟΗΕ) ECE R29.</w:t>
            </w:r>
          </w:p>
        </w:tc>
        <w:tc>
          <w:tcPr>
            <w:tcW w:w="902" w:type="pct"/>
            <w:vAlign w:val="center"/>
          </w:tcPr>
          <w:p w14:paraId="6C9647C0" w14:textId="77777777" w:rsidR="00204FB3" w:rsidRDefault="00204FB3" w:rsidP="00DE7632">
            <w:pPr>
              <w:jc w:val="center"/>
            </w:pPr>
            <w:r w:rsidRPr="005927F0">
              <w:t>ΝΑΙ</w:t>
            </w:r>
          </w:p>
        </w:tc>
        <w:tc>
          <w:tcPr>
            <w:tcW w:w="647" w:type="pct"/>
          </w:tcPr>
          <w:p w14:paraId="5C4B948C" w14:textId="77777777" w:rsidR="00204FB3" w:rsidRDefault="00204FB3" w:rsidP="00DE7632">
            <w:pPr>
              <w:jc w:val="both"/>
            </w:pPr>
          </w:p>
        </w:tc>
        <w:tc>
          <w:tcPr>
            <w:tcW w:w="744" w:type="pct"/>
          </w:tcPr>
          <w:p w14:paraId="5A8EAC2E" w14:textId="77777777" w:rsidR="00204FB3" w:rsidRDefault="00204FB3" w:rsidP="00DE7632">
            <w:pPr>
              <w:jc w:val="both"/>
            </w:pPr>
          </w:p>
        </w:tc>
      </w:tr>
      <w:tr w:rsidR="00204FB3" w14:paraId="092D911A" w14:textId="77777777" w:rsidTr="00E702E5">
        <w:tc>
          <w:tcPr>
            <w:tcW w:w="761" w:type="pct"/>
          </w:tcPr>
          <w:p w14:paraId="229723FE" w14:textId="77777777" w:rsidR="00204FB3" w:rsidRPr="00BB2AD0" w:rsidRDefault="00204FB3" w:rsidP="00DE7632">
            <w:pPr>
              <w:jc w:val="both"/>
            </w:pPr>
            <w:r w:rsidRPr="00BB2AD0">
              <w:t>4.5.14.5</w:t>
            </w:r>
          </w:p>
        </w:tc>
        <w:tc>
          <w:tcPr>
            <w:tcW w:w="1945" w:type="pct"/>
          </w:tcPr>
          <w:p w14:paraId="1B4C83D1" w14:textId="77777777" w:rsidR="00204FB3" w:rsidRPr="00CB14E7" w:rsidRDefault="00204FB3" w:rsidP="00DE7632">
            <w:pPr>
              <w:jc w:val="both"/>
            </w:pPr>
            <w:r w:rsidRPr="00BB2AD0">
              <w:t>Ως προς τον θόρυβο και το σύστημα εξαγωγής καυσαερίων να συμμορφώνεται προς την Οδηγία 1999/101/ΕΚ και τον Κανονισμό (ΕΕ) 540/2014.</w:t>
            </w:r>
          </w:p>
        </w:tc>
        <w:tc>
          <w:tcPr>
            <w:tcW w:w="902" w:type="pct"/>
            <w:vAlign w:val="center"/>
          </w:tcPr>
          <w:p w14:paraId="6169B9C6" w14:textId="77777777" w:rsidR="00204FB3" w:rsidRDefault="00204FB3" w:rsidP="00DE7632">
            <w:pPr>
              <w:jc w:val="center"/>
            </w:pPr>
            <w:r w:rsidRPr="005927F0">
              <w:t>ΝΑΙ</w:t>
            </w:r>
          </w:p>
        </w:tc>
        <w:tc>
          <w:tcPr>
            <w:tcW w:w="647" w:type="pct"/>
          </w:tcPr>
          <w:p w14:paraId="3008BA65" w14:textId="77777777" w:rsidR="00204FB3" w:rsidRDefault="00204FB3" w:rsidP="00DE7632">
            <w:pPr>
              <w:jc w:val="both"/>
            </w:pPr>
          </w:p>
        </w:tc>
        <w:tc>
          <w:tcPr>
            <w:tcW w:w="744" w:type="pct"/>
          </w:tcPr>
          <w:p w14:paraId="59E389E2" w14:textId="77777777" w:rsidR="00204FB3" w:rsidRDefault="00204FB3" w:rsidP="00DE7632">
            <w:pPr>
              <w:jc w:val="both"/>
            </w:pPr>
          </w:p>
        </w:tc>
      </w:tr>
      <w:tr w:rsidR="00204FB3" w14:paraId="3F115F39" w14:textId="77777777" w:rsidTr="00E702E5">
        <w:tc>
          <w:tcPr>
            <w:tcW w:w="761" w:type="pct"/>
          </w:tcPr>
          <w:p w14:paraId="3424386F" w14:textId="77777777" w:rsidR="00204FB3" w:rsidRPr="00BB2AD0" w:rsidRDefault="00204FB3" w:rsidP="00DE7632">
            <w:pPr>
              <w:jc w:val="both"/>
            </w:pPr>
            <w:r w:rsidRPr="00BB2AD0">
              <w:t>4.5.14.6</w:t>
            </w:r>
            <w:r w:rsidRPr="00BB2AD0">
              <w:tab/>
            </w:r>
          </w:p>
        </w:tc>
        <w:tc>
          <w:tcPr>
            <w:tcW w:w="1945" w:type="pct"/>
          </w:tcPr>
          <w:p w14:paraId="6C95D7AF" w14:textId="77777777" w:rsidR="00204FB3" w:rsidRPr="00CB14E7" w:rsidRDefault="00204FB3" w:rsidP="00DE7632">
            <w:pPr>
              <w:jc w:val="both"/>
            </w:pPr>
            <w:r w:rsidRPr="00BB2AD0">
              <w:t>Να τηρούνται οι συντελεστές και τα όρια κατά ISO 1585 και τον κανονισμό (ΕΚ) 715/2007 ή (ΕΚ) αριθ. 595/2009 σε ότι αφορά τον κινητήρα του οχήματος (Euro 5 ή Euro 6).</w:t>
            </w:r>
          </w:p>
        </w:tc>
        <w:tc>
          <w:tcPr>
            <w:tcW w:w="902" w:type="pct"/>
            <w:vAlign w:val="center"/>
          </w:tcPr>
          <w:p w14:paraId="4B803ADA" w14:textId="77777777" w:rsidR="00204FB3" w:rsidRDefault="00204FB3" w:rsidP="00DE7632">
            <w:pPr>
              <w:jc w:val="center"/>
            </w:pPr>
            <w:r w:rsidRPr="005927F0">
              <w:t>ΝΑΙ</w:t>
            </w:r>
          </w:p>
        </w:tc>
        <w:tc>
          <w:tcPr>
            <w:tcW w:w="647" w:type="pct"/>
          </w:tcPr>
          <w:p w14:paraId="115E94CA" w14:textId="77777777" w:rsidR="00204FB3" w:rsidRDefault="00204FB3" w:rsidP="00DE7632">
            <w:pPr>
              <w:jc w:val="both"/>
            </w:pPr>
          </w:p>
        </w:tc>
        <w:tc>
          <w:tcPr>
            <w:tcW w:w="744" w:type="pct"/>
          </w:tcPr>
          <w:p w14:paraId="747EC9D1" w14:textId="77777777" w:rsidR="00204FB3" w:rsidRDefault="00204FB3" w:rsidP="00DE7632">
            <w:pPr>
              <w:jc w:val="both"/>
            </w:pPr>
          </w:p>
        </w:tc>
      </w:tr>
      <w:tr w:rsidR="00204FB3" w14:paraId="309BAE22" w14:textId="77777777" w:rsidTr="00E702E5">
        <w:tc>
          <w:tcPr>
            <w:tcW w:w="761" w:type="pct"/>
          </w:tcPr>
          <w:p w14:paraId="187ED0C5" w14:textId="77777777" w:rsidR="00204FB3" w:rsidRPr="00BB2AD0" w:rsidRDefault="00204FB3" w:rsidP="00DE7632">
            <w:pPr>
              <w:jc w:val="both"/>
            </w:pPr>
            <w:r w:rsidRPr="00BB2AD0">
              <w:t>4.5.14.7</w:t>
            </w:r>
            <w:r w:rsidRPr="00BB2AD0">
              <w:tab/>
            </w:r>
          </w:p>
        </w:tc>
        <w:tc>
          <w:tcPr>
            <w:tcW w:w="1945" w:type="pct"/>
          </w:tcPr>
          <w:p w14:paraId="541BDED8" w14:textId="77777777" w:rsidR="00204FB3" w:rsidRPr="00CB14E7" w:rsidRDefault="00204FB3" w:rsidP="00DE7632">
            <w:pPr>
              <w:jc w:val="both"/>
            </w:pPr>
            <w:r w:rsidRPr="00BB2AD0">
              <w:t>Συμμόρφωση με το Ν.2939/2001 (ΦΕΚ 179/Α΄/06.08.2001) και την τροποποίησή του από τον Ν.3854/2010 (ΦΕΚ 94/Α΄/23.06.2010) και την ΚΥΑ 41624/2057/Ε103 (ΦΕΚ 1625/11-10-10) για την ανακύκλωση συσσωρευτών.</w:t>
            </w:r>
          </w:p>
        </w:tc>
        <w:tc>
          <w:tcPr>
            <w:tcW w:w="902" w:type="pct"/>
            <w:vAlign w:val="center"/>
          </w:tcPr>
          <w:p w14:paraId="4C40F709" w14:textId="77777777" w:rsidR="00204FB3" w:rsidRDefault="00204FB3" w:rsidP="00DE7632">
            <w:pPr>
              <w:jc w:val="center"/>
            </w:pPr>
            <w:r w:rsidRPr="005927F0">
              <w:t>ΝΑΙ</w:t>
            </w:r>
          </w:p>
        </w:tc>
        <w:tc>
          <w:tcPr>
            <w:tcW w:w="647" w:type="pct"/>
          </w:tcPr>
          <w:p w14:paraId="7351E3B1" w14:textId="77777777" w:rsidR="00204FB3" w:rsidRDefault="00204FB3" w:rsidP="00DE7632">
            <w:pPr>
              <w:jc w:val="both"/>
            </w:pPr>
          </w:p>
        </w:tc>
        <w:tc>
          <w:tcPr>
            <w:tcW w:w="744" w:type="pct"/>
          </w:tcPr>
          <w:p w14:paraId="2798EBD2" w14:textId="77777777" w:rsidR="00204FB3" w:rsidRDefault="00204FB3" w:rsidP="00DE7632">
            <w:pPr>
              <w:jc w:val="both"/>
            </w:pPr>
          </w:p>
        </w:tc>
      </w:tr>
      <w:tr w:rsidR="00204FB3" w14:paraId="6FB24914" w14:textId="77777777" w:rsidTr="00E702E5">
        <w:tc>
          <w:tcPr>
            <w:tcW w:w="761" w:type="pct"/>
          </w:tcPr>
          <w:p w14:paraId="5F7415D5" w14:textId="77777777" w:rsidR="00204FB3" w:rsidRPr="00BB2AD0" w:rsidRDefault="00204FB3" w:rsidP="00DE7632">
            <w:pPr>
              <w:jc w:val="both"/>
              <w:rPr>
                <w:b/>
              </w:rPr>
            </w:pPr>
            <w:r w:rsidRPr="00BB2AD0">
              <w:rPr>
                <w:b/>
              </w:rPr>
              <w:t>4.6</w:t>
            </w:r>
          </w:p>
        </w:tc>
        <w:tc>
          <w:tcPr>
            <w:tcW w:w="1945" w:type="pct"/>
          </w:tcPr>
          <w:p w14:paraId="03767129" w14:textId="77777777" w:rsidR="00204FB3" w:rsidRDefault="00204FB3" w:rsidP="00DE7632">
            <w:pPr>
              <w:jc w:val="both"/>
              <w:rPr>
                <w:b/>
              </w:rPr>
            </w:pPr>
            <w:r w:rsidRPr="00BB2AD0">
              <w:rPr>
                <w:b/>
              </w:rPr>
              <w:t>Παρελκόμενα</w:t>
            </w:r>
          </w:p>
          <w:p w14:paraId="71DFF122" w14:textId="77777777" w:rsidR="00204FB3" w:rsidRPr="00BB2AD0" w:rsidRDefault="00204FB3" w:rsidP="00DE7632">
            <w:pPr>
              <w:jc w:val="both"/>
            </w:pPr>
            <w:r w:rsidRPr="00BB2AD0">
              <w:t>Το όχημα πρέπει να διαθέτει τα παρακάτω παρελκόμενα:</w:t>
            </w:r>
          </w:p>
        </w:tc>
        <w:tc>
          <w:tcPr>
            <w:tcW w:w="902" w:type="pct"/>
            <w:vAlign w:val="center"/>
          </w:tcPr>
          <w:p w14:paraId="37328AE1" w14:textId="77777777" w:rsidR="00204FB3" w:rsidRDefault="00204FB3" w:rsidP="00DE7632">
            <w:pPr>
              <w:jc w:val="center"/>
            </w:pPr>
          </w:p>
        </w:tc>
        <w:tc>
          <w:tcPr>
            <w:tcW w:w="647" w:type="pct"/>
          </w:tcPr>
          <w:p w14:paraId="2906B860" w14:textId="77777777" w:rsidR="00204FB3" w:rsidRDefault="00204FB3" w:rsidP="00DE7632">
            <w:pPr>
              <w:jc w:val="both"/>
            </w:pPr>
          </w:p>
        </w:tc>
        <w:tc>
          <w:tcPr>
            <w:tcW w:w="744" w:type="pct"/>
          </w:tcPr>
          <w:p w14:paraId="01DBFE2A" w14:textId="77777777" w:rsidR="00204FB3" w:rsidRDefault="00204FB3" w:rsidP="00DE7632">
            <w:pPr>
              <w:jc w:val="both"/>
            </w:pPr>
          </w:p>
        </w:tc>
      </w:tr>
      <w:tr w:rsidR="00204FB3" w14:paraId="4DF72537" w14:textId="77777777" w:rsidTr="00E702E5">
        <w:tc>
          <w:tcPr>
            <w:tcW w:w="761" w:type="pct"/>
          </w:tcPr>
          <w:p w14:paraId="25AA6A79" w14:textId="77777777" w:rsidR="00204FB3" w:rsidRPr="00BB2AD0" w:rsidRDefault="00204FB3" w:rsidP="00DE7632">
            <w:pPr>
              <w:jc w:val="both"/>
            </w:pPr>
            <w:r w:rsidRPr="00BB2AD0">
              <w:t>4.6.1</w:t>
            </w:r>
          </w:p>
        </w:tc>
        <w:tc>
          <w:tcPr>
            <w:tcW w:w="1945" w:type="pct"/>
          </w:tcPr>
          <w:p w14:paraId="15C36539" w14:textId="77777777" w:rsidR="00204FB3" w:rsidRPr="00CB14E7" w:rsidRDefault="00204FB3" w:rsidP="00DE7632">
            <w:pPr>
              <w:jc w:val="both"/>
            </w:pPr>
            <w:r w:rsidRPr="00BB2AD0">
              <w:t>Δύο (2) γρύλους κατάλληλους για την ανύψωσή του.</w:t>
            </w:r>
          </w:p>
        </w:tc>
        <w:tc>
          <w:tcPr>
            <w:tcW w:w="902" w:type="pct"/>
            <w:vAlign w:val="center"/>
          </w:tcPr>
          <w:p w14:paraId="040EF734" w14:textId="77777777" w:rsidR="00204FB3" w:rsidRDefault="00204FB3" w:rsidP="00DE7632">
            <w:pPr>
              <w:jc w:val="center"/>
            </w:pPr>
            <w:r w:rsidRPr="005927F0">
              <w:t>ΝΑΙ</w:t>
            </w:r>
          </w:p>
        </w:tc>
        <w:tc>
          <w:tcPr>
            <w:tcW w:w="647" w:type="pct"/>
          </w:tcPr>
          <w:p w14:paraId="4D2E41E8" w14:textId="77777777" w:rsidR="00204FB3" w:rsidRDefault="00204FB3" w:rsidP="00DE7632">
            <w:pPr>
              <w:jc w:val="both"/>
            </w:pPr>
          </w:p>
        </w:tc>
        <w:tc>
          <w:tcPr>
            <w:tcW w:w="744" w:type="pct"/>
          </w:tcPr>
          <w:p w14:paraId="02A34E15" w14:textId="77777777" w:rsidR="00204FB3" w:rsidRDefault="00204FB3" w:rsidP="00DE7632">
            <w:pPr>
              <w:jc w:val="both"/>
            </w:pPr>
          </w:p>
        </w:tc>
      </w:tr>
      <w:tr w:rsidR="00204FB3" w14:paraId="1872C3C7" w14:textId="77777777" w:rsidTr="00E702E5">
        <w:tc>
          <w:tcPr>
            <w:tcW w:w="761" w:type="pct"/>
          </w:tcPr>
          <w:p w14:paraId="1D5B818E" w14:textId="77777777" w:rsidR="00204FB3" w:rsidRPr="00BB2AD0" w:rsidRDefault="00204FB3" w:rsidP="00DE7632">
            <w:pPr>
              <w:jc w:val="both"/>
            </w:pPr>
            <w:r w:rsidRPr="00BB2AD0">
              <w:t>4.6.2</w:t>
            </w:r>
          </w:p>
        </w:tc>
        <w:tc>
          <w:tcPr>
            <w:tcW w:w="1945" w:type="pct"/>
          </w:tcPr>
          <w:p w14:paraId="5A85F582" w14:textId="77777777" w:rsidR="00204FB3" w:rsidRPr="00CB14E7" w:rsidRDefault="00204FB3" w:rsidP="00DE7632">
            <w:pPr>
              <w:jc w:val="both"/>
            </w:pPr>
            <w:r w:rsidRPr="00BB2AD0">
              <w:t>Μπαλαντέζα 24 V με καλώδιο 30 μέτρων τουλάχιστον.</w:t>
            </w:r>
          </w:p>
        </w:tc>
        <w:tc>
          <w:tcPr>
            <w:tcW w:w="902" w:type="pct"/>
            <w:vAlign w:val="center"/>
          </w:tcPr>
          <w:p w14:paraId="60285CA8" w14:textId="77777777" w:rsidR="00204FB3" w:rsidRDefault="00204FB3" w:rsidP="00DE7632">
            <w:pPr>
              <w:jc w:val="center"/>
            </w:pPr>
            <w:r w:rsidRPr="005927F0">
              <w:t>ΝΑΙ</w:t>
            </w:r>
          </w:p>
        </w:tc>
        <w:tc>
          <w:tcPr>
            <w:tcW w:w="647" w:type="pct"/>
          </w:tcPr>
          <w:p w14:paraId="07779079" w14:textId="77777777" w:rsidR="00204FB3" w:rsidRDefault="00204FB3" w:rsidP="00DE7632">
            <w:pPr>
              <w:jc w:val="both"/>
            </w:pPr>
          </w:p>
        </w:tc>
        <w:tc>
          <w:tcPr>
            <w:tcW w:w="744" w:type="pct"/>
          </w:tcPr>
          <w:p w14:paraId="10EE139A" w14:textId="77777777" w:rsidR="00204FB3" w:rsidRDefault="00204FB3" w:rsidP="00DE7632">
            <w:pPr>
              <w:jc w:val="both"/>
            </w:pPr>
          </w:p>
        </w:tc>
      </w:tr>
      <w:tr w:rsidR="00204FB3" w14:paraId="70F3BCCF" w14:textId="77777777" w:rsidTr="00E702E5">
        <w:tc>
          <w:tcPr>
            <w:tcW w:w="761" w:type="pct"/>
          </w:tcPr>
          <w:p w14:paraId="05CD720D" w14:textId="77777777" w:rsidR="00204FB3" w:rsidRPr="00BB2AD0" w:rsidRDefault="00204FB3" w:rsidP="00DE7632">
            <w:pPr>
              <w:jc w:val="both"/>
            </w:pPr>
            <w:r w:rsidRPr="00BB2AD0">
              <w:t>4.6.3</w:t>
            </w:r>
          </w:p>
        </w:tc>
        <w:tc>
          <w:tcPr>
            <w:tcW w:w="1945" w:type="pct"/>
          </w:tcPr>
          <w:p w14:paraId="359D1E83" w14:textId="77777777" w:rsidR="00204FB3" w:rsidRPr="00CB14E7" w:rsidRDefault="00204FB3" w:rsidP="00DE7632">
            <w:pPr>
              <w:jc w:val="both"/>
            </w:pPr>
            <w:r w:rsidRPr="00BB2AD0">
              <w:t>Φορητό φαρμακείο.</w:t>
            </w:r>
          </w:p>
        </w:tc>
        <w:tc>
          <w:tcPr>
            <w:tcW w:w="902" w:type="pct"/>
            <w:vAlign w:val="center"/>
          </w:tcPr>
          <w:p w14:paraId="67A84D7F" w14:textId="77777777" w:rsidR="00204FB3" w:rsidRDefault="00204FB3" w:rsidP="00DE7632">
            <w:pPr>
              <w:jc w:val="center"/>
            </w:pPr>
            <w:r w:rsidRPr="005927F0">
              <w:t>ΝΑΙ</w:t>
            </w:r>
          </w:p>
        </w:tc>
        <w:tc>
          <w:tcPr>
            <w:tcW w:w="647" w:type="pct"/>
          </w:tcPr>
          <w:p w14:paraId="3EB1ED09" w14:textId="77777777" w:rsidR="00204FB3" w:rsidRDefault="00204FB3" w:rsidP="00DE7632">
            <w:pPr>
              <w:jc w:val="both"/>
            </w:pPr>
          </w:p>
        </w:tc>
        <w:tc>
          <w:tcPr>
            <w:tcW w:w="744" w:type="pct"/>
          </w:tcPr>
          <w:p w14:paraId="4ADF3B53" w14:textId="77777777" w:rsidR="00204FB3" w:rsidRDefault="00204FB3" w:rsidP="00DE7632">
            <w:pPr>
              <w:jc w:val="both"/>
            </w:pPr>
          </w:p>
        </w:tc>
      </w:tr>
      <w:tr w:rsidR="00204FB3" w14:paraId="49AA782B" w14:textId="77777777" w:rsidTr="00E702E5">
        <w:tc>
          <w:tcPr>
            <w:tcW w:w="761" w:type="pct"/>
          </w:tcPr>
          <w:p w14:paraId="519F5359" w14:textId="77777777" w:rsidR="00204FB3" w:rsidRPr="00BB2AD0" w:rsidRDefault="00204FB3" w:rsidP="00DE7632">
            <w:pPr>
              <w:jc w:val="both"/>
            </w:pPr>
            <w:r w:rsidRPr="00BB2AD0">
              <w:t>4.6.4</w:t>
            </w:r>
            <w:r w:rsidRPr="00BB2AD0">
              <w:tab/>
            </w:r>
          </w:p>
        </w:tc>
        <w:tc>
          <w:tcPr>
            <w:tcW w:w="1945" w:type="pct"/>
          </w:tcPr>
          <w:p w14:paraId="684D6ACD" w14:textId="77777777" w:rsidR="00204FB3" w:rsidRPr="00CB14E7" w:rsidRDefault="00204FB3" w:rsidP="00DE7632">
            <w:pPr>
              <w:jc w:val="both"/>
            </w:pPr>
            <w:r w:rsidRPr="00BB2AD0">
              <w:t>Τρίγωνο στάθμευσης αναλόγων διαστάσεων και μεταλλικού σκελετού.</w:t>
            </w:r>
          </w:p>
        </w:tc>
        <w:tc>
          <w:tcPr>
            <w:tcW w:w="902" w:type="pct"/>
            <w:vAlign w:val="center"/>
          </w:tcPr>
          <w:p w14:paraId="7D0722C5" w14:textId="77777777" w:rsidR="00204FB3" w:rsidRDefault="00204FB3" w:rsidP="00DE7632">
            <w:pPr>
              <w:jc w:val="center"/>
            </w:pPr>
            <w:r w:rsidRPr="005927F0">
              <w:t>ΝΑΙ</w:t>
            </w:r>
          </w:p>
        </w:tc>
        <w:tc>
          <w:tcPr>
            <w:tcW w:w="647" w:type="pct"/>
          </w:tcPr>
          <w:p w14:paraId="15CDD9C7" w14:textId="77777777" w:rsidR="00204FB3" w:rsidRDefault="00204FB3" w:rsidP="00DE7632">
            <w:pPr>
              <w:jc w:val="both"/>
            </w:pPr>
          </w:p>
        </w:tc>
        <w:tc>
          <w:tcPr>
            <w:tcW w:w="744" w:type="pct"/>
          </w:tcPr>
          <w:p w14:paraId="152864AA" w14:textId="77777777" w:rsidR="00204FB3" w:rsidRDefault="00204FB3" w:rsidP="00DE7632">
            <w:pPr>
              <w:jc w:val="both"/>
            </w:pPr>
          </w:p>
        </w:tc>
      </w:tr>
      <w:tr w:rsidR="00204FB3" w14:paraId="2DD7946B" w14:textId="77777777" w:rsidTr="00E702E5">
        <w:tc>
          <w:tcPr>
            <w:tcW w:w="761" w:type="pct"/>
          </w:tcPr>
          <w:p w14:paraId="2BD0DC1E" w14:textId="77777777" w:rsidR="00204FB3" w:rsidRPr="00BB2AD0" w:rsidRDefault="00204FB3" w:rsidP="00DE7632">
            <w:pPr>
              <w:jc w:val="both"/>
            </w:pPr>
            <w:r w:rsidRPr="00BB2AD0">
              <w:t>4.6.5</w:t>
            </w:r>
            <w:r w:rsidRPr="00BB2AD0">
              <w:tab/>
            </w:r>
          </w:p>
        </w:tc>
        <w:tc>
          <w:tcPr>
            <w:tcW w:w="1945" w:type="pct"/>
          </w:tcPr>
          <w:p w14:paraId="06994437" w14:textId="77777777" w:rsidR="00204FB3" w:rsidRPr="00CB14E7" w:rsidRDefault="00204FB3" w:rsidP="00DE7632">
            <w:pPr>
              <w:jc w:val="both"/>
            </w:pPr>
            <w:r w:rsidRPr="00BB2AD0">
              <w:t xml:space="preserve">Εργαλειοθήκη (ασφαλιζόμενη), που θα περιέχει μία σειρά κλειδιών καλής ποιότητας (CHROMΕ - VANADIUM), πένσα, σειρά κατσαβίδια ίσια και σταυρωτά, γαλλικό κλειδί 2΄΄, σφυριά και </w:t>
            </w:r>
            <w:r w:rsidRPr="00BB2AD0">
              <w:lastRenderedPageBreak/>
              <w:t>λοιπά εργαλεία κατά την κρίση του προμηθευτή.</w:t>
            </w:r>
          </w:p>
        </w:tc>
        <w:tc>
          <w:tcPr>
            <w:tcW w:w="902" w:type="pct"/>
            <w:vAlign w:val="center"/>
          </w:tcPr>
          <w:p w14:paraId="40DAB93D" w14:textId="77777777" w:rsidR="00204FB3" w:rsidRDefault="00204FB3" w:rsidP="00DE7632">
            <w:pPr>
              <w:jc w:val="center"/>
            </w:pPr>
            <w:r w:rsidRPr="005927F0">
              <w:lastRenderedPageBreak/>
              <w:t>ΝΑΙ</w:t>
            </w:r>
          </w:p>
        </w:tc>
        <w:tc>
          <w:tcPr>
            <w:tcW w:w="647" w:type="pct"/>
          </w:tcPr>
          <w:p w14:paraId="22012909" w14:textId="77777777" w:rsidR="00204FB3" w:rsidRDefault="00204FB3" w:rsidP="00DE7632">
            <w:pPr>
              <w:jc w:val="both"/>
            </w:pPr>
          </w:p>
        </w:tc>
        <w:tc>
          <w:tcPr>
            <w:tcW w:w="744" w:type="pct"/>
          </w:tcPr>
          <w:p w14:paraId="219009E0" w14:textId="77777777" w:rsidR="00204FB3" w:rsidRDefault="00204FB3" w:rsidP="00DE7632">
            <w:pPr>
              <w:jc w:val="both"/>
            </w:pPr>
          </w:p>
        </w:tc>
      </w:tr>
      <w:tr w:rsidR="00204FB3" w14:paraId="66907450" w14:textId="77777777" w:rsidTr="00E702E5">
        <w:tc>
          <w:tcPr>
            <w:tcW w:w="761" w:type="pct"/>
          </w:tcPr>
          <w:p w14:paraId="42658FA2" w14:textId="77777777" w:rsidR="00204FB3" w:rsidRPr="00BB2AD0" w:rsidRDefault="00204FB3" w:rsidP="00DE7632">
            <w:pPr>
              <w:jc w:val="both"/>
            </w:pPr>
            <w:r w:rsidRPr="00BB2AD0">
              <w:t>4.6.6</w:t>
            </w:r>
            <w:r w:rsidRPr="00BB2AD0">
              <w:tab/>
            </w:r>
          </w:p>
        </w:tc>
        <w:tc>
          <w:tcPr>
            <w:tcW w:w="1945" w:type="pct"/>
          </w:tcPr>
          <w:p w14:paraId="4D440D9F" w14:textId="77777777" w:rsidR="00204FB3" w:rsidRPr="00CB14E7" w:rsidRDefault="00204FB3" w:rsidP="00DE7632">
            <w:pPr>
              <w:jc w:val="both"/>
            </w:pPr>
            <w:r w:rsidRPr="00BB2AD0">
              <w:t>Δύο (2) πυροσβεστήρες κατάλληλους για το όχημα με οποιαδήποτε γόμωση (πλην HALON), η οποία να μην ρυπαίνει το περιβάλλον.</w:t>
            </w:r>
          </w:p>
        </w:tc>
        <w:tc>
          <w:tcPr>
            <w:tcW w:w="902" w:type="pct"/>
            <w:vAlign w:val="center"/>
          </w:tcPr>
          <w:p w14:paraId="46CB6973" w14:textId="77777777" w:rsidR="00204FB3" w:rsidRDefault="00204FB3" w:rsidP="00DE7632">
            <w:pPr>
              <w:jc w:val="center"/>
            </w:pPr>
            <w:r w:rsidRPr="005927F0">
              <w:t>ΝΑΙ</w:t>
            </w:r>
          </w:p>
        </w:tc>
        <w:tc>
          <w:tcPr>
            <w:tcW w:w="647" w:type="pct"/>
          </w:tcPr>
          <w:p w14:paraId="04992EB5" w14:textId="77777777" w:rsidR="00204FB3" w:rsidRDefault="00204FB3" w:rsidP="00DE7632">
            <w:pPr>
              <w:jc w:val="both"/>
            </w:pPr>
          </w:p>
        </w:tc>
        <w:tc>
          <w:tcPr>
            <w:tcW w:w="744" w:type="pct"/>
          </w:tcPr>
          <w:p w14:paraId="03A185A3" w14:textId="77777777" w:rsidR="00204FB3" w:rsidRDefault="00204FB3" w:rsidP="00DE7632">
            <w:pPr>
              <w:jc w:val="both"/>
            </w:pPr>
          </w:p>
        </w:tc>
      </w:tr>
      <w:tr w:rsidR="00204FB3" w14:paraId="7D1937EF" w14:textId="77777777" w:rsidTr="00E702E5">
        <w:tc>
          <w:tcPr>
            <w:tcW w:w="761" w:type="pct"/>
          </w:tcPr>
          <w:p w14:paraId="4ECB0072" w14:textId="77777777" w:rsidR="00204FB3" w:rsidRPr="00BB2AD0" w:rsidRDefault="00204FB3" w:rsidP="00DE7632">
            <w:pPr>
              <w:jc w:val="both"/>
            </w:pPr>
            <w:r w:rsidRPr="00BB2AD0">
              <w:t>4.6.7</w:t>
            </w:r>
            <w:r w:rsidRPr="00BB2AD0">
              <w:tab/>
            </w:r>
          </w:p>
        </w:tc>
        <w:tc>
          <w:tcPr>
            <w:tcW w:w="1945" w:type="pct"/>
          </w:tcPr>
          <w:p w14:paraId="5CDCF805" w14:textId="77777777" w:rsidR="00204FB3" w:rsidRPr="00CB14E7" w:rsidRDefault="00204FB3" w:rsidP="00DE7632">
            <w:pPr>
              <w:jc w:val="both"/>
            </w:pPr>
            <w:r w:rsidRPr="00BB2AD0">
              <w:t>Αντιολισθητικές αλυσίδες.</w:t>
            </w:r>
          </w:p>
        </w:tc>
        <w:tc>
          <w:tcPr>
            <w:tcW w:w="902" w:type="pct"/>
            <w:vAlign w:val="center"/>
          </w:tcPr>
          <w:p w14:paraId="2423B328" w14:textId="77777777" w:rsidR="00204FB3" w:rsidRDefault="00204FB3" w:rsidP="00DE7632">
            <w:pPr>
              <w:jc w:val="center"/>
            </w:pPr>
            <w:r w:rsidRPr="005927F0">
              <w:t>ΝΑΙ</w:t>
            </w:r>
          </w:p>
        </w:tc>
        <w:tc>
          <w:tcPr>
            <w:tcW w:w="647" w:type="pct"/>
          </w:tcPr>
          <w:p w14:paraId="089CC91F" w14:textId="77777777" w:rsidR="00204FB3" w:rsidRDefault="00204FB3" w:rsidP="00DE7632">
            <w:pPr>
              <w:jc w:val="both"/>
            </w:pPr>
          </w:p>
        </w:tc>
        <w:tc>
          <w:tcPr>
            <w:tcW w:w="744" w:type="pct"/>
          </w:tcPr>
          <w:p w14:paraId="01DC5799" w14:textId="77777777" w:rsidR="00204FB3" w:rsidRDefault="00204FB3" w:rsidP="00DE7632">
            <w:pPr>
              <w:jc w:val="both"/>
            </w:pPr>
          </w:p>
        </w:tc>
      </w:tr>
      <w:tr w:rsidR="00204FB3" w14:paraId="0D4E1F00" w14:textId="77777777" w:rsidTr="00E702E5">
        <w:tc>
          <w:tcPr>
            <w:tcW w:w="761" w:type="pct"/>
          </w:tcPr>
          <w:p w14:paraId="4B83C43C" w14:textId="77777777" w:rsidR="00204FB3" w:rsidRPr="00BB2AD0" w:rsidRDefault="00204FB3" w:rsidP="00DE7632">
            <w:pPr>
              <w:jc w:val="both"/>
            </w:pPr>
            <w:r w:rsidRPr="00BB2AD0">
              <w:t>4.6.8</w:t>
            </w:r>
            <w:r w:rsidRPr="00BB2AD0">
              <w:tab/>
            </w:r>
          </w:p>
        </w:tc>
        <w:tc>
          <w:tcPr>
            <w:tcW w:w="1945" w:type="pct"/>
          </w:tcPr>
          <w:p w14:paraId="190C1EAC" w14:textId="77777777" w:rsidR="00204FB3" w:rsidRPr="00CB14E7" w:rsidRDefault="00204FB3" w:rsidP="00DE7632">
            <w:pPr>
              <w:jc w:val="both"/>
            </w:pPr>
            <w:r w:rsidRPr="00BB2AD0">
              <w:t>Πλήρη σειρά ειδικών εργαλείων (Special tools), τα οποία λόγω της ιδιοκατασκευής τους είναι απαραίτητα για την εκτέλεση εργασιών συντήρησης και επισκευών στο όχημα από τον Εργοστασιακό φορέα της Υπηρεσίας.</w:t>
            </w:r>
          </w:p>
        </w:tc>
        <w:tc>
          <w:tcPr>
            <w:tcW w:w="902" w:type="pct"/>
            <w:vAlign w:val="center"/>
          </w:tcPr>
          <w:p w14:paraId="01015D0B" w14:textId="77777777" w:rsidR="00204FB3" w:rsidRDefault="00204FB3" w:rsidP="00DE7632">
            <w:pPr>
              <w:jc w:val="center"/>
            </w:pPr>
            <w:r w:rsidRPr="005927F0">
              <w:t>ΝΑΙ</w:t>
            </w:r>
          </w:p>
        </w:tc>
        <w:tc>
          <w:tcPr>
            <w:tcW w:w="647" w:type="pct"/>
          </w:tcPr>
          <w:p w14:paraId="2C5B1716" w14:textId="77777777" w:rsidR="00204FB3" w:rsidRDefault="00204FB3" w:rsidP="00DE7632">
            <w:pPr>
              <w:jc w:val="both"/>
            </w:pPr>
          </w:p>
        </w:tc>
        <w:tc>
          <w:tcPr>
            <w:tcW w:w="744" w:type="pct"/>
          </w:tcPr>
          <w:p w14:paraId="3D91614A" w14:textId="77777777" w:rsidR="00204FB3" w:rsidRDefault="00204FB3" w:rsidP="00DE7632">
            <w:pPr>
              <w:jc w:val="both"/>
            </w:pPr>
          </w:p>
        </w:tc>
      </w:tr>
      <w:tr w:rsidR="00204FB3" w14:paraId="55815249" w14:textId="77777777" w:rsidTr="00E702E5">
        <w:tc>
          <w:tcPr>
            <w:tcW w:w="761" w:type="pct"/>
          </w:tcPr>
          <w:p w14:paraId="09080D55" w14:textId="77777777" w:rsidR="00204FB3" w:rsidRPr="00BB2AD0" w:rsidRDefault="00204FB3" w:rsidP="00DE7632">
            <w:pPr>
              <w:jc w:val="both"/>
            </w:pPr>
            <w:r w:rsidRPr="00BB2AD0">
              <w:t>4.6.9</w:t>
            </w:r>
            <w:r w:rsidRPr="00BB2AD0">
              <w:tab/>
            </w:r>
          </w:p>
        </w:tc>
        <w:tc>
          <w:tcPr>
            <w:tcW w:w="1945" w:type="pct"/>
          </w:tcPr>
          <w:p w14:paraId="14F4308D" w14:textId="77777777" w:rsidR="00204FB3" w:rsidRPr="00BB2AD0" w:rsidRDefault="00204FB3" w:rsidP="00DE7632">
            <w:pPr>
              <w:jc w:val="both"/>
            </w:pPr>
            <w:r w:rsidRPr="00BB2AD0">
              <w:t>Δύο (2) σφήνες αναστολείς κύλισης.</w:t>
            </w:r>
          </w:p>
        </w:tc>
        <w:tc>
          <w:tcPr>
            <w:tcW w:w="902" w:type="pct"/>
            <w:vAlign w:val="center"/>
          </w:tcPr>
          <w:p w14:paraId="76F74D50" w14:textId="77777777" w:rsidR="00204FB3" w:rsidRDefault="00204FB3" w:rsidP="00DE7632">
            <w:pPr>
              <w:jc w:val="center"/>
            </w:pPr>
            <w:r w:rsidRPr="005927F0">
              <w:t>ΝΑΙ</w:t>
            </w:r>
          </w:p>
        </w:tc>
        <w:tc>
          <w:tcPr>
            <w:tcW w:w="647" w:type="pct"/>
          </w:tcPr>
          <w:p w14:paraId="085DE9D5" w14:textId="77777777" w:rsidR="00204FB3" w:rsidRDefault="00204FB3" w:rsidP="00DE7632">
            <w:pPr>
              <w:jc w:val="both"/>
            </w:pPr>
          </w:p>
        </w:tc>
        <w:tc>
          <w:tcPr>
            <w:tcW w:w="744" w:type="pct"/>
          </w:tcPr>
          <w:p w14:paraId="15E035EC" w14:textId="77777777" w:rsidR="00204FB3" w:rsidRDefault="00204FB3" w:rsidP="00DE7632">
            <w:pPr>
              <w:jc w:val="both"/>
            </w:pPr>
          </w:p>
        </w:tc>
      </w:tr>
      <w:tr w:rsidR="00204FB3" w14:paraId="5162AFBF" w14:textId="77777777" w:rsidTr="00E702E5">
        <w:tc>
          <w:tcPr>
            <w:tcW w:w="761" w:type="pct"/>
          </w:tcPr>
          <w:p w14:paraId="5D3E9329" w14:textId="77777777" w:rsidR="00204FB3" w:rsidRPr="00BB2AD0" w:rsidRDefault="00204FB3" w:rsidP="00DE7632">
            <w:pPr>
              <w:jc w:val="both"/>
              <w:rPr>
                <w:b/>
              </w:rPr>
            </w:pPr>
            <w:r w:rsidRPr="00BB2AD0">
              <w:rPr>
                <w:b/>
              </w:rPr>
              <w:t>5.</w:t>
            </w:r>
            <w:r w:rsidRPr="00BB2AD0">
              <w:rPr>
                <w:b/>
              </w:rPr>
              <w:tab/>
            </w:r>
          </w:p>
        </w:tc>
        <w:tc>
          <w:tcPr>
            <w:tcW w:w="1945" w:type="pct"/>
          </w:tcPr>
          <w:p w14:paraId="44A0612A" w14:textId="77777777" w:rsidR="00204FB3" w:rsidRPr="00BB2AD0" w:rsidRDefault="00204FB3" w:rsidP="00DE7632">
            <w:pPr>
              <w:jc w:val="both"/>
              <w:rPr>
                <w:b/>
              </w:rPr>
            </w:pPr>
            <w:r w:rsidRPr="00BB2AD0">
              <w:rPr>
                <w:b/>
              </w:rPr>
              <w:t>ΕΠΙΣΗΜΑΝΣΗ</w:t>
            </w:r>
          </w:p>
        </w:tc>
        <w:tc>
          <w:tcPr>
            <w:tcW w:w="902" w:type="pct"/>
            <w:vAlign w:val="center"/>
          </w:tcPr>
          <w:p w14:paraId="57BC56DB" w14:textId="77777777" w:rsidR="00204FB3" w:rsidRDefault="00204FB3" w:rsidP="00DE7632">
            <w:pPr>
              <w:jc w:val="center"/>
            </w:pPr>
          </w:p>
        </w:tc>
        <w:tc>
          <w:tcPr>
            <w:tcW w:w="647" w:type="pct"/>
          </w:tcPr>
          <w:p w14:paraId="6F5CFE26" w14:textId="77777777" w:rsidR="00204FB3" w:rsidRDefault="00204FB3" w:rsidP="00DE7632">
            <w:pPr>
              <w:jc w:val="both"/>
            </w:pPr>
          </w:p>
        </w:tc>
        <w:tc>
          <w:tcPr>
            <w:tcW w:w="744" w:type="pct"/>
          </w:tcPr>
          <w:p w14:paraId="5D8EFBE7" w14:textId="77777777" w:rsidR="00204FB3" w:rsidRDefault="00204FB3" w:rsidP="00DE7632">
            <w:pPr>
              <w:jc w:val="both"/>
            </w:pPr>
          </w:p>
        </w:tc>
      </w:tr>
      <w:tr w:rsidR="00204FB3" w14:paraId="327703BA" w14:textId="77777777" w:rsidTr="00E702E5">
        <w:tc>
          <w:tcPr>
            <w:tcW w:w="761" w:type="pct"/>
          </w:tcPr>
          <w:p w14:paraId="51FD22A1" w14:textId="77777777" w:rsidR="00204FB3" w:rsidRPr="00BB2AD0" w:rsidRDefault="00204FB3" w:rsidP="00DE7632">
            <w:pPr>
              <w:jc w:val="both"/>
            </w:pPr>
            <w:r w:rsidRPr="002B5219">
              <w:t>5.1</w:t>
            </w:r>
          </w:p>
        </w:tc>
        <w:tc>
          <w:tcPr>
            <w:tcW w:w="1945" w:type="pct"/>
          </w:tcPr>
          <w:p w14:paraId="77265812" w14:textId="77777777" w:rsidR="00204FB3" w:rsidRPr="00BB2AD0" w:rsidRDefault="00204FB3" w:rsidP="00DE7632">
            <w:pPr>
              <w:jc w:val="both"/>
            </w:pPr>
            <w:r w:rsidRPr="002B5219">
              <w:t>Σύμφωνα με το Παράρτημα IX και τις σχετικές κανονιστικές πράξεις του Παραρτήματος II του Κανονισμού (ΕΕ) 2018/858, το όχημα να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περίπτωση που έχει κατασκευαστεί σε περισσότερα του ενός στάδια.</w:t>
            </w:r>
          </w:p>
        </w:tc>
        <w:tc>
          <w:tcPr>
            <w:tcW w:w="902" w:type="pct"/>
            <w:vAlign w:val="center"/>
          </w:tcPr>
          <w:p w14:paraId="150DA5B9" w14:textId="77777777" w:rsidR="00204FB3" w:rsidRDefault="00204FB3" w:rsidP="00DE7632">
            <w:pPr>
              <w:jc w:val="center"/>
            </w:pPr>
            <w:r w:rsidRPr="005927F0">
              <w:t>ΝΑΙ</w:t>
            </w:r>
          </w:p>
        </w:tc>
        <w:tc>
          <w:tcPr>
            <w:tcW w:w="647" w:type="pct"/>
          </w:tcPr>
          <w:p w14:paraId="479B755C" w14:textId="77777777" w:rsidR="00204FB3" w:rsidRDefault="00204FB3" w:rsidP="00DE7632">
            <w:pPr>
              <w:jc w:val="both"/>
            </w:pPr>
          </w:p>
        </w:tc>
        <w:tc>
          <w:tcPr>
            <w:tcW w:w="744" w:type="pct"/>
          </w:tcPr>
          <w:p w14:paraId="31F22B61" w14:textId="77777777" w:rsidR="00204FB3" w:rsidRDefault="00204FB3" w:rsidP="00DE7632">
            <w:pPr>
              <w:jc w:val="both"/>
            </w:pPr>
          </w:p>
        </w:tc>
      </w:tr>
      <w:tr w:rsidR="00204FB3" w14:paraId="634EFF98" w14:textId="77777777" w:rsidTr="00E702E5">
        <w:tc>
          <w:tcPr>
            <w:tcW w:w="761" w:type="pct"/>
          </w:tcPr>
          <w:p w14:paraId="1AD6C818" w14:textId="77777777" w:rsidR="00204FB3" w:rsidRPr="00BB2AD0" w:rsidRDefault="00204FB3" w:rsidP="00DE7632">
            <w:pPr>
              <w:jc w:val="both"/>
            </w:pPr>
            <w:r w:rsidRPr="00EC0A77">
              <w:t>5.2</w:t>
            </w:r>
          </w:p>
        </w:tc>
        <w:tc>
          <w:tcPr>
            <w:tcW w:w="1945" w:type="pct"/>
          </w:tcPr>
          <w:p w14:paraId="3CC70C2C" w14:textId="77777777" w:rsidR="00204FB3" w:rsidRPr="00BB2AD0" w:rsidRDefault="00204FB3" w:rsidP="00DE7632">
            <w:pPr>
              <w:jc w:val="both"/>
            </w:pPr>
            <w:r w:rsidRPr="00EC0A77">
              <w:t>Οι πινακίδες να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έμφορτου οχήματος, αριθμό σύμβασης και έτος κατασκευής, διαστάσεις του οχήματος, μικτό και ωφέλιμο βάρος του, καθώς και άλλες τεχνικές πληροφορίες.</w:t>
            </w:r>
          </w:p>
        </w:tc>
        <w:tc>
          <w:tcPr>
            <w:tcW w:w="902" w:type="pct"/>
            <w:vAlign w:val="center"/>
          </w:tcPr>
          <w:p w14:paraId="3B2ACA74" w14:textId="77777777" w:rsidR="00204FB3" w:rsidRDefault="00204FB3" w:rsidP="00DE7632">
            <w:pPr>
              <w:jc w:val="center"/>
            </w:pPr>
            <w:r w:rsidRPr="005927F0">
              <w:t>ΝΑΙ</w:t>
            </w:r>
          </w:p>
        </w:tc>
        <w:tc>
          <w:tcPr>
            <w:tcW w:w="647" w:type="pct"/>
          </w:tcPr>
          <w:p w14:paraId="73A58F24" w14:textId="77777777" w:rsidR="00204FB3" w:rsidRDefault="00204FB3" w:rsidP="00DE7632">
            <w:pPr>
              <w:jc w:val="both"/>
            </w:pPr>
          </w:p>
        </w:tc>
        <w:tc>
          <w:tcPr>
            <w:tcW w:w="744" w:type="pct"/>
          </w:tcPr>
          <w:p w14:paraId="31715177" w14:textId="77777777" w:rsidR="00204FB3" w:rsidRDefault="00204FB3" w:rsidP="00DE7632">
            <w:pPr>
              <w:jc w:val="both"/>
            </w:pPr>
          </w:p>
        </w:tc>
      </w:tr>
      <w:tr w:rsidR="00204FB3" w14:paraId="5FE82B75" w14:textId="77777777" w:rsidTr="00E702E5">
        <w:tc>
          <w:tcPr>
            <w:tcW w:w="761" w:type="pct"/>
          </w:tcPr>
          <w:p w14:paraId="68B0615A" w14:textId="77777777" w:rsidR="00204FB3" w:rsidRPr="00BB2AD0" w:rsidRDefault="00204FB3" w:rsidP="00DE7632">
            <w:pPr>
              <w:jc w:val="both"/>
            </w:pPr>
            <w:r w:rsidRPr="00553C70">
              <w:t>5.3</w:t>
            </w:r>
          </w:p>
        </w:tc>
        <w:tc>
          <w:tcPr>
            <w:tcW w:w="1945" w:type="pct"/>
          </w:tcPr>
          <w:p w14:paraId="5193B28E" w14:textId="77777777" w:rsidR="00204FB3" w:rsidRPr="00BB2AD0" w:rsidRDefault="00204FB3" w:rsidP="00DE7632">
            <w:pPr>
              <w:jc w:val="both"/>
            </w:pPr>
            <w:r w:rsidRPr="00BB2AD0">
              <w:t>Οι πινακίδες κυκλοφορίας και τα υπόλοιπα στοιχεία σήμανσης πρέπει να τοποθετηθούν εξωτερικά στις προβλεπόμενες θέσεις του οχήματος, (ΠαΔ υπ΄αριθμ 9-15/96/ΓΕΣ/1ο ΕΓ με τις σχετικές τροποποιήσεις).</w:t>
            </w:r>
          </w:p>
        </w:tc>
        <w:tc>
          <w:tcPr>
            <w:tcW w:w="902" w:type="pct"/>
            <w:vAlign w:val="center"/>
          </w:tcPr>
          <w:p w14:paraId="2A35CAE7" w14:textId="77777777" w:rsidR="00204FB3" w:rsidRDefault="00204FB3" w:rsidP="00DE7632">
            <w:pPr>
              <w:jc w:val="center"/>
            </w:pPr>
            <w:r w:rsidRPr="005927F0">
              <w:t>ΝΑΙ</w:t>
            </w:r>
          </w:p>
        </w:tc>
        <w:tc>
          <w:tcPr>
            <w:tcW w:w="647" w:type="pct"/>
          </w:tcPr>
          <w:p w14:paraId="6CB5C72C" w14:textId="77777777" w:rsidR="00204FB3" w:rsidRDefault="00204FB3" w:rsidP="00DE7632">
            <w:pPr>
              <w:jc w:val="both"/>
            </w:pPr>
          </w:p>
        </w:tc>
        <w:tc>
          <w:tcPr>
            <w:tcW w:w="744" w:type="pct"/>
          </w:tcPr>
          <w:p w14:paraId="14A6D939" w14:textId="77777777" w:rsidR="00204FB3" w:rsidRDefault="00204FB3" w:rsidP="00DE7632">
            <w:pPr>
              <w:jc w:val="both"/>
            </w:pPr>
          </w:p>
        </w:tc>
      </w:tr>
      <w:tr w:rsidR="00204FB3" w14:paraId="4AC149E1" w14:textId="77777777" w:rsidTr="00E702E5">
        <w:tc>
          <w:tcPr>
            <w:tcW w:w="761" w:type="pct"/>
          </w:tcPr>
          <w:p w14:paraId="68D819D8" w14:textId="77777777" w:rsidR="00204FB3" w:rsidRPr="00BB2AD0" w:rsidRDefault="00204FB3" w:rsidP="00DE7632">
            <w:pPr>
              <w:jc w:val="both"/>
            </w:pPr>
            <w:r w:rsidRPr="005B3320">
              <w:t>5.4</w:t>
            </w:r>
          </w:p>
        </w:tc>
        <w:tc>
          <w:tcPr>
            <w:tcW w:w="1945" w:type="pct"/>
          </w:tcPr>
          <w:p w14:paraId="4564545A" w14:textId="77777777" w:rsidR="00204FB3" w:rsidRPr="00BB2AD0" w:rsidRDefault="00204FB3" w:rsidP="00DE7632">
            <w:pPr>
              <w:jc w:val="both"/>
            </w:pPr>
            <w:r w:rsidRPr="00BB2AD0">
              <w:t>Η πίσω πινακίδα πρέπει να φωτίζεται.</w:t>
            </w:r>
          </w:p>
        </w:tc>
        <w:tc>
          <w:tcPr>
            <w:tcW w:w="902" w:type="pct"/>
            <w:vAlign w:val="center"/>
          </w:tcPr>
          <w:p w14:paraId="3504D537" w14:textId="77777777" w:rsidR="00204FB3" w:rsidRDefault="00204FB3" w:rsidP="00DE7632">
            <w:pPr>
              <w:jc w:val="center"/>
            </w:pPr>
            <w:r w:rsidRPr="005927F0">
              <w:t>ΝΑΙ</w:t>
            </w:r>
          </w:p>
        </w:tc>
        <w:tc>
          <w:tcPr>
            <w:tcW w:w="647" w:type="pct"/>
          </w:tcPr>
          <w:p w14:paraId="157474A0" w14:textId="77777777" w:rsidR="00204FB3" w:rsidRDefault="00204FB3" w:rsidP="00DE7632">
            <w:pPr>
              <w:jc w:val="both"/>
            </w:pPr>
          </w:p>
        </w:tc>
        <w:tc>
          <w:tcPr>
            <w:tcW w:w="744" w:type="pct"/>
          </w:tcPr>
          <w:p w14:paraId="2FAAE934" w14:textId="77777777" w:rsidR="00204FB3" w:rsidRDefault="00204FB3" w:rsidP="00DE7632">
            <w:pPr>
              <w:jc w:val="both"/>
            </w:pPr>
          </w:p>
        </w:tc>
      </w:tr>
      <w:tr w:rsidR="00204FB3" w14:paraId="5037FC05" w14:textId="77777777" w:rsidTr="00E702E5">
        <w:tc>
          <w:tcPr>
            <w:tcW w:w="761" w:type="pct"/>
          </w:tcPr>
          <w:p w14:paraId="743C1C58" w14:textId="77777777" w:rsidR="00204FB3" w:rsidRPr="00BB2AD0" w:rsidRDefault="00204FB3" w:rsidP="00DE7632">
            <w:pPr>
              <w:jc w:val="both"/>
            </w:pPr>
            <w:r w:rsidRPr="00BB2AD0">
              <w:t>5.5</w:t>
            </w:r>
          </w:p>
        </w:tc>
        <w:tc>
          <w:tcPr>
            <w:tcW w:w="1945" w:type="pct"/>
          </w:tcPr>
          <w:p w14:paraId="4118537B" w14:textId="77777777" w:rsidR="00204FB3" w:rsidRPr="005B3320" w:rsidRDefault="00204FB3" w:rsidP="00DE7632">
            <w:pPr>
              <w:jc w:val="both"/>
            </w:pPr>
            <w:r w:rsidRPr="00BB2AD0">
              <w:t>Σε κατάλληλη θέση του αμαξώματος να επικολληθεί στερεά μεταλλική πινακίδα, στην οποία θα αναγράφονται στην Ελληνική γλώσσα:</w:t>
            </w:r>
          </w:p>
        </w:tc>
        <w:tc>
          <w:tcPr>
            <w:tcW w:w="902" w:type="pct"/>
            <w:vAlign w:val="center"/>
          </w:tcPr>
          <w:p w14:paraId="5D4764BB" w14:textId="77777777" w:rsidR="00204FB3" w:rsidRDefault="00204FB3" w:rsidP="00DE7632">
            <w:pPr>
              <w:jc w:val="center"/>
            </w:pPr>
            <w:r w:rsidRPr="005927F0">
              <w:t>ΝΑΙ</w:t>
            </w:r>
          </w:p>
        </w:tc>
        <w:tc>
          <w:tcPr>
            <w:tcW w:w="647" w:type="pct"/>
          </w:tcPr>
          <w:p w14:paraId="16F04BFA" w14:textId="77777777" w:rsidR="00204FB3" w:rsidRDefault="00204FB3" w:rsidP="00DE7632">
            <w:pPr>
              <w:jc w:val="both"/>
            </w:pPr>
          </w:p>
        </w:tc>
        <w:tc>
          <w:tcPr>
            <w:tcW w:w="744" w:type="pct"/>
          </w:tcPr>
          <w:p w14:paraId="1B9F7AD5" w14:textId="77777777" w:rsidR="00204FB3" w:rsidRDefault="00204FB3" w:rsidP="00DE7632">
            <w:pPr>
              <w:jc w:val="both"/>
            </w:pPr>
          </w:p>
        </w:tc>
      </w:tr>
      <w:tr w:rsidR="00204FB3" w14:paraId="3DD654A6" w14:textId="77777777" w:rsidTr="00E702E5">
        <w:tc>
          <w:tcPr>
            <w:tcW w:w="761" w:type="pct"/>
          </w:tcPr>
          <w:p w14:paraId="0ECC1FF7" w14:textId="77777777" w:rsidR="00204FB3" w:rsidRPr="00BB2AD0" w:rsidRDefault="00204FB3" w:rsidP="00DE7632">
            <w:pPr>
              <w:jc w:val="both"/>
            </w:pPr>
            <w:r w:rsidRPr="00BB2AD0">
              <w:t>5.5.1</w:t>
            </w:r>
          </w:p>
        </w:tc>
        <w:tc>
          <w:tcPr>
            <w:tcW w:w="1945" w:type="pct"/>
          </w:tcPr>
          <w:p w14:paraId="47F2F988" w14:textId="77777777" w:rsidR="00204FB3" w:rsidRPr="005B3320" w:rsidRDefault="00204FB3" w:rsidP="00DE7632">
            <w:pPr>
              <w:jc w:val="both"/>
            </w:pPr>
            <w:r w:rsidRPr="00BB2AD0">
              <w:t>Η ονομασία του υλικού.</w:t>
            </w:r>
          </w:p>
        </w:tc>
        <w:tc>
          <w:tcPr>
            <w:tcW w:w="902" w:type="pct"/>
            <w:vAlign w:val="center"/>
          </w:tcPr>
          <w:p w14:paraId="4F5BB617" w14:textId="77777777" w:rsidR="00204FB3" w:rsidRDefault="00204FB3" w:rsidP="00DE7632">
            <w:pPr>
              <w:jc w:val="center"/>
            </w:pPr>
            <w:r w:rsidRPr="005927F0">
              <w:t>ΝΑΙ</w:t>
            </w:r>
          </w:p>
        </w:tc>
        <w:tc>
          <w:tcPr>
            <w:tcW w:w="647" w:type="pct"/>
          </w:tcPr>
          <w:p w14:paraId="0C65687A" w14:textId="77777777" w:rsidR="00204FB3" w:rsidRDefault="00204FB3" w:rsidP="00DE7632">
            <w:pPr>
              <w:jc w:val="both"/>
            </w:pPr>
          </w:p>
        </w:tc>
        <w:tc>
          <w:tcPr>
            <w:tcW w:w="744" w:type="pct"/>
          </w:tcPr>
          <w:p w14:paraId="2965B4D0" w14:textId="77777777" w:rsidR="00204FB3" w:rsidRDefault="00204FB3" w:rsidP="00DE7632">
            <w:pPr>
              <w:jc w:val="both"/>
            </w:pPr>
          </w:p>
        </w:tc>
      </w:tr>
      <w:tr w:rsidR="00204FB3" w14:paraId="14761886" w14:textId="77777777" w:rsidTr="00E702E5">
        <w:tc>
          <w:tcPr>
            <w:tcW w:w="761" w:type="pct"/>
          </w:tcPr>
          <w:p w14:paraId="627A29E9" w14:textId="77777777" w:rsidR="00204FB3" w:rsidRPr="00BB2AD0" w:rsidRDefault="00204FB3" w:rsidP="00DE7632">
            <w:pPr>
              <w:jc w:val="both"/>
            </w:pPr>
            <w:r w:rsidRPr="00BB2AD0">
              <w:t>5.5.2</w:t>
            </w:r>
          </w:p>
        </w:tc>
        <w:tc>
          <w:tcPr>
            <w:tcW w:w="1945" w:type="pct"/>
          </w:tcPr>
          <w:p w14:paraId="03A6C609" w14:textId="77777777" w:rsidR="00204FB3" w:rsidRPr="005B3320" w:rsidRDefault="00204FB3" w:rsidP="00DE7632">
            <w:pPr>
              <w:jc w:val="both"/>
            </w:pPr>
            <w:r w:rsidRPr="00BB2AD0">
              <w:t>Τα στοιχεία του κατασκευαστή.</w:t>
            </w:r>
          </w:p>
        </w:tc>
        <w:tc>
          <w:tcPr>
            <w:tcW w:w="902" w:type="pct"/>
            <w:vAlign w:val="center"/>
          </w:tcPr>
          <w:p w14:paraId="3007FA72" w14:textId="77777777" w:rsidR="00204FB3" w:rsidRDefault="00204FB3" w:rsidP="00DE7632">
            <w:pPr>
              <w:jc w:val="center"/>
            </w:pPr>
            <w:r w:rsidRPr="005927F0">
              <w:t>ΝΑΙ</w:t>
            </w:r>
          </w:p>
        </w:tc>
        <w:tc>
          <w:tcPr>
            <w:tcW w:w="647" w:type="pct"/>
          </w:tcPr>
          <w:p w14:paraId="3D1FC394" w14:textId="77777777" w:rsidR="00204FB3" w:rsidRDefault="00204FB3" w:rsidP="00DE7632">
            <w:pPr>
              <w:jc w:val="both"/>
            </w:pPr>
          </w:p>
        </w:tc>
        <w:tc>
          <w:tcPr>
            <w:tcW w:w="744" w:type="pct"/>
          </w:tcPr>
          <w:p w14:paraId="069EC848" w14:textId="77777777" w:rsidR="00204FB3" w:rsidRDefault="00204FB3" w:rsidP="00DE7632">
            <w:pPr>
              <w:jc w:val="both"/>
            </w:pPr>
          </w:p>
        </w:tc>
      </w:tr>
      <w:tr w:rsidR="00204FB3" w14:paraId="1A3163EE" w14:textId="77777777" w:rsidTr="00E702E5">
        <w:tc>
          <w:tcPr>
            <w:tcW w:w="761" w:type="pct"/>
          </w:tcPr>
          <w:p w14:paraId="11978029" w14:textId="77777777" w:rsidR="00204FB3" w:rsidRPr="00BB2AD0" w:rsidRDefault="00204FB3" w:rsidP="00DE7632">
            <w:pPr>
              <w:jc w:val="both"/>
            </w:pPr>
            <w:r w:rsidRPr="00BB2AD0">
              <w:lastRenderedPageBreak/>
              <w:t>5.5.3</w:t>
            </w:r>
            <w:r w:rsidRPr="00BB2AD0">
              <w:tab/>
            </w:r>
          </w:p>
        </w:tc>
        <w:tc>
          <w:tcPr>
            <w:tcW w:w="1945" w:type="pct"/>
          </w:tcPr>
          <w:p w14:paraId="7C1C5033" w14:textId="77777777" w:rsidR="00204FB3" w:rsidRPr="005B3320" w:rsidRDefault="00204FB3" w:rsidP="00DE7632">
            <w:pPr>
              <w:jc w:val="both"/>
            </w:pPr>
            <w:r w:rsidRPr="00BB2AD0">
              <w:t>Σύντομες οδηγίες που χρήζουν ιδιαίτερης προσοχής για το χειριστή.</w:t>
            </w:r>
          </w:p>
        </w:tc>
        <w:tc>
          <w:tcPr>
            <w:tcW w:w="902" w:type="pct"/>
            <w:vAlign w:val="center"/>
          </w:tcPr>
          <w:p w14:paraId="653DB447" w14:textId="77777777" w:rsidR="00204FB3" w:rsidRDefault="00204FB3" w:rsidP="00DE7632">
            <w:pPr>
              <w:jc w:val="center"/>
            </w:pPr>
            <w:r w:rsidRPr="005927F0">
              <w:t>ΝΑΙ</w:t>
            </w:r>
          </w:p>
        </w:tc>
        <w:tc>
          <w:tcPr>
            <w:tcW w:w="647" w:type="pct"/>
          </w:tcPr>
          <w:p w14:paraId="0B39FC76" w14:textId="77777777" w:rsidR="00204FB3" w:rsidRDefault="00204FB3" w:rsidP="00DE7632">
            <w:pPr>
              <w:jc w:val="both"/>
            </w:pPr>
          </w:p>
        </w:tc>
        <w:tc>
          <w:tcPr>
            <w:tcW w:w="744" w:type="pct"/>
          </w:tcPr>
          <w:p w14:paraId="4A96E739" w14:textId="77777777" w:rsidR="00204FB3" w:rsidRDefault="00204FB3" w:rsidP="00DE7632">
            <w:pPr>
              <w:jc w:val="both"/>
            </w:pPr>
          </w:p>
        </w:tc>
      </w:tr>
      <w:tr w:rsidR="00204FB3" w14:paraId="785A1298" w14:textId="77777777" w:rsidTr="00E702E5">
        <w:tc>
          <w:tcPr>
            <w:tcW w:w="761" w:type="pct"/>
          </w:tcPr>
          <w:p w14:paraId="73D35C5A" w14:textId="77777777" w:rsidR="00204FB3" w:rsidRPr="00BB2AD0" w:rsidRDefault="00204FB3" w:rsidP="00DE7632">
            <w:pPr>
              <w:jc w:val="both"/>
            </w:pPr>
            <w:r w:rsidRPr="00BB2AD0">
              <w:t>5.5.4</w:t>
            </w:r>
            <w:r w:rsidRPr="00BB2AD0">
              <w:tab/>
            </w:r>
          </w:p>
        </w:tc>
        <w:tc>
          <w:tcPr>
            <w:tcW w:w="1945" w:type="pct"/>
          </w:tcPr>
          <w:p w14:paraId="0E8AE00F" w14:textId="77777777" w:rsidR="00204FB3" w:rsidRPr="005B3320" w:rsidRDefault="00204FB3" w:rsidP="00DE7632">
            <w:pPr>
              <w:jc w:val="both"/>
            </w:pPr>
            <w:r w:rsidRPr="00BB2AD0">
              <w:t>Ο αριθμός σύμβασης και το έτος κατασκευής.</w:t>
            </w:r>
          </w:p>
        </w:tc>
        <w:tc>
          <w:tcPr>
            <w:tcW w:w="902" w:type="pct"/>
            <w:vAlign w:val="center"/>
          </w:tcPr>
          <w:p w14:paraId="00C26091" w14:textId="77777777" w:rsidR="00204FB3" w:rsidRDefault="00204FB3" w:rsidP="00DE7632">
            <w:pPr>
              <w:jc w:val="center"/>
            </w:pPr>
            <w:r w:rsidRPr="005927F0">
              <w:t>ΝΑΙ</w:t>
            </w:r>
          </w:p>
        </w:tc>
        <w:tc>
          <w:tcPr>
            <w:tcW w:w="647" w:type="pct"/>
          </w:tcPr>
          <w:p w14:paraId="3BFF483C" w14:textId="77777777" w:rsidR="00204FB3" w:rsidRDefault="00204FB3" w:rsidP="00DE7632">
            <w:pPr>
              <w:jc w:val="both"/>
            </w:pPr>
          </w:p>
        </w:tc>
        <w:tc>
          <w:tcPr>
            <w:tcW w:w="744" w:type="pct"/>
          </w:tcPr>
          <w:p w14:paraId="4B82EA0F" w14:textId="77777777" w:rsidR="00204FB3" w:rsidRDefault="00204FB3" w:rsidP="00DE7632">
            <w:pPr>
              <w:jc w:val="both"/>
            </w:pPr>
          </w:p>
        </w:tc>
      </w:tr>
      <w:tr w:rsidR="00204FB3" w14:paraId="10186F4C" w14:textId="77777777" w:rsidTr="00E702E5">
        <w:tc>
          <w:tcPr>
            <w:tcW w:w="761" w:type="pct"/>
          </w:tcPr>
          <w:p w14:paraId="3288468F" w14:textId="77777777" w:rsidR="00204FB3" w:rsidRPr="00BB2AD0" w:rsidRDefault="00204FB3" w:rsidP="00DE7632">
            <w:pPr>
              <w:jc w:val="both"/>
            </w:pPr>
            <w:r w:rsidRPr="00BB2AD0">
              <w:t>5.6</w:t>
            </w:r>
            <w:r w:rsidRPr="00BB2AD0">
              <w:tab/>
            </w:r>
          </w:p>
        </w:tc>
        <w:tc>
          <w:tcPr>
            <w:tcW w:w="1945" w:type="pct"/>
          </w:tcPr>
          <w:p w14:paraId="3107A0CF" w14:textId="77777777" w:rsidR="00204FB3" w:rsidRPr="005B3320" w:rsidRDefault="00204FB3" w:rsidP="00DE7632">
            <w:pPr>
              <w:jc w:val="both"/>
            </w:pPr>
            <w:r w:rsidRPr="00BB2AD0">
              <w:t>Λοιπές επισημάνσεις σύμφωνα με το ADR.</w:t>
            </w:r>
          </w:p>
        </w:tc>
        <w:tc>
          <w:tcPr>
            <w:tcW w:w="902" w:type="pct"/>
            <w:vAlign w:val="center"/>
          </w:tcPr>
          <w:p w14:paraId="0CB0FC45" w14:textId="77777777" w:rsidR="00204FB3" w:rsidRDefault="00204FB3" w:rsidP="00DE7632">
            <w:pPr>
              <w:jc w:val="center"/>
            </w:pPr>
            <w:r w:rsidRPr="005927F0">
              <w:t>ΝΑΙ</w:t>
            </w:r>
          </w:p>
        </w:tc>
        <w:tc>
          <w:tcPr>
            <w:tcW w:w="647" w:type="pct"/>
          </w:tcPr>
          <w:p w14:paraId="7CCA9916" w14:textId="77777777" w:rsidR="00204FB3" w:rsidRDefault="00204FB3" w:rsidP="00DE7632">
            <w:pPr>
              <w:jc w:val="both"/>
            </w:pPr>
          </w:p>
        </w:tc>
        <w:tc>
          <w:tcPr>
            <w:tcW w:w="744" w:type="pct"/>
          </w:tcPr>
          <w:p w14:paraId="035FDFC6" w14:textId="77777777" w:rsidR="00204FB3" w:rsidRDefault="00204FB3" w:rsidP="00DE7632">
            <w:pPr>
              <w:jc w:val="both"/>
            </w:pPr>
          </w:p>
        </w:tc>
      </w:tr>
      <w:tr w:rsidR="00204FB3" w14:paraId="40223EF8" w14:textId="77777777" w:rsidTr="00E702E5">
        <w:tc>
          <w:tcPr>
            <w:tcW w:w="761" w:type="pct"/>
          </w:tcPr>
          <w:p w14:paraId="14726B36" w14:textId="77777777" w:rsidR="00204FB3" w:rsidRPr="00BB2AD0" w:rsidRDefault="00204FB3" w:rsidP="00DE7632">
            <w:pPr>
              <w:jc w:val="both"/>
            </w:pPr>
            <w:r w:rsidRPr="00BB2AD0">
              <w:t>5.7</w:t>
            </w:r>
            <w:r w:rsidRPr="00BB2AD0">
              <w:tab/>
            </w:r>
          </w:p>
        </w:tc>
        <w:tc>
          <w:tcPr>
            <w:tcW w:w="1945" w:type="pct"/>
          </w:tcPr>
          <w:p w14:paraId="0487BDBA" w14:textId="77777777" w:rsidR="00204FB3" w:rsidRPr="005B3320" w:rsidRDefault="00204FB3" w:rsidP="00DE7632">
            <w:pPr>
              <w:jc w:val="both"/>
            </w:pPr>
            <w:r w:rsidRPr="00BB2AD0">
              <w:t>Το όχημα να φέρει σε κατάλληλα και εμφανή σημεία όλες τις απαραίτητες πινακίδες οδηγιών για τη σωστή και ασφαλή λειτουργία τόσο του οχήματος όσο και της υπερκατασκευής.</w:t>
            </w:r>
          </w:p>
        </w:tc>
        <w:tc>
          <w:tcPr>
            <w:tcW w:w="902" w:type="pct"/>
            <w:vAlign w:val="center"/>
          </w:tcPr>
          <w:p w14:paraId="66864A81" w14:textId="77777777" w:rsidR="00204FB3" w:rsidRDefault="00204FB3" w:rsidP="00DE7632">
            <w:pPr>
              <w:jc w:val="center"/>
            </w:pPr>
            <w:r w:rsidRPr="005927F0">
              <w:t>ΝΑΙ</w:t>
            </w:r>
          </w:p>
        </w:tc>
        <w:tc>
          <w:tcPr>
            <w:tcW w:w="647" w:type="pct"/>
          </w:tcPr>
          <w:p w14:paraId="48E53112" w14:textId="77777777" w:rsidR="00204FB3" w:rsidRDefault="00204FB3" w:rsidP="00DE7632">
            <w:pPr>
              <w:jc w:val="both"/>
            </w:pPr>
          </w:p>
        </w:tc>
        <w:tc>
          <w:tcPr>
            <w:tcW w:w="744" w:type="pct"/>
          </w:tcPr>
          <w:p w14:paraId="1B986332" w14:textId="77777777" w:rsidR="00204FB3" w:rsidRDefault="00204FB3" w:rsidP="00DE7632">
            <w:pPr>
              <w:jc w:val="both"/>
            </w:pPr>
          </w:p>
        </w:tc>
      </w:tr>
      <w:tr w:rsidR="00204FB3" w14:paraId="46D63E7E" w14:textId="77777777" w:rsidTr="00E702E5">
        <w:tc>
          <w:tcPr>
            <w:tcW w:w="761" w:type="pct"/>
          </w:tcPr>
          <w:p w14:paraId="7CD686B5" w14:textId="77777777" w:rsidR="00204FB3" w:rsidRPr="00BB2AD0" w:rsidRDefault="00204FB3" w:rsidP="00DE7632">
            <w:pPr>
              <w:jc w:val="both"/>
              <w:rPr>
                <w:b/>
              </w:rPr>
            </w:pPr>
            <w:r w:rsidRPr="00BB2AD0">
              <w:rPr>
                <w:b/>
              </w:rPr>
              <w:t>6.</w:t>
            </w:r>
            <w:r w:rsidRPr="00BB2AD0">
              <w:rPr>
                <w:b/>
              </w:rPr>
              <w:tab/>
            </w:r>
          </w:p>
        </w:tc>
        <w:tc>
          <w:tcPr>
            <w:tcW w:w="1945" w:type="pct"/>
          </w:tcPr>
          <w:p w14:paraId="4CFACD0E" w14:textId="77777777" w:rsidR="00204FB3" w:rsidRPr="00BB2AD0" w:rsidRDefault="00204FB3" w:rsidP="00DE7632">
            <w:pPr>
              <w:jc w:val="both"/>
              <w:rPr>
                <w:b/>
              </w:rPr>
            </w:pPr>
            <w:r w:rsidRPr="00BB2AD0">
              <w:rPr>
                <w:b/>
              </w:rPr>
              <w:t>ΛΟΙΠΕΣ ΑΠΑΙΤΗΣΕΙΣ</w:t>
            </w:r>
          </w:p>
        </w:tc>
        <w:tc>
          <w:tcPr>
            <w:tcW w:w="902" w:type="pct"/>
            <w:vAlign w:val="center"/>
          </w:tcPr>
          <w:p w14:paraId="4C99834D" w14:textId="77777777" w:rsidR="00204FB3" w:rsidRDefault="00204FB3" w:rsidP="00DE7632">
            <w:pPr>
              <w:jc w:val="center"/>
            </w:pPr>
          </w:p>
        </w:tc>
        <w:tc>
          <w:tcPr>
            <w:tcW w:w="647" w:type="pct"/>
          </w:tcPr>
          <w:p w14:paraId="384F0C6C" w14:textId="77777777" w:rsidR="00204FB3" w:rsidRDefault="00204FB3" w:rsidP="00DE7632">
            <w:pPr>
              <w:jc w:val="both"/>
            </w:pPr>
          </w:p>
        </w:tc>
        <w:tc>
          <w:tcPr>
            <w:tcW w:w="744" w:type="pct"/>
          </w:tcPr>
          <w:p w14:paraId="4B9C50D8" w14:textId="77777777" w:rsidR="00204FB3" w:rsidRDefault="00204FB3" w:rsidP="00DE7632">
            <w:pPr>
              <w:jc w:val="both"/>
            </w:pPr>
          </w:p>
        </w:tc>
      </w:tr>
      <w:tr w:rsidR="00204FB3" w14:paraId="3AECF3BA" w14:textId="77777777" w:rsidTr="00E702E5">
        <w:tc>
          <w:tcPr>
            <w:tcW w:w="761" w:type="pct"/>
          </w:tcPr>
          <w:p w14:paraId="24284151" w14:textId="77777777" w:rsidR="00204FB3" w:rsidRPr="00BB2AD0" w:rsidRDefault="00204FB3" w:rsidP="00DE7632">
            <w:pPr>
              <w:jc w:val="both"/>
            </w:pPr>
            <w:r w:rsidRPr="00944B2D">
              <w:t>6.1.1</w:t>
            </w:r>
            <w:r w:rsidRPr="00944B2D">
              <w:tab/>
            </w:r>
          </w:p>
        </w:tc>
        <w:tc>
          <w:tcPr>
            <w:tcW w:w="1945" w:type="pct"/>
          </w:tcPr>
          <w:p w14:paraId="375E763A" w14:textId="77777777" w:rsidR="00204FB3" w:rsidRPr="005B3320" w:rsidRDefault="00204FB3" w:rsidP="00DE7632">
            <w:pPr>
              <w:jc w:val="both"/>
            </w:pPr>
            <w:r w:rsidRPr="00944B2D">
              <w:t>Δήλωση Συμμόρφωσης της εταιρείας κατασκευής/συναρμολόγησης</w:t>
            </w:r>
            <w:r>
              <w:t xml:space="preserve"> </w:t>
            </w:r>
            <w:r w:rsidRPr="00944B2D">
              <w:t>της υπερκατασκευής και του συστήματος άντλησης, παροχής, μέτρησης και ποιοτικού ελέγχου καυσίμου, κατά ΕΝ ISO/IEC 17050-1 και 2, με την οποία δηλώνεται ότι η δεξαμενή με τον εξοπλισμό της, καθώς και τα συστήματα άντλησης, παροχής και μέτρησης καυσίμου του παραδοθέντος Β/Τφ οχήματος έχει σχεδιαστεί, κατασκευαστεί και προσαρμοστεί στο πλαίσιο του βασικού οχήματος, σύμφωνα με τον Κανονισμό (ΕΕ) 2018/858. Στη Δήλωση Συμμόρφωσης αναφέρονται τα στοιχεία ταυτοποίησης του Β/Τφ οχήματος, συμπεριλαμβανομένων της εμπορικής ονομασίας του βασικού οχήματος και του αριθμού αναγνώρισης του. Τα προαναφερθέντα αποδεικτικά έγγραφα διατηρούνται από την εταιρεία κατασκευής/συναρμολόγησης της υπερκατασκευής και του συστήματος άντλησης, παροχής και μέτρησης καυσίμου, καθ’ όλη την διάρκεια παροχής τεχνικής υποστήριξης και είναι διαθέσιμα, εφόσον ζητηθούν από τον φορέα προμήθειας.</w:t>
            </w:r>
          </w:p>
        </w:tc>
        <w:tc>
          <w:tcPr>
            <w:tcW w:w="902" w:type="pct"/>
            <w:vAlign w:val="center"/>
          </w:tcPr>
          <w:p w14:paraId="3DEA5295" w14:textId="77777777" w:rsidR="00204FB3" w:rsidRDefault="00204FB3" w:rsidP="00DE7632">
            <w:pPr>
              <w:jc w:val="center"/>
            </w:pPr>
            <w:r w:rsidRPr="005927F0">
              <w:t>ΝΑΙ</w:t>
            </w:r>
          </w:p>
        </w:tc>
        <w:tc>
          <w:tcPr>
            <w:tcW w:w="647" w:type="pct"/>
          </w:tcPr>
          <w:p w14:paraId="616EEADB" w14:textId="77777777" w:rsidR="00204FB3" w:rsidRDefault="00204FB3" w:rsidP="00DE7632">
            <w:pPr>
              <w:jc w:val="both"/>
            </w:pPr>
          </w:p>
        </w:tc>
        <w:tc>
          <w:tcPr>
            <w:tcW w:w="744" w:type="pct"/>
          </w:tcPr>
          <w:p w14:paraId="7734AD65" w14:textId="77777777" w:rsidR="00204FB3" w:rsidRDefault="00204FB3" w:rsidP="00DE7632">
            <w:pPr>
              <w:jc w:val="both"/>
            </w:pPr>
          </w:p>
        </w:tc>
      </w:tr>
      <w:tr w:rsidR="00204FB3" w14:paraId="7C916695" w14:textId="77777777" w:rsidTr="00E702E5">
        <w:tc>
          <w:tcPr>
            <w:tcW w:w="761" w:type="pct"/>
          </w:tcPr>
          <w:p w14:paraId="2F4F001C" w14:textId="77777777" w:rsidR="00204FB3" w:rsidRPr="00BB2AD0" w:rsidRDefault="00204FB3" w:rsidP="00DE7632">
            <w:pPr>
              <w:jc w:val="both"/>
            </w:pPr>
            <w:r w:rsidRPr="00944B2D">
              <w:t>6.1.2</w:t>
            </w:r>
            <w:r w:rsidRPr="00944B2D">
              <w:tab/>
            </w:r>
          </w:p>
        </w:tc>
        <w:tc>
          <w:tcPr>
            <w:tcW w:w="1945" w:type="pct"/>
          </w:tcPr>
          <w:p w14:paraId="04C40E56" w14:textId="77777777" w:rsidR="00204FB3" w:rsidRPr="005B3320" w:rsidRDefault="00204FB3" w:rsidP="00DE7632">
            <w:pPr>
              <w:jc w:val="both"/>
            </w:pPr>
            <w:r w:rsidRPr="00944B2D">
              <w:t>Πιστοποιητικό Συμμόρφωσης ΕΚ του κατασκευαστή, σύμφωνα με το Άρθρο 36 του Κανονισμού (ΕΕ) 2018/858 και Πιστοποιητικό Έγκρισης Τύπου του αρμόδιου Υπουργείου, για το ολοκληρωμένο όχημα.</w:t>
            </w:r>
          </w:p>
        </w:tc>
        <w:tc>
          <w:tcPr>
            <w:tcW w:w="902" w:type="pct"/>
            <w:vAlign w:val="center"/>
          </w:tcPr>
          <w:p w14:paraId="7066BCC0" w14:textId="77777777" w:rsidR="00204FB3" w:rsidRDefault="00204FB3" w:rsidP="00DE7632">
            <w:pPr>
              <w:jc w:val="center"/>
            </w:pPr>
            <w:r w:rsidRPr="005927F0">
              <w:t>ΝΑΙ</w:t>
            </w:r>
          </w:p>
        </w:tc>
        <w:tc>
          <w:tcPr>
            <w:tcW w:w="647" w:type="pct"/>
          </w:tcPr>
          <w:p w14:paraId="306404D7" w14:textId="77777777" w:rsidR="00204FB3" w:rsidRDefault="00204FB3" w:rsidP="00DE7632">
            <w:pPr>
              <w:jc w:val="both"/>
            </w:pPr>
          </w:p>
        </w:tc>
        <w:tc>
          <w:tcPr>
            <w:tcW w:w="744" w:type="pct"/>
          </w:tcPr>
          <w:p w14:paraId="081A85F3" w14:textId="77777777" w:rsidR="00204FB3" w:rsidRDefault="00204FB3" w:rsidP="00DE7632">
            <w:pPr>
              <w:jc w:val="both"/>
            </w:pPr>
          </w:p>
        </w:tc>
      </w:tr>
      <w:tr w:rsidR="00204FB3" w14:paraId="66A669B8" w14:textId="77777777" w:rsidTr="00E702E5">
        <w:tc>
          <w:tcPr>
            <w:tcW w:w="761" w:type="pct"/>
          </w:tcPr>
          <w:p w14:paraId="711961E1" w14:textId="77777777" w:rsidR="00204FB3" w:rsidRPr="00BB2AD0" w:rsidRDefault="00204FB3" w:rsidP="00DE7632">
            <w:pPr>
              <w:jc w:val="both"/>
            </w:pPr>
            <w:r w:rsidRPr="00944B2D">
              <w:t>6.1.3</w:t>
            </w:r>
            <w:r w:rsidRPr="00944B2D">
              <w:tab/>
            </w:r>
          </w:p>
        </w:tc>
        <w:tc>
          <w:tcPr>
            <w:tcW w:w="1945" w:type="pct"/>
          </w:tcPr>
          <w:p w14:paraId="75CCE966" w14:textId="77777777" w:rsidR="00204FB3" w:rsidRPr="005B3320" w:rsidRDefault="00204FB3" w:rsidP="00DE7632">
            <w:pPr>
              <w:jc w:val="both"/>
            </w:pPr>
            <w:r w:rsidRPr="00944B2D">
              <w:t xml:space="preserve">Υπεύθυνη Δήλωση με τα εργοστάσια κατασκευής (επωνυμίες – διευθύνσεις) του βασικού οχήματος καθώς και της υπερκατασκευής, εφόσον είναι διαφορετικά. Επίσης δηλώνεται ο προσφερόμενος τύπος βασικού </w:t>
            </w:r>
            <w:r w:rsidRPr="00944B2D">
              <w:lastRenderedPageBreak/>
              <w:t xml:space="preserve">οχήματος, το έτος που αυτός κατασκευάστηκε για πρώτη φορά και ότι ο τύπος δεν έχει σταματήσει να παράγεται ή τελεί υπό κατάργηση </w:t>
            </w:r>
            <w:r w:rsidRPr="00CB3007">
              <w:rPr>
                <w:b/>
              </w:rPr>
              <w:t>(Βαθμολογούμενο Κριτήριο).</w:t>
            </w:r>
            <w:r>
              <w:rPr>
                <w:b/>
              </w:rPr>
              <w:t xml:space="preserve"> </w:t>
            </w:r>
            <w:r w:rsidRPr="00944B2D">
              <w:t>Δεν γίνεται δεκτός τύπος του οποίου η κατασκευή έχει σταματήσει ή τελεί υπό κατάργηση.</w:t>
            </w:r>
          </w:p>
        </w:tc>
        <w:tc>
          <w:tcPr>
            <w:tcW w:w="902" w:type="pct"/>
            <w:vAlign w:val="center"/>
          </w:tcPr>
          <w:p w14:paraId="5122E737" w14:textId="77777777" w:rsidR="00204FB3" w:rsidRDefault="00204FB3" w:rsidP="00DE7632">
            <w:pPr>
              <w:jc w:val="center"/>
            </w:pPr>
            <w:r>
              <w:lastRenderedPageBreak/>
              <w:t>Βαθμολογούμενο</w:t>
            </w:r>
          </w:p>
        </w:tc>
        <w:tc>
          <w:tcPr>
            <w:tcW w:w="647" w:type="pct"/>
          </w:tcPr>
          <w:p w14:paraId="430CF7E1" w14:textId="77777777" w:rsidR="00204FB3" w:rsidRDefault="00204FB3" w:rsidP="00DE7632">
            <w:pPr>
              <w:jc w:val="both"/>
            </w:pPr>
          </w:p>
        </w:tc>
        <w:tc>
          <w:tcPr>
            <w:tcW w:w="744" w:type="pct"/>
          </w:tcPr>
          <w:p w14:paraId="638E56D7" w14:textId="77777777" w:rsidR="00204FB3" w:rsidRDefault="00204FB3" w:rsidP="00DE7632">
            <w:pPr>
              <w:jc w:val="both"/>
            </w:pPr>
          </w:p>
        </w:tc>
      </w:tr>
      <w:tr w:rsidR="00204FB3" w14:paraId="17A48BE3" w14:textId="77777777" w:rsidTr="00E702E5">
        <w:tc>
          <w:tcPr>
            <w:tcW w:w="761" w:type="pct"/>
          </w:tcPr>
          <w:p w14:paraId="19329C1A" w14:textId="77777777" w:rsidR="00204FB3" w:rsidRPr="00BB2AD0" w:rsidRDefault="00204FB3" w:rsidP="00DE7632">
            <w:pPr>
              <w:jc w:val="both"/>
            </w:pPr>
            <w:r w:rsidRPr="00337D5E">
              <w:t>6.1.4</w:t>
            </w:r>
            <w:r w:rsidRPr="00337D5E">
              <w:tab/>
            </w:r>
          </w:p>
        </w:tc>
        <w:tc>
          <w:tcPr>
            <w:tcW w:w="1945" w:type="pct"/>
          </w:tcPr>
          <w:p w14:paraId="459B4645" w14:textId="77777777" w:rsidR="00204FB3" w:rsidRPr="005B3320" w:rsidRDefault="00204FB3" w:rsidP="00DE7632">
            <w:pPr>
              <w:jc w:val="both"/>
            </w:pPr>
            <w:r w:rsidRPr="00337D5E">
              <w:t>Βεβαίωση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διέπονται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tc>
        <w:tc>
          <w:tcPr>
            <w:tcW w:w="902" w:type="pct"/>
            <w:vAlign w:val="center"/>
          </w:tcPr>
          <w:p w14:paraId="70E3A113" w14:textId="77777777" w:rsidR="00204FB3" w:rsidRDefault="00204FB3" w:rsidP="00DE7632">
            <w:pPr>
              <w:jc w:val="center"/>
            </w:pPr>
            <w:r w:rsidRPr="005927F0">
              <w:t>ΝΑΙ</w:t>
            </w:r>
          </w:p>
        </w:tc>
        <w:tc>
          <w:tcPr>
            <w:tcW w:w="647" w:type="pct"/>
          </w:tcPr>
          <w:p w14:paraId="67A75833" w14:textId="77777777" w:rsidR="00204FB3" w:rsidRDefault="00204FB3" w:rsidP="00DE7632">
            <w:pPr>
              <w:jc w:val="both"/>
            </w:pPr>
          </w:p>
        </w:tc>
        <w:tc>
          <w:tcPr>
            <w:tcW w:w="744" w:type="pct"/>
          </w:tcPr>
          <w:p w14:paraId="19EF97F0" w14:textId="77777777" w:rsidR="00204FB3" w:rsidRDefault="00204FB3" w:rsidP="00DE7632">
            <w:pPr>
              <w:jc w:val="both"/>
            </w:pPr>
          </w:p>
        </w:tc>
      </w:tr>
      <w:tr w:rsidR="00204FB3" w14:paraId="788A82AA" w14:textId="77777777" w:rsidTr="00E702E5">
        <w:tc>
          <w:tcPr>
            <w:tcW w:w="761" w:type="pct"/>
          </w:tcPr>
          <w:p w14:paraId="1E9731B3" w14:textId="77777777" w:rsidR="00204FB3" w:rsidRPr="00BB2AD0" w:rsidRDefault="00204FB3" w:rsidP="00DE7632">
            <w:pPr>
              <w:jc w:val="both"/>
            </w:pPr>
            <w:r w:rsidRPr="00337D5E">
              <w:t>6.1.5</w:t>
            </w:r>
          </w:p>
        </w:tc>
        <w:tc>
          <w:tcPr>
            <w:tcW w:w="1945" w:type="pct"/>
          </w:tcPr>
          <w:p w14:paraId="295A5647" w14:textId="77777777" w:rsidR="00204FB3" w:rsidRPr="005B3320" w:rsidRDefault="00204FB3" w:rsidP="00DE7632">
            <w:pPr>
              <w:jc w:val="both"/>
            </w:pPr>
            <w:r w:rsidRPr="00337D5E">
              <w:t>Την εγγύηση και το τεχνικό εγχειρίδιο των §4.3.1 και §4.3.2 οι οποίες αφορούν στη δυνατότητα συντήρησης, καθώς και Υπεύθυνη Δήλωση (§4.3.3) στην οποία να αναφέρεται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tc>
        <w:tc>
          <w:tcPr>
            <w:tcW w:w="902" w:type="pct"/>
            <w:vAlign w:val="center"/>
          </w:tcPr>
          <w:p w14:paraId="09ACA8C1" w14:textId="77777777" w:rsidR="00204FB3" w:rsidRDefault="00204FB3" w:rsidP="00DE7632">
            <w:pPr>
              <w:jc w:val="center"/>
            </w:pPr>
            <w:r w:rsidRPr="005927F0">
              <w:t>ΝΑΙ</w:t>
            </w:r>
          </w:p>
        </w:tc>
        <w:tc>
          <w:tcPr>
            <w:tcW w:w="647" w:type="pct"/>
          </w:tcPr>
          <w:p w14:paraId="3FD2A81D" w14:textId="77777777" w:rsidR="00204FB3" w:rsidRDefault="00204FB3" w:rsidP="00DE7632">
            <w:pPr>
              <w:jc w:val="both"/>
            </w:pPr>
          </w:p>
        </w:tc>
        <w:tc>
          <w:tcPr>
            <w:tcW w:w="744" w:type="pct"/>
          </w:tcPr>
          <w:p w14:paraId="0F883CA0" w14:textId="77777777" w:rsidR="00204FB3" w:rsidRDefault="00204FB3" w:rsidP="00DE7632">
            <w:pPr>
              <w:jc w:val="both"/>
            </w:pPr>
          </w:p>
        </w:tc>
      </w:tr>
      <w:tr w:rsidR="00204FB3" w14:paraId="0FE4028D" w14:textId="77777777" w:rsidTr="00E702E5">
        <w:tc>
          <w:tcPr>
            <w:tcW w:w="761" w:type="pct"/>
          </w:tcPr>
          <w:p w14:paraId="74C3AAF7" w14:textId="77777777" w:rsidR="00204FB3" w:rsidRPr="00BB2AD0" w:rsidRDefault="00204FB3" w:rsidP="00DE7632">
            <w:pPr>
              <w:jc w:val="both"/>
            </w:pPr>
            <w:r w:rsidRPr="00337D5E">
              <w:t>6.1.6</w:t>
            </w:r>
            <w:r w:rsidRPr="00337D5E">
              <w:tab/>
            </w:r>
          </w:p>
        </w:tc>
        <w:tc>
          <w:tcPr>
            <w:tcW w:w="1945" w:type="pct"/>
          </w:tcPr>
          <w:p w14:paraId="1182C5A3" w14:textId="77777777" w:rsidR="00204FB3" w:rsidRPr="005B3320" w:rsidRDefault="00204FB3" w:rsidP="00DE7632">
            <w:pPr>
              <w:jc w:val="both"/>
            </w:pPr>
            <w:r w:rsidRPr="00337D5E">
              <w:t>Τα στοιχεία του πλαισίου (§4.5.1) και του κινητήρα (§4.5.2).</w:t>
            </w:r>
          </w:p>
        </w:tc>
        <w:tc>
          <w:tcPr>
            <w:tcW w:w="902" w:type="pct"/>
            <w:vAlign w:val="center"/>
          </w:tcPr>
          <w:p w14:paraId="60E4B416" w14:textId="77777777" w:rsidR="00204FB3" w:rsidRDefault="00204FB3" w:rsidP="00DE7632">
            <w:pPr>
              <w:jc w:val="center"/>
            </w:pPr>
            <w:r w:rsidRPr="005927F0">
              <w:t>ΝΑΙ</w:t>
            </w:r>
          </w:p>
        </w:tc>
        <w:tc>
          <w:tcPr>
            <w:tcW w:w="647" w:type="pct"/>
          </w:tcPr>
          <w:p w14:paraId="40DDA0D6" w14:textId="77777777" w:rsidR="00204FB3" w:rsidRDefault="00204FB3" w:rsidP="00DE7632">
            <w:pPr>
              <w:jc w:val="both"/>
            </w:pPr>
          </w:p>
        </w:tc>
        <w:tc>
          <w:tcPr>
            <w:tcW w:w="744" w:type="pct"/>
          </w:tcPr>
          <w:p w14:paraId="116FFA5A" w14:textId="77777777" w:rsidR="00204FB3" w:rsidRDefault="00204FB3" w:rsidP="00DE7632">
            <w:pPr>
              <w:jc w:val="both"/>
            </w:pPr>
          </w:p>
        </w:tc>
      </w:tr>
      <w:tr w:rsidR="00204FB3" w14:paraId="131EBF65" w14:textId="77777777" w:rsidTr="00E702E5">
        <w:tc>
          <w:tcPr>
            <w:tcW w:w="761" w:type="pct"/>
          </w:tcPr>
          <w:p w14:paraId="39428303" w14:textId="77777777" w:rsidR="00204FB3" w:rsidRPr="00BB2AD0" w:rsidRDefault="00204FB3" w:rsidP="00DE7632">
            <w:pPr>
              <w:jc w:val="both"/>
            </w:pPr>
            <w:r w:rsidRPr="00337D5E">
              <w:t>6.1.7</w:t>
            </w:r>
            <w:r w:rsidRPr="00337D5E">
              <w:tab/>
            </w:r>
          </w:p>
        </w:tc>
        <w:tc>
          <w:tcPr>
            <w:tcW w:w="1945" w:type="pct"/>
          </w:tcPr>
          <w:p w14:paraId="47A8CEE0" w14:textId="77777777" w:rsidR="00204FB3" w:rsidRPr="00337D5E" w:rsidRDefault="00204FB3" w:rsidP="00DE7632">
            <w:pPr>
              <w:jc w:val="both"/>
            </w:pPr>
            <w:r w:rsidRPr="00337D5E">
              <w:t>Πιστοποιητικό ADR από φορέα εγκεκριμένο από το ΥΜΕ αναφορικά με τα λειτουργικά χαρακτηριστικά για τη δεξαμενή μεταφοράς καυσίμου 18.000 έως 22.000 λίτρων (§4.5.12.1.1, §4.5.12.1.2 και §4.5.12.2.1).</w:t>
            </w:r>
          </w:p>
        </w:tc>
        <w:tc>
          <w:tcPr>
            <w:tcW w:w="902" w:type="pct"/>
            <w:vAlign w:val="center"/>
          </w:tcPr>
          <w:p w14:paraId="32153779" w14:textId="77777777" w:rsidR="00204FB3" w:rsidRDefault="00204FB3" w:rsidP="00DE7632">
            <w:pPr>
              <w:jc w:val="center"/>
            </w:pPr>
            <w:r w:rsidRPr="005927F0">
              <w:t>ΝΑΙ</w:t>
            </w:r>
          </w:p>
        </w:tc>
        <w:tc>
          <w:tcPr>
            <w:tcW w:w="647" w:type="pct"/>
          </w:tcPr>
          <w:p w14:paraId="72FDFD76" w14:textId="77777777" w:rsidR="00204FB3" w:rsidRDefault="00204FB3" w:rsidP="00DE7632">
            <w:pPr>
              <w:jc w:val="both"/>
            </w:pPr>
          </w:p>
        </w:tc>
        <w:tc>
          <w:tcPr>
            <w:tcW w:w="744" w:type="pct"/>
          </w:tcPr>
          <w:p w14:paraId="14F19646" w14:textId="77777777" w:rsidR="00204FB3" w:rsidRDefault="00204FB3" w:rsidP="00DE7632">
            <w:pPr>
              <w:jc w:val="both"/>
            </w:pPr>
          </w:p>
        </w:tc>
      </w:tr>
      <w:tr w:rsidR="00204FB3" w14:paraId="7C4BBEE1" w14:textId="77777777" w:rsidTr="00E702E5">
        <w:tc>
          <w:tcPr>
            <w:tcW w:w="761" w:type="pct"/>
          </w:tcPr>
          <w:p w14:paraId="1DA12F81" w14:textId="77777777" w:rsidR="00204FB3" w:rsidRPr="00BB2AD0" w:rsidRDefault="00204FB3" w:rsidP="00DE7632">
            <w:pPr>
              <w:jc w:val="both"/>
            </w:pPr>
            <w:r w:rsidRPr="00337D5E">
              <w:t>6.1.8</w:t>
            </w:r>
            <w:r w:rsidRPr="00337D5E">
              <w:tab/>
            </w:r>
          </w:p>
        </w:tc>
        <w:tc>
          <w:tcPr>
            <w:tcW w:w="1945" w:type="pct"/>
          </w:tcPr>
          <w:p w14:paraId="4BA828FA" w14:textId="77777777" w:rsidR="00204FB3" w:rsidRPr="00337D5E" w:rsidRDefault="00204FB3" w:rsidP="00DE7632">
            <w:pPr>
              <w:jc w:val="both"/>
            </w:pPr>
            <w:r w:rsidRPr="00337D5E">
              <w:t xml:space="preserve">Πιστοποιητικό ογκομέτρησης για τα διαμερίσματα της δεξαμενή μεταφοράς καυσίμου 18.000 έως 22.000 λίτρων (§4.5.12.2.4) το οποίο θα περιλαμβάνει ογκομετρικό πίνακα, που εμφανίζει τον όγκο της δεξαμενής ως συνάρτηση του ύψους της στάθμης του καυσίμου, στους 15 </w:t>
            </w:r>
            <w:r w:rsidRPr="00390EB3">
              <w:rPr>
                <w:vertAlign w:val="superscript"/>
              </w:rPr>
              <w:t>ο</w:t>
            </w:r>
            <w:r w:rsidRPr="00337D5E">
              <w:t>C σε βήματα του ενός (1) χιλιοστού (mm) με τις αντίστοιχες αβεβαιότητες μέτρησης.</w:t>
            </w:r>
          </w:p>
        </w:tc>
        <w:tc>
          <w:tcPr>
            <w:tcW w:w="902" w:type="pct"/>
            <w:vAlign w:val="center"/>
          </w:tcPr>
          <w:p w14:paraId="0D38D2BE" w14:textId="77777777" w:rsidR="00204FB3" w:rsidRDefault="00204FB3" w:rsidP="00DE7632">
            <w:pPr>
              <w:jc w:val="center"/>
            </w:pPr>
            <w:r w:rsidRPr="005927F0">
              <w:t>ΝΑΙ</w:t>
            </w:r>
          </w:p>
        </w:tc>
        <w:tc>
          <w:tcPr>
            <w:tcW w:w="647" w:type="pct"/>
          </w:tcPr>
          <w:p w14:paraId="57F98748" w14:textId="77777777" w:rsidR="00204FB3" w:rsidRDefault="00204FB3" w:rsidP="00DE7632">
            <w:pPr>
              <w:jc w:val="both"/>
            </w:pPr>
          </w:p>
        </w:tc>
        <w:tc>
          <w:tcPr>
            <w:tcW w:w="744" w:type="pct"/>
          </w:tcPr>
          <w:p w14:paraId="1AC7C135" w14:textId="77777777" w:rsidR="00204FB3" w:rsidRDefault="00204FB3" w:rsidP="00DE7632">
            <w:pPr>
              <w:jc w:val="both"/>
            </w:pPr>
          </w:p>
        </w:tc>
      </w:tr>
      <w:tr w:rsidR="00204FB3" w14:paraId="60ED4BCA" w14:textId="77777777" w:rsidTr="00E702E5">
        <w:tc>
          <w:tcPr>
            <w:tcW w:w="761" w:type="pct"/>
          </w:tcPr>
          <w:p w14:paraId="00E6B986" w14:textId="77777777" w:rsidR="00204FB3" w:rsidRPr="00BB2AD0" w:rsidRDefault="00204FB3" w:rsidP="00DE7632">
            <w:pPr>
              <w:jc w:val="both"/>
            </w:pPr>
            <w:r w:rsidRPr="00337D5E">
              <w:t>6.1.9</w:t>
            </w:r>
            <w:r w:rsidRPr="00337D5E">
              <w:tab/>
            </w:r>
          </w:p>
        </w:tc>
        <w:tc>
          <w:tcPr>
            <w:tcW w:w="1945" w:type="pct"/>
          </w:tcPr>
          <w:p w14:paraId="2E67FFDB" w14:textId="77777777" w:rsidR="00204FB3" w:rsidRPr="00337D5E" w:rsidRDefault="00204FB3" w:rsidP="00DE7632">
            <w:pPr>
              <w:jc w:val="both"/>
            </w:pPr>
            <w:r w:rsidRPr="00337D5E">
              <w:t xml:space="preserve">Πιστοποιητικό διακρίβωσης για τη φυσική βέργα μέτρησης στάθμης από </w:t>
            </w:r>
            <w:r w:rsidRPr="00337D5E">
              <w:lastRenderedPageBreak/>
              <w:t>ορείχαλκο, ή άλλο κατάλληλο υλικό για τέτοιες εφαρμογές, με χάραξη αριθμού σειράς και χάραξη υποδιαιρέσεων σε βήματα του ενός (1) χιλιοστού (mm), το οποίο να έχει εκδοθεί από διαπιστευμένο εργαστήριο για όλο το μήκος χάραξης με τις αντίστοιχες αβεβαιότητες μέτρησης.</w:t>
            </w:r>
          </w:p>
        </w:tc>
        <w:tc>
          <w:tcPr>
            <w:tcW w:w="902" w:type="pct"/>
            <w:vAlign w:val="center"/>
          </w:tcPr>
          <w:p w14:paraId="66CF348C" w14:textId="77777777" w:rsidR="00204FB3" w:rsidRDefault="00204FB3" w:rsidP="00DE7632">
            <w:pPr>
              <w:jc w:val="center"/>
            </w:pPr>
            <w:r w:rsidRPr="005927F0">
              <w:lastRenderedPageBreak/>
              <w:t>ΝΑΙ</w:t>
            </w:r>
          </w:p>
        </w:tc>
        <w:tc>
          <w:tcPr>
            <w:tcW w:w="647" w:type="pct"/>
          </w:tcPr>
          <w:p w14:paraId="361FC8D9" w14:textId="77777777" w:rsidR="00204FB3" w:rsidRDefault="00204FB3" w:rsidP="00DE7632">
            <w:pPr>
              <w:jc w:val="both"/>
            </w:pPr>
          </w:p>
        </w:tc>
        <w:tc>
          <w:tcPr>
            <w:tcW w:w="744" w:type="pct"/>
          </w:tcPr>
          <w:p w14:paraId="7C68F0DD" w14:textId="77777777" w:rsidR="00204FB3" w:rsidRDefault="00204FB3" w:rsidP="00DE7632">
            <w:pPr>
              <w:jc w:val="both"/>
            </w:pPr>
          </w:p>
        </w:tc>
      </w:tr>
      <w:tr w:rsidR="00204FB3" w14:paraId="4F317FCC" w14:textId="77777777" w:rsidTr="00E702E5">
        <w:tc>
          <w:tcPr>
            <w:tcW w:w="761" w:type="pct"/>
          </w:tcPr>
          <w:p w14:paraId="0A8167D1" w14:textId="77777777" w:rsidR="00204FB3" w:rsidRPr="00BB2AD0" w:rsidRDefault="00204FB3" w:rsidP="00DE7632">
            <w:pPr>
              <w:jc w:val="both"/>
            </w:pPr>
            <w:r w:rsidRPr="00337D5E">
              <w:t>6.1.10</w:t>
            </w:r>
            <w:r w:rsidRPr="00337D5E">
              <w:tab/>
            </w:r>
          </w:p>
        </w:tc>
        <w:tc>
          <w:tcPr>
            <w:tcW w:w="1945" w:type="pct"/>
          </w:tcPr>
          <w:p w14:paraId="217871D4" w14:textId="77777777" w:rsidR="00204FB3" w:rsidRPr="00337D5E" w:rsidRDefault="00204FB3" w:rsidP="00DE7632">
            <w:pPr>
              <w:jc w:val="both"/>
            </w:pPr>
            <w:r w:rsidRPr="00337D5E">
              <w:t>Τα πιστοποιητικά, τα έντυπα καθώς και Υπεύθυνη Δήλωση περί συμμόρφωσης με τις απαιτήσεις της νομοθεσίας, όπως προκύπτουν από τα διαλαμβανόμενα στην §4.5.13, αναφορικά με το σύστημα εξαγωγής καυσαερίων.</w:t>
            </w:r>
          </w:p>
        </w:tc>
        <w:tc>
          <w:tcPr>
            <w:tcW w:w="902" w:type="pct"/>
            <w:vAlign w:val="center"/>
          </w:tcPr>
          <w:p w14:paraId="24B38EA2" w14:textId="77777777" w:rsidR="00204FB3" w:rsidRDefault="00204FB3" w:rsidP="00DE7632">
            <w:pPr>
              <w:jc w:val="center"/>
            </w:pPr>
            <w:r w:rsidRPr="005927F0">
              <w:t>ΝΑΙ</w:t>
            </w:r>
          </w:p>
        </w:tc>
        <w:tc>
          <w:tcPr>
            <w:tcW w:w="647" w:type="pct"/>
          </w:tcPr>
          <w:p w14:paraId="1773B4AC" w14:textId="77777777" w:rsidR="00204FB3" w:rsidRDefault="00204FB3" w:rsidP="00DE7632">
            <w:pPr>
              <w:jc w:val="both"/>
            </w:pPr>
          </w:p>
        </w:tc>
        <w:tc>
          <w:tcPr>
            <w:tcW w:w="744" w:type="pct"/>
          </w:tcPr>
          <w:p w14:paraId="4CE6D977" w14:textId="77777777" w:rsidR="00204FB3" w:rsidRDefault="00204FB3" w:rsidP="00DE7632">
            <w:pPr>
              <w:jc w:val="both"/>
            </w:pPr>
          </w:p>
        </w:tc>
      </w:tr>
      <w:tr w:rsidR="00204FB3" w14:paraId="30B2C547" w14:textId="77777777" w:rsidTr="00E702E5">
        <w:tc>
          <w:tcPr>
            <w:tcW w:w="761" w:type="pct"/>
          </w:tcPr>
          <w:p w14:paraId="39009F95" w14:textId="77777777" w:rsidR="00204FB3" w:rsidRPr="00337D5E" w:rsidRDefault="00204FB3" w:rsidP="00DE7632">
            <w:pPr>
              <w:jc w:val="both"/>
              <w:rPr>
                <w:b/>
              </w:rPr>
            </w:pPr>
            <w:r w:rsidRPr="00337D5E">
              <w:rPr>
                <w:b/>
              </w:rPr>
              <w:t>7.</w:t>
            </w:r>
          </w:p>
        </w:tc>
        <w:tc>
          <w:tcPr>
            <w:tcW w:w="1945" w:type="pct"/>
          </w:tcPr>
          <w:p w14:paraId="67F6F53D" w14:textId="77777777" w:rsidR="00204FB3" w:rsidRPr="00337D5E" w:rsidRDefault="00204FB3" w:rsidP="00DE7632">
            <w:pPr>
              <w:jc w:val="both"/>
              <w:rPr>
                <w:b/>
              </w:rPr>
            </w:pPr>
            <w:r w:rsidRPr="00337D5E">
              <w:rPr>
                <w:b/>
              </w:rPr>
              <w:t>ΥΠΗΡΕΣΙΕΣ / ΥΠΟΣΤΗΡΙΞΗ</w:t>
            </w:r>
          </w:p>
        </w:tc>
        <w:tc>
          <w:tcPr>
            <w:tcW w:w="902" w:type="pct"/>
            <w:vAlign w:val="center"/>
          </w:tcPr>
          <w:p w14:paraId="082B0466" w14:textId="77777777" w:rsidR="00204FB3" w:rsidRDefault="00204FB3" w:rsidP="00DE7632">
            <w:pPr>
              <w:jc w:val="center"/>
            </w:pPr>
          </w:p>
        </w:tc>
        <w:tc>
          <w:tcPr>
            <w:tcW w:w="647" w:type="pct"/>
          </w:tcPr>
          <w:p w14:paraId="75546B5C" w14:textId="77777777" w:rsidR="00204FB3" w:rsidRDefault="00204FB3" w:rsidP="00DE7632">
            <w:pPr>
              <w:jc w:val="both"/>
            </w:pPr>
          </w:p>
        </w:tc>
        <w:tc>
          <w:tcPr>
            <w:tcW w:w="744" w:type="pct"/>
          </w:tcPr>
          <w:p w14:paraId="42A78C00" w14:textId="77777777" w:rsidR="00204FB3" w:rsidRDefault="00204FB3" w:rsidP="00DE7632">
            <w:pPr>
              <w:jc w:val="both"/>
            </w:pPr>
          </w:p>
        </w:tc>
      </w:tr>
      <w:tr w:rsidR="00204FB3" w14:paraId="786B1A0F" w14:textId="77777777" w:rsidTr="00E702E5">
        <w:tc>
          <w:tcPr>
            <w:tcW w:w="761" w:type="pct"/>
          </w:tcPr>
          <w:p w14:paraId="5546F023" w14:textId="77777777" w:rsidR="00204FB3" w:rsidRPr="00337D5E" w:rsidRDefault="00204FB3" w:rsidP="00DE7632">
            <w:pPr>
              <w:jc w:val="both"/>
              <w:rPr>
                <w:b/>
              </w:rPr>
            </w:pPr>
            <w:r w:rsidRPr="00337D5E">
              <w:rPr>
                <w:b/>
              </w:rPr>
              <w:t>7.1</w:t>
            </w:r>
            <w:r w:rsidRPr="00337D5E">
              <w:rPr>
                <w:b/>
              </w:rPr>
              <w:tab/>
            </w:r>
          </w:p>
        </w:tc>
        <w:tc>
          <w:tcPr>
            <w:tcW w:w="1945" w:type="pct"/>
          </w:tcPr>
          <w:p w14:paraId="1D774329" w14:textId="77777777" w:rsidR="00204FB3" w:rsidRPr="00337D5E" w:rsidRDefault="00204FB3" w:rsidP="00DE7632">
            <w:pPr>
              <w:jc w:val="both"/>
              <w:rPr>
                <w:b/>
              </w:rPr>
            </w:pPr>
            <w:r w:rsidRPr="00337D5E">
              <w:rPr>
                <w:b/>
              </w:rPr>
              <w:t>Εγγυήσεις</w:t>
            </w:r>
          </w:p>
        </w:tc>
        <w:tc>
          <w:tcPr>
            <w:tcW w:w="902" w:type="pct"/>
            <w:vAlign w:val="center"/>
          </w:tcPr>
          <w:p w14:paraId="03584A93" w14:textId="77777777" w:rsidR="00204FB3" w:rsidRDefault="00204FB3" w:rsidP="00DE7632">
            <w:pPr>
              <w:jc w:val="center"/>
            </w:pPr>
          </w:p>
        </w:tc>
        <w:tc>
          <w:tcPr>
            <w:tcW w:w="647" w:type="pct"/>
          </w:tcPr>
          <w:p w14:paraId="6D31923C" w14:textId="77777777" w:rsidR="00204FB3" w:rsidRDefault="00204FB3" w:rsidP="00DE7632">
            <w:pPr>
              <w:jc w:val="both"/>
            </w:pPr>
          </w:p>
        </w:tc>
        <w:tc>
          <w:tcPr>
            <w:tcW w:w="744" w:type="pct"/>
          </w:tcPr>
          <w:p w14:paraId="21C407C7" w14:textId="77777777" w:rsidR="00204FB3" w:rsidRDefault="00204FB3" w:rsidP="00DE7632">
            <w:pPr>
              <w:jc w:val="both"/>
            </w:pPr>
          </w:p>
        </w:tc>
      </w:tr>
      <w:tr w:rsidR="00204FB3" w14:paraId="0F100ABD" w14:textId="77777777" w:rsidTr="00E702E5">
        <w:tc>
          <w:tcPr>
            <w:tcW w:w="761" w:type="pct"/>
          </w:tcPr>
          <w:p w14:paraId="3FD39734" w14:textId="77777777" w:rsidR="00204FB3" w:rsidRPr="00BB2AD0" w:rsidRDefault="00204FB3" w:rsidP="00DE7632">
            <w:pPr>
              <w:jc w:val="both"/>
            </w:pPr>
            <w:r w:rsidRPr="00337D5E">
              <w:t>7.1.1</w:t>
            </w:r>
            <w:r w:rsidRPr="00337D5E">
              <w:tab/>
            </w:r>
          </w:p>
        </w:tc>
        <w:tc>
          <w:tcPr>
            <w:tcW w:w="1945" w:type="pct"/>
          </w:tcPr>
          <w:p w14:paraId="335C7325" w14:textId="77777777" w:rsidR="00204FB3" w:rsidRPr="00337D5E" w:rsidRDefault="00204FB3" w:rsidP="00DE7632">
            <w:pPr>
              <w:jc w:val="both"/>
            </w:pPr>
            <w:r w:rsidRPr="00337D5E">
              <w:t xml:space="preserve">Ο προμηθευτής (και όχι οι κατασκευαστές των επιμέρους συγκροτημάτων), στην προσφορά του να εγγυηθεί την καλή λειτουργία του οχήματος, για τα πρώτα πέντε (5) χρόνια τουλάχιστον ή για 100.000 χιλιόμετρα (όποιο από τα δύο λήξει πρώτο), σε κανονικές συνθήκες χρήσης και συντήρησης </w:t>
            </w:r>
            <w:r w:rsidRPr="00CB3007">
              <w:rPr>
                <w:b/>
              </w:rPr>
              <w:t>(Βαθμολογούμενο Κριτήριο).</w:t>
            </w:r>
            <w:r>
              <w:rPr>
                <w:b/>
              </w:rPr>
              <w:t xml:space="preserve"> </w:t>
            </w:r>
            <w:r w:rsidRPr="00337D5E">
              <w:t>Κατά το παραπάνω χρονικό διάστημα χωρίς επιβάρυνση της Υπηρεσίας και εντός δέκα (10) εργάσιμων ημερών να αντικαθιστά ή να επισκευάζει εξαρτήματα ή και το όχημα εξολοκλήρου, για βλάβη ή φθορά που δεν προέρχεται από εσφαλμένο χειρισμό του προσωπικού ή αντικανονική συντήρηση. Σε περίπτωση που απαιτηθεί μεγαλύτερο χρονικό διάστημα για την αποκατάσταση της βλάβης η Υπηρεσία να ενημερώνεται εγκαίρως εγγράφως, προκειμένου να εγκρίνει την παράταση για την επισκευή του οχήματος.</w:t>
            </w:r>
          </w:p>
        </w:tc>
        <w:tc>
          <w:tcPr>
            <w:tcW w:w="902" w:type="pct"/>
            <w:vAlign w:val="center"/>
          </w:tcPr>
          <w:p w14:paraId="09116812" w14:textId="2673BAAF" w:rsidR="00204FB3" w:rsidRDefault="00204FB3" w:rsidP="00DE7632">
            <w:pPr>
              <w:jc w:val="center"/>
            </w:pPr>
            <w:r>
              <w:t>Βαθμολογούμενο</w:t>
            </w:r>
          </w:p>
        </w:tc>
        <w:tc>
          <w:tcPr>
            <w:tcW w:w="647" w:type="pct"/>
          </w:tcPr>
          <w:p w14:paraId="7BD23042" w14:textId="77777777" w:rsidR="00204FB3" w:rsidRDefault="00204FB3" w:rsidP="00DE7632">
            <w:pPr>
              <w:jc w:val="both"/>
            </w:pPr>
          </w:p>
        </w:tc>
        <w:tc>
          <w:tcPr>
            <w:tcW w:w="744" w:type="pct"/>
          </w:tcPr>
          <w:p w14:paraId="49925D3F" w14:textId="77777777" w:rsidR="00204FB3" w:rsidRDefault="00204FB3" w:rsidP="00DE7632">
            <w:pPr>
              <w:jc w:val="both"/>
            </w:pPr>
          </w:p>
        </w:tc>
      </w:tr>
      <w:tr w:rsidR="00204FB3" w14:paraId="7DA05313" w14:textId="77777777" w:rsidTr="00E702E5">
        <w:tc>
          <w:tcPr>
            <w:tcW w:w="761" w:type="pct"/>
          </w:tcPr>
          <w:p w14:paraId="7578A7C2" w14:textId="77777777" w:rsidR="00204FB3" w:rsidRPr="00BB2AD0" w:rsidRDefault="00204FB3" w:rsidP="00DE7632">
            <w:pPr>
              <w:jc w:val="both"/>
            </w:pPr>
            <w:r w:rsidRPr="00337D5E">
              <w:t>7.1.2</w:t>
            </w:r>
            <w:r w:rsidRPr="00337D5E">
              <w:tab/>
            </w:r>
          </w:p>
        </w:tc>
        <w:tc>
          <w:tcPr>
            <w:tcW w:w="1945" w:type="pct"/>
          </w:tcPr>
          <w:p w14:paraId="30C8B909" w14:textId="77777777" w:rsidR="00204FB3" w:rsidRPr="00337D5E" w:rsidRDefault="00204FB3" w:rsidP="00DE7632">
            <w:pPr>
              <w:jc w:val="both"/>
            </w:pPr>
            <w:r w:rsidRPr="00337D5E">
              <w:t>Ο προμηθευτής να δεσμευθεί εγγράφως για τη δωρεάν εκτέλεση εργασιών και αντικατάστασης υλικών του πρώτου service, όποτε αυτό προβλέπεται από τον κατασκευαστή.</w:t>
            </w:r>
          </w:p>
        </w:tc>
        <w:tc>
          <w:tcPr>
            <w:tcW w:w="902" w:type="pct"/>
            <w:vAlign w:val="center"/>
          </w:tcPr>
          <w:p w14:paraId="1F6F55FA" w14:textId="77777777" w:rsidR="00204FB3" w:rsidRDefault="00204FB3" w:rsidP="00DE7632">
            <w:pPr>
              <w:jc w:val="center"/>
            </w:pPr>
            <w:r w:rsidRPr="005927F0">
              <w:t>ΝΑΙ</w:t>
            </w:r>
          </w:p>
        </w:tc>
        <w:tc>
          <w:tcPr>
            <w:tcW w:w="647" w:type="pct"/>
          </w:tcPr>
          <w:p w14:paraId="0D422B25" w14:textId="77777777" w:rsidR="00204FB3" w:rsidRDefault="00204FB3" w:rsidP="00DE7632">
            <w:pPr>
              <w:jc w:val="both"/>
            </w:pPr>
          </w:p>
        </w:tc>
        <w:tc>
          <w:tcPr>
            <w:tcW w:w="744" w:type="pct"/>
          </w:tcPr>
          <w:p w14:paraId="3E7DDD51" w14:textId="77777777" w:rsidR="00204FB3" w:rsidRDefault="00204FB3" w:rsidP="00DE7632">
            <w:pPr>
              <w:jc w:val="both"/>
            </w:pPr>
          </w:p>
        </w:tc>
      </w:tr>
      <w:tr w:rsidR="00204FB3" w14:paraId="186256AC" w14:textId="77777777" w:rsidTr="00E702E5">
        <w:tc>
          <w:tcPr>
            <w:tcW w:w="761" w:type="pct"/>
          </w:tcPr>
          <w:p w14:paraId="0A9FFA44" w14:textId="77777777" w:rsidR="00204FB3" w:rsidRPr="00BB2AD0" w:rsidRDefault="00204FB3" w:rsidP="00DE7632">
            <w:pPr>
              <w:jc w:val="both"/>
            </w:pPr>
            <w:r w:rsidRPr="00337D5E">
              <w:t>7.1.3</w:t>
            </w:r>
            <w:r w:rsidRPr="00337D5E">
              <w:tab/>
            </w:r>
          </w:p>
        </w:tc>
        <w:tc>
          <w:tcPr>
            <w:tcW w:w="1945" w:type="pct"/>
          </w:tcPr>
          <w:p w14:paraId="3650A7A5" w14:textId="77777777" w:rsidR="00204FB3" w:rsidRPr="00337D5E" w:rsidRDefault="00204FB3" w:rsidP="00DE7632">
            <w:pPr>
              <w:jc w:val="both"/>
            </w:pPr>
            <w:r w:rsidRPr="00337D5E">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αίτια-παραλείψεις που οδήγησαν στην πρόκληση αυτών.</w:t>
            </w:r>
          </w:p>
        </w:tc>
        <w:tc>
          <w:tcPr>
            <w:tcW w:w="902" w:type="pct"/>
            <w:vAlign w:val="center"/>
          </w:tcPr>
          <w:p w14:paraId="4F3C2D79" w14:textId="77777777" w:rsidR="00204FB3" w:rsidRDefault="00204FB3" w:rsidP="00DE7632">
            <w:pPr>
              <w:jc w:val="center"/>
            </w:pPr>
            <w:r w:rsidRPr="005927F0">
              <w:t>ΝΑΙ</w:t>
            </w:r>
          </w:p>
        </w:tc>
        <w:tc>
          <w:tcPr>
            <w:tcW w:w="647" w:type="pct"/>
          </w:tcPr>
          <w:p w14:paraId="52A94E34" w14:textId="77777777" w:rsidR="00204FB3" w:rsidRDefault="00204FB3" w:rsidP="00DE7632">
            <w:pPr>
              <w:jc w:val="both"/>
            </w:pPr>
          </w:p>
        </w:tc>
        <w:tc>
          <w:tcPr>
            <w:tcW w:w="744" w:type="pct"/>
          </w:tcPr>
          <w:p w14:paraId="4429F329" w14:textId="77777777" w:rsidR="00204FB3" w:rsidRDefault="00204FB3" w:rsidP="00DE7632">
            <w:pPr>
              <w:jc w:val="both"/>
            </w:pPr>
          </w:p>
        </w:tc>
      </w:tr>
      <w:tr w:rsidR="00204FB3" w14:paraId="6B5B9272" w14:textId="77777777" w:rsidTr="00E702E5">
        <w:tc>
          <w:tcPr>
            <w:tcW w:w="761" w:type="pct"/>
          </w:tcPr>
          <w:p w14:paraId="0FA3B1BF" w14:textId="77777777" w:rsidR="00204FB3" w:rsidRPr="00BB2AD0" w:rsidRDefault="00204FB3" w:rsidP="00DE7632">
            <w:pPr>
              <w:jc w:val="both"/>
            </w:pPr>
            <w:r w:rsidRPr="00337D5E">
              <w:t>7.1.4</w:t>
            </w:r>
            <w:r w:rsidRPr="00337D5E">
              <w:tab/>
            </w:r>
          </w:p>
        </w:tc>
        <w:tc>
          <w:tcPr>
            <w:tcW w:w="1945" w:type="pct"/>
          </w:tcPr>
          <w:p w14:paraId="15E694C7" w14:textId="77777777" w:rsidR="00204FB3" w:rsidRPr="00337D5E" w:rsidRDefault="00204FB3" w:rsidP="00DE7632">
            <w:pPr>
              <w:jc w:val="both"/>
            </w:pPr>
            <w:r w:rsidRPr="00337D5E">
              <w:t xml:space="preserve">Ο προμηθευτής να εγγυηθεί για το χρώμα και την αντισκωριακή προστασία για </w:t>
            </w:r>
            <w:r w:rsidRPr="00337D5E">
              <w:lastRenderedPageBreak/>
              <w:t xml:space="preserve">χρονικό διάστημα πέντε (5) ετών τουλάχιστον </w:t>
            </w:r>
            <w:r w:rsidRPr="00CB3007">
              <w:rPr>
                <w:b/>
              </w:rPr>
              <w:t>(Βαθμολογούμενο Κριτήριο).</w:t>
            </w:r>
          </w:p>
        </w:tc>
        <w:tc>
          <w:tcPr>
            <w:tcW w:w="902" w:type="pct"/>
            <w:vAlign w:val="center"/>
          </w:tcPr>
          <w:p w14:paraId="221C0294" w14:textId="381D994A" w:rsidR="00204FB3" w:rsidRPr="00390EB3" w:rsidRDefault="00204FB3" w:rsidP="00DE7632">
            <w:pPr>
              <w:jc w:val="center"/>
            </w:pPr>
            <w:r w:rsidRPr="00390EB3">
              <w:lastRenderedPageBreak/>
              <w:t>Βαθμολογούμενο</w:t>
            </w:r>
          </w:p>
        </w:tc>
        <w:tc>
          <w:tcPr>
            <w:tcW w:w="647" w:type="pct"/>
          </w:tcPr>
          <w:p w14:paraId="279BA4E9" w14:textId="77777777" w:rsidR="00204FB3" w:rsidRDefault="00204FB3" w:rsidP="00DE7632">
            <w:pPr>
              <w:jc w:val="both"/>
            </w:pPr>
          </w:p>
        </w:tc>
        <w:tc>
          <w:tcPr>
            <w:tcW w:w="744" w:type="pct"/>
          </w:tcPr>
          <w:p w14:paraId="19123A84" w14:textId="77777777" w:rsidR="00204FB3" w:rsidRDefault="00204FB3" w:rsidP="00DE7632">
            <w:pPr>
              <w:jc w:val="both"/>
            </w:pPr>
          </w:p>
        </w:tc>
      </w:tr>
      <w:tr w:rsidR="00204FB3" w14:paraId="2B9DFDEE" w14:textId="77777777" w:rsidTr="00E702E5">
        <w:tc>
          <w:tcPr>
            <w:tcW w:w="761" w:type="pct"/>
          </w:tcPr>
          <w:p w14:paraId="330E1DF8" w14:textId="77777777" w:rsidR="00204FB3" w:rsidRPr="00BB2AD0" w:rsidRDefault="00204FB3" w:rsidP="00DE7632">
            <w:pPr>
              <w:jc w:val="both"/>
            </w:pPr>
            <w:r w:rsidRPr="00337D5E">
              <w:t>7.1.5</w:t>
            </w:r>
            <w:r w:rsidRPr="00337D5E">
              <w:tab/>
            </w:r>
          </w:p>
        </w:tc>
        <w:tc>
          <w:tcPr>
            <w:tcW w:w="1945" w:type="pct"/>
          </w:tcPr>
          <w:p w14:paraId="3FA084FE" w14:textId="77777777" w:rsidR="00204FB3" w:rsidRPr="00337D5E" w:rsidRDefault="00204FB3" w:rsidP="00DE7632">
            <w:pPr>
              <w:jc w:val="both"/>
            </w:pPr>
            <w:r w:rsidRPr="00337D5E">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 παράδοση </w:t>
            </w:r>
            <w:r w:rsidRPr="00CB3007">
              <w:rPr>
                <w:b/>
              </w:rPr>
              <w:t>(Βαθμολογούμενο Κριτήριο).</w:t>
            </w:r>
            <w:r>
              <w:rPr>
                <w:b/>
              </w:rPr>
              <w:t xml:space="preserve"> </w:t>
            </w:r>
            <w:r w:rsidRPr="00337D5E">
              <w:t>Οι αιτήσεις της Υπηρεσίας προς τον προμηθευτή για ανταλλακτικά και αναλώσιμα να ικανοποιούνται σε τριάντα (30) εργάσιμες ημέρες το αργότερο.</w:t>
            </w:r>
          </w:p>
        </w:tc>
        <w:tc>
          <w:tcPr>
            <w:tcW w:w="902" w:type="pct"/>
            <w:vAlign w:val="center"/>
          </w:tcPr>
          <w:p w14:paraId="7B18CF1D" w14:textId="75CFE02C" w:rsidR="00204FB3" w:rsidRDefault="00204FB3" w:rsidP="00DE7632">
            <w:pPr>
              <w:jc w:val="center"/>
            </w:pPr>
            <w:r w:rsidRPr="00390EB3">
              <w:t>Βαθμολογούμενο</w:t>
            </w:r>
          </w:p>
        </w:tc>
        <w:tc>
          <w:tcPr>
            <w:tcW w:w="647" w:type="pct"/>
          </w:tcPr>
          <w:p w14:paraId="01CE7EC7" w14:textId="77777777" w:rsidR="00204FB3" w:rsidRDefault="00204FB3" w:rsidP="00DE7632">
            <w:pPr>
              <w:jc w:val="both"/>
            </w:pPr>
          </w:p>
        </w:tc>
        <w:tc>
          <w:tcPr>
            <w:tcW w:w="744" w:type="pct"/>
          </w:tcPr>
          <w:p w14:paraId="69E259DA" w14:textId="77777777" w:rsidR="00204FB3" w:rsidRDefault="00204FB3" w:rsidP="00DE7632">
            <w:pPr>
              <w:jc w:val="both"/>
            </w:pPr>
          </w:p>
        </w:tc>
      </w:tr>
      <w:tr w:rsidR="00204FB3" w14:paraId="40876963" w14:textId="77777777" w:rsidTr="00E702E5">
        <w:tc>
          <w:tcPr>
            <w:tcW w:w="761" w:type="pct"/>
          </w:tcPr>
          <w:p w14:paraId="672355FF" w14:textId="77777777" w:rsidR="00204FB3" w:rsidRPr="00BB2AD0" w:rsidRDefault="00204FB3" w:rsidP="00DE7632">
            <w:pPr>
              <w:jc w:val="both"/>
            </w:pPr>
            <w:r w:rsidRPr="00337D5E">
              <w:t>7.1.6</w:t>
            </w:r>
            <w:r w:rsidRPr="00337D5E">
              <w:tab/>
            </w:r>
          </w:p>
        </w:tc>
        <w:tc>
          <w:tcPr>
            <w:tcW w:w="1945" w:type="pct"/>
          </w:tcPr>
          <w:p w14:paraId="51A6FCDD" w14:textId="77777777" w:rsidR="00204FB3" w:rsidRPr="00337D5E" w:rsidRDefault="00204FB3" w:rsidP="00DE7632">
            <w:pPr>
              <w:jc w:val="both"/>
            </w:pPr>
            <w:r w:rsidRPr="00337D5E">
              <w:t>Ο προμηθευτής να παραδώσει λίστα εξουσιοδοτημένων συνεργείων με αποθήκη παράδοσης ανταλλακτικών.</w:t>
            </w:r>
          </w:p>
        </w:tc>
        <w:tc>
          <w:tcPr>
            <w:tcW w:w="902" w:type="pct"/>
            <w:vAlign w:val="center"/>
          </w:tcPr>
          <w:p w14:paraId="0E3F9357" w14:textId="77777777" w:rsidR="00204FB3" w:rsidRDefault="00204FB3" w:rsidP="00DE7632">
            <w:pPr>
              <w:jc w:val="center"/>
            </w:pPr>
            <w:r w:rsidRPr="005927F0">
              <w:t>ΝΑΙ</w:t>
            </w:r>
          </w:p>
        </w:tc>
        <w:tc>
          <w:tcPr>
            <w:tcW w:w="647" w:type="pct"/>
          </w:tcPr>
          <w:p w14:paraId="3804170B" w14:textId="77777777" w:rsidR="00204FB3" w:rsidRDefault="00204FB3" w:rsidP="00DE7632">
            <w:pPr>
              <w:jc w:val="both"/>
            </w:pPr>
          </w:p>
        </w:tc>
        <w:tc>
          <w:tcPr>
            <w:tcW w:w="744" w:type="pct"/>
          </w:tcPr>
          <w:p w14:paraId="0FF4E1CF" w14:textId="77777777" w:rsidR="00204FB3" w:rsidRDefault="00204FB3" w:rsidP="00DE7632">
            <w:pPr>
              <w:jc w:val="both"/>
            </w:pPr>
          </w:p>
        </w:tc>
      </w:tr>
      <w:tr w:rsidR="00204FB3" w14:paraId="2E3FFCCF" w14:textId="77777777" w:rsidTr="00E702E5">
        <w:tc>
          <w:tcPr>
            <w:tcW w:w="761" w:type="pct"/>
          </w:tcPr>
          <w:p w14:paraId="25E2D4BB" w14:textId="77777777" w:rsidR="00204FB3" w:rsidRPr="00BB2AD0" w:rsidRDefault="00204FB3" w:rsidP="00DE7632">
            <w:pPr>
              <w:jc w:val="both"/>
            </w:pPr>
            <w:r w:rsidRPr="00337D5E">
              <w:t>7.1.7</w:t>
            </w:r>
            <w:r w:rsidRPr="00337D5E">
              <w:tab/>
            </w:r>
          </w:p>
        </w:tc>
        <w:tc>
          <w:tcPr>
            <w:tcW w:w="1945" w:type="pct"/>
          </w:tcPr>
          <w:p w14:paraId="0A07D4A4" w14:textId="77777777" w:rsidR="00204FB3" w:rsidRPr="00337D5E" w:rsidRDefault="00204FB3" w:rsidP="00DE7632">
            <w:pPr>
              <w:jc w:val="both"/>
            </w:pPr>
            <w:r w:rsidRPr="00337D5E">
              <w:t>Ο προμηθευτής να δεσμευθεί εγγράφως για δωρεάν παροχή τυχόν διορθωτικών βελτιώσεων - αναβαθμίσεων του συστήματος που εξαλείφουν κατασκευαστικές ατέλειες και ενημέρωση της Υπηρεσίας για τις λοιπές τροποποιήσεις – βελτιώσεις - αναβαθμίσεις.</w:t>
            </w:r>
          </w:p>
        </w:tc>
        <w:tc>
          <w:tcPr>
            <w:tcW w:w="902" w:type="pct"/>
            <w:vAlign w:val="center"/>
          </w:tcPr>
          <w:p w14:paraId="69754EB9" w14:textId="77777777" w:rsidR="00204FB3" w:rsidRDefault="00204FB3" w:rsidP="00DE7632">
            <w:pPr>
              <w:jc w:val="center"/>
            </w:pPr>
            <w:r w:rsidRPr="005927F0">
              <w:t>ΝΑΙ</w:t>
            </w:r>
          </w:p>
        </w:tc>
        <w:tc>
          <w:tcPr>
            <w:tcW w:w="647" w:type="pct"/>
          </w:tcPr>
          <w:p w14:paraId="545A036B" w14:textId="77777777" w:rsidR="00204FB3" w:rsidRDefault="00204FB3" w:rsidP="00DE7632">
            <w:pPr>
              <w:jc w:val="both"/>
            </w:pPr>
          </w:p>
        </w:tc>
        <w:tc>
          <w:tcPr>
            <w:tcW w:w="744" w:type="pct"/>
          </w:tcPr>
          <w:p w14:paraId="1C421583" w14:textId="77777777" w:rsidR="00204FB3" w:rsidRDefault="00204FB3" w:rsidP="00DE7632">
            <w:pPr>
              <w:jc w:val="both"/>
            </w:pPr>
          </w:p>
        </w:tc>
      </w:tr>
      <w:tr w:rsidR="00204FB3" w14:paraId="7567D0C4" w14:textId="77777777" w:rsidTr="00E702E5">
        <w:tc>
          <w:tcPr>
            <w:tcW w:w="761" w:type="pct"/>
          </w:tcPr>
          <w:p w14:paraId="67D27035" w14:textId="77777777" w:rsidR="00204FB3" w:rsidRPr="00BB2AD0" w:rsidRDefault="00204FB3" w:rsidP="00DE7632">
            <w:pPr>
              <w:jc w:val="both"/>
            </w:pPr>
            <w:r w:rsidRPr="00337D5E">
              <w:t>7.1.9</w:t>
            </w:r>
            <w:r w:rsidRPr="00337D5E">
              <w:tab/>
            </w:r>
          </w:p>
        </w:tc>
        <w:tc>
          <w:tcPr>
            <w:tcW w:w="1945" w:type="pct"/>
          </w:tcPr>
          <w:p w14:paraId="0F278762" w14:textId="77777777" w:rsidR="00204FB3" w:rsidRDefault="00204FB3" w:rsidP="00DE7632">
            <w:pPr>
              <w:jc w:val="both"/>
            </w:pPr>
            <w:r w:rsidRPr="00337D5E">
              <w:t>Βιβλιογραφία</w:t>
            </w:r>
          </w:p>
          <w:p w14:paraId="7A81842E" w14:textId="77777777" w:rsidR="00204FB3" w:rsidRPr="00337D5E" w:rsidRDefault="00204FB3" w:rsidP="00DE7632">
            <w:pPr>
              <w:jc w:val="both"/>
            </w:pPr>
            <w:r w:rsidRPr="00337D5E">
              <w:t xml:space="preserve">Η Βιβλιογραφία του οχήματος να παραδοθεί σε τρεις (3) πλήρεις ξεχωριστές σειρές. </w:t>
            </w:r>
            <w:r w:rsidRPr="00387875">
              <w:t>Μία πλήρης σειρά της Βιβλιογραφίας να κατατεθεί με την Τεχνική Προσφορά για την αξιολόγησή της από την επιτροπή του διαγωνισμού ως προς την πληρότητα και καταλληλότητά της.</w:t>
            </w:r>
            <w:r>
              <w:t xml:space="preserve"> </w:t>
            </w:r>
            <w:r w:rsidRPr="00337D5E">
              <w:t>Η Υπηρεσία, σε προμήθειες πολλών οχημάτων, θα καθορίζει τις εν λόγω ποσότητες στη διακήρυξη του εκάστοτε διαγωνισμού. Αναλυτικά η κάθε σειρά βιβλιογραφίας θα περιλαμβάνει:</w:t>
            </w:r>
          </w:p>
        </w:tc>
        <w:tc>
          <w:tcPr>
            <w:tcW w:w="902" w:type="pct"/>
            <w:vAlign w:val="center"/>
          </w:tcPr>
          <w:p w14:paraId="55B8C0C9" w14:textId="77777777" w:rsidR="00204FB3" w:rsidRDefault="00204FB3" w:rsidP="00DE7632">
            <w:pPr>
              <w:jc w:val="center"/>
            </w:pPr>
            <w:r w:rsidRPr="005927F0">
              <w:t>ΝΑΙ</w:t>
            </w:r>
          </w:p>
        </w:tc>
        <w:tc>
          <w:tcPr>
            <w:tcW w:w="647" w:type="pct"/>
          </w:tcPr>
          <w:p w14:paraId="2BC8C466" w14:textId="77777777" w:rsidR="00204FB3" w:rsidRDefault="00204FB3" w:rsidP="00DE7632">
            <w:pPr>
              <w:jc w:val="both"/>
            </w:pPr>
          </w:p>
        </w:tc>
        <w:tc>
          <w:tcPr>
            <w:tcW w:w="744" w:type="pct"/>
          </w:tcPr>
          <w:p w14:paraId="50234DAD" w14:textId="77777777" w:rsidR="00204FB3" w:rsidRDefault="00204FB3" w:rsidP="00DE7632">
            <w:pPr>
              <w:jc w:val="both"/>
            </w:pPr>
          </w:p>
        </w:tc>
      </w:tr>
      <w:tr w:rsidR="00204FB3" w14:paraId="70E09262" w14:textId="77777777" w:rsidTr="00E702E5">
        <w:tc>
          <w:tcPr>
            <w:tcW w:w="761" w:type="pct"/>
          </w:tcPr>
          <w:p w14:paraId="2AC0F720" w14:textId="77777777" w:rsidR="00204FB3" w:rsidRPr="00BB2AD0" w:rsidRDefault="00204FB3" w:rsidP="00DE7632">
            <w:pPr>
              <w:jc w:val="both"/>
            </w:pPr>
            <w:r w:rsidRPr="00337D5E">
              <w:t>7.1.9.1</w:t>
            </w:r>
            <w:r w:rsidRPr="00337D5E">
              <w:tab/>
            </w:r>
          </w:p>
        </w:tc>
        <w:tc>
          <w:tcPr>
            <w:tcW w:w="1945" w:type="pct"/>
          </w:tcPr>
          <w:p w14:paraId="47D54D48" w14:textId="77777777" w:rsidR="00204FB3" w:rsidRPr="00337D5E" w:rsidRDefault="00204FB3" w:rsidP="00DE7632">
            <w:pPr>
              <w:jc w:val="both"/>
            </w:pPr>
            <w:r w:rsidRPr="00337D5E">
              <w:t xml:space="preserve">Τεχνικό Εγχειρίδιο χρήσης – λειτουργίας του οχήματος και της υπερκατασκευής η οποία αποτελείται από τη δεξαμενή μεταφοράς καυσίμου χωρητικότητας 18.000 έως 22.000 λίτρων με τον εξοπλισμό της και τα συστήματα άντλησης, παροχής και μέτρησης καυσίμου. Οι οδηγίες λειτουργίας να περιλαμβάνουν όλες τις πληροφορίες που είναι απαραίτητες για το χειρισμό του οχήματος και του εξοπλισμού του και να είναι στην Ελληνική και στην Αγγλική γλώσσα εφόσον η Ελληνική δεν είναι η γλώσσα του πρωτοτύπου. Επίσης, να προβλέπονται σε αυτό, οι συνιστώμενες </w:t>
            </w:r>
            <w:r w:rsidRPr="00337D5E">
              <w:lastRenderedPageBreak/>
              <w:t>διαδικασίες για την ημερήσια επιθεώρηση, τη συντήρηση και τον έλεγχο ετοιμότητας του οχήματος.</w:t>
            </w:r>
          </w:p>
        </w:tc>
        <w:tc>
          <w:tcPr>
            <w:tcW w:w="902" w:type="pct"/>
            <w:vAlign w:val="center"/>
          </w:tcPr>
          <w:p w14:paraId="5D02A802" w14:textId="77777777" w:rsidR="00204FB3" w:rsidRDefault="00204FB3" w:rsidP="00DE7632">
            <w:pPr>
              <w:jc w:val="center"/>
            </w:pPr>
            <w:r w:rsidRPr="005927F0">
              <w:lastRenderedPageBreak/>
              <w:t>ΝΑΙ</w:t>
            </w:r>
          </w:p>
        </w:tc>
        <w:tc>
          <w:tcPr>
            <w:tcW w:w="647" w:type="pct"/>
          </w:tcPr>
          <w:p w14:paraId="49F4414C" w14:textId="77777777" w:rsidR="00204FB3" w:rsidRDefault="00204FB3" w:rsidP="00DE7632">
            <w:pPr>
              <w:jc w:val="both"/>
            </w:pPr>
          </w:p>
        </w:tc>
        <w:tc>
          <w:tcPr>
            <w:tcW w:w="744" w:type="pct"/>
          </w:tcPr>
          <w:p w14:paraId="3A79E204" w14:textId="77777777" w:rsidR="00204FB3" w:rsidRDefault="00204FB3" w:rsidP="00DE7632">
            <w:pPr>
              <w:jc w:val="both"/>
            </w:pPr>
          </w:p>
        </w:tc>
      </w:tr>
      <w:tr w:rsidR="00204FB3" w14:paraId="00DC37E9" w14:textId="77777777" w:rsidTr="00E702E5">
        <w:tc>
          <w:tcPr>
            <w:tcW w:w="761" w:type="pct"/>
          </w:tcPr>
          <w:p w14:paraId="725CBF1F" w14:textId="77777777" w:rsidR="00204FB3" w:rsidRPr="00BB2AD0" w:rsidRDefault="00204FB3" w:rsidP="00DE7632">
            <w:pPr>
              <w:jc w:val="both"/>
            </w:pPr>
            <w:r w:rsidRPr="00337D5E">
              <w:t>7.1.9.2</w:t>
            </w:r>
            <w:r w:rsidRPr="00337D5E">
              <w:tab/>
            </w:r>
          </w:p>
        </w:tc>
        <w:tc>
          <w:tcPr>
            <w:tcW w:w="1945" w:type="pct"/>
          </w:tcPr>
          <w:p w14:paraId="6B1CFC79" w14:textId="77777777" w:rsidR="00204FB3" w:rsidRPr="00337D5E" w:rsidRDefault="00204FB3" w:rsidP="00DE7632">
            <w:pPr>
              <w:jc w:val="both"/>
            </w:pPr>
            <w:r w:rsidRPr="00337D5E">
              <w:t>Εγχειρίδιο Συντήρησης και Επισκευών όλων των κλιμακίων συντήρησης μέχρι επιπέδου γενικών επισκευών, όλων των συστημάτων και συγκροτημάτων του οχήματος. Να περιγράφονται αναλυτικά η αποσυναρμολόγηση– συναρμολόγηση και να περιλαμβάνει απαραίτητα σχεδιαγράμματα και εικονογραφήσεις για το σκοπό αυτό, σε γλώσσα απλή και κατανοητή από το Τεχνικό Προσωπικό της Υπηρεσίας. Το Εγχειρίδιο Συντήρησης/Επισκευών να είναι στην Ελληνική και στην Αγγλική γλώσσα, εφόσον η Ελληνική δεν είναι η γλώσσα του πρωτοτύπου.</w:t>
            </w:r>
          </w:p>
        </w:tc>
        <w:tc>
          <w:tcPr>
            <w:tcW w:w="902" w:type="pct"/>
            <w:vAlign w:val="center"/>
          </w:tcPr>
          <w:p w14:paraId="520EA3AB" w14:textId="77777777" w:rsidR="00204FB3" w:rsidRDefault="00204FB3" w:rsidP="00DE7632">
            <w:pPr>
              <w:jc w:val="center"/>
            </w:pPr>
            <w:r w:rsidRPr="005927F0">
              <w:t>ΝΑΙ</w:t>
            </w:r>
          </w:p>
        </w:tc>
        <w:tc>
          <w:tcPr>
            <w:tcW w:w="647" w:type="pct"/>
          </w:tcPr>
          <w:p w14:paraId="16A9BEC0" w14:textId="77777777" w:rsidR="00204FB3" w:rsidRDefault="00204FB3" w:rsidP="00DE7632">
            <w:pPr>
              <w:jc w:val="both"/>
            </w:pPr>
          </w:p>
        </w:tc>
        <w:tc>
          <w:tcPr>
            <w:tcW w:w="744" w:type="pct"/>
          </w:tcPr>
          <w:p w14:paraId="0907873F" w14:textId="77777777" w:rsidR="00204FB3" w:rsidRDefault="00204FB3" w:rsidP="00DE7632">
            <w:pPr>
              <w:jc w:val="both"/>
            </w:pPr>
          </w:p>
        </w:tc>
      </w:tr>
      <w:tr w:rsidR="00204FB3" w14:paraId="317CAC1E" w14:textId="77777777" w:rsidTr="00E702E5">
        <w:tc>
          <w:tcPr>
            <w:tcW w:w="761" w:type="pct"/>
          </w:tcPr>
          <w:p w14:paraId="1B5985B7" w14:textId="77777777" w:rsidR="00204FB3" w:rsidRPr="00BB2AD0" w:rsidRDefault="00204FB3" w:rsidP="00DE7632">
            <w:pPr>
              <w:jc w:val="both"/>
            </w:pPr>
            <w:r w:rsidRPr="00337D5E">
              <w:t>7.1.9.3</w:t>
            </w:r>
          </w:p>
        </w:tc>
        <w:tc>
          <w:tcPr>
            <w:tcW w:w="1945" w:type="pct"/>
          </w:tcPr>
          <w:p w14:paraId="546B8D6E" w14:textId="77777777" w:rsidR="00204FB3" w:rsidRPr="00337D5E" w:rsidRDefault="00204FB3" w:rsidP="00DE7632">
            <w:pPr>
              <w:jc w:val="both"/>
            </w:pPr>
            <w:r w:rsidRPr="00337D5E">
              <w:t>Εγχειρίδιο Ανταλλακτικών. Να συνοδεύεται από εικονογραφημένο κατάλογο ανταλλακτικών. Ο εν λόγω κατάλογος να περιέχει αναλυτικές εικόνες απαραίτητες για τον κατάλληλο προσδιορισμό όλων των ανταλλακτικών, των συγκροτημάτων και ειδικού εξοπλισμού, μετά από ένα εύχρηστο ευρετήριο περιεχομένων. Το Εγχειρίδιο Ανταλλακτικών να είναι στην Ελληνική και στην Αγγλική γλώσσα, εφόσον η Ελληνική δεν είναι η γλώσσα του πρωτοτύπου.</w:t>
            </w:r>
          </w:p>
        </w:tc>
        <w:tc>
          <w:tcPr>
            <w:tcW w:w="902" w:type="pct"/>
            <w:vAlign w:val="center"/>
          </w:tcPr>
          <w:p w14:paraId="3D1D9309" w14:textId="77777777" w:rsidR="00204FB3" w:rsidRDefault="00204FB3" w:rsidP="00DE7632">
            <w:pPr>
              <w:jc w:val="center"/>
            </w:pPr>
            <w:r w:rsidRPr="005927F0">
              <w:t>ΝΑΙ</w:t>
            </w:r>
          </w:p>
        </w:tc>
        <w:tc>
          <w:tcPr>
            <w:tcW w:w="647" w:type="pct"/>
          </w:tcPr>
          <w:p w14:paraId="329E88CD" w14:textId="77777777" w:rsidR="00204FB3" w:rsidRDefault="00204FB3" w:rsidP="00DE7632">
            <w:pPr>
              <w:jc w:val="both"/>
            </w:pPr>
          </w:p>
        </w:tc>
        <w:tc>
          <w:tcPr>
            <w:tcW w:w="744" w:type="pct"/>
          </w:tcPr>
          <w:p w14:paraId="06F2F3B9" w14:textId="77777777" w:rsidR="00204FB3" w:rsidRDefault="00204FB3" w:rsidP="00DE7632">
            <w:pPr>
              <w:jc w:val="both"/>
            </w:pPr>
          </w:p>
        </w:tc>
      </w:tr>
      <w:tr w:rsidR="00204FB3" w14:paraId="11B9F4BD" w14:textId="77777777" w:rsidTr="00E702E5">
        <w:tc>
          <w:tcPr>
            <w:tcW w:w="761" w:type="pct"/>
          </w:tcPr>
          <w:p w14:paraId="16E3BF50" w14:textId="77777777" w:rsidR="00204FB3" w:rsidRPr="00BB2AD0" w:rsidRDefault="00204FB3" w:rsidP="00DE7632">
            <w:pPr>
              <w:jc w:val="both"/>
            </w:pPr>
            <w:r w:rsidRPr="00337D5E">
              <w:t>7.1.9.4</w:t>
            </w:r>
          </w:p>
        </w:tc>
        <w:tc>
          <w:tcPr>
            <w:tcW w:w="1945" w:type="pct"/>
          </w:tcPr>
          <w:p w14:paraId="3A2F0D52" w14:textId="77777777" w:rsidR="00204FB3" w:rsidRPr="00337D5E" w:rsidRDefault="00204FB3" w:rsidP="00DE7632">
            <w:pPr>
              <w:jc w:val="both"/>
            </w:pPr>
            <w:r w:rsidRPr="00337D5E">
              <w:t>Τα παραπάνω εγχειρίδια να παρασχεθούν επίσης σε ηλεκτρονική μορφή, συμβατή με περιβάλλον WINDOWS.</w:t>
            </w:r>
          </w:p>
        </w:tc>
        <w:tc>
          <w:tcPr>
            <w:tcW w:w="902" w:type="pct"/>
            <w:vAlign w:val="center"/>
          </w:tcPr>
          <w:p w14:paraId="3A1ED18A" w14:textId="2B6FC38C" w:rsidR="00204FB3" w:rsidRDefault="006579DB" w:rsidP="00DE7632">
            <w:pPr>
              <w:jc w:val="center"/>
            </w:pPr>
            <w:r w:rsidRPr="00DE14F6">
              <w:t>ΝΑΙ</w:t>
            </w:r>
          </w:p>
        </w:tc>
        <w:tc>
          <w:tcPr>
            <w:tcW w:w="647" w:type="pct"/>
          </w:tcPr>
          <w:p w14:paraId="4B59714D" w14:textId="77777777" w:rsidR="00204FB3" w:rsidRDefault="00204FB3" w:rsidP="00DE7632">
            <w:pPr>
              <w:jc w:val="both"/>
            </w:pPr>
          </w:p>
        </w:tc>
        <w:tc>
          <w:tcPr>
            <w:tcW w:w="744" w:type="pct"/>
          </w:tcPr>
          <w:p w14:paraId="415C6C77" w14:textId="77777777" w:rsidR="00204FB3" w:rsidRDefault="00204FB3" w:rsidP="00DE7632">
            <w:pPr>
              <w:jc w:val="both"/>
            </w:pPr>
          </w:p>
        </w:tc>
      </w:tr>
      <w:tr w:rsidR="00204FB3" w14:paraId="73C870ED" w14:textId="77777777" w:rsidTr="00E702E5">
        <w:tc>
          <w:tcPr>
            <w:tcW w:w="761" w:type="pct"/>
          </w:tcPr>
          <w:p w14:paraId="25EEB288" w14:textId="77777777" w:rsidR="00204FB3" w:rsidRPr="00BB2AD0" w:rsidRDefault="00204FB3" w:rsidP="00DE7632">
            <w:pPr>
              <w:jc w:val="both"/>
            </w:pPr>
            <w:r w:rsidRPr="00337D5E">
              <w:t>7.1.9.5</w:t>
            </w:r>
          </w:p>
        </w:tc>
        <w:tc>
          <w:tcPr>
            <w:tcW w:w="1945" w:type="pct"/>
          </w:tcPr>
          <w:p w14:paraId="5143C3E7" w14:textId="77777777" w:rsidR="00204FB3" w:rsidRPr="00337D5E" w:rsidRDefault="00204FB3" w:rsidP="00DE7632">
            <w:pPr>
              <w:jc w:val="both"/>
            </w:pPr>
            <w:r w:rsidRPr="00337D5E">
              <w:t>Ο προμηθευτής να εγγυηθεί εγγράφως ότι οι όποιες διαφοροποιήσεις- αναθεωρήσεις μελλοντικά των υπόψη εγχειριδίων (Updates - Revisions) θα αποστέλλονται δωρεάν στην Υπηρεσία σε έντυπη μορφή και σε ηλεκτρονική, συμβατή με περιβάλλον WINDOWS.</w:t>
            </w:r>
          </w:p>
        </w:tc>
        <w:tc>
          <w:tcPr>
            <w:tcW w:w="902" w:type="pct"/>
            <w:vAlign w:val="center"/>
          </w:tcPr>
          <w:p w14:paraId="2FBF4D1C" w14:textId="77777777" w:rsidR="00204FB3" w:rsidRDefault="00204FB3" w:rsidP="00DE7632">
            <w:pPr>
              <w:jc w:val="center"/>
            </w:pPr>
            <w:r w:rsidRPr="005927F0">
              <w:t>ΝΑΙ</w:t>
            </w:r>
          </w:p>
        </w:tc>
        <w:tc>
          <w:tcPr>
            <w:tcW w:w="647" w:type="pct"/>
          </w:tcPr>
          <w:p w14:paraId="58FDFCFE" w14:textId="77777777" w:rsidR="00204FB3" w:rsidRDefault="00204FB3" w:rsidP="00DE7632">
            <w:pPr>
              <w:jc w:val="both"/>
            </w:pPr>
          </w:p>
        </w:tc>
        <w:tc>
          <w:tcPr>
            <w:tcW w:w="744" w:type="pct"/>
          </w:tcPr>
          <w:p w14:paraId="22DF839A" w14:textId="77777777" w:rsidR="00204FB3" w:rsidRDefault="00204FB3" w:rsidP="00DE7632">
            <w:pPr>
              <w:jc w:val="both"/>
            </w:pPr>
          </w:p>
        </w:tc>
      </w:tr>
      <w:tr w:rsidR="00204FB3" w14:paraId="6BAA328B" w14:textId="77777777" w:rsidTr="00E702E5">
        <w:tc>
          <w:tcPr>
            <w:tcW w:w="761" w:type="pct"/>
          </w:tcPr>
          <w:p w14:paraId="6BA126F6" w14:textId="77777777" w:rsidR="00204FB3" w:rsidRPr="00BB2AD0" w:rsidRDefault="00204FB3" w:rsidP="00DE7632">
            <w:pPr>
              <w:jc w:val="both"/>
            </w:pPr>
            <w:r w:rsidRPr="00337D5E">
              <w:t>7.1.10</w:t>
            </w:r>
            <w:r w:rsidRPr="00337D5E">
              <w:tab/>
            </w:r>
          </w:p>
        </w:tc>
        <w:tc>
          <w:tcPr>
            <w:tcW w:w="1945" w:type="pct"/>
          </w:tcPr>
          <w:p w14:paraId="206096BE" w14:textId="77777777" w:rsidR="00204FB3" w:rsidRDefault="00204FB3" w:rsidP="00DE7632">
            <w:pPr>
              <w:jc w:val="both"/>
            </w:pPr>
            <w:r w:rsidRPr="00337D5E">
              <w:t>Κωδικοποίηση υλικών</w:t>
            </w:r>
          </w:p>
          <w:p w14:paraId="3483B5BD" w14:textId="77777777" w:rsidR="00204FB3" w:rsidRPr="00337D5E" w:rsidRDefault="00204FB3" w:rsidP="00DE7632">
            <w:pPr>
              <w:jc w:val="both"/>
            </w:pPr>
            <w:r w:rsidRPr="00337D5E">
              <w:t>Τα ανταλλακτικά να είναι κωδικοποιημένα. Για όσα ανταλλακτικά δεν είναι κωδικοποιημένα στην Τεχνική Προσφορά να δοθούν τουλάχιστον Ρ/Ν, κατασκευαστής και ονομασία.</w:t>
            </w:r>
          </w:p>
        </w:tc>
        <w:tc>
          <w:tcPr>
            <w:tcW w:w="902" w:type="pct"/>
            <w:vAlign w:val="center"/>
          </w:tcPr>
          <w:p w14:paraId="3BDFEEC6" w14:textId="77777777" w:rsidR="00204FB3" w:rsidRDefault="00204FB3" w:rsidP="00DE7632">
            <w:pPr>
              <w:jc w:val="center"/>
            </w:pPr>
            <w:r w:rsidRPr="005927F0">
              <w:t>ΝΑΙ</w:t>
            </w:r>
          </w:p>
        </w:tc>
        <w:tc>
          <w:tcPr>
            <w:tcW w:w="647" w:type="pct"/>
          </w:tcPr>
          <w:p w14:paraId="18D7F6FA" w14:textId="77777777" w:rsidR="00204FB3" w:rsidRDefault="00204FB3" w:rsidP="00DE7632">
            <w:pPr>
              <w:jc w:val="both"/>
            </w:pPr>
          </w:p>
        </w:tc>
        <w:tc>
          <w:tcPr>
            <w:tcW w:w="744" w:type="pct"/>
          </w:tcPr>
          <w:p w14:paraId="302A8E84" w14:textId="77777777" w:rsidR="00204FB3" w:rsidRDefault="00204FB3" w:rsidP="00DE7632">
            <w:pPr>
              <w:jc w:val="both"/>
            </w:pPr>
          </w:p>
        </w:tc>
      </w:tr>
      <w:tr w:rsidR="00204FB3" w14:paraId="07249A5B" w14:textId="77777777" w:rsidTr="00E702E5">
        <w:tc>
          <w:tcPr>
            <w:tcW w:w="761" w:type="pct"/>
          </w:tcPr>
          <w:p w14:paraId="7B620178" w14:textId="77777777" w:rsidR="00204FB3" w:rsidRPr="00BB2AD0" w:rsidRDefault="00204FB3" w:rsidP="00DE7632">
            <w:pPr>
              <w:jc w:val="both"/>
            </w:pPr>
            <w:r w:rsidRPr="00337D5E">
              <w:t>7.1.11</w:t>
            </w:r>
            <w:r w:rsidRPr="00337D5E">
              <w:tab/>
            </w:r>
          </w:p>
        </w:tc>
        <w:tc>
          <w:tcPr>
            <w:tcW w:w="1945" w:type="pct"/>
          </w:tcPr>
          <w:p w14:paraId="79DF45E9" w14:textId="77777777" w:rsidR="00204FB3" w:rsidRPr="00337D5E" w:rsidRDefault="00204FB3" w:rsidP="00DE7632">
            <w:pPr>
              <w:jc w:val="both"/>
            </w:pPr>
            <w:r w:rsidRPr="00337D5E">
              <w:t>Τιμοκατάλογος ανταλλακτικών – εργαλείων</w:t>
            </w:r>
          </w:p>
        </w:tc>
        <w:tc>
          <w:tcPr>
            <w:tcW w:w="902" w:type="pct"/>
            <w:vAlign w:val="center"/>
          </w:tcPr>
          <w:p w14:paraId="0589FC73" w14:textId="77777777" w:rsidR="00204FB3" w:rsidRDefault="00204FB3" w:rsidP="00DE7632">
            <w:pPr>
              <w:jc w:val="center"/>
            </w:pPr>
            <w:r w:rsidRPr="005927F0">
              <w:t>ΝΑΙ</w:t>
            </w:r>
          </w:p>
        </w:tc>
        <w:tc>
          <w:tcPr>
            <w:tcW w:w="647" w:type="pct"/>
          </w:tcPr>
          <w:p w14:paraId="19A6848C" w14:textId="77777777" w:rsidR="00204FB3" w:rsidRDefault="00204FB3" w:rsidP="00DE7632">
            <w:pPr>
              <w:jc w:val="both"/>
            </w:pPr>
          </w:p>
        </w:tc>
        <w:tc>
          <w:tcPr>
            <w:tcW w:w="744" w:type="pct"/>
          </w:tcPr>
          <w:p w14:paraId="2437AE40" w14:textId="77777777" w:rsidR="00204FB3" w:rsidRDefault="00204FB3" w:rsidP="00DE7632">
            <w:pPr>
              <w:jc w:val="both"/>
            </w:pPr>
          </w:p>
        </w:tc>
      </w:tr>
      <w:tr w:rsidR="00204FB3" w14:paraId="0D556F3D" w14:textId="77777777" w:rsidTr="00E702E5">
        <w:tc>
          <w:tcPr>
            <w:tcW w:w="761" w:type="pct"/>
          </w:tcPr>
          <w:p w14:paraId="22424504" w14:textId="77777777" w:rsidR="00204FB3" w:rsidRPr="00BB2AD0" w:rsidRDefault="00204FB3" w:rsidP="00DE7632">
            <w:pPr>
              <w:jc w:val="both"/>
            </w:pPr>
            <w:r w:rsidRPr="00337D5E">
              <w:t>7.1.11.1</w:t>
            </w:r>
            <w:r w:rsidRPr="00337D5E">
              <w:tab/>
            </w:r>
          </w:p>
        </w:tc>
        <w:tc>
          <w:tcPr>
            <w:tcW w:w="1945" w:type="pct"/>
          </w:tcPr>
          <w:p w14:paraId="635E6785" w14:textId="77777777" w:rsidR="00204FB3" w:rsidRPr="00337D5E" w:rsidRDefault="00204FB3" w:rsidP="00DE7632">
            <w:pPr>
              <w:jc w:val="both"/>
            </w:pPr>
            <w:r w:rsidRPr="00337D5E">
              <w:t xml:space="preserve">Να δοθεί πλήρης τιμοκατάλογος όλων των ανταλ/κών του κυρίως υλικού, καθώς και των συγκροτημάτων - </w:t>
            </w:r>
            <w:r w:rsidRPr="00337D5E">
              <w:lastRenderedPageBreak/>
              <w:t>υποσυγκροτημάτων σε ηλεκτρονική μορφή, που να περιλαμβάνει : NSN, P/N, κατασκευαστή, ονομασία.</w:t>
            </w:r>
          </w:p>
        </w:tc>
        <w:tc>
          <w:tcPr>
            <w:tcW w:w="902" w:type="pct"/>
            <w:vAlign w:val="center"/>
          </w:tcPr>
          <w:p w14:paraId="37B63494" w14:textId="77777777" w:rsidR="00204FB3" w:rsidRDefault="00204FB3" w:rsidP="00DE7632">
            <w:pPr>
              <w:jc w:val="center"/>
            </w:pPr>
            <w:r w:rsidRPr="005927F0">
              <w:lastRenderedPageBreak/>
              <w:t>ΝΑΙ</w:t>
            </w:r>
          </w:p>
        </w:tc>
        <w:tc>
          <w:tcPr>
            <w:tcW w:w="647" w:type="pct"/>
          </w:tcPr>
          <w:p w14:paraId="640BF4BE" w14:textId="77777777" w:rsidR="00204FB3" w:rsidRDefault="00204FB3" w:rsidP="00DE7632">
            <w:pPr>
              <w:jc w:val="both"/>
            </w:pPr>
          </w:p>
        </w:tc>
        <w:tc>
          <w:tcPr>
            <w:tcW w:w="744" w:type="pct"/>
          </w:tcPr>
          <w:p w14:paraId="39B91B34" w14:textId="77777777" w:rsidR="00204FB3" w:rsidRDefault="00204FB3" w:rsidP="00DE7632">
            <w:pPr>
              <w:jc w:val="both"/>
            </w:pPr>
          </w:p>
        </w:tc>
      </w:tr>
      <w:tr w:rsidR="00204FB3" w14:paraId="327D3C3E" w14:textId="77777777" w:rsidTr="00E702E5">
        <w:tc>
          <w:tcPr>
            <w:tcW w:w="761" w:type="pct"/>
          </w:tcPr>
          <w:p w14:paraId="2199265E" w14:textId="77777777" w:rsidR="00204FB3" w:rsidRPr="00BB2AD0" w:rsidRDefault="00204FB3" w:rsidP="00DE7632">
            <w:pPr>
              <w:jc w:val="both"/>
            </w:pPr>
            <w:r w:rsidRPr="00337D5E">
              <w:t>7.1.11.2</w:t>
            </w:r>
            <w:r w:rsidRPr="00337D5E">
              <w:tab/>
            </w:r>
          </w:p>
        </w:tc>
        <w:tc>
          <w:tcPr>
            <w:tcW w:w="1945" w:type="pct"/>
          </w:tcPr>
          <w:p w14:paraId="0B61A843" w14:textId="77777777" w:rsidR="00204FB3" w:rsidRPr="00337D5E" w:rsidRDefault="00204FB3" w:rsidP="00DE7632">
            <w:pPr>
              <w:jc w:val="both"/>
            </w:pPr>
            <w:r w:rsidRPr="00337D5E">
              <w:t>Να δοθεί πλήρης τιμοκατάλογος και εικονογραφημένοι κατάλογοι  εργαλείων και ειδικών συσκευών και οργάνων ελέγχου που είναι αναγκαία για τη συντήρηση του οχήματος και για όλα τα κλιμάκια συντήρησης (1ο έως 5ο). Για τα υλικά αυτά να δοθούν πλήρη στοιχεία όπως, αριθμός ονομαστικού, αριθμός κατασκευαστή, τιμή ανά τεμάχιο.</w:t>
            </w:r>
          </w:p>
        </w:tc>
        <w:tc>
          <w:tcPr>
            <w:tcW w:w="902" w:type="pct"/>
            <w:vAlign w:val="center"/>
          </w:tcPr>
          <w:p w14:paraId="3C80CA16" w14:textId="77777777" w:rsidR="00204FB3" w:rsidRDefault="00204FB3" w:rsidP="00DE7632">
            <w:pPr>
              <w:jc w:val="center"/>
            </w:pPr>
            <w:r w:rsidRPr="005927F0">
              <w:t>ΝΑΙ</w:t>
            </w:r>
          </w:p>
        </w:tc>
        <w:tc>
          <w:tcPr>
            <w:tcW w:w="647" w:type="pct"/>
          </w:tcPr>
          <w:p w14:paraId="33D58D3A" w14:textId="77777777" w:rsidR="00204FB3" w:rsidRDefault="00204FB3" w:rsidP="00DE7632">
            <w:pPr>
              <w:jc w:val="both"/>
            </w:pPr>
          </w:p>
        </w:tc>
        <w:tc>
          <w:tcPr>
            <w:tcW w:w="744" w:type="pct"/>
          </w:tcPr>
          <w:p w14:paraId="2297BEBE" w14:textId="77777777" w:rsidR="00204FB3" w:rsidRDefault="00204FB3" w:rsidP="00DE7632">
            <w:pPr>
              <w:jc w:val="both"/>
            </w:pPr>
          </w:p>
        </w:tc>
      </w:tr>
      <w:tr w:rsidR="00204FB3" w14:paraId="10216AB3" w14:textId="77777777" w:rsidTr="00E702E5">
        <w:tc>
          <w:tcPr>
            <w:tcW w:w="761" w:type="pct"/>
          </w:tcPr>
          <w:p w14:paraId="097CD95D" w14:textId="77777777" w:rsidR="00204FB3" w:rsidRPr="00BB2AD0" w:rsidRDefault="00204FB3" w:rsidP="00DE7632">
            <w:pPr>
              <w:jc w:val="both"/>
            </w:pPr>
            <w:r w:rsidRPr="00337D5E">
              <w:t>7.1.12</w:t>
            </w:r>
            <w:r w:rsidRPr="00337D5E">
              <w:tab/>
            </w:r>
          </w:p>
        </w:tc>
        <w:tc>
          <w:tcPr>
            <w:tcW w:w="1945" w:type="pct"/>
          </w:tcPr>
          <w:p w14:paraId="15AB792A" w14:textId="77777777" w:rsidR="00204FB3" w:rsidRPr="00337D5E" w:rsidRDefault="00204FB3" w:rsidP="00DE7632">
            <w:pPr>
              <w:jc w:val="both"/>
            </w:pPr>
            <w:r w:rsidRPr="00337D5E">
              <w:t>Κατάλογο των χρησιμοποιούμενων λιπαντικών.</w:t>
            </w:r>
          </w:p>
        </w:tc>
        <w:tc>
          <w:tcPr>
            <w:tcW w:w="902" w:type="pct"/>
            <w:vAlign w:val="center"/>
          </w:tcPr>
          <w:p w14:paraId="6E53F275" w14:textId="77777777" w:rsidR="00204FB3" w:rsidRDefault="00204FB3" w:rsidP="00DE7632">
            <w:pPr>
              <w:jc w:val="center"/>
            </w:pPr>
            <w:r w:rsidRPr="005927F0">
              <w:t>ΝΑΙ</w:t>
            </w:r>
          </w:p>
        </w:tc>
        <w:tc>
          <w:tcPr>
            <w:tcW w:w="647" w:type="pct"/>
          </w:tcPr>
          <w:p w14:paraId="2589672B" w14:textId="77777777" w:rsidR="00204FB3" w:rsidRDefault="00204FB3" w:rsidP="00DE7632">
            <w:pPr>
              <w:jc w:val="both"/>
            </w:pPr>
          </w:p>
        </w:tc>
        <w:tc>
          <w:tcPr>
            <w:tcW w:w="744" w:type="pct"/>
          </w:tcPr>
          <w:p w14:paraId="2347AF6B" w14:textId="77777777" w:rsidR="00204FB3" w:rsidRDefault="00204FB3" w:rsidP="00DE7632">
            <w:pPr>
              <w:jc w:val="both"/>
            </w:pPr>
          </w:p>
        </w:tc>
      </w:tr>
      <w:tr w:rsidR="00204FB3" w14:paraId="77FD7075" w14:textId="77777777" w:rsidTr="00E702E5">
        <w:tc>
          <w:tcPr>
            <w:tcW w:w="761" w:type="pct"/>
          </w:tcPr>
          <w:p w14:paraId="6D070BCC" w14:textId="77777777" w:rsidR="00204FB3" w:rsidRPr="00BB2AD0" w:rsidRDefault="00204FB3" w:rsidP="00DE7632">
            <w:pPr>
              <w:jc w:val="both"/>
            </w:pPr>
            <w:r w:rsidRPr="00337D5E">
              <w:t>7.1.13</w:t>
            </w:r>
            <w:r w:rsidRPr="00337D5E">
              <w:tab/>
            </w:r>
          </w:p>
        </w:tc>
        <w:tc>
          <w:tcPr>
            <w:tcW w:w="1945" w:type="pct"/>
          </w:tcPr>
          <w:p w14:paraId="425C88D8" w14:textId="77777777" w:rsidR="00204FB3" w:rsidRPr="00337D5E" w:rsidRDefault="00204FB3" w:rsidP="00DE7632">
            <w:pPr>
              <w:jc w:val="both"/>
            </w:pPr>
            <w:r w:rsidRPr="00337D5E">
              <w:t>Αναλυτική περιγραφή των συστημάτων: μετάδοσης κίνησης, διεύθυνσης, πέδησης, ανάρτησης, ηλεκτρικού συστήματος και φωτισμού, καθώς και του λοιπού εξοπλισμού (§4.5.3, §4.5.4, §4.5.5, §4.5.6,§4.5.7 και §4.5.10).</w:t>
            </w:r>
          </w:p>
        </w:tc>
        <w:tc>
          <w:tcPr>
            <w:tcW w:w="902" w:type="pct"/>
            <w:vAlign w:val="center"/>
          </w:tcPr>
          <w:p w14:paraId="72FAAA7F" w14:textId="77777777" w:rsidR="00204FB3" w:rsidRDefault="00204FB3" w:rsidP="00DE7632">
            <w:pPr>
              <w:jc w:val="center"/>
            </w:pPr>
            <w:r w:rsidRPr="005927F0">
              <w:t>ΝΑΙ</w:t>
            </w:r>
          </w:p>
        </w:tc>
        <w:tc>
          <w:tcPr>
            <w:tcW w:w="647" w:type="pct"/>
          </w:tcPr>
          <w:p w14:paraId="156BB6C9" w14:textId="77777777" w:rsidR="00204FB3" w:rsidRDefault="00204FB3" w:rsidP="00DE7632">
            <w:pPr>
              <w:jc w:val="both"/>
            </w:pPr>
          </w:p>
        </w:tc>
        <w:tc>
          <w:tcPr>
            <w:tcW w:w="744" w:type="pct"/>
          </w:tcPr>
          <w:p w14:paraId="604FFF2E" w14:textId="77777777" w:rsidR="00204FB3" w:rsidRDefault="00204FB3" w:rsidP="00DE7632">
            <w:pPr>
              <w:jc w:val="both"/>
            </w:pPr>
          </w:p>
        </w:tc>
      </w:tr>
      <w:tr w:rsidR="00204FB3" w14:paraId="00D75520" w14:textId="77777777" w:rsidTr="00E702E5">
        <w:tc>
          <w:tcPr>
            <w:tcW w:w="761" w:type="pct"/>
          </w:tcPr>
          <w:p w14:paraId="50D03628" w14:textId="77777777" w:rsidR="00204FB3" w:rsidRPr="00BB2AD0" w:rsidRDefault="00204FB3" w:rsidP="00DE7632">
            <w:pPr>
              <w:jc w:val="both"/>
            </w:pPr>
            <w:r w:rsidRPr="00337D5E">
              <w:t>7.1.14</w:t>
            </w:r>
          </w:p>
        </w:tc>
        <w:tc>
          <w:tcPr>
            <w:tcW w:w="1945" w:type="pct"/>
          </w:tcPr>
          <w:p w14:paraId="5EBA8DE5" w14:textId="77777777" w:rsidR="00204FB3" w:rsidRPr="00337D5E" w:rsidRDefault="00204FB3" w:rsidP="00DE7632">
            <w:pPr>
              <w:jc w:val="both"/>
            </w:pPr>
            <w:r w:rsidRPr="00337D5E">
              <w:t>Τα έντυπα για την καμπίνα του προσωπικού, τα όργανα ελέγχου και τα ελαστικά επίσωτρα (§4.5.8, §4.5.9 και §4.5.11).</w:t>
            </w:r>
          </w:p>
        </w:tc>
        <w:tc>
          <w:tcPr>
            <w:tcW w:w="902" w:type="pct"/>
            <w:vAlign w:val="center"/>
          </w:tcPr>
          <w:p w14:paraId="35E28394" w14:textId="77777777" w:rsidR="00204FB3" w:rsidRDefault="00204FB3" w:rsidP="00DE7632">
            <w:pPr>
              <w:jc w:val="center"/>
            </w:pPr>
            <w:r w:rsidRPr="005927F0">
              <w:t>ΝΑΙ</w:t>
            </w:r>
          </w:p>
        </w:tc>
        <w:tc>
          <w:tcPr>
            <w:tcW w:w="647" w:type="pct"/>
          </w:tcPr>
          <w:p w14:paraId="4DDE8222" w14:textId="77777777" w:rsidR="00204FB3" w:rsidRDefault="00204FB3" w:rsidP="00DE7632">
            <w:pPr>
              <w:jc w:val="both"/>
            </w:pPr>
          </w:p>
        </w:tc>
        <w:tc>
          <w:tcPr>
            <w:tcW w:w="744" w:type="pct"/>
          </w:tcPr>
          <w:p w14:paraId="6C33231F" w14:textId="77777777" w:rsidR="00204FB3" w:rsidRDefault="00204FB3" w:rsidP="00DE7632">
            <w:pPr>
              <w:jc w:val="both"/>
            </w:pPr>
          </w:p>
        </w:tc>
      </w:tr>
      <w:tr w:rsidR="00204FB3" w14:paraId="3CDF62A9" w14:textId="77777777" w:rsidTr="00E702E5">
        <w:tc>
          <w:tcPr>
            <w:tcW w:w="761" w:type="pct"/>
          </w:tcPr>
          <w:p w14:paraId="5FE95FA6" w14:textId="77777777" w:rsidR="00204FB3" w:rsidRPr="00BB2AD0" w:rsidRDefault="00204FB3" w:rsidP="00DE7632">
            <w:pPr>
              <w:jc w:val="both"/>
            </w:pPr>
            <w:r w:rsidRPr="00337D5E">
              <w:t>7.1.15</w:t>
            </w:r>
            <w:r w:rsidRPr="00337D5E">
              <w:tab/>
            </w:r>
          </w:p>
        </w:tc>
        <w:tc>
          <w:tcPr>
            <w:tcW w:w="1945" w:type="pct"/>
          </w:tcPr>
          <w:p w14:paraId="170757E6" w14:textId="77777777" w:rsidR="00204FB3" w:rsidRPr="00337D5E" w:rsidRDefault="00204FB3" w:rsidP="00DE7632">
            <w:pPr>
              <w:jc w:val="both"/>
            </w:pPr>
            <w:r w:rsidRPr="00337D5E">
              <w:t>Αναλυτική περιγραφή της υπερκατασκευής η οποία περιλαμβάνει τη δεξαμενή μεταφοράς καυσίμου με τον εξοπλισμό της και τα συστήματα άντλησης, παροχής και μέτρησης καυσίμου (§4.5.12).</w:t>
            </w:r>
          </w:p>
        </w:tc>
        <w:tc>
          <w:tcPr>
            <w:tcW w:w="902" w:type="pct"/>
            <w:vAlign w:val="center"/>
          </w:tcPr>
          <w:p w14:paraId="0FC3C369" w14:textId="77777777" w:rsidR="00204FB3" w:rsidRDefault="00204FB3" w:rsidP="00DE7632">
            <w:pPr>
              <w:jc w:val="center"/>
            </w:pPr>
            <w:r w:rsidRPr="005927F0">
              <w:t>ΝΑΙ</w:t>
            </w:r>
          </w:p>
        </w:tc>
        <w:tc>
          <w:tcPr>
            <w:tcW w:w="647" w:type="pct"/>
          </w:tcPr>
          <w:p w14:paraId="642C571A" w14:textId="77777777" w:rsidR="00204FB3" w:rsidRDefault="00204FB3" w:rsidP="00DE7632">
            <w:pPr>
              <w:jc w:val="both"/>
            </w:pPr>
          </w:p>
        </w:tc>
        <w:tc>
          <w:tcPr>
            <w:tcW w:w="744" w:type="pct"/>
          </w:tcPr>
          <w:p w14:paraId="141676FC" w14:textId="77777777" w:rsidR="00204FB3" w:rsidRDefault="00204FB3" w:rsidP="00DE7632">
            <w:pPr>
              <w:jc w:val="both"/>
            </w:pPr>
          </w:p>
        </w:tc>
      </w:tr>
      <w:tr w:rsidR="00204FB3" w14:paraId="6422A5B9" w14:textId="77777777" w:rsidTr="00E702E5">
        <w:tc>
          <w:tcPr>
            <w:tcW w:w="761" w:type="pct"/>
          </w:tcPr>
          <w:p w14:paraId="60D8C150" w14:textId="77777777" w:rsidR="00204FB3" w:rsidRPr="00BB2AD0" w:rsidRDefault="00204FB3" w:rsidP="00DE7632">
            <w:pPr>
              <w:jc w:val="both"/>
            </w:pPr>
            <w:r w:rsidRPr="00337D5E">
              <w:t>7.1.16</w:t>
            </w:r>
            <w:r w:rsidRPr="00337D5E">
              <w:tab/>
            </w:r>
          </w:p>
        </w:tc>
        <w:tc>
          <w:tcPr>
            <w:tcW w:w="1945" w:type="pct"/>
          </w:tcPr>
          <w:p w14:paraId="767D04AF" w14:textId="77777777" w:rsidR="00204FB3" w:rsidRPr="00337D5E" w:rsidRDefault="00204FB3" w:rsidP="00DE7632">
            <w:pPr>
              <w:jc w:val="both"/>
            </w:pPr>
            <w:r w:rsidRPr="00337D5E">
              <w:t>Περιγραφή αντισκωριακής προστασίας και χαρακτηριστικών βαφής (§4.2.</w:t>
            </w:r>
            <w:r>
              <w:t>8</w:t>
            </w:r>
            <w:r w:rsidRPr="00337D5E">
              <w:t>).</w:t>
            </w:r>
          </w:p>
        </w:tc>
        <w:tc>
          <w:tcPr>
            <w:tcW w:w="902" w:type="pct"/>
            <w:vAlign w:val="center"/>
          </w:tcPr>
          <w:p w14:paraId="3529999F" w14:textId="77777777" w:rsidR="00204FB3" w:rsidRDefault="00204FB3" w:rsidP="00DE7632">
            <w:pPr>
              <w:jc w:val="center"/>
            </w:pPr>
            <w:r w:rsidRPr="005927F0">
              <w:t>ΝΑΙ</w:t>
            </w:r>
          </w:p>
        </w:tc>
        <w:tc>
          <w:tcPr>
            <w:tcW w:w="647" w:type="pct"/>
          </w:tcPr>
          <w:p w14:paraId="17F73FE8" w14:textId="77777777" w:rsidR="00204FB3" w:rsidRDefault="00204FB3" w:rsidP="00DE7632">
            <w:pPr>
              <w:jc w:val="both"/>
            </w:pPr>
          </w:p>
        </w:tc>
        <w:tc>
          <w:tcPr>
            <w:tcW w:w="744" w:type="pct"/>
          </w:tcPr>
          <w:p w14:paraId="035B6447" w14:textId="77777777" w:rsidR="00204FB3" w:rsidRDefault="00204FB3" w:rsidP="00DE7632">
            <w:pPr>
              <w:jc w:val="both"/>
            </w:pPr>
          </w:p>
        </w:tc>
      </w:tr>
      <w:tr w:rsidR="00204FB3" w14:paraId="0137468F" w14:textId="77777777" w:rsidTr="00E702E5">
        <w:tc>
          <w:tcPr>
            <w:tcW w:w="761" w:type="pct"/>
          </w:tcPr>
          <w:p w14:paraId="203C9150" w14:textId="77777777" w:rsidR="00204FB3" w:rsidRPr="00BB2AD0" w:rsidRDefault="00204FB3" w:rsidP="00DE7632">
            <w:pPr>
              <w:jc w:val="both"/>
            </w:pPr>
            <w:r w:rsidRPr="00337D5E">
              <w:t>7.1.17</w:t>
            </w:r>
          </w:p>
        </w:tc>
        <w:tc>
          <w:tcPr>
            <w:tcW w:w="1945" w:type="pct"/>
          </w:tcPr>
          <w:p w14:paraId="4E9F5B24" w14:textId="77777777" w:rsidR="00204FB3" w:rsidRPr="00337D5E" w:rsidRDefault="00204FB3" w:rsidP="00DE7632">
            <w:pPr>
              <w:jc w:val="both"/>
            </w:pPr>
            <w:r w:rsidRPr="00337D5E">
              <w:t>Κατάλογο παρελκομένων επί του οχήματος (§4.6).</w:t>
            </w:r>
          </w:p>
        </w:tc>
        <w:tc>
          <w:tcPr>
            <w:tcW w:w="902" w:type="pct"/>
            <w:vAlign w:val="center"/>
          </w:tcPr>
          <w:p w14:paraId="52784CF1" w14:textId="77777777" w:rsidR="00204FB3" w:rsidRDefault="00204FB3" w:rsidP="00DE7632">
            <w:pPr>
              <w:jc w:val="center"/>
            </w:pPr>
            <w:r w:rsidRPr="005927F0">
              <w:t>ΝΑΙ</w:t>
            </w:r>
          </w:p>
        </w:tc>
        <w:tc>
          <w:tcPr>
            <w:tcW w:w="647" w:type="pct"/>
          </w:tcPr>
          <w:p w14:paraId="6C2CA3B9" w14:textId="77777777" w:rsidR="00204FB3" w:rsidRDefault="00204FB3" w:rsidP="00DE7632">
            <w:pPr>
              <w:jc w:val="both"/>
            </w:pPr>
          </w:p>
        </w:tc>
        <w:tc>
          <w:tcPr>
            <w:tcW w:w="744" w:type="pct"/>
          </w:tcPr>
          <w:p w14:paraId="0791D8D0" w14:textId="77777777" w:rsidR="00204FB3" w:rsidRDefault="00204FB3" w:rsidP="00DE7632">
            <w:pPr>
              <w:jc w:val="both"/>
            </w:pPr>
          </w:p>
        </w:tc>
      </w:tr>
      <w:tr w:rsidR="00204FB3" w14:paraId="23EB7544" w14:textId="77777777" w:rsidTr="00E702E5">
        <w:tc>
          <w:tcPr>
            <w:tcW w:w="761" w:type="pct"/>
          </w:tcPr>
          <w:p w14:paraId="409A88C2" w14:textId="77777777" w:rsidR="00204FB3" w:rsidRPr="00BB2AD0" w:rsidRDefault="00204FB3" w:rsidP="00DE7632">
            <w:pPr>
              <w:jc w:val="both"/>
            </w:pPr>
            <w:r w:rsidRPr="00337D5E">
              <w:t>7.1.18</w:t>
            </w:r>
            <w:r w:rsidRPr="00337D5E">
              <w:tab/>
            </w:r>
          </w:p>
        </w:tc>
        <w:tc>
          <w:tcPr>
            <w:tcW w:w="1945" w:type="pct"/>
          </w:tcPr>
          <w:p w14:paraId="037D45C9" w14:textId="77777777" w:rsidR="00204FB3" w:rsidRPr="00337D5E" w:rsidRDefault="00204FB3" w:rsidP="00DE7632">
            <w:pPr>
              <w:jc w:val="both"/>
            </w:pPr>
            <w:r w:rsidRPr="00337D5E">
              <w:t>Υπεύθυνη Δήλωση με το αναλυτικό πρόγραμμα εκπαίδευσης προσωπικού Υπηρεσίας διάρκειας τουλάχιστο πέντε (5) ημερών (§7.2) το οποίο να καλύπτει τον χειρισμό, λειτουργία και συντήρηση 2ου και 3ου κλιμακίου (στα μηχανικά – ηλεκτρικά – αντλητικά συστήματα).</w:t>
            </w:r>
          </w:p>
        </w:tc>
        <w:tc>
          <w:tcPr>
            <w:tcW w:w="902" w:type="pct"/>
            <w:vAlign w:val="center"/>
          </w:tcPr>
          <w:p w14:paraId="77EADDA6" w14:textId="77777777" w:rsidR="00204FB3" w:rsidRDefault="00204FB3" w:rsidP="00DE7632">
            <w:pPr>
              <w:jc w:val="center"/>
            </w:pPr>
            <w:r w:rsidRPr="005927F0">
              <w:t>ΝΑΙ</w:t>
            </w:r>
          </w:p>
        </w:tc>
        <w:tc>
          <w:tcPr>
            <w:tcW w:w="647" w:type="pct"/>
          </w:tcPr>
          <w:p w14:paraId="08461AE6" w14:textId="77777777" w:rsidR="00204FB3" w:rsidRDefault="00204FB3" w:rsidP="00DE7632">
            <w:pPr>
              <w:jc w:val="both"/>
            </w:pPr>
          </w:p>
        </w:tc>
        <w:tc>
          <w:tcPr>
            <w:tcW w:w="744" w:type="pct"/>
          </w:tcPr>
          <w:p w14:paraId="0482AB1F" w14:textId="77777777" w:rsidR="00204FB3" w:rsidRDefault="00204FB3" w:rsidP="00DE7632">
            <w:pPr>
              <w:jc w:val="both"/>
            </w:pPr>
          </w:p>
        </w:tc>
      </w:tr>
      <w:tr w:rsidR="00204FB3" w14:paraId="729F849A" w14:textId="77777777" w:rsidTr="00E702E5">
        <w:tc>
          <w:tcPr>
            <w:tcW w:w="761" w:type="pct"/>
          </w:tcPr>
          <w:p w14:paraId="1AFE839A" w14:textId="77777777" w:rsidR="00204FB3" w:rsidRPr="00BB2AD0" w:rsidRDefault="00204FB3" w:rsidP="00DE7632">
            <w:pPr>
              <w:jc w:val="both"/>
            </w:pPr>
            <w:r w:rsidRPr="00337D5E">
              <w:t>7.1.19</w:t>
            </w:r>
            <w:r w:rsidRPr="00337D5E">
              <w:tab/>
            </w:r>
          </w:p>
        </w:tc>
        <w:tc>
          <w:tcPr>
            <w:tcW w:w="1945" w:type="pct"/>
          </w:tcPr>
          <w:p w14:paraId="310B72E1" w14:textId="77777777" w:rsidR="00204FB3" w:rsidRPr="00337D5E" w:rsidRDefault="00204FB3" w:rsidP="00DE7632">
            <w:pPr>
              <w:jc w:val="both"/>
            </w:pPr>
            <w:r w:rsidRPr="00337D5E">
              <w:t>Υπεύθυνη Δήλωση για το απαραίτητο απόθεμα ανταλλακτικών για τις απαιτήσεις συντήρησης μέχρι τα 60.000χλμ (§4.3.3).</w:t>
            </w:r>
          </w:p>
        </w:tc>
        <w:tc>
          <w:tcPr>
            <w:tcW w:w="902" w:type="pct"/>
            <w:vAlign w:val="center"/>
          </w:tcPr>
          <w:p w14:paraId="1F42E39A" w14:textId="77777777" w:rsidR="00204FB3" w:rsidRDefault="00204FB3" w:rsidP="00DE7632">
            <w:pPr>
              <w:jc w:val="center"/>
            </w:pPr>
            <w:r w:rsidRPr="005927F0">
              <w:t>ΝΑΙ</w:t>
            </w:r>
          </w:p>
        </w:tc>
        <w:tc>
          <w:tcPr>
            <w:tcW w:w="647" w:type="pct"/>
          </w:tcPr>
          <w:p w14:paraId="642257D2" w14:textId="77777777" w:rsidR="00204FB3" w:rsidRDefault="00204FB3" w:rsidP="00DE7632">
            <w:pPr>
              <w:jc w:val="both"/>
            </w:pPr>
          </w:p>
        </w:tc>
        <w:tc>
          <w:tcPr>
            <w:tcW w:w="744" w:type="pct"/>
          </w:tcPr>
          <w:p w14:paraId="148FFB11" w14:textId="77777777" w:rsidR="00204FB3" w:rsidRDefault="00204FB3" w:rsidP="00DE7632">
            <w:pPr>
              <w:jc w:val="both"/>
            </w:pPr>
          </w:p>
        </w:tc>
      </w:tr>
      <w:tr w:rsidR="00204FB3" w14:paraId="1B2EA2C9" w14:textId="77777777" w:rsidTr="00E702E5">
        <w:tc>
          <w:tcPr>
            <w:tcW w:w="761" w:type="pct"/>
          </w:tcPr>
          <w:p w14:paraId="6CAF0872" w14:textId="77777777" w:rsidR="00204FB3" w:rsidRPr="00337D5E" w:rsidRDefault="00204FB3" w:rsidP="00DE7632">
            <w:pPr>
              <w:jc w:val="both"/>
              <w:rPr>
                <w:b/>
              </w:rPr>
            </w:pPr>
            <w:r w:rsidRPr="00337D5E">
              <w:rPr>
                <w:b/>
              </w:rPr>
              <w:t>7.2</w:t>
            </w:r>
            <w:r w:rsidRPr="00337D5E">
              <w:rPr>
                <w:b/>
              </w:rPr>
              <w:tab/>
            </w:r>
          </w:p>
        </w:tc>
        <w:tc>
          <w:tcPr>
            <w:tcW w:w="1945" w:type="pct"/>
          </w:tcPr>
          <w:p w14:paraId="11E3EB0A" w14:textId="77777777" w:rsidR="00204FB3" w:rsidRPr="00337D5E" w:rsidRDefault="00204FB3" w:rsidP="00DE7632">
            <w:pPr>
              <w:jc w:val="both"/>
              <w:rPr>
                <w:b/>
              </w:rPr>
            </w:pPr>
            <w:r w:rsidRPr="00337D5E">
              <w:rPr>
                <w:b/>
              </w:rPr>
              <w:t>Εκπαίδευση</w:t>
            </w:r>
          </w:p>
          <w:p w14:paraId="6FBC8837" w14:textId="77777777" w:rsidR="00204FB3" w:rsidRPr="00337D5E" w:rsidRDefault="00204FB3" w:rsidP="00DE7632">
            <w:pPr>
              <w:jc w:val="both"/>
            </w:pPr>
            <w:r w:rsidRPr="00337D5E">
              <w:t xml:space="preserve">Ο προμηθευτής με μέριμνα και δικά του έξοδα, να παράσχει εκπαίδευση στις εγκαταστάσεις του στην Ελλάδα ή σε χώρο της Υπηρεσίας, σε προσωπικό προτεινόμενο από την Υπηρεσία, που θα καλύπτει τον χειρισμό, λειτουργία και </w:t>
            </w:r>
            <w:r w:rsidRPr="00337D5E">
              <w:lastRenderedPageBreak/>
              <w:t>συντήρηση 2ου και 3ου κλιμακίου (στα μηχανικά – ηλεκτρικά – αντλητικά συστήματα). Στην Τεχνική Προσφορά να περιλαμβάνεται αναλυτικό πρόγραμμα εκπαίδευσης διάρκειας πέντε (5) τουλάχιστον ημερών.</w:t>
            </w:r>
          </w:p>
        </w:tc>
        <w:tc>
          <w:tcPr>
            <w:tcW w:w="902" w:type="pct"/>
            <w:vAlign w:val="center"/>
          </w:tcPr>
          <w:p w14:paraId="2EC29EEB" w14:textId="77777777" w:rsidR="00204FB3" w:rsidRDefault="00204FB3" w:rsidP="00DE7632">
            <w:pPr>
              <w:jc w:val="center"/>
            </w:pPr>
            <w:r w:rsidRPr="005927F0">
              <w:lastRenderedPageBreak/>
              <w:t>ΝΑΙ</w:t>
            </w:r>
          </w:p>
        </w:tc>
        <w:tc>
          <w:tcPr>
            <w:tcW w:w="647" w:type="pct"/>
          </w:tcPr>
          <w:p w14:paraId="7B575770" w14:textId="77777777" w:rsidR="00204FB3" w:rsidRDefault="00204FB3" w:rsidP="00DE7632">
            <w:pPr>
              <w:jc w:val="both"/>
            </w:pPr>
          </w:p>
        </w:tc>
        <w:tc>
          <w:tcPr>
            <w:tcW w:w="744" w:type="pct"/>
          </w:tcPr>
          <w:p w14:paraId="60C25B1F" w14:textId="77777777" w:rsidR="00204FB3" w:rsidRDefault="00204FB3" w:rsidP="00DE7632">
            <w:pPr>
              <w:jc w:val="both"/>
            </w:pPr>
          </w:p>
        </w:tc>
      </w:tr>
      <w:tr w:rsidR="00204FB3" w14:paraId="64B53390" w14:textId="77777777" w:rsidTr="00E702E5">
        <w:tc>
          <w:tcPr>
            <w:tcW w:w="761" w:type="pct"/>
          </w:tcPr>
          <w:p w14:paraId="6727A96C" w14:textId="77777777" w:rsidR="00204FB3" w:rsidRPr="00337D5E" w:rsidRDefault="00204FB3" w:rsidP="00DE7632">
            <w:pPr>
              <w:jc w:val="both"/>
              <w:rPr>
                <w:b/>
              </w:rPr>
            </w:pPr>
            <w:r w:rsidRPr="00337D5E">
              <w:rPr>
                <w:b/>
              </w:rPr>
              <w:t>8.</w:t>
            </w:r>
          </w:p>
        </w:tc>
        <w:tc>
          <w:tcPr>
            <w:tcW w:w="1945" w:type="pct"/>
          </w:tcPr>
          <w:p w14:paraId="779B7B1C" w14:textId="77777777" w:rsidR="00204FB3" w:rsidRPr="00337D5E" w:rsidRDefault="00204FB3" w:rsidP="00DE7632">
            <w:pPr>
              <w:jc w:val="both"/>
              <w:rPr>
                <w:b/>
              </w:rPr>
            </w:pPr>
            <w:r w:rsidRPr="00337D5E">
              <w:rPr>
                <w:b/>
              </w:rPr>
              <w:t>ΛΟΙΠΕΣ ΑΠΑΙΤΗΣΕΙΣ</w:t>
            </w:r>
          </w:p>
        </w:tc>
        <w:tc>
          <w:tcPr>
            <w:tcW w:w="902" w:type="pct"/>
            <w:vAlign w:val="center"/>
          </w:tcPr>
          <w:p w14:paraId="22CECA13" w14:textId="77777777" w:rsidR="00204FB3" w:rsidRDefault="00204FB3" w:rsidP="00DE7632">
            <w:pPr>
              <w:jc w:val="center"/>
            </w:pPr>
          </w:p>
        </w:tc>
        <w:tc>
          <w:tcPr>
            <w:tcW w:w="647" w:type="pct"/>
          </w:tcPr>
          <w:p w14:paraId="722AF9C4" w14:textId="77777777" w:rsidR="00204FB3" w:rsidRDefault="00204FB3" w:rsidP="00DE7632">
            <w:pPr>
              <w:jc w:val="both"/>
            </w:pPr>
          </w:p>
        </w:tc>
        <w:tc>
          <w:tcPr>
            <w:tcW w:w="744" w:type="pct"/>
          </w:tcPr>
          <w:p w14:paraId="75BCBD40" w14:textId="77777777" w:rsidR="00204FB3" w:rsidRDefault="00204FB3" w:rsidP="00DE7632">
            <w:pPr>
              <w:jc w:val="both"/>
            </w:pPr>
          </w:p>
        </w:tc>
      </w:tr>
      <w:tr w:rsidR="00204FB3" w14:paraId="36E425CE" w14:textId="77777777" w:rsidTr="00E702E5">
        <w:tc>
          <w:tcPr>
            <w:tcW w:w="761" w:type="pct"/>
          </w:tcPr>
          <w:p w14:paraId="16880A22" w14:textId="77777777" w:rsidR="00204FB3" w:rsidRPr="00BB2AD0" w:rsidRDefault="00204FB3" w:rsidP="00DE7632">
            <w:pPr>
              <w:jc w:val="both"/>
            </w:pPr>
            <w:r w:rsidRPr="00337D5E">
              <w:t>8.2</w:t>
            </w:r>
            <w:r w:rsidRPr="00337D5E">
              <w:tab/>
            </w:r>
          </w:p>
        </w:tc>
        <w:tc>
          <w:tcPr>
            <w:tcW w:w="1945" w:type="pct"/>
          </w:tcPr>
          <w:p w14:paraId="7BF986A0" w14:textId="15D34743" w:rsidR="00204FB3" w:rsidRPr="00337D5E" w:rsidRDefault="00204FB3" w:rsidP="00DE7632">
            <w:pPr>
              <w:jc w:val="both"/>
            </w:pPr>
            <w:r w:rsidRPr="00337D5E">
              <w:t xml:space="preserve">Χρόνος  Παράδοσης: Ο χρόνος παράδοσης να είναι ο μικρότερος δυνατός για το σύνολο των οχημάτων και όχι μεγαλύτερος των </w:t>
            </w:r>
            <w:r w:rsidR="003733CF" w:rsidRPr="003733CF">
              <w:t>11</w:t>
            </w:r>
            <w:r w:rsidRPr="00337D5E">
              <w:t xml:space="preserve"> μηνών, από την ημερομηνία υπογραφής της σύμβασης</w:t>
            </w:r>
            <w:r w:rsidR="003733CF" w:rsidRPr="003733CF">
              <w:t>., από την ημερομηνία υπογραφής της σύμβασης</w:t>
            </w:r>
            <w:r w:rsidRPr="00337D5E">
              <w:t>.</w:t>
            </w:r>
          </w:p>
        </w:tc>
        <w:tc>
          <w:tcPr>
            <w:tcW w:w="902" w:type="pct"/>
            <w:vAlign w:val="center"/>
          </w:tcPr>
          <w:p w14:paraId="2EAEA4E2" w14:textId="77777777" w:rsidR="00204FB3" w:rsidRDefault="00204FB3" w:rsidP="00DE7632">
            <w:pPr>
              <w:jc w:val="center"/>
            </w:pPr>
            <w:r w:rsidRPr="005927F0">
              <w:t>ΝΑΙ</w:t>
            </w:r>
          </w:p>
        </w:tc>
        <w:tc>
          <w:tcPr>
            <w:tcW w:w="647" w:type="pct"/>
          </w:tcPr>
          <w:p w14:paraId="7CF83635" w14:textId="77777777" w:rsidR="00204FB3" w:rsidRDefault="00204FB3" w:rsidP="00DE7632">
            <w:pPr>
              <w:jc w:val="both"/>
            </w:pPr>
          </w:p>
        </w:tc>
        <w:tc>
          <w:tcPr>
            <w:tcW w:w="744" w:type="pct"/>
          </w:tcPr>
          <w:p w14:paraId="594493BA" w14:textId="77777777" w:rsidR="00204FB3" w:rsidRDefault="00204FB3" w:rsidP="00DE7632">
            <w:pPr>
              <w:jc w:val="both"/>
            </w:pPr>
          </w:p>
        </w:tc>
      </w:tr>
      <w:tr w:rsidR="00204FB3" w14:paraId="372AE3B7" w14:textId="77777777" w:rsidTr="00E702E5">
        <w:tc>
          <w:tcPr>
            <w:tcW w:w="761" w:type="pct"/>
          </w:tcPr>
          <w:p w14:paraId="628FDF7B" w14:textId="77777777" w:rsidR="00204FB3" w:rsidRPr="00BB2AD0" w:rsidRDefault="00204FB3" w:rsidP="00DE7632">
            <w:pPr>
              <w:jc w:val="both"/>
            </w:pPr>
            <w:r w:rsidRPr="00337D5E">
              <w:t>8.4</w:t>
            </w:r>
            <w:r w:rsidRPr="00337D5E">
              <w:tab/>
            </w:r>
          </w:p>
        </w:tc>
        <w:tc>
          <w:tcPr>
            <w:tcW w:w="1945" w:type="pct"/>
          </w:tcPr>
          <w:p w14:paraId="447D5FE8" w14:textId="77777777" w:rsidR="00204FB3" w:rsidRPr="00337D5E" w:rsidRDefault="00204FB3" w:rsidP="00DE7632">
            <w:pPr>
              <w:jc w:val="both"/>
            </w:pPr>
            <w:r w:rsidRPr="00337D5E">
              <w:t>Στην Τεχνική Προσφορά που θα κατατεθεί, να γίνεται υποχρεωτική αναφορά στο σύστημα αξιοπιστίας που εφαρμόζει ο οίκος κατασκευής (εργοστάσιο) για την κατασκευή των οχημάτων, υπό μορφή βεβαίωσης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διέπονται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tc>
        <w:tc>
          <w:tcPr>
            <w:tcW w:w="902" w:type="pct"/>
            <w:vAlign w:val="center"/>
          </w:tcPr>
          <w:p w14:paraId="18D5192E" w14:textId="77777777" w:rsidR="00204FB3" w:rsidRDefault="00204FB3" w:rsidP="00DE7632">
            <w:pPr>
              <w:jc w:val="center"/>
            </w:pPr>
            <w:r w:rsidRPr="005927F0">
              <w:t>ΝΑΙ</w:t>
            </w:r>
          </w:p>
        </w:tc>
        <w:tc>
          <w:tcPr>
            <w:tcW w:w="647" w:type="pct"/>
          </w:tcPr>
          <w:p w14:paraId="4233C1A4" w14:textId="77777777" w:rsidR="00204FB3" w:rsidRDefault="00204FB3" w:rsidP="00DE7632">
            <w:pPr>
              <w:jc w:val="both"/>
            </w:pPr>
          </w:p>
        </w:tc>
        <w:tc>
          <w:tcPr>
            <w:tcW w:w="744" w:type="pct"/>
          </w:tcPr>
          <w:p w14:paraId="569898CD" w14:textId="77777777" w:rsidR="00204FB3" w:rsidRDefault="00204FB3" w:rsidP="00DE7632">
            <w:pPr>
              <w:jc w:val="both"/>
            </w:pPr>
          </w:p>
        </w:tc>
      </w:tr>
    </w:tbl>
    <w:p w14:paraId="2744FD1F" w14:textId="47A3AAE6" w:rsidR="00BF4F35" w:rsidRDefault="00BF4F35" w:rsidP="004911B0">
      <w:r>
        <w:br w:type="page"/>
      </w:r>
    </w:p>
    <w:p w14:paraId="4B6FC5CE" w14:textId="1056DA3D" w:rsidR="00204FB3" w:rsidRPr="00113454" w:rsidRDefault="00204FB3" w:rsidP="00113454">
      <w:pPr>
        <w:pStyle w:val="2-Numbered"/>
        <w:numPr>
          <w:ilvl w:val="0"/>
          <w:numId w:val="0"/>
        </w:numPr>
        <w:spacing w:before="0" w:after="0"/>
        <w:ind w:right="-24"/>
        <w:jc w:val="center"/>
        <w:rPr>
          <w:rStyle w:val="a0"/>
          <w:rFonts w:asciiTheme="minorHAnsi" w:hAnsiTheme="minorHAnsi" w:cstheme="minorHAnsi"/>
          <w:sz w:val="22"/>
          <w:szCs w:val="22"/>
        </w:rPr>
      </w:pPr>
      <w:r w:rsidRPr="00113454">
        <w:rPr>
          <w:rStyle w:val="a0"/>
          <w:rFonts w:asciiTheme="minorHAnsi" w:hAnsiTheme="minorHAnsi" w:cstheme="minorHAnsi"/>
          <w:sz w:val="22"/>
          <w:szCs w:val="22"/>
        </w:rPr>
        <w:lastRenderedPageBreak/>
        <w:t>ΤΜΗΜΑ 10 - ΒΥΤΙΟΦΟΡΟ ΟΧΗΜΑ ΜΕΤΑΦΟΡΑΣ ΠΕΤΡΕΛΑΙΟΥ 4.500 ΕΩΣ 5.000 ΛΙΤΡΩΝ ΠΟΛΙΤΙΚΟΥ ΤΥΠΟΥ</w:t>
      </w:r>
    </w:p>
    <w:p w14:paraId="1FBB77FA"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9"/>
        <w:gridCol w:w="4111"/>
        <w:gridCol w:w="1841"/>
        <w:gridCol w:w="1321"/>
        <w:gridCol w:w="1523"/>
      </w:tblGrid>
      <w:tr w:rsidR="00204FB3" w14:paraId="36DA3E47" w14:textId="77777777" w:rsidTr="00DE7632">
        <w:trPr>
          <w:tblHeader/>
        </w:trPr>
        <w:tc>
          <w:tcPr>
            <w:tcW w:w="5000" w:type="pct"/>
            <w:gridSpan w:val="5"/>
            <w:shd w:val="clear" w:color="auto" w:fill="F2F2F2" w:themeFill="background1" w:themeFillShade="F2"/>
          </w:tcPr>
          <w:p w14:paraId="5A1D7339" w14:textId="77777777" w:rsidR="00204FB3" w:rsidRPr="00ED6D8C" w:rsidRDefault="00204FB3" w:rsidP="00DE7632">
            <w:pPr>
              <w:jc w:val="center"/>
              <w:rPr>
                <w:b/>
                <w:bCs/>
              </w:rPr>
            </w:pPr>
            <w:r w:rsidRPr="00ED6D8C">
              <w:rPr>
                <w:b/>
                <w:bCs/>
              </w:rPr>
              <w:t>ΠΙΝΑΚΑΣ ΣΥΜΜΟΡΦΩΣΗΣ ΤΕΧΝΙΚΗΣ ΠΡΟΣΦΟΡΑΣ (ΓΕΝΙΚΩΝ ΑΠΑΙΤΗΣΕΩΝ – ΥΠΟΧΡΕΩΣΕΩΝ ΑΝΑΔΟΧΟΥ)</w:t>
            </w:r>
          </w:p>
        </w:tc>
      </w:tr>
      <w:tr w:rsidR="00204FB3" w14:paraId="2FCEFFBD" w14:textId="77777777" w:rsidTr="003071E5">
        <w:trPr>
          <w:tblHeader/>
        </w:trPr>
        <w:tc>
          <w:tcPr>
            <w:tcW w:w="691" w:type="pct"/>
            <w:shd w:val="clear" w:color="auto" w:fill="F2F2F2" w:themeFill="background1" w:themeFillShade="F2"/>
          </w:tcPr>
          <w:p w14:paraId="6D940B33" w14:textId="77777777" w:rsidR="00204FB3" w:rsidRPr="00ED6D8C" w:rsidRDefault="00204FB3" w:rsidP="00DE7632">
            <w:pPr>
              <w:jc w:val="center"/>
              <w:rPr>
                <w:b/>
                <w:bCs/>
              </w:rPr>
            </w:pPr>
            <w:r>
              <w:rPr>
                <w:b/>
                <w:bCs/>
              </w:rPr>
              <w:t>ΕΝΟΤΗΤΑ ΤΕΧΝΙΚΗΣ ΠΡΟΣΦΟΡΑΣ</w:t>
            </w:r>
          </w:p>
        </w:tc>
        <w:tc>
          <w:tcPr>
            <w:tcW w:w="2014" w:type="pct"/>
            <w:shd w:val="clear" w:color="auto" w:fill="F2F2F2" w:themeFill="background1" w:themeFillShade="F2"/>
          </w:tcPr>
          <w:p w14:paraId="637E8276" w14:textId="77777777" w:rsidR="00204FB3" w:rsidRPr="00ED6D8C" w:rsidRDefault="00204FB3" w:rsidP="00DE7632">
            <w:pPr>
              <w:jc w:val="center"/>
              <w:rPr>
                <w:b/>
                <w:bCs/>
              </w:rPr>
            </w:pPr>
            <w:r>
              <w:rPr>
                <w:b/>
                <w:bCs/>
              </w:rPr>
              <w:t>ΠΡΟΔΙΑΓΡΑΦΗ</w:t>
            </w:r>
          </w:p>
        </w:tc>
        <w:tc>
          <w:tcPr>
            <w:tcW w:w="902" w:type="pct"/>
            <w:shd w:val="clear" w:color="auto" w:fill="F2F2F2" w:themeFill="background1" w:themeFillShade="F2"/>
          </w:tcPr>
          <w:p w14:paraId="075FC81B" w14:textId="77777777" w:rsidR="00204FB3" w:rsidRPr="00ED6D8C" w:rsidRDefault="00204FB3" w:rsidP="00DE7632">
            <w:pPr>
              <w:jc w:val="center"/>
              <w:rPr>
                <w:b/>
                <w:bCs/>
              </w:rPr>
            </w:pPr>
            <w:r w:rsidRPr="00ED6D8C">
              <w:rPr>
                <w:b/>
                <w:bCs/>
              </w:rPr>
              <w:t>ΑΠΑΙΤΗΣΗ</w:t>
            </w:r>
          </w:p>
        </w:tc>
        <w:tc>
          <w:tcPr>
            <w:tcW w:w="647" w:type="pct"/>
            <w:shd w:val="clear" w:color="auto" w:fill="F2F2F2" w:themeFill="background1" w:themeFillShade="F2"/>
          </w:tcPr>
          <w:p w14:paraId="008C621E" w14:textId="77777777" w:rsidR="00204FB3" w:rsidRPr="00ED6D8C" w:rsidRDefault="00204FB3" w:rsidP="00DE7632">
            <w:pPr>
              <w:jc w:val="center"/>
              <w:rPr>
                <w:b/>
                <w:bCs/>
              </w:rPr>
            </w:pPr>
            <w:r w:rsidRPr="00ED6D8C">
              <w:rPr>
                <w:b/>
                <w:bCs/>
              </w:rPr>
              <w:t>ΑΠΑΝΤΗΣΗ</w:t>
            </w:r>
          </w:p>
        </w:tc>
        <w:tc>
          <w:tcPr>
            <w:tcW w:w="745" w:type="pct"/>
            <w:shd w:val="clear" w:color="auto" w:fill="F2F2F2" w:themeFill="background1" w:themeFillShade="F2"/>
          </w:tcPr>
          <w:p w14:paraId="249CD61E" w14:textId="77777777" w:rsidR="00204FB3" w:rsidRPr="00ED6D8C" w:rsidRDefault="00204FB3" w:rsidP="00DE7632">
            <w:pPr>
              <w:jc w:val="center"/>
              <w:rPr>
                <w:b/>
                <w:bCs/>
              </w:rPr>
            </w:pPr>
            <w:r w:rsidRPr="00ED6D8C">
              <w:rPr>
                <w:b/>
                <w:bCs/>
              </w:rPr>
              <w:t>ΠΑΡΑΠΟΜΠΗ</w:t>
            </w:r>
          </w:p>
        </w:tc>
      </w:tr>
      <w:tr w:rsidR="00204FB3" w14:paraId="55240F7D" w14:textId="77777777" w:rsidTr="003071E5">
        <w:tc>
          <w:tcPr>
            <w:tcW w:w="691" w:type="pct"/>
          </w:tcPr>
          <w:p w14:paraId="3335B58A" w14:textId="77777777" w:rsidR="00204FB3" w:rsidRPr="00AE7EF6" w:rsidRDefault="00204FB3" w:rsidP="00DE7632">
            <w:pPr>
              <w:jc w:val="both"/>
              <w:rPr>
                <w:b/>
              </w:rPr>
            </w:pPr>
            <w:r w:rsidRPr="00AE7EF6">
              <w:rPr>
                <w:b/>
              </w:rPr>
              <w:t>4</w:t>
            </w:r>
          </w:p>
        </w:tc>
        <w:tc>
          <w:tcPr>
            <w:tcW w:w="2014" w:type="pct"/>
          </w:tcPr>
          <w:p w14:paraId="2E822FFC" w14:textId="77777777" w:rsidR="00204FB3" w:rsidRPr="00AE7EF6" w:rsidRDefault="00204FB3" w:rsidP="00DE7632">
            <w:pPr>
              <w:jc w:val="both"/>
              <w:rPr>
                <w:b/>
              </w:rPr>
            </w:pPr>
            <w:r w:rsidRPr="00AE7EF6">
              <w:rPr>
                <w:b/>
              </w:rPr>
              <w:t>ΤΕΧΝΙΚΑ ΧΑΡΑΚΤΗΡΙΣΤΙΚΑ</w:t>
            </w:r>
          </w:p>
        </w:tc>
        <w:tc>
          <w:tcPr>
            <w:tcW w:w="902" w:type="pct"/>
            <w:vAlign w:val="center"/>
          </w:tcPr>
          <w:p w14:paraId="5377A542" w14:textId="77777777" w:rsidR="00204FB3" w:rsidRDefault="00204FB3" w:rsidP="00DE7632">
            <w:pPr>
              <w:jc w:val="center"/>
            </w:pPr>
          </w:p>
        </w:tc>
        <w:tc>
          <w:tcPr>
            <w:tcW w:w="647" w:type="pct"/>
          </w:tcPr>
          <w:p w14:paraId="300BBAD8" w14:textId="77777777" w:rsidR="00204FB3" w:rsidRDefault="00204FB3" w:rsidP="00DE7632">
            <w:pPr>
              <w:jc w:val="both"/>
            </w:pPr>
          </w:p>
        </w:tc>
        <w:tc>
          <w:tcPr>
            <w:tcW w:w="745" w:type="pct"/>
          </w:tcPr>
          <w:p w14:paraId="4D0BB4CE" w14:textId="77777777" w:rsidR="00204FB3" w:rsidRDefault="00204FB3" w:rsidP="00DE7632">
            <w:pPr>
              <w:jc w:val="both"/>
            </w:pPr>
          </w:p>
        </w:tc>
      </w:tr>
      <w:tr w:rsidR="00204FB3" w14:paraId="6B790821" w14:textId="77777777" w:rsidTr="003071E5">
        <w:tc>
          <w:tcPr>
            <w:tcW w:w="691" w:type="pct"/>
          </w:tcPr>
          <w:p w14:paraId="63730147" w14:textId="77777777" w:rsidR="00204FB3" w:rsidRPr="00AE7EF6" w:rsidRDefault="00204FB3" w:rsidP="00DE7632">
            <w:pPr>
              <w:jc w:val="both"/>
              <w:rPr>
                <w:b/>
              </w:rPr>
            </w:pPr>
            <w:r w:rsidRPr="00AE7EF6">
              <w:rPr>
                <w:b/>
              </w:rPr>
              <w:t>4.1</w:t>
            </w:r>
          </w:p>
        </w:tc>
        <w:tc>
          <w:tcPr>
            <w:tcW w:w="2014" w:type="pct"/>
          </w:tcPr>
          <w:p w14:paraId="4E04FCF3" w14:textId="77777777" w:rsidR="00204FB3" w:rsidRDefault="00204FB3" w:rsidP="00DE7632">
            <w:pPr>
              <w:jc w:val="both"/>
              <w:rPr>
                <w:b/>
              </w:rPr>
            </w:pPr>
            <w:r w:rsidRPr="0084447E">
              <w:rPr>
                <w:b/>
              </w:rPr>
              <w:t>Ορισμός</w:t>
            </w:r>
          </w:p>
          <w:p w14:paraId="3068CF4B" w14:textId="77777777" w:rsidR="00204FB3" w:rsidRPr="0084447E" w:rsidRDefault="00204FB3" w:rsidP="00DE7632">
            <w:pPr>
              <w:jc w:val="both"/>
            </w:pPr>
            <w:r w:rsidRPr="0084447E">
              <w:t xml:space="preserve">Το Β/Τφ όχημα που περιγράφεται στην παρούσα προδιαγραφή, είναι ικανό για μεταφορά </w:t>
            </w:r>
            <w:r>
              <w:t>4.500</w:t>
            </w:r>
            <w:r w:rsidRPr="0084447E">
              <w:t xml:space="preserve"> έως </w:t>
            </w:r>
            <w:r>
              <w:t>5.000</w:t>
            </w:r>
            <w:r w:rsidRPr="0084447E">
              <w:t xml:space="preserve"> λίτρων πετρελαίου </w:t>
            </w:r>
            <w:r>
              <w:t>χύδην</w:t>
            </w:r>
            <w:r w:rsidRPr="0084447E">
              <w:t>, το οποίο να πληροί τις απαιτήσεις του ΕΝ 590.</w:t>
            </w:r>
          </w:p>
        </w:tc>
        <w:tc>
          <w:tcPr>
            <w:tcW w:w="902" w:type="pct"/>
            <w:vAlign w:val="center"/>
          </w:tcPr>
          <w:p w14:paraId="3FE541FE" w14:textId="77777777" w:rsidR="00204FB3" w:rsidRDefault="00204FB3" w:rsidP="00DE7632">
            <w:pPr>
              <w:jc w:val="center"/>
            </w:pPr>
            <w:r w:rsidRPr="005927F0">
              <w:t>ΝΑΙ</w:t>
            </w:r>
          </w:p>
        </w:tc>
        <w:tc>
          <w:tcPr>
            <w:tcW w:w="647" w:type="pct"/>
          </w:tcPr>
          <w:p w14:paraId="59218DA1" w14:textId="77777777" w:rsidR="00204FB3" w:rsidRDefault="00204FB3" w:rsidP="00DE7632">
            <w:pPr>
              <w:jc w:val="both"/>
            </w:pPr>
          </w:p>
        </w:tc>
        <w:tc>
          <w:tcPr>
            <w:tcW w:w="745" w:type="pct"/>
          </w:tcPr>
          <w:p w14:paraId="774349F4" w14:textId="77777777" w:rsidR="00204FB3" w:rsidRDefault="00204FB3" w:rsidP="00DE7632">
            <w:pPr>
              <w:jc w:val="both"/>
            </w:pPr>
          </w:p>
        </w:tc>
      </w:tr>
      <w:tr w:rsidR="00204FB3" w14:paraId="10692572" w14:textId="77777777" w:rsidTr="003071E5">
        <w:tc>
          <w:tcPr>
            <w:tcW w:w="691" w:type="pct"/>
          </w:tcPr>
          <w:p w14:paraId="1D39C8CF" w14:textId="77777777" w:rsidR="00204FB3" w:rsidRPr="00E15B42" w:rsidRDefault="00204FB3" w:rsidP="00DE7632">
            <w:pPr>
              <w:jc w:val="both"/>
              <w:rPr>
                <w:b/>
              </w:rPr>
            </w:pPr>
            <w:r w:rsidRPr="00E15B42">
              <w:rPr>
                <w:b/>
              </w:rPr>
              <w:t xml:space="preserve">4.2 </w:t>
            </w:r>
          </w:p>
        </w:tc>
        <w:tc>
          <w:tcPr>
            <w:tcW w:w="2014" w:type="pct"/>
          </w:tcPr>
          <w:p w14:paraId="4CD9798D" w14:textId="77777777" w:rsidR="00204FB3" w:rsidRPr="00E15B42" w:rsidRDefault="00204FB3" w:rsidP="00DE7632">
            <w:pPr>
              <w:jc w:val="both"/>
              <w:rPr>
                <w:b/>
              </w:rPr>
            </w:pPr>
            <w:r w:rsidRPr="0084447E">
              <w:rPr>
                <w:b/>
              </w:rPr>
              <w:t>Χαρακτηριστικά Επιδόσεων</w:t>
            </w:r>
          </w:p>
        </w:tc>
        <w:tc>
          <w:tcPr>
            <w:tcW w:w="902" w:type="pct"/>
            <w:vAlign w:val="center"/>
          </w:tcPr>
          <w:p w14:paraId="4E18F395" w14:textId="77777777" w:rsidR="00204FB3" w:rsidRDefault="00204FB3" w:rsidP="00DE7632">
            <w:pPr>
              <w:jc w:val="center"/>
            </w:pPr>
          </w:p>
        </w:tc>
        <w:tc>
          <w:tcPr>
            <w:tcW w:w="647" w:type="pct"/>
          </w:tcPr>
          <w:p w14:paraId="2E458168" w14:textId="77777777" w:rsidR="00204FB3" w:rsidRDefault="00204FB3" w:rsidP="00DE7632">
            <w:pPr>
              <w:jc w:val="both"/>
            </w:pPr>
          </w:p>
        </w:tc>
        <w:tc>
          <w:tcPr>
            <w:tcW w:w="745" w:type="pct"/>
          </w:tcPr>
          <w:p w14:paraId="3B824A4C" w14:textId="77777777" w:rsidR="00204FB3" w:rsidRDefault="00204FB3" w:rsidP="00DE7632">
            <w:pPr>
              <w:jc w:val="both"/>
            </w:pPr>
          </w:p>
        </w:tc>
      </w:tr>
      <w:tr w:rsidR="00204FB3" w14:paraId="23077E01" w14:textId="77777777" w:rsidTr="003071E5">
        <w:tc>
          <w:tcPr>
            <w:tcW w:w="691" w:type="pct"/>
          </w:tcPr>
          <w:p w14:paraId="2CCE461B" w14:textId="77777777" w:rsidR="00204FB3" w:rsidRPr="00AE7EF6" w:rsidRDefault="00204FB3" w:rsidP="00DE7632">
            <w:pPr>
              <w:jc w:val="both"/>
              <w:rPr>
                <w:b/>
              </w:rPr>
            </w:pPr>
            <w:r w:rsidRPr="0084447E">
              <w:t>4.2.1</w:t>
            </w:r>
          </w:p>
        </w:tc>
        <w:tc>
          <w:tcPr>
            <w:tcW w:w="2014" w:type="pct"/>
          </w:tcPr>
          <w:p w14:paraId="00643C6D" w14:textId="77777777" w:rsidR="00204FB3" w:rsidRPr="00AE7EF6" w:rsidRDefault="00204FB3" w:rsidP="00DE7632">
            <w:pPr>
              <w:jc w:val="both"/>
              <w:rPr>
                <w:b/>
              </w:rPr>
            </w:pPr>
            <w:r w:rsidRPr="0084447E">
              <w:t>Το Β/Τφ όχημα πρέπει να είναι καινούριο (αμεταχείριστο), πρόσφατης κατασκευής και σχεδιάσεως (μοντέλο τελευταίου τύπου αναγραφομένου του έτους κατασκευής) και να διαθέτει πιστοποίηση ολοκληρωμένου βυτιοφόρου οχήματος κατά ADR.</w:t>
            </w:r>
          </w:p>
        </w:tc>
        <w:tc>
          <w:tcPr>
            <w:tcW w:w="902" w:type="pct"/>
            <w:vAlign w:val="center"/>
          </w:tcPr>
          <w:p w14:paraId="206EC112" w14:textId="77777777" w:rsidR="00204FB3" w:rsidRDefault="00204FB3" w:rsidP="00DE7632">
            <w:pPr>
              <w:jc w:val="center"/>
            </w:pPr>
            <w:r w:rsidRPr="005927F0">
              <w:t>ΝΑΙ</w:t>
            </w:r>
          </w:p>
        </w:tc>
        <w:tc>
          <w:tcPr>
            <w:tcW w:w="647" w:type="pct"/>
          </w:tcPr>
          <w:p w14:paraId="53F18E1B" w14:textId="77777777" w:rsidR="00204FB3" w:rsidRDefault="00204FB3" w:rsidP="00DE7632">
            <w:pPr>
              <w:jc w:val="both"/>
            </w:pPr>
          </w:p>
        </w:tc>
        <w:tc>
          <w:tcPr>
            <w:tcW w:w="745" w:type="pct"/>
          </w:tcPr>
          <w:p w14:paraId="74E57D5E" w14:textId="77777777" w:rsidR="00204FB3" w:rsidRDefault="00204FB3" w:rsidP="00DE7632">
            <w:pPr>
              <w:jc w:val="both"/>
            </w:pPr>
          </w:p>
        </w:tc>
      </w:tr>
      <w:tr w:rsidR="00204FB3" w14:paraId="31BA5829" w14:textId="77777777" w:rsidTr="003071E5">
        <w:tc>
          <w:tcPr>
            <w:tcW w:w="691" w:type="pct"/>
          </w:tcPr>
          <w:p w14:paraId="7179B3C4" w14:textId="77777777" w:rsidR="00204FB3" w:rsidRPr="00FE678A" w:rsidRDefault="00204FB3" w:rsidP="00DE7632">
            <w:pPr>
              <w:jc w:val="both"/>
            </w:pPr>
            <w:r w:rsidRPr="00FE678A">
              <w:t>4.2.2</w:t>
            </w:r>
          </w:p>
        </w:tc>
        <w:tc>
          <w:tcPr>
            <w:tcW w:w="2014" w:type="pct"/>
          </w:tcPr>
          <w:p w14:paraId="64F26A60" w14:textId="77777777" w:rsidR="00204FB3" w:rsidRPr="0084447E" w:rsidRDefault="00204FB3" w:rsidP="00DE7632">
            <w:pPr>
              <w:jc w:val="both"/>
            </w:pPr>
            <w:r w:rsidRPr="00FE678A">
              <w:t>Το Β/Τφ όχημα πρέπει να είναι διαξονικό (4Χ2), ικανό για μεταφορά 4.500 έως 5.000 λίτρων πετρελαίου χύδην, το οποίο να πληροί τις απαιτήσεις του ΕΝ 590.</w:t>
            </w:r>
          </w:p>
        </w:tc>
        <w:tc>
          <w:tcPr>
            <w:tcW w:w="902" w:type="pct"/>
            <w:vAlign w:val="center"/>
          </w:tcPr>
          <w:p w14:paraId="42E7CE99" w14:textId="77777777" w:rsidR="00204FB3" w:rsidRDefault="00204FB3" w:rsidP="00DE7632">
            <w:pPr>
              <w:jc w:val="center"/>
            </w:pPr>
            <w:r w:rsidRPr="005927F0">
              <w:t>ΝΑΙ</w:t>
            </w:r>
          </w:p>
        </w:tc>
        <w:tc>
          <w:tcPr>
            <w:tcW w:w="647" w:type="pct"/>
          </w:tcPr>
          <w:p w14:paraId="51EDA8BC" w14:textId="77777777" w:rsidR="00204FB3" w:rsidRDefault="00204FB3" w:rsidP="00DE7632">
            <w:pPr>
              <w:jc w:val="both"/>
            </w:pPr>
          </w:p>
        </w:tc>
        <w:tc>
          <w:tcPr>
            <w:tcW w:w="745" w:type="pct"/>
          </w:tcPr>
          <w:p w14:paraId="256F1661" w14:textId="77777777" w:rsidR="00204FB3" w:rsidRDefault="00204FB3" w:rsidP="00DE7632">
            <w:pPr>
              <w:jc w:val="both"/>
            </w:pPr>
          </w:p>
        </w:tc>
      </w:tr>
      <w:tr w:rsidR="00204FB3" w14:paraId="1EA570D2" w14:textId="77777777" w:rsidTr="003071E5">
        <w:tc>
          <w:tcPr>
            <w:tcW w:w="691" w:type="pct"/>
          </w:tcPr>
          <w:p w14:paraId="54D4FD54" w14:textId="77777777" w:rsidR="00204FB3" w:rsidRDefault="00204FB3" w:rsidP="00DE7632">
            <w:pPr>
              <w:jc w:val="both"/>
            </w:pPr>
            <w:r>
              <w:t>4.2.3</w:t>
            </w:r>
          </w:p>
        </w:tc>
        <w:tc>
          <w:tcPr>
            <w:tcW w:w="2014" w:type="pct"/>
          </w:tcPr>
          <w:p w14:paraId="0A075097" w14:textId="77777777" w:rsidR="00204FB3" w:rsidRPr="00D24C70" w:rsidRDefault="00204FB3" w:rsidP="00DE7632">
            <w:pPr>
              <w:jc w:val="both"/>
              <w:rPr>
                <w:highlight w:val="yellow"/>
              </w:rPr>
            </w:pPr>
            <w:r w:rsidRPr="00FE678A">
              <w:t>Το Β/Τφ όχημα να είναι ικανό για τη μεταφορά υπερκατασκευής, η οποία αποτελείται από τη δεξαμενή μεταφοράς καυσίμου χωρητικότητας 4.500 έως 5.000 λίτρων με τον εξοπλισμό της, καθώς και συστήματα άντλησης, παροχής και μέτρησης του διακινούμενου καυσίμου.</w:t>
            </w:r>
          </w:p>
        </w:tc>
        <w:tc>
          <w:tcPr>
            <w:tcW w:w="902" w:type="pct"/>
            <w:vAlign w:val="center"/>
          </w:tcPr>
          <w:p w14:paraId="55AB78DC" w14:textId="77777777" w:rsidR="00204FB3" w:rsidRDefault="00204FB3" w:rsidP="00DE7632">
            <w:pPr>
              <w:jc w:val="center"/>
            </w:pPr>
            <w:r w:rsidRPr="005927F0">
              <w:t>ΝΑΙ</w:t>
            </w:r>
          </w:p>
        </w:tc>
        <w:tc>
          <w:tcPr>
            <w:tcW w:w="647" w:type="pct"/>
          </w:tcPr>
          <w:p w14:paraId="2E487F1E" w14:textId="77777777" w:rsidR="00204FB3" w:rsidRDefault="00204FB3" w:rsidP="00DE7632">
            <w:pPr>
              <w:jc w:val="both"/>
            </w:pPr>
          </w:p>
        </w:tc>
        <w:tc>
          <w:tcPr>
            <w:tcW w:w="745" w:type="pct"/>
          </w:tcPr>
          <w:p w14:paraId="2E416AA8" w14:textId="77777777" w:rsidR="00204FB3" w:rsidRDefault="00204FB3" w:rsidP="00DE7632">
            <w:pPr>
              <w:jc w:val="both"/>
            </w:pPr>
          </w:p>
        </w:tc>
      </w:tr>
      <w:tr w:rsidR="00204FB3" w14:paraId="2408A472" w14:textId="77777777" w:rsidTr="003071E5">
        <w:tc>
          <w:tcPr>
            <w:tcW w:w="691" w:type="pct"/>
          </w:tcPr>
          <w:p w14:paraId="4BE5EE32" w14:textId="77777777" w:rsidR="00204FB3" w:rsidRDefault="00204FB3" w:rsidP="00DE7632">
            <w:pPr>
              <w:jc w:val="both"/>
            </w:pPr>
            <w:r w:rsidRPr="00562B37">
              <w:t>4.2.4</w:t>
            </w:r>
          </w:p>
        </w:tc>
        <w:tc>
          <w:tcPr>
            <w:tcW w:w="2014" w:type="pct"/>
          </w:tcPr>
          <w:p w14:paraId="4EEFE00F" w14:textId="77777777" w:rsidR="00204FB3" w:rsidRPr="00091CBC" w:rsidRDefault="00204FB3" w:rsidP="00DE7632">
            <w:pPr>
              <w:jc w:val="both"/>
            </w:pPr>
            <w:r w:rsidRPr="00562B37">
              <w:t>Η υπερκατασκευή να είναι μεταλλική, καινούρια (αμεταχείριστη), τυποποιημένη και σύγχρονης τεχνολογίας, προκειμένου να εξασφαλίζεται η λειτουργικότητα του οχήματος και η ασφάλεια του προσωπικού και των υλικών.</w:t>
            </w:r>
          </w:p>
        </w:tc>
        <w:tc>
          <w:tcPr>
            <w:tcW w:w="902" w:type="pct"/>
            <w:vAlign w:val="center"/>
          </w:tcPr>
          <w:p w14:paraId="63738EDE" w14:textId="77777777" w:rsidR="00204FB3" w:rsidRDefault="00204FB3" w:rsidP="00DE7632">
            <w:pPr>
              <w:jc w:val="center"/>
            </w:pPr>
            <w:r w:rsidRPr="0092635A">
              <w:t>ΝΑΙ</w:t>
            </w:r>
          </w:p>
        </w:tc>
        <w:tc>
          <w:tcPr>
            <w:tcW w:w="647" w:type="pct"/>
          </w:tcPr>
          <w:p w14:paraId="633CB84F" w14:textId="77777777" w:rsidR="00204FB3" w:rsidRDefault="00204FB3" w:rsidP="00DE7632">
            <w:pPr>
              <w:jc w:val="both"/>
            </w:pPr>
          </w:p>
        </w:tc>
        <w:tc>
          <w:tcPr>
            <w:tcW w:w="745" w:type="pct"/>
          </w:tcPr>
          <w:p w14:paraId="2B778A7D" w14:textId="77777777" w:rsidR="00204FB3" w:rsidRDefault="00204FB3" w:rsidP="00DE7632">
            <w:pPr>
              <w:jc w:val="both"/>
            </w:pPr>
          </w:p>
        </w:tc>
      </w:tr>
      <w:tr w:rsidR="00204FB3" w14:paraId="53112722" w14:textId="77777777" w:rsidTr="003071E5">
        <w:tc>
          <w:tcPr>
            <w:tcW w:w="691" w:type="pct"/>
          </w:tcPr>
          <w:p w14:paraId="7A996461" w14:textId="77777777" w:rsidR="00204FB3" w:rsidRDefault="00204FB3" w:rsidP="00DE7632">
            <w:pPr>
              <w:jc w:val="both"/>
            </w:pPr>
            <w:r w:rsidRPr="009E5336">
              <w:t>4.2.5</w:t>
            </w:r>
          </w:p>
        </w:tc>
        <w:tc>
          <w:tcPr>
            <w:tcW w:w="2014" w:type="pct"/>
          </w:tcPr>
          <w:p w14:paraId="69ACDB91" w14:textId="77777777" w:rsidR="00204FB3" w:rsidRPr="00FC575B" w:rsidRDefault="00204FB3" w:rsidP="00DE7632">
            <w:pPr>
              <w:jc w:val="both"/>
            </w:pPr>
            <w:r w:rsidRPr="009E5336">
              <w:t>Η υπερκατασκευή του οχήματος να έχει διαστάσεις οι οποίες να μην υπερβαίνουν του οχήματος φορέα, επί του οποίου να υπάρχει κιβώτιο εργαλείων, λασπωτήρες, και βάση εφεδρικού τροχού. Το σχήμα της δεξαμενής να είναι τέτοιο, ώστε να επιτυγχάνεται το χαμηλότερο Κέντρο Βάρους για το Β/Τφ χωρίς φορτίο και «πλήρως φορτωμένο».</w:t>
            </w:r>
          </w:p>
        </w:tc>
        <w:tc>
          <w:tcPr>
            <w:tcW w:w="902" w:type="pct"/>
            <w:vAlign w:val="center"/>
          </w:tcPr>
          <w:p w14:paraId="27702D1C" w14:textId="77777777" w:rsidR="00204FB3" w:rsidRDefault="00204FB3" w:rsidP="00DE7632">
            <w:pPr>
              <w:jc w:val="center"/>
            </w:pPr>
            <w:r w:rsidRPr="0092635A">
              <w:t>ΝΑΙ</w:t>
            </w:r>
          </w:p>
        </w:tc>
        <w:tc>
          <w:tcPr>
            <w:tcW w:w="647" w:type="pct"/>
          </w:tcPr>
          <w:p w14:paraId="157F4013" w14:textId="77777777" w:rsidR="00204FB3" w:rsidRDefault="00204FB3" w:rsidP="00DE7632">
            <w:pPr>
              <w:jc w:val="both"/>
            </w:pPr>
          </w:p>
        </w:tc>
        <w:tc>
          <w:tcPr>
            <w:tcW w:w="745" w:type="pct"/>
          </w:tcPr>
          <w:p w14:paraId="4DC9D585" w14:textId="77777777" w:rsidR="00204FB3" w:rsidRDefault="00204FB3" w:rsidP="00DE7632">
            <w:pPr>
              <w:jc w:val="both"/>
            </w:pPr>
          </w:p>
        </w:tc>
      </w:tr>
      <w:tr w:rsidR="00204FB3" w14:paraId="008848FC" w14:textId="77777777" w:rsidTr="003071E5">
        <w:tc>
          <w:tcPr>
            <w:tcW w:w="691" w:type="pct"/>
          </w:tcPr>
          <w:p w14:paraId="541718B2" w14:textId="77777777" w:rsidR="00204FB3" w:rsidRDefault="00204FB3" w:rsidP="00DE7632">
            <w:pPr>
              <w:jc w:val="both"/>
            </w:pPr>
            <w:r w:rsidRPr="00B6412D">
              <w:t xml:space="preserve">4.2.6 </w:t>
            </w:r>
          </w:p>
        </w:tc>
        <w:tc>
          <w:tcPr>
            <w:tcW w:w="2014" w:type="pct"/>
          </w:tcPr>
          <w:p w14:paraId="151B3A3C" w14:textId="77777777" w:rsidR="00204FB3" w:rsidRPr="00091CBC" w:rsidRDefault="00204FB3" w:rsidP="00DE7632">
            <w:pPr>
              <w:jc w:val="both"/>
            </w:pPr>
            <w:r w:rsidRPr="0084447E">
              <w:t>Οι επιδόσεις και οι δυνατότητες του οχήματος πρέπει να  εξασφαλίζουν την ασφαλή μεταφορά του καυσίμου.</w:t>
            </w:r>
          </w:p>
        </w:tc>
        <w:tc>
          <w:tcPr>
            <w:tcW w:w="902" w:type="pct"/>
            <w:vAlign w:val="center"/>
          </w:tcPr>
          <w:p w14:paraId="5095D3E8" w14:textId="77777777" w:rsidR="00204FB3" w:rsidRDefault="00204FB3" w:rsidP="00DE7632">
            <w:pPr>
              <w:jc w:val="center"/>
            </w:pPr>
            <w:r w:rsidRPr="0092635A">
              <w:t>ΝΑΙ</w:t>
            </w:r>
          </w:p>
        </w:tc>
        <w:tc>
          <w:tcPr>
            <w:tcW w:w="647" w:type="pct"/>
          </w:tcPr>
          <w:p w14:paraId="1EEF4965" w14:textId="77777777" w:rsidR="00204FB3" w:rsidRDefault="00204FB3" w:rsidP="00DE7632">
            <w:pPr>
              <w:jc w:val="both"/>
            </w:pPr>
          </w:p>
        </w:tc>
        <w:tc>
          <w:tcPr>
            <w:tcW w:w="745" w:type="pct"/>
          </w:tcPr>
          <w:p w14:paraId="5CDF6090" w14:textId="77777777" w:rsidR="00204FB3" w:rsidRDefault="00204FB3" w:rsidP="00DE7632">
            <w:pPr>
              <w:jc w:val="both"/>
            </w:pPr>
          </w:p>
        </w:tc>
      </w:tr>
      <w:tr w:rsidR="00204FB3" w:rsidRPr="00C86FB7" w14:paraId="479A4F27" w14:textId="77777777" w:rsidTr="003071E5">
        <w:tc>
          <w:tcPr>
            <w:tcW w:w="691" w:type="pct"/>
          </w:tcPr>
          <w:p w14:paraId="0764A8C4" w14:textId="77777777" w:rsidR="00204FB3" w:rsidRDefault="00204FB3" w:rsidP="00DE7632">
            <w:pPr>
              <w:jc w:val="both"/>
            </w:pPr>
            <w:r w:rsidRPr="00DB2B84">
              <w:t xml:space="preserve">4.2.7 </w:t>
            </w:r>
          </w:p>
        </w:tc>
        <w:tc>
          <w:tcPr>
            <w:tcW w:w="2014" w:type="pct"/>
          </w:tcPr>
          <w:p w14:paraId="3BAB2A0A" w14:textId="77777777" w:rsidR="00204FB3" w:rsidRPr="00C86FB7" w:rsidRDefault="00204FB3" w:rsidP="00DE7632">
            <w:pPr>
              <w:jc w:val="both"/>
            </w:pPr>
            <w:r w:rsidRPr="0084447E">
              <w:t xml:space="preserve">Η αυτονομία του οχήματος να είναι τουλάχιστον </w:t>
            </w:r>
            <w:r>
              <w:t>450</w:t>
            </w:r>
            <w:r w:rsidRPr="0084447E">
              <w:t xml:space="preserve"> χιλιόμετρα </w:t>
            </w:r>
            <w:r w:rsidRPr="00CB3007">
              <w:rPr>
                <w:b/>
              </w:rPr>
              <w:t>(Βαθμολογούμενο Κριτήριο).</w:t>
            </w:r>
          </w:p>
        </w:tc>
        <w:tc>
          <w:tcPr>
            <w:tcW w:w="902" w:type="pct"/>
            <w:vAlign w:val="center"/>
          </w:tcPr>
          <w:p w14:paraId="1FCCFD44" w14:textId="02FEECA0" w:rsidR="00204FB3" w:rsidRPr="00C86FB7" w:rsidRDefault="00204FB3" w:rsidP="00DE7632">
            <w:pPr>
              <w:jc w:val="center"/>
            </w:pPr>
            <w:r>
              <w:t>Β</w:t>
            </w:r>
            <w:r w:rsidRPr="0084447E">
              <w:t>αθμολογούμενο</w:t>
            </w:r>
          </w:p>
        </w:tc>
        <w:tc>
          <w:tcPr>
            <w:tcW w:w="647" w:type="pct"/>
          </w:tcPr>
          <w:p w14:paraId="161CD8B9" w14:textId="77777777" w:rsidR="00204FB3" w:rsidRPr="00C86FB7" w:rsidRDefault="00204FB3" w:rsidP="00DE7632">
            <w:pPr>
              <w:jc w:val="both"/>
            </w:pPr>
          </w:p>
        </w:tc>
        <w:tc>
          <w:tcPr>
            <w:tcW w:w="745" w:type="pct"/>
          </w:tcPr>
          <w:p w14:paraId="6BB2DB77" w14:textId="77777777" w:rsidR="00204FB3" w:rsidRPr="00C86FB7" w:rsidRDefault="00204FB3" w:rsidP="00DE7632">
            <w:pPr>
              <w:jc w:val="both"/>
            </w:pPr>
          </w:p>
        </w:tc>
      </w:tr>
      <w:tr w:rsidR="00204FB3" w:rsidRPr="00C86FB7" w14:paraId="7A8D1E1F" w14:textId="77777777" w:rsidTr="003071E5">
        <w:tc>
          <w:tcPr>
            <w:tcW w:w="691" w:type="pct"/>
          </w:tcPr>
          <w:p w14:paraId="05DB6CCE" w14:textId="77777777" w:rsidR="00204FB3" w:rsidRPr="00DB2B84" w:rsidRDefault="00204FB3" w:rsidP="00DE7632">
            <w:pPr>
              <w:jc w:val="both"/>
            </w:pPr>
            <w:r w:rsidRPr="00DC77AC">
              <w:t>4.2.8</w:t>
            </w:r>
          </w:p>
        </w:tc>
        <w:tc>
          <w:tcPr>
            <w:tcW w:w="2014" w:type="pct"/>
          </w:tcPr>
          <w:p w14:paraId="4DE9C1F3" w14:textId="77777777" w:rsidR="00204FB3" w:rsidRPr="0084447E" w:rsidRDefault="00204FB3" w:rsidP="00DE7632">
            <w:pPr>
              <w:jc w:val="both"/>
            </w:pPr>
            <w:r w:rsidRPr="00DC77AC">
              <w:t xml:space="preserve">Ο χρωματισμός του οχήματος πρέπει να είναι παραλλαγής, σε διασπαστικό σχέδιο σύμφωνα με το ΕΕ 10-41, Παράρτημα «Β» </w:t>
            </w:r>
            <w:r w:rsidRPr="00DC77AC">
              <w:lastRenderedPageBreak/>
              <w:t>και οι σημάνσεις σύμφωνα με την ΠαΔ 9-15/ΓΕΣ/1οΕΓ(ΔΙΠΡΟ) και των σχετικών τροποποιήσεων αυτής. Οι χρωματικές αποχρώσεις να ακολουθούν τη τετράχρωμη παραλλαγή (πράσινο ματ, γαιώδες, αμμώδες, μαύρο) που χρησιμοποιεί ο ΣΞ για τα οχήματά του, όπως καθορίζεται στην ΠαΔ 6-44/ΓΕΣ/ΔΥΠ. Δείγματα των χρωμάτων θα μπορούν να παραληφθούν από τον φορέα προμήθειας.</w:t>
            </w:r>
          </w:p>
        </w:tc>
        <w:tc>
          <w:tcPr>
            <w:tcW w:w="902" w:type="pct"/>
            <w:vAlign w:val="center"/>
          </w:tcPr>
          <w:p w14:paraId="1BC25A13" w14:textId="77777777" w:rsidR="00204FB3" w:rsidRPr="000D02ED" w:rsidRDefault="00204FB3" w:rsidP="00DE7632">
            <w:pPr>
              <w:jc w:val="center"/>
            </w:pPr>
            <w:r w:rsidRPr="005927F0">
              <w:lastRenderedPageBreak/>
              <w:t>ΝΑΙ</w:t>
            </w:r>
          </w:p>
        </w:tc>
        <w:tc>
          <w:tcPr>
            <w:tcW w:w="647" w:type="pct"/>
          </w:tcPr>
          <w:p w14:paraId="0A0659BB" w14:textId="77777777" w:rsidR="00204FB3" w:rsidRPr="00C86FB7" w:rsidRDefault="00204FB3" w:rsidP="00DE7632">
            <w:pPr>
              <w:jc w:val="both"/>
            </w:pPr>
          </w:p>
        </w:tc>
        <w:tc>
          <w:tcPr>
            <w:tcW w:w="745" w:type="pct"/>
          </w:tcPr>
          <w:p w14:paraId="30AD11B5" w14:textId="77777777" w:rsidR="00204FB3" w:rsidRPr="00C86FB7" w:rsidRDefault="00204FB3" w:rsidP="00DE7632">
            <w:pPr>
              <w:jc w:val="both"/>
            </w:pPr>
          </w:p>
        </w:tc>
      </w:tr>
      <w:tr w:rsidR="00204FB3" w:rsidRPr="00C86FB7" w14:paraId="326A32E0" w14:textId="77777777" w:rsidTr="003071E5">
        <w:tc>
          <w:tcPr>
            <w:tcW w:w="691" w:type="pct"/>
          </w:tcPr>
          <w:p w14:paraId="12C99582" w14:textId="77777777" w:rsidR="00204FB3" w:rsidRPr="00DB2B84" w:rsidRDefault="00204FB3" w:rsidP="00DE7632">
            <w:pPr>
              <w:jc w:val="both"/>
            </w:pPr>
            <w:r w:rsidRPr="0084447E">
              <w:t>4.2.</w:t>
            </w:r>
            <w:r>
              <w:t>9</w:t>
            </w:r>
          </w:p>
        </w:tc>
        <w:tc>
          <w:tcPr>
            <w:tcW w:w="2014" w:type="pct"/>
          </w:tcPr>
          <w:p w14:paraId="5A7954A5" w14:textId="77777777" w:rsidR="00204FB3" w:rsidRPr="0084447E" w:rsidRDefault="00204FB3" w:rsidP="00DE7632">
            <w:pPr>
              <w:jc w:val="both"/>
            </w:pPr>
            <w:r w:rsidRPr="0084447E">
              <w:t xml:space="preserve">Ο λόγος ισχύος προς το βάρος να είναι το δυνατόν μεγαλύτερος </w:t>
            </w:r>
            <w:r w:rsidRPr="00CB3007">
              <w:rPr>
                <w:b/>
              </w:rPr>
              <w:t>(Βαθμολογούμενο Κριτήριο).</w:t>
            </w:r>
          </w:p>
        </w:tc>
        <w:tc>
          <w:tcPr>
            <w:tcW w:w="902" w:type="pct"/>
            <w:vAlign w:val="center"/>
          </w:tcPr>
          <w:p w14:paraId="7BB13586" w14:textId="77777777" w:rsidR="00204FB3" w:rsidRPr="000D02ED" w:rsidRDefault="00204FB3" w:rsidP="00DE7632">
            <w:pPr>
              <w:jc w:val="center"/>
            </w:pPr>
            <w:r>
              <w:t>Β</w:t>
            </w:r>
            <w:r w:rsidRPr="0084447E">
              <w:t>αθμολογούμενο</w:t>
            </w:r>
          </w:p>
        </w:tc>
        <w:tc>
          <w:tcPr>
            <w:tcW w:w="647" w:type="pct"/>
          </w:tcPr>
          <w:p w14:paraId="585F51FC" w14:textId="77777777" w:rsidR="00204FB3" w:rsidRPr="00C86FB7" w:rsidRDefault="00204FB3" w:rsidP="00DE7632">
            <w:pPr>
              <w:jc w:val="both"/>
            </w:pPr>
          </w:p>
        </w:tc>
        <w:tc>
          <w:tcPr>
            <w:tcW w:w="745" w:type="pct"/>
          </w:tcPr>
          <w:p w14:paraId="5BD91792" w14:textId="77777777" w:rsidR="00204FB3" w:rsidRPr="00C86FB7" w:rsidRDefault="00204FB3" w:rsidP="00DE7632">
            <w:pPr>
              <w:jc w:val="both"/>
            </w:pPr>
          </w:p>
        </w:tc>
      </w:tr>
      <w:tr w:rsidR="00204FB3" w:rsidRPr="00C86FB7" w14:paraId="043976FF" w14:textId="77777777" w:rsidTr="003071E5">
        <w:tc>
          <w:tcPr>
            <w:tcW w:w="691" w:type="pct"/>
          </w:tcPr>
          <w:p w14:paraId="2F2E985D" w14:textId="77777777" w:rsidR="00204FB3" w:rsidRPr="0084447E" w:rsidRDefault="00204FB3" w:rsidP="00DE7632">
            <w:pPr>
              <w:jc w:val="both"/>
              <w:rPr>
                <w:b/>
              </w:rPr>
            </w:pPr>
            <w:r w:rsidRPr="0084447E">
              <w:t>4.2.</w:t>
            </w:r>
            <w:r>
              <w:t>10</w:t>
            </w:r>
          </w:p>
        </w:tc>
        <w:tc>
          <w:tcPr>
            <w:tcW w:w="2014" w:type="pct"/>
          </w:tcPr>
          <w:p w14:paraId="2997EB39" w14:textId="77777777" w:rsidR="00204FB3" w:rsidRPr="0084447E" w:rsidRDefault="00204FB3" w:rsidP="00DE7632">
            <w:pPr>
              <w:jc w:val="both"/>
            </w:pPr>
            <w:r w:rsidRPr="0084447E">
              <w:t>Να δύναται να φέρει προαιρετικά βαρούλκο, αντίστοιχης προς το μικτό φορτίο του οχήματος ελκτικής ικανότητος.</w:t>
            </w:r>
          </w:p>
        </w:tc>
        <w:tc>
          <w:tcPr>
            <w:tcW w:w="902" w:type="pct"/>
            <w:vAlign w:val="center"/>
          </w:tcPr>
          <w:p w14:paraId="4427AF77" w14:textId="77777777" w:rsidR="00204FB3" w:rsidRPr="000D02ED" w:rsidRDefault="00204FB3" w:rsidP="00DE7632">
            <w:pPr>
              <w:jc w:val="center"/>
            </w:pPr>
            <w:r w:rsidRPr="000D02ED">
              <w:t>ΝΑΙ</w:t>
            </w:r>
          </w:p>
        </w:tc>
        <w:tc>
          <w:tcPr>
            <w:tcW w:w="647" w:type="pct"/>
          </w:tcPr>
          <w:p w14:paraId="41834631" w14:textId="77777777" w:rsidR="00204FB3" w:rsidRPr="00C86FB7" w:rsidRDefault="00204FB3" w:rsidP="00DE7632">
            <w:pPr>
              <w:jc w:val="both"/>
            </w:pPr>
          </w:p>
        </w:tc>
        <w:tc>
          <w:tcPr>
            <w:tcW w:w="745" w:type="pct"/>
          </w:tcPr>
          <w:p w14:paraId="64289719" w14:textId="77777777" w:rsidR="00204FB3" w:rsidRPr="00C86FB7" w:rsidRDefault="00204FB3" w:rsidP="00DE7632">
            <w:pPr>
              <w:jc w:val="both"/>
            </w:pPr>
          </w:p>
        </w:tc>
      </w:tr>
      <w:tr w:rsidR="00204FB3" w14:paraId="438DE0A0" w14:textId="77777777" w:rsidTr="003071E5">
        <w:trPr>
          <w:trHeight w:val="283"/>
        </w:trPr>
        <w:tc>
          <w:tcPr>
            <w:tcW w:w="691" w:type="pct"/>
          </w:tcPr>
          <w:p w14:paraId="2B96D11B" w14:textId="77777777" w:rsidR="00204FB3" w:rsidRPr="00E15B42" w:rsidRDefault="00204FB3" w:rsidP="00DE7632">
            <w:pPr>
              <w:jc w:val="both"/>
              <w:rPr>
                <w:b/>
              </w:rPr>
            </w:pPr>
            <w:r w:rsidRPr="00E15B42">
              <w:rPr>
                <w:b/>
              </w:rPr>
              <w:t xml:space="preserve">4.3 </w:t>
            </w:r>
          </w:p>
        </w:tc>
        <w:tc>
          <w:tcPr>
            <w:tcW w:w="2014" w:type="pct"/>
          </w:tcPr>
          <w:p w14:paraId="53E0C2B0" w14:textId="77777777" w:rsidR="00204FB3" w:rsidRPr="00E15B42" w:rsidRDefault="00204FB3" w:rsidP="00DE7632">
            <w:pPr>
              <w:jc w:val="both"/>
              <w:rPr>
                <w:b/>
              </w:rPr>
            </w:pPr>
            <w:r w:rsidRPr="006E1C81">
              <w:rPr>
                <w:b/>
              </w:rPr>
              <w:t>Δυνατότητα Συντήρησης</w:t>
            </w:r>
          </w:p>
        </w:tc>
        <w:tc>
          <w:tcPr>
            <w:tcW w:w="902" w:type="pct"/>
            <w:vAlign w:val="center"/>
          </w:tcPr>
          <w:p w14:paraId="7099B785" w14:textId="77777777" w:rsidR="00204FB3" w:rsidRDefault="00204FB3" w:rsidP="00DE7632">
            <w:pPr>
              <w:jc w:val="center"/>
            </w:pPr>
          </w:p>
        </w:tc>
        <w:tc>
          <w:tcPr>
            <w:tcW w:w="647" w:type="pct"/>
          </w:tcPr>
          <w:p w14:paraId="5422647F" w14:textId="77777777" w:rsidR="00204FB3" w:rsidRDefault="00204FB3" w:rsidP="00DE7632">
            <w:pPr>
              <w:jc w:val="both"/>
            </w:pPr>
          </w:p>
        </w:tc>
        <w:tc>
          <w:tcPr>
            <w:tcW w:w="745" w:type="pct"/>
          </w:tcPr>
          <w:p w14:paraId="46764DA7" w14:textId="77777777" w:rsidR="00204FB3" w:rsidRDefault="00204FB3" w:rsidP="00DE7632">
            <w:pPr>
              <w:jc w:val="both"/>
            </w:pPr>
          </w:p>
        </w:tc>
      </w:tr>
      <w:tr w:rsidR="00204FB3" w14:paraId="4AA434B0" w14:textId="77777777" w:rsidTr="003071E5">
        <w:trPr>
          <w:trHeight w:val="283"/>
        </w:trPr>
        <w:tc>
          <w:tcPr>
            <w:tcW w:w="691" w:type="pct"/>
          </w:tcPr>
          <w:p w14:paraId="34EF359D" w14:textId="77777777" w:rsidR="00204FB3" w:rsidRPr="001945B8" w:rsidRDefault="00204FB3" w:rsidP="00DE7632">
            <w:pPr>
              <w:jc w:val="both"/>
              <w:rPr>
                <w:b/>
              </w:rPr>
            </w:pPr>
            <w:r w:rsidRPr="005E535E">
              <w:t xml:space="preserve">4.3.1 </w:t>
            </w:r>
          </w:p>
        </w:tc>
        <w:tc>
          <w:tcPr>
            <w:tcW w:w="2014" w:type="pct"/>
          </w:tcPr>
          <w:p w14:paraId="57E8998E" w14:textId="77777777" w:rsidR="00204FB3" w:rsidRPr="006E1C81" w:rsidRDefault="00204FB3" w:rsidP="00DE7632">
            <w:pPr>
              <w:jc w:val="both"/>
            </w:pPr>
            <w:r w:rsidRPr="00FE678A">
              <w:t>Εγγύηση από πλευράς προμηθευτού δυνατότητας παροχής συντηρήσεως (service) και υποστήριξης σε ανταλλακτικά και αναλώσιμα για δέκα (10) τουλάχιστον έτη από την ημερομηνία παραλαβής. Να υποβάλλεται συνημμένα με την Τεχνική Προσφορά.</w:t>
            </w:r>
          </w:p>
        </w:tc>
        <w:tc>
          <w:tcPr>
            <w:tcW w:w="902" w:type="pct"/>
            <w:vAlign w:val="center"/>
          </w:tcPr>
          <w:p w14:paraId="1157CE68" w14:textId="77777777" w:rsidR="00204FB3" w:rsidRPr="00A23379" w:rsidRDefault="00204FB3" w:rsidP="00DE7632">
            <w:pPr>
              <w:jc w:val="center"/>
            </w:pPr>
            <w:r>
              <w:t>ΝΑΙ</w:t>
            </w:r>
          </w:p>
        </w:tc>
        <w:tc>
          <w:tcPr>
            <w:tcW w:w="647" w:type="pct"/>
          </w:tcPr>
          <w:p w14:paraId="70961BE2" w14:textId="77777777" w:rsidR="00204FB3" w:rsidRDefault="00204FB3" w:rsidP="00DE7632">
            <w:pPr>
              <w:jc w:val="both"/>
            </w:pPr>
          </w:p>
        </w:tc>
        <w:tc>
          <w:tcPr>
            <w:tcW w:w="745" w:type="pct"/>
          </w:tcPr>
          <w:p w14:paraId="49B89E78" w14:textId="77777777" w:rsidR="00204FB3" w:rsidRDefault="00204FB3" w:rsidP="00DE7632">
            <w:pPr>
              <w:jc w:val="both"/>
            </w:pPr>
          </w:p>
        </w:tc>
      </w:tr>
      <w:tr w:rsidR="00204FB3" w14:paraId="52134BF7" w14:textId="77777777" w:rsidTr="003071E5">
        <w:trPr>
          <w:trHeight w:val="283"/>
        </w:trPr>
        <w:tc>
          <w:tcPr>
            <w:tcW w:w="691" w:type="pct"/>
          </w:tcPr>
          <w:p w14:paraId="18862EA3" w14:textId="77777777" w:rsidR="00204FB3" w:rsidRDefault="00204FB3" w:rsidP="00DE7632">
            <w:pPr>
              <w:jc w:val="both"/>
            </w:pPr>
            <w:r w:rsidRPr="00BA186A">
              <w:t>4.3.2</w:t>
            </w:r>
          </w:p>
        </w:tc>
        <w:tc>
          <w:tcPr>
            <w:tcW w:w="2014" w:type="pct"/>
          </w:tcPr>
          <w:p w14:paraId="6EB7EFDD" w14:textId="77777777" w:rsidR="00204FB3" w:rsidRPr="00DB0817" w:rsidRDefault="00204FB3" w:rsidP="00DE7632">
            <w:pPr>
              <w:jc w:val="both"/>
            </w:pPr>
            <w:r w:rsidRPr="00BA186A">
              <w:t>Το τεχνικό εγχειρίδιο με τη συνιστώμενη πρακτική της συντήρησης, καθώς και τα χρονικά ή χιλιομετρικά διαστήματα προγραμματισμένης περιοδικής συντήρησης του οχήματος να υποβάλλεται συνημμένα με την Τεχνική Προσφορά.</w:t>
            </w:r>
          </w:p>
        </w:tc>
        <w:tc>
          <w:tcPr>
            <w:tcW w:w="902" w:type="pct"/>
            <w:vAlign w:val="center"/>
          </w:tcPr>
          <w:p w14:paraId="2179EA85" w14:textId="77777777" w:rsidR="00204FB3" w:rsidRDefault="00204FB3" w:rsidP="00DE7632">
            <w:pPr>
              <w:jc w:val="center"/>
            </w:pPr>
            <w:r>
              <w:t>ΝΑΙ</w:t>
            </w:r>
          </w:p>
        </w:tc>
        <w:tc>
          <w:tcPr>
            <w:tcW w:w="647" w:type="pct"/>
          </w:tcPr>
          <w:p w14:paraId="5D26C642" w14:textId="77777777" w:rsidR="00204FB3" w:rsidRDefault="00204FB3" w:rsidP="00DE7632">
            <w:pPr>
              <w:jc w:val="both"/>
            </w:pPr>
          </w:p>
        </w:tc>
        <w:tc>
          <w:tcPr>
            <w:tcW w:w="745" w:type="pct"/>
          </w:tcPr>
          <w:p w14:paraId="3390B8EE" w14:textId="77777777" w:rsidR="00204FB3" w:rsidRDefault="00204FB3" w:rsidP="00DE7632">
            <w:pPr>
              <w:jc w:val="both"/>
            </w:pPr>
          </w:p>
        </w:tc>
      </w:tr>
      <w:tr w:rsidR="00204FB3" w14:paraId="6B0DD9F6" w14:textId="77777777" w:rsidTr="003071E5">
        <w:tc>
          <w:tcPr>
            <w:tcW w:w="691" w:type="pct"/>
          </w:tcPr>
          <w:p w14:paraId="495623D6" w14:textId="77777777" w:rsidR="00204FB3" w:rsidRPr="002A6EFD" w:rsidRDefault="00204FB3" w:rsidP="00DE7632">
            <w:pPr>
              <w:jc w:val="both"/>
              <w:rPr>
                <w:b/>
              </w:rPr>
            </w:pPr>
            <w:r w:rsidRPr="0020781C">
              <w:t>4.3.3</w:t>
            </w:r>
          </w:p>
        </w:tc>
        <w:tc>
          <w:tcPr>
            <w:tcW w:w="2014" w:type="pct"/>
          </w:tcPr>
          <w:p w14:paraId="08A9B22C" w14:textId="77777777" w:rsidR="00204FB3" w:rsidRPr="006E1C81" w:rsidRDefault="00204FB3" w:rsidP="00DE7632">
            <w:pPr>
              <w:jc w:val="both"/>
            </w:pPr>
            <w:r w:rsidRPr="0020781C">
              <w:t>Να υπάρχει δυνατότητα επισκευής-συντήρησης,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προμηθευτή να υποστηρίζει το προσφερόμενο υλικό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tc>
        <w:tc>
          <w:tcPr>
            <w:tcW w:w="902" w:type="pct"/>
            <w:vAlign w:val="center"/>
          </w:tcPr>
          <w:p w14:paraId="7124E4E6" w14:textId="77777777" w:rsidR="00204FB3" w:rsidRDefault="00204FB3" w:rsidP="00DE7632">
            <w:pPr>
              <w:jc w:val="center"/>
            </w:pPr>
            <w:r>
              <w:t>ΝΑΙ</w:t>
            </w:r>
          </w:p>
        </w:tc>
        <w:tc>
          <w:tcPr>
            <w:tcW w:w="647" w:type="pct"/>
          </w:tcPr>
          <w:p w14:paraId="2F6E3E1F" w14:textId="77777777" w:rsidR="00204FB3" w:rsidRDefault="00204FB3" w:rsidP="00DE7632">
            <w:pPr>
              <w:jc w:val="both"/>
            </w:pPr>
          </w:p>
        </w:tc>
        <w:tc>
          <w:tcPr>
            <w:tcW w:w="745" w:type="pct"/>
          </w:tcPr>
          <w:p w14:paraId="3351FAC3" w14:textId="77777777" w:rsidR="00204FB3" w:rsidRDefault="00204FB3" w:rsidP="00DE7632">
            <w:pPr>
              <w:jc w:val="both"/>
            </w:pPr>
          </w:p>
        </w:tc>
      </w:tr>
      <w:tr w:rsidR="00204FB3" w14:paraId="266B3E85" w14:textId="77777777" w:rsidTr="003071E5">
        <w:tc>
          <w:tcPr>
            <w:tcW w:w="691" w:type="pct"/>
          </w:tcPr>
          <w:p w14:paraId="0D6FAB61" w14:textId="77777777" w:rsidR="00204FB3" w:rsidRPr="00E15B42" w:rsidRDefault="00204FB3" w:rsidP="00DE7632">
            <w:pPr>
              <w:jc w:val="both"/>
              <w:rPr>
                <w:b/>
              </w:rPr>
            </w:pPr>
            <w:r w:rsidRPr="00E15B42">
              <w:rPr>
                <w:b/>
              </w:rPr>
              <w:t xml:space="preserve">4.4 </w:t>
            </w:r>
          </w:p>
        </w:tc>
        <w:tc>
          <w:tcPr>
            <w:tcW w:w="2014" w:type="pct"/>
          </w:tcPr>
          <w:p w14:paraId="100E6934" w14:textId="77777777" w:rsidR="00204FB3" w:rsidRPr="00E15B42" w:rsidRDefault="00204FB3" w:rsidP="00DE7632">
            <w:pPr>
              <w:jc w:val="both"/>
              <w:rPr>
                <w:b/>
              </w:rPr>
            </w:pPr>
            <w:r w:rsidRPr="006E1C81">
              <w:rPr>
                <w:b/>
              </w:rPr>
              <w:t>Περιβάλλον</w:t>
            </w:r>
          </w:p>
        </w:tc>
        <w:tc>
          <w:tcPr>
            <w:tcW w:w="902" w:type="pct"/>
            <w:vAlign w:val="center"/>
          </w:tcPr>
          <w:p w14:paraId="13E6B5E0" w14:textId="77777777" w:rsidR="00204FB3" w:rsidRDefault="00204FB3" w:rsidP="00DE7632">
            <w:pPr>
              <w:jc w:val="center"/>
            </w:pPr>
          </w:p>
        </w:tc>
        <w:tc>
          <w:tcPr>
            <w:tcW w:w="647" w:type="pct"/>
          </w:tcPr>
          <w:p w14:paraId="14DC1EE1" w14:textId="77777777" w:rsidR="00204FB3" w:rsidRDefault="00204FB3" w:rsidP="00DE7632">
            <w:pPr>
              <w:jc w:val="both"/>
            </w:pPr>
          </w:p>
        </w:tc>
        <w:tc>
          <w:tcPr>
            <w:tcW w:w="745" w:type="pct"/>
          </w:tcPr>
          <w:p w14:paraId="5B9962AC" w14:textId="77777777" w:rsidR="00204FB3" w:rsidRDefault="00204FB3" w:rsidP="00DE7632">
            <w:pPr>
              <w:jc w:val="both"/>
            </w:pPr>
          </w:p>
        </w:tc>
      </w:tr>
      <w:tr w:rsidR="00204FB3" w14:paraId="01968E7C" w14:textId="77777777" w:rsidTr="003071E5">
        <w:tc>
          <w:tcPr>
            <w:tcW w:w="691" w:type="pct"/>
          </w:tcPr>
          <w:p w14:paraId="7B4A4C94" w14:textId="77777777" w:rsidR="00204FB3" w:rsidRPr="001945B8" w:rsidRDefault="00204FB3" w:rsidP="00DE7632">
            <w:pPr>
              <w:jc w:val="both"/>
              <w:rPr>
                <w:b/>
              </w:rPr>
            </w:pPr>
            <w:r w:rsidRPr="00721319">
              <w:t xml:space="preserve">4.4.1 </w:t>
            </w:r>
          </w:p>
        </w:tc>
        <w:tc>
          <w:tcPr>
            <w:tcW w:w="2014" w:type="pct"/>
          </w:tcPr>
          <w:p w14:paraId="6C68C8EB" w14:textId="77777777" w:rsidR="00204FB3" w:rsidRPr="006E1C81" w:rsidRDefault="00204FB3" w:rsidP="00DE7632">
            <w:pPr>
              <w:jc w:val="both"/>
            </w:pPr>
            <w:r w:rsidRPr="006E1C81">
              <w:t>Φυσικό Περιβάλλον</w:t>
            </w:r>
          </w:p>
          <w:p w14:paraId="0AF0C2A8" w14:textId="77777777" w:rsidR="00204FB3" w:rsidRPr="006E1C81" w:rsidRDefault="00204FB3" w:rsidP="00DE7632">
            <w:pPr>
              <w:jc w:val="both"/>
            </w:pPr>
            <w:r w:rsidRPr="006E1C81">
              <w:lastRenderedPageBreak/>
              <w:t xml:space="preserve">Σε συμμόρφωση με την ΑΕCTP 200 απαιτείται να είναι δυνατή η συνεχής και ομαλή λειτουργία του οχήματος (κινητήρα, σύστημα κλιματισμού) σε θερμοκρασίες περιβάλλοντος από –21,6 </w:t>
            </w:r>
            <w:r w:rsidRPr="006E1C81">
              <w:rPr>
                <w:vertAlign w:val="superscript"/>
              </w:rPr>
              <w:t>ο</w:t>
            </w:r>
            <w:r w:rsidRPr="006E1C81">
              <w:t xml:space="preserve">C έως 48 </w:t>
            </w:r>
            <w:r w:rsidRPr="006E1C81">
              <w:rPr>
                <w:vertAlign w:val="superscript"/>
              </w:rPr>
              <w:t>ο</w:t>
            </w:r>
            <w:r w:rsidRPr="006E1C81">
              <w:t>C.</w:t>
            </w:r>
          </w:p>
        </w:tc>
        <w:tc>
          <w:tcPr>
            <w:tcW w:w="902" w:type="pct"/>
            <w:vAlign w:val="center"/>
          </w:tcPr>
          <w:p w14:paraId="51684E11" w14:textId="77777777" w:rsidR="00204FB3" w:rsidRDefault="00204FB3" w:rsidP="00DE7632">
            <w:pPr>
              <w:jc w:val="center"/>
            </w:pPr>
            <w:r>
              <w:lastRenderedPageBreak/>
              <w:t>ΝΑΙ</w:t>
            </w:r>
          </w:p>
        </w:tc>
        <w:tc>
          <w:tcPr>
            <w:tcW w:w="647" w:type="pct"/>
          </w:tcPr>
          <w:p w14:paraId="2987D45E" w14:textId="77777777" w:rsidR="00204FB3" w:rsidRDefault="00204FB3" w:rsidP="00DE7632">
            <w:pPr>
              <w:jc w:val="both"/>
            </w:pPr>
          </w:p>
        </w:tc>
        <w:tc>
          <w:tcPr>
            <w:tcW w:w="745" w:type="pct"/>
          </w:tcPr>
          <w:p w14:paraId="5AEAED18" w14:textId="77777777" w:rsidR="00204FB3" w:rsidRDefault="00204FB3" w:rsidP="00DE7632">
            <w:pPr>
              <w:jc w:val="both"/>
            </w:pPr>
          </w:p>
        </w:tc>
      </w:tr>
      <w:tr w:rsidR="00204FB3" w14:paraId="4CA1B495" w14:textId="77777777" w:rsidTr="003071E5">
        <w:tc>
          <w:tcPr>
            <w:tcW w:w="691" w:type="pct"/>
          </w:tcPr>
          <w:p w14:paraId="07E4D995" w14:textId="77777777" w:rsidR="00204FB3" w:rsidRDefault="00204FB3" w:rsidP="00DE7632">
            <w:pPr>
              <w:jc w:val="both"/>
            </w:pPr>
            <w:r w:rsidRPr="00721319">
              <w:t xml:space="preserve">4.4.2 </w:t>
            </w:r>
          </w:p>
        </w:tc>
        <w:tc>
          <w:tcPr>
            <w:tcW w:w="2014" w:type="pct"/>
          </w:tcPr>
          <w:p w14:paraId="717BD4E3" w14:textId="77777777" w:rsidR="00204FB3" w:rsidRDefault="00204FB3" w:rsidP="00DE7632">
            <w:pPr>
              <w:jc w:val="both"/>
            </w:pPr>
            <w:r w:rsidRPr="006E1C81">
              <w:t>Τεχνητό Περιβάλλον</w:t>
            </w:r>
          </w:p>
          <w:p w14:paraId="36A2F0CE" w14:textId="77777777" w:rsidR="00204FB3" w:rsidRPr="006048A4" w:rsidRDefault="00204FB3" w:rsidP="00DE7632">
            <w:pPr>
              <w:jc w:val="both"/>
            </w:pPr>
            <w:r w:rsidRPr="006E1C81">
              <w:t>Ικανό να κινείται σε χωμάτινο και ασφάλτινο οδικό δίκτυο και κάτω από δυσχερείς καιρικές συνθήκες, με εξασφαλισμένη την προβλεπόμενη ηχητική, θερμική μόνωση και στεγανότητα σύμφωνα με τη σχετική Νομοθεσία.</w:t>
            </w:r>
          </w:p>
        </w:tc>
        <w:tc>
          <w:tcPr>
            <w:tcW w:w="902" w:type="pct"/>
            <w:vAlign w:val="center"/>
          </w:tcPr>
          <w:p w14:paraId="23FCD319" w14:textId="77777777" w:rsidR="00204FB3" w:rsidRPr="00D63E8F" w:rsidRDefault="00204FB3" w:rsidP="00DE7632">
            <w:pPr>
              <w:jc w:val="center"/>
            </w:pPr>
            <w:r>
              <w:t>ΝΑΙ</w:t>
            </w:r>
          </w:p>
        </w:tc>
        <w:tc>
          <w:tcPr>
            <w:tcW w:w="647" w:type="pct"/>
          </w:tcPr>
          <w:p w14:paraId="353B2BC4" w14:textId="77777777" w:rsidR="00204FB3" w:rsidRDefault="00204FB3" w:rsidP="00DE7632">
            <w:pPr>
              <w:jc w:val="both"/>
            </w:pPr>
          </w:p>
        </w:tc>
        <w:tc>
          <w:tcPr>
            <w:tcW w:w="745" w:type="pct"/>
          </w:tcPr>
          <w:p w14:paraId="3A0AD532" w14:textId="77777777" w:rsidR="00204FB3" w:rsidRDefault="00204FB3" w:rsidP="00DE7632">
            <w:pPr>
              <w:jc w:val="both"/>
            </w:pPr>
          </w:p>
        </w:tc>
      </w:tr>
      <w:tr w:rsidR="00204FB3" w14:paraId="204A0074" w14:textId="77777777" w:rsidTr="003071E5">
        <w:tc>
          <w:tcPr>
            <w:tcW w:w="691" w:type="pct"/>
          </w:tcPr>
          <w:p w14:paraId="729994AA" w14:textId="77777777" w:rsidR="00204FB3" w:rsidRPr="00AE7EF6" w:rsidRDefault="00204FB3" w:rsidP="00DE7632">
            <w:pPr>
              <w:jc w:val="both"/>
              <w:rPr>
                <w:b/>
              </w:rPr>
            </w:pPr>
            <w:r>
              <w:rPr>
                <w:b/>
              </w:rPr>
              <w:t>4.5</w:t>
            </w:r>
          </w:p>
        </w:tc>
        <w:tc>
          <w:tcPr>
            <w:tcW w:w="2014" w:type="pct"/>
          </w:tcPr>
          <w:p w14:paraId="08E9241D" w14:textId="77777777" w:rsidR="00204FB3" w:rsidRPr="00AE7EF6" w:rsidRDefault="00204FB3" w:rsidP="00DE7632">
            <w:pPr>
              <w:jc w:val="both"/>
              <w:rPr>
                <w:b/>
              </w:rPr>
            </w:pPr>
            <w:r w:rsidRPr="00CF0579">
              <w:rPr>
                <w:b/>
              </w:rPr>
              <w:t>Σχεδιασμός και Κατασκευή</w:t>
            </w:r>
          </w:p>
        </w:tc>
        <w:tc>
          <w:tcPr>
            <w:tcW w:w="902" w:type="pct"/>
            <w:vAlign w:val="center"/>
          </w:tcPr>
          <w:p w14:paraId="731B24CE" w14:textId="77777777" w:rsidR="00204FB3" w:rsidRPr="00D63E8F" w:rsidRDefault="00204FB3" w:rsidP="00DE7632">
            <w:pPr>
              <w:jc w:val="center"/>
            </w:pPr>
          </w:p>
        </w:tc>
        <w:tc>
          <w:tcPr>
            <w:tcW w:w="647" w:type="pct"/>
          </w:tcPr>
          <w:p w14:paraId="735FDC7B" w14:textId="77777777" w:rsidR="00204FB3" w:rsidRDefault="00204FB3" w:rsidP="00DE7632">
            <w:pPr>
              <w:jc w:val="both"/>
            </w:pPr>
          </w:p>
        </w:tc>
        <w:tc>
          <w:tcPr>
            <w:tcW w:w="745" w:type="pct"/>
          </w:tcPr>
          <w:p w14:paraId="3F9A5F62" w14:textId="77777777" w:rsidR="00204FB3" w:rsidRDefault="00204FB3" w:rsidP="00DE7632">
            <w:pPr>
              <w:jc w:val="both"/>
            </w:pPr>
          </w:p>
        </w:tc>
      </w:tr>
      <w:tr w:rsidR="00204FB3" w14:paraId="12E6F693" w14:textId="77777777" w:rsidTr="003071E5">
        <w:tc>
          <w:tcPr>
            <w:tcW w:w="691" w:type="pct"/>
          </w:tcPr>
          <w:p w14:paraId="5200316A" w14:textId="77777777" w:rsidR="00204FB3" w:rsidRDefault="00204FB3" w:rsidP="00DE7632">
            <w:pPr>
              <w:jc w:val="both"/>
              <w:rPr>
                <w:b/>
              </w:rPr>
            </w:pPr>
            <w:r w:rsidRPr="00CF0579">
              <w:rPr>
                <w:b/>
              </w:rPr>
              <w:t>4.5.1</w:t>
            </w:r>
            <w:r w:rsidRPr="00CF0579">
              <w:rPr>
                <w:b/>
              </w:rPr>
              <w:tab/>
            </w:r>
          </w:p>
        </w:tc>
        <w:tc>
          <w:tcPr>
            <w:tcW w:w="2014" w:type="pct"/>
          </w:tcPr>
          <w:p w14:paraId="6C749017" w14:textId="77777777" w:rsidR="00204FB3" w:rsidRPr="00CF0579" w:rsidRDefault="00204FB3" w:rsidP="00DE7632">
            <w:pPr>
              <w:jc w:val="both"/>
              <w:rPr>
                <w:b/>
              </w:rPr>
            </w:pPr>
            <w:r w:rsidRPr="00CF0579">
              <w:rPr>
                <w:b/>
              </w:rPr>
              <w:t>Πλαίσιο</w:t>
            </w:r>
          </w:p>
        </w:tc>
        <w:tc>
          <w:tcPr>
            <w:tcW w:w="902" w:type="pct"/>
            <w:vAlign w:val="center"/>
          </w:tcPr>
          <w:p w14:paraId="4EC8A15D" w14:textId="77777777" w:rsidR="00204FB3" w:rsidRPr="00D63E8F" w:rsidRDefault="00204FB3" w:rsidP="00DE7632">
            <w:pPr>
              <w:jc w:val="center"/>
            </w:pPr>
          </w:p>
        </w:tc>
        <w:tc>
          <w:tcPr>
            <w:tcW w:w="647" w:type="pct"/>
          </w:tcPr>
          <w:p w14:paraId="01E352EB" w14:textId="77777777" w:rsidR="00204FB3" w:rsidRDefault="00204FB3" w:rsidP="00DE7632">
            <w:pPr>
              <w:jc w:val="both"/>
            </w:pPr>
          </w:p>
        </w:tc>
        <w:tc>
          <w:tcPr>
            <w:tcW w:w="745" w:type="pct"/>
          </w:tcPr>
          <w:p w14:paraId="08F0A497" w14:textId="77777777" w:rsidR="00204FB3" w:rsidRDefault="00204FB3" w:rsidP="00DE7632">
            <w:pPr>
              <w:jc w:val="both"/>
            </w:pPr>
          </w:p>
        </w:tc>
      </w:tr>
      <w:tr w:rsidR="00204FB3" w14:paraId="3A369521" w14:textId="77777777" w:rsidTr="003071E5">
        <w:tc>
          <w:tcPr>
            <w:tcW w:w="691" w:type="pct"/>
          </w:tcPr>
          <w:p w14:paraId="418E14F9" w14:textId="77777777" w:rsidR="00204FB3" w:rsidRDefault="00204FB3" w:rsidP="00DE7632">
            <w:pPr>
              <w:jc w:val="both"/>
              <w:rPr>
                <w:b/>
              </w:rPr>
            </w:pPr>
            <w:r w:rsidRPr="001B43F0">
              <w:t>4.5.1.1</w:t>
            </w:r>
          </w:p>
        </w:tc>
        <w:tc>
          <w:tcPr>
            <w:tcW w:w="2014" w:type="pct"/>
          </w:tcPr>
          <w:p w14:paraId="02C76C2A" w14:textId="77777777" w:rsidR="00204FB3" w:rsidRPr="00CF0579" w:rsidRDefault="00204FB3" w:rsidP="00DE7632">
            <w:pPr>
              <w:jc w:val="both"/>
            </w:pPr>
            <w:r w:rsidRPr="001B43F0">
              <w:t>Να συμμορφώνεται με τον Κανονισμό (ΕΕ) 2018/858, τον Κανονισμό (ΕΕ) 2019/2144 και τον Κανονισμό (ΟΗΕ) ΕCE R29 ως προς την κατασκευή, με επιθυμητή την παράθεση τεκμηρίων επιπέδου ασφαλείας (π.χ. Euro NCAP).</w:t>
            </w:r>
          </w:p>
        </w:tc>
        <w:tc>
          <w:tcPr>
            <w:tcW w:w="902" w:type="pct"/>
            <w:vAlign w:val="center"/>
          </w:tcPr>
          <w:p w14:paraId="378D3F01" w14:textId="77777777" w:rsidR="00204FB3" w:rsidRPr="00D63E8F" w:rsidRDefault="00204FB3" w:rsidP="00DE7632">
            <w:pPr>
              <w:jc w:val="center"/>
            </w:pPr>
            <w:r>
              <w:t>ΝΑΙ</w:t>
            </w:r>
          </w:p>
        </w:tc>
        <w:tc>
          <w:tcPr>
            <w:tcW w:w="647" w:type="pct"/>
          </w:tcPr>
          <w:p w14:paraId="40B6E89A" w14:textId="77777777" w:rsidR="00204FB3" w:rsidRDefault="00204FB3" w:rsidP="00DE7632">
            <w:pPr>
              <w:jc w:val="both"/>
            </w:pPr>
          </w:p>
        </w:tc>
        <w:tc>
          <w:tcPr>
            <w:tcW w:w="745" w:type="pct"/>
          </w:tcPr>
          <w:p w14:paraId="44062141" w14:textId="77777777" w:rsidR="00204FB3" w:rsidRDefault="00204FB3" w:rsidP="00DE7632">
            <w:pPr>
              <w:jc w:val="both"/>
            </w:pPr>
          </w:p>
        </w:tc>
      </w:tr>
      <w:tr w:rsidR="00204FB3" w14:paraId="17C488F8" w14:textId="77777777" w:rsidTr="003071E5">
        <w:tc>
          <w:tcPr>
            <w:tcW w:w="691" w:type="pct"/>
          </w:tcPr>
          <w:p w14:paraId="5B03D6A6" w14:textId="77777777" w:rsidR="00204FB3" w:rsidRDefault="00204FB3" w:rsidP="00DE7632">
            <w:pPr>
              <w:jc w:val="both"/>
              <w:rPr>
                <w:b/>
              </w:rPr>
            </w:pPr>
            <w:r w:rsidRPr="00FE67D4">
              <w:t>4.5.1.2</w:t>
            </w:r>
          </w:p>
        </w:tc>
        <w:tc>
          <w:tcPr>
            <w:tcW w:w="2014" w:type="pct"/>
          </w:tcPr>
          <w:p w14:paraId="3D4E78F8" w14:textId="77777777" w:rsidR="00204FB3" w:rsidRPr="00CF0579" w:rsidRDefault="00204FB3" w:rsidP="00DE7632">
            <w:pPr>
              <w:jc w:val="both"/>
            </w:pPr>
            <w:r w:rsidRPr="00FE67D4">
              <w:t>Το πλαίσιο να είναι κατασκευασμένο από υψηλής αντοχής χάλυβα και να έχει δυσκαμψία, κατάλληλη για βαριά οχήματα, που επιτρέπει στην ανάρτηση την καλύτερη αντιμετώπιση ανώμαλων εδαφών.</w:t>
            </w:r>
          </w:p>
        </w:tc>
        <w:tc>
          <w:tcPr>
            <w:tcW w:w="902" w:type="pct"/>
            <w:vAlign w:val="center"/>
          </w:tcPr>
          <w:p w14:paraId="068393B2" w14:textId="77777777" w:rsidR="00204FB3" w:rsidRPr="00D63E8F" w:rsidRDefault="00204FB3" w:rsidP="00DE7632">
            <w:pPr>
              <w:jc w:val="center"/>
            </w:pPr>
            <w:r>
              <w:t>ΝΑΙ</w:t>
            </w:r>
          </w:p>
        </w:tc>
        <w:tc>
          <w:tcPr>
            <w:tcW w:w="647" w:type="pct"/>
          </w:tcPr>
          <w:p w14:paraId="00C5BFBA" w14:textId="77777777" w:rsidR="00204FB3" w:rsidRDefault="00204FB3" w:rsidP="00DE7632">
            <w:pPr>
              <w:jc w:val="both"/>
            </w:pPr>
          </w:p>
        </w:tc>
        <w:tc>
          <w:tcPr>
            <w:tcW w:w="745" w:type="pct"/>
          </w:tcPr>
          <w:p w14:paraId="3D58EE8E" w14:textId="77777777" w:rsidR="00204FB3" w:rsidRDefault="00204FB3" w:rsidP="00DE7632">
            <w:pPr>
              <w:jc w:val="both"/>
            </w:pPr>
          </w:p>
        </w:tc>
      </w:tr>
      <w:tr w:rsidR="00204FB3" w14:paraId="3B2880EA" w14:textId="77777777" w:rsidTr="003071E5">
        <w:tc>
          <w:tcPr>
            <w:tcW w:w="691" w:type="pct"/>
          </w:tcPr>
          <w:p w14:paraId="69C746B1" w14:textId="77777777" w:rsidR="00204FB3" w:rsidRDefault="00204FB3" w:rsidP="00DE7632">
            <w:pPr>
              <w:jc w:val="both"/>
              <w:rPr>
                <w:b/>
              </w:rPr>
            </w:pPr>
            <w:r w:rsidRPr="00CF0579">
              <w:t>4.5.1.3</w:t>
            </w:r>
          </w:p>
        </w:tc>
        <w:tc>
          <w:tcPr>
            <w:tcW w:w="2014" w:type="pct"/>
          </w:tcPr>
          <w:p w14:paraId="1CEFE1C6" w14:textId="77777777" w:rsidR="00204FB3" w:rsidRPr="00CF0579" w:rsidRDefault="00204FB3" w:rsidP="00DE7632">
            <w:pPr>
              <w:jc w:val="both"/>
            </w:pPr>
            <w:r w:rsidRPr="00CF0579">
              <w:t>Το πλαίσιο να φέρει καμπίνα προσωπικού και υπερκατασκευή.</w:t>
            </w:r>
          </w:p>
        </w:tc>
        <w:tc>
          <w:tcPr>
            <w:tcW w:w="902" w:type="pct"/>
            <w:vAlign w:val="center"/>
          </w:tcPr>
          <w:p w14:paraId="39B52ADE" w14:textId="77777777" w:rsidR="00204FB3" w:rsidRPr="00D63E8F" w:rsidRDefault="00204FB3" w:rsidP="00DE7632">
            <w:pPr>
              <w:jc w:val="center"/>
            </w:pPr>
            <w:r>
              <w:t>ΝΑΙ</w:t>
            </w:r>
          </w:p>
        </w:tc>
        <w:tc>
          <w:tcPr>
            <w:tcW w:w="647" w:type="pct"/>
          </w:tcPr>
          <w:p w14:paraId="763A5A7D" w14:textId="77777777" w:rsidR="00204FB3" w:rsidRDefault="00204FB3" w:rsidP="00DE7632">
            <w:pPr>
              <w:jc w:val="both"/>
            </w:pPr>
          </w:p>
        </w:tc>
        <w:tc>
          <w:tcPr>
            <w:tcW w:w="745" w:type="pct"/>
          </w:tcPr>
          <w:p w14:paraId="37AE776E" w14:textId="77777777" w:rsidR="00204FB3" w:rsidRDefault="00204FB3" w:rsidP="00DE7632">
            <w:pPr>
              <w:jc w:val="both"/>
            </w:pPr>
          </w:p>
        </w:tc>
      </w:tr>
      <w:tr w:rsidR="00204FB3" w14:paraId="11C19BAC" w14:textId="77777777" w:rsidTr="003071E5">
        <w:tc>
          <w:tcPr>
            <w:tcW w:w="691" w:type="pct"/>
          </w:tcPr>
          <w:p w14:paraId="1BE67590" w14:textId="77777777" w:rsidR="00204FB3" w:rsidRPr="001C4745" w:rsidRDefault="00204FB3" w:rsidP="00DE7632">
            <w:pPr>
              <w:jc w:val="both"/>
              <w:rPr>
                <w:b/>
              </w:rPr>
            </w:pPr>
            <w:r w:rsidRPr="001C4745">
              <w:rPr>
                <w:b/>
              </w:rPr>
              <w:t>4.5.2</w:t>
            </w:r>
          </w:p>
        </w:tc>
        <w:tc>
          <w:tcPr>
            <w:tcW w:w="2014" w:type="pct"/>
          </w:tcPr>
          <w:p w14:paraId="7338E602" w14:textId="77777777" w:rsidR="00204FB3" w:rsidRPr="001C4745" w:rsidRDefault="00204FB3" w:rsidP="00DE7632">
            <w:pPr>
              <w:jc w:val="both"/>
              <w:rPr>
                <w:b/>
              </w:rPr>
            </w:pPr>
            <w:r w:rsidRPr="001C4745">
              <w:rPr>
                <w:b/>
              </w:rPr>
              <w:t>Κινητήρας</w:t>
            </w:r>
          </w:p>
        </w:tc>
        <w:tc>
          <w:tcPr>
            <w:tcW w:w="902" w:type="pct"/>
            <w:vAlign w:val="center"/>
          </w:tcPr>
          <w:p w14:paraId="68DCCC9E" w14:textId="77777777" w:rsidR="00204FB3" w:rsidRPr="00D63E8F" w:rsidRDefault="00204FB3" w:rsidP="00DE7632">
            <w:pPr>
              <w:jc w:val="center"/>
            </w:pPr>
          </w:p>
        </w:tc>
        <w:tc>
          <w:tcPr>
            <w:tcW w:w="647" w:type="pct"/>
          </w:tcPr>
          <w:p w14:paraId="79A2A6D5" w14:textId="77777777" w:rsidR="00204FB3" w:rsidRDefault="00204FB3" w:rsidP="00DE7632">
            <w:pPr>
              <w:jc w:val="both"/>
            </w:pPr>
          </w:p>
        </w:tc>
        <w:tc>
          <w:tcPr>
            <w:tcW w:w="745" w:type="pct"/>
          </w:tcPr>
          <w:p w14:paraId="6FE7269F" w14:textId="77777777" w:rsidR="00204FB3" w:rsidRDefault="00204FB3" w:rsidP="00DE7632">
            <w:pPr>
              <w:jc w:val="both"/>
            </w:pPr>
          </w:p>
        </w:tc>
      </w:tr>
      <w:tr w:rsidR="00204FB3" w14:paraId="1A3EBF4D" w14:textId="77777777" w:rsidTr="003071E5">
        <w:tc>
          <w:tcPr>
            <w:tcW w:w="691" w:type="pct"/>
          </w:tcPr>
          <w:p w14:paraId="4B7DDD57" w14:textId="77777777" w:rsidR="00204FB3" w:rsidRDefault="00204FB3" w:rsidP="00DE7632">
            <w:pPr>
              <w:jc w:val="both"/>
              <w:rPr>
                <w:b/>
              </w:rPr>
            </w:pPr>
            <w:r w:rsidRPr="002D31A4">
              <w:t>4.5.2.1</w:t>
            </w:r>
          </w:p>
        </w:tc>
        <w:tc>
          <w:tcPr>
            <w:tcW w:w="2014" w:type="pct"/>
          </w:tcPr>
          <w:p w14:paraId="36A133DD" w14:textId="77777777" w:rsidR="00204FB3" w:rsidRPr="00CF0579" w:rsidRDefault="00204FB3" w:rsidP="00DE7632">
            <w:pPr>
              <w:jc w:val="both"/>
            </w:pPr>
            <w:r w:rsidRPr="002D31A4">
              <w:t xml:space="preserve">Πετρελαιοκίνητος, 4χρονος με υπερπληρωτή (TURBO). </w:t>
            </w:r>
          </w:p>
        </w:tc>
        <w:tc>
          <w:tcPr>
            <w:tcW w:w="902" w:type="pct"/>
            <w:vAlign w:val="center"/>
          </w:tcPr>
          <w:p w14:paraId="614F7648" w14:textId="77777777" w:rsidR="00204FB3" w:rsidRPr="00D63E8F" w:rsidRDefault="00204FB3" w:rsidP="00DE7632">
            <w:pPr>
              <w:jc w:val="center"/>
            </w:pPr>
            <w:r>
              <w:t>ΝΑΙ</w:t>
            </w:r>
          </w:p>
        </w:tc>
        <w:tc>
          <w:tcPr>
            <w:tcW w:w="647" w:type="pct"/>
          </w:tcPr>
          <w:p w14:paraId="40798F8F" w14:textId="77777777" w:rsidR="00204FB3" w:rsidRDefault="00204FB3" w:rsidP="00DE7632">
            <w:pPr>
              <w:jc w:val="both"/>
            </w:pPr>
          </w:p>
        </w:tc>
        <w:tc>
          <w:tcPr>
            <w:tcW w:w="745" w:type="pct"/>
          </w:tcPr>
          <w:p w14:paraId="12852DE7" w14:textId="77777777" w:rsidR="00204FB3" w:rsidRDefault="00204FB3" w:rsidP="00DE7632">
            <w:pPr>
              <w:jc w:val="both"/>
            </w:pPr>
          </w:p>
        </w:tc>
      </w:tr>
      <w:tr w:rsidR="00204FB3" w14:paraId="0890D82F" w14:textId="77777777" w:rsidTr="003071E5">
        <w:tc>
          <w:tcPr>
            <w:tcW w:w="691" w:type="pct"/>
          </w:tcPr>
          <w:p w14:paraId="743DB247" w14:textId="77777777" w:rsidR="00204FB3" w:rsidRDefault="00204FB3" w:rsidP="00DE7632">
            <w:pPr>
              <w:jc w:val="both"/>
              <w:rPr>
                <w:b/>
              </w:rPr>
            </w:pPr>
            <w:r w:rsidRPr="00CF0579">
              <w:t>4.5.2.2</w:t>
            </w:r>
          </w:p>
        </w:tc>
        <w:tc>
          <w:tcPr>
            <w:tcW w:w="2014" w:type="pct"/>
          </w:tcPr>
          <w:p w14:paraId="7DED4EAB" w14:textId="77777777" w:rsidR="00204FB3" w:rsidRPr="00CF0579" w:rsidRDefault="00204FB3" w:rsidP="00DE7632">
            <w:pPr>
              <w:jc w:val="both"/>
            </w:pPr>
            <w:r w:rsidRPr="00CF0579">
              <w:t xml:space="preserve">Ισχύς τουλάχιστον </w:t>
            </w:r>
            <w:r>
              <w:t>250</w:t>
            </w:r>
            <w:r w:rsidRPr="00CF0579">
              <w:t xml:space="preserve"> ΗΡ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7476C62D" w14:textId="480E7E6E" w:rsidR="00204FB3" w:rsidRPr="00CF0579" w:rsidRDefault="00204FB3" w:rsidP="00DE7632">
            <w:pPr>
              <w:jc w:val="center"/>
            </w:pPr>
            <w:r w:rsidRPr="00CF0579">
              <w:t>Βαθμολογούμενο</w:t>
            </w:r>
          </w:p>
        </w:tc>
        <w:tc>
          <w:tcPr>
            <w:tcW w:w="647" w:type="pct"/>
          </w:tcPr>
          <w:p w14:paraId="0B9DAB48" w14:textId="77777777" w:rsidR="00204FB3" w:rsidRDefault="00204FB3" w:rsidP="00DE7632">
            <w:pPr>
              <w:jc w:val="both"/>
            </w:pPr>
          </w:p>
        </w:tc>
        <w:tc>
          <w:tcPr>
            <w:tcW w:w="745" w:type="pct"/>
          </w:tcPr>
          <w:p w14:paraId="3AC0913E" w14:textId="77777777" w:rsidR="00204FB3" w:rsidRDefault="00204FB3" w:rsidP="00DE7632">
            <w:pPr>
              <w:jc w:val="both"/>
            </w:pPr>
          </w:p>
        </w:tc>
      </w:tr>
      <w:tr w:rsidR="00204FB3" w14:paraId="4DC45862" w14:textId="77777777" w:rsidTr="003071E5">
        <w:tc>
          <w:tcPr>
            <w:tcW w:w="691" w:type="pct"/>
          </w:tcPr>
          <w:p w14:paraId="37C242B0" w14:textId="77777777" w:rsidR="00204FB3" w:rsidRPr="00CF0579" w:rsidRDefault="00204FB3" w:rsidP="00DE7632">
            <w:pPr>
              <w:jc w:val="both"/>
            </w:pPr>
            <w:r w:rsidRPr="00CF0579">
              <w:t>4.5.2.3</w:t>
            </w:r>
          </w:p>
        </w:tc>
        <w:tc>
          <w:tcPr>
            <w:tcW w:w="2014" w:type="pct"/>
          </w:tcPr>
          <w:p w14:paraId="32853BF2" w14:textId="77777777" w:rsidR="00204FB3" w:rsidRPr="00CF0579" w:rsidRDefault="00204FB3" w:rsidP="00DE7632">
            <w:pPr>
              <w:jc w:val="both"/>
            </w:pPr>
            <w:r w:rsidRPr="00CF0579">
              <w:t>Θέση - κατασκευή τέτοια, ώστε να είναι προσβάσιμος στη συντήρηση και τις επισκευές.</w:t>
            </w:r>
          </w:p>
        </w:tc>
        <w:tc>
          <w:tcPr>
            <w:tcW w:w="902" w:type="pct"/>
            <w:vAlign w:val="center"/>
          </w:tcPr>
          <w:p w14:paraId="3C597CDE" w14:textId="77777777" w:rsidR="00204FB3" w:rsidRDefault="00204FB3" w:rsidP="00DE7632">
            <w:pPr>
              <w:jc w:val="center"/>
            </w:pPr>
            <w:r>
              <w:t>ΝΑΙ</w:t>
            </w:r>
          </w:p>
        </w:tc>
        <w:tc>
          <w:tcPr>
            <w:tcW w:w="647" w:type="pct"/>
          </w:tcPr>
          <w:p w14:paraId="50183534" w14:textId="77777777" w:rsidR="00204FB3" w:rsidRDefault="00204FB3" w:rsidP="00DE7632">
            <w:pPr>
              <w:jc w:val="both"/>
            </w:pPr>
          </w:p>
        </w:tc>
        <w:tc>
          <w:tcPr>
            <w:tcW w:w="745" w:type="pct"/>
          </w:tcPr>
          <w:p w14:paraId="4BBDDC97" w14:textId="77777777" w:rsidR="00204FB3" w:rsidRDefault="00204FB3" w:rsidP="00DE7632">
            <w:pPr>
              <w:jc w:val="both"/>
            </w:pPr>
          </w:p>
        </w:tc>
      </w:tr>
      <w:tr w:rsidR="00204FB3" w14:paraId="1D859B67" w14:textId="77777777" w:rsidTr="003071E5">
        <w:tc>
          <w:tcPr>
            <w:tcW w:w="691" w:type="pct"/>
          </w:tcPr>
          <w:p w14:paraId="007F850B" w14:textId="77777777" w:rsidR="00204FB3" w:rsidRPr="00CF0579" w:rsidRDefault="00204FB3" w:rsidP="00DE7632">
            <w:pPr>
              <w:jc w:val="both"/>
            </w:pPr>
            <w:r w:rsidRPr="00CF0579">
              <w:t>4.5.2.4</w:t>
            </w:r>
          </w:p>
        </w:tc>
        <w:tc>
          <w:tcPr>
            <w:tcW w:w="2014" w:type="pct"/>
          </w:tcPr>
          <w:p w14:paraId="371F9784" w14:textId="77777777" w:rsidR="00204FB3" w:rsidRPr="00CF0579" w:rsidRDefault="00204FB3" w:rsidP="00DE7632">
            <w:pPr>
              <w:jc w:val="both"/>
            </w:pPr>
            <w:r w:rsidRPr="00CF0579">
              <w:t xml:space="preserve">Κατανάλωση καυσίμου, η χαμηλότερη δυνατή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52047659" w14:textId="77777777" w:rsidR="00204FB3" w:rsidRDefault="00204FB3" w:rsidP="00DE7632">
            <w:pPr>
              <w:jc w:val="center"/>
            </w:pPr>
            <w:r w:rsidRPr="00CF0579">
              <w:t>Βαθμολογούμενο</w:t>
            </w:r>
          </w:p>
        </w:tc>
        <w:tc>
          <w:tcPr>
            <w:tcW w:w="647" w:type="pct"/>
          </w:tcPr>
          <w:p w14:paraId="103D2002" w14:textId="77777777" w:rsidR="00204FB3" w:rsidRDefault="00204FB3" w:rsidP="00DE7632">
            <w:pPr>
              <w:jc w:val="both"/>
            </w:pPr>
          </w:p>
        </w:tc>
        <w:tc>
          <w:tcPr>
            <w:tcW w:w="745" w:type="pct"/>
          </w:tcPr>
          <w:p w14:paraId="1401A0E1" w14:textId="77777777" w:rsidR="00204FB3" w:rsidRDefault="00204FB3" w:rsidP="00DE7632">
            <w:pPr>
              <w:jc w:val="both"/>
            </w:pPr>
          </w:p>
        </w:tc>
      </w:tr>
      <w:tr w:rsidR="00204FB3" w14:paraId="100F71FC" w14:textId="77777777" w:rsidTr="003071E5">
        <w:tc>
          <w:tcPr>
            <w:tcW w:w="691" w:type="pct"/>
          </w:tcPr>
          <w:p w14:paraId="29A772B8" w14:textId="77777777" w:rsidR="00204FB3" w:rsidRPr="00CF0579" w:rsidRDefault="00204FB3" w:rsidP="00DE7632">
            <w:pPr>
              <w:jc w:val="both"/>
            </w:pPr>
            <w:r>
              <w:t>4.5.2.5</w:t>
            </w:r>
          </w:p>
        </w:tc>
        <w:tc>
          <w:tcPr>
            <w:tcW w:w="2014" w:type="pct"/>
          </w:tcPr>
          <w:p w14:paraId="17E8CE72" w14:textId="77777777" w:rsidR="00204FB3" w:rsidRPr="00CF0579" w:rsidRDefault="00204FB3" w:rsidP="00DE7632">
            <w:pPr>
              <w:jc w:val="both"/>
            </w:pPr>
            <w:r w:rsidRPr="00CF0579">
              <w:t xml:space="preserve">Μέγιστη στάθμη θορύβου στην καμπίνα του προσωπικού κατά τη λειτουργία του οχήματος, η μικρότερη δυνατή </w:t>
            </w:r>
            <w:r w:rsidRPr="00CF0579">
              <w:rPr>
                <w:b/>
              </w:rPr>
              <w:t>(</w:t>
            </w:r>
            <w:r>
              <w:rPr>
                <w:b/>
              </w:rPr>
              <w:t>Β</w:t>
            </w:r>
            <w:r w:rsidRPr="00CF0579">
              <w:rPr>
                <w:b/>
              </w:rPr>
              <w:t xml:space="preserve">αθμολογούμενο </w:t>
            </w:r>
            <w:r>
              <w:rPr>
                <w:b/>
              </w:rPr>
              <w:t>Κ</w:t>
            </w:r>
            <w:r w:rsidRPr="00CF0579">
              <w:rPr>
                <w:b/>
              </w:rPr>
              <w:t>ριτήριο).</w:t>
            </w:r>
          </w:p>
        </w:tc>
        <w:tc>
          <w:tcPr>
            <w:tcW w:w="902" w:type="pct"/>
            <w:vAlign w:val="center"/>
          </w:tcPr>
          <w:p w14:paraId="59449778" w14:textId="77777777" w:rsidR="00204FB3" w:rsidRDefault="00204FB3" w:rsidP="00DE7632">
            <w:r w:rsidRPr="00CF0579">
              <w:t>Βαθμολογούμενο</w:t>
            </w:r>
            <w:r w:rsidRPr="00FA6B2D">
              <w:t xml:space="preserve"> </w:t>
            </w:r>
          </w:p>
        </w:tc>
        <w:tc>
          <w:tcPr>
            <w:tcW w:w="647" w:type="pct"/>
          </w:tcPr>
          <w:p w14:paraId="3773CF4E" w14:textId="77777777" w:rsidR="00204FB3" w:rsidRDefault="00204FB3" w:rsidP="00DE7632">
            <w:pPr>
              <w:jc w:val="both"/>
            </w:pPr>
          </w:p>
        </w:tc>
        <w:tc>
          <w:tcPr>
            <w:tcW w:w="745" w:type="pct"/>
          </w:tcPr>
          <w:p w14:paraId="70E4AEB6" w14:textId="77777777" w:rsidR="00204FB3" w:rsidRDefault="00204FB3" w:rsidP="00DE7632">
            <w:pPr>
              <w:jc w:val="both"/>
            </w:pPr>
          </w:p>
        </w:tc>
      </w:tr>
      <w:tr w:rsidR="00204FB3" w14:paraId="302979D9" w14:textId="77777777" w:rsidTr="003071E5">
        <w:tc>
          <w:tcPr>
            <w:tcW w:w="691" w:type="pct"/>
          </w:tcPr>
          <w:p w14:paraId="3B947962" w14:textId="77777777" w:rsidR="00204FB3" w:rsidRPr="00CF0579" w:rsidRDefault="00204FB3" w:rsidP="00DE7632">
            <w:pPr>
              <w:jc w:val="both"/>
            </w:pPr>
            <w:r>
              <w:t>4.5.2.6</w:t>
            </w:r>
          </w:p>
        </w:tc>
        <w:tc>
          <w:tcPr>
            <w:tcW w:w="2014" w:type="pct"/>
          </w:tcPr>
          <w:p w14:paraId="4A017E37" w14:textId="77777777" w:rsidR="00204FB3" w:rsidRPr="00CF0579" w:rsidRDefault="00204FB3" w:rsidP="00DE7632">
            <w:pPr>
              <w:ind w:hanging="3"/>
              <w:jc w:val="both"/>
            </w:pPr>
            <w:r w:rsidRPr="00CF0579">
              <w:t>Ο κινητήρας να είναι υδρόψυκτος</w:t>
            </w:r>
            <w:r>
              <w:t>.</w:t>
            </w:r>
          </w:p>
        </w:tc>
        <w:tc>
          <w:tcPr>
            <w:tcW w:w="902" w:type="pct"/>
            <w:vAlign w:val="center"/>
          </w:tcPr>
          <w:p w14:paraId="3653E71D" w14:textId="77777777" w:rsidR="00204FB3" w:rsidRDefault="00204FB3" w:rsidP="00DE7632">
            <w:pPr>
              <w:jc w:val="center"/>
            </w:pPr>
            <w:r w:rsidRPr="00FA6B2D">
              <w:t>ΝΑΙ</w:t>
            </w:r>
          </w:p>
        </w:tc>
        <w:tc>
          <w:tcPr>
            <w:tcW w:w="647" w:type="pct"/>
          </w:tcPr>
          <w:p w14:paraId="4BD602ED" w14:textId="77777777" w:rsidR="00204FB3" w:rsidRDefault="00204FB3" w:rsidP="00DE7632">
            <w:pPr>
              <w:jc w:val="both"/>
            </w:pPr>
          </w:p>
        </w:tc>
        <w:tc>
          <w:tcPr>
            <w:tcW w:w="745" w:type="pct"/>
          </w:tcPr>
          <w:p w14:paraId="6C3B0B32" w14:textId="77777777" w:rsidR="00204FB3" w:rsidRDefault="00204FB3" w:rsidP="00DE7632">
            <w:pPr>
              <w:jc w:val="both"/>
            </w:pPr>
          </w:p>
        </w:tc>
      </w:tr>
      <w:tr w:rsidR="00204FB3" w14:paraId="06C35F2B" w14:textId="77777777" w:rsidTr="003071E5">
        <w:tc>
          <w:tcPr>
            <w:tcW w:w="691" w:type="pct"/>
          </w:tcPr>
          <w:p w14:paraId="423436E6" w14:textId="77777777" w:rsidR="00204FB3" w:rsidRPr="00CF0579" w:rsidRDefault="00204FB3" w:rsidP="00DE7632">
            <w:pPr>
              <w:jc w:val="both"/>
            </w:pPr>
            <w:r>
              <w:t>4.5.2.7</w:t>
            </w:r>
          </w:p>
        </w:tc>
        <w:tc>
          <w:tcPr>
            <w:tcW w:w="2014" w:type="pct"/>
          </w:tcPr>
          <w:p w14:paraId="682AF0D1" w14:textId="77777777" w:rsidR="00204FB3" w:rsidRPr="00CF0579" w:rsidRDefault="00204FB3" w:rsidP="00DE7632">
            <w:pPr>
              <w:jc w:val="both"/>
            </w:pPr>
            <w:r w:rsidRPr="00CF0579">
              <w:t>Να διαθέτει υδατοπαγίδα καυσίμου (μία για κάθε αποθήκη) με κρουνό αποστραγγίσεως, με εύκολο χειρισμό.</w:t>
            </w:r>
          </w:p>
        </w:tc>
        <w:tc>
          <w:tcPr>
            <w:tcW w:w="902" w:type="pct"/>
            <w:vAlign w:val="center"/>
          </w:tcPr>
          <w:p w14:paraId="526564E8" w14:textId="77777777" w:rsidR="00204FB3" w:rsidRDefault="00204FB3" w:rsidP="00DE7632">
            <w:pPr>
              <w:jc w:val="center"/>
            </w:pPr>
            <w:r w:rsidRPr="00FA6B2D">
              <w:t>ΝΑΙ</w:t>
            </w:r>
          </w:p>
        </w:tc>
        <w:tc>
          <w:tcPr>
            <w:tcW w:w="647" w:type="pct"/>
          </w:tcPr>
          <w:p w14:paraId="16DCF01A" w14:textId="77777777" w:rsidR="00204FB3" w:rsidRDefault="00204FB3" w:rsidP="00DE7632">
            <w:pPr>
              <w:jc w:val="both"/>
            </w:pPr>
          </w:p>
        </w:tc>
        <w:tc>
          <w:tcPr>
            <w:tcW w:w="745" w:type="pct"/>
          </w:tcPr>
          <w:p w14:paraId="34F3C46D" w14:textId="77777777" w:rsidR="00204FB3" w:rsidRDefault="00204FB3" w:rsidP="00DE7632">
            <w:pPr>
              <w:jc w:val="both"/>
            </w:pPr>
          </w:p>
        </w:tc>
      </w:tr>
      <w:tr w:rsidR="00204FB3" w14:paraId="1743F575" w14:textId="77777777" w:rsidTr="003071E5">
        <w:tc>
          <w:tcPr>
            <w:tcW w:w="691" w:type="pct"/>
          </w:tcPr>
          <w:p w14:paraId="1026B8BC" w14:textId="77777777" w:rsidR="00204FB3" w:rsidRPr="00CF0579" w:rsidRDefault="00204FB3" w:rsidP="00DE7632">
            <w:pPr>
              <w:jc w:val="both"/>
            </w:pPr>
            <w:r w:rsidRPr="00E3543C">
              <w:t>4.5.2.8</w:t>
            </w:r>
          </w:p>
        </w:tc>
        <w:tc>
          <w:tcPr>
            <w:tcW w:w="2014" w:type="pct"/>
          </w:tcPr>
          <w:p w14:paraId="3889BC0B" w14:textId="77777777" w:rsidR="00204FB3" w:rsidRPr="00CF0579" w:rsidRDefault="00204FB3" w:rsidP="00DE7632">
            <w:pPr>
              <w:jc w:val="both"/>
            </w:pPr>
            <w:r w:rsidRPr="00E3543C">
              <w:t>Η αποθήκη καυσίμου (ρεζερβουάρ) του οχήματος, να μην περιέχει οποιουδήποτε τύπου αντιεκρηκτικό υλικό (π.χ. Deto-Stop) και να φέρει πώμα εκκένωσης.</w:t>
            </w:r>
          </w:p>
        </w:tc>
        <w:tc>
          <w:tcPr>
            <w:tcW w:w="902" w:type="pct"/>
            <w:vAlign w:val="center"/>
          </w:tcPr>
          <w:p w14:paraId="16FFD13C" w14:textId="77777777" w:rsidR="00204FB3" w:rsidRDefault="00204FB3" w:rsidP="00DE7632">
            <w:pPr>
              <w:jc w:val="center"/>
            </w:pPr>
            <w:r w:rsidRPr="00FA6B2D">
              <w:t>ΝΑΙ</w:t>
            </w:r>
          </w:p>
        </w:tc>
        <w:tc>
          <w:tcPr>
            <w:tcW w:w="647" w:type="pct"/>
          </w:tcPr>
          <w:p w14:paraId="6F0A991A" w14:textId="77777777" w:rsidR="00204FB3" w:rsidRDefault="00204FB3" w:rsidP="00DE7632">
            <w:pPr>
              <w:jc w:val="both"/>
            </w:pPr>
          </w:p>
        </w:tc>
        <w:tc>
          <w:tcPr>
            <w:tcW w:w="745" w:type="pct"/>
          </w:tcPr>
          <w:p w14:paraId="04A05E07" w14:textId="77777777" w:rsidR="00204FB3" w:rsidRDefault="00204FB3" w:rsidP="00DE7632">
            <w:pPr>
              <w:jc w:val="both"/>
            </w:pPr>
          </w:p>
        </w:tc>
      </w:tr>
      <w:tr w:rsidR="00204FB3" w14:paraId="23A42E8E" w14:textId="77777777" w:rsidTr="003071E5">
        <w:tc>
          <w:tcPr>
            <w:tcW w:w="691" w:type="pct"/>
          </w:tcPr>
          <w:p w14:paraId="252C44D9" w14:textId="77777777" w:rsidR="00204FB3" w:rsidRPr="00E3543C" w:rsidRDefault="00204FB3" w:rsidP="00DE7632">
            <w:pPr>
              <w:jc w:val="both"/>
            </w:pPr>
            <w:r w:rsidRPr="00483BE4">
              <w:t>4.5.2.9</w:t>
            </w:r>
          </w:p>
        </w:tc>
        <w:tc>
          <w:tcPr>
            <w:tcW w:w="2014" w:type="pct"/>
          </w:tcPr>
          <w:p w14:paraId="2E5A0D47" w14:textId="77777777" w:rsidR="00204FB3" w:rsidRPr="00E3543C" w:rsidRDefault="00204FB3" w:rsidP="00DE7632">
            <w:pPr>
              <w:jc w:val="both"/>
            </w:pPr>
            <w:r w:rsidRPr="00483BE4">
              <w:t xml:space="preserve">Η εκπομπή ρύπων κατά τη λειτουργία του οχήματος, να είναι εντός των ορίων, όπως </w:t>
            </w:r>
            <w:r w:rsidRPr="00483BE4">
              <w:lastRenderedPageBreak/>
              <w:t>αυτά καθορίζονται από την εθνική και ενωσιακή νομοθεσία.</w:t>
            </w:r>
          </w:p>
        </w:tc>
        <w:tc>
          <w:tcPr>
            <w:tcW w:w="902" w:type="pct"/>
            <w:vAlign w:val="center"/>
          </w:tcPr>
          <w:p w14:paraId="4FBC2B78" w14:textId="700AC219" w:rsidR="00204FB3" w:rsidRPr="00FA6B2D" w:rsidRDefault="001A3EA9" w:rsidP="00DE7632">
            <w:pPr>
              <w:jc w:val="center"/>
            </w:pPr>
            <w:r w:rsidRPr="00FA6B2D">
              <w:lastRenderedPageBreak/>
              <w:t>ΝΑΙ</w:t>
            </w:r>
          </w:p>
        </w:tc>
        <w:tc>
          <w:tcPr>
            <w:tcW w:w="647" w:type="pct"/>
          </w:tcPr>
          <w:p w14:paraId="00DC69CC" w14:textId="77777777" w:rsidR="00204FB3" w:rsidRDefault="00204FB3" w:rsidP="00DE7632">
            <w:pPr>
              <w:jc w:val="both"/>
            </w:pPr>
          </w:p>
        </w:tc>
        <w:tc>
          <w:tcPr>
            <w:tcW w:w="745" w:type="pct"/>
          </w:tcPr>
          <w:p w14:paraId="22D36A5D" w14:textId="77777777" w:rsidR="00204FB3" w:rsidRDefault="00204FB3" w:rsidP="00DE7632">
            <w:pPr>
              <w:jc w:val="both"/>
            </w:pPr>
          </w:p>
        </w:tc>
      </w:tr>
      <w:tr w:rsidR="00204FB3" w14:paraId="1140C563" w14:textId="77777777" w:rsidTr="003071E5">
        <w:tc>
          <w:tcPr>
            <w:tcW w:w="691" w:type="pct"/>
          </w:tcPr>
          <w:p w14:paraId="6C9AC879" w14:textId="77777777" w:rsidR="00204FB3" w:rsidRPr="001C4745" w:rsidRDefault="00204FB3" w:rsidP="00DE7632">
            <w:pPr>
              <w:jc w:val="both"/>
              <w:rPr>
                <w:b/>
              </w:rPr>
            </w:pPr>
            <w:r w:rsidRPr="001C4745">
              <w:rPr>
                <w:b/>
              </w:rPr>
              <w:t>4.5.3</w:t>
            </w:r>
          </w:p>
        </w:tc>
        <w:tc>
          <w:tcPr>
            <w:tcW w:w="2014" w:type="pct"/>
          </w:tcPr>
          <w:p w14:paraId="0909CC13" w14:textId="77777777" w:rsidR="00204FB3" w:rsidRPr="001C4745" w:rsidRDefault="00204FB3" w:rsidP="00DE7632">
            <w:pPr>
              <w:jc w:val="both"/>
              <w:rPr>
                <w:b/>
              </w:rPr>
            </w:pPr>
            <w:r w:rsidRPr="001C4745">
              <w:rPr>
                <w:b/>
              </w:rPr>
              <w:t>Σύστημα μετάδοσης κίνησης</w:t>
            </w:r>
          </w:p>
        </w:tc>
        <w:tc>
          <w:tcPr>
            <w:tcW w:w="902" w:type="pct"/>
            <w:vAlign w:val="center"/>
          </w:tcPr>
          <w:p w14:paraId="57E6A561" w14:textId="77777777" w:rsidR="00204FB3" w:rsidRDefault="00204FB3" w:rsidP="00DE7632">
            <w:pPr>
              <w:jc w:val="center"/>
            </w:pPr>
          </w:p>
        </w:tc>
        <w:tc>
          <w:tcPr>
            <w:tcW w:w="647" w:type="pct"/>
          </w:tcPr>
          <w:p w14:paraId="46636815" w14:textId="77777777" w:rsidR="00204FB3" w:rsidRDefault="00204FB3" w:rsidP="00DE7632">
            <w:pPr>
              <w:jc w:val="both"/>
            </w:pPr>
          </w:p>
        </w:tc>
        <w:tc>
          <w:tcPr>
            <w:tcW w:w="745" w:type="pct"/>
          </w:tcPr>
          <w:p w14:paraId="6E9CD268" w14:textId="77777777" w:rsidR="00204FB3" w:rsidRDefault="00204FB3" w:rsidP="00DE7632">
            <w:pPr>
              <w:jc w:val="both"/>
            </w:pPr>
          </w:p>
        </w:tc>
      </w:tr>
      <w:tr w:rsidR="00204FB3" w14:paraId="17E3D16E" w14:textId="77777777" w:rsidTr="003071E5">
        <w:tc>
          <w:tcPr>
            <w:tcW w:w="691" w:type="pct"/>
          </w:tcPr>
          <w:p w14:paraId="7CE12620" w14:textId="77777777" w:rsidR="00204FB3" w:rsidRDefault="00204FB3" w:rsidP="00DE7632">
            <w:pPr>
              <w:jc w:val="both"/>
            </w:pPr>
            <w:r w:rsidRPr="001C4745">
              <w:t>4.5.3.1</w:t>
            </w:r>
            <w:r w:rsidRPr="001C4745">
              <w:tab/>
            </w:r>
          </w:p>
        </w:tc>
        <w:tc>
          <w:tcPr>
            <w:tcW w:w="2014" w:type="pct"/>
          </w:tcPr>
          <w:p w14:paraId="64809E8C" w14:textId="77777777" w:rsidR="00204FB3" w:rsidRPr="007F7BBC" w:rsidRDefault="00204FB3" w:rsidP="00DE7632">
            <w:pPr>
              <w:jc w:val="both"/>
            </w:pPr>
            <w:r w:rsidRPr="001C4745">
              <w:t>Κιβώτιο ταχυτήτων</w:t>
            </w:r>
            <w:r>
              <w:t xml:space="preserve"> α</w:t>
            </w:r>
            <w:r w:rsidRPr="001C4745">
              <w:t xml:space="preserve">υτόματο ή ημιαυτόματο πλήρως συγχρονισμένο </w:t>
            </w:r>
            <w:r w:rsidRPr="00CB3007">
              <w:rPr>
                <w:b/>
              </w:rPr>
              <w:t>(Βαθμολογούμενο Κριτήριο).</w:t>
            </w:r>
            <w:r>
              <w:rPr>
                <w:b/>
              </w:rPr>
              <w:t xml:space="preserve"> </w:t>
            </w:r>
            <w:r w:rsidRPr="001C4745">
              <w:t>Τα λειτουργικά του στοιχεία να διευκρινίζονται στην Τεχνική Προσφορά.</w:t>
            </w:r>
          </w:p>
        </w:tc>
        <w:tc>
          <w:tcPr>
            <w:tcW w:w="902" w:type="pct"/>
            <w:vAlign w:val="center"/>
          </w:tcPr>
          <w:p w14:paraId="354F43B1" w14:textId="77777777" w:rsidR="00204FB3" w:rsidRDefault="00204FB3" w:rsidP="00DE7632">
            <w:pPr>
              <w:jc w:val="center"/>
            </w:pPr>
            <w:r>
              <w:t>Βαθμολογούμενο</w:t>
            </w:r>
          </w:p>
        </w:tc>
        <w:tc>
          <w:tcPr>
            <w:tcW w:w="647" w:type="pct"/>
          </w:tcPr>
          <w:p w14:paraId="3CE4A72E" w14:textId="77777777" w:rsidR="00204FB3" w:rsidRDefault="00204FB3" w:rsidP="00DE7632">
            <w:pPr>
              <w:jc w:val="both"/>
            </w:pPr>
          </w:p>
        </w:tc>
        <w:tc>
          <w:tcPr>
            <w:tcW w:w="745" w:type="pct"/>
          </w:tcPr>
          <w:p w14:paraId="2AEE6D4C" w14:textId="77777777" w:rsidR="00204FB3" w:rsidRDefault="00204FB3" w:rsidP="00DE7632">
            <w:pPr>
              <w:jc w:val="both"/>
            </w:pPr>
          </w:p>
        </w:tc>
      </w:tr>
      <w:tr w:rsidR="00204FB3" w14:paraId="76A11F20" w14:textId="77777777" w:rsidTr="003071E5">
        <w:tc>
          <w:tcPr>
            <w:tcW w:w="691" w:type="pct"/>
          </w:tcPr>
          <w:p w14:paraId="19E6341E" w14:textId="77777777" w:rsidR="00204FB3" w:rsidRPr="00AE7EF6" w:rsidRDefault="00204FB3" w:rsidP="00DE7632">
            <w:pPr>
              <w:jc w:val="both"/>
              <w:rPr>
                <w:b/>
              </w:rPr>
            </w:pPr>
            <w:r w:rsidRPr="001C4745">
              <w:rPr>
                <w:b/>
              </w:rPr>
              <w:t>4.5.4</w:t>
            </w:r>
          </w:p>
        </w:tc>
        <w:tc>
          <w:tcPr>
            <w:tcW w:w="2014" w:type="pct"/>
          </w:tcPr>
          <w:p w14:paraId="2F6A1D7E" w14:textId="77777777" w:rsidR="00204FB3" w:rsidRPr="00AE7EF6" w:rsidRDefault="00204FB3" w:rsidP="00DE7632">
            <w:pPr>
              <w:jc w:val="both"/>
              <w:rPr>
                <w:b/>
              </w:rPr>
            </w:pPr>
            <w:r w:rsidRPr="001C4745">
              <w:rPr>
                <w:b/>
              </w:rPr>
              <w:t>Σύστημα πέδησης</w:t>
            </w:r>
          </w:p>
        </w:tc>
        <w:tc>
          <w:tcPr>
            <w:tcW w:w="902" w:type="pct"/>
            <w:vAlign w:val="center"/>
          </w:tcPr>
          <w:p w14:paraId="14FA4644" w14:textId="77777777" w:rsidR="00204FB3" w:rsidRDefault="00204FB3" w:rsidP="00DE7632">
            <w:pPr>
              <w:jc w:val="center"/>
            </w:pPr>
          </w:p>
        </w:tc>
        <w:tc>
          <w:tcPr>
            <w:tcW w:w="647" w:type="pct"/>
          </w:tcPr>
          <w:p w14:paraId="606649DC" w14:textId="77777777" w:rsidR="00204FB3" w:rsidRDefault="00204FB3" w:rsidP="00DE7632">
            <w:pPr>
              <w:jc w:val="both"/>
            </w:pPr>
          </w:p>
        </w:tc>
        <w:tc>
          <w:tcPr>
            <w:tcW w:w="745" w:type="pct"/>
          </w:tcPr>
          <w:p w14:paraId="4F2C6EBD" w14:textId="77777777" w:rsidR="00204FB3" w:rsidRDefault="00204FB3" w:rsidP="00DE7632">
            <w:pPr>
              <w:jc w:val="both"/>
            </w:pPr>
          </w:p>
        </w:tc>
      </w:tr>
      <w:tr w:rsidR="00204FB3" w14:paraId="7E127729" w14:textId="77777777" w:rsidTr="003071E5">
        <w:tc>
          <w:tcPr>
            <w:tcW w:w="691" w:type="pct"/>
          </w:tcPr>
          <w:p w14:paraId="1E33FFFE" w14:textId="77777777" w:rsidR="00204FB3" w:rsidRDefault="00204FB3" w:rsidP="00DE7632">
            <w:pPr>
              <w:jc w:val="both"/>
            </w:pPr>
            <w:r w:rsidRPr="00F8296D">
              <w:t>4.5.4.1</w:t>
            </w:r>
          </w:p>
        </w:tc>
        <w:tc>
          <w:tcPr>
            <w:tcW w:w="2014" w:type="pct"/>
          </w:tcPr>
          <w:p w14:paraId="4BF0865E" w14:textId="77777777" w:rsidR="00204FB3" w:rsidRPr="00666F4D" w:rsidRDefault="00204FB3" w:rsidP="00DE7632">
            <w:pPr>
              <w:jc w:val="both"/>
            </w:pPr>
            <w:r w:rsidRPr="00F8296D">
              <w:t>Το όχημα να διαθέτει διπλό κύκλωμα αερόφρενων (με αντίστοιχη υποδομή για το ρυμουλκούμενο), για όλους τους τροχούς με σύγχρονο σύστημα ασφαλείας, του οποίου τα λειτουργικά στοιχεία να διευκρινίζονται στην Τεχνική Προσφορά. (Σωληνώσεις φρένων, υψηλής πιέσεως και ειδικής προδιαγραφής).</w:t>
            </w:r>
          </w:p>
        </w:tc>
        <w:tc>
          <w:tcPr>
            <w:tcW w:w="902" w:type="pct"/>
            <w:vAlign w:val="center"/>
          </w:tcPr>
          <w:p w14:paraId="655FAED8" w14:textId="77777777" w:rsidR="00204FB3" w:rsidRDefault="00204FB3" w:rsidP="00DE7632">
            <w:pPr>
              <w:jc w:val="center"/>
            </w:pPr>
            <w:r w:rsidRPr="00212D35">
              <w:t>ΝΑΙ</w:t>
            </w:r>
          </w:p>
        </w:tc>
        <w:tc>
          <w:tcPr>
            <w:tcW w:w="647" w:type="pct"/>
          </w:tcPr>
          <w:p w14:paraId="22C3877C" w14:textId="77777777" w:rsidR="00204FB3" w:rsidRDefault="00204FB3" w:rsidP="00DE7632">
            <w:pPr>
              <w:jc w:val="both"/>
            </w:pPr>
          </w:p>
        </w:tc>
        <w:tc>
          <w:tcPr>
            <w:tcW w:w="745" w:type="pct"/>
          </w:tcPr>
          <w:p w14:paraId="423172EB" w14:textId="77777777" w:rsidR="00204FB3" w:rsidRDefault="00204FB3" w:rsidP="00DE7632">
            <w:pPr>
              <w:jc w:val="both"/>
            </w:pPr>
          </w:p>
        </w:tc>
      </w:tr>
      <w:tr w:rsidR="00204FB3" w14:paraId="146A682E" w14:textId="77777777" w:rsidTr="003071E5">
        <w:tc>
          <w:tcPr>
            <w:tcW w:w="691" w:type="pct"/>
          </w:tcPr>
          <w:p w14:paraId="25725F46" w14:textId="77777777" w:rsidR="00204FB3" w:rsidRDefault="00204FB3" w:rsidP="00DE7632">
            <w:pPr>
              <w:jc w:val="both"/>
            </w:pPr>
            <w:r w:rsidRPr="001C4745">
              <w:t>4.5.4.2</w:t>
            </w:r>
          </w:p>
        </w:tc>
        <w:tc>
          <w:tcPr>
            <w:tcW w:w="2014" w:type="pct"/>
          </w:tcPr>
          <w:p w14:paraId="2FBDD22E" w14:textId="77777777" w:rsidR="00204FB3" w:rsidRPr="00666F4D" w:rsidRDefault="00204FB3" w:rsidP="00DE7632">
            <w:pPr>
              <w:jc w:val="both"/>
            </w:pPr>
            <w:r w:rsidRPr="001C4745">
              <w:t>Να εξασφαλίζεται πέδηση σε όλους τους τροχούς του οχήματος και κατάλληλη διάταξη για την πέδηση του ρυμουλκούμενου.</w:t>
            </w:r>
          </w:p>
        </w:tc>
        <w:tc>
          <w:tcPr>
            <w:tcW w:w="902" w:type="pct"/>
            <w:vAlign w:val="center"/>
          </w:tcPr>
          <w:p w14:paraId="2034E8B5" w14:textId="77777777" w:rsidR="00204FB3" w:rsidRDefault="00204FB3" w:rsidP="00DE7632">
            <w:pPr>
              <w:jc w:val="center"/>
            </w:pPr>
            <w:r w:rsidRPr="00212D35">
              <w:t>ΝΑΙ</w:t>
            </w:r>
          </w:p>
        </w:tc>
        <w:tc>
          <w:tcPr>
            <w:tcW w:w="647" w:type="pct"/>
          </w:tcPr>
          <w:p w14:paraId="28D031DC" w14:textId="77777777" w:rsidR="00204FB3" w:rsidRDefault="00204FB3" w:rsidP="00DE7632">
            <w:pPr>
              <w:jc w:val="both"/>
            </w:pPr>
          </w:p>
        </w:tc>
        <w:tc>
          <w:tcPr>
            <w:tcW w:w="745" w:type="pct"/>
          </w:tcPr>
          <w:p w14:paraId="5615910C" w14:textId="77777777" w:rsidR="00204FB3" w:rsidRDefault="00204FB3" w:rsidP="00DE7632">
            <w:pPr>
              <w:jc w:val="both"/>
            </w:pPr>
          </w:p>
        </w:tc>
      </w:tr>
      <w:tr w:rsidR="00204FB3" w14:paraId="09FFC37A" w14:textId="77777777" w:rsidTr="003071E5">
        <w:tc>
          <w:tcPr>
            <w:tcW w:w="691" w:type="pct"/>
          </w:tcPr>
          <w:p w14:paraId="512B78FD" w14:textId="77777777" w:rsidR="00204FB3" w:rsidRDefault="00204FB3" w:rsidP="00DE7632">
            <w:pPr>
              <w:jc w:val="both"/>
            </w:pPr>
            <w:r w:rsidRPr="001C4745">
              <w:t>4.5.4.3</w:t>
            </w:r>
            <w:r w:rsidRPr="001C4745">
              <w:tab/>
            </w:r>
          </w:p>
        </w:tc>
        <w:tc>
          <w:tcPr>
            <w:tcW w:w="2014" w:type="pct"/>
          </w:tcPr>
          <w:p w14:paraId="0BCD584E" w14:textId="77777777" w:rsidR="00204FB3" w:rsidRPr="00666F4D" w:rsidRDefault="00204FB3" w:rsidP="00DE7632">
            <w:pPr>
              <w:jc w:val="both"/>
            </w:pPr>
            <w:r w:rsidRPr="001C4745">
              <w:t>Να διαθέτει δεύτερο βοηθητικό φρένο (μηχανόφρενο- κλαπέτο).</w:t>
            </w:r>
          </w:p>
        </w:tc>
        <w:tc>
          <w:tcPr>
            <w:tcW w:w="902" w:type="pct"/>
            <w:vAlign w:val="center"/>
          </w:tcPr>
          <w:p w14:paraId="5FC16C5F" w14:textId="77777777" w:rsidR="00204FB3" w:rsidRDefault="00204FB3" w:rsidP="00DE7632">
            <w:pPr>
              <w:jc w:val="center"/>
            </w:pPr>
            <w:r w:rsidRPr="00212D35">
              <w:t>ΝΑΙ</w:t>
            </w:r>
          </w:p>
        </w:tc>
        <w:tc>
          <w:tcPr>
            <w:tcW w:w="647" w:type="pct"/>
          </w:tcPr>
          <w:p w14:paraId="1A674FA8" w14:textId="77777777" w:rsidR="00204FB3" w:rsidRDefault="00204FB3" w:rsidP="00DE7632">
            <w:pPr>
              <w:jc w:val="both"/>
            </w:pPr>
          </w:p>
        </w:tc>
        <w:tc>
          <w:tcPr>
            <w:tcW w:w="745" w:type="pct"/>
          </w:tcPr>
          <w:p w14:paraId="08679D07" w14:textId="77777777" w:rsidR="00204FB3" w:rsidRDefault="00204FB3" w:rsidP="00DE7632">
            <w:pPr>
              <w:jc w:val="both"/>
            </w:pPr>
          </w:p>
        </w:tc>
      </w:tr>
      <w:tr w:rsidR="00204FB3" w14:paraId="50BB2E4E" w14:textId="77777777" w:rsidTr="003071E5">
        <w:tc>
          <w:tcPr>
            <w:tcW w:w="691" w:type="pct"/>
          </w:tcPr>
          <w:p w14:paraId="33FAE00F" w14:textId="77777777" w:rsidR="00204FB3" w:rsidRPr="001C4745" w:rsidRDefault="00204FB3" w:rsidP="00DE7632">
            <w:pPr>
              <w:jc w:val="both"/>
            </w:pPr>
            <w:r w:rsidRPr="006D489D">
              <w:t>4.5.4.4</w:t>
            </w:r>
          </w:p>
        </w:tc>
        <w:tc>
          <w:tcPr>
            <w:tcW w:w="2014" w:type="pct"/>
          </w:tcPr>
          <w:p w14:paraId="3A7276E4" w14:textId="77777777" w:rsidR="00204FB3" w:rsidRPr="001C4745" w:rsidRDefault="00204FB3" w:rsidP="00DE7632">
            <w:pPr>
              <w:jc w:val="both"/>
            </w:pPr>
            <w:r w:rsidRPr="006D489D">
              <w:t>Να διαθέτει τουλάχιστον σύστημα αντιμπλοκαρίσματος των τροχών (ABS) σύγχρονης τεχνολογίας.</w:t>
            </w:r>
          </w:p>
        </w:tc>
        <w:tc>
          <w:tcPr>
            <w:tcW w:w="902" w:type="pct"/>
            <w:vAlign w:val="center"/>
          </w:tcPr>
          <w:p w14:paraId="5447E1B1" w14:textId="77777777" w:rsidR="00204FB3" w:rsidRDefault="00204FB3" w:rsidP="00DE7632">
            <w:pPr>
              <w:jc w:val="center"/>
            </w:pPr>
            <w:r w:rsidRPr="005D0271">
              <w:t>ΝΑΙ</w:t>
            </w:r>
          </w:p>
        </w:tc>
        <w:tc>
          <w:tcPr>
            <w:tcW w:w="647" w:type="pct"/>
          </w:tcPr>
          <w:p w14:paraId="64AA2D79" w14:textId="77777777" w:rsidR="00204FB3" w:rsidRDefault="00204FB3" w:rsidP="00DE7632">
            <w:pPr>
              <w:jc w:val="both"/>
            </w:pPr>
          </w:p>
        </w:tc>
        <w:tc>
          <w:tcPr>
            <w:tcW w:w="745" w:type="pct"/>
          </w:tcPr>
          <w:p w14:paraId="6F9F638E" w14:textId="77777777" w:rsidR="00204FB3" w:rsidRDefault="00204FB3" w:rsidP="00DE7632">
            <w:pPr>
              <w:jc w:val="both"/>
            </w:pPr>
          </w:p>
        </w:tc>
      </w:tr>
      <w:tr w:rsidR="00204FB3" w14:paraId="7D951F3F" w14:textId="77777777" w:rsidTr="003071E5">
        <w:tc>
          <w:tcPr>
            <w:tcW w:w="691" w:type="pct"/>
          </w:tcPr>
          <w:p w14:paraId="37EC3995" w14:textId="77777777" w:rsidR="00204FB3" w:rsidRPr="001945B8" w:rsidRDefault="00204FB3" w:rsidP="00DE7632">
            <w:pPr>
              <w:jc w:val="both"/>
              <w:rPr>
                <w:b/>
              </w:rPr>
            </w:pPr>
            <w:r w:rsidRPr="001C4745">
              <w:rPr>
                <w:b/>
              </w:rPr>
              <w:t>4.5.5</w:t>
            </w:r>
          </w:p>
        </w:tc>
        <w:tc>
          <w:tcPr>
            <w:tcW w:w="2014" w:type="pct"/>
          </w:tcPr>
          <w:p w14:paraId="7C69DB66" w14:textId="77777777" w:rsidR="00204FB3" w:rsidRDefault="00204FB3" w:rsidP="00DE7632">
            <w:pPr>
              <w:jc w:val="both"/>
              <w:rPr>
                <w:b/>
              </w:rPr>
            </w:pPr>
            <w:r w:rsidRPr="001C4745">
              <w:rPr>
                <w:b/>
              </w:rPr>
              <w:t>Σύστημα διεύθυνσης</w:t>
            </w:r>
          </w:p>
          <w:p w14:paraId="0412C2D5" w14:textId="77777777" w:rsidR="00204FB3" w:rsidRPr="001C4745" w:rsidRDefault="00204FB3" w:rsidP="00DE7632">
            <w:pPr>
              <w:jc w:val="both"/>
            </w:pPr>
            <w:r w:rsidRPr="001C4745">
              <w:t>Να είναι υδραυλικού τύπου και να διαθέτει σύστημα ασφαλείας, τα λειτουργικά στοιχεία του οποίου να διευκρινίζονται στην Τεχνική Προσφορά.</w:t>
            </w:r>
          </w:p>
        </w:tc>
        <w:tc>
          <w:tcPr>
            <w:tcW w:w="902" w:type="pct"/>
            <w:vAlign w:val="center"/>
          </w:tcPr>
          <w:p w14:paraId="5EC912B5" w14:textId="77777777" w:rsidR="00204FB3" w:rsidRDefault="00204FB3" w:rsidP="00DE7632">
            <w:pPr>
              <w:jc w:val="center"/>
            </w:pPr>
            <w:r w:rsidRPr="005D0271">
              <w:t>ΝΑΙ</w:t>
            </w:r>
          </w:p>
        </w:tc>
        <w:tc>
          <w:tcPr>
            <w:tcW w:w="647" w:type="pct"/>
          </w:tcPr>
          <w:p w14:paraId="62DFA5D5" w14:textId="77777777" w:rsidR="00204FB3" w:rsidRDefault="00204FB3" w:rsidP="00DE7632">
            <w:pPr>
              <w:jc w:val="both"/>
            </w:pPr>
          </w:p>
        </w:tc>
        <w:tc>
          <w:tcPr>
            <w:tcW w:w="745" w:type="pct"/>
          </w:tcPr>
          <w:p w14:paraId="38E9D4CA" w14:textId="77777777" w:rsidR="00204FB3" w:rsidRDefault="00204FB3" w:rsidP="00DE7632">
            <w:pPr>
              <w:jc w:val="both"/>
            </w:pPr>
          </w:p>
        </w:tc>
      </w:tr>
      <w:tr w:rsidR="00204FB3" w14:paraId="28B21E11" w14:textId="77777777" w:rsidTr="003071E5">
        <w:tc>
          <w:tcPr>
            <w:tcW w:w="691" w:type="pct"/>
          </w:tcPr>
          <w:p w14:paraId="5CDCBA3B" w14:textId="77777777" w:rsidR="00204FB3" w:rsidRDefault="00204FB3" w:rsidP="00DE7632">
            <w:pPr>
              <w:jc w:val="both"/>
            </w:pPr>
            <w:r w:rsidRPr="001C4745">
              <w:t>4.5.6</w:t>
            </w:r>
          </w:p>
        </w:tc>
        <w:tc>
          <w:tcPr>
            <w:tcW w:w="2014" w:type="pct"/>
          </w:tcPr>
          <w:p w14:paraId="1AE15D80" w14:textId="77777777" w:rsidR="00204FB3" w:rsidRPr="001C4745" w:rsidRDefault="00204FB3" w:rsidP="00DE7632">
            <w:pPr>
              <w:jc w:val="both"/>
              <w:rPr>
                <w:b/>
              </w:rPr>
            </w:pPr>
            <w:r w:rsidRPr="001C4745">
              <w:rPr>
                <w:b/>
              </w:rPr>
              <w:t>Σύστημα ανάρτησης</w:t>
            </w:r>
          </w:p>
          <w:p w14:paraId="52CCB8D6" w14:textId="77777777" w:rsidR="00204FB3" w:rsidRPr="00666F4D" w:rsidRDefault="00204FB3" w:rsidP="00DE7632">
            <w:pPr>
              <w:jc w:val="both"/>
            </w:pPr>
            <w:r w:rsidRPr="001C4745">
              <w:t>Το σύστημα ανάρτησης να είναι σύγχρονης τεχνολογίας ώστε να εξασφαλίζεται η ευστάθεια πορείας του οχήματος (έμφορτου ή χωρίς φορτίο) κάτω από οποιεσδήποτε συνθήκες κίνησης και στην Τεχνική Προσφορά να αναφέρεται ο τύπο</w:t>
            </w:r>
            <w:r>
              <w:t>ς.</w:t>
            </w:r>
          </w:p>
        </w:tc>
        <w:tc>
          <w:tcPr>
            <w:tcW w:w="902" w:type="pct"/>
            <w:vAlign w:val="center"/>
          </w:tcPr>
          <w:p w14:paraId="12DBD292" w14:textId="77777777" w:rsidR="00204FB3" w:rsidRDefault="00204FB3" w:rsidP="00DE7632">
            <w:pPr>
              <w:jc w:val="center"/>
            </w:pPr>
            <w:r w:rsidRPr="005D0271">
              <w:t>ΝΑΙ</w:t>
            </w:r>
          </w:p>
        </w:tc>
        <w:tc>
          <w:tcPr>
            <w:tcW w:w="647" w:type="pct"/>
          </w:tcPr>
          <w:p w14:paraId="1629E2F0" w14:textId="77777777" w:rsidR="00204FB3" w:rsidRDefault="00204FB3" w:rsidP="00DE7632">
            <w:pPr>
              <w:jc w:val="both"/>
            </w:pPr>
          </w:p>
        </w:tc>
        <w:tc>
          <w:tcPr>
            <w:tcW w:w="745" w:type="pct"/>
          </w:tcPr>
          <w:p w14:paraId="5FF3D7FE" w14:textId="77777777" w:rsidR="00204FB3" w:rsidRDefault="00204FB3" w:rsidP="00DE7632">
            <w:pPr>
              <w:jc w:val="both"/>
            </w:pPr>
          </w:p>
        </w:tc>
      </w:tr>
      <w:tr w:rsidR="00204FB3" w14:paraId="276C0B84" w14:textId="77777777" w:rsidTr="003071E5">
        <w:tc>
          <w:tcPr>
            <w:tcW w:w="691" w:type="pct"/>
          </w:tcPr>
          <w:p w14:paraId="54383024" w14:textId="77777777" w:rsidR="00204FB3" w:rsidRPr="001C4745" w:rsidRDefault="00204FB3" w:rsidP="00DE7632">
            <w:pPr>
              <w:jc w:val="both"/>
              <w:rPr>
                <w:b/>
              </w:rPr>
            </w:pPr>
            <w:r w:rsidRPr="001C4745">
              <w:rPr>
                <w:b/>
              </w:rPr>
              <w:t>4.5.7</w:t>
            </w:r>
          </w:p>
        </w:tc>
        <w:tc>
          <w:tcPr>
            <w:tcW w:w="2014" w:type="pct"/>
          </w:tcPr>
          <w:p w14:paraId="0A9BB73D" w14:textId="77777777" w:rsidR="00204FB3" w:rsidRPr="001C4745" w:rsidRDefault="00204FB3" w:rsidP="00DE7632">
            <w:pPr>
              <w:jc w:val="both"/>
              <w:rPr>
                <w:b/>
                <w:highlight w:val="yellow"/>
              </w:rPr>
            </w:pPr>
            <w:r w:rsidRPr="001C4745">
              <w:rPr>
                <w:b/>
              </w:rPr>
              <w:t>Ηλεκτρικό σύστημα – Φωτισμός</w:t>
            </w:r>
          </w:p>
        </w:tc>
        <w:tc>
          <w:tcPr>
            <w:tcW w:w="902" w:type="pct"/>
            <w:vAlign w:val="center"/>
          </w:tcPr>
          <w:p w14:paraId="12D150B1" w14:textId="77777777" w:rsidR="00204FB3" w:rsidRDefault="00204FB3" w:rsidP="00DE7632">
            <w:pPr>
              <w:jc w:val="center"/>
            </w:pPr>
          </w:p>
        </w:tc>
        <w:tc>
          <w:tcPr>
            <w:tcW w:w="647" w:type="pct"/>
          </w:tcPr>
          <w:p w14:paraId="03114C41" w14:textId="77777777" w:rsidR="00204FB3" w:rsidRDefault="00204FB3" w:rsidP="00DE7632">
            <w:pPr>
              <w:jc w:val="both"/>
            </w:pPr>
          </w:p>
        </w:tc>
        <w:tc>
          <w:tcPr>
            <w:tcW w:w="745" w:type="pct"/>
          </w:tcPr>
          <w:p w14:paraId="49A704B2" w14:textId="77777777" w:rsidR="00204FB3" w:rsidRDefault="00204FB3" w:rsidP="00DE7632">
            <w:pPr>
              <w:jc w:val="both"/>
            </w:pPr>
          </w:p>
        </w:tc>
      </w:tr>
      <w:tr w:rsidR="00204FB3" w14:paraId="01032553" w14:textId="77777777" w:rsidTr="003071E5">
        <w:tc>
          <w:tcPr>
            <w:tcW w:w="691" w:type="pct"/>
          </w:tcPr>
          <w:p w14:paraId="7702922E" w14:textId="77777777" w:rsidR="00204FB3" w:rsidRDefault="00204FB3" w:rsidP="00DE7632">
            <w:pPr>
              <w:jc w:val="both"/>
            </w:pPr>
            <w:r>
              <w:t>4.5.7.1</w:t>
            </w:r>
          </w:p>
        </w:tc>
        <w:tc>
          <w:tcPr>
            <w:tcW w:w="2014" w:type="pct"/>
          </w:tcPr>
          <w:p w14:paraId="38AED6A3" w14:textId="77777777" w:rsidR="00204FB3" w:rsidRPr="00666F4D" w:rsidRDefault="00204FB3" w:rsidP="00DE7632">
            <w:pPr>
              <w:jc w:val="both"/>
            </w:pPr>
            <w:r w:rsidRPr="001C4745">
              <w:t>Οι συσσωρευτές θα πρέπει να είναι κλειστού τύπου, τάσης 2Χ12 Volt, χωρητικότητας τουλάχιστον 1</w:t>
            </w:r>
            <w:r>
              <w:t>2</w:t>
            </w:r>
            <w:r w:rsidRPr="001C4745">
              <w:t xml:space="preserve">0ΑΗ ο καθένας </w:t>
            </w:r>
            <w:r w:rsidRPr="00CB3007">
              <w:rPr>
                <w:b/>
              </w:rPr>
              <w:t>(Βαθμολογούμενο Κριτήριο)</w:t>
            </w:r>
            <w:r>
              <w:rPr>
                <w:b/>
              </w:rPr>
              <w:t xml:space="preserve">, </w:t>
            </w:r>
            <w:r w:rsidRPr="001C4745">
              <w:t>τοποθετημένοι σε ειδική ασφαλή βάση που να επιτρέπει την εύκολη προσθαφαίρεσή τους.</w:t>
            </w:r>
          </w:p>
        </w:tc>
        <w:tc>
          <w:tcPr>
            <w:tcW w:w="902" w:type="pct"/>
            <w:vAlign w:val="center"/>
          </w:tcPr>
          <w:p w14:paraId="3F0BBFE6" w14:textId="42B39B10" w:rsidR="00204FB3" w:rsidRPr="001A3EA9" w:rsidRDefault="00204FB3" w:rsidP="00DE7632">
            <w:pPr>
              <w:jc w:val="center"/>
            </w:pPr>
            <w:r>
              <w:t>Βαθμολογούμενο</w:t>
            </w:r>
          </w:p>
        </w:tc>
        <w:tc>
          <w:tcPr>
            <w:tcW w:w="647" w:type="pct"/>
          </w:tcPr>
          <w:p w14:paraId="40CD9E5D" w14:textId="77777777" w:rsidR="00204FB3" w:rsidRDefault="00204FB3" w:rsidP="00DE7632">
            <w:pPr>
              <w:jc w:val="both"/>
            </w:pPr>
          </w:p>
        </w:tc>
        <w:tc>
          <w:tcPr>
            <w:tcW w:w="745" w:type="pct"/>
          </w:tcPr>
          <w:p w14:paraId="2B413E63" w14:textId="77777777" w:rsidR="00204FB3" w:rsidRDefault="00204FB3" w:rsidP="00DE7632">
            <w:pPr>
              <w:jc w:val="both"/>
            </w:pPr>
          </w:p>
        </w:tc>
      </w:tr>
      <w:tr w:rsidR="00204FB3" w14:paraId="364016E3" w14:textId="77777777" w:rsidTr="003071E5">
        <w:tc>
          <w:tcPr>
            <w:tcW w:w="691" w:type="pct"/>
          </w:tcPr>
          <w:p w14:paraId="70BB8DF5" w14:textId="77777777" w:rsidR="00204FB3" w:rsidRDefault="00204FB3" w:rsidP="00DE7632">
            <w:pPr>
              <w:jc w:val="both"/>
            </w:pPr>
            <w:r w:rsidRPr="001C4745">
              <w:t>4.5.7.2</w:t>
            </w:r>
          </w:p>
        </w:tc>
        <w:tc>
          <w:tcPr>
            <w:tcW w:w="2014" w:type="pct"/>
          </w:tcPr>
          <w:p w14:paraId="6641E1AB" w14:textId="77777777" w:rsidR="00204FB3" w:rsidRPr="00C33362" w:rsidRDefault="00204FB3" w:rsidP="00DE7632">
            <w:pPr>
              <w:jc w:val="both"/>
            </w:pPr>
            <w:r w:rsidRPr="001C4745">
              <w:t>Ο φωτισμός του οχήματος πρέπει να είναι ο προβλεπόμενος σύμφωνα με την ισχύουσα εθνική και ενωσιακή νομοθεσία.</w:t>
            </w:r>
          </w:p>
        </w:tc>
        <w:tc>
          <w:tcPr>
            <w:tcW w:w="902" w:type="pct"/>
            <w:vAlign w:val="center"/>
          </w:tcPr>
          <w:p w14:paraId="087B57A2" w14:textId="77777777" w:rsidR="00204FB3" w:rsidRDefault="00204FB3" w:rsidP="00DE7632">
            <w:pPr>
              <w:jc w:val="center"/>
            </w:pPr>
            <w:r w:rsidRPr="004B24BD">
              <w:t>ΝΑΙ</w:t>
            </w:r>
          </w:p>
        </w:tc>
        <w:tc>
          <w:tcPr>
            <w:tcW w:w="647" w:type="pct"/>
          </w:tcPr>
          <w:p w14:paraId="7EDD94A6" w14:textId="77777777" w:rsidR="00204FB3" w:rsidRDefault="00204FB3" w:rsidP="00DE7632">
            <w:pPr>
              <w:jc w:val="both"/>
            </w:pPr>
          </w:p>
        </w:tc>
        <w:tc>
          <w:tcPr>
            <w:tcW w:w="745" w:type="pct"/>
          </w:tcPr>
          <w:p w14:paraId="159CAA5B" w14:textId="77777777" w:rsidR="00204FB3" w:rsidRDefault="00204FB3" w:rsidP="00DE7632">
            <w:pPr>
              <w:jc w:val="both"/>
            </w:pPr>
          </w:p>
        </w:tc>
      </w:tr>
      <w:tr w:rsidR="00204FB3" w14:paraId="63693A39" w14:textId="77777777" w:rsidTr="003071E5">
        <w:tc>
          <w:tcPr>
            <w:tcW w:w="691" w:type="pct"/>
          </w:tcPr>
          <w:p w14:paraId="53BAD449" w14:textId="77777777" w:rsidR="00204FB3" w:rsidRPr="001C4745" w:rsidRDefault="00204FB3" w:rsidP="00DE7632">
            <w:pPr>
              <w:jc w:val="both"/>
            </w:pPr>
            <w:r w:rsidRPr="001C4745">
              <w:t>4.5.7.3</w:t>
            </w:r>
          </w:p>
        </w:tc>
        <w:tc>
          <w:tcPr>
            <w:tcW w:w="2014" w:type="pct"/>
          </w:tcPr>
          <w:p w14:paraId="416EDBD9" w14:textId="77777777" w:rsidR="00204FB3" w:rsidRPr="001C4745" w:rsidRDefault="00204FB3" w:rsidP="00DE7632">
            <w:pPr>
              <w:jc w:val="both"/>
            </w:pPr>
            <w:r w:rsidRPr="001C4745">
              <w:t xml:space="preserve">Το ηλεκτρικό σύστημα πίσω από το κουβούκλιο να είναι αντιεκρηκτικού τύπου </w:t>
            </w:r>
            <w:r w:rsidRPr="001C4745">
              <w:lastRenderedPageBreak/>
              <w:t>σύμφωνα με τις προδιαγραφές της ΕΕ (ADR κατηγορίας FL).</w:t>
            </w:r>
          </w:p>
        </w:tc>
        <w:tc>
          <w:tcPr>
            <w:tcW w:w="902" w:type="pct"/>
            <w:vAlign w:val="center"/>
          </w:tcPr>
          <w:p w14:paraId="54F4D9D0" w14:textId="77777777" w:rsidR="00204FB3" w:rsidRDefault="00204FB3" w:rsidP="00DE7632">
            <w:pPr>
              <w:jc w:val="center"/>
            </w:pPr>
            <w:r w:rsidRPr="004B24BD">
              <w:lastRenderedPageBreak/>
              <w:t>ΝΑΙ</w:t>
            </w:r>
          </w:p>
        </w:tc>
        <w:tc>
          <w:tcPr>
            <w:tcW w:w="647" w:type="pct"/>
          </w:tcPr>
          <w:p w14:paraId="5054F36D" w14:textId="77777777" w:rsidR="00204FB3" w:rsidRDefault="00204FB3" w:rsidP="00DE7632">
            <w:pPr>
              <w:jc w:val="both"/>
            </w:pPr>
          </w:p>
        </w:tc>
        <w:tc>
          <w:tcPr>
            <w:tcW w:w="745" w:type="pct"/>
          </w:tcPr>
          <w:p w14:paraId="660B87E5" w14:textId="77777777" w:rsidR="00204FB3" w:rsidRDefault="00204FB3" w:rsidP="00DE7632">
            <w:pPr>
              <w:jc w:val="both"/>
            </w:pPr>
          </w:p>
        </w:tc>
      </w:tr>
      <w:tr w:rsidR="00204FB3" w14:paraId="3BB1D7AD" w14:textId="77777777" w:rsidTr="003071E5">
        <w:tc>
          <w:tcPr>
            <w:tcW w:w="691" w:type="pct"/>
          </w:tcPr>
          <w:p w14:paraId="56EB9B56" w14:textId="77777777" w:rsidR="00204FB3" w:rsidRPr="001C4745" w:rsidRDefault="00204FB3" w:rsidP="00DE7632">
            <w:pPr>
              <w:jc w:val="both"/>
              <w:rPr>
                <w:b/>
              </w:rPr>
            </w:pPr>
            <w:r w:rsidRPr="001C4745">
              <w:rPr>
                <w:b/>
              </w:rPr>
              <w:t>4.5.8</w:t>
            </w:r>
          </w:p>
        </w:tc>
        <w:tc>
          <w:tcPr>
            <w:tcW w:w="2014" w:type="pct"/>
          </w:tcPr>
          <w:p w14:paraId="27B30B09" w14:textId="77777777" w:rsidR="00204FB3" w:rsidRPr="001C4745" w:rsidRDefault="00204FB3" w:rsidP="00DE7632">
            <w:pPr>
              <w:jc w:val="both"/>
              <w:rPr>
                <w:b/>
              </w:rPr>
            </w:pPr>
            <w:r w:rsidRPr="001C4745">
              <w:rPr>
                <w:b/>
              </w:rPr>
              <w:t>Καμπίνα Προσωπικού</w:t>
            </w:r>
          </w:p>
        </w:tc>
        <w:tc>
          <w:tcPr>
            <w:tcW w:w="902" w:type="pct"/>
            <w:vAlign w:val="center"/>
          </w:tcPr>
          <w:p w14:paraId="1ABB151D" w14:textId="77777777" w:rsidR="00204FB3" w:rsidRDefault="00204FB3" w:rsidP="00DE7632">
            <w:pPr>
              <w:jc w:val="center"/>
            </w:pPr>
          </w:p>
        </w:tc>
        <w:tc>
          <w:tcPr>
            <w:tcW w:w="647" w:type="pct"/>
          </w:tcPr>
          <w:p w14:paraId="1625BFE5" w14:textId="77777777" w:rsidR="00204FB3" w:rsidRDefault="00204FB3" w:rsidP="00DE7632">
            <w:pPr>
              <w:jc w:val="both"/>
            </w:pPr>
          </w:p>
        </w:tc>
        <w:tc>
          <w:tcPr>
            <w:tcW w:w="745" w:type="pct"/>
          </w:tcPr>
          <w:p w14:paraId="413F7D2C" w14:textId="77777777" w:rsidR="00204FB3" w:rsidRDefault="00204FB3" w:rsidP="00DE7632">
            <w:pPr>
              <w:jc w:val="both"/>
            </w:pPr>
          </w:p>
        </w:tc>
      </w:tr>
      <w:tr w:rsidR="00204FB3" w14:paraId="2434505E" w14:textId="77777777" w:rsidTr="003071E5">
        <w:tc>
          <w:tcPr>
            <w:tcW w:w="691" w:type="pct"/>
          </w:tcPr>
          <w:p w14:paraId="30ABE7C2" w14:textId="77777777" w:rsidR="00204FB3" w:rsidRPr="00AE7EF6" w:rsidRDefault="00204FB3" w:rsidP="00DE7632">
            <w:pPr>
              <w:jc w:val="both"/>
              <w:rPr>
                <w:b/>
              </w:rPr>
            </w:pPr>
            <w:r w:rsidRPr="00B00D22">
              <w:t>4.5.8.1</w:t>
            </w:r>
          </w:p>
        </w:tc>
        <w:tc>
          <w:tcPr>
            <w:tcW w:w="2014" w:type="pct"/>
          </w:tcPr>
          <w:p w14:paraId="4DE6C422" w14:textId="77777777" w:rsidR="00204FB3" w:rsidRPr="002B491C" w:rsidRDefault="00204FB3" w:rsidP="00DE7632">
            <w:pPr>
              <w:jc w:val="both"/>
            </w:pPr>
            <w:r w:rsidRPr="00B00D22">
              <w:t>Η χαλύβδινη  καμπίνα του προσωπικού να ευρίσκεται πάνω από τον κινητήρα (cab-over-engine, COE) στο μπροστινό τμήμα του οχήματος και να ανατρέπεται με μηχανικό ή υδραυλικό μηχανισμό, παρέχοντας πρόσβαση στον κινητήρα. Επίσης, να είναι κατάλληλων διαστάσεων για την ασφαλή μεταφορά οδηγού και τουλάχιστον ενός συνοδηγού, να έχει καλή μόνωση ήχου/θερμότητας, να φέρει δύο πλευρικές θύρες, με ανοιγόμενα παράθυρα και κλειδαριές ασφαλείας και να διαθέτει ένα ή περισσότερα σκαλοπάτια σε κάθε πλευρά για εύκολη πρόσβαση (άνοδο/κάθοδο).</w:t>
            </w:r>
          </w:p>
        </w:tc>
        <w:tc>
          <w:tcPr>
            <w:tcW w:w="902" w:type="pct"/>
            <w:vAlign w:val="center"/>
          </w:tcPr>
          <w:p w14:paraId="28FF3135" w14:textId="77777777" w:rsidR="00204FB3" w:rsidRDefault="00204FB3" w:rsidP="00DE7632">
            <w:pPr>
              <w:jc w:val="center"/>
            </w:pPr>
            <w:r>
              <w:t>ΝΑΙ</w:t>
            </w:r>
          </w:p>
        </w:tc>
        <w:tc>
          <w:tcPr>
            <w:tcW w:w="647" w:type="pct"/>
          </w:tcPr>
          <w:p w14:paraId="610F8476" w14:textId="77777777" w:rsidR="00204FB3" w:rsidRDefault="00204FB3" w:rsidP="00DE7632">
            <w:pPr>
              <w:jc w:val="both"/>
            </w:pPr>
          </w:p>
        </w:tc>
        <w:tc>
          <w:tcPr>
            <w:tcW w:w="745" w:type="pct"/>
          </w:tcPr>
          <w:p w14:paraId="2B598447" w14:textId="77777777" w:rsidR="00204FB3" w:rsidRDefault="00204FB3" w:rsidP="00DE7632">
            <w:pPr>
              <w:jc w:val="both"/>
            </w:pPr>
          </w:p>
        </w:tc>
      </w:tr>
      <w:tr w:rsidR="00204FB3" w14:paraId="7A727CA2" w14:textId="77777777" w:rsidTr="003071E5">
        <w:tc>
          <w:tcPr>
            <w:tcW w:w="691" w:type="pct"/>
          </w:tcPr>
          <w:p w14:paraId="05FBDEF3" w14:textId="77777777" w:rsidR="00204FB3" w:rsidRPr="00AE7EF6" w:rsidRDefault="00204FB3" w:rsidP="00DE7632">
            <w:pPr>
              <w:jc w:val="both"/>
              <w:rPr>
                <w:b/>
              </w:rPr>
            </w:pPr>
            <w:r w:rsidRPr="00911286">
              <w:t>4.5.8.2</w:t>
            </w:r>
          </w:p>
        </w:tc>
        <w:tc>
          <w:tcPr>
            <w:tcW w:w="2014" w:type="pct"/>
          </w:tcPr>
          <w:p w14:paraId="2AA4B79E" w14:textId="77777777" w:rsidR="00204FB3" w:rsidRPr="001C4745" w:rsidRDefault="00204FB3" w:rsidP="00DE7632">
            <w:pPr>
              <w:jc w:val="both"/>
            </w:pPr>
            <w:r w:rsidRPr="00911286">
              <w:t>Να υπάρχουν στο εσωτερικό σε κατάλληλες θέσεις (μπροστά – πίσω – πλάι και οροφή), επιπρόσθετες επενδύσεις ικανού πάχους (μαξιλαράκια) από πολυουρεθάνη ή παρόμοιο κατάλληλο υλικό, ώστε να προστατεύεται το πλήρωμα από πρόσκρουση σε περίπτωση ατυχήματος.</w:t>
            </w:r>
          </w:p>
        </w:tc>
        <w:tc>
          <w:tcPr>
            <w:tcW w:w="902" w:type="pct"/>
            <w:vAlign w:val="center"/>
          </w:tcPr>
          <w:p w14:paraId="0C24E9BD" w14:textId="77777777" w:rsidR="00204FB3" w:rsidRDefault="00204FB3" w:rsidP="00DE7632">
            <w:pPr>
              <w:jc w:val="center"/>
            </w:pPr>
            <w:r w:rsidRPr="005927F0">
              <w:t>ΝΑΙ</w:t>
            </w:r>
          </w:p>
        </w:tc>
        <w:tc>
          <w:tcPr>
            <w:tcW w:w="647" w:type="pct"/>
          </w:tcPr>
          <w:p w14:paraId="7F27BA1E" w14:textId="77777777" w:rsidR="00204FB3" w:rsidRDefault="00204FB3" w:rsidP="00DE7632">
            <w:pPr>
              <w:jc w:val="both"/>
            </w:pPr>
          </w:p>
        </w:tc>
        <w:tc>
          <w:tcPr>
            <w:tcW w:w="745" w:type="pct"/>
          </w:tcPr>
          <w:p w14:paraId="321C1586" w14:textId="77777777" w:rsidR="00204FB3" w:rsidRDefault="00204FB3" w:rsidP="00DE7632">
            <w:pPr>
              <w:jc w:val="both"/>
            </w:pPr>
          </w:p>
        </w:tc>
      </w:tr>
      <w:tr w:rsidR="00204FB3" w14:paraId="268CBB0E" w14:textId="77777777" w:rsidTr="003071E5">
        <w:tc>
          <w:tcPr>
            <w:tcW w:w="691" w:type="pct"/>
          </w:tcPr>
          <w:p w14:paraId="15245395" w14:textId="77777777" w:rsidR="00204FB3" w:rsidRPr="00AC73C6" w:rsidRDefault="00204FB3" w:rsidP="00DE7632">
            <w:pPr>
              <w:jc w:val="both"/>
              <w:rPr>
                <w:b/>
              </w:rPr>
            </w:pPr>
            <w:r w:rsidRPr="00C3648B">
              <w:t>4.5.8.3</w:t>
            </w:r>
          </w:p>
        </w:tc>
        <w:tc>
          <w:tcPr>
            <w:tcW w:w="2014" w:type="pct"/>
          </w:tcPr>
          <w:p w14:paraId="2DA73101" w14:textId="77777777" w:rsidR="00204FB3" w:rsidRPr="001C4745" w:rsidRDefault="00204FB3" w:rsidP="00DE7632">
            <w:pPr>
              <w:jc w:val="both"/>
            </w:pPr>
            <w:r w:rsidRPr="00C3648B">
              <w:t>Το αλεξήνεμο και τα πλευρικά παράθυρα να είναι κατασκευασμένα από κρύσταλλα ασφαλείας, σύμφωνα με την σχετική κανονιστική πράξη του Κανονισμού (ΕΕ) 2018/858. Το πίσω παράθυρο και η θυρίδα οροφής, αν υπάρχουν, να είναι μεταλλικά ή κατασκευασμένα από κρύσταλλα ασφαλείας. Επίσης, το αλεξήνεμο να είναι θερμαινόμενο, και να υπάρχει σύστημα καθαρισμού του με παροχή νερού υπό πίεση, ηλεκτρική αντλία, ακροφύσια και υαλοκαθαριστήρες.</w:t>
            </w:r>
          </w:p>
        </w:tc>
        <w:tc>
          <w:tcPr>
            <w:tcW w:w="902" w:type="pct"/>
            <w:vAlign w:val="center"/>
          </w:tcPr>
          <w:p w14:paraId="020FBDD9" w14:textId="77777777" w:rsidR="00204FB3" w:rsidRDefault="00204FB3" w:rsidP="00DE7632">
            <w:pPr>
              <w:jc w:val="center"/>
            </w:pPr>
            <w:r w:rsidRPr="00DF5ADD">
              <w:t>ΝΑΙ</w:t>
            </w:r>
          </w:p>
        </w:tc>
        <w:tc>
          <w:tcPr>
            <w:tcW w:w="647" w:type="pct"/>
          </w:tcPr>
          <w:p w14:paraId="30F2D013" w14:textId="77777777" w:rsidR="00204FB3" w:rsidRDefault="00204FB3" w:rsidP="00DE7632">
            <w:pPr>
              <w:jc w:val="both"/>
            </w:pPr>
          </w:p>
        </w:tc>
        <w:tc>
          <w:tcPr>
            <w:tcW w:w="745" w:type="pct"/>
          </w:tcPr>
          <w:p w14:paraId="6E25431E" w14:textId="77777777" w:rsidR="00204FB3" w:rsidRDefault="00204FB3" w:rsidP="00DE7632">
            <w:pPr>
              <w:jc w:val="both"/>
            </w:pPr>
          </w:p>
        </w:tc>
      </w:tr>
      <w:tr w:rsidR="00204FB3" w14:paraId="582D3F3E" w14:textId="77777777" w:rsidTr="003071E5">
        <w:tc>
          <w:tcPr>
            <w:tcW w:w="691" w:type="pct"/>
          </w:tcPr>
          <w:p w14:paraId="7FF0C3F3" w14:textId="77777777" w:rsidR="00204FB3" w:rsidRDefault="00204FB3" w:rsidP="00DE7632">
            <w:pPr>
              <w:jc w:val="both"/>
            </w:pPr>
            <w:r w:rsidRPr="00746CD0">
              <w:t>4.5.8.4</w:t>
            </w:r>
          </w:p>
        </w:tc>
        <w:tc>
          <w:tcPr>
            <w:tcW w:w="2014" w:type="pct"/>
          </w:tcPr>
          <w:p w14:paraId="529A4680" w14:textId="77777777" w:rsidR="00204FB3" w:rsidRPr="00C33362" w:rsidRDefault="00204FB3" w:rsidP="00DE7632">
            <w:pPr>
              <w:jc w:val="both"/>
            </w:pPr>
            <w:r w:rsidRPr="00746CD0">
              <w:t>Το κάθισμα του οδηγού να είναι ρυθμιζόμενο (εμπρός – πίσω, ανάκλιση πλάτης, καθ’ ύψος), να διαθέτει πνευματική ανάρτηση πολλαπλών ρυθμίσεων ώστε να εξασφαλίζεται άνετη οδήγηση. Επιπλέον, να διαθέτει ζώνη ασφαλείας τριών σημείων και υποστήριγμα κεφαλής (προσκέφαλο).</w:t>
            </w:r>
          </w:p>
        </w:tc>
        <w:tc>
          <w:tcPr>
            <w:tcW w:w="902" w:type="pct"/>
            <w:vAlign w:val="center"/>
          </w:tcPr>
          <w:p w14:paraId="038F74D8" w14:textId="77777777" w:rsidR="00204FB3" w:rsidRDefault="00204FB3" w:rsidP="00DE7632">
            <w:pPr>
              <w:jc w:val="center"/>
            </w:pPr>
            <w:r w:rsidRPr="005454A8">
              <w:t>ΝΑΙ</w:t>
            </w:r>
          </w:p>
        </w:tc>
        <w:tc>
          <w:tcPr>
            <w:tcW w:w="647" w:type="pct"/>
          </w:tcPr>
          <w:p w14:paraId="31823BDD" w14:textId="77777777" w:rsidR="00204FB3" w:rsidRDefault="00204FB3" w:rsidP="00DE7632">
            <w:pPr>
              <w:jc w:val="both"/>
            </w:pPr>
          </w:p>
        </w:tc>
        <w:tc>
          <w:tcPr>
            <w:tcW w:w="745" w:type="pct"/>
          </w:tcPr>
          <w:p w14:paraId="6C3F6C5E" w14:textId="77777777" w:rsidR="00204FB3" w:rsidRDefault="00204FB3" w:rsidP="00DE7632">
            <w:pPr>
              <w:jc w:val="both"/>
            </w:pPr>
          </w:p>
        </w:tc>
      </w:tr>
      <w:tr w:rsidR="00204FB3" w:rsidRPr="00C94E32" w14:paraId="023FCBA7" w14:textId="77777777" w:rsidTr="003071E5">
        <w:tc>
          <w:tcPr>
            <w:tcW w:w="691" w:type="pct"/>
          </w:tcPr>
          <w:p w14:paraId="5AE01958" w14:textId="77777777" w:rsidR="00204FB3" w:rsidRDefault="00204FB3" w:rsidP="00DE7632">
            <w:pPr>
              <w:jc w:val="both"/>
            </w:pPr>
            <w:r w:rsidRPr="007B0386">
              <w:t>4.5.8.5</w:t>
            </w:r>
          </w:p>
        </w:tc>
        <w:tc>
          <w:tcPr>
            <w:tcW w:w="2014" w:type="pct"/>
          </w:tcPr>
          <w:p w14:paraId="62392D6B" w14:textId="77777777" w:rsidR="00204FB3" w:rsidRPr="00C94E32" w:rsidRDefault="00204FB3" w:rsidP="00DE7632">
            <w:pPr>
              <w:jc w:val="both"/>
            </w:pPr>
            <w:r w:rsidRPr="007B0386">
              <w:t>Η θέση του οδηγού να είναι εφοδιασμένη με εξωτερικούς καθρέπτες δεξιά και αριστερά με δυνατότητα ρύθμισης, σκιάδια αλεξήνεμου και θήκες μικροαντικειμένων στη πόρτα.</w:t>
            </w:r>
          </w:p>
        </w:tc>
        <w:tc>
          <w:tcPr>
            <w:tcW w:w="902" w:type="pct"/>
            <w:vAlign w:val="center"/>
          </w:tcPr>
          <w:p w14:paraId="469043A7" w14:textId="77777777" w:rsidR="00204FB3" w:rsidRPr="00C94E32" w:rsidRDefault="00204FB3" w:rsidP="00DE7632">
            <w:pPr>
              <w:jc w:val="center"/>
            </w:pPr>
            <w:r w:rsidRPr="005454A8">
              <w:t>ΝΑΙ</w:t>
            </w:r>
          </w:p>
        </w:tc>
        <w:tc>
          <w:tcPr>
            <w:tcW w:w="647" w:type="pct"/>
          </w:tcPr>
          <w:p w14:paraId="27803915" w14:textId="77777777" w:rsidR="00204FB3" w:rsidRPr="00C94E32" w:rsidRDefault="00204FB3" w:rsidP="00DE7632">
            <w:pPr>
              <w:jc w:val="both"/>
            </w:pPr>
          </w:p>
        </w:tc>
        <w:tc>
          <w:tcPr>
            <w:tcW w:w="745" w:type="pct"/>
          </w:tcPr>
          <w:p w14:paraId="7D1AA52E" w14:textId="77777777" w:rsidR="00204FB3" w:rsidRPr="00C94E32" w:rsidRDefault="00204FB3" w:rsidP="00DE7632">
            <w:pPr>
              <w:jc w:val="both"/>
            </w:pPr>
          </w:p>
        </w:tc>
      </w:tr>
      <w:tr w:rsidR="00204FB3" w:rsidRPr="00AC73C6" w14:paraId="03A4EB01" w14:textId="77777777" w:rsidTr="003071E5">
        <w:tc>
          <w:tcPr>
            <w:tcW w:w="691" w:type="pct"/>
          </w:tcPr>
          <w:p w14:paraId="6474758C" w14:textId="77777777" w:rsidR="00204FB3" w:rsidRPr="00AE7EF6" w:rsidRDefault="00204FB3" w:rsidP="00DE7632">
            <w:pPr>
              <w:jc w:val="both"/>
              <w:rPr>
                <w:b/>
              </w:rPr>
            </w:pPr>
            <w:r w:rsidRPr="001C4745">
              <w:t>4.5.8.6</w:t>
            </w:r>
          </w:p>
        </w:tc>
        <w:tc>
          <w:tcPr>
            <w:tcW w:w="2014" w:type="pct"/>
          </w:tcPr>
          <w:p w14:paraId="62CE5852" w14:textId="77777777" w:rsidR="00204FB3" w:rsidRPr="001C4745" w:rsidRDefault="00204FB3" w:rsidP="00DE7632">
            <w:pPr>
              <w:jc w:val="both"/>
            </w:pPr>
            <w:r w:rsidRPr="001C4745">
              <w:t>Η θέση του οδηγού να είναι αριστερά.</w:t>
            </w:r>
          </w:p>
        </w:tc>
        <w:tc>
          <w:tcPr>
            <w:tcW w:w="902" w:type="pct"/>
            <w:vAlign w:val="center"/>
          </w:tcPr>
          <w:p w14:paraId="211F382E" w14:textId="77777777" w:rsidR="00204FB3" w:rsidRPr="00AC73C6" w:rsidRDefault="00204FB3" w:rsidP="00DE7632">
            <w:pPr>
              <w:jc w:val="center"/>
            </w:pPr>
            <w:r w:rsidRPr="005927F0">
              <w:t>ΝΑΙ</w:t>
            </w:r>
          </w:p>
        </w:tc>
        <w:tc>
          <w:tcPr>
            <w:tcW w:w="647" w:type="pct"/>
          </w:tcPr>
          <w:p w14:paraId="45BAEFE3" w14:textId="77777777" w:rsidR="00204FB3" w:rsidRPr="00AC73C6" w:rsidRDefault="00204FB3" w:rsidP="00DE7632">
            <w:pPr>
              <w:jc w:val="both"/>
            </w:pPr>
          </w:p>
        </w:tc>
        <w:tc>
          <w:tcPr>
            <w:tcW w:w="745" w:type="pct"/>
          </w:tcPr>
          <w:p w14:paraId="2F91B3A1" w14:textId="77777777" w:rsidR="00204FB3" w:rsidRPr="00AC73C6" w:rsidRDefault="00204FB3" w:rsidP="00DE7632">
            <w:pPr>
              <w:jc w:val="both"/>
            </w:pPr>
          </w:p>
        </w:tc>
      </w:tr>
      <w:tr w:rsidR="00204FB3" w:rsidRPr="00AC73C6" w14:paraId="7280D27F" w14:textId="77777777" w:rsidTr="003071E5">
        <w:tc>
          <w:tcPr>
            <w:tcW w:w="691" w:type="pct"/>
          </w:tcPr>
          <w:p w14:paraId="68D82BB9" w14:textId="77777777" w:rsidR="00204FB3" w:rsidRPr="00AC73C6" w:rsidRDefault="00204FB3" w:rsidP="00DE7632">
            <w:pPr>
              <w:jc w:val="both"/>
              <w:rPr>
                <w:b/>
              </w:rPr>
            </w:pPr>
            <w:r w:rsidRPr="001C4745">
              <w:lastRenderedPageBreak/>
              <w:t>4.5.8.7</w:t>
            </w:r>
          </w:p>
        </w:tc>
        <w:tc>
          <w:tcPr>
            <w:tcW w:w="2014" w:type="pct"/>
          </w:tcPr>
          <w:p w14:paraId="48125869" w14:textId="77777777" w:rsidR="00204FB3" w:rsidRPr="001945B8" w:rsidRDefault="00204FB3" w:rsidP="00DE7632">
            <w:pPr>
              <w:jc w:val="both"/>
            </w:pPr>
            <w:r w:rsidRPr="001C4745">
              <w:t>Να φέρει πλήρη ηλεκτρική εγκατάσταση φωτισμού σύμφωνα με τον ισχύοντα Κ.Ο.Κ., να είναι εφοδιασμένο με τους προβλεπόμενους καθρέπτες και φωτιστικά-ηχητικά σήματα</w:t>
            </w:r>
            <w:r>
              <w:t>.</w:t>
            </w:r>
          </w:p>
        </w:tc>
        <w:tc>
          <w:tcPr>
            <w:tcW w:w="902" w:type="pct"/>
            <w:vAlign w:val="center"/>
          </w:tcPr>
          <w:p w14:paraId="02D685D2" w14:textId="77777777" w:rsidR="00204FB3" w:rsidRPr="00AC73C6" w:rsidRDefault="00204FB3" w:rsidP="00DE7632">
            <w:pPr>
              <w:jc w:val="center"/>
            </w:pPr>
            <w:r>
              <w:t>ΝΑΙ</w:t>
            </w:r>
          </w:p>
        </w:tc>
        <w:tc>
          <w:tcPr>
            <w:tcW w:w="647" w:type="pct"/>
          </w:tcPr>
          <w:p w14:paraId="7AD87C50" w14:textId="77777777" w:rsidR="00204FB3" w:rsidRPr="00AC73C6" w:rsidRDefault="00204FB3" w:rsidP="00DE7632">
            <w:pPr>
              <w:jc w:val="both"/>
            </w:pPr>
          </w:p>
        </w:tc>
        <w:tc>
          <w:tcPr>
            <w:tcW w:w="745" w:type="pct"/>
          </w:tcPr>
          <w:p w14:paraId="5E25FDA7" w14:textId="77777777" w:rsidR="00204FB3" w:rsidRPr="00AC73C6" w:rsidRDefault="00204FB3" w:rsidP="00DE7632">
            <w:pPr>
              <w:jc w:val="both"/>
            </w:pPr>
          </w:p>
        </w:tc>
      </w:tr>
      <w:tr w:rsidR="00204FB3" w14:paraId="05A61738" w14:textId="77777777" w:rsidTr="003071E5">
        <w:tc>
          <w:tcPr>
            <w:tcW w:w="691" w:type="pct"/>
          </w:tcPr>
          <w:p w14:paraId="53184261" w14:textId="77777777" w:rsidR="00204FB3" w:rsidRPr="00FA6E0E" w:rsidRDefault="00204FB3" w:rsidP="00DE7632">
            <w:pPr>
              <w:jc w:val="both"/>
              <w:rPr>
                <w:b/>
              </w:rPr>
            </w:pPr>
            <w:r w:rsidRPr="001C4745">
              <w:t>4.5.8.8</w:t>
            </w:r>
          </w:p>
        </w:tc>
        <w:tc>
          <w:tcPr>
            <w:tcW w:w="2014" w:type="pct"/>
          </w:tcPr>
          <w:p w14:paraId="64B760F9" w14:textId="77777777" w:rsidR="00204FB3" w:rsidRPr="001945B8" w:rsidRDefault="00204FB3" w:rsidP="00DE7632">
            <w:pPr>
              <w:jc w:val="both"/>
            </w:pPr>
            <w:r w:rsidRPr="001C4745">
              <w:t xml:space="preserve">Να διαθέτει κλιματισμό που να εξασφαλίζει ελάχιστο εύρος θερμοκρασίας εσωτερικού από 19 </w:t>
            </w:r>
            <w:r w:rsidRPr="00390EB3">
              <w:rPr>
                <w:vertAlign w:val="superscript"/>
              </w:rPr>
              <w:t>ο</w:t>
            </w:r>
            <w:r w:rsidRPr="001C4745">
              <w:t xml:space="preserve">C έως 24 </w:t>
            </w:r>
            <w:r w:rsidRPr="00390EB3">
              <w:rPr>
                <w:vertAlign w:val="superscript"/>
              </w:rPr>
              <w:t>ο</w:t>
            </w:r>
            <w:r w:rsidRPr="001C4745">
              <w:t>C.</w:t>
            </w:r>
          </w:p>
        </w:tc>
        <w:tc>
          <w:tcPr>
            <w:tcW w:w="902" w:type="pct"/>
            <w:vAlign w:val="center"/>
          </w:tcPr>
          <w:p w14:paraId="6A101336" w14:textId="77777777" w:rsidR="00204FB3" w:rsidRDefault="00204FB3" w:rsidP="00DE7632">
            <w:pPr>
              <w:jc w:val="center"/>
            </w:pPr>
            <w:r>
              <w:t>ΝΑΙ</w:t>
            </w:r>
          </w:p>
        </w:tc>
        <w:tc>
          <w:tcPr>
            <w:tcW w:w="647" w:type="pct"/>
          </w:tcPr>
          <w:p w14:paraId="05BDE7E5" w14:textId="77777777" w:rsidR="00204FB3" w:rsidRDefault="00204FB3" w:rsidP="00DE7632">
            <w:pPr>
              <w:jc w:val="both"/>
            </w:pPr>
          </w:p>
        </w:tc>
        <w:tc>
          <w:tcPr>
            <w:tcW w:w="745" w:type="pct"/>
          </w:tcPr>
          <w:p w14:paraId="6175F788" w14:textId="77777777" w:rsidR="00204FB3" w:rsidRDefault="00204FB3" w:rsidP="00DE7632">
            <w:pPr>
              <w:jc w:val="both"/>
            </w:pPr>
          </w:p>
        </w:tc>
      </w:tr>
      <w:tr w:rsidR="00204FB3" w14:paraId="3F80885C" w14:textId="77777777" w:rsidTr="003071E5">
        <w:tc>
          <w:tcPr>
            <w:tcW w:w="691" w:type="pct"/>
          </w:tcPr>
          <w:p w14:paraId="4FD567A8" w14:textId="77777777" w:rsidR="00204FB3" w:rsidRPr="00AE7EF6" w:rsidRDefault="00204FB3" w:rsidP="00DE7632">
            <w:pPr>
              <w:jc w:val="both"/>
              <w:rPr>
                <w:b/>
              </w:rPr>
            </w:pPr>
            <w:r w:rsidRPr="008225AE">
              <w:t>4.5.8.9</w:t>
            </w:r>
          </w:p>
        </w:tc>
        <w:tc>
          <w:tcPr>
            <w:tcW w:w="2014" w:type="pct"/>
          </w:tcPr>
          <w:p w14:paraId="48F6673B" w14:textId="77777777" w:rsidR="00204FB3" w:rsidRPr="001C4745" w:rsidRDefault="00204FB3" w:rsidP="00DE7632">
            <w:pPr>
              <w:jc w:val="both"/>
            </w:pPr>
            <w:r w:rsidRPr="008225AE">
              <w:t>Να διαθέτει “ταμπλό” με όλα τα προβλεπόμενα όργανα ελέγχου του οχήματος. Η διάταξη των οργάνων ελέγχου και  η θέση του τιμονιού να είναι εργονομικά τοποθετημένα.</w:t>
            </w:r>
          </w:p>
        </w:tc>
        <w:tc>
          <w:tcPr>
            <w:tcW w:w="902" w:type="pct"/>
            <w:vAlign w:val="center"/>
          </w:tcPr>
          <w:p w14:paraId="2FE31C0D" w14:textId="77777777" w:rsidR="00204FB3" w:rsidRDefault="00204FB3" w:rsidP="00DE7632">
            <w:pPr>
              <w:jc w:val="center"/>
            </w:pPr>
            <w:r w:rsidRPr="005927F0">
              <w:t>ΝΑΙ</w:t>
            </w:r>
          </w:p>
        </w:tc>
        <w:tc>
          <w:tcPr>
            <w:tcW w:w="647" w:type="pct"/>
          </w:tcPr>
          <w:p w14:paraId="36B7DB7E" w14:textId="77777777" w:rsidR="00204FB3" w:rsidRDefault="00204FB3" w:rsidP="00DE7632">
            <w:pPr>
              <w:jc w:val="both"/>
            </w:pPr>
          </w:p>
        </w:tc>
        <w:tc>
          <w:tcPr>
            <w:tcW w:w="745" w:type="pct"/>
          </w:tcPr>
          <w:p w14:paraId="466C302A" w14:textId="77777777" w:rsidR="00204FB3" w:rsidRDefault="00204FB3" w:rsidP="00DE7632">
            <w:pPr>
              <w:jc w:val="both"/>
            </w:pPr>
          </w:p>
        </w:tc>
      </w:tr>
      <w:tr w:rsidR="00204FB3" w14:paraId="7EBB4D6D" w14:textId="77777777" w:rsidTr="003071E5">
        <w:tc>
          <w:tcPr>
            <w:tcW w:w="691" w:type="pct"/>
          </w:tcPr>
          <w:p w14:paraId="40FC07BD" w14:textId="77777777" w:rsidR="00204FB3" w:rsidRPr="002F4EF8" w:rsidRDefault="00204FB3" w:rsidP="00DE7632">
            <w:pPr>
              <w:jc w:val="both"/>
              <w:rPr>
                <w:b/>
              </w:rPr>
            </w:pPr>
            <w:r w:rsidRPr="001C4745">
              <w:t>4.5.8.10</w:t>
            </w:r>
          </w:p>
        </w:tc>
        <w:tc>
          <w:tcPr>
            <w:tcW w:w="2014" w:type="pct"/>
          </w:tcPr>
          <w:p w14:paraId="1FC1C118" w14:textId="77777777" w:rsidR="00204FB3" w:rsidRPr="001C4745" w:rsidRDefault="00204FB3" w:rsidP="00DE7632">
            <w:pPr>
              <w:jc w:val="both"/>
            </w:pPr>
            <w:r w:rsidRPr="001C4745">
              <w:t xml:space="preserve">Θα αξιολογηθεί θετικά η ύπαρξη θυρίδας εξόδου στην οροφή </w:t>
            </w:r>
            <w:r w:rsidRPr="00CB3007">
              <w:rPr>
                <w:b/>
              </w:rPr>
              <w:t>(Βαθμολογούμενο Κριτήριο).</w:t>
            </w:r>
          </w:p>
        </w:tc>
        <w:tc>
          <w:tcPr>
            <w:tcW w:w="902" w:type="pct"/>
            <w:vAlign w:val="center"/>
          </w:tcPr>
          <w:p w14:paraId="67196A9E" w14:textId="77777777" w:rsidR="00204FB3" w:rsidRPr="00390EB3" w:rsidRDefault="00204FB3" w:rsidP="00DE7632">
            <w:pPr>
              <w:jc w:val="center"/>
            </w:pPr>
            <w:r>
              <w:t>Βαθμολογούμενο</w:t>
            </w:r>
          </w:p>
        </w:tc>
        <w:tc>
          <w:tcPr>
            <w:tcW w:w="647" w:type="pct"/>
          </w:tcPr>
          <w:p w14:paraId="551C1261" w14:textId="77777777" w:rsidR="00204FB3" w:rsidRDefault="00204FB3" w:rsidP="00DE7632">
            <w:pPr>
              <w:jc w:val="both"/>
            </w:pPr>
          </w:p>
        </w:tc>
        <w:tc>
          <w:tcPr>
            <w:tcW w:w="745" w:type="pct"/>
          </w:tcPr>
          <w:p w14:paraId="30F9EB0E" w14:textId="77777777" w:rsidR="00204FB3" w:rsidRDefault="00204FB3" w:rsidP="00DE7632">
            <w:pPr>
              <w:jc w:val="both"/>
            </w:pPr>
          </w:p>
        </w:tc>
      </w:tr>
      <w:tr w:rsidR="00204FB3" w14:paraId="62808E10" w14:textId="77777777" w:rsidTr="003071E5">
        <w:tc>
          <w:tcPr>
            <w:tcW w:w="691" w:type="pct"/>
          </w:tcPr>
          <w:p w14:paraId="72964A87" w14:textId="77777777" w:rsidR="00204FB3" w:rsidRDefault="00204FB3" w:rsidP="00DE7632">
            <w:pPr>
              <w:jc w:val="both"/>
            </w:pPr>
            <w:r w:rsidRPr="001C4745">
              <w:t>4.5.8.11</w:t>
            </w:r>
          </w:p>
        </w:tc>
        <w:tc>
          <w:tcPr>
            <w:tcW w:w="2014" w:type="pct"/>
          </w:tcPr>
          <w:p w14:paraId="0AB607AB" w14:textId="77777777" w:rsidR="00204FB3" w:rsidRDefault="00204FB3" w:rsidP="00DE7632">
            <w:pPr>
              <w:jc w:val="both"/>
            </w:pPr>
            <w:r w:rsidRPr="001C4745">
              <w:t>Να έχει 2 θέσεις για την πρόσδεση αντίστοιχων τυφεκίων του οδηγού και συνοδηγού.</w:t>
            </w:r>
          </w:p>
        </w:tc>
        <w:tc>
          <w:tcPr>
            <w:tcW w:w="902" w:type="pct"/>
            <w:vAlign w:val="center"/>
          </w:tcPr>
          <w:p w14:paraId="0450F0E2" w14:textId="77777777" w:rsidR="00204FB3" w:rsidRDefault="00204FB3" w:rsidP="00DE7632">
            <w:pPr>
              <w:jc w:val="center"/>
            </w:pPr>
            <w:r w:rsidRPr="00D664C4">
              <w:t>ΝΑΙ</w:t>
            </w:r>
          </w:p>
        </w:tc>
        <w:tc>
          <w:tcPr>
            <w:tcW w:w="647" w:type="pct"/>
          </w:tcPr>
          <w:p w14:paraId="3035C5B3" w14:textId="77777777" w:rsidR="00204FB3" w:rsidRDefault="00204FB3" w:rsidP="00DE7632">
            <w:pPr>
              <w:jc w:val="both"/>
            </w:pPr>
          </w:p>
        </w:tc>
        <w:tc>
          <w:tcPr>
            <w:tcW w:w="745" w:type="pct"/>
          </w:tcPr>
          <w:p w14:paraId="19EE3554" w14:textId="77777777" w:rsidR="00204FB3" w:rsidRDefault="00204FB3" w:rsidP="00DE7632">
            <w:pPr>
              <w:jc w:val="both"/>
            </w:pPr>
          </w:p>
        </w:tc>
      </w:tr>
      <w:tr w:rsidR="00204FB3" w14:paraId="59246DD4" w14:textId="77777777" w:rsidTr="003071E5">
        <w:tc>
          <w:tcPr>
            <w:tcW w:w="691" w:type="pct"/>
          </w:tcPr>
          <w:p w14:paraId="78D6DEA4" w14:textId="77777777" w:rsidR="00204FB3" w:rsidRPr="00AE7EF6" w:rsidRDefault="00204FB3" w:rsidP="00DE7632">
            <w:pPr>
              <w:jc w:val="both"/>
              <w:rPr>
                <w:b/>
              </w:rPr>
            </w:pPr>
            <w:r w:rsidRPr="001C4745">
              <w:rPr>
                <w:b/>
              </w:rPr>
              <w:t>4.5.9</w:t>
            </w:r>
          </w:p>
        </w:tc>
        <w:tc>
          <w:tcPr>
            <w:tcW w:w="2014" w:type="pct"/>
          </w:tcPr>
          <w:p w14:paraId="662829D2" w14:textId="77777777" w:rsidR="00204FB3" w:rsidRDefault="00204FB3" w:rsidP="00DE7632">
            <w:pPr>
              <w:jc w:val="both"/>
              <w:rPr>
                <w:b/>
              </w:rPr>
            </w:pPr>
            <w:r w:rsidRPr="001C4745">
              <w:rPr>
                <w:b/>
              </w:rPr>
              <w:t>Όργανα ελέγχου</w:t>
            </w:r>
          </w:p>
          <w:p w14:paraId="2DD93B07" w14:textId="77777777" w:rsidR="00204FB3" w:rsidRPr="001C4745" w:rsidRDefault="00204FB3" w:rsidP="00DE7632">
            <w:pPr>
              <w:jc w:val="both"/>
            </w:pPr>
            <w:r w:rsidRPr="001C4745">
              <w:t>Το όχημα πρέπει να είναι εφοδιασμένο με τα παρακάτω όργανα ελέγχου κατ’ ελάχιστο, τα οποία πρέπει να είναι ευανάγνωστα από τη θέση του οδηγού:</w:t>
            </w:r>
          </w:p>
        </w:tc>
        <w:tc>
          <w:tcPr>
            <w:tcW w:w="902" w:type="pct"/>
            <w:vAlign w:val="center"/>
          </w:tcPr>
          <w:p w14:paraId="01BA37F0" w14:textId="77777777" w:rsidR="00204FB3" w:rsidRDefault="00204FB3" w:rsidP="00DE7632">
            <w:pPr>
              <w:jc w:val="center"/>
            </w:pPr>
            <w:r w:rsidRPr="00D664C4">
              <w:t>ΝΑΙ</w:t>
            </w:r>
          </w:p>
        </w:tc>
        <w:tc>
          <w:tcPr>
            <w:tcW w:w="647" w:type="pct"/>
          </w:tcPr>
          <w:p w14:paraId="6000B519" w14:textId="77777777" w:rsidR="00204FB3" w:rsidRDefault="00204FB3" w:rsidP="00DE7632">
            <w:pPr>
              <w:jc w:val="both"/>
            </w:pPr>
          </w:p>
        </w:tc>
        <w:tc>
          <w:tcPr>
            <w:tcW w:w="745" w:type="pct"/>
          </w:tcPr>
          <w:p w14:paraId="163061CB" w14:textId="77777777" w:rsidR="00204FB3" w:rsidRDefault="00204FB3" w:rsidP="00DE7632">
            <w:pPr>
              <w:jc w:val="both"/>
            </w:pPr>
          </w:p>
        </w:tc>
      </w:tr>
      <w:tr w:rsidR="00204FB3" w14:paraId="3CF7BE1C" w14:textId="77777777" w:rsidTr="003071E5">
        <w:tc>
          <w:tcPr>
            <w:tcW w:w="691" w:type="pct"/>
          </w:tcPr>
          <w:p w14:paraId="659649FC" w14:textId="77777777" w:rsidR="00204FB3" w:rsidRDefault="00204FB3" w:rsidP="00DE7632">
            <w:pPr>
              <w:jc w:val="both"/>
            </w:pPr>
            <w:r w:rsidRPr="00337588">
              <w:t>4.5.9.1</w:t>
            </w:r>
          </w:p>
        </w:tc>
        <w:tc>
          <w:tcPr>
            <w:tcW w:w="2014" w:type="pct"/>
          </w:tcPr>
          <w:p w14:paraId="51A13EEF" w14:textId="77777777" w:rsidR="00204FB3" w:rsidRDefault="00204FB3" w:rsidP="00DE7632">
            <w:pPr>
              <w:jc w:val="both"/>
            </w:pPr>
            <w:r w:rsidRPr="001C4745">
              <w:t>Δείκτης ταχύτητας με χιλιομετρική βαθμονόμηση.</w:t>
            </w:r>
          </w:p>
        </w:tc>
        <w:tc>
          <w:tcPr>
            <w:tcW w:w="902" w:type="pct"/>
            <w:vAlign w:val="center"/>
          </w:tcPr>
          <w:p w14:paraId="31F8305D" w14:textId="77777777" w:rsidR="00204FB3" w:rsidRDefault="00204FB3" w:rsidP="00DE7632">
            <w:pPr>
              <w:jc w:val="center"/>
            </w:pPr>
            <w:r w:rsidRPr="00D664C4">
              <w:t>ΝΑΙ</w:t>
            </w:r>
          </w:p>
        </w:tc>
        <w:tc>
          <w:tcPr>
            <w:tcW w:w="647" w:type="pct"/>
          </w:tcPr>
          <w:p w14:paraId="19643BF3" w14:textId="77777777" w:rsidR="00204FB3" w:rsidRDefault="00204FB3" w:rsidP="00DE7632">
            <w:pPr>
              <w:jc w:val="both"/>
            </w:pPr>
          </w:p>
        </w:tc>
        <w:tc>
          <w:tcPr>
            <w:tcW w:w="745" w:type="pct"/>
          </w:tcPr>
          <w:p w14:paraId="355C9CCA" w14:textId="77777777" w:rsidR="00204FB3" w:rsidRDefault="00204FB3" w:rsidP="00DE7632">
            <w:pPr>
              <w:jc w:val="both"/>
            </w:pPr>
          </w:p>
        </w:tc>
      </w:tr>
      <w:tr w:rsidR="00204FB3" w14:paraId="40D83FAC" w14:textId="77777777" w:rsidTr="003071E5">
        <w:tc>
          <w:tcPr>
            <w:tcW w:w="691" w:type="pct"/>
          </w:tcPr>
          <w:p w14:paraId="07451204" w14:textId="77777777" w:rsidR="00204FB3" w:rsidRDefault="00204FB3" w:rsidP="00DE7632">
            <w:pPr>
              <w:jc w:val="both"/>
            </w:pPr>
            <w:r w:rsidRPr="000A58E0">
              <w:t>4.5.9.2</w:t>
            </w:r>
          </w:p>
        </w:tc>
        <w:tc>
          <w:tcPr>
            <w:tcW w:w="2014" w:type="pct"/>
          </w:tcPr>
          <w:p w14:paraId="7FD0CEC2" w14:textId="77777777" w:rsidR="00204FB3" w:rsidRDefault="00204FB3" w:rsidP="00DE7632">
            <w:pPr>
              <w:jc w:val="both"/>
            </w:pPr>
            <w:r w:rsidRPr="001C4745">
              <w:t>Δείκτης θερμοκρασίας κινητήρα και αντίστοιχη προειδοποιητική λυχνία.</w:t>
            </w:r>
          </w:p>
        </w:tc>
        <w:tc>
          <w:tcPr>
            <w:tcW w:w="902" w:type="pct"/>
            <w:vAlign w:val="center"/>
          </w:tcPr>
          <w:p w14:paraId="0898E83C" w14:textId="77777777" w:rsidR="00204FB3" w:rsidRDefault="00204FB3" w:rsidP="00DE7632">
            <w:pPr>
              <w:jc w:val="center"/>
            </w:pPr>
            <w:r w:rsidRPr="00D664C4">
              <w:t>ΝΑΙ</w:t>
            </w:r>
          </w:p>
        </w:tc>
        <w:tc>
          <w:tcPr>
            <w:tcW w:w="647" w:type="pct"/>
          </w:tcPr>
          <w:p w14:paraId="6D11EDBB" w14:textId="77777777" w:rsidR="00204FB3" w:rsidRDefault="00204FB3" w:rsidP="00DE7632">
            <w:pPr>
              <w:jc w:val="both"/>
            </w:pPr>
          </w:p>
        </w:tc>
        <w:tc>
          <w:tcPr>
            <w:tcW w:w="745" w:type="pct"/>
          </w:tcPr>
          <w:p w14:paraId="63DA1804" w14:textId="77777777" w:rsidR="00204FB3" w:rsidRDefault="00204FB3" w:rsidP="00DE7632">
            <w:pPr>
              <w:jc w:val="both"/>
            </w:pPr>
          </w:p>
        </w:tc>
      </w:tr>
      <w:tr w:rsidR="00204FB3" w14:paraId="2C1F5C95" w14:textId="77777777" w:rsidTr="003071E5">
        <w:tc>
          <w:tcPr>
            <w:tcW w:w="691" w:type="pct"/>
          </w:tcPr>
          <w:p w14:paraId="430F8ABE" w14:textId="77777777" w:rsidR="00204FB3" w:rsidRDefault="00204FB3" w:rsidP="00DE7632">
            <w:pPr>
              <w:jc w:val="both"/>
            </w:pPr>
            <w:r w:rsidRPr="001C4745">
              <w:t>4.5.9.3</w:t>
            </w:r>
          </w:p>
        </w:tc>
        <w:tc>
          <w:tcPr>
            <w:tcW w:w="2014" w:type="pct"/>
          </w:tcPr>
          <w:p w14:paraId="464A6C05" w14:textId="77777777" w:rsidR="00204FB3" w:rsidRDefault="00204FB3" w:rsidP="00DE7632">
            <w:pPr>
              <w:jc w:val="both"/>
            </w:pPr>
            <w:r w:rsidRPr="001C4745">
              <w:t>Μανόμετρο και ενδεικτική λυχνία καλής λειτουργίας του συστήματος πεδήσεως.</w:t>
            </w:r>
          </w:p>
        </w:tc>
        <w:tc>
          <w:tcPr>
            <w:tcW w:w="902" w:type="pct"/>
            <w:vAlign w:val="center"/>
          </w:tcPr>
          <w:p w14:paraId="301EE338" w14:textId="77777777" w:rsidR="00204FB3" w:rsidRDefault="00204FB3" w:rsidP="00DE7632">
            <w:pPr>
              <w:jc w:val="center"/>
            </w:pPr>
            <w:r w:rsidRPr="00D664C4">
              <w:t>ΝΑΙ</w:t>
            </w:r>
          </w:p>
        </w:tc>
        <w:tc>
          <w:tcPr>
            <w:tcW w:w="647" w:type="pct"/>
          </w:tcPr>
          <w:p w14:paraId="2BFFA84C" w14:textId="77777777" w:rsidR="00204FB3" w:rsidRDefault="00204FB3" w:rsidP="00DE7632">
            <w:pPr>
              <w:jc w:val="both"/>
            </w:pPr>
          </w:p>
        </w:tc>
        <w:tc>
          <w:tcPr>
            <w:tcW w:w="745" w:type="pct"/>
          </w:tcPr>
          <w:p w14:paraId="09E833FE" w14:textId="77777777" w:rsidR="00204FB3" w:rsidRDefault="00204FB3" w:rsidP="00DE7632">
            <w:pPr>
              <w:jc w:val="both"/>
            </w:pPr>
          </w:p>
        </w:tc>
      </w:tr>
      <w:tr w:rsidR="00204FB3" w14:paraId="2AA7F9C2" w14:textId="77777777" w:rsidTr="003071E5">
        <w:tc>
          <w:tcPr>
            <w:tcW w:w="691" w:type="pct"/>
          </w:tcPr>
          <w:p w14:paraId="4A2F9AA4" w14:textId="77777777" w:rsidR="00204FB3" w:rsidRPr="001C4745" w:rsidRDefault="00204FB3" w:rsidP="00DE7632">
            <w:pPr>
              <w:jc w:val="both"/>
            </w:pPr>
            <w:r w:rsidRPr="001C4745">
              <w:t>4.5.9.4</w:t>
            </w:r>
          </w:p>
        </w:tc>
        <w:tc>
          <w:tcPr>
            <w:tcW w:w="2014" w:type="pct"/>
          </w:tcPr>
          <w:p w14:paraId="1F4C6F9B" w14:textId="77777777" w:rsidR="00204FB3" w:rsidRPr="001C4745" w:rsidRDefault="00204FB3" w:rsidP="00DE7632">
            <w:pPr>
              <w:jc w:val="both"/>
            </w:pPr>
            <w:r w:rsidRPr="001C4745">
              <w:t>Δείκτης περιεκτικότητας δεξαμενής ή δεξαμενών καυσίμων.</w:t>
            </w:r>
          </w:p>
        </w:tc>
        <w:tc>
          <w:tcPr>
            <w:tcW w:w="902" w:type="pct"/>
            <w:vAlign w:val="center"/>
          </w:tcPr>
          <w:p w14:paraId="5262419C" w14:textId="77777777" w:rsidR="00204FB3" w:rsidRDefault="00204FB3" w:rsidP="00DE7632">
            <w:pPr>
              <w:jc w:val="center"/>
            </w:pPr>
            <w:r w:rsidRPr="00D664C4">
              <w:t>ΝΑΙ</w:t>
            </w:r>
          </w:p>
        </w:tc>
        <w:tc>
          <w:tcPr>
            <w:tcW w:w="647" w:type="pct"/>
          </w:tcPr>
          <w:p w14:paraId="1E7BCF45" w14:textId="77777777" w:rsidR="00204FB3" w:rsidRDefault="00204FB3" w:rsidP="00DE7632">
            <w:pPr>
              <w:jc w:val="both"/>
            </w:pPr>
          </w:p>
        </w:tc>
        <w:tc>
          <w:tcPr>
            <w:tcW w:w="745" w:type="pct"/>
          </w:tcPr>
          <w:p w14:paraId="0ECB5C7E" w14:textId="77777777" w:rsidR="00204FB3" w:rsidRDefault="00204FB3" w:rsidP="00DE7632">
            <w:pPr>
              <w:jc w:val="both"/>
            </w:pPr>
          </w:p>
        </w:tc>
      </w:tr>
      <w:tr w:rsidR="00204FB3" w14:paraId="6964180C" w14:textId="77777777" w:rsidTr="003071E5">
        <w:tc>
          <w:tcPr>
            <w:tcW w:w="691" w:type="pct"/>
          </w:tcPr>
          <w:p w14:paraId="092552DC" w14:textId="77777777" w:rsidR="00204FB3" w:rsidRDefault="00204FB3" w:rsidP="00DE7632">
            <w:pPr>
              <w:jc w:val="both"/>
            </w:pPr>
            <w:r w:rsidRPr="001C4745">
              <w:t>4.5.9.5</w:t>
            </w:r>
          </w:p>
        </w:tc>
        <w:tc>
          <w:tcPr>
            <w:tcW w:w="2014" w:type="pct"/>
          </w:tcPr>
          <w:p w14:paraId="77E86B0E" w14:textId="77777777" w:rsidR="00204FB3" w:rsidRDefault="00204FB3" w:rsidP="00DE7632">
            <w:pPr>
              <w:jc w:val="both"/>
            </w:pPr>
            <w:r w:rsidRPr="001C4745">
              <w:t>Μανόμετρο λαδιού και προειδοποιητική ενδεικτική λυχνία πτώσης πίεσης λαδιού.</w:t>
            </w:r>
          </w:p>
        </w:tc>
        <w:tc>
          <w:tcPr>
            <w:tcW w:w="902" w:type="pct"/>
            <w:vAlign w:val="center"/>
          </w:tcPr>
          <w:p w14:paraId="2A5FED93" w14:textId="77777777" w:rsidR="00204FB3" w:rsidRDefault="00204FB3" w:rsidP="00DE7632">
            <w:pPr>
              <w:jc w:val="center"/>
            </w:pPr>
            <w:r w:rsidRPr="00D664C4">
              <w:t>ΝΑΙ</w:t>
            </w:r>
          </w:p>
        </w:tc>
        <w:tc>
          <w:tcPr>
            <w:tcW w:w="647" w:type="pct"/>
          </w:tcPr>
          <w:p w14:paraId="3D29F30C" w14:textId="77777777" w:rsidR="00204FB3" w:rsidRDefault="00204FB3" w:rsidP="00DE7632">
            <w:pPr>
              <w:jc w:val="both"/>
            </w:pPr>
          </w:p>
        </w:tc>
        <w:tc>
          <w:tcPr>
            <w:tcW w:w="745" w:type="pct"/>
          </w:tcPr>
          <w:p w14:paraId="0D5DFA9D" w14:textId="77777777" w:rsidR="00204FB3" w:rsidRDefault="00204FB3" w:rsidP="00DE7632">
            <w:pPr>
              <w:jc w:val="both"/>
            </w:pPr>
          </w:p>
        </w:tc>
      </w:tr>
      <w:tr w:rsidR="00204FB3" w14:paraId="2F5028B3" w14:textId="77777777" w:rsidTr="003071E5">
        <w:tc>
          <w:tcPr>
            <w:tcW w:w="691" w:type="pct"/>
          </w:tcPr>
          <w:p w14:paraId="3FFB7B59" w14:textId="77777777" w:rsidR="00204FB3" w:rsidRDefault="00204FB3" w:rsidP="00DE7632">
            <w:pPr>
              <w:jc w:val="both"/>
            </w:pPr>
            <w:r w:rsidRPr="00A51444">
              <w:t>4.5.9.</w:t>
            </w:r>
            <w:r>
              <w:t>6</w:t>
            </w:r>
          </w:p>
        </w:tc>
        <w:tc>
          <w:tcPr>
            <w:tcW w:w="2014" w:type="pct"/>
          </w:tcPr>
          <w:p w14:paraId="2DB7C9E5" w14:textId="77777777" w:rsidR="00204FB3" w:rsidRDefault="00204FB3" w:rsidP="00DE7632">
            <w:pPr>
              <w:jc w:val="both"/>
            </w:pPr>
            <w:r w:rsidRPr="001C4745">
              <w:t>Ενδεικτικές λυχνίες λειτουργίας φώτων, δεικτών αλλαγής πορείας και φανών μακράς απόστασης.</w:t>
            </w:r>
          </w:p>
        </w:tc>
        <w:tc>
          <w:tcPr>
            <w:tcW w:w="902" w:type="pct"/>
            <w:vAlign w:val="center"/>
          </w:tcPr>
          <w:p w14:paraId="7EC91162" w14:textId="77777777" w:rsidR="00204FB3" w:rsidRDefault="00204FB3" w:rsidP="00DE7632">
            <w:pPr>
              <w:jc w:val="center"/>
            </w:pPr>
            <w:r w:rsidRPr="00D664C4">
              <w:t>ΝΑΙ</w:t>
            </w:r>
          </w:p>
        </w:tc>
        <w:tc>
          <w:tcPr>
            <w:tcW w:w="647" w:type="pct"/>
          </w:tcPr>
          <w:p w14:paraId="02ACC97A" w14:textId="77777777" w:rsidR="00204FB3" w:rsidRDefault="00204FB3" w:rsidP="00DE7632">
            <w:pPr>
              <w:jc w:val="both"/>
            </w:pPr>
          </w:p>
        </w:tc>
        <w:tc>
          <w:tcPr>
            <w:tcW w:w="745" w:type="pct"/>
          </w:tcPr>
          <w:p w14:paraId="39B9FDF3" w14:textId="77777777" w:rsidR="00204FB3" w:rsidRDefault="00204FB3" w:rsidP="00DE7632">
            <w:pPr>
              <w:jc w:val="both"/>
            </w:pPr>
          </w:p>
        </w:tc>
      </w:tr>
      <w:tr w:rsidR="00204FB3" w14:paraId="3CC2A349" w14:textId="77777777" w:rsidTr="003071E5">
        <w:tc>
          <w:tcPr>
            <w:tcW w:w="691" w:type="pct"/>
          </w:tcPr>
          <w:p w14:paraId="31362834" w14:textId="77777777" w:rsidR="00204FB3" w:rsidRPr="00AE7EF6" w:rsidRDefault="00204FB3" w:rsidP="00DE7632">
            <w:pPr>
              <w:jc w:val="both"/>
              <w:rPr>
                <w:b/>
              </w:rPr>
            </w:pPr>
            <w:r w:rsidRPr="00A51444">
              <w:t>4.5.9.</w:t>
            </w:r>
            <w:r>
              <w:t>7</w:t>
            </w:r>
          </w:p>
        </w:tc>
        <w:tc>
          <w:tcPr>
            <w:tcW w:w="2014" w:type="pct"/>
          </w:tcPr>
          <w:p w14:paraId="05B1302E" w14:textId="77777777" w:rsidR="00204FB3" w:rsidRPr="00653CB1" w:rsidRDefault="00204FB3" w:rsidP="00DE7632">
            <w:pPr>
              <w:jc w:val="both"/>
            </w:pPr>
            <w:r w:rsidRPr="00653CB1">
              <w:t>Προειδοποιητική ενδεικτική λυχνία φόρτισης της γεννήτριας.</w:t>
            </w:r>
          </w:p>
        </w:tc>
        <w:tc>
          <w:tcPr>
            <w:tcW w:w="902" w:type="pct"/>
            <w:vAlign w:val="center"/>
          </w:tcPr>
          <w:p w14:paraId="79920DA7" w14:textId="77777777" w:rsidR="00204FB3" w:rsidRDefault="00204FB3" w:rsidP="00DE7632">
            <w:pPr>
              <w:jc w:val="center"/>
            </w:pPr>
            <w:r w:rsidRPr="00D664C4">
              <w:t>ΝΑΙ</w:t>
            </w:r>
          </w:p>
        </w:tc>
        <w:tc>
          <w:tcPr>
            <w:tcW w:w="647" w:type="pct"/>
          </w:tcPr>
          <w:p w14:paraId="7322C1AA" w14:textId="77777777" w:rsidR="00204FB3" w:rsidRDefault="00204FB3" w:rsidP="00DE7632">
            <w:pPr>
              <w:jc w:val="both"/>
            </w:pPr>
          </w:p>
        </w:tc>
        <w:tc>
          <w:tcPr>
            <w:tcW w:w="745" w:type="pct"/>
          </w:tcPr>
          <w:p w14:paraId="176C9CA8" w14:textId="77777777" w:rsidR="00204FB3" w:rsidRDefault="00204FB3" w:rsidP="00DE7632">
            <w:pPr>
              <w:jc w:val="both"/>
            </w:pPr>
          </w:p>
        </w:tc>
      </w:tr>
      <w:tr w:rsidR="00204FB3" w14:paraId="6D2A8FE5" w14:textId="77777777" w:rsidTr="003071E5">
        <w:tc>
          <w:tcPr>
            <w:tcW w:w="691" w:type="pct"/>
          </w:tcPr>
          <w:p w14:paraId="11FF0196" w14:textId="77777777" w:rsidR="00204FB3" w:rsidRDefault="00204FB3" w:rsidP="00DE7632">
            <w:pPr>
              <w:jc w:val="both"/>
            </w:pPr>
            <w:r w:rsidRPr="00AA58E1">
              <w:t>4.5.9.8</w:t>
            </w:r>
          </w:p>
        </w:tc>
        <w:tc>
          <w:tcPr>
            <w:tcW w:w="2014" w:type="pct"/>
          </w:tcPr>
          <w:p w14:paraId="7EEC97B4" w14:textId="77777777" w:rsidR="00204FB3" w:rsidRDefault="00204FB3" w:rsidP="00DE7632">
            <w:pPr>
              <w:jc w:val="both"/>
            </w:pPr>
            <w:r w:rsidRPr="00AA58E1">
              <w:t>Ταχογράφο.</w:t>
            </w:r>
          </w:p>
        </w:tc>
        <w:tc>
          <w:tcPr>
            <w:tcW w:w="902" w:type="pct"/>
            <w:vAlign w:val="center"/>
          </w:tcPr>
          <w:p w14:paraId="5584C7C7" w14:textId="77777777" w:rsidR="00204FB3" w:rsidRDefault="00204FB3" w:rsidP="00DE7632">
            <w:pPr>
              <w:jc w:val="center"/>
            </w:pPr>
            <w:r w:rsidRPr="00D664C4">
              <w:t>ΝΑΙ</w:t>
            </w:r>
          </w:p>
        </w:tc>
        <w:tc>
          <w:tcPr>
            <w:tcW w:w="647" w:type="pct"/>
          </w:tcPr>
          <w:p w14:paraId="61F11301" w14:textId="77777777" w:rsidR="00204FB3" w:rsidRDefault="00204FB3" w:rsidP="00DE7632">
            <w:pPr>
              <w:jc w:val="both"/>
            </w:pPr>
          </w:p>
        </w:tc>
        <w:tc>
          <w:tcPr>
            <w:tcW w:w="745" w:type="pct"/>
          </w:tcPr>
          <w:p w14:paraId="7872F4E9" w14:textId="77777777" w:rsidR="00204FB3" w:rsidRDefault="00204FB3" w:rsidP="00DE7632">
            <w:pPr>
              <w:jc w:val="both"/>
            </w:pPr>
          </w:p>
        </w:tc>
      </w:tr>
      <w:tr w:rsidR="00204FB3" w14:paraId="15F1E7E1" w14:textId="77777777" w:rsidTr="003071E5">
        <w:tc>
          <w:tcPr>
            <w:tcW w:w="691" w:type="pct"/>
          </w:tcPr>
          <w:p w14:paraId="14DF2AC5" w14:textId="77777777" w:rsidR="00204FB3" w:rsidRDefault="00204FB3" w:rsidP="00DE7632">
            <w:pPr>
              <w:jc w:val="both"/>
            </w:pPr>
            <w:r w:rsidRPr="006F6295">
              <w:t>4.5.9.9</w:t>
            </w:r>
          </w:p>
        </w:tc>
        <w:tc>
          <w:tcPr>
            <w:tcW w:w="2014" w:type="pct"/>
          </w:tcPr>
          <w:p w14:paraId="507894AB" w14:textId="77777777" w:rsidR="00204FB3" w:rsidRDefault="00204FB3" w:rsidP="00DE7632">
            <w:pPr>
              <w:jc w:val="both"/>
            </w:pPr>
            <w:r w:rsidRPr="006F6295">
              <w:t>Ενδεικτική λυχνία εμπλοκής ηλεκτρονικών συστημάτων (ABS, ESP, ΕΒD, ΑSR, AAS).</w:t>
            </w:r>
          </w:p>
        </w:tc>
        <w:tc>
          <w:tcPr>
            <w:tcW w:w="902" w:type="pct"/>
            <w:vAlign w:val="center"/>
          </w:tcPr>
          <w:p w14:paraId="3CEC3A70" w14:textId="77777777" w:rsidR="00204FB3" w:rsidRDefault="00204FB3" w:rsidP="00DE7632">
            <w:pPr>
              <w:jc w:val="center"/>
            </w:pPr>
            <w:r w:rsidRPr="00D664C4">
              <w:t>ΝΑΙ</w:t>
            </w:r>
          </w:p>
        </w:tc>
        <w:tc>
          <w:tcPr>
            <w:tcW w:w="647" w:type="pct"/>
          </w:tcPr>
          <w:p w14:paraId="4D8ABE1E" w14:textId="77777777" w:rsidR="00204FB3" w:rsidRDefault="00204FB3" w:rsidP="00DE7632">
            <w:pPr>
              <w:jc w:val="both"/>
            </w:pPr>
          </w:p>
        </w:tc>
        <w:tc>
          <w:tcPr>
            <w:tcW w:w="745" w:type="pct"/>
          </w:tcPr>
          <w:p w14:paraId="5EAC6029" w14:textId="77777777" w:rsidR="00204FB3" w:rsidRDefault="00204FB3" w:rsidP="00DE7632">
            <w:pPr>
              <w:jc w:val="both"/>
            </w:pPr>
          </w:p>
        </w:tc>
      </w:tr>
      <w:tr w:rsidR="00204FB3" w14:paraId="08466BA8" w14:textId="77777777" w:rsidTr="003071E5">
        <w:tc>
          <w:tcPr>
            <w:tcW w:w="691" w:type="pct"/>
          </w:tcPr>
          <w:p w14:paraId="7C595430" w14:textId="77777777" w:rsidR="00204FB3" w:rsidRDefault="00204FB3" w:rsidP="00DE7632">
            <w:pPr>
              <w:jc w:val="both"/>
            </w:pPr>
            <w:r w:rsidRPr="00FB6586">
              <w:t>4.5.9.10</w:t>
            </w:r>
          </w:p>
        </w:tc>
        <w:tc>
          <w:tcPr>
            <w:tcW w:w="2014" w:type="pct"/>
          </w:tcPr>
          <w:p w14:paraId="09FFB126" w14:textId="77777777" w:rsidR="00204FB3" w:rsidRDefault="00204FB3" w:rsidP="00DE7632">
            <w:pPr>
              <w:jc w:val="both"/>
            </w:pPr>
            <w:r w:rsidRPr="00FB6586">
              <w:t>Ενδεικτική λυχνία ανοικτών θυρών.</w:t>
            </w:r>
          </w:p>
        </w:tc>
        <w:tc>
          <w:tcPr>
            <w:tcW w:w="902" w:type="pct"/>
            <w:vAlign w:val="center"/>
          </w:tcPr>
          <w:p w14:paraId="313BAE16" w14:textId="77777777" w:rsidR="00204FB3" w:rsidRDefault="00204FB3" w:rsidP="00DE7632">
            <w:pPr>
              <w:jc w:val="center"/>
            </w:pPr>
            <w:r w:rsidRPr="00D664C4">
              <w:t>ΝΑΙ</w:t>
            </w:r>
          </w:p>
        </w:tc>
        <w:tc>
          <w:tcPr>
            <w:tcW w:w="647" w:type="pct"/>
          </w:tcPr>
          <w:p w14:paraId="59924D12" w14:textId="77777777" w:rsidR="00204FB3" w:rsidRDefault="00204FB3" w:rsidP="00DE7632">
            <w:pPr>
              <w:jc w:val="both"/>
            </w:pPr>
          </w:p>
        </w:tc>
        <w:tc>
          <w:tcPr>
            <w:tcW w:w="745" w:type="pct"/>
          </w:tcPr>
          <w:p w14:paraId="5CA38587" w14:textId="77777777" w:rsidR="00204FB3" w:rsidRDefault="00204FB3" w:rsidP="00DE7632">
            <w:pPr>
              <w:jc w:val="both"/>
            </w:pPr>
          </w:p>
        </w:tc>
      </w:tr>
      <w:tr w:rsidR="00204FB3" w14:paraId="39226736" w14:textId="77777777" w:rsidTr="003071E5">
        <w:tc>
          <w:tcPr>
            <w:tcW w:w="691" w:type="pct"/>
          </w:tcPr>
          <w:p w14:paraId="109CB6D2" w14:textId="77777777" w:rsidR="00204FB3" w:rsidRPr="00FB6586" w:rsidRDefault="00204FB3" w:rsidP="00DE7632">
            <w:pPr>
              <w:jc w:val="both"/>
            </w:pPr>
            <w:r w:rsidRPr="00EA03D1">
              <w:t>4.5.9.11</w:t>
            </w:r>
          </w:p>
        </w:tc>
        <w:tc>
          <w:tcPr>
            <w:tcW w:w="2014" w:type="pct"/>
          </w:tcPr>
          <w:p w14:paraId="671E3EE6" w14:textId="77777777" w:rsidR="00204FB3" w:rsidRPr="00FB6586" w:rsidRDefault="00204FB3" w:rsidP="00DE7632">
            <w:pPr>
              <w:jc w:val="both"/>
            </w:pPr>
            <w:r w:rsidRPr="00EA03D1">
              <w:t xml:space="preserve">Τυχόν επιπλέον όργανα </w:t>
            </w:r>
            <w:r w:rsidRPr="00A67289">
              <w:rPr>
                <w:b/>
              </w:rPr>
              <w:t>(</w:t>
            </w:r>
            <w:r>
              <w:rPr>
                <w:b/>
              </w:rPr>
              <w:t>Β</w:t>
            </w:r>
            <w:r w:rsidRPr="00A67289">
              <w:rPr>
                <w:b/>
              </w:rPr>
              <w:t xml:space="preserve">αθμολογούμενο </w:t>
            </w:r>
            <w:r>
              <w:rPr>
                <w:b/>
              </w:rPr>
              <w:t>Κ</w:t>
            </w:r>
            <w:r w:rsidRPr="00A67289">
              <w:rPr>
                <w:b/>
              </w:rPr>
              <w:t>ριτήριο).</w:t>
            </w:r>
          </w:p>
        </w:tc>
        <w:tc>
          <w:tcPr>
            <w:tcW w:w="902" w:type="pct"/>
            <w:vAlign w:val="center"/>
          </w:tcPr>
          <w:p w14:paraId="0E5FE8A1" w14:textId="77777777" w:rsidR="00204FB3" w:rsidRPr="00A67289" w:rsidRDefault="00204FB3" w:rsidP="00DE7632">
            <w:pPr>
              <w:jc w:val="center"/>
            </w:pPr>
            <w:r w:rsidRPr="00A67289">
              <w:t>Βαθμολογούμενο</w:t>
            </w:r>
          </w:p>
        </w:tc>
        <w:tc>
          <w:tcPr>
            <w:tcW w:w="647" w:type="pct"/>
          </w:tcPr>
          <w:p w14:paraId="106C319F" w14:textId="77777777" w:rsidR="00204FB3" w:rsidRDefault="00204FB3" w:rsidP="00DE7632">
            <w:pPr>
              <w:jc w:val="both"/>
            </w:pPr>
          </w:p>
        </w:tc>
        <w:tc>
          <w:tcPr>
            <w:tcW w:w="745" w:type="pct"/>
          </w:tcPr>
          <w:p w14:paraId="21B85F08" w14:textId="77777777" w:rsidR="00204FB3" w:rsidRDefault="00204FB3" w:rsidP="00DE7632">
            <w:pPr>
              <w:jc w:val="both"/>
            </w:pPr>
          </w:p>
        </w:tc>
      </w:tr>
      <w:tr w:rsidR="00204FB3" w14:paraId="0A84598D" w14:textId="77777777" w:rsidTr="003071E5">
        <w:tc>
          <w:tcPr>
            <w:tcW w:w="691" w:type="pct"/>
          </w:tcPr>
          <w:p w14:paraId="77DE4A05" w14:textId="77777777" w:rsidR="00204FB3" w:rsidRPr="00AE7EF6" w:rsidRDefault="00204FB3" w:rsidP="00DE7632">
            <w:pPr>
              <w:jc w:val="both"/>
              <w:rPr>
                <w:b/>
              </w:rPr>
            </w:pPr>
            <w:r>
              <w:rPr>
                <w:b/>
              </w:rPr>
              <w:t>4.5.10</w:t>
            </w:r>
          </w:p>
        </w:tc>
        <w:tc>
          <w:tcPr>
            <w:tcW w:w="2014" w:type="pct"/>
          </w:tcPr>
          <w:p w14:paraId="25CAA5FE" w14:textId="77777777" w:rsidR="00204FB3" w:rsidRDefault="00204FB3" w:rsidP="00DE7632">
            <w:pPr>
              <w:jc w:val="both"/>
              <w:rPr>
                <w:b/>
              </w:rPr>
            </w:pPr>
            <w:r w:rsidRPr="001C4745">
              <w:rPr>
                <w:b/>
              </w:rPr>
              <w:t>Λοιπός εξοπλισμός</w:t>
            </w:r>
          </w:p>
          <w:p w14:paraId="6A4EC4A2" w14:textId="77777777" w:rsidR="00204FB3" w:rsidRPr="001C4745" w:rsidRDefault="00204FB3" w:rsidP="00DE7632">
            <w:pPr>
              <w:jc w:val="both"/>
            </w:pPr>
            <w:r w:rsidRPr="001C4745">
              <w:t>Το όχημα πρέπει να διαθέτει:</w:t>
            </w:r>
          </w:p>
        </w:tc>
        <w:tc>
          <w:tcPr>
            <w:tcW w:w="902" w:type="pct"/>
            <w:vAlign w:val="center"/>
          </w:tcPr>
          <w:p w14:paraId="6ADA6001" w14:textId="77777777" w:rsidR="00204FB3" w:rsidRDefault="00204FB3" w:rsidP="00DE7632">
            <w:pPr>
              <w:jc w:val="center"/>
            </w:pPr>
          </w:p>
        </w:tc>
        <w:tc>
          <w:tcPr>
            <w:tcW w:w="647" w:type="pct"/>
          </w:tcPr>
          <w:p w14:paraId="56A1E872" w14:textId="77777777" w:rsidR="00204FB3" w:rsidRDefault="00204FB3" w:rsidP="00DE7632">
            <w:pPr>
              <w:jc w:val="both"/>
            </w:pPr>
          </w:p>
        </w:tc>
        <w:tc>
          <w:tcPr>
            <w:tcW w:w="745" w:type="pct"/>
          </w:tcPr>
          <w:p w14:paraId="1C5F2E6A" w14:textId="77777777" w:rsidR="00204FB3" w:rsidRDefault="00204FB3" w:rsidP="00DE7632">
            <w:pPr>
              <w:jc w:val="both"/>
            </w:pPr>
          </w:p>
        </w:tc>
      </w:tr>
      <w:tr w:rsidR="00204FB3" w14:paraId="00130FD1" w14:textId="77777777" w:rsidTr="003071E5">
        <w:tc>
          <w:tcPr>
            <w:tcW w:w="691" w:type="pct"/>
          </w:tcPr>
          <w:p w14:paraId="126C1CD0" w14:textId="77777777" w:rsidR="00204FB3" w:rsidRPr="00653CB1" w:rsidRDefault="00204FB3" w:rsidP="00DE7632">
            <w:pPr>
              <w:jc w:val="both"/>
            </w:pPr>
            <w:r w:rsidRPr="00653CB1">
              <w:t>4.5.10.1</w:t>
            </w:r>
          </w:p>
        </w:tc>
        <w:tc>
          <w:tcPr>
            <w:tcW w:w="2014" w:type="pct"/>
          </w:tcPr>
          <w:p w14:paraId="589A1FF1" w14:textId="77777777" w:rsidR="00204FB3" w:rsidRPr="00653CB1" w:rsidRDefault="00204FB3" w:rsidP="00DE7632">
            <w:pPr>
              <w:jc w:val="both"/>
            </w:pPr>
            <w:r w:rsidRPr="00653CB1">
              <w:t>Δύο εξωτερικούς ή και επιπλέον καθρέπτες που να είναι κατάλληλοι για το μέγεθος του οχήματος.</w:t>
            </w:r>
          </w:p>
        </w:tc>
        <w:tc>
          <w:tcPr>
            <w:tcW w:w="902" w:type="pct"/>
            <w:vAlign w:val="center"/>
          </w:tcPr>
          <w:p w14:paraId="2BC84C39" w14:textId="77777777" w:rsidR="00204FB3" w:rsidRDefault="00204FB3" w:rsidP="00DE7632">
            <w:pPr>
              <w:jc w:val="center"/>
            </w:pPr>
            <w:r w:rsidRPr="00D664C4">
              <w:t>ΝΑΙ</w:t>
            </w:r>
          </w:p>
        </w:tc>
        <w:tc>
          <w:tcPr>
            <w:tcW w:w="647" w:type="pct"/>
          </w:tcPr>
          <w:p w14:paraId="3E210139" w14:textId="77777777" w:rsidR="00204FB3" w:rsidRDefault="00204FB3" w:rsidP="00DE7632">
            <w:pPr>
              <w:jc w:val="both"/>
            </w:pPr>
          </w:p>
        </w:tc>
        <w:tc>
          <w:tcPr>
            <w:tcW w:w="745" w:type="pct"/>
          </w:tcPr>
          <w:p w14:paraId="1338AB5F" w14:textId="77777777" w:rsidR="00204FB3" w:rsidRDefault="00204FB3" w:rsidP="00DE7632">
            <w:pPr>
              <w:jc w:val="both"/>
            </w:pPr>
          </w:p>
        </w:tc>
      </w:tr>
      <w:tr w:rsidR="00204FB3" w14:paraId="380BF5F6" w14:textId="77777777" w:rsidTr="003071E5">
        <w:tc>
          <w:tcPr>
            <w:tcW w:w="691" w:type="pct"/>
          </w:tcPr>
          <w:p w14:paraId="76527028" w14:textId="77777777" w:rsidR="00204FB3" w:rsidRDefault="00204FB3" w:rsidP="00DE7632">
            <w:pPr>
              <w:jc w:val="both"/>
            </w:pPr>
            <w:r w:rsidRPr="00653CB1">
              <w:t>4.5.10.2</w:t>
            </w:r>
          </w:p>
        </w:tc>
        <w:tc>
          <w:tcPr>
            <w:tcW w:w="2014" w:type="pct"/>
          </w:tcPr>
          <w:p w14:paraId="53A5A751" w14:textId="77777777" w:rsidR="00204FB3" w:rsidRDefault="00204FB3" w:rsidP="00DE7632">
            <w:pPr>
              <w:jc w:val="both"/>
            </w:pPr>
            <w:r w:rsidRPr="00653CB1">
              <w:t>Πώμα δεξαμενής καυσίμων με κλειδαριά ασφαλείας.</w:t>
            </w:r>
          </w:p>
        </w:tc>
        <w:tc>
          <w:tcPr>
            <w:tcW w:w="902" w:type="pct"/>
            <w:vAlign w:val="center"/>
          </w:tcPr>
          <w:p w14:paraId="1510AE90" w14:textId="77777777" w:rsidR="00204FB3" w:rsidRDefault="00204FB3" w:rsidP="00DE7632">
            <w:pPr>
              <w:jc w:val="center"/>
            </w:pPr>
            <w:r w:rsidRPr="00D664C4">
              <w:t>ΝΑΙ</w:t>
            </w:r>
          </w:p>
        </w:tc>
        <w:tc>
          <w:tcPr>
            <w:tcW w:w="647" w:type="pct"/>
          </w:tcPr>
          <w:p w14:paraId="3C057F83" w14:textId="77777777" w:rsidR="00204FB3" w:rsidRDefault="00204FB3" w:rsidP="00DE7632">
            <w:pPr>
              <w:jc w:val="both"/>
            </w:pPr>
          </w:p>
        </w:tc>
        <w:tc>
          <w:tcPr>
            <w:tcW w:w="745" w:type="pct"/>
          </w:tcPr>
          <w:p w14:paraId="39F99D15" w14:textId="77777777" w:rsidR="00204FB3" w:rsidRDefault="00204FB3" w:rsidP="00DE7632">
            <w:pPr>
              <w:jc w:val="both"/>
            </w:pPr>
          </w:p>
        </w:tc>
      </w:tr>
      <w:tr w:rsidR="00204FB3" w14:paraId="1F7A5FB5" w14:textId="77777777" w:rsidTr="003071E5">
        <w:tc>
          <w:tcPr>
            <w:tcW w:w="691" w:type="pct"/>
          </w:tcPr>
          <w:p w14:paraId="3DE7B536" w14:textId="77777777" w:rsidR="00204FB3" w:rsidRDefault="00204FB3" w:rsidP="00DE7632">
            <w:pPr>
              <w:jc w:val="both"/>
            </w:pPr>
            <w:r w:rsidRPr="005A3E74">
              <w:lastRenderedPageBreak/>
              <w:t>4.5.10.3</w:t>
            </w:r>
          </w:p>
        </w:tc>
        <w:tc>
          <w:tcPr>
            <w:tcW w:w="2014" w:type="pct"/>
          </w:tcPr>
          <w:p w14:paraId="7D1FA018" w14:textId="77777777" w:rsidR="00204FB3" w:rsidRDefault="00204FB3" w:rsidP="00DE7632">
            <w:pPr>
              <w:jc w:val="both"/>
            </w:pPr>
            <w:r w:rsidRPr="005A3E74">
              <w:t>Δύο (2) άγκιστρα στο μπροστινό και πίσω μέρος, κατάλληλα για ρυμούλκηση σε περίπτωση ανάγκης και δύο (2) επιπλέον άγκιστρα δεξιά-αριστερά του πλαισίου για πρόσδεση κατά τη θαλάσσια μεταφορά.</w:t>
            </w:r>
          </w:p>
        </w:tc>
        <w:tc>
          <w:tcPr>
            <w:tcW w:w="902" w:type="pct"/>
            <w:vAlign w:val="center"/>
          </w:tcPr>
          <w:p w14:paraId="414DC3DC" w14:textId="77777777" w:rsidR="00204FB3" w:rsidRDefault="00204FB3" w:rsidP="00DE7632">
            <w:pPr>
              <w:jc w:val="center"/>
            </w:pPr>
            <w:r w:rsidRPr="00312F80">
              <w:t>ΝΑΙ</w:t>
            </w:r>
          </w:p>
        </w:tc>
        <w:tc>
          <w:tcPr>
            <w:tcW w:w="647" w:type="pct"/>
          </w:tcPr>
          <w:p w14:paraId="5F5FB499" w14:textId="77777777" w:rsidR="00204FB3" w:rsidRDefault="00204FB3" w:rsidP="00DE7632">
            <w:pPr>
              <w:jc w:val="both"/>
            </w:pPr>
          </w:p>
        </w:tc>
        <w:tc>
          <w:tcPr>
            <w:tcW w:w="745" w:type="pct"/>
          </w:tcPr>
          <w:p w14:paraId="75A03E13" w14:textId="77777777" w:rsidR="00204FB3" w:rsidRDefault="00204FB3" w:rsidP="00DE7632">
            <w:pPr>
              <w:jc w:val="both"/>
            </w:pPr>
          </w:p>
        </w:tc>
      </w:tr>
      <w:tr w:rsidR="00204FB3" w14:paraId="3A1F8606" w14:textId="77777777" w:rsidTr="003071E5">
        <w:tc>
          <w:tcPr>
            <w:tcW w:w="691" w:type="pct"/>
          </w:tcPr>
          <w:p w14:paraId="34B65F86" w14:textId="77777777" w:rsidR="00204FB3" w:rsidRPr="003E4568" w:rsidRDefault="00204FB3" w:rsidP="00DE7632">
            <w:pPr>
              <w:jc w:val="both"/>
            </w:pPr>
            <w:r w:rsidRPr="003C48F7">
              <w:t>4.5.10.4</w:t>
            </w:r>
          </w:p>
        </w:tc>
        <w:tc>
          <w:tcPr>
            <w:tcW w:w="2014" w:type="pct"/>
          </w:tcPr>
          <w:p w14:paraId="537B5711" w14:textId="77777777" w:rsidR="00204FB3" w:rsidRPr="003E4568" w:rsidRDefault="00204FB3" w:rsidP="00DE7632">
            <w:pPr>
              <w:jc w:val="both"/>
            </w:pPr>
            <w:r w:rsidRPr="003C48F7">
              <w:t>Ελαστικούς λασπωτήρες για τους τροχούς.</w:t>
            </w:r>
          </w:p>
        </w:tc>
        <w:tc>
          <w:tcPr>
            <w:tcW w:w="902" w:type="pct"/>
            <w:vAlign w:val="center"/>
          </w:tcPr>
          <w:p w14:paraId="3DC81AA4" w14:textId="77777777" w:rsidR="00204FB3" w:rsidRDefault="00204FB3" w:rsidP="00DE7632">
            <w:pPr>
              <w:jc w:val="center"/>
            </w:pPr>
            <w:r w:rsidRPr="00312F80">
              <w:t>ΝΑΙ</w:t>
            </w:r>
          </w:p>
        </w:tc>
        <w:tc>
          <w:tcPr>
            <w:tcW w:w="647" w:type="pct"/>
          </w:tcPr>
          <w:p w14:paraId="40B2DBE5" w14:textId="77777777" w:rsidR="00204FB3" w:rsidRDefault="00204FB3" w:rsidP="00DE7632">
            <w:pPr>
              <w:jc w:val="both"/>
            </w:pPr>
          </w:p>
        </w:tc>
        <w:tc>
          <w:tcPr>
            <w:tcW w:w="745" w:type="pct"/>
          </w:tcPr>
          <w:p w14:paraId="28AAC39F" w14:textId="77777777" w:rsidR="00204FB3" w:rsidRDefault="00204FB3" w:rsidP="00DE7632">
            <w:pPr>
              <w:jc w:val="both"/>
            </w:pPr>
          </w:p>
        </w:tc>
      </w:tr>
      <w:tr w:rsidR="00204FB3" w14:paraId="33305E38" w14:textId="77777777" w:rsidTr="003071E5">
        <w:tc>
          <w:tcPr>
            <w:tcW w:w="691" w:type="pct"/>
          </w:tcPr>
          <w:p w14:paraId="66657728" w14:textId="77777777" w:rsidR="00204FB3" w:rsidRPr="003E4568" w:rsidRDefault="00204FB3" w:rsidP="00DE7632">
            <w:pPr>
              <w:jc w:val="both"/>
            </w:pPr>
            <w:r w:rsidRPr="003C48F7">
              <w:t>4.5.10.5</w:t>
            </w:r>
          </w:p>
        </w:tc>
        <w:tc>
          <w:tcPr>
            <w:tcW w:w="2014" w:type="pct"/>
          </w:tcPr>
          <w:p w14:paraId="5D9937B6" w14:textId="77777777" w:rsidR="00204FB3" w:rsidRPr="003E4568" w:rsidRDefault="00204FB3" w:rsidP="00DE7632">
            <w:pPr>
              <w:jc w:val="both"/>
            </w:pPr>
            <w:r w:rsidRPr="003C48F7">
              <w:t>Ζώνες ασφαλείας για οδηγό και συνοδηγό, αυτομάτου συνδέσεως – λειτουργίας τριών (3) σημείων.</w:t>
            </w:r>
          </w:p>
        </w:tc>
        <w:tc>
          <w:tcPr>
            <w:tcW w:w="902" w:type="pct"/>
            <w:vAlign w:val="center"/>
          </w:tcPr>
          <w:p w14:paraId="59FB1676" w14:textId="77777777" w:rsidR="00204FB3" w:rsidRDefault="00204FB3" w:rsidP="00DE7632">
            <w:pPr>
              <w:jc w:val="center"/>
            </w:pPr>
            <w:r w:rsidRPr="00312F80">
              <w:t>ΝΑΙ</w:t>
            </w:r>
          </w:p>
        </w:tc>
        <w:tc>
          <w:tcPr>
            <w:tcW w:w="647" w:type="pct"/>
          </w:tcPr>
          <w:p w14:paraId="10998270" w14:textId="77777777" w:rsidR="00204FB3" w:rsidRDefault="00204FB3" w:rsidP="00DE7632">
            <w:pPr>
              <w:jc w:val="both"/>
            </w:pPr>
          </w:p>
        </w:tc>
        <w:tc>
          <w:tcPr>
            <w:tcW w:w="745" w:type="pct"/>
          </w:tcPr>
          <w:p w14:paraId="6C2DC6CC" w14:textId="77777777" w:rsidR="00204FB3" w:rsidRDefault="00204FB3" w:rsidP="00DE7632">
            <w:pPr>
              <w:jc w:val="both"/>
            </w:pPr>
          </w:p>
        </w:tc>
      </w:tr>
      <w:tr w:rsidR="00204FB3" w14:paraId="3B7F09C8" w14:textId="77777777" w:rsidTr="003071E5">
        <w:tc>
          <w:tcPr>
            <w:tcW w:w="691" w:type="pct"/>
          </w:tcPr>
          <w:p w14:paraId="619B6993" w14:textId="77777777" w:rsidR="00204FB3" w:rsidRPr="003E4568" w:rsidRDefault="00204FB3" w:rsidP="00DE7632">
            <w:pPr>
              <w:jc w:val="both"/>
            </w:pPr>
            <w:r w:rsidRPr="001A2E21">
              <w:t>4.5.10.6</w:t>
            </w:r>
          </w:p>
        </w:tc>
        <w:tc>
          <w:tcPr>
            <w:tcW w:w="2014" w:type="pct"/>
          </w:tcPr>
          <w:p w14:paraId="222E2770" w14:textId="77777777" w:rsidR="00204FB3" w:rsidRPr="003E4568" w:rsidRDefault="00204FB3" w:rsidP="00DE7632">
            <w:pPr>
              <w:jc w:val="both"/>
            </w:pPr>
            <w:r w:rsidRPr="001A2E21">
              <w:t>Δύο (2) υαλοκαθαριστήρες των δύο (2) ταχυτήτων τουλάχιστον.</w:t>
            </w:r>
          </w:p>
        </w:tc>
        <w:tc>
          <w:tcPr>
            <w:tcW w:w="902" w:type="pct"/>
            <w:vAlign w:val="center"/>
          </w:tcPr>
          <w:p w14:paraId="5FABB0E7" w14:textId="77777777" w:rsidR="00204FB3" w:rsidRDefault="00204FB3" w:rsidP="00DE7632">
            <w:pPr>
              <w:jc w:val="center"/>
            </w:pPr>
            <w:r w:rsidRPr="005927F0">
              <w:t>ΝΑΙ</w:t>
            </w:r>
          </w:p>
        </w:tc>
        <w:tc>
          <w:tcPr>
            <w:tcW w:w="647" w:type="pct"/>
          </w:tcPr>
          <w:p w14:paraId="58AE771E" w14:textId="77777777" w:rsidR="00204FB3" w:rsidRDefault="00204FB3" w:rsidP="00DE7632">
            <w:pPr>
              <w:jc w:val="both"/>
            </w:pPr>
          </w:p>
        </w:tc>
        <w:tc>
          <w:tcPr>
            <w:tcW w:w="745" w:type="pct"/>
          </w:tcPr>
          <w:p w14:paraId="381C94A3" w14:textId="77777777" w:rsidR="00204FB3" w:rsidRDefault="00204FB3" w:rsidP="00DE7632">
            <w:pPr>
              <w:jc w:val="both"/>
            </w:pPr>
          </w:p>
        </w:tc>
      </w:tr>
      <w:tr w:rsidR="00204FB3" w14:paraId="6E1BB9FC" w14:textId="77777777" w:rsidTr="003071E5">
        <w:tc>
          <w:tcPr>
            <w:tcW w:w="691" w:type="pct"/>
          </w:tcPr>
          <w:p w14:paraId="13A70BF6" w14:textId="77777777" w:rsidR="00204FB3" w:rsidRPr="003E4568" w:rsidRDefault="00204FB3" w:rsidP="00DE7632">
            <w:pPr>
              <w:jc w:val="both"/>
            </w:pPr>
            <w:r w:rsidRPr="001A2E21">
              <w:t>4.5.10.7</w:t>
            </w:r>
          </w:p>
        </w:tc>
        <w:tc>
          <w:tcPr>
            <w:tcW w:w="2014" w:type="pct"/>
          </w:tcPr>
          <w:p w14:paraId="0A8288BA" w14:textId="77777777" w:rsidR="00204FB3" w:rsidRPr="003E4568" w:rsidRDefault="00204FB3" w:rsidP="00DE7632">
            <w:pPr>
              <w:jc w:val="both"/>
            </w:pPr>
            <w:r w:rsidRPr="001A2E21">
              <w:t>Ηχητικό όργανο (κόρνα) και ήχο για την οπισθο- πορεία.</w:t>
            </w:r>
          </w:p>
        </w:tc>
        <w:tc>
          <w:tcPr>
            <w:tcW w:w="902" w:type="pct"/>
            <w:vAlign w:val="center"/>
          </w:tcPr>
          <w:p w14:paraId="4CC40F6D" w14:textId="77777777" w:rsidR="00204FB3" w:rsidRDefault="00204FB3" w:rsidP="00DE7632">
            <w:pPr>
              <w:jc w:val="center"/>
            </w:pPr>
            <w:r w:rsidRPr="00DE14F6">
              <w:t>ΝΑΙ</w:t>
            </w:r>
          </w:p>
        </w:tc>
        <w:tc>
          <w:tcPr>
            <w:tcW w:w="647" w:type="pct"/>
          </w:tcPr>
          <w:p w14:paraId="1890A9DB" w14:textId="77777777" w:rsidR="00204FB3" w:rsidRDefault="00204FB3" w:rsidP="00DE7632">
            <w:pPr>
              <w:jc w:val="both"/>
            </w:pPr>
          </w:p>
        </w:tc>
        <w:tc>
          <w:tcPr>
            <w:tcW w:w="745" w:type="pct"/>
          </w:tcPr>
          <w:p w14:paraId="00D1078F" w14:textId="77777777" w:rsidR="00204FB3" w:rsidRDefault="00204FB3" w:rsidP="00DE7632">
            <w:pPr>
              <w:jc w:val="both"/>
            </w:pPr>
          </w:p>
        </w:tc>
      </w:tr>
      <w:tr w:rsidR="00204FB3" w14:paraId="624EB10A" w14:textId="77777777" w:rsidTr="003071E5">
        <w:tc>
          <w:tcPr>
            <w:tcW w:w="691" w:type="pct"/>
          </w:tcPr>
          <w:p w14:paraId="38BAEBDD" w14:textId="77777777" w:rsidR="00204FB3" w:rsidRPr="003E4568" w:rsidRDefault="00204FB3" w:rsidP="00DE7632">
            <w:pPr>
              <w:jc w:val="both"/>
            </w:pPr>
            <w:r w:rsidRPr="001A2E21">
              <w:t>4.5.10.8</w:t>
            </w:r>
          </w:p>
        </w:tc>
        <w:tc>
          <w:tcPr>
            <w:tcW w:w="2014" w:type="pct"/>
          </w:tcPr>
          <w:p w14:paraId="75F75147" w14:textId="77777777" w:rsidR="00204FB3" w:rsidRPr="003E4568" w:rsidRDefault="00204FB3" w:rsidP="00DE7632">
            <w:pPr>
              <w:jc w:val="both"/>
            </w:pPr>
            <w:r w:rsidRPr="001A2E21">
              <w:t>Πλαστικό  αντιολισθητικό δάπεδο.</w:t>
            </w:r>
          </w:p>
        </w:tc>
        <w:tc>
          <w:tcPr>
            <w:tcW w:w="902" w:type="pct"/>
            <w:vAlign w:val="center"/>
          </w:tcPr>
          <w:p w14:paraId="2BF60263" w14:textId="77777777" w:rsidR="00204FB3" w:rsidRDefault="00204FB3" w:rsidP="00DE7632">
            <w:pPr>
              <w:jc w:val="center"/>
            </w:pPr>
            <w:r w:rsidRPr="00DE14F6">
              <w:t>ΝΑΙ</w:t>
            </w:r>
          </w:p>
        </w:tc>
        <w:tc>
          <w:tcPr>
            <w:tcW w:w="647" w:type="pct"/>
          </w:tcPr>
          <w:p w14:paraId="17C65188" w14:textId="77777777" w:rsidR="00204FB3" w:rsidRDefault="00204FB3" w:rsidP="00DE7632">
            <w:pPr>
              <w:jc w:val="both"/>
            </w:pPr>
          </w:p>
        </w:tc>
        <w:tc>
          <w:tcPr>
            <w:tcW w:w="745" w:type="pct"/>
          </w:tcPr>
          <w:p w14:paraId="2E327F69" w14:textId="77777777" w:rsidR="00204FB3" w:rsidRDefault="00204FB3" w:rsidP="00DE7632">
            <w:pPr>
              <w:jc w:val="both"/>
            </w:pPr>
          </w:p>
        </w:tc>
      </w:tr>
      <w:tr w:rsidR="00204FB3" w14:paraId="21B70294" w14:textId="77777777" w:rsidTr="003071E5">
        <w:tc>
          <w:tcPr>
            <w:tcW w:w="691" w:type="pct"/>
          </w:tcPr>
          <w:p w14:paraId="7FEABAEC" w14:textId="77777777" w:rsidR="00204FB3" w:rsidRPr="003E4568" w:rsidRDefault="00204FB3" w:rsidP="00DE7632">
            <w:pPr>
              <w:jc w:val="both"/>
            </w:pPr>
            <w:r w:rsidRPr="001A2E21">
              <w:t>4.5.10.9</w:t>
            </w:r>
          </w:p>
        </w:tc>
        <w:tc>
          <w:tcPr>
            <w:tcW w:w="2014" w:type="pct"/>
          </w:tcPr>
          <w:p w14:paraId="6B11FE52" w14:textId="77777777" w:rsidR="00204FB3" w:rsidRPr="003E4568" w:rsidRDefault="00204FB3" w:rsidP="00DE7632">
            <w:pPr>
              <w:jc w:val="both"/>
            </w:pPr>
            <w:r w:rsidRPr="001A2E21">
              <w:t>Περιστροφικό φάρο ασφαλείας στην οροφή της καμπίνας του προσωπικού.</w:t>
            </w:r>
          </w:p>
        </w:tc>
        <w:tc>
          <w:tcPr>
            <w:tcW w:w="902" w:type="pct"/>
            <w:vAlign w:val="center"/>
          </w:tcPr>
          <w:p w14:paraId="2C56831B" w14:textId="77777777" w:rsidR="00204FB3" w:rsidRDefault="00204FB3" w:rsidP="00DE7632">
            <w:pPr>
              <w:jc w:val="center"/>
            </w:pPr>
            <w:r w:rsidRPr="00DE14F6">
              <w:t>ΝΑΙ</w:t>
            </w:r>
          </w:p>
        </w:tc>
        <w:tc>
          <w:tcPr>
            <w:tcW w:w="647" w:type="pct"/>
          </w:tcPr>
          <w:p w14:paraId="0DF06B45" w14:textId="77777777" w:rsidR="00204FB3" w:rsidRDefault="00204FB3" w:rsidP="00DE7632">
            <w:pPr>
              <w:jc w:val="both"/>
            </w:pPr>
          </w:p>
        </w:tc>
        <w:tc>
          <w:tcPr>
            <w:tcW w:w="745" w:type="pct"/>
          </w:tcPr>
          <w:p w14:paraId="5B4FDBFB" w14:textId="77777777" w:rsidR="00204FB3" w:rsidRDefault="00204FB3" w:rsidP="00DE7632">
            <w:pPr>
              <w:jc w:val="both"/>
            </w:pPr>
          </w:p>
        </w:tc>
      </w:tr>
      <w:tr w:rsidR="00204FB3" w14:paraId="76FAF7B9" w14:textId="77777777" w:rsidTr="003071E5">
        <w:tc>
          <w:tcPr>
            <w:tcW w:w="691" w:type="pct"/>
          </w:tcPr>
          <w:p w14:paraId="04EAABCE" w14:textId="77777777" w:rsidR="00204FB3" w:rsidRPr="00653CB1" w:rsidRDefault="00204FB3" w:rsidP="00DE7632">
            <w:pPr>
              <w:jc w:val="both"/>
            </w:pPr>
            <w:r w:rsidRPr="001A2E21">
              <w:t>4.5.10.10</w:t>
            </w:r>
          </w:p>
        </w:tc>
        <w:tc>
          <w:tcPr>
            <w:tcW w:w="2014" w:type="pct"/>
          </w:tcPr>
          <w:p w14:paraId="39CDAE9D" w14:textId="77777777" w:rsidR="00204FB3" w:rsidRPr="00653CB1" w:rsidRDefault="00204FB3" w:rsidP="00DE7632">
            <w:pPr>
              <w:jc w:val="both"/>
            </w:pPr>
            <w:r w:rsidRPr="001A2E21">
              <w:t xml:space="preserve">Σύστημα παροχής πεπιεσμένου αέρα (αερο-συμπιεστή). </w:t>
            </w:r>
          </w:p>
        </w:tc>
        <w:tc>
          <w:tcPr>
            <w:tcW w:w="902" w:type="pct"/>
            <w:vAlign w:val="center"/>
          </w:tcPr>
          <w:p w14:paraId="22B0A064" w14:textId="77777777" w:rsidR="00204FB3" w:rsidRDefault="00204FB3" w:rsidP="00DE7632">
            <w:pPr>
              <w:jc w:val="center"/>
            </w:pPr>
          </w:p>
        </w:tc>
        <w:tc>
          <w:tcPr>
            <w:tcW w:w="647" w:type="pct"/>
          </w:tcPr>
          <w:p w14:paraId="6D05F09F" w14:textId="77777777" w:rsidR="00204FB3" w:rsidRDefault="00204FB3" w:rsidP="00DE7632">
            <w:pPr>
              <w:jc w:val="both"/>
            </w:pPr>
          </w:p>
        </w:tc>
        <w:tc>
          <w:tcPr>
            <w:tcW w:w="745" w:type="pct"/>
          </w:tcPr>
          <w:p w14:paraId="17ECEADE" w14:textId="77777777" w:rsidR="00204FB3" w:rsidRDefault="00204FB3" w:rsidP="00DE7632">
            <w:pPr>
              <w:jc w:val="both"/>
            </w:pPr>
          </w:p>
        </w:tc>
      </w:tr>
      <w:tr w:rsidR="00204FB3" w14:paraId="5496AB1F" w14:textId="77777777" w:rsidTr="003071E5">
        <w:tc>
          <w:tcPr>
            <w:tcW w:w="691" w:type="pct"/>
          </w:tcPr>
          <w:p w14:paraId="14FE7370" w14:textId="77777777" w:rsidR="00204FB3" w:rsidRPr="003E4568" w:rsidRDefault="00204FB3" w:rsidP="00DE7632">
            <w:pPr>
              <w:jc w:val="both"/>
            </w:pPr>
            <w:r w:rsidRPr="001A2E21">
              <w:t>4.5.10.11</w:t>
            </w:r>
          </w:p>
        </w:tc>
        <w:tc>
          <w:tcPr>
            <w:tcW w:w="2014" w:type="pct"/>
          </w:tcPr>
          <w:p w14:paraId="009F53A7" w14:textId="77777777" w:rsidR="00204FB3" w:rsidRPr="003E4568" w:rsidRDefault="00204FB3" w:rsidP="00DE7632">
            <w:pPr>
              <w:jc w:val="both"/>
            </w:pPr>
            <w:r w:rsidRPr="001A2E21">
              <w:t>Χειρόφρενο στην καμπίνα του προσωπικού.</w:t>
            </w:r>
          </w:p>
        </w:tc>
        <w:tc>
          <w:tcPr>
            <w:tcW w:w="902" w:type="pct"/>
            <w:vAlign w:val="center"/>
          </w:tcPr>
          <w:p w14:paraId="7B58D77A" w14:textId="77777777" w:rsidR="00204FB3" w:rsidRDefault="00204FB3" w:rsidP="00DE7632">
            <w:pPr>
              <w:jc w:val="center"/>
            </w:pPr>
            <w:r w:rsidRPr="00D2058A">
              <w:t>ΝΑΙ</w:t>
            </w:r>
          </w:p>
        </w:tc>
        <w:tc>
          <w:tcPr>
            <w:tcW w:w="647" w:type="pct"/>
          </w:tcPr>
          <w:p w14:paraId="1A4F4ACD" w14:textId="77777777" w:rsidR="00204FB3" w:rsidRDefault="00204FB3" w:rsidP="00DE7632">
            <w:pPr>
              <w:jc w:val="both"/>
            </w:pPr>
          </w:p>
        </w:tc>
        <w:tc>
          <w:tcPr>
            <w:tcW w:w="745" w:type="pct"/>
          </w:tcPr>
          <w:p w14:paraId="6EF553A4" w14:textId="77777777" w:rsidR="00204FB3" w:rsidRDefault="00204FB3" w:rsidP="00DE7632">
            <w:pPr>
              <w:jc w:val="both"/>
            </w:pPr>
          </w:p>
        </w:tc>
      </w:tr>
      <w:tr w:rsidR="00204FB3" w14:paraId="65116B62" w14:textId="77777777" w:rsidTr="003071E5">
        <w:tc>
          <w:tcPr>
            <w:tcW w:w="691" w:type="pct"/>
          </w:tcPr>
          <w:p w14:paraId="332F9782" w14:textId="77777777" w:rsidR="00204FB3" w:rsidRPr="003E4568" w:rsidRDefault="00204FB3" w:rsidP="00DE7632">
            <w:pPr>
              <w:jc w:val="both"/>
            </w:pPr>
            <w:r w:rsidRPr="001A2E21">
              <w:t>4.5.10.12</w:t>
            </w:r>
          </w:p>
        </w:tc>
        <w:tc>
          <w:tcPr>
            <w:tcW w:w="2014" w:type="pct"/>
          </w:tcPr>
          <w:p w14:paraId="43D4287F" w14:textId="77777777" w:rsidR="00204FB3" w:rsidRPr="003E4568" w:rsidRDefault="00204FB3" w:rsidP="00DE7632">
            <w:pPr>
              <w:jc w:val="both"/>
            </w:pPr>
            <w:r w:rsidRPr="001A2E21">
              <w:t xml:space="preserve">Εξωτερικό ρευματολήπτη. </w:t>
            </w:r>
          </w:p>
        </w:tc>
        <w:tc>
          <w:tcPr>
            <w:tcW w:w="902" w:type="pct"/>
            <w:vAlign w:val="center"/>
          </w:tcPr>
          <w:p w14:paraId="3D227AE9" w14:textId="77777777" w:rsidR="00204FB3" w:rsidRDefault="00204FB3" w:rsidP="00DE7632">
            <w:pPr>
              <w:jc w:val="center"/>
            </w:pPr>
            <w:r w:rsidRPr="00D2058A">
              <w:t>ΝΑΙ</w:t>
            </w:r>
          </w:p>
        </w:tc>
        <w:tc>
          <w:tcPr>
            <w:tcW w:w="647" w:type="pct"/>
          </w:tcPr>
          <w:p w14:paraId="6ED21043" w14:textId="77777777" w:rsidR="00204FB3" w:rsidRDefault="00204FB3" w:rsidP="00DE7632">
            <w:pPr>
              <w:jc w:val="both"/>
            </w:pPr>
          </w:p>
        </w:tc>
        <w:tc>
          <w:tcPr>
            <w:tcW w:w="745" w:type="pct"/>
          </w:tcPr>
          <w:p w14:paraId="0BC6CF75" w14:textId="77777777" w:rsidR="00204FB3" w:rsidRDefault="00204FB3" w:rsidP="00DE7632">
            <w:pPr>
              <w:jc w:val="both"/>
            </w:pPr>
          </w:p>
        </w:tc>
      </w:tr>
      <w:tr w:rsidR="00204FB3" w14:paraId="4D35C758" w14:textId="77777777" w:rsidTr="003071E5">
        <w:tc>
          <w:tcPr>
            <w:tcW w:w="691" w:type="pct"/>
          </w:tcPr>
          <w:p w14:paraId="68516B10" w14:textId="77777777" w:rsidR="00204FB3" w:rsidRPr="003E4568" w:rsidRDefault="00204FB3" w:rsidP="00DE7632">
            <w:pPr>
              <w:jc w:val="both"/>
            </w:pPr>
            <w:r w:rsidRPr="005C105B">
              <w:t>4.5.10.13</w:t>
            </w:r>
          </w:p>
        </w:tc>
        <w:tc>
          <w:tcPr>
            <w:tcW w:w="2014" w:type="pct"/>
          </w:tcPr>
          <w:p w14:paraId="16852433" w14:textId="77777777" w:rsidR="00204FB3" w:rsidRPr="003E4568" w:rsidRDefault="00204FB3" w:rsidP="00DE7632">
            <w:pPr>
              <w:jc w:val="both"/>
            </w:pPr>
            <w:r w:rsidRPr="005C105B">
              <w:t>Διατάξεις και μέσα πυρασφαλείας σύμφωνα με την Ευρωπαϊκή Συμφωνία για τις οδικές μεταφορές επικίνδυνων εμπορευμάτων ADR (Οδηγία 2018/1846, Οδηγία 2008/68/ΕΚ).</w:t>
            </w:r>
          </w:p>
        </w:tc>
        <w:tc>
          <w:tcPr>
            <w:tcW w:w="902" w:type="pct"/>
            <w:vAlign w:val="center"/>
          </w:tcPr>
          <w:p w14:paraId="0CCA74C6" w14:textId="77777777" w:rsidR="00204FB3" w:rsidRDefault="00204FB3" w:rsidP="00DE7632">
            <w:pPr>
              <w:jc w:val="center"/>
            </w:pPr>
            <w:r w:rsidRPr="00D2058A">
              <w:t>ΝΑΙ</w:t>
            </w:r>
          </w:p>
        </w:tc>
        <w:tc>
          <w:tcPr>
            <w:tcW w:w="647" w:type="pct"/>
          </w:tcPr>
          <w:p w14:paraId="4DEE84E7" w14:textId="77777777" w:rsidR="00204FB3" w:rsidRDefault="00204FB3" w:rsidP="00DE7632">
            <w:pPr>
              <w:jc w:val="both"/>
            </w:pPr>
          </w:p>
        </w:tc>
        <w:tc>
          <w:tcPr>
            <w:tcW w:w="745" w:type="pct"/>
          </w:tcPr>
          <w:p w14:paraId="526D7BDE" w14:textId="77777777" w:rsidR="00204FB3" w:rsidRDefault="00204FB3" w:rsidP="00DE7632">
            <w:pPr>
              <w:jc w:val="both"/>
            </w:pPr>
          </w:p>
        </w:tc>
      </w:tr>
      <w:tr w:rsidR="00204FB3" w14:paraId="5E551CC9" w14:textId="77777777" w:rsidTr="003071E5">
        <w:tc>
          <w:tcPr>
            <w:tcW w:w="691" w:type="pct"/>
          </w:tcPr>
          <w:p w14:paraId="232D50B0" w14:textId="77777777" w:rsidR="00204FB3" w:rsidRPr="00653CB1" w:rsidRDefault="00204FB3" w:rsidP="00DE7632">
            <w:pPr>
              <w:jc w:val="both"/>
              <w:rPr>
                <w:b/>
              </w:rPr>
            </w:pPr>
            <w:r w:rsidRPr="00653CB1">
              <w:rPr>
                <w:b/>
              </w:rPr>
              <w:t>4.5.11</w:t>
            </w:r>
            <w:r w:rsidRPr="00653CB1">
              <w:rPr>
                <w:b/>
              </w:rPr>
              <w:tab/>
            </w:r>
          </w:p>
        </w:tc>
        <w:tc>
          <w:tcPr>
            <w:tcW w:w="2014" w:type="pct"/>
          </w:tcPr>
          <w:p w14:paraId="1C7D41FD" w14:textId="77777777" w:rsidR="00204FB3" w:rsidRPr="00653CB1" w:rsidRDefault="00204FB3" w:rsidP="00DE7632">
            <w:pPr>
              <w:jc w:val="both"/>
              <w:rPr>
                <w:b/>
              </w:rPr>
            </w:pPr>
            <w:r w:rsidRPr="00653CB1">
              <w:rPr>
                <w:b/>
              </w:rPr>
              <w:t>Ελαστικά επίσωτρα</w:t>
            </w:r>
          </w:p>
        </w:tc>
        <w:tc>
          <w:tcPr>
            <w:tcW w:w="902" w:type="pct"/>
            <w:vAlign w:val="center"/>
          </w:tcPr>
          <w:p w14:paraId="0C59366B" w14:textId="77777777" w:rsidR="00204FB3" w:rsidRDefault="00204FB3" w:rsidP="00DE7632">
            <w:pPr>
              <w:jc w:val="center"/>
            </w:pPr>
          </w:p>
        </w:tc>
        <w:tc>
          <w:tcPr>
            <w:tcW w:w="647" w:type="pct"/>
          </w:tcPr>
          <w:p w14:paraId="5589607D" w14:textId="77777777" w:rsidR="00204FB3" w:rsidRDefault="00204FB3" w:rsidP="00DE7632">
            <w:pPr>
              <w:jc w:val="both"/>
            </w:pPr>
          </w:p>
        </w:tc>
        <w:tc>
          <w:tcPr>
            <w:tcW w:w="745" w:type="pct"/>
          </w:tcPr>
          <w:p w14:paraId="12478F67" w14:textId="77777777" w:rsidR="00204FB3" w:rsidRDefault="00204FB3" w:rsidP="00DE7632">
            <w:pPr>
              <w:jc w:val="both"/>
            </w:pPr>
          </w:p>
        </w:tc>
      </w:tr>
      <w:tr w:rsidR="00204FB3" w14:paraId="59CB4640" w14:textId="77777777" w:rsidTr="003071E5">
        <w:tc>
          <w:tcPr>
            <w:tcW w:w="691" w:type="pct"/>
          </w:tcPr>
          <w:p w14:paraId="023E37F8" w14:textId="77777777" w:rsidR="00204FB3" w:rsidRPr="002B491C" w:rsidRDefault="00204FB3" w:rsidP="00DE7632">
            <w:pPr>
              <w:jc w:val="both"/>
              <w:rPr>
                <w:b/>
              </w:rPr>
            </w:pPr>
            <w:r w:rsidRPr="00653CB1">
              <w:t>4.5.11.1</w:t>
            </w:r>
          </w:p>
        </w:tc>
        <w:tc>
          <w:tcPr>
            <w:tcW w:w="2014" w:type="pct"/>
          </w:tcPr>
          <w:p w14:paraId="27F5DC9E" w14:textId="77777777" w:rsidR="00204FB3" w:rsidRPr="003E4568" w:rsidRDefault="00204FB3" w:rsidP="00DE7632">
            <w:pPr>
              <w:jc w:val="both"/>
            </w:pPr>
            <w:r w:rsidRPr="00653CB1">
              <w:t>Τα ελαστικά επίσωτρα των οχημάτων πρέπει:</w:t>
            </w:r>
          </w:p>
        </w:tc>
        <w:tc>
          <w:tcPr>
            <w:tcW w:w="902" w:type="pct"/>
            <w:vAlign w:val="center"/>
          </w:tcPr>
          <w:p w14:paraId="1E1D63BB" w14:textId="77777777" w:rsidR="00204FB3" w:rsidRDefault="00204FB3" w:rsidP="00DE7632">
            <w:pPr>
              <w:jc w:val="center"/>
            </w:pPr>
          </w:p>
        </w:tc>
        <w:tc>
          <w:tcPr>
            <w:tcW w:w="647" w:type="pct"/>
          </w:tcPr>
          <w:p w14:paraId="6887CE9A" w14:textId="77777777" w:rsidR="00204FB3" w:rsidRDefault="00204FB3" w:rsidP="00DE7632">
            <w:pPr>
              <w:jc w:val="both"/>
            </w:pPr>
          </w:p>
        </w:tc>
        <w:tc>
          <w:tcPr>
            <w:tcW w:w="745" w:type="pct"/>
          </w:tcPr>
          <w:p w14:paraId="3D0DE9B3" w14:textId="77777777" w:rsidR="00204FB3" w:rsidRDefault="00204FB3" w:rsidP="00DE7632">
            <w:pPr>
              <w:jc w:val="both"/>
            </w:pPr>
          </w:p>
        </w:tc>
      </w:tr>
      <w:tr w:rsidR="00204FB3" w14:paraId="0DF80EFD" w14:textId="77777777" w:rsidTr="003071E5">
        <w:tc>
          <w:tcPr>
            <w:tcW w:w="691" w:type="pct"/>
          </w:tcPr>
          <w:p w14:paraId="6652F75D" w14:textId="77777777" w:rsidR="00204FB3" w:rsidRPr="00653CB1" w:rsidRDefault="00204FB3" w:rsidP="00DE7632">
            <w:pPr>
              <w:jc w:val="both"/>
            </w:pPr>
            <w:r w:rsidRPr="0001789F">
              <w:t>4.5.11.1.1</w:t>
            </w:r>
          </w:p>
        </w:tc>
        <w:tc>
          <w:tcPr>
            <w:tcW w:w="2014" w:type="pct"/>
          </w:tcPr>
          <w:p w14:paraId="17E89D21" w14:textId="77777777" w:rsidR="00204FB3" w:rsidRPr="00653CB1" w:rsidRDefault="00204FB3" w:rsidP="00DE7632">
            <w:pPr>
              <w:jc w:val="both"/>
            </w:pPr>
            <w:r w:rsidRPr="0001789F">
              <w:t>Να είναι πρόσφατης κατασκευής, αντιστατικού τύπου, όχι πάνω των 40 εβδομάδων κατά την ημέρα παράδοσης των οχημάτων στο χώρο της Υπηρεσίας.</w:t>
            </w:r>
          </w:p>
        </w:tc>
        <w:tc>
          <w:tcPr>
            <w:tcW w:w="902" w:type="pct"/>
            <w:vAlign w:val="center"/>
          </w:tcPr>
          <w:p w14:paraId="51E0B582" w14:textId="77777777" w:rsidR="00204FB3" w:rsidRDefault="00204FB3" w:rsidP="00DE7632">
            <w:pPr>
              <w:jc w:val="center"/>
            </w:pPr>
            <w:r w:rsidRPr="00D2058A">
              <w:t>ΝΑΙ</w:t>
            </w:r>
          </w:p>
        </w:tc>
        <w:tc>
          <w:tcPr>
            <w:tcW w:w="647" w:type="pct"/>
          </w:tcPr>
          <w:p w14:paraId="34A010BF" w14:textId="77777777" w:rsidR="00204FB3" w:rsidRDefault="00204FB3" w:rsidP="00DE7632">
            <w:pPr>
              <w:jc w:val="both"/>
            </w:pPr>
          </w:p>
        </w:tc>
        <w:tc>
          <w:tcPr>
            <w:tcW w:w="745" w:type="pct"/>
          </w:tcPr>
          <w:p w14:paraId="7BAF4507" w14:textId="77777777" w:rsidR="00204FB3" w:rsidRDefault="00204FB3" w:rsidP="00DE7632">
            <w:pPr>
              <w:jc w:val="both"/>
            </w:pPr>
          </w:p>
        </w:tc>
      </w:tr>
      <w:tr w:rsidR="00204FB3" w14:paraId="4A4E511A" w14:textId="77777777" w:rsidTr="003071E5">
        <w:tc>
          <w:tcPr>
            <w:tcW w:w="691" w:type="pct"/>
          </w:tcPr>
          <w:p w14:paraId="0063B3B1" w14:textId="77777777" w:rsidR="00204FB3" w:rsidRPr="003E4568" w:rsidRDefault="00204FB3" w:rsidP="00DE7632">
            <w:pPr>
              <w:jc w:val="both"/>
            </w:pPr>
            <w:r w:rsidRPr="0001789F">
              <w:t>4.5.11.1.2</w:t>
            </w:r>
          </w:p>
        </w:tc>
        <w:tc>
          <w:tcPr>
            <w:tcW w:w="2014" w:type="pct"/>
          </w:tcPr>
          <w:p w14:paraId="0BF12E1F" w14:textId="77777777" w:rsidR="00204FB3" w:rsidRPr="003E4568" w:rsidRDefault="00204FB3" w:rsidP="00DE7632">
            <w:pPr>
              <w:jc w:val="both"/>
            </w:pPr>
            <w:r w:rsidRPr="0001789F">
              <w:t>Η μορφή του πέλματος να είναι κατάλληλη για κίνηση του οχήματος σε ομαλό ή ανώμαλο δρόμο (all type).</w:t>
            </w:r>
          </w:p>
        </w:tc>
        <w:tc>
          <w:tcPr>
            <w:tcW w:w="902" w:type="pct"/>
            <w:vAlign w:val="center"/>
          </w:tcPr>
          <w:p w14:paraId="3E83242B" w14:textId="77777777" w:rsidR="00204FB3" w:rsidRDefault="00204FB3" w:rsidP="00DE7632">
            <w:pPr>
              <w:jc w:val="center"/>
            </w:pPr>
            <w:r w:rsidRPr="00D2058A">
              <w:t>ΝΑΙ</w:t>
            </w:r>
          </w:p>
        </w:tc>
        <w:tc>
          <w:tcPr>
            <w:tcW w:w="647" w:type="pct"/>
          </w:tcPr>
          <w:p w14:paraId="480F63B9" w14:textId="77777777" w:rsidR="00204FB3" w:rsidRDefault="00204FB3" w:rsidP="00DE7632">
            <w:pPr>
              <w:jc w:val="both"/>
            </w:pPr>
          </w:p>
        </w:tc>
        <w:tc>
          <w:tcPr>
            <w:tcW w:w="745" w:type="pct"/>
          </w:tcPr>
          <w:p w14:paraId="11718029" w14:textId="77777777" w:rsidR="00204FB3" w:rsidRDefault="00204FB3" w:rsidP="00DE7632">
            <w:pPr>
              <w:jc w:val="both"/>
            </w:pPr>
          </w:p>
        </w:tc>
      </w:tr>
      <w:tr w:rsidR="00204FB3" w14:paraId="0FC50A9E" w14:textId="77777777" w:rsidTr="003071E5">
        <w:tc>
          <w:tcPr>
            <w:tcW w:w="691" w:type="pct"/>
          </w:tcPr>
          <w:p w14:paraId="398A32BB" w14:textId="77777777" w:rsidR="00204FB3" w:rsidRPr="00624219" w:rsidRDefault="00204FB3" w:rsidP="00DE7632">
            <w:pPr>
              <w:jc w:val="both"/>
              <w:rPr>
                <w:b/>
              </w:rPr>
            </w:pPr>
            <w:r w:rsidRPr="0001789F">
              <w:t>4.5.11.1.3</w:t>
            </w:r>
          </w:p>
        </w:tc>
        <w:tc>
          <w:tcPr>
            <w:tcW w:w="2014" w:type="pct"/>
          </w:tcPr>
          <w:p w14:paraId="05C8F313" w14:textId="77777777" w:rsidR="00204FB3" w:rsidRPr="00653CB1" w:rsidRDefault="00204FB3" w:rsidP="00DE7632">
            <w:pPr>
              <w:jc w:val="both"/>
            </w:pPr>
            <w:r w:rsidRPr="0001789F">
              <w:t>O εφεδρικός τροχός επί του οχήματος να είναι απολύτως ίδιος με τα υπόλοιπα ελαστικά επίσωτρα του οχήματος.</w:t>
            </w:r>
          </w:p>
        </w:tc>
        <w:tc>
          <w:tcPr>
            <w:tcW w:w="902" w:type="pct"/>
            <w:vAlign w:val="center"/>
          </w:tcPr>
          <w:p w14:paraId="0921C9CA" w14:textId="77777777" w:rsidR="00204FB3" w:rsidRDefault="00204FB3" w:rsidP="00DE7632">
            <w:pPr>
              <w:jc w:val="center"/>
            </w:pPr>
            <w:r>
              <w:t>ΝΑΙ</w:t>
            </w:r>
          </w:p>
        </w:tc>
        <w:tc>
          <w:tcPr>
            <w:tcW w:w="647" w:type="pct"/>
          </w:tcPr>
          <w:p w14:paraId="70471276" w14:textId="77777777" w:rsidR="00204FB3" w:rsidRDefault="00204FB3" w:rsidP="00DE7632">
            <w:pPr>
              <w:jc w:val="both"/>
            </w:pPr>
          </w:p>
        </w:tc>
        <w:tc>
          <w:tcPr>
            <w:tcW w:w="745" w:type="pct"/>
          </w:tcPr>
          <w:p w14:paraId="719C2F07" w14:textId="77777777" w:rsidR="00204FB3" w:rsidRDefault="00204FB3" w:rsidP="00DE7632">
            <w:pPr>
              <w:jc w:val="both"/>
            </w:pPr>
          </w:p>
        </w:tc>
      </w:tr>
      <w:tr w:rsidR="00204FB3" w14:paraId="45A3E93F" w14:textId="77777777" w:rsidTr="003071E5">
        <w:tc>
          <w:tcPr>
            <w:tcW w:w="691" w:type="pct"/>
          </w:tcPr>
          <w:p w14:paraId="1535189B" w14:textId="77777777" w:rsidR="00204FB3" w:rsidRPr="00760FC6" w:rsidRDefault="00204FB3" w:rsidP="00DE7632">
            <w:pPr>
              <w:jc w:val="both"/>
              <w:rPr>
                <w:b/>
              </w:rPr>
            </w:pPr>
            <w:r w:rsidRPr="00BA217F">
              <w:t>4.5.11.</w:t>
            </w:r>
            <w:r>
              <w:t>2</w:t>
            </w:r>
          </w:p>
        </w:tc>
        <w:tc>
          <w:tcPr>
            <w:tcW w:w="2014" w:type="pct"/>
          </w:tcPr>
          <w:p w14:paraId="30FDB78B" w14:textId="77777777" w:rsidR="00204FB3" w:rsidRPr="00653CB1" w:rsidRDefault="00204FB3" w:rsidP="00DE7632">
            <w:pPr>
              <w:jc w:val="both"/>
            </w:pPr>
            <w:r w:rsidRPr="00653CB1">
              <w:t xml:space="preserve">Θα αξιολογηθεί θετικά η ύπαρξη Κεντρικού Συστήματος Αυξομείωσης Πίεσης Ελαστικών (CTIS) </w:t>
            </w:r>
            <w:r w:rsidRPr="00CB3007">
              <w:rPr>
                <w:b/>
              </w:rPr>
              <w:t>(Βαθμολογούμενο Κριτήριο).</w:t>
            </w:r>
          </w:p>
        </w:tc>
        <w:tc>
          <w:tcPr>
            <w:tcW w:w="902" w:type="pct"/>
            <w:vAlign w:val="center"/>
          </w:tcPr>
          <w:p w14:paraId="1077230B" w14:textId="77777777" w:rsidR="00204FB3" w:rsidRDefault="00204FB3" w:rsidP="00DE7632">
            <w:pPr>
              <w:jc w:val="center"/>
            </w:pPr>
            <w:r>
              <w:t>Βαθμολογούμενο</w:t>
            </w:r>
          </w:p>
        </w:tc>
        <w:tc>
          <w:tcPr>
            <w:tcW w:w="647" w:type="pct"/>
          </w:tcPr>
          <w:p w14:paraId="458824C7" w14:textId="77777777" w:rsidR="00204FB3" w:rsidRDefault="00204FB3" w:rsidP="00DE7632">
            <w:pPr>
              <w:jc w:val="both"/>
            </w:pPr>
          </w:p>
        </w:tc>
        <w:tc>
          <w:tcPr>
            <w:tcW w:w="745" w:type="pct"/>
          </w:tcPr>
          <w:p w14:paraId="12F7C096" w14:textId="77777777" w:rsidR="00204FB3" w:rsidRDefault="00204FB3" w:rsidP="00DE7632">
            <w:pPr>
              <w:jc w:val="both"/>
            </w:pPr>
          </w:p>
        </w:tc>
      </w:tr>
      <w:tr w:rsidR="00204FB3" w14:paraId="61F6AC98" w14:textId="77777777" w:rsidTr="003071E5">
        <w:tc>
          <w:tcPr>
            <w:tcW w:w="691" w:type="pct"/>
          </w:tcPr>
          <w:p w14:paraId="3C37FCEA" w14:textId="77777777" w:rsidR="00204FB3" w:rsidRPr="0022432C" w:rsidRDefault="00204FB3" w:rsidP="00DE7632">
            <w:pPr>
              <w:jc w:val="both"/>
              <w:rPr>
                <w:b/>
              </w:rPr>
            </w:pPr>
            <w:r w:rsidRPr="0022432C">
              <w:rPr>
                <w:b/>
              </w:rPr>
              <w:t>4.5.12</w:t>
            </w:r>
          </w:p>
        </w:tc>
        <w:tc>
          <w:tcPr>
            <w:tcW w:w="2014" w:type="pct"/>
          </w:tcPr>
          <w:p w14:paraId="4AEE6D7B" w14:textId="77777777" w:rsidR="00204FB3" w:rsidRDefault="00204FB3" w:rsidP="00DE7632">
            <w:pPr>
              <w:jc w:val="both"/>
              <w:rPr>
                <w:b/>
              </w:rPr>
            </w:pPr>
            <w:r w:rsidRPr="0022432C">
              <w:rPr>
                <w:b/>
              </w:rPr>
              <w:t>Υπερκατασκευή</w:t>
            </w:r>
          </w:p>
          <w:p w14:paraId="37EAE4AC" w14:textId="77777777" w:rsidR="00204FB3" w:rsidRPr="0022432C" w:rsidRDefault="00204FB3" w:rsidP="00DE7632">
            <w:pPr>
              <w:jc w:val="both"/>
            </w:pPr>
            <w:r w:rsidRPr="00915AE3">
              <w:t xml:space="preserve">Να αποτελείται από τη δεξαμενή μεταφοράς καυσίμου χωρητικότητας 4.500 έως 5.000 λίτρων με τον εξοπλισμό της και τα συστήματα άντλησης, παροχής και μέτρησης του διακινούμενου καυσίμου, σύμφωνα με τις απαιτήσεις της σχετικής κανονιστικής πράξης του Παραρτήματος IΙ </w:t>
            </w:r>
            <w:r w:rsidRPr="00915AE3">
              <w:lastRenderedPageBreak/>
              <w:t>του Κανονισμού (ΕΕ) 2018/858 σχετικά με τις διαστάσεις των οχημάτων.</w:t>
            </w:r>
          </w:p>
        </w:tc>
        <w:tc>
          <w:tcPr>
            <w:tcW w:w="902" w:type="pct"/>
            <w:vAlign w:val="center"/>
          </w:tcPr>
          <w:p w14:paraId="49535DEB" w14:textId="77777777" w:rsidR="00204FB3" w:rsidRDefault="00204FB3" w:rsidP="00DE7632">
            <w:pPr>
              <w:jc w:val="center"/>
            </w:pPr>
            <w:r w:rsidRPr="00DC1BB6">
              <w:lastRenderedPageBreak/>
              <w:t>ΝΑΙ</w:t>
            </w:r>
          </w:p>
        </w:tc>
        <w:tc>
          <w:tcPr>
            <w:tcW w:w="647" w:type="pct"/>
          </w:tcPr>
          <w:p w14:paraId="1E46EC7F" w14:textId="77777777" w:rsidR="00204FB3" w:rsidRDefault="00204FB3" w:rsidP="00DE7632">
            <w:pPr>
              <w:jc w:val="both"/>
            </w:pPr>
          </w:p>
        </w:tc>
        <w:tc>
          <w:tcPr>
            <w:tcW w:w="745" w:type="pct"/>
          </w:tcPr>
          <w:p w14:paraId="21EB7BBC" w14:textId="77777777" w:rsidR="00204FB3" w:rsidRDefault="00204FB3" w:rsidP="00DE7632">
            <w:pPr>
              <w:jc w:val="both"/>
            </w:pPr>
          </w:p>
        </w:tc>
      </w:tr>
      <w:tr w:rsidR="00204FB3" w14:paraId="600B76ED" w14:textId="77777777" w:rsidTr="003071E5">
        <w:tc>
          <w:tcPr>
            <w:tcW w:w="691" w:type="pct"/>
          </w:tcPr>
          <w:p w14:paraId="4F482021" w14:textId="77777777" w:rsidR="00204FB3" w:rsidRPr="003E4568" w:rsidRDefault="00204FB3" w:rsidP="00DE7632">
            <w:pPr>
              <w:jc w:val="both"/>
            </w:pPr>
            <w:r w:rsidRPr="0022432C">
              <w:t>4.5.12.1</w:t>
            </w:r>
          </w:p>
        </w:tc>
        <w:tc>
          <w:tcPr>
            <w:tcW w:w="2014" w:type="pct"/>
          </w:tcPr>
          <w:p w14:paraId="1D0574D2" w14:textId="77777777" w:rsidR="00204FB3" w:rsidRPr="003E4568" w:rsidRDefault="00204FB3" w:rsidP="00DE7632">
            <w:pPr>
              <w:jc w:val="both"/>
            </w:pPr>
            <w:r w:rsidRPr="0022432C">
              <w:t>Λειτουργικά χαρακτηριστικά</w:t>
            </w:r>
          </w:p>
        </w:tc>
        <w:tc>
          <w:tcPr>
            <w:tcW w:w="902" w:type="pct"/>
            <w:vAlign w:val="center"/>
          </w:tcPr>
          <w:p w14:paraId="755F662A" w14:textId="77777777" w:rsidR="00204FB3" w:rsidRDefault="00204FB3" w:rsidP="00DE7632">
            <w:pPr>
              <w:jc w:val="center"/>
            </w:pPr>
          </w:p>
        </w:tc>
        <w:tc>
          <w:tcPr>
            <w:tcW w:w="647" w:type="pct"/>
          </w:tcPr>
          <w:p w14:paraId="67DF5D34" w14:textId="77777777" w:rsidR="00204FB3" w:rsidRDefault="00204FB3" w:rsidP="00DE7632">
            <w:pPr>
              <w:jc w:val="both"/>
            </w:pPr>
          </w:p>
        </w:tc>
        <w:tc>
          <w:tcPr>
            <w:tcW w:w="745" w:type="pct"/>
          </w:tcPr>
          <w:p w14:paraId="7F078F25" w14:textId="77777777" w:rsidR="00204FB3" w:rsidRDefault="00204FB3" w:rsidP="00DE7632">
            <w:pPr>
              <w:jc w:val="both"/>
            </w:pPr>
          </w:p>
        </w:tc>
      </w:tr>
      <w:tr w:rsidR="00204FB3" w14:paraId="26382674" w14:textId="77777777" w:rsidTr="003071E5">
        <w:tc>
          <w:tcPr>
            <w:tcW w:w="691" w:type="pct"/>
          </w:tcPr>
          <w:p w14:paraId="32DE3EEF" w14:textId="77777777" w:rsidR="00204FB3" w:rsidRPr="003E4568" w:rsidRDefault="00204FB3" w:rsidP="00DE7632">
            <w:pPr>
              <w:jc w:val="both"/>
            </w:pPr>
            <w:r w:rsidRPr="0022432C">
              <w:t>4.5.12.1.1</w:t>
            </w:r>
          </w:p>
        </w:tc>
        <w:tc>
          <w:tcPr>
            <w:tcW w:w="2014" w:type="pct"/>
          </w:tcPr>
          <w:p w14:paraId="132132B0" w14:textId="77777777" w:rsidR="00204FB3" w:rsidRPr="003E4568" w:rsidRDefault="00204FB3" w:rsidP="00DE7632">
            <w:pPr>
              <w:jc w:val="both"/>
            </w:pPr>
            <w:r w:rsidRPr="0022432C">
              <w:t>Πιστοποιητικό ADR, σύμφωνα με την Υ.Α. Γ5/145078/2021 (ΦΕΚ 3202/Β΄/21.7.21) ή νεότερη που την αντικαθιστά.</w:t>
            </w:r>
          </w:p>
        </w:tc>
        <w:tc>
          <w:tcPr>
            <w:tcW w:w="902" w:type="pct"/>
            <w:vAlign w:val="center"/>
          </w:tcPr>
          <w:p w14:paraId="7BA257EF" w14:textId="77777777" w:rsidR="00204FB3" w:rsidRDefault="00204FB3" w:rsidP="00DE7632">
            <w:pPr>
              <w:jc w:val="center"/>
            </w:pPr>
            <w:r w:rsidRPr="005927F0">
              <w:t>ΝΑΙ</w:t>
            </w:r>
          </w:p>
        </w:tc>
        <w:tc>
          <w:tcPr>
            <w:tcW w:w="647" w:type="pct"/>
          </w:tcPr>
          <w:p w14:paraId="1E146F67" w14:textId="77777777" w:rsidR="00204FB3" w:rsidRDefault="00204FB3" w:rsidP="00DE7632">
            <w:pPr>
              <w:jc w:val="both"/>
            </w:pPr>
          </w:p>
        </w:tc>
        <w:tc>
          <w:tcPr>
            <w:tcW w:w="745" w:type="pct"/>
          </w:tcPr>
          <w:p w14:paraId="11027466" w14:textId="77777777" w:rsidR="00204FB3" w:rsidRDefault="00204FB3" w:rsidP="00DE7632">
            <w:pPr>
              <w:jc w:val="both"/>
            </w:pPr>
          </w:p>
        </w:tc>
      </w:tr>
      <w:tr w:rsidR="00204FB3" w14:paraId="43CC01BB" w14:textId="77777777" w:rsidTr="003071E5">
        <w:tc>
          <w:tcPr>
            <w:tcW w:w="691" w:type="pct"/>
          </w:tcPr>
          <w:p w14:paraId="5327E8DC" w14:textId="77777777" w:rsidR="00204FB3" w:rsidRPr="00AE7EF6" w:rsidRDefault="00204FB3" w:rsidP="00DE7632">
            <w:pPr>
              <w:jc w:val="both"/>
              <w:rPr>
                <w:b/>
              </w:rPr>
            </w:pPr>
            <w:r w:rsidRPr="0022432C">
              <w:t>4.5.12.1.2</w:t>
            </w:r>
          </w:p>
        </w:tc>
        <w:tc>
          <w:tcPr>
            <w:tcW w:w="2014" w:type="pct"/>
          </w:tcPr>
          <w:p w14:paraId="3D1D2D05" w14:textId="77777777" w:rsidR="00204FB3" w:rsidRPr="002B491C" w:rsidRDefault="00204FB3" w:rsidP="00DE7632">
            <w:pPr>
              <w:jc w:val="both"/>
            </w:pPr>
            <w:r w:rsidRPr="0022432C">
              <w:t>Έγκριση δεξαμενής από κατάλληλο φορέα του ΥΜΕ.</w:t>
            </w:r>
          </w:p>
        </w:tc>
        <w:tc>
          <w:tcPr>
            <w:tcW w:w="902" w:type="pct"/>
            <w:vAlign w:val="center"/>
          </w:tcPr>
          <w:p w14:paraId="2354DE47" w14:textId="77777777" w:rsidR="00204FB3" w:rsidRDefault="00204FB3" w:rsidP="00DE7632">
            <w:pPr>
              <w:jc w:val="center"/>
            </w:pPr>
            <w:r w:rsidRPr="005927F0">
              <w:t>ΝΑΙ</w:t>
            </w:r>
          </w:p>
        </w:tc>
        <w:tc>
          <w:tcPr>
            <w:tcW w:w="647" w:type="pct"/>
          </w:tcPr>
          <w:p w14:paraId="09E00BE2" w14:textId="77777777" w:rsidR="00204FB3" w:rsidRDefault="00204FB3" w:rsidP="00DE7632">
            <w:pPr>
              <w:jc w:val="both"/>
            </w:pPr>
          </w:p>
        </w:tc>
        <w:tc>
          <w:tcPr>
            <w:tcW w:w="745" w:type="pct"/>
          </w:tcPr>
          <w:p w14:paraId="73349884" w14:textId="77777777" w:rsidR="00204FB3" w:rsidRDefault="00204FB3" w:rsidP="00DE7632">
            <w:pPr>
              <w:jc w:val="both"/>
            </w:pPr>
          </w:p>
        </w:tc>
      </w:tr>
      <w:tr w:rsidR="00204FB3" w14:paraId="185B4F79" w14:textId="77777777" w:rsidTr="003071E5">
        <w:tc>
          <w:tcPr>
            <w:tcW w:w="691" w:type="pct"/>
          </w:tcPr>
          <w:p w14:paraId="046B2D7E" w14:textId="77777777" w:rsidR="00204FB3" w:rsidRPr="00BB2AD0" w:rsidRDefault="00204FB3" w:rsidP="00DE7632">
            <w:pPr>
              <w:jc w:val="both"/>
            </w:pPr>
            <w:r w:rsidRPr="00BB2AD0">
              <w:t>4.5.12.1.3</w:t>
            </w:r>
          </w:p>
        </w:tc>
        <w:tc>
          <w:tcPr>
            <w:tcW w:w="2014" w:type="pct"/>
          </w:tcPr>
          <w:p w14:paraId="1EBCE3FD" w14:textId="77777777" w:rsidR="00204FB3" w:rsidRPr="00BB2AD0" w:rsidRDefault="00204FB3" w:rsidP="00DE7632">
            <w:pPr>
              <w:jc w:val="both"/>
            </w:pPr>
            <w:r w:rsidRPr="00BB2AD0">
              <w:t xml:space="preserve">Δυνατότητα πλήρωσης με καύσιμα από εξωτερική υπέργεια δεξαμενή και άντλησης από υπόγεια δεξαμενή ελάχιστου βάθους 3 μέτρων </w:t>
            </w:r>
            <w:r w:rsidRPr="00CB3007">
              <w:rPr>
                <w:b/>
              </w:rPr>
              <w:t>(Βαθμολογούμενο Κριτήριο)</w:t>
            </w:r>
            <w:r>
              <w:rPr>
                <w:b/>
              </w:rPr>
              <w:t xml:space="preserve">, </w:t>
            </w:r>
            <w:r w:rsidRPr="00BB2AD0">
              <w:t>μέσω του αντλητικού συγκροτήματος.</w:t>
            </w:r>
          </w:p>
        </w:tc>
        <w:tc>
          <w:tcPr>
            <w:tcW w:w="902" w:type="pct"/>
            <w:vAlign w:val="center"/>
          </w:tcPr>
          <w:p w14:paraId="4F8310A4" w14:textId="77777777" w:rsidR="00204FB3" w:rsidRDefault="00204FB3" w:rsidP="00DE7632">
            <w:pPr>
              <w:jc w:val="center"/>
            </w:pPr>
            <w:r>
              <w:t>Βαθμολογούμενο</w:t>
            </w:r>
          </w:p>
        </w:tc>
        <w:tc>
          <w:tcPr>
            <w:tcW w:w="647" w:type="pct"/>
          </w:tcPr>
          <w:p w14:paraId="7222321A" w14:textId="77777777" w:rsidR="00204FB3" w:rsidRDefault="00204FB3" w:rsidP="00DE7632">
            <w:pPr>
              <w:jc w:val="both"/>
            </w:pPr>
          </w:p>
        </w:tc>
        <w:tc>
          <w:tcPr>
            <w:tcW w:w="745" w:type="pct"/>
          </w:tcPr>
          <w:p w14:paraId="24E8F713" w14:textId="77777777" w:rsidR="00204FB3" w:rsidRDefault="00204FB3" w:rsidP="00DE7632">
            <w:pPr>
              <w:jc w:val="both"/>
            </w:pPr>
          </w:p>
        </w:tc>
      </w:tr>
      <w:tr w:rsidR="00204FB3" w14:paraId="3588FCA5" w14:textId="77777777" w:rsidTr="003071E5">
        <w:tc>
          <w:tcPr>
            <w:tcW w:w="691" w:type="pct"/>
          </w:tcPr>
          <w:p w14:paraId="020497F2" w14:textId="77777777" w:rsidR="00204FB3" w:rsidRPr="0022432C" w:rsidRDefault="00204FB3" w:rsidP="00DE7632">
            <w:pPr>
              <w:jc w:val="both"/>
              <w:rPr>
                <w:b/>
              </w:rPr>
            </w:pPr>
            <w:r w:rsidRPr="0022432C">
              <w:t>4.5.12.1.4</w:t>
            </w:r>
          </w:p>
        </w:tc>
        <w:tc>
          <w:tcPr>
            <w:tcW w:w="2014" w:type="pct"/>
          </w:tcPr>
          <w:p w14:paraId="0545E13B" w14:textId="77777777" w:rsidR="00204FB3" w:rsidRPr="002B491C" w:rsidRDefault="00204FB3" w:rsidP="00DE7632">
            <w:pPr>
              <w:jc w:val="both"/>
            </w:pPr>
            <w:r w:rsidRPr="0022432C">
              <w:t>Δυνατότητα πλήρωσης από το κάτω μέρος (bottom loading)</w:t>
            </w:r>
            <w:r>
              <w:t xml:space="preserve"> και</w:t>
            </w:r>
            <w:r w:rsidRPr="0022432C">
              <w:t xml:space="preserve"> από το άνω μέρος (top loading).</w:t>
            </w:r>
          </w:p>
        </w:tc>
        <w:tc>
          <w:tcPr>
            <w:tcW w:w="902" w:type="pct"/>
            <w:vAlign w:val="center"/>
          </w:tcPr>
          <w:p w14:paraId="64DE3E65" w14:textId="77777777" w:rsidR="00204FB3" w:rsidRDefault="00204FB3" w:rsidP="00DE7632">
            <w:pPr>
              <w:jc w:val="center"/>
            </w:pPr>
            <w:r w:rsidRPr="005927F0">
              <w:t>ΝΑΙ</w:t>
            </w:r>
          </w:p>
        </w:tc>
        <w:tc>
          <w:tcPr>
            <w:tcW w:w="647" w:type="pct"/>
          </w:tcPr>
          <w:p w14:paraId="3D0C8EBC" w14:textId="77777777" w:rsidR="00204FB3" w:rsidRDefault="00204FB3" w:rsidP="00DE7632">
            <w:pPr>
              <w:jc w:val="both"/>
            </w:pPr>
          </w:p>
        </w:tc>
        <w:tc>
          <w:tcPr>
            <w:tcW w:w="745" w:type="pct"/>
          </w:tcPr>
          <w:p w14:paraId="25CC9BFD" w14:textId="77777777" w:rsidR="00204FB3" w:rsidRDefault="00204FB3" w:rsidP="00DE7632">
            <w:pPr>
              <w:jc w:val="both"/>
            </w:pPr>
          </w:p>
        </w:tc>
      </w:tr>
      <w:tr w:rsidR="00204FB3" w14:paraId="2E486F6F" w14:textId="77777777" w:rsidTr="003071E5">
        <w:tc>
          <w:tcPr>
            <w:tcW w:w="691" w:type="pct"/>
          </w:tcPr>
          <w:p w14:paraId="63512792" w14:textId="77777777" w:rsidR="00204FB3" w:rsidRPr="0022432C" w:rsidRDefault="00204FB3" w:rsidP="00DE7632">
            <w:pPr>
              <w:jc w:val="both"/>
            </w:pPr>
            <w:r w:rsidRPr="0022432C">
              <w:t>4.5.12.1.5</w:t>
            </w:r>
          </w:p>
        </w:tc>
        <w:tc>
          <w:tcPr>
            <w:tcW w:w="2014" w:type="pct"/>
          </w:tcPr>
          <w:p w14:paraId="3B67FFE1" w14:textId="77777777" w:rsidR="00204FB3" w:rsidRPr="00BA0F10" w:rsidRDefault="00204FB3" w:rsidP="00DE7632">
            <w:pPr>
              <w:jc w:val="both"/>
            </w:pPr>
            <w:r w:rsidRPr="0022432C">
              <w:t>Δυνατότητα επανακυκλοφορίας του καυσίμου.</w:t>
            </w:r>
          </w:p>
        </w:tc>
        <w:tc>
          <w:tcPr>
            <w:tcW w:w="902" w:type="pct"/>
            <w:vAlign w:val="center"/>
          </w:tcPr>
          <w:p w14:paraId="1FD02D89" w14:textId="77777777" w:rsidR="00204FB3" w:rsidRDefault="00204FB3" w:rsidP="00DE7632">
            <w:pPr>
              <w:jc w:val="center"/>
            </w:pPr>
            <w:r w:rsidRPr="005927F0">
              <w:t>ΝΑΙ</w:t>
            </w:r>
          </w:p>
        </w:tc>
        <w:tc>
          <w:tcPr>
            <w:tcW w:w="647" w:type="pct"/>
          </w:tcPr>
          <w:p w14:paraId="106FAF99" w14:textId="77777777" w:rsidR="00204FB3" w:rsidRDefault="00204FB3" w:rsidP="00DE7632">
            <w:pPr>
              <w:jc w:val="both"/>
            </w:pPr>
          </w:p>
        </w:tc>
        <w:tc>
          <w:tcPr>
            <w:tcW w:w="745" w:type="pct"/>
          </w:tcPr>
          <w:p w14:paraId="27B0375B" w14:textId="77777777" w:rsidR="00204FB3" w:rsidRDefault="00204FB3" w:rsidP="00DE7632">
            <w:pPr>
              <w:jc w:val="both"/>
            </w:pPr>
          </w:p>
        </w:tc>
      </w:tr>
      <w:tr w:rsidR="00204FB3" w14:paraId="3EED41A5" w14:textId="77777777" w:rsidTr="003071E5">
        <w:tc>
          <w:tcPr>
            <w:tcW w:w="691" w:type="pct"/>
          </w:tcPr>
          <w:p w14:paraId="2BE7B2D8" w14:textId="77777777" w:rsidR="00204FB3" w:rsidRPr="0022432C" w:rsidRDefault="00204FB3" w:rsidP="00DE7632">
            <w:pPr>
              <w:jc w:val="both"/>
            </w:pPr>
            <w:r w:rsidRPr="0022432C">
              <w:t>4.5.12.2</w:t>
            </w:r>
          </w:p>
        </w:tc>
        <w:tc>
          <w:tcPr>
            <w:tcW w:w="2014" w:type="pct"/>
          </w:tcPr>
          <w:p w14:paraId="72C4C0D0" w14:textId="77777777" w:rsidR="00204FB3" w:rsidRPr="00BA0F10" w:rsidRDefault="00204FB3" w:rsidP="00DE7632">
            <w:pPr>
              <w:jc w:val="both"/>
            </w:pPr>
            <w:r w:rsidRPr="0022432C">
              <w:t>Δεξαμενή καυσίμου</w:t>
            </w:r>
          </w:p>
        </w:tc>
        <w:tc>
          <w:tcPr>
            <w:tcW w:w="902" w:type="pct"/>
            <w:vAlign w:val="center"/>
          </w:tcPr>
          <w:p w14:paraId="0125DC2F" w14:textId="77777777" w:rsidR="00204FB3" w:rsidRDefault="00204FB3" w:rsidP="00DE7632">
            <w:pPr>
              <w:jc w:val="center"/>
            </w:pPr>
          </w:p>
        </w:tc>
        <w:tc>
          <w:tcPr>
            <w:tcW w:w="647" w:type="pct"/>
          </w:tcPr>
          <w:p w14:paraId="247CAADA" w14:textId="77777777" w:rsidR="00204FB3" w:rsidRDefault="00204FB3" w:rsidP="00DE7632">
            <w:pPr>
              <w:jc w:val="both"/>
            </w:pPr>
          </w:p>
        </w:tc>
        <w:tc>
          <w:tcPr>
            <w:tcW w:w="745" w:type="pct"/>
          </w:tcPr>
          <w:p w14:paraId="5DB33460" w14:textId="77777777" w:rsidR="00204FB3" w:rsidRDefault="00204FB3" w:rsidP="00DE7632">
            <w:pPr>
              <w:jc w:val="both"/>
            </w:pPr>
          </w:p>
        </w:tc>
      </w:tr>
      <w:tr w:rsidR="00204FB3" w14:paraId="40F8CF53" w14:textId="77777777" w:rsidTr="003071E5">
        <w:tc>
          <w:tcPr>
            <w:tcW w:w="691" w:type="pct"/>
          </w:tcPr>
          <w:p w14:paraId="2EFC355A" w14:textId="77777777" w:rsidR="00204FB3" w:rsidRPr="0022432C" w:rsidRDefault="00204FB3" w:rsidP="00DE7632">
            <w:pPr>
              <w:jc w:val="both"/>
            </w:pPr>
            <w:r w:rsidRPr="00BB2AD0">
              <w:t>4.5.12.2.1</w:t>
            </w:r>
          </w:p>
        </w:tc>
        <w:tc>
          <w:tcPr>
            <w:tcW w:w="2014" w:type="pct"/>
          </w:tcPr>
          <w:p w14:paraId="1C979271" w14:textId="77777777" w:rsidR="00204FB3" w:rsidRPr="00BA0F10" w:rsidRDefault="00204FB3" w:rsidP="00DE7632">
            <w:pPr>
              <w:jc w:val="both"/>
            </w:pPr>
            <w:r>
              <w:t xml:space="preserve">Να </w:t>
            </w:r>
            <w:r w:rsidRPr="00BB2AD0">
              <w:t>είναι κατασκευασμένη από ανοξείδωτο χάλυβα ή αλουμίνιο, σύμφωνα με ADR και να μην περιέχει οποιουδήποτε τύπου αντιεκρηκτικό υλικό (π.χ. Deto-Stop).</w:t>
            </w:r>
          </w:p>
        </w:tc>
        <w:tc>
          <w:tcPr>
            <w:tcW w:w="902" w:type="pct"/>
            <w:vAlign w:val="center"/>
          </w:tcPr>
          <w:p w14:paraId="7DD9BD3B" w14:textId="77777777" w:rsidR="00204FB3" w:rsidRDefault="00204FB3" w:rsidP="00DE7632">
            <w:pPr>
              <w:jc w:val="center"/>
            </w:pPr>
            <w:r w:rsidRPr="005927F0">
              <w:t>ΝΑΙ</w:t>
            </w:r>
          </w:p>
        </w:tc>
        <w:tc>
          <w:tcPr>
            <w:tcW w:w="647" w:type="pct"/>
          </w:tcPr>
          <w:p w14:paraId="253D8BE1" w14:textId="77777777" w:rsidR="00204FB3" w:rsidRDefault="00204FB3" w:rsidP="00DE7632">
            <w:pPr>
              <w:jc w:val="both"/>
            </w:pPr>
          </w:p>
        </w:tc>
        <w:tc>
          <w:tcPr>
            <w:tcW w:w="745" w:type="pct"/>
          </w:tcPr>
          <w:p w14:paraId="452BEB90" w14:textId="77777777" w:rsidR="00204FB3" w:rsidRDefault="00204FB3" w:rsidP="00DE7632">
            <w:pPr>
              <w:jc w:val="both"/>
            </w:pPr>
          </w:p>
        </w:tc>
      </w:tr>
      <w:tr w:rsidR="00204FB3" w14:paraId="456B8589" w14:textId="77777777" w:rsidTr="003071E5">
        <w:tc>
          <w:tcPr>
            <w:tcW w:w="691" w:type="pct"/>
          </w:tcPr>
          <w:p w14:paraId="24367F17" w14:textId="77777777" w:rsidR="00204FB3" w:rsidRPr="00233DAF" w:rsidRDefault="00204FB3" w:rsidP="00DE7632">
            <w:pPr>
              <w:jc w:val="both"/>
            </w:pPr>
            <w:r w:rsidRPr="000B1E29">
              <w:t>4.5.12.2.2</w:t>
            </w:r>
          </w:p>
        </w:tc>
        <w:tc>
          <w:tcPr>
            <w:tcW w:w="2014" w:type="pct"/>
          </w:tcPr>
          <w:p w14:paraId="59B66A53" w14:textId="77777777" w:rsidR="00204FB3" w:rsidRPr="00233DAF" w:rsidRDefault="00204FB3" w:rsidP="00DE7632">
            <w:pPr>
              <w:jc w:val="both"/>
            </w:pPr>
            <w:r w:rsidRPr="000B1E29">
              <w:t>Να είναι κατάλληλη για μεταφορά πετρελαίου F-54 και να έχει χωρητικότητα 4.500 έως 5.000 λίτρων, με επιπλέον ανοχή 3%.</w:t>
            </w:r>
          </w:p>
        </w:tc>
        <w:tc>
          <w:tcPr>
            <w:tcW w:w="902" w:type="pct"/>
            <w:vAlign w:val="center"/>
          </w:tcPr>
          <w:p w14:paraId="4619CB3E" w14:textId="77777777" w:rsidR="00204FB3" w:rsidRDefault="00204FB3" w:rsidP="00DE7632">
            <w:pPr>
              <w:jc w:val="center"/>
            </w:pPr>
            <w:r w:rsidRPr="005927F0">
              <w:t>ΝΑΙ</w:t>
            </w:r>
          </w:p>
        </w:tc>
        <w:tc>
          <w:tcPr>
            <w:tcW w:w="647" w:type="pct"/>
          </w:tcPr>
          <w:p w14:paraId="6696E23D" w14:textId="77777777" w:rsidR="00204FB3" w:rsidRDefault="00204FB3" w:rsidP="00DE7632">
            <w:pPr>
              <w:jc w:val="both"/>
            </w:pPr>
          </w:p>
        </w:tc>
        <w:tc>
          <w:tcPr>
            <w:tcW w:w="745" w:type="pct"/>
          </w:tcPr>
          <w:p w14:paraId="45721A66" w14:textId="77777777" w:rsidR="00204FB3" w:rsidRDefault="00204FB3" w:rsidP="00DE7632">
            <w:pPr>
              <w:jc w:val="both"/>
            </w:pPr>
          </w:p>
        </w:tc>
      </w:tr>
      <w:tr w:rsidR="00204FB3" w14:paraId="23A9C2F2" w14:textId="77777777" w:rsidTr="003071E5">
        <w:tc>
          <w:tcPr>
            <w:tcW w:w="691" w:type="pct"/>
          </w:tcPr>
          <w:p w14:paraId="48EEA160" w14:textId="77777777" w:rsidR="00204FB3" w:rsidRPr="0022432C" w:rsidRDefault="00204FB3" w:rsidP="00DE7632">
            <w:pPr>
              <w:jc w:val="both"/>
            </w:pPr>
            <w:r w:rsidRPr="00D80C6B">
              <w:t>4.5.12.2.3</w:t>
            </w:r>
          </w:p>
        </w:tc>
        <w:tc>
          <w:tcPr>
            <w:tcW w:w="2014" w:type="pct"/>
          </w:tcPr>
          <w:p w14:paraId="05B1BA18" w14:textId="77777777" w:rsidR="00204FB3" w:rsidRPr="00BA0F10" w:rsidRDefault="00204FB3" w:rsidP="00DE7632">
            <w:pPr>
              <w:jc w:val="both"/>
            </w:pPr>
            <w:r w:rsidRPr="00D80C6B">
              <w:t>Να διαθέτει 1 έως 3 διαμερίσματα, τα οποία να έχουν δυνατότητα εσωτερικής σύνδεσης και επικοινωνίας μεταξύ τους, μέσω κατάλληλης διάταξης. Το κάθε  διαμέρισμα να διαθέτει μία ανθρωποθυρίδα διαμέτρου από 45 έως 55 εκατοστών, ώστε να είναι δυνατή η είσοδος προσωπικού στη δεξαμενή. Επίσης, να διαθέτει μία ανθρωποθυρίδα πληρώσεως με ταχύκλειστο πώμα. Όλες οι ανθρωποθυρίδες να βρίσκονται ψηλότερα από το επίπεδο της οροφής της δεξαμενής.</w:t>
            </w:r>
          </w:p>
        </w:tc>
        <w:tc>
          <w:tcPr>
            <w:tcW w:w="902" w:type="pct"/>
            <w:vAlign w:val="center"/>
          </w:tcPr>
          <w:p w14:paraId="0E3CD282" w14:textId="77777777" w:rsidR="00204FB3" w:rsidRDefault="00204FB3" w:rsidP="00DE7632">
            <w:pPr>
              <w:jc w:val="center"/>
            </w:pPr>
            <w:r w:rsidRPr="005927F0">
              <w:t>ΝΑΙ</w:t>
            </w:r>
          </w:p>
        </w:tc>
        <w:tc>
          <w:tcPr>
            <w:tcW w:w="647" w:type="pct"/>
          </w:tcPr>
          <w:p w14:paraId="4E648A03" w14:textId="77777777" w:rsidR="00204FB3" w:rsidRDefault="00204FB3" w:rsidP="00DE7632">
            <w:pPr>
              <w:jc w:val="both"/>
            </w:pPr>
          </w:p>
        </w:tc>
        <w:tc>
          <w:tcPr>
            <w:tcW w:w="745" w:type="pct"/>
          </w:tcPr>
          <w:p w14:paraId="020F6531" w14:textId="77777777" w:rsidR="00204FB3" w:rsidRDefault="00204FB3" w:rsidP="00DE7632">
            <w:pPr>
              <w:jc w:val="both"/>
            </w:pPr>
          </w:p>
        </w:tc>
      </w:tr>
      <w:tr w:rsidR="00204FB3" w14:paraId="325C2F35" w14:textId="77777777" w:rsidTr="003071E5">
        <w:tc>
          <w:tcPr>
            <w:tcW w:w="691" w:type="pct"/>
          </w:tcPr>
          <w:p w14:paraId="42A895F5" w14:textId="77777777" w:rsidR="00204FB3" w:rsidRPr="002B491C" w:rsidRDefault="00204FB3" w:rsidP="00DE7632">
            <w:pPr>
              <w:jc w:val="both"/>
            </w:pPr>
            <w:r w:rsidRPr="00BA2AF2">
              <w:t>4.5.12.2.4</w:t>
            </w:r>
          </w:p>
        </w:tc>
        <w:tc>
          <w:tcPr>
            <w:tcW w:w="2014" w:type="pct"/>
          </w:tcPr>
          <w:p w14:paraId="588DB2E4" w14:textId="77777777" w:rsidR="00204FB3" w:rsidRPr="00BA0F10" w:rsidRDefault="00204FB3" w:rsidP="00DE7632">
            <w:pPr>
              <w:jc w:val="both"/>
            </w:pPr>
            <w:r w:rsidRPr="00BA2AF2">
              <w:t xml:space="preserve">Τα διαμερίσματα της δεξαμενής να είναι ογκομετρημένα από φορέα διαπιστευμένο σύμφωνα με το πρότυπο ΕΛΟΤ EN ISO/IEC 17025 σε κατάλληλο πεδίο διαπίστευσης, σύμφωνα με τα καθοριζόμενα στην ισχύουσα νομοθεσία (Ν.3784/2009 όπως έχει τροποποιηθεί και ισχύει). Να διατίθεται πιστοποιητικό ογκομέτρησης το οποίο θα περιλαμβάνει ογκομετρικό πίνακα, που εμφανίζει τον όγκο της δεξαμενής ως συνάρτηση του ύψους της στάθμης του καυσίμου, στους 15 οC σε </w:t>
            </w:r>
            <w:r w:rsidRPr="00BA2AF2">
              <w:lastRenderedPageBreak/>
              <w:t>βήματα του ενός (1) χιλιοστού (mm) με τις αντίστοιχες αβεβαιότητες μέτρησης.</w:t>
            </w:r>
          </w:p>
        </w:tc>
        <w:tc>
          <w:tcPr>
            <w:tcW w:w="902" w:type="pct"/>
            <w:vAlign w:val="center"/>
          </w:tcPr>
          <w:p w14:paraId="4F14BB54" w14:textId="77777777" w:rsidR="00204FB3" w:rsidRDefault="00204FB3" w:rsidP="00DE7632">
            <w:pPr>
              <w:jc w:val="center"/>
            </w:pPr>
            <w:r w:rsidRPr="005927F0">
              <w:lastRenderedPageBreak/>
              <w:t>ΝΑΙ</w:t>
            </w:r>
          </w:p>
        </w:tc>
        <w:tc>
          <w:tcPr>
            <w:tcW w:w="647" w:type="pct"/>
          </w:tcPr>
          <w:p w14:paraId="696371EF" w14:textId="77777777" w:rsidR="00204FB3" w:rsidRDefault="00204FB3" w:rsidP="00DE7632">
            <w:pPr>
              <w:jc w:val="both"/>
            </w:pPr>
          </w:p>
        </w:tc>
        <w:tc>
          <w:tcPr>
            <w:tcW w:w="745" w:type="pct"/>
          </w:tcPr>
          <w:p w14:paraId="2716D7A9" w14:textId="77777777" w:rsidR="00204FB3" w:rsidRDefault="00204FB3" w:rsidP="00DE7632">
            <w:pPr>
              <w:jc w:val="both"/>
            </w:pPr>
          </w:p>
        </w:tc>
      </w:tr>
      <w:tr w:rsidR="00204FB3" w14:paraId="53A30276" w14:textId="77777777" w:rsidTr="003071E5">
        <w:tc>
          <w:tcPr>
            <w:tcW w:w="691" w:type="pct"/>
          </w:tcPr>
          <w:p w14:paraId="158BE2AB" w14:textId="77777777" w:rsidR="00204FB3" w:rsidRPr="00233DAF" w:rsidRDefault="00204FB3" w:rsidP="00DE7632">
            <w:pPr>
              <w:jc w:val="both"/>
            </w:pPr>
            <w:r w:rsidRPr="001A4811">
              <w:t>4.5.12.2.5</w:t>
            </w:r>
          </w:p>
        </w:tc>
        <w:tc>
          <w:tcPr>
            <w:tcW w:w="2014" w:type="pct"/>
          </w:tcPr>
          <w:p w14:paraId="32836881" w14:textId="77777777" w:rsidR="00204FB3" w:rsidRPr="00233DAF" w:rsidRDefault="00204FB3" w:rsidP="00DE7632">
            <w:pPr>
              <w:jc w:val="both"/>
            </w:pPr>
            <w:r w:rsidRPr="001A4811">
              <w:t>Κάθε διαμέρισμα της δεξαμενής να διαθέτει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να συνοδεύεται από πιστοποιητικό διακρίβωσης διαπιστευμένου εργαστηρίου για όλο το μήκος χάραξης με τις αντίστοιχες αβεβαιότητες μέτρησης. Η κάθε φυσική βέργα μέτρησης στάθμης να είναι τοποθετημένη σε κατάλληλη υποδοχή πλησίον της ανθρωποθυρίδας του κάθε διαμερίσματος.</w:t>
            </w:r>
          </w:p>
        </w:tc>
        <w:tc>
          <w:tcPr>
            <w:tcW w:w="902" w:type="pct"/>
            <w:vAlign w:val="center"/>
          </w:tcPr>
          <w:p w14:paraId="764CE10C" w14:textId="77777777" w:rsidR="00204FB3" w:rsidRDefault="00204FB3" w:rsidP="00DE7632">
            <w:pPr>
              <w:jc w:val="center"/>
            </w:pPr>
            <w:r w:rsidRPr="005927F0">
              <w:t>ΝΑΙ</w:t>
            </w:r>
          </w:p>
        </w:tc>
        <w:tc>
          <w:tcPr>
            <w:tcW w:w="647" w:type="pct"/>
          </w:tcPr>
          <w:p w14:paraId="7E626E6F" w14:textId="77777777" w:rsidR="00204FB3" w:rsidRDefault="00204FB3" w:rsidP="00DE7632">
            <w:pPr>
              <w:jc w:val="both"/>
            </w:pPr>
          </w:p>
        </w:tc>
        <w:tc>
          <w:tcPr>
            <w:tcW w:w="745" w:type="pct"/>
          </w:tcPr>
          <w:p w14:paraId="213399E1" w14:textId="77777777" w:rsidR="00204FB3" w:rsidRDefault="00204FB3" w:rsidP="00DE7632">
            <w:pPr>
              <w:jc w:val="both"/>
            </w:pPr>
          </w:p>
        </w:tc>
      </w:tr>
      <w:tr w:rsidR="00204FB3" w14:paraId="2617094B" w14:textId="77777777" w:rsidTr="003071E5">
        <w:tc>
          <w:tcPr>
            <w:tcW w:w="691" w:type="pct"/>
          </w:tcPr>
          <w:p w14:paraId="2FA24BC6" w14:textId="77777777" w:rsidR="00204FB3" w:rsidRPr="00233DAF" w:rsidRDefault="00204FB3" w:rsidP="00DE7632">
            <w:pPr>
              <w:jc w:val="both"/>
            </w:pPr>
            <w:r w:rsidRPr="001A4811">
              <w:t>4.5.12.2.6</w:t>
            </w:r>
          </w:p>
        </w:tc>
        <w:tc>
          <w:tcPr>
            <w:tcW w:w="2014" w:type="pct"/>
          </w:tcPr>
          <w:p w14:paraId="0041BBC8" w14:textId="77777777" w:rsidR="00204FB3" w:rsidRPr="00233DAF" w:rsidRDefault="00204FB3" w:rsidP="00DE7632">
            <w:pPr>
              <w:jc w:val="both"/>
            </w:pPr>
            <w:r w:rsidRPr="001A4811">
              <w:t>Να φέρει δομικό προστατευτικό πλαίσιο για την προστασία των ανθρωποθυρίδων σε περίπτωση ανατροπής.</w:t>
            </w:r>
          </w:p>
        </w:tc>
        <w:tc>
          <w:tcPr>
            <w:tcW w:w="902" w:type="pct"/>
            <w:vAlign w:val="center"/>
          </w:tcPr>
          <w:p w14:paraId="74CD9AC1" w14:textId="77777777" w:rsidR="00204FB3" w:rsidRDefault="00204FB3" w:rsidP="00DE7632">
            <w:pPr>
              <w:jc w:val="center"/>
            </w:pPr>
            <w:r w:rsidRPr="005927F0">
              <w:t>ΝΑΙ</w:t>
            </w:r>
          </w:p>
        </w:tc>
        <w:tc>
          <w:tcPr>
            <w:tcW w:w="647" w:type="pct"/>
          </w:tcPr>
          <w:p w14:paraId="0EB6D9AD" w14:textId="77777777" w:rsidR="00204FB3" w:rsidRDefault="00204FB3" w:rsidP="00DE7632">
            <w:pPr>
              <w:jc w:val="both"/>
            </w:pPr>
          </w:p>
        </w:tc>
        <w:tc>
          <w:tcPr>
            <w:tcW w:w="745" w:type="pct"/>
          </w:tcPr>
          <w:p w14:paraId="17C97194" w14:textId="77777777" w:rsidR="00204FB3" w:rsidRDefault="00204FB3" w:rsidP="00DE7632">
            <w:pPr>
              <w:jc w:val="both"/>
            </w:pPr>
          </w:p>
        </w:tc>
      </w:tr>
      <w:tr w:rsidR="00204FB3" w14:paraId="441BA410" w14:textId="77777777" w:rsidTr="003071E5">
        <w:tc>
          <w:tcPr>
            <w:tcW w:w="691" w:type="pct"/>
          </w:tcPr>
          <w:p w14:paraId="5CCC4382" w14:textId="77777777" w:rsidR="00204FB3" w:rsidRPr="0022432C" w:rsidRDefault="00204FB3" w:rsidP="00DE7632">
            <w:pPr>
              <w:jc w:val="both"/>
            </w:pPr>
            <w:r w:rsidRPr="001A4811">
              <w:t>4.5.12.2.7</w:t>
            </w:r>
          </w:p>
        </w:tc>
        <w:tc>
          <w:tcPr>
            <w:tcW w:w="2014" w:type="pct"/>
          </w:tcPr>
          <w:p w14:paraId="2346B416" w14:textId="77777777" w:rsidR="00204FB3" w:rsidRPr="00BA0F10" w:rsidRDefault="00204FB3" w:rsidP="00DE7632">
            <w:pPr>
              <w:jc w:val="both"/>
            </w:pPr>
            <w:r w:rsidRPr="001A4811">
              <w:t>Να φέρει  αντιολισθητικό  διάδρομο στην οροφή, εκτός του δομικού προστατευτικού πλαισίου των ανθρωποθυρίδων, με κατάλληλη πτυσσόμενη προστατευτική διάταξη (κάγκελο) ύψους 50 έως 70 εκατοστών, στην εξωτερική πλευρά του οχήματος.</w:t>
            </w:r>
          </w:p>
        </w:tc>
        <w:tc>
          <w:tcPr>
            <w:tcW w:w="902" w:type="pct"/>
            <w:vAlign w:val="center"/>
          </w:tcPr>
          <w:p w14:paraId="6A776C02" w14:textId="77777777" w:rsidR="00204FB3" w:rsidRDefault="00204FB3" w:rsidP="00DE7632">
            <w:pPr>
              <w:jc w:val="center"/>
            </w:pPr>
            <w:r w:rsidRPr="005927F0">
              <w:t>ΝΑΙ</w:t>
            </w:r>
          </w:p>
        </w:tc>
        <w:tc>
          <w:tcPr>
            <w:tcW w:w="647" w:type="pct"/>
          </w:tcPr>
          <w:p w14:paraId="02777587" w14:textId="77777777" w:rsidR="00204FB3" w:rsidRDefault="00204FB3" w:rsidP="00DE7632">
            <w:pPr>
              <w:jc w:val="both"/>
            </w:pPr>
          </w:p>
        </w:tc>
        <w:tc>
          <w:tcPr>
            <w:tcW w:w="745" w:type="pct"/>
          </w:tcPr>
          <w:p w14:paraId="3BE465A1" w14:textId="77777777" w:rsidR="00204FB3" w:rsidRDefault="00204FB3" w:rsidP="00DE7632">
            <w:pPr>
              <w:jc w:val="both"/>
            </w:pPr>
          </w:p>
        </w:tc>
      </w:tr>
      <w:tr w:rsidR="00204FB3" w14:paraId="61BA0AB5" w14:textId="77777777" w:rsidTr="003071E5">
        <w:tc>
          <w:tcPr>
            <w:tcW w:w="691" w:type="pct"/>
          </w:tcPr>
          <w:p w14:paraId="7371CABB" w14:textId="77777777" w:rsidR="00204FB3" w:rsidRPr="0022432C" w:rsidRDefault="00204FB3" w:rsidP="00DE7632">
            <w:pPr>
              <w:jc w:val="both"/>
            </w:pPr>
            <w:r w:rsidRPr="001A4811">
              <w:t>4.5.12.2.8</w:t>
            </w:r>
          </w:p>
        </w:tc>
        <w:tc>
          <w:tcPr>
            <w:tcW w:w="2014" w:type="pct"/>
          </w:tcPr>
          <w:p w14:paraId="6F7B6EBA" w14:textId="77777777" w:rsidR="00204FB3" w:rsidRPr="00BA0F10" w:rsidRDefault="00204FB3" w:rsidP="00DE7632">
            <w:pPr>
              <w:jc w:val="both"/>
            </w:pPr>
            <w:r w:rsidRPr="001A4811">
              <w:t>Να φέρει κλίμακα προσέγγισης της οροφής, με κατάλληλη προστατευτική διάταξη στα πλαϊνά της, ώστε να εξασφαλίζεται η ασφαλής στήριξη του κινούμενου επ’ αυτής προσωπικού.</w:t>
            </w:r>
          </w:p>
        </w:tc>
        <w:tc>
          <w:tcPr>
            <w:tcW w:w="902" w:type="pct"/>
            <w:vAlign w:val="center"/>
          </w:tcPr>
          <w:p w14:paraId="6D53CD14" w14:textId="77777777" w:rsidR="00204FB3" w:rsidRDefault="00204FB3" w:rsidP="00DE7632">
            <w:pPr>
              <w:jc w:val="center"/>
            </w:pPr>
            <w:r w:rsidRPr="005927F0">
              <w:t>ΝΑΙ</w:t>
            </w:r>
          </w:p>
        </w:tc>
        <w:tc>
          <w:tcPr>
            <w:tcW w:w="647" w:type="pct"/>
          </w:tcPr>
          <w:p w14:paraId="42EF6DAE" w14:textId="77777777" w:rsidR="00204FB3" w:rsidRDefault="00204FB3" w:rsidP="00DE7632">
            <w:pPr>
              <w:jc w:val="both"/>
            </w:pPr>
          </w:p>
        </w:tc>
        <w:tc>
          <w:tcPr>
            <w:tcW w:w="745" w:type="pct"/>
          </w:tcPr>
          <w:p w14:paraId="764F77F6" w14:textId="77777777" w:rsidR="00204FB3" w:rsidRDefault="00204FB3" w:rsidP="00DE7632">
            <w:pPr>
              <w:jc w:val="both"/>
            </w:pPr>
          </w:p>
        </w:tc>
      </w:tr>
      <w:tr w:rsidR="00204FB3" w14:paraId="13E421A3" w14:textId="77777777" w:rsidTr="003071E5">
        <w:tc>
          <w:tcPr>
            <w:tcW w:w="691" w:type="pct"/>
          </w:tcPr>
          <w:p w14:paraId="3939A2C9" w14:textId="77777777" w:rsidR="00204FB3" w:rsidRPr="00673411" w:rsidRDefault="00204FB3" w:rsidP="00DE7632">
            <w:pPr>
              <w:jc w:val="both"/>
            </w:pPr>
            <w:r w:rsidRPr="004F61CA">
              <w:t>4.5.12.2.9</w:t>
            </w:r>
          </w:p>
        </w:tc>
        <w:tc>
          <w:tcPr>
            <w:tcW w:w="2014" w:type="pct"/>
          </w:tcPr>
          <w:p w14:paraId="7326DB79" w14:textId="77777777" w:rsidR="00204FB3" w:rsidRPr="002B491C" w:rsidRDefault="00204FB3" w:rsidP="00DE7632">
            <w:pPr>
              <w:jc w:val="both"/>
            </w:pPr>
            <w:r w:rsidRPr="004F61CA">
              <w:t>Να φέρει 2 σωλήνες αποστράγγισης για την παροχέτευση τυχόν κατακαθήμενου νερού ή καυσίμου στην οροφή. Οι σωλήνες να απολήγουν στο πίσω μέρος της υπερκατασκευής και να φέρουν κρουνό για άδειασμα κατ’ επιθυμία και όχι ανεξέλεγκτα.</w:t>
            </w:r>
          </w:p>
        </w:tc>
        <w:tc>
          <w:tcPr>
            <w:tcW w:w="902" w:type="pct"/>
            <w:vAlign w:val="center"/>
          </w:tcPr>
          <w:p w14:paraId="34BEA4B9" w14:textId="77777777" w:rsidR="00204FB3" w:rsidRPr="00207FA8" w:rsidRDefault="00204FB3" w:rsidP="00DE7632">
            <w:pPr>
              <w:jc w:val="center"/>
            </w:pPr>
            <w:r w:rsidRPr="005927F0">
              <w:t>ΝΑΙ</w:t>
            </w:r>
          </w:p>
        </w:tc>
        <w:tc>
          <w:tcPr>
            <w:tcW w:w="647" w:type="pct"/>
          </w:tcPr>
          <w:p w14:paraId="10C2191D" w14:textId="77777777" w:rsidR="00204FB3" w:rsidRDefault="00204FB3" w:rsidP="00DE7632">
            <w:pPr>
              <w:jc w:val="both"/>
            </w:pPr>
          </w:p>
        </w:tc>
        <w:tc>
          <w:tcPr>
            <w:tcW w:w="745" w:type="pct"/>
          </w:tcPr>
          <w:p w14:paraId="014A2117" w14:textId="77777777" w:rsidR="00204FB3" w:rsidRDefault="00204FB3" w:rsidP="00DE7632">
            <w:pPr>
              <w:jc w:val="both"/>
            </w:pPr>
          </w:p>
        </w:tc>
      </w:tr>
      <w:tr w:rsidR="00204FB3" w14:paraId="1639EF86" w14:textId="77777777" w:rsidTr="003071E5">
        <w:tc>
          <w:tcPr>
            <w:tcW w:w="691" w:type="pct"/>
          </w:tcPr>
          <w:p w14:paraId="31EB191F" w14:textId="77777777" w:rsidR="00204FB3" w:rsidRPr="00673411" w:rsidRDefault="00204FB3" w:rsidP="00DE7632">
            <w:pPr>
              <w:jc w:val="both"/>
            </w:pPr>
            <w:r w:rsidRPr="004F61CA">
              <w:t>4.5.12.2.10</w:t>
            </w:r>
          </w:p>
        </w:tc>
        <w:tc>
          <w:tcPr>
            <w:tcW w:w="2014" w:type="pct"/>
          </w:tcPr>
          <w:p w14:paraId="232F945D" w14:textId="77777777" w:rsidR="00204FB3" w:rsidRPr="002B491C" w:rsidRDefault="00204FB3" w:rsidP="00DE7632">
            <w:pPr>
              <w:jc w:val="both"/>
            </w:pPr>
            <w:r w:rsidRPr="004F61CA">
              <w:t>Να φέρει στη μια πλευρά δείκτη της περιεχόμενης ποσότητας καυσίμου αριθμημένο ανά 1000 λίτρα και βαθμονομημένο ανά 500 λίτρα. Επιπρόσθετα δύναται να φέρει δείκτη επιφανείας ηλεκτρονικό με ένδειξη όγκου σε λίτρα περιεχόμενης ποσότητας, και θερμοκρασίας περιεχομένου προϊόντος.</w:t>
            </w:r>
          </w:p>
        </w:tc>
        <w:tc>
          <w:tcPr>
            <w:tcW w:w="902" w:type="pct"/>
            <w:vAlign w:val="center"/>
          </w:tcPr>
          <w:p w14:paraId="735B8AA9" w14:textId="77777777" w:rsidR="00204FB3" w:rsidRPr="00207FA8" w:rsidRDefault="00204FB3" w:rsidP="00DE7632">
            <w:pPr>
              <w:jc w:val="center"/>
            </w:pPr>
            <w:r w:rsidRPr="005927F0">
              <w:t>ΝΑΙ</w:t>
            </w:r>
          </w:p>
        </w:tc>
        <w:tc>
          <w:tcPr>
            <w:tcW w:w="647" w:type="pct"/>
          </w:tcPr>
          <w:p w14:paraId="19E379E8" w14:textId="77777777" w:rsidR="00204FB3" w:rsidRDefault="00204FB3" w:rsidP="00DE7632">
            <w:pPr>
              <w:jc w:val="both"/>
            </w:pPr>
          </w:p>
        </w:tc>
        <w:tc>
          <w:tcPr>
            <w:tcW w:w="745" w:type="pct"/>
          </w:tcPr>
          <w:p w14:paraId="46C888EE" w14:textId="77777777" w:rsidR="00204FB3" w:rsidRDefault="00204FB3" w:rsidP="00DE7632">
            <w:pPr>
              <w:jc w:val="both"/>
            </w:pPr>
          </w:p>
        </w:tc>
      </w:tr>
      <w:tr w:rsidR="00204FB3" w14:paraId="33FCB226" w14:textId="77777777" w:rsidTr="003071E5">
        <w:tc>
          <w:tcPr>
            <w:tcW w:w="691" w:type="pct"/>
          </w:tcPr>
          <w:p w14:paraId="47A6B215" w14:textId="77777777" w:rsidR="00204FB3" w:rsidRPr="00BB2AD0" w:rsidRDefault="00204FB3" w:rsidP="00DE7632">
            <w:pPr>
              <w:jc w:val="both"/>
            </w:pPr>
            <w:r w:rsidRPr="004F61CA">
              <w:t>4.5.12.2.11</w:t>
            </w:r>
          </w:p>
        </w:tc>
        <w:tc>
          <w:tcPr>
            <w:tcW w:w="2014" w:type="pct"/>
          </w:tcPr>
          <w:p w14:paraId="610AB7A1" w14:textId="77777777" w:rsidR="00204FB3" w:rsidRPr="00BB2AD0" w:rsidRDefault="00204FB3" w:rsidP="00DE7632">
            <w:pPr>
              <w:jc w:val="both"/>
            </w:pPr>
            <w:r w:rsidRPr="004F61CA">
              <w:t>Να φέρει οπίσθια δοκό (προφυλακτήρας) σύμφωνα με ADR για προστασία από συγκρούσεις.</w:t>
            </w:r>
          </w:p>
        </w:tc>
        <w:tc>
          <w:tcPr>
            <w:tcW w:w="902" w:type="pct"/>
            <w:vAlign w:val="center"/>
          </w:tcPr>
          <w:p w14:paraId="733379D2" w14:textId="53F493C9" w:rsidR="00204FB3" w:rsidRDefault="001A3EA9" w:rsidP="00DE7632">
            <w:pPr>
              <w:jc w:val="center"/>
            </w:pPr>
            <w:r w:rsidRPr="005927F0">
              <w:t>ΝΑΙ</w:t>
            </w:r>
          </w:p>
        </w:tc>
        <w:tc>
          <w:tcPr>
            <w:tcW w:w="647" w:type="pct"/>
          </w:tcPr>
          <w:p w14:paraId="18D5616E" w14:textId="77777777" w:rsidR="00204FB3" w:rsidRDefault="00204FB3" w:rsidP="00DE7632">
            <w:pPr>
              <w:jc w:val="both"/>
            </w:pPr>
          </w:p>
        </w:tc>
        <w:tc>
          <w:tcPr>
            <w:tcW w:w="745" w:type="pct"/>
          </w:tcPr>
          <w:p w14:paraId="4D07816B" w14:textId="77777777" w:rsidR="00204FB3" w:rsidRDefault="00204FB3" w:rsidP="00DE7632">
            <w:pPr>
              <w:jc w:val="both"/>
            </w:pPr>
          </w:p>
        </w:tc>
      </w:tr>
      <w:tr w:rsidR="00204FB3" w14:paraId="6BF73024" w14:textId="77777777" w:rsidTr="003071E5">
        <w:tc>
          <w:tcPr>
            <w:tcW w:w="691" w:type="pct"/>
          </w:tcPr>
          <w:p w14:paraId="004B3234" w14:textId="77777777" w:rsidR="00204FB3" w:rsidRPr="0022432C" w:rsidRDefault="00204FB3" w:rsidP="00DE7632">
            <w:pPr>
              <w:jc w:val="both"/>
            </w:pPr>
            <w:r w:rsidRPr="004F61CA">
              <w:t>4.5.12.2.12</w:t>
            </w:r>
          </w:p>
        </w:tc>
        <w:tc>
          <w:tcPr>
            <w:tcW w:w="2014" w:type="pct"/>
          </w:tcPr>
          <w:p w14:paraId="5FD19290" w14:textId="77777777" w:rsidR="00204FB3" w:rsidRPr="00BA0F10" w:rsidRDefault="00204FB3" w:rsidP="00DE7632">
            <w:pPr>
              <w:jc w:val="both"/>
            </w:pPr>
            <w:r w:rsidRPr="004F61CA">
              <w:t xml:space="preserve">Να διαθέτει πίνακα ελέγχου, που να περιλαμβάνει τουλάχιστον, όργανα μέτρησης πίεσης λειτουργίας αντλίας για </w:t>
            </w:r>
            <w:r w:rsidRPr="004F61CA">
              <w:lastRenderedPageBreak/>
              <w:t>την κατάθλιψη, πίεση κενού αντλίας για αναρρόφηση, στροφών αντλίας, λοιπών πιέσεων και τα χειριστήρια λειτουργίας και ελέγχου. Να έχουν πινακίδα λειτουργίας, διαγράμματα παροχής και αναρρόφησης.</w:t>
            </w:r>
          </w:p>
        </w:tc>
        <w:tc>
          <w:tcPr>
            <w:tcW w:w="902" w:type="pct"/>
            <w:vAlign w:val="center"/>
          </w:tcPr>
          <w:p w14:paraId="05F07576" w14:textId="77777777" w:rsidR="00204FB3" w:rsidRDefault="00204FB3" w:rsidP="00DE7632">
            <w:pPr>
              <w:jc w:val="center"/>
            </w:pPr>
            <w:r w:rsidRPr="005927F0">
              <w:lastRenderedPageBreak/>
              <w:t>ΝΑΙ</w:t>
            </w:r>
          </w:p>
        </w:tc>
        <w:tc>
          <w:tcPr>
            <w:tcW w:w="647" w:type="pct"/>
          </w:tcPr>
          <w:p w14:paraId="74D6D4E1" w14:textId="77777777" w:rsidR="00204FB3" w:rsidRDefault="00204FB3" w:rsidP="00DE7632">
            <w:pPr>
              <w:jc w:val="both"/>
            </w:pPr>
          </w:p>
        </w:tc>
        <w:tc>
          <w:tcPr>
            <w:tcW w:w="745" w:type="pct"/>
          </w:tcPr>
          <w:p w14:paraId="70B1B199" w14:textId="77777777" w:rsidR="00204FB3" w:rsidRDefault="00204FB3" w:rsidP="00DE7632">
            <w:pPr>
              <w:jc w:val="both"/>
            </w:pPr>
          </w:p>
        </w:tc>
      </w:tr>
      <w:tr w:rsidR="00204FB3" w14:paraId="36A51EE0" w14:textId="77777777" w:rsidTr="003071E5">
        <w:tc>
          <w:tcPr>
            <w:tcW w:w="691" w:type="pct"/>
          </w:tcPr>
          <w:p w14:paraId="04FED522" w14:textId="77777777" w:rsidR="00204FB3" w:rsidRPr="0022432C" w:rsidRDefault="00204FB3" w:rsidP="00DE7632">
            <w:pPr>
              <w:jc w:val="both"/>
            </w:pPr>
            <w:r w:rsidRPr="004F61CA">
              <w:t>4.5.12.3</w:t>
            </w:r>
          </w:p>
        </w:tc>
        <w:tc>
          <w:tcPr>
            <w:tcW w:w="2014" w:type="pct"/>
          </w:tcPr>
          <w:p w14:paraId="3F433D29" w14:textId="77777777" w:rsidR="00204FB3" w:rsidRDefault="00204FB3" w:rsidP="00DE7632">
            <w:pPr>
              <w:jc w:val="both"/>
            </w:pPr>
            <w:r w:rsidRPr="004F61CA">
              <w:t>Συστήματα Άντλησης, Παροχής και Μέτρησης Καύσιμου.</w:t>
            </w:r>
          </w:p>
          <w:p w14:paraId="118E367F" w14:textId="77777777" w:rsidR="00204FB3" w:rsidRPr="00BA0F10" w:rsidRDefault="00204FB3" w:rsidP="00DE7632">
            <w:pPr>
              <w:jc w:val="both"/>
            </w:pPr>
            <w:r w:rsidRPr="0043644B">
              <w:t>Τα κύρια μέρη του εξοπλισμού να είναι τοποθετημένα εντός κουβουκλίου, το οποίο να διαθέτει φωτισμό σύμφωνα με ADR και να έχει πλαϊνά καλύμματα, τα οποία να κλειδώνουν. Επιπλέον να διαθέτει:</w:t>
            </w:r>
          </w:p>
        </w:tc>
        <w:tc>
          <w:tcPr>
            <w:tcW w:w="902" w:type="pct"/>
            <w:vAlign w:val="center"/>
          </w:tcPr>
          <w:p w14:paraId="17CD6F7F" w14:textId="77777777" w:rsidR="00204FB3" w:rsidRDefault="00204FB3" w:rsidP="00DE7632">
            <w:pPr>
              <w:jc w:val="center"/>
            </w:pPr>
            <w:r w:rsidRPr="005927F0">
              <w:t>ΝΑΙ</w:t>
            </w:r>
          </w:p>
        </w:tc>
        <w:tc>
          <w:tcPr>
            <w:tcW w:w="647" w:type="pct"/>
          </w:tcPr>
          <w:p w14:paraId="3F3B07F2" w14:textId="77777777" w:rsidR="00204FB3" w:rsidRDefault="00204FB3" w:rsidP="00DE7632">
            <w:pPr>
              <w:jc w:val="both"/>
            </w:pPr>
          </w:p>
        </w:tc>
        <w:tc>
          <w:tcPr>
            <w:tcW w:w="745" w:type="pct"/>
          </w:tcPr>
          <w:p w14:paraId="56AC9A37" w14:textId="77777777" w:rsidR="00204FB3" w:rsidRDefault="00204FB3" w:rsidP="00DE7632">
            <w:pPr>
              <w:jc w:val="both"/>
            </w:pPr>
          </w:p>
        </w:tc>
      </w:tr>
      <w:tr w:rsidR="00204FB3" w14:paraId="3FF847C3" w14:textId="77777777" w:rsidTr="003071E5">
        <w:tc>
          <w:tcPr>
            <w:tcW w:w="691" w:type="pct"/>
          </w:tcPr>
          <w:p w14:paraId="779E4A9E" w14:textId="77777777" w:rsidR="00204FB3" w:rsidRPr="00233DAF" w:rsidRDefault="00204FB3" w:rsidP="00DE7632">
            <w:pPr>
              <w:jc w:val="both"/>
            </w:pPr>
            <w:r w:rsidRPr="00233DAF">
              <w:t>4.5.12.3.1</w:t>
            </w:r>
          </w:p>
        </w:tc>
        <w:tc>
          <w:tcPr>
            <w:tcW w:w="2014" w:type="pct"/>
          </w:tcPr>
          <w:p w14:paraId="0EA18809" w14:textId="77777777" w:rsidR="00204FB3" w:rsidRPr="00233DAF" w:rsidRDefault="00204FB3" w:rsidP="00DE7632">
            <w:pPr>
              <w:jc w:val="both"/>
            </w:pPr>
            <w:r w:rsidRPr="00233DAF">
              <w:t xml:space="preserve">Φυγοκεντρική αντλία καυσίμου, αντιεκρηκτικού τύπου, κινούμενη από το δυναμολήπτη (P.T.O) του οχήματος με κατάλληλο σύστημα αξόνων και συνδέσμων τύπου Cardan, ικανότητας παροχής τουλάχιστον 380 λίτρα/λεπτό σε ύψος άνω των 15 μέτρων από το επίπεδό της </w:t>
            </w:r>
            <w:r w:rsidRPr="00CB3007">
              <w:rPr>
                <w:b/>
              </w:rPr>
              <w:t>(Βαθμολογούμενο Κριτήριο).</w:t>
            </w:r>
          </w:p>
        </w:tc>
        <w:tc>
          <w:tcPr>
            <w:tcW w:w="902" w:type="pct"/>
            <w:vAlign w:val="center"/>
          </w:tcPr>
          <w:p w14:paraId="3DD6F793" w14:textId="33325F16" w:rsidR="00204FB3" w:rsidRDefault="00204FB3" w:rsidP="00DE7632">
            <w:pPr>
              <w:jc w:val="center"/>
            </w:pPr>
            <w:r>
              <w:t>Βαθμολογούμενο</w:t>
            </w:r>
          </w:p>
        </w:tc>
        <w:tc>
          <w:tcPr>
            <w:tcW w:w="647" w:type="pct"/>
          </w:tcPr>
          <w:p w14:paraId="7AE488E8" w14:textId="77777777" w:rsidR="00204FB3" w:rsidRDefault="00204FB3" w:rsidP="00DE7632">
            <w:pPr>
              <w:jc w:val="both"/>
            </w:pPr>
          </w:p>
        </w:tc>
        <w:tc>
          <w:tcPr>
            <w:tcW w:w="745" w:type="pct"/>
          </w:tcPr>
          <w:p w14:paraId="2C652990" w14:textId="77777777" w:rsidR="00204FB3" w:rsidRDefault="00204FB3" w:rsidP="00DE7632">
            <w:pPr>
              <w:jc w:val="both"/>
            </w:pPr>
          </w:p>
        </w:tc>
      </w:tr>
      <w:tr w:rsidR="00204FB3" w14:paraId="61969F85" w14:textId="77777777" w:rsidTr="003071E5">
        <w:tc>
          <w:tcPr>
            <w:tcW w:w="691" w:type="pct"/>
          </w:tcPr>
          <w:p w14:paraId="32E5E480" w14:textId="77777777" w:rsidR="00204FB3" w:rsidRPr="00BB2AD0" w:rsidRDefault="00204FB3" w:rsidP="00DE7632">
            <w:pPr>
              <w:jc w:val="both"/>
            </w:pPr>
            <w:r w:rsidRPr="003812D6">
              <w:t>4.5.12.3.2</w:t>
            </w:r>
          </w:p>
        </w:tc>
        <w:tc>
          <w:tcPr>
            <w:tcW w:w="2014" w:type="pct"/>
          </w:tcPr>
          <w:p w14:paraId="387BC21D" w14:textId="77777777" w:rsidR="00204FB3" w:rsidRPr="00BA0F10" w:rsidRDefault="00204FB3" w:rsidP="00DE7632">
            <w:pPr>
              <w:jc w:val="both"/>
            </w:pPr>
            <w:r w:rsidRPr="003812D6">
              <w:t>Πλήρες σύστημα σωληνώσεων με κατάλληλες διατάξεις ελέγχου ροής και ασφάλειας και με μηχανισμό ρύθμισης των μεταβολών πίεσης που θα ευρίσκεται στην κύρια βαλβίδα ελέγχου του καυσίμου, ώστε να εξασφαλίζονται σταθερές πιέσεις στο ακροφύσιο, οι οποίες δεν θα υπερβαίνουν τα 50 psi.</w:t>
            </w:r>
          </w:p>
        </w:tc>
        <w:tc>
          <w:tcPr>
            <w:tcW w:w="902" w:type="pct"/>
            <w:vAlign w:val="center"/>
          </w:tcPr>
          <w:p w14:paraId="7ED2B48A" w14:textId="77777777" w:rsidR="00204FB3" w:rsidRPr="00A37356" w:rsidRDefault="00204FB3" w:rsidP="00DE7632">
            <w:pPr>
              <w:jc w:val="center"/>
            </w:pPr>
            <w:r w:rsidRPr="005927F0">
              <w:t>ΝΑΙ</w:t>
            </w:r>
          </w:p>
        </w:tc>
        <w:tc>
          <w:tcPr>
            <w:tcW w:w="647" w:type="pct"/>
          </w:tcPr>
          <w:p w14:paraId="74650273" w14:textId="77777777" w:rsidR="00204FB3" w:rsidRDefault="00204FB3" w:rsidP="00DE7632">
            <w:pPr>
              <w:jc w:val="both"/>
            </w:pPr>
          </w:p>
        </w:tc>
        <w:tc>
          <w:tcPr>
            <w:tcW w:w="745" w:type="pct"/>
          </w:tcPr>
          <w:p w14:paraId="621BDA67" w14:textId="77777777" w:rsidR="00204FB3" w:rsidRDefault="00204FB3" w:rsidP="00DE7632">
            <w:pPr>
              <w:jc w:val="both"/>
            </w:pPr>
          </w:p>
        </w:tc>
      </w:tr>
      <w:tr w:rsidR="00204FB3" w14:paraId="4C2FFC73" w14:textId="77777777" w:rsidTr="003071E5">
        <w:tc>
          <w:tcPr>
            <w:tcW w:w="691" w:type="pct"/>
          </w:tcPr>
          <w:p w14:paraId="6A72A60D" w14:textId="77777777" w:rsidR="00204FB3" w:rsidRPr="00BB2AD0" w:rsidRDefault="00204FB3" w:rsidP="00DE7632">
            <w:pPr>
              <w:jc w:val="both"/>
            </w:pPr>
            <w:r w:rsidRPr="003812D6">
              <w:t>4.5.12.3.3</w:t>
            </w:r>
          </w:p>
        </w:tc>
        <w:tc>
          <w:tcPr>
            <w:tcW w:w="2014" w:type="pct"/>
          </w:tcPr>
          <w:p w14:paraId="4B5940C6" w14:textId="77777777" w:rsidR="00204FB3" w:rsidRPr="00BA0F10" w:rsidRDefault="00204FB3" w:rsidP="00DE7632">
            <w:pPr>
              <w:jc w:val="both"/>
            </w:pPr>
            <w:r w:rsidRPr="003812D6">
              <w:t>Κατάλληλες προστατευτικές διατάξεις, που να εξασφαλίζουν την ομαλή ροή, τον έλεγχο της πιέσεως, τον έλεγχο της παροχής, την ομαλή ροή του καυσίμου κατά την πλήρωση – εκκένωση του βυτιοφόρου και την άμεση κατ’ επιθυμία διακοπή, κατά τον ανεφοδιασμό των μέσων (Συστήματα Deadman και interlock, σύμφωνα με τον κανονισμό JIG).</w:t>
            </w:r>
          </w:p>
        </w:tc>
        <w:tc>
          <w:tcPr>
            <w:tcW w:w="902" w:type="pct"/>
            <w:vAlign w:val="center"/>
          </w:tcPr>
          <w:p w14:paraId="3A16D607" w14:textId="77777777" w:rsidR="00204FB3" w:rsidRDefault="00204FB3" w:rsidP="00DE7632">
            <w:pPr>
              <w:jc w:val="center"/>
            </w:pPr>
            <w:r w:rsidRPr="005927F0">
              <w:t>ΝΑΙ</w:t>
            </w:r>
          </w:p>
        </w:tc>
        <w:tc>
          <w:tcPr>
            <w:tcW w:w="647" w:type="pct"/>
          </w:tcPr>
          <w:p w14:paraId="191DAC2D" w14:textId="77777777" w:rsidR="00204FB3" w:rsidRDefault="00204FB3" w:rsidP="00DE7632">
            <w:pPr>
              <w:jc w:val="both"/>
            </w:pPr>
          </w:p>
        </w:tc>
        <w:tc>
          <w:tcPr>
            <w:tcW w:w="745" w:type="pct"/>
          </w:tcPr>
          <w:p w14:paraId="226307D3" w14:textId="77777777" w:rsidR="00204FB3" w:rsidRDefault="00204FB3" w:rsidP="00DE7632">
            <w:pPr>
              <w:jc w:val="both"/>
            </w:pPr>
          </w:p>
        </w:tc>
      </w:tr>
      <w:tr w:rsidR="00204FB3" w14:paraId="26313108" w14:textId="77777777" w:rsidTr="003071E5">
        <w:tc>
          <w:tcPr>
            <w:tcW w:w="691" w:type="pct"/>
          </w:tcPr>
          <w:p w14:paraId="67F4969A" w14:textId="77777777" w:rsidR="00204FB3" w:rsidRPr="00233DAF" w:rsidRDefault="00204FB3" w:rsidP="00DE7632">
            <w:pPr>
              <w:jc w:val="both"/>
            </w:pPr>
            <w:r w:rsidRPr="003812D6">
              <w:t>4.5.12.3.4</w:t>
            </w:r>
          </w:p>
        </w:tc>
        <w:tc>
          <w:tcPr>
            <w:tcW w:w="2014" w:type="pct"/>
          </w:tcPr>
          <w:p w14:paraId="2D426F15" w14:textId="77777777" w:rsidR="00204FB3" w:rsidRPr="00233DAF" w:rsidRDefault="00204FB3" w:rsidP="00DE7632">
            <w:pPr>
              <w:jc w:val="both"/>
            </w:pPr>
            <w:r w:rsidRPr="003812D6">
              <w:t>Σύστημα αποστράγγισης του καυσίμου για την απομάκρυνση του κατακαθήμενου νερού στη δεξαμενή και στο κύκλωμα καυσίμου, με ανοξείδωτες βαλβίδες. Το σύστημα να τοποθετηθεί στο χαμηλότερο (υψομετρικά) σημείο παρουσίας καυσίμου.</w:t>
            </w:r>
          </w:p>
        </w:tc>
        <w:tc>
          <w:tcPr>
            <w:tcW w:w="902" w:type="pct"/>
            <w:vAlign w:val="center"/>
          </w:tcPr>
          <w:p w14:paraId="68AC4A00" w14:textId="77777777" w:rsidR="00204FB3" w:rsidRDefault="00204FB3" w:rsidP="00DE7632">
            <w:pPr>
              <w:jc w:val="center"/>
            </w:pPr>
            <w:r w:rsidRPr="005927F0">
              <w:t>ΝΑΙ</w:t>
            </w:r>
          </w:p>
        </w:tc>
        <w:tc>
          <w:tcPr>
            <w:tcW w:w="647" w:type="pct"/>
          </w:tcPr>
          <w:p w14:paraId="349FC5E1" w14:textId="77777777" w:rsidR="00204FB3" w:rsidRDefault="00204FB3" w:rsidP="00DE7632">
            <w:pPr>
              <w:jc w:val="both"/>
            </w:pPr>
          </w:p>
        </w:tc>
        <w:tc>
          <w:tcPr>
            <w:tcW w:w="745" w:type="pct"/>
          </w:tcPr>
          <w:p w14:paraId="70772772" w14:textId="77777777" w:rsidR="00204FB3" w:rsidRDefault="00204FB3" w:rsidP="00DE7632">
            <w:pPr>
              <w:jc w:val="both"/>
            </w:pPr>
          </w:p>
        </w:tc>
      </w:tr>
      <w:tr w:rsidR="00204FB3" w14:paraId="2CC2DA88" w14:textId="77777777" w:rsidTr="003071E5">
        <w:tc>
          <w:tcPr>
            <w:tcW w:w="691" w:type="pct"/>
          </w:tcPr>
          <w:p w14:paraId="4832DA0B" w14:textId="77777777" w:rsidR="00204FB3" w:rsidRPr="002B491C" w:rsidRDefault="00204FB3" w:rsidP="00DE7632">
            <w:pPr>
              <w:jc w:val="both"/>
            </w:pPr>
            <w:r w:rsidRPr="00330C6D">
              <w:t>4.5.12.3.5</w:t>
            </w:r>
          </w:p>
        </w:tc>
        <w:tc>
          <w:tcPr>
            <w:tcW w:w="2014" w:type="pct"/>
          </w:tcPr>
          <w:p w14:paraId="61E3C58A" w14:textId="77777777" w:rsidR="00204FB3" w:rsidRPr="00CB14E7" w:rsidRDefault="00204FB3" w:rsidP="00DE7632">
            <w:pPr>
              <w:jc w:val="both"/>
            </w:pPr>
            <w:r w:rsidRPr="00330C6D">
              <w:t>Ικανό αριθμό (3 ή 4) σωλήνων αναρρόφησης καυσίμων, συνολικού μήκους 16 μέτρων με κατάλληλο αριθμό ταχυσυνδέσμων εμπορικού τύπου, σύμφωνα με τo ADR.</w:t>
            </w:r>
          </w:p>
        </w:tc>
        <w:tc>
          <w:tcPr>
            <w:tcW w:w="902" w:type="pct"/>
            <w:vAlign w:val="center"/>
          </w:tcPr>
          <w:p w14:paraId="7A1E2E66" w14:textId="77777777" w:rsidR="00204FB3" w:rsidRDefault="00204FB3" w:rsidP="00DE7632">
            <w:pPr>
              <w:jc w:val="center"/>
            </w:pPr>
            <w:r w:rsidRPr="005927F0">
              <w:t>ΝΑΙ</w:t>
            </w:r>
          </w:p>
        </w:tc>
        <w:tc>
          <w:tcPr>
            <w:tcW w:w="647" w:type="pct"/>
          </w:tcPr>
          <w:p w14:paraId="72E6F524" w14:textId="77777777" w:rsidR="00204FB3" w:rsidRDefault="00204FB3" w:rsidP="00DE7632">
            <w:pPr>
              <w:jc w:val="both"/>
            </w:pPr>
          </w:p>
        </w:tc>
        <w:tc>
          <w:tcPr>
            <w:tcW w:w="745" w:type="pct"/>
          </w:tcPr>
          <w:p w14:paraId="21574A1C" w14:textId="77777777" w:rsidR="00204FB3" w:rsidRDefault="00204FB3" w:rsidP="00DE7632">
            <w:pPr>
              <w:jc w:val="both"/>
            </w:pPr>
          </w:p>
        </w:tc>
      </w:tr>
      <w:tr w:rsidR="00204FB3" w14:paraId="76BD6E3F" w14:textId="77777777" w:rsidTr="003071E5">
        <w:tc>
          <w:tcPr>
            <w:tcW w:w="691" w:type="pct"/>
          </w:tcPr>
          <w:p w14:paraId="4A465C63" w14:textId="77777777" w:rsidR="00204FB3" w:rsidRPr="00BB2AD0" w:rsidRDefault="00204FB3" w:rsidP="00DE7632">
            <w:pPr>
              <w:jc w:val="both"/>
            </w:pPr>
            <w:r w:rsidRPr="00330C6D">
              <w:t>4.5.12.3.6</w:t>
            </w:r>
          </w:p>
        </w:tc>
        <w:tc>
          <w:tcPr>
            <w:tcW w:w="2014" w:type="pct"/>
          </w:tcPr>
          <w:p w14:paraId="085318A9" w14:textId="77777777" w:rsidR="00204FB3" w:rsidRPr="00CB14E7" w:rsidRDefault="00204FB3" w:rsidP="00DE7632">
            <w:pPr>
              <w:jc w:val="both"/>
            </w:pPr>
            <w:r w:rsidRPr="00330C6D">
              <w:t>Εκτυλίκτρια γειώσεως, ηλεκτροστατικές συνδέσεις και γειώσεις, σύμφωνα με το ADR.</w:t>
            </w:r>
          </w:p>
        </w:tc>
        <w:tc>
          <w:tcPr>
            <w:tcW w:w="902" w:type="pct"/>
            <w:vAlign w:val="center"/>
          </w:tcPr>
          <w:p w14:paraId="76E5C4F0" w14:textId="77777777" w:rsidR="00204FB3" w:rsidRDefault="00204FB3" w:rsidP="00DE7632">
            <w:pPr>
              <w:jc w:val="center"/>
            </w:pPr>
            <w:r w:rsidRPr="005927F0">
              <w:t>ΝΑΙ</w:t>
            </w:r>
          </w:p>
        </w:tc>
        <w:tc>
          <w:tcPr>
            <w:tcW w:w="647" w:type="pct"/>
          </w:tcPr>
          <w:p w14:paraId="67C11835" w14:textId="77777777" w:rsidR="00204FB3" w:rsidRDefault="00204FB3" w:rsidP="00DE7632">
            <w:pPr>
              <w:jc w:val="both"/>
            </w:pPr>
          </w:p>
        </w:tc>
        <w:tc>
          <w:tcPr>
            <w:tcW w:w="745" w:type="pct"/>
          </w:tcPr>
          <w:p w14:paraId="75CA8E2E" w14:textId="77777777" w:rsidR="00204FB3" w:rsidRDefault="00204FB3" w:rsidP="00DE7632">
            <w:pPr>
              <w:jc w:val="both"/>
            </w:pPr>
          </w:p>
        </w:tc>
      </w:tr>
      <w:tr w:rsidR="00204FB3" w14:paraId="3F0B7FF5" w14:textId="77777777" w:rsidTr="003071E5">
        <w:tc>
          <w:tcPr>
            <w:tcW w:w="691" w:type="pct"/>
          </w:tcPr>
          <w:p w14:paraId="5C3B6AAF" w14:textId="77777777" w:rsidR="00204FB3" w:rsidRPr="00BB2AD0" w:rsidRDefault="00204FB3" w:rsidP="00DE7632">
            <w:pPr>
              <w:jc w:val="both"/>
            </w:pPr>
            <w:r w:rsidRPr="00330C6D">
              <w:lastRenderedPageBreak/>
              <w:t>4.5.12.3.7</w:t>
            </w:r>
          </w:p>
        </w:tc>
        <w:tc>
          <w:tcPr>
            <w:tcW w:w="2014" w:type="pct"/>
          </w:tcPr>
          <w:p w14:paraId="6E78A8E4" w14:textId="77777777" w:rsidR="00204FB3" w:rsidRPr="00CB14E7" w:rsidRDefault="00204FB3" w:rsidP="00DE7632">
            <w:pPr>
              <w:jc w:val="both"/>
            </w:pPr>
            <w:r w:rsidRPr="00330C6D">
              <w:t>Ογκομετρητές καυσίμου, έναν για κάθε ακροσωλήνιο, εξοπλισμένους με μετρητή παροχής και αθροιστή.</w:t>
            </w:r>
          </w:p>
        </w:tc>
        <w:tc>
          <w:tcPr>
            <w:tcW w:w="902" w:type="pct"/>
            <w:vAlign w:val="center"/>
          </w:tcPr>
          <w:p w14:paraId="25F4338F" w14:textId="77777777" w:rsidR="00204FB3" w:rsidRDefault="00204FB3" w:rsidP="00DE7632">
            <w:pPr>
              <w:jc w:val="center"/>
            </w:pPr>
            <w:r w:rsidRPr="005927F0">
              <w:t>ΝΑΙ</w:t>
            </w:r>
          </w:p>
        </w:tc>
        <w:tc>
          <w:tcPr>
            <w:tcW w:w="647" w:type="pct"/>
          </w:tcPr>
          <w:p w14:paraId="246AAAD3" w14:textId="77777777" w:rsidR="00204FB3" w:rsidRDefault="00204FB3" w:rsidP="00DE7632">
            <w:pPr>
              <w:jc w:val="both"/>
            </w:pPr>
          </w:p>
        </w:tc>
        <w:tc>
          <w:tcPr>
            <w:tcW w:w="745" w:type="pct"/>
          </w:tcPr>
          <w:p w14:paraId="2B282B22" w14:textId="77777777" w:rsidR="00204FB3" w:rsidRDefault="00204FB3" w:rsidP="00DE7632">
            <w:pPr>
              <w:jc w:val="both"/>
            </w:pPr>
          </w:p>
        </w:tc>
      </w:tr>
      <w:tr w:rsidR="00204FB3" w14:paraId="1FBC6282" w14:textId="77777777" w:rsidTr="003071E5">
        <w:tc>
          <w:tcPr>
            <w:tcW w:w="691" w:type="pct"/>
          </w:tcPr>
          <w:p w14:paraId="3738B438" w14:textId="77777777" w:rsidR="00204FB3" w:rsidRPr="00BB2AD0" w:rsidRDefault="00204FB3" w:rsidP="00DE7632">
            <w:pPr>
              <w:jc w:val="both"/>
            </w:pPr>
            <w:r w:rsidRPr="00DB0699">
              <w:t>4.5.12.3.8</w:t>
            </w:r>
          </w:p>
        </w:tc>
        <w:tc>
          <w:tcPr>
            <w:tcW w:w="2014" w:type="pct"/>
          </w:tcPr>
          <w:p w14:paraId="1566967F" w14:textId="77777777" w:rsidR="00204FB3" w:rsidRPr="00CB14E7" w:rsidRDefault="00204FB3" w:rsidP="00DE7632">
            <w:pPr>
              <w:jc w:val="both"/>
            </w:pPr>
            <w:r w:rsidRPr="00DB0699">
              <w:t>Δύο (2) εκτυλίκτριες κινούμενες μέσω κατάλληλου υδραυλικού κινητήρα, ελεγχόμενες μέσω κατάλληλου υδραυλικού χειριστηρίου, καθώς και με την ικανότητα να κινούνται και χειροκίνητα μέσω μανιβέλας, φέρουσες ελαστικούς σωλήνες διαστάσεων μήκους 20 μέτρων έκαστη. Ο κάθε σωλήνας να έχει δυνατότητα χειροκίνητης και αυτόματης λειτουργίας, χορήγησης και αναρρόφησης. Επιπλέον, να διαθέτουν ρύγχος ελεύθερης ροής με περιστροφή και φίλτρο 100 mesh.</w:t>
            </w:r>
          </w:p>
        </w:tc>
        <w:tc>
          <w:tcPr>
            <w:tcW w:w="902" w:type="pct"/>
            <w:vAlign w:val="center"/>
          </w:tcPr>
          <w:p w14:paraId="1BA84AEC" w14:textId="77777777" w:rsidR="00204FB3" w:rsidRDefault="00204FB3" w:rsidP="00DE7632">
            <w:pPr>
              <w:jc w:val="center"/>
            </w:pPr>
            <w:r w:rsidRPr="005927F0">
              <w:t>ΝΑΙ</w:t>
            </w:r>
          </w:p>
        </w:tc>
        <w:tc>
          <w:tcPr>
            <w:tcW w:w="647" w:type="pct"/>
          </w:tcPr>
          <w:p w14:paraId="224F0FD6" w14:textId="77777777" w:rsidR="00204FB3" w:rsidRDefault="00204FB3" w:rsidP="00DE7632">
            <w:pPr>
              <w:jc w:val="both"/>
            </w:pPr>
          </w:p>
        </w:tc>
        <w:tc>
          <w:tcPr>
            <w:tcW w:w="745" w:type="pct"/>
          </w:tcPr>
          <w:p w14:paraId="4E1F3EE3" w14:textId="77777777" w:rsidR="00204FB3" w:rsidRDefault="00204FB3" w:rsidP="00DE7632">
            <w:pPr>
              <w:jc w:val="both"/>
            </w:pPr>
          </w:p>
        </w:tc>
      </w:tr>
      <w:tr w:rsidR="00204FB3" w14:paraId="114C3029" w14:textId="77777777" w:rsidTr="003071E5">
        <w:tc>
          <w:tcPr>
            <w:tcW w:w="691" w:type="pct"/>
          </w:tcPr>
          <w:p w14:paraId="191BD91D" w14:textId="77777777" w:rsidR="00204FB3" w:rsidRPr="00BB2AD0" w:rsidRDefault="00204FB3" w:rsidP="00DE7632">
            <w:pPr>
              <w:jc w:val="both"/>
            </w:pPr>
            <w:r w:rsidRPr="00DB0699">
              <w:t>4.5.12.3.9</w:t>
            </w:r>
          </w:p>
        </w:tc>
        <w:tc>
          <w:tcPr>
            <w:tcW w:w="2014" w:type="pct"/>
          </w:tcPr>
          <w:p w14:paraId="5C64F6BD" w14:textId="77777777" w:rsidR="00204FB3" w:rsidRPr="00CB14E7" w:rsidRDefault="00204FB3" w:rsidP="00DE7632">
            <w:pPr>
              <w:jc w:val="both"/>
            </w:pPr>
            <w:r w:rsidRPr="00DB0699">
              <w:t>Διακόπτη ενεργοποίησης δυναμολήπτη/ αντλίας εντός της καμπίνας του προσωπικού.</w:t>
            </w:r>
          </w:p>
        </w:tc>
        <w:tc>
          <w:tcPr>
            <w:tcW w:w="902" w:type="pct"/>
            <w:vAlign w:val="center"/>
          </w:tcPr>
          <w:p w14:paraId="285A9C42" w14:textId="77777777" w:rsidR="00204FB3" w:rsidRDefault="00204FB3" w:rsidP="00DE7632">
            <w:pPr>
              <w:jc w:val="center"/>
            </w:pPr>
            <w:r w:rsidRPr="005927F0">
              <w:t>ΝΑΙ</w:t>
            </w:r>
          </w:p>
        </w:tc>
        <w:tc>
          <w:tcPr>
            <w:tcW w:w="647" w:type="pct"/>
          </w:tcPr>
          <w:p w14:paraId="37296386" w14:textId="77777777" w:rsidR="00204FB3" w:rsidRDefault="00204FB3" w:rsidP="00DE7632">
            <w:pPr>
              <w:jc w:val="both"/>
            </w:pPr>
          </w:p>
        </w:tc>
        <w:tc>
          <w:tcPr>
            <w:tcW w:w="745" w:type="pct"/>
          </w:tcPr>
          <w:p w14:paraId="49DBD376" w14:textId="77777777" w:rsidR="00204FB3" w:rsidRDefault="00204FB3" w:rsidP="00DE7632">
            <w:pPr>
              <w:jc w:val="both"/>
            </w:pPr>
          </w:p>
        </w:tc>
      </w:tr>
      <w:tr w:rsidR="00204FB3" w14:paraId="2A8C41DA" w14:textId="77777777" w:rsidTr="003071E5">
        <w:tc>
          <w:tcPr>
            <w:tcW w:w="691" w:type="pct"/>
          </w:tcPr>
          <w:p w14:paraId="32E043A7" w14:textId="77777777" w:rsidR="00204FB3" w:rsidRPr="00BB2AD0" w:rsidRDefault="00204FB3" w:rsidP="00DE7632">
            <w:pPr>
              <w:jc w:val="both"/>
            </w:pPr>
            <w:r w:rsidRPr="00BB2AD0">
              <w:t>4.5.12.4</w:t>
            </w:r>
          </w:p>
        </w:tc>
        <w:tc>
          <w:tcPr>
            <w:tcW w:w="2014" w:type="pct"/>
          </w:tcPr>
          <w:p w14:paraId="60901E54" w14:textId="77777777" w:rsidR="00204FB3" w:rsidRPr="00CB14E7" w:rsidRDefault="00204FB3" w:rsidP="00DE7632">
            <w:pPr>
              <w:jc w:val="both"/>
            </w:pPr>
            <w:r w:rsidRPr="00BB2AD0">
              <w:t>Στην Τεχνική Προσφορά να περιλαμβάνεται αναλυτική περιγραφή της υπερκατασκευής, του εξοπλισμού της και των συστημάτων παροχής, άντλησης και μέτρησης καυσίμου. Η περιγραφή να περιλαμβάνει:</w:t>
            </w:r>
          </w:p>
        </w:tc>
        <w:tc>
          <w:tcPr>
            <w:tcW w:w="902" w:type="pct"/>
            <w:vAlign w:val="center"/>
          </w:tcPr>
          <w:p w14:paraId="13E8735B" w14:textId="77777777" w:rsidR="00204FB3" w:rsidRDefault="00204FB3" w:rsidP="00DE7632">
            <w:pPr>
              <w:jc w:val="center"/>
            </w:pPr>
            <w:r w:rsidRPr="005927F0">
              <w:t>ΝΑΙ</w:t>
            </w:r>
          </w:p>
        </w:tc>
        <w:tc>
          <w:tcPr>
            <w:tcW w:w="647" w:type="pct"/>
          </w:tcPr>
          <w:p w14:paraId="579E20AE" w14:textId="77777777" w:rsidR="00204FB3" w:rsidRDefault="00204FB3" w:rsidP="00DE7632">
            <w:pPr>
              <w:jc w:val="both"/>
            </w:pPr>
          </w:p>
        </w:tc>
        <w:tc>
          <w:tcPr>
            <w:tcW w:w="745" w:type="pct"/>
          </w:tcPr>
          <w:p w14:paraId="68589D02" w14:textId="77777777" w:rsidR="00204FB3" w:rsidRDefault="00204FB3" w:rsidP="00DE7632">
            <w:pPr>
              <w:jc w:val="both"/>
            </w:pPr>
          </w:p>
        </w:tc>
      </w:tr>
      <w:tr w:rsidR="00204FB3" w14:paraId="4C45A318" w14:textId="77777777" w:rsidTr="003071E5">
        <w:tc>
          <w:tcPr>
            <w:tcW w:w="691" w:type="pct"/>
          </w:tcPr>
          <w:p w14:paraId="61C6FFCA" w14:textId="77777777" w:rsidR="00204FB3" w:rsidRPr="00BB2AD0" w:rsidRDefault="00204FB3" w:rsidP="00DE7632">
            <w:pPr>
              <w:jc w:val="both"/>
            </w:pPr>
            <w:r w:rsidRPr="00566D30">
              <w:t>4.5.12.4.1</w:t>
            </w:r>
          </w:p>
        </w:tc>
        <w:tc>
          <w:tcPr>
            <w:tcW w:w="2014" w:type="pct"/>
          </w:tcPr>
          <w:p w14:paraId="2A4FE00C" w14:textId="77777777" w:rsidR="00204FB3" w:rsidRPr="00CB14E7" w:rsidRDefault="00204FB3" w:rsidP="00DE7632">
            <w:pPr>
              <w:jc w:val="both"/>
            </w:pPr>
            <w:r w:rsidRPr="00566D30">
              <w:t>Αναλυτικά σχέδια της δεξαμενής, του πλαισίου στήριξης της δεξαμενής και του εξοπλισμού της δεξαμενής, συμπεριλαμβανομένων των συστημάτων παροχής, άντλησης και μέτρησης καυσίμου.</w:t>
            </w:r>
          </w:p>
        </w:tc>
        <w:tc>
          <w:tcPr>
            <w:tcW w:w="902" w:type="pct"/>
            <w:vAlign w:val="center"/>
          </w:tcPr>
          <w:p w14:paraId="5552E2E8" w14:textId="77777777" w:rsidR="00204FB3" w:rsidRDefault="00204FB3" w:rsidP="00DE7632">
            <w:pPr>
              <w:jc w:val="center"/>
            </w:pPr>
            <w:r w:rsidRPr="005927F0">
              <w:t>ΝΑΙ</w:t>
            </w:r>
          </w:p>
        </w:tc>
        <w:tc>
          <w:tcPr>
            <w:tcW w:w="647" w:type="pct"/>
          </w:tcPr>
          <w:p w14:paraId="67D7C11C" w14:textId="77777777" w:rsidR="00204FB3" w:rsidRDefault="00204FB3" w:rsidP="00DE7632">
            <w:pPr>
              <w:jc w:val="both"/>
            </w:pPr>
          </w:p>
        </w:tc>
        <w:tc>
          <w:tcPr>
            <w:tcW w:w="745" w:type="pct"/>
          </w:tcPr>
          <w:p w14:paraId="5B183F6A" w14:textId="77777777" w:rsidR="00204FB3" w:rsidRDefault="00204FB3" w:rsidP="00DE7632">
            <w:pPr>
              <w:jc w:val="both"/>
            </w:pPr>
          </w:p>
        </w:tc>
      </w:tr>
      <w:tr w:rsidR="00204FB3" w14:paraId="6F626FA8" w14:textId="77777777" w:rsidTr="003071E5">
        <w:tc>
          <w:tcPr>
            <w:tcW w:w="691" w:type="pct"/>
          </w:tcPr>
          <w:p w14:paraId="268EA48A" w14:textId="77777777" w:rsidR="00204FB3" w:rsidRPr="00BB2AD0" w:rsidRDefault="00204FB3" w:rsidP="00DE7632">
            <w:pPr>
              <w:jc w:val="both"/>
            </w:pPr>
            <w:r w:rsidRPr="00566D30">
              <w:t>4.5.12.4.2</w:t>
            </w:r>
          </w:p>
        </w:tc>
        <w:tc>
          <w:tcPr>
            <w:tcW w:w="2014" w:type="pct"/>
          </w:tcPr>
          <w:p w14:paraId="494B0D49" w14:textId="77777777" w:rsidR="00204FB3" w:rsidRPr="00CB14E7" w:rsidRDefault="00204FB3" w:rsidP="00DE7632">
            <w:pPr>
              <w:jc w:val="both"/>
            </w:pPr>
            <w:r w:rsidRPr="00566D30">
              <w:t>Διαστάσεις δεξαμενής, συμπεριλαμβανομένου πάχους τοιχώματος, ακραίων πάτων, καθώς και κατασκευαστικών στοιχείων.</w:t>
            </w:r>
          </w:p>
        </w:tc>
        <w:tc>
          <w:tcPr>
            <w:tcW w:w="902" w:type="pct"/>
            <w:vAlign w:val="center"/>
          </w:tcPr>
          <w:p w14:paraId="5F498A7A" w14:textId="77777777" w:rsidR="00204FB3" w:rsidRDefault="00204FB3" w:rsidP="00DE7632">
            <w:pPr>
              <w:jc w:val="center"/>
            </w:pPr>
            <w:r w:rsidRPr="005927F0">
              <w:t>ΝΑΙ</w:t>
            </w:r>
          </w:p>
        </w:tc>
        <w:tc>
          <w:tcPr>
            <w:tcW w:w="647" w:type="pct"/>
          </w:tcPr>
          <w:p w14:paraId="235245CF" w14:textId="77777777" w:rsidR="00204FB3" w:rsidRDefault="00204FB3" w:rsidP="00DE7632">
            <w:pPr>
              <w:jc w:val="both"/>
            </w:pPr>
          </w:p>
        </w:tc>
        <w:tc>
          <w:tcPr>
            <w:tcW w:w="745" w:type="pct"/>
          </w:tcPr>
          <w:p w14:paraId="264CE7B9" w14:textId="77777777" w:rsidR="00204FB3" w:rsidRDefault="00204FB3" w:rsidP="00DE7632">
            <w:pPr>
              <w:jc w:val="both"/>
            </w:pPr>
          </w:p>
        </w:tc>
      </w:tr>
      <w:tr w:rsidR="00204FB3" w14:paraId="5CCB8872" w14:textId="77777777" w:rsidTr="003071E5">
        <w:tc>
          <w:tcPr>
            <w:tcW w:w="691" w:type="pct"/>
          </w:tcPr>
          <w:p w14:paraId="2E627CDD" w14:textId="77777777" w:rsidR="00204FB3" w:rsidRPr="00BB2AD0" w:rsidRDefault="00204FB3" w:rsidP="00DE7632">
            <w:pPr>
              <w:jc w:val="both"/>
            </w:pPr>
            <w:r w:rsidRPr="00566D30">
              <w:t>4.5.12.4.3</w:t>
            </w:r>
          </w:p>
        </w:tc>
        <w:tc>
          <w:tcPr>
            <w:tcW w:w="2014" w:type="pct"/>
          </w:tcPr>
          <w:p w14:paraId="135CF571" w14:textId="77777777" w:rsidR="00204FB3" w:rsidRPr="00CB14E7" w:rsidRDefault="00204FB3" w:rsidP="00DE7632">
            <w:pPr>
              <w:jc w:val="both"/>
            </w:pPr>
            <w:r w:rsidRPr="00566D30">
              <w:t>Υλικά κατασκευής περιβλήματος δεξαμενής και μηχανικές ιδιότητες των χρησιμοποιούμενων ελασμάτων/κατασκευαστικών στοιχείων (όριο διαρροής, όριο θραύσης, επιμήκυνση θραύσης).</w:t>
            </w:r>
          </w:p>
        </w:tc>
        <w:tc>
          <w:tcPr>
            <w:tcW w:w="902" w:type="pct"/>
            <w:vAlign w:val="center"/>
          </w:tcPr>
          <w:p w14:paraId="7040AAA4" w14:textId="77777777" w:rsidR="00204FB3" w:rsidRDefault="00204FB3" w:rsidP="00DE7632">
            <w:pPr>
              <w:jc w:val="center"/>
            </w:pPr>
            <w:r w:rsidRPr="005927F0">
              <w:t>ΝΑΙ</w:t>
            </w:r>
          </w:p>
        </w:tc>
        <w:tc>
          <w:tcPr>
            <w:tcW w:w="647" w:type="pct"/>
          </w:tcPr>
          <w:p w14:paraId="7BDF576D" w14:textId="77777777" w:rsidR="00204FB3" w:rsidRDefault="00204FB3" w:rsidP="00DE7632">
            <w:pPr>
              <w:jc w:val="both"/>
            </w:pPr>
          </w:p>
        </w:tc>
        <w:tc>
          <w:tcPr>
            <w:tcW w:w="745" w:type="pct"/>
          </w:tcPr>
          <w:p w14:paraId="4229E88F" w14:textId="77777777" w:rsidR="00204FB3" w:rsidRDefault="00204FB3" w:rsidP="00DE7632">
            <w:pPr>
              <w:jc w:val="both"/>
            </w:pPr>
          </w:p>
        </w:tc>
      </w:tr>
      <w:tr w:rsidR="00204FB3" w14:paraId="0B15779F" w14:textId="77777777" w:rsidTr="003071E5">
        <w:tc>
          <w:tcPr>
            <w:tcW w:w="691" w:type="pct"/>
          </w:tcPr>
          <w:p w14:paraId="073E56BB" w14:textId="77777777" w:rsidR="00204FB3" w:rsidRPr="00BB2AD0" w:rsidRDefault="00204FB3" w:rsidP="00DE7632">
            <w:pPr>
              <w:jc w:val="both"/>
            </w:pPr>
            <w:r w:rsidRPr="00566D30">
              <w:t>4.5.12.4.4</w:t>
            </w:r>
          </w:p>
        </w:tc>
        <w:tc>
          <w:tcPr>
            <w:tcW w:w="2014" w:type="pct"/>
          </w:tcPr>
          <w:p w14:paraId="7D920B30" w14:textId="77777777" w:rsidR="00204FB3" w:rsidRPr="00CB14E7" w:rsidRDefault="00204FB3" w:rsidP="00DE7632">
            <w:pPr>
              <w:jc w:val="both"/>
            </w:pPr>
            <w:r w:rsidRPr="00566D30">
              <w:t>Πληροφορίες στήριξης δεξαμενής (ονομασία κατασκευαστικών στοιχείων κατά τα πρότυπα, διαστάσεις, μεταλλικό κράμα, μηχανικές ιδιότητες κράματος, σχετικά πρότυπα κατασκευαστικών στοιχείων και χημικής σύστασης / μηχανικών ιδιοτήτων κράματος).</w:t>
            </w:r>
          </w:p>
        </w:tc>
        <w:tc>
          <w:tcPr>
            <w:tcW w:w="902" w:type="pct"/>
            <w:vAlign w:val="center"/>
          </w:tcPr>
          <w:p w14:paraId="66C426AC" w14:textId="77777777" w:rsidR="00204FB3" w:rsidRDefault="00204FB3" w:rsidP="00DE7632">
            <w:pPr>
              <w:jc w:val="center"/>
            </w:pPr>
            <w:r w:rsidRPr="005927F0">
              <w:t>ΝΑΙ</w:t>
            </w:r>
          </w:p>
        </w:tc>
        <w:tc>
          <w:tcPr>
            <w:tcW w:w="647" w:type="pct"/>
          </w:tcPr>
          <w:p w14:paraId="0E0C869B" w14:textId="77777777" w:rsidR="00204FB3" w:rsidRDefault="00204FB3" w:rsidP="00DE7632">
            <w:pPr>
              <w:jc w:val="both"/>
            </w:pPr>
          </w:p>
        </w:tc>
        <w:tc>
          <w:tcPr>
            <w:tcW w:w="745" w:type="pct"/>
          </w:tcPr>
          <w:p w14:paraId="11948DED" w14:textId="77777777" w:rsidR="00204FB3" w:rsidRDefault="00204FB3" w:rsidP="00DE7632">
            <w:pPr>
              <w:jc w:val="both"/>
            </w:pPr>
          </w:p>
        </w:tc>
      </w:tr>
      <w:tr w:rsidR="00204FB3" w14:paraId="7E60051E" w14:textId="77777777" w:rsidTr="003071E5">
        <w:tc>
          <w:tcPr>
            <w:tcW w:w="691" w:type="pct"/>
          </w:tcPr>
          <w:p w14:paraId="519ABCEB" w14:textId="77777777" w:rsidR="00204FB3" w:rsidRPr="00BB2AD0" w:rsidRDefault="00204FB3" w:rsidP="00DE7632">
            <w:pPr>
              <w:jc w:val="both"/>
            </w:pPr>
            <w:r w:rsidRPr="00566D30">
              <w:t>4.5.12.4.5</w:t>
            </w:r>
          </w:p>
        </w:tc>
        <w:tc>
          <w:tcPr>
            <w:tcW w:w="2014" w:type="pct"/>
          </w:tcPr>
          <w:p w14:paraId="384E5904" w14:textId="77777777" w:rsidR="00204FB3" w:rsidRPr="00CB14E7" w:rsidRDefault="00204FB3" w:rsidP="00DE7632">
            <w:pPr>
              <w:jc w:val="both"/>
            </w:pPr>
            <w:r w:rsidRPr="00566D30">
              <w:t>Πληροφορίες συστήματος αυτόματης διακοπής παροχής καυσίμου σε περίπτωση αδειάσματος της δεξαμενής.</w:t>
            </w:r>
          </w:p>
        </w:tc>
        <w:tc>
          <w:tcPr>
            <w:tcW w:w="902" w:type="pct"/>
            <w:vAlign w:val="center"/>
          </w:tcPr>
          <w:p w14:paraId="30B9B988" w14:textId="77777777" w:rsidR="00204FB3" w:rsidRDefault="00204FB3" w:rsidP="00DE7632">
            <w:pPr>
              <w:jc w:val="center"/>
            </w:pPr>
            <w:r w:rsidRPr="005927F0">
              <w:t>ΝΑΙ</w:t>
            </w:r>
          </w:p>
        </w:tc>
        <w:tc>
          <w:tcPr>
            <w:tcW w:w="647" w:type="pct"/>
          </w:tcPr>
          <w:p w14:paraId="600F7065" w14:textId="77777777" w:rsidR="00204FB3" w:rsidRDefault="00204FB3" w:rsidP="00DE7632">
            <w:pPr>
              <w:jc w:val="both"/>
            </w:pPr>
          </w:p>
        </w:tc>
        <w:tc>
          <w:tcPr>
            <w:tcW w:w="745" w:type="pct"/>
          </w:tcPr>
          <w:p w14:paraId="4B57B24D" w14:textId="77777777" w:rsidR="00204FB3" w:rsidRDefault="00204FB3" w:rsidP="00DE7632">
            <w:pPr>
              <w:jc w:val="both"/>
            </w:pPr>
          </w:p>
        </w:tc>
      </w:tr>
      <w:tr w:rsidR="00204FB3" w14:paraId="435ADE53" w14:textId="77777777" w:rsidTr="003071E5">
        <w:tc>
          <w:tcPr>
            <w:tcW w:w="691" w:type="pct"/>
          </w:tcPr>
          <w:p w14:paraId="44B1453C" w14:textId="77777777" w:rsidR="00204FB3" w:rsidRPr="00BB2AD0" w:rsidRDefault="00204FB3" w:rsidP="00DE7632">
            <w:pPr>
              <w:jc w:val="both"/>
            </w:pPr>
            <w:r w:rsidRPr="00566D30">
              <w:t>4.5.12.4.6</w:t>
            </w:r>
          </w:p>
        </w:tc>
        <w:tc>
          <w:tcPr>
            <w:tcW w:w="2014" w:type="pct"/>
          </w:tcPr>
          <w:p w14:paraId="5FB9FA05" w14:textId="77777777" w:rsidR="00204FB3" w:rsidRPr="00CB14E7" w:rsidRDefault="00204FB3" w:rsidP="00DE7632">
            <w:pPr>
              <w:jc w:val="both"/>
            </w:pPr>
            <w:r w:rsidRPr="00566D30">
              <w:t xml:space="preserve">Πληροφορίες αντλίας καυσίμου, που περιλαμβάνουν κατασκευαστή, τύπο </w:t>
            </w:r>
            <w:r w:rsidRPr="00566D30">
              <w:lastRenderedPageBreak/>
              <w:t>αντλίας, χαρακτηριστικές καμπύλες (παροχή σε σχέση με την πίεση για διάφορες στροφές λειτουργίας, καταναλισκόμενη ισχύς σε σχέση με την πίεση για διάφορες στροφές λειτουργίας), υλικά κατασκευής, διαστάσεις, κατάλογο των διατάξεων ελέγχου της αντλίας και λοιπά λειτουργικά χαρακτηριστικά.</w:t>
            </w:r>
          </w:p>
        </w:tc>
        <w:tc>
          <w:tcPr>
            <w:tcW w:w="902" w:type="pct"/>
            <w:vAlign w:val="center"/>
          </w:tcPr>
          <w:p w14:paraId="7CB968E1" w14:textId="77777777" w:rsidR="00204FB3" w:rsidRDefault="00204FB3" w:rsidP="00DE7632">
            <w:pPr>
              <w:jc w:val="center"/>
            </w:pPr>
            <w:r w:rsidRPr="005927F0">
              <w:lastRenderedPageBreak/>
              <w:t>ΝΑΙ</w:t>
            </w:r>
          </w:p>
        </w:tc>
        <w:tc>
          <w:tcPr>
            <w:tcW w:w="647" w:type="pct"/>
          </w:tcPr>
          <w:p w14:paraId="6FF9827C" w14:textId="77777777" w:rsidR="00204FB3" w:rsidRDefault="00204FB3" w:rsidP="00DE7632">
            <w:pPr>
              <w:jc w:val="both"/>
            </w:pPr>
          </w:p>
        </w:tc>
        <w:tc>
          <w:tcPr>
            <w:tcW w:w="745" w:type="pct"/>
          </w:tcPr>
          <w:p w14:paraId="520FCDE6" w14:textId="77777777" w:rsidR="00204FB3" w:rsidRDefault="00204FB3" w:rsidP="00DE7632">
            <w:pPr>
              <w:jc w:val="both"/>
            </w:pPr>
          </w:p>
        </w:tc>
      </w:tr>
      <w:tr w:rsidR="00204FB3" w14:paraId="42A1A03D" w14:textId="77777777" w:rsidTr="003071E5">
        <w:tc>
          <w:tcPr>
            <w:tcW w:w="691" w:type="pct"/>
          </w:tcPr>
          <w:p w14:paraId="100FF3F7" w14:textId="77777777" w:rsidR="00204FB3" w:rsidRPr="00233DAF" w:rsidRDefault="00204FB3" w:rsidP="00DE7632">
            <w:pPr>
              <w:jc w:val="both"/>
              <w:rPr>
                <w:b/>
              </w:rPr>
            </w:pPr>
            <w:r w:rsidRPr="00233DAF">
              <w:rPr>
                <w:b/>
              </w:rPr>
              <w:t>4.5.13</w:t>
            </w:r>
          </w:p>
        </w:tc>
        <w:tc>
          <w:tcPr>
            <w:tcW w:w="2014" w:type="pct"/>
          </w:tcPr>
          <w:p w14:paraId="4F0F0E17" w14:textId="77777777" w:rsidR="00204FB3" w:rsidRPr="00233DAF" w:rsidRDefault="00204FB3" w:rsidP="00DE7632">
            <w:pPr>
              <w:jc w:val="both"/>
              <w:rPr>
                <w:b/>
              </w:rPr>
            </w:pPr>
            <w:r w:rsidRPr="00233DAF">
              <w:rPr>
                <w:b/>
              </w:rPr>
              <w:t>Σύστημα Εξαγωγής Καυσαερίων</w:t>
            </w:r>
          </w:p>
          <w:p w14:paraId="0F9C6D83" w14:textId="77777777" w:rsidR="00204FB3" w:rsidRPr="00CB14E7" w:rsidRDefault="00204FB3" w:rsidP="00DE7632">
            <w:pPr>
              <w:jc w:val="both"/>
            </w:pPr>
            <w:r w:rsidRPr="00BB2AD0">
              <w:t>Το σύστημα εξαγωγής καυσαερίων του οχήματος πρέπει:</w:t>
            </w:r>
          </w:p>
        </w:tc>
        <w:tc>
          <w:tcPr>
            <w:tcW w:w="902" w:type="pct"/>
            <w:vAlign w:val="center"/>
          </w:tcPr>
          <w:p w14:paraId="7F21F64E" w14:textId="77777777" w:rsidR="00204FB3" w:rsidRDefault="00204FB3" w:rsidP="00DE7632">
            <w:pPr>
              <w:jc w:val="center"/>
            </w:pPr>
          </w:p>
        </w:tc>
        <w:tc>
          <w:tcPr>
            <w:tcW w:w="647" w:type="pct"/>
          </w:tcPr>
          <w:p w14:paraId="54F3059F" w14:textId="77777777" w:rsidR="00204FB3" w:rsidRDefault="00204FB3" w:rsidP="00DE7632">
            <w:pPr>
              <w:jc w:val="both"/>
            </w:pPr>
          </w:p>
        </w:tc>
        <w:tc>
          <w:tcPr>
            <w:tcW w:w="745" w:type="pct"/>
          </w:tcPr>
          <w:p w14:paraId="0A2B8533" w14:textId="77777777" w:rsidR="00204FB3" w:rsidRDefault="00204FB3" w:rsidP="00DE7632">
            <w:pPr>
              <w:jc w:val="both"/>
            </w:pPr>
          </w:p>
        </w:tc>
      </w:tr>
      <w:tr w:rsidR="00204FB3" w14:paraId="5FF68745" w14:textId="77777777" w:rsidTr="003071E5">
        <w:tc>
          <w:tcPr>
            <w:tcW w:w="691" w:type="pct"/>
          </w:tcPr>
          <w:p w14:paraId="4D8D0C2A" w14:textId="77777777" w:rsidR="00204FB3" w:rsidRPr="00BB2AD0" w:rsidRDefault="00204FB3" w:rsidP="00DE7632">
            <w:pPr>
              <w:jc w:val="both"/>
            </w:pPr>
            <w:r w:rsidRPr="00580996">
              <w:t>4.5.13.1</w:t>
            </w:r>
          </w:p>
        </w:tc>
        <w:tc>
          <w:tcPr>
            <w:tcW w:w="2014" w:type="pct"/>
          </w:tcPr>
          <w:p w14:paraId="37189674" w14:textId="77777777" w:rsidR="00204FB3" w:rsidRPr="00CB14E7" w:rsidRDefault="00204FB3" w:rsidP="00DE7632">
            <w:pPr>
              <w:jc w:val="both"/>
            </w:pPr>
            <w:r w:rsidRPr="00580996">
              <w:t>Να συμφωνεί με τα προβλεπόμενα από τον ΚΟΚ και την ΕΕ ως προς τη στάθμη θορύβου, τον περιορισμό των εκπεμπόμενων καυσαερίων και τη μόλυνση του περιβάλλοντος.</w:t>
            </w:r>
          </w:p>
        </w:tc>
        <w:tc>
          <w:tcPr>
            <w:tcW w:w="902" w:type="pct"/>
            <w:vAlign w:val="center"/>
          </w:tcPr>
          <w:p w14:paraId="4550A8E5" w14:textId="77777777" w:rsidR="00204FB3" w:rsidRDefault="00204FB3" w:rsidP="00DE7632">
            <w:pPr>
              <w:jc w:val="center"/>
            </w:pPr>
            <w:r w:rsidRPr="005927F0">
              <w:t>ΝΑΙ</w:t>
            </w:r>
          </w:p>
        </w:tc>
        <w:tc>
          <w:tcPr>
            <w:tcW w:w="647" w:type="pct"/>
          </w:tcPr>
          <w:p w14:paraId="426C4158" w14:textId="77777777" w:rsidR="00204FB3" w:rsidRDefault="00204FB3" w:rsidP="00DE7632">
            <w:pPr>
              <w:jc w:val="both"/>
            </w:pPr>
          </w:p>
        </w:tc>
        <w:tc>
          <w:tcPr>
            <w:tcW w:w="745" w:type="pct"/>
          </w:tcPr>
          <w:p w14:paraId="4E1392E0" w14:textId="77777777" w:rsidR="00204FB3" w:rsidRDefault="00204FB3" w:rsidP="00DE7632">
            <w:pPr>
              <w:jc w:val="both"/>
            </w:pPr>
          </w:p>
        </w:tc>
      </w:tr>
      <w:tr w:rsidR="00204FB3" w14:paraId="508379BB" w14:textId="77777777" w:rsidTr="003071E5">
        <w:tc>
          <w:tcPr>
            <w:tcW w:w="691" w:type="pct"/>
          </w:tcPr>
          <w:p w14:paraId="0FB0517D" w14:textId="77777777" w:rsidR="00204FB3" w:rsidRPr="00BB2AD0" w:rsidRDefault="00204FB3" w:rsidP="00DE7632">
            <w:pPr>
              <w:jc w:val="both"/>
            </w:pPr>
            <w:r w:rsidRPr="00580996">
              <w:t>4.5.13.2</w:t>
            </w:r>
          </w:p>
        </w:tc>
        <w:tc>
          <w:tcPr>
            <w:tcW w:w="2014" w:type="pct"/>
          </w:tcPr>
          <w:p w14:paraId="7A32DFB4" w14:textId="77777777" w:rsidR="00204FB3" w:rsidRPr="00CB14E7" w:rsidRDefault="00204FB3" w:rsidP="00DE7632">
            <w:pPr>
              <w:jc w:val="both"/>
            </w:pPr>
            <w:r w:rsidRPr="00580996">
              <w:t>Να είναι κατάλληλα τροποποιημένο σύμφωνα με τον κανονισμό ADR, προκειμένου να παρέχει προστασία έναντι μικροεκρήξεων και αναστροφών της φλόγας.</w:t>
            </w:r>
          </w:p>
        </w:tc>
        <w:tc>
          <w:tcPr>
            <w:tcW w:w="902" w:type="pct"/>
            <w:vAlign w:val="center"/>
          </w:tcPr>
          <w:p w14:paraId="0CBCFE8B" w14:textId="77777777" w:rsidR="00204FB3" w:rsidRDefault="00204FB3" w:rsidP="00DE7632">
            <w:pPr>
              <w:jc w:val="center"/>
            </w:pPr>
            <w:r w:rsidRPr="005927F0">
              <w:t>ΝΑΙ</w:t>
            </w:r>
          </w:p>
        </w:tc>
        <w:tc>
          <w:tcPr>
            <w:tcW w:w="647" w:type="pct"/>
          </w:tcPr>
          <w:p w14:paraId="497DE19A" w14:textId="77777777" w:rsidR="00204FB3" w:rsidRDefault="00204FB3" w:rsidP="00DE7632">
            <w:pPr>
              <w:jc w:val="both"/>
            </w:pPr>
          </w:p>
        </w:tc>
        <w:tc>
          <w:tcPr>
            <w:tcW w:w="745" w:type="pct"/>
          </w:tcPr>
          <w:p w14:paraId="7D44B93E" w14:textId="77777777" w:rsidR="00204FB3" w:rsidRDefault="00204FB3" w:rsidP="00DE7632">
            <w:pPr>
              <w:jc w:val="both"/>
            </w:pPr>
          </w:p>
        </w:tc>
      </w:tr>
      <w:tr w:rsidR="00204FB3" w14:paraId="45FDD809" w14:textId="77777777" w:rsidTr="003071E5">
        <w:tc>
          <w:tcPr>
            <w:tcW w:w="691" w:type="pct"/>
          </w:tcPr>
          <w:p w14:paraId="5EE1DEA9" w14:textId="77777777" w:rsidR="00204FB3" w:rsidRPr="00BB2AD0" w:rsidRDefault="00204FB3" w:rsidP="00DE7632">
            <w:pPr>
              <w:jc w:val="both"/>
            </w:pPr>
            <w:r w:rsidRPr="00580996">
              <w:t>4.5.13.3</w:t>
            </w:r>
          </w:p>
        </w:tc>
        <w:tc>
          <w:tcPr>
            <w:tcW w:w="2014" w:type="pct"/>
          </w:tcPr>
          <w:p w14:paraId="1A27F088" w14:textId="77777777" w:rsidR="00204FB3" w:rsidRPr="00CB14E7" w:rsidRDefault="00204FB3" w:rsidP="00DE7632">
            <w:pPr>
              <w:jc w:val="both"/>
            </w:pPr>
            <w:r w:rsidRPr="00580996">
              <w:t>Nα είναι κατασκευασμένο από υλικά υψηλής αντοχής και ανθεκτικά στην οξείδωση.</w:t>
            </w:r>
          </w:p>
        </w:tc>
        <w:tc>
          <w:tcPr>
            <w:tcW w:w="902" w:type="pct"/>
            <w:vAlign w:val="center"/>
          </w:tcPr>
          <w:p w14:paraId="094363E8" w14:textId="77777777" w:rsidR="00204FB3" w:rsidRDefault="00204FB3" w:rsidP="00DE7632">
            <w:pPr>
              <w:jc w:val="center"/>
            </w:pPr>
            <w:r w:rsidRPr="005927F0">
              <w:t>ΝΑΙ</w:t>
            </w:r>
          </w:p>
        </w:tc>
        <w:tc>
          <w:tcPr>
            <w:tcW w:w="647" w:type="pct"/>
          </w:tcPr>
          <w:p w14:paraId="795C6E3B" w14:textId="77777777" w:rsidR="00204FB3" w:rsidRDefault="00204FB3" w:rsidP="00DE7632">
            <w:pPr>
              <w:jc w:val="both"/>
            </w:pPr>
          </w:p>
        </w:tc>
        <w:tc>
          <w:tcPr>
            <w:tcW w:w="745" w:type="pct"/>
          </w:tcPr>
          <w:p w14:paraId="69FDBB0D" w14:textId="77777777" w:rsidR="00204FB3" w:rsidRDefault="00204FB3" w:rsidP="00DE7632">
            <w:pPr>
              <w:jc w:val="both"/>
            </w:pPr>
          </w:p>
        </w:tc>
      </w:tr>
      <w:tr w:rsidR="00204FB3" w14:paraId="0E9C9428" w14:textId="77777777" w:rsidTr="003071E5">
        <w:tc>
          <w:tcPr>
            <w:tcW w:w="691" w:type="pct"/>
          </w:tcPr>
          <w:p w14:paraId="3655A3D7" w14:textId="77777777" w:rsidR="00204FB3" w:rsidRPr="00BB2AD0" w:rsidRDefault="00204FB3" w:rsidP="00DE7632">
            <w:pPr>
              <w:jc w:val="both"/>
            </w:pPr>
            <w:r w:rsidRPr="00580996">
              <w:t>4.5.13.4</w:t>
            </w:r>
          </w:p>
        </w:tc>
        <w:tc>
          <w:tcPr>
            <w:tcW w:w="2014" w:type="pct"/>
          </w:tcPr>
          <w:p w14:paraId="0E7B4F64" w14:textId="77777777" w:rsidR="00204FB3" w:rsidRPr="00CB14E7" w:rsidRDefault="00204FB3" w:rsidP="00DE7632">
            <w:pPr>
              <w:jc w:val="both"/>
            </w:pPr>
            <w:r w:rsidRPr="00580996">
              <w:t>Να περιλαμβάνει σιγαστήρα και να φέρει προστατευτικά καλύμματα για την αποφυγή ζημιών κατά την κίνηση του οχήματος σε ανώμαλο οδόστρωμα.</w:t>
            </w:r>
          </w:p>
        </w:tc>
        <w:tc>
          <w:tcPr>
            <w:tcW w:w="902" w:type="pct"/>
            <w:vAlign w:val="center"/>
          </w:tcPr>
          <w:p w14:paraId="2BA17277" w14:textId="77777777" w:rsidR="00204FB3" w:rsidRDefault="00204FB3" w:rsidP="00DE7632">
            <w:pPr>
              <w:jc w:val="center"/>
            </w:pPr>
            <w:r w:rsidRPr="005927F0">
              <w:t>ΝΑΙ</w:t>
            </w:r>
          </w:p>
        </w:tc>
        <w:tc>
          <w:tcPr>
            <w:tcW w:w="647" w:type="pct"/>
          </w:tcPr>
          <w:p w14:paraId="6BB10F7A" w14:textId="77777777" w:rsidR="00204FB3" w:rsidRDefault="00204FB3" w:rsidP="00DE7632">
            <w:pPr>
              <w:jc w:val="both"/>
            </w:pPr>
          </w:p>
        </w:tc>
        <w:tc>
          <w:tcPr>
            <w:tcW w:w="745" w:type="pct"/>
          </w:tcPr>
          <w:p w14:paraId="02ABA9C5" w14:textId="77777777" w:rsidR="00204FB3" w:rsidRDefault="00204FB3" w:rsidP="00DE7632">
            <w:pPr>
              <w:jc w:val="both"/>
            </w:pPr>
          </w:p>
        </w:tc>
      </w:tr>
      <w:tr w:rsidR="00204FB3" w14:paraId="356D9937" w14:textId="77777777" w:rsidTr="003071E5">
        <w:tc>
          <w:tcPr>
            <w:tcW w:w="691" w:type="pct"/>
          </w:tcPr>
          <w:p w14:paraId="27EC6EBE" w14:textId="77777777" w:rsidR="00204FB3" w:rsidRPr="00233DAF" w:rsidRDefault="00204FB3" w:rsidP="00DE7632">
            <w:pPr>
              <w:jc w:val="both"/>
              <w:rPr>
                <w:b/>
              </w:rPr>
            </w:pPr>
            <w:r w:rsidRPr="00233DAF">
              <w:rPr>
                <w:b/>
              </w:rPr>
              <w:t>4.5.14</w:t>
            </w:r>
          </w:p>
        </w:tc>
        <w:tc>
          <w:tcPr>
            <w:tcW w:w="2014" w:type="pct"/>
          </w:tcPr>
          <w:p w14:paraId="34613FF2" w14:textId="77777777" w:rsidR="00204FB3" w:rsidRPr="00233DAF" w:rsidRDefault="00204FB3" w:rsidP="00DE7632">
            <w:pPr>
              <w:jc w:val="both"/>
              <w:rPr>
                <w:b/>
              </w:rPr>
            </w:pPr>
            <w:r w:rsidRPr="00233DAF">
              <w:rPr>
                <w:b/>
              </w:rPr>
              <w:t>Απαιτήσεις Νομοθεσίας</w:t>
            </w:r>
          </w:p>
        </w:tc>
        <w:tc>
          <w:tcPr>
            <w:tcW w:w="902" w:type="pct"/>
            <w:vAlign w:val="center"/>
          </w:tcPr>
          <w:p w14:paraId="11DF075A" w14:textId="77777777" w:rsidR="00204FB3" w:rsidRDefault="00204FB3" w:rsidP="00DE7632">
            <w:pPr>
              <w:jc w:val="center"/>
            </w:pPr>
          </w:p>
        </w:tc>
        <w:tc>
          <w:tcPr>
            <w:tcW w:w="647" w:type="pct"/>
          </w:tcPr>
          <w:p w14:paraId="3429B268" w14:textId="77777777" w:rsidR="00204FB3" w:rsidRDefault="00204FB3" w:rsidP="00DE7632">
            <w:pPr>
              <w:jc w:val="both"/>
            </w:pPr>
          </w:p>
        </w:tc>
        <w:tc>
          <w:tcPr>
            <w:tcW w:w="745" w:type="pct"/>
          </w:tcPr>
          <w:p w14:paraId="3EAE07CA" w14:textId="77777777" w:rsidR="00204FB3" w:rsidRDefault="00204FB3" w:rsidP="00DE7632">
            <w:pPr>
              <w:jc w:val="both"/>
            </w:pPr>
          </w:p>
        </w:tc>
      </w:tr>
      <w:tr w:rsidR="00204FB3" w14:paraId="360D94C0" w14:textId="77777777" w:rsidTr="003071E5">
        <w:tc>
          <w:tcPr>
            <w:tcW w:w="691" w:type="pct"/>
          </w:tcPr>
          <w:p w14:paraId="489B9BBC" w14:textId="77777777" w:rsidR="00204FB3" w:rsidRPr="00BB2AD0" w:rsidRDefault="00204FB3" w:rsidP="00DE7632">
            <w:pPr>
              <w:jc w:val="both"/>
            </w:pPr>
            <w:r w:rsidRPr="00724BC5">
              <w:t>4.5.14.1</w:t>
            </w:r>
          </w:p>
        </w:tc>
        <w:tc>
          <w:tcPr>
            <w:tcW w:w="2014" w:type="pct"/>
          </w:tcPr>
          <w:p w14:paraId="14B26373" w14:textId="77777777" w:rsidR="00204FB3" w:rsidRPr="00CB14E7" w:rsidRDefault="00204FB3" w:rsidP="00DE7632">
            <w:pPr>
              <w:jc w:val="both"/>
            </w:pPr>
            <w:r w:rsidRPr="00724BC5">
              <w:t>Να εφαρμόζεται η ΥΑ 50292/3549/08 (ΦΕΚ 272/16-2-2009) για το υλικό πυρόσβεσης επί του οχήματος.</w:t>
            </w:r>
          </w:p>
        </w:tc>
        <w:tc>
          <w:tcPr>
            <w:tcW w:w="902" w:type="pct"/>
            <w:vAlign w:val="center"/>
          </w:tcPr>
          <w:p w14:paraId="1A9DF8B0" w14:textId="77777777" w:rsidR="00204FB3" w:rsidRDefault="00204FB3" w:rsidP="00DE7632">
            <w:pPr>
              <w:jc w:val="center"/>
            </w:pPr>
            <w:r w:rsidRPr="005927F0">
              <w:t>ΝΑΙ</w:t>
            </w:r>
          </w:p>
        </w:tc>
        <w:tc>
          <w:tcPr>
            <w:tcW w:w="647" w:type="pct"/>
          </w:tcPr>
          <w:p w14:paraId="395A3D79" w14:textId="77777777" w:rsidR="00204FB3" w:rsidRDefault="00204FB3" w:rsidP="00DE7632">
            <w:pPr>
              <w:jc w:val="both"/>
            </w:pPr>
          </w:p>
        </w:tc>
        <w:tc>
          <w:tcPr>
            <w:tcW w:w="745" w:type="pct"/>
          </w:tcPr>
          <w:p w14:paraId="55F51403" w14:textId="77777777" w:rsidR="00204FB3" w:rsidRDefault="00204FB3" w:rsidP="00DE7632">
            <w:pPr>
              <w:jc w:val="both"/>
            </w:pPr>
          </w:p>
        </w:tc>
      </w:tr>
      <w:tr w:rsidR="00204FB3" w14:paraId="71AFD770" w14:textId="77777777" w:rsidTr="003071E5">
        <w:tc>
          <w:tcPr>
            <w:tcW w:w="691" w:type="pct"/>
          </w:tcPr>
          <w:p w14:paraId="4210658A" w14:textId="77777777" w:rsidR="00204FB3" w:rsidRPr="00BB2AD0" w:rsidRDefault="00204FB3" w:rsidP="00DE7632">
            <w:pPr>
              <w:jc w:val="both"/>
            </w:pPr>
            <w:r w:rsidRPr="00724BC5">
              <w:t>4.5.14.2</w:t>
            </w:r>
          </w:p>
        </w:tc>
        <w:tc>
          <w:tcPr>
            <w:tcW w:w="2014" w:type="pct"/>
          </w:tcPr>
          <w:p w14:paraId="0A14262B" w14:textId="77777777" w:rsidR="00204FB3" w:rsidRPr="00CB14E7" w:rsidRDefault="00204FB3" w:rsidP="00DE7632">
            <w:pPr>
              <w:jc w:val="both"/>
            </w:pPr>
            <w:r w:rsidRPr="00724BC5">
              <w:t>Να φέρει έγκριση τύπου σύμφωνα με τον Κανονισμό(ΕΕ) 2018/858/ΕΚ και τον Κανονισμό (ΕΕ) 2019/2144.</w:t>
            </w:r>
          </w:p>
        </w:tc>
        <w:tc>
          <w:tcPr>
            <w:tcW w:w="902" w:type="pct"/>
            <w:vAlign w:val="center"/>
          </w:tcPr>
          <w:p w14:paraId="4208FA97" w14:textId="77777777" w:rsidR="00204FB3" w:rsidRDefault="00204FB3" w:rsidP="00DE7632">
            <w:pPr>
              <w:jc w:val="center"/>
            </w:pPr>
            <w:r w:rsidRPr="005927F0">
              <w:t>ΝΑΙ</w:t>
            </w:r>
          </w:p>
        </w:tc>
        <w:tc>
          <w:tcPr>
            <w:tcW w:w="647" w:type="pct"/>
          </w:tcPr>
          <w:p w14:paraId="6D824AD2" w14:textId="77777777" w:rsidR="00204FB3" w:rsidRDefault="00204FB3" w:rsidP="00DE7632">
            <w:pPr>
              <w:jc w:val="both"/>
            </w:pPr>
          </w:p>
        </w:tc>
        <w:tc>
          <w:tcPr>
            <w:tcW w:w="745" w:type="pct"/>
          </w:tcPr>
          <w:p w14:paraId="3A7D3D92" w14:textId="77777777" w:rsidR="00204FB3" w:rsidRDefault="00204FB3" w:rsidP="00DE7632">
            <w:pPr>
              <w:jc w:val="both"/>
            </w:pPr>
          </w:p>
        </w:tc>
      </w:tr>
      <w:tr w:rsidR="00204FB3" w14:paraId="4E087C16" w14:textId="77777777" w:rsidTr="003071E5">
        <w:tc>
          <w:tcPr>
            <w:tcW w:w="691" w:type="pct"/>
          </w:tcPr>
          <w:p w14:paraId="01E8D5E2" w14:textId="77777777" w:rsidR="00204FB3" w:rsidRPr="00BB2AD0" w:rsidRDefault="00204FB3" w:rsidP="00DE7632">
            <w:pPr>
              <w:jc w:val="both"/>
            </w:pPr>
            <w:r w:rsidRPr="00724BC5">
              <w:t>4.5.14.3</w:t>
            </w:r>
          </w:p>
        </w:tc>
        <w:tc>
          <w:tcPr>
            <w:tcW w:w="2014" w:type="pct"/>
          </w:tcPr>
          <w:p w14:paraId="5C61EBAF" w14:textId="77777777" w:rsidR="00204FB3" w:rsidRPr="00CB14E7" w:rsidRDefault="00204FB3" w:rsidP="00DE7632">
            <w:pPr>
              <w:jc w:val="both"/>
            </w:pPr>
            <w:r w:rsidRPr="00724BC5">
              <w:t>Να τηρούνται οι προβλέψεις του Κ.Ο.Κ. σε ό,τι βρίσκει εφαρμογή στο εν λόγω όχημα.</w:t>
            </w:r>
          </w:p>
        </w:tc>
        <w:tc>
          <w:tcPr>
            <w:tcW w:w="902" w:type="pct"/>
            <w:vAlign w:val="center"/>
          </w:tcPr>
          <w:p w14:paraId="339B7557" w14:textId="77777777" w:rsidR="00204FB3" w:rsidRDefault="00204FB3" w:rsidP="00DE7632">
            <w:pPr>
              <w:jc w:val="center"/>
            </w:pPr>
            <w:r w:rsidRPr="005927F0">
              <w:t>ΝΑΙ</w:t>
            </w:r>
          </w:p>
        </w:tc>
        <w:tc>
          <w:tcPr>
            <w:tcW w:w="647" w:type="pct"/>
          </w:tcPr>
          <w:p w14:paraId="6DF15023" w14:textId="77777777" w:rsidR="00204FB3" w:rsidRDefault="00204FB3" w:rsidP="00DE7632">
            <w:pPr>
              <w:jc w:val="both"/>
            </w:pPr>
          </w:p>
        </w:tc>
        <w:tc>
          <w:tcPr>
            <w:tcW w:w="745" w:type="pct"/>
          </w:tcPr>
          <w:p w14:paraId="5D9C3E22" w14:textId="77777777" w:rsidR="00204FB3" w:rsidRDefault="00204FB3" w:rsidP="00DE7632">
            <w:pPr>
              <w:jc w:val="both"/>
            </w:pPr>
          </w:p>
        </w:tc>
      </w:tr>
      <w:tr w:rsidR="00204FB3" w14:paraId="29FAB411" w14:textId="77777777" w:rsidTr="003071E5">
        <w:tc>
          <w:tcPr>
            <w:tcW w:w="691" w:type="pct"/>
          </w:tcPr>
          <w:p w14:paraId="368D3AC0" w14:textId="77777777" w:rsidR="00204FB3" w:rsidRPr="00BB2AD0" w:rsidRDefault="00204FB3" w:rsidP="00DE7632">
            <w:pPr>
              <w:jc w:val="both"/>
            </w:pPr>
            <w:r w:rsidRPr="00724BC5">
              <w:t>4.5.14.4</w:t>
            </w:r>
          </w:p>
        </w:tc>
        <w:tc>
          <w:tcPr>
            <w:tcW w:w="2014" w:type="pct"/>
          </w:tcPr>
          <w:p w14:paraId="63139AA9" w14:textId="77777777" w:rsidR="00204FB3" w:rsidRPr="00CB14E7" w:rsidRDefault="00204FB3" w:rsidP="00DE7632">
            <w:pPr>
              <w:jc w:val="both"/>
            </w:pPr>
            <w:r w:rsidRPr="00724BC5">
              <w:t>Σε ό,τι αφορά στην ασφάλεια να συμμορφώνεται ως προς τον Κανονισμό (ΟΗΕ) ECE R29.</w:t>
            </w:r>
          </w:p>
        </w:tc>
        <w:tc>
          <w:tcPr>
            <w:tcW w:w="902" w:type="pct"/>
            <w:vAlign w:val="center"/>
          </w:tcPr>
          <w:p w14:paraId="0221271B" w14:textId="77777777" w:rsidR="00204FB3" w:rsidRDefault="00204FB3" w:rsidP="00DE7632">
            <w:pPr>
              <w:jc w:val="center"/>
            </w:pPr>
            <w:r w:rsidRPr="005927F0">
              <w:t>ΝΑΙ</w:t>
            </w:r>
          </w:p>
        </w:tc>
        <w:tc>
          <w:tcPr>
            <w:tcW w:w="647" w:type="pct"/>
          </w:tcPr>
          <w:p w14:paraId="4CE5E4E4" w14:textId="77777777" w:rsidR="00204FB3" w:rsidRDefault="00204FB3" w:rsidP="00DE7632">
            <w:pPr>
              <w:jc w:val="both"/>
            </w:pPr>
          </w:p>
        </w:tc>
        <w:tc>
          <w:tcPr>
            <w:tcW w:w="745" w:type="pct"/>
          </w:tcPr>
          <w:p w14:paraId="2A8ACD82" w14:textId="77777777" w:rsidR="00204FB3" w:rsidRDefault="00204FB3" w:rsidP="00DE7632">
            <w:pPr>
              <w:jc w:val="both"/>
            </w:pPr>
          </w:p>
        </w:tc>
      </w:tr>
      <w:tr w:rsidR="00204FB3" w14:paraId="5273824F" w14:textId="77777777" w:rsidTr="003071E5">
        <w:tc>
          <w:tcPr>
            <w:tcW w:w="691" w:type="pct"/>
          </w:tcPr>
          <w:p w14:paraId="11DAC0BA" w14:textId="77777777" w:rsidR="00204FB3" w:rsidRPr="00BB2AD0" w:rsidRDefault="00204FB3" w:rsidP="00DE7632">
            <w:pPr>
              <w:jc w:val="both"/>
            </w:pPr>
            <w:r w:rsidRPr="00724BC5">
              <w:t>4.5.14.5</w:t>
            </w:r>
          </w:p>
        </w:tc>
        <w:tc>
          <w:tcPr>
            <w:tcW w:w="2014" w:type="pct"/>
          </w:tcPr>
          <w:p w14:paraId="10205D2A" w14:textId="77777777" w:rsidR="00204FB3" w:rsidRPr="00CB14E7" w:rsidRDefault="00204FB3" w:rsidP="00DE7632">
            <w:pPr>
              <w:jc w:val="both"/>
            </w:pPr>
            <w:r w:rsidRPr="00724BC5">
              <w:t>Ως προς τον θόρυβο και το σύστημα εξαγωγής καυσαερίων να συμμορφώνεται προς την Οδηγία 1999/101/ΕΚ και τον Κανονισμό (ΕΕ) 540/2014.</w:t>
            </w:r>
          </w:p>
        </w:tc>
        <w:tc>
          <w:tcPr>
            <w:tcW w:w="902" w:type="pct"/>
            <w:vAlign w:val="center"/>
          </w:tcPr>
          <w:p w14:paraId="44A2D392" w14:textId="77777777" w:rsidR="00204FB3" w:rsidRDefault="00204FB3" w:rsidP="00DE7632">
            <w:pPr>
              <w:jc w:val="center"/>
            </w:pPr>
            <w:r w:rsidRPr="005927F0">
              <w:t>ΝΑΙ</w:t>
            </w:r>
          </w:p>
        </w:tc>
        <w:tc>
          <w:tcPr>
            <w:tcW w:w="647" w:type="pct"/>
          </w:tcPr>
          <w:p w14:paraId="359B7489" w14:textId="77777777" w:rsidR="00204FB3" w:rsidRDefault="00204FB3" w:rsidP="00DE7632">
            <w:pPr>
              <w:jc w:val="both"/>
            </w:pPr>
          </w:p>
        </w:tc>
        <w:tc>
          <w:tcPr>
            <w:tcW w:w="745" w:type="pct"/>
          </w:tcPr>
          <w:p w14:paraId="27D28636" w14:textId="77777777" w:rsidR="00204FB3" w:rsidRDefault="00204FB3" w:rsidP="00DE7632">
            <w:pPr>
              <w:jc w:val="both"/>
            </w:pPr>
          </w:p>
        </w:tc>
      </w:tr>
      <w:tr w:rsidR="00204FB3" w14:paraId="37EDAE97" w14:textId="77777777" w:rsidTr="003071E5">
        <w:tc>
          <w:tcPr>
            <w:tcW w:w="691" w:type="pct"/>
          </w:tcPr>
          <w:p w14:paraId="345AEF7C" w14:textId="77777777" w:rsidR="00204FB3" w:rsidRPr="00BB2AD0" w:rsidRDefault="00204FB3" w:rsidP="00DE7632">
            <w:pPr>
              <w:jc w:val="both"/>
            </w:pPr>
            <w:r w:rsidRPr="00724BC5">
              <w:t>4.5.14.6</w:t>
            </w:r>
          </w:p>
        </w:tc>
        <w:tc>
          <w:tcPr>
            <w:tcW w:w="2014" w:type="pct"/>
          </w:tcPr>
          <w:p w14:paraId="1FA23945" w14:textId="77777777" w:rsidR="00204FB3" w:rsidRPr="00CB14E7" w:rsidRDefault="00204FB3" w:rsidP="00DE7632">
            <w:pPr>
              <w:jc w:val="both"/>
            </w:pPr>
            <w:r w:rsidRPr="00724BC5">
              <w:t>Να τηρούνται οι συντελεστές και τα όρια κατά ISO 1585 και τον κανονισμό (ΕΚ) 715/2007 ή (ΕΚ) αριθ. 595/2009 σε ότι αφορά τον κινητήρα του οχήματος (Euro 5 ή Euro 6).</w:t>
            </w:r>
          </w:p>
        </w:tc>
        <w:tc>
          <w:tcPr>
            <w:tcW w:w="902" w:type="pct"/>
            <w:vAlign w:val="center"/>
          </w:tcPr>
          <w:p w14:paraId="2D7BE203" w14:textId="77777777" w:rsidR="00204FB3" w:rsidRDefault="00204FB3" w:rsidP="00DE7632">
            <w:pPr>
              <w:jc w:val="center"/>
            </w:pPr>
            <w:r w:rsidRPr="005927F0">
              <w:t>ΝΑΙ</w:t>
            </w:r>
          </w:p>
        </w:tc>
        <w:tc>
          <w:tcPr>
            <w:tcW w:w="647" w:type="pct"/>
          </w:tcPr>
          <w:p w14:paraId="049A4DAF" w14:textId="77777777" w:rsidR="00204FB3" w:rsidRDefault="00204FB3" w:rsidP="00DE7632">
            <w:pPr>
              <w:jc w:val="both"/>
            </w:pPr>
          </w:p>
        </w:tc>
        <w:tc>
          <w:tcPr>
            <w:tcW w:w="745" w:type="pct"/>
          </w:tcPr>
          <w:p w14:paraId="2EA2D5B8" w14:textId="77777777" w:rsidR="00204FB3" w:rsidRDefault="00204FB3" w:rsidP="00DE7632">
            <w:pPr>
              <w:jc w:val="both"/>
            </w:pPr>
          </w:p>
        </w:tc>
      </w:tr>
      <w:tr w:rsidR="00204FB3" w14:paraId="10B83821" w14:textId="77777777" w:rsidTr="003071E5">
        <w:tc>
          <w:tcPr>
            <w:tcW w:w="691" w:type="pct"/>
          </w:tcPr>
          <w:p w14:paraId="344F99EB" w14:textId="77777777" w:rsidR="00204FB3" w:rsidRPr="00BB2AD0" w:rsidRDefault="00204FB3" w:rsidP="00DE7632">
            <w:pPr>
              <w:jc w:val="both"/>
            </w:pPr>
            <w:r w:rsidRPr="00724BC5">
              <w:t>4.5.14.7</w:t>
            </w:r>
          </w:p>
        </w:tc>
        <w:tc>
          <w:tcPr>
            <w:tcW w:w="2014" w:type="pct"/>
          </w:tcPr>
          <w:p w14:paraId="6CD095A6" w14:textId="77777777" w:rsidR="00204FB3" w:rsidRPr="00CB14E7" w:rsidRDefault="00204FB3" w:rsidP="00DE7632">
            <w:pPr>
              <w:jc w:val="both"/>
            </w:pPr>
            <w:r w:rsidRPr="00724BC5">
              <w:t xml:space="preserve">Συμμόρφωση με το Ν.2939/2001 (ΦΕΚ 179/Α΄/06.08.2001) και την τροποποίησή του από τον Ν.3854/2010 (ΦΕΚ </w:t>
            </w:r>
            <w:r w:rsidRPr="00724BC5">
              <w:lastRenderedPageBreak/>
              <w:t>94/Α΄/23.06.2010) και την ΚΥΑ 41624/2057/Ε103 (ΦΕΚ 1625/11-10-10) για την ανακύκλωση συσσωρευτών.</w:t>
            </w:r>
          </w:p>
        </w:tc>
        <w:tc>
          <w:tcPr>
            <w:tcW w:w="902" w:type="pct"/>
            <w:vAlign w:val="center"/>
          </w:tcPr>
          <w:p w14:paraId="1909F3DF" w14:textId="77777777" w:rsidR="00204FB3" w:rsidRDefault="00204FB3" w:rsidP="00DE7632">
            <w:pPr>
              <w:jc w:val="center"/>
            </w:pPr>
            <w:r w:rsidRPr="005927F0">
              <w:lastRenderedPageBreak/>
              <w:t>ΝΑΙ</w:t>
            </w:r>
          </w:p>
        </w:tc>
        <w:tc>
          <w:tcPr>
            <w:tcW w:w="647" w:type="pct"/>
          </w:tcPr>
          <w:p w14:paraId="2DDD8183" w14:textId="77777777" w:rsidR="00204FB3" w:rsidRDefault="00204FB3" w:rsidP="00DE7632">
            <w:pPr>
              <w:jc w:val="both"/>
            </w:pPr>
          </w:p>
        </w:tc>
        <w:tc>
          <w:tcPr>
            <w:tcW w:w="745" w:type="pct"/>
          </w:tcPr>
          <w:p w14:paraId="25BE4DB7" w14:textId="77777777" w:rsidR="00204FB3" w:rsidRDefault="00204FB3" w:rsidP="00DE7632">
            <w:pPr>
              <w:jc w:val="both"/>
            </w:pPr>
          </w:p>
        </w:tc>
      </w:tr>
      <w:tr w:rsidR="00204FB3" w14:paraId="39B6D484" w14:textId="77777777" w:rsidTr="003071E5">
        <w:tc>
          <w:tcPr>
            <w:tcW w:w="691" w:type="pct"/>
          </w:tcPr>
          <w:p w14:paraId="064E0AE1" w14:textId="77777777" w:rsidR="00204FB3" w:rsidRPr="00BB2AD0" w:rsidRDefault="00204FB3" w:rsidP="00DE7632">
            <w:pPr>
              <w:jc w:val="both"/>
              <w:rPr>
                <w:b/>
              </w:rPr>
            </w:pPr>
            <w:r w:rsidRPr="00BB2AD0">
              <w:rPr>
                <w:b/>
              </w:rPr>
              <w:t>4.6</w:t>
            </w:r>
          </w:p>
        </w:tc>
        <w:tc>
          <w:tcPr>
            <w:tcW w:w="2014" w:type="pct"/>
          </w:tcPr>
          <w:p w14:paraId="7B0418C0" w14:textId="77777777" w:rsidR="00204FB3" w:rsidRDefault="00204FB3" w:rsidP="00DE7632">
            <w:pPr>
              <w:jc w:val="both"/>
              <w:rPr>
                <w:b/>
              </w:rPr>
            </w:pPr>
            <w:r w:rsidRPr="00BB2AD0">
              <w:rPr>
                <w:b/>
              </w:rPr>
              <w:t>Παρελκόμενα</w:t>
            </w:r>
          </w:p>
          <w:p w14:paraId="673674BC" w14:textId="77777777" w:rsidR="00204FB3" w:rsidRPr="00BB2AD0" w:rsidRDefault="00204FB3" w:rsidP="00DE7632">
            <w:pPr>
              <w:jc w:val="both"/>
            </w:pPr>
            <w:r w:rsidRPr="00BB2AD0">
              <w:t>Το όχημα πρέπει να διαθέτει τα παρακάτω παρελκόμενα:</w:t>
            </w:r>
          </w:p>
        </w:tc>
        <w:tc>
          <w:tcPr>
            <w:tcW w:w="902" w:type="pct"/>
            <w:vAlign w:val="center"/>
          </w:tcPr>
          <w:p w14:paraId="2F293B39" w14:textId="77777777" w:rsidR="00204FB3" w:rsidRDefault="00204FB3" w:rsidP="00DE7632">
            <w:pPr>
              <w:jc w:val="center"/>
            </w:pPr>
          </w:p>
        </w:tc>
        <w:tc>
          <w:tcPr>
            <w:tcW w:w="647" w:type="pct"/>
          </w:tcPr>
          <w:p w14:paraId="5BD1B4E6" w14:textId="77777777" w:rsidR="00204FB3" w:rsidRDefault="00204FB3" w:rsidP="00DE7632">
            <w:pPr>
              <w:jc w:val="both"/>
            </w:pPr>
          </w:p>
        </w:tc>
        <w:tc>
          <w:tcPr>
            <w:tcW w:w="745" w:type="pct"/>
          </w:tcPr>
          <w:p w14:paraId="1715C86E" w14:textId="77777777" w:rsidR="00204FB3" w:rsidRDefault="00204FB3" w:rsidP="00DE7632">
            <w:pPr>
              <w:jc w:val="both"/>
            </w:pPr>
          </w:p>
        </w:tc>
      </w:tr>
      <w:tr w:rsidR="00204FB3" w14:paraId="4ABFCC3C" w14:textId="77777777" w:rsidTr="003071E5">
        <w:tc>
          <w:tcPr>
            <w:tcW w:w="691" w:type="pct"/>
          </w:tcPr>
          <w:p w14:paraId="36039A67" w14:textId="77777777" w:rsidR="00204FB3" w:rsidRPr="00BB2AD0" w:rsidRDefault="00204FB3" w:rsidP="00DE7632">
            <w:pPr>
              <w:jc w:val="both"/>
            </w:pPr>
            <w:r w:rsidRPr="00BB2AD0">
              <w:t>4.6.1</w:t>
            </w:r>
          </w:p>
        </w:tc>
        <w:tc>
          <w:tcPr>
            <w:tcW w:w="2014" w:type="pct"/>
          </w:tcPr>
          <w:p w14:paraId="43474213" w14:textId="77777777" w:rsidR="00204FB3" w:rsidRPr="00CB14E7" w:rsidRDefault="00204FB3" w:rsidP="00DE7632">
            <w:pPr>
              <w:jc w:val="both"/>
            </w:pPr>
            <w:r w:rsidRPr="00BB2AD0">
              <w:t>Δύο (2) γρύλους κατάλληλους για την ανύψωσή του.</w:t>
            </w:r>
          </w:p>
        </w:tc>
        <w:tc>
          <w:tcPr>
            <w:tcW w:w="902" w:type="pct"/>
            <w:vAlign w:val="center"/>
          </w:tcPr>
          <w:p w14:paraId="1FBEB8E2" w14:textId="77777777" w:rsidR="00204FB3" w:rsidRDefault="00204FB3" w:rsidP="00DE7632">
            <w:pPr>
              <w:jc w:val="center"/>
            </w:pPr>
            <w:r w:rsidRPr="005927F0">
              <w:t>ΝΑΙ</w:t>
            </w:r>
          </w:p>
        </w:tc>
        <w:tc>
          <w:tcPr>
            <w:tcW w:w="647" w:type="pct"/>
          </w:tcPr>
          <w:p w14:paraId="72C771BE" w14:textId="77777777" w:rsidR="00204FB3" w:rsidRDefault="00204FB3" w:rsidP="00DE7632">
            <w:pPr>
              <w:jc w:val="both"/>
            </w:pPr>
          </w:p>
        </w:tc>
        <w:tc>
          <w:tcPr>
            <w:tcW w:w="745" w:type="pct"/>
          </w:tcPr>
          <w:p w14:paraId="68637657" w14:textId="77777777" w:rsidR="00204FB3" w:rsidRDefault="00204FB3" w:rsidP="00DE7632">
            <w:pPr>
              <w:jc w:val="both"/>
            </w:pPr>
          </w:p>
        </w:tc>
      </w:tr>
      <w:tr w:rsidR="00204FB3" w14:paraId="599FA29E" w14:textId="77777777" w:rsidTr="003071E5">
        <w:tc>
          <w:tcPr>
            <w:tcW w:w="691" w:type="pct"/>
          </w:tcPr>
          <w:p w14:paraId="3B0AF177" w14:textId="77777777" w:rsidR="00204FB3" w:rsidRPr="00BB2AD0" w:rsidRDefault="00204FB3" w:rsidP="00DE7632">
            <w:pPr>
              <w:jc w:val="both"/>
            </w:pPr>
            <w:r w:rsidRPr="00BB2AD0">
              <w:t>4.6.2</w:t>
            </w:r>
          </w:p>
        </w:tc>
        <w:tc>
          <w:tcPr>
            <w:tcW w:w="2014" w:type="pct"/>
          </w:tcPr>
          <w:p w14:paraId="2DDE29A3" w14:textId="77777777" w:rsidR="00204FB3" w:rsidRPr="00CB14E7" w:rsidRDefault="00204FB3" w:rsidP="00DE7632">
            <w:pPr>
              <w:jc w:val="both"/>
            </w:pPr>
            <w:r w:rsidRPr="00BB2AD0">
              <w:t>Μπαλαντέζα 24 V με καλώδιο 30 μέτρων τουλάχιστον.</w:t>
            </w:r>
          </w:p>
        </w:tc>
        <w:tc>
          <w:tcPr>
            <w:tcW w:w="902" w:type="pct"/>
            <w:vAlign w:val="center"/>
          </w:tcPr>
          <w:p w14:paraId="3EF03007" w14:textId="77777777" w:rsidR="00204FB3" w:rsidRDefault="00204FB3" w:rsidP="00DE7632">
            <w:pPr>
              <w:jc w:val="center"/>
            </w:pPr>
            <w:r w:rsidRPr="005927F0">
              <w:t>ΝΑΙ</w:t>
            </w:r>
          </w:p>
        </w:tc>
        <w:tc>
          <w:tcPr>
            <w:tcW w:w="647" w:type="pct"/>
          </w:tcPr>
          <w:p w14:paraId="1F6F3FE8" w14:textId="77777777" w:rsidR="00204FB3" w:rsidRDefault="00204FB3" w:rsidP="00DE7632">
            <w:pPr>
              <w:jc w:val="both"/>
            </w:pPr>
          </w:p>
        </w:tc>
        <w:tc>
          <w:tcPr>
            <w:tcW w:w="745" w:type="pct"/>
          </w:tcPr>
          <w:p w14:paraId="09F36613" w14:textId="77777777" w:rsidR="00204FB3" w:rsidRDefault="00204FB3" w:rsidP="00DE7632">
            <w:pPr>
              <w:jc w:val="both"/>
            </w:pPr>
          </w:p>
        </w:tc>
      </w:tr>
      <w:tr w:rsidR="00204FB3" w14:paraId="59B7306F" w14:textId="77777777" w:rsidTr="003071E5">
        <w:tc>
          <w:tcPr>
            <w:tcW w:w="691" w:type="pct"/>
          </w:tcPr>
          <w:p w14:paraId="5C2E7EAF" w14:textId="77777777" w:rsidR="00204FB3" w:rsidRPr="00BB2AD0" w:rsidRDefault="00204FB3" w:rsidP="00DE7632">
            <w:pPr>
              <w:jc w:val="both"/>
            </w:pPr>
            <w:r w:rsidRPr="00BB2AD0">
              <w:t>4.6.3</w:t>
            </w:r>
          </w:p>
        </w:tc>
        <w:tc>
          <w:tcPr>
            <w:tcW w:w="2014" w:type="pct"/>
          </w:tcPr>
          <w:p w14:paraId="7EBEE001" w14:textId="77777777" w:rsidR="00204FB3" w:rsidRPr="00CB14E7" w:rsidRDefault="00204FB3" w:rsidP="00DE7632">
            <w:pPr>
              <w:jc w:val="both"/>
            </w:pPr>
            <w:r w:rsidRPr="00BB2AD0">
              <w:t>Φορητό φαρμακείο.</w:t>
            </w:r>
          </w:p>
        </w:tc>
        <w:tc>
          <w:tcPr>
            <w:tcW w:w="902" w:type="pct"/>
            <w:vAlign w:val="center"/>
          </w:tcPr>
          <w:p w14:paraId="7BA47DCC" w14:textId="77777777" w:rsidR="00204FB3" w:rsidRDefault="00204FB3" w:rsidP="00DE7632">
            <w:pPr>
              <w:jc w:val="center"/>
            </w:pPr>
            <w:r w:rsidRPr="005927F0">
              <w:t>ΝΑΙ</w:t>
            </w:r>
          </w:p>
        </w:tc>
        <w:tc>
          <w:tcPr>
            <w:tcW w:w="647" w:type="pct"/>
          </w:tcPr>
          <w:p w14:paraId="707AE9A0" w14:textId="77777777" w:rsidR="00204FB3" w:rsidRDefault="00204FB3" w:rsidP="00DE7632">
            <w:pPr>
              <w:jc w:val="both"/>
            </w:pPr>
          </w:p>
        </w:tc>
        <w:tc>
          <w:tcPr>
            <w:tcW w:w="745" w:type="pct"/>
          </w:tcPr>
          <w:p w14:paraId="36619C55" w14:textId="77777777" w:rsidR="00204FB3" w:rsidRDefault="00204FB3" w:rsidP="00DE7632">
            <w:pPr>
              <w:jc w:val="both"/>
            </w:pPr>
          </w:p>
        </w:tc>
      </w:tr>
      <w:tr w:rsidR="00204FB3" w14:paraId="4EBEE687" w14:textId="77777777" w:rsidTr="003071E5">
        <w:tc>
          <w:tcPr>
            <w:tcW w:w="691" w:type="pct"/>
          </w:tcPr>
          <w:p w14:paraId="63C9FE12" w14:textId="77777777" w:rsidR="00204FB3" w:rsidRPr="00BB2AD0" w:rsidRDefault="00204FB3" w:rsidP="00DE7632">
            <w:pPr>
              <w:jc w:val="both"/>
            </w:pPr>
            <w:r w:rsidRPr="00214A6F">
              <w:t>4.6.4</w:t>
            </w:r>
          </w:p>
        </w:tc>
        <w:tc>
          <w:tcPr>
            <w:tcW w:w="2014" w:type="pct"/>
          </w:tcPr>
          <w:p w14:paraId="5724DA05" w14:textId="77777777" w:rsidR="00204FB3" w:rsidRPr="00CB14E7" w:rsidRDefault="00204FB3" w:rsidP="00DE7632">
            <w:pPr>
              <w:jc w:val="both"/>
            </w:pPr>
            <w:r w:rsidRPr="00214A6F">
              <w:t>Τρίγωνο στάθμευσης αναλόγων διαστάσεων και μεταλλικού σκελετού.</w:t>
            </w:r>
          </w:p>
        </w:tc>
        <w:tc>
          <w:tcPr>
            <w:tcW w:w="902" w:type="pct"/>
            <w:vAlign w:val="center"/>
          </w:tcPr>
          <w:p w14:paraId="3BCCD7B8" w14:textId="77777777" w:rsidR="00204FB3" w:rsidRDefault="00204FB3" w:rsidP="00DE7632">
            <w:pPr>
              <w:jc w:val="center"/>
            </w:pPr>
            <w:r w:rsidRPr="005927F0">
              <w:t>ΝΑΙ</w:t>
            </w:r>
          </w:p>
        </w:tc>
        <w:tc>
          <w:tcPr>
            <w:tcW w:w="647" w:type="pct"/>
          </w:tcPr>
          <w:p w14:paraId="3C7C88E2" w14:textId="77777777" w:rsidR="00204FB3" w:rsidRDefault="00204FB3" w:rsidP="00DE7632">
            <w:pPr>
              <w:jc w:val="both"/>
            </w:pPr>
          </w:p>
        </w:tc>
        <w:tc>
          <w:tcPr>
            <w:tcW w:w="745" w:type="pct"/>
          </w:tcPr>
          <w:p w14:paraId="109C142E" w14:textId="77777777" w:rsidR="00204FB3" w:rsidRDefault="00204FB3" w:rsidP="00DE7632">
            <w:pPr>
              <w:jc w:val="both"/>
            </w:pPr>
          </w:p>
        </w:tc>
      </w:tr>
      <w:tr w:rsidR="00204FB3" w14:paraId="6D7FFE1E" w14:textId="77777777" w:rsidTr="003071E5">
        <w:tc>
          <w:tcPr>
            <w:tcW w:w="691" w:type="pct"/>
          </w:tcPr>
          <w:p w14:paraId="0C9E9D44" w14:textId="77777777" w:rsidR="00204FB3" w:rsidRPr="00BB2AD0" w:rsidRDefault="00204FB3" w:rsidP="00DE7632">
            <w:pPr>
              <w:jc w:val="both"/>
            </w:pPr>
            <w:r w:rsidRPr="00214A6F">
              <w:t>4.6.5</w:t>
            </w:r>
          </w:p>
        </w:tc>
        <w:tc>
          <w:tcPr>
            <w:tcW w:w="2014" w:type="pct"/>
          </w:tcPr>
          <w:p w14:paraId="3C03F379" w14:textId="77777777" w:rsidR="00204FB3" w:rsidRPr="00CB14E7" w:rsidRDefault="00204FB3" w:rsidP="00DE7632">
            <w:pPr>
              <w:jc w:val="both"/>
            </w:pPr>
            <w:r w:rsidRPr="00214A6F">
              <w:t>Εργαλειοθήκη (ασφαλιζόμενη), που θα περιέχει μία σειρά κλειδιών καλής ποιότητας (CHROMΕ - VANADIUM), πένσα, σειρά κατσαβίδια ίσια και σταυρωτά, γαλλικό κλειδί 2΄΄, σφυριά κ.λπ.</w:t>
            </w:r>
          </w:p>
        </w:tc>
        <w:tc>
          <w:tcPr>
            <w:tcW w:w="902" w:type="pct"/>
            <w:vAlign w:val="center"/>
          </w:tcPr>
          <w:p w14:paraId="7EA04484" w14:textId="77777777" w:rsidR="00204FB3" w:rsidRDefault="00204FB3" w:rsidP="00DE7632">
            <w:pPr>
              <w:jc w:val="center"/>
            </w:pPr>
            <w:r w:rsidRPr="005927F0">
              <w:t>ΝΑΙ</w:t>
            </w:r>
          </w:p>
        </w:tc>
        <w:tc>
          <w:tcPr>
            <w:tcW w:w="647" w:type="pct"/>
          </w:tcPr>
          <w:p w14:paraId="65717ACE" w14:textId="77777777" w:rsidR="00204FB3" w:rsidRDefault="00204FB3" w:rsidP="00DE7632">
            <w:pPr>
              <w:jc w:val="both"/>
            </w:pPr>
          </w:p>
        </w:tc>
        <w:tc>
          <w:tcPr>
            <w:tcW w:w="745" w:type="pct"/>
          </w:tcPr>
          <w:p w14:paraId="4D811E9B" w14:textId="77777777" w:rsidR="00204FB3" w:rsidRDefault="00204FB3" w:rsidP="00DE7632">
            <w:pPr>
              <w:jc w:val="both"/>
            </w:pPr>
          </w:p>
        </w:tc>
      </w:tr>
      <w:tr w:rsidR="00204FB3" w14:paraId="74C8C94A" w14:textId="77777777" w:rsidTr="003071E5">
        <w:tc>
          <w:tcPr>
            <w:tcW w:w="691" w:type="pct"/>
          </w:tcPr>
          <w:p w14:paraId="6244AE9F" w14:textId="77777777" w:rsidR="00204FB3" w:rsidRPr="00BB2AD0" w:rsidRDefault="00204FB3" w:rsidP="00DE7632">
            <w:pPr>
              <w:jc w:val="both"/>
            </w:pPr>
            <w:r w:rsidRPr="00214A6F">
              <w:t>4.6.6</w:t>
            </w:r>
          </w:p>
        </w:tc>
        <w:tc>
          <w:tcPr>
            <w:tcW w:w="2014" w:type="pct"/>
          </w:tcPr>
          <w:p w14:paraId="7FEBEEFC" w14:textId="77777777" w:rsidR="00204FB3" w:rsidRPr="00CB14E7" w:rsidRDefault="00204FB3" w:rsidP="00DE7632">
            <w:pPr>
              <w:jc w:val="both"/>
            </w:pPr>
            <w:r w:rsidRPr="00214A6F">
              <w:t>Δύο (2) πυροσβεστήρες κατάλληλους για το όχημα με οποιαδήποτε γόμωση (πλην HALON), η οποία να μην ρυπαίνει το περιβάλλον.</w:t>
            </w:r>
          </w:p>
        </w:tc>
        <w:tc>
          <w:tcPr>
            <w:tcW w:w="902" w:type="pct"/>
            <w:vAlign w:val="center"/>
          </w:tcPr>
          <w:p w14:paraId="193C48F6" w14:textId="77777777" w:rsidR="00204FB3" w:rsidRDefault="00204FB3" w:rsidP="00DE7632">
            <w:pPr>
              <w:jc w:val="center"/>
            </w:pPr>
            <w:r w:rsidRPr="005927F0">
              <w:t>ΝΑΙ</w:t>
            </w:r>
          </w:p>
        </w:tc>
        <w:tc>
          <w:tcPr>
            <w:tcW w:w="647" w:type="pct"/>
          </w:tcPr>
          <w:p w14:paraId="38C7D252" w14:textId="77777777" w:rsidR="00204FB3" w:rsidRDefault="00204FB3" w:rsidP="00DE7632">
            <w:pPr>
              <w:jc w:val="both"/>
            </w:pPr>
          </w:p>
        </w:tc>
        <w:tc>
          <w:tcPr>
            <w:tcW w:w="745" w:type="pct"/>
          </w:tcPr>
          <w:p w14:paraId="64DC5C2B" w14:textId="77777777" w:rsidR="00204FB3" w:rsidRDefault="00204FB3" w:rsidP="00DE7632">
            <w:pPr>
              <w:jc w:val="both"/>
            </w:pPr>
          </w:p>
        </w:tc>
      </w:tr>
      <w:tr w:rsidR="00204FB3" w14:paraId="4AA24B50" w14:textId="77777777" w:rsidTr="003071E5">
        <w:tc>
          <w:tcPr>
            <w:tcW w:w="691" w:type="pct"/>
          </w:tcPr>
          <w:p w14:paraId="55DF1CC2" w14:textId="77777777" w:rsidR="00204FB3" w:rsidRPr="00BB2AD0" w:rsidRDefault="00204FB3" w:rsidP="00DE7632">
            <w:pPr>
              <w:jc w:val="both"/>
            </w:pPr>
            <w:r w:rsidRPr="00214A6F">
              <w:t>4.6.7</w:t>
            </w:r>
          </w:p>
        </w:tc>
        <w:tc>
          <w:tcPr>
            <w:tcW w:w="2014" w:type="pct"/>
          </w:tcPr>
          <w:p w14:paraId="6B5F287F" w14:textId="77777777" w:rsidR="00204FB3" w:rsidRPr="00CB14E7" w:rsidRDefault="00204FB3" w:rsidP="00DE7632">
            <w:pPr>
              <w:jc w:val="both"/>
            </w:pPr>
            <w:r w:rsidRPr="00214A6F">
              <w:t>Αντιολισθητικές αλυσίδες.</w:t>
            </w:r>
          </w:p>
        </w:tc>
        <w:tc>
          <w:tcPr>
            <w:tcW w:w="902" w:type="pct"/>
            <w:vAlign w:val="center"/>
          </w:tcPr>
          <w:p w14:paraId="3CA1912A" w14:textId="77777777" w:rsidR="00204FB3" w:rsidRDefault="00204FB3" w:rsidP="00DE7632">
            <w:pPr>
              <w:jc w:val="center"/>
            </w:pPr>
            <w:r w:rsidRPr="005927F0">
              <w:t>ΝΑΙ</w:t>
            </w:r>
          </w:p>
        </w:tc>
        <w:tc>
          <w:tcPr>
            <w:tcW w:w="647" w:type="pct"/>
          </w:tcPr>
          <w:p w14:paraId="1D4ACA02" w14:textId="77777777" w:rsidR="00204FB3" w:rsidRDefault="00204FB3" w:rsidP="00DE7632">
            <w:pPr>
              <w:jc w:val="both"/>
            </w:pPr>
          </w:p>
        </w:tc>
        <w:tc>
          <w:tcPr>
            <w:tcW w:w="745" w:type="pct"/>
          </w:tcPr>
          <w:p w14:paraId="593468B8" w14:textId="77777777" w:rsidR="00204FB3" w:rsidRDefault="00204FB3" w:rsidP="00DE7632">
            <w:pPr>
              <w:jc w:val="both"/>
            </w:pPr>
          </w:p>
        </w:tc>
      </w:tr>
      <w:tr w:rsidR="00204FB3" w14:paraId="4797482B" w14:textId="77777777" w:rsidTr="003071E5">
        <w:tc>
          <w:tcPr>
            <w:tcW w:w="691" w:type="pct"/>
          </w:tcPr>
          <w:p w14:paraId="4F300830" w14:textId="77777777" w:rsidR="00204FB3" w:rsidRPr="00BB2AD0" w:rsidRDefault="00204FB3" w:rsidP="00DE7632">
            <w:pPr>
              <w:jc w:val="both"/>
            </w:pPr>
            <w:r w:rsidRPr="00214A6F">
              <w:t>4.6.8</w:t>
            </w:r>
          </w:p>
        </w:tc>
        <w:tc>
          <w:tcPr>
            <w:tcW w:w="2014" w:type="pct"/>
          </w:tcPr>
          <w:p w14:paraId="00B70843" w14:textId="77777777" w:rsidR="00204FB3" w:rsidRPr="00CB14E7" w:rsidRDefault="00204FB3" w:rsidP="00DE7632">
            <w:pPr>
              <w:jc w:val="both"/>
            </w:pPr>
            <w:r w:rsidRPr="00214A6F">
              <w:t>Πλήρη σειρά ειδικών εργαλείων (Special tools), τα οποία λόγω της ιδιοκατασκευής τους είναι απαραίτητα για την εκτέλεση εργασιών συντήρησης και επισκευών στο όχημα από τον Εργοστασιακό φορέα της Υπηρεσίας.</w:t>
            </w:r>
          </w:p>
        </w:tc>
        <w:tc>
          <w:tcPr>
            <w:tcW w:w="902" w:type="pct"/>
            <w:vAlign w:val="center"/>
          </w:tcPr>
          <w:p w14:paraId="08C49842" w14:textId="77777777" w:rsidR="00204FB3" w:rsidRDefault="00204FB3" w:rsidP="00DE7632">
            <w:pPr>
              <w:jc w:val="center"/>
            </w:pPr>
            <w:r w:rsidRPr="005927F0">
              <w:t>ΝΑΙ</w:t>
            </w:r>
          </w:p>
        </w:tc>
        <w:tc>
          <w:tcPr>
            <w:tcW w:w="647" w:type="pct"/>
          </w:tcPr>
          <w:p w14:paraId="7911CC01" w14:textId="77777777" w:rsidR="00204FB3" w:rsidRDefault="00204FB3" w:rsidP="00DE7632">
            <w:pPr>
              <w:jc w:val="both"/>
            </w:pPr>
          </w:p>
        </w:tc>
        <w:tc>
          <w:tcPr>
            <w:tcW w:w="745" w:type="pct"/>
          </w:tcPr>
          <w:p w14:paraId="3ACC3843" w14:textId="77777777" w:rsidR="00204FB3" w:rsidRDefault="00204FB3" w:rsidP="00DE7632">
            <w:pPr>
              <w:jc w:val="both"/>
            </w:pPr>
          </w:p>
        </w:tc>
      </w:tr>
      <w:tr w:rsidR="00204FB3" w14:paraId="635B6199" w14:textId="77777777" w:rsidTr="003071E5">
        <w:tc>
          <w:tcPr>
            <w:tcW w:w="691" w:type="pct"/>
          </w:tcPr>
          <w:p w14:paraId="11B86DB2" w14:textId="77777777" w:rsidR="00204FB3" w:rsidRPr="00BB2AD0" w:rsidRDefault="00204FB3" w:rsidP="00DE7632">
            <w:pPr>
              <w:jc w:val="both"/>
            </w:pPr>
            <w:r w:rsidRPr="00214A6F">
              <w:t>4.6.9</w:t>
            </w:r>
          </w:p>
        </w:tc>
        <w:tc>
          <w:tcPr>
            <w:tcW w:w="2014" w:type="pct"/>
          </w:tcPr>
          <w:p w14:paraId="6B54F17F" w14:textId="77777777" w:rsidR="00204FB3" w:rsidRPr="00BB2AD0" w:rsidRDefault="00204FB3" w:rsidP="00DE7632">
            <w:pPr>
              <w:jc w:val="both"/>
            </w:pPr>
            <w:r w:rsidRPr="00214A6F">
              <w:t xml:space="preserve">Δύο (2) σφήνες αναστολείς κύλισης. </w:t>
            </w:r>
          </w:p>
        </w:tc>
        <w:tc>
          <w:tcPr>
            <w:tcW w:w="902" w:type="pct"/>
            <w:vAlign w:val="center"/>
          </w:tcPr>
          <w:p w14:paraId="34C178F1" w14:textId="77777777" w:rsidR="00204FB3" w:rsidRDefault="00204FB3" w:rsidP="00DE7632">
            <w:pPr>
              <w:jc w:val="center"/>
            </w:pPr>
            <w:r w:rsidRPr="005927F0">
              <w:t>ΝΑΙ</w:t>
            </w:r>
          </w:p>
        </w:tc>
        <w:tc>
          <w:tcPr>
            <w:tcW w:w="647" w:type="pct"/>
          </w:tcPr>
          <w:p w14:paraId="7D498D4A" w14:textId="77777777" w:rsidR="00204FB3" w:rsidRDefault="00204FB3" w:rsidP="00DE7632">
            <w:pPr>
              <w:jc w:val="both"/>
            </w:pPr>
          </w:p>
        </w:tc>
        <w:tc>
          <w:tcPr>
            <w:tcW w:w="745" w:type="pct"/>
          </w:tcPr>
          <w:p w14:paraId="09BE44A0" w14:textId="77777777" w:rsidR="00204FB3" w:rsidRDefault="00204FB3" w:rsidP="00DE7632">
            <w:pPr>
              <w:jc w:val="both"/>
            </w:pPr>
          </w:p>
        </w:tc>
      </w:tr>
      <w:tr w:rsidR="00204FB3" w14:paraId="0C0EB070" w14:textId="77777777" w:rsidTr="003071E5">
        <w:tc>
          <w:tcPr>
            <w:tcW w:w="691" w:type="pct"/>
          </w:tcPr>
          <w:p w14:paraId="43BC229E" w14:textId="77777777" w:rsidR="00204FB3" w:rsidRPr="00BB2AD0" w:rsidRDefault="00204FB3" w:rsidP="00DE7632">
            <w:pPr>
              <w:jc w:val="both"/>
              <w:rPr>
                <w:b/>
              </w:rPr>
            </w:pPr>
            <w:r w:rsidRPr="00BB2AD0">
              <w:rPr>
                <w:b/>
              </w:rPr>
              <w:t>5.</w:t>
            </w:r>
            <w:r w:rsidRPr="00BB2AD0">
              <w:rPr>
                <w:b/>
              </w:rPr>
              <w:tab/>
            </w:r>
          </w:p>
        </w:tc>
        <w:tc>
          <w:tcPr>
            <w:tcW w:w="2014" w:type="pct"/>
          </w:tcPr>
          <w:p w14:paraId="2388E0CA" w14:textId="77777777" w:rsidR="00204FB3" w:rsidRPr="00BB2AD0" w:rsidRDefault="00204FB3" w:rsidP="00DE7632">
            <w:pPr>
              <w:jc w:val="both"/>
              <w:rPr>
                <w:b/>
              </w:rPr>
            </w:pPr>
            <w:r w:rsidRPr="00BB2AD0">
              <w:rPr>
                <w:b/>
              </w:rPr>
              <w:t>ΕΠΙΣΗΜΑΝΣΗ</w:t>
            </w:r>
          </w:p>
        </w:tc>
        <w:tc>
          <w:tcPr>
            <w:tcW w:w="902" w:type="pct"/>
            <w:vAlign w:val="center"/>
          </w:tcPr>
          <w:p w14:paraId="5524739B" w14:textId="77777777" w:rsidR="00204FB3" w:rsidRDefault="00204FB3" w:rsidP="00DE7632">
            <w:pPr>
              <w:jc w:val="center"/>
            </w:pPr>
          </w:p>
        </w:tc>
        <w:tc>
          <w:tcPr>
            <w:tcW w:w="647" w:type="pct"/>
          </w:tcPr>
          <w:p w14:paraId="7273F36C" w14:textId="77777777" w:rsidR="00204FB3" w:rsidRDefault="00204FB3" w:rsidP="00DE7632">
            <w:pPr>
              <w:jc w:val="both"/>
            </w:pPr>
          </w:p>
        </w:tc>
        <w:tc>
          <w:tcPr>
            <w:tcW w:w="745" w:type="pct"/>
          </w:tcPr>
          <w:p w14:paraId="654E6893" w14:textId="77777777" w:rsidR="00204FB3" w:rsidRDefault="00204FB3" w:rsidP="00DE7632">
            <w:pPr>
              <w:jc w:val="both"/>
            </w:pPr>
          </w:p>
        </w:tc>
      </w:tr>
      <w:tr w:rsidR="00204FB3" w14:paraId="3FC1FE47" w14:textId="77777777" w:rsidTr="003071E5">
        <w:tc>
          <w:tcPr>
            <w:tcW w:w="691" w:type="pct"/>
          </w:tcPr>
          <w:p w14:paraId="2A9374C8" w14:textId="77777777" w:rsidR="00204FB3" w:rsidRPr="00BB2AD0" w:rsidRDefault="00204FB3" w:rsidP="00DE7632">
            <w:pPr>
              <w:jc w:val="both"/>
            </w:pPr>
            <w:r w:rsidRPr="00055A6C">
              <w:t>5.1</w:t>
            </w:r>
          </w:p>
        </w:tc>
        <w:tc>
          <w:tcPr>
            <w:tcW w:w="2014" w:type="pct"/>
          </w:tcPr>
          <w:p w14:paraId="75F3EA0E" w14:textId="77777777" w:rsidR="00204FB3" w:rsidRPr="00BB2AD0" w:rsidRDefault="00204FB3" w:rsidP="00DE7632">
            <w:pPr>
              <w:jc w:val="both"/>
            </w:pPr>
            <w:r w:rsidRPr="00055A6C">
              <w:t>Σύμφωνα με το Παράρτημα IX και τις σχετικές κανονιστικές πράξεις του Παραρτήματος II του Κανονισμού (ΕΕ) 2018/858, το όχημα να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περίπτωση που έχει κατασκευαστεί σε περισσότερα του ενός στάδια.</w:t>
            </w:r>
          </w:p>
        </w:tc>
        <w:tc>
          <w:tcPr>
            <w:tcW w:w="902" w:type="pct"/>
            <w:vAlign w:val="center"/>
          </w:tcPr>
          <w:p w14:paraId="29670D47" w14:textId="77777777" w:rsidR="00204FB3" w:rsidRDefault="00204FB3" w:rsidP="00DE7632">
            <w:pPr>
              <w:jc w:val="center"/>
            </w:pPr>
            <w:r w:rsidRPr="005927F0">
              <w:t>ΝΑΙ</w:t>
            </w:r>
          </w:p>
        </w:tc>
        <w:tc>
          <w:tcPr>
            <w:tcW w:w="647" w:type="pct"/>
          </w:tcPr>
          <w:p w14:paraId="71752FBC" w14:textId="77777777" w:rsidR="00204FB3" w:rsidRDefault="00204FB3" w:rsidP="00DE7632">
            <w:pPr>
              <w:jc w:val="both"/>
            </w:pPr>
          </w:p>
        </w:tc>
        <w:tc>
          <w:tcPr>
            <w:tcW w:w="745" w:type="pct"/>
          </w:tcPr>
          <w:p w14:paraId="37B5426C" w14:textId="77777777" w:rsidR="00204FB3" w:rsidRDefault="00204FB3" w:rsidP="00DE7632">
            <w:pPr>
              <w:jc w:val="both"/>
            </w:pPr>
          </w:p>
        </w:tc>
      </w:tr>
      <w:tr w:rsidR="00204FB3" w14:paraId="7FF3BB36" w14:textId="77777777" w:rsidTr="003071E5">
        <w:tc>
          <w:tcPr>
            <w:tcW w:w="691" w:type="pct"/>
          </w:tcPr>
          <w:p w14:paraId="1044C9DB" w14:textId="77777777" w:rsidR="00204FB3" w:rsidRPr="00BB2AD0" w:rsidRDefault="00204FB3" w:rsidP="00DE7632">
            <w:pPr>
              <w:jc w:val="both"/>
            </w:pPr>
            <w:r w:rsidRPr="00055A6C">
              <w:t>5.2</w:t>
            </w:r>
          </w:p>
        </w:tc>
        <w:tc>
          <w:tcPr>
            <w:tcW w:w="2014" w:type="pct"/>
          </w:tcPr>
          <w:p w14:paraId="3A0084CA" w14:textId="77777777" w:rsidR="00204FB3" w:rsidRPr="00BB2AD0" w:rsidRDefault="00204FB3" w:rsidP="00DE7632">
            <w:pPr>
              <w:jc w:val="both"/>
            </w:pPr>
            <w:r w:rsidRPr="00055A6C">
              <w:t xml:space="preserve">Οι πινακίδες να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έμφορτου οχήματος, αριθμό σύμβασης και έτος κατασκευής, διαστάσεις </w:t>
            </w:r>
            <w:r w:rsidRPr="00055A6C">
              <w:lastRenderedPageBreak/>
              <w:t>του οχήματος, μικτό και ωφέλιμο βάρος του, καθώς και άλλες τεχνικές πληροφορίες.</w:t>
            </w:r>
          </w:p>
        </w:tc>
        <w:tc>
          <w:tcPr>
            <w:tcW w:w="902" w:type="pct"/>
            <w:vAlign w:val="center"/>
          </w:tcPr>
          <w:p w14:paraId="40F315FF" w14:textId="77777777" w:rsidR="00204FB3" w:rsidRDefault="00204FB3" w:rsidP="00DE7632">
            <w:pPr>
              <w:jc w:val="center"/>
            </w:pPr>
            <w:r w:rsidRPr="005927F0">
              <w:lastRenderedPageBreak/>
              <w:t>ΝΑΙ</w:t>
            </w:r>
          </w:p>
        </w:tc>
        <w:tc>
          <w:tcPr>
            <w:tcW w:w="647" w:type="pct"/>
          </w:tcPr>
          <w:p w14:paraId="489F9E98" w14:textId="77777777" w:rsidR="00204FB3" w:rsidRDefault="00204FB3" w:rsidP="00DE7632">
            <w:pPr>
              <w:jc w:val="both"/>
            </w:pPr>
          </w:p>
        </w:tc>
        <w:tc>
          <w:tcPr>
            <w:tcW w:w="745" w:type="pct"/>
          </w:tcPr>
          <w:p w14:paraId="2E940795" w14:textId="77777777" w:rsidR="00204FB3" w:rsidRDefault="00204FB3" w:rsidP="00DE7632">
            <w:pPr>
              <w:jc w:val="both"/>
            </w:pPr>
          </w:p>
        </w:tc>
      </w:tr>
      <w:tr w:rsidR="00204FB3" w14:paraId="57E7E94F" w14:textId="77777777" w:rsidTr="003071E5">
        <w:tc>
          <w:tcPr>
            <w:tcW w:w="691" w:type="pct"/>
          </w:tcPr>
          <w:p w14:paraId="44620FE3" w14:textId="77777777" w:rsidR="00204FB3" w:rsidRPr="00BB2AD0" w:rsidRDefault="00204FB3" w:rsidP="00DE7632">
            <w:pPr>
              <w:jc w:val="both"/>
            </w:pPr>
            <w:r w:rsidRPr="00055A6C">
              <w:t>5.3</w:t>
            </w:r>
          </w:p>
        </w:tc>
        <w:tc>
          <w:tcPr>
            <w:tcW w:w="2014" w:type="pct"/>
          </w:tcPr>
          <w:p w14:paraId="01084851" w14:textId="77777777" w:rsidR="00204FB3" w:rsidRPr="00BB2AD0" w:rsidRDefault="00204FB3" w:rsidP="00DE7632">
            <w:pPr>
              <w:jc w:val="both"/>
            </w:pPr>
            <w:r w:rsidRPr="00055A6C">
              <w:t>Οι πινακίδες κυκλοφορίας και τα υπόλοιπα στοιχεία σήμανσης πρέπει να τοποθετηθούν εξωτερικά στις προβλεπόμενες θέσεις του οχήματος, (ΠαΔ υπ΄αριθμ 9-15/96/ΓΕΣ/1ο ΕΓ με τις σχετικές τροποποιήσεις).</w:t>
            </w:r>
          </w:p>
        </w:tc>
        <w:tc>
          <w:tcPr>
            <w:tcW w:w="902" w:type="pct"/>
            <w:vAlign w:val="center"/>
          </w:tcPr>
          <w:p w14:paraId="35CAFE87" w14:textId="77777777" w:rsidR="00204FB3" w:rsidRDefault="00204FB3" w:rsidP="00DE7632">
            <w:pPr>
              <w:jc w:val="center"/>
            </w:pPr>
            <w:r w:rsidRPr="005927F0">
              <w:t>ΝΑΙ</w:t>
            </w:r>
          </w:p>
        </w:tc>
        <w:tc>
          <w:tcPr>
            <w:tcW w:w="647" w:type="pct"/>
          </w:tcPr>
          <w:p w14:paraId="4793563D" w14:textId="77777777" w:rsidR="00204FB3" w:rsidRDefault="00204FB3" w:rsidP="00DE7632">
            <w:pPr>
              <w:jc w:val="both"/>
            </w:pPr>
          </w:p>
        </w:tc>
        <w:tc>
          <w:tcPr>
            <w:tcW w:w="745" w:type="pct"/>
          </w:tcPr>
          <w:p w14:paraId="7A603541" w14:textId="77777777" w:rsidR="00204FB3" w:rsidRDefault="00204FB3" w:rsidP="00DE7632">
            <w:pPr>
              <w:jc w:val="both"/>
            </w:pPr>
          </w:p>
        </w:tc>
      </w:tr>
      <w:tr w:rsidR="00204FB3" w14:paraId="3974AE79" w14:textId="77777777" w:rsidTr="003071E5">
        <w:tc>
          <w:tcPr>
            <w:tcW w:w="691" w:type="pct"/>
          </w:tcPr>
          <w:p w14:paraId="76EE6EB6" w14:textId="77777777" w:rsidR="00204FB3" w:rsidRPr="00BB2AD0" w:rsidRDefault="00204FB3" w:rsidP="00DE7632">
            <w:pPr>
              <w:jc w:val="both"/>
            </w:pPr>
            <w:r w:rsidRPr="00055A6C">
              <w:t>5.4</w:t>
            </w:r>
          </w:p>
        </w:tc>
        <w:tc>
          <w:tcPr>
            <w:tcW w:w="2014" w:type="pct"/>
          </w:tcPr>
          <w:p w14:paraId="341A355A" w14:textId="77777777" w:rsidR="00204FB3" w:rsidRPr="00BB2AD0" w:rsidRDefault="00204FB3" w:rsidP="00DE7632">
            <w:pPr>
              <w:jc w:val="both"/>
            </w:pPr>
            <w:r w:rsidRPr="00055A6C">
              <w:t>Η πίσω πινακίδα πρέπει να φωτίζεται.</w:t>
            </w:r>
          </w:p>
        </w:tc>
        <w:tc>
          <w:tcPr>
            <w:tcW w:w="902" w:type="pct"/>
            <w:vAlign w:val="center"/>
          </w:tcPr>
          <w:p w14:paraId="6C7D93A3" w14:textId="77777777" w:rsidR="00204FB3" w:rsidRDefault="00204FB3" w:rsidP="00DE7632">
            <w:pPr>
              <w:jc w:val="center"/>
            </w:pPr>
            <w:r w:rsidRPr="005927F0">
              <w:t>ΝΑΙ</w:t>
            </w:r>
          </w:p>
        </w:tc>
        <w:tc>
          <w:tcPr>
            <w:tcW w:w="647" w:type="pct"/>
          </w:tcPr>
          <w:p w14:paraId="2895BB2B" w14:textId="77777777" w:rsidR="00204FB3" w:rsidRDefault="00204FB3" w:rsidP="00DE7632">
            <w:pPr>
              <w:jc w:val="both"/>
            </w:pPr>
          </w:p>
        </w:tc>
        <w:tc>
          <w:tcPr>
            <w:tcW w:w="745" w:type="pct"/>
          </w:tcPr>
          <w:p w14:paraId="133A2A47" w14:textId="77777777" w:rsidR="00204FB3" w:rsidRDefault="00204FB3" w:rsidP="00DE7632">
            <w:pPr>
              <w:jc w:val="both"/>
            </w:pPr>
          </w:p>
        </w:tc>
      </w:tr>
      <w:tr w:rsidR="00204FB3" w14:paraId="31877BB2" w14:textId="77777777" w:rsidTr="003071E5">
        <w:tc>
          <w:tcPr>
            <w:tcW w:w="691" w:type="pct"/>
          </w:tcPr>
          <w:p w14:paraId="4C563923" w14:textId="77777777" w:rsidR="00204FB3" w:rsidRPr="00BB2AD0" w:rsidRDefault="00204FB3" w:rsidP="00DE7632">
            <w:pPr>
              <w:jc w:val="both"/>
            </w:pPr>
            <w:r w:rsidRPr="00055A6C">
              <w:t>5.5</w:t>
            </w:r>
          </w:p>
        </w:tc>
        <w:tc>
          <w:tcPr>
            <w:tcW w:w="2014" w:type="pct"/>
          </w:tcPr>
          <w:p w14:paraId="22DAE41C" w14:textId="77777777" w:rsidR="00204FB3" w:rsidRPr="005B3320" w:rsidRDefault="00204FB3" w:rsidP="00DE7632">
            <w:pPr>
              <w:jc w:val="both"/>
            </w:pPr>
            <w:r w:rsidRPr="00055A6C">
              <w:t>Σε κατάλληλη θέση του αμαξώματος να επικολληθεί στερεά μεταλλική πινακίδα, στην οποία θα αναγράφονται στην Ελληνική γλώσσα:</w:t>
            </w:r>
          </w:p>
        </w:tc>
        <w:tc>
          <w:tcPr>
            <w:tcW w:w="902" w:type="pct"/>
            <w:vAlign w:val="center"/>
          </w:tcPr>
          <w:p w14:paraId="426DCB55" w14:textId="77777777" w:rsidR="00204FB3" w:rsidRDefault="00204FB3" w:rsidP="00DE7632">
            <w:pPr>
              <w:jc w:val="center"/>
            </w:pPr>
            <w:r w:rsidRPr="005927F0">
              <w:t>ΝΑΙ</w:t>
            </w:r>
          </w:p>
        </w:tc>
        <w:tc>
          <w:tcPr>
            <w:tcW w:w="647" w:type="pct"/>
          </w:tcPr>
          <w:p w14:paraId="091E4876" w14:textId="77777777" w:rsidR="00204FB3" w:rsidRDefault="00204FB3" w:rsidP="00DE7632">
            <w:pPr>
              <w:jc w:val="both"/>
            </w:pPr>
          </w:p>
        </w:tc>
        <w:tc>
          <w:tcPr>
            <w:tcW w:w="745" w:type="pct"/>
          </w:tcPr>
          <w:p w14:paraId="69CE7C67" w14:textId="77777777" w:rsidR="00204FB3" w:rsidRDefault="00204FB3" w:rsidP="00DE7632">
            <w:pPr>
              <w:jc w:val="both"/>
            </w:pPr>
          </w:p>
        </w:tc>
      </w:tr>
      <w:tr w:rsidR="00204FB3" w14:paraId="7F2F21ED" w14:textId="77777777" w:rsidTr="003071E5">
        <w:tc>
          <w:tcPr>
            <w:tcW w:w="691" w:type="pct"/>
          </w:tcPr>
          <w:p w14:paraId="35A1344E" w14:textId="77777777" w:rsidR="00204FB3" w:rsidRPr="00BB2AD0" w:rsidRDefault="00204FB3" w:rsidP="00DE7632">
            <w:pPr>
              <w:jc w:val="both"/>
            </w:pPr>
            <w:r w:rsidRPr="00BB2AD0">
              <w:t>5.5.1</w:t>
            </w:r>
          </w:p>
        </w:tc>
        <w:tc>
          <w:tcPr>
            <w:tcW w:w="2014" w:type="pct"/>
          </w:tcPr>
          <w:p w14:paraId="0460699C" w14:textId="77777777" w:rsidR="00204FB3" w:rsidRPr="005B3320" w:rsidRDefault="00204FB3" w:rsidP="00DE7632">
            <w:pPr>
              <w:jc w:val="both"/>
            </w:pPr>
            <w:r w:rsidRPr="00BB2AD0">
              <w:t>Η ονομασία του υλικού.</w:t>
            </w:r>
          </w:p>
        </w:tc>
        <w:tc>
          <w:tcPr>
            <w:tcW w:w="902" w:type="pct"/>
            <w:vAlign w:val="center"/>
          </w:tcPr>
          <w:p w14:paraId="01C02DEA" w14:textId="77777777" w:rsidR="00204FB3" w:rsidRDefault="00204FB3" w:rsidP="00DE7632">
            <w:pPr>
              <w:jc w:val="center"/>
            </w:pPr>
            <w:r w:rsidRPr="005927F0">
              <w:t>ΝΑΙ</w:t>
            </w:r>
          </w:p>
        </w:tc>
        <w:tc>
          <w:tcPr>
            <w:tcW w:w="647" w:type="pct"/>
          </w:tcPr>
          <w:p w14:paraId="44AE0BE0" w14:textId="77777777" w:rsidR="00204FB3" w:rsidRDefault="00204FB3" w:rsidP="00DE7632">
            <w:pPr>
              <w:jc w:val="both"/>
            </w:pPr>
          </w:p>
        </w:tc>
        <w:tc>
          <w:tcPr>
            <w:tcW w:w="745" w:type="pct"/>
          </w:tcPr>
          <w:p w14:paraId="640A6E1C" w14:textId="77777777" w:rsidR="00204FB3" w:rsidRDefault="00204FB3" w:rsidP="00DE7632">
            <w:pPr>
              <w:jc w:val="both"/>
            </w:pPr>
          </w:p>
        </w:tc>
      </w:tr>
      <w:tr w:rsidR="00204FB3" w14:paraId="65B04044" w14:textId="77777777" w:rsidTr="003071E5">
        <w:tc>
          <w:tcPr>
            <w:tcW w:w="691" w:type="pct"/>
          </w:tcPr>
          <w:p w14:paraId="4E3587AB" w14:textId="77777777" w:rsidR="00204FB3" w:rsidRPr="00BB2AD0" w:rsidRDefault="00204FB3" w:rsidP="00DE7632">
            <w:pPr>
              <w:jc w:val="both"/>
            </w:pPr>
            <w:r w:rsidRPr="00BB2AD0">
              <w:t>5.5.2</w:t>
            </w:r>
          </w:p>
        </w:tc>
        <w:tc>
          <w:tcPr>
            <w:tcW w:w="2014" w:type="pct"/>
          </w:tcPr>
          <w:p w14:paraId="76A28DA6" w14:textId="77777777" w:rsidR="00204FB3" w:rsidRPr="005B3320" w:rsidRDefault="00204FB3" w:rsidP="00DE7632">
            <w:pPr>
              <w:jc w:val="both"/>
            </w:pPr>
            <w:r w:rsidRPr="00BB2AD0">
              <w:t>Τα στοιχεία του κατασκευαστή.</w:t>
            </w:r>
          </w:p>
        </w:tc>
        <w:tc>
          <w:tcPr>
            <w:tcW w:w="902" w:type="pct"/>
            <w:vAlign w:val="center"/>
          </w:tcPr>
          <w:p w14:paraId="55211409" w14:textId="77777777" w:rsidR="00204FB3" w:rsidRDefault="00204FB3" w:rsidP="00DE7632">
            <w:pPr>
              <w:jc w:val="center"/>
            </w:pPr>
            <w:r w:rsidRPr="005927F0">
              <w:t>ΝΑΙ</w:t>
            </w:r>
          </w:p>
        </w:tc>
        <w:tc>
          <w:tcPr>
            <w:tcW w:w="647" w:type="pct"/>
          </w:tcPr>
          <w:p w14:paraId="710A8B7D" w14:textId="77777777" w:rsidR="00204FB3" w:rsidRDefault="00204FB3" w:rsidP="00DE7632">
            <w:pPr>
              <w:jc w:val="both"/>
            </w:pPr>
          </w:p>
        </w:tc>
        <w:tc>
          <w:tcPr>
            <w:tcW w:w="745" w:type="pct"/>
          </w:tcPr>
          <w:p w14:paraId="3C961BAB" w14:textId="77777777" w:rsidR="00204FB3" w:rsidRDefault="00204FB3" w:rsidP="00DE7632">
            <w:pPr>
              <w:jc w:val="both"/>
            </w:pPr>
          </w:p>
        </w:tc>
      </w:tr>
      <w:tr w:rsidR="00204FB3" w14:paraId="7FB8F659" w14:textId="77777777" w:rsidTr="003071E5">
        <w:tc>
          <w:tcPr>
            <w:tcW w:w="691" w:type="pct"/>
          </w:tcPr>
          <w:p w14:paraId="359E660B" w14:textId="77777777" w:rsidR="00204FB3" w:rsidRPr="00BB2AD0" w:rsidRDefault="00204FB3" w:rsidP="00DE7632">
            <w:pPr>
              <w:jc w:val="both"/>
            </w:pPr>
            <w:r w:rsidRPr="00BB2AD0">
              <w:t>5.5.3</w:t>
            </w:r>
            <w:r w:rsidRPr="00BB2AD0">
              <w:tab/>
            </w:r>
          </w:p>
        </w:tc>
        <w:tc>
          <w:tcPr>
            <w:tcW w:w="2014" w:type="pct"/>
          </w:tcPr>
          <w:p w14:paraId="18BD78B5" w14:textId="77777777" w:rsidR="00204FB3" w:rsidRPr="005B3320" w:rsidRDefault="00204FB3" w:rsidP="00DE7632">
            <w:pPr>
              <w:jc w:val="both"/>
            </w:pPr>
            <w:r w:rsidRPr="00BB2AD0">
              <w:t>Σύντομες οδηγίες που χρήζουν ιδιαίτερης προσοχής για το χειριστή.</w:t>
            </w:r>
          </w:p>
        </w:tc>
        <w:tc>
          <w:tcPr>
            <w:tcW w:w="902" w:type="pct"/>
            <w:vAlign w:val="center"/>
          </w:tcPr>
          <w:p w14:paraId="37CC80E2" w14:textId="77777777" w:rsidR="00204FB3" w:rsidRDefault="00204FB3" w:rsidP="00DE7632">
            <w:pPr>
              <w:jc w:val="center"/>
            </w:pPr>
            <w:r w:rsidRPr="005927F0">
              <w:t>ΝΑΙ</w:t>
            </w:r>
          </w:p>
        </w:tc>
        <w:tc>
          <w:tcPr>
            <w:tcW w:w="647" w:type="pct"/>
          </w:tcPr>
          <w:p w14:paraId="3B7942BB" w14:textId="77777777" w:rsidR="00204FB3" w:rsidRDefault="00204FB3" w:rsidP="00DE7632">
            <w:pPr>
              <w:jc w:val="both"/>
            </w:pPr>
          </w:p>
        </w:tc>
        <w:tc>
          <w:tcPr>
            <w:tcW w:w="745" w:type="pct"/>
          </w:tcPr>
          <w:p w14:paraId="3601D79A" w14:textId="77777777" w:rsidR="00204FB3" w:rsidRDefault="00204FB3" w:rsidP="00DE7632">
            <w:pPr>
              <w:jc w:val="both"/>
            </w:pPr>
          </w:p>
        </w:tc>
      </w:tr>
      <w:tr w:rsidR="00204FB3" w14:paraId="75D0DE14" w14:textId="77777777" w:rsidTr="003071E5">
        <w:tc>
          <w:tcPr>
            <w:tcW w:w="691" w:type="pct"/>
          </w:tcPr>
          <w:p w14:paraId="75CFB881" w14:textId="77777777" w:rsidR="00204FB3" w:rsidRPr="00BB2AD0" w:rsidRDefault="00204FB3" w:rsidP="00DE7632">
            <w:pPr>
              <w:jc w:val="both"/>
            </w:pPr>
            <w:r w:rsidRPr="00BB2AD0">
              <w:t>5.5.4</w:t>
            </w:r>
            <w:r w:rsidRPr="00BB2AD0">
              <w:tab/>
            </w:r>
          </w:p>
        </w:tc>
        <w:tc>
          <w:tcPr>
            <w:tcW w:w="2014" w:type="pct"/>
          </w:tcPr>
          <w:p w14:paraId="3CE61696" w14:textId="77777777" w:rsidR="00204FB3" w:rsidRPr="005B3320" w:rsidRDefault="00204FB3" w:rsidP="00DE7632">
            <w:pPr>
              <w:jc w:val="both"/>
            </w:pPr>
            <w:r w:rsidRPr="00BB2AD0">
              <w:t>Ο αριθμός σύμβασης και το έτος κατασκευής.</w:t>
            </w:r>
          </w:p>
        </w:tc>
        <w:tc>
          <w:tcPr>
            <w:tcW w:w="902" w:type="pct"/>
            <w:vAlign w:val="center"/>
          </w:tcPr>
          <w:p w14:paraId="61FD5DB8" w14:textId="77777777" w:rsidR="00204FB3" w:rsidRDefault="00204FB3" w:rsidP="00DE7632">
            <w:pPr>
              <w:jc w:val="center"/>
            </w:pPr>
            <w:r w:rsidRPr="005927F0">
              <w:t>ΝΑΙ</w:t>
            </w:r>
          </w:p>
        </w:tc>
        <w:tc>
          <w:tcPr>
            <w:tcW w:w="647" w:type="pct"/>
          </w:tcPr>
          <w:p w14:paraId="500144E4" w14:textId="77777777" w:rsidR="00204FB3" w:rsidRDefault="00204FB3" w:rsidP="00DE7632">
            <w:pPr>
              <w:jc w:val="both"/>
            </w:pPr>
          </w:p>
        </w:tc>
        <w:tc>
          <w:tcPr>
            <w:tcW w:w="745" w:type="pct"/>
          </w:tcPr>
          <w:p w14:paraId="5BBCD1FE" w14:textId="77777777" w:rsidR="00204FB3" w:rsidRDefault="00204FB3" w:rsidP="00DE7632">
            <w:pPr>
              <w:jc w:val="both"/>
            </w:pPr>
          </w:p>
        </w:tc>
      </w:tr>
      <w:tr w:rsidR="00204FB3" w14:paraId="773B3FCF" w14:textId="77777777" w:rsidTr="003071E5">
        <w:tc>
          <w:tcPr>
            <w:tcW w:w="691" w:type="pct"/>
          </w:tcPr>
          <w:p w14:paraId="68E4992D" w14:textId="77777777" w:rsidR="00204FB3" w:rsidRPr="00BB2AD0" w:rsidRDefault="00204FB3" w:rsidP="00DE7632">
            <w:pPr>
              <w:jc w:val="both"/>
            </w:pPr>
            <w:r w:rsidRPr="00BB2AD0">
              <w:t>5.6</w:t>
            </w:r>
            <w:r w:rsidRPr="00BB2AD0">
              <w:tab/>
            </w:r>
          </w:p>
        </w:tc>
        <w:tc>
          <w:tcPr>
            <w:tcW w:w="2014" w:type="pct"/>
          </w:tcPr>
          <w:p w14:paraId="24D5538D" w14:textId="77777777" w:rsidR="00204FB3" w:rsidRPr="005B3320" w:rsidRDefault="00204FB3" w:rsidP="00DE7632">
            <w:pPr>
              <w:jc w:val="both"/>
            </w:pPr>
            <w:r w:rsidRPr="00BB2AD0">
              <w:t>Λοιπές επισημάνσεις σύμφωνα με το ADR.</w:t>
            </w:r>
          </w:p>
        </w:tc>
        <w:tc>
          <w:tcPr>
            <w:tcW w:w="902" w:type="pct"/>
            <w:vAlign w:val="center"/>
          </w:tcPr>
          <w:p w14:paraId="26F319E5" w14:textId="77777777" w:rsidR="00204FB3" w:rsidRDefault="00204FB3" w:rsidP="00DE7632">
            <w:pPr>
              <w:jc w:val="center"/>
            </w:pPr>
            <w:r w:rsidRPr="005927F0">
              <w:t>ΝΑΙ</w:t>
            </w:r>
          </w:p>
        </w:tc>
        <w:tc>
          <w:tcPr>
            <w:tcW w:w="647" w:type="pct"/>
          </w:tcPr>
          <w:p w14:paraId="57353F94" w14:textId="77777777" w:rsidR="00204FB3" w:rsidRDefault="00204FB3" w:rsidP="00DE7632">
            <w:pPr>
              <w:jc w:val="both"/>
            </w:pPr>
          </w:p>
        </w:tc>
        <w:tc>
          <w:tcPr>
            <w:tcW w:w="745" w:type="pct"/>
          </w:tcPr>
          <w:p w14:paraId="30D5055B" w14:textId="77777777" w:rsidR="00204FB3" w:rsidRDefault="00204FB3" w:rsidP="00DE7632">
            <w:pPr>
              <w:jc w:val="both"/>
            </w:pPr>
          </w:p>
        </w:tc>
      </w:tr>
      <w:tr w:rsidR="00204FB3" w14:paraId="6A6B1567" w14:textId="77777777" w:rsidTr="003071E5">
        <w:tc>
          <w:tcPr>
            <w:tcW w:w="691" w:type="pct"/>
          </w:tcPr>
          <w:p w14:paraId="370BDA8A" w14:textId="77777777" w:rsidR="00204FB3" w:rsidRPr="00BB2AD0" w:rsidRDefault="00204FB3" w:rsidP="00DE7632">
            <w:pPr>
              <w:jc w:val="both"/>
            </w:pPr>
            <w:r w:rsidRPr="00BB2AD0">
              <w:t>5.7</w:t>
            </w:r>
            <w:r w:rsidRPr="00BB2AD0">
              <w:tab/>
            </w:r>
          </w:p>
        </w:tc>
        <w:tc>
          <w:tcPr>
            <w:tcW w:w="2014" w:type="pct"/>
          </w:tcPr>
          <w:p w14:paraId="5CCBC12A" w14:textId="77777777" w:rsidR="00204FB3" w:rsidRPr="005B3320" w:rsidRDefault="00204FB3" w:rsidP="00DE7632">
            <w:pPr>
              <w:jc w:val="both"/>
            </w:pPr>
            <w:r w:rsidRPr="00BB2AD0">
              <w:t>Το όχημα να φέρει σε κατάλληλα και εμφανή σημεία όλες τις απαραίτητες πινακίδες οδηγιών για τη σωστή και ασφαλή λειτουργία τόσο του οχήματος όσο και της υπερκατασκευής.</w:t>
            </w:r>
          </w:p>
        </w:tc>
        <w:tc>
          <w:tcPr>
            <w:tcW w:w="902" w:type="pct"/>
            <w:vAlign w:val="center"/>
          </w:tcPr>
          <w:p w14:paraId="0FBE4AB8" w14:textId="77777777" w:rsidR="00204FB3" w:rsidRDefault="00204FB3" w:rsidP="00DE7632">
            <w:pPr>
              <w:jc w:val="center"/>
            </w:pPr>
            <w:r w:rsidRPr="005927F0">
              <w:t>ΝΑΙ</w:t>
            </w:r>
          </w:p>
        </w:tc>
        <w:tc>
          <w:tcPr>
            <w:tcW w:w="647" w:type="pct"/>
          </w:tcPr>
          <w:p w14:paraId="12451BE2" w14:textId="77777777" w:rsidR="00204FB3" w:rsidRDefault="00204FB3" w:rsidP="00DE7632">
            <w:pPr>
              <w:jc w:val="both"/>
            </w:pPr>
          </w:p>
        </w:tc>
        <w:tc>
          <w:tcPr>
            <w:tcW w:w="745" w:type="pct"/>
          </w:tcPr>
          <w:p w14:paraId="004B78EF" w14:textId="77777777" w:rsidR="00204FB3" w:rsidRDefault="00204FB3" w:rsidP="00DE7632">
            <w:pPr>
              <w:jc w:val="both"/>
            </w:pPr>
          </w:p>
        </w:tc>
      </w:tr>
      <w:tr w:rsidR="00204FB3" w14:paraId="6474D466" w14:textId="77777777" w:rsidTr="003071E5">
        <w:tc>
          <w:tcPr>
            <w:tcW w:w="691" w:type="pct"/>
          </w:tcPr>
          <w:p w14:paraId="2921138C" w14:textId="77777777" w:rsidR="00204FB3" w:rsidRPr="00BB2AD0" w:rsidRDefault="00204FB3" w:rsidP="00DE7632">
            <w:pPr>
              <w:jc w:val="both"/>
              <w:rPr>
                <w:b/>
              </w:rPr>
            </w:pPr>
            <w:r w:rsidRPr="00BB2AD0">
              <w:rPr>
                <w:b/>
              </w:rPr>
              <w:t>6.</w:t>
            </w:r>
            <w:r w:rsidRPr="00BB2AD0">
              <w:rPr>
                <w:b/>
              </w:rPr>
              <w:tab/>
            </w:r>
          </w:p>
        </w:tc>
        <w:tc>
          <w:tcPr>
            <w:tcW w:w="2014" w:type="pct"/>
          </w:tcPr>
          <w:p w14:paraId="74F79EC6" w14:textId="77777777" w:rsidR="00204FB3" w:rsidRPr="00BB2AD0" w:rsidRDefault="00204FB3" w:rsidP="00DE7632">
            <w:pPr>
              <w:jc w:val="both"/>
              <w:rPr>
                <w:b/>
              </w:rPr>
            </w:pPr>
            <w:r w:rsidRPr="00BB2AD0">
              <w:rPr>
                <w:b/>
              </w:rPr>
              <w:t>ΛΟΙΠΕΣ ΑΠΑΙΤΗΣΕΙΣ</w:t>
            </w:r>
          </w:p>
        </w:tc>
        <w:tc>
          <w:tcPr>
            <w:tcW w:w="902" w:type="pct"/>
            <w:vAlign w:val="center"/>
          </w:tcPr>
          <w:p w14:paraId="5A93059E" w14:textId="77777777" w:rsidR="00204FB3" w:rsidRDefault="00204FB3" w:rsidP="00DE7632">
            <w:pPr>
              <w:jc w:val="center"/>
            </w:pPr>
          </w:p>
        </w:tc>
        <w:tc>
          <w:tcPr>
            <w:tcW w:w="647" w:type="pct"/>
          </w:tcPr>
          <w:p w14:paraId="554B699F" w14:textId="77777777" w:rsidR="00204FB3" w:rsidRDefault="00204FB3" w:rsidP="00DE7632">
            <w:pPr>
              <w:jc w:val="both"/>
            </w:pPr>
          </w:p>
        </w:tc>
        <w:tc>
          <w:tcPr>
            <w:tcW w:w="745" w:type="pct"/>
          </w:tcPr>
          <w:p w14:paraId="491FCFD4" w14:textId="77777777" w:rsidR="00204FB3" w:rsidRDefault="00204FB3" w:rsidP="00DE7632">
            <w:pPr>
              <w:jc w:val="both"/>
            </w:pPr>
          </w:p>
        </w:tc>
      </w:tr>
      <w:tr w:rsidR="00204FB3" w14:paraId="3AD8B5FA" w14:textId="77777777" w:rsidTr="003071E5">
        <w:tc>
          <w:tcPr>
            <w:tcW w:w="691" w:type="pct"/>
          </w:tcPr>
          <w:p w14:paraId="71054BD5" w14:textId="77777777" w:rsidR="00204FB3" w:rsidRPr="0043644B" w:rsidRDefault="00204FB3" w:rsidP="00DE7632">
            <w:pPr>
              <w:jc w:val="both"/>
              <w:rPr>
                <w:b/>
              </w:rPr>
            </w:pPr>
            <w:r w:rsidRPr="0043644B">
              <w:rPr>
                <w:b/>
              </w:rPr>
              <w:t>6.1</w:t>
            </w:r>
          </w:p>
        </w:tc>
        <w:tc>
          <w:tcPr>
            <w:tcW w:w="2014" w:type="pct"/>
          </w:tcPr>
          <w:p w14:paraId="733B111A" w14:textId="77777777" w:rsidR="00204FB3" w:rsidRPr="0043644B" w:rsidRDefault="00204FB3" w:rsidP="00DE7632">
            <w:pPr>
              <w:jc w:val="both"/>
              <w:rPr>
                <w:b/>
              </w:rPr>
            </w:pPr>
            <w:r w:rsidRPr="0043644B">
              <w:rPr>
                <w:b/>
              </w:rPr>
              <w:t>Συνοδευτικά Έγγραφα/Πιστοποιητικά</w:t>
            </w:r>
          </w:p>
        </w:tc>
        <w:tc>
          <w:tcPr>
            <w:tcW w:w="902" w:type="pct"/>
            <w:vAlign w:val="center"/>
          </w:tcPr>
          <w:p w14:paraId="3C0C13D9" w14:textId="77777777" w:rsidR="00204FB3" w:rsidRDefault="00204FB3" w:rsidP="00DE7632">
            <w:pPr>
              <w:jc w:val="center"/>
            </w:pPr>
          </w:p>
        </w:tc>
        <w:tc>
          <w:tcPr>
            <w:tcW w:w="647" w:type="pct"/>
          </w:tcPr>
          <w:p w14:paraId="366239FC" w14:textId="77777777" w:rsidR="00204FB3" w:rsidRDefault="00204FB3" w:rsidP="00DE7632">
            <w:pPr>
              <w:jc w:val="both"/>
            </w:pPr>
          </w:p>
        </w:tc>
        <w:tc>
          <w:tcPr>
            <w:tcW w:w="745" w:type="pct"/>
          </w:tcPr>
          <w:p w14:paraId="71573D54" w14:textId="77777777" w:rsidR="00204FB3" w:rsidRDefault="00204FB3" w:rsidP="00DE7632">
            <w:pPr>
              <w:jc w:val="both"/>
            </w:pPr>
          </w:p>
        </w:tc>
      </w:tr>
      <w:tr w:rsidR="00204FB3" w14:paraId="0937F00C" w14:textId="77777777" w:rsidTr="003071E5">
        <w:tc>
          <w:tcPr>
            <w:tcW w:w="691" w:type="pct"/>
          </w:tcPr>
          <w:p w14:paraId="26CA1868" w14:textId="77777777" w:rsidR="00204FB3" w:rsidRPr="00BB2AD0" w:rsidRDefault="00204FB3" w:rsidP="00DE7632">
            <w:pPr>
              <w:jc w:val="both"/>
            </w:pPr>
            <w:r w:rsidRPr="0086642E">
              <w:t>6.1.1</w:t>
            </w:r>
          </w:p>
        </w:tc>
        <w:tc>
          <w:tcPr>
            <w:tcW w:w="2014" w:type="pct"/>
          </w:tcPr>
          <w:p w14:paraId="3217066E" w14:textId="77777777" w:rsidR="00204FB3" w:rsidRPr="005B3320" w:rsidRDefault="00204FB3" w:rsidP="00DE7632">
            <w:pPr>
              <w:jc w:val="both"/>
            </w:pPr>
            <w:r w:rsidRPr="0086642E">
              <w:t xml:space="preserve">Δήλωση Συμμόρφωσης της εταιρείας κατασκευής/συναρμολόγησης της υπερκατασκευής και του συστήματος άντλησης, παροχής, μέτρησης και ποιοτικού ελέγχου καυσίμου, κατά ΕΝ ISO/IEC 17050-1 και 2, με την οποία δηλώνεται ότι η δεξαμενή με τον εξοπλισμό της, καθώς και τα συστήματα άντλησης, παροχής και μέτρησης καυσίμου του παραδοθέντος Β/Τφ οχήματος έχει σχεδιαστεί, κατασκευαστεί και προσαρμοστεί στο πλαίσιο του βασικού οχήματος, σύμφωνα με τον Κανονισμό (ΕΕ) 2018/858. Στη Δήλωση Συμμόρφωσης αναφέρονται τα στοιχεία ταυτοποίησης του Β/Τφ οχήματος, συμπεριλαμβανομένων της εμπορικής ονομασίας του βασικού οχήματος και του αριθμού αναγνώρισης του. Τα προαναφερθέντα αποδεικτικά έγγραφα διατηρούνται από την εταιρεία κατασκευής/συναρμολόγησης της υπερκατασκευής και του συστήματος άντλησης, παροχής και μέτρησης </w:t>
            </w:r>
            <w:r w:rsidRPr="0086642E">
              <w:lastRenderedPageBreak/>
              <w:t>καυσίμου, καθ’ όλη την διάρκεια παροχής τεχνικής υποστήριξης και είναι διαθέσιμα, εφόσον ζητηθούν από τον φορέα προμήθειας.</w:t>
            </w:r>
          </w:p>
        </w:tc>
        <w:tc>
          <w:tcPr>
            <w:tcW w:w="902" w:type="pct"/>
            <w:vAlign w:val="center"/>
          </w:tcPr>
          <w:p w14:paraId="385E69BA" w14:textId="77777777" w:rsidR="00204FB3" w:rsidRDefault="00204FB3" w:rsidP="00DE7632">
            <w:pPr>
              <w:jc w:val="center"/>
            </w:pPr>
            <w:r w:rsidRPr="005927F0">
              <w:lastRenderedPageBreak/>
              <w:t>ΝΑΙ</w:t>
            </w:r>
          </w:p>
        </w:tc>
        <w:tc>
          <w:tcPr>
            <w:tcW w:w="647" w:type="pct"/>
          </w:tcPr>
          <w:p w14:paraId="190ACE27" w14:textId="77777777" w:rsidR="00204FB3" w:rsidRDefault="00204FB3" w:rsidP="00DE7632">
            <w:pPr>
              <w:jc w:val="both"/>
            </w:pPr>
          </w:p>
        </w:tc>
        <w:tc>
          <w:tcPr>
            <w:tcW w:w="745" w:type="pct"/>
          </w:tcPr>
          <w:p w14:paraId="4E936FE1" w14:textId="77777777" w:rsidR="00204FB3" w:rsidRDefault="00204FB3" w:rsidP="00DE7632">
            <w:pPr>
              <w:jc w:val="both"/>
            </w:pPr>
          </w:p>
        </w:tc>
      </w:tr>
      <w:tr w:rsidR="00204FB3" w14:paraId="3C4B7255" w14:textId="77777777" w:rsidTr="003071E5">
        <w:tc>
          <w:tcPr>
            <w:tcW w:w="691" w:type="pct"/>
          </w:tcPr>
          <w:p w14:paraId="42009FA7" w14:textId="77777777" w:rsidR="00204FB3" w:rsidRPr="00BB2AD0" w:rsidRDefault="00204FB3" w:rsidP="00DE7632">
            <w:pPr>
              <w:jc w:val="both"/>
            </w:pPr>
            <w:r w:rsidRPr="00CD358C">
              <w:t>6.1.2</w:t>
            </w:r>
          </w:p>
        </w:tc>
        <w:tc>
          <w:tcPr>
            <w:tcW w:w="2014" w:type="pct"/>
          </w:tcPr>
          <w:p w14:paraId="2CF9925A" w14:textId="77777777" w:rsidR="00204FB3" w:rsidRPr="005B3320" w:rsidRDefault="00204FB3" w:rsidP="00DE7632">
            <w:pPr>
              <w:jc w:val="both"/>
            </w:pPr>
            <w:r w:rsidRPr="00CD358C">
              <w:t>Πιστοποιητικό Συμμόρφωσης ΕΚ του κατασκευαστή, σύμφωνα με το Άρθρο 36 του Κανονισμού (ΕΕ) 2018/858 και Πιστοποιητικό Έγκρισης Τύπου του αρμόδιου Υπουργείου, για το ολοκληρωμένο όχημα.</w:t>
            </w:r>
          </w:p>
        </w:tc>
        <w:tc>
          <w:tcPr>
            <w:tcW w:w="902" w:type="pct"/>
            <w:vAlign w:val="center"/>
          </w:tcPr>
          <w:p w14:paraId="7D704183" w14:textId="77777777" w:rsidR="00204FB3" w:rsidRDefault="00204FB3" w:rsidP="00DE7632">
            <w:pPr>
              <w:jc w:val="center"/>
            </w:pPr>
            <w:r w:rsidRPr="005927F0">
              <w:t>ΝΑΙ</w:t>
            </w:r>
          </w:p>
        </w:tc>
        <w:tc>
          <w:tcPr>
            <w:tcW w:w="647" w:type="pct"/>
          </w:tcPr>
          <w:p w14:paraId="568E2EFB" w14:textId="77777777" w:rsidR="00204FB3" w:rsidRDefault="00204FB3" w:rsidP="00DE7632">
            <w:pPr>
              <w:jc w:val="both"/>
            </w:pPr>
          </w:p>
        </w:tc>
        <w:tc>
          <w:tcPr>
            <w:tcW w:w="745" w:type="pct"/>
          </w:tcPr>
          <w:p w14:paraId="27AD3EB5" w14:textId="77777777" w:rsidR="00204FB3" w:rsidRDefault="00204FB3" w:rsidP="00DE7632">
            <w:pPr>
              <w:jc w:val="both"/>
            </w:pPr>
          </w:p>
        </w:tc>
      </w:tr>
      <w:tr w:rsidR="00204FB3" w14:paraId="377D39C1" w14:textId="77777777" w:rsidTr="003071E5">
        <w:tc>
          <w:tcPr>
            <w:tcW w:w="691" w:type="pct"/>
          </w:tcPr>
          <w:p w14:paraId="356DF2C8" w14:textId="77777777" w:rsidR="00204FB3" w:rsidRPr="00BB2AD0" w:rsidRDefault="00204FB3" w:rsidP="00DE7632">
            <w:pPr>
              <w:jc w:val="both"/>
            </w:pPr>
            <w:r w:rsidRPr="00CD358C">
              <w:t>6.1.3</w:t>
            </w:r>
          </w:p>
        </w:tc>
        <w:tc>
          <w:tcPr>
            <w:tcW w:w="2014" w:type="pct"/>
          </w:tcPr>
          <w:p w14:paraId="5607BC92" w14:textId="77777777" w:rsidR="00204FB3" w:rsidRPr="005B3320" w:rsidRDefault="00204FB3" w:rsidP="00DE7632">
            <w:pPr>
              <w:jc w:val="both"/>
            </w:pPr>
            <w:r w:rsidRPr="00CD358C">
              <w:t xml:space="preserve">Υπεύθυνη Δήλωση με τα εργοστάσια κατασκευής (επωνυμίες – διευθύνσεις) του βασικού οχήματος καθώς και της υπερκατασκευής, εφόσον είναι διαφορετικά. Επίσης δηλώνεται ο προσφερόμενος τύπος βασικού οχήματος και το έτος που αυτός κατασκευάστηκε για πρώτη φορά </w:t>
            </w:r>
            <w:r w:rsidRPr="0043644B">
              <w:rPr>
                <w:b/>
              </w:rPr>
              <w:t>(</w:t>
            </w:r>
            <w:r>
              <w:rPr>
                <w:b/>
              </w:rPr>
              <w:t>Β</w:t>
            </w:r>
            <w:r w:rsidRPr="0043644B">
              <w:rPr>
                <w:b/>
              </w:rPr>
              <w:t xml:space="preserve">αθμολογούμενο </w:t>
            </w:r>
            <w:r>
              <w:rPr>
                <w:b/>
              </w:rPr>
              <w:t>Κ</w:t>
            </w:r>
            <w:r w:rsidRPr="0043644B">
              <w:rPr>
                <w:b/>
              </w:rPr>
              <w:t>ριτήριο).</w:t>
            </w:r>
            <w:r w:rsidRPr="00CD358C">
              <w:t xml:space="preserve"> Δεν γίνεται δεκτός τύπος του οποίου η κατασκευή έχει σταματήσει ή τελεί υπό κατάργηση.</w:t>
            </w:r>
          </w:p>
        </w:tc>
        <w:tc>
          <w:tcPr>
            <w:tcW w:w="902" w:type="pct"/>
            <w:vAlign w:val="center"/>
          </w:tcPr>
          <w:p w14:paraId="01DA05AF" w14:textId="77777777" w:rsidR="00204FB3" w:rsidRDefault="00204FB3" w:rsidP="00DE7632">
            <w:pPr>
              <w:jc w:val="center"/>
            </w:pPr>
            <w:r>
              <w:t>Βαθμολογούμενο</w:t>
            </w:r>
          </w:p>
        </w:tc>
        <w:tc>
          <w:tcPr>
            <w:tcW w:w="647" w:type="pct"/>
          </w:tcPr>
          <w:p w14:paraId="2418B97B" w14:textId="77777777" w:rsidR="00204FB3" w:rsidRDefault="00204FB3" w:rsidP="00DE7632">
            <w:pPr>
              <w:jc w:val="both"/>
            </w:pPr>
          </w:p>
        </w:tc>
        <w:tc>
          <w:tcPr>
            <w:tcW w:w="745" w:type="pct"/>
          </w:tcPr>
          <w:p w14:paraId="63907249" w14:textId="77777777" w:rsidR="00204FB3" w:rsidRDefault="00204FB3" w:rsidP="00DE7632">
            <w:pPr>
              <w:jc w:val="both"/>
            </w:pPr>
          </w:p>
        </w:tc>
      </w:tr>
      <w:tr w:rsidR="00204FB3" w14:paraId="7339F059" w14:textId="77777777" w:rsidTr="003071E5">
        <w:tc>
          <w:tcPr>
            <w:tcW w:w="691" w:type="pct"/>
          </w:tcPr>
          <w:p w14:paraId="5A1D75C8" w14:textId="77777777" w:rsidR="00204FB3" w:rsidRPr="00BB2AD0" w:rsidRDefault="00204FB3" w:rsidP="00DE7632">
            <w:pPr>
              <w:jc w:val="both"/>
            </w:pPr>
            <w:r w:rsidRPr="00CD358C">
              <w:t>6.1.4</w:t>
            </w:r>
          </w:p>
        </w:tc>
        <w:tc>
          <w:tcPr>
            <w:tcW w:w="2014" w:type="pct"/>
          </w:tcPr>
          <w:p w14:paraId="373C5D3D" w14:textId="77777777" w:rsidR="00204FB3" w:rsidRPr="005B3320" w:rsidRDefault="00204FB3" w:rsidP="00DE7632">
            <w:pPr>
              <w:jc w:val="both"/>
            </w:pPr>
            <w:r w:rsidRPr="00CD358C">
              <w:t>Βεβαίωση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διέπονται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tc>
        <w:tc>
          <w:tcPr>
            <w:tcW w:w="902" w:type="pct"/>
            <w:vAlign w:val="center"/>
          </w:tcPr>
          <w:p w14:paraId="21D1B000" w14:textId="77777777" w:rsidR="00204FB3" w:rsidRDefault="00204FB3" w:rsidP="00DE7632">
            <w:pPr>
              <w:jc w:val="center"/>
            </w:pPr>
            <w:r w:rsidRPr="005927F0">
              <w:t>ΝΑΙ</w:t>
            </w:r>
          </w:p>
        </w:tc>
        <w:tc>
          <w:tcPr>
            <w:tcW w:w="647" w:type="pct"/>
          </w:tcPr>
          <w:p w14:paraId="0459A461" w14:textId="77777777" w:rsidR="00204FB3" w:rsidRDefault="00204FB3" w:rsidP="00DE7632">
            <w:pPr>
              <w:jc w:val="both"/>
            </w:pPr>
          </w:p>
        </w:tc>
        <w:tc>
          <w:tcPr>
            <w:tcW w:w="745" w:type="pct"/>
          </w:tcPr>
          <w:p w14:paraId="7E03CF70" w14:textId="77777777" w:rsidR="00204FB3" w:rsidRDefault="00204FB3" w:rsidP="00DE7632">
            <w:pPr>
              <w:jc w:val="both"/>
            </w:pPr>
          </w:p>
        </w:tc>
      </w:tr>
      <w:tr w:rsidR="00204FB3" w14:paraId="5B256400" w14:textId="77777777" w:rsidTr="003071E5">
        <w:tc>
          <w:tcPr>
            <w:tcW w:w="691" w:type="pct"/>
          </w:tcPr>
          <w:p w14:paraId="10C67F7F" w14:textId="77777777" w:rsidR="00204FB3" w:rsidRPr="00BB2AD0" w:rsidRDefault="00204FB3" w:rsidP="00DE7632">
            <w:pPr>
              <w:jc w:val="both"/>
            </w:pPr>
            <w:r w:rsidRPr="00CD358C">
              <w:t>6.1.5</w:t>
            </w:r>
          </w:p>
        </w:tc>
        <w:tc>
          <w:tcPr>
            <w:tcW w:w="2014" w:type="pct"/>
          </w:tcPr>
          <w:p w14:paraId="2A15D3AD" w14:textId="77777777" w:rsidR="00204FB3" w:rsidRPr="005B3320" w:rsidRDefault="00204FB3" w:rsidP="00DE7632">
            <w:pPr>
              <w:jc w:val="both"/>
            </w:pPr>
            <w:r w:rsidRPr="00CD358C">
              <w:t>Την εγγύηση και το τεχνικό εγχειρίδιο των §4.3.1 και §4.3.2 οι οποίες αφορούν στη δυνατότητα συντήρησης, καθώς και Υπεύθυνη Δήλωση (§4.3.3) στην οποία να αναφέρεται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tc>
        <w:tc>
          <w:tcPr>
            <w:tcW w:w="902" w:type="pct"/>
            <w:vAlign w:val="center"/>
          </w:tcPr>
          <w:p w14:paraId="22665197" w14:textId="77777777" w:rsidR="00204FB3" w:rsidRDefault="00204FB3" w:rsidP="00DE7632">
            <w:pPr>
              <w:jc w:val="center"/>
            </w:pPr>
            <w:r w:rsidRPr="005927F0">
              <w:t>ΝΑΙ</w:t>
            </w:r>
          </w:p>
        </w:tc>
        <w:tc>
          <w:tcPr>
            <w:tcW w:w="647" w:type="pct"/>
          </w:tcPr>
          <w:p w14:paraId="4A54DB1B" w14:textId="77777777" w:rsidR="00204FB3" w:rsidRDefault="00204FB3" w:rsidP="00DE7632">
            <w:pPr>
              <w:jc w:val="both"/>
            </w:pPr>
          </w:p>
        </w:tc>
        <w:tc>
          <w:tcPr>
            <w:tcW w:w="745" w:type="pct"/>
          </w:tcPr>
          <w:p w14:paraId="34667F10" w14:textId="77777777" w:rsidR="00204FB3" w:rsidRDefault="00204FB3" w:rsidP="00DE7632">
            <w:pPr>
              <w:jc w:val="both"/>
            </w:pPr>
          </w:p>
        </w:tc>
      </w:tr>
      <w:tr w:rsidR="00204FB3" w14:paraId="6ED9DD55" w14:textId="77777777" w:rsidTr="003071E5">
        <w:tc>
          <w:tcPr>
            <w:tcW w:w="691" w:type="pct"/>
          </w:tcPr>
          <w:p w14:paraId="447A3003" w14:textId="77777777" w:rsidR="00204FB3" w:rsidRPr="00BB2AD0" w:rsidRDefault="00204FB3" w:rsidP="00DE7632">
            <w:pPr>
              <w:jc w:val="both"/>
            </w:pPr>
            <w:r w:rsidRPr="00CD358C">
              <w:t>6.1.6</w:t>
            </w:r>
          </w:p>
        </w:tc>
        <w:tc>
          <w:tcPr>
            <w:tcW w:w="2014" w:type="pct"/>
          </w:tcPr>
          <w:p w14:paraId="1E90BF07" w14:textId="77777777" w:rsidR="00204FB3" w:rsidRPr="005B3320" w:rsidRDefault="00204FB3" w:rsidP="00DE7632">
            <w:pPr>
              <w:jc w:val="both"/>
            </w:pPr>
            <w:r w:rsidRPr="00CD358C">
              <w:t>Τα στοιχεία του πλαισίου (§4.5.1) και του κινητήρα (§4.5.2).</w:t>
            </w:r>
          </w:p>
        </w:tc>
        <w:tc>
          <w:tcPr>
            <w:tcW w:w="902" w:type="pct"/>
            <w:vAlign w:val="center"/>
          </w:tcPr>
          <w:p w14:paraId="31FD4483" w14:textId="77777777" w:rsidR="00204FB3" w:rsidRDefault="00204FB3" w:rsidP="00DE7632">
            <w:pPr>
              <w:jc w:val="center"/>
            </w:pPr>
            <w:r w:rsidRPr="005927F0">
              <w:t>ΝΑΙ</w:t>
            </w:r>
          </w:p>
        </w:tc>
        <w:tc>
          <w:tcPr>
            <w:tcW w:w="647" w:type="pct"/>
          </w:tcPr>
          <w:p w14:paraId="5C3A2EAE" w14:textId="77777777" w:rsidR="00204FB3" w:rsidRDefault="00204FB3" w:rsidP="00DE7632">
            <w:pPr>
              <w:jc w:val="both"/>
            </w:pPr>
          </w:p>
        </w:tc>
        <w:tc>
          <w:tcPr>
            <w:tcW w:w="745" w:type="pct"/>
          </w:tcPr>
          <w:p w14:paraId="3F1DA1ED" w14:textId="77777777" w:rsidR="00204FB3" w:rsidRDefault="00204FB3" w:rsidP="00DE7632">
            <w:pPr>
              <w:jc w:val="both"/>
            </w:pPr>
          </w:p>
        </w:tc>
      </w:tr>
      <w:tr w:rsidR="00204FB3" w14:paraId="6F861D5C" w14:textId="77777777" w:rsidTr="003071E5">
        <w:tc>
          <w:tcPr>
            <w:tcW w:w="691" w:type="pct"/>
          </w:tcPr>
          <w:p w14:paraId="370CF6B9" w14:textId="77777777" w:rsidR="00204FB3" w:rsidRPr="00BB2AD0" w:rsidRDefault="00204FB3" w:rsidP="00DE7632">
            <w:pPr>
              <w:jc w:val="both"/>
            </w:pPr>
            <w:r w:rsidRPr="00CD358C">
              <w:t>6.1.7</w:t>
            </w:r>
          </w:p>
        </w:tc>
        <w:tc>
          <w:tcPr>
            <w:tcW w:w="2014" w:type="pct"/>
          </w:tcPr>
          <w:p w14:paraId="0761DFF7" w14:textId="77777777" w:rsidR="00204FB3" w:rsidRPr="00337D5E" w:rsidRDefault="00204FB3" w:rsidP="00DE7632">
            <w:pPr>
              <w:jc w:val="both"/>
            </w:pPr>
            <w:r w:rsidRPr="00CD358C">
              <w:t xml:space="preserve">Πιστοποιητικό ADR από φορέα εγκεκριμένο από το ΥΜΕ αναφορικά με τα λειτουργικά χαρακτηριστικά για τη δεξαμενή μεταφοράς καυσίμου 4.500 έως 5.000 </w:t>
            </w:r>
            <w:r w:rsidRPr="00CD358C">
              <w:lastRenderedPageBreak/>
              <w:t>λίτρων (§4.5.12.1.1, §4.5.12.1.2 και §4.5.12.2.1).</w:t>
            </w:r>
          </w:p>
        </w:tc>
        <w:tc>
          <w:tcPr>
            <w:tcW w:w="902" w:type="pct"/>
            <w:vAlign w:val="center"/>
          </w:tcPr>
          <w:p w14:paraId="50D9C884" w14:textId="77777777" w:rsidR="00204FB3" w:rsidRDefault="00204FB3" w:rsidP="00DE7632">
            <w:pPr>
              <w:jc w:val="center"/>
            </w:pPr>
            <w:r w:rsidRPr="005927F0">
              <w:lastRenderedPageBreak/>
              <w:t>ΝΑΙ</w:t>
            </w:r>
          </w:p>
        </w:tc>
        <w:tc>
          <w:tcPr>
            <w:tcW w:w="647" w:type="pct"/>
          </w:tcPr>
          <w:p w14:paraId="4DEE5C39" w14:textId="77777777" w:rsidR="00204FB3" w:rsidRDefault="00204FB3" w:rsidP="00DE7632">
            <w:pPr>
              <w:jc w:val="both"/>
            </w:pPr>
          </w:p>
        </w:tc>
        <w:tc>
          <w:tcPr>
            <w:tcW w:w="745" w:type="pct"/>
          </w:tcPr>
          <w:p w14:paraId="4C54E29A" w14:textId="77777777" w:rsidR="00204FB3" w:rsidRDefault="00204FB3" w:rsidP="00DE7632">
            <w:pPr>
              <w:jc w:val="both"/>
            </w:pPr>
          </w:p>
        </w:tc>
      </w:tr>
      <w:tr w:rsidR="00204FB3" w14:paraId="3243F619" w14:textId="77777777" w:rsidTr="003071E5">
        <w:tc>
          <w:tcPr>
            <w:tcW w:w="691" w:type="pct"/>
          </w:tcPr>
          <w:p w14:paraId="07215673" w14:textId="77777777" w:rsidR="00204FB3" w:rsidRPr="00BB2AD0" w:rsidRDefault="00204FB3" w:rsidP="00DE7632">
            <w:pPr>
              <w:jc w:val="both"/>
            </w:pPr>
            <w:r w:rsidRPr="00CD358C">
              <w:t>6.1.8</w:t>
            </w:r>
          </w:p>
        </w:tc>
        <w:tc>
          <w:tcPr>
            <w:tcW w:w="2014" w:type="pct"/>
          </w:tcPr>
          <w:p w14:paraId="24FE2F5A" w14:textId="77777777" w:rsidR="00204FB3" w:rsidRPr="00337D5E" w:rsidRDefault="00204FB3" w:rsidP="00DE7632">
            <w:pPr>
              <w:jc w:val="both"/>
            </w:pPr>
            <w:r w:rsidRPr="00CD358C">
              <w:t>Πιστοποιητικό ογκομέτρησης για τα διαμερίσματα της δεξαμενή μεταφοράς καυσίμου 4.500 έως 5.000 λίτρων (§4.5.12.2.4) το οποίο θα περιλαμβάνει ογκομετρικό πίνακα, που εμφανίζει τον όγκο της δεξαμενής ως συνάρτηση του ύψους της στάθμης του καυσίμου, στους 15 οC σε βήματα του ενός (1) χιλιοστού (mm) με τις αντίστοιχες αβεβαιότητες μέτρησης.</w:t>
            </w:r>
          </w:p>
        </w:tc>
        <w:tc>
          <w:tcPr>
            <w:tcW w:w="902" w:type="pct"/>
            <w:vAlign w:val="center"/>
          </w:tcPr>
          <w:p w14:paraId="466B64AA" w14:textId="77777777" w:rsidR="00204FB3" w:rsidRDefault="00204FB3" w:rsidP="00DE7632">
            <w:pPr>
              <w:jc w:val="center"/>
            </w:pPr>
            <w:r w:rsidRPr="005927F0">
              <w:t>ΝΑΙ</w:t>
            </w:r>
          </w:p>
        </w:tc>
        <w:tc>
          <w:tcPr>
            <w:tcW w:w="647" w:type="pct"/>
          </w:tcPr>
          <w:p w14:paraId="2101A6DA" w14:textId="77777777" w:rsidR="00204FB3" w:rsidRDefault="00204FB3" w:rsidP="00DE7632">
            <w:pPr>
              <w:jc w:val="both"/>
            </w:pPr>
          </w:p>
        </w:tc>
        <w:tc>
          <w:tcPr>
            <w:tcW w:w="745" w:type="pct"/>
          </w:tcPr>
          <w:p w14:paraId="576AAB8C" w14:textId="77777777" w:rsidR="00204FB3" w:rsidRDefault="00204FB3" w:rsidP="00DE7632">
            <w:pPr>
              <w:jc w:val="both"/>
            </w:pPr>
          </w:p>
        </w:tc>
      </w:tr>
      <w:tr w:rsidR="00204FB3" w14:paraId="705A99F2" w14:textId="77777777" w:rsidTr="003071E5">
        <w:tc>
          <w:tcPr>
            <w:tcW w:w="691" w:type="pct"/>
          </w:tcPr>
          <w:p w14:paraId="7444E78F" w14:textId="77777777" w:rsidR="00204FB3" w:rsidRPr="00BB2AD0" w:rsidRDefault="00204FB3" w:rsidP="00DE7632">
            <w:pPr>
              <w:jc w:val="both"/>
            </w:pPr>
            <w:r w:rsidRPr="00CD358C">
              <w:t>6.1.9</w:t>
            </w:r>
          </w:p>
        </w:tc>
        <w:tc>
          <w:tcPr>
            <w:tcW w:w="2014" w:type="pct"/>
          </w:tcPr>
          <w:p w14:paraId="127447EC" w14:textId="77777777" w:rsidR="00204FB3" w:rsidRPr="00337D5E" w:rsidRDefault="00204FB3" w:rsidP="00DE7632">
            <w:pPr>
              <w:jc w:val="both"/>
            </w:pPr>
            <w:r w:rsidRPr="00CD358C">
              <w:t>Πιστοποιητικό διακρίβωσης για τη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το οποίο να έχει εκδοθεί από διαπιστευμένο εργαστήριο για όλο το μήκος χάραξης με τις αντίστοιχες αβεβαιότητες μέτρησης.</w:t>
            </w:r>
          </w:p>
        </w:tc>
        <w:tc>
          <w:tcPr>
            <w:tcW w:w="902" w:type="pct"/>
            <w:vAlign w:val="center"/>
          </w:tcPr>
          <w:p w14:paraId="11F7DCAA" w14:textId="77777777" w:rsidR="00204FB3" w:rsidRDefault="00204FB3" w:rsidP="00DE7632">
            <w:pPr>
              <w:jc w:val="center"/>
            </w:pPr>
            <w:r w:rsidRPr="005927F0">
              <w:t>ΝΑΙ</w:t>
            </w:r>
          </w:p>
        </w:tc>
        <w:tc>
          <w:tcPr>
            <w:tcW w:w="647" w:type="pct"/>
          </w:tcPr>
          <w:p w14:paraId="6CD91483" w14:textId="77777777" w:rsidR="00204FB3" w:rsidRDefault="00204FB3" w:rsidP="00DE7632">
            <w:pPr>
              <w:jc w:val="both"/>
            </w:pPr>
          </w:p>
        </w:tc>
        <w:tc>
          <w:tcPr>
            <w:tcW w:w="745" w:type="pct"/>
          </w:tcPr>
          <w:p w14:paraId="5EF4CC9D" w14:textId="77777777" w:rsidR="00204FB3" w:rsidRDefault="00204FB3" w:rsidP="00DE7632">
            <w:pPr>
              <w:jc w:val="both"/>
            </w:pPr>
          </w:p>
        </w:tc>
      </w:tr>
      <w:tr w:rsidR="00204FB3" w14:paraId="233424CA" w14:textId="77777777" w:rsidTr="003071E5">
        <w:tc>
          <w:tcPr>
            <w:tcW w:w="691" w:type="pct"/>
          </w:tcPr>
          <w:p w14:paraId="5ED0BCDE" w14:textId="77777777" w:rsidR="00204FB3" w:rsidRPr="00BB2AD0" w:rsidRDefault="00204FB3" w:rsidP="00DE7632">
            <w:pPr>
              <w:jc w:val="both"/>
            </w:pPr>
            <w:r w:rsidRPr="00CD358C">
              <w:t>6.1.10</w:t>
            </w:r>
          </w:p>
        </w:tc>
        <w:tc>
          <w:tcPr>
            <w:tcW w:w="2014" w:type="pct"/>
          </w:tcPr>
          <w:p w14:paraId="08EA767B" w14:textId="77777777" w:rsidR="00204FB3" w:rsidRPr="00337D5E" w:rsidRDefault="00204FB3" w:rsidP="00DE7632">
            <w:pPr>
              <w:jc w:val="both"/>
            </w:pPr>
            <w:r w:rsidRPr="00CD358C">
              <w:t>Τα πιστοποιητικά, τα έντυπα καθώς και Υπεύθυνη Δήλωση περί συμμόρφωσης με τις απαιτήσεις της νομοθεσίας, όπως προκύπτουν από τα διαλαμβανόμενα στην §4.5.13, αναφορικά με το σύστημα εξαγωγής καυσαερίων.</w:t>
            </w:r>
          </w:p>
        </w:tc>
        <w:tc>
          <w:tcPr>
            <w:tcW w:w="902" w:type="pct"/>
            <w:vAlign w:val="center"/>
          </w:tcPr>
          <w:p w14:paraId="25CFFA64" w14:textId="77777777" w:rsidR="00204FB3" w:rsidRDefault="00204FB3" w:rsidP="00DE7632">
            <w:pPr>
              <w:jc w:val="center"/>
            </w:pPr>
            <w:r w:rsidRPr="005927F0">
              <w:t>ΝΑΙ</w:t>
            </w:r>
          </w:p>
        </w:tc>
        <w:tc>
          <w:tcPr>
            <w:tcW w:w="647" w:type="pct"/>
          </w:tcPr>
          <w:p w14:paraId="36C5A086" w14:textId="77777777" w:rsidR="00204FB3" w:rsidRDefault="00204FB3" w:rsidP="00DE7632">
            <w:pPr>
              <w:jc w:val="both"/>
            </w:pPr>
          </w:p>
        </w:tc>
        <w:tc>
          <w:tcPr>
            <w:tcW w:w="745" w:type="pct"/>
          </w:tcPr>
          <w:p w14:paraId="56AC187C" w14:textId="77777777" w:rsidR="00204FB3" w:rsidRDefault="00204FB3" w:rsidP="00DE7632">
            <w:pPr>
              <w:jc w:val="both"/>
            </w:pPr>
          </w:p>
        </w:tc>
      </w:tr>
      <w:tr w:rsidR="00204FB3" w14:paraId="1D2D4017" w14:textId="77777777" w:rsidTr="003071E5">
        <w:tc>
          <w:tcPr>
            <w:tcW w:w="691" w:type="pct"/>
          </w:tcPr>
          <w:p w14:paraId="227427C3" w14:textId="77777777" w:rsidR="00204FB3" w:rsidRPr="00337D5E" w:rsidRDefault="00204FB3" w:rsidP="00DE7632">
            <w:pPr>
              <w:jc w:val="both"/>
              <w:rPr>
                <w:b/>
              </w:rPr>
            </w:pPr>
            <w:r w:rsidRPr="00337D5E">
              <w:rPr>
                <w:b/>
              </w:rPr>
              <w:t>7.</w:t>
            </w:r>
          </w:p>
        </w:tc>
        <w:tc>
          <w:tcPr>
            <w:tcW w:w="2014" w:type="pct"/>
          </w:tcPr>
          <w:p w14:paraId="5D26172A" w14:textId="77777777" w:rsidR="00204FB3" w:rsidRPr="00337D5E" w:rsidRDefault="00204FB3" w:rsidP="00DE7632">
            <w:pPr>
              <w:jc w:val="both"/>
              <w:rPr>
                <w:b/>
              </w:rPr>
            </w:pPr>
            <w:r w:rsidRPr="00337D5E">
              <w:rPr>
                <w:b/>
              </w:rPr>
              <w:t>ΥΠΗΡΕΣΙΕΣ / ΥΠΟΣΤΗΡΙΞΗ</w:t>
            </w:r>
          </w:p>
        </w:tc>
        <w:tc>
          <w:tcPr>
            <w:tcW w:w="902" w:type="pct"/>
            <w:vAlign w:val="center"/>
          </w:tcPr>
          <w:p w14:paraId="1953905C" w14:textId="77777777" w:rsidR="00204FB3" w:rsidRDefault="00204FB3" w:rsidP="00DE7632">
            <w:pPr>
              <w:jc w:val="center"/>
            </w:pPr>
          </w:p>
        </w:tc>
        <w:tc>
          <w:tcPr>
            <w:tcW w:w="647" w:type="pct"/>
          </w:tcPr>
          <w:p w14:paraId="35D5D4B1" w14:textId="77777777" w:rsidR="00204FB3" w:rsidRDefault="00204FB3" w:rsidP="00DE7632">
            <w:pPr>
              <w:jc w:val="both"/>
            </w:pPr>
          </w:p>
        </w:tc>
        <w:tc>
          <w:tcPr>
            <w:tcW w:w="745" w:type="pct"/>
          </w:tcPr>
          <w:p w14:paraId="674D57C6" w14:textId="77777777" w:rsidR="00204FB3" w:rsidRDefault="00204FB3" w:rsidP="00DE7632">
            <w:pPr>
              <w:jc w:val="both"/>
            </w:pPr>
          </w:p>
        </w:tc>
      </w:tr>
      <w:tr w:rsidR="00204FB3" w14:paraId="2D625C40" w14:textId="77777777" w:rsidTr="003071E5">
        <w:tc>
          <w:tcPr>
            <w:tcW w:w="691" w:type="pct"/>
          </w:tcPr>
          <w:p w14:paraId="6C00812D" w14:textId="77777777" w:rsidR="00204FB3" w:rsidRPr="00337D5E" w:rsidRDefault="00204FB3" w:rsidP="00DE7632">
            <w:pPr>
              <w:jc w:val="both"/>
              <w:rPr>
                <w:b/>
              </w:rPr>
            </w:pPr>
            <w:r w:rsidRPr="00337D5E">
              <w:rPr>
                <w:b/>
              </w:rPr>
              <w:t>7.1</w:t>
            </w:r>
            <w:r w:rsidRPr="00337D5E">
              <w:rPr>
                <w:b/>
              </w:rPr>
              <w:tab/>
            </w:r>
          </w:p>
        </w:tc>
        <w:tc>
          <w:tcPr>
            <w:tcW w:w="2014" w:type="pct"/>
          </w:tcPr>
          <w:p w14:paraId="6A689ED8" w14:textId="77777777" w:rsidR="00204FB3" w:rsidRPr="00337D5E" w:rsidRDefault="00204FB3" w:rsidP="00DE7632">
            <w:pPr>
              <w:jc w:val="both"/>
              <w:rPr>
                <w:b/>
              </w:rPr>
            </w:pPr>
            <w:r w:rsidRPr="00337D5E">
              <w:rPr>
                <w:b/>
              </w:rPr>
              <w:t>Εγγυήσεις</w:t>
            </w:r>
          </w:p>
        </w:tc>
        <w:tc>
          <w:tcPr>
            <w:tcW w:w="902" w:type="pct"/>
            <w:vAlign w:val="center"/>
          </w:tcPr>
          <w:p w14:paraId="4AA2BC47" w14:textId="77777777" w:rsidR="00204FB3" w:rsidRDefault="00204FB3" w:rsidP="00DE7632">
            <w:pPr>
              <w:jc w:val="center"/>
            </w:pPr>
          </w:p>
        </w:tc>
        <w:tc>
          <w:tcPr>
            <w:tcW w:w="647" w:type="pct"/>
          </w:tcPr>
          <w:p w14:paraId="601DDAA4" w14:textId="77777777" w:rsidR="00204FB3" w:rsidRDefault="00204FB3" w:rsidP="00DE7632">
            <w:pPr>
              <w:jc w:val="both"/>
            </w:pPr>
          </w:p>
        </w:tc>
        <w:tc>
          <w:tcPr>
            <w:tcW w:w="745" w:type="pct"/>
          </w:tcPr>
          <w:p w14:paraId="7459A02A" w14:textId="77777777" w:rsidR="00204FB3" w:rsidRDefault="00204FB3" w:rsidP="00DE7632">
            <w:pPr>
              <w:jc w:val="both"/>
            </w:pPr>
          </w:p>
        </w:tc>
      </w:tr>
      <w:tr w:rsidR="00204FB3" w14:paraId="0DBE48B3" w14:textId="77777777" w:rsidTr="003071E5">
        <w:tc>
          <w:tcPr>
            <w:tcW w:w="691" w:type="pct"/>
          </w:tcPr>
          <w:p w14:paraId="3179D9CB" w14:textId="77777777" w:rsidR="00204FB3" w:rsidRPr="00BB2AD0" w:rsidRDefault="00204FB3" w:rsidP="00DE7632">
            <w:pPr>
              <w:jc w:val="both"/>
            </w:pPr>
            <w:r w:rsidRPr="00337D5E">
              <w:t>7.1.1</w:t>
            </w:r>
            <w:r w:rsidRPr="00337D5E">
              <w:tab/>
            </w:r>
          </w:p>
        </w:tc>
        <w:tc>
          <w:tcPr>
            <w:tcW w:w="2014" w:type="pct"/>
          </w:tcPr>
          <w:p w14:paraId="2AA512B8" w14:textId="77777777" w:rsidR="00204FB3" w:rsidRPr="00337D5E" w:rsidRDefault="00204FB3" w:rsidP="00DE7632">
            <w:pPr>
              <w:jc w:val="both"/>
            </w:pPr>
            <w:r w:rsidRPr="00337D5E">
              <w:t xml:space="preserve">Ο προμηθευτής (και όχι οι κατασκευαστές των επιμέρους συγκροτημάτων), στην προσφορά του να εγγυηθεί την καλή λειτουργία του οχήματος, για τα πρώτα πέντε (5) χρόνια τουλάχιστον ή για 100.000 χιλιόμετρα (όποιο από τα δύο λήξει πρώτο), σε κανονικές συνθήκες χρήσης και συντήρησης </w:t>
            </w:r>
            <w:r w:rsidRPr="00CB3007">
              <w:rPr>
                <w:b/>
              </w:rPr>
              <w:t>(Βαθμολογούμενο Κριτήριο).</w:t>
            </w:r>
            <w:r>
              <w:rPr>
                <w:b/>
              </w:rPr>
              <w:t xml:space="preserve"> </w:t>
            </w:r>
            <w:r w:rsidRPr="00337D5E">
              <w:t>Κατά το παραπάνω χρονικό διάστημα χωρίς επιβάρυνση της Υπηρεσίας και εντός δέκα (10) εργάσιμων ημερών να αντικαθιστά ή να επισκευάζει εξαρτήματα ή και το όχημα εξολοκλήρου, για βλάβη ή φθορά που δεν προέρχεται από εσφαλμένο χειρισμό του προσωπικού ή αντικανονική συντήρηση. Σε περίπτωση που απαιτηθεί μεγαλύτερο χρονικό διάστημα για την αποκατάσταση της βλάβης η Υπηρεσία να ενημερώνεται εγκαίρως εγγράφως, προκειμένου να εγκρίνει την παράταση για την επισκευή του οχήματος.</w:t>
            </w:r>
          </w:p>
        </w:tc>
        <w:tc>
          <w:tcPr>
            <w:tcW w:w="902" w:type="pct"/>
            <w:vAlign w:val="center"/>
          </w:tcPr>
          <w:p w14:paraId="3F1FBC21" w14:textId="4E93BD91" w:rsidR="00204FB3" w:rsidRDefault="00204FB3" w:rsidP="00DE7632">
            <w:pPr>
              <w:jc w:val="center"/>
            </w:pPr>
            <w:r>
              <w:t>Βαθμολογούμενο</w:t>
            </w:r>
          </w:p>
        </w:tc>
        <w:tc>
          <w:tcPr>
            <w:tcW w:w="647" w:type="pct"/>
          </w:tcPr>
          <w:p w14:paraId="3F810B3D" w14:textId="77777777" w:rsidR="00204FB3" w:rsidRDefault="00204FB3" w:rsidP="00DE7632">
            <w:pPr>
              <w:jc w:val="both"/>
            </w:pPr>
          </w:p>
        </w:tc>
        <w:tc>
          <w:tcPr>
            <w:tcW w:w="745" w:type="pct"/>
          </w:tcPr>
          <w:p w14:paraId="5499076A" w14:textId="77777777" w:rsidR="00204FB3" w:rsidRDefault="00204FB3" w:rsidP="00DE7632">
            <w:pPr>
              <w:jc w:val="both"/>
            </w:pPr>
          </w:p>
        </w:tc>
      </w:tr>
      <w:tr w:rsidR="00204FB3" w14:paraId="4215B297" w14:textId="77777777" w:rsidTr="003071E5">
        <w:tc>
          <w:tcPr>
            <w:tcW w:w="691" w:type="pct"/>
          </w:tcPr>
          <w:p w14:paraId="57F7B0AD" w14:textId="77777777" w:rsidR="00204FB3" w:rsidRPr="00BB2AD0" w:rsidRDefault="00204FB3" w:rsidP="00DE7632">
            <w:pPr>
              <w:jc w:val="both"/>
            </w:pPr>
            <w:r w:rsidRPr="00247AF8">
              <w:t>7.1.2</w:t>
            </w:r>
          </w:p>
        </w:tc>
        <w:tc>
          <w:tcPr>
            <w:tcW w:w="2014" w:type="pct"/>
          </w:tcPr>
          <w:p w14:paraId="5441B8C9" w14:textId="77777777" w:rsidR="00204FB3" w:rsidRPr="00337D5E" w:rsidRDefault="00204FB3" w:rsidP="00DE7632">
            <w:pPr>
              <w:jc w:val="both"/>
            </w:pPr>
            <w:r w:rsidRPr="00247AF8">
              <w:t xml:space="preserve">Ο προμηθευτής να δεσμευθεί εγγράφως για τη δωρεάν εκτέλεση εργασιών και αντικατάστασης υλικών του πρώτου </w:t>
            </w:r>
            <w:r w:rsidRPr="00247AF8">
              <w:lastRenderedPageBreak/>
              <w:t>service, όποτε αυτό προβλέπεται από τον κατασκευαστή.</w:t>
            </w:r>
          </w:p>
        </w:tc>
        <w:tc>
          <w:tcPr>
            <w:tcW w:w="902" w:type="pct"/>
            <w:vAlign w:val="center"/>
          </w:tcPr>
          <w:p w14:paraId="785ACBFC" w14:textId="77777777" w:rsidR="00204FB3" w:rsidRDefault="00204FB3" w:rsidP="00DE7632">
            <w:pPr>
              <w:jc w:val="center"/>
            </w:pPr>
            <w:r w:rsidRPr="005927F0">
              <w:lastRenderedPageBreak/>
              <w:t>ΝΑΙ</w:t>
            </w:r>
          </w:p>
        </w:tc>
        <w:tc>
          <w:tcPr>
            <w:tcW w:w="647" w:type="pct"/>
          </w:tcPr>
          <w:p w14:paraId="4E508200" w14:textId="77777777" w:rsidR="00204FB3" w:rsidRDefault="00204FB3" w:rsidP="00DE7632">
            <w:pPr>
              <w:jc w:val="both"/>
            </w:pPr>
          </w:p>
        </w:tc>
        <w:tc>
          <w:tcPr>
            <w:tcW w:w="745" w:type="pct"/>
          </w:tcPr>
          <w:p w14:paraId="019812CB" w14:textId="77777777" w:rsidR="00204FB3" w:rsidRDefault="00204FB3" w:rsidP="00DE7632">
            <w:pPr>
              <w:jc w:val="both"/>
            </w:pPr>
          </w:p>
        </w:tc>
      </w:tr>
      <w:tr w:rsidR="00204FB3" w14:paraId="7BDB3D5A" w14:textId="77777777" w:rsidTr="003071E5">
        <w:tc>
          <w:tcPr>
            <w:tcW w:w="691" w:type="pct"/>
          </w:tcPr>
          <w:p w14:paraId="55711137" w14:textId="77777777" w:rsidR="00204FB3" w:rsidRPr="00BB2AD0" w:rsidRDefault="00204FB3" w:rsidP="00DE7632">
            <w:pPr>
              <w:jc w:val="both"/>
            </w:pPr>
            <w:r w:rsidRPr="00247AF8">
              <w:t>7.1.3</w:t>
            </w:r>
          </w:p>
        </w:tc>
        <w:tc>
          <w:tcPr>
            <w:tcW w:w="2014" w:type="pct"/>
          </w:tcPr>
          <w:p w14:paraId="6DAE3F6C" w14:textId="77777777" w:rsidR="00204FB3" w:rsidRPr="00337D5E" w:rsidRDefault="00204FB3" w:rsidP="00DE7632">
            <w:pPr>
              <w:jc w:val="both"/>
            </w:pPr>
            <w:r w:rsidRPr="00247AF8">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αίτια-παραλείψεις που οδήγησαν στην πρόκληση αυτών.</w:t>
            </w:r>
          </w:p>
        </w:tc>
        <w:tc>
          <w:tcPr>
            <w:tcW w:w="902" w:type="pct"/>
            <w:vAlign w:val="center"/>
          </w:tcPr>
          <w:p w14:paraId="50C40746" w14:textId="77777777" w:rsidR="00204FB3" w:rsidRDefault="00204FB3" w:rsidP="00DE7632">
            <w:pPr>
              <w:jc w:val="center"/>
            </w:pPr>
            <w:r w:rsidRPr="005927F0">
              <w:t>ΝΑΙ</w:t>
            </w:r>
          </w:p>
        </w:tc>
        <w:tc>
          <w:tcPr>
            <w:tcW w:w="647" w:type="pct"/>
          </w:tcPr>
          <w:p w14:paraId="0B57D7C8" w14:textId="77777777" w:rsidR="00204FB3" w:rsidRDefault="00204FB3" w:rsidP="00DE7632">
            <w:pPr>
              <w:jc w:val="both"/>
            </w:pPr>
          </w:p>
        </w:tc>
        <w:tc>
          <w:tcPr>
            <w:tcW w:w="745" w:type="pct"/>
          </w:tcPr>
          <w:p w14:paraId="43FDD4D8" w14:textId="77777777" w:rsidR="00204FB3" w:rsidRDefault="00204FB3" w:rsidP="00DE7632">
            <w:pPr>
              <w:jc w:val="both"/>
            </w:pPr>
          </w:p>
        </w:tc>
      </w:tr>
      <w:tr w:rsidR="00204FB3" w14:paraId="5254F23E" w14:textId="77777777" w:rsidTr="003071E5">
        <w:tc>
          <w:tcPr>
            <w:tcW w:w="691" w:type="pct"/>
          </w:tcPr>
          <w:p w14:paraId="24CDB290" w14:textId="77777777" w:rsidR="00204FB3" w:rsidRPr="00BB2AD0" w:rsidRDefault="00204FB3" w:rsidP="00DE7632">
            <w:pPr>
              <w:jc w:val="both"/>
            </w:pPr>
            <w:r w:rsidRPr="00337D5E">
              <w:t>7.1.4</w:t>
            </w:r>
            <w:r w:rsidRPr="00337D5E">
              <w:tab/>
            </w:r>
          </w:p>
        </w:tc>
        <w:tc>
          <w:tcPr>
            <w:tcW w:w="2014" w:type="pct"/>
          </w:tcPr>
          <w:p w14:paraId="02480460" w14:textId="77777777" w:rsidR="00204FB3" w:rsidRPr="00337D5E" w:rsidRDefault="00204FB3" w:rsidP="00DE7632">
            <w:pPr>
              <w:jc w:val="both"/>
            </w:pPr>
            <w:r w:rsidRPr="00337D5E">
              <w:t xml:space="preserve">Ο προμηθευτής να εγγυηθεί για το χρώμα και την αντισκωριακή προστασία για χρονικό διάστημα πέντε (5) ετών τουλάχιστον </w:t>
            </w:r>
            <w:r w:rsidRPr="00CB3007">
              <w:rPr>
                <w:b/>
              </w:rPr>
              <w:t>(Βαθμολογούμενο Κριτήριο).</w:t>
            </w:r>
          </w:p>
        </w:tc>
        <w:tc>
          <w:tcPr>
            <w:tcW w:w="902" w:type="pct"/>
            <w:vAlign w:val="center"/>
          </w:tcPr>
          <w:p w14:paraId="69C01B5C" w14:textId="13664D8A" w:rsidR="00204FB3" w:rsidRPr="00390EB3" w:rsidRDefault="00204FB3" w:rsidP="00DE7632">
            <w:pPr>
              <w:jc w:val="center"/>
            </w:pPr>
            <w:r w:rsidRPr="00390EB3">
              <w:t>Βαθμολογούμενο</w:t>
            </w:r>
          </w:p>
        </w:tc>
        <w:tc>
          <w:tcPr>
            <w:tcW w:w="647" w:type="pct"/>
          </w:tcPr>
          <w:p w14:paraId="09E68DD7" w14:textId="77777777" w:rsidR="00204FB3" w:rsidRDefault="00204FB3" w:rsidP="00DE7632">
            <w:pPr>
              <w:jc w:val="both"/>
            </w:pPr>
          </w:p>
        </w:tc>
        <w:tc>
          <w:tcPr>
            <w:tcW w:w="745" w:type="pct"/>
          </w:tcPr>
          <w:p w14:paraId="6CDC166B" w14:textId="77777777" w:rsidR="00204FB3" w:rsidRDefault="00204FB3" w:rsidP="00DE7632">
            <w:pPr>
              <w:jc w:val="both"/>
            </w:pPr>
          </w:p>
        </w:tc>
      </w:tr>
      <w:tr w:rsidR="00204FB3" w14:paraId="41346A47" w14:textId="77777777" w:rsidTr="003071E5">
        <w:tc>
          <w:tcPr>
            <w:tcW w:w="691" w:type="pct"/>
          </w:tcPr>
          <w:p w14:paraId="1FDE199B" w14:textId="77777777" w:rsidR="00204FB3" w:rsidRPr="00BB2AD0" w:rsidRDefault="00204FB3" w:rsidP="00DE7632">
            <w:pPr>
              <w:jc w:val="both"/>
            </w:pPr>
            <w:r w:rsidRPr="00337D5E">
              <w:t>7.1.5</w:t>
            </w:r>
            <w:r w:rsidRPr="00337D5E">
              <w:tab/>
            </w:r>
          </w:p>
        </w:tc>
        <w:tc>
          <w:tcPr>
            <w:tcW w:w="2014" w:type="pct"/>
          </w:tcPr>
          <w:p w14:paraId="2689040F" w14:textId="77777777" w:rsidR="00204FB3" w:rsidRPr="00337D5E" w:rsidRDefault="00204FB3" w:rsidP="00DE7632">
            <w:pPr>
              <w:jc w:val="both"/>
            </w:pPr>
            <w:r w:rsidRPr="00337D5E">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 παράδοση </w:t>
            </w:r>
            <w:r w:rsidRPr="00CB3007">
              <w:rPr>
                <w:b/>
              </w:rPr>
              <w:t>(Βαθμολογούμενο Κριτήριο).</w:t>
            </w:r>
            <w:r>
              <w:rPr>
                <w:b/>
              </w:rPr>
              <w:t xml:space="preserve"> </w:t>
            </w:r>
            <w:r w:rsidRPr="00337D5E">
              <w:t>Οι αιτήσεις της Υπηρεσίας προς τον προμηθευτή για ανταλλακτικά και αναλώσιμα να ικανοποιούνται σε τριάντα (30) εργάσιμες ημέρες το αργότερο.</w:t>
            </w:r>
          </w:p>
        </w:tc>
        <w:tc>
          <w:tcPr>
            <w:tcW w:w="902" w:type="pct"/>
            <w:vAlign w:val="center"/>
          </w:tcPr>
          <w:p w14:paraId="121A29D6" w14:textId="6AA930EC" w:rsidR="00204FB3" w:rsidRDefault="00204FB3" w:rsidP="00DE7632">
            <w:pPr>
              <w:jc w:val="center"/>
            </w:pPr>
            <w:r w:rsidRPr="00390EB3">
              <w:t>Βαθμολογούμενο</w:t>
            </w:r>
          </w:p>
        </w:tc>
        <w:tc>
          <w:tcPr>
            <w:tcW w:w="647" w:type="pct"/>
          </w:tcPr>
          <w:p w14:paraId="10C3A520" w14:textId="77777777" w:rsidR="00204FB3" w:rsidRDefault="00204FB3" w:rsidP="00DE7632">
            <w:pPr>
              <w:jc w:val="both"/>
            </w:pPr>
          </w:p>
        </w:tc>
        <w:tc>
          <w:tcPr>
            <w:tcW w:w="745" w:type="pct"/>
          </w:tcPr>
          <w:p w14:paraId="3CA280CF" w14:textId="77777777" w:rsidR="00204FB3" w:rsidRDefault="00204FB3" w:rsidP="00DE7632">
            <w:pPr>
              <w:jc w:val="both"/>
            </w:pPr>
          </w:p>
        </w:tc>
      </w:tr>
      <w:tr w:rsidR="00204FB3" w14:paraId="0D830765" w14:textId="77777777" w:rsidTr="003071E5">
        <w:tc>
          <w:tcPr>
            <w:tcW w:w="691" w:type="pct"/>
          </w:tcPr>
          <w:p w14:paraId="12DE00E9" w14:textId="77777777" w:rsidR="00204FB3" w:rsidRPr="00BB2AD0" w:rsidRDefault="00204FB3" w:rsidP="00DE7632">
            <w:pPr>
              <w:jc w:val="both"/>
            </w:pPr>
            <w:r w:rsidRPr="00337D5E">
              <w:t>7.1.6</w:t>
            </w:r>
            <w:r w:rsidRPr="00337D5E">
              <w:tab/>
            </w:r>
          </w:p>
        </w:tc>
        <w:tc>
          <w:tcPr>
            <w:tcW w:w="2014" w:type="pct"/>
          </w:tcPr>
          <w:p w14:paraId="69D59953" w14:textId="77777777" w:rsidR="00204FB3" w:rsidRPr="00337D5E" w:rsidRDefault="00204FB3" w:rsidP="00DE7632">
            <w:pPr>
              <w:jc w:val="both"/>
            </w:pPr>
            <w:r w:rsidRPr="00337D5E">
              <w:t>Ο προμηθευτής να παραδώσει λίστα εξουσιοδοτημένων συνεργείων με αποθήκη παράδοσης ανταλλακτικών.</w:t>
            </w:r>
          </w:p>
        </w:tc>
        <w:tc>
          <w:tcPr>
            <w:tcW w:w="902" w:type="pct"/>
            <w:vAlign w:val="center"/>
          </w:tcPr>
          <w:p w14:paraId="4267E536" w14:textId="77777777" w:rsidR="00204FB3" w:rsidRDefault="00204FB3" w:rsidP="00DE7632">
            <w:pPr>
              <w:jc w:val="center"/>
            </w:pPr>
            <w:r w:rsidRPr="005927F0">
              <w:t>ΝΑΙ</w:t>
            </w:r>
          </w:p>
        </w:tc>
        <w:tc>
          <w:tcPr>
            <w:tcW w:w="647" w:type="pct"/>
          </w:tcPr>
          <w:p w14:paraId="26D11D37" w14:textId="77777777" w:rsidR="00204FB3" w:rsidRDefault="00204FB3" w:rsidP="00DE7632">
            <w:pPr>
              <w:jc w:val="both"/>
            </w:pPr>
          </w:p>
        </w:tc>
        <w:tc>
          <w:tcPr>
            <w:tcW w:w="745" w:type="pct"/>
          </w:tcPr>
          <w:p w14:paraId="3F5A7D3B" w14:textId="77777777" w:rsidR="00204FB3" w:rsidRDefault="00204FB3" w:rsidP="00DE7632">
            <w:pPr>
              <w:jc w:val="both"/>
            </w:pPr>
          </w:p>
        </w:tc>
      </w:tr>
      <w:tr w:rsidR="00204FB3" w14:paraId="4C36A25C" w14:textId="77777777" w:rsidTr="003071E5">
        <w:tc>
          <w:tcPr>
            <w:tcW w:w="691" w:type="pct"/>
          </w:tcPr>
          <w:p w14:paraId="76BF61B0" w14:textId="77777777" w:rsidR="00204FB3" w:rsidRPr="00BB2AD0" w:rsidRDefault="00204FB3" w:rsidP="00DE7632">
            <w:pPr>
              <w:jc w:val="both"/>
            </w:pPr>
            <w:r w:rsidRPr="00337D5E">
              <w:t>7.1.7</w:t>
            </w:r>
            <w:r w:rsidRPr="00337D5E">
              <w:tab/>
            </w:r>
          </w:p>
        </w:tc>
        <w:tc>
          <w:tcPr>
            <w:tcW w:w="2014" w:type="pct"/>
          </w:tcPr>
          <w:p w14:paraId="27139F64" w14:textId="77777777" w:rsidR="00204FB3" w:rsidRPr="00337D5E" w:rsidRDefault="00204FB3" w:rsidP="00DE7632">
            <w:pPr>
              <w:jc w:val="both"/>
            </w:pPr>
            <w:r w:rsidRPr="00337D5E">
              <w:t>Ο προμηθευτής να δεσμευθεί εγγράφως για δωρεάν παροχή τυχόν διορθωτικών βελτιώσεων - αναβαθμίσεων του συστήματος που εξαλείφουν κατασκευαστικές ατέλειες και ενημέρωση της Υπηρεσίας για τις λοιπές τροποποιήσεις – βελτιώσεις - αναβαθμίσεις.</w:t>
            </w:r>
          </w:p>
        </w:tc>
        <w:tc>
          <w:tcPr>
            <w:tcW w:w="902" w:type="pct"/>
            <w:vAlign w:val="center"/>
          </w:tcPr>
          <w:p w14:paraId="36D67BF2" w14:textId="77777777" w:rsidR="00204FB3" w:rsidRDefault="00204FB3" w:rsidP="00DE7632">
            <w:pPr>
              <w:jc w:val="center"/>
            </w:pPr>
            <w:r w:rsidRPr="005927F0">
              <w:t>ΝΑΙ</w:t>
            </w:r>
          </w:p>
        </w:tc>
        <w:tc>
          <w:tcPr>
            <w:tcW w:w="647" w:type="pct"/>
          </w:tcPr>
          <w:p w14:paraId="5D5DCABB" w14:textId="77777777" w:rsidR="00204FB3" w:rsidRDefault="00204FB3" w:rsidP="00DE7632">
            <w:pPr>
              <w:jc w:val="both"/>
            </w:pPr>
          </w:p>
        </w:tc>
        <w:tc>
          <w:tcPr>
            <w:tcW w:w="745" w:type="pct"/>
          </w:tcPr>
          <w:p w14:paraId="72373D46" w14:textId="77777777" w:rsidR="00204FB3" w:rsidRDefault="00204FB3" w:rsidP="00DE7632">
            <w:pPr>
              <w:jc w:val="both"/>
            </w:pPr>
          </w:p>
        </w:tc>
      </w:tr>
      <w:tr w:rsidR="00204FB3" w14:paraId="462B14F7" w14:textId="77777777" w:rsidTr="003071E5">
        <w:tc>
          <w:tcPr>
            <w:tcW w:w="691" w:type="pct"/>
          </w:tcPr>
          <w:p w14:paraId="66FF8E0B" w14:textId="77777777" w:rsidR="00204FB3" w:rsidRPr="00BB2AD0" w:rsidRDefault="00204FB3" w:rsidP="00DE7632">
            <w:pPr>
              <w:jc w:val="both"/>
            </w:pPr>
            <w:r w:rsidRPr="00337D5E">
              <w:t>7.1.7</w:t>
            </w:r>
            <w:r w:rsidRPr="00337D5E">
              <w:tab/>
            </w:r>
          </w:p>
        </w:tc>
        <w:tc>
          <w:tcPr>
            <w:tcW w:w="2014" w:type="pct"/>
          </w:tcPr>
          <w:p w14:paraId="74F9280A" w14:textId="77777777" w:rsidR="00204FB3" w:rsidRPr="00337D5E" w:rsidRDefault="00204FB3" w:rsidP="00DE7632">
            <w:pPr>
              <w:jc w:val="both"/>
            </w:pPr>
            <w:r w:rsidRPr="00337D5E">
              <w:t>Ο προμηθευτής να δεσμευθεί εγγράφως για δωρεάν παροχή τυχόν διορθωτικών βελτιώσεων - αναβαθμίσεων του συστήματος που εξαλείφουν κατασκευαστικές ατέλειες και ενημέρωση της Υπηρεσίας για τις λοιπές τροποποιήσεις – βελτιώσεις - αναβαθμίσεις.</w:t>
            </w:r>
          </w:p>
        </w:tc>
        <w:tc>
          <w:tcPr>
            <w:tcW w:w="902" w:type="pct"/>
            <w:vAlign w:val="center"/>
          </w:tcPr>
          <w:p w14:paraId="158204FE" w14:textId="77777777" w:rsidR="00204FB3" w:rsidRDefault="00204FB3" w:rsidP="00DE7632">
            <w:pPr>
              <w:jc w:val="center"/>
            </w:pPr>
            <w:r w:rsidRPr="005927F0">
              <w:t>ΝΑΙ</w:t>
            </w:r>
          </w:p>
        </w:tc>
        <w:tc>
          <w:tcPr>
            <w:tcW w:w="647" w:type="pct"/>
          </w:tcPr>
          <w:p w14:paraId="38063367" w14:textId="77777777" w:rsidR="00204FB3" w:rsidRDefault="00204FB3" w:rsidP="00DE7632">
            <w:pPr>
              <w:jc w:val="both"/>
            </w:pPr>
          </w:p>
        </w:tc>
        <w:tc>
          <w:tcPr>
            <w:tcW w:w="745" w:type="pct"/>
          </w:tcPr>
          <w:p w14:paraId="60EED9EC" w14:textId="77777777" w:rsidR="00204FB3" w:rsidRDefault="00204FB3" w:rsidP="00DE7632">
            <w:pPr>
              <w:jc w:val="both"/>
            </w:pPr>
          </w:p>
        </w:tc>
      </w:tr>
      <w:tr w:rsidR="00204FB3" w14:paraId="08FE141B" w14:textId="77777777" w:rsidTr="003071E5">
        <w:tc>
          <w:tcPr>
            <w:tcW w:w="691" w:type="pct"/>
          </w:tcPr>
          <w:p w14:paraId="7DD02696" w14:textId="77777777" w:rsidR="00204FB3" w:rsidRPr="00337D5E" w:rsidRDefault="00204FB3" w:rsidP="00DE7632">
            <w:pPr>
              <w:jc w:val="both"/>
            </w:pPr>
            <w:r w:rsidRPr="00DF2E1A">
              <w:t>7.1.8</w:t>
            </w:r>
          </w:p>
        </w:tc>
        <w:tc>
          <w:tcPr>
            <w:tcW w:w="2014" w:type="pct"/>
          </w:tcPr>
          <w:p w14:paraId="3565470C" w14:textId="77777777" w:rsidR="00204FB3" w:rsidRPr="00337D5E" w:rsidRDefault="00204FB3" w:rsidP="00DE7632">
            <w:pPr>
              <w:jc w:val="both"/>
            </w:pPr>
            <w:r w:rsidRPr="00DF2E1A">
              <w:t>Πρόσθετες απαιτήσεις εγγυήσεων μπορούν να καθορισθούν στην διακήρυξη του Διαγωνισμού, κατά την κρίση της Υπηρεσίας.</w:t>
            </w:r>
          </w:p>
        </w:tc>
        <w:tc>
          <w:tcPr>
            <w:tcW w:w="902" w:type="pct"/>
            <w:vAlign w:val="center"/>
          </w:tcPr>
          <w:p w14:paraId="09636942" w14:textId="77C6BC1A" w:rsidR="00204FB3" w:rsidRPr="005927F0" w:rsidRDefault="00052003" w:rsidP="00DE7632">
            <w:pPr>
              <w:jc w:val="center"/>
            </w:pPr>
            <w:r w:rsidRPr="005927F0">
              <w:t>ΝΑΙ</w:t>
            </w:r>
          </w:p>
        </w:tc>
        <w:tc>
          <w:tcPr>
            <w:tcW w:w="647" w:type="pct"/>
          </w:tcPr>
          <w:p w14:paraId="45C9D0E8" w14:textId="77777777" w:rsidR="00204FB3" w:rsidRDefault="00204FB3" w:rsidP="00DE7632">
            <w:pPr>
              <w:jc w:val="both"/>
            </w:pPr>
          </w:p>
        </w:tc>
        <w:tc>
          <w:tcPr>
            <w:tcW w:w="745" w:type="pct"/>
          </w:tcPr>
          <w:p w14:paraId="6A603C81" w14:textId="77777777" w:rsidR="00204FB3" w:rsidRDefault="00204FB3" w:rsidP="00DE7632">
            <w:pPr>
              <w:jc w:val="both"/>
            </w:pPr>
          </w:p>
        </w:tc>
      </w:tr>
      <w:tr w:rsidR="00204FB3" w14:paraId="0E37570D" w14:textId="77777777" w:rsidTr="003071E5">
        <w:tc>
          <w:tcPr>
            <w:tcW w:w="691" w:type="pct"/>
          </w:tcPr>
          <w:p w14:paraId="16561139" w14:textId="77777777" w:rsidR="00204FB3" w:rsidRPr="00BB2AD0" w:rsidRDefault="00204FB3" w:rsidP="00DE7632">
            <w:pPr>
              <w:jc w:val="both"/>
            </w:pPr>
            <w:r w:rsidRPr="00337D5E">
              <w:t>7.1.9</w:t>
            </w:r>
            <w:r w:rsidRPr="00337D5E">
              <w:tab/>
            </w:r>
          </w:p>
        </w:tc>
        <w:tc>
          <w:tcPr>
            <w:tcW w:w="2014" w:type="pct"/>
          </w:tcPr>
          <w:p w14:paraId="7EDF8122" w14:textId="77777777" w:rsidR="00204FB3" w:rsidRDefault="00204FB3" w:rsidP="00DE7632">
            <w:pPr>
              <w:jc w:val="both"/>
            </w:pPr>
            <w:r w:rsidRPr="00337D5E">
              <w:t>Βιβλιογραφία</w:t>
            </w:r>
          </w:p>
          <w:p w14:paraId="5F69F5DA" w14:textId="77777777" w:rsidR="00204FB3" w:rsidRPr="00337D5E" w:rsidRDefault="00204FB3" w:rsidP="00DE7632">
            <w:pPr>
              <w:jc w:val="both"/>
            </w:pPr>
            <w:r w:rsidRPr="00337D5E">
              <w:t xml:space="preserve">Η Βιβλιογραφία του οχήματος να παραδοθεί σε τρεις (3) πλήρεις ξεχωριστές σειρές. </w:t>
            </w:r>
            <w:r w:rsidRPr="00A066BB">
              <w:t xml:space="preserve">Μία πλήρης σειρά της Βιβλιογραφίας να κατατεθεί με την Τεχνική Προσφορά για την αξιολόγησή της από την επιτροπή του διαγωνισμού ως προς την πληρότητα και καταλληλότητά της. </w:t>
            </w:r>
            <w:r w:rsidRPr="00337D5E">
              <w:t xml:space="preserve">Η </w:t>
            </w:r>
            <w:r w:rsidRPr="00337D5E">
              <w:lastRenderedPageBreak/>
              <w:t>Υπηρεσία, σε προμήθειες πολλών οχημάτων, θα καθορίζει τις εν λόγω ποσότητες στη διακήρυξη του εκάστοτε διαγωνισμού. Αναλυτικά η κάθε σειρά βιβλιογραφίας θα περιλαμβάνει:</w:t>
            </w:r>
          </w:p>
        </w:tc>
        <w:tc>
          <w:tcPr>
            <w:tcW w:w="902" w:type="pct"/>
            <w:vAlign w:val="center"/>
          </w:tcPr>
          <w:p w14:paraId="7F0999D0" w14:textId="77777777" w:rsidR="00204FB3" w:rsidRDefault="00204FB3" w:rsidP="00DE7632">
            <w:pPr>
              <w:jc w:val="center"/>
            </w:pPr>
            <w:r w:rsidRPr="005927F0">
              <w:lastRenderedPageBreak/>
              <w:t>ΝΑΙ</w:t>
            </w:r>
          </w:p>
        </w:tc>
        <w:tc>
          <w:tcPr>
            <w:tcW w:w="647" w:type="pct"/>
          </w:tcPr>
          <w:p w14:paraId="2E5EB6CD" w14:textId="77777777" w:rsidR="00204FB3" w:rsidRDefault="00204FB3" w:rsidP="00DE7632">
            <w:pPr>
              <w:jc w:val="both"/>
            </w:pPr>
          </w:p>
        </w:tc>
        <w:tc>
          <w:tcPr>
            <w:tcW w:w="745" w:type="pct"/>
          </w:tcPr>
          <w:p w14:paraId="0297A23B" w14:textId="77777777" w:rsidR="00204FB3" w:rsidRDefault="00204FB3" w:rsidP="00DE7632">
            <w:pPr>
              <w:jc w:val="both"/>
            </w:pPr>
          </w:p>
        </w:tc>
      </w:tr>
      <w:tr w:rsidR="00204FB3" w14:paraId="2E75ECE9" w14:textId="77777777" w:rsidTr="003071E5">
        <w:tc>
          <w:tcPr>
            <w:tcW w:w="691" w:type="pct"/>
          </w:tcPr>
          <w:p w14:paraId="7C13483E" w14:textId="77777777" w:rsidR="00204FB3" w:rsidRPr="00BB2AD0" w:rsidRDefault="00204FB3" w:rsidP="00DE7632">
            <w:pPr>
              <w:jc w:val="both"/>
            </w:pPr>
            <w:r w:rsidRPr="006332FB">
              <w:t>7.1.9.1</w:t>
            </w:r>
          </w:p>
        </w:tc>
        <w:tc>
          <w:tcPr>
            <w:tcW w:w="2014" w:type="pct"/>
          </w:tcPr>
          <w:p w14:paraId="0AC75E0D" w14:textId="77777777" w:rsidR="00204FB3" w:rsidRPr="00337D5E" w:rsidRDefault="00204FB3" w:rsidP="00DE7632">
            <w:pPr>
              <w:jc w:val="both"/>
            </w:pPr>
            <w:r w:rsidRPr="006332FB">
              <w:t>Τεχνικό Εγχειρίδιο χρήσης – λειτουργίας του οχήματος και της υπερκατασκευής η οποία αποτελείται από τη δεξαμενή μεταφοράς καυσίμου χωρητικότητας 4.500 έως 5.000 λίτρων με τον εξοπλισμό της και τα συστήματα άντλησης, παροχής και μέτρησης καυσίμου. Οι οδηγίες λειτουργίας να περιλαμβάνουν όλες τις πληροφορίες που είναι απαραίτητες για το χειρισμό του οχήματος και του εξοπλισμού του και να είναι στην Ελληνική και στην Αγγλική γλώσσα εφόσον η Ελληνική δεν είναι η γλώσσα του πρωτοτύπου. Επίσης, να προβλέπονται σε αυτό, οι συνιστώμενες διαδικασίες για την ημερήσια επιθεώρηση, τη συντήρηση και τον έλεγχο ετοιμότητας του οχήματος.</w:t>
            </w:r>
          </w:p>
        </w:tc>
        <w:tc>
          <w:tcPr>
            <w:tcW w:w="902" w:type="pct"/>
            <w:vAlign w:val="center"/>
          </w:tcPr>
          <w:p w14:paraId="1D6FBF03" w14:textId="77777777" w:rsidR="00204FB3" w:rsidRDefault="00204FB3" w:rsidP="00DE7632">
            <w:pPr>
              <w:jc w:val="center"/>
            </w:pPr>
            <w:r w:rsidRPr="005927F0">
              <w:t>ΝΑΙ</w:t>
            </w:r>
          </w:p>
        </w:tc>
        <w:tc>
          <w:tcPr>
            <w:tcW w:w="647" w:type="pct"/>
          </w:tcPr>
          <w:p w14:paraId="62FFA8F5" w14:textId="77777777" w:rsidR="00204FB3" w:rsidRDefault="00204FB3" w:rsidP="00DE7632">
            <w:pPr>
              <w:jc w:val="both"/>
            </w:pPr>
          </w:p>
        </w:tc>
        <w:tc>
          <w:tcPr>
            <w:tcW w:w="745" w:type="pct"/>
          </w:tcPr>
          <w:p w14:paraId="0501BB2A" w14:textId="77777777" w:rsidR="00204FB3" w:rsidRDefault="00204FB3" w:rsidP="00DE7632">
            <w:pPr>
              <w:jc w:val="both"/>
            </w:pPr>
          </w:p>
        </w:tc>
      </w:tr>
      <w:tr w:rsidR="00204FB3" w14:paraId="15E61E21" w14:textId="77777777" w:rsidTr="003071E5">
        <w:tc>
          <w:tcPr>
            <w:tcW w:w="691" w:type="pct"/>
          </w:tcPr>
          <w:p w14:paraId="7D0E7863" w14:textId="77777777" w:rsidR="00204FB3" w:rsidRPr="00BB2AD0" w:rsidRDefault="00204FB3" w:rsidP="00DE7632">
            <w:pPr>
              <w:jc w:val="both"/>
            </w:pPr>
            <w:r w:rsidRPr="00F972A0">
              <w:t>7.1.9.2</w:t>
            </w:r>
          </w:p>
        </w:tc>
        <w:tc>
          <w:tcPr>
            <w:tcW w:w="2014" w:type="pct"/>
          </w:tcPr>
          <w:p w14:paraId="2F2D74B0" w14:textId="77777777" w:rsidR="00204FB3" w:rsidRPr="00337D5E" w:rsidRDefault="00204FB3" w:rsidP="00DE7632">
            <w:pPr>
              <w:jc w:val="both"/>
            </w:pPr>
            <w:r w:rsidRPr="00F972A0">
              <w:t>Εγχειρίδιο Συντήρησης και Επισκευών όλων των κλιμακίων συντήρησης μέχρι επιπέδου γενικών επισκευών, όλων των συστημάτων και συγκροτημάτων του οχήματος. Να περιγράφονται αναλυτικά η αποσυναρμολόγηση– συναρμολόγηση και να περιλαμβάνει απαραίτητα σχεδιαγράμματα και εικονογραφήσεις για το σκοπό αυτό, σε γλώσσα απλή και κατανοητή από το Τεχνικό Προσωπικό της Υπηρεσίας. Το Εγχειρίδιο Συντήρησης/Επισκευών να είναι στην Ελληνική και στην Αγγλική γλώσσα, εφόσον η Ελληνική δεν είναι η γλώσσα του πρωτοτύπου.</w:t>
            </w:r>
          </w:p>
        </w:tc>
        <w:tc>
          <w:tcPr>
            <w:tcW w:w="902" w:type="pct"/>
            <w:vAlign w:val="center"/>
          </w:tcPr>
          <w:p w14:paraId="7DE24E30" w14:textId="77777777" w:rsidR="00204FB3" w:rsidRDefault="00204FB3" w:rsidP="00DE7632">
            <w:pPr>
              <w:jc w:val="center"/>
            </w:pPr>
            <w:r w:rsidRPr="005927F0">
              <w:t>ΝΑΙ</w:t>
            </w:r>
          </w:p>
        </w:tc>
        <w:tc>
          <w:tcPr>
            <w:tcW w:w="647" w:type="pct"/>
          </w:tcPr>
          <w:p w14:paraId="6DDE87DD" w14:textId="77777777" w:rsidR="00204FB3" w:rsidRDefault="00204FB3" w:rsidP="00DE7632">
            <w:pPr>
              <w:jc w:val="both"/>
            </w:pPr>
          </w:p>
        </w:tc>
        <w:tc>
          <w:tcPr>
            <w:tcW w:w="745" w:type="pct"/>
          </w:tcPr>
          <w:p w14:paraId="0D0F1004" w14:textId="77777777" w:rsidR="00204FB3" w:rsidRDefault="00204FB3" w:rsidP="00DE7632">
            <w:pPr>
              <w:jc w:val="both"/>
            </w:pPr>
          </w:p>
        </w:tc>
      </w:tr>
      <w:tr w:rsidR="00204FB3" w14:paraId="27BF3DF6" w14:textId="77777777" w:rsidTr="003071E5">
        <w:tc>
          <w:tcPr>
            <w:tcW w:w="691" w:type="pct"/>
          </w:tcPr>
          <w:p w14:paraId="381EA610" w14:textId="77777777" w:rsidR="00204FB3" w:rsidRPr="00BB2AD0" w:rsidRDefault="00204FB3" w:rsidP="00DE7632">
            <w:pPr>
              <w:jc w:val="both"/>
            </w:pPr>
            <w:r w:rsidRPr="00F972A0">
              <w:t>7.1.9.3</w:t>
            </w:r>
          </w:p>
        </w:tc>
        <w:tc>
          <w:tcPr>
            <w:tcW w:w="2014" w:type="pct"/>
          </w:tcPr>
          <w:p w14:paraId="0AD597FF" w14:textId="77777777" w:rsidR="00204FB3" w:rsidRPr="00337D5E" w:rsidRDefault="00204FB3" w:rsidP="00DE7632">
            <w:pPr>
              <w:jc w:val="both"/>
            </w:pPr>
            <w:r w:rsidRPr="00F972A0">
              <w:t>Εγχειρίδιο Ανταλλακτικών. Να συνοδεύεται από εικονογραφημένο κατάλογο ανταλλακτικών. Ο εν λόγω κατάλογος να περιέχει αναλυτικές εικόνες απαραίτητες για τον κατάλληλο προσδιορισμό όλων των ανταλλακτικών, των συγκροτημάτων και ειδικού εξοπλισμού, μετά από ένα εύχρηστο ευρετήριο περιεχομένων. Το Εγχειρίδιο Ανταλλακτικών να είναι στην Ελληνική και στην Αγγλική γλώσσα, εφόσον η Ελληνική δεν είναι η γλώσσα του πρωτοτύπου.</w:t>
            </w:r>
          </w:p>
        </w:tc>
        <w:tc>
          <w:tcPr>
            <w:tcW w:w="902" w:type="pct"/>
            <w:vAlign w:val="center"/>
          </w:tcPr>
          <w:p w14:paraId="3F34BF7E" w14:textId="77777777" w:rsidR="00204FB3" w:rsidRDefault="00204FB3" w:rsidP="00DE7632">
            <w:pPr>
              <w:jc w:val="center"/>
            </w:pPr>
            <w:r w:rsidRPr="005927F0">
              <w:t>ΝΑΙ</w:t>
            </w:r>
          </w:p>
        </w:tc>
        <w:tc>
          <w:tcPr>
            <w:tcW w:w="647" w:type="pct"/>
          </w:tcPr>
          <w:p w14:paraId="65A324E8" w14:textId="77777777" w:rsidR="00204FB3" w:rsidRDefault="00204FB3" w:rsidP="00DE7632">
            <w:pPr>
              <w:jc w:val="both"/>
            </w:pPr>
          </w:p>
        </w:tc>
        <w:tc>
          <w:tcPr>
            <w:tcW w:w="745" w:type="pct"/>
          </w:tcPr>
          <w:p w14:paraId="3ECBB3D8" w14:textId="77777777" w:rsidR="00204FB3" w:rsidRDefault="00204FB3" w:rsidP="00DE7632">
            <w:pPr>
              <w:jc w:val="both"/>
            </w:pPr>
          </w:p>
        </w:tc>
      </w:tr>
      <w:tr w:rsidR="00204FB3" w14:paraId="24D23463" w14:textId="77777777" w:rsidTr="003071E5">
        <w:tc>
          <w:tcPr>
            <w:tcW w:w="691" w:type="pct"/>
          </w:tcPr>
          <w:p w14:paraId="6EB8CDB2" w14:textId="77777777" w:rsidR="00204FB3" w:rsidRPr="00BB2AD0" w:rsidRDefault="00204FB3" w:rsidP="00DE7632">
            <w:pPr>
              <w:jc w:val="both"/>
            </w:pPr>
            <w:r w:rsidRPr="00F972A0">
              <w:t>7.1.9.4</w:t>
            </w:r>
          </w:p>
        </w:tc>
        <w:tc>
          <w:tcPr>
            <w:tcW w:w="2014" w:type="pct"/>
          </w:tcPr>
          <w:p w14:paraId="42B822DF" w14:textId="77777777" w:rsidR="00204FB3" w:rsidRPr="00337D5E" w:rsidRDefault="00204FB3" w:rsidP="00DE7632">
            <w:pPr>
              <w:jc w:val="both"/>
            </w:pPr>
            <w:r w:rsidRPr="00F972A0">
              <w:t>Τα παραπάνω εγχειρίδια να παρασχεθούν επίσης σε ηλεκτρονική μορφή, συμβατή με περιβάλλον WINDOWS.</w:t>
            </w:r>
          </w:p>
        </w:tc>
        <w:tc>
          <w:tcPr>
            <w:tcW w:w="902" w:type="pct"/>
            <w:vAlign w:val="center"/>
          </w:tcPr>
          <w:p w14:paraId="2D1E8C92" w14:textId="1E2B20A4" w:rsidR="00204FB3" w:rsidRDefault="00052003" w:rsidP="00DE7632">
            <w:pPr>
              <w:jc w:val="center"/>
            </w:pPr>
            <w:r w:rsidRPr="005927F0">
              <w:t>ΝΑΙ</w:t>
            </w:r>
          </w:p>
        </w:tc>
        <w:tc>
          <w:tcPr>
            <w:tcW w:w="647" w:type="pct"/>
          </w:tcPr>
          <w:p w14:paraId="0803826D" w14:textId="77777777" w:rsidR="00204FB3" w:rsidRDefault="00204FB3" w:rsidP="00DE7632">
            <w:pPr>
              <w:jc w:val="both"/>
            </w:pPr>
          </w:p>
        </w:tc>
        <w:tc>
          <w:tcPr>
            <w:tcW w:w="745" w:type="pct"/>
          </w:tcPr>
          <w:p w14:paraId="09AF4AB8" w14:textId="77777777" w:rsidR="00204FB3" w:rsidRDefault="00204FB3" w:rsidP="00DE7632">
            <w:pPr>
              <w:jc w:val="both"/>
            </w:pPr>
          </w:p>
        </w:tc>
      </w:tr>
      <w:tr w:rsidR="00204FB3" w14:paraId="2608DB03" w14:textId="77777777" w:rsidTr="003071E5">
        <w:tc>
          <w:tcPr>
            <w:tcW w:w="691" w:type="pct"/>
          </w:tcPr>
          <w:p w14:paraId="2F306EA4" w14:textId="77777777" w:rsidR="00204FB3" w:rsidRPr="00BB2AD0" w:rsidRDefault="00204FB3" w:rsidP="00DE7632">
            <w:pPr>
              <w:jc w:val="both"/>
            </w:pPr>
            <w:r w:rsidRPr="00F972A0">
              <w:lastRenderedPageBreak/>
              <w:t>7.1.9.5</w:t>
            </w:r>
          </w:p>
        </w:tc>
        <w:tc>
          <w:tcPr>
            <w:tcW w:w="2014" w:type="pct"/>
          </w:tcPr>
          <w:p w14:paraId="701157A7" w14:textId="77777777" w:rsidR="00204FB3" w:rsidRPr="00337D5E" w:rsidRDefault="00204FB3" w:rsidP="00DE7632">
            <w:pPr>
              <w:jc w:val="both"/>
            </w:pPr>
            <w:r w:rsidRPr="00F972A0">
              <w:t>Ο προμηθευτής να εγγυηθεί εγγράφως ότι οι όποιες διαφοροποιήσεις- αναθεωρήσεις μελλοντικά των υπόψη εγχειριδίων (Updates - Revisions) θα αποστέλλονται δωρεάν στην Υπηρεσία σε έντυπη μορφή και σε ηλεκτρονική, συμβατή με περιβάλλον WINDOWS.</w:t>
            </w:r>
          </w:p>
        </w:tc>
        <w:tc>
          <w:tcPr>
            <w:tcW w:w="902" w:type="pct"/>
            <w:vAlign w:val="center"/>
          </w:tcPr>
          <w:p w14:paraId="645C85D8" w14:textId="77777777" w:rsidR="00204FB3" w:rsidRDefault="00204FB3" w:rsidP="00DE7632">
            <w:pPr>
              <w:jc w:val="center"/>
            </w:pPr>
            <w:r w:rsidRPr="005927F0">
              <w:t>ΝΑΙ</w:t>
            </w:r>
          </w:p>
        </w:tc>
        <w:tc>
          <w:tcPr>
            <w:tcW w:w="647" w:type="pct"/>
          </w:tcPr>
          <w:p w14:paraId="4C87AA20" w14:textId="77777777" w:rsidR="00204FB3" w:rsidRDefault="00204FB3" w:rsidP="00DE7632">
            <w:pPr>
              <w:jc w:val="both"/>
            </w:pPr>
          </w:p>
        </w:tc>
        <w:tc>
          <w:tcPr>
            <w:tcW w:w="745" w:type="pct"/>
          </w:tcPr>
          <w:p w14:paraId="0B9674BB" w14:textId="77777777" w:rsidR="00204FB3" w:rsidRDefault="00204FB3" w:rsidP="00DE7632">
            <w:pPr>
              <w:jc w:val="both"/>
            </w:pPr>
          </w:p>
        </w:tc>
      </w:tr>
      <w:tr w:rsidR="00204FB3" w14:paraId="5A415CA1" w14:textId="77777777" w:rsidTr="003071E5">
        <w:tc>
          <w:tcPr>
            <w:tcW w:w="691" w:type="pct"/>
          </w:tcPr>
          <w:p w14:paraId="3CC6DAF5" w14:textId="77777777" w:rsidR="00204FB3" w:rsidRPr="00BB2AD0" w:rsidRDefault="00204FB3" w:rsidP="00DE7632">
            <w:pPr>
              <w:jc w:val="both"/>
            </w:pPr>
            <w:r w:rsidRPr="00337D5E">
              <w:t>7.1.10</w:t>
            </w:r>
            <w:r w:rsidRPr="00337D5E">
              <w:tab/>
            </w:r>
          </w:p>
        </w:tc>
        <w:tc>
          <w:tcPr>
            <w:tcW w:w="2014" w:type="pct"/>
          </w:tcPr>
          <w:p w14:paraId="33CAACD1" w14:textId="77777777" w:rsidR="00204FB3" w:rsidRDefault="00204FB3" w:rsidP="00DE7632">
            <w:pPr>
              <w:jc w:val="both"/>
            </w:pPr>
            <w:r w:rsidRPr="00337D5E">
              <w:t>Κωδικοποίηση υλικών</w:t>
            </w:r>
          </w:p>
          <w:p w14:paraId="0154902B" w14:textId="77777777" w:rsidR="00204FB3" w:rsidRPr="00337D5E" w:rsidRDefault="00204FB3" w:rsidP="00DE7632">
            <w:pPr>
              <w:jc w:val="both"/>
            </w:pPr>
            <w:r w:rsidRPr="00337D5E">
              <w:t>Τα ανταλλακτικά να είναι κωδικοποιημένα. Για όσα ανταλλακτικά δεν είναι κωδικοποιημένα στην Τεχνική Προσφορά να δοθούν τουλάχιστον Ρ/Ν, κατασκευαστής και ονομασία.</w:t>
            </w:r>
          </w:p>
        </w:tc>
        <w:tc>
          <w:tcPr>
            <w:tcW w:w="902" w:type="pct"/>
            <w:vAlign w:val="center"/>
          </w:tcPr>
          <w:p w14:paraId="242B649D" w14:textId="77777777" w:rsidR="00204FB3" w:rsidRDefault="00204FB3" w:rsidP="00DE7632">
            <w:pPr>
              <w:jc w:val="center"/>
            </w:pPr>
            <w:r w:rsidRPr="005927F0">
              <w:t>ΝΑΙ</w:t>
            </w:r>
          </w:p>
        </w:tc>
        <w:tc>
          <w:tcPr>
            <w:tcW w:w="647" w:type="pct"/>
          </w:tcPr>
          <w:p w14:paraId="2FBFAE35" w14:textId="77777777" w:rsidR="00204FB3" w:rsidRDefault="00204FB3" w:rsidP="00DE7632">
            <w:pPr>
              <w:jc w:val="both"/>
            </w:pPr>
          </w:p>
        </w:tc>
        <w:tc>
          <w:tcPr>
            <w:tcW w:w="745" w:type="pct"/>
          </w:tcPr>
          <w:p w14:paraId="678AFE0E" w14:textId="77777777" w:rsidR="00204FB3" w:rsidRDefault="00204FB3" w:rsidP="00DE7632">
            <w:pPr>
              <w:jc w:val="both"/>
            </w:pPr>
          </w:p>
        </w:tc>
      </w:tr>
      <w:tr w:rsidR="00204FB3" w14:paraId="5D7FAF89" w14:textId="77777777" w:rsidTr="003071E5">
        <w:tc>
          <w:tcPr>
            <w:tcW w:w="691" w:type="pct"/>
          </w:tcPr>
          <w:p w14:paraId="188B601C" w14:textId="77777777" w:rsidR="00204FB3" w:rsidRPr="00BB2AD0" w:rsidRDefault="00204FB3" w:rsidP="00DE7632">
            <w:pPr>
              <w:jc w:val="both"/>
            </w:pPr>
            <w:r w:rsidRPr="00337D5E">
              <w:t>7.1.11</w:t>
            </w:r>
            <w:r w:rsidRPr="00337D5E">
              <w:tab/>
            </w:r>
          </w:p>
        </w:tc>
        <w:tc>
          <w:tcPr>
            <w:tcW w:w="2014" w:type="pct"/>
          </w:tcPr>
          <w:p w14:paraId="35F2E0EC" w14:textId="77777777" w:rsidR="00204FB3" w:rsidRPr="00337D5E" w:rsidRDefault="00204FB3" w:rsidP="00DE7632">
            <w:pPr>
              <w:jc w:val="both"/>
            </w:pPr>
            <w:r w:rsidRPr="00337D5E">
              <w:t>Τιμοκατάλογος ανταλλακτικών – εργαλείων</w:t>
            </w:r>
          </w:p>
        </w:tc>
        <w:tc>
          <w:tcPr>
            <w:tcW w:w="902" w:type="pct"/>
            <w:vAlign w:val="center"/>
          </w:tcPr>
          <w:p w14:paraId="41AB93E7" w14:textId="77777777" w:rsidR="00204FB3" w:rsidRDefault="00204FB3" w:rsidP="00DE7632">
            <w:pPr>
              <w:jc w:val="center"/>
            </w:pPr>
            <w:r w:rsidRPr="005927F0">
              <w:t>ΝΑΙ</w:t>
            </w:r>
          </w:p>
        </w:tc>
        <w:tc>
          <w:tcPr>
            <w:tcW w:w="647" w:type="pct"/>
          </w:tcPr>
          <w:p w14:paraId="6E55DA69" w14:textId="77777777" w:rsidR="00204FB3" w:rsidRDefault="00204FB3" w:rsidP="00DE7632">
            <w:pPr>
              <w:jc w:val="both"/>
            </w:pPr>
          </w:p>
        </w:tc>
        <w:tc>
          <w:tcPr>
            <w:tcW w:w="745" w:type="pct"/>
          </w:tcPr>
          <w:p w14:paraId="6EA8D1A6" w14:textId="77777777" w:rsidR="00204FB3" w:rsidRDefault="00204FB3" w:rsidP="00DE7632">
            <w:pPr>
              <w:jc w:val="both"/>
            </w:pPr>
          </w:p>
        </w:tc>
      </w:tr>
      <w:tr w:rsidR="00204FB3" w14:paraId="78CBBF10" w14:textId="77777777" w:rsidTr="003071E5">
        <w:tc>
          <w:tcPr>
            <w:tcW w:w="691" w:type="pct"/>
          </w:tcPr>
          <w:p w14:paraId="067DF9B5" w14:textId="77777777" w:rsidR="00204FB3" w:rsidRPr="00BB2AD0" w:rsidRDefault="00204FB3" w:rsidP="00DE7632">
            <w:pPr>
              <w:jc w:val="both"/>
            </w:pPr>
            <w:r w:rsidRPr="00337D5E">
              <w:t>7.1.11.1</w:t>
            </w:r>
            <w:r w:rsidRPr="00337D5E">
              <w:tab/>
            </w:r>
          </w:p>
        </w:tc>
        <w:tc>
          <w:tcPr>
            <w:tcW w:w="2014" w:type="pct"/>
          </w:tcPr>
          <w:p w14:paraId="29E14D8D" w14:textId="77777777" w:rsidR="00204FB3" w:rsidRPr="00337D5E" w:rsidRDefault="00204FB3" w:rsidP="00DE7632">
            <w:pPr>
              <w:jc w:val="both"/>
            </w:pPr>
            <w:r w:rsidRPr="00337D5E">
              <w:t>Να δοθεί πλήρης τιμοκατάλογος όλων των ανταλ/κών του κυρίως υλικού, καθώς και των συγκροτημάτων - υποσυγκροτημάτων σε ηλεκτρονική μορφή, που να περιλαμβάνει : NSN, P/N, κατασκευαστή, ονομασία.</w:t>
            </w:r>
          </w:p>
        </w:tc>
        <w:tc>
          <w:tcPr>
            <w:tcW w:w="902" w:type="pct"/>
            <w:vAlign w:val="center"/>
          </w:tcPr>
          <w:p w14:paraId="4368E7EC" w14:textId="77777777" w:rsidR="00204FB3" w:rsidRDefault="00204FB3" w:rsidP="00DE7632">
            <w:pPr>
              <w:jc w:val="center"/>
            </w:pPr>
            <w:r w:rsidRPr="005927F0">
              <w:t>ΝΑΙ</w:t>
            </w:r>
          </w:p>
        </w:tc>
        <w:tc>
          <w:tcPr>
            <w:tcW w:w="647" w:type="pct"/>
          </w:tcPr>
          <w:p w14:paraId="2A963070" w14:textId="77777777" w:rsidR="00204FB3" w:rsidRDefault="00204FB3" w:rsidP="00DE7632">
            <w:pPr>
              <w:jc w:val="both"/>
            </w:pPr>
          </w:p>
        </w:tc>
        <w:tc>
          <w:tcPr>
            <w:tcW w:w="745" w:type="pct"/>
          </w:tcPr>
          <w:p w14:paraId="5ECCFB26" w14:textId="77777777" w:rsidR="00204FB3" w:rsidRDefault="00204FB3" w:rsidP="00DE7632">
            <w:pPr>
              <w:jc w:val="both"/>
            </w:pPr>
          </w:p>
        </w:tc>
      </w:tr>
      <w:tr w:rsidR="00204FB3" w14:paraId="578072D7" w14:textId="77777777" w:rsidTr="003071E5">
        <w:tc>
          <w:tcPr>
            <w:tcW w:w="691" w:type="pct"/>
          </w:tcPr>
          <w:p w14:paraId="3B6DB5FC" w14:textId="77777777" w:rsidR="00204FB3" w:rsidRPr="00BB2AD0" w:rsidRDefault="00204FB3" w:rsidP="00DE7632">
            <w:pPr>
              <w:jc w:val="both"/>
            </w:pPr>
            <w:r w:rsidRPr="00337D5E">
              <w:t>7.1.11.2</w:t>
            </w:r>
            <w:r w:rsidRPr="00337D5E">
              <w:tab/>
            </w:r>
          </w:p>
        </w:tc>
        <w:tc>
          <w:tcPr>
            <w:tcW w:w="2014" w:type="pct"/>
          </w:tcPr>
          <w:p w14:paraId="7AEB510C" w14:textId="77777777" w:rsidR="00204FB3" w:rsidRPr="00337D5E" w:rsidRDefault="00204FB3" w:rsidP="00DE7632">
            <w:pPr>
              <w:jc w:val="both"/>
            </w:pPr>
            <w:r w:rsidRPr="00337D5E">
              <w:t>Να δοθεί πλήρης τιμοκατάλογος και εικονογραφημένοι κατάλογοι  εργαλείων και ειδικών συσκευών και οργάνων ελέγχου που είναι αναγκαία για τη συντήρηση του οχήματος και για όλα τα κλιμάκια συντήρησης (1</w:t>
            </w:r>
            <w:r w:rsidRPr="0043644B">
              <w:rPr>
                <w:vertAlign w:val="superscript"/>
              </w:rPr>
              <w:t>ο</w:t>
            </w:r>
            <w:r w:rsidRPr="00337D5E">
              <w:t xml:space="preserve"> έως 5</w:t>
            </w:r>
            <w:r w:rsidRPr="0043644B">
              <w:rPr>
                <w:vertAlign w:val="superscript"/>
              </w:rPr>
              <w:t>ο</w:t>
            </w:r>
            <w:r w:rsidRPr="00337D5E">
              <w:t>). Για τα υλικά αυτά να δοθούν πλήρη στοιχεία όπως, αριθμός ονομαστικού, αριθμός κατασκευαστή, τιμή ανά τεμάχιο.</w:t>
            </w:r>
          </w:p>
        </w:tc>
        <w:tc>
          <w:tcPr>
            <w:tcW w:w="902" w:type="pct"/>
            <w:vAlign w:val="center"/>
          </w:tcPr>
          <w:p w14:paraId="309124A8" w14:textId="77777777" w:rsidR="00204FB3" w:rsidRDefault="00204FB3" w:rsidP="00DE7632">
            <w:pPr>
              <w:jc w:val="center"/>
            </w:pPr>
            <w:r w:rsidRPr="005927F0">
              <w:t>ΝΑΙ</w:t>
            </w:r>
          </w:p>
        </w:tc>
        <w:tc>
          <w:tcPr>
            <w:tcW w:w="647" w:type="pct"/>
          </w:tcPr>
          <w:p w14:paraId="4B381F11" w14:textId="77777777" w:rsidR="00204FB3" w:rsidRDefault="00204FB3" w:rsidP="00DE7632">
            <w:pPr>
              <w:jc w:val="both"/>
            </w:pPr>
          </w:p>
        </w:tc>
        <w:tc>
          <w:tcPr>
            <w:tcW w:w="745" w:type="pct"/>
          </w:tcPr>
          <w:p w14:paraId="430CA771" w14:textId="77777777" w:rsidR="00204FB3" w:rsidRDefault="00204FB3" w:rsidP="00DE7632">
            <w:pPr>
              <w:jc w:val="both"/>
            </w:pPr>
          </w:p>
        </w:tc>
      </w:tr>
      <w:tr w:rsidR="00204FB3" w14:paraId="432B274B" w14:textId="77777777" w:rsidTr="003071E5">
        <w:tc>
          <w:tcPr>
            <w:tcW w:w="691" w:type="pct"/>
          </w:tcPr>
          <w:p w14:paraId="75C2854F" w14:textId="77777777" w:rsidR="00204FB3" w:rsidRPr="00BB2AD0" w:rsidRDefault="00204FB3" w:rsidP="00DE7632">
            <w:pPr>
              <w:jc w:val="both"/>
            </w:pPr>
            <w:r w:rsidRPr="00337D5E">
              <w:t>7.1.12</w:t>
            </w:r>
            <w:r w:rsidRPr="00337D5E">
              <w:tab/>
            </w:r>
          </w:p>
        </w:tc>
        <w:tc>
          <w:tcPr>
            <w:tcW w:w="2014" w:type="pct"/>
          </w:tcPr>
          <w:p w14:paraId="4281146C" w14:textId="77777777" w:rsidR="00204FB3" w:rsidRPr="00337D5E" w:rsidRDefault="00204FB3" w:rsidP="00DE7632">
            <w:pPr>
              <w:jc w:val="both"/>
            </w:pPr>
            <w:r w:rsidRPr="00337D5E">
              <w:t>Κατάλογο των χρησιμοποιούμενων λιπαντικών.</w:t>
            </w:r>
          </w:p>
        </w:tc>
        <w:tc>
          <w:tcPr>
            <w:tcW w:w="902" w:type="pct"/>
            <w:vAlign w:val="center"/>
          </w:tcPr>
          <w:p w14:paraId="6CF93C49" w14:textId="77777777" w:rsidR="00204FB3" w:rsidRDefault="00204FB3" w:rsidP="00DE7632">
            <w:pPr>
              <w:jc w:val="center"/>
            </w:pPr>
            <w:r w:rsidRPr="005927F0">
              <w:t>ΝΑΙ</w:t>
            </w:r>
          </w:p>
        </w:tc>
        <w:tc>
          <w:tcPr>
            <w:tcW w:w="647" w:type="pct"/>
          </w:tcPr>
          <w:p w14:paraId="308AC08B" w14:textId="77777777" w:rsidR="00204FB3" w:rsidRDefault="00204FB3" w:rsidP="00DE7632">
            <w:pPr>
              <w:jc w:val="both"/>
            </w:pPr>
          </w:p>
        </w:tc>
        <w:tc>
          <w:tcPr>
            <w:tcW w:w="745" w:type="pct"/>
          </w:tcPr>
          <w:p w14:paraId="5609706F" w14:textId="77777777" w:rsidR="00204FB3" w:rsidRDefault="00204FB3" w:rsidP="00DE7632">
            <w:pPr>
              <w:jc w:val="both"/>
            </w:pPr>
          </w:p>
        </w:tc>
      </w:tr>
      <w:tr w:rsidR="00204FB3" w14:paraId="7879AE4E" w14:textId="77777777" w:rsidTr="003071E5">
        <w:tc>
          <w:tcPr>
            <w:tcW w:w="691" w:type="pct"/>
          </w:tcPr>
          <w:p w14:paraId="698F4155" w14:textId="77777777" w:rsidR="00204FB3" w:rsidRPr="00BB2AD0" w:rsidRDefault="00204FB3" w:rsidP="00DE7632">
            <w:pPr>
              <w:jc w:val="both"/>
            </w:pPr>
            <w:r w:rsidRPr="0093374A">
              <w:t>7.1.13</w:t>
            </w:r>
          </w:p>
        </w:tc>
        <w:tc>
          <w:tcPr>
            <w:tcW w:w="2014" w:type="pct"/>
          </w:tcPr>
          <w:p w14:paraId="37CA58F5" w14:textId="77777777" w:rsidR="00204FB3" w:rsidRPr="00337D5E" w:rsidRDefault="00204FB3" w:rsidP="00DE7632">
            <w:pPr>
              <w:jc w:val="both"/>
            </w:pPr>
            <w:r w:rsidRPr="0093374A">
              <w:t>Αναλυτική περιγραφή των συστημάτων: μετάδοσης κίνησης, διεύθυνσης, πέδησης, ανάρτησης, ηλεκτρικού συστήματος και φωτισμού, καθώς και του λοιπού εξοπλισμού (§4.5.3, §4.5.4, §4.5.5, §4.5.6, §4.5.7 και §4.5.10).</w:t>
            </w:r>
          </w:p>
        </w:tc>
        <w:tc>
          <w:tcPr>
            <w:tcW w:w="902" w:type="pct"/>
            <w:vAlign w:val="center"/>
          </w:tcPr>
          <w:p w14:paraId="68C38B3D" w14:textId="77777777" w:rsidR="00204FB3" w:rsidRDefault="00204FB3" w:rsidP="00DE7632">
            <w:pPr>
              <w:jc w:val="center"/>
            </w:pPr>
            <w:r w:rsidRPr="005927F0">
              <w:t>ΝΑΙ</w:t>
            </w:r>
          </w:p>
        </w:tc>
        <w:tc>
          <w:tcPr>
            <w:tcW w:w="647" w:type="pct"/>
          </w:tcPr>
          <w:p w14:paraId="30C19401" w14:textId="77777777" w:rsidR="00204FB3" w:rsidRDefault="00204FB3" w:rsidP="00DE7632">
            <w:pPr>
              <w:jc w:val="both"/>
            </w:pPr>
          </w:p>
        </w:tc>
        <w:tc>
          <w:tcPr>
            <w:tcW w:w="745" w:type="pct"/>
          </w:tcPr>
          <w:p w14:paraId="0D57B2F9" w14:textId="77777777" w:rsidR="00204FB3" w:rsidRDefault="00204FB3" w:rsidP="00DE7632">
            <w:pPr>
              <w:jc w:val="both"/>
            </w:pPr>
          </w:p>
        </w:tc>
      </w:tr>
      <w:tr w:rsidR="00204FB3" w14:paraId="0F871CEF" w14:textId="77777777" w:rsidTr="003071E5">
        <w:tc>
          <w:tcPr>
            <w:tcW w:w="691" w:type="pct"/>
          </w:tcPr>
          <w:p w14:paraId="6F20DAD9" w14:textId="77777777" w:rsidR="00204FB3" w:rsidRPr="00BB2AD0" w:rsidRDefault="00204FB3" w:rsidP="00DE7632">
            <w:pPr>
              <w:jc w:val="both"/>
            </w:pPr>
            <w:r w:rsidRPr="009753AA">
              <w:t>7.1.14</w:t>
            </w:r>
          </w:p>
        </w:tc>
        <w:tc>
          <w:tcPr>
            <w:tcW w:w="2014" w:type="pct"/>
          </w:tcPr>
          <w:p w14:paraId="5A78A20E" w14:textId="77777777" w:rsidR="00204FB3" w:rsidRPr="00337D5E" w:rsidRDefault="00204FB3" w:rsidP="00DE7632">
            <w:pPr>
              <w:jc w:val="both"/>
            </w:pPr>
            <w:r w:rsidRPr="009753AA">
              <w:t>Τα έντυπα για την καμπίνα του προσωπικού, τα όργανα ελέγχου και τα ελαστικά επίσωτρα (§4.5.8, §4.5.9</w:t>
            </w:r>
            <w:r>
              <w:t xml:space="preserve"> </w:t>
            </w:r>
            <w:r w:rsidRPr="009753AA">
              <w:t>και §4.5.11).</w:t>
            </w:r>
          </w:p>
        </w:tc>
        <w:tc>
          <w:tcPr>
            <w:tcW w:w="902" w:type="pct"/>
            <w:vAlign w:val="center"/>
          </w:tcPr>
          <w:p w14:paraId="60EDCA3A" w14:textId="77777777" w:rsidR="00204FB3" w:rsidRDefault="00204FB3" w:rsidP="00DE7632">
            <w:pPr>
              <w:jc w:val="center"/>
            </w:pPr>
            <w:r w:rsidRPr="005927F0">
              <w:t>ΝΑΙ</w:t>
            </w:r>
          </w:p>
        </w:tc>
        <w:tc>
          <w:tcPr>
            <w:tcW w:w="647" w:type="pct"/>
          </w:tcPr>
          <w:p w14:paraId="1D73F66D" w14:textId="77777777" w:rsidR="00204FB3" w:rsidRDefault="00204FB3" w:rsidP="00DE7632">
            <w:pPr>
              <w:jc w:val="both"/>
            </w:pPr>
          </w:p>
        </w:tc>
        <w:tc>
          <w:tcPr>
            <w:tcW w:w="745" w:type="pct"/>
          </w:tcPr>
          <w:p w14:paraId="04C187E5" w14:textId="77777777" w:rsidR="00204FB3" w:rsidRDefault="00204FB3" w:rsidP="00DE7632">
            <w:pPr>
              <w:jc w:val="both"/>
            </w:pPr>
          </w:p>
        </w:tc>
      </w:tr>
      <w:tr w:rsidR="00204FB3" w14:paraId="6DEE5B48" w14:textId="77777777" w:rsidTr="003071E5">
        <w:tc>
          <w:tcPr>
            <w:tcW w:w="691" w:type="pct"/>
          </w:tcPr>
          <w:p w14:paraId="4D6DADE7" w14:textId="77777777" w:rsidR="00204FB3" w:rsidRPr="00BB2AD0" w:rsidRDefault="00204FB3" w:rsidP="00DE7632">
            <w:pPr>
              <w:jc w:val="both"/>
            </w:pPr>
            <w:r w:rsidRPr="00337D5E">
              <w:t>7.1.15</w:t>
            </w:r>
            <w:r w:rsidRPr="00337D5E">
              <w:tab/>
            </w:r>
          </w:p>
        </w:tc>
        <w:tc>
          <w:tcPr>
            <w:tcW w:w="2014" w:type="pct"/>
          </w:tcPr>
          <w:p w14:paraId="03B54FC9" w14:textId="77777777" w:rsidR="00204FB3" w:rsidRPr="00337D5E" w:rsidRDefault="00204FB3" w:rsidP="00DE7632">
            <w:pPr>
              <w:jc w:val="both"/>
            </w:pPr>
            <w:r w:rsidRPr="00337D5E">
              <w:t>Αναλυτική περιγραφή της υπερκατασκευής η οποία περιλαμβάνει τη δεξαμενή μεταφοράς καυσίμου με τον εξοπλισμό της και τα συστήματα άντλησης, παροχής και μέτρησης καυσίμου (§4.5.12).</w:t>
            </w:r>
          </w:p>
        </w:tc>
        <w:tc>
          <w:tcPr>
            <w:tcW w:w="902" w:type="pct"/>
            <w:vAlign w:val="center"/>
          </w:tcPr>
          <w:p w14:paraId="5DC295D4" w14:textId="77777777" w:rsidR="00204FB3" w:rsidRDefault="00204FB3" w:rsidP="00DE7632">
            <w:pPr>
              <w:jc w:val="center"/>
            </w:pPr>
            <w:r w:rsidRPr="005927F0">
              <w:t>ΝΑΙ</w:t>
            </w:r>
          </w:p>
        </w:tc>
        <w:tc>
          <w:tcPr>
            <w:tcW w:w="647" w:type="pct"/>
          </w:tcPr>
          <w:p w14:paraId="0CFACE9E" w14:textId="77777777" w:rsidR="00204FB3" w:rsidRDefault="00204FB3" w:rsidP="00DE7632">
            <w:pPr>
              <w:jc w:val="both"/>
            </w:pPr>
          </w:p>
        </w:tc>
        <w:tc>
          <w:tcPr>
            <w:tcW w:w="745" w:type="pct"/>
          </w:tcPr>
          <w:p w14:paraId="0CD54CC2" w14:textId="77777777" w:rsidR="00204FB3" w:rsidRDefault="00204FB3" w:rsidP="00DE7632">
            <w:pPr>
              <w:jc w:val="both"/>
            </w:pPr>
          </w:p>
        </w:tc>
      </w:tr>
      <w:tr w:rsidR="00204FB3" w14:paraId="2B2B32E7" w14:textId="77777777" w:rsidTr="003071E5">
        <w:tc>
          <w:tcPr>
            <w:tcW w:w="691" w:type="pct"/>
          </w:tcPr>
          <w:p w14:paraId="6C30CAD2" w14:textId="77777777" w:rsidR="00204FB3" w:rsidRPr="00BB2AD0" w:rsidRDefault="00204FB3" w:rsidP="00DE7632">
            <w:pPr>
              <w:jc w:val="both"/>
            </w:pPr>
            <w:r w:rsidRPr="00337D5E">
              <w:t>7.1.16</w:t>
            </w:r>
            <w:r w:rsidRPr="00337D5E">
              <w:tab/>
            </w:r>
          </w:p>
        </w:tc>
        <w:tc>
          <w:tcPr>
            <w:tcW w:w="2014" w:type="pct"/>
          </w:tcPr>
          <w:p w14:paraId="26E1C942" w14:textId="77777777" w:rsidR="00204FB3" w:rsidRPr="00337D5E" w:rsidRDefault="00204FB3" w:rsidP="00DE7632">
            <w:pPr>
              <w:jc w:val="both"/>
            </w:pPr>
            <w:r w:rsidRPr="00337D5E">
              <w:t>Περιγραφή αντισκωριακής προστασίας και χαρακτηριστικών βαφής (§4.2.</w:t>
            </w:r>
            <w:r>
              <w:t>8</w:t>
            </w:r>
            <w:r w:rsidRPr="00337D5E">
              <w:t>).</w:t>
            </w:r>
          </w:p>
        </w:tc>
        <w:tc>
          <w:tcPr>
            <w:tcW w:w="902" w:type="pct"/>
            <w:vAlign w:val="center"/>
          </w:tcPr>
          <w:p w14:paraId="3EF2C344" w14:textId="77777777" w:rsidR="00204FB3" w:rsidRDefault="00204FB3" w:rsidP="00DE7632">
            <w:pPr>
              <w:jc w:val="center"/>
            </w:pPr>
            <w:r w:rsidRPr="005927F0">
              <w:t>ΝΑΙ</w:t>
            </w:r>
          </w:p>
        </w:tc>
        <w:tc>
          <w:tcPr>
            <w:tcW w:w="647" w:type="pct"/>
          </w:tcPr>
          <w:p w14:paraId="0239DCD3" w14:textId="77777777" w:rsidR="00204FB3" w:rsidRDefault="00204FB3" w:rsidP="00DE7632">
            <w:pPr>
              <w:jc w:val="both"/>
            </w:pPr>
          </w:p>
        </w:tc>
        <w:tc>
          <w:tcPr>
            <w:tcW w:w="745" w:type="pct"/>
          </w:tcPr>
          <w:p w14:paraId="00D94B52" w14:textId="77777777" w:rsidR="00204FB3" w:rsidRDefault="00204FB3" w:rsidP="00DE7632">
            <w:pPr>
              <w:jc w:val="both"/>
            </w:pPr>
          </w:p>
        </w:tc>
      </w:tr>
      <w:tr w:rsidR="00204FB3" w14:paraId="5DA07437" w14:textId="77777777" w:rsidTr="003071E5">
        <w:tc>
          <w:tcPr>
            <w:tcW w:w="691" w:type="pct"/>
          </w:tcPr>
          <w:p w14:paraId="334C958A" w14:textId="77777777" w:rsidR="00204FB3" w:rsidRPr="00BB2AD0" w:rsidRDefault="00204FB3" w:rsidP="00DE7632">
            <w:pPr>
              <w:jc w:val="both"/>
            </w:pPr>
            <w:r w:rsidRPr="00337D5E">
              <w:t>7.1.17</w:t>
            </w:r>
          </w:p>
        </w:tc>
        <w:tc>
          <w:tcPr>
            <w:tcW w:w="2014" w:type="pct"/>
          </w:tcPr>
          <w:p w14:paraId="1C119CB9" w14:textId="77777777" w:rsidR="00204FB3" w:rsidRPr="00337D5E" w:rsidRDefault="00204FB3" w:rsidP="00DE7632">
            <w:pPr>
              <w:jc w:val="both"/>
            </w:pPr>
            <w:r w:rsidRPr="00337D5E">
              <w:t>Κατάλογο παρελκομένων επί του οχήματος (§4.6).</w:t>
            </w:r>
          </w:p>
        </w:tc>
        <w:tc>
          <w:tcPr>
            <w:tcW w:w="902" w:type="pct"/>
            <w:vAlign w:val="center"/>
          </w:tcPr>
          <w:p w14:paraId="6AB62F45" w14:textId="77777777" w:rsidR="00204FB3" w:rsidRDefault="00204FB3" w:rsidP="00DE7632">
            <w:pPr>
              <w:jc w:val="center"/>
            </w:pPr>
            <w:r w:rsidRPr="005927F0">
              <w:t>ΝΑΙ</w:t>
            </w:r>
          </w:p>
        </w:tc>
        <w:tc>
          <w:tcPr>
            <w:tcW w:w="647" w:type="pct"/>
          </w:tcPr>
          <w:p w14:paraId="6A406C41" w14:textId="77777777" w:rsidR="00204FB3" w:rsidRDefault="00204FB3" w:rsidP="00DE7632">
            <w:pPr>
              <w:jc w:val="both"/>
            </w:pPr>
          </w:p>
        </w:tc>
        <w:tc>
          <w:tcPr>
            <w:tcW w:w="745" w:type="pct"/>
          </w:tcPr>
          <w:p w14:paraId="4485D746" w14:textId="77777777" w:rsidR="00204FB3" w:rsidRDefault="00204FB3" w:rsidP="00DE7632">
            <w:pPr>
              <w:jc w:val="both"/>
            </w:pPr>
          </w:p>
        </w:tc>
      </w:tr>
      <w:tr w:rsidR="00204FB3" w14:paraId="0A971535" w14:textId="77777777" w:rsidTr="003071E5">
        <w:tc>
          <w:tcPr>
            <w:tcW w:w="691" w:type="pct"/>
          </w:tcPr>
          <w:p w14:paraId="6F974F60" w14:textId="77777777" w:rsidR="00204FB3" w:rsidRPr="00BB2AD0" w:rsidRDefault="00204FB3" w:rsidP="00DE7632">
            <w:pPr>
              <w:jc w:val="both"/>
            </w:pPr>
            <w:r w:rsidRPr="00AD12C2">
              <w:t>7.1.18</w:t>
            </w:r>
          </w:p>
        </w:tc>
        <w:tc>
          <w:tcPr>
            <w:tcW w:w="2014" w:type="pct"/>
          </w:tcPr>
          <w:p w14:paraId="1ACCF736" w14:textId="77777777" w:rsidR="00204FB3" w:rsidRPr="00337D5E" w:rsidRDefault="00204FB3" w:rsidP="00DE7632">
            <w:pPr>
              <w:jc w:val="both"/>
            </w:pPr>
            <w:r w:rsidRPr="00AD12C2">
              <w:t xml:space="preserve">Υπεύθυνη Δήλωση με το αναλυτικό πρόγραμμα εκπαίδευσης προσωπικού </w:t>
            </w:r>
            <w:r w:rsidRPr="00AD12C2">
              <w:lastRenderedPageBreak/>
              <w:t>Υπηρεσίας διάρκειας τουλάχιστο πέντε (5) ημερών (§7.2) το οποίο να καλύπτει τον χειρισμό, λειτουργία και συντήρηση 2ου και 3ου κλιμακίου (στα μηχανικά – ηλεκτρικά – αντλητικά συστήματα).</w:t>
            </w:r>
          </w:p>
        </w:tc>
        <w:tc>
          <w:tcPr>
            <w:tcW w:w="902" w:type="pct"/>
            <w:vAlign w:val="center"/>
          </w:tcPr>
          <w:p w14:paraId="4434844B" w14:textId="77777777" w:rsidR="00204FB3" w:rsidRDefault="00204FB3" w:rsidP="00DE7632">
            <w:pPr>
              <w:jc w:val="center"/>
            </w:pPr>
            <w:r w:rsidRPr="005927F0">
              <w:lastRenderedPageBreak/>
              <w:t>ΝΑΙ</w:t>
            </w:r>
          </w:p>
        </w:tc>
        <w:tc>
          <w:tcPr>
            <w:tcW w:w="647" w:type="pct"/>
          </w:tcPr>
          <w:p w14:paraId="2DC41B7F" w14:textId="77777777" w:rsidR="00204FB3" w:rsidRDefault="00204FB3" w:rsidP="00DE7632">
            <w:pPr>
              <w:jc w:val="both"/>
            </w:pPr>
          </w:p>
        </w:tc>
        <w:tc>
          <w:tcPr>
            <w:tcW w:w="745" w:type="pct"/>
          </w:tcPr>
          <w:p w14:paraId="575FA057" w14:textId="77777777" w:rsidR="00204FB3" w:rsidRDefault="00204FB3" w:rsidP="00DE7632">
            <w:pPr>
              <w:jc w:val="both"/>
            </w:pPr>
          </w:p>
        </w:tc>
      </w:tr>
      <w:tr w:rsidR="00204FB3" w14:paraId="7BCEE2FC" w14:textId="77777777" w:rsidTr="003071E5">
        <w:tc>
          <w:tcPr>
            <w:tcW w:w="691" w:type="pct"/>
          </w:tcPr>
          <w:p w14:paraId="61153F6F" w14:textId="77777777" w:rsidR="00204FB3" w:rsidRPr="00BB2AD0" w:rsidRDefault="00204FB3" w:rsidP="00DE7632">
            <w:pPr>
              <w:jc w:val="both"/>
            </w:pPr>
            <w:r w:rsidRPr="004A1EC5">
              <w:t>7.1.19</w:t>
            </w:r>
          </w:p>
        </w:tc>
        <w:tc>
          <w:tcPr>
            <w:tcW w:w="2014" w:type="pct"/>
          </w:tcPr>
          <w:p w14:paraId="072F7379" w14:textId="77777777" w:rsidR="00204FB3" w:rsidRPr="00337D5E" w:rsidRDefault="00204FB3" w:rsidP="00DE7632">
            <w:pPr>
              <w:jc w:val="both"/>
            </w:pPr>
            <w:r w:rsidRPr="004A1EC5">
              <w:t>Υπεύθυνη Δήλωση για το απαραίτητο απόθεμα ανταλλακτικών για τις απαιτήσεις συντήρησης μέχρι τα 60.000χλμ (§4.3.3).</w:t>
            </w:r>
          </w:p>
        </w:tc>
        <w:tc>
          <w:tcPr>
            <w:tcW w:w="902" w:type="pct"/>
            <w:vAlign w:val="center"/>
          </w:tcPr>
          <w:p w14:paraId="426D9CE2" w14:textId="77777777" w:rsidR="00204FB3" w:rsidRDefault="00204FB3" w:rsidP="00DE7632">
            <w:pPr>
              <w:jc w:val="center"/>
            </w:pPr>
            <w:r w:rsidRPr="005927F0">
              <w:t>ΝΑΙ</w:t>
            </w:r>
          </w:p>
        </w:tc>
        <w:tc>
          <w:tcPr>
            <w:tcW w:w="647" w:type="pct"/>
          </w:tcPr>
          <w:p w14:paraId="02285F39" w14:textId="77777777" w:rsidR="00204FB3" w:rsidRDefault="00204FB3" w:rsidP="00DE7632">
            <w:pPr>
              <w:jc w:val="both"/>
            </w:pPr>
          </w:p>
        </w:tc>
        <w:tc>
          <w:tcPr>
            <w:tcW w:w="745" w:type="pct"/>
          </w:tcPr>
          <w:p w14:paraId="61D9CE5E" w14:textId="77777777" w:rsidR="00204FB3" w:rsidRDefault="00204FB3" w:rsidP="00DE7632">
            <w:pPr>
              <w:jc w:val="both"/>
            </w:pPr>
          </w:p>
        </w:tc>
      </w:tr>
      <w:tr w:rsidR="00204FB3" w14:paraId="671456D1" w14:textId="77777777" w:rsidTr="003071E5">
        <w:tc>
          <w:tcPr>
            <w:tcW w:w="691" w:type="pct"/>
          </w:tcPr>
          <w:p w14:paraId="4AE6D189" w14:textId="77777777" w:rsidR="00204FB3" w:rsidRPr="00337D5E" w:rsidRDefault="00204FB3" w:rsidP="00DE7632">
            <w:pPr>
              <w:jc w:val="both"/>
              <w:rPr>
                <w:b/>
              </w:rPr>
            </w:pPr>
            <w:r w:rsidRPr="00337D5E">
              <w:rPr>
                <w:b/>
              </w:rPr>
              <w:t>7.2</w:t>
            </w:r>
            <w:r w:rsidRPr="00337D5E">
              <w:rPr>
                <w:b/>
              </w:rPr>
              <w:tab/>
            </w:r>
          </w:p>
        </w:tc>
        <w:tc>
          <w:tcPr>
            <w:tcW w:w="2014" w:type="pct"/>
          </w:tcPr>
          <w:p w14:paraId="14015581" w14:textId="77777777" w:rsidR="00204FB3" w:rsidRPr="00337D5E" w:rsidRDefault="00204FB3" w:rsidP="00DE7632">
            <w:pPr>
              <w:jc w:val="both"/>
              <w:rPr>
                <w:b/>
              </w:rPr>
            </w:pPr>
            <w:r w:rsidRPr="00337D5E">
              <w:rPr>
                <w:b/>
              </w:rPr>
              <w:t>Εκπαίδευση</w:t>
            </w:r>
          </w:p>
          <w:p w14:paraId="1239FC73" w14:textId="77777777" w:rsidR="00204FB3" w:rsidRPr="00337D5E" w:rsidRDefault="00204FB3" w:rsidP="00DE7632">
            <w:pPr>
              <w:jc w:val="both"/>
            </w:pPr>
            <w:r w:rsidRPr="00337D5E">
              <w:t>Ο προμηθευτής με μέριμνα και δικά του έξοδα, να παράσχει εκπαίδευση στις εγκαταστάσεις του στην Ελλάδα ή σε χώρο της Υπηρεσίας, σε προσωπικό προτεινόμενο από την Υπηρεσία, που θα καλύπτει τον χειρισμό, λειτουργία και συντήρηση 2ου και 3ου κλιμακίου (στα μηχανικά – ηλεκτρικά – αντλητικά συστήματα). Στην Τεχνική Προσφορά να περιλαμβάνεται αναλυτικό πρόγραμμα εκπαίδευσης διάρκειας πέντε (5) τουλάχιστον ημερών.</w:t>
            </w:r>
          </w:p>
        </w:tc>
        <w:tc>
          <w:tcPr>
            <w:tcW w:w="902" w:type="pct"/>
            <w:vAlign w:val="center"/>
          </w:tcPr>
          <w:p w14:paraId="55967F4C" w14:textId="77777777" w:rsidR="00204FB3" w:rsidRDefault="00204FB3" w:rsidP="00DE7632">
            <w:pPr>
              <w:jc w:val="center"/>
            </w:pPr>
            <w:r w:rsidRPr="005927F0">
              <w:t>ΝΑΙ</w:t>
            </w:r>
          </w:p>
        </w:tc>
        <w:tc>
          <w:tcPr>
            <w:tcW w:w="647" w:type="pct"/>
          </w:tcPr>
          <w:p w14:paraId="099E774E" w14:textId="77777777" w:rsidR="00204FB3" w:rsidRDefault="00204FB3" w:rsidP="00DE7632">
            <w:pPr>
              <w:jc w:val="both"/>
            </w:pPr>
          </w:p>
        </w:tc>
        <w:tc>
          <w:tcPr>
            <w:tcW w:w="745" w:type="pct"/>
          </w:tcPr>
          <w:p w14:paraId="1F53A602" w14:textId="77777777" w:rsidR="00204FB3" w:rsidRDefault="00204FB3" w:rsidP="00DE7632">
            <w:pPr>
              <w:jc w:val="both"/>
            </w:pPr>
          </w:p>
        </w:tc>
      </w:tr>
      <w:tr w:rsidR="00204FB3" w14:paraId="17AF3D17" w14:textId="77777777" w:rsidTr="003071E5">
        <w:tc>
          <w:tcPr>
            <w:tcW w:w="691" w:type="pct"/>
          </w:tcPr>
          <w:p w14:paraId="125383B1" w14:textId="77777777" w:rsidR="00204FB3" w:rsidRPr="00337D5E" w:rsidRDefault="00204FB3" w:rsidP="00DE7632">
            <w:pPr>
              <w:jc w:val="both"/>
              <w:rPr>
                <w:b/>
              </w:rPr>
            </w:pPr>
            <w:r w:rsidRPr="00337D5E">
              <w:rPr>
                <w:b/>
              </w:rPr>
              <w:t>8.</w:t>
            </w:r>
          </w:p>
        </w:tc>
        <w:tc>
          <w:tcPr>
            <w:tcW w:w="2014" w:type="pct"/>
          </w:tcPr>
          <w:p w14:paraId="28EFE921" w14:textId="77777777" w:rsidR="00204FB3" w:rsidRPr="00337D5E" w:rsidRDefault="00204FB3" w:rsidP="00DE7632">
            <w:pPr>
              <w:jc w:val="both"/>
              <w:rPr>
                <w:b/>
              </w:rPr>
            </w:pPr>
            <w:r w:rsidRPr="00337D5E">
              <w:rPr>
                <w:b/>
              </w:rPr>
              <w:t>ΛΟΙΠΕΣ ΑΠΑΙΤΗΣΕΙΣ</w:t>
            </w:r>
          </w:p>
        </w:tc>
        <w:tc>
          <w:tcPr>
            <w:tcW w:w="902" w:type="pct"/>
            <w:vAlign w:val="center"/>
          </w:tcPr>
          <w:p w14:paraId="16CF69F0" w14:textId="77777777" w:rsidR="00204FB3" w:rsidRDefault="00204FB3" w:rsidP="00DE7632">
            <w:pPr>
              <w:jc w:val="center"/>
            </w:pPr>
          </w:p>
        </w:tc>
        <w:tc>
          <w:tcPr>
            <w:tcW w:w="647" w:type="pct"/>
          </w:tcPr>
          <w:p w14:paraId="2E1FD296" w14:textId="77777777" w:rsidR="00204FB3" w:rsidRDefault="00204FB3" w:rsidP="00DE7632">
            <w:pPr>
              <w:jc w:val="both"/>
            </w:pPr>
          </w:p>
        </w:tc>
        <w:tc>
          <w:tcPr>
            <w:tcW w:w="745" w:type="pct"/>
          </w:tcPr>
          <w:p w14:paraId="15DE9964" w14:textId="77777777" w:rsidR="00204FB3" w:rsidRDefault="00204FB3" w:rsidP="00DE7632">
            <w:pPr>
              <w:jc w:val="both"/>
            </w:pPr>
          </w:p>
        </w:tc>
      </w:tr>
      <w:tr w:rsidR="00204FB3" w14:paraId="4584D074" w14:textId="77777777" w:rsidTr="003071E5">
        <w:tc>
          <w:tcPr>
            <w:tcW w:w="691" w:type="pct"/>
          </w:tcPr>
          <w:p w14:paraId="38C751D4" w14:textId="77777777" w:rsidR="00204FB3" w:rsidRPr="00BB2AD0" w:rsidRDefault="00204FB3" w:rsidP="00DE7632">
            <w:pPr>
              <w:jc w:val="both"/>
            </w:pPr>
            <w:r w:rsidRPr="00605058">
              <w:t>8.2</w:t>
            </w:r>
          </w:p>
        </w:tc>
        <w:tc>
          <w:tcPr>
            <w:tcW w:w="2014" w:type="pct"/>
          </w:tcPr>
          <w:p w14:paraId="519B0DE1" w14:textId="37E03DD0" w:rsidR="00204FB3" w:rsidRPr="00337D5E" w:rsidRDefault="00204FB3" w:rsidP="00DE7632">
            <w:pPr>
              <w:jc w:val="both"/>
            </w:pPr>
            <w:r w:rsidRPr="00A066BB">
              <w:t xml:space="preserve">Χρόνος Παράδοσης: Ο χρόνος παράδοσης να είναι ο μικρότερος δυνατός για το σύνολο των οχημάτων και όχι μεγαλύτερος </w:t>
            </w:r>
            <w:r w:rsidR="003733CF" w:rsidRPr="003733CF">
              <w:t>των 11 μηνών, από την ημερομηνία υπογραφής της σύμβασης.</w:t>
            </w:r>
          </w:p>
        </w:tc>
        <w:tc>
          <w:tcPr>
            <w:tcW w:w="902" w:type="pct"/>
            <w:vAlign w:val="center"/>
          </w:tcPr>
          <w:p w14:paraId="44703EBD" w14:textId="77777777" w:rsidR="00204FB3" w:rsidRDefault="00204FB3" w:rsidP="00DE7632">
            <w:pPr>
              <w:jc w:val="center"/>
            </w:pPr>
            <w:r w:rsidRPr="005927F0">
              <w:t>ΝΑΙ</w:t>
            </w:r>
          </w:p>
        </w:tc>
        <w:tc>
          <w:tcPr>
            <w:tcW w:w="647" w:type="pct"/>
          </w:tcPr>
          <w:p w14:paraId="2123B5E0" w14:textId="77777777" w:rsidR="00204FB3" w:rsidRDefault="00204FB3" w:rsidP="00DE7632">
            <w:pPr>
              <w:jc w:val="both"/>
            </w:pPr>
          </w:p>
        </w:tc>
        <w:tc>
          <w:tcPr>
            <w:tcW w:w="745" w:type="pct"/>
          </w:tcPr>
          <w:p w14:paraId="72050459" w14:textId="77777777" w:rsidR="00204FB3" w:rsidRDefault="00204FB3" w:rsidP="00DE7632">
            <w:pPr>
              <w:jc w:val="both"/>
            </w:pPr>
          </w:p>
        </w:tc>
      </w:tr>
      <w:tr w:rsidR="00204FB3" w14:paraId="75A41E8B" w14:textId="77777777" w:rsidTr="003071E5">
        <w:tc>
          <w:tcPr>
            <w:tcW w:w="691" w:type="pct"/>
          </w:tcPr>
          <w:p w14:paraId="5DD4EEE0" w14:textId="77777777" w:rsidR="00204FB3" w:rsidRPr="00BB2AD0" w:rsidRDefault="00204FB3" w:rsidP="00DE7632">
            <w:pPr>
              <w:jc w:val="both"/>
            </w:pPr>
            <w:r w:rsidRPr="00187E76">
              <w:t>8.4</w:t>
            </w:r>
          </w:p>
        </w:tc>
        <w:tc>
          <w:tcPr>
            <w:tcW w:w="2014" w:type="pct"/>
          </w:tcPr>
          <w:p w14:paraId="4CDD0075" w14:textId="77777777" w:rsidR="00204FB3" w:rsidRPr="00337D5E" w:rsidRDefault="00204FB3" w:rsidP="00DE7632">
            <w:pPr>
              <w:jc w:val="both"/>
            </w:pPr>
            <w:r w:rsidRPr="00187E76">
              <w:t>Στην Τεχνική Προσφορά που θα κατατεθεί, να γίνεται υποχρεωτική αναφορά στο σύστημα αξιοπιστίας που εφαρμόζει ο οίκος κατασκευής (εργοστάσιο) για την κατασκευή των οχημάτων, υπό μορφή βεβαίωσης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διέπονται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tc>
        <w:tc>
          <w:tcPr>
            <w:tcW w:w="902" w:type="pct"/>
            <w:vAlign w:val="center"/>
          </w:tcPr>
          <w:p w14:paraId="556776B9" w14:textId="77777777" w:rsidR="00204FB3" w:rsidRDefault="00204FB3" w:rsidP="00DE7632">
            <w:pPr>
              <w:jc w:val="center"/>
            </w:pPr>
            <w:r w:rsidRPr="005927F0">
              <w:t>ΝΑΙ</w:t>
            </w:r>
          </w:p>
        </w:tc>
        <w:tc>
          <w:tcPr>
            <w:tcW w:w="647" w:type="pct"/>
          </w:tcPr>
          <w:p w14:paraId="7D427876" w14:textId="77777777" w:rsidR="00204FB3" w:rsidRDefault="00204FB3" w:rsidP="00DE7632">
            <w:pPr>
              <w:jc w:val="both"/>
            </w:pPr>
          </w:p>
        </w:tc>
        <w:tc>
          <w:tcPr>
            <w:tcW w:w="745" w:type="pct"/>
          </w:tcPr>
          <w:p w14:paraId="7A143E3A" w14:textId="77777777" w:rsidR="00204FB3" w:rsidRDefault="00204FB3" w:rsidP="00DE7632">
            <w:pPr>
              <w:jc w:val="both"/>
            </w:pPr>
          </w:p>
        </w:tc>
      </w:tr>
    </w:tbl>
    <w:p w14:paraId="206E658A" w14:textId="2B3F37B5" w:rsidR="00BF4F35" w:rsidRDefault="00BF4F35" w:rsidP="004911B0">
      <w:r>
        <w:br w:type="page"/>
      </w:r>
    </w:p>
    <w:p w14:paraId="58394721" w14:textId="77777777" w:rsidR="00132225" w:rsidRPr="00113454" w:rsidRDefault="00132225" w:rsidP="00113454">
      <w:pPr>
        <w:pStyle w:val="2-Numbered"/>
        <w:numPr>
          <w:ilvl w:val="0"/>
          <w:numId w:val="0"/>
        </w:numPr>
        <w:spacing w:before="0" w:after="0"/>
        <w:ind w:right="-24"/>
        <w:jc w:val="center"/>
        <w:rPr>
          <w:rStyle w:val="a0"/>
          <w:rFonts w:asciiTheme="minorHAnsi" w:hAnsiTheme="minorHAnsi" w:cstheme="minorHAnsi"/>
          <w:sz w:val="22"/>
          <w:szCs w:val="22"/>
        </w:rPr>
      </w:pPr>
      <w:r w:rsidRPr="00113454">
        <w:rPr>
          <w:rStyle w:val="a0"/>
          <w:rFonts w:asciiTheme="minorHAnsi" w:hAnsiTheme="minorHAnsi" w:cstheme="minorHAnsi"/>
          <w:sz w:val="22"/>
          <w:szCs w:val="22"/>
        </w:rPr>
        <w:lastRenderedPageBreak/>
        <w:t>ΤΜΗΜΑ 11 - ΚΑΛΑΘΟΦΟΡΟ ΑΝΥΨΩΤΙΚΟ ΟΧΗΜΑ ΠΕΤΡΕΛΑΙΟΚΙΝΗΤΟ, ΑΡΘΡΩΤΟ, ΑΝΥΨΩΤΙΚΗΣ ΙΚΑΝΟΤΗΤΑΣ 200KG ΣΤΑ 16 ΜΕΤΡΑ</w:t>
      </w:r>
    </w:p>
    <w:p w14:paraId="33AAE99C" w14:textId="77777777" w:rsidR="00132225" w:rsidRDefault="00132225" w:rsidP="004911B0"/>
    <w:tbl>
      <w:tblPr>
        <w:tblStyle w:val="TableGrid"/>
        <w:tblW w:w="4880" w:type="pct"/>
        <w:tblLayout w:type="fixed"/>
        <w:tblLook w:val="04A0" w:firstRow="1" w:lastRow="0" w:firstColumn="1" w:lastColumn="0" w:noHBand="0" w:noVBand="1"/>
      </w:tblPr>
      <w:tblGrid>
        <w:gridCol w:w="1550"/>
        <w:gridCol w:w="3970"/>
        <w:gridCol w:w="1841"/>
        <w:gridCol w:w="1321"/>
        <w:gridCol w:w="1523"/>
      </w:tblGrid>
      <w:tr w:rsidR="00132225" w14:paraId="4D7CDD03" w14:textId="77777777" w:rsidTr="00DE7632">
        <w:trPr>
          <w:tblHeader/>
        </w:trPr>
        <w:tc>
          <w:tcPr>
            <w:tcW w:w="5000" w:type="pct"/>
            <w:gridSpan w:val="5"/>
            <w:shd w:val="clear" w:color="auto" w:fill="F2F2F2" w:themeFill="background1" w:themeFillShade="F2"/>
          </w:tcPr>
          <w:p w14:paraId="1358B74E" w14:textId="77777777" w:rsidR="00132225" w:rsidRPr="00ED6D8C" w:rsidRDefault="00132225" w:rsidP="00DE7632">
            <w:pPr>
              <w:jc w:val="center"/>
              <w:rPr>
                <w:b/>
                <w:bCs/>
              </w:rPr>
            </w:pPr>
            <w:r w:rsidRPr="00ED6D8C">
              <w:rPr>
                <w:b/>
                <w:bCs/>
              </w:rPr>
              <w:t>ΠΙΝΑΚΑΣ ΣΥΜΜΟΡΦΩΣΗΣ ΤΕΧΝΙΚΗΣ ΠΡΟΣΦΟΡΑΣ (ΓΕΝΙΚΩΝ ΑΠΑΙΤΗΣΕΩΝ – ΥΠΟΧΡΕΩΣΕΩΝ ΑΝΑΔΟΧΟΥ)</w:t>
            </w:r>
          </w:p>
        </w:tc>
      </w:tr>
      <w:tr w:rsidR="00132225" w14:paraId="2A2EA6B9" w14:textId="77777777" w:rsidTr="00403999">
        <w:trPr>
          <w:tblHeader/>
        </w:trPr>
        <w:tc>
          <w:tcPr>
            <w:tcW w:w="760" w:type="pct"/>
            <w:shd w:val="clear" w:color="auto" w:fill="F2F2F2" w:themeFill="background1" w:themeFillShade="F2"/>
          </w:tcPr>
          <w:p w14:paraId="4A37A656" w14:textId="77777777" w:rsidR="00132225" w:rsidRPr="00ED6D8C" w:rsidRDefault="00132225" w:rsidP="00DE7632">
            <w:pPr>
              <w:jc w:val="center"/>
              <w:rPr>
                <w:b/>
                <w:bCs/>
              </w:rPr>
            </w:pPr>
            <w:r>
              <w:rPr>
                <w:b/>
                <w:bCs/>
              </w:rPr>
              <w:t>ΕΝΟΤΗΤΑ ΤΕΧΝΙΚΗΣ ΠΡΟΣΦΟΡΑΣ</w:t>
            </w:r>
          </w:p>
        </w:tc>
        <w:tc>
          <w:tcPr>
            <w:tcW w:w="1945" w:type="pct"/>
            <w:shd w:val="clear" w:color="auto" w:fill="F2F2F2" w:themeFill="background1" w:themeFillShade="F2"/>
          </w:tcPr>
          <w:p w14:paraId="53F520CF" w14:textId="77777777" w:rsidR="00132225" w:rsidRPr="00ED6D8C" w:rsidRDefault="00132225" w:rsidP="00DE7632">
            <w:pPr>
              <w:jc w:val="center"/>
              <w:rPr>
                <w:b/>
                <w:bCs/>
              </w:rPr>
            </w:pPr>
            <w:r>
              <w:rPr>
                <w:b/>
                <w:bCs/>
              </w:rPr>
              <w:t>ΠΡΟΔΙΑΓΡΑΦΗ</w:t>
            </w:r>
          </w:p>
        </w:tc>
        <w:tc>
          <w:tcPr>
            <w:tcW w:w="902" w:type="pct"/>
            <w:shd w:val="clear" w:color="auto" w:fill="F2F2F2" w:themeFill="background1" w:themeFillShade="F2"/>
          </w:tcPr>
          <w:p w14:paraId="7DF890CB" w14:textId="77777777" w:rsidR="00132225" w:rsidRPr="00ED6D8C" w:rsidRDefault="00132225" w:rsidP="00DE7632">
            <w:pPr>
              <w:jc w:val="center"/>
              <w:rPr>
                <w:b/>
                <w:bCs/>
              </w:rPr>
            </w:pPr>
            <w:r w:rsidRPr="00ED6D8C">
              <w:rPr>
                <w:b/>
                <w:bCs/>
              </w:rPr>
              <w:t>ΑΠΑΙΤΗΣΗ</w:t>
            </w:r>
          </w:p>
        </w:tc>
        <w:tc>
          <w:tcPr>
            <w:tcW w:w="647" w:type="pct"/>
            <w:shd w:val="clear" w:color="auto" w:fill="F2F2F2" w:themeFill="background1" w:themeFillShade="F2"/>
          </w:tcPr>
          <w:p w14:paraId="43D7B5A8" w14:textId="77777777" w:rsidR="00132225" w:rsidRPr="00ED6D8C" w:rsidRDefault="00132225" w:rsidP="00DE7632">
            <w:pPr>
              <w:jc w:val="center"/>
              <w:rPr>
                <w:b/>
                <w:bCs/>
              </w:rPr>
            </w:pPr>
            <w:r w:rsidRPr="00ED6D8C">
              <w:rPr>
                <w:b/>
                <w:bCs/>
              </w:rPr>
              <w:t>ΑΠΑΝΤΗΣΗ</w:t>
            </w:r>
          </w:p>
        </w:tc>
        <w:tc>
          <w:tcPr>
            <w:tcW w:w="745" w:type="pct"/>
            <w:shd w:val="clear" w:color="auto" w:fill="F2F2F2" w:themeFill="background1" w:themeFillShade="F2"/>
          </w:tcPr>
          <w:p w14:paraId="4560B5E3" w14:textId="77777777" w:rsidR="00132225" w:rsidRPr="00ED6D8C" w:rsidRDefault="00132225" w:rsidP="00DE7632">
            <w:pPr>
              <w:jc w:val="center"/>
              <w:rPr>
                <w:b/>
                <w:bCs/>
              </w:rPr>
            </w:pPr>
            <w:r w:rsidRPr="00ED6D8C">
              <w:rPr>
                <w:b/>
                <w:bCs/>
              </w:rPr>
              <w:t>ΠΑΡΑΠΟΜΠΗ</w:t>
            </w:r>
          </w:p>
        </w:tc>
      </w:tr>
      <w:tr w:rsidR="00132225" w14:paraId="305C4628" w14:textId="77777777" w:rsidTr="00403999">
        <w:tc>
          <w:tcPr>
            <w:tcW w:w="760" w:type="pct"/>
          </w:tcPr>
          <w:p w14:paraId="5ABED834" w14:textId="77777777" w:rsidR="00132225" w:rsidRPr="00AE7EF6" w:rsidRDefault="00132225" w:rsidP="00DE7632">
            <w:pPr>
              <w:jc w:val="both"/>
              <w:rPr>
                <w:b/>
              </w:rPr>
            </w:pPr>
            <w:r w:rsidRPr="00AE7EF6">
              <w:rPr>
                <w:b/>
              </w:rPr>
              <w:t>4</w:t>
            </w:r>
          </w:p>
        </w:tc>
        <w:tc>
          <w:tcPr>
            <w:tcW w:w="1945" w:type="pct"/>
          </w:tcPr>
          <w:p w14:paraId="66792A4A" w14:textId="77777777" w:rsidR="00132225" w:rsidRPr="00AE7EF6" w:rsidRDefault="00132225" w:rsidP="00DE7632">
            <w:pPr>
              <w:jc w:val="both"/>
              <w:rPr>
                <w:b/>
              </w:rPr>
            </w:pPr>
            <w:r w:rsidRPr="00AE7EF6">
              <w:rPr>
                <w:b/>
              </w:rPr>
              <w:t>ΤΕΧΝΙΚΑ ΧΑΡΑΚΤΗΡΙΣΤΙΚΑ</w:t>
            </w:r>
          </w:p>
        </w:tc>
        <w:tc>
          <w:tcPr>
            <w:tcW w:w="902" w:type="pct"/>
            <w:vAlign w:val="center"/>
          </w:tcPr>
          <w:p w14:paraId="51584C32" w14:textId="77777777" w:rsidR="00132225" w:rsidRDefault="00132225" w:rsidP="00DE7632">
            <w:pPr>
              <w:jc w:val="center"/>
            </w:pPr>
          </w:p>
        </w:tc>
        <w:tc>
          <w:tcPr>
            <w:tcW w:w="647" w:type="pct"/>
          </w:tcPr>
          <w:p w14:paraId="437008E8" w14:textId="77777777" w:rsidR="00132225" w:rsidRDefault="00132225" w:rsidP="00DE7632">
            <w:pPr>
              <w:jc w:val="both"/>
            </w:pPr>
          </w:p>
        </w:tc>
        <w:tc>
          <w:tcPr>
            <w:tcW w:w="745" w:type="pct"/>
          </w:tcPr>
          <w:p w14:paraId="3C1297F4" w14:textId="77777777" w:rsidR="00132225" w:rsidRDefault="00132225" w:rsidP="00DE7632">
            <w:pPr>
              <w:jc w:val="both"/>
            </w:pPr>
          </w:p>
        </w:tc>
      </w:tr>
      <w:tr w:rsidR="00132225" w14:paraId="4DEB82B9" w14:textId="77777777" w:rsidTr="00403999">
        <w:tc>
          <w:tcPr>
            <w:tcW w:w="760" w:type="pct"/>
          </w:tcPr>
          <w:p w14:paraId="5EFC3031" w14:textId="77777777" w:rsidR="00132225" w:rsidRPr="00AE7EF6" w:rsidRDefault="00132225" w:rsidP="00DE7632">
            <w:pPr>
              <w:jc w:val="both"/>
              <w:rPr>
                <w:b/>
              </w:rPr>
            </w:pPr>
            <w:r>
              <w:rPr>
                <w:b/>
              </w:rPr>
              <w:t>4.1</w:t>
            </w:r>
          </w:p>
        </w:tc>
        <w:tc>
          <w:tcPr>
            <w:tcW w:w="1945" w:type="pct"/>
          </w:tcPr>
          <w:p w14:paraId="0BD1A278" w14:textId="77777777" w:rsidR="00132225" w:rsidRPr="00AE7EF6" w:rsidRDefault="00132225" w:rsidP="00DE7632">
            <w:pPr>
              <w:jc w:val="both"/>
              <w:rPr>
                <w:b/>
              </w:rPr>
            </w:pPr>
            <w:r>
              <w:rPr>
                <w:b/>
              </w:rPr>
              <w:t>Γενικά</w:t>
            </w:r>
          </w:p>
        </w:tc>
        <w:tc>
          <w:tcPr>
            <w:tcW w:w="902" w:type="pct"/>
            <w:vAlign w:val="center"/>
          </w:tcPr>
          <w:p w14:paraId="045280D5" w14:textId="77777777" w:rsidR="00132225" w:rsidRDefault="00132225" w:rsidP="00DE7632">
            <w:pPr>
              <w:jc w:val="center"/>
            </w:pPr>
          </w:p>
        </w:tc>
        <w:tc>
          <w:tcPr>
            <w:tcW w:w="647" w:type="pct"/>
          </w:tcPr>
          <w:p w14:paraId="6C25176F" w14:textId="77777777" w:rsidR="00132225" w:rsidRDefault="00132225" w:rsidP="00DE7632">
            <w:pPr>
              <w:jc w:val="both"/>
            </w:pPr>
          </w:p>
        </w:tc>
        <w:tc>
          <w:tcPr>
            <w:tcW w:w="745" w:type="pct"/>
          </w:tcPr>
          <w:p w14:paraId="6600F608" w14:textId="77777777" w:rsidR="00132225" w:rsidRDefault="00132225" w:rsidP="00DE7632">
            <w:pPr>
              <w:jc w:val="both"/>
            </w:pPr>
          </w:p>
        </w:tc>
      </w:tr>
      <w:tr w:rsidR="00132225" w14:paraId="2E49078B" w14:textId="77777777" w:rsidTr="00403999">
        <w:tc>
          <w:tcPr>
            <w:tcW w:w="760" w:type="pct"/>
          </w:tcPr>
          <w:p w14:paraId="5F02C9AC" w14:textId="77777777" w:rsidR="00132225" w:rsidRPr="001B2F51" w:rsidRDefault="00132225" w:rsidP="00DE7632">
            <w:pPr>
              <w:jc w:val="both"/>
              <w:rPr>
                <w:bCs/>
              </w:rPr>
            </w:pPr>
            <w:r w:rsidRPr="001B2F51">
              <w:rPr>
                <w:bCs/>
              </w:rPr>
              <w:t>4.1.1</w:t>
            </w:r>
          </w:p>
        </w:tc>
        <w:tc>
          <w:tcPr>
            <w:tcW w:w="1945" w:type="pct"/>
          </w:tcPr>
          <w:p w14:paraId="08FFBCDB" w14:textId="77777777" w:rsidR="00132225" w:rsidRPr="00B41C91" w:rsidRDefault="00132225" w:rsidP="00DE7632">
            <w:pPr>
              <w:jc w:val="both"/>
              <w:rPr>
                <w:b/>
              </w:rPr>
            </w:pPr>
            <w:r w:rsidRPr="00B41C91">
              <w:rPr>
                <w:b/>
              </w:rPr>
              <w:t>Ορισμός</w:t>
            </w:r>
          </w:p>
          <w:p w14:paraId="55FCCA37" w14:textId="77777777" w:rsidR="00132225" w:rsidRPr="00B41C91" w:rsidRDefault="00132225" w:rsidP="00DE7632">
            <w:pPr>
              <w:jc w:val="both"/>
            </w:pPr>
            <w:r w:rsidRPr="00B41C91">
              <w:t>Ανυψωτικό καλαθοφόρο όχημα, πετρελαιοκίνητο, με αρθρωτό βραχίονα και τηλεσκοπικό ιστό. Ένα ανυψωτικό καλαθοφόρο όχημα είναι μηχάνημα έργου (ΜΕ), το οποίο εμπίπτει στην ειδικότητα 2, για εργασίες ανύψωσης και μεταφοράς προσώπων, σύμφωνα με την Απόφαση 1032/166 (ΦΕΚ 519/Β/6-3-2013 παρ. 2.5). Ειδικότερα στην παρ. 2.5 αναφέρεται: Καλαθοφόρα οχήματα συντηρήσεως – εξυπηρετήσεως ηλεκτρικών εναερίων δικτύων ή άλλων αιωρουμένων εργασιών.</w:t>
            </w:r>
          </w:p>
        </w:tc>
        <w:tc>
          <w:tcPr>
            <w:tcW w:w="902" w:type="pct"/>
            <w:vAlign w:val="center"/>
          </w:tcPr>
          <w:p w14:paraId="5DE683B5" w14:textId="77777777" w:rsidR="00132225" w:rsidRPr="00B41C91" w:rsidRDefault="00132225" w:rsidP="00DE7632">
            <w:pPr>
              <w:jc w:val="center"/>
            </w:pPr>
            <w:r w:rsidRPr="00B41C91">
              <w:t>ΝΑΙ</w:t>
            </w:r>
          </w:p>
        </w:tc>
        <w:tc>
          <w:tcPr>
            <w:tcW w:w="647" w:type="pct"/>
          </w:tcPr>
          <w:p w14:paraId="6F57ADE3" w14:textId="77777777" w:rsidR="00132225" w:rsidRDefault="00132225" w:rsidP="00DE7632">
            <w:pPr>
              <w:jc w:val="both"/>
            </w:pPr>
          </w:p>
        </w:tc>
        <w:tc>
          <w:tcPr>
            <w:tcW w:w="745" w:type="pct"/>
          </w:tcPr>
          <w:p w14:paraId="11B6D654" w14:textId="77777777" w:rsidR="00132225" w:rsidRDefault="00132225" w:rsidP="00DE7632">
            <w:pPr>
              <w:jc w:val="both"/>
            </w:pPr>
          </w:p>
        </w:tc>
      </w:tr>
      <w:tr w:rsidR="00132225" w14:paraId="1079830F" w14:textId="77777777" w:rsidTr="00403999">
        <w:tc>
          <w:tcPr>
            <w:tcW w:w="760" w:type="pct"/>
          </w:tcPr>
          <w:p w14:paraId="42B32DB9" w14:textId="77777777" w:rsidR="00132225" w:rsidRPr="001B2F51" w:rsidRDefault="00132225" w:rsidP="00DE7632">
            <w:pPr>
              <w:jc w:val="both"/>
              <w:rPr>
                <w:bCs/>
              </w:rPr>
            </w:pPr>
            <w:r w:rsidRPr="001B2F51">
              <w:rPr>
                <w:bCs/>
              </w:rPr>
              <w:t>4.1.2</w:t>
            </w:r>
          </w:p>
        </w:tc>
        <w:tc>
          <w:tcPr>
            <w:tcW w:w="1945" w:type="pct"/>
          </w:tcPr>
          <w:p w14:paraId="6EEDDDF5" w14:textId="77777777" w:rsidR="00132225" w:rsidRPr="00B41C91" w:rsidRDefault="00132225" w:rsidP="00DE7632">
            <w:pPr>
              <w:tabs>
                <w:tab w:val="left" w:pos="1140"/>
              </w:tabs>
              <w:jc w:val="both"/>
              <w:rPr>
                <w:b/>
              </w:rPr>
            </w:pPr>
            <w:r w:rsidRPr="00210F32">
              <w:t>Κάθε όχημα είναι καινούργιο, σύγχρονης τεχνολογίας, κατασκευασμένο τους τελευταίους δώδεκα (12) μήνες, από την ημερομηνία παράδοσης στις Ένοπλες Δυνάμεις (ΕΔ).</w:t>
            </w:r>
          </w:p>
        </w:tc>
        <w:tc>
          <w:tcPr>
            <w:tcW w:w="902" w:type="pct"/>
            <w:vAlign w:val="center"/>
          </w:tcPr>
          <w:p w14:paraId="3668F258" w14:textId="77777777" w:rsidR="00132225" w:rsidRPr="00B41C91" w:rsidRDefault="00132225" w:rsidP="00DE7632">
            <w:pPr>
              <w:jc w:val="center"/>
            </w:pPr>
            <w:r>
              <w:t>ΝΑΙ</w:t>
            </w:r>
          </w:p>
        </w:tc>
        <w:tc>
          <w:tcPr>
            <w:tcW w:w="647" w:type="pct"/>
          </w:tcPr>
          <w:p w14:paraId="7325FB00" w14:textId="77777777" w:rsidR="00132225" w:rsidRDefault="00132225" w:rsidP="00DE7632">
            <w:pPr>
              <w:jc w:val="both"/>
            </w:pPr>
          </w:p>
        </w:tc>
        <w:tc>
          <w:tcPr>
            <w:tcW w:w="745" w:type="pct"/>
          </w:tcPr>
          <w:p w14:paraId="131B1175" w14:textId="77777777" w:rsidR="00132225" w:rsidRDefault="00132225" w:rsidP="00DE7632">
            <w:pPr>
              <w:jc w:val="both"/>
            </w:pPr>
          </w:p>
        </w:tc>
      </w:tr>
      <w:tr w:rsidR="00132225" w14:paraId="4B966E82" w14:textId="77777777" w:rsidTr="00403999">
        <w:tc>
          <w:tcPr>
            <w:tcW w:w="760" w:type="pct"/>
          </w:tcPr>
          <w:p w14:paraId="20A589DA" w14:textId="77777777" w:rsidR="00132225" w:rsidRPr="001B2F51" w:rsidRDefault="00132225" w:rsidP="00DE7632">
            <w:pPr>
              <w:jc w:val="both"/>
              <w:rPr>
                <w:bCs/>
              </w:rPr>
            </w:pPr>
            <w:r w:rsidRPr="001B2F51">
              <w:rPr>
                <w:bCs/>
              </w:rPr>
              <w:t>4.1.3</w:t>
            </w:r>
          </w:p>
        </w:tc>
        <w:tc>
          <w:tcPr>
            <w:tcW w:w="1945" w:type="pct"/>
          </w:tcPr>
          <w:p w14:paraId="09A63AE7" w14:textId="77777777" w:rsidR="00132225" w:rsidRPr="00210F32" w:rsidRDefault="00132225" w:rsidP="00DE7632">
            <w:pPr>
              <w:tabs>
                <w:tab w:val="left" w:pos="1140"/>
              </w:tabs>
              <w:jc w:val="both"/>
            </w:pPr>
            <w:r w:rsidRPr="00246D4B">
              <w:t>Να φέρει σήμανση CE – Ταμπελάκι κατασκευής, σύμφωνα με τις οδηγίες της ΕΕ και της Ελληνικής νομοθεσίας.</w:t>
            </w:r>
          </w:p>
        </w:tc>
        <w:tc>
          <w:tcPr>
            <w:tcW w:w="902" w:type="pct"/>
            <w:vAlign w:val="center"/>
          </w:tcPr>
          <w:p w14:paraId="492E6711" w14:textId="77777777" w:rsidR="00132225" w:rsidRDefault="00132225" w:rsidP="00DE7632">
            <w:pPr>
              <w:jc w:val="center"/>
            </w:pPr>
            <w:r>
              <w:t>ΝΑΙ</w:t>
            </w:r>
          </w:p>
        </w:tc>
        <w:tc>
          <w:tcPr>
            <w:tcW w:w="647" w:type="pct"/>
          </w:tcPr>
          <w:p w14:paraId="1434C507" w14:textId="77777777" w:rsidR="00132225" w:rsidRDefault="00132225" w:rsidP="00DE7632">
            <w:pPr>
              <w:jc w:val="both"/>
            </w:pPr>
          </w:p>
        </w:tc>
        <w:tc>
          <w:tcPr>
            <w:tcW w:w="745" w:type="pct"/>
          </w:tcPr>
          <w:p w14:paraId="47776CD1" w14:textId="77777777" w:rsidR="00132225" w:rsidRDefault="00132225" w:rsidP="00DE7632">
            <w:pPr>
              <w:jc w:val="both"/>
            </w:pPr>
          </w:p>
        </w:tc>
      </w:tr>
      <w:tr w:rsidR="00132225" w14:paraId="1FF1F84A" w14:textId="77777777" w:rsidTr="00403999">
        <w:tc>
          <w:tcPr>
            <w:tcW w:w="760" w:type="pct"/>
          </w:tcPr>
          <w:p w14:paraId="651A503C" w14:textId="77777777" w:rsidR="00132225" w:rsidRPr="001B2F51" w:rsidRDefault="00132225" w:rsidP="00DE7632">
            <w:pPr>
              <w:jc w:val="both"/>
              <w:rPr>
                <w:bCs/>
              </w:rPr>
            </w:pPr>
            <w:r w:rsidRPr="001B2F51">
              <w:rPr>
                <w:bCs/>
              </w:rPr>
              <w:t>4.1.4</w:t>
            </w:r>
          </w:p>
        </w:tc>
        <w:tc>
          <w:tcPr>
            <w:tcW w:w="1945" w:type="pct"/>
          </w:tcPr>
          <w:p w14:paraId="3D84F3ED" w14:textId="77777777" w:rsidR="00132225" w:rsidRPr="00246D4B" w:rsidRDefault="00132225" w:rsidP="00DE7632">
            <w:pPr>
              <w:tabs>
                <w:tab w:val="left" w:pos="1140"/>
              </w:tabs>
              <w:jc w:val="both"/>
            </w:pPr>
            <w:r w:rsidRPr="00246D4B">
              <w:t>Κάθε όχημα να φέρει δικό του πλαίσιο – πλατφόρμα που να είναι κατασκευασμένο από αντιολισθητικό δάπεδο αλουμινίου ή ανοξείδωτου χάλυβα.</w:t>
            </w:r>
          </w:p>
        </w:tc>
        <w:tc>
          <w:tcPr>
            <w:tcW w:w="902" w:type="pct"/>
            <w:vAlign w:val="center"/>
          </w:tcPr>
          <w:p w14:paraId="308E94AE" w14:textId="77777777" w:rsidR="00132225" w:rsidRDefault="00132225" w:rsidP="00DE7632">
            <w:pPr>
              <w:jc w:val="center"/>
            </w:pPr>
            <w:r>
              <w:t>ΝΑΙ</w:t>
            </w:r>
          </w:p>
        </w:tc>
        <w:tc>
          <w:tcPr>
            <w:tcW w:w="647" w:type="pct"/>
          </w:tcPr>
          <w:p w14:paraId="68EA98EC" w14:textId="77777777" w:rsidR="00132225" w:rsidRDefault="00132225" w:rsidP="00DE7632">
            <w:pPr>
              <w:jc w:val="both"/>
            </w:pPr>
          </w:p>
        </w:tc>
        <w:tc>
          <w:tcPr>
            <w:tcW w:w="745" w:type="pct"/>
          </w:tcPr>
          <w:p w14:paraId="0AF97B0A" w14:textId="77777777" w:rsidR="00132225" w:rsidRDefault="00132225" w:rsidP="00DE7632">
            <w:pPr>
              <w:jc w:val="both"/>
            </w:pPr>
          </w:p>
        </w:tc>
      </w:tr>
      <w:tr w:rsidR="00132225" w14:paraId="6AB5EA91" w14:textId="77777777" w:rsidTr="00403999">
        <w:tc>
          <w:tcPr>
            <w:tcW w:w="760" w:type="pct"/>
          </w:tcPr>
          <w:p w14:paraId="20CEF791" w14:textId="77777777" w:rsidR="00132225" w:rsidRPr="001B2F51" w:rsidRDefault="00132225" w:rsidP="00DE7632">
            <w:pPr>
              <w:jc w:val="both"/>
              <w:rPr>
                <w:bCs/>
              </w:rPr>
            </w:pPr>
            <w:r w:rsidRPr="001B2F51">
              <w:rPr>
                <w:bCs/>
              </w:rPr>
              <w:t>4.1.5</w:t>
            </w:r>
          </w:p>
        </w:tc>
        <w:tc>
          <w:tcPr>
            <w:tcW w:w="1945" w:type="pct"/>
          </w:tcPr>
          <w:p w14:paraId="3EFC307F" w14:textId="77777777" w:rsidR="00132225" w:rsidRPr="00246D4B" w:rsidRDefault="00132225" w:rsidP="00DE7632">
            <w:pPr>
              <w:tabs>
                <w:tab w:val="left" w:pos="1140"/>
              </w:tabs>
              <w:jc w:val="both"/>
            </w:pPr>
            <w:r w:rsidRPr="002F01F3">
              <w:rPr>
                <w:rFonts w:cstheme="minorHAnsi"/>
              </w:rPr>
              <w:t>Κάθε όχημα  διαθέτει υδραυλικό σύστημα ανύψωσης καλαθιού με αρθρωτό βραχίονα και τηλεσκοπικό ιστό, για την ανύψωση και μεταφορά τουλάχιστον δύο ατόμων με τα εργαλεία τους (200</w:t>
            </w:r>
            <w:r w:rsidRPr="002F01F3">
              <w:rPr>
                <w:rFonts w:cstheme="minorHAnsi"/>
                <w:lang w:val="en-US"/>
              </w:rPr>
              <w:t>kg</w:t>
            </w:r>
            <w:r w:rsidRPr="002F01F3">
              <w:rPr>
                <w:rFonts w:cstheme="minorHAnsi"/>
              </w:rPr>
              <w:t xml:space="preserve"> </w:t>
            </w:r>
            <w:r w:rsidRPr="002F01F3">
              <w:rPr>
                <w:rFonts w:cstheme="minorHAnsi"/>
                <w:lang w:val="en-US"/>
              </w:rPr>
              <w:t>min</w:t>
            </w:r>
            <w:r w:rsidRPr="002F01F3">
              <w:rPr>
                <w:rFonts w:cstheme="minorHAnsi"/>
              </w:rPr>
              <w:t>) σε μέγιστο ύψος ανύψωσης επιπέδου πατώματος πλατφόρμας τουλάχιστον 16</w:t>
            </w:r>
            <w:r w:rsidRPr="002F01F3">
              <w:rPr>
                <w:rFonts w:cstheme="minorHAnsi"/>
                <w:lang w:val="en-US"/>
              </w:rPr>
              <w:t>m</w:t>
            </w:r>
            <w:r w:rsidRPr="002F01F3">
              <w:rPr>
                <w:rFonts w:cstheme="minorHAnsi"/>
              </w:rPr>
              <w:t xml:space="preserve"> από το έδαφος. Η ελάχιστη οριζόντια εργασία να είναι τουλάχιστον 7,00</w:t>
            </w:r>
            <w:r w:rsidRPr="002F01F3">
              <w:rPr>
                <w:rFonts w:cstheme="minorHAnsi"/>
                <w:lang w:val="en-US"/>
              </w:rPr>
              <w:t>m</w:t>
            </w:r>
            <w:r w:rsidRPr="002F01F3">
              <w:rPr>
                <w:rFonts w:cstheme="minorHAnsi"/>
              </w:rPr>
              <w:t xml:space="preserve"> .</w:t>
            </w:r>
          </w:p>
        </w:tc>
        <w:tc>
          <w:tcPr>
            <w:tcW w:w="902" w:type="pct"/>
            <w:vAlign w:val="center"/>
          </w:tcPr>
          <w:p w14:paraId="6BDD422A" w14:textId="77777777" w:rsidR="00132225" w:rsidRDefault="00132225" w:rsidP="00DE7632">
            <w:pPr>
              <w:jc w:val="center"/>
            </w:pPr>
            <w:r>
              <w:t>ΝΑΙ</w:t>
            </w:r>
          </w:p>
        </w:tc>
        <w:tc>
          <w:tcPr>
            <w:tcW w:w="647" w:type="pct"/>
          </w:tcPr>
          <w:p w14:paraId="224030C8" w14:textId="77777777" w:rsidR="00132225" w:rsidRDefault="00132225" w:rsidP="00DE7632">
            <w:pPr>
              <w:jc w:val="both"/>
            </w:pPr>
          </w:p>
        </w:tc>
        <w:tc>
          <w:tcPr>
            <w:tcW w:w="745" w:type="pct"/>
          </w:tcPr>
          <w:p w14:paraId="139C3550" w14:textId="77777777" w:rsidR="00132225" w:rsidRDefault="00132225" w:rsidP="00DE7632">
            <w:pPr>
              <w:jc w:val="both"/>
            </w:pPr>
          </w:p>
        </w:tc>
      </w:tr>
      <w:tr w:rsidR="00132225" w14:paraId="29FFF06F" w14:textId="77777777" w:rsidTr="00403999">
        <w:tc>
          <w:tcPr>
            <w:tcW w:w="760" w:type="pct"/>
          </w:tcPr>
          <w:p w14:paraId="5FF4B8D5" w14:textId="77777777" w:rsidR="00132225" w:rsidRPr="001B2F51" w:rsidRDefault="00132225" w:rsidP="00DE7632">
            <w:pPr>
              <w:jc w:val="both"/>
              <w:rPr>
                <w:bCs/>
              </w:rPr>
            </w:pPr>
            <w:r w:rsidRPr="001B2F51">
              <w:rPr>
                <w:bCs/>
              </w:rPr>
              <w:t>4.1.6</w:t>
            </w:r>
          </w:p>
        </w:tc>
        <w:tc>
          <w:tcPr>
            <w:tcW w:w="1945" w:type="pct"/>
          </w:tcPr>
          <w:p w14:paraId="4A639C65" w14:textId="77777777" w:rsidR="00132225" w:rsidRPr="00246D4B" w:rsidRDefault="00132225" w:rsidP="00DE7632">
            <w:pPr>
              <w:tabs>
                <w:tab w:val="left" w:pos="1140"/>
              </w:tabs>
              <w:jc w:val="both"/>
            </w:pPr>
            <w:r w:rsidRPr="00D82CDC">
              <w:t xml:space="preserve">Κάθε όχημα ικανοποιεί τις απαιτήσεις των Οδηγιών 2006/42/ΕΚ, περί μηχανημάτων, 2000/14/ΕΚ, περί εκπομπής θορύβου, και 2014/30/ΕΕ, περί ηλεκτρομαγνητικής συμβατότητας. Στην Τεχνική Προσφορά δηλώνονται τα πρότυπα, σύμφωνα με τα οποία είναι σχεδιασμένο, κατασκευασμένο και ελεγμένο κάθε όχημα και ο εξοπλισμός του, για την ικανοποίηση των προαναφερθέντων οδηγιών, λαμβάνοντας υπόψη τους </w:t>
            </w:r>
            <w:r w:rsidRPr="00D82CDC">
              <w:lastRenderedPageBreak/>
              <w:t>καταλόγους των προτύπων, που δημοσιεύονται στην Επίσημη Εφημερίδα της Ευρωπαϊκής Ένωσης (π.χ. EN 280, ΕΝ 12895, ΕΝ 12053). Ιδιαίτερη μνεία γίνεται στην Τεχνική Προσφορά ως προς την ικανοποίηση των απαιτήσεων προτύπων, που διασφαλίζουν την ευστάθεια του οχήματος. Ο σχεδιασμός και η κατασκευή φορέα/τηλεσκοπικού βραχίονα-καλαθιού, θα είναι σύμφωνος με πρότυπο που δηλώνεται στην Τεχνική Προσφορά (π.χ. EN 280).</w:t>
            </w:r>
          </w:p>
        </w:tc>
        <w:tc>
          <w:tcPr>
            <w:tcW w:w="902" w:type="pct"/>
            <w:vAlign w:val="center"/>
          </w:tcPr>
          <w:p w14:paraId="6A73A070" w14:textId="77777777" w:rsidR="00132225" w:rsidRDefault="00132225" w:rsidP="00DE7632">
            <w:pPr>
              <w:jc w:val="center"/>
            </w:pPr>
            <w:r>
              <w:lastRenderedPageBreak/>
              <w:t>ΝΑΙ</w:t>
            </w:r>
          </w:p>
        </w:tc>
        <w:tc>
          <w:tcPr>
            <w:tcW w:w="647" w:type="pct"/>
          </w:tcPr>
          <w:p w14:paraId="70DEC90B" w14:textId="77777777" w:rsidR="00132225" w:rsidRDefault="00132225" w:rsidP="00DE7632">
            <w:pPr>
              <w:jc w:val="both"/>
            </w:pPr>
          </w:p>
        </w:tc>
        <w:tc>
          <w:tcPr>
            <w:tcW w:w="745" w:type="pct"/>
          </w:tcPr>
          <w:p w14:paraId="2DD39B77" w14:textId="77777777" w:rsidR="00132225" w:rsidRDefault="00132225" w:rsidP="00DE7632">
            <w:pPr>
              <w:jc w:val="both"/>
            </w:pPr>
          </w:p>
        </w:tc>
      </w:tr>
      <w:tr w:rsidR="00132225" w14:paraId="1ADADBE5" w14:textId="77777777" w:rsidTr="00403999">
        <w:tc>
          <w:tcPr>
            <w:tcW w:w="760" w:type="pct"/>
          </w:tcPr>
          <w:p w14:paraId="5AB7A1BF" w14:textId="77777777" w:rsidR="00132225" w:rsidRPr="001B2F51" w:rsidRDefault="00132225" w:rsidP="00DE7632">
            <w:pPr>
              <w:jc w:val="both"/>
              <w:rPr>
                <w:bCs/>
              </w:rPr>
            </w:pPr>
            <w:r w:rsidRPr="001B2F51">
              <w:rPr>
                <w:bCs/>
              </w:rPr>
              <w:t>4.1.7</w:t>
            </w:r>
          </w:p>
        </w:tc>
        <w:tc>
          <w:tcPr>
            <w:tcW w:w="1945" w:type="pct"/>
          </w:tcPr>
          <w:p w14:paraId="51C50AE8" w14:textId="77777777" w:rsidR="00132225" w:rsidRPr="00246D4B" w:rsidRDefault="00132225" w:rsidP="00DE7632">
            <w:pPr>
              <w:tabs>
                <w:tab w:val="left" w:pos="1140"/>
              </w:tabs>
              <w:jc w:val="both"/>
            </w:pPr>
            <w:r w:rsidRPr="00D82CDC">
              <w:t>Στην Τεχνική Προσφορά δηλώνεται το εργοστάσιο/εταιρεία κατασκευής του οχήματος (επωνυμία – διεύθυνση),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σχετική βεβαίωση υποβάλλεται με την Τεχνική Προσφορά.</w:t>
            </w:r>
          </w:p>
        </w:tc>
        <w:tc>
          <w:tcPr>
            <w:tcW w:w="902" w:type="pct"/>
            <w:vAlign w:val="center"/>
          </w:tcPr>
          <w:p w14:paraId="0F403D0D" w14:textId="77777777" w:rsidR="00132225" w:rsidRDefault="00132225" w:rsidP="00DE7632">
            <w:pPr>
              <w:jc w:val="center"/>
            </w:pPr>
            <w:r>
              <w:t>ΝΑΙ</w:t>
            </w:r>
          </w:p>
        </w:tc>
        <w:tc>
          <w:tcPr>
            <w:tcW w:w="647" w:type="pct"/>
          </w:tcPr>
          <w:p w14:paraId="2E72DC3D" w14:textId="77777777" w:rsidR="00132225" w:rsidRDefault="00132225" w:rsidP="00DE7632">
            <w:pPr>
              <w:jc w:val="both"/>
            </w:pPr>
          </w:p>
        </w:tc>
        <w:tc>
          <w:tcPr>
            <w:tcW w:w="745" w:type="pct"/>
          </w:tcPr>
          <w:p w14:paraId="0777D2B3" w14:textId="77777777" w:rsidR="00132225" w:rsidRDefault="00132225" w:rsidP="00DE7632">
            <w:pPr>
              <w:jc w:val="both"/>
            </w:pPr>
          </w:p>
        </w:tc>
      </w:tr>
      <w:tr w:rsidR="00132225" w14:paraId="47F14C78" w14:textId="77777777" w:rsidTr="00403999">
        <w:tc>
          <w:tcPr>
            <w:tcW w:w="760" w:type="pct"/>
          </w:tcPr>
          <w:p w14:paraId="5932A2E0" w14:textId="77777777" w:rsidR="00132225" w:rsidRPr="00ED6E1D" w:rsidRDefault="00132225" w:rsidP="00DE7632">
            <w:pPr>
              <w:jc w:val="both"/>
              <w:rPr>
                <w:b/>
              </w:rPr>
            </w:pPr>
            <w:r w:rsidRPr="00ED6E1D">
              <w:rPr>
                <w:b/>
              </w:rPr>
              <w:t xml:space="preserve">4.2 </w:t>
            </w:r>
          </w:p>
        </w:tc>
        <w:tc>
          <w:tcPr>
            <w:tcW w:w="1945" w:type="pct"/>
          </w:tcPr>
          <w:p w14:paraId="069F5E8B" w14:textId="77777777" w:rsidR="00132225" w:rsidRPr="00ED6E1D" w:rsidRDefault="00132225" w:rsidP="00DE7632">
            <w:pPr>
              <w:jc w:val="both"/>
              <w:rPr>
                <w:b/>
              </w:rPr>
            </w:pPr>
            <w:r w:rsidRPr="00ED6E1D">
              <w:rPr>
                <w:b/>
              </w:rPr>
              <w:t>Το πλαίσιο του φορτηγού</w:t>
            </w:r>
          </w:p>
        </w:tc>
        <w:tc>
          <w:tcPr>
            <w:tcW w:w="902" w:type="pct"/>
            <w:vAlign w:val="center"/>
          </w:tcPr>
          <w:p w14:paraId="2AFAB4F1" w14:textId="77777777" w:rsidR="00132225" w:rsidRPr="00691680" w:rsidRDefault="00132225" w:rsidP="00DE7632">
            <w:pPr>
              <w:jc w:val="center"/>
              <w:rPr>
                <w:highlight w:val="yellow"/>
              </w:rPr>
            </w:pPr>
          </w:p>
        </w:tc>
        <w:tc>
          <w:tcPr>
            <w:tcW w:w="647" w:type="pct"/>
          </w:tcPr>
          <w:p w14:paraId="6EFC4F19" w14:textId="77777777" w:rsidR="00132225" w:rsidRDefault="00132225" w:rsidP="00DE7632">
            <w:pPr>
              <w:jc w:val="both"/>
            </w:pPr>
          </w:p>
        </w:tc>
        <w:tc>
          <w:tcPr>
            <w:tcW w:w="745" w:type="pct"/>
          </w:tcPr>
          <w:p w14:paraId="60737235" w14:textId="77777777" w:rsidR="00132225" w:rsidRDefault="00132225" w:rsidP="00DE7632">
            <w:pPr>
              <w:jc w:val="both"/>
            </w:pPr>
          </w:p>
        </w:tc>
      </w:tr>
      <w:tr w:rsidR="00132225" w14:paraId="6446E7EE" w14:textId="77777777" w:rsidTr="00403999">
        <w:tc>
          <w:tcPr>
            <w:tcW w:w="760" w:type="pct"/>
          </w:tcPr>
          <w:p w14:paraId="0F0F830B" w14:textId="77777777" w:rsidR="00132225" w:rsidRPr="00ED6E1D" w:rsidRDefault="00132225" w:rsidP="00DE7632">
            <w:pPr>
              <w:jc w:val="both"/>
              <w:rPr>
                <w:b/>
              </w:rPr>
            </w:pPr>
            <w:r w:rsidRPr="00ED6E1D">
              <w:t>4.2.1</w:t>
            </w:r>
          </w:p>
        </w:tc>
        <w:tc>
          <w:tcPr>
            <w:tcW w:w="1945" w:type="pct"/>
          </w:tcPr>
          <w:p w14:paraId="6123029A" w14:textId="77777777" w:rsidR="00132225" w:rsidRPr="00691680" w:rsidRDefault="00132225" w:rsidP="00DE7632">
            <w:pPr>
              <w:jc w:val="both"/>
              <w:rPr>
                <w:b/>
                <w:highlight w:val="yellow"/>
              </w:rPr>
            </w:pPr>
            <w:r w:rsidRPr="00ED6E1D">
              <w:t>Το όχημα θα είναι απολύτως καινούριο, πετρελαιοκίνητο, πρόσφατης κατασκευής.</w:t>
            </w:r>
          </w:p>
        </w:tc>
        <w:tc>
          <w:tcPr>
            <w:tcW w:w="902" w:type="pct"/>
            <w:vAlign w:val="center"/>
          </w:tcPr>
          <w:p w14:paraId="1727C456" w14:textId="77777777" w:rsidR="00132225" w:rsidRPr="00ED6E1D" w:rsidRDefault="00132225" w:rsidP="00DE7632">
            <w:pPr>
              <w:jc w:val="center"/>
            </w:pPr>
            <w:r w:rsidRPr="00ED6E1D">
              <w:t>ΝΑΙ</w:t>
            </w:r>
          </w:p>
        </w:tc>
        <w:tc>
          <w:tcPr>
            <w:tcW w:w="647" w:type="pct"/>
          </w:tcPr>
          <w:p w14:paraId="6BA3CA6A" w14:textId="77777777" w:rsidR="00132225" w:rsidRDefault="00132225" w:rsidP="00DE7632">
            <w:pPr>
              <w:jc w:val="both"/>
            </w:pPr>
          </w:p>
        </w:tc>
        <w:tc>
          <w:tcPr>
            <w:tcW w:w="745" w:type="pct"/>
          </w:tcPr>
          <w:p w14:paraId="05994709" w14:textId="77777777" w:rsidR="00132225" w:rsidRDefault="00132225" w:rsidP="00DE7632">
            <w:pPr>
              <w:jc w:val="both"/>
            </w:pPr>
          </w:p>
        </w:tc>
      </w:tr>
      <w:tr w:rsidR="00132225" w14:paraId="29C66B43" w14:textId="77777777" w:rsidTr="00403999">
        <w:tc>
          <w:tcPr>
            <w:tcW w:w="760" w:type="pct"/>
          </w:tcPr>
          <w:p w14:paraId="0F3C7021" w14:textId="77777777" w:rsidR="00132225" w:rsidRPr="00ED6E1D" w:rsidRDefault="00132225" w:rsidP="00DE7632">
            <w:pPr>
              <w:jc w:val="both"/>
            </w:pPr>
            <w:r w:rsidRPr="00ED6E1D">
              <w:t>4.2.2</w:t>
            </w:r>
          </w:p>
        </w:tc>
        <w:tc>
          <w:tcPr>
            <w:tcW w:w="1945" w:type="pct"/>
          </w:tcPr>
          <w:p w14:paraId="1CA64D39" w14:textId="77777777" w:rsidR="00132225" w:rsidRPr="00691680" w:rsidRDefault="00132225" w:rsidP="00DE7632">
            <w:pPr>
              <w:jc w:val="both"/>
              <w:rPr>
                <w:highlight w:val="yellow"/>
              </w:rPr>
            </w:pPr>
            <w:r w:rsidRPr="00ED6E1D">
              <w:t>Το ολικό μικτό φορτίο του οχήματος θα είναι τουλάχιστον 4,5 tn.</w:t>
            </w:r>
          </w:p>
        </w:tc>
        <w:tc>
          <w:tcPr>
            <w:tcW w:w="902" w:type="pct"/>
            <w:vAlign w:val="center"/>
          </w:tcPr>
          <w:p w14:paraId="32ED5621" w14:textId="77777777" w:rsidR="00132225" w:rsidRPr="00ED6E1D" w:rsidRDefault="00132225" w:rsidP="00DE7632">
            <w:pPr>
              <w:jc w:val="center"/>
            </w:pPr>
            <w:r w:rsidRPr="00ED6E1D">
              <w:t>ΝΑΙ</w:t>
            </w:r>
          </w:p>
        </w:tc>
        <w:tc>
          <w:tcPr>
            <w:tcW w:w="647" w:type="pct"/>
          </w:tcPr>
          <w:p w14:paraId="560E0255" w14:textId="77777777" w:rsidR="00132225" w:rsidRDefault="00132225" w:rsidP="00DE7632">
            <w:pPr>
              <w:jc w:val="both"/>
            </w:pPr>
          </w:p>
        </w:tc>
        <w:tc>
          <w:tcPr>
            <w:tcW w:w="745" w:type="pct"/>
          </w:tcPr>
          <w:p w14:paraId="727C689E" w14:textId="77777777" w:rsidR="00132225" w:rsidRDefault="00132225" w:rsidP="00DE7632">
            <w:pPr>
              <w:jc w:val="both"/>
            </w:pPr>
          </w:p>
        </w:tc>
      </w:tr>
      <w:tr w:rsidR="00132225" w14:paraId="2E439BB7" w14:textId="77777777" w:rsidTr="00403999">
        <w:tc>
          <w:tcPr>
            <w:tcW w:w="760" w:type="pct"/>
          </w:tcPr>
          <w:p w14:paraId="3C0DB88A" w14:textId="77777777" w:rsidR="00132225" w:rsidRPr="00ED6E1D" w:rsidRDefault="00132225" w:rsidP="00DE7632">
            <w:pPr>
              <w:jc w:val="both"/>
            </w:pPr>
            <w:r w:rsidRPr="00ED6E1D">
              <w:t>4.2.3</w:t>
            </w:r>
          </w:p>
        </w:tc>
        <w:tc>
          <w:tcPr>
            <w:tcW w:w="1945" w:type="pct"/>
          </w:tcPr>
          <w:p w14:paraId="756D5FBE" w14:textId="77777777" w:rsidR="00132225" w:rsidRPr="00ED6E1D" w:rsidRDefault="00132225" w:rsidP="00DE7632">
            <w:pPr>
              <w:jc w:val="both"/>
            </w:pPr>
            <w:r w:rsidRPr="00ED6E1D">
              <w:t>Λόγω της μεγάλης καταπονήσεως του οχήματος που θα προκύπτει από την τοποθέτηση υπερκατασκευής το σασί του οχήματος θα είναι βαριάς κατασκευής και δεν θα πρέπει σε καμία περίπτωση να παρουσιάζει ρήγμα ή στρέβλωση, ακόμη και για φορτίο 25% μεγαλύτερο του ανώτατου επιτρεπόμενου.</w:t>
            </w:r>
          </w:p>
        </w:tc>
        <w:tc>
          <w:tcPr>
            <w:tcW w:w="902" w:type="pct"/>
            <w:vAlign w:val="center"/>
          </w:tcPr>
          <w:p w14:paraId="7FFF0583" w14:textId="77777777" w:rsidR="00132225" w:rsidRPr="00ED6E1D" w:rsidRDefault="00132225" w:rsidP="00DE7632">
            <w:pPr>
              <w:jc w:val="center"/>
            </w:pPr>
            <w:r w:rsidRPr="00ED6E1D">
              <w:t>ΝΑΙ</w:t>
            </w:r>
          </w:p>
        </w:tc>
        <w:tc>
          <w:tcPr>
            <w:tcW w:w="647" w:type="pct"/>
          </w:tcPr>
          <w:p w14:paraId="75837EC7" w14:textId="77777777" w:rsidR="00132225" w:rsidRDefault="00132225" w:rsidP="00DE7632">
            <w:pPr>
              <w:jc w:val="both"/>
            </w:pPr>
          </w:p>
        </w:tc>
        <w:tc>
          <w:tcPr>
            <w:tcW w:w="745" w:type="pct"/>
          </w:tcPr>
          <w:p w14:paraId="50A392CD" w14:textId="77777777" w:rsidR="00132225" w:rsidRDefault="00132225" w:rsidP="00DE7632">
            <w:pPr>
              <w:jc w:val="both"/>
            </w:pPr>
          </w:p>
        </w:tc>
      </w:tr>
      <w:tr w:rsidR="00132225" w14:paraId="3FA49B07" w14:textId="77777777" w:rsidTr="00403999">
        <w:trPr>
          <w:trHeight w:val="283"/>
        </w:trPr>
        <w:tc>
          <w:tcPr>
            <w:tcW w:w="760" w:type="pct"/>
          </w:tcPr>
          <w:p w14:paraId="72B97BC4" w14:textId="77777777" w:rsidR="00132225" w:rsidRPr="001B2F51" w:rsidRDefault="00132225" w:rsidP="00DE7632">
            <w:pPr>
              <w:jc w:val="both"/>
              <w:rPr>
                <w:b/>
              </w:rPr>
            </w:pPr>
            <w:r w:rsidRPr="001B2F51">
              <w:rPr>
                <w:b/>
              </w:rPr>
              <w:t xml:space="preserve">4.3 </w:t>
            </w:r>
          </w:p>
        </w:tc>
        <w:tc>
          <w:tcPr>
            <w:tcW w:w="1945" w:type="pct"/>
          </w:tcPr>
          <w:p w14:paraId="50CE088F" w14:textId="77777777" w:rsidR="00132225" w:rsidRPr="001B2F51" w:rsidRDefault="00132225" w:rsidP="00DE7632">
            <w:pPr>
              <w:jc w:val="both"/>
              <w:rPr>
                <w:b/>
              </w:rPr>
            </w:pPr>
            <w:r w:rsidRPr="001B2F51">
              <w:rPr>
                <w:b/>
              </w:rPr>
              <w:t>Θάλαμος οδήγησης (καμπίνα)</w:t>
            </w:r>
          </w:p>
        </w:tc>
        <w:tc>
          <w:tcPr>
            <w:tcW w:w="902" w:type="pct"/>
            <w:vAlign w:val="center"/>
          </w:tcPr>
          <w:p w14:paraId="0B2B479E" w14:textId="77777777" w:rsidR="00132225" w:rsidRPr="00691680" w:rsidRDefault="00132225" w:rsidP="00DE7632">
            <w:pPr>
              <w:jc w:val="center"/>
              <w:rPr>
                <w:highlight w:val="yellow"/>
              </w:rPr>
            </w:pPr>
          </w:p>
        </w:tc>
        <w:tc>
          <w:tcPr>
            <w:tcW w:w="647" w:type="pct"/>
          </w:tcPr>
          <w:p w14:paraId="166740EF" w14:textId="77777777" w:rsidR="00132225" w:rsidRDefault="00132225" w:rsidP="00DE7632">
            <w:pPr>
              <w:jc w:val="both"/>
            </w:pPr>
          </w:p>
        </w:tc>
        <w:tc>
          <w:tcPr>
            <w:tcW w:w="745" w:type="pct"/>
          </w:tcPr>
          <w:p w14:paraId="1232BDB6" w14:textId="77777777" w:rsidR="00132225" w:rsidRDefault="00132225" w:rsidP="00DE7632">
            <w:pPr>
              <w:jc w:val="both"/>
            </w:pPr>
          </w:p>
        </w:tc>
      </w:tr>
      <w:tr w:rsidR="00132225" w14:paraId="30CA997E" w14:textId="77777777" w:rsidTr="00403999">
        <w:trPr>
          <w:trHeight w:val="283"/>
        </w:trPr>
        <w:tc>
          <w:tcPr>
            <w:tcW w:w="760" w:type="pct"/>
          </w:tcPr>
          <w:p w14:paraId="28DC1FF4" w14:textId="77777777" w:rsidR="00132225" w:rsidRPr="001B2F51" w:rsidRDefault="00132225" w:rsidP="00DE7632">
            <w:pPr>
              <w:jc w:val="both"/>
              <w:rPr>
                <w:b/>
              </w:rPr>
            </w:pPr>
            <w:r w:rsidRPr="001B2F51">
              <w:t xml:space="preserve">4.3.1 </w:t>
            </w:r>
          </w:p>
        </w:tc>
        <w:tc>
          <w:tcPr>
            <w:tcW w:w="1945" w:type="pct"/>
          </w:tcPr>
          <w:p w14:paraId="1FC2A743" w14:textId="77777777" w:rsidR="00132225" w:rsidRPr="00691680" w:rsidRDefault="00132225" w:rsidP="00DE7632">
            <w:pPr>
              <w:jc w:val="both"/>
              <w:rPr>
                <w:highlight w:val="yellow"/>
              </w:rPr>
            </w:pPr>
            <w:r w:rsidRPr="001B2F51">
              <w:t>Το όχημα θα είναι με  καμπίνα 2 θυρών με τρεις εμπρόσθιες θέσεις επιβαινόντων. Η καμπίνα θα εδράζεται επί του πλαισίου μέσω αντικραδασμικών βάσεων.</w:t>
            </w:r>
          </w:p>
        </w:tc>
        <w:tc>
          <w:tcPr>
            <w:tcW w:w="902" w:type="pct"/>
            <w:vAlign w:val="center"/>
          </w:tcPr>
          <w:p w14:paraId="09978418" w14:textId="77777777" w:rsidR="00132225" w:rsidRPr="001B2F51" w:rsidRDefault="00132225" w:rsidP="00DE7632">
            <w:pPr>
              <w:jc w:val="center"/>
            </w:pPr>
            <w:r w:rsidRPr="001B2F51">
              <w:t>ΝΑΙ</w:t>
            </w:r>
          </w:p>
        </w:tc>
        <w:tc>
          <w:tcPr>
            <w:tcW w:w="647" w:type="pct"/>
          </w:tcPr>
          <w:p w14:paraId="14B33C87" w14:textId="77777777" w:rsidR="00132225" w:rsidRDefault="00132225" w:rsidP="00DE7632">
            <w:pPr>
              <w:jc w:val="both"/>
            </w:pPr>
          </w:p>
        </w:tc>
        <w:tc>
          <w:tcPr>
            <w:tcW w:w="745" w:type="pct"/>
          </w:tcPr>
          <w:p w14:paraId="3B25B62C" w14:textId="77777777" w:rsidR="00132225" w:rsidRDefault="00132225" w:rsidP="00DE7632">
            <w:pPr>
              <w:jc w:val="both"/>
            </w:pPr>
          </w:p>
        </w:tc>
      </w:tr>
      <w:tr w:rsidR="00132225" w14:paraId="668A57D9" w14:textId="77777777" w:rsidTr="00403999">
        <w:trPr>
          <w:trHeight w:val="283"/>
        </w:trPr>
        <w:tc>
          <w:tcPr>
            <w:tcW w:w="760" w:type="pct"/>
          </w:tcPr>
          <w:p w14:paraId="676F32A4" w14:textId="77777777" w:rsidR="00132225" w:rsidRPr="001B2F51" w:rsidRDefault="00132225" w:rsidP="00DE7632">
            <w:pPr>
              <w:jc w:val="both"/>
            </w:pPr>
            <w:r w:rsidRPr="001B2F51">
              <w:t>4.3.2</w:t>
            </w:r>
          </w:p>
        </w:tc>
        <w:tc>
          <w:tcPr>
            <w:tcW w:w="1945" w:type="pct"/>
          </w:tcPr>
          <w:p w14:paraId="2FF69C70" w14:textId="77777777" w:rsidR="00132225" w:rsidRPr="00691680" w:rsidRDefault="00132225" w:rsidP="00DE7632">
            <w:pPr>
              <w:jc w:val="both"/>
              <w:rPr>
                <w:highlight w:val="yellow"/>
              </w:rPr>
            </w:pPr>
            <w:r w:rsidRPr="001B2F51">
              <w:t>Το τιμόνι θα βρίσκεται στο αριστερό μέρος και θα είναι απαραίτητα υδραυλικό.</w:t>
            </w:r>
          </w:p>
        </w:tc>
        <w:tc>
          <w:tcPr>
            <w:tcW w:w="902" w:type="pct"/>
            <w:vAlign w:val="center"/>
          </w:tcPr>
          <w:p w14:paraId="22DC4CE1" w14:textId="77777777" w:rsidR="00132225" w:rsidRPr="001B2F51" w:rsidRDefault="00132225" w:rsidP="00DE7632">
            <w:pPr>
              <w:jc w:val="center"/>
            </w:pPr>
            <w:r w:rsidRPr="001B2F51">
              <w:t>ΝΑΙ</w:t>
            </w:r>
          </w:p>
        </w:tc>
        <w:tc>
          <w:tcPr>
            <w:tcW w:w="647" w:type="pct"/>
          </w:tcPr>
          <w:p w14:paraId="787E258F" w14:textId="77777777" w:rsidR="00132225" w:rsidRDefault="00132225" w:rsidP="00DE7632">
            <w:pPr>
              <w:jc w:val="both"/>
            </w:pPr>
          </w:p>
        </w:tc>
        <w:tc>
          <w:tcPr>
            <w:tcW w:w="745" w:type="pct"/>
          </w:tcPr>
          <w:p w14:paraId="1A73C647" w14:textId="77777777" w:rsidR="00132225" w:rsidRDefault="00132225" w:rsidP="00DE7632">
            <w:pPr>
              <w:jc w:val="both"/>
            </w:pPr>
          </w:p>
        </w:tc>
      </w:tr>
      <w:tr w:rsidR="00132225" w14:paraId="3C8F024A" w14:textId="77777777" w:rsidTr="00403999">
        <w:tc>
          <w:tcPr>
            <w:tcW w:w="760" w:type="pct"/>
          </w:tcPr>
          <w:p w14:paraId="645919AA" w14:textId="77777777" w:rsidR="00132225" w:rsidRPr="001B2F51" w:rsidRDefault="00132225" w:rsidP="00DE7632">
            <w:pPr>
              <w:jc w:val="both"/>
              <w:rPr>
                <w:b/>
              </w:rPr>
            </w:pPr>
            <w:r w:rsidRPr="001B2F51">
              <w:t>4.3.3</w:t>
            </w:r>
          </w:p>
        </w:tc>
        <w:tc>
          <w:tcPr>
            <w:tcW w:w="1945" w:type="pct"/>
          </w:tcPr>
          <w:p w14:paraId="493A75EF" w14:textId="77777777" w:rsidR="00132225" w:rsidRPr="00691680" w:rsidRDefault="00132225" w:rsidP="00DE7632">
            <w:pPr>
              <w:jc w:val="both"/>
              <w:rPr>
                <w:highlight w:val="yellow"/>
              </w:rPr>
            </w:pPr>
            <w:r w:rsidRPr="001B2F51">
              <w:t>Θα φέρει κάθισμα οδηγού με ανάρτηση, πλήρως ρυθμιζόμενο, καθίσματα για δύο συνοδηγούς, όλα με ζώνες ασφαλείας.</w:t>
            </w:r>
          </w:p>
        </w:tc>
        <w:tc>
          <w:tcPr>
            <w:tcW w:w="902" w:type="pct"/>
            <w:vAlign w:val="center"/>
          </w:tcPr>
          <w:p w14:paraId="62CB303B" w14:textId="77777777" w:rsidR="00132225" w:rsidRPr="001B2F51" w:rsidRDefault="00132225" w:rsidP="00DE7632">
            <w:pPr>
              <w:jc w:val="center"/>
            </w:pPr>
            <w:r w:rsidRPr="001B2F51">
              <w:t>ΝΑΙ</w:t>
            </w:r>
          </w:p>
        </w:tc>
        <w:tc>
          <w:tcPr>
            <w:tcW w:w="647" w:type="pct"/>
          </w:tcPr>
          <w:p w14:paraId="2806428B" w14:textId="77777777" w:rsidR="00132225" w:rsidRDefault="00132225" w:rsidP="00DE7632">
            <w:pPr>
              <w:jc w:val="both"/>
            </w:pPr>
          </w:p>
        </w:tc>
        <w:tc>
          <w:tcPr>
            <w:tcW w:w="745" w:type="pct"/>
          </w:tcPr>
          <w:p w14:paraId="133392AF" w14:textId="77777777" w:rsidR="00132225" w:rsidRDefault="00132225" w:rsidP="00DE7632">
            <w:pPr>
              <w:jc w:val="both"/>
            </w:pPr>
          </w:p>
        </w:tc>
      </w:tr>
      <w:tr w:rsidR="00132225" w14:paraId="126D4FB0" w14:textId="77777777" w:rsidTr="00403999">
        <w:tc>
          <w:tcPr>
            <w:tcW w:w="760" w:type="pct"/>
          </w:tcPr>
          <w:p w14:paraId="5557ABFF" w14:textId="77777777" w:rsidR="00132225" w:rsidRPr="001B2F51" w:rsidRDefault="00132225" w:rsidP="00DE7632">
            <w:pPr>
              <w:jc w:val="both"/>
            </w:pPr>
            <w:r w:rsidRPr="001B2F51">
              <w:t>4.3.4</w:t>
            </w:r>
          </w:p>
        </w:tc>
        <w:tc>
          <w:tcPr>
            <w:tcW w:w="1945" w:type="pct"/>
          </w:tcPr>
          <w:p w14:paraId="1F6E2AAF" w14:textId="77777777" w:rsidR="00132225" w:rsidRPr="00691680" w:rsidRDefault="00132225" w:rsidP="00DE7632">
            <w:pPr>
              <w:jc w:val="both"/>
              <w:rPr>
                <w:highlight w:val="yellow"/>
              </w:rPr>
            </w:pPr>
            <w:r w:rsidRPr="001B2F51">
              <w:t>Η καμπίνα θα φέρει απαραιτήτως θερμική μόνωση, παρμπρίζ πανοραμικού τύπου, αντιηλιακά σκιάδια, εσωτερικό φωτισμό, πλαστικό τάπητα δαπέδου και ηλεκτρικούς εξωτερικούς καθρέπτες. Θα έχει δύο πόρτες με ηλεκτρικά παράθυρα.</w:t>
            </w:r>
          </w:p>
        </w:tc>
        <w:tc>
          <w:tcPr>
            <w:tcW w:w="902" w:type="pct"/>
            <w:vAlign w:val="center"/>
          </w:tcPr>
          <w:p w14:paraId="60683544" w14:textId="77777777" w:rsidR="00132225" w:rsidRPr="001B2F51" w:rsidRDefault="00132225" w:rsidP="00DE7632">
            <w:pPr>
              <w:jc w:val="center"/>
            </w:pPr>
            <w:r w:rsidRPr="001B2F51">
              <w:t>ΝΑΙ</w:t>
            </w:r>
          </w:p>
        </w:tc>
        <w:tc>
          <w:tcPr>
            <w:tcW w:w="647" w:type="pct"/>
          </w:tcPr>
          <w:p w14:paraId="18D06CAA" w14:textId="77777777" w:rsidR="00132225" w:rsidRDefault="00132225" w:rsidP="00DE7632">
            <w:pPr>
              <w:jc w:val="both"/>
            </w:pPr>
          </w:p>
        </w:tc>
        <w:tc>
          <w:tcPr>
            <w:tcW w:w="745" w:type="pct"/>
          </w:tcPr>
          <w:p w14:paraId="0EE56C02" w14:textId="77777777" w:rsidR="00132225" w:rsidRDefault="00132225" w:rsidP="00DE7632">
            <w:pPr>
              <w:jc w:val="both"/>
            </w:pPr>
          </w:p>
        </w:tc>
      </w:tr>
      <w:tr w:rsidR="00132225" w14:paraId="7182315A" w14:textId="77777777" w:rsidTr="00403999">
        <w:tc>
          <w:tcPr>
            <w:tcW w:w="760" w:type="pct"/>
          </w:tcPr>
          <w:p w14:paraId="0696C6F1" w14:textId="77777777" w:rsidR="00132225" w:rsidRPr="00691680" w:rsidRDefault="00132225" w:rsidP="00DE7632">
            <w:pPr>
              <w:jc w:val="both"/>
              <w:rPr>
                <w:b/>
                <w:highlight w:val="yellow"/>
              </w:rPr>
            </w:pPr>
            <w:r w:rsidRPr="0094592B">
              <w:rPr>
                <w:b/>
              </w:rPr>
              <w:lastRenderedPageBreak/>
              <w:t xml:space="preserve">4.4 </w:t>
            </w:r>
          </w:p>
        </w:tc>
        <w:tc>
          <w:tcPr>
            <w:tcW w:w="1945" w:type="pct"/>
          </w:tcPr>
          <w:p w14:paraId="615AC146" w14:textId="77777777" w:rsidR="00132225" w:rsidRPr="00691680" w:rsidRDefault="00132225" w:rsidP="00DE7632">
            <w:pPr>
              <w:jc w:val="both"/>
              <w:rPr>
                <w:b/>
                <w:highlight w:val="yellow"/>
              </w:rPr>
            </w:pPr>
            <w:r w:rsidRPr="0094592B">
              <w:rPr>
                <w:b/>
              </w:rPr>
              <w:t>Τεχνικά χαρακτηριστικά λειτουργίας οχήματος</w:t>
            </w:r>
          </w:p>
        </w:tc>
        <w:tc>
          <w:tcPr>
            <w:tcW w:w="902" w:type="pct"/>
            <w:vAlign w:val="center"/>
          </w:tcPr>
          <w:p w14:paraId="71B57D55" w14:textId="77777777" w:rsidR="00132225" w:rsidRPr="00691680" w:rsidRDefault="00132225" w:rsidP="00DE7632">
            <w:pPr>
              <w:jc w:val="center"/>
              <w:rPr>
                <w:highlight w:val="yellow"/>
              </w:rPr>
            </w:pPr>
          </w:p>
        </w:tc>
        <w:tc>
          <w:tcPr>
            <w:tcW w:w="647" w:type="pct"/>
          </w:tcPr>
          <w:p w14:paraId="5A961D17" w14:textId="77777777" w:rsidR="00132225" w:rsidRDefault="00132225" w:rsidP="00DE7632">
            <w:pPr>
              <w:jc w:val="both"/>
            </w:pPr>
          </w:p>
        </w:tc>
        <w:tc>
          <w:tcPr>
            <w:tcW w:w="745" w:type="pct"/>
          </w:tcPr>
          <w:p w14:paraId="4BE6D4E5" w14:textId="77777777" w:rsidR="00132225" w:rsidRDefault="00132225" w:rsidP="00DE7632">
            <w:pPr>
              <w:jc w:val="both"/>
            </w:pPr>
          </w:p>
        </w:tc>
      </w:tr>
      <w:tr w:rsidR="00132225" w14:paraId="016DB497" w14:textId="77777777" w:rsidTr="00403999">
        <w:tc>
          <w:tcPr>
            <w:tcW w:w="760" w:type="pct"/>
          </w:tcPr>
          <w:p w14:paraId="2AAC3392" w14:textId="77777777" w:rsidR="00132225" w:rsidRPr="008F52CA" w:rsidRDefault="00132225" w:rsidP="00DE7632">
            <w:pPr>
              <w:jc w:val="both"/>
            </w:pPr>
            <w:r w:rsidRPr="008F52CA">
              <w:t xml:space="preserve">4.4.1 </w:t>
            </w:r>
          </w:p>
        </w:tc>
        <w:tc>
          <w:tcPr>
            <w:tcW w:w="1945" w:type="pct"/>
          </w:tcPr>
          <w:p w14:paraId="2B4334D8" w14:textId="77777777" w:rsidR="00132225" w:rsidRPr="0094592B" w:rsidRDefault="00132225" w:rsidP="00DE7632">
            <w:pPr>
              <w:jc w:val="both"/>
            </w:pPr>
            <w:r w:rsidRPr="0094592B">
              <w:t xml:space="preserve">Κινητήρας κίνησης, εσωτερικής καύσης Diesel με ελάχιστη ιπποδύναμη 130 Hp. Θα φέρει απαραίτητα σύστημα υπερσυμπίεσης (turbo charger) και να είναι σύγχρονης τεχνολογίας Euro 6 </w:t>
            </w:r>
            <w:r w:rsidRPr="008F52CA">
              <w:rPr>
                <w:b/>
                <w:bCs/>
              </w:rPr>
              <w:t>(βαθμολογούμενο κριτήριο).</w:t>
            </w:r>
          </w:p>
        </w:tc>
        <w:tc>
          <w:tcPr>
            <w:tcW w:w="902" w:type="pct"/>
            <w:vAlign w:val="center"/>
          </w:tcPr>
          <w:p w14:paraId="0D496A90" w14:textId="59B86833" w:rsidR="00132225" w:rsidRPr="0094592B" w:rsidRDefault="00132225" w:rsidP="00DE7632">
            <w:pPr>
              <w:jc w:val="center"/>
            </w:pPr>
            <w:r w:rsidRPr="0094592B">
              <w:t>Βαθμολογούμενο</w:t>
            </w:r>
          </w:p>
        </w:tc>
        <w:tc>
          <w:tcPr>
            <w:tcW w:w="647" w:type="pct"/>
          </w:tcPr>
          <w:p w14:paraId="5489C9B6" w14:textId="77777777" w:rsidR="00132225" w:rsidRDefault="00132225" w:rsidP="00DE7632">
            <w:pPr>
              <w:jc w:val="both"/>
            </w:pPr>
          </w:p>
        </w:tc>
        <w:tc>
          <w:tcPr>
            <w:tcW w:w="745" w:type="pct"/>
          </w:tcPr>
          <w:p w14:paraId="450C3C2F" w14:textId="77777777" w:rsidR="00132225" w:rsidRDefault="00132225" w:rsidP="00DE7632">
            <w:pPr>
              <w:jc w:val="both"/>
            </w:pPr>
          </w:p>
        </w:tc>
      </w:tr>
      <w:tr w:rsidR="00132225" w14:paraId="5871058F" w14:textId="77777777" w:rsidTr="00403999">
        <w:tc>
          <w:tcPr>
            <w:tcW w:w="760" w:type="pct"/>
          </w:tcPr>
          <w:p w14:paraId="68B5AC57" w14:textId="77777777" w:rsidR="00132225" w:rsidRPr="0094592B" w:rsidRDefault="00132225" w:rsidP="00DE7632">
            <w:pPr>
              <w:jc w:val="both"/>
            </w:pPr>
            <w:r w:rsidRPr="0094592B">
              <w:t>4.4.1.1</w:t>
            </w:r>
          </w:p>
        </w:tc>
        <w:tc>
          <w:tcPr>
            <w:tcW w:w="1945" w:type="pct"/>
          </w:tcPr>
          <w:p w14:paraId="1CA17B3F" w14:textId="77777777" w:rsidR="00132225" w:rsidRPr="0094592B" w:rsidRDefault="00132225" w:rsidP="00DE7632">
            <w:pPr>
              <w:jc w:val="both"/>
            </w:pPr>
            <w:r w:rsidRPr="0094592B">
              <w:t>Ο πετρελαιοκινητήρας πρέπει να έχει την ικανότητα να χρησιμοποιεί καύσιμο κωδικού αριθμού ΝΑΤΟ F - 54 (χαμηλή περιεκτικότητα σε θείο).</w:t>
            </w:r>
          </w:p>
        </w:tc>
        <w:tc>
          <w:tcPr>
            <w:tcW w:w="902" w:type="pct"/>
            <w:vAlign w:val="center"/>
          </w:tcPr>
          <w:p w14:paraId="7A01E591" w14:textId="77777777" w:rsidR="00132225" w:rsidRPr="0094592B" w:rsidRDefault="00132225" w:rsidP="00DE7632">
            <w:pPr>
              <w:jc w:val="center"/>
            </w:pPr>
            <w:r w:rsidRPr="0094592B">
              <w:t>ΝΑΙ</w:t>
            </w:r>
          </w:p>
        </w:tc>
        <w:tc>
          <w:tcPr>
            <w:tcW w:w="647" w:type="pct"/>
          </w:tcPr>
          <w:p w14:paraId="35D0E908" w14:textId="77777777" w:rsidR="00132225" w:rsidRPr="0094592B" w:rsidRDefault="00132225" w:rsidP="00DE7632">
            <w:pPr>
              <w:jc w:val="both"/>
            </w:pPr>
          </w:p>
        </w:tc>
        <w:tc>
          <w:tcPr>
            <w:tcW w:w="745" w:type="pct"/>
          </w:tcPr>
          <w:p w14:paraId="2A88AD67" w14:textId="77777777" w:rsidR="00132225" w:rsidRDefault="00132225" w:rsidP="00DE7632">
            <w:pPr>
              <w:jc w:val="both"/>
            </w:pPr>
          </w:p>
        </w:tc>
      </w:tr>
      <w:tr w:rsidR="00132225" w14:paraId="396481F8" w14:textId="77777777" w:rsidTr="00403999">
        <w:tc>
          <w:tcPr>
            <w:tcW w:w="760" w:type="pct"/>
          </w:tcPr>
          <w:p w14:paraId="02EF212F" w14:textId="77777777" w:rsidR="00132225" w:rsidRPr="0094592B" w:rsidRDefault="00132225" w:rsidP="00DE7632">
            <w:pPr>
              <w:jc w:val="both"/>
            </w:pPr>
            <w:r w:rsidRPr="0094592B">
              <w:t>4.4.1.2</w:t>
            </w:r>
          </w:p>
        </w:tc>
        <w:tc>
          <w:tcPr>
            <w:tcW w:w="1945" w:type="pct"/>
          </w:tcPr>
          <w:p w14:paraId="2AD8C092" w14:textId="77777777" w:rsidR="00132225" w:rsidRPr="0094592B" w:rsidRDefault="00132225" w:rsidP="00DE7632">
            <w:pPr>
              <w:jc w:val="both"/>
            </w:pPr>
            <w:r w:rsidRPr="0094592B">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1η προγραμματισμένη αλλαγή ορυκτέλαιού, χωρίς να απαιτείται διαδικασία απόπλυσης.</w:t>
            </w:r>
          </w:p>
        </w:tc>
        <w:tc>
          <w:tcPr>
            <w:tcW w:w="902" w:type="pct"/>
            <w:vAlign w:val="center"/>
          </w:tcPr>
          <w:p w14:paraId="5860793B" w14:textId="77777777" w:rsidR="00132225" w:rsidRPr="0094592B" w:rsidRDefault="00132225" w:rsidP="00DE7632">
            <w:pPr>
              <w:jc w:val="center"/>
            </w:pPr>
            <w:r w:rsidRPr="0094592B">
              <w:t>ΝΑΙ</w:t>
            </w:r>
          </w:p>
        </w:tc>
        <w:tc>
          <w:tcPr>
            <w:tcW w:w="647" w:type="pct"/>
          </w:tcPr>
          <w:p w14:paraId="0817B543" w14:textId="77777777" w:rsidR="00132225" w:rsidRPr="0094592B" w:rsidRDefault="00132225" w:rsidP="00DE7632">
            <w:pPr>
              <w:jc w:val="both"/>
            </w:pPr>
          </w:p>
        </w:tc>
        <w:tc>
          <w:tcPr>
            <w:tcW w:w="745" w:type="pct"/>
          </w:tcPr>
          <w:p w14:paraId="1091833D" w14:textId="77777777" w:rsidR="00132225" w:rsidRDefault="00132225" w:rsidP="00DE7632">
            <w:pPr>
              <w:jc w:val="both"/>
            </w:pPr>
          </w:p>
        </w:tc>
      </w:tr>
      <w:tr w:rsidR="00132225" w14:paraId="4A1EEE03" w14:textId="77777777" w:rsidTr="00403999">
        <w:tc>
          <w:tcPr>
            <w:tcW w:w="760" w:type="pct"/>
          </w:tcPr>
          <w:p w14:paraId="5FDAD385" w14:textId="77777777" w:rsidR="00132225" w:rsidRPr="0094592B" w:rsidRDefault="00132225" w:rsidP="00DE7632">
            <w:pPr>
              <w:jc w:val="both"/>
            </w:pPr>
            <w:r w:rsidRPr="0094592B">
              <w:t xml:space="preserve">4.4.2 </w:t>
            </w:r>
          </w:p>
        </w:tc>
        <w:tc>
          <w:tcPr>
            <w:tcW w:w="1945" w:type="pct"/>
          </w:tcPr>
          <w:p w14:paraId="68F179A5" w14:textId="77777777" w:rsidR="00132225" w:rsidRPr="0094592B" w:rsidRDefault="00132225" w:rsidP="00DE7632">
            <w:pPr>
              <w:jc w:val="both"/>
            </w:pPr>
            <w:r w:rsidRPr="0094592B">
              <w:t>Εκπομπές ρύπων κινητήρα: Οι εκπομπές ρύπων ικανοποιούν τις απαιτήσεις της Οδηγίας 2016/1628/ΕΕ. Με την Τεχνική Προσφορά υποβάλλεται αντίγραφο Πιστοποιητικού Έγκρισης Τύπου του κινητήρα με συνημμένα τα αποτελέσματα δοκιμών, σύμφωνα με την Οδηγία 2016/1628/ΕΕ, από τα οποία επαληθεύονται οι εκπομπές ρύπων.</w:t>
            </w:r>
          </w:p>
        </w:tc>
        <w:tc>
          <w:tcPr>
            <w:tcW w:w="902" w:type="pct"/>
            <w:vAlign w:val="center"/>
          </w:tcPr>
          <w:p w14:paraId="12D4911A" w14:textId="77777777" w:rsidR="00132225" w:rsidRPr="0094592B" w:rsidRDefault="00132225" w:rsidP="00DE7632">
            <w:pPr>
              <w:jc w:val="center"/>
            </w:pPr>
            <w:r w:rsidRPr="0094592B">
              <w:t>ΝΑΙ</w:t>
            </w:r>
          </w:p>
        </w:tc>
        <w:tc>
          <w:tcPr>
            <w:tcW w:w="647" w:type="pct"/>
          </w:tcPr>
          <w:p w14:paraId="7FCF43F8" w14:textId="77777777" w:rsidR="00132225" w:rsidRDefault="00132225" w:rsidP="00DE7632">
            <w:pPr>
              <w:jc w:val="both"/>
            </w:pPr>
          </w:p>
        </w:tc>
        <w:tc>
          <w:tcPr>
            <w:tcW w:w="745" w:type="pct"/>
          </w:tcPr>
          <w:p w14:paraId="4D6F83C5" w14:textId="77777777" w:rsidR="00132225" w:rsidRDefault="00132225" w:rsidP="00DE7632">
            <w:pPr>
              <w:jc w:val="both"/>
            </w:pPr>
          </w:p>
        </w:tc>
      </w:tr>
      <w:tr w:rsidR="00132225" w14:paraId="1C04670D" w14:textId="77777777" w:rsidTr="00403999">
        <w:tc>
          <w:tcPr>
            <w:tcW w:w="760" w:type="pct"/>
          </w:tcPr>
          <w:p w14:paraId="1F9DD3F1" w14:textId="77777777" w:rsidR="00132225" w:rsidRPr="00052003" w:rsidRDefault="00132225" w:rsidP="00DE7632">
            <w:pPr>
              <w:jc w:val="both"/>
            </w:pPr>
            <w:r w:rsidRPr="00052003">
              <w:t>4.4.3</w:t>
            </w:r>
          </w:p>
        </w:tc>
        <w:tc>
          <w:tcPr>
            <w:tcW w:w="1945" w:type="pct"/>
          </w:tcPr>
          <w:p w14:paraId="04D878C8" w14:textId="77777777" w:rsidR="00132225" w:rsidRPr="00052003" w:rsidRDefault="00132225" w:rsidP="00DE7632">
            <w:pPr>
              <w:jc w:val="both"/>
            </w:pPr>
            <w:r w:rsidRPr="00052003">
              <w:t>Οι ακόλουθες πληροφορίες δηλώνονται στην Τεχνική Προσφορά για τον κινητήρα:</w:t>
            </w:r>
          </w:p>
        </w:tc>
        <w:tc>
          <w:tcPr>
            <w:tcW w:w="902" w:type="pct"/>
            <w:vAlign w:val="center"/>
          </w:tcPr>
          <w:p w14:paraId="7F9E34EB" w14:textId="77777777" w:rsidR="00132225" w:rsidRPr="0094592B" w:rsidRDefault="00132225" w:rsidP="00DE7632">
            <w:pPr>
              <w:jc w:val="center"/>
            </w:pPr>
          </w:p>
        </w:tc>
        <w:tc>
          <w:tcPr>
            <w:tcW w:w="647" w:type="pct"/>
          </w:tcPr>
          <w:p w14:paraId="73611846" w14:textId="77777777" w:rsidR="00132225" w:rsidRDefault="00132225" w:rsidP="00DE7632">
            <w:pPr>
              <w:jc w:val="both"/>
            </w:pPr>
          </w:p>
        </w:tc>
        <w:tc>
          <w:tcPr>
            <w:tcW w:w="745" w:type="pct"/>
          </w:tcPr>
          <w:p w14:paraId="6EED2DD6" w14:textId="77777777" w:rsidR="00132225" w:rsidRDefault="00132225" w:rsidP="00DE7632">
            <w:pPr>
              <w:jc w:val="both"/>
            </w:pPr>
          </w:p>
        </w:tc>
      </w:tr>
      <w:tr w:rsidR="00132225" w14:paraId="35A7F53C" w14:textId="77777777" w:rsidTr="00403999">
        <w:tc>
          <w:tcPr>
            <w:tcW w:w="760" w:type="pct"/>
          </w:tcPr>
          <w:p w14:paraId="6FF21E62" w14:textId="77777777" w:rsidR="00132225" w:rsidRPr="0079250D" w:rsidRDefault="00132225" w:rsidP="00DE7632">
            <w:pPr>
              <w:jc w:val="both"/>
            </w:pPr>
            <w:r w:rsidRPr="0079250D">
              <w:t>4.4.3.1</w:t>
            </w:r>
          </w:p>
        </w:tc>
        <w:tc>
          <w:tcPr>
            <w:tcW w:w="1945" w:type="pct"/>
            <w:vAlign w:val="center"/>
          </w:tcPr>
          <w:p w14:paraId="36848C70" w14:textId="77777777" w:rsidR="00132225" w:rsidRPr="0094592B" w:rsidRDefault="00132225" w:rsidP="00DE7632">
            <w:pPr>
              <w:tabs>
                <w:tab w:val="left" w:pos="1125"/>
              </w:tabs>
              <w:jc w:val="both"/>
              <w:rPr>
                <w:rFonts w:cstheme="minorHAnsi"/>
              </w:rPr>
            </w:pPr>
            <w:r w:rsidRPr="00F15661">
              <w:t>Κατασκευαστής και τύπος κινητήρα.</w:t>
            </w:r>
          </w:p>
        </w:tc>
        <w:tc>
          <w:tcPr>
            <w:tcW w:w="902" w:type="pct"/>
            <w:vAlign w:val="center"/>
          </w:tcPr>
          <w:p w14:paraId="160C81D4" w14:textId="77777777" w:rsidR="00132225" w:rsidRPr="00691680" w:rsidRDefault="00132225" w:rsidP="00DE7632">
            <w:pPr>
              <w:jc w:val="center"/>
              <w:rPr>
                <w:highlight w:val="yellow"/>
              </w:rPr>
            </w:pPr>
            <w:r w:rsidRPr="00CB4BD6">
              <w:t>ΝΑΙ</w:t>
            </w:r>
          </w:p>
        </w:tc>
        <w:tc>
          <w:tcPr>
            <w:tcW w:w="647" w:type="pct"/>
          </w:tcPr>
          <w:p w14:paraId="78DD4D05" w14:textId="77777777" w:rsidR="00132225" w:rsidRDefault="00132225" w:rsidP="00DE7632">
            <w:pPr>
              <w:jc w:val="both"/>
            </w:pPr>
          </w:p>
        </w:tc>
        <w:tc>
          <w:tcPr>
            <w:tcW w:w="745" w:type="pct"/>
          </w:tcPr>
          <w:p w14:paraId="5CE0C30F" w14:textId="77777777" w:rsidR="00132225" w:rsidRDefault="00132225" w:rsidP="00DE7632">
            <w:pPr>
              <w:jc w:val="both"/>
            </w:pPr>
          </w:p>
        </w:tc>
      </w:tr>
      <w:tr w:rsidR="00132225" w14:paraId="66440989" w14:textId="77777777" w:rsidTr="00403999">
        <w:tc>
          <w:tcPr>
            <w:tcW w:w="760" w:type="pct"/>
          </w:tcPr>
          <w:p w14:paraId="0777D006" w14:textId="77777777" w:rsidR="00132225" w:rsidRPr="0079250D" w:rsidRDefault="00132225" w:rsidP="00DE7632">
            <w:pPr>
              <w:jc w:val="both"/>
            </w:pPr>
            <w:r w:rsidRPr="0079250D">
              <w:t>4.4.3.2</w:t>
            </w:r>
          </w:p>
        </w:tc>
        <w:tc>
          <w:tcPr>
            <w:tcW w:w="1945" w:type="pct"/>
          </w:tcPr>
          <w:p w14:paraId="1A7425C3" w14:textId="77777777" w:rsidR="00132225" w:rsidRPr="00691680" w:rsidRDefault="00132225" w:rsidP="00DE7632">
            <w:pPr>
              <w:jc w:val="both"/>
              <w:rPr>
                <w:highlight w:val="yellow"/>
              </w:rPr>
            </w:pPr>
            <w:r w:rsidRPr="0094592B">
              <w:t>Ονομαστική ταχύτητα περιστροφής σε rpm, σύμφωνα με την Οδηγία 2016/1628/ΕΕ.</w:t>
            </w:r>
          </w:p>
        </w:tc>
        <w:tc>
          <w:tcPr>
            <w:tcW w:w="902" w:type="pct"/>
            <w:vAlign w:val="center"/>
          </w:tcPr>
          <w:p w14:paraId="74D96A6D" w14:textId="77777777" w:rsidR="00132225" w:rsidRPr="00691680" w:rsidRDefault="00132225" w:rsidP="00DE7632">
            <w:pPr>
              <w:jc w:val="center"/>
              <w:rPr>
                <w:highlight w:val="yellow"/>
              </w:rPr>
            </w:pPr>
            <w:r w:rsidRPr="00CB4BD6">
              <w:t>ΝΑΙ</w:t>
            </w:r>
          </w:p>
        </w:tc>
        <w:tc>
          <w:tcPr>
            <w:tcW w:w="647" w:type="pct"/>
          </w:tcPr>
          <w:p w14:paraId="53D4C777" w14:textId="77777777" w:rsidR="00132225" w:rsidRDefault="00132225" w:rsidP="00DE7632">
            <w:pPr>
              <w:jc w:val="both"/>
            </w:pPr>
          </w:p>
        </w:tc>
        <w:tc>
          <w:tcPr>
            <w:tcW w:w="745" w:type="pct"/>
          </w:tcPr>
          <w:p w14:paraId="24F5016A" w14:textId="77777777" w:rsidR="00132225" w:rsidRDefault="00132225" w:rsidP="00DE7632">
            <w:pPr>
              <w:jc w:val="both"/>
            </w:pPr>
          </w:p>
        </w:tc>
      </w:tr>
      <w:tr w:rsidR="00132225" w14:paraId="22347159" w14:textId="77777777" w:rsidTr="00403999">
        <w:tc>
          <w:tcPr>
            <w:tcW w:w="760" w:type="pct"/>
          </w:tcPr>
          <w:p w14:paraId="5B2EB84A" w14:textId="77777777" w:rsidR="00132225" w:rsidRPr="0079250D" w:rsidRDefault="00132225" w:rsidP="00DE7632">
            <w:pPr>
              <w:jc w:val="both"/>
            </w:pPr>
            <w:r w:rsidRPr="0079250D">
              <w:t>4.4.3.3</w:t>
            </w:r>
          </w:p>
        </w:tc>
        <w:tc>
          <w:tcPr>
            <w:tcW w:w="1945" w:type="pct"/>
          </w:tcPr>
          <w:p w14:paraId="2A60E1D3" w14:textId="77777777" w:rsidR="00132225" w:rsidRPr="00691680" w:rsidRDefault="00132225" w:rsidP="00DE7632">
            <w:pPr>
              <w:tabs>
                <w:tab w:val="left" w:pos="1125"/>
              </w:tabs>
              <w:jc w:val="both"/>
              <w:rPr>
                <w:highlight w:val="yellow"/>
              </w:rPr>
            </w:pPr>
            <w:r w:rsidRPr="0094592B">
              <w:t>Κυβισμός σε cm3.</w:t>
            </w:r>
          </w:p>
        </w:tc>
        <w:tc>
          <w:tcPr>
            <w:tcW w:w="902" w:type="pct"/>
            <w:vAlign w:val="center"/>
          </w:tcPr>
          <w:p w14:paraId="61C4278E" w14:textId="77777777" w:rsidR="00132225" w:rsidRPr="00691680" w:rsidRDefault="00132225" w:rsidP="00DE7632">
            <w:pPr>
              <w:jc w:val="center"/>
              <w:rPr>
                <w:highlight w:val="yellow"/>
              </w:rPr>
            </w:pPr>
            <w:r w:rsidRPr="00CB4BD6">
              <w:t>ΝΑΙ</w:t>
            </w:r>
          </w:p>
        </w:tc>
        <w:tc>
          <w:tcPr>
            <w:tcW w:w="647" w:type="pct"/>
          </w:tcPr>
          <w:p w14:paraId="3D2E4C80" w14:textId="77777777" w:rsidR="00132225" w:rsidRDefault="00132225" w:rsidP="00DE7632">
            <w:pPr>
              <w:jc w:val="both"/>
            </w:pPr>
          </w:p>
        </w:tc>
        <w:tc>
          <w:tcPr>
            <w:tcW w:w="745" w:type="pct"/>
          </w:tcPr>
          <w:p w14:paraId="3439A324" w14:textId="77777777" w:rsidR="00132225" w:rsidRDefault="00132225" w:rsidP="00DE7632">
            <w:pPr>
              <w:jc w:val="both"/>
            </w:pPr>
          </w:p>
        </w:tc>
      </w:tr>
      <w:tr w:rsidR="00132225" w14:paraId="55E6B2C6" w14:textId="77777777" w:rsidTr="00403999">
        <w:tc>
          <w:tcPr>
            <w:tcW w:w="760" w:type="pct"/>
          </w:tcPr>
          <w:p w14:paraId="50ED31EE" w14:textId="77777777" w:rsidR="00132225" w:rsidRPr="0079250D" w:rsidRDefault="00132225" w:rsidP="00DE7632">
            <w:pPr>
              <w:jc w:val="both"/>
            </w:pPr>
            <w:r w:rsidRPr="0079250D">
              <w:t>4.4.3.4</w:t>
            </w:r>
          </w:p>
        </w:tc>
        <w:tc>
          <w:tcPr>
            <w:tcW w:w="1945" w:type="pct"/>
          </w:tcPr>
          <w:p w14:paraId="36A1660E" w14:textId="77777777" w:rsidR="00132225" w:rsidRPr="00691680" w:rsidRDefault="00132225" w:rsidP="00DE7632">
            <w:pPr>
              <w:jc w:val="both"/>
              <w:rPr>
                <w:highlight w:val="yellow"/>
              </w:rPr>
            </w:pPr>
            <w:r w:rsidRPr="0094592B">
              <w:t>Καμπύλες επιδόσεων κινητήρα (ισχύς, ροπή και 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w:t>
            </w:r>
          </w:p>
        </w:tc>
        <w:tc>
          <w:tcPr>
            <w:tcW w:w="902" w:type="pct"/>
            <w:vAlign w:val="center"/>
          </w:tcPr>
          <w:p w14:paraId="68D504D2" w14:textId="77777777" w:rsidR="00132225" w:rsidRPr="00691680" w:rsidRDefault="00132225" w:rsidP="00DE7632">
            <w:pPr>
              <w:jc w:val="center"/>
              <w:rPr>
                <w:highlight w:val="yellow"/>
              </w:rPr>
            </w:pPr>
            <w:r w:rsidRPr="00CB4BD6">
              <w:t>ΝΑΙ</w:t>
            </w:r>
          </w:p>
        </w:tc>
        <w:tc>
          <w:tcPr>
            <w:tcW w:w="647" w:type="pct"/>
          </w:tcPr>
          <w:p w14:paraId="4F26CF0B" w14:textId="77777777" w:rsidR="00132225" w:rsidRDefault="00132225" w:rsidP="00DE7632">
            <w:pPr>
              <w:jc w:val="both"/>
            </w:pPr>
          </w:p>
        </w:tc>
        <w:tc>
          <w:tcPr>
            <w:tcW w:w="745" w:type="pct"/>
          </w:tcPr>
          <w:p w14:paraId="1EE1C246" w14:textId="77777777" w:rsidR="00132225" w:rsidRDefault="00132225" w:rsidP="00DE7632">
            <w:pPr>
              <w:jc w:val="both"/>
            </w:pPr>
          </w:p>
        </w:tc>
      </w:tr>
      <w:tr w:rsidR="00132225" w14:paraId="2041091F" w14:textId="77777777" w:rsidTr="00403999">
        <w:tc>
          <w:tcPr>
            <w:tcW w:w="760" w:type="pct"/>
          </w:tcPr>
          <w:p w14:paraId="0E652A61" w14:textId="77777777" w:rsidR="00132225" w:rsidRPr="0094592B" w:rsidRDefault="00132225" w:rsidP="00DE7632">
            <w:pPr>
              <w:jc w:val="both"/>
            </w:pPr>
            <w:r w:rsidRPr="0094592B">
              <w:lastRenderedPageBreak/>
              <w:t>4.4.3.5</w:t>
            </w:r>
          </w:p>
        </w:tc>
        <w:tc>
          <w:tcPr>
            <w:tcW w:w="1945" w:type="pct"/>
          </w:tcPr>
          <w:p w14:paraId="5A17738C" w14:textId="77777777" w:rsidR="00132225" w:rsidRPr="0094592B" w:rsidRDefault="00132225" w:rsidP="00DE7632">
            <w:pPr>
              <w:jc w:val="both"/>
            </w:pPr>
            <w:r w:rsidRPr="0094592B">
              <w:t>Σύστημα τροφοδοσίας</w:t>
            </w:r>
          </w:p>
        </w:tc>
        <w:tc>
          <w:tcPr>
            <w:tcW w:w="902" w:type="pct"/>
            <w:vAlign w:val="center"/>
          </w:tcPr>
          <w:p w14:paraId="50B8B76C" w14:textId="77777777" w:rsidR="00132225" w:rsidRPr="0094592B" w:rsidRDefault="00132225" w:rsidP="00DE7632">
            <w:pPr>
              <w:jc w:val="center"/>
            </w:pPr>
            <w:r w:rsidRPr="0094592B">
              <w:t>ΝΑΙ</w:t>
            </w:r>
          </w:p>
        </w:tc>
        <w:tc>
          <w:tcPr>
            <w:tcW w:w="647" w:type="pct"/>
          </w:tcPr>
          <w:p w14:paraId="596183D9" w14:textId="77777777" w:rsidR="00132225" w:rsidRDefault="00132225" w:rsidP="00DE7632">
            <w:pPr>
              <w:jc w:val="both"/>
            </w:pPr>
          </w:p>
        </w:tc>
        <w:tc>
          <w:tcPr>
            <w:tcW w:w="745" w:type="pct"/>
          </w:tcPr>
          <w:p w14:paraId="0D0BFEF7" w14:textId="77777777" w:rsidR="00132225" w:rsidRDefault="00132225" w:rsidP="00DE7632">
            <w:pPr>
              <w:jc w:val="both"/>
            </w:pPr>
          </w:p>
        </w:tc>
      </w:tr>
      <w:tr w:rsidR="00132225" w14:paraId="5A58EACC" w14:textId="77777777" w:rsidTr="00403999">
        <w:tc>
          <w:tcPr>
            <w:tcW w:w="760" w:type="pct"/>
          </w:tcPr>
          <w:p w14:paraId="7A07B75C" w14:textId="77777777" w:rsidR="00132225" w:rsidRPr="0094592B" w:rsidRDefault="00132225" w:rsidP="00DE7632">
            <w:pPr>
              <w:jc w:val="both"/>
            </w:pPr>
            <w:r w:rsidRPr="0094592B">
              <w:t>4.4.3.6</w:t>
            </w:r>
          </w:p>
        </w:tc>
        <w:tc>
          <w:tcPr>
            <w:tcW w:w="1945" w:type="pct"/>
          </w:tcPr>
          <w:p w14:paraId="1512411B" w14:textId="77777777" w:rsidR="00132225" w:rsidRPr="0094592B" w:rsidRDefault="00132225" w:rsidP="00DE7632">
            <w:pPr>
              <w:jc w:val="both"/>
            </w:pPr>
            <w:r w:rsidRPr="0094592B">
              <w:t>Μέγιστη και ελάχιστη θερμοκρασία περιβάλλοντος για την εύρυθμη λειτουργία του κινητήρα.</w:t>
            </w:r>
          </w:p>
        </w:tc>
        <w:tc>
          <w:tcPr>
            <w:tcW w:w="902" w:type="pct"/>
            <w:vAlign w:val="center"/>
          </w:tcPr>
          <w:p w14:paraId="785865DF" w14:textId="77777777" w:rsidR="00132225" w:rsidRPr="0094592B" w:rsidRDefault="00132225" w:rsidP="00DE7632">
            <w:pPr>
              <w:jc w:val="center"/>
            </w:pPr>
            <w:r w:rsidRPr="0094592B">
              <w:t>ΝΑΙ</w:t>
            </w:r>
          </w:p>
        </w:tc>
        <w:tc>
          <w:tcPr>
            <w:tcW w:w="647" w:type="pct"/>
          </w:tcPr>
          <w:p w14:paraId="72491DA3" w14:textId="77777777" w:rsidR="00132225" w:rsidRDefault="00132225" w:rsidP="00DE7632">
            <w:pPr>
              <w:jc w:val="both"/>
            </w:pPr>
          </w:p>
        </w:tc>
        <w:tc>
          <w:tcPr>
            <w:tcW w:w="745" w:type="pct"/>
          </w:tcPr>
          <w:p w14:paraId="7A02D957" w14:textId="77777777" w:rsidR="00132225" w:rsidRDefault="00132225" w:rsidP="00DE7632">
            <w:pPr>
              <w:jc w:val="both"/>
            </w:pPr>
          </w:p>
        </w:tc>
      </w:tr>
      <w:tr w:rsidR="00132225" w14:paraId="1E725628" w14:textId="77777777" w:rsidTr="00403999">
        <w:tc>
          <w:tcPr>
            <w:tcW w:w="760" w:type="pct"/>
          </w:tcPr>
          <w:p w14:paraId="20346842" w14:textId="77777777" w:rsidR="00132225" w:rsidRPr="0094592B" w:rsidRDefault="00132225" w:rsidP="00DE7632">
            <w:pPr>
              <w:jc w:val="both"/>
            </w:pPr>
            <w:r w:rsidRPr="0094592B">
              <w:t>4.4.3.7</w:t>
            </w:r>
          </w:p>
        </w:tc>
        <w:tc>
          <w:tcPr>
            <w:tcW w:w="1945" w:type="pct"/>
          </w:tcPr>
          <w:p w14:paraId="15905EC8" w14:textId="77777777" w:rsidR="00132225" w:rsidRPr="0094592B" w:rsidRDefault="00132225" w:rsidP="00DE7632">
            <w:pPr>
              <w:jc w:val="both"/>
            </w:pPr>
            <w:r w:rsidRPr="0094592B">
              <w:t>Άλλα στοιχεία, κατά την κρίση του προμηθευτή, που ενισχύουν την απόδοση του κινητήρα.</w:t>
            </w:r>
          </w:p>
        </w:tc>
        <w:tc>
          <w:tcPr>
            <w:tcW w:w="902" w:type="pct"/>
            <w:vAlign w:val="center"/>
          </w:tcPr>
          <w:p w14:paraId="5E90D7FA" w14:textId="77777777" w:rsidR="00132225" w:rsidRPr="0094592B" w:rsidRDefault="00132225" w:rsidP="00DE7632">
            <w:pPr>
              <w:jc w:val="center"/>
            </w:pPr>
            <w:r w:rsidRPr="0094592B">
              <w:t>ΝΑΙ</w:t>
            </w:r>
          </w:p>
        </w:tc>
        <w:tc>
          <w:tcPr>
            <w:tcW w:w="647" w:type="pct"/>
          </w:tcPr>
          <w:p w14:paraId="75BA69EF" w14:textId="77777777" w:rsidR="00132225" w:rsidRDefault="00132225" w:rsidP="00DE7632">
            <w:pPr>
              <w:jc w:val="both"/>
            </w:pPr>
          </w:p>
        </w:tc>
        <w:tc>
          <w:tcPr>
            <w:tcW w:w="745" w:type="pct"/>
          </w:tcPr>
          <w:p w14:paraId="0B7EE70B" w14:textId="77777777" w:rsidR="00132225" w:rsidRDefault="00132225" w:rsidP="00DE7632">
            <w:pPr>
              <w:jc w:val="both"/>
            </w:pPr>
          </w:p>
        </w:tc>
      </w:tr>
      <w:tr w:rsidR="00132225" w14:paraId="729C2C83" w14:textId="77777777" w:rsidTr="00403999">
        <w:tc>
          <w:tcPr>
            <w:tcW w:w="760" w:type="pct"/>
          </w:tcPr>
          <w:p w14:paraId="2360091C" w14:textId="77777777" w:rsidR="00132225" w:rsidRPr="0079250D" w:rsidRDefault="00132225" w:rsidP="00DE7632">
            <w:pPr>
              <w:jc w:val="both"/>
              <w:rPr>
                <w:b/>
              </w:rPr>
            </w:pPr>
            <w:r w:rsidRPr="0079250D">
              <w:rPr>
                <w:b/>
              </w:rPr>
              <w:t>4.5</w:t>
            </w:r>
          </w:p>
        </w:tc>
        <w:tc>
          <w:tcPr>
            <w:tcW w:w="1945" w:type="pct"/>
          </w:tcPr>
          <w:p w14:paraId="364A4313" w14:textId="77777777" w:rsidR="00132225" w:rsidRPr="0079250D" w:rsidRDefault="00132225" w:rsidP="00DE7632">
            <w:pPr>
              <w:jc w:val="both"/>
              <w:rPr>
                <w:b/>
              </w:rPr>
            </w:pPr>
            <w:r w:rsidRPr="0079250D">
              <w:rPr>
                <w:b/>
              </w:rPr>
              <w:t>Δεξαμενή καυσίμου</w:t>
            </w:r>
          </w:p>
        </w:tc>
        <w:tc>
          <w:tcPr>
            <w:tcW w:w="902" w:type="pct"/>
            <w:vAlign w:val="center"/>
          </w:tcPr>
          <w:p w14:paraId="59FC09D1" w14:textId="77777777" w:rsidR="00132225" w:rsidRPr="00691680" w:rsidRDefault="00132225" w:rsidP="00DE7632">
            <w:pPr>
              <w:jc w:val="center"/>
              <w:rPr>
                <w:highlight w:val="yellow"/>
              </w:rPr>
            </w:pPr>
          </w:p>
        </w:tc>
        <w:tc>
          <w:tcPr>
            <w:tcW w:w="647" w:type="pct"/>
          </w:tcPr>
          <w:p w14:paraId="35116F91" w14:textId="77777777" w:rsidR="00132225" w:rsidRDefault="00132225" w:rsidP="00DE7632">
            <w:pPr>
              <w:jc w:val="both"/>
            </w:pPr>
          </w:p>
        </w:tc>
        <w:tc>
          <w:tcPr>
            <w:tcW w:w="745" w:type="pct"/>
          </w:tcPr>
          <w:p w14:paraId="78F1E2F1" w14:textId="77777777" w:rsidR="00132225" w:rsidRDefault="00132225" w:rsidP="00DE7632">
            <w:pPr>
              <w:jc w:val="both"/>
            </w:pPr>
          </w:p>
        </w:tc>
      </w:tr>
      <w:tr w:rsidR="00132225" w14:paraId="41D11D67" w14:textId="77777777" w:rsidTr="00403999">
        <w:tc>
          <w:tcPr>
            <w:tcW w:w="760" w:type="pct"/>
          </w:tcPr>
          <w:p w14:paraId="6C648C42" w14:textId="77777777" w:rsidR="00132225" w:rsidRPr="006A1505" w:rsidRDefault="00132225" w:rsidP="00DE7632">
            <w:pPr>
              <w:jc w:val="both"/>
              <w:rPr>
                <w:bCs/>
              </w:rPr>
            </w:pPr>
            <w:r w:rsidRPr="006A1505">
              <w:rPr>
                <w:bCs/>
              </w:rPr>
              <w:t>4.5.1</w:t>
            </w:r>
            <w:r w:rsidRPr="006A1505">
              <w:rPr>
                <w:bCs/>
              </w:rPr>
              <w:tab/>
            </w:r>
          </w:p>
        </w:tc>
        <w:tc>
          <w:tcPr>
            <w:tcW w:w="1945" w:type="pct"/>
          </w:tcPr>
          <w:p w14:paraId="6865A4C1" w14:textId="77777777" w:rsidR="00132225" w:rsidRPr="006A1505" w:rsidRDefault="00132225" w:rsidP="00DE7632">
            <w:pPr>
              <w:jc w:val="both"/>
              <w:rPr>
                <w:bCs/>
                <w:highlight w:val="yellow"/>
              </w:rPr>
            </w:pPr>
            <w:r w:rsidRPr="006A1505">
              <w:rPr>
                <w:bCs/>
              </w:rPr>
              <w:t>Η χωρητικότητα της δεξαμενής καυσίμου θα είναι τουλάχιστον 70 lt.</w:t>
            </w:r>
          </w:p>
        </w:tc>
        <w:tc>
          <w:tcPr>
            <w:tcW w:w="902" w:type="pct"/>
            <w:vAlign w:val="center"/>
          </w:tcPr>
          <w:p w14:paraId="1E6E65CB" w14:textId="77777777" w:rsidR="00132225" w:rsidRPr="006A1505" w:rsidRDefault="00132225" w:rsidP="00DE7632">
            <w:pPr>
              <w:jc w:val="center"/>
            </w:pPr>
            <w:r w:rsidRPr="006A1505">
              <w:t>ΝΑΙ</w:t>
            </w:r>
          </w:p>
        </w:tc>
        <w:tc>
          <w:tcPr>
            <w:tcW w:w="647" w:type="pct"/>
          </w:tcPr>
          <w:p w14:paraId="0C43E2E2" w14:textId="77777777" w:rsidR="00132225" w:rsidRDefault="00132225" w:rsidP="00DE7632">
            <w:pPr>
              <w:jc w:val="both"/>
            </w:pPr>
          </w:p>
        </w:tc>
        <w:tc>
          <w:tcPr>
            <w:tcW w:w="745" w:type="pct"/>
          </w:tcPr>
          <w:p w14:paraId="2363AC2E" w14:textId="77777777" w:rsidR="00132225" w:rsidRDefault="00132225" w:rsidP="00DE7632">
            <w:pPr>
              <w:jc w:val="both"/>
            </w:pPr>
          </w:p>
        </w:tc>
      </w:tr>
      <w:tr w:rsidR="00132225" w14:paraId="599313AC" w14:textId="77777777" w:rsidTr="00403999">
        <w:tc>
          <w:tcPr>
            <w:tcW w:w="760" w:type="pct"/>
          </w:tcPr>
          <w:p w14:paraId="0E61D735" w14:textId="77777777" w:rsidR="00132225" w:rsidRPr="006A1505" w:rsidRDefault="00132225" w:rsidP="00DE7632">
            <w:pPr>
              <w:jc w:val="both"/>
              <w:rPr>
                <w:bCs/>
              </w:rPr>
            </w:pPr>
            <w:r w:rsidRPr="006A1505">
              <w:rPr>
                <w:bCs/>
              </w:rPr>
              <w:t>4.5.2</w:t>
            </w:r>
          </w:p>
        </w:tc>
        <w:tc>
          <w:tcPr>
            <w:tcW w:w="1945" w:type="pct"/>
          </w:tcPr>
          <w:p w14:paraId="5A89B71D" w14:textId="77777777" w:rsidR="00132225" w:rsidRPr="006A1505" w:rsidRDefault="00132225" w:rsidP="00DE7632">
            <w:pPr>
              <w:jc w:val="both"/>
              <w:rPr>
                <w:bCs/>
                <w:highlight w:val="yellow"/>
              </w:rPr>
            </w:pPr>
            <w:r w:rsidRPr="006A1505">
              <w:rPr>
                <w:bCs/>
              </w:rPr>
              <w:t>Η χωρητικότητα θα δηλώνεται στην Τεχνική Προσφορά σε λίτρα (lt).</w:t>
            </w:r>
          </w:p>
        </w:tc>
        <w:tc>
          <w:tcPr>
            <w:tcW w:w="902" w:type="pct"/>
            <w:vAlign w:val="center"/>
          </w:tcPr>
          <w:p w14:paraId="7042A97A" w14:textId="77777777" w:rsidR="00132225" w:rsidRPr="006A1505" w:rsidRDefault="00132225" w:rsidP="00DE7632">
            <w:pPr>
              <w:jc w:val="center"/>
            </w:pPr>
            <w:r w:rsidRPr="006A1505">
              <w:t>ΝΑΙ</w:t>
            </w:r>
          </w:p>
        </w:tc>
        <w:tc>
          <w:tcPr>
            <w:tcW w:w="647" w:type="pct"/>
          </w:tcPr>
          <w:p w14:paraId="486C9446" w14:textId="77777777" w:rsidR="00132225" w:rsidRDefault="00132225" w:rsidP="00DE7632">
            <w:pPr>
              <w:jc w:val="both"/>
            </w:pPr>
          </w:p>
        </w:tc>
        <w:tc>
          <w:tcPr>
            <w:tcW w:w="745" w:type="pct"/>
          </w:tcPr>
          <w:p w14:paraId="08810B17" w14:textId="77777777" w:rsidR="00132225" w:rsidRDefault="00132225" w:rsidP="00DE7632">
            <w:pPr>
              <w:jc w:val="both"/>
            </w:pPr>
          </w:p>
        </w:tc>
      </w:tr>
      <w:tr w:rsidR="00132225" w14:paraId="3E3D8D6B" w14:textId="77777777" w:rsidTr="00403999">
        <w:tc>
          <w:tcPr>
            <w:tcW w:w="760" w:type="pct"/>
          </w:tcPr>
          <w:p w14:paraId="7A668EAA" w14:textId="77777777" w:rsidR="00132225" w:rsidRPr="00F15661" w:rsidRDefault="00132225" w:rsidP="00DE7632">
            <w:pPr>
              <w:jc w:val="both"/>
              <w:rPr>
                <w:b/>
              </w:rPr>
            </w:pPr>
            <w:r w:rsidRPr="00F15661">
              <w:rPr>
                <w:b/>
              </w:rPr>
              <w:t>4.6</w:t>
            </w:r>
          </w:p>
        </w:tc>
        <w:tc>
          <w:tcPr>
            <w:tcW w:w="1945" w:type="pct"/>
          </w:tcPr>
          <w:p w14:paraId="4B7C0026" w14:textId="77777777" w:rsidR="00132225" w:rsidRPr="00F15661" w:rsidRDefault="00132225" w:rsidP="00DE7632">
            <w:pPr>
              <w:jc w:val="both"/>
            </w:pPr>
            <w:r w:rsidRPr="00F15661">
              <w:rPr>
                <w:b/>
              </w:rPr>
              <w:t>Σύστημα μετάδοσης κίνησης</w:t>
            </w:r>
          </w:p>
        </w:tc>
        <w:tc>
          <w:tcPr>
            <w:tcW w:w="902" w:type="pct"/>
            <w:vAlign w:val="center"/>
          </w:tcPr>
          <w:p w14:paraId="6F1E9D53" w14:textId="77777777" w:rsidR="00132225" w:rsidRPr="00F15661" w:rsidRDefault="00132225" w:rsidP="00DE7632">
            <w:pPr>
              <w:jc w:val="center"/>
            </w:pPr>
          </w:p>
        </w:tc>
        <w:tc>
          <w:tcPr>
            <w:tcW w:w="647" w:type="pct"/>
          </w:tcPr>
          <w:p w14:paraId="04866C19" w14:textId="77777777" w:rsidR="00132225" w:rsidRPr="0079250D" w:rsidRDefault="00132225" w:rsidP="00DE7632">
            <w:pPr>
              <w:jc w:val="both"/>
              <w:rPr>
                <w:highlight w:val="yellow"/>
              </w:rPr>
            </w:pPr>
          </w:p>
        </w:tc>
        <w:tc>
          <w:tcPr>
            <w:tcW w:w="745" w:type="pct"/>
          </w:tcPr>
          <w:p w14:paraId="33EDA0C6" w14:textId="77777777" w:rsidR="00132225" w:rsidRPr="0079250D" w:rsidRDefault="00132225" w:rsidP="00DE7632">
            <w:pPr>
              <w:jc w:val="both"/>
              <w:rPr>
                <w:highlight w:val="yellow"/>
              </w:rPr>
            </w:pPr>
          </w:p>
        </w:tc>
      </w:tr>
      <w:tr w:rsidR="00132225" w14:paraId="30895649" w14:textId="77777777" w:rsidTr="00403999">
        <w:tc>
          <w:tcPr>
            <w:tcW w:w="760" w:type="pct"/>
          </w:tcPr>
          <w:p w14:paraId="5A671245" w14:textId="77777777" w:rsidR="00132225" w:rsidRPr="00F15661" w:rsidRDefault="00132225" w:rsidP="00DE7632">
            <w:pPr>
              <w:jc w:val="both"/>
            </w:pPr>
            <w:r w:rsidRPr="00F15661">
              <w:t>4.6.1</w:t>
            </w:r>
          </w:p>
        </w:tc>
        <w:tc>
          <w:tcPr>
            <w:tcW w:w="1945" w:type="pct"/>
          </w:tcPr>
          <w:p w14:paraId="3F34B716" w14:textId="77777777" w:rsidR="00132225" w:rsidRPr="00F15661" w:rsidRDefault="00132225" w:rsidP="00DE7632">
            <w:pPr>
              <w:jc w:val="both"/>
            </w:pPr>
            <w:r w:rsidRPr="00F15661">
              <w:t>Το κιβώτιο ταχυτήτων θα δίνει τουλάχιστον 6 ταχύτητες μπροστά, πλήρως συγχρονισμένες και 1 πίσω. Επίσης θα υπάρχει απαραίτητα έξοδος στο κιβώτιο για την προσαρμογή του δυναμολήπτη PTO, για την λειτουργία του υδραυλικού κυκλώματος της υπερκατασκευής.</w:t>
            </w:r>
          </w:p>
        </w:tc>
        <w:tc>
          <w:tcPr>
            <w:tcW w:w="902" w:type="pct"/>
            <w:vAlign w:val="center"/>
          </w:tcPr>
          <w:p w14:paraId="64608E8C" w14:textId="77777777" w:rsidR="00132225" w:rsidRPr="00F15661" w:rsidRDefault="00132225" w:rsidP="00DE7632">
            <w:pPr>
              <w:jc w:val="center"/>
            </w:pPr>
            <w:r w:rsidRPr="00F15661">
              <w:t>ΝΑΙ</w:t>
            </w:r>
          </w:p>
        </w:tc>
        <w:tc>
          <w:tcPr>
            <w:tcW w:w="647" w:type="pct"/>
          </w:tcPr>
          <w:p w14:paraId="67497C9B" w14:textId="77777777" w:rsidR="00132225" w:rsidRPr="0079250D" w:rsidRDefault="00132225" w:rsidP="00DE7632">
            <w:pPr>
              <w:jc w:val="both"/>
              <w:rPr>
                <w:highlight w:val="yellow"/>
              </w:rPr>
            </w:pPr>
          </w:p>
        </w:tc>
        <w:tc>
          <w:tcPr>
            <w:tcW w:w="745" w:type="pct"/>
          </w:tcPr>
          <w:p w14:paraId="093E27CB" w14:textId="77777777" w:rsidR="00132225" w:rsidRPr="0079250D" w:rsidRDefault="00132225" w:rsidP="00DE7632">
            <w:pPr>
              <w:jc w:val="both"/>
              <w:rPr>
                <w:highlight w:val="yellow"/>
              </w:rPr>
            </w:pPr>
          </w:p>
        </w:tc>
      </w:tr>
      <w:tr w:rsidR="00132225" w14:paraId="593370AE" w14:textId="77777777" w:rsidTr="00403999">
        <w:tc>
          <w:tcPr>
            <w:tcW w:w="760" w:type="pct"/>
          </w:tcPr>
          <w:p w14:paraId="1FC0098F" w14:textId="77777777" w:rsidR="00132225" w:rsidRPr="00F15661" w:rsidRDefault="00132225" w:rsidP="00DE7632">
            <w:pPr>
              <w:jc w:val="both"/>
            </w:pPr>
            <w:r w:rsidRPr="00F15661">
              <w:t>4.6.2</w:t>
            </w:r>
          </w:p>
        </w:tc>
        <w:tc>
          <w:tcPr>
            <w:tcW w:w="1945" w:type="pct"/>
          </w:tcPr>
          <w:p w14:paraId="253B8107" w14:textId="77777777" w:rsidR="00132225" w:rsidRPr="00F15661" w:rsidRDefault="00132225" w:rsidP="00DE7632">
            <w:pPr>
              <w:jc w:val="both"/>
            </w:pPr>
            <w:r w:rsidRPr="00F15661">
              <w:t>Η μέγιστη ταχύτητα πορείας θα περιορίζεται ηλεκτρονικά στα 90 km/h.</w:t>
            </w:r>
          </w:p>
        </w:tc>
        <w:tc>
          <w:tcPr>
            <w:tcW w:w="902" w:type="pct"/>
            <w:vAlign w:val="center"/>
          </w:tcPr>
          <w:p w14:paraId="76D1A75B" w14:textId="77777777" w:rsidR="00132225" w:rsidRPr="00F15661" w:rsidRDefault="00132225" w:rsidP="00DE7632">
            <w:pPr>
              <w:jc w:val="center"/>
            </w:pPr>
            <w:r w:rsidRPr="00F15661">
              <w:t>ΝΑΙ</w:t>
            </w:r>
          </w:p>
        </w:tc>
        <w:tc>
          <w:tcPr>
            <w:tcW w:w="647" w:type="pct"/>
          </w:tcPr>
          <w:p w14:paraId="640E48A4" w14:textId="77777777" w:rsidR="00132225" w:rsidRPr="0079250D" w:rsidRDefault="00132225" w:rsidP="00DE7632">
            <w:pPr>
              <w:jc w:val="both"/>
              <w:rPr>
                <w:highlight w:val="yellow"/>
              </w:rPr>
            </w:pPr>
          </w:p>
        </w:tc>
        <w:tc>
          <w:tcPr>
            <w:tcW w:w="745" w:type="pct"/>
          </w:tcPr>
          <w:p w14:paraId="13059BB7" w14:textId="77777777" w:rsidR="00132225" w:rsidRPr="0079250D" w:rsidRDefault="00132225" w:rsidP="00DE7632">
            <w:pPr>
              <w:jc w:val="both"/>
              <w:rPr>
                <w:highlight w:val="yellow"/>
              </w:rPr>
            </w:pPr>
          </w:p>
        </w:tc>
      </w:tr>
      <w:tr w:rsidR="00132225" w14:paraId="1C2BF178" w14:textId="77777777" w:rsidTr="00403999">
        <w:tc>
          <w:tcPr>
            <w:tcW w:w="760" w:type="pct"/>
          </w:tcPr>
          <w:p w14:paraId="25769BB4" w14:textId="77777777" w:rsidR="00132225" w:rsidRPr="00F15661" w:rsidRDefault="00132225" w:rsidP="00DE7632">
            <w:pPr>
              <w:jc w:val="both"/>
            </w:pPr>
            <w:r w:rsidRPr="00F15661">
              <w:t>4.6.3</w:t>
            </w:r>
          </w:p>
        </w:tc>
        <w:tc>
          <w:tcPr>
            <w:tcW w:w="1945" w:type="pct"/>
          </w:tcPr>
          <w:p w14:paraId="52400FB9" w14:textId="77777777" w:rsidR="00132225" w:rsidRPr="00F15661" w:rsidRDefault="00132225" w:rsidP="00DE7632">
            <w:pPr>
              <w:jc w:val="both"/>
            </w:pPr>
            <w:r w:rsidRPr="00F15661">
              <w:t>Η αναρριχητικότητα του οχήματος θα υπερβαίνει το 20%.</w:t>
            </w:r>
          </w:p>
        </w:tc>
        <w:tc>
          <w:tcPr>
            <w:tcW w:w="902" w:type="pct"/>
            <w:vAlign w:val="center"/>
          </w:tcPr>
          <w:p w14:paraId="7EA8030C" w14:textId="77777777" w:rsidR="00132225" w:rsidRPr="00F15661" w:rsidRDefault="00132225" w:rsidP="00DE7632">
            <w:pPr>
              <w:jc w:val="center"/>
            </w:pPr>
            <w:r w:rsidRPr="00F15661">
              <w:t>ΝΑΙ</w:t>
            </w:r>
          </w:p>
        </w:tc>
        <w:tc>
          <w:tcPr>
            <w:tcW w:w="647" w:type="pct"/>
          </w:tcPr>
          <w:p w14:paraId="0E89D135" w14:textId="77777777" w:rsidR="00132225" w:rsidRPr="0079250D" w:rsidRDefault="00132225" w:rsidP="00DE7632">
            <w:pPr>
              <w:jc w:val="both"/>
              <w:rPr>
                <w:highlight w:val="yellow"/>
              </w:rPr>
            </w:pPr>
          </w:p>
        </w:tc>
        <w:tc>
          <w:tcPr>
            <w:tcW w:w="745" w:type="pct"/>
          </w:tcPr>
          <w:p w14:paraId="582B9CD1" w14:textId="77777777" w:rsidR="00132225" w:rsidRPr="0079250D" w:rsidRDefault="00132225" w:rsidP="00DE7632">
            <w:pPr>
              <w:jc w:val="both"/>
              <w:rPr>
                <w:highlight w:val="yellow"/>
              </w:rPr>
            </w:pPr>
          </w:p>
        </w:tc>
      </w:tr>
      <w:tr w:rsidR="00132225" w14:paraId="3D0BCF5E" w14:textId="77777777" w:rsidTr="00403999">
        <w:tc>
          <w:tcPr>
            <w:tcW w:w="760" w:type="pct"/>
          </w:tcPr>
          <w:p w14:paraId="5CDB3F84" w14:textId="77777777" w:rsidR="00132225" w:rsidRPr="00F15661" w:rsidRDefault="00132225" w:rsidP="00DE7632">
            <w:pPr>
              <w:jc w:val="both"/>
            </w:pPr>
            <w:r w:rsidRPr="00F15661">
              <w:t>4.6.4</w:t>
            </w:r>
          </w:p>
        </w:tc>
        <w:tc>
          <w:tcPr>
            <w:tcW w:w="1945" w:type="pct"/>
          </w:tcPr>
          <w:p w14:paraId="62208A43" w14:textId="77777777" w:rsidR="00132225" w:rsidRPr="00F15661" w:rsidRDefault="00132225" w:rsidP="00DE7632">
            <w:pPr>
              <w:jc w:val="both"/>
            </w:pPr>
            <w:r w:rsidRPr="00F15661">
              <w:t>Στην Τεχνική Προσφορά θα  περιγράφεται το σύστημα μετάδοσης κίνησης. Η περιγραφή να περιλαμβάνει τύπο συστήματος (π.χ. υδροστατική μετάδοση κίνησης - hydrostatic transmission, συστήματα προστασίας, φίλτρο ελαίου, εναλλάκτης ψύξης ελαίου).</w:t>
            </w:r>
          </w:p>
        </w:tc>
        <w:tc>
          <w:tcPr>
            <w:tcW w:w="902" w:type="pct"/>
            <w:vAlign w:val="center"/>
          </w:tcPr>
          <w:p w14:paraId="156507FB" w14:textId="77777777" w:rsidR="00132225" w:rsidRPr="00F15661" w:rsidRDefault="00132225" w:rsidP="00DE7632">
            <w:pPr>
              <w:jc w:val="center"/>
            </w:pPr>
            <w:r w:rsidRPr="00F15661">
              <w:t>ΝΑΙ</w:t>
            </w:r>
          </w:p>
        </w:tc>
        <w:tc>
          <w:tcPr>
            <w:tcW w:w="647" w:type="pct"/>
          </w:tcPr>
          <w:p w14:paraId="5FEFE147" w14:textId="77777777" w:rsidR="00132225" w:rsidRPr="0079250D" w:rsidRDefault="00132225" w:rsidP="00DE7632">
            <w:pPr>
              <w:jc w:val="both"/>
              <w:rPr>
                <w:highlight w:val="yellow"/>
              </w:rPr>
            </w:pPr>
          </w:p>
        </w:tc>
        <w:tc>
          <w:tcPr>
            <w:tcW w:w="745" w:type="pct"/>
          </w:tcPr>
          <w:p w14:paraId="10A24A5F" w14:textId="77777777" w:rsidR="00132225" w:rsidRPr="0079250D" w:rsidRDefault="00132225" w:rsidP="00DE7632">
            <w:pPr>
              <w:jc w:val="both"/>
              <w:rPr>
                <w:highlight w:val="yellow"/>
              </w:rPr>
            </w:pPr>
          </w:p>
        </w:tc>
      </w:tr>
      <w:tr w:rsidR="00132225" w14:paraId="1D32D48D" w14:textId="77777777" w:rsidTr="00403999">
        <w:tc>
          <w:tcPr>
            <w:tcW w:w="760" w:type="pct"/>
          </w:tcPr>
          <w:p w14:paraId="091F0D1D" w14:textId="77777777" w:rsidR="00132225" w:rsidRPr="00A25CB8" w:rsidRDefault="00132225" w:rsidP="00DE7632">
            <w:pPr>
              <w:jc w:val="both"/>
              <w:rPr>
                <w:b/>
                <w:bCs/>
              </w:rPr>
            </w:pPr>
            <w:r w:rsidRPr="00A25CB8">
              <w:rPr>
                <w:b/>
                <w:bCs/>
              </w:rPr>
              <w:t>4.7</w:t>
            </w:r>
          </w:p>
        </w:tc>
        <w:tc>
          <w:tcPr>
            <w:tcW w:w="1945" w:type="pct"/>
          </w:tcPr>
          <w:p w14:paraId="0746BB59" w14:textId="77777777" w:rsidR="00132225" w:rsidRPr="00A25CB8" w:rsidRDefault="00132225" w:rsidP="00DE7632">
            <w:pPr>
              <w:jc w:val="both"/>
              <w:rPr>
                <w:b/>
                <w:bCs/>
              </w:rPr>
            </w:pPr>
            <w:r w:rsidRPr="00A25CB8">
              <w:rPr>
                <w:b/>
                <w:bCs/>
              </w:rPr>
              <w:t>Σύστημα διεύθυνσης</w:t>
            </w:r>
          </w:p>
        </w:tc>
        <w:tc>
          <w:tcPr>
            <w:tcW w:w="902" w:type="pct"/>
            <w:vAlign w:val="center"/>
          </w:tcPr>
          <w:p w14:paraId="3F8E0672" w14:textId="77777777" w:rsidR="00132225" w:rsidRPr="00F15661" w:rsidRDefault="00132225" w:rsidP="00DE7632">
            <w:pPr>
              <w:jc w:val="center"/>
            </w:pPr>
          </w:p>
        </w:tc>
        <w:tc>
          <w:tcPr>
            <w:tcW w:w="647" w:type="pct"/>
          </w:tcPr>
          <w:p w14:paraId="469A1755" w14:textId="77777777" w:rsidR="00132225" w:rsidRPr="0079250D" w:rsidRDefault="00132225" w:rsidP="00DE7632">
            <w:pPr>
              <w:jc w:val="both"/>
              <w:rPr>
                <w:highlight w:val="yellow"/>
              </w:rPr>
            </w:pPr>
          </w:p>
        </w:tc>
        <w:tc>
          <w:tcPr>
            <w:tcW w:w="745" w:type="pct"/>
          </w:tcPr>
          <w:p w14:paraId="207E0281" w14:textId="77777777" w:rsidR="00132225" w:rsidRPr="0079250D" w:rsidRDefault="00132225" w:rsidP="00DE7632">
            <w:pPr>
              <w:jc w:val="both"/>
              <w:rPr>
                <w:highlight w:val="yellow"/>
              </w:rPr>
            </w:pPr>
          </w:p>
        </w:tc>
      </w:tr>
      <w:tr w:rsidR="00132225" w14:paraId="6399D804" w14:textId="77777777" w:rsidTr="00403999">
        <w:tc>
          <w:tcPr>
            <w:tcW w:w="760" w:type="pct"/>
          </w:tcPr>
          <w:p w14:paraId="4210D5DA" w14:textId="77777777" w:rsidR="00132225" w:rsidRPr="00F15661" w:rsidRDefault="00132225" w:rsidP="00DE7632">
            <w:pPr>
              <w:jc w:val="both"/>
            </w:pPr>
            <w:r>
              <w:t>4.7.1</w:t>
            </w:r>
          </w:p>
        </w:tc>
        <w:tc>
          <w:tcPr>
            <w:tcW w:w="1945" w:type="pct"/>
          </w:tcPr>
          <w:p w14:paraId="1AE8E19E" w14:textId="77777777" w:rsidR="00132225" w:rsidRPr="00F15661" w:rsidRDefault="00132225" w:rsidP="00DE7632">
            <w:pPr>
              <w:jc w:val="both"/>
            </w:pPr>
            <w:r w:rsidRPr="00A25CB8">
              <w:t>Το σύστημα διεύθυνσης θα είναι υδραυλικό.</w:t>
            </w:r>
          </w:p>
        </w:tc>
        <w:tc>
          <w:tcPr>
            <w:tcW w:w="902" w:type="pct"/>
            <w:vAlign w:val="center"/>
          </w:tcPr>
          <w:p w14:paraId="73242092" w14:textId="77777777" w:rsidR="00132225" w:rsidRPr="00F15661" w:rsidRDefault="00132225" w:rsidP="00DE7632">
            <w:pPr>
              <w:jc w:val="center"/>
            </w:pPr>
            <w:r w:rsidRPr="00F15661">
              <w:t>ΝΑΙ</w:t>
            </w:r>
          </w:p>
        </w:tc>
        <w:tc>
          <w:tcPr>
            <w:tcW w:w="647" w:type="pct"/>
          </w:tcPr>
          <w:p w14:paraId="4C026764" w14:textId="77777777" w:rsidR="00132225" w:rsidRPr="0079250D" w:rsidRDefault="00132225" w:rsidP="00DE7632">
            <w:pPr>
              <w:jc w:val="both"/>
              <w:rPr>
                <w:highlight w:val="yellow"/>
              </w:rPr>
            </w:pPr>
          </w:p>
        </w:tc>
        <w:tc>
          <w:tcPr>
            <w:tcW w:w="745" w:type="pct"/>
          </w:tcPr>
          <w:p w14:paraId="134545F7" w14:textId="77777777" w:rsidR="00132225" w:rsidRPr="0079250D" w:rsidRDefault="00132225" w:rsidP="00DE7632">
            <w:pPr>
              <w:jc w:val="both"/>
              <w:rPr>
                <w:highlight w:val="yellow"/>
              </w:rPr>
            </w:pPr>
          </w:p>
        </w:tc>
      </w:tr>
      <w:tr w:rsidR="00132225" w14:paraId="0A260604" w14:textId="77777777" w:rsidTr="00403999">
        <w:tc>
          <w:tcPr>
            <w:tcW w:w="760" w:type="pct"/>
          </w:tcPr>
          <w:p w14:paraId="2000EFA4" w14:textId="77777777" w:rsidR="00132225" w:rsidRPr="00F15661" w:rsidRDefault="00132225" w:rsidP="00DE7632">
            <w:pPr>
              <w:jc w:val="both"/>
            </w:pPr>
            <w:r>
              <w:t>4.7.2</w:t>
            </w:r>
          </w:p>
        </w:tc>
        <w:tc>
          <w:tcPr>
            <w:tcW w:w="1945" w:type="pct"/>
          </w:tcPr>
          <w:p w14:paraId="5EF6266A" w14:textId="77777777" w:rsidR="00132225" w:rsidRPr="00F15661" w:rsidRDefault="00132225" w:rsidP="00DE7632">
            <w:pPr>
              <w:jc w:val="both"/>
            </w:pPr>
            <w:r w:rsidRPr="00A25CB8">
              <w:t>Στην Τεχνική Προσφορά θα περιγράφεται το σύστημα διεύθυνσης. Η περιγραφή περιλαμβάνει χαρακτηριστικά ασφάλειας / εργονομίας (π.χ. η δυνατότητα στρέψης και των δύο τροχοφόρων αξόνων ή επιλογής της κίνησης 4x4).</w:t>
            </w:r>
          </w:p>
        </w:tc>
        <w:tc>
          <w:tcPr>
            <w:tcW w:w="902" w:type="pct"/>
            <w:vAlign w:val="center"/>
          </w:tcPr>
          <w:p w14:paraId="242CA76C" w14:textId="77777777" w:rsidR="00132225" w:rsidRPr="00F15661" w:rsidRDefault="00132225" w:rsidP="00DE7632">
            <w:pPr>
              <w:jc w:val="center"/>
            </w:pPr>
            <w:r w:rsidRPr="00F15661">
              <w:t>ΝΑΙ</w:t>
            </w:r>
          </w:p>
        </w:tc>
        <w:tc>
          <w:tcPr>
            <w:tcW w:w="647" w:type="pct"/>
          </w:tcPr>
          <w:p w14:paraId="601F97D3" w14:textId="77777777" w:rsidR="00132225" w:rsidRPr="0079250D" w:rsidRDefault="00132225" w:rsidP="00DE7632">
            <w:pPr>
              <w:jc w:val="both"/>
              <w:rPr>
                <w:highlight w:val="yellow"/>
              </w:rPr>
            </w:pPr>
          </w:p>
        </w:tc>
        <w:tc>
          <w:tcPr>
            <w:tcW w:w="745" w:type="pct"/>
          </w:tcPr>
          <w:p w14:paraId="37105F55" w14:textId="77777777" w:rsidR="00132225" w:rsidRPr="0079250D" w:rsidRDefault="00132225" w:rsidP="00DE7632">
            <w:pPr>
              <w:jc w:val="both"/>
              <w:rPr>
                <w:highlight w:val="yellow"/>
              </w:rPr>
            </w:pPr>
          </w:p>
        </w:tc>
      </w:tr>
      <w:tr w:rsidR="00132225" w14:paraId="1D96ACE4" w14:textId="77777777" w:rsidTr="00403999">
        <w:tc>
          <w:tcPr>
            <w:tcW w:w="760" w:type="pct"/>
          </w:tcPr>
          <w:p w14:paraId="6FC17B87" w14:textId="77777777" w:rsidR="00132225" w:rsidRPr="00A25CB8" w:rsidRDefault="00132225" w:rsidP="00DE7632">
            <w:pPr>
              <w:jc w:val="both"/>
              <w:rPr>
                <w:b/>
                <w:bCs/>
              </w:rPr>
            </w:pPr>
            <w:r w:rsidRPr="00A25CB8">
              <w:rPr>
                <w:b/>
                <w:bCs/>
              </w:rPr>
              <w:t>4.8</w:t>
            </w:r>
          </w:p>
        </w:tc>
        <w:tc>
          <w:tcPr>
            <w:tcW w:w="1945" w:type="pct"/>
          </w:tcPr>
          <w:p w14:paraId="6CACCD19" w14:textId="77777777" w:rsidR="00132225" w:rsidRPr="00A25CB8" w:rsidRDefault="00132225" w:rsidP="00DE7632">
            <w:pPr>
              <w:jc w:val="both"/>
              <w:rPr>
                <w:b/>
                <w:bCs/>
              </w:rPr>
            </w:pPr>
            <w:r w:rsidRPr="00A25CB8">
              <w:rPr>
                <w:b/>
                <w:bCs/>
              </w:rPr>
              <w:t>Σύστημα πέδησης</w:t>
            </w:r>
          </w:p>
        </w:tc>
        <w:tc>
          <w:tcPr>
            <w:tcW w:w="902" w:type="pct"/>
            <w:vAlign w:val="center"/>
          </w:tcPr>
          <w:p w14:paraId="3C451704" w14:textId="77777777" w:rsidR="00132225" w:rsidRPr="00F15661" w:rsidRDefault="00132225" w:rsidP="00DE7632">
            <w:pPr>
              <w:jc w:val="center"/>
            </w:pPr>
          </w:p>
        </w:tc>
        <w:tc>
          <w:tcPr>
            <w:tcW w:w="647" w:type="pct"/>
          </w:tcPr>
          <w:p w14:paraId="4190D3B0" w14:textId="77777777" w:rsidR="00132225" w:rsidRPr="0079250D" w:rsidRDefault="00132225" w:rsidP="00DE7632">
            <w:pPr>
              <w:jc w:val="both"/>
              <w:rPr>
                <w:highlight w:val="yellow"/>
              </w:rPr>
            </w:pPr>
          </w:p>
        </w:tc>
        <w:tc>
          <w:tcPr>
            <w:tcW w:w="745" w:type="pct"/>
          </w:tcPr>
          <w:p w14:paraId="6C15DB9B" w14:textId="77777777" w:rsidR="00132225" w:rsidRPr="0079250D" w:rsidRDefault="00132225" w:rsidP="00DE7632">
            <w:pPr>
              <w:jc w:val="both"/>
              <w:rPr>
                <w:highlight w:val="yellow"/>
              </w:rPr>
            </w:pPr>
          </w:p>
        </w:tc>
      </w:tr>
      <w:tr w:rsidR="00132225" w14:paraId="47CB6DAF" w14:textId="77777777" w:rsidTr="00403999">
        <w:tc>
          <w:tcPr>
            <w:tcW w:w="760" w:type="pct"/>
          </w:tcPr>
          <w:p w14:paraId="387369BD" w14:textId="77777777" w:rsidR="00132225" w:rsidRPr="00F15661" w:rsidRDefault="00132225" w:rsidP="00DE7632">
            <w:pPr>
              <w:jc w:val="both"/>
            </w:pPr>
            <w:r>
              <w:t>4.8.1</w:t>
            </w:r>
          </w:p>
        </w:tc>
        <w:tc>
          <w:tcPr>
            <w:tcW w:w="1945" w:type="pct"/>
          </w:tcPr>
          <w:p w14:paraId="3EAC595E" w14:textId="77777777" w:rsidR="00132225" w:rsidRPr="00F15661" w:rsidRDefault="00132225" w:rsidP="00DE7632">
            <w:pPr>
              <w:jc w:val="both"/>
            </w:pPr>
            <w:r w:rsidRPr="00A25CB8">
              <w:t>Θα περιλαμβάνει πέδη πορείας καθώς και πέδη στάθμευσης και σύστημα αντιμπλοκαρίσματος ABS που ικανοποιούν της απαιτήσεις ασφάλειτηςτης σχετικής νομοθεσίας. Επιθυμητή είναι η ύπαρξη συστήματος αντιολίσθησης ASR ή ΕBD ή οποιουδήποτε άλλου σύγχρονου συστήματος.</w:t>
            </w:r>
          </w:p>
        </w:tc>
        <w:tc>
          <w:tcPr>
            <w:tcW w:w="902" w:type="pct"/>
            <w:vAlign w:val="center"/>
          </w:tcPr>
          <w:p w14:paraId="74ED3F97" w14:textId="77777777" w:rsidR="00132225" w:rsidRPr="00F15661" w:rsidRDefault="00132225" w:rsidP="00DE7632">
            <w:pPr>
              <w:jc w:val="center"/>
            </w:pPr>
            <w:r>
              <w:t>ΝΑΙ</w:t>
            </w:r>
          </w:p>
        </w:tc>
        <w:tc>
          <w:tcPr>
            <w:tcW w:w="647" w:type="pct"/>
          </w:tcPr>
          <w:p w14:paraId="4CAD78E5" w14:textId="77777777" w:rsidR="00132225" w:rsidRPr="0079250D" w:rsidRDefault="00132225" w:rsidP="00DE7632">
            <w:pPr>
              <w:jc w:val="both"/>
              <w:rPr>
                <w:highlight w:val="yellow"/>
              </w:rPr>
            </w:pPr>
          </w:p>
        </w:tc>
        <w:tc>
          <w:tcPr>
            <w:tcW w:w="745" w:type="pct"/>
          </w:tcPr>
          <w:p w14:paraId="3603B88B" w14:textId="77777777" w:rsidR="00132225" w:rsidRPr="0079250D" w:rsidRDefault="00132225" w:rsidP="00DE7632">
            <w:pPr>
              <w:jc w:val="both"/>
              <w:rPr>
                <w:highlight w:val="yellow"/>
              </w:rPr>
            </w:pPr>
          </w:p>
        </w:tc>
      </w:tr>
      <w:tr w:rsidR="00132225" w14:paraId="30DC13D4" w14:textId="77777777" w:rsidTr="00403999">
        <w:tc>
          <w:tcPr>
            <w:tcW w:w="760" w:type="pct"/>
          </w:tcPr>
          <w:p w14:paraId="623BAD76" w14:textId="77777777" w:rsidR="00132225" w:rsidRPr="00F15661" w:rsidRDefault="00132225" w:rsidP="00DE7632">
            <w:pPr>
              <w:jc w:val="both"/>
            </w:pPr>
            <w:r>
              <w:lastRenderedPageBreak/>
              <w:t>4.8.2</w:t>
            </w:r>
          </w:p>
        </w:tc>
        <w:tc>
          <w:tcPr>
            <w:tcW w:w="1945" w:type="pct"/>
          </w:tcPr>
          <w:p w14:paraId="267A6E5F" w14:textId="77777777" w:rsidR="00132225" w:rsidRPr="00F15661" w:rsidRDefault="00132225" w:rsidP="00DE7632">
            <w:pPr>
              <w:jc w:val="both"/>
            </w:pPr>
            <w:r w:rsidRPr="00A25CB8">
              <w:t>Στην Τεχνική Προσφορά θα περιγράφεται το σύστημα πέδησης. Η περιγραφή να  περιλαμβάνει τύπο πέδης (π.χ. υδραυλικός, ηλεκτρικός), τύπο  φρένων (π.χ. τυμπάνου, υγρού δίσκου), χαρακτηριστικά λειτουργίας και ενίσχυσης απόδοσης.</w:t>
            </w:r>
          </w:p>
        </w:tc>
        <w:tc>
          <w:tcPr>
            <w:tcW w:w="902" w:type="pct"/>
            <w:vAlign w:val="center"/>
          </w:tcPr>
          <w:p w14:paraId="41E8F892" w14:textId="77777777" w:rsidR="00132225" w:rsidRPr="00F15661" w:rsidRDefault="00132225" w:rsidP="00DE7632">
            <w:pPr>
              <w:jc w:val="center"/>
            </w:pPr>
            <w:r>
              <w:t>ΝΑΙ</w:t>
            </w:r>
          </w:p>
        </w:tc>
        <w:tc>
          <w:tcPr>
            <w:tcW w:w="647" w:type="pct"/>
          </w:tcPr>
          <w:p w14:paraId="2194CC83" w14:textId="77777777" w:rsidR="00132225" w:rsidRPr="0079250D" w:rsidRDefault="00132225" w:rsidP="00DE7632">
            <w:pPr>
              <w:jc w:val="both"/>
              <w:rPr>
                <w:highlight w:val="yellow"/>
              </w:rPr>
            </w:pPr>
          </w:p>
        </w:tc>
        <w:tc>
          <w:tcPr>
            <w:tcW w:w="745" w:type="pct"/>
          </w:tcPr>
          <w:p w14:paraId="64767E67" w14:textId="77777777" w:rsidR="00132225" w:rsidRPr="0079250D" w:rsidRDefault="00132225" w:rsidP="00DE7632">
            <w:pPr>
              <w:jc w:val="both"/>
              <w:rPr>
                <w:highlight w:val="yellow"/>
              </w:rPr>
            </w:pPr>
          </w:p>
        </w:tc>
      </w:tr>
      <w:tr w:rsidR="00132225" w14:paraId="16F1EF1E" w14:textId="77777777" w:rsidTr="00403999">
        <w:tc>
          <w:tcPr>
            <w:tcW w:w="760" w:type="pct"/>
          </w:tcPr>
          <w:p w14:paraId="05F180C3" w14:textId="77777777" w:rsidR="00132225" w:rsidRPr="00C4256D" w:rsidRDefault="00132225" w:rsidP="00DE7632">
            <w:pPr>
              <w:jc w:val="both"/>
              <w:rPr>
                <w:b/>
                <w:bCs/>
              </w:rPr>
            </w:pPr>
            <w:r w:rsidRPr="00C4256D">
              <w:rPr>
                <w:b/>
                <w:bCs/>
              </w:rPr>
              <w:t>4.9</w:t>
            </w:r>
          </w:p>
        </w:tc>
        <w:tc>
          <w:tcPr>
            <w:tcW w:w="1945" w:type="pct"/>
          </w:tcPr>
          <w:p w14:paraId="1CE57D07" w14:textId="77777777" w:rsidR="00132225" w:rsidRPr="00C4256D" w:rsidRDefault="00132225" w:rsidP="00DE7632">
            <w:pPr>
              <w:jc w:val="both"/>
              <w:rPr>
                <w:b/>
                <w:bCs/>
              </w:rPr>
            </w:pPr>
            <w:r w:rsidRPr="00C4256D">
              <w:rPr>
                <w:b/>
                <w:bCs/>
              </w:rPr>
              <w:t>Συστήματα ασφάλειας</w:t>
            </w:r>
          </w:p>
        </w:tc>
        <w:tc>
          <w:tcPr>
            <w:tcW w:w="902" w:type="pct"/>
            <w:vAlign w:val="center"/>
          </w:tcPr>
          <w:p w14:paraId="2AFA3442" w14:textId="77777777" w:rsidR="00132225" w:rsidRPr="00F15661" w:rsidRDefault="00132225" w:rsidP="00DE7632">
            <w:pPr>
              <w:jc w:val="center"/>
            </w:pPr>
          </w:p>
        </w:tc>
        <w:tc>
          <w:tcPr>
            <w:tcW w:w="647" w:type="pct"/>
          </w:tcPr>
          <w:p w14:paraId="5BB3A317" w14:textId="77777777" w:rsidR="00132225" w:rsidRPr="0079250D" w:rsidRDefault="00132225" w:rsidP="00DE7632">
            <w:pPr>
              <w:jc w:val="both"/>
              <w:rPr>
                <w:highlight w:val="yellow"/>
              </w:rPr>
            </w:pPr>
          </w:p>
        </w:tc>
        <w:tc>
          <w:tcPr>
            <w:tcW w:w="745" w:type="pct"/>
          </w:tcPr>
          <w:p w14:paraId="15847E67" w14:textId="77777777" w:rsidR="00132225" w:rsidRPr="0079250D" w:rsidRDefault="00132225" w:rsidP="00DE7632">
            <w:pPr>
              <w:jc w:val="both"/>
              <w:rPr>
                <w:highlight w:val="yellow"/>
              </w:rPr>
            </w:pPr>
          </w:p>
        </w:tc>
      </w:tr>
      <w:tr w:rsidR="00132225" w14:paraId="47A68D52" w14:textId="77777777" w:rsidTr="00403999">
        <w:tc>
          <w:tcPr>
            <w:tcW w:w="760" w:type="pct"/>
          </w:tcPr>
          <w:p w14:paraId="5A6F0021" w14:textId="77777777" w:rsidR="00132225" w:rsidRPr="00F15661" w:rsidRDefault="00132225" w:rsidP="00DE7632">
            <w:pPr>
              <w:jc w:val="both"/>
            </w:pPr>
            <w:r>
              <w:t>4.9.1</w:t>
            </w:r>
          </w:p>
        </w:tc>
        <w:tc>
          <w:tcPr>
            <w:tcW w:w="1945" w:type="pct"/>
          </w:tcPr>
          <w:p w14:paraId="6F64CE99" w14:textId="77777777" w:rsidR="00132225" w:rsidRPr="00F15661" w:rsidRDefault="00132225" w:rsidP="00DE7632">
            <w:pPr>
              <w:tabs>
                <w:tab w:val="left" w:pos="960"/>
              </w:tabs>
              <w:jc w:val="both"/>
            </w:pPr>
            <w:r w:rsidRPr="00C4256D">
              <w:t>Κάθε όχημα είναι εξοπλισμένο με σύστημα ειδοποίησης του χειριστή σε περίπτωση υπερφόρτωσης. Στην Τεχνική Προσφορά περιγράφεται το προαναφερθέν σύστημα καθώς και πρόσθετα συστήματα ελέγχου του οχήματος για τη μείωση των κινδύνων ως προς την ασφάλεια του χειριστή και του εργατικού προσωπικού του περιβάλλοντος χώρου. Στην Τεχνική Προσφορά περιγράφονται αναλυτικά όλες οι ενδείξεις και τα όργανα ελέγχου.</w:t>
            </w:r>
            <w:r>
              <w:tab/>
            </w:r>
          </w:p>
        </w:tc>
        <w:tc>
          <w:tcPr>
            <w:tcW w:w="902" w:type="pct"/>
            <w:vAlign w:val="center"/>
          </w:tcPr>
          <w:p w14:paraId="0956B0E8" w14:textId="77777777" w:rsidR="00132225" w:rsidRPr="00F15661" w:rsidRDefault="00132225" w:rsidP="00DE7632">
            <w:pPr>
              <w:jc w:val="center"/>
            </w:pPr>
            <w:r>
              <w:t>ΝΑΙ</w:t>
            </w:r>
          </w:p>
        </w:tc>
        <w:tc>
          <w:tcPr>
            <w:tcW w:w="647" w:type="pct"/>
          </w:tcPr>
          <w:p w14:paraId="5DCD685B" w14:textId="77777777" w:rsidR="00132225" w:rsidRPr="0079250D" w:rsidRDefault="00132225" w:rsidP="00DE7632">
            <w:pPr>
              <w:jc w:val="both"/>
              <w:rPr>
                <w:highlight w:val="yellow"/>
              </w:rPr>
            </w:pPr>
          </w:p>
        </w:tc>
        <w:tc>
          <w:tcPr>
            <w:tcW w:w="745" w:type="pct"/>
          </w:tcPr>
          <w:p w14:paraId="2C294E1E" w14:textId="77777777" w:rsidR="00132225" w:rsidRPr="0079250D" w:rsidRDefault="00132225" w:rsidP="00DE7632">
            <w:pPr>
              <w:jc w:val="both"/>
              <w:rPr>
                <w:highlight w:val="yellow"/>
              </w:rPr>
            </w:pPr>
          </w:p>
        </w:tc>
      </w:tr>
      <w:tr w:rsidR="00132225" w14:paraId="0F1DE3D1" w14:textId="77777777" w:rsidTr="00403999">
        <w:tc>
          <w:tcPr>
            <w:tcW w:w="760" w:type="pct"/>
          </w:tcPr>
          <w:p w14:paraId="5B885403" w14:textId="77777777" w:rsidR="00132225" w:rsidRPr="00930FE7" w:rsidRDefault="00132225" w:rsidP="00DE7632">
            <w:pPr>
              <w:jc w:val="both"/>
              <w:rPr>
                <w:b/>
                <w:bCs/>
              </w:rPr>
            </w:pPr>
            <w:r w:rsidRPr="00930FE7">
              <w:rPr>
                <w:b/>
                <w:bCs/>
              </w:rPr>
              <w:t>4.10</w:t>
            </w:r>
          </w:p>
        </w:tc>
        <w:tc>
          <w:tcPr>
            <w:tcW w:w="1945" w:type="pct"/>
          </w:tcPr>
          <w:p w14:paraId="180BCD09" w14:textId="77777777" w:rsidR="00132225" w:rsidRPr="00930FE7" w:rsidRDefault="00132225" w:rsidP="00DE7632">
            <w:pPr>
              <w:jc w:val="both"/>
              <w:rPr>
                <w:b/>
                <w:bCs/>
              </w:rPr>
            </w:pPr>
            <w:r w:rsidRPr="00930FE7">
              <w:rPr>
                <w:b/>
                <w:bCs/>
              </w:rPr>
              <w:t>Ηλεκτρικό σύστημα – φωτισμός</w:t>
            </w:r>
          </w:p>
        </w:tc>
        <w:tc>
          <w:tcPr>
            <w:tcW w:w="902" w:type="pct"/>
            <w:vAlign w:val="center"/>
          </w:tcPr>
          <w:p w14:paraId="17C592DC" w14:textId="77777777" w:rsidR="00132225" w:rsidRPr="00F15661" w:rsidRDefault="00132225" w:rsidP="00DE7632">
            <w:pPr>
              <w:jc w:val="center"/>
            </w:pPr>
          </w:p>
        </w:tc>
        <w:tc>
          <w:tcPr>
            <w:tcW w:w="647" w:type="pct"/>
          </w:tcPr>
          <w:p w14:paraId="119FCB6E" w14:textId="77777777" w:rsidR="00132225" w:rsidRPr="0079250D" w:rsidRDefault="00132225" w:rsidP="00DE7632">
            <w:pPr>
              <w:jc w:val="both"/>
              <w:rPr>
                <w:highlight w:val="yellow"/>
              </w:rPr>
            </w:pPr>
          </w:p>
        </w:tc>
        <w:tc>
          <w:tcPr>
            <w:tcW w:w="745" w:type="pct"/>
          </w:tcPr>
          <w:p w14:paraId="3A4BF5B5" w14:textId="77777777" w:rsidR="00132225" w:rsidRPr="0079250D" w:rsidRDefault="00132225" w:rsidP="00DE7632">
            <w:pPr>
              <w:jc w:val="both"/>
              <w:rPr>
                <w:highlight w:val="yellow"/>
              </w:rPr>
            </w:pPr>
          </w:p>
        </w:tc>
      </w:tr>
      <w:tr w:rsidR="00132225" w14:paraId="29AFD223" w14:textId="77777777" w:rsidTr="00403999">
        <w:tc>
          <w:tcPr>
            <w:tcW w:w="760" w:type="pct"/>
          </w:tcPr>
          <w:p w14:paraId="08B99236" w14:textId="77777777" w:rsidR="00132225" w:rsidRPr="00F15661" w:rsidRDefault="00132225" w:rsidP="00DE7632">
            <w:pPr>
              <w:jc w:val="both"/>
            </w:pPr>
            <w:r>
              <w:t>4.10.1</w:t>
            </w:r>
          </w:p>
        </w:tc>
        <w:tc>
          <w:tcPr>
            <w:tcW w:w="1945" w:type="pct"/>
          </w:tcPr>
          <w:p w14:paraId="522AC775" w14:textId="77777777" w:rsidR="00132225" w:rsidRPr="00F15661" w:rsidRDefault="00132225" w:rsidP="00DE7632">
            <w:pPr>
              <w:jc w:val="both"/>
            </w:pPr>
            <w:r w:rsidRPr="00930FE7">
              <w:t>Στην Τεχνική Προσφορά δηλώνονται τα κύρια στοιχεία του ηλεκτρικού συστήματος (συσσωρευτής, εναλλάκτης ρεύματος) με τα τεχνικά χαρακτηριστικά τους (π.χ. τάση / χωρητικότητα συσσωρευτή, μέγιστη ένταση ρεύματος εναλλάκτη).</w:t>
            </w:r>
          </w:p>
        </w:tc>
        <w:tc>
          <w:tcPr>
            <w:tcW w:w="902" w:type="pct"/>
            <w:vAlign w:val="center"/>
          </w:tcPr>
          <w:p w14:paraId="4E32A2ED" w14:textId="77777777" w:rsidR="00132225" w:rsidRPr="00F15661" w:rsidRDefault="00132225" w:rsidP="00DE7632">
            <w:pPr>
              <w:jc w:val="center"/>
            </w:pPr>
            <w:r w:rsidRPr="00B152DF">
              <w:t>ΝΑΙ</w:t>
            </w:r>
          </w:p>
        </w:tc>
        <w:tc>
          <w:tcPr>
            <w:tcW w:w="647" w:type="pct"/>
          </w:tcPr>
          <w:p w14:paraId="07A14C9F" w14:textId="77777777" w:rsidR="00132225" w:rsidRPr="0079250D" w:rsidRDefault="00132225" w:rsidP="00DE7632">
            <w:pPr>
              <w:jc w:val="both"/>
              <w:rPr>
                <w:highlight w:val="yellow"/>
              </w:rPr>
            </w:pPr>
          </w:p>
        </w:tc>
        <w:tc>
          <w:tcPr>
            <w:tcW w:w="745" w:type="pct"/>
          </w:tcPr>
          <w:p w14:paraId="5205202A" w14:textId="77777777" w:rsidR="00132225" w:rsidRPr="0079250D" w:rsidRDefault="00132225" w:rsidP="00DE7632">
            <w:pPr>
              <w:jc w:val="both"/>
              <w:rPr>
                <w:highlight w:val="yellow"/>
              </w:rPr>
            </w:pPr>
          </w:p>
        </w:tc>
      </w:tr>
      <w:tr w:rsidR="00132225" w14:paraId="08393291" w14:textId="77777777" w:rsidTr="00403999">
        <w:tc>
          <w:tcPr>
            <w:tcW w:w="760" w:type="pct"/>
          </w:tcPr>
          <w:p w14:paraId="591D4B40" w14:textId="77777777" w:rsidR="00132225" w:rsidRPr="00F15661" w:rsidRDefault="00132225" w:rsidP="00DE7632">
            <w:pPr>
              <w:jc w:val="both"/>
            </w:pPr>
            <w:r>
              <w:t>4.10.2</w:t>
            </w:r>
          </w:p>
        </w:tc>
        <w:tc>
          <w:tcPr>
            <w:tcW w:w="1945" w:type="pct"/>
          </w:tcPr>
          <w:p w14:paraId="53DCBB7A" w14:textId="77777777" w:rsidR="00132225" w:rsidRPr="00F15661" w:rsidRDefault="00132225" w:rsidP="00DE7632">
            <w:pPr>
              <w:jc w:val="both"/>
            </w:pPr>
            <w:r w:rsidRPr="00930FE7">
              <w:t>Κάθε μηχάνημα να διαθέτει ηχητική και φωτεινή σήμανση προειδοποίησης κίνησης οπισθοπορείας.</w:t>
            </w:r>
          </w:p>
        </w:tc>
        <w:tc>
          <w:tcPr>
            <w:tcW w:w="902" w:type="pct"/>
            <w:vAlign w:val="center"/>
          </w:tcPr>
          <w:p w14:paraId="5611205E" w14:textId="77777777" w:rsidR="00132225" w:rsidRPr="00F15661" w:rsidRDefault="00132225" w:rsidP="00DE7632">
            <w:pPr>
              <w:jc w:val="center"/>
            </w:pPr>
            <w:r w:rsidRPr="00B152DF">
              <w:t>ΝΑΙ</w:t>
            </w:r>
          </w:p>
        </w:tc>
        <w:tc>
          <w:tcPr>
            <w:tcW w:w="647" w:type="pct"/>
          </w:tcPr>
          <w:p w14:paraId="6A13A950" w14:textId="77777777" w:rsidR="00132225" w:rsidRPr="0079250D" w:rsidRDefault="00132225" w:rsidP="00DE7632">
            <w:pPr>
              <w:jc w:val="both"/>
              <w:rPr>
                <w:highlight w:val="yellow"/>
              </w:rPr>
            </w:pPr>
          </w:p>
        </w:tc>
        <w:tc>
          <w:tcPr>
            <w:tcW w:w="745" w:type="pct"/>
          </w:tcPr>
          <w:p w14:paraId="0F5342E0" w14:textId="77777777" w:rsidR="00132225" w:rsidRPr="0079250D" w:rsidRDefault="00132225" w:rsidP="00DE7632">
            <w:pPr>
              <w:jc w:val="both"/>
              <w:rPr>
                <w:highlight w:val="yellow"/>
              </w:rPr>
            </w:pPr>
          </w:p>
        </w:tc>
      </w:tr>
      <w:tr w:rsidR="00132225" w14:paraId="02723235" w14:textId="77777777" w:rsidTr="00403999">
        <w:tc>
          <w:tcPr>
            <w:tcW w:w="760" w:type="pct"/>
          </w:tcPr>
          <w:p w14:paraId="15559814" w14:textId="77777777" w:rsidR="00132225" w:rsidRPr="00F15661" w:rsidRDefault="00132225" w:rsidP="00DE7632">
            <w:pPr>
              <w:jc w:val="both"/>
            </w:pPr>
            <w:r>
              <w:t>4.10.3</w:t>
            </w:r>
          </w:p>
        </w:tc>
        <w:tc>
          <w:tcPr>
            <w:tcW w:w="1945" w:type="pct"/>
          </w:tcPr>
          <w:p w14:paraId="0FB801F9" w14:textId="77777777" w:rsidR="00132225" w:rsidRPr="00F15661" w:rsidRDefault="00132225" w:rsidP="00DE7632">
            <w:pPr>
              <w:jc w:val="both"/>
            </w:pPr>
            <w:r w:rsidRPr="00930FE7">
              <w:t>Κάθε μηχάνημα να διαθέτει προβολέα εργασίας καθώς και να συνοδεύεται από δύο (2) ισχυρούς φωτεινούς περιστρεφόμενους σηματοδότες (φάρους) προειδοποίησης οι οποίοι θα τοποθετηθούν με μέριμνα του προμηθευτή επί της οροφής της καμπίνας (εμπρός) και επί της υπερκατασκευής (πίσω) χρώματος πορτοκαλί.</w:t>
            </w:r>
          </w:p>
        </w:tc>
        <w:tc>
          <w:tcPr>
            <w:tcW w:w="902" w:type="pct"/>
            <w:vAlign w:val="center"/>
          </w:tcPr>
          <w:p w14:paraId="2130649B" w14:textId="77777777" w:rsidR="00132225" w:rsidRPr="00F15661" w:rsidRDefault="00132225" w:rsidP="00DE7632">
            <w:pPr>
              <w:jc w:val="center"/>
            </w:pPr>
            <w:r w:rsidRPr="00B152DF">
              <w:t>ΝΑΙ</w:t>
            </w:r>
          </w:p>
        </w:tc>
        <w:tc>
          <w:tcPr>
            <w:tcW w:w="647" w:type="pct"/>
          </w:tcPr>
          <w:p w14:paraId="58905C28" w14:textId="77777777" w:rsidR="00132225" w:rsidRPr="0079250D" w:rsidRDefault="00132225" w:rsidP="00DE7632">
            <w:pPr>
              <w:jc w:val="both"/>
              <w:rPr>
                <w:highlight w:val="yellow"/>
              </w:rPr>
            </w:pPr>
          </w:p>
        </w:tc>
        <w:tc>
          <w:tcPr>
            <w:tcW w:w="745" w:type="pct"/>
          </w:tcPr>
          <w:p w14:paraId="352C602B" w14:textId="77777777" w:rsidR="00132225" w:rsidRPr="0079250D" w:rsidRDefault="00132225" w:rsidP="00DE7632">
            <w:pPr>
              <w:jc w:val="both"/>
              <w:rPr>
                <w:highlight w:val="yellow"/>
              </w:rPr>
            </w:pPr>
          </w:p>
        </w:tc>
      </w:tr>
      <w:tr w:rsidR="00132225" w14:paraId="0266E2EC" w14:textId="77777777" w:rsidTr="00403999">
        <w:tc>
          <w:tcPr>
            <w:tcW w:w="760" w:type="pct"/>
          </w:tcPr>
          <w:p w14:paraId="71FCD3E6" w14:textId="77777777" w:rsidR="00132225" w:rsidRPr="00F80FA9" w:rsidRDefault="00132225" w:rsidP="00DE7632">
            <w:pPr>
              <w:jc w:val="both"/>
              <w:rPr>
                <w:b/>
                <w:bCs/>
              </w:rPr>
            </w:pPr>
            <w:r w:rsidRPr="00F80FA9">
              <w:rPr>
                <w:b/>
                <w:bCs/>
              </w:rPr>
              <w:t>4.11</w:t>
            </w:r>
          </w:p>
        </w:tc>
        <w:tc>
          <w:tcPr>
            <w:tcW w:w="1945" w:type="pct"/>
          </w:tcPr>
          <w:p w14:paraId="0B5A04B0" w14:textId="77777777" w:rsidR="00132225" w:rsidRPr="00F80FA9" w:rsidRDefault="00132225" w:rsidP="00DE7632">
            <w:pPr>
              <w:jc w:val="both"/>
              <w:rPr>
                <w:b/>
                <w:bCs/>
              </w:rPr>
            </w:pPr>
            <w:r w:rsidRPr="00F80FA9">
              <w:rPr>
                <w:b/>
                <w:bCs/>
              </w:rPr>
              <w:t>Τροχοί</w:t>
            </w:r>
          </w:p>
        </w:tc>
        <w:tc>
          <w:tcPr>
            <w:tcW w:w="902" w:type="pct"/>
            <w:vAlign w:val="center"/>
          </w:tcPr>
          <w:p w14:paraId="17728E29" w14:textId="77777777" w:rsidR="00132225" w:rsidRPr="00F15661" w:rsidRDefault="00132225" w:rsidP="00DE7632">
            <w:pPr>
              <w:jc w:val="center"/>
            </w:pPr>
          </w:p>
        </w:tc>
        <w:tc>
          <w:tcPr>
            <w:tcW w:w="647" w:type="pct"/>
          </w:tcPr>
          <w:p w14:paraId="20C4738B" w14:textId="77777777" w:rsidR="00132225" w:rsidRPr="0079250D" w:rsidRDefault="00132225" w:rsidP="00DE7632">
            <w:pPr>
              <w:jc w:val="both"/>
              <w:rPr>
                <w:highlight w:val="yellow"/>
              </w:rPr>
            </w:pPr>
          </w:p>
        </w:tc>
        <w:tc>
          <w:tcPr>
            <w:tcW w:w="745" w:type="pct"/>
          </w:tcPr>
          <w:p w14:paraId="2B915B43" w14:textId="77777777" w:rsidR="00132225" w:rsidRPr="0079250D" w:rsidRDefault="00132225" w:rsidP="00DE7632">
            <w:pPr>
              <w:jc w:val="both"/>
              <w:rPr>
                <w:highlight w:val="yellow"/>
              </w:rPr>
            </w:pPr>
          </w:p>
        </w:tc>
      </w:tr>
      <w:tr w:rsidR="00132225" w14:paraId="2C497479" w14:textId="77777777" w:rsidTr="00403999">
        <w:tc>
          <w:tcPr>
            <w:tcW w:w="760" w:type="pct"/>
          </w:tcPr>
          <w:p w14:paraId="401C3972" w14:textId="77777777" w:rsidR="00132225" w:rsidRPr="00F15661" w:rsidRDefault="00132225" w:rsidP="00DE7632">
            <w:pPr>
              <w:jc w:val="both"/>
            </w:pPr>
            <w:r>
              <w:t>4.11.1</w:t>
            </w:r>
          </w:p>
        </w:tc>
        <w:tc>
          <w:tcPr>
            <w:tcW w:w="1945" w:type="pct"/>
          </w:tcPr>
          <w:p w14:paraId="15D4AFB9" w14:textId="77777777" w:rsidR="00132225" w:rsidRPr="00F15661" w:rsidRDefault="00132225" w:rsidP="00DE7632">
            <w:pPr>
              <w:jc w:val="both"/>
            </w:pPr>
            <w:r w:rsidRPr="00135172">
              <w:t>Το όχημα θα πρέπει να έχει διπλούς τροχούς στον οπίσθιο άξονα και μονούς στον εμπρόσθιο. Στην Τεχνική Προσφορά αναφέρεται η παρεχόμενη σε αυτούς κίνηση (π.χ. 4x4) και η δυνατότητα στρέψης και των δύο τροχοφόρων αξόνων.</w:t>
            </w:r>
          </w:p>
        </w:tc>
        <w:tc>
          <w:tcPr>
            <w:tcW w:w="902" w:type="pct"/>
            <w:vAlign w:val="center"/>
          </w:tcPr>
          <w:p w14:paraId="1B660681" w14:textId="77777777" w:rsidR="00132225" w:rsidRPr="00F15661" w:rsidRDefault="00132225" w:rsidP="00DE7632">
            <w:pPr>
              <w:jc w:val="center"/>
            </w:pPr>
            <w:r>
              <w:t>ΝΑΙ</w:t>
            </w:r>
          </w:p>
        </w:tc>
        <w:tc>
          <w:tcPr>
            <w:tcW w:w="647" w:type="pct"/>
          </w:tcPr>
          <w:p w14:paraId="3414427A" w14:textId="77777777" w:rsidR="00132225" w:rsidRPr="0079250D" w:rsidRDefault="00132225" w:rsidP="00DE7632">
            <w:pPr>
              <w:jc w:val="both"/>
              <w:rPr>
                <w:highlight w:val="yellow"/>
              </w:rPr>
            </w:pPr>
          </w:p>
        </w:tc>
        <w:tc>
          <w:tcPr>
            <w:tcW w:w="745" w:type="pct"/>
          </w:tcPr>
          <w:p w14:paraId="08472455" w14:textId="77777777" w:rsidR="00132225" w:rsidRPr="0079250D" w:rsidRDefault="00132225" w:rsidP="00DE7632">
            <w:pPr>
              <w:jc w:val="both"/>
              <w:rPr>
                <w:highlight w:val="yellow"/>
              </w:rPr>
            </w:pPr>
          </w:p>
        </w:tc>
      </w:tr>
      <w:tr w:rsidR="00132225" w14:paraId="14A2C464" w14:textId="77777777" w:rsidTr="00403999">
        <w:tc>
          <w:tcPr>
            <w:tcW w:w="760" w:type="pct"/>
          </w:tcPr>
          <w:p w14:paraId="19060426" w14:textId="77777777" w:rsidR="00132225" w:rsidRPr="00F15661" w:rsidRDefault="00132225" w:rsidP="00DE7632">
            <w:pPr>
              <w:jc w:val="both"/>
            </w:pPr>
            <w:r>
              <w:t>4.11.3</w:t>
            </w:r>
          </w:p>
        </w:tc>
        <w:tc>
          <w:tcPr>
            <w:tcW w:w="1945" w:type="pct"/>
            <w:vAlign w:val="center"/>
          </w:tcPr>
          <w:p w14:paraId="16D9F681" w14:textId="77777777" w:rsidR="00132225" w:rsidRPr="00F15661" w:rsidRDefault="00132225" w:rsidP="00DE7632">
            <w:r w:rsidRPr="00135172">
              <w:t xml:space="preserve">Ελαστικά τροχών: Τα ελαστικά να είναι καινούργια, κατασκευασμένα εντός δώδεκα (12) μηνών από την ημερομηνία </w:t>
            </w:r>
            <w:r w:rsidRPr="00135172">
              <w:lastRenderedPageBreak/>
              <w:t>παράδοσης του μηχανήματος στις ΕΔ. Ο τύπος και το μέγεθος των ελαστικών των τροχών, δηλώνονται στην Τεχνική Προσφορά.</w:t>
            </w:r>
          </w:p>
        </w:tc>
        <w:tc>
          <w:tcPr>
            <w:tcW w:w="902" w:type="pct"/>
            <w:vAlign w:val="center"/>
          </w:tcPr>
          <w:p w14:paraId="42D27E64" w14:textId="77777777" w:rsidR="00132225" w:rsidRPr="00F15661" w:rsidRDefault="00132225" w:rsidP="00DE7632">
            <w:pPr>
              <w:jc w:val="center"/>
            </w:pPr>
            <w:r>
              <w:lastRenderedPageBreak/>
              <w:t>ΝΑΙ</w:t>
            </w:r>
          </w:p>
        </w:tc>
        <w:tc>
          <w:tcPr>
            <w:tcW w:w="647" w:type="pct"/>
          </w:tcPr>
          <w:p w14:paraId="20479FC4" w14:textId="77777777" w:rsidR="00132225" w:rsidRPr="0079250D" w:rsidRDefault="00132225" w:rsidP="00DE7632">
            <w:pPr>
              <w:jc w:val="both"/>
              <w:rPr>
                <w:highlight w:val="yellow"/>
              </w:rPr>
            </w:pPr>
          </w:p>
        </w:tc>
        <w:tc>
          <w:tcPr>
            <w:tcW w:w="745" w:type="pct"/>
          </w:tcPr>
          <w:p w14:paraId="76C8E915" w14:textId="77777777" w:rsidR="00132225" w:rsidRPr="0079250D" w:rsidRDefault="00132225" w:rsidP="00DE7632">
            <w:pPr>
              <w:jc w:val="both"/>
              <w:rPr>
                <w:highlight w:val="yellow"/>
              </w:rPr>
            </w:pPr>
          </w:p>
        </w:tc>
      </w:tr>
      <w:tr w:rsidR="00132225" w14:paraId="009C9CC0" w14:textId="77777777" w:rsidTr="00403999">
        <w:tc>
          <w:tcPr>
            <w:tcW w:w="760" w:type="pct"/>
          </w:tcPr>
          <w:p w14:paraId="4354EA3F" w14:textId="77777777" w:rsidR="00132225" w:rsidRPr="00135172" w:rsidRDefault="00132225" w:rsidP="00DE7632">
            <w:pPr>
              <w:jc w:val="both"/>
              <w:rPr>
                <w:b/>
                <w:bCs/>
              </w:rPr>
            </w:pPr>
            <w:r w:rsidRPr="00135172">
              <w:rPr>
                <w:b/>
                <w:bCs/>
              </w:rPr>
              <w:t>4.12</w:t>
            </w:r>
          </w:p>
        </w:tc>
        <w:tc>
          <w:tcPr>
            <w:tcW w:w="1945" w:type="pct"/>
          </w:tcPr>
          <w:p w14:paraId="2BAB5C63" w14:textId="77777777" w:rsidR="00132225" w:rsidRPr="00135172" w:rsidRDefault="00132225" w:rsidP="00DE7632">
            <w:pPr>
              <w:jc w:val="both"/>
              <w:rPr>
                <w:b/>
                <w:bCs/>
              </w:rPr>
            </w:pPr>
            <w:r w:rsidRPr="00135172">
              <w:rPr>
                <w:b/>
                <w:bCs/>
              </w:rPr>
              <w:t>Ρυμούλκηση</w:t>
            </w:r>
          </w:p>
        </w:tc>
        <w:tc>
          <w:tcPr>
            <w:tcW w:w="902" w:type="pct"/>
            <w:vAlign w:val="center"/>
          </w:tcPr>
          <w:p w14:paraId="68041236" w14:textId="77777777" w:rsidR="00132225" w:rsidRPr="00F15661" w:rsidRDefault="00132225" w:rsidP="00DE7632">
            <w:pPr>
              <w:jc w:val="center"/>
            </w:pPr>
          </w:p>
        </w:tc>
        <w:tc>
          <w:tcPr>
            <w:tcW w:w="647" w:type="pct"/>
          </w:tcPr>
          <w:p w14:paraId="7F3B900F" w14:textId="77777777" w:rsidR="00132225" w:rsidRPr="0079250D" w:rsidRDefault="00132225" w:rsidP="00DE7632">
            <w:pPr>
              <w:jc w:val="both"/>
              <w:rPr>
                <w:highlight w:val="yellow"/>
              </w:rPr>
            </w:pPr>
          </w:p>
        </w:tc>
        <w:tc>
          <w:tcPr>
            <w:tcW w:w="745" w:type="pct"/>
          </w:tcPr>
          <w:p w14:paraId="2B12859D" w14:textId="77777777" w:rsidR="00132225" w:rsidRPr="0079250D" w:rsidRDefault="00132225" w:rsidP="00DE7632">
            <w:pPr>
              <w:jc w:val="both"/>
              <w:rPr>
                <w:highlight w:val="yellow"/>
              </w:rPr>
            </w:pPr>
          </w:p>
        </w:tc>
      </w:tr>
      <w:tr w:rsidR="00132225" w14:paraId="1A6E42A0" w14:textId="77777777" w:rsidTr="00403999">
        <w:tc>
          <w:tcPr>
            <w:tcW w:w="760" w:type="pct"/>
          </w:tcPr>
          <w:p w14:paraId="13361485" w14:textId="77777777" w:rsidR="00132225" w:rsidRPr="00F15661" w:rsidRDefault="00132225" w:rsidP="00DE7632">
            <w:pPr>
              <w:jc w:val="both"/>
            </w:pPr>
            <w:r>
              <w:t>4.12.1</w:t>
            </w:r>
          </w:p>
        </w:tc>
        <w:tc>
          <w:tcPr>
            <w:tcW w:w="1945" w:type="pct"/>
          </w:tcPr>
          <w:p w14:paraId="1CBDF096" w14:textId="77777777" w:rsidR="00132225" w:rsidRPr="00F15661" w:rsidRDefault="00132225" w:rsidP="00DE7632">
            <w:pPr>
              <w:jc w:val="both"/>
            </w:pPr>
            <w:r w:rsidRPr="00135172">
              <w:t>Κάθε όχημα διαθέτει διάταξη έλξης στο οπίσθιο τμήμα του. Στην Τεχνική Προσφορά δηλώνονται ο τύπος της διάταξης και το φορτίο έλξης του μηχανήματος.</w:t>
            </w:r>
          </w:p>
        </w:tc>
        <w:tc>
          <w:tcPr>
            <w:tcW w:w="902" w:type="pct"/>
            <w:vAlign w:val="center"/>
          </w:tcPr>
          <w:p w14:paraId="3DC3674C" w14:textId="77777777" w:rsidR="00132225" w:rsidRPr="00F15661" w:rsidRDefault="00132225" w:rsidP="00DE7632">
            <w:pPr>
              <w:jc w:val="center"/>
            </w:pPr>
            <w:r>
              <w:t>ΝΑΙ</w:t>
            </w:r>
          </w:p>
        </w:tc>
        <w:tc>
          <w:tcPr>
            <w:tcW w:w="647" w:type="pct"/>
          </w:tcPr>
          <w:p w14:paraId="0C5EA4AB" w14:textId="77777777" w:rsidR="00132225" w:rsidRPr="0079250D" w:rsidRDefault="00132225" w:rsidP="00DE7632">
            <w:pPr>
              <w:jc w:val="both"/>
              <w:rPr>
                <w:highlight w:val="yellow"/>
              </w:rPr>
            </w:pPr>
          </w:p>
        </w:tc>
        <w:tc>
          <w:tcPr>
            <w:tcW w:w="745" w:type="pct"/>
          </w:tcPr>
          <w:p w14:paraId="25DFEC05" w14:textId="77777777" w:rsidR="00132225" w:rsidRPr="0079250D" w:rsidRDefault="00132225" w:rsidP="00DE7632">
            <w:pPr>
              <w:jc w:val="both"/>
              <w:rPr>
                <w:highlight w:val="yellow"/>
              </w:rPr>
            </w:pPr>
          </w:p>
        </w:tc>
      </w:tr>
      <w:tr w:rsidR="00132225" w14:paraId="27E33E6C" w14:textId="77777777" w:rsidTr="00403999">
        <w:tc>
          <w:tcPr>
            <w:tcW w:w="760" w:type="pct"/>
          </w:tcPr>
          <w:p w14:paraId="12FEC08E" w14:textId="77777777" w:rsidR="00132225" w:rsidRPr="00135172" w:rsidRDefault="00132225" w:rsidP="00DE7632">
            <w:pPr>
              <w:jc w:val="both"/>
              <w:rPr>
                <w:b/>
                <w:bCs/>
              </w:rPr>
            </w:pPr>
            <w:r w:rsidRPr="00135172">
              <w:rPr>
                <w:b/>
                <w:bCs/>
              </w:rPr>
              <w:t>4.13</w:t>
            </w:r>
          </w:p>
        </w:tc>
        <w:tc>
          <w:tcPr>
            <w:tcW w:w="1945" w:type="pct"/>
          </w:tcPr>
          <w:p w14:paraId="522DC58D" w14:textId="77777777" w:rsidR="00132225" w:rsidRPr="00135172" w:rsidRDefault="00132225" w:rsidP="00DE7632">
            <w:pPr>
              <w:jc w:val="both"/>
              <w:rPr>
                <w:b/>
                <w:bCs/>
              </w:rPr>
            </w:pPr>
            <w:r w:rsidRPr="00135172">
              <w:rPr>
                <w:b/>
                <w:bCs/>
              </w:rPr>
              <w:t>Παρελκόμενα</w:t>
            </w:r>
          </w:p>
        </w:tc>
        <w:tc>
          <w:tcPr>
            <w:tcW w:w="902" w:type="pct"/>
            <w:vAlign w:val="center"/>
          </w:tcPr>
          <w:p w14:paraId="41009461" w14:textId="77777777" w:rsidR="00132225" w:rsidRPr="00F15661" w:rsidRDefault="00132225" w:rsidP="00DE7632">
            <w:pPr>
              <w:jc w:val="center"/>
            </w:pPr>
          </w:p>
        </w:tc>
        <w:tc>
          <w:tcPr>
            <w:tcW w:w="647" w:type="pct"/>
          </w:tcPr>
          <w:p w14:paraId="4E492521" w14:textId="77777777" w:rsidR="00132225" w:rsidRPr="0079250D" w:rsidRDefault="00132225" w:rsidP="00DE7632">
            <w:pPr>
              <w:jc w:val="both"/>
              <w:rPr>
                <w:highlight w:val="yellow"/>
              </w:rPr>
            </w:pPr>
          </w:p>
        </w:tc>
        <w:tc>
          <w:tcPr>
            <w:tcW w:w="745" w:type="pct"/>
          </w:tcPr>
          <w:p w14:paraId="67223F4C" w14:textId="77777777" w:rsidR="00132225" w:rsidRPr="0079250D" w:rsidRDefault="00132225" w:rsidP="00DE7632">
            <w:pPr>
              <w:jc w:val="both"/>
              <w:rPr>
                <w:highlight w:val="yellow"/>
              </w:rPr>
            </w:pPr>
          </w:p>
        </w:tc>
      </w:tr>
      <w:tr w:rsidR="00132225" w14:paraId="6B89E168" w14:textId="77777777" w:rsidTr="00403999">
        <w:tc>
          <w:tcPr>
            <w:tcW w:w="760" w:type="pct"/>
          </w:tcPr>
          <w:p w14:paraId="53DE79B8" w14:textId="77777777" w:rsidR="00132225" w:rsidRPr="008F52CA" w:rsidRDefault="00132225" w:rsidP="00DE7632">
            <w:pPr>
              <w:jc w:val="both"/>
              <w:rPr>
                <w:b/>
                <w:bCs/>
              </w:rPr>
            </w:pPr>
            <w:r w:rsidRPr="008F52CA">
              <w:rPr>
                <w:b/>
                <w:bCs/>
              </w:rPr>
              <w:t>4.13.1</w:t>
            </w:r>
          </w:p>
        </w:tc>
        <w:tc>
          <w:tcPr>
            <w:tcW w:w="1945" w:type="pct"/>
          </w:tcPr>
          <w:p w14:paraId="18F0626F" w14:textId="77777777" w:rsidR="00132225" w:rsidRPr="008F52CA" w:rsidRDefault="00132225" w:rsidP="00DE7632">
            <w:pPr>
              <w:jc w:val="both"/>
            </w:pPr>
            <w:r w:rsidRPr="008F52CA">
              <w:t>Κάθε όχημα συνοδεύεται και από τον ακόλουθο εξοπλισμό.</w:t>
            </w:r>
          </w:p>
        </w:tc>
        <w:tc>
          <w:tcPr>
            <w:tcW w:w="902" w:type="pct"/>
            <w:vAlign w:val="center"/>
          </w:tcPr>
          <w:p w14:paraId="58FD06F4" w14:textId="77777777" w:rsidR="00132225" w:rsidRPr="00F15661" w:rsidRDefault="00132225" w:rsidP="00DE7632">
            <w:pPr>
              <w:jc w:val="center"/>
            </w:pPr>
          </w:p>
        </w:tc>
        <w:tc>
          <w:tcPr>
            <w:tcW w:w="647" w:type="pct"/>
          </w:tcPr>
          <w:p w14:paraId="7E00952E" w14:textId="77777777" w:rsidR="00132225" w:rsidRPr="0079250D" w:rsidRDefault="00132225" w:rsidP="00DE7632">
            <w:pPr>
              <w:jc w:val="both"/>
              <w:rPr>
                <w:highlight w:val="yellow"/>
              </w:rPr>
            </w:pPr>
          </w:p>
        </w:tc>
        <w:tc>
          <w:tcPr>
            <w:tcW w:w="745" w:type="pct"/>
          </w:tcPr>
          <w:p w14:paraId="7767FE0B" w14:textId="77777777" w:rsidR="00132225" w:rsidRPr="0079250D" w:rsidRDefault="00132225" w:rsidP="00DE7632">
            <w:pPr>
              <w:jc w:val="both"/>
              <w:rPr>
                <w:highlight w:val="yellow"/>
              </w:rPr>
            </w:pPr>
          </w:p>
        </w:tc>
      </w:tr>
      <w:tr w:rsidR="00132225" w14:paraId="2A0E8D43" w14:textId="77777777" w:rsidTr="00403999">
        <w:tc>
          <w:tcPr>
            <w:tcW w:w="760" w:type="pct"/>
          </w:tcPr>
          <w:p w14:paraId="239944E6" w14:textId="77777777" w:rsidR="00132225" w:rsidRPr="00F15661" w:rsidRDefault="00132225" w:rsidP="00DE7632">
            <w:pPr>
              <w:jc w:val="both"/>
            </w:pPr>
            <w:r>
              <w:t>4.13.1.1</w:t>
            </w:r>
          </w:p>
        </w:tc>
        <w:tc>
          <w:tcPr>
            <w:tcW w:w="1945" w:type="pct"/>
          </w:tcPr>
          <w:p w14:paraId="49F4F79B" w14:textId="77777777" w:rsidR="00132225" w:rsidRPr="00F15661" w:rsidRDefault="00132225" w:rsidP="00DE7632">
            <w:pPr>
              <w:jc w:val="both"/>
            </w:pPr>
            <w:r w:rsidRPr="00135172">
              <w:t>Φορητός πυροσβεστήρας ξηράς κόνεως για κατηγορίες πυρκαγιάς Α, Β, C και για ηλεκτρικό ρεύμα τάσης έως 1000 V, με βάση. Κατασκευασμένος και επισημασμένος, σύμφωνα με τα άρθρα 3 και 4 της Κοινής Υπουργικής Απόφασης (ΚΥΑ) 618/43 (ΦΕΚ 52/Β/2005). Στην Τεχνική Προσφορά δηλώνεται η κατασβεστική ικανότητα του πυροσβεστήρα, αντίστοιχη του τύπου και του μεγέθους του μηχανήματος.</w:t>
            </w:r>
          </w:p>
        </w:tc>
        <w:tc>
          <w:tcPr>
            <w:tcW w:w="902" w:type="pct"/>
            <w:vAlign w:val="center"/>
          </w:tcPr>
          <w:p w14:paraId="55CBDD28" w14:textId="77777777" w:rsidR="00132225" w:rsidRPr="00F15661" w:rsidRDefault="00132225" w:rsidP="00DE7632">
            <w:pPr>
              <w:jc w:val="center"/>
            </w:pPr>
            <w:r w:rsidRPr="00F16F22">
              <w:t>ΝΑΙ</w:t>
            </w:r>
          </w:p>
        </w:tc>
        <w:tc>
          <w:tcPr>
            <w:tcW w:w="647" w:type="pct"/>
          </w:tcPr>
          <w:p w14:paraId="08F03E4C" w14:textId="77777777" w:rsidR="00132225" w:rsidRPr="0079250D" w:rsidRDefault="00132225" w:rsidP="00DE7632">
            <w:pPr>
              <w:jc w:val="both"/>
              <w:rPr>
                <w:highlight w:val="yellow"/>
              </w:rPr>
            </w:pPr>
          </w:p>
        </w:tc>
        <w:tc>
          <w:tcPr>
            <w:tcW w:w="745" w:type="pct"/>
          </w:tcPr>
          <w:p w14:paraId="03929945" w14:textId="77777777" w:rsidR="00132225" w:rsidRPr="0079250D" w:rsidRDefault="00132225" w:rsidP="00DE7632">
            <w:pPr>
              <w:jc w:val="both"/>
              <w:rPr>
                <w:highlight w:val="yellow"/>
              </w:rPr>
            </w:pPr>
          </w:p>
        </w:tc>
      </w:tr>
      <w:tr w:rsidR="00132225" w14:paraId="00544702" w14:textId="77777777" w:rsidTr="00403999">
        <w:tc>
          <w:tcPr>
            <w:tcW w:w="760" w:type="pct"/>
          </w:tcPr>
          <w:p w14:paraId="0B4E08BA" w14:textId="77777777" w:rsidR="00132225" w:rsidRPr="00F15661" w:rsidRDefault="00132225" w:rsidP="00DE7632">
            <w:pPr>
              <w:jc w:val="both"/>
            </w:pPr>
            <w:r>
              <w:t>4.13.1.2</w:t>
            </w:r>
          </w:p>
        </w:tc>
        <w:tc>
          <w:tcPr>
            <w:tcW w:w="1945" w:type="pct"/>
          </w:tcPr>
          <w:p w14:paraId="4BB182B0" w14:textId="77777777" w:rsidR="00132225" w:rsidRPr="00F15661" w:rsidRDefault="00132225" w:rsidP="00DE7632">
            <w:pPr>
              <w:jc w:val="both"/>
            </w:pPr>
            <w:r w:rsidRPr="00135172">
              <w:t>Πλήρως εξοπλισμένο κυτίο Α΄ βοηθειών.</w:t>
            </w:r>
          </w:p>
        </w:tc>
        <w:tc>
          <w:tcPr>
            <w:tcW w:w="902" w:type="pct"/>
            <w:vAlign w:val="center"/>
          </w:tcPr>
          <w:p w14:paraId="73EF7FD6" w14:textId="77777777" w:rsidR="00132225" w:rsidRPr="00F15661" w:rsidRDefault="00132225" w:rsidP="00DE7632">
            <w:pPr>
              <w:jc w:val="center"/>
            </w:pPr>
            <w:r w:rsidRPr="00F16F22">
              <w:t>ΝΑΙ</w:t>
            </w:r>
          </w:p>
        </w:tc>
        <w:tc>
          <w:tcPr>
            <w:tcW w:w="647" w:type="pct"/>
          </w:tcPr>
          <w:p w14:paraId="46083625" w14:textId="77777777" w:rsidR="00132225" w:rsidRPr="0079250D" w:rsidRDefault="00132225" w:rsidP="00DE7632">
            <w:pPr>
              <w:jc w:val="both"/>
              <w:rPr>
                <w:highlight w:val="yellow"/>
              </w:rPr>
            </w:pPr>
          </w:p>
        </w:tc>
        <w:tc>
          <w:tcPr>
            <w:tcW w:w="745" w:type="pct"/>
          </w:tcPr>
          <w:p w14:paraId="4411F797" w14:textId="77777777" w:rsidR="00132225" w:rsidRPr="0079250D" w:rsidRDefault="00132225" w:rsidP="00DE7632">
            <w:pPr>
              <w:jc w:val="both"/>
              <w:rPr>
                <w:highlight w:val="yellow"/>
              </w:rPr>
            </w:pPr>
          </w:p>
        </w:tc>
      </w:tr>
      <w:tr w:rsidR="00132225" w14:paraId="661C713D" w14:textId="77777777" w:rsidTr="00403999">
        <w:tc>
          <w:tcPr>
            <w:tcW w:w="760" w:type="pct"/>
          </w:tcPr>
          <w:p w14:paraId="3C34C176" w14:textId="77777777" w:rsidR="00132225" w:rsidRPr="00F15661" w:rsidRDefault="00132225" w:rsidP="00DE7632">
            <w:pPr>
              <w:jc w:val="both"/>
            </w:pPr>
            <w:r>
              <w:t>4.13.1.3</w:t>
            </w:r>
          </w:p>
        </w:tc>
        <w:tc>
          <w:tcPr>
            <w:tcW w:w="1945" w:type="pct"/>
          </w:tcPr>
          <w:p w14:paraId="4EEEAC60" w14:textId="77777777" w:rsidR="00132225" w:rsidRPr="00F15661" w:rsidRDefault="00132225" w:rsidP="00DE7632">
            <w:pPr>
              <w:jc w:val="both"/>
            </w:pPr>
            <w:r w:rsidRPr="00135172">
              <w:t>Τρίγωνο βραδυπορίας και Τρίγωνο ακινητοποίησης.</w:t>
            </w:r>
          </w:p>
        </w:tc>
        <w:tc>
          <w:tcPr>
            <w:tcW w:w="902" w:type="pct"/>
            <w:vAlign w:val="center"/>
          </w:tcPr>
          <w:p w14:paraId="3557C54E" w14:textId="77777777" w:rsidR="00132225" w:rsidRPr="00F15661" w:rsidRDefault="00132225" w:rsidP="00DE7632">
            <w:pPr>
              <w:jc w:val="center"/>
            </w:pPr>
            <w:r w:rsidRPr="00F16F22">
              <w:t>ΝΑΙ</w:t>
            </w:r>
          </w:p>
        </w:tc>
        <w:tc>
          <w:tcPr>
            <w:tcW w:w="647" w:type="pct"/>
          </w:tcPr>
          <w:p w14:paraId="0339006E" w14:textId="77777777" w:rsidR="00132225" w:rsidRPr="0079250D" w:rsidRDefault="00132225" w:rsidP="00DE7632">
            <w:pPr>
              <w:jc w:val="both"/>
              <w:rPr>
                <w:highlight w:val="yellow"/>
              </w:rPr>
            </w:pPr>
          </w:p>
        </w:tc>
        <w:tc>
          <w:tcPr>
            <w:tcW w:w="745" w:type="pct"/>
          </w:tcPr>
          <w:p w14:paraId="3CD22D30" w14:textId="77777777" w:rsidR="00132225" w:rsidRPr="0079250D" w:rsidRDefault="00132225" w:rsidP="00DE7632">
            <w:pPr>
              <w:jc w:val="both"/>
              <w:rPr>
                <w:highlight w:val="yellow"/>
              </w:rPr>
            </w:pPr>
          </w:p>
        </w:tc>
      </w:tr>
      <w:tr w:rsidR="00132225" w14:paraId="65E9EA61" w14:textId="77777777" w:rsidTr="00403999">
        <w:tc>
          <w:tcPr>
            <w:tcW w:w="760" w:type="pct"/>
          </w:tcPr>
          <w:p w14:paraId="6C312A18" w14:textId="77777777" w:rsidR="00132225" w:rsidRPr="00F15661" w:rsidRDefault="00132225" w:rsidP="00DE7632">
            <w:pPr>
              <w:jc w:val="both"/>
            </w:pPr>
            <w:r>
              <w:t>4.13.1.4</w:t>
            </w:r>
          </w:p>
        </w:tc>
        <w:tc>
          <w:tcPr>
            <w:tcW w:w="1945" w:type="pct"/>
          </w:tcPr>
          <w:p w14:paraId="3528BB01" w14:textId="77777777" w:rsidR="00132225" w:rsidRPr="00F15661" w:rsidRDefault="00132225" w:rsidP="00DE7632">
            <w:pPr>
              <w:jc w:val="both"/>
            </w:pPr>
            <w:r w:rsidRPr="00135172">
              <w:t xml:space="preserve">Εργαλειοθήκη με συλλογή εργαλείων, απαραίτητων για την προληπτική συντήρηση του μηχανήματος. Τα εργαλεία πρέπει να είναι επιχρωμιωμένα ή να φέρουν άλλη αντιοξειδωτική προστασία. Κατάλογος των εργαλείων περιλαμβάνεται στην Τεχνική Προσφορά.  </w:t>
            </w:r>
          </w:p>
        </w:tc>
        <w:tc>
          <w:tcPr>
            <w:tcW w:w="902" w:type="pct"/>
            <w:vAlign w:val="center"/>
          </w:tcPr>
          <w:p w14:paraId="769AD892" w14:textId="77777777" w:rsidR="00132225" w:rsidRPr="00F15661" w:rsidRDefault="00132225" w:rsidP="00DE7632">
            <w:pPr>
              <w:jc w:val="center"/>
            </w:pPr>
            <w:r w:rsidRPr="00F16F22">
              <w:t>ΝΑΙ</w:t>
            </w:r>
          </w:p>
        </w:tc>
        <w:tc>
          <w:tcPr>
            <w:tcW w:w="647" w:type="pct"/>
          </w:tcPr>
          <w:p w14:paraId="2D73569F" w14:textId="77777777" w:rsidR="00132225" w:rsidRPr="0079250D" w:rsidRDefault="00132225" w:rsidP="00DE7632">
            <w:pPr>
              <w:jc w:val="both"/>
              <w:rPr>
                <w:highlight w:val="yellow"/>
              </w:rPr>
            </w:pPr>
          </w:p>
        </w:tc>
        <w:tc>
          <w:tcPr>
            <w:tcW w:w="745" w:type="pct"/>
          </w:tcPr>
          <w:p w14:paraId="3CCED5B9" w14:textId="77777777" w:rsidR="00132225" w:rsidRPr="0079250D" w:rsidRDefault="00132225" w:rsidP="00DE7632">
            <w:pPr>
              <w:jc w:val="both"/>
              <w:rPr>
                <w:highlight w:val="yellow"/>
              </w:rPr>
            </w:pPr>
          </w:p>
        </w:tc>
      </w:tr>
      <w:tr w:rsidR="00132225" w14:paraId="0ABCC97F" w14:textId="77777777" w:rsidTr="00403999">
        <w:tc>
          <w:tcPr>
            <w:tcW w:w="760" w:type="pct"/>
          </w:tcPr>
          <w:p w14:paraId="59D172B7" w14:textId="77777777" w:rsidR="00132225" w:rsidRPr="00CE42F5" w:rsidRDefault="00132225" w:rsidP="00DE7632">
            <w:pPr>
              <w:jc w:val="both"/>
              <w:rPr>
                <w:b/>
                <w:bCs/>
              </w:rPr>
            </w:pPr>
            <w:r w:rsidRPr="00CE42F5">
              <w:rPr>
                <w:b/>
                <w:bCs/>
              </w:rPr>
              <w:t>4.14</w:t>
            </w:r>
          </w:p>
        </w:tc>
        <w:tc>
          <w:tcPr>
            <w:tcW w:w="1945" w:type="pct"/>
          </w:tcPr>
          <w:p w14:paraId="532AAA66" w14:textId="77777777" w:rsidR="00132225" w:rsidRPr="00CE42F5" w:rsidRDefault="00132225" w:rsidP="00DE7632">
            <w:pPr>
              <w:jc w:val="both"/>
              <w:rPr>
                <w:b/>
                <w:bCs/>
              </w:rPr>
            </w:pPr>
            <w:r w:rsidRPr="00CE42F5">
              <w:rPr>
                <w:b/>
                <w:bCs/>
              </w:rPr>
              <w:t>Εξοπλισμός υπερκατασκευής</w:t>
            </w:r>
          </w:p>
        </w:tc>
        <w:tc>
          <w:tcPr>
            <w:tcW w:w="902" w:type="pct"/>
            <w:vAlign w:val="center"/>
          </w:tcPr>
          <w:p w14:paraId="26D7F5AE" w14:textId="77777777" w:rsidR="00132225" w:rsidRPr="00F15661" w:rsidRDefault="00132225" w:rsidP="00DE7632">
            <w:pPr>
              <w:jc w:val="center"/>
            </w:pPr>
          </w:p>
        </w:tc>
        <w:tc>
          <w:tcPr>
            <w:tcW w:w="647" w:type="pct"/>
          </w:tcPr>
          <w:p w14:paraId="45F8D9E5" w14:textId="77777777" w:rsidR="00132225" w:rsidRPr="0079250D" w:rsidRDefault="00132225" w:rsidP="00DE7632">
            <w:pPr>
              <w:jc w:val="both"/>
              <w:rPr>
                <w:highlight w:val="yellow"/>
              </w:rPr>
            </w:pPr>
          </w:p>
        </w:tc>
        <w:tc>
          <w:tcPr>
            <w:tcW w:w="745" w:type="pct"/>
          </w:tcPr>
          <w:p w14:paraId="76CBFD2E" w14:textId="77777777" w:rsidR="00132225" w:rsidRPr="0079250D" w:rsidRDefault="00132225" w:rsidP="00DE7632">
            <w:pPr>
              <w:jc w:val="both"/>
              <w:rPr>
                <w:highlight w:val="yellow"/>
              </w:rPr>
            </w:pPr>
          </w:p>
        </w:tc>
      </w:tr>
      <w:tr w:rsidR="00132225" w14:paraId="22A444D3" w14:textId="77777777" w:rsidTr="00403999">
        <w:tc>
          <w:tcPr>
            <w:tcW w:w="760" w:type="pct"/>
          </w:tcPr>
          <w:p w14:paraId="078AC350" w14:textId="77777777" w:rsidR="00132225" w:rsidRPr="00CE42F5" w:rsidRDefault="00132225" w:rsidP="00DE7632">
            <w:pPr>
              <w:jc w:val="both"/>
              <w:rPr>
                <w:b/>
                <w:bCs/>
              </w:rPr>
            </w:pPr>
            <w:r w:rsidRPr="00CE42F5">
              <w:rPr>
                <w:b/>
                <w:bCs/>
              </w:rPr>
              <w:t>4.14.1</w:t>
            </w:r>
          </w:p>
        </w:tc>
        <w:tc>
          <w:tcPr>
            <w:tcW w:w="1945" w:type="pct"/>
          </w:tcPr>
          <w:p w14:paraId="7173940C" w14:textId="77777777" w:rsidR="00132225" w:rsidRPr="005625E6" w:rsidRDefault="00132225" w:rsidP="00DE7632">
            <w:pPr>
              <w:jc w:val="both"/>
              <w:rPr>
                <w:b/>
                <w:bCs/>
              </w:rPr>
            </w:pPr>
            <w:r w:rsidRPr="005625E6">
              <w:rPr>
                <w:rFonts w:cstheme="minorHAnsi"/>
                <w:b/>
                <w:bCs/>
              </w:rPr>
              <w:t>Βραχίονας ανύψωσης</w:t>
            </w:r>
          </w:p>
        </w:tc>
        <w:tc>
          <w:tcPr>
            <w:tcW w:w="902" w:type="pct"/>
            <w:vAlign w:val="center"/>
          </w:tcPr>
          <w:p w14:paraId="7A039534" w14:textId="77777777" w:rsidR="00132225" w:rsidRPr="00F15661" w:rsidRDefault="00132225" w:rsidP="00DE7632">
            <w:pPr>
              <w:jc w:val="center"/>
            </w:pPr>
          </w:p>
        </w:tc>
        <w:tc>
          <w:tcPr>
            <w:tcW w:w="647" w:type="pct"/>
          </w:tcPr>
          <w:p w14:paraId="767FEE0A" w14:textId="77777777" w:rsidR="00132225" w:rsidRPr="0079250D" w:rsidRDefault="00132225" w:rsidP="00DE7632">
            <w:pPr>
              <w:jc w:val="both"/>
              <w:rPr>
                <w:highlight w:val="yellow"/>
              </w:rPr>
            </w:pPr>
          </w:p>
        </w:tc>
        <w:tc>
          <w:tcPr>
            <w:tcW w:w="745" w:type="pct"/>
          </w:tcPr>
          <w:p w14:paraId="24DBE31B" w14:textId="77777777" w:rsidR="00132225" w:rsidRPr="0079250D" w:rsidRDefault="00132225" w:rsidP="00DE7632">
            <w:pPr>
              <w:jc w:val="both"/>
              <w:rPr>
                <w:highlight w:val="yellow"/>
              </w:rPr>
            </w:pPr>
          </w:p>
        </w:tc>
      </w:tr>
      <w:tr w:rsidR="00132225" w14:paraId="1FA12336" w14:textId="77777777" w:rsidTr="00403999">
        <w:tc>
          <w:tcPr>
            <w:tcW w:w="760" w:type="pct"/>
          </w:tcPr>
          <w:p w14:paraId="12F1071B" w14:textId="77777777" w:rsidR="00132225" w:rsidRPr="00F15661" w:rsidRDefault="00132225" w:rsidP="00DE7632">
            <w:pPr>
              <w:jc w:val="both"/>
            </w:pPr>
            <w:r w:rsidRPr="00D32224">
              <w:t>4.14.1.</w:t>
            </w:r>
            <w:r>
              <w:t>1</w:t>
            </w:r>
          </w:p>
        </w:tc>
        <w:tc>
          <w:tcPr>
            <w:tcW w:w="1945" w:type="pct"/>
          </w:tcPr>
          <w:p w14:paraId="43AA4FFB" w14:textId="77777777" w:rsidR="00132225" w:rsidRPr="00F15661" w:rsidRDefault="00132225" w:rsidP="00DE7632">
            <w:pPr>
              <w:jc w:val="both"/>
            </w:pPr>
            <w:r w:rsidRPr="00CE42F5">
              <w:t>Αρθρωτός βραχίονας ανύψωσης τηλεσκοπικά εκτεινόμενος, που έχει την δυνατότητα περιστροφής 360ο στη βάση του και προς τις δύο κατευθύνσεις ως προς τον κατακόρυφο άξονα του μηχανήματος.</w:t>
            </w:r>
          </w:p>
        </w:tc>
        <w:tc>
          <w:tcPr>
            <w:tcW w:w="902" w:type="pct"/>
            <w:vAlign w:val="center"/>
          </w:tcPr>
          <w:p w14:paraId="77CB1A5C" w14:textId="77777777" w:rsidR="00132225" w:rsidRPr="00F15661" w:rsidRDefault="00132225" w:rsidP="00DE7632">
            <w:pPr>
              <w:jc w:val="center"/>
            </w:pPr>
            <w:r>
              <w:t>ΝΑΙ</w:t>
            </w:r>
          </w:p>
        </w:tc>
        <w:tc>
          <w:tcPr>
            <w:tcW w:w="647" w:type="pct"/>
          </w:tcPr>
          <w:p w14:paraId="45BF34E1" w14:textId="77777777" w:rsidR="00132225" w:rsidRPr="0079250D" w:rsidRDefault="00132225" w:rsidP="00DE7632">
            <w:pPr>
              <w:jc w:val="both"/>
              <w:rPr>
                <w:highlight w:val="yellow"/>
              </w:rPr>
            </w:pPr>
          </w:p>
        </w:tc>
        <w:tc>
          <w:tcPr>
            <w:tcW w:w="745" w:type="pct"/>
          </w:tcPr>
          <w:p w14:paraId="535C8683" w14:textId="77777777" w:rsidR="00132225" w:rsidRPr="0079250D" w:rsidRDefault="00132225" w:rsidP="00DE7632">
            <w:pPr>
              <w:jc w:val="both"/>
              <w:rPr>
                <w:highlight w:val="yellow"/>
              </w:rPr>
            </w:pPr>
          </w:p>
        </w:tc>
      </w:tr>
      <w:tr w:rsidR="00132225" w14:paraId="68EB910E" w14:textId="77777777" w:rsidTr="00403999">
        <w:tc>
          <w:tcPr>
            <w:tcW w:w="760" w:type="pct"/>
          </w:tcPr>
          <w:p w14:paraId="03D09D5F" w14:textId="77777777" w:rsidR="00132225" w:rsidRPr="00F15661" w:rsidRDefault="00132225" w:rsidP="00DE7632">
            <w:pPr>
              <w:jc w:val="both"/>
            </w:pPr>
            <w:r w:rsidRPr="00D32224">
              <w:t>4.14.1.</w:t>
            </w:r>
            <w:r>
              <w:t>2</w:t>
            </w:r>
          </w:p>
        </w:tc>
        <w:tc>
          <w:tcPr>
            <w:tcW w:w="1945" w:type="pct"/>
          </w:tcPr>
          <w:p w14:paraId="7531F550" w14:textId="77777777" w:rsidR="00132225" w:rsidRPr="00F15661" w:rsidRDefault="00132225" w:rsidP="00DE7632">
            <w:pPr>
              <w:jc w:val="both"/>
            </w:pPr>
            <w:r w:rsidRPr="002F01F3">
              <w:rPr>
                <w:rFonts w:cstheme="minorHAnsi"/>
              </w:rPr>
              <w:t>Κατάλληλος μηχανισμός μέσω του οποίου επιτυγχάνεται η ομαλή και χωρίς κραδασμούς περιστροφή του βραχίονα.</w:t>
            </w:r>
          </w:p>
        </w:tc>
        <w:tc>
          <w:tcPr>
            <w:tcW w:w="902" w:type="pct"/>
            <w:vAlign w:val="center"/>
          </w:tcPr>
          <w:p w14:paraId="189CF9EC" w14:textId="77777777" w:rsidR="00132225" w:rsidRPr="00F15661" w:rsidRDefault="00132225" w:rsidP="00DE7632">
            <w:pPr>
              <w:jc w:val="center"/>
            </w:pPr>
            <w:r>
              <w:t>ΝΑΙ</w:t>
            </w:r>
          </w:p>
        </w:tc>
        <w:tc>
          <w:tcPr>
            <w:tcW w:w="647" w:type="pct"/>
          </w:tcPr>
          <w:p w14:paraId="592C8FF3" w14:textId="77777777" w:rsidR="00132225" w:rsidRPr="0079250D" w:rsidRDefault="00132225" w:rsidP="00DE7632">
            <w:pPr>
              <w:jc w:val="both"/>
              <w:rPr>
                <w:highlight w:val="yellow"/>
              </w:rPr>
            </w:pPr>
          </w:p>
        </w:tc>
        <w:tc>
          <w:tcPr>
            <w:tcW w:w="745" w:type="pct"/>
          </w:tcPr>
          <w:p w14:paraId="1D9B467B" w14:textId="77777777" w:rsidR="00132225" w:rsidRPr="0079250D" w:rsidRDefault="00132225" w:rsidP="00DE7632">
            <w:pPr>
              <w:jc w:val="both"/>
              <w:rPr>
                <w:highlight w:val="yellow"/>
              </w:rPr>
            </w:pPr>
          </w:p>
        </w:tc>
      </w:tr>
      <w:tr w:rsidR="00132225" w14:paraId="263B6E1B" w14:textId="77777777" w:rsidTr="00403999">
        <w:tc>
          <w:tcPr>
            <w:tcW w:w="760" w:type="pct"/>
          </w:tcPr>
          <w:p w14:paraId="3028C504" w14:textId="77777777" w:rsidR="00132225" w:rsidRPr="00F15661" w:rsidRDefault="00132225" w:rsidP="00DE7632">
            <w:pPr>
              <w:jc w:val="both"/>
            </w:pPr>
            <w:r w:rsidRPr="00D32224">
              <w:t>4.14.1.</w:t>
            </w:r>
            <w:r>
              <w:t>3</w:t>
            </w:r>
          </w:p>
        </w:tc>
        <w:tc>
          <w:tcPr>
            <w:tcW w:w="1945" w:type="pct"/>
          </w:tcPr>
          <w:p w14:paraId="271AF8C1" w14:textId="77777777" w:rsidR="00132225" w:rsidRPr="00F15661" w:rsidRDefault="00132225" w:rsidP="00DE7632">
            <w:pPr>
              <w:jc w:val="both"/>
            </w:pPr>
            <w:r w:rsidRPr="002F01F3">
              <w:rPr>
                <w:rFonts w:cstheme="minorHAnsi"/>
              </w:rPr>
              <w:t>Αντλία τροφοδοσίας του υδραυλικού συστήματος ανύψωσης του βραχίονα η οποία παίρνει κίνηση από τον κινητήρα του οχήματος.</w:t>
            </w:r>
          </w:p>
        </w:tc>
        <w:tc>
          <w:tcPr>
            <w:tcW w:w="902" w:type="pct"/>
            <w:vAlign w:val="center"/>
          </w:tcPr>
          <w:p w14:paraId="50C5D6D5" w14:textId="77777777" w:rsidR="00132225" w:rsidRPr="00F15661" w:rsidRDefault="00132225" w:rsidP="00DE7632">
            <w:pPr>
              <w:jc w:val="center"/>
            </w:pPr>
            <w:r>
              <w:t>ΝΑΙ</w:t>
            </w:r>
          </w:p>
        </w:tc>
        <w:tc>
          <w:tcPr>
            <w:tcW w:w="647" w:type="pct"/>
          </w:tcPr>
          <w:p w14:paraId="50CF9799" w14:textId="77777777" w:rsidR="00132225" w:rsidRPr="0079250D" w:rsidRDefault="00132225" w:rsidP="00DE7632">
            <w:pPr>
              <w:jc w:val="both"/>
              <w:rPr>
                <w:highlight w:val="yellow"/>
              </w:rPr>
            </w:pPr>
          </w:p>
        </w:tc>
        <w:tc>
          <w:tcPr>
            <w:tcW w:w="745" w:type="pct"/>
          </w:tcPr>
          <w:p w14:paraId="46F7A9D7" w14:textId="77777777" w:rsidR="00132225" w:rsidRPr="0079250D" w:rsidRDefault="00132225" w:rsidP="00DE7632">
            <w:pPr>
              <w:jc w:val="both"/>
              <w:rPr>
                <w:highlight w:val="yellow"/>
              </w:rPr>
            </w:pPr>
          </w:p>
        </w:tc>
      </w:tr>
      <w:tr w:rsidR="00132225" w14:paraId="206FB3A8" w14:textId="77777777" w:rsidTr="00403999">
        <w:tc>
          <w:tcPr>
            <w:tcW w:w="760" w:type="pct"/>
          </w:tcPr>
          <w:p w14:paraId="50FBC2D8" w14:textId="77777777" w:rsidR="00132225" w:rsidRPr="00F15661" w:rsidRDefault="00132225" w:rsidP="00DE7632">
            <w:pPr>
              <w:jc w:val="both"/>
            </w:pPr>
            <w:r w:rsidRPr="00D32224">
              <w:t>4.14.1.</w:t>
            </w:r>
            <w:r>
              <w:t>4</w:t>
            </w:r>
          </w:p>
        </w:tc>
        <w:tc>
          <w:tcPr>
            <w:tcW w:w="1945" w:type="pct"/>
          </w:tcPr>
          <w:p w14:paraId="656ECBC8" w14:textId="77777777" w:rsidR="00132225" w:rsidRPr="00F15661" w:rsidRDefault="00132225" w:rsidP="00DE7632">
            <w:pPr>
              <w:jc w:val="both"/>
            </w:pPr>
            <w:r w:rsidRPr="002F01F3">
              <w:rPr>
                <w:rFonts w:cstheme="minorHAnsi"/>
              </w:rPr>
              <w:t xml:space="preserve">Δύο (2) χειριστήρια πλήρους χειρισμού τα οποία θα τροφοδοτούνται ηλεκτροϋδραυλικά από το υδραυλικό </w:t>
            </w:r>
            <w:r w:rsidRPr="002F01F3">
              <w:rPr>
                <w:rFonts w:cstheme="minorHAnsi"/>
              </w:rPr>
              <w:lastRenderedPageBreak/>
              <w:t>σύστημα ελέγχου (</w:t>
            </w:r>
            <w:r w:rsidRPr="002F01F3">
              <w:rPr>
                <w:rFonts w:cstheme="minorHAnsi"/>
                <w:lang w:val="en-US"/>
              </w:rPr>
              <w:t>PTO</w:t>
            </w:r>
            <w:r w:rsidRPr="002F01F3">
              <w:rPr>
                <w:rFonts w:cstheme="minorHAnsi"/>
              </w:rPr>
              <w:t>), για τους χειρισμούς του βραχίονα. Το ένα χειριστήριο είναι για τον χειρισμό πεζού χειριστή από την βάση του μηχανήματος και το άλλο για χειρισμό από χειριστή στο καλάθι. Όταν το χειριστήριο στο καλάθι είναι σε λειτουργία, τότε θα απενεργοποιείται το χειριστήριο που βρίσκεται στη βάση του μηχανήματος. Και τα δύο χειριστήρια φέρουν διακόπτες κινδύνου - ειδικό διακόπτη άμεσης ακινητοποίησης τύπου μανιτάρι, (</w:t>
            </w:r>
            <w:r w:rsidRPr="002F01F3">
              <w:rPr>
                <w:rFonts w:cstheme="minorHAnsi"/>
                <w:lang w:val="en-US"/>
              </w:rPr>
              <w:t>EMERGENCY</w:t>
            </w:r>
            <w:r w:rsidRPr="002F01F3">
              <w:rPr>
                <w:rFonts w:cstheme="minorHAnsi"/>
              </w:rPr>
              <w:t>-STOP). Τα χειριστήρια του καλαθιού δεν θα λειτουργούν όταν δεν βρίσκεται χειριστής πάνω στο καλάθι.</w:t>
            </w:r>
          </w:p>
        </w:tc>
        <w:tc>
          <w:tcPr>
            <w:tcW w:w="902" w:type="pct"/>
            <w:vAlign w:val="center"/>
          </w:tcPr>
          <w:p w14:paraId="668CA666" w14:textId="77777777" w:rsidR="00132225" w:rsidRPr="00F15661" w:rsidRDefault="00132225" w:rsidP="00DE7632">
            <w:pPr>
              <w:jc w:val="center"/>
            </w:pPr>
            <w:r>
              <w:lastRenderedPageBreak/>
              <w:t>ΝΑΙ</w:t>
            </w:r>
          </w:p>
        </w:tc>
        <w:tc>
          <w:tcPr>
            <w:tcW w:w="647" w:type="pct"/>
          </w:tcPr>
          <w:p w14:paraId="3CD882BA" w14:textId="77777777" w:rsidR="00132225" w:rsidRPr="0079250D" w:rsidRDefault="00132225" w:rsidP="00DE7632">
            <w:pPr>
              <w:jc w:val="both"/>
              <w:rPr>
                <w:highlight w:val="yellow"/>
              </w:rPr>
            </w:pPr>
          </w:p>
        </w:tc>
        <w:tc>
          <w:tcPr>
            <w:tcW w:w="745" w:type="pct"/>
          </w:tcPr>
          <w:p w14:paraId="591BF415" w14:textId="77777777" w:rsidR="00132225" w:rsidRPr="0079250D" w:rsidRDefault="00132225" w:rsidP="00DE7632">
            <w:pPr>
              <w:jc w:val="both"/>
              <w:rPr>
                <w:highlight w:val="yellow"/>
              </w:rPr>
            </w:pPr>
          </w:p>
        </w:tc>
      </w:tr>
      <w:tr w:rsidR="00132225" w14:paraId="75B1F087" w14:textId="77777777" w:rsidTr="00403999">
        <w:tc>
          <w:tcPr>
            <w:tcW w:w="760" w:type="pct"/>
          </w:tcPr>
          <w:p w14:paraId="784BE854" w14:textId="77777777" w:rsidR="00132225" w:rsidRPr="00F15661" w:rsidRDefault="00132225" w:rsidP="00DE7632">
            <w:pPr>
              <w:jc w:val="both"/>
            </w:pPr>
            <w:r w:rsidRPr="00D32224">
              <w:t>4.14.1.</w:t>
            </w:r>
            <w:r>
              <w:t>5</w:t>
            </w:r>
          </w:p>
        </w:tc>
        <w:tc>
          <w:tcPr>
            <w:tcW w:w="1945" w:type="pct"/>
          </w:tcPr>
          <w:p w14:paraId="131CD67B" w14:textId="77777777" w:rsidR="00132225" w:rsidRPr="00F15661" w:rsidRDefault="00132225" w:rsidP="00DE7632">
            <w:pPr>
              <w:jc w:val="both"/>
            </w:pPr>
            <w:r w:rsidRPr="002F01F3">
              <w:rPr>
                <w:rFonts w:cstheme="minorHAnsi"/>
              </w:rPr>
              <w:t>Μηχανισμός ελέγχου ο οποίος θα σταματά την κίνηση του βραχίονα σε περίπτωση που αυτός φτάσει τα προσδιοριζόμενα επιτρεπόμενα όρια, αποτρέποντας περίπτωση ανατροπής. Στην περίπτωση αυτή η μονάδα ελέγχου θα επιτρέπει µόνο κινήσεις που βελτιώνουν την ευστάθεια του μηχανήματος.</w:t>
            </w:r>
          </w:p>
        </w:tc>
        <w:tc>
          <w:tcPr>
            <w:tcW w:w="902" w:type="pct"/>
            <w:vAlign w:val="center"/>
          </w:tcPr>
          <w:p w14:paraId="545CD8D1" w14:textId="77777777" w:rsidR="00132225" w:rsidRPr="00F15661" w:rsidRDefault="00132225" w:rsidP="00DE7632">
            <w:pPr>
              <w:jc w:val="center"/>
            </w:pPr>
            <w:r>
              <w:t>ΝΑΙ</w:t>
            </w:r>
          </w:p>
        </w:tc>
        <w:tc>
          <w:tcPr>
            <w:tcW w:w="647" w:type="pct"/>
          </w:tcPr>
          <w:p w14:paraId="08F6A33E" w14:textId="77777777" w:rsidR="00132225" w:rsidRPr="0079250D" w:rsidRDefault="00132225" w:rsidP="00DE7632">
            <w:pPr>
              <w:jc w:val="both"/>
              <w:rPr>
                <w:highlight w:val="yellow"/>
              </w:rPr>
            </w:pPr>
          </w:p>
        </w:tc>
        <w:tc>
          <w:tcPr>
            <w:tcW w:w="745" w:type="pct"/>
          </w:tcPr>
          <w:p w14:paraId="78E148C7" w14:textId="77777777" w:rsidR="00132225" w:rsidRPr="0079250D" w:rsidRDefault="00132225" w:rsidP="00DE7632">
            <w:pPr>
              <w:jc w:val="both"/>
              <w:rPr>
                <w:highlight w:val="yellow"/>
              </w:rPr>
            </w:pPr>
          </w:p>
        </w:tc>
      </w:tr>
      <w:tr w:rsidR="00132225" w14:paraId="435C374A" w14:textId="77777777" w:rsidTr="00403999">
        <w:tc>
          <w:tcPr>
            <w:tcW w:w="760" w:type="pct"/>
          </w:tcPr>
          <w:p w14:paraId="46655D29" w14:textId="77777777" w:rsidR="00132225" w:rsidRPr="00F15661" w:rsidRDefault="00132225" w:rsidP="00DE7632">
            <w:pPr>
              <w:jc w:val="both"/>
            </w:pPr>
            <w:r w:rsidRPr="00D32224">
              <w:t>4.14.1.</w:t>
            </w:r>
            <w:r>
              <w:t>6</w:t>
            </w:r>
          </w:p>
        </w:tc>
        <w:tc>
          <w:tcPr>
            <w:tcW w:w="1945" w:type="pct"/>
          </w:tcPr>
          <w:p w14:paraId="39B3B9F3" w14:textId="77777777" w:rsidR="00132225" w:rsidRPr="00F15661" w:rsidRDefault="00132225" w:rsidP="00DE7632">
            <w:pPr>
              <w:jc w:val="both"/>
            </w:pPr>
            <w:r w:rsidRPr="002F01F3">
              <w:rPr>
                <w:rFonts w:cstheme="minorHAnsi"/>
              </w:rPr>
              <w:t>Προστασία υπέρβασης μέγιστου επιτρεπόμενου φορτίου ανύψωσης του βραχίονα.</w:t>
            </w:r>
          </w:p>
        </w:tc>
        <w:tc>
          <w:tcPr>
            <w:tcW w:w="902" w:type="pct"/>
            <w:vAlign w:val="center"/>
          </w:tcPr>
          <w:p w14:paraId="3EF160C4" w14:textId="77777777" w:rsidR="00132225" w:rsidRPr="00F15661" w:rsidRDefault="00132225" w:rsidP="00DE7632">
            <w:pPr>
              <w:jc w:val="center"/>
            </w:pPr>
            <w:r>
              <w:t>ΝΑΙ</w:t>
            </w:r>
          </w:p>
        </w:tc>
        <w:tc>
          <w:tcPr>
            <w:tcW w:w="647" w:type="pct"/>
          </w:tcPr>
          <w:p w14:paraId="4D1A0F9A" w14:textId="77777777" w:rsidR="00132225" w:rsidRPr="0079250D" w:rsidRDefault="00132225" w:rsidP="00DE7632">
            <w:pPr>
              <w:jc w:val="both"/>
              <w:rPr>
                <w:highlight w:val="yellow"/>
              </w:rPr>
            </w:pPr>
          </w:p>
        </w:tc>
        <w:tc>
          <w:tcPr>
            <w:tcW w:w="745" w:type="pct"/>
          </w:tcPr>
          <w:p w14:paraId="7BD55CF6" w14:textId="77777777" w:rsidR="00132225" w:rsidRPr="0079250D" w:rsidRDefault="00132225" w:rsidP="00DE7632">
            <w:pPr>
              <w:jc w:val="both"/>
              <w:rPr>
                <w:highlight w:val="yellow"/>
              </w:rPr>
            </w:pPr>
          </w:p>
        </w:tc>
      </w:tr>
      <w:tr w:rsidR="00132225" w14:paraId="335C5E9D" w14:textId="77777777" w:rsidTr="00403999">
        <w:tc>
          <w:tcPr>
            <w:tcW w:w="760" w:type="pct"/>
          </w:tcPr>
          <w:p w14:paraId="43C1D757" w14:textId="77777777" w:rsidR="00132225" w:rsidRPr="00F15661" w:rsidRDefault="00132225" w:rsidP="00DE7632">
            <w:pPr>
              <w:jc w:val="both"/>
            </w:pPr>
            <w:r w:rsidRPr="00D32224">
              <w:t>4.14.1.</w:t>
            </w:r>
            <w:r>
              <w:t>7</w:t>
            </w:r>
          </w:p>
        </w:tc>
        <w:tc>
          <w:tcPr>
            <w:tcW w:w="1945" w:type="pct"/>
          </w:tcPr>
          <w:p w14:paraId="7E6F0D0D" w14:textId="77777777" w:rsidR="00132225" w:rsidRPr="00F15661" w:rsidRDefault="00132225" w:rsidP="00DE7632">
            <w:pPr>
              <w:jc w:val="both"/>
            </w:pPr>
            <w:r w:rsidRPr="002F01F3">
              <w:rPr>
                <w:rFonts w:cstheme="minorHAnsi"/>
              </w:rPr>
              <w:t>Χειροκίνητη υδραυλική αντλία για την λειτουργία του μηχανισμού σε περίπτωση βλάβης της κύριας αντλίας, για την χρησιμοποίηση της για κάθοδο του βραχίονα σε ανάλογη περίπτωση.</w:t>
            </w:r>
          </w:p>
        </w:tc>
        <w:tc>
          <w:tcPr>
            <w:tcW w:w="902" w:type="pct"/>
            <w:vAlign w:val="center"/>
          </w:tcPr>
          <w:p w14:paraId="0554B3DF" w14:textId="77777777" w:rsidR="00132225" w:rsidRPr="00F15661" w:rsidRDefault="00132225" w:rsidP="00DE7632">
            <w:pPr>
              <w:jc w:val="center"/>
            </w:pPr>
            <w:r>
              <w:t>ΝΑΙ</w:t>
            </w:r>
          </w:p>
        </w:tc>
        <w:tc>
          <w:tcPr>
            <w:tcW w:w="647" w:type="pct"/>
          </w:tcPr>
          <w:p w14:paraId="1D852723" w14:textId="77777777" w:rsidR="00132225" w:rsidRPr="0079250D" w:rsidRDefault="00132225" w:rsidP="00DE7632">
            <w:pPr>
              <w:jc w:val="both"/>
              <w:rPr>
                <w:highlight w:val="yellow"/>
              </w:rPr>
            </w:pPr>
          </w:p>
        </w:tc>
        <w:tc>
          <w:tcPr>
            <w:tcW w:w="745" w:type="pct"/>
          </w:tcPr>
          <w:p w14:paraId="183B3B3D" w14:textId="77777777" w:rsidR="00132225" w:rsidRPr="0079250D" w:rsidRDefault="00132225" w:rsidP="00DE7632">
            <w:pPr>
              <w:jc w:val="both"/>
              <w:rPr>
                <w:highlight w:val="yellow"/>
              </w:rPr>
            </w:pPr>
          </w:p>
        </w:tc>
      </w:tr>
      <w:tr w:rsidR="00132225" w14:paraId="1D25DFCC" w14:textId="77777777" w:rsidTr="00403999">
        <w:tc>
          <w:tcPr>
            <w:tcW w:w="760" w:type="pct"/>
          </w:tcPr>
          <w:p w14:paraId="79A68380" w14:textId="77777777" w:rsidR="00132225" w:rsidRPr="00F15661" w:rsidRDefault="00132225" w:rsidP="00DE7632">
            <w:pPr>
              <w:jc w:val="both"/>
            </w:pPr>
            <w:r w:rsidRPr="00D32224">
              <w:t>4.14.1.</w:t>
            </w:r>
            <w:r>
              <w:t>8</w:t>
            </w:r>
          </w:p>
        </w:tc>
        <w:tc>
          <w:tcPr>
            <w:tcW w:w="1945" w:type="pct"/>
          </w:tcPr>
          <w:p w14:paraId="040FB6DF" w14:textId="77777777" w:rsidR="00132225" w:rsidRPr="00F15661" w:rsidRDefault="00132225" w:rsidP="00DE7632">
            <w:pPr>
              <w:jc w:val="both"/>
            </w:pPr>
            <w:r w:rsidRPr="002F01F3">
              <w:rPr>
                <w:rFonts w:cstheme="minorHAnsi"/>
              </w:rPr>
              <w:t>Υδραυλικούς κυλίνδρους ανύψωσης του βραχίονα και σωλήνες υψηλής πίεσης του υδραυλικού κυκλώματος που τροφοδοτούν τους υδραυλικούς κυλίνδρους, τοποθετημένους εντός του βραχίονα ώστε να προστατεύονται επαρκώς από τυχόν φθορές.</w:t>
            </w:r>
          </w:p>
        </w:tc>
        <w:tc>
          <w:tcPr>
            <w:tcW w:w="902" w:type="pct"/>
            <w:vAlign w:val="center"/>
          </w:tcPr>
          <w:p w14:paraId="69E735BE" w14:textId="77777777" w:rsidR="00132225" w:rsidRPr="00F15661" w:rsidRDefault="00132225" w:rsidP="00DE7632">
            <w:pPr>
              <w:jc w:val="center"/>
            </w:pPr>
            <w:r>
              <w:t>ΝΑΙ</w:t>
            </w:r>
          </w:p>
        </w:tc>
        <w:tc>
          <w:tcPr>
            <w:tcW w:w="647" w:type="pct"/>
          </w:tcPr>
          <w:p w14:paraId="6605A4B8" w14:textId="77777777" w:rsidR="00132225" w:rsidRPr="0079250D" w:rsidRDefault="00132225" w:rsidP="00DE7632">
            <w:pPr>
              <w:jc w:val="both"/>
              <w:rPr>
                <w:highlight w:val="yellow"/>
              </w:rPr>
            </w:pPr>
          </w:p>
        </w:tc>
        <w:tc>
          <w:tcPr>
            <w:tcW w:w="745" w:type="pct"/>
          </w:tcPr>
          <w:p w14:paraId="018D19DD" w14:textId="77777777" w:rsidR="00132225" w:rsidRPr="0079250D" w:rsidRDefault="00132225" w:rsidP="00DE7632">
            <w:pPr>
              <w:jc w:val="both"/>
              <w:rPr>
                <w:highlight w:val="yellow"/>
              </w:rPr>
            </w:pPr>
          </w:p>
        </w:tc>
      </w:tr>
      <w:tr w:rsidR="00132225" w14:paraId="18952DF7" w14:textId="77777777" w:rsidTr="00403999">
        <w:tc>
          <w:tcPr>
            <w:tcW w:w="760" w:type="pct"/>
          </w:tcPr>
          <w:p w14:paraId="5107448A" w14:textId="77777777" w:rsidR="00132225" w:rsidRPr="005625E6" w:rsidRDefault="00132225" w:rsidP="00DE7632">
            <w:pPr>
              <w:jc w:val="both"/>
            </w:pPr>
            <w:r w:rsidRPr="005625E6">
              <w:t>4.14.1.9</w:t>
            </w:r>
          </w:p>
        </w:tc>
        <w:tc>
          <w:tcPr>
            <w:tcW w:w="1945" w:type="pct"/>
          </w:tcPr>
          <w:p w14:paraId="1EDD46A7" w14:textId="77777777" w:rsidR="00132225" w:rsidRPr="005625E6" w:rsidRDefault="00132225" w:rsidP="00DE7632">
            <w:pPr>
              <w:jc w:val="both"/>
            </w:pPr>
            <w:r w:rsidRPr="005625E6">
              <w:t>Διατηρείται για λόγους αρίθμησης.</w:t>
            </w:r>
          </w:p>
        </w:tc>
        <w:tc>
          <w:tcPr>
            <w:tcW w:w="902" w:type="pct"/>
            <w:vAlign w:val="center"/>
          </w:tcPr>
          <w:p w14:paraId="29EC2EAA" w14:textId="77777777" w:rsidR="00132225" w:rsidRPr="00F15661" w:rsidRDefault="00132225" w:rsidP="00DE7632">
            <w:pPr>
              <w:jc w:val="center"/>
            </w:pPr>
          </w:p>
        </w:tc>
        <w:tc>
          <w:tcPr>
            <w:tcW w:w="647" w:type="pct"/>
          </w:tcPr>
          <w:p w14:paraId="64C6F9DC" w14:textId="77777777" w:rsidR="00132225" w:rsidRPr="0079250D" w:rsidRDefault="00132225" w:rsidP="00DE7632">
            <w:pPr>
              <w:jc w:val="both"/>
              <w:rPr>
                <w:highlight w:val="yellow"/>
              </w:rPr>
            </w:pPr>
          </w:p>
        </w:tc>
        <w:tc>
          <w:tcPr>
            <w:tcW w:w="745" w:type="pct"/>
          </w:tcPr>
          <w:p w14:paraId="406C5F6A" w14:textId="77777777" w:rsidR="00132225" w:rsidRPr="0079250D" w:rsidRDefault="00132225" w:rsidP="00DE7632">
            <w:pPr>
              <w:jc w:val="both"/>
              <w:rPr>
                <w:highlight w:val="yellow"/>
              </w:rPr>
            </w:pPr>
          </w:p>
        </w:tc>
      </w:tr>
      <w:tr w:rsidR="00132225" w14:paraId="204D641B" w14:textId="77777777" w:rsidTr="00403999">
        <w:tc>
          <w:tcPr>
            <w:tcW w:w="760" w:type="pct"/>
          </w:tcPr>
          <w:p w14:paraId="2E112902" w14:textId="77777777" w:rsidR="00132225" w:rsidRPr="00F15661" w:rsidRDefault="00132225" w:rsidP="00DE7632">
            <w:pPr>
              <w:jc w:val="both"/>
            </w:pPr>
            <w:r w:rsidRPr="00D32224">
              <w:t>4.14.1.</w:t>
            </w:r>
            <w:r>
              <w:t>10</w:t>
            </w:r>
          </w:p>
        </w:tc>
        <w:tc>
          <w:tcPr>
            <w:tcW w:w="1945" w:type="pct"/>
          </w:tcPr>
          <w:p w14:paraId="635F081E" w14:textId="77777777" w:rsidR="00132225" w:rsidRPr="005625E6" w:rsidRDefault="00132225" w:rsidP="00DE7632">
            <w:pPr>
              <w:pStyle w:val="NoSpacing"/>
              <w:tabs>
                <w:tab w:val="left" w:pos="1418"/>
                <w:tab w:val="left" w:pos="8222"/>
              </w:tabs>
              <w:spacing w:after="120"/>
              <w:jc w:val="both"/>
              <w:rPr>
                <w:rFonts w:asciiTheme="minorHAnsi" w:hAnsiTheme="minorHAnsi" w:cstheme="minorHAnsi"/>
                <w:bCs/>
                <w:sz w:val="22"/>
                <w:szCs w:val="22"/>
              </w:rPr>
            </w:pPr>
            <w:r w:rsidRPr="002F01F3">
              <w:rPr>
                <w:rFonts w:asciiTheme="minorHAnsi" w:hAnsiTheme="minorHAnsi" w:cstheme="minorHAnsi"/>
                <w:bCs/>
                <w:sz w:val="22"/>
                <w:szCs w:val="22"/>
              </w:rPr>
              <w:t>Στο κεντρικό χειριστήριο εδάφους θα πρέπει να υπάρχει οθόνη αφής τουλάχιστον 7" στην οποία θα εμφανίζονται οι πραγματικές συνθήκες λειτουργίας του ανυψωτικού μηχανισμού ώστε ο χειριστής να μπορεί να ελέγχει και να γνωρίζει ανά πάσα</w:t>
            </w:r>
            <w:r>
              <w:rPr>
                <w:rFonts w:asciiTheme="minorHAnsi" w:hAnsiTheme="minorHAnsi" w:cstheme="minorHAnsi"/>
                <w:bCs/>
                <w:sz w:val="22"/>
                <w:szCs w:val="22"/>
              </w:rPr>
              <w:t xml:space="preserve"> </w:t>
            </w:r>
            <w:r w:rsidRPr="002F01F3">
              <w:rPr>
                <w:rFonts w:asciiTheme="minorHAnsi" w:hAnsiTheme="minorHAnsi" w:cstheme="minorHAnsi"/>
                <w:bCs/>
                <w:sz w:val="22"/>
                <w:szCs w:val="22"/>
              </w:rPr>
              <w:t xml:space="preserve">στιγμή την κατάσταση του μηχανισμού (αν το σύστημα ευστάθειας είναι στη σωστή θέση, αν το σύστημα του ανυψωτικού μηχανισμού είναι μέσα στα όρια λειτουργίας κτλ.) </w:t>
            </w:r>
          </w:p>
        </w:tc>
        <w:tc>
          <w:tcPr>
            <w:tcW w:w="902" w:type="pct"/>
            <w:vAlign w:val="center"/>
          </w:tcPr>
          <w:p w14:paraId="4FC7514C" w14:textId="77777777" w:rsidR="00132225" w:rsidRPr="00F15661" w:rsidRDefault="00132225" w:rsidP="00DE7632">
            <w:pPr>
              <w:jc w:val="center"/>
            </w:pPr>
            <w:r>
              <w:t>ΝΑΙ</w:t>
            </w:r>
          </w:p>
        </w:tc>
        <w:tc>
          <w:tcPr>
            <w:tcW w:w="647" w:type="pct"/>
          </w:tcPr>
          <w:p w14:paraId="2C86A7C1" w14:textId="77777777" w:rsidR="00132225" w:rsidRPr="0079250D" w:rsidRDefault="00132225" w:rsidP="00DE7632">
            <w:pPr>
              <w:jc w:val="both"/>
              <w:rPr>
                <w:highlight w:val="yellow"/>
              </w:rPr>
            </w:pPr>
          </w:p>
        </w:tc>
        <w:tc>
          <w:tcPr>
            <w:tcW w:w="745" w:type="pct"/>
          </w:tcPr>
          <w:p w14:paraId="44DE541B" w14:textId="77777777" w:rsidR="00132225" w:rsidRPr="0079250D" w:rsidRDefault="00132225" w:rsidP="00DE7632">
            <w:pPr>
              <w:jc w:val="both"/>
              <w:rPr>
                <w:highlight w:val="yellow"/>
              </w:rPr>
            </w:pPr>
          </w:p>
        </w:tc>
      </w:tr>
      <w:tr w:rsidR="00132225" w14:paraId="6A88F10E" w14:textId="77777777" w:rsidTr="00403999">
        <w:tc>
          <w:tcPr>
            <w:tcW w:w="760" w:type="pct"/>
          </w:tcPr>
          <w:p w14:paraId="5406208C" w14:textId="77777777" w:rsidR="00132225" w:rsidRPr="00F15661" w:rsidRDefault="00132225" w:rsidP="00DE7632">
            <w:pPr>
              <w:jc w:val="both"/>
            </w:pPr>
            <w:r w:rsidRPr="00D32224">
              <w:lastRenderedPageBreak/>
              <w:t>4.14.1.</w:t>
            </w:r>
            <w:r>
              <w:t>11</w:t>
            </w:r>
          </w:p>
        </w:tc>
        <w:tc>
          <w:tcPr>
            <w:tcW w:w="1945" w:type="pct"/>
          </w:tcPr>
          <w:p w14:paraId="0A1B724E" w14:textId="77777777" w:rsidR="00132225" w:rsidRPr="002F01F3" w:rsidRDefault="00132225" w:rsidP="00DE7632">
            <w:pPr>
              <w:pStyle w:val="NoSpacing"/>
              <w:tabs>
                <w:tab w:val="left" w:pos="1418"/>
                <w:tab w:val="left" w:pos="8222"/>
              </w:tabs>
              <w:spacing w:after="120"/>
              <w:jc w:val="both"/>
              <w:rPr>
                <w:rFonts w:asciiTheme="minorHAnsi" w:hAnsiTheme="minorHAnsi" w:cstheme="minorHAnsi"/>
                <w:bCs/>
                <w:sz w:val="22"/>
                <w:szCs w:val="22"/>
              </w:rPr>
            </w:pPr>
            <w:r w:rsidRPr="002F01F3">
              <w:rPr>
                <w:rFonts w:asciiTheme="minorHAnsi" w:hAnsiTheme="minorHAnsi" w:cstheme="minorHAnsi"/>
                <w:bCs/>
                <w:sz w:val="22"/>
                <w:szCs w:val="22"/>
              </w:rPr>
              <w:t>Στο κεντρικό χειριστήριο εδάφους θα υπάρχουν αναλογικοί ηλεκτρονικοί μοχλοί για όλες τις κινήσεις του μηχανισμού ώστε να πραγματοποιούνται οι κινήσεις με ασφάλεια και με αναλογική ταχύτητα ελεγχόμενοι από το ηλεκτρονικό σύστημα. Επίσης στο παραπάνω κεντρικό χειριστήριο θα υπάρχει: Κεντρικός γενικός διακόπτης, κλείδωμα χειριστηρίου πελμάτων με κλειδί, κλείδωμα όλων των λειτουργιών που μπορεί να γίνουν από το έδαφος με κλειδί και εφόσον γυρίσουμε τις εντολές στο καλάθι με κλειδί έτσι ώστε όταν βρίσκεται σε λειτουργία το χειριστήριο του καλαθιού το αντίστοιχο του εδάφους να τίθεται αυτόματα εκτός λειτουργίας, κεντρικός διακόπτης απενεργοποίησης (</w:t>
            </w:r>
            <w:r w:rsidRPr="002F01F3">
              <w:rPr>
                <w:rFonts w:asciiTheme="minorHAnsi" w:hAnsiTheme="minorHAnsi" w:cstheme="minorHAnsi"/>
                <w:bCs/>
                <w:sz w:val="22"/>
                <w:szCs w:val="22"/>
                <w:lang w:val="en-US"/>
              </w:rPr>
              <w:t>emergency</w:t>
            </w:r>
            <w:r w:rsidRPr="002F01F3">
              <w:rPr>
                <w:rFonts w:asciiTheme="minorHAnsi" w:hAnsiTheme="minorHAnsi" w:cstheme="minorHAnsi"/>
                <w:bCs/>
                <w:sz w:val="22"/>
                <w:szCs w:val="22"/>
              </w:rPr>
              <w:t xml:space="preserve"> </w:t>
            </w:r>
            <w:r w:rsidRPr="002F01F3">
              <w:rPr>
                <w:rFonts w:asciiTheme="minorHAnsi" w:hAnsiTheme="minorHAnsi" w:cstheme="minorHAnsi"/>
                <w:bCs/>
                <w:sz w:val="22"/>
                <w:szCs w:val="22"/>
                <w:lang w:val="en-US"/>
              </w:rPr>
              <w:t>stop</w:t>
            </w:r>
            <w:r w:rsidRPr="002F01F3">
              <w:rPr>
                <w:rFonts w:asciiTheme="minorHAnsi" w:hAnsiTheme="minorHAnsi" w:cstheme="minorHAnsi"/>
                <w:bCs/>
                <w:sz w:val="22"/>
                <w:szCs w:val="22"/>
              </w:rPr>
              <w:t xml:space="preserve">) για άμεση διακοπή λειτουργίας, σύστημα </w:t>
            </w:r>
            <w:r w:rsidRPr="002F01F3">
              <w:rPr>
                <w:rFonts w:asciiTheme="minorHAnsi" w:hAnsiTheme="minorHAnsi" w:cstheme="minorHAnsi"/>
                <w:bCs/>
                <w:sz w:val="22"/>
                <w:szCs w:val="22"/>
                <w:lang w:val="en-US"/>
              </w:rPr>
              <w:t>PLC</w:t>
            </w:r>
            <w:r w:rsidRPr="002F01F3">
              <w:rPr>
                <w:rFonts w:asciiTheme="minorHAnsi" w:hAnsiTheme="minorHAnsi" w:cstheme="minorHAnsi"/>
                <w:bCs/>
                <w:sz w:val="22"/>
                <w:szCs w:val="22"/>
              </w:rPr>
              <w:t xml:space="preserve"> για:</w:t>
            </w:r>
          </w:p>
          <w:p w14:paraId="59FCCCD6" w14:textId="77777777" w:rsidR="00132225" w:rsidRPr="002F01F3" w:rsidRDefault="00132225" w:rsidP="00DE7632">
            <w:pPr>
              <w:pStyle w:val="NoSpacing"/>
              <w:tabs>
                <w:tab w:val="left" w:pos="1418"/>
                <w:tab w:val="left" w:pos="8222"/>
              </w:tabs>
              <w:spacing w:after="120"/>
              <w:ind w:firstLine="284"/>
              <w:jc w:val="both"/>
              <w:rPr>
                <w:rFonts w:asciiTheme="minorHAnsi" w:hAnsiTheme="minorHAnsi" w:cstheme="minorHAnsi"/>
                <w:bCs/>
                <w:sz w:val="22"/>
                <w:szCs w:val="22"/>
              </w:rPr>
            </w:pPr>
            <w:r w:rsidRPr="002F01F3">
              <w:rPr>
                <w:rFonts w:asciiTheme="minorHAnsi" w:hAnsiTheme="minorHAnsi" w:cstheme="minorHAnsi"/>
                <w:bCs/>
                <w:sz w:val="22"/>
                <w:szCs w:val="22"/>
              </w:rPr>
              <w:t>α. Έλεγχο κινήσεων.</w:t>
            </w:r>
          </w:p>
          <w:p w14:paraId="524B17EA" w14:textId="77777777" w:rsidR="00132225" w:rsidRPr="002F01F3" w:rsidRDefault="00132225" w:rsidP="00DE7632">
            <w:pPr>
              <w:pStyle w:val="NoSpacing"/>
              <w:tabs>
                <w:tab w:val="left" w:pos="1418"/>
                <w:tab w:val="left" w:pos="8222"/>
              </w:tabs>
              <w:spacing w:after="120"/>
              <w:ind w:firstLine="284"/>
              <w:jc w:val="both"/>
              <w:rPr>
                <w:rFonts w:asciiTheme="minorHAnsi" w:hAnsiTheme="minorHAnsi" w:cstheme="minorHAnsi"/>
                <w:bCs/>
                <w:sz w:val="22"/>
                <w:szCs w:val="22"/>
              </w:rPr>
            </w:pPr>
            <w:r w:rsidRPr="002F01F3">
              <w:rPr>
                <w:rFonts w:asciiTheme="minorHAnsi" w:hAnsiTheme="minorHAnsi" w:cstheme="minorHAnsi"/>
                <w:bCs/>
                <w:sz w:val="22"/>
                <w:szCs w:val="22"/>
              </w:rPr>
              <w:t>β. Έλεγχο σταθεροποίησης μηχανής.</w:t>
            </w:r>
          </w:p>
          <w:p w14:paraId="25E1549C" w14:textId="77777777" w:rsidR="00132225" w:rsidRPr="002F01F3" w:rsidRDefault="00132225" w:rsidP="00DE7632">
            <w:pPr>
              <w:pStyle w:val="NoSpacing"/>
              <w:tabs>
                <w:tab w:val="left" w:pos="1418"/>
                <w:tab w:val="left" w:pos="8222"/>
              </w:tabs>
              <w:spacing w:after="120"/>
              <w:ind w:firstLine="284"/>
              <w:jc w:val="both"/>
              <w:rPr>
                <w:rFonts w:asciiTheme="minorHAnsi" w:hAnsiTheme="minorHAnsi" w:cstheme="minorHAnsi"/>
                <w:bCs/>
                <w:sz w:val="22"/>
                <w:szCs w:val="22"/>
              </w:rPr>
            </w:pPr>
            <w:r w:rsidRPr="002F01F3">
              <w:rPr>
                <w:rFonts w:asciiTheme="minorHAnsi" w:hAnsiTheme="minorHAnsi" w:cstheme="minorHAnsi"/>
                <w:bCs/>
                <w:sz w:val="22"/>
                <w:szCs w:val="22"/>
              </w:rPr>
              <w:t>γ. Μέτρηση ωρών εργασίας μηχανής.</w:t>
            </w:r>
          </w:p>
          <w:p w14:paraId="5077AE07" w14:textId="77777777" w:rsidR="00132225" w:rsidRPr="002F01F3" w:rsidRDefault="00132225" w:rsidP="00DE7632">
            <w:pPr>
              <w:pStyle w:val="NoSpacing"/>
              <w:tabs>
                <w:tab w:val="left" w:pos="1418"/>
                <w:tab w:val="left" w:pos="8222"/>
              </w:tabs>
              <w:spacing w:after="120"/>
              <w:ind w:firstLine="284"/>
              <w:jc w:val="both"/>
              <w:rPr>
                <w:rFonts w:asciiTheme="minorHAnsi" w:hAnsiTheme="minorHAnsi" w:cstheme="minorHAnsi"/>
                <w:bCs/>
                <w:sz w:val="22"/>
                <w:szCs w:val="22"/>
              </w:rPr>
            </w:pPr>
            <w:r w:rsidRPr="002F01F3">
              <w:rPr>
                <w:rFonts w:asciiTheme="minorHAnsi" w:hAnsiTheme="minorHAnsi" w:cstheme="minorHAnsi"/>
                <w:bCs/>
                <w:sz w:val="22"/>
                <w:szCs w:val="22"/>
              </w:rPr>
              <w:t>δ. Ένδειξη βλαβών.</w:t>
            </w:r>
          </w:p>
          <w:p w14:paraId="1A5C15B7" w14:textId="77777777" w:rsidR="00132225" w:rsidRPr="002F01F3" w:rsidRDefault="00132225" w:rsidP="00DE7632">
            <w:pPr>
              <w:pStyle w:val="NoSpacing"/>
              <w:tabs>
                <w:tab w:val="left" w:pos="1418"/>
                <w:tab w:val="left" w:pos="8222"/>
              </w:tabs>
              <w:spacing w:after="120"/>
              <w:ind w:left="335" w:hanging="51"/>
              <w:jc w:val="both"/>
              <w:rPr>
                <w:rFonts w:asciiTheme="minorHAnsi" w:hAnsiTheme="minorHAnsi" w:cstheme="minorHAnsi"/>
                <w:bCs/>
                <w:sz w:val="22"/>
                <w:szCs w:val="22"/>
              </w:rPr>
            </w:pPr>
            <w:r w:rsidRPr="002F01F3">
              <w:rPr>
                <w:rFonts w:asciiTheme="minorHAnsi" w:hAnsiTheme="minorHAnsi" w:cstheme="minorHAnsi"/>
                <w:bCs/>
                <w:sz w:val="22"/>
                <w:szCs w:val="22"/>
              </w:rPr>
              <w:t>ε. Οδηγίες για την αποκατάσταση βλαβών η οποίες θα εμφανίζονται στην οθόνη.</w:t>
            </w:r>
          </w:p>
          <w:p w14:paraId="59B9D8C8" w14:textId="77777777" w:rsidR="00132225" w:rsidRPr="005625E6" w:rsidRDefault="00132225" w:rsidP="00DE7632">
            <w:pPr>
              <w:pStyle w:val="NoSpacing"/>
              <w:tabs>
                <w:tab w:val="left" w:pos="1418"/>
                <w:tab w:val="left" w:pos="8222"/>
              </w:tabs>
              <w:spacing w:after="120"/>
              <w:jc w:val="both"/>
              <w:rPr>
                <w:rFonts w:asciiTheme="minorHAnsi" w:hAnsiTheme="minorHAnsi" w:cstheme="minorHAnsi"/>
                <w:bCs/>
                <w:sz w:val="22"/>
                <w:szCs w:val="22"/>
              </w:rPr>
            </w:pPr>
            <w:r w:rsidRPr="002F01F3">
              <w:rPr>
                <w:rFonts w:asciiTheme="minorHAnsi" w:hAnsiTheme="minorHAnsi" w:cstheme="minorHAnsi"/>
                <w:bCs/>
                <w:sz w:val="22"/>
                <w:szCs w:val="22"/>
              </w:rPr>
              <w:t xml:space="preserve">Όλο το ηλεκτρονικό σύστημα θα ελέγχεται και θα οδηγείται από μονάδα </w:t>
            </w:r>
            <w:r w:rsidRPr="002F01F3">
              <w:rPr>
                <w:rFonts w:asciiTheme="minorHAnsi" w:hAnsiTheme="minorHAnsi" w:cstheme="minorHAnsi"/>
                <w:bCs/>
                <w:sz w:val="22"/>
                <w:szCs w:val="22"/>
                <w:lang w:val="en-US"/>
              </w:rPr>
              <w:t>PLC</w:t>
            </w:r>
            <w:r w:rsidRPr="002F01F3">
              <w:rPr>
                <w:rFonts w:asciiTheme="minorHAnsi" w:hAnsiTheme="minorHAnsi" w:cstheme="minorHAnsi"/>
                <w:bCs/>
                <w:sz w:val="22"/>
                <w:szCs w:val="22"/>
              </w:rPr>
              <w:t xml:space="preserve"> αναγνωρισμένου κατασκευαστή. </w:t>
            </w:r>
          </w:p>
        </w:tc>
        <w:tc>
          <w:tcPr>
            <w:tcW w:w="902" w:type="pct"/>
            <w:vAlign w:val="center"/>
          </w:tcPr>
          <w:p w14:paraId="49BE5F8D" w14:textId="77777777" w:rsidR="00132225" w:rsidRPr="00F15661" w:rsidRDefault="00132225" w:rsidP="00DE7632">
            <w:pPr>
              <w:jc w:val="center"/>
            </w:pPr>
            <w:r>
              <w:t>ΝΑΙ</w:t>
            </w:r>
          </w:p>
        </w:tc>
        <w:tc>
          <w:tcPr>
            <w:tcW w:w="647" w:type="pct"/>
          </w:tcPr>
          <w:p w14:paraId="27647778" w14:textId="77777777" w:rsidR="00132225" w:rsidRPr="0079250D" w:rsidRDefault="00132225" w:rsidP="00DE7632">
            <w:pPr>
              <w:jc w:val="both"/>
              <w:rPr>
                <w:highlight w:val="yellow"/>
              </w:rPr>
            </w:pPr>
          </w:p>
        </w:tc>
        <w:tc>
          <w:tcPr>
            <w:tcW w:w="745" w:type="pct"/>
          </w:tcPr>
          <w:p w14:paraId="544808DD" w14:textId="77777777" w:rsidR="00132225" w:rsidRPr="0079250D" w:rsidRDefault="00132225" w:rsidP="00DE7632">
            <w:pPr>
              <w:jc w:val="both"/>
              <w:rPr>
                <w:highlight w:val="yellow"/>
              </w:rPr>
            </w:pPr>
          </w:p>
        </w:tc>
      </w:tr>
      <w:tr w:rsidR="00132225" w14:paraId="623F6E26" w14:textId="77777777" w:rsidTr="00403999">
        <w:tc>
          <w:tcPr>
            <w:tcW w:w="760" w:type="pct"/>
          </w:tcPr>
          <w:p w14:paraId="2294A012" w14:textId="77777777" w:rsidR="00132225" w:rsidRPr="00F15661" w:rsidRDefault="00132225" w:rsidP="00DE7632">
            <w:pPr>
              <w:jc w:val="both"/>
            </w:pPr>
            <w:r w:rsidRPr="00D32224">
              <w:t>4.14.1.</w:t>
            </w:r>
            <w:r>
              <w:t>12</w:t>
            </w:r>
          </w:p>
        </w:tc>
        <w:tc>
          <w:tcPr>
            <w:tcW w:w="1945" w:type="pct"/>
          </w:tcPr>
          <w:p w14:paraId="3ACDA14A" w14:textId="77777777" w:rsidR="00132225" w:rsidRPr="00F15661" w:rsidRDefault="00132225" w:rsidP="00DE7632">
            <w:pPr>
              <w:jc w:val="both"/>
            </w:pPr>
            <w:r w:rsidRPr="005625E6">
              <w:t>Όργανα/δείκτες ελέγχου και χειριστήρια εργονομικά τοποθετημένα και ευδιάκριτα. Με την Τεχνική Προσφορά υποβάλλεται κατάλογος με περιγραφή των οργάνων/δεικτών και των χειριστηρίων, σύμφωνα και με την παράγραφο 4.14.1.11.</w:t>
            </w:r>
          </w:p>
        </w:tc>
        <w:tc>
          <w:tcPr>
            <w:tcW w:w="902" w:type="pct"/>
            <w:vAlign w:val="center"/>
          </w:tcPr>
          <w:p w14:paraId="7DB16A0C" w14:textId="77777777" w:rsidR="00132225" w:rsidRPr="00F15661" w:rsidRDefault="00132225" w:rsidP="00DE7632">
            <w:pPr>
              <w:jc w:val="center"/>
            </w:pPr>
            <w:r>
              <w:t>ΝΑΙ</w:t>
            </w:r>
          </w:p>
        </w:tc>
        <w:tc>
          <w:tcPr>
            <w:tcW w:w="647" w:type="pct"/>
          </w:tcPr>
          <w:p w14:paraId="1A3E4A38" w14:textId="77777777" w:rsidR="00132225" w:rsidRPr="0079250D" w:rsidRDefault="00132225" w:rsidP="00DE7632">
            <w:pPr>
              <w:jc w:val="both"/>
              <w:rPr>
                <w:highlight w:val="yellow"/>
              </w:rPr>
            </w:pPr>
          </w:p>
        </w:tc>
        <w:tc>
          <w:tcPr>
            <w:tcW w:w="745" w:type="pct"/>
          </w:tcPr>
          <w:p w14:paraId="62B2038F" w14:textId="77777777" w:rsidR="00132225" w:rsidRPr="0079250D" w:rsidRDefault="00132225" w:rsidP="00DE7632">
            <w:pPr>
              <w:jc w:val="both"/>
              <w:rPr>
                <w:highlight w:val="yellow"/>
              </w:rPr>
            </w:pPr>
          </w:p>
        </w:tc>
      </w:tr>
      <w:tr w:rsidR="00132225" w14:paraId="07975747" w14:textId="77777777" w:rsidTr="00403999">
        <w:tc>
          <w:tcPr>
            <w:tcW w:w="760" w:type="pct"/>
          </w:tcPr>
          <w:p w14:paraId="3671828B" w14:textId="77777777" w:rsidR="00132225" w:rsidRPr="00F15661" w:rsidRDefault="00132225" w:rsidP="00DE7632">
            <w:pPr>
              <w:jc w:val="both"/>
            </w:pPr>
            <w:r w:rsidRPr="00D32224">
              <w:t>4.14.1.</w:t>
            </w:r>
            <w:r>
              <w:t>13</w:t>
            </w:r>
          </w:p>
        </w:tc>
        <w:tc>
          <w:tcPr>
            <w:tcW w:w="1945" w:type="pct"/>
          </w:tcPr>
          <w:p w14:paraId="3BA9E710" w14:textId="77777777" w:rsidR="00132225" w:rsidRPr="00F15661" w:rsidRDefault="00132225" w:rsidP="00DE7632">
            <w:pPr>
              <w:jc w:val="both"/>
            </w:pPr>
            <w:r w:rsidRPr="005625E6">
              <w:t>Προστατευτικό κάλυμμα της κονσόλας του χειριστηρίου για προστασία από τη σκόνη σε ανάλογο περιβάλλον εργασίας και τις καιρικές συνθήκες σε διαβρωτικό περιβάλλον εργασίας (νησιωτική μονάδα).</w:t>
            </w:r>
          </w:p>
        </w:tc>
        <w:tc>
          <w:tcPr>
            <w:tcW w:w="902" w:type="pct"/>
            <w:vAlign w:val="center"/>
          </w:tcPr>
          <w:p w14:paraId="00121F1E" w14:textId="77777777" w:rsidR="00132225" w:rsidRPr="00F15661" w:rsidRDefault="00132225" w:rsidP="00DE7632">
            <w:pPr>
              <w:jc w:val="center"/>
            </w:pPr>
            <w:r>
              <w:t>ΝΑΙ</w:t>
            </w:r>
          </w:p>
        </w:tc>
        <w:tc>
          <w:tcPr>
            <w:tcW w:w="647" w:type="pct"/>
          </w:tcPr>
          <w:p w14:paraId="52406E41" w14:textId="77777777" w:rsidR="00132225" w:rsidRPr="0079250D" w:rsidRDefault="00132225" w:rsidP="00DE7632">
            <w:pPr>
              <w:jc w:val="both"/>
              <w:rPr>
                <w:highlight w:val="yellow"/>
              </w:rPr>
            </w:pPr>
          </w:p>
        </w:tc>
        <w:tc>
          <w:tcPr>
            <w:tcW w:w="745" w:type="pct"/>
          </w:tcPr>
          <w:p w14:paraId="0CD2A1D6" w14:textId="77777777" w:rsidR="00132225" w:rsidRPr="0079250D" w:rsidRDefault="00132225" w:rsidP="00DE7632">
            <w:pPr>
              <w:jc w:val="both"/>
              <w:rPr>
                <w:highlight w:val="yellow"/>
              </w:rPr>
            </w:pPr>
          </w:p>
        </w:tc>
      </w:tr>
      <w:tr w:rsidR="00132225" w14:paraId="73BA4348" w14:textId="77777777" w:rsidTr="00403999">
        <w:tc>
          <w:tcPr>
            <w:tcW w:w="760" w:type="pct"/>
          </w:tcPr>
          <w:p w14:paraId="53FBEBAD" w14:textId="77777777" w:rsidR="00132225" w:rsidRPr="005625E6" w:rsidRDefault="00132225" w:rsidP="00DE7632">
            <w:pPr>
              <w:rPr>
                <w:b/>
                <w:bCs/>
              </w:rPr>
            </w:pPr>
            <w:r w:rsidRPr="005625E6">
              <w:rPr>
                <w:b/>
                <w:bCs/>
              </w:rPr>
              <w:t>4.14.2</w:t>
            </w:r>
          </w:p>
        </w:tc>
        <w:tc>
          <w:tcPr>
            <w:tcW w:w="1945" w:type="pct"/>
          </w:tcPr>
          <w:p w14:paraId="028D1E1F" w14:textId="77777777" w:rsidR="00132225" w:rsidRPr="005625E6" w:rsidRDefault="00132225" w:rsidP="00DE7632">
            <w:pPr>
              <w:jc w:val="both"/>
              <w:rPr>
                <w:b/>
                <w:bCs/>
              </w:rPr>
            </w:pPr>
            <w:r w:rsidRPr="005625E6">
              <w:rPr>
                <w:rFonts w:cstheme="minorHAnsi"/>
                <w:b/>
                <w:bCs/>
              </w:rPr>
              <w:t>Πέλματα έδρασης</w:t>
            </w:r>
          </w:p>
        </w:tc>
        <w:tc>
          <w:tcPr>
            <w:tcW w:w="902" w:type="pct"/>
            <w:vAlign w:val="center"/>
          </w:tcPr>
          <w:p w14:paraId="7AC94FAB" w14:textId="77777777" w:rsidR="00132225" w:rsidRPr="00F15661" w:rsidRDefault="00132225" w:rsidP="00DE7632">
            <w:pPr>
              <w:jc w:val="center"/>
            </w:pPr>
          </w:p>
        </w:tc>
        <w:tc>
          <w:tcPr>
            <w:tcW w:w="647" w:type="pct"/>
          </w:tcPr>
          <w:p w14:paraId="18024D1C" w14:textId="77777777" w:rsidR="00132225" w:rsidRPr="0079250D" w:rsidRDefault="00132225" w:rsidP="00DE7632">
            <w:pPr>
              <w:jc w:val="both"/>
              <w:rPr>
                <w:highlight w:val="yellow"/>
              </w:rPr>
            </w:pPr>
          </w:p>
        </w:tc>
        <w:tc>
          <w:tcPr>
            <w:tcW w:w="745" w:type="pct"/>
          </w:tcPr>
          <w:p w14:paraId="2B54EAA3" w14:textId="77777777" w:rsidR="00132225" w:rsidRPr="0079250D" w:rsidRDefault="00132225" w:rsidP="00DE7632">
            <w:pPr>
              <w:jc w:val="both"/>
              <w:rPr>
                <w:highlight w:val="yellow"/>
              </w:rPr>
            </w:pPr>
          </w:p>
        </w:tc>
      </w:tr>
      <w:tr w:rsidR="00132225" w14:paraId="7208AD2A" w14:textId="77777777" w:rsidTr="00403999">
        <w:tc>
          <w:tcPr>
            <w:tcW w:w="760" w:type="pct"/>
          </w:tcPr>
          <w:p w14:paraId="4BB419B7" w14:textId="77777777" w:rsidR="00132225" w:rsidRPr="00F15661" w:rsidRDefault="00132225" w:rsidP="00DE7632">
            <w:pPr>
              <w:jc w:val="both"/>
            </w:pPr>
            <w:r>
              <w:t>4.14.2.1</w:t>
            </w:r>
          </w:p>
        </w:tc>
        <w:tc>
          <w:tcPr>
            <w:tcW w:w="1945" w:type="pct"/>
          </w:tcPr>
          <w:p w14:paraId="574B655C" w14:textId="77777777" w:rsidR="00132225" w:rsidRPr="00F15661" w:rsidRDefault="00132225" w:rsidP="00DE7632">
            <w:pPr>
              <w:jc w:val="both"/>
            </w:pPr>
            <w:r w:rsidRPr="005625E6">
              <w:t xml:space="preserve">Η σταθεροποίηση της όλης υπερκατασκευής – οχήματος να επιτυγχάνεται με τέσσερα ανεξάρτητα υδραυλικά εκτεινόμενα πέλματα. Αυτά θα πρέπει να εκτείνονται κάθετα προς το </w:t>
            </w:r>
            <w:r w:rsidRPr="005625E6">
              <w:lastRenderedPageBreak/>
              <w:t>έδαφος ώστε να μην δημιουργούνται φθορές στο οδόστρωμα και θα ελέγχονται από το ηλεκτρονικό σύστημα του μηχανισμού (διαγώνια επέκταση πελμάτων απορρίπτεται). Στην προσφορά του προμηθευτή και συγκεκριμένα στο φύλλο συμμόρφωσης και σε παράγραφο αντίστοιχης αρίθμησης, να αναφέρεται η ύπαρξη των τεσσάρων ποδαρικών.</w:t>
            </w:r>
          </w:p>
        </w:tc>
        <w:tc>
          <w:tcPr>
            <w:tcW w:w="902" w:type="pct"/>
            <w:vAlign w:val="center"/>
          </w:tcPr>
          <w:p w14:paraId="027C5923" w14:textId="77777777" w:rsidR="00132225" w:rsidRPr="00F15661" w:rsidRDefault="00132225" w:rsidP="00DE7632">
            <w:pPr>
              <w:jc w:val="center"/>
            </w:pPr>
            <w:r>
              <w:lastRenderedPageBreak/>
              <w:t>ΝΑΙ</w:t>
            </w:r>
          </w:p>
        </w:tc>
        <w:tc>
          <w:tcPr>
            <w:tcW w:w="647" w:type="pct"/>
          </w:tcPr>
          <w:p w14:paraId="7774379A" w14:textId="77777777" w:rsidR="00132225" w:rsidRPr="0079250D" w:rsidRDefault="00132225" w:rsidP="00DE7632">
            <w:pPr>
              <w:jc w:val="both"/>
              <w:rPr>
                <w:highlight w:val="yellow"/>
              </w:rPr>
            </w:pPr>
          </w:p>
        </w:tc>
        <w:tc>
          <w:tcPr>
            <w:tcW w:w="745" w:type="pct"/>
          </w:tcPr>
          <w:p w14:paraId="40860F60" w14:textId="77777777" w:rsidR="00132225" w:rsidRPr="0079250D" w:rsidRDefault="00132225" w:rsidP="00DE7632">
            <w:pPr>
              <w:jc w:val="both"/>
              <w:rPr>
                <w:highlight w:val="yellow"/>
              </w:rPr>
            </w:pPr>
          </w:p>
        </w:tc>
      </w:tr>
      <w:tr w:rsidR="00132225" w14:paraId="22C25BDE" w14:textId="77777777" w:rsidTr="00403999">
        <w:tc>
          <w:tcPr>
            <w:tcW w:w="760" w:type="pct"/>
          </w:tcPr>
          <w:p w14:paraId="51E8158C" w14:textId="77777777" w:rsidR="00132225" w:rsidRPr="00F15661" w:rsidRDefault="00132225" w:rsidP="00DE7632">
            <w:pPr>
              <w:jc w:val="both"/>
            </w:pPr>
            <w:r>
              <w:t>4.14.2.2</w:t>
            </w:r>
          </w:p>
        </w:tc>
        <w:tc>
          <w:tcPr>
            <w:tcW w:w="1945" w:type="pct"/>
          </w:tcPr>
          <w:p w14:paraId="4F8F8E46" w14:textId="77777777" w:rsidR="00132225" w:rsidRPr="00F15661" w:rsidRDefault="00132225" w:rsidP="00DE7632">
            <w:pPr>
              <w:jc w:val="both"/>
            </w:pPr>
            <w:r w:rsidRPr="005625E6">
              <w:t>Να διαθέτει ανεξάρτητο χειριστήριο ελέγχου των ποδαρικών στήριξης του οχήματος. Στην προσφορά του προμηθευτή και συγκεκριμένα στο έντυπο συμμόρφωσης και σε παράγραφο αντίστοιχης αρίθμησης, να αναφέρεται η ύπαρξη του χειριστηρίου.</w:t>
            </w:r>
          </w:p>
        </w:tc>
        <w:tc>
          <w:tcPr>
            <w:tcW w:w="902" w:type="pct"/>
            <w:vAlign w:val="center"/>
          </w:tcPr>
          <w:p w14:paraId="5151FB48" w14:textId="77777777" w:rsidR="00132225" w:rsidRPr="00F15661" w:rsidRDefault="00132225" w:rsidP="00DE7632">
            <w:pPr>
              <w:jc w:val="center"/>
            </w:pPr>
            <w:r>
              <w:t>ΝΑΙ</w:t>
            </w:r>
          </w:p>
        </w:tc>
        <w:tc>
          <w:tcPr>
            <w:tcW w:w="647" w:type="pct"/>
          </w:tcPr>
          <w:p w14:paraId="5121C98E" w14:textId="77777777" w:rsidR="00132225" w:rsidRPr="0079250D" w:rsidRDefault="00132225" w:rsidP="00DE7632">
            <w:pPr>
              <w:jc w:val="both"/>
              <w:rPr>
                <w:highlight w:val="yellow"/>
              </w:rPr>
            </w:pPr>
          </w:p>
        </w:tc>
        <w:tc>
          <w:tcPr>
            <w:tcW w:w="745" w:type="pct"/>
          </w:tcPr>
          <w:p w14:paraId="183E229B" w14:textId="77777777" w:rsidR="00132225" w:rsidRPr="0079250D" w:rsidRDefault="00132225" w:rsidP="00DE7632">
            <w:pPr>
              <w:jc w:val="both"/>
              <w:rPr>
                <w:highlight w:val="yellow"/>
              </w:rPr>
            </w:pPr>
          </w:p>
        </w:tc>
      </w:tr>
      <w:tr w:rsidR="00132225" w14:paraId="3C458445" w14:textId="77777777" w:rsidTr="00403999">
        <w:tc>
          <w:tcPr>
            <w:tcW w:w="760" w:type="pct"/>
          </w:tcPr>
          <w:p w14:paraId="154B1909" w14:textId="77777777" w:rsidR="00132225" w:rsidRPr="00F15661" w:rsidRDefault="00132225" w:rsidP="00DE7632">
            <w:pPr>
              <w:jc w:val="both"/>
            </w:pPr>
            <w:r>
              <w:t>4.14.2.3</w:t>
            </w:r>
          </w:p>
        </w:tc>
        <w:tc>
          <w:tcPr>
            <w:tcW w:w="1945" w:type="pct"/>
          </w:tcPr>
          <w:p w14:paraId="7D0C2962" w14:textId="77777777" w:rsidR="00132225" w:rsidRPr="00F15661" w:rsidRDefault="00132225" w:rsidP="00DE7632">
            <w:pPr>
              <w:jc w:val="both"/>
            </w:pPr>
            <w:r w:rsidRPr="005625E6">
              <w:t>Όλοι οι υδραυλικοί κύλινδροι να έχουν βαλβίδες ασφαλείας, σε περίπτωση διαρροής - απώλειας πίεσης.</w:t>
            </w:r>
          </w:p>
        </w:tc>
        <w:tc>
          <w:tcPr>
            <w:tcW w:w="902" w:type="pct"/>
            <w:vAlign w:val="center"/>
          </w:tcPr>
          <w:p w14:paraId="569CA0DE" w14:textId="77777777" w:rsidR="00132225" w:rsidRPr="00F15661" w:rsidRDefault="00132225" w:rsidP="00DE7632">
            <w:pPr>
              <w:jc w:val="center"/>
            </w:pPr>
            <w:r>
              <w:t>ΝΑΙ</w:t>
            </w:r>
          </w:p>
        </w:tc>
        <w:tc>
          <w:tcPr>
            <w:tcW w:w="647" w:type="pct"/>
          </w:tcPr>
          <w:p w14:paraId="51D43FB0" w14:textId="77777777" w:rsidR="00132225" w:rsidRPr="0079250D" w:rsidRDefault="00132225" w:rsidP="00DE7632">
            <w:pPr>
              <w:jc w:val="both"/>
              <w:rPr>
                <w:highlight w:val="yellow"/>
              </w:rPr>
            </w:pPr>
          </w:p>
        </w:tc>
        <w:tc>
          <w:tcPr>
            <w:tcW w:w="745" w:type="pct"/>
          </w:tcPr>
          <w:p w14:paraId="569C1103" w14:textId="77777777" w:rsidR="00132225" w:rsidRPr="0079250D" w:rsidRDefault="00132225" w:rsidP="00DE7632">
            <w:pPr>
              <w:jc w:val="both"/>
              <w:rPr>
                <w:highlight w:val="yellow"/>
              </w:rPr>
            </w:pPr>
          </w:p>
        </w:tc>
      </w:tr>
      <w:tr w:rsidR="00132225" w14:paraId="5B82E5CD" w14:textId="77777777" w:rsidTr="00403999">
        <w:tc>
          <w:tcPr>
            <w:tcW w:w="760" w:type="pct"/>
          </w:tcPr>
          <w:p w14:paraId="51F01F49" w14:textId="77777777" w:rsidR="00132225" w:rsidRPr="00F15661" w:rsidRDefault="00132225" w:rsidP="00DE7632">
            <w:pPr>
              <w:jc w:val="both"/>
            </w:pPr>
            <w:r>
              <w:t>4.14.2.4</w:t>
            </w:r>
          </w:p>
        </w:tc>
        <w:tc>
          <w:tcPr>
            <w:tcW w:w="1945" w:type="pct"/>
          </w:tcPr>
          <w:p w14:paraId="03ED13A8" w14:textId="77777777" w:rsidR="00132225" w:rsidRPr="00F15661" w:rsidRDefault="00132225" w:rsidP="00DE7632">
            <w:pPr>
              <w:jc w:val="both"/>
            </w:pPr>
            <w:r w:rsidRPr="005625E6">
              <w:t>Η έναρξη λειτουργίας του ανυψωτικού από το χειριστή να μην επιτρέπεται εφόσον δεν πατήσουν σωστά τα πέλματα ή είναι ασταθής η έδραση του οχήματος.</w:t>
            </w:r>
          </w:p>
        </w:tc>
        <w:tc>
          <w:tcPr>
            <w:tcW w:w="902" w:type="pct"/>
            <w:vAlign w:val="center"/>
          </w:tcPr>
          <w:p w14:paraId="3917C93B" w14:textId="77777777" w:rsidR="00132225" w:rsidRPr="00F15661" w:rsidRDefault="00132225" w:rsidP="00DE7632">
            <w:pPr>
              <w:jc w:val="center"/>
            </w:pPr>
            <w:r>
              <w:t>ΝΑΙ</w:t>
            </w:r>
          </w:p>
        </w:tc>
        <w:tc>
          <w:tcPr>
            <w:tcW w:w="647" w:type="pct"/>
          </w:tcPr>
          <w:p w14:paraId="608FB4EC" w14:textId="77777777" w:rsidR="00132225" w:rsidRPr="0079250D" w:rsidRDefault="00132225" w:rsidP="00DE7632">
            <w:pPr>
              <w:jc w:val="both"/>
              <w:rPr>
                <w:highlight w:val="yellow"/>
              </w:rPr>
            </w:pPr>
          </w:p>
        </w:tc>
        <w:tc>
          <w:tcPr>
            <w:tcW w:w="745" w:type="pct"/>
          </w:tcPr>
          <w:p w14:paraId="041CAF6F" w14:textId="77777777" w:rsidR="00132225" w:rsidRPr="0079250D" w:rsidRDefault="00132225" w:rsidP="00DE7632">
            <w:pPr>
              <w:jc w:val="both"/>
              <w:rPr>
                <w:highlight w:val="yellow"/>
              </w:rPr>
            </w:pPr>
          </w:p>
        </w:tc>
      </w:tr>
      <w:tr w:rsidR="00132225" w14:paraId="0C054E17" w14:textId="77777777" w:rsidTr="00403999">
        <w:tc>
          <w:tcPr>
            <w:tcW w:w="760" w:type="pct"/>
          </w:tcPr>
          <w:p w14:paraId="47B6D751" w14:textId="77777777" w:rsidR="00132225" w:rsidRPr="00F15661" w:rsidRDefault="00132225" w:rsidP="00DE7632">
            <w:pPr>
              <w:jc w:val="both"/>
            </w:pPr>
            <w:r>
              <w:t>4.14.2.5</w:t>
            </w:r>
          </w:p>
        </w:tc>
        <w:tc>
          <w:tcPr>
            <w:tcW w:w="1945" w:type="pct"/>
          </w:tcPr>
          <w:p w14:paraId="4C6F2334" w14:textId="77777777" w:rsidR="00132225" w:rsidRPr="00F15661" w:rsidRDefault="00132225" w:rsidP="00DE7632">
            <w:pPr>
              <w:jc w:val="both"/>
            </w:pPr>
            <w:r w:rsidRPr="005625E6">
              <w:t>Οι υδροστατικοί κύλινδροι των πελμάτων να φέρουν βαλβίδες διακοπής ροής ελαίου σε περίπτωση θραύσης των ελαστικών σωλήνων.</w:t>
            </w:r>
          </w:p>
        </w:tc>
        <w:tc>
          <w:tcPr>
            <w:tcW w:w="902" w:type="pct"/>
            <w:vAlign w:val="center"/>
          </w:tcPr>
          <w:p w14:paraId="5EA6677E" w14:textId="77777777" w:rsidR="00132225" w:rsidRPr="00F15661" w:rsidRDefault="00132225" w:rsidP="00DE7632">
            <w:pPr>
              <w:jc w:val="center"/>
            </w:pPr>
            <w:r>
              <w:t>ΝΑΙ</w:t>
            </w:r>
          </w:p>
        </w:tc>
        <w:tc>
          <w:tcPr>
            <w:tcW w:w="647" w:type="pct"/>
          </w:tcPr>
          <w:p w14:paraId="30DD324D" w14:textId="77777777" w:rsidR="00132225" w:rsidRPr="0079250D" w:rsidRDefault="00132225" w:rsidP="00DE7632">
            <w:pPr>
              <w:jc w:val="both"/>
              <w:rPr>
                <w:highlight w:val="yellow"/>
              </w:rPr>
            </w:pPr>
          </w:p>
        </w:tc>
        <w:tc>
          <w:tcPr>
            <w:tcW w:w="745" w:type="pct"/>
          </w:tcPr>
          <w:p w14:paraId="30DF9289" w14:textId="77777777" w:rsidR="00132225" w:rsidRPr="0079250D" w:rsidRDefault="00132225" w:rsidP="00DE7632">
            <w:pPr>
              <w:jc w:val="both"/>
              <w:rPr>
                <w:highlight w:val="yellow"/>
              </w:rPr>
            </w:pPr>
          </w:p>
        </w:tc>
      </w:tr>
      <w:tr w:rsidR="00132225" w14:paraId="09E58DA1" w14:textId="77777777" w:rsidTr="00403999">
        <w:tc>
          <w:tcPr>
            <w:tcW w:w="760" w:type="pct"/>
          </w:tcPr>
          <w:p w14:paraId="4291844C" w14:textId="77777777" w:rsidR="00132225" w:rsidRPr="00F15661" w:rsidRDefault="00132225" w:rsidP="00DE7632">
            <w:pPr>
              <w:jc w:val="both"/>
            </w:pPr>
            <w:r>
              <w:t>4.14.2.6</w:t>
            </w:r>
          </w:p>
        </w:tc>
        <w:tc>
          <w:tcPr>
            <w:tcW w:w="1945" w:type="pct"/>
          </w:tcPr>
          <w:p w14:paraId="638D3D6F" w14:textId="77777777" w:rsidR="00132225" w:rsidRPr="00F15661" w:rsidRDefault="00132225" w:rsidP="00DE7632">
            <w:pPr>
              <w:jc w:val="both"/>
            </w:pPr>
            <w:r w:rsidRPr="005625E6">
              <w:t>Οι σταθεροποιητές – πέλματα να διαθέτουν ηλεκτρονικούς διακόπτες μη προσβάσιμους που δεν θα επιτρέπουν τη λειτουργία του ανυψωτικού αν πρώτα δεν τοποθετηθούν σωστά και δε θα επιτρέπουν τη λειτουργία τους όταν το καλάθι βρίσκεται ψηλά.</w:t>
            </w:r>
          </w:p>
        </w:tc>
        <w:tc>
          <w:tcPr>
            <w:tcW w:w="902" w:type="pct"/>
            <w:vAlign w:val="center"/>
          </w:tcPr>
          <w:p w14:paraId="3C7AC5C2" w14:textId="77777777" w:rsidR="00132225" w:rsidRPr="00F15661" w:rsidRDefault="00132225" w:rsidP="00DE7632">
            <w:pPr>
              <w:jc w:val="center"/>
            </w:pPr>
            <w:r>
              <w:t>ΝΑΙ</w:t>
            </w:r>
          </w:p>
        </w:tc>
        <w:tc>
          <w:tcPr>
            <w:tcW w:w="647" w:type="pct"/>
          </w:tcPr>
          <w:p w14:paraId="4D0175AC" w14:textId="77777777" w:rsidR="00132225" w:rsidRPr="0079250D" w:rsidRDefault="00132225" w:rsidP="00DE7632">
            <w:pPr>
              <w:jc w:val="both"/>
              <w:rPr>
                <w:highlight w:val="yellow"/>
              </w:rPr>
            </w:pPr>
          </w:p>
        </w:tc>
        <w:tc>
          <w:tcPr>
            <w:tcW w:w="745" w:type="pct"/>
          </w:tcPr>
          <w:p w14:paraId="4C0C2B4A" w14:textId="77777777" w:rsidR="00132225" w:rsidRPr="0079250D" w:rsidRDefault="00132225" w:rsidP="00DE7632">
            <w:pPr>
              <w:jc w:val="both"/>
              <w:rPr>
                <w:highlight w:val="yellow"/>
              </w:rPr>
            </w:pPr>
          </w:p>
        </w:tc>
      </w:tr>
      <w:tr w:rsidR="00132225" w14:paraId="48DC5CFD" w14:textId="77777777" w:rsidTr="00403999">
        <w:tc>
          <w:tcPr>
            <w:tcW w:w="760" w:type="pct"/>
          </w:tcPr>
          <w:p w14:paraId="46770180" w14:textId="77777777" w:rsidR="00132225" w:rsidRPr="00F15661" w:rsidRDefault="00132225" w:rsidP="00DE7632">
            <w:pPr>
              <w:jc w:val="both"/>
            </w:pPr>
            <w:r>
              <w:t>4.14.2.7</w:t>
            </w:r>
          </w:p>
        </w:tc>
        <w:tc>
          <w:tcPr>
            <w:tcW w:w="1945" w:type="pct"/>
          </w:tcPr>
          <w:p w14:paraId="5E816530" w14:textId="77777777" w:rsidR="00132225" w:rsidRPr="00F15661" w:rsidRDefault="00132225" w:rsidP="00DE7632">
            <w:pPr>
              <w:jc w:val="both"/>
            </w:pPr>
            <w:r w:rsidRPr="005625E6">
              <w:t>Σε κάθε περίπτωση που ενδέχεται να δημιουργηθεί ασταθής κατάσταση να διακόπτεται η λειτουργία του ανυψωτικού και να υπάρχει ανάσχεση λειτουργίας.</w:t>
            </w:r>
          </w:p>
        </w:tc>
        <w:tc>
          <w:tcPr>
            <w:tcW w:w="902" w:type="pct"/>
            <w:vAlign w:val="center"/>
          </w:tcPr>
          <w:p w14:paraId="2513CC8A" w14:textId="77777777" w:rsidR="00132225" w:rsidRPr="00F15661" w:rsidRDefault="00132225" w:rsidP="00DE7632">
            <w:pPr>
              <w:jc w:val="center"/>
            </w:pPr>
            <w:r>
              <w:t>ΝΑΙ</w:t>
            </w:r>
          </w:p>
        </w:tc>
        <w:tc>
          <w:tcPr>
            <w:tcW w:w="647" w:type="pct"/>
          </w:tcPr>
          <w:p w14:paraId="039A8568" w14:textId="77777777" w:rsidR="00132225" w:rsidRPr="0079250D" w:rsidRDefault="00132225" w:rsidP="00DE7632">
            <w:pPr>
              <w:jc w:val="both"/>
              <w:rPr>
                <w:highlight w:val="yellow"/>
              </w:rPr>
            </w:pPr>
          </w:p>
        </w:tc>
        <w:tc>
          <w:tcPr>
            <w:tcW w:w="745" w:type="pct"/>
          </w:tcPr>
          <w:p w14:paraId="59FC8DE4" w14:textId="77777777" w:rsidR="00132225" w:rsidRPr="0079250D" w:rsidRDefault="00132225" w:rsidP="00DE7632">
            <w:pPr>
              <w:jc w:val="both"/>
              <w:rPr>
                <w:highlight w:val="yellow"/>
              </w:rPr>
            </w:pPr>
          </w:p>
        </w:tc>
      </w:tr>
      <w:tr w:rsidR="00132225" w14:paraId="0128BE83" w14:textId="77777777" w:rsidTr="00403999">
        <w:tc>
          <w:tcPr>
            <w:tcW w:w="760" w:type="pct"/>
          </w:tcPr>
          <w:p w14:paraId="48E824BC" w14:textId="77777777" w:rsidR="00132225" w:rsidRPr="00F15661" w:rsidRDefault="00132225" w:rsidP="00DE7632">
            <w:pPr>
              <w:jc w:val="both"/>
            </w:pPr>
            <w:r>
              <w:t>4.14.3</w:t>
            </w:r>
          </w:p>
        </w:tc>
        <w:tc>
          <w:tcPr>
            <w:tcW w:w="1945" w:type="pct"/>
          </w:tcPr>
          <w:p w14:paraId="0CD61D70" w14:textId="77777777" w:rsidR="00132225" w:rsidRPr="00F15661" w:rsidRDefault="00132225" w:rsidP="00DE7632">
            <w:pPr>
              <w:jc w:val="both"/>
            </w:pPr>
            <w:r w:rsidRPr="00997BAF">
              <w:t xml:space="preserve">Να διαθέτει εφεδρικό τροχό, με διαστάσεις όμοιες με αυτές των τροχών του βασικού οχήματος. Η χρονολογία κατασκευής των ελαστικών τόσο του εφεδρικού τροχού, όσο και των ελαστικών του οχήματος να είναι του τελευταίου έτους από την ημερομηνία παράδοσης του οχήματος. Στην προσφορά του προμηθευτή και συγκεκριμένα στο φύλλο συμμόρφωσης και σε παράγραφο αντίστοιχης αρίθμησης, να αναφέρεται η ύπαρξη και οι διαστάσεις του εφεδρικού τροχού, </w:t>
            </w:r>
            <w:r w:rsidRPr="00997BAF">
              <w:lastRenderedPageBreak/>
              <w:t>καθώς και η ημερομηνία κατασκευής των ελαστικών.</w:t>
            </w:r>
          </w:p>
        </w:tc>
        <w:tc>
          <w:tcPr>
            <w:tcW w:w="902" w:type="pct"/>
            <w:vAlign w:val="center"/>
          </w:tcPr>
          <w:p w14:paraId="0D33FCB3" w14:textId="77777777" w:rsidR="00132225" w:rsidRPr="00F15661" w:rsidRDefault="00132225" w:rsidP="00DE7632">
            <w:pPr>
              <w:jc w:val="center"/>
            </w:pPr>
            <w:r>
              <w:lastRenderedPageBreak/>
              <w:t>ΝΑΙ</w:t>
            </w:r>
          </w:p>
        </w:tc>
        <w:tc>
          <w:tcPr>
            <w:tcW w:w="647" w:type="pct"/>
          </w:tcPr>
          <w:p w14:paraId="1E721C8C" w14:textId="77777777" w:rsidR="00132225" w:rsidRPr="0079250D" w:rsidRDefault="00132225" w:rsidP="00DE7632">
            <w:pPr>
              <w:jc w:val="both"/>
              <w:rPr>
                <w:highlight w:val="yellow"/>
              </w:rPr>
            </w:pPr>
          </w:p>
        </w:tc>
        <w:tc>
          <w:tcPr>
            <w:tcW w:w="745" w:type="pct"/>
          </w:tcPr>
          <w:p w14:paraId="1ABDDF35" w14:textId="77777777" w:rsidR="00132225" w:rsidRPr="0079250D" w:rsidRDefault="00132225" w:rsidP="00DE7632">
            <w:pPr>
              <w:jc w:val="both"/>
              <w:rPr>
                <w:highlight w:val="yellow"/>
              </w:rPr>
            </w:pPr>
          </w:p>
        </w:tc>
      </w:tr>
      <w:tr w:rsidR="00132225" w14:paraId="5F92BBE8" w14:textId="77777777" w:rsidTr="00403999">
        <w:tc>
          <w:tcPr>
            <w:tcW w:w="760" w:type="pct"/>
          </w:tcPr>
          <w:p w14:paraId="13215B4B" w14:textId="77777777" w:rsidR="00132225" w:rsidRPr="00F15661" w:rsidRDefault="00132225" w:rsidP="00DE7632">
            <w:pPr>
              <w:jc w:val="both"/>
            </w:pPr>
            <w:r>
              <w:t>4.14.4</w:t>
            </w:r>
          </w:p>
        </w:tc>
        <w:tc>
          <w:tcPr>
            <w:tcW w:w="1945" w:type="pct"/>
          </w:tcPr>
          <w:p w14:paraId="01B80C77" w14:textId="77777777" w:rsidR="00132225" w:rsidRPr="00F15661" w:rsidRDefault="00132225" w:rsidP="00DE7632">
            <w:pPr>
              <w:jc w:val="both"/>
            </w:pPr>
            <w:r w:rsidRPr="00997BAF">
              <w:t>Σημεία ανακρεμάσεως του οχήματος πιστοποιημένα από διαπιστευμένο φορέα για το μέγιστο βάρος που μπορούν να φέρουν, ώστε να είναι δυνατή η ανακρέμαση του οχήματος (όχημα πλήρες καυσίμου και υδραυλικού ελαίου).</w:t>
            </w:r>
          </w:p>
        </w:tc>
        <w:tc>
          <w:tcPr>
            <w:tcW w:w="902" w:type="pct"/>
            <w:vAlign w:val="center"/>
          </w:tcPr>
          <w:p w14:paraId="0CC2E366" w14:textId="77777777" w:rsidR="00132225" w:rsidRPr="00F15661" w:rsidRDefault="00132225" w:rsidP="00DE7632">
            <w:pPr>
              <w:jc w:val="center"/>
            </w:pPr>
            <w:r>
              <w:t>ΝΑΙ</w:t>
            </w:r>
          </w:p>
        </w:tc>
        <w:tc>
          <w:tcPr>
            <w:tcW w:w="647" w:type="pct"/>
          </w:tcPr>
          <w:p w14:paraId="2B9A77B1" w14:textId="77777777" w:rsidR="00132225" w:rsidRPr="0079250D" w:rsidRDefault="00132225" w:rsidP="00DE7632">
            <w:pPr>
              <w:jc w:val="both"/>
              <w:rPr>
                <w:highlight w:val="yellow"/>
              </w:rPr>
            </w:pPr>
          </w:p>
        </w:tc>
        <w:tc>
          <w:tcPr>
            <w:tcW w:w="745" w:type="pct"/>
          </w:tcPr>
          <w:p w14:paraId="5FEE99E4" w14:textId="77777777" w:rsidR="00132225" w:rsidRPr="0079250D" w:rsidRDefault="00132225" w:rsidP="00DE7632">
            <w:pPr>
              <w:jc w:val="both"/>
              <w:rPr>
                <w:highlight w:val="yellow"/>
              </w:rPr>
            </w:pPr>
          </w:p>
        </w:tc>
      </w:tr>
      <w:tr w:rsidR="00132225" w14:paraId="5E276A6C" w14:textId="77777777" w:rsidTr="00403999">
        <w:tc>
          <w:tcPr>
            <w:tcW w:w="760" w:type="pct"/>
          </w:tcPr>
          <w:p w14:paraId="1B3FABB2" w14:textId="77777777" w:rsidR="00132225" w:rsidRPr="00997BAF" w:rsidRDefault="00132225" w:rsidP="00DE7632">
            <w:pPr>
              <w:jc w:val="both"/>
              <w:rPr>
                <w:b/>
                <w:bCs/>
              </w:rPr>
            </w:pPr>
            <w:r w:rsidRPr="00997BAF">
              <w:rPr>
                <w:b/>
                <w:bCs/>
              </w:rPr>
              <w:t>4.14.5</w:t>
            </w:r>
          </w:p>
        </w:tc>
        <w:tc>
          <w:tcPr>
            <w:tcW w:w="1945" w:type="pct"/>
          </w:tcPr>
          <w:p w14:paraId="74AA7B2A" w14:textId="77777777" w:rsidR="00132225" w:rsidRPr="00997BAF" w:rsidRDefault="00132225" w:rsidP="00DE7632">
            <w:pPr>
              <w:jc w:val="both"/>
              <w:rPr>
                <w:b/>
                <w:bCs/>
              </w:rPr>
            </w:pPr>
            <w:r w:rsidRPr="00997BAF">
              <w:rPr>
                <w:rFonts w:cstheme="minorHAnsi"/>
                <w:b/>
                <w:bCs/>
              </w:rPr>
              <w:t>Καλάθι</w:t>
            </w:r>
          </w:p>
        </w:tc>
        <w:tc>
          <w:tcPr>
            <w:tcW w:w="902" w:type="pct"/>
            <w:vAlign w:val="center"/>
          </w:tcPr>
          <w:p w14:paraId="4B44009B" w14:textId="77777777" w:rsidR="00132225" w:rsidRPr="00F15661" w:rsidRDefault="00132225" w:rsidP="00DE7632">
            <w:pPr>
              <w:jc w:val="center"/>
            </w:pPr>
          </w:p>
        </w:tc>
        <w:tc>
          <w:tcPr>
            <w:tcW w:w="647" w:type="pct"/>
          </w:tcPr>
          <w:p w14:paraId="0AD80803" w14:textId="77777777" w:rsidR="00132225" w:rsidRPr="0079250D" w:rsidRDefault="00132225" w:rsidP="00DE7632">
            <w:pPr>
              <w:jc w:val="both"/>
              <w:rPr>
                <w:highlight w:val="yellow"/>
              </w:rPr>
            </w:pPr>
          </w:p>
        </w:tc>
        <w:tc>
          <w:tcPr>
            <w:tcW w:w="745" w:type="pct"/>
          </w:tcPr>
          <w:p w14:paraId="1CB81C6E" w14:textId="77777777" w:rsidR="00132225" w:rsidRPr="0079250D" w:rsidRDefault="00132225" w:rsidP="00DE7632">
            <w:pPr>
              <w:jc w:val="both"/>
              <w:rPr>
                <w:highlight w:val="yellow"/>
              </w:rPr>
            </w:pPr>
          </w:p>
        </w:tc>
      </w:tr>
      <w:tr w:rsidR="00132225" w14:paraId="415C1513" w14:textId="77777777" w:rsidTr="00403999">
        <w:tc>
          <w:tcPr>
            <w:tcW w:w="760" w:type="pct"/>
          </w:tcPr>
          <w:p w14:paraId="292A8F7F" w14:textId="77777777" w:rsidR="00132225" w:rsidRPr="00F15661" w:rsidRDefault="00132225" w:rsidP="00DE7632">
            <w:pPr>
              <w:jc w:val="both"/>
            </w:pPr>
            <w:r w:rsidRPr="006D19BC">
              <w:t>4.14.5.</w:t>
            </w:r>
            <w:r>
              <w:t>2</w:t>
            </w:r>
          </w:p>
        </w:tc>
        <w:tc>
          <w:tcPr>
            <w:tcW w:w="1945" w:type="pct"/>
          </w:tcPr>
          <w:p w14:paraId="60CFC1F1" w14:textId="77777777" w:rsidR="00132225" w:rsidRPr="00F15661" w:rsidRDefault="00132225" w:rsidP="00DE7632">
            <w:pPr>
              <w:jc w:val="both"/>
            </w:pPr>
            <w:r w:rsidRPr="00997BAF">
              <w:t>Ονομαστική Ανυψωτική Ικανότητα καλαθιού μεγαλύτερη ή ίση των 200 kg,  με μέγιστο ύψος ανύψωσης επιπέδου δαπέδου πλατφόρμας καλαθιού μεγαλύτερο ή ίσο των 16m. Η ελάχιστη οριζόντια εργασία να είναι τουλάχιστον 6,00m. Με την Τεχνική Προσφορά υποβάλλεται το δυναμικό διάγραμμα (Dynamic Load Diagram) της τηλεσκοπικής ανύψωσης σε όλη τη διαδρομή του καλαθιού.</w:t>
            </w:r>
          </w:p>
        </w:tc>
        <w:tc>
          <w:tcPr>
            <w:tcW w:w="902" w:type="pct"/>
            <w:vAlign w:val="center"/>
          </w:tcPr>
          <w:p w14:paraId="1D502D58" w14:textId="77777777" w:rsidR="00132225" w:rsidRPr="00F15661" w:rsidRDefault="00132225" w:rsidP="00DE7632">
            <w:pPr>
              <w:jc w:val="center"/>
            </w:pPr>
            <w:r>
              <w:t>ΝΑΙ</w:t>
            </w:r>
          </w:p>
        </w:tc>
        <w:tc>
          <w:tcPr>
            <w:tcW w:w="647" w:type="pct"/>
          </w:tcPr>
          <w:p w14:paraId="27E846F0" w14:textId="77777777" w:rsidR="00132225" w:rsidRPr="0079250D" w:rsidRDefault="00132225" w:rsidP="00DE7632">
            <w:pPr>
              <w:jc w:val="both"/>
              <w:rPr>
                <w:highlight w:val="yellow"/>
              </w:rPr>
            </w:pPr>
          </w:p>
        </w:tc>
        <w:tc>
          <w:tcPr>
            <w:tcW w:w="745" w:type="pct"/>
          </w:tcPr>
          <w:p w14:paraId="14F620FC" w14:textId="77777777" w:rsidR="00132225" w:rsidRPr="0079250D" w:rsidRDefault="00132225" w:rsidP="00DE7632">
            <w:pPr>
              <w:jc w:val="both"/>
              <w:rPr>
                <w:highlight w:val="yellow"/>
              </w:rPr>
            </w:pPr>
          </w:p>
        </w:tc>
      </w:tr>
      <w:tr w:rsidR="00132225" w14:paraId="1E8B83B0" w14:textId="77777777" w:rsidTr="00403999">
        <w:tc>
          <w:tcPr>
            <w:tcW w:w="760" w:type="pct"/>
          </w:tcPr>
          <w:p w14:paraId="04A15638" w14:textId="77777777" w:rsidR="00132225" w:rsidRPr="00F15661" w:rsidRDefault="00132225" w:rsidP="00DE7632">
            <w:pPr>
              <w:jc w:val="both"/>
            </w:pPr>
            <w:r w:rsidRPr="006D19BC">
              <w:t>4.14.5.</w:t>
            </w:r>
            <w:r>
              <w:t>3</w:t>
            </w:r>
          </w:p>
        </w:tc>
        <w:tc>
          <w:tcPr>
            <w:tcW w:w="1945" w:type="pct"/>
          </w:tcPr>
          <w:p w14:paraId="3C754D6E" w14:textId="77777777" w:rsidR="00132225" w:rsidRPr="00F15661" w:rsidRDefault="00132225" w:rsidP="00DE7632">
            <w:r w:rsidRPr="00997BAF">
              <w:t>Κατάλληλη διάταξη που να διατηρεί την πλατφόρμα του καλαθιού σταθερά σε οριζόντια θέση.</w:t>
            </w:r>
          </w:p>
        </w:tc>
        <w:tc>
          <w:tcPr>
            <w:tcW w:w="902" w:type="pct"/>
            <w:vAlign w:val="center"/>
          </w:tcPr>
          <w:p w14:paraId="7B283971" w14:textId="77777777" w:rsidR="00132225" w:rsidRPr="00F15661" w:rsidRDefault="00132225" w:rsidP="00DE7632">
            <w:pPr>
              <w:jc w:val="center"/>
            </w:pPr>
            <w:r>
              <w:t>ΝΑΙ</w:t>
            </w:r>
          </w:p>
        </w:tc>
        <w:tc>
          <w:tcPr>
            <w:tcW w:w="647" w:type="pct"/>
          </w:tcPr>
          <w:p w14:paraId="5130A500" w14:textId="77777777" w:rsidR="00132225" w:rsidRPr="0079250D" w:rsidRDefault="00132225" w:rsidP="00DE7632">
            <w:pPr>
              <w:jc w:val="both"/>
              <w:rPr>
                <w:highlight w:val="yellow"/>
              </w:rPr>
            </w:pPr>
          </w:p>
        </w:tc>
        <w:tc>
          <w:tcPr>
            <w:tcW w:w="745" w:type="pct"/>
          </w:tcPr>
          <w:p w14:paraId="5236E211" w14:textId="77777777" w:rsidR="00132225" w:rsidRPr="0079250D" w:rsidRDefault="00132225" w:rsidP="00DE7632">
            <w:pPr>
              <w:jc w:val="both"/>
              <w:rPr>
                <w:highlight w:val="yellow"/>
              </w:rPr>
            </w:pPr>
          </w:p>
        </w:tc>
      </w:tr>
      <w:tr w:rsidR="00132225" w14:paraId="423A5C6B" w14:textId="77777777" w:rsidTr="00403999">
        <w:tc>
          <w:tcPr>
            <w:tcW w:w="760" w:type="pct"/>
          </w:tcPr>
          <w:p w14:paraId="6947C4C9" w14:textId="77777777" w:rsidR="00132225" w:rsidRPr="00F15661" w:rsidRDefault="00132225" w:rsidP="00DE7632">
            <w:pPr>
              <w:jc w:val="both"/>
            </w:pPr>
            <w:r w:rsidRPr="006D19BC">
              <w:t>4.14.5.</w:t>
            </w:r>
            <w:r>
              <w:t>4</w:t>
            </w:r>
          </w:p>
        </w:tc>
        <w:tc>
          <w:tcPr>
            <w:tcW w:w="1945" w:type="pct"/>
          </w:tcPr>
          <w:p w14:paraId="015548A9" w14:textId="77777777" w:rsidR="00132225" w:rsidRPr="00F15661" w:rsidRDefault="00132225" w:rsidP="00DE7632">
            <w:pPr>
              <w:jc w:val="both"/>
            </w:pPr>
            <w:r w:rsidRPr="00997BAF">
              <w:t>Στη θέση ηρεμίας του μηχανισμού το καλάθι βρίσκεται σε προσβάσιμο σημείο του οχήματος ώστε να ανεβαίνει ο χειριστής χωρίς πρόβλημα από το δάπεδο της πλατφόρμας.</w:t>
            </w:r>
          </w:p>
        </w:tc>
        <w:tc>
          <w:tcPr>
            <w:tcW w:w="902" w:type="pct"/>
            <w:vAlign w:val="center"/>
          </w:tcPr>
          <w:p w14:paraId="3FD1359D" w14:textId="77777777" w:rsidR="00132225" w:rsidRPr="00F15661" w:rsidRDefault="00132225" w:rsidP="00DE7632">
            <w:pPr>
              <w:jc w:val="center"/>
            </w:pPr>
            <w:r>
              <w:t>ΝΑΙ</w:t>
            </w:r>
          </w:p>
        </w:tc>
        <w:tc>
          <w:tcPr>
            <w:tcW w:w="647" w:type="pct"/>
          </w:tcPr>
          <w:p w14:paraId="5802A70B" w14:textId="77777777" w:rsidR="00132225" w:rsidRPr="0079250D" w:rsidRDefault="00132225" w:rsidP="00DE7632">
            <w:pPr>
              <w:jc w:val="both"/>
              <w:rPr>
                <w:highlight w:val="yellow"/>
              </w:rPr>
            </w:pPr>
          </w:p>
        </w:tc>
        <w:tc>
          <w:tcPr>
            <w:tcW w:w="745" w:type="pct"/>
          </w:tcPr>
          <w:p w14:paraId="78CF4296" w14:textId="77777777" w:rsidR="00132225" w:rsidRPr="0079250D" w:rsidRDefault="00132225" w:rsidP="00DE7632">
            <w:pPr>
              <w:jc w:val="both"/>
              <w:rPr>
                <w:highlight w:val="yellow"/>
              </w:rPr>
            </w:pPr>
          </w:p>
        </w:tc>
      </w:tr>
      <w:tr w:rsidR="00132225" w14:paraId="0B3C8863" w14:textId="77777777" w:rsidTr="00403999">
        <w:tc>
          <w:tcPr>
            <w:tcW w:w="760" w:type="pct"/>
          </w:tcPr>
          <w:p w14:paraId="53F84C50" w14:textId="77777777" w:rsidR="00132225" w:rsidRPr="00F15661" w:rsidRDefault="00132225" w:rsidP="00DE7632">
            <w:pPr>
              <w:jc w:val="both"/>
            </w:pPr>
            <w:r w:rsidRPr="006D19BC">
              <w:t>4.14.5.</w:t>
            </w:r>
            <w:r>
              <w:t>5</w:t>
            </w:r>
          </w:p>
        </w:tc>
        <w:tc>
          <w:tcPr>
            <w:tcW w:w="1945" w:type="pct"/>
          </w:tcPr>
          <w:p w14:paraId="779471ED" w14:textId="77777777" w:rsidR="00132225" w:rsidRPr="00F15661" w:rsidRDefault="00132225" w:rsidP="00DE7632">
            <w:pPr>
              <w:jc w:val="both"/>
            </w:pPr>
            <w:r w:rsidRPr="00997BAF">
              <w:t>Σε περίπτωση βλάβης ή εμπλοκής του ηλεκτρικού κυκλώματος να ακινητοποιούνται ο βραχίονας και το καλάθι και στη συνέχεια να μετακινούνται μέσω χειροκίνητης υδραυλικής αντλίας με δυνατότητα πραγματοποίησης όλων των επιμέρους κινήσεων που πραγματοποιούνται ηλεκτρικά.</w:t>
            </w:r>
          </w:p>
        </w:tc>
        <w:tc>
          <w:tcPr>
            <w:tcW w:w="902" w:type="pct"/>
            <w:vAlign w:val="center"/>
          </w:tcPr>
          <w:p w14:paraId="14E37B46" w14:textId="77777777" w:rsidR="00132225" w:rsidRPr="00F15661" w:rsidRDefault="00132225" w:rsidP="00DE7632">
            <w:pPr>
              <w:jc w:val="center"/>
            </w:pPr>
            <w:r>
              <w:t>ΝΑΙ</w:t>
            </w:r>
          </w:p>
        </w:tc>
        <w:tc>
          <w:tcPr>
            <w:tcW w:w="647" w:type="pct"/>
          </w:tcPr>
          <w:p w14:paraId="75FCEEBD" w14:textId="77777777" w:rsidR="00132225" w:rsidRPr="0079250D" w:rsidRDefault="00132225" w:rsidP="00DE7632">
            <w:pPr>
              <w:jc w:val="both"/>
              <w:rPr>
                <w:highlight w:val="yellow"/>
              </w:rPr>
            </w:pPr>
          </w:p>
        </w:tc>
        <w:tc>
          <w:tcPr>
            <w:tcW w:w="745" w:type="pct"/>
          </w:tcPr>
          <w:p w14:paraId="035FBF5A" w14:textId="77777777" w:rsidR="00132225" w:rsidRPr="0079250D" w:rsidRDefault="00132225" w:rsidP="00DE7632">
            <w:pPr>
              <w:jc w:val="both"/>
              <w:rPr>
                <w:highlight w:val="yellow"/>
              </w:rPr>
            </w:pPr>
          </w:p>
        </w:tc>
      </w:tr>
      <w:tr w:rsidR="00132225" w14:paraId="49F38999" w14:textId="77777777" w:rsidTr="00403999">
        <w:tc>
          <w:tcPr>
            <w:tcW w:w="760" w:type="pct"/>
          </w:tcPr>
          <w:p w14:paraId="2C48E348" w14:textId="77777777" w:rsidR="00132225" w:rsidRPr="00F15661" w:rsidRDefault="00132225" w:rsidP="00DE7632">
            <w:pPr>
              <w:jc w:val="both"/>
            </w:pPr>
            <w:r w:rsidRPr="000A1287">
              <w:t>4.14.5.</w:t>
            </w:r>
            <w:r>
              <w:t>6</w:t>
            </w:r>
          </w:p>
        </w:tc>
        <w:tc>
          <w:tcPr>
            <w:tcW w:w="1945" w:type="pct"/>
          </w:tcPr>
          <w:p w14:paraId="0344062B" w14:textId="77777777" w:rsidR="00132225" w:rsidRPr="00F15661" w:rsidRDefault="00132225" w:rsidP="00DE7632">
            <w:pPr>
              <w:jc w:val="both"/>
            </w:pPr>
            <w:r w:rsidRPr="00997BAF">
              <w:t xml:space="preserve">Ο χώρος του χειριστή στο καλάθι διαθέτει τα ακόλουθα στοιχεία: Ζώνες ασφαλείας για τους χειριστές ειδικές για ασφάλεια πτώσης από ύψος, μεταλλικό ή πλαστικό δάπεδο με ελαστικό αντιολισθητικό ανθεκτικό τάπητα, ηχητικό όργανο (κόρνα), ειδικό υλικό παρέχοντας επαρκή μόνωση για ηλεκτρική εργασία τουλάχιστον 1000V. Θα πρέπει να κατατεθεί πιστοποιητικό μόνωσης από αναγνωρισμένο φορέα και βεβαίωση του κατασκευαστικού οίκου που θα βεβαιώνει ότι η ηλεκτρική μόνωση είναι τουλάχιστον 1000V, θύρα ασφαλείας, θα διαθέτει ηλεκτρονικό σύστημα ζύγισης </w:t>
            </w:r>
            <w:r w:rsidRPr="00997BAF">
              <w:lastRenderedPageBreak/>
              <w:t>και σύστημα αποτροπής κινήσεων εφόσον ξεπεραστεί το ωφέλιμο φορτίο ανύψωσης του καλαθιού. Στην Τεχνική Προσφορά αναφέρονται τα στοιχεία της κατασκευής, που ικανοποιούν τις απαιτήσεις ασφάλειας έναντι κινδύνων, που επίσης απαριθμούνται, καθώς και τα εφαρμοζόμενα πρότυπα (π.χ. EN 280)</w:t>
            </w:r>
          </w:p>
        </w:tc>
        <w:tc>
          <w:tcPr>
            <w:tcW w:w="902" w:type="pct"/>
            <w:vAlign w:val="center"/>
          </w:tcPr>
          <w:p w14:paraId="63AD5E42" w14:textId="77777777" w:rsidR="00132225" w:rsidRPr="00F15661" w:rsidRDefault="00132225" w:rsidP="00DE7632">
            <w:pPr>
              <w:jc w:val="center"/>
            </w:pPr>
            <w:r>
              <w:lastRenderedPageBreak/>
              <w:t>ΝΑΙ</w:t>
            </w:r>
          </w:p>
        </w:tc>
        <w:tc>
          <w:tcPr>
            <w:tcW w:w="647" w:type="pct"/>
          </w:tcPr>
          <w:p w14:paraId="0D06047D" w14:textId="77777777" w:rsidR="00132225" w:rsidRPr="0079250D" w:rsidRDefault="00132225" w:rsidP="00DE7632">
            <w:pPr>
              <w:jc w:val="both"/>
              <w:rPr>
                <w:highlight w:val="yellow"/>
              </w:rPr>
            </w:pPr>
          </w:p>
        </w:tc>
        <w:tc>
          <w:tcPr>
            <w:tcW w:w="745" w:type="pct"/>
          </w:tcPr>
          <w:p w14:paraId="3AE6F937" w14:textId="77777777" w:rsidR="00132225" w:rsidRPr="0079250D" w:rsidRDefault="00132225" w:rsidP="00DE7632">
            <w:pPr>
              <w:jc w:val="both"/>
              <w:rPr>
                <w:highlight w:val="yellow"/>
              </w:rPr>
            </w:pPr>
          </w:p>
        </w:tc>
      </w:tr>
      <w:tr w:rsidR="00132225" w14:paraId="1BA4221D" w14:textId="77777777" w:rsidTr="00403999">
        <w:tc>
          <w:tcPr>
            <w:tcW w:w="760" w:type="pct"/>
          </w:tcPr>
          <w:p w14:paraId="1EF28B86" w14:textId="77777777" w:rsidR="00132225" w:rsidRPr="00F15661" w:rsidRDefault="00132225" w:rsidP="00DE7632">
            <w:pPr>
              <w:jc w:val="both"/>
            </w:pPr>
            <w:r w:rsidRPr="000A1287">
              <w:t>4.14.5.</w:t>
            </w:r>
            <w:r>
              <w:t>7</w:t>
            </w:r>
          </w:p>
        </w:tc>
        <w:tc>
          <w:tcPr>
            <w:tcW w:w="1945" w:type="pct"/>
          </w:tcPr>
          <w:p w14:paraId="59DF5E75" w14:textId="77777777" w:rsidR="00132225" w:rsidRPr="00F15661" w:rsidRDefault="00132225" w:rsidP="00DE7632">
            <w:pPr>
              <w:jc w:val="both"/>
            </w:pPr>
            <w:r w:rsidRPr="002F01F3">
              <w:rPr>
                <w:rFonts w:cstheme="minorHAnsi"/>
                <w:bCs/>
              </w:rPr>
              <w:t>Το καλάθι θα πρέπει να περιστρέφεται δεξιά για τουλάχιστον 60˚ και αριστερά για τουλάχιστον 60˚.</w:t>
            </w:r>
          </w:p>
        </w:tc>
        <w:tc>
          <w:tcPr>
            <w:tcW w:w="902" w:type="pct"/>
            <w:vAlign w:val="center"/>
          </w:tcPr>
          <w:p w14:paraId="693792FB" w14:textId="77777777" w:rsidR="00132225" w:rsidRPr="00F15661" w:rsidRDefault="00132225" w:rsidP="00DE7632">
            <w:pPr>
              <w:jc w:val="center"/>
            </w:pPr>
            <w:r>
              <w:t>ΝΑΙ</w:t>
            </w:r>
          </w:p>
        </w:tc>
        <w:tc>
          <w:tcPr>
            <w:tcW w:w="647" w:type="pct"/>
          </w:tcPr>
          <w:p w14:paraId="140E9748" w14:textId="77777777" w:rsidR="00132225" w:rsidRPr="0079250D" w:rsidRDefault="00132225" w:rsidP="00DE7632">
            <w:pPr>
              <w:jc w:val="both"/>
              <w:rPr>
                <w:highlight w:val="yellow"/>
              </w:rPr>
            </w:pPr>
          </w:p>
        </w:tc>
        <w:tc>
          <w:tcPr>
            <w:tcW w:w="745" w:type="pct"/>
          </w:tcPr>
          <w:p w14:paraId="0ECE4E72" w14:textId="77777777" w:rsidR="00132225" w:rsidRPr="0079250D" w:rsidRDefault="00132225" w:rsidP="00DE7632">
            <w:pPr>
              <w:jc w:val="both"/>
              <w:rPr>
                <w:highlight w:val="yellow"/>
              </w:rPr>
            </w:pPr>
          </w:p>
        </w:tc>
      </w:tr>
      <w:tr w:rsidR="00132225" w14:paraId="5F548F96" w14:textId="77777777" w:rsidTr="00403999">
        <w:tc>
          <w:tcPr>
            <w:tcW w:w="760" w:type="pct"/>
          </w:tcPr>
          <w:p w14:paraId="02BD7CF1" w14:textId="77777777" w:rsidR="00132225" w:rsidRPr="00F15661" w:rsidRDefault="00132225" w:rsidP="00DE7632">
            <w:pPr>
              <w:jc w:val="both"/>
            </w:pPr>
            <w:r w:rsidRPr="000A1287">
              <w:t>4.14.5.</w:t>
            </w:r>
            <w:r>
              <w:t>8</w:t>
            </w:r>
          </w:p>
        </w:tc>
        <w:tc>
          <w:tcPr>
            <w:tcW w:w="1945" w:type="pct"/>
          </w:tcPr>
          <w:p w14:paraId="3A6EEB30" w14:textId="77777777" w:rsidR="00132225" w:rsidRPr="00F15661" w:rsidRDefault="00132225" w:rsidP="00DE7632">
            <w:pPr>
              <w:jc w:val="both"/>
            </w:pPr>
            <w:r w:rsidRPr="00997BAF">
              <w:t>Ηλεκτρική παροχή 12 V, ρευματοδότη (πρίζα) 220-230 V με διακόπτη και ίδιο ρευματοδότη σε κατάλληλο σημείο στη βάση του μηχανήματος, για εύκολη σύνδεση με εξωτερική παροχή ηλεκτρικού ρεύματος και δυνατότητα χρήσης ηλεκτρικών εργαλείων.</w:t>
            </w:r>
          </w:p>
        </w:tc>
        <w:tc>
          <w:tcPr>
            <w:tcW w:w="902" w:type="pct"/>
            <w:vAlign w:val="center"/>
          </w:tcPr>
          <w:p w14:paraId="4C416EC6" w14:textId="77777777" w:rsidR="00132225" w:rsidRPr="00F15661" w:rsidRDefault="00132225" w:rsidP="00DE7632">
            <w:pPr>
              <w:jc w:val="center"/>
            </w:pPr>
            <w:r>
              <w:t>ΝΑΙ</w:t>
            </w:r>
          </w:p>
        </w:tc>
        <w:tc>
          <w:tcPr>
            <w:tcW w:w="647" w:type="pct"/>
          </w:tcPr>
          <w:p w14:paraId="054386B6" w14:textId="77777777" w:rsidR="00132225" w:rsidRPr="0079250D" w:rsidRDefault="00132225" w:rsidP="00DE7632">
            <w:pPr>
              <w:jc w:val="both"/>
              <w:rPr>
                <w:highlight w:val="yellow"/>
              </w:rPr>
            </w:pPr>
          </w:p>
        </w:tc>
        <w:tc>
          <w:tcPr>
            <w:tcW w:w="745" w:type="pct"/>
          </w:tcPr>
          <w:p w14:paraId="0A93B35C" w14:textId="77777777" w:rsidR="00132225" w:rsidRPr="0079250D" w:rsidRDefault="00132225" w:rsidP="00DE7632">
            <w:pPr>
              <w:jc w:val="both"/>
              <w:rPr>
                <w:highlight w:val="yellow"/>
              </w:rPr>
            </w:pPr>
          </w:p>
        </w:tc>
      </w:tr>
      <w:tr w:rsidR="00132225" w14:paraId="7561E1F3" w14:textId="77777777" w:rsidTr="00403999">
        <w:tc>
          <w:tcPr>
            <w:tcW w:w="760" w:type="pct"/>
          </w:tcPr>
          <w:p w14:paraId="4A154C0D" w14:textId="77777777" w:rsidR="00132225" w:rsidRPr="00F15661" w:rsidRDefault="00132225" w:rsidP="00DE7632">
            <w:pPr>
              <w:jc w:val="both"/>
            </w:pPr>
            <w:r w:rsidRPr="000A1287">
              <w:t>4.14.5.</w:t>
            </w:r>
            <w:r>
              <w:t>9</w:t>
            </w:r>
          </w:p>
        </w:tc>
        <w:tc>
          <w:tcPr>
            <w:tcW w:w="1945" w:type="pct"/>
          </w:tcPr>
          <w:p w14:paraId="2E137168" w14:textId="77777777" w:rsidR="00132225" w:rsidRPr="00F15661" w:rsidRDefault="00132225" w:rsidP="00DE7632">
            <w:pPr>
              <w:jc w:val="both"/>
            </w:pPr>
            <w:r w:rsidRPr="00997BAF">
              <w:t>Το καλάθι θα διαθέτει χειριστήριο το οποίο θα διαθέτει ενδεικτικές λυχνίες από τις οποίες θα φαίνεται αν υπάρχει τροφοδοσία στο χειριστήριο, αν το σύστημα ευστάθειας είναι στη σωστή θέση, αν το σύστημα του ανυψωτικού μηχανισμού είναι μέσα στα όρια λειτουργίας, όπως και κεντρικό διακόπτη (emergency stop) για άμεση διακοπή λειτουργίας.. Με την Τεχνική Προσφορά υποβάλλεται κατάλογος με περιγραφή των οργάνων/δεικτών και των χειριστηρίων, σύμφωνα και με την παράγραφο 4.1.6.</w:t>
            </w:r>
          </w:p>
        </w:tc>
        <w:tc>
          <w:tcPr>
            <w:tcW w:w="902" w:type="pct"/>
            <w:vAlign w:val="center"/>
          </w:tcPr>
          <w:p w14:paraId="3AF25EB9" w14:textId="77777777" w:rsidR="00132225" w:rsidRPr="00F15661" w:rsidRDefault="00132225" w:rsidP="00DE7632">
            <w:pPr>
              <w:jc w:val="center"/>
            </w:pPr>
            <w:r>
              <w:t>ΝΑΙ</w:t>
            </w:r>
          </w:p>
        </w:tc>
        <w:tc>
          <w:tcPr>
            <w:tcW w:w="647" w:type="pct"/>
          </w:tcPr>
          <w:p w14:paraId="7F28C508" w14:textId="77777777" w:rsidR="00132225" w:rsidRPr="0079250D" w:rsidRDefault="00132225" w:rsidP="00DE7632">
            <w:pPr>
              <w:jc w:val="both"/>
              <w:rPr>
                <w:highlight w:val="yellow"/>
              </w:rPr>
            </w:pPr>
          </w:p>
        </w:tc>
        <w:tc>
          <w:tcPr>
            <w:tcW w:w="745" w:type="pct"/>
          </w:tcPr>
          <w:p w14:paraId="5A1BBE56" w14:textId="77777777" w:rsidR="00132225" w:rsidRPr="0079250D" w:rsidRDefault="00132225" w:rsidP="00DE7632">
            <w:pPr>
              <w:jc w:val="both"/>
              <w:rPr>
                <w:highlight w:val="yellow"/>
              </w:rPr>
            </w:pPr>
          </w:p>
        </w:tc>
      </w:tr>
      <w:tr w:rsidR="00132225" w14:paraId="497013AC" w14:textId="77777777" w:rsidTr="00403999">
        <w:tc>
          <w:tcPr>
            <w:tcW w:w="760" w:type="pct"/>
          </w:tcPr>
          <w:p w14:paraId="47261905" w14:textId="77777777" w:rsidR="00132225" w:rsidRPr="00F15661" w:rsidRDefault="00132225" w:rsidP="00DE7632">
            <w:pPr>
              <w:jc w:val="both"/>
            </w:pPr>
            <w:r w:rsidRPr="000A1287">
              <w:t>4.14.5.</w:t>
            </w:r>
            <w:r>
              <w:t>10</w:t>
            </w:r>
          </w:p>
        </w:tc>
        <w:tc>
          <w:tcPr>
            <w:tcW w:w="1945" w:type="pct"/>
          </w:tcPr>
          <w:p w14:paraId="1B9AA478" w14:textId="77777777" w:rsidR="00132225" w:rsidRPr="00F15661" w:rsidRDefault="00132225" w:rsidP="00DE7632">
            <w:pPr>
              <w:jc w:val="both"/>
            </w:pPr>
            <w:r w:rsidRPr="00997BAF">
              <w:t>Όταν βρίσκεται σε λειτουργία το χειριστήριο του καλαθιού το αντίστοιχο του εδάφους τίθεται αυτόματα εκτός λειτουργίας με ειδικό μηχανισμό μη επισκέψιμο κατά την ώρα έναρξης και εργασίας.</w:t>
            </w:r>
          </w:p>
        </w:tc>
        <w:tc>
          <w:tcPr>
            <w:tcW w:w="902" w:type="pct"/>
            <w:vAlign w:val="center"/>
          </w:tcPr>
          <w:p w14:paraId="16A4464B" w14:textId="77777777" w:rsidR="00132225" w:rsidRPr="00F15661" w:rsidRDefault="00132225" w:rsidP="00DE7632">
            <w:pPr>
              <w:jc w:val="center"/>
            </w:pPr>
            <w:r>
              <w:t>ΝΑΙ</w:t>
            </w:r>
          </w:p>
        </w:tc>
        <w:tc>
          <w:tcPr>
            <w:tcW w:w="647" w:type="pct"/>
          </w:tcPr>
          <w:p w14:paraId="372975A7" w14:textId="77777777" w:rsidR="00132225" w:rsidRPr="0079250D" w:rsidRDefault="00132225" w:rsidP="00DE7632">
            <w:pPr>
              <w:jc w:val="both"/>
              <w:rPr>
                <w:highlight w:val="yellow"/>
              </w:rPr>
            </w:pPr>
          </w:p>
        </w:tc>
        <w:tc>
          <w:tcPr>
            <w:tcW w:w="745" w:type="pct"/>
          </w:tcPr>
          <w:p w14:paraId="4C93494E" w14:textId="77777777" w:rsidR="00132225" w:rsidRPr="0079250D" w:rsidRDefault="00132225" w:rsidP="00DE7632">
            <w:pPr>
              <w:jc w:val="both"/>
              <w:rPr>
                <w:highlight w:val="yellow"/>
              </w:rPr>
            </w:pPr>
          </w:p>
        </w:tc>
      </w:tr>
      <w:tr w:rsidR="00132225" w14:paraId="7EA36D2F" w14:textId="77777777" w:rsidTr="00403999">
        <w:tc>
          <w:tcPr>
            <w:tcW w:w="760" w:type="pct"/>
          </w:tcPr>
          <w:p w14:paraId="6BAF7B42" w14:textId="77777777" w:rsidR="00132225" w:rsidRPr="00F15661" w:rsidRDefault="00132225" w:rsidP="00DE7632">
            <w:pPr>
              <w:jc w:val="both"/>
            </w:pPr>
            <w:r>
              <w:t>4.14.5.11</w:t>
            </w:r>
          </w:p>
        </w:tc>
        <w:tc>
          <w:tcPr>
            <w:tcW w:w="1945" w:type="pct"/>
          </w:tcPr>
          <w:p w14:paraId="461881A5" w14:textId="77777777" w:rsidR="00132225" w:rsidRPr="00F15661" w:rsidRDefault="00132225" w:rsidP="00DE7632">
            <w:pPr>
              <w:jc w:val="both"/>
            </w:pPr>
            <w:r w:rsidRPr="00997BAF">
              <w:t>Όργανα/δείκτες ελέγχου και χειριστήρια εργονομικά τοποθετημένα και ευδιάκριτα. Με την Τεχνική Προσφορά υποβάλλεται κατάλογος με περιγραφή των οργάνων/δεικτών και των χειριστηρίων, σύμφωνα και με την παράγραφο 4.14.5.9.</w:t>
            </w:r>
          </w:p>
        </w:tc>
        <w:tc>
          <w:tcPr>
            <w:tcW w:w="902" w:type="pct"/>
            <w:vAlign w:val="center"/>
          </w:tcPr>
          <w:p w14:paraId="35327BB9" w14:textId="77777777" w:rsidR="00132225" w:rsidRPr="00F15661" w:rsidRDefault="00132225" w:rsidP="00DE7632">
            <w:pPr>
              <w:jc w:val="center"/>
            </w:pPr>
            <w:r>
              <w:t>ΝΑΙ</w:t>
            </w:r>
          </w:p>
        </w:tc>
        <w:tc>
          <w:tcPr>
            <w:tcW w:w="647" w:type="pct"/>
          </w:tcPr>
          <w:p w14:paraId="6CC12772" w14:textId="77777777" w:rsidR="00132225" w:rsidRPr="0079250D" w:rsidRDefault="00132225" w:rsidP="00DE7632">
            <w:pPr>
              <w:jc w:val="both"/>
              <w:rPr>
                <w:highlight w:val="yellow"/>
              </w:rPr>
            </w:pPr>
          </w:p>
        </w:tc>
        <w:tc>
          <w:tcPr>
            <w:tcW w:w="745" w:type="pct"/>
          </w:tcPr>
          <w:p w14:paraId="491325F1" w14:textId="77777777" w:rsidR="00132225" w:rsidRPr="0079250D" w:rsidRDefault="00132225" w:rsidP="00DE7632">
            <w:pPr>
              <w:jc w:val="both"/>
              <w:rPr>
                <w:highlight w:val="yellow"/>
              </w:rPr>
            </w:pPr>
          </w:p>
        </w:tc>
      </w:tr>
      <w:tr w:rsidR="00132225" w14:paraId="0CFF32A3" w14:textId="77777777" w:rsidTr="00403999">
        <w:tc>
          <w:tcPr>
            <w:tcW w:w="760" w:type="pct"/>
          </w:tcPr>
          <w:p w14:paraId="5EA08DB9" w14:textId="77777777" w:rsidR="00132225" w:rsidRPr="00F15661" w:rsidRDefault="00132225" w:rsidP="00DE7632">
            <w:pPr>
              <w:jc w:val="both"/>
            </w:pPr>
            <w:r>
              <w:t>4.14.5.12</w:t>
            </w:r>
          </w:p>
        </w:tc>
        <w:tc>
          <w:tcPr>
            <w:tcW w:w="1945" w:type="pct"/>
          </w:tcPr>
          <w:p w14:paraId="5069D08B" w14:textId="77777777" w:rsidR="00132225" w:rsidRPr="00F15661" w:rsidRDefault="00132225" w:rsidP="00DE7632">
            <w:pPr>
              <w:jc w:val="both"/>
            </w:pPr>
            <w:r w:rsidRPr="00997BAF">
              <w:t>Προστατευτικό κάλυμμα της κονσόλας του χειριστηρίου για προστασία από τη σκόνη σε ανάλογο περιβάλλον εργασίας και τις καιρικές συνθήκες (νησιωτική μονάδα).</w:t>
            </w:r>
          </w:p>
        </w:tc>
        <w:tc>
          <w:tcPr>
            <w:tcW w:w="902" w:type="pct"/>
            <w:vAlign w:val="center"/>
          </w:tcPr>
          <w:p w14:paraId="06723247" w14:textId="77777777" w:rsidR="00132225" w:rsidRPr="00F15661" w:rsidRDefault="00132225" w:rsidP="00DE7632">
            <w:pPr>
              <w:jc w:val="center"/>
            </w:pPr>
            <w:r>
              <w:t>ΝΑΙ</w:t>
            </w:r>
          </w:p>
        </w:tc>
        <w:tc>
          <w:tcPr>
            <w:tcW w:w="647" w:type="pct"/>
          </w:tcPr>
          <w:p w14:paraId="65FF6FBC" w14:textId="77777777" w:rsidR="00132225" w:rsidRPr="0079250D" w:rsidRDefault="00132225" w:rsidP="00DE7632">
            <w:pPr>
              <w:jc w:val="both"/>
              <w:rPr>
                <w:highlight w:val="yellow"/>
              </w:rPr>
            </w:pPr>
          </w:p>
        </w:tc>
        <w:tc>
          <w:tcPr>
            <w:tcW w:w="745" w:type="pct"/>
          </w:tcPr>
          <w:p w14:paraId="136E6401" w14:textId="77777777" w:rsidR="00132225" w:rsidRPr="0079250D" w:rsidRDefault="00132225" w:rsidP="00DE7632">
            <w:pPr>
              <w:jc w:val="both"/>
              <w:rPr>
                <w:highlight w:val="yellow"/>
              </w:rPr>
            </w:pPr>
          </w:p>
        </w:tc>
      </w:tr>
      <w:tr w:rsidR="00132225" w14:paraId="2FE03C21" w14:textId="77777777" w:rsidTr="00403999">
        <w:tc>
          <w:tcPr>
            <w:tcW w:w="760" w:type="pct"/>
          </w:tcPr>
          <w:p w14:paraId="35465A80" w14:textId="77777777" w:rsidR="00132225" w:rsidRPr="002F152A" w:rsidRDefault="00132225" w:rsidP="00DE7632">
            <w:pPr>
              <w:jc w:val="both"/>
              <w:rPr>
                <w:b/>
                <w:bCs/>
              </w:rPr>
            </w:pPr>
            <w:r w:rsidRPr="002F152A">
              <w:rPr>
                <w:b/>
                <w:bCs/>
              </w:rPr>
              <w:t>4.15</w:t>
            </w:r>
          </w:p>
        </w:tc>
        <w:tc>
          <w:tcPr>
            <w:tcW w:w="1945" w:type="pct"/>
          </w:tcPr>
          <w:p w14:paraId="670ABEAF" w14:textId="77777777" w:rsidR="00132225" w:rsidRPr="002F152A" w:rsidRDefault="00132225" w:rsidP="00DE7632">
            <w:pPr>
              <w:jc w:val="both"/>
              <w:rPr>
                <w:b/>
                <w:bCs/>
              </w:rPr>
            </w:pPr>
            <w:r w:rsidRPr="002F152A">
              <w:rPr>
                <w:b/>
                <w:bCs/>
              </w:rPr>
              <w:t>Ονομαστικές διαστάσεις οχήματος – υπερκατασκευής</w:t>
            </w:r>
          </w:p>
        </w:tc>
        <w:tc>
          <w:tcPr>
            <w:tcW w:w="902" w:type="pct"/>
            <w:vAlign w:val="center"/>
          </w:tcPr>
          <w:p w14:paraId="224225C7" w14:textId="77777777" w:rsidR="00132225" w:rsidRPr="00F15661" w:rsidRDefault="00132225" w:rsidP="00DE7632">
            <w:pPr>
              <w:jc w:val="center"/>
            </w:pPr>
          </w:p>
        </w:tc>
        <w:tc>
          <w:tcPr>
            <w:tcW w:w="647" w:type="pct"/>
          </w:tcPr>
          <w:p w14:paraId="5EB013D7" w14:textId="77777777" w:rsidR="00132225" w:rsidRPr="0079250D" w:rsidRDefault="00132225" w:rsidP="00DE7632">
            <w:pPr>
              <w:jc w:val="both"/>
              <w:rPr>
                <w:highlight w:val="yellow"/>
              </w:rPr>
            </w:pPr>
          </w:p>
        </w:tc>
        <w:tc>
          <w:tcPr>
            <w:tcW w:w="745" w:type="pct"/>
          </w:tcPr>
          <w:p w14:paraId="23F60310" w14:textId="77777777" w:rsidR="00132225" w:rsidRPr="0079250D" w:rsidRDefault="00132225" w:rsidP="00DE7632">
            <w:pPr>
              <w:jc w:val="both"/>
              <w:rPr>
                <w:highlight w:val="yellow"/>
              </w:rPr>
            </w:pPr>
          </w:p>
        </w:tc>
      </w:tr>
      <w:tr w:rsidR="00132225" w14:paraId="61C14BA8" w14:textId="77777777" w:rsidTr="00403999">
        <w:tc>
          <w:tcPr>
            <w:tcW w:w="760" w:type="pct"/>
          </w:tcPr>
          <w:p w14:paraId="486F841F" w14:textId="77777777" w:rsidR="00132225" w:rsidRPr="00F15661" w:rsidRDefault="00132225" w:rsidP="00DE7632">
            <w:pPr>
              <w:jc w:val="both"/>
            </w:pPr>
            <w:r>
              <w:lastRenderedPageBreak/>
              <w:t>4.15.1</w:t>
            </w:r>
          </w:p>
        </w:tc>
        <w:tc>
          <w:tcPr>
            <w:tcW w:w="1945" w:type="pct"/>
          </w:tcPr>
          <w:p w14:paraId="792C73B2" w14:textId="77777777" w:rsidR="00132225" w:rsidRPr="00F15661" w:rsidRDefault="00132225" w:rsidP="00DE7632">
            <w:pPr>
              <w:jc w:val="both"/>
            </w:pPr>
            <w:r w:rsidRPr="002F152A">
              <w:t>Μήκος οχήματος …m: δηλώνεται στην Τεχνική Προσφορά σε μέτρα.</w:t>
            </w:r>
          </w:p>
        </w:tc>
        <w:tc>
          <w:tcPr>
            <w:tcW w:w="902" w:type="pct"/>
            <w:vAlign w:val="center"/>
          </w:tcPr>
          <w:p w14:paraId="395F7D15" w14:textId="77777777" w:rsidR="00132225" w:rsidRPr="00F15661" w:rsidRDefault="00132225" w:rsidP="00DE7632">
            <w:pPr>
              <w:jc w:val="center"/>
            </w:pPr>
            <w:r>
              <w:t>ΝΑΙ</w:t>
            </w:r>
          </w:p>
        </w:tc>
        <w:tc>
          <w:tcPr>
            <w:tcW w:w="647" w:type="pct"/>
          </w:tcPr>
          <w:p w14:paraId="1F4E6D91" w14:textId="77777777" w:rsidR="00132225" w:rsidRPr="0079250D" w:rsidRDefault="00132225" w:rsidP="00DE7632">
            <w:pPr>
              <w:jc w:val="both"/>
              <w:rPr>
                <w:highlight w:val="yellow"/>
              </w:rPr>
            </w:pPr>
          </w:p>
        </w:tc>
        <w:tc>
          <w:tcPr>
            <w:tcW w:w="745" w:type="pct"/>
          </w:tcPr>
          <w:p w14:paraId="1ECE0C79" w14:textId="77777777" w:rsidR="00132225" w:rsidRPr="0079250D" w:rsidRDefault="00132225" w:rsidP="00DE7632">
            <w:pPr>
              <w:jc w:val="both"/>
              <w:rPr>
                <w:highlight w:val="yellow"/>
              </w:rPr>
            </w:pPr>
          </w:p>
        </w:tc>
      </w:tr>
      <w:tr w:rsidR="00132225" w14:paraId="18E4C226" w14:textId="77777777" w:rsidTr="00403999">
        <w:tc>
          <w:tcPr>
            <w:tcW w:w="760" w:type="pct"/>
          </w:tcPr>
          <w:p w14:paraId="4F8053BB" w14:textId="77777777" w:rsidR="00132225" w:rsidRPr="00F15661" w:rsidRDefault="00132225" w:rsidP="00DE7632">
            <w:pPr>
              <w:jc w:val="both"/>
            </w:pPr>
            <w:r w:rsidRPr="007B159E">
              <w:t>4.15.</w:t>
            </w:r>
            <w:r>
              <w:t>2</w:t>
            </w:r>
          </w:p>
        </w:tc>
        <w:tc>
          <w:tcPr>
            <w:tcW w:w="1945" w:type="pct"/>
          </w:tcPr>
          <w:p w14:paraId="091915C3" w14:textId="77777777" w:rsidR="00132225" w:rsidRPr="00F15661" w:rsidRDefault="00132225" w:rsidP="00DE7632">
            <w:pPr>
              <w:jc w:val="both"/>
            </w:pPr>
            <w:r w:rsidRPr="002F152A">
              <w:t>Πλάτος οχήματος …m: δηλώνεται στην Τεχνική Προσφορά σε μέτρα.</w:t>
            </w:r>
          </w:p>
        </w:tc>
        <w:tc>
          <w:tcPr>
            <w:tcW w:w="902" w:type="pct"/>
            <w:vAlign w:val="center"/>
          </w:tcPr>
          <w:p w14:paraId="226491BD" w14:textId="77777777" w:rsidR="00132225" w:rsidRPr="00F15661" w:rsidRDefault="00132225" w:rsidP="00DE7632">
            <w:pPr>
              <w:jc w:val="center"/>
            </w:pPr>
            <w:r w:rsidRPr="004A0A0A">
              <w:t>ΝΑΙ</w:t>
            </w:r>
          </w:p>
        </w:tc>
        <w:tc>
          <w:tcPr>
            <w:tcW w:w="647" w:type="pct"/>
          </w:tcPr>
          <w:p w14:paraId="0737C679" w14:textId="77777777" w:rsidR="00132225" w:rsidRPr="0079250D" w:rsidRDefault="00132225" w:rsidP="00DE7632">
            <w:pPr>
              <w:jc w:val="both"/>
              <w:rPr>
                <w:highlight w:val="yellow"/>
              </w:rPr>
            </w:pPr>
          </w:p>
        </w:tc>
        <w:tc>
          <w:tcPr>
            <w:tcW w:w="745" w:type="pct"/>
          </w:tcPr>
          <w:p w14:paraId="01C5B606" w14:textId="77777777" w:rsidR="00132225" w:rsidRPr="0079250D" w:rsidRDefault="00132225" w:rsidP="00DE7632">
            <w:pPr>
              <w:jc w:val="both"/>
              <w:rPr>
                <w:highlight w:val="yellow"/>
              </w:rPr>
            </w:pPr>
          </w:p>
        </w:tc>
      </w:tr>
      <w:tr w:rsidR="00132225" w14:paraId="7BE4D38E" w14:textId="77777777" w:rsidTr="00403999">
        <w:tc>
          <w:tcPr>
            <w:tcW w:w="760" w:type="pct"/>
          </w:tcPr>
          <w:p w14:paraId="1AF8E79A" w14:textId="77777777" w:rsidR="00132225" w:rsidRPr="00F15661" w:rsidRDefault="00132225" w:rsidP="00DE7632">
            <w:pPr>
              <w:jc w:val="both"/>
            </w:pPr>
            <w:r w:rsidRPr="007B159E">
              <w:t>4.15.</w:t>
            </w:r>
            <w:r>
              <w:t>3</w:t>
            </w:r>
          </w:p>
        </w:tc>
        <w:tc>
          <w:tcPr>
            <w:tcW w:w="1945" w:type="pct"/>
          </w:tcPr>
          <w:p w14:paraId="59D9C77A" w14:textId="77777777" w:rsidR="00132225" w:rsidRPr="00F15661" w:rsidRDefault="00132225" w:rsidP="00DE7632">
            <w:pPr>
              <w:jc w:val="both"/>
            </w:pPr>
            <w:r w:rsidRPr="002F152A">
              <w:t>Ύψος οχήματος …m: δηλώνεται στην Τεχνική Προσφορά σε μέτρα.</w:t>
            </w:r>
          </w:p>
        </w:tc>
        <w:tc>
          <w:tcPr>
            <w:tcW w:w="902" w:type="pct"/>
            <w:vAlign w:val="center"/>
          </w:tcPr>
          <w:p w14:paraId="12C66692" w14:textId="77777777" w:rsidR="00132225" w:rsidRPr="00F15661" w:rsidRDefault="00132225" w:rsidP="00DE7632">
            <w:pPr>
              <w:jc w:val="center"/>
            </w:pPr>
            <w:r w:rsidRPr="004A0A0A">
              <w:t>ΝΑΙ</w:t>
            </w:r>
          </w:p>
        </w:tc>
        <w:tc>
          <w:tcPr>
            <w:tcW w:w="647" w:type="pct"/>
          </w:tcPr>
          <w:p w14:paraId="60599AF2" w14:textId="77777777" w:rsidR="00132225" w:rsidRPr="0079250D" w:rsidRDefault="00132225" w:rsidP="00DE7632">
            <w:pPr>
              <w:jc w:val="both"/>
              <w:rPr>
                <w:highlight w:val="yellow"/>
              </w:rPr>
            </w:pPr>
          </w:p>
        </w:tc>
        <w:tc>
          <w:tcPr>
            <w:tcW w:w="745" w:type="pct"/>
          </w:tcPr>
          <w:p w14:paraId="689A20AF" w14:textId="77777777" w:rsidR="00132225" w:rsidRPr="0079250D" w:rsidRDefault="00132225" w:rsidP="00DE7632">
            <w:pPr>
              <w:jc w:val="both"/>
              <w:rPr>
                <w:highlight w:val="yellow"/>
              </w:rPr>
            </w:pPr>
          </w:p>
        </w:tc>
      </w:tr>
      <w:tr w:rsidR="00132225" w14:paraId="0D67873B" w14:textId="77777777" w:rsidTr="00403999">
        <w:tc>
          <w:tcPr>
            <w:tcW w:w="760" w:type="pct"/>
          </w:tcPr>
          <w:p w14:paraId="1494E3B4" w14:textId="77777777" w:rsidR="00132225" w:rsidRPr="00F15661" w:rsidRDefault="00132225" w:rsidP="00DE7632">
            <w:pPr>
              <w:jc w:val="both"/>
            </w:pPr>
            <w:r w:rsidRPr="007B159E">
              <w:t>4.15.</w:t>
            </w:r>
            <w:r>
              <w:t>4</w:t>
            </w:r>
          </w:p>
        </w:tc>
        <w:tc>
          <w:tcPr>
            <w:tcW w:w="1945" w:type="pct"/>
          </w:tcPr>
          <w:p w14:paraId="2EF02045" w14:textId="77777777" w:rsidR="00132225" w:rsidRPr="00F15661" w:rsidRDefault="00132225" w:rsidP="00DE7632">
            <w:pPr>
              <w:jc w:val="both"/>
            </w:pPr>
            <w:r w:rsidRPr="002F152A">
              <w:t>Εξωτερική ακτίνα στροφής…m:</w:t>
            </w:r>
            <w:r>
              <w:t xml:space="preserve"> </w:t>
            </w:r>
            <w:r w:rsidRPr="002F152A">
              <w:t>δηλώνεται στην Τεχνική Προσφορά σε μέτρα.</w:t>
            </w:r>
          </w:p>
        </w:tc>
        <w:tc>
          <w:tcPr>
            <w:tcW w:w="902" w:type="pct"/>
            <w:vAlign w:val="center"/>
          </w:tcPr>
          <w:p w14:paraId="4D12D387" w14:textId="77777777" w:rsidR="00132225" w:rsidRPr="00F15661" w:rsidRDefault="00132225" w:rsidP="00DE7632">
            <w:pPr>
              <w:jc w:val="center"/>
            </w:pPr>
            <w:r w:rsidRPr="004A0A0A">
              <w:t>ΝΑΙ</w:t>
            </w:r>
          </w:p>
        </w:tc>
        <w:tc>
          <w:tcPr>
            <w:tcW w:w="647" w:type="pct"/>
          </w:tcPr>
          <w:p w14:paraId="6649C16D" w14:textId="77777777" w:rsidR="00132225" w:rsidRPr="0079250D" w:rsidRDefault="00132225" w:rsidP="00DE7632">
            <w:pPr>
              <w:jc w:val="both"/>
              <w:rPr>
                <w:highlight w:val="yellow"/>
              </w:rPr>
            </w:pPr>
          </w:p>
        </w:tc>
        <w:tc>
          <w:tcPr>
            <w:tcW w:w="745" w:type="pct"/>
          </w:tcPr>
          <w:p w14:paraId="368E5534" w14:textId="77777777" w:rsidR="00132225" w:rsidRPr="0079250D" w:rsidRDefault="00132225" w:rsidP="00DE7632">
            <w:pPr>
              <w:jc w:val="both"/>
              <w:rPr>
                <w:highlight w:val="yellow"/>
              </w:rPr>
            </w:pPr>
          </w:p>
        </w:tc>
      </w:tr>
      <w:tr w:rsidR="00132225" w14:paraId="335D0A99" w14:textId="77777777" w:rsidTr="00403999">
        <w:tc>
          <w:tcPr>
            <w:tcW w:w="760" w:type="pct"/>
          </w:tcPr>
          <w:p w14:paraId="57BBA605" w14:textId="77777777" w:rsidR="00132225" w:rsidRPr="00F15661" w:rsidRDefault="00132225" w:rsidP="00DE7632">
            <w:pPr>
              <w:jc w:val="both"/>
            </w:pPr>
            <w:r w:rsidRPr="007B159E">
              <w:t>4.15.</w:t>
            </w:r>
            <w:r>
              <w:t>5</w:t>
            </w:r>
          </w:p>
        </w:tc>
        <w:tc>
          <w:tcPr>
            <w:tcW w:w="1945" w:type="pct"/>
          </w:tcPr>
          <w:p w14:paraId="54DCE183" w14:textId="77777777" w:rsidR="00132225" w:rsidRPr="00F15661" w:rsidRDefault="00132225" w:rsidP="00DE7632">
            <w:pPr>
              <w:jc w:val="both"/>
            </w:pPr>
            <w:r w:rsidRPr="002F152A">
              <w:t>Ελάχιστη απόσταση από το έδαφος …cm: δηλώνεται στην Τεχνική Προσφορά σε εκατοστά.</w:t>
            </w:r>
          </w:p>
        </w:tc>
        <w:tc>
          <w:tcPr>
            <w:tcW w:w="902" w:type="pct"/>
            <w:vAlign w:val="center"/>
          </w:tcPr>
          <w:p w14:paraId="38C4344F" w14:textId="77777777" w:rsidR="00132225" w:rsidRPr="00F15661" w:rsidRDefault="00132225" w:rsidP="00DE7632">
            <w:pPr>
              <w:jc w:val="center"/>
            </w:pPr>
            <w:r w:rsidRPr="004A0A0A">
              <w:t>ΝΑΙ</w:t>
            </w:r>
          </w:p>
        </w:tc>
        <w:tc>
          <w:tcPr>
            <w:tcW w:w="647" w:type="pct"/>
          </w:tcPr>
          <w:p w14:paraId="5A178CBF" w14:textId="77777777" w:rsidR="00132225" w:rsidRPr="0079250D" w:rsidRDefault="00132225" w:rsidP="00DE7632">
            <w:pPr>
              <w:jc w:val="both"/>
              <w:rPr>
                <w:highlight w:val="yellow"/>
              </w:rPr>
            </w:pPr>
          </w:p>
        </w:tc>
        <w:tc>
          <w:tcPr>
            <w:tcW w:w="745" w:type="pct"/>
          </w:tcPr>
          <w:p w14:paraId="547F5141" w14:textId="77777777" w:rsidR="00132225" w:rsidRPr="0079250D" w:rsidRDefault="00132225" w:rsidP="00DE7632">
            <w:pPr>
              <w:jc w:val="both"/>
              <w:rPr>
                <w:highlight w:val="yellow"/>
              </w:rPr>
            </w:pPr>
          </w:p>
        </w:tc>
      </w:tr>
      <w:tr w:rsidR="00132225" w14:paraId="7070443D" w14:textId="77777777" w:rsidTr="00403999">
        <w:tc>
          <w:tcPr>
            <w:tcW w:w="760" w:type="pct"/>
          </w:tcPr>
          <w:p w14:paraId="136C5D36" w14:textId="77777777" w:rsidR="00132225" w:rsidRPr="00F15661" w:rsidRDefault="00132225" w:rsidP="00DE7632">
            <w:pPr>
              <w:jc w:val="both"/>
            </w:pPr>
            <w:r w:rsidRPr="007518C1">
              <w:t>4.15.</w:t>
            </w:r>
            <w:r>
              <w:t>6</w:t>
            </w:r>
          </w:p>
        </w:tc>
        <w:tc>
          <w:tcPr>
            <w:tcW w:w="1945" w:type="pct"/>
          </w:tcPr>
          <w:p w14:paraId="3F409AFD" w14:textId="77777777" w:rsidR="00132225" w:rsidRPr="00F15661" w:rsidRDefault="00132225" w:rsidP="00DE7632">
            <w:pPr>
              <w:jc w:val="both"/>
            </w:pPr>
            <w:r w:rsidRPr="002F152A">
              <w:t>Μεταξόνιο …m: δηλώνεται στην Τεχνική Προσφορά σε μέτρα.</w:t>
            </w:r>
          </w:p>
        </w:tc>
        <w:tc>
          <w:tcPr>
            <w:tcW w:w="902" w:type="pct"/>
            <w:vAlign w:val="center"/>
          </w:tcPr>
          <w:p w14:paraId="2C86A27E" w14:textId="77777777" w:rsidR="00132225" w:rsidRPr="00F15661" w:rsidRDefault="00132225" w:rsidP="00DE7632">
            <w:pPr>
              <w:jc w:val="center"/>
            </w:pPr>
            <w:r w:rsidRPr="004A0A0A">
              <w:t>ΝΑΙ</w:t>
            </w:r>
          </w:p>
        </w:tc>
        <w:tc>
          <w:tcPr>
            <w:tcW w:w="647" w:type="pct"/>
          </w:tcPr>
          <w:p w14:paraId="441499A9" w14:textId="77777777" w:rsidR="00132225" w:rsidRPr="0079250D" w:rsidRDefault="00132225" w:rsidP="00DE7632">
            <w:pPr>
              <w:jc w:val="both"/>
              <w:rPr>
                <w:highlight w:val="yellow"/>
              </w:rPr>
            </w:pPr>
          </w:p>
        </w:tc>
        <w:tc>
          <w:tcPr>
            <w:tcW w:w="745" w:type="pct"/>
          </w:tcPr>
          <w:p w14:paraId="6557B2B9" w14:textId="77777777" w:rsidR="00132225" w:rsidRPr="0079250D" w:rsidRDefault="00132225" w:rsidP="00DE7632">
            <w:pPr>
              <w:jc w:val="both"/>
              <w:rPr>
                <w:highlight w:val="yellow"/>
              </w:rPr>
            </w:pPr>
          </w:p>
        </w:tc>
      </w:tr>
      <w:tr w:rsidR="00132225" w14:paraId="54A87BFB" w14:textId="77777777" w:rsidTr="00403999">
        <w:tc>
          <w:tcPr>
            <w:tcW w:w="760" w:type="pct"/>
          </w:tcPr>
          <w:p w14:paraId="1DF6BA9E" w14:textId="77777777" w:rsidR="00132225" w:rsidRPr="00F15661" w:rsidRDefault="00132225" w:rsidP="00DE7632">
            <w:pPr>
              <w:jc w:val="both"/>
            </w:pPr>
            <w:r w:rsidRPr="007518C1">
              <w:t>4.15.</w:t>
            </w:r>
            <w:r>
              <w:t>7</w:t>
            </w:r>
          </w:p>
        </w:tc>
        <w:tc>
          <w:tcPr>
            <w:tcW w:w="1945" w:type="pct"/>
          </w:tcPr>
          <w:p w14:paraId="1D620CF4" w14:textId="77777777" w:rsidR="00132225" w:rsidRPr="00F15661" w:rsidRDefault="00132225" w:rsidP="00DE7632">
            <w:pPr>
              <w:jc w:val="both"/>
            </w:pPr>
            <w:r w:rsidRPr="002F152A">
              <w:t>Καλάθι: Μήκος x Πλάτος πλατφόρμας καλαθιού …m: δηλώνεται στην Τεχνική Προσφορά κάθε διάσταση σε μέτρα.</w:t>
            </w:r>
          </w:p>
        </w:tc>
        <w:tc>
          <w:tcPr>
            <w:tcW w:w="902" w:type="pct"/>
            <w:vAlign w:val="center"/>
          </w:tcPr>
          <w:p w14:paraId="5597A00A" w14:textId="77777777" w:rsidR="00132225" w:rsidRPr="00F15661" w:rsidRDefault="00132225" w:rsidP="00DE7632">
            <w:pPr>
              <w:jc w:val="center"/>
            </w:pPr>
            <w:r w:rsidRPr="004A0A0A">
              <w:t>ΝΑΙ</w:t>
            </w:r>
          </w:p>
        </w:tc>
        <w:tc>
          <w:tcPr>
            <w:tcW w:w="647" w:type="pct"/>
          </w:tcPr>
          <w:p w14:paraId="34E390B3" w14:textId="77777777" w:rsidR="00132225" w:rsidRPr="0079250D" w:rsidRDefault="00132225" w:rsidP="00DE7632">
            <w:pPr>
              <w:jc w:val="both"/>
              <w:rPr>
                <w:highlight w:val="yellow"/>
              </w:rPr>
            </w:pPr>
          </w:p>
        </w:tc>
        <w:tc>
          <w:tcPr>
            <w:tcW w:w="745" w:type="pct"/>
          </w:tcPr>
          <w:p w14:paraId="1933008A" w14:textId="77777777" w:rsidR="00132225" w:rsidRPr="0079250D" w:rsidRDefault="00132225" w:rsidP="00DE7632">
            <w:pPr>
              <w:jc w:val="both"/>
              <w:rPr>
                <w:highlight w:val="yellow"/>
              </w:rPr>
            </w:pPr>
          </w:p>
        </w:tc>
      </w:tr>
      <w:tr w:rsidR="00132225" w14:paraId="022786DA" w14:textId="77777777" w:rsidTr="00403999">
        <w:tc>
          <w:tcPr>
            <w:tcW w:w="760" w:type="pct"/>
          </w:tcPr>
          <w:p w14:paraId="5EA941D2" w14:textId="77777777" w:rsidR="00132225" w:rsidRPr="00F15661" w:rsidRDefault="00132225" w:rsidP="00DE7632">
            <w:pPr>
              <w:jc w:val="both"/>
            </w:pPr>
            <w:r w:rsidRPr="007518C1">
              <w:t>4.15.</w:t>
            </w:r>
            <w:r>
              <w:t>8</w:t>
            </w:r>
          </w:p>
        </w:tc>
        <w:tc>
          <w:tcPr>
            <w:tcW w:w="1945" w:type="pct"/>
          </w:tcPr>
          <w:p w14:paraId="1E4EF5E0" w14:textId="77777777" w:rsidR="00132225" w:rsidRPr="00F15661" w:rsidRDefault="00132225" w:rsidP="00DE7632">
            <w:pPr>
              <w:jc w:val="both"/>
            </w:pPr>
            <w:r w:rsidRPr="002F152A">
              <w:t>Άλλες διαστάσεις/πληροφορίες κατά την κρίση του προμηθευτή.</w:t>
            </w:r>
          </w:p>
        </w:tc>
        <w:tc>
          <w:tcPr>
            <w:tcW w:w="902" w:type="pct"/>
            <w:vAlign w:val="center"/>
          </w:tcPr>
          <w:p w14:paraId="563B4B05" w14:textId="77777777" w:rsidR="00132225" w:rsidRPr="00F15661" w:rsidRDefault="00132225" w:rsidP="00DE7632">
            <w:pPr>
              <w:jc w:val="center"/>
            </w:pPr>
            <w:r w:rsidRPr="004A0A0A">
              <w:t>ΝΑΙ</w:t>
            </w:r>
          </w:p>
        </w:tc>
        <w:tc>
          <w:tcPr>
            <w:tcW w:w="647" w:type="pct"/>
          </w:tcPr>
          <w:p w14:paraId="3BB9E4F2" w14:textId="77777777" w:rsidR="00132225" w:rsidRPr="0079250D" w:rsidRDefault="00132225" w:rsidP="00DE7632">
            <w:pPr>
              <w:jc w:val="both"/>
              <w:rPr>
                <w:highlight w:val="yellow"/>
              </w:rPr>
            </w:pPr>
          </w:p>
        </w:tc>
        <w:tc>
          <w:tcPr>
            <w:tcW w:w="745" w:type="pct"/>
          </w:tcPr>
          <w:p w14:paraId="6590E17E" w14:textId="77777777" w:rsidR="00132225" w:rsidRPr="0079250D" w:rsidRDefault="00132225" w:rsidP="00DE7632">
            <w:pPr>
              <w:jc w:val="both"/>
              <w:rPr>
                <w:highlight w:val="yellow"/>
              </w:rPr>
            </w:pPr>
          </w:p>
        </w:tc>
      </w:tr>
      <w:tr w:rsidR="00132225" w14:paraId="07292B2D" w14:textId="77777777" w:rsidTr="00403999">
        <w:tc>
          <w:tcPr>
            <w:tcW w:w="760" w:type="pct"/>
          </w:tcPr>
          <w:p w14:paraId="416D1823" w14:textId="77777777" w:rsidR="00132225" w:rsidRPr="00F15661" w:rsidRDefault="00132225" w:rsidP="00DE7632">
            <w:pPr>
              <w:jc w:val="both"/>
            </w:pPr>
            <w:r w:rsidRPr="007518C1">
              <w:t>4.15.</w:t>
            </w:r>
            <w:r>
              <w:t>9</w:t>
            </w:r>
          </w:p>
        </w:tc>
        <w:tc>
          <w:tcPr>
            <w:tcW w:w="1945" w:type="pct"/>
          </w:tcPr>
          <w:p w14:paraId="1143C060" w14:textId="77777777" w:rsidR="00132225" w:rsidRPr="00F15661" w:rsidRDefault="00132225" w:rsidP="00DE7632">
            <w:pPr>
              <w:jc w:val="both"/>
            </w:pPr>
            <w:r w:rsidRPr="002F152A">
              <w:t>Βάρος οχήματος: Στην Τεχνική Προσφορά δηλώνεται το βάρος του οχήματος σε kg που περιλαμβάνει το όχημα, έτοιμο για χρήση.</w:t>
            </w:r>
          </w:p>
        </w:tc>
        <w:tc>
          <w:tcPr>
            <w:tcW w:w="902" w:type="pct"/>
            <w:vAlign w:val="center"/>
          </w:tcPr>
          <w:p w14:paraId="6F37DC31" w14:textId="77777777" w:rsidR="00132225" w:rsidRPr="00F15661" w:rsidRDefault="00132225" w:rsidP="00DE7632">
            <w:pPr>
              <w:jc w:val="center"/>
            </w:pPr>
            <w:r w:rsidRPr="004A0A0A">
              <w:t>ΝΑΙ</w:t>
            </w:r>
          </w:p>
        </w:tc>
        <w:tc>
          <w:tcPr>
            <w:tcW w:w="647" w:type="pct"/>
          </w:tcPr>
          <w:p w14:paraId="4D074247" w14:textId="77777777" w:rsidR="00132225" w:rsidRPr="0079250D" w:rsidRDefault="00132225" w:rsidP="00DE7632">
            <w:pPr>
              <w:jc w:val="both"/>
              <w:rPr>
                <w:highlight w:val="yellow"/>
              </w:rPr>
            </w:pPr>
          </w:p>
        </w:tc>
        <w:tc>
          <w:tcPr>
            <w:tcW w:w="745" w:type="pct"/>
          </w:tcPr>
          <w:p w14:paraId="2A868F03" w14:textId="77777777" w:rsidR="00132225" w:rsidRPr="0079250D" w:rsidRDefault="00132225" w:rsidP="00DE7632">
            <w:pPr>
              <w:jc w:val="both"/>
              <w:rPr>
                <w:highlight w:val="yellow"/>
              </w:rPr>
            </w:pPr>
          </w:p>
        </w:tc>
      </w:tr>
      <w:tr w:rsidR="00132225" w14:paraId="02470578" w14:textId="77777777" w:rsidTr="00403999">
        <w:tc>
          <w:tcPr>
            <w:tcW w:w="760" w:type="pct"/>
          </w:tcPr>
          <w:p w14:paraId="516A22F5" w14:textId="77777777" w:rsidR="00132225" w:rsidRPr="008B2941" w:rsidRDefault="00132225" w:rsidP="00DE7632">
            <w:pPr>
              <w:jc w:val="both"/>
              <w:rPr>
                <w:b/>
                <w:bCs/>
              </w:rPr>
            </w:pPr>
            <w:r w:rsidRPr="008B2941">
              <w:rPr>
                <w:b/>
                <w:bCs/>
              </w:rPr>
              <w:t>4.16</w:t>
            </w:r>
          </w:p>
        </w:tc>
        <w:tc>
          <w:tcPr>
            <w:tcW w:w="1945" w:type="pct"/>
          </w:tcPr>
          <w:p w14:paraId="6FCBE106" w14:textId="77777777" w:rsidR="00132225" w:rsidRPr="008B2941" w:rsidRDefault="00132225" w:rsidP="00DE7632">
            <w:pPr>
              <w:jc w:val="both"/>
              <w:rPr>
                <w:b/>
                <w:bCs/>
              </w:rPr>
            </w:pPr>
            <w:r w:rsidRPr="008B2941">
              <w:rPr>
                <w:b/>
                <w:bCs/>
              </w:rPr>
              <w:t>Επιδόσεις Οχήματος – Συστήματος Ανύψωσης Καλαθιού</w:t>
            </w:r>
          </w:p>
        </w:tc>
        <w:tc>
          <w:tcPr>
            <w:tcW w:w="902" w:type="pct"/>
            <w:vAlign w:val="center"/>
          </w:tcPr>
          <w:p w14:paraId="7B84A314" w14:textId="77777777" w:rsidR="00132225" w:rsidRPr="00F15661" w:rsidRDefault="00132225" w:rsidP="00DE7632">
            <w:pPr>
              <w:jc w:val="center"/>
            </w:pPr>
          </w:p>
        </w:tc>
        <w:tc>
          <w:tcPr>
            <w:tcW w:w="647" w:type="pct"/>
          </w:tcPr>
          <w:p w14:paraId="2A7138DE" w14:textId="77777777" w:rsidR="00132225" w:rsidRPr="0079250D" w:rsidRDefault="00132225" w:rsidP="00DE7632">
            <w:pPr>
              <w:jc w:val="both"/>
              <w:rPr>
                <w:highlight w:val="yellow"/>
              </w:rPr>
            </w:pPr>
          </w:p>
        </w:tc>
        <w:tc>
          <w:tcPr>
            <w:tcW w:w="745" w:type="pct"/>
          </w:tcPr>
          <w:p w14:paraId="549F6733" w14:textId="77777777" w:rsidR="00132225" w:rsidRPr="0079250D" w:rsidRDefault="00132225" w:rsidP="00DE7632">
            <w:pPr>
              <w:jc w:val="both"/>
              <w:rPr>
                <w:highlight w:val="yellow"/>
              </w:rPr>
            </w:pPr>
          </w:p>
        </w:tc>
      </w:tr>
      <w:tr w:rsidR="00132225" w14:paraId="198B1023" w14:textId="77777777" w:rsidTr="00403999">
        <w:tc>
          <w:tcPr>
            <w:tcW w:w="760" w:type="pct"/>
          </w:tcPr>
          <w:p w14:paraId="79A97C52" w14:textId="77777777" w:rsidR="00132225" w:rsidRPr="00F15661" w:rsidRDefault="00132225" w:rsidP="00DE7632">
            <w:pPr>
              <w:jc w:val="both"/>
            </w:pPr>
            <w:r>
              <w:t>4.16.1</w:t>
            </w:r>
          </w:p>
        </w:tc>
        <w:tc>
          <w:tcPr>
            <w:tcW w:w="1945" w:type="pct"/>
          </w:tcPr>
          <w:p w14:paraId="76134AAD" w14:textId="77777777" w:rsidR="00132225" w:rsidRPr="00F15661" w:rsidRDefault="00132225" w:rsidP="00DE7632">
            <w:pPr>
              <w:jc w:val="both"/>
            </w:pPr>
            <w:r w:rsidRPr="00EF278F">
              <w:t xml:space="preserve">Μέγιστο Φορτίο ανύψωσης πλατφόρμας καλαθιού τουλάχιστον ίσο με 200kg. Δηλώνεται στην Τεχνική Προσφορά σε κιλά </w:t>
            </w:r>
            <w:r w:rsidRPr="003A3C36">
              <w:rPr>
                <w:b/>
                <w:bCs/>
              </w:rPr>
              <w:t>(βαθμολογούμενο κριτήριο).</w:t>
            </w:r>
          </w:p>
        </w:tc>
        <w:tc>
          <w:tcPr>
            <w:tcW w:w="902" w:type="pct"/>
            <w:vAlign w:val="center"/>
          </w:tcPr>
          <w:p w14:paraId="67EE7A0E" w14:textId="32D46FEF" w:rsidR="00132225" w:rsidRPr="00F15661" w:rsidRDefault="00132225" w:rsidP="00DE7632">
            <w:pPr>
              <w:jc w:val="center"/>
            </w:pPr>
            <w:r>
              <w:t>Βαθμολογούμενο</w:t>
            </w:r>
          </w:p>
        </w:tc>
        <w:tc>
          <w:tcPr>
            <w:tcW w:w="647" w:type="pct"/>
          </w:tcPr>
          <w:p w14:paraId="42CD5123" w14:textId="77777777" w:rsidR="00132225" w:rsidRPr="0079250D" w:rsidRDefault="00132225" w:rsidP="00DE7632">
            <w:pPr>
              <w:jc w:val="both"/>
              <w:rPr>
                <w:highlight w:val="yellow"/>
              </w:rPr>
            </w:pPr>
          </w:p>
        </w:tc>
        <w:tc>
          <w:tcPr>
            <w:tcW w:w="745" w:type="pct"/>
          </w:tcPr>
          <w:p w14:paraId="59AE94B0" w14:textId="77777777" w:rsidR="00132225" w:rsidRPr="0079250D" w:rsidRDefault="00132225" w:rsidP="00DE7632">
            <w:pPr>
              <w:jc w:val="both"/>
              <w:rPr>
                <w:highlight w:val="yellow"/>
              </w:rPr>
            </w:pPr>
          </w:p>
        </w:tc>
      </w:tr>
      <w:tr w:rsidR="00132225" w14:paraId="6F27FCE4" w14:textId="77777777" w:rsidTr="00403999">
        <w:tc>
          <w:tcPr>
            <w:tcW w:w="760" w:type="pct"/>
          </w:tcPr>
          <w:p w14:paraId="06F6CD49" w14:textId="77777777" w:rsidR="00132225" w:rsidRPr="00F15661" w:rsidRDefault="00132225" w:rsidP="00DE7632">
            <w:pPr>
              <w:jc w:val="both"/>
            </w:pPr>
            <w:r w:rsidRPr="003F79B2">
              <w:t>4.16.</w:t>
            </w:r>
            <w:r>
              <w:t>2</w:t>
            </w:r>
          </w:p>
        </w:tc>
        <w:tc>
          <w:tcPr>
            <w:tcW w:w="1945" w:type="pct"/>
          </w:tcPr>
          <w:p w14:paraId="452E1055" w14:textId="77777777" w:rsidR="00132225" w:rsidRPr="00F15661" w:rsidRDefault="00132225" w:rsidP="00DE7632">
            <w:pPr>
              <w:jc w:val="both"/>
            </w:pPr>
            <w:r w:rsidRPr="00EF278F">
              <w:t xml:space="preserve">Μέγιστο ύψος ανύψωσης επιπέδου δαπέδου πλατφόρμας καλαθιού τουλάχιστον ίσο με 16m. Δηλώνεται στην Τεχνική Προσφορά σε μέτρα </w:t>
            </w:r>
            <w:r w:rsidRPr="003A3C36">
              <w:rPr>
                <w:b/>
                <w:bCs/>
              </w:rPr>
              <w:t>(βαθμολογούμενο κριτήριο).</w:t>
            </w:r>
          </w:p>
        </w:tc>
        <w:tc>
          <w:tcPr>
            <w:tcW w:w="902" w:type="pct"/>
            <w:vAlign w:val="center"/>
          </w:tcPr>
          <w:p w14:paraId="0336AC92" w14:textId="165C8B47" w:rsidR="00132225" w:rsidRPr="00F15661" w:rsidRDefault="00132225" w:rsidP="00DE7632">
            <w:pPr>
              <w:jc w:val="center"/>
            </w:pPr>
            <w:r>
              <w:t>Βαθμολογούμενο</w:t>
            </w:r>
          </w:p>
        </w:tc>
        <w:tc>
          <w:tcPr>
            <w:tcW w:w="647" w:type="pct"/>
          </w:tcPr>
          <w:p w14:paraId="63871250" w14:textId="77777777" w:rsidR="00132225" w:rsidRPr="0079250D" w:rsidRDefault="00132225" w:rsidP="00DE7632">
            <w:pPr>
              <w:jc w:val="both"/>
              <w:rPr>
                <w:highlight w:val="yellow"/>
              </w:rPr>
            </w:pPr>
          </w:p>
        </w:tc>
        <w:tc>
          <w:tcPr>
            <w:tcW w:w="745" w:type="pct"/>
          </w:tcPr>
          <w:p w14:paraId="4FD66686" w14:textId="77777777" w:rsidR="00132225" w:rsidRPr="0079250D" w:rsidRDefault="00132225" w:rsidP="00DE7632">
            <w:pPr>
              <w:jc w:val="both"/>
              <w:rPr>
                <w:highlight w:val="yellow"/>
              </w:rPr>
            </w:pPr>
          </w:p>
        </w:tc>
      </w:tr>
      <w:tr w:rsidR="00132225" w14:paraId="2254A994" w14:textId="77777777" w:rsidTr="00403999">
        <w:tc>
          <w:tcPr>
            <w:tcW w:w="760" w:type="pct"/>
          </w:tcPr>
          <w:p w14:paraId="6C1DAB57" w14:textId="77777777" w:rsidR="00132225" w:rsidRPr="00F15661" w:rsidRDefault="00132225" w:rsidP="00DE7632">
            <w:pPr>
              <w:jc w:val="both"/>
            </w:pPr>
            <w:r w:rsidRPr="003F79B2">
              <w:t>4.16.</w:t>
            </w:r>
            <w:r>
              <w:t>3</w:t>
            </w:r>
          </w:p>
        </w:tc>
        <w:tc>
          <w:tcPr>
            <w:tcW w:w="1945" w:type="pct"/>
          </w:tcPr>
          <w:p w14:paraId="494313D4" w14:textId="77777777" w:rsidR="00132225" w:rsidRPr="00F15661" w:rsidRDefault="00132225" w:rsidP="00DE7632">
            <w:pPr>
              <w:jc w:val="both"/>
            </w:pPr>
            <w:r w:rsidRPr="00EF278F">
              <w:t>Μέγιστη κλίση ανόδου οχήματος με ονομαστικό φορτίο παραγράφου 4.6.3. Η ακριβής τιμή δηλώνεται στην Τεχνική Προσφορά, εκφρασμένη % .</w:t>
            </w:r>
          </w:p>
        </w:tc>
        <w:tc>
          <w:tcPr>
            <w:tcW w:w="902" w:type="pct"/>
            <w:vAlign w:val="center"/>
          </w:tcPr>
          <w:p w14:paraId="2D5C8329" w14:textId="77777777" w:rsidR="00132225" w:rsidRPr="00F15661" w:rsidRDefault="00132225" w:rsidP="00DE7632">
            <w:pPr>
              <w:jc w:val="center"/>
            </w:pPr>
            <w:r>
              <w:t>ΝΑΙ</w:t>
            </w:r>
          </w:p>
        </w:tc>
        <w:tc>
          <w:tcPr>
            <w:tcW w:w="647" w:type="pct"/>
          </w:tcPr>
          <w:p w14:paraId="512078E3" w14:textId="77777777" w:rsidR="00132225" w:rsidRPr="0079250D" w:rsidRDefault="00132225" w:rsidP="00DE7632">
            <w:pPr>
              <w:jc w:val="both"/>
              <w:rPr>
                <w:highlight w:val="yellow"/>
              </w:rPr>
            </w:pPr>
          </w:p>
        </w:tc>
        <w:tc>
          <w:tcPr>
            <w:tcW w:w="745" w:type="pct"/>
          </w:tcPr>
          <w:p w14:paraId="65CA70C2" w14:textId="77777777" w:rsidR="00132225" w:rsidRPr="0079250D" w:rsidRDefault="00132225" w:rsidP="00DE7632">
            <w:pPr>
              <w:jc w:val="both"/>
              <w:rPr>
                <w:highlight w:val="yellow"/>
              </w:rPr>
            </w:pPr>
          </w:p>
        </w:tc>
      </w:tr>
      <w:tr w:rsidR="00132225" w14:paraId="4E748E70" w14:textId="77777777" w:rsidTr="00403999">
        <w:tc>
          <w:tcPr>
            <w:tcW w:w="760" w:type="pct"/>
          </w:tcPr>
          <w:p w14:paraId="24FA6A35" w14:textId="77777777" w:rsidR="00132225" w:rsidRPr="00F15661" w:rsidRDefault="00132225" w:rsidP="00DE7632">
            <w:pPr>
              <w:jc w:val="both"/>
            </w:pPr>
            <w:r w:rsidRPr="003F79B2">
              <w:t>4.16.</w:t>
            </w:r>
            <w:r>
              <w:t>4</w:t>
            </w:r>
          </w:p>
        </w:tc>
        <w:tc>
          <w:tcPr>
            <w:tcW w:w="1945" w:type="pct"/>
          </w:tcPr>
          <w:p w14:paraId="35C94C1F" w14:textId="77777777" w:rsidR="00132225" w:rsidRPr="00F15661" w:rsidRDefault="00132225" w:rsidP="00DE7632">
            <w:pPr>
              <w:jc w:val="both"/>
            </w:pPr>
            <w:r w:rsidRPr="00EF278F">
              <w:t>Δυνατότητα στροφής καλαθιού τουλάχιστον ίση με 60o . Η ακριβής τιμή δηλώνεται στην Τεχνική Προσφορά, σε μοίρες.</w:t>
            </w:r>
            <w:r w:rsidRPr="003A3C36">
              <w:rPr>
                <w:b/>
                <w:bCs/>
              </w:rPr>
              <w:t xml:space="preserve"> (βαθμολογούμενο κριτήριο)</w:t>
            </w:r>
          </w:p>
        </w:tc>
        <w:tc>
          <w:tcPr>
            <w:tcW w:w="902" w:type="pct"/>
            <w:vAlign w:val="center"/>
          </w:tcPr>
          <w:p w14:paraId="12216C24" w14:textId="604E05C9" w:rsidR="00132225" w:rsidRPr="00F15661" w:rsidRDefault="00132225" w:rsidP="00DE7632">
            <w:pPr>
              <w:jc w:val="center"/>
            </w:pPr>
            <w:r>
              <w:t>Βαθμολογούμενο</w:t>
            </w:r>
          </w:p>
        </w:tc>
        <w:tc>
          <w:tcPr>
            <w:tcW w:w="647" w:type="pct"/>
          </w:tcPr>
          <w:p w14:paraId="273E6A6F" w14:textId="77777777" w:rsidR="00132225" w:rsidRPr="0079250D" w:rsidRDefault="00132225" w:rsidP="00DE7632">
            <w:pPr>
              <w:jc w:val="both"/>
              <w:rPr>
                <w:highlight w:val="yellow"/>
              </w:rPr>
            </w:pPr>
          </w:p>
        </w:tc>
        <w:tc>
          <w:tcPr>
            <w:tcW w:w="745" w:type="pct"/>
          </w:tcPr>
          <w:p w14:paraId="2085F77F" w14:textId="77777777" w:rsidR="00132225" w:rsidRPr="0079250D" w:rsidRDefault="00132225" w:rsidP="00DE7632">
            <w:pPr>
              <w:jc w:val="both"/>
              <w:rPr>
                <w:highlight w:val="yellow"/>
              </w:rPr>
            </w:pPr>
          </w:p>
        </w:tc>
      </w:tr>
      <w:tr w:rsidR="00132225" w14:paraId="7176B279" w14:textId="77777777" w:rsidTr="00403999">
        <w:tc>
          <w:tcPr>
            <w:tcW w:w="760" w:type="pct"/>
          </w:tcPr>
          <w:p w14:paraId="68894D94" w14:textId="77777777" w:rsidR="00132225" w:rsidRPr="00F15661" w:rsidRDefault="00132225" w:rsidP="00DE7632">
            <w:pPr>
              <w:jc w:val="both"/>
            </w:pPr>
            <w:r w:rsidRPr="003F79B2">
              <w:t>4.16.</w:t>
            </w:r>
            <w:r>
              <w:t>5</w:t>
            </w:r>
          </w:p>
        </w:tc>
        <w:tc>
          <w:tcPr>
            <w:tcW w:w="1945" w:type="pct"/>
          </w:tcPr>
          <w:p w14:paraId="7672205F" w14:textId="77777777" w:rsidR="00132225" w:rsidRPr="00F15661" w:rsidRDefault="00132225" w:rsidP="00DE7632">
            <w:pPr>
              <w:jc w:val="both"/>
            </w:pPr>
            <w:r w:rsidRPr="00EF278F">
              <w:t>Διατηρείται για λόγους αρίθμησης.</w:t>
            </w:r>
          </w:p>
        </w:tc>
        <w:tc>
          <w:tcPr>
            <w:tcW w:w="902" w:type="pct"/>
            <w:vAlign w:val="center"/>
          </w:tcPr>
          <w:p w14:paraId="1350D526" w14:textId="77777777" w:rsidR="00132225" w:rsidRPr="00F15661" w:rsidRDefault="00132225" w:rsidP="00DE7632">
            <w:pPr>
              <w:jc w:val="center"/>
            </w:pPr>
          </w:p>
        </w:tc>
        <w:tc>
          <w:tcPr>
            <w:tcW w:w="647" w:type="pct"/>
          </w:tcPr>
          <w:p w14:paraId="1F0DD75E" w14:textId="77777777" w:rsidR="00132225" w:rsidRPr="0079250D" w:rsidRDefault="00132225" w:rsidP="00DE7632">
            <w:pPr>
              <w:jc w:val="both"/>
              <w:rPr>
                <w:highlight w:val="yellow"/>
              </w:rPr>
            </w:pPr>
          </w:p>
        </w:tc>
        <w:tc>
          <w:tcPr>
            <w:tcW w:w="745" w:type="pct"/>
          </w:tcPr>
          <w:p w14:paraId="710BEC57" w14:textId="77777777" w:rsidR="00132225" w:rsidRPr="0079250D" w:rsidRDefault="00132225" w:rsidP="00DE7632">
            <w:pPr>
              <w:jc w:val="both"/>
              <w:rPr>
                <w:highlight w:val="yellow"/>
              </w:rPr>
            </w:pPr>
          </w:p>
        </w:tc>
      </w:tr>
      <w:tr w:rsidR="00132225" w14:paraId="41194C17" w14:textId="77777777" w:rsidTr="00403999">
        <w:tc>
          <w:tcPr>
            <w:tcW w:w="760" w:type="pct"/>
          </w:tcPr>
          <w:p w14:paraId="71A9C94F" w14:textId="77777777" w:rsidR="00132225" w:rsidRPr="00F15661" w:rsidRDefault="00132225" w:rsidP="00DE7632">
            <w:pPr>
              <w:jc w:val="both"/>
            </w:pPr>
            <w:r w:rsidRPr="003F79B2">
              <w:t>4.16.</w:t>
            </w:r>
            <w:r>
              <w:t>6</w:t>
            </w:r>
          </w:p>
        </w:tc>
        <w:tc>
          <w:tcPr>
            <w:tcW w:w="1945" w:type="pct"/>
          </w:tcPr>
          <w:p w14:paraId="199CD78F" w14:textId="77777777" w:rsidR="00132225" w:rsidRPr="00F15661" w:rsidRDefault="00132225" w:rsidP="00DE7632">
            <w:pPr>
              <w:jc w:val="both"/>
            </w:pPr>
            <w:r w:rsidRPr="00EF278F">
              <w:t>Μέγιστη ταχύτητα ανέμου στην οποία δεν επηρεάζονται οι παραπάνω επιδόσεις του μηχανήματος βάση του εφαρμοζόμενου προτύπου (π.χ ISO 4302). Η ακριβής τιμή δηλώνεται στην Τεχνική Προσφορά σε km/h.</w:t>
            </w:r>
          </w:p>
        </w:tc>
        <w:tc>
          <w:tcPr>
            <w:tcW w:w="902" w:type="pct"/>
            <w:vAlign w:val="center"/>
          </w:tcPr>
          <w:p w14:paraId="3106462B" w14:textId="77777777" w:rsidR="00132225" w:rsidRPr="00F15661" w:rsidRDefault="00132225" w:rsidP="00DE7632">
            <w:pPr>
              <w:jc w:val="center"/>
            </w:pPr>
            <w:r>
              <w:t>ΝΑΙ</w:t>
            </w:r>
          </w:p>
        </w:tc>
        <w:tc>
          <w:tcPr>
            <w:tcW w:w="647" w:type="pct"/>
          </w:tcPr>
          <w:p w14:paraId="58BEA275" w14:textId="77777777" w:rsidR="00132225" w:rsidRPr="0079250D" w:rsidRDefault="00132225" w:rsidP="00DE7632">
            <w:pPr>
              <w:jc w:val="both"/>
              <w:rPr>
                <w:highlight w:val="yellow"/>
              </w:rPr>
            </w:pPr>
          </w:p>
        </w:tc>
        <w:tc>
          <w:tcPr>
            <w:tcW w:w="745" w:type="pct"/>
          </w:tcPr>
          <w:p w14:paraId="246B3D3E" w14:textId="77777777" w:rsidR="00132225" w:rsidRPr="0079250D" w:rsidRDefault="00132225" w:rsidP="00DE7632">
            <w:pPr>
              <w:jc w:val="both"/>
              <w:rPr>
                <w:highlight w:val="yellow"/>
              </w:rPr>
            </w:pPr>
          </w:p>
        </w:tc>
      </w:tr>
      <w:tr w:rsidR="00132225" w14:paraId="0BDCEB98" w14:textId="77777777" w:rsidTr="00403999">
        <w:tc>
          <w:tcPr>
            <w:tcW w:w="760" w:type="pct"/>
          </w:tcPr>
          <w:p w14:paraId="0288DCA9" w14:textId="77777777" w:rsidR="00132225" w:rsidRPr="00F15661" w:rsidRDefault="00132225" w:rsidP="00DE7632">
            <w:pPr>
              <w:jc w:val="both"/>
            </w:pPr>
            <w:r w:rsidRPr="003F79B2">
              <w:t>4.16.</w:t>
            </w:r>
            <w:r>
              <w:t>7</w:t>
            </w:r>
          </w:p>
        </w:tc>
        <w:tc>
          <w:tcPr>
            <w:tcW w:w="1945" w:type="pct"/>
          </w:tcPr>
          <w:p w14:paraId="5785EBC0" w14:textId="77777777" w:rsidR="00132225" w:rsidRPr="00F15661" w:rsidRDefault="00132225" w:rsidP="00DE7632">
            <w:pPr>
              <w:jc w:val="both"/>
            </w:pPr>
            <w:r w:rsidRPr="00EF278F">
              <w:t xml:space="preserve">Η ελάχιστη οριζόντια εργασία να είναι τουλάχιστον 6,00m </w:t>
            </w:r>
            <w:r w:rsidRPr="003A3C36">
              <w:rPr>
                <w:b/>
                <w:bCs/>
              </w:rPr>
              <w:t>(βαθμολογούμενο κριτήριο)</w:t>
            </w:r>
          </w:p>
        </w:tc>
        <w:tc>
          <w:tcPr>
            <w:tcW w:w="902" w:type="pct"/>
            <w:vAlign w:val="center"/>
          </w:tcPr>
          <w:p w14:paraId="158EAC5B" w14:textId="5782F8C0" w:rsidR="00132225" w:rsidRPr="00F15661" w:rsidRDefault="00132225" w:rsidP="00DE7632">
            <w:pPr>
              <w:jc w:val="center"/>
            </w:pPr>
            <w:r>
              <w:t>Βαθμολογούμενο</w:t>
            </w:r>
          </w:p>
        </w:tc>
        <w:tc>
          <w:tcPr>
            <w:tcW w:w="647" w:type="pct"/>
          </w:tcPr>
          <w:p w14:paraId="1D76E6FE" w14:textId="77777777" w:rsidR="00132225" w:rsidRPr="0079250D" w:rsidRDefault="00132225" w:rsidP="00DE7632">
            <w:pPr>
              <w:jc w:val="both"/>
              <w:rPr>
                <w:highlight w:val="yellow"/>
              </w:rPr>
            </w:pPr>
          </w:p>
        </w:tc>
        <w:tc>
          <w:tcPr>
            <w:tcW w:w="745" w:type="pct"/>
          </w:tcPr>
          <w:p w14:paraId="75886022" w14:textId="77777777" w:rsidR="00132225" w:rsidRPr="0079250D" w:rsidRDefault="00132225" w:rsidP="00DE7632">
            <w:pPr>
              <w:jc w:val="both"/>
              <w:rPr>
                <w:highlight w:val="yellow"/>
              </w:rPr>
            </w:pPr>
          </w:p>
        </w:tc>
      </w:tr>
      <w:tr w:rsidR="00132225" w14:paraId="7A2DC318" w14:textId="77777777" w:rsidTr="00403999">
        <w:tc>
          <w:tcPr>
            <w:tcW w:w="760" w:type="pct"/>
          </w:tcPr>
          <w:p w14:paraId="3546E7C8" w14:textId="77777777" w:rsidR="00132225" w:rsidRPr="00730E1E" w:rsidRDefault="00132225" w:rsidP="00DE7632">
            <w:pPr>
              <w:jc w:val="both"/>
              <w:rPr>
                <w:b/>
                <w:bCs/>
              </w:rPr>
            </w:pPr>
            <w:r w:rsidRPr="00730E1E">
              <w:rPr>
                <w:b/>
                <w:bCs/>
              </w:rPr>
              <w:lastRenderedPageBreak/>
              <w:t>4.17</w:t>
            </w:r>
          </w:p>
        </w:tc>
        <w:tc>
          <w:tcPr>
            <w:tcW w:w="1945" w:type="pct"/>
          </w:tcPr>
          <w:p w14:paraId="7C36BB05" w14:textId="77777777" w:rsidR="00132225" w:rsidRPr="00730E1E" w:rsidRDefault="00132225" w:rsidP="00DE7632">
            <w:pPr>
              <w:jc w:val="both"/>
              <w:rPr>
                <w:b/>
                <w:bCs/>
              </w:rPr>
            </w:pPr>
            <w:r w:rsidRPr="00730E1E">
              <w:rPr>
                <w:b/>
                <w:bCs/>
              </w:rPr>
              <w:t>Προστασία Περιβαλλοντικών Συνθηκών Λειτουργίας</w:t>
            </w:r>
          </w:p>
        </w:tc>
        <w:tc>
          <w:tcPr>
            <w:tcW w:w="902" w:type="pct"/>
            <w:vAlign w:val="center"/>
          </w:tcPr>
          <w:p w14:paraId="5AB1A713" w14:textId="77777777" w:rsidR="00132225" w:rsidRPr="00F15661" w:rsidRDefault="00132225" w:rsidP="00DE7632">
            <w:pPr>
              <w:jc w:val="center"/>
            </w:pPr>
          </w:p>
        </w:tc>
        <w:tc>
          <w:tcPr>
            <w:tcW w:w="647" w:type="pct"/>
          </w:tcPr>
          <w:p w14:paraId="6C637245" w14:textId="77777777" w:rsidR="00132225" w:rsidRPr="0079250D" w:rsidRDefault="00132225" w:rsidP="00DE7632">
            <w:pPr>
              <w:jc w:val="both"/>
              <w:rPr>
                <w:highlight w:val="yellow"/>
              </w:rPr>
            </w:pPr>
          </w:p>
        </w:tc>
        <w:tc>
          <w:tcPr>
            <w:tcW w:w="745" w:type="pct"/>
          </w:tcPr>
          <w:p w14:paraId="3E23B043" w14:textId="77777777" w:rsidR="00132225" w:rsidRPr="0079250D" w:rsidRDefault="00132225" w:rsidP="00DE7632">
            <w:pPr>
              <w:jc w:val="both"/>
              <w:rPr>
                <w:highlight w:val="yellow"/>
              </w:rPr>
            </w:pPr>
          </w:p>
        </w:tc>
      </w:tr>
      <w:tr w:rsidR="00132225" w14:paraId="295EAC43" w14:textId="77777777" w:rsidTr="00403999">
        <w:tc>
          <w:tcPr>
            <w:tcW w:w="760" w:type="pct"/>
          </w:tcPr>
          <w:p w14:paraId="48A257DE" w14:textId="77777777" w:rsidR="00132225" w:rsidRPr="00F15661" w:rsidRDefault="00132225" w:rsidP="00DE7632">
            <w:pPr>
              <w:jc w:val="both"/>
            </w:pPr>
            <w:r>
              <w:t>4.17.1</w:t>
            </w:r>
          </w:p>
        </w:tc>
        <w:tc>
          <w:tcPr>
            <w:tcW w:w="1945" w:type="pct"/>
          </w:tcPr>
          <w:p w14:paraId="1711CC13" w14:textId="77777777" w:rsidR="00132225" w:rsidRPr="00F15661" w:rsidRDefault="00132225" w:rsidP="00DE7632">
            <w:pPr>
              <w:jc w:val="both"/>
            </w:pPr>
            <w:r w:rsidRPr="00730E1E">
              <w:t>Η τελική βαφή (εσωτερική – εξωτερική) είναι ομοιόμορφη και επιμελημένη.</w:t>
            </w:r>
          </w:p>
        </w:tc>
        <w:tc>
          <w:tcPr>
            <w:tcW w:w="902" w:type="pct"/>
            <w:vAlign w:val="center"/>
          </w:tcPr>
          <w:p w14:paraId="20CEA203" w14:textId="77777777" w:rsidR="00132225" w:rsidRPr="00F15661" w:rsidRDefault="00132225" w:rsidP="00DE7632">
            <w:pPr>
              <w:jc w:val="center"/>
            </w:pPr>
            <w:r>
              <w:t>ΝΑΙ</w:t>
            </w:r>
          </w:p>
        </w:tc>
        <w:tc>
          <w:tcPr>
            <w:tcW w:w="647" w:type="pct"/>
          </w:tcPr>
          <w:p w14:paraId="322A0DE7" w14:textId="77777777" w:rsidR="00132225" w:rsidRPr="0079250D" w:rsidRDefault="00132225" w:rsidP="00DE7632">
            <w:pPr>
              <w:jc w:val="both"/>
              <w:rPr>
                <w:highlight w:val="yellow"/>
              </w:rPr>
            </w:pPr>
          </w:p>
        </w:tc>
        <w:tc>
          <w:tcPr>
            <w:tcW w:w="745" w:type="pct"/>
          </w:tcPr>
          <w:p w14:paraId="12643555" w14:textId="77777777" w:rsidR="00132225" w:rsidRPr="0079250D" w:rsidRDefault="00132225" w:rsidP="00DE7632">
            <w:pPr>
              <w:jc w:val="both"/>
              <w:rPr>
                <w:highlight w:val="yellow"/>
              </w:rPr>
            </w:pPr>
          </w:p>
        </w:tc>
      </w:tr>
      <w:tr w:rsidR="00132225" w14:paraId="1CF03FA2" w14:textId="77777777" w:rsidTr="00403999">
        <w:tc>
          <w:tcPr>
            <w:tcW w:w="760" w:type="pct"/>
          </w:tcPr>
          <w:p w14:paraId="30034A87" w14:textId="77777777" w:rsidR="00132225" w:rsidRPr="00F15661" w:rsidRDefault="00132225" w:rsidP="00DE7632">
            <w:pPr>
              <w:jc w:val="both"/>
            </w:pPr>
            <w:r w:rsidRPr="00061E36">
              <w:t>4.17.</w:t>
            </w:r>
            <w:r>
              <w:t>2</w:t>
            </w:r>
          </w:p>
        </w:tc>
        <w:tc>
          <w:tcPr>
            <w:tcW w:w="1945" w:type="pct"/>
          </w:tcPr>
          <w:p w14:paraId="094EDBC3" w14:textId="77777777" w:rsidR="00132225" w:rsidRPr="00F15661" w:rsidRDefault="00132225" w:rsidP="00DE7632">
            <w:pPr>
              <w:jc w:val="both"/>
            </w:pPr>
            <w:r w:rsidRPr="00730E1E">
              <w:t>Κάθε όχημα διαθέτει βαφή με αντισκωριακή προστασία, που περιγράφεται στην Τεχνική Προσφορά, για διαβρωτικό περιβάλλον εργασίας όπως η λειτουργία του σε νησιωτική μονάδα.</w:t>
            </w:r>
          </w:p>
        </w:tc>
        <w:tc>
          <w:tcPr>
            <w:tcW w:w="902" w:type="pct"/>
            <w:vAlign w:val="center"/>
          </w:tcPr>
          <w:p w14:paraId="31517C97" w14:textId="77777777" w:rsidR="00132225" w:rsidRPr="00F15661" w:rsidRDefault="00132225" w:rsidP="00DE7632">
            <w:pPr>
              <w:jc w:val="center"/>
            </w:pPr>
            <w:r>
              <w:t>ΝΑΙ</w:t>
            </w:r>
          </w:p>
        </w:tc>
        <w:tc>
          <w:tcPr>
            <w:tcW w:w="647" w:type="pct"/>
          </w:tcPr>
          <w:p w14:paraId="1E2581E7" w14:textId="77777777" w:rsidR="00132225" w:rsidRPr="0079250D" w:rsidRDefault="00132225" w:rsidP="00DE7632">
            <w:pPr>
              <w:jc w:val="both"/>
              <w:rPr>
                <w:highlight w:val="yellow"/>
              </w:rPr>
            </w:pPr>
          </w:p>
        </w:tc>
        <w:tc>
          <w:tcPr>
            <w:tcW w:w="745" w:type="pct"/>
          </w:tcPr>
          <w:p w14:paraId="1FF5349D" w14:textId="77777777" w:rsidR="00132225" w:rsidRPr="0079250D" w:rsidRDefault="00132225" w:rsidP="00DE7632">
            <w:pPr>
              <w:jc w:val="both"/>
              <w:rPr>
                <w:highlight w:val="yellow"/>
              </w:rPr>
            </w:pPr>
          </w:p>
        </w:tc>
      </w:tr>
      <w:tr w:rsidR="00132225" w14:paraId="16E4150F" w14:textId="77777777" w:rsidTr="00403999">
        <w:tc>
          <w:tcPr>
            <w:tcW w:w="760" w:type="pct"/>
          </w:tcPr>
          <w:p w14:paraId="47C5E019" w14:textId="77777777" w:rsidR="00132225" w:rsidRPr="00F15661" w:rsidRDefault="00132225" w:rsidP="00DE7632">
            <w:pPr>
              <w:jc w:val="both"/>
            </w:pPr>
            <w:r w:rsidRPr="00061E36">
              <w:t>4.17.</w:t>
            </w:r>
            <w:r>
              <w:t>3</w:t>
            </w:r>
          </w:p>
        </w:tc>
        <w:tc>
          <w:tcPr>
            <w:tcW w:w="1945" w:type="pct"/>
          </w:tcPr>
          <w:p w14:paraId="0D330C68" w14:textId="77777777" w:rsidR="00132225" w:rsidRPr="00F15661" w:rsidRDefault="00132225" w:rsidP="00DE7632">
            <w:pPr>
              <w:jc w:val="both"/>
            </w:pPr>
            <w:r w:rsidRPr="00730E1E">
              <w:t>Το ανυψωτικό και η υπερκατασκευή, να υποστεί κατάλληλη αντιδιαβρωτική επεξεργασία για προστασία τουλάχιστον για 10 έτη. Στην Τεχνική Προσφορά δηλώνεται η βεβαιωμένη από το εργοστάσιο κατασκευής του μηχανήματος εγγύηση της αντισκωριακής προστασίας βαφής σε έτη</w:t>
            </w:r>
            <w:r>
              <w:t xml:space="preserve"> </w:t>
            </w:r>
            <w:r w:rsidRPr="006A1F8C">
              <w:rPr>
                <w:b/>
                <w:bCs/>
              </w:rPr>
              <w:t>(βαθμολογούμενο κριτήριο).</w:t>
            </w:r>
          </w:p>
        </w:tc>
        <w:tc>
          <w:tcPr>
            <w:tcW w:w="902" w:type="pct"/>
            <w:vAlign w:val="center"/>
          </w:tcPr>
          <w:p w14:paraId="2837C5BF" w14:textId="7994EED1" w:rsidR="00132225" w:rsidRPr="00F15661" w:rsidRDefault="00132225" w:rsidP="00DE7632">
            <w:pPr>
              <w:jc w:val="center"/>
            </w:pPr>
            <w:r>
              <w:t>Βαθμολογούμενο</w:t>
            </w:r>
          </w:p>
        </w:tc>
        <w:tc>
          <w:tcPr>
            <w:tcW w:w="647" w:type="pct"/>
          </w:tcPr>
          <w:p w14:paraId="7EA9ED00" w14:textId="77777777" w:rsidR="00132225" w:rsidRPr="0079250D" w:rsidRDefault="00132225" w:rsidP="00DE7632">
            <w:pPr>
              <w:jc w:val="both"/>
              <w:rPr>
                <w:highlight w:val="yellow"/>
              </w:rPr>
            </w:pPr>
          </w:p>
        </w:tc>
        <w:tc>
          <w:tcPr>
            <w:tcW w:w="745" w:type="pct"/>
          </w:tcPr>
          <w:p w14:paraId="57F6172E" w14:textId="77777777" w:rsidR="00132225" w:rsidRPr="0079250D" w:rsidRDefault="00132225" w:rsidP="00DE7632">
            <w:pPr>
              <w:jc w:val="both"/>
              <w:rPr>
                <w:highlight w:val="yellow"/>
              </w:rPr>
            </w:pPr>
          </w:p>
        </w:tc>
      </w:tr>
      <w:tr w:rsidR="00132225" w14:paraId="06400DC0" w14:textId="77777777" w:rsidTr="00403999">
        <w:tc>
          <w:tcPr>
            <w:tcW w:w="760" w:type="pct"/>
          </w:tcPr>
          <w:p w14:paraId="47088FA7" w14:textId="77777777" w:rsidR="00132225" w:rsidRPr="00F15661" w:rsidRDefault="00132225" w:rsidP="00DE7632">
            <w:pPr>
              <w:jc w:val="both"/>
            </w:pPr>
            <w:r w:rsidRPr="00061E36">
              <w:t>4.17.</w:t>
            </w:r>
            <w:r>
              <w:t>4</w:t>
            </w:r>
          </w:p>
        </w:tc>
        <w:tc>
          <w:tcPr>
            <w:tcW w:w="1945" w:type="pct"/>
          </w:tcPr>
          <w:p w14:paraId="2E7BE424" w14:textId="77777777" w:rsidR="00132225" w:rsidRPr="00F15661" w:rsidRDefault="00132225" w:rsidP="00DE7632">
            <w:pPr>
              <w:jc w:val="both"/>
            </w:pPr>
            <w:r w:rsidRPr="00730E1E">
              <w:t>Η επιλογή των χρωμάτων να γίνει σύμφωνα με το πρότυπο FEDERAL STANDARD.</w:t>
            </w:r>
          </w:p>
        </w:tc>
        <w:tc>
          <w:tcPr>
            <w:tcW w:w="902" w:type="pct"/>
            <w:vAlign w:val="center"/>
          </w:tcPr>
          <w:p w14:paraId="61EC1730" w14:textId="77777777" w:rsidR="00132225" w:rsidRPr="00F15661" w:rsidRDefault="00132225" w:rsidP="00DE7632">
            <w:pPr>
              <w:jc w:val="center"/>
            </w:pPr>
            <w:r>
              <w:t>ΝΑΙ</w:t>
            </w:r>
          </w:p>
        </w:tc>
        <w:tc>
          <w:tcPr>
            <w:tcW w:w="647" w:type="pct"/>
          </w:tcPr>
          <w:p w14:paraId="39426BAC" w14:textId="77777777" w:rsidR="00132225" w:rsidRPr="0079250D" w:rsidRDefault="00132225" w:rsidP="00DE7632">
            <w:pPr>
              <w:jc w:val="both"/>
              <w:rPr>
                <w:highlight w:val="yellow"/>
              </w:rPr>
            </w:pPr>
          </w:p>
        </w:tc>
        <w:tc>
          <w:tcPr>
            <w:tcW w:w="745" w:type="pct"/>
          </w:tcPr>
          <w:p w14:paraId="44297A27" w14:textId="77777777" w:rsidR="00132225" w:rsidRPr="0079250D" w:rsidRDefault="00132225" w:rsidP="00DE7632">
            <w:pPr>
              <w:jc w:val="both"/>
              <w:rPr>
                <w:highlight w:val="yellow"/>
              </w:rPr>
            </w:pPr>
          </w:p>
        </w:tc>
      </w:tr>
      <w:tr w:rsidR="00132225" w14:paraId="78E8A084" w14:textId="77777777" w:rsidTr="00403999">
        <w:tc>
          <w:tcPr>
            <w:tcW w:w="760" w:type="pct"/>
          </w:tcPr>
          <w:p w14:paraId="625C4196" w14:textId="77777777" w:rsidR="00132225" w:rsidRPr="00F15661" w:rsidRDefault="00132225" w:rsidP="00DE7632">
            <w:pPr>
              <w:jc w:val="both"/>
            </w:pPr>
            <w:r w:rsidRPr="00061E36">
              <w:t>4.17.</w:t>
            </w:r>
            <w:r>
              <w:t>5</w:t>
            </w:r>
          </w:p>
        </w:tc>
        <w:tc>
          <w:tcPr>
            <w:tcW w:w="1945" w:type="pct"/>
          </w:tcPr>
          <w:p w14:paraId="084CF23C" w14:textId="77777777" w:rsidR="00132225" w:rsidRPr="00F15661" w:rsidRDefault="00132225" w:rsidP="00DE7632">
            <w:pPr>
              <w:jc w:val="both"/>
            </w:pPr>
            <w:r w:rsidRPr="00730E1E">
              <w:t>Το χρώμα κάθε οχήματος και της υπερκατασκευής είναι σύμφωνο με τις απαιτήσεις της διακήρυξης.</w:t>
            </w:r>
          </w:p>
        </w:tc>
        <w:tc>
          <w:tcPr>
            <w:tcW w:w="902" w:type="pct"/>
            <w:vAlign w:val="center"/>
          </w:tcPr>
          <w:p w14:paraId="0AF59A01" w14:textId="77777777" w:rsidR="00132225" w:rsidRPr="00F15661" w:rsidRDefault="00132225" w:rsidP="00DE7632">
            <w:pPr>
              <w:jc w:val="center"/>
            </w:pPr>
            <w:r>
              <w:t>ΝΑΙ</w:t>
            </w:r>
          </w:p>
        </w:tc>
        <w:tc>
          <w:tcPr>
            <w:tcW w:w="647" w:type="pct"/>
          </w:tcPr>
          <w:p w14:paraId="0B21C04E" w14:textId="77777777" w:rsidR="00132225" w:rsidRPr="0079250D" w:rsidRDefault="00132225" w:rsidP="00DE7632">
            <w:pPr>
              <w:jc w:val="both"/>
              <w:rPr>
                <w:highlight w:val="yellow"/>
              </w:rPr>
            </w:pPr>
          </w:p>
        </w:tc>
        <w:tc>
          <w:tcPr>
            <w:tcW w:w="745" w:type="pct"/>
          </w:tcPr>
          <w:p w14:paraId="28DB1CB2" w14:textId="77777777" w:rsidR="00132225" w:rsidRPr="0079250D" w:rsidRDefault="00132225" w:rsidP="00DE7632">
            <w:pPr>
              <w:jc w:val="both"/>
              <w:rPr>
                <w:highlight w:val="yellow"/>
              </w:rPr>
            </w:pPr>
          </w:p>
        </w:tc>
      </w:tr>
      <w:tr w:rsidR="00132225" w14:paraId="3E67D083" w14:textId="77777777" w:rsidTr="00403999">
        <w:tc>
          <w:tcPr>
            <w:tcW w:w="760" w:type="pct"/>
          </w:tcPr>
          <w:p w14:paraId="0F62EF94" w14:textId="77777777" w:rsidR="00132225" w:rsidRPr="00F15661" w:rsidRDefault="00132225" w:rsidP="00DE7632">
            <w:pPr>
              <w:jc w:val="both"/>
            </w:pPr>
            <w:r w:rsidRPr="00061E36">
              <w:t>4.17.</w:t>
            </w:r>
            <w:r>
              <w:t>6</w:t>
            </w:r>
          </w:p>
        </w:tc>
        <w:tc>
          <w:tcPr>
            <w:tcW w:w="1945" w:type="pct"/>
          </w:tcPr>
          <w:p w14:paraId="618DAB8C" w14:textId="77777777" w:rsidR="00132225" w:rsidRPr="00F15661" w:rsidRDefault="00132225" w:rsidP="00DE7632">
            <w:pPr>
              <w:jc w:val="both"/>
            </w:pPr>
            <w:r w:rsidRPr="00730E1E">
              <w:t>Ο Προμηθευτής υποχρεούται προ της βαφής των οχημάτων να παραδώσει την Υπηρεσία ένα μεταλλικό πλακίδιο διαστάσεων 0,50 Χ 0,50m βαμμένο με τις χρωματικές αποχρώσεις που θα του υποδειχθούν, για έγκριση.</w:t>
            </w:r>
          </w:p>
        </w:tc>
        <w:tc>
          <w:tcPr>
            <w:tcW w:w="902" w:type="pct"/>
            <w:vAlign w:val="center"/>
          </w:tcPr>
          <w:p w14:paraId="12FB0F33" w14:textId="77777777" w:rsidR="00132225" w:rsidRPr="00F15661" w:rsidRDefault="00132225" w:rsidP="00DE7632">
            <w:pPr>
              <w:jc w:val="center"/>
            </w:pPr>
            <w:r>
              <w:t>ΝΑΙ</w:t>
            </w:r>
          </w:p>
        </w:tc>
        <w:tc>
          <w:tcPr>
            <w:tcW w:w="647" w:type="pct"/>
          </w:tcPr>
          <w:p w14:paraId="4482DC3D" w14:textId="77777777" w:rsidR="00132225" w:rsidRPr="0079250D" w:rsidRDefault="00132225" w:rsidP="00DE7632">
            <w:pPr>
              <w:jc w:val="both"/>
              <w:rPr>
                <w:highlight w:val="yellow"/>
              </w:rPr>
            </w:pPr>
          </w:p>
        </w:tc>
        <w:tc>
          <w:tcPr>
            <w:tcW w:w="745" w:type="pct"/>
          </w:tcPr>
          <w:p w14:paraId="6B47D94A" w14:textId="77777777" w:rsidR="00132225" w:rsidRPr="0079250D" w:rsidRDefault="00132225" w:rsidP="00DE7632">
            <w:pPr>
              <w:jc w:val="both"/>
              <w:rPr>
                <w:highlight w:val="yellow"/>
              </w:rPr>
            </w:pPr>
          </w:p>
        </w:tc>
      </w:tr>
      <w:tr w:rsidR="00132225" w14:paraId="3DCB0089" w14:textId="77777777" w:rsidTr="00403999">
        <w:tc>
          <w:tcPr>
            <w:tcW w:w="760" w:type="pct"/>
          </w:tcPr>
          <w:p w14:paraId="2FB70955" w14:textId="77777777" w:rsidR="00132225" w:rsidRPr="0079250D" w:rsidRDefault="00132225" w:rsidP="00DE7632">
            <w:pPr>
              <w:jc w:val="both"/>
              <w:rPr>
                <w:b/>
                <w:highlight w:val="yellow"/>
              </w:rPr>
            </w:pPr>
            <w:r w:rsidRPr="008B38C8">
              <w:rPr>
                <w:b/>
              </w:rPr>
              <w:t>5.</w:t>
            </w:r>
            <w:r w:rsidRPr="008B38C8">
              <w:rPr>
                <w:b/>
              </w:rPr>
              <w:tab/>
            </w:r>
          </w:p>
        </w:tc>
        <w:tc>
          <w:tcPr>
            <w:tcW w:w="1945" w:type="pct"/>
          </w:tcPr>
          <w:p w14:paraId="1BEDD042" w14:textId="77777777" w:rsidR="00132225" w:rsidRPr="0079250D" w:rsidRDefault="00132225" w:rsidP="00DE7632">
            <w:pPr>
              <w:jc w:val="both"/>
              <w:rPr>
                <w:b/>
                <w:highlight w:val="yellow"/>
              </w:rPr>
            </w:pPr>
            <w:r w:rsidRPr="008B38C8">
              <w:rPr>
                <w:b/>
              </w:rPr>
              <w:t>ΕΠΙΣΗΜΑΝΣΕΙΣ ΥΛΙΚΟΥ</w:t>
            </w:r>
          </w:p>
        </w:tc>
        <w:tc>
          <w:tcPr>
            <w:tcW w:w="902" w:type="pct"/>
            <w:vAlign w:val="center"/>
          </w:tcPr>
          <w:p w14:paraId="0D5B274E" w14:textId="77777777" w:rsidR="00132225" w:rsidRPr="0079250D" w:rsidRDefault="00132225" w:rsidP="00DE7632">
            <w:pPr>
              <w:jc w:val="center"/>
              <w:rPr>
                <w:highlight w:val="yellow"/>
              </w:rPr>
            </w:pPr>
          </w:p>
        </w:tc>
        <w:tc>
          <w:tcPr>
            <w:tcW w:w="647" w:type="pct"/>
          </w:tcPr>
          <w:p w14:paraId="7CFF9F11" w14:textId="77777777" w:rsidR="00132225" w:rsidRPr="0079250D" w:rsidRDefault="00132225" w:rsidP="00DE7632">
            <w:pPr>
              <w:jc w:val="both"/>
              <w:rPr>
                <w:highlight w:val="yellow"/>
              </w:rPr>
            </w:pPr>
          </w:p>
        </w:tc>
        <w:tc>
          <w:tcPr>
            <w:tcW w:w="745" w:type="pct"/>
          </w:tcPr>
          <w:p w14:paraId="7586572B" w14:textId="77777777" w:rsidR="00132225" w:rsidRPr="0079250D" w:rsidRDefault="00132225" w:rsidP="00DE7632">
            <w:pPr>
              <w:jc w:val="both"/>
              <w:rPr>
                <w:highlight w:val="yellow"/>
              </w:rPr>
            </w:pPr>
          </w:p>
        </w:tc>
      </w:tr>
      <w:tr w:rsidR="00132225" w14:paraId="6BCCE26D" w14:textId="77777777" w:rsidTr="00403999">
        <w:tc>
          <w:tcPr>
            <w:tcW w:w="760" w:type="pct"/>
          </w:tcPr>
          <w:p w14:paraId="2FE0619C" w14:textId="77777777" w:rsidR="00132225" w:rsidRPr="008B38C8" w:rsidRDefault="00132225" w:rsidP="00DE7632">
            <w:pPr>
              <w:jc w:val="both"/>
              <w:rPr>
                <w:b/>
                <w:bCs/>
              </w:rPr>
            </w:pPr>
            <w:r w:rsidRPr="008B38C8">
              <w:rPr>
                <w:b/>
                <w:bCs/>
              </w:rPr>
              <w:t>5.1</w:t>
            </w:r>
          </w:p>
        </w:tc>
        <w:tc>
          <w:tcPr>
            <w:tcW w:w="1945" w:type="pct"/>
          </w:tcPr>
          <w:p w14:paraId="4E0D6F58" w14:textId="77777777" w:rsidR="00132225" w:rsidRPr="006A1F8C" w:rsidRDefault="00132225" w:rsidP="00DE7632">
            <w:pPr>
              <w:jc w:val="both"/>
            </w:pPr>
            <w:r w:rsidRPr="006A1F8C">
              <w:rPr>
                <w:rFonts w:cstheme="minorHAnsi"/>
              </w:rPr>
              <w:t>Κάθε όχημα φέρει ευκρινή, ευανάγνωστη και ανεξίτηλη σήμανση, με τα ακόλουθα:</w:t>
            </w:r>
          </w:p>
        </w:tc>
        <w:tc>
          <w:tcPr>
            <w:tcW w:w="902" w:type="pct"/>
            <w:vAlign w:val="center"/>
          </w:tcPr>
          <w:p w14:paraId="74755C5B" w14:textId="77777777" w:rsidR="00132225" w:rsidRPr="008B38C8" w:rsidRDefault="00132225" w:rsidP="00DE7632">
            <w:pPr>
              <w:jc w:val="center"/>
            </w:pPr>
            <w:r>
              <w:t>ΝΑΙ</w:t>
            </w:r>
          </w:p>
        </w:tc>
        <w:tc>
          <w:tcPr>
            <w:tcW w:w="647" w:type="pct"/>
          </w:tcPr>
          <w:p w14:paraId="556503A5" w14:textId="77777777" w:rsidR="00132225" w:rsidRPr="0079250D" w:rsidRDefault="00132225" w:rsidP="00DE7632">
            <w:pPr>
              <w:jc w:val="both"/>
              <w:rPr>
                <w:highlight w:val="yellow"/>
              </w:rPr>
            </w:pPr>
          </w:p>
        </w:tc>
        <w:tc>
          <w:tcPr>
            <w:tcW w:w="745" w:type="pct"/>
          </w:tcPr>
          <w:p w14:paraId="1F49C30F" w14:textId="77777777" w:rsidR="00132225" w:rsidRPr="0079250D" w:rsidRDefault="00132225" w:rsidP="00DE7632">
            <w:pPr>
              <w:jc w:val="both"/>
              <w:rPr>
                <w:highlight w:val="yellow"/>
              </w:rPr>
            </w:pPr>
          </w:p>
        </w:tc>
      </w:tr>
      <w:tr w:rsidR="00132225" w14:paraId="19269A45" w14:textId="77777777" w:rsidTr="00403999">
        <w:tc>
          <w:tcPr>
            <w:tcW w:w="760" w:type="pct"/>
          </w:tcPr>
          <w:p w14:paraId="2E17507B" w14:textId="77777777" w:rsidR="00132225" w:rsidRPr="008B38C8" w:rsidRDefault="00132225" w:rsidP="00DE7632">
            <w:pPr>
              <w:jc w:val="both"/>
            </w:pPr>
            <w:r w:rsidRPr="008B38C8">
              <w:t>5.1.1</w:t>
            </w:r>
          </w:p>
        </w:tc>
        <w:tc>
          <w:tcPr>
            <w:tcW w:w="1945" w:type="pct"/>
          </w:tcPr>
          <w:p w14:paraId="4F775347" w14:textId="77777777" w:rsidR="00132225" w:rsidRPr="008B38C8" w:rsidRDefault="00132225" w:rsidP="00DE7632">
            <w:pPr>
              <w:jc w:val="both"/>
              <w:rPr>
                <w:rFonts w:cstheme="minorHAnsi"/>
              </w:rPr>
            </w:pPr>
            <w:r w:rsidRPr="008B38C8">
              <w:rPr>
                <w:rFonts w:cstheme="minorHAnsi"/>
              </w:rPr>
              <w:t>Διατηρείται για λόγους αρίθμησης.</w:t>
            </w:r>
          </w:p>
        </w:tc>
        <w:tc>
          <w:tcPr>
            <w:tcW w:w="902" w:type="pct"/>
            <w:vAlign w:val="center"/>
          </w:tcPr>
          <w:p w14:paraId="2FC2A768" w14:textId="77777777" w:rsidR="00132225" w:rsidRPr="008B38C8" w:rsidRDefault="00132225" w:rsidP="00DE7632">
            <w:pPr>
              <w:jc w:val="center"/>
            </w:pPr>
          </w:p>
        </w:tc>
        <w:tc>
          <w:tcPr>
            <w:tcW w:w="647" w:type="pct"/>
          </w:tcPr>
          <w:p w14:paraId="599D07BD" w14:textId="77777777" w:rsidR="00132225" w:rsidRPr="0079250D" w:rsidRDefault="00132225" w:rsidP="00DE7632">
            <w:pPr>
              <w:jc w:val="both"/>
              <w:rPr>
                <w:highlight w:val="yellow"/>
              </w:rPr>
            </w:pPr>
          </w:p>
        </w:tc>
        <w:tc>
          <w:tcPr>
            <w:tcW w:w="745" w:type="pct"/>
          </w:tcPr>
          <w:p w14:paraId="783EB805" w14:textId="77777777" w:rsidR="00132225" w:rsidRPr="0079250D" w:rsidRDefault="00132225" w:rsidP="00DE7632">
            <w:pPr>
              <w:jc w:val="both"/>
              <w:rPr>
                <w:highlight w:val="yellow"/>
              </w:rPr>
            </w:pPr>
          </w:p>
        </w:tc>
      </w:tr>
      <w:tr w:rsidR="00132225" w14:paraId="2789B85A" w14:textId="77777777" w:rsidTr="00403999">
        <w:tc>
          <w:tcPr>
            <w:tcW w:w="760" w:type="pct"/>
          </w:tcPr>
          <w:p w14:paraId="78F905AE" w14:textId="77777777" w:rsidR="00132225" w:rsidRPr="008B38C8" w:rsidRDefault="00132225" w:rsidP="00DE7632">
            <w:pPr>
              <w:jc w:val="both"/>
            </w:pPr>
            <w:r w:rsidRPr="008B38C8">
              <w:t>5</w:t>
            </w:r>
            <w:r>
              <w:t>.1.2</w:t>
            </w:r>
          </w:p>
        </w:tc>
        <w:tc>
          <w:tcPr>
            <w:tcW w:w="1945" w:type="pct"/>
          </w:tcPr>
          <w:p w14:paraId="045BE265" w14:textId="77777777" w:rsidR="00132225" w:rsidRPr="008B38C8" w:rsidRDefault="00132225" w:rsidP="00DE7632">
            <w:pPr>
              <w:jc w:val="both"/>
              <w:rPr>
                <w:rFonts w:cstheme="minorHAnsi"/>
              </w:rPr>
            </w:pPr>
            <w:r w:rsidRPr="002F01F3">
              <w:rPr>
                <w:rFonts w:cstheme="minorHAnsi"/>
              </w:rPr>
              <w:t>Στοιχεία προμηθευτή.</w:t>
            </w:r>
          </w:p>
        </w:tc>
        <w:tc>
          <w:tcPr>
            <w:tcW w:w="902" w:type="pct"/>
            <w:vAlign w:val="center"/>
          </w:tcPr>
          <w:p w14:paraId="5408EBAC" w14:textId="77777777" w:rsidR="00132225" w:rsidRPr="008B38C8" w:rsidRDefault="00132225" w:rsidP="00DE7632">
            <w:pPr>
              <w:jc w:val="center"/>
            </w:pPr>
            <w:r>
              <w:t>ΝΑΙ</w:t>
            </w:r>
          </w:p>
        </w:tc>
        <w:tc>
          <w:tcPr>
            <w:tcW w:w="647" w:type="pct"/>
          </w:tcPr>
          <w:p w14:paraId="7545FB0D" w14:textId="77777777" w:rsidR="00132225" w:rsidRPr="0079250D" w:rsidRDefault="00132225" w:rsidP="00DE7632">
            <w:pPr>
              <w:jc w:val="both"/>
              <w:rPr>
                <w:highlight w:val="yellow"/>
              </w:rPr>
            </w:pPr>
          </w:p>
        </w:tc>
        <w:tc>
          <w:tcPr>
            <w:tcW w:w="745" w:type="pct"/>
          </w:tcPr>
          <w:p w14:paraId="18BD0C33" w14:textId="77777777" w:rsidR="00132225" w:rsidRPr="0079250D" w:rsidRDefault="00132225" w:rsidP="00DE7632">
            <w:pPr>
              <w:jc w:val="both"/>
              <w:rPr>
                <w:highlight w:val="yellow"/>
              </w:rPr>
            </w:pPr>
          </w:p>
        </w:tc>
      </w:tr>
      <w:tr w:rsidR="00132225" w14:paraId="1DBEF54E" w14:textId="77777777" w:rsidTr="00403999">
        <w:tc>
          <w:tcPr>
            <w:tcW w:w="760" w:type="pct"/>
          </w:tcPr>
          <w:p w14:paraId="69721488" w14:textId="77777777" w:rsidR="00132225" w:rsidRPr="008B38C8" w:rsidRDefault="00132225" w:rsidP="00DE7632">
            <w:pPr>
              <w:jc w:val="both"/>
            </w:pPr>
            <w:r>
              <w:t>5.1.3</w:t>
            </w:r>
          </w:p>
        </w:tc>
        <w:tc>
          <w:tcPr>
            <w:tcW w:w="1945" w:type="pct"/>
          </w:tcPr>
          <w:p w14:paraId="588A9C51" w14:textId="77777777" w:rsidR="00132225" w:rsidRPr="008B38C8" w:rsidRDefault="00132225" w:rsidP="00DE7632">
            <w:pPr>
              <w:jc w:val="both"/>
              <w:rPr>
                <w:rFonts w:cstheme="minorHAnsi"/>
              </w:rPr>
            </w:pPr>
            <w:r w:rsidRPr="002F01F3">
              <w:rPr>
                <w:rFonts w:cstheme="minorHAnsi"/>
              </w:rPr>
              <w:t>Αριθμός σύμβασης.</w:t>
            </w:r>
          </w:p>
        </w:tc>
        <w:tc>
          <w:tcPr>
            <w:tcW w:w="902" w:type="pct"/>
            <w:vAlign w:val="center"/>
          </w:tcPr>
          <w:p w14:paraId="589BB361" w14:textId="77777777" w:rsidR="00132225" w:rsidRPr="008B38C8" w:rsidRDefault="00132225" w:rsidP="00DE7632">
            <w:pPr>
              <w:jc w:val="center"/>
            </w:pPr>
            <w:r>
              <w:t>ΝΑΙ</w:t>
            </w:r>
          </w:p>
        </w:tc>
        <w:tc>
          <w:tcPr>
            <w:tcW w:w="647" w:type="pct"/>
          </w:tcPr>
          <w:p w14:paraId="683D75EA" w14:textId="77777777" w:rsidR="00132225" w:rsidRPr="0079250D" w:rsidRDefault="00132225" w:rsidP="00DE7632">
            <w:pPr>
              <w:jc w:val="both"/>
              <w:rPr>
                <w:highlight w:val="yellow"/>
              </w:rPr>
            </w:pPr>
          </w:p>
        </w:tc>
        <w:tc>
          <w:tcPr>
            <w:tcW w:w="745" w:type="pct"/>
          </w:tcPr>
          <w:p w14:paraId="18E17E82" w14:textId="77777777" w:rsidR="00132225" w:rsidRPr="0079250D" w:rsidRDefault="00132225" w:rsidP="00DE7632">
            <w:pPr>
              <w:jc w:val="both"/>
              <w:rPr>
                <w:highlight w:val="yellow"/>
              </w:rPr>
            </w:pPr>
          </w:p>
        </w:tc>
      </w:tr>
      <w:tr w:rsidR="00132225" w14:paraId="3E9B33A2" w14:textId="77777777" w:rsidTr="00403999">
        <w:tc>
          <w:tcPr>
            <w:tcW w:w="760" w:type="pct"/>
          </w:tcPr>
          <w:p w14:paraId="41D56E07" w14:textId="77777777" w:rsidR="00132225" w:rsidRPr="008B38C8" w:rsidRDefault="00132225" w:rsidP="00DE7632">
            <w:pPr>
              <w:jc w:val="both"/>
              <w:rPr>
                <w:b/>
                <w:bCs/>
              </w:rPr>
            </w:pPr>
            <w:r w:rsidRPr="008B38C8">
              <w:rPr>
                <w:b/>
                <w:bCs/>
              </w:rPr>
              <w:t>5.1.4</w:t>
            </w:r>
          </w:p>
        </w:tc>
        <w:tc>
          <w:tcPr>
            <w:tcW w:w="1945" w:type="pct"/>
          </w:tcPr>
          <w:p w14:paraId="33EAE154" w14:textId="77777777" w:rsidR="00132225" w:rsidRDefault="00132225" w:rsidP="00DE7632">
            <w:pPr>
              <w:jc w:val="both"/>
              <w:rPr>
                <w:rFonts w:cstheme="minorHAnsi"/>
                <w:b/>
                <w:bCs/>
              </w:rPr>
            </w:pPr>
            <w:r w:rsidRPr="008B38C8">
              <w:rPr>
                <w:rFonts w:cstheme="minorHAnsi"/>
                <w:b/>
                <w:bCs/>
              </w:rPr>
              <w:t xml:space="preserve">Επισημάνσεις οχήματος: </w:t>
            </w:r>
          </w:p>
          <w:p w14:paraId="54D324BD" w14:textId="77777777" w:rsidR="00132225" w:rsidRPr="008B38C8" w:rsidRDefault="00132225" w:rsidP="00DE7632">
            <w:pPr>
              <w:jc w:val="both"/>
              <w:rPr>
                <w:rFonts w:cstheme="minorHAnsi"/>
                <w:b/>
                <w:bCs/>
              </w:rPr>
            </w:pPr>
            <w:r w:rsidRPr="00F10A1C">
              <w:rPr>
                <w:rFonts w:cstheme="minorHAnsi"/>
              </w:rPr>
              <w:t>Κάθε όχημα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43353C9A" w14:textId="77777777" w:rsidR="00132225" w:rsidRPr="008B38C8" w:rsidRDefault="00132225" w:rsidP="00DE7632">
            <w:pPr>
              <w:jc w:val="center"/>
            </w:pPr>
            <w:r>
              <w:t>ΝΑΙ</w:t>
            </w:r>
          </w:p>
        </w:tc>
        <w:tc>
          <w:tcPr>
            <w:tcW w:w="647" w:type="pct"/>
          </w:tcPr>
          <w:p w14:paraId="6C62C6E5" w14:textId="77777777" w:rsidR="00132225" w:rsidRPr="0079250D" w:rsidRDefault="00132225" w:rsidP="00DE7632">
            <w:pPr>
              <w:jc w:val="both"/>
              <w:rPr>
                <w:highlight w:val="yellow"/>
              </w:rPr>
            </w:pPr>
          </w:p>
        </w:tc>
        <w:tc>
          <w:tcPr>
            <w:tcW w:w="745" w:type="pct"/>
          </w:tcPr>
          <w:p w14:paraId="24752F10" w14:textId="77777777" w:rsidR="00132225" w:rsidRPr="0079250D" w:rsidRDefault="00132225" w:rsidP="00DE7632">
            <w:pPr>
              <w:jc w:val="both"/>
              <w:rPr>
                <w:highlight w:val="yellow"/>
              </w:rPr>
            </w:pPr>
          </w:p>
        </w:tc>
      </w:tr>
      <w:tr w:rsidR="00132225" w14:paraId="755A0A9B" w14:textId="77777777" w:rsidTr="00403999">
        <w:tc>
          <w:tcPr>
            <w:tcW w:w="760" w:type="pct"/>
          </w:tcPr>
          <w:p w14:paraId="631897E1" w14:textId="77777777" w:rsidR="00132225" w:rsidRPr="008B38C8" w:rsidRDefault="00132225" w:rsidP="00DE7632">
            <w:pPr>
              <w:jc w:val="both"/>
            </w:pPr>
            <w:r>
              <w:t>5.1.4.1</w:t>
            </w:r>
          </w:p>
        </w:tc>
        <w:tc>
          <w:tcPr>
            <w:tcW w:w="1945" w:type="pct"/>
          </w:tcPr>
          <w:p w14:paraId="41877E43" w14:textId="77777777" w:rsidR="00132225" w:rsidRPr="008B38C8" w:rsidRDefault="00132225" w:rsidP="00DE7632">
            <w:pPr>
              <w:jc w:val="both"/>
              <w:rPr>
                <w:rFonts w:cstheme="minorHAnsi"/>
              </w:rPr>
            </w:pPr>
            <w:r w:rsidRPr="00F53843">
              <w:rPr>
                <w:rFonts w:cstheme="minorHAnsi"/>
              </w:rPr>
              <w:t>Εμπορική επωνυμία και διεύθυνση του κατασκευαστή και ενδεχομένως του εντολοδόχου του.</w:t>
            </w:r>
          </w:p>
        </w:tc>
        <w:tc>
          <w:tcPr>
            <w:tcW w:w="902" w:type="pct"/>
            <w:vAlign w:val="center"/>
          </w:tcPr>
          <w:p w14:paraId="06039CEC" w14:textId="77777777" w:rsidR="00132225" w:rsidRPr="008B38C8" w:rsidRDefault="00132225" w:rsidP="00DE7632">
            <w:pPr>
              <w:jc w:val="center"/>
            </w:pPr>
            <w:r>
              <w:t>ΝΑΙ</w:t>
            </w:r>
          </w:p>
        </w:tc>
        <w:tc>
          <w:tcPr>
            <w:tcW w:w="647" w:type="pct"/>
          </w:tcPr>
          <w:p w14:paraId="53A7AF46" w14:textId="77777777" w:rsidR="00132225" w:rsidRPr="0079250D" w:rsidRDefault="00132225" w:rsidP="00DE7632">
            <w:pPr>
              <w:jc w:val="both"/>
              <w:rPr>
                <w:highlight w:val="yellow"/>
              </w:rPr>
            </w:pPr>
          </w:p>
        </w:tc>
        <w:tc>
          <w:tcPr>
            <w:tcW w:w="745" w:type="pct"/>
          </w:tcPr>
          <w:p w14:paraId="62FBEA58" w14:textId="77777777" w:rsidR="00132225" w:rsidRPr="0079250D" w:rsidRDefault="00132225" w:rsidP="00DE7632">
            <w:pPr>
              <w:jc w:val="both"/>
              <w:rPr>
                <w:highlight w:val="yellow"/>
              </w:rPr>
            </w:pPr>
          </w:p>
        </w:tc>
      </w:tr>
      <w:tr w:rsidR="00132225" w14:paraId="3DB70BBA" w14:textId="77777777" w:rsidTr="00403999">
        <w:tc>
          <w:tcPr>
            <w:tcW w:w="760" w:type="pct"/>
          </w:tcPr>
          <w:p w14:paraId="1A55D7F1" w14:textId="77777777" w:rsidR="00132225" w:rsidRPr="008B38C8" w:rsidRDefault="00132225" w:rsidP="00DE7632">
            <w:pPr>
              <w:jc w:val="both"/>
            </w:pPr>
            <w:r w:rsidRPr="007D6E5D">
              <w:t>5.1.4.</w:t>
            </w:r>
            <w:r>
              <w:t>2</w:t>
            </w:r>
          </w:p>
        </w:tc>
        <w:tc>
          <w:tcPr>
            <w:tcW w:w="1945" w:type="pct"/>
          </w:tcPr>
          <w:p w14:paraId="6A4A074C" w14:textId="77777777" w:rsidR="00132225" w:rsidRPr="008B38C8" w:rsidRDefault="00132225" w:rsidP="00DE7632">
            <w:pPr>
              <w:jc w:val="both"/>
              <w:rPr>
                <w:rFonts w:cstheme="minorHAnsi"/>
              </w:rPr>
            </w:pPr>
            <w:r w:rsidRPr="00F53843">
              <w:rPr>
                <w:rFonts w:cstheme="minorHAnsi"/>
              </w:rPr>
              <w:t>Σήμανση CE.</w:t>
            </w:r>
          </w:p>
        </w:tc>
        <w:tc>
          <w:tcPr>
            <w:tcW w:w="902" w:type="pct"/>
            <w:vAlign w:val="center"/>
          </w:tcPr>
          <w:p w14:paraId="3506EB24" w14:textId="77777777" w:rsidR="00132225" w:rsidRPr="008B38C8" w:rsidRDefault="00132225" w:rsidP="00DE7632">
            <w:pPr>
              <w:jc w:val="center"/>
            </w:pPr>
            <w:r>
              <w:t>ΝΑΙ</w:t>
            </w:r>
          </w:p>
        </w:tc>
        <w:tc>
          <w:tcPr>
            <w:tcW w:w="647" w:type="pct"/>
          </w:tcPr>
          <w:p w14:paraId="65779992" w14:textId="77777777" w:rsidR="00132225" w:rsidRPr="0079250D" w:rsidRDefault="00132225" w:rsidP="00DE7632">
            <w:pPr>
              <w:jc w:val="both"/>
              <w:rPr>
                <w:highlight w:val="yellow"/>
              </w:rPr>
            </w:pPr>
          </w:p>
        </w:tc>
        <w:tc>
          <w:tcPr>
            <w:tcW w:w="745" w:type="pct"/>
          </w:tcPr>
          <w:p w14:paraId="384B598B" w14:textId="77777777" w:rsidR="00132225" w:rsidRPr="0079250D" w:rsidRDefault="00132225" w:rsidP="00DE7632">
            <w:pPr>
              <w:jc w:val="both"/>
              <w:rPr>
                <w:highlight w:val="yellow"/>
              </w:rPr>
            </w:pPr>
          </w:p>
        </w:tc>
      </w:tr>
      <w:tr w:rsidR="00132225" w14:paraId="022A4CF3" w14:textId="77777777" w:rsidTr="00403999">
        <w:tc>
          <w:tcPr>
            <w:tcW w:w="760" w:type="pct"/>
          </w:tcPr>
          <w:p w14:paraId="3249BD6E" w14:textId="77777777" w:rsidR="00132225" w:rsidRPr="008B38C8" w:rsidRDefault="00132225" w:rsidP="00DE7632">
            <w:pPr>
              <w:jc w:val="both"/>
            </w:pPr>
            <w:r w:rsidRPr="007D6E5D">
              <w:t>5.1.4.</w:t>
            </w:r>
            <w:r>
              <w:t>3</w:t>
            </w:r>
          </w:p>
        </w:tc>
        <w:tc>
          <w:tcPr>
            <w:tcW w:w="1945" w:type="pct"/>
          </w:tcPr>
          <w:p w14:paraId="51F4FD27" w14:textId="77777777" w:rsidR="00132225" w:rsidRPr="008B38C8" w:rsidRDefault="00132225" w:rsidP="00DE7632">
            <w:pPr>
              <w:jc w:val="both"/>
              <w:rPr>
                <w:rFonts w:cstheme="minorHAnsi"/>
              </w:rPr>
            </w:pPr>
            <w:r w:rsidRPr="00F53843">
              <w:rPr>
                <w:rFonts w:cstheme="minorHAnsi"/>
              </w:rPr>
              <w:t>Χαρακτηρισμός σειράς ή τύπου.</w:t>
            </w:r>
          </w:p>
        </w:tc>
        <w:tc>
          <w:tcPr>
            <w:tcW w:w="902" w:type="pct"/>
            <w:vAlign w:val="center"/>
          </w:tcPr>
          <w:p w14:paraId="3EA092FD" w14:textId="77777777" w:rsidR="00132225" w:rsidRPr="008B38C8" w:rsidRDefault="00132225" w:rsidP="00DE7632">
            <w:pPr>
              <w:jc w:val="center"/>
            </w:pPr>
            <w:r>
              <w:t>ΝΑΙ</w:t>
            </w:r>
          </w:p>
        </w:tc>
        <w:tc>
          <w:tcPr>
            <w:tcW w:w="647" w:type="pct"/>
          </w:tcPr>
          <w:p w14:paraId="3133DB3D" w14:textId="77777777" w:rsidR="00132225" w:rsidRPr="0079250D" w:rsidRDefault="00132225" w:rsidP="00DE7632">
            <w:pPr>
              <w:jc w:val="both"/>
              <w:rPr>
                <w:highlight w:val="yellow"/>
              </w:rPr>
            </w:pPr>
          </w:p>
        </w:tc>
        <w:tc>
          <w:tcPr>
            <w:tcW w:w="745" w:type="pct"/>
          </w:tcPr>
          <w:p w14:paraId="2D6E7925" w14:textId="77777777" w:rsidR="00132225" w:rsidRPr="0079250D" w:rsidRDefault="00132225" w:rsidP="00DE7632">
            <w:pPr>
              <w:jc w:val="both"/>
              <w:rPr>
                <w:highlight w:val="yellow"/>
              </w:rPr>
            </w:pPr>
          </w:p>
        </w:tc>
      </w:tr>
      <w:tr w:rsidR="00132225" w14:paraId="72CEEC08" w14:textId="77777777" w:rsidTr="00403999">
        <w:tc>
          <w:tcPr>
            <w:tcW w:w="760" w:type="pct"/>
          </w:tcPr>
          <w:p w14:paraId="2BD6A4DA" w14:textId="77777777" w:rsidR="00132225" w:rsidRPr="008B38C8" w:rsidRDefault="00132225" w:rsidP="00DE7632">
            <w:pPr>
              <w:jc w:val="both"/>
            </w:pPr>
            <w:r w:rsidRPr="007D6E5D">
              <w:t>5.1.4.</w:t>
            </w:r>
            <w:r>
              <w:t>4</w:t>
            </w:r>
          </w:p>
        </w:tc>
        <w:tc>
          <w:tcPr>
            <w:tcW w:w="1945" w:type="pct"/>
          </w:tcPr>
          <w:p w14:paraId="647EF6DE" w14:textId="77777777" w:rsidR="00132225" w:rsidRPr="008B38C8" w:rsidRDefault="00132225" w:rsidP="00DE7632">
            <w:pPr>
              <w:jc w:val="both"/>
              <w:rPr>
                <w:rFonts w:cstheme="minorHAnsi"/>
              </w:rPr>
            </w:pPr>
            <w:r w:rsidRPr="00F53843">
              <w:rPr>
                <w:rFonts w:cstheme="minorHAnsi"/>
              </w:rPr>
              <w:t>Αριθμός σειράς.</w:t>
            </w:r>
          </w:p>
        </w:tc>
        <w:tc>
          <w:tcPr>
            <w:tcW w:w="902" w:type="pct"/>
            <w:vAlign w:val="center"/>
          </w:tcPr>
          <w:p w14:paraId="75D191EA" w14:textId="77777777" w:rsidR="00132225" w:rsidRPr="008B38C8" w:rsidRDefault="00132225" w:rsidP="00DE7632">
            <w:pPr>
              <w:jc w:val="center"/>
            </w:pPr>
            <w:r>
              <w:t>ΝΑΙ</w:t>
            </w:r>
          </w:p>
        </w:tc>
        <w:tc>
          <w:tcPr>
            <w:tcW w:w="647" w:type="pct"/>
          </w:tcPr>
          <w:p w14:paraId="03D7B419" w14:textId="77777777" w:rsidR="00132225" w:rsidRPr="0079250D" w:rsidRDefault="00132225" w:rsidP="00DE7632">
            <w:pPr>
              <w:jc w:val="both"/>
              <w:rPr>
                <w:highlight w:val="yellow"/>
              </w:rPr>
            </w:pPr>
          </w:p>
        </w:tc>
        <w:tc>
          <w:tcPr>
            <w:tcW w:w="745" w:type="pct"/>
          </w:tcPr>
          <w:p w14:paraId="0524E0C0" w14:textId="77777777" w:rsidR="00132225" w:rsidRPr="0079250D" w:rsidRDefault="00132225" w:rsidP="00DE7632">
            <w:pPr>
              <w:jc w:val="both"/>
              <w:rPr>
                <w:highlight w:val="yellow"/>
              </w:rPr>
            </w:pPr>
          </w:p>
        </w:tc>
      </w:tr>
      <w:tr w:rsidR="00132225" w14:paraId="39A09D0C" w14:textId="77777777" w:rsidTr="00403999">
        <w:tc>
          <w:tcPr>
            <w:tcW w:w="760" w:type="pct"/>
          </w:tcPr>
          <w:p w14:paraId="0741D749" w14:textId="77777777" w:rsidR="00132225" w:rsidRPr="008B38C8" w:rsidRDefault="00132225" w:rsidP="00DE7632">
            <w:pPr>
              <w:jc w:val="both"/>
            </w:pPr>
            <w:r w:rsidRPr="007D6E5D">
              <w:t>5.1.4.</w:t>
            </w:r>
            <w:r>
              <w:t>5</w:t>
            </w:r>
          </w:p>
        </w:tc>
        <w:tc>
          <w:tcPr>
            <w:tcW w:w="1945" w:type="pct"/>
          </w:tcPr>
          <w:p w14:paraId="03ECC00C" w14:textId="77777777" w:rsidR="00132225" w:rsidRPr="008B38C8" w:rsidRDefault="00132225" w:rsidP="00DE7632">
            <w:pPr>
              <w:jc w:val="both"/>
              <w:rPr>
                <w:rFonts w:cstheme="minorHAnsi"/>
              </w:rPr>
            </w:pPr>
            <w:r w:rsidRPr="00F53843">
              <w:rPr>
                <w:rFonts w:cstheme="minorHAnsi"/>
              </w:rPr>
              <w:t>Έτος κατασκευής.</w:t>
            </w:r>
          </w:p>
        </w:tc>
        <w:tc>
          <w:tcPr>
            <w:tcW w:w="902" w:type="pct"/>
            <w:vAlign w:val="center"/>
          </w:tcPr>
          <w:p w14:paraId="2C904C80" w14:textId="77777777" w:rsidR="00132225" w:rsidRPr="008B38C8" w:rsidRDefault="00132225" w:rsidP="00DE7632">
            <w:pPr>
              <w:jc w:val="center"/>
            </w:pPr>
            <w:r>
              <w:t>ΝΑΙ</w:t>
            </w:r>
          </w:p>
        </w:tc>
        <w:tc>
          <w:tcPr>
            <w:tcW w:w="647" w:type="pct"/>
          </w:tcPr>
          <w:p w14:paraId="36D3908F" w14:textId="77777777" w:rsidR="00132225" w:rsidRPr="0079250D" w:rsidRDefault="00132225" w:rsidP="00DE7632">
            <w:pPr>
              <w:jc w:val="both"/>
              <w:rPr>
                <w:highlight w:val="yellow"/>
              </w:rPr>
            </w:pPr>
          </w:p>
        </w:tc>
        <w:tc>
          <w:tcPr>
            <w:tcW w:w="745" w:type="pct"/>
          </w:tcPr>
          <w:p w14:paraId="6D5D916B" w14:textId="77777777" w:rsidR="00132225" w:rsidRPr="0079250D" w:rsidRDefault="00132225" w:rsidP="00DE7632">
            <w:pPr>
              <w:jc w:val="both"/>
              <w:rPr>
                <w:highlight w:val="yellow"/>
              </w:rPr>
            </w:pPr>
          </w:p>
        </w:tc>
      </w:tr>
      <w:tr w:rsidR="00132225" w14:paraId="4FA6CF6B" w14:textId="77777777" w:rsidTr="00403999">
        <w:tc>
          <w:tcPr>
            <w:tcW w:w="760" w:type="pct"/>
          </w:tcPr>
          <w:p w14:paraId="61B5B3D8" w14:textId="77777777" w:rsidR="00132225" w:rsidRPr="00F53843" w:rsidRDefault="00132225" w:rsidP="00DE7632">
            <w:pPr>
              <w:jc w:val="both"/>
              <w:rPr>
                <w:b/>
                <w:bCs/>
              </w:rPr>
            </w:pPr>
            <w:r w:rsidRPr="00F53843">
              <w:rPr>
                <w:b/>
                <w:bCs/>
              </w:rPr>
              <w:lastRenderedPageBreak/>
              <w:t>5.1.4.6</w:t>
            </w:r>
          </w:p>
        </w:tc>
        <w:tc>
          <w:tcPr>
            <w:tcW w:w="1945" w:type="pct"/>
          </w:tcPr>
          <w:p w14:paraId="12C1412F" w14:textId="77777777" w:rsidR="00132225" w:rsidRPr="00F53843" w:rsidRDefault="00132225" w:rsidP="00DE7632">
            <w:pPr>
              <w:jc w:val="both"/>
              <w:rPr>
                <w:rFonts w:cstheme="minorHAnsi"/>
              </w:rPr>
            </w:pPr>
            <w:r w:rsidRPr="00F53843">
              <w:rPr>
                <w:rFonts w:cstheme="minorHAnsi"/>
              </w:rPr>
              <w:t>Πληροφορίες, που απαιτούνται για την ασφαλή χρήση ή/και προβλέπονται από το πρότυπο σχεδίασης / κατασκευής (π.χ. EN 280), οι οποίες δηλώνονται στην Τεχνική Προσφορά, όπως:</w:t>
            </w:r>
          </w:p>
        </w:tc>
        <w:tc>
          <w:tcPr>
            <w:tcW w:w="902" w:type="pct"/>
            <w:vAlign w:val="center"/>
          </w:tcPr>
          <w:p w14:paraId="1AEE6824" w14:textId="77777777" w:rsidR="00132225" w:rsidRPr="008B38C8" w:rsidRDefault="00132225" w:rsidP="00DE7632">
            <w:pPr>
              <w:jc w:val="center"/>
            </w:pPr>
            <w:r>
              <w:t>ΝΑΙ</w:t>
            </w:r>
          </w:p>
        </w:tc>
        <w:tc>
          <w:tcPr>
            <w:tcW w:w="647" w:type="pct"/>
          </w:tcPr>
          <w:p w14:paraId="471DEC2B" w14:textId="77777777" w:rsidR="00132225" w:rsidRPr="0079250D" w:rsidRDefault="00132225" w:rsidP="00DE7632">
            <w:pPr>
              <w:jc w:val="both"/>
              <w:rPr>
                <w:highlight w:val="yellow"/>
              </w:rPr>
            </w:pPr>
          </w:p>
        </w:tc>
        <w:tc>
          <w:tcPr>
            <w:tcW w:w="745" w:type="pct"/>
          </w:tcPr>
          <w:p w14:paraId="61FA0536" w14:textId="77777777" w:rsidR="00132225" w:rsidRPr="0079250D" w:rsidRDefault="00132225" w:rsidP="00DE7632">
            <w:pPr>
              <w:jc w:val="both"/>
              <w:rPr>
                <w:highlight w:val="yellow"/>
              </w:rPr>
            </w:pPr>
          </w:p>
        </w:tc>
      </w:tr>
      <w:tr w:rsidR="00132225" w14:paraId="60E9F064" w14:textId="77777777" w:rsidTr="00403999">
        <w:tc>
          <w:tcPr>
            <w:tcW w:w="760" w:type="pct"/>
          </w:tcPr>
          <w:p w14:paraId="4D701DCD" w14:textId="77777777" w:rsidR="00132225" w:rsidRPr="008B38C8" w:rsidRDefault="00132225" w:rsidP="00DE7632">
            <w:pPr>
              <w:jc w:val="both"/>
            </w:pPr>
            <w:r w:rsidRPr="00313171">
              <w:t>5.1.4.6</w:t>
            </w:r>
            <w:r>
              <w:t>.1</w:t>
            </w:r>
          </w:p>
        </w:tc>
        <w:tc>
          <w:tcPr>
            <w:tcW w:w="1945" w:type="pct"/>
          </w:tcPr>
          <w:p w14:paraId="61342AD2" w14:textId="77777777" w:rsidR="00132225" w:rsidRPr="008B38C8" w:rsidRDefault="00132225" w:rsidP="00DE7632">
            <w:pPr>
              <w:jc w:val="both"/>
              <w:rPr>
                <w:rFonts w:cstheme="minorHAnsi"/>
              </w:rPr>
            </w:pPr>
            <w:r w:rsidRPr="002F01F3">
              <w:rPr>
                <w:rFonts w:cstheme="minorHAnsi"/>
              </w:rPr>
              <w:t>Βάρος οχήματος χωρίς φορτίο.</w:t>
            </w:r>
          </w:p>
        </w:tc>
        <w:tc>
          <w:tcPr>
            <w:tcW w:w="902" w:type="pct"/>
            <w:vAlign w:val="center"/>
          </w:tcPr>
          <w:p w14:paraId="295BA2F7" w14:textId="77777777" w:rsidR="00132225" w:rsidRPr="008B38C8" w:rsidRDefault="00132225" w:rsidP="00DE7632">
            <w:pPr>
              <w:jc w:val="center"/>
            </w:pPr>
            <w:r>
              <w:t>ΝΑΙ</w:t>
            </w:r>
          </w:p>
        </w:tc>
        <w:tc>
          <w:tcPr>
            <w:tcW w:w="647" w:type="pct"/>
          </w:tcPr>
          <w:p w14:paraId="3B87AE0E" w14:textId="77777777" w:rsidR="00132225" w:rsidRPr="0079250D" w:rsidRDefault="00132225" w:rsidP="00DE7632">
            <w:pPr>
              <w:jc w:val="both"/>
              <w:rPr>
                <w:highlight w:val="yellow"/>
              </w:rPr>
            </w:pPr>
          </w:p>
        </w:tc>
        <w:tc>
          <w:tcPr>
            <w:tcW w:w="745" w:type="pct"/>
          </w:tcPr>
          <w:p w14:paraId="5F2D1E22" w14:textId="77777777" w:rsidR="00132225" w:rsidRPr="0079250D" w:rsidRDefault="00132225" w:rsidP="00DE7632">
            <w:pPr>
              <w:jc w:val="both"/>
              <w:rPr>
                <w:highlight w:val="yellow"/>
              </w:rPr>
            </w:pPr>
          </w:p>
        </w:tc>
      </w:tr>
      <w:tr w:rsidR="00132225" w14:paraId="393AD0D0" w14:textId="77777777" w:rsidTr="00403999">
        <w:tc>
          <w:tcPr>
            <w:tcW w:w="760" w:type="pct"/>
          </w:tcPr>
          <w:p w14:paraId="09B817B4" w14:textId="77777777" w:rsidR="00132225" w:rsidRPr="008B38C8" w:rsidRDefault="00132225" w:rsidP="00DE7632">
            <w:pPr>
              <w:jc w:val="both"/>
            </w:pPr>
            <w:r w:rsidRPr="00313171">
              <w:t>5.1.4.6</w:t>
            </w:r>
            <w:r>
              <w:t>.2</w:t>
            </w:r>
          </w:p>
        </w:tc>
        <w:tc>
          <w:tcPr>
            <w:tcW w:w="1945" w:type="pct"/>
          </w:tcPr>
          <w:p w14:paraId="76721307" w14:textId="77777777" w:rsidR="00132225" w:rsidRPr="008B38C8" w:rsidRDefault="00132225" w:rsidP="00DE7632">
            <w:pPr>
              <w:jc w:val="both"/>
              <w:rPr>
                <w:rFonts w:cstheme="minorHAnsi"/>
              </w:rPr>
            </w:pPr>
            <w:r w:rsidRPr="002F01F3">
              <w:rPr>
                <w:rFonts w:cstheme="minorHAnsi"/>
              </w:rPr>
              <w:t>Διάγραμμα της τηλεσκοπικής ανύψωσης του καλαθιού καθ΄ όλη τη διαδρομή αυτού.</w:t>
            </w:r>
          </w:p>
        </w:tc>
        <w:tc>
          <w:tcPr>
            <w:tcW w:w="902" w:type="pct"/>
            <w:vAlign w:val="center"/>
          </w:tcPr>
          <w:p w14:paraId="1150EE0E" w14:textId="77777777" w:rsidR="00132225" w:rsidRPr="008B38C8" w:rsidRDefault="00132225" w:rsidP="00DE7632">
            <w:pPr>
              <w:jc w:val="center"/>
            </w:pPr>
            <w:r>
              <w:t>ΝΑΙ</w:t>
            </w:r>
          </w:p>
        </w:tc>
        <w:tc>
          <w:tcPr>
            <w:tcW w:w="647" w:type="pct"/>
          </w:tcPr>
          <w:p w14:paraId="68C941F6" w14:textId="77777777" w:rsidR="00132225" w:rsidRPr="0079250D" w:rsidRDefault="00132225" w:rsidP="00DE7632">
            <w:pPr>
              <w:jc w:val="both"/>
              <w:rPr>
                <w:highlight w:val="yellow"/>
              </w:rPr>
            </w:pPr>
          </w:p>
        </w:tc>
        <w:tc>
          <w:tcPr>
            <w:tcW w:w="745" w:type="pct"/>
          </w:tcPr>
          <w:p w14:paraId="0BF46106" w14:textId="77777777" w:rsidR="00132225" w:rsidRPr="0079250D" w:rsidRDefault="00132225" w:rsidP="00DE7632">
            <w:pPr>
              <w:jc w:val="both"/>
              <w:rPr>
                <w:highlight w:val="yellow"/>
              </w:rPr>
            </w:pPr>
          </w:p>
        </w:tc>
      </w:tr>
      <w:tr w:rsidR="00132225" w14:paraId="75EFF29A" w14:textId="77777777" w:rsidTr="00403999">
        <w:tc>
          <w:tcPr>
            <w:tcW w:w="760" w:type="pct"/>
          </w:tcPr>
          <w:p w14:paraId="206986CB" w14:textId="77777777" w:rsidR="00132225" w:rsidRPr="008B38C8" w:rsidRDefault="00132225" w:rsidP="00DE7632">
            <w:pPr>
              <w:jc w:val="both"/>
            </w:pPr>
            <w:r w:rsidRPr="00313171">
              <w:t>5.1.4.6</w:t>
            </w:r>
            <w:r>
              <w:t>.3</w:t>
            </w:r>
          </w:p>
        </w:tc>
        <w:tc>
          <w:tcPr>
            <w:tcW w:w="1945" w:type="pct"/>
          </w:tcPr>
          <w:p w14:paraId="0B64DB50" w14:textId="77777777" w:rsidR="00132225" w:rsidRPr="008B38C8" w:rsidRDefault="00132225" w:rsidP="00DE7632">
            <w:pPr>
              <w:jc w:val="both"/>
              <w:rPr>
                <w:rFonts w:cstheme="minorHAnsi"/>
              </w:rPr>
            </w:pPr>
            <w:r w:rsidRPr="002F01F3">
              <w:rPr>
                <w:rFonts w:cstheme="minorHAnsi"/>
              </w:rPr>
              <w:t xml:space="preserve">Ένδειξη εγγυημένης στάθμης ηχητικής ισχύος, σύμφωνα με το Παράρτημα </w:t>
            </w:r>
            <w:r w:rsidRPr="002F01F3">
              <w:rPr>
                <w:rFonts w:cstheme="minorHAnsi"/>
                <w:lang w:val="en-US"/>
              </w:rPr>
              <w:t>IV</w:t>
            </w:r>
            <w:r w:rsidRPr="002F01F3">
              <w:rPr>
                <w:rFonts w:cstheme="minorHAnsi"/>
              </w:rPr>
              <w:t xml:space="preserve"> της Οδηγίας 2000/14/ΕΚ.  </w:t>
            </w:r>
          </w:p>
        </w:tc>
        <w:tc>
          <w:tcPr>
            <w:tcW w:w="902" w:type="pct"/>
            <w:vAlign w:val="center"/>
          </w:tcPr>
          <w:p w14:paraId="373E3D11" w14:textId="77777777" w:rsidR="00132225" w:rsidRPr="008B38C8" w:rsidRDefault="00132225" w:rsidP="00DE7632">
            <w:pPr>
              <w:jc w:val="center"/>
            </w:pPr>
            <w:r>
              <w:t>ΝΑΙ</w:t>
            </w:r>
          </w:p>
        </w:tc>
        <w:tc>
          <w:tcPr>
            <w:tcW w:w="647" w:type="pct"/>
          </w:tcPr>
          <w:p w14:paraId="69B98712" w14:textId="77777777" w:rsidR="00132225" w:rsidRPr="0079250D" w:rsidRDefault="00132225" w:rsidP="00DE7632">
            <w:pPr>
              <w:jc w:val="both"/>
              <w:rPr>
                <w:highlight w:val="yellow"/>
              </w:rPr>
            </w:pPr>
          </w:p>
        </w:tc>
        <w:tc>
          <w:tcPr>
            <w:tcW w:w="745" w:type="pct"/>
          </w:tcPr>
          <w:p w14:paraId="0D7FABD6" w14:textId="77777777" w:rsidR="00132225" w:rsidRPr="0079250D" w:rsidRDefault="00132225" w:rsidP="00DE7632">
            <w:pPr>
              <w:jc w:val="both"/>
              <w:rPr>
                <w:highlight w:val="yellow"/>
              </w:rPr>
            </w:pPr>
          </w:p>
        </w:tc>
      </w:tr>
      <w:tr w:rsidR="00132225" w14:paraId="7E99650B" w14:textId="77777777" w:rsidTr="00403999">
        <w:tc>
          <w:tcPr>
            <w:tcW w:w="760" w:type="pct"/>
          </w:tcPr>
          <w:p w14:paraId="113AF130" w14:textId="77777777" w:rsidR="00132225" w:rsidRPr="00F53843" w:rsidRDefault="00132225" w:rsidP="00DE7632">
            <w:pPr>
              <w:jc w:val="both"/>
              <w:rPr>
                <w:b/>
                <w:bCs/>
              </w:rPr>
            </w:pPr>
            <w:r w:rsidRPr="00F53843">
              <w:rPr>
                <w:b/>
                <w:bCs/>
              </w:rPr>
              <w:t>5.1</w:t>
            </w:r>
            <w:r>
              <w:rPr>
                <w:b/>
                <w:bCs/>
              </w:rPr>
              <w:t>.</w:t>
            </w:r>
            <w:r w:rsidRPr="00F53843">
              <w:rPr>
                <w:b/>
                <w:bCs/>
              </w:rPr>
              <w:t>5</w:t>
            </w:r>
          </w:p>
        </w:tc>
        <w:tc>
          <w:tcPr>
            <w:tcW w:w="1945" w:type="pct"/>
          </w:tcPr>
          <w:p w14:paraId="1D438001" w14:textId="77777777" w:rsidR="00132225" w:rsidRPr="00F53843" w:rsidRDefault="00132225" w:rsidP="00DE7632">
            <w:pPr>
              <w:jc w:val="both"/>
              <w:rPr>
                <w:rFonts w:cstheme="minorHAnsi"/>
                <w:b/>
                <w:bCs/>
              </w:rPr>
            </w:pPr>
            <w:r w:rsidRPr="00F53843">
              <w:rPr>
                <w:rFonts w:cstheme="minorHAnsi"/>
                <w:b/>
                <w:bCs/>
              </w:rPr>
              <w:t xml:space="preserve">Επισημάνσεις Κινητήρα: </w:t>
            </w:r>
          </w:p>
          <w:p w14:paraId="4192575E" w14:textId="77777777" w:rsidR="00132225" w:rsidRPr="008B38C8" w:rsidRDefault="00132225" w:rsidP="00DE7632">
            <w:pPr>
              <w:jc w:val="both"/>
              <w:rPr>
                <w:rFonts w:cstheme="minorHAnsi"/>
              </w:rPr>
            </w:pPr>
            <w:r w:rsidRPr="00F53843">
              <w:rPr>
                <w:rFonts w:cstheme="minorHAnsi"/>
              </w:rPr>
              <w:t>Ο κινητήρας εσωτερικής καύσης κάθε οχήματος φέρει ευκρινή, ευανάγνωστη και ανεξίτηλη σήμανση, που παρέχει τουλάχιστον τα ακόλουθα:</w:t>
            </w:r>
          </w:p>
        </w:tc>
        <w:tc>
          <w:tcPr>
            <w:tcW w:w="902" w:type="pct"/>
            <w:vAlign w:val="center"/>
          </w:tcPr>
          <w:p w14:paraId="262E830C" w14:textId="77777777" w:rsidR="00132225" w:rsidRPr="008B38C8" w:rsidRDefault="00132225" w:rsidP="00DE7632">
            <w:pPr>
              <w:jc w:val="center"/>
            </w:pPr>
            <w:r>
              <w:t>ΝΑΙ</w:t>
            </w:r>
          </w:p>
        </w:tc>
        <w:tc>
          <w:tcPr>
            <w:tcW w:w="647" w:type="pct"/>
          </w:tcPr>
          <w:p w14:paraId="61662B4A" w14:textId="77777777" w:rsidR="00132225" w:rsidRPr="0079250D" w:rsidRDefault="00132225" w:rsidP="00DE7632">
            <w:pPr>
              <w:jc w:val="both"/>
              <w:rPr>
                <w:highlight w:val="yellow"/>
              </w:rPr>
            </w:pPr>
          </w:p>
        </w:tc>
        <w:tc>
          <w:tcPr>
            <w:tcW w:w="745" w:type="pct"/>
          </w:tcPr>
          <w:p w14:paraId="27979E1C" w14:textId="77777777" w:rsidR="00132225" w:rsidRPr="0079250D" w:rsidRDefault="00132225" w:rsidP="00DE7632">
            <w:pPr>
              <w:jc w:val="both"/>
              <w:rPr>
                <w:highlight w:val="yellow"/>
              </w:rPr>
            </w:pPr>
          </w:p>
        </w:tc>
      </w:tr>
      <w:tr w:rsidR="00132225" w14:paraId="2E9B9730" w14:textId="77777777" w:rsidTr="00403999">
        <w:tc>
          <w:tcPr>
            <w:tcW w:w="760" w:type="pct"/>
          </w:tcPr>
          <w:p w14:paraId="5DC66522" w14:textId="77777777" w:rsidR="00132225" w:rsidRPr="008B38C8" w:rsidRDefault="00132225" w:rsidP="00DE7632">
            <w:pPr>
              <w:jc w:val="both"/>
            </w:pPr>
            <w:r>
              <w:t>5.1.5.1</w:t>
            </w:r>
          </w:p>
        </w:tc>
        <w:tc>
          <w:tcPr>
            <w:tcW w:w="1945" w:type="pct"/>
          </w:tcPr>
          <w:p w14:paraId="1F22B939" w14:textId="77777777" w:rsidR="00132225" w:rsidRPr="008B38C8" w:rsidRDefault="00132225" w:rsidP="00DE7632">
            <w:pPr>
              <w:jc w:val="both"/>
              <w:rPr>
                <w:rFonts w:cstheme="minorHAnsi"/>
              </w:rPr>
            </w:pPr>
            <w:r w:rsidRPr="00F53843">
              <w:rPr>
                <w:rFonts w:cstheme="minorHAnsi"/>
              </w:rPr>
              <w:t>Στοιχεία, σύμφωνα με την Οδηγία 2006/42/ΕΚ.</w:t>
            </w:r>
          </w:p>
        </w:tc>
        <w:tc>
          <w:tcPr>
            <w:tcW w:w="902" w:type="pct"/>
            <w:vAlign w:val="center"/>
          </w:tcPr>
          <w:p w14:paraId="12287A74" w14:textId="77777777" w:rsidR="00132225" w:rsidRPr="008B38C8" w:rsidRDefault="00132225" w:rsidP="00DE7632">
            <w:pPr>
              <w:jc w:val="center"/>
            </w:pPr>
            <w:r>
              <w:t>ΝΑΙ</w:t>
            </w:r>
          </w:p>
        </w:tc>
        <w:tc>
          <w:tcPr>
            <w:tcW w:w="647" w:type="pct"/>
          </w:tcPr>
          <w:p w14:paraId="35EE7734" w14:textId="77777777" w:rsidR="00132225" w:rsidRPr="0079250D" w:rsidRDefault="00132225" w:rsidP="00DE7632">
            <w:pPr>
              <w:jc w:val="both"/>
              <w:rPr>
                <w:highlight w:val="yellow"/>
              </w:rPr>
            </w:pPr>
          </w:p>
        </w:tc>
        <w:tc>
          <w:tcPr>
            <w:tcW w:w="745" w:type="pct"/>
          </w:tcPr>
          <w:p w14:paraId="185FCF2C" w14:textId="77777777" w:rsidR="00132225" w:rsidRPr="0079250D" w:rsidRDefault="00132225" w:rsidP="00DE7632">
            <w:pPr>
              <w:jc w:val="both"/>
              <w:rPr>
                <w:highlight w:val="yellow"/>
              </w:rPr>
            </w:pPr>
          </w:p>
        </w:tc>
      </w:tr>
      <w:tr w:rsidR="00132225" w14:paraId="73CFF4BD" w14:textId="77777777" w:rsidTr="00403999">
        <w:tc>
          <w:tcPr>
            <w:tcW w:w="760" w:type="pct"/>
          </w:tcPr>
          <w:p w14:paraId="2203DBDD" w14:textId="77777777" w:rsidR="00132225" w:rsidRPr="008B38C8" w:rsidRDefault="00132225" w:rsidP="00DE7632">
            <w:pPr>
              <w:jc w:val="both"/>
            </w:pPr>
            <w:r w:rsidRPr="00AB5F4F">
              <w:t>5.1.5.</w:t>
            </w:r>
            <w:r>
              <w:t>2</w:t>
            </w:r>
          </w:p>
        </w:tc>
        <w:tc>
          <w:tcPr>
            <w:tcW w:w="1945" w:type="pct"/>
          </w:tcPr>
          <w:p w14:paraId="09167572" w14:textId="77777777" w:rsidR="00132225" w:rsidRPr="008B38C8" w:rsidRDefault="00132225" w:rsidP="00DE7632">
            <w:pPr>
              <w:jc w:val="both"/>
              <w:rPr>
                <w:rFonts w:cstheme="minorHAnsi"/>
              </w:rPr>
            </w:pPr>
            <w:r w:rsidRPr="00F53843">
              <w:rPr>
                <w:rFonts w:cstheme="minorHAnsi"/>
              </w:rPr>
              <w:t>Αριθμός έγκρισης τύπου, σύμφωνα με την Οδηγία 2016/1628/ΕΕ.</w:t>
            </w:r>
          </w:p>
        </w:tc>
        <w:tc>
          <w:tcPr>
            <w:tcW w:w="902" w:type="pct"/>
            <w:vAlign w:val="center"/>
          </w:tcPr>
          <w:p w14:paraId="3DA446D1" w14:textId="77777777" w:rsidR="00132225" w:rsidRPr="008B38C8" w:rsidRDefault="00132225" w:rsidP="00DE7632">
            <w:pPr>
              <w:jc w:val="center"/>
            </w:pPr>
            <w:r>
              <w:t>ΝΑΙ</w:t>
            </w:r>
          </w:p>
        </w:tc>
        <w:tc>
          <w:tcPr>
            <w:tcW w:w="647" w:type="pct"/>
          </w:tcPr>
          <w:p w14:paraId="623DA6CD" w14:textId="77777777" w:rsidR="00132225" w:rsidRPr="0079250D" w:rsidRDefault="00132225" w:rsidP="00DE7632">
            <w:pPr>
              <w:jc w:val="both"/>
              <w:rPr>
                <w:highlight w:val="yellow"/>
              </w:rPr>
            </w:pPr>
          </w:p>
        </w:tc>
        <w:tc>
          <w:tcPr>
            <w:tcW w:w="745" w:type="pct"/>
          </w:tcPr>
          <w:p w14:paraId="7234EF5F" w14:textId="77777777" w:rsidR="00132225" w:rsidRPr="0079250D" w:rsidRDefault="00132225" w:rsidP="00DE7632">
            <w:pPr>
              <w:jc w:val="both"/>
              <w:rPr>
                <w:highlight w:val="yellow"/>
              </w:rPr>
            </w:pPr>
          </w:p>
        </w:tc>
      </w:tr>
      <w:tr w:rsidR="00132225" w14:paraId="3FD803BC" w14:textId="77777777" w:rsidTr="00403999">
        <w:tc>
          <w:tcPr>
            <w:tcW w:w="760" w:type="pct"/>
          </w:tcPr>
          <w:p w14:paraId="0BECDFCA" w14:textId="77777777" w:rsidR="00132225" w:rsidRPr="008B38C8" w:rsidRDefault="00132225" w:rsidP="00DE7632">
            <w:pPr>
              <w:jc w:val="both"/>
            </w:pPr>
            <w:r w:rsidRPr="00AB5F4F">
              <w:t>5.1.5.</w:t>
            </w:r>
            <w:r>
              <w:t>3</w:t>
            </w:r>
          </w:p>
        </w:tc>
        <w:tc>
          <w:tcPr>
            <w:tcW w:w="1945" w:type="pct"/>
          </w:tcPr>
          <w:p w14:paraId="1951F5DE" w14:textId="77777777" w:rsidR="00132225" w:rsidRPr="008B38C8" w:rsidRDefault="00132225" w:rsidP="00DE7632">
            <w:pPr>
              <w:jc w:val="both"/>
              <w:rPr>
                <w:rFonts w:cstheme="minorHAnsi"/>
              </w:rPr>
            </w:pPr>
            <w:r w:rsidRPr="00F53843">
              <w:rPr>
                <w:rFonts w:cstheme="minorHAnsi"/>
              </w:rPr>
              <w:t>Σήμανση CE.</w:t>
            </w:r>
          </w:p>
        </w:tc>
        <w:tc>
          <w:tcPr>
            <w:tcW w:w="902" w:type="pct"/>
            <w:vAlign w:val="center"/>
          </w:tcPr>
          <w:p w14:paraId="785202F0" w14:textId="77777777" w:rsidR="00132225" w:rsidRPr="008B38C8" w:rsidRDefault="00132225" w:rsidP="00DE7632">
            <w:pPr>
              <w:jc w:val="center"/>
            </w:pPr>
            <w:r>
              <w:t>ΝΑΙ</w:t>
            </w:r>
          </w:p>
        </w:tc>
        <w:tc>
          <w:tcPr>
            <w:tcW w:w="647" w:type="pct"/>
          </w:tcPr>
          <w:p w14:paraId="7D47A15A" w14:textId="77777777" w:rsidR="00132225" w:rsidRPr="0079250D" w:rsidRDefault="00132225" w:rsidP="00DE7632">
            <w:pPr>
              <w:jc w:val="both"/>
              <w:rPr>
                <w:highlight w:val="yellow"/>
              </w:rPr>
            </w:pPr>
          </w:p>
        </w:tc>
        <w:tc>
          <w:tcPr>
            <w:tcW w:w="745" w:type="pct"/>
          </w:tcPr>
          <w:p w14:paraId="4005F6C0" w14:textId="77777777" w:rsidR="00132225" w:rsidRPr="0079250D" w:rsidRDefault="00132225" w:rsidP="00DE7632">
            <w:pPr>
              <w:jc w:val="both"/>
              <w:rPr>
                <w:highlight w:val="yellow"/>
              </w:rPr>
            </w:pPr>
          </w:p>
        </w:tc>
      </w:tr>
      <w:tr w:rsidR="00132225" w14:paraId="6610E89A" w14:textId="77777777" w:rsidTr="00403999">
        <w:tc>
          <w:tcPr>
            <w:tcW w:w="760" w:type="pct"/>
          </w:tcPr>
          <w:p w14:paraId="5D1410EC" w14:textId="77777777" w:rsidR="00132225" w:rsidRPr="0079250D" w:rsidRDefault="00132225" w:rsidP="00DE7632">
            <w:pPr>
              <w:jc w:val="both"/>
              <w:rPr>
                <w:b/>
                <w:highlight w:val="yellow"/>
              </w:rPr>
            </w:pPr>
            <w:r w:rsidRPr="003B47BB">
              <w:rPr>
                <w:b/>
              </w:rPr>
              <w:t>6.</w:t>
            </w:r>
            <w:r w:rsidRPr="003B47BB">
              <w:rPr>
                <w:b/>
              </w:rPr>
              <w:tab/>
            </w:r>
          </w:p>
        </w:tc>
        <w:tc>
          <w:tcPr>
            <w:tcW w:w="1945" w:type="pct"/>
          </w:tcPr>
          <w:p w14:paraId="65DA0E77" w14:textId="77777777" w:rsidR="00132225" w:rsidRPr="0079250D" w:rsidRDefault="00132225" w:rsidP="00DE7632">
            <w:pPr>
              <w:jc w:val="both"/>
              <w:rPr>
                <w:b/>
                <w:highlight w:val="yellow"/>
              </w:rPr>
            </w:pPr>
            <w:r w:rsidRPr="003B47BB">
              <w:rPr>
                <w:b/>
              </w:rPr>
              <w:t>ΑΠΑΙΤΗΣΕΙΣ ΣΥΜΜΟΡΦΩΣΗΣ ΥΛΙΚΟΥ</w:t>
            </w:r>
          </w:p>
        </w:tc>
        <w:tc>
          <w:tcPr>
            <w:tcW w:w="902" w:type="pct"/>
            <w:vAlign w:val="center"/>
          </w:tcPr>
          <w:p w14:paraId="7969D82C" w14:textId="77777777" w:rsidR="00132225" w:rsidRPr="0079250D" w:rsidRDefault="00132225" w:rsidP="00DE7632">
            <w:pPr>
              <w:jc w:val="center"/>
              <w:rPr>
                <w:highlight w:val="yellow"/>
              </w:rPr>
            </w:pPr>
          </w:p>
        </w:tc>
        <w:tc>
          <w:tcPr>
            <w:tcW w:w="647" w:type="pct"/>
          </w:tcPr>
          <w:p w14:paraId="6C97143B" w14:textId="77777777" w:rsidR="00132225" w:rsidRPr="0079250D" w:rsidRDefault="00132225" w:rsidP="00DE7632">
            <w:pPr>
              <w:jc w:val="both"/>
              <w:rPr>
                <w:highlight w:val="yellow"/>
              </w:rPr>
            </w:pPr>
          </w:p>
        </w:tc>
        <w:tc>
          <w:tcPr>
            <w:tcW w:w="745" w:type="pct"/>
          </w:tcPr>
          <w:p w14:paraId="7AF00C33" w14:textId="77777777" w:rsidR="00132225" w:rsidRPr="0079250D" w:rsidRDefault="00132225" w:rsidP="00DE7632">
            <w:pPr>
              <w:jc w:val="both"/>
              <w:rPr>
                <w:highlight w:val="yellow"/>
              </w:rPr>
            </w:pPr>
          </w:p>
        </w:tc>
      </w:tr>
      <w:tr w:rsidR="00132225" w14:paraId="51879BC1" w14:textId="77777777" w:rsidTr="00403999">
        <w:tc>
          <w:tcPr>
            <w:tcW w:w="760" w:type="pct"/>
          </w:tcPr>
          <w:p w14:paraId="31B84153" w14:textId="77777777" w:rsidR="00132225" w:rsidRPr="003B47BB" w:rsidRDefault="00132225" w:rsidP="00DE7632">
            <w:pPr>
              <w:jc w:val="both"/>
              <w:rPr>
                <w:b/>
              </w:rPr>
            </w:pPr>
            <w:r w:rsidRPr="003B47BB">
              <w:rPr>
                <w:b/>
              </w:rPr>
              <w:t>6.1</w:t>
            </w:r>
          </w:p>
        </w:tc>
        <w:tc>
          <w:tcPr>
            <w:tcW w:w="1945" w:type="pct"/>
          </w:tcPr>
          <w:p w14:paraId="04AEDDC7" w14:textId="77777777" w:rsidR="00132225" w:rsidRPr="003B47BB" w:rsidRDefault="00132225" w:rsidP="00DE7632">
            <w:pPr>
              <w:jc w:val="both"/>
              <w:rPr>
                <w:b/>
              </w:rPr>
            </w:pPr>
            <w:r w:rsidRPr="003B47BB">
              <w:rPr>
                <w:b/>
              </w:rPr>
              <w:t>Συνοδευτικά Έγγραφα/Πιστοποιητικά</w:t>
            </w:r>
          </w:p>
        </w:tc>
        <w:tc>
          <w:tcPr>
            <w:tcW w:w="902" w:type="pct"/>
            <w:vAlign w:val="center"/>
          </w:tcPr>
          <w:p w14:paraId="437EDFDA" w14:textId="77777777" w:rsidR="00132225" w:rsidRPr="003B47BB" w:rsidRDefault="00132225" w:rsidP="00DE7632">
            <w:pPr>
              <w:jc w:val="center"/>
            </w:pPr>
          </w:p>
        </w:tc>
        <w:tc>
          <w:tcPr>
            <w:tcW w:w="647" w:type="pct"/>
          </w:tcPr>
          <w:p w14:paraId="755E8FC0" w14:textId="77777777" w:rsidR="00132225" w:rsidRPr="0079250D" w:rsidRDefault="00132225" w:rsidP="00DE7632">
            <w:pPr>
              <w:jc w:val="both"/>
              <w:rPr>
                <w:highlight w:val="yellow"/>
              </w:rPr>
            </w:pPr>
          </w:p>
        </w:tc>
        <w:tc>
          <w:tcPr>
            <w:tcW w:w="745" w:type="pct"/>
          </w:tcPr>
          <w:p w14:paraId="47BDA59F" w14:textId="77777777" w:rsidR="00132225" w:rsidRPr="0079250D" w:rsidRDefault="00132225" w:rsidP="00DE7632">
            <w:pPr>
              <w:jc w:val="both"/>
              <w:rPr>
                <w:highlight w:val="yellow"/>
              </w:rPr>
            </w:pPr>
          </w:p>
        </w:tc>
      </w:tr>
      <w:tr w:rsidR="00132225" w14:paraId="0868F333" w14:textId="77777777" w:rsidTr="00403999">
        <w:tc>
          <w:tcPr>
            <w:tcW w:w="760" w:type="pct"/>
          </w:tcPr>
          <w:p w14:paraId="5A6F1088" w14:textId="77777777" w:rsidR="00132225" w:rsidRPr="003B47BB" w:rsidRDefault="00132225" w:rsidP="00DE7632">
            <w:pPr>
              <w:jc w:val="both"/>
              <w:rPr>
                <w:b/>
                <w:bCs/>
              </w:rPr>
            </w:pPr>
            <w:r w:rsidRPr="003B47BB">
              <w:rPr>
                <w:b/>
                <w:bCs/>
              </w:rPr>
              <w:t>6.1.1</w:t>
            </w:r>
          </w:p>
        </w:tc>
        <w:tc>
          <w:tcPr>
            <w:tcW w:w="1945" w:type="pct"/>
          </w:tcPr>
          <w:p w14:paraId="71DA0DF1" w14:textId="77777777" w:rsidR="00132225" w:rsidRPr="003B47BB" w:rsidRDefault="00132225" w:rsidP="00DE7632">
            <w:pPr>
              <w:jc w:val="both"/>
            </w:pPr>
            <w:r w:rsidRPr="003B47BB">
              <w:rPr>
                <w:rFonts w:cstheme="minorHAnsi"/>
              </w:rPr>
              <w:t>Κάθε όχημα, παραδίδεται συνοδευμένο από τα αντίστοιχα εγχειρίδια / οδηγίες χρήσης / καταλόγους των παραγράφων 6.1.1.1 έως και 6.1.1.3, σε  έντυπη και ηλεκτρονική μορφή, καθώς και τα αντίστοιχα έγγραφα των παραγράφων 6.1.1.4, 6.1.1.5, 7.1.1 και 7.3.1:</w:t>
            </w:r>
          </w:p>
        </w:tc>
        <w:tc>
          <w:tcPr>
            <w:tcW w:w="902" w:type="pct"/>
            <w:vAlign w:val="center"/>
          </w:tcPr>
          <w:p w14:paraId="5555BCE7" w14:textId="77777777" w:rsidR="00132225" w:rsidRPr="003B47BB" w:rsidRDefault="00132225" w:rsidP="00DE7632">
            <w:pPr>
              <w:jc w:val="center"/>
            </w:pPr>
            <w:r w:rsidRPr="003B47BB">
              <w:t>ΝΑΙ</w:t>
            </w:r>
          </w:p>
        </w:tc>
        <w:tc>
          <w:tcPr>
            <w:tcW w:w="647" w:type="pct"/>
          </w:tcPr>
          <w:p w14:paraId="553CC88D" w14:textId="77777777" w:rsidR="00132225" w:rsidRPr="0079250D" w:rsidRDefault="00132225" w:rsidP="00DE7632">
            <w:pPr>
              <w:jc w:val="both"/>
              <w:rPr>
                <w:highlight w:val="yellow"/>
              </w:rPr>
            </w:pPr>
          </w:p>
        </w:tc>
        <w:tc>
          <w:tcPr>
            <w:tcW w:w="745" w:type="pct"/>
          </w:tcPr>
          <w:p w14:paraId="17E6B2E0" w14:textId="77777777" w:rsidR="00132225" w:rsidRPr="0079250D" w:rsidRDefault="00132225" w:rsidP="00DE7632">
            <w:pPr>
              <w:jc w:val="both"/>
              <w:rPr>
                <w:highlight w:val="yellow"/>
              </w:rPr>
            </w:pPr>
          </w:p>
        </w:tc>
      </w:tr>
      <w:tr w:rsidR="00132225" w14:paraId="7219047E" w14:textId="77777777" w:rsidTr="00403999">
        <w:tc>
          <w:tcPr>
            <w:tcW w:w="760" w:type="pct"/>
          </w:tcPr>
          <w:p w14:paraId="3D46AB5E" w14:textId="77777777" w:rsidR="00132225" w:rsidRPr="003B47BB" w:rsidRDefault="00132225" w:rsidP="00DE7632">
            <w:pPr>
              <w:jc w:val="both"/>
            </w:pPr>
            <w:r>
              <w:t>6.1.1.1</w:t>
            </w:r>
          </w:p>
        </w:tc>
        <w:tc>
          <w:tcPr>
            <w:tcW w:w="1945" w:type="pct"/>
          </w:tcPr>
          <w:p w14:paraId="5B2905B2" w14:textId="77777777" w:rsidR="00132225" w:rsidRPr="003B47BB" w:rsidRDefault="00132225" w:rsidP="00DE7632">
            <w:pPr>
              <w:jc w:val="both"/>
              <w:rPr>
                <w:rFonts w:cstheme="minorHAnsi"/>
              </w:rPr>
            </w:pPr>
            <w:r w:rsidRPr="003B47BB">
              <w:rPr>
                <w:rFonts w:cstheme="minorHAnsi"/>
              </w:rPr>
              <w:t>Οδηγίες χρήσης στην Ελληνική και στην Αγγλική, εφόσον η Ελληνική δεν είναι η γλώσσα του πρωτότυπου, συνεταγμένες σύμφωνα με την παράγραφο 1.7.4 και παραγράφου 4.4.2 του Παραρτήματος Ι της Οδηγίας 2006/42/ΕΚ.</w:t>
            </w:r>
          </w:p>
        </w:tc>
        <w:tc>
          <w:tcPr>
            <w:tcW w:w="902" w:type="pct"/>
            <w:vAlign w:val="center"/>
          </w:tcPr>
          <w:p w14:paraId="4FCC619E" w14:textId="77777777" w:rsidR="00132225" w:rsidRPr="003B47BB" w:rsidRDefault="00132225" w:rsidP="00DE7632">
            <w:pPr>
              <w:jc w:val="center"/>
            </w:pPr>
            <w:r>
              <w:t>ΝΑΙ</w:t>
            </w:r>
          </w:p>
        </w:tc>
        <w:tc>
          <w:tcPr>
            <w:tcW w:w="647" w:type="pct"/>
          </w:tcPr>
          <w:p w14:paraId="6EC9D013" w14:textId="77777777" w:rsidR="00132225" w:rsidRPr="0079250D" w:rsidRDefault="00132225" w:rsidP="00DE7632">
            <w:pPr>
              <w:jc w:val="both"/>
              <w:rPr>
                <w:highlight w:val="yellow"/>
              </w:rPr>
            </w:pPr>
          </w:p>
        </w:tc>
        <w:tc>
          <w:tcPr>
            <w:tcW w:w="745" w:type="pct"/>
          </w:tcPr>
          <w:p w14:paraId="4F405566" w14:textId="77777777" w:rsidR="00132225" w:rsidRPr="0079250D" w:rsidRDefault="00132225" w:rsidP="00DE7632">
            <w:pPr>
              <w:jc w:val="both"/>
              <w:rPr>
                <w:highlight w:val="yellow"/>
              </w:rPr>
            </w:pPr>
          </w:p>
        </w:tc>
      </w:tr>
      <w:tr w:rsidR="00132225" w14:paraId="0B4F2996" w14:textId="77777777" w:rsidTr="00403999">
        <w:tc>
          <w:tcPr>
            <w:tcW w:w="760" w:type="pct"/>
          </w:tcPr>
          <w:p w14:paraId="44CE38D4" w14:textId="77777777" w:rsidR="00132225" w:rsidRPr="003B47BB" w:rsidRDefault="00132225" w:rsidP="00DE7632">
            <w:pPr>
              <w:jc w:val="both"/>
            </w:pPr>
            <w:r w:rsidRPr="005D111A">
              <w:t>6.1.1.</w:t>
            </w:r>
            <w:r>
              <w:t>2</w:t>
            </w:r>
          </w:p>
        </w:tc>
        <w:tc>
          <w:tcPr>
            <w:tcW w:w="1945" w:type="pct"/>
          </w:tcPr>
          <w:p w14:paraId="3666FBF3" w14:textId="77777777" w:rsidR="00132225" w:rsidRPr="003B47BB" w:rsidRDefault="00132225" w:rsidP="00DE7632">
            <w:pPr>
              <w:jc w:val="both"/>
              <w:rPr>
                <w:rFonts w:cstheme="minorHAnsi"/>
              </w:rPr>
            </w:pPr>
            <w:r w:rsidRPr="003B47BB">
              <w:rPr>
                <w:rFonts w:cstheme="minorHAnsi"/>
              </w:rPr>
              <w:t>Εγχειρίδιο συντήρησης παντός επιπέδου στην Ελληνική ή Αγγλική γλώσσα, εφόσον δεν περιλαμβάνεται στις οδηγίες της παραγράφου 6.1.1.1.</w:t>
            </w:r>
          </w:p>
        </w:tc>
        <w:tc>
          <w:tcPr>
            <w:tcW w:w="902" w:type="pct"/>
            <w:vAlign w:val="center"/>
          </w:tcPr>
          <w:p w14:paraId="27DC7870" w14:textId="77777777" w:rsidR="00132225" w:rsidRPr="003B47BB" w:rsidRDefault="00132225" w:rsidP="00DE7632">
            <w:pPr>
              <w:jc w:val="center"/>
            </w:pPr>
            <w:r>
              <w:t>ΝΑΙ</w:t>
            </w:r>
          </w:p>
        </w:tc>
        <w:tc>
          <w:tcPr>
            <w:tcW w:w="647" w:type="pct"/>
          </w:tcPr>
          <w:p w14:paraId="50052E63" w14:textId="77777777" w:rsidR="00132225" w:rsidRPr="0079250D" w:rsidRDefault="00132225" w:rsidP="00DE7632">
            <w:pPr>
              <w:jc w:val="both"/>
              <w:rPr>
                <w:highlight w:val="yellow"/>
              </w:rPr>
            </w:pPr>
          </w:p>
        </w:tc>
        <w:tc>
          <w:tcPr>
            <w:tcW w:w="745" w:type="pct"/>
          </w:tcPr>
          <w:p w14:paraId="71D173AA" w14:textId="77777777" w:rsidR="00132225" w:rsidRPr="0079250D" w:rsidRDefault="00132225" w:rsidP="00DE7632">
            <w:pPr>
              <w:jc w:val="both"/>
              <w:rPr>
                <w:highlight w:val="yellow"/>
              </w:rPr>
            </w:pPr>
          </w:p>
        </w:tc>
      </w:tr>
      <w:tr w:rsidR="00132225" w14:paraId="40E0B322" w14:textId="77777777" w:rsidTr="00403999">
        <w:tc>
          <w:tcPr>
            <w:tcW w:w="760" w:type="pct"/>
          </w:tcPr>
          <w:p w14:paraId="76FB1776" w14:textId="77777777" w:rsidR="00132225" w:rsidRPr="003B47BB" w:rsidRDefault="00132225" w:rsidP="00DE7632">
            <w:pPr>
              <w:jc w:val="both"/>
            </w:pPr>
            <w:r w:rsidRPr="005D111A">
              <w:t>6.1.1.</w:t>
            </w:r>
            <w:r>
              <w:t>3</w:t>
            </w:r>
          </w:p>
        </w:tc>
        <w:tc>
          <w:tcPr>
            <w:tcW w:w="1945" w:type="pct"/>
          </w:tcPr>
          <w:p w14:paraId="19BFFE02" w14:textId="77777777" w:rsidR="00132225" w:rsidRPr="003B47BB" w:rsidRDefault="00132225" w:rsidP="00DE7632">
            <w:pPr>
              <w:jc w:val="both"/>
              <w:rPr>
                <w:rFonts w:cstheme="minorHAnsi"/>
              </w:rPr>
            </w:pPr>
            <w:r w:rsidRPr="003B47BB">
              <w:rPr>
                <w:rFonts w:cstheme="minorHAnsi"/>
              </w:rPr>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 αληθινών κατασκευαστών, καθώς και οδηγίες για αναγνώριση των εξαρτημάτων. Εφόσον υφίσταται, δίνεται και κωδικοποίηση των ανωτέρω ανταλλακτικών κατά ΝΑΤΟ (NSN).</w:t>
            </w:r>
          </w:p>
        </w:tc>
        <w:tc>
          <w:tcPr>
            <w:tcW w:w="902" w:type="pct"/>
            <w:vAlign w:val="center"/>
          </w:tcPr>
          <w:p w14:paraId="75805B2E" w14:textId="77777777" w:rsidR="00132225" w:rsidRPr="003B47BB" w:rsidRDefault="00132225" w:rsidP="00DE7632">
            <w:pPr>
              <w:jc w:val="center"/>
            </w:pPr>
            <w:r>
              <w:t>ΝΑΙ</w:t>
            </w:r>
          </w:p>
        </w:tc>
        <w:tc>
          <w:tcPr>
            <w:tcW w:w="647" w:type="pct"/>
          </w:tcPr>
          <w:p w14:paraId="5836E65A" w14:textId="77777777" w:rsidR="00132225" w:rsidRPr="0079250D" w:rsidRDefault="00132225" w:rsidP="00DE7632">
            <w:pPr>
              <w:jc w:val="both"/>
              <w:rPr>
                <w:highlight w:val="yellow"/>
              </w:rPr>
            </w:pPr>
          </w:p>
        </w:tc>
        <w:tc>
          <w:tcPr>
            <w:tcW w:w="745" w:type="pct"/>
          </w:tcPr>
          <w:p w14:paraId="4D2FE13D" w14:textId="77777777" w:rsidR="00132225" w:rsidRPr="0079250D" w:rsidRDefault="00132225" w:rsidP="00DE7632">
            <w:pPr>
              <w:jc w:val="both"/>
              <w:rPr>
                <w:highlight w:val="yellow"/>
              </w:rPr>
            </w:pPr>
          </w:p>
        </w:tc>
      </w:tr>
      <w:tr w:rsidR="00132225" w14:paraId="337BC4CA" w14:textId="77777777" w:rsidTr="00403999">
        <w:tc>
          <w:tcPr>
            <w:tcW w:w="760" w:type="pct"/>
          </w:tcPr>
          <w:p w14:paraId="0744EE41" w14:textId="77777777" w:rsidR="00132225" w:rsidRPr="003B47BB" w:rsidRDefault="00132225" w:rsidP="00DE7632">
            <w:pPr>
              <w:jc w:val="both"/>
            </w:pPr>
            <w:r w:rsidRPr="005D111A">
              <w:lastRenderedPageBreak/>
              <w:t>6.1.1.</w:t>
            </w:r>
            <w:r>
              <w:t>4</w:t>
            </w:r>
          </w:p>
        </w:tc>
        <w:tc>
          <w:tcPr>
            <w:tcW w:w="1945" w:type="pct"/>
          </w:tcPr>
          <w:p w14:paraId="7A74F15A" w14:textId="77777777" w:rsidR="00132225" w:rsidRPr="003B47BB" w:rsidRDefault="00132225" w:rsidP="00DE7632">
            <w:pPr>
              <w:jc w:val="both"/>
              <w:rPr>
                <w:rFonts w:cstheme="minorHAnsi"/>
              </w:rPr>
            </w:pPr>
            <w:r w:rsidRPr="003B47BB">
              <w:rPr>
                <w:rFonts w:cstheme="minorHAnsi"/>
              </w:rPr>
              <w:t>Έγγραφο παραγράφου 9.1.4.</w:t>
            </w:r>
          </w:p>
        </w:tc>
        <w:tc>
          <w:tcPr>
            <w:tcW w:w="902" w:type="pct"/>
            <w:vAlign w:val="center"/>
          </w:tcPr>
          <w:p w14:paraId="735BFD4F" w14:textId="77777777" w:rsidR="00132225" w:rsidRPr="003B47BB" w:rsidRDefault="00132225" w:rsidP="00DE7632">
            <w:pPr>
              <w:jc w:val="center"/>
            </w:pPr>
            <w:r>
              <w:t>ΝΑΙ</w:t>
            </w:r>
          </w:p>
        </w:tc>
        <w:tc>
          <w:tcPr>
            <w:tcW w:w="647" w:type="pct"/>
          </w:tcPr>
          <w:p w14:paraId="2B11A408" w14:textId="77777777" w:rsidR="00132225" w:rsidRPr="0079250D" w:rsidRDefault="00132225" w:rsidP="00DE7632">
            <w:pPr>
              <w:jc w:val="both"/>
              <w:rPr>
                <w:highlight w:val="yellow"/>
              </w:rPr>
            </w:pPr>
          </w:p>
        </w:tc>
        <w:tc>
          <w:tcPr>
            <w:tcW w:w="745" w:type="pct"/>
          </w:tcPr>
          <w:p w14:paraId="5ECE82C6" w14:textId="77777777" w:rsidR="00132225" w:rsidRPr="0079250D" w:rsidRDefault="00132225" w:rsidP="00DE7632">
            <w:pPr>
              <w:jc w:val="both"/>
              <w:rPr>
                <w:highlight w:val="yellow"/>
              </w:rPr>
            </w:pPr>
          </w:p>
        </w:tc>
      </w:tr>
      <w:tr w:rsidR="00132225" w14:paraId="12801CD7" w14:textId="77777777" w:rsidTr="00403999">
        <w:tc>
          <w:tcPr>
            <w:tcW w:w="760" w:type="pct"/>
          </w:tcPr>
          <w:p w14:paraId="2E395193" w14:textId="77777777" w:rsidR="00132225" w:rsidRPr="003B47BB" w:rsidRDefault="00132225" w:rsidP="00DE7632">
            <w:pPr>
              <w:jc w:val="both"/>
            </w:pPr>
            <w:r w:rsidRPr="005D111A">
              <w:t>6.1.1.</w:t>
            </w:r>
            <w:r>
              <w:t>5</w:t>
            </w:r>
          </w:p>
        </w:tc>
        <w:tc>
          <w:tcPr>
            <w:tcW w:w="1945" w:type="pct"/>
          </w:tcPr>
          <w:p w14:paraId="67FB4639" w14:textId="77777777" w:rsidR="00132225" w:rsidRPr="003B47BB" w:rsidRDefault="00132225" w:rsidP="00DE7632">
            <w:pPr>
              <w:jc w:val="both"/>
              <w:rPr>
                <w:rFonts w:cstheme="minorHAnsi"/>
              </w:rPr>
            </w:pPr>
            <w:r w:rsidRPr="003B47BB">
              <w:rPr>
                <w:rFonts w:cstheme="minorHAnsi"/>
              </w:rPr>
              <w:t>Πιστοποιητικό Αρχικού Ελέγχου (Τύπου ΑΑ) οχήματος, που έχει εκδοθεί από αναγνωρισμένο Φορέα Ελέγχου, σύμφωνα με την ΚΥΑ 15085/593 (ΦΕΚ 1186/Β/25-8-2003) ή νεότερη ΚΥΑ εφόσον ισχύει. Ο Επιθεωρητής της Επιτροπής Παραλαβής της παραγράφου 6.2.1 είναι δυνατόν να παρευρίσκεται κατά την διενέργεια των απαιτούμενων ελέγχων / δοκιμών, όπως ορίζεται στην παράγραφο 6.2.3 .</w:t>
            </w:r>
          </w:p>
        </w:tc>
        <w:tc>
          <w:tcPr>
            <w:tcW w:w="902" w:type="pct"/>
            <w:vAlign w:val="center"/>
          </w:tcPr>
          <w:p w14:paraId="2DC1E009" w14:textId="77777777" w:rsidR="00132225" w:rsidRPr="003B47BB" w:rsidRDefault="00132225" w:rsidP="00DE7632">
            <w:pPr>
              <w:jc w:val="center"/>
            </w:pPr>
            <w:r>
              <w:t>ΝΑΙ</w:t>
            </w:r>
          </w:p>
        </w:tc>
        <w:tc>
          <w:tcPr>
            <w:tcW w:w="647" w:type="pct"/>
          </w:tcPr>
          <w:p w14:paraId="01BC7F42" w14:textId="77777777" w:rsidR="00132225" w:rsidRPr="0079250D" w:rsidRDefault="00132225" w:rsidP="00DE7632">
            <w:pPr>
              <w:jc w:val="both"/>
              <w:rPr>
                <w:highlight w:val="yellow"/>
              </w:rPr>
            </w:pPr>
          </w:p>
        </w:tc>
        <w:tc>
          <w:tcPr>
            <w:tcW w:w="745" w:type="pct"/>
          </w:tcPr>
          <w:p w14:paraId="376AAD1E" w14:textId="77777777" w:rsidR="00132225" w:rsidRPr="0079250D" w:rsidRDefault="00132225" w:rsidP="00DE7632">
            <w:pPr>
              <w:jc w:val="both"/>
              <w:rPr>
                <w:highlight w:val="yellow"/>
              </w:rPr>
            </w:pPr>
          </w:p>
        </w:tc>
      </w:tr>
      <w:tr w:rsidR="00132225" w14:paraId="44F744E3" w14:textId="77777777" w:rsidTr="00403999">
        <w:tc>
          <w:tcPr>
            <w:tcW w:w="760" w:type="pct"/>
          </w:tcPr>
          <w:p w14:paraId="57DF0C6A" w14:textId="77777777" w:rsidR="00132225" w:rsidRPr="00546BBD" w:rsidRDefault="00132225" w:rsidP="00DE7632">
            <w:pPr>
              <w:jc w:val="both"/>
            </w:pPr>
            <w:r w:rsidRPr="00546BBD">
              <w:t>6.1.2</w:t>
            </w:r>
          </w:p>
        </w:tc>
        <w:tc>
          <w:tcPr>
            <w:tcW w:w="1945" w:type="pct"/>
          </w:tcPr>
          <w:p w14:paraId="22EC3413" w14:textId="77777777" w:rsidR="00132225" w:rsidRPr="00546BBD" w:rsidRDefault="00132225" w:rsidP="00DE7632">
            <w:pPr>
              <w:jc w:val="both"/>
            </w:pPr>
            <w:r w:rsidRPr="00546BBD">
              <w:t>Ο προμηθευτής προσκομίζει, κατά την παράδοση, αντίγραφο ανανεωμένου Πιστοποιητικού Συμμόρφωσης Συστήματος Διαχείρισης της Ποιότητας κατά ISO 9001, για όποιο από τα πιστοποιητικά της παραγράφου 9.1.2, που περιλαμβάνεται στην Τεχνική Προσφορά, λήγει πριν την παράδοση των οχημάτων.</w:t>
            </w:r>
          </w:p>
        </w:tc>
        <w:tc>
          <w:tcPr>
            <w:tcW w:w="902" w:type="pct"/>
            <w:vAlign w:val="center"/>
          </w:tcPr>
          <w:p w14:paraId="5A967027" w14:textId="77777777" w:rsidR="00132225" w:rsidRPr="00546BBD" w:rsidRDefault="00132225" w:rsidP="00DE7632">
            <w:pPr>
              <w:jc w:val="center"/>
            </w:pPr>
            <w:r w:rsidRPr="00546BBD">
              <w:t>ΝΑΙ</w:t>
            </w:r>
          </w:p>
        </w:tc>
        <w:tc>
          <w:tcPr>
            <w:tcW w:w="647" w:type="pct"/>
          </w:tcPr>
          <w:p w14:paraId="58596B4C" w14:textId="77777777" w:rsidR="00132225" w:rsidRPr="0079250D" w:rsidRDefault="00132225" w:rsidP="00DE7632">
            <w:pPr>
              <w:jc w:val="both"/>
              <w:rPr>
                <w:highlight w:val="yellow"/>
              </w:rPr>
            </w:pPr>
          </w:p>
        </w:tc>
        <w:tc>
          <w:tcPr>
            <w:tcW w:w="745" w:type="pct"/>
          </w:tcPr>
          <w:p w14:paraId="7976285C" w14:textId="77777777" w:rsidR="00132225" w:rsidRPr="0079250D" w:rsidRDefault="00132225" w:rsidP="00DE7632">
            <w:pPr>
              <w:jc w:val="both"/>
              <w:rPr>
                <w:highlight w:val="yellow"/>
              </w:rPr>
            </w:pPr>
          </w:p>
        </w:tc>
      </w:tr>
      <w:tr w:rsidR="00132225" w14:paraId="4F106943" w14:textId="77777777" w:rsidTr="00403999">
        <w:tc>
          <w:tcPr>
            <w:tcW w:w="760" w:type="pct"/>
          </w:tcPr>
          <w:p w14:paraId="5D1A8EDB" w14:textId="77777777" w:rsidR="00132225" w:rsidRPr="00546BBD" w:rsidRDefault="00132225" w:rsidP="00DE7632">
            <w:pPr>
              <w:jc w:val="both"/>
            </w:pPr>
            <w:r w:rsidRPr="00546BBD">
              <w:t>6.1.3</w:t>
            </w:r>
          </w:p>
        </w:tc>
        <w:tc>
          <w:tcPr>
            <w:tcW w:w="1945" w:type="pct"/>
          </w:tcPr>
          <w:p w14:paraId="5EE751F5" w14:textId="77777777" w:rsidR="00132225" w:rsidRPr="00546BBD" w:rsidRDefault="00132225" w:rsidP="00DE7632">
            <w:pPr>
              <w:jc w:val="both"/>
            </w:pPr>
            <w:r w:rsidRPr="00546BBD">
              <w:t>Ο προμηθευτής προσκομίζει, εντός είκοσι (20) ημερολογιακών ημερών από την παράδοση των οχημάτων, Απόφαση Έγκρισης Τύπου Μηχανήματος Έργων καλαθοφόρου του αρμόδιου Υπουργείου, σύμφωνα με την ΚΥΑ Δ13ε/4800 (ΦΕΚ 708/Β/4-6-2003) και το άρθρο 16 του Ν. 4302 (ΦΕΚ 225/Α/8-10-2014) ή νεότερης ΚΥΑ και Νόμου εφόσον ισχύουν.</w:t>
            </w:r>
          </w:p>
        </w:tc>
        <w:tc>
          <w:tcPr>
            <w:tcW w:w="902" w:type="pct"/>
            <w:vAlign w:val="center"/>
          </w:tcPr>
          <w:p w14:paraId="6B3FFB25" w14:textId="77777777" w:rsidR="00132225" w:rsidRPr="00546BBD" w:rsidRDefault="00132225" w:rsidP="00DE7632">
            <w:pPr>
              <w:jc w:val="center"/>
            </w:pPr>
            <w:r w:rsidRPr="00546BBD">
              <w:t>ΝΑΙ</w:t>
            </w:r>
          </w:p>
        </w:tc>
        <w:tc>
          <w:tcPr>
            <w:tcW w:w="647" w:type="pct"/>
          </w:tcPr>
          <w:p w14:paraId="10929DCD" w14:textId="77777777" w:rsidR="00132225" w:rsidRPr="0079250D" w:rsidRDefault="00132225" w:rsidP="00DE7632">
            <w:pPr>
              <w:jc w:val="both"/>
              <w:rPr>
                <w:highlight w:val="yellow"/>
              </w:rPr>
            </w:pPr>
          </w:p>
        </w:tc>
        <w:tc>
          <w:tcPr>
            <w:tcW w:w="745" w:type="pct"/>
          </w:tcPr>
          <w:p w14:paraId="63BC6F8D" w14:textId="77777777" w:rsidR="00132225" w:rsidRPr="0079250D" w:rsidRDefault="00132225" w:rsidP="00DE7632">
            <w:pPr>
              <w:jc w:val="both"/>
              <w:rPr>
                <w:highlight w:val="yellow"/>
              </w:rPr>
            </w:pPr>
          </w:p>
        </w:tc>
      </w:tr>
      <w:tr w:rsidR="00132225" w14:paraId="78941FF3" w14:textId="77777777" w:rsidTr="00403999">
        <w:tc>
          <w:tcPr>
            <w:tcW w:w="760" w:type="pct"/>
          </w:tcPr>
          <w:p w14:paraId="43A2FE8A" w14:textId="77777777" w:rsidR="00132225" w:rsidRPr="00F648B0" w:rsidRDefault="00132225" w:rsidP="00DE7632">
            <w:pPr>
              <w:jc w:val="both"/>
              <w:rPr>
                <w:b/>
              </w:rPr>
            </w:pPr>
            <w:r w:rsidRPr="00F648B0">
              <w:rPr>
                <w:b/>
              </w:rPr>
              <w:t>7.</w:t>
            </w:r>
          </w:p>
        </w:tc>
        <w:tc>
          <w:tcPr>
            <w:tcW w:w="1945" w:type="pct"/>
          </w:tcPr>
          <w:p w14:paraId="5F0BCDBF" w14:textId="77777777" w:rsidR="00132225" w:rsidRPr="00F648B0" w:rsidRDefault="00132225" w:rsidP="00DE7632">
            <w:pPr>
              <w:jc w:val="both"/>
              <w:rPr>
                <w:b/>
              </w:rPr>
            </w:pPr>
            <w:r w:rsidRPr="00F648B0">
              <w:rPr>
                <w:b/>
              </w:rPr>
              <w:t>ΥΠΗΡΕΣΙΕΣ / ΥΠΟΣΤΗΡΙΞΗ</w:t>
            </w:r>
          </w:p>
        </w:tc>
        <w:tc>
          <w:tcPr>
            <w:tcW w:w="902" w:type="pct"/>
            <w:vAlign w:val="center"/>
          </w:tcPr>
          <w:p w14:paraId="62E0FB84" w14:textId="77777777" w:rsidR="00132225" w:rsidRPr="0079250D" w:rsidRDefault="00132225" w:rsidP="00DE7632">
            <w:pPr>
              <w:jc w:val="center"/>
              <w:rPr>
                <w:highlight w:val="yellow"/>
              </w:rPr>
            </w:pPr>
          </w:p>
        </w:tc>
        <w:tc>
          <w:tcPr>
            <w:tcW w:w="647" w:type="pct"/>
          </w:tcPr>
          <w:p w14:paraId="6C1DDCB4" w14:textId="77777777" w:rsidR="00132225" w:rsidRPr="0079250D" w:rsidRDefault="00132225" w:rsidP="00DE7632">
            <w:pPr>
              <w:jc w:val="both"/>
              <w:rPr>
                <w:highlight w:val="yellow"/>
              </w:rPr>
            </w:pPr>
          </w:p>
        </w:tc>
        <w:tc>
          <w:tcPr>
            <w:tcW w:w="745" w:type="pct"/>
          </w:tcPr>
          <w:p w14:paraId="50A8D8DB" w14:textId="77777777" w:rsidR="00132225" w:rsidRPr="0079250D" w:rsidRDefault="00132225" w:rsidP="00DE7632">
            <w:pPr>
              <w:jc w:val="both"/>
              <w:rPr>
                <w:highlight w:val="yellow"/>
              </w:rPr>
            </w:pPr>
          </w:p>
        </w:tc>
      </w:tr>
      <w:tr w:rsidR="00132225" w14:paraId="39DDA9E2" w14:textId="77777777" w:rsidTr="00403999">
        <w:tc>
          <w:tcPr>
            <w:tcW w:w="760" w:type="pct"/>
          </w:tcPr>
          <w:p w14:paraId="659A97AC" w14:textId="77777777" w:rsidR="00132225" w:rsidRPr="00F648B0" w:rsidRDefault="00132225" w:rsidP="00DE7632">
            <w:pPr>
              <w:jc w:val="both"/>
              <w:rPr>
                <w:b/>
              </w:rPr>
            </w:pPr>
            <w:r w:rsidRPr="00F648B0">
              <w:rPr>
                <w:b/>
              </w:rPr>
              <w:t>7.1</w:t>
            </w:r>
            <w:r w:rsidRPr="00F648B0">
              <w:rPr>
                <w:b/>
              </w:rPr>
              <w:tab/>
            </w:r>
          </w:p>
        </w:tc>
        <w:tc>
          <w:tcPr>
            <w:tcW w:w="1945" w:type="pct"/>
          </w:tcPr>
          <w:p w14:paraId="76B99EFC" w14:textId="77777777" w:rsidR="00132225" w:rsidRPr="00F648B0" w:rsidRDefault="00132225" w:rsidP="00DE7632">
            <w:pPr>
              <w:jc w:val="both"/>
              <w:rPr>
                <w:b/>
              </w:rPr>
            </w:pPr>
            <w:r w:rsidRPr="00F648B0">
              <w:rPr>
                <w:b/>
              </w:rPr>
              <w:t>Εμπορική Εγγύηση</w:t>
            </w:r>
          </w:p>
        </w:tc>
        <w:tc>
          <w:tcPr>
            <w:tcW w:w="902" w:type="pct"/>
            <w:vAlign w:val="center"/>
          </w:tcPr>
          <w:p w14:paraId="4A153344" w14:textId="77777777" w:rsidR="00132225" w:rsidRPr="0079250D" w:rsidRDefault="00132225" w:rsidP="00DE7632">
            <w:pPr>
              <w:jc w:val="center"/>
              <w:rPr>
                <w:highlight w:val="yellow"/>
              </w:rPr>
            </w:pPr>
          </w:p>
        </w:tc>
        <w:tc>
          <w:tcPr>
            <w:tcW w:w="647" w:type="pct"/>
          </w:tcPr>
          <w:p w14:paraId="2A5C8C26" w14:textId="77777777" w:rsidR="00132225" w:rsidRPr="0079250D" w:rsidRDefault="00132225" w:rsidP="00DE7632">
            <w:pPr>
              <w:jc w:val="both"/>
              <w:rPr>
                <w:highlight w:val="yellow"/>
              </w:rPr>
            </w:pPr>
          </w:p>
        </w:tc>
        <w:tc>
          <w:tcPr>
            <w:tcW w:w="745" w:type="pct"/>
          </w:tcPr>
          <w:p w14:paraId="3B795C7B" w14:textId="77777777" w:rsidR="00132225" w:rsidRPr="0079250D" w:rsidRDefault="00132225" w:rsidP="00DE7632">
            <w:pPr>
              <w:jc w:val="both"/>
              <w:rPr>
                <w:highlight w:val="yellow"/>
              </w:rPr>
            </w:pPr>
          </w:p>
        </w:tc>
      </w:tr>
      <w:tr w:rsidR="00132225" w14:paraId="1A236B52" w14:textId="77777777" w:rsidTr="00403999">
        <w:tc>
          <w:tcPr>
            <w:tcW w:w="760" w:type="pct"/>
          </w:tcPr>
          <w:p w14:paraId="07CB1CB8" w14:textId="77777777" w:rsidR="00132225" w:rsidRPr="00F648B0" w:rsidRDefault="00132225" w:rsidP="00DE7632">
            <w:pPr>
              <w:jc w:val="both"/>
            </w:pPr>
            <w:r w:rsidRPr="00F648B0">
              <w:t>7.1.1</w:t>
            </w:r>
            <w:r w:rsidRPr="00F648B0">
              <w:tab/>
            </w:r>
          </w:p>
        </w:tc>
        <w:tc>
          <w:tcPr>
            <w:tcW w:w="1945" w:type="pct"/>
          </w:tcPr>
          <w:p w14:paraId="16197B9D" w14:textId="77777777" w:rsidR="00132225" w:rsidRPr="00F648B0" w:rsidRDefault="00132225" w:rsidP="00DE7632">
            <w:pPr>
              <w:jc w:val="both"/>
            </w:pPr>
            <w:r w:rsidRPr="00F648B0">
              <w:rPr>
                <w:rFonts w:cstheme="minorHAnsi"/>
              </w:rPr>
              <w:t xml:space="preserve">Ο προμηθευτής παρέχει έγγραφη εγγύηση καλής λειτουργίας κάθε οχήματος  και της υπερκατασκευής κατ’ελάχιστον για δύο (2) έτη, από την ημερομηνία υπογραφής του πρωτοκόλλου ποσοτικής και ποιοτικής παραλαβής </w:t>
            </w:r>
            <w:r w:rsidRPr="00F648B0">
              <w:rPr>
                <w:rFonts w:cstheme="minorHAnsi"/>
                <w:b/>
              </w:rPr>
              <w:t>(βαθμολογούμενο κριτήριο).</w:t>
            </w:r>
          </w:p>
        </w:tc>
        <w:tc>
          <w:tcPr>
            <w:tcW w:w="902" w:type="pct"/>
            <w:vAlign w:val="center"/>
          </w:tcPr>
          <w:p w14:paraId="487F23B3" w14:textId="3795CFAF" w:rsidR="00132225" w:rsidRPr="00F648B0" w:rsidRDefault="00132225" w:rsidP="00DE7632">
            <w:pPr>
              <w:jc w:val="center"/>
            </w:pPr>
            <w:r w:rsidRPr="00F648B0">
              <w:t>Βαθμολογούμενο</w:t>
            </w:r>
          </w:p>
        </w:tc>
        <w:tc>
          <w:tcPr>
            <w:tcW w:w="647" w:type="pct"/>
          </w:tcPr>
          <w:p w14:paraId="50896058" w14:textId="77777777" w:rsidR="00132225" w:rsidRPr="0079250D" w:rsidRDefault="00132225" w:rsidP="00DE7632">
            <w:pPr>
              <w:jc w:val="both"/>
              <w:rPr>
                <w:highlight w:val="yellow"/>
              </w:rPr>
            </w:pPr>
          </w:p>
        </w:tc>
        <w:tc>
          <w:tcPr>
            <w:tcW w:w="745" w:type="pct"/>
          </w:tcPr>
          <w:p w14:paraId="4141F366" w14:textId="77777777" w:rsidR="00132225" w:rsidRPr="0079250D" w:rsidRDefault="00132225" w:rsidP="00DE7632">
            <w:pPr>
              <w:jc w:val="both"/>
              <w:rPr>
                <w:highlight w:val="yellow"/>
              </w:rPr>
            </w:pPr>
          </w:p>
        </w:tc>
      </w:tr>
      <w:tr w:rsidR="00132225" w14:paraId="21D5B28C" w14:textId="77777777" w:rsidTr="00403999">
        <w:tc>
          <w:tcPr>
            <w:tcW w:w="760" w:type="pct"/>
          </w:tcPr>
          <w:p w14:paraId="5BD8E568" w14:textId="77777777" w:rsidR="00132225" w:rsidRPr="00F648B0" w:rsidRDefault="00132225" w:rsidP="00DE7632">
            <w:pPr>
              <w:jc w:val="both"/>
            </w:pPr>
            <w:r w:rsidRPr="00F648B0">
              <w:t>7.1.2</w:t>
            </w:r>
          </w:p>
        </w:tc>
        <w:tc>
          <w:tcPr>
            <w:tcW w:w="1945" w:type="pct"/>
          </w:tcPr>
          <w:p w14:paraId="2AE59E99" w14:textId="77777777" w:rsidR="00132225" w:rsidRPr="00F648B0" w:rsidRDefault="00132225" w:rsidP="00DE7632">
            <w:pPr>
              <w:jc w:val="both"/>
            </w:pPr>
            <w:r w:rsidRPr="00F648B0">
              <w:t>Κατά την διάρκεια της εγγύησης, ο προμηθευτής, χωρίς την επιβάρυνση των ΕΔ, επισκευάζει ή αντικαθιστά εξαρτήματα ή και ολόκληρο το όχημα ή ολόκληρη την υπερκατασκευή, για βλάβη ή φθορά, που δεν προέρχεται από εσφαλμένο χειρισμό του προσωπικού των ΕΔ ή από αντικανονική συντήρηση.</w:t>
            </w:r>
          </w:p>
        </w:tc>
        <w:tc>
          <w:tcPr>
            <w:tcW w:w="902" w:type="pct"/>
            <w:vAlign w:val="center"/>
          </w:tcPr>
          <w:p w14:paraId="460228ED" w14:textId="77777777" w:rsidR="00132225" w:rsidRPr="00F648B0" w:rsidRDefault="00132225" w:rsidP="00DE7632">
            <w:pPr>
              <w:jc w:val="center"/>
            </w:pPr>
            <w:r w:rsidRPr="00F648B0">
              <w:t>ΝΑΙ</w:t>
            </w:r>
          </w:p>
        </w:tc>
        <w:tc>
          <w:tcPr>
            <w:tcW w:w="647" w:type="pct"/>
          </w:tcPr>
          <w:p w14:paraId="5BE8E1AA" w14:textId="77777777" w:rsidR="00132225" w:rsidRPr="0079250D" w:rsidRDefault="00132225" w:rsidP="00DE7632">
            <w:pPr>
              <w:jc w:val="both"/>
              <w:rPr>
                <w:highlight w:val="yellow"/>
              </w:rPr>
            </w:pPr>
          </w:p>
        </w:tc>
        <w:tc>
          <w:tcPr>
            <w:tcW w:w="745" w:type="pct"/>
          </w:tcPr>
          <w:p w14:paraId="1026213C" w14:textId="77777777" w:rsidR="00132225" w:rsidRPr="0079250D" w:rsidRDefault="00132225" w:rsidP="00DE7632">
            <w:pPr>
              <w:jc w:val="both"/>
              <w:rPr>
                <w:highlight w:val="yellow"/>
              </w:rPr>
            </w:pPr>
          </w:p>
        </w:tc>
      </w:tr>
      <w:tr w:rsidR="00132225" w14:paraId="5146B5E3" w14:textId="77777777" w:rsidTr="00403999">
        <w:tc>
          <w:tcPr>
            <w:tcW w:w="760" w:type="pct"/>
          </w:tcPr>
          <w:p w14:paraId="1E2F5DBB" w14:textId="77777777" w:rsidR="00132225" w:rsidRPr="00B0415C" w:rsidRDefault="00132225" w:rsidP="00DE7632">
            <w:pPr>
              <w:jc w:val="both"/>
              <w:rPr>
                <w:b/>
              </w:rPr>
            </w:pPr>
            <w:r w:rsidRPr="00B0415C">
              <w:rPr>
                <w:b/>
              </w:rPr>
              <w:t>7.2</w:t>
            </w:r>
            <w:r w:rsidRPr="00B0415C">
              <w:rPr>
                <w:b/>
              </w:rPr>
              <w:tab/>
            </w:r>
          </w:p>
        </w:tc>
        <w:tc>
          <w:tcPr>
            <w:tcW w:w="1945" w:type="pct"/>
          </w:tcPr>
          <w:p w14:paraId="1A2BA39B" w14:textId="77777777" w:rsidR="00132225" w:rsidRPr="00B0415C" w:rsidRDefault="00132225" w:rsidP="00DE7632">
            <w:pPr>
              <w:jc w:val="both"/>
              <w:rPr>
                <w:b/>
              </w:rPr>
            </w:pPr>
            <w:r w:rsidRPr="00B0415C">
              <w:rPr>
                <w:b/>
              </w:rPr>
              <w:t>Εκπαίδευση</w:t>
            </w:r>
          </w:p>
        </w:tc>
        <w:tc>
          <w:tcPr>
            <w:tcW w:w="902" w:type="pct"/>
            <w:vAlign w:val="center"/>
          </w:tcPr>
          <w:p w14:paraId="17302E87" w14:textId="77777777" w:rsidR="00132225" w:rsidRPr="00B0415C" w:rsidRDefault="00132225" w:rsidP="00DE7632">
            <w:pPr>
              <w:jc w:val="center"/>
            </w:pPr>
          </w:p>
        </w:tc>
        <w:tc>
          <w:tcPr>
            <w:tcW w:w="647" w:type="pct"/>
          </w:tcPr>
          <w:p w14:paraId="2E75B3E1" w14:textId="77777777" w:rsidR="00132225" w:rsidRPr="0079250D" w:rsidRDefault="00132225" w:rsidP="00DE7632">
            <w:pPr>
              <w:jc w:val="both"/>
              <w:rPr>
                <w:highlight w:val="yellow"/>
              </w:rPr>
            </w:pPr>
          </w:p>
        </w:tc>
        <w:tc>
          <w:tcPr>
            <w:tcW w:w="745" w:type="pct"/>
          </w:tcPr>
          <w:p w14:paraId="74829979" w14:textId="77777777" w:rsidR="00132225" w:rsidRPr="0079250D" w:rsidRDefault="00132225" w:rsidP="00DE7632">
            <w:pPr>
              <w:jc w:val="both"/>
              <w:rPr>
                <w:highlight w:val="yellow"/>
              </w:rPr>
            </w:pPr>
          </w:p>
        </w:tc>
      </w:tr>
      <w:tr w:rsidR="00132225" w14:paraId="378B6854" w14:textId="77777777" w:rsidTr="00403999">
        <w:tc>
          <w:tcPr>
            <w:tcW w:w="760" w:type="pct"/>
          </w:tcPr>
          <w:p w14:paraId="20BC93EB" w14:textId="77777777" w:rsidR="00132225" w:rsidRPr="00B0415C" w:rsidRDefault="00132225" w:rsidP="00DE7632">
            <w:pPr>
              <w:jc w:val="both"/>
              <w:rPr>
                <w:bCs/>
              </w:rPr>
            </w:pPr>
            <w:r w:rsidRPr="00B0415C">
              <w:rPr>
                <w:bCs/>
              </w:rPr>
              <w:t>7.2.1</w:t>
            </w:r>
          </w:p>
        </w:tc>
        <w:tc>
          <w:tcPr>
            <w:tcW w:w="1945" w:type="pct"/>
          </w:tcPr>
          <w:p w14:paraId="7D8358A9" w14:textId="77777777" w:rsidR="00132225" w:rsidRPr="00B0415C" w:rsidRDefault="00132225" w:rsidP="00DE7632">
            <w:pPr>
              <w:jc w:val="both"/>
              <w:rPr>
                <w:bCs/>
              </w:rPr>
            </w:pPr>
            <w:r w:rsidRPr="00B0415C">
              <w:rPr>
                <w:bCs/>
              </w:rPr>
              <w:t xml:space="preserve">Ο προμηθευτής παρέχει, χωρίς την επιβάρυνση των ΕΔ εκπαίδευση, διάρκειας πέντε (5) τουλάχιστον ημερών, σε προσωπικό των ΕΔ (έναν (1) χειριστή </w:t>
            </w:r>
            <w:r w:rsidRPr="00B0415C">
              <w:rPr>
                <w:bCs/>
              </w:rPr>
              <w:lastRenderedPageBreak/>
              <w:t>ανά όχημα και δύο (2) τεχνικούς) με αντικείμενο τον χειρισμό, την λειτουργία και την συντήρηση (στα μηχανικά, υδραυλικά, ηλεκτρικά και ηλεκτρονικά μέρη) των οχημάτων και της υπερκατασκευής, σύμφωνα με αναλυτικό πρόγραμμα εκπαίδευσης, που υποβάλλεται με την Τεχνική Προσφορά.</w:t>
            </w:r>
          </w:p>
        </w:tc>
        <w:tc>
          <w:tcPr>
            <w:tcW w:w="902" w:type="pct"/>
            <w:vAlign w:val="center"/>
          </w:tcPr>
          <w:p w14:paraId="32ED57BD" w14:textId="77777777" w:rsidR="00132225" w:rsidRPr="00B0415C" w:rsidRDefault="00132225" w:rsidP="00DE7632">
            <w:pPr>
              <w:jc w:val="center"/>
            </w:pPr>
            <w:r w:rsidRPr="00B0415C">
              <w:lastRenderedPageBreak/>
              <w:t>ΝΑΙ</w:t>
            </w:r>
          </w:p>
        </w:tc>
        <w:tc>
          <w:tcPr>
            <w:tcW w:w="647" w:type="pct"/>
          </w:tcPr>
          <w:p w14:paraId="564BA961" w14:textId="77777777" w:rsidR="00132225" w:rsidRPr="0079250D" w:rsidRDefault="00132225" w:rsidP="00DE7632">
            <w:pPr>
              <w:jc w:val="both"/>
              <w:rPr>
                <w:highlight w:val="yellow"/>
              </w:rPr>
            </w:pPr>
          </w:p>
        </w:tc>
        <w:tc>
          <w:tcPr>
            <w:tcW w:w="745" w:type="pct"/>
          </w:tcPr>
          <w:p w14:paraId="2FADBF2A" w14:textId="77777777" w:rsidR="00132225" w:rsidRPr="0079250D" w:rsidRDefault="00132225" w:rsidP="00DE7632">
            <w:pPr>
              <w:jc w:val="both"/>
              <w:rPr>
                <w:highlight w:val="yellow"/>
              </w:rPr>
            </w:pPr>
          </w:p>
        </w:tc>
      </w:tr>
      <w:tr w:rsidR="00132225" w14:paraId="40F2B166" w14:textId="77777777" w:rsidTr="00403999">
        <w:tc>
          <w:tcPr>
            <w:tcW w:w="760" w:type="pct"/>
          </w:tcPr>
          <w:p w14:paraId="7A2E2F96" w14:textId="77777777" w:rsidR="00132225" w:rsidRPr="00B0415C" w:rsidRDefault="00132225" w:rsidP="00DE7632">
            <w:pPr>
              <w:jc w:val="both"/>
              <w:rPr>
                <w:bCs/>
              </w:rPr>
            </w:pPr>
            <w:r w:rsidRPr="00B0415C">
              <w:rPr>
                <w:bCs/>
              </w:rPr>
              <w:t>7.2.2</w:t>
            </w:r>
          </w:p>
        </w:tc>
        <w:tc>
          <w:tcPr>
            <w:tcW w:w="1945" w:type="pct"/>
          </w:tcPr>
          <w:p w14:paraId="58E47BDC" w14:textId="77777777" w:rsidR="00132225" w:rsidRPr="00B0415C" w:rsidRDefault="00132225" w:rsidP="00DE7632">
            <w:pPr>
              <w:jc w:val="both"/>
              <w:rPr>
                <w:bCs/>
              </w:rPr>
            </w:pPr>
            <w:r w:rsidRPr="00B0415C">
              <w:rPr>
                <w:bCs/>
              </w:rPr>
              <w:t>Η εκπαίδευση της παραγράφου 7.2.1 γίνεται σε χώρο των ΕΔ ή άλλο κατάλληλα εξοπλισμένο χώρο στον τόπο παράδοσης των οχημάτων, πριν ή αμέσως μετά την παράδοση.</w:t>
            </w:r>
          </w:p>
        </w:tc>
        <w:tc>
          <w:tcPr>
            <w:tcW w:w="902" w:type="pct"/>
            <w:vAlign w:val="center"/>
          </w:tcPr>
          <w:p w14:paraId="50709631" w14:textId="77777777" w:rsidR="00132225" w:rsidRPr="00B0415C" w:rsidRDefault="00132225" w:rsidP="00DE7632">
            <w:pPr>
              <w:jc w:val="center"/>
            </w:pPr>
            <w:r w:rsidRPr="00B0415C">
              <w:t>ΝΑΙ</w:t>
            </w:r>
          </w:p>
        </w:tc>
        <w:tc>
          <w:tcPr>
            <w:tcW w:w="647" w:type="pct"/>
          </w:tcPr>
          <w:p w14:paraId="0A3EA587" w14:textId="77777777" w:rsidR="00132225" w:rsidRPr="0079250D" w:rsidRDefault="00132225" w:rsidP="00DE7632">
            <w:pPr>
              <w:jc w:val="both"/>
              <w:rPr>
                <w:highlight w:val="yellow"/>
              </w:rPr>
            </w:pPr>
          </w:p>
        </w:tc>
        <w:tc>
          <w:tcPr>
            <w:tcW w:w="745" w:type="pct"/>
          </w:tcPr>
          <w:p w14:paraId="2060E9B6" w14:textId="77777777" w:rsidR="00132225" w:rsidRPr="0079250D" w:rsidRDefault="00132225" w:rsidP="00DE7632">
            <w:pPr>
              <w:jc w:val="both"/>
              <w:rPr>
                <w:highlight w:val="yellow"/>
              </w:rPr>
            </w:pPr>
          </w:p>
        </w:tc>
      </w:tr>
      <w:tr w:rsidR="00132225" w14:paraId="56B06BDB" w14:textId="77777777" w:rsidTr="00403999">
        <w:tc>
          <w:tcPr>
            <w:tcW w:w="760" w:type="pct"/>
          </w:tcPr>
          <w:p w14:paraId="398C7E6E" w14:textId="77777777" w:rsidR="00132225" w:rsidRPr="005D62C9" w:rsidRDefault="00132225" w:rsidP="00DE7632">
            <w:pPr>
              <w:jc w:val="both"/>
              <w:rPr>
                <w:b/>
              </w:rPr>
            </w:pPr>
            <w:r w:rsidRPr="005D62C9">
              <w:rPr>
                <w:b/>
              </w:rPr>
              <w:t>7.3</w:t>
            </w:r>
          </w:p>
        </w:tc>
        <w:tc>
          <w:tcPr>
            <w:tcW w:w="1945" w:type="pct"/>
          </w:tcPr>
          <w:p w14:paraId="5DDB1CC6" w14:textId="77777777" w:rsidR="00132225" w:rsidRPr="005D62C9" w:rsidRDefault="00132225" w:rsidP="00DE7632">
            <w:pPr>
              <w:jc w:val="both"/>
              <w:rPr>
                <w:b/>
              </w:rPr>
            </w:pPr>
            <w:r w:rsidRPr="005D62C9">
              <w:rPr>
                <w:b/>
              </w:rPr>
              <w:t>Εξυπηρέτηση μετά την Πώληση</w:t>
            </w:r>
          </w:p>
        </w:tc>
        <w:tc>
          <w:tcPr>
            <w:tcW w:w="902" w:type="pct"/>
            <w:vAlign w:val="center"/>
          </w:tcPr>
          <w:p w14:paraId="39EBB777" w14:textId="77777777" w:rsidR="00132225" w:rsidRPr="00B0415C" w:rsidRDefault="00132225" w:rsidP="00DE7632">
            <w:pPr>
              <w:jc w:val="center"/>
            </w:pPr>
          </w:p>
        </w:tc>
        <w:tc>
          <w:tcPr>
            <w:tcW w:w="647" w:type="pct"/>
          </w:tcPr>
          <w:p w14:paraId="22EA1A69" w14:textId="77777777" w:rsidR="00132225" w:rsidRPr="0079250D" w:rsidRDefault="00132225" w:rsidP="00DE7632">
            <w:pPr>
              <w:jc w:val="both"/>
              <w:rPr>
                <w:highlight w:val="yellow"/>
              </w:rPr>
            </w:pPr>
          </w:p>
        </w:tc>
        <w:tc>
          <w:tcPr>
            <w:tcW w:w="745" w:type="pct"/>
          </w:tcPr>
          <w:p w14:paraId="0A04013E" w14:textId="77777777" w:rsidR="00132225" w:rsidRPr="0079250D" w:rsidRDefault="00132225" w:rsidP="00DE7632">
            <w:pPr>
              <w:jc w:val="both"/>
              <w:rPr>
                <w:highlight w:val="yellow"/>
              </w:rPr>
            </w:pPr>
          </w:p>
        </w:tc>
      </w:tr>
      <w:tr w:rsidR="00132225" w14:paraId="6138CDFF" w14:textId="77777777" w:rsidTr="00403999">
        <w:tc>
          <w:tcPr>
            <w:tcW w:w="760" w:type="pct"/>
          </w:tcPr>
          <w:p w14:paraId="4926A393" w14:textId="77777777" w:rsidR="00132225" w:rsidRPr="005D62C9" w:rsidRDefault="00132225" w:rsidP="00DE7632">
            <w:pPr>
              <w:jc w:val="both"/>
              <w:rPr>
                <w:bCs/>
              </w:rPr>
            </w:pPr>
            <w:r w:rsidRPr="005D62C9">
              <w:rPr>
                <w:bCs/>
              </w:rPr>
              <w:t>7.3.1</w:t>
            </w:r>
          </w:p>
        </w:tc>
        <w:tc>
          <w:tcPr>
            <w:tcW w:w="1945" w:type="pct"/>
          </w:tcPr>
          <w:p w14:paraId="6A5E1145" w14:textId="77777777" w:rsidR="00132225" w:rsidRPr="00B0415C" w:rsidRDefault="00132225" w:rsidP="00DE7632">
            <w:pPr>
              <w:jc w:val="both"/>
              <w:rPr>
                <w:bCs/>
              </w:rPr>
            </w:pPr>
            <w:r w:rsidRPr="005D62C9">
              <w:rPr>
                <w:bCs/>
              </w:rPr>
              <w:t>Ο προμηθευτής εγγυάται εγγράφως την παροχή τεχνικής βοήθειας για δέκα (10) τουλάχιστον έτη από την ποσοτική και ποιοτική παραλαβή κάθε καλαθοφόρου οχήματος, καθώς και την πλήρη εφοδιαστική υποστήριξή του σε ανταλλακτικά για το ίδιο διάστημα. Τα παραγγελλόμενα από τις ΕΔ ανταλλακτικά παραδίδονται εντός το πολύ δεκαπέντε (15) εργάσιμων ημερών.</w:t>
            </w:r>
          </w:p>
        </w:tc>
        <w:tc>
          <w:tcPr>
            <w:tcW w:w="902" w:type="pct"/>
            <w:vAlign w:val="center"/>
          </w:tcPr>
          <w:p w14:paraId="35C98039" w14:textId="77777777" w:rsidR="00132225" w:rsidRPr="00B0415C" w:rsidRDefault="00132225" w:rsidP="00DE7632">
            <w:pPr>
              <w:jc w:val="center"/>
            </w:pPr>
            <w:r>
              <w:t>ΝΑΙ</w:t>
            </w:r>
          </w:p>
        </w:tc>
        <w:tc>
          <w:tcPr>
            <w:tcW w:w="647" w:type="pct"/>
          </w:tcPr>
          <w:p w14:paraId="0E48E3BA" w14:textId="77777777" w:rsidR="00132225" w:rsidRPr="0079250D" w:rsidRDefault="00132225" w:rsidP="00DE7632">
            <w:pPr>
              <w:jc w:val="both"/>
              <w:rPr>
                <w:highlight w:val="yellow"/>
              </w:rPr>
            </w:pPr>
          </w:p>
        </w:tc>
        <w:tc>
          <w:tcPr>
            <w:tcW w:w="745" w:type="pct"/>
          </w:tcPr>
          <w:p w14:paraId="1D5501F5" w14:textId="77777777" w:rsidR="00132225" w:rsidRPr="0079250D" w:rsidRDefault="00132225" w:rsidP="00DE7632">
            <w:pPr>
              <w:jc w:val="both"/>
              <w:rPr>
                <w:highlight w:val="yellow"/>
              </w:rPr>
            </w:pPr>
          </w:p>
        </w:tc>
      </w:tr>
      <w:tr w:rsidR="00132225" w14:paraId="4766C0B2" w14:textId="77777777" w:rsidTr="00403999">
        <w:tc>
          <w:tcPr>
            <w:tcW w:w="760" w:type="pct"/>
          </w:tcPr>
          <w:p w14:paraId="5B43A01A" w14:textId="77777777" w:rsidR="00132225" w:rsidRPr="005D62C9" w:rsidRDefault="00132225" w:rsidP="00DE7632">
            <w:pPr>
              <w:jc w:val="both"/>
              <w:rPr>
                <w:bCs/>
              </w:rPr>
            </w:pPr>
            <w:r w:rsidRPr="005D62C9">
              <w:rPr>
                <w:bCs/>
              </w:rPr>
              <w:t>7.3.2</w:t>
            </w:r>
          </w:p>
        </w:tc>
        <w:tc>
          <w:tcPr>
            <w:tcW w:w="1945" w:type="pct"/>
          </w:tcPr>
          <w:p w14:paraId="4C61F7EF" w14:textId="77777777" w:rsidR="00132225" w:rsidRPr="005D62C9" w:rsidRDefault="00132225" w:rsidP="00DE7632">
            <w:pPr>
              <w:jc w:val="both"/>
              <w:rPr>
                <w:bCs/>
              </w:rPr>
            </w:pPr>
            <w:r w:rsidRPr="005D62C9">
              <w:rPr>
                <w:bCs/>
              </w:rPr>
              <w:t>Η πρώτη προληπτική συντήρηση κάθε οχήματος γίνεται δωρεάν, ως προς την εργασία και τα υλικά, από τον προμηθευτή.</w:t>
            </w:r>
          </w:p>
        </w:tc>
        <w:tc>
          <w:tcPr>
            <w:tcW w:w="902" w:type="pct"/>
            <w:vAlign w:val="center"/>
          </w:tcPr>
          <w:p w14:paraId="65717AA4" w14:textId="77777777" w:rsidR="00132225" w:rsidRPr="00B0415C" w:rsidRDefault="00132225" w:rsidP="00DE7632">
            <w:pPr>
              <w:jc w:val="center"/>
            </w:pPr>
            <w:r>
              <w:t>ΝΑΙ</w:t>
            </w:r>
          </w:p>
        </w:tc>
        <w:tc>
          <w:tcPr>
            <w:tcW w:w="647" w:type="pct"/>
          </w:tcPr>
          <w:p w14:paraId="4D7AD838" w14:textId="77777777" w:rsidR="00132225" w:rsidRPr="0079250D" w:rsidRDefault="00132225" w:rsidP="00DE7632">
            <w:pPr>
              <w:jc w:val="both"/>
              <w:rPr>
                <w:highlight w:val="yellow"/>
              </w:rPr>
            </w:pPr>
          </w:p>
        </w:tc>
        <w:tc>
          <w:tcPr>
            <w:tcW w:w="745" w:type="pct"/>
          </w:tcPr>
          <w:p w14:paraId="7CC5B2BC" w14:textId="77777777" w:rsidR="00132225" w:rsidRPr="0079250D" w:rsidRDefault="00132225" w:rsidP="00DE7632">
            <w:pPr>
              <w:jc w:val="both"/>
              <w:rPr>
                <w:highlight w:val="yellow"/>
              </w:rPr>
            </w:pPr>
          </w:p>
        </w:tc>
      </w:tr>
      <w:tr w:rsidR="00132225" w14:paraId="3CC8C9FC" w14:textId="77777777" w:rsidTr="00403999">
        <w:tc>
          <w:tcPr>
            <w:tcW w:w="760" w:type="pct"/>
          </w:tcPr>
          <w:p w14:paraId="4BFB43CE" w14:textId="77777777" w:rsidR="00132225" w:rsidRPr="005D62C9" w:rsidRDefault="00132225" w:rsidP="00DE7632">
            <w:pPr>
              <w:jc w:val="both"/>
              <w:rPr>
                <w:b/>
              </w:rPr>
            </w:pPr>
            <w:r w:rsidRPr="005D62C9">
              <w:rPr>
                <w:b/>
              </w:rPr>
              <w:t>8.</w:t>
            </w:r>
          </w:p>
        </w:tc>
        <w:tc>
          <w:tcPr>
            <w:tcW w:w="1945" w:type="pct"/>
          </w:tcPr>
          <w:p w14:paraId="01651932" w14:textId="77777777" w:rsidR="00132225" w:rsidRPr="005D62C9" w:rsidRDefault="00132225" w:rsidP="00DE7632">
            <w:pPr>
              <w:jc w:val="both"/>
              <w:rPr>
                <w:b/>
              </w:rPr>
            </w:pPr>
            <w:r w:rsidRPr="005D62C9">
              <w:rPr>
                <w:b/>
              </w:rPr>
              <w:t>ΛΟΙΠΕΣ ΑΠΑΙΤΗΣΕΙΣ</w:t>
            </w:r>
          </w:p>
        </w:tc>
        <w:tc>
          <w:tcPr>
            <w:tcW w:w="902" w:type="pct"/>
            <w:vAlign w:val="center"/>
          </w:tcPr>
          <w:p w14:paraId="1E844119" w14:textId="77777777" w:rsidR="00132225" w:rsidRPr="0079250D" w:rsidRDefault="00132225" w:rsidP="00DE7632">
            <w:pPr>
              <w:jc w:val="center"/>
              <w:rPr>
                <w:highlight w:val="yellow"/>
              </w:rPr>
            </w:pPr>
          </w:p>
        </w:tc>
        <w:tc>
          <w:tcPr>
            <w:tcW w:w="647" w:type="pct"/>
          </w:tcPr>
          <w:p w14:paraId="52C21CD2" w14:textId="77777777" w:rsidR="00132225" w:rsidRPr="0079250D" w:rsidRDefault="00132225" w:rsidP="00DE7632">
            <w:pPr>
              <w:jc w:val="both"/>
              <w:rPr>
                <w:highlight w:val="yellow"/>
              </w:rPr>
            </w:pPr>
          </w:p>
        </w:tc>
        <w:tc>
          <w:tcPr>
            <w:tcW w:w="745" w:type="pct"/>
          </w:tcPr>
          <w:p w14:paraId="7BD8873B" w14:textId="77777777" w:rsidR="00132225" w:rsidRPr="0079250D" w:rsidRDefault="00132225" w:rsidP="00DE7632">
            <w:pPr>
              <w:jc w:val="both"/>
              <w:rPr>
                <w:highlight w:val="yellow"/>
              </w:rPr>
            </w:pPr>
          </w:p>
        </w:tc>
      </w:tr>
      <w:tr w:rsidR="00132225" w14:paraId="4E453775" w14:textId="77777777" w:rsidTr="00403999">
        <w:tc>
          <w:tcPr>
            <w:tcW w:w="760" w:type="pct"/>
          </w:tcPr>
          <w:p w14:paraId="7DF9A395" w14:textId="77777777" w:rsidR="00132225" w:rsidRPr="00896F04" w:rsidRDefault="00132225" w:rsidP="00DE7632">
            <w:pPr>
              <w:jc w:val="both"/>
            </w:pPr>
            <w:r w:rsidRPr="00896F04">
              <w:t>8.2</w:t>
            </w:r>
          </w:p>
        </w:tc>
        <w:tc>
          <w:tcPr>
            <w:tcW w:w="1945" w:type="pct"/>
          </w:tcPr>
          <w:p w14:paraId="6D057F91" w14:textId="75C9C5BE" w:rsidR="00132225" w:rsidRPr="00896F04" w:rsidRDefault="00132225" w:rsidP="00DE7632">
            <w:pPr>
              <w:jc w:val="both"/>
            </w:pPr>
            <w:r w:rsidRPr="07D500C1">
              <w:t xml:space="preserve">Χρόνος Παράδοσης: </w:t>
            </w:r>
            <w:r w:rsidR="4C498221" w:rsidRPr="07D500C1">
              <w:rPr>
                <w:rFonts w:ascii="Calibri" w:eastAsia="Calibri" w:hAnsi="Calibri" w:cs="Calibri"/>
              </w:rPr>
              <w:t xml:space="preserve">Ο χρόνος παράδοσης να είναι ο μικρότερος δυνατός για το σύνολο των οχημάτων και όχι μεγαλύτερος των </w:t>
            </w:r>
            <w:r w:rsidR="004F2526">
              <w:rPr>
                <w:rFonts w:ascii="Calibri" w:eastAsia="Calibri" w:hAnsi="Calibri" w:cs="Calibri"/>
              </w:rPr>
              <w:t>4</w:t>
            </w:r>
            <w:r w:rsidR="4C498221" w:rsidRPr="07D500C1">
              <w:rPr>
                <w:rFonts w:ascii="Calibri" w:eastAsia="Calibri" w:hAnsi="Calibri" w:cs="Calibri"/>
              </w:rPr>
              <w:t xml:space="preserve"> μηνών, από την ημερομηνία υπογραφής της σύμβασης</w:t>
            </w:r>
            <w:r w:rsidRPr="07D500C1">
              <w:t xml:space="preserve"> </w:t>
            </w:r>
            <w:r w:rsidRPr="07D500C1">
              <w:rPr>
                <w:b/>
                <w:bCs/>
              </w:rPr>
              <w:t>(βαθμολογούμενο κριτήριο).</w:t>
            </w:r>
            <w:r w:rsidRPr="07D500C1">
              <w:t xml:space="preserve"> </w:t>
            </w:r>
            <w:r w:rsidRPr="00896F04">
              <w:rPr>
                <w:rFonts w:cstheme="minorHAnsi"/>
              </w:rPr>
              <w:t>Υπέρβαση του χρόνου παράδοσης αποτελεί ουσιώδη απόκλιση και η προσφορά που ορίζει μεγαλύτερο χρόνο παράδοσης θα απορρίπτεται.</w:t>
            </w:r>
          </w:p>
        </w:tc>
        <w:tc>
          <w:tcPr>
            <w:tcW w:w="902" w:type="pct"/>
            <w:vAlign w:val="center"/>
          </w:tcPr>
          <w:p w14:paraId="06FBC202" w14:textId="77777777" w:rsidR="00132225" w:rsidRPr="00896F04" w:rsidRDefault="00132225" w:rsidP="00DE7632">
            <w:pPr>
              <w:jc w:val="center"/>
            </w:pPr>
            <w:r w:rsidRPr="00896F04">
              <w:t>Βαθμολογούμενο</w:t>
            </w:r>
          </w:p>
        </w:tc>
        <w:tc>
          <w:tcPr>
            <w:tcW w:w="647" w:type="pct"/>
          </w:tcPr>
          <w:p w14:paraId="034E8299" w14:textId="77777777" w:rsidR="00132225" w:rsidRPr="0079250D" w:rsidRDefault="00132225" w:rsidP="00DE7632">
            <w:pPr>
              <w:jc w:val="both"/>
              <w:rPr>
                <w:highlight w:val="yellow"/>
              </w:rPr>
            </w:pPr>
          </w:p>
        </w:tc>
        <w:tc>
          <w:tcPr>
            <w:tcW w:w="745" w:type="pct"/>
          </w:tcPr>
          <w:p w14:paraId="75F4E013" w14:textId="77777777" w:rsidR="00132225" w:rsidRPr="0079250D" w:rsidRDefault="00132225" w:rsidP="00DE7632">
            <w:pPr>
              <w:jc w:val="both"/>
              <w:rPr>
                <w:highlight w:val="yellow"/>
              </w:rPr>
            </w:pPr>
          </w:p>
        </w:tc>
      </w:tr>
      <w:tr w:rsidR="00132225" w14:paraId="7CDC44D5" w14:textId="77777777" w:rsidTr="00403999">
        <w:tc>
          <w:tcPr>
            <w:tcW w:w="760" w:type="pct"/>
          </w:tcPr>
          <w:p w14:paraId="506D6C54" w14:textId="77777777" w:rsidR="00132225" w:rsidRPr="00896F04" w:rsidRDefault="00132225" w:rsidP="00DE7632">
            <w:pPr>
              <w:jc w:val="both"/>
              <w:rPr>
                <w:b/>
                <w:bCs/>
              </w:rPr>
            </w:pPr>
            <w:r w:rsidRPr="00896F04">
              <w:rPr>
                <w:b/>
                <w:bCs/>
              </w:rPr>
              <w:t>9.</w:t>
            </w:r>
          </w:p>
        </w:tc>
        <w:tc>
          <w:tcPr>
            <w:tcW w:w="1945" w:type="pct"/>
          </w:tcPr>
          <w:p w14:paraId="10E1B0C7" w14:textId="77777777" w:rsidR="00132225" w:rsidRPr="00896F04" w:rsidRDefault="00132225" w:rsidP="00DE7632">
            <w:pPr>
              <w:jc w:val="both"/>
              <w:rPr>
                <w:rFonts w:cstheme="minorHAnsi"/>
                <w:b/>
                <w:bCs/>
              </w:rPr>
            </w:pPr>
            <w:r w:rsidRPr="00896F04">
              <w:rPr>
                <w:rFonts w:cstheme="minorHAnsi"/>
                <w:b/>
                <w:bCs/>
              </w:rPr>
              <w:t>ΠΕΡΙΕΧΟΜΕΝΟ ΠΡΟΣΦΟΡΑΣ</w:t>
            </w:r>
          </w:p>
        </w:tc>
        <w:tc>
          <w:tcPr>
            <w:tcW w:w="902" w:type="pct"/>
            <w:vAlign w:val="center"/>
          </w:tcPr>
          <w:p w14:paraId="3D47891A" w14:textId="77777777" w:rsidR="00132225" w:rsidRPr="00896F04" w:rsidRDefault="00132225" w:rsidP="00DE7632">
            <w:pPr>
              <w:jc w:val="center"/>
            </w:pPr>
          </w:p>
        </w:tc>
        <w:tc>
          <w:tcPr>
            <w:tcW w:w="647" w:type="pct"/>
          </w:tcPr>
          <w:p w14:paraId="7C6376DE" w14:textId="77777777" w:rsidR="00132225" w:rsidRPr="0079250D" w:rsidRDefault="00132225" w:rsidP="00DE7632">
            <w:pPr>
              <w:jc w:val="both"/>
              <w:rPr>
                <w:highlight w:val="yellow"/>
              </w:rPr>
            </w:pPr>
          </w:p>
        </w:tc>
        <w:tc>
          <w:tcPr>
            <w:tcW w:w="745" w:type="pct"/>
          </w:tcPr>
          <w:p w14:paraId="0ED42D58" w14:textId="77777777" w:rsidR="00132225" w:rsidRPr="0079250D" w:rsidRDefault="00132225" w:rsidP="00DE7632">
            <w:pPr>
              <w:jc w:val="both"/>
              <w:rPr>
                <w:highlight w:val="yellow"/>
              </w:rPr>
            </w:pPr>
          </w:p>
        </w:tc>
      </w:tr>
      <w:tr w:rsidR="00132225" w14:paraId="74042F49" w14:textId="77777777" w:rsidTr="00403999">
        <w:tc>
          <w:tcPr>
            <w:tcW w:w="760" w:type="pct"/>
          </w:tcPr>
          <w:p w14:paraId="2949A49A" w14:textId="77777777" w:rsidR="00132225" w:rsidRPr="00896F04" w:rsidRDefault="00132225" w:rsidP="00DE7632">
            <w:pPr>
              <w:jc w:val="both"/>
              <w:rPr>
                <w:b/>
                <w:bCs/>
              </w:rPr>
            </w:pPr>
            <w:r w:rsidRPr="00896F04">
              <w:rPr>
                <w:b/>
                <w:bCs/>
              </w:rPr>
              <w:t>9.1</w:t>
            </w:r>
          </w:p>
        </w:tc>
        <w:tc>
          <w:tcPr>
            <w:tcW w:w="1945" w:type="pct"/>
          </w:tcPr>
          <w:p w14:paraId="093C804A" w14:textId="77777777" w:rsidR="00132225" w:rsidRPr="00896F04" w:rsidRDefault="00132225" w:rsidP="00DE7632">
            <w:pPr>
              <w:jc w:val="both"/>
              <w:rPr>
                <w:rFonts w:cstheme="minorHAnsi"/>
              </w:rPr>
            </w:pPr>
            <w:r w:rsidRPr="00896F04">
              <w:rPr>
                <w:rFonts w:cstheme="minorHAnsi"/>
              </w:rPr>
              <w:t>Στην Τεχνική Προσφορά συμπεριλαμβάνονται:</w:t>
            </w:r>
          </w:p>
        </w:tc>
        <w:tc>
          <w:tcPr>
            <w:tcW w:w="902" w:type="pct"/>
            <w:vAlign w:val="center"/>
          </w:tcPr>
          <w:p w14:paraId="71125046" w14:textId="77777777" w:rsidR="00132225" w:rsidRPr="00896F04" w:rsidRDefault="00132225" w:rsidP="00DE7632">
            <w:pPr>
              <w:jc w:val="center"/>
            </w:pPr>
          </w:p>
        </w:tc>
        <w:tc>
          <w:tcPr>
            <w:tcW w:w="647" w:type="pct"/>
          </w:tcPr>
          <w:p w14:paraId="669E92E0" w14:textId="77777777" w:rsidR="00132225" w:rsidRPr="0079250D" w:rsidRDefault="00132225" w:rsidP="00DE7632">
            <w:pPr>
              <w:jc w:val="both"/>
              <w:rPr>
                <w:highlight w:val="yellow"/>
              </w:rPr>
            </w:pPr>
          </w:p>
        </w:tc>
        <w:tc>
          <w:tcPr>
            <w:tcW w:w="745" w:type="pct"/>
          </w:tcPr>
          <w:p w14:paraId="6C75888B" w14:textId="77777777" w:rsidR="00132225" w:rsidRPr="0079250D" w:rsidRDefault="00132225" w:rsidP="00DE7632">
            <w:pPr>
              <w:jc w:val="both"/>
              <w:rPr>
                <w:highlight w:val="yellow"/>
              </w:rPr>
            </w:pPr>
          </w:p>
        </w:tc>
      </w:tr>
      <w:tr w:rsidR="00132225" w14:paraId="663C5A1F" w14:textId="77777777" w:rsidTr="00403999">
        <w:tc>
          <w:tcPr>
            <w:tcW w:w="760" w:type="pct"/>
          </w:tcPr>
          <w:p w14:paraId="7DF4BED5" w14:textId="77777777" w:rsidR="00132225" w:rsidRPr="00896F04" w:rsidRDefault="00132225" w:rsidP="00DE7632">
            <w:pPr>
              <w:jc w:val="both"/>
            </w:pPr>
            <w:r>
              <w:t>9.1.2</w:t>
            </w:r>
          </w:p>
        </w:tc>
        <w:tc>
          <w:tcPr>
            <w:tcW w:w="1945" w:type="pct"/>
          </w:tcPr>
          <w:p w14:paraId="3149EB37" w14:textId="77777777" w:rsidR="00132225" w:rsidRPr="00896F04" w:rsidRDefault="00132225" w:rsidP="00DE7632">
            <w:pPr>
              <w:jc w:val="both"/>
              <w:rPr>
                <w:rFonts w:cstheme="minorHAnsi"/>
              </w:rPr>
            </w:pPr>
            <w:r w:rsidRPr="00896F04">
              <w:rPr>
                <w:rFonts w:cstheme="minorHAnsi"/>
              </w:rPr>
              <w:t>Αντίγραφα ισχυόντων Πιστοποιητικών Συμμόρφωσης Συστημάτων Διαχείρισης της Ποιότητας κατά ISO 9001, για το δηλωθέν στην παράγραφο 4.1.7 εργοστάσιο κατασκευής του μηχανήματος.</w:t>
            </w:r>
          </w:p>
        </w:tc>
        <w:tc>
          <w:tcPr>
            <w:tcW w:w="902" w:type="pct"/>
            <w:vAlign w:val="center"/>
          </w:tcPr>
          <w:p w14:paraId="7BD15DF1" w14:textId="77777777" w:rsidR="00132225" w:rsidRPr="00896F04" w:rsidRDefault="00132225" w:rsidP="00DE7632">
            <w:pPr>
              <w:jc w:val="center"/>
            </w:pPr>
            <w:r>
              <w:t>ΝΑΙ</w:t>
            </w:r>
          </w:p>
        </w:tc>
        <w:tc>
          <w:tcPr>
            <w:tcW w:w="647" w:type="pct"/>
          </w:tcPr>
          <w:p w14:paraId="2A0DD2E6" w14:textId="77777777" w:rsidR="00132225" w:rsidRPr="0079250D" w:rsidRDefault="00132225" w:rsidP="00DE7632">
            <w:pPr>
              <w:jc w:val="both"/>
              <w:rPr>
                <w:highlight w:val="yellow"/>
              </w:rPr>
            </w:pPr>
          </w:p>
        </w:tc>
        <w:tc>
          <w:tcPr>
            <w:tcW w:w="745" w:type="pct"/>
          </w:tcPr>
          <w:p w14:paraId="6F608E34" w14:textId="77777777" w:rsidR="00132225" w:rsidRPr="0079250D" w:rsidRDefault="00132225" w:rsidP="00DE7632">
            <w:pPr>
              <w:jc w:val="both"/>
              <w:rPr>
                <w:highlight w:val="yellow"/>
              </w:rPr>
            </w:pPr>
          </w:p>
        </w:tc>
      </w:tr>
      <w:tr w:rsidR="00132225" w14:paraId="2256BB1D" w14:textId="77777777" w:rsidTr="00403999">
        <w:tc>
          <w:tcPr>
            <w:tcW w:w="760" w:type="pct"/>
          </w:tcPr>
          <w:p w14:paraId="345A5392" w14:textId="77777777" w:rsidR="00132225" w:rsidRPr="00896F04" w:rsidRDefault="00132225" w:rsidP="00DE7632">
            <w:pPr>
              <w:jc w:val="both"/>
            </w:pPr>
            <w:r>
              <w:t>9.1.3</w:t>
            </w:r>
          </w:p>
        </w:tc>
        <w:tc>
          <w:tcPr>
            <w:tcW w:w="1945" w:type="pct"/>
          </w:tcPr>
          <w:p w14:paraId="0844C8A2" w14:textId="77777777" w:rsidR="00132225" w:rsidRPr="00896F04" w:rsidRDefault="00132225" w:rsidP="00DE7632">
            <w:pPr>
              <w:jc w:val="both"/>
              <w:rPr>
                <w:rFonts w:cstheme="minorHAnsi"/>
              </w:rPr>
            </w:pPr>
            <w:r w:rsidRPr="00896F04">
              <w:rPr>
                <w:rFonts w:cstheme="minorHAnsi"/>
              </w:rPr>
              <w:t xml:space="preserve">Αντίγραφο ισχύοντος Πιστοποιητικού Συμμόρφωσης Συστήματος Διαχείρισης της Ποιότητας κατά ISO 9001 ενός εξουσιοδοτημένου συνεργείου πλησίον </w:t>
            </w:r>
            <w:r w:rsidRPr="00896F04">
              <w:rPr>
                <w:rFonts w:cstheme="minorHAnsi"/>
              </w:rPr>
              <w:lastRenderedPageBreak/>
              <w:t>κάθε περιοχής που απαιτεί η διακήρυξη, για την τεχνική υποστήριξη των μηχανημάτων, εφόσον διατίθεται.</w:t>
            </w:r>
          </w:p>
        </w:tc>
        <w:tc>
          <w:tcPr>
            <w:tcW w:w="902" w:type="pct"/>
            <w:vAlign w:val="center"/>
          </w:tcPr>
          <w:p w14:paraId="51D191FE" w14:textId="77777777" w:rsidR="00132225" w:rsidRPr="00896F04" w:rsidRDefault="00132225" w:rsidP="00DE7632">
            <w:pPr>
              <w:jc w:val="center"/>
            </w:pPr>
            <w:r>
              <w:lastRenderedPageBreak/>
              <w:t>ΝΑΙ</w:t>
            </w:r>
          </w:p>
        </w:tc>
        <w:tc>
          <w:tcPr>
            <w:tcW w:w="647" w:type="pct"/>
          </w:tcPr>
          <w:p w14:paraId="6FDA9E61" w14:textId="77777777" w:rsidR="00132225" w:rsidRPr="0079250D" w:rsidRDefault="00132225" w:rsidP="00DE7632">
            <w:pPr>
              <w:jc w:val="both"/>
              <w:rPr>
                <w:highlight w:val="yellow"/>
              </w:rPr>
            </w:pPr>
          </w:p>
        </w:tc>
        <w:tc>
          <w:tcPr>
            <w:tcW w:w="745" w:type="pct"/>
          </w:tcPr>
          <w:p w14:paraId="30FAD8AA" w14:textId="77777777" w:rsidR="00132225" w:rsidRPr="0079250D" w:rsidRDefault="00132225" w:rsidP="00DE7632">
            <w:pPr>
              <w:jc w:val="both"/>
              <w:rPr>
                <w:highlight w:val="yellow"/>
              </w:rPr>
            </w:pPr>
          </w:p>
        </w:tc>
      </w:tr>
      <w:tr w:rsidR="00132225" w14:paraId="69F6B23E" w14:textId="77777777" w:rsidTr="00403999">
        <w:tc>
          <w:tcPr>
            <w:tcW w:w="760" w:type="pct"/>
          </w:tcPr>
          <w:p w14:paraId="74551AB4" w14:textId="77777777" w:rsidR="00132225" w:rsidRPr="00896F04" w:rsidRDefault="00132225" w:rsidP="00DE7632">
            <w:pPr>
              <w:jc w:val="both"/>
            </w:pPr>
            <w:r w:rsidRPr="003608AD">
              <w:t>9.1.</w:t>
            </w:r>
            <w:r>
              <w:t>4</w:t>
            </w:r>
          </w:p>
        </w:tc>
        <w:tc>
          <w:tcPr>
            <w:tcW w:w="1945" w:type="pct"/>
          </w:tcPr>
          <w:p w14:paraId="7FEE5D0E" w14:textId="77777777" w:rsidR="00132225" w:rsidRPr="00896F04" w:rsidRDefault="00132225" w:rsidP="00DE7632">
            <w:pPr>
              <w:jc w:val="both"/>
              <w:rPr>
                <w:rFonts w:cstheme="minorHAnsi"/>
              </w:rPr>
            </w:pPr>
            <w:r w:rsidRPr="00896F04">
              <w:rPr>
                <w:rFonts w:cstheme="minorHAnsi"/>
              </w:rPr>
              <w:t>Δήλωση συμμόρφωσης προς τις εφαρμοζόμενες Οδηγίες (2006/42/ΕΚ, 2014/30/ΕΕ, 2000/14/ΕΚ), συντεταγμένη σύμφωνα με τα σχετικά παραρτήματα των οδηγιών, η οποία αναφέρει τα εναρμονισμένα ή άλλα διεθνή πρότυπα, που χρησιμοποιήθηκαν για την ικανοποίηση των Ευρωπαϊκών οδηγιών.</w:t>
            </w:r>
          </w:p>
        </w:tc>
        <w:tc>
          <w:tcPr>
            <w:tcW w:w="902" w:type="pct"/>
            <w:vAlign w:val="center"/>
          </w:tcPr>
          <w:p w14:paraId="7674D10D" w14:textId="77777777" w:rsidR="00132225" w:rsidRPr="00896F04" w:rsidRDefault="00132225" w:rsidP="00DE7632">
            <w:pPr>
              <w:jc w:val="center"/>
            </w:pPr>
            <w:r>
              <w:t>ΝΑΙ</w:t>
            </w:r>
          </w:p>
        </w:tc>
        <w:tc>
          <w:tcPr>
            <w:tcW w:w="647" w:type="pct"/>
          </w:tcPr>
          <w:p w14:paraId="7A84E05F" w14:textId="77777777" w:rsidR="00132225" w:rsidRPr="0079250D" w:rsidRDefault="00132225" w:rsidP="00DE7632">
            <w:pPr>
              <w:jc w:val="both"/>
              <w:rPr>
                <w:highlight w:val="yellow"/>
              </w:rPr>
            </w:pPr>
          </w:p>
        </w:tc>
        <w:tc>
          <w:tcPr>
            <w:tcW w:w="745" w:type="pct"/>
          </w:tcPr>
          <w:p w14:paraId="56A09811" w14:textId="77777777" w:rsidR="00132225" w:rsidRPr="0079250D" w:rsidRDefault="00132225" w:rsidP="00DE7632">
            <w:pPr>
              <w:jc w:val="both"/>
              <w:rPr>
                <w:highlight w:val="yellow"/>
              </w:rPr>
            </w:pPr>
          </w:p>
        </w:tc>
      </w:tr>
      <w:tr w:rsidR="00132225" w14:paraId="7D454048" w14:textId="77777777" w:rsidTr="00403999">
        <w:tc>
          <w:tcPr>
            <w:tcW w:w="760" w:type="pct"/>
          </w:tcPr>
          <w:p w14:paraId="3820EE35" w14:textId="77777777" w:rsidR="00132225" w:rsidRPr="00896F04" w:rsidRDefault="00132225" w:rsidP="00DE7632">
            <w:pPr>
              <w:jc w:val="both"/>
            </w:pPr>
            <w:r w:rsidRPr="003608AD">
              <w:t>9.1.</w:t>
            </w:r>
            <w:r>
              <w:t>5</w:t>
            </w:r>
          </w:p>
        </w:tc>
        <w:tc>
          <w:tcPr>
            <w:tcW w:w="1945" w:type="pct"/>
          </w:tcPr>
          <w:p w14:paraId="625F407E" w14:textId="77777777" w:rsidR="00132225" w:rsidRPr="00896F04" w:rsidRDefault="00132225" w:rsidP="00DE7632">
            <w:pPr>
              <w:jc w:val="both"/>
              <w:rPr>
                <w:rFonts w:cstheme="minorHAnsi"/>
              </w:rPr>
            </w:pPr>
            <w:r w:rsidRPr="00896F04">
              <w:rPr>
                <w:rFonts w:cstheme="minorHAnsi"/>
              </w:rPr>
              <w:t>Τα πιστοποιητικά των παραγράφων 9.1.2 και 9.1.3 έχουν εκδοθεί από φορέα διαπιστευμένο από το ΕΣΥΠ/ΕΣΥΔ ή άλλο φορέα διαπίστευσης, που μετέχει σε Συμφωνία  Αμοιβαίας Ισότιμης Αναγνώρισης με το ΕΣΥΠ/ΕΣΥΔ σχετικά με την Πιστοποίηση Συστημάτων Διαχείρισης της Ποιότητας.</w:t>
            </w:r>
          </w:p>
        </w:tc>
        <w:tc>
          <w:tcPr>
            <w:tcW w:w="902" w:type="pct"/>
            <w:vAlign w:val="center"/>
          </w:tcPr>
          <w:p w14:paraId="7B3A086C" w14:textId="77777777" w:rsidR="00132225" w:rsidRPr="00896F04" w:rsidRDefault="00132225" w:rsidP="00DE7632">
            <w:pPr>
              <w:jc w:val="center"/>
            </w:pPr>
            <w:r>
              <w:t>ΝΑΙ</w:t>
            </w:r>
          </w:p>
        </w:tc>
        <w:tc>
          <w:tcPr>
            <w:tcW w:w="647" w:type="pct"/>
          </w:tcPr>
          <w:p w14:paraId="7C621197" w14:textId="77777777" w:rsidR="00132225" w:rsidRPr="0079250D" w:rsidRDefault="00132225" w:rsidP="00DE7632">
            <w:pPr>
              <w:jc w:val="both"/>
              <w:rPr>
                <w:highlight w:val="yellow"/>
              </w:rPr>
            </w:pPr>
          </w:p>
        </w:tc>
        <w:tc>
          <w:tcPr>
            <w:tcW w:w="745" w:type="pct"/>
          </w:tcPr>
          <w:p w14:paraId="5949BF85" w14:textId="77777777" w:rsidR="00132225" w:rsidRPr="0079250D" w:rsidRDefault="00132225" w:rsidP="00DE7632">
            <w:pPr>
              <w:jc w:val="both"/>
              <w:rPr>
                <w:highlight w:val="yellow"/>
              </w:rPr>
            </w:pPr>
          </w:p>
        </w:tc>
      </w:tr>
      <w:tr w:rsidR="00132225" w14:paraId="7B486AB5" w14:textId="77777777" w:rsidTr="00403999">
        <w:tc>
          <w:tcPr>
            <w:tcW w:w="760" w:type="pct"/>
          </w:tcPr>
          <w:p w14:paraId="64C00ABB" w14:textId="77777777" w:rsidR="00132225" w:rsidRPr="00896F04" w:rsidRDefault="00132225" w:rsidP="00DE7632">
            <w:pPr>
              <w:jc w:val="both"/>
            </w:pPr>
            <w:r w:rsidRPr="003608AD">
              <w:t>9.1.</w:t>
            </w:r>
            <w:r>
              <w:t>6</w:t>
            </w:r>
          </w:p>
        </w:tc>
        <w:tc>
          <w:tcPr>
            <w:tcW w:w="1945" w:type="pct"/>
          </w:tcPr>
          <w:p w14:paraId="36689C73" w14:textId="77777777" w:rsidR="00132225" w:rsidRPr="00896F04" w:rsidRDefault="00132225" w:rsidP="00DE7632">
            <w:pPr>
              <w:jc w:val="both"/>
              <w:rPr>
                <w:rFonts w:cstheme="minorHAnsi"/>
              </w:rPr>
            </w:pPr>
            <w:r w:rsidRPr="00896F04">
              <w:rPr>
                <w:rFonts w:cstheme="minorHAnsi"/>
              </w:rPr>
              <w:t>Τεχνικά φυλλάδια (prospectus) με φωτογραφίες ή/και ηλεκτρονικά αρχεία με σχέδια και λεπτομερείς τεχνικές περιγραφές των μηχανημάτων. Τα φυλλάδια είναι στην Ελληνική ή στην Αγγλική και δείχνουν την πλήρη κατασκευαστική συγκρότηση και διάταξη των μηχανημάτων.</w:t>
            </w:r>
          </w:p>
        </w:tc>
        <w:tc>
          <w:tcPr>
            <w:tcW w:w="902" w:type="pct"/>
            <w:vAlign w:val="center"/>
          </w:tcPr>
          <w:p w14:paraId="6646AC8F" w14:textId="77777777" w:rsidR="00132225" w:rsidRPr="00896F04" w:rsidRDefault="00132225" w:rsidP="00DE7632">
            <w:pPr>
              <w:jc w:val="center"/>
            </w:pPr>
            <w:r>
              <w:t>ΝΑΙ</w:t>
            </w:r>
          </w:p>
        </w:tc>
        <w:tc>
          <w:tcPr>
            <w:tcW w:w="647" w:type="pct"/>
          </w:tcPr>
          <w:p w14:paraId="4056E069" w14:textId="77777777" w:rsidR="00132225" w:rsidRPr="0079250D" w:rsidRDefault="00132225" w:rsidP="00DE7632">
            <w:pPr>
              <w:jc w:val="both"/>
              <w:rPr>
                <w:highlight w:val="yellow"/>
              </w:rPr>
            </w:pPr>
          </w:p>
        </w:tc>
        <w:tc>
          <w:tcPr>
            <w:tcW w:w="745" w:type="pct"/>
          </w:tcPr>
          <w:p w14:paraId="5FEBFCA7" w14:textId="77777777" w:rsidR="00132225" w:rsidRPr="0079250D" w:rsidRDefault="00132225" w:rsidP="00DE7632">
            <w:pPr>
              <w:jc w:val="both"/>
              <w:rPr>
                <w:highlight w:val="yellow"/>
              </w:rPr>
            </w:pPr>
          </w:p>
        </w:tc>
      </w:tr>
      <w:tr w:rsidR="00132225" w14:paraId="08E8EBFA" w14:textId="77777777" w:rsidTr="00403999">
        <w:tc>
          <w:tcPr>
            <w:tcW w:w="760" w:type="pct"/>
          </w:tcPr>
          <w:p w14:paraId="24328C01" w14:textId="77777777" w:rsidR="00132225" w:rsidRPr="00896F04" w:rsidRDefault="00132225" w:rsidP="00DE7632">
            <w:pPr>
              <w:jc w:val="both"/>
            </w:pPr>
            <w:r w:rsidRPr="003608AD">
              <w:t>9.1.</w:t>
            </w:r>
            <w:r>
              <w:t>7</w:t>
            </w:r>
          </w:p>
        </w:tc>
        <w:tc>
          <w:tcPr>
            <w:tcW w:w="1945" w:type="pct"/>
          </w:tcPr>
          <w:p w14:paraId="4231CBB8" w14:textId="77777777" w:rsidR="00132225" w:rsidRPr="00896F04" w:rsidRDefault="00132225" w:rsidP="00DE7632">
            <w:pPr>
              <w:jc w:val="both"/>
              <w:rPr>
                <w:rFonts w:cstheme="minorHAnsi"/>
              </w:rPr>
            </w:pPr>
            <w:r w:rsidRPr="00896F04">
              <w:rPr>
                <w:rFonts w:cstheme="minorHAnsi"/>
              </w:rPr>
              <w:t>Κατάλογος (χωρίς τιμές) πρόσθετου εξοπλισμού ή παρελκομένων (options), τα οποία ως σκοπό έχουν την βελτίωση της απόδοσης και του χειρισμού των μηχανημάτων.</w:t>
            </w:r>
          </w:p>
        </w:tc>
        <w:tc>
          <w:tcPr>
            <w:tcW w:w="902" w:type="pct"/>
            <w:vAlign w:val="center"/>
          </w:tcPr>
          <w:p w14:paraId="0B612505" w14:textId="77777777" w:rsidR="00132225" w:rsidRPr="00896F04" w:rsidRDefault="00132225" w:rsidP="00DE7632">
            <w:pPr>
              <w:jc w:val="center"/>
            </w:pPr>
            <w:r>
              <w:t>ΝΑΙ</w:t>
            </w:r>
          </w:p>
        </w:tc>
        <w:tc>
          <w:tcPr>
            <w:tcW w:w="647" w:type="pct"/>
          </w:tcPr>
          <w:p w14:paraId="28D5D5C2" w14:textId="77777777" w:rsidR="00132225" w:rsidRPr="0079250D" w:rsidRDefault="00132225" w:rsidP="00DE7632">
            <w:pPr>
              <w:jc w:val="both"/>
              <w:rPr>
                <w:highlight w:val="yellow"/>
              </w:rPr>
            </w:pPr>
          </w:p>
        </w:tc>
        <w:tc>
          <w:tcPr>
            <w:tcW w:w="745" w:type="pct"/>
          </w:tcPr>
          <w:p w14:paraId="2E763C02" w14:textId="77777777" w:rsidR="00132225" w:rsidRPr="0079250D" w:rsidRDefault="00132225" w:rsidP="00DE7632">
            <w:pPr>
              <w:jc w:val="both"/>
              <w:rPr>
                <w:highlight w:val="yellow"/>
              </w:rPr>
            </w:pPr>
          </w:p>
        </w:tc>
      </w:tr>
      <w:tr w:rsidR="00132225" w14:paraId="11DB7AD1" w14:textId="77777777" w:rsidTr="00403999">
        <w:tc>
          <w:tcPr>
            <w:tcW w:w="760" w:type="pct"/>
          </w:tcPr>
          <w:p w14:paraId="6AB181BA" w14:textId="77777777" w:rsidR="00132225" w:rsidRPr="00896F04" w:rsidRDefault="00132225" w:rsidP="00DE7632">
            <w:pPr>
              <w:jc w:val="both"/>
            </w:pPr>
            <w:r w:rsidRPr="00F86317">
              <w:t>9.1.</w:t>
            </w:r>
            <w:r>
              <w:t>8</w:t>
            </w:r>
          </w:p>
        </w:tc>
        <w:tc>
          <w:tcPr>
            <w:tcW w:w="1945" w:type="pct"/>
          </w:tcPr>
          <w:p w14:paraId="36CAA758" w14:textId="77777777" w:rsidR="00132225" w:rsidRPr="00896F04" w:rsidRDefault="00132225" w:rsidP="00DE7632">
            <w:pPr>
              <w:jc w:val="both"/>
              <w:rPr>
                <w:rFonts w:cstheme="minorHAnsi"/>
              </w:rPr>
            </w:pPr>
            <w:r w:rsidRPr="00896F04">
              <w:rPr>
                <w:rFonts w:cstheme="minorHAnsi"/>
              </w:rPr>
              <w:t>Κατάλογος (χωρίς τιμές) ειδικών εργαλείων, τα οποία λόγω της ιδιοκατασκευής τους είναι απαραίτητα για την εκτέλεση επισκευών από τις ΕΔ.</w:t>
            </w:r>
          </w:p>
        </w:tc>
        <w:tc>
          <w:tcPr>
            <w:tcW w:w="902" w:type="pct"/>
            <w:vAlign w:val="center"/>
          </w:tcPr>
          <w:p w14:paraId="1782AE97" w14:textId="77777777" w:rsidR="00132225" w:rsidRPr="00896F04" w:rsidRDefault="00132225" w:rsidP="00DE7632">
            <w:pPr>
              <w:jc w:val="center"/>
            </w:pPr>
            <w:r>
              <w:t>ΝΑΙ</w:t>
            </w:r>
          </w:p>
        </w:tc>
        <w:tc>
          <w:tcPr>
            <w:tcW w:w="647" w:type="pct"/>
          </w:tcPr>
          <w:p w14:paraId="0B70A59C" w14:textId="77777777" w:rsidR="00132225" w:rsidRPr="0079250D" w:rsidRDefault="00132225" w:rsidP="00DE7632">
            <w:pPr>
              <w:jc w:val="both"/>
              <w:rPr>
                <w:highlight w:val="yellow"/>
              </w:rPr>
            </w:pPr>
          </w:p>
        </w:tc>
        <w:tc>
          <w:tcPr>
            <w:tcW w:w="745" w:type="pct"/>
          </w:tcPr>
          <w:p w14:paraId="7B8E0179" w14:textId="77777777" w:rsidR="00132225" w:rsidRPr="0079250D" w:rsidRDefault="00132225" w:rsidP="00DE7632">
            <w:pPr>
              <w:jc w:val="both"/>
              <w:rPr>
                <w:highlight w:val="yellow"/>
              </w:rPr>
            </w:pPr>
          </w:p>
        </w:tc>
      </w:tr>
      <w:tr w:rsidR="00132225" w14:paraId="63937D32" w14:textId="77777777" w:rsidTr="00403999">
        <w:tc>
          <w:tcPr>
            <w:tcW w:w="760" w:type="pct"/>
          </w:tcPr>
          <w:p w14:paraId="2C036125" w14:textId="77777777" w:rsidR="00132225" w:rsidRPr="00896F04" w:rsidRDefault="00132225" w:rsidP="00DE7632">
            <w:pPr>
              <w:jc w:val="both"/>
            </w:pPr>
            <w:r w:rsidRPr="00F86317">
              <w:t>9.1.</w:t>
            </w:r>
            <w:r>
              <w:t>9</w:t>
            </w:r>
          </w:p>
        </w:tc>
        <w:tc>
          <w:tcPr>
            <w:tcW w:w="1945" w:type="pct"/>
          </w:tcPr>
          <w:p w14:paraId="18B28B48" w14:textId="77777777" w:rsidR="00132225" w:rsidRPr="00896F04" w:rsidRDefault="00132225" w:rsidP="00DE7632">
            <w:pPr>
              <w:jc w:val="both"/>
              <w:rPr>
                <w:rFonts w:cstheme="minorHAnsi"/>
              </w:rPr>
            </w:pPr>
            <w:r w:rsidRPr="00896F04">
              <w:rPr>
                <w:rFonts w:cstheme="minorHAnsi"/>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και της υπερκατασκευής, σύμφωνα με τις οδηγίες του κατασκευαστή που περιέχονται στο service manual. Τα υλικά είναι κωδικοποιημένα όπως στον κατάλογο της παραγράφου 6.1.1.3.</w:t>
            </w:r>
          </w:p>
        </w:tc>
        <w:tc>
          <w:tcPr>
            <w:tcW w:w="902" w:type="pct"/>
            <w:vAlign w:val="center"/>
          </w:tcPr>
          <w:p w14:paraId="1495FD89" w14:textId="77777777" w:rsidR="00132225" w:rsidRPr="00896F04" w:rsidRDefault="00132225" w:rsidP="00DE7632">
            <w:pPr>
              <w:jc w:val="center"/>
            </w:pPr>
            <w:r>
              <w:t>ΝΑΙ</w:t>
            </w:r>
          </w:p>
        </w:tc>
        <w:tc>
          <w:tcPr>
            <w:tcW w:w="647" w:type="pct"/>
          </w:tcPr>
          <w:p w14:paraId="592C22F8" w14:textId="77777777" w:rsidR="00132225" w:rsidRPr="0079250D" w:rsidRDefault="00132225" w:rsidP="00DE7632">
            <w:pPr>
              <w:jc w:val="both"/>
              <w:rPr>
                <w:highlight w:val="yellow"/>
              </w:rPr>
            </w:pPr>
          </w:p>
        </w:tc>
        <w:tc>
          <w:tcPr>
            <w:tcW w:w="745" w:type="pct"/>
          </w:tcPr>
          <w:p w14:paraId="0D4678C3" w14:textId="77777777" w:rsidR="00132225" w:rsidRPr="0079250D" w:rsidRDefault="00132225" w:rsidP="00DE7632">
            <w:pPr>
              <w:jc w:val="both"/>
              <w:rPr>
                <w:highlight w:val="yellow"/>
              </w:rPr>
            </w:pPr>
          </w:p>
        </w:tc>
      </w:tr>
      <w:tr w:rsidR="00132225" w14:paraId="5E1E757B" w14:textId="77777777" w:rsidTr="00403999">
        <w:tc>
          <w:tcPr>
            <w:tcW w:w="760" w:type="pct"/>
          </w:tcPr>
          <w:p w14:paraId="2C36D563" w14:textId="77777777" w:rsidR="00132225" w:rsidRPr="00896F04" w:rsidRDefault="00132225" w:rsidP="00DE7632">
            <w:pPr>
              <w:jc w:val="both"/>
            </w:pPr>
            <w:r w:rsidRPr="00F86317">
              <w:t>9.1.</w:t>
            </w:r>
            <w:r>
              <w:t>10</w:t>
            </w:r>
          </w:p>
        </w:tc>
        <w:tc>
          <w:tcPr>
            <w:tcW w:w="1945" w:type="pct"/>
          </w:tcPr>
          <w:p w14:paraId="4EA4F1DC" w14:textId="77777777" w:rsidR="00132225" w:rsidRPr="00896F04" w:rsidRDefault="00132225" w:rsidP="00DE7632">
            <w:pPr>
              <w:jc w:val="both"/>
              <w:rPr>
                <w:rFonts w:cstheme="minorHAnsi"/>
              </w:rPr>
            </w:pPr>
            <w:r w:rsidRPr="00896F04">
              <w:rPr>
                <w:rFonts w:cstheme="minorHAnsi"/>
              </w:rPr>
              <w:t>Πλήρης κατάλογος εξουσιοδοτημένων συνεργείων στην Ελλάδα με διευθύνσεις και αριθμούς τηλεφώνων, στον οποίο περιλαμβάνεται τουλάχιστον ένα (1) συνεργείο πλησίον κάθε περιοχής, που ορίζεται στην παράγραφο 9.1.3.</w:t>
            </w:r>
          </w:p>
        </w:tc>
        <w:tc>
          <w:tcPr>
            <w:tcW w:w="902" w:type="pct"/>
            <w:vAlign w:val="center"/>
          </w:tcPr>
          <w:p w14:paraId="28DF55EC" w14:textId="77777777" w:rsidR="00132225" w:rsidRPr="00896F04" w:rsidRDefault="00132225" w:rsidP="00DE7632">
            <w:pPr>
              <w:jc w:val="center"/>
            </w:pPr>
            <w:r>
              <w:t>ΝΑΙ</w:t>
            </w:r>
          </w:p>
        </w:tc>
        <w:tc>
          <w:tcPr>
            <w:tcW w:w="647" w:type="pct"/>
          </w:tcPr>
          <w:p w14:paraId="1AEFFFC6" w14:textId="77777777" w:rsidR="00132225" w:rsidRPr="0079250D" w:rsidRDefault="00132225" w:rsidP="00DE7632">
            <w:pPr>
              <w:jc w:val="both"/>
              <w:rPr>
                <w:highlight w:val="yellow"/>
              </w:rPr>
            </w:pPr>
          </w:p>
        </w:tc>
        <w:tc>
          <w:tcPr>
            <w:tcW w:w="745" w:type="pct"/>
          </w:tcPr>
          <w:p w14:paraId="04341BE3" w14:textId="77777777" w:rsidR="00132225" w:rsidRPr="0079250D" w:rsidRDefault="00132225" w:rsidP="00DE7632">
            <w:pPr>
              <w:jc w:val="both"/>
              <w:rPr>
                <w:highlight w:val="yellow"/>
              </w:rPr>
            </w:pPr>
          </w:p>
        </w:tc>
      </w:tr>
    </w:tbl>
    <w:p w14:paraId="6C18ED69" w14:textId="7C48D995" w:rsidR="00BF4F35" w:rsidRDefault="00BF4F35" w:rsidP="004911B0">
      <w:r>
        <w:lastRenderedPageBreak/>
        <w:br w:type="page"/>
      </w:r>
    </w:p>
    <w:p w14:paraId="4A4EB764" w14:textId="77777777" w:rsidR="00132225" w:rsidRDefault="00132225"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lastRenderedPageBreak/>
        <w:t>ΤΜΗΜΑ 12 - ΟΧΗΜΑ ΒΥΤΙΟΦΟΡΟ ΜΕΤΑΦΟΡΑΣ ΠΕΤΡΕΛΑΙΟΥ 20.000 L</w:t>
      </w:r>
    </w:p>
    <w:p w14:paraId="0BC9418E"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5"/>
        <w:gridCol w:w="4119"/>
        <w:gridCol w:w="1841"/>
        <w:gridCol w:w="1321"/>
        <w:gridCol w:w="1519"/>
      </w:tblGrid>
      <w:tr w:rsidR="00132225" w14:paraId="72AA19B9" w14:textId="77777777" w:rsidTr="00DE7632">
        <w:trPr>
          <w:tblHeader/>
        </w:trPr>
        <w:tc>
          <w:tcPr>
            <w:tcW w:w="5000" w:type="pct"/>
            <w:gridSpan w:val="5"/>
            <w:shd w:val="clear" w:color="auto" w:fill="F2F2F2" w:themeFill="background1" w:themeFillShade="F2"/>
          </w:tcPr>
          <w:p w14:paraId="389CCE7B" w14:textId="77777777" w:rsidR="00132225" w:rsidRPr="00ED6D8C" w:rsidRDefault="00132225" w:rsidP="00DE7632">
            <w:pPr>
              <w:jc w:val="center"/>
              <w:rPr>
                <w:b/>
                <w:bCs/>
              </w:rPr>
            </w:pPr>
            <w:r w:rsidRPr="00ED6D8C">
              <w:rPr>
                <w:b/>
                <w:bCs/>
              </w:rPr>
              <w:t>ΠΙΝΑΚΑΣ ΣΥΜΜΟΡΦΩΣΗΣ ΤΕΧΝΙΚΗΣ ΠΡΟΣΦΟΡΑΣ (ΓΕΝΙΚΩΝ ΑΠΑΙΤΗΣΕΩΝ – ΥΠΟΧΡΕΩΣΕΩΝ ΑΝΑΔΟΧΟΥ)</w:t>
            </w:r>
          </w:p>
        </w:tc>
      </w:tr>
      <w:tr w:rsidR="00132225" w14:paraId="415D849E" w14:textId="77777777" w:rsidTr="009C0D5F">
        <w:trPr>
          <w:tblHeader/>
        </w:trPr>
        <w:tc>
          <w:tcPr>
            <w:tcW w:w="689" w:type="pct"/>
            <w:shd w:val="clear" w:color="auto" w:fill="F2F2F2" w:themeFill="background1" w:themeFillShade="F2"/>
          </w:tcPr>
          <w:p w14:paraId="02A9D4A2" w14:textId="77777777" w:rsidR="00132225" w:rsidRPr="00ED6D8C" w:rsidRDefault="00132225" w:rsidP="00DE7632">
            <w:pPr>
              <w:jc w:val="center"/>
              <w:rPr>
                <w:b/>
                <w:bCs/>
              </w:rPr>
            </w:pPr>
            <w:r>
              <w:rPr>
                <w:b/>
                <w:bCs/>
              </w:rPr>
              <w:t>ΕΝΟΤΗΤΑ ΤΕΧΝΙΚΗΣ ΠΡΟΣΦΟΡΑΣ</w:t>
            </w:r>
          </w:p>
        </w:tc>
        <w:tc>
          <w:tcPr>
            <w:tcW w:w="2017" w:type="pct"/>
            <w:shd w:val="clear" w:color="auto" w:fill="F2F2F2" w:themeFill="background1" w:themeFillShade="F2"/>
          </w:tcPr>
          <w:p w14:paraId="484EF93B" w14:textId="77777777" w:rsidR="00132225" w:rsidRPr="00ED6D8C" w:rsidRDefault="00132225" w:rsidP="00DE7632">
            <w:pPr>
              <w:jc w:val="center"/>
              <w:rPr>
                <w:b/>
                <w:bCs/>
              </w:rPr>
            </w:pPr>
            <w:r>
              <w:rPr>
                <w:b/>
                <w:bCs/>
              </w:rPr>
              <w:t>ΠΡΟΔΙΑΓΡΑΦΗ</w:t>
            </w:r>
          </w:p>
        </w:tc>
        <w:tc>
          <w:tcPr>
            <w:tcW w:w="902" w:type="pct"/>
            <w:shd w:val="clear" w:color="auto" w:fill="F2F2F2" w:themeFill="background1" w:themeFillShade="F2"/>
          </w:tcPr>
          <w:p w14:paraId="18BC36FD" w14:textId="77777777" w:rsidR="00132225" w:rsidRPr="00ED6D8C" w:rsidRDefault="00132225" w:rsidP="00DE7632">
            <w:pPr>
              <w:jc w:val="center"/>
              <w:rPr>
                <w:b/>
                <w:bCs/>
              </w:rPr>
            </w:pPr>
            <w:r w:rsidRPr="00ED6D8C">
              <w:rPr>
                <w:b/>
                <w:bCs/>
              </w:rPr>
              <w:t>ΑΠΑΙΤΗΣΗ</w:t>
            </w:r>
          </w:p>
        </w:tc>
        <w:tc>
          <w:tcPr>
            <w:tcW w:w="647" w:type="pct"/>
            <w:shd w:val="clear" w:color="auto" w:fill="F2F2F2" w:themeFill="background1" w:themeFillShade="F2"/>
          </w:tcPr>
          <w:p w14:paraId="07963745" w14:textId="77777777" w:rsidR="00132225" w:rsidRPr="00ED6D8C" w:rsidRDefault="00132225" w:rsidP="00DE7632">
            <w:pPr>
              <w:jc w:val="center"/>
              <w:rPr>
                <w:b/>
                <w:bCs/>
              </w:rPr>
            </w:pPr>
            <w:r w:rsidRPr="00ED6D8C">
              <w:rPr>
                <w:b/>
                <w:bCs/>
              </w:rPr>
              <w:t>ΑΠΑΝΤΗΣΗ</w:t>
            </w:r>
          </w:p>
        </w:tc>
        <w:tc>
          <w:tcPr>
            <w:tcW w:w="744" w:type="pct"/>
            <w:shd w:val="clear" w:color="auto" w:fill="F2F2F2" w:themeFill="background1" w:themeFillShade="F2"/>
          </w:tcPr>
          <w:p w14:paraId="28D2FDC0" w14:textId="77777777" w:rsidR="00132225" w:rsidRPr="00ED6D8C" w:rsidRDefault="00132225" w:rsidP="00DE7632">
            <w:pPr>
              <w:jc w:val="center"/>
              <w:rPr>
                <w:b/>
                <w:bCs/>
              </w:rPr>
            </w:pPr>
            <w:r w:rsidRPr="00ED6D8C">
              <w:rPr>
                <w:b/>
                <w:bCs/>
              </w:rPr>
              <w:t>ΠΑΡΑΠΟΜΠΗ</w:t>
            </w:r>
          </w:p>
        </w:tc>
      </w:tr>
      <w:tr w:rsidR="00132225" w14:paraId="41B872C2" w14:textId="77777777" w:rsidTr="00DE7632">
        <w:trPr>
          <w:trHeight w:val="283"/>
        </w:trPr>
        <w:tc>
          <w:tcPr>
            <w:tcW w:w="2707" w:type="pct"/>
            <w:gridSpan w:val="2"/>
          </w:tcPr>
          <w:p w14:paraId="3BB58162" w14:textId="77777777" w:rsidR="00132225" w:rsidRPr="00FA7FDF" w:rsidRDefault="00132225" w:rsidP="00DE7632">
            <w:pPr>
              <w:jc w:val="both"/>
              <w:rPr>
                <w:b/>
                <w:bCs/>
              </w:rPr>
            </w:pPr>
            <w:r>
              <w:rPr>
                <w:b/>
                <w:bCs/>
              </w:rPr>
              <w:t xml:space="preserve">4. </w:t>
            </w:r>
            <w:r w:rsidRPr="00FD2D15">
              <w:rPr>
                <w:b/>
                <w:bCs/>
              </w:rPr>
              <w:t>ΤΕΧΝΙΚΑ ΧΑΡΑΚΤΗΡΙΣΤΙΚΑ</w:t>
            </w:r>
          </w:p>
        </w:tc>
        <w:tc>
          <w:tcPr>
            <w:tcW w:w="902" w:type="pct"/>
            <w:vAlign w:val="center"/>
          </w:tcPr>
          <w:p w14:paraId="3D315A3A" w14:textId="77777777" w:rsidR="00132225" w:rsidRDefault="00132225" w:rsidP="00DE7632">
            <w:pPr>
              <w:jc w:val="center"/>
            </w:pPr>
          </w:p>
        </w:tc>
        <w:tc>
          <w:tcPr>
            <w:tcW w:w="647" w:type="pct"/>
          </w:tcPr>
          <w:p w14:paraId="295F43CE" w14:textId="77777777" w:rsidR="00132225" w:rsidRDefault="00132225" w:rsidP="00DE7632">
            <w:pPr>
              <w:jc w:val="both"/>
            </w:pPr>
          </w:p>
        </w:tc>
        <w:tc>
          <w:tcPr>
            <w:tcW w:w="744" w:type="pct"/>
          </w:tcPr>
          <w:p w14:paraId="46B8FC6B" w14:textId="77777777" w:rsidR="00132225" w:rsidRDefault="00132225" w:rsidP="00DE7632">
            <w:pPr>
              <w:jc w:val="both"/>
            </w:pPr>
          </w:p>
        </w:tc>
      </w:tr>
      <w:tr w:rsidR="00132225" w14:paraId="73B8405B" w14:textId="77777777" w:rsidTr="009C0D5F">
        <w:tc>
          <w:tcPr>
            <w:tcW w:w="689" w:type="pct"/>
          </w:tcPr>
          <w:p w14:paraId="5C1746CE" w14:textId="77777777" w:rsidR="00132225" w:rsidRPr="00FD2D15" w:rsidRDefault="00132225" w:rsidP="00DE7632">
            <w:pPr>
              <w:jc w:val="both"/>
              <w:rPr>
                <w:b/>
                <w:bCs/>
              </w:rPr>
            </w:pPr>
            <w:r>
              <w:rPr>
                <w:b/>
              </w:rPr>
              <w:t>4</w:t>
            </w:r>
            <w:r w:rsidRPr="00FD2D15">
              <w:rPr>
                <w:b/>
              </w:rPr>
              <w:t xml:space="preserve">.1 </w:t>
            </w:r>
          </w:p>
        </w:tc>
        <w:tc>
          <w:tcPr>
            <w:tcW w:w="2017" w:type="pct"/>
          </w:tcPr>
          <w:p w14:paraId="04042DDF" w14:textId="77777777" w:rsidR="00132225" w:rsidRPr="00FD2D15" w:rsidRDefault="00132225" w:rsidP="00DE7632">
            <w:pPr>
              <w:jc w:val="both"/>
              <w:rPr>
                <w:b/>
                <w:bCs/>
              </w:rPr>
            </w:pPr>
            <w:r w:rsidRPr="00FD2D15">
              <w:rPr>
                <w:b/>
              </w:rPr>
              <w:t>Ορισμός Υλικού</w:t>
            </w:r>
          </w:p>
        </w:tc>
        <w:tc>
          <w:tcPr>
            <w:tcW w:w="902" w:type="pct"/>
            <w:vAlign w:val="center"/>
          </w:tcPr>
          <w:p w14:paraId="2F60801B" w14:textId="77777777" w:rsidR="00132225" w:rsidRDefault="00132225" w:rsidP="00DE7632">
            <w:pPr>
              <w:jc w:val="center"/>
            </w:pPr>
          </w:p>
        </w:tc>
        <w:tc>
          <w:tcPr>
            <w:tcW w:w="647" w:type="pct"/>
          </w:tcPr>
          <w:p w14:paraId="241F5936" w14:textId="77777777" w:rsidR="00132225" w:rsidRDefault="00132225" w:rsidP="00DE7632">
            <w:pPr>
              <w:jc w:val="both"/>
            </w:pPr>
          </w:p>
        </w:tc>
        <w:tc>
          <w:tcPr>
            <w:tcW w:w="744" w:type="pct"/>
          </w:tcPr>
          <w:p w14:paraId="61AE3871" w14:textId="77777777" w:rsidR="00132225" w:rsidRDefault="00132225" w:rsidP="00DE7632">
            <w:pPr>
              <w:jc w:val="both"/>
            </w:pPr>
          </w:p>
        </w:tc>
      </w:tr>
      <w:tr w:rsidR="00132225" w14:paraId="5894BE53" w14:textId="77777777" w:rsidTr="009C0D5F">
        <w:tc>
          <w:tcPr>
            <w:tcW w:w="689" w:type="pct"/>
          </w:tcPr>
          <w:p w14:paraId="7E89E62E" w14:textId="77777777" w:rsidR="00132225" w:rsidRPr="000B5687" w:rsidRDefault="00132225" w:rsidP="00DE7632">
            <w:r w:rsidRPr="00BB2594">
              <w:t>4.1.1</w:t>
            </w:r>
          </w:p>
        </w:tc>
        <w:tc>
          <w:tcPr>
            <w:tcW w:w="2017" w:type="pct"/>
          </w:tcPr>
          <w:p w14:paraId="0B506E1F" w14:textId="77777777" w:rsidR="00132225" w:rsidRPr="000B5687" w:rsidRDefault="00132225" w:rsidP="00DE7632">
            <w:pPr>
              <w:jc w:val="both"/>
            </w:pPr>
            <w:r w:rsidRPr="00C30193">
              <w:t xml:space="preserve">Το όχημα είναι σύγχρονης κατασκευής και αντιρρυπαντικής τεχνολογίας κατασκευασμένο σύμφωνα με τις απαιτήσεις του Κανονισμού 2018/858 ΕΚ, για την έγκριση τύπου οχημάτων, της Οδηγίας 94/63/ΕΚ, για τον έλεγχο εκπομπών πτητικών οργανικών ουσιών, καθώς και της Οδηγίας 2008/68/ΕΚ και της Συνθήκης ADR, για την οδική μεταφορά επικίνδυνων εμπορευμάτων.  </w:t>
            </w:r>
          </w:p>
        </w:tc>
        <w:tc>
          <w:tcPr>
            <w:tcW w:w="902" w:type="pct"/>
            <w:vAlign w:val="center"/>
          </w:tcPr>
          <w:p w14:paraId="279D5509" w14:textId="77777777" w:rsidR="00132225" w:rsidRDefault="00132225" w:rsidP="00DE7632">
            <w:pPr>
              <w:jc w:val="center"/>
            </w:pPr>
            <w:r w:rsidRPr="005D49E8">
              <w:t>ΝΑΙ</w:t>
            </w:r>
          </w:p>
        </w:tc>
        <w:tc>
          <w:tcPr>
            <w:tcW w:w="647" w:type="pct"/>
          </w:tcPr>
          <w:p w14:paraId="59D3EF78" w14:textId="77777777" w:rsidR="00132225" w:rsidRDefault="00132225" w:rsidP="00DE7632">
            <w:pPr>
              <w:jc w:val="both"/>
            </w:pPr>
          </w:p>
        </w:tc>
        <w:tc>
          <w:tcPr>
            <w:tcW w:w="744" w:type="pct"/>
          </w:tcPr>
          <w:p w14:paraId="3296A716" w14:textId="77777777" w:rsidR="00132225" w:rsidRDefault="00132225" w:rsidP="00DE7632">
            <w:pPr>
              <w:jc w:val="both"/>
            </w:pPr>
          </w:p>
        </w:tc>
      </w:tr>
      <w:tr w:rsidR="00132225" w14:paraId="35AC16E5" w14:textId="77777777" w:rsidTr="009C0D5F">
        <w:tc>
          <w:tcPr>
            <w:tcW w:w="689" w:type="pct"/>
          </w:tcPr>
          <w:p w14:paraId="5D564CFE" w14:textId="77777777" w:rsidR="00132225" w:rsidRDefault="00132225" w:rsidP="00DE7632">
            <w:pPr>
              <w:jc w:val="both"/>
            </w:pPr>
            <w:r w:rsidRPr="00BB2594">
              <w:t xml:space="preserve">4.1.2   </w:t>
            </w:r>
          </w:p>
        </w:tc>
        <w:tc>
          <w:tcPr>
            <w:tcW w:w="2017" w:type="pct"/>
          </w:tcPr>
          <w:p w14:paraId="52D49A1E" w14:textId="77777777" w:rsidR="00132225" w:rsidRDefault="00132225" w:rsidP="00DE7632">
            <w:pPr>
              <w:ind w:left="-98"/>
              <w:jc w:val="both"/>
            </w:pPr>
            <w:r w:rsidRPr="00BB2594">
              <w:t xml:space="preserve">Το όχημα είναι καινούργιο, κατασκευασμένο τους τελευταίους δώδεκα (12) μήνες, από την ημερομηνία παράδοσης στο ΠΝ. </w:t>
            </w:r>
          </w:p>
        </w:tc>
        <w:tc>
          <w:tcPr>
            <w:tcW w:w="902" w:type="pct"/>
            <w:vAlign w:val="center"/>
          </w:tcPr>
          <w:p w14:paraId="412955AD" w14:textId="77777777" w:rsidR="00132225" w:rsidRDefault="00132225" w:rsidP="00DE7632">
            <w:pPr>
              <w:jc w:val="center"/>
            </w:pPr>
            <w:r w:rsidRPr="005D49E8">
              <w:t>ΝΑΙ</w:t>
            </w:r>
          </w:p>
        </w:tc>
        <w:tc>
          <w:tcPr>
            <w:tcW w:w="647" w:type="pct"/>
          </w:tcPr>
          <w:p w14:paraId="69C8B373" w14:textId="77777777" w:rsidR="00132225" w:rsidRDefault="00132225" w:rsidP="00DE7632">
            <w:pPr>
              <w:jc w:val="both"/>
            </w:pPr>
          </w:p>
        </w:tc>
        <w:tc>
          <w:tcPr>
            <w:tcW w:w="744" w:type="pct"/>
          </w:tcPr>
          <w:p w14:paraId="5399284E" w14:textId="77777777" w:rsidR="00132225" w:rsidRDefault="00132225" w:rsidP="00DE7632">
            <w:pPr>
              <w:jc w:val="both"/>
            </w:pPr>
          </w:p>
        </w:tc>
      </w:tr>
      <w:tr w:rsidR="00132225" w14:paraId="4FE1A85F" w14:textId="77777777" w:rsidTr="009C0D5F">
        <w:tc>
          <w:tcPr>
            <w:tcW w:w="689" w:type="pct"/>
          </w:tcPr>
          <w:p w14:paraId="25F731E0" w14:textId="77777777" w:rsidR="00132225" w:rsidRDefault="00132225" w:rsidP="00DE7632">
            <w:pPr>
              <w:jc w:val="both"/>
            </w:pPr>
            <w:r w:rsidRPr="00BB2594">
              <w:t xml:space="preserve">4.1.3  </w:t>
            </w:r>
          </w:p>
        </w:tc>
        <w:tc>
          <w:tcPr>
            <w:tcW w:w="2017" w:type="pct"/>
          </w:tcPr>
          <w:p w14:paraId="17411A52" w14:textId="77777777" w:rsidR="00132225" w:rsidRPr="005845C3" w:rsidRDefault="00132225" w:rsidP="00DE7632">
            <w:pPr>
              <w:jc w:val="both"/>
            </w:pPr>
            <w:r w:rsidRPr="00C30193">
              <w:t>Το όχημα είναι κατάλληλο μορφολογικά για βυτιοφόρο όχημα (tank-vehicle), κατηγορίας N3, σύμφωνα με το παράρτημα I του Κανονισμού 2018/858 ΕΚ, και χαρακτηρισμού FL, σύμφωνα με την § 9.1.1.2 του Παραρτήματος Β της ADR για μεταφορά, μετάγγιση και διανομή τουλάχιστον 20.000 λίτρων καυσίμου πετρελαίου (diesel) χωρίς την βοήθεια άλλων συγκροτημάτων.</w:t>
            </w:r>
          </w:p>
        </w:tc>
        <w:tc>
          <w:tcPr>
            <w:tcW w:w="902" w:type="pct"/>
            <w:vAlign w:val="center"/>
          </w:tcPr>
          <w:p w14:paraId="379B7B41" w14:textId="77777777" w:rsidR="00132225" w:rsidRDefault="00132225" w:rsidP="00DE7632">
            <w:pPr>
              <w:jc w:val="center"/>
            </w:pPr>
            <w:r w:rsidRPr="005D49E8">
              <w:t>ΝΑΙ</w:t>
            </w:r>
          </w:p>
        </w:tc>
        <w:tc>
          <w:tcPr>
            <w:tcW w:w="647" w:type="pct"/>
          </w:tcPr>
          <w:p w14:paraId="62D440AE" w14:textId="77777777" w:rsidR="00132225" w:rsidRDefault="00132225" w:rsidP="00DE7632">
            <w:pPr>
              <w:jc w:val="both"/>
            </w:pPr>
          </w:p>
        </w:tc>
        <w:tc>
          <w:tcPr>
            <w:tcW w:w="744" w:type="pct"/>
          </w:tcPr>
          <w:p w14:paraId="03C24BC6" w14:textId="77777777" w:rsidR="00132225" w:rsidRDefault="00132225" w:rsidP="00DE7632">
            <w:pPr>
              <w:jc w:val="both"/>
            </w:pPr>
          </w:p>
        </w:tc>
      </w:tr>
      <w:tr w:rsidR="00132225" w14:paraId="675FD4F1" w14:textId="77777777" w:rsidTr="009C0D5F">
        <w:tc>
          <w:tcPr>
            <w:tcW w:w="689" w:type="pct"/>
          </w:tcPr>
          <w:p w14:paraId="1F051C41" w14:textId="77777777" w:rsidR="00132225" w:rsidRPr="006E0D00" w:rsidRDefault="00132225" w:rsidP="00DE7632">
            <w:pPr>
              <w:jc w:val="both"/>
              <w:rPr>
                <w:b/>
              </w:rPr>
            </w:pPr>
            <w:r w:rsidRPr="006E0D00">
              <w:rPr>
                <w:b/>
              </w:rPr>
              <w:t xml:space="preserve">4.2        </w:t>
            </w:r>
          </w:p>
        </w:tc>
        <w:tc>
          <w:tcPr>
            <w:tcW w:w="2017" w:type="pct"/>
          </w:tcPr>
          <w:p w14:paraId="2219B7FE" w14:textId="77777777" w:rsidR="00132225" w:rsidRPr="006E0D00" w:rsidRDefault="00132225" w:rsidP="00DE7632">
            <w:pPr>
              <w:jc w:val="both"/>
              <w:rPr>
                <w:b/>
              </w:rPr>
            </w:pPr>
            <w:r w:rsidRPr="006E0D00">
              <w:rPr>
                <w:b/>
              </w:rPr>
              <w:t>Χαρακτηριστικά Επιδόσεων</w:t>
            </w:r>
          </w:p>
        </w:tc>
        <w:tc>
          <w:tcPr>
            <w:tcW w:w="902" w:type="pct"/>
            <w:vAlign w:val="center"/>
          </w:tcPr>
          <w:p w14:paraId="4FB43E99" w14:textId="77777777" w:rsidR="00132225" w:rsidRDefault="00132225" w:rsidP="00DE7632">
            <w:pPr>
              <w:jc w:val="center"/>
            </w:pPr>
          </w:p>
        </w:tc>
        <w:tc>
          <w:tcPr>
            <w:tcW w:w="647" w:type="pct"/>
          </w:tcPr>
          <w:p w14:paraId="50D25DAE" w14:textId="77777777" w:rsidR="00132225" w:rsidRDefault="00132225" w:rsidP="00DE7632">
            <w:pPr>
              <w:jc w:val="both"/>
            </w:pPr>
          </w:p>
        </w:tc>
        <w:tc>
          <w:tcPr>
            <w:tcW w:w="744" w:type="pct"/>
          </w:tcPr>
          <w:p w14:paraId="3160BDD8" w14:textId="77777777" w:rsidR="00132225" w:rsidRDefault="00132225" w:rsidP="00DE7632">
            <w:pPr>
              <w:jc w:val="both"/>
            </w:pPr>
          </w:p>
        </w:tc>
      </w:tr>
      <w:tr w:rsidR="00132225" w14:paraId="58BA9593" w14:textId="77777777" w:rsidTr="009C0D5F">
        <w:tc>
          <w:tcPr>
            <w:tcW w:w="689" w:type="pct"/>
          </w:tcPr>
          <w:p w14:paraId="62791AB5" w14:textId="77777777" w:rsidR="00132225" w:rsidRPr="000B5687" w:rsidRDefault="00132225" w:rsidP="00DE7632">
            <w:pPr>
              <w:jc w:val="both"/>
            </w:pPr>
            <w:r w:rsidRPr="006E0D00">
              <w:t xml:space="preserve">4.2.1    </w:t>
            </w:r>
          </w:p>
        </w:tc>
        <w:tc>
          <w:tcPr>
            <w:tcW w:w="2017" w:type="pct"/>
          </w:tcPr>
          <w:p w14:paraId="5B0286F1" w14:textId="77777777" w:rsidR="00132225" w:rsidRDefault="00132225" w:rsidP="00DE7632">
            <w:pPr>
              <w:jc w:val="both"/>
            </w:pPr>
            <w:r w:rsidRPr="006E0D00">
              <w:rPr>
                <w:b/>
              </w:rPr>
              <w:t>Ωφέλιμο φορτίο</w:t>
            </w:r>
            <w:r w:rsidRPr="006E0D00">
              <w:t>: Τουλάχιστον 16.400 kg. Ως ωφέλιμο φορτίο ορίζεται η μέγιστη τεχνικά αποδεκτή μάζα έμφορτου οχήματος μείον την μάζα του οχήματος έτοιμου προς λειτουργία, πού περιλαμβάνει υγρά, εργαλεία, εφεδρικό τροχό και οδηγό.</w:t>
            </w:r>
            <w:r w:rsidRPr="00C30193">
              <w:t xml:space="preserve"> </w:t>
            </w:r>
          </w:p>
          <w:p w14:paraId="0AFFA8B1" w14:textId="77777777" w:rsidR="00132225" w:rsidRPr="000B5687" w:rsidRDefault="00132225" w:rsidP="00DE7632">
            <w:pPr>
              <w:jc w:val="both"/>
            </w:pPr>
            <w:r w:rsidRPr="006E0D00">
              <w:t>Στο ωφέλιμο φορτίο δεν περιλαμβάνεται η</w:t>
            </w:r>
            <w:r w:rsidRPr="00C30193">
              <w:t xml:space="preserve"> </w:t>
            </w:r>
            <w:r w:rsidRPr="006E0D00">
              <w:t>μάζα</w:t>
            </w:r>
            <w:r w:rsidRPr="00C30193">
              <w:t xml:space="preserve"> </w:t>
            </w:r>
            <w:r w:rsidRPr="006E0D00">
              <w:t>της</w:t>
            </w:r>
            <w:r w:rsidRPr="00C30193">
              <w:t xml:space="preserve"> </w:t>
            </w:r>
            <w:r w:rsidRPr="006E0D00">
              <w:t>υπερκατασκευής</w:t>
            </w:r>
            <w:r w:rsidRPr="00C30193">
              <w:t xml:space="preserve"> </w:t>
            </w:r>
            <w:r w:rsidRPr="00176F2F">
              <w:rPr>
                <w:b/>
              </w:rPr>
              <w:t>(</w:t>
            </w:r>
            <w:r>
              <w:rPr>
                <w:b/>
              </w:rPr>
              <w:t>Β</w:t>
            </w:r>
            <w:r w:rsidRPr="00176F2F">
              <w:rPr>
                <w:b/>
              </w:rPr>
              <w:t xml:space="preserve">αθμολογούμενο </w:t>
            </w:r>
            <w:r>
              <w:rPr>
                <w:b/>
              </w:rPr>
              <w:t>Κ</w:t>
            </w:r>
            <w:r w:rsidRPr="00176F2F">
              <w:rPr>
                <w:b/>
              </w:rPr>
              <w:t>ριτήριο)</w:t>
            </w:r>
            <w:r>
              <w:rPr>
                <w:b/>
              </w:rPr>
              <w:t>.</w:t>
            </w:r>
          </w:p>
        </w:tc>
        <w:tc>
          <w:tcPr>
            <w:tcW w:w="902" w:type="pct"/>
            <w:vAlign w:val="center"/>
          </w:tcPr>
          <w:p w14:paraId="0CF73950" w14:textId="77777777" w:rsidR="00132225" w:rsidRDefault="00132225" w:rsidP="00DE7632">
            <w:pPr>
              <w:jc w:val="center"/>
            </w:pPr>
            <w:r>
              <w:t>Βαθμολογούμενο</w:t>
            </w:r>
          </w:p>
        </w:tc>
        <w:tc>
          <w:tcPr>
            <w:tcW w:w="647" w:type="pct"/>
          </w:tcPr>
          <w:p w14:paraId="035E6F95" w14:textId="77777777" w:rsidR="00132225" w:rsidRDefault="00132225" w:rsidP="00DE7632">
            <w:pPr>
              <w:jc w:val="both"/>
            </w:pPr>
          </w:p>
        </w:tc>
        <w:tc>
          <w:tcPr>
            <w:tcW w:w="744" w:type="pct"/>
          </w:tcPr>
          <w:p w14:paraId="58EB5F79" w14:textId="77777777" w:rsidR="00132225" w:rsidRDefault="00132225" w:rsidP="00DE7632">
            <w:pPr>
              <w:jc w:val="both"/>
            </w:pPr>
          </w:p>
        </w:tc>
      </w:tr>
      <w:tr w:rsidR="00132225" w14:paraId="75AF591F" w14:textId="77777777" w:rsidTr="009C0D5F">
        <w:tc>
          <w:tcPr>
            <w:tcW w:w="689" w:type="pct"/>
          </w:tcPr>
          <w:p w14:paraId="09090278" w14:textId="77777777" w:rsidR="00132225" w:rsidRPr="006E0D00" w:rsidRDefault="00132225" w:rsidP="00DE7632">
            <w:pPr>
              <w:jc w:val="both"/>
            </w:pPr>
            <w:r w:rsidRPr="006E0D00">
              <w:t xml:space="preserve">4.2.2    </w:t>
            </w:r>
          </w:p>
        </w:tc>
        <w:tc>
          <w:tcPr>
            <w:tcW w:w="2017" w:type="pct"/>
          </w:tcPr>
          <w:p w14:paraId="39B075CF" w14:textId="77777777" w:rsidR="00132225" w:rsidRPr="00331E17" w:rsidRDefault="00132225" w:rsidP="00DE7632">
            <w:pPr>
              <w:jc w:val="both"/>
              <w:rPr>
                <w:b/>
              </w:rPr>
            </w:pPr>
            <w:r w:rsidRPr="006E0D00">
              <w:rPr>
                <w:b/>
              </w:rPr>
              <w:t xml:space="preserve">Βάρη: </w:t>
            </w:r>
            <w:r w:rsidRPr="006E0D00">
              <w:t>Προαιρετικά επιθυμητή μέγιστη μάζα έμφορτου οχήματος: 32.000kg</w:t>
            </w:r>
            <w:r>
              <w:t xml:space="preserve"> </w:t>
            </w:r>
            <w:r w:rsidRPr="006E0D00">
              <w:t>&lt;</w:t>
            </w:r>
            <w:r>
              <w:t xml:space="preserve"> </w:t>
            </w:r>
            <w:r w:rsidRPr="006E0D00">
              <w:t>μικτό βάρος</w:t>
            </w:r>
            <w:r>
              <w:t xml:space="preserve"> </w:t>
            </w:r>
            <w:r w:rsidRPr="006E0D00">
              <w:t>&lt;</w:t>
            </w:r>
            <w:r>
              <w:t xml:space="preserve"> </w:t>
            </w:r>
            <w:r w:rsidRPr="006E0D00">
              <w:t>42.000 kg.</w:t>
            </w:r>
          </w:p>
        </w:tc>
        <w:tc>
          <w:tcPr>
            <w:tcW w:w="902" w:type="pct"/>
            <w:vAlign w:val="center"/>
          </w:tcPr>
          <w:p w14:paraId="41A4533A" w14:textId="501CBE56" w:rsidR="00132225" w:rsidRDefault="00E24E3F" w:rsidP="00DE7632">
            <w:pPr>
              <w:jc w:val="center"/>
            </w:pPr>
            <w:r>
              <w:t>Επιθυμητό</w:t>
            </w:r>
          </w:p>
        </w:tc>
        <w:tc>
          <w:tcPr>
            <w:tcW w:w="647" w:type="pct"/>
          </w:tcPr>
          <w:p w14:paraId="5819A76B" w14:textId="77777777" w:rsidR="00132225" w:rsidRDefault="00132225" w:rsidP="00DE7632">
            <w:pPr>
              <w:jc w:val="both"/>
            </w:pPr>
          </w:p>
        </w:tc>
        <w:tc>
          <w:tcPr>
            <w:tcW w:w="744" w:type="pct"/>
          </w:tcPr>
          <w:p w14:paraId="6B389B6B" w14:textId="77777777" w:rsidR="00132225" w:rsidRDefault="00132225" w:rsidP="00DE7632">
            <w:pPr>
              <w:jc w:val="both"/>
            </w:pPr>
          </w:p>
        </w:tc>
      </w:tr>
      <w:tr w:rsidR="00132225" w14:paraId="1056BBF4" w14:textId="77777777" w:rsidTr="009C0D5F">
        <w:tc>
          <w:tcPr>
            <w:tcW w:w="689" w:type="pct"/>
          </w:tcPr>
          <w:p w14:paraId="62FAE0D6" w14:textId="77777777" w:rsidR="00132225" w:rsidRPr="00331E17" w:rsidRDefault="00132225" w:rsidP="00DE7632">
            <w:pPr>
              <w:jc w:val="both"/>
              <w:rPr>
                <w:b/>
              </w:rPr>
            </w:pPr>
            <w:r w:rsidRPr="00AF0CE7">
              <w:t>4.2.3</w:t>
            </w:r>
            <w:r w:rsidRPr="00AF0CE7">
              <w:rPr>
                <w:b/>
              </w:rPr>
              <w:t xml:space="preserve">    </w:t>
            </w:r>
          </w:p>
        </w:tc>
        <w:tc>
          <w:tcPr>
            <w:tcW w:w="2017" w:type="pct"/>
          </w:tcPr>
          <w:p w14:paraId="4D906535" w14:textId="77777777" w:rsidR="00132225" w:rsidRPr="00AF0CE7" w:rsidRDefault="00132225" w:rsidP="00DE7632">
            <w:pPr>
              <w:jc w:val="both"/>
              <w:rPr>
                <w:b/>
              </w:rPr>
            </w:pPr>
            <w:r w:rsidRPr="00AF0CE7">
              <w:rPr>
                <w:b/>
              </w:rPr>
              <w:t>Διαστάσεις</w:t>
            </w:r>
          </w:p>
          <w:p w14:paraId="37877892" w14:textId="77777777" w:rsidR="00132225" w:rsidRPr="00AF0CE7" w:rsidRDefault="00132225" w:rsidP="00DE7632">
            <w:pPr>
              <w:jc w:val="both"/>
            </w:pPr>
            <w:r w:rsidRPr="00AF0CE7">
              <w:t>Στην Τεχνική Προσφορά υποβάλλονται επίσης:</w:t>
            </w:r>
          </w:p>
        </w:tc>
        <w:tc>
          <w:tcPr>
            <w:tcW w:w="902" w:type="pct"/>
            <w:vAlign w:val="center"/>
          </w:tcPr>
          <w:p w14:paraId="63295C78" w14:textId="77777777" w:rsidR="00132225" w:rsidRDefault="00132225" w:rsidP="00DE7632">
            <w:pPr>
              <w:jc w:val="center"/>
            </w:pPr>
          </w:p>
        </w:tc>
        <w:tc>
          <w:tcPr>
            <w:tcW w:w="647" w:type="pct"/>
          </w:tcPr>
          <w:p w14:paraId="44CD42DB" w14:textId="77777777" w:rsidR="00132225" w:rsidRDefault="00132225" w:rsidP="00DE7632">
            <w:pPr>
              <w:jc w:val="both"/>
            </w:pPr>
          </w:p>
        </w:tc>
        <w:tc>
          <w:tcPr>
            <w:tcW w:w="744" w:type="pct"/>
          </w:tcPr>
          <w:p w14:paraId="118AAE8B" w14:textId="77777777" w:rsidR="00132225" w:rsidRDefault="00132225" w:rsidP="00DE7632">
            <w:pPr>
              <w:jc w:val="both"/>
            </w:pPr>
          </w:p>
        </w:tc>
      </w:tr>
      <w:tr w:rsidR="00132225" w14:paraId="61D2A164" w14:textId="77777777" w:rsidTr="009C0D5F">
        <w:tc>
          <w:tcPr>
            <w:tcW w:w="689" w:type="pct"/>
          </w:tcPr>
          <w:p w14:paraId="6A752E9E" w14:textId="77777777" w:rsidR="00132225" w:rsidRDefault="00132225" w:rsidP="00DE7632">
            <w:pPr>
              <w:jc w:val="both"/>
            </w:pPr>
            <w:r w:rsidRPr="000D4CA1">
              <w:t>4.2.3.1</w:t>
            </w:r>
          </w:p>
        </w:tc>
        <w:tc>
          <w:tcPr>
            <w:tcW w:w="2017" w:type="pct"/>
          </w:tcPr>
          <w:p w14:paraId="2C8A5F55" w14:textId="77777777" w:rsidR="00132225" w:rsidRPr="009E22A1" w:rsidRDefault="00132225" w:rsidP="00DE7632">
            <w:pPr>
              <w:jc w:val="both"/>
            </w:pPr>
            <w:r w:rsidRPr="000D4CA1">
              <w:t>Εξωτερικές διαστάσεις οχήματος.</w:t>
            </w:r>
          </w:p>
        </w:tc>
        <w:tc>
          <w:tcPr>
            <w:tcW w:w="902" w:type="pct"/>
            <w:vAlign w:val="center"/>
          </w:tcPr>
          <w:p w14:paraId="537803FD" w14:textId="77777777" w:rsidR="00132225" w:rsidRDefault="00132225" w:rsidP="00DE7632">
            <w:pPr>
              <w:jc w:val="center"/>
            </w:pPr>
            <w:r w:rsidRPr="005D49E8">
              <w:t>ΝΑΙ</w:t>
            </w:r>
          </w:p>
        </w:tc>
        <w:tc>
          <w:tcPr>
            <w:tcW w:w="647" w:type="pct"/>
          </w:tcPr>
          <w:p w14:paraId="3E3DDF05" w14:textId="77777777" w:rsidR="00132225" w:rsidRDefault="00132225" w:rsidP="00DE7632">
            <w:pPr>
              <w:jc w:val="both"/>
            </w:pPr>
          </w:p>
        </w:tc>
        <w:tc>
          <w:tcPr>
            <w:tcW w:w="744" w:type="pct"/>
          </w:tcPr>
          <w:p w14:paraId="66A1A20C" w14:textId="77777777" w:rsidR="00132225" w:rsidRDefault="00132225" w:rsidP="00DE7632">
            <w:pPr>
              <w:jc w:val="both"/>
            </w:pPr>
          </w:p>
        </w:tc>
      </w:tr>
      <w:tr w:rsidR="00132225" w14:paraId="7CF84163" w14:textId="77777777" w:rsidTr="009C0D5F">
        <w:tc>
          <w:tcPr>
            <w:tcW w:w="689" w:type="pct"/>
          </w:tcPr>
          <w:p w14:paraId="68865CE8" w14:textId="77777777" w:rsidR="00132225" w:rsidRDefault="00132225" w:rsidP="00DE7632">
            <w:pPr>
              <w:jc w:val="both"/>
            </w:pPr>
            <w:r w:rsidRPr="000D4CA1">
              <w:t>4.2.3.2</w:t>
            </w:r>
          </w:p>
        </w:tc>
        <w:tc>
          <w:tcPr>
            <w:tcW w:w="2017" w:type="pct"/>
          </w:tcPr>
          <w:p w14:paraId="05A7197C" w14:textId="77777777" w:rsidR="00132225" w:rsidRPr="008604CF" w:rsidRDefault="00132225" w:rsidP="00DE7632">
            <w:pPr>
              <w:jc w:val="both"/>
            </w:pPr>
            <w:r w:rsidRPr="000D4CA1">
              <w:t>Διαστάσεις θαλάμου οδηγού.</w:t>
            </w:r>
          </w:p>
        </w:tc>
        <w:tc>
          <w:tcPr>
            <w:tcW w:w="902" w:type="pct"/>
            <w:vAlign w:val="center"/>
          </w:tcPr>
          <w:p w14:paraId="76895E6B" w14:textId="77777777" w:rsidR="00132225" w:rsidRDefault="00132225" w:rsidP="00DE7632">
            <w:pPr>
              <w:jc w:val="center"/>
            </w:pPr>
            <w:r w:rsidRPr="005D49E8">
              <w:t>ΝΑΙ</w:t>
            </w:r>
          </w:p>
        </w:tc>
        <w:tc>
          <w:tcPr>
            <w:tcW w:w="647" w:type="pct"/>
          </w:tcPr>
          <w:p w14:paraId="0EF82DCE" w14:textId="77777777" w:rsidR="00132225" w:rsidRDefault="00132225" w:rsidP="00DE7632">
            <w:pPr>
              <w:jc w:val="both"/>
            </w:pPr>
          </w:p>
        </w:tc>
        <w:tc>
          <w:tcPr>
            <w:tcW w:w="744" w:type="pct"/>
          </w:tcPr>
          <w:p w14:paraId="6201DFEC" w14:textId="77777777" w:rsidR="00132225" w:rsidRDefault="00132225" w:rsidP="00DE7632">
            <w:pPr>
              <w:jc w:val="both"/>
            </w:pPr>
          </w:p>
        </w:tc>
      </w:tr>
      <w:tr w:rsidR="00132225" w14:paraId="69085606" w14:textId="77777777" w:rsidTr="009C0D5F">
        <w:tc>
          <w:tcPr>
            <w:tcW w:w="689" w:type="pct"/>
          </w:tcPr>
          <w:p w14:paraId="5AF17F4E" w14:textId="77777777" w:rsidR="00132225" w:rsidRDefault="00132225" w:rsidP="00DE7632">
            <w:pPr>
              <w:jc w:val="both"/>
            </w:pPr>
            <w:r w:rsidRPr="000D4CA1">
              <w:t>4.2.3.3</w:t>
            </w:r>
          </w:p>
        </w:tc>
        <w:tc>
          <w:tcPr>
            <w:tcW w:w="2017" w:type="pct"/>
          </w:tcPr>
          <w:p w14:paraId="7DADB56A" w14:textId="77777777" w:rsidR="00132225" w:rsidRPr="007231A1" w:rsidRDefault="00132225" w:rsidP="00DE7632">
            <w:pPr>
              <w:jc w:val="both"/>
            </w:pPr>
            <w:r w:rsidRPr="000D4CA1">
              <w:t>Μεταξόνιο.</w:t>
            </w:r>
          </w:p>
        </w:tc>
        <w:tc>
          <w:tcPr>
            <w:tcW w:w="902" w:type="pct"/>
            <w:vAlign w:val="center"/>
          </w:tcPr>
          <w:p w14:paraId="0C159ACC" w14:textId="77777777" w:rsidR="00132225" w:rsidRPr="000B5687" w:rsidRDefault="00132225" w:rsidP="00DE7632">
            <w:pPr>
              <w:jc w:val="center"/>
            </w:pPr>
            <w:r w:rsidRPr="005D49E8">
              <w:t>ΝΑΙ</w:t>
            </w:r>
          </w:p>
        </w:tc>
        <w:tc>
          <w:tcPr>
            <w:tcW w:w="647" w:type="pct"/>
          </w:tcPr>
          <w:p w14:paraId="33E03E2E" w14:textId="77777777" w:rsidR="00132225" w:rsidRDefault="00132225" w:rsidP="00DE7632">
            <w:pPr>
              <w:jc w:val="both"/>
            </w:pPr>
          </w:p>
        </w:tc>
        <w:tc>
          <w:tcPr>
            <w:tcW w:w="744" w:type="pct"/>
          </w:tcPr>
          <w:p w14:paraId="3CBE3BC9" w14:textId="77777777" w:rsidR="00132225" w:rsidRDefault="00132225" w:rsidP="00DE7632">
            <w:pPr>
              <w:jc w:val="both"/>
            </w:pPr>
          </w:p>
        </w:tc>
      </w:tr>
      <w:tr w:rsidR="00132225" w14:paraId="1D55982D" w14:textId="77777777" w:rsidTr="009C0D5F">
        <w:tc>
          <w:tcPr>
            <w:tcW w:w="689" w:type="pct"/>
          </w:tcPr>
          <w:p w14:paraId="7FD9135F" w14:textId="77777777" w:rsidR="00132225" w:rsidRDefault="00132225" w:rsidP="00DE7632">
            <w:pPr>
              <w:jc w:val="both"/>
            </w:pPr>
            <w:r w:rsidRPr="000D4CA1">
              <w:t>4.2.3.4</w:t>
            </w:r>
          </w:p>
        </w:tc>
        <w:tc>
          <w:tcPr>
            <w:tcW w:w="2017" w:type="pct"/>
          </w:tcPr>
          <w:p w14:paraId="45C912A1" w14:textId="77777777" w:rsidR="00132225" w:rsidRPr="007231A1" w:rsidRDefault="00132225" w:rsidP="00DE7632">
            <w:pPr>
              <w:jc w:val="both"/>
            </w:pPr>
            <w:r w:rsidRPr="000D4CA1">
              <w:t>Μετατρόχια.</w:t>
            </w:r>
          </w:p>
        </w:tc>
        <w:tc>
          <w:tcPr>
            <w:tcW w:w="902" w:type="pct"/>
            <w:vAlign w:val="center"/>
          </w:tcPr>
          <w:p w14:paraId="4DDC92B7" w14:textId="77777777" w:rsidR="00132225" w:rsidRDefault="00132225" w:rsidP="00DE7632">
            <w:pPr>
              <w:jc w:val="center"/>
            </w:pPr>
            <w:r w:rsidRPr="005D49E8">
              <w:t>ΝΑΙ</w:t>
            </w:r>
          </w:p>
        </w:tc>
        <w:tc>
          <w:tcPr>
            <w:tcW w:w="647" w:type="pct"/>
          </w:tcPr>
          <w:p w14:paraId="21F5435C" w14:textId="77777777" w:rsidR="00132225" w:rsidRDefault="00132225" w:rsidP="00DE7632">
            <w:pPr>
              <w:jc w:val="both"/>
            </w:pPr>
          </w:p>
        </w:tc>
        <w:tc>
          <w:tcPr>
            <w:tcW w:w="744" w:type="pct"/>
          </w:tcPr>
          <w:p w14:paraId="5925E1D5" w14:textId="77777777" w:rsidR="00132225" w:rsidRDefault="00132225" w:rsidP="00DE7632">
            <w:pPr>
              <w:jc w:val="both"/>
            </w:pPr>
          </w:p>
        </w:tc>
      </w:tr>
      <w:tr w:rsidR="00132225" w14:paraId="1DB41724" w14:textId="77777777" w:rsidTr="009C0D5F">
        <w:tc>
          <w:tcPr>
            <w:tcW w:w="689" w:type="pct"/>
          </w:tcPr>
          <w:p w14:paraId="77BBAA1F" w14:textId="77777777" w:rsidR="00132225" w:rsidRDefault="00132225" w:rsidP="00DE7632">
            <w:pPr>
              <w:jc w:val="both"/>
            </w:pPr>
            <w:r w:rsidRPr="000D4CA1">
              <w:t>4.2.3.5</w:t>
            </w:r>
          </w:p>
        </w:tc>
        <w:tc>
          <w:tcPr>
            <w:tcW w:w="2017" w:type="pct"/>
          </w:tcPr>
          <w:p w14:paraId="757A54CE" w14:textId="77777777" w:rsidR="00132225" w:rsidRDefault="00132225" w:rsidP="00DE7632">
            <w:pPr>
              <w:jc w:val="both"/>
            </w:pPr>
            <w:r w:rsidRPr="000D4CA1">
              <w:t>Μέγιστη επιτρεπόμενη μάζα για κάθε άξονα.</w:t>
            </w:r>
          </w:p>
        </w:tc>
        <w:tc>
          <w:tcPr>
            <w:tcW w:w="902" w:type="pct"/>
            <w:vAlign w:val="center"/>
          </w:tcPr>
          <w:p w14:paraId="71145240" w14:textId="77777777" w:rsidR="00132225" w:rsidRDefault="00132225" w:rsidP="00DE7632">
            <w:pPr>
              <w:jc w:val="center"/>
            </w:pPr>
            <w:r w:rsidRPr="005D49E8">
              <w:t>ΝΑΙ</w:t>
            </w:r>
          </w:p>
        </w:tc>
        <w:tc>
          <w:tcPr>
            <w:tcW w:w="647" w:type="pct"/>
          </w:tcPr>
          <w:p w14:paraId="33A4655A" w14:textId="77777777" w:rsidR="00132225" w:rsidRDefault="00132225" w:rsidP="00DE7632">
            <w:pPr>
              <w:jc w:val="both"/>
            </w:pPr>
          </w:p>
        </w:tc>
        <w:tc>
          <w:tcPr>
            <w:tcW w:w="744" w:type="pct"/>
          </w:tcPr>
          <w:p w14:paraId="44D0EA2A" w14:textId="77777777" w:rsidR="00132225" w:rsidRDefault="00132225" w:rsidP="00DE7632">
            <w:pPr>
              <w:jc w:val="both"/>
            </w:pPr>
          </w:p>
        </w:tc>
      </w:tr>
      <w:tr w:rsidR="00132225" w14:paraId="45E848CA" w14:textId="77777777" w:rsidTr="009C0D5F">
        <w:tc>
          <w:tcPr>
            <w:tcW w:w="689" w:type="pct"/>
          </w:tcPr>
          <w:p w14:paraId="20E8774D" w14:textId="77777777" w:rsidR="00132225" w:rsidRDefault="00132225" w:rsidP="00DE7632">
            <w:pPr>
              <w:jc w:val="both"/>
            </w:pPr>
            <w:r w:rsidRPr="000D4CA1">
              <w:lastRenderedPageBreak/>
              <w:t>4.2.3.6</w:t>
            </w:r>
          </w:p>
        </w:tc>
        <w:tc>
          <w:tcPr>
            <w:tcW w:w="2017" w:type="pct"/>
          </w:tcPr>
          <w:p w14:paraId="113599CB" w14:textId="77777777" w:rsidR="00132225" w:rsidRPr="00247253" w:rsidRDefault="00132225" w:rsidP="00DE7632">
            <w:pPr>
              <w:jc w:val="both"/>
              <w:rPr>
                <w:rFonts w:cstheme="minorHAnsi"/>
                <w:b/>
              </w:rPr>
            </w:pPr>
            <w:r w:rsidRPr="000D4CA1">
              <w:t>Γωνία προσέγγισης, γωνίας φυγής, γωνία κεκλιμένου επιπέδου, απόσταση αξόνων από το έδαφος, κλίση πρανούς που το όχημα δύναται να ανέλθει.</w:t>
            </w:r>
          </w:p>
        </w:tc>
        <w:tc>
          <w:tcPr>
            <w:tcW w:w="902" w:type="pct"/>
            <w:vAlign w:val="center"/>
          </w:tcPr>
          <w:p w14:paraId="5059CBE6" w14:textId="77777777" w:rsidR="00132225" w:rsidRDefault="00132225" w:rsidP="00DE7632">
            <w:pPr>
              <w:jc w:val="center"/>
            </w:pPr>
            <w:r w:rsidRPr="005D49E8">
              <w:t>ΝΑΙ</w:t>
            </w:r>
          </w:p>
        </w:tc>
        <w:tc>
          <w:tcPr>
            <w:tcW w:w="647" w:type="pct"/>
          </w:tcPr>
          <w:p w14:paraId="1FF01784" w14:textId="77777777" w:rsidR="00132225" w:rsidRDefault="00132225" w:rsidP="00DE7632">
            <w:pPr>
              <w:jc w:val="both"/>
            </w:pPr>
          </w:p>
        </w:tc>
        <w:tc>
          <w:tcPr>
            <w:tcW w:w="744" w:type="pct"/>
          </w:tcPr>
          <w:p w14:paraId="58C2D813" w14:textId="77777777" w:rsidR="00132225" w:rsidRDefault="00132225" w:rsidP="00DE7632">
            <w:pPr>
              <w:jc w:val="both"/>
            </w:pPr>
          </w:p>
        </w:tc>
      </w:tr>
      <w:tr w:rsidR="00132225" w14:paraId="7F4F9D08" w14:textId="77777777" w:rsidTr="009C0D5F">
        <w:tc>
          <w:tcPr>
            <w:tcW w:w="689" w:type="pct"/>
          </w:tcPr>
          <w:p w14:paraId="7B3D38D5" w14:textId="77777777" w:rsidR="00132225" w:rsidRDefault="00132225" w:rsidP="00DE7632">
            <w:pPr>
              <w:jc w:val="both"/>
            </w:pPr>
            <w:r w:rsidRPr="000D4CA1">
              <w:t>4.2.3.7</w:t>
            </w:r>
          </w:p>
        </w:tc>
        <w:tc>
          <w:tcPr>
            <w:tcW w:w="2017" w:type="pct"/>
          </w:tcPr>
          <w:p w14:paraId="76BA4035" w14:textId="77777777" w:rsidR="00132225" w:rsidRDefault="00132225" w:rsidP="00DE7632">
            <w:pPr>
              <w:jc w:val="both"/>
            </w:pPr>
            <w:r w:rsidRPr="000D4CA1">
              <w:t>Κατασκευαστικό σχέδιο πλαισίου.</w:t>
            </w:r>
          </w:p>
        </w:tc>
        <w:tc>
          <w:tcPr>
            <w:tcW w:w="902" w:type="pct"/>
            <w:vAlign w:val="center"/>
          </w:tcPr>
          <w:p w14:paraId="623E22C5" w14:textId="77777777" w:rsidR="00132225" w:rsidRDefault="00132225" w:rsidP="00DE7632">
            <w:pPr>
              <w:jc w:val="center"/>
            </w:pPr>
            <w:r w:rsidRPr="005D49E8">
              <w:t>ΝΑΙ</w:t>
            </w:r>
          </w:p>
        </w:tc>
        <w:tc>
          <w:tcPr>
            <w:tcW w:w="647" w:type="pct"/>
          </w:tcPr>
          <w:p w14:paraId="04C8C09A" w14:textId="77777777" w:rsidR="00132225" w:rsidRDefault="00132225" w:rsidP="00DE7632">
            <w:pPr>
              <w:jc w:val="both"/>
            </w:pPr>
          </w:p>
        </w:tc>
        <w:tc>
          <w:tcPr>
            <w:tcW w:w="744" w:type="pct"/>
          </w:tcPr>
          <w:p w14:paraId="2491900A" w14:textId="77777777" w:rsidR="00132225" w:rsidRDefault="00132225" w:rsidP="00DE7632">
            <w:pPr>
              <w:jc w:val="both"/>
            </w:pPr>
          </w:p>
        </w:tc>
      </w:tr>
      <w:tr w:rsidR="00132225" w14:paraId="7CB54B6B" w14:textId="77777777" w:rsidTr="009C0D5F">
        <w:tc>
          <w:tcPr>
            <w:tcW w:w="689" w:type="pct"/>
          </w:tcPr>
          <w:p w14:paraId="2C482E19" w14:textId="77777777" w:rsidR="00132225" w:rsidRDefault="00132225" w:rsidP="00DE7632">
            <w:pPr>
              <w:jc w:val="both"/>
            </w:pPr>
            <w:r w:rsidRPr="000D4CA1">
              <w:t>4.2.3.8</w:t>
            </w:r>
          </w:p>
        </w:tc>
        <w:tc>
          <w:tcPr>
            <w:tcW w:w="2017" w:type="pct"/>
          </w:tcPr>
          <w:p w14:paraId="681D4807" w14:textId="77777777" w:rsidR="00132225" w:rsidRDefault="00132225" w:rsidP="00DE7632">
            <w:pPr>
              <w:jc w:val="both"/>
            </w:pPr>
            <w:r w:rsidRPr="000D4CA1">
              <w:t>Μελέτη υπολογισμού του ύψους κέντρου βάρους του προσφερομένου οχήματος.</w:t>
            </w:r>
          </w:p>
        </w:tc>
        <w:tc>
          <w:tcPr>
            <w:tcW w:w="902" w:type="pct"/>
            <w:vAlign w:val="center"/>
          </w:tcPr>
          <w:p w14:paraId="4661114E" w14:textId="77777777" w:rsidR="00132225" w:rsidRDefault="00132225" w:rsidP="00DE7632">
            <w:pPr>
              <w:jc w:val="center"/>
            </w:pPr>
            <w:r w:rsidRPr="005D49E8">
              <w:t>ΝΑΙ</w:t>
            </w:r>
          </w:p>
        </w:tc>
        <w:tc>
          <w:tcPr>
            <w:tcW w:w="647" w:type="pct"/>
          </w:tcPr>
          <w:p w14:paraId="14E1B23C" w14:textId="77777777" w:rsidR="00132225" w:rsidRDefault="00132225" w:rsidP="00DE7632">
            <w:pPr>
              <w:jc w:val="both"/>
            </w:pPr>
          </w:p>
        </w:tc>
        <w:tc>
          <w:tcPr>
            <w:tcW w:w="744" w:type="pct"/>
          </w:tcPr>
          <w:p w14:paraId="317F538E" w14:textId="77777777" w:rsidR="00132225" w:rsidRDefault="00132225" w:rsidP="00DE7632">
            <w:pPr>
              <w:jc w:val="both"/>
            </w:pPr>
          </w:p>
        </w:tc>
      </w:tr>
      <w:tr w:rsidR="00132225" w14:paraId="460D3396" w14:textId="77777777" w:rsidTr="009C0D5F">
        <w:tc>
          <w:tcPr>
            <w:tcW w:w="689" w:type="pct"/>
          </w:tcPr>
          <w:p w14:paraId="521B4A18" w14:textId="77777777" w:rsidR="00132225" w:rsidRDefault="00132225" w:rsidP="00DE7632">
            <w:pPr>
              <w:jc w:val="both"/>
            </w:pPr>
            <w:r w:rsidRPr="000D4CA1">
              <w:t>4.2.3.9</w:t>
            </w:r>
          </w:p>
        </w:tc>
        <w:tc>
          <w:tcPr>
            <w:tcW w:w="2017" w:type="pct"/>
          </w:tcPr>
          <w:p w14:paraId="7BF66F3B" w14:textId="77777777" w:rsidR="00132225" w:rsidRPr="00F56C7E" w:rsidRDefault="00132225" w:rsidP="00DE7632">
            <w:pPr>
              <w:jc w:val="both"/>
            </w:pPr>
            <w:r w:rsidRPr="000D4CA1">
              <w:t>Μελέτη κατανομής βαρών στους άξονες για κενό όχημα και για πλήρες φορτίο. Για τον υπολογισμό βάρους του πλήρους οχήματος να ληφθεί υπόψη ως βάρος ανθρώπου τα εβδομήντα πέντε (75) κιλά για κάθε επιβαίνοντα.</w:t>
            </w:r>
          </w:p>
        </w:tc>
        <w:tc>
          <w:tcPr>
            <w:tcW w:w="902" w:type="pct"/>
            <w:vAlign w:val="center"/>
          </w:tcPr>
          <w:p w14:paraId="38161595" w14:textId="77777777" w:rsidR="00132225" w:rsidRDefault="00132225" w:rsidP="00DE7632">
            <w:pPr>
              <w:jc w:val="center"/>
            </w:pPr>
            <w:r w:rsidRPr="005D49E8">
              <w:t>ΝΑΙ</w:t>
            </w:r>
          </w:p>
        </w:tc>
        <w:tc>
          <w:tcPr>
            <w:tcW w:w="647" w:type="pct"/>
          </w:tcPr>
          <w:p w14:paraId="4246C561" w14:textId="77777777" w:rsidR="00132225" w:rsidRDefault="00132225" w:rsidP="00DE7632">
            <w:pPr>
              <w:jc w:val="both"/>
            </w:pPr>
          </w:p>
        </w:tc>
        <w:tc>
          <w:tcPr>
            <w:tcW w:w="744" w:type="pct"/>
          </w:tcPr>
          <w:p w14:paraId="300EE252" w14:textId="77777777" w:rsidR="00132225" w:rsidRDefault="00132225" w:rsidP="00DE7632">
            <w:pPr>
              <w:jc w:val="both"/>
            </w:pPr>
          </w:p>
        </w:tc>
      </w:tr>
      <w:tr w:rsidR="00132225" w14:paraId="28F94846" w14:textId="77777777" w:rsidTr="009C0D5F">
        <w:tc>
          <w:tcPr>
            <w:tcW w:w="689" w:type="pct"/>
          </w:tcPr>
          <w:p w14:paraId="0380EC7E" w14:textId="77777777" w:rsidR="00132225" w:rsidRDefault="00132225" w:rsidP="00DE7632">
            <w:pPr>
              <w:jc w:val="both"/>
            </w:pPr>
            <w:r w:rsidRPr="000D4CA1">
              <w:t>4.2.3.10</w:t>
            </w:r>
          </w:p>
        </w:tc>
        <w:tc>
          <w:tcPr>
            <w:tcW w:w="2017" w:type="pct"/>
          </w:tcPr>
          <w:p w14:paraId="03FD5FF0" w14:textId="77777777" w:rsidR="00132225" w:rsidRPr="00D36C8B" w:rsidRDefault="00132225" w:rsidP="00DE7632">
            <w:pPr>
              <w:jc w:val="both"/>
              <w:rPr>
                <w:highlight w:val="yellow"/>
              </w:rPr>
            </w:pPr>
            <w:r w:rsidRPr="000D4CA1">
              <w:t>Άλλα στοιχεία, κατά την κρίση του προμηθευτή (πχ. διαστάσεις προβόλων).</w:t>
            </w:r>
          </w:p>
        </w:tc>
        <w:tc>
          <w:tcPr>
            <w:tcW w:w="902" w:type="pct"/>
            <w:vAlign w:val="center"/>
          </w:tcPr>
          <w:p w14:paraId="2A563C93" w14:textId="77777777" w:rsidR="00132225" w:rsidRDefault="00132225" w:rsidP="00DE7632">
            <w:pPr>
              <w:jc w:val="center"/>
            </w:pPr>
            <w:r w:rsidRPr="005D49E8">
              <w:t>ΝΑΙ</w:t>
            </w:r>
          </w:p>
        </w:tc>
        <w:tc>
          <w:tcPr>
            <w:tcW w:w="647" w:type="pct"/>
          </w:tcPr>
          <w:p w14:paraId="495EAAB2" w14:textId="77777777" w:rsidR="00132225" w:rsidRDefault="00132225" w:rsidP="00DE7632">
            <w:pPr>
              <w:jc w:val="both"/>
            </w:pPr>
          </w:p>
        </w:tc>
        <w:tc>
          <w:tcPr>
            <w:tcW w:w="744" w:type="pct"/>
          </w:tcPr>
          <w:p w14:paraId="4FC73997" w14:textId="77777777" w:rsidR="00132225" w:rsidRDefault="00132225" w:rsidP="00DE7632">
            <w:pPr>
              <w:jc w:val="both"/>
            </w:pPr>
          </w:p>
        </w:tc>
      </w:tr>
      <w:tr w:rsidR="00132225" w14:paraId="7845D37D" w14:textId="77777777" w:rsidTr="009C0D5F">
        <w:tc>
          <w:tcPr>
            <w:tcW w:w="689" w:type="pct"/>
          </w:tcPr>
          <w:p w14:paraId="7E5666EA" w14:textId="77777777" w:rsidR="00132225" w:rsidRPr="002A6EFD" w:rsidRDefault="00132225" w:rsidP="00DE7632">
            <w:pPr>
              <w:jc w:val="both"/>
              <w:rPr>
                <w:b/>
              </w:rPr>
            </w:pPr>
            <w:r>
              <w:rPr>
                <w:b/>
              </w:rPr>
              <w:t>4.2.4.</w:t>
            </w:r>
          </w:p>
        </w:tc>
        <w:tc>
          <w:tcPr>
            <w:tcW w:w="2017" w:type="pct"/>
          </w:tcPr>
          <w:p w14:paraId="53B715C5" w14:textId="77777777" w:rsidR="00132225" w:rsidRPr="002A6EFD" w:rsidRDefault="00132225" w:rsidP="00DE7632">
            <w:pPr>
              <w:jc w:val="both"/>
              <w:rPr>
                <w:b/>
              </w:rPr>
            </w:pPr>
            <w:r w:rsidRPr="002A6EFD">
              <w:rPr>
                <w:b/>
              </w:rPr>
              <w:t>Κινητήρας</w:t>
            </w:r>
          </w:p>
        </w:tc>
        <w:tc>
          <w:tcPr>
            <w:tcW w:w="902" w:type="pct"/>
            <w:vAlign w:val="center"/>
          </w:tcPr>
          <w:p w14:paraId="31CAFCA9" w14:textId="77777777" w:rsidR="00132225" w:rsidRDefault="00132225" w:rsidP="00DE7632">
            <w:pPr>
              <w:jc w:val="center"/>
            </w:pPr>
          </w:p>
        </w:tc>
        <w:tc>
          <w:tcPr>
            <w:tcW w:w="647" w:type="pct"/>
          </w:tcPr>
          <w:p w14:paraId="534BADEB" w14:textId="77777777" w:rsidR="00132225" w:rsidRDefault="00132225" w:rsidP="00DE7632">
            <w:pPr>
              <w:jc w:val="both"/>
            </w:pPr>
          </w:p>
        </w:tc>
        <w:tc>
          <w:tcPr>
            <w:tcW w:w="744" w:type="pct"/>
          </w:tcPr>
          <w:p w14:paraId="195BF800" w14:textId="77777777" w:rsidR="00132225" w:rsidRDefault="00132225" w:rsidP="00DE7632">
            <w:pPr>
              <w:jc w:val="both"/>
            </w:pPr>
          </w:p>
        </w:tc>
      </w:tr>
      <w:tr w:rsidR="00132225" w14:paraId="06A62F0F" w14:textId="77777777" w:rsidTr="009C0D5F">
        <w:tc>
          <w:tcPr>
            <w:tcW w:w="689" w:type="pct"/>
          </w:tcPr>
          <w:p w14:paraId="29CF6B28" w14:textId="77777777" w:rsidR="00132225" w:rsidRPr="00C86FB7" w:rsidRDefault="00132225" w:rsidP="00DE7632">
            <w:pPr>
              <w:jc w:val="both"/>
              <w:rPr>
                <w:b/>
                <w:bCs/>
              </w:rPr>
            </w:pPr>
            <w:r>
              <w:t>4.2.4.1</w:t>
            </w:r>
          </w:p>
        </w:tc>
        <w:tc>
          <w:tcPr>
            <w:tcW w:w="2017" w:type="pct"/>
          </w:tcPr>
          <w:p w14:paraId="154EA40B" w14:textId="77777777" w:rsidR="00132225" w:rsidRPr="002A6EFD" w:rsidRDefault="00132225" w:rsidP="00DE7632">
            <w:pPr>
              <w:jc w:val="both"/>
            </w:pPr>
            <w:r w:rsidRPr="002A6EFD">
              <w:t>O πετρελαιοκινητήρας (Diesel) είναι υδρόψυκτος, τετράχρονος, αντιρρυπαντικής τεχνολογίας που υπερπληρεί τις απαιτήσεις της Ε.Ε. (EURO 6, ERGA noise standards) και είναι σχεδιασμένος για χρήση του οχήματος μέσα σε πόλη με μεγάλο κυκλοφοριακό φόρτο. Ικανοποιεί τις απαιτήσεις της § 9.2.4.4 του Παραρτήματος Β της ADR, διαθέτει υπερσυμπιεστή (exhaust-gas turbocharger) και εναλλάκτη θερμότητας για την ψύξη του αέρα εισαγωγής (intercooler).</w:t>
            </w:r>
          </w:p>
        </w:tc>
        <w:tc>
          <w:tcPr>
            <w:tcW w:w="902" w:type="pct"/>
            <w:vAlign w:val="center"/>
          </w:tcPr>
          <w:p w14:paraId="04F7EA8E" w14:textId="77777777" w:rsidR="00132225" w:rsidRDefault="00132225" w:rsidP="00DE7632">
            <w:pPr>
              <w:jc w:val="center"/>
            </w:pPr>
            <w:r w:rsidRPr="005D49E8">
              <w:t>ΝΑΙ</w:t>
            </w:r>
          </w:p>
        </w:tc>
        <w:tc>
          <w:tcPr>
            <w:tcW w:w="647" w:type="pct"/>
          </w:tcPr>
          <w:p w14:paraId="35EDF1AC" w14:textId="77777777" w:rsidR="00132225" w:rsidRDefault="00132225" w:rsidP="00DE7632">
            <w:pPr>
              <w:jc w:val="both"/>
            </w:pPr>
          </w:p>
        </w:tc>
        <w:tc>
          <w:tcPr>
            <w:tcW w:w="744" w:type="pct"/>
          </w:tcPr>
          <w:p w14:paraId="045D3425" w14:textId="77777777" w:rsidR="00132225" w:rsidRDefault="00132225" w:rsidP="00DE7632">
            <w:pPr>
              <w:jc w:val="both"/>
            </w:pPr>
          </w:p>
        </w:tc>
      </w:tr>
      <w:tr w:rsidR="00132225" w14:paraId="42C2FD3A" w14:textId="77777777" w:rsidTr="009C0D5F">
        <w:tc>
          <w:tcPr>
            <w:tcW w:w="689" w:type="pct"/>
          </w:tcPr>
          <w:p w14:paraId="30680E18" w14:textId="77777777" w:rsidR="00132225" w:rsidRDefault="00132225" w:rsidP="00DE7632">
            <w:pPr>
              <w:jc w:val="both"/>
            </w:pPr>
            <w:r>
              <w:t>4.2.4.2</w:t>
            </w:r>
          </w:p>
        </w:tc>
        <w:tc>
          <w:tcPr>
            <w:tcW w:w="2017" w:type="pct"/>
          </w:tcPr>
          <w:p w14:paraId="22F178AD" w14:textId="77777777" w:rsidR="00132225" w:rsidRPr="006048A4" w:rsidRDefault="00132225" w:rsidP="00DE7632">
            <w:pPr>
              <w:jc w:val="both"/>
            </w:pPr>
            <w:r w:rsidRPr="00FB6BD5">
              <w:t xml:space="preserve">Απαιτούμενη καθαρή ισχύς: </w:t>
            </w:r>
            <w:r w:rsidRPr="002F01F3">
              <w:rPr>
                <w:rFonts w:cstheme="minorHAnsi"/>
              </w:rPr>
              <w:t>τουλάχιστον</w:t>
            </w:r>
            <w:r w:rsidRPr="00FB6BD5">
              <w:t xml:space="preserve"> 4</w:t>
            </w:r>
            <w:r>
              <w:t>2</w:t>
            </w:r>
            <w:r w:rsidRPr="00FB6BD5">
              <w:t xml:space="preserve">0 </w:t>
            </w:r>
            <w:r>
              <w:rPr>
                <w:lang w:val="en-US"/>
              </w:rPr>
              <w:t>hp</w:t>
            </w:r>
            <w:r w:rsidRPr="00176F2F">
              <w:t xml:space="preserve">, </w:t>
            </w:r>
            <w:r w:rsidRPr="007C0882">
              <w:t xml:space="preserve">μετρούμενη σύμφωνα με το Παράρτημα XIV του Κανονισμού 582/2011/ΕΚ. </w:t>
            </w:r>
            <w:r w:rsidRPr="00176F2F">
              <w:rPr>
                <w:b/>
              </w:rPr>
              <w:t>(</w:t>
            </w:r>
            <w:r>
              <w:rPr>
                <w:b/>
              </w:rPr>
              <w:t>Β</w:t>
            </w:r>
            <w:r w:rsidRPr="00176F2F">
              <w:rPr>
                <w:b/>
              </w:rPr>
              <w:t xml:space="preserve">αθμολογούμενο </w:t>
            </w:r>
            <w:r>
              <w:rPr>
                <w:b/>
              </w:rPr>
              <w:t>Κ</w:t>
            </w:r>
            <w:r w:rsidRPr="00176F2F">
              <w:rPr>
                <w:b/>
              </w:rPr>
              <w:t>ριτήριο)</w:t>
            </w:r>
            <w:r>
              <w:rPr>
                <w:b/>
              </w:rPr>
              <w:t>.</w:t>
            </w:r>
            <w:r w:rsidRPr="007C0882">
              <w:t xml:space="preserve"> Στην Τεχνική Προσφορά δηλώνονται, εκτός της μέγιστης καθαρής ισχύος και οι αντίστοιχες στροφές ανά λεπτό του κινητήρα.</w:t>
            </w:r>
          </w:p>
        </w:tc>
        <w:tc>
          <w:tcPr>
            <w:tcW w:w="902" w:type="pct"/>
            <w:vAlign w:val="center"/>
          </w:tcPr>
          <w:p w14:paraId="72ABA754" w14:textId="68FCF3DB" w:rsidR="00132225" w:rsidRPr="00176F2F" w:rsidRDefault="00132225" w:rsidP="00DE7632">
            <w:pPr>
              <w:jc w:val="center"/>
            </w:pPr>
            <w:r>
              <w:t>Βαθμολογούμενο</w:t>
            </w:r>
          </w:p>
        </w:tc>
        <w:tc>
          <w:tcPr>
            <w:tcW w:w="647" w:type="pct"/>
          </w:tcPr>
          <w:p w14:paraId="3E3F3368" w14:textId="77777777" w:rsidR="00132225" w:rsidRDefault="00132225" w:rsidP="00DE7632">
            <w:pPr>
              <w:jc w:val="both"/>
            </w:pPr>
          </w:p>
        </w:tc>
        <w:tc>
          <w:tcPr>
            <w:tcW w:w="744" w:type="pct"/>
          </w:tcPr>
          <w:p w14:paraId="19A3FA38" w14:textId="77777777" w:rsidR="00132225" w:rsidRDefault="00132225" w:rsidP="00DE7632">
            <w:pPr>
              <w:jc w:val="both"/>
            </w:pPr>
          </w:p>
        </w:tc>
      </w:tr>
      <w:tr w:rsidR="00132225" w14:paraId="75F11CB7" w14:textId="77777777" w:rsidTr="009C0D5F">
        <w:tc>
          <w:tcPr>
            <w:tcW w:w="689" w:type="pct"/>
          </w:tcPr>
          <w:p w14:paraId="4D796D77" w14:textId="77777777" w:rsidR="00132225" w:rsidRDefault="00132225" w:rsidP="00DE7632">
            <w:pPr>
              <w:jc w:val="both"/>
            </w:pPr>
            <w:r>
              <w:t>4.2.4.3</w:t>
            </w:r>
          </w:p>
        </w:tc>
        <w:tc>
          <w:tcPr>
            <w:tcW w:w="2017" w:type="pct"/>
          </w:tcPr>
          <w:p w14:paraId="46694E70" w14:textId="77777777" w:rsidR="00132225" w:rsidRPr="006048A4" w:rsidRDefault="00132225" w:rsidP="00DE7632">
            <w:pPr>
              <w:jc w:val="both"/>
            </w:pPr>
            <w:r w:rsidRPr="00FB6BD5">
              <w:t xml:space="preserve">Μέγιστη καθαρή ροπή: </w:t>
            </w:r>
            <w:r w:rsidRPr="00366CEA">
              <w:t>μεγαλύτερης ή ίσης από</w:t>
            </w:r>
            <w:r w:rsidRPr="00FB6BD5">
              <w:t xml:space="preserve"> 2000 N</w:t>
            </w:r>
            <w:r>
              <w:rPr>
                <w:lang w:val="en-US"/>
              </w:rPr>
              <w:t>m</w:t>
            </w:r>
            <w:r w:rsidRPr="00CC18AD">
              <w:t>, όπως ορίζεται στην §2.4 του κανονισμού</w:t>
            </w:r>
            <w:r>
              <w:t xml:space="preserve"> </w:t>
            </w:r>
            <w:r w:rsidRPr="00CC18AD">
              <w:t>85 ΟΕΕ/ΗΕ</w:t>
            </w:r>
            <w:r>
              <w:t xml:space="preserve"> </w:t>
            </w:r>
            <w:r w:rsidRPr="00176F2F">
              <w:rPr>
                <w:b/>
              </w:rPr>
              <w:t>(</w:t>
            </w:r>
            <w:r>
              <w:rPr>
                <w:b/>
              </w:rPr>
              <w:t>Β</w:t>
            </w:r>
            <w:r w:rsidRPr="00176F2F">
              <w:rPr>
                <w:b/>
              </w:rPr>
              <w:t xml:space="preserve">αθμολογούμενο </w:t>
            </w:r>
            <w:r>
              <w:rPr>
                <w:b/>
              </w:rPr>
              <w:t>Κ</w:t>
            </w:r>
            <w:r w:rsidRPr="00176F2F">
              <w:rPr>
                <w:b/>
              </w:rPr>
              <w:t>ριτήριο)</w:t>
            </w:r>
            <w:r>
              <w:rPr>
                <w:b/>
              </w:rPr>
              <w:t>.</w:t>
            </w:r>
            <w:r w:rsidRPr="007C0882">
              <w:t xml:space="preserve"> </w:t>
            </w:r>
            <w:r w:rsidRPr="00CC18AD">
              <w:t>Στην Τεχνική Προσφορά δηλώνονται, εκτός της μέγιστης καθαρής ροπής και οι αντίστοιχες στροφές ανά λεπτό του κινητήρα.</w:t>
            </w:r>
          </w:p>
        </w:tc>
        <w:tc>
          <w:tcPr>
            <w:tcW w:w="902" w:type="pct"/>
            <w:vAlign w:val="center"/>
          </w:tcPr>
          <w:p w14:paraId="158295B7" w14:textId="66158664" w:rsidR="00132225" w:rsidRDefault="00132225" w:rsidP="00DE7632">
            <w:pPr>
              <w:jc w:val="center"/>
            </w:pPr>
            <w:r>
              <w:t>Βαθμολογούμενο</w:t>
            </w:r>
          </w:p>
        </w:tc>
        <w:tc>
          <w:tcPr>
            <w:tcW w:w="647" w:type="pct"/>
          </w:tcPr>
          <w:p w14:paraId="4DB65530" w14:textId="77777777" w:rsidR="00132225" w:rsidRDefault="00132225" w:rsidP="00DE7632">
            <w:pPr>
              <w:jc w:val="both"/>
            </w:pPr>
          </w:p>
        </w:tc>
        <w:tc>
          <w:tcPr>
            <w:tcW w:w="744" w:type="pct"/>
          </w:tcPr>
          <w:p w14:paraId="66EEE5C1" w14:textId="77777777" w:rsidR="00132225" w:rsidRDefault="00132225" w:rsidP="00DE7632">
            <w:pPr>
              <w:jc w:val="both"/>
            </w:pPr>
          </w:p>
        </w:tc>
      </w:tr>
      <w:tr w:rsidR="00132225" w14:paraId="706E3696" w14:textId="77777777" w:rsidTr="009C0D5F">
        <w:tc>
          <w:tcPr>
            <w:tcW w:w="689" w:type="pct"/>
          </w:tcPr>
          <w:p w14:paraId="3DE77F22" w14:textId="77777777" w:rsidR="00132225" w:rsidRDefault="00132225" w:rsidP="00DE7632">
            <w:pPr>
              <w:jc w:val="both"/>
            </w:pPr>
            <w:r>
              <w:t>4.2.4.4</w:t>
            </w:r>
          </w:p>
        </w:tc>
        <w:tc>
          <w:tcPr>
            <w:tcW w:w="2017" w:type="pct"/>
          </w:tcPr>
          <w:p w14:paraId="75050F7E" w14:textId="77777777" w:rsidR="00132225" w:rsidRPr="006048A4" w:rsidRDefault="00132225" w:rsidP="00DE7632">
            <w:pPr>
              <w:jc w:val="both"/>
            </w:pPr>
            <w:r w:rsidRPr="00FB6BD5">
              <w:t>Στην Τεχνική Προσφορά δηλώνονται / υποβάλλονται επίσης:</w:t>
            </w:r>
          </w:p>
        </w:tc>
        <w:tc>
          <w:tcPr>
            <w:tcW w:w="902" w:type="pct"/>
            <w:vAlign w:val="center"/>
          </w:tcPr>
          <w:p w14:paraId="5E30544D" w14:textId="77777777" w:rsidR="00132225" w:rsidRDefault="00132225" w:rsidP="00DE7632">
            <w:pPr>
              <w:jc w:val="center"/>
            </w:pPr>
          </w:p>
        </w:tc>
        <w:tc>
          <w:tcPr>
            <w:tcW w:w="647" w:type="pct"/>
          </w:tcPr>
          <w:p w14:paraId="7F1EEDCD" w14:textId="77777777" w:rsidR="00132225" w:rsidRDefault="00132225" w:rsidP="00DE7632">
            <w:pPr>
              <w:jc w:val="both"/>
            </w:pPr>
          </w:p>
        </w:tc>
        <w:tc>
          <w:tcPr>
            <w:tcW w:w="744" w:type="pct"/>
          </w:tcPr>
          <w:p w14:paraId="6095DDE3" w14:textId="77777777" w:rsidR="00132225" w:rsidRDefault="00132225" w:rsidP="00DE7632">
            <w:pPr>
              <w:jc w:val="both"/>
            </w:pPr>
          </w:p>
        </w:tc>
      </w:tr>
      <w:tr w:rsidR="00132225" w14:paraId="5BD50D1C" w14:textId="77777777" w:rsidTr="009C0D5F">
        <w:tc>
          <w:tcPr>
            <w:tcW w:w="689" w:type="pct"/>
          </w:tcPr>
          <w:p w14:paraId="4F3112A0" w14:textId="77777777" w:rsidR="00132225" w:rsidRDefault="00132225" w:rsidP="00DE7632">
            <w:pPr>
              <w:jc w:val="both"/>
            </w:pPr>
            <w:r>
              <w:t>4.2.4.4.1</w:t>
            </w:r>
          </w:p>
        </w:tc>
        <w:tc>
          <w:tcPr>
            <w:tcW w:w="2017" w:type="pct"/>
          </w:tcPr>
          <w:p w14:paraId="28A460F7" w14:textId="77777777" w:rsidR="00132225" w:rsidRPr="006048A4" w:rsidRDefault="00132225" w:rsidP="00DE7632">
            <w:pPr>
              <w:jc w:val="both"/>
            </w:pPr>
            <w:r w:rsidRPr="00450006">
              <w:t>κατασκευαστής και μοντέλο κινητήρα</w:t>
            </w:r>
          </w:p>
        </w:tc>
        <w:tc>
          <w:tcPr>
            <w:tcW w:w="902" w:type="pct"/>
            <w:vAlign w:val="center"/>
          </w:tcPr>
          <w:p w14:paraId="4528993B" w14:textId="77777777" w:rsidR="00132225" w:rsidRDefault="00132225" w:rsidP="00DE7632">
            <w:pPr>
              <w:jc w:val="center"/>
            </w:pPr>
            <w:r w:rsidRPr="005D49E8">
              <w:t>ΝΑΙ</w:t>
            </w:r>
          </w:p>
        </w:tc>
        <w:tc>
          <w:tcPr>
            <w:tcW w:w="647" w:type="pct"/>
          </w:tcPr>
          <w:p w14:paraId="418B3A6F" w14:textId="77777777" w:rsidR="00132225" w:rsidRDefault="00132225" w:rsidP="00DE7632">
            <w:pPr>
              <w:jc w:val="both"/>
            </w:pPr>
          </w:p>
        </w:tc>
        <w:tc>
          <w:tcPr>
            <w:tcW w:w="744" w:type="pct"/>
          </w:tcPr>
          <w:p w14:paraId="154D918A" w14:textId="77777777" w:rsidR="00132225" w:rsidRDefault="00132225" w:rsidP="00DE7632">
            <w:pPr>
              <w:jc w:val="both"/>
            </w:pPr>
          </w:p>
        </w:tc>
      </w:tr>
      <w:tr w:rsidR="00132225" w14:paraId="08ED3265" w14:textId="77777777" w:rsidTr="009C0D5F">
        <w:tc>
          <w:tcPr>
            <w:tcW w:w="689" w:type="pct"/>
          </w:tcPr>
          <w:p w14:paraId="1764CAEF" w14:textId="77777777" w:rsidR="00132225" w:rsidRDefault="00132225" w:rsidP="00DE7632">
            <w:pPr>
              <w:jc w:val="both"/>
            </w:pPr>
            <w:r>
              <w:t>4.2.4.4.2</w:t>
            </w:r>
          </w:p>
        </w:tc>
        <w:tc>
          <w:tcPr>
            <w:tcW w:w="2017" w:type="pct"/>
          </w:tcPr>
          <w:p w14:paraId="10C9EB8C" w14:textId="77777777" w:rsidR="00132225" w:rsidRPr="006048A4" w:rsidRDefault="00132225" w:rsidP="00DE7632">
            <w:pPr>
              <w:jc w:val="both"/>
            </w:pPr>
            <w:r w:rsidRPr="00450006">
              <w:t>αριθμός και διάταξη κυλίνδρων</w:t>
            </w:r>
          </w:p>
        </w:tc>
        <w:tc>
          <w:tcPr>
            <w:tcW w:w="902" w:type="pct"/>
            <w:vAlign w:val="center"/>
          </w:tcPr>
          <w:p w14:paraId="2D5E2098" w14:textId="77777777" w:rsidR="00132225" w:rsidRDefault="00132225" w:rsidP="00DE7632">
            <w:pPr>
              <w:jc w:val="center"/>
            </w:pPr>
            <w:r w:rsidRPr="005D49E8">
              <w:t>ΝΑΙ</w:t>
            </w:r>
          </w:p>
        </w:tc>
        <w:tc>
          <w:tcPr>
            <w:tcW w:w="647" w:type="pct"/>
          </w:tcPr>
          <w:p w14:paraId="0F152CAE" w14:textId="77777777" w:rsidR="00132225" w:rsidRDefault="00132225" w:rsidP="00DE7632">
            <w:pPr>
              <w:jc w:val="both"/>
            </w:pPr>
          </w:p>
        </w:tc>
        <w:tc>
          <w:tcPr>
            <w:tcW w:w="744" w:type="pct"/>
          </w:tcPr>
          <w:p w14:paraId="3A5FD14C" w14:textId="77777777" w:rsidR="00132225" w:rsidRDefault="00132225" w:rsidP="00DE7632">
            <w:pPr>
              <w:jc w:val="both"/>
            </w:pPr>
          </w:p>
        </w:tc>
      </w:tr>
      <w:tr w:rsidR="00132225" w14:paraId="65D02DD9" w14:textId="77777777" w:rsidTr="009C0D5F">
        <w:tc>
          <w:tcPr>
            <w:tcW w:w="689" w:type="pct"/>
          </w:tcPr>
          <w:p w14:paraId="0EB301BE" w14:textId="77777777" w:rsidR="00132225" w:rsidRDefault="00132225" w:rsidP="00DE7632">
            <w:pPr>
              <w:jc w:val="both"/>
            </w:pPr>
            <w:r>
              <w:t>4.2.4.4.3</w:t>
            </w:r>
          </w:p>
        </w:tc>
        <w:tc>
          <w:tcPr>
            <w:tcW w:w="2017" w:type="pct"/>
          </w:tcPr>
          <w:p w14:paraId="0456A095" w14:textId="77777777" w:rsidR="00132225" w:rsidRPr="006048A4" w:rsidRDefault="00132225" w:rsidP="00DE7632">
            <w:pPr>
              <w:jc w:val="both"/>
            </w:pPr>
            <w:r w:rsidRPr="00450006">
              <w:t>κυβισμός</w:t>
            </w:r>
          </w:p>
        </w:tc>
        <w:tc>
          <w:tcPr>
            <w:tcW w:w="902" w:type="pct"/>
            <w:vAlign w:val="center"/>
          </w:tcPr>
          <w:p w14:paraId="0A5B1D58" w14:textId="77777777" w:rsidR="00132225" w:rsidRPr="008A003D" w:rsidRDefault="00132225" w:rsidP="00DE7632">
            <w:pPr>
              <w:jc w:val="center"/>
            </w:pPr>
            <w:r w:rsidRPr="005D49E8">
              <w:t>ΝΑΙ</w:t>
            </w:r>
          </w:p>
        </w:tc>
        <w:tc>
          <w:tcPr>
            <w:tcW w:w="647" w:type="pct"/>
          </w:tcPr>
          <w:p w14:paraId="648168B2" w14:textId="77777777" w:rsidR="00132225" w:rsidRDefault="00132225" w:rsidP="00DE7632">
            <w:pPr>
              <w:jc w:val="both"/>
            </w:pPr>
          </w:p>
        </w:tc>
        <w:tc>
          <w:tcPr>
            <w:tcW w:w="744" w:type="pct"/>
          </w:tcPr>
          <w:p w14:paraId="539A698D" w14:textId="77777777" w:rsidR="00132225" w:rsidRDefault="00132225" w:rsidP="00DE7632">
            <w:pPr>
              <w:jc w:val="both"/>
            </w:pPr>
          </w:p>
        </w:tc>
      </w:tr>
      <w:tr w:rsidR="00132225" w14:paraId="0802E032" w14:textId="77777777" w:rsidTr="009C0D5F">
        <w:tc>
          <w:tcPr>
            <w:tcW w:w="689" w:type="pct"/>
          </w:tcPr>
          <w:p w14:paraId="7E7BBFAF" w14:textId="77777777" w:rsidR="00132225" w:rsidRPr="00C86FB7" w:rsidRDefault="00132225" w:rsidP="00DE7632">
            <w:pPr>
              <w:jc w:val="both"/>
              <w:rPr>
                <w:b/>
              </w:rPr>
            </w:pPr>
            <w:r>
              <w:t>4.2.4.4.4</w:t>
            </w:r>
          </w:p>
        </w:tc>
        <w:tc>
          <w:tcPr>
            <w:tcW w:w="2017" w:type="pct"/>
          </w:tcPr>
          <w:p w14:paraId="6C75A551" w14:textId="77777777" w:rsidR="00132225" w:rsidRPr="00C86FB7" w:rsidRDefault="00132225" w:rsidP="00DE7632">
            <w:pPr>
              <w:jc w:val="both"/>
              <w:rPr>
                <w:b/>
              </w:rPr>
            </w:pPr>
            <w:r w:rsidRPr="00450006">
              <w:t>διαγράμματα ισχύος και ροπής στρέψης, συναρτήσει των στροφών λειτουργίας του κινητήρα</w:t>
            </w:r>
          </w:p>
        </w:tc>
        <w:tc>
          <w:tcPr>
            <w:tcW w:w="902" w:type="pct"/>
            <w:vAlign w:val="center"/>
          </w:tcPr>
          <w:p w14:paraId="7854014B" w14:textId="77777777" w:rsidR="00132225" w:rsidRDefault="00132225" w:rsidP="00DE7632">
            <w:pPr>
              <w:jc w:val="center"/>
            </w:pPr>
            <w:r w:rsidRPr="005D49E8">
              <w:t>ΝΑΙ</w:t>
            </w:r>
          </w:p>
        </w:tc>
        <w:tc>
          <w:tcPr>
            <w:tcW w:w="647" w:type="pct"/>
          </w:tcPr>
          <w:p w14:paraId="49C2979A" w14:textId="77777777" w:rsidR="00132225" w:rsidRDefault="00132225" w:rsidP="00DE7632">
            <w:pPr>
              <w:jc w:val="both"/>
            </w:pPr>
          </w:p>
        </w:tc>
        <w:tc>
          <w:tcPr>
            <w:tcW w:w="744" w:type="pct"/>
          </w:tcPr>
          <w:p w14:paraId="493EC470" w14:textId="77777777" w:rsidR="00132225" w:rsidRDefault="00132225" w:rsidP="00DE7632">
            <w:pPr>
              <w:jc w:val="both"/>
            </w:pPr>
          </w:p>
        </w:tc>
      </w:tr>
      <w:tr w:rsidR="00132225" w14:paraId="44DE89A6" w14:textId="77777777" w:rsidTr="009C0D5F">
        <w:tc>
          <w:tcPr>
            <w:tcW w:w="689" w:type="pct"/>
          </w:tcPr>
          <w:p w14:paraId="715F9A07" w14:textId="77777777" w:rsidR="00132225" w:rsidRDefault="00132225" w:rsidP="00DE7632">
            <w:pPr>
              <w:jc w:val="both"/>
            </w:pPr>
            <w:r>
              <w:lastRenderedPageBreak/>
              <w:t>4.2.4.4.5</w:t>
            </w:r>
          </w:p>
        </w:tc>
        <w:tc>
          <w:tcPr>
            <w:tcW w:w="2017" w:type="pct"/>
          </w:tcPr>
          <w:p w14:paraId="7BA503C3" w14:textId="77777777" w:rsidR="00132225" w:rsidRPr="00DE2BA9" w:rsidRDefault="00132225" w:rsidP="00DE7632">
            <w:pPr>
              <w:ind w:left="55"/>
              <w:jc w:val="both"/>
            </w:pPr>
            <w:r w:rsidRPr="00450006">
              <w:t>πληροφορίες συστήματος τροφοδοσίας καυσίμου (π.χ. κοινού αυλού τροφοδοσίας (common-rail system, CRS), μονάδας έγχυσης καυσίμου (unit injector system, UIS))</w:t>
            </w:r>
          </w:p>
        </w:tc>
        <w:tc>
          <w:tcPr>
            <w:tcW w:w="902" w:type="pct"/>
            <w:vAlign w:val="center"/>
          </w:tcPr>
          <w:p w14:paraId="048E4E8C" w14:textId="77777777" w:rsidR="00132225" w:rsidRDefault="00132225" w:rsidP="00DE7632">
            <w:pPr>
              <w:jc w:val="center"/>
            </w:pPr>
            <w:r w:rsidRPr="005D49E8">
              <w:t>ΝΑΙ</w:t>
            </w:r>
          </w:p>
        </w:tc>
        <w:tc>
          <w:tcPr>
            <w:tcW w:w="647" w:type="pct"/>
          </w:tcPr>
          <w:p w14:paraId="62680A54" w14:textId="77777777" w:rsidR="00132225" w:rsidRDefault="00132225" w:rsidP="00DE7632">
            <w:pPr>
              <w:jc w:val="both"/>
            </w:pPr>
          </w:p>
        </w:tc>
        <w:tc>
          <w:tcPr>
            <w:tcW w:w="744" w:type="pct"/>
          </w:tcPr>
          <w:p w14:paraId="4C611E91" w14:textId="77777777" w:rsidR="00132225" w:rsidRDefault="00132225" w:rsidP="00DE7632">
            <w:pPr>
              <w:jc w:val="both"/>
            </w:pPr>
          </w:p>
        </w:tc>
      </w:tr>
      <w:tr w:rsidR="00132225" w14:paraId="1E0BDE57" w14:textId="77777777" w:rsidTr="009C0D5F">
        <w:tc>
          <w:tcPr>
            <w:tcW w:w="689" w:type="pct"/>
          </w:tcPr>
          <w:p w14:paraId="28539181" w14:textId="77777777" w:rsidR="00132225" w:rsidRPr="00267FD4" w:rsidRDefault="00132225" w:rsidP="00DE7632">
            <w:pPr>
              <w:jc w:val="both"/>
            </w:pPr>
            <w:r>
              <w:t>4.2.4.4.6</w:t>
            </w:r>
          </w:p>
        </w:tc>
        <w:tc>
          <w:tcPr>
            <w:tcW w:w="2017" w:type="pct"/>
          </w:tcPr>
          <w:p w14:paraId="2901C06E" w14:textId="77777777" w:rsidR="00132225" w:rsidRPr="00267FD4" w:rsidRDefault="00132225" w:rsidP="00DE7632">
            <w:pPr>
              <w:jc w:val="both"/>
            </w:pPr>
            <w:r w:rsidRPr="00450006">
              <w:t>άλλα στοιχεία κατά την κρίση του προμηθευτή</w:t>
            </w:r>
          </w:p>
        </w:tc>
        <w:tc>
          <w:tcPr>
            <w:tcW w:w="902" w:type="pct"/>
            <w:vAlign w:val="center"/>
          </w:tcPr>
          <w:p w14:paraId="43400923" w14:textId="77777777" w:rsidR="00132225" w:rsidRDefault="00132225" w:rsidP="00DE7632">
            <w:pPr>
              <w:jc w:val="center"/>
            </w:pPr>
            <w:r w:rsidRPr="005D49E8">
              <w:t>ΝΑΙ</w:t>
            </w:r>
          </w:p>
        </w:tc>
        <w:tc>
          <w:tcPr>
            <w:tcW w:w="647" w:type="pct"/>
          </w:tcPr>
          <w:p w14:paraId="0AAB6101" w14:textId="77777777" w:rsidR="00132225" w:rsidRDefault="00132225" w:rsidP="00DE7632">
            <w:pPr>
              <w:jc w:val="both"/>
            </w:pPr>
          </w:p>
        </w:tc>
        <w:tc>
          <w:tcPr>
            <w:tcW w:w="744" w:type="pct"/>
          </w:tcPr>
          <w:p w14:paraId="6BB51C4E" w14:textId="77777777" w:rsidR="00132225" w:rsidRDefault="00132225" w:rsidP="00DE7632">
            <w:pPr>
              <w:jc w:val="both"/>
            </w:pPr>
          </w:p>
        </w:tc>
      </w:tr>
      <w:tr w:rsidR="00132225" w14:paraId="1C35F857" w14:textId="77777777" w:rsidTr="009C0D5F">
        <w:tc>
          <w:tcPr>
            <w:tcW w:w="689" w:type="pct"/>
          </w:tcPr>
          <w:p w14:paraId="485D68C7" w14:textId="77777777" w:rsidR="00132225" w:rsidRDefault="00132225" w:rsidP="00DE7632">
            <w:pPr>
              <w:jc w:val="both"/>
            </w:pPr>
            <w:r>
              <w:t>4</w:t>
            </w:r>
            <w:r w:rsidRPr="002A6EFD">
              <w:t>.2.</w:t>
            </w:r>
            <w:r>
              <w:t>4</w:t>
            </w:r>
            <w:r w:rsidRPr="002A6EFD">
              <w:t>.5</w:t>
            </w:r>
          </w:p>
        </w:tc>
        <w:tc>
          <w:tcPr>
            <w:tcW w:w="2017" w:type="pct"/>
          </w:tcPr>
          <w:p w14:paraId="42896479" w14:textId="77777777" w:rsidR="00132225" w:rsidRPr="006048A4" w:rsidRDefault="00132225" w:rsidP="00DE7632">
            <w:pPr>
              <w:jc w:val="both"/>
            </w:pPr>
            <w:r w:rsidRPr="002A6EFD">
              <w:t xml:space="preserve">Εκπομπές Ρύπων: Ικανοποιούνται όλες οι προδιαγραφές του πρότυπου ρύπων Euro 6. Είναι σύμφωνα με την σχετική κανονιστική πράξη του </w:t>
            </w:r>
            <w:r w:rsidRPr="00366CEA">
              <w:t xml:space="preserve">Παραρτήματος II του Κανονισμού 2018/858 ΕΚ </w:t>
            </w:r>
            <w:r w:rsidRPr="002A6EFD">
              <w:t xml:space="preserve">και ικανοποιείται η σχετική Ευρωπαϊκή Νομοθεσία η οποία αποδεικνύεται με αναγραφή της σχετικής κανονιστικής πράξης και των εκπομπών ρύπων </w:t>
            </w:r>
            <w:r w:rsidRPr="004641CE">
              <w:t>στο πιστοποιητικό της § 4.7.4.1.</w:t>
            </w:r>
          </w:p>
        </w:tc>
        <w:tc>
          <w:tcPr>
            <w:tcW w:w="902" w:type="pct"/>
            <w:vAlign w:val="center"/>
          </w:tcPr>
          <w:p w14:paraId="2BE0490E" w14:textId="77777777" w:rsidR="00132225" w:rsidRDefault="00132225" w:rsidP="00DE7632">
            <w:pPr>
              <w:jc w:val="center"/>
            </w:pPr>
            <w:r w:rsidRPr="005D49E8">
              <w:t>ΝΑΙ</w:t>
            </w:r>
          </w:p>
        </w:tc>
        <w:tc>
          <w:tcPr>
            <w:tcW w:w="647" w:type="pct"/>
          </w:tcPr>
          <w:p w14:paraId="565F626B" w14:textId="77777777" w:rsidR="00132225" w:rsidRDefault="00132225" w:rsidP="00DE7632">
            <w:pPr>
              <w:jc w:val="both"/>
            </w:pPr>
          </w:p>
        </w:tc>
        <w:tc>
          <w:tcPr>
            <w:tcW w:w="744" w:type="pct"/>
          </w:tcPr>
          <w:p w14:paraId="244F95E3" w14:textId="77777777" w:rsidR="00132225" w:rsidRDefault="00132225" w:rsidP="00DE7632">
            <w:pPr>
              <w:jc w:val="both"/>
            </w:pPr>
          </w:p>
        </w:tc>
      </w:tr>
      <w:tr w:rsidR="00132225" w14:paraId="618A483D" w14:textId="77777777" w:rsidTr="009C0D5F">
        <w:tc>
          <w:tcPr>
            <w:tcW w:w="689" w:type="pct"/>
          </w:tcPr>
          <w:p w14:paraId="5D84D109" w14:textId="77777777" w:rsidR="00132225" w:rsidRPr="002A6EFD" w:rsidRDefault="00132225" w:rsidP="00DE7632">
            <w:pPr>
              <w:jc w:val="both"/>
            </w:pPr>
            <w:r>
              <w:t>4</w:t>
            </w:r>
            <w:r w:rsidRPr="0059075B">
              <w:t>.2.</w:t>
            </w:r>
            <w:r>
              <w:t>4</w:t>
            </w:r>
            <w:r w:rsidRPr="0059075B">
              <w:t>.6</w:t>
            </w:r>
          </w:p>
        </w:tc>
        <w:tc>
          <w:tcPr>
            <w:tcW w:w="2017" w:type="pct"/>
          </w:tcPr>
          <w:p w14:paraId="4B541F49" w14:textId="77777777" w:rsidR="00132225" w:rsidRPr="00091CBC" w:rsidRDefault="00132225" w:rsidP="00DE7632">
            <w:pPr>
              <w:jc w:val="both"/>
            </w:pPr>
            <w:r w:rsidRPr="0059075B">
              <w:t>Ο κινητήρας είναι συνδεδεμένος και τοποθετημένος, έτσι ώστε να αποφεύγεται οποιοσδήποτε κίνδυνος για το φορτίο από θέρμανση ή ανάφλεξη και το σύστημα εξάτμισης έχει τέτοια κατεύθυνση και είναι προστατευμένο για την αποφυγή οποιουδήποτε κινδύνου για το φορτίο από θέρμανση ή ανάφλεξη. Φέρει στα άκρα των σωλήνων εξάτμισης σύστημα συγκράτησης σπινθήρων και ικανοποιεί τις απαιτήσεις της § 9.2.4.5 του Παραρτήματος Β της ADR.</w:t>
            </w:r>
          </w:p>
        </w:tc>
        <w:tc>
          <w:tcPr>
            <w:tcW w:w="902" w:type="pct"/>
            <w:vAlign w:val="center"/>
          </w:tcPr>
          <w:p w14:paraId="75410543" w14:textId="77777777" w:rsidR="00132225" w:rsidRDefault="00132225" w:rsidP="00DE7632">
            <w:pPr>
              <w:jc w:val="center"/>
            </w:pPr>
            <w:r w:rsidRPr="005D49E8">
              <w:t>ΝΑΙ</w:t>
            </w:r>
          </w:p>
        </w:tc>
        <w:tc>
          <w:tcPr>
            <w:tcW w:w="647" w:type="pct"/>
          </w:tcPr>
          <w:p w14:paraId="5A73E20F" w14:textId="77777777" w:rsidR="00132225" w:rsidRDefault="00132225" w:rsidP="00DE7632">
            <w:pPr>
              <w:jc w:val="both"/>
            </w:pPr>
          </w:p>
        </w:tc>
        <w:tc>
          <w:tcPr>
            <w:tcW w:w="744" w:type="pct"/>
          </w:tcPr>
          <w:p w14:paraId="2AB44A11" w14:textId="77777777" w:rsidR="00132225" w:rsidRDefault="00132225" w:rsidP="00DE7632">
            <w:pPr>
              <w:jc w:val="both"/>
            </w:pPr>
          </w:p>
        </w:tc>
      </w:tr>
      <w:tr w:rsidR="00132225" w14:paraId="1829911A" w14:textId="77777777" w:rsidTr="009C0D5F">
        <w:tc>
          <w:tcPr>
            <w:tcW w:w="689" w:type="pct"/>
          </w:tcPr>
          <w:p w14:paraId="110232BD" w14:textId="77777777" w:rsidR="00132225" w:rsidRDefault="00132225" w:rsidP="00DE7632">
            <w:pPr>
              <w:jc w:val="both"/>
            </w:pPr>
            <w:r>
              <w:t>4</w:t>
            </w:r>
            <w:r w:rsidRPr="0059075B">
              <w:t>.2.</w:t>
            </w:r>
            <w:r>
              <w:t>4</w:t>
            </w:r>
            <w:r w:rsidRPr="0059075B">
              <w:t>.7</w:t>
            </w:r>
          </w:p>
        </w:tc>
        <w:tc>
          <w:tcPr>
            <w:tcW w:w="2017" w:type="pct"/>
          </w:tcPr>
          <w:p w14:paraId="1C6149B0" w14:textId="77777777" w:rsidR="00132225" w:rsidRPr="006048A4" w:rsidRDefault="00132225" w:rsidP="00DE7632">
            <w:pPr>
              <w:jc w:val="both"/>
            </w:pPr>
            <w:r w:rsidRPr="0059075B">
              <w:t xml:space="preserve">Η μέγιστη ταχύτητα του οχήματος είναι 90 km/h, σύμφωνα με την Οδηγία 92/6/ΕΟΚ, με την χρήση διατάξεων ηλεκτρονικού περιορισμού της ταχύτητας, που ικανοποιούν τις τεχνικές προδιαγραφές της σχετικής κανονιστικής πράξης του </w:t>
            </w:r>
            <w:r w:rsidRPr="00366CEA">
              <w:t>Παραρτήματος IΙ του Κανονισμού 2018/858 ΕΚ.</w:t>
            </w:r>
            <w:r>
              <w:t xml:space="preserve"> </w:t>
            </w:r>
            <w:r w:rsidRPr="00C94EED">
              <w:t>Η μέγιστη ταχύτητα του οχήματος είναι 90 km/h, σύμφωνα με τον Κανονισμό (ΕΚ) αριθ. 661/2009 Κανονισμός του ΟΗΕ αριθ. 89 με την χρήση διατάξεων ηλεκτρονικού περιορισμού της ταχύτητας, που ικανοποιούν τις τεχνικές προδιαγραφές της σχετικής κανονιστικής πράξης του Παραρτήματος IΙ του Κανονισμού 2018/858 ΕΚ.</w:t>
            </w:r>
          </w:p>
        </w:tc>
        <w:tc>
          <w:tcPr>
            <w:tcW w:w="902" w:type="pct"/>
            <w:vAlign w:val="center"/>
          </w:tcPr>
          <w:p w14:paraId="5B54B449" w14:textId="77777777" w:rsidR="00132225" w:rsidRDefault="00132225" w:rsidP="00DE7632">
            <w:pPr>
              <w:jc w:val="center"/>
            </w:pPr>
            <w:r w:rsidRPr="005D49E8">
              <w:t>ΝΑΙ</w:t>
            </w:r>
          </w:p>
        </w:tc>
        <w:tc>
          <w:tcPr>
            <w:tcW w:w="647" w:type="pct"/>
          </w:tcPr>
          <w:p w14:paraId="5B953C12" w14:textId="77777777" w:rsidR="00132225" w:rsidRDefault="00132225" w:rsidP="00DE7632">
            <w:pPr>
              <w:jc w:val="both"/>
            </w:pPr>
          </w:p>
        </w:tc>
        <w:tc>
          <w:tcPr>
            <w:tcW w:w="744" w:type="pct"/>
          </w:tcPr>
          <w:p w14:paraId="072E596E" w14:textId="77777777" w:rsidR="00132225" w:rsidRDefault="00132225" w:rsidP="00DE7632">
            <w:pPr>
              <w:jc w:val="both"/>
            </w:pPr>
          </w:p>
        </w:tc>
      </w:tr>
      <w:tr w:rsidR="00132225" w14:paraId="125ED14A" w14:textId="77777777" w:rsidTr="009C0D5F">
        <w:tc>
          <w:tcPr>
            <w:tcW w:w="689" w:type="pct"/>
          </w:tcPr>
          <w:p w14:paraId="0DB05882" w14:textId="77777777" w:rsidR="00132225" w:rsidRPr="004C19A1" w:rsidRDefault="00132225" w:rsidP="00DE7632">
            <w:pPr>
              <w:jc w:val="both"/>
              <w:rPr>
                <w:b/>
              </w:rPr>
            </w:pPr>
            <w:r>
              <w:rPr>
                <w:b/>
              </w:rPr>
              <w:t>4</w:t>
            </w:r>
            <w:r w:rsidRPr="004C19A1">
              <w:rPr>
                <w:b/>
              </w:rPr>
              <w:t>.2.</w:t>
            </w:r>
            <w:r>
              <w:rPr>
                <w:b/>
              </w:rPr>
              <w:t>5</w:t>
            </w:r>
          </w:p>
        </w:tc>
        <w:tc>
          <w:tcPr>
            <w:tcW w:w="2017" w:type="pct"/>
          </w:tcPr>
          <w:p w14:paraId="41402055" w14:textId="77777777" w:rsidR="00132225" w:rsidRPr="004C19A1" w:rsidRDefault="00132225" w:rsidP="00DE7632">
            <w:pPr>
              <w:jc w:val="both"/>
              <w:rPr>
                <w:b/>
              </w:rPr>
            </w:pPr>
            <w:r w:rsidRPr="004C19A1">
              <w:rPr>
                <w:b/>
              </w:rPr>
              <w:t>Δεξαμενή καυσίμου κινητήρα</w:t>
            </w:r>
          </w:p>
        </w:tc>
        <w:tc>
          <w:tcPr>
            <w:tcW w:w="902" w:type="pct"/>
            <w:vAlign w:val="center"/>
          </w:tcPr>
          <w:p w14:paraId="5425440E" w14:textId="77777777" w:rsidR="00132225" w:rsidRDefault="00132225" w:rsidP="00DE7632">
            <w:pPr>
              <w:jc w:val="center"/>
            </w:pPr>
          </w:p>
        </w:tc>
        <w:tc>
          <w:tcPr>
            <w:tcW w:w="647" w:type="pct"/>
          </w:tcPr>
          <w:p w14:paraId="34B0AB7F" w14:textId="77777777" w:rsidR="00132225" w:rsidRDefault="00132225" w:rsidP="00DE7632">
            <w:pPr>
              <w:jc w:val="both"/>
            </w:pPr>
          </w:p>
        </w:tc>
        <w:tc>
          <w:tcPr>
            <w:tcW w:w="744" w:type="pct"/>
          </w:tcPr>
          <w:p w14:paraId="78AFFBE1" w14:textId="77777777" w:rsidR="00132225" w:rsidRDefault="00132225" w:rsidP="00DE7632">
            <w:pPr>
              <w:jc w:val="both"/>
            </w:pPr>
          </w:p>
        </w:tc>
      </w:tr>
      <w:tr w:rsidR="00132225" w14:paraId="384FFEF5" w14:textId="77777777" w:rsidTr="009C0D5F">
        <w:tc>
          <w:tcPr>
            <w:tcW w:w="689" w:type="pct"/>
          </w:tcPr>
          <w:p w14:paraId="5A8FC2BF" w14:textId="77777777" w:rsidR="00132225" w:rsidRDefault="00132225" w:rsidP="00DE7632">
            <w:pPr>
              <w:jc w:val="both"/>
            </w:pPr>
            <w:r>
              <w:t>4</w:t>
            </w:r>
            <w:r w:rsidRPr="004C19A1">
              <w:t>.2.</w:t>
            </w:r>
            <w:r>
              <w:t>5</w:t>
            </w:r>
            <w:r w:rsidRPr="004C19A1">
              <w:t>.1</w:t>
            </w:r>
          </w:p>
        </w:tc>
        <w:tc>
          <w:tcPr>
            <w:tcW w:w="2017" w:type="pct"/>
          </w:tcPr>
          <w:p w14:paraId="582F026F" w14:textId="77777777" w:rsidR="00132225" w:rsidRPr="006048A4" w:rsidRDefault="00132225" w:rsidP="00DE7632">
            <w:pPr>
              <w:jc w:val="both"/>
            </w:pPr>
            <w:r w:rsidRPr="004C19A1">
              <w:t>Ικανοποιεί τις απαιτήσεις της § 9.2.4.3 του Παραρτήματος Β της ADR.</w:t>
            </w:r>
          </w:p>
        </w:tc>
        <w:tc>
          <w:tcPr>
            <w:tcW w:w="902" w:type="pct"/>
            <w:vAlign w:val="center"/>
          </w:tcPr>
          <w:p w14:paraId="1E7D4F7E" w14:textId="77777777" w:rsidR="00132225" w:rsidRDefault="00132225" w:rsidP="00DE7632">
            <w:pPr>
              <w:jc w:val="center"/>
            </w:pPr>
            <w:r w:rsidRPr="005D49E8">
              <w:t>ΝΑΙ</w:t>
            </w:r>
          </w:p>
        </w:tc>
        <w:tc>
          <w:tcPr>
            <w:tcW w:w="647" w:type="pct"/>
          </w:tcPr>
          <w:p w14:paraId="485F4F38" w14:textId="77777777" w:rsidR="00132225" w:rsidRDefault="00132225" w:rsidP="00DE7632">
            <w:pPr>
              <w:jc w:val="both"/>
            </w:pPr>
          </w:p>
        </w:tc>
        <w:tc>
          <w:tcPr>
            <w:tcW w:w="744" w:type="pct"/>
          </w:tcPr>
          <w:p w14:paraId="0B6EE4E6" w14:textId="77777777" w:rsidR="00132225" w:rsidRDefault="00132225" w:rsidP="00DE7632">
            <w:pPr>
              <w:jc w:val="both"/>
            </w:pPr>
          </w:p>
        </w:tc>
      </w:tr>
      <w:tr w:rsidR="00132225" w14:paraId="0EF26F9E" w14:textId="77777777" w:rsidTr="009C0D5F">
        <w:tc>
          <w:tcPr>
            <w:tcW w:w="689" w:type="pct"/>
          </w:tcPr>
          <w:p w14:paraId="6FF4C7B4" w14:textId="77777777" w:rsidR="00132225" w:rsidRDefault="00132225" w:rsidP="00DE7632">
            <w:pPr>
              <w:jc w:val="both"/>
            </w:pPr>
            <w:r>
              <w:t>4</w:t>
            </w:r>
            <w:r w:rsidRPr="004C19A1">
              <w:t>.2.</w:t>
            </w:r>
            <w:r>
              <w:t>5</w:t>
            </w:r>
            <w:r w:rsidRPr="004C19A1">
              <w:t>.2</w:t>
            </w:r>
          </w:p>
        </w:tc>
        <w:tc>
          <w:tcPr>
            <w:tcW w:w="2017" w:type="pct"/>
          </w:tcPr>
          <w:p w14:paraId="1C9E4844" w14:textId="77777777" w:rsidR="00132225" w:rsidRPr="006048A4" w:rsidRDefault="00132225" w:rsidP="00DE7632">
            <w:pPr>
              <w:jc w:val="both"/>
            </w:pPr>
            <w:r w:rsidRPr="004C19A1">
              <w:t xml:space="preserve">Έχει χωρητικότητα για καύσιμο Diesel: </w:t>
            </w:r>
            <w:r>
              <w:rPr>
                <w:rFonts w:cstheme="minorHAnsi"/>
              </w:rPr>
              <w:t>≥</w:t>
            </w:r>
            <w:r>
              <w:t xml:space="preserve"> </w:t>
            </w:r>
            <w:r w:rsidRPr="004C19A1">
              <w:t>300 L.</w:t>
            </w:r>
          </w:p>
        </w:tc>
        <w:tc>
          <w:tcPr>
            <w:tcW w:w="902" w:type="pct"/>
            <w:vAlign w:val="center"/>
          </w:tcPr>
          <w:p w14:paraId="7F47268D" w14:textId="77777777" w:rsidR="00132225" w:rsidRDefault="00132225" w:rsidP="00DE7632">
            <w:pPr>
              <w:jc w:val="center"/>
            </w:pPr>
            <w:r w:rsidRPr="005D49E8">
              <w:t>ΝΑΙ</w:t>
            </w:r>
          </w:p>
        </w:tc>
        <w:tc>
          <w:tcPr>
            <w:tcW w:w="647" w:type="pct"/>
          </w:tcPr>
          <w:p w14:paraId="679EE4DC" w14:textId="77777777" w:rsidR="00132225" w:rsidRDefault="00132225" w:rsidP="00DE7632">
            <w:pPr>
              <w:jc w:val="both"/>
            </w:pPr>
          </w:p>
        </w:tc>
        <w:tc>
          <w:tcPr>
            <w:tcW w:w="744" w:type="pct"/>
          </w:tcPr>
          <w:p w14:paraId="55BEACA7" w14:textId="77777777" w:rsidR="00132225" w:rsidRDefault="00132225" w:rsidP="00DE7632">
            <w:pPr>
              <w:jc w:val="both"/>
            </w:pPr>
          </w:p>
        </w:tc>
      </w:tr>
      <w:tr w:rsidR="00132225" w14:paraId="6C85F284" w14:textId="77777777" w:rsidTr="009C0D5F">
        <w:tc>
          <w:tcPr>
            <w:tcW w:w="689" w:type="pct"/>
          </w:tcPr>
          <w:p w14:paraId="05B0B7ED" w14:textId="77777777" w:rsidR="00132225" w:rsidRPr="004C19A1" w:rsidRDefault="00132225" w:rsidP="00DE7632">
            <w:pPr>
              <w:jc w:val="both"/>
              <w:rPr>
                <w:b/>
              </w:rPr>
            </w:pPr>
            <w:r>
              <w:rPr>
                <w:b/>
              </w:rPr>
              <w:t>4</w:t>
            </w:r>
            <w:r w:rsidRPr="004C19A1">
              <w:rPr>
                <w:b/>
              </w:rPr>
              <w:t>.2.</w:t>
            </w:r>
            <w:r>
              <w:rPr>
                <w:b/>
              </w:rPr>
              <w:t>6</w:t>
            </w:r>
          </w:p>
        </w:tc>
        <w:tc>
          <w:tcPr>
            <w:tcW w:w="2017" w:type="pct"/>
          </w:tcPr>
          <w:p w14:paraId="678CA310" w14:textId="77777777" w:rsidR="00132225" w:rsidRDefault="00132225" w:rsidP="00DE7632">
            <w:pPr>
              <w:jc w:val="both"/>
              <w:rPr>
                <w:b/>
              </w:rPr>
            </w:pPr>
            <w:r w:rsidRPr="004C19A1">
              <w:rPr>
                <w:b/>
              </w:rPr>
              <w:t>Σύστημα μετάδοσης κίνησης</w:t>
            </w:r>
          </w:p>
          <w:p w14:paraId="19587DD9" w14:textId="77777777" w:rsidR="00132225" w:rsidRDefault="00132225" w:rsidP="00DE7632">
            <w:pPr>
              <w:jc w:val="both"/>
            </w:pPr>
            <w:r w:rsidRPr="00CF1912">
              <w:t xml:space="preserve">Στην Τεχνική Προσφορά περιγράφεται το σύστημα μετάδοσης κίνησης, που </w:t>
            </w:r>
            <w:r w:rsidRPr="00CF1912">
              <w:lastRenderedPageBreak/>
              <w:t>επιτυγχάνει την ελαχιστοποίηση της κατανάλωσης καυσίμου και της εκπομπής ρύπων</w:t>
            </w:r>
            <w:r>
              <w:t xml:space="preserve">. </w:t>
            </w:r>
          </w:p>
          <w:p w14:paraId="72E0A9EC" w14:textId="77777777" w:rsidR="00132225" w:rsidRPr="00CF1912" w:rsidRDefault="00132225" w:rsidP="00DE7632">
            <w:pPr>
              <w:jc w:val="both"/>
            </w:pPr>
            <w:r w:rsidRPr="00CF1912">
              <w:t>Η περιγραφή περιλαμβάνει:</w:t>
            </w:r>
          </w:p>
        </w:tc>
        <w:tc>
          <w:tcPr>
            <w:tcW w:w="902" w:type="pct"/>
            <w:vAlign w:val="center"/>
          </w:tcPr>
          <w:p w14:paraId="2FE3B680" w14:textId="77777777" w:rsidR="00132225" w:rsidRPr="002A6EFD" w:rsidRDefault="00132225" w:rsidP="00DE7632">
            <w:pPr>
              <w:jc w:val="center"/>
            </w:pPr>
            <w:r w:rsidRPr="005D49E8">
              <w:lastRenderedPageBreak/>
              <w:t>ΝΑΙ</w:t>
            </w:r>
          </w:p>
        </w:tc>
        <w:tc>
          <w:tcPr>
            <w:tcW w:w="647" w:type="pct"/>
          </w:tcPr>
          <w:p w14:paraId="4DDD1867" w14:textId="77777777" w:rsidR="00132225" w:rsidRDefault="00132225" w:rsidP="00DE7632">
            <w:pPr>
              <w:jc w:val="both"/>
            </w:pPr>
          </w:p>
        </w:tc>
        <w:tc>
          <w:tcPr>
            <w:tcW w:w="744" w:type="pct"/>
          </w:tcPr>
          <w:p w14:paraId="35FE0155" w14:textId="77777777" w:rsidR="00132225" w:rsidRDefault="00132225" w:rsidP="00DE7632">
            <w:pPr>
              <w:jc w:val="both"/>
            </w:pPr>
          </w:p>
        </w:tc>
      </w:tr>
      <w:tr w:rsidR="00132225" w14:paraId="1207D544" w14:textId="77777777" w:rsidTr="009C0D5F">
        <w:tc>
          <w:tcPr>
            <w:tcW w:w="689" w:type="pct"/>
          </w:tcPr>
          <w:p w14:paraId="69B5AD95" w14:textId="77777777" w:rsidR="00132225" w:rsidRDefault="00132225" w:rsidP="00DE7632">
            <w:pPr>
              <w:jc w:val="both"/>
            </w:pPr>
            <w:r>
              <w:t>4.2.6.1</w:t>
            </w:r>
          </w:p>
        </w:tc>
        <w:tc>
          <w:tcPr>
            <w:tcW w:w="2017" w:type="pct"/>
          </w:tcPr>
          <w:p w14:paraId="79D1223D" w14:textId="77777777" w:rsidR="00132225" w:rsidRPr="006048A4" w:rsidRDefault="00132225" w:rsidP="00DE7632">
            <w:pPr>
              <w:jc w:val="both"/>
            </w:pPr>
            <w:r>
              <w:t>Τ</w:t>
            </w:r>
            <w:r w:rsidRPr="00E9089D">
              <w:t>ύπο συμπλέκτη (π.χ. συμπλέκτης ξηρού τύπου (dry-plate friction clutch), υδραυλικής αποσύμπλεξης (hydraulic actuation)).</w:t>
            </w:r>
          </w:p>
        </w:tc>
        <w:tc>
          <w:tcPr>
            <w:tcW w:w="902" w:type="pct"/>
            <w:vAlign w:val="center"/>
          </w:tcPr>
          <w:p w14:paraId="671B7AB0" w14:textId="77777777" w:rsidR="00132225" w:rsidRDefault="00132225" w:rsidP="00DE7632">
            <w:pPr>
              <w:jc w:val="center"/>
            </w:pPr>
            <w:r w:rsidRPr="005D49E8">
              <w:t>ΝΑΙ</w:t>
            </w:r>
          </w:p>
        </w:tc>
        <w:tc>
          <w:tcPr>
            <w:tcW w:w="647" w:type="pct"/>
          </w:tcPr>
          <w:p w14:paraId="243EADF2" w14:textId="77777777" w:rsidR="00132225" w:rsidRDefault="00132225" w:rsidP="00DE7632">
            <w:pPr>
              <w:jc w:val="both"/>
            </w:pPr>
          </w:p>
        </w:tc>
        <w:tc>
          <w:tcPr>
            <w:tcW w:w="744" w:type="pct"/>
          </w:tcPr>
          <w:p w14:paraId="13A3E7FF" w14:textId="77777777" w:rsidR="00132225" w:rsidRDefault="00132225" w:rsidP="00DE7632">
            <w:pPr>
              <w:jc w:val="both"/>
            </w:pPr>
          </w:p>
        </w:tc>
      </w:tr>
      <w:tr w:rsidR="00132225" w14:paraId="15F8E864" w14:textId="77777777" w:rsidTr="009C0D5F">
        <w:tc>
          <w:tcPr>
            <w:tcW w:w="689" w:type="pct"/>
          </w:tcPr>
          <w:p w14:paraId="518D4AF3" w14:textId="77777777" w:rsidR="00132225" w:rsidRDefault="00132225" w:rsidP="00DE7632">
            <w:pPr>
              <w:jc w:val="both"/>
            </w:pPr>
            <w:r>
              <w:t>4.2.6.2</w:t>
            </w:r>
          </w:p>
        </w:tc>
        <w:tc>
          <w:tcPr>
            <w:tcW w:w="2017" w:type="pct"/>
          </w:tcPr>
          <w:p w14:paraId="34811D6D" w14:textId="77777777" w:rsidR="00132225" w:rsidRPr="006048A4" w:rsidRDefault="00132225" w:rsidP="00DE7632">
            <w:pPr>
              <w:jc w:val="both"/>
            </w:pPr>
            <w:r>
              <w:t>Κ</w:t>
            </w:r>
            <w:r w:rsidRPr="00E9089D">
              <w:t xml:space="preserve">ιβώτιο ταχυτήτων, το οποία θα είναι αυτοματοποιημένο (χωρίς πεντάλ συμπλέκτη και μοχλό αλλαγής ταχυτήτων) και διαθέτει τουλάχιστον </w:t>
            </w:r>
            <w:r>
              <w:t>έξι</w:t>
            </w:r>
            <w:r w:rsidRPr="00E9089D">
              <w:t xml:space="preserve"> (</w:t>
            </w:r>
            <w:r>
              <w:t>6</w:t>
            </w:r>
            <w:r w:rsidRPr="00E9089D">
              <w:t>) ταχύτητες εμπροσθοπορείας και μία (1) οπισθοπορείας. Οι σχέσεις μετάδοσης αναφέρονται στην περιγραφή. Γίνεται αποδεκτό και πλήρως αυτόματο κιβώτιο ταχυτήτων</w:t>
            </w:r>
            <w:r>
              <w:t>.</w:t>
            </w:r>
          </w:p>
        </w:tc>
        <w:tc>
          <w:tcPr>
            <w:tcW w:w="902" w:type="pct"/>
            <w:vAlign w:val="center"/>
          </w:tcPr>
          <w:p w14:paraId="5852AD92" w14:textId="77777777" w:rsidR="00132225" w:rsidRDefault="00132225" w:rsidP="00DE7632">
            <w:pPr>
              <w:jc w:val="center"/>
            </w:pPr>
            <w:r w:rsidRPr="005D49E8">
              <w:t>ΝΑΙ</w:t>
            </w:r>
          </w:p>
        </w:tc>
        <w:tc>
          <w:tcPr>
            <w:tcW w:w="647" w:type="pct"/>
          </w:tcPr>
          <w:p w14:paraId="76D9A51C" w14:textId="77777777" w:rsidR="00132225" w:rsidRDefault="00132225" w:rsidP="00DE7632">
            <w:pPr>
              <w:jc w:val="both"/>
            </w:pPr>
          </w:p>
        </w:tc>
        <w:tc>
          <w:tcPr>
            <w:tcW w:w="744" w:type="pct"/>
          </w:tcPr>
          <w:p w14:paraId="16A012AB" w14:textId="77777777" w:rsidR="00132225" w:rsidRDefault="00132225" w:rsidP="00DE7632">
            <w:pPr>
              <w:jc w:val="both"/>
            </w:pPr>
          </w:p>
        </w:tc>
      </w:tr>
      <w:tr w:rsidR="00132225" w14:paraId="4D56126E" w14:textId="77777777" w:rsidTr="009C0D5F">
        <w:tc>
          <w:tcPr>
            <w:tcW w:w="689" w:type="pct"/>
          </w:tcPr>
          <w:p w14:paraId="08F7F5A2" w14:textId="77777777" w:rsidR="00132225" w:rsidRDefault="00132225" w:rsidP="00DE7632">
            <w:pPr>
              <w:jc w:val="both"/>
            </w:pPr>
            <w:r>
              <w:t>4.2.6.3</w:t>
            </w:r>
          </w:p>
        </w:tc>
        <w:tc>
          <w:tcPr>
            <w:tcW w:w="2017" w:type="pct"/>
          </w:tcPr>
          <w:p w14:paraId="2B970F43" w14:textId="77777777" w:rsidR="00132225" w:rsidRPr="00091CBC" w:rsidRDefault="00132225" w:rsidP="00DE7632">
            <w:pPr>
              <w:jc w:val="both"/>
            </w:pPr>
            <w:r w:rsidRPr="00E9089D">
              <w:t xml:space="preserve">Στοιχεία διαφορικού (π.χ. μηχανισμός εμπλοκής (differential locking mechanism). </w:t>
            </w:r>
          </w:p>
        </w:tc>
        <w:tc>
          <w:tcPr>
            <w:tcW w:w="902" w:type="pct"/>
            <w:vAlign w:val="center"/>
          </w:tcPr>
          <w:p w14:paraId="5D3134C9" w14:textId="77777777" w:rsidR="00132225" w:rsidRDefault="00132225" w:rsidP="00DE7632">
            <w:pPr>
              <w:jc w:val="center"/>
            </w:pPr>
            <w:r w:rsidRPr="005D49E8">
              <w:t>ΝΑΙ</w:t>
            </w:r>
          </w:p>
        </w:tc>
        <w:tc>
          <w:tcPr>
            <w:tcW w:w="647" w:type="pct"/>
          </w:tcPr>
          <w:p w14:paraId="43C2ECBE" w14:textId="77777777" w:rsidR="00132225" w:rsidRDefault="00132225" w:rsidP="00DE7632">
            <w:pPr>
              <w:jc w:val="both"/>
            </w:pPr>
          </w:p>
        </w:tc>
        <w:tc>
          <w:tcPr>
            <w:tcW w:w="744" w:type="pct"/>
          </w:tcPr>
          <w:p w14:paraId="28011A2E" w14:textId="77777777" w:rsidR="00132225" w:rsidRDefault="00132225" w:rsidP="00DE7632">
            <w:pPr>
              <w:jc w:val="both"/>
            </w:pPr>
          </w:p>
        </w:tc>
      </w:tr>
      <w:tr w:rsidR="00132225" w14:paraId="00EE5205" w14:textId="77777777" w:rsidTr="009C0D5F">
        <w:tc>
          <w:tcPr>
            <w:tcW w:w="689" w:type="pct"/>
          </w:tcPr>
          <w:p w14:paraId="7A0DD6E1" w14:textId="77777777" w:rsidR="00132225" w:rsidRPr="000578A1" w:rsidRDefault="00132225" w:rsidP="00DE7632">
            <w:pPr>
              <w:jc w:val="both"/>
              <w:rPr>
                <w:b/>
              </w:rPr>
            </w:pPr>
            <w:r>
              <w:rPr>
                <w:b/>
              </w:rPr>
              <w:t>4.2.7</w:t>
            </w:r>
          </w:p>
        </w:tc>
        <w:tc>
          <w:tcPr>
            <w:tcW w:w="2017" w:type="pct"/>
          </w:tcPr>
          <w:p w14:paraId="7FF97C88" w14:textId="77777777" w:rsidR="00132225" w:rsidRPr="000578A1" w:rsidRDefault="00132225" w:rsidP="00DE7632">
            <w:pPr>
              <w:jc w:val="both"/>
              <w:rPr>
                <w:b/>
              </w:rPr>
            </w:pPr>
            <w:r w:rsidRPr="000578A1">
              <w:rPr>
                <w:b/>
              </w:rPr>
              <w:t>Σύστημα διεύθυνσης</w:t>
            </w:r>
          </w:p>
        </w:tc>
        <w:tc>
          <w:tcPr>
            <w:tcW w:w="902" w:type="pct"/>
            <w:vAlign w:val="center"/>
          </w:tcPr>
          <w:p w14:paraId="212B64EB" w14:textId="77777777" w:rsidR="00132225" w:rsidRDefault="00132225" w:rsidP="00DE7632">
            <w:pPr>
              <w:jc w:val="center"/>
            </w:pPr>
          </w:p>
        </w:tc>
        <w:tc>
          <w:tcPr>
            <w:tcW w:w="647" w:type="pct"/>
          </w:tcPr>
          <w:p w14:paraId="18CB5A6C" w14:textId="77777777" w:rsidR="00132225" w:rsidRDefault="00132225" w:rsidP="00DE7632">
            <w:pPr>
              <w:jc w:val="both"/>
            </w:pPr>
          </w:p>
        </w:tc>
        <w:tc>
          <w:tcPr>
            <w:tcW w:w="744" w:type="pct"/>
          </w:tcPr>
          <w:p w14:paraId="4C58ACE9" w14:textId="77777777" w:rsidR="00132225" w:rsidRDefault="00132225" w:rsidP="00DE7632">
            <w:pPr>
              <w:jc w:val="both"/>
            </w:pPr>
          </w:p>
        </w:tc>
      </w:tr>
      <w:tr w:rsidR="00132225" w14:paraId="21816744" w14:textId="77777777" w:rsidTr="009C0D5F">
        <w:tc>
          <w:tcPr>
            <w:tcW w:w="689" w:type="pct"/>
          </w:tcPr>
          <w:p w14:paraId="51CD4875" w14:textId="77777777" w:rsidR="00132225" w:rsidRDefault="00132225" w:rsidP="00DE7632">
            <w:pPr>
              <w:jc w:val="both"/>
            </w:pPr>
            <w:r w:rsidRPr="00CF1912">
              <w:t>4.2.7.1</w:t>
            </w:r>
          </w:p>
        </w:tc>
        <w:tc>
          <w:tcPr>
            <w:tcW w:w="2017" w:type="pct"/>
          </w:tcPr>
          <w:p w14:paraId="4B6184A6" w14:textId="77777777" w:rsidR="00132225" w:rsidRPr="006048A4" w:rsidRDefault="00132225" w:rsidP="00DE7632">
            <w:pPr>
              <w:jc w:val="both"/>
            </w:pPr>
            <w:r w:rsidRPr="00CF1912">
              <w:t xml:space="preserve">Το όχημα έχει σύστημα διεύθυνσης ενός κατευθυντήριου άξονα με υποβοήθηση (power-assisted steering system), που εγγυάται την εύκολη και ασφαλή αλλαγή πορείας του οχήματος, σύμφωνα με την σχετική κανονιστική πράξη </w:t>
            </w:r>
            <w:r w:rsidRPr="003B4A13">
              <w:t>του Παραρτήματος IΙ του Κανονισμού 2018/858 ΕΚ</w:t>
            </w:r>
            <w:r w:rsidRPr="00CF1912">
              <w:t xml:space="preserve">. </w:t>
            </w:r>
            <w:r w:rsidRPr="003B4A13">
              <w:t>Στην Τεχνική Προσφορά περιγράφεται αναλυτικά το σύστημα διεύθυνσης</w:t>
            </w:r>
            <w:r w:rsidRPr="00CF1912">
              <w:t>, συμπεριλαμβανομένου του μηχανισμού, (π.χ. υδραυλικό σύστημα με ατέρμονα κοχλία κίνησης, περικόχλιο και ανακυκλούμενα σφαιρίδια (recirculating-ball hydraulic steering system))</w:t>
            </w:r>
            <w:r>
              <w:t>, καθώς και ο</w:t>
            </w:r>
            <w:r w:rsidRPr="00CF1912">
              <w:t xml:space="preserve"> ελάχιστος κύκλος στροφής</w:t>
            </w:r>
            <w:r>
              <w:t>.</w:t>
            </w:r>
          </w:p>
        </w:tc>
        <w:tc>
          <w:tcPr>
            <w:tcW w:w="902" w:type="pct"/>
            <w:vAlign w:val="center"/>
          </w:tcPr>
          <w:p w14:paraId="772AB8EE" w14:textId="77777777" w:rsidR="00132225" w:rsidRDefault="00132225" w:rsidP="00DE7632">
            <w:pPr>
              <w:jc w:val="center"/>
            </w:pPr>
            <w:r w:rsidRPr="005D49E8">
              <w:t>ΝΑΙ</w:t>
            </w:r>
          </w:p>
        </w:tc>
        <w:tc>
          <w:tcPr>
            <w:tcW w:w="647" w:type="pct"/>
          </w:tcPr>
          <w:p w14:paraId="3D05807E" w14:textId="77777777" w:rsidR="00132225" w:rsidRDefault="00132225" w:rsidP="00DE7632">
            <w:pPr>
              <w:jc w:val="both"/>
            </w:pPr>
          </w:p>
        </w:tc>
        <w:tc>
          <w:tcPr>
            <w:tcW w:w="744" w:type="pct"/>
          </w:tcPr>
          <w:p w14:paraId="171F2955" w14:textId="77777777" w:rsidR="00132225" w:rsidRDefault="00132225" w:rsidP="00DE7632">
            <w:pPr>
              <w:jc w:val="both"/>
            </w:pPr>
          </w:p>
        </w:tc>
      </w:tr>
      <w:tr w:rsidR="00132225" w14:paraId="4B74B30C" w14:textId="77777777" w:rsidTr="009C0D5F">
        <w:tc>
          <w:tcPr>
            <w:tcW w:w="689" w:type="pct"/>
          </w:tcPr>
          <w:p w14:paraId="7C6356D1" w14:textId="77777777" w:rsidR="00132225" w:rsidRDefault="00132225" w:rsidP="00DE7632">
            <w:pPr>
              <w:jc w:val="both"/>
            </w:pPr>
            <w:r>
              <w:t>4.2.7.2</w:t>
            </w:r>
          </w:p>
        </w:tc>
        <w:tc>
          <w:tcPr>
            <w:tcW w:w="2017" w:type="pct"/>
          </w:tcPr>
          <w:p w14:paraId="0A069C32" w14:textId="77777777" w:rsidR="00132225" w:rsidRPr="006048A4" w:rsidRDefault="00132225" w:rsidP="00DE7632">
            <w:pPr>
              <w:jc w:val="both"/>
            </w:pPr>
            <w:r w:rsidRPr="00551332">
              <w:t xml:space="preserve">Το τιμόνι είναι αριστερής διάταξης (αριστερή θέση οδήγησης), ρυθμιζόμενο σε ύψος και κλίση κατά τρόπο που επιτρέπει άνετη και ασφαλή οδήγηση. </w:t>
            </w:r>
          </w:p>
        </w:tc>
        <w:tc>
          <w:tcPr>
            <w:tcW w:w="902" w:type="pct"/>
            <w:vAlign w:val="center"/>
          </w:tcPr>
          <w:p w14:paraId="3AA2DED7" w14:textId="77777777" w:rsidR="00132225" w:rsidRDefault="00132225" w:rsidP="00DE7632">
            <w:pPr>
              <w:jc w:val="center"/>
            </w:pPr>
            <w:r w:rsidRPr="005D49E8">
              <w:t>ΝΑΙ</w:t>
            </w:r>
          </w:p>
        </w:tc>
        <w:tc>
          <w:tcPr>
            <w:tcW w:w="647" w:type="pct"/>
          </w:tcPr>
          <w:p w14:paraId="154BAC2F" w14:textId="77777777" w:rsidR="00132225" w:rsidRDefault="00132225" w:rsidP="00DE7632">
            <w:pPr>
              <w:jc w:val="both"/>
            </w:pPr>
          </w:p>
        </w:tc>
        <w:tc>
          <w:tcPr>
            <w:tcW w:w="744" w:type="pct"/>
          </w:tcPr>
          <w:p w14:paraId="131944E5" w14:textId="77777777" w:rsidR="00132225" w:rsidRDefault="00132225" w:rsidP="00DE7632">
            <w:pPr>
              <w:jc w:val="both"/>
            </w:pPr>
          </w:p>
        </w:tc>
      </w:tr>
      <w:tr w:rsidR="00132225" w14:paraId="0606B55D" w14:textId="77777777" w:rsidTr="009C0D5F">
        <w:tc>
          <w:tcPr>
            <w:tcW w:w="689" w:type="pct"/>
          </w:tcPr>
          <w:p w14:paraId="5705B37E" w14:textId="77777777" w:rsidR="00132225" w:rsidRPr="00C94E32" w:rsidRDefault="00132225" w:rsidP="00DE7632">
            <w:pPr>
              <w:jc w:val="both"/>
              <w:rPr>
                <w:b/>
              </w:rPr>
            </w:pPr>
            <w:r>
              <w:rPr>
                <w:b/>
              </w:rPr>
              <w:t>4.2.8</w:t>
            </w:r>
          </w:p>
        </w:tc>
        <w:tc>
          <w:tcPr>
            <w:tcW w:w="2017" w:type="pct"/>
          </w:tcPr>
          <w:p w14:paraId="10C3C457" w14:textId="77777777" w:rsidR="00132225" w:rsidRPr="00C94E32" w:rsidRDefault="00132225" w:rsidP="00DE7632">
            <w:pPr>
              <w:jc w:val="both"/>
              <w:rPr>
                <w:b/>
              </w:rPr>
            </w:pPr>
            <w:r w:rsidRPr="00C94E32">
              <w:rPr>
                <w:b/>
              </w:rPr>
              <w:t>Συστήματα πέδησης και ευστάθειας</w:t>
            </w:r>
          </w:p>
        </w:tc>
        <w:tc>
          <w:tcPr>
            <w:tcW w:w="902" w:type="pct"/>
            <w:vAlign w:val="center"/>
          </w:tcPr>
          <w:p w14:paraId="414FEFBC" w14:textId="77777777" w:rsidR="00132225" w:rsidRDefault="00132225" w:rsidP="00DE7632">
            <w:pPr>
              <w:jc w:val="center"/>
            </w:pPr>
          </w:p>
        </w:tc>
        <w:tc>
          <w:tcPr>
            <w:tcW w:w="647" w:type="pct"/>
          </w:tcPr>
          <w:p w14:paraId="32ACC6A1" w14:textId="77777777" w:rsidR="00132225" w:rsidRDefault="00132225" w:rsidP="00DE7632">
            <w:pPr>
              <w:jc w:val="both"/>
            </w:pPr>
          </w:p>
        </w:tc>
        <w:tc>
          <w:tcPr>
            <w:tcW w:w="744" w:type="pct"/>
          </w:tcPr>
          <w:p w14:paraId="294CE555" w14:textId="77777777" w:rsidR="00132225" w:rsidRDefault="00132225" w:rsidP="00DE7632">
            <w:pPr>
              <w:jc w:val="both"/>
            </w:pPr>
          </w:p>
        </w:tc>
      </w:tr>
      <w:tr w:rsidR="00132225" w14:paraId="5C7E235F" w14:textId="77777777" w:rsidTr="009C0D5F">
        <w:tc>
          <w:tcPr>
            <w:tcW w:w="689" w:type="pct"/>
          </w:tcPr>
          <w:p w14:paraId="4A686F33" w14:textId="77777777" w:rsidR="00132225" w:rsidRDefault="00132225" w:rsidP="00DE7632">
            <w:pPr>
              <w:jc w:val="both"/>
            </w:pPr>
            <w:r>
              <w:t>4.2.8.1</w:t>
            </w:r>
          </w:p>
        </w:tc>
        <w:tc>
          <w:tcPr>
            <w:tcW w:w="2017" w:type="pct"/>
          </w:tcPr>
          <w:p w14:paraId="237EDD22" w14:textId="77777777" w:rsidR="00132225" w:rsidRPr="006048A4" w:rsidRDefault="00132225" w:rsidP="00DE7632">
            <w:pPr>
              <w:jc w:val="both"/>
            </w:pPr>
            <w:r w:rsidRPr="005806D7">
              <w:t xml:space="preserve">Το σύστημα πέδησης ικανοποιεί τις απαιτήσεις του Κεφαλαίου 9.2 του Παραρτήματος Β της ADR και τις προϋποθέσεις της σχετικής κανονιστικής πράξης του </w:t>
            </w:r>
            <w:r w:rsidRPr="00302008">
              <w:t>Παραρτήματος IΙ του Κανονισμού 2018/858 ΕΚ.</w:t>
            </w:r>
          </w:p>
        </w:tc>
        <w:tc>
          <w:tcPr>
            <w:tcW w:w="902" w:type="pct"/>
            <w:vAlign w:val="center"/>
          </w:tcPr>
          <w:p w14:paraId="54F62084" w14:textId="77777777" w:rsidR="00132225" w:rsidRDefault="00132225" w:rsidP="00DE7632">
            <w:pPr>
              <w:jc w:val="center"/>
            </w:pPr>
            <w:r w:rsidRPr="005D49E8">
              <w:t>ΝΑΙ</w:t>
            </w:r>
          </w:p>
        </w:tc>
        <w:tc>
          <w:tcPr>
            <w:tcW w:w="647" w:type="pct"/>
          </w:tcPr>
          <w:p w14:paraId="014A4684" w14:textId="77777777" w:rsidR="00132225" w:rsidRDefault="00132225" w:rsidP="00DE7632">
            <w:pPr>
              <w:jc w:val="both"/>
            </w:pPr>
          </w:p>
        </w:tc>
        <w:tc>
          <w:tcPr>
            <w:tcW w:w="744" w:type="pct"/>
          </w:tcPr>
          <w:p w14:paraId="197FF246" w14:textId="77777777" w:rsidR="00132225" w:rsidRDefault="00132225" w:rsidP="00DE7632">
            <w:pPr>
              <w:jc w:val="both"/>
            </w:pPr>
          </w:p>
        </w:tc>
      </w:tr>
      <w:tr w:rsidR="00132225" w14:paraId="4BEB2495" w14:textId="77777777" w:rsidTr="009C0D5F">
        <w:tc>
          <w:tcPr>
            <w:tcW w:w="689" w:type="pct"/>
          </w:tcPr>
          <w:p w14:paraId="6E1FE4D7" w14:textId="77777777" w:rsidR="00132225" w:rsidRDefault="00132225" w:rsidP="00DE7632">
            <w:pPr>
              <w:jc w:val="both"/>
            </w:pPr>
            <w:r>
              <w:t>4.2.8.2</w:t>
            </w:r>
          </w:p>
        </w:tc>
        <w:tc>
          <w:tcPr>
            <w:tcW w:w="2017" w:type="pct"/>
          </w:tcPr>
          <w:p w14:paraId="589AEEDC" w14:textId="77777777" w:rsidR="00132225" w:rsidRPr="006048A4" w:rsidRDefault="00132225" w:rsidP="00DE7632">
            <w:pPr>
              <w:jc w:val="both"/>
            </w:pPr>
            <w:r w:rsidRPr="005806D7">
              <w:t xml:space="preserve">Περιλαμβάνει πέδη πορείας και στάθμευσης. </w:t>
            </w:r>
          </w:p>
        </w:tc>
        <w:tc>
          <w:tcPr>
            <w:tcW w:w="902" w:type="pct"/>
            <w:vAlign w:val="center"/>
          </w:tcPr>
          <w:p w14:paraId="4ACA5758" w14:textId="77777777" w:rsidR="00132225" w:rsidRDefault="00132225" w:rsidP="00DE7632">
            <w:pPr>
              <w:jc w:val="center"/>
            </w:pPr>
            <w:r w:rsidRPr="005D49E8">
              <w:t>ΝΑΙ</w:t>
            </w:r>
          </w:p>
        </w:tc>
        <w:tc>
          <w:tcPr>
            <w:tcW w:w="647" w:type="pct"/>
          </w:tcPr>
          <w:p w14:paraId="4F85BA9C" w14:textId="77777777" w:rsidR="00132225" w:rsidRDefault="00132225" w:rsidP="00DE7632">
            <w:pPr>
              <w:jc w:val="both"/>
            </w:pPr>
          </w:p>
        </w:tc>
        <w:tc>
          <w:tcPr>
            <w:tcW w:w="744" w:type="pct"/>
          </w:tcPr>
          <w:p w14:paraId="5854E53C" w14:textId="77777777" w:rsidR="00132225" w:rsidRDefault="00132225" w:rsidP="00DE7632">
            <w:pPr>
              <w:jc w:val="both"/>
            </w:pPr>
          </w:p>
        </w:tc>
      </w:tr>
      <w:tr w:rsidR="00132225" w14:paraId="42B65546" w14:textId="77777777" w:rsidTr="009C0D5F">
        <w:tc>
          <w:tcPr>
            <w:tcW w:w="689" w:type="pct"/>
          </w:tcPr>
          <w:p w14:paraId="16E756A7" w14:textId="77777777" w:rsidR="00132225" w:rsidRDefault="00132225" w:rsidP="00DE7632">
            <w:pPr>
              <w:jc w:val="both"/>
            </w:pPr>
            <w:r>
              <w:t>4.2.8.3</w:t>
            </w:r>
          </w:p>
        </w:tc>
        <w:tc>
          <w:tcPr>
            <w:tcW w:w="2017" w:type="pct"/>
          </w:tcPr>
          <w:p w14:paraId="43F3F512" w14:textId="77777777" w:rsidR="00132225" w:rsidRPr="006048A4" w:rsidRDefault="00132225" w:rsidP="00DE7632">
            <w:pPr>
              <w:jc w:val="both"/>
            </w:pPr>
            <w:r w:rsidRPr="005806D7">
              <w:t xml:space="preserve">Διαθέτει δύο ανεξάρτητα κυκλώματα πεπιεσμένου αέρα για την πέδη πορείας, ένα για τους εμπρόσθιους τροχούς και ένα για τους οπίσθιους τροχούς. Διαθέτει </w:t>
            </w:r>
            <w:r w:rsidRPr="005806D7">
              <w:lastRenderedPageBreak/>
              <w:t xml:space="preserve">επίσης ένα ανεξάρτητο κύκλωμα πεπιεσμένου αέρα για την πέδη στάθμευσης, που ενεργεί στους οπίσθιους τροχούς.   </w:t>
            </w:r>
          </w:p>
        </w:tc>
        <w:tc>
          <w:tcPr>
            <w:tcW w:w="902" w:type="pct"/>
            <w:vAlign w:val="center"/>
          </w:tcPr>
          <w:p w14:paraId="010D9A6B" w14:textId="77777777" w:rsidR="00132225" w:rsidRDefault="00132225" w:rsidP="00DE7632">
            <w:pPr>
              <w:jc w:val="center"/>
            </w:pPr>
            <w:r w:rsidRPr="005D49E8">
              <w:lastRenderedPageBreak/>
              <w:t>ΝΑΙ</w:t>
            </w:r>
          </w:p>
        </w:tc>
        <w:tc>
          <w:tcPr>
            <w:tcW w:w="647" w:type="pct"/>
          </w:tcPr>
          <w:p w14:paraId="01E9BD69" w14:textId="77777777" w:rsidR="00132225" w:rsidRDefault="00132225" w:rsidP="00DE7632">
            <w:pPr>
              <w:jc w:val="both"/>
            </w:pPr>
          </w:p>
        </w:tc>
        <w:tc>
          <w:tcPr>
            <w:tcW w:w="744" w:type="pct"/>
          </w:tcPr>
          <w:p w14:paraId="7F142402" w14:textId="77777777" w:rsidR="00132225" w:rsidRDefault="00132225" w:rsidP="00DE7632">
            <w:pPr>
              <w:jc w:val="both"/>
            </w:pPr>
          </w:p>
        </w:tc>
      </w:tr>
      <w:tr w:rsidR="00132225" w14:paraId="38E64F8E" w14:textId="77777777" w:rsidTr="009C0D5F">
        <w:tc>
          <w:tcPr>
            <w:tcW w:w="689" w:type="pct"/>
          </w:tcPr>
          <w:p w14:paraId="67F2495A" w14:textId="77777777" w:rsidR="00132225" w:rsidRDefault="00132225" w:rsidP="00DE7632">
            <w:pPr>
              <w:jc w:val="both"/>
            </w:pPr>
            <w:r>
              <w:t>4.2.8.4</w:t>
            </w:r>
          </w:p>
        </w:tc>
        <w:tc>
          <w:tcPr>
            <w:tcW w:w="2017" w:type="pct"/>
          </w:tcPr>
          <w:p w14:paraId="54F4E340" w14:textId="77777777" w:rsidR="00132225" w:rsidRPr="006048A4" w:rsidRDefault="00132225" w:rsidP="00DE7632">
            <w:pPr>
              <w:jc w:val="both"/>
            </w:pPr>
            <w:r w:rsidRPr="005806D7">
              <w:t xml:space="preserve">Η πέδηση επί των τροχών επιτυγχάνεται με δισκόφρενα μπροστά και με δισκόφρενα ή φρένα τυμπάνου πίσω. Τα υλικά τριβής του συστήματος πέδησης θα είναι χωρίς αμίαντο.  </w:t>
            </w:r>
          </w:p>
        </w:tc>
        <w:tc>
          <w:tcPr>
            <w:tcW w:w="902" w:type="pct"/>
            <w:vAlign w:val="center"/>
          </w:tcPr>
          <w:p w14:paraId="51BEFB1F" w14:textId="77777777" w:rsidR="00132225" w:rsidRDefault="00132225" w:rsidP="00DE7632">
            <w:pPr>
              <w:jc w:val="center"/>
            </w:pPr>
            <w:r w:rsidRPr="005D49E8">
              <w:t>ΝΑΙ</w:t>
            </w:r>
          </w:p>
        </w:tc>
        <w:tc>
          <w:tcPr>
            <w:tcW w:w="647" w:type="pct"/>
          </w:tcPr>
          <w:p w14:paraId="26B4AB2E" w14:textId="77777777" w:rsidR="00132225" w:rsidRDefault="00132225" w:rsidP="00DE7632">
            <w:pPr>
              <w:jc w:val="both"/>
            </w:pPr>
          </w:p>
        </w:tc>
        <w:tc>
          <w:tcPr>
            <w:tcW w:w="744" w:type="pct"/>
          </w:tcPr>
          <w:p w14:paraId="7C17D228" w14:textId="77777777" w:rsidR="00132225" w:rsidRDefault="00132225" w:rsidP="00DE7632">
            <w:pPr>
              <w:jc w:val="both"/>
            </w:pPr>
          </w:p>
        </w:tc>
      </w:tr>
      <w:tr w:rsidR="00132225" w14:paraId="46DA56E1" w14:textId="77777777" w:rsidTr="009C0D5F">
        <w:tc>
          <w:tcPr>
            <w:tcW w:w="689" w:type="pct"/>
          </w:tcPr>
          <w:p w14:paraId="7686BA59" w14:textId="77777777" w:rsidR="00132225" w:rsidRDefault="00132225" w:rsidP="00DE7632">
            <w:pPr>
              <w:jc w:val="both"/>
            </w:pPr>
            <w:r w:rsidRPr="005E3BD9">
              <w:t>4.2.8.5</w:t>
            </w:r>
          </w:p>
        </w:tc>
        <w:tc>
          <w:tcPr>
            <w:tcW w:w="2017" w:type="pct"/>
          </w:tcPr>
          <w:p w14:paraId="29A7D847" w14:textId="77777777" w:rsidR="00132225" w:rsidRPr="006048A4" w:rsidRDefault="00132225" w:rsidP="00DE7632">
            <w:pPr>
              <w:jc w:val="both"/>
            </w:pPr>
            <w:r w:rsidRPr="00302008">
              <w:t>Το όχημα θα διαθέτει επιβραδυντή (endurance braking system, retarder), καθώς και σύστημα αντιεμπλοκής κατά την πέδηση (antilock braking system, ABS) με EBD, κατηγορίας 1, σύμφωνα τον πίνακα του Κεφαλαίου 9.2 του Παραρτήματος Β της ADR  και την σχετική κανονιστική πράξη του Παραρτήματος IΙ του Κανονισμού 2018/858 ΕΚ</w:t>
            </w:r>
            <w:r>
              <w:t>.</w:t>
            </w:r>
          </w:p>
        </w:tc>
        <w:tc>
          <w:tcPr>
            <w:tcW w:w="902" w:type="pct"/>
            <w:vAlign w:val="center"/>
          </w:tcPr>
          <w:p w14:paraId="2720DDA8" w14:textId="77777777" w:rsidR="00132225" w:rsidRDefault="00132225" w:rsidP="00DE7632">
            <w:pPr>
              <w:jc w:val="center"/>
            </w:pPr>
            <w:r w:rsidRPr="005D49E8">
              <w:t>ΝΑΙ</w:t>
            </w:r>
          </w:p>
        </w:tc>
        <w:tc>
          <w:tcPr>
            <w:tcW w:w="647" w:type="pct"/>
          </w:tcPr>
          <w:p w14:paraId="32E442E9" w14:textId="77777777" w:rsidR="00132225" w:rsidRDefault="00132225" w:rsidP="00DE7632">
            <w:pPr>
              <w:jc w:val="both"/>
            </w:pPr>
          </w:p>
        </w:tc>
        <w:tc>
          <w:tcPr>
            <w:tcW w:w="744" w:type="pct"/>
          </w:tcPr>
          <w:p w14:paraId="79E7A60E" w14:textId="77777777" w:rsidR="00132225" w:rsidRDefault="00132225" w:rsidP="00DE7632">
            <w:pPr>
              <w:jc w:val="both"/>
            </w:pPr>
          </w:p>
        </w:tc>
      </w:tr>
      <w:tr w:rsidR="00132225" w14:paraId="61C4DCA5" w14:textId="77777777" w:rsidTr="009C0D5F">
        <w:tc>
          <w:tcPr>
            <w:tcW w:w="689" w:type="pct"/>
          </w:tcPr>
          <w:p w14:paraId="4143CFE1" w14:textId="77777777" w:rsidR="00132225" w:rsidRDefault="00132225" w:rsidP="00DE7632">
            <w:pPr>
              <w:jc w:val="both"/>
            </w:pPr>
            <w:r w:rsidRPr="005E3BD9">
              <w:t>4.2.8.</w:t>
            </w:r>
            <w:r>
              <w:t>6</w:t>
            </w:r>
          </w:p>
        </w:tc>
        <w:tc>
          <w:tcPr>
            <w:tcW w:w="2017" w:type="pct"/>
          </w:tcPr>
          <w:p w14:paraId="618AB1EB" w14:textId="77777777" w:rsidR="00132225" w:rsidRPr="006048A4" w:rsidRDefault="00132225" w:rsidP="00DE7632">
            <w:pPr>
              <w:jc w:val="both"/>
            </w:pPr>
            <w:r w:rsidRPr="005806D7">
              <w:t>Θα διαθέτει συστήματα ευστάθειας, Τraction Control System (TCS) και ESP.</w:t>
            </w:r>
          </w:p>
        </w:tc>
        <w:tc>
          <w:tcPr>
            <w:tcW w:w="902" w:type="pct"/>
            <w:vAlign w:val="center"/>
          </w:tcPr>
          <w:p w14:paraId="20D873A4" w14:textId="77777777" w:rsidR="00132225" w:rsidRDefault="00132225" w:rsidP="00DE7632">
            <w:pPr>
              <w:jc w:val="center"/>
            </w:pPr>
            <w:r w:rsidRPr="005D49E8">
              <w:t>ΝΑΙ</w:t>
            </w:r>
          </w:p>
        </w:tc>
        <w:tc>
          <w:tcPr>
            <w:tcW w:w="647" w:type="pct"/>
          </w:tcPr>
          <w:p w14:paraId="2AD92A4E" w14:textId="77777777" w:rsidR="00132225" w:rsidRDefault="00132225" w:rsidP="00DE7632">
            <w:pPr>
              <w:jc w:val="both"/>
            </w:pPr>
          </w:p>
        </w:tc>
        <w:tc>
          <w:tcPr>
            <w:tcW w:w="744" w:type="pct"/>
          </w:tcPr>
          <w:p w14:paraId="6838B000" w14:textId="77777777" w:rsidR="00132225" w:rsidRDefault="00132225" w:rsidP="00DE7632">
            <w:pPr>
              <w:jc w:val="both"/>
            </w:pPr>
          </w:p>
        </w:tc>
      </w:tr>
      <w:tr w:rsidR="00132225" w14:paraId="7A14D515" w14:textId="77777777" w:rsidTr="009C0D5F">
        <w:tc>
          <w:tcPr>
            <w:tcW w:w="689" w:type="pct"/>
          </w:tcPr>
          <w:p w14:paraId="58518E51" w14:textId="77777777" w:rsidR="00132225" w:rsidRDefault="00132225" w:rsidP="00DE7632">
            <w:pPr>
              <w:jc w:val="both"/>
            </w:pPr>
            <w:r w:rsidRPr="005E3BD9">
              <w:t>4.2.8.7</w:t>
            </w:r>
          </w:p>
        </w:tc>
        <w:tc>
          <w:tcPr>
            <w:tcW w:w="2017" w:type="pct"/>
          </w:tcPr>
          <w:p w14:paraId="4BCD943D" w14:textId="77777777" w:rsidR="00132225" w:rsidRPr="006048A4" w:rsidRDefault="00132225" w:rsidP="00DE7632">
            <w:pPr>
              <w:jc w:val="both"/>
            </w:pPr>
            <w:r w:rsidRPr="005E3BD9">
              <w:t>Τα συστήματα πέδησης και ευστάθειας περιγράφονται αναλυτικά στην Τεχνική Προσφορά</w:t>
            </w:r>
            <w:r>
              <w:t>.</w:t>
            </w:r>
          </w:p>
        </w:tc>
        <w:tc>
          <w:tcPr>
            <w:tcW w:w="902" w:type="pct"/>
            <w:vAlign w:val="center"/>
          </w:tcPr>
          <w:p w14:paraId="28BCC7B2" w14:textId="77777777" w:rsidR="00132225" w:rsidRDefault="00132225" w:rsidP="00DE7632">
            <w:pPr>
              <w:jc w:val="center"/>
            </w:pPr>
            <w:r w:rsidRPr="005D49E8">
              <w:t>ΝΑΙ</w:t>
            </w:r>
          </w:p>
        </w:tc>
        <w:tc>
          <w:tcPr>
            <w:tcW w:w="647" w:type="pct"/>
          </w:tcPr>
          <w:p w14:paraId="6D45C1D7" w14:textId="77777777" w:rsidR="00132225" w:rsidRDefault="00132225" w:rsidP="00DE7632">
            <w:pPr>
              <w:jc w:val="both"/>
            </w:pPr>
          </w:p>
        </w:tc>
        <w:tc>
          <w:tcPr>
            <w:tcW w:w="744" w:type="pct"/>
          </w:tcPr>
          <w:p w14:paraId="282A4E91" w14:textId="77777777" w:rsidR="00132225" w:rsidRDefault="00132225" w:rsidP="00DE7632">
            <w:pPr>
              <w:jc w:val="both"/>
            </w:pPr>
          </w:p>
        </w:tc>
      </w:tr>
      <w:tr w:rsidR="00132225" w14:paraId="785B56BD" w14:textId="77777777" w:rsidTr="009C0D5F">
        <w:tc>
          <w:tcPr>
            <w:tcW w:w="689" w:type="pct"/>
          </w:tcPr>
          <w:p w14:paraId="0C3F809E" w14:textId="77777777" w:rsidR="00132225" w:rsidRPr="005E3BD9" w:rsidRDefault="00132225" w:rsidP="00DE7632">
            <w:pPr>
              <w:jc w:val="both"/>
            </w:pPr>
            <w:r>
              <w:t>4.2.8.8</w:t>
            </w:r>
          </w:p>
        </w:tc>
        <w:tc>
          <w:tcPr>
            <w:tcW w:w="2017" w:type="pct"/>
          </w:tcPr>
          <w:p w14:paraId="7B35D5C8" w14:textId="77777777" w:rsidR="00132225" w:rsidRPr="005E3BD9" w:rsidRDefault="00132225" w:rsidP="00DE7632">
            <w:pPr>
              <w:jc w:val="both"/>
            </w:pPr>
            <w:r w:rsidRPr="005E3BD9">
              <w:t>Ο τελευταίος άξονας να είναι τύπου αυτόματος «τεμπέλης».</w:t>
            </w:r>
          </w:p>
        </w:tc>
        <w:tc>
          <w:tcPr>
            <w:tcW w:w="902" w:type="pct"/>
            <w:vAlign w:val="center"/>
          </w:tcPr>
          <w:p w14:paraId="5B575630" w14:textId="77777777" w:rsidR="00132225" w:rsidRPr="005D49E8" w:rsidRDefault="00132225" w:rsidP="00DE7632">
            <w:pPr>
              <w:jc w:val="center"/>
            </w:pPr>
            <w:r w:rsidRPr="005D49E8">
              <w:t>ΝΑΙ</w:t>
            </w:r>
          </w:p>
        </w:tc>
        <w:tc>
          <w:tcPr>
            <w:tcW w:w="647" w:type="pct"/>
          </w:tcPr>
          <w:p w14:paraId="40924515" w14:textId="77777777" w:rsidR="00132225" w:rsidRDefault="00132225" w:rsidP="00DE7632">
            <w:pPr>
              <w:jc w:val="both"/>
            </w:pPr>
          </w:p>
        </w:tc>
        <w:tc>
          <w:tcPr>
            <w:tcW w:w="744" w:type="pct"/>
          </w:tcPr>
          <w:p w14:paraId="467101B5" w14:textId="77777777" w:rsidR="00132225" w:rsidRDefault="00132225" w:rsidP="00DE7632">
            <w:pPr>
              <w:jc w:val="both"/>
            </w:pPr>
          </w:p>
        </w:tc>
      </w:tr>
      <w:tr w:rsidR="00132225" w14:paraId="363B7D66" w14:textId="77777777" w:rsidTr="009C0D5F">
        <w:tc>
          <w:tcPr>
            <w:tcW w:w="689" w:type="pct"/>
          </w:tcPr>
          <w:p w14:paraId="631B96A1" w14:textId="77777777" w:rsidR="00132225" w:rsidRPr="00C94E32" w:rsidRDefault="00132225" w:rsidP="00DE7632">
            <w:pPr>
              <w:jc w:val="both"/>
              <w:rPr>
                <w:b/>
              </w:rPr>
            </w:pPr>
            <w:r>
              <w:rPr>
                <w:b/>
              </w:rPr>
              <w:t>4.2.9</w:t>
            </w:r>
          </w:p>
        </w:tc>
        <w:tc>
          <w:tcPr>
            <w:tcW w:w="2017" w:type="pct"/>
          </w:tcPr>
          <w:p w14:paraId="346E9600" w14:textId="77777777" w:rsidR="00132225" w:rsidRPr="00C94E32" w:rsidRDefault="00132225" w:rsidP="00DE7632">
            <w:pPr>
              <w:jc w:val="both"/>
              <w:rPr>
                <w:b/>
              </w:rPr>
            </w:pPr>
            <w:r w:rsidRPr="00C94E32">
              <w:rPr>
                <w:b/>
              </w:rPr>
              <w:t>Τροχοί</w:t>
            </w:r>
          </w:p>
        </w:tc>
        <w:tc>
          <w:tcPr>
            <w:tcW w:w="902" w:type="pct"/>
            <w:vAlign w:val="center"/>
          </w:tcPr>
          <w:p w14:paraId="117D4CFA" w14:textId="77777777" w:rsidR="00132225" w:rsidRDefault="00132225" w:rsidP="00DE7632">
            <w:pPr>
              <w:jc w:val="center"/>
            </w:pPr>
          </w:p>
        </w:tc>
        <w:tc>
          <w:tcPr>
            <w:tcW w:w="647" w:type="pct"/>
          </w:tcPr>
          <w:p w14:paraId="0EFED788" w14:textId="77777777" w:rsidR="00132225" w:rsidRDefault="00132225" w:rsidP="00DE7632">
            <w:pPr>
              <w:jc w:val="both"/>
            </w:pPr>
          </w:p>
        </w:tc>
        <w:tc>
          <w:tcPr>
            <w:tcW w:w="744" w:type="pct"/>
          </w:tcPr>
          <w:p w14:paraId="619F4589" w14:textId="77777777" w:rsidR="00132225" w:rsidRDefault="00132225" w:rsidP="00DE7632">
            <w:pPr>
              <w:jc w:val="both"/>
            </w:pPr>
          </w:p>
        </w:tc>
      </w:tr>
      <w:tr w:rsidR="00132225" w14:paraId="5B7AEF97" w14:textId="77777777" w:rsidTr="009C0D5F">
        <w:tc>
          <w:tcPr>
            <w:tcW w:w="689" w:type="pct"/>
          </w:tcPr>
          <w:p w14:paraId="234689B9" w14:textId="77777777" w:rsidR="00132225" w:rsidRDefault="00132225" w:rsidP="00DE7632">
            <w:pPr>
              <w:jc w:val="both"/>
            </w:pPr>
            <w:r>
              <w:t>4.2.9.1</w:t>
            </w:r>
          </w:p>
        </w:tc>
        <w:tc>
          <w:tcPr>
            <w:tcW w:w="2017" w:type="pct"/>
          </w:tcPr>
          <w:p w14:paraId="641E459D" w14:textId="77777777" w:rsidR="00132225" w:rsidRPr="006048A4" w:rsidRDefault="00132225" w:rsidP="00DE7632">
            <w:pPr>
              <w:jc w:val="both"/>
            </w:pPr>
            <w:r w:rsidRPr="00062D51">
              <w:t>Οι ζάντες είναι κατασκευασμένες από χάλυβα υψηλής αντοχής.</w:t>
            </w:r>
          </w:p>
        </w:tc>
        <w:tc>
          <w:tcPr>
            <w:tcW w:w="902" w:type="pct"/>
            <w:vAlign w:val="center"/>
          </w:tcPr>
          <w:p w14:paraId="786175D8" w14:textId="77777777" w:rsidR="00132225" w:rsidRDefault="00132225" w:rsidP="00DE7632">
            <w:pPr>
              <w:jc w:val="center"/>
            </w:pPr>
            <w:r w:rsidRPr="005D49E8">
              <w:t>ΝΑΙ</w:t>
            </w:r>
          </w:p>
        </w:tc>
        <w:tc>
          <w:tcPr>
            <w:tcW w:w="647" w:type="pct"/>
          </w:tcPr>
          <w:p w14:paraId="4DF2C931" w14:textId="77777777" w:rsidR="00132225" w:rsidRDefault="00132225" w:rsidP="00DE7632">
            <w:pPr>
              <w:jc w:val="both"/>
            </w:pPr>
          </w:p>
        </w:tc>
        <w:tc>
          <w:tcPr>
            <w:tcW w:w="744" w:type="pct"/>
          </w:tcPr>
          <w:p w14:paraId="761D4207" w14:textId="77777777" w:rsidR="00132225" w:rsidRDefault="00132225" w:rsidP="00DE7632">
            <w:pPr>
              <w:jc w:val="both"/>
            </w:pPr>
          </w:p>
        </w:tc>
      </w:tr>
      <w:tr w:rsidR="00132225" w14:paraId="464D770F" w14:textId="77777777" w:rsidTr="009C0D5F">
        <w:tc>
          <w:tcPr>
            <w:tcW w:w="689" w:type="pct"/>
          </w:tcPr>
          <w:p w14:paraId="1646672C" w14:textId="77777777" w:rsidR="00132225" w:rsidRDefault="00132225" w:rsidP="00DE7632">
            <w:pPr>
              <w:jc w:val="both"/>
            </w:pPr>
            <w:r>
              <w:t>4.2.9.2</w:t>
            </w:r>
          </w:p>
        </w:tc>
        <w:tc>
          <w:tcPr>
            <w:tcW w:w="2017" w:type="pct"/>
          </w:tcPr>
          <w:p w14:paraId="25F0CB5E" w14:textId="77777777" w:rsidR="00132225" w:rsidRPr="006048A4" w:rsidRDefault="00132225" w:rsidP="00DE7632">
            <w:pPr>
              <w:jc w:val="both"/>
            </w:pPr>
            <w:r w:rsidRPr="00062D51">
              <w:t xml:space="preserve">Τα ελαστικά είναι ακτινωτά (radial), καινούργια, κατασκευασμένα εντός δώδεκα (12) μηνών από την ημερομηνία παράδοσης των οχημάτων στο ΠΝ, και φέρουν σήμα έγκρισης τύπου, σύμφωνα με την σχετική κανονιστική πράξη του </w:t>
            </w:r>
            <w:r w:rsidRPr="00CC1505">
              <w:t>Παραρτήματος IΙ του Κανονισμού 2018/858 ΕΚ</w:t>
            </w:r>
            <w:r w:rsidRPr="00062D51">
              <w:t xml:space="preserve">. </w:t>
            </w:r>
          </w:p>
        </w:tc>
        <w:tc>
          <w:tcPr>
            <w:tcW w:w="902" w:type="pct"/>
            <w:vAlign w:val="center"/>
          </w:tcPr>
          <w:p w14:paraId="21B69A76" w14:textId="77777777" w:rsidR="00132225" w:rsidRDefault="00132225" w:rsidP="00DE7632">
            <w:pPr>
              <w:jc w:val="center"/>
            </w:pPr>
            <w:r w:rsidRPr="005D49E8">
              <w:t>ΝΑΙ</w:t>
            </w:r>
          </w:p>
        </w:tc>
        <w:tc>
          <w:tcPr>
            <w:tcW w:w="647" w:type="pct"/>
          </w:tcPr>
          <w:p w14:paraId="75505504" w14:textId="77777777" w:rsidR="00132225" w:rsidRDefault="00132225" w:rsidP="00DE7632">
            <w:pPr>
              <w:jc w:val="both"/>
            </w:pPr>
          </w:p>
        </w:tc>
        <w:tc>
          <w:tcPr>
            <w:tcW w:w="744" w:type="pct"/>
          </w:tcPr>
          <w:p w14:paraId="25DA647B" w14:textId="77777777" w:rsidR="00132225" w:rsidRDefault="00132225" w:rsidP="00DE7632">
            <w:pPr>
              <w:jc w:val="both"/>
            </w:pPr>
          </w:p>
        </w:tc>
      </w:tr>
      <w:tr w:rsidR="00132225" w14:paraId="4DAAE41A" w14:textId="77777777" w:rsidTr="009C0D5F">
        <w:tc>
          <w:tcPr>
            <w:tcW w:w="689" w:type="pct"/>
          </w:tcPr>
          <w:p w14:paraId="24DD5304" w14:textId="77777777" w:rsidR="00132225" w:rsidRPr="00C94E32" w:rsidRDefault="00132225" w:rsidP="00DE7632">
            <w:pPr>
              <w:jc w:val="both"/>
              <w:rPr>
                <w:highlight w:val="yellow"/>
              </w:rPr>
            </w:pPr>
            <w:r>
              <w:t>4.2.9.3</w:t>
            </w:r>
          </w:p>
        </w:tc>
        <w:tc>
          <w:tcPr>
            <w:tcW w:w="2017" w:type="pct"/>
          </w:tcPr>
          <w:p w14:paraId="59C68EC0" w14:textId="77777777" w:rsidR="00132225" w:rsidRPr="006048A4" w:rsidRDefault="00132225" w:rsidP="00DE7632">
            <w:pPr>
              <w:jc w:val="both"/>
            </w:pPr>
            <w:r w:rsidRPr="00062D51">
              <w:t xml:space="preserve">Φέρει ελαστικά αλεξιβόρβορα (λασπωτήρες) στους τροχούς. </w:t>
            </w:r>
          </w:p>
        </w:tc>
        <w:tc>
          <w:tcPr>
            <w:tcW w:w="902" w:type="pct"/>
            <w:vAlign w:val="center"/>
          </w:tcPr>
          <w:p w14:paraId="315F54D6" w14:textId="77777777" w:rsidR="00132225" w:rsidRDefault="00132225" w:rsidP="00DE7632">
            <w:pPr>
              <w:jc w:val="center"/>
            </w:pPr>
            <w:r w:rsidRPr="005D49E8">
              <w:t>ΝΑΙ</w:t>
            </w:r>
          </w:p>
        </w:tc>
        <w:tc>
          <w:tcPr>
            <w:tcW w:w="647" w:type="pct"/>
          </w:tcPr>
          <w:p w14:paraId="31465D9A" w14:textId="77777777" w:rsidR="00132225" w:rsidRDefault="00132225" w:rsidP="00DE7632">
            <w:pPr>
              <w:jc w:val="both"/>
            </w:pPr>
          </w:p>
        </w:tc>
        <w:tc>
          <w:tcPr>
            <w:tcW w:w="744" w:type="pct"/>
          </w:tcPr>
          <w:p w14:paraId="738197D6" w14:textId="77777777" w:rsidR="00132225" w:rsidRDefault="00132225" w:rsidP="00DE7632">
            <w:pPr>
              <w:jc w:val="both"/>
            </w:pPr>
          </w:p>
        </w:tc>
      </w:tr>
      <w:tr w:rsidR="00132225" w14:paraId="209E3C4D" w14:textId="77777777" w:rsidTr="009C0D5F">
        <w:tc>
          <w:tcPr>
            <w:tcW w:w="689" w:type="pct"/>
          </w:tcPr>
          <w:p w14:paraId="2FFDA0EC" w14:textId="77777777" w:rsidR="00132225" w:rsidRPr="007644E9" w:rsidRDefault="00132225" w:rsidP="00DE7632">
            <w:pPr>
              <w:jc w:val="both"/>
            </w:pPr>
            <w:r>
              <w:t>4.2.9.4</w:t>
            </w:r>
          </w:p>
        </w:tc>
        <w:tc>
          <w:tcPr>
            <w:tcW w:w="2017" w:type="pct"/>
          </w:tcPr>
          <w:p w14:paraId="301351A8" w14:textId="77777777" w:rsidR="00132225" w:rsidRPr="006048A4" w:rsidRDefault="00132225" w:rsidP="00DE7632">
            <w:pPr>
              <w:jc w:val="both"/>
            </w:pPr>
            <w:r w:rsidRPr="00062D51">
              <w:t xml:space="preserve">Ο τύπος του ελαστικού και της ζάντας δηλώνεται στην Τεχνική Προσφορά.  </w:t>
            </w:r>
          </w:p>
        </w:tc>
        <w:tc>
          <w:tcPr>
            <w:tcW w:w="902" w:type="pct"/>
            <w:vAlign w:val="center"/>
          </w:tcPr>
          <w:p w14:paraId="70305E4A" w14:textId="77777777" w:rsidR="00132225" w:rsidRDefault="00132225" w:rsidP="00DE7632">
            <w:pPr>
              <w:jc w:val="center"/>
            </w:pPr>
            <w:r w:rsidRPr="005D49E8">
              <w:t>ΝΑΙ</w:t>
            </w:r>
          </w:p>
        </w:tc>
        <w:tc>
          <w:tcPr>
            <w:tcW w:w="647" w:type="pct"/>
          </w:tcPr>
          <w:p w14:paraId="0A9E28EF" w14:textId="77777777" w:rsidR="00132225" w:rsidRDefault="00132225" w:rsidP="00DE7632">
            <w:pPr>
              <w:jc w:val="both"/>
            </w:pPr>
          </w:p>
        </w:tc>
        <w:tc>
          <w:tcPr>
            <w:tcW w:w="744" w:type="pct"/>
          </w:tcPr>
          <w:p w14:paraId="7095099A" w14:textId="77777777" w:rsidR="00132225" w:rsidRDefault="00132225" w:rsidP="00DE7632">
            <w:pPr>
              <w:jc w:val="both"/>
            </w:pPr>
          </w:p>
        </w:tc>
      </w:tr>
      <w:tr w:rsidR="00132225" w14:paraId="2E48572D" w14:textId="77777777" w:rsidTr="009C0D5F">
        <w:tc>
          <w:tcPr>
            <w:tcW w:w="689" w:type="pct"/>
          </w:tcPr>
          <w:p w14:paraId="717C2A6A" w14:textId="77777777" w:rsidR="00132225" w:rsidRPr="00B926E6" w:rsidRDefault="00132225" w:rsidP="00DE7632">
            <w:pPr>
              <w:jc w:val="both"/>
              <w:rPr>
                <w:b/>
              </w:rPr>
            </w:pPr>
            <w:r>
              <w:rPr>
                <w:b/>
              </w:rPr>
              <w:t>4.2.10</w:t>
            </w:r>
          </w:p>
        </w:tc>
        <w:tc>
          <w:tcPr>
            <w:tcW w:w="2017" w:type="pct"/>
          </w:tcPr>
          <w:p w14:paraId="4374198C" w14:textId="77777777" w:rsidR="00132225" w:rsidRDefault="00132225" w:rsidP="00DE7632">
            <w:pPr>
              <w:jc w:val="both"/>
              <w:rPr>
                <w:b/>
              </w:rPr>
            </w:pPr>
            <w:r w:rsidRPr="00B926E6">
              <w:rPr>
                <w:b/>
              </w:rPr>
              <w:t>Ανάρτηση</w:t>
            </w:r>
          </w:p>
          <w:p w14:paraId="5804DF35" w14:textId="77777777" w:rsidR="00132225" w:rsidRDefault="00132225" w:rsidP="00DE7632">
            <w:pPr>
              <w:jc w:val="both"/>
            </w:pPr>
            <w:r w:rsidRPr="00CC1505">
              <w:t>Περιγράφεται αναλυτικά στην Τεχνική Προσφορά το σύστημα ανάρτησης. Ειδικότερα, το σύστημα</w:t>
            </w:r>
            <w:r>
              <w:t xml:space="preserve"> ανάρτησης είναι:</w:t>
            </w:r>
          </w:p>
        </w:tc>
        <w:tc>
          <w:tcPr>
            <w:tcW w:w="902" w:type="pct"/>
            <w:vAlign w:val="center"/>
          </w:tcPr>
          <w:p w14:paraId="4DF3DBCE" w14:textId="161FCDD1" w:rsidR="00132225" w:rsidRDefault="00052003" w:rsidP="00DE7632">
            <w:pPr>
              <w:jc w:val="center"/>
            </w:pPr>
            <w:r w:rsidRPr="005D49E8">
              <w:t>ΝΑΙ</w:t>
            </w:r>
          </w:p>
        </w:tc>
        <w:tc>
          <w:tcPr>
            <w:tcW w:w="647" w:type="pct"/>
          </w:tcPr>
          <w:p w14:paraId="1F4448BA" w14:textId="77777777" w:rsidR="00132225" w:rsidRDefault="00132225" w:rsidP="00DE7632">
            <w:pPr>
              <w:jc w:val="both"/>
            </w:pPr>
          </w:p>
        </w:tc>
        <w:tc>
          <w:tcPr>
            <w:tcW w:w="744" w:type="pct"/>
          </w:tcPr>
          <w:p w14:paraId="19A6C7B6" w14:textId="77777777" w:rsidR="00132225" w:rsidRDefault="00132225" w:rsidP="00DE7632">
            <w:pPr>
              <w:jc w:val="both"/>
            </w:pPr>
          </w:p>
        </w:tc>
      </w:tr>
      <w:tr w:rsidR="00132225" w14:paraId="69689D8A" w14:textId="77777777" w:rsidTr="009C0D5F">
        <w:tc>
          <w:tcPr>
            <w:tcW w:w="689" w:type="pct"/>
          </w:tcPr>
          <w:p w14:paraId="28452CD2" w14:textId="77777777" w:rsidR="00132225" w:rsidRDefault="00132225" w:rsidP="00DE7632">
            <w:pPr>
              <w:jc w:val="both"/>
              <w:rPr>
                <w:b/>
              </w:rPr>
            </w:pPr>
            <w:r w:rsidRPr="006D58C4">
              <w:t xml:space="preserve">4.2.10.1   </w:t>
            </w:r>
          </w:p>
        </w:tc>
        <w:tc>
          <w:tcPr>
            <w:tcW w:w="2017" w:type="pct"/>
          </w:tcPr>
          <w:p w14:paraId="00D5351B" w14:textId="77777777" w:rsidR="00132225" w:rsidRPr="00B926E6" w:rsidRDefault="00132225" w:rsidP="00DE7632">
            <w:pPr>
              <w:jc w:val="both"/>
              <w:rPr>
                <w:b/>
              </w:rPr>
            </w:pPr>
            <w:r>
              <w:t>Β</w:t>
            </w:r>
            <w:r w:rsidRPr="006D58C4">
              <w:t xml:space="preserve">αρέως τύπου κατάλληλη για βυτιοφόρο όχημα με την μέγιστη τεχνικά αποδεκτή μάζα έμφορτου οχήματος, ώστε να ανταποκρίνεται στις απαιτήσεις κίνησης και φόρτωσης αυτού. Επιτυγχάνει ασφάλεια οδήγησης και άνεση επιβαινόντων, για οδήγηση σε ασφαλτικά </w:t>
            </w:r>
            <w:r w:rsidRPr="006D58C4">
              <w:lastRenderedPageBreak/>
              <w:t xml:space="preserve">και μη οδοστρώματα, σύμφωνα και με την ισχύουσα νομοθεσία. </w:t>
            </w:r>
          </w:p>
        </w:tc>
        <w:tc>
          <w:tcPr>
            <w:tcW w:w="902" w:type="pct"/>
            <w:vAlign w:val="center"/>
          </w:tcPr>
          <w:p w14:paraId="0E6304DC" w14:textId="77777777" w:rsidR="00132225" w:rsidRPr="005D49E8" w:rsidRDefault="00132225" w:rsidP="00DE7632">
            <w:pPr>
              <w:jc w:val="center"/>
            </w:pPr>
            <w:r w:rsidRPr="005D49E8">
              <w:lastRenderedPageBreak/>
              <w:t>ΝΑΙ</w:t>
            </w:r>
          </w:p>
        </w:tc>
        <w:tc>
          <w:tcPr>
            <w:tcW w:w="647" w:type="pct"/>
          </w:tcPr>
          <w:p w14:paraId="07BE1A4F" w14:textId="77777777" w:rsidR="00132225" w:rsidRDefault="00132225" w:rsidP="00DE7632">
            <w:pPr>
              <w:jc w:val="both"/>
            </w:pPr>
          </w:p>
        </w:tc>
        <w:tc>
          <w:tcPr>
            <w:tcW w:w="744" w:type="pct"/>
          </w:tcPr>
          <w:p w14:paraId="2303F206" w14:textId="77777777" w:rsidR="00132225" w:rsidRDefault="00132225" w:rsidP="00DE7632">
            <w:pPr>
              <w:jc w:val="both"/>
            </w:pPr>
          </w:p>
        </w:tc>
      </w:tr>
      <w:tr w:rsidR="00132225" w14:paraId="4811EDD0" w14:textId="77777777" w:rsidTr="009C0D5F">
        <w:tc>
          <w:tcPr>
            <w:tcW w:w="689" w:type="pct"/>
          </w:tcPr>
          <w:p w14:paraId="6D70B905" w14:textId="77777777" w:rsidR="00132225" w:rsidRDefault="00132225" w:rsidP="00DE7632">
            <w:pPr>
              <w:jc w:val="both"/>
              <w:rPr>
                <w:b/>
              </w:rPr>
            </w:pPr>
            <w:r w:rsidRPr="006D58C4">
              <w:t>4.2.10.2</w:t>
            </w:r>
          </w:p>
        </w:tc>
        <w:tc>
          <w:tcPr>
            <w:tcW w:w="2017" w:type="pct"/>
          </w:tcPr>
          <w:p w14:paraId="1876DCF8" w14:textId="77777777" w:rsidR="00132225" w:rsidRPr="00B926E6" w:rsidRDefault="00132225" w:rsidP="00DE7632">
            <w:pPr>
              <w:jc w:val="both"/>
            </w:pPr>
            <w:r>
              <w:t>Π</w:t>
            </w:r>
            <w:r w:rsidRPr="006D58C4">
              <w:t>αραβολικού τύπου και φέρει τηλεσκοπικούς αποσβεστήρες και αντιστρεπτικές δοκούς. Το όχημα εξοπλίζεται με σύστημα αερανάρτησης τουλάχιστον στους δύο (2) πίσω άξονες ώστε να εξασφαλίζονται καλά χαρακτηριστικά στρέψεων και να μειώνονται οι πλευρικές κλίσεις στις στροφές.</w:t>
            </w:r>
          </w:p>
        </w:tc>
        <w:tc>
          <w:tcPr>
            <w:tcW w:w="902" w:type="pct"/>
            <w:vAlign w:val="center"/>
          </w:tcPr>
          <w:p w14:paraId="2307DC27" w14:textId="77777777" w:rsidR="00132225" w:rsidRPr="005D49E8" w:rsidRDefault="00132225" w:rsidP="00DE7632">
            <w:pPr>
              <w:jc w:val="center"/>
            </w:pPr>
            <w:r w:rsidRPr="005D49E8">
              <w:t>ΝΑΙ</w:t>
            </w:r>
          </w:p>
        </w:tc>
        <w:tc>
          <w:tcPr>
            <w:tcW w:w="647" w:type="pct"/>
          </w:tcPr>
          <w:p w14:paraId="7F9597A2" w14:textId="77777777" w:rsidR="00132225" w:rsidRDefault="00132225" w:rsidP="00DE7632">
            <w:pPr>
              <w:jc w:val="both"/>
            </w:pPr>
          </w:p>
        </w:tc>
        <w:tc>
          <w:tcPr>
            <w:tcW w:w="744" w:type="pct"/>
          </w:tcPr>
          <w:p w14:paraId="28E72F65" w14:textId="77777777" w:rsidR="00132225" w:rsidRDefault="00132225" w:rsidP="00DE7632">
            <w:pPr>
              <w:jc w:val="both"/>
            </w:pPr>
          </w:p>
        </w:tc>
      </w:tr>
      <w:tr w:rsidR="00132225" w14:paraId="7CAF9738" w14:textId="77777777" w:rsidTr="009C0D5F">
        <w:tc>
          <w:tcPr>
            <w:tcW w:w="689" w:type="pct"/>
          </w:tcPr>
          <w:p w14:paraId="72DD2046" w14:textId="77777777" w:rsidR="00132225" w:rsidRPr="00B926E6" w:rsidRDefault="00132225" w:rsidP="00DE7632">
            <w:pPr>
              <w:jc w:val="both"/>
              <w:rPr>
                <w:b/>
              </w:rPr>
            </w:pPr>
            <w:r>
              <w:rPr>
                <w:b/>
              </w:rPr>
              <w:t>4.2.11</w:t>
            </w:r>
          </w:p>
        </w:tc>
        <w:tc>
          <w:tcPr>
            <w:tcW w:w="2017" w:type="pct"/>
          </w:tcPr>
          <w:p w14:paraId="282C03DC" w14:textId="77777777" w:rsidR="00132225" w:rsidRPr="00B926E6" w:rsidRDefault="00132225" w:rsidP="00DE7632">
            <w:pPr>
              <w:jc w:val="both"/>
              <w:rPr>
                <w:b/>
              </w:rPr>
            </w:pPr>
            <w:r w:rsidRPr="00B926E6">
              <w:rPr>
                <w:b/>
              </w:rPr>
              <w:t>Ηλεκτρικό σύστημα</w:t>
            </w:r>
          </w:p>
        </w:tc>
        <w:tc>
          <w:tcPr>
            <w:tcW w:w="902" w:type="pct"/>
            <w:vAlign w:val="center"/>
          </w:tcPr>
          <w:p w14:paraId="3B9CCE16" w14:textId="77777777" w:rsidR="00132225" w:rsidRDefault="00132225" w:rsidP="00DE7632">
            <w:pPr>
              <w:jc w:val="center"/>
            </w:pPr>
          </w:p>
        </w:tc>
        <w:tc>
          <w:tcPr>
            <w:tcW w:w="647" w:type="pct"/>
          </w:tcPr>
          <w:p w14:paraId="099B008E" w14:textId="77777777" w:rsidR="00132225" w:rsidRDefault="00132225" w:rsidP="00DE7632">
            <w:pPr>
              <w:jc w:val="both"/>
            </w:pPr>
          </w:p>
        </w:tc>
        <w:tc>
          <w:tcPr>
            <w:tcW w:w="744" w:type="pct"/>
          </w:tcPr>
          <w:p w14:paraId="1A7103E8" w14:textId="77777777" w:rsidR="00132225" w:rsidRDefault="00132225" w:rsidP="00DE7632">
            <w:pPr>
              <w:jc w:val="both"/>
            </w:pPr>
          </w:p>
        </w:tc>
      </w:tr>
      <w:tr w:rsidR="00132225" w14:paraId="1CD5AEA6" w14:textId="77777777" w:rsidTr="009C0D5F">
        <w:tc>
          <w:tcPr>
            <w:tcW w:w="689" w:type="pct"/>
          </w:tcPr>
          <w:p w14:paraId="77494B88" w14:textId="77777777" w:rsidR="00132225" w:rsidRDefault="00132225" w:rsidP="00DE7632">
            <w:pPr>
              <w:jc w:val="both"/>
            </w:pPr>
            <w:r w:rsidRPr="006578CB">
              <w:t>4.2.11.1</w:t>
            </w:r>
          </w:p>
        </w:tc>
        <w:tc>
          <w:tcPr>
            <w:tcW w:w="2017" w:type="pct"/>
          </w:tcPr>
          <w:p w14:paraId="51E39AEA" w14:textId="77777777" w:rsidR="00132225" w:rsidRDefault="00132225" w:rsidP="00DE7632">
            <w:pPr>
              <w:jc w:val="both"/>
            </w:pPr>
            <w:r w:rsidRPr="006578CB">
              <w:t xml:space="preserve">Το ηλεκτρικό σύστημα είναι κατασκευασμένο σύμφωνα με τις απαιτήσεις των Κεφαλαίων 9.2 και 9.7 του Παραρτήματος Β της ADR, για τα οχήματα χαρακτηρισμού FL. </w:t>
            </w:r>
          </w:p>
          <w:p w14:paraId="23BADC40" w14:textId="77777777" w:rsidR="00132225" w:rsidRDefault="00132225" w:rsidP="00DE7632">
            <w:pPr>
              <w:jc w:val="both"/>
            </w:pPr>
            <w:r>
              <w:t xml:space="preserve">Στην Τεχνική Προσφορά δηλώνονται τα κύρια στοιχεία του ηλεκτρικού συστήματος </w:t>
            </w:r>
          </w:p>
          <w:p w14:paraId="52A0438A" w14:textId="77777777" w:rsidR="00132225" w:rsidRDefault="00132225" w:rsidP="00DE7632">
            <w:pPr>
              <w:jc w:val="both"/>
            </w:pPr>
            <w:r>
              <w:t>Το ηλεκτρικό σύστημα διαθέτει:</w:t>
            </w:r>
          </w:p>
        </w:tc>
        <w:tc>
          <w:tcPr>
            <w:tcW w:w="902" w:type="pct"/>
            <w:vAlign w:val="center"/>
          </w:tcPr>
          <w:p w14:paraId="694BD920" w14:textId="77777777" w:rsidR="00132225" w:rsidRDefault="00132225" w:rsidP="00DE7632">
            <w:pPr>
              <w:jc w:val="center"/>
            </w:pPr>
            <w:r w:rsidRPr="005D49E8">
              <w:t>ΝΑΙ</w:t>
            </w:r>
          </w:p>
        </w:tc>
        <w:tc>
          <w:tcPr>
            <w:tcW w:w="647" w:type="pct"/>
          </w:tcPr>
          <w:p w14:paraId="1DD59238" w14:textId="77777777" w:rsidR="00132225" w:rsidRDefault="00132225" w:rsidP="00DE7632">
            <w:pPr>
              <w:jc w:val="both"/>
            </w:pPr>
          </w:p>
        </w:tc>
        <w:tc>
          <w:tcPr>
            <w:tcW w:w="744" w:type="pct"/>
          </w:tcPr>
          <w:p w14:paraId="25572FE8" w14:textId="77777777" w:rsidR="00132225" w:rsidRDefault="00132225" w:rsidP="00DE7632">
            <w:pPr>
              <w:jc w:val="both"/>
            </w:pPr>
          </w:p>
        </w:tc>
      </w:tr>
      <w:tr w:rsidR="00132225" w14:paraId="7808BF2C" w14:textId="77777777" w:rsidTr="009C0D5F">
        <w:tc>
          <w:tcPr>
            <w:tcW w:w="689" w:type="pct"/>
          </w:tcPr>
          <w:p w14:paraId="4C99E833" w14:textId="77777777" w:rsidR="00132225" w:rsidRDefault="00132225" w:rsidP="00DE7632">
            <w:pPr>
              <w:jc w:val="both"/>
            </w:pPr>
            <w:r w:rsidRPr="006578CB">
              <w:t>4.2.11.2</w:t>
            </w:r>
          </w:p>
        </w:tc>
        <w:tc>
          <w:tcPr>
            <w:tcW w:w="2017" w:type="pct"/>
          </w:tcPr>
          <w:p w14:paraId="476DDAD2" w14:textId="77777777" w:rsidR="00132225" w:rsidRDefault="00132225" w:rsidP="00DE7632">
            <w:pPr>
              <w:jc w:val="both"/>
            </w:pPr>
            <w:r w:rsidRPr="00CC1505">
              <w:t>Δύο (2) συσσωρευτές 12 ή 24 VDC, κατάλληλης χωρητικότητας και καταλλήλου εντάσεως εναλλάκτη. Οι συσσωρευτές έχουν αντιπαρασιτική διάταξη με γειωμένο τον αρνητικό πόλο, είναι τοποθετημένοι σε κατάλληλη και ασφαλή υποδοχή. Κατατίθεται δήλωση του προμηθευτή ότι, ο συσσωρευτής και ο εναλλάκτης είναι κατάλληλοι και μπορούν να ανταποκριθούν στις αυξημένες καταναλώσεις του οχήματος σε ηλεκτρικό ρεύμα. Τα τεχνικά χαρακτηριστικά των συσσωρευτών περιλαμβάνουν ονομαστική τάση, ονομαστική χωρητικότητα και ένταση ρεύματος σε χαμηλές θερμοκρασίες, σύμφωνα με το ΕΝ 50342-1 ή ισοδύναμο.</w:t>
            </w:r>
          </w:p>
        </w:tc>
        <w:tc>
          <w:tcPr>
            <w:tcW w:w="902" w:type="pct"/>
            <w:vAlign w:val="center"/>
          </w:tcPr>
          <w:p w14:paraId="5C709283" w14:textId="77777777" w:rsidR="00132225" w:rsidRDefault="00132225" w:rsidP="00DE7632">
            <w:pPr>
              <w:jc w:val="center"/>
            </w:pPr>
            <w:r w:rsidRPr="005D49E8">
              <w:t>ΝΑΙ</w:t>
            </w:r>
          </w:p>
        </w:tc>
        <w:tc>
          <w:tcPr>
            <w:tcW w:w="647" w:type="pct"/>
          </w:tcPr>
          <w:p w14:paraId="65B19ED4" w14:textId="77777777" w:rsidR="00132225" w:rsidRDefault="00132225" w:rsidP="00DE7632">
            <w:pPr>
              <w:jc w:val="both"/>
            </w:pPr>
          </w:p>
        </w:tc>
        <w:tc>
          <w:tcPr>
            <w:tcW w:w="744" w:type="pct"/>
          </w:tcPr>
          <w:p w14:paraId="6A2712CA" w14:textId="77777777" w:rsidR="00132225" w:rsidRDefault="00132225" w:rsidP="00DE7632">
            <w:pPr>
              <w:jc w:val="both"/>
            </w:pPr>
          </w:p>
        </w:tc>
      </w:tr>
      <w:tr w:rsidR="00132225" w14:paraId="68989FDE" w14:textId="77777777" w:rsidTr="009C0D5F">
        <w:tc>
          <w:tcPr>
            <w:tcW w:w="689" w:type="pct"/>
          </w:tcPr>
          <w:p w14:paraId="029AFB7E" w14:textId="77777777" w:rsidR="00132225" w:rsidRDefault="00132225" w:rsidP="00DE7632">
            <w:pPr>
              <w:jc w:val="both"/>
            </w:pPr>
            <w:r w:rsidRPr="006578CB">
              <w:t>4.2.11.3</w:t>
            </w:r>
          </w:p>
        </w:tc>
        <w:tc>
          <w:tcPr>
            <w:tcW w:w="2017" w:type="pct"/>
          </w:tcPr>
          <w:p w14:paraId="0EAEB1AC" w14:textId="77777777" w:rsidR="00132225" w:rsidRPr="00383ED7" w:rsidRDefault="00132225" w:rsidP="00DE7632">
            <w:pPr>
              <w:jc w:val="both"/>
            </w:pPr>
            <w:r w:rsidRPr="00E73BB5">
              <w:t xml:space="preserve">Εναλλάκτη ρεύματος ο οποίος παρέχει ρεύμα σε όλα τα ηλεκτρικά στοιχεία κατανάλωσης, φορτίζει τους συσσωρευτές, παρέχει σταθερή τάση υπό όλες τις συνθήκες φορτίων και στροφών κινητήρα και έχει στιβαρή σχεδίαση, ανθεκτική σε εξωτερικές καταπονήσεις (ταλαντώσεις, υψηλές θερμοκρασίες περιβάλλοντος, μεταβολές θερμοκρασίας, σκόνη, υγρασία κ.α.) με ελαχιστοποιημένο βάρος, διαστάσεις και θόρυβο λειτουργίας. Τα τεχνικά χαρακτηριστικά του εναλλάκτη ρεύματος περιλαμβάνουν τάση και μέγιστη ένταση ρεύματος.    </w:t>
            </w:r>
          </w:p>
        </w:tc>
        <w:tc>
          <w:tcPr>
            <w:tcW w:w="902" w:type="pct"/>
            <w:vAlign w:val="center"/>
          </w:tcPr>
          <w:p w14:paraId="5EE2BCFF" w14:textId="77777777" w:rsidR="00132225" w:rsidRDefault="00132225" w:rsidP="00DE7632">
            <w:pPr>
              <w:jc w:val="center"/>
            </w:pPr>
            <w:r w:rsidRPr="005D49E8">
              <w:t>ΝΑΙ</w:t>
            </w:r>
          </w:p>
        </w:tc>
        <w:tc>
          <w:tcPr>
            <w:tcW w:w="647" w:type="pct"/>
          </w:tcPr>
          <w:p w14:paraId="3B79653E" w14:textId="77777777" w:rsidR="00132225" w:rsidRDefault="00132225" w:rsidP="00DE7632">
            <w:pPr>
              <w:jc w:val="both"/>
            </w:pPr>
          </w:p>
        </w:tc>
        <w:tc>
          <w:tcPr>
            <w:tcW w:w="744" w:type="pct"/>
          </w:tcPr>
          <w:p w14:paraId="3B2DD6DD" w14:textId="77777777" w:rsidR="00132225" w:rsidRDefault="00132225" w:rsidP="00DE7632">
            <w:pPr>
              <w:jc w:val="both"/>
            </w:pPr>
          </w:p>
        </w:tc>
      </w:tr>
      <w:tr w:rsidR="00132225" w14:paraId="4A49A33D" w14:textId="77777777" w:rsidTr="009C0D5F">
        <w:tc>
          <w:tcPr>
            <w:tcW w:w="689" w:type="pct"/>
          </w:tcPr>
          <w:p w14:paraId="423A01B5" w14:textId="77777777" w:rsidR="00132225" w:rsidRDefault="00132225" w:rsidP="00DE7632">
            <w:pPr>
              <w:jc w:val="both"/>
            </w:pPr>
            <w:r w:rsidRPr="006578CB">
              <w:t>4.2.11.4</w:t>
            </w:r>
          </w:p>
        </w:tc>
        <w:tc>
          <w:tcPr>
            <w:tcW w:w="2017" w:type="pct"/>
          </w:tcPr>
          <w:p w14:paraId="46605279" w14:textId="77777777" w:rsidR="00132225" w:rsidRPr="00383ED7" w:rsidRDefault="00132225" w:rsidP="00DE7632">
            <w:pPr>
              <w:jc w:val="both"/>
            </w:pPr>
            <w:r w:rsidRPr="00E73BB5">
              <w:t xml:space="preserve">Ηλεκτρικό εκκινητήρα (μίζα) αναλόγου ισχύος, ηλεκτρικό πίνακα με ασφάλειες και </w:t>
            </w:r>
            <w:r w:rsidRPr="00E73BB5">
              <w:lastRenderedPageBreak/>
              <w:t xml:space="preserve">κεντρικό διακόπτη παροχής ρεύματος, τοποθετημένο σε κατάλληλη θέση του οχήματος στο χώρο του οδηγού, με ευδιάκριτη σήμανση. Όλες οι καλωδιώσεις είναι σύμφωνα με τους ισχύοντες Ελληνικούς και Κοινοτικούς κανονισμούς ασφαλείας (ADR), τοποθετημένες με τέτοιο τρόπο ώστε να προστατεύονται έναντι σύγκρουσης, γδαρσίματος και προστριβής κατά τη διάρκεια της κανονικής λειτουργίας του οχήματος.    </w:t>
            </w:r>
          </w:p>
        </w:tc>
        <w:tc>
          <w:tcPr>
            <w:tcW w:w="902" w:type="pct"/>
            <w:vAlign w:val="center"/>
          </w:tcPr>
          <w:p w14:paraId="7848BE00" w14:textId="77777777" w:rsidR="00132225" w:rsidRDefault="00132225" w:rsidP="00DE7632">
            <w:pPr>
              <w:jc w:val="center"/>
            </w:pPr>
            <w:r w:rsidRPr="005D49E8">
              <w:lastRenderedPageBreak/>
              <w:t>ΝΑΙ</w:t>
            </w:r>
          </w:p>
        </w:tc>
        <w:tc>
          <w:tcPr>
            <w:tcW w:w="647" w:type="pct"/>
          </w:tcPr>
          <w:p w14:paraId="19AE023C" w14:textId="77777777" w:rsidR="00132225" w:rsidRDefault="00132225" w:rsidP="00DE7632">
            <w:pPr>
              <w:jc w:val="both"/>
            </w:pPr>
          </w:p>
        </w:tc>
        <w:tc>
          <w:tcPr>
            <w:tcW w:w="744" w:type="pct"/>
          </w:tcPr>
          <w:p w14:paraId="43987191" w14:textId="77777777" w:rsidR="00132225" w:rsidRDefault="00132225" w:rsidP="00DE7632">
            <w:pPr>
              <w:jc w:val="both"/>
            </w:pPr>
          </w:p>
        </w:tc>
      </w:tr>
      <w:tr w:rsidR="00132225" w14:paraId="68B6116E" w14:textId="77777777" w:rsidTr="009C0D5F">
        <w:tc>
          <w:tcPr>
            <w:tcW w:w="689" w:type="pct"/>
          </w:tcPr>
          <w:p w14:paraId="060833A8" w14:textId="77777777" w:rsidR="00132225" w:rsidRPr="00B926E6" w:rsidRDefault="00132225" w:rsidP="00DE7632">
            <w:pPr>
              <w:jc w:val="both"/>
              <w:rPr>
                <w:b/>
              </w:rPr>
            </w:pPr>
            <w:r>
              <w:rPr>
                <w:b/>
              </w:rPr>
              <w:t>4.2.12</w:t>
            </w:r>
          </w:p>
        </w:tc>
        <w:tc>
          <w:tcPr>
            <w:tcW w:w="2017" w:type="pct"/>
          </w:tcPr>
          <w:p w14:paraId="03B25501" w14:textId="77777777" w:rsidR="00132225" w:rsidRPr="00B926E6" w:rsidRDefault="00132225" w:rsidP="00DE7632">
            <w:pPr>
              <w:jc w:val="both"/>
              <w:rPr>
                <w:b/>
              </w:rPr>
            </w:pPr>
            <w:r w:rsidRPr="00B926E6">
              <w:rPr>
                <w:b/>
              </w:rPr>
              <w:t>Φωτισμός και σήμανση</w:t>
            </w:r>
          </w:p>
        </w:tc>
        <w:tc>
          <w:tcPr>
            <w:tcW w:w="902" w:type="pct"/>
            <w:vAlign w:val="center"/>
          </w:tcPr>
          <w:p w14:paraId="6B73B7D7" w14:textId="5D278F2F" w:rsidR="00132225" w:rsidRDefault="00132225" w:rsidP="00DE7632">
            <w:pPr>
              <w:jc w:val="center"/>
            </w:pPr>
          </w:p>
        </w:tc>
        <w:tc>
          <w:tcPr>
            <w:tcW w:w="647" w:type="pct"/>
          </w:tcPr>
          <w:p w14:paraId="5160A0F3" w14:textId="77777777" w:rsidR="00132225" w:rsidRDefault="00132225" w:rsidP="00DE7632">
            <w:pPr>
              <w:jc w:val="both"/>
            </w:pPr>
          </w:p>
        </w:tc>
        <w:tc>
          <w:tcPr>
            <w:tcW w:w="744" w:type="pct"/>
          </w:tcPr>
          <w:p w14:paraId="030B6F36" w14:textId="77777777" w:rsidR="00132225" w:rsidRDefault="00132225" w:rsidP="00DE7632">
            <w:pPr>
              <w:jc w:val="both"/>
            </w:pPr>
          </w:p>
        </w:tc>
      </w:tr>
      <w:tr w:rsidR="00132225" w14:paraId="52B9C4A3" w14:textId="77777777" w:rsidTr="009C0D5F">
        <w:tc>
          <w:tcPr>
            <w:tcW w:w="689" w:type="pct"/>
          </w:tcPr>
          <w:p w14:paraId="2BC78640" w14:textId="77777777" w:rsidR="00132225" w:rsidRDefault="00132225" w:rsidP="00DE7632">
            <w:pPr>
              <w:jc w:val="both"/>
            </w:pPr>
            <w:r w:rsidRPr="00B96BC0">
              <w:t>4.2.12.1</w:t>
            </w:r>
          </w:p>
        </w:tc>
        <w:tc>
          <w:tcPr>
            <w:tcW w:w="2017" w:type="pct"/>
          </w:tcPr>
          <w:p w14:paraId="20761533" w14:textId="77777777" w:rsidR="00132225" w:rsidRPr="00383ED7" w:rsidRDefault="00132225" w:rsidP="00DE7632">
            <w:pPr>
              <w:ind w:hanging="3"/>
              <w:jc w:val="both"/>
            </w:pPr>
            <w:r w:rsidRPr="00CC1505">
              <w:t>Εξωτερικός φωτισμός: Περιλαμβάνονται όλα τα φώτα του οχήματος και συγκεκριμένα: φώτα πορείας, φώτα ημέρας, φώτα ομίχλης μπρός-πίσω, φώτα διασταύρωσης, θέσης, τροχοπέδησης, δεικτών κατεύθυνσης, έκτακτης ανάγκης, πινακίδας αριθμού κυκλοφορίας, όγκου οχήματος (6 στο σύνολο, 2 μπροστά επάνω, 2 πίσω επάνω και 2 πίσω κάτω) καθώς και περιμετρικής σήμανσης και αντανακλαστήρες, που προβλέπονται στον Κώδικα Οδικής Κυκλοφορίας (ΚΟΚ) για οχήματα που μεταφέρουν υγρά καύσιμα και τις σχετικές κανονιστικές πράξεις του Παραρτήματος IΙ του Κανονισμού 2018/858 ΕΚ., καθώς και φώτα ομίχλης εμπρός-πίσω και φώτα οπισθοπορείας, που λειτουργούν αυτόματα κατά την τοποθέτηση της ταχύτητας οπισθοδρόμησης.</w:t>
            </w:r>
          </w:p>
        </w:tc>
        <w:tc>
          <w:tcPr>
            <w:tcW w:w="902" w:type="pct"/>
            <w:vAlign w:val="center"/>
          </w:tcPr>
          <w:p w14:paraId="6D181819" w14:textId="77777777" w:rsidR="00132225" w:rsidRDefault="00132225" w:rsidP="00DE7632">
            <w:pPr>
              <w:jc w:val="center"/>
            </w:pPr>
            <w:r w:rsidRPr="005D49E8">
              <w:t>ΝΑΙ</w:t>
            </w:r>
          </w:p>
        </w:tc>
        <w:tc>
          <w:tcPr>
            <w:tcW w:w="647" w:type="pct"/>
          </w:tcPr>
          <w:p w14:paraId="5061575D" w14:textId="77777777" w:rsidR="00132225" w:rsidRDefault="00132225" w:rsidP="00DE7632">
            <w:pPr>
              <w:jc w:val="both"/>
            </w:pPr>
          </w:p>
        </w:tc>
        <w:tc>
          <w:tcPr>
            <w:tcW w:w="744" w:type="pct"/>
          </w:tcPr>
          <w:p w14:paraId="4161745C" w14:textId="77777777" w:rsidR="00132225" w:rsidRDefault="00132225" w:rsidP="00DE7632">
            <w:pPr>
              <w:jc w:val="both"/>
            </w:pPr>
          </w:p>
        </w:tc>
      </w:tr>
      <w:tr w:rsidR="00132225" w14:paraId="47D6A862" w14:textId="77777777" w:rsidTr="009C0D5F">
        <w:tc>
          <w:tcPr>
            <w:tcW w:w="689" w:type="pct"/>
          </w:tcPr>
          <w:p w14:paraId="3BB98B8A" w14:textId="77777777" w:rsidR="00132225" w:rsidRDefault="00132225" w:rsidP="00DE7632">
            <w:pPr>
              <w:jc w:val="both"/>
            </w:pPr>
            <w:r w:rsidRPr="00B96BC0">
              <w:t>4.2.12.2</w:t>
            </w:r>
          </w:p>
        </w:tc>
        <w:tc>
          <w:tcPr>
            <w:tcW w:w="2017" w:type="pct"/>
          </w:tcPr>
          <w:p w14:paraId="582AFD4E" w14:textId="77777777" w:rsidR="00132225" w:rsidRDefault="00132225" w:rsidP="00DE7632">
            <w:pPr>
              <w:jc w:val="both"/>
            </w:pPr>
            <w:r w:rsidRPr="00B96BC0">
              <w:t xml:space="preserve">Εσωτερικός φωτισμός: Στον θάλαμο οδηγού του οχήματος υπάρχει ένα (1) τουλάχιστον φωτιστικό.   </w:t>
            </w:r>
          </w:p>
        </w:tc>
        <w:tc>
          <w:tcPr>
            <w:tcW w:w="902" w:type="pct"/>
            <w:vAlign w:val="center"/>
          </w:tcPr>
          <w:p w14:paraId="044480D1" w14:textId="77777777" w:rsidR="00132225" w:rsidRDefault="00132225" w:rsidP="00DE7632">
            <w:pPr>
              <w:jc w:val="center"/>
            </w:pPr>
            <w:r w:rsidRPr="005D49E8">
              <w:t>ΝΑΙ</w:t>
            </w:r>
          </w:p>
        </w:tc>
        <w:tc>
          <w:tcPr>
            <w:tcW w:w="647" w:type="pct"/>
          </w:tcPr>
          <w:p w14:paraId="530E7F7B" w14:textId="77777777" w:rsidR="00132225" w:rsidRDefault="00132225" w:rsidP="00DE7632">
            <w:pPr>
              <w:jc w:val="both"/>
            </w:pPr>
          </w:p>
        </w:tc>
        <w:tc>
          <w:tcPr>
            <w:tcW w:w="744" w:type="pct"/>
          </w:tcPr>
          <w:p w14:paraId="6E3D7C4E" w14:textId="77777777" w:rsidR="00132225" w:rsidRDefault="00132225" w:rsidP="00DE7632">
            <w:pPr>
              <w:jc w:val="both"/>
            </w:pPr>
          </w:p>
        </w:tc>
      </w:tr>
      <w:tr w:rsidR="00132225" w14:paraId="50AC2DFD" w14:textId="77777777" w:rsidTr="009C0D5F">
        <w:tc>
          <w:tcPr>
            <w:tcW w:w="689" w:type="pct"/>
          </w:tcPr>
          <w:p w14:paraId="11068EBF" w14:textId="77777777" w:rsidR="00132225" w:rsidRDefault="00132225" w:rsidP="00DE7632">
            <w:pPr>
              <w:jc w:val="both"/>
            </w:pPr>
            <w:r w:rsidRPr="00372AFA">
              <w:t>4.2.12.3</w:t>
            </w:r>
          </w:p>
        </w:tc>
        <w:tc>
          <w:tcPr>
            <w:tcW w:w="2017" w:type="pct"/>
          </w:tcPr>
          <w:p w14:paraId="439EF261" w14:textId="77777777" w:rsidR="00132225" w:rsidRPr="00383ED7" w:rsidRDefault="00132225" w:rsidP="00DE7632">
            <w:pPr>
              <w:jc w:val="both"/>
            </w:pPr>
            <w:r w:rsidRPr="00EC5F56">
              <w:t xml:space="preserve">Φωτεινή σήμανση με δυο (2) όμοιους φανούς τεχνολογίας «LED», σταθερά τοποθετημένους ένας στην οροφή της καμπίνας και ένας στο πίσω μέρος της δεξαμενής. Ο κάθε φανός φέρει λυχνία LED και εκπέμπει περιμετρικά έντονη λάμψη φωτός, χρώματος πορτοκαλί τουλάχιστον 12J σε τόξο 360ο. Ο φανός έχει δυνατότητα εκπομπής τριών (3) τουλάχιστον διαφορετικών τρόπων αναλαμπών (μοτίβα) με αριθμό επαναλήψεων μεγαλύτερο από 70 αναλαμπές ανά λεπτό. Λειτουργεί με συνεχές ρεύμα τάσεως 12VDC ή 24VDC.  Το συνολικό ύψος  &lt; 20 cm και το βάρος ≤ 1kg. Η όλη κατασκευή του φανού καλύπτεται στεγανά με μονοκόμματο κάλυμμα από πλαστικό υλικό μεγάλης αντοχής polycarbonate χρώματος πορτοκαλί, που δε </w:t>
            </w:r>
            <w:r w:rsidRPr="00EC5F56">
              <w:lastRenderedPageBreak/>
              <w:t>ξεθωριάζει από την επίδραση των ηλιακών ακτινών, για τουλάχιστον πέντε (5) χρόνια.</w:t>
            </w:r>
          </w:p>
        </w:tc>
        <w:tc>
          <w:tcPr>
            <w:tcW w:w="902" w:type="pct"/>
            <w:vAlign w:val="center"/>
          </w:tcPr>
          <w:p w14:paraId="43C54788" w14:textId="77777777" w:rsidR="00132225" w:rsidRDefault="00132225" w:rsidP="00DE7632">
            <w:pPr>
              <w:jc w:val="center"/>
            </w:pPr>
            <w:r w:rsidRPr="005D49E8">
              <w:lastRenderedPageBreak/>
              <w:t>ΝΑΙ</w:t>
            </w:r>
          </w:p>
        </w:tc>
        <w:tc>
          <w:tcPr>
            <w:tcW w:w="647" w:type="pct"/>
          </w:tcPr>
          <w:p w14:paraId="02561383" w14:textId="77777777" w:rsidR="00132225" w:rsidRDefault="00132225" w:rsidP="00DE7632">
            <w:pPr>
              <w:jc w:val="both"/>
            </w:pPr>
          </w:p>
        </w:tc>
        <w:tc>
          <w:tcPr>
            <w:tcW w:w="744" w:type="pct"/>
          </w:tcPr>
          <w:p w14:paraId="3B3739AB" w14:textId="77777777" w:rsidR="00132225" w:rsidRDefault="00132225" w:rsidP="00DE7632">
            <w:pPr>
              <w:jc w:val="both"/>
            </w:pPr>
          </w:p>
        </w:tc>
      </w:tr>
      <w:tr w:rsidR="00132225" w14:paraId="767A48BD" w14:textId="77777777" w:rsidTr="009C0D5F">
        <w:tc>
          <w:tcPr>
            <w:tcW w:w="689" w:type="pct"/>
          </w:tcPr>
          <w:p w14:paraId="786D1DB8" w14:textId="77777777" w:rsidR="00132225" w:rsidRDefault="00132225" w:rsidP="00DE7632">
            <w:pPr>
              <w:jc w:val="both"/>
            </w:pPr>
            <w:r w:rsidRPr="00372AFA">
              <w:t>4.2.12.4</w:t>
            </w:r>
          </w:p>
        </w:tc>
        <w:tc>
          <w:tcPr>
            <w:tcW w:w="2017" w:type="pct"/>
          </w:tcPr>
          <w:p w14:paraId="0D1A21BE" w14:textId="77777777" w:rsidR="00132225" w:rsidRPr="00383ED7" w:rsidRDefault="00132225" w:rsidP="00DE7632">
            <w:pPr>
              <w:jc w:val="both"/>
            </w:pPr>
            <w:r w:rsidRPr="00EC5F56">
              <w:t>Φωτεινή επισήμανση: Το όχημα θα φέρει αντανακλαστική αυτοκόλλητη ταινία περιμετρικά του οχήματος και της υπερκατασκευής.</w:t>
            </w:r>
          </w:p>
        </w:tc>
        <w:tc>
          <w:tcPr>
            <w:tcW w:w="902" w:type="pct"/>
            <w:vAlign w:val="center"/>
          </w:tcPr>
          <w:p w14:paraId="3E8D4047" w14:textId="77777777" w:rsidR="00132225" w:rsidRDefault="00132225" w:rsidP="00DE7632">
            <w:pPr>
              <w:jc w:val="center"/>
            </w:pPr>
            <w:r w:rsidRPr="005D49E8">
              <w:t>ΝΑΙ</w:t>
            </w:r>
          </w:p>
        </w:tc>
        <w:tc>
          <w:tcPr>
            <w:tcW w:w="647" w:type="pct"/>
          </w:tcPr>
          <w:p w14:paraId="4BE7BDDB" w14:textId="77777777" w:rsidR="00132225" w:rsidRDefault="00132225" w:rsidP="00DE7632">
            <w:pPr>
              <w:jc w:val="both"/>
            </w:pPr>
          </w:p>
        </w:tc>
        <w:tc>
          <w:tcPr>
            <w:tcW w:w="744" w:type="pct"/>
          </w:tcPr>
          <w:p w14:paraId="146B6123" w14:textId="77777777" w:rsidR="00132225" w:rsidRDefault="00132225" w:rsidP="00DE7632">
            <w:pPr>
              <w:jc w:val="both"/>
            </w:pPr>
          </w:p>
        </w:tc>
      </w:tr>
      <w:tr w:rsidR="00132225" w14:paraId="7C4DC51B" w14:textId="77777777" w:rsidTr="009C0D5F">
        <w:tc>
          <w:tcPr>
            <w:tcW w:w="689" w:type="pct"/>
          </w:tcPr>
          <w:p w14:paraId="4C45705F" w14:textId="77777777" w:rsidR="00132225" w:rsidRPr="00137C31" w:rsidRDefault="00132225" w:rsidP="00DE7632">
            <w:pPr>
              <w:jc w:val="both"/>
              <w:rPr>
                <w:b/>
              </w:rPr>
            </w:pPr>
            <w:r>
              <w:rPr>
                <w:b/>
              </w:rPr>
              <w:t>4.2.13</w:t>
            </w:r>
          </w:p>
        </w:tc>
        <w:tc>
          <w:tcPr>
            <w:tcW w:w="2017" w:type="pct"/>
          </w:tcPr>
          <w:p w14:paraId="1EF4D424" w14:textId="77777777" w:rsidR="00132225" w:rsidRDefault="00132225" w:rsidP="00DE7632">
            <w:pPr>
              <w:jc w:val="both"/>
              <w:rPr>
                <w:b/>
              </w:rPr>
            </w:pPr>
            <w:r w:rsidRPr="00137C31">
              <w:rPr>
                <w:b/>
              </w:rPr>
              <w:t>Όργανα ελέγχου – εξοπλισμός</w:t>
            </w:r>
          </w:p>
          <w:p w14:paraId="317B2493" w14:textId="77777777" w:rsidR="00132225" w:rsidRPr="00311CF0" w:rsidRDefault="00132225" w:rsidP="00DE7632">
            <w:pPr>
              <w:jc w:val="both"/>
            </w:pPr>
            <w:r w:rsidRPr="00311CF0">
              <w:t>Στη Τεχνική Προσφορά δηλώνεται κατάλογος όλων των οργάνων/ δεικτών και του εξοπλισμού του οχήματος</w:t>
            </w:r>
            <w:r>
              <w:t>.</w:t>
            </w:r>
          </w:p>
        </w:tc>
        <w:tc>
          <w:tcPr>
            <w:tcW w:w="902" w:type="pct"/>
            <w:vAlign w:val="center"/>
          </w:tcPr>
          <w:p w14:paraId="5C36D76B" w14:textId="77777777" w:rsidR="00132225" w:rsidRDefault="00132225" w:rsidP="00DE7632">
            <w:pPr>
              <w:jc w:val="center"/>
            </w:pPr>
            <w:r w:rsidRPr="005D49E8">
              <w:t>ΝΑΙ</w:t>
            </w:r>
          </w:p>
        </w:tc>
        <w:tc>
          <w:tcPr>
            <w:tcW w:w="647" w:type="pct"/>
          </w:tcPr>
          <w:p w14:paraId="3EF310AB" w14:textId="77777777" w:rsidR="00132225" w:rsidRDefault="00132225" w:rsidP="00DE7632">
            <w:pPr>
              <w:jc w:val="both"/>
            </w:pPr>
          </w:p>
        </w:tc>
        <w:tc>
          <w:tcPr>
            <w:tcW w:w="744" w:type="pct"/>
          </w:tcPr>
          <w:p w14:paraId="0DD34013" w14:textId="77777777" w:rsidR="00132225" w:rsidRDefault="00132225" w:rsidP="00DE7632">
            <w:pPr>
              <w:jc w:val="both"/>
            </w:pPr>
          </w:p>
        </w:tc>
      </w:tr>
      <w:tr w:rsidR="00132225" w14:paraId="63A3D61A" w14:textId="77777777" w:rsidTr="009C0D5F">
        <w:tc>
          <w:tcPr>
            <w:tcW w:w="689" w:type="pct"/>
          </w:tcPr>
          <w:p w14:paraId="4E8FA374" w14:textId="77777777" w:rsidR="00132225" w:rsidRDefault="00132225" w:rsidP="00DE7632">
            <w:pPr>
              <w:jc w:val="both"/>
            </w:pPr>
            <w:r>
              <w:t>4.2.13.1</w:t>
            </w:r>
          </w:p>
        </w:tc>
        <w:tc>
          <w:tcPr>
            <w:tcW w:w="2017" w:type="pct"/>
          </w:tcPr>
          <w:p w14:paraId="777E82B6" w14:textId="77777777" w:rsidR="00132225" w:rsidRPr="001C6ADB" w:rsidRDefault="00132225" w:rsidP="00DE7632">
            <w:pPr>
              <w:jc w:val="both"/>
            </w:pPr>
            <w:r w:rsidRPr="00311CF0">
              <w:t>Το όχημα είναι εφοδιασμένο με όλα τα απαραίτητα όργανα και δείκτες παρακολούθησης, που εξασφαλίζουν την ομαλή και ασφαλή λειτουργία του κινητήρα και γενικά του οχήματος, σύμφωνα με τις κανονιστικές πράξεις του Παραρτήματος IΙ του Κανονισμού 2018/858 ΕΚ. Το όχημα διαθέτει τα όργανα/ δείκτες, ως ακολούθως:</w:t>
            </w:r>
          </w:p>
        </w:tc>
        <w:tc>
          <w:tcPr>
            <w:tcW w:w="902" w:type="pct"/>
            <w:vAlign w:val="center"/>
          </w:tcPr>
          <w:p w14:paraId="4B697DB2" w14:textId="77777777" w:rsidR="00132225" w:rsidRDefault="00132225" w:rsidP="00DE7632">
            <w:pPr>
              <w:jc w:val="center"/>
            </w:pPr>
            <w:r w:rsidRPr="005D49E8">
              <w:t>ΝΑΙ</w:t>
            </w:r>
          </w:p>
        </w:tc>
        <w:tc>
          <w:tcPr>
            <w:tcW w:w="647" w:type="pct"/>
          </w:tcPr>
          <w:p w14:paraId="2907FFFD" w14:textId="77777777" w:rsidR="00132225" w:rsidRDefault="00132225" w:rsidP="00DE7632">
            <w:pPr>
              <w:jc w:val="both"/>
            </w:pPr>
          </w:p>
        </w:tc>
        <w:tc>
          <w:tcPr>
            <w:tcW w:w="744" w:type="pct"/>
          </w:tcPr>
          <w:p w14:paraId="32F45D16" w14:textId="77777777" w:rsidR="00132225" w:rsidRDefault="00132225" w:rsidP="00DE7632">
            <w:pPr>
              <w:jc w:val="both"/>
            </w:pPr>
          </w:p>
        </w:tc>
      </w:tr>
      <w:tr w:rsidR="00132225" w14:paraId="40CE97F2" w14:textId="77777777" w:rsidTr="009C0D5F">
        <w:tc>
          <w:tcPr>
            <w:tcW w:w="689" w:type="pct"/>
          </w:tcPr>
          <w:p w14:paraId="1F599DBB" w14:textId="77777777" w:rsidR="00132225" w:rsidRDefault="00132225" w:rsidP="00DE7632">
            <w:pPr>
              <w:jc w:val="both"/>
            </w:pPr>
            <w:r w:rsidRPr="001061C8">
              <w:t>4.2.13.1.1</w:t>
            </w:r>
          </w:p>
        </w:tc>
        <w:tc>
          <w:tcPr>
            <w:tcW w:w="2017" w:type="pct"/>
          </w:tcPr>
          <w:p w14:paraId="4C04D331" w14:textId="77777777" w:rsidR="00132225" w:rsidRPr="007F7BBC" w:rsidRDefault="00132225" w:rsidP="00DE7632">
            <w:pPr>
              <w:jc w:val="both"/>
            </w:pPr>
            <w:r w:rsidRPr="001061C8">
              <w:t>Όργανο ένδειξης στροφών κινητήρα (στροφόμετρο)</w:t>
            </w:r>
          </w:p>
        </w:tc>
        <w:tc>
          <w:tcPr>
            <w:tcW w:w="902" w:type="pct"/>
            <w:vAlign w:val="center"/>
          </w:tcPr>
          <w:p w14:paraId="7026EAD8" w14:textId="77777777" w:rsidR="00132225" w:rsidRDefault="00132225" w:rsidP="00DE7632">
            <w:pPr>
              <w:jc w:val="center"/>
            </w:pPr>
            <w:r w:rsidRPr="005D49E8">
              <w:t>ΝΑΙ</w:t>
            </w:r>
          </w:p>
        </w:tc>
        <w:tc>
          <w:tcPr>
            <w:tcW w:w="647" w:type="pct"/>
          </w:tcPr>
          <w:p w14:paraId="200C5DD3" w14:textId="77777777" w:rsidR="00132225" w:rsidRDefault="00132225" w:rsidP="00DE7632">
            <w:pPr>
              <w:jc w:val="both"/>
            </w:pPr>
          </w:p>
        </w:tc>
        <w:tc>
          <w:tcPr>
            <w:tcW w:w="744" w:type="pct"/>
          </w:tcPr>
          <w:p w14:paraId="15783D26" w14:textId="77777777" w:rsidR="00132225" w:rsidRDefault="00132225" w:rsidP="00DE7632">
            <w:pPr>
              <w:jc w:val="both"/>
            </w:pPr>
          </w:p>
        </w:tc>
      </w:tr>
      <w:tr w:rsidR="00132225" w14:paraId="24764134" w14:textId="77777777" w:rsidTr="009C0D5F">
        <w:tc>
          <w:tcPr>
            <w:tcW w:w="689" w:type="pct"/>
          </w:tcPr>
          <w:p w14:paraId="50A80125" w14:textId="77777777" w:rsidR="00132225" w:rsidRDefault="00132225" w:rsidP="00DE7632">
            <w:pPr>
              <w:jc w:val="both"/>
            </w:pPr>
            <w:r w:rsidRPr="000F6D7C">
              <w:t>4.2.13.1.2</w:t>
            </w:r>
          </w:p>
        </w:tc>
        <w:tc>
          <w:tcPr>
            <w:tcW w:w="2017" w:type="pct"/>
          </w:tcPr>
          <w:p w14:paraId="5840C74D" w14:textId="77777777" w:rsidR="00132225" w:rsidRPr="007F7BBC" w:rsidRDefault="00132225" w:rsidP="00DE7632">
            <w:pPr>
              <w:jc w:val="both"/>
            </w:pPr>
            <w:r w:rsidRPr="000F6D7C">
              <w:t>Όργανο ένδειξης ταχύτητας οχήματος (ταχύμετρο)</w:t>
            </w:r>
          </w:p>
        </w:tc>
        <w:tc>
          <w:tcPr>
            <w:tcW w:w="902" w:type="pct"/>
            <w:vAlign w:val="center"/>
          </w:tcPr>
          <w:p w14:paraId="482AAD2A" w14:textId="77777777" w:rsidR="00132225" w:rsidRDefault="00132225" w:rsidP="00DE7632">
            <w:pPr>
              <w:jc w:val="center"/>
            </w:pPr>
            <w:r w:rsidRPr="005D49E8">
              <w:t>ΝΑΙ</w:t>
            </w:r>
          </w:p>
        </w:tc>
        <w:tc>
          <w:tcPr>
            <w:tcW w:w="647" w:type="pct"/>
          </w:tcPr>
          <w:p w14:paraId="2841F615" w14:textId="77777777" w:rsidR="00132225" w:rsidRDefault="00132225" w:rsidP="00DE7632">
            <w:pPr>
              <w:jc w:val="both"/>
            </w:pPr>
          </w:p>
        </w:tc>
        <w:tc>
          <w:tcPr>
            <w:tcW w:w="744" w:type="pct"/>
          </w:tcPr>
          <w:p w14:paraId="058A4498" w14:textId="77777777" w:rsidR="00132225" w:rsidRDefault="00132225" w:rsidP="00DE7632">
            <w:pPr>
              <w:jc w:val="both"/>
            </w:pPr>
          </w:p>
        </w:tc>
      </w:tr>
      <w:tr w:rsidR="00132225" w14:paraId="0B1407AC" w14:textId="77777777" w:rsidTr="009C0D5F">
        <w:tc>
          <w:tcPr>
            <w:tcW w:w="689" w:type="pct"/>
          </w:tcPr>
          <w:p w14:paraId="67B03464" w14:textId="77777777" w:rsidR="00132225" w:rsidRDefault="00132225" w:rsidP="00DE7632">
            <w:pPr>
              <w:jc w:val="both"/>
            </w:pPr>
            <w:r w:rsidRPr="000F6D7C">
              <w:t>4.2.13.1.3</w:t>
            </w:r>
          </w:p>
        </w:tc>
        <w:tc>
          <w:tcPr>
            <w:tcW w:w="2017" w:type="pct"/>
          </w:tcPr>
          <w:p w14:paraId="6DD6CB9F" w14:textId="77777777" w:rsidR="00132225" w:rsidRPr="007F7BBC" w:rsidRDefault="00132225" w:rsidP="00DE7632">
            <w:pPr>
              <w:jc w:val="both"/>
            </w:pPr>
            <w:r w:rsidRPr="000F6D7C">
              <w:t>Όργανο ένδειξης ποσότητας καυσίμου</w:t>
            </w:r>
          </w:p>
        </w:tc>
        <w:tc>
          <w:tcPr>
            <w:tcW w:w="902" w:type="pct"/>
            <w:vAlign w:val="center"/>
          </w:tcPr>
          <w:p w14:paraId="644E9728" w14:textId="77777777" w:rsidR="00132225" w:rsidRDefault="00132225" w:rsidP="00DE7632">
            <w:pPr>
              <w:jc w:val="center"/>
            </w:pPr>
            <w:r w:rsidRPr="005D49E8">
              <w:t>ΝΑΙ</w:t>
            </w:r>
          </w:p>
        </w:tc>
        <w:tc>
          <w:tcPr>
            <w:tcW w:w="647" w:type="pct"/>
          </w:tcPr>
          <w:p w14:paraId="3609D83C" w14:textId="77777777" w:rsidR="00132225" w:rsidRDefault="00132225" w:rsidP="00DE7632">
            <w:pPr>
              <w:jc w:val="both"/>
            </w:pPr>
          </w:p>
        </w:tc>
        <w:tc>
          <w:tcPr>
            <w:tcW w:w="744" w:type="pct"/>
          </w:tcPr>
          <w:p w14:paraId="32B9558E" w14:textId="77777777" w:rsidR="00132225" w:rsidRDefault="00132225" w:rsidP="00DE7632">
            <w:pPr>
              <w:jc w:val="both"/>
            </w:pPr>
          </w:p>
        </w:tc>
      </w:tr>
      <w:tr w:rsidR="00132225" w14:paraId="490D5FB4" w14:textId="77777777" w:rsidTr="009C0D5F">
        <w:tc>
          <w:tcPr>
            <w:tcW w:w="689" w:type="pct"/>
          </w:tcPr>
          <w:p w14:paraId="1A771838" w14:textId="77777777" w:rsidR="00132225" w:rsidRDefault="00132225" w:rsidP="00DE7632">
            <w:pPr>
              <w:jc w:val="both"/>
            </w:pPr>
            <w:r w:rsidRPr="000F6D7C">
              <w:t>4.2.13.1.4</w:t>
            </w:r>
          </w:p>
        </w:tc>
        <w:tc>
          <w:tcPr>
            <w:tcW w:w="2017" w:type="pct"/>
          </w:tcPr>
          <w:p w14:paraId="65E8E1CD" w14:textId="77777777" w:rsidR="00132225" w:rsidRPr="007F7BBC" w:rsidRDefault="00132225" w:rsidP="00DE7632">
            <w:pPr>
              <w:jc w:val="both"/>
            </w:pPr>
            <w:r w:rsidRPr="000F6D7C">
              <w:t>Όργανο θερμοκρασιών θερμοκρασίας ψυκτικού</w:t>
            </w:r>
          </w:p>
        </w:tc>
        <w:tc>
          <w:tcPr>
            <w:tcW w:w="902" w:type="pct"/>
            <w:vAlign w:val="center"/>
          </w:tcPr>
          <w:p w14:paraId="322B5DED" w14:textId="77777777" w:rsidR="00132225" w:rsidRDefault="00132225" w:rsidP="00DE7632">
            <w:pPr>
              <w:jc w:val="center"/>
            </w:pPr>
            <w:r w:rsidRPr="005D49E8">
              <w:t>ΝΑΙ</w:t>
            </w:r>
          </w:p>
        </w:tc>
        <w:tc>
          <w:tcPr>
            <w:tcW w:w="647" w:type="pct"/>
          </w:tcPr>
          <w:p w14:paraId="44BF0884" w14:textId="77777777" w:rsidR="00132225" w:rsidRDefault="00132225" w:rsidP="00DE7632">
            <w:pPr>
              <w:jc w:val="both"/>
            </w:pPr>
          </w:p>
        </w:tc>
        <w:tc>
          <w:tcPr>
            <w:tcW w:w="744" w:type="pct"/>
          </w:tcPr>
          <w:p w14:paraId="6FB68B5D" w14:textId="77777777" w:rsidR="00132225" w:rsidRDefault="00132225" w:rsidP="00DE7632">
            <w:pPr>
              <w:jc w:val="both"/>
            </w:pPr>
          </w:p>
        </w:tc>
      </w:tr>
      <w:tr w:rsidR="00132225" w14:paraId="1FE4FC3E" w14:textId="77777777" w:rsidTr="009C0D5F">
        <w:tc>
          <w:tcPr>
            <w:tcW w:w="689" w:type="pct"/>
          </w:tcPr>
          <w:p w14:paraId="211D4C0B" w14:textId="77777777" w:rsidR="00132225" w:rsidRDefault="00132225" w:rsidP="00DE7632">
            <w:pPr>
              <w:jc w:val="both"/>
            </w:pPr>
            <w:r w:rsidRPr="00A14179">
              <w:t>4.2.13.1.5</w:t>
            </w:r>
          </w:p>
        </w:tc>
        <w:tc>
          <w:tcPr>
            <w:tcW w:w="2017" w:type="pct"/>
          </w:tcPr>
          <w:p w14:paraId="7BFAF8B1" w14:textId="77777777" w:rsidR="00132225" w:rsidRPr="007F7BBC" w:rsidRDefault="00132225" w:rsidP="00DE7632">
            <w:pPr>
              <w:jc w:val="both"/>
            </w:pPr>
            <w:r w:rsidRPr="00A14179">
              <w:t>Αμπερόμετρο (κατά προτίμηση) ή ενδεικτική λυχνία ελλιπούς φόρτισης του συσσωρευτή</w:t>
            </w:r>
          </w:p>
        </w:tc>
        <w:tc>
          <w:tcPr>
            <w:tcW w:w="902" w:type="pct"/>
            <w:vAlign w:val="center"/>
          </w:tcPr>
          <w:p w14:paraId="66238F11" w14:textId="77777777" w:rsidR="00132225" w:rsidRDefault="00132225" w:rsidP="00DE7632">
            <w:pPr>
              <w:jc w:val="center"/>
            </w:pPr>
            <w:r w:rsidRPr="005D49E8">
              <w:t>ΝΑΙ</w:t>
            </w:r>
          </w:p>
        </w:tc>
        <w:tc>
          <w:tcPr>
            <w:tcW w:w="647" w:type="pct"/>
          </w:tcPr>
          <w:p w14:paraId="7D34673F" w14:textId="77777777" w:rsidR="00132225" w:rsidRDefault="00132225" w:rsidP="00DE7632">
            <w:pPr>
              <w:jc w:val="both"/>
            </w:pPr>
          </w:p>
        </w:tc>
        <w:tc>
          <w:tcPr>
            <w:tcW w:w="744" w:type="pct"/>
          </w:tcPr>
          <w:p w14:paraId="5E69E78D" w14:textId="77777777" w:rsidR="00132225" w:rsidRDefault="00132225" w:rsidP="00DE7632">
            <w:pPr>
              <w:jc w:val="both"/>
            </w:pPr>
          </w:p>
        </w:tc>
      </w:tr>
      <w:tr w:rsidR="00132225" w14:paraId="5A6B8D66" w14:textId="77777777" w:rsidTr="009C0D5F">
        <w:tc>
          <w:tcPr>
            <w:tcW w:w="689" w:type="pct"/>
          </w:tcPr>
          <w:p w14:paraId="2EAD9F35" w14:textId="77777777" w:rsidR="00132225" w:rsidRDefault="00132225" w:rsidP="00DE7632">
            <w:pPr>
              <w:jc w:val="both"/>
            </w:pPr>
            <w:r w:rsidRPr="00A14179">
              <w:t>4.2.13.1.6</w:t>
            </w:r>
          </w:p>
        </w:tc>
        <w:tc>
          <w:tcPr>
            <w:tcW w:w="2017" w:type="pct"/>
          </w:tcPr>
          <w:p w14:paraId="55C16F12" w14:textId="77777777" w:rsidR="00132225" w:rsidRPr="00666F4D" w:rsidRDefault="00132225" w:rsidP="00DE7632">
            <w:pPr>
              <w:jc w:val="both"/>
            </w:pPr>
            <w:r w:rsidRPr="00A14179">
              <w:t>Όργανο πίεσης λαδιού κινητήρα</w:t>
            </w:r>
          </w:p>
        </w:tc>
        <w:tc>
          <w:tcPr>
            <w:tcW w:w="902" w:type="pct"/>
            <w:vAlign w:val="center"/>
          </w:tcPr>
          <w:p w14:paraId="78CEF5EE" w14:textId="77777777" w:rsidR="00132225" w:rsidRDefault="00132225" w:rsidP="00DE7632">
            <w:pPr>
              <w:jc w:val="center"/>
            </w:pPr>
            <w:r w:rsidRPr="005D49E8">
              <w:t>ΝΑΙ</w:t>
            </w:r>
          </w:p>
        </w:tc>
        <w:tc>
          <w:tcPr>
            <w:tcW w:w="647" w:type="pct"/>
          </w:tcPr>
          <w:p w14:paraId="36BD96FC" w14:textId="77777777" w:rsidR="00132225" w:rsidRDefault="00132225" w:rsidP="00DE7632">
            <w:pPr>
              <w:jc w:val="both"/>
            </w:pPr>
          </w:p>
        </w:tc>
        <w:tc>
          <w:tcPr>
            <w:tcW w:w="744" w:type="pct"/>
          </w:tcPr>
          <w:p w14:paraId="22560E33" w14:textId="77777777" w:rsidR="00132225" w:rsidRDefault="00132225" w:rsidP="00DE7632">
            <w:pPr>
              <w:jc w:val="both"/>
            </w:pPr>
          </w:p>
        </w:tc>
      </w:tr>
      <w:tr w:rsidR="00132225" w14:paraId="2F2D1710" w14:textId="77777777" w:rsidTr="009C0D5F">
        <w:tc>
          <w:tcPr>
            <w:tcW w:w="689" w:type="pct"/>
          </w:tcPr>
          <w:p w14:paraId="6B1C57D8" w14:textId="77777777" w:rsidR="00132225" w:rsidRDefault="00132225" w:rsidP="00DE7632">
            <w:pPr>
              <w:jc w:val="both"/>
            </w:pPr>
            <w:r w:rsidRPr="00A14179">
              <w:t>4.2.13.1.7</w:t>
            </w:r>
          </w:p>
        </w:tc>
        <w:tc>
          <w:tcPr>
            <w:tcW w:w="2017" w:type="pct"/>
          </w:tcPr>
          <w:p w14:paraId="3962F8D9" w14:textId="77777777" w:rsidR="00132225" w:rsidRPr="00666F4D" w:rsidRDefault="00132225" w:rsidP="00DE7632">
            <w:pPr>
              <w:jc w:val="both"/>
            </w:pPr>
            <w:r w:rsidRPr="00A14179">
              <w:t>Λειτουργίας συστημάτων πέδησης και ABS</w:t>
            </w:r>
          </w:p>
        </w:tc>
        <w:tc>
          <w:tcPr>
            <w:tcW w:w="902" w:type="pct"/>
            <w:vAlign w:val="center"/>
          </w:tcPr>
          <w:p w14:paraId="24F16E95" w14:textId="77777777" w:rsidR="00132225" w:rsidRDefault="00132225" w:rsidP="00DE7632">
            <w:pPr>
              <w:jc w:val="center"/>
            </w:pPr>
            <w:r w:rsidRPr="005D49E8">
              <w:t>ΝΑΙ</w:t>
            </w:r>
          </w:p>
        </w:tc>
        <w:tc>
          <w:tcPr>
            <w:tcW w:w="647" w:type="pct"/>
          </w:tcPr>
          <w:p w14:paraId="5D2C041F" w14:textId="77777777" w:rsidR="00132225" w:rsidRDefault="00132225" w:rsidP="00DE7632">
            <w:pPr>
              <w:jc w:val="both"/>
            </w:pPr>
          </w:p>
        </w:tc>
        <w:tc>
          <w:tcPr>
            <w:tcW w:w="744" w:type="pct"/>
          </w:tcPr>
          <w:p w14:paraId="7CA709BA" w14:textId="77777777" w:rsidR="00132225" w:rsidRDefault="00132225" w:rsidP="00DE7632">
            <w:pPr>
              <w:jc w:val="both"/>
            </w:pPr>
          </w:p>
        </w:tc>
      </w:tr>
      <w:tr w:rsidR="00132225" w14:paraId="62BDC3B8" w14:textId="77777777" w:rsidTr="009C0D5F">
        <w:tc>
          <w:tcPr>
            <w:tcW w:w="689" w:type="pct"/>
          </w:tcPr>
          <w:p w14:paraId="6FDA8944" w14:textId="77777777" w:rsidR="00132225" w:rsidRDefault="00132225" w:rsidP="00DE7632">
            <w:pPr>
              <w:jc w:val="both"/>
            </w:pPr>
            <w:r w:rsidRPr="00A14179">
              <w:t>4.2.13.1.8</w:t>
            </w:r>
          </w:p>
        </w:tc>
        <w:tc>
          <w:tcPr>
            <w:tcW w:w="2017" w:type="pct"/>
          </w:tcPr>
          <w:p w14:paraId="2DD0E858" w14:textId="77777777" w:rsidR="00132225" w:rsidRPr="00666F4D" w:rsidRDefault="00132225" w:rsidP="00DE7632">
            <w:pPr>
              <w:jc w:val="both"/>
            </w:pPr>
            <w:r w:rsidRPr="00A14179">
              <w:t>Διανυθέντων χιλιομέτρων</w:t>
            </w:r>
          </w:p>
        </w:tc>
        <w:tc>
          <w:tcPr>
            <w:tcW w:w="902" w:type="pct"/>
            <w:vAlign w:val="center"/>
          </w:tcPr>
          <w:p w14:paraId="426E4E83" w14:textId="77777777" w:rsidR="00132225" w:rsidRDefault="00132225" w:rsidP="00DE7632">
            <w:pPr>
              <w:jc w:val="center"/>
            </w:pPr>
            <w:r w:rsidRPr="005D49E8">
              <w:t>ΝΑΙ</w:t>
            </w:r>
          </w:p>
        </w:tc>
        <w:tc>
          <w:tcPr>
            <w:tcW w:w="647" w:type="pct"/>
          </w:tcPr>
          <w:p w14:paraId="1CC6C990" w14:textId="77777777" w:rsidR="00132225" w:rsidRDefault="00132225" w:rsidP="00DE7632">
            <w:pPr>
              <w:jc w:val="both"/>
            </w:pPr>
          </w:p>
        </w:tc>
        <w:tc>
          <w:tcPr>
            <w:tcW w:w="744" w:type="pct"/>
          </w:tcPr>
          <w:p w14:paraId="112F6837" w14:textId="77777777" w:rsidR="00132225" w:rsidRDefault="00132225" w:rsidP="00DE7632">
            <w:pPr>
              <w:jc w:val="both"/>
            </w:pPr>
          </w:p>
        </w:tc>
      </w:tr>
      <w:tr w:rsidR="00132225" w14:paraId="6AED09D5" w14:textId="77777777" w:rsidTr="009C0D5F">
        <w:tc>
          <w:tcPr>
            <w:tcW w:w="689" w:type="pct"/>
          </w:tcPr>
          <w:p w14:paraId="250A5D76" w14:textId="77777777" w:rsidR="00132225" w:rsidRDefault="00132225" w:rsidP="00DE7632">
            <w:pPr>
              <w:jc w:val="both"/>
            </w:pPr>
            <w:r w:rsidRPr="001D7F09">
              <w:t>4.2.13.1.9</w:t>
            </w:r>
          </w:p>
        </w:tc>
        <w:tc>
          <w:tcPr>
            <w:tcW w:w="2017" w:type="pct"/>
          </w:tcPr>
          <w:p w14:paraId="19B035C3" w14:textId="77777777" w:rsidR="00132225" w:rsidRPr="00666F4D" w:rsidRDefault="00132225" w:rsidP="00DE7632">
            <w:pPr>
              <w:jc w:val="both"/>
            </w:pPr>
            <w:r w:rsidRPr="001D7F09">
              <w:t>Λειτουργίας δεικτών κατεύθυνσης, φώτων πορείας και σήματος κινδύνου</w:t>
            </w:r>
          </w:p>
        </w:tc>
        <w:tc>
          <w:tcPr>
            <w:tcW w:w="902" w:type="pct"/>
            <w:vAlign w:val="center"/>
          </w:tcPr>
          <w:p w14:paraId="180B2EAB" w14:textId="77777777" w:rsidR="00132225" w:rsidRDefault="00132225" w:rsidP="00DE7632">
            <w:pPr>
              <w:jc w:val="center"/>
            </w:pPr>
            <w:r w:rsidRPr="005D49E8">
              <w:t>ΝΑΙ</w:t>
            </w:r>
          </w:p>
        </w:tc>
        <w:tc>
          <w:tcPr>
            <w:tcW w:w="647" w:type="pct"/>
          </w:tcPr>
          <w:p w14:paraId="000A0BC6" w14:textId="77777777" w:rsidR="00132225" w:rsidRDefault="00132225" w:rsidP="00DE7632">
            <w:pPr>
              <w:jc w:val="both"/>
            </w:pPr>
          </w:p>
        </w:tc>
        <w:tc>
          <w:tcPr>
            <w:tcW w:w="744" w:type="pct"/>
          </w:tcPr>
          <w:p w14:paraId="1C726082" w14:textId="77777777" w:rsidR="00132225" w:rsidRDefault="00132225" w:rsidP="00DE7632">
            <w:pPr>
              <w:jc w:val="both"/>
            </w:pPr>
          </w:p>
        </w:tc>
      </w:tr>
      <w:tr w:rsidR="00132225" w14:paraId="0B7F5621" w14:textId="77777777" w:rsidTr="009C0D5F">
        <w:tc>
          <w:tcPr>
            <w:tcW w:w="689" w:type="pct"/>
          </w:tcPr>
          <w:p w14:paraId="229F171C" w14:textId="77777777" w:rsidR="00132225" w:rsidRDefault="00132225" w:rsidP="00DE7632">
            <w:pPr>
              <w:jc w:val="both"/>
            </w:pPr>
            <w:r w:rsidRPr="001D7F09">
              <w:t>4.2.13.1.10</w:t>
            </w:r>
          </w:p>
        </w:tc>
        <w:tc>
          <w:tcPr>
            <w:tcW w:w="2017" w:type="pct"/>
          </w:tcPr>
          <w:p w14:paraId="4C4641D9" w14:textId="77777777" w:rsidR="00132225" w:rsidRPr="00666F4D" w:rsidRDefault="00132225" w:rsidP="00DE7632">
            <w:pPr>
              <w:jc w:val="both"/>
            </w:pPr>
            <w:r w:rsidRPr="001D7F09">
              <w:t>Όργανα/ δείκτες πιέσεως κυκλωμάτων αέρος και πέδησης</w:t>
            </w:r>
          </w:p>
        </w:tc>
        <w:tc>
          <w:tcPr>
            <w:tcW w:w="902" w:type="pct"/>
            <w:vAlign w:val="center"/>
          </w:tcPr>
          <w:p w14:paraId="3E58EFE8" w14:textId="77777777" w:rsidR="00132225" w:rsidRPr="005D49E8" w:rsidRDefault="00132225" w:rsidP="00DE7632">
            <w:pPr>
              <w:jc w:val="center"/>
            </w:pPr>
            <w:r w:rsidRPr="005D49E8">
              <w:t>ΝΑΙ</w:t>
            </w:r>
          </w:p>
        </w:tc>
        <w:tc>
          <w:tcPr>
            <w:tcW w:w="647" w:type="pct"/>
          </w:tcPr>
          <w:p w14:paraId="74F87B75" w14:textId="77777777" w:rsidR="00132225" w:rsidRDefault="00132225" w:rsidP="00DE7632">
            <w:pPr>
              <w:jc w:val="both"/>
            </w:pPr>
          </w:p>
        </w:tc>
        <w:tc>
          <w:tcPr>
            <w:tcW w:w="744" w:type="pct"/>
          </w:tcPr>
          <w:p w14:paraId="7BA53215" w14:textId="77777777" w:rsidR="00132225" w:rsidRDefault="00132225" w:rsidP="00DE7632">
            <w:pPr>
              <w:jc w:val="both"/>
            </w:pPr>
          </w:p>
        </w:tc>
      </w:tr>
      <w:tr w:rsidR="00132225" w14:paraId="1CFD33EE" w14:textId="77777777" w:rsidTr="009C0D5F">
        <w:tc>
          <w:tcPr>
            <w:tcW w:w="689" w:type="pct"/>
          </w:tcPr>
          <w:p w14:paraId="2F17E543" w14:textId="77777777" w:rsidR="00132225" w:rsidRDefault="00132225" w:rsidP="00DE7632">
            <w:pPr>
              <w:jc w:val="both"/>
            </w:pPr>
            <w:r>
              <w:t>4.2.13.2</w:t>
            </w:r>
          </w:p>
        </w:tc>
        <w:tc>
          <w:tcPr>
            <w:tcW w:w="2017" w:type="pct"/>
          </w:tcPr>
          <w:p w14:paraId="42C31ACC" w14:textId="77777777" w:rsidR="00132225" w:rsidRPr="00666F4D" w:rsidRDefault="00132225" w:rsidP="00DE7632">
            <w:pPr>
              <w:jc w:val="both"/>
            </w:pPr>
            <w:r w:rsidRPr="00A870A8">
              <w:t>Το όχημα διαθέτει τουλάχιστον τον ακόλουθο εξοπλισμό:</w:t>
            </w:r>
          </w:p>
        </w:tc>
        <w:tc>
          <w:tcPr>
            <w:tcW w:w="902" w:type="pct"/>
            <w:vAlign w:val="center"/>
          </w:tcPr>
          <w:p w14:paraId="51E7EDAF" w14:textId="77777777" w:rsidR="00132225" w:rsidRDefault="00132225" w:rsidP="00DE7632">
            <w:pPr>
              <w:jc w:val="center"/>
            </w:pPr>
          </w:p>
        </w:tc>
        <w:tc>
          <w:tcPr>
            <w:tcW w:w="647" w:type="pct"/>
          </w:tcPr>
          <w:p w14:paraId="499629CA" w14:textId="77777777" w:rsidR="00132225" w:rsidRDefault="00132225" w:rsidP="00DE7632">
            <w:pPr>
              <w:jc w:val="both"/>
            </w:pPr>
          </w:p>
        </w:tc>
        <w:tc>
          <w:tcPr>
            <w:tcW w:w="744" w:type="pct"/>
          </w:tcPr>
          <w:p w14:paraId="20CE14B5" w14:textId="77777777" w:rsidR="00132225" w:rsidRDefault="00132225" w:rsidP="00DE7632">
            <w:pPr>
              <w:jc w:val="both"/>
            </w:pPr>
          </w:p>
        </w:tc>
      </w:tr>
      <w:tr w:rsidR="00132225" w14:paraId="5D2277E7" w14:textId="77777777" w:rsidTr="009C0D5F">
        <w:tc>
          <w:tcPr>
            <w:tcW w:w="689" w:type="pct"/>
          </w:tcPr>
          <w:p w14:paraId="38BDF293" w14:textId="77777777" w:rsidR="00132225" w:rsidRDefault="00132225" w:rsidP="00DE7632">
            <w:pPr>
              <w:jc w:val="both"/>
            </w:pPr>
            <w:r w:rsidRPr="005C1D52">
              <w:t>4.2.13.2.1</w:t>
            </w:r>
          </w:p>
        </w:tc>
        <w:tc>
          <w:tcPr>
            <w:tcW w:w="2017" w:type="pct"/>
          </w:tcPr>
          <w:p w14:paraId="6A0FC552" w14:textId="77777777" w:rsidR="00132225" w:rsidRPr="00666F4D" w:rsidRDefault="00132225" w:rsidP="00DE7632">
            <w:pPr>
              <w:jc w:val="both"/>
            </w:pPr>
            <w:r w:rsidRPr="00311CF0">
              <w:t xml:space="preserve">Ζώνες ασφαλείας τριών σημείων για όλους τους επιβαίνοντες (οδηγό και  συνοδηγό). Στην Τεχνική Προσφορά δηλώνονται όλα τα πρόσθετα συστήματα παθητικής ασφάλειας (αερόσακοι, χαρακτηριστικά αμαξώματος της § 4.3.1.4, κ.α.) για την αξιολόγηση τους  </w:t>
            </w:r>
          </w:p>
        </w:tc>
        <w:tc>
          <w:tcPr>
            <w:tcW w:w="902" w:type="pct"/>
            <w:vAlign w:val="center"/>
          </w:tcPr>
          <w:p w14:paraId="7A11C569" w14:textId="77777777" w:rsidR="00132225" w:rsidRDefault="00132225" w:rsidP="00DE7632">
            <w:pPr>
              <w:jc w:val="center"/>
            </w:pPr>
            <w:r w:rsidRPr="005D49E8">
              <w:t>ΝΑΙ</w:t>
            </w:r>
          </w:p>
        </w:tc>
        <w:tc>
          <w:tcPr>
            <w:tcW w:w="647" w:type="pct"/>
          </w:tcPr>
          <w:p w14:paraId="16CF3932" w14:textId="77777777" w:rsidR="00132225" w:rsidRDefault="00132225" w:rsidP="00DE7632">
            <w:pPr>
              <w:jc w:val="both"/>
            </w:pPr>
          </w:p>
        </w:tc>
        <w:tc>
          <w:tcPr>
            <w:tcW w:w="744" w:type="pct"/>
          </w:tcPr>
          <w:p w14:paraId="26D1E3F2" w14:textId="77777777" w:rsidR="00132225" w:rsidRDefault="00132225" w:rsidP="00DE7632">
            <w:pPr>
              <w:jc w:val="both"/>
            </w:pPr>
          </w:p>
        </w:tc>
      </w:tr>
      <w:tr w:rsidR="00132225" w14:paraId="572063A0" w14:textId="77777777" w:rsidTr="009C0D5F">
        <w:tc>
          <w:tcPr>
            <w:tcW w:w="689" w:type="pct"/>
          </w:tcPr>
          <w:p w14:paraId="0E5ED394" w14:textId="77777777" w:rsidR="00132225" w:rsidRDefault="00132225" w:rsidP="00DE7632">
            <w:pPr>
              <w:jc w:val="both"/>
            </w:pPr>
            <w:r w:rsidRPr="001871AE">
              <w:t>4.2.13.2.2</w:t>
            </w:r>
          </w:p>
        </w:tc>
        <w:tc>
          <w:tcPr>
            <w:tcW w:w="2017" w:type="pct"/>
          </w:tcPr>
          <w:p w14:paraId="66E79580" w14:textId="77777777" w:rsidR="00132225" w:rsidRPr="00E04CA6" w:rsidRDefault="00132225" w:rsidP="00DE7632">
            <w:pPr>
              <w:jc w:val="both"/>
              <w:rPr>
                <w:highlight w:val="yellow"/>
              </w:rPr>
            </w:pPr>
            <w:r w:rsidRPr="001871AE">
              <w:t xml:space="preserve">Ηχητικό όργανο (κόρνα) και αεροτενόρο </w:t>
            </w:r>
          </w:p>
        </w:tc>
        <w:tc>
          <w:tcPr>
            <w:tcW w:w="902" w:type="pct"/>
            <w:vAlign w:val="center"/>
          </w:tcPr>
          <w:p w14:paraId="5D5F4D4E" w14:textId="77777777" w:rsidR="00132225" w:rsidRDefault="00132225" w:rsidP="00DE7632">
            <w:pPr>
              <w:jc w:val="center"/>
            </w:pPr>
            <w:r w:rsidRPr="005D49E8">
              <w:t>ΝΑΙ</w:t>
            </w:r>
          </w:p>
        </w:tc>
        <w:tc>
          <w:tcPr>
            <w:tcW w:w="647" w:type="pct"/>
          </w:tcPr>
          <w:p w14:paraId="2C258234" w14:textId="77777777" w:rsidR="00132225" w:rsidRDefault="00132225" w:rsidP="00DE7632">
            <w:pPr>
              <w:jc w:val="both"/>
            </w:pPr>
          </w:p>
        </w:tc>
        <w:tc>
          <w:tcPr>
            <w:tcW w:w="744" w:type="pct"/>
          </w:tcPr>
          <w:p w14:paraId="3600C8B4" w14:textId="77777777" w:rsidR="00132225" w:rsidRDefault="00132225" w:rsidP="00DE7632">
            <w:pPr>
              <w:jc w:val="both"/>
            </w:pPr>
          </w:p>
        </w:tc>
      </w:tr>
      <w:tr w:rsidR="00132225" w14:paraId="293D905B" w14:textId="77777777" w:rsidTr="009C0D5F">
        <w:tc>
          <w:tcPr>
            <w:tcW w:w="689" w:type="pct"/>
          </w:tcPr>
          <w:p w14:paraId="109AE0D9" w14:textId="77777777" w:rsidR="00132225" w:rsidRDefault="00132225" w:rsidP="00DE7632">
            <w:pPr>
              <w:jc w:val="both"/>
            </w:pPr>
            <w:r w:rsidRPr="001871AE">
              <w:t>4.2.13.2.3</w:t>
            </w:r>
          </w:p>
        </w:tc>
        <w:tc>
          <w:tcPr>
            <w:tcW w:w="2017" w:type="pct"/>
          </w:tcPr>
          <w:p w14:paraId="20B091A4" w14:textId="77777777" w:rsidR="00132225" w:rsidRPr="00666F4D" w:rsidRDefault="00132225" w:rsidP="00DE7632">
            <w:pPr>
              <w:jc w:val="both"/>
            </w:pPr>
            <w:r w:rsidRPr="00311CF0">
              <w:t xml:space="preserve">Ένα (1) εσωτερικό και δύο (2) νεότατου τύπου εξωτερικά ενιαία συστήματα καθρεπτών σε βραχίονα που να στηρίζονται στο επάνω μπροστινό μέρος του αμαξώματος. Τα εξωτερικά συστήματα διαθέτουν καθρέπτες ηλεκτρικής ρύθμισης, </w:t>
            </w:r>
            <w:r w:rsidRPr="00311CF0">
              <w:lastRenderedPageBreak/>
              <w:t>αντιθαμβωτικούς, αντιπαγωτικούς κλάσης IV και V σύμφωνα με την Οδηγία 2018/858/ΕΚ και τη σχετική αναφορά στην 2009/661/ΕΚ. Επιπλέον να διαθέτουν καθρέπτη εμπρόσθιας κατόπτευσης που να καλύπτει αντίστοιχη περιοχή με την κάλυψη που ορίζεται για τους καθρέπτες κλάσης VI. Αντί διάταξης καθρεπτών είναι αποδεκτή διάταξη καμερών με αντίστοιχες οθόνες υψηλής ευκρίνειας διατεταγμένες κατάλληλά εντός του θαλάμου του οδηγού του οχήματος οι οποίες τελούν την ανωτέρω λειτουργία και καλύπτουν τουλάχιστον την ίδια περιοχή οπτικής κάλυψης με τους καθρέπτες.</w:t>
            </w:r>
          </w:p>
        </w:tc>
        <w:tc>
          <w:tcPr>
            <w:tcW w:w="902" w:type="pct"/>
            <w:vAlign w:val="center"/>
          </w:tcPr>
          <w:p w14:paraId="30D00BE2" w14:textId="77777777" w:rsidR="00132225" w:rsidRDefault="00132225" w:rsidP="00DE7632">
            <w:pPr>
              <w:jc w:val="center"/>
            </w:pPr>
            <w:r w:rsidRPr="005D49E8">
              <w:lastRenderedPageBreak/>
              <w:t>ΝΑΙ</w:t>
            </w:r>
          </w:p>
        </w:tc>
        <w:tc>
          <w:tcPr>
            <w:tcW w:w="647" w:type="pct"/>
          </w:tcPr>
          <w:p w14:paraId="3864A5A2" w14:textId="77777777" w:rsidR="00132225" w:rsidRDefault="00132225" w:rsidP="00DE7632">
            <w:pPr>
              <w:jc w:val="both"/>
            </w:pPr>
          </w:p>
        </w:tc>
        <w:tc>
          <w:tcPr>
            <w:tcW w:w="744" w:type="pct"/>
          </w:tcPr>
          <w:p w14:paraId="08330B1A" w14:textId="77777777" w:rsidR="00132225" w:rsidRDefault="00132225" w:rsidP="00DE7632">
            <w:pPr>
              <w:jc w:val="both"/>
            </w:pPr>
          </w:p>
        </w:tc>
      </w:tr>
      <w:tr w:rsidR="00132225" w14:paraId="2CB2CEB2" w14:textId="77777777" w:rsidTr="009C0D5F">
        <w:tc>
          <w:tcPr>
            <w:tcW w:w="689" w:type="pct"/>
          </w:tcPr>
          <w:p w14:paraId="39D7B778" w14:textId="77777777" w:rsidR="00132225" w:rsidRDefault="00132225" w:rsidP="00DE7632">
            <w:pPr>
              <w:jc w:val="both"/>
            </w:pPr>
            <w:r w:rsidRPr="00765ECF">
              <w:t>4.2.13.2.4</w:t>
            </w:r>
          </w:p>
        </w:tc>
        <w:tc>
          <w:tcPr>
            <w:tcW w:w="2017" w:type="pct"/>
          </w:tcPr>
          <w:p w14:paraId="23A64A37" w14:textId="77777777" w:rsidR="00132225" w:rsidRPr="00C33362" w:rsidRDefault="00132225" w:rsidP="00DE7632">
            <w:pPr>
              <w:jc w:val="both"/>
            </w:pPr>
            <w:r w:rsidRPr="00765ECF">
              <w:t>Ζεύγος ηλεκτροκίνητων υαλοκαθαριστήρων με σύστημα πλύσης αλεξήνεμου</w:t>
            </w:r>
          </w:p>
        </w:tc>
        <w:tc>
          <w:tcPr>
            <w:tcW w:w="902" w:type="pct"/>
            <w:vAlign w:val="center"/>
          </w:tcPr>
          <w:p w14:paraId="3D79EEBB" w14:textId="77777777" w:rsidR="00132225" w:rsidRDefault="00132225" w:rsidP="00DE7632">
            <w:pPr>
              <w:jc w:val="center"/>
            </w:pPr>
            <w:r w:rsidRPr="005D49E8">
              <w:t>ΝΑΙ</w:t>
            </w:r>
          </w:p>
        </w:tc>
        <w:tc>
          <w:tcPr>
            <w:tcW w:w="647" w:type="pct"/>
          </w:tcPr>
          <w:p w14:paraId="09C8521B" w14:textId="77777777" w:rsidR="00132225" w:rsidRDefault="00132225" w:rsidP="00DE7632">
            <w:pPr>
              <w:jc w:val="both"/>
            </w:pPr>
          </w:p>
        </w:tc>
        <w:tc>
          <w:tcPr>
            <w:tcW w:w="744" w:type="pct"/>
          </w:tcPr>
          <w:p w14:paraId="650284F0" w14:textId="77777777" w:rsidR="00132225" w:rsidRDefault="00132225" w:rsidP="00DE7632">
            <w:pPr>
              <w:jc w:val="both"/>
            </w:pPr>
          </w:p>
        </w:tc>
      </w:tr>
      <w:tr w:rsidR="00132225" w14:paraId="3F75C9DB" w14:textId="77777777" w:rsidTr="009C0D5F">
        <w:tc>
          <w:tcPr>
            <w:tcW w:w="689" w:type="pct"/>
          </w:tcPr>
          <w:p w14:paraId="62B03E88" w14:textId="77777777" w:rsidR="00132225" w:rsidRDefault="00132225" w:rsidP="00DE7632">
            <w:pPr>
              <w:jc w:val="both"/>
            </w:pPr>
            <w:r w:rsidRPr="00765ECF">
              <w:t>4.2.13.2.5</w:t>
            </w:r>
          </w:p>
        </w:tc>
        <w:tc>
          <w:tcPr>
            <w:tcW w:w="2017" w:type="pct"/>
          </w:tcPr>
          <w:p w14:paraId="1E5BC645" w14:textId="77777777" w:rsidR="00132225" w:rsidRPr="00C33362" w:rsidRDefault="00132225" w:rsidP="00DE7632">
            <w:pPr>
              <w:jc w:val="both"/>
            </w:pPr>
            <w:r w:rsidRPr="00765ECF">
              <w:t>Αλεξήλια για την προστασία οδηγού και συνοδηγού</w:t>
            </w:r>
          </w:p>
        </w:tc>
        <w:tc>
          <w:tcPr>
            <w:tcW w:w="902" w:type="pct"/>
            <w:vAlign w:val="center"/>
          </w:tcPr>
          <w:p w14:paraId="41D1F6E5" w14:textId="77777777" w:rsidR="00132225" w:rsidRDefault="00132225" w:rsidP="00DE7632">
            <w:pPr>
              <w:jc w:val="center"/>
            </w:pPr>
            <w:r w:rsidRPr="005D49E8">
              <w:t>ΝΑΙ</w:t>
            </w:r>
          </w:p>
        </w:tc>
        <w:tc>
          <w:tcPr>
            <w:tcW w:w="647" w:type="pct"/>
          </w:tcPr>
          <w:p w14:paraId="2EF98104" w14:textId="77777777" w:rsidR="00132225" w:rsidRDefault="00132225" w:rsidP="00DE7632">
            <w:pPr>
              <w:jc w:val="both"/>
            </w:pPr>
          </w:p>
        </w:tc>
        <w:tc>
          <w:tcPr>
            <w:tcW w:w="744" w:type="pct"/>
          </w:tcPr>
          <w:p w14:paraId="34D7376B" w14:textId="77777777" w:rsidR="00132225" w:rsidRDefault="00132225" w:rsidP="00DE7632">
            <w:pPr>
              <w:jc w:val="both"/>
            </w:pPr>
          </w:p>
        </w:tc>
      </w:tr>
      <w:tr w:rsidR="00132225" w14:paraId="5FD30FFA" w14:textId="77777777" w:rsidTr="009C0D5F">
        <w:tc>
          <w:tcPr>
            <w:tcW w:w="689" w:type="pct"/>
          </w:tcPr>
          <w:p w14:paraId="24CDA310" w14:textId="77777777" w:rsidR="00132225" w:rsidRDefault="00132225" w:rsidP="00DE7632">
            <w:pPr>
              <w:jc w:val="both"/>
            </w:pPr>
            <w:r w:rsidRPr="00765ECF">
              <w:t>4.2.13.2.6</w:t>
            </w:r>
          </w:p>
        </w:tc>
        <w:tc>
          <w:tcPr>
            <w:tcW w:w="2017" w:type="pct"/>
          </w:tcPr>
          <w:p w14:paraId="7FF561BE" w14:textId="77777777" w:rsidR="00132225" w:rsidRPr="00C33362" w:rsidRDefault="00132225" w:rsidP="00DE7632">
            <w:pPr>
              <w:jc w:val="both"/>
            </w:pPr>
            <w:r w:rsidRPr="00311CF0">
              <w:t>Δύο (2) καθίσματα με κατάλληλες ζώνες ασφαλείας τριών σημείων, άνετα με επένδυση υφάσματος, σκούρας απόχρωσης. Τα καθίσματα θα φέρουν δύο (2) χερούλια τύπου τεμπέλη έκαστο, αφαιρούμενα προστατευτικά καλύμματα για προστασία από φθορά και ακαθαρσίες. Το κάθισμα του οδηγού και του συνοδηγού θα είναι ανατομικό με ρύθμιση ύψους, κλίσης πλάτης και βάθους. Το κάθισμα του οδηγού θα φέρει σύστημα αερανάρτησης για μείωση των κραδασμών.</w:t>
            </w:r>
          </w:p>
        </w:tc>
        <w:tc>
          <w:tcPr>
            <w:tcW w:w="902" w:type="pct"/>
            <w:vAlign w:val="center"/>
          </w:tcPr>
          <w:p w14:paraId="03B3BA6D" w14:textId="77777777" w:rsidR="00132225" w:rsidRDefault="00132225" w:rsidP="00DE7632">
            <w:pPr>
              <w:jc w:val="center"/>
            </w:pPr>
            <w:r w:rsidRPr="005D49E8">
              <w:t>ΝΑΙ</w:t>
            </w:r>
          </w:p>
        </w:tc>
        <w:tc>
          <w:tcPr>
            <w:tcW w:w="647" w:type="pct"/>
          </w:tcPr>
          <w:p w14:paraId="21039994" w14:textId="77777777" w:rsidR="00132225" w:rsidRDefault="00132225" w:rsidP="00DE7632">
            <w:pPr>
              <w:jc w:val="both"/>
            </w:pPr>
          </w:p>
        </w:tc>
        <w:tc>
          <w:tcPr>
            <w:tcW w:w="744" w:type="pct"/>
          </w:tcPr>
          <w:p w14:paraId="22277C2A" w14:textId="77777777" w:rsidR="00132225" w:rsidRDefault="00132225" w:rsidP="00DE7632">
            <w:pPr>
              <w:jc w:val="both"/>
            </w:pPr>
          </w:p>
        </w:tc>
      </w:tr>
      <w:tr w:rsidR="00132225" w14:paraId="0B805F6C" w14:textId="77777777" w:rsidTr="009C0D5F">
        <w:tc>
          <w:tcPr>
            <w:tcW w:w="689" w:type="pct"/>
          </w:tcPr>
          <w:p w14:paraId="3F18D6EB" w14:textId="77777777" w:rsidR="00132225" w:rsidRDefault="00132225" w:rsidP="00DE7632">
            <w:pPr>
              <w:jc w:val="both"/>
            </w:pPr>
            <w:r w:rsidRPr="00765ECF">
              <w:t>4.2.13.2.7</w:t>
            </w:r>
          </w:p>
        </w:tc>
        <w:tc>
          <w:tcPr>
            <w:tcW w:w="2017" w:type="pct"/>
          </w:tcPr>
          <w:p w14:paraId="36F9BAD5" w14:textId="77777777" w:rsidR="00132225" w:rsidRPr="00C33362" w:rsidRDefault="00132225" w:rsidP="00DE7632">
            <w:pPr>
              <w:jc w:val="both"/>
            </w:pPr>
            <w:r w:rsidRPr="00765ECF">
              <w:t>Προστατευτικοί τάπητες σε όλες τις θέσεις του δαπέδου του θαλάμου οδηγού με υψηλή αντοχή στα πετρελαιοειδή που εφαρμόζουν στο χώρο της καμπίνας.</w:t>
            </w:r>
          </w:p>
        </w:tc>
        <w:tc>
          <w:tcPr>
            <w:tcW w:w="902" w:type="pct"/>
            <w:vAlign w:val="center"/>
          </w:tcPr>
          <w:p w14:paraId="25813F78" w14:textId="77777777" w:rsidR="00132225" w:rsidRDefault="00132225" w:rsidP="00DE7632">
            <w:pPr>
              <w:jc w:val="center"/>
            </w:pPr>
            <w:r w:rsidRPr="005D49E8">
              <w:t>ΝΑΙ</w:t>
            </w:r>
          </w:p>
        </w:tc>
        <w:tc>
          <w:tcPr>
            <w:tcW w:w="647" w:type="pct"/>
          </w:tcPr>
          <w:p w14:paraId="6A6C9A02" w14:textId="77777777" w:rsidR="00132225" w:rsidRDefault="00132225" w:rsidP="00DE7632">
            <w:pPr>
              <w:jc w:val="both"/>
            </w:pPr>
          </w:p>
        </w:tc>
        <w:tc>
          <w:tcPr>
            <w:tcW w:w="744" w:type="pct"/>
          </w:tcPr>
          <w:p w14:paraId="635D4080" w14:textId="77777777" w:rsidR="00132225" w:rsidRDefault="00132225" w:rsidP="00DE7632">
            <w:pPr>
              <w:jc w:val="both"/>
            </w:pPr>
          </w:p>
        </w:tc>
      </w:tr>
      <w:tr w:rsidR="00132225" w14:paraId="044DD844" w14:textId="77777777" w:rsidTr="009C0D5F">
        <w:tc>
          <w:tcPr>
            <w:tcW w:w="689" w:type="pct"/>
          </w:tcPr>
          <w:p w14:paraId="56D95B72" w14:textId="77777777" w:rsidR="00132225" w:rsidRDefault="00132225" w:rsidP="00DE7632">
            <w:pPr>
              <w:jc w:val="both"/>
            </w:pPr>
            <w:r w:rsidRPr="00765ECF">
              <w:t>4.2.13.2.8</w:t>
            </w:r>
          </w:p>
        </w:tc>
        <w:tc>
          <w:tcPr>
            <w:tcW w:w="2017" w:type="pct"/>
          </w:tcPr>
          <w:p w14:paraId="6B95FA81" w14:textId="77777777" w:rsidR="00132225" w:rsidRPr="00C33362" w:rsidRDefault="00132225" w:rsidP="00DE7632">
            <w:pPr>
              <w:jc w:val="both"/>
            </w:pPr>
            <w:r w:rsidRPr="00765ECF">
              <w:t>Κάμερα οπισθοπορείας και βομβητής, που ενεργοποιούνται με την τοποθέτηση της ταχύτητας οπισθοδρόμησης.</w:t>
            </w:r>
          </w:p>
        </w:tc>
        <w:tc>
          <w:tcPr>
            <w:tcW w:w="902" w:type="pct"/>
            <w:vAlign w:val="center"/>
          </w:tcPr>
          <w:p w14:paraId="73B81BC0" w14:textId="77777777" w:rsidR="00132225" w:rsidRDefault="00132225" w:rsidP="00DE7632">
            <w:pPr>
              <w:jc w:val="center"/>
            </w:pPr>
            <w:r w:rsidRPr="005D49E8">
              <w:t>ΝΑΙ</w:t>
            </w:r>
          </w:p>
        </w:tc>
        <w:tc>
          <w:tcPr>
            <w:tcW w:w="647" w:type="pct"/>
          </w:tcPr>
          <w:p w14:paraId="790D7C5F" w14:textId="77777777" w:rsidR="00132225" w:rsidRDefault="00132225" w:rsidP="00DE7632">
            <w:pPr>
              <w:jc w:val="both"/>
            </w:pPr>
          </w:p>
        </w:tc>
        <w:tc>
          <w:tcPr>
            <w:tcW w:w="744" w:type="pct"/>
          </w:tcPr>
          <w:p w14:paraId="156950CF" w14:textId="77777777" w:rsidR="00132225" w:rsidRDefault="00132225" w:rsidP="00DE7632">
            <w:pPr>
              <w:jc w:val="both"/>
            </w:pPr>
          </w:p>
        </w:tc>
      </w:tr>
      <w:tr w:rsidR="00132225" w14:paraId="6935516A" w14:textId="77777777" w:rsidTr="009C0D5F">
        <w:tc>
          <w:tcPr>
            <w:tcW w:w="689" w:type="pct"/>
          </w:tcPr>
          <w:p w14:paraId="396E4B9F" w14:textId="77777777" w:rsidR="00132225" w:rsidRPr="00AC73C6" w:rsidRDefault="00132225" w:rsidP="00DE7632">
            <w:pPr>
              <w:jc w:val="both"/>
              <w:rPr>
                <w:b/>
              </w:rPr>
            </w:pPr>
            <w:r w:rsidRPr="00765ECF">
              <w:t>4.2.13.2.9</w:t>
            </w:r>
          </w:p>
        </w:tc>
        <w:tc>
          <w:tcPr>
            <w:tcW w:w="2017" w:type="pct"/>
          </w:tcPr>
          <w:p w14:paraId="5757DEF6" w14:textId="77777777" w:rsidR="00132225" w:rsidRPr="00AC73C6" w:rsidRDefault="00132225" w:rsidP="00DE7632">
            <w:pPr>
              <w:jc w:val="both"/>
              <w:rPr>
                <w:b/>
              </w:rPr>
            </w:pPr>
            <w:r w:rsidRPr="00765ECF">
              <w:t>Σύστημα θέρμανσης και εξαερισμού καθώς και σύστημα κλιματισμού. Η ψυκτική απόδοση του συστήματος κλιματισμού, δηλώνεται στην Τεχνική Προσφορά.</w:t>
            </w:r>
          </w:p>
        </w:tc>
        <w:tc>
          <w:tcPr>
            <w:tcW w:w="902" w:type="pct"/>
            <w:vAlign w:val="center"/>
          </w:tcPr>
          <w:p w14:paraId="61117927" w14:textId="77777777" w:rsidR="00132225" w:rsidRDefault="00132225" w:rsidP="00DE7632">
            <w:pPr>
              <w:jc w:val="center"/>
            </w:pPr>
            <w:r w:rsidRPr="005D49E8">
              <w:t>ΝΑΙ</w:t>
            </w:r>
          </w:p>
        </w:tc>
        <w:tc>
          <w:tcPr>
            <w:tcW w:w="647" w:type="pct"/>
          </w:tcPr>
          <w:p w14:paraId="7661BBAF" w14:textId="77777777" w:rsidR="00132225" w:rsidRDefault="00132225" w:rsidP="00DE7632">
            <w:pPr>
              <w:jc w:val="both"/>
            </w:pPr>
          </w:p>
        </w:tc>
        <w:tc>
          <w:tcPr>
            <w:tcW w:w="744" w:type="pct"/>
          </w:tcPr>
          <w:p w14:paraId="1E6A25B5" w14:textId="77777777" w:rsidR="00132225" w:rsidRDefault="00132225" w:rsidP="00DE7632">
            <w:pPr>
              <w:jc w:val="both"/>
            </w:pPr>
          </w:p>
        </w:tc>
      </w:tr>
      <w:tr w:rsidR="00132225" w14:paraId="4E61BD31" w14:textId="77777777" w:rsidTr="009C0D5F">
        <w:tc>
          <w:tcPr>
            <w:tcW w:w="689" w:type="pct"/>
          </w:tcPr>
          <w:p w14:paraId="3D814658" w14:textId="77777777" w:rsidR="00132225" w:rsidRDefault="00132225" w:rsidP="00DE7632">
            <w:pPr>
              <w:jc w:val="both"/>
            </w:pPr>
            <w:r w:rsidRPr="00765ECF">
              <w:t>4.2.13.2.10</w:t>
            </w:r>
          </w:p>
        </w:tc>
        <w:tc>
          <w:tcPr>
            <w:tcW w:w="2017" w:type="pct"/>
          </w:tcPr>
          <w:p w14:paraId="23747AF5" w14:textId="77777777" w:rsidR="00132225" w:rsidRPr="00C33362" w:rsidRDefault="00132225" w:rsidP="00DE7632">
            <w:pPr>
              <w:jc w:val="both"/>
            </w:pPr>
            <w:r w:rsidRPr="00765ECF">
              <w:t>Πώμα δεξαμενής καυσίμου με κλειδαριά ασφαλείας</w:t>
            </w:r>
          </w:p>
        </w:tc>
        <w:tc>
          <w:tcPr>
            <w:tcW w:w="902" w:type="pct"/>
            <w:vAlign w:val="center"/>
          </w:tcPr>
          <w:p w14:paraId="469DCC70" w14:textId="77777777" w:rsidR="00132225" w:rsidRDefault="00132225" w:rsidP="00DE7632">
            <w:pPr>
              <w:jc w:val="center"/>
            </w:pPr>
            <w:r w:rsidRPr="005D49E8">
              <w:t>ΝΑΙ</w:t>
            </w:r>
          </w:p>
        </w:tc>
        <w:tc>
          <w:tcPr>
            <w:tcW w:w="647" w:type="pct"/>
          </w:tcPr>
          <w:p w14:paraId="2EB8D0CF" w14:textId="77777777" w:rsidR="00132225" w:rsidRDefault="00132225" w:rsidP="00DE7632">
            <w:pPr>
              <w:jc w:val="both"/>
            </w:pPr>
          </w:p>
        </w:tc>
        <w:tc>
          <w:tcPr>
            <w:tcW w:w="744" w:type="pct"/>
          </w:tcPr>
          <w:p w14:paraId="032F732A" w14:textId="77777777" w:rsidR="00132225" w:rsidRDefault="00132225" w:rsidP="00DE7632">
            <w:pPr>
              <w:jc w:val="both"/>
            </w:pPr>
          </w:p>
        </w:tc>
      </w:tr>
      <w:tr w:rsidR="00132225" w14:paraId="7258CC5A" w14:textId="77777777" w:rsidTr="009C0D5F">
        <w:tc>
          <w:tcPr>
            <w:tcW w:w="689" w:type="pct"/>
          </w:tcPr>
          <w:p w14:paraId="16A3DDB8" w14:textId="77777777" w:rsidR="00132225" w:rsidRPr="00AC73C6" w:rsidRDefault="00132225" w:rsidP="00DE7632">
            <w:pPr>
              <w:jc w:val="both"/>
              <w:rPr>
                <w:b/>
              </w:rPr>
            </w:pPr>
            <w:r w:rsidRPr="00765ECF">
              <w:t>4.2.13.2.11</w:t>
            </w:r>
          </w:p>
        </w:tc>
        <w:tc>
          <w:tcPr>
            <w:tcW w:w="2017" w:type="pct"/>
          </w:tcPr>
          <w:p w14:paraId="277D88F4" w14:textId="77777777" w:rsidR="00132225" w:rsidRPr="00AC73C6" w:rsidRDefault="00132225" w:rsidP="00DE7632">
            <w:pPr>
              <w:jc w:val="both"/>
              <w:rPr>
                <w:b/>
              </w:rPr>
            </w:pPr>
            <w:r w:rsidRPr="00765ECF">
              <w:t xml:space="preserve">Δυναμολήπτη (Power Take Off - PTO), προσαρμοσμένο στο σύστημα μετάδοσης κίνησης, που δίνει κίνηση στην αντλία της § 4.3.1.6.3.1, όταν το όχημα βρίσκεται σε στάση. Ο δυναμολήπτης θα διαθέτει  δυνατότητα αυξομείωσης των στροφών. Ο διακόπτης ενεργοποίησης του </w:t>
            </w:r>
            <w:r w:rsidRPr="00765ECF">
              <w:lastRenderedPageBreak/>
              <w:t xml:space="preserve">δυναμολήπτη θα είναι τοποθετημένος στον θάλαμο οδήγησης. </w:t>
            </w:r>
          </w:p>
        </w:tc>
        <w:tc>
          <w:tcPr>
            <w:tcW w:w="902" w:type="pct"/>
            <w:vAlign w:val="center"/>
          </w:tcPr>
          <w:p w14:paraId="15FBB975" w14:textId="77777777" w:rsidR="00132225" w:rsidRDefault="00132225" w:rsidP="00DE7632">
            <w:pPr>
              <w:jc w:val="center"/>
            </w:pPr>
            <w:r w:rsidRPr="005D49E8">
              <w:lastRenderedPageBreak/>
              <w:t>ΝΑΙ</w:t>
            </w:r>
          </w:p>
        </w:tc>
        <w:tc>
          <w:tcPr>
            <w:tcW w:w="647" w:type="pct"/>
          </w:tcPr>
          <w:p w14:paraId="7506758C" w14:textId="77777777" w:rsidR="00132225" w:rsidRDefault="00132225" w:rsidP="00DE7632">
            <w:pPr>
              <w:jc w:val="both"/>
            </w:pPr>
          </w:p>
        </w:tc>
        <w:tc>
          <w:tcPr>
            <w:tcW w:w="744" w:type="pct"/>
          </w:tcPr>
          <w:p w14:paraId="13D876F8" w14:textId="77777777" w:rsidR="00132225" w:rsidRDefault="00132225" w:rsidP="00DE7632">
            <w:pPr>
              <w:jc w:val="both"/>
            </w:pPr>
          </w:p>
        </w:tc>
      </w:tr>
      <w:tr w:rsidR="00132225" w14:paraId="7927CAD6" w14:textId="77777777" w:rsidTr="009C0D5F">
        <w:tc>
          <w:tcPr>
            <w:tcW w:w="689" w:type="pct"/>
          </w:tcPr>
          <w:p w14:paraId="53A484BE" w14:textId="77777777" w:rsidR="00132225" w:rsidRDefault="00132225" w:rsidP="00DE7632">
            <w:pPr>
              <w:jc w:val="both"/>
            </w:pPr>
            <w:r w:rsidRPr="00765ECF">
              <w:t>4.2.13.2.12</w:t>
            </w:r>
          </w:p>
        </w:tc>
        <w:tc>
          <w:tcPr>
            <w:tcW w:w="2017" w:type="pct"/>
          </w:tcPr>
          <w:p w14:paraId="6985442A" w14:textId="77777777" w:rsidR="00132225" w:rsidRPr="00C33362" w:rsidRDefault="00132225" w:rsidP="00DE7632">
            <w:pPr>
              <w:jc w:val="both"/>
            </w:pPr>
            <w:r w:rsidRPr="00765ECF">
              <w:t>Εργοστασιακό σύστημα ήχου με Bluetooth car-kit, ηχεία, κεραία και χειριστήρια στο τιμόνι.</w:t>
            </w:r>
          </w:p>
        </w:tc>
        <w:tc>
          <w:tcPr>
            <w:tcW w:w="902" w:type="pct"/>
            <w:vAlign w:val="center"/>
          </w:tcPr>
          <w:p w14:paraId="3894E29D" w14:textId="77777777" w:rsidR="00132225" w:rsidRDefault="00132225" w:rsidP="00DE7632">
            <w:pPr>
              <w:jc w:val="center"/>
            </w:pPr>
            <w:r w:rsidRPr="005D49E8">
              <w:t>ΝΑΙ</w:t>
            </w:r>
          </w:p>
        </w:tc>
        <w:tc>
          <w:tcPr>
            <w:tcW w:w="647" w:type="pct"/>
          </w:tcPr>
          <w:p w14:paraId="42C67554" w14:textId="77777777" w:rsidR="00132225" w:rsidRDefault="00132225" w:rsidP="00DE7632">
            <w:pPr>
              <w:jc w:val="both"/>
            </w:pPr>
          </w:p>
        </w:tc>
        <w:tc>
          <w:tcPr>
            <w:tcW w:w="744" w:type="pct"/>
          </w:tcPr>
          <w:p w14:paraId="528FFE9E" w14:textId="77777777" w:rsidR="00132225" w:rsidRDefault="00132225" w:rsidP="00DE7632">
            <w:pPr>
              <w:jc w:val="both"/>
            </w:pPr>
          </w:p>
        </w:tc>
      </w:tr>
      <w:tr w:rsidR="00132225" w:rsidRPr="00C94E32" w14:paraId="3ED24D00" w14:textId="77777777" w:rsidTr="009C0D5F">
        <w:tc>
          <w:tcPr>
            <w:tcW w:w="689" w:type="pct"/>
          </w:tcPr>
          <w:p w14:paraId="069D72F9" w14:textId="77777777" w:rsidR="00132225" w:rsidRDefault="00132225" w:rsidP="00DE7632">
            <w:pPr>
              <w:jc w:val="both"/>
            </w:pPr>
            <w:r w:rsidRPr="00130B2B">
              <w:t>4.2.13.2.13</w:t>
            </w:r>
          </w:p>
        </w:tc>
        <w:tc>
          <w:tcPr>
            <w:tcW w:w="2017" w:type="pct"/>
          </w:tcPr>
          <w:p w14:paraId="61507E6A" w14:textId="77777777" w:rsidR="00132225" w:rsidRPr="00C94E32" w:rsidRDefault="00132225" w:rsidP="00DE7632">
            <w:pPr>
              <w:jc w:val="both"/>
            </w:pPr>
            <w:r w:rsidRPr="00130B2B">
              <w:t>Μηχανόφρενο αντίστοιχης ισχύος σύμφωνα με την ιπποδύναμη του κινητήρα.</w:t>
            </w:r>
          </w:p>
        </w:tc>
        <w:tc>
          <w:tcPr>
            <w:tcW w:w="902" w:type="pct"/>
            <w:vAlign w:val="center"/>
          </w:tcPr>
          <w:p w14:paraId="680E9F0B" w14:textId="77777777" w:rsidR="00132225" w:rsidRPr="00C94E32" w:rsidRDefault="00132225" w:rsidP="00DE7632">
            <w:pPr>
              <w:jc w:val="center"/>
            </w:pPr>
            <w:r w:rsidRPr="005D49E8">
              <w:t>ΝΑΙ</w:t>
            </w:r>
          </w:p>
        </w:tc>
        <w:tc>
          <w:tcPr>
            <w:tcW w:w="647" w:type="pct"/>
          </w:tcPr>
          <w:p w14:paraId="13F8507A" w14:textId="77777777" w:rsidR="00132225" w:rsidRPr="00C94E32" w:rsidRDefault="00132225" w:rsidP="00DE7632">
            <w:pPr>
              <w:jc w:val="both"/>
            </w:pPr>
          </w:p>
        </w:tc>
        <w:tc>
          <w:tcPr>
            <w:tcW w:w="744" w:type="pct"/>
          </w:tcPr>
          <w:p w14:paraId="383405E1" w14:textId="77777777" w:rsidR="00132225" w:rsidRPr="00C94E32" w:rsidRDefault="00132225" w:rsidP="00DE7632">
            <w:pPr>
              <w:jc w:val="both"/>
            </w:pPr>
          </w:p>
        </w:tc>
      </w:tr>
      <w:tr w:rsidR="00132225" w:rsidRPr="00AC73C6" w14:paraId="6E02BC36" w14:textId="77777777" w:rsidTr="009C0D5F">
        <w:tc>
          <w:tcPr>
            <w:tcW w:w="689" w:type="pct"/>
          </w:tcPr>
          <w:p w14:paraId="24E0BEAF" w14:textId="77777777" w:rsidR="00132225" w:rsidRPr="00C94E32" w:rsidRDefault="00132225" w:rsidP="00DE7632">
            <w:pPr>
              <w:jc w:val="both"/>
            </w:pPr>
            <w:r w:rsidRPr="00130B2B">
              <w:t>4.2.13.2.14</w:t>
            </w:r>
          </w:p>
        </w:tc>
        <w:tc>
          <w:tcPr>
            <w:tcW w:w="2017" w:type="pct"/>
          </w:tcPr>
          <w:p w14:paraId="5D001691" w14:textId="77777777" w:rsidR="00132225" w:rsidRPr="00AC73C6" w:rsidRDefault="00132225" w:rsidP="00DE7632">
            <w:pPr>
              <w:jc w:val="both"/>
            </w:pPr>
            <w:r w:rsidRPr="00130B2B">
              <w:t>Σύστημα ελέγχου πίεσης ελαστικών. Το σύστημα θα ελέγχει την πίεση αέρα όλων των ελαστικών που θα αποτυπώνεται σε αντίστοιχο όργανο εντός της καμπίνας.</w:t>
            </w:r>
          </w:p>
        </w:tc>
        <w:tc>
          <w:tcPr>
            <w:tcW w:w="902" w:type="pct"/>
            <w:vAlign w:val="center"/>
          </w:tcPr>
          <w:p w14:paraId="676E8E18" w14:textId="77777777" w:rsidR="00132225" w:rsidRPr="00AC73C6" w:rsidRDefault="00132225" w:rsidP="00DE7632">
            <w:pPr>
              <w:jc w:val="center"/>
            </w:pPr>
            <w:r w:rsidRPr="005D49E8">
              <w:t>ΝΑΙ</w:t>
            </w:r>
          </w:p>
        </w:tc>
        <w:tc>
          <w:tcPr>
            <w:tcW w:w="647" w:type="pct"/>
          </w:tcPr>
          <w:p w14:paraId="174E0B42" w14:textId="77777777" w:rsidR="00132225" w:rsidRPr="00AC73C6" w:rsidRDefault="00132225" w:rsidP="00DE7632">
            <w:pPr>
              <w:jc w:val="both"/>
            </w:pPr>
          </w:p>
        </w:tc>
        <w:tc>
          <w:tcPr>
            <w:tcW w:w="744" w:type="pct"/>
          </w:tcPr>
          <w:p w14:paraId="2812A2F8" w14:textId="77777777" w:rsidR="00132225" w:rsidRPr="00AC73C6" w:rsidRDefault="00132225" w:rsidP="00DE7632">
            <w:pPr>
              <w:jc w:val="both"/>
            </w:pPr>
          </w:p>
        </w:tc>
      </w:tr>
      <w:tr w:rsidR="00132225" w:rsidRPr="00AC73C6" w14:paraId="286A6F49" w14:textId="77777777" w:rsidTr="009C0D5F">
        <w:tc>
          <w:tcPr>
            <w:tcW w:w="689" w:type="pct"/>
          </w:tcPr>
          <w:p w14:paraId="79FB65B1" w14:textId="77777777" w:rsidR="00132225" w:rsidRPr="00AC73C6" w:rsidRDefault="00132225" w:rsidP="00DE7632">
            <w:pPr>
              <w:jc w:val="both"/>
            </w:pPr>
            <w:r w:rsidRPr="00130B2B">
              <w:t>4.2.13.2.15</w:t>
            </w:r>
          </w:p>
        </w:tc>
        <w:tc>
          <w:tcPr>
            <w:tcW w:w="2017" w:type="pct"/>
          </w:tcPr>
          <w:p w14:paraId="3C791DBA" w14:textId="77777777" w:rsidR="00132225" w:rsidRPr="00AC73C6" w:rsidRDefault="00132225" w:rsidP="00DE7632">
            <w:pPr>
              <w:jc w:val="both"/>
            </w:pPr>
            <w:r w:rsidRPr="00130B2B">
              <w:t>Σετ εκτροπέα αέρα πλευρικού παραθύρου για την πλευρά οδηγού και συνοδηγού για προστασία από τον αέρα κατά την οδήγηση.</w:t>
            </w:r>
          </w:p>
        </w:tc>
        <w:tc>
          <w:tcPr>
            <w:tcW w:w="902" w:type="pct"/>
            <w:vAlign w:val="center"/>
          </w:tcPr>
          <w:p w14:paraId="0D764E1A" w14:textId="77777777" w:rsidR="00132225" w:rsidRPr="00AC73C6" w:rsidRDefault="00132225" w:rsidP="00DE7632">
            <w:pPr>
              <w:jc w:val="center"/>
            </w:pPr>
            <w:r w:rsidRPr="005D49E8">
              <w:t>ΝΑΙ</w:t>
            </w:r>
          </w:p>
        </w:tc>
        <w:tc>
          <w:tcPr>
            <w:tcW w:w="647" w:type="pct"/>
          </w:tcPr>
          <w:p w14:paraId="0E9EF3A5" w14:textId="77777777" w:rsidR="00132225" w:rsidRPr="00AC73C6" w:rsidRDefault="00132225" w:rsidP="00DE7632">
            <w:pPr>
              <w:jc w:val="both"/>
            </w:pPr>
          </w:p>
        </w:tc>
        <w:tc>
          <w:tcPr>
            <w:tcW w:w="744" w:type="pct"/>
          </w:tcPr>
          <w:p w14:paraId="02F5BD43" w14:textId="77777777" w:rsidR="00132225" w:rsidRPr="00AC73C6" w:rsidRDefault="00132225" w:rsidP="00DE7632">
            <w:pPr>
              <w:jc w:val="both"/>
            </w:pPr>
          </w:p>
        </w:tc>
      </w:tr>
      <w:tr w:rsidR="00132225" w:rsidRPr="00AC73C6" w14:paraId="4F60FA8A" w14:textId="77777777" w:rsidTr="009C0D5F">
        <w:tc>
          <w:tcPr>
            <w:tcW w:w="689" w:type="pct"/>
          </w:tcPr>
          <w:p w14:paraId="163C02FD" w14:textId="77777777" w:rsidR="00132225" w:rsidRPr="00AC73C6" w:rsidRDefault="00132225" w:rsidP="00DE7632">
            <w:pPr>
              <w:jc w:val="both"/>
            </w:pPr>
            <w:r w:rsidRPr="00130B2B">
              <w:t xml:space="preserve">4.2.13.2.16  </w:t>
            </w:r>
          </w:p>
        </w:tc>
        <w:tc>
          <w:tcPr>
            <w:tcW w:w="2017" w:type="pct"/>
          </w:tcPr>
          <w:p w14:paraId="174B689F" w14:textId="77777777" w:rsidR="00132225" w:rsidRPr="00AC73C6" w:rsidRDefault="00132225" w:rsidP="00DE7632">
            <w:pPr>
              <w:jc w:val="both"/>
            </w:pPr>
            <w:r w:rsidRPr="00130B2B">
              <w:t>Αυτόματο πιλότο (Cruise Control)</w:t>
            </w:r>
          </w:p>
        </w:tc>
        <w:tc>
          <w:tcPr>
            <w:tcW w:w="902" w:type="pct"/>
            <w:vAlign w:val="center"/>
          </w:tcPr>
          <w:p w14:paraId="42F964E4" w14:textId="77777777" w:rsidR="00132225" w:rsidRPr="00AC73C6" w:rsidRDefault="00132225" w:rsidP="00DE7632">
            <w:pPr>
              <w:jc w:val="center"/>
            </w:pPr>
            <w:r w:rsidRPr="005D49E8">
              <w:t>ΝΑΙ</w:t>
            </w:r>
          </w:p>
        </w:tc>
        <w:tc>
          <w:tcPr>
            <w:tcW w:w="647" w:type="pct"/>
          </w:tcPr>
          <w:p w14:paraId="74A06374" w14:textId="77777777" w:rsidR="00132225" w:rsidRPr="00AC73C6" w:rsidRDefault="00132225" w:rsidP="00DE7632">
            <w:pPr>
              <w:jc w:val="both"/>
            </w:pPr>
          </w:p>
        </w:tc>
        <w:tc>
          <w:tcPr>
            <w:tcW w:w="744" w:type="pct"/>
          </w:tcPr>
          <w:p w14:paraId="4814572B" w14:textId="77777777" w:rsidR="00132225" w:rsidRPr="00AC73C6" w:rsidRDefault="00132225" w:rsidP="00DE7632">
            <w:pPr>
              <w:jc w:val="both"/>
            </w:pPr>
          </w:p>
        </w:tc>
      </w:tr>
      <w:tr w:rsidR="00132225" w:rsidRPr="00AC73C6" w14:paraId="44909350" w14:textId="77777777" w:rsidTr="009C0D5F">
        <w:tc>
          <w:tcPr>
            <w:tcW w:w="689" w:type="pct"/>
          </w:tcPr>
          <w:p w14:paraId="56786BE1" w14:textId="77777777" w:rsidR="00132225" w:rsidRPr="00FA6E0E" w:rsidRDefault="00132225" w:rsidP="00DE7632">
            <w:pPr>
              <w:jc w:val="both"/>
              <w:rPr>
                <w:b/>
              </w:rPr>
            </w:pPr>
            <w:r>
              <w:rPr>
                <w:b/>
              </w:rPr>
              <w:t>4.2.14</w:t>
            </w:r>
          </w:p>
        </w:tc>
        <w:tc>
          <w:tcPr>
            <w:tcW w:w="2017" w:type="pct"/>
          </w:tcPr>
          <w:p w14:paraId="64CF7838" w14:textId="77777777" w:rsidR="00132225" w:rsidRPr="00FA6E0E" w:rsidRDefault="00132225" w:rsidP="00DE7632">
            <w:pPr>
              <w:jc w:val="both"/>
              <w:rPr>
                <w:b/>
              </w:rPr>
            </w:pPr>
            <w:r w:rsidRPr="00FA6E0E">
              <w:rPr>
                <w:b/>
              </w:rPr>
              <w:t>Βαφή – αντισκωριακή προστασία</w:t>
            </w:r>
          </w:p>
        </w:tc>
        <w:tc>
          <w:tcPr>
            <w:tcW w:w="902" w:type="pct"/>
            <w:vAlign w:val="center"/>
          </w:tcPr>
          <w:p w14:paraId="0643E240" w14:textId="77777777" w:rsidR="00132225" w:rsidRPr="00AC73C6" w:rsidRDefault="00132225" w:rsidP="00DE7632">
            <w:pPr>
              <w:jc w:val="center"/>
            </w:pPr>
          </w:p>
        </w:tc>
        <w:tc>
          <w:tcPr>
            <w:tcW w:w="647" w:type="pct"/>
          </w:tcPr>
          <w:p w14:paraId="754B65EC" w14:textId="77777777" w:rsidR="00132225" w:rsidRPr="00AC73C6" w:rsidRDefault="00132225" w:rsidP="00DE7632">
            <w:pPr>
              <w:jc w:val="both"/>
            </w:pPr>
          </w:p>
        </w:tc>
        <w:tc>
          <w:tcPr>
            <w:tcW w:w="744" w:type="pct"/>
          </w:tcPr>
          <w:p w14:paraId="6892032C" w14:textId="77777777" w:rsidR="00132225" w:rsidRPr="00AC73C6" w:rsidRDefault="00132225" w:rsidP="00DE7632">
            <w:pPr>
              <w:jc w:val="both"/>
            </w:pPr>
          </w:p>
        </w:tc>
      </w:tr>
      <w:tr w:rsidR="00132225" w:rsidRPr="00AC73C6" w14:paraId="59603AAD" w14:textId="77777777" w:rsidTr="009C0D5F">
        <w:tc>
          <w:tcPr>
            <w:tcW w:w="689" w:type="pct"/>
          </w:tcPr>
          <w:p w14:paraId="79704637" w14:textId="77777777" w:rsidR="00132225" w:rsidRPr="00AC73C6" w:rsidRDefault="00132225" w:rsidP="00DE7632">
            <w:pPr>
              <w:jc w:val="both"/>
            </w:pPr>
            <w:r w:rsidRPr="009A43FF">
              <w:t>4.2.14.1</w:t>
            </w:r>
          </w:p>
        </w:tc>
        <w:tc>
          <w:tcPr>
            <w:tcW w:w="2017" w:type="pct"/>
          </w:tcPr>
          <w:p w14:paraId="6342AA3C" w14:textId="77777777" w:rsidR="00132225" w:rsidRPr="00AC73C6" w:rsidRDefault="00132225" w:rsidP="00DE7632">
            <w:pPr>
              <w:jc w:val="both"/>
            </w:pPr>
            <w:r w:rsidRPr="009A43FF">
              <w:t>Το όχημα, συμπεριλαμβανομένης της δεξαμενής, διαθέτει αντισκωριακή προστασία, που περιγράφεται στην Τεχνική Προσφορά.</w:t>
            </w:r>
          </w:p>
        </w:tc>
        <w:tc>
          <w:tcPr>
            <w:tcW w:w="902" w:type="pct"/>
            <w:vAlign w:val="center"/>
          </w:tcPr>
          <w:p w14:paraId="0F899C30" w14:textId="77777777" w:rsidR="00132225" w:rsidRPr="00AC73C6" w:rsidRDefault="00132225" w:rsidP="00DE7632">
            <w:pPr>
              <w:jc w:val="center"/>
            </w:pPr>
            <w:r w:rsidRPr="005D49E8">
              <w:t>ΝΑΙ</w:t>
            </w:r>
          </w:p>
        </w:tc>
        <w:tc>
          <w:tcPr>
            <w:tcW w:w="647" w:type="pct"/>
          </w:tcPr>
          <w:p w14:paraId="2D398F7E" w14:textId="77777777" w:rsidR="00132225" w:rsidRPr="00AC73C6" w:rsidRDefault="00132225" w:rsidP="00DE7632">
            <w:pPr>
              <w:jc w:val="both"/>
            </w:pPr>
          </w:p>
        </w:tc>
        <w:tc>
          <w:tcPr>
            <w:tcW w:w="744" w:type="pct"/>
          </w:tcPr>
          <w:p w14:paraId="14429524" w14:textId="77777777" w:rsidR="00132225" w:rsidRPr="00AC73C6" w:rsidRDefault="00132225" w:rsidP="00DE7632">
            <w:pPr>
              <w:jc w:val="both"/>
            </w:pPr>
          </w:p>
        </w:tc>
      </w:tr>
      <w:tr w:rsidR="00132225" w:rsidRPr="00AC73C6" w14:paraId="59F94981" w14:textId="77777777" w:rsidTr="009C0D5F">
        <w:tc>
          <w:tcPr>
            <w:tcW w:w="689" w:type="pct"/>
          </w:tcPr>
          <w:p w14:paraId="5BB7EC51" w14:textId="77777777" w:rsidR="00132225" w:rsidRPr="00AC73C6" w:rsidRDefault="00132225" w:rsidP="00DE7632">
            <w:pPr>
              <w:jc w:val="both"/>
              <w:rPr>
                <w:b/>
              </w:rPr>
            </w:pPr>
            <w:r w:rsidRPr="009A43FF">
              <w:t>4.2.14.2</w:t>
            </w:r>
          </w:p>
        </w:tc>
        <w:tc>
          <w:tcPr>
            <w:tcW w:w="2017" w:type="pct"/>
          </w:tcPr>
          <w:p w14:paraId="39F1C7BA" w14:textId="77777777" w:rsidR="00132225" w:rsidRPr="00AC73C6" w:rsidRDefault="00132225" w:rsidP="00DE7632">
            <w:pPr>
              <w:jc w:val="both"/>
              <w:rPr>
                <w:b/>
              </w:rPr>
            </w:pPr>
            <w:r w:rsidRPr="009A43FF">
              <w:t>Η τελική βαφή (εσωτερική – εξωτερική) είναι ομοιόμορφη και επιμελημένη με εφαρμογή σε δύο</w:t>
            </w:r>
            <w:r>
              <w:t xml:space="preserve"> </w:t>
            </w:r>
            <w:r w:rsidRPr="009A43FF">
              <w:t>(2) τουλάχιστον επιστρώσεις.</w:t>
            </w:r>
          </w:p>
        </w:tc>
        <w:tc>
          <w:tcPr>
            <w:tcW w:w="902" w:type="pct"/>
            <w:vAlign w:val="center"/>
          </w:tcPr>
          <w:p w14:paraId="0B87FE6B" w14:textId="77777777" w:rsidR="00132225" w:rsidRPr="00AC73C6" w:rsidRDefault="00132225" w:rsidP="00DE7632">
            <w:pPr>
              <w:jc w:val="center"/>
            </w:pPr>
            <w:r w:rsidRPr="005D49E8">
              <w:t>ΝΑΙ</w:t>
            </w:r>
          </w:p>
        </w:tc>
        <w:tc>
          <w:tcPr>
            <w:tcW w:w="647" w:type="pct"/>
          </w:tcPr>
          <w:p w14:paraId="7B380C29" w14:textId="77777777" w:rsidR="00132225" w:rsidRPr="00AC73C6" w:rsidRDefault="00132225" w:rsidP="00DE7632">
            <w:pPr>
              <w:jc w:val="both"/>
            </w:pPr>
          </w:p>
        </w:tc>
        <w:tc>
          <w:tcPr>
            <w:tcW w:w="744" w:type="pct"/>
          </w:tcPr>
          <w:p w14:paraId="30377110" w14:textId="77777777" w:rsidR="00132225" w:rsidRPr="00AC73C6" w:rsidRDefault="00132225" w:rsidP="00DE7632">
            <w:pPr>
              <w:jc w:val="both"/>
            </w:pPr>
          </w:p>
        </w:tc>
      </w:tr>
      <w:tr w:rsidR="00132225" w:rsidRPr="00AC73C6" w14:paraId="38CEAE11" w14:textId="77777777" w:rsidTr="009C0D5F">
        <w:tc>
          <w:tcPr>
            <w:tcW w:w="689" w:type="pct"/>
          </w:tcPr>
          <w:p w14:paraId="4B85B9C5" w14:textId="77777777" w:rsidR="00132225" w:rsidRPr="00AC73C6" w:rsidRDefault="00132225" w:rsidP="00DE7632">
            <w:pPr>
              <w:jc w:val="both"/>
            </w:pPr>
            <w:r w:rsidRPr="009A43FF">
              <w:t>4.2.14.3</w:t>
            </w:r>
          </w:p>
        </w:tc>
        <w:tc>
          <w:tcPr>
            <w:tcW w:w="2017" w:type="pct"/>
          </w:tcPr>
          <w:p w14:paraId="6434A796" w14:textId="77777777" w:rsidR="00132225" w:rsidRPr="00AC73C6" w:rsidRDefault="00132225" w:rsidP="00DE7632">
            <w:pPr>
              <w:jc w:val="both"/>
            </w:pPr>
            <w:r w:rsidRPr="009A43FF">
              <w:t>Το χρώμα του οχήματος είναι μεταλλικό σκούρο μπλε RAL 5011.</w:t>
            </w:r>
          </w:p>
        </w:tc>
        <w:tc>
          <w:tcPr>
            <w:tcW w:w="902" w:type="pct"/>
            <w:vAlign w:val="center"/>
          </w:tcPr>
          <w:p w14:paraId="530E0A58" w14:textId="77777777" w:rsidR="00132225" w:rsidRPr="00AC73C6" w:rsidRDefault="00132225" w:rsidP="00DE7632">
            <w:pPr>
              <w:jc w:val="center"/>
            </w:pPr>
            <w:r w:rsidRPr="005D49E8">
              <w:t>ΝΑΙ</w:t>
            </w:r>
          </w:p>
        </w:tc>
        <w:tc>
          <w:tcPr>
            <w:tcW w:w="647" w:type="pct"/>
          </w:tcPr>
          <w:p w14:paraId="5CAFBE8A" w14:textId="77777777" w:rsidR="00132225" w:rsidRPr="00AC73C6" w:rsidRDefault="00132225" w:rsidP="00DE7632">
            <w:pPr>
              <w:jc w:val="both"/>
            </w:pPr>
          </w:p>
        </w:tc>
        <w:tc>
          <w:tcPr>
            <w:tcW w:w="744" w:type="pct"/>
          </w:tcPr>
          <w:p w14:paraId="5D2D958A" w14:textId="77777777" w:rsidR="00132225" w:rsidRPr="00AC73C6" w:rsidRDefault="00132225" w:rsidP="00DE7632">
            <w:pPr>
              <w:jc w:val="both"/>
            </w:pPr>
          </w:p>
        </w:tc>
      </w:tr>
      <w:tr w:rsidR="00132225" w:rsidRPr="00AC73C6" w14:paraId="0B783345" w14:textId="77777777" w:rsidTr="009C0D5F">
        <w:tc>
          <w:tcPr>
            <w:tcW w:w="689" w:type="pct"/>
          </w:tcPr>
          <w:p w14:paraId="6BF8A155" w14:textId="77777777" w:rsidR="00132225" w:rsidRPr="00AC73C6" w:rsidRDefault="00132225" w:rsidP="00DE7632">
            <w:pPr>
              <w:jc w:val="both"/>
              <w:rPr>
                <w:b/>
              </w:rPr>
            </w:pPr>
            <w:r>
              <w:rPr>
                <w:b/>
              </w:rPr>
              <w:t>4.2.15</w:t>
            </w:r>
          </w:p>
        </w:tc>
        <w:tc>
          <w:tcPr>
            <w:tcW w:w="2017" w:type="pct"/>
          </w:tcPr>
          <w:p w14:paraId="3C522DF2" w14:textId="77777777" w:rsidR="00132225" w:rsidRPr="00AC73C6" w:rsidRDefault="00132225" w:rsidP="00DE7632">
            <w:pPr>
              <w:jc w:val="both"/>
              <w:rPr>
                <w:b/>
              </w:rPr>
            </w:pPr>
            <w:r w:rsidRPr="00FA6E0E">
              <w:rPr>
                <w:b/>
              </w:rPr>
              <w:t xml:space="preserve">Ρυμούλκηση: </w:t>
            </w:r>
            <w:r w:rsidRPr="00FA6E0E">
              <w:t>Το όχημα διαθέτει διατάξεις έλξης για ρυμούλκησ</w:t>
            </w:r>
            <w:r>
              <w:t>ή του</w:t>
            </w:r>
            <w:r w:rsidRPr="00FA6E0E">
              <w:t xml:space="preserve"> σε περίπτωση βλάβης</w:t>
            </w:r>
            <w:r>
              <w:t>.</w:t>
            </w:r>
          </w:p>
        </w:tc>
        <w:tc>
          <w:tcPr>
            <w:tcW w:w="902" w:type="pct"/>
            <w:vAlign w:val="center"/>
          </w:tcPr>
          <w:p w14:paraId="37B95E54" w14:textId="77777777" w:rsidR="00132225" w:rsidRPr="00AC73C6" w:rsidRDefault="00132225" w:rsidP="00DE7632">
            <w:pPr>
              <w:jc w:val="center"/>
            </w:pPr>
            <w:r w:rsidRPr="005D49E8">
              <w:t>ΝΑΙ</w:t>
            </w:r>
          </w:p>
        </w:tc>
        <w:tc>
          <w:tcPr>
            <w:tcW w:w="647" w:type="pct"/>
          </w:tcPr>
          <w:p w14:paraId="5D6485F2" w14:textId="77777777" w:rsidR="00132225" w:rsidRPr="00AC73C6" w:rsidRDefault="00132225" w:rsidP="00DE7632">
            <w:pPr>
              <w:jc w:val="both"/>
            </w:pPr>
          </w:p>
        </w:tc>
        <w:tc>
          <w:tcPr>
            <w:tcW w:w="744" w:type="pct"/>
          </w:tcPr>
          <w:p w14:paraId="74736F0D" w14:textId="77777777" w:rsidR="00132225" w:rsidRPr="00AC73C6" w:rsidRDefault="00132225" w:rsidP="00DE7632">
            <w:pPr>
              <w:jc w:val="both"/>
            </w:pPr>
          </w:p>
        </w:tc>
      </w:tr>
      <w:tr w:rsidR="00132225" w14:paraId="05D78CAA" w14:textId="77777777" w:rsidTr="009C0D5F">
        <w:tc>
          <w:tcPr>
            <w:tcW w:w="689" w:type="pct"/>
          </w:tcPr>
          <w:p w14:paraId="1D53A720" w14:textId="77777777" w:rsidR="00132225" w:rsidRPr="006E7E6C" w:rsidRDefault="00132225" w:rsidP="00DE7632">
            <w:pPr>
              <w:jc w:val="both"/>
              <w:rPr>
                <w:b/>
              </w:rPr>
            </w:pPr>
            <w:r w:rsidRPr="006E7E6C">
              <w:rPr>
                <w:b/>
              </w:rPr>
              <w:t xml:space="preserve">4.3            </w:t>
            </w:r>
          </w:p>
        </w:tc>
        <w:tc>
          <w:tcPr>
            <w:tcW w:w="2017" w:type="pct"/>
          </w:tcPr>
          <w:p w14:paraId="2D3F2DEC" w14:textId="77777777" w:rsidR="00132225" w:rsidRDefault="00132225" w:rsidP="00DE7632">
            <w:pPr>
              <w:jc w:val="both"/>
              <w:rPr>
                <w:b/>
              </w:rPr>
            </w:pPr>
            <w:r w:rsidRPr="006E7E6C">
              <w:rPr>
                <w:b/>
              </w:rPr>
              <w:t xml:space="preserve">Φυσικά Χαρακτηριστικά </w:t>
            </w:r>
            <w:r>
              <w:rPr>
                <w:b/>
              </w:rPr>
              <w:t>–</w:t>
            </w:r>
            <w:r w:rsidRPr="006E7E6C">
              <w:rPr>
                <w:b/>
              </w:rPr>
              <w:t xml:space="preserve"> Σχεδιασμός</w:t>
            </w:r>
          </w:p>
          <w:p w14:paraId="6BD19285" w14:textId="77777777" w:rsidR="00132225" w:rsidRDefault="00132225" w:rsidP="00DE7632">
            <w:pPr>
              <w:jc w:val="both"/>
            </w:pPr>
            <w:r w:rsidRPr="00311CF0">
              <w:t xml:space="preserve">Στην Τεχνική Προσφορά δηλώνονται τα χαρακτηριστικά του Πλαισίου – Θαλάμου Οδηγού – Υπερκατασκευής. </w:t>
            </w:r>
          </w:p>
          <w:p w14:paraId="61EEE5B6" w14:textId="77777777" w:rsidR="00132225" w:rsidRPr="00311CF0" w:rsidRDefault="00132225" w:rsidP="00DE7632">
            <w:pPr>
              <w:jc w:val="both"/>
            </w:pPr>
            <w:r w:rsidRPr="00311CF0">
              <w:t>Το όχημα διαθέτει:</w:t>
            </w:r>
          </w:p>
        </w:tc>
        <w:tc>
          <w:tcPr>
            <w:tcW w:w="902" w:type="pct"/>
            <w:vAlign w:val="center"/>
          </w:tcPr>
          <w:p w14:paraId="24EF5873" w14:textId="77777777" w:rsidR="00132225" w:rsidRDefault="00132225" w:rsidP="00DE7632">
            <w:pPr>
              <w:jc w:val="center"/>
            </w:pPr>
            <w:r w:rsidRPr="005D49E8">
              <w:t>ΝΑΙ</w:t>
            </w:r>
          </w:p>
        </w:tc>
        <w:tc>
          <w:tcPr>
            <w:tcW w:w="647" w:type="pct"/>
          </w:tcPr>
          <w:p w14:paraId="0D210BBF" w14:textId="77777777" w:rsidR="00132225" w:rsidRDefault="00132225" w:rsidP="00DE7632">
            <w:pPr>
              <w:jc w:val="both"/>
            </w:pPr>
          </w:p>
        </w:tc>
        <w:tc>
          <w:tcPr>
            <w:tcW w:w="744" w:type="pct"/>
          </w:tcPr>
          <w:p w14:paraId="47CC5B4E" w14:textId="77777777" w:rsidR="00132225" w:rsidRDefault="00132225" w:rsidP="00DE7632">
            <w:pPr>
              <w:jc w:val="both"/>
            </w:pPr>
          </w:p>
        </w:tc>
      </w:tr>
      <w:tr w:rsidR="00132225" w14:paraId="102D33D9" w14:textId="77777777" w:rsidTr="009C0D5F">
        <w:tc>
          <w:tcPr>
            <w:tcW w:w="689" w:type="pct"/>
          </w:tcPr>
          <w:p w14:paraId="393C1A9E" w14:textId="77777777" w:rsidR="00132225" w:rsidRPr="006E7E6C" w:rsidRDefault="00132225" w:rsidP="00DE7632">
            <w:pPr>
              <w:jc w:val="both"/>
              <w:rPr>
                <w:b/>
              </w:rPr>
            </w:pPr>
            <w:r w:rsidRPr="006E7E6C">
              <w:rPr>
                <w:b/>
              </w:rPr>
              <w:t xml:space="preserve">4.3.1   </w:t>
            </w:r>
          </w:p>
        </w:tc>
        <w:tc>
          <w:tcPr>
            <w:tcW w:w="2017" w:type="pct"/>
          </w:tcPr>
          <w:p w14:paraId="51D5F677" w14:textId="77777777" w:rsidR="00132225" w:rsidRPr="006E7E6C" w:rsidRDefault="00132225" w:rsidP="00DE7632">
            <w:pPr>
              <w:jc w:val="both"/>
              <w:rPr>
                <w:b/>
              </w:rPr>
            </w:pPr>
            <w:r w:rsidRPr="006E7E6C">
              <w:rPr>
                <w:b/>
              </w:rPr>
              <w:t>Πλαίσιο – Θάλαμος Οδηγού – Υπερκατασκευή</w:t>
            </w:r>
          </w:p>
        </w:tc>
        <w:tc>
          <w:tcPr>
            <w:tcW w:w="902" w:type="pct"/>
            <w:vAlign w:val="center"/>
          </w:tcPr>
          <w:p w14:paraId="185D0F9F" w14:textId="51ACEA1F" w:rsidR="00132225" w:rsidRDefault="00132225" w:rsidP="00DE7632">
            <w:pPr>
              <w:jc w:val="center"/>
            </w:pPr>
          </w:p>
        </w:tc>
        <w:tc>
          <w:tcPr>
            <w:tcW w:w="647" w:type="pct"/>
          </w:tcPr>
          <w:p w14:paraId="452CF8D0" w14:textId="77777777" w:rsidR="00132225" w:rsidRDefault="00132225" w:rsidP="00DE7632">
            <w:pPr>
              <w:jc w:val="both"/>
            </w:pPr>
          </w:p>
        </w:tc>
        <w:tc>
          <w:tcPr>
            <w:tcW w:w="744" w:type="pct"/>
          </w:tcPr>
          <w:p w14:paraId="69522A49" w14:textId="77777777" w:rsidR="00132225" w:rsidRDefault="00132225" w:rsidP="00DE7632">
            <w:pPr>
              <w:jc w:val="both"/>
            </w:pPr>
          </w:p>
        </w:tc>
      </w:tr>
      <w:tr w:rsidR="00132225" w14:paraId="75C78EB3" w14:textId="77777777" w:rsidTr="009C0D5F">
        <w:tc>
          <w:tcPr>
            <w:tcW w:w="689" w:type="pct"/>
          </w:tcPr>
          <w:p w14:paraId="312AD2F1" w14:textId="77777777" w:rsidR="00132225" w:rsidRPr="00AC73C6" w:rsidRDefault="00132225" w:rsidP="00DE7632">
            <w:pPr>
              <w:jc w:val="both"/>
              <w:rPr>
                <w:b/>
              </w:rPr>
            </w:pPr>
            <w:r w:rsidRPr="0060504E">
              <w:t>4.3.1.1</w:t>
            </w:r>
          </w:p>
        </w:tc>
        <w:tc>
          <w:tcPr>
            <w:tcW w:w="2017" w:type="pct"/>
          </w:tcPr>
          <w:p w14:paraId="52EB297D" w14:textId="77777777" w:rsidR="00132225" w:rsidRPr="00AC73C6" w:rsidRDefault="00132225" w:rsidP="00DE7632">
            <w:pPr>
              <w:jc w:val="both"/>
              <w:rPr>
                <w:b/>
              </w:rPr>
            </w:pPr>
            <w:r w:rsidRPr="00D15C50">
              <w:t>Το κλιμακοειδές πλαίσιο (ladder-type frame) είναι τύπου φορτηγού και κατασκευής αναγνωρισμένου διεθνώς εργοστασίου, καθώς και εγκεκριμένου τύπου της Ευρωπαϊκής Ένωσης, με εγκάρσιες διαδοκίδες, ώστε να αντέχει σε στρεβλώσεις και κατάλληλο για την τοποθέτηση της υπερκατασκευής και της μεταφοράς καυσίμου τουλάχιστον 20.000 λίτρων.</w:t>
            </w:r>
          </w:p>
        </w:tc>
        <w:tc>
          <w:tcPr>
            <w:tcW w:w="902" w:type="pct"/>
            <w:vAlign w:val="center"/>
          </w:tcPr>
          <w:p w14:paraId="22A37442" w14:textId="77777777" w:rsidR="00132225" w:rsidRDefault="00132225" w:rsidP="00DE7632">
            <w:pPr>
              <w:jc w:val="center"/>
            </w:pPr>
            <w:r w:rsidRPr="005D49E8">
              <w:t>ΝΑΙ</w:t>
            </w:r>
          </w:p>
        </w:tc>
        <w:tc>
          <w:tcPr>
            <w:tcW w:w="647" w:type="pct"/>
          </w:tcPr>
          <w:p w14:paraId="73AFC544" w14:textId="77777777" w:rsidR="00132225" w:rsidRDefault="00132225" w:rsidP="00DE7632">
            <w:pPr>
              <w:jc w:val="both"/>
            </w:pPr>
          </w:p>
        </w:tc>
        <w:tc>
          <w:tcPr>
            <w:tcW w:w="744" w:type="pct"/>
          </w:tcPr>
          <w:p w14:paraId="392FB1DF" w14:textId="77777777" w:rsidR="00132225" w:rsidRDefault="00132225" w:rsidP="00DE7632">
            <w:pPr>
              <w:jc w:val="both"/>
            </w:pPr>
          </w:p>
        </w:tc>
      </w:tr>
      <w:tr w:rsidR="00132225" w14:paraId="1FAEBFEC" w14:textId="77777777" w:rsidTr="009C0D5F">
        <w:tc>
          <w:tcPr>
            <w:tcW w:w="689" w:type="pct"/>
          </w:tcPr>
          <w:p w14:paraId="03BA6F4E" w14:textId="77777777" w:rsidR="00132225" w:rsidRDefault="00132225" w:rsidP="00DE7632">
            <w:pPr>
              <w:jc w:val="both"/>
            </w:pPr>
            <w:r w:rsidRPr="0060504E">
              <w:t>4.3.1.2</w:t>
            </w:r>
          </w:p>
        </w:tc>
        <w:tc>
          <w:tcPr>
            <w:tcW w:w="2017" w:type="pct"/>
          </w:tcPr>
          <w:p w14:paraId="224CA3A2" w14:textId="77777777" w:rsidR="00132225" w:rsidRDefault="00132225" w:rsidP="00DE7632">
            <w:pPr>
              <w:jc w:val="both"/>
            </w:pPr>
            <w:r w:rsidRPr="00D15C50">
              <w:t xml:space="preserve">Το πλαίσιο φέρει θάλαμο οδηγού και υπερκατασκευή. Το πλαίσιο, η υπερκατασκευή και όλα τα εν γένει επιμέρους εξαρτήματα πληρούν τις απαιτήσεις των ισχυουσών διατάξεων της </w:t>
            </w:r>
            <w:r w:rsidRPr="00D15C50">
              <w:lastRenderedPageBreak/>
              <w:t>οδηγίας ADR. Το όχημα θα είναι εξοπλισμένο με μάνδαλο ρυμουλκήσεως εμπρός και πίσω που θα πληροί τις τελευταίες προδιαγραφές της ΕΕ, προκειμένου να δύναται ρυμουλκηθεί σε περίπτωση βλάβης.</w:t>
            </w:r>
          </w:p>
        </w:tc>
        <w:tc>
          <w:tcPr>
            <w:tcW w:w="902" w:type="pct"/>
            <w:vAlign w:val="center"/>
          </w:tcPr>
          <w:p w14:paraId="712E3C57" w14:textId="77777777" w:rsidR="00132225" w:rsidRDefault="00132225" w:rsidP="00DE7632">
            <w:pPr>
              <w:jc w:val="center"/>
            </w:pPr>
            <w:r w:rsidRPr="005D49E8">
              <w:lastRenderedPageBreak/>
              <w:t>ΝΑΙ</w:t>
            </w:r>
          </w:p>
        </w:tc>
        <w:tc>
          <w:tcPr>
            <w:tcW w:w="647" w:type="pct"/>
          </w:tcPr>
          <w:p w14:paraId="15CDC22E" w14:textId="77777777" w:rsidR="00132225" w:rsidRDefault="00132225" w:rsidP="00DE7632">
            <w:pPr>
              <w:jc w:val="both"/>
            </w:pPr>
          </w:p>
        </w:tc>
        <w:tc>
          <w:tcPr>
            <w:tcW w:w="744" w:type="pct"/>
          </w:tcPr>
          <w:p w14:paraId="119F19D5" w14:textId="77777777" w:rsidR="00132225" w:rsidRDefault="00132225" w:rsidP="00DE7632">
            <w:pPr>
              <w:jc w:val="both"/>
            </w:pPr>
          </w:p>
        </w:tc>
      </w:tr>
      <w:tr w:rsidR="00132225" w14:paraId="164A7DCA" w14:textId="77777777" w:rsidTr="009C0D5F">
        <w:tc>
          <w:tcPr>
            <w:tcW w:w="689" w:type="pct"/>
          </w:tcPr>
          <w:p w14:paraId="0E05756A" w14:textId="77777777" w:rsidR="00132225" w:rsidRDefault="00132225" w:rsidP="00DE7632">
            <w:pPr>
              <w:jc w:val="both"/>
            </w:pPr>
            <w:r w:rsidRPr="004052AC">
              <w:t>4.3.1.3</w:t>
            </w:r>
          </w:p>
        </w:tc>
        <w:tc>
          <w:tcPr>
            <w:tcW w:w="2017" w:type="pct"/>
          </w:tcPr>
          <w:p w14:paraId="02760B39" w14:textId="77777777" w:rsidR="00132225" w:rsidRDefault="00132225" w:rsidP="00DE7632">
            <w:pPr>
              <w:jc w:val="both"/>
            </w:pPr>
            <w:r w:rsidRPr="00D15C50">
              <w:t>Ο μεταλλικός θάλαμος οδηγού ευρίσκεται πάνω από τον κινητήρα (cab-over-engine, COE) στο μπροστινό τμήμα του οχήματος και ανατρέπεται με υδραυλική υποβοήθηση, παρέχοντας πρόσβαση στον κινητήρα. Είναι κατάλληλων διαστάσεων για την ασφαλή μεταφορά οδηγού και ενός συνοδηγού και ικανοποιεί όλες τις απαιτήσεις ώστε να χαρακτηριστεί «καμπίνα ημέρας». Έχει καλή μόνωση ήχου/θερμότητας,  φέρει δύο πλευρικές θύρες για εύκολη πρόσβαση, με ηλεκτρικά παράθυρα με χειριστήρια στη θέση του οδηγού, κλειδαριές ασφαλείας με τηλεχειρισμό (θα παραδοθούν δύο (2) κλειδιά με τηλεχειρισμό και ένα (1) εφεδρικό απλό κλειδί) και λαβές συγκράτησης, ανεμοθώρακα από υαλοπίνακα ασφαλείας, σκιάδια ανεμοθώρακα, σύστημα πλύσεως ανεμοθώρακα. Η καμπίνα  να εξοπλίζεται με ανοιγόμενη ηλιοροφή η οποία διαθέτει σύστημα σκίασης για μείωση της ηλιακής ακτινοβολίας. Επίσης διαθέτει ένα ή περισσότερα σκαλοπάτια σε κάθε πλευρά για εύκολη άνοδο/κάθοδο.</w:t>
            </w:r>
          </w:p>
        </w:tc>
        <w:tc>
          <w:tcPr>
            <w:tcW w:w="902" w:type="pct"/>
            <w:vAlign w:val="center"/>
          </w:tcPr>
          <w:p w14:paraId="05994787" w14:textId="77777777" w:rsidR="00132225" w:rsidRDefault="00132225" w:rsidP="00DE7632">
            <w:pPr>
              <w:jc w:val="center"/>
            </w:pPr>
            <w:r w:rsidRPr="005D49E8">
              <w:t>ΝΑΙ</w:t>
            </w:r>
          </w:p>
        </w:tc>
        <w:tc>
          <w:tcPr>
            <w:tcW w:w="647" w:type="pct"/>
          </w:tcPr>
          <w:p w14:paraId="6459B3E6" w14:textId="77777777" w:rsidR="00132225" w:rsidRDefault="00132225" w:rsidP="00DE7632">
            <w:pPr>
              <w:jc w:val="both"/>
            </w:pPr>
          </w:p>
        </w:tc>
        <w:tc>
          <w:tcPr>
            <w:tcW w:w="744" w:type="pct"/>
          </w:tcPr>
          <w:p w14:paraId="605775AE" w14:textId="77777777" w:rsidR="00132225" w:rsidRDefault="00132225" w:rsidP="00DE7632">
            <w:pPr>
              <w:jc w:val="both"/>
            </w:pPr>
          </w:p>
        </w:tc>
      </w:tr>
      <w:tr w:rsidR="00132225" w14:paraId="524BD7D2" w14:textId="77777777" w:rsidTr="009C0D5F">
        <w:tc>
          <w:tcPr>
            <w:tcW w:w="689" w:type="pct"/>
          </w:tcPr>
          <w:p w14:paraId="42C85F3C" w14:textId="77777777" w:rsidR="00132225" w:rsidRDefault="00132225" w:rsidP="00DE7632">
            <w:pPr>
              <w:jc w:val="both"/>
            </w:pPr>
            <w:r w:rsidRPr="004052AC">
              <w:t>4.3.1.4</w:t>
            </w:r>
          </w:p>
        </w:tc>
        <w:tc>
          <w:tcPr>
            <w:tcW w:w="2017" w:type="pct"/>
          </w:tcPr>
          <w:p w14:paraId="1BFA6B1F" w14:textId="77777777" w:rsidR="00132225" w:rsidRDefault="00132225" w:rsidP="00DE7632">
            <w:pPr>
              <w:jc w:val="both"/>
            </w:pPr>
            <w:r w:rsidRPr="00EF4EE5">
              <w:t>Η ύπαρξη στοιχείων/ενισχύσεων του θαλάμου οδηγού και του πλαισίου, επιπλέον των απαιτούμενων από τις κανονιστικές πράξεις του Παραρτήματος IΙ του Κανονισμού 2018/858 ΕΚ που βελτιώνουν την παθητική ασφάλεια του οχήματος, δηλώνεται στην Τεχνική Προσφορά, σύμφωνα με την § 4.2.13.2.1.</w:t>
            </w:r>
          </w:p>
        </w:tc>
        <w:tc>
          <w:tcPr>
            <w:tcW w:w="902" w:type="pct"/>
            <w:vAlign w:val="center"/>
          </w:tcPr>
          <w:p w14:paraId="70EC546F" w14:textId="77777777" w:rsidR="00132225" w:rsidRDefault="00132225" w:rsidP="00DE7632">
            <w:pPr>
              <w:jc w:val="center"/>
            </w:pPr>
            <w:r w:rsidRPr="005D49E8">
              <w:t>ΝΑΙ</w:t>
            </w:r>
          </w:p>
        </w:tc>
        <w:tc>
          <w:tcPr>
            <w:tcW w:w="647" w:type="pct"/>
          </w:tcPr>
          <w:p w14:paraId="35700DCD" w14:textId="77777777" w:rsidR="00132225" w:rsidRDefault="00132225" w:rsidP="00DE7632">
            <w:pPr>
              <w:jc w:val="both"/>
            </w:pPr>
          </w:p>
        </w:tc>
        <w:tc>
          <w:tcPr>
            <w:tcW w:w="744" w:type="pct"/>
          </w:tcPr>
          <w:p w14:paraId="26CE4578" w14:textId="77777777" w:rsidR="00132225" w:rsidRDefault="00132225" w:rsidP="00DE7632">
            <w:pPr>
              <w:jc w:val="both"/>
            </w:pPr>
          </w:p>
        </w:tc>
      </w:tr>
      <w:tr w:rsidR="00132225" w14:paraId="4B535AF7" w14:textId="77777777" w:rsidTr="009C0D5F">
        <w:tc>
          <w:tcPr>
            <w:tcW w:w="689" w:type="pct"/>
          </w:tcPr>
          <w:p w14:paraId="42A37B37" w14:textId="77777777" w:rsidR="00132225" w:rsidRDefault="00132225" w:rsidP="00DE7632">
            <w:pPr>
              <w:jc w:val="both"/>
            </w:pPr>
            <w:r w:rsidRPr="004052AC">
              <w:t>4.3.1.5</w:t>
            </w:r>
          </w:p>
        </w:tc>
        <w:tc>
          <w:tcPr>
            <w:tcW w:w="2017" w:type="pct"/>
          </w:tcPr>
          <w:p w14:paraId="14BAC45A" w14:textId="77777777" w:rsidR="00132225" w:rsidRDefault="00132225" w:rsidP="00DE7632">
            <w:pPr>
              <w:jc w:val="both"/>
            </w:pPr>
            <w:r w:rsidRPr="00EF4EE5">
              <w:t>Το αλεξήνεμο, τα πλευρικά παράθυρα και το πίσω παράθυρο, εφόσον υπάρχει, είναι κατασκευασμένα από κρύσταλλα ασφαλείας, σύμφωνα με την σχετική κανονιστική πράξη του Παραρτήματος IΙ του Κανονισμού 2018/858 ΕΚ.</w:t>
            </w:r>
          </w:p>
        </w:tc>
        <w:tc>
          <w:tcPr>
            <w:tcW w:w="902" w:type="pct"/>
            <w:vAlign w:val="center"/>
          </w:tcPr>
          <w:p w14:paraId="5C0B5C3A" w14:textId="77777777" w:rsidR="00132225" w:rsidRDefault="00132225" w:rsidP="00DE7632">
            <w:pPr>
              <w:jc w:val="center"/>
            </w:pPr>
            <w:r w:rsidRPr="005D49E8">
              <w:t>ΝΑΙ</w:t>
            </w:r>
          </w:p>
        </w:tc>
        <w:tc>
          <w:tcPr>
            <w:tcW w:w="647" w:type="pct"/>
          </w:tcPr>
          <w:p w14:paraId="3ADE0B5E" w14:textId="77777777" w:rsidR="00132225" w:rsidRDefault="00132225" w:rsidP="00DE7632">
            <w:pPr>
              <w:jc w:val="both"/>
            </w:pPr>
          </w:p>
        </w:tc>
        <w:tc>
          <w:tcPr>
            <w:tcW w:w="744" w:type="pct"/>
          </w:tcPr>
          <w:p w14:paraId="7366D702" w14:textId="77777777" w:rsidR="00132225" w:rsidRDefault="00132225" w:rsidP="00DE7632">
            <w:pPr>
              <w:jc w:val="both"/>
            </w:pPr>
          </w:p>
        </w:tc>
      </w:tr>
      <w:tr w:rsidR="00132225" w14:paraId="55D639A7" w14:textId="77777777" w:rsidTr="009C0D5F">
        <w:tc>
          <w:tcPr>
            <w:tcW w:w="689" w:type="pct"/>
          </w:tcPr>
          <w:p w14:paraId="57D59DA8" w14:textId="77777777" w:rsidR="00132225" w:rsidRDefault="00132225" w:rsidP="00DE7632">
            <w:pPr>
              <w:jc w:val="both"/>
            </w:pPr>
            <w:r w:rsidRPr="00011A5A">
              <w:t>4.3.1.6</w:t>
            </w:r>
          </w:p>
        </w:tc>
        <w:tc>
          <w:tcPr>
            <w:tcW w:w="2017" w:type="pct"/>
          </w:tcPr>
          <w:p w14:paraId="390E0D66" w14:textId="77777777" w:rsidR="00132225" w:rsidRDefault="00132225" w:rsidP="00DE7632">
            <w:pPr>
              <w:jc w:val="both"/>
            </w:pPr>
            <w:r w:rsidRPr="00EF4EE5">
              <w:t xml:space="preserve">Η υπερκατασκευή, η οποία αποτελείται από την δεξαμενή μεταφοράς καυσίμου με τουλάχιστον τέσσερα (4)  διαμερίσματα, τον εξοπλισμό της δεξαμενής και το σύστημα παροχής καυσίμου, ικανοποιεί τις απαιτήσεις της σχετικής κανονιστικής πράξης του Παραρτήματος IΙ του </w:t>
            </w:r>
            <w:r w:rsidRPr="00EF4EE5">
              <w:lastRenderedPageBreak/>
              <w:t xml:space="preserve">Κανονισμού 2018/858 ΕΚ, σχετικά με τις διαστάσεις των οχημάτων </w:t>
            </w:r>
            <w:r w:rsidRPr="00311CF0">
              <w:rPr>
                <w:b/>
              </w:rPr>
              <w:t>(Βαθμολογούμενο Κριτήριο).</w:t>
            </w:r>
          </w:p>
        </w:tc>
        <w:tc>
          <w:tcPr>
            <w:tcW w:w="902" w:type="pct"/>
            <w:vAlign w:val="center"/>
          </w:tcPr>
          <w:p w14:paraId="6B24D3F3" w14:textId="77777777" w:rsidR="00132225" w:rsidRDefault="00132225" w:rsidP="00DE7632">
            <w:pPr>
              <w:jc w:val="center"/>
            </w:pPr>
            <w:r>
              <w:lastRenderedPageBreak/>
              <w:t>Βαθμολογούμενο</w:t>
            </w:r>
          </w:p>
        </w:tc>
        <w:tc>
          <w:tcPr>
            <w:tcW w:w="647" w:type="pct"/>
          </w:tcPr>
          <w:p w14:paraId="7EE3FF91" w14:textId="77777777" w:rsidR="00132225" w:rsidRDefault="00132225" w:rsidP="00DE7632">
            <w:pPr>
              <w:jc w:val="both"/>
            </w:pPr>
          </w:p>
        </w:tc>
        <w:tc>
          <w:tcPr>
            <w:tcW w:w="744" w:type="pct"/>
          </w:tcPr>
          <w:p w14:paraId="0BD06C45" w14:textId="77777777" w:rsidR="00132225" w:rsidRDefault="00132225" w:rsidP="00DE7632">
            <w:pPr>
              <w:jc w:val="both"/>
            </w:pPr>
          </w:p>
        </w:tc>
      </w:tr>
      <w:tr w:rsidR="00132225" w14:paraId="1E40AD09" w14:textId="77777777" w:rsidTr="009C0D5F">
        <w:tc>
          <w:tcPr>
            <w:tcW w:w="689" w:type="pct"/>
          </w:tcPr>
          <w:p w14:paraId="166EAA6A" w14:textId="77777777" w:rsidR="00132225" w:rsidRDefault="00132225" w:rsidP="00DE7632">
            <w:pPr>
              <w:jc w:val="both"/>
            </w:pPr>
            <w:r w:rsidRPr="00011A5A">
              <w:t>4.3.1.6.1</w:t>
            </w:r>
          </w:p>
        </w:tc>
        <w:tc>
          <w:tcPr>
            <w:tcW w:w="2017" w:type="pct"/>
          </w:tcPr>
          <w:p w14:paraId="2E8C69D1" w14:textId="77777777" w:rsidR="00132225" w:rsidRDefault="00132225" w:rsidP="00DE7632">
            <w:pPr>
              <w:jc w:val="both"/>
            </w:pPr>
            <w:r>
              <w:t xml:space="preserve">Η δεξαμενή, συνολικής χωρητικότητας μεγαλύτερης ή ίσης των 20.000 λίτρων, είναι κατάλληλη για την μεταφορά  πετρελαίου (Diesel, αριθμού UN 1202), σύμφωνα με τον Πίνακα Α, του Παραρτήματος Α της ADR. Είναι κατασκευασμένη από ελάσματα κράματος αλουμινίου, ολόσωμη και κατά προτίμηση σε σχήμα πολυκεντρικό ή κυλινδρικό </w:t>
            </w:r>
            <w:r w:rsidRPr="00311CF0">
              <w:rPr>
                <w:b/>
              </w:rPr>
              <w:t>(Βαθμολογούμενο Κριτήριο).</w:t>
            </w:r>
          </w:p>
          <w:p w14:paraId="5BC45170" w14:textId="77777777" w:rsidR="00132225" w:rsidRDefault="00132225" w:rsidP="00DE7632">
            <w:pPr>
              <w:jc w:val="both"/>
            </w:pPr>
            <w:r>
              <w:t>Εδράζεται στο πλαίσιο του οχήματος μέσω εγκαρσίων στηριγμάτων καταλλήλων διαστάσεων και ελαστικών αντιδονιστικών παρεμβυσμάτων ή μεταλλοελαστικών κώνων απρόσβλητων από τα πετρελαιοειδή σε χαλύβδινο ενισχυμένο πλαίσιο, στιβαρής κατασκευής. Τα σημεία στήριξης συμπίπτουν κατά το δυνατόν με τα εγκάρσια διαφράγματα για καλύτερη αντοχή της δεξαμενής. Η διατομή και το μήκος είναι τέτοια, ώστε να έχει το μέγιστο δυνατόν εμβαδόν με ελάχιστη περίμετρο λαμβανομένων υπόψη και των λοιπών απαιτήσεων της διακίνησης και την καλύτερη αξιοποίηση του τελικού προϊόντος. Το υλικό, το πάχος κελύφους πυθμένων και διαχωρισμάτων καλύπτει πλήρως τις προδιαγραφές ADR και τα διεθνή πρότυπα. Είναι σχεδιασμένη και κατασκευασμένη σύμφωνα με το Κεφάλαιο 6.8 του Παραρτήματος Α της ADR για δεξαμενές κωδικού LGBF ή υψηλότερου βαθμού ασφάλειας, σύμφωνα με την § 4.3.4.1.2 του Παραρτήματος Α της ADR.</w:t>
            </w:r>
          </w:p>
        </w:tc>
        <w:tc>
          <w:tcPr>
            <w:tcW w:w="902" w:type="pct"/>
            <w:vAlign w:val="center"/>
          </w:tcPr>
          <w:p w14:paraId="15751FB7" w14:textId="77777777" w:rsidR="00132225" w:rsidRDefault="00132225" w:rsidP="00DE7632">
            <w:pPr>
              <w:jc w:val="center"/>
            </w:pPr>
            <w:r>
              <w:t>Βαθμολογούμενο</w:t>
            </w:r>
          </w:p>
        </w:tc>
        <w:tc>
          <w:tcPr>
            <w:tcW w:w="647" w:type="pct"/>
          </w:tcPr>
          <w:p w14:paraId="494E63C8" w14:textId="77777777" w:rsidR="00132225" w:rsidRDefault="00132225" w:rsidP="00DE7632">
            <w:pPr>
              <w:jc w:val="both"/>
            </w:pPr>
          </w:p>
        </w:tc>
        <w:tc>
          <w:tcPr>
            <w:tcW w:w="744" w:type="pct"/>
          </w:tcPr>
          <w:p w14:paraId="5F56C140" w14:textId="77777777" w:rsidR="00132225" w:rsidRDefault="00132225" w:rsidP="00DE7632">
            <w:pPr>
              <w:jc w:val="both"/>
            </w:pPr>
          </w:p>
        </w:tc>
      </w:tr>
      <w:tr w:rsidR="00132225" w14:paraId="13E1C77C" w14:textId="77777777" w:rsidTr="009C0D5F">
        <w:tc>
          <w:tcPr>
            <w:tcW w:w="689" w:type="pct"/>
          </w:tcPr>
          <w:p w14:paraId="323B049E" w14:textId="77777777" w:rsidR="00132225" w:rsidRDefault="00132225" w:rsidP="00DE7632">
            <w:pPr>
              <w:jc w:val="both"/>
            </w:pPr>
            <w:r w:rsidRPr="00DF796D">
              <w:t>4.3.1.6.2</w:t>
            </w:r>
          </w:p>
        </w:tc>
        <w:tc>
          <w:tcPr>
            <w:tcW w:w="2017" w:type="pct"/>
          </w:tcPr>
          <w:p w14:paraId="1D2CECC7" w14:textId="77777777" w:rsidR="00132225" w:rsidRDefault="00132225" w:rsidP="00DE7632">
            <w:pPr>
              <w:jc w:val="both"/>
            </w:pPr>
            <w:r w:rsidRPr="00814B8D">
              <w:t xml:space="preserve">Ο εξοπλισμός της δεξαμενής είναι κατάλληλος για την μεταφορά του καυσίμου της § 4.3.1.6.1 και σύμφωνος με τις απαιτήσεις του Κεφαλαίου 6.8 του Παραρτήματος Α της ADR καθώς και του Άρθρου 5 και του Παραρτήματος IV της Οδηγίας 94/63/ΕΚ. </w:t>
            </w:r>
          </w:p>
          <w:p w14:paraId="5F845DCA" w14:textId="77777777" w:rsidR="00132225" w:rsidRDefault="00132225" w:rsidP="00DE7632">
            <w:pPr>
              <w:jc w:val="both"/>
            </w:pPr>
            <w:r w:rsidRPr="00814B8D">
              <w:t>Στον εξοπλισμό περιλαμβάνονται:</w:t>
            </w:r>
          </w:p>
        </w:tc>
        <w:tc>
          <w:tcPr>
            <w:tcW w:w="902" w:type="pct"/>
            <w:vAlign w:val="center"/>
          </w:tcPr>
          <w:p w14:paraId="740F03DE" w14:textId="77777777" w:rsidR="00132225" w:rsidRDefault="00132225" w:rsidP="00DE7632">
            <w:pPr>
              <w:jc w:val="center"/>
            </w:pPr>
            <w:r w:rsidRPr="005D49E8">
              <w:t>ΝΑΙ</w:t>
            </w:r>
          </w:p>
        </w:tc>
        <w:tc>
          <w:tcPr>
            <w:tcW w:w="647" w:type="pct"/>
          </w:tcPr>
          <w:p w14:paraId="7F1454A7" w14:textId="77777777" w:rsidR="00132225" w:rsidRDefault="00132225" w:rsidP="00DE7632">
            <w:pPr>
              <w:jc w:val="both"/>
            </w:pPr>
          </w:p>
        </w:tc>
        <w:tc>
          <w:tcPr>
            <w:tcW w:w="744" w:type="pct"/>
          </w:tcPr>
          <w:p w14:paraId="4A00985B" w14:textId="77777777" w:rsidR="00132225" w:rsidRDefault="00132225" w:rsidP="00DE7632">
            <w:pPr>
              <w:jc w:val="both"/>
            </w:pPr>
          </w:p>
        </w:tc>
      </w:tr>
      <w:tr w:rsidR="00132225" w14:paraId="7F70B902" w14:textId="77777777" w:rsidTr="009C0D5F">
        <w:tc>
          <w:tcPr>
            <w:tcW w:w="689" w:type="pct"/>
          </w:tcPr>
          <w:p w14:paraId="57AE8D27" w14:textId="77777777" w:rsidR="00132225" w:rsidRDefault="00132225" w:rsidP="00DE7632">
            <w:pPr>
              <w:jc w:val="both"/>
            </w:pPr>
            <w:r w:rsidRPr="00DF796D">
              <w:t>4.3.1.6.2.1</w:t>
            </w:r>
          </w:p>
        </w:tc>
        <w:tc>
          <w:tcPr>
            <w:tcW w:w="2017" w:type="pct"/>
          </w:tcPr>
          <w:p w14:paraId="5E69F858" w14:textId="77777777" w:rsidR="00132225" w:rsidRDefault="00132225" w:rsidP="00DE7632">
            <w:pPr>
              <w:jc w:val="both"/>
            </w:pPr>
            <w:r>
              <w:t>Π</w:t>
            </w:r>
            <w:r w:rsidRPr="00DF796D">
              <w:t>υθμενοβαλβίδες (footvalves),</w:t>
            </w:r>
          </w:p>
        </w:tc>
        <w:tc>
          <w:tcPr>
            <w:tcW w:w="902" w:type="pct"/>
            <w:vAlign w:val="center"/>
          </w:tcPr>
          <w:p w14:paraId="22692661" w14:textId="77777777" w:rsidR="00132225" w:rsidRDefault="00132225" w:rsidP="00DE7632">
            <w:pPr>
              <w:jc w:val="center"/>
            </w:pPr>
            <w:r w:rsidRPr="005D49E8">
              <w:t>ΝΑΙ</w:t>
            </w:r>
          </w:p>
        </w:tc>
        <w:tc>
          <w:tcPr>
            <w:tcW w:w="647" w:type="pct"/>
          </w:tcPr>
          <w:p w14:paraId="36F22BFC" w14:textId="77777777" w:rsidR="00132225" w:rsidRDefault="00132225" w:rsidP="00DE7632">
            <w:pPr>
              <w:jc w:val="both"/>
            </w:pPr>
          </w:p>
        </w:tc>
        <w:tc>
          <w:tcPr>
            <w:tcW w:w="744" w:type="pct"/>
          </w:tcPr>
          <w:p w14:paraId="038E26BC" w14:textId="77777777" w:rsidR="00132225" w:rsidRDefault="00132225" w:rsidP="00DE7632">
            <w:pPr>
              <w:jc w:val="both"/>
            </w:pPr>
          </w:p>
        </w:tc>
      </w:tr>
      <w:tr w:rsidR="00132225" w14:paraId="590B77C0" w14:textId="77777777" w:rsidTr="009C0D5F">
        <w:tc>
          <w:tcPr>
            <w:tcW w:w="689" w:type="pct"/>
          </w:tcPr>
          <w:p w14:paraId="22768334" w14:textId="77777777" w:rsidR="00132225" w:rsidRDefault="00132225" w:rsidP="00DE7632">
            <w:pPr>
              <w:jc w:val="both"/>
            </w:pPr>
            <w:r w:rsidRPr="00DF796D">
              <w:t>4.3.1.6.2.2</w:t>
            </w:r>
          </w:p>
        </w:tc>
        <w:tc>
          <w:tcPr>
            <w:tcW w:w="2017" w:type="pct"/>
          </w:tcPr>
          <w:p w14:paraId="379436EF" w14:textId="77777777" w:rsidR="00132225" w:rsidRDefault="00132225" w:rsidP="00DE7632">
            <w:pPr>
              <w:jc w:val="both"/>
            </w:pPr>
            <w:r>
              <w:t>Ε</w:t>
            </w:r>
            <w:r w:rsidRPr="00DF796D">
              <w:t>ξαρτήματα φόρτωσης/εκφόρτωσης από τον πυθμένα (υποδοχείς – bottom loading/unloading adaptors, καλύμματα υποδοχέων),</w:t>
            </w:r>
          </w:p>
        </w:tc>
        <w:tc>
          <w:tcPr>
            <w:tcW w:w="902" w:type="pct"/>
            <w:vAlign w:val="center"/>
          </w:tcPr>
          <w:p w14:paraId="4C0C4EE2" w14:textId="77777777" w:rsidR="00132225" w:rsidRDefault="00132225" w:rsidP="00DE7632">
            <w:pPr>
              <w:jc w:val="center"/>
            </w:pPr>
            <w:r w:rsidRPr="005D49E8">
              <w:t>ΝΑΙ</w:t>
            </w:r>
          </w:p>
        </w:tc>
        <w:tc>
          <w:tcPr>
            <w:tcW w:w="647" w:type="pct"/>
          </w:tcPr>
          <w:p w14:paraId="0F3B08B3" w14:textId="77777777" w:rsidR="00132225" w:rsidRDefault="00132225" w:rsidP="00DE7632">
            <w:pPr>
              <w:jc w:val="both"/>
            </w:pPr>
          </w:p>
        </w:tc>
        <w:tc>
          <w:tcPr>
            <w:tcW w:w="744" w:type="pct"/>
          </w:tcPr>
          <w:p w14:paraId="66C97146" w14:textId="77777777" w:rsidR="00132225" w:rsidRDefault="00132225" w:rsidP="00DE7632">
            <w:pPr>
              <w:jc w:val="both"/>
            </w:pPr>
          </w:p>
        </w:tc>
      </w:tr>
      <w:tr w:rsidR="00132225" w14:paraId="34540B25" w14:textId="77777777" w:rsidTr="009C0D5F">
        <w:tc>
          <w:tcPr>
            <w:tcW w:w="689" w:type="pct"/>
          </w:tcPr>
          <w:p w14:paraId="27FDDB1E" w14:textId="77777777" w:rsidR="00132225" w:rsidRDefault="00132225" w:rsidP="00DE7632">
            <w:pPr>
              <w:jc w:val="both"/>
            </w:pPr>
            <w:r w:rsidRPr="00DF796D">
              <w:t>4.3.1.6.2.3</w:t>
            </w:r>
          </w:p>
        </w:tc>
        <w:tc>
          <w:tcPr>
            <w:tcW w:w="2017" w:type="pct"/>
          </w:tcPr>
          <w:p w14:paraId="50CBC39F" w14:textId="77777777" w:rsidR="00132225" w:rsidRDefault="00132225" w:rsidP="00DE7632">
            <w:pPr>
              <w:jc w:val="both"/>
            </w:pPr>
            <w:r>
              <w:t>Α</w:t>
            </w:r>
            <w:r w:rsidRPr="00DF796D">
              <w:t xml:space="preserve">νθρωποθυρίδες (manhole covers), που διαθέτουν, ενσωματωμένα, ταχύκλειστα πώματα πλήρωσης/ασφάλειας (fill hole </w:t>
            </w:r>
            <w:r w:rsidRPr="00DF796D">
              <w:lastRenderedPageBreak/>
              <w:t>covers), βαλβίδες ασφαλείας / ανάκτησης ατμών (pressure/vacuum breather vents / vapour transfer valves) και αισθητήρες υπερπλήρωσης,</w:t>
            </w:r>
          </w:p>
        </w:tc>
        <w:tc>
          <w:tcPr>
            <w:tcW w:w="902" w:type="pct"/>
            <w:vAlign w:val="center"/>
          </w:tcPr>
          <w:p w14:paraId="341C8DAB" w14:textId="77777777" w:rsidR="00132225" w:rsidRDefault="00132225" w:rsidP="00DE7632">
            <w:pPr>
              <w:jc w:val="center"/>
            </w:pPr>
            <w:r w:rsidRPr="005D49E8">
              <w:lastRenderedPageBreak/>
              <w:t>ΝΑΙ</w:t>
            </w:r>
          </w:p>
        </w:tc>
        <w:tc>
          <w:tcPr>
            <w:tcW w:w="647" w:type="pct"/>
          </w:tcPr>
          <w:p w14:paraId="4673A9F8" w14:textId="77777777" w:rsidR="00132225" w:rsidRDefault="00132225" w:rsidP="00DE7632">
            <w:pPr>
              <w:jc w:val="both"/>
            </w:pPr>
          </w:p>
        </w:tc>
        <w:tc>
          <w:tcPr>
            <w:tcW w:w="744" w:type="pct"/>
          </w:tcPr>
          <w:p w14:paraId="5E4C688E" w14:textId="77777777" w:rsidR="00132225" w:rsidRDefault="00132225" w:rsidP="00DE7632">
            <w:pPr>
              <w:jc w:val="both"/>
            </w:pPr>
          </w:p>
        </w:tc>
      </w:tr>
      <w:tr w:rsidR="00132225" w14:paraId="73F01090" w14:textId="77777777" w:rsidTr="009C0D5F">
        <w:tc>
          <w:tcPr>
            <w:tcW w:w="689" w:type="pct"/>
          </w:tcPr>
          <w:p w14:paraId="173C5213" w14:textId="77777777" w:rsidR="00132225" w:rsidRDefault="00132225" w:rsidP="00DE7632">
            <w:pPr>
              <w:jc w:val="both"/>
            </w:pPr>
            <w:r w:rsidRPr="00DF796D">
              <w:t>4.3.1.6.2.4</w:t>
            </w:r>
          </w:p>
        </w:tc>
        <w:tc>
          <w:tcPr>
            <w:tcW w:w="2017" w:type="pct"/>
          </w:tcPr>
          <w:p w14:paraId="00256F42" w14:textId="77777777" w:rsidR="00132225" w:rsidRDefault="00132225" w:rsidP="00DE7632">
            <w:pPr>
              <w:jc w:val="both"/>
            </w:pPr>
            <w:r>
              <w:t>Σ</w:t>
            </w:r>
            <w:r w:rsidRPr="00DF796D">
              <w:t>ύστημα ανάκτησης ατμών, σύμφωνα με τις απαιτήσεις της Οδηγίας 94/63/ΕΚ,</w:t>
            </w:r>
          </w:p>
        </w:tc>
        <w:tc>
          <w:tcPr>
            <w:tcW w:w="902" w:type="pct"/>
            <w:vAlign w:val="center"/>
          </w:tcPr>
          <w:p w14:paraId="3729EDFA" w14:textId="77777777" w:rsidR="00132225" w:rsidRDefault="00132225" w:rsidP="00DE7632">
            <w:pPr>
              <w:jc w:val="center"/>
            </w:pPr>
            <w:r w:rsidRPr="005D49E8">
              <w:t>ΝΑΙ</w:t>
            </w:r>
          </w:p>
        </w:tc>
        <w:tc>
          <w:tcPr>
            <w:tcW w:w="647" w:type="pct"/>
          </w:tcPr>
          <w:p w14:paraId="5E9B4FBC" w14:textId="77777777" w:rsidR="00132225" w:rsidRDefault="00132225" w:rsidP="00DE7632">
            <w:pPr>
              <w:jc w:val="both"/>
            </w:pPr>
          </w:p>
        </w:tc>
        <w:tc>
          <w:tcPr>
            <w:tcW w:w="744" w:type="pct"/>
          </w:tcPr>
          <w:p w14:paraId="074EC534" w14:textId="77777777" w:rsidR="00132225" w:rsidRDefault="00132225" w:rsidP="00DE7632">
            <w:pPr>
              <w:jc w:val="both"/>
            </w:pPr>
          </w:p>
        </w:tc>
      </w:tr>
      <w:tr w:rsidR="00132225" w14:paraId="2D277982" w14:textId="77777777" w:rsidTr="009C0D5F">
        <w:tc>
          <w:tcPr>
            <w:tcW w:w="689" w:type="pct"/>
          </w:tcPr>
          <w:p w14:paraId="5BB858C0" w14:textId="77777777" w:rsidR="00132225" w:rsidRDefault="00132225" w:rsidP="00DE7632">
            <w:pPr>
              <w:jc w:val="both"/>
            </w:pPr>
            <w:r w:rsidRPr="00B51D96">
              <w:t>4.3.1.6.2.5</w:t>
            </w:r>
          </w:p>
        </w:tc>
        <w:tc>
          <w:tcPr>
            <w:tcW w:w="2017" w:type="pct"/>
          </w:tcPr>
          <w:p w14:paraId="4A31A214" w14:textId="77777777" w:rsidR="00132225" w:rsidRDefault="00132225" w:rsidP="00DE7632">
            <w:pPr>
              <w:jc w:val="both"/>
            </w:pPr>
            <w:r>
              <w:t>Σ</w:t>
            </w:r>
            <w:r w:rsidRPr="00B51D96">
              <w:t>ύστημα αποφυγής υπερπλήρωσης, σύμφωνα με τις απαιτήσεις της Οδηγίας 94/63/ΕΚ, κατάλληλο για χρήση σε εκρήξιμες ατμόσφαιρες, σύμφωνα με την Οδηγία 2014/34/ΕΕ, και</w:t>
            </w:r>
          </w:p>
        </w:tc>
        <w:tc>
          <w:tcPr>
            <w:tcW w:w="902" w:type="pct"/>
            <w:vAlign w:val="center"/>
          </w:tcPr>
          <w:p w14:paraId="6D23BB6B" w14:textId="77777777" w:rsidR="00132225" w:rsidRDefault="00132225" w:rsidP="00DE7632">
            <w:pPr>
              <w:jc w:val="center"/>
            </w:pPr>
            <w:r w:rsidRPr="005D49E8">
              <w:t>ΝΑΙ</w:t>
            </w:r>
          </w:p>
        </w:tc>
        <w:tc>
          <w:tcPr>
            <w:tcW w:w="647" w:type="pct"/>
          </w:tcPr>
          <w:p w14:paraId="0ED9F621" w14:textId="77777777" w:rsidR="00132225" w:rsidRDefault="00132225" w:rsidP="00DE7632">
            <w:pPr>
              <w:jc w:val="both"/>
            </w:pPr>
          </w:p>
        </w:tc>
        <w:tc>
          <w:tcPr>
            <w:tcW w:w="744" w:type="pct"/>
          </w:tcPr>
          <w:p w14:paraId="5AC40603" w14:textId="77777777" w:rsidR="00132225" w:rsidRDefault="00132225" w:rsidP="00DE7632">
            <w:pPr>
              <w:jc w:val="both"/>
            </w:pPr>
          </w:p>
        </w:tc>
      </w:tr>
      <w:tr w:rsidR="00132225" w14:paraId="7ACC7DDA" w14:textId="77777777" w:rsidTr="009C0D5F">
        <w:tc>
          <w:tcPr>
            <w:tcW w:w="689" w:type="pct"/>
          </w:tcPr>
          <w:p w14:paraId="5E6D3097" w14:textId="77777777" w:rsidR="00132225" w:rsidRDefault="00132225" w:rsidP="00DE7632">
            <w:pPr>
              <w:jc w:val="both"/>
            </w:pPr>
            <w:r w:rsidRPr="00B51D96">
              <w:t>4.3.1.6.2.6</w:t>
            </w:r>
          </w:p>
        </w:tc>
        <w:tc>
          <w:tcPr>
            <w:tcW w:w="2017" w:type="pct"/>
          </w:tcPr>
          <w:p w14:paraId="1DEDEBD2" w14:textId="77777777" w:rsidR="00132225" w:rsidRDefault="00132225" w:rsidP="00DE7632">
            <w:pPr>
              <w:jc w:val="both"/>
            </w:pPr>
            <w:r>
              <w:t>Β</w:t>
            </w:r>
            <w:r w:rsidRPr="00B51D96">
              <w:t>οηθητικά εξαρτήματα:</w:t>
            </w:r>
          </w:p>
          <w:p w14:paraId="4B7C9E65" w14:textId="77777777" w:rsidR="00132225" w:rsidRDefault="00132225" w:rsidP="00DE7632">
            <w:pPr>
              <w:jc w:val="both"/>
            </w:pPr>
            <w:r>
              <w:t xml:space="preserve">α. </w:t>
            </w:r>
            <w:r w:rsidRPr="00814B8D">
              <w:t xml:space="preserve">Εξωτερικά της δεξαμενής και σε κατάλληλη θέση θα φέρει κλίμακα προσέγγισης της οροφής κατασκευασμένη από σωλήνα καταλλήλου διατομής και μεγέθους, για την άνοδο του προσωπικού, με κατάλληλη προστατευτική διάταξη στα πλαϊνά της, ώστε να εξασφαλίζεται η ασφαλής στήριξη του κινούμενου επ’ αυτής προσωπικού και η απαιτούμενη ανθεκτικότητα. Αυτή η κλίμακα να είναι συγκολλημένη επί της δεξαμενής.  </w:t>
            </w:r>
          </w:p>
          <w:p w14:paraId="06D570FF" w14:textId="77777777" w:rsidR="00132225" w:rsidRDefault="00132225" w:rsidP="00DE7632">
            <w:pPr>
              <w:jc w:val="both"/>
            </w:pPr>
            <w:r>
              <w:t xml:space="preserve">β. </w:t>
            </w:r>
            <w:r w:rsidRPr="00814B8D">
              <w:t>Εξωτερικά κάθε πλευράς, σε όλο το μήκος της δεξαμενής και σε κατάλληλο ύψος να τοποθετηθεί ειδικός υποδοχέας (εξώστης) για την τοποθέτηση των ελαστικών σωλήνων αναρρόφησης του συγκροτήματος με κλείστρα ασφαλείας.</w:t>
            </w:r>
          </w:p>
          <w:p w14:paraId="455C941E" w14:textId="77777777" w:rsidR="00132225" w:rsidRDefault="00132225" w:rsidP="00DE7632">
            <w:pPr>
              <w:jc w:val="both"/>
            </w:pPr>
            <w:r>
              <w:t xml:space="preserve">γ. </w:t>
            </w:r>
            <w:r w:rsidRPr="00814B8D">
              <w:t>Υπεράνω της δεξαμενής και σε όλο το μήκος αυτής θα φέρει αντιολισθητικό διάδρομο εκτός του δομικού προστατευτικού πλαισίου των ανθρωποθυρίδων και κατάλληλες πτυσσόμενες προστατευτικές διατάξεις (κάγκελα), ύψους πενήντα (50) έως εξήντα (60) cm εκατέρωθεν, στις εξωτερικές πλευρές του οχήματος. Ο διάδρομος θα είναι κατάλληλου πλάτους που θα επιτρέπει την ελεύθερη προσπέλαση για τις ανθρωποθυρίδες και θα διαθέτει κατάλληλο σύστημα αποστράγγισης νερών και καυσίμων από υπερπλήρωση, με βάνα στο άκρο.</w:t>
            </w:r>
          </w:p>
        </w:tc>
        <w:tc>
          <w:tcPr>
            <w:tcW w:w="902" w:type="pct"/>
            <w:vAlign w:val="center"/>
          </w:tcPr>
          <w:p w14:paraId="0BAB268E" w14:textId="77777777" w:rsidR="00132225" w:rsidRDefault="00132225" w:rsidP="00DE7632">
            <w:pPr>
              <w:jc w:val="center"/>
            </w:pPr>
            <w:r w:rsidRPr="005D49E8">
              <w:t>ΝΑΙ</w:t>
            </w:r>
          </w:p>
        </w:tc>
        <w:tc>
          <w:tcPr>
            <w:tcW w:w="647" w:type="pct"/>
          </w:tcPr>
          <w:p w14:paraId="3FF2DF64" w14:textId="77777777" w:rsidR="00132225" w:rsidRDefault="00132225" w:rsidP="00DE7632">
            <w:pPr>
              <w:jc w:val="both"/>
            </w:pPr>
          </w:p>
        </w:tc>
        <w:tc>
          <w:tcPr>
            <w:tcW w:w="744" w:type="pct"/>
          </w:tcPr>
          <w:p w14:paraId="6370D5F2" w14:textId="77777777" w:rsidR="00132225" w:rsidRDefault="00132225" w:rsidP="00DE7632">
            <w:pPr>
              <w:jc w:val="both"/>
            </w:pPr>
          </w:p>
        </w:tc>
      </w:tr>
      <w:tr w:rsidR="00132225" w14:paraId="60D27134" w14:textId="77777777" w:rsidTr="009C0D5F">
        <w:tc>
          <w:tcPr>
            <w:tcW w:w="689" w:type="pct"/>
          </w:tcPr>
          <w:p w14:paraId="12050557" w14:textId="77777777" w:rsidR="00132225" w:rsidRDefault="00132225" w:rsidP="00DE7632">
            <w:pPr>
              <w:jc w:val="both"/>
            </w:pPr>
            <w:r>
              <w:t>4.3.1.6.2.7</w:t>
            </w:r>
          </w:p>
        </w:tc>
        <w:tc>
          <w:tcPr>
            <w:tcW w:w="2017" w:type="pct"/>
          </w:tcPr>
          <w:p w14:paraId="65AA98DE" w14:textId="77777777" w:rsidR="00132225" w:rsidRDefault="00132225" w:rsidP="00DE7632">
            <w:pPr>
              <w:jc w:val="both"/>
            </w:pPr>
            <w:r w:rsidRPr="00814B8D">
              <w:t xml:space="preserve">Τουλάχιστον τέσσερα (4) διαμερίσματα που επιτρέπει την ασφαλή μεταφορά του καυσίμου. Το κάθε διαμέρισμα διαθέτει τα ανάλογα ενισχυτικά αντιπαφλαστικά διαφράγματα, για τον περιορισμό της παλινδρόμησης του περιεχόμενου καυσίμου κατά την κίνηση του οχήματος. Διαθέτει μια τουλάχιστον αλουμινένια ανθρωποθυρίδα διαμέτρου 20΄΄ (ή 51 cm) </w:t>
            </w:r>
            <w:r w:rsidRPr="00814B8D">
              <w:lastRenderedPageBreak/>
              <w:t xml:space="preserve">με ανάλογο καπάκι, για την είσοδο του προσωπικού στη δεξαμενή. </w:t>
            </w:r>
          </w:p>
          <w:p w14:paraId="5CB77AAD" w14:textId="77777777" w:rsidR="00132225" w:rsidRDefault="00132225" w:rsidP="00DE7632">
            <w:pPr>
              <w:jc w:val="both"/>
            </w:pPr>
            <w:r>
              <w:t>Η ανθρωποθυρίδα φέρει:</w:t>
            </w:r>
          </w:p>
          <w:p w14:paraId="05EA2C9F" w14:textId="77777777" w:rsidR="00132225" w:rsidRDefault="00132225" w:rsidP="00EA21C8">
            <w:pPr>
              <w:pStyle w:val="ListParagraph"/>
              <w:numPr>
                <w:ilvl w:val="0"/>
                <w:numId w:val="5"/>
              </w:numPr>
              <w:ind w:left="331" w:hanging="218"/>
              <w:jc w:val="both"/>
            </w:pPr>
            <w:r>
              <w:t>ταχύκλειστο πώμα για την πλήρωση από επάνω</w:t>
            </w:r>
          </w:p>
          <w:p w14:paraId="03BE8736" w14:textId="77777777" w:rsidR="00132225" w:rsidRDefault="00132225" w:rsidP="00EA21C8">
            <w:pPr>
              <w:pStyle w:val="ListParagraph"/>
              <w:numPr>
                <w:ilvl w:val="0"/>
                <w:numId w:val="5"/>
              </w:numPr>
              <w:ind w:left="331" w:hanging="218"/>
              <w:jc w:val="both"/>
            </w:pPr>
            <w:r>
              <w:t>βαλβίδα αερισμού – εξαερισμού κανονικής λειτουργίας για τη προστασία του περιεχομένου σε περίπτωση ανατροπής</w:t>
            </w:r>
          </w:p>
          <w:p w14:paraId="3F55E5FA" w14:textId="77777777" w:rsidR="00132225" w:rsidRDefault="00132225" w:rsidP="00EA21C8">
            <w:pPr>
              <w:pStyle w:val="ListParagraph"/>
              <w:numPr>
                <w:ilvl w:val="0"/>
                <w:numId w:val="5"/>
              </w:numPr>
              <w:ind w:left="331" w:hanging="218"/>
              <w:jc w:val="both"/>
            </w:pPr>
            <w:r>
              <w:t>σύστημα ανάκτησης ατμού</w:t>
            </w:r>
          </w:p>
          <w:p w14:paraId="5D648CF9" w14:textId="77777777" w:rsidR="00132225" w:rsidRDefault="00132225" w:rsidP="00EA21C8">
            <w:pPr>
              <w:pStyle w:val="ListParagraph"/>
              <w:numPr>
                <w:ilvl w:val="0"/>
                <w:numId w:val="5"/>
              </w:numPr>
              <w:ind w:left="331" w:hanging="218"/>
              <w:jc w:val="both"/>
            </w:pPr>
            <w:r>
              <w:t>ράβδο ογκομέτρησης διαβαθμισμένη</w:t>
            </w:r>
          </w:p>
          <w:p w14:paraId="75810E89" w14:textId="77777777" w:rsidR="00132225" w:rsidRDefault="00132225" w:rsidP="00DE7632">
            <w:pPr>
              <w:jc w:val="both"/>
            </w:pPr>
            <w:r>
              <w:t>Όλες οι ανθρωποθυρίδες να βρίσκονται ψηλότερα από το επίπεδο της οροφής της δεξαμενής.</w:t>
            </w:r>
          </w:p>
        </w:tc>
        <w:tc>
          <w:tcPr>
            <w:tcW w:w="902" w:type="pct"/>
            <w:vAlign w:val="center"/>
          </w:tcPr>
          <w:p w14:paraId="7317950D" w14:textId="77777777" w:rsidR="00132225" w:rsidRDefault="00132225" w:rsidP="00DE7632">
            <w:pPr>
              <w:jc w:val="center"/>
            </w:pPr>
            <w:r w:rsidRPr="005D49E8">
              <w:lastRenderedPageBreak/>
              <w:t>ΝΑΙ</w:t>
            </w:r>
          </w:p>
        </w:tc>
        <w:tc>
          <w:tcPr>
            <w:tcW w:w="647" w:type="pct"/>
          </w:tcPr>
          <w:p w14:paraId="6ABE1A84" w14:textId="77777777" w:rsidR="00132225" w:rsidRDefault="00132225" w:rsidP="00DE7632">
            <w:pPr>
              <w:jc w:val="both"/>
            </w:pPr>
          </w:p>
        </w:tc>
        <w:tc>
          <w:tcPr>
            <w:tcW w:w="744" w:type="pct"/>
          </w:tcPr>
          <w:p w14:paraId="1A0C3177" w14:textId="77777777" w:rsidR="00132225" w:rsidRDefault="00132225" w:rsidP="00DE7632">
            <w:pPr>
              <w:jc w:val="both"/>
            </w:pPr>
          </w:p>
        </w:tc>
      </w:tr>
      <w:tr w:rsidR="00132225" w14:paraId="3BC8EF9C" w14:textId="77777777" w:rsidTr="009C0D5F">
        <w:tc>
          <w:tcPr>
            <w:tcW w:w="689" w:type="pct"/>
          </w:tcPr>
          <w:p w14:paraId="044DC2F8" w14:textId="77777777" w:rsidR="00132225" w:rsidRDefault="00132225" w:rsidP="00DE7632">
            <w:pPr>
              <w:jc w:val="both"/>
            </w:pPr>
            <w:r w:rsidRPr="00AB5BC3">
              <w:t>4.3.1.6.2.8</w:t>
            </w:r>
          </w:p>
        </w:tc>
        <w:tc>
          <w:tcPr>
            <w:tcW w:w="2017" w:type="pct"/>
          </w:tcPr>
          <w:p w14:paraId="363D46DD" w14:textId="77777777" w:rsidR="00132225" w:rsidRDefault="00132225" w:rsidP="00DE7632">
            <w:pPr>
              <w:jc w:val="both"/>
            </w:pPr>
            <w:r w:rsidRPr="00AB5BC3">
              <w:t>Δομικό προστατευτικό πλαίσιο για την προστασία των ανθρωποθυρίδων σε περίπτωση ανατροπής, καθώς και πλαϊνές-οπίσθιες δοκούς για την προστασία από συγκρούσεις, σύμφωνα με την ισχύουσα νομοθεσία ADR.</w:t>
            </w:r>
          </w:p>
        </w:tc>
        <w:tc>
          <w:tcPr>
            <w:tcW w:w="902" w:type="pct"/>
            <w:vAlign w:val="center"/>
          </w:tcPr>
          <w:p w14:paraId="67D44A8C" w14:textId="77777777" w:rsidR="00132225" w:rsidRDefault="00132225" w:rsidP="00DE7632">
            <w:pPr>
              <w:jc w:val="center"/>
            </w:pPr>
            <w:r w:rsidRPr="005D49E8">
              <w:t>ΝΑΙ</w:t>
            </w:r>
          </w:p>
        </w:tc>
        <w:tc>
          <w:tcPr>
            <w:tcW w:w="647" w:type="pct"/>
          </w:tcPr>
          <w:p w14:paraId="563CDAE3" w14:textId="77777777" w:rsidR="00132225" w:rsidRDefault="00132225" w:rsidP="00DE7632">
            <w:pPr>
              <w:jc w:val="both"/>
            </w:pPr>
          </w:p>
        </w:tc>
        <w:tc>
          <w:tcPr>
            <w:tcW w:w="744" w:type="pct"/>
          </w:tcPr>
          <w:p w14:paraId="77A6243B" w14:textId="77777777" w:rsidR="00132225" w:rsidRDefault="00132225" w:rsidP="00DE7632">
            <w:pPr>
              <w:jc w:val="both"/>
            </w:pPr>
          </w:p>
        </w:tc>
      </w:tr>
      <w:tr w:rsidR="00132225" w14:paraId="546499A3" w14:textId="77777777" w:rsidTr="009C0D5F">
        <w:tc>
          <w:tcPr>
            <w:tcW w:w="689" w:type="pct"/>
          </w:tcPr>
          <w:p w14:paraId="269CF709" w14:textId="77777777" w:rsidR="00132225" w:rsidRDefault="00132225" w:rsidP="00DE7632">
            <w:pPr>
              <w:jc w:val="both"/>
            </w:pPr>
            <w:r w:rsidRPr="00AB5BC3">
              <w:t>4.3.1.6.2.9</w:t>
            </w:r>
          </w:p>
        </w:tc>
        <w:tc>
          <w:tcPr>
            <w:tcW w:w="2017" w:type="pct"/>
          </w:tcPr>
          <w:p w14:paraId="6EBDD30F" w14:textId="77777777" w:rsidR="00132225" w:rsidRDefault="00132225" w:rsidP="00DE7632">
            <w:pPr>
              <w:jc w:val="both"/>
            </w:pPr>
            <w:r w:rsidRPr="00AB5BC3">
              <w:t>Όλα τα απαραίτητα εξαρτήματα για την πλήρη και ασφαλή λειτουργία της δεξαμενής, ήτοι:</w:t>
            </w:r>
          </w:p>
          <w:p w14:paraId="0356C889" w14:textId="77777777" w:rsidR="00132225" w:rsidRDefault="00132225" w:rsidP="00DE7632">
            <w:pPr>
              <w:jc w:val="both"/>
            </w:pPr>
            <w:r>
              <w:t>α. Πλήρες σύστημα σύνδεσης με το αντλητικό συγκρότημα.</w:t>
            </w:r>
          </w:p>
          <w:p w14:paraId="3357DA68" w14:textId="77777777" w:rsidR="00132225" w:rsidRDefault="00132225" w:rsidP="00DE7632">
            <w:pPr>
              <w:jc w:val="both"/>
            </w:pPr>
            <w:r>
              <w:t>β. Σύστημα πλήρωσης της δεξαμενής από τον πυθμένα.</w:t>
            </w:r>
          </w:p>
          <w:p w14:paraId="4C6288D2" w14:textId="77777777" w:rsidR="00132225" w:rsidRDefault="00132225" w:rsidP="00DE7632">
            <w:pPr>
              <w:jc w:val="both"/>
            </w:pPr>
            <w:r>
              <w:t>γ. Κατάλληλη διάταξη, η οποία θα εξασφαλίζει την πλήρη εκκένωσή της με βαρύτητα.</w:t>
            </w:r>
          </w:p>
          <w:p w14:paraId="7B27AD3D" w14:textId="77777777" w:rsidR="00132225" w:rsidRDefault="00132225" w:rsidP="00DE7632">
            <w:pPr>
              <w:jc w:val="both"/>
            </w:pPr>
            <w:r>
              <w:t>δ. Δίκτυο εξυδάτωσης.</w:t>
            </w:r>
          </w:p>
          <w:p w14:paraId="3C2DEBE8" w14:textId="77777777" w:rsidR="00132225" w:rsidRDefault="00132225" w:rsidP="00DE7632">
            <w:pPr>
              <w:jc w:val="both"/>
            </w:pPr>
            <w:r>
              <w:t>ε.Ειδική πινακίδα επισήμανσης του περιεχομένου της δεξαμενής, σύμφωνα με την κείμενη νομοθεσία.</w:t>
            </w:r>
          </w:p>
          <w:p w14:paraId="48BFE8BD" w14:textId="77777777" w:rsidR="00132225" w:rsidRDefault="00132225" w:rsidP="00DE7632">
            <w:pPr>
              <w:jc w:val="both"/>
            </w:pPr>
            <w:r>
              <w:t>στ. Κάθε άλλο εξάρτημα αναγκαίο για την κανονική και ασφαλή λειτουργία της</w:t>
            </w:r>
          </w:p>
        </w:tc>
        <w:tc>
          <w:tcPr>
            <w:tcW w:w="902" w:type="pct"/>
            <w:vAlign w:val="center"/>
          </w:tcPr>
          <w:p w14:paraId="0550831D" w14:textId="77777777" w:rsidR="00132225" w:rsidRDefault="00132225" w:rsidP="00DE7632">
            <w:pPr>
              <w:jc w:val="center"/>
            </w:pPr>
            <w:r w:rsidRPr="005D49E8">
              <w:t>ΝΑΙ</w:t>
            </w:r>
          </w:p>
        </w:tc>
        <w:tc>
          <w:tcPr>
            <w:tcW w:w="647" w:type="pct"/>
          </w:tcPr>
          <w:p w14:paraId="7CC2AAF3" w14:textId="77777777" w:rsidR="00132225" w:rsidRDefault="00132225" w:rsidP="00DE7632">
            <w:pPr>
              <w:jc w:val="both"/>
            </w:pPr>
          </w:p>
        </w:tc>
        <w:tc>
          <w:tcPr>
            <w:tcW w:w="744" w:type="pct"/>
          </w:tcPr>
          <w:p w14:paraId="53252E0D" w14:textId="77777777" w:rsidR="00132225" w:rsidRDefault="00132225" w:rsidP="00DE7632">
            <w:pPr>
              <w:jc w:val="both"/>
            </w:pPr>
          </w:p>
        </w:tc>
      </w:tr>
      <w:tr w:rsidR="00132225" w14:paraId="3D7FF7E2" w14:textId="77777777" w:rsidTr="009C0D5F">
        <w:tc>
          <w:tcPr>
            <w:tcW w:w="689" w:type="pct"/>
          </w:tcPr>
          <w:p w14:paraId="3266F827" w14:textId="77777777" w:rsidR="00132225" w:rsidRPr="003E4568" w:rsidRDefault="00132225" w:rsidP="00DE7632">
            <w:pPr>
              <w:jc w:val="both"/>
              <w:rPr>
                <w:b/>
              </w:rPr>
            </w:pPr>
            <w:r w:rsidRPr="00BB0F59">
              <w:t>4.3.1.6.3</w:t>
            </w:r>
          </w:p>
        </w:tc>
        <w:tc>
          <w:tcPr>
            <w:tcW w:w="2017" w:type="pct"/>
          </w:tcPr>
          <w:p w14:paraId="334AC643" w14:textId="77777777" w:rsidR="00132225" w:rsidRPr="003E4568" w:rsidRDefault="00132225" w:rsidP="00DE7632">
            <w:pPr>
              <w:jc w:val="both"/>
              <w:rPr>
                <w:b/>
              </w:rPr>
            </w:pPr>
            <w:r w:rsidRPr="0072005C">
              <w:t xml:space="preserve">Το σύστημα παροχής καυσίμου χρησιμοποιείται για την διανομή πετρελαίου προς τους καταναλωτές. Το σύστημα περιλαμβάνει πίνακα ελέγχου, αντλία, μετρητή, φίλτρο, αεροδιαχωριστή και δύο μάνικες, 1½΄΄ και 2½΄΄ μήκους 30 και 20 μέτρων αντίστοιχα, τυλιγμένες σε  δύο υδραυλικές ανέμες (τύλιγμα και ξετύλιγμα) τοποθετημένες πλησίον και από την πλευρά του μετρητή, εντός INOX ή αλουμινένιου ερμαρίου, με ανοιγόμενα ρολά και από τις δύο (2) πλευρές του αυτοκινήτου. Το ερμάριο θα είναι εγκατεστημένο ανάμεσα στην καμπίνα του οδηγού και στη δεξαμενή ή στο οπίσθιο μέρος του οχήματος,  σύμφωνα με τις απαιτήσεις των § 4.3.1.6.3.1 έως και </w:t>
            </w:r>
            <w:r w:rsidRPr="0072005C">
              <w:lastRenderedPageBreak/>
              <w:t>4.3.1.6.3.4. Επίσης, το όχημα διαθέτει τέσσερις (4) μάνικες 2½΄΄ με ταχυσυνδέσμους, σύμφωνα με τις απαιτήσεις της § 4.3.1.6.3.5. H λειτουργία του συστήματος παροχής καυσίμου περιλαμβάνει: την άντληση καύσιμου προς πλήρωση της δεξαμενής, την παροχή καυσίμου από τη δεξαμενή, τη μετάγγιση καυσίμου από ένα χώρο σε άλλο χωρίς την παρεμβολή της δεξαμενής, και την αναρρόφηση από εξωτερική πηγή. Όλες οι μάνικες (λήψεις) θα έχουν την δυνατότητα να αδειάζουν μέσω της αντλίας, αναρροφώντας το καύσιμο. Επίσης, θα φέρει τουλάχιστον δύο (2) ποδοβαλβίδες αεροκίνητες και τριπλό χειριστήριο αέρος για τη λειτουργία των ποδοβαλβίδων και φωτιστικά σώματα τύπου LED κατάλληλης ισχύος με τοπικό διακόπτη για τον ευχερή χειρισμό και ανάγνωση των διαφόρων οργάνων τη νύχτα, καθώς και επαρκή φωτισμό με διακόπτη για τις ποδοβαλβίδες.</w:t>
            </w:r>
          </w:p>
        </w:tc>
        <w:tc>
          <w:tcPr>
            <w:tcW w:w="902" w:type="pct"/>
            <w:vAlign w:val="center"/>
          </w:tcPr>
          <w:p w14:paraId="56A4C6DD" w14:textId="77777777" w:rsidR="00132225" w:rsidRDefault="00132225" w:rsidP="00DE7632">
            <w:pPr>
              <w:jc w:val="center"/>
            </w:pPr>
            <w:r w:rsidRPr="005D49E8">
              <w:lastRenderedPageBreak/>
              <w:t>ΝΑΙ</w:t>
            </w:r>
          </w:p>
        </w:tc>
        <w:tc>
          <w:tcPr>
            <w:tcW w:w="647" w:type="pct"/>
          </w:tcPr>
          <w:p w14:paraId="0A6DF3EA" w14:textId="77777777" w:rsidR="00132225" w:rsidRDefault="00132225" w:rsidP="00DE7632">
            <w:pPr>
              <w:jc w:val="both"/>
            </w:pPr>
          </w:p>
        </w:tc>
        <w:tc>
          <w:tcPr>
            <w:tcW w:w="744" w:type="pct"/>
          </w:tcPr>
          <w:p w14:paraId="37331380" w14:textId="77777777" w:rsidR="00132225" w:rsidRDefault="00132225" w:rsidP="00DE7632">
            <w:pPr>
              <w:jc w:val="both"/>
            </w:pPr>
          </w:p>
        </w:tc>
      </w:tr>
      <w:tr w:rsidR="00132225" w14:paraId="2F4369BF" w14:textId="77777777" w:rsidTr="009C0D5F">
        <w:tc>
          <w:tcPr>
            <w:tcW w:w="689" w:type="pct"/>
          </w:tcPr>
          <w:p w14:paraId="71555F88" w14:textId="77777777" w:rsidR="00132225" w:rsidRDefault="00132225" w:rsidP="00DE7632">
            <w:pPr>
              <w:jc w:val="both"/>
            </w:pPr>
            <w:r w:rsidRPr="00BB0F59">
              <w:t>4.3.1.6.3.1</w:t>
            </w:r>
          </w:p>
        </w:tc>
        <w:tc>
          <w:tcPr>
            <w:tcW w:w="2017" w:type="pct"/>
          </w:tcPr>
          <w:p w14:paraId="733EDAB7" w14:textId="77777777" w:rsidR="00132225" w:rsidRDefault="00132225" w:rsidP="00DE7632">
            <w:pPr>
              <w:jc w:val="both"/>
            </w:pPr>
            <w:r w:rsidRPr="0072005C">
              <w:t xml:space="preserve">Η αντλία και όλες οι σωληνώσεις, βάνες και λοιπά εξαρτήματα είναι κατάλληλα σχεδιασμένα ως εξοπλισμός βυτιοφόρων καυσίμου. Η αντλία ικανοποιεί τις απαιτήσεις των Οδηγιών 2014/34/ΕΕ και 2006/42/ΕΚ, σχετικά με συσκευές για χρήση σε εκρήξιμες ατμόσφαιρες και φέρει την προβλεπόμενη σήμανση CE. Η αντλία παίρνει ισχύ από τον κινητήρα του οχήματος, μέσω του δυναμολήπτη (PTO) της § 4.2.13.2.11, με δυνατότητα λειτουργίας σε διάφορες στροφές ανάλογα με την επιθυμητή παροχή. Ο χειρισμός των στροφών της θα γίνεται μέσω διακόπτη που βρίσκεται μέσα στην καμπίνα του βυτιοφόρου ή εξωτερικά στον πίνακα ελέγχου μέσω συστήματος PSM ή αντίστοιχου. Η παροχή θα είναι μεταβλητή με μέγιστη τουλάχιστον 500 Lt/min και διαφορική πίεση τουλάχιστον 4,5 bar </w:t>
            </w:r>
            <w:r w:rsidRPr="0072005C">
              <w:rPr>
                <w:b/>
              </w:rPr>
              <w:t>(</w:t>
            </w:r>
            <w:r>
              <w:rPr>
                <w:b/>
              </w:rPr>
              <w:t>Β</w:t>
            </w:r>
            <w:r w:rsidRPr="0072005C">
              <w:rPr>
                <w:b/>
              </w:rPr>
              <w:t xml:space="preserve">αθμολογούμενο </w:t>
            </w:r>
            <w:r>
              <w:rPr>
                <w:b/>
              </w:rPr>
              <w:t>Κ</w:t>
            </w:r>
            <w:r w:rsidRPr="0072005C">
              <w:rPr>
                <w:b/>
              </w:rPr>
              <w:t>ριτήριο).</w:t>
            </w:r>
          </w:p>
          <w:p w14:paraId="4D59977D" w14:textId="77777777" w:rsidR="00132225" w:rsidRDefault="00132225" w:rsidP="00DE7632">
            <w:pPr>
              <w:jc w:val="both"/>
            </w:pPr>
            <w:r w:rsidRPr="0072005C">
              <w:t xml:space="preserve">Η αντλία διαθέτει εσωτερική βαλβίδα ασφαλείας για προστασία έναντι πιέσεων μεγαλύτερων των επιτρεπόμενων. Η κατάθλιψη της αντλίας καταλήγει στις ανέμες της § 4.3.1.6.3 αλλά επίσης και σε μία εξαγωγή 2½΄΄ για σύνδεση των τεσσάρων (4) μανικών της § 4.3.1.6.3.5. Η ασφαλής λειτουργία της εξασφαλίζεται μέσω της πλήρους συνδεσμολογίας </w:t>
            </w:r>
            <w:r w:rsidRPr="0072005C">
              <w:lastRenderedPageBreak/>
              <w:t>σωληνώσεων και κρουνών αναρροφήσεως-παροχής, καθώς επίσης των ενδεικνυομένων βαλβίδων ασφαλείας και οργάνων ένδειξης πίεσης. Με την Τεχνική Προσφορά υποβάλλονται Δηλώσεις Πιστότητας ΕΚ της προσφερόμενης αντλίας, σχετικά με τις Οδηγίες 2014/34/ΕΕ και 2006/42/ΕΚ, οι οποίες περιέχουν τις πληροφορίες, που αναφέρονται σε αυτή.</w:t>
            </w:r>
          </w:p>
        </w:tc>
        <w:tc>
          <w:tcPr>
            <w:tcW w:w="902" w:type="pct"/>
            <w:vAlign w:val="center"/>
          </w:tcPr>
          <w:p w14:paraId="0CCB6373" w14:textId="0E66A3A2" w:rsidR="00132225" w:rsidRPr="0072005C" w:rsidRDefault="00132225" w:rsidP="00DE7632">
            <w:pPr>
              <w:jc w:val="center"/>
            </w:pPr>
            <w:r w:rsidRPr="0072005C">
              <w:lastRenderedPageBreak/>
              <w:t>Βαθμολογούμενο</w:t>
            </w:r>
          </w:p>
        </w:tc>
        <w:tc>
          <w:tcPr>
            <w:tcW w:w="647" w:type="pct"/>
          </w:tcPr>
          <w:p w14:paraId="71B2DCD9" w14:textId="77777777" w:rsidR="00132225" w:rsidRDefault="00132225" w:rsidP="00DE7632">
            <w:pPr>
              <w:jc w:val="both"/>
            </w:pPr>
          </w:p>
        </w:tc>
        <w:tc>
          <w:tcPr>
            <w:tcW w:w="744" w:type="pct"/>
          </w:tcPr>
          <w:p w14:paraId="75CF5D83" w14:textId="77777777" w:rsidR="00132225" w:rsidRDefault="00132225" w:rsidP="00DE7632">
            <w:pPr>
              <w:jc w:val="both"/>
            </w:pPr>
          </w:p>
        </w:tc>
      </w:tr>
      <w:tr w:rsidR="00132225" w14:paraId="5CE826D0" w14:textId="77777777" w:rsidTr="009C0D5F">
        <w:tc>
          <w:tcPr>
            <w:tcW w:w="689" w:type="pct"/>
          </w:tcPr>
          <w:p w14:paraId="483C814E" w14:textId="77777777" w:rsidR="00132225" w:rsidRDefault="00132225" w:rsidP="00DE7632">
            <w:pPr>
              <w:jc w:val="both"/>
            </w:pPr>
            <w:r w:rsidRPr="00BB0F59">
              <w:t>4.3.1.6.3.2</w:t>
            </w:r>
          </w:p>
        </w:tc>
        <w:tc>
          <w:tcPr>
            <w:tcW w:w="2017" w:type="pct"/>
          </w:tcPr>
          <w:p w14:paraId="54395AA9" w14:textId="77777777" w:rsidR="00132225" w:rsidRDefault="00132225" w:rsidP="00DE7632">
            <w:pPr>
              <w:jc w:val="both"/>
            </w:pPr>
            <w:r w:rsidRPr="0072005C">
              <w:t>Ο μετρητής είναι μηχανικού τύπου με ένδειξη σε λίτρα και σύστημα μηδενισμού της ένδειξης. Είναι τοποθετημένος στις ροές εξόδου της αντλίας της § 4.3.1.6.3.1 και έχει δυνατότητα λειτουργίας σε τιμές που υπερκαλύπτουν τη μέγιστη παροχή και τη μέγιστη πίεση λειτουργίας της προαναφερθείσας αντλίας. Ικανοποιεί τις απαιτήσεις της Οδηγίας 2014/34/ΕΕ, σχετικά με συσκευές για χρήση σε εκρήξιμες ατμόσφαιρες (ATEX), και φέρει την προβλεπόμενη σήμανση CE. Είναι επίσης πιστοποιημένος, ως προς την ακρίβεια των μετρήσεων, από αρμόδιο φορέα, χώρας μέλους του International Organization of Legal Metrology (OIML) και φέρει σχετική σήμανση. Με την Τεχνική Προσφορά υποβάλλονται Δηλώσεις Πιστότητας ΕΚ του προσφερόμενου μετρητή σχετικά με την Οδηγία 2014/34/ΕΕ, οι οποίες περιέχουν τις πληροφορίες, που αναφέρονται σε αυτή.</w:t>
            </w:r>
          </w:p>
        </w:tc>
        <w:tc>
          <w:tcPr>
            <w:tcW w:w="902" w:type="pct"/>
            <w:vAlign w:val="center"/>
          </w:tcPr>
          <w:p w14:paraId="3757F09E" w14:textId="77777777" w:rsidR="00132225" w:rsidRDefault="00132225" w:rsidP="00DE7632">
            <w:pPr>
              <w:jc w:val="center"/>
            </w:pPr>
            <w:r w:rsidRPr="005D49E8">
              <w:t>ΝΑΙ</w:t>
            </w:r>
          </w:p>
        </w:tc>
        <w:tc>
          <w:tcPr>
            <w:tcW w:w="647" w:type="pct"/>
          </w:tcPr>
          <w:p w14:paraId="43B6B477" w14:textId="77777777" w:rsidR="00132225" w:rsidRDefault="00132225" w:rsidP="00DE7632">
            <w:pPr>
              <w:jc w:val="both"/>
            </w:pPr>
          </w:p>
        </w:tc>
        <w:tc>
          <w:tcPr>
            <w:tcW w:w="744" w:type="pct"/>
          </w:tcPr>
          <w:p w14:paraId="5336159E" w14:textId="77777777" w:rsidR="00132225" w:rsidRDefault="00132225" w:rsidP="00DE7632">
            <w:pPr>
              <w:jc w:val="both"/>
            </w:pPr>
          </w:p>
        </w:tc>
      </w:tr>
      <w:tr w:rsidR="00132225" w14:paraId="40574345" w14:textId="77777777" w:rsidTr="009C0D5F">
        <w:tc>
          <w:tcPr>
            <w:tcW w:w="689" w:type="pct"/>
          </w:tcPr>
          <w:p w14:paraId="5125E04A" w14:textId="77777777" w:rsidR="00132225" w:rsidRPr="003E4568" w:rsidRDefault="00132225" w:rsidP="00DE7632">
            <w:pPr>
              <w:jc w:val="both"/>
            </w:pPr>
            <w:r w:rsidRPr="0070073E">
              <w:t>4.3.1.6.3.3</w:t>
            </w:r>
          </w:p>
        </w:tc>
        <w:tc>
          <w:tcPr>
            <w:tcW w:w="2017" w:type="pct"/>
          </w:tcPr>
          <w:p w14:paraId="351A51D9" w14:textId="77777777" w:rsidR="00132225" w:rsidRPr="003E4568" w:rsidRDefault="00132225" w:rsidP="00DE7632">
            <w:pPr>
              <w:jc w:val="both"/>
            </w:pPr>
            <w:r w:rsidRPr="0072005C">
              <w:t>Το συγκρότημα φίλτρου-υδατοπαγίδας τοποθετείται πριν την αντλία της § 4.3.1.6.3.1 και του μετρητή καυσίμου και είναι κατάλληλο για την κατακράτηση της υπάρχουσας στο καύσιμο υγρασίας, αιωρουμένων ακαθαρσιών και λάσπης. Το  συγκρότημα φίλτρου-υδατοπαγίδας αποσκοπεί στην αφαίρεση των ξένων σωμάτων, του αέρα και της υγρασίας από το καύσιμο, πριν διέλθει από το μετρητή και τα ακροσωλήνια. Το ανωτέρω συγκρότημα έχει ικανότητα διηθήσεως 2-3 μικρά (Microns), δείκτη ύπαρξης νερού (στην υδατοπαγίδα), μετρητή διαφορικής πίεσης στοιχείων φίλτρου, αυτόματη βαλβίδα αποστράγγισης στο πυθμένα της υδατοπαγίδας και ικανότητα παροχής τουλάχιστον (100) λίτρων. Επίσης, θα υπάρχει παρακαμπτήριος αγωγός σε κάθε διάταξη για την παράκαμψη του φίλτρου καυσίμου.</w:t>
            </w:r>
          </w:p>
        </w:tc>
        <w:tc>
          <w:tcPr>
            <w:tcW w:w="902" w:type="pct"/>
            <w:vAlign w:val="center"/>
          </w:tcPr>
          <w:p w14:paraId="4DC2B8F0" w14:textId="77777777" w:rsidR="00132225" w:rsidRDefault="00132225" w:rsidP="00DE7632">
            <w:pPr>
              <w:jc w:val="center"/>
            </w:pPr>
            <w:r w:rsidRPr="005D49E8">
              <w:t>ΝΑΙ</w:t>
            </w:r>
          </w:p>
        </w:tc>
        <w:tc>
          <w:tcPr>
            <w:tcW w:w="647" w:type="pct"/>
          </w:tcPr>
          <w:p w14:paraId="423DB77D" w14:textId="77777777" w:rsidR="00132225" w:rsidRDefault="00132225" w:rsidP="00DE7632">
            <w:pPr>
              <w:jc w:val="both"/>
            </w:pPr>
          </w:p>
        </w:tc>
        <w:tc>
          <w:tcPr>
            <w:tcW w:w="744" w:type="pct"/>
          </w:tcPr>
          <w:p w14:paraId="54B50A41" w14:textId="77777777" w:rsidR="00132225" w:rsidRDefault="00132225" w:rsidP="00DE7632">
            <w:pPr>
              <w:jc w:val="both"/>
            </w:pPr>
          </w:p>
        </w:tc>
      </w:tr>
      <w:tr w:rsidR="00132225" w14:paraId="17E838E3" w14:textId="77777777" w:rsidTr="009C0D5F">
        <w:tc>
          <w:tcPr>
            <w:tcW w:w="689" w:type="pct"/>
          </w:tcPr>
          <w:p w14:paraId="6EBC77DE" w14:textId="77777777" w:rsidR="00132225" w:rsidRPr="003E4568" w:rsidRDefault="00132225" w:rsidP="00DE7632">
            <w:pPr>
              <w:jc w:val="both"/>
            </w:pPr>
            <w:r w:rsidRPr="0070073E">
              <w:lastRenderedPageBreak/>
              <w:t>4.3.1.6.3.4</w:t>
            </w:r>
          </w:p>
        </w:tc>
        <w:tc>
          <w:tcPr>
            <w:tcW w:w="2017" w:type="pct"/>
          </w:tcPr>
          <w:p w14:paraId="4F4F7CA1" w14:textId="77777777" w:rsidR="00132225" w:rsidRPr="003E4568" w:rsidRDefault="00132225" w:rsidP="00DE7632">
            <w:pPr>
              <w:jc w:val="both"/>
            </w:pPr>
            <w:r w:rsidRPr="0070073E">
              <w:t>Ο αεροδιαχωριστής (με ή χωρίς φίλτρο) είναι τοποθετημένος πριν τον μετρητή της § 4.3.1.6.3.2 ή ενσωματωμένος με αυτό.</w:t>
            </w:r>
          </w:p>
        </w:tc>
        <w:tc>
          <w:tcPr>
            <w:tcW w:w="902" w:type="pct"/>
            <w:vAlign w:val="center"/>
          </w:tcPr>
          <w:p w14:paraId="376D056E" w14:textId="77777777" w:rsidR="00132225" w:rsidRDefault="00132225" w:rsidP="00DE7632">
            <w:pPr>
              <w:jc w:val="center"/>
            </w:pPr>
            <w:r w:rsidRPr="005D49E8">
              <w:t>ΝΑΙ</w:t>
            </w:r>
          </w:p>
        </w:tc>
        <w:tc>
          <w:tcPr>
            <w:tcW w:w="647" w:type="pct"/>
          </w:tcPr>
          <w:p w14:paraId="6C7617BD" w14:textId="77777777" w:rsidR="00132225" w:rsidRDefault="00132225" w:rsidP="00DE7632">
            <w:pPr>
              <w:jc w:val="both"/>
            </w:pPr>
          </w:p>
        </w:tc>
        <w:tc>
          <w:tcPr>
            <w:tcW w:w="744" w:type="pct"/>
          </w:tcPr>
          <w:p w14:paraId="09799225" w14:textId="77777777" w:rsidR="00132225" w:rsidRDefault="00132225" w:rsidP="00DE7632">
            <w:pPr>
              <w:jc w:val="both"/>
            </w:pPr>
          </w:p>
        </w:tc>
      </w:tr>
      <w:tr w:rsidR="00132225" w14:paraId="57E42023" w14:textId="77777777" w:rsidTr="009C0D5F">
        <w:tc>
          <w:tcPr>
            <w:tcW w:w="689" w:type="pct"/>
          </w:tcPr>
          <w:p w14:paraId="42DB0CB8" w14:textId="77777777" w:rsidR="00132225" w:rsidRPr="003E4568" w:rsidRDefault="00132225" w:rsidP="00DE7632">
            <w:pPr>
              <w:jc w:val="both"/>
            </w:pPr>
            <w:r>
              <w:t>4.3.1.6.3.5</w:t>
            </w:r>
          </w:p>
        </w:tc>
        <w:tc>
          <w:tcPr>
            <w:tcW w:w="2017" w:type="pct"/>
          </w:tcPr>
          <w:p w14:paraId="6883C7C8" w14:textId="77777777" w:rsidR="00132225" w:rsidRDefault="00132225" w:rsidP="00DE7632">
            <w:pPr>
              <w:jc w:val="both"/>
            </w:pPr>
            <w:r w:rsidRPr="0072005C">
              <w:t>Για τη διανομή καυσίμου θα φέρει: α. μάνικα εσωτερικής διαμέτρου 63 mm ή 63,5 mm (2½″) και μήκους 20 m, συνδεδεμένη με την κατάθλιψη της αντλίας, τυλιγμένη σε υδραυλική ανέμη που θα έχει δυνατότητα τυλίγματος/ξετυλίγματος/κενό με χρήση κατάλληλου μοχλού και εφοδιασμένη με κατάλληλο ακροσωλήνιο. β. μάνικα εσωτερικής διαμέτρου 38 mm (1½″) και μήκους 30 m, συνδεδεμένη με την κατάθλιψη της αντλίας, τυλιγμένη σε υδραυλική ανέμη που θα έχει δυνατότητα τυλίγματος/ξετυλίγματος/κενό με χρήση κατάλληλου μοχλού και εφοδιασμένη με πιστόλι αλουμινίου αυτόματης διακοπής   γ. τέσσερεις (4) μάνικες αναρρόφησης, ενισχυμένες με ελικοειδές σύρμα, διαμέτρου 2½", μήκους 5 m έκαστη, με ταχυσυνδέσμους στα άκρα τους για σύνδεση τους με τους υποδοχείς της § 4.3.1.6.2.2 τοποθετημένες σε κυλινδρικές θήκες ή σκάρες κατά μήκος της δεξαμενής.</w:t>
            </w:r>
          </w:p>
          <w:p w14:paraId="229434CD" w14:textId="77777777" w:rsidR="00132225" w:rsidRPr="003E4568" w:rsidRDefault="00132225" w:rsidP="00DE7632">
            <w:pPr>
              <w:jc w:val="both"/>
            </w:pPr>
            <w:r w:rsidRPr="0072005C">
              <w:t>Όλες οι μάνικες είναι κατασκευασμένες σύμφωνα με το πρότυπο ΕΝ 1761, εντός έξι (6) μηνών από την ημερομηνία παράδοσης του οχήματος στο ΠΝ. Είναι γειωμένες και αγώγιμες για την αποφυγή συγκέντρωσης στατικού φορτίου κατά την παροχή καυσίμου (φέρουσες εξωτερικά την απαιτούμενη σήμανση «Ω», σύμφωνα με το ΕΝ 1761) και έχουν μέγιστη πίεση λειτουργίας 10 bar ή μεγαλύτερη. Εσωτερικά / εξωτερικά είναι ανθεκτικές στα προϊόντα πετρελαίου και εξωτερικά στην τριβή και την έκθεση στις συνθήκες του περιβάλλοντος.</w:t>
            </w:r>
          </w:p>
        </w:tc>
        <w:tc>
          <w:tcPr>
            <w:tcW w:w="902" w:type="pct"/>
            <w:vAlign w:val="center"/>
          </w:tcPr>
          <w:p w14:paraId="2ABA5A97" w14:textId="77777777" w:rsidR="00132225" w:rsidRDefault="00132225" w:rsidP="00DE7632">
            <w:pPr>
              <w:jc w:val="center"/>
            </w:pPr>
            <w:r w:rsidRPr="005D49E8">
              <w:t>ΝΑΙ</w:t>
            </w:r>
          </w:p>
        </w:tc>
        <w:tc>
          <w:tcPr>
            <w:tcW w:w="647" w:type="pct"/>
          </w:tcPr>
          <w:p w14:paraId="4A321C96" w14:textId="77777777" w:rsidR="00132225" w:rsidRDefault="00132225" w:rsidP="00DE7632">
            <w:pPr>
              <w:jc w:val="both"/>
            </w:pPr>
          </w:p>
        </w:tc>
        <w:tc>
          <w:tcPr>
            <w:tcW w:w="744" w:type="pct"/>
          </w:tcPr>
          <w:p w14:paraId="7F7F7623" w14:textId="77777777" w:rsidR="00132225" w:rsidRDefault="00132225" w:rsidP="00DE7632">
            <w:pPr>
              <w:jc w:val="both"/>
            </w:pPr>
          </w:p>
        </w:tc>
      </w:tr>
      <w:tr w:rsidR="00132225" w14:paraId="0E3F018B" w14:textId="77777777" w:rsidTr="009C0D5F">
        <w:tc>
          <w:tcPr>
            <w:tcW w:w="689" w:type="pct"/>
          </w:tcPr>
          <w:p w14:paraId="65B1CFA1" w14:textId="77777777" w:rsidR="00132225" w:rsidRPr="003E4568" w:rsidRDefault="00132225" w:rsidP="00DE7632">
            <w:pPr>
              <w:jc w:val="both"/>
            </w:pPr>
            <w:r w:rsidRPr="00A3055A">
              <w:t>4.3.1.6.4</w:t>
            </w:r>
          </w:p>
        </w:tc>
        <w:tc>
          <w:tcPr>
            <w:tcW w:w="2017" w:type="pct"/>
          </w:tcPr>
          <w:p w14:paraId="7177496C" w14:textId="77777777" w:rsidR="00132225" w:rsidRPr="003E4568" w:rsidRDefault="00132225" w:rsidP="00DE7632">
            <w:pPr>
              <w:jc w:val="both"/>
            </w:pPr>
            <w:r w:rsidRPr="00A3055A">
              <w:t xml:space="preserve">Το όχημα φέρει όλες τις αναγκαίες γειώσεις για την ηλεκτρική εκκένωσή του, ενώ και οι σωλήνες  εκφορτώσεως να είναι τύπου “με γείωση”, σύμφωνα με το ADR την § 6.8.2.1.27 του Παραρτήματος Α και την § 9.7.4 του Παραρτήματος Β της ADR. Επίσης φέρει πλεξούδα γειώσεως με καλώδιο μήκους δεκαπέντε (15) μέτρων με μέγιστη επιτρεπόμενη αντίσταση 10Ω και κατάλληλο συγκρατήρα στο άκρο του καλωδίου.  </w:t>
            </w:r>
          </w:p>
        </w:tc>
        <w:tc>
          <w:tcPr>
            <w:tcW w:w="902" w:type="pct"/>
            <w:vAlign w:val="center"/>
          </w:tcPr>
          <w:p w14:paraId="0848B0B2" w14:textId="77777777" w:rsidR="00132225" w:rsidRDefault="00132225" w:rsidP="00DE7632">
            <w:pPr>
              <w:jc w:val="center"/>
            </w:pPr>
            <w:r w:rsidRPr="005D49E8">
              <w:t>ΝΑΙ</w:t>
            </w:r>
          </w:p>
        </w:tc>
        <w:tc>
          <w:tcPr>
            <w:tcW w:w="647" w:type="pct"/>
          </w:tcPr>
          <w:p w14:paraId="67AF44E6" w14:textId="77777777" w:rsidR="00132225" w:rsidRDefault="00132225" w:rsidP="00DE7632">
            <w:pPr>
              <w:jc w:val="both"/>
            </w:pPr>
          </w:p>
        </w:tc>
        <w:tc>
          <w:tcPr>
            <w:tcW w:w="744" w:type="pct"/>
          </w:tcPr>
          <w:p w14:paraId="49F31A26" w14:textId="77777777" w:rsidR="00132225" w:rsidRDefault="00132225" w:rsidP="00DE7632">
            <w:pPr>
              <w:jc w:val="both"/>
            </w:pPr>
          </w:p>
        </w:tc>
      </w:tr>
      <w:tr w:rsidR="00132225" w14:paraId="00FFE58B" w14:textId="77777777" w:rsidTr="009C0D5F">
        <w:tc>
          <w:tcPr>
            <w:tcW w:w="689" w:type="pct"/>
          </w:tcPr>
          <w:p w14:paraId="222AEDE4" w14:textId="77777777" w:rsidR="00132225" w:rsidRPr="003E4568" w:rsidRDefault="00132225" w:rsidP="00DE7632">
            <w:pPr>
              <w:jc w:val="both"/>
            </w:pPr>
            <w:r w:rsidRPr="00A3055A">
              <w:t>4.3.1.6.5</w:t>
            </w:r>
          </w:p>
        </w:tc>
        <w:tc>
          <w:tcPr>
            <w:tcW w:w="2017" w:type="pct"/>
          </w:tcPr>
          <w:p w14:paraId="63F506BD" w14:textId="77777777" w:rsidR="00132225" w:rsidRPr="003E4568" w:rsidRDefault="00132225" w:rsidP="00DE7632">
            <w:pPr>
              <w:jc w:val="both"/>
            </w:pPr>
            <w:r w:rsidRPr="00A3055A">
              <w:t xml:space="preserve">Για τον έλεγχο της λειτουργίας του εξοπλισμού της δεξαμενής, </w:t>
            </w:r>
            <w:r w:rsidRPr="00A3055A">
              <w:lastRenderedPageBreak/>
              <w:t xml:space="preserve">συμπεριλαμβανομένου του συστήματος αποφυγής υπερπλήρωσης, και του συστήματος παροχής καυσίμου υπάρχει πίνακας ελέγχου τοποθετημένος εντός του ερμαρίου της § 4.3.1.6.3. </w:t>
            </w:r>
          </w:p>
        </w:tc>
        <w:tc>
          <w:tcPr>
            <w:tcW w:w="902" w:type="pct"/>
            <w:vAlign w:val="center"/>
          </w:tcPr>
          <w:p w14:paraId="4A10625E" w14:textId="77777777" w:rsidR="00132225" w:rsidRDefault="00132225" w:rsidP="00DE7632">
            <w:pPr>
              <w:jc w:val="center"/>
            </w:pPr>
            <w:r w:rsidRPr="005D49E8">
              <w:lastRenderedPageBreak/>
              <w:t>ΝΑΙ</w:t>
            </w:r>
          </w:p>
        </w:tc>
        <w:tc>
          <w:tcPr>
            <w:tcW w:w="647" w:type="pct"/>
          </w:tcPr>
          <w:p w14:paraId="719A8497" w14:textId="77777777" w:rsidR="00132225" w:rsidRDefault="00132225" w:rsidP="00DE7632">
            <w:pPr>
              <w:jc w:val="both"/>
            </w:pPr>
          </w:p>
        </w:tc>
        <w:tc>
          <w:tcPr>
            <w:tcW w:w="744" w:type="pct"/>
          </w:tcPr>
          <w:p w14:paraId="4FDD89E5" w14:textId="77777777" w:rsidR="00132225" w:rsidRDefault="00132225" w:rsidP="00DE7632">
            <w:pPr>
              <w:jc w:val="both"/>
            </w:pPr>
          </w:p>
        </w:tc>
      </w:tr>
      <w:tr w:rsidR="00132225" w14:paraId="7F4DEB20" w14:textId="77777777" w:rsidTr="009C0D5F">
        <w:tc>
          <w:tcPr>
            <w:tcW w:w="689" w:type="pct"/>
          </w:tcPr>
          <w:p w14:paraId="7415C6AE" w14:textId="77777777" w:rsidR="00132225" w:rsidRPr="003E4568" w:rsidRDefault="00132225" w:rsidP="00DE7632">
            <w:pPr>
              <w:jc w:val="both"/>
            </w:pPr>
            <w:r w:rsidRPr="00A3055A">
              <w:t>4.3.1.6.6</w:t>
            </w:r>
          </w:p>
        </w:tc>
        <w:tc>
          <w:tcPr>
            <w:tcW w:w="2017" w:type="pct"/>
          </w:tcPr>
          <w:p w14:paraId="02740278" w14:textId="77777777" w:rsidR="00132225" w:rsidRPr="003E4568" w:rsidRDefault="00132225" w:rsidP="00DE7632">
            <w:pPr>
              <w:jc w:val="both"/>
            </w:pPr>
            <w:r w:rsidRPr="00A3055A">
              <w:t xml:space="preserve">Το όχημα διαθέτει σύστημα ακινητοποίησης κατά την φόρτωση / εκφόρτωση  από τον πυθμένα καθώς και κατά την εκφόρτωση μέσω του συστήματος παροχής της § 4.3.1.6.3.   </w:t>
            </w:r>
          </w:p>
        </w:tc>
        <w:tc>
          <w:tcPr>
            <w:tcW w:w="902" w:type="pct"/>
            <w:vAlign w:val="center"/>
          </w:tcPr>
          <w:p w14:paraId="378F5AFC" w14:textId="77777777" w:rsidR="00132225" w:rsidRDefault="00132225" w:rsidP="00DE7632">
            <w:pPr>
              <w:jc w:val="center"/>
            </w:pPr>
            <w:r w:rsidRPr="005D49E8">
              <w:t>ΝΑΙ</w:t>
            </w:r>
          </w:p>
        </w:tc>
        <w:tc>
          <w:tcPr>
            <w:tcW w:w="647" w:type="pct"/>
          </w:tcPr>
          <w:p w14:paraId="11A24188" w14:textId="77777777" w:rsidR="00132225" w:rsidRDefault="00132225" w:rsidP="00DE7632">
            <w:pPr>
              <w:jc w:val="both"/>
            </w:pPr>
          </w:p>
        </w:tc>
        <w:tc>
          <w:tcPr>
            <w:tcW w:w="744" w:type="pct"/>
          </w:tcPr>
          <w:p w14:paraId="18B8A991" w14:textId="77777777" w:rsidR="00132225" w:rsidRDefault="00132225" w:rsidP="00DE7632">
            <w:pPr>
              <w:jc w:val="both"/>
            </w:pPr>
          </w:p>
        </w:tc>
      </w:tr>
      <w:tr w:rsidR="00132225" w14:paraId="07BD876D" w14:textId="77777777" w:rsidTr="009C0D5F">
        <w:tc>
          <w:tcPr>
            <w:tcW w:w="689" w:type="pct"/>
          </w:tcPr>
          <w:p w14:paraId="6B422774" w14:textId="77777777" w:rsidR="00132225" w:rsidRPr="003E4568" w:rsidRDefault="00132225" w:rsidP="00DE7632">
            <w:pPr>
              <w:jc w:val="both"/>
            </w:pPr>
            <w:r w:rsidRPr="006E7E6C">
              <w:t>4.3.1.6.7</w:t>
            </w:r>
          </w:p>
        </w:tc>
        <w:tc>
          <w:tcPr>
            <w:tcW w:w="2017" w:type="pct"/>
          </w:tcPr>
          <w:p w14:paraId="63F07EA8" w14:textId="77777777" w:rsidR="00132225" w:rsidRPr="003E4568" w:rsidRDefault="00132225" w:rsidP="00DE7632">
            <w:pPr>
              <w:jc w:val="both"/>
            </w:pPr>
            <w:r w:rsidRPr="00342C4A">
              <w:t>Με την Τεχνική Προσφορά υποβάλλονται ως ακολούθως:</w:t>
            </w:r>
          </w:p>
        </w:tc>
        <w:tc>
          <w:tcPr>
            <w:tcW w:w="902" w:type="pct"/>
            <w:vAlign w:val="center"/>
          </w:tcPr>
          <w:p w14:paraId="1C37D411" w14:textId="77777777" w:rsidR="00132225" w:rsidRDefault="00132225" w:rsidP="00DE7632">
            <w:pPr>
              <w:jc w:val="center"/>
            </w:pPr>
          </w:p>
        </w:tc>
        <w:tc>
          <w:tcPr>
            <w:tcW w:w="647" w:type="pct"/>
          </w:tcPr>
          <w:p w14:paraId="24CF4C45" w14:textId="77777777" w:rsidR="00132225" w:rsidRDefault="00132225" w:rsidP="00DE7632">
            <w:pPr>
              <w:jc w:val="both"/>
            </w:pPr>
          </w:p>
        </w:tc>
        <w:tc>
          <w:tcPr>
            <w:tcW w:w="744" w:type="pct"/>
          </w:tcPr>
          <w:p w14:paraId="3FADC078" w14:textId="77777777" w:rsidR="00132225" w:rsidRDefault="00132225" w:rsidP="00DE7632">
            <w:pPr>
              <w:jc w:val="both"/>
            </w:pPr>
          </w:p>
        </w:tc>
      </w:tr>
      <w:tr w:rsidR="00132225" w14:paraId="1389DD18" w14:textId="77777777" w:rsidTr="009C0D5F">
        <w:tc>
          <w:tcPr>
            <w:tcW w:w="689" w:type="pct"/>
          </w:tcPr>
          <w:p w14:paraId="0D010D2F" w14:textId="77777777" w:rsidR="00132225" w:rsidRPr="003E4568" w:rsidRDefault="00132225" w:rsidP="00DE7632">
            <w:pPr>
              <w:jc w:val="both"/>
            </w:pPr>
            <w:r w:rsidRPr="00E317D6">
              <w:t>4.3.1.6.7.1</w:t>
            </w:r>
          </w:p>
        </w:tc>
        <w:tc>
          <w:tcPr>
            <w:tcW w:w="2017" w:type="pct"/>
          </w:tcPr>
          <w:p w14:paraId="7C637A78" w14:textId="77777777" w:rsidR="00132225" w:rsidRPr="003E4568" w:rsidRDefault="00132225" w:rsidP="00DE7632">
            <w:pPr>
              <w:jc w:val="both"/>
            </w:pPr>
            <w:r w:rsidRPr="00342C4A">
              <w:t>Γενικά σχέδια (όψεις και κατόψεις με διαστάσεις) της δεξαμενής, εξοπλισμού δεξαμενής συμπεριλαμβανομένων των ανεμών και τα κιβώτια προστασίας των ανέμων καθώς και τα τεχνικά στοιχεία και η διάταξη του συστήματος παροχής καυσίμου.</w:t>
            </w:r>
          </w:p>
        </w:tc>
        <w:tc>
          <w:tcPr>
            <w:tcW w:w="902" w:type="pct"/>
            <w:vAlign w:val="center"/>
          </w:tcPr>
          <w:p w14:paraId="0F5E48DB" w14:textId="77777777" w:rsidR="00132225" w:rsidRDefault="00132225" w:rsidP="00DE7632">
            <w:pPr>
              <w:jc w:val="center"/>
            </w:pPr>
            <w:r w:rsidRPr="005D49E8">
              <w:t>ΝΑΙ</w:t>
            </w:r>
          </w:p>
        </w:tc>
        <w:tc>
          <w:tcPr>
            <w:tcW w:w="647" w:type="pct"/>
          </w:tcPr>
          <w:p w14:paraId="2F1DA565" w14:textId="77777777" w:rsidR="00132225" w:rsidRDefault="00132225" w:rsidP="00DE7632">
            <w:pPr>
              <w:jc w:val="both"/>
            </w:pPr>
          </w:p>
        </w:tc>
        <w:tc>
          <w:tcPr>
            <w:tcW w:w="744" w:type="pct"/>
          </w:tcPr>
          <w:p w14:paraId="1F5ED123" w14:textId="77777777" w:rsidR="00132225" w:rsidRDefault="00132225" w:rsidP="00DE7632">
            <w:pPr>
              <w:jc w:val="both"/>
            </w:pPr>
          </w:p>
        </w:tc>
      </w:tr>
      <w:tr w:rsidR="00132225" w14:paraId="23D19FB5" w14:textId="77777777" w:rsidTr="009C0D5F">
        <w:tc>
          <w:tcPr>
            <w:tcW w:w="689" w:type="pct"/>
          </w:tcPr>
          <w:p w14:paraId="2AF3B018" w14:textId="77777777" w:rsidR="00132225" w:rsidRPr="003E4568" w:rsidRDefault="00132225" w:rsidP="00DE7632">
            <w:pPr>
              <w:jc w:val="both"/>
            </w:pPr>
            <w:r w:rsidRPr="00E317D6">
              <w:t>4.3.1.6.7.2</w:t>
            </w:r>
          </w:p>
        </w:tc>
        <w:tc>
          <w:tcPr>
            <w:tcW w:w="2017" w:type="pct"/>
          </w:tcPr>
          <w:p w14:paraId="61B76268" w14:textId="77777777" w:rsidR="00132225" w:rsidRPr="003E4568" w:rsidRDefault="00132225" w:rsidP="00DE7632">
            <w:pPr>
              <w:jc w:val="both"/>
            </w:pPr>
            <w:r w:rsidRPr="00E317D6">
              <w:t>Διαστάσεις δεξαμενής, συμπεριλαμβανομένων πάχους τοιχώματος, εμβαδού διατομής και ακτινών καμπυλότητας περιβλήματος (οροφής, βάσης και πλευρών), καθώς και χωρητικότητας διαμερισμάτων.</w:t>
            </w:r>
          </w:p>
        </w:tc>
        <w:tc>
          <w:tcPr>
            <w:tcW w:w="902" w:type="pct"/>
            <w:vAlign w:val="center"/>
          </w:tcPr>
          <w:p w14:paraId="534719E1" w14:textId="77777777" w:rsidR="00132225" w:rsidRDefault="00132225" w:rsidP="00DE7632">
            <w:pPr>
              <w:jc w:val="center"/>
            </w:pPr>
            <w:r w:rsidRPr="005D49E8">
              <w:t>ΝΑΙ</w:t>
            </w:r>
          </w:p>
        </w:tc>
        <w:tc>
          <w:tcPr>
            <w:tcW w:w="647" w:type="pct"/>
          </w:tcPr>
          <w:p w14:paraId="69B8AE5E" w14:textId="77777777" w:rsidR="00132225" w:rsidRDefault="00132225" w:rsidP="00DE7632">
            <w:pPr>
              <w:jc w:val="both"/>
            </w:pPr>
          </w:p>
        </w:tc>
        <w:tc>
          <w:tcPr>
            <w:tcW w:w="744" w:type="pct"/>
          </w:tcPr>
          <w:p w14:paraId="6D063FFC" w14:textId="77777777" w:rsidR="00132225" w:rsidRDefault="00132225" w:rsidP="00DE7632">
            <w:pPr>
              <w:jc w:val="both"/>
            </w:pPr>
          </w:p>
        </w:tc>
      </w:tr>
      <w:tr w:rsidR="00132225" w14:paraId="3B55C520" w14:textId="77777777" w:rsidTr="009C0D5F">
        <w:tc>
          <w:tcPr>
            <w:tcW w:w="689" w:type="pct"/>
          </w:tcPr>
          <w:p w14:paraId="3BE8B1A7" w14:textId="77777777" w:rsidR="00132225" w:rsidRPr="003E4568" w:rsidRDefault="00132225" w:rsidP="00DE7632">
            <w:pPr>
              <w:jc w:val="both"/>
            </w:pPr>
            <w:r w:rsidRPr="00E317D6">
              <w:t>4.3.1.6.7.3</w:t>
            </w:r>
          </w:p>
        </w:tc>
        <w:tc>
          <w:tcPr>
            <w:tcW w:w="2017" w:type="pct"/>
          </w:tcPr>
          <w:p w14:paraId="68F437C5" w14:textId="77777777" w:rsidR="00132225" w:rsidRPr="003E4568" w:rsidRDefault="00132225" w:rsidP="00DE7632">
            <w:pPr>
              <w:jc w:val="both"/>
            </w:pPr>
            <w:r w:rsidRPr="00E317D6">
              <w:t xml:space="preserve">Κράμα μετάλλου κατασκευής περιβλήματος δεξαμενής και μηχανικές ιδιότητες των χρησιμοποιούμενων ελασμάτων (όριο διαρροής, όριο θραύσης, επιμήκυνση θραύσης). </w:t>
            </w:r>
          </w:p>
        </w:tc>
        <w:tc>
          <w:tcPr>
            <w:tcW w:w="902" w:type="pct"/>
            <w:vAlign w:val="center"/>
          </w:tcPr>
          <w:p w14:paraId="7C0C742D" w14:textId="77777777" w:rsidR="00132225" w:rsidRDefault="00132225" w:rsidP="00DE7632">
            <w:pPr>
              <w:jc w:val="center"/>
            </w:pPr>
            <w:r w:rsidRPr="005D49E8">
              <w:t>ΝΑΙ</w:t>
            </w:r>
          </w:p>
        </w:tc>
        <w:tc>
          <w:tcPr>
            <w:tcW w:w="647" w:type="pct"/>
          </w:tcPr>
          <w:p w14:paraId="04D1ECF8" w14:textId="77777777" w:rsidR="00132225" w:rsidRDefault="00132225" w:rsidP="00DE7632">
            <w:pPr>
              <w:jc w:val="both"/>
            </w:pPr>
          </w:p>
        </w:tc>
        <w:tc>
          <w:tcPr>
            <w:tcW w:w="744" w:type="pct"/>
          </w:tcPr>
          <w:p w14:paraId="047C9B12" w14:textId="77777777" w:rsidR="00132225" w:rsidRDefault="00132225" w:rsidP="00DE7632">
            <w:pPr>
              <w:jc w:val="both"/>
            </w:pPr>
          </w:p>
        </w:tc>
      </w:tr>
      <w:tr w:rsidR="00132225" w14:paraId="220CC0BD" w14:textId="77777777" w:rsidTr="009C0D5F">
        <w:tc>
          <w:tcPr>
            <w:tcW w:w="689" w:type="pct"/>
          </w:tcPr>
          <w:p w14:paraId="64783051" w14:textId="77777777" w:rsidR="00132225" w:rsidRPr="003E4568" w:rsidRDefault="00132225" w:rsidP="00DE7632">
            <w:pPr>
              <w:jc w:val="both"/>
            </w:pPr>
            <w:r w:rsidRPr="00F9573E">
              <w:t>4.3.1.6.7.4</w:t>
            </w:r>
          </w:p>
        </w:tc>
        <w:tc>
          <w:tcPr>
            <w:tcW w:w="2017" w:type="pct"/>
          </w:tcPr>
          <w:p w14:paraId="71E28F81" w14:textId="77777777" w:rsidR="00132225" w:rsidRPr="003E4568" w:rsidRDefault="00132225" w:rsidP="00DE7632">
            <w:pPr>
              <w:jc w:val="both"/>
            </w:pPr>
            <w:r w:rsidRPr="00F9573E">
              <w:t xml:space="preserve">Κωδικούς προτύπων για τα ελάσματα περιβλήματος δεξαμενής, τα οποία περιέχουν την ονομασία και την χημική σύσταση του κράματος της § 4.3.1.6.7.3 καθώς και τις μηχανικές ιδιότητες ελασμάτων, συναρτήσει του πάχους τους. </w:t>
            </w:r>
          </w:p>
        </w:tc>
        <w:tc>
          <w:tcPr>
            <w:tcW w:w="902" w:type="pct"/>
            <w:vAlign w:val="center"/>
          </w:tcPr>
          <w:p w14:paraId="1BA84047" w14:textId="77777777" w:rsidR="00132225" w:rsidRDefault="00132225" w:rsidP="00DE7632">
            <w:pPr>
              <w:jc w:val="center"/>
            </w:pPr>
            <w:r w:rsidRPr="005D49E8">
              <w:t>ΝΑΙ</w:t>
            </w:r>
          </w:p>
        </w:tc>
        <w:tc>
          <w:tcPr>
            <w:tcW w:w="647" w:type="pct"/>
          </w:tcPr>
          <w:p w14:paraId="20B69360" w14:textId="77777777" w:rsidR="00132225" w:rsidRDefault="00132225" w:rsidP="00DE7632">
            <w:pPr>
              <w:jc w:val="both"/>
            </w:pPr>
          </w:p>
        </w:tc>
        <w:tc>
          <w:tcPr>
            <w:tcW w:w="744" w:type="pct"/>
          </w:tcPr>
          <w:p w14:paraId="17408A77" w14:textId="77777777" w:rsidR="00132225" w:rsidRDefault="00132225" w:rsidP="00DE7632">
            <w:pPr>
              <w:jc w:val="both"/>
            </w:pPr>
          </w:p>
        </w:tc>
      </w:tr>
      <w:tr w:rsidR="00132225" w14:paraId="6C2D451C" w14:textId="77777777" w:rsidTr="009C0D5F">
        <w:tc>
          <w:tcPr>
            <w:tcW w:w="689" w:type="pct"/>
          </w:tcPr>
          <w:p w14:paraId="5E4ACD67" w14:textId="77777777" w:rsidR="00132225" w:rsidRPr="003E4568" w:rsidRDefault="00132225" w:rsidP="00DE7632">
            <w:pPr>
              <w:jc w:val="both"/>
            </w:pPr>
            <w:r w:rsidRPr="00F9573E">
              <w:t>4.3.1.6.7.5</w:t>
            </w:r>
          </w:p>
        </w:tc>
        <w:tc>
          <w:tcPr>
            <w:tcW w:w="2017" w:type="pct"/>
          </w:tcPr>
          <w:p w14:paraId="76B6D1D7" w14:textId="77777777" w:rsidR="00132225" w:rsidRPr="003E4568" w:rsidRDefault="00132225" w:rsidP="00DE7632">
            <w:pPr>
              <w:jc w:val="both"/>
            </w:pPr>
            <w:r w:rsidRPr="00F9573E">
              <w:t>Μέτρα προστασίας δεξαμενής έναντι βλάβης σε περίπτωση πλευρικής πρόσκρουσης ή ανατροπής, σύμφωνα με την § 6.8.2.1.20 του Παραρτήματος Α της ADR.</w:t>
            </w:r>
          </w:p>
        </w:tc>
        <w:tc>
          <w:tcPr>
            <w:tcW w:w="902" w:type="pct"/>
            <w:vAlign w:val="center"/>
          </w:tcPr>
          <w:p w14:paraId="5E9D14BF" w14:textId="77777777" w:rsidR="00132225" w:rsidRDefault="00132225" w:rsidP="00DE7632">
            <w:pPr>
              <w:jc w:val="center"/>
            </w:pPr>
            <w:r w:rsidRPr="005D49E8">
              <w:t>ΝΑΙ</w:t>
            </w:r>
          </w:p>
        </w:tc>
        <w:tc>
          <w:tcPr>
            <w:tcW w:w="647" w:type="pct"/>
          </w:tcPr>
          <w:p w14:paraId="4B31D61A" w14:textId="77777777" w:rsidR="00132225" w:rsidRDefault="00132225" w:rsidP="00DE7632">
            <w:pPr>
              <w:jc w:val="both"/>
            </w:pPr>
          </w:p>
        </w:tc>
        <w:tc>
          <w:tcPr>
            <w:tcW w:w="744" w:type="pct"/>
          </w:tcPr>
          <w:p w14:paraId="51EF80CE" w14:textId="77777777" w:rsidR="00132225" w:rsidRDefault="00132225" w:rsidP="00DE7632">
            <w:pPr>
              <w:jc w:val="both"/>
            </w:pPr>
          </w:p>
        </w:tc>
      </w:tr>
      <w:tr w:rsidR="00132225" w14:paraId="179FBAC8" w14:textId="77777777" w:rsidTr="009C0D5F">
        <w:tc>
          <w:tcPr>
            <w:tcW w:w="689" w:type="pct"/>
          </w:tcPr>
          <w:p w14:paraId="1FC1410E" w14:textId="77777777" w:rsidR="00132225" w:rsidRPr="00760FC6" w:rsidRDefault="00132225" w:rsidP="00DE7632">
            <w:pPr>
              <w:jc w:val="both"/>
              <w:rPr>
                <w:b/>
              </w:rPr>
            </w:pPr>
            <w:r w:rsidRPr="00F9573E">
              <w:t>4.3.1.6.7.6</w:t>
            </w:r>
          </w:p>
        </w:tc>
        <w:tc>
          <w:tcPr>
            <w:tcW w:w="2017" w:type="pct"/>
          </w:tcPr>
          <w:p w14:paraId="53E96F8E" w14:textId="77777777" w:rsidR="00132225" w:rsidRPr="00760FC6" w:rsidRDefault="00132225" w:rsidP="00DE7632">
            <w:pPr>
              <w:jc w:val="both"/>
              <w:rPr>
                <w:b/>
              </w:rPr>
            </w:pPr>
            <w:r w:rsidRPr="00F9573E">
              <w:t>Πληροφορίες συγκολλήσεων και επιθεωρήσεων τους, σύμφωνα με την § 6.8.2.1.23 του Παραρτήματος Α της ADR.</w:t>
            </w:r>
          </w:p>
        </w:tc>
        <w:tc>
          <w:tcPr>
            <w:tcW w:w="902" w:type="pct"/>
            <w:vAlign w:val="center"/>
          </w:tcPr>
          <w:p w14:paraId="3D6980A4" w14:textId="77777777" w:rsidR="00132225" w:rsidRDefault="00132225" w:rsidP="00DE7632">
            <w:pPr>
              <w:jc w:val="center"/>
            </w:pPr>
            <w:r w:rsidRPr="00161EAB">
              <w:t>ΝΑΙ</w:t>
            </w:r>
          </w:p>
        </w:tc>
        <w:tc>
          <w:tcPr>
            <w:tcW w:w="647" w:type="pct"/>
          </w:tcPr>
          <w:p w14:paraId="1378D631" w14:textId="77777777" w:rsidR="00132225" w:rsidRDefault="00132225" w:rsidP="00DE7632">
            <w:pPr>
              <w:jc w:val="both"/>
            </w:pPr>
          </w:p>
        </w:tc>
        <w:tc>
          <w:tcPr>
            <w:tcW w:w="744" w:type="pct"/>
          </w:tcPr>
          <w:p w14:paraId="1DBDDBA3" w14:textId="77777777" w:rsidR="00132225" w:rsidRDefault="00132225" w:rsidP="00DE7632">
            <w:pPr>
              <w:jc w:val="both"/>
            </w:pPr>
          </w:p>
        </w:tc>
      </w:tr>
      <w:tr w:rsidR="00132225" w14:paraId="341F1764" w14:textId="77777777" w:rsidTr="009C0D5F">
        <w:tc>
          <w:tcPr>
            <w:tcW w:w="689" w:type="pct"/>
          </w:tcPr>
          <w:p w14:paraId="65CD57D5" w14:textId="77777777" w:rsidR="00132225" w:rsidRPr="003E4568" w:rsidRDefault="00132225" w:rsidP="00DE7632">
            <w:pPr>
              <w:jc w:val="both"/>
            </w:pPr>
            <w:r w:rsidRPr="00F9573E">
              <w:t>4.3.1.6.7.7</w:t>
            </w:r>
          </w:p>
        </w:tc>
        <w:tc>
          <w:tcPr>
            <w:tcW w:w="2017" w:type="pct"/>
          </w:tcPr>
          <w:p w14:paraId="11AF63AB" w14:textId="77777777" w:rsidR="00132225" w:rsidRPr="003E4568" w:rsidRDefault="00132225" w:rsidP="00DE7632">
            <w:pPr>
              <w:jc w:val="both"/>
            </w:pPr>
            <w:r w:rsidRPr="00F9573E">
              <w:t xml:space="preserve">Αναλυτική περιγραφή του εξοπλισμού δεξαμενής της § 4.3.1.6.2, με αναφορά στα πρότυπα, όπου έχει εφαρμογή, σύμφωνα με τα οποία είναι κατασκευασμένος ο εξοπλισμός. </w:t>
            </w:r>
          </w:p>
        </w:tc>
        <w:tc>
          <w:tcPr>
            <w:tcW w:w="902" w:type="pct"/>
            <w:vAlign w:val="center"/>
          </w:tcPr>
          <w:p w14:paraId="108F5012" w14:textId="77777777" w:rsidR="00132225" w:rsidRDefault="00132225" w:rsidP="00DE7632">
            <w:pPr>
              <w:jc w:val="center"/>
            </w:pPr>
            <w:r w:rsidRPr="00161EAB">
              <w:t>ΝΑΙ</w:t>
            </w:r>
          </w:p>
        </w:tc>
        <w:tc>
          <w:tcPr>
            <w:tcW w:w="647" w:type="pct"/>
          </w:tcPr>
          <w:p w14:paraId="64FF77D0" w14:textId="77777777" w:rsidR="00132225" w:rsidRDefault="00132225" w:rsidP="00DE7632">
            <w:pPr>
              <w:jc w:val="both"/>
            </w:pPr>
          </w:p>
        </w:tc>
        <w:tc>
          <w:tcPr>
            <w:tcW w:w="744" w:type="pct"/>
          </w:tcPr>
          <w:p w14:paraId="37A44606" w14:textId="77777777" w:rsidR="00132225" w:rsidRDefault="00132225" w:rsidP="00DE7632">
            <w:pPr>
              <w:jc w:val="both"/>
            </w:pPr>
          </w:p>
        </w:tc>
      </w:tr>
      <w:tr w:rsidR="00132225" w14:paraId="4A63C7F5" w14:textId="77777777" w:rsidTr="009C0D5F">
        <w:tc>
          <w:tcPr>
            <w:tcW w:w="689" w:type="pct"/>
          </w:tcPr>
          <w:p w14:paraId="27D12E8C" w14:textId="77777777" w:rsidR="00132225" w:rsidRPr="003E4568" w:rsidRDefault="00132225" w:rsidP="00DE7632">
            <w:pPr>
              <w:jc w:val="both"/>
            </w:pPr>
            <w:r w:rsidRPr="00F9573E">
              <w:t>4.3.1.6.7.8</w:t>
            </w:r>
          </w:p>
        </w:tc>
        <w:tc>
          <w:tcPr>
            <w:tcW w:w="2017" w:type="pct"/>
          </w:tcPr>
          <w:p w14:paraId="1EF374D2" w14:textId="77777777" w:rsidR="00132225" w:rsidRPr="003E4568" w:rsidRDefault="00132225" w:rsidP="00DE7632">
            <w:pPr>
              <w:jc w:val="both"/>
            </w:pPr>
            <w:r w:rsidRPr="00F9573E">
              <w:t xml:space="preserve">Περιγραφή του συστήματος παροχής καυσίμου, που περιλαμβάνει, πληροφορίες </w:t>
            </w:r>
            <w:r w:rsidRPr="00F9573E">
              <w:lastRenderedPageBreak/>
              <w:t xml:space="preserve">για όλα τα στοιχεία των §§ 4.3.1.6.3.1 έως και 4.3.1.6.3.5. </w:t>
            </w:r>
          </w:p>
        </w:tc>
        <w:tc>
          <w:tcPr>
            <w:tcW w:w="902" w:type="pct"/>
            <w:vAlign w:val="center"/>
          </w:tcPr>
          <w:p w14:paraId="7CD56C75" w14:textId="77777777" w:rsidR="00132225" w:rsidRDefault="00132225" w:rsidP="00DE7632">
            <w:pPr>
              <w:jc w:val="center"/>
            </w:pPr>
            <w:r w:rsidRPr="005D49E8">
              <w:lastRenderedPageBreak/>
              <w:t>ΝΑΙ</w:t>
            </w:r>
          </w:p>
        </w:tc>
        <w:tc>
          <w:tcPr>
            <w:tcW w:w="647" w:type="pct"/>
          </w:tcPr>
          <w:p w14:paraId="22AED258" w14:textId="77777777" w:rsidR="00132225" w:rsidRDefault="00132225" w:rsidP="00DE7632">
            <w:pPr>
              <w:jc w:val="both"/>
            </w:pPr>
          </w:p>
        </w:tc>
        <w:tc>
          <w:tcPr>
            <w:tcW w:w="744" w:type="pct"/>
          </w:tcPr>
          <w:p w14:paraId="27C84DF7" w14:textId="77777777" w:rsidR="00132225" w:rsidRDefault="00132225" w:rsidP="00DE7632">
            <w:pPr>
              <w:jc w:val="both"/>
            </w:pPr>
          </w:p>
        </w:tc>
      </w:tr>
      <w:tr w:rsidR="00132225" w14:paraId="25939E88" w14:textId="77777777" w:rsidTr="009C0D5F">
        <w:tc>
          <w:tcPr>
            <w:tcW w:w="689" w:type="pct"/>
          </w:tcPr>
          <w:p w14:paraId="70FAE9ED" w14:textId="77777777" w:rsidR="00132225" w:rsidRPr="003E4568" w:rsidRDefault="00132225" w:rsidP="00DE7632">
            <w:pPr>
              <w:jc w:val="both"/>
            </w:pPr>
            <w:r w:rsidRPr="00F9573E">
              <w:t>4.3.1.6.7.9</w:t>
            </w:r>
          </w:p>
        </w:tc>
        <w:tc>
          <w:tcPr>
            <w:tcW w:w="2017" w:type="pct"/>
          </w:tcPr>
          <w:p w14:paraId="64ED26D3" w14:textId="77777777" w:rsidR="00132225" w:rsidRPr="003E4568" w:rsidRDefault="00132225" w:rsidP="00DE7632">
            <w:pPr>
              <w:jc w:val="both"/>
            </w:pPr>
            <w:r w:rsidRPr="00F9573E">
              <w:t>Περιγραφή των διατάξεων ελέγχου (π.χ. πίνακα ελέγχου, διακοπτών λειτουργίας, μετρητών πίεσης εισόδου και εξόδου αντλιών) και ασφάλειας, καθώς και του τρόπου λειτουργίας τους (π.χ. περιγραφή λειτουργίας του συστήματος ακινητοποίησης οχήματος της § 4.3.1.6.6).</w:t>
            </w:r>
          </w:p>
        </w:tc>
        <w:tc>
          <w:tcPr>
            <w:tcW w:w="902" w:type="pct"/>
            <w:vAlign w:val="center"/>
          </w:tcPr>
          <w:p w14:paraId="78F7650F" w14:textId="77777777" w:rsidR="00132225" w:rsidRDefault="00132225" w:rsidP="00DE7632">
            <w:pPr>
              <w:jc w:val="center"/>
            </w:pPr>
            <w:r w:rsidRPr="005D49E8">
              <w:t>ΝΑΙ</w:t>
            </w:r>
          </w:p>
        </w:tc>
        <w:tc>
          <w:tcPr>
            <w:tcW w:w="647" w:type="pct"/>
          </w:tcPr>
          <w:p w14:paraId="45ECECAE" w14:textId="77777777" w:rsidR="00132225" w:rsidRDefault="00132225" w:rsidP="00DE7632">
            <w:pPr>
              <w:jc w:val="both"/>
            </w:pPr>
          </w:p>
        </w:tc>
        <w:tc>
          <w:tcPr>
            <w:tcW w:w="744" w:type="pct"/>
          </w:tcPr>
          <w:p w14:paraId="2D40AF58" w14:textId="77777777" w:rsidR="00132225" w:rsidRDefault="00132225" w:rsidP="00DE7632">
            <w:pPr>
              <w:jc w:val="both"/>
            </w:pPr>
          </w:p>
        </w:tc>
      </w:tr>
      <w:tr w:rsidR="00132225" w14:paraId="410DCC03" w14:textId="77777777" w:rsidTr="009C0D5F">
        <w:tc>
          <w:tcPr>
            <w:tcW w:w="689" w:type="pct"/>
          </w:tcPr>
          <w:p w14:paraId="2B359FE6" w14:textId="77777777" w:rsidR="00132225" w:rsidRPr="003E4568" w:rsidRDefault="00132225" w:rsidP="00DE7632">
            <w:pPr>
              <w:jc w:val="both"/>
            </w:pPr>
            <w:r w:rsidRPr="00F9573E">
              <w:t>4.3.1.6.7.10</w:t>
            </w:r>
          </w:p>
        </w:tc>
        <w:tc>
          <w:tcPr>
            <w:tcW w:w="2017" w:type="pct"/>
          </w:tcPr>
          <w:p w14:paraId="434401E3" w14:textId="77777777" w:rsidR="00132225" w:rsidRPr="003E4568" w:rsidRDefault="00132225" w:rsidP="00DE7632">
            <w:pPr>
              <w:jc w:val="both"/>
            </w:pPr>
            <w:r w:rsidRPr="00F9573E">
              <w:t xml:space="preserve">Σκαρίφημα και περιγραφή του κυκλώματος κυκλοφορίας του καυσίμου, που περιλαμβάνει τις βάνες (π.χ. βάνα απομόνωσης μάνικας παροχής καυσίμου, βάνα δειγματοληψίας). </w:t>
            </w:r>
          </w:p>
        </w:tc>
        <w:tc>
          <w:tcPr>
            <w:tcW w:w="902" w:type="pct"/>
            <w:vAlign w:val="center"/>
          </w:tcPr>
          <w:p w14:paraId="2309384F" w14:textId="77777777" w:rsidR="00132225" w:rsidRDefault="00132225" w:rsidP="00DE7632">
            <w:pPr>
              <w:jc w:val="center"/>
            </w:pPr>
            <w:r w:rsidRPr="005D49E8">
              <w:t>ΝΑΙ</w:t>
            </w:r>
          </w:p>
        </w:tc>
        <w:tc>
          <w:tcPr>
            <w:tcW w:w="647" w:type="pct"/>
          </w:tcPr>
          <w:p w14:paraId="33C1F62F" w14:textId="77777777" w:rsidR="00132225" w:rsidRDefault="00132225" w:rsidP="00DE7632">
            <w:pPr>
              <w:jc w:val="both"/>
            </w:pPr>
          </w:p>
        </w:tc>
        <w:tc>
          <w:tcPr>
            <w:tcW w:w="744" w:type="pct"/>
          </w:tcPr>
          <w:p w14:paraId="330E277E" w14:textId="77777777" w:rsidR="00132225" w:rsidRDefault="00132225" w:rsidP="00DE7632">
            <w:pPr>
              <w:jc w:val="both"/>
            </w:pPr>
          </w:p>
        </w:tc>
      </w:tr>
      <w:tr w:rsidR="00132225" w14:paraId="0F58A6D3" w14:textId="77777777" w:rsidTr="009C0D5F">
        <w:tc>
          <w:tcPr>
            <w:tcW w:w="689" w:type="pct"/>
          </w:tcPr>
          <w:p w14:paraId="4958749E" w14:textId="77777777" w:rsidR="00132225" w:rsidRPr="003E4568" w:rsidRDefault="00132225" w:rsidP="00DE7632">
            <w:pPr>
              <w:jc w:val="both"/>
            </w:pPr>
            <w:r w:rsidRPr="006E7E6C">
              <w:t>4.3.1.6.8</w:t>
            </w:r>
          </w:p>
        </w:tc>
        <w:tc>
          <w:tcPr>
            <w:tcW w:w="2017" w:type="pct"/>
          </w:tcPr>
          <w:p w14:paraId="617EAFF5" w14:textId="77777777" w:rsidR="00132225" w:rsidRPr="003E4568" w:rsidRDefault="00132225" w:rsidP="00DE7632">
            <w:pPr>
              <w:jc w:val="both"/>
            </w:pPr>
            <w:r w:rsidRPr="00342C4A">
              <w:t>Με την Τεχνική Προσφορά υποβάλλεται υπεύθυνη δήλωση του προμηθευτή/κατασκευαστή, ότι θα προσκομίσει με την παράδοση του οχήματος, αντίγραφο Πιστοποιητικού Έγκρισης Τύπου, σύμφωνα με την § 6.8.2.3 του Παραρτήματος Α της ADR, για τον προσφερόμενο τύπο οχήματος-δεξαμενής. Το πιστοποιητικό βεβαιώνει ότι, ο τύπος είναι κατάλληλος για την μεταφορά καυσίμου πετρελαίου, αριθμού UN 1202 και ικανοποιεί τις κατασκευαστικές απαιτήσεις καθώς και τις απαιτήσεις εξοπλισμού του Κεφαλαίου 6.8 του Παραρτήματος Α της ADR.</w:t>
            </w:r>
          </w:p>
        </w:tc>
        <w:tc>
          <w:tcPr>
            <w:tcW w:w="902" w:type="pct"/>
            <w:vAlign w:val="center"/>
          </w:tcPr>
          <w:p w14:paraId="54312CAF" w14:textId="77777777" w:rsidR="00132225" w:rsidRDefault="00132225" w:rsidP="00DE7632">
            <w:pPr>
              <w:jc w:val="center"/>
            </w:pPr>
            <w:r w:rsidRPr="005D49E8">
              <w:t>ΝΑΙ</w:t>
            </w:r>
          </w:p>
        </w:tc>
        <w:tc>
          <w:tcPr>
            <w:tcW w:w="647" w:type="pct"/>
          </w:tcPr>
          <w:p w14:paraId="7D8C17E0" w14:textId="77777777" w:rsidR="00132225" w:rsidRDefault="00132225" w:rsidP="00DE7632">
            <w:pPr>
              <w:jc w:val="both"/>
            </w:pPr>
          </w:p>
        </w:tc>
        <w:tc>
          <w:tcPr>
            <w:tcW w:w="744" w:type="pct"/>
          </w:tcPr>
          <w:p w14:paraId="027CF892" w14:textId="77777777" w:rsidR="00132225" w:rsidRDefault="00132225" w:rsidP="00DE7632">
            <w:pPr>
              <w:jc w:val="both"/>
            </w:pPr>
          </w:p>
        </w:tc>
      </w:tr>
      <w:tr w:rsidR="00132225" w14:paraId="70F45BAD" w14:textId="77777777" w:rsidTr="009C0D5F">
        <w:tc>
          <w:tcPr>
            <w:tcW w:w="689" w:type="pct"/>
          </w:tcPr>
          <w:p w14:paraId="57049F74" w14:textId="77777777" w:rsidR="00132225" w:rsidRPr="003E4568" w:rsidRDefault="00132225" w:rsidP="00DE7632">
            <w:pPr>
              <w:jc w:val="both"/>
            </w:pPr>
            <w:r w:rsidRPr="006E7E6C">
              <w:t>4.3.1.6.9</w:t>
            </w:r>
          </w:p>
        </w:tc>
        <w:tc>
          <w:tcPr>
            <w:tcW w:w="2017" w:type="pct"/>
          </w:tcPr>
          <w:p w14:paraId="67661BD3" w14:textId="77777777" w:rsidR="00132225" w:rsidRPr="003E4568" w:rsidRDefault="00132225" w:rsidP="00DE7632">
            <w:pPr>
              <w:jc w:val="both"/>
            </w:pPr>
            <w:r w:rsidRPr="006E7E6C">
              <w:t>Το πιστοποιητικό της § 4.3.1.6.8 περιλαμβάνει τουλάχιστον τα ακόλουθα:</w:t>
            </w:r>
          </w:p>
        </w:tc>
        <w:tc>
          <w:tcPr>
            <w:tcW w:w="902" w:type="pct"/>
            <w:vAlign w:val="center"/>
          </w:tcPr>
          <w:p w14:paraId="53466310" w14:textId="77777777" w:rsidR="00132225" w:rsidRDefault="00132225" w:rsidP="00DE7632">
            <w:pPr>
              <w:jc w:val="center"/>
            </w:pPr>
          </w:p>
        </w:tc>
        <w:tc>
          <w:tcPr>
            <w:tcW w:w="647" w:type="pct"/>
          </w:tcPr>
          <w:p w14:paraId="4E534EDA" w14:textId="77777777" w:rsidR="00132225" w:rsidRDefault="00132225" w:rsidP="00DE7632">
            <w:pPr>
              <w:jc w:val="both"/>
            </w:pPr>
          </w:p>
        </w:tc>
        <w:tc>
          <w:tcPr>
            <w:tcW w:w="744" w:type="pct"/>
          </w:tcPr>
          <w:p w14:paraId="6D04EC91" w14:textId="77777777" w:rsidR="00132225" w:rsidRDefault="00132225" w:rsidP="00DE7632">
            <w:pPr>
              <w:jc w:val="both"/>
            </w:pPr>
          </w:p>
        </w:tc>
      </w:tr>
      <w:tr w:rsidR="00132225" w14:paraId="6362D384" w14:textId="77777777" w:rsidTr="009C0D5F">
        <w:tc>
          <w:tcPr>
            <w:tcW w:w="689" w:type="pct"/>
          </w:tcPr>
          <w:p w14:paraId="696DF65A" w14:textId="77777777" w:rsidR="00132225" w:rsidRPr="003E4568" w:rsidRDefault="00132225" w:rsidP="00DE7632">
            <w:pPr>
              <w:jc w:val="both"/>
            </w:pPr>
            <w:r w:rsidRPr="00A60644">
              <w:t>4.3.1.6.9.1</w:t>
            </w:r>
          </w:p>
        </w:tc>
        <w:tc>
          <w:tcPr>
            <w:tcW w:w="2017" w:type="pct"/>
          </w:tcPr>
          <w:p w14:paraId="3A90DA4D" w14:textId="77777777" w:rsidR="00132225" w:rsidRPr="003E4568" w:rsidRDefault="00132225" w:rsidP="00DE7632">
            <w:pPr>
              <w:jc w:val="both"/>
            </w:pPr>
            <w:r w:rsidRPr="00A60644">
              <w:t>αποτελέσματα δοκιμών</w:t>
            </w:r>
          </w:p>
        </w:tc>
        <w:tc>
          <w:tcPr>
            <w:tcW w:w="902" w:type="pct"/>
            <w:vAlign w:val="center"/>
          </w:tcPr>
          <w:p w14:paraId="62137C42" w14:textId="77777777" w:rsidR="00132225" w:rsidRDefault="00132225" w:rsidP="00DE7632">
            <w:pPr>
              <w:jc w:val="center"/>
            </w:pPr>
            <w:r w:rsidRPr="005D49E8">
              <w:t>ΝΑΙ</w:t>
            </w:r>
          </w:p>
        </w:tc>
        <w:tc>
          <w:tcPr>
            <w:tcW w:w="647" w:type="pct"/>
          </w:tcPr>
          <w:p w14:paraId="2092EA56" w14:textId="77777777" w:rsidR="00132225" w:rsidRDefault="00132225" w:rsidP="00DE7632">
            <w:pPr>
              <w:jc w:val="both"/>
            </w:pPr>
          </w:p>
        </w:tc>
        <w:tc>
          <w:tcPr>
            <w:tcW w:w="744" w:type="pct"/>
          </w:tcPr>
          <w:p w14:paraId="3F34B078" w14:textId="77777777" w:rsidR="00132225" w:rsidRDefault="00132225" w:rsidP="00DE7632">
            <w:pPr>
              <w:jc w:val="both"/>
            </w:pPr>
          </w:p>
        </w:tc>
      </w:tr>
      <w:tr w:rsidR="00132225" w14:paraId="0ACA9D20" w14:textId="77777777" w:rsidTr="009C0D5F">
        <w:tc>
          <w:tcPr>
            <w:tcW w:w="689" w:type="pct"/>
          </w:tcPr>
          <w:p w14:paraId="61596CAE" w14:textId="77777777" w:rsidR="00132225" w:rsidRPr="003E4568" w:rsidRDefault="00132225" w:rsidP="00DE7632">
            <w:pPr>
              <w:jc w:val="both"/>
            </w:pPr>
            <w:r w:rsidRPr="00A60644">
              <w:t>4.3.1.6.9.2</w:t>
            </w:r>
          </w:p>
        </w:tc>
        <w:tc>
          <w:tcPr>
            <w:tcW w:w="2017" w:type="pct"/>
          </w:tcPr>
          <w:p w14:paraId="3EAB4779" w14:textId="77777777" w:rsidR="00132225" w:rsidRPr="003E4568" w:rsidRDefault="00132225" w:rsidP="00DE7632">
            <w:pPr>
              <w:jc w:val="both"/>
            </w:pPr>
            <w:r w:rsidRPr="00A60644">
              <w:t>αριθμό έγκρισης τύπου</w:t>
            </w:r>
          </w:p>
        </w:tc>
        <w:tc>
          <w:tcPr>
            <w:tcW w:w="902" w:type="pct"/>
            <w:vAlign w:val="center"/>
          </w:tcPr>
          <w:p w14:paraId="4BE1B4E3" w14:textId="77777777" w:rsidR="00132225" w:rsidRDefault="00132225" w:rsidP="00DE7632">
            <w:pPr>
              <w:jc w:val="center"/>
            </w:pPr>
            <w:r w:rsidRPr="005D49E8">
              <w:t>ΝΑΙ</w:t>
            </w:r>
          </w:p>
        </w:tc>
        <w:tc>
          <w:tcPr>
            <w:tcW w:w="647" w:type="pct"/>
          </w:tcPr>
          <w:p w14:paraId="2CE550B1" w14:textId="77777777" w:rsidR="00132225" w:rsidRDefault="00132225" w:rsidP="00DE7632">
            <w:pPr>
              <w:jc w:val="both"/>
            </w:pPr>
          </w:p>
        </w:tc>
        <w:tc>
          <w:tcPr>
            <w:tcW w:w="744" w:type="pct"/>
          </w:tcPr>
          <w:p w14:paraId="7455632D" w14:textId="77777777" w:rsidR="00132225" w:rsidRDefault="00132225" w:rsidP="00DE7632">
            <w:pPr>
              <w:jc w:val="both"/>
            </w:pPr>
          </w:p>
        </w:tc>
      </w:tr>
      <w:tr w:rsidR="00132225" w14:paraId="275BE392" w14:textId="77777777" w:rsidTr="009C0D5F">
        <w:tc>
          <w:tcPr>
            <w:tcW w:w="689" w:type="pct"/>
          </w:tcPr>
          <w:p w14:paraId="19FA9E22" w14:textId="77777777" w:rsidR="00132225" w:rsidRPr="003E4568" w:rsidRDefault="00132225" w:rsidP="00DE7632">
            <w:pPr>
              <w:jc w:val="both"/>
            </w:pPr>
            <w:r w:rsidRPr="00A60644">
              <w:t>4.3.1.6.9.3</w:t>
            </w:r>
          </w:p>
        </w:tc>
        <w:tc>
          <w:tcPr>
            <w:tcW w:w="2017" w:type="pct"/>
          </w:tcPr>
          <w:p w14:paraId="3E913919" w14:textId="77777777" w:rsidR="00132225" w:rsidRPr="003E4568" w:rsidRDefault="00132225" w:rsidP="00DE7632">
            <w:pPr>
              <w:jc w:val="both"/>
            </w:pPr>
            <w:r w:rsidRPr="00A60644">
              <w:t>κωδικό δεξαμενής σύμφωνα με την §4.3.4.1.1 του Παραρτήματος Α της ADR</w:t>
            </w:r>
          </w:p>
        </w:tc>
        <w:tc>
          <w:tcPr>
            <w:tcW w:w="902" w:type="pct"/>
            <w:vAlign w:val="center"/>
          </w:tcPr>
          <w:p w14:paraId="64483724" w14:textId="77777777" w:rsidR="00132225" w:rsidRDefault="00132225" w:rsidP="00DE7632">
            <w:pPr>
              <w:jc w:val="center"/>
            </w:pPr>
            <w:r w:rsidRPr="005D49E8">
              <w:t>ΝΑΙ</w:t>
            </w:r>
          </w:p>
        </w:tc>
        <w:tc>
          <w:tcPr>
            <w:tcW w:w="647" w:type="pct"/>
          </w:tcPr>
          <w:p w14:paraId="41784FB9" w14:textId="77777777" w:rsidR="00132225" w:rsidRDefault="00132225" w:rsidP="00DE7632">
            <w:pPr>
              <w:jc w:val="both"/>
            </w:pPr>
          </w:p>
        </w:tc>
        <w:tc>
          <w:tcPr>
            <w:tcW w:w="744" w:type="pct"/>
          </w:tcPr>
          <w:p w14:paraId="3F973869" w14:textId="77777777" w:rsidR="00132225" w:rsidRDefault="00132225" w:rsidP="00DE7632">
            <w:pPr>
              <w:jc w:val="both"/>
            </w:pPr>
          </w:p>
        </w:tc>
      </w:tr>
      <w:tr w:rsidR="00132225" w14:paraId="54D1B063" w14:textId="77777777" w:rsidTr="009C0D5F">
        <w:tc>
          <w:tcPr>
            <w:tcW w:w="689" w:type="pct"/>
          </w:tcPr>
          <w:p w14:paraId="0B362033" w14:textId="77777777" w:rsidR="00132225" w:rsidRPr="003E4568" w:rsidRDefault="00132225" w:rsidP="00DE7632">
            <w:pPr>
              <w:jc w:val="both"/>
            </w:pPr>
            <w:r w:rsidRPr="00A60644">
              <w:t>4.3.1.6.9.4</w:t>
            </w:r>
          </w:p>
        </w:tc>
        <w:tc>
          <w:tcPr>
            <w:tcW w:w="2017" w:type="pct"/>
          </w:tcPr>
          <w:p w14:paraId="367DF4EF" w14:textId="77777777" w:rsidR="00132225" w:rsidRPr="003E4568" w:rsidRDefault="00132225" w:rsidP="00DE7632">
            <w:pPr>
              <w:jc w:val="both"/>
            </w:pPr>
            <w:r w:rsidRPr="00A60644">
              <w:t>ουσίες, για την μεταφορά των οποίων, έχει δοθεί πιστοποίηση</w:t>
            </w:r>
          </w:p>
        </w:tc>
        <w:tc>
          <w:tcPr>
            <w:tcW w:w="902" w:type="pct"/>
            <w:vAlign w:val="center"/>
          </w:tcPr>
          <w:p w14:paraId="192A3557" w14:textId="77777777" w:rsidR="00132225" w:rsidRPr="005D49E8" w:rsidRDefault="00132225" w:rsidP="00DE7632">
            <w:pPr>
              <w:jc w:val="center"/>
            </w:pPr>
            <w:r w:rsidRPr="007820D9">
              <w:t>ΝΑΙ</w:t>
            </w:r>
          </w:p>
        </w:tc>
        <w:tc>
          <w:tcPr>
            <w:tcW w:w="647" w:type="pct"/>
          </w:tcPr>
          <w:p w14:paraId="034D0D25" w14:textId="77777777" w:rsidR="00132225" w:rsidRDefault="00132225" w:rsidP="00DE7632">
            <w:pPr>
              <w:jc w:val="both"/>
            </w:pPr>
          </w:p>
        </w:tc>
        <w:tc>
          <w:tcPr>
            <w:tcW w:w="744" w:type="pct"/>
          </w:tcPr>
          <w:p w14:paraId="3DFE034F" w14:textId="77777777" w:rsidR="00132225" w:rsidRDefault="00132225" w:rsidP="00DE7632">
            <w:pPr>
              <w:jc w:val="both"/>
            </w:pPr>
          </w:p>
        </w:tc>
      </w:tr>
      <w:tr w:rsidR="00132225" w14:paraId="4BB7F146" w14:textId="77777777" w:rsidTr="009C0D5F">
        <w:tc>
          <w:tcPr>
            <w:tcW w:w="689" w:type="pct"/>
          </w:tcPr>
          <w:p w14:paraId="0B68A9C6" w14:textId="77777777" w:rsidR="00132225" w:rsidRPr="003E4568" w:rsidRDefault="00132225" w:rsidP="00DE7632">
            <w:pPr>
              <w:jc w:val="both"/>
            </w:pPr>
            <w:r w:rsidRPr="003546ED">
              <w:t>4.3.1.6.10</w:t>
            </w:r>
          </w:p>
        </w:tc>
        <w:tc>
          <w:tcPr>
            <w:tcW w:w="2017" w:type="pct"/>
          </w:tcPr>
          <w:p w14:paraId="4945C24F" w14:textId="77777777" w:rsidR="00132225" w:rsidRPr="003E4568" w:rsidRDefault="00132225" w:rsidP="00DE7632">
            <w:pPr>
              <w:jc w:val="both"/>
            </w:pPr>
            <w:r w:rsidRPr="003546ED">
              <w:t>Το πιστοποιητικό της § 4.3.1.6.8 έχει εκδοθεί από φορέα διαπιστευμένο από το ΕΣΥΔ ή άλλο φορέα διαπίστευσης, που μετέχει στη Συμφωνία  Αμοιβαίας Ισότιμης Αναγνώρισης με το ΕΣΥΔ, σχετικά με την συνθήκη ADR για δεξαμενές και οχήματα μεταφοράς επικίνδυνων εμπορευμάτων.</w:t>
            </w:r>
          </w:p>
        </w:tc>
        <w:tc>
          <w:tcPr>
            <w:tcW w:w="902" w:type="pct"/>
            <w:vAlign w:val="center"/>
          </w:tcPr>
          <w:p w14:paraId="143C1F14" w14:textId="77777777" w:rsidR="00132225" w:rsidRPr="005D49E8" w:rsidRDefault="00132225" w:rsidP="00DE7632">
            <w:pPr>
              <w:jc w:val="center"/>
            </w:pPr>
            <w:r w:rsidRPr="007820D9">
              <w:t>ΝΑΙ</w:t>
            </w:r>
          </w:p>
        </w:tc>
        <w:tc>
          <w:tcPr>
            <w:tcW w:w="647" w:type="pct"/>
          </w:tcPr>
          <w:p w14:paraId="6180F597" w14:textId="77777777" w:rsidR="00132225" w:rsidRDefault="00132225" w:rsidP="00DE7632">
            <w:pPr>
              <w:jc w:val="both"/>
            </w:pPr>
          </w:p>
        </w:tc>
        <w:tc>
          <w:tcPr>
            <w:tcW w:w="744" w:type="pct"/>
          </w:tcPr>
          <w:p w14:paraId="2B5A8BF5" w14:textId="77777777" w:rsidR="00132225" w:rsidRDefault="00132225" w:rsidP="00DE7632">
            <w:pPr>
              <w:jc w:val="both"/>
            </w:pPr>
          </w:p>
        </w:tc>
      </w:tr>
      <w:tr w:rsidR="00132225" w14:paraId="4FD1D552" w14:textId="77777777" w:rsidTr="009C0D5F">
        <w:tc>
          <w:tcPr>
            <w:tcW w:w="689" w:type="pct"/>
          </w:tcPr>
          <w:p w14:paraId="6AAFD7E7" w14:textId="77777777" w:rsidR="00132225" w:rsidRPr="003E4568" w:rsidRDefault="00132225" w:rsidP="00DE7632">
            <w:pPr>
              <w:jc w:val="both"/>
            </w:pPr>
            <w:r w:rsidRPr="003546ED">
              <w:t>4.3.1.6.11</w:t>
            </w:r>
          </w:p>
        </w:tc>
        <w:tc>
          <w:tcPr>
            <w:tcW w:w="2017" w:type="pct"/>
          </w:tcPr>
          <w:p w14:paraId="76FAB213" w14:textId="77777777" w:rsidR="00132225" w:rsidRPr="003E4568" w:rsidRDefault="00132225" w:rsidP="00DE7632">
            <w:pPr>
              <w:jc w:val="both"/>
            </w:pPr>
            <w:r w:rsidRPr="003546ED">
              <w:t xml:space="preserve">Επισημαίνεται ότι, σύμφωνα με την § 6.8.2.3.2 του Παραρτήματος Α της ADR, μία έγκριση τύπου είναι δυνατόν να χρησιμοποιηθεί για την έγκριση δεξαμενών με περιορισμένες διαφοροποιήσεις σχεδιασμού, οι οποίες είτε μειώνουν τα φορτία και τις τάσεις στις δεξαμενές (π.χ. μειωμένος όγκος) ή αυξάνουν την </w:t>
            </w:r>
            <w:r w:rsidRPr="003546ED">
              <w:lastRenderedPageBreak/>
              <w:t>ασφάλεια της κατασκευής (π.χ. αυξημένο πάχος δεξαμενής, μειωμένη διάμετρος στομίων).</w:t>
            </w:r>
          </w:p>
        </w:tc>
        <w:tc>
          <w:tcPr>
            <w:tcW w:w="902" w:type="pct"/>
            <w:vAlign w:val="center"/>
          </w:tcPr>
          <w:p w14:paraId="0A8E7818" w14:textId="77777777" w:rsidR="00132225" w:rsidRPr="005D49E8" w:rsidRDefault="00132225" w:rsidP="00DE7632">
            <w:pPr>
              <w:jc w:val="center"/>
            </w:pPr>
            <w:r w:rsidRPr="009F0A7E">
              <w:lastRenderedPageBreak/>
              <w:t>ΝΑΙ</w:t>
            </w:r>
          </w:p>
        </w:tc>
        <w:tc>
          <w:tcPr>
            <w:tcW w:w="647" w:type="pct"/>
          </w:tcPr>
          <w:p w14:paraId="16A1E77F" w14:textId="77777777" w:rsidR="00132225" w:rsidRDefault="00132225" w:rsidP="00DE7632">
            <w:pPr>
              <w:jc w:val="both"/>
            </w:pPr>
          </w:p>
        </w:tc>
        <w:tc>
          <w:tcPr>
            <w:tcW w:w="744" w:type="pct"/>
          </w:tcPr>
          <w:p w14:paraId="5C3A9E25" w14:textId="77777777" w:rsidR="00132225" w:rsidRDefault="00132225" w:rsidP="00DE7632">
            <w:pPr>
              <w:jc w:val="both"/>
            </w:pPr>
          </w:p>
        </w:tc>
      </w:tr>
      <w:tr w:rsidR="00132225" w14:paraId="55C1D6EB" w14:textId="77777777" w:rsidTr="009C0D5F">
        <w:tc>
          <w:tcPr>
            <w:tcW w:w="689" w:type="pct"/>
          </w:tcPr>
          <w:p w14:paraId="3FF18980" w14:textId="77777777" w:rsidR="00132225" w:rsidRPr="003E4568" w:rsidRDefault="00132225" w:rsidP="00DE7632">
            <w:pPr>
              <w:jc w:val="both"/>
            </w:pPr>
            <w:r w:rsidRPr="003546ED">
              <w:t>4.3.1.7</w:t>
            </w:r>
          </w:p>
        </w:tc>
        <w:tc>
          <w:tcPr>
            <w:tcW w:w="2017" w:type="pct"/>
          </w:tcPr>
          <w:p w14:paraId="3034BDC1" w14:textId="77777777" w:rsidR="00132225" w:rsidRPr="003E4568" w:rsidRDefault="00132225" w:rsidP="00DE7632">
            <w:pPr>
              <w:jc w:val="both"/>
            </w:pPr>
            <w:r w:rsidRPr="003546ED">
              <w:t xml:space="preserve">Το όχημα ικανοποιεί τις απαιτήσεις των §§ 9.7.5 και 9.7.6 του Παραρτήματος Β της ADR, σχετικά με την ευστάθεια και την οπίσθια προστασία.    </w:t>
            </w:r>
          </w:p>
        </w:tc>
        <w:tc>
          <w:tcPr>
            <w:tcW w:w="902" w:type="pct"/>
            <w:vAlign w:val="center"/>
          </w:tcPr>
          <w:p w14:paraId="72606F2D" w14:textId="77777777" w:rsidR="00132225" w:rsidRPr="005D49E8" w:rsidRDefault="00132225" w:rsidP="00DE7632">
            <w:pPr>
              <w:jc w:val="center"/>
            </w:pPr>
            <w:r w:rsidRPr="009F0A7E">
              <w:t>ΝΑΙ</w:t>
            </w:r>
          </w:p>
        </w:tc>
        <w:tc>
          <w:tcPr>
            <w:tcW w:w="647" w:type="pct"/>
          </w:tcPr>
          <w:p w14:paraId="7895F7EC" w14:textId="77777777" w:rsidR="00132225" w:rsidRDefault="00132225" w:rsidP="00DE7632">
            <w:pPr>
              <w:jc w:val="both"/>
            </w:pPr>
          </w:p>
        </w:tc>
        <w:tc>
          <w:tcPr>
            <w:tcW w:w="744" w:type="pct"/>
          </w:tcPr>
          <w:p w14:paraId="2C550C33" w14:textId="77777777" w:rsidR="00132225" w:rsidRDefault="00132225" w:rsidP="00DE7632">
            <w:pPr>
              <w:jc w:val="both"/>
            </w:pPr>
          </w:p>
        </w:tc>
      </w:tr>
      <w:tr w:rsidR="00132225" w14:paraId="756906A7" w14:textId="77777777" w:rsidTr="009C0D5F">
        <w:tc>
          <w:tcPr>
            <w:tcW w:w="689" w:type="pct"/>
          </w:tcPr>
          <w:p w14:paraId="085EDFC6" w14:textId="77777777" w:rsidR="00132225" w:rsidRPr="00691B5D" w:rsidRDefault="00132225" w:rsidP="00DE7632">
            <w:pPr>
              <w:jc w:val="both"/>
              <w:rPr>
                <w:b/>
              </w:rPr>
            </w:pPr>
            <w:r w:rsidRPr="00691B5D">
              <w:rPr>
                <w:b/>
              </w:rPr>
              <w:t>4.4</w:t>
            </w:r>
            <w:r w:rsidRPr="00691B5D">
              <w:rPr>
                <w:b/>
              </w:rPr>
              <w:tab/>
            </w:r>
          </w:p>
        </w:tc>
        <w:tc>
          <w:tcPr>
            <w:tcW w:w="2017" w:type="pct"/>
          </w:tcPr>
          <w:p w14:paraId="3ABB5FB5" w14:textId="77777777" w:rsidR="00132225" w:rsidRPr="00691B5D" w:rsidRDefault="00132225" w:rsidP="00DE7632">
            <w:pPr>
              <w:jc w:val="both"/>
              <w:rPr>
                <w:b/>
              </w:rPr>
            </w:pPr>
            <w:r w:rsidRPr="00691B5D">
              <w:rPr>
                <w:b/>
              </w:rPr>
              <w:t>Αξιοπιστία</w:t>
            </w:r>
          </w:p>
          <w:p w14:paraId="4153861C" w14:textId="77777777" w:rsidR="00132225" w:rsidRPr="003E4568" w:rsidRDefault="00132225" w:rsidP="00DE7632">
            <w:pPr>
              <w:jc w:val="both"/>
            </w:pPr>
            <w:r w:rsidRPr="00342C4A">
              <w:t>Στην Τεχνική Προσφορά που θα κατατεθεί, να γίνεται υποχρεωτική αναφορά στο σύστημα αξιοπιστίας που εφαρμόζει ο οίκος κατασκευής (εργοστάσιο) για την κατασκευή  των οχημάτων, υπό μορφή βεβαίωσης του οίκου κατασκευής, στην οποία πρέπει κατά περίπτωση να φαίνονται οι διαδικασίες.</w:t>
            </w:r>
          </w:p>
        </w:tc>
        <w:tc>
          <w:tcPr>
            <w:tcW w:w="902" w:type="pct"/>
            <w:vAlign w:val="center"/>
          </w:tcPr>
          <w:p w14:paraId="3C4CB477" w14:textId="77777777" w:rsidR="00132225" w:rsidRPr="005D49E8" w:rsidRDefault="00132225" w:rsidP="00DE7632">
            <w:pPr>
              <w:jc w:val="center"/>
            </w:pPr>
            <w:r w:rsidRPr="009F0A7E">
              <w:t>ΝΑΙ</w:t>
            </w:r>
          </w:p>
        </w:tc>
        <w:tc>
          <w:tcPr>
            <w:tcW w:w="647" w:type="pct"/>
          </w:tcPr>
          <w:p w14:paraId="65B42054" w14:textId="77777777" w:rsidR="00132225" w:rsidRDefault="00132225" w:rsidP="00DE7632">
            <w:pPr>
              <w:jc w:val="both"/>
            </w:pPr>
          </w:p>
        </w:tc>
        <w:tc>
          <w:tcPr>
            <w:tcW w:w="744" w:type="pct"/>
          </w:tcPr>
          <w:p w14:paraId="4A493452" w14:textId="77777777" w:rsidR="00132225" w:rsidRDefault="00132225" w:rsidP="00DE7632">
            <w:pPr>
              <w:jc w:val="both"/>
            </w:pPr>
          </w:p>
        </w:tc>
      </w:tr>
      <w:tr w:rsidR="00132225" w14:paraId="027FAC55" w14:textId="77777777" w:rsidTr="009C0D5F">
        <w:tc>
          <w:tcPr>
            <w:tcW w:w="689" w:type="pct"/>
          </w:tcPr>
          <w:p w14:paraId="59311ED7" w14:textId="77777777" w:rsidR="00132225" w:rsidRPr="00691B5D" w:rsidRDefault="00132225" w:rsidP="00DE7632">
            <w:pPr>
              <w:jc w:val="both"/>
              <w:rPr>
                <w:b/>
              </w:rPr>
            </w:pPr>
            <w:r w:rsidRPr="00691B5D">
              <w:rPr>
                <w:b/>
              </w:rPr>
              <w:t>4.5</w:t>
            </w:r>
          </w:p>
        </w:tc>
        <w:tc>
          <w:tcPr>
            <w:tcW w:w="2017" w:type="pct"/>
          </w:tcPr>
          <w:p w14:paraId="4C7906C8" w14:textId="77777777" w:rsidR="00132225" w:rsidRPr="00691B5D" w:rsidRDefault="00132225" w:rsidP="00DE7632">
            <w:pPr>
              <w:jc w:val="both"/>
              <w:rPr>
                <w:b/>
              </w:rPr>
            </w:pPr>
            <w:r w:rsidRPr="00691B5D">
              <w:rPr>
                <w:b/>
              </w:rPr>
              <w:t>Δυνατότητα Συντήρησης</w:t>
            </w:r>
          </w:p>
        </w:tc>
        <w:tc>
          <w:tcPr>
            <w:tcW w:w="902" w:type="pct"/>
            <w:vAlign w:val="center"/>
          </w:tcPr>
          <w:p w14:paraId="5A05F6FA" w14:textId="77777777" w:rsidR="00132225" w:rsidRPr="005D49E8" w:rsidRDefault="00132225" w:rsidP="00DE7632">
            <w:pPr>
              <w:jc w:val="center"/>
            </w:pPr>
          </w:p>
        </w:tc>
        <w:tc>
          <w:tcPr>
            <w:tcW w:w="647" w:type="pct"/>
          </w:tcPr>
          <w:p w14:paraId="31E0CA3C" w14:textId="77777777" w:rsidR="00132225" w:rsidRDefault="00132225" w:rsidP="00DE7632">
            <w:pPr>
              <w:jc w:val="both"/>
            </w:pPr>
          </w:p>
        </w:tc>
        <w:tc>
          <w:tcPr>
            <w:tcW w:w="744" w:type="pct"/>
          </w:tcPr>
          <w:p w14:paraId="17BB2B7A" w14:textId="77777777" w:rsidR="00132225" w:rsidRDefault="00132225" w:rsidP="00DE7632">
            <w:pPr>
              <w:jc w:val="both"/>
            </w:pPr>
          </w:p>
        </w:tc>
      </w:tr>
      <w:tr w:rsidR="00132225" w14:paraId="0986B8A3" w14:textId="77777777" w:rsidTr="009C0D5F">
        <w:tc>
          <w:tcPr>
            <w:tcW w:w="689" w:type="pct"/>
          </w:tcPr>
          <w:p w14:paraId="7702F784" w14:textId="77777777" w:rsidR="00132225" w:rsidRPr="003E4568" w:rsidRDefault="00132225" w:rsidP="00DE7632">
            <w:pPr>
              <w:jc w:val="both"/>
            </w:pPr>
            <w:r w:rsidRPr="00E818BF">
              <w:t>4.5.1</w:t>
            </w:r>
          </w:p>
        </w:tc>
        <w:tc>
          <w:tcPr>
            <w:tcW w:w="2017" w:type="pct"/>
          </w:tcPr>
          <w:p w14:paraId="47DE7D77" w14:textId="77777777" w:rsidR="00132225" w:rsidRPr="003E4568" w:rsidRDefault="00132225" w:rsidP="00DE7632">
            <w:pPr>
              <w:jc w:val="both"/>
            </w:pPr>
            <w:r w:rsidRPr="00342C4A">
              <w:t>Εγγύηση από πλευράς προμηθευτού δυνατότητας παροχής συντηρήσεως (service) και υποστήριξης σε ανταλλακτικά και αναλώσιμα για διάστημα μεγαλύτερο ή ίσο των δέκα (10) ετών. Να υποβάλλεται συνημμένα με την Τεχνική Προσφορά.</w:t>
            </w:r>
          </w:p>
        </w:tc>
        <w:tc>
          <w:tcPr>
            <w:tcW w:w="902" w:type="pct"/>
            <w:vAlign w:val="center"/>
          </w:tcPr>
          <w:p w14:paraId="3D800809" w14:textId="77777777" w:rsidR="00132225" w:rsidRPr="005D49E8" w:rsidRDefault="00132225" w:rsidP="00DE7632">
            <w:pPr>
              <w:jc w:val="center"/>
            </w:pPr>
            <w:r w:rsidRPr="009F0A7E">
              <w:t>ΝΑΙ</w:t>
            </w:r>
          </w:p>
        </w:tc>
        <w:tc>
          <w:tcPr>
            <w:tcW w:w="647" w:type="pct"/>
          </w:tcPr>
          <w:p w14:paraId="73C117E2" w14:textId="77777777" w:rsidR="00132225" w:rsidRDefault="00132225" w:rsidP="00DE7632">
            <w:pPr>
              <w:jc w:val="both"/>
            </w:pPr>
          </w:p>
        </w:tc>
        <w:tc>
          <w:tcPr>
            <w:tcW w:w="744" w:type="pct"/>
          </w:tcPr>
          <w:p w14:paraId="51BE3867" w14:textId="77777777" w:rsidR="00132225" w:rsidRDefault="00132225" w:rsidP="00DE7632">
            <w:pPr>
              <w:jc w:val="both"/>
            </w:pPr>
          </w:p>
        </w:tc>
      </w:tr>
      <w:tr w:rsidR="00132225" w14:paraId="5D9297E1" w14:textId="77777777" w:rsidTr="009C0D5F">
        <w:tc>
          <w:tcPr>
            <w:tcW w:w="689" w:type="pct"/>
          </w:tcPr>
          <w:p w14:paraId="10660A4D" w14:textId="77777777" w:rsidR="00132225" w:rsidRPr="003E4568" w:rsidRDefault="00132225" w:rsidP="00DE7632">
            <w:pPr>
              <w:jc w:val="both"/>
            </w:pPr>
            <w:r w:rsidRPr="00E818BF">
              <w:t>4.5.2</w:t>
            </w:r>
          </w:p>
        </w:tc>
        <w:tc>
          <w:tcPr>
            <w:tcW w:w="2017" w:type="pct"/>
          </w:tcPr>
          <w:p w14:paraId="35A5F195" w14:textId="77777777" w:rsidR="00132225" w:rsidRPr="003E4568" w:rsidRDefault="00132225" w:rsidP="00DE7632">
            <w:pPr>
              <w:jc w:val="both"/>
            </w:pPr>
            <w:r w:rsidRPr="00342C4A">
              <w:t>Έγγραφη βεβαίωση του κατασκευαστή όσον αφορά στη συνιστώμενη πρακτική της συντήρησης, καθώς και τα χρονικά ή χιλιομετρικά διαστήματα προγραμματισμένης περιοδικής συντήρησης του οχήματος. Να υποβάλλεται συνημμένα με την Τεχνική Προσφορά.</w:t>
            </w:r>
          </w:p>
        </w:tc>
        <w:tc>
          <w:tcPr>
            <w:tcW w:w="902" w:type="pct"/>
            <w:vAlign w:val="center"/>
          </w:tcPr>
          <w:p w14:paraId="3A31B127" w14:textId="77777777" w:rsidR="00132225" w:rsidRPr="005D49E8" w:rsidRDefault="00132225" w:rsidP="00DE7632">
            <w:pPr>
              <w:jc w:val="center"/>
            </w:pPr>
            <w:r w:rsidRPr="009F0A7E">
              <w:t>ΝΑΙ</w:t>
            </w:r>
          </w:p>
        </w:tc>
        <w:tc>
          <w:tcPr>
            <w:tcW w:w="647" w:type="pct"/>
          </w:tcPr>
          <w:p w14:paraId="1F65FEB6" w14:textId="77777777" w:rsidR="00132225" w:rsidRDefault="00132225" w:rsidP="00DE7632">
            <w:pPr>
              <w:jc w:val="both"/>
            </w:pPr>
          </w:p>
        </w:tc>
        <w:tc>
          <w:tcPr>
            <w:tcW w:w="744" w:type="pct"/>
          </w:tcPr>
          <w:p w14:paraId="26E941EB" w14:textId="77777777" w:rsidR="00132225" w:rsidRDefault="00132225" w:rsidP="00DE7632">
            <w:pPr>
              <w:jc w:val="both"/>
            </w:pPr>
          </w:p>
        </w:tc>
      </w:tr>
      <w:tr w:rsidR="00132225" w14:paraId="40983D7E" w14:textId="77777777" w:rsidTr="009C0D5F">
        <w:tc>
          <w:tcPr>
            <w:tcW w:w="689" w:type="pct"/>
          </w:tcPr>
          <w:p w14:paraId="5BD985D4" w14:textId="77777777" w:rsidR="00132225" w:rsidRPr="003E4568" w:rsidRDefault="00132225" w:rsidP="00DE7632">
            <w:pPr>
              <w:jc w:val="both"/>
            </w:pPr>
            <w:r w:rsidRPr="00A46139">
              <w:t>4.5.3</w:t>
            </w:r>
          </w:p>
        </w:tc>
        <w:tc>
          <w:tcPr>
            <w:tcW w:w="2017" w:type="pct"/>
          </w:tcPr>
          <w:p w14:paraId="42EFEFDB" w14:textId="77777777" w:rsidR="00132225" w:rsidRPr="003E4568" w:rsidRDefault="00132225" w:rsidP="00DE7632">
            <w:pPr>
              <w:jc w:val="both"/>
            </w:pPr>
            <w:r w:rsidRPr="00342C4A">
              <w:t>Να υπάρχει δυνατότητα επισκευής-συντήρησης,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ικανότητας του προμηθευτή να υποστηρίζει το προσφερόμενο υλικό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tc>
        <w:tc>
          <w:tcPr>
            <w:tcW w:w="902" w:type="pct"/>
            <w:vAlign w:val="center"/>
          </w:tcPr>
          <w:p w14:paraId="09D1763C" w14:textId="77777777" w:rsidR="00132225" w:rsidRPr="005D49E8" w:rsidRDefault="00132225" w:rsidP="00DE7632">
            <w:pPr>
              <w:jc w:val="center"/>
            </w:pPr>
            <w:r w:rsidRPr="009F0A7E">
              <w:t>ΝΑΙ</w:t>
            </w:r>
          </w:p>
        </w:tc>
        <w:tc>
          <w:tcPr>
            <w:tcW w:w="647" w:type="pct"/>
          </w:tcPr>
          <w:p w14:paraId="43B18ED3" w14:textId="77777777" w:rsidR="00132225" w:rsidRDefault="00132225" w:rsidP="00DE7632">
            <w:pPr>
              <w:jc w:val="both"/>
            </w:pPr>
          </w:p>
        </w:tc>
        <w:tc>
          <w:tcPr>
            <w:tcW w:w="744" w:type="pct"/>
          </w:tcPr>
          <w:p w14:paraId="0DC102E2" w14:textId="77777777" w:rsidR="00132225" w:rsidRDefault="00132225" w:rsidP="00DE7632">
            <w:pPr>
              <w:jc w:val="both"/>
            </w:pPr>
          </w:p>
        </w:tc>
      </w:tr>
      <w:tr w:rsidR="00132225" w14:paraId="08C18CAA" w14:textId="77777777" w:rsidTr="009C0D5F">
        <w:tc>
          <w:tcPr>
            <w:tcW w:w="689" w:type="pct"/>
          </w:tcPr>
          <w:p w14:paraId="2B7BD6C1" w14:textId="77777777" w:rsidR="00132225" w:rsidRPr="00691B5D" w:rsidRDefault="00132225" w:rsidP="00DE7632">
            <w:pPr>
              <w:jc w:val="both"/>
              <w:rPr>
                <w:b/>
              </w:rPr>
            </w:pPr>
            <w:r w:rsidRPr="00691B5D">
              <w:rPr>
                <w:b/>
              </w:rPr>
              <w:t>4.6</w:t>
            </w:r>
          </w:p>
        </w:tc>
        <w:tc>
          <w:tcPr>
            <w:tcW w:w="2017" w:type="pct"/>
          </w:tcPr>
          <w:p w14:paraId="48EA64A2" w14:textId="77777777" w:rsidR="00132225" w:rsidRPr="00691B5D" w:rsidRDefault="00132225" w:rsidP="00DE7632">
            <w:pPr>
              <w:jc w:val="both"/>
              <w:rPr>
                <w:b/>
              </w:rPr>
            </w:pPr>
            <w:r w:rsidRPr="00691B5D">
              <w:rPr>
                <w:b/>
              </w:rPr>
              <w:t>Περιβάλλον</w:t>
            </w:r>
          </w:p>
        </w:tc>
        <w:tc>
          <w:tcPr>
            <w:tcW w:w="902" w:type="pct"/>
            <w:vAlign w:val="center"/>
          </w:tcPr>
          <w:p w14:paraId="63236F5E" w14:textId="77777777" w:rsidR="00132225" w:rsidRPr="005D49E8" w:rsidRDefault="00132225" w:rsidP="00DE7632">
            <w:pPr>
              <w:jc w:val="center"/>
            </w:pPr>
          </w:p>
        </w:tc>
        <w:tc>
          <w:tcPr>
            <w:tcW w:w="647" w:type="pct"/>
          </w:tcPr>
          <w:p w14:paraId="61746527" w14:textId="77777777" w:rsidR="00132225" w:rsidRDefault="00132225" w:rsidP="00DE7632">
            <w:pPr>
              <w:jc w:val="both"/>
            </w:pPr>
          </w:p>
        </w:tc>
        <w:tc>
          <w:tcPr>
            <w:tcW w:w="744" w:type="pct"/>
          </w:tcPr>
          <w:p w14:paraId="49597A9C" w14:textId="77777777" w:rsidR="00132225" w:rsidRDefault="00132225" w:rsidP="00DE7632">
            <w:pPr>
              <w:jc w:val="both"/>
            </w:pPr>
          </w:p>
        </w:tc>
      </w:tr>
      <w:tr w:rsidR="00132225" w14:paraId="1ECC7B13" w14:textId="77777777" w:rsidTr="009C0D5F">
        <w:tc>
          <w:tcPr>
            <w:tcW w:w="689" w:type="pct"/>
          </w:tcPr>
          <w:p w14:paraId="043E0F02" w14:textId="77777777" w:rsidR="00132225" w:rsidRPr="003E4568" w:rsidRDefault="00132225" w:rsidP="00DE7632">
            <w:pPr>
              <w:jc w:val="both"/>
            </w:pPr>
            <w:r>
              <w:lastRenderedPageBreak/>
              <w:t>4.6.1</w:t>
            </w:r>
            <w:r>
              <w:tab/>
              <w:t xml:space="preserve">     </w:t>
            </w:r>
          </w:p>
        </w:tc>
        <w:tc>
          <w:tcPr>
            <w:tcW w:w="2017" w:type="pct"/>
          </w:tcPr>
          <w:p w14:paraId="5BD26A82" w14:textId="77777777" w:rsidR="00132225" w:rsidRDefault="00132225" w:rsidP="00DE7632">
            <w:pPr>
              <w:jc w:val="both"/>
            </w:pPr>
            <w:r>
              <w:t>Φυσικό Περιβάλλον</w:t>
            </w:r>
          </w:p>
          <w:p w14:paraId="324CF291" w14:textId="77777777" w:rsidR="00132225" w:rsidRPr="003E4568" w:rsidRDefault="00132225" w:rsidP="00DE7632">
            <w:pPr>
              <w:jc w:val="both"/>
            </w:pPr>
            <w:r>
              <w:t xml:space="preserve">Να είναι δυνατή η συνεχής και ομαλή λειτουργία του βυτιοφόρου οχήματος (κινητήρα, σύστημα κλιματισμού) σε θερμοκρασίες περιβάλλοντος από –21,6 </w:t>
            </w:r>
            <w:r w:rsidRPr="00691B5D">
              <w:rPr>
                <w:vertAlign w:val="superscript"/>
              </w:rPr>
              <w:t>ο</w:t>
            </w:r>
            <w:r>
              <w:t xml:space="preserve">C έως 48 </w:t>
            </w:r>
            <w:r w:rsidRPr="00691B5D">
              <w:rPr>
                <w:vertAlign w:val="superscript"/>
              </w:rPr>
              <w:t>ο</w:t>
            </w:r>
            <w:r>
              <w:t>C, ή όπως άλλως αυτές καθορίζονται από την στατιστική υπηρεσία της ΕΜΥ για τις περιοχές εκμετάλλευσης του εν λόγω οχήματος.</w:t>
            </w:r>
          </w:p>
        </w:tc>
        <w:tc>
          <w:tcPr>
            <w:tcW w:w="902" w:type="pct"/>
            <w:vAlign w:val="center"/>
          </w:tcPr>
          <w:p w14:paraId="4D026962" w14:textId="77777777" w:rsidR="00132225" w:rsidRPr="005D49E8" w:rsidRDefault="00132225" w:rsidP="00DE7632">
            <w:pPr>
              <w:jc w:val="center"/>
            </w:pPr>
            <w:r w:rsidRPr="00805088">
              <w:t>ΝΑΙ</w:t>
            </w:r>
          </w:p>
        </w:tc>
        <w:tc>
          <w:tcPr>
            <w:tcW w:w="647" w:type="pct"/>
          </w:tcPr>
          <w:p w14:paraId="7091C418" w14:textId="77777777" w:rsidR="00132225" w:rsidRDefault="00132225" w:rsidP="00DE7632">
            <w:pPr>
              <w:jc w:val="both"/>
            </w:pPr>
          </w:p>
        </w:tc>
        <w:tc>
          <w:tcPr>
            <w:tcW w:w="744" w:type="pct"/>
          </w:tcPr>
          <w:p w14:paraId="231CB159" w14:textId="77777777" w:rsidR="00132225" w:rsidRDefault="00132225" w:rsidP="00DE7632">
            <w:pPr>
              <w:jc w:val="both"/>
            </w:pPr>
          </w:p>
        </w:tc>
      </w:tr>
      <w:tr w:rsidR="00132225" w14:paraId="67A01C2B" w14:textId="77777777" w:rsidTr="009C0D5F">
        <w:tc>
          <w:tcPr>
            <w:tcW w:w="689" w:type="pct"/>
          </w:tcPr>
          <w:p w14:paraId="259A5647" w14:textId="77777777" w:rsidR="00132225" w:rsidRPr="003E4568" w:rsidRDefault="00132225" w:rsidP="00DE7632">
            <w:pPr>
              <w:jc w:val="both"/>
            </w:pPr>
            <w:r>
              <w:t>4.6.2</w:t>
            </w:r>
            <w:r>
              <w:tab/>
              <w:t xml:space="preserve">     </w:t>
            </w:r>
          </w:p>
        </w:tc>
        <w:tc>
          <w:tcPr>
            <w:tcW w:w="2017" w:type="pct"/>
          </w:tcPr>
          <w:p w14:paraId="2CECBB7C" w14:textId="77777777" w:rsidR="00132225" w:rsidRDefault="00132225" w:rsidP="00DE7632">
            <w:pPr>
              <w:jc w:val="both"/>
            </w:pPr>
            <w:r>
              <w:t>Τεχνητό Περιβάλλον</w:t>
            </w:r>
          </w:p>
          <w:p w14:paraId="10E147C9" w14:textId="77777777" w:rsidR="00132225" w:rsidRPr="003E4568" w:rsidRDefault="00132225" w:rsidP="00DE7632">
            <w:pPr>
              <w:jc w:val="both"/>
            </w:pPr>
            <w:r>
              <w:t>Το βυτιοφόρο όχημα θα είναι ικανό να κινείται ασφαλώς σε ασφάλτινο οδικό δίκτυο και κάτω από δυσχερείς καιρικές συνθήκες, με εξασφαλισμένη την προβλεπόμενη ηχητική, θερμική μόνωση και στεγανότητα.</w:t>
            </w:r>
          </w:p>
        </w:tc>
        <w:tc>
          <w:tcPr>
            <w:tcW w:w="902" w:type="pct"/>
            <w:vAlign w:val="center"/>
          </w:tcPr>
          <w:p w14:paraId="2D8BA54A" w14:textId="77777777" w:rsidR="00132225" w:rsidRPr="005D49E8" w:rsidRDefault="00132225" w:rsidP="00DE7632">
            <w:pPr>
              <w:jc w:val="center"/>
            </w:pPr>
            <w:r w:rsidRPr="00805088">
              <w:t>ΝΑΙ</w:t>
            </w:r>
          </w:p>
        </w:tc>
        <w:tc>
          <w:tcPr>
            <w:tcW w:w="647" w:type="pct"/>
          </w:tcPr>
          <w:p w14:paraId="6150D55B" w14:textId="77777777" w:rsidR="00132225" w:rsidRDefault="00132225" w:rsidP="00DE7632">
            <w:pPr>
              <w:jc w:val="both"/>
            </w:pPr>
          </w:p>
        </w:tc>
        <w:tc>
          <w:tcPr>
            <w:tcW w:w="744" w:type="pct"/>
          </w:tcPr>
          <w:p w14:paraId="7515FD37" w14:textId="77777777" w:rsidR="00132225" w:rsidRDefault="00132225" w:rsidP="00DE7632">
            <w:pPr>
              <w:jc w:val="both"/>
            </w:pPr>
          </w:p>
        </w:tc>
      </w:tr>
      <w:tr w:rsidR="00132225" w14:paraId="0CCDB522" w14:textId="77777777" w:rsidTr="009C0D5F">
        <w:tc>
          <w:tcPr>
            <w:tcW w:w="689" w:type="pct"/>
          </w:tcPr>
          <w:p w14:paraId="04657AC3" w14:textId="77777777" w:rsidR="00132225" w:rsidRPr="00691B5D" w:rsidRDefault="00132225" w:rsidP="00DE7632">
            <w:pPr>
              <w:jc w:val="both"/>
              <w:rPr>
                <w:b/>
              </w:rPr>
            </w:pPr>
            <w:r w:rsidRPr="00691B5D">
              <w:rPr>
                <w:b/>
              </w:rPr>
              <w:t xml:space="preserve">4.7.4 </w:t>
            </w:r>
          </w:p>
        </w:tc>
        <w:tc>
          <w:tcPr>
            <w:tcW w:w="2017" w:type="pct"/>
          </w:tcPr>
          <w:p w14:paraId="442335D9" w14:textId="77777777" w:rsidR="00132225" w:rsidRPr="00691B5D" w:rsidRDefault="00132225" w:rsidP="00DE7632">
            <w:pPr>
              <w:jc w:val="both"/>
              <w:rPr>
                <w:b/>
              </w:rPr>
            </w:pPr>
            <w:r w:rsidRPr="00691B5D">
              <w:rPr>
                <w:b/>
              </w:rPr>
              <w:t xml:space="preserve">Απαιτήσεις Νομοθεσίας </w:t>
            </w:r>
          </w:p>
        </w:tc>
        <w:tc>
          <w:tcPr>
            <w:tcW w:w="902" w:type="pct"/>
            <w:vAlign w:val="center"/>
          </w:tcPr>
          <w:p w14:paraId="15D5A9B7" w14:textId="77777777" w:rsidR="00132225" w:rsidRPr="005D49E8" w:rsidRDefault="00132225" w:rsidP="00DE7632">
            <w:pPr>
              <w:jc w:val="center"/>
            </w:pPr>
          </w:p>
        </w:tc>
        <w:tc>
          <w:tcPr>
            <w:tcW w:w="647" w:type="pct"/>
          </w:tcPr>
          <w:p w14:paraId="40DC89D4" w14:textId="77777777" w:rsidR="00132225" w:rsidRDefault="00132225" w:rsidP="00DE7632">
            <w:pPr>
              <w:jc w:val="both"/>
            </w:pPr>
          </w:p>
        </w:tc>
        <w:tc>
          <w:tcPr>
            <w:tcW w:w="744" w:type="pct"/>
          </w:tcPr>
          <w:p w14:paraId="67A05444" w14:textId="77777777" w:rsidR="00132225" w:rsidRDefault="00132225" w:rsidP="00DE7632">
            <w:pPr>
              <w:jc w:val="both"/>
            </w:pPr>
          </w:p>
        </w:tc>
      </w:tr>
      <w:tr w:rsidR="00132225" w14:paraId="5CAC735D" w14:textId="77777777" w:rsidTr="009C0D5F">
        <w:tc>
          <w:tcPr>
            <w:tcW w:w="689" w:type="pct"/>
          </w:tcPr>
          <w:p w14:paraId="4AAA9991" w14:textId="77777777" w:rsidR="00132225" w:rsidRPr="003E4568" w:rsidRDefault="00132225" w:rsidP="00DE7632">
            <w:pPr>
              <w:jc w:val="both"/>
            </w:pPr>
            <w:r w:rsidRPr="00C10954">
              <w:t xml:space="preserve">4.7.4.1   </w:t>
            </w:r>
          </w:p>
        </w:tc>
        <w:tc>
          <w:tcPr>
            <w:tcW w:w="2017" w:type="pct"/>
          </w:tcPr>
          <w:p w14:paraId="0DD21CB5" w14:textId="77777777" w:rsidR="00132225" w:rsidRPr="003E4568" w:rsidRDefault="00132225" w:rsidP="00DE7632">
            <w:pPr>
              <w:jc w:val="both"/>
            </w:pPr>
            <w:r w:rsidRPr="00342C4A">
              <w:t>Με την τεχνική προσφορά, θα υποβληθεί υπεύθυνη δήλωση του προμηθευτή, ότι με την παράδοση του οχήματος θα προσκομισθεί Πιστοποιητικό Συμμόρφωσης ΕΚ του κατασκευαστή, σύμφωνα με το Κεφάλαιο VI του Κανονισμού 2018/858 ΕΚ, ή/και Πιστοποιητικό Έγκρισης Τύπου του αρμόδιου Υπουργείου.</w:t>
            </w:r>
          </w:p>
        </w:tc>
        <w:tc>
          <w:tcPr>
            <w:tcW w:w="902" w:type="pct"/>
            <w:vAlign w:val="center"/>
          </w:tcPr>
          <w:p w14:paraId="50A3F4BD" w14:textId="77777777" w:rsidR="00132225" w:rsidRPr="005D49E8" w:rsidRDefault="00132225" w:rsidP="00DE7632">
            <w:pPr>
              <w:jc w:val="center"/>
            </w:pPr>
            <w:r w:rsidRPr="00805088">
              <w:t>ΝΑΙ</w:t>
            </w:r>
          </w:p>
        </w:tc>
        <w:tc>
          <w:tcPr>
            <w:tcW w:w="647" w:type="pct"/>
          </w:tcPr>
          <w:p w14:paraId="3CF0DE36" w14:textId="77777777" w:rsidR="00132225" w:rsidRDefault="00132225" w:rsidP="00DE7632">
            <w:pPr>
              <w:jc w:val="both"/>
            </w:pPr>
          </w:p>
        </w:tc>
        <w:tc>
          <w:tcPr>
            <w:tcW w:w="744" w:type="pct"/>
          </w:tcPr>
          <w:p w14:paraId="7F899880" w14:textId="77777777" w:rsidR="00132225" w:rsidRDefault="00132225" w:rsidP="00DE7632">
            <w:pPr>
              <w:jc w:val="both"/>
            </w:pPr>
          </w:p>
        </w:tc>
      </w:tr>
      <w:tr w:rsidR="00132225" w14:paraId="585229ED" w14:textId="77777777" w:rsidTr="009C0D5F">
        <w:tc>
          <w:tcPr>
            <w:tcW w:w="689" w:type="pct"/>
          </w:tcPr>
          <w:p w14:paraId="5ED2A334" w14:textId="77777777" w:rsidR="00132225" w:rsidRPr="003E4568" w:rsidRDefault="00132225" w:rsidP="00DE7632">
            <w:pPr>
              <w:jc w:val="both"/>
            </w:pPr>
            <w:r w:rsidRPr="00C10954">
              <w:t xml:space="preserve">4.7.4.2  </w:t>
            </w:r>
          </w:p>
        </w:tc>
        <w:tc>
          <w:tcPr>
            <w:tcW w:w="2017" w:type="pct"/>
          </w:tcPr>
          <w:p w14:paraId="51CBFBB9" w14:textId="77777777" w:rsidR="00132225" w:rsidRPr="003E4568" w:rsidRDefault="00132225" w:rsidP="00DE7632">
            <w:pPr>
              <w:jc w:val="both"/>
            </w:pPr>
            <w:r w:rsidRPr="00342C4A">
              <w:t>Στην Τεχνική Προσφορά δηλώνονται τα εργοστάσια κατασκευής (επωνυμίες – διευθύνσεις) του ημιτελούς οχήματος καθώς και της υπερκατασκευής, εφόσον είναι διαφορετικά. Επίσης δηλώνεται ο προσφερόμενος τύπος οχήματος πλαισίου και το έτος, που αυτός βγήκε σε παραγωγή για πρώτη φορά. Δεν γίνεται δεκτός τύπος, του οποίου η παραγωγή έχει σταματήσει ή τελεί υπό κατάργηση˙ σχετική βεβαίωση υποβάλλεται με την Τεχνική Προσφορά. Στις πληροφορίες περιλαμβάνεται και ο χαρακτηρισμός του οχήματος, ως προς τους τροχούς κινητηρίων και διευθυντηρίων αξόνων σε σχέση με το σύνολο των τροχών. Συγκεκριμένα δηλώνεται ο χαρακτηρισμός ΝxΖ/R, όπου Ν είναι ο αριθμός των τροχών, Ζ είναι ο αριθμός των τροχών των κινητήριων αξόνων  και R ο αριθμός των τροχών των διευθυντηρίων αξόνων˙ στον προαναφερθέντα χαρακτηρισμό οι διπλοί τροχοί λαμβάνονται ως απλοί.</w:t>
            </w:r>
          </w:p>
        </w:tc>
        <w:tc>
          <w:tcPr>
            <w:tcW w:w="902" w:type="pct"/>
            <w:vAlign w:val="center"/>
          </w:tcPr>
          <w:p w14:paraId="1984CF63" w14:textId="77777777" w:rsidR="00132225" w:rsidRPr="00691B5D" w:rsidRDefault="00132225" w:rsidP="00DE7632">
            <w:pPr>
              <w:jc w:val="center"/>
              <w:rPr>
                <w:b/>
              </w:rPr>
            </w:pPr>
            <w:r w:rsidRPr="00805088">
              <w:t>ΝΑΙ</w:t>
            </w:r>
          </w:p>
        </w:tc>
        <w:tc>
          <w:tcPr>
            <w:tcW w:w="647" w:type="pct"/>
          </w:tcPr>
          <w:p w14:paraId="1714C104" w14:textId="77777777" w:rsidR="00132225" w:rsidRDefault="00132225" w:rsidP="00DE7632">
            <w:pPr>
              <w:jc w:val="both"/>
            </w:pPr>
          </w:p>
        </w:tc>
        <w:tc>
          <w:tcPr>
            <w:tcW w:w="744" w:type="pct"/>
          </w:tcPr>
          <w:p w14:paraId="123D64D6" w14:textId="77777777" w:rsidR="00132225" w:rsidRDefault="00132225" w:rsidP="00DE7632">
            <w:pPr>
              <w:jc w:val="both"/>
            </w:pPr>
          </w:p>
        </w:tc>
      </w:tr>
      <w:tr w:rsidR="00132225" w14:paraId="41A8FCA2" w14:textId="77777777" w:rsidTr="009C0D5F">
        <w:tc>
          <w:tcPr>
            <w:tcW w:w="689" w:type="pct"/>
          </w:tcPr>
          <w:p w14:paraId="631F4E2D" w14:textId="77777777" w:rsidR="00132225" w:rsidRPr="00691B5D" w:rsidRDefault="00132225" w:rsidP="00DE7632">
            <w:pPr>
              <w:jc w:val="both"/>
              <w:rPr>
                <w:b/>
              </w:rPr>
            </w:pPr>
            <w:r w:rsidRPr="00691B5D">
              <w:rPr>
                <w:b/>
              </w:rPr>
              <w:t>4.8</w:t>
            </w:r>
            <w:r w:rsidRPr="00691B5D">
              <w:rPr>
                <w:b/>
              </w:rPr>
              <w:tab/>
            </w:r>
          </w:p>
        </w:tc>
        <w:tc>
          <w:tcPr>
            <w:tcW w:w="2017" w:type="pct"/>
          </w:tcPr>
          <w:p w14:paraId="4306EF76" w14:textId="77777777" w:rsidR="00132225" w:rsidRPr="00691B5D" w:rsidRDefault="00132225" w:rsidP="00DE7632">
            <w:pPr>
              <w:jc w:val="both"/>
              <w:rPr>
                <w:b/>
              </w:rPr>
            </w:pPr>
            <w:r w:rsidRPr="00691B5D">
              <w:rPr>
                <w:b/>
              </w:rPr>
              <w:t>Παρελκόμενα</w:t>
            </w:r>
          </w:p>
          <w:p w14:paraId="7C1D56E8" w14:textId="77777777" w:rsidR="00132225" w:rsidRPr="003E4568" w:rsidRDefault="00132225" w:rsidP="00DE7632">
            <w:pPr>
              <w:jc w:val="both"/>
            </w:pPr>
            <w:r>
              <w:t>Το όχημα είναι εφοδιασμένο με τα ακόλουθα παρελκόμενα:</w:t>
            </w:r>
          </w:p>
        </w:tc>
        <w:tc>
          <w:tcPr>
            <w:tcW w:w="902" w:type="pct"/>
            <w:vAlign w:val="center"/>
          </w:tcPr>
          <w:p w14:paraId="0C9C08B5" w14:textId="77777777" w:rsidR="00132225" w:rsidRPr="005D49E8" w:rsidRDefault="00132225" w:rsidP="00DE7632">
            <w:pPr>
              <w:jc w:val="center"/>
            </w:pPr>
          </w:p>
        </w:tc>
        <w:tc>
          <w:tcPr>
            <w:tcW w:w="647" w:type="pct"/>
          </w:tcPr>
          <w:p w14:paraId="5906B622" w14:textId="77777777" w:rsidR="00132225" w:rsidRDefault="00132225" w:rsidP="00DE7632">
            <w:pPr>
              <w:jc w:val="both"/>
            </w:pPr>
          </w:p>
        </w:tc>
        <w:tc>
          <w:tcPr>
            <w:tcW w:w="744" w:type="pct"/>
          </w:tcPr>
          <w:p w14:paraId="718620E6" w14:textId="77777777" w:rsidR="00132225" w:rsidRDefault="00132225" w:rsidP="00DE7632">
            <w:pPr>
              <w:jc w:val="both"/>
            </w:pPr>
          </w:p>
        </w:tc>
      </w:tr>
      <w:tr w:rsidR="00132225" w14:paraId="257C8543" w14:textId="77777777" w:rsidTr="009C0D5F">
        <w:tc>
          <w:tcPr>
            <w:tcW w:w="689" w:type="pct"/>
          </w:tcPr>
          <w:p w14:paraId="0AF0AE0B" w14:textId="77777777" w:rsidR="00132225" w:rsidRPr="003E4568" w:rsidRDefault="00132225" w:rsidP="00DE7632">
            <w:pPr>
              <w:jc w:val="both"/>
            </w:pPr>
            <w:r w:rsidRPr="009D3C27">
              <w:lastRenderedPageBreak/>
              <w:t>4.8.1</w:t>
            </w:r>
          </w:p>
        </w:tc>
        <w:tc>
          <w:tcPr>
            <w:tcW w:w="2017" w:type="pct"/>
          </w:tcPr>
          <w:p w14:paraId="4E5191A5" w14:textId="77777777" w:rsidR="00132225" w:rsidRPr="003E4568" w:rsidRDefault="00132225" w:rsidP="00DE7632">
            <w:pPr>
              <w:jc w:val="both"/>
            </w:pPr>
            <w:r>
              <w:t>Έ</w:t>
            </w:r>
            <w:r w:rsidRPr="009D3C27">
              <w:t>να (1) πλήρη εφεδρικό τροχό, τοποθετημένο σε ειδική βάση. Το σημείο τοποθέτησης του εφεδρικού τροχού εξασφαλίζει την εύκολη χρησιμοποίησή του σε περίπτωση ανάγκης. Το ελαστικό του εφεδρικού τροχού ικανοποιεί τα χαρακτηριστικά της § 4.2.9.2.</w:t>
            </w:r>
          </w:p>
        </w:tc>
        <w:tc>
          <w:tcPr>
            <w:tcW w:w="902" w:type="pct"/>
            <w:vAlign w:val="center"/>
          </w:tcPr>
          <w:p w14:paraId="2A4D42E1" w14:textId="77777777" w:rsidR="00132225" w:rsidRPr="005D49E8" w:rsidRDefault="00132225" w:rsidP="00DE7632">
            <w:pPr>
              <w:jc w:val="center"/>
            </w:pPr>
            <w:r w:rsidRPr="004D58E3">
              <w:t>ΝΑΙ</w:t>
            </w:r>
          </w:p>
        </w:tc>
        <w:tc>
          <w:tcPr>
            <w:tcW w:w="647" w:type="pct"/>
          </w:tcPr>
          <w:p w14:paraId="710B86B4" w14:textId="77777777" w:rsidR="00132225" w:rsidRDefault="00132225" w:rsidP="00DE7632">
            <w:pPr>
              <w:jc w:val="both"/>
            </w:pPr>
          </w:p>
        </w:tc>
        <w:tc>
          <w:tcPr>
            <w:tcW w:w="744" w:type="pct"/>
          </w:tcPr>
          <w:p w14:paraId="623BA6D8" w14:textId="77777777" w:rsidR="00132225" w:rsidRDefault="00132225" w:rsidP="00DE7632">
            <w:pPr>
              <w:jc w:val="both"/>
            </w:pPr>
          </w:p>
        </w:tc>
      </w:tr>
      <w:tr w:rsidR="00132225" w14:paraId="5E91A794" w14:textId="77777777" w:rsidTr="009C0D5F">
        <w:tc>
          <w:tcPr>
            <w:tcW w:w="689" w:type="pct"/>
          </w:tcPr>
          <w:p w14:paraId="3511182F" w14:textId="77777777" w:rsidR="00132225" w:rsidRPr="003E4568" w:rsidRDefault="00132225" w:rsidP="00DE7632">
            <w:pPr>
              <w:jc w:val="both"/>
            </w:pPr>
            <w:r w:rsidRPr="009D3C27">
              <w:t>4.8.2</w:t>
            </w:r>
          </w:p>
        </w:tc>
        <w:tc>
          <w:tcPr>
            <w:tcW w:w="2017" w:type="pct"/>
          </w:tcPr>
          <w:p w14:paraId="6BD9896E" w14:textId="77777777" w:rsidR="00132225" w:rsidRPr="003E4568" w:rsidRDefault="00132225" w:rsidP="00DE7632">
            <w:pPr>
              <w:jc w:val="both"/>
            </w:pPr>
            <w:r w:rsidRPr="009D3C27">
              <w:t>Μέσα πυρόσβεσης, σύμφωνα με την § 8.1.4 του Παραρτήματος Β της ADR:</w:t>
            </w:r>
          </w:p>
        </w:tc>
        <w:tc>
          <w:tcPr>
            <w:tcW w:w="902" w:type="pct"/>
            <w:vAlign w:val="center"/>
          </w:tcPr>
          <w:p w14:paraId="137A304F" w14:textId="77777777" w:rsidR="00132225" w:rsidRPr="005D49E8" w:rsidRDefault="00132225" w:rsidP="00DE7632">
            <w:pPr>
              <w:jc w:val="center"/>
            </w:pPr>
            <w:r w:rsidRPr="004D58E3">
              <w:t>ΝΑΙ</w:t>
            </w:r>
          </w:p>
        </w:tc>
        <w:tc>
          <w:tcPr>
            <w:tcW w:w="647" w:type="pct"/>
          </w:tcPr>
          <w:p w14:paraId="519BF72D" w14:textId="77777777" w:rsidR="00132225" w:rsidRDefault="00132225" w:rsidP="00DE7632">
            <w:pPr>
              <w:jc w:val="both"/>
            </w:pPr>
          </w:p>
        </w:tc>
        <w:tc>
          <w:tcPr>
            <w:tcW w:w="744" w:type="pct"/>
          </w:tcPr>
          <w:p w14:paraId="67666731" w14:textId="77777777" w:rsidR="00132225" w:rsidRDefault="00132225" w:rsidP="00DE7632">
            <w:pPr>
              <w:jc w:val="both"/>
            </w:pPr>
          </w:p>
        </w:tc>
      </w:tr>
      <w:tr w:rsidR="00132225" w14:paraId="7A5A2ACF" w14:textId="77777777" w:rsidTr="009C0D5F">
        <w:tc>
          <w:tcPr>
            <w:tcW w:w="689" w:type="pct"/>
          </w:tcPr>
          <w:p w14:paraId="14D6BE5F" w14:textId="77777777" w:rsidR="00132225" w:rsidRPr="003E4568" w:rsidRDefault="00132225" w:rsidP="00DE7632">
            <w:pPr>
              <w:jc w:val="both"/>
            </w:pPr>
            <w:r w:rsidRPr="009D3C27">
              <w:t>4.8.2.1</w:t>
            </w:r>
          </w:p>
        </w:tc>
        <w:tc>
          <w:tcPr>
            <w:tcW w:w="2017" w:type="pct"/>
          </w:tcPr>
          <w:p w14:paraId="0D5201AE" w14:textId="77777777" w:rsidR="00132225" w:rsidRPr="003E4568" w:rsidRDefault="00132225" w:rsidP="00DE7632">
            <w:pPr>
              <w:jc w:val="both"/>
            </w:pPr>
            <w:r w:rsidRPr="009D3C27">
              <w:t>Έναν (1) φορητό πυροσβεστήρα, για κατηγορίες πυρκαγιάς Α, Β και C, ξηράς κόνεως, ελάχιστης περιεκτικότητας δύο (2) kg (ή ισοδύναμης ποσότητας άλλου κατάλληλου υλικού κατάσβεσης), για την αντιμετώπιση πυρκαγιών κινητήρα και θαλάμου οδηγού οχήματος.</w:t>
            </w:r>
          </w:p>
        </w:tc>
        <w:tc>
          <w:tcPr>
            <w:tcW w:w="902" w:type="pct"/>
            <w:vAlign w:val="center"/>
          </w:tcPr>
          <w:p w14:paraId="1E172869" w14:textId="77777777" w:rsidR="00132225" w:rsidRPr="005D49E8" w:rsidRDefault="00132225" w:rsidP="00DE7632">
            <w:pPr>
              <w:jc w:val="center"/>
            </w:pPr>
            <w:r w:rsidRPr="004D58E3">
              <w:t>ΝΑΙ</w:t>
            </w:r>
          </w:p>
        </w:tc>
        <w:tc>
          <w:tcPr>
            <w:tcW w:w="647" w:type="pct"/>
          </w:tcPr>
          <w:p w14:paraId="79760075" w14:textId="77777777" w:rsidR="00132225" w:rsidRDefault="00132225" w:rsidP="00DE7632">
            <w:pPr>
              <w:jc w:val="both"/>
            </w:pPr>
          </w:p>
        </w:tc>
        <w:tc>
          <w:tcPr>
            <w:tcW w:w="744" w:type="pct"/>
          </w:tcPr>
          <w:p w14:paraId="3EFC912C" w14:textId="77777777" w:rsidR="00132225" w:rsidRDefault="00132225" w:rsidP="00DE7632">
            <w:pPr>
              <w:jc w:val="both"/>
            </w:pPr>
          </w:p>
        </w:tc>
      </w:tr>
      <w:tr w:rsidR="00132225" w14:paraId="6B19DC44" w14:textId="77777777" w:rsidTr="009C0D5F">
        <w:tc>
          <w:tcPr>
            <w:tcW w:w="689" w:type="pct"/>
          </w:tcPr>
          <w:p w14:paraId="702941A1" w14:textId="77777777" w:rsidR="00132225" w:rsidRPr="003E4568" w:rsidRDefault="00132225" w:rsidP="00DE7632">
            <w:pPr>
              <w:jc w:val="both"/>
            </w:pPr>
            <w:r w:rsidRPr="00522058">
              <w:t xml:space="preserve">4.8.2.2  </w:t>
            </w:r>
          </w:p>
        </w:tc>
        <w:tc>
          <w:tcPr>
            <w:tcW w:w="2017" w:type="pct"/>
          </w:tcPr>
          <w:p w14:paraId="79C7B632" w14:textId="77777777" w:rsidR="00132225" w:rsidRPr="003E4568" w:rsidRDefault="00132225" w:rsidP="00DE7632">
            <w:pPr>
              <w:jc w:val="both"/>
            </w:pPr>
            <w:r w:rsidRPr="00522058">
              <w:t>Δύο (2) φορητούς πυροσβεστήρες, για κατηγορίες πυρκαγιάς Α, Β και C, ξηράς κόνεως, ελάχιστης συνολικής περιεκτικότητας έξι (6) kg (ή ισοδύναμης ποσότητας άλλου κατάλληλου υλικού κατάσβεσης).</w:t>
            </w:r>
          </w:p>
        </w:tc>
        <w:tc>
          <w:tcPr>
            <w:tcW w:w="902" w:type="pct"/>
            <w:vAlign w:val="center"/>
          </w:tcPr>
          <w:p w14:paraId="7DA58DFA" w14:textId="77777777" w:rsidR="00132225" w:rsidRPr="005D49E8" w:rsidRDefault="00132225" w:rsidP="00DE7632">
            <w:pPr>
              <w:jc w:val="center"/>
            </w:pPr>
            <w:r w:rsidRPr="004D58E3">
              <w:t>ΝΑΙ</w:t>
            </w:r>
          </w:p>
        </w:tc>
        <w:tc>
          <w:tcPr>
            <w:tcW w:w="647" w:type="pct"/>
          </w:tcPr>
          <w:p w14:paraId="5344ACBA" w14:textId="77777777" w:rsidR="00132225" w:rsidRDefault="00132225" w:rsidP="00DE7632">
            <w:pPr>
              <w:jc w:val="both"/>
            </w:pPr>
          </w:p>
        </w:tc>
        <w:tc>
          <w:tcPr>
            <w:tcW w:w="744" w:type="pct"/>
          </w:tcPr>
          <w:p w14:paraId="0CA32D9F" w14:textId="77777777" w:rsidR="00132225" w:rsidRDefault="00132225" w:rsidP="00DE7632">
            <w:pPr>
              <w:jc w:val="both"/>
            </w:pPr>
          </w:p>
        </w:tc>
      </w:tr>
      <w:tr w:rsidR="00132225" w14:paraId="4E918D63" w14:textId="77777777" w:rsidTr="009C0D5F">
        <w:tc>
          <w:tcPr>
            <w:tcW w:w="689" w:type="pct"/>
          </w:tcPr>
          <w:p w14:paraId="5A23FCAF" w14:textId="77777777" w:rsidR="00132225" w:rsidRPr="003E4568" w:rsidRDefault="00132225" w:rsidP="00DE7632">
            <w:pPr>
              <w:jc w:val="both"/>
            </w:pPr>
            <w:r w:rsidRPr="00522058">
              <w:t>4.8.2.3</w:t>
            </w:r>
          </w:p>
        </w:tc>
        <w:tc>
          <w:tcPr>
            <w:tcW w:w="2017" w:type="pct"/>
          </w:tcPr>
          <w:p w14:paraId="31A1B9A4" w14:textId="77777777" w:rsidR="00132225" w:rsidRPr="003E4568" w:rsidRDefault="00132225" w:rsidP="00DE7632">
            <w:pPr>
              <w:jc w:val="both"/>
            </w:pPr>
            <w:r w:rsidRPr="00522058">
              <w:t xml:space="preserve">Οι πυροσβεστήρες των § 4.8.2.1 και § 4.8.2.2 είναι κατασκευασμένοι και επισημασμένοι, σύμφωνα με τα άρθρα 3 και 4 της Κοινής Υπουργικής Απόφασης 140424/2021 (ΦΕΚ 6254/Β/27-12-2021). Επίσης είναι κατάλληλα τοποθετημένοι στο όχημα, ώστε να εξασφαλίζεται η εύκολη πρόσβαση του πληρώματος και να επιτυγχάνεται η προστασία τους από τυχόν επιδράσεις καιρικών συνθηκών στην λειτουργική τους ασφάλεια.    </w:t>
            </w:r>
          </w:p>
        </w:tc>
        <w:tc>
          <w:tcPr>
            <w:tcW w:w="902" w:type="pct"/>
            <w:vAlign w:val="center"/>
          </w:tcPr>
          <w:p w14:paraId="245B89EB" w14:textId="77777777" w:rsidR="00132225" w:rsidRPr="005D49E8" w:rsidRDefault="00132225" w:rsidP="00DE7632">
            <w:pPr>
              <w:jc w:val="center"/>
            </w:pPr>
            <w:r w:rsidRPr="00805088">
              <w:t>ΝΑΙ</w:t>
            </w:r>
          </w:p>
        </w:tc>
        <w:tc>
          <w:tcPr>
            <w:tcW w:w="647" w:type="pct"/>
          </w:tcPr>
          <w:p w14:paraId="66C6BED5" w14:textId="77777777" w:rsidR="00132225" w:rsidRDefault="00132225" w:rsidP="00DE7632">
            <w:pPr>
              <w:jc w:val="both"/>
            </w:pPr>
          </w:p>
        </w:tc>
        <w:tc>
          <w:tcPr>
            <w:tcW w:w="744" w:type="pct"/>
          </w:tcPr>
          <w:p w14:paraId="7193CFA3" w14:textId="77777777" w:rsidR="00132225" w:rsidRDefault="00132225" w:rsidP="00DE7632">
            <w:pPr>
              <w:jc w:val="both"/>
            </w:pPr>
          </w:p>
        </w:tc>
      </w:tr>
      <w:tr w:rsidR="00132225" w14:paraId="6FC93E5E" w14:textId="77777777" w:rsidTr="009C0D5F">
        <w:tc>
          <w:tcPr>
            <w:tcW w:w="689" w:type="pct"/>
          </w:tcPr>
          <w:p w14:paraId="40E9DB78" w14:textId="77777777" w:rsidR="00132225" w:rsidRPr="003E4568" w:rsidRDefault="00132225" w:rsidP="00DE7632">
            <w:pPr>
              <w:jc w:val="both"/>
            </w:pPr>
            <w:r w:rsidRPr="00522058">
              <w:t>4.8.3</w:t>
            </w:r>
          </w:p>
        </w:tc>
        <w:tc>
          <w:tcPr>
            <w:tcW w:w="2017" w:type="pct"/>
          </w:tcPr>
          <w:p w14:paraId="66954F87" w14:textId="77777777" w:rsidR="00132225" w:rsidRPr="003E4568" w:rsidRDefault="00132225" w:rsidP="00DE7632">
            <w:pPr>
              <w:jc w:val="both"/>
            </w:pPr>
            <w:r w:rsidRPr="00522058">
              <w:t xml:space="preserve">Κιβώτιο Α’ βοηθειών, που περιλαμβάνει υγρά πλυσίματος ματιών  </w:t>
            </w:r>
            <w:r w:rsidRPr="00544F5F">
              <w:rPr>
                <w:vertAlign w:val="superscript"/>
              </w:rPr>
              <w:t>α</w:t>
            </w:r>
            <w:r w:rsidRPr="00522058">
              <w:t xml:space="preserve"> </w:t>
            </w:r>
          </w:p>
        </w:tc>
        <w:tc>
          <w:tcPr>
            <w:tcW w:w="902" w:type="pct"/>
            <w:vAlign w:val="center"/>
          </w:tcPr>
          <w:p w14:paraId="0918CC15" w14:textId="77777777" w:rsidR="00132225" w:rsidRPr="005D49E8" w:rsidRDefault="00132225" w:rsidP="00DE7632">
            <w:pPr>
              <w:jc w:val="center"/>
            </w:pPr>
            <w:r w:rsidRPr="002E320B">
              <w:t>ΝΑΙ</w:t>
            </w:r>
          </w:p>
        </w:tc>
        <w:tc>
          <w:tcPr>
            <w:tcW w:w="647" w:type="pct"/>
          </w:tcPr>
          <w:p w14:paraId="1759F389" w14:textId="77777777" w:rsidR="00132225" w:rsidRDefault="00132225" w:rsidP="00DE7632">
            <w:pPr>
              <w:jc w:val="both"/>
            </w:pPr>
          </w:p>
        </w:tc>
        <w:tc>
          <w:tcPr>
            <w:tcW w:w="744" w:type="pct"/>
          </w:tcPr>
          <w:p w14:paraId="70E08132" w14:textId="77777777" w:rsidR="00132225" w:rsidRDefault="00132225" w:rsidP="00DE7632">
            <w:pPr>
              <w:jc w:val="both"/>
            </w:pPr>
          </w:p>
        </w:tc>
      </w:tr>
      <w:tr w:rsidR="00132225" w14:paraId="06D1B006" w14:textId="77777777" w:rsidTr="009C0D5F">
        <w:tc>
          <w:tcPr>
            <w:tcW w:w="689" w:type="pct"/>
          </w:tcPr>
          <w:p w14:paraId="166A88DF" w14:textId="77777777" w:rsidR="00132225" w:rsidRPr="003E4568" w:rsidRDefault="00132225" w:rsidP="00DE7632">
            <w:pPr>
              <w:jc w:val="both"/>
            </w:pPr>
            <w:r w:rsidRPr="00522058">
              <w:t>4.8.4</w:t>
            </w:r>
          </w:p>
        </w:tc>
        <w:tc>
          <w:tcPr>
            <w:tcW w:w="2017" w:type="pct"/>
          </w:tcPr>
          <w:p w14:paraId="10119C12" w14:textId="77777777" w:rsidR="00132225" w:rsidRPr="003E4568" w:rsidRDefault="00132225" w:rsidP="00DE7632">
            <w:pPr>
              <w:jc w:val="both"/>
            </w:pPr>
            <w:r w:rsidRPr="00522058">
              <w:t xml:space="preserve">Δύο (2) προειδοποιητικά σήματα κινδύνου με δική τους βάση </w:t>
            </w:r>
            <w:r w:rsidRPr="00544F5F">
              <w:rPr>
                <w:vertAlign w:val="superscript"/>
              </w:rPr>
              <w:t>α</w:t>
            </w:r>
          </w:p>
        </w:tc>
        <w:tc>
          <w:tcPr>
            <w:tcW w:w="902" w:type="pct"/>
            <w:vAlign w:val="center"/>
          </w:tcPr>
          <w:p w14:paraId="0E9D15D7" w14:textId="77777777" w:rsidR="00132225" w:rsidRPr="005D49E8" w:rsidRDefault="00132225" w:rsidP="00DE7632">
            <w:pPr>
              <w:jc w:val="center"/>
            </w:pPr>
            <w:r w:rsidRPr="002E320B">
              <w:t>ΝΑΙ</w:t>
            </w:r>
          </w:p>
        </w:tc>
        <w:tc>
          <w:tcPr>
            <w:tcW w:w="647" w:type="pct"/>
          </w:tcPr>
          <w:p w14:paraId="3B5B8E88" w14:textId="77777777" w:rsidR="00132225" w:rsidRDefault="00132225" w:rsidP="00DE7632">
            <w:pPr>
              <w:jc w:val="both"/>
            </w:pPr>
          </w:p>
        </w:tc>
        <w:tc>
          <w:tcPr>
            <w:tcW w:w="744" w:type="pct"/>
          </w:tcPr>
          <w:p w14:paraId="4277BE70" w14:textId="77777777" w:rsidR="00132225" w:rsidRDefault="00132225" w:rsidP="00DE7632">
            <w:pPr>
              <w:jc w:val="both"/>
            </w:pPr>
          </w:p>
        </w:tc>
      </w:tr>
      <w:tr w:rsidR="00132225" w14:paraId="65783CDF" w14:textId="77777777" w:rsidTr="009C0D5F">
        <w:tc>
          <w:tcPr>
            <w:tcW w:w="689" w:type="pct"/>
          </w:tcPr>
          <w:p w14:paraId="355A87C8" w14:textId="77777777" w:rsidR="00132225" w:rsidRPr="003E4568" w:rsidRDefault="00132225" w:rsidP="00DE7632">
            <w:pPr>
              <w:jc w:val="both"/>
            </w:pPr>
            <w:r w:rsidRPr="00522058">
              <w:t>4.8.5</w:t>
            </w:r>
          </w:p>
        </w:tc>
        <w:tc>
          <w:tcPr>
            <w:tcW w:w="2017" w:type="pct"/>
          </w:tcPr>
          <w:p w14:paraId="6D17E6EF" w14:textId="77777777" w:rsidR="00132225" w:rsidRPr="003E4568" w:rsidRDefault="00132225" w:rsidP="00DE7632">
            <w:pPr>
              <w:jc w:val="both"/>
            </w:pPr>
            <w:r w:rsidRPr="00522058">
              <w:t xml:space="preserve">Γιλέκα προειδοποίησης κινδύνου </w:t>
            </w:r>
            <w:r w:rsidRPr="00544F5F">
              <w:rPr>
                <w:vertAlign w:val="superscript"/>
              </w:rPr>
              <w:t>α,β</w:t>
            </w:r>
            <w:r w:rsidRPr="00522058">
              <w:t xml:space="preserve"> (π.χ. όπως περιγράφονται στο ΕΝ ISO 20471)</w:t>
            </w:r>
          </w:p>
        </w:tc>
        <w:tc>
          <w:tcPr>
            <w:tcW w:w="902" w:type="pct"/>
            <w:vAlign w:val="center"/>
          </w:tcPr>
          <w:p w14:paraId="49035283" w14:textId="77777777" w:rsidR="00132225" w:rsidRPr="005D49E8" w:rsidRDefault="00132225" w:rsidP="00DE7632">
            <w:pPr>
              <w:jc w:val="center"/>
            </w:pPr>
            <w:r w:rsidRPr="002E320B">
              <w:t>ΝΑΙ</w:t>
            </w:r>
          </w:p>
        </w:tc>
        <w:tc>
          <w:tcPr>
            <w:tcW w:w="647" w:type="pct"/>
          </w:tcPr>
          <w:p w14:paraId="1F8156D1" w14:textId="77777777" w:rsidR="00132225" w:rsidRDefault="00132225" w:rsidP="00DE7632">
            <w:pPr>
              <w:jc w:val="both"/>
            </w:pPr>
          </w:p>
        </w:tc>
        <w:tc>
          <w:tcPr>
            <w:tcW w:w="744" w:type="pct"/>
          </w:tcPr>
          <w:p w14:paraId="3FEC40A1" w14:textId="77777777" w:rsidR="00132225" w:rsidRDefault="00132225" w:rsidP="00DE7632">
            <w:pPr>
              <w:jc w:val="both"/>
            </w:pPr>
          </w:p>
        </w:tc>
      </w:tr>
      <w:tr w:rsidR="00132225" w14:paraId="5A5A7FB3" w14:textId="77777777" w:rsidTr="009C0D5F">
        <w:tc>
          <w:tcPr>
            <w:tcW w:w="689" w:type="pct"/>
          </w:tcPr>
          <w:p w14:paraId="50C435CA" w14:textId="77777777" w:rsidR="00132225" w:rsidRPr="003E4568" w:rsidRDefault="00132225" w:rsidP="00DE7632">
            <w:pPr>
              <w:jc w:val="both"/>
            </w:pPr>
            <w:r w:rsidRPr="00522058">
              <w:t>4.8.6</w:t>
            </w:r>
          </w:p>
        </w:tc>
        <w:tc>
          <w:tcPr>
            <w:tcW w:w="2017" w:type="pct"/>
          </w:tcPr>
          <w:p w14:paraId="12506D1D" w14:textId="77777777" w:rsidR="00132225" w:rsidRPr="003E4568" w:rsidRDefault="00132225" w:rsidP="00DE7632">
            <w:pPr>
              <w:jc w:val="both"/>
            </w:pPr>
            <w:r w:rsidRPr="00522058">
              <w:t xml:space="preserve">Δύο (2) φορητές επαναφορτιζόμενες συσκευές  φωτισμού τύπου LED τουλάχιστον 1000 lumen </w:t>
            </w:r>
            <w:r w:rsidRPr="00544F5F">
              <w:rPr>
                <w:vertAlign w:val="superscript"/>
              </w:rPr>
              <w:t>α,β</w:t>
            </w:r>
            <w:r w:rsidRPr="00522058">
              <w:t xml:space="preserve"> (φακούς), που δεν διαθέτουν εξωτερικές μεταλλικές επιφάνειες για την αποφυγή δημιουργίας σπινθήρων</w:t>
            </w:r>
          </w:p>
        </w:tc>
        <w:tc>
          <w:tcPr>
            <w:tcW w:w="902" w:type="pct"/>
            <w:vAlign w:val="center"/>
          </w:tcPr>
          <w:p w14:paraId="3276A623" w14:textId="77777777" w:rsidR="00132225" w:rsidRPr="005D49E8" w:rsidRDefault="00132225" w:rsidP="00DE7632">
            <w:pPr>
              <w:jc w:val="center"/>
            </w:pPr>
            <w:r w:rsidRPr="002E320B">
              <w:t>ΝΑΙ</w:t>
            </w:r>
          </w:p>
        </w:tc>
        <w:tc>
          <w:tcPr>
            <w:tcW w:w="647" w:type="pct"/>
          </w:tcPr>
          <w:p w14:paraId="0CD053D3" w14:textId="77777777" w:rsidR="00132225" w:rsidRDefault="00132225" w:rsidP="00DE7632">
            <w:pPr>
              <w:jc w:val="both"/>
            </w:pPr>
          </w:p>
        </w:tc>
        <w:tc>
          <w:tcPr>
            <w:tcW w:w="744" w:type="pct"/>
          </w:tcPr>
          <w:p w14:paraId="2F2C8797" w14:textId="77777777" w:rsidR="00132225" w:rsidRDefault="00132225" w:rsidP="00DE7632">
            <w:pPr>
              <w:jc w:val="both"/>
            </w:pPr>
          </w:p>
        </w:tc>
      </w:tr>
      <w:tr w:rsidR="00132225" w14:paraId="6248AA6B" w14:textId="77777777" w:rsidTr="009C0D5F">
        <w:tc>
          <w:tcPr>
            <w:tcW w:w="689" w:type="pct"/>
          </w:tcPr>
          <w:p w14:paraId="5CE1D9AE" w14:textId="77777777" w:rsidR="00132225" w:rsidRPr="003E4568" w:rsidRDefault="00132225" w:rsidP="00DE7632">
            <w:pPr>
              <w:jc w:val="both"/>
            </w:pPr>
            <w:r w:rsidRPr="00522058">
              <w:t>4.8.7</w:t>
            </w:r>
          </w:p>
        </w:tc>
        <w:tc>
          <w:tcPr>
            <w:tcW w:w="2017" w:type="pct"/>
          </w:tcPr>
          <w:p w14:paraId="5F68D861" w14:textId="77777777" w:rsidR="00132225" w:rsidRPr="003E4568" w:rsidRDefault="00132225" w:rsidP="00DE7632">
            <w:pPr>
              <w:jc w:val="both"/>
            </w:pPr>
            <w:r w:rsidRPr="00522058">
              <w:t xml:space="preserve">Ζεύγη προστατευτικών γαντιών </w:t>
            </w:r>
            <w:r w:rsidRPr="00544F5F">
              <w:rPr>
                <w:vertAlign w:val="superscript"/>
              </w:rPr>
              <w:t>α,β</w:t>
            </w:r>
            <w:r w:rsidRPr="00522058">
              <w:t xml:space="preserve">  και μάσκα προστασίας οφθαλμών.</w:t>
            </w:r>
          </w:p>
        </w:tc>
        <w:tc>
          <w:tcPr>
            <w:tcW w:w="902" w:type="pct"/>
            <w:vAlign w:val="center"/>
          </w:tcPr>
          <w:p w14:paraId="5441D7DB" w14:textId="77777777" w:rsidR="00132225" w:rsidRPr="005D49E8" w:rsidRDefault="00132225" w:rsidP="00DE7632">
            <w:pPr>
              <w:jc w:val="center"/>
            </w:pPr>
            <w:r w:rsidRPr="002E320B">
              <w:t>ΝΑΙ</w:t>
            </w:r>
          </w:p>
        </w:tc>
        <w:tc>
          <w:tcPr>
            <w:tcW w:w="647" w:type="pct"/>
          </w:tcPr>
          <w:p w14:paraId="7D02C57F" w14:textId="77777777" w:rsidR="00132225" w:rsidRDefault="00132225" w:rsidP="00DE7632">
            <w:pPr>
              <w:jc w:val="both"/>
            </w:pPr>
          </w:p>
        </w:tc>
        <w:tc>
          <w:tcPr>
            <w:tcW w:w="744" w:type="pct"/>
          </w:tcPr>
          <w:p w14:paraId="6E5F8A47" w14:textId="77777777" w:rsidR="00132225" w:rsidRDefault="00132225" w:rsidP="00DE7632">
            <w:pPr>
              <w:jc w:val="both"/>
            </w:pPr>
          </w:p>
        </w:tc>
      </w:tr>
      <w:tr w:rsidR="00132225" w14:paraId="51DA9837" w14:textId="77777777" w:rsidTr="009C0D5F">
        <w:tc>
          <w:tcPr>
            <w:tcW w:w="689" w:type="pct"/>
          </w:tcPr>
          <w:p w14:paraId="18BEC8FA" w14:textId="77777777" w:rsidR="00132225" w:rsidRPr="003E4568" w:rsidRDefault="00132225" w:rsidP="00DE7632">
            <w:pPr>
              <w:jc w:val="both"/>
            </w:pPr>
            <w:r w:rsidRPr="00522058">
              <w:t>4.8.8</w:t>
            </w:r>
          </w:p>
        </w:tc>
        <w:tc>
          <w:tcPr>
            <w:tcW w:w="2017" w:type="pct"/>
          </w:tcPr>
          <w:p w14:paraId="6A30ED31" w14:textId="77777777" w:rsidR="00132225" w:rsidRPr="003E4568" w:rsidRDefault="00132225" w:rsidP="00DE7632">
            <w:pPr>
              <w:jc w:val="both"/>
            </w:pPr>
            <w:r w:rsidRPr="00522058">
              <w:t xml:space="preserve">Φτυάρι </w:t>
            </w:r>
            <w:r w:rsidRPr="00544F5F">
              <w:rPr>
                <w:vertAlign w:val="superscript"/>
              </w:rPr>
              <w:t>α</w:t>
            </w:r>
          </w:p>
        </w:tc>
        <w:tc>
          <w:tcPr>
            <w:tcW w:w="902" w:type="pct"/>
            <w:vAlign w:val="center"/>
          </w:tcPr>
          <w:p w14:paraId="720870DA" w14:textId="77777777" w:rsidR="00132225" w:rsidRPr="005D49E8" w:rsidRDefault="00132225" w:rsidP="00DE7632">
            <w:pPr>
              <w:jc w:val="center"/>
            </w:pPr>
            <w:r w:rsidRPr="002E320B">
              <w:t>ΝΑΙ</w:t>
            </w:r>
          </w:p>
        </w:tc>
        <w:tc>
          <w:tcPr>
            <w:tcW w:w="647" w:type="pct"/>
          </w:tcPr>
          <w:p w14:paraId="48DE454B" w14:textId="77777777" w:rsidR="00132225" w:rsidRDefault="00132225" w:rsidP="00DE7632">
            <w:pPr>
              <w:jc w:val="both"/>
            </w:pPr>
          </w:p>
        </w:tc>
        <w:tc>
          <w:tcPr>
            <w:tcW w:w="744" w:type="pct"/>
          </w:tcPr>
          <w:p w14:paraId="12152FE1" w14:textId="77777777" w:rsidR="00132225" w:rsidRDefault="00132225" w:rsidP="00DE7632">
            <w:pPr>
              <w:jc w:val="both"/>
            </w:pPr>
          </w:p>
        </w:tc>
      </w:tr>
      <w:tr w:rsidR="00132225" w14:paraId="6C698136" w14:textId="77777777" w:rsidTr="009C0D5F">
        <w:tc>
          <w:tcPr>
            <w:tcW w:w="689" w:type="pct"/>
          </w:tcPr>
          <w:p w14:paraId="4A0E48C7" w14:textId="77777777" w:rsidR="00132225" w:rsidRPr="003E4568" w:rsidRDefault="00132225" w:rsidP="00DE7632">
            <w:pPr>
              <w:jc w:val="both"/>
            </w:pPr>
            <w:r w:rsidRPr="00207D10">
              <w:t>4.8.9</w:t>
            </w:r>
          </w:p>
        </w:tc>
        <w:tc>
          <w:tcPr>
            <w:tcW w:w="2017" w:type="pct"/>
          </w:tcPr>
          <w:p w14:paraId="210AC91F" w14:textId="77777777" w:rsidR="00132225" w:rsidRPr="003E4568" w:rsidRDefault="00132225" w:rsidP="00DE7632">
            <w:pPr>
              <w:jc w:val="both"/>
            </w:pPr>
            <w:r w:rsidRPr="00207D10">
              <w:t xml:space="preserve">Τάπα αποστράγγισης </w:t>
            </w:r>
            <w:r w:rsidRPr="00544F5F">
              <w:rPr>
                <w:vertAlign w:val="superscript"/>
              </w:rPr>
              <w:t>α</w:t>
            </w:r>
          </w:p>
        </w:tc>
        <w:tc>
          <w:tcPr>
            <w:tcW w:w="902" w:type="pct"/>
            <w:vAlign w:val="center"/>
          </w:tcPr>
          <w:p w14:paraId="35D26109" w14:textId="77777777" w:rsidR="00132225" w:rsidRPr="005D49E8" w:rsidRDefault="00132225" w:rsidP="00DE7632">
            <w:pPr>
              <w:jc w:val="center"/>
            </w:pPr>
            <w:r w:rsidRPr="002E320B">
              <w:t>ΝΑΙ</w:t>
            </w:r>
          </w:p>
        </w:tc>
        <w:tc>
          <w:tcPr>
            <w:tcW w:w="647" w:type="pct"/>
          </w:tcPr>
          <w:p w14:paraId="62E167A4" w14:textId="77777777" w:rsidR="00132225" w:rsidRDefault="00132225" w:rsidP="00DE7632">
            <w:pPr>
              <w:jc w:val="both"/>
            </w:pPr>
          </w:p>
        </w:tc>
        <w:tc>
          <w:tcPr>
            <w:tcW w:w="744" w:type="pct"/>
          </w:tcPr>
          <w:p w14:paraId="7C51E274" w14:textId="77777777" w:rsidR="00132225" w:rsidRDefault="00132225" w:rsidP="00DE7632">
            <w:pPr>
              <w:jc w:val="both"/>
            </w:pPr>
          </w:p>
        </w:tc>
      </w:tr>
      <w:tr w:rsidR="00132225" w14:paraId="77C54E3F" w14:textId="77777777" w:rsidTr="009C0D5F">
        <w:tc>
          <w:tcPr>
            <w:tcW w:w="689" w:type="pct"/>
          </w:tcPr>
          <w:p w14:paraId="268EE53C" w14:textId="77777777" w:rsidR="00132225" w:rsidRPr="003E4568" w:rsidRDefault="00132225" w:rsidP="00DE7632">
            <w:pPr>
              <w:jc w:val="both"/>
            </w:pPr>
            <w:r w:rsidRPr="00207D10">
              <w:t>4.8.10</w:t>
            </w:r>
          </w:p>
        </w:tc>
        <w:tc>
          <w:tcPr>
            <w:tcW w:w="2017" w:type="pct"/>
          </w:tcPr>
          <w:p w14:paraId="52FD08EF" w14:textId="77777777" w:rsidR="00132225" w:rsidRPr="003E4568" w:rsidRDefault="00132225" w:rsidP="00DE7632">
            <w:pPr>
              <w:jc w:val="both"/>
            </w:pPr>
            <w:r w:rsidRPr="00207D10">
              <w:t xml:space="preserve">Δοχείο συλλογής </w:t>
            </w:r>
            <w:r w:rsidRPr="00544F5F">
              <w:rPr>
                <w:vertAlign w:val="superscript"/>
              </w:rPr>
              <w:t>α</w:t>
            </w:r>
          </w:p>
        </w:tc>
        <w:tc>
          <w:tcPr>
            <w:tcW w:w="902" w:type="pct"/>
            <w:vAlign w:val="center"/>
          </w:tcPr>
          <w:p w14:paraId="504CA65E" w14:textId="77777777" w:rsidR="00132225" w:rsidRPr="005D49E8" w:rsidRDefault="00132225" w:rsidP="00DE7632">
            <w:pPr>
              <w:jc w:val="center"/>
            </w:pPr>
            <w:r w:rsidRPr="002E320B">
              <w:t>ΝΑΙ</w:t>
            </w:r>
          </w:p>
        </w:tc>
        <w:tc>
          <w:tcPr>
            <w:tcW w:w="647" w:type="pct"/>
          </w:tcPr>
          <w:p w14:paraId="2797536B" w14:textId="77777777" w:rsidR="00132225" w:rsidRDefault="00132225" w:rsidP="00DE7632">
            <w:pPr>
              <w:jc w:val="both"/>
            </w:pPr>
          </w:p>
        </w:tc>
        <w:tc>
          <w:tcPr>
            <w:tcW w:w="744" w:type="pct"/>
          </w:tcPr>
          <w:p w14:paraId="7367FF98" w14:textId="77777777" w:rsidR="00132225" w:rsidRDefault="00132225" w:rsidP="00DE7632">
            <w:pPr>
              <w:jc w:val="both"/>
            </w:pPr>
          </w:p>
        </w:tc>
      </w:tr>
      <w:tr w:rsidR="00132225" w14:paraId="273B0CFE" w14:textId="77777777" w:rsidTr="009C0D5F">
        <w:tc>
          <w:tcPr>
            <w:tcW w:w="689" w:type="pct"/>
          </w:tcPr>
          <w:p w14:paraId="6757B39B" w14:textId="77777777" w:rsidR="00132225" w:rsidRPr="003E4568" w:rsidRDefault="00132225" w:rsidP="00DE7632">
            <w:pPr>
              <w:jc w:val="both"/>
            </w:pPr>
            <w:r w:rsidRPr="00207D10">
              <w:t>4.8.11</w:t>
            </w:r>
          </w:p>
        </w:tc>
        <w:tc>
          <w:tcPr>
            <w:tcW w:w="2017" w:type="pct"/>
          </w:tcPr>
          <w:p w14:paraId="2A9230BB" w14:textId="77777777" w:rsidR="00132225" w:rsidRPr="003E4568" w:rsidRDefault="00132225" w:rsidP="00DE7632">
            <w:pPr>
              <w:jc w:val="both"/>
            </w:pPr>
            <w:r w:rsidRPr="00207D10">
              <w:t xml:space="preserve">Βοηθητικό μεταλλικό (αλουμινένιο ή INOX) εξωτερικό ερμάριο αποθήκευσης </w:t>
            </w:r>
            <w:r w:rsidRPr="00207D10">
              <w:lastRenderedPageBreak/>
              <w:t>διαφόρων υλικών, τουλάχιστον 200λιτ. με κλειδαριά.</w:t>
            </w:r>
          </w:p>
        </w:tc>
        <w:tc>
          <w:tcPr>
            <w:tcW w:w="902" w:type="pct"/>
            <w:vAlign w:val="center"/>
          </w:tcPr>
          <w:p w14:paraId="45642D3B" w14:textId="77777777" w:rsidR="00132225" w:rsidRPr="005D49E8" w:rsidRDefault="00132225" w:rsidP="00DE7632">
            <w:pPr>
              <w:jc w:val="center"/>
            </w:pPr>
            <w:r w:rsidRPr="002E320B">
              <w:lastRenderedPageBreak/>
              <w:t>ΝΑΙ</w:t>
            </w:r>
          </w:p>
        </w:tc>
        <w:tc>
          <w:tcPr>
            <w:tcW w:w="647" w:type="pct"/>
          </w:tcPr>
          <w:p w14:paraId="2F280C39" w14:textId="77777777" w:rsidR="00132225" w:rsidRDefault="00132225" w:rsidP="00DE7632">
            <w:pPr>
              <w:jc w:val="both"/>
            </w:pPr>
          </w:p>
        </w:tc>
        <w:tc>
          <w:tcPr>
            <w:tcW w:w="744" w:type="pct"/>
          </w:tcPr>
          <w:p w14:paraId="2E69ADBE" w14:textId="77777777" w:rsidR="00132225" w:rsidRDefault="00132225" w:rsidP="00DE7632">
            <w:pPr>
              <w:jc w:val="both"/>
            </w:pPr>
          </w:p>
        </w:tc>
      </w:tr>
      <w:tr w:rsidR="00132225" w14:paraId="64A9A157" w14:textId="77777777" w:rsidTr="009C0D5F">
        <w:tc>
          <w:tcPr>
            <w:tcW w:w="689" w:type="pct"/>
          </w:tcPr>
          <w:p w14:paraId="1F6E443E" w14:textId="77777777" w:rsidR="00132225" w:rsidRPr="003E4568" w:rsidRDefault="00132225" w:rsidP="00DE7632">
            <w:pPr>
              <w:jc w:val="both"/>
            </w:pPr>
            <w:r w:rsidRPr="00207D10">
              <w:t>4.8.12</w:t>
            </w:r>
          </w:p>
        </w:tc>
        <w:tc>
          <w:tcPr>
            <w:tcW w:w="2017" w:type="pct"/>
          </w:tcPr>
          <w:p w14:paraId="643CBB70" w14:textId="77777777" w:rsidR="00132225" w:rsidRPr="003E4568" w:rsidRDefault="00132225" w:rsidP="00DE7632">
            <w:pPr>
              <w:jc w:val="both"/>
            </w:pPr>
            <w:r w:rsidRPr="00207D10">
              <w:t>Δοχείο νερού τουλάχιστον 30λιτ. με βάνα για πλύσιμο χεριών.</w:t>
            </w:r>
          </w:p>
        </w:tc>
        <w:tc>
          <w:tcPr>
            <w:tcW w:w="902" w:type="pct"/>
            <w:vAlign w:val="center"/>
          </w:tcPr>
          <w:p w14:paraId="08EFAB61" w14:textId="77777777" w:rsidR="00132225" w:rsidRPr="005D49E8" w:rsidRDefault="00132225" w:rsidP="00DE7632">
            <w:pPr>
              <w:jc w:val="center"/>
            </w:pPr>
            <w:r w:rsidRPr="00E8653D">
              <w:t>ΝΑΙ</w:t>
            </w:r>
          </w:p>
        </w:tc>
        <w:tc>
          <w:tcPr>
            <w:tcW w:w="647" w:type="pct"/>
          </w:tcPr>
          <w:p w14:paraId="6D8E6D18" w14:textId="77777777" w:rsidR="00132225" w:rsidRDefault="00132225" w:rsidP="00DE7632">
            <w:pPr>
              <w:jc w:val="both"/>
            </w:pPr>
          </w:p>
        </w:tc>
        <w:tc>
          <w:tcPr>
            <w:tcW w:w="744" w:type="pct"/>
          </w:tcPr>
          <w:p w14:paraId="0BFC2F27" w14:textId="77777777" w:rsidR="00132225" w:rsidRDefault="00132225" w:rsidP="00DE7632">
            <w:pPr>
              <w:jc w:val="both"/>
            </w:pPr>
          </w:p>
        </w:tc>
      </w:tr>
      <w:tr w:rsidR="00132225" w14:paraId="07ED9BEC" w14:textId="77777777" w:rsidTr="009C0D5F">
        <w:tc>
          <w:tcPr>
            <w:tcW w:w="689" w:type="pct"/>
          </w:tcPr>
          <w:p w14:paraId="5A9F6CF5" w14:textId="77777777" w:rsidR="00132225" w:rsidRPr="003E4568" w:rsidRDefault="00132225" w:rsidP="00DE7632">
            <w:pPr>
              <w:jc w:val="both"/>
            </w:pPr>
            <w:r w:rsidRPr="00207D10">
              <w:t>4.8.13</w:t>
            </w:r>
          </w:p>
        </w:tc>
        <w:tc>
          <w:tcPr>
            <w:tcW w:w="2017" w:type="pct"/>
          </w:tcPr>
          <w:p w14:paraId="3123D17D" w14:textId="77777777" w:rsidR="00132225" w:rsidRPr="003E4568" w:rsidRDefault="00132225" w:rsidP="00DE7632">
            <w:pPr>
              <w:jc w:val="both"/>
            </w:pPr>
            <w:r w:rsidRPr="00207D10">
              <w:t xml:space="preserve">Ηλεκτρικό ψυγείο τουλάχιστον 15λιτ για συντήρηση τροφίμων και ποτών. </w:t>
            </w:r>
          </w:p>
        </w:tc>
        <w:tc>
          <w:tcPr>
            <w:tcW w:w="902" w:type="pct"/>
            <w:vAlign w:val="center"/>
          </w:tcPr>
          <w:p w14:paraId="4628841F" w14:textId="77777777" w:rsidR="00132225" w:rsidRPr="005D49E8" w:rsidRDefault="00132225" w:rsidP="00DE7632">
            <w:pPr>
              <w:jc w:val="center"/>
            </w:pPr>
            <w:r w:rsidRPr="00E8653D">
              <w:t>ΝΑΙ</w:t>
            </w:r>
          </w:p>
        </w:tc>
        <w:tc>
          <w:tcPr>
            <w:tcW w:w="647" w:type="pct"/>
          </w:tcPr>
          <w:p w14:paraId="1B617FB1" w14:textId="77777777" w:rsidR="00132225" w:rsidRDefault="00132225" w:rsidP="00DE7632">
            <w:pPr>
              <w:jc w:val="both"/>
            </w:pPr>
          </w:p>
        </w:tc>
        <w:tc>
          <w:tcPr>
            <w:tcW w:w="744" w:type="pct"/>
          </w:tcPr>
          <w:p w14:paraId="066C6865" w14:textId="77777777" w:rsidR="00132225" w:rsidRDefault="00132225" w:rsidP="00DE7632">
            <w:pPr>
              <w:jc w:val="both"/>
            </w:pPr>
          </w:p>
        </w:tc>
      </w:tr>
      <w:tr w:rsidR="00132225" w14:paraId="0672E5D1" w14:textId="77777777" w:rsidTr="009C0D5F">
        <w:tc>
          <w:tcPr>
            <w:tcW w:w="689" w:type="pct"/>
          </w:tcPr>
          <w:p w14:paraId="41836D2C" w14:textId="77777777" w:rsidR="00132225" w:rsidRPr="003E4568" w:rsidRDefault="00132225" w:rsidP="00DE7632">
            <w:pPr>
              <w:jc w:val="both"/>
            </w:pPr>
            <w:r w:rsidRPr="00207D10">
              <w:t>4.8.14</w:t>
            </w:r>
          </w:p>
        </w:tc>
        <w:tc>
          <w:tcPr>
            <w:tcW w:w="2017" w:type="pct"/>
          </w:tcPr>
          <w:p w14:paraId="6A0012EA" w14:textId="77777777" w:rsidR="00132225" w:rsidRPr="003E4568" w:rsidRDefault="00132225" w:rsidP="00DE7632">
            <w:pPr>
              <w:jc w:val="both"/>
            </w:pPr>
            <w:r w:rsidRPr="00207D10">
              <w:t>Πρόσθετο ρευματολήπτη 12V εντός της καμπίνας.</w:t>
            </w:r>
          </w:p>
        </w:tc>
        <w:tc>
          <w:tcPr>
            <w:tcW w:w="902" w:type="pct"/>
            <w:vAlign w:val="center"/>
          </w:tcPr>
          <w:p w14:paraId="1FE2845C" w14:textId="77777777" w:rsidR="00132225" w:rsidRPr="005D49E8" w:rsidRDefault="00132225" w:rsidP="00DE7632">
            <w:pPr>
              <w:jc w:val="center"/>
            </w:pPr>
            <w:r w:rsidRPr="00E8653D">
              <w:t>ΝΑΙ</w:t>
            </w:r>
          </w:p>
        </w:tc>
        <w:tc>
          <w:tcPr>
            <w:tcW w:w="647" w:type="pct"/>
          </w:tcPr>
          <w:p w14:paraId="4FFC7FBC" w14:textId="77777777" w:rsidR="00132225" w:rsidRDefault="00132225" w:rsidP="00DE7632">
            <w:pPr>
              <w:jc w:val="both"/>
            </w:pPr>
          </w:p>
        </w:tc>
        <w:tc>
          <w:tcPr>
            <w:tcW w:w="744" w:type="pct"/>
          </w:tcPr>
          <w:p w14:paraId="24BD1F9F" w14:textId="77777777" w:rsidR="00132225" w:rsidRDefault="00132225" w:rsidP="00DE7632">
            <w:pPr>
              <w:jc w:val="both"/>
            </w:pPr>
          </w:p>
        </w:tc>
      </w:tr>
      <w:tr w:rsidR="00132225" w14:paraId="04BF79D9" w14:textId="77777777" w:rsidTr="009C0D5F">
        <w:tc>
          <w:tcPr>
            <w:tcW w:w="689" w:type="pct"/>
          </w:tcPr>
          <w:p w14:paraId="00E7283F" w14:textId="77777777" w:rsidR="00132225" w:rsidRPr="003E4568" w:rsidRDefault="00132225" w:rsidP="00DE7632">
            <w:pPr>
              <w:jc w:val="both"/>
            </w:pPr>
            <w:r w:rsidRPr="00544F5F">
              <w:t>4.8.15</w:t>
            </w:r>
          </w:p>
        </w:tc>
        <w:tc>
          <w:tcPr>
            <w:tcW w:w="2017" w:type="pct"/>
          </w:tcPr>
          <w:p w14:paraId="3EFF9788" w14:textId="77777777" w:rsidR="00132225" w:rsidRDefault="00132225" w:rsidP="00DE7632">
            <w:pPr>
              <w:jc w:val="both"/>
            </w:pPr>
            <w:r w:rsidRPr="00544F5F">
              <w:t>Εργαλεία απαραίτητα για την ακινητοποίηση του οχήματος και την αντικατάσταση τροχού (υδραυλικός γρύλος, κλειδί αφαίρεσης τροχών, μία (1) λυχνία επίσκεψης με καλώδιο μήκους τουλάχιστον δεκαπέντε (15) μέτρων με ρευματολήπτη και  ρευματοδότη ο οποίος θα είναι τοποθετημένος κοντά στη θέση του οδηγού, ελαστικό σωλήνα με ακροφύσιο για την πλήρωση των ελαστικών με αέρα από το κύκλωμα του πεπιεσμένου αέρα του οχήματος, δύο (2) τουλάχιστον σφήνες (τάκους) αναστολής της κύλισης, αντιολισθητικές αλυσίδες κλπ.). Τα εργαλεία πρέπει να είναι ισχυρής κατασκευής, επιχρωμιωμένα ή να έχουν υποστεί αντιοξειδωτική προστασία και σκλήρυνση. Κατάλογος των εργαλείων περιλαμβάνεται στην Τεχνική Προσφορά.</w:t>
            </w:r>
          </w:p>
          <w:p w14:paraId="6E652169" w14:textId="77777777" w:rsidR="00132225" w:rsidRDefault="00132225" w:rsidP="00DE7632">
            <w:pPr>
              <w:jc w:val="both"/>
            </w:pPr>
            <w:r w:rsidRPr="00544F5F">
              <w:rPr>
                <w:vertAlign w:val="superscript"/>
              </w:rPr>
              <w:t>α</w:t>
            </w:r>
            <w:r>
              <w:t xml:space="preserve"> Όπως προβλέπεται στην § 8.1.5 του Παραρτήματος Β της ADR.</w:t>
            </w:r>
          </w:p>
          <w:p w14:paraId="38BF98C1" w14:textId="77777777" w:rsidR="00132225" w:rsidRPr="003E4568" w:rsidRDefault="00132225" w:rsidP="00DE7632">
            <w:pPr>
              <w:jc w:val="both"/>
            </w:pPr>
            <w:r w:rsidRPr="00544F5F">
              <w:rPr>
                <w:vertAlign w:val="superscript"/>
              </w:rPr>
              <w:t>β</w:t>
            </w:r>
            <w:r>
              <w:t xml:space="preserve"> Σε αριθμό ίσο με τις θέσεις επιβαινόντων στον θάλαμο οδηγού.</w:t>
            </w:r>
          </w:p>
        </w:tc>
        <w:tc>
          <w:tcPr>
            <w:tcW w:w="902" w:type="pct"/>
            <w:vAlign w:val="center"/>
          </w:tcPr>
          <w:p w14:paraId="2953F543" w14:textId="77777777" w:rsidR="00132225" w:rsidRPr="005D49E8" w:rsidRDefault="00132225" w:rsidP="00DE7632">
            <w:pPr>
              <w:jc w:val="center"/>
            </w:pPr>
            <w:r w:rsidRPr="00E8653D">
              <w:t>ΝΑΙ</w:t>
            </w:r>
          </w:p>
        </w:tc>
        <w:tc>
          <w:tcPr>
            <w:tcW w:w="647" w:type="pct"/>
          </w:tcPr>
          <w:p w14:paraId="14F4DA51" w14:textId="77777777" w:rsidR="00132225" w:rsidRDefault="00132225" w:rsidP="00DE7632">
            <w:pPr>
              <w:jc w:val="both"/>
            </w:pPr>
          </w:p>
        </w:tc>
        <w:tc>
          <w:tcPr>
            <w:tcW w:w="744" w:type="pct"/>
          </w:tcPr>
          <w:p w14:paraId="10681A23" w14:textId="77777777" w:rsidR="00132225" w:rsidRDefault="00132225" w:rsidP="00DE7632">
            <w:pPr>
              <w:jc w:val="both"/>
            </w:pPr>
          </w:p>
        </w:tc>
      </w:tr>
      <w:tr w:rsidR="00132225" w14:paraId="2FCD8DAC" w14:textId="77777777" w:rsidTr="009C0D5F">
        <w:tc>
          <w:tcPr>
            <w:tcW w:w="689" w:type="pct"/>
          </w:tcPr>
          <w:p w14:paraId="40B23819" w14:textId="77777777" w:rsidR="00132225" w:rsidRPr="00AE0A1D" w:rsidRDefault="00132225" w:rsidP="00DE7632">
            <w:pPr>
              <w:jc w:val="both"/>
              <w:rPr>
                <w:b/>
              </w:rPr>
            </w:pPr>
            <w:r w:rsidRPr="00AE0A1D">
              <w:rPr>
                <w:b/>
              </w:rPr>
              <w:t>5.</w:t>
            </w:r>
          </w:p>
        </w:tc>
        <w:tc>
          <w:tcPr>
            <w:tcW w:w="2017" w:type="pct"/>
          </w:tcPr>
          <w:p w14:paraId="101EEEC0" w14:textId="77777777" w:rsidR="00132225" w:rsidRPr="00AE0A1D" w:rsidRDefault="00132225" w:rsidP="00DE7632">
            <w:pPr>
              <w:jc w:val="both"/>
              <w:rPr>
                <w:b/>
              </w:rPr>
            </w:pPr>
            <w:r w:rsidRPr="00AE0A1D">
              <w:rPr>
                <w:b/>
              </w:rPr>
              <w:t>Επισημάνσεις</w:t>
            </w:r>
          </w:p>
        </w:tc>
        <w:tc>
          <w:tcPr>
            <w:tcW w:w="902" w:type="pct"/>
            <w:vAlign w:val="center"/>
          </w:tcPr>
          <w:p w14:paraId="0DBA0329" w14:textId="77777777" w:rsidR="00132225" w:rsidRPr="005D49E8" w:rsidRDefault="00132225" w:rsidP="00DE7632">
            <w:pPr>
              <w:jc w:val="center"/>
            </w:pPr>
          </w:p>
        </w:tc>
        <w:tc>
          <w:tcPr>
            <w:tcW w:w="647" w:type="pct"/>
          </w:tcPr>
          <w:p w14:paraId="3417F358" w14:textId="77777777" w:rsidR="00132225" w:rsidRDefault="00132225" w:rsidP="00DE7632">
            <w:pPr>
              <w:jc w:val="both"/>
            </w:pPr>
          </w:p>
        </w:tc>
        <w:tc>
          <w:tcPr>
            <w:tcW w:w="744" w:type="pct"/>
          </w:tcPr>
          <w:p w14:paraId="15DF3A55" w14:textId="77777777" w:rsidR="00132225" w:rsidRDefault="00132225" w:rsidP="00DE7632">
            <w:pPr>
              <w:jc w:val="both"/>
            </w:pPr>
          </w:p>
        </w:tc>
      </w:tr>
      <w:tr w:rsidR="00132225" w14:paraId="2758CA33" w14:textId="77777777" w:rsidTr="009C0D5F">
        <w:tc>
          <w:tcPr>
            <w:tcW w:w="689" w:type="pct"/>
          </w:tcPr>
          <w:p w14:paraId="7BC0BB33" w14:textId="77777777" w:rsidR="00132225" w:rsidRPr="003E4568" w:rsidRDefault="00132225" w:rsidP="00DE7632">
            <w:pPr>
              <w:jc w:val="both"/>
            </w:pPr>
            <w:r w:rsidRPr="00AE0A1D">
              <w:t xml:space="preserve">5.1    </w:t>
            </w:r>
          </w:p>
        </w:tc>
        <w:tc>
          <w:tcPr>
            <w:tcW w:w="2017" w:type="pct"/>
          </w:tcPr>
          <w:p w14:paraId="2BDA8AD1" w14:textId="77777777" w:rsidR="00132225" w:rsidRPr="003E4568" w:rsidRDefault="00132225" w:rsidP="00DE7632">
            <w:pPr>
              <w:jc w:val="both"/>
            </w:pPr>
            <w:r w:rsidRPr="00342C4A">
              <w:t>Σύμφωνα με το Παράρτημα II του Κανονισμού 2018/858 ΕΚ, το όχημα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πλαισίου του οχήματος καθώς και των κατασκευαστών των άλλων σταδίων κατασκευής, στην περίπτωση κατασκευής σε περισσότερα του ενός στάδια. Οι πινακίδες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έμφορτου οχήματος κ.α.</w:t>
            </w:r>
          </w:p>
        </w:tc>
        <w:tc>
          <w:tcPr>
            <w:tcW w:w="902" w:type="pct"/>
            <w:vAlign w:val="center"/>
          </w:tcPr>
          <w:p w14:paraId="7A0C2DFE" w14:textId="77777777" w:rsidR="00132225" w:rsidRPr="005D49E8" w:rsidRDefault="00132225" w:rsidP="00DE7632">
            <w:pPr>
              <w:jc w:val="center"/>
            </w:pPr>
            <w:r w:rsidRPr="00805088">
              <w:t>ΝΑΙ</w:t>
            </w:r>
          </w:p>
        </w:tc>
        <w:tc>
          <w:tcPr>
            <w:tcW w:w="647" w:type="pct"/>
          </w:tcPr>
          <w:p w14:paraId="404D60B6" w14:textId="77777777" w:rsidR="00132225" w:rsidRDefault="00132225" w:rsidP="00DE7632">
            <w:pPr>
              <w:jc w:val="both"/>
            </w:pPr>
          </w:p>
        </w:tc>
        <w:tc>
          <w:tcPr>
            <w:tcW w:w="744" w:type="pct"/>
          </w:tcPr>
          <w:p w14:paraId="7383EE45" w14:textId="77777777" w:rsidR="00132225" w:rsidRDefault="00132225" w:rsidP="00DE7632">
            <w:pPr>
              <w:jc w:val="both"/>
            </w:pPr>
          </w:p>
        </w:tc>
      </w:tr>
      <w:tr w:rsidR="00132225" w14:paraId="2599E377" w14:textId="77777777" w:rsidTr="009C0D5F">
        <w:tc>
          <w:tcPr>
            <w:tcW w:w="689" w:type="pct"/>
          </w:tcPr>
          <w:p w14:paraId="1451C732" w14:textId="77777777" w:rsidR="00132225" w:rsidRPr="003E4568" w:rsidRDefault="00132225" w:rsidP="00DE7632">
            <w:pPr>
              <w:jc w:val="both"/>
            </w:pPr>
            <w:r w:rsidRPr="00AE0A1D">
              <w:t>5.2</w:t>
            </w:r>
          </w:p>
        </w:tc>
        <w:tc>
          <w:tcPr>
            <w:tcW w:w="2017" w:type="pct"/>
          </w:tcPr>
          <w:p w14:paraId="20537347" w14:textId="77777777" w:rsidR="00132225" w:rsidRPr="003E4568" w:rsidRDefault="00132225" w:rsidP="00DE7632">
            <w:pPr>
              <w:jc w:val="both"/>
            </w:pPr>
            <w:r w:rsidRPr="00342C4A">
              <w:t xml:space="preserve">Η δεξαμενή του οχήματος  φέρει, σύμφωνα με την § 6.8.2.5.1 του Παραρτήματος Α της </w:t>
            </w:r>
            <w:r w:rsidRPr="00342C4A">
              <w:lastRenderedPageBreak/>
              <w:t>ADR πινακίδα, από μέταλλο ανθεκτικό στην οξείδωση, μόνιμα προσδεδεμένη στην δεξαμενή και σε μέρος εύκολα προσπελάσιμο για επιθεώρηση. Τα στοιχεία των §§ 5.2.1 έως και 5.2.9, είναι αυτά που τουλάχιστον, σημειώνονται στην πινακίδα με σφράγιση ή άλλη παρόμοια μέθοδο. Τα στοιχεία αυτά είναι δυνατόν να χαράσσονται απευθείας στα τοιχώματα της δεξαμενής, εφόσον τα τοιχώματα είναι ενισχυμένα, ώστε να μην μειώνεται η αντοχή της δεξαμενής.</w:t>
            </w:r>
          </w:p>
        </w:tc>
        <w:tc>
          <w:tcPr>
            <w:tcW w:w="902" w:type="pct"/>
            <w:vAlign w:val="center"/>
          </w:tcPr>
          <w:p w14:paraId="3C7A216B" w14:textId="77777777" w:rsidR="00132225" w:rsidRPr="005D49E8" w:rsidRDefault="00132225" w:rsidP="00DE7632">
            <w:pPr>
              <w:jc w:val="center"/>
            </w:pPr>
            <w:r w:rsidRPr="00805088">
              <w:lastRenderedPageBreak/>
              <w:t>ΝΑΙ</w:t>
            </w:r>
          </w:p>
        </w:tc>
        <w:tc>
          <w:tcPr>
            <w:tcW w:w="647" w:type="pct"/>
          </w:tcPr>
          <w:p w14:paraId="3460C94F" w14:textId="77777777" w:rsidR="00132225" w:rsidRDefault="00132225" w:rsidP="00DE7632">
            <w:pPr>
              <w:jc w:val="both"/>
            </w:pPr>
          </w:p>
        </w:tc>
        <w:tc>
          <w:tcPr>
            <w:tcW w:w="744" w:type="pct"/>
          </w:tcPr>
          <w:p w14:paraId="0017A176" w14:textId="77777777" w:rsidR="00132225" w:rsidRDefault="00132225" w:rsidP="00DE7632">
            <w:pPr>
              <w:jc w:val="both"/>
            </w:pPr>
          </w:p>
        </w:tc>
      </w:tr>
      <w:tr w:rsidR="00132225" w14:paraId="2F8F89B5" w14:textId="77777777" w:rsidTr="009C0D5F">
        <w:tc>
          <w:tcPr>
            <w:tcW w:w="689" w:type="pct"/>
          </w:tcPr>
          <w:p w14:paraId="1BB81D88" w14:textId="77777777" w:rsidR="00132225" w:rsidRPr="003E4568" w:rsidRDefault="00132225" w:rsidP="00DE7632">
            <w:pPr>
              <w:jc w:val="both"/>
            </w:pPr>
            <w:r>
              <w:t>5.2.1</w:t>
            </w:r>
          </w:p>
        </w:tc>
        <w:tc>
          <w:tcPr>
            <w:tcW w:w="2017" w:type="pct"/>
          </w:tcPr>
          <w:p w14:paraId="0151AE98" w14:textId="77777777" w:rsidR="00132225" w:rsidRPr="003E4568" w:rsidRDefault="00132225" w:rsidP="00DE7632">
            <w:pPr>
              <w:jc w:val="both"/>
            </w:pPr>
            <w:r w:rsidRPr="00922DFD">
              <w:t>Αριθμός έγκρισης</w:t>
            </w:r>
          </w:p>
        </w:tc>
        <w:tc>
          <w:tcPr>
            <w:tcW w:w="902" w:type="pct"/>
            <w:vAlign w:val="center"/>
          </w:tcPr>
          <w:p w14:paraId="35A3BBEF" w14:textId="77777777" w:rsidR="00132225" w:rsidRPr="005D49E8" w:rsidRDefault="00132225" w:rsidP="00DE7632">
            <w:pPr>
              <w:jc w:val="center"/>
            </w:pPr>
            <w:r w:rsidRPr="00805088">
              <w:t>ΝΑΙ</w:t>
            </w:r>
          </w:p>
        </w:tc>
        <w:tc>
          <w:tcPr>
            <w:tcW w:w="647" w:type="pct"/>
          </w:tcPr>
          <w:p w14:paraId="656D9AF0" w14:textId="77777777" w:rsidR="00132225" w:rsidRDefault="00132225" w:rsidP="00DE7632">
            <w:pPr>
              <w:jc w:val="both"/>
            </w:pPr>
          </w:p>
        </w:tc>
        <w:tc>
          <w:tcPr>
            <w:tcW w:w="744" w:type="pct"/>
          </w:tcPr>
          <w:p w14:paraId="38DDC9B2" w14:textId="77777777" w:rsidR="00132225" w:rsidRDefault="00132225" w:rsidP="00DE7632">
            <w:pPr>
              <w:jc w:val="both"/>
            </w:pPr>
          </w:p>
        </w:tc>
      </w:tr>
      <w:tr w:rsidR="00132225" w14:paraId="2E437423" w14:textId="77777777" w:rsidTr="009C0D5F">
        <w:tc>
          <w:tcPr>
            <w:tcW w:w="689" w:type="pct"/>
          </w:tcPr>
          <w:p w14:paraId="30A2A8A4" w14:textId="77777777" w:rsidR="00132225" w:rsidRPr="003E4568" w:rsidRDefault="00132225" w:rsidP="00DE7632">
            <w:pPr>
              <w:jc w:val="both"/>
            </w:pPr>
            <w:r>
              <w:t>5.2.2</w:t>
            </w:r>
          </w:p>
        </w:tc>
        <w:tc>
          <w:tcPr>
            <w:tcW w:w="2017" w:type="pct"/>
          </w:tcPr>
          <w:p w14:paraId="6B2C64C8" w14:textId="77777777" w:rsidR="00132225" w:rsidRPr="003E4568" w:rsidRDefault="00132225" w:rsidP="00DE7632">
            <w:pPr>
              <w:jc w:val="both"/>
            </w:pPr>
            <w:r w:rsidRPr="00922DFD">
              <w:t>Επωνυμία ή σήμα κατασκευαστή</w:t>
            </w:r>
          </w:p>
        </w:tc>
        <w:tc>
          <w:tcPr>
            <w:tcW w:w="902" w:type="pct"/>
            <w:vAlign w:val="center"/>
          </w:tcPr>
          <w:p w14:paraId="21233841" w14:textId="77777777" w:rsidR="00132225" w:rsidRPr="005D49E8" w:rsidRDefault="00132225" w:rsidP="00DE7632">
            <w:pPr>
              <w:jc w:val="center"/>
            </w:pPr>
            <w:r w:rsidRPr="00805088">
              <w:t>ΝΑΙ</w:t>
            </w:r>
          </w:p>
        </w:tc>
        <w:tc>
          <w:tcPr>
            <w:tcW w:w="647" w:type="pct"/>
          </w:tcPr>
          <w:p w14:paraId="5F31E928" w14:textId="77777777" w:rsidR="00132225" w:rsidRDefault="00132225" w:rsidP="00DE7632">
            <w:pPr>
              <w:jc w:val="both"/>
            </w:pPr>
          </w:p>
        </w:tc>
        <w:tc>
          <w:tcPr>
            <w:tcW w:w="744" w:type="pct"/>
          </w:tcPr>
          <w:p w14:paraId="18CA91AE" w14:textId="77777777" w:rsidR="00132225" w:rsidRDefault="00132225" w:rsidP="00DE7632">
            <w:pPr>
              <w:jc w:val="both"/>
            </w:pPr>
          </w:p>
        </w:tc>
      </w:tr>
      <w:tr w:rsidR="00132225" w14:paraId="3EA125A3" w14:textId="77777777" w:rsidTr="009C0D5F">
        <w:tc>
          <w:tcPr>
            <w:tcW w:w="689" w:type="pct"/>
          </w:tcPr>
          <w:p w14:paraId="6CCB37D5" w14:textId="77777777" w:rsidR="00132225" w:rsidRPr="003E4568" w:rsidRDefault="00132225" w:rsidP="00DE7632">
            <w:pPr>
              <w:jc w:val="both"/>
            </w:pPr>
            <w:r>
              <w:t>5.2.3</w:t>
            </w:r>
          </w:p>
        </w:tc>
        <w:tc>
          <w:tcPr>
            <w:tcW w:w="2017" w:type="pct"/>
          </w:tcPr>
          <w:p w14:paraId="4B29CD68" w14:textId="77777777" w:rsidR="00132225" w:rsidRPr="003E4568" w:rsidRDefault="00132225" w:rsidP="00DE7632">
            <w:pPr>
              <w:jc w:val="both"/>
            </w:pPr>
            <w:r w:rsidRPr="00922DFD">
              <w:t>Αύξων αριθμός κατασκευαστή</w:t>
            </w:r>
          </w:p>
        </w:tc>
        <w:tc>
          <w:tcPr>
            <w:tcW w:w="902" w:type="pct"/>
            <w:vAlign w:val="center"/>
          </w:tcPr>
          <w:p w14:paraId="1DB9DF55" w14:textId="77777777" w:rsidR="00132225" w:rsidRPr="005D49E8" w:rsidRDefault="00132225" w:rsidP="00DE7632">
            <w:pPr>
              <w:jc w:val="center"/>
            </w:pPr>
            <w:r w:rsidRPr="00805088">
              <w:t>ΝΑΙ</w:t>
            </w:r>
          </w:p>
        </w:tc>
        <w:tc>
          <w:tcPr>
            <w:tcW w:w="647" w:type="pct"/>
          </w:tcPr>
          <w:p w14:paraId="7EB97D77" w14:textId="77777777" w:rsidR="00132225" w:rsidRDefault="00132225" w:rsidP="00DE7632">
            <w:pPr>
              <w:jc w:val="both"/>
            </w:pPr>
          </w:p>
        </w:tc>
        <w:tc>
          <w:tcPr>
            <w:tcW w:w="744" w:type="pct"/>
          </w:tcPr>
          <w:p w14:paraId="2D0F4A46" w14:textId="77777777" w:rsidR="00132225" w:rsidRDefault="00132225" w:rsidP="00DE7632">
            <w:pPr>
              <w:jc w:val="both"/>
            </w:pPr>
          </w:p>
        </w:tc>
      </w:tr>
      <w:tr w:rsidR="00132225" w14:paraId="0DB60785" w14:textId="77777777" w:rsidTr="009C0D5F">
        <w:tc>
          <w:tcPr>
            <w:tcW w:w="689" w:type="pct"/>
          </w:tcPr>
          <w:p w14:paraId="472DBF9F" w14:textId="77777777" w:rsidR="00132225" w:rsidRPr="003E4568" w:rsidRDefault="00132225" w:rsidP="00DE7632">
            <w:pPr>
              <w:jc w:val="both"/>
            </w:pPr>
            <w:r>
              <w:t>5.2.4</w:t>
            </w:r>
          </w:p>
        </w:tc>
        <w:tc>
          <w:tcPr>
            <w:tcW w:w="2017" w:type="pct"/>
          </w:tcPr>
          <w:p w14:paraId="411D15B2" w14:textId="77777777" w:rsidR="00132225" w:rsidRPr="003E4568" w:rsidRDefault="00132225" w:rsidP="00DE7632">
            <w:pPr>
              <w:jc w:val="both"/>
            </w:pPr>
            <w:r w:rsidRPr="00922DFD">
              <w:t>Έτος κατασκευής</w:t>
            </w:r>
          </w:p>
        </w:tc>
        <w:tc>
          <w:tcPr>
            <w:tcW w:w="902" w:type="pct"/>
            <w:vAlign w:val="center"/>
          </w:tcPr>
          <w:p w14:paraId="13D62CD3" w14:textId="77777777" w:rsidR="00132225" w:rsidRPr="005D49E8" w:rsidRDefault="00132225" w:rsidP="00DE7632">
            <w:pPr>
              <w:jc w:val="center"/>
            </w:pPr>
            <w:r w:rsidRPr="00805088">
              <w:t>ΝΑΙ</w:t>
            </w:r>
          </w:p>
        </w:tc>
        <w:tc>
          <w:tcPr>
            <w:tcW w:w="647" w:type="pct"/>
          </w:tcPr>
          <w:p w14:paraId="1A82685B" w14:textId="77777777" w:rsidR="00132225" w:rsidRDefault="00132225" w:rsidP="00DE7632">
            <w:pPr>
              <w:jc w:val="both"/>
            </w:pPr>
          </w:p>
        </w:tc>
        <w:tc>
          <w:tcPr>
            <w:tcW w:w="744" w:type="pct"/>
          </w:tcPr>
          <w:p w14:paraId="17EA2C66" w14:textId="77777777" w:rsidR="00132225" w:rsidRDefault="00132225" w:rsidP="00DE7632">
            <w:pPr>
              <w:jc w:val="both"/>
            </w:pPr>
          </w:p>
        </w:tc>
      </w:tr>
      <w:tr w:rsidR="00132225" w14:paraId="0364EC6C" w14:textId="77777777" w:rsidTr="009C0D5F">
        <w:tc>
          <w:tcPr>
            <w:tcW w:w="689" w:type="pct"/>
          </w:tcPr>
          <w:p w14:paraId="1B4B3137" w14:textId="77777777" w:rsidR="00132225" w:rsidRPr="003E4568" w:rsidRDefault="00132225" w:rsidP="00DE7632">
            <w:pPr>
              <w:jc w:val="both"/>
            </w:pPr>
            <w:r>
              <w:t>5.2.5</w:t>
            </w:r>
          </w:p>
        </w:tc>
        <w:tc>
          <w:tcPr>
            <w:tcW w:w="2017" w:type="pct"/>
          </w:tcPr>
          <w:p w14:paraId="2EABD1CA" w14:textId="77777777" w:rsidR="00132225" w:rsidRPr="003E4568" w:rsidRDefault="00132225" w:rsidP="00DE7632">
            <w:pPr>
              <w:jc w:val="both"/>
            </w:pPr>
            <w:r w:rsidRPr="00922DFD">
              <w:t>Πίεση δοκιμής</w:t>
            </w:r>
          </w:p>
        </w:tc>
        <w:tc>
          <w:tcPr>
            <w:tcW w:w="902" w:type="pct"/>
            <w:vAlign w:val="center"/>
          </w:tcPr>
          <w:p w14:paraId="109BFED0" w14:textId="77777777" w:rsidR="00132225" w:rsidRPr="005D49E8" w:rsidRDefault="00132225" w:rsidP="00DE7632">
            <w:pPr>
              <w:jc w:val="center"/>
            </w:pPr>
            <w:r w:rsidRPr="00805088">
              <w:t>ΝΑΙ</w:t>
            </w:r>
          </w:p>
        </w:tc>
        <w:tc>
          <w:tcPr>
            <w:tcW w:w="647" w:type="pct"/>
          </w:tcPr>
          <w:p w14:paraId="4B8B2F87" w14:textId="77777777" w:rsidR="00132225" w:rsidRDefault="00132225" w:rsidP="00DE7632">
            <w:pPr>
              <w:jc w:val="both"/>
            </w:pPr>
          </w:p>
        </w:tc>
        <w:tc>
          <w:tcPr>
            <w:tcW w:w="744" w:type="pct"/>
          </w:tcPr>
          <w:p w14:paraId="35AB3033" w14:textId="77777777" w:rsidR="00132225" w:rsidRDefault="00132225" w:rsidP="00DE7632">
            <w:pPr>
              <w:jc w:val="both"/>
            </w:pPr>
          </w:p>
        </w:tc>
      </w:tr>
      <w:tr w:rsidR="00132225" w14:paraId="1DA1FF31" w14:textId="77777777" w:rsidTr="009C0D5F">
        <w:tc>
          <w:tcPr>
            <w:tcW w:w="689" w:type="pct"/>
          </w:tcPr>
          <w:p w14:paraId="51CEA12F" w14:textId="77777777" w:rsidR="00132225" w:rsidRPr="003E4568" w:rsidRDefault="00132225" w:rsidP="00DE7632">
            <w:pPr>
              <w:jc w:val="both"/>
            </w:pPr>
            <w:r>
              <w:t>5.2.6</w:t>
            </w:r>
          </w:p>
        </w:tc>
        <w:tc>
          <w:tcPr>
            <w:tcW w:w="2017" w:type="pct"/>
          </w:tcPr>
          <w:p w14:paraId="7F0A5985" w14:textId="77777777" w:rsidR="00132225" w:rsidRPr="003E4568" w:rsidRDefault="00132225" w:rsidP="00DE7632">
            <w:pPr>
              <w:jc w:val="both"/>
            </w:pPr>
            <w:r w:rsidRPr="00922DFD">
              <w:t>Χωρητικότητες διαμερισμάτων</w:t>
            </w:r>
          </w:p>
        </w:tc>
        <w:tc>
          <w:tcPr>
            <w:tcW w:w="902" w:type="pct"/>
            <w:vAlign w:val="center"/>
          </w:tcPr>
          <w:p w14:paraId="4B192E2A" w14:textId="77777777" w:rsidR="00132225" w:rsidRPr="005D49E8" w:rsidRDefault="00132225" w:rsidP="00DE7632">
            <w:pPr>
              <w:jc w:val="center"/>
            </w:pPr>
            <w:r w:rsidRPr="00805088">
              <w:t>ΝΑΙ</w:t>
            </w:r>
          </w:p>
        </w:tc>
        <w:tc>
          <w:tcPr>
            <w:tcW w:w="647" w:type="pct"/>
          </w:tcPr>
          <w:p w14:paraId="200CDC00" w14:textId="77777777" w:rsidR="00132225" w:rsidRDefault="00132225" w:rsidP="00DE7632">
            <w:pPr>
              <w:jc w:val="both"/>
            </w:pPr>
          </w:p>
        </w:tc>
        <w:tc>
          <w:tcPr>
            <w:tcW w:w="744" w:type="pct"/>
          </w:tcPr>
          <w:p w14:paraId="28609E34" w14:textId="77777777" w:rsidR="00132225" w:rsidRDefault="00132225" w:rsidP="00DE7632">
            <w:pPr>
              <w:jc w:val="both"/>
            </w:pPr>
          </w:p>
        </w:tc>
      </w:tr>
      <w:tr w:rsidR="00132225" w14:paraId="4955BCEC" w14:textId="77777777" w:rsidTr="009C0D5F">
        <w:tc>
          <w:tcPr>
            <w:tcW w:w="689" w:type="pct"/>
          </w:tcPr>
          <w:p w14:paraId="6AC7CD85" w14:textId="77777777" w:rsidR="00132225" w:rsidRPr="003E4568" w:rsidRDefault="00132225" w:rsidP="00DE7632">
            <w:pPr>
              <w:jc w:val="both"/>
            </w:pPr>
            <w:r>
              <w:t>5.2.7</w:t>
            </w:r>
          </w:p>
        </w:tc>
        <w:tc>
          <w:tcPr>
            <w:tcW w:w="2017" w:type="pct"/>
          </w:tcPr>
          <w:p w14:paraId="0E24558A" w14:textId="77777777" w:rsidR="00132225" w:rsidRPr="00922DFD" w:rsidRDefault="00132225" w:rsidP="00DE7632">
            <w:pPr>
              <w:jc w:val="both"/>
            </w:pPr>
            <w:r w:rsidRPr="00922DFD">
              <w:t>Ημερομηνία (μήνας και έτος) αρχικού ελέγχου</w:t>
            </w:r>
          </w:p>
        </w:tc>
        <w:tc>
          <w:tcPr>
            <w:tcW w:w="902" w:type="pct"/>
            <w:vAlign w:val="center"/>
          </w:tcPr>
          <w:p w14:paraId="22F24A1A" w14:textId="77777777" w:rsidR="00132225" w:rsidRPr="005D49E8" w:rsidRDefault="00132225" w:rsidP="00DE7632">
            <w:pPr>
              <w:jc w:val="center"/>
            </w:pPr>
            <w:r w:rsidRPr="00805088">
              <w:t>ΝΑΙ</w:t>
            </w:r>
          </w:p>
        </w:tc>
        <w:tc>
          <w:tcPr>
            <w:tcW w:w="647" w:type="pct"/>
          </w:tcPr>
          <w:p w14:paraId="44119F69" w14:textId="77777777" w:rsidR="00132225" w:rsidRDefault="00132225" w:rsidP="00DE7632">
            <w:pPr>
              <w:jc w:val="both"/>
            </w:pPr>
          </w:p>
        </w:tc>
        <w:tc>
          <w:tcPr>
            <w:tcW w:w="744" w:type="pct"/>
          </w:tcPr>
          <w:p w14:paraId="731D626C" w14:textId="77777777" w:rsidR="00132225" w:rsidRDefault="00132225" w:rsidP="00DE7632">
            <w:pPr>
              <w:jc w:val="both"/>
            </w:pPr>
          </w:p>
        </w:tc>
      </w:tr>
      <w:tr w:rsidR="00132225" w14:paraId="2C1DFACC" w14:textId="77777777" w:rsidTr="009C0D5F">
        <w:tc>
          <w:tcPr>
            <w:tcW w:w="689" w:type="pct"/>
          </w:tcPr>
          <w:p w14:paraId="793D94F4" w14:textId="77777777" w:rsidR="00132225" w:rsidRPr="003E4568" w:rsidRDefault="00132225" w:rsidP="00DE7632">
            <w:pPr>
              <w:jc w:val="both"/>
            </w:pPr>
            <w:r>
              <w:t>5.2.8</w:t>
            </w:r>
          </w:p>
        </w:tc>
        <w:tc>
          <w:tcPr>
            <w:tcW w:w="2017" w:type="pct"/>
          </w:tcPr>
          <w:p w14:paraId="4A885212" w14:textId="77777777" w:rsidR="00132225" w:rsidRPr="00922DFD" w:rsidRDefault="00132225" w:rsidP="00DE7632">
            <w:pPr>
              <w:jc w:val="both"/>
            </w:pPr>
            <w:r w:rsidRPr="00922DFD">
              <w:t>Σφραγίδα ειδικού, που διενήργησε τον έλεγχο</w:t>
            </w:r>
          </w:p>
        </w:tc>
        <w:tc>
          <w:tcPr>
            <w:tcW w:w="902" w:type="pct"/>
            <w:vAlign w:val="center"/>
          </w:tcPr>
          <w:p w14:paraId="6AC15913" w14:textId="77777777" w:rsidR="00132225" w:rsidRPr="005D49E8" w:rsidRDefault="00132225" w:rsidP="00DE7632">
            <w:pPr>
              <w:jc w:val="center"/>
            </w:pPr>
            <w:r w:rsidRPr="00805088">
              <w:t>ΝΑΙ</w:t>
            </w:r>
          </w:p>
        </w:tc>
        <w:tc>
          <w:tcPr>
            <w:tcW w:w="647" w:type="pct"/>
          </w:tcPr>
          <w:p w14:paraId="16831442" w14:textId="77777777" w:rsidR="00132225" w:rsidRDefault="00132225" w:rsidP="00DE7632">
            <w:pPr>
              <w:jc w:val="both"/>
            </w:pPr>
          </w:p>
        </w:tc>
        <w:tc>
          <w:tcPr>
            <w:tcW w:w="744" w:type="pct"/>
          </w:tcPr>
          <w:p w14:paraId="3DACE019" w14:textId="77777777" w:rsidR="00132225" w:rsidRDefault="00132225" w:rsidP="00DE7632">
            <w:pPr>
              <w:jc w:val="both"/>
            </w:pPr>
          </w:p>
        </w:tc>
      </w:tr>
      <w:tr w:rsidR="00132225" w14:paraId="3CA2DB28" w14:textId="77777777" w:rsidTr="009C0D5F">
        <w:tc>
          <w:tcPr>
            <w:tcW w:w="689" w:type="pct"/>
          </w:tcPr>
          <w:p w14:paraId="152B242D" w14:textId="77777777" w:rsidR="00132225" w:rsidRPr="003E4568" w:rsidRDefault="00132225" w:rsidP="00DE7632">
            <w:pPr>
              <w:jc w:val="both"/>
            </w:pPr>
            <w:r>
              <w:t>5.2.9</w:t>
            </w:r>
          </w:p>
        </w:tc>
        <w:tc>
          <w:tcPr>
            <w:tcW w:w="2017" w:type="pct"/>
          </w:tcPr>
          <w:p w14:paraId="33179170" w14:textId="77777777" w:rsidR="00132225" w:rsidRPr="00922DFD" w:rsidRDefault="00132225" w:rsidP="00DE7632">
            <w:pPr>
              <w:jc w:val="both"/>
            </w:pPr>
            <w:r w:rsidRPr="00922DFD">
              <w:t>Υλικό περιβλήματος και αναφορά σχετικών προτύπων, καθώς και, όπου έχει εφαρμογή, της προστατευτικής επίστρωσης</w:t>
            </w:r>
          </w:p>
        </w:tc>
        <w:tc>
          <w:tcPr>
            <w:tcW w:w="902" w:type="pct"/>
            <w:vAlign w:val="center"/>
          </w:tcPr>
          <w:p w14:paraId="2A334D48" w14:textId="77777777" w:rsidR="00132225" w:rsidRPr="005D49E8" w:rsidRDefault="00132225" w:rsidP="00DE7632">
            <w:pPr>
              <w:jc w:val="center"/>
            </w:pPr>
            <w:r w:rsidRPr="00805088">
              <w:t>ΝΑΙ</w:t>
            </w:r>
          </w:p>
        </w:tc>
        <w:tc>
          <w:tcPr>
            <w:tcW w:w="647" w:type="pct"/>
          </w:tcPr>
          <w:p w14:paraId="0D288399" w14:textId="77777777" w:rsidR="00132225" w:rsidRDefault="00132225" w:rsidP="00DE7632">
            <w:pPr>
              <w:jc w:val="both"/>
            </w:pPr>
          </w:p>
        </w:tc>
        <w:tc>
          <w:tcPr>
            <w:tcW w:w="744" w:type="pct"/>
          </w:tcPr>
          <w:p w14:paraId="664D4026" w14:textId="77777777" w:rsidR="00132225" w:rsidRDefault="00132225" w:rsidP="00DE7632">
            <w:pPr>
              <w:jc w:val="both"/>
            </w:pPr>
          </w:p>
        </w:tc>
      </w:tr>
      <w:tr w:rsidR="00132225" w14:paraId="19F8A518" w14:textId="77777777" w:rsidTr="009C0D5F">
        <w:tc>
          <w:tcPr>
            <w:tcW w:w="689" w:type="pct"/>
          </w:tcPr>
          <w:p w14:paraId="4EBE4FD8" w14:textId="77777777" w:rsidR="00132225" w:rsidRPr="003E4568" w:rsidRDefault="00132225" w:rsidP="00DE7632">
            <w:pPr>
              <w:jc w:val="both"/>
            </w:pPr>
            <w:r>
              <w:t>5.3</w:t>
            </w:r>
          </w:p>
        </w:tc>
        <w:tc>
          <w:tcPr>
            <w:tcW w:w="2017" w:type="pct"/>
          </w:tcPr>
          <w:p w14:paraId="7609E1CA" w14:textId="77777777" w:rsidR="00132225" w:rsidRPr="00922DFD" w:rsidRDefault="00132225" w:rsidP="00DE7632">
            <w:pPr>
              <w:jc w:val="both"/>
            </w:pPr>
            <w:r w:rsidRPr="00E420CE">
              <w:t>Το απόβαρο και η μέγιστη επιτρεπόμενη μάζα αναγράφονται επίσης είτε σε πινακίδα είτε απευθείας πάνω στην δεξαμενή του οχήματος, σύμφωνα με την § 6.8.2.5.2 του Παραρτήματος Α της ADR.</w:t>
            </w:r>
          </w:p>
        </w:tc>
        <w:tc>
          <w:tcPr>
            <w:tcW w:w="902" w:type="pct"/>
            <w:vAlign w:val="center"/>
          </w:tcPr>
          <w:p w14:paraId="7427F7CB" w14:textId="77777777" w:rsidR="00132225" w:rsidRPr="005D49E8" w:rsidRDefault="00132225" w:rsidP="00DE7632">
            <w:pPr>
              <w:jc w:val="center"/>
            </w:pPr>
            <w:r w:rsidRPr="00805088">
              <w:t>ΝΑΙ</w:t>
            </w:r>
          </w:p>
        </w:tc>
        <w:tc>
          <w:tcPr>
            <w:tcW w:w="647" w:type="pct"/>
          </w:tcPr>
          <w:p w14:paraId="3C5A18DD" w14:textId="77777777" w:rsidR="00132225" w:rsidRDefault="00132225" w:rsidP="00DE7632">
            <w:pPr>
              <w:jc w:val="both"/>
            </w:pPr>
          </w:p>
        </w:tc>
        <w:tc>
          <w:tcPr>
            <w:tcW w:w="744" w:type="pct"/>
          </w:tcPr>
          <w:p w14:paraId="6778A256" w14:textId="77777777" w:rsidR="00132225" w:rsidRDefault="00132225" w:rsidP="00DE7632">
            <w:pPr>
              <w:jc w:val="both"/>
            </w:pPr>
          </w:p>
        </w:tc>
      </w:tr>
      <w:tr w:rsidR="00132225" w14:paraId="40357FF1" w14:textId="77777777" w:rsidTr="009C0D5F">
        <w:tc>
          <w:tcPr>
            <w:tcW w:w="689" w:type="pct"/>
          </w:tcPr>
          <w:p w14:paraId="72E25A1D" w14:textId="77777777" w:rsidR="00132225" w:rsidRPr="003E4568" w:rsidRDefault="00132225" w:rsidP="00DE7632">
            <w:pPr>
              <w:jc w:val="both"/>
            </w:pPr>
            <w:r>
              <w:t>5.4</w:t>
            </w:r>
          </w:p>
        </w:tc>
        <w:tc>
          <w:tcPr>
            <w:tcW w:w="2017" w:type="pct"/>
          </w:tcPr>
          <w:p w14:paraId="70A806EA" w14:textId="77777777" w:rsidR="00132225" w:rsidRPr="00922DFD" w:rsidRDefault="00132225" w:rsidP="00DE7632">
            <w:pPr>
              <w:jc w:val="both"/>
            </w:pPr>
            <w:r w:rsidRPr="00E420CE">
              <w:t>Η δεξαμενή του οχήματος φέρει επισημάνσεις στις δύο πλευρές της και στο πίσω μέρος του οχήματος. Οι επισημάνσεις αντιστοιχούν στην κλάση κινδύνου 3 για εύφλεκτα υγρά και ακολουθούν τις προδιαγραφές της § 5.3.1.7 του Παραρτήματος Α της ADR.</w:t>
            </w:r>
          </w:p>
        </w:tc>
        <w:tc>
          <w:tcPr>
            <w:tcW w:w="902" w:type="pct"/>
            <w:vAlign w:val="center"/>
          </w:tcPr>
          <w:p w14:paraId="791E2CED" w14:textId="77777777" w:rsidR="00132225" w:rsidRPr="005D49E8" w:rsidRDefault="00132225" w:rsidP="00DE7632">
            <w:pPr>
              <w:jc w:val="center"/>
            </w:pPr>
            <w:r w:rsidRPr="00805088">
              <w:t>ΝΑΙ</w:t>
            </w:r>
          </w:p>
        </w:tc>
        <w:tc>
          <w:tcPr>
            <w:tcW w:w="647" w:type="pct"/>
          </w:tcPr>
          <w:p w14:paraId="15AE6BEC" w14:textId="77777777" w:rsidR="00132225" w:rsidRDefault="00132225" w:rsidP="00DE7632">
            <w:pPr>
              <w:jc w:val="both"/>
            </w:pPr>
          </w:p>
        </w:tc>
        <w:tc>
          <w:tcPr>
            <w:tcW w:w="744" w:type="pct"/>
          </w:tcPr>
          <w:p w14:paraId="5F6EFEE5" w14:textId="77777777" w:rsidR="00132225" w:rsidRDefault="00132225" w:rsidP="00DE7632">
            <w:pPr>
              <w:jc w:val="both"/>
            </w:pPr>
          </w:p>
        </w:tc>
      </w:tr>
      <w:tr w:rsidR="00132225" w14:paraId="2330B082" w14:textId="77777777" w:rsidTr="009C0D5F">
        <w:tc>
          <w:tcPr>
            <w:tcW w:w="689" w:type="pct"/>
          </w:tcPr>
          <w:p w14:paraId="5F7A17D7" w14:textId="77777777" w:rsidR="00132225" w:rsidRPr="003E4568" w:rsidRDefault="00132225" w:rsidP="00DE7632">
            <w:pPr>
              <w:jc w:val="both"/>
            </w:pPr>
            <w:r>
              <w:t>5.5</w:t>
            </w:r>
          </w:p>
        </w:tc>
        <w:tc>
          <w:tcPr>
            <w:tcW w:w="2017" w:type="pct"/>
          </w:tcPr>
          <w:p w14:paraId="69F18465" w14:textId="77777777" w:rsidR="00132225" w:rsidRPr="00922DFD" w:rsidRDefault="00132225" w:rsidP="00DE7632">
            <w:pPr>
              <w:jc w:val="both"/>
            </w:pPr>
            <w:r w:rsidRPr="00342C4A">
              <w:t xml:space="preserve">Το όχημα φέρει δύο ορθογώνιες αντανακλαστικές πινακίδες χρώματος πορτοκαλί, σύμφωνα με τις προδιαγραφές της § 5.3.2.2 του Παραρτήματος Α της ADR, τοποθετημένες σε κατακόρυφα επίπεδα της εμπρόσθιας και της οπίσθιας πλευράς του οχήματος. Οι πινακίδες φέρουν τον αριθμό αναγνώρισης κινδύνου 33, που αντιστοιχεί σε πολύ εύφλεκτο υγρό με σημείο ανάφλεξης μικρότερο των 23ο C.    </w:t>
            </w:r>
          </w:p>
        </w:tc>
        <w:tc>
          <w:tcPr>
            <w:tcW w:w="902" w:type="pct"/>
            <w:vAlign w:val="center"/>
          </w:tcPr>
          <w:p w14:paraId="7171091B" w14:textId="77777777" w:rsidR="00132225" w:rsidRPr="005D49E8" w:rsidRDefault="00132225" w:rsidP="00DE7632">
            <w:pPr>
              <w:jc w:val="center"/>
            </w:pPr>
            <w:r w:rsidRPr="00805088">
              <w:t>ΝΑΙ</w:t>
            </w:r>
          </w:p>
        </w:tc>
        <w:tc>
          <w:tcPr>
            <w:tcW w:w="647" w:type="pct"/>
          </w:tcPr>
          <w:p w14:paraId="187738A9" w14:textId="77777777" w:rsidR="00132225" w:rsidRDefault="00132225" w:rsidP="00DE7632">
            <w:pPr>
              <w:jc w:val="both"/>
            </w:pPr>
          </w:p>
        </w:tc>
        <w:tc>
          <w:tcPr>
            <w:tcW w:w="744" w:type="pct"/>
          </w:tcPr>
          <w:p w14:paraId="30C57BF2" w14:textId="77777777" w:rsidR="00132225" w:rsidRDefault="00132225" w:rsidP="00DE7632">
            <w:pPr>
              <w:jc w:val="both"/>
            </w:pPr>
          </w:p>
        </w:tc>
      </w:tr>
      <w:tr w:rsidR="00132225" w14:paraId="2CA9DCDD" w14:textId="77777777" w:rsidTr="009C0D5F">
        <w:tc>
          <w:tcPr>
            <w:tcW w:w="689" w:type="pct"/>
          </w:tcPr>
          <w:p w14:paraId="1DF02A8B" w14:textId="77777777" w:rsidR="00132225" w:rsidRPr="003E4568" w:rsidRDefault="00132225" w:rsidP="00DE7632">
            <w:pPr>
              <w:jc w:val="both"/>
            </w:pPr>
            <w:r>
              <w:t>5.6</w:t>
            </w:r>
          </w:p>
        </w:tc>
        <w:tc>
          <w:tcPr>
            <w:tcW w:w="2017" w:type="pct"/>
          </w:tcPr>
          <w:p w14:paraId="219CDCA2" w14:textId="77777777" w:rsidR="00132225" w:rsidRPr="00922DFD" w:rsidRDefault="00132225" w:rsidP="00DE7632">
            <w:pPr>
              <w:jc w:val="both"/>
            </w:pPr>
            <w:r w:rsidRPr="008E06B5">
              <w:t>Το όχημα φέρει αναγνωριστική πινακίδα, που αναφέρει τον ανώτατο αριθμό σωληνοβραχιόνων φόρτωσης, που επιτρέπεται να λειτουργούν ταυτόχρονα, καθώς και τον τύπο των εγκατεστημένων αισθητήρων υπερπλήρωσης, σύμφωνα με το Παράρτημα IV της Οδηγίας 94/63/ΕΚ.</w:t>
            </w:r>
          </w:p>
        </w:tc>
        <w:tc>
          <w:tcPr>
            <w:tcW w:w="902" w:type="pct"/>
            <w:vAlign w:val="center"/>
          </w:tcPr>
          <w:p w14:paraId="19C8E6EE" w14:textId="77777777" w:rsidR="00132225" w:rsidRPr="005D49E8" w:rsidRDefault="00132225" w:rsidP="00DE7632">
            <w:pPr>
              <w:jc w:val="center"/>
            </w:pPr>
            <w:r w:rsidRPr="00805088">
              <w:t>ΝΑΙ</w:t>
            </w:r>
          </w:p>
        </w:tc>
        <w:tc>
          <w:tcPr>
            <w:tcW w:w="647" w:type="pct"/>
          </w:tcPr>
          <w:p w14:paraId="4B4FF527" w14:textId="77777777" w:rsidR="00132225" w:rsidRDefault="00132225" w:rsidP="00DE7632">
            <w:pPr>
              <w:jc w:val="both"/>
            </w:pPr>
          </w:p>
        </w:tc>
        <w:tc>
          <w:tcPr>
            <w:tcW w:w="744" w:type="pct"/>
          </w:tcPr>
          <w:p w14:paraId="557CB7F4" w14:textId="77777777" w:rsidR="00132225" w:rsidRDefault="00132225" w:rsidP="00DE7632">
            <w:pPr>
              <w:jc w:val="both"/>
            </w:pPr>
          </w:p>
        </w:tc>
      </w:tr>
      <w:tr w:rsidR="00132225" w14:paraId="05730F93" w14:textId="77777777" w:rsidTr="009C0D5F">
        <w:tc>
          <w:tcPr>
            <w:tcW w:w="689" w:type="pct"/>
          </w:tcPr>
          <w:p w14:paraId="0B8AE03B" w14:textId="77777777" w:rsidR="00132225" w:rsidRPr="008E06B5" w:rsidRDefault="00132225" w:rsidP="00DE7632">
            <w:pPr>
              <w:jc w:val="both"/>
              <w:rPr>
                <w:b/>
              </w:rPr>
            </w:pPr>
            <w:r w:rsidRPr="008E06B5">
              <w:rPr>
                <w:b/>
              </w:rPr>
              <w:t xml:space="preserve">6 </w:t>
            </w:r>
          </w:p>
        </w:tc>
        <w:tc>
          <w:tcPr>
            <w:tcW w:w="2017" w:type="pct"/>
          </w:tcPr>
          <w:p w14:paraId="69C8F805" w14:textId="77777777" w:rsidR="00132225" w:rsidRPr="008E06B5" w:rsidRDefault="00132225" w:rsidP="00DE7632">
            <w:pPr>
              <w:jc w:val="both"/>
              <w:rPr>
                <w:b/>
              </w:rPr>
            </w:pPr>
            <w:r w:rsidRPr="008E06B5">
              <w:rPr>
                <w:b/>
              </w:rPr>
              <w:t>Απαιτήσεις συμμόρφωσης υλικού</w:t>
            </w:r>
          </w:p>
        </w:tc>
        <w:tc>
          <w:tcPr>
            <w:tcW w:w="902" w:type="pct"/>
            <w:vAlign w:val="center"/>
          </w:tcPr>
          <w:p w14:paraId="5DDFC7AF" w14:textId="77777777" w:rsidR="00132225" w:rsidRPr="005D49E8" w:rsidRDefault="00132225" w:rsidP="00DE7632">
            <w:pPr>
              <w:jc w:val="center"/>
            </w:pPr>
          </w:p>
        </w:tc>
        <w:tc>
          <w:tcPr>
            <w:tcW w:w="647" w:type="pct"/>
          </w:tcPr>
          <w:p w14:paraId="6CFC65AE" w14:textId="77777777" w:rsidR="00132225" w:rsidRDefault="00132225" w:rsidP="00DE7632">
            <w:pPr>
              <w:jc w:val="both"/>
            </w:pPr>
          </w:p>
        </w:tc>
        <w:tc>
          <w:tcPr>
            <w:tcW w:w="744" w:type="pct"/>
          </w:tcPr>
          <w:p w14:paraId="29D5ADA3" w14:textId="77777777" w:rsidR="00132225" w:rsidRDefault="00132225" w:rsidP="00DE7632">
            <w:pPr>
              <w:jc w:val="both"/>
            </w:pPr>
          </w:p>
        </w:tc>
      </w:tr>
      <w:tr w:rsidR="00132225" w14:paraId="16CD8579" w14:textId="77777777" w:rsidTr="009C0D5F">
        <w:tc>
          <w:tcPr>
            <w:tcW w:w="689" w:type="pct"/>
          </w:tcPr>
          <w:p w14:paraId="2A292736" w14:textId="77777777" w:rsidR="00132225" w:rsidRPr="003E4568" w:rsidRDefault="00132225" w:rsidP="00DE7632">
            <w:pPr>
              <w:jc w:val="both"/>
            </w:pPr>
            <w:r w:rsidRPr="00870096">
              <w:t>6.1</w:t>
            </w:r>
          </w:p>
        </w:tc>
        <w:tc>
          <w:tcPr>
            <w:tcW w:w="2017" w:type="pct"/>
          </w:tcPr>
          <w:p w14:paraId="07D20DED" w14:textId="77777777" w:rsidR="00132225" w:rsidRPr="00342C4A" w:rsidRDefault="00132225" w:rsidP="00DE7632">
            <w:pPr>
              <w:jc w:val="both"/>
              <w:rPr>
                <w:b/>
              </w:rPr>
            </w:pPr>
            <w:r w:rsidRPr="00342C4A">
              <w:rPr>
                <w:b/>
              </w:rPr>
              <w:t>Συνοδευτικά Έγγραφα / Πιστοποιητικά</w:t>
            </w:r>
          </w:p>
          <w:p w14:paraId="206CDF44" w14:textId="77777777" w:rsidR="00132225" w:rsidRPr="00922DFD" w:rsidRDefault="00132225" w:rsidP="00DE7632">
            <w:pPr>
              <w:jc w:val="both"/>
            </w:pPr>
            <w:r w:rsidRPr="00342C4A">
              <w:t>Διατηρείται για λόγους αρίθμησης</w:t>
            </w:r>
          </w:p>
        </w:tc>
        <w:tc>
          <w:tcPr>
            <w:tcW w:w="902" w:type="pct"/>
            <w:vAlign w:val="center"/>
          </w:tcPr>
          <w:p w14:paraId="0BBE06F4" w14:textId="77777777" w:rsidR="00132225" w:rsidRPr="005D49E8" w:rsidRDefault="00132225" w:rsidP="00DE7632">
            <w:pPr>
              <w:jc w:val="center"/>
            </w:pPr>
          </w:p>
        </w:tc>
        <w:tc>
          <w:tcPr>
            <w:tcW w:w="647" w:type="pct"/>
          </w:tcPr>
          <w:p w14:paraId="141D6A8D" w14:textId="77777777" w:rsidR="00132225" w:rsidRDefault="00132225" w:rsidP="00DE7632">
            <w:pPr>
              <w:jc w:val="both"/>
            </w:pPr>
          </w:p>
        </w:tc>
        <w:tc>
          <w:tcPr>
            <w:tcW w:w="744" w:type="pct"/>
          </w:tcPr>
          <w:p w14:paraId="478D67A2" w14:textId="77777777" w:rsidR="00132225" w:rsidRDefault="00132225" w:rsidP="00DE7632">
            <w:pPr>
              <w:jc w:val="both"/>
            </w:pPr>
          </w:p>
        </w:tc>
      </w:tr>
      <w:tr w:rsidR="00132225" w14:paraId="1EA02FB7" w14:textId="77777777" w:rsidTr="009C0D5F">
        <w:tc>
          <w:tcPr>
            <w:tcW w:w="689" w:type="pct"/>
          </w:tcPr>
          <w:p w14:paraId="658641B4" w14:textId="77777777" w:rsidR="00132225" w:rsidRPr="003E4568" w:rsidRDefault="00132225" w:rsidP="00DE7632">
            <w:pPr>
              <w:jc w:val="both"/>
            </w:pPr>
            <w:r w:rsidRPr="00D95ECD">
              <w:t xml:space="preserve">6.1.1 </w:t>
            </w:r>
          </w:p>
        </w:tc>
        <w:tc>
          <w:tcPr>
            <w:tcW w:w="2017" w:type="pct"/>
          </w:tcPr>
          <w:p w14:paraId="6A9392EB" w14:textId="77777777" w:rsidR="00132225" w:rsidRPr="00922DFD" w:rsidRDefault="00132225" w:rsidP="00DE7632">
            <w:pPr>
              <w:jc w:val="both"/>
            </w:pPr>
            <w:r w:rsidRPr="00342C4A">
              <w:t xml:space="preserve">Ισχύον Πιστοποιητικό Έγκρισης Οχήματος Μεταφοράς Επικίνδυνων Εμπορευμάτων, σύμφωνα με την § 9.1.3 του Παραρτήματος Β της ADR. Το πιστοποιητικό περιλαμβάνει πληροφορίες, όπως κατασκευαστή οχήματος, αριθμό ταυτοποίησης οχήματος, κατηγορία οχήματος, χαρακτηρισμό οχήματος (δηλαδή FL), επιβραδυντή, περιγραφή σταθερής δεξαμενής-οχήματος, επικίνδυνα εμπορεύματα εγκεκριμένα για μεταφορά κ.α., σύμφωνα με το υπόδειγμα πιστοποιητικού, που παρουσιάζεται στην § 9.1.3.5 του Παραρτήματος Β της ADR. Το πιστοποιητικό έχει εκδοθεί από αρμόδιο κρατικό φορέα.  </w:t>
            </w:r>
          </w:p>
        </w:tc>
        <w:tc>
          <w:tcPr>
            <w:tcW w:w="902" w:type="pct"/>
            <w:vAlign w:val="center"/>
          </w:tcPr>
          <w:p w14:paraId="3A783D3A" w14:textId="77777777" w:rsidR="00132225" w:rsidRPr="005D49E8" w:rsidRDefault="00132225" w:rsidP="00DE7632">
            <w:pPr>
              <w:jc w:val="center"/>
            </w:pPr>
            <w:r w:rsidRPr="00805088">
              <w:t>ΝΑΙ</w:t>
            </w:r>
          </w:p>
        </w:tc>
        <w:tc>
          <w:tcPr>
            <w:tcW w:w="647" w:type="pct"/>
          </w:tcPr>
          <w:p w14:paraId="31D1BD94" w14:textId="77777777" w:rsidR="00132225" w:rsidRDefault="00132225" w:rsidP="00DE7632">
            <w:pPr>
              <w:jc w:val="both"/>
            </w:pPr>
          </w:p>
        </w:tc>
        <w:tc>
          <w:tcPr>
            <w:tcW w:w="744" w:type="pct"/>
          </w:tcPr>
          <w:p w14:paraId="566292A2" w14:textId="77777777" w:rsidR="00132225" w:rsidRDefault="00132225" w:rsidP="00DE7632">
            <w:pPr>
              <w:jc w:val="both"/>
            </w:pPr>
          </w:p>
        </w:tc>
      </w:tr>
      <w:tr w:rsidR="00132225" w14:paraId="7AFB4A4F" w14:textId="77777777" w:rsidTr="009C0D5F">
        <w:tc>
          <w:tcPr>
            <w:tcW w:w="689" w:type="pct"/>
          </w:tcPr>
          <w:p w14:paraId="02533150" w14:textId="77777777" w:rsidR="00132225" w:rsidRPr="003E4568" w:rsidRDefault="00132225" w:rsidP="00DE7632">
            <w:pPr>
              <w:jc w:val="both"/>
            </w:pPr>
            <w:r w:rsidRPr="00D95ECD">
              <w:t xml:space="preserve">6.1.2 </w:t>
            </w:r>
          </w:p>
        </w:tc>
        <w:tc>
          <w:tcPr>
            <w:tcW w:w="2017" w:type="pct"/>
          </w:tcPr>
          <w:p w14:paraId="4C977585" w14:textId="77777777" w:rsidR="00132225" w:rsidRPr="00922DFD" w:rsidRDefault="00132225" w:rsidP="00DE7632">
            <w:pPr>
              <w:jc w:val="both"/>
            </w:pPr>
            <w:r w:rsidRPr="00342C4A">
              <w:t>Πιστοποιητικό Συμμόρφωσης ΕΚ του κατασκευαστή, σύμφωνα με το Κεφάλαιο VI του Κανονισμού 2018/858 ΕΚ, ή/και Πιστοποιητικό Έγκρισης Τύπου του αρμόδιου Υπουργείου, για το ολοκληρωμένο όχημα.</w:t>
            </w:r>
          </w:p>
        </w:tc>
        <w:tc>
          <w:tcPr>
            <w:tcW w:w="902" w:type="pct"/>
            <w:vAlign w:val="center"/>
          </w:tcPr>
          <w:p w14:paraId="698456A5" w14:textId="77777777" w:rsidR="00132225" w:rsidRPr="005D49E8" w:rsidRDefault="00132225" w:rsidP="00DE7632">
            <w:pPr>
              <w:jc w:val="center"/>
            </w:pPr>
            <w:r w:rsidRPr="00805088">
              <w:t>ΝΑΙ</w:t>
            </w:r>
          </w:p>
        </w:tc>
        <w:tc>
          <w:tcPr>
            <w:tcW w:w="647" w:type="pct"/>
          </w:tcPr>
          <w:p w14:paraId="14FCD4EE" w14:textId="77777777" w:rsidR="00132225" w:rsidRDefault="00132225" w:rsidP="00DE7632">
            <w:pPr>
              <w:jc w:val="both"/>
            </w:pPr>
          </w:p>
        </w:tc>
        <w:tc>
          <w:tcPr>
            <w:tcW w:w="744" w:type="pct"/>
          </w:tcPr>
          <w:p w14:paraId="428171E6" w14:textId="77777777" w:rsidR="00132225" w:rsidRDefault="00132225" w:rsidP="00DE7632">
            <w:pPr>
              <w:jc w:val="both"/>
            </w:pPr>
          </w:p>
        </w:tc>
      </w:tr>
      <w:tr w:rsidR="00132225" w14:paraId="019FA93D" w14:textId="77777777" w:rsidTr="009C0D5F">
        <w:tc>
          <w:tcPr>
            <w:tcW w:w="689" w:type="pct"/>
          </w:tcPr>
          <w:p w14:paraId="155EBD07" w14:textId="77777777" w:rsidR="00132225" w:rsidRPr="003E4568" w:rsidRDefault="00132225" w:rsidP="00DE7632">
            <w:pPr>
              <w:jc w:val="both"/>
            </w:pPr>
            <w:r w:rsidRPr="00295D47">
              <w:t xml:space="preserve">6.1.3 </w:t>
            </w:r>
          </w:p>
        </w:tc>
        <w:tc>
          <w:tcPr>
            <w:tcW w:w="2017" w:type="pct"/>
          </w:tcPr>
          <w:p w14:paraId="6E8660A0" w14:textId="77777777" w:rsidR="00132225" w:rsidRPr="00922DFD" w:rsidRDefault="00132225" w:rsidP="00DE7632">
            <w:pPr>
              <w:jc w:val="both"/>
            </w:pPr>
            <w:r w:rsidRPr="00295D47">
              <w:t>Αντίγραφο ανανεωμένου Πιστοποιητικού Συμμόρφωσης Συστήματος Διαχείρισης της Ποιότητας κατά ISO 9001, για όποιο από τα πιστοποιητικά της § 9.1.2, που περιλαμβάνεται στην Τεχνική Προσφορά, λήγει πριν την παράδοση του οχήματος.</w:t>
            </w:r>
          </w:p>
        </w:tc>
        <w:tc>
          <w:tcPr>
            <w:tcW w:w="902" w:type="pct"/>
            <w:vAlign w:val="center"/>
          </w:tcPr>
          <w:p w14:paraId="3435C4F9" w14:textId="77777777" w:rsidR="00132225" w:rsidRPr="005D49E8" w:rsidRDefault="00132225" w:rsidP="00DE7632">
            <w:pPr>
              <w:jc w:val="center"/>
            </w:pPr>
            <w:r w:rsidRPr="00805088">
              <w:t>ΝΑΙ</w:t>
            </w:r>
          </w:p>
        </w:tc>
        <w:tc>
          <w:tcPr>
            <w:tcW w:w="647" w:type="pct"/>
          </w:tcPr>
          <w:p w14:paraId="0DD25F33" w14:textId="77777777" w:rsidR="00132225" w:rsidRDefault="00132225" w:rsidP="00DE7632">
            <w:pPr>
              <w:jc w:val="both"/>
            </w:pPr>
          </w:p>
        </w:tc>
        <w:tc>
          <w:tcPr>
            <w:tcW w:w="744" w:type="pct"/>
          </w:tcPr>
          <w:p w14:paraId="5A9AD9BA" w14:textId="77777777" w:rsidR="00132225" w:rsidRDefault="00132225" w:rsidP="00DE7632">
            <w:pPr>
              <w:jc w:val="both"/>
            </w:pPr>
          </w:p>
        </w:tc>
      </w:tr>
      <w:tr w:rsidR="00132225" w14:paraId="26943095" w14:textId="77777777" w:rsidTr="009C0D5F">
        <w:tc>
          <w:tcPr>
            <w:tcW w:w="689" w:type="pct"/>
          </w:tcPr>
          <w:p w14:paraId="652C3584" w14:textId="77777777" w:rsidR="00132225" w:rsidRPr="003E4568" w:rsidRDefault="00132225" w:rsidP="00DE7632">
            <w:pPr>
              <w:jc w:val="both"/>
            </w:pPr>
            <w:r w:rsidRPr="00295D47">
              <w:t>6.1.4</w:t>
            </w:r>
          </w:p>
        </w:tc>
        <w:tc>
          <w:tcPr>
            <w:tcW w:w="2017" w:type="pct"/>
          </w:tcPr>
          <w:p w14:paraId="6C0DF72C" w14:textId="77777777" w:rsidR="00132225" w:rsidRPr="00922DFD" w:rsidRDefault="00132225" w:rsidP="00DE7632">
            <w:pPr>
              <w:jc w:val="both"/>
            </w:pPr>
            <w:r w:rsidRPr="00295D47">
              <w:t xml:space="preserve"> Η κατάθεση των εμπορικών διαφημιστικών φυλλαδίων (prospectus) είναι υποχρεωτική, με το βάρος, τις διαστάσεις (οχήματος, καμπίνας, ύψος από το έδαφος κλπ) και αναλυτική περιγραφή (ποιοτική και ποσοτική) του είδους και πλήθους του εξοπλισμού και κάθε άλλο στοιχείο που είναι απαραίτητο για την αξιολόγηση του συνόλου. </w:t>
            </w:r>
          </w:p>
        </w:tc>
        <w:tc>
          <w:tcPr>
            <w:tcW w:w="902" w:type="pct"/>
            <w:vAlign w:val="center"/>
          </w:tcPr>
          <w:p w14:paraId="6ED03FB4" w14:textId="77777777" w:rsidR="00132225" w:rsidRPr="005D49E8" w:rsidRDefault="00132225" w:rsidP="00DE7632">
            <w:pPr>
              <w:jc w:val="center"/>
            </w:pPr>
            <w:r w:rsidRPr="00805088">
              <w:t>ΝΑΙ</w:t>
            </w:r>
          </w:p>
        </w:tc>
        <w:tc>
          <w:tcPr>
            <w:tcW w:w="647" w:type="pct"/>
          </w:tcPr>
          <w:p w14:paraId="4628CBCF" w14:textId="77777777" w:rsidR="00132225" w:rsidRDefault="00132225" w:rsidP="00DE7632">
            <w:pPr>
              <w:jc w:val="both"/>
            </w:pPr>
          </w:p>
        </w:tc>
        <w:tc>
          <w:tcPr>
            <w:tcW w:w="744" w:type="pct"/>
          </w:tcPr>
          <w:p w14:paraId="261FA1F0" w14:textId="77777777" w:rsidR="00132225" w:rsidRDefault="00132225" w:rsidP="00DE7632">
            <w:pPr>
              <w:jc w:val="both"/>
            </w:pPr>
          </w:p>
        </w:tc>
      </w:tr>
      <w:tr w:rsidR="00132225" w14:paraId="1A7C5A3B" w14:textId="77777777" w:rsidTr="009C0D5F">
        <w:tc>
          <w:tcPr>
            <w:tcW w:w="689" w:type="pct"/>
          </w:tcPr>
          <w:p w14:paraId="1E18870B" w14:textId="77777777" w:rsidR="00132225" w:rsidRPr="006F5CFA" w:rsidRDefault="00132225" w:rsidP="00DE7632">
            <w:pPr>
              <w:jc w:val="both"/>
              <w:rPr>
                <w:b/>
              </w:rPr>
            </w:pPr>
            <w:r>
              <w:rPr>
                <w:b/>
              </w:rPr>
              <w:t>7</w:t>
            </w:r>
            <w:r w:rsidRPr="006F5CFA">
              <w:rPr>
                <w:b/>
              </w:rPr>
              <w:t>.</w:t>
            </w:r>
          </w:p>
        </w:tc>
        <w:tc>
          <w:tcPr>
            <w:tcW w:w="2017" w:type="pct"/>
          </w:tcPr>
          <w:p w14:paraId="2E016C57" w14:textId="77777777" w:rsidR="00132225" w:rsidRPr="006F5CFA" w:rsidRDefault="00132225" w:rsidP="00DE7632">
            <w:pPr>
              <w:jc w:val="both"/>
              <w:rPr>
                <w:b/>
              </w:rPr>
            </w:pPr>
            <w:r w:rsidRPr="006F5CFA">
              <w:rPr>
                <w:b/>
              </w:rPr>
              <w:t>ΥΠΗΡΕΣΙΕΣ/ ΥΠΟΣΤΗΡΙΞΗ</w:t>
            </w:r>
          </w:p>
        </w:tc>
        <w:tc>
          <w:tcPr>
            <w:tcW w:w="902" w:type="pct"/>
            <w:vAlign w:val="center"/>
          </w:tcPr>
          <w:p w14:paraId="07A61A0E" w14:textId="77777777" w:rsidR="00132225" w:rsidRDefault="00132225" w:rsidP="00DE7632">
            <w:pPr>
              <w:jc w:val="center"/>
            </w:pPr>
          </w:p>
        </w:tc>
        <w:tc>
          <w:tcPr>
            <w:tcW w:w="647" w:type="pct"/>
          </w:tcPr>
          <w:p w14:paraId="0A423367" w14:textId="77777777" w:rsidR="00132225" w:rsidRDefault="00132225" w:rsidP="00DE7632">
            <w:pPr>
              <w:jc w:val="both"/>
            </w:pPr>
          </w:p>
        </w:tc>
        <w:tc>
          <w:tcPr>
            <w:tcW w:w="744" w:type="pct"/>
          </w:tcPr>
          <w:p w14:paraId="28BA9F41" w14:textId="77777777" w:rsidR="00132225" w:rsidRDefault="00132225" w:rsidP="00DE7632">
            <w:pPr>
              <w:jc w:val="both"/>
            </w:pPr>
          </w:p>
        </w:tc>
      </w:tr>
      <w:tr w:rsidR="00132225" w14:paraId="487BDD1C" w14:textId="77777777" w:rsidTr="009C0D5F">
        <w:tc>
          <w:tcPr>
            <w:tcW w:w="689" w:type="pct"/>
          </w:tcPr>
          <w:p w14:paraId="2F9E4634" w14:textId="77777777" w:rsidR="00132225" w:rsidRPr="006F5CFA" w:rsidRDefault="00132225" w:rsidP="00DE7632">
            <w:pPr>
              <w:jc w:val="both"/>
              <w:rPr>
                <w:b/>
              </w:rPr>
            </w:pPr>
            <w:r>
              <w:rPr>
                <w:b/>
              </w:rPr>
              <w:t>7</w:t>
            </w:r>
            <w:r w:rsidRPr="006F5CFA">
              <w:rPr>
                <w:b/>
              </w:rPr>
              <w:t>.1</w:t>
            </w:r>
          </w:p>
        </w:tc>
        <w:tc>
          <w:tcPr>
            <w:tcW w:w="2017" w:type="pct"/>
          </w:tcPr>
          <w:p w14:paraId="65F7F847" w14:textId="77777777" w:rsidR="00132225" w:rsidRPr="006F5CFA" w:rsidRDefault="00132225" w:rsidP="00DE7632">
            <w:pPr>
              <w:jc w:val="both"/>
              <w:rPr>
                <w:b/>
              </w:rPr>
            </w:pPr>
            <w:r w:rsidRPr="006F5CFA">
              <w:rPr>
                <w:b/>
              </w:rPr>
              <w:t>Εμπορική εγγύηση</w:t>
            </w:r>
          </w:p>
        </w:tc>
        <w:tc>
          <w:tcPr>
            <w:tcW w:w="902" w:type="pct"/>
            <w:vAlign w:val="center"/>
          </w:tcPr>
          <w:p w14:paraId="74FCAF41" w14:textId="77777777" w:rsidR="00132225" w:rsidRDefault="00132225" w:rsidP="00DE7632">
            <w:pPr>
              <w:jc w:val="center"/>
            </w:pPr>
          </w:p>
        </w:tc>
        <w:tc>
          <w:tcPr>
            <w:tcW w:w="647" w:type="pct"/>
          </w:tcPr>
          <w:p w14:paraId="1CDC4D4C" w14:textId="77777777" w:rsidR="00132225" w:rsidRDefault="00132225" w:rsidP="00DE7632">
            <w:pPr>
              <w:jc w:val="both"/>
            </w:pPr>
          </w:p>
        </w:tc>
        <w:tc>
          <w:tcPr>
            <w:tcW w:w="744" w:type="pct"/>
          </w:tcPr>
          <w:p w14:paraId="4A8E19AD" w14:textId="77777777" w:rsidR="00132225" w:rsidRDefault="00132225" w:rsidP="00DE7632">
            <w:pPr>
              <w:jc w:val="both"/>
            </w:pPr>
          </w:p>
        </w:tc>
      </w:tr>
      <w:tr w:rsidR="00132225" w14:paraId="1F113841" w14:textId="77777777" w:rsidTr="009C0D5F">
        <w:tc>
          <w:tcPr>
            <w:tcW w:w="689" w:type="pct"/>
          </w:tcPr>
          <w:p w14:paraId="52DE5E27" w14:textId="77777777" w:rsidR="00132225" w:rsidRPr="003E4568" w:rsidRDefault="00132225" w:rsidP="00DE7632">
            <w:pPr>
              <w:jc w:val="both"/>
            </w:pPr>
            <w:r w:rsidRPr="00125BB6">
              <w:t>7.1.1</w:t>
            </w:r>
          </w:p>
        </w:tc>
        <w:tc>
          <w:tcPr>
            <w:tcW w:w="2017" w:type="pct"/>
          </w:tcPr>
          <w:p w14:paraId="37CED5FC" w14:textId="77777777" w:rsidR="00132225" w:rsidRPr="003E4568" w:rsidRDefault="00132225" w:rsidP="00DE7632">
            <w:pPr>
              <w:jc w:val="both"/>
            </w:pPr>
            <w:r w:rsidRPr="00125BB6">
              <w:t xml:space="preserve">Ο προμηθευτής παρέχει εγγύηση καλής λειτουργίας του ολοκληρωμένου οχήματος, συμπεριλαμβανομένης της υπερκατασκευής και του πλαισίου, </w:t>
            </w:r>
            <w:r w:rsidRPr="00342C4A">
              <w:t xml:space="preserve">για διάστημα μεγαλύτερο ή ίσο από δύο (2) έτη, από την ημερομηνία υπογραφής του πρωτοκόλλου ποσοτικής και ποιοτικής παραλαβής </w:t>
            </w:r>
            <w:r w:rsidRPr="00342C4A">
              <w:rPr>
                <w:b/>
              </w:rPr>
              <w:t>(</w:t>
            </w:r>
            <w:r>
              <w:rPr>
                <w:b/>
              </w:rPr>
              <w:t>Β</w:t>
            </w:r>
            <w:r w:rsidRPr="00342C4A">
              <w:rPr>
                <w:b/>
              </w:rPr>
              <w:t xml:space="preserve">αθμολογούμενο </w:t>
            </w:r>
            <w:r>
              <w:rPr>
                <w:b/>
              </w:rPr>
              <w:t>Κ</w:t>
            </w:r>
            <w:r w:rsidRPr="00342C4A">
              <w:rPr>
                <w:b/>
              </w:rPr>
              <w:t>ριτήριο).</w:t>
            </w:r>
          </w:p>
        </w:tc>
        <w:tc>
          <w:tcPr>
            <w:tcW w:w="902" w:type="pct"/>
            <w:vAlign w:val="center"/>
          </w:tcPr>
          <w:p w14:paraId="6EC67565" w14:textId="1C28744F" w:rsidR="00132225" w:rsidRPr="008E06B5" w:rsidRDefault="00132225" w:rsidP="00DE7632">
            <w:pPr>
              <w:jc w:val="center"/>
            </w:pPr>
            <w:r w:rsidRPr="008E06B5">
              <w:t>Βαθμολογούμενο</w:t>
            </w:r>
          </w:p>
        </w:tc>
        <w:tc>
          <w:tcPr>
            <w:tcW w:w="647" w:type="pct"/>
          </w:tcPr>
          <w:p w14:paraId="4E928E2A" w14:textId="77777777" w:rsidR="00132225" w:rsidRDefault="00132225" w:rsidP="00DE7632">
            <w:pPr>
              <w:jc w:val="both"/>
            </w:pPr>
          </w:p>
        </w:tc>
        <w:tc>
          <w:tcPr>
            <w:tcW w:w="744" w:type="pct"/>
          </w:tcPr>
          <w:p w14:paraId="6764BF71" w14:textId="77777777" w:rsidR="00132225" w:rsidRDefault="00132225" w:rsidP="00DE7632">
            <w:pPr>
              <w:jc w:val="both"/>
            </w:pPr>
          </w:p>
        </w:tc>
      </w:tr>
      <w:tr w:rsidR="00132225" w14:paraId="1743261B" w14:textId="77777777" w:rsidTr="009C0D5F">
        <w:tc>
          <w:tcPr>
            <w:tcW w:w="689" w:type="pct"/>
          </w:tcPr>
          <w:p w14:paraId="72A7E629" w14:textId="77777777" w:rsidR="00132225" w:rsidRPr="003E4568" w:rsidRDefault="00132225" w:rsidP="00DE7632">
            <w:pPr>
              <w:jc w:val="both"/>
            </w:pPr>
            <w:r w:rsidRPr="00443CD8">
              <w:t>7.1.2</w:t>
            </w:r>
          </w:p>
        </w:tc>
        <w:tc>
          <w:tcPr>
            <w:tcW w:w="2017" w:type="pct"/>
          </w:tcPr>
          <w:p w14:paraId="2E3596DA" w14:textId="77777777" w:rsidR="00132225" w:rsidRPr="003E4568" w:rsidRDefault="00132225" w:rsidP="00DE7632">
            <w:pPr>
              <w:jc w:val="both"/>
            </w:pPr>
            <w:r w:rsidRPr="00443CD8">
              <w:t xml:space="preserve">Ο προμηθευτής παρέχει για το ολοκληρωμένο όχημα, συμπεριλαμβανομένης της υπερκατασκευής, εγγύηση βαφής και αντισκωριακής προστασίας για διάστημα μεγαλύτερο ή ίσο από πέντε (5) έτη, από την ημερομηνία υπογραφής του πρωτοκόλλου ποσοτικής και ποιοτικής παραλαβής, σύμφωνα και με την αναλυτική περιγραφή της § 4.2.14 </w:t>
            </w:r>
            <w:r w:rsidRPr="00342C4A">
              <w:rPr>
                <w:b/>
              </w:rPr>
              <w:t>(</w:t>
            </w:r>
            <w:r>
              <w:rPr>
                <w:b/>
              </w:rPr>
              <w:t>Β</w:t>
            </w:r>
            <w:r w:rsidRPr="00342C4A">
              <w:rPr>
                <w:b/>
              </w:rPr>
              <w:t xml:space="preserve">αθμολογούμενο </w:t>
            </w:r>
            <w:r>
              <w:rPr>
                <w:b/>
              </w:rPr>
              <w:t>Κ</w:t>
            </w:r>
            <w:r w:rsidRPr="00342C4A">
              <w:rPr>
                <w:b/>
              </w:rPr>
              <w:t>ριτήριο).</w:t>
            </w:r>
          </w:p>
        </w:tc>
        <w:tc>
          <w:tcPr>
            <w:tcW w:w="902" w:type="pct"/>
            <w:vAlign w:val="center"/>
          </w:tcPr>
          <w:p w14:paraId="7A326F76" w14:textId="3096A061" w:rsidR="00132225" w:rsidRDefault="00132225" w:rsidP="00DE7632">
            <w:pPr>
              <w:jc w:val="center"/>
            </w:pPr>
            <w:r w:rsidRPr="008E06B5">
              <w:t>Βαθμολογούμενο</w:t>
            </w:r>
          </w:p>
        </w:tc>
        <w:tc>
          <w:tcPr>
            <w:tcW w:w="647" w:type="pct"/>
          </w:tcPr>
          <w:p w14:paraId="7BEAFA6C" w14:textId="77777777" w:rsidR="00132225" w:rsidRDefault="00132225" w:rsidP="00DE7632">
            <w:pPr>
              <w:jc w:val="both"/>
            </w:pPr>
          </w:p>
        </w:tc>
        <w:tc>
          <w:tcPr>
            <w:tcW w:w="744" w:type="pct"/>
          </w:tcPr>
          <w:p w14:paraId="00960B7B" w14:textId="77777777" w:rsidR="00132225" w:rsidRDefault="00132225" w:rsidP="00DE7632">
            <w:pPr>
              <w:jc w:val="both"/>
            </w:pPr>
          </w:p>
        </w:tc>
      </w:tr>
      <w:tr w:rsidR="00132225" w14:paraId="19AC74C8" w14:textId="77777777" w:rsidTr="009C0D5F">
        <w:tc>
          <w:tcPr>
            <w:tcW w:w="689" w:type="pct"/>
          </w:tcPr>
          <w:p w14:paraId="0619AB09" w14:textId="77777777" w:rsidR="00132225" w:rsidRPr="003E4568" w:rsidRDefault="00132225" w:rsidP="00DE7632">
            <w:pPr>
              <w:jc w:val="both"/>
            </w:pPr>
            <w:r w:rsidRPr="00A05C3A">
              <w:t xml:space="preserve">7.1.3  </w:t>
            </w:r>
          </w:p>
        </w:tc>
        <w:tc>
          <w:tcPr>
            <w:tcW w:w="2017" w:type="pct"/>
          </w:tcPr>
          <w:p w14:paraId="21C3335A" w14:textId="77777777" w:rsidR="00132225" w:rsidRPr="003E4568" w:rsidRDefault="00132225" w:rsidP="00DE7632">
            <w:pPr>
              <w:jc w:val="both"/>
            </w:pPr>
            <w:r w:rsidRPr="00342C4A">
              <w:t xml:space="preserve">Ο προμηθευτής παρέχει εγγύηση καλής λειτουργίας κινητήρα-συστήματος μετάδοσης για διάστημα μεγαλύτερο ή ίσο από δύο (2) έτη, από την ημερομηνία υπογραφής του πρωτοκόλλου ποσοτικής και ποιοτικής παραλαβής, σύμφωνα και με την αναλυτική περιγραφή της § 4.2.14 </w:t>
            </w:r>
            <w:r w:rsidRPr="00342C4A">
              <w:rPr>
                <w:b/>
              </w:rPr>
              <w:t>(</w:t>
            </w:r>
            <w:r>
              <w:rPr>
                <w:b/>
              </w:rPr>
              <w:t>Β</w:t>
            </w:r>
            <w:r w:rsidRPr="00342C4A">
              <w:rPr>
                <w:b/>
              </w:rPr>
              <w:t xml:space="preserve">αθμολογούμενο </w:t>
            </w:r>
            <w:r>
              <w:rPr>
                <w:b/>
              </w:rPr>
              <w:t>Κ</w:t>
            </w:r>
            <w:r w:rsidRPr="00342C4A">
              <w:rPr>
                <w:b/>
              </w:rPr>
              <w:t>ριτήριο).</w:t>
            </w:r>
          </w:p>
        </w:tc>
        <w:tc>
          <w:tcPr>
            <w:tcW w:w="902" w:type="pct"/>
            <w:vAlign w:val="center"/>
          </w:tcPr>
          <w:p w14:paraId="06C9E4BF" w14:textId="47054DCB" w:rsidR="00132225" w:rsidRDefault="00132225" w:rsidP="00DE7632">
            <w:pPr>
              <w:jc w:val="center"/>
            </w:pPr>
            <w:r w:rsidRPr="008E06B5">
              <w:t>Βαθμολογούμενο</w:t>
            </w:r>
          </w:p>
        </w:tc>
        <w:tc>
          <w:tcPr>
            <w:tcW w:w="647" w:type="pct"/>
          </w:tcPr>
          <w:p w14:paraId="0A591AF4" w14:textId="77777777" w:rsidR="00132225" w:rsidRDefault="00132225" w:rsidP="00DE7632">
            <w:pPr>
              <w:jc w:val="both"/>
            </w:pPr>
          </w:p>
        </w:tc>
        <w:tc>
          <w:tcPr>
            <w:tcW w:w="744" w:type="pct"/>
          </w:tcPr>
          <w:p w14:paraId="176BB286" w14:textId="77777777" w:rsidR="00132225" w:rsidRDefault="00132225" w:rsidP="00DE7632">
            <w:pPr>
              <w:jc w:val="both"/>
            </w:pPr>
          </w:p>
        </w:tc>
      </w:tr>
      <w:tr w:rsidR="00132225" w14:paraId="4D0EB360" w14:textId="77777777" w:rsidTr="009C0D5F">
        <w:tc>
          <w:tcPr>
            <w:tcW w:w="689" w:type="pct"/>
          </w:tcPr>
          <w:p w14:paraId="0808D5AE" w14:textId="77777777" w:rsidR="00132225" w:rsidRPr="003E4568" w:rsidRDefault="00132225" w:rsidP="00DE7632">
            <w:pPr>
              <w:jc w:val="both"/>
            </w:pPr>
            <w:r w:rsidRPr="00107DDC">
              <w:t>7.1.4</w:t>
            </w:r>
          </w:p>
        </w:tc>
        <w:tc>
          <w:tcPr>
            <w:tcW w:w="2017" w:type="pct"/>
          </w:tcPr>
          <w:p w14:paraId="55FA3074" w14:textId="77777777" w:rsidR="00132225" w:rsidRPr="003E4568" w:rsidRDefault="00132225" w:rsidP="00DE7632">
            <w:pPr>
              <w:jc w:val="both"/>
            </w:pPr>
            <w:r w:rsidRPr="00107DDC">
              <w:t>Κατά την διάρκεια των εγγυήσεων των §§ 7.1.1, 7.1.2 και 7.1.3 ο προμηθευτής, χωρίς την επιβάρυνση του ΠΝ, επισκευάζει ή αντικαθιστά εξαρτήματα ή και ολόκληρο το όχημα, για βλάβη ή φθορά, που δεν προέρχεται από εσφαλμένο χειρισμό του προσωπικού ή από αντικανονική συντήρηση.</w:t>
            </w:r>
          </w:p>
        </w:tc>
        <w:tc>
          <w:tcPr>
            <w:tcW w:w="902" w:type="pct"/>
            <w:vAlign w:val="center"/>
          </w:tcPr>
          <w:p w14:paraId="7A21AD7A" w14:textId="77777777" w:rsidR="00132225" w:rsidRDefault="00132225" w:rsidP="00DE7632">
            <w:pPr>
              <w:jc w:val="center"/>
            </w:pPr>
            <w:r w:rsidRPr="00C92B83">
              <w:t>ΝΑΙ</w:t>
            </w:r>
          </w:p>
        </w:tc>
        <w:tc>
          <w:tcPr>
            <w:tcW w:w="647" w:type="pct"/>
          </w:tcPr>
          <w:p w14:paraId="79090B44" w14:textId="77777777" w:rsidR="00132225" w:rsidRDefault="00132225" w:rsidP="00DE7632">
            <w:pPr>
              <w:jc w:val="both"/>
            </w:pPr>
          </w:p>
        </w:tc>
        <w:tc>
          <w:tcPr>
            <w:tcW w:w="744" w:type="pct"/>
          </w:tcPr>
          <w:p w14:paraId="6B0229E9" w14:textId="77777777" w:rsidR="00132225" w:rsidRDefault="00132225" w:rsidP="00DE7632">
            <w:pPr>
              <w:jc w:val="both"/>
            </w:pPr>
          </w:p>
        </w:tc>
      </w:tr>
      <w:tr w:rsidR="00132225" w14:paraId="7C9CA689" w14:textId="77777777" w:rsidTr="009C0D5F">
        <w:tc>
          <w:tcPr>
            <w:tcW w:w="689" w:type="pct"/>
          </w:tcPr>
          <w:p w14:paraId="48043AB9" w14:textId="77777777" w:rsidR="00132225" w:rsidRPr="003E4568" w:rsidRDefault="00132225" w:rsidP="00DE7632">
            <w:pPr>
              <w:jc w:val="both"/>
            </w:pPr>
            <w:r w:rsidRPr="00107DDC">
              <w:t>7.1.5</w:t>
            </w:r>
            <w:r w:rsidRPr="00107DDC">
              <w:tab/>
            </w:r>
          </w:p>
        </w:tc>
        <w:tc>
          <w:tcPr>
            <w:tcW w:w="2017" w:type="pct"/>
          </w:tcPr>
          <w:p w14:paraId="654DA4AB" w14:textId="77777777" w:rsidR="00132225" w:rsidRDefault="00132225" w:rsidP="00DE7632">
            <w:pPr>
              <w:jc w:val="both"/>
            </w:pPr>
            <w:r w:rsidRPr="00342C4A">
              <w:t xml:space="preserve">Ο προμηθευτής εγγυάται την παροχή τεχνικής βοήθειας και υποστήριξης για διάστημα μεγαλύτερο ή ίσο των δέκα (10) ετών από την ποσοτική και ποιοτική παραλαβή του οχήματος, καθώς και την πλήρη εφοδιαστική υποστήριξή του σε ανταλλακτικά για το ίδιο διάστημα </w:t>
            </w:r>
            <w:r w:rsidRPr="00342C4A">
              <w:rPr>
                <w:b/>
              </w:rPr>
              <w:t>(</w:t>
            </w:r>
            <w:r>
              <w:rPr>
                <w:b/>
              </w:rPr>
              <w:t>Β</w:t>
            </w:r>
            <w:r w:rsidRPr="00342C4A">
              <w:rPr>
                <w:b/>
              </w:rPr>
              <w:t xml:space="preserve">αθμολογούμενο </w:t>
            </w:r>
            <w:r>
              <w:rPr>
                <w:b/>
              </w:rPr>
              <w:t>Κ</w:t>
            </w:r>
            <w:r w:rsidRPr="00342C4A">
              <w:rPr>
                <w:b/>
              </w:rPr>
              <w:t>ριτήριο).</w:t>
            </w:r>
          </w:p>
          <w:p w14:paraId="6EB32FAD" w14:textId="77777777" w:rsidR="00132225" w:rsidRPr="003E4568" w:rsidRDefault="00132225" w:rsidP="00DE7632">
            <w:pPr>
              <w:jc w:val="both"/>
            </w:pPr>
            <w:r w:rsidRPr="00342C4A">
              <w:t>Τα παραγγελλόμενα από τις ΕΔ ανταλλακτικά, παραδίδονται εντός το πολύ δεκαπέντε (15) εργάσιμων ημερών.</w:t>
            </w:r>
          </w:p>
        </w:tc>
        <w:tc>
          <w:tcPr>
            <w:tcW w:w="902" w:type="pct"/>
            <w:vAlign w:val="center"/>
          </w:tcPr>
          <w:p w14:paraId="020943D3" w14:textId="51ABD51E" w:rsidR="00132225" w:rsidRDefault="00132225" w:rsidP="00DE7632">
            <w:pPr>
              <w:jc w:val="center"/>
            </w:pPr>
            <w:r w:rsidRPr="008E06B5">
              <w:t>Βαθμολογούμενο</w:t>
            </w:r>
          </w:p>
        </w:tc>
        <w:tc>
          <w:tcPr>
            <w:tcW w:w="647" w:type="pct"/>
          </w:tcPr>
          <w:p w14:paraId="387BACBA" w14:textId="77777777" w:rsidR="00132225" w:rsidRDefault="00132225" w:rsidP="00DE7632">
            <w:pPr>
              <w:jc w:val="both"/>
            </w:pPr>
          </w:p>
        </w:tc>
        <w:tc>
          <w:tcPr>
            <w:tcW w:w="744" w:type="pct"/>
          </w:tcPr>
          <w:p w14:paraId="7B9E2274" w14:textId="77777777" w:rsidR="00132225" w:rsidRDefault="00132225" w:rsidP="00DE7632">
            <w:pPr>
              <w:jc w:val="both"/>
            </w:pPr>
          </w:p>
        </w:tc>
      </w:tr>
      <w:tr w:rsidR="00132225" w14:paraId="47EB5743" w14:textId="77777777" w:rsidTr="009C0D5F">
        <w:tc>
          <w:tcPr>
            <w:tcW w:w="689" w:type="pct"/>
          </w:tcPr>
          <w:p w14:paraId="20ADD347" w14:textId="77777777" w:rsidR="00132225" w:rsidRPr="003E4568" w:rsidRDefault="00132225" w:rsidP="00DE7632">
            <w:pPr>
              <w:jc w:val="both"/>
            </w:pPr>
            <w:r w:rsidRPr="00107DDC">
              <w:t>7.1.6</w:t>
            </w:r>
            <w:r w:rsidRPr="00107DDC">
              <w:tab/>
            </w:r>
          </w:p>
        </w:tc>
        <w:tc>
          <w:tcPr>
            <w:tcW w:w="2017" w:type="pct"/>
          </w:tcPr>
          <w:p w14:paraId="478F07DC" w14:textId="77777777" w:rsidR="00132225" w:rsidRPr="003E4568" w:rsidRDefault="00132225" w:rsidP="00DE7632">
            <w:pPr>
              <w:jc w:val="both"/>
            </w:pPr>
            <w:r w:rsidRPr="00107DDC">
              <w:t>Η πρώτη προληπτική συντήρηση του οχήματος γίνεται δωρεάν, ως προς την εργασία και τα υλικά, από τον προμηθευτή.</w:t>
            </w:r>
          </w:p>
        </w:tc>
        <w:tc>
          <w:tcPr>
            <w:tcW w:w="902" w:type="pct"/>
            <w:vAlign w:val="center"/>
          </w:tcPr>
          <w:p w14:paraId="552D5E2F" w14:textId="77777777" w:rsidR="00132225" w:rsidRDefault="00132225" w:rsidP="00DE7632">
            <w:pPr>
              <w:jc w:val="center"/>
            </w:pPr>
            <w:r w:rsidRPr="00C92B83">
              <w:t>ΝΑΙ</w:t>
            </w:r>
          </w:p>
        </w:tc>
        <w:tc>
          <w:tcPr>
            <w:tcW w:w="647" w:type="pct"/>
          </w:tcPr>
          <w:p w14:paraId="4883140E" w14:textId="77777777" w:rsidR="00132225" w:rsidRDefault="00132225" w:rsidP="00DE7632">
            <w:pPr>
              <w:jc w:val="both"/>
            </w:pPr>
          </w:p>
        </w:tc>
        <w:tc>
          <w:tcPr>
            <w:tcW w:w="744" w:type="pct"/>
          </w:tcPr>
          <w:p w14:paraId="67A534E6" w14:textId="77777777" w:rsidR="00132225" w:rsidRDefault="00132225" w:rsidP="00DE7632">
            <w:pPr>
              <w:jc w:val="both"/>
            </w:pPr>
          </w:p>
        </w:tc>
      </w:tr>
      <w:tr w:rsidR="00132225" w14:paraId="574994EC" w14:textId="77777777" w:rsidTr="009C0D5F">
        <w:tc>
          <w:tcPr>
            <w:tcW w:w="689" w:type="pct"/>
          </w:tcPr>
          <w:p w14:paraId="2A7F7AE9" w14:textId="77777777" w:rsidR="00132225" w:rsidRPr="003E4568" w:rsidRDefault="00132225" w:rsidP="00DE7632">
            <w:pPr>
              <w:jc w:val="both"/>
            </w:pPr>
            <w:r w:rsidRPr="00107DDC">
              <w:t>7.1.7</w:t>
            </w:r>
            <w:r w:rsidRPr="00107DDC">
              <w:tab/>
            </w:r>
          </w:p>
        </w:tc>
        <w:tc>
          <w:tcPr>
            <w:tcW w:w="2017" w:type="pct"/>
          </w:tcPr>
          <w:p w14:paraId="779B00C0" w14:textId="77777777" w:rsidR="00132225" w:rsidRPr="003E4568" w:rsidRDefault="00132225" w:rsidP="00DE7632">
            <w:pPr>
              <w:jc w:val="both"/>
            </w:pPr>
            <w:r w:rsidRPr="00107DDC">
              <w:t>Ο προμηθευτής στην Τεχνική Προσφορά να παραδώσει λίστα εξουσιοδοτημένων συνεργείων με αποθήκη παράδοσης ανταλλακτικών.</w:t>
            </w:r>
          </w:p>
        </w:tc>
        <w:tc>
          <w:tcPr>
            <w:tcW w:w="902" w:type="pct"/>
            <w:vAlign w:val="center"/>
          </w:tcPr>
          <w:p w14:paraId="1078CA3A" w14:textId="77777777" w:rsidR="00132225" w:rsidRDefault="00132225" w:rsidP="00DE7632">
            <w:pPr>
              <w:jc w:val="center"/>
            </w:pPr>
            <w:r w:rsidRPr="00C92B83">
              <w:t>ΝΑΙ</w:t>
            </w:r>
          </w:p>
        </w:tc>
        <w:tc>
          <w:tcPr>
            <w:tcW w:w="647" w:type="pct"/>
          </w:tcPr>
          <w:p w14:paraId="04F2CBF2" w14:textId="77777777" w:rsidR="00132225" w:rsidRDefault="00132225" w:rsidP="00DE7632">
            <w:pPr>
              <w:jc w:val="both"/>
            </w:pPr>
          </w:p>
        </w:tc>
        <w:tc>
          <w:tcPr>
            <w:tcW w:w="744" w:type="pct"/>
          </w:tcPr>
          <w:p w14:paraId="7186B138" w14:textId="77777777" w:rsidR="00132225" w:rsidRDefault="00132225" w:rsidP="00DE7632">
            <w:pPr>
              <w:jc w:val="both"/>
            </w:pPr>
          </w:p>
        </w:tc>
      </w:tr>
      <w:tr w:rsidR="00132225" w14:paraId="6DB910B6" w14:textId="77777777" w:rsidTr="009C0D5F">
        <w:tc>
          <w:tcPr>
            <w:tcW w:w="689" w:type="pct"/>
          </w:tcPr>
          <w:p w14:paraId="3CE30B02" w14:textId="77777777" w:rsidR="00132225" w:rsidRPr="003E4568" w:rsidRDefault="00132225" w:rsidP="00DE7632">
            <w:pPr>
              <w:jc w:val="both"/>
            </w:pPr>
            <w:r w:rsidRPr="00107DDC">
              <w:t>7.1.8</w:t>
            </w:r>
          </w:p>
        </w:tc>
        <w:tc>
          <w:tcPr>
            <w:tcW w:w="2017" w:type="pct"/>
          </w:tcPr>
          <w:p w14:paraId="6D2A2D6E" w14:textId="77777777" w:rsidR="00132225" w:rsidRPr="003E4568" w:rsidRDefault="00132225" w:rsidP="00DE7632">
            <w:pPr>
              <w:jc w:val="both"/>
            </w:pPr>
            <w:r w:rsidRPr="00107DDC">
              <w:t>Πρόσθετες απαιτήσεις εγγυήσεων μπορούν να καθορισθούν στην διακήρυξη του Διαγωνισμού, κατά την κρίση της Υπηρεσίας.</w:t>
            </w:r>
          </w:p>
        </w:tc>
        <w:tc>
          <w:tcPr>
            <w:tcW w:w="902" w:type="pct"/>
            <w:vAlign w:val="center"/>
          </w:tcPr>
          <w:p w14:paraId="061DCFC6" w14:textId="77777777" w:rsidR="00132225" w:rsidRDefault="00132225" w:rsidP="00DE7632">
            <w:pPr>
              <w:jc w:val="center"/>
            </w:pPr>
            <w:r w:rsidRPr="00805088">
              <w:t>ΝΑΙ</w:t>
            </w:r>
          </w:p>
        </w:tc>
        <w:tc>
          <w:tcPr>
            <w:tcW w:w="647" w:type="pct"/>
          </w:tcPr>
          <w:p w14:paraId="40B88751" w14:textId="77777777" w:rsidR="00132225" w:rsidRDefault="00132225" w:rsidP="00DE7632">
            <w:pPr>
              <w:jc w:val="both"/>
            </w:pPr>
          </w:p>
        </w:tc>
        <w:tc>
          <w:tcPr>
            <w:tcW w:w="744" w:type="pct"/>
          </w:tcPr>
          <w:p w14:paraId="022C0499" w14:textId="77777777" w:rsidR="00132225" w:rsidRDefault="00132225" w:rsidP="00DE7632">
            <w:pPr>
              <w:jc w:val="both"/>
            </w:pPr>
          </w:p>
        </w:tc>
      </w:tr>
      <w:tr w:rsidR="00132225" w14:paraId="063AB1A7" w14:textId="77777777" w:rsidTr="009C0D5F">
        <w:tc>
          <w:tcPr>
            <w:tcW w:w="689" w:type="pct"/>
          </w:tcPr>
          <w:p w14:paraId="6FC2F99F" w14:textId="77777777" w:rsidR="00132225" w:rsidRPr="00107DDC" w:rsidRDefault="00132225" w:rsidP="00DE7632">
            <w:pPr>
              <w:jc w:val="both"/>
              <w:rPr>
                <w:b/>
              </w:rPr>
            </w:pPr>
            <w:r w:rsidRPr="00107DDC">
              <w:rPr>
                <w:b/>
              </w:rPr>
              <w:t>7.2</w:t>
            </w:r>
          </w:p>
        </w:tc>
        <w:tc>
          <w:tcPr>
            <w:tcW w:w="2017" w:type="pct"/>
          </w:tcPr>
          <w:p w14:paraId="25EF4213" w14:textId="77777777" w:rsidR="00132225" w:rsidRPr="00107DDC" w:rsidRDefault="00132225" w:rsidP="00DE7632">
            <w:pPr>
              <w:jc w:val="both"/>
              <w:rPr>
                <w:b/>
              </w:rPr>
            </w:pPr>
            <w:r w:rsidRPr="00107DDC">
              <w:rPr>
                <w:b/>
              </w:rPr>
              <w:t>Βιβλιογραφία</w:t>
            </w:r>
          </w:p>
          <w:p w14:paraId="66C68960" w14:textId="77777777" w:rsidR="00132225" w:rsidRPr="003E4568" w:rsidRDefault="00132225" w:rsidP="00DE7632">
            <w:pPr>
              <w:jc w:val="both"/>
            </w:pPr>
            <w:r w:rsidRPr="00342C4A">
              <w:t>Η Βιβλιογραφία του οχήματος να παραδοθεί σε τρεις (3) πλήρεις ξεχωριστές σειρές. Μία πλήρης σειρά της Βιβλιογραφίας να κατατεθεί με την Τεχνική Προσφορά για την αξιολόγησή της από την επιτροπή του διαγωνισμού ως προς την πληρότητα και καταλληλότητά της. Αναλυτικά η σειρά βιβλιογραφίας θα περιλαμβάνει:</w:t>
            </w:r>
          </w:p>
        </w:tc>
        <w:tc>
          <w:tcPr>
            <w:tcW w:w="902" w:type="pct"/>
            <w:vAlign w:val="center"/>
          </w:tcPr>
          <w:p w14:paraId="699103BC" w14:textId="77777777" w:rsidR="00132225" w:rsidRDefault="00132225" w:rsidP="00DE7632">
            <w:pPr>
              <w:jc w:val="center"/>
            </w:pPr>
            <w:r w:rsidRPr="00805088">
              <w:t>ΝΑΙ</w:t>
            </w:r>
          </w:p>
        </w:tc>
        <w:tc>
          <w:tcPr>
            <w:tcW w:w="647" w:type="pct"/>
          </w:tcPr>
          <w:p w14:paraId="7B4937A8" w14:textId="77777777" w:rsidR="00132225" w:rsidRDefault="00132225" w:rsidP="00DE7632">
            <w:pPr>
              <w:jc w:val="both"/>
            </w:pPr>
          </w:p>
        </w:tc>
        <w:tc>
          <w:tcPr>
            <w:tcW w:w="744" w:type="pct"/>
          </w:tcPr>
          <w:p w14:paraId="42E92B9B" w14:textId="77777777" w:rsidR="00132225" w:rsidRDefault="00132225" w:rsidP="00DE7632">
            <w:pPr>
              <w:jc w:val="both"/>
            </w:pPr>
          </w:p>
        </w:tc>
      </w:tr>
      <w:tr w:rsidR="00132225" w14:paraId="363F43BD" w14:textId="77777777" w:rsidTr="009C0D5F">
        <w:tc>
          <w:tcPr>
            <w:tcW w:w="689" w:type="pct"/>
          </w:tcPr>
          <w:p w14:paraId="14BE0D11" w14:textId="77777777" w:rsidR="00132225" w:rsidRPr="003E4568" w:rsidRDefault="00132225" w:rsidP="00DE7632">
            <w:pPr>
              <w:jc w:val="both"/>
            </w:pPr>
            <w:r w:rsidRPr="00640852">
              <w:t>7.2.1</w:t>
            </w:r>
          </w:p>
        </w:tc>
        <w:tc>
          <w:tcPr>
            <w:tcW w:w="2017" w:type="pct"/>
          </w:tcPr>
          <w:p w14:paraId="5A07FDE5" w14:textId="77777777" w:rsidR="00132225" w:rsidRPr="003E4568" w:rsidRDefault="00132225" w:rsidP="00DE7632">
            <w:pPr>
              <w:jc w:val="both"/>
            </w:pPr>
            <w:r w:rsidRPr="00640852">
              <w:t xml:space="preserve">Τεχνικό Εγχειρίδιο χρήσης – λειτουργίας του οχήματος. Οι οδηγίες λειτουργίας να περιλαμβάνουν όλες τις πληροφορίες που είναι απαραίτητες για το χειρισμό του οχήματος και του εξοπλισμού του και θα είναι στην Ελληνική και στην  Αγγλική γλώσσα εφόσον η Ελληνική δεν είναι η γλώσσα του πρωτοτύπου. Ημερησία επιθεώρηση, συντήρηση και έλεγχος ετοιμότητας να προβλέπονται σε αυτό. </w:t>
            </w:r>
          </w:p>
        </w:tc>
        <w:tc>
          <w:tcPr>
            <w:tcW w:w="902" w:type="pct"/>
            <w:vAlign w:val="center"/>
          </w:tcPr>
          <w:p w14:paraId="7FA42749" w14:textId="77777777" w:rsidR="00132225" w:rsidRDefault="00132225" w:rsidP="00DE7632">
            <w:pPr>
              <w:jc w:val="center"/>
            </w:pPr>
            <w:r w:rsidRPr="00805088">
              <w:t>ΝΑΙ</w:t>
            </w:r>
          </w:p>
        </w:tc>
        <w:tc>
          <w:tcPr>
            <w:tcW w:w="647" w:type="pct"/>
          </w:tcPr>
          <w:p w14:paraId="57840757" w14:textId="77777777" w:rsidR="00132225" w:rsidRDefault="00132225" w:rsidP="00DE7632">
            <w:pPr>
              <w:jc w:val="both"/>
            </w:pPr>
          </w:p>
        </w:tc>
        <w:tc>
          <w:tcPr>
            <w:tcW w:w="744" w:type="pct"/>
          </w:tcPr>
          <w:p w14:paraId="7F1A7D20" w14:textId="77777777" w:rsidR="00132225" w:rsidRDefault="00132225" w:rsidP="00DE7632">
            <w:pPr>
              <w:jc w:val="both"/>
            </w:pPr>
          </w:p>
        </w:tc>
      </w:tr>
      <w:tr w:rsidR="00132225" w14:paraId="72FD557F" w14:textId="77777777" w:rsidTr="009C0D5F">
        <w:tc>
          <w:tcPr>
            <w:tcW w:w="689" w:type="pct"/>
          </w:tcPr>
          <w:p w14:paraId="3416811A" w14:textId="77777777" w:rsidR="00132225" w:rsidRPr="003E4568" w:rsidRDefault="00132225" w:rsidP="00DE7632">
            <w:pPr>
              <w:jc w:val="both"/>
            </w:pPr>
            <w:r w:rsidRPr="00640852">
              <w:t>7.2.2</w:t>
            </w:r>
          </w:p>
        </w:tc>
        <w:tc>
          <w:tcPr>
            <w:tcW w:w="2017" w:type="pct"/>
          </w:tcPr>
          <w:p w14:paraId="5E639B4F" w14:textId="77777777" w:rsidR="00132225" w:rsidRPr="003E4568" w:rsidRDefault="00132225" w:rsidP="00DE7632">
            <w:pPr>
              <w:jc w:val="both"/>
            </w:pPr>
            <w:r w:rsidRPr="00640852">
              <w:t>Εγχειρίδιο Συντήρησης και Επισκευών όλων των κλιμακίων συντήρησης μέχρι επιπέδου γενικών επισκευών, όλων των συστημάτων και συγκροτημάτων του οχήματος. Να περιγράφονται αναλυτικά η αποσυναρμολόγηση – συναρμολόγηση και να περιλαμβάνει απαραίτητα σχεδιαγράμματα και εικονογραφήσεις για το σκοπό αυτό, σε γλώσσα απλή και κατανοητή για το Τεχνικό Προσωπικό της Υπηρεσίας. Το Εγχειρίδιο Συντήρησης/Επισκευών να είναι στην Ελληνική και στην Αγγλική γλώσσα.</w:t>
            </w:r>
          </w:p>
        </w:tc>
        <w:tc>
          <w:tcPr>
            <w:tcW w:w="902" w:type="pct"/>
            <w:vAlign w:val="center"/>
          </w:tcPr>
          <w:p w14:paraId="2E4A0FE0" w14:textId="77777777" w:rsidR="00132225" w:rsidRDefault="00132225" w:rsidP="00DE7632">
            <w:pPr>
              <w:jc w:val="center"/>
            </w:pPr>
            <w:r w:rsidRPr="00805088">
              <w:t>ΝΑΙ</w:t>
            </w:r>
          </w:p>
        </w:tc>
        <w:tc>
          <w:tcPr>
            <w:tcW w:w="647" w:type="pct"/>
          </w:tcPr>
          <w:p w14:paraId="6A4FC69C" w14:textId="77777777" w:rsidR="00132225" w:rsidRDefault="00132225" w:rsidP="00DE7632">
            <w:pPr>
              <w:jc w:val="both"/>
            </w:pPr>
          </w:p>
        </w:tc>
        <w:tc>
          <w:tcPr>
            <w:tcW w:w="744" w:type="pct"/>
          </w:tcPr>
          <w:p w14:paraId="11833E65" w14:textId="77777777" w:rsidR="00132225" w:rsidRDefault="00132225" w:rsidP="00DE7632">
            <w:pPr>
              <w:jc w:val="both"/>
            </w:pPr>
          </w:p>
        </w:tc>
      </w:tr>
      <w:tr w:rsidR="00132225" w14:paraId="15C7BC2A" w14:textId="77777777" w:rsidTr="009C0D5F">
        <w:tc>
          <w:tcPr>
            <w:tcW w:w="689" w:type="pct"/>
          </w:tcPr>
          <w:p w14:paraId="7BC5DACD" w14:textId="77777777" w:rsidR="00132225" w:rsidRPr="003E4568" w:rsidRDefault="00132225" w:rsidP="00DE7632">
            <w:pPr>
              <w:jc w:val="both"/>
            </w:pPr>
            <w:r w:rsidRPr="00640852">
              <w:t>7.2.3</w:t>
            </w:r>
          </w:p>
        </w:tc>
        <w:tc>
          <w:tcPr>
            <w:tcW w:w="2017" w:type="pct"/>
          </w:tcPr>
          <w:p w14:paraId="7067D970" w14:textId="77777777" w:rsidR="00132225" w:rsidRPr="003E4568" w:rsidRDefault="00132225" w:rsidP="00DE7632">
            <w:pPr>
              <w:jc w:val="both"/>
            </w:pPr>
            <w:r w:rsidRPr="00F35B24">
              <w:t>Εγχειρίδιο Ανταλλακτικών. Να συνοδεύεται από εικονογραφημένο κατάλογο ανταλλακτικών κατά προτίμηση σε ηλεκτρονική μορφή συμβατή με περιβάλλον WINDOWS, ή σε εικονογραφημένο βιβλίο ανταλλακτικών με τις εμπορικές ονομασίες τους, τους κωδικούς αριθμούς (part numbers) του κατασκευαστή και των υποκατασκευαστών / αληθινών κατασκευαστών, καθώς και οδηγίες για αναγνώριση των εξαρτημάτων. Εφόσον υφίσταται, δίνεται και κωδικοποίηση των ανωτέρω ανταλλακτικών κατά ΝΑΤΟ (NSN). Ο εν λόγω κατάλογος να περιέχει αναλυτικές εικόνες απαραίτητες για τον κατάλληλο προσδιορισμό όλων των ανταλλακτικών, των συγκροτημάτων και ειδικού εξοπλισμού, μέσα από ένα εύχρηστο ευρετήριο περιεχομένων. Το Εγχειρίδια Ανταλλακτικών  να είναι στην Ελληνική και στην Αγγλική γλώσσα.</w:t>
            </w:r>
          </w:p>
        </w:tc>
        <w:tc>
          <w:tcPr>
            <w:tcW w:w="902" w:type="pct"/>
            <w:vAlign w:val="center"/>
          </w:tcPr>
          <w:p w14:paraId="5B0D9E57" w14:textId="77777777" w:rsidR="00132225" w:rsidRDefault="00132225" w:rsidP="00DE7632">
            <w:pPr>
              <w:jc w:val="center"/>
            </w:pPr>
            <w:r w:rsidRPr="00805088">
              <w:t>ΝΑΙ</w:t>
            </w:r>
          </w:p>
        </w:tc>
        <w:tc>
          <w:tcPr>
            <w:tcW w:w="647" w:type="pct"/>
          </w:tcPr>
          <w:p w14:paraId="348044CD" w14:textId="77777777" w:rsidR="00132225" w:rsidRDefault="00132225" w:rsidP="00DE7632">
            <w:pPr>
              <w:jc w:val="both"/>
            </w:pPr>
          </w:p>
        </w:tc>
        <w:tc>
          <w:tcPr>
            <w:tcW w:w="744" w:type="pct"/>
          </w:tcPr>
          <w:p w14:paraId="37DC341B" w14:textId="77777777" w:rsidR="00132225" w:rsidRDefault="00132225" w:rsidP="00DE7632">
            <w:pPr>
              <w:jc w:val="both"/>
            </w:pPr>
          </w:p>
        </w:tc>
      </w:tr>
      <w:tr w:rsidR="00132225" w14:paraId="20D394A9" w14:textId="77777777" w:rsidTr="009C0D5F">
        <w:tc>
          <w:tcPr>
            <w:tcW w:w="689" w:type="pct"/>
          </w:tcPr>
          <w:p w14:paraId="2A8A4E42" w14:textId="77777777" w:rsidR="00132225" w:rsidRPr="003E4568" w:rsidRDefault="00132225" w:rsidP="00DE7632">
            <w:pPr>
              <w:jc w:val="both"/>
            </w:pPr>
            <w:r w:rsidRPr="00640852">
              <w:t>7.2.4</w:t>
            </w:r>
          </w:p>
        </w:tc>
        <w:tc>
          <w:tcPr>
            <w:tcW w:w="2017" w:type="pct"/>
          </w:tcPr>
          <w:p w14:paraId="16E8F9E5" w14:textId="77777777" w:rsidR="00132225" w:rsidRPr="003E4568" w:rsidRDefault="00132225" w:rsidP="00DE7632">
            <w:pPr>
              <w:jc w:val="both"/>
            </w:pPr>
            <w:r w:rsidRPr="00F35B24">
              <w:t>Τα εγχειρίδια των §7.2.1 και 7.2.2 να παρασχεθούν επίσης σε ηλεκτρονική μορφή. Όλα τα εγχειρίδια περιλαμβάνουν και τον εξοπλισμό της δεξαμενής και το σύστημα παροχής καυσίμου. Είναι αποδεκτή η παράδοση ξεχωριστών εγχειριδίων και καταλόγων για διάφορα μηχανήματα, σύμφωνα με την ισχύουσα νομοθεσία (π.χ. οδηγίες χρήσης για την αντλία της § 4.3.1.6.3.1, σύμφωνα με την § 1.7.4 του Παραρτήματος Ι της Οδηγίας 2006/42/ΕΚ). Ο προμηθευτής να εγγυηθεί εγγράφως υποβάλλοντας βεβαίωση ότι οι όποιες διαφοροποιήσεις-αναθεωρήσεις μελλοντικά των υπόψη εγχειριδίων (Updates - Revisions) θα αποστέλλονται δωρεάν στην Υπηρεσία σε ηλεκτρονική ή έντυπη μορφή.</w:t>
            </w:r>
          </w:p>
        </w:tc>
        <w:tc>
          <w:tcPr>
            <w:tcW w:w="902" w:type="pct"/>
            <w:vAlign w:val="center"/>
          </w:tcPr>
          <w:p w14:paraId="02C77759" w14:textId="77777777" w:rsidR="00132225" w:rsidRDefault="00132225" w:rsidP="00DE7632">
            <w:pPr>
              <w:jc w:val="center"/>
            </w:pPr>
            <w:r w:rsidRPr="00805088">
              <w:t>ΝΑΙ</w:t>
            </w:r>
          </w:p>
        </w:tc>
        <w:tc>
          <w:tcPr>
            <w:tcW w:w="647" w:type="pct"/>
          </w:tcPr>
          <w:p w14:paraId="393A4ACE" w14:textId="77777777" w:rsidR="00132225" w:rsidRDefault="00132225" w:rsidP="00DE7632">
            <w:pPr>
              <w:jc w:val="both"/>
            </w:pPr>
          </w:p>
        </w:tc>
        <w:tc>
          <w:tcPr>
            <w:tcW w:w="744" w:type="pct"/>
          </w:tcPr>
          <w:p w14:paraId="0C548088" w14:textId="77777777" w:rsidR="00132225" w:rsidRDefault="00132225" w:rsidP="00DE7632">
            <w:pPr>
              <w:jc w:val="both"/>
            </w:pPr>
          </w:p>
        </w:tc>
      </w:tr>
      <w:tr w:rsidR="00132225" w14:paraId="50389242" w14:textId="77777777" w:rsidTr="009C0D5F">
        <w:tc>
          <w:tcPr>
            <w:tcW w:w="689" w:type="pct"/>
          </w:tcPr>
          <w:p w14:paraId="6FFAD429" w14:textId="77777777" w:rsidR="00132225" w:rsidRPr="006F5CFA" w:rsidRDefault="00132225" w:rsidP="00DE7632">
            <w:pPr>
              <w:jc w:val="both"/>
              <w:rPr>
                <w:b/>
              </w:rPr>
            </w:pPr>
            <w:r>
              <w:rPr>
                <w:b/>
              </w:rPr>
              <w:t>7.3.1</w:t>
            </w:r>
          </w:p>
        </w:tc>
        <w:tc>
          <w:tcPr>
            <w:tcW w:w="2017" w:type="pct"/>
          </w:tcPr>
          <w:p w14:paraId="04AA0EA7" w14:textId="77777777" w:rsidR="00132225" w:rsidRPr="006F5CFA" w:rsidRDefault="00132225" w:rsidP="00DE7632">
            <w:pPr>
              <w:jc w:val="both"/>
              <w:rPr>
                <w:b/>
              </w:rPr>
            </w:pPr>
            <w:r w:rsidRPr="006F5CFA">
              <w:rPr>
                <w:b/>
              </w:rPr>
              <w:t>Εκπαίδευση</w:t>
            </w:r>
          </w:p>
        </w:tc>
        <w:tc>
          <w:tcPr>
            <w:tcW w:w="902" w:type="pct"/>
            <w:vAlign w:val="center"/>
          </w:tcPr>
          <w:p w14:paraId="0B00C38F" w14:textId="77777777" w:rsidR="00132225" w:rsidRDefault="00132225" w:rsidP="00DE7632">
            <w:pPr>
              <w:jc w:val="center"/>
            </w:pPr>
          </w:p>
        </w:tc>
        <w:tc>
          <w:tcPr>
            <w:tcW w:w="647" w:type="pct"/>
          </w:tcPr>
          <w:p w14:paraId="375B02D7" w14:textId="77777777" w:rsidR="00132225" w:rsidRDefault="00132225" w:rsidP="00DE7632">
            <w:pPr>
              <w:jc w:val="both"/>
            </w:pPr>
          </w:p>
        </w:tc>
        <w:tc>
          <w:tcPr>
            <w:tcW w:w="744" w:type="pct"/>
          </w:tcPr>
          <w:p w14:paraId="3988CD4B" w14:textId="77777777" w:rsidR="00132225" w:rsidRDefault="00132225" w:rsidP="00DE7632">
            <w:pPr>
              <w:jc w:val="both"/>
            </w:pPr>
          </w:p>
        </w:tc>
      </w:tr>
      <w:tr w:rsidR="00132225" w14:paraId="4CEA8B16" w14:textId="77777777" w:rsidTr="009C0D5F">
        <w:tc>
          <w:tcPr>
            <w:tcW w:w="689" w:type="pct"/>
          </w:tcPr>
          <w:p w14:paraId="254FC9EA" w14:textId="77777777" w:rsidR="00132225" w:rsidRDefault="00132225" w:rsidP="00DE7632">
            <w:pPr>
              <w:jc w:val="both"/>
            </w:pPr>
            <w:r w:rsidRPr="00107DDC">
              <w:t>7.3.1</w:t>
            </w:r>
          </w:p>
        </w:tc>
        <w:tc>
          <w:tcPr>
            <w:tcW w:w="2017" w:type="pct"/>
          </w:tcPr>
          <w:p w14:paraId="0101EAFB" w14:textId="77777777" w:rsidR="00132225" w:rsidRDefault="00132225" w:rsidP="00DE7632">
            <w:pPr>
              <w:jc w:val="both"/>
            </w:pPr>
            <w:r w:rsidRPr="00F35B24">
              <w:t>Ο προμηθευτής παρέχει, χωρίς την επιβάρυνση του ΠΝ, εκπαίδευση, διάρκειας πέντε (5) τουλάχιστον ημερών, σε προσωπικό του ΠΝ ή και σε προσωπικό άλλου κλάδου του Γ.Ε.ΕΘ.Α (Γενικού Επιτελείου Εθνικής Άμυνας) με αντικείμενο τον χειρισμό, την λειτουργία και την συντήρηση (στα μηχανικά, πνευματικά, υδραυλικά, ηλεκτρικά και ηλεκτρονικά μέρη) του προσφερόμενου οχήματος, συμπεριλαμβανομένου του εξοπλισμού της δεξαμενής και του συστήματος παροχής καυσίμου, σύμφωνα με αναλυτικό πρόγραμμα εκπαίδευσης, που υποβάλλεται με την Τεχνική Προσφορά.</w:t>
            </w:r>
          </w:p>
        </w:tc>
        <w:tc>
          <w:tcPr>
            <w:tcW w:w="902" w:type="pct"/>
            <w:vAlign w:val="center"/>
          </w:tcPr>
          <w:p w14:paraId="41A051E9" w14:textId="77777777" w:rsidR="00132225" w:rsidRDefault="00132225" w:rsidP="00DE7632">
            <w:pPr>
              <w:jc w:val="center"/>
            </w:pPr>
            <w:r w:rsidRPr="005D49E8">
              <w:t>ΝΑΙ</w:t>
            </w:r>
          </w:p>
        </w:tc>
        <w:tc>
          <w:tcPr>
            <w:tcW w:w="647" w:type="pct"/>
          </w:tcPr>
          <w:p w14:paraId="3E73305C" w14:textId="77777777" w:rsidR="00132225" w:rsidRDefault="00132225" w:rsidP="00DE7632">
            <w:pPr>
              <w:jc w:val="both"/>
            </w:pPr>
          </w:p>
        </w:tc>
        <w:tc>
          <w:tcPr>
            <w:tcW w:w="744" w:type="pct"/>
          </w:tcPr>
          <w:p w14:paraId="6413211F" w14:textId="77777777" w:rsidR="00132225" w:rsidRDefault="00132225" w:rsidP="00DE7632">
            <w:pPr>
              <w:jc w:val="both"/>
            </w:pPr>
          </w:p>
        </w:tc>
      </w:tr>
      <w:tr w:rsidR="00132225" w14:paraId="0D4665D4" w14:textId="77777777" w:rsidTr="009C0D5F">
        <w:tc>
          <w:tcPr>
            <w:tcW w:w="689" w:type="pct"/>
          </w:tcPr>
          <w:p w14:paraId="5CE6A940" w14:textId="77777777" w:rsidR="00132225" w:rsidRDefault="00132225" w:rsidP="00DE7632">
            <w:pPr>
              <w:jc w:val="both"/>
            </w:pPr>
            <w:r w:rsidRPr="00107DDC">
              <w:t>7.3.2</w:t>
            </w:r>
            <w:r w:rsidRPr="00107DDC">
              <w:tab/>
            </w:r>
          </w:p>
        </w:tc>
        <w:tc>
          <w:tcPr>
            <w:tcW w:w="2017" w:type="pct"/>
          </w:tcPr>
          <w:p w14:paraId="17F7E96C" w14:textId="77777777" w:rsidR="00132225" w:rsidRDefault="00132225" w:rsidP="00DE7632">
            <w:pPr>
              <w:jc w:val="both"/>
            </w:pPr>
            <w:r w:rsidRPr="00107DDC">
              <w:t>Η εκπαίδευση της § 7.3.1 γίνεται, πριν ή αμέσως μετά την παράδοση του οχήματος, σε κατάλληλα εξοπλισμένο χώρο που υποδεικνύεται από το ΠΝ.</w:t>
            </w:r>
          </w:p>
        </w:tc>
        <w:tc>
          <w:tcPr>
            <w:tcW w:w="902" w:type="pct"/>
            <w:vAlign w:val="center"/>
          </w:tcPr>
          <w:p w14:paraId="1CC2A0AA" w14:textId="77777777" w:rsidR="00132225" w:rsidRDefault="00132225" w:rsidP="00DE7632">
            <w:pPr>
              <w:jc w:val="center"/>
            </w:pPr>
            <w:r w:rsidRPr="005D49E8">
              <w:t>ΝΑΙ</w:t>
            </w:r>
          </w:p>
        </w:tc>
        <w:tc>
          <w:tcPr>
            <w:tcW w:w="647" w:type="pct"/>
          </w:tcPr>
          <w:p w14:paraId="719A57B9" w14:textId="77777777" w:rsidR="00132225" w:rsidRDefault="00132225" w:rsidP="00DE7632">
            <w:pPr>
              <w:jc w:val="both"/>
            </w:pPr>
          </w:p>
        </w:tc>
        <w:tc>
          <w:tcPr>
            <w:tcW w:w="744" w:type="pct"/>
          </w:tcPr>
          <w:p w14:paraId="4924365D" w14:textId="77777777" w:rsidR="00132225" w:rsidRDefault="00132225" w:rsidP="00DE7632">
            <w:pPr>
              <w:jc w:val="both"/>
            </w:pPr>
          </w:p>
        </w:tc>
      </w:tr>
      <w:tr w:rsidR="0C30EEC8" w14:paraId="5316B998" w14:textId="77777777" w:rsidTr="009C0D5F">
        <w:trPr>
          <w:trHeight w:val="300"/>
        </w:trPr>
        <w:tc>
          <w:tcPr>
            <w:tcW w:w="689" w:type="pct"/>
          </w:tcPr>
          <w:p w14:paraId="15BDA8F7" w14:textId="4FA45078" w:rsidR="0C30EEC8" w:rsidRDefault="6F10DE83" w:rsidP="0C30EEC8">
            <w:pPr>
              <w:jc w:val="both"/>
              <w:rPr>
                <w:b/>
              </w:rPr>
            </w:pPr>
            <w:r w:rsidRPr="3A43844D">
              <w:rPr>
                <w:b/>
              </w:rPr>
              <w:t>8</w:t>
            </w:r>
          </w:p>
        </w:tc>
        <w:tc>
          <w:tcPr>
            <w:tcW w:w="2017" w:type="pct"/>
          </w:tcPr>
          <w:p w14:paraId="17638EAA" w14:textId="6A212A59" w:rsidR="0C30EEC8" w:rsidRDefault="6F10DE83" w:rsidP="0C30EEC8">
            <w:pPr>
              <w:jc w:val="both"/>
              <w:rPr>
                <w:b/>
              </w:rPr>
            </w:pPr>
            <w:r w:rsidRPr="3A43844D">
              <w:rPr>
                <w:b/>
              </w:rPr>
              <w:t>ΛΟΙΠΕΣ ΑΠΑΙΤΗΣΕΙΣ</w:t>
            </w:r>
          </w:p>
        </w:tc>
        <w:tc>
          <w:tcPr>
            <w:tcW w:w="902" w:type="pct"/>
            <w:vAlign w:val="center"/>
          </w:tcPr>
          <w:p w14:paraId="34242030" w14:textId="7F527166" w:rsidR="0C30EEC8" w:rsidRDefault="0C30EEC8" w:rsidP="0C30EEC8">
            <w:pPr>
              <w:jc w:val="center"/>
            </w:pPr>
          </w:p>
        </w:tc>
        <w:tc>
          <w:tcPr>
            <w:tcW w:w="647" w:type="pct"/>
          </w:tcPr>
          <w:p w14:paraId="6364E83F" w14:textId="08EE87D1" w:rsidR="0C30EEC8" w:rsidRDefault="0C30EEC8" w:rsidP="0C30EEC8">
            <w:pPr>
              <w:jc w:val="both"/>
            </w:pPr>
          </w:p>
        </w:tc>
        <w:tc>
          <w:tcPr>
            <w:tcW w:w="744" w:type="pct"/>
          </w:tcPr>
          <w:p w14:paraId="7CE60543" w14:textId="19505A61" w:rsidR="0C30EEC8" w:rsidRDefault="0C30EEC8" w:rsidP="0C30EEC8">
            <w:pPr>
              <w:jc w:val="both"/>
            </w:pPr>
          </w:p>
        </w:tc>
      </w:tr>
      <w:tr w:rsidR="67F2390A" w14:paraId="492DE96B" w14:textId="77777777" w:rsidTr="009C0D5F">
        <w:trPr>
          <w:trHeight w:val="300"/>
        </w:trPr>
        <w:tc>
          <w:tcPr>
            <w:tcW w:w="689" w:type="pct"/>
          </w:tcPr>
          <w:p w14:paraId="53E9A95A" w14:textId="289CA97B" w:rsidR="67F2390A" w:rsidRDefault="6F10DE83" w:rsidP="67F2390A">
            <w:pPr>
              <w:jc w:val="both"/>
            </w:pPr>
            <w:r>
              <w:t>8.2</w:t>
            </w:r>
          </w:p>
        </w:tc>
        <w:tc>
          <w:tcPr>
            <w:tcW w:w="2017" w:type="pct"/>
          </w:tcPr>
          <w:p w14:paraId="7AE22B8F" w14:textId="2A2720F5" w:rsidR="67F2390A" w:rsidRDefault="6F10DE83" w:rsidP="67F2390A">
            <w:pPr>
              <w:jc w:val="both"/>
            </w:pPr>
            <w:r w:rsidRPr="3A43844D">
              <w:rPr>
                <w:rFonts w:ascii="Calibri" w:eastAsia="Calibri" w:hAnsi="Calibri" w:cs="Calibri"/>
              </w:rPr>
              <w:t>Χρόνος παράδοσης</w:t>
            </w:r>
            <w:r w:rsidRPr="3A43844D">
              <w:rPr>
                <w:rFonts w:ascii="Calibri" w:eastAsia="Calibri" w:hAnsi="Calibri" w:cs="Calibri"/>
                <w:b/>
                <w:bCs/>
              </w:rPr>
              <w:t>:</w:t>
            </w:r>
            <w:r w:rsidRPr="3A43844D">
              <w:rPr>
                <w:rFonts w:ascii="Calibri" w:eastAsia="Calibri" w:hAnsi="Calibri" w:cs="Calibri"/>
              </w:rPr>
              <w:t xml:space="preserve">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tc>
        <w:tc>
          <w:tcPr>
            <w:tcW w:w="902" w:type="pct"/>
            <w:vAlign w:val="center"/>
          </w:tcPr>
          <w:p w14:paraId="397917A0" w14:textId="7E87ADFD" w:rsidR="67F2390A" w:rsidRDefault="6F10DE83" w:rsidP="67F2390A">
            <w:pPr>
              <w:jc w:val="center"/>
            </w:pPr>
            <w:r>
              <w:t>ΝΑΙ</w:t>
            </w:r>
          </w:p>
        </w:tc>
        <w:tc>
          <w:tcPr>
            <w:tcW w:w="647" w:type="pct"/>
          </w:tcPr>
          <w:p w14:paraId="07CC15E3" w14:textId="4849280B" w:rsidR="67F2390A" w:rsidRDefault="67F2390A" w:rsidP="67F2390A">
            <w:pPr>
              <w:jc w:val="both"/>
            </w:pPr>
          </w:p>
        </w:tc>
        <w:tc>
          <w:tcPr>
            <w:tcW w:w="744" w:type="pct"/>
          </w:tcPr>
          <w:p w14:paraId="1FDCCD2A" w14:textId="57F79A17" w:rsidR="67F2390A" w:rsidRDefault="67F2390A" w:rsidP="67F2390A">
            <w:pPr>
              <w:jc w:val="both"/>
            </w:pPr>
          </w:p>
        </w:tc>
      </w:tr>
      <w:tr w:rsidR="00132225" w14:paraId="7813234F" w14:textId="77777777" w:rsidTr="009C0D5F">
        <w:tc>
          <w:tcPr>
            <w:tcW w:w="689" w:type="pct"/>
          </w:tcPr>
          <w:p w14:paraId="60BD39E6" w14:textId="77777777" w:rsidR="00132225" w:rsidRPr="00DE4F07" w:rsidRDefault="00132225" w:rsidP="00DE7632">
            <w:pPr>
              <w:jc w:val="both"/>
              <w:rPr>
                <w:b/>
                <w:bCs/>
              </w:rPr>
            </w:pPr>
            <w:r w:rsidRPr="00DE4F07">
              <w:rPr>
                <w:b/>
                <w:bCs/>
              </w:rPr>
              <w:t>9</w:t>
            </w:r>
          </w:p>
        </w:tc>
        <w:tc>
          <w:tcPr>
            <w:tcW w:w="2017" w:type="pct"/>
          </w:tcPr>
          <w:p w14:paraId="56631C1F" w14:textId="77777777" w:rsidR="00132225" w:rsidRPr="00DE4F07" w:rsidRDefault="00132225" w:rsidP="00DE7632">
            <w:pPr>
              <w:jc w:val="both"/>
              <w:rPr>
                <w:b/>
                <w:bCs/>
              </w:rPr>
            </w:pPr>
            <w:r w:rsidRPr="00DE4F07">
              <w:rPr>
                <w:b/>
                <w:bCs/>
              </w:rPr>
              <w:t>ΠΕΡΙΕΧΟΜΕΝΟ ΠΡΟΣΦΟΡΑΣ</w:t>
            </w:r>
          </w:p>
        </w:tc>
        <w:tc>
          <w:tcPr>
            <w:tcW w:w="902" w:type="pct"/>
            <w:vAlign w:val="center"/>
          </w:tcPr>
          <w:p w14:paraId="333ABCDC" w14:textId="77777777" w:rsidR="00132225" w:rsidRPr="005D49E8" w:rsidRDefault="00132225" w:rsidP="00DE7632">
            <w:pPr>
              <w:jc w:val="center"/>
            </w:pPr>
          </w:p>
        </w:tc>
        <w:tc>
          <w:tcPr>
            <w:tcW w:w="647" w:type="pct"/>
          </w:tcPr>
          <w:p w14:paraId="6F6C1777" w14:textId="77777777" w:rsidR="00132225" w:rsidRDefault="00132225" w:rsidP="00DE7632">
            <w:pPr>
              <w:jc w:val="both"/>
            </w:pPr>
          </w:p>
        </w:tc>
        <w:tc>
          <w:tcPr>
            <w:tcW w:w="744" w:type="pct"/>
          </w:tcPr>
          <w:p w14:paraId="20CD1E61" w14:textId="77777777" w:rsidR="00132225" w:rsidRDefault="00132225" w:rsidP="00DE7632">
            <w:pPr>
              <w:jc w:val="both"/>
            </w:pPr>
          </w:p>
        </w:tc>
      </w:tr>
      <w:tr w:rsidR="00132225" w14:paraId="1D48D682" w14:textId="77777777" w:rsidTr="009C0D5F">
        <w:tc>
          <w:tcPr>
            <w:tcW w:w="689" w:type="pct"/>
          </w:tcPr>
          <w:p w14:paraId="113E971F" w14:textId="77777777" w:rsidR="00132225" w:rsidRPr="00DE4F07" w:rsidRDefault="00132225" w:rsidP="00DE7632">
            <w:pPr>
              <w:jc w:val="both"/>
              <w:rPr>
                <w:b/>
                <w:bCs/>
              </w:rPr>
            </w:pPr>
            <w:r w:rsidRPr="00DE4F07">
              <w:rPr>
                <w:b/>
                <w:bCs/>
              </w:rPr>
              <w:t>9.1</w:t>
            </w:r>
          </w:p>
        </w:tc>
        <w:tc>
          <w:tcPr>
            <w:tcW w:w="2017" w:type="pct"/>
          </w:tcPr>
          <w:p w14:paraId="293838D6" w14:textId="77777777" w:rsidR="00132225" w:rsidRDefault="00132225" w:rsidP="00DE7632">
            <w:pPr>
              <w:jc w:val="both"/>
              <w:rPr>
                <w:b/>
                <w:bCs/>
              </w:rPr>
            </w:pPr>
            <w:r w:rsidRPr="00DE4F07">
              <w:rPr>
                <w:b/>
                <w:bCs/>
              </w:rPr>
              <w:t>Τεχνική Προσφορά</w:t>
            </w:r>
          </w:p>
          <w:p w14:paraId="6CE92289" w14:textId="77777777" w:rsidR="00132225" w:rsidRPr="00DE4F07" w:rsidRDefault="00132225" w:rsidP="00DE7632">
            <w:pPr>
              <w:jc w:val="both"/>
            </w:pPr>
            <w:r w:rsidRPr="00DE4F07">
              <w:t>Στην Τεχνική Προσφορά συμπεριλαμβάνονται τα αναφερόμενα στις §§ 9.1.1 έως 9.1.3 και 9.1.5 έως 9.1.10.</w:t>
            </w:r>
          </w:p>
        </w:tc>
        <w:tc>
          <w:tcPr>
            <w:tcW w:w="902" w:type="pct"/>
            <w:vAlign w:val="center"/>
          </w:tcPr>
          <w:p w14:paraId="46DED5D5" w14:textId="77777777" w:rsidR="00132225" w:rsidRPr="005D49E8" w:rsidRDefault="00132225" w:rsidP="00DE7632">
            <w:pPr>
              <w:jc w:val="center"/>
            </w:pPr>
          </w:p>
        </w:tc>
        <w:tc>
          <w:tcPr>
            <w:tcW w:w="647" w:type="pct"/>
          </w:tcPr>
          <w:p w14:paraId="6DBE3427" w14:textId="77777777" w:rsidR="00132225" w:rsidRDefault="00132225" w:rsidP="00DE7632">
            <w:pPr>
              <w:jc w:val="both"/>
            </w:pPr>
          </w:p>
        </w:tc>
        <w:tc>
          <w:tcPr>
            <w:tcW w:w="744" w:type="pct"/>
          </w:tcPr>
          <w:p w14:paraId="34E3ABF6" w14:textId="77777777" w:rsidR="00132225" w:rsidRDefault="00132225" w:rsidP="00DE7632">
            <w:pPr>
              <w:jc w:val="both"/>
            </w:pPr>
          </w:p>
        </w:tc>
      </w:tr>
      <w:tr w:rsidR="00132225" w14:paraId="585A7FC0" w14:textId="77777777" w:rsidTr="009C0D5F">
        <w:tc>
          <w:tcPr>
            <w:tcW w:w="689" w:type="pct"/>
          </w:tcPr>
          <w:p w14:paraId="7EC2CE71" w14:textId="77777777" w:rsidR="00132225" w:rsidRPr="00107DDC" w:rsidRDefault="00132225" w:rsidP="00DE7632">
            <w:pPr>
              <w:jc w:val="both"/>
            </w:pPr>
            <w:r w:rsidRPr="00750314">
              <w:t>9.1.</w:t>
            </w:r>
            <w:r>
              <w:t>2</w:t>
            </w:r>
          </w:p>
        </w:tc>
        <w:tc>
          <w:tcPr>
            <w:tcW w:w="2017" w:type="pct"/>
          </w:tcPr>
          <w:p w14:paraId="1276CAF3" w14:textId="77777777" w:rsidR="00132225" w:rsidRPr="00107DDC" w:rsidRDefault="00132225" w:rsidP="00DE7632">
            <w:pPr>
              <w:jc w:val="both"/>
            </w:pPr>
            <w:r w:rsidRPr="00DE4F07">
              <w:t>Αντίγραφα ισχυόντων Πιστοποιητικών Συμμόρφωσης Συστήματος Διαχείρισης της Ποιότητας κατά ISO 9001, για τα δηλωθέντα στην § 4.7.4.2 εργοστάσια κατασκευής του οχήματος.</w:t>
            </w:r>
          </w:p>
        </w:tc>
        <w:tc>
          <w:tcPr>
            <w:tcW w:w="902" w:type="pct"/>
            <w:vAlign w:val="center"/>
          </w:tcPr>
          <w:p w14:paraId="72549687" w14:textId="77777777" w:rsidR="00132225" w:rsidRPr="005D49E8" w:rsidRDefault="00132225" w:rsidP="00DE7632">
            <w:pPr>
              <w:jc w:val="center"/>
            </w:pPr>
            <w:r>
              <w:t>ΝΑΙ</w:t>
            </w:r>
          </w:p>
        </w:tc>
        <w:tc>
          <w:tcPr>
            <w:tcW w:w="647" w:type="pct"/>
          </w:tcPr>
          <w:p w14:paraId="321FB979" w14:textId="77777777" w:rsidR="00132225" w:rsidRDefault="00132225" w:rsidP="00DE7632">
            <w:pPr>
              <w:jc w:val="both"/>
            </w:pPr>
          </w:p>
        </w:tc>
        <w:tc>
          <w:tcPr>
            <w:tcW w:w="744" w:type="pct"/>
          </w:tcPr>
          <w:p w14:paraId="061B1753" w14:textId="77777777" w:rsidR="00132225" w:rsidRDefault="00132225" w:rsidP="00DE7632">
            <w:pPr>
              <w:jc w:val="both"/>
            </w:pPr>
          </w:p>
        </w:tc>
      </w:tr>
      <w:tr w:rsidR="00132225" w14:paraId="1F68784A" w14:textId="77777777" w:rsidTr="009C0D5F">
        <w:tc>
          <w:tcPr>
            <w:tcW w:w="689" w:type="pct"/>
          </w:tcPr>
          <w:p w14:paraId="22E3D639" w14:textId="77777777" w:rsidR="00132225" w:rsidRPr="00107DDC" w:rsidRDefault="00132225" w:rsidP="00DE7632">
            <w:pPr>
              <w:jc w:val="both"/>
            </w:pPr>
            <w:r w:rsidRPr="00750314">
              <w:t>9.1.</w:t>
            </w:r>
            <w:r>
              <w:t>3</w:t>
            </w:r>
          </w:p>
        </w:tc>
        <w:tc>
          <w:tcPr>
            <w:tcW w:w="2017" w:type="pct"/>
          </w:tcPr>
          <w:p w14:paraId="199E0AA6" w14:textId="77777777" w:rsidR="00132225" w:rsidRPr="00107DDC" w:rsidRDefault="00132225" w:rsidP="00DE7632">
            <w:pPr>
              <w:jc w:val="both"/>
            </w:pPr>
            <w:r w:rsidRPr="00DE4F07">
              <w:t>Αντίγραφο ισχύοντος Πιστοποιητικού Συμμόρφωσης Συστήματος Διαχείρισης της Ποιότητας κατά  ISO 9001 για την τεχνική υποστήριξη του οχήματος</w:t>
            </w:r>
          </w:p>
        </w:tc>
        <w:tc>
          <w:tcPr>
            <w:tcW w:w="902" w:type="pct"/>
            <w:vAlign w:val="center"/>
          </w:tcPr>
          <w:p w14:paraId="5F0B2FC9" w14:textId="77777777" w:rsidR="00132225" w:rsidRPr="005D49E8" w:rsidRDefault="00132225" w:rsidP="00DE7632">
            <w:pPr>
              <w:jc w:val="center"/>
            </w:pPr>
            <w:r>
              <w:t>ΝΑΙ</w:t>
            </w:r>
          </w:p>
        </w:tc>
        <w:tc>
          <w:tcPr>
            <w:tcW w:w="647" w:type="pct"/>
          </w:tcPr>
          <w:p w14:paraId="4B3515AC" w14:textId="77777777" w:rsidR="00132225" w:rsidRDefault="00132225" w:rsidP="00DE7632">
            <w:pPr>
              <w:jc w:val="both"/>
            </w:pPr>
          </w:p>
        </w:tc>
        <w:tc>
          <w:tcPr>
            <w:tcW w:w="744" w:type="pct"/>
          </w:tcPr>
          <w:p w14:paraId="4E8D57A7" w14:textId="77777777" w:rsidR="00132225" w:rsidRDefault="00132225" w:rsidP="00DE7632">
            <w:pPr>
              <w:jc w:val="both"/>
            </w:pPr>
          </w:p>
        </w:tc>
      </w:tr>
      <w:tr w:rsidR="00132225" w14:paraId="376E714D" w14:textId="77777777" w:rsidTr="009C0D5F">
        <w:tc>
          <w:tcPr>
            <w:tcW w:w="689" w:type="pct"/>
          </w:tcPr>
          <w:p w14:paraId="05DB6177" w14:textId="77777777" w:rsidR="00132225" w:rsidRPr="00107DDC" w:rsidRDefault="00132225" w:rsidP="00DE7632">
            <w:pPr>
              <w:jc w:val="both"/>
            </w:pPr>
            <w:r w:rsidRPr="00750314">
              <w:t>9.1.</w:t>
            </w:r>
            <w:r>
              <w:t>4</w:t>
            </w:r>
          </w:p>
        </w:tc>
        <w:tc>
          <w:tcPr>
            <w:tcW w:w="2017" w:type="pct"/>
          </w:tcPr>
          <w:p w14:paraId="4C36B6A5" w14:textId="77777777" w:rsidR="00132225" w:rsidRPr="00107DDC" w:rsidRDefault="00132225" w:rsidP="00DE7632">
            <w:pPr>
              <w:jc w:val="both"/>
            </w:pPr>
            <w:r w:rsidRPr="00DE4F07">
              <w:t>Τα πιστοποιητικά των §§ 9.1.2 και 9.1.3 έχουν εκδοθεί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w:t>
            </w:r>
          </w:p>
        </w:tc>
        <w:tc>
          <w:tcPr>
            <w:tcW w:w="902" w:type="pct"/>
            <w:vAlign w:val="center"/>
          </w:tcPr>
          <w:p w14:paraId="6A09BC6B" w14:textId="77777777" w:rsidR="00132225" w:rsidRPr="005D49E8" w:rsidRDefault="00132225" w:rsidP="00DE7632">
            <w:pPr>
              <w:jc w:val="center"/>
            </w:pPr>
            <w:r>
              <w:t>ΝΑΙ</w:t>
            </w:r>
          </w:p>
        </w:tc>
        <w:tc>
          <w:tcPr>
            <w:tcW w:w="647" w:type="pct"/>
          </w:tcPr>
          <w:p w14:paraId="128E44F8" w14:textId="77777777" w:rsidR="00132225" w:rsidRDefault="00132225" w:rsidP="00DE7632">
            <w:pPr>
              <w:jc w:val="both"/>
            </w:pPr>
          </w:p>
        </w:tc>
        <w:tc>
          <w:tcPr>
            <w:tcW w:w="744" w:type="pct"/>
          </w:tcPr>
          <w:p w14:paraId="76F88760" w14:textId="77777777" w:rsidR="00132225" w:rsidRDefault="00132225" w:rsidP="00DE7632">
            <w:pPr>
              <w:jc w:val="both"/>
            </w:pPr>
          </w:p>
        </w:tc>
      </w:tr>
      <w:tr w:rsidR="00132225" w14:paraId="1AFF3E8C" w14:textId="77777777" w:rsidTr="009C0D5F">
        <w:tc>
          <w:tcPr>
            <w:tcW w:w="689" w:type="pct"/>
          </w:tcPr>
          <w:p w14:paraId="22FD6187" w14:textId="77777777" w:rsidR="00132225" w:rsidRPr="00107DDC" w:rsidRDefault="00132225" w:rsidP="00DE7632">
            <w:pPr>
              <w:jc w:val="both"/>
            </w:pPr>
            <w:r w:rsidRPr="00750314">
              <w:t>9.1.</w:t>
            </w:r>
            <w:r>
              <w:t>5</w:t>
            </w:r>
          </w:p>
        </w:tc>
        <w:tc>
          <w:tcPr>
            <w:tcW w:w="2017" w:type="pct"/>
          </w:tcPr>
          <w:p w14:paraId="6D93479D" w14:textId="77777777" w:rsidR="00132225" w:rsidRPr="00107DDC" w:rsidRDefault="00132225" w:rsidP="00DE7632">
            <w:pPr>
              <w:jc w:val="both"/>
            </w:pPr>
            <w:r w:rsidRPr="00DE4F07">
              <w:t>Τεχνικά φυλλάδια (prospectus) με  φωτογραφίες ή σχέδια και λεπτομερείς τεχνικές περιγραφές του προς προμήθεια οχήματος. Τα φυλλάδια είναι στην Ελληνική ή στην Αγγλική Γλώσσα και δείχνουν την πλήρη κατασκευαστική συγκρότηση και διάταξη του οχήματος.</w:t>
            </w:r>
          </w:p>
        </w:tc>
        <w:tc>
          <w:tcPr>
            <w:tcW w:w="902" w:type="pct"/>
            <w:vAlign w:val="center"/>
          </w:tcPr>
          <w:p w14:paraId="462F4E7E" w14:textId="77777777" w:rsidR="00132225" w:rsidRPr="005D49E8" w:rsidRDefault="00132225" w:rsidP="00DE7632">
            <w:pPr>
              <w:jc w:val="center"/>
            </w:pPr>
            <w:r>
              <w:t>ΝΑΙ</w:t>
            </w:r>
          </w:p>
        </w:tc>
        <w:tc>
          <w:tcPr>
            <w:tcW w:w="647" w:type="pct"/>
          </w:tcPr>
          <w:p w14:paraId="1FE30660" w14:textId="77777777" w:rsidR="00132225" w:rsidRDefault="00132225" w:rsidP="00DE7632">
            <w:pPr>
              <w:jc w:val="both"/>
            </w:pPr>
          </w:p>
        </w:tc>
        <w:tc>
          <w:tcPr>
            <w:tcW w:w="744" w:type="pct"/>
          </w:tcPr>
          <w:p w14:paraId="6378591B" w14:textId="77777777" w:rsidR="00132225" w:rsidRDefault="00132225" w:rsidP="00DE7632">
            <w:pPr>
              <w:jc w:val="both"/>
            </w:pPr>
          </w:p>
        </w:tc>
      </w:tr>
      <w:tr w:rsidR="00132225" w14:paraId="6EDBAAA3" w14:textId="77777777" w:rsidTr="009C0D5F">
        <w:tc>
          <w:tcPr>
            <w:tcW w:w="689" w:type="pct"/>
          </w:tcPr>
          <w:p w14:paraId="4D0F3D40" w14:textId="77777777" w:rsidR="00132225" w:rsidRPr="00107DDC" w:rsidRDefault="00132225" w:rsidP="00DE7632">
            <w:pPr>
              <w:jc w:val="both"/>
            </w:pPr>
            <w:r w:rsidRPr="00750314">
              <w:t>9.1.</w:t>
            </w:r>
            <w:r>
              <w:t>6</w:t>
            </w:r>
          </w:p>
        </w:tc>
        <w:tc>
          <w:tcPr>
            <w:tcW w:w="2017" w:type="pct"/>
          </w:tcPr>
          <w:p w14:paraId="5CADA986" w14:textId="77777777" w:rsidR="00132225" w:rsidRPr="00107DDC" w:rsidRDefault="00132225" w:rsidP="00DE7632">
            <w:pPr>
              <w:jc w:val="both"/>
            </w:pPr>
            <w:r w:rsidRPr="00DE4F07">
              <w:t>Κατάλογος (χωρίς τιμές) ειδικών εργαλείων (special tools), τα οποία λόγω της ιδιοκατασκευής τους είναι απαραίτητα για την εκτέλεση επισκευών από το ΠΝ.</w:t>
            </w:r>
          </w:p>
        </w:tc>
        <w:tc>
          <w:tcPr>
            <w:tcW w:w="902" w:type="pct"/>
            <w:vAlign w:val="center"/>
          </w:tcPr>
          <w:p w14:paraId="0D4D5B64" w14:textId="77777777" w:rsidR="00132225" w:rsidRPr="005D49E8" w:rsidRDefault="00132225" w:rsidP="00DE7632">
            <w:pPr>
              <w:jc w:val="center"/>
            </w:pPr>
            <w:r>
              <w:t>ΝΑΙ</w:t>
            </w:r>
          </w:p>
        </w:tc>
        <w:tc>
          <w:tcPr>
            <w:tcW w:w="647" w:type="pct"/>
          </w:tcPr>
          <w:p w14:paraId="6BB7B968" w14:textId="77777777" w:rsidR="00132225" w:rsidRDefault="00132225" w:rsidP="00DE7632">
            <w:pPr>
              <w:jc w:val="both"/>
            </w:pPr>
          </w:p>
        </w:tc>
        <w:tc>
          <w:tcPr>
            <w:tcW w:w="744" w:type="pct"/>
          </w:tcPr>
          <w:p w14:paraId="0250BFD3" w14:textId="77777777" w:rsidR="00132225" w:rsidRDefault="00132225" w:rsidP="00DE7632">
            <w:pPr>
              <w:jc w:val="both"/>
            </w:pPr>
          </w:p>
        </w:tc>
      </w:tr>
      <w:tr w:rsidR="00132225" w14:paraId="160DE0B3" w14:textId="77777777" w:rsidTr="009C0D5F">
        <w:tc>
          <w:tcPr>
            <w:tcW w:w="689" w:type="pct"/>
          </w:tcPr>
          <w:p w14:paraId="7C2E16C4" w14:textId="77777777" w:rsidR="00132225" w:rsidRPr="00107DDC" w:rsidRDefault="00132225" w:rsidP="00DE7632">
            <w:pPr>
              <w:jc w:val="both"/>
            </w:pPr>
            <w:r w:rsidRPr="00750314">
              <w:t>9.1.</w:t>
            </w:r>
            <w:r>
              <w:t>7</w:t>
            </w:r>
          </w:p>
        </w:tc>
        <w:tc>
          <w:tcPr>
            <w:tcW w:w="2017" w:type="pct"/>
          </w:tcPr>
          <w:p w14:paraId="0F2C4F2C" w14:textId="77777777" w:rsidR="00132225" w:rsidRPr="00107DDC" w:rsidRDefault="00132225" w:rsidP="00DE7632">
            <w:pPr>
              <w:jc w:val="both"/>
            </w:pPr>
            <w:r w:rsidRPr="00DE4F07">
              <w:t>Αναλυτικός κατάλογος των απαραίτητων, κατά την κρίση του προμηθευτή, ανταλλακτικών και αναλώσιμων για την προληπτική συντήρηση του οχήματος, για μία (1) τριετία ή για τα πρώτα 30.000 km. Τα υλικά είναι κωδικοποιημένα όπως στον κατάλογο της § 7.2.3.</w:t>
            </w:r>
          </w:p>
        </w:tc>
        <w:tc>
          <w:tcPr>
            <w:tcW w:w="902" w:type="pct"/>
            <w:vAlign w:val="center"/>
          </w:tcPr>
          <w:p w14:paraId="31E6091A" w14:textId="77777777" w:rsidR="00132225" w:rsidRPr="005D49E8" w:rsidRDefault="00132225" w:rsidP="00DE7632">
            <w:pPr>
              <w:jc w:val="center"/>
            </w:pPr>
            <w:r>
              <w:t>ΝΑΙ</w:t>
            </w:r>
          </w:p>
        </w:tc>
        <w:tc>
          <w:tcPr>
            <w:tcW w:w="647" w:type="pct"/>
          </w:tcPr>
          <w:p w14:paraId="60F7F42C" w14:textId="77777777" w:rsidR="00132225" w:rsidRDefault="00132225" w:rsidP="00DE7632">
            <w:pPr>
              <w:jc w:val="both"/>
            </w:pPr>
          </w:p>
        </w:tc>
        <w:tc>
          <w:tcPr>
            <w:tcW w:w="744" w:type="pct"/>
          </w:tcPr>
          <w:p w14:paraId="235F3200" w14:textId="77777777" w:rsidR="00132225" w:rsidRDefault="00132225" w:rsidP="00DE7632">
            <w:pPr>
              <w:jc w:val="both"/>
            </w:pPr>
          </w:p>
        </w:tc>
      </w:tr>
      <w:tr w:rsidR="00132225" w14:paraId="0C04CF8C" w14:textId="77777777" w:rsidTr="009C0D5F">
        <w:tc>
          <w:tcPr>
            <w:tcW w:w="689" w:type="pct"/>
          </w:tcPr>
          <w:p w14:paraId="2D71FD6F" w14:textId="77777777" w:rsidR="00132225" w:rsidRPr="00107DDC" w:rsidRDefault="00132225" w:rsidP="00DE7632">
            <w:pPr>
              <w:jc w:val="both"/>
            </w:pPr>
            <w:r w:rsidRPr="00750314">
              <w:t>9.1.</w:t>
            </w:r>
            <w:r>
              <w:t>8</w:t>
            </w:r>
          </w:p>
        </w:tc>
        <w:tc>
          <w:tcPr>
            <w:tcW w:w="2017" w:type="pct"/>
          </w:tcPr>
          <w:p w14:paraId="09144CF7" w14:textId="77777777" w:rsidR="00132225" w:rsidRPr="00107DDC" w:rsidRDefault="00132225" w:rsidP="00DE7632">
            <w:pPr>
              <w:jc w:val="both"/>
            </w:pPr>
            <w:r w:rsidRPr="00DE4F07">
              <w:t>Πλήρης κατάλογος εξουσιοδοτημένων συνεργείων στην Ελλάδα με διευθύνσεις και αριθμούς τηλεφώνων, στον οποίο περιλαμβάνεται τουλάχιστον ένα (1) συνεργείο πλησίον της περιοχής της Αττικής.</w:t>
            </w:r>
          </w:p>
        </w:tc>
        <w:tc>
          <w:tcPr>
            <w:tcW w:w="902" w:type="pct"/>
            <w:vAlign w:val="center"/>
          </w:tcPr>
          <w:p w14:paraId="6AD957B3" w14:textId="77777777" w:rsidR="00132225" w:rsidRPr="005D49E8" w:rsidRDefault="00132225" w:rsidP="00DE7632">
            <w:pPr>
              <w:jc w:val="center"/>
            </w:pPr>
            <w:r>
              <w:t>ΝΑΙ</w:t>
            </w:r>
          </w:p>
        </w:tc>
        <w:tc>
          <w:tcPr>
            <w:tcW w:w="647" w:type="pct"/>
          </w:tcPr>
          <w:p w14:paraId="2F06622B" w14:textId="77777777" w:rsidR="00132225" w:rsidRDefault="00132225" w:rsidP="00DE7632">
            <w:pPr>
              <w:jc w:val="both"/>
            </w:pPr>
          </w:p>
        </w:tc>
        <w:tc>
          <w:tcPr>
            <w:tcW w:w="744" w:type="pct"/>
          </w:tcPr>
          <w:p w14:paraId="22F0D414" w14:textId="77777777" w:rsidR="00132225" w:rsidRDefault="00132225" w:rsidP="00DE7632">
            <w:pPr>
              <w:jc w:val="both"/>
            </w:pPr>
          </w:p>
        </w:tc>
      </w:tr>
    </w:tbl>
    <w:p w14:paraId="53D15C6E" w14:textId="2629636E" w:rsidR="00BF4F35" w:rsidRDefault="00BF4F35" w:rsidP="004911B0">
      <w:r>
        <w:br w:type="page"/>
      </w:r>
    </w:p>
    <w:p w14:paraId="3287C318" w14:textId="77777777" w:rsidR="00132225" w:rsidRPr="00113454" w:rsidRDefault="00132225"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 xml:space="preserve">ΤΜΗΜΑ 13 - </w:t>
      </w:r>
      <w:r w:rsidRPr="00113454">
        <w:rPr>
          <w:rStyle w:val="a0"/>
          <w:rFonts w:asciiTheme="minorHAnsi" w:hAnsiTheme="minorHAnsi" w:cstheme="minorHAnsi"/>
          <w:sz w:val="22"/>
          <w:szCs w:val="22"/>
        </w:rPr>
        <w:t>ΕΚΣΚΑΦΕΑΣ ΤΑΦΡΩΝ</w:t>
      </w:r>
    </w:p>
    <w:p w14:paraId="7596A9C5"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55"/>
        <w:gridCol w:w="3972"/>
        <w:gridCol w:w="1841"/>
        <w:gridCol w:w="1321"/>
        <w:gridCol w:w="1516"/>
      </w:tblGrid>
      <w:tr w:rsidR="00132225" w14:paraId="67B0CA7A" w14:textId="77777777" w:rsidTr="00DE7632">
        <w:trPr>
          <w:tblHeader/>
        </w:trPr>
        <w:tc>
          <w:tcPr>
            <w:tcW w:w="5000" w:type="pct"/>
            <w:gridSpan w:val="5"/>
            <w:shd w:val="clear" w:color="auto" w:fill="F2F2F2" w:themeFill="background1" w:themeFillShade="F2"/>
          </w:tcPr>
          <w:p w14:paraId="3A3D9603" w14:textId="77777777" w:rsidR="00132225" w:rsidRPr="00ED6D8C" w:rsidRDefault="00132225" w:rsidP="00DE7632">
            <w:pPr>
              <w:jc w:val="center"/>
              <w:rPr>
                <w:b/>
                <w:bCs/>
              </w:rPr>
            </w:pPr>
            <w:r w:rsidRPr="00ED6D8C">
              <w:rPr>
                <w:b/>
                <w:bCs/>
              </w:rPr>
              <w:t>ΠΙΝΑΚΑΣ ΣΥΜΜΟΡΦΩΣΗΣ ΤΕΧΝΙΚΗΣ ΠΡΟΣΦΟΡΑΣ (ΓΕΝΙΚΩΝ ΑΠΑΙΤΗΣΕΩΝ – ΥΠΟΧΡΕΩΣΕΩΝ ΑΝΑΔΟΧΟΥ)</w:t>
            </w:r>
          </w:p>
        </w:tc>
      </w:tr>
      <w:tr w:rsidR="00132225" w14:paraId="2421B890" w14:textId="77777777" w:rsidTr="00DE7632">
        <w:trPr>
          <w:tblHeader/>
        </w:trPr>
        <w:tc>
          <w:tcPr>
            <w:tcW w:w="762" w:type="pct"/>
            <w:shd w:val="clear" w:color="auto" w:fill="F2F2F2" w:themeFill="background1" w:themeFillShade="F2"/>
          </w:tcPr>
          <w:p w14:paraId="04549EEA" w14:textId="77777777" w:rsidR="00132225" w:rsidRPr="00ED6D8C" w:rsidRDefault="00132225" w:rsidP="00DE7632">
            <w:pPr>
              <w:jc w:val="center"/>
              <w:rPr>
                <w:b/>
                <w:bCs/>
              </w:rPr>
            </w:pPr>
            <w:r>
              <w:rPr>
                <w:b/>
                <w:bCs/>
              </w:rPr>
              <w:t>ΕΝΟΤΗΤΑ ΤΕΧΝΙΚΗΣ ΠΡΟΣΦΟΡΑΣ</w:t>
            </w:r>
          </w:p>
        </w:tc>
        <w:tc>
          <w:tcPr>
            <w:tcW w:w="1946" w:type="pct"/>
            <w:shd w:val="clear" w:color="auto" w:fill="F2F2F2" w:themeFill="background1" w:themeFillShade="F2"/>
          </w:tcPr>
          <w:p w14:paraId="3D611C66" w14:textId="77777777" w:rsidR="00132225" w:rsidRPr="00ED6D8C" w:rsidRDefault="00132225" w:rsidP="00DE7632">
            <w:pPr>
              <w:jc w:val="center"/>
              <w:rPr>
                <w:b/>
                <w:bCs/>
              </w:rPr>
            </w:pPr>
            <w:r>
              <w:rPr>
                <w:b/>
                <w:bCs/>
              </w:rPr>
              <w:t>ΠΡΟΔΙΑΓΡΑΦΗ</w:t>
            </w:r>
          </w:p>
        </w:tc>
        <w:tc>
          <w:tcPr>
            <w:tcW w:w="902" w:type="pct"/>
            <w:shd w:val="clear" w:color="auto" w:fill="F2F2F2" w:themeFill="background1" w:themeFillShade="F2"/>
          </w:tcPr>
          <w:p w14:paraId="518B4108" w14:textId="77777777" w:rsidR="00132225" w:rsidRPr="00ED6D8C" w:rsidRDefault="00132225" w:rsidP="00DE7632">
            <w:pPr>
              <w:jc w:val="center"/>
              <w:rPr>
                <w:b/>
                <w:bCs/>
              </w:rPr>
            </w:pPr>
            <w:r w:rsidRPr="00ED6D8C">
              <w:rPr>
                <w:b/>
                <w:bCs/>
              </w:rPr>
              <w:t>ΑΠΑΙΤΗΣΗ</w:t>
            </w:r>
          </w:p>
        </w:tc>
        <w:tc>
          <w:tcPr>
            <w:tcW w:w="647" w:type="pct"/>
            <w:shd w:val="clear" w:color="auto" w:fill="F2F2F2" w:themeFill="background1" w:themeFillShade="F2"/>
          </w:tcPr>
          <w:p w14:paraId="664AB0C9" w14:textId="77777777" w:rsidR="00132225" w:rsidRPr="00ED6D8C" w:rsidRDefault="00132225" w:rsidP="00DE7632">
            <w:pPr>
              <w:jc w:val="center"/>
              <w:rPr>
                <w:b/>
                <w:bCs/>
              </w:rPr>
            </w:pPr>
            <w:r w:rsidRPr="00ED6D8C">
              <w:rPr>
                <w:b/>
                <w:bCs/>
              </w:rPr>
              <w:t>ΑΠΑΝΤΗΣΗ</w:t>
            </w:r>
          </w:p>
        </w:tc>
        <w:tc>
          <w:tcPr>
            <w:tcW w:w="743" w:type="pct"/>
            <w:shd w:val="clear" w:color="auto" w:fill="F2F2F2" w:themeFill="background1" w:themeFillShade="F2"/>
          </w:tcPr>
          <w:p w14:paraId="5A6D09E7" w14:textId="77777777" w:rsidR="00132225" w:rsidRPr="00ED6D8C" w:rsidRDefault="00132225" w:rsidP="00DE7632">
            <w:pPr>
              <w:jc w:val="center"/>
              <w:rPr>
                <w:b/>
                <w:bCs/>
              </w:rPr>
            </w:pPr>
            <w:r w:rsidRPr="00ED6D8C">
              <w:rPr>
                <w:b/>
                <w:bCs/>
              </w:rPr>
              <w:t>ΠΑΡΑΠΟΜΠΗ</w:t>
            </w:r>
          </w:p>
        </w:tc>
      </w:tr>
      <w:tr w:rsidR="00132225" w14:paraId="4EB389D8" w14:textId="77777777" w:rsidTr="00DE7632">
        <w:tc>
          <w:tcPr>
            <w:tcW w:w="2708" w:type="pct"/>
            <w:gridSpan w:val="2"/>
          </w:tcPr>
          <w:p w14:paraId="3CB23764" w14:textId="77777777" w:rsidR="00132225" w:rsidRPr="001945B8" w:rsidRDefault="00132225" w:rsidP="00DE7632">
            <w:pPr>
              <w:jc w:val="both"/>
              <w:rPr>
                <w:b/>
              </w:rPr>
            </w:pPr>
            <w:r w:rsidRPr="001945B8">
              <w:rPr>
                <w:rFonts w:cstheme="minorHAnsi"/>
                <w:b/>
              </w:rPr>
              <w:t>4</w:t>
            </w:r>
            <w:r>
              <w:rPr>
                <w:b/>
              </w:rPr>
              <w:t xml:space="preserve">. </w:t>
            </w:r>
            <w:r w:rsidRPr="001945B8">
              <w:rPr>
                <w:rFonts w:cstheme="minorHAnsi"/>
                <w:b/>
              </w:rPr>
              <w:t>ΤΕΧΝΙΚΑ ΧΑΡΑΚΤΗΡΙΣΤΙΚΑ</w:t>
            </w:r>
          </w:p>
        </w:tc>
        <w:tc>
          <w:tcPr>
            <w:tcW w:w="902" w:type="pct"/>
            <w:vAlign w:val="center"/>
          </w:tcPr>
          <w:p w14:paraId="1C03D152" w14:textId="77777777" w:rsidR="00132225" w:rsidRDefault="00132225" w:rsidP="00DE7632">
            <w:pPr>
              <w:jc w:val="center"/>
            </w:pPr>
          </w:p>
        </w:tc>
        <w:tc>
          <w:tcPr>
            <w:tcW w:w="647" w:type="pct"/>
          </w:tcPr>
          <w:p w14:paraId="5981F008" w14:textId="77777777" w:rsidR="00132225" w:rsidRDefault="00132225" w:rsidP="00DE7632">
            <w:pPr>
              <w:jc w:val="both"/>
            </w:pPr>
          </w:p>
        </w:tc>
        <w:tc>
          <w:tcPr>
            <w:tcW w:w="743" w:type="pct"/>
          </w:tcPr>
          <w:p w14:paraId="68E25A6A" w14:textId="77777777" w:rsidR="00132225" w:rsidRDefault="00132225" w:rsidP="00DE7632">
            <w:pPr>
              <w:jc w:val="both"/>
            </w:pPr>
          </w:p>
        </w:tc>
      </w:tr>
      <w:tr w:rsidR="00132225" w14:paraId="57FD979F" w14:textId="77777777" w:rsidTr="00DE7632">
        <w:tc>
          <w:tcPr>
            <w:tcW w:w="762" w:type="pct"/>
          </w:tcPr>
          <w:p w14:paraId="58BC0E8A" w14:textId="77777777" w:rsidR="00132225" w:rsidRPr="001945B8" w:rsidRDefault="00132225" w:rsidP="00DE7632">
            <w:pPr>
              <w:jc w:val="both"/>
              <w:rPr>
                <w:b/>
              </w:rPr>
            </w:pPr>
            <w:r w:rsidRPr="001945B8">
              <w:rPr>
                <w:b/>
              </w:rPr>
              <w:t>4.1</w:t>
            </w:r>
          </w:p>
        </w:tc>
        <w:tc>
          <w:tcPr>
            <w:tcW w:w="1946" w:type="pct"/>
          </w:tcPr>
          <w:p w14:paraId="4186B3A0" w14:textId="77777777" w:rsidR="00132225" w:rsidRPr="001945B8" w:rsidRDefault="00132225" w:rsidP="00DE7632">
            <w:pPr>
              <w:jc w:val="both"/>
              <w:rPr>
                <w:b/>
              </w:rPr>
            </w:pPr>
            <w:r w:rsidRPr="001945B8">
              <w:rPr>
                <w:b/>
              </w:rPr>
              <w:t>Γενικά</w:t>
            </w:r>
          </w:p>
        </w:tc>
        <w:tc>
          <w:tcPr>
            <w:tcW w:w="902" w:type="pct"/>
            <w:vAlign w:val="center"/>
          </w:tcPr>
          <w:p w14:paraId="67A5E5C0" w14:textId="77777777" w:rsidR="00132225" w:rsidRDefault="00132225" w:rsidP="00DE7632">
            <w:pPr>
              <w:jc w:val="center"/>
            </w:pPr>
          </w:p>
        </w:tc>
        <w:tc>
          <w:tcPr>
            <w:tcW w:w="647" w:type="pct"/>
          </w:tcPr>
          <w:p w14:paraId="626BF4C7" w14:textId="77777777" w:rsidR="00132225" w:rsidRDefault="00132225" w:rsidP="00DE7632">
            <w:pPr>
              <w:jc w:val="both"/>
            </w:pPr>
          </w:p>
        </w:tc>
        <w:tc>
          <w:tcPr>
            <w:tcW w:w="743" w:type="pct"/>
          </w:tcPr>
          <w:p w14:paraId="629A6410" w14:textId="77777777" w:rsidR="00132225" w:rsidRDefault="00132225" w:rsidP="00DE7632">
            <w:pPr>
              <w:jc w:val="both"/>
            </w:pPr>
          </w:p>
        </w:tc>
      </w:tr>
      <w:tr w:rsidR="00132225" w14:paraId="109CEBBE" w14:textId="77777777" w:rsidTr="00DE7632">
        <w:tc>
          <w:tcPr>
            <w:tcW w:w="762" w:type="pct"/>
          </w:tcPr>
          <w:p w14:paraId="36AE987D" w14:textId="77777777" w:rsidR="00132225" w:rsidRDefault="00132225" w:rsidP="00DE7632">
            <w:pPr>
              <w:jc w:val="both"/>
            </w:pPr>
            <w:r w:rsidRPr="008F20F1">
              <w:t>4.1.1</w:t>
            </w:r>
          </w:p>
        </w:tc>
        <w:tc>
          <w:tcPr>
            <w:tcW w:w="1946" w:type="pct"/>
          </w:tcPr>
          <w:p w14:paraId="631CB233" w14:textId="77777777" w:rsidR="00132225" w:rsidRPr="005845C3" w:rsidRDefault="00132225" w:rsidP="00DE7632">
            <w:pPr>
              <w:jc w:val="both"/>
            </w:pPr>
            <w:r w:rsidRPr="008F20F1">
              <w:t>Ορισμός μηχανήματος: Τροχοφόρος εκσκαφέας τάφρων με υδραυλικό σύστημα εκσκαφής ο οποίος δύναται να πραγματοποιεί εκσκαφή τάφρων, ορυγμάτων, θεμελίων, εξόρυξη, φόρτωση αδρανών υλικών και επιχωματώσεις.</w:t>
            </w:r>
          </w:p>
        </w:tc>
        <w:tc>
          <w:tcPr>
            <w:tcW w:w="902" w:type="pct"/>
            <w:vAlign w:val="center"/>
          </w:tcPr>
          <w:p w14:paraId="5EED309B" w14:textId="77777777" w:rsidR="00132225" w:rsidRDefault="00132225" w:rsidP="00DE7632">
            <w:pPr>
              <w:jc w:val="center"/>
            </w:pPr>
            <w:r>
              <w:t>ΝΑΙ</w:t>
            </w:r>
          </w:p>
        </w:tc>
        <w:tc>
          <w:tcPr>
            <w:tcW w:w="647" w:type="pct"/>
          </w:tcPr>
          <w:p w14:paraId="4C6EA198" w14:textId="77777777" w:rsidR="00132225" w:rsidRDefault="00132225" w:rsidP="00DE7632">
            <w:pPr>
              <w:jc w:val="both"/>
            </w:pPr>
          </w:p>
        </w:tc>
        <w:tc>
          <w:tcPr>
            <w:tcW w:w="743" w:type="pct"/>
          </w:tcPr>
          <w:p w14:paraId="4B3A24A7" w14:textId="77777777" w:rsidR="00132225" w:rsidRDefault="00132225" w:rsidP="00DE7632">
            <w:pPr>
              <w:jc w:val="both"/>
            </w:pPr>
          </w:p>
        </w:tc>
      </w:tr>
      <w:tr w:rsidR="00132225" w14:paraId="30DEB6DF" w14:textId="77777777" w:rsidTr="00DE7632">
        <w:tc>
          <w:tcPr>
            <w:tcW w:w="762" w:type="pct"/>
          </w:tcPr>
          <w:p w14:paraId="6F0CA007" w14:textId="77777777" w:rsidR="00132225" w:rsidRPr="000B5687" w:rsidRDefault="00132225" w:rsidP="00DE7632">
            <w:pPr>
              <w:jc w:val="both"/>
            </w:pPr>
            <w:r w:rsidRPr="008F20F1">
              <w:t>4.1.2</w:t>
            </w:r>
          </w:p>
        </w:tc>
        <w:tc>
          <w:tcPr>
            <w:tcW w:w="1946" w:type="pct"/>
          </w:tcPr>
          <w:p w14:paraId="52641BBC" w14:textId="77777777" w:rsidR="00132225" w:rsidRPr="000B5687" w:rsidRDefault="00132225" w:rsidP="00DE7632">
            <w:pPr>
              <w:jc w:val="both"/>
            </w:pPr>
            <w:r w:rsidRPr="008F20F1">
              <w:t>Κάθε μηχάνημα να είναι καινούργιο, κατασκευασμένο τους τελευταίους δώδεκα (12) μήνες, από την ημερομηνία παράδοσης στις Ένοπλες Δυνάμεις (ΕΔ).</w:t>
            </w:r>
          </w:p>
        </w:tc>
        <w:tc>
          <w:tcPr>
            <w:tcW w:w="902" w:type="pct"/>
            <w:vAlign w:val="center"/>
          </w:tcPr>
          <w:p w14:paraId="6588EA6A" w14:textId="77777777" w:rsidR="00132225" w:rsidRDefault="00132225" w:rsidP="00DE7632">
            <w:pPr>
              <w:jc w:val="center"/>
            </w:pPr>
            <w:r w:rsidRPr="00327026">
              <w:t>ΝΑΙ</w:t>
            </w:r>
          </w:p>
        </w:tc>
        <w:tc>
          <w:tcPr>
            <w:tcW w:w="647" w:type="pct"/>
          </w:tcPr>
          <w:p w14:paraId="5095CCA8" w14:textId="77777777" w:rsidR="00132225" w:rsidRDefault="00132225" w:rsidP="00DE7632">
            <w:pPr>
              <w:jc w:val="both"/>
            </w:pPr>
          </w:p>
        </w:tc>
        <w:tc>
          <w:tcPr>
            <w:tcW w:w="743" w:type="pct"/>
          </w:tcPr>
          <w:p w14:paraId="1DD9354E" w14:textId="77777777" w:rsidR="00132225" w:rsidRDefault="00132225" w:rsidP="00DE7632">
            <w:pPr>
              <w:jc w:val="both"/>
            </w:pPr>
          </w:p>
        </w:tc>
      </w:tr>
      <w:tr w:rsidR="00132225" w14:paraId="0AF4EFF4" w14:textId="77777777" w:rsidTr="00DE7632">
        <w:tc>
          <w:tcPr>
            <w:tcW w:w="762" w:type="pct"/>
          </w:tcPr>
          <w:p w14:paraId="6B1A5211" w14:textId="77777777" w:rsidR="00132225" w:rsidRPr="00331E17" w:rsidRDefault="00132225" w:rsidP="00DE7632">
            <w:pPr>
              <w:jc w:val="both"/>
              <w:rPr>
                <w:b/>
              </w:rPr>
            </w:pPr>
            <w:r w:rsidRPr="008F20F1">
              <w:t>4.1.3</w:t>
            </w:r>
          </w:p>
        </w:tc>
        <w:tc>
          <w:tcPr>
            <w:tcW w:w="1946" w:type="pct"/>
          </w:tcPr>
          <w:p w14:paraId="6BCB33D5" w14:textId="77777777" w:rsidR="00132225" w:rsidRPr="00331E17" w:rsidRDefault="00132225" w:rsidP="00DE7632">
            <w:pPr>
              <w:jc w:val="both"/>
              <w:rPr>
                <w:b/>
              </w:rPr>
            </w:pPr>
            <w:r w:rsidRPr="008F20F1">
              <w:t>Να φέρει σήμανση CE – Ταμπελάκι κατασκευής, σύμφωνα με τις οδηγίες της ΕΕ και της Ελληνικής νομοθεσίας.</w:t>
            </w:r>
          </w:p>
        </w:tc>
        <w:tc>
          <w:tcPr>
            <w:tcW w:w="902" w:type="pct"/>
            <w:vAlign w:val="center"/>
          </w:tcPr>
          <w:p w14:paraId="6D9074AD" w14:textId="77777777" w:rsidR="00132225" w:rsidRDefault="00132225" w:rsidP="00DE7632">
            <w:pPr>
              <w:jc w:val="center"/>
            </w:pPr>
            <w:r w:rsidRPr="00327026">
              <w:t>ΝΑΙ</w:t>
            </w:r>
          </w:p>
        </w:tc>
        <w:tc>
          <w:tcPr>
            <w:tcW w:w="647" w:type="pct"/>
          </w:tcPr>
          <w:p w14:paraId="59D90C41" w14:textId="77777777" w:rsidR="00132225" w:rsidRDefault="00132225" w:rsidP="00DE7632">
            <w:pPr>
              <w:jc w:val="both"/>
            </w:pPr>
          </w:p>
        </w:tc>
        <w:tc>
          <w:tcPr>
            <w:tcW w:w="743" w:type="pct"/>
          </w:tcPr>
          <w:p w14:paraId="76B7F9BE" w14:textId="77777777" w:rsidR="00132225" w:rsidRDefault="00132225" w:rsidP="00DE7632">
            <w:pPr>
              <w:jc w:val="both"/>
            </w:pPr>
          </w:p>
        </w:tc>
      </w:tr>
      <w:tr w:rsidR="00132225" w14:paraId="26C9C1FD" w14:textId="77777777" w:rsidTr="00DE7632">
        <w:tc>
          <w:tcPr>
            <w:tcW w:w="762" w:type="pct"/>
          </w:tcPr>
          <w:p w14:paraId="71A615EA" w14:textId="77777777" w:rsidR="00132225" w:rsidRPr="00331E17" w:rsidRDefault="00132225" w:rsidP="00DE7632">
            <w:pPr>
              <w:jc w:val="both"/>
              <w:rPr>
                <w:b/>
              </w:rPr>
            </w:pPr>
            <w:r w:rsidRPr="008F20F1">
              <w:t>4.1.4</w:t>
            </w:r>
          </w:p>
        </w:tc>
        <w:tc>
          <w:tcPr>
            <w:tcW w:w="1946" w:type="pct"/>
          </w:tcPr>
          <w:p w14:paraId="0BA3ADA5" w14:textId="77777777" w:rsidR="00132225" w:rsidRDefault="00132225" w:rsidP="00DE7632">
            <w:pPr>
              <w:jc w:val="both"/>
            </w:pPr>
            <w:r>
              <w:t xml:space="preserve">Κάθε μηχάνημα να ικανοποιεί τις απαιτήσεις των Οδηγιών 2006/42/ΕΚ, περί μηχανημάτων, 2000/14/ΕΚ, περί εκπομπής θορύβου, και 2014/30/ΕΕ, </w:t>
            </w:r>
          </w:p>
          <w:p w14:paraId="21493B54" w14:textId="77777777" w:rsidR="00132225" w:rsidRDefault="00132225" w:rsidP="00DE7632">
            <w:pPr>
              <w:jc w:val="both"/>
            </w:pPr>
            <w:r>
              <w:t>περί ηλεκτρομαγνητικής συμβατότητας. Στην Τεχνική Προσφορά να δηλώνονται</w:t>
            </w:r>
          </w:p>
          <w:p w14:paraId="1175DBB0" w14:textId="77777777" w:rsidR="00132225" w:rsidRDefault="00132225" w:rsidP="00DE7632">
            <w:pPr>
              <w:jc w:val="both"/>
            </w:pPr>
            <w:r>
              <w:t xml:space="preserve">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w:t>
            </w:r>
          </w:p>
          <w:p w14:paraId="71799E11" w14:textId="77777777" w:rsidR="00132225" w:rsidRPr="00331E17" w:rsidRDefault="00132225" w:rsidP="00DE7632">
            <w:pPr>
              <w:jc w:val="both"/>
              <w:rPr>
                <w:b/>
              </w:rPr>
            </w:pPr>
            <w:r>
              <w:t>(π.χ. EN 280, ΕΝ 12895, ΕΝ 12053).</w:t>
            </w:r>
          </w:p>
        </w:tc>
        <w:tc>
          <w:tcPr>
            <w:tcW w:w="902" w:type="pct"/>
            <w:vAlign w:val="center"/>
          </w:tcPr>
          <w:p w14:paraId="61B1D5AE" w14:textId="77777777" w:rsidR="00132225" w:rsidRDefault="00132225" w:rsidP="00DE7632">
            <w:pPr>
              <w:jc w:val="center"/>
            </w:pPr>
            <w:r w:rsidRPr="00327026">
              <w:t>ΝΑΙ</w:t>
            </w:r>
          </w:p>
        </w:tc>
        <w:tc>
          <w:tcPr>
            <w:tcW w:w="647" w:type="pct"/>
          </w:tcPr>
          <w:p w14:paraId="7E5F5670" w14:textId="77777777" w:rsidR="00132225" w:rsidRDefault="00132225" w:rsidP="00DE7632">
            <w:pPr>
              <w:jc w:val="both"/>
            </w:pPr>
          </w:p>
        </w:tc>
        <w:tc>
          <w:tcPr>
            <w:tcW w:w="743" w:type="pct"/>
          </w:tcPr>
          <w:p w14:paraId="2A840BE9" w14:textId="77777777" w:rsidR="00132225" w:rsidRDefault="00132225" w:rsidP="00DE7632">
            <w:pPr>
              <w:jc w:val="both"/>
            </w:pPr>
          </w:p>
        </w:tc>
      </w:tr>
      <w:tr w:rsidR="00132225" w14:paraId="2628DC45" w14:textId="77777777" w:rsidTr="00DE7632">
        <w:tc>
          <w:tcPr>
            <w:tcW w:w="762" w:type="pct"/>
          </w:tcPr>
          <w:p w14:paraId="2523C04F" w14:textId="77777777" w:rsidR="00132225" w:rsidRDefault="00132225" w:rsidP="00DE7632">
            <w:pPr>
              <w:jc w:val="both"/>
            </w:pPr>
            <w:r w:rsidRPr="00415B63">
              <w:t>4.1.5</w:t>
            </w:r>
          </w:p>
        </w:tc>
        <w:tc>
          <w:tcPr>
            <w:tcW w:w="1946" w:type="pct"/>
          </w:tcPr>
          <w:p w14:paraId="67954F6B" w14:textId="77777777" w:rsidR="00132225" w:rsidRPr="009E22A1" w:rsidRDefault="00132225" w:rsidP="00DE7632">
            <w:pPr>
              <w:jc w:val="both"/>
            </w:pPr>
            <w:r w:rsidRPr="00415B63">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6614A8F7" w14:textId="77777777" w:rsidR="00132225" w:rsidRDefault="00132225" w:rsidP="00DE7632">
            <w:pPr>
              <w:jc w:val="center"/>
            </w:pPr>
            <w:r w:rsidRPr="00327026">
              <w:t>ΝΑΙ</w:t>
            </w:r>
          </w:p>
        </w:tc>
        <w:tc>
          <w:tcPr>
            <w:tcW w:w="647" w:type="pct"/>
          </w:tcPr>
          <w:p w14:paraId="41A2F78D" w14:textId="77777777" w:rsidR="00132225" w:rsidRDefault="00132225" w:rsidP="00DE7632">
            <w:pPr>
              <w:jc w:val="both"/>
            </w:pPr>
          </w:p>
        </w:tc>
        <w:tc>
          <w:tcPr>
            <w:tcW w:w="743" w:type="pct"/>
          </w:tcPr>
          <w:p w14:paraId="23FFC4AD" w14:textId="77777777" w:rsidR="00132225" w:rsidRDefault="00132225" w:rsidP="00DE7632">
            <w:pPr>
              <w:jc w:val="both"/>
            </w:pPr>
          </w:p>
        </w:tc>
      </w:tr>
      <w:tr w:rsidR="00132225" w14:paraId="7C09C4B8" w14:textId="77777777" w:rsidTr="00DE7632">
        <w:tc>
          <w:tcPr>
            <w:tcW w:w="762" w:type="pct"/>
          </w:tcPr>
          <w:p w14:paraId="0896F81F" w14:textId="77777777" w:rsidR="00132225" w:rsidRDefault="00132225" w:rsidP="00DE7632">
            <w:pPr>
              <w:jc w:val="both"/>
            </w:pPr>
            <w:r w:rsidRPr="00726321">
              <w:rPr>
                <w:rFonts w:cstheme="minorHAnsi"/>
                <w:b/>
              </w:rPr>
              <w:t>4.2</w:t>
            </w:r>
          </w:p>
        </w:tc>
        <w:tc>
          <w:tcPr>
            <w:tcW w:w="1946" w:type="pct"/>
          </w:tcPr>
          <w:p w14:paraId="22B96174" w14:textId="77777777" w:rsidR="00132225" w:rsidRPr="008604CF" w:rsidRDefault="00132225" w:rsidP="00DE7632">
            <w:pPr>
              <w:jc w:val="both"/>
            </w:pPr>
            <w:r w:rsidRPr="00726321">
              <w:rPr>
                <w:rFonts w:cstheme="minorHAnsi"/>
                <w:b/>
              </w:rPr>
              <w:t>Το Πλαίσιο του Μηχανήματος</w:t>
            </w:r>
          </w:p>
        </w:tc>
        <w:tc>
          <w:tcPr>
            <w:tcW w:w="902" w:type="pct"/>
            <w:vAlign w:val="center"/>
          </w:tcPr>
          <w:p w14:paraId="3CDC6EB7" w14:textId="77777777" w:rsidR="00132225" w:rsidRDefault="00132225" w:rsidP="00DE7632">
            <w:pPr>
              <w:jc w:val="center"/>
            </w:pPr>
          </w:p>
        </w:tc>
        <w:tc>
          <w:tcPr>
            <w:tcW w:w="647" w:type="pct"/>
          </w:tcPr>
          <w:p w14:paraId="6F903892" w14:textId="77777777" w:rsidR="00132225" w:rsidRDefault="00132225" w:rsidP="00DE7632">
            <w:pPr>
              <w:jc w:val="both"/>
            </w:pPr>
          </w:p>
        </w:tc>
        <w:tc>
          <w:tcPr>
            <w:tcW w:w="743" w:type="pct"/>
          </w:tcPr>
          <w:p w14:paraId="0AD72DEE" w14:textId="77777777" w:rsidR="00132225" w:rsidRDefault="00132225" w:rsidP="00DE7632">
            <w:pPr>
              <w:jc w:val="both"/>
            </w:pPr>
          </w:p>
        </w:tc>
      </w:tr>
      <w:tr w:rsidR="00132225" w14:paraId="7C44B0D6" w14:textId="77777777" w:rsidTr="00DE7632">
        <w:tc>
          <w:tcPr>
            <w:tcW w:w="762" w:type="pct"/>
          </w:tcPr>
          <w:p w14:paraId="1DCCCF11" w14:textId="77777777" w:rsidR="00132225" w:rsidRDefault="00132225" w:rsidP="00DE7632">
            <w:pPr>
              <w:jc w:val="both"/>
            </w:pPr>
            <w:r w:rsidRPr="00ED7602">
              <w:t>4.2.1</w:t>
            </w:r>
          </w:p>
        </w:tc>
        <w:tc>
          <w:tcPr>
            <w:tcW w:w="1946" w:type="pct"/>
          </w:tcPr>
          <w:p w14:paraId="55307B58" w14:textId="77777777" w:rsidR="00132225" w:rsidRPr="007231A1" w:rsidRDefault="00132225" w:rsidP="00DE7632">
            <w:pPr>
              <w:jc w:val="both"/>
            </w:pPr>
            <w:r w:rsidRPr="00ED7602">
              <w:t>Το μηχάνημα να είναι απολύτως καινούργιο, πετρελαιοκίνητο, πρόσφατης κατασκευής. Εάν πρόκειται για προϊόν παραγωγής στην αλλοδαπή, η εταιρία αντιπροσωπείας θα πρέπει να βρίσκεται στην Ελλάδα ώστε να διασφαλίζεται μία αξιόπιστη τεχνική υποστήριξη καθώς και ένα ικανό απόθεμα ανταλλακτικών.</w:t>
            </w:r>
          </w:p>
        </w:tc>
        <w:tc>
          <w:tcPr>
            <w:tcW w:w="902" w:type="pct"/>
            <w:vAlign w:val="center"/>
          </w:tcPr>
          <w:p w14:paraId="3FF8B357" w14:textId="77777777" w:rsidR="00132225" w:rsidRPr="000B5687" w:rsidRDefault="00132225" w:rsidP="00DE7632">
            <w:pPr>
              <w:jc w:val="center"/>
            </w:pPr>
            <w:r w:rsidRPr="00327026">
              <w:t>ΝΑΙ</w:t>
            </w:r>
          </w:p>
        </w:tc>
        <w:tc>
          <w:tcPr>
            <w:tcW w:w="647" w:type="pct"/>
          </w:tcPr>
          <w:p w14:paraId="4304D850" w14:textId="77777777" w:rsidR="00132225" w:rsidRDefault="00132225" w:rsidP="00DE7632">
            <w:pPr>
              <w:jc w:val="both"/>
            </w:pPr>
          </w:p>
        </w:tc>
        <w:tc>
          <w:tcPr>
            <w:tcW w:w="743" w:type="pct"/>
          </w:tcPr>
          <w:p w14:paraId="2BEB4862" w14:textId="77777777" w:rsidR="00132225" w:rsidRDefault="00132225" w:rsidP="00DE7632">
            <w:pPr>
              <w:jc w:val="both"/>
            </w:pPr>
          </w:p>
        </w:tc>
      </w:tr>
      <w:tr w:rsidR="00132225" w14:paraId="4EC49079" w14:textId="77777777" w:rsidTr="00DE7632">
        <w:tc>
          <w:tcPr>
            <w:tcW w:w="762" w:type="pct"/>
          </w:tcPr>
          <w:p w14:paraId="72410EC1" w14:textId="77777777" w:rsidR="00132225" w:rsidRDefault="00132225" w:rsidP="00DE7632">
            <w:pPr>
              <w:jc w:val="both"/>
            </w:pPr>
            <w:r w:rsidRPr="00ED7602">
              <w:t>4.2.2</w:t>
            </w:r>
          </w:p>
        </w:tc>
        <w:tc>
          <w:tcPr>
            <w:tcW w:w="1946" w:type="pct"/>
          </w:tcPr>
          <w:p w14:paraId="44DFFC9F" w14:textId="77777777" w:rsidR="00132225" w:rsidRPr="007231A1" w:rsidRDefault="00132225" w:rsidP="00DE7632">
            <w:pPr>
              <w:jc w:val="both"/>
            </w:pPr>
            <w:r w:rsidRPr="00ED7602">
              <w:t>Το συνολικό επιχειρησιακό βάρος του εκσκαφέα τάφρων (συμπεριλαμβανομένου της μπούμας και του κάδου εκσκαφής) να είναι τουλάχιστον 20 τόνοι και σε καμία περίπτωση να μην υπερβαίνει τους 24 τόνους. Η διάθεση μηχανήματος με όσο το δυνατόν μικρότερο επιχειρησιακό βάρος, το οποίο ωστόσο δεν θα παραβιάζει την προαναφερθείσα περιοριστική συνθήκη, θα αξιολογηθεί θετικά (</w:t>
            </w:r>
            <w:r w:rsidRPr="00D752DE">
              <w:rPr>
                <w:b/>
                <w:bCs/>
              </w:rPr>
              <w:t>Βαθμολογούμενο Κριτήριο</w:t>
            </w:r>
            <w:r w:rsidRPr="00ED7602">
              <w:t>). Στο προαναφερόμενο βάρος υπολογίζεται επίσης:</w:t>
            </w:r>
          </w:p>
        </w:tc>
        <w:tc>
          <w:tcPr>
            <w:tcW w:w="902" w:type="pct"/>
            <w:vAlign w:val="center"/>
          </w:tcPr>
          <w:p w14:paraId="5DF69BA6" w14:textId="5F9C43A1" w:rsidR="00132225" w:rsidRDefault="00132225" w:rsidP="00DE7632">
            <w:pPr>
              <w:jc w:val="center"/>
            </w:pPr>
            <w:r w:rsidRPr="00ED7602">
              <w:t>Βαθμολογούμενο</w:t>
            </w:r>
          </w:p>
        </w:tc>
        <w:tc>
          <w:tcPr>
            <w:tcW w:w="647" w:type="pct"/>
            <w:vAlign w:val="center"/>
          </w:tcPr>
          <w:p w14:paraId="58BE29A9" w14:textId="77777777" w:rsidR="00132225" w:rsidRDefault="00132225" w:rsidP="00DE7632">
            <w:pPr>
              <w:jc w:val="center"/>
            </w:pPr>
          </w:p>
        </w:tc>
        <w:tc>
          <w:tcPr>
            <w:tcW w:w="743" w:type="pct"/>
            <w:vAlign w:val="center"/>
          </w:tcPr>
          <w:p w14:paraId="125129FD" w14:textId="77777777" w:rsidR="00132225" w:rsidRDefault="00132225" w:rsidP="00DE7632">
            <w:pPr>
              <w:jc w:val="center"/>
            </w:pPr>
          </w:p>
        </w:tc>
      </w:tr>
      <w:tr w:rsidR="00132225" w14:paraId="0BA330D3" w14:textId="77777777" w:rsidTr="00DE7632">
        <w:tc>
          <w:tcPr>
            <w:tcW w:w="762" w:type="pct"/>
          </w:tcPr>
          <w:p w14:paraId="65E74952" w14:textId="77777777" w:rsidR="00132225" w:rsidRDefault="00132225" w:rsidP="00DE7632">
            <w:pPr>
              <w:jc w:val="both"/>
            </w:pPr>
            <w:r w:rsidRPr="00047799">
              <w:t>4.2.2.1</w:t>
            </w:r>
          </w:p>
        </w:tc>
        <w:tc>
          <w:tcPr>
            <w:tcW w:w="1946" w:type="pct"/>
          </w:tcPr>
          <w:p w14:paraId="74F4C70C" w14:textId="77777777" w:rsidR="00132225" w:rsidRDefault="00132225" w:rsidP="00DE7632">
            <w:pPr>
              <w:jc w:val="both"/>
            </w:pPr>
            <w:r w:rsidRPr="00047799">
              <w:t>Η καμπίνα.</w:t>
            </w:r>
          </w:p>
        </w:tc>
        <w:tc>
          <w:tcPr>
            <w:tcW w:w="902" w:type="pct"/>
            <w:vAlign w:val="center"/>
          </w:tcPr>
          <w:p w14:paraId="6D8505A7" w14:textId="77777777" w:rsidR="00132225" w:rsidRDefault="00132225" w:rsidP="00DE7632">
            <w:pPr>
              <w:jc w:val="center"/>
            </w:pPr>
            <w:r w:rsidRPr="00327026">
              <w:t>ΝΑΙ</w:t>
            </w:r>
          </w:p>
        </w:tc>
        <w:tc>
          <w:tcPr>
            <w:tcW w:w="647" w:type="pct"/>
          </w:tcPr>
          <w:p w14:paraId="2336BFE5" w14:textId="77777777" w:rsidR="00132225" w:rsidRDefault="00132225" w:rsidP="00DE7632">
            <w:pPr>
              <w:jc w:val="both"/>
            </w:pPr>
          </w:p>
        </w:tc>
        <w:tc>
          <w:tcPr>
            <w:tcW w:w="743" w:type="pct"/>
          </w:tcPr>
          <w:p w14:paraId="066C8126" w14:textId="77777777" w:rsidR="00132225" w:rsidRDefault="00132225" w:rsidP="00DE7632">
            <w:pPr>
              <w:jc w:val="both"/>
            </w:pPr>
          </w:p>
        </w:tc>
      </w:tr>
      <w:tr w:rsidR="00132225" w14:paraId="2C6A8755" w14:textId="77777777" w:rsidTr="00DE7632">
        <w:tc>
          <w:tcPr>
            <w:tcW w:w="762" w:type="pct"/>
          </w:tcPr>
          <w:p w14:paraId="0E94D3F7" w14:textId="77777777" w:rsidR="00132225" w:rsidRDefault="00132225" w:rsidP="00DE7632">
            <w:pPr>
              <w:jc w:val="both"/>
            </w:pPr>
            <w:r w:rsidRPr="00047799">
              <w:t>4.2.2.2</w:t>
            </w:r>
          </w:p>
        </w:tc>
        <w:tc>
          <w:tcPr>
            <w:tcW w:w="1946" w:type="pct"/>
          </w:tcPr>
          <w:p w14:paraId="7E945EE1" w14:textId="77777777" w:rsidR="00132225" w:rsidRDefault="00132225" w:rsidP="00DE7632">
            <w:pPr>
              <w:jc w:val="both"/>
            </w:pPr>
            <w:r w:rsidRPr="00047799">
              <w:t>Ο επιθυμητός εξοπλισμός όπως αυτός περιγράφεται στη συνέχεια.</w:t>
            </w:r>
          </w:p>
        </w:tc>
        <w:tc>
          <w:tcPr>
            <w:tcW w:w="902" w:type="pct"/>
            <w:vAlign w:val="center"/>
          </w:tcPr>
          <w:p w14:paraId="1D08C7C4" w14:textId="77777777" w:rsidR="00132225" w:rsidRDefault="00132225" w:rsidP="00DE7632">
            <w:pPr>
              <w:jc w:val="center"/>
            </w:pPr>
            <w:r w:rsidRPr="00327026">
              <w:t>ΝΑΙ</w:t>
            </w:r>
          </w:p>
        </w:tc>
        <w:tc>
          <w:tcPr>
            <w:tcW w:w="647" w:type="pct"/>
          </w:tcPr>
          <w:p w14:paraId="74E45E93" w14:textId="77777777" w:rsidR="00132225" w:rsidRDefault="00132225" w:rsidP="00DE7632">
            <w:pPr>
              <w:jc w:val="both"/>
            </w:pPr>
          </w:p>
        </w:tc>
        <w:tc>
          <w:tcPr>
            <w:tcW w:w="743" w:type="pct"/>
          </w:tcPr>
          <w:p w14:paraId="780D2C54" w14:textId="77777777" w:rsidR="00132225" w:rsidRDefault="00132225" w:rsidP="00DE7632">
            <w:pPr>
              <w:jc w:val="both"/>
            </w:pPr>
          </w:p>
        </w:tc>
      </w:tr>
      <w:tr w:rsidR="00132225" w14:paraId="15665168" w14:textId="77777777" w:rsidTr="00DE7632">
        <w:tc>
          <w:tcPr>
            <w:tcW w:w="762" w:type="pct"/>
          </w:tcPr>
          <w:p w14:paraId="0DD68240" w14:textId="77777777" w:rsidR="00132225" w:rsidRDefault="00132225" w:rsidP="00DE7632">
            <w:pPr>
              <w:jc w:val="both"/>
            </w:pPr>
            <w:r w:rsidRPr="00047799">
              <w:t>4.2.2.3</w:t>
            </w:r>
          </w:p>
        </w:tc>
        <w:tc>
          <w:tcPr>
            <w:tcW w:w="1946" w:type="pct"/>
          </w:tcPr>
          <w:p w14:paraId="794F97D4" w14:textId="77777777" w:rsidR="00132225" w:rsidRDefault="00132225" w:rsidP="00DE7632">
            <w:pPr>
              <w:jc w:val="both"/>
            </w:pPr>
            <w:r w:rsidRPr="00047799">
              <w:t>Όλα τα απαραίτητα υγρά λίπανσης και ψύξης του μηχανήματος.</w:t>
            </w:r>
          </w:p>
        </w:tc>
        <w:tc>
          <w:tcPr>
            <w:tcW w:w="902" w:type="pct"/>
            <w:vAlign w:val="center"/>
          </w:tcPr>
          <w:p w14:paraId="7D80A443" w14:textId="77777777" w:rsidR="00132225" w:rsidRDefault="00132225" w:rsidP="00DE7632">
            <w:pPr>
              <w:jc w:val="center"/>
            </w:pPr>
            <w:r w:rsidRPr="00327026">
              <w:t>ΝΑΙ</w:t>
            </w:r>
          </w:p>
        </w:tc>
        <w:tc>
          <w:tcPr>
            <w:tcW w:w="647" w:type="pct"/>
          </w:tcPr>
          <w:p w14:paraId="4B2A8F1B" w14:textId="77777777" w:rsidR="00132225" w:rsidRDefault="00132225" w:rsidP="00DE7632">
            <w:pPr>
              <w:jc w:val="both"/>
            </w:pPr>
          </w:p>
        </w:tc>
        <w:tc>
          <w:tcPr>
            <w:tcW w:w="743" w:type="pct"/>
          </w:tcPr>
          <w:p w14:paraId="3AC0E6E2" w14:textId="77777777" w:rsidR="00132225" w:rsidRDefault="00132225" w:rsidP="00DE7632">
            <w:pPr>
              <w:jc w:val="both"/>
            </w:pPr>
          </w:p>
        </w:tc>
      </w:tr>
      <w:tr w:rsidR="00132225" w14:paraId="3B85EE4E" w14:textId="77777777" w:rsidTr="00DE7632">
        <w:tc>
          <w:tcPr>
            <w:tcW w:w="762" w:type="pct"/>
          </w:tcPr>
          <w:p w14:paraId="114DCC70" w14:textId="77777777" w:rsidR="00132225" w:rsidRDefault="00132225" w:rsidP="00DE7632">
            <w:pPr>
              <w:jc w:val="both"/>
            </w:pPr>
            <w:r w:rsidRPr="00047799">
              <w:t>4.2.2.4</w:t>
            </w:r>
          </w:p>
        </w:tc>
        <w:tc>
          <w:tcPr>
            <w:tcW w:w="1946" w:type="pct"/>
          </w:tcPr>
          <w:p w14:paraId="70A8AD5E" w14:textId="77777777" w:rsidR="00132225" w:rsidRDefault="00132225" w:rsidP="00DE7632">
            <w:pPr>
              <w:jc w:val="both"/>
            </w:pPr>
            <w:r w:rsidRPr="00047799">
              <w:t>Τα καύσιμα όταν η δεξαμενή του είναι πλήρης.</w:t>
            </w:r>
          </w:p>
        </w:tc>
        <w:tc>
          <w:tcPr>
            <w:tcW w:w="902" w:type="pct"/>
            <w:vAlign w:val="center"/>
          </w:tcPr>
          <w:p w14:paraId="120FD055" w14:textId="77777777" w:rsidR="00132225" w:rsidRDefault="00132225" w:rsidP="00DE7632">
            <w:pPr>
              <w:jc w:val="center"/>
            </w:pPr>
            <w:r w:rsidRPr="00327026">
              <w:t>ΝΑΙ</w:t>
            </w:r>
          </w:p>
        </w:tc>
        <w:tc>
          <w:tcPr>
            <w:tcW w:w="647" w:type="pct"/>
          </w:tcPr>
          <w:p w14:paraId="03B816FD" w14:textId="77777777" w:rsidR="00132225" w:rsidRDefault="00132225" w:rsidP="00DE7632">
            <w:pPr>
              <w:jc w:val="both"/>
            </w:pPr>
          </w:p>
        </w:tc>
        <w:tc>
          <w:tcPr>
            <w:tcW w:w="743" w:type="pct"/>
          </w:tcPr>
          <w:p w14:paraId="48568DAD" w14:textId="77777777" w:rsidR="00132225" w:rsidRDefault="00132225" w:rsidP="00DE7632">
            <w:pPr>
              <w:jc w:val="both"/>
            </w:pPr>
          </w:p>
        </w:tc>
      </w:tr>
      <w:tr w:rsidR="00132225" w14:paraId="6749DCBF" w14:textId="77777777" w:rsidTr="00DE7632">
        <w:tc>
          <w:tcPr>
            <w:tcW w:w="762" w:type="pct"/>
          </w:tcPr>
          <w:p w14:paraId="1C13F29E" w14:textId="77777777" w:rsidR="00132225" w:rsidRDefault="00132225" w:rsidP="00DE7632">
            <w:pPr>
              <w:jc w:val="both"/>
            </w:pPr>
            <w:r w:rsidRPr="00047799">
              <w:t>4.2.3</w:t>
            </w:r>
          </w:p>
        </w:tc>
        <w:tc>
          <w:tcPr>
            <w:tcW w:w="1946" w:type="pct"/>
          </w:tcPr>
          <w:p w14:paraId="444F476D" w14:textId="77777777" w:rsidR="00132225" w:rsidRPr="00F56C7E" w:rsidRDefault="00132225" w:rsidP="00DE7632">
            <w:pPr>
              <w:jc w:val="both"/>
            </w:pPr>
            <w:r w:rsidRPr="00047799">
              <w:t>Το πλαίσιο του μηχανήματος να είναι κατασκευής από σιδηροχάλυβα ικανό να απορροφά φορτία πρόσκρουσης και δύναμης στρέβλωσης.</w:t>
            </w:r>
          </w:p>
        </w:tc>
        <w:tc>
          <w:tcPr>
            <w:tcW w:w="902" w:type="pct"/>
            <w:vAlign w:val="center"/>
          </w:tcPr>
          <w:p w14:paraId="30740AFF" w14:textId="77777777" w:rsidR="00132225" w:rsidRDefault="00132225" w:rsidP="00DE7632">
            <w:pPr>
              <w:jc w:val="center"/>
            </w:pPr>
            <w:r w:rsidRPr="00327026">
              <w:t>ΝΑΙ</w:t>
            </w:r>
          </w:p>
        </w:tc>
        <w:tc>
          <w:tcPr>
            <w:tcW w:w="647" w:type="pct"/>
          </w:tcPr>
          <w:p w14:paraId="6ED6AFC7" w14:textId="77777777" w:rsidR="00132225" w:rsidRDefault="00132225" w:rsidP="00DE7632">
            <w:pPr>
              <w:jc w:val="both"/>
            </w:pPr>
          </w:p>
        </w:tc>
        <w:tc>
          <w:tcPr>
            <w:tcW w:w="743" w:type="pct"/>
          </w:tcPr>
          <w:p w14:paraId="3D2248A6" w14:textId="77777777" w:rsidR="00132225" w:rsidRDefault="00132225" w:rsidP="00DE7632">
            <w:pPr>
              <w:jc w:val="both"/>
            </w:pPr>
          </w:p>
        </w:tc>
      </w:tr>
      <w:tr w:rsidR="00132225" w14:paraId="252B22BD" w14:textId="77777777" w:rsidTr="00DE7632">
        <w:tc>
          <w:tcPr>
            <w:tcW w:w="762" w:type="pct"/>
          </w:tcPr>
          <w:p w14:paraId="17A6806D" w14:textId="77777777" w:rsidR="00132225" w:rsidRDefault="00132225" w:rsidP="00DE7632">
            <w:pPr>
              <w:jc w:val="both"/>
            </w:pPr>
            <w:r w:rsidRPr="00047799">
              <w:t>4.2.4</w:t>
            </w:r>
          </w:p>
        </w:tc>
        <w:tc>
          <w:tcPr>
            <w:tcW w:w="1946" w:type="pct"/>
          </w:tcPr>
          <w:p w14:paraId="6999A4CB" w14:textId="77777777" w:rsidR="00132225" w:rsidRPr="00D36C8B" w:rsidRDefault="00132225" w:rsidP="00DE7632">
            <w:pPr>
              <w:jc w:val="both"/>
              <w:rPr>
                <w:highlight w:val="yellow"/>
              </w:rPr>
            </w:pPr>
            <w:r w:rsidRPr="00047799">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9-15/96/ΓΕΣ/1οΕΓ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εκτός εάν ζητηθεί άλλος χρωματισμός από την σύμβαση.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w:t>
            </w:r>
          </w:p>
        </w:tc>
        <w:tc>
          <w:tcPr>
            <w:tcW w:w="902" w:type="pct"/>
            <w:vAlign w:val="center"/>
          </w:tcPr>
          <w:p w14:paraId="4653FFB9" w14:textId="77777777" w:rsidR="00132225" w:rsidRDefault="00132225" w:rsidP="00DE7632">
            <w:pPr>
              <w:jc w:val="center"/>
            </w:pPr>
            <w:r w:rsidRPr="00327026">
              <w:t>ΝΑΙ</w:t>
            </w:r>
          </w:p>
        </w:tc>
        <w:tc>
          <w:tcPr>
            <w:tcW w:w="647" w:type="pct"/>
          </w:tcPr>
          <w:p w14:paraId="1F863F57" w14:textId="77777777" w:rsidR="00132225" w:rsidRDefault="00132225" w:rsidP="00DE7632">
            <w:pPr>
              <w:jc w:val="both"/>
            </w:pPr>
          </w:p>
        </w:tc>
        <w:tc>
          <w:tcPr>
            <w:tcW w:w="743" w:type="pct"/>
          </w:tcPr>
          <w:p w14:paraId="7C38ABFE" w14:textId="77777777" w:rsidR="00132225" w:rsidRDefault="00132225" w:rsidP="00DE7632">
            <w:pPr>
              <w:jc w:val="both"/>
            </w:pPr>
          </w:p>
        </w:tc>
      </w:tr>
      <w:tr w:rsidR="00132225" w14:paraId="110F703F" w14:textId="77777777" w:rsidTr="00DE7632">
        <w:tc>
          <w:tcPr>
            <w:tcW w:w="762" w:type="pct"/>
          </w:tcPr>
          <w:p w14:paraId="02E0830E" w14:textId="77777777" w:rsidR="00132225" w:rsidRDefault="00132225" w:rsidP="00DE7632">
            <w:pPr>
              <w:jc w:val="both"/>
            </w:pPr>
            <w:r w:rsidRPr="00991669">
              <w:t>4.2.5</w:t>
            </w:r>
          </w:p>
        </w:tc>
        <w:tc>
          <w:tcPr>
            <w:tcW w:w="1946" w:type="pct"/>
          </w:tcPr>
          <w:p w14:paraId="7A10741E" w14:textId="77777777" w:rsidR="00132225" w:rsidRPr="00F56C7E" w:rsidRDefault="00132225" w:rsidP="00DE7632">
            <w:pPr>
              <w:jc w:val="both"/>
            </w:pPr>
            <w:r w:rsidRPr="00991669">
              <w:t>Το μηχάνημα να φέρει εξωτερικά της καμπίνας τουλάχιστον δύο (2) καθρέφτες που θα επιτρέπουν στον χειριστή να βλέπει στο πλαϊνό και πίσω μέρος του.</w:t>
            </w:r>
          </w:p>
        </w:tc>
        <w:tc>
          <w:tcPr>
            <w:tcW w:w="902" w:type="pct"/>
            <w:vAlign w:val="center"/>
          </w:tcPr>
          <w:p w14:paraId="6443A067" w14:textId="77777777" w:rsidR="00132225" w:rsidRDefault="00132225" w:rsidP="00DE7632">
            <w:pPr>
              <w:jc w:val="center"/>
            </w:pPr>
            <w:r w:rsidRPr="00327026">
              <w:t>ΝΑΙ</w:t>
            </w:r>
          </w:p>
        </w:tc>
        <w:tc>
          <w:tcPr>
            <w:tcW w:w="647" w:type="pct"/>
          </w:tcPr>
          <w:p w14:paraId="116D89C7" w14:textId="77777777" w:rsidR="00132225" w:rsidRDefault="00132225" w:rsidP="00DE7632">
            <w:pPr>
              <w:jc w:val="both"/>
            </w:pPr>
          </w:p>
        </w:tc>
        <w:tc>
          <w:tcPr>
            <w:tcW w:w="743" w:type="pct"/>
          </w:tcPr>
          <w:p w14:paraId="324B6286" w14:textId="77777777" w:rsidR="00132225" w:rsidRDefault="00132225" w:rsidP="00DE7632">
            <w:pPr>
              <w:jc w:val="both"/>
            </w:pPr>
          </w:p>
        </w:tc>
      </w:tr>
      <w:tr w:rsidR="00132225" w14:paraId="18193B31" w14:textId="77777777" w:rsidTr="00DE7632">
        <w:tc>
          <w:tcPr>
            <w:tcW w:w="762" w:type="pct"/>
          </w:tcPr>
          <w:p w14:paraId="1851D1E4" w14:textId="77777777" w:rsidR="00132225" w:rsidRPr="000B5687" w:rsidRDefault="00132225" w:rsidP="00DE7632">
            <w:pPr>
              <w:jc w:val="both"/>
            </w:pPr>
            <w:r w:rsidRPr="00991669">
              <w:t>4.2.6</w:t>
            </w:r>
          </w:p>
        </w:tc>
        <w:tc>
          <w:tcPr>
            <w:tcW w:w="1946" w:type="pct"/>
          </w:tcPr>
          <w:p w14:paraId="15EDE9BA" w14:textId="77777777" w:rsidR="00132225" w:rsidRPr="000B5687" w:rsidRDefault="00132225" w:rsidP="00DE7632">
            <w:pPr>
              <w:jc w:val="both"/>
            </w:pPr>
            <w:r w:rsidRPr="00991669">
              <w:t>Να έχει προστατευτικές γρίλιες και πλέγμα προστασίας για τα κύρια φώτα του μηχανήματος από μεταλλικό υλικό υψηλής αντοχής, όταν αυτά δεν φέρονται χωνευτά στην καμπίνα ή στο πλαίσιο του μηχανήματος και δεν προστατεύονται επαρκώς από φθορές.</w:t>
            </w:r>
          </w:p>
        </w:tc>
        <w:tc>
          <w:tcPr>
            <w:tcW w:w="902" w:type="pct"/>
            <w:vAlign w:val="center"/>
          </w:tcPr>
          <w:p w14:paraId="632C4C80" w14:textId="77777777" w:rsidR="00132225" w:rsidRDefault="00132225" w:rsidP="00DE7632">
            <w:pPr>
              <w:jc w:val="center"/>
            </w:pPr>
            <w:r w:rsidRPr="00327026">
              <w:t>ΝΑΙ</w:t>
            </w:r>
          </w:p>
        </w:tc>
        <w:tc>
          <w:tcPr>
            <w:tcW w:w="647" w:type="pct"/>
          </w:tcPr>
          <w:p w14:paraId="357FB2BA" w14:textId="77777777" w:rsidR="00132225" w:rsidRDefault="00132225" w:rsidP="00DE7632">
            <w:pPr>
              <w:jc w:val="both"/>
            </w:pPr>
          </w:p>
        </w:tc>
        <w:tc>
          <w:tcPr>
            <w:tcW w:w="743" w:type="pct"/>
          </w:tcPr>
          <w:p w14:paraId="7EF85671" w14:textId="77777777" w:rsidR="00132225" w:rsidRDefault="00132225" w:rsidP="00DE7632">
            <w:pPr>
              <w:jc w:val="both"/>
            </w:pPr>
          </w:p>
        </w:tc>
      </w:tr>
      <w:tr w:rsidR="00132225" w14:paraId="6D928D1E" w14:textId="77777777" w:rsidTr="00DE7632">
        <w:tc>
          <w:tcPr>
            <w:tcW w:w="762" w:type="pct"/>
          </w:tcPr>
          <w:p w14:paraId="1B00904F" w14:textId="77777777" w:rsidR="00132225" w:rsidRPr="000B5687" w:rsidRDefault="00132225" w:rsidP="00DE7632">
            <w:pPr>
              <w:jc w:val="both"/>
            </w:pPr>
            <w:r w:rsidRPr="00991669">
              <w:t>4.2.7</w:t>
            </w:r>
          </w:p>
        </w:tc>
        <w:tc>
          <w:tcPr>
            <w:tcW w:w="1946" w:type="pct"/>
          </w:tcPr>
          <w:p w14:paraId="7FACE170" w14:textId="77777777" w:rsidR="00132225" w:rsidRPr="000B5687" w:rsidRDefault="00132225" w:rsidP="00DE7632">
            <w:pPr>
              <w:jc w:val="both"/>
            </w:pPr>
            <w:r w:rsidRPr="00991669">
              <w:t>Να φέρει περιστρεφόμενο φανό χρώματος πορτοκαλί (τύπου strobe) στην οροφή για την ασφαλή σήμανση του συρμού. Επίσης να φέρει ηχητικό σήμα, συνεχούς λειτουργίας κατά τη χρήση της όπισθεν πορείας.</w:t>
            </w:r>
          </w:p>
        </w:tc>
        <w:tc>
          <w:tcPr>
            <w:tcW w:w="902" w:type="pct"/>
            <w:vAlign w:val="center"/>
          </w:tcPr>
          <w:p w14:paraId="2651957A" w14:textId="77777777" w:rsidR="00132225" w:rsidRDefault="00132225" w:rsidP="00DE7632">
            <w:pPr>
              <w:jc w:val="center"/>
            </w:pPr>
            <w:r w:rsidRPr="00327026">
              <w:t>ΝΑΙ</w:t>
            </w:r>
          </w:p>
        </w:tc>
        <w:tc>
          <w:tcPr>
            <w:tcW w:w="647" w:type="pct"/>
          </w:tcPr>
          <w:p w14:paraId="22E032AD" w14:textId="77777777" w:rsidR="00132225" w:rsidRDefault="00132225" w:rsidP="00DE7632">
            <w:pPr>
              <w:jc w:val="both"/>
            </w:pPr>
          </w:p>
        </w:tc>
        <w:tc>
          <w:tcPr>
            <w:tcW w:w="743" w:type="pct"/>
          </w:tcPr>
          <w:p w14:paraId="0E04EA05" w14:textId="77777777" w:rsidR="00132225" w:rsidRDefault="00132225" w:rsidP="00DE7632">
            <w:pPr>
              <w:jc w:val="both"/>
            </w:pPr>
          </w:p>
        </w:tc>
      </w:tr>
      <w:tr w:rsidR="00132225" w14:paraId="52B7F178" w14:textId="77777777" w:rsidTr="00DE7632">
        <w:tc>
          <w:tcPr>
            <w:tcW w:w="762" w:type="pct"/>
          </w:tcPr>
          <w:p w14:paraId="2A3CA6CB" w14:textId="77777777" w:rsidR="00132225" w:rsidRPr="000B5687" w:rsidRDefault="00132225" w:rsidP="00DE7632">
            <w:pPr>
              <w:jc w:val="both"/>
            </w:pPr>
            <w:r w:rsidRPr="00991669">
              <w:t>4.2.8</w:t>
            </w:r>
          </w:p>
        </w:tc>
        <w:tc>
          <w:tcPr>
            <w:tcW w:w="1946" w:type="pct"/>
          </w:tcPr>
          <w:p w14:paraId="73D78CFD" w14:textId="77777777" w:rsidR="00132225" w:rsidRPr="000B5687" w:rsidRDefault="00132225" w:rsidP="00DE7632">
            <w:pPr>
              <w:jc w:val="both"/>
            </w:pPr>
            <w:r w:rsidRPr="00991669">
              <w:t>Να εξασφαλίζεται η πρόσβαση στην μηχανή, στα φίλτρα και στο σύστημα ψύξης του Εκσκαφέα Τάφρων (Ε/Τ) από το πλαϊνό και άνω μέρος του. Για την πρόσβαση στο άνω μέρος του μηχανήματος να υπάρχουν πολλαπλοί χειρολισθήρες και προαιρετικά πτυσσόμενα προστατευτικά κιγκλιδώματα.</w:t>
            </w:r>
          </w:p>
        </w:tc>
        <w:tc>
          <w:tcPr>
            <w:tcW w:w="902" w:type="pct"/>
            <w:vAlign w:val="center"/>
          </w:tcPr>
          <w:p w14:paraId="2F48BE8C" w14:textId="77777777" w:rsidR="00132225" w:rsidRDefault="00132225" w:rsidP="00DE7632">
            <w:pPr>
              <w:jc w:val="center"/>
            </w:pPr>
            <w:r w:rsidRPr="00327026">
              <w:t>ΝΑΙ</w:t>
            </w:r>
          </w:p>
        </w:tc>
        <w:tc>
          <w:tcPr>
            <w:tcW w:w="647" w:type="pct"/>
          </w:tcPr>
          <w:p w14:paraId="14C2C56C" w14:textId="77777777" w:rsidR="00132225" w:rsidRDefault="00132225" w:rsidP="00DE7632">
            <w:pPr>
              <w:jc w:val="both"/>
            </w:pPr>
          </w:p>
        </w:tc>
        <w:tc>
          <w:tcPr>
            <w:tcW w:w="743" w:type="pct"/>
          </w:tcPr>
          <w:p w14:paraId="0F1C7B6E" w14:textId="77777777" w:rsidR="00132225" w:rsidRDefault="00132225" w:rsidP="00DE7632">
            <w:pPr>
              <w:jc w:val="both"/>
            </w:pPr>
          </w:p>
        </w:tc>
      </w:tr>
      <w:tr w:rsidR="00132225" w14:paraId="169B785D" w14:textId="77777777" w:rsidTr="00DE7632">
        <w:trPr>
          <w:trHeight w:val="340"/>
        </w:trPr>
        <w:tc>
          <w:tcPr>
            <w:tcW w:w="762" w:type="pct"/>
          </w:tcPr>
          <w:p w14:paraId="75B75F82" w14:textId="77777777" w:rsidR="00132225" w:rsidRPr="000B5687" w:rsidRDefault="00132225" w:rsidP="00DE7632">
            <w:r w:rsidRPr="00991669">
              <w:t>4.2.9</w:t>
            </w:r>
          </w:p>
        </w:tc>
        <w:tc>
          <w:tcPr>
            <w:tcW w:w="1946" w:type="pct"/>
          </w:tcPr>
          <w:p w14:paraId="16D7F30B" w14:textId="77777777" w:rsidR="00132225" w:rsidRPr="000B5687" w:rsidRDefault="00132225" w:rsidP="00DE7632">
            <w:r w:rsidRPr="00991669">
              <w:t>Το μέγιστο πλάτος κατά τη μεταφορά (Shipping Width) του Εκσκαφέα Τάφρων σε καμιά περίπτωση να μην ξεπερνά τα 3 μέτρα ώστε να μπορεί να μεταφερθεί οδικώς από ρυμουλκό όχημα της Στρατιωτικής Υπηρεσίας.</w:t>
            </w:r>
          </w:p>
        </w:tc>
        <w:tc>
          <w:tcPr>
            <w:tcW w:w="902" w:type="pct"/>
            <w:vAlign w:val="center"/>
          </w:tcPr>
          <w:p w14:paraId="7593A75D" w14:textId="77777777" w:rsidR="00132225" w:rsidRDefault="00132225" w:rsidP="00DE7632">
            <w:pPr>
              <w:jc w:val="center"/>
            </w:pPr>
            <w:r w:rsidRPr="00327026">
              <w:t>ΝΑΙ</w:t>
            </w:r>
          </w:p>
        </w:tc>
        <w:tc>
          <w:tcPr>
            <w:tcW w:w="647" w:type="pct"/>
          </w:tcPr>
          <w:p w14:paraId="3C8887BB" w14:textId="77777777" w:rsidR="00132225" w:rsidRDefault="00132225" w:rsidP="00DE7632">
            <w:pPr>
              <w:jc w:val="both"/>
            </w:pPr>
          </w:p>
        </w:tc>
        <w:tc>
          <w:tcPr>
            <w:tcW w:w="743" w:type="pct"/>
          </w:tcPr>
          <w:p w14:paraId="5CCBEEF8" w14:textId="77777777" w:rsidR="00132225" w:rsidRDefault="00132225" w:rsidP="00DE7632">
            <w:pPr>
              <w:jc w:val="both"/>
            </w:pPr>
          </w:p>
        </w:tc>
      </w:tr>
      <w:tr w:rsidR="00132225" w14:paraId="56D1C73B" w14:textId="77777777" w:rsidTr="00DE7632">
        <w:trPr>
          <w:trHeight w:val="340"/>
        </w:trPr>
        <w:tc>
          <w:tcPr>
            <w:tcW w:w="762" w:type="pct"/>
          </w:tcPr>
          <w:p w14:paraId="65653A36" w14:textId="77777777" w:rsidR="00132225" w:rsidRPr="000B5687" w:rsidRDefault="00132225" w:rsidP="00DE7632">
            <w:r w:rsidRPr="00991669">
              <w:t>4.2.10</w:t>
            </w:r>
          </w:p>
        </w:tc>
        <w:tc>
          <w:tcPr>
            <w:tcW w:w="1946" w:type="pct"/>
          </w:tcPr>
          <w:p w14:paraId="77770CD2" w14:textId="77777777" w:rsidR="00132225" w:rsidRPr="000B5687" w:rsidRDefault="00132225" w:rsidP="00DE7632">
            <w:pPr>
              <w:jc w:val="both"/>
            </w:pPr>
            <w:r w:rsidRPr="00991669">
              <w:t>Ο Εκσκαφέας Τάφρων (Ε/Τ) να διαθέτει σύστημα πρόσδεσης, για τη μεταφορά του με ρυμουλκό όχημα της Στρατιωτικής Υπηρεσίας και οχηματαγωγά πλοία. Το σύστημα πρόσδεσης να περιλαμβάνει συνολικά 4 ή 6 σημεία πρόσδεσης (2 ή 3 εκατέρωθεν).</w:t>
            </w:r>
          </w:p>
        </w:tc>
        <w:tc>
          <w:tcPr>
            <w:tcW w:w="902" w:type="pct"/>
            <w:vAlign w:val="center"/>
          </w:tcPr>
          <w:p w14:paraId="2D33C103" w14:textId="77777777" w:rsidR="00132225" w:rsidRDefault="00132225" w:rsidP="00DE7632">
            <w:pPr>
              <w:jc w:val="center"/>
            </w:pPr>
            <w:r w:rsidRPr="00327026">
              <w:t>ΝΑΙ</w:t>
            </w:r>
          </w:p>
        </w:tc>
        <w:tc>
          <w:tcPr>
            <w:tcW w:w="647" w:type="pct"/>
          </w:tcPr>
          <w:p w14:paraId="35805925" w14:textId="77777777" w:rsidR="00132225" w:rsidRDefault="00132225" w:rsidP="00DE7632">
            <w:pPr>
              <w:jc w:val="both"/>
            </w:pPr>
          </w:p>
        </w:tc>
        <w:tc>
          <w:tcPr>
            <w:tcW w:w="743" w:type="pct"/>
          </w:tcPr>
          <w:p w14:paraId="17E8BE1B" w14:textId="77777777" w:rsidR="00132225" w:rsidRDefault="00132225" w:rsidP="00DE7632">
            <w:pPr>
              <w:jc w:val="both"/>
            </w:pPr>
          </w:p>
        </w:tc>
      </w:tr>
      <w:tr w:rsidR="00132225" w14:paraId="41A32064" w14:textId="77777777" w:rsidTr="00DE7632">
        <w:tc>
          <w:tcPr>
            <w:tcW w:w="762" w:type="pct"/>
          </w:tcPr>
          <w:p w14:paraId="48D50FD4" w14:textId="77777777" w:rsidR="00132225" w:rsidRPr="000B5687" w:rsidRDefault="00132225" w:rsidP="00DE7632">
            <w:pPr>
              <w:jc w:val="both"/>
            </w:pPr>
            <w:r w:rsidRPr="00991669">
              <w:t>4.2.11</w:t>
            </w:r>
          </w:p>
        </w:tc>
        <w:tc>
          <w:tcPr>
            <w:tcW w:w="1946" w:type="pct"/>
          </w:tcPr>
          <w:p w14:paraId="30CD1959" w14:textId="77777777" w:rsidR="00132225" w:rsidRPr="000B5687" w:rsidRDefault="00132225" w:rsidP="00DE7632">
            <w:pPr>
              <w:jc w:val="both"/>
            </w:pPr>
            <w:r w:rsidRPr="00991669">
              <w:t>Στην Τεχνική Προσφορά να δηλώνεται το βάρος του αντίβαρου που θα φέρει το μηχάνημα. Το βάρος του αντίβαρου να δηλώνεται συναρτήσει του επιχειρησιακού βάρους και σε κάθε περίπτωση να κρίνεται κατάλληλη για την ασφαλή λειτουργία του μηχανήματος υπό όλες τις προδιαγραφόμενες συνθήκες χρήσεως.</w:t>
            </w:r>
          </w:p>
        </w:tc>
        <w:tc>
          <w:tcPr>
            <w:tcW w:w="902" w:type="pct"/>
            <w:vAlign w:val="center"/>
          </w:tcPr>
          <w:p w14:paraId="4752434C" w14:textId="77777777" w:rsidR="00132225" w:rsidRDefault="00132225" w:rsidP="00DE7632">
            <w:pPr>
              <w:jc w:val="center"/>
            </w:pPr>
            <w:r w:rsidRPr="00327026">
              <w:t>ΝΑΙ</w:t>
            </w:r>
          </w:p>
        </w:tc>
        <w:tc>
          <w:tcPr>
            <w:tcW w:w="647" w:type="pct"/>
          </w:tcPr>
          <w:p w14:paraId="39EC9DE4" w14:textId="77777777" w:rsidR="00132225" w:rsidRDefault="00132225" w:rsidP="00DE7632">
            <w:pPr>
              <w:jc w:val="both"/>
            </w:pPr>
          </w:p>
        </w:tc>
        <w:tc>
          <w:tcPr>
            <w:tcW w:w="743" w:type="pct"/>
          </w:tcPr>
          <w:p w14:paraId="45720127" w14:textId="77777777" w:rsidR="00132225" w:rsidRDefault="00132225" w:rsidP="00DE7632">
            <w:pPr>
              <w:jc w:val="both"/>
            </w:pPr>
          </w:p>
        </w:tc>
      </w:tr>
      <w:tr w:rsidR="00132225" w14:paraId="7FCC2324" w14:textId="77777777" w:rsidTr="00DE7632">
        <w:tc>
          <w:tcPr>
            <w:tcW w:w="762" w:type="pct"/>
          </w:tcPr>
          <w:p w14:paraId="2A1E7365" w14:textId="77777777" w:rsidR="00132225" w:rsidRPr="000B5687" w:rsidRDefault="00132225" w:rsidP="00DE7632">
            <w:pPr>
              <w:jc w:val="both"/>
            </w:pPr>
            <w:r w:rsidRPr="00991669">
              <w:t>4.2.12</w:t>
            </w:r>
          </w:p>
        </w:tc>
        <w:tc>
          <w:tcPr>
            <w:tcW w:w="1946" w:type="pct"/>
          </w:tcPr>
          <w:p w14:paraId="6D3DC613" w14:textId="77777777" w:rsidR="00132225" w:rsidRPr="000B5687" w:rsidRDefault="00132225" w:rsidP="00DE7632">
            <w:pPr>
              <w:jc w:val="both"/>
            </w:pPr>
            <w:r w:rsidRPr="00991669">
              <w:t>Ο Εκσκαφέας Τάφρων (Ε/Τ) να φέρει δύο(2) πέδιλα σταθεροποίησης πίσω υδραυλικά ρυθμιζόμενα με μηχανισμό προστασίας των υδραυλικών κυλίνδρων από υλικά φορτώσεως και λάμα προωθήσεως γαιών εμπρός με τον απαιτούμενο μηχανισμό προστασίας των υδραυλικών κυλίνδρων.</w:t>
            </w:r>
          </w:p>
        </w:tc>
        <w:tc>
          <w:tcPr>
            <w:tcW w:w="902" w:type="pct"/>
            <w:vAlign w:val="center"/>
          </w:tcPr>
          <w:p w14:paraId="75E4C5AE" w14:textId="77777777" w:rsidR="00132225" w:rsidRDefault="00132225" w:rsidP="00DE7632">
            <w:pPr>
              <w:jc w:val="center"/>
            </w:pPr>
            <w:r w:rsidRPr="00327026">
              <w:t>ΝΑΙ</w:t>
            </w:r>
          </w:p>
        </w:tc>
        <w:tc>
          <w:tcPr>
            <w:tcW w:w="647" w:type="pct"/>
          </w:tcPr>
          <w:p w14:paraId="64808AF0" w14:textId="77777777" w:rsidR="00132225" w:rsidRDefault="00132225" w:rsidP="00DE7632">
            <w:pPr>
              <w:jc w:val="both"/>
            </w:pPr>
          </w:p>
        </w:tc>
        <w:tc>
          <w:tcPr>
            <w:tcW w:w="743" w:type="pct"/>
          </w:tcPr>
          <w:p w14:paraId="325EF43A" w14:textId="77777777" w:rsidR="00132225" w:rsidRDefault="00132225" w:rsidP="00DE7632">
            <w:pPr>
              <w:jc w:val="both"/>
            </w:pPr>
          </w:p>
        </w:tc>
      </w:tr>
      <w:tr w:rsidR="00132225" w14:paraId="22D4EC1F" w14:textId="77777777" w:rsidTr="00DE7632">
        <w:tc>
          <w:tcPr>
            <w:tcW w:w="762" w:type="pct"/>
          </w:tcPr>
          <w:p w14:paraId="556D269F" w14:textId="77777777" w:rsidR="00132225" w:rsidRPr="000B5687" w:rsidRDefault="00132225" w:rsidP="00DE7632">
            <w:pPr>
              <w:jc w:val="both"/>
            </w:pPr>
            <w:r w:rsidRPr="00991669">
              <w:t>4.2.13</w:t>
            </w:r>
          </w:p>
        </w:tc>
        <w:tc>
          <w:tcPr>
            <w:tcW w:w="1946" w:type="pct"/>
          </w:tcPr>
          <w:p w14:paraId="576F760E" w14:textId="77777777" w:rsidR="00132225" w:rsidRPr="000B5687" w:rsidRDefault="00132225" w:rsidP="00DE7632">
            <w:pPr>
              <w:jc w:val="both"/>
            </w:pPr>
            <w:r w:rsidRPr="00991669">
              <w:t>Οι εξαρτήσεις των πέδιλων σταθεροποιήσεως και της λάμας προωθήσεως γαιών είναι επιθυμητό να μην είναι συγκολλημένες στο πλαίσιο αλλά θα εφαρμόζονται μέσω κοχλιών έτσι ώστε να είναι δυνατή η εναλλαγή τους (εμπρός – πίσω) εάν οι συνθήκες το απαιτούν.</w:t>
            </w:r>
          </w:p>
        </w:tc>
        <w:tc>
          <w:tcPr>
            <w:tcW w:w="902" w:type="pct"/>
            <w:vAlign w:val="center"/>
          </w:tcPr>
          <w:p w14:paraId="6A10DE2F" w14:textId="77777777" w:rsidR="00132225" w:rsidRDefault="00132225" w:rsidP="00DE7632">
            <w:pPr>
              <w:jc w:val="center"/>
            </w:pPr>
            <w:r w:rsidRPr="00327026">
              <w:t>ΝΑΙ</w:t>
            </w:r>
          </w:p>
        </w:tc>
        <w:tc>
          <w:tcPr>
            <w:tcW w:w="647" w:type="pct"/>
          </w:tcPr>
          <w:p w14:paraId="2428AEE1" w14:textId="77777777" w:rsidR="00132225" w:rsidRDefault="00132225" w:rsidP="00DE7632">
            <w:pPr>
              <w:jc w:val="both"/>
            </w:pPr>
          </w:p>
        </w:tc>
        <w:tc>
          <w:tcPr>
            <w:tcW w:w="743" w:type="pct"/>
          </w:tcPr>
          <w:p w14:paraId="47C9C69A" w14:textId="77777777" w:rsidR="00132225" w:rsidRDefault="00132225" w:rsidP="00DE7632">
            <w:pPr>
              <w:jc w:val="both"/>
            </w:pPr>
          </w:p>
        </w:tc>
      </w:tr>
      <w:tr w:rsidR="00132225" w14:paraId="3048708C" w14:textId="77777777" w:rsidTr="00DE7632">
        <w:tc>
          <w:tcPr>
            <w:tcW w:w="762" w:type="pct"/>
          </w:tcPr>
          <w:p w14:paraId="5D73237F" w14:textId="77777777" w:rsidR="00132225" w:rsidRPr="001945B8" w:rsidRDefault="00132225" w:rsidP="00DE7632">
            <w:pPr>
              <w:jc w:val="both"/>
              <w:rPr>
                <w:b/>
              </w:rPr>
            </w:pPr>
            <w:r w:rsidRPr="001945B8">
              <w:rPr>
                <w:rFonts w:cstheme="minorHAnsi"/>
                <w:b/>
              </w:rPr>
              <w:t>4.3</w:t>
            </w:r>
          </w:p>
        </w:tc>
        <w:tc>
          <w:tcPr>
            <w:tcW w:w="1946" w:type="pct"/>
          </w:tcPr>
          <w:p w14:paraId="2525AEDB" w14:textId="77777777" w:rsidR="00132225" w:rsidRPr="001945B8" w:rsidRDefault="00132225" w:rsidP="00DE7632">
            <w:pPr>
              <w:jc w:val="both"/>
              <w:rPr>
                <w:b/>
              </w:rPr>
            </w:pPr>
            <w:r w:rsidRPr="001945B8">
              <w:rPr>
                <w:rFonts w:cstheme="minorHAnsi"/>
                <w:b/>
              </w:rPr>
              <w:t>Καμπίνα Χειριστή</w:t>
            </w:r>
          </w:p>
        </w:tc>
        <w:tc>
          <w:tcPr>
            <w:tcW w:w="902" w:type="pct"/>
            <w:vAlign w:val="center"/>
          </w:tcPr>
          <w:p w14:paraId="31B1DABB" w14:textId="77777777" w:rsidR="00132225" w:rsidRDefault="00132225" w:rsidP="00DE7632">
            <w:pPr>
              <w:jc w:val="center"/>
            </w:pPr>
          </w:p>
        </w:tc>
        <w:tc>
          <w:tcPr>
            <w:tcW w:w="647" w:type="pct"/>
          </w:tcPr>
          <w:p w14:paraId="0F21033D" w14:textId="77777777" w:rsidR="00132225" w:rsidRDefault="00132225" w:rsidP="00DE7632">
            <w:pPr>
              <w:jc w:val="both"/>
            </w:pPr>
          </w:p>
        </w:tc>
        <w:tc>
          <w:tcPr>
            <w:tcW w:w="743" w:type="pct"/>
          </w:tcPr>
          <w:p w14:paraId="008603B2" w14:textId="77777777" w:rsidR="00132225" w:rsidRDefault="00132225" w:rsidP="00DE7632">
            <w:pPr>
              <w:jc w:val="both"/>
            </w:pPr>
          </w:p>
        </w:tc>
      </w:tr>
      <w:tr w:rsidR="00132225" w14:paraId="455D2869" w14:textId="77777777" w:rsidTr="00DE7632">
        <w:tc>
          <w:tcPr>
            <w:tcW w:w="762" w:type="pct"/>
          </w:tcPr>
          <w:p w14:paraId="66127D21" w14:textId="77777777" w:rsidR="00132225" w:rsidRPr="000B5687" w:rsidRDefault="00132225" w:rsidP="00DE7632">
            <w:pPr>
              <w:jc w:val="both"/>
            </w:pPr>
            <w:r w:rsidRPr="0025733B">
              <w:t>4.3.1</w:t>
            </w:r>
          </w:p>
        </w:tc>
        <w:tc>
          <w:tcPr>
            <w:tcW w:w="1946" w:type="pct"/>
          </w:tcPr>
          <w:p w14:paraId="6E575143" w14:textId="77777777" w:rsidR="00132225" w:rsidRPr="000B5687" w:rsidRDefault="00132225" w:rsidP="00DE7632">
            <w:pPr>
              <w:jc w:val="both"/>
            </w:pPr>
            <w:r w:rsidRPr="0025733B">
              <w:t>Ο Εκσκαφέας Τάφρων (Ε/Τ) θα πρέπει να διαθέτει ενισχυμένη κλειστή καμπίνα χειρισμού, προδιαγραφών FOPS και ROPS, που να παρέχει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10262 και ISO 12117-2.</w:t>
            </w:r>
          </w:p>
        </w:tc>
        <w:tc>
          <w:tcPr>
            <w:tcW w:w="902" w:type="pct"/>
            <w:vAlign w:val="center"/>
          </w:tcPr>
          <w:p w14:paraId="26D559A6" w14:textId="77777777" w:rsidR="00132225" w:rsidRDefault="00132225" w:rsidP="00DE7632">
            <w:pPr>
              <w:jc w:val="center"/>
            </w:pPr>
            <w:r w:rsidRPr="00327026">
              <w:t>ΝΑΙ</w:t>
            </w:r>
          </w:p>
        </w:tc>
        <w:tc>
          <w:tcPr>
            <w:tcW w:w="647" w:type="pct"/>
          </w:tcPr>
          <w:p w14:paraId="61DCF4C4" w14:textId="77777777" w:rsidR="00132225" w:rsidRDefault="00132225" w:rsidP="00DE7632">
            <w:pPr>
              <w:jc w:val="both"/>
            </w:pPr>
          </w:p>
        </w:tc>
        <w:tc>
          <w:tcPr>
            <w:tcW w:w="743" w:type="pct"/>
          </w:tcPr>
          <w:p w14:paraId="74A6FDA2" w14:textId="77777777" w:rsidR="00132225" w:rsidRDefault="00132225" w:rsidP="00DE7632">
            <w:pPr>
              <w:jc w:val="both"/>
            </w:pPr>
          </w:p>
        </w:tc>
      </w:tr>
      <w:tr w:rsidR="00132225" w14:paraId="065FCCD8" w14:textId="77777777" w:rsidTr="00DE7632">
        <w:tc>
          <w:tcPr>
            <w:tcW w:w="762" w:type="pct"/>
          </w:tcPr>
          <w:p w14:paraId="21E42807" w14:textId="77777777" w:rsidR="00132225" w:rsidRPr="000B5687" w:rsidRDefault="00132225" w:rsidP="00DE7632">
            <w:pPr>
              <w:jc w:val="both"/>
            </w:pPr>
            <w:r w:rsidRPr="0025733B">
              <w:t>4.3.2</w:t>
            </w:r>
          </w:p>
        </w:tc>
        <w:tc>
          <w:tcPr>
            <w:tcW w:w="1946" w:type="pct"/>
          </w:tcPr>
          <w:p w14:paraId="48E04CE4" w14:textId="77777777" w:rsidR="00132225" w:rsidRPr="000B5687" w:rsidRDefault="00132225" w:rsidP="00DE7632">
            <w:pPr>
              <w:jc w:val="both"/>
            </w:pPr>
            <w:r w:rsidRPr="0025733B">
              <w:t>Ο θάλαμος του χειριστή να είναι ηχομονωμένος. Εντός της καμπίνας του Ε/Τ, ο παραγόμενος θόρυβος από το μηχάνημα με κλειστά παράθυρα και πόρτες δεν πρέπει σε καμιά περίπτωση να υπερβαίνει τα 75 dB(A).</w:t>
            </w:r>
          </w:p>
        </w:tc>
        <w:tc>
          <w:tcPr>
            <w:tcW w:w="902" w:type="pct"/>
            <w:vAlign w:val="center"/>
          </w:tcPr>
          <w:p w14:paraId="5FF29115" w14:textId="77777777" w:rsidR="00132225" w:rsidRDefault="00132225" w:rsidP="00DE7632">
            <w:pPr>
              <w:jc w:val="center"/>
            </w:pPr>
            <w:r w:rsidRPr="00327026">
              <w:t>ΝΑΙ</w:t>
            </w:r>
          </w:p>
        </w:tc>
        <w:tc>
          <w:tcPr>
            <w:tcW w:w="647" w:type="pct"/>
          </w:tcPr>
          <w:p w14:paraId="77B4ACB1" w14:textId="77777777" w:rsidR="00132225" w:rsidRDefault="00132225" w:rsidP="00DE7632">
            <w:pPr>
              <w:jc w:val="both"/>
            </w:pPr>
          </w:p>
        </w:tc>
        <w:tc>
          <w:tcPr>
            <w:tcW w:w="743" w:type="pct"/>
          </w:tcPr>
          <w:p w14:paraId="6951E8E0" w14:textId="77777777" w:rsidR="00132225" w:rsidRDefault="00132225" w:rsidP="00DE7632">
            <w:pPr>
              <w:jc w:val="both"/>
            </w:pPr>
          </w:p>
        </w:tc>
      </w:tr>
      <w:tr w:rsidR="00132225" w14:paraId="6A16CD4F" w14:textId="77777777" w:rsidTr="00DE7632">
        <w:tc>
          <w:tcPr>
            <w:tcW w:w="762" w:type="pct"/>
          </w:tcPr>
          <w:p w14:paraId="24422A6D" w14:textId="77777777" w:rsidR="00132225" w:rsidRDefault="00132225" w:rsidP="00DE7632">
            <w:pPr>
              <w:jc w:val="both"/>
            </w:pPr>
            <w:r w:rsidRPr="0025733B">
              <w:t>4.3.3</w:t>
            </w:r>
          </w:p>
        </w:tc>
        <w:tc>
          <w:tcPr>
            <w:tcW w:w="1946" w:type="pct"/>
          </w:tcPr>
          <w:p w14:paraId="196254AB" w14:textId="77777777" w:rsidR="00132225" w:rsidRPr="007418C2" w:rsidRDefault="00132225" w:rsidP="00DE7632">
            <w:pPr>
              <w:jc w:val="both"/>
            </w:pPr>
            <w:r w:rsidRPr="0025733B">
              <w:t>Η καμπίνα δεν θα πρέπει να αποτελεί κώλυμα για τον χειριστή να παρατηρεί τις εργασίες που εκτελεί με τον κάδο εκσκαφής του μηχανήματος όταν αυτός είναι καθήμενος.</w:t>
            </w:r>
          </w:p>
        </w:tc>
        <w:tc>
          <w:tcPr>
            <w:tcW w:w="902" w:type="pct"/>
            <w:vAlign w:val="center"/>
          </w:tcPr>
          <w:p w14:paraId="6C56D905" w14:textId="77777777" w:rsidR="00132225" w:rsidRPr="00DB0817" w:rsidRDefault="00132225" w:rsidP="00DE7632">
            <w:pPr>
              <w:jc w:val="center"/>
            </w:pPr>
            <w:r w:rsidRPr="00327026">
              <w:t>ΝΑΙ</w:t>
            </w:r>
          </w:p>
        </w:tc>
        <w:tc>
          <w:tcPr>
            <w:tcW w:w="647" w:type="pct"/>
          </w:tcPr>
          <w:p w14:paraId="5AD077CC" w14:textId="77777777" w:rsidR="00132225" w:rsidRDefault="00132225" w:rsidP="00DE7632">
            <w:pPr>
              <w:jc w:val="both"/>
            </w:pPr>
          </w:p>
        </w:tc>
        <w:tc>
          <w:tcPr>
            <w:tcW w:w="743" w:type="pct"/>
          </w:tcPr>
          <w:p w14:paraId="0A90A501" w14:textId="77777777" w:rsidR="00132225" w:rsidRDefault="00132225" w:rsidP="00DE7632">
            <w:pPr>
              <w:jc w:val="both"/>
            </w:pPr>
          </w:p>
        </w:tc>
      </w:tr>
      <w:tr w:rsidR="00132225" w14:paraId="203B4C57" w14:textId="77777777" w:rsidTr="00DE7632">
        <w:tc>
          <w:tcPr>
            <w:tcW w:w="762" w:type="pct"/>
          </w:tcPr>
          <w:p w14:paraId="07CF4783" w14:textId="77777777" w:rsidR="00132225" w:rsidRPr="00C86FB7" w:rsidRDefault="00132225" w:rsidP="00DE7632">
            <w:pPr>
              <w:jc w:val="both"/>
              <w:rPr>
                <w:b/>
              </w:rPr>
            </w:pPr>
            <w:r w:rsidRPr="0025733B">
              <w:t>4.3.4</w:t>
            </w:r>
          </w:p>
        </w:tc>
        <w:tc>
          <w:tcPr>
            <w:tcW w:w="1946" w:type="pct"/>
          </w:tcPr>
          <w:p w14:paraId="35F73113" w14:textId="77777777" w:rsidR="00132225" w:rsidRPr="00445017" w:rsidRDefault="00132225" w:rsidP="00DE7632">
            <w:pPr>
              <w:jc w:val="both"/>
            </w:pPr>
            <w:r w:rsidRPr="0025733B">
              <w:t>Η καμπίνα του χειριστή να είναι θερμομονωμένη, να διαθέτει σύστημα αερισμού μέσω φίλτρου καθώς και σύστημα κλιματισμού (ψύξη – θέρμανση).</w:t>
            </w:r>
          </w:p>
        </w:tc>
        <w:tc>
          <w:tcPr>
            <w:tcW w:w="902" w:type="pct"/>
            <w:vAlign w:val="center"/>
          </w:tcPr>
          <w:p w14:paraId="6722807D" w14:textId="77777777" w:rsidR="00132225" w:rsidRPr="0042553B" w:rsidRDefault="00132225" w:rsidP="00DE7632">
            <w:pPr>
              <w:jc w:val="center"/>
            </w:pPr>
            <w:r w:rsidRPr="00327026">
              <w:t>ΝΑΙ</w:t>
            </w:r>
          </w:p>
        </w:tc>
        <w:tc>
          <w:tcPr>
            <w:tcW w:w="647" w:type="pct"/>
          </w:tcPr>
          <w:p w14:paraId="31A82C67" w14:textId="77777777" w:rsidR="00132225" w:rsidRDefault="00132225" w:rsidP="00DE7632">
            <w:pPr>
              <w:jc w:val="both"/>
            </w:pPr>
          </w:p>
        </w:tc>
        <w:tc>
          <w:tcPr>
            <w:tcW w:w="743" w:type="pct"/>
          </w:tcPr>
          <w:p w14:paraId="1BBC41F6" w14:textId="77777777" w:rsidR="00132225" w:rsidRDefault="00132225" w:rsidP="00DE7632">
            <w:pPr>
              <w:jc w:val="both"/>
            </w:pPr>
          </w:p>
        </w:tc>
      </w:tr>
      <w:tr w:rsidR="00132225" w14:paraId="060F8135" w14:textId="77777777" w:rsidTr="00DE7632">
        <w:tc>
          <w:tcPr>
            <w:tcW w:w="762" w:type="pct"/>
          </w:tcPr>
          <w:p w14:paraId="1DEC7482" w14:textId="77777777" w:rsidR="00132225" w:rsidRPr="007418C2" w:rsidRDefault="00132225" w:rsidP="00DE7632">
            <w:pPr>
              <w:jc w:val="both"/>
            </w:pPr>
            <w:r w:rsidRPr="00C21FB3">
              <w:t>4.3.5</w:t>
            </w:r>
          </w:p>
        </w:tc>
        <w:tc>
          <w:tcPr>
            <w:tcW w:w="1946" w:type="pct"/>
          </w:tcPr>
          <w:p w14:paraId="133E5CF8" w14:textId="77777777" w:rsidR="00132225" w:rsidRPr="007418C2" w:rsidRDefault="00132225" w:rsidP="00DE7632">
            <w:pPr>
              <w:jc w:val="both"/>
            </w:pPr>
            <w:r w:rsidRPr="00C21FB3">
              <w:t>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w:t>
            </w:r>
          </w:p>
        </w:tc>
        <w:tc>
          <w:tcPr>
            <w:tcW w:w="902" w:type="pct"/>
            <w:vAlign w:val="center"/>
          </w:tcPr>
          <w:p w14:paraId="5A816358" w14:textId="77777777" w:rsidR="00132225" w:rsidRPr="00C86FB7" w:rsidRDefault="00132225" w:rsidP="00DE7632">
            <w:pPr>
              <w:jc w:val="center"/>
            </w:pPr>
            <w:r w:rsidRPr="00327026">
              <w:t>ΝΑΙ</w:t>
            </w:r>
          </w:p>
        </w:tc>
        <w:tc>
          <w:tcPr>
            <w:tcW w:w="647" w:type="pct"/>
          </w:tcPr>
          <w:p w14:paraId="30CD0B39" w14:textId="77777777" w:rsidR="00132225" w:rsidRDefault="00132225" w:rsidP="00DE7632">
            <w:pPr>
              <w:jc w:val="both"/>
            </w:pPr>
          </w:p>
        </w:tc>
        <w:tc>
          <w:tcPr>
            <w:tcW w:w="743" w:type="pct"/>
          </w:tcPr>
          <w:p w14:paraId="453464E5" w14:textId="77777777" w:rsidR="00132225" w:rsidRDefault="00132225" w:rsidP="00DE7632">
            <w:pPr>
              <w:jc w:val="both"/>
            </w:pPr>
          </w:p>
        </w:tc>
      </w:tr>
      <w:tr w:rsidR="00132225" w14:paraId="19553567" w14:textId="77777777" w:rsidTr="00DE7632">
        <w:tc>
          <w:tcPr>
            <w:tcW w:w="762" w:type="pct"/>
          </w:tcPr>
          <w:p w14:paraId="1BDC83D5" w14:textId="77777777" w:rsidR="00132225" w:rsidRPr="007418C2" w:rsidRDefault="00132225" w:rsidP="00DE7632">
            <w:pPr>
              <w:jc w:val="both"/>
            </w:pPr>
            <w:r w:rsidRPr="00C21FB3">
              <w:t>4.3.6</w:t>
            </w:r>
          </w:p>
        </w:tc>
        <w:tc>
          <w:tcPr>
            <w:tcW w:w="1946" w:type="pct"/>
          </w:tcPr>
          <w:p w14:paraId="75BA30FB" w14:textId="77777777" w:rsidR="00132225" w:rsidRPr="007418C2" w:rsidRDefault="00132225" w:rsidP="00DE7632">
            <w:pPr>
              <w:jc w:val="both"/>
            </w:pPr>
            <w:r w:rsidRPr="00C21FB3">
              <w:t>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w:t>
            </w:r>
          </w:p>
        </w:tc>
        <w:tc>
          <w:tcPr>
            <w:tcW w:w="902" w:type="pct"/>
            <w:vAlign w:val="center"/>
          </w:tcPr>
          <w:p w14:paraId="02F60CA4" w14:textId="77777777" w:rsidR="00132225" w:rsidRPr="002B3CF4" w:rsidRDefault="00132225" w:rsidP="00DE7632">
            <w:pPr>
              <w:jc w:val="center"/>
            </w:pPr>
            <w:r w:rsidRPr="00327026">
              <w:t>ΝΑΙ</w:t>
            </w:r>
          </w:p>
        </w:tc>
        <w:tc>
          <w:tcPr>
            <w:tcW w:w="647" w:type="pct"/>
          </w:tcPr>
          <w:p w14:paraId="344FA202" w14:textId="77777777" w:rsidR="00132225" w:rsidRDefault="00132225" w:rsidP="00DE7632">
            <w:pPr>
              <w:jc w:val="both"/>
            </w:pPr>
          </w:p>
        </w:tc>
        <w:tc>
          <w:tcPr>
            <w:tcW w:w="743" w:type="pct"/>
          </w:tcPr>
          <w:p w14:paraId="6E06E391" w14:textId="77777777" w:rsidR="00132225" w:rsidRDefault="00132225" w:rsidP="00DE7632">
            <w:pPr>
              <w:jc w:val="both"/>
            </w:pPr>
          </w:p>
        </w:tc>
      </w:tr>
      <w:tr w:rsidR="00132225" w14:paraId="320B8E97" w14:textId="77777777" w:rsidTr="00DE7632">
        <w:tc>
          <w:tcPr>
            <w:tcW w:w="762" w:type="pct"/>
          </w:tcPr>
          <w:p w14:paraId="74EE707B" w14:textId="77777777" w:rsidR="00132225" w:rsidRPr="007C7119" w:rsidRDefault="00132225" w:rsidP="00DE7632">
            <w:pPr>
              <w:jc w:val="both"/>
              <w:rPr>
                <w:b/>
                <w:bCs/>
              </w:rPr>
            </w:pPr>
            <w:r w:rsidRPr="00C21FB3">
              <w:t>4.3.7</w:t>
            </w:r>
          </w:p>
        </w:tc>
        <w:tc>
          <w:tcPr>
            <w:tcW w:w="1946" w:type="pct"/>
          </w:tcPr>
          <w:p w14:paraId="7A5E0422" w14:textId="77777777" w:rsidR="00132225" w:rsidRPr="00D36C8B" w:rsidRDefault="00132225" w:rsidP="00DE7632">
            <w:pPr>
              <w:jc w:val="both"/>
              <w:rPr>
                <w:highlight w:val="yellow"/>
              </w:rPr>
            </w:pPr>
            <w:r w:rsidRPr="00C21FB3">
              <w:t>Η καμπίνα θα πρέπει να διαθέτει υποχρεωτικά μία (1) πόρτα για την είσοδο του χειριστή σε αυτή. Κάθε πόρτα να διαθέτει κλειδαριά για την ασφάλιση του μηχανήματος, μηχανισμό για το άνοιγμα και κλείσιμο της (από μέσα προς τα έξω πλευρά) και μηχανισμό για την ασφάλιση της στην ανοιχτή θέση.</w:t>
            </w:r>
          </w:p>
        </w:tc>
        <w:tc>
          <w:tcPr>
            <w:tcW w:w="902" w:type="pct"/>
            <w:vAlign w:val="center"/>
          </w:tcPr>
          <w:p w14:paraId="03D18A76" w14:textId="77777777" w:rsidR="00132225" w:rsidRDefault="00132225" w:rsidP="00DE7632">
            <w:pPr>
              <w:jc w:val="center"/>
            </w:pPr>
            <w:r w:rsidRPr="00327026">
              <w:t>ΝΑΙ</w:t>
            </w:r>
          </w:p>
        </w:tc>
        <w:tc>
          <w:tcPr>
            <w:tcW w:w="647" w:type="pct"/>
          </w:tcPr>
          <w:p w14:paraId="18B978F5" w14:textId="77777777" w:rsidR="00132225" w:rsidRDefault="00132225" w:rsidP="00DE7632">
            <w:pPr>
              <w:jc w:val="both"/>
            </w:pPr>
          </w:p>
        </w:tc>
        <w:tc>
          <w:tcPr>
            <w:tcW w:w="743" w:type="pct"/>
          </w:tcPr>
          <w:p w14:paraId="1E62094D" w14:textId="77777777" w:rsidR="00132225" w:rsidRDefault="00132225" w:rsidP="00DE7632">
            <w:pPr>
              <w:jc w:val="both"/>
            </w:pPr>
          </w:p>
        </w:tc>
      </w:tr>
      <w:tr w:rsidR="00132225" w14:paraId="6AA03981" w14:textId="77777777" w:rsidTr="00DE7632">
        <w:tc>
          <w:tcPr>
            <w:tcW w:w="762" w:type="pct"/>
          </w:tcPr>
          <w:p w14:paraId="0069F281" w14:textId="77777777" w:rsidR="00132225" w:rsidRPr="007C7119" w:rsidRDefault="00132225" w:rsidP="00DE7632">
            <w:pPr>
              <w:jc w:val="both"/>
              <w:rPr>
                <w:b/>
                <w:bCs/>
              </w:rPr>
            </w:pPr>
            <w:r w:rsidRPr="00C21FB3">
              <w:t>4.3.8</w:t>
            </w:r>
          </w:p>
        </w:tc>
        <w:tc>
          <w:tcPr>
            <w:tcW w:w="1946" w:type="pct"/>
          </w:tcPr>
          <w:p w14:paraId="7B88E273" w14:textId="77777777" w:rsidR="00132225" w:rsidRPr="00D36C8B" w:rsidRDefault="00132225" w:rsidP="00DE7632">
            <w:pPr>
              <w:jc w:val="both"/>
              <w:rPr>
                <w:highlight w:val="yellow"/>
              </w:rPr>
            </w:pPr>
            <w:r w:rsidRPr="00C21FB3">
              <w:t>Το πλαϊνό παράθυρο της πόρτας της καμπίνας του μηχανήματος, θα πρέπει να είναι ανοιγόμενο.</w:t>
            </w:r>
          </w:p>
        </w:tc>
        <w:tc>
          <w:tcPr>
            <w:tcW w:w="902" w:type="pct"/>
            <w:vAlign w:val="center"/>
          </w:tcPr>
          <w:p w14:paraId="4D6460B2" w14:textId="77777777" w:rsidR="00132225" w:rsidRDefault="00132225" w:rsidP="00DE7632">
            <w:pPr>
              <w:jc w:val="center"/>
            </w:pPr>
            <w:r w:rsidRPr="00327026">
              <w:t>ΝΑΙ</w:t>
            </w:r>
          </w:p>
        </w:tc>
        <w:tc>
          <w:tcPr>
            <w:tcW w:w="647" w:type="pct"/>
          </w:tcPr>
          <w:p w14:paraId="1EDE6BC0" w14:textId="77777777" w:rsidR="00132225" w:rsidRDefault="00132225" w:rsidP="00DE7632">
            <w:pPr>
              <w:jc w:val="both"/>
            </w:pPr>
          </w:p>
        </w:tc>
        <w:tc>
          <w:tcPr>
            <w:tcW w:w="743" w:type="pct"/>
          </w:tcPr>
          <w:p w14:paraId="55D86B7B" w14:textId="77777777" w:rsidR="00132225" w:rsidRDefault="00132225" w:rsidP="00DE7632">
            <w:pPr>
              <w:jc w:val="both"/>
            </w:pPr>
          </w:p>
        </w:tc>
      </w:tr>
      <w:tr w:rsidR="00132225" w14:paraId="69A8C945" w14:textId="77777777" w:rsidTr="00DE7632">
        <w:tc>
          <w:tcPr>
            <w:tcW w:w="762" w:type="pct"/>
          </w:tcPr>
          <w:p w14:paraId="1FCAF251" w14:textId="77777777" w:rsidR="00132225" w:rsidRPr="007C7119" w:rsidRDefault="00132225" w:rsidP="00DE7632">
            <w:pPr>
              <w:jc w:val="both"/>
              <w:rPr>
                <w:b/>
                <w:bCs/>
              </w:rPr>
            </w:pPr>
            <w:r w:rsidRPr="00C21FB3">
              <w:t>4.3.9</w:t>
            </w:r>
          </w:p>
        </w:tc>
        <w:tc>
          <w:tcPr>
            <w:tcW w:w="1946" w:type="pct"/>
          </w:tcPr>
          <w:p w14:paraId="47BEC8D8" w14:textId="77777777" w:rsidR="00132225" w:rsidRPr="00D36C8B" w:rsidRDefault="00132225" w:rsidP="00DE7632">
            <w:pPr>
              <w:jc w:val="both"/>
              <w:rPr>
                <w:highlight w:val="yellow"/>
              </w:rPr>
            </w:pPr>
            <w:r w:rsidRPr="00C21FB3">
              <w:t>Το κάθισμα του χειριστή να είναι εργονομικό, πλήρως ρυθμιζόμενο (πάνω-κάτω, εμπρός – πίσω)   με ανάρτηση και ζώνη ασφαλείας. Θα πρέπει να είναι τοποθετημένο σε κατάλληλη θέση, εντός της καμπίνας, ώστε να επιτρέπει στον χειριστή να εκτελεί καθήμενος όλες τις εργασίες τις οποίες απαιτεί η χρήση του μηχανήματος, παρέχοντας πρόσβαση σε όλα τα υπάρχοντα χειριστήρια.</w:t>
            </w:r>
          </w:p>
        </w:tc>
        <w:tc>
          <w:tcPr>
            <w:tcW w:w="902" w:type="pct"/>
            <w:vAlign w:val="center"/>
          </w:tcPr>
          <w:p w14:paraId="7D2BE1E1" w14:textId="77777777" w:rsidR="00132225" w:rsidRDefault="00132225" w:rsidP="00DE7632">
            <w:pPr>
              <w:jc w:val="center"/>
            </w:pPr>
            <w:r w:rsidRPr="00327026">
              <w:t>ΝΑΙ</w:t>
            </w:r>
          </w:p>
        </w:tc>
        <w:tc>
          <w:tcPr>
            <w:tcW w:w="647" w:type="pct"/>
          </w:tcPr>
          <w:p w14:paraId="178565A8" w14:textId="77777777" w:rsidR="00132225" w:rsidRDefault="00132225" w:rsidP="00DE7632">
            <w:pPr>
              <w:jc w:val="both"/>
            </w:pPr>
          </w:p>
        </w:tc>
        <w:tc>
          <w:tcPr>
            <w:tcW w:w="743" w:type="pct"/>
          </w:tcPr>
          <w:p w14:paraId="7399ADAD" w14:textId="77777777" w:rsidR="00132225" w:rsidRDefault="00132225" w:rsidP="00DE7632">
            <w:pPr>
              <w:jc w:val="both"/>
            </w:pPr>
          </w:p>
        </w:tc>
      </w:tr>
      <w:tr w:rsidR="00132225" w14:paraId="0A8925DD" w14:textId="77777777" w:rsidTr="00DE7632">
        <w:tc>
          <w:tcPr>
            <w:tcW w:w="762" w:type="pct"/>
          </w:tcPr>
          <w:p w14:paraId="0B3E4CFD" w14:textId="77777777" w:rsidR="00132225" w:rsidRPr="007C7119" w:rsidRDefault="00132225" w:rsidP="00DE7632">
            <w:pPr>
              <w:jc w:val="both"/>
              <w:rPr>
                <w:b/>
                <w:bCs/>
              </w:rPr>
            </w:pPr>
            <w:r w:rsidRPr="00C21FB3">
              <w:t>4.3.10</w:t>
            </w:r>
          </w:p>
        </w:tc>
        <w:tc>
          <w:tcPr>
            <w:tcW w:w="1946" w:type="pct"/>
          </w:tcPr>
          <w:p w14:paraId="701C2F1E" w14:textId="77777777" w:rsidR="00132225" w:rsidRPr="00D36C8B" w:rsidRDefault="00132225" w:rsidP="00DE7632">
            <w:pPr>
              <w:jc w:val="both"/>
              <w:rPr>
                <w:highlight w:val="yellow"/>
              </w:rPr>
            </w:pPr>
            <w:r w:rsidRPr="00C21FB3">
              <w:t>Η καμπίνα να διαθέτει αντικραδασμικές βάσεις.</w:t>
            </w:r>
          </w:p>
        </w:tc>
        <w:tc>
          <w:tcPr>
            <w:tcW w:w="902" w:type="pct"/>
            <w:vAlign w:val="center"/>
          </w:tcPr>
          <w:p w14:paraId="04488E5C" w14:textId="77777777" w:rsidR="00132225" w:rsidRDefault="00132225" w:rsidP="00DE7632">
            <w:pPr>
              <w:jc w:val="center"/>
            </w:pPr>
            <w:r w:rsidRPr="00327026">
              <w:t>ΝΑΙ</w:t>
            </w:r>
          </w:p>
        </w:tc>
        <w:tc>
          <w:tcPr>
            <w:tcW w:w="647" w:type="pct"/>
          </w:tcPr>
          <w:p w14:paraId="6E8A07A8" w14:textId="77777777" w:rsidR="00132225" w:rsidRDefault="00132225" w:rsidP="00DE7632">
            <w:pPr>
              <w:jc w:val="both"/>
            </w:pPr>
          </w:p>
        </w:tc>
        <w:tc>
          <w:tcPr>
            <w:tcW w:w="743" w:type="pct"/>
          </w:tcPr>
          <w:p w14:paraId="4054A6A0" w14:textId="77777777" w:rsidR="00132225" w:rsidRDefault="00132225" w:rsidP="00DE7632">
            <w:pPr>
              <w:jc w:val="both"/>
            </w:pPr>
          </w:p>
        </w:tc>
      </w:tr>
      <w:tr w:rsidR="00132225" w14:paraId="185CF146" w14:textId="77777777" w:rsidTr="00DE7632">
        <w:tc>
          <w:tcPr>
            <w:tcW w:w="762" w:type="pct"/>
          </w:tcPr>
          <w:p w14:paraId="4A7E4BAD" w14:textId="77777777" w:rsidR="00132225" w:rsidRPr="00C86FB7" w:rsidRDefault="00132225" w:rsidP="00DE7632">
            <w:pPr>
              <w:jc w:val="both"/>
              <w:rPr>
                <w:b/>
                <w:bCs/>
              </w:rPr>
            </w:pPr>
            <w:r w:rsidRPr="00C21FB3">
              <w:t>4.3.11</w:t>
            </w:r>
          </w:p>
        </w:tc>
        <w:tc>
          <w:tcPr>
            <w:tcW w:w="1946" w:type="pct"/>
          </w:tcPr>
          <w:p w14:paraId="6A2A151F" w14:textId="77777777" w:rsidR="00132225" w:rsidRPr="00C86FB7" w:rsidRDefault="00132225" w:rsidP="00DE7632">
            <w:pPr>
              <w:jc w:val="both"/>
              <w:rPr>
                <w:b/>
                <w:highlight w:val="yellow"/>
              </w:rPr>
            </w:pPr>
            <w:r w:rsidRPr="00C21FB3">
              <w:t>Στην καμπίνα του μηχανήματος να υπάρχει εγκατεστημένο σύστημα ραδιοφώνου με ηχεία και κεραία. Επιθυμητή είναι η διάθεση συστήματος επικοινωνίας τεχνολογίας Bluetooth στο ηχοσύστημα και η συνεργασία αυτού με τα ηχεία του ραδιοφώνου. Επιθυμητή είναι η διάθεση θύρας USB ώστε να καταστεί δυνατή η αναπαραγωγή πολυμέσων από φορητά μέσα αποθήκευσης.</w:t>
            </w:r>
          </w:p>
        </w:tc>
        <w:tc>
          <w:tcPr>
            <w:tcW w:w="902" w:type="pct"/>
            <w:vAlign w:val="center"/>
          </w:tcPr>
          <w:p w14:paraId="6B7927F7" w14:textId="77777777" w:rsidR="00132225" w:rsidRDefault="00132225" w:rsidP="00DE7632">
            <w:pPr>
              <w:jc w:val="center"/>
            </w:pPr>
            <w:r w:rsidRPr="00327026">
              <w:t>ΝΑΙ</w:t>
            </w:r>
          </w:p>
        </w:tc>
        <w:tc>
          <w:tcPr>
            <w:tcW w:w="647" w:type="pct"/>
          </w:tcPr>
          <w:p w14:paraId="21FF298A" w14:textId="77777777" w:rsidR="00132225" w:rsidRDefault="00132225" w:rsidP="00DE7632">
            <w:pPr>
              <w:jc w:val="both"/>
            </w:pPr>
          </w:p>
        </w:tc>
        <w:tc>
          <w:tcPr>
            <w:tcW w:w="743" w:type="pct"/>
          </w:tcPr>
          <w:p w14:paraId="54E961E2" w14:textId="77777777" w:rsidR="00132225" w:rsidRDefault="00132225" w:rsidP="00DE7632">
            <w:pPr>
              <w:jc w:val="both"/>
            </w:pPr>
          </w:p>
        </w:tc>
      </w:tr>
      <w:tr w:rsidR="00132225" w14:paraId="407045F9" w14:textId="77777777" w:rsidTr="00DE7632">
        <w:tc>
          <w:tcPr>
            <w:tcW w:w="762" w:type="pct"/>
          </w:tcPr>
          <w:p w14:paraId="40A0B98F" w14:textId="77777777" w:rsidR="00132225" w:rsidRPr="007C7119" w:rsidRDefault="00132225" w:rsidP="00DE7632">
            <w:pPr>
              <w:jc w:val="both"/>
              <w:rPr>
                <w:b/>
                <w:bCs/>
              </w:rPr>
            </w:pPr>
            <w:r w:rsidRPr="00C21FB3">
              <w:t>4.3.12</w:t>
            </w:r>
          </w:p>
        </w:tc>
        <w:tc>
          <w:tcPr>
            <w:tcW w:w="1946" w:type="pct"/>
          </w:tcPr>
          <w:p w14:paraId="70FB8674" w14:textId="77777777" w:rsidR="00132225" w:rsidRPr="00D36C8B" w:rsidRDefault="00132225" w:rsidP="00DE7632">
            <w:pPr>
              <w:jc w:val="both"/>
              <w:rPr>
                <w:highlight w:val="yellow"/>
              </w:rPr>
            </w:pPr>
            <w:r w:rsidRPr="00C21FB3">
              <w:t>Στην καμπίνα να υπάρχει αναμονή ρεύματος 12V (τουλάχιστον μία) για σύνδεση διαφόρων συσκευών Επιθυμητή είναι  η ύπαρξη θύρας USB εξόδου 2A, για την λειτουργία – φόρτιση διαφόρων συσκευών.</w:t>
            </w:r>
          </w:p>
        </w:tc>
        <w:tc>
          <w:tcPr>
            <w:tcW w:w="902" w:type="pct"/>
            <w:vAlign w:val="center"/>
          </w:tcPr>
          <w:p w14:paraId="7C61F25E" w14:textId="77777777" w:rsidR="00132225" w:rsidRDefault="00132225" w:rsidP="00DE7632">
            <w:pPr>
              <w:jc w:val="center"/>
            </w:pPr>
            <w:r w:rsidRPr="00327026">
              <w:t>ΝΑΙ</w:t>
            </w:r>
          </w:p>
        </w:tc>
        <w:tc>
          <w:tcPr>
            <w:tcW w:w="647" w:type="pct"/>
          </w:tcPr>
          <w:p w14:paraId="549C0572" w14:textId="77777777" w:rsidR="00132225" w:rsidRDefault="00132225" w:rsidP="00DE7632">
            <w:pPr>
              <w:jc w:val="both"/>
            </w:pPr>
          </w:p>
        </w:tc>
        <w:tc>
          <w:tcPr>
            <w:tcW w:w="743" w:type="pct"/>
          </w:tcPr>
          <w:p w14:paraId="0089C5A7" w14:textId="77777777" w:rsidR="00132225" w:rsidRDefault="00132225" w:rsidP="00DE7632">
            <w:pPr>
              <w:jc w:val="both"/>
            </w:pPr>
          </w:p>
        </w:tc>
      </w:tr>
      <w:tr w:rsidR="00132225" w:rsidRPr="005B6861" w14:paraId="039A5BD0" w14:textId="77777777" w:rsidTr="00DE7632">
        <w:tc>
          <w:tcPr>
            <w:tcW w:w="762" w:type="pct"/>
          </w:tcPr>
          <w:p w14:paraId="2E39450A" w14:textId="77777777" w:rsidR="00132225" w:rsidRPr="00C86FB7" w:rsidRDefault="00132225" w:rsidP="00DE7632">
            <w:pPr>
              <w:jc w:val="both"/>
            </w:pPr>
            <w:r w:rsidRPr="00C21FB3">
              <w:t>4.3.13</w:t>
            </w:r>
          </w:p>
        </w:tc>
        <w:tc>
          <w:tcPr>
            <w:tcW w:w="1946" w:type="pct"/>
          </w:tcPr>
          <w:p w14:paraId="661A5EEE" w14:textId="77777777" w:rsidR="00132225" w:rsidRPr="00DB0817" w:rsidRDefault="00132225" w:rsidP="00DE7632">
            <w:pPr>
              <w:jc w:val="both"/>
            </w:pPr>
            <w:r w:rsidRPr="00C21FB3">
              <w:t>Το μηχάνημα να διαθέτει εντός της καμπίνας αναμονή τοποθέτησης Σταθμού Ασυρμάτου (CB ή VHF-UHF), με προεγκατεστημένη τόσο την καλωδιακή υποδομή όσο και την αναμονή για τοποθέτηση αντίστοιχης κεραίας στην οροφή του μηχανήματος ή σε άλλο σημείο.</w:t>
            </w:r>
          </w:p>
        </w:tc>
        <w:tc>
          <w:tcPr>
            <w:tcW w:w="902" w:type="pct"/>
            <w:vAlign w:val="center"/>
          </w:tcPr>
          <w:p w14:paraId="1CB8C98C" w14:textId="77777777" w:rsidR="00132225" w:rsidRPr="00DB0817" w:rsidRDefault="00132225" w:rsidP="00DE7632">
            <w:pPr>
              <w:jc w:val="center"/>
            </w:pPr>
            <w:r w:rsidRPr="00327026">
              <w:t>ΝΑΙ</w:t>
            </w:r>
          </w:p>
        </w:tc>
        <w:tc>
          <w:tcPr>
            <w:tcW w:w="647" w:type="pct"/>
          </w:tcPr>
          <w:p w14:paraId="7818C7B6" w14:textId="77777777" w:rsidR="00132225" w:rsidRPr="00DB0817" w:rsidRDefault="00132225" w:rsidP="00DE7632">
            <w:pPr>
              <w:jc w:val="both"/>
            </w:pPr>
          </w:p>
        </w:tc>
        <w:tc>
          <w:tcPr>
            <w:tcW w:w="743" w:type="pct"/>
          </w:tcPr>
          <w:p w14:paraId="69B298BC" w14:textId="77777777" w:rsidR="00132225" w:rsidRPr="00DB0817" w:rsidRDefault="00132225" w:rsidP="00DE7632">
            <w:pPr>
              <w:jc w:val="both"/>
            </w:pPr>
          </w:p>
        </w:tc>
      </w:tr>
      <w:tr w:rsidR="00132225" w:rsidRPr="00C86FB7" w14:paraId="68A7C6FA" w14:textId="77777777" w:rsidTr="00DE7632">
        <w:tc>
          <w:tcPr>
            <w:tcW w:w="762" w:type="pct"/>
          </w:tcPr>
          <w:p w14:paraId="53C0E32C" w14:textId="77777777" w:rsidR="00132225" w:rsidRPr="00DB0817" w:rsidRDefault="00132225" w:rsidP="00DE7632">
            <w:pPr>
              <w:jc w:val="both"/>
            </w:pPr>
            <w:r w:rsidRPr="00C21FB3">
              <w:t>4.3.14</w:t>
            </w:r>
          </w:p>
        </w:tc>
        <w:tc>
          <w:tcPr>
            <w:tcW w:w="1946" w:type="pct"/>
          </w:tcPr>
          <w:p w14:paraId="29D7FA0F" w14:textId="77777777" w:rsidR="00132225" w:rsidRPr="00DB0817" w:rsidRDefault="00132225" w:rsidP="00DE7632">
            <w:pPr>
              <w:jc w:val="both"/>
            </w:pPr>
            <w:r w:rsidRPr="00C21FB3">
              <w:t>Ο θάλαμος να διαθέτει ελαστικό κάλυμμα πατώματος (πατάκι). Όλες οι επίπεδες επιφάνειες του Ε/Τ όπου προβλέπεται να χρησιμοποιεί το προσωπικό (χειριστής, τεχνικοί) να είναι αντιολισθηρές. Να υπάρχουν εμφανείς ταμπέλες προειδοποίησης κινδύνου, στην ελληνική γλώσσα, οπουδήποτε υπάρχει κίνδυνος για το προσωπικό.</w:t>
            </w:r>
          </w:p>
        </w:tc>
        <w:tc>
          <w:tcPr>
            <w:tcW w:w="902" w:type="pct"/>
            <w:vAlign w:val="center"/>
          </w:tcPr>
          <w:p w14:paraId="5DA0DA94" w14:textId="77777777" w:rsidR="00132225" w:rsidRPr="00DB0817" w:rsidRDefault="00132225" w:rsidP="00DE7632">
            <w:pPr>
              <w:jc w:val="center"/>
            </w:pPr>
            <w:r w:rsidRPr="00327026">
              <w:t>ΝΑΙ</w:t>
            </w:r>
          </w:p>
        </w:tc>
        <w:tc>
          <w:tcPr>
            <w:tcW w:w="647" w:type="pct"/>
          </w:tcPr>
          <w:p w14:paraId="7EEE4464" w14:textId="77777777" w:rsidR="00132225" w:rsidRPr="00DB0817" w:rsidRDefault="00132225" w:rsidP="00DE7632">
            <w:pPr>
              <w:jc w:val="both"/>
            </w:pPr>
          </w:p>
        </w:tc>
        <w:tc>
          <w:tcPr>
            <w:tcW w:w="743" w:type="pct"/>
          </w:tcPr>
          <w:p w14:paraId="15C2AE5C" w14:textId="77777777" w:rsidR="00132225" w:rsidRPr="00DB0817" w:rsidRDefault="00132225" w:rsidP="00DE7632">
            <w:pPr>
              <w:jc w:val="both"/>
            </w:pPr>
          </w:p>
        </w:tc>
      </w:tr>
      <w:tr w:rsidR="00132225" w:rsidRPr="00C86FB7" w14:paraId="38C58A1A" w14:textId="77777777" w:rsidTr="00DE7632">
        <w:tc>
          <w:tcPr>
            <w:tcW w:w="762" w:type="pct"/>
          </w:tcPr>
          <w:p w14:paraId="07895092" w14:textId="77777777" w:rsidR="00132225" w:rsidRPr="00DB0817" w:rsidRDefault="00132225" w:rsidP="00DE7632">
            <w:pPr>
              <w:jc w:val="both"/>
            </w:pPr>
            <w:r w:rsidRPr="00C21FB3">
              <w:t>4.3.15</w:t>
            </w:r>
          </w:p>
        </w:tc>
        <w:tc>
          <w:tcPr>
            <w:tcW w:w="1946" w:type="pct"/>
          </w:tcPr>
          <w:p w14:paraId="39E4AC28" w14:textId="77777777" w:rsidR="00132225" w:rsidRPr="00C86FB7" w:rsidRDefault="00132225" w:rsidP="00DE7632">
            <w:pPr>
              <w:jc w:val="both"/>
            </w:pPr>
            <w:r w:rsidRPr="00C21FB3">
              <w:t>Το μηχάνημα να είναι εφοδιασμένο με τα παρακάτω όργανα ελέγχου κατ’ ελάχιστο τα οποία πρέπει να είναι ευανάγνωστα από τη θέση του οδηγού: Δείκτης θερμοκρασίας και αντίστοιχη προειδοποιητική λυχνία, δείκτης περιεκτικότητας δεξαμενής ή δεξαμενών καυσίμου, προειδοποιητική ενδεικτική λυχνία πτώσης πίεσης λαδιού (κινητήρα και υδραυλικού συστήματος), ενδεικτικές λυχνίες φώτων και ηλεκτρικό ή αναλογικό ωρόμετρο.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14AD6070" w14:textId="77777777" w:rsidR="00132225" w:rsidRPr="00C86FB7" w:rsidRDefault="00132225" w:rsidP="00DE7632">
            <w:pPr>
              <w:jc w:val="center"/>
            </w:pPr>
            <w:r w:rsidRPr="00327026">
              <w:t>ΝΑΙ</w:t>
            </w:r>
          </w:p>
        </w:tc>
        <w:tc>
          <w:tcPr>
            <w:tcW w:w="647" w:type="pct"/>
          </w:tcPr>
          <w:p w14:paraId="5A595D5C" w14:textId="77777777" w:rsidR="00132225" w:rsidRPr="00C86FB7" w:rsidRDefault="00132225" w:rsidP="00DE7632">
            <w:pPr>
              <w:jc w:val="both"/>
            </w:pPr>
          </w:p>
        </w:tc>
        <w:tc>
          <w:tcPr>
            <w:tcW w:w="743" w:type="pct"/>
          </w:tcPr>
          <w:p w14:paraId="315F86DD" w14:textId="77777777" w:rsidR="00132225" w:rsidRPr="00C86FB7" w:rsidRDefault="00132225" w:rsidP="00DE7632">
            <w:pPr>
              <w:jc w:val="both"/>
            </w:pPr>
          </w:p>
        </w:tc>
      </w:tr>
      <w:tr w:rsidR="00132225" w:rsidRPr="00C86FB7" w14:paraId="4C6C6779" w14:textId="77777777" w:rsidTr="00DE7632">
        <w:tc>
          <w:tcPr>
            <w:tcW w:w="762" w:type="pct"/>
          </w:tcPr>
          <w:p w14:paraId="0D4FDBAB" w14:textId="77777777" w:rsidR="00132225" w:rsidRPr="001945B8" w:rsidRDefault="00132225" w:rsidP="00DE7632">
            <w:pPr>
              <w:jc w:val="both"/>
              <w:rPr>
                <w:b/>
              </w:rPr>
            </w:pPr>
            <w:r w:rsidRPr="001945B8">
              <w:rPr>
                <w:b/>
              </w:rPr>
              <w:t>4.4</w:t>
            </w:r>
          </w:p>
        </w:tc>
        <w:tc>
          <w:tcPr>
            <w:tcW w:w="1946" w:type="pct"/>
          </w:tcPr>
          <w:p w14:paraId="4BAAE8E4" w14:textId="77777777" w:rsidR="00132225" w:rsidRPr="001945B8" w:rsidRDefault="00132225" w:rsidP="00DE7632">
            <w:pPr>
              <w:jc w:val="both"/>
              <w:rPr>
                <w:b/>
              </w:rPr>
            </w:pPr>
            <w:r w:rsidRPr="001945B8">
              <w:rPr>
                <w:b/>
              </w:rPr>
              <w:t>Τεχνικά Χαρακτηριστικά Λειτουργίας Μηχανήματος</w:t>
            </w:r>
          </w:p>
        </w:tc>
        <w:tc>
          <w:tcPr>
            <w:tcW w:w="902" w:type="pct"/>
            <w:vAlign w:val="center"/>
          </w:tcPr>
          <w:p w14:paraId="76B54E63" w14:textId="77777777" w:rsidR="00132225" w:rsidRPr="00C86FB7" w:rsidRDefault="00132225" w:rsidP="00DE7632">
            <w:pPr>
              <w:jc w:val="center"/>
            </w:pPr>
          </w:p>
        </w:tc>
        <w:tc>
          <w:tcPr>
            <w:tcW w:w="647" w:type="pct"/>
          </w:tcPr>
          <w:p w14:paraId="248D2AD2" w14:textId="77777777" w:rsidR="00132225" w:rsidRPr="00C86FB7" w:rsidRDefault="00132225" w:rsidP="00DE7632">
            <w:pPr>
              <w:jc w:val="both"/>
            </w:pPr>
          </w:p>
        </w:tc>
        <w:tc>
          <w:tcPr>
            <w:tcW w:w="743" w:type="pct"/>
          </w:tcPr>
          <w:p w14:paraId="56B081B2" w14:textId="77777777" w:rsidR="00132225" w:rsidRPr="00C86FB7" w:rsidRDefault="00132225" w:rsidP="00DE7632">
            <w:pPr>
              <w:jc w:val="both"/>
            </w:pPr>
          </w:p>
        </w:tc>
      </w:tr>
      <w:tr w:rsidR="00132225" w14:paraId="15D5F1EE" w14:textId="77777777" w:rsidTr="00DE7632">
        <w:tc>
          <w:tcPr>
            <w:tcW w:w="762" w:type="pct"/>
          </w:tcPr>
          <w:p w14:paraId="75CA76AE" w14:textId="77777777" w:rsidR="00132225" w:rsidRDefault="00132225" w:rsidP="00DE7632">
            <w:pPr>
              <w:jc w:val="both"/>
            </w:pPr>
            <w:r w:rsidRPr="007A76A2">
              <w:t>4.4.1</w:t>
            </w:r>
          </w:p>
        </w:tc>
        <w:tc>
          <w:tcPr>
            <w:tcW w:w="1946" w:type="pct"/>
          </w:tcPr>
          <w:p w14:paraId="7337D65D" w14:textId="77777777" w:rsidR="00132225" w:rsidRPr="00091CBC" w:rsidRDefault="00132225" w:rsidP="00DE7632">
            <w:pPr>
              <w:jc w:val="both"/>
            </w:pPr>
            <w:r w:rsidRPr="007A76A2">
              <w:t>Ο κινητήρας του Εκσκαφέα Τάφρων να είναι πετρελαιοκινητήρας, υδρόψυκτος, αντιρρυπαντικής τεχνολογίας τουλάχιστον EU Stage ΙΙΙb και με μέγιστη καθαρή ιπποδύναμη (Net Power Maximum) (κατά SAE J1349 ή κατά ISO 9249), τουλάχιστον 165 HP. Η διάθεση πετρελαιοκινητήρα με μέγιστη καθαρή ιπποδύναμη μεγαλύτερη από την ελάχιστη απαιτούμενη θα αξιολογηθεί θετικά (</w:t>
            </w:r>
            <w:r w:rsidRPr="00D752DE">
              <w:rPr>
                <w:b/>
                <w:bCs/>
              </w:rPr>
              <w:t>Βαθμολογούμενο Κριτήριο</w:t>
            </w:r>
            <w:r w:rsidRPr="007A76A2">
              <w:t>).</w:t>
            </w:r>
          </w:p>
        </w:tc>
        <w:tc>
          <w:tcPr>
            <w:tcW w:w="902" w:type="pct"/>
            <w:vAlign w:val="center"/>
          </w:tcPr>
          <w:p w14:paraId="48CCC863" w14:textId="77C35449" w:rsidR="00132225" w:rsidRPr="003B0CC1" w:rsidRDefault="00132225" w:rsidP="00DE7632">
            <w:pPr>
              <w:jc w:val="center"/>
            </w:pPr>
            <w:r w:rsidRPr="00ED7602">
              <w:t>Βαθμολογούμενο</w:t>
            </w:r>
          </w:p>
        </w:tc>
        <w:tc>
          <w:tcPr>
            <w:tcW w:w="647" w:type="pct"/>
          </w:tcPr>
          <w:p w14:paraId="73305D1F" w14:textId="77777777" w:rsidR="00132225" w:rsidRDefault="00132225" w:rsidP="00DE7632">
            <w:pPr>
              <w:jc w:val="both"/>
            </w:pPr>
          </w:p>
        </w:tc>
        <w:tc>
          <w:tcPr>
            <w:tcW w:w="743" w:type="pct"/>
          </w:tcPr>
          <w:p w14:paraId="21716254" w14:textId="77777777" w:rsidR="00132225" w:rsidRDefault="00132225" w:rsidP="00DE7632">
            <w:pPr>
              <w:jc w:val="both"/>
            </w:pPr>
          </w:p>
        </w:tc>
      </w:tr>
      <w:tr w:rsidR="00132225" w14:paraId="5EFE48C7" w14:textId="77777777" w:rsidTr="00DE7632">
        <w:tc>
          <w:tcPr>
            <w:tcW w:w="762" w:type="pct"/>
          </w:tcPr>
          <w:p w14:paraId="4BAF00E4" w14:textId="77777777" w:rsidR="00132225" w:rsidRPr="00C86FB7" w:rsidRDefault="00132225" w:rsidP="00DE7632">
            <w:pPr>
              <w:jc w:val="both"/>
              <w:rPr>
                <w:b/>
              </w:rPr>
            </w:pPr>
            <w:r w:rsidRPr="007A76A2">
              <w:t>4.4.2</w:t>
            </w:r>
          </w:p>
        </w:tc>
        <w:tc>
          <w:tcPr>
            <w:tcW w:w="1946" w:type="pct"/>
          </w:tcPr>
          <w:p w14:paraId="13C204F8" w14:textId="77777777" w:rsidR="00132225" w:rsidRPr="00C86FB7" w:rsidRDefault="00132225" w:rsidP="00DE7632">
            <w:pPr>
              <w:jc w:val="both"/>
              <w:rPr>
                <w:b/>
              </w:rPr>
            </w:pPr>
            <w:r w:rsidRPr="007A76A2">
              <w:t>Ο κινητήρας του Εκσκαφέα Τάφρων να είναι απαραιτήτως σχεδιασμένος και κατασκευασμένος από τον κατασκευαστή του μηχανήματος.</w:t>
            </w:r>
          </w:p>
        </w:tc>
        <w:tc>
          <w:tcPr>
            <w:tcW w:w="902" w:type="pct"/>
            <w:vAlign w:val="center"/>
          </w:tcPr>
          <w:p w14:paraId="15456547" w14:textId="77777777" w:rsidR="00132225" w:rsidRDefault="00132225" w:rsidP="00DE7632">
            <w:pPr>
              <w:jc w:val="center"/>
            </w:pPr>
            <w:r w:rsidRPr="00327026">
              <w:t>ΝΑΙ</w:t>
            </w:r>
          </w:p>
        </w:tc>
        <w:tc>
          <w:tcPr>
            <w:tcW w:w="647" w:type="pct"/>
          </w:tcPr>
          <w:p w14:paraId="224B1DB3" w14:textId="77777777" w:rsidR="00132225" w:rsidRDefault="00132225" w:rsidP="00DE7632">
            <w:pPr>
              <w:jc w:val="both"/>
            </w:pPr>
          </w:p>
        </w:tc>
        <w:tc>
          <w:tcPr>
            <w:tcW w:w="743" w:type="pct"/>
          </w:tcPr>
          <w:p w14:paraId="36BF2BC0" w14:textId="77777777" w:rsidR="00132225" w:rsidRDefault="00132225" w:rsidP="00DE7632">
            <w:pPr>
              <w:jc w:val="both"/>
            </w:pPr>
          </w:p>
        </w:tc>
      </w:tr>
      <w:tr w:rsidR="00132225" w14:paraId="40FAEA00" w14:textId="77777777" w:rsidTr="00DE7632">
        <w:tc>
          <w:tcPr>
            <w:tcW w:w="762" w:type="pct"/>
          </w:tcPr>
          <w:p w14:paraId="5C3AE6F0" w14:textId="77777777" w:rsidR="00132225" w:rsidRDefault="00132225" w:rsidP="00DE7632">
            <w:pPr>
              <w:jc w:val="both"/>
            </w:pPr>
            <w:r w:rsidRPr="007A76A2">
              <w:t>4.4.3</w:t>
            </w:r>
          </w:p>
        </w:tc>
        <w:tc>
          <w:tcPr>
            <w:tcW w:w="1946" w:type="pct"/>
          </w:tcPr>
          <w:p w14:paraId="5ABA6D90" w14:textId="77777777" w:rsidR="00132225" w:rsidRPr="00FC575B" w:rsidRDefault="00132225" w:rsidP="00DE7632">
            <w:pPr>
              <w:jc w:val="both"/>
            </w:pPr>
            <w:r w:rsidRPr="007A76A2">
              <w:t>Ο κινητήρας να χρησιμοποιεί υψηλής πιέσεως εκχυτές (μπεκ) ψεκασμού καυσίμου, υπερσυμπιεστή και σε συνάρτηση με ηλεκτρονικό έλεγχο να επιτυγχάνεται η βελτιστοποίηση της απόδοσης της μηχανής.</w:t>
            </w:r>
          </w:p>
        </w:tc>
        <w:tc>
          <w:tcPr>
            <w:tcW w:w="902" w:type="pct"/>
            <w:vAlign w:val="center"/>
          </w:tcPr>
          <w:p w14:paraId="3D0A0820" w14:textId="77777777" w:rsidR="00132225" w:rsidRDefault="00132225" w:rsidP="00DE7632">
            <w:pPr>
              <w:jc w:val="center"/>
            </w:pPr>
            <w:r w:rsidRPr="00327026">
              <w:t>ΝΑΙ</w:t>
            </w:r>
          </w:p>
        </w:tc>
        <w:tc>
          <w:tcPr>
            <w:tcW w:w="647" w:type="pct"/>
          </w:tcPr>
          <w:p w14:paraId="44E69329" w14:textId="77777777" w:rsidR="00132225" w:rsidRDefault="00132225" w:rsidP="00DE7632">
            <w:pPr>
              <w:jc w:val="both"/>
            </w:pPr>
          </w:p>
        </w:tc>
        <w:tc>
          <w:tcPr>
            <w:tcW w:w="743" w:type="pct"/>
          </w:tcPr>
          <w:p w14:paraId="5CA85612" w14:textId="77777777" w:rsidR="00132225" w:rsidRDefault="00132225" w:rsidP="00DE7632">
            <w:pPr>
              <w:jc w:val="both"/>
            </w:pPr>
          </w:p>
        </w:tc>
      </w:tr>
      <w:tr w:rsidR="00132225" w14:paraId="20A5AD1B" w14:textId="77777777" w:rsidTr="00DE7632">
        <w:tc>
          <w:tcPr>
            <w:tcW w:w="762" w:type="pct"/>
          </w:tcPr>
          <w:p w14:paraId="74EFC655" w14:textId="77777777" w:rsidR="00132225" w:rsidRDefault="00132225" w:rsidP="00DE7632">
            <w:pPr>
              <w:jc w:val="both"/>
            </w:pPr>
            <w:r w:rsidRPr="007A76A2">
              <w:t>4.4.4</w:t>
            </w:r>
          </w:p>
        </w:tc>
        <w:tc>
          <w:tcPr>
            <w:tcW w:w="1946" w:type="pct"/>
          </w:tcPr>
          <w:p w14:paraId="2D989DE5" w14:textId="77777777" w:rsidR="00132225" w:rsidRPr="00091CBC" w:rsidRDefault="00132225" w:rsidP="00DE7632">
            <w:pPr>
              <w:jc w:val="both"/>
            </w:pPr>
            <w:r w:rsidRPr="007A76A2">
              <w:t>Οι ακόλουθες πληροφορίες να δηλώνονται στην Τεχνική Προσφορά για τον κινητήρα:</w:t>
            </w:r>
          </w:p>
        </w:tc>
        <w:tc>
          <w:tcPr>
            <w:tcW w:w="902" w:type="pct"/>
            <w:vAlign w:val="center"/>
          </w:tcPr>
          <w:p w14:paraId="52EE2D23" w14:textId="77777777" w:rsidR="00132225" w:rsidRDefault="00132225" w:rsidP="00DE7632">
            <w:pPr>
              <w:jc w:val="center"/>
            </w:pPr>
            <w:r w:rsidRPr="00327026">
              <w:t>ΝΑΙ</w:t>
            </w:r>
          </w:p>
        </w:tc>
        <w:tc>
          <w:tcPr>
            <w:tcW w:w="647" w:type="pct"/>
          </w:tcPr>
          <w:p w14:paraId="1646747B" w14:textId="77777777" w:rsidR="00132225" w:rsidRDefault="00132225" w:rsidP="00DE7632">
            <w:pPr>
              <w:jc w:val="both"/>
            </w:pPr>
          </w:p>
        </w:tc>
        <w:tc>
          <w:tcPr>
            <w:tcW w:w="743" w:type="pct"/>
          </w:tcPr>
          <w:p w14:paraId="27EF4137" w14:textId="77777777" w:rsidR="00132225" w:rsidRDefault="00132225" w:rsidP="00DE7632">
            <w:pPr>
              <w:jc w:val="both"/>
            </w:pPr>
          </w:p>
        </w:tc>
      </w:tr>
      <w:tr w:rsidR="00132225" w14:paraId="30F64AAF" w14:textId="77777777" w:rsidTr="00DE7632">
        <w:tc>
          <w:tcPr>
            <w:tcW w:w="762" w:type="pct"/>
          </w:tcPr>
          <w:p w14:paraId="0EEE9B49" w14:textId="77777777" w:rsidR="00132225" w:rsidRDefault="00132225" w:rsidP="00DE7632">
            <w:pPr>
              <w:jc w:val="both"/>
            </w:pPr>
            <w:r w:rsidRPr="007A76A2">
              <w:t>4.4.4.1</w:t>
            </w:r>
          </w:p>
        </w:tc>
        <w:tc>
          <w:tcPr>
            <w:tcW w:w="1946" w:type="pct"/>
          </w:tcPr>
          <w:p w14:paraId="72C7F504" w14:textId="77777777" w:rsidR="00132225" w:rsidRPr="00FC575B" w:rsidRDefault="00132225" w:rsidP="00DE7632">
            <w:pPr>
              <w:jc w:val="both"/>
            </w:pPr>
            <w:r w:rsidRPr="007A76A2">
              <w:t xml:space="preserve">Κατασκευαστής και τύπος κινητήρα. </w:t>
            </w:r>
          </w:p>
        </w:tc>
        <w:tc>
          <w:tcPr>
            <w:tcW w:w="902" w:type="pct"/>
            <w:vAlign w:val="center"/>
          </w:tcPr>
          <w:p w14:paraId="7C0F8ED0" w14:textId="77777777" w:rsidR="00132225" w:rsidRDefault="00132225" w:rsidP="00DE7632">
            <w:pPr>
              <w:jc w:val="center"/>
            </w:pPr>
            <w:r w:rsidRPr="00327026">
              <w:t>ΝΑΙ</w:t>
            </w:r>
          </w:p>
        </w:tc>
        <w:tc>
          <w:tcPr>
            <w:tcW w:w="647" w:type="pct"/>
          </w:tcPr>
          <w:p w14:paraId="7BE6C535" w14:textId="77777777" w:rsidR="00132225" w:rsidRDefault="00132225" w:rsidP="00DE7632">
            <w:pPr>
              <w:jc w:val="both"/>
            </w:pPr>
          </w:p>
        </w:tc>
        <w:tc>
          <w:tcPr>
            <w:tcW w:w="743" w:type="pct"/>
          </w:tcPr>
          <w:p w14:paraId="5F288800" w14:textId="77777777" w:rsidR="00132225" w:rsidRDefault="00132225" w:rsidP="00DE7632">
            <w:pPr>
              <w:jc w:val="both"/>
            </w:pPr>
          </w:p>
        </w:tc>
      </w:tr>
      <w:tr w:rsidR="00132225" w14:paraId="50EE08AB" w14:textId="77777777" w:rsidTr="00DE7632">
        <w:tc>
          <w:tcPr>
            <w:tcW w:w="762" w:type="pct"/>
          </w:tcPr>
          <w:p w14:paraId="739BD784" w14:textId="77777777" w:rsidR="00132225" w:rsidRDefault="00132225" w:rsidP="00DE7632">
            <w:pPr>
              <w:jc w:val="both"/>
            </w:pPr>
            <w:r w:rsidRPr="007A76A2">
              <w:t>4.4.4.2</w:t>
            </w:r>
          </w:p>
        </w:tc>
        <w:tc>
          <w:tcPr>
            <w:tcW w:w="1946" w:type="pct"/>
          </w:tcPr>
          <w:p w14:paraId="3CA7C8C8" w14:textId="77777777" w:rsidR="00132225" w:rsidRPr="00091CBC" w:rsidRDefault="00132225" w:rsidP="00DE7632">
            <w:pPr>
              <w:jc w:val="both"/>
            </w:pPr>
            <w:r w:rsidRPr="007A76A2">
              <w:t xml:space="preserve">Ονομαστική ταχύτητα περιστροφής σε rpm. </w:t>
            </w:r>
          </w:p>
        </w:tc>
        <w:tc>
          <w:tcPr>
            <w:tcW w:w="902" w:type="pct"/>
            <w:vAlign w:val="center"/>
          </w:tcPr>
          <w:p w14:paraId="0BCE74CE" w14:textId="77777777" w:rsidR="00132225" w:rsidRDefault="00132225" w:rsidP="00DE7632">
            <w:pPr>
              <w:jc w:val="center"/>
            </w:pPr>
            <w:r w:rsidRPr="00327026">
              <w:t>ΝΑΙ</w:t>
            </w:r>
          </w:p>
        </w:tc>
        <w:tc>
          <w:tcPr>
            <w:tcW w:w="647" w:type="pct"/>
          </w:tcPr>
          <w:p w14:paraId="0A63B5A4" w14:textId="77777777" w:rsidR="00132225" w:rsidRDefault="00132225" w:rsidP="00DE7632">
            <w:pPr>
              <w:jc w:val="both"/>
            </w:pPr>
          </w:p>
        </w:tc>
        <w:tc>
          <w:tcPr>
            <w:tcW w:w="743" w:type="pct"/>
          </w:tcPr>
          <w:p w14:paraId="2E3C0DE6" w14:textId="77777777" w:rsidR="00132225" w:rsidRDefault="00132225" w:rsidP="00DE7632">
            <w:pPr>
              <w:jc w:val="both"/>
            </w:pPr>
          </w:p>
        </w:tc>
      </w:tr>
      <w:tr w:rsidR="00132225" w14:paraId="3D664273" w14:textId="77777777" w:rsidTr="00DE7632">
        <w:tc>
          <w:tcPr>
            <w:tcW w:w="762" w:type="pct"/>
          </w:tcPr>
          <w:p w14:paraId="56CF7956" w14:textId="77777777" w:rsidR="00132225" w:rsidRDefault="00132225" w:rsidP="00DE7632">
            <w:pPr>
              <w:jc w:val="both"/>
            </w:pPr>
            <w:r w:rsidRPr="007A76A2">
              <w:t>4.4.4.3</w:t>
            </w:r>
          </w:p>
        </w:tc>
        <w:tc>
          <w:tcPr>
            <w:tcW w:w="1946" w:type="pct"/>
          </w:tcPr>
          <w:p w14:paraId="706EC3B0" w14:textId="77777777" w:rsidR="00132225" w:rsidRPr="00FC575B" w:rsidRDefault="00132225" w:rsidP="00DE7632">
            <w:pPr>
              <w:jc w:val="both"/>
            </w:pPr>
            <w:r w:rsidRPr="007A76A2">
              <w:t>Κυβισμός σε cm</w:t>
            </w:r>
            <w:r w:rsidRPr="00052003">
              <w:rPr>
                <w:vertAlign w:val="superscript"/>
              </w:rPr>
              <w:t>3</w:t>
            </w:r>
            <w:r w:rsidRPr="007A76A2">
              <w:t>.</w:t>
            </w:r>
          </w:p>
        </w:tc>
        <w:tc>
          <w:tcPr>
            <w:tcW w:w="902" w:type="pct"/>
            <w:vAlign w:val="center"/>
          </w:tcPr>
          <w:p w14:paraId="645622E8" w14:textId="77777777" w:rsidR="00132225" w:rsidRDefault="00132225" w:rsidP="00DE7632">
            <w:pPr>
              <w:jc w:val="center"/>
            </w:pPr>
            <w:r w:rsidRPr="00327026">
              <w:t>ΝΑΙ</w:t>
            </w:r>
          </w:p>
        </w:tc>
        <w:tc>
          <w:tcPr>
            <w:tcW w:w="647" w:type="pct"/>
          </w:tcPr>
          <w:p w14:paraId="578614BE" w14:textId="77777777" w:rsidR="00132225" w:rsidRDefault="00132225" w:rsidP="00DE7632">
            <w:pPr>
              <w:jc w:val="both"/>
            </w:pPr>
          </w:p>
        </w:tc>
        <w:tc>
          <w:tcPr>
            <w:tcW w:w="743" w:type="pct"/>
          </w:tcPr>
          <w:p w14:paraId="4DD69D88" w14:textId="77777777" w:rsidR="00132225" w:rsidRDefault="00132225" w:rsidP="00DE7632">
            <w:pPr>
              <w:jc w:val="both"/>
            </w:pPr>
          </w:p>
        </w:tc>
      </w:tr>
      <w:tr w:rsidR="00132225" w14:paraId="610BDEB0" w14:textId="77777777" w:rsidTr="00DE7632">
        <w:tc>
          <w:tcPr>
            <w:tcW w:w="762" w:type="pct"/>
          </w:tcPr>
          <w:p w14:paraId="170FF9AA" w14:textId="77777777" w:rsidR="00132225" w:rsidRPr="00C86FB7" w:rsidRDefault="00132225" w:rsidP="00DE7632">
            <w:pPr>
              <w:jc w:val="both"/>
              <w:rPr>
                <w:b/>
              </w:rPr>
            </w:pPr>
            <w:r w:rsidRPr="007A76A2">
              <w:t>4.4.4.4</w:t>
            </w:r>
          </w:p>
        </w:tc>
        <w:tc>
          <w:tcPr>
            <w:tcW w:w="1946" w:type="pct"/>
          </w:tcPr>
          <w:p w14:paraId="5AE9B7F6" w14:textId="77777777" w:rsidR="00132225" w:rsidRPr="00C86FB7" w:rsidRDefault="00132225" w:rsidP="00DE7632">
            <w:pPr>
              <w:jc w:val="both"/>
              <w:rPr>
                <w:b/>
              </w:rPr>
            </w:pPr>
            <w:r w:rsidRPr="007A76A2">
              <w:t xml:space="preserve">Επιθυμητή είναι η υποβολή καμπύλων επιδόσεων κινητήρα (ισχύς, ροπή και ειδική κατανάλωση συναρτήσει στροφών λειτουργίας). Υποβάλλεται αντίγραφο εφόσον διατεθεί, με την Τεχνική Προσφορά </w:t>
            </w:r>
          </w:p>
        </w:tc>
        <w:tc>
          <w:tcPr>
            <w:tcW w:w="902" w:type="pct"/>
            <w:vAlign w:val="center"/>
          </w:tcPr>
          <w:p w14:paraId="534343F7" w14:textId="43CACC5D" w:rsidR="005976FC" w:rsidRDefault="005976FC" w:rsidP="005976FC">
            <w:pPr>
              <w:jc w:val="center"/>
            </w:pPr>
            <w:r>
              <w:t>Επιθυμητό</w:t>
            </w:r>
          </w:p>
        </w:tc>
        <w:tc>
          <w:tcPr>
            <w:tcW w:w="647" w:type="pct"/>
          </w:tcPr>
          <w:p w14:paraId="56932E46" w14:textId="77777777" w:rsidR="00132225" w:rsidRDefault="00132225" w:rsidP="00DE7632">
            <w:pPr>
              <w:jc w:val="both"/>
            </w:pPr>
          </w:p>
        </w:tc>
        <w:tc>
          <w:tcPr>
            <w:tcW w:w="743" w:type="pct"/>
          </w:tcPr>
          <w:p w14:paraId="67632192" w14:textId="77777777" w:rsidR="00132225" w:rsidRDefault="00132225" w:rsidP="00DE7632">
            <w:pPr>
              <w:jc w:val="both"/>
            </w:pPr>
          </w:p>
        </w:tc>
      </w:tr>
      <w:tr w:rsidR="00132225" w14:paraId="0B409D3B" w14:textId="77777777" w:rsidTr="00DE7632">
        <w:tc>
          <w:tcPr>
            <w:tcW w:w="762" w:type="pct"/>
          </w:tcPr>
          <w:p w14:paraId="1F6B016C" w14:textId="77777777" w:rsidR="00132225" w:rsidRDefault="00132225" w:rsidP="00DE7632">
            <w:pPr>
              <w:jc w:val="both"/>
            </w:pPr>
            <w:r w:rsidRPr="003362A7">
              <w:t>4.4.4.5</w:t>
            </w:r>
          </w:p>
        </w:tc>
        <w:tc>
          <w:tcPr>
            <w:tcW w:w="1946" w:type="pct"/>
          </w:tcPr>
          <w:p w14:paraId="67224CE5" w14:textId="77777777" w:rsidR="00132225" w:rsidRPr="00FC575B" w:rsidRDefault="00132225" w:rsidP="00DE7632">
            <w:pPr>
              <w:jc w:val="both"/>
            </w:pPr>
            <w:r w:rsidRPr="003362A7">
              <w:t>Σύστημα τροφοδοσίας.</w:t>
            </w:r>
          </w:p>
        </w:tc>
        <w:tc>
          <w:tcPr>
            <w:tcW w:w="902" w:type="pct"/>
            <w:vAlign w:val="center"/>
          </w:tcPr>
          <w:p w14:paraId="29ECE408" w14:textId="77777777" w:rsidR="00132225" w:rsidRDefault="00132225" w:rsidP="00DE7632">
            <w:pPr>
              <w:jc w:val="center"/>
            </w:pPr>
            <w:r w:rsidRPr="00327026">
              <w:t>ΝΑΙ</w:t>
            </w:r>
          </w:p>
        </w:tc>
        <w:tc>
          <w:tcPr>
            <w:tcW w:w="647" w:type="pct"/>
          </w:tcPr>
          <w:p w14:paraId="7FF4BD87" w14:textId="77777777" w:rsidR="00132225" w:rsidRDefault="00132225" w:rsidP="00DE7632">
            <w:pPr>
              <w:jc w:val="both"/>
            </w:pPr>
          </w:p>
        </w:tc>
        <w:tc>
          <w:tcPr>
            <w:tcW w:w="743" w:type="pct"/>
          </w:tcPr>
          <w:p w14:paraId="6B17CDD7" w14:textId="77777777" w:rsidR="00132225" w:rsidRDefault="00132225" w:rsidP="00DE7632">
            <w:pPr>
              <w:jc w:val="both"/>
            </w:pPr>
          </w:p>
        </w:tc>
      </w:tr>
      <w:tr w:rsidR="00132225" w14:paraId="55ECA279" w14:textId="77777777" w:rsidTr="00DE7632">
        <w:tc>
          <w:tcPr>
            <w:tcW w:w="762" w:type="pct"/>
          </w:tcPr>
          <w:p w14:paraId="48DC981B" w14:textId="77777777" w:rsidR="00132225" w:rsidRPr="00755880" w:rsidRDefault="00132225" w:rsidP="00DE7632">
            <w:pPr>
              <w:jc w:val="both"/>
              <w:rPr>
                <w:b/>
              </w:rPr>
            </w:pPr>
            <w:r w:rsidRPr="003362A7">
              <w:t>4.4.4.6</w:t>
            </w:r>
          </w:p>
        </w:tc>
        <w:tc>
          <w:tcPr>
            <w:tcW w:w="1946" w:type="pct"/>
          </w:tcPr>
          <w:p w14:paraId="51C41C13" w14:textId="77777777" w:rsidR="00132225" w:rsidRPr="00755880" w:rsidRDefault="00132225" w:rsidP="00DE7632">
            <w:pPr>
              <w:jc w:val="both"/>
              <w:rPr>
                <w:b/>
              </w:rPr>
            </w:pPr>
            <w:r w:rsidRPr="003362A7">
              <w:t>Θερμοκρασία (μέγιστη τουλάχιστον +50οC και ελάχιστη τουλάχιστον -20 οC) περιβάλλοντος για την εύρυθμη λειτουργία του κινητήρα.</w:t>
            </w:r>
          </w:p>
        </w:tc>
        <w:tc>
          <w:tcPr>
            <w:tcW w:w="902" w:type="pct"/>
            <w:vAlign w:val="center"/>
          </w:tcPr>
          <w:p w14:paraId="6B75DDB1" w14:textId="77777777" w:rsidR="00132225" w:rsidRDefault="00132225" w:rsidP="00DE7632">
            <w:pPr>
              <w:jc w:val="center"/>
            </w:pPr>
            <w:r w:rsidRPr="00327026">
              <w:t>ΝΑΙ</w:t>
            </w:r>
          </w:p>
        </w:tc>
        <w:tc>
          <w:tcPr>
            <w:tcW w:w="647" w:type="pct"/>
          </w:tcPr>
          <w:p w14:paraId="23C6B282" w14:textId="77777777" w:rsidR="00132225" w:rsidRDefault="00132225" w:rsidP="00DE7632">
            <w:pPr>
              <w:jc w:val="both"/>
            </w:pPr>
          </w:p>
        </w:tc>
        <w:tc>
          <w:tcPr>
            <w:tcW w:w="743" w:type="pct"/>
          </w:tcPr>
          <w:p w14:paraId="18BAEB96" w14:textId="77777777" w:rsidR="00132225" w:rsidRDefault="00132225" w:rsidP="00DE7632">
            <w:pPr>
              <w:jc w:val="both"/>
            </w:pPr>
          </w:p>
        </w:tc>
      </w:tr>
      <w:tr w:rsidR="00132225" w14:paraId="1B91B8CC" w14:textId="77777777" w:rsidTr="00DE7632">
        <w:tc>
          <w:tcPr>
            <w:tcW w:w="762" w:type="pct"/>
          </w:tcPr>
          <w:p w14:paraId="7221D2A5" w14:textId="77777777" w:rsidR="00132225" w:rsidRDefault="00132225" w:rsidP="00DE7632">
            <w:pPr>
              <w:jc w:val="both"/>
            </w:pPr>
            <w:r w:rsidRPr="003362A7">
              <w:t>4.4.4.8</w:t>
            </w:r>
          </w:p>
        </w:tc>
        <w:tc>
          <w:tcPr>
            <w:tcW w:w="1946" w:type="pct"/>
          </w:tcPr>
          <w:p w14:paraId="169B0A37" w14:textId="77777777" w:rsidR="00132225" w:rsidRPr="00D24C70" w:rsidRDefault="00132225" w:rsidP="00DE7632">
            <w:pPr>
              <w:jc w:val="both"/>
              <w:rPr>
                <w:highlight w:val="yellow"/>
              </w:rPr>
            </w:pPr>
            <w:r w:rsidRPr="003362A7">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1η προγραμματισμένη αλλαγή ορυκτέλαιού, χωρίς να απαιτείται διαδικασία απόπλυσης.</w:t>
            </w:r>
          </w:p>
        </w:tc>
        <w:tc>
          <w:tcPr>
            <w:tcW w:w="902" w:type="pct"/>
            <w:vAlign w:val="center"/>
          </w:tcPr>
          <w:p w14:paraId="54E3A6A3" w14:textId="77777777" w:rsidR="00132225" w:rsidRDefault="00132225" w:rsidP="00DE7632">
            <w:pPr>
              <w:jc w:val="center"/>
            </w:pPr>
            <w:r w:rsidRPr="00327026">
              <w:t>ΝΑΙ</w:t>
            </w:r>
          </w:p>
        </w:tc>
        <w:tc>
          <w:tcPr>
            <w:tcW w:w="647" w:type="pct"/>
          </w:tcPr>
          <w:p w14:paraId="3C7CA012" w14:textId="77777777" w:rsidR="00132225" w:rsidRDefault="00132225" w:rsidP="00DE7632">
            <w:pPr>
              <w:jc w:val="both"/>
            </w:pPr>
          </w:p>
        </w:tc>
        <w:tc>
          <w:tcPr>
            <w:tcW w:w="743" w:type="pct"/>
          </w:tcPr>
          <w:p w14:paraId="141598C0" w14:textId="77777777" w:rsidR="00132225" w:rsidRDefault="00132225" w:rsidP="00DE7632">
            <w:pPr>
              <w:jc w:val="both"/>
            </w:pPr>
          </w:p>
        </w:tc>
      </w:tr>
      <w:tr w:rsidR="00132225" w14:paraId="175E4683" w14:textId="77777777" w:rsidTr="00DE7632">
        <w:tc>
          <w:tcPr>
            <w:tcW w:w="762" w:type="pct"/>
          </w:tcPr>
          <w:p w14:paraId="406B22AE" w14:textId="77777777" w:rsidR="00132225" w:rsidRDefault="00132225" w:rsidP="00DE7632">
            <w:pPr>
              <w:jc w:val="both"/>
            </w:pPr>
            <w:r w:rsidRPr="003362A7">
              <w:t>4.4.5</w:t>
            </w:r>
          </w:p>
        </w:tc>
        <w:tc>
          <w:tcPr>
            <w:tcW w:w="1946" w:type="pct"/>
          </w:tcPr>
          <w:p w14:paraId="691E4C5E" w14:textId="77777777" w:rsidR="00132225" w:rsidRPr="00091CBC" w:rsidRDefault="00132225" w:rsidP="00DE7632">
            <w:pPr>
              <w:jc w:val="both"/>
            </w:pPr>
            <w:r w:rsidRPr="003362A7">
              <w:t>Ο κινητήρας και τα συστήματα αυτού που χρήζουν τακτικού ελέγχου (φίλτρα, λάδια, υγρά, συσσωρευτές), θα πρέπει να είναι άμεσα προσβάσιμα από τον χειριστή του μηχανήματος.</w:t>
            </w:r>
          </w:p>
        </w:tc>
        <w:tc>
          <w:tcPr>
            <w:tcW w:w="902" w:type="pct"/>
            <w:vAlign w:val="center"/>
          </w:tcPr>
          <w:p w14:paraId="4A64A636" w14:textId="77777777" w:rsidR="00132225" w:rsidRDefault="00132225" w:rsidP="00DE7632">
            <w:pPr>
              <w:jc w:val="center"/>
            </w:pPr>
            <w:r w:rsidRPr="00327026">
              <w:t>ΝΑΙ</w:t>
            </w:r>
          </w:p>
        </w:tc>
        <w:tc>
          <w:tcPr>
            <w:tcW w:w="647" w:type="pct"/>
          </w:tcPr>
          <w:p w14:paraId="12494D52" w14:textId="77777777" w:rsidR="00132225" w:rsidRDefault="00132225" w:rsidP="00DE7632">
            <w:pPr>
              <w:jc w:val="both"/>
            </w:pPr>
          </w:p>
        </w:tc>
        <w:tc>
          <w:tcPr>
            <w:tcW w:w="743" w:type="pct"/>
          </w:tcPr>
          <w:p w14:paraId="21280541" w14:textId="77777777" w:rsidR="00132225" w:rsidRDefault="00132225" w:rsidP="00DE7632">
            <w:pPr>
              <w:jc w:val="both"/>
            </w:pPr>
          </w:p>
        </w:tc>
      </w:tr>
      <w:tr w:rsidR="00132225" w14:paraId="7FBBDF7E" w14:textId="77777777" w:rsidTr="00DE7632">
        <w:tc>
          <w:tcPr>
            <w:tcW w:w="762" w:type="pct"/>
          </w:tcPr>
          <w:p w14:paraId="16C3D666" w14:textId="77777777" w:rsidR="00132225" w:rsidRDefault="00132225" w:rsidP="00DE7632">
            <w:pPr>
              <w:jc w:val="both"/>
            </w:pPr>
            <w:r w:rsidRPr="003362A7">
              <w:t>4.4.6</w:t>
            </w:r>
          </w:p>
        </w:tc>
        <w:tc>
          <w:tcPr>
            <w:tcW w:w="1946" w:type="pct"/>
          </w:tcPr>
          <w:p w14:paraId="7204D37B" w14:textId="77777777" w:rsidR="00132225" w:rsidRPr="00FC575B" w:rsidRDefault="00132225" w:rsidP="00DE7632">
            <w:pPr>
              <w:jc w:val="both"/>
            </w:pPr>
            <w:r w:rsidRPr="003362A7">
              <w:t>Ο κινητήρας επιθυμητό είναι να διαθέτει σύστημα αυτόματης αναμονής. Να μειώνει τις στροφές του κινητήρα στο ρελαντί όταν οι μοχλοί και τα πεντάλ δεν χρησιμοποιούνται, με αποτέλεσμα την μικρότερη κατανάλωση καυσίμου και το χαμηλό επίπεδο θορύβου της καμπίνας.</w:t>
            </w:r>
          </w:p>
        </w:tc>
        <w:tc>
          <w:tcPr>
            <w:tcW w:w="902" w:type="pct"/>
            <w:vAlign w:val="center"/>
          </w:tcPr>
          <w:p w14:paraId="3E31FA03" w14:textId="2D451A9E" w:rsidR="00132225" w:rsidRDefault="00C46699" w:rsidP="00DE7632">
            <w:pPr>
              <w:jc w:val="center"/>
            </w:pPr>
            <w:r>
              <w:t>Επιθυμητό</w:t>
            </w:r>
          </w:p>
        </w:tc>
        <w:tc>
          <w:tcPr>
            <w:tcW w:w="647" w:type="pct"/>
          </w:tcPr>
          <w:p w14:paraId="1E512753" w14:textId="77777777" w:rsidR="00132225" w:rsidRDefault="00132225" w:rsidP="00DE7632">
            <w:pPr>
              <w:jc w:val="both"/>
            </w:pPr>
          </w:p>
        </w:tc>
        <w:tc>
          <w:tcPr>
            <w:tcW w:w="743" w:type="pct"/>
          </w:tcPr>
          <w:p w14:paraId="2A5E53A6" w14:textId="77777777" w:rsidR="00132225" w:rsidRDefault="00132225" w:rsidP="00DE7632">
            <w:pPr>
              <w:jc w:val="both"/>
            </w:pPr>
          </w:p>
        </w:tc>
      </w:tr>
      <w:tr w:rsidR="00132225" w14:paraId="2C8A9176" w14:textId="77777777" w:rsidTr="00DE7632">
        <w:tc>
          <w:tcPr>
            <w:tcW w:w="762" w:type="pct"/>
          </w:tcPr>
          <w:p w14:paraId="6579DCF5" w14:textId="77777777" w:rsidR="00132225" w:rsidRDefault="00132225" w:rsidP="00DE7632">
            <w:pPr>
              <w:jc w:val="both"/>
            </w:pPr>
            <w:r w:rsidRPr="003362A7">
              <w:t>4.4.7</w:t>
            </w:r>
          </w:p>
        </w:tc>
        <w:tc>
          <w:tcPr>
            <w:tcW w:w="1946" w:type="pct"/>
          </w:tcPr>
          <w:p w14:paraId="0F1E8A55" w14:textId="77777777" w:rsidR="00132225" w:rsidRPr="00091CBC" w:rsidRDefault="00132225" w:rsidP="00DE7632">
            <w:pPr>
              <w:jc w:val="both"/>
            </w:pPr>
            <w:r w:rsidRPr="003362A7">
              <w:t>Για την ομαλή λειτουργία του μηχανήματος ο κινητήρας να διαθέτει σύστημα φίλτρανσης αέρα πολλαπλών σταδίων.</w:t>
            </w:r>
          </w:p>
        </w:tc>
        <w:tc>
          <w:tcPr>
            <w:tcW w:w="902" w:type="pct"/>
            <w:vAlign w:val="center"/>
          </w:tcPr>
          <w:p w14:paraId="21ADA4DD" w14:textId="77777777" w:rsidR="00132225" w:rsidRDefault="00132225" w:rsidP="00DE7632">
            <w:pPr>
              <w:jc w:val="center"/>
            </w:pPr>
            <w:r w:rsidRPr="00327026">
              <w:t>ΝΑΙ</w:t>
            </w:r>
          </w:p>
        </w:tc>
        <w:tc>
          <w:tcPr>
            <w:tcW w:w="647" w:type="pct"/>
          </w:tcPr>
          <w:p w14:paraId="1D9A7ECA" w14:textId="77777777" w:rsidR="00132225" w:rsidRDefault="00132225" w:rsidP="00DE7632">
            <w:pPr>
              <w:jc w:val="both"/>
            </w:pPr>
          </w:p>
        </w:tc>
        <w:tc>
          <w:tcPr>
            <w:tcW w:w="743" w:type="pct"/>
          </w:tcPr>
          <w:p w14:paraId="4AFED051" w14:textId="77777777" w:rsidR="00132225" w:rsidRDefault="00132225" w:rsidP="00DE7632">
            <w:pPr>
              <w:jc w:val="both"/>
            </w:pPr>
          </w:p>
        </w:tc>
      </w:tr>
      <w:tr w:rsidR="00132225" w14:paraId="19001C8A" w14:textId="77777777" w:rsidTr="00DE7632">
        <w:tc>
          <w:tcPr>
            <w:tcW w:w="762" w:type="pct"/>
          </w:tcPr>
          <w:p w14:paraId="5AFB3422" w14:textId="77777777" w:rsidR="00132225" w:rsidRPr="001945B8" w:rsidRDefault="00132225" w:rsidP="00DE7632">
            <w:pPr>
              <w:jc w:val="both"/>
              <w:rPr>
                <w:b/>
              </w:rPr>
            </w:pPr>
            <w:r w:rsidRPr="001945B8">
              <w:rPr>
                <w:b/>
              </w:rPr>
              <w:t>4.5</w:t>
            </w:r>
          </w:p>
        </w:tc>
        <w:tc>
          <w:tcPr>
            <w:tcW w:w="1946" w:type="pct"/>
          </w:tcPr>
          <w:p w14:paraId="720BD524" w14:textId="77777777" w:rsidR="00132225" w:rsidRPr="001945B8" w:rsidRDefault="00132225" w:rsidP="00DE7632">
            <w:pPr>
              <w:jc w:val="both"/>
              <w:rPr>
                <w:b/>
              </w:rPr>
            </w:pPr>
            <w:r w:rsidRPr="001945B8">
              <w:rPr>
                <w:b/>
              </w:rPr>
              <w:t>Καύσιμο – Δεξαμενή Καυσίμου</w:t>
            </w:r>
          </w:p>
        </w:tc>
        <w:tc>
          <w:tcPr>
            <w:tcW w:w="902" w:type="pct"/>
            <w:vAlign w:val="center"/>
          </w:tcPr>
          <w:p w14:paraId="4AFCA948" w14:textId="77777777" w:rsidR="00132225" w:rsidRDefault="00132225" w:rsidP="00DE7632">
            <w:pPr>
              <w:jc w:val="center"/>
            </w:pPr>
          </w:p>
        </w:tc>
        <w:tc>
          <w:tcPr>
            <w:tcW w:w="647" w:type="pct"/>
          </w:tcPr>
          <w:p w14:paraId="59F71BE0" w14:textId="77777777" w:rsidR="00132225" w:rsidRDefault="00132225" w:rsidP="00DE7632">
            <w:pPr>
              <w:jc w:val="both"/>
            </w:pPr>
          </w:p>
        </w:tc>
        <w:tc>
          <w:tcPr>
            <w:tcW w:w="743" w:type="pct"/>
          </w:tcPr>
          <w:p w14:paraId="77F54FB7" w14:textId="77777777" w:rsidR="00132225" w:rsidRDefault="00132225" w:rsidP="00DE7632">
            <w:pPr>
              <w:jc w:val="both"/>
            </w:pPr>
          </w:p>
        </w:tc>
      </w:tr>
      <w:tr w:rsidR="00132225" w14:paraId="79BC2924" w14:textId="77777777" w:rsidTr="00DE7632">
        <w:tc>
          <w:tcPr>
            <w:tcW w:w="762" w:type="pct"/>
          </w:tcPr>
          <w:p w14:paraId="345393C1" w14:textId="77777777" w:rsidR="00132225" w:rsidRDefault="00132225" w:rsidP="00DE7632">
            <w:pPr>
              <w:jc w:val="both"/>
            </w:pPr>
            <w:r w:rsidRPr="009A099F">
              <w:t>4.5.1</w:t>
            </w:r>
          </w:p>
        </w:tc>
        <w:tc>
          <w:tcPr>
            <w:tcW w:w="1946" w:type="pct"/>
          </w:tcPr>
          <w:p w14:paraId="055820BE" w14:textId="77777777" w:rsidR="00132225" w:rsidRPr="00FC575B" w:rsidRDefault="00132225" w:rsidP="00DE7632">
            <w:pPr>
              <w:jc w:val="both"/>
            </w:pPr>
            <w:r w:rsidRPr="009A099F">
              <w:t>Η συνολική χωρητικότητα της δεξαμενής (ή δεξαμενών) καυσίμου να δίνεται σε λίτρα (lt) και να είναι τουλάχιστον 290 lt. Η διάθεση δεξαμενής καυσίμου μεγαλύτερης χωρητικότητας από την ελάχιστη απαιτούμενη θα αξιολογηθεί θετικά (</w:t>
            </w:r>
            <w:r w:rsidRPr="00D752DE">
              <w:rPr>
                <w:b/>
                <w:bCs/>
              </w:rPr>
              <w:t>Βαθμολογούμενο Κριτήριο</w:t>
            </w:r>
            <w:r w:rsidRPr="009A099F">
              <w:t>). Η χωρητικότητα να δηλώνεται στην Τεχνική Προσφορά σε λίτρα (lt) σε συνδυασμό με την αυτονομία.</w:t>
            </w:r>
          </w:p>
        </w:tc>
        <w:tc>
          <w:tcPr>
            <w:tcW w:w="902" w:type="pct"/>
            <w:vAlign w:val="center"/>
          </w:tcPr>
          <w:p w14:paraId="38769046" w14:textId="7879E373" w:rsidR="00132225" w:rsidRDefault="00132225" w:rsidP="00DE7632">
            <w:pPr>
              <w:jc w:val="center"/>
            </w:pPr>
            <w:r w:rsidRPr="00ED7602">
              <w:t>Βαθμολογούμενο</w:t>
            </w:r>
          </w:p>
        </w:tc>
        <w:tc>
          <w:tcPr>
            <w:tcW w:w="647" w:type="pct"/>
          </w:tcPr>
          <w:p w14:paraId="3789AB51" w14:textId="77777777" w:rsidR="00132225" w:rsidRDefault="00132225" w:rsidP="00DE7632">
            <w:pPr>
              <w:jc w:val="both"/>
            </w:pPr>
          </w:p>
        </w:tc>
        <w:tc>
          <w:tcPr>
            <w:tcW w:w="743" w:type="pct"/>
          </w:tcPr>
          <w:p w14:paraId="377E0CC1" w14:textId="77777777" w:rsidR="00132225" w:rsidRDefault="00132225" w:rsidP="00DE7632">
            <w:pPr>
              <w:jc w:val="both"/>
            </w:pPr>
          </w:p>
        </w:tc>
      </w:tr>
      <w:tr w:rsidR="00132225" w14:paraId="339656A4" w14:textId="77777777" w:rsidTr="00DE7632">
        <w:tc>
          <w:tcPr>
            <w:tcW w:w="762" w:type="pct"/>
          </w:tcPr>
          <w:p w14:paraId="428352E6" w14:textId="77777777" w:rsidR="00132225" w:rsidRDefault="00132225" w:rsidP="00DE7632">
            <w:pPr>
              <w:jc w:val="both"/>
            </w:pPr>
            <w:r w:rsidRPr="009A099F">
              <w:t>4.5.2</w:t>
            </w:r>
          </w:p>
        </w:tc>
        <w:tc>
          <w:tcPr>
            <w:tcW w:w="1946" w:type="pct"/>
          </w:tcPr>
          <w:p w14:paraId="43100F1B" w14:textId="77777777" w:rsidR="00132225" w:rsidRPr="00FC575B" w:rsidRDefault="00132225" w:rsidP="00DE7632">
            <w:pPr>
              <w:jc w:val="both"/>
            </w:pPr>
            <w:r w:rsidRPr="009A099F">
              <w:t>Η δεξαμενή να έχει πώμα δεξαμενής (δεξαμενών) καυσίμου με κλειδαριά ασφαλείας.</w:t>
            </w:r>
          </w:p>
        </w:tc>
        <w:tc>
          <w:tcPr>
            <w:tcW w:w="902" w:type="pct"/>
            <w:vAlign w:val="center"/>
          </w:tcPr>
          <w:p w14:paraId="5A205892" w14:textId="77777777" w:rsidR="00132225" w:rsidRDefault="00132225" w:rsidP="00DE7632">
            <w:pPr>
              <w:jc w:val="center"/>
            </w:pPr>
            <w:r w:rsidRPr="00327026">
              <w:t>ΝΑΙ</w:t>
            </w:r>
          </w:p>
        </w:tc>
        <w:tc>
          <w:tcPr>
            <w:tcW w:w="647" w:type="pct"/>
          </w:tcPr>
          <w:p w14:paraId="25F2CA1C" w14:textId="77777777" w:rsidR="00132225" w:rsidRDefault="00132225" w:rsidP="00DE7632">
            <w:pPr>
              <w:jc w:val="both"/>
            </w:pPr>
          </w:p>
        </w:tc>
        <w:tc>
          <w:tcPr>
            <w:tcW w:w="743" w:type="pct"/>
          </w:tcPr>
          <w:p w14:paraId="6E404B51" w14:textId="77777777" w:rsidR="00132225" w:rsidRDefault="00132225" w:rsidP="00DE7632">
            <w:pPr>
              <w:jc w:val="both"/>
            </w:pPr>
          </w:p>
        </w:tc>
      </w:tr>
      <w:tr w:rsidR="00132225" w14:paraId="4AB8A429" w14:textId="77777777" w:rsidTr="00DE7632">
        <w:tc>
          <w:tcPr>
            <w:tcW w:w="762" w:type="pct"/>
          </w:tcPr>
          <w:p w14:paraId="2986A0EE" w14:textId="77777777" w:rsidR="00132225" w:rsidRDefault="00132225" w:rsidP="00DE7632">
            <w:pPr>
              <w:jc w:val="both"/>
            </w:pPr>
            <w:r w:rsidRPr="009A099F">
              <w:t>4.5.3</w:t>
            </w:r>
          </w:p>
        </w:tc>
        <w:tc>
          <w:tcPr>
            <w:tcW w:w="1946" w:type="pct"/>
          </w:tcPr>
          <w:p w14:paraId="2CD88BA6" w14:textId="77777777" w:rsidR="00132225" w:rsidRPr="00FC575B" w:rsidRDefault="00132225" w:rsidP="00DE7632">
            <w:pPr>
              <w:jc w:val="both"/>
            </w:pPr>
            <w:r w:rsidRPr="009A099F">
              <w:t>Η εκπομπή ρύπων κατά τη λειτουργία του μηχανήματος να είναι εντός των ορίων όπως αυτά καθορίζονται από την εκάστοτε Εθνική και Κοινοτική νομοθεσία (Ευρωπαϊκής Ένωσης).</w:t>
            </w:r>
          </w:p>
        </w:tc>
        <w:tc>
          <w:tcPr>
            <w:tcW w:w="902" w:type="pct"/>
            <w:vAlign w:val="center"/>
          </w:tcPr>
          <w:p w14:paraId="0A723A32" w14:textId="77777777" w:rsidR="00132225" w:rsidRDefault="00132225" w:rsidP="00DE7632">
            <w:pPr>
              <w:jc w:val="center"/>
            </w:pPr>
            <w:r w:rsidRPr="00327026">
              <w:t>ΝΑΙ</w:t>
            </w:r>
          </w:p>
        </w:tc>
        <w:tc>
          <w:tcPr>
            <w:tcW w:w="647" w:type="pct"/>
          </w:tcPr>
          <w:p w14:paraId="5B2F504D" w14:textId="77777777" w:rsidR="00132225" w:rsidRDefault="00132225" w:rsidP="00DE7632">
            <w:pPr>
              <w:jc w:val="both"/>
            </w:pPr>
          </w:p>
        </w:tc>
        <w:tc>
          <w:tcPr>
            <w:tcW w:w="743" w:type="pct"/>
          </w:tcPr>
          <w:p w14:paraId="41288665" w14:textId="77777777" w:rsidR="00132225" w:rsidRDefault="00132225" w:rsidP="00DE7632">
            <w:pPr>
              <w:jc w:val="both"/>
            </w:pPr>
          </w:p>
        </w:tc>
      </w:tr>
      <w:tr w:rsidR="00132225" w14:paraId="1D2E6267" w14:textId="77777777" w:rsidTr="00DE7632">
        <w:tc>
          <w:tcPr>
            <w:tcW w:w="762" w:type="pct"/>
          </w:tcPr>
          <w:p w14:paraId="287EA013" w14:textId="77777777" w:rsidR="00132225" w:rsidRPr="00C86FB7" w:rsidRDefault="00132225" w:rsidP="00DE7632">
            <w:pPr>
              <w:jc w:val="both"/>
              <w:rPr>
                <w:b/>
              </w:rPr>
            </w:pPr>
            <w:r w:rsidRPr="009A099F">
              <w:t>4.5.4</w:t>
            </w:r>
          </w:p>
        </w:tc>
        <w:tc>
          <w:tcPr>
            <w:tcW w:w="1946" w:type="pct"/>
          </w:tcPr>
          <w:p w14:paraId="1CCFB0F4" w14:textId="77777777" w:rsidR="00132225" w:rsidRPr="00C86FB7" w:rsidRDefault="00132225" w:rsidP="00DE7632">
            <w:pPr>
              <w:jc w:val="both"/>
              <w:rPr>
                <w:b/>
              </w:rPr>
            </w:pPr>
            <w:r w:rsidRPr="009A099F">
              <w:t>Ο κινητήρας να μπορεί να χρησιμοποιεί σαν καύσιμο το πετρέλαιο κίνησης οχημάτων των Ενόπλων Δυνάμεων με κωδικό αριθμό ΝΑΤΟ F-54, χωρίς να δημιουργούνται δυσμενείς επιπτώσεις στην απόδοση, συντήρηση και στην διάρκεια ζωής του.</w:t>
            </w:r>
          </w:p>
        </w:tc>
        <w:tc>
          <w:tcPr>
            <w:tcW w:w="902" w:type="pct"/>
            <w:vAlign w:val="center"/>
          </w:tcPr>
          <w:p w14:paraId="66C42F05" w14:textId="77777777" w:rsidR="00132225" w:rsidRDefault="00132225" w:rsidP="00DE7632">
            <w:pPr>
              <w:jc w:val="center"/>
            </w:pPr>
            <w:r w:rsidRPr="00327026">
              <w:t>ΝΑΙ</w:t>
            </w:r>
          </w:p>
        </w:tc>
        <w:tc>
          <w:tcPr>
            <w:tcW w:w="647" w:type="pct"/>
          </w:tcPr>
          <w:p w14:paraId="0F4CBD5E" w14:textId="77777777" w:rsidR="00132225" w:rsidRDefault="00132225" w:rsidP="00DE7632">
            <w:pPr>
              <w:jc w:val="both"/>
            </w:pPr>
          </w:p>
        </w:tc>
        <w:tc>
          <w:tcPr>
            <w:tcW w:w="743" w:type="pct"/>
          </w:tcPr>
          <w:p w14:paraId="0E097DDE" w14:textId="77777777" w:rsidR="00132225" w:rsidRDefault="00132225" w:rsidP="00DE7632">
            <w:pPr>
              <w:jc w:val="both"/>
            </w:pPr>
          </w:p>
        </w:tc>
      </w:tr>
      <w:tr w:rsidR="00132225" w:rsidRPr="00C86FB7" w14:paraId="564546FF" w14:textId="77777777" w:rsidTr="00DE7632">
        <w:tc>
          <w:tcPr>
            <w:tcW w:w="762" w:type="pct"/>
          </w:tcPr>
          <w:p w14:paraId="1781B81A" w14:textId="77777777" w:rsidR="00132225" w:rsidRDefault="00132225" w:rsidP="00DE7632">
            <w:pPr>
              <w:jc w:val="both"/>
            </w:pPr>
            <w:r w:rsidRPr="009A099F">
              <w:t>4.5.5</w:t>
            </w:r>
          </w:p>
        </w:tc>
        <w:tc>
          <w:tcPr>
            <w:tcW w:w="1946" w:type="pct"/>
          </w:tcPr>
          <w:p w14:paraId="66807723" w14:textId="77777777" w:rsidR="00132225" w:rsidRPr="00C86FB7" w:rsidRDefault="00132225" w:rsidP="00DE7632">
            <w:pPr>
              <w:jc w:val="both"/>
            </w:pPr>
            <w:r w:rsidRPr="009A099F">
              <w:t>Να διαθέτει υδατοπαγίδα και φίλτρο καυσίμου με κρουνό αποστραγγίσεως.</w:t>
            </w:r>
          </w:p>
        </w:tc>
        <w:tc>
          <w:tcPr>
            <w:tcW w:w="902" w:type="pct"/>
            <w:vAlign w:val="center"/>
          </w:tcPr>
          <w:p w14:paraId="696774AC" w14:textId="77777777" w:rsidR="00132225" w:rsidRPr="00C86FB7" w:rsidRDefault="00132225" w:rsidP="00DE7632">
            <w:pPr>
              <w:jc w:val="center"/>
            </w:pPr>
            <w:r w:rsidRPr="00327026">
              <w:t>ΝΑΙ</w:t>
            </w:r>
          </w:p>
        </w:tc>
        <w:tc>
          <w:tcPr>
            <w:tcW w:w="647" w:type="pct"/>
          </w:tcPr>
          <w:p w14:paraId="40F3C719" w14:textId="77777777" w:rsidR="00132225" w:rsidRPr="00C86FB7" w:rsidRDefault="00132225" w:rsidP="00DE7632">
            <w:pPr>
              <w:jc w:val="both"/>
            </w:pPr>
          </w:p>
        </w:tc>
        <w:tc>
          <w:tcPr>
            <w:tcW w:w="743" w:type="pct"/>
          </w:tcPr>
          <w:p w14:paraId="6329D10A" w14:textId="77777777" w:rsidR="00132225" w:rsidRPr="00C86FB7" w:rsidRDefault="00132225" w:rsidP="00DE7632">
            <w:pPr>
              <w:jc w:val="both"/>
            </w:pPr>
          </w:p>
        </w:tc>
      </w:tr>
      <w:tr w:rsidR="00132225" w14:paraId="484D3AE3" w14:textId="77777777" w:rsidTr="00DE7632">
        <w:trPr>
          <w:trHeight w:val="283"/>
        </w:trPr>
        <w:tc>
          <w:tcPr>
            <w:tcW w:w="762" w:type="pct"/>
          </w:tcPr>
          <w:p w14:paraId="3AC180B9" w14:textId="77777777" w:rsidR="00132225" w:rsidRDefault="00132225" w:rsidP="00DE7632">
            <w:pPr>
              <w:jc w:val="both"/>
            </w:pPr>
            <w:r w:rsidRPr="009A099F">
              <w:t>4.5.6</w:t>
            </w:r>
          </w:p>
        </w:tc>
        <w:tc>
          <w:tcPr>
            <w:tcW w:w="1946" w:type="pct"/>
          </w:tcPr>
          <w:p w14:paraId="2C741C1D" w14:textId="77777777" w:rsidR="00132225" w:rsidRPr="00091CBC" w:rsidRDefault="00132225" w:rsidP="00DE7632">
            <w:pPr>
              <w:jc w:val="both"/>
            </w:pPr>
            <w:r w:rsidRPr="009A099F">
              <w:t>Επιθυμητή είναι η ύπαρξη δεξαμενής AdBlue με προστατευτικό μεταλλικό κάλυμμα, χωρητικότητας τουλάχιστον 25 lt, με ενσωματωμένη αντλία AdBlue που να είναι τοποθετημένη σε κατάλληλο χώρο.</w:t>
            </w:r>
          </w:p>
        </w:tc>
        <w:tc>
          <w:tcPr>
            <w:tcW w:w="902" w:type="pct"/>
            <w:vAlign w:val="center"/>
          </w:tcPr>
          <w:p w14:paraId="7D675561" w14:textId="7CC6DDEC" w:rsidR="00132225" w:rsidRDefault="0060068A" w:rsidP="00DE7632">
            <w:pPr>
              <w:jc w:val="center"/>
            </w:pPr>
            <w:r>
              <w:t>Επιθυμητό</w:t>
            </w:r>
          </w:p>
        </w:tc>
        <w:tc>
          <w:tcPr>
            <w:tcW w:w="647" w:type="pct"/>
          </w:tcPr>
          <w:p w14:paraId="00436A12" w14:textId="77777777" w:rsidR="00132225" w:rsidRDefault="00132225" w:rsidP="00DE7632">
            <w:pPr>
              <w:jc w:val="both"/>
            </w:pPr>
          </w:p>
        </w:tc>
        <w:tc>
          <w:tcPr>
            <w:tcW w:w="743" w:type="pct"/>
          </w:tcPr>
          <w:p w14:paraId="3548E385" w14:textId="77777777" w:rsidR="00132225" w:rsidRDefault="00132225" w:rsidP="00DE7632">
            <w:pPr>
              <w:jc w:val="both"/>
            </w:pPr>
          </w:p>
        </w:tc>
      </w:tr>
      <w:tr w:rsidR="00132225" w14:paraId="01D3623A" w14:textId="77777777" w:rsidTr="00DE7632">
        <w:trPr>
          <w:trHeight w:val="283"/>
        </w:trPr>
        <w:tc>
          <w:tcPr>
            <w:tcW w:w="762" w:type="pct"/>
          </w:tcPr>
          <w:p w14:paraId="55D8E8F6" w14:textId="77777777" w:rsidR="00132225" w:rsidRPr="001945B8" w:rsidRDefault="00132225" w:rsidP="00DE7632">
            <w:pPr>
              <w:jc w:val="both"/>
              <w:rPr>
                <w:b/>
              </w:rPr>
            </w:pPr>
            <w:r w:rsidRPr="001945B8">
              <w:rPr>
                <w:b/>
              </w:rPr>
              <w:t>4.6</w:t>
            </w:r>
          </w:p>
        </w:tc>
        <w:tc>
          <w:tcPr>
            <w:tcW w:w="1946" w:type="pct"/>
          </w:tcPr>
          <w:p w14:paraId="7D6DFEAE" w14:textId="77777777" w:rsidR="00132225" w:rsidRPr="001945B8" w:rsidRDefault="00132225" w:rsidP="00DE7632">
            <w:pPr>
              <w:jc w:val="both"/>
              <w:rPr>
                <w:b/>
              </w:rPr>
            </w:pPr>
            <w:r w:rsidRPr="001945B8">
              <w:rPr>
                <w:b/>
              </w:rPr>
              <w:t>Σύστημα Μετάδοσης Κίνησης</w:t>
            </w:r>
          </w:p>
        </w:tc>
        <w:tc>
          <w:tcPr>
            <w:tcW w:w="902" w:type="pct"/>
            <w:vAlign w:val="center"/>
          </w:tcPr>
          <w:p w14:paraId="7FD046D4" w14:textId="77777777" w:rsidR="00132225" w:rsidRDefault="00132225" w:rsidP="00DE7632">
            <w:pPr>
              <w:jc w:val="center"/>
            </w:pPr>
          </w:p>
        </w:tc>
        <w:tc>
          <w:tcPr>
            <w:tcW w:w="647" w:type="pct"/>
          </w:tcPr>
          <w:p w14:paraId="743A2953" w14:textId="77777777" w:rsidR="00132225" w:rsidRDefault="00132225" w:rsidP="00DE7632">
            <w:pPr>
              <w:jc w:val="both"/>
            </w:pPr>
          </w:p>
        </w:tc>
        <w:tc>
          <w:tcPr>
            <w:tcW w:w="743" w:type="pct"/>
          </w:tcPr>
          <w:p w14:paraId="76504E29" w14:textId="77777777" w:rsidR="00132225" w:rsidRDefault="00132225" w:rsidP="00DE7632">
            <w:pPr>
              <w:jc w:val="both"/>
            </w:pPr>
          </w:p>
        </w:tc>
      </w:tr>
      <w:tr w:rsidR="00132225" w14:paraId="2B7C9B91" w14:textId="77777777" w:rsidTr="00DE7632">
        <w:trPr>
          <w:trHeight w:val="283"/>
        </w:trPr>
        <w:tc>
          <w:tcPr>
            <w:tcW w:w="762" w:type="pct"/>
          </w:tcPr>
          <w:p w14:paraId="256BEAC4" w14:textId="77777777" w:rsidR="00132225" w:rsidRDefault="00132225" w:rsidP="00DE7632">
            <w:pPr>
              <w:jc w:val="both"/>
            </w:pPr>
            <w:r w:rsidRPr="008449A1">
              <w:t>4.6.1</w:t>
            </w:r>
          </w:p>
        </w:tc>
        <w:tc>
          <w:tcPr>
            <w:tcW w:w="1946" w:type="pct"/>
          </w:tcPr>
          <w:p w14:paraId="381A34AD" w14:textId="77777777" w:rsidR="00132225" w:rsidRPr="00DB0817" w:rsidRDefault="00132225" w:rsidP="00DE7632">
            <w:pPr>
              <w:jc w:val="both"/>
            </w:pPr>
            <w:r w:rsidRPr="008449A1">
              <w:t>Το σύστημα μετάδοσης να συνεργάζεται με τον κινητήρα του Ε/Τ και να εκμεταλλεύεται τις δυνατότητες αυτού.</w:t>
            </w:r>
          </w:p>
        </w:tc>
        <w:tc>
          <w:tcPr>
            <w:tcW w:w="902" w:type="pct"/>
            <w:vAlign w:val="center"/>
          </w:tcPr>
          <w:p w14:paraId="6063A8A9" w14:textId="77777777" w:rsidR="00132225" w:rsidRDefault="00132225" w:rsidP="00DE7632">
            <w:pPr>
              <w:jc w:val="center"/>
            </w:pPr>
            <w:r w:rsidRPr="00327026">
              <w:t>ΝΑΙ</w:t>
            </w:r>
          </w:p>
        </w:tc>
        <w:tc>
          <w:tcPr>
            <w:tcW w:w="647" w:type="pct"/>
          </w:tcPr>
          <w:p w14:paraId="6A4A5719" w14:textId="77777777" w:rsidR="00132225" w:rsidRDefault="00132225" w:rsidP="00DE7632">
            <w:pPr>
              <w:jc w:val="both"/>
            </w:pPr>
          </w:p>
        </w:tc>
        <w:tc>
          <w:tcPr>
            <w:tcW w:w="743" w:type="pct"/>
          </w:tcPr>
          <w:p w14:paraId="40FC5604" w14:textId="77777777" w:rsidR="00132225" w:rsidRDefault="00132225" w:rsidP="00DE7632">
            <w:pPr>
              <w:jc w:val="both"/>
            </w:pPr>
          </w:p>
        </w:tc>
      </w:tr>
      <w:tr w:rsidR="00132225" w14:paraId="2D82B2C8" w14:textId="77777777" w:rsidTr="00DE7632">
        <w:tc>
          <w:tcPr>
            <w:tcW w:w="762" w:type="pct"/>
          </w:tcPr>
          <w:p w14:paraId="6668C16C" w14:textId="77777777" w:rsidR="00132225" w:rsidRPr="002A6EFD" w:rsidRDefault="00132225" w:rsidP="00DE7632">
            <w:pPr>
              <w:jc w:val="both"/>
              <w:rPr>
                <w:b/>
              </w:rPr>
            </w:pPr>
            <w:r w:rsidRPr="008449A1">
              <w:t>4.6.2</w:t>
            </w:r>
          </w:p>
        </w:tc>
        <w:tc>
          <w:tcPr>
            <w:tcW w:w="1946" w:type="pct"/>
          </w:tcPr>
          <w:p w14:paraId="5BD12B78" w14:textId="77777777" w:rsidR="00132225" w:rsidRPr="002A6EFD" w:rsidRDefault="00132225" w:rsidP="00DE7632">
            <w:pPr>
              <w:jc w:val="both"/>
              <w:rPr>
                <w:b/>
              </w:rPr>
            </w:pPr>
            <w:r w:rsidRPr="008449A1">
              <w:t>Το σύστημα μετάδοσης του Ε/Τ να είναι σχεδιασμένο και κατασκευασμένο από τον κατασκευαστή του μηχανήματος.</w:t>
            </w:r>
          </w:p>
        </w:tc>
        <w:tc>
          <w:tcPr>
            <w:tcW w:w="902" w:type="pct"/>
            <w:vAlign w:val="center"/>
          </w:tcPr>
          <w:p w14:paraId="027D6F44" w14:textId="77777777" w:rsidR="00132225" w:rsidRDefault="00132225" w:rsidP="00DE7632">
            <w:pPr>
              <w:jc w:val="center"/>
            </w:pPr>
            <w:r w:rsidRPr="00327026">
              <w:t>ΝΑΙ</w:t>
            </w:r>
          </w:p>
        </w:tc>
        <w:tc>
          <w:tcPr>
            <w:tcW w:w="647" w:type="pct"/>
          </w:tcPr>
          <w:p w14:paraId="212240EC" w14:textId="77777777" w:rsidR="00132225" w:rsidRDefault="00132225" w:rsidP="00DE7632">
            <w:pPr>
              <w:jc w:val="both"/>
            </w:pPr>
          </w:p>
        </w:tc>
        <w:tc>
          <w:tcPr>
            <w:tcW w:w="743" w:type="pct"/>
          </w:tcPr>
          <w:p w14:paraId="3A216093" w14:textId="77777777" w:rsidR="00132225" w:rsidRDefault="00132225" w:rsidP="00DE7632">
            <w:pPr>
              <w:jc w:val="both"/>
            </w:pPr>
          </w:p>
        </w:tc>
      </w:tr>
      <w:tr w:rsidR="00132225" w14:paraId="5D2B6990" w14:textId="77777777" w:rsidTr="00DE7632">
        <w:tc>
          <w:tcPr>
            <w:tcW w:w="762" w:type="pct"/>
          </w:tcPr>
          <w:p w14:paraId="0A117229" w14:textId="77777777" w:rsidR="00132225" w:rsidRPr="00C86FB7" w:rsidRDefault="00132225" w:rsidP="00DE7632">
            <w:pPr>
              <w:jc w:val="both"/>
              <w:rPr>
                <w:b/>
                <w:bCs/>
              </w:rPr>
            </w:pPr>
            <w:r w:rsidRPr="008449A1">
              <w:t>4.6.3</w:t>
            </w:r>
          </w:p>
        </w:tc>
        <w:tc>
          <w:tcPr>
            <w:tcW w:w="1946" w:type="pct"/>
          </w:tcPr>
          <w:p w14:paraId="5A5537A7" w14:textId="77777777" w:rsidR="00132225" w:rsidRPr="002A6EFD" w:rsidRDefault="00132225" w:rsidP="00DE7632">
            <w:pPr>
              <w:jc w:val="both"/>
            </w:pPr>
            <w:r w:rsidRPr="008449A1">
              <w:t>Το σύστημα μετάδοσης θα πρέπει να διασφαλίζει τον κινητήρα από υπερφορτώσεις κατά τις μεταβολές της ταχύτητας.</w:t>
            </w:r>
          </w:p>
        </w:tc>
        <w:tc>
          <w:tcPr>
            <w:tcW w:w="902" w:type="pct"/>
            <w:vAlign w:val="center"/>
          </w:tcPr>
          <w:p w14:paraId="1244FAAE" w14:textId="77777777" w:rsidR="00132225" w:rsidRDefault="00132225" w:rsidP="00DE7632">
            <w:pPr>
              <w:jc w:val="center"/>
            </w:pPr>
            <w:r w:rsidRPr="00327026">
              <w:t>ΝΑΙ</w:t>
            </w:r>
          </w:p>
        </w:tc>
        <w:tc>
          <w:tcPr>
            <w:tcW w:w="647" w:type="pct"/>
          </w:tcPr>
          <w:p w14:paraId="7B51A618" w14:textId="77777777" w:rsidR="00132225" w:rsidRDefault="00132225" w:rsidP="00DE7632">
            <w:pPr>
              <w:jc w:val="both"/>
            </w:pPr>
          </w:p>
        </w:tc>
        <w:tc>
          <w:tcPr>
            <w:tcW w:w="743" w:type="pct"/>
          </w:tcPr>
          <w:p w14:paraId="065DF277" w14:textId="77777777" w:rsidR="00132225" w:rsidRDefault="00132225" w:rsidP="00DE7632">
            <w:pPr>
              <w:jc w:val="both"/>
            </w:pPr>
          </w:p>
        </w:tc>
      </w:tr>
      <w:tr w:rsidR="00132225" w14:paraId="3E69B914" w14:textId="77777777" w:rsidTr="00DE7632">
        <w:tc>
          <w:tcPr>
            <w:tcW w:w="762" w:type="pct"/>
          </w:tcPr>
          <w:p w14:paraId="657DAB34" w14:textId="77777777" w:rsidR="00132225" w:rsidRDefault="00132225" w:rsidP="00DE7632">
            <w:pPr>
              <w:jc w:val="both"/>
            </w:pPr>
            <w:r w:rsidRPr="008449A1">
              <w:t>4.6.4</w:t>
            </w:r>
          </w:p>
        </w:tc>
        <w:tc>
          <w:tcPr>
            <w:tcW w:w="1946" w:type="pct"/>
          </w:tcPr>
          <w:p w14:paraId="211DC754" w14:textId="77777777" w:rsidR="00132225" w:rsidRPr="006048A4" w:rsidRDefault="00132225" w:rsidP="00DE7632">
            <w:pPr>
              <w:jc w:val="both"/>
            </w:pPr>
            <w:r w:rsidRPr="008449A1">
              <w:t>Η μέγιστη ταχύτητα του μηχανήματος να ξεπερνά τα 25 km/h.</w:t>
            </w:r>
          </w:p>
        </w:tc>
        <w:tc>
          <w:tcPr>
            <w:tcW w:w="902" w:type="pct"/>
            <w:vAlign w:val="center"/>
          </w:tcPr>
          <w:p w14:paraId="0E74A867" w14:textId="77777777" w:rsidR="00132225" w:rsidRDefault="00132225" w:rsidP="00DE7632">
            <w:pPr>
              <w:jc w:val="center"/>
            </w:pPr>
            <w:r w:rsidRPr="00327026">
              <w:t>ΝΑΙ</w:t>
            </w:r>
          </w:p>
        </w:tc>
        <w:tc>
          <w:tcPr>
            <w:tcW w:w="647" w:type="pct"/>
          </w:tcPr>
          <w:p w14:paraId="2C6D2474" w14:textId="77777777" w:rsidR="00132225" w:rsidRDefault="00132225" w:rsidP="00DE7632">
            <w:pPr>
              <w:jc w:val="both"/>
            </w:pPr>
          </w:p>
        </w:tc>
        <w:tc>
          <w:tcPr>
            <w:tcW w:w="743" w:type="pct"/>
          </w:tcPr>
          <w:p w14:paraId="721C2FFC" w14:textId="77777777" w:rsidR="00132225" w:rsidRDefault="00132225" w:rsidP="00DE7632">
            <w:pPr>
              <w:jc w:val="both"/>
            </w:pPr>
          </w:p>
        </w:tc>
      </w:tr>
      <w:tr w:rsidR="00132225" w14:paraId="3F4AA725" w14:textId="77777777" w:rsidTr="00DE7632">
        <w:tc>
          <w:tcPr>
            <w:tcW w:w="762" w:type="pct"/>
          </w:tcPr>
          <w:p w14:paraId="78EE08B5" w14:textId="77777777" w:rsidR="00132225" w:rsidRDefault="00132225" w:rsidP="00DE7632">
            <w:pPr>
              <w:jc w:val="both"/>
            </w:pPr>
            <w:r w:rsidRPr="008449A1">
              <w:t>4.6.5</w:t>
            </w:r>
          </w:p>
        </w:tc>
        <w:tc>
          <w:tcPr>
            <w:tcW w:w="1946" w:type="pct"/>
          </w:tcPr>
          <w:p w14:paraId="5ED0FCCA" w14:textId="77777777" w:rsidR="00132225" w:rsidRPr="006048A4" w:rsidRDefault="00132225" w:rsidP="00DE7632">
            <w:pPr>
              <w:jc w:val="both"/>
            </w:pPr>
            <w:r w:rsidRPr="008449A1">
              <w:t>Ο Ε/Τ να μπορεί να εργάζεται στη μέγιστη δυνατή πλάγια κλίση εδάφους (sidehill) χωρίς τα ελαστικά του να χάνουν την επαφή με το έδαφος. Οι μέγιστες τιμές να αναγράφονται στη Τεχνική Προσφορά.</w:t>
            </w:r>
          </w:p>
        </w:tc>
        <w:tc>
          <w:tcPr>
            <w:tcW w:w="902" w:type="pct"/>
            <w:vAlign w:val="center"/>
          </w:tcPr>
          <w:p w14:paraId="127EC719" w14:textId="77777777" w:rsidR="00132225" w:rsidRDefault="00132225" w:rsidP="00DE7632">
            <w:pPr>
              <w:jc w:val="center"/>
            </w:pPr>
            <w:r w:rsidRPr="00327026">
              <w:t>ΝΑΙ</w:t>
            </w:r>
          </w:p>
        </w:tc>
        <w:tc>
          <w:tcPr>
            <w:tcW w:w="647" w:type="pct"/>
          </w:tcPr>
          <w:p w14:paraId="24A8CB46" w14:textId="77777777" w:rsidR="00132225" w:rsidRDefault="00132225" w:rsidP="00DE7632">
            <w:pPr>
              <w:jc w:val="both"/>
            </w:pPr>
          </w:p>
        </w:tc>
        <w:tc>
          <w:tcPr>
            <w:tcW w:w="743" w:type="pct"/>
          </w:tcPr>
          <w:p w14:paraId="7A8AF0F4" w14:textId="77777777" w:rsidR="00132225" w:rsidRDefault="00132225" w:rsidP="00DE7632">
            <w:pPr>
              <w:jc w:val="both"/>
            </w:pPr>
          </w:p>
        </w:tc>
      </w:tr>
      <w:tr w:rsidR="00132225" w14:paraId="7E39E85B" w14:textId="77777777" w:rsidTr="00DE7632">
        <w:tc>
          <w:tcPr>
            <w:tcW w:w="762" w:type="pct"/>
          </w:tcPr>
          <w:p w14:paraId="2DFAFC80" w14:textId="77777777" w:rsidR="00132225" w:rsidRDefault="00132225" w:rsidP="00DE7632">
            <w:pPr>
              <w:jc w:val="both"/>
            </w:pPr>
            <w:r w:rsidRPr="008449A1">
              <w:t>4.6.6</w:t>
            </w:r>
          </w:p>
        </w:tc>
        <w:tc>
          <w:tcPr>
            <w:tcW w:w="1946" w:type="pct"/>
          </w:tcPr>
          <w:p w14:paraId="10B58DF9" w14:textId="77777777" w:rsidR="00132225" w:rsidRPr="006048A4" w:rsidRDefault="00132225" w:rsidP="00DE7632">
            <w:pPr>
              <w:jc w:val="both"/>
            </w:pPr>
            <w:r w:rsidRPr="008449A1">
              <w:t>Οι αλλαγές των σχέσεων μετάδοσης του Ε/Τ να γίνονται αυτόματα ή ηλεκτρικά. Στην πρώτη περίπτωση το μηχάνημα να διαθέτει τουλάχιστον δύο (2) ταχύτητες πορείας (γρήγορη - αργή).</w:t>
            </w:r>
          </w:p>
        </w:tc>
        <w:tc>
          <w:tcPr>
            <w:tcW w:w="902" w:type="pct"/>
            <w:vAlign w:val="center"/>
          </w:tcPr>
          <w:p w14:paraId="20144A46" w14:textId="77777777" w:rsidR="00132225" w:rsidRDefault="00132225" w:rsidP="00DE7632">
            <w:pPr>
              <w:jc w:val="center"/>
            </w:pPr>
            <w:r w:rsidRPr="00327026">
              <w:t>ΝΑΙ</w:t>
            </w:r>
          </w:p>
        </w:tc>
        <w:tc>
          <w:tcPr>
            <w:tcW w:w="647" w:type="pct"/>
          </w:tcPr>
          <w:p w14:paraId="4572177A" w14:textId="77777777" w:rsidR="00132225" w:rsidRDefault="00132225" w:rsidP="00DE7632">
            <w:pPr>
              <w:jc w:val="both"/>
            </w:pPr>
          </w:p>
        </w:tc>
        <w:tc>
          <w:tcPr>
            <w:tcW w:w="743" w:type="pct"/>
          </w:tcPr>
          <w:p w14:paraId="44FB7810" w14:textId="77777777" w:rsidR="00132225" w:rsidRDefault="00132225" w:rsidP="00DE7632">
            <w:pPr>
              <w:jc w:val="both"/>
            </w:pPr>
          </w:p>
        </w:tc>
      </w:tr>
      <w:tr w:rsidR="00132225" w14:paraId="3A0FB5C1" w14:textId="77777777" w:rsidTr="00DE7632">
        <w:tc>
          <w:tcPr>
            <w:tcW w:w="762" w:type="pct"/>
          </w:tcPr>
          <w:p w14:paraId="0E93F681" w14:textId="77777777" w:rsidR="00132225" w:rsidRDefault="00132225" w:rsidP="00DE7632">
            <w:pPr>
              <w:jc w:val="both"/>
            </w:pPr>
            <w:r w:rsidRPr="008449A1">
              <w:t>4.6.7</w:t>
            </w:r>
          </w:p>
        </w:tc>
        <w:tc>
          <w:tcPr>
            <w:tcW w:w="1946" w:type="pct"/>
          </w:tcPr>
          <w:p w14:paraId="5D6467B0" w14:textId="77777777" w:rsidR="00132225" w:rsidRPr="006048A4" w:rsidRDefault="00132225" w:rsidP="00DE7632">
            <w:pPr>
              <w:jc w:val="both"/>
            </w:pPr>
            <w:r w:rsidRPr="008449A1">
              <w:t>Η μέγιστη έλξη ράβδου του συστήματος κίνησης (Maximum Drawbar Pull) να είναι τουλάχιστον 115 kN (</w:t>
            </w:r>
            <w:r w:rsidRPr="00154209">
              <w:rPr>
                <w:b/>
                <w:bCs/>
              </w:rPr>
              <w:t>Βαθμολογούμενο Κριτήριο</w:t>
            </w:r>
            <w:r w:rsidRPr="008449A1">
              <w:t>).</w:t>
            </w:r>
          </w:p>
        </w:tc>
        <w:tc>
          <w:tcPr>
            <w:tcW w:w="902" w:type="pct"/>
            <w:vAlign w:val="center"/>
          </w:tcPr>
          <w:p w14:paraId="18139438" w14:textId="2693F59A" w:rsidR="00132225" w:rsidRDefault="00132225" w:rsidP="00DE7632">
            <w:pPr>
              <w:jc w:val="center"/>
            </w:pPr>
            <w:r w:rsidRPr="00ED7602">
              <w:t>Βαθμολογούμενο</w:t>
            </w:r>
          </w:p>
        </w:tc>
        <w:tc>
          <w:tcPr>
            <w:tcW w:w="647" w:type="pct"/>
          </w:tcPr>
          <w:p w14:paraId="4229D706" w14:textId="77777777" w:rsidR="00132225" w:rsidRDefault="00132225" w:rsidP="00DE7632">
            <w:pPr>
              <w:jc w:val="both"/>
            </w:pPr>
          </w:p>
        </w:tc>
        <w:tc>
          <w:tcPr>
            <w:tcW w:w="743" w:type="pct"/>
          </w:tcPr>
          <w:p w14:paraId="5A2AE13D" w14:textId="77777777" w:rsidR="00132225" w:rsidRDefault="00132225" w:rsidP="00DE7632">
            <w:pPr>
              <w:jc w:val="both"/>
            </w:pPr>
          </w:p>
        </w:tc>
      </w:tr>
      <w:tr w:rsidR="00132225" w14:paraId="1EA2A062" w14:textId="77777777" w:rsidTr="00DE7632">
        <w:tc>
          <w:tcPr>
            <w:tcW w:w="762" w:type="pct"/>
          </w:tcPr>
          <w:p w14:paraId="07BC89BA" w14:textId="77777777" w:rsidR="00132225" w:rsidRDefault="00132225" w:rsidP="00DE7632">
            <w:pPr>
              <w:jc w:val="both"/>
            </w:pPr>
            <w:r w:rsidRPr="00684D0D">
              <w:t>4.6.8</w:t>
            </w:r>
          </w:p>
        </w:tc>
        <w:tc>
          <w:tcPr>
            <w:tcW w:w="1946" w:type="pct"/>
          </w:tcPr>
          <w:p w14:paraId="66FC6B86" w14:textId="77777777" w:rsidR="00132225" w:rsidRPr="006048A4" w:rsidRDefault="00132225" w:rsidP="00DE7632">
            <w:pPr>
              <w:jc w:val="both"/>
            </w:pPr>
            <w:r w:rsidRPr="00684D0D">
              <w:t>Στην Τεχνική Προσφορά να περιγράφεται το σύστημα μετάδοσης κίνησης. Η περιγραφή να περιλαμβάνει τύπο συστήματος (π.χ. υδροστατική μετάδοση κίνησης, συστήματα προστασίας, φίλτρο ελαίου κ.α.).</w:t>
            </w:r>
          </w:p>
        </w:tc>
        <w:tc>
          <w:tcPr>
            <w:tcW w:w="902" w:type="pct"/>
            <w:vAlign w:val="center"/>
          </w:tcPr>
          <w:p w14:paraId="7CB5F467" w14:textId="77777777" w:rsidR="00132225" w:rsidRDefault="00132225" w:rsidP="00DE7632">
            <w:pPr>
              <w:jc w:val="center"/>
            </w:pPr>
            <w:r w:rsidRPr="00327026">
              <w:t>ΝΑΙ</w:t>
            </w:r>
          </w:p>
        </w:tc>
        <w:tc>
          <w:tcPr>
            <w:tcW w:w="647" w:type="pct"/>
          </w:tcPr>
          <w:p w14:paraId="6B6E15DE" w14:textId="77777777" w:rsidR="00132225" w:rsidRDefault="00132225" w:rsidP="00DE7632">
            <w:pPr>
              <w:jc w:val="both"/>
            </w:pPr>
          </w:p>
        </w:tc>
        <w:tc>
          <w:tcPr>
            <w:tcW w:w="743" w:type="pct"/>
          </w:tcPr>
          <w:p w14:paraId="7949C8A0" w14:textId="77777777" w:rsidR="00132225" w:rsidRDefault="00132225" w:rsidP="00DE7632">
            <w:pPr>
              <w:jc w:val="both"/>
            </w:pPr>
          </w:p>
        </w:tc>
      </w:tr>
      <w:tr w:rsidR="00132225" w14:paraId="5EFA59A2" w14:textId="77777777" w:rsidTr="00DE7632">
        <w:tc>
          <w:tcPr>
            <w:tcW w:w="762" w:type="pct"/>
          </w:tcPr>
          <w:p w14:paraId="5FEF85A0" w14:textId="77777777" w:rsidR="00132225" w:rsidRPr="001945B8" w:rsidRDefault="00132225" w:rsidP="00DE7632">
            <w:pPr>
              <w:jc w:val="both"/>
              <w:rPr>
                <w:b/>
              </w:rPr>
            </w:pPr>
            <w:r w:rsidRPr="001945B8">
              <w:rPr>
                <w:b/>
              </w:rPr>
              <w:t>4.7</w:t>
            </w:r>
          </w:p>
        </w:tc>
        <w:tc>
          <w:tcPr>
            <w:tcW w:w="1946" w:type="pct"/>
          </w:tcPr>
          <w:p w14:paraId="02E6238B" w14:textId="77777777" w:rsidR="00132225" w:rsidRPr="001945B8" w:rsidRDefault="00132225" w:rsidP="00DE7632">
            <w:pPr>
              <w:jc w:val="both"/>
              <w:rPr>
                <w:b/>
              </w:rPr>
            </w:pPr>
            <w:r w:rsidRPr="001945B8">
              <w:rPr>
                <w:b/>
              </w:rPr>
              <w:t>Σύστημα Διεύθυνσης</w:t>
            </w:r>
          </w:p>
        </w:tc>
        <w:tc>
          <w:tcPr>
            <w:tcW w:w="902" w:type="pct"/>
            <w:vAlign w:val="center"/>
          </w:tcPr>
          <w:p w14:paraId="51EE4BDC" w14:textId="77777777" w:rsidR="00132225" w:rsidRPr="008A003D" w:rsidRDefault="00132225" w:rsidP="00DE7632">
            <w:pPr>
              <w:jc w:val="center"/>
            </w:pPr>
          </w:p>
        </w:tc>
        <w:tc>
          <w:tcPr>
            <w:tcW w:w="647" w:type="pct"/>
          </w:tcPr>
          <w:p w14:paraId="3DE111E3" w14:textId="77777777" w:rsidR="00132225" w:rsidRDefault="00132225" w:rsidP="00DE7632">
            <w:pPr>
              <w:jc w:val="both"/>
            </w:pPr>
          </w:p>
        </w:tc>
        <w:tc>
          <w:tcPr>
            <w:tcW w:w="743" w:type="pct"/>
          </w:tcPr>
          <w:p w14:paraId="7E780F92" w14:textId="77777777" w:rsidR="00132225" w:rsidRDefault="00132225" w:rsidP="00DE7632">
            <w:pPr>
              <w:jc w:val="both"/>
            </w:pPr>
          </w:p>
        </w:tc>
      </w:tr>
      <w:tr w:rsidR="00132225" w14:paraId="6929F053" w14:textId="77777777" w:rsidTr="00DE7632">
        <w:tc>
          <w:tcPr>
            <w:tcW w:w="762" w:type="pct"/>
          </w:tcPr>
          <w:p w14:paraId="454D96F5" w14:textId="77777777" w:rsidR="00132225" w:rsidRPr="00C86FB7" w:rsidRDefault="00132225" w:rsidP="00DE7632">
            <w:pPr>
              <w:jc w:val="both"/>
              <w:rPr>
                <w:b/>
              </w:rPr>
            </w:pPr>
            <w:r w:rsidRPr="00684D0D">
              <w:t>4.7.1</w:t>
            </w:r>
          </w:p>
        </w:tc>
        <w:tc>
          <w:tcPr>
            <w:tcW w:w="1946" w:type="pct"/>
          </w:tcPr>
          <w:p w14:paraId="4CA51F8D" w14:textId="77777777" w:rsidR="00132225" w:rsidRPr="00C86FB7" w:rsidRDefault="00132225" w:rsidP="00DE7632">
            <w:pPr>
              <w:jc w:val="both"/>
              <w:rPr>
                <w:b/>
              </w:rPr>
            </w:pPr>
            <w:r w:rsidRPr="00684D0D">
              <w:t>Το σύστημα διεύθυνσης να είναι υδροστατικό ή υδραυλικό.</w:t>
            </w:r>
          </w:p>
        </w:tc>
        <w:tc>
          <w:tcPr>
            <w:tcW w:w="902" w:type="pct"/>
            <w:vAlign w:val="center"/>
          </w:tcPr>
          <w:p w14:paraId="75B8494C" w14:textId="77777777" w:rsidR="00132225" w:rsidRDefault="00132225" w:rsidP="00DE7632">
            <w:pPr>
              <w:jc w:val="center"/>
            </w:pPr>
            <w:r w:rsidRPr="00327026">
              <w:t>ΝΑΙ</w:t>
            </w:r>
          </w:p>
        </w:tc>
        <w:tc>
          <w:tcPr>
            <w:tcW w:w="647" w:type="pct"/>
          </w:tcPr>
          <w:p w14:paraId="39E0EA16" w14:textId="77777777" w:rsidR="00132225" w:rsidRDefault="00132225" w:rsidP="00DE7632">
            <w:pPr>
              <w:jc w:val="both"/>
            </w:pPr>
          </w:p>
        </w:tc>
        <w:tc>
          <w:tcPr>
            <w:tcW w:w="743" w:type="pct"/>
          </w:tcPr>
          <w:p w14:paraId="0481230A" w14:textId="77777777" w:rsidR="00132225" w:rsidRDefault="00132225" w:rsidP="00DE7632">
            <w:pPr>
              <w:jc w:val="both"/>
            </w:pPr>
          </w:p>
        </w:tc>
      </w:tr>
      <w:tr w:rsidR="00132225" w14:paraId="576DB19D" w14:textId="77777777" w:rsidTr="00DE7632">
        <w:tc>
          <w:tcPr>
            <w:tcW w:w="762" w:type="pct"/>
          </w:tcPr>
          <w:p w14:paraId="08F59B1D" w14:textId="77777777" w:rsidR="00132225" w:rsidRDefault="00132225" w:rsidP="00DE7632">
            <w:pPr>
              <w:jc w:val="both"/>
            </w:pPr>
            <w:r w:rsidRPr="00684D0D">
              <w:t>4.7.2</w:t>
            </w:r>
          </w:p>
        </w:tc>
        <w:tc>
          <w:tcPr>
            <w:tcW w:w="1946" w:type="pct"/>
          </w:tcPr>
          <w:p w14:paraId="514C5DC8" w14:textId="77777777" w:rsidR="00132225" w:rsidRPr="00DE2BA9" w:rsidRDefault="00132225" w:rsidP="00DE7632">
            <w:pPr>
              <w:ind w:left="55"/>
              <w:jc w:val="both"/>
            </w:pPr>
            <w:r w:rsidRPr="00684D0D">
              <w:t>Ο Ε/Τ να διαθέτει κατάλληλα χειριστήρια που θα εξασφαλίζουν τον πλήρη έλεγχο της πορείας του (σύστημα διεύθυνσης) και τον πλήρη έλεγχο του συστήματος εκσκαφής (σύστημα μπούμας και βραχίονα).</w:t>
            </w:r>
          </w:p>
        </w:tc>
        <w:tc>
          <w:tcPr>
            <w:tcW w:w="902" w:type="pct"/>
            <w:vAlign w:val="center"/>
          </w:tcPr>
          <w:p w14:paraId="79B6AEF9" w14:textId="77777777" w:rsidR="00132225" w:rsidRDefault="00132225" w:rsidP="00DE7632">
            <w:pPr>
              <w:jc w:val="center"/>
            </w:pPr>
            <w:r w:rsidRPr="00327026">
              <w:t>ΝΑΙ</w:t>
            </w:r>
          </w:p>
        </w:tc>
        <w:tc>
          <w:tcPr>
            <w:tcW w:w="647" w:type="pct"/>
          </w:tcPr>
          <w:p w14:paraId="7063872E" w14:textId="77777777" w:rsidR="00132225" w:rsidRDefault="00132225" w:rsidP="00DE7632">
            <w:pPr>
              <w:jc w:val="both"/>
            </w:pPr>
          </w:p>
        </w:tc>
        <w:tc>
          <w:tcPr>
            <w:tcW w:w="743" w:type="pct"/>
          </w:tcPr>
          <w:p w14:paraId="3545F250" w14:textId="77777777" w:rsidR="00132225" w:rsidRDefault="00132225" w:rsidP="00DE7632">
            <w:pPr>
              <w:jc w:val="both"/>
            </w:pPr>
          </w:p>
        </w:tc>
      </w:tr>
      <w:tr w:rsidR="00132225" w14:paraId="19C34F2B" w14:textId="77777777" w:rsidTr="00DE7632">
        <w:tc>
          <w:tcPr>
            <w:tcW w:w="762" w:type="pct"/>
          </w:tcPr>
          <w:p w14:paraId="2643C9F9" w14:textId="77777777" w:rsidR="00132225" w:rsidRPr="00267FD4" w:rsidRDefault="00132225" w:rsidP="00DE7632">
            <w:pPr>
              <w:jc w:val="both"/>
            </w:pPr>
            <w:r w:rsidRPr="00684D0D">
              <w:t>4.7.3</w:t>
            </w:r>
          </w:p>
        </w:tc>
        <w:tc>
          <w:tcPr>
            <w:tcW w:w="1946" w:type="pct"/>
          </w:tcPr>
          <w:p w14:paraId="11A82B8E" w14:textId="77777777" w:rsidR="00132225" w:rsidRPr="00267FD4" w:rsidRDefault="00132225" w:rsidP="00DE7632">
            <w:pPr>
              <w:jc w:val="both"/>
            </w:pPr>
            <w:r w:rsidRPr="00684D0D">
              <w:t>Στην Τεχνική Προσφορά να περιγράφεται το σύστημα διεύθυνσης. Η περιγραφή να περιλαμβάνει χαρακτηριστικά ασφάλειας/εργονομίας.</w:t>
            </w:r>
          </w:p>
        </w:tc>
        <w:tc>
          <w:tcPr>
            <w:tcW w:w="902" w:type="pct"/>
            <w:vAlign w:val="center"/>
          </w:tcPr>
          <w:p w14:paraId="7B9B8EBF" w14:textId="77777777" w:rsidR="00132225" w:rsidRDefault="00132225" w:rsidP="00DE7632">
            <w:pPr>
              <w:jc w:val="center"/>
            </w:pPr>
            <w:r w:rsidRPr="00327026">
              <w:t>ΝΑΙ</w:t>
            </w:r>
          </w:p>
        </w:tc>
        <w:tc>
          <w:tcPr>
            <w:tcW w:w="647" w:type="pct"/>
          </w:tcPr>
          <w:p w14:paraId="19C01D04" w14:textId="77777777" w:rsidR="00132225" w:rsidRDefault="00132225" w:rsidP="00DE7632">
            <w:pPr>
              <w:jc w:val="both"/>
            </w:pPr>
          </w:p>
        </w:tc>
        <w:tc>
          <w:tcPr>
            <w:tcW w:w="743" w:type="pct"/>
          </w:tcPr>
          <w:p w14:paraId="7A25DE05" w14:textId="77777777" w:rsidR="00132225" w:rsidRDefault="00132225" w:rsidP="00DE7632">
            <w:pPr>
              <w:jc w:val="both"/>
            </w:pPr>
          </w:p>
        </w:tc>
      </w:tr>
      <w:tr w:rsidR="00132225" w14:paraId="631145D7" w14:textId="77777777" w:rsidTr="00DE7632">
        <w:tc>
          <w:tcPr>
            <w:tcW w:w="762" w:type="pct"/>
          </w:tcPr>
          <w:p w14:paraId="74C0E714" w14:textId="77777777" w:rsidR="00132225" w:rsidRDefault="00132225" w:rsidP="00DE7632">
            <w:pPr>
              <w:jc w:val="both"/>
            </w:pPr>
            <w:r w:rsidRPr="00684D0D">
              <w:t>4.7.4</w:t>
            </w:r>
          </w:p>
        </w:tc>
        <w:tc>
          <w:tcPr>
            <w:tcW w:w="1946" w:type="pct"/>
          </w:tcPr>
          <w:p w14:paraId="276DEEE4" w14:textId="77777777" w:rsidR="00132225" w:rsidRPr="006048A4" w:rsidRDefault="00132225" w:rsidP="00DE7632">
            <w:pPr>
              <w:jc w:val="both"/>
            </w:pPr>
            <w:r w:rsidRPr="00684D0D">
              <w:t xml:space="preserve">Στην Τεχνική Προσφορά να αναφέρεται η ελάχιστη διάμετρος του κύκλου στροφής του μηχανήματος, εντός του οποίου εγγράφονται οι προβολές στο επίπεδο του εδάφους όλων των σημείων του μηχανήματος, εξαιρουμένων των εξωτερικών κατόπτρων και των εμπρόσθιων φανών δεικτών πορείας, όταν το μηχάνημα διαγράφει κυκλική τροχιά. </w:t>
            </w:r>
          </w:p>
        </w:tc>
        <w:tc>
          <w:tcPr>
            <w:tcW w:w="902" w:type="pct"/>
            <w:vAlign w:val="center"/>
          </w:tcPr>
          <w:p w14:paraId="3F7267C9" w14:textId="77777777" w:rsidR="00132225" w:rsidRDefault="00132225" w:rsidP="00DE7632">
            <w:pPr>
              <w:jc w:val="center"/>
            </w:pPr>
            <w:r w:rsidRPr="00327026">
              <w:t>ΝΑΙ</w:t>
            </w:r>
          </w:p>
        </w:tc>
        <w:tc>
          <w:tcPr>
            <w:tcW w:w="647" w:type="pct"/>
          </w:tcPr>
          <w:p w14:paraId="23046463" w14:textId="77777777" w:rsidR="00132225" w:rsidRDefault="00132225" w:rsidP="00DE7632">
            <w:pPr>
              <w:jc w:val="both"/>
            </w:pPr>
          </w:p>
        </w:tc>
        <w:tc>
          <w:tcPr>
            <w:tcW w:w="743" w:type="pct"/>
          </w:tcPr>
          <w:p w14:paraId="7A8BDFAF" w14:textId="77777777" w:rsidR="00132225" w:rsidRDefault="00132225" w:rsidP="00DE7632">
            <w:pPr>
              <w:jc w:val="both"/>
            </w:pPr>
          </w:p>
        </w:tc>
      </w:tr>
      <w:tr w:rsidR="00132225" w14:paraId="2E157A5F" w14:textId="77777777" w:rsidTr="00DE7632">
        <w:tc>
          <w:tcPr>
            <w:tcW w:w="762" w:type="pct"/>
          </w:tcPr>
          <w:p w14:paraId="28B14051" w14:textId="77777777" w:rsidR="00132225" w:rsidRPr="001945B8" w:rsidRDefault="00132225" w:rsidP="00DE7632">
            <w:pPr>
              <w:jc w:val="both"/>
              <w:rPr>
                <w:b/>
              </w:rPr>
            </w:pPr>
            <w:r w:rsidRPr="001945B8">
              <w:rPr>
                <w:b/>
              </w:rPr>
              <w:t>4.8</w:t>
            </w:r>
          </w:p>
        </w:tc>
        <w:tc>
          <w:tcPr>
            <w:tcW w:w="1946" w:type="pct"/>
          </w:tcPr>
          <w:p w14:paraId="32FD3CE4" w14:textId="77777777" w:rsidR="00132225" w:rsidRPr="001945B8" w:rsidRDefault="00132225" w:rsidP="00DE7632">
            <w:pPr>
              <w:jc w:val="both"/>
              <w:rPr>
                <w:b/>
              </w:rPr>
            </w:pPr>
            <w:r w:rsidRPr="001945B8">
              <w:rPr>
                <w:b/>
              </w:rPr>
              <w:t>Σύστημα Πέδησης</w:t>
            </w:r>
          </w:p>
        </w:tc>
        <w:tc>
          <w:tcPr>
            <w:tcW w:w="902" w:type="pct"/>
            <w:vAlign w:val="center"/>
          </w:tcPr>
          <w:p w14:paraId="3815CC06" w14:textId="77777777" w:rsidR="00132225" w:rsidRDefault="00132225" w:rsidP="00DE7632">
            <w:pPr>
              <w:jc w:val="center"/>
            </w:pPr>
          </w:p>
        </w:tc>
        <w:tc>
          <w:tcPr>
            <w:tcW w:w="647" w:type="pct"/>
          </w:tcPr>
          <w:p w14:paraId="3740C9D0" w14:textId="77777777" w:rsidR="00132225" w:rsidRDefault="00132225" w:rsidP="00DE7632">
            <w:pPr>
              <w:jc w:val="both"/>
            </w:pPr>
          </w:p>
        </w:tc>
        <w:tc>
          <w:tcPr>
            <w:tcW w:w="743" w:type="pct"/>
          </w:tcPr>
          <w:p w14:paraId="4B8AFCEA" w14:textId="77777777" w:rsidR="00132225" w:rsidRDefault="00132225" w:rsidP="00DE7632">
            <w:pPr>
              <w:jc w:val="both"/>
            </w:pPr>
          </w:p>
        </w:tc>
      </w:tr>
      <w:tr w:rsidR="00132225" w14:paraId="60083AB2" w14:textId="77777777" w:rsidTr="00DE7632">
        <w:tc>
          <w:tcPr>
            <w:tcW w:w="762" w:type="pct"/>
          </w:tcPr>
          <w:p w14:paraId="09044E6E" w14:textId="77777777" w:rsidR="00132225" w:rsidRDefault="00132225" w:rsidP="00DE7632">
            <w:pPr>
              <w:jc w:val="both"/>
            </w:pPr>
            <w:r w:rsidRPr="004A28FF">
              <w:t>4.8.1</w:t>
            </w:r>
          </w:p>
        </w:tc>
        <w:tc>
          <w:tcPr>
            <w:tcW w:w="1946" w:type="pct"/>
          </w:tcPr>
          <w:p w14:paraId="0541831E" w14:textId="77777777" w:rsidR="00132225" w:rsidRPr="006048A4" w:rsidRDefault="00132225" w:rsidP="00DE7632">
            <w:pPr>
              <w:jc w:val="both"/>
            </w:pPr>
            <w:r w:rsidRPr="004A28FF">
              <w:t>Το σύστημα πέδησης θα πρέπει να είναι ικανό για την έγκαιρη και αποτελεσματική ακινητοποίηση του μηχανήματος, σε διαφορετικές συνθήκες εδάφους και με πλήρες φορτίο, σύμφωνα με τις απαιτήσεις του προτύπου ISO 10265.</w:t>
            </w:r>
          </w:p>
        </w:tc>
        <w:tc>
          <w:tcPr>
            <w:tcW w:w="902" w:type="pct"/>
            <w:vAlign w:val="center"/>
          </w:tcPr>
          <w:p w14:paraId="3D4FCF5E" w14:textId="77777777" w:rsidR="00132225" w:rsidRDefault="00132225" w:rsidP="00DE7632">
            <w:pPr>
              <w:jc w:val="center"/>
            </w:pPr>
            <w:r w:rsidRPr="00327026">
              <w:t>ΝΑΙ</w:t>
            </w:r>
          </w:p>
        </w:tc>
        <w:tc>
          <w:tcPr>
            <w:tcW w:w="647" w:type="pct"/>
          </w:tcPr>
          <w:p w14:paraId="39D32F34" w14:textId="77777777" w:rsidR="00132225" w:rsidRDefault="00132225" w:rsidP="00DE7632">
            <w:pPr>
              <w:jc w:val="both"/>
            </w:pPr>
          </w:p>
        </w:tc>
        <w:tc>
          <w:tcPr>
            <w:tcW w:w="743" w:type="pct"/>
          </w:tcPr>
          <w:p w14:paraId="75C6A080" w14:textId="77777777" w:rsidR="00132225" w:rsidRDefault="00132225" w:rsidP="00DE7632">
            <w:pPr>
              <w:jc w:val="both"/>
            </w:pPr>
          </w:p>
        </w:tc>
      </w:tr>
      <w:tr w:rsidR="00132225" w14:paraId="41748E95" w14:textId="77777777" w:rsidTr="00DE7632">
        <w:tc>
          <w:tcPr>
            <w:tcW w:w="762" w:type="pct"/>
          </w:tcPr>
          <w:p w14:paraId="36C0A398" w14:textId="77777777" w:rsidR="00132225" w:rsidRDefault="00132225" w:rsidP="00DE7632">
            <w:pPr>
              <w:jc w:val="both"/>
            </w:pPr>
            <w:r w:rsidRPr="004A28FF">
              <w:t>4.8.2</w:t>
            </w:r>
          </w:p>
        </w:tc>
        <w:tc>
          <w:tcPr>
            <w:tcW w:w="1946" w:type="pct"/>
          </w:tcPr>
          <w:p w14:paraId="1750CB66" w14:textId="77777777" w:rsidR="00132225" w:rsidRPr="006048A4" w:rsidRDefault="00132225" w:rsidP="00DE7632">
            <w:pPr>
              <w:jc w:val="both"/>
            </w:pPr>
            <w:r w:rsidRPr="004A28FF">
              <w:t xml:space="preserve">Στην Τεχνική Προσφορά να περιγράφεται το σύστημα πέδησης. Η περιγραφή να περιλαμβάνει τύπο πέδης (π.χ. υδραυλικός, ηλεκτρικός), χαρακτηριστικά λειτουργίας και ενίσχυσης απόδοσης. </w:t>
            </w:r>
          </w:p>
        </w:tc>
        <w:tc>
          <w:tcPr>
            <w:tcW w:w="902" w:type="pct"/>
            <w:vAlign w:val="center"/>
          </w:tcPr>
          <w:p w14:paraId="1197BEFB" w14:textId="77777777" w:rsidR="00132225" w:rsidRDefault="00132225" w:rsidP="00DE7632">
            <w:pPr>
              <w:jc w:val="center"/>
            </w:pPr>
            <w:r w:rsidRPr="00327026">
              <w:t>ΝΑΙ</w:t>
            </w:r>
          </w:p>
        </w:tc>
        <w:tc>
          <w:tcPr>
            <w:tcW w:w="647" w:type="pct"/>
          </w:tcPr>
          <w:p w14:paraId="05865C22" w14:textId="77777777" w:rsidR="00132225" w:rsidRDefault="00132225" w:rsidP="00DE7632">
            <w:pPr>
              <w:jc w:val="both"/>
            </w:pPr>
          </w:p>
        </w:tc>
        <w:tc>
          <w:tcPr>
            <w:tcW w:w="743" w:type="pct"/>
          </w:tcPr>
          <w:p w14:paraId="0E8939A1" w14:textId="77777777" w:rsidR="00132225" w:rsidRDefault="00132225" w:rsidP="00DE7632">
            <w:pPr>
              <w:jc w:val="both"/>
            </w:pPr>
          </w:p>
        </w:tc>
      </w:tr>
      <w:tr w:rsidR="00132225" w14:paraId="4AE463F3" w14:textId="77777777" w:rsidTr="00DE7632">
        <w:tc>
          <w:tcPr>
            <w:tcW w:w="762" w:type="pct"/>
          </w:tcPr>
          <w:p w14:paraId="2F8ED3B4" w14:textId="77777777" w:rsidR="00132225" w:rsidRPr="001945B8" w:rsidRDefault="00132225" w:rsidP="00DE7632">
            <w:pPr>
              <w:jc w:val="both"/>
              <w:rPr>
                <w:b/>
              </w:rPr>
            </w:pPr>
            <w:r w:rsidRPr="001945B8">
              <w:rPr>
                <w:b/>
              </w:rPr>
              <w:t>4.9</w:t>
            </w:r>
          </w:p>
        </w:tc>
        <w:tc>
          <w:tcPr>
            <w:tcW w:w="1946" w:type="pct"/>
          </w:tcPr>
          <w:p w14:paraId="155C779C" w14:textId="77777777" w:rsidR="00132225" w:rsidRPr="001945B8" w:rsidRDefault="00132225" w:rsidP="00DE7632">
            <w:pPr>
              <w:jc w:val="both"/>
              <w:rPr>
                <w:b/>
              </w:rPr>
            </w:pPr>
            <w:r w:rsidRPr="001945B8">
              <w:rPr>
                <w:b/>
              </w:rPr>
              <w:t>Υδραυλικό Σύστημα</w:t>
            </w:r>
          </w:p>
        </w:tc>
        <w:tc>
          <w:tcPr>
            <w:tcW w:w="902" w:type="pct"/>
            <w:vAlign w:val="center"/>
          </w:tcPr>
          <w:p w14:paraId="17655FA2" w14:textId="77777777" w:rsidR="00132225" w:rsidRDefault="00132225" w:rsidP="00DE7632">
            <w:pPr>
              <w:jc w:val="center"/>
            </w:pPr>
          </w:p>
        </w:tc>
        <w:tc>
          <w:tcPr>
            <w:tcW w:w="647" w:type="pct"/>
          </w:tcPr>
          <w:p w14:paraId="27129A07" w14:textId="77777777" w:rsidR="00132225" w:rsidRDefault="00132225" w:rsidP="00DE7632">
            <w:pPr>
              <w:jc w:val="both"/>
            </w:pPr>
          </w:p>
        </w:tc>
        <w:tc>
          <w:tcPr>
            <w:tcW w:w="743" w:type="pct"/>
          </w:tcPr>
          <w:p w14:paraId="0FABBFA9" w14:textId="77777777" w:rsidR="00132225" w:rsidRDefault="00132225" w:rsidP="00DE7632">
            <w:pPr>
              <w:jc w:val="both"/>
            </w:pPr>
          </w:p>
        </w:tc>
      </w:tr>
      <w:tr w:rsidR="00132225" w14:paraId="4B9A42D2" w14:textId="77777777" w:rsidTr="00DE7632">
        <w:tc>
          <w:tcPr>
            <w:tcW w:w="762" w:type="pct"/>
          </w:tcPr>
          <w:p w14:paraId="36DB4BE7" w14:textId="77777777" w:rsidR="00132225" w:rsidRPr="004C19A1" w:rsidRDefault="00132225" w:rsidP="00DE7632">
            <w:pPr>
              <w:jc w:val="both"/>
              <w:rPr>
                <w:b/>
              </w:rPr>
            </w:pPr>
            <w:r w:rsidRPr="004A28FF">
              <w:t>4.9.1</w:t>
            </w:r>
          </w:p>
        </w:tc>
        <w:tc>
          <w:tcPr>
            <w:tcW w:w="1946" w:type="pct"/>
          </w:tcPr>
          <w:p w14:paraId="15FBA29B" w14:textId="77777777" w:rsidR="00132225" w:rsidRPr="004C19A1" w:rsidRDefault="00132225" w:rsidP="00DE7632">
            <w:pPr>
              <w:jc w:val="both"/>
              <w:rPr>
                <w:b/>
              </w:rPr>
            </w:pPr>
            <w:r w:rsidRPr="004A28FF">
              <w:t>Το υδραυλικό σύστημα να διαθέτει αυτόματο σύστημα προσαρμογής της παροχής (σύστημα μεταβλητής παροχής).</w:t>
            </w:r>
          </w:p>
        </w:tc>
        <w:tc>
          <w:tcPr>
            <w:tcW w:w="902" w:type="pct"/>
            <w:vAlign w:val="center"/>
          </w:tcPr>
          <w:p w14:paraId="7199C4EF" w14:textId="77777777" w:rsidR="00132225" w:rsidRPr="002A6EFD" w:rsidRDefault="00132225" w:rsidP="00DE7632">
            <w:pPr>
              <w:jc w:val="center"/>
            </w:pPr>
            <w:r w:rsidRPr="00327026">
              <w:t>ΝΑΙ</w:t>
            </w:r>
          </w:p>
        </w:tc>
        <w:tc>
          <w:tcPr>
            <w:tcW w:w="647" w:type="pct"/>
          </w:tcPr>
          <w:p w14:paraId="3325009B" w14:textId="77777777" w:rsidR="00132225" w:rsidRDefault="00132225" w:rsidP="00DE7632">
            <w:pPr>
              <w:jc w:val="both"/>
            </w:pPr>
          </w:p>
        </w:tc>
        <w:tc>
          <w:tcPr>
            <w:tcW w:w="743" w:type="pct"/>
          </w:tcPr>
          <w:p w14:paraId="2D9516D9" w14:textId="77777777" w:rsidR="00132225" w:rsidRDefault="00132225" w:rsidP="00DE7632">
            <w:pPr>
              <w:jc w:val="both"/>
            </w:pPr>
          </w:p>
        </w:tc>
      </w:tr>
      <w:tr w:rsidR="00132225" w14:paraId="6A12D10B" w14:textId="77777777" w:rsidTr="00DE7632">
        <w:tc>
          <w:tcPr>
            <w:tcW w:w="762" w:type="pct"/>
          </w:tcPr>
          <w:p w14:paraId="780250C5" w14:textId="77777777" w:rsidR="00132225" w:rsidRDefault="00132225" w:rsidP="00DE7632">
            <w:pPr>
              <w:jc w:val="both"/>
            </w:pPr>
            <w:r w:rsidRPr="004A28FF">
              <w:t>4.9.2</w:t>
            </w:r>
          </w:p>
        </w:tc>
        <w:tc>
          <w:tcPr>
            <w:tcW w:w="1946" w:type="pct"/>
          </w:tcPr>
          <w:p w14:paraId="0BE197A5" w14:textId="77777777" w:rsidR="00132225" w:rsidRPr="00E9089D" w:rsidRDefault="00132225" w:rsidP="00DE7632">
            <w:pPr>
              <w:jc w:val="both"/>
            </w:pPr>
            <w:r w:rsidRPr="004A28FF">
              <w:t>Η μέγιστη παροχή του συστήματος να είναι τουλάχιστον 340 lt/min. Η διάθεση αντλίας με μέγιστη παροχή συστήματος μεγαλύτερη από την ελάχιστα απαιτούμενη θα αξιολογηθεί θετικά (</w:t>
            </w:r>
            <w:r w:rsidRPr="00154209">
              <w:rPr>
                <w:b/>
                <w:bCs/>
              </w:rPr>
              <w:t>Βαθμολογούμενο Κριτήριο</w:t>
            </w:r>
            <w:r w:rsidRPr="004A28FF">
              <w:t>).</w:t>
            </w:r>
          </w:p>
        </w:tc>
        <w:tc>
          <w:tcPr>
            <w:tcW w:w="902" w:type="pct"/>
            <w:vAlign w:val="center"/>
          </w:tcPr>
          <w:p w14:paraId="1160ECD2" w14:textId="6F2805BE" w:rsidR="00132225" w:rsidRDefault="00132225" w:rsidP="00DE7632">
            <w:pPr>
              <w:jc w:val="center"/>
            </w:pPr>
            <w:r w:rsidRPr="00ED7602">
              <w:t>Βαθμολογούμενο</w:t>
            </w:r>
          </w:p>
        </w:tc>
        <w:tc>
          <w:tcPr>
            <w:tcW w:w="647" w:type="pct"/>
          </w:tcPr>
          <w:p w14:paraId="4E69E584" w14:textId="77777777" w:rsidR="00132225" w:rsidRDefault="00132225" w:rsidP="00DE7632">
            <w:pPr>
              <w:jc w:val="both"/>
            </w:pPr>
          </w:p>
        </w:tc>
        <w:tc>
          <w:tcPr>
            <w:tcW w:w="743" w:type="pct"/>
          </w:tcPr>
          <w:p w14:paraId="4F96DFC1" w14:textId="77777777" w:rsidR="00132225" w:rsidRDefault="00132225" w:rsidP="00DE7632">
            <w:pPr>
              <w:jc w:val="both"/>
            </w:pPr>
          </w:p>
        </w:tc>
      </w:tr>
      <w:tr w:rsidR="00132225" w14:paraId="11C048F6" w14:textId="77777777" w:rsidTr="00DE7632">
        <w:tc>
          <w:tcPr>
            <w:tcW w:w="762" w:type="pct"/>
          </w:tcPr>
          <w:p w14:paraId="6EEA7C58" w14:textId="77777777" w:rsidR="00132225" w:rsidRDefault="00132225" w:rsidP="00DE7632">
            <w:pPr>
              <w:jc w:val="both"/>
            </w:pPr>
            <w:r w:rsidRPr="004A28FF">
              <w:t>4.9.3</w:t>
            </w:r>
          </w:p>
        </w:tc>
        <w:tc>
          <w:tcPr>
            <w:tcW w:w="1946" w:type="pct"/>
          </w:tcPr>
          <w:p w14:paraId="34B124A5" w14:textId="77777777" w:rsidR="00132225" w:rsidRPr="006048A4" w:rsidRDefault="00132225" w:rsidP="00DE7632">
            <w:pPr>
              <w:jc w:val="both"/>
            </w:pPr>
            <w:r w:rsidRPr="004A28FF">
              <w:t>Να διαθέτει σύστημα φιλτραρίσματος κατάλληλο για την καλύτερη λειτουργία του υδραυλικού συστήματος.</w:t>
            </w:r>
          </w:p>
        </w:tc>
        <w:tc>
          <w:tcPr>
            <w:tcW w:w="902" w:type="pct"/>
            <w:vAlign w:val="center"/>
          </w:tcPr>
          <w:p w14:paraId="0AD79E58" w14:textId="77777777" w:rsidR="00132225" w:rsidRDefault="00132225" w:rsidP="00DE7632">
            <w:pPr>
              <w:jc w:val="center"/>
            </w:pPr>
            <w:r w:rsidRPr="00327026">
              <w:t>ΝΑΙ</w:t>
            </w:r>
          </w:p>
        </w:tc>
        <w:tc>
          <w:tcPr>
            <w:tcW w:w="647" w:type="pct"/>
          </w:tcPr>
          <w:p w14:paraId="0CE245A0" w14:textId="77777777" w:rsidR="00132225" w:rsidRDefault="00132225" w:rsidP="00DE7632">
            <w:pPr>
              <w:jc w:val="both"/>
            </w:pPr>
          </w:p>
        </w:tc>
        <w:tc>
          <w:tcPr>
            <w:tcW w:w="743" w:type="pct"/>
          </w:tcPr>
          <w:p w14:paraId="5F95D2AE" w14:textId="77777777" w:rsidR="00132225" w:rsidRDefault="00132225" w:rsidP="00DE7632">
            <w:pPr>
              <w:jc w:val="both"/>
            </w:pPr>
          </w:p>
        </w:tc>
      </w:tr>
      <w:tr w:rsidR="00132225" w14:paraId="60B9C752" w14:textId="77777777" w:rsidTr="00DE7632">
        <w:tc>
          <w:tcPr>
            <w:tcW w:w="762" w:type="pct"/>
          </w:tcPr>
          <w:p w14:paraId="18BBC07D" w14:textId="77777777" w:rsidR="00132225" w:rsidRDefault="00132225" w:rsidP="00DE7632">
            <w:pPr>
              <w:jc w:val="both"/>
            </w:pPr>
            <w:r w:rsidRPr="004A28FF">
              <w:t>4.9.4</w:t>
            </w:r>
          </w:p>
        </w:tc>
        <w:tc>
          <w:tcPr>
            <w:tcW w:w="1946" w:type="pct"/>
          </w:tcPr>
          <w:p w14:paraId="75D43AF2" w14:textId="77777777" w:rsidR="00132225" w:rsidRPr="006048A4" w:rsidRDefault="00132225" w:rsidP="00DE7632">
            <w:pPr>
              <w:jc w:val="both"/>
            </w:pPr>
            <w:r w:rsidRPr="004A28FF">
              <w:t>Επιθυμητό είναι στον Ε/Τ να υπάρχει εγκατάσταση επιπλέον βοηθητικών κυκλωμάτων σε περίπτωση βλάβης του κύριου συστήματος.</w:t>
            </w:r>
          </w:p>
        </w:tc>
        <w:tc>
          <w:tcPr>
            <w:tcW w:w="902" w:type="pct"/>
            <w:vAlign w:val="center"/>
          </w:tcPr>
          <w:p w14:paraId="69E65750" w14:textId="68EDC304" w:rsidR="00132225" w:rsidRDefault="0098238A" w:rsidP="00DE7632">
            <w:pPr>
              <w:jc w:val="center"/>
            </w:pPr>
            <w:r>
              <w:t>Επιθυμητό</w:t>
            </w:r>
          </w:p>
        </w:tc>
        <w:tc>
          <w:tcPr>
            <w:tcW w:w="647" w:type="pct"/>
          </w:tcPr>
          <w:p w14:paraId="44B08C93" w14:textId="77777777" w:rsidR="00132225" w:rsidRDefault="00132225" w:rsidP="00DE7632">
            <w:pPr>
              <w:jc w:val="both"/>
            </w:pPr>
          </w:p>
        </w:tc>
        <w:tc>
          <w:tcPr>
            <w:tcW w:w="743" w:type="pct"/>
          </w:tcPr>
          <w:p w14:paraId="440DCE8D" w14:textId="77777777" w:rsidR="00132225" w:rsidRDefault="00132225" w:rsidP="00DE7632">
            <w:pPr>
              <w:jc w:val="both"/>
            </w:pPr>
          </w:p>
        </w:tc>
      </w:tr>
      <w:tr w:rsidR="00132225" w14:paraId="749BDEBA" w14:textId="77777777" w:rsidTr="00DE7632">
        <w:tc>
          <w:tcPr>
            <w:tcW w:w="762" w:type="pct"/>
          </w:tcPr>
          <w:p w14:paraId="5220754C" w14:textId="77777777" w:rsidR="00132225" w:rsidRDefault="00132225" w:rsidP="00DE7632">
            <w:pPr>
              <w:jc w:val="both"/>
            </w:pPr>
            <w:r w:rsidRPr="00766501">
              <w:t>4.9.5</w:t>
            </w:r>
          </w:p>
        </w:tc>
        <w:tc>
          <w:tcPr>
            <w:tcW w:w="1946" w:type="pct"/>
          </w:tcPr>
          <w:p w14:paraId="4240BCA6" w14:textId="77777777" w:rsidR="00132225" w:rsidRPr="00091CBC" w:rsidRDefault="00132225" w:rsidP="00DE7632">
            <w:pPr>
              <w:jc w:val="both"/>
            </w:pPr>
            <w:r w:rsidRPr="00766501">
              <w:t>Στην Τεχνική Προσφορά να περιγράφεται το υδραυλικό σύστημα. Η περιγραφή να περιλαμβάνει τον τύπο του, χαρακτηριστικά λειτουργίας και ενίσχυσης απόδοσης.</w:t>
            </w:r>
          </w:p>
        </w:tc>
        <w:tc>
          <w:tcPr>
            <w:tcW w:w="902" w:type="pct"/>
            <w:vAlign w:val="center"/>
          </w:tcPr>
          <w:p w14:paraId="4892168E" w14:textId="77777777" w:rsidR="00132225" w:rsidRDefault="00132225" w:rsidP="00DE7632">
            <w:pPr>
              <w:jc w:val="center"/>
            </w:pPr>
            <w:r w:rsidRPr="00327026">
              <w:t>ΝΑΙ</w:t>
            </w:r>
          </w:p>
        </w:tc>
        <w:tc>
          <w:tcPr>
            <w:tcW w:w="647" w:type="pct"/>
          </w:tcPr>
          <w:p w14:paraId="27780ECB" w14:textId="77777777" w:rsidR="00132225" w:rsidRDefault="00132225" w:rsidP="00DE7632">
            <w:pPr>
              <w:jc w:val="both"/>
            </w:pPr>
          </w:p>
        </w:tc>
        <w:tc>
          <w:tcPr>
            <w:tcW w:w="743" w:type="pct"/>
          </w:tcPr>
          <w:p w14:paraId="43DC46FB" w14:textId="77777777" w:rsidR="00132225" w:rsidRDefault="00132225" w:rsidP="00DE7632">
            <w:pPr>
              <w:jc w:val="both"/>
            </w:pPr>
          </w:p>
        </w:tc>
      </w:tr>
      <w:tr w:rsidR="00132225" w14:paraId="27B1E799" w14:textId="77777777" w:rsidTr="00DE7632">
        <w:tc>
          <w:tcPr>
            <w:tcW w:w="762" w:type="pct"/>
          </w:tcPr>
          <w:p w14:paraId="1ABC73B8" w14:textId="77777777" w:rsidR="00132225" w:rsidRPr="001945B8" w:rsidRDefault="00132225" w:rsidP="00DE7632">
            <w:pPr>
              <w:jc w:val="both"/>
              <w:rPr>
                <w:b/>
              </w:rPr>
            </w:pPr>
            <w:r w:rsidRPr="001945B8">
              <w:rPr>
                <w:b/>
              </w:rPr>
              <w:t>4.10</w:t>
            </w:r>
          </w:p>
        </w:tc>
        <w:tc>
          <w:tcPr>
            <w:tcW w:w="1946" w:type="pct"/>
          </w:tcPr>
          <w:p w14:paraId="4AB00DEB" w14:textId="77777777" w:rsidR="00132225" w:rsidRPr="001945B8" w:rsidRDefault="00132225" w:rsidP="00DE7632">
            <w:pPr>
              <w:jc w:val="both"/>
              <w:rPr>
                <w:b/>
              </w:rPr>
            </w:pPr>
            <w:r w:rsidRPr="001945B8">
              <w:rPr>
                <w:b/>
              </w:rPr>
              <w:t>Σύστημα Εκκίνησης – Ηλεκτρικό Σύστημα</w:t>
            </w:r>
          </w:p>
        </w:tc>
        <w:tc>
          <w:tcPr>
            <w:tcW w:w="902" w:type="pct"/>
            <w:vAlign w:val="center"/>
          </w:tcPr>
          <w:p w14:paraId="5F12D36D" w14:textId="77777777" w:rsidR="00132225" w:rsidRDefault="00132225" w:rsidP="00DE7632">
            <w:pPr>
              <w:jc w:val="center"/>
            </w:pPr>
          </w:p>
        </w:tc>
        <w:tc>
          <w:tcPr>
            <w:tcW w:w="647" w:type="pct"/>
          </w:tcPr>
          <w:p w14:paraId="7045DB61" w14:textId="77777777" w:rsidR="00132225" w:rsidRDefault="00132225" w:rsidP="00DE7632">
            <w:pPr>
              <w:jc w:val="both"/>
            </w:pPr>
          </w:p>
        </w:tc>
        <w:tc>
          <w:tcPr>
            <w:tcW w:w="743" w:type="pct"/>
          </w:tcPr>
          <w:p w14:paraId="42FE0FD3" w14:textId="77777777" w:rsidR="00132225" w:rsidRDefault="00132225" w:rsidP="00DE7632">
            <w:pPr>
              <w:jc w:val="both"/>
            </w:pPr>
          </w:p>
        </w:tc>
      </w:tr>
      <w:tr w:rsidR="00132225" w14:paraId="5F14AFB8" w14:textId="77777777" w:rsidTr="00DE7632">
        <w:tc>
          <w:tcPr>
            <w:tcW w:w="762" w:type="pct"/>
          </w:tcPr>
          <w:p w14:paraId="6F0E992B" w14:textId="77777777" w:rsidR="00132225" w:rsidRDefault="00132225" w:rsidP="00DE7632">
            <w:pPr>
              <w:jc w:val="both"/>
            </w:pPr>
            <w:r w:rsidRPr="00766501">
              <w:t>4.10.1</w:t>
            </w:r>
          </w:p>
        </w:tc>
        <w:tc>
          <w:tcPr>
            <w:tcW w:w="1946" w:type="pct"/>
          </w:tcPr>
          <w:p w14:paraId="1E16F67E" w14:textId="77777777" w:rsidR="00132225" w:rsidRPr="006048A4" w:rsidRDefault="00132225" w:rsidP="00DE7632">
            <w:pPr>
              <w:jc w:val="both"/>
            </w:pPr>
            <w:r w:rsidRPr="0041764C">
              <w:rPr>
                <w:rFonts w:cstheme="minorHAnsi"/>
              </w:rPr>
              <w:t>Το σύστημα εκκίνησης του κινητήρα να αποτελείται από εκκινητή (μίζα) με τάση λειτουργίας 24</w:t>
            </w:r>
            <w:r w:rsidRPr="0041764C">
              <w:rPr>
                <w:rFonts w:cstheme="minorHAnsi"/>
                <w:lang w:val="en-US"/>
              </w:rPr>
              <w:t>V</w:t>
            </w:r>
            <w:r w:rsidRPr="0041764C">
              <w:rPr>
                <w:rFonts w:cstheme="minorHAnsi"/>
              </w:rPr>
              <w:t xml:space="preserve"> και δυναμό (</w:t>
            </w:r>
            <w:r w:rsidRPr="0041764C">
              <w:rPr>
                <w:rFonts w:cstheme="minorHAnsi"/>
                <w:lang w:val="en-US"/>
              </w:rPr>
              <w:t>alternator</w:t>
            </w:r>
            <w:r w:rsidRPr="0041764C">
              <w:rPr>
                <w:rFonts w:cstheme="minorHAnsi"/>
              </w:rPr>
              <w:t>). Το μηχάνημα να διαθέτει δύο συσσωρευτές συνδεδεμένους σε σειρά με τάση 12</w:t>
            </w:r>
            <w:r w:rsidRPr="0041764C">
              <w:rPr>
                <w:rFonts w:cstheme="minorHAnsi"/>
                <w:lang w:val="en-US"/>
              </w:rPr>
              <w:t>V</w:t>
            </w:r>
            <w:r w:rsidRPr="0041764C">
              <w:rPr>
                <w:rFonts w:cstheme="minorHAnsi"/>
              </w:rPr>
              <w:t xml:space="preserve"> και χωρητικότητας 90</w:t>
            </w:r>
            <w:r w:rsidRPr="0041764C">
              <w:rPr>
                <w:rFonts w:cstheme="minorHAnsi"/>
                <w:lang w:val="en-US"/>
              </w:rPr>
              <w:t>Ah</w:t>
            </w:r>
            <w:r w:rsidRPr="0041764C">
              <w:rPr>
                <w:rFonts w:cstheme="minorHAnsi"/>
              </w:rPr>
              <w:t xml:space="preserve"> καθένας τουλάχιστον. Η διάθεση συσσωρευτών μεγαλύτερης χωρητικότητας θα αξιολογηθεί θετικά </w:t>
            </w:r>
            <w:r w:rsidRPr="0041764C">
              <w:rPr>
                <w:rFonts w:cstheme="minorHAnsi"/>
                <w:b/>
              </w:rPr>
              <w:t>(Βαθμολογούμενο Κριτήριο)</w:t>
            </w:r>
            <w:r w:rsidRPr="0041764C">
              <w:rPr>
                <w:rFonts w:cstheme="minorHAnsi"/>
              </w:rPr>
              <w:t xml:space="preserve">. </w:t>
            </w:r>
            <w:r w:rsidRPr="0041764C">
              <w:rPr>
                <w:rFonts w:cstheme="minorHAnsi"/>
                <w:u w:val="single"/>
              </w:rPr>
              <w:t>Στην Τεχνική Προσφορά να δηλώνονται</w:t>
            </w:r>
            <w:r w:rsidRPr="0041764C">
              <w:rPr>
                <w:rFonts w:cstheme="minorHAnsi"/>
              </w:rPr>
              <w:t xml:space="preserve">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w:t>
            </w:r>
          </w:p>
        </w:tc>
        <w:tc>
          <w:tcPr>
            <w:tcW w:w="902" w:type="pct"/>
            <w:vAlign w:val="center"/>
          </w:tcPr>
          <w:p w14:paraId="71FAFA97" w14:textId="2EF71C48" w:rsidR="00132225" w:rsidRDefault="00132225" w:rsidP="00DE7632">
            <w:pPr>
              <w:jc w:val="center"/>
            </w:pPr>
            <w:r w:rsidRPr="00ED7602">
              <w:t>Βαθμολογούμενο</w:t>
            </w:r>
          </w:p>
        </w:tc>
        <w:tc>
          <w:tcPr>
            <w:tcW w:w="647" w:type="pct"/>
          </w:tcPr>
          <w:p w14:paraId="446C633F" w14:textId="77777777" w:rsidR="00132225" w:rsidRDefault="00132225" w:rsidP="00DE7632">
            <w:pPr>
              <w:jc w:val="both"/>
            </w:pPr>
          </w:p>
        </w:tc>
        <w:tc>
          <w:tcPr>
            <w:tcW w:w="743" w:type="pct"/>
          </w:tcPr>
          <w:p w14:paraId="0D28536A" w14:textId="77777777" w:rsidR="00132225" w:rsidRDefault="00132225" w:rsidP="00DE7632">
            <w:pPr>
              <w:jc w:val="both"/>
            </w:pPr>
          </w:p>
        </w:tc>
      </w:tr>
      <w:tr w:rsidR="00132225" w14:paraId="223FCB69" w14:textId="77777777" w:rsidTr="00DE7632">
        <w:tc>
          <w:tcPr>
            <w:tcW w:w="762" w:type="pct"/>
          </w:tcPr>
          <w:p w14:paraId="37A6181C" w14:textId="77777777" w:rsidR="00132225" w:rsidRDefault="00132225" w:rsidP="00DE7632">
            <w:pPr>
              <w:jc w:val="both"/>
            </w:pPr>
            <w:r w:rsidRPr="00766501">
              <w:t>4.10.2</w:t>
            </w:r>
          </w:p>
        </w:tc>
        <w:tc>
          <w:tcPr>
            <w:tcW w:w="1946" w:type="pct"/>
          </w:tcPr>
          <w:p w14:paraId="79F7C415" w14:textId="77777777" w:rsidR="00132225" w:rsidRPr="006048A4" w:rsidRDefault="00132225" w:rsidP="00DE7632">
            <w:pPr>
              <w:jc w:val="both"/>
            </w:pPr>
            <w:r w:rsidRPr="00766501">
              <w:t>Κάθε μηχάνημα να διαθέτει κατ’ ελάχιστον ηχητική ή/και φωτεινή σήμανση προειδοποίησης κίνησης οπισθοπορείας.</w:t>
            </w:r>
          </w:p>
        </w:tc>
        <w:tc>
          <w:tcPr>
            <w:tcW w:w="902" w:type="pct"/>
            <w:vAlign w:val="center"/>
          </w:tcPr>
          <w:p w14:paraId="312A58A2" w14:textId="77777777" w:rsidR="00132225" w:rsidRDefault="00132225" w:rsidP="00DE7632">
            <w:pPr>
              <w:jc w:val="center"/>
            </w:pPr>
            <w:r w:rsidRPr="00327026">
              <w:t>ΝΑΙ</w:t>
            </w:r>
          </w:p>
        </w:tc>
        <w:tc>
          <w:tcPr>
            <w:tcW w:w="647" w:type="pct"/>
          </w:tcPr>
          <w:p w14:paraId="40971432" w14:textId="77777777" w:rsidR="00132225" w:rsidRDefault="00132225" w:rsidP="00DE7632">
            <w:pPr>
              <w:jc w:val="both"/>
            </w:pPr>
          </w:p>
        </w:tc>
        <w:tc>
          <w:tcPr>
            <w:tcW w:w="743" w:type="pct"/>
          </w:tcPr>
          <w:p w14:paraId="7EEE97BB" w14:textId="77777777" w:rsidR="00132225" w:rsidRDefault="00132225" w:rsidP="00DE7632">
            <w:pPr>
              <w:jc w:val="both"/>
            </w:pPr>
          </w:p>
        </w:tc>
      </w:tr>
      <w:tr w:rsidR="00132225" w14:paraId="21100AC8" w14:textId="77777777" w:rsidTr="00DE7632">
        <w:tc>
          <w:tcPr>
            <w:tcW w:w="762" w:type="pct"/>
          </w:tcPr>
          <w:p w14:paraId="046B32F8" w14:textId="77777777" w:rsidR="00132225" w:rsidRDefault="00132225" w:rsidP="00DE7632">
            <w:pPr>
              <w:jc w:val="both"/>
            </w:pPr>
            <w:r w:rsidRPr="00766501">
              <w:t>4.10.3</w:t>
            </w:r>
          </w:p>
        </w:tc>
        <w:tc>
          <w:tcPr>
            <w:tcW w:w="1946" w:type="pct"/>
          </w:tcPr>
          <w:p w14:paraId="1F8F13EF" w14:textId="77777777" w:rsidR="00132225" w:rsidRPr="006048A4" w:rsidRDefault="00132225" w:rsidP="00DE7632">
            <w:pPr>
              <w:jc w:val="both"/>
            </w:pPr>
            <w:r w:rsidRPr="00766501">
              <w:t>Ο Ε/Τ να διαθέτει προβολείς έτσι ώστε όλες οι εργασίες χειρισμού να μπορούν να λάβουν χώρα κάτω από οποιεσδήποτε συνθήκες φωτισμού, ακόμη και σε κατάσταση πλήρους συσκότισης.</w:t>
            </w:r>
          </w:p>
        </w:tc>
        <w:tc>
          <w:tcPr>
            <w:tcW w:w="902" w:type="pct"/>
            <w:vAlign w:val="center"/>
          </w:tcPr>
          <w:p w14:paraId="4EFC885F" w14:textId="77777777" w:rsidR="00132225" w:rsidRDefault="00132225" w:rsidP="00DE7632">
            <w:pPr>
              <w:jc w:val="center"/>
            </w:pPr>
            <w:r w:rsidRPr="00327026">
              <w:t>ΝΑΙ</w:t>
            </w:r>
          </w:p>
        </w:tc>
        <w:tc>
          <w:tcPr>
            <w:tcW w:w="647" w:type="pct"/>
          </w:tcPr>
          <w:p w14:paraId="49088877" w14:textId="77777777" w:rsidR="00132225" w:rsidRDefault="00132225" w:rsidP="00DE7632">
            <w:pPr>
              <w:jc w:val="both"/>
            </w:pPr>
          </w:p>
        </w:tc>
        <w:tc>
          <w:tcPr>
            <w:tcW w:w="743" w:type="pct"/>
          </w:tcPr>
          <w:p w14:paraId="676822E8" w14:textId="77777777" w:rsidR="00132225" w:rsidRDefault="00132225" w:rsidP="00DE7632">
            <w:pPr>
              <w:jc w:val="both"/>
            </w:pPr>
          </w:p>
        </w:tc>
      </w:tr>
      <w:tr w:rsidR="00132225" w14:paraId="39DDFA37" w14:textId="77777777" w:rsidTr="00DE7632">
        <w:tc>
          <w:tcPr>
            <w:tcW w:w="762" w:type="pct"/>
          </w:tcPr>
          <w:p w14:paraId="7F7A4EBA" w14:textId="77777777" w:rsidR="00132225" w:rsidRPr="00C94E32" w:rsidRDefault="00132225" w:rsidP="00DE7632">
            <w:pPr>
              <w:jc w:val="both"/>
              <w:rPr>
                <w:b/>
              </w:rPr>
            </w:pPr>
            <w:r w:rsidRPr="00766501">
              <w:t>4.10.4</w:t>
            </w:r>
          </w:p>
        </w:tc>
        <w:tc>
          <w:tcPr>
            <w:tcW w:w="1946" w:type="pct"/>
          </w:tcPr>
          <w:p w14:paraId="122B3EFE" w14:textId="77777777" w:rsidR="00132225" w:rsidRPr="00C94E32" w:rsidRDefault="00132225" w:rsidP="00DE7632">
            <w:pPr>
              <w:jc w:val="both"/>
              <w:rPr>
                <w:b/>
              </w:rPr>
            </w:pPr>
            <w:r w:rsidRPr="00766501">
              <w:t xml:space="preserve">Ο φωτισμός του μηχανήματος πρέπει να υποστηρίζεται από το ηλεκτρικό σύστημα του Ε/Τ με τις κατάλληλες διατάξεις </w:t>
            </w:r>
            <w:r w:rsidRPr="001945B8">
              <w:t>(βασικής έκδοσης ή/και έκδοσης κατά παραγγελία) που προβλέπονται και απαιτούνται από τον κατασκευαστή.</w:t>
            </w:r>
          </w:p>
        </w:tc>
        <w:tc>
          <w:tcPr>
            <w:tcW w:w="902" w:type="pct"/>
            <w:vAlign w:val="center"/>
          </w:tcPr>
          <w:p w14:paraId="201C4ED9" w14:textId="77777777" w:rsidR="00132225" w:rsidRDefault="00132225" w:rsidP="00DE7632">
            <w:pPr>
              <w:jc w:val="center"/>
            </w:pPr>
            <w:r w:rsidRPr="00327026">
              <w:t>ΝΑΙ</w:t>
            </w:r>
          </w:p>
        </w:tc>
        <w:tc>
          <w:tcPr>
            <w:tcW w:w="647" w:type="pct"/>
          </w:tcPr>
          <w:p w14:paraId="790993A0" w14:textId="77777777" w:rsidR="00132225" w:rsidRDefault="00132225" w:rsidP="00DE7632">
            <w:pPr>
              <w:jc w:val="both"/>
            </w:pPr>
          </w:p>
        </w:tc>
        <w:tc>
          <w:tcPr>
            <w:tcW w:w="743" w:type="pct"/>
          </w:tcPr>
          <w:p w14:paraId="7F71552F" w14:textId="77777777" w:rsidR="00132225" w:rsidRDefault="00132225" w:rsidP="00DE7632">
            <w:pPr>
              <w:jc w:val="both"/>
            </w:pPr>
          </w:p>
        </w:tc>
      </w:tr>
      <w:tr w:rsidR="00132225" w14:paraId="2CD5AAD1" w14:textId="77777777" w:rsidTr="00DE7632">
        <w:tc>
          <w:tcPr>
            <w:tcW w:w="762" w:type="pct"/>
          </w:tcPr>
          <w:p w14:paraId="13D4D97D" w14:textId="77777777" w:rsidR="00132225" w:rsidRDefault="00132225" w:rsidP="00DE7632">
            <w:pPr>
              <w:jc w:val="both"/>
            </w:pPr>
            <w:r w:rsidRPr="00766501">
              <w:t>4.10.5</w:t>
            </w:r>
          </w:p>
        </w:tc>
        <w:tc>
          <w:tcPr>
            <w:tcW w:w="1946" w:type="pct"/>
          </w:tcPr>
          <w:p w14:paraId="67A84B27" w14:textId="77777777" w:rsidR="00132225" w:rsidRPr="006048A4" w:rsidRDefault="00132225" w:rsidP="00DE7632">
            <w:pPr>
              <w:jc w:val="both"/>
            </w:pPr>
            <w:r w:rsidRPr="00AA7671">
              <w:t>Ο φωτισμός να αποτελείται τουλάχιστον από δύο (2) φώτα εργασίας – πορείας προς τα εμπρός στην οροφή της καμπίνας, δύο (2) στο πλαίσιο του μηχανήματος και ένα (1) στο πίσω μέρος, όλα επιθυμητό να είναι τύπου LED, μαζί με τα αντίστοιχα κυκλώματα και ασφάλειες. Όσα από τα φώτα δεν φέρονται χωνευτά στην καμπίνα ή στο πλαίσιο του μηχανήματος και δεν προστατεύονται επαρκώς από φθορές, θα πρέπει να καλύπτονται από μεταλλικό πλέγμα προστασίας, το οποίο θα μπορεί να αφαιρεθεί εύκολα επιτρέποντας την εύκολη πρόσβαση στο φωτιστικό σώμα όταν αυτή απαιτείται.</w:t>
            </w:r>
          </w:p>
        </w:tc>
        <w:tc>
          <w:tcPr>
            <w:tcW w:w="902" w:type="pct"/>
            <w:vAlign w:val="center"/>
          </w:tcPr>
          <w:p w14:paraId="3E580098" w14:textId="77777777" w:rsidR="00132225" w:rsidRDefault="00132225" w:rsidP="00DE7632">
            <w:pPr>
              <w:jc w:val="center"/>
            </w:pPr>
            <w:r w:rsidRPr="00327026">
              <w:t>ΝΑΙ</w:t>
            </w:r>
          </w:p>
        </w:tc>
        <w:tc>
          <w:tcPr>
            <w:tcW w:w="647" w:type="pct"/>
          </w:tcPr>
          <w:p w14:paraId="511B907F" w14:textId="77777777" w:rsidR="00132225" w:rsidRDefault="00132225" w:rsidP="00DE7632">
            <w:pPr>
              <w:jc w:val="both"/>
            </w:pPr>
          </w:p>
        </w:tc>
        <w:tc>
          <w:tcPr>
            <w:tcW w:w="743" w:type="pct"/>
          </w:tcPr>
          <w:p w14:paraId="29834AB4" w14:textId="77777777" w:rsidR="00132225" w:rsidRDefault="00132225" w:rsidP="00DE7632">
            <w:pPr>
              <w:jc w:val="both"/>
            </w:pPr>
          </w:p>
        </w:tc>
      </w:tr>
      <w:tr w:rsidR="00132225" w14:paraId="0754558B" w14:textId="77777777" w:rsidTr="00DE7632">
        <w:tc>
          <w:tcPr>
            <w:tcW w:w="762" w:type="pct"/>
          </w:tcPr>
          <w:p w14:paraId="1C06DC16" w14:textId="77777777" w:rsidR="00132225" w:rsidRDefault="00132225" w:rsidP="00DE7632">
            <w:pPr>
              <w:jc w:val="both"/>
            </w:pPr>
            <w:r w:rsidRPr="00766501">
              <w:t>4.10.6</w:t>
            </w:r>
          </w:p>
        </w:tc>
        <w:tc>
          <w:tcPr>
            <w:tcW w:w="1946" w:type="pct"/>
          </w:tcPr>
          <w:p w14:paraId="4E35E865" w14:textId="77777777" w:rsidR="00132225" w:rsidRPr="006048A4" w:rsidRDefault="00132225" w:rsidP="00DE7632">
            <w:pPr>
              <w:jc w:val="both"/>
            </w:pPr>
            <w:r w:rsidRPr="00766501">
              <w:t>Το ηλεκτρικό σύστημα να έχει κεντρικό διακόπτη.</w:t>
            </w:r>
          </w:p>
        </w:tc>
        <w:tc>
          <w:tcPr>
            <w:tcW w:w="902" w:type="pct"/>
            <w:vAlign w:val="center"/>
          </w:tcPr>
          <w:p w14:paraId="05215192" w14:textId="77777777" w:rsidR="00132225" w:rsidRDefault="00132225" w:rsidP="00DE7632">
            <w:pPr>
              <w:jc w:val="center"/>
            </w:pPr>
            <w:r w:rsidRPr="00327026">
              <w:t>ΝΑΙ</w:t>
            </w:r>
          </w:p>
        </w:tc>
        <w:tc>
          <w:tcPr>
            <w:tcW w:w="647" w:type="pct"/>
          </w:tcPr>
          <w:p w14:paraId="6A431093" w14:textId="77777777" w:rsidR="00132225" w:rsidRDefault="00132225" w:rsidP="00DE7632">
            <w:pPr>
              <w:jc w:val="both"/>
            </w:pPr>
          </w:p>
        </w:tc>
        <w:tc>
          <w:tcPr>
            <w:tcW w:w="743" w:type="pct"/>
          </w:tcPr>
          <w:p w14:paraId="29DFBCA2" w14:textId="77777777" w:rsidR="00132225" w:rsidRDefault="00132225" w:rsidP="00DE7632">
            <w:pPr>
              <w:jc w:val="both"/>
            </w:pPr>
          </w:p>
        </w:tc>
      </w:tr>
      <w:tr w:rsidR="00132225" w14:paraId="6F4A85CD" w14:textId="77777777" w:rsidTr="00DE7632">
        <w:tc>
          <w:tcPr>
            <w:tcW w:w="762" w:type="pct"/>
          </w:tcPr>
          <w:p w14:paraId="49625BEF" w14:textId="77777777" w:rsidR="00132225" w:rsidRPr="001945B8" w:rsidRDefault="00132225" w:rsidP="00DE7632">
            <w:pPr>
              <w:jc w:val="both"/>
              <w:rPr>
                <w:b/>
              </w:rPr>
            </w:pPr>
            <w:r w:rsidRPr="001945B8">
              <w:rPr>
                <w:b/>
              </w:rPr>
              <w:t>4.11</w:t>
            </w:r>
          </w:p>
        </w:tc>
        <w:tc>
          <w:tcPr>
            <w:tcW w:w="1946" w:type="pct"/>
          </w:tcPr>
          <w:p w14:paraId="5D6DC0A1" w14:textId="77777777" w:rsidR="00132225" w:rsidRPr="001945B8" w:rsidRDefault="00132225" w:rsidP="00DE7632">
            <w:pPr>
              <w:jc w:val="both"/>
              <w:rPr>
                <w:b/>
              </w:rPr>
            </w:pPr>
            <w:r w:rsidRPr="001945B8">
              <w:rPr>
                <w:b/>
              </w:rPr>
              <w:t>Σύστημα Εκσκαφής</w:t>
            </w:r>
          </w:p>
        </w:tc>
        <w:tc>
          <w:tcPr>
            <w:tcW w:w="902" w:type="pct"/>
            <w:vAlign w:val="center"/>
          </w:tcPr>
          <w:p w14:paraId="5683D467" w14:textId="77777777" w:rsidR="00132225" w:rsidRDefault="00132225" w:rsidP="00DE7632">
            <w:pPr>
              <w:jc w:val="center"/>
            </w:pPr>
          </w:p>
        </w:tc>
        <w:tc>
          <w:tcPr>
            <w:tcW w:w="647" w:type="pct"/>
          </w:tcPr>
          <w:p w14:paraId="1A784D2F" w14:textId="77777777" w:rsidR="00132225" w:rsidRDefault="00132225" w:rsidP="00DE7632">
            <w:pPr>
              <w:jc w:val="both"/>
            </w:pPr>
          </w:p>
        </w:tc>
        <w:tc>
          <w:tcPr>
            <w:tcW w:w="743" w:type="pct"/>
          </w:tcPr>
          <w:p w14:paraId="1435CEC8" w14:textId="77777777" w:rsidR="00132225" w:rsidRDefault="00132225" w:rsidP="00DE7632">
            <w:pPr>
              <w:jc w:val="both"/>
            </w:pPr>
          </w:p>
        </w:tc>
      </w:tr>
      <w:tr w:rsidR="00132225" w14:paraId="5D18FC80" w14:textId="77777777" w:rsidTr="00DE7632">
        <w:tc>
          <w:tcPr>
            <w:tcW w:w="762" w:type="pct"/>
          </w:tcPr>
          <w:p w14:paraId="18FBFDB0" w14:textId="77777777" w:rsidR="00132225" w:rsidRDefault="00132225" w:rsidP="00DE7632">
            <w:pPr>
              <w:jc w:val="both"/>
            </w:pPr>
            <w:r w:rsidRPr="000B5C77">
              <w:t>4.11.1</w:t>
            </w:r>
          </w:p>
        </w:tc>
        <w:tc>
          <w:tcPr>
            <w:tcW w:w="1946" w:type="pct"/>
          </w:tcPr>
          <w:p w14:paraId="1640184A" w14:textId="77777777" w:rsidR="00132225" w:rsidRPr="006048A4" w:rsidRDefault="00132225" w:rsidP="00DE7632">
            <w:pPr>
              <w:jc w:val="both"/>
            </w:pPr>
            <w:r w:rsidRPr="000B5C77">
              <w:t>Ο Εκσκαφέας Τάφρων να είναι εφοδιασμένος με μονοκόμματη μπούμα τύπου μονομπλόκ με μήκος τουλάχιστον 5,20 m και βραχίονα εκσκαφής με μήκος τουλάχιστον 2,50 m.</w:t>
            </w:r>
          </w:p>
        </w:tc>
        <w:tc>
          <w:tcPr>
            <w:tcW w:w="902" w:type="pct"/>
            <w:vAlign w:val="center"/>
          </w:tcPr>
          <w:p w14:paraId="33F09012" w14:textId="77777777" w:rsidR="00132225" w:rsidRDefault="00132225" w:rsidP="00DE7632">
            <w:pPr>
              <w:jc w:val="center"/>
            </w:pPr>
            <w:r w:rsidRPr="00327026">
              <w:t>ΝΑΙ</w:t>
            </w:r>
          </w:p>
        </w:tc>
        <w:tc>
          <w:tcPr>
            <w:tcW w:w="647" w:type="pct"/>
          </w:tcPr>
          <w:p w14:paraId="2ED3DD6E" w14:textId="77777777" w:rsidR="00132225" w:rsidRDefault="00132225" w:rsidP="00DE7632">
            <w:pPr>
              <w:jc w:val="both"/>
            </w:pPr>
          </w:p>
        </w:tc>
        <w:tc>
          <w:tcPr>
            <w:tcW w:w="743" w:type="pct"/>
          </w:tcPr>
          <w:p w14:paraId="10E2851A" w14:textId="77777777" w:rsidR="00132225" w:rsidRDefault="00132225" w:rsidP="00DE7632">
            <w:pPr>
              <w:jc w:val="both"/>
            </w:pPr>
          </w:p>
        </w:tc>
      </w:tr>
      <w:tr w:rsidR="00132225" w14:paraId="5507C699" w14:textId="77777777" w:rsidTr="00DE7632">
        <w:tc>
          <w:tcPr>
            <w:tcW w:w="762" w:type="pct"/>
          </w:tcPr>
          <w:p w14:paraId="229BB456" w14:textId="77777777" w:rsidR="00132225" w:rsidRDefault="00132225" w:rsidP="00DE7632">
            <w:pPr>
              <w:jc w:val="both"/>
            </w:pPr>
            <w:r w:rsidRPr="000B5C77">
              <w:t>4.11.2</w:t>
            </w:r>
          </w:p>
        </w:tc>
        <w:tc>
          <w:tcPr>
            <w:tcW w:w="1946" w:type="pct"/>
          </w:tcPr>
          <w:p w14:paraId="4A62080E" w14:textId="77777777" w:rsidR="00132225" w:rsidRPr="006048A4" w:rsidRDefault="00132225" w:rsidP="00DE7632">
            <w:pPr>
              <w:jc w:val="both"/>
            </w:pPr>
            <w:r w:rsidRPr="000B5C77">
              <w:t xml:space="preserve">Η μπούμα να διαθέτει τα εξής χαρακτηριστικά: </w:t>
            </w:r>
          </w:p>
        </w:tc>
        <w:tc>
          <w:tcPr>
            <w:tcW w:w="902" w:type="pct"/>
            <w:vAlign w:val="center"/>
          </w:tcPr>
          <w:p w14:paraId="2DDBDF7F" w14:textId="77777777" w:rsidR="00132225" w:rsidRDefault="00132225" w:rsidP="00DE7632">
            <w:pPr>
              <w:jc w:val="center"/>
            </w:pPr>
            <w:r w:rsidRPr="00327026">
              <w:t>ΝΑΙ</w:t>
            </w:r>
          </w:p>
        </w:tc>
        <w:tc>
          <w:tcPr>
            <w:tcW w:w="647" w:type="pct"/>
          </w:tcPr>
          <w:p w14:paraId="6719DFE1" w14:textId="77777777" w:rsidR="00132225" w:rsidRDefault="00132225" w:rsidP="00DE7632">
            <w:pPr>
              <w:jc w:val="both"/>
            </w:pPr>
          </w:p>
        </w:tc>
        <w:tc>
          <w:tcPr>
            <w:tcW w:w="743" w:type="pct"/>
          </w:tcPr>
          <w:p w14:paraId="66AEA549" w14:textId="77777777" w:rsidR="00132225" w:rsidRDefault="00132225" w:rsidP="00DE7632">
            <w:pPr>
              <w:jc w:val="both"/>
            </w:pPr>
          </w:p>
        </w:tc>
      </w:tr>
      <w:tr w:rsidR="00132225" w14:paraId="3ACA50B3" w14:textId="77777777" w:rsidTr="00DE7632">
        <w:tc>
          <w:tcPr>
            <w:tcW w:w="762" w:type="pct"/>
          </w:tcPr>
          <w:p w14:paraId="265AB6B2" w14:textId="77777777" w:rsidR="00132225" w:rsidRDefault="00132225" w:rsidP="00DE7632">
            <w:pPr>
              <w:jc w:val="both"/>
            </w:pPr>
            <w:r w:rsidRPr="000B5C77">
              <w:t>4.11.2.1</w:t>
            </w:r>
          </w:p>
        </w:tc>
        <w:tc>
          <w:tcPr>
            <w:tcW w:w="1946" w:type="pct"/>
          </w:tcPr>
          <w:p w14:paraId="011F9FB6" w14:textId="77777777" w:rsidR="00132225" w:rsidRPr="006048A4" w:rsidRDefault="00132225" w:rsidP="00DE7632">
            <w:pPr>
              <w:jc w:val="both"/>
            </w:pPr>
            <w:r w:rsidRPr="000B5C77">
              <w:t>Μέγιστη οριζόντια απόσταση εκσκαφής στο έδαφος να είναι τουλάχιστον 9,70 m (</w:t>
            </w:r>
            <w:r w:rsidRPr="00154209">
              <w:rPr>
                <w:b/>
                <w:bCs/>
              </w:rPr>
              <w:t>Βαθμολογούμενο Κριτήριο</w:t>
            </w:r>
            <w:r w:rsidRPr="000B5C77">
              <w:t>).</w:t>
            </w:r>
          </w:p>
        </w:tc>
        <w:tc>
          <w:tcPr>
            <w:tcW w:w="902" w:type="pct"/>
            <w:vAlign w:val="center"/>
          </w:tcPr>
          <w:p w14:paraId="43C47A28" w14:textId="4376AC19" w:rsidR="00132225" w:rsidRDefault="00132225" w:rsidP="00DE7632">
            <w:pPr>
              <w:jc w:val="center"/>
            </w:pPr>
            <w:r w:rsidRPr="00ED7602">
              <w:t>Βαθμολογούμενο</w:t>
            </w:r>
          </w:p>
        </w:tc>
        <w:tc>
          <w:tcPr>
            <w:tcW w:w="647" w:type="pct"/>
          </w:tcPr>
          <w:p w14:paraId="638F38A4" w14:textId="77777777" w:rsidR="00132225" w:rsidRDefault="00132225" w:rsidP="00DE7632">
            <w:pPr>
              <w:jc w:val="both"/>
            </w:pPr>
          </w:p>
        </w:tc>
        <w:tc>
          <w:tcPr>
            <w:tcW w:w="743" w:type="pct"/>
          </w:tcPr>
          <w:p w14:paraId="087CE783" w14:textId="77777777" w:rsidR="00132225" w:rsidRDefault="00132225" w:rsidP="00DE7632">
            <w:pPr>
              <w:jc w:val="both"/>
            </w:pPr>
          </w:p>
        </w:tc>
      </w:tr>
      <w:tr w:rsidR="00132225" w14:paraId="51C6CC23" w14:textId="77777777" w:rsidTr="00DE7632">
        <w:tc>
          <w:tcPr>
            <w:tcW w:w="762" w:type="pct"/>
          </w:tcPr>
          <w:p w14:paraId="7E86C122" w14:textId="77777777" w:rsidR="00132225" w:rsidRPr="00C94E32" w:rsidRDefault="00132225" w:rsidP="00DE7632">
            <w:pPr>
              <w:jc w:val="both"/>
              <w:rPr>
                <w:b/>
              </w:rPr>
            </w:pPr>
            <w:r w:rsidRPr="000B5C77">
              <w:t>4.11.2.2</w:t>
            </w:r>
          </w:p>
        </w:tc>
        <w:tc>
          <w:tcPr>
            <w:tcW w:w="1946" w:type="pct"/>
          </w:tcPr>
          <w:p w14:paraId="12AC3AF4" w14:textId="77777777" w:rsidR="00132225" w:rsidRPr="00C94E32" w:rsidRDefault="00132225" w:rsidP="00DE7632">
            <w:pPr>
              <w:jc w:val="both"/>
              <w:rPr>
                <w:b/>
              </w:rPr>
            </w:pPr>
            <w:r w:rsidRPr="000B5C77">
              <w:t xml:space="preserve">Μέγιστο βάθος εκσκαφής να είναι τουλάχιστον 6,00 m </w:t>
            </w:r>
            <w:r w:rsidRPr="001945B8">
              <w:t>(</w:t>
            </w:r>
            <w:r w:rsidRPr="00154209">
              <w:rPr>
                <w:b/>
                <w:bCs/>
              </w:rPr>
              <w:t>Βαθμολογούμενο Κριτήριο</w:t>
            </w:r>
            <w:r w:rsidRPr="001945B8">
              <w:t>).</w:t>
            </w:r>
          </w:p>
        </w:tc>
        <w:tc>
          <w:tcPr>
            <w:tcW w:w="902" w:type="pct"/>
            <w:vAlign w:val="center"/>
          </w:tcPr>
          <w:p w14:paraId="745E5105" w14:textId="4EA8C226" w:rsidR="00132225" w:rsidRDefault="00132225" w:rsidP="00DE7632">
            <w:pPr>
              <w:jc w:val="center"/>
            </w:pPr>
            <w:r w:rsidRPr="00ED7602">
              <w:t>Βαθμολογούμενο</w:t>
            </w:r>
          </w:p>
        </w:tc>
        <w:tc>
          <w:tcPr>
            <w:tcW w:w="647" w:type="pct"/>
          </w:tcPr>
          <w:p w14:paraId="6157175D" w14:textId="77777777" w:rsidR="00132225" w:rsidRDefault="00132225" w:rsidP="00DE7632">
            <w:pPr>
              <w:jc w:val="both"/>
            </w:pPr>
          </w:p>
        </w:tc>
        <w:tc>
          <w:tcPr>
            <w:tcW w:w="743" w:type="pct"/>
          </w:tcPr>
          <w:p w14:paraId="65283003" w14:textId="77777777" w:rsidR="00132225" w:rsidRDefault="00132225" w:rsidP="00DE7632">
            <w:pPr>
              <w:jc w:val="both"/>
            </w:pPr>
          </w:p>
        </w:tc>
      </w:tr>
      <w:tr w:rsidR="00132225" w14:paraId="0AD73AEC" w14:textId="77777777" w:rsidTr="00DE7632">
        <w:tc>
          <w:tcPr>
            <w:tcW w:w="762" w:type="pct"/>
          </w:tcPr>
          <w:p w14:paraId="52924DE1" w14:textId="77777777" w:rsidR="00132225" w:rsidRDefault="00132225" w:rsidP="00DE7632">
            <w:pPr>
              <w:jc w:val="both"/>
            </w:pPr>
            <w:r w:rsidRPr="000B5C77">
              <w:t>4.11.2.3</w:t>
            </w:r>
          </w:p>
        </w:tc>
        <w:tc>
          <w:tcPr>
            <w:tcW w:w="1946" w:type="pct"/>
          </w:tcPr>
          <w:p w14:paraId="51C2918B" w14:textId="77777777" w:rsidR="00132225" w:rsidRPr="006048A4" w:rsidRDefault="00132225" w:rsidP="00DE7632">
            <w:pPr>
              <w:jc w:val="both"/>
            </w:pPr>
            <w:r w:rsidRPr="000B5C77">
              <w:t xml:space="preserve">Μέγιστο ύψος εργασίας να είναι τουλάχιστον 9,30 m </w:t>
            </w:r>
            <w:r w:rsidRPr="001945B8">
              <w:t>(</w:t>
            </w:r>
            <w:r w:rsidRPr="00154209">
              <w:rPr>
                <w:b/>
                <w:bCs/>
              </w:rPr>
              <w:t>Βαθμολογούμενο Κριτήριο</w:t>
            </w:r>
            <w:r w:rsidRPr="001945B8">
              <w:t>).</w:t>
            </w:r>
          </w:p>
        </w:tc>
        <w:tc>
          <w:tcPr>
            <w:tcW w:w="902" w:type="pct"/>
            <w:vAlign w:val="center"/>
          </w:tcPr>
          <w:p w14:paraId="30567569" w14:textId="4A974D18" w:rsidR="00132225" w:rsidRDefault="00132225" w:rsidP="00DE7632">
            <w:pPr>
              <w:jc w:val="center"/>
            </w:pPr>
            <w:r w:rsidRPr="00ED7602">
              <w:t>Βαθμολογούμενο</w:t>
            </w:r>
          </w:p>
        </w:tc>
        <w:tc>
          <w:tcPr>
            <w:tcW w:w="647" w:type="pct"/>
          </w:tcPr>
          <w:p w14:paraId="7FE316E8" w14:textId="77777777" w:rsidR="00132225" w:rsidRDefault="00132225" w:rsidP="00DE7632">
            <w:pPr>
              <w:jc w:val="both"/>
            </w:pPr>
          </w:p>
        </w:tc>
        <w:tc>
          <w:tcPr>
            <w:tcW w:w="743" w:type="pct"/>
          </w:tcPr>
          <w:p w14:paraId="45F2B359" w14:textId="77777777" w:rsidR="00132225" w:rsidRDefault="00132225" w:rsidP="00DE7632">
            <w:pPr>
              <w:jc w:val="both"/>
            </w:pPr>
          </w:p>
        </w:tc>
      </w:tr>
      <w:tr w:rsidR="00132225" w14:paraId="5EE1038B" w14:textId="77777777" w:rsidTr="00DE7632">
        <w:tc>
          <w:tcPr>
            <w:tcW w:w="762" w:type="pct"/>
          </w:tcPr>
          <w:p w14:paraId="7DFC1E30" w14:textId="77777777" w:rsidR="00132225" w:rsidRPr="00C94E32" w:rsidRDefault="00132225" w:rsidP="00DE7632">
            <w:pPr>
              <w:jc w:val="both"/>
              <w:rPr>
                <w:highlight w:val="yellow"/>
              </w:rPr>
            </w:pPr>
            <w:r w:rsidRPr="000B5C77">
              <w:t>4.11.3</w:t>
            </w:r>
          </w:p>
        </w:tc>
        <w:tc>
          <w:tcPr>
            <w:tcW w:w="1946" w:type="pct"/>
          </w:tcPr>
          <w:p w14:paraId="4C1F08F4" w14:textId="77777777" w:rsidR="00132225" w:rsidRPr="006048A4" w:rsidRDefault="00132225" w:rsidP="00DE7632">
            <w:pPr>
              <w:jc w:val="both"/>
            </w:pPr>
            <w:r w:rsidRPr="000B5C77">
              <w:t>Ο κάδος του εκσκαφέα να διαθέτει τα εξής χαρακτηριστικά:</w:t>
            </w:r>
          </w:p>
        </w:tc>
        <w:tc>
          <w:tcPr>
            <w:tcW w:w="902" w:type="pct"/>
            <w:vAlign w:val="center"/>
          </w:tcPr>
          <w:p w14:paraId="5DA759AC" w14:textId="77777777" w:rsidR="00132225" w:rsidRDefault="00132225" w:rsidP="00DE7632">
            <w:pPr>
              <w:jc w:val="center"/>
            </w:pPr>
            <w:r w:rsidRPr="00327026">
              <w:t>ΝΑΙ</w:t>
            </w:r>
          </w:p>
        </w:tc>
        <w:tc>
          <w:tcPr>
            <w:tcW w:w="647" w:type="pct"/>
          </w:tcPr>
          <w:p w14:paraId="7827FDF0" w14:textId="77777777" w:rsidR="00132225" w:rsidRDefault="00132225" w:rsidP="00DE7632">
            <w:pPr>
              <w:jc w:val="both"/>
            </w:pPr>
          </w:p>
        </w:tc>
        <w:tc>
          <w:tcPr>
            <w:tcW w:w="743" w:type="pct"/>
          </w:tcPr>
          <w:p w14:paraId="3145D3F4" w14:textId="77777777" w:rsidR="00132225" w:rsidRDefault="00132225" w:rsidP="00DE7632">
            <w:pPr>
              <w:jc w:val="both"/>
            </w:pPr>
          </w:p>
        </w:tc>
      </w:tr>
      <w:tr w:rsidR="00132225" w14:paraId="7D2160BA" w14:textId="77777777" w:rsidTr="00DE7632">
        <w:tc>
          <w:tcPr>
            <w:tcW w:w="762" w:type="pct"/>
          </w:tcPr>
          <w:p w14:paraId="7951C568" w14:textId="77777777" w:rsidR="00132225" w:rsidRPr="00B926E6" w:rsidRDefault="00132225" w:rsidP="00DE7632">
            <w:pPr>
              <w:jc w:val="both"/>
              <w:rPr>
                <w:b/>
              </w:rPr>
            </w:pPr>
            <w:r w:rsidRPr="000B5C77">
              <w:t>4.11.3.1</w:t>
            </w:r>
          </w:p>
        </w:tc>
        <w:tc>
          <w:tcPr>
            <w:tcW w:w="1946" w:type="pct"/>
          </w:tcPr>
          <w:p w14:paraId="510F25C9" w14:textId="77777777" w:rsidR="00132225" w:rsidRDefault="00132225" w:rsidP="00DE7632">
            <w:pPr>
              <w:jc w:val="both"/>
            </w:pPr>
            <w:r w:rsidRPr="000B5C77">
              <w:t>Πλάτος τουλάχιστον 1,00 m.</w:t>
            </w:r>
          </w:p>
        </w:tc>
        <w:tc>
          <w:tcPr>
            <w:tcW w:w="902" w:type="pct"/>
            <w:vAlign w:val="center"/>
          </w:tcPr>
          <w:p w14:paraId="4D29655D" w14:textId="77777777" w:rsidR="00132225" w:rsidRDefault="00132225" w:rsidP="00DE7632">
            <w:pPr>
              <w:jc w:val="center"/>
            </w:pPr>
            <w:r w:rsidRPr="00327026">
              <w:t>ΝΑΙ</w:t>
            </w:r>
          </w:p>
        </w:tc>
        <w:tc>
          <w:tcPr>
            <w:tcW w:w="647" w:type="pct"/>
          </w:tcPr>
          <w:p w14:paraId="4822765A" w14:textId="77777777" w:rsidR="00132225" w:rsidRDefault="00132225" w:rsidP="00DE7632">
            <w:pPr>
              <w:jc w:val="both"/>
            </w:pPr>
          </w:p>
        </w:tc>
        <w:tc>
          <w:tcPr>
            <w:tcW w:w="743" w:type="pct"/>
          </w:tcPr>
          <w:p w14:paraId="6D23452A" w14:textId="77777777" w:rsidR="00132225" w:rsidRDefault="00132225" w:rsidP="00DE7632">
            <w:pPr>
              <w:jc w:val="both"/>
            </w:pPr>
          </w:p>
        </w:tc>
      </w:tr>
      <w:tr w:rsidR="00132225" w14:paraId="7EC28FF0" w14:textId="77777777" w:rsidTr="00DE7632">
        <w:tc>
          <w:tcPr>
            <w:tcW w:w="762" w:type="pct"/>
          </w:tcPr>
          <w:p w14:paraId="0488C52C" w14:textId="77777777" w:rsidR="00132225" w:rsidRPr="00B926E6" w:rsidRDefault="00132225" w:rsidP="00DE7632">
            <w:pPr>
              <w:jc w:val="both"/>
              <w:rPr>
                <w:b/>
              </w:rPr>
            </w:pPr>
            <w:r w:rsidRPr="000B5C77">
              <w:t>4.11.3.2</w:t>
            </w:r>
          </w:p>
        </w:tc>
        <w:tc>
          <w:tcPr>
            <w:tcW w:w="1946" w:type="pct"/>
          </w:tcPr>
          <w:p w14:paraId="0E00D75E" w14:textId="77777777" w:rsidR="00132225" w:rsidRPr="00B926E6" w:rsidRDefault="00132225" w:rsidP="00DE7632">
            <w:pPr>
              <w:jc w:val="both"/>
              <w:rPr>
                <w:b/>
              </w:rPr>
            </w:pPr>
            <w:r w:rsidRPr="000B5C77">
              <w:t>Χωρητικότητα κάδου τουλάχιστον 0,90 m3. Η διάθεση κάδου με χωρητικότητα μεγαλύτερη από την ελάχιστα απαιτούμενη θα αξιολογηθεί θετικά (</w:t>
            </w:r>
            <w:r w:rsidRPr="00154209">
              <w:rPr>
                <w:b/>
                <w:bCs/>
              </w:rPr>
              <w:t>Βαθμολογούμενο Κριτήριο</w:t>
            </w:r>
            <w:r w:rsidRPr="000B5C77">
              <w:t>).</w:t>
            </w:r>
          </w:p>
        </w:tc>
        <w:tc>
          <w:tcPr>
            <w:tcW w:w="902" w:type="pct"/>
            <w:vAlign w:val="center"/>
          </w:tcPr>
          <w:p w14:paraId="5152F555" w14:textId="193BD828" w:rsidR="00132225" w:rsidRDefault="00132225" w:rsidP="00DE7632">
            <w:pPr>
              <w:jc w:val="center"/>
            </w:pPr>
            <w:r w:rsidRPr="00ED7602">
              <w:t>Βαθμολογούμενο</w:t>
            </w:r>
          </w:p>
        </w:tc>
        <w:tc>
          <w:tcPr>
            <w:tcW w:w="647" w:type="pct"/>
          </w:tcPr>
          <w:p w14:paraId="769AA2F4" w14:textId="77777777" w:rsidR="00132225" w:rsidRDefault="00132225" w:rsidP="00DE7632">
            <w:pPr>
              <w:jc w:val="both"/>
            </w:pPr>
          </w:p>
        </w:tc>
        <w:tc>
          <w:tcPr>
            <w:tcW w:w="743" w:type="pct"/>
          </w:tcPr>
          <w:p w14:paraId="256A6C1E" w14:textId="77777777" w:rsidR="00132225" w:rsidRDefault="00132225" w:rsidP="00DE7632">
            <w:pPr>
              <w:jc w:val="both"/>
            </w:pPr>
          </w:p>
        </w:tc>
      </w:tr>
      <w:tr w:rsidR="00132225" w14:paraId="4FF2A36D" w14:textId="77777777" w:rsidTr="00DE7632">
        <w:tc>
          <w:tcPr>
            <w:tcW w:w="762" w:type="pct"/>
          </w:tcPr>
          <w:p w14:paraId="0918F09D" w14:textId="77777777" w:rsidR="00132225" w:rsidRDefault="00132225" w:rsidP="00DE7632">
            <w:pPr>
              <w:jc w:val="both"/>
            </w:pPr>
            <w:r w:rsidRPr="000B5C77">
              <w:t>4.11.3.3</w:t>
            </w:r>
          </w:p>
        </w:tc>
        <w:tc>
          <w:tcPr>
            <w:tcW w:w="1946" w:type="pct"/>
          </w:tcPr>
          <w:p w14:paraId="1CD3656B" w14:textId="77777777" w:rsidR="00132225" w:rsidRDefault="00132225" w:rsidP="00DE7632">
            <w:pPr>
              <w:jc w:val="both"/>
            </w:pPr>
            <w:r w:rsidRPr="000B5C77">
              <w:t>Να διαθέτει «δόντια» για την εκσκαφή γαιών τα οποία θα είναι προσαρμοσμένα στον κουβά με χρήση κοχλιών.</w:t>
            </w:r>
          </w:p>
        </w:tc>
        <w:tc>
          <w:tcPr>
            <w:tcW w:w="902" w:type="pct"/>
            <w:vAlign w:val="center"/>
          </w:tcPr>
          <w:p w14:paraId="74E67E0E" w14:textId="77777777" w:rsidR="00132225" w:rsidRDefault="00132225" w:rsidP="00DE7632">
            <w:pPr>
              <w:jc w:val="center"/>
            </w:pPr>
            <w:r w:rsidRPr="00327026">
              <w:t>ΝΑΙ</w:t>
            </w:r>
          </w:p>
        </w:tc>
        <w:tc>
          <w:tcPr>
            <w:tcW w:w="647" w:type="pct"/>
          </w:tcPr>
          <w:p w14:paraId="497EC42A" w14:textId="77777777" w:rsidR="00132225" w:rsidRDefault="00132225" w:rsidP="00DE7632">
            <w:pPr>
              <w:jc w:val="both"/>
            </w:pPr>
          </w:p>
        </w:tc>
        <w:tc>
          <w:tcPr>
            <w:tcW w:w="743" w:type="pct"/>
          </w:tcPr>
          <w:p w14:paraId="1F385A73" w14:textId="77777777" w:rsidR="00132225" w:rsidRDefault="00132225" w:rsidP="00DE7632">
            <w:pPr>
              <w:jc w:val="both"/>
            </w:pPr>
          </w:p>
        </w:tc>
      </w:tr>
      <w:tr w:rsidR="00132225" w14:paraId="21A85C13" w14:textId="77777777" w:rsidTr="00DE7632">
        <w:tc>
          <w:tcPr>
            <w:tcW w:w="762" w:type="pct"/>
          </w:tcPr>
          <w:p w14:paraId="2A746889" w14:textId="77777777" w:rsidR="00132225" w:rsidRDefault="00132225" w:rsidP="00DE7632">
            <w:pPr>
              <w:jc w:val="both"/>
            </w:pPr>
            <w:r w:rsidRPr="000B5C77">
              <w:t>4.11.4</w:t>
            </w:r>
          </w:p>
        </w:tc>
        <w:tc>
          <w:tcPr>
            <w:tcW w:w="1946" w:type="pct"/>
          </w:tcPr>
          <w:p w14:paraId="4EDB24BD" w14:textId="77777777" w:rsidR="00132225" w:rsidRDefault="00132225" w:rsidP="00DE7632">
            <w:pPr>
              <w:jc w:val="both"/>
            </w:pPr>
            <w:r w:rsidRPr="000B5C77">
              <w:t>Το σύστημα εκσκαφής και τα παρελκόμενα του να είναι κατασκευασμένα από τον ίδιο τον κατασκευαστή του οχήματος.</w:t>
            </w:r>
          </w:p>
        </w:tc>
        <w:tc>
          <w:tcPr>
            <w:tcW w:w="902" w:type="pct"/>
            <w:vAlign w:val="center"/>
          </w:tcPr>
          <w:p w14:paraId="481D3FC0" w14:textId="77777777" w:rsidR="00132225" w:rsidRDefault="00132225" w:rsidP="00DE7632">
            <w:pPr>
              <w:jc w:val="center"/>
            </w:pPr>
            <w:r w:rsidRPr="00327026">
              <w:t>ΝΑΙ</w:t>
            </w:r>
          </w:p>
        </w:tc>
        <w:tc>
          <w:tcPr>
            <w:tcW w:w="647" w:type="pct"/>
          </w:tcPr>
          <w:p w14:paraId="25238178" w14:textId="77777777" w:rsidR="00132225" w:rsidRDefault="00132225" w:rsidP="00DE7632">
            <w:pPr>
              <w:jc w:val="both"/>
            </w:pPr>
          </w:p>
        </w:tc>
        <w:tc>
          <w:tcPr>
            <w:tcW w:w="743" w:type="pct"/>
          </w:tcPr>
          <w:p w14:paraId="5E2A8E77" w14:textId="77777777" w:rsidR="00132225" w:rsidRDefault="00132225" w:rsidP="00DE7632">
            <w:pPr>
              <w:jc w:val="both"/>
            </w:pPr>
          </w:p>
        </w:tc>
      </w:tr>
      <w:tr w:rsidR="00132225" w14:paraId="78DAC546" w14:textId="77777777" w:rsidTr="00DE7632">
        <w:tc>
          <w:tcPr>
            <w:tcW w:w="762" w:type="pct"/>
          </w:tcPr>
          <w:p w14:paraId="52E10D82" w14:textId="77777777" w:rsidR="00132225" w:rsidRDefault="00132225" w:rsidP="00DE7632">
            <w:pPr>
              <w:jc w:val="both"/>
            </w:pPr>
            <w:r w:rsidRPr="000B5C77">
              <w:t>4.11.5</w:t>
            </w:r>
          </w:p>
        </w:tc>
        <w:tc>
          <w:tcPr>
            <w:tcW w:w="1946" w:type="pct"/>
          </w:tcPr>
          <w:p w14:paraId="1ED00E71" w14:textId="77777777" w:rsidR="00132225" w:rsidRPr="00383ED7" w:rsidRDefault="00132225" w:rsidP="00DE7632">
            <w:pPr>
              <w:jc w:val="both"/>
            </w:pPr>
            <w:r w:rsidRPr="00956BFE">
              <w:t>Η μέγιστη δύναμη εκσκαφής του βραχίονα να είναι τουλάχιστον 105 kN (κατά ISO) (</w:t>
            </w:r>
            <w:r w:rsidRPr="00956BFE">
              <w:rPr>
                <w:b/>
                <w:bCs/>
              </w:rPr>
              <w:t>Βαθμολογούμενο Κριτήριο</w:t>
            </w:r>
            <w:r w:rsidRPr="00956BFE">
              <w:t>).</w:t>
            </w:r>
          </w:p>
        </w:tc>
        <w:tc>
          <w:tcPr>
            <w:tcW w:w="902" w:type="pct"/>
            <w:vAlign w:val="center"/>
          </w:tcPr>
          <w:p w14:paraId="1CA136AD" w14:textId="0B7FF367" w:rsidR="00132225" w:rsidRDefault="00132225" w:rsidP="00DE7632">
            <w:pPr>
              <w:jc w:val="center"/>
            </w:pPr>
            <w:r w:rsidRPr="00ED7602">
              <w:t>Βαθμολογούμενο</w:t>
            </w:r>
          </w:p>
        </w:tc>
        <w:tc>
          <w:tcPr>
            <w:tcW w:w="647" w:type="pct"/>
          </w:tcPr>
          <w:p w14:paraId="6FBB5AF2" w14:textId="77777777" w:rsidR="00132225" w:rsidRDefault="00132225" w:rsidP="00DE7632">
            <w:pPr>
              <w:jc w:val="both"/>
            </w:pPr>
          </w:p>
        </w:tc>
        <w:tc>
          <w:tcPr>
            <w:tcW w:w="743" w:type="pct"/>
          </w:tcPr>
          <w:p w14:paraId="019CD66D" w14:textId="77777777" w:rsidR="00132225" w:rsidRDefault="00132225" w:rsidP="00DE7632">
            <w:pPr>
              <w:jc w:val="both"/>
            </w:pPr>
          </w:p>
        </w:tc>
      </w:tr>
      <w:tr w:rsidR="00132225" w14:paraId="41EAC46C" w14:textId="77777777" w:rsidTr="00DE7632">
        <w:tc>
          <w:tcPr>
            <w:tcW w:w="762" w:type="pct"/>
          </w:tcPr>
          <w:p w14:paraId="7BCEF8AD" w14:textId="77777777" w:rsidR="00132225" w:rsidRDefault="00132225" w:rsidP="00DE7632">
            <w:pPr>
              <w:jc w:val="both"/>
            </w:pPr>
            <w:r w:rsidRPr="00865A0D">
              <w:t>4.11.6</w:t>
            </w:r>
          </w:p>
        </w:tc>
        <w:tc>
          <w:tcPr>
            <w:tcW w:w="1946" w:type="pct"/>
          </w:tcPr>
          <w:p w14:paraId="4E26FFF4" w14:textId="77777777" w:rsidR="00132225" w:rsidRPr="00383ED7" w:rsidRDefault="00132225" w:rsidP="00DE7632">
            <w:pPr>
              <w:jc w:val="both"/>
            </w:pPr>
            <w:r w:rsidRPr="00865A0D">
              <w:t xml:space="preserve">Η μέγιστη δύναμη εκσκαφής του κάδου να είναι τουλάχιστον 130 kN </w:t>
            </w:r>
            <w:r w:rsidRPr="001945B8">
              <w:t>(κατά ISO) (</w:t>
            </w:r>
            <w:r w:rsidRPr="00154209">
              <w:rPr>
                <w:b/>
                <w:bCs/>
              </w:rPr>
              <w:t>Βαθμολογούμενο Κριτήριο</w:t>
            </w:r>
            <w:r w:rsidRPr="001945B8">
              <w:t>).</w:t>
            </w:r>
          </w:p>
        </w:tc>
        <w:tc>
          <w:tcPr>
            <w:tcW w:w="902" w:type="pct"/>
            <w:vAlign w:val="center"/>
          </w:tcPr>
          <w:p w14:paraId="49361E43" w14:textId="46A97103" w:rsidR="00132225" w:rsidRDefault="00132225" w:rsidP="00DE7632">
            <w:pPr>
              <w:jc w:val="center"/>
            </w:pPr>
            <w:r w:rsidRPr="00ED7602">
              <w:t>Βαθμολογούμενο</w:t>
            </w:r>
          </w:p>
        </w:tc>
        <w:tc>
          <w:tcPr>
            <w:tcW w:w="647" w:type="pct"/>
          </w:tcPr>
          <w:p w14:paraId="3C33DC63" w14:textId="77777777" w:rsidR="00132225" w:rsidRDefault="00132225" w:rsidP="00DE7632">
            <w:pPr>
              <w:jc w:val="both"/>
            </w:pPr>
          </w:p>
        </w:tc>
        <w:tc>
          <w:tcPr>
            <w:tcW w:w="743" w:type="pct"/>
          </w:tcPr>
          <w:p w14:paraId="2C9A98F5" w14:textId="77777777" w:rsidR="00132225" w:rsidRDefault="00132225" w:rsidP="00DE7632">
            <w:pPr>
              <w:jc w:val="both"/>
            </w:pPr>
          </w:p>
        </w:tc>
      </w:tr>
      <w:tr w:rsidR="00132225" w14:paraId="795FDC39" w14:textId="77777777" w:rsidTr="00DE7632">
        <w:tc>
          <w:tcPr>
            <w:tcW w:w="762" w:type="pct"/>
          </w:tcPr>
          <w:p w14:paraId="667E3FC5" w14:textId="77777777" w:rsidR="00132225" w:rsidRDefault="00132225" w:rsidP="00DE7632">
            <w:pPr>
              <w:jc w:val="both"/>
            </w:pPr>
            <w:r w:rsidRPr="00865A0D">
              <w:t>4.11.7</w:t>
            </w:r>
          </w:p>
        </w:tc>
        <w:tc>
          <w:tcPr>
            <w:tcW w:w="1946" w:type="pct"/>
          </w:tcPr>
          <w:p w14:paraId="14614EEC" w14:textId="77777777" w:rsidR="00132225" w:rsidRPr="00383ED7" w:rsidRDefault="00132225" w:rsidP="00DE7632">
            <w:pPr>
              <w:ind w:hanging="3"/>
              <w:jc w:val="both"/>
            </w:pPr>
            <w:r w:rsidRPr="00865A0D">
              <w:t>Ο Ε/Τ να διαθέτει μηχανισμό ταχείας απελευθέρωσης του κουβά, μηχανικό ή αυτόματο.</w:t>
            </w:r>
          </w:p>
        </w:tc>
        <w:tc>
          <w:tcPr>
            <w:tcW w:w="902" w:type="pct"/>
            <w:vAlign w:val="center"/>
          </w:tcPr>
          <w:p w14:paraId="741D6BDA" w14:textId="77777777" w:rsidR="00132225" w:rsidRDefault="00132225" w:rsidP="00DE7632">
            <w:pPr>
              <w:jc w:val="center"/>
            </w:pPr>
            <w:r w:rsidRPr="00327026">
              <w:t>ΝΑΙ</w:t>
            </w:r>
          </w:p>
        </w:tc>
        <w:tc>
          <w:tcPr>
            <w:tcW w:w="647" w:type="pct"/>
          </w:tcPr>
          <w:p w14:paraId="27BF8C46" w14:textId="77777777" w:rsidR="00132225" w:rsidRDefault="00132225" w:rsidP="00DE7632">
            <w:pPr>
              <w:jc w:val="both"/>
            </w:pPr>
          </w:p>
        </w:tc>
        <w:tc>
          <w:tcPr>
            <w:tcW w:w="743" w:type="pct"/>
          </w:tcPr>
          <w:p w14:paraId="7A75197D" w14:textId="77777777" w:rsidR="00132225" w:rsidRDefault="00132225" w:rsidP="00DE7632">
            <w:pPr>
              <w:jc w:val="both"/>
            </w:pPr>
          </w:p>
        </w:tc>
      </w:tr>
      <w:tr w:rsidR="00132225" w14:paraId="7D88FCE6" w14:textId="77777777" w:rsidTr="00DE7632">
        <w:tc>
          <w:tcPr>
            <w:tcW w:w="762" w:type="pct"/>
          </w:tcPr>
          <w:p w14:paraId="6D9074CF" w14:textId="77777777" w:rsidR="00132225" w:rsidRDefault="00132225" w:rsidP="00DE7632">
            <w:pPr>
              <w:jc w:val="both"/>
            </w:pPr>
            <w:r w:rsidRPr="00865A0D">
              <w:t>4.11.8</w:t>
            </w:r>
          </w:p>
        </w:tc>
        <w:tc>
          <w:tcPr>
            <w:tcW w:w="1946" w:type="pct"/>
          </w:tcPr>
          <w:p w14:paraId="59DE1E03" w14:textId="77777777" w:rsidR="00132225" w:rsidRDefault="00132225" w:rsidP="00DE7632">
            <w:pPr>
              <w:jc w:val="both"/>
            </w:pPr>
            <w:r w:rsidRPr="00865A0D">
              <w:t xml:space="preserve">Ο κάδος του Ε/Τ να δύναται να αντικατασταθεί με υδραυλική σφύρα, η οποία θα διατεθεί μαζί με τον Ε/Τ και στην Τεχνική Προσφορά να δηλώνονται τα εξής χαρακτηριστικά: </w:t>
            </w:r>
          </w:p>
        </w:tc>
        <w:tc>
          <w:tcPr>
            <w:tcW w:w="902" w:type="pct"/>
            <w:vAlign w:val="center"/>
          </w:tcPr>
          <w:p w14:paraId="393239D3" w14:textId="4F47F856" w:rsidR="00132225" w:rsidRDefault="00052003" w:rsidP="00DE7632">
            <w:pPr>
              <w:jc w:val="center"/>
            </w:pPr>
            <w:r w:rsidRPr="00327026">
              <w:t>ΝΑΙ</w:t>
            </w:r>
          </w:p>
        </w:tc>
        <w:tc>
          <w:tcPr>
            <w:tcW w:w="647" w:type="pct"/>
          </w:tcPr>
          <w:p w14:paraId="56E11A3C" w14:textId="77777777" w:rsidR="00132225" w:rsidRDefault="00132225" w:rsidP="00DE7632">
            <w:pPr>
              <w:jc w:val="both"/>
            </w:pPr>
          </w:p>
        </w:tc>
        <w:tc>
          <w:tcPr>
            <w:tcW w:w="743" w:type="pct"/>
          </w:tcPr>
          <w:p w14:paraId="14B84DAF" w14:textId="77777777" w:rsidR="00132225" w:rsidRDefault="00132225" w:rsidP="00DE7632">
            <w:pPr>
              <w:jc w:val="both"/>
            </w:pPr>
          </w:p>
        </w:tc>
      </w:tr>
      <w:tr w:rsidR="00132225" w14:paraId="3436D5FF" w14:textId="77777777" w:rsidTr="00DE7632">
        <w:tc>
          <w:tcPr>
            <w:tcW w:w="762" w:type="pct"/>
          </w:tcPr>
          <w:p w14:paraId="0B5B0AF4" w14:textId="77777777" w:rsidR="00132225" w:rsidRDefault="00132225" w:rsidP="00DE7632">
            <w:pPr>
              <w:jc w:val="both"/>
            </w:pPr>
            <w:r w:rsidRPr="00865A0D">
              <w:t>4.11.8.1</w:t>
            </w:r>
          </w:p>
        </w:tc>
        <w:tc>
          <w:tcPr>
            <w:tcW w:w="1946" w:type="pct"/>
          </w:tcPr>
          <w:p w14:paraId="3EBFEECF" w14:textId="77777777" w:rsidR="00132225" w:rsidRPr="00383ED7" w:rsidRDefault="00132225" w:rsidP="00DE7632">
            <w:pPr>
              <w:jc w:val="both"/>
            </w:pPr>
            <w:r w:rsidRPr="00865A0D">
              <w:t xml:space="preserve">Αριθμός χτυπημάτων ανά λεπτό σε bpm. </w:t>
            </w:r>
          </w:p>
        </w:tc>
        <w:tc>
          <w:tcPr>
            <w:tcW w:w="902" w:type="pct"/>
            <w:vAlign w:val="center"/>
          </w:tcPr>
          <w:p w14:paraId="64394F91" w14:textId="77777777" w:rsidR="00132225" w:rsidRDefault="00132225" w:rsidP="00DE7632">
            <w:pPr>
              <w:jc w:val="center"/>
            </w:pPr>
            <w:r w:rsidRPr="00327026">
              <w:t>ΝΑΙ</w:t>
            </w:r>
          </w:p>
        </w:tc>
        <w:tc>
          <w:tcPr>
            <w:tcW w:w="647" w:type="pct"/>
          </w:tcPr>
          <w:p w14:paraId="05AE5BC0" w14:textId="77777777" w:rsidR="00132225" w:rsidRDefault="00132225" w:rsidP="00DE7632">
            <w:pPr>
              <w:jc w:val="both"/>
            </w:pPr>
          </w:p>
        </w:tc>
        <w:tc>
          <w:tcPr>
            <w:tcW w:w="743" w:type="pct"/>
          </w:tcPr>
          <w:p w14:paraId="0D0281B6" w14:textId="77777777" w:rsidR="00132225" w:rsidRDefault="00132225" w:rsidP="00DE7632">
            <w:pPr>
              <w:jc w:val="both"/>
            </w:pPr>
          </w:p>
        </w:tc>
      </w:tr>
      <w:tr w:rsidR="00132225" w14:paraId="17DB7C02" w14:textId="77777777" w:rsidTr="00DE7632">
        <w:tc>
          <w:tcPr>
            <w:tcW w:w="762" w:type="pct"/>
          </w:tcPr>
          <w:p w14:paraId="36BC57ED" w14:textId="77777777" w:rsidR="00132225" w:rsidRDefault="00132225" w:rsidP="00DE7632">
            <w:pPr>
              <w:jc w:val="both"/>
            </w:pPr>
            <w:r w:rsidRPr="00865A0D">
              <w:t>4.11.8.2</w:t>
            </w:r>
          </w:p>
        </w:tc>
        <w:tc>
          <w:tcPr>
            <w:tcW w:w="1946" w:type="pct"/>
          </w:tcPr>
          <w:p w14:paraId="7285F317" w14:textId="77777777" w:rsidR="00132225" w:rsidRPr="00383ED7" w:rsidRDefault="00132225" w:rsidP="00DE7632">
            <w:pPr>
              <w:jc w:val="both"/>
            </w:pPr>
            <w:r w:rsidRPr="00865A0D">
              <w:t>Παραγόμενο έργο σε kPa.</w:t>
            </w:r>
          </w:p>
        </w:tc>
        <w:tc>
          <w:tcPr>
            <w:tcW w:w="902" w:type="pct"/>
            <w:vAlign w:val="center"/>
          </w:tcPr>
          <w:p w14:paraId="17CBAAF3" w14:textId="77777777" w:rsidR="00132225" w:rsidRDefault="00132225" w:rsidP="00DE7632">
            <w:pPr>
              <w:jc w:val="center"/>
            </w:pPr>
            <w:r w:rsidRPr="00327026">
              <w:t>ΝΑΙ</w:t>
            </w:r>
          </w:p>
        </w:tc>
        <w:tc>
          <w:tcPr>
            <w:tcW w:w="647" w:type="pct"/>
          </w:tcPr>
          <w:p w14:paraId="7B69EDD6" w14:textId="77777777" w:rsidR="00132225" w:rsidRDefault="00132225" w:rsidP="00DE7632">
            <w:pPr>
              <w:jc w:val="both"/>
            </w:pPr>
          </w:p>
        </w:tc>
        <w:tc>
          <w:tcPr>
            <w:tcW w:w="743" w:type="pct"/>
          </w:tcPr>
          <w:p w14:paraId="29D62879" w14:textId="77777777" w:rsidR="00132225" w:rsidRDefault="00132225" w:rsidP="00DE7632">
            <w:pPr>
              <w:jc w:val="both"/>
            </w:pPr>
          </w:p>
        </w:tc>
      </w:tr>
      <w:tr w:rsidR="00132225" w14:paraId="63E6971A" w14:textId="77777777" w:rsidTr="00DE7632">
        <w:tc>
          <w:tcPr>
            <w:tcW w:w="762" w:type="pct"/>
          </w:tcPr>
          <w:p w14:paraId="5A31083B" w14:textId="77777777" w:rsidR="00132225" w:rsidRPr="00137C31" w:rsidRDefault="00132225" w:rsidP="00DE7632">
            <w:pPr>
              <w:jc w:val="both"/>
              <w:rPr>
                <w:b/>
              </w:rPr>
            </w:pPr>
            <w:r w:rsidRPr="00BB1A64">
              <w:t>4.11.8.3</w:t>
            </w:r>
          </w:p>
        </w:tc>
        <w:tc>
          <w:tcPr>
            <w:tcW w:w="1946" w:type="pct"/>
          </w:tcPr>
          <w:p w14:paraId="26159F6B" w14:textId="77777777" w:rsidR="00132225" w:rsidRPr="00137C31" w:rsidRDefault="00132225" w:rsidP="00DE7632">
            <w:pPr>
              <w:jc w:val="both"/>
              <w:rPr>
                <w:b/>
              </w:rPr>
            </w:pPr>
            <w:r w:rsidRPr="00BB1A64">
              <w:t>Βάρος σε kg.</w:t>
            </w:r>
          </w:p>
        </w:tc>
        <w:tc>
          <w:tcPr>
            <w:tcW w:w="902" w:type="pct"/>
            <w:vAlign w:val="center"/>
          </w:tcPr>
          <w:p w14:paraId="26919980" w14:textId="77777777" w:rsidR="00132225" w:rsidRDefault="00132225" w:rsidP="00DE7632">
            <w:pPr>
              <w:jc w:val="center"/>
            </w:pPr>
            <w:r w:rsidRPr="00327026">
              <w:t>ΝΑΙ</w:t>
            </w:r>
          </w:p>
        </w:tc>
        <w:tc>
          <w:tcPr>
            <w:tcW w:w="647" w:type="pct"/>
          </w:tcPr>
          <w:p w14:paraId="3ABA7DDF" w14:textId="77777777" w:rsidR="00132225" w:rsidRDefault="00132225" w:rsidP="00DE7632">
            <w:pPr>
              <w:jc w:val="both"/>
            </w:pPr>
          </w:p>
        </w:tc>
        <w:tc>
          <w:tcPr>
            <w:tcW w:w="743" w:type="pct"/>
          </w:tcPr>
          <w:p w14:paraId="1F7B9A99" w14:textId="77777777" w:rsidR="00132225" w:rsidRDefault="00132225" w:rsidP="00DE7632">
            <w:pPr>
              <w:jc w:val="both"/>
            </w:pPr>
          </w:p>
        </w:tc>
      </w:tr>
      <w:tr w:rsidR="00132225" w14:paraId="15FF1D0E" w14:textId="77777777" w:rsidTr="00DE7632">
        <w:tc>
          <w:tcPr>
            <w:tcW w:w="762" w:type="pct"/>
          </w:tcPr>
          <w:p w14:paraId="203FB124" w14:textId="77777777" w:rsidR="00132225" w:rsidRDefault="00132225" w:rsidP="00DE7632">
            <w:pPr>
              <w:jc w:val="both"/>
            </w:pPr>
            <w:r w:rsidRPr="00BB1A64">
              <w:t>4.11.9</w:t>
            </w:r>
          </w:p>
        </w:tc>
        <w:tc>
          <w:tcPr>
            <w:tcW w:w="1946" w:type="pct"/>
          </w:tcPr>
          <w:p w14:paraId="467B6CBF" w14:textId="77777777" w:rsidR="00132225" w:rsidRPr="001C6ADB" w:rsidRDefault="00132225" w:rsidP="00DE7632">
            <w:pPr>
              <w:jc w:val="both"/>
            </w:pPr>
            <w:r w:rsidRPr="00BB1A64">
              <w:t>Στην Τεχνική Προσφορά να δηλώνονται οι διαστάσεις, το βάρος, το υλικό κατασκευής της μπούμας και του κάδου εκσκαφής καθώς και τυχόν άλλα στοιχεία ενισχύσεων που βελτιστοποιούν την απόδοση και την διάρκεια ζωής τους.</w:t>
            </w:r>
          </w:p>
        </w:tc>
        <w:tc>
          <w:tcPr>
            <w:tcW w:w="902" w:type="pct"/>
            <w:vAlign w:val="center"/>
          </w:tcPr>
          <w:p w14:paraId="0807BDD9" w14:textId="77777777" w:rsidR="00132225" w:rsidRDefault="00132225" w:rsidP="00DE7632">
            <w:pPr>
              <w:jc w:val="center"/>
            </w:pPr>
            <w:r w:rsidRPr="00327026">
              <w:t>ΝΑΙ</w:t>
            </w:r>
          </w:p>
        </w:tc>
        <w:tc>
          <w:tcPr>
            <w:tcW w:w="647" w:type="pct"/>
          </w:tcPr>
          <w:p w14:paraId="2C0AD4DF" w14:textId="77777777" w:rsidR="00132225" w:rsidRDefault="00132225" w:rsidP="00DE7632">
            <w:pPr>
              <w:jc w:val="both"/>
            </w:pPr>
          </w:p>
        </w:tc>
        <w:tc>
          <w:tcPr>
            <w:tcW w:w="743" w:type="pct"/>
          </w:tcPr>
          <w:p w14:paraId="36953AD7" w14:textId="77777777" w:rsidR="00132225" w:rsidRDefault="00132225" w:rsidP="00DE7632">
            <w:pPr>
              <w:jc w:val="both"/>
            </w:pPr>
          </w:p>
        </w:tc>
      </w:tr>
      <w:tr w:rsidR="00132225" w14:paraId="6B836CDF" w14:textId="77777777" w:rsidTr="00DE7632">
        <w:tc>
          <w:tcPr>
            <w:tcW w:w="762" w:type="pct"/>
          </w:tcPr>
          <w:p w14:paraId="770A587B" w14:textId="77777777" w:rsidR="00132225" w:rsidRDefault="00132225" w:rsidP="00DE7632">
            <w:pPr>
              <w:jc w:val="both"/>
            </w:pPr>
            <w:r w:rsidRPr="00BB1A64">
              <w:t>4.11.10</w:t>
            </w:r>
          </w:p>
        </w:tc>
        <w:tc>
          <w:tcPr>
            <w:tcW w:w="1946" w:type="pct"/>
          </w:tcPr>
          <w:p w14:paraId="62F161F0" w14:textId="77777777" w:rsidR="00132225" w:rsidRPr="007F7BBC" w:rsidRDefault="00132225" w:rsidP="00DE7632">
            <w:pPr>
              <w:jc w:val="both"/>
            </w:pPr>
            <w:r w:rsidRPr="00BB1A64">
              <w:t>Στην Τεχνική Προσφορά να δίνονται τα διαγράμματα περιοχών εργασίας του εκσκαφέα για ύψος, μήκος και βάθος εκσκαφής με σημείο αναφοράς το κέντρο βάρους του.</w:t>
            </w:r>
          </w:p>
        </w:tc>
        <w:tc>
          <w:tcPr>
            <w:tcW w:w="902" w:type="pct"/>
            <w:vAlign w:val="center"/>
          </w:tcPr>
          <w:p w14:paraId="61472CBF" w14:textId="77777777" w:rsidR="00132225" w:rsidRDefault="00132225" w:rsidP="00DE7632">
            <w:pPr>
              <w:jc w:val="center"/>
            </w:pPr>
            <w:r w:rsidRPr="00327026">
              <w:t>ΝΑΙ</w:t>
            </w:r>
          </w:p>
        </w:tc>
        <w:tc>
          <w:tcPr>
            <w:tcW w:w="647" w:type="pct"/>
          </w:tcPr>
          <w:p w14:paraId="028C7F32" w14:textId="77777777" w:rsidR="00132225" w:rsidRDefault="00132225" w:rsidP="00DE7632">
            <w:pPr>
              <w:jc w:val="both"/>
            </w:pPr>
          </w:p>
        </w:tc>
        <w:tc>
          <w:tcPr>
            <w:tcW w:w="743" w:type="pct"/>
          </w:tcPr>
          <w:p w14:paraId="62F8528A" w14:textId="77777777" w:rsidR="00132225" w:rsidRDefault="00132225" w:rsidP="00DE7632">
            <w:pPr>
              <w:jc w:val="both"/>
            </w:pPr>
          </w:p>
        </w:tc>
      </w:tr>
      <w:tr w:rsidR="00132225" w14:paraId="4D590D4A" w14:textId="77777777" w:rsidTr="00DE7632">
        <w:tc>
          <w:tcPr>
            <w:tcW w:w="762" w:type="pct"/>
          </w:tcPr>
          <w:p w14:paraId="2BF497B5" w14:textId="77777777" w:rsidR="00132225" w:rsidRDefault="00132225" w:rsidP="00DE7632">
            <w:pPr>
              <w:jc w:val="both"/>
            </w:pPr>
            <w:r w:rsidRPr="00BB1A64">
              <w:t>4.11.11</w:t>
            </w:r>
          </w:p>
        </w:tc>
        <w:tc>
          <w:tcPr>
            <w:tcW w:w="1946" w:type="pct"/>
          </w:tcPr>
          <w:p w14:paraId="616CB56C" w14:textId="77777777" w:rsidR="00132225" w:rsidRPr="007F7BBC" w:rsidRDefault="00132225" w:rsidP="00DE7632">
            <w:pPr>
              <w:jc w:val="both"/>
            </w:pPr>
            <w:r w:rsidRPr="00BB1A64">
              <w:t>Στην Τεχνική Προσφορά να δίνονται πίνακες που θα αναλύουν το μέγιστο φορτίο που μπορεί να φέρει ο κάδος με βάση την πυκνότητα ή το βάρος του υλικού ανά m3.</w:t>
            </w:r>
          </w:p>
        </w:tc>
        <w:tc>
          <w:tcPr>
            <w:tcW w:w="902" w:type="pct"/>
            <w:vAlign w:val="center"/>
          </w:tcPr>
          <w:p w14:paraId="2278D2B1" w14:textId="77777777" w:rsidR="00132225" w:rsidRDefault="00132225" w:rsidP="00DE7632">
            <w:pPr>
              <w:jc w:val="center"/>
            </w:pPr>
            <w:r w:rsidRPr="00327026">
              <w:t>ΝΑΙ</w:t>
            </w:r>
          </w:p>
        </w:tc>
        <w:tc>
          <w:tcPr>
            <w:tcW w:w="647" w:type="pct"/>
          </w:tcPr>
          <w:p w14:paraId="10379DB4" w14:textId="77777777" w:rsidR="00132225" w:rsidRDefault="00132225" w:rsidP="00DE7632">
            <w:pPr>
              <w:jc w:val="both"/>
            </w:pPr>
          </w:p>
        </w:tc>
        <w:tc>
          <w:tcPr>
            <w:tcW w:w="743" w:type="pct"/>
          </w:tcPr>
          <w:p w14:paraId="40A9CE38" w14:textId="77777777" w:rsidR="00132225" w:rsidRDefault="00132225" w:rsidP="00DE7632">
            <w:pPr>
              <w:jc w:val="both"/>
            </w:pPr>
          </w:p>
        </w:tc>
      </w:tr>
      <w:tr w:rsidR="00132225" w14:paraId="522E72D4" w14:textId="77777777" w:rsidTr="00DE7632">
        <w:tc>
          <w:tcPr>
            <w:tcW w:w="762" w:type="pct"/>
          </w:tcPr>
          <w:p w14:paraId="6C5FACA4" w14:textId="77777777" w:rsidR="00132225" w:rsidRDefault="00132225" w:rsidP="00DE7632">
            <w:pPr>
              <w:jc w:val="both"/>
            </w:pPr>
            <w:r w:rsidRPr="00BB1A64">
              <w:t>4.11.12</w:t>
            </w:r>
          </w:p>
        </w:tc>
        <w:tc>
          <w:tcPr>
            <w:tcW w:w="1946" w:type="pct"/>
          </w:tcPr>
          <w:p w14:paraId="2D6F0AD6" w14:textId="77777777" w:rsidR="00132225" w:rsidRPr="007F7BBC" w:rsidRDefault="00132225" w:rsidP="00DE7632">
            <w:pPr>
              <w:jc w:val="both"/>
            </w:pPr>
            <w:r w:rsidRPr="00BB1A64">
              <w:t>Στην Τεχνική Προσφορά να δίνονται πίνακες ικανότητας ανύψωσης φορτίων σε συνάρτηση με την απόσταση του άκρου του βραχίονα χωρίς κάδο από το έδαφος.</w:t>
            </w:r>
          </w:p>
        </w:tc>
        <w:tc>
          <w:tcPr>
            <w:tcW w:w="902" w:type="pct"/>
            <w:vAlign w:val="center"/>
          </w:tcPr>
          <w:p w14:paraId="17FF85F1" w14:textId="77777777" w:rsidR="00132225" w:rsidRDefault="00132225" w:rsidP="00DE7632">
            <w:pPr>
              <w:jc w:val="center"/>
            </w:pPr>
            <w:r w:rsidRPr="00327026">
              <w:t>ΝΑΙ</w:t>
            </w:r>
          </w:p>
        </w:tc>
        <w:tc>
          <w:tcPr>
            <w:tcW w:w="647" w:type="pct"/>
          </w:tcPr>
          <w:p w14:paraId="40C22BFE" w14:textId="77777777" w:rsidR="00132225" w:rsidRDefault="00132225" w:rsidP="00DE7632">
            <w:pPr>
              <w:jc w:val="both"/>
            </w:pPr>
          </w:p>
        </w:tc>
        <w:tc>
          <w:tcPr>
            <w:tcW w:w="743" w:type="pct"/>
          </w:tcPr>
          <w:p w14:paraId="741E8703" w14:textId="77777777" w:rsidR="00132225" w:rsidRDefault="00132225" w:rsidP="00DE7632">
            <w:pPr>
              <w:jc w:val="both"/>
            </w:pPr>
          </w:p>
        </w:tc>
      </w:tr>
      <w:tr w:rsidR="00132225" w14:paraId="499D65A4" w14:textId="77777777" w:rsidTr="00DE7632">
        <w:tc>
          <w:tcPr>
            <w:tcW w:w="762" w:type="pct"/>
          </w:tcPr>
          <w:p w14:paraId="5AF808DA" w14:textId="77777777" w:rsidR="00132225" w:rsidRPr="001945B8" w:rsidRDefault="00132225" w:rsidP="00DE7632">
            <w:pPr>
              <w:jc w:val="both"/>
              <w:rPr>
                <w:b/>
              </w:rPr>
            </w:pPr>
            <w:r w:rsidRPr="001945B8">
              <w:rPr>
                <w:b/>
              </w:rPr>
              <w:t>4.12</w:t>
            </w:r>
          </w:p>
        </w:tc>
        <w:tc>
          <w:tcPr>
            <w:tcW w:w="1946" w:type="pct"/>
          </w:tcPr>
          <w:p w14:paraId="78788B3A" w14:textId="77777777" w:rsidR="00132225" w:rsidRPr="001945B8" w:rsidRDefault="00132225" w:rsidP="00DE7632">
            <w:pPr>
              <w:jc w:val="both"/>
              <w:rPr>
                <w:b/>
              </w:rPr>
            </w:pPr>
            <w:r w:rsidRPr="001945B8">
              <w:rPr>
                <w:b/>
              </w:rPr>
              <w:t>Σύστημα Περιστροφής (Swing System)</w:t>
            </w:r>
          </w:p>
        </w:tc>
        <w:tc>
          <w:tcPr>
            <w:tcW w:w="902" w:type="pct"/>
            <w:vAlign w:val="center"/>
          </w:tcPr>
          <w:p w14:paraId="43822FD3" w14:textId="77777777" w:rsidR="00132225" w:rsidRDefault="00132225" w:rsidP="00DE7632">
            <w:pPr>
              <w:jc w:val="center"/>
            </w:pPr>
          </w:p>
        </w:tc>
        <w:tc>
          <w:tcPr>
            <w:tcW w:w="647" w:type="pct"/>
          </w:tcPr>
          <w:p w14:paraId="74717FF3" w14:textId="77777777" w:rsidR="00132225" w:rsidRDefault="00132225" w:rsidP="00DE7632">
            <w:pPr>
              <w:jc w:val="both"/>
            </w:pPr>
          </w:p>
        </w:tc>
        <w:tc>
          <w:tcPr>
            <w:tcW w:w="743" w:type="pct"/>
          </w:tcPr>
          <w:p w14:paraId="4146865D" w14:textId="77777777" w:rsidR="00132225" w:rsidRDefault="00132225" w:rsidP="00DE7632">
            <w:pPr>
              <w:jc w:val="both"/>
            </w:pPr>
          </w:p>
        </w:tc>
      </w:tr>
      <w:tr w:rsidR="00132225" w14:paraId="101191CE" w14:textId="77777777" w:rsidTr="00DE7632">
        <w:tc>
          <w:tcPr>
            <w:tcW w:w="762" w:type="pct"/>
          </w:tcPr>
          <w:p w14:paraId="365125D6" w14:textId="77777777" w:rsidR="00132225" w:rsidRDefault="00132225" w:rsidP="00DE7632">
            <w:pPr>
              <w:jc w:val="both"/>
            </w:pPr>
            <w:r w:rsidRPr="002150E8">
              <w:t>4.12.1</w:t>
            </w:r>
          </w:p>
        </w:tc>
        <w:tc>
          <w:tcPr>
            <w:tcW w:w="1946" w:type="pct"/>
          </w:tcPr>
          <w:p w14:paraId="622553BD" w14:textId="77777777" w:rsidR="00132225" w:rsidRPr="007F7BBC" w:rsidRDefault="00132225" w:rsidP="00DE7632">
            <w:pPr>
              <w:jc w:val="both"/>
            </w:pPr>
            <w:r w:rsidRPr="002150E8">
              <w:t>Η ανωδομή του εκσκαφέα να έχει τη δυνατότητα περιστροφής κατά 3600 και να επιτυγχάνεται μέσω κατάλληλων χειριστηρίων μέσα από την καμπίνα του οδηγού.</w:t>
            </w:r>
          </w:p>
        </w:tc>
        <w:tc>
          <w:tcPr>
            <w:tcW w:w="902" w:type="pct"/>
            <w:vAlign w:val="center"/>
          </w:tcPr>
          <w:p w14:paraId="4D0A6110" w14:textId="77777777" w:rsidR="00132225" w:rsidRDefault="00132225" w:rsidP="00DE7632">
            <w:pPr>
              <w:jc w:val="center"/>
            </w:pPr>
            <w:r w:rsidRPr="00327026">
              <w:t>ΝΑΙ</w:t>
            </w:r>
          </w:p>
        </w:tc>
        <w:tc>
          <w:tcPr>
            <w:tcW w:w="647" w:type="pct"/>
          </w:tcPr>
          <w:p w14:paraId="223A6FC4" w14:textId="77777777" w:rsidR="00132225" w:rsidRDefault="00132225" w:rsidP="00DE7632">
            <w:pPr>
              <w:jc w:val="both"/>
            </w:pPr>
          </w:p>
        </w:tc>
        <w:tc>
          <w:tcPr>
            <w:tcW w:w="743" w:type="pct"/>
          </w:tcPr>
          <w:p w14:paraId="36DE7A96" w14:textId="77777777" w:rsidR="00132225" w:rsidRDefault="00132225" w:rsidP="00DE7632">
            <w:pPr>
              <w:jc w:val="both"/>
            </w:pPr>
          </w:p>
        </w:tc>
      </w:tr>
      <w:tr w:rsidR="00132225" w14:paraId="7EA78C18" w14:textId="77777777" w:rsidTr="00DE7632">
        <w:tc>
          <w:tcPr>
            <w:tcW w:w="762" w:type="pct"/>
          </w:tcPr>
          <w:p w14:paraId="0D133FFD" w14:textId="77777777" w:rsidR="00132225" w:rsidRDefault="00132225" w:rsidP="00DE7632">
            <w:pPr>
              <w:jc w:val="both"/>
            </w:pPr>
            <w:r w:rsidRPr="002150E8">
              <w:t>4.12.2</w:t>
            </w:r>
          </w:p>
        </w:tc>
        <w:tc>
          <w:tcPr>
            <w:tcW w:w="1946" w:type="pct"/>
          </w:tcPr>
          <w:p w14:paraId="368A9092" w14:textId="77777777" w:rsidR="00132225" w:rsidRPr="00666F4D" w:rsidRDefault="00132225" w:rsidP="00DE7632">
            <w:pPr>
              <w:jc w:val="both"/>
            </w:pPr>
            <w:r w:rsidRPr="002150E8">
              <w:t xml:space="preserve">Η ταχύτητα περιστροφής της ανωδομής να είναι τουλάχιστον 8 rpm </w:t>
            </w:r>
            <w:r w:rsidRPr="001945B8">
              <w:t>(</w:t>
            </w:r>
            <w:r w:rsidRPr="00DA0FE6">
              <w:rPr>
                <w:b/>
                <w:bCs/>
              </w:rPr>
              <w:t>Βαθμολογούμενο Κριτήριο</w:t>
            </w:r>
            <w:r w:rsidRPr="001945B8">
              <w:t>).</w:t>
            </w:r>
          </w:p>
        </w:tc>
        <w:tc>
          <w:tcPr>
            <w:tcW w:w="902" w:type="pct"/>
            <w:vAlign w:val="center"/>
          </w:tcPr>
          <w:p w14:paraId="7CD90BB3" w14:textId="2E8FFE1F" w:rsidR="00132225" w:rsidRDefault="00132225" w:rsidP="00DE7632">
            <w:pPr>
              <w:jc w:val="center"/>
            </w:pPr>
            <w:r w:rsidRPr="00ED7602">
              <w:t>Βαθμολογούμενο</w:t>
            </w:r>
          </w:p>
        </w:tc>
        <w:tc>
          <w:tcPr>
            <w:tcW w:w="647" w:type="pct"/>
          </w:tcPr>
          <w:p w14:paraId="2DA2C9FD" w14:textId="77777777" w:rsidR="00132225" w:rsidRDefault="00132225" w:rsidP="00DE7632">
            <w:pPr>
              <w:jc w:val="both"/>
            </w:pPr>
          </w:p>
        </w:tc>
        <w:tc>
          <w:tcPr>
            <w:tcW w:w="743" w:type="pct"/>
          </w:tcPr>
          <w:p w14:paraId="592BC168" w14:textId="77777777" w:rsidR="00132225" w:rsidRDefault="00132225" w:rsidP="00DE7632">
            <w:pPr>
              <w:jc w:val="both"/>
            </w:pPr>
          </w:p>
        </w:tc>
      </w:tr>
      <w:tr w:rsidR="00132225" w14:paraId="09B1241A" w14:textId="77777777" w:rsidTr="00DE7632">
        <w:tc>
          <w:tcPr>
            <w:tcW w:w="762" w:type="pct"/>
          </w:tcPr>
          <w:p w14:paraId="7CB66256" w14:textId="77777777" w:rsidR="00132225" w:rsidRDefault="00132225" w:rsidP="00DE7632">
            <w:pPr>
              <w:jc w:val="both"/>
            </w:pPr>
            <w:r w:rsidRPr="002150E8">
              <w:t>4.12.3</w:t>
            </w:r>
          </w:p>
        </w:tc>
        <w:tc>
          <w:tcPr>
            <w:tcW w:w="1946" w:type="pct"/>
          </w:tcPr>
          <w:p w14:paraId="7BE7738D" w14:textId="77777777" w:rsidR="00132225" w:rsidRPr="00666F4D" w:rsidRDefault="00132225" w:rsidP="00DE7632">
            <w:pPr>
              <w:jc w:val="both"/>
            </w:pPr>
            <w:r w:rsidRPr="002150E8">
              <w:t>Η μέγιστη στρεπτική ροπή του συστήματος να είναι τουλάχιστον 55 kN.m (</w:t>
            </w:r>
            <w:r w:rsidRPr="00DA0FE6">
              <w:rPr>
                <w:b/>
                <w:bCs/>
              </w:rPr>
              <w:t>Βαθμολογούμενο Κριτήριο</w:t>
            </w:r>
            <w:r w:rsidRPr="002150E8">
              <w:t>).</w:t>
            </w:r>
          </w:p>
        </w:tc>
        <w:tc>
          <w:tcPr>
            <w:tcW w:w="902" w:type="pct"/>
            <w:vAlign w:val="center"/>
          </w:tcPr>
          <w:p w14:paraId="7948E13B" w14:textId="67D4B3E2" w:rsidR="00132225" w:rsidRDefault="00132225" w:rsidP="00DE7632">
            <w:pPr>
              <w:jc w:val="center"/>
            </w:pPr>
            <w:r w:rsidRPr="00ED7602">
              <w:t>Βαθμολογούμενο</w:t>
            </w:r>
          </w:p>
        </w:tc>
        <w:tc>
          <w:tcPr>
            <w:tcW w:w="647" w:type="pct"/>
          </w:tcPr>
          <w:p w14:paraId="7BF57BC2" w14:textId="77777777" w:rsidR="00132225" w:rsidRDefault="00132225" w:rsidP="00DE7632">
            <w:pPr>
              <w:jc w:val="both"/>
            </w:pPr>
          </w:p>
        </w:tc>
        <w:tc>
          <w:tcPr>
            <w:tcW w:w="743" w:type="pct"/>
          </w:tcPr>
          <w:p w14:paraId="1399ADE7" w14:textId="77777777" w:rsidR="00132225" w:rsidRDefault="00132225" w:rsidP="00DE7632">
            <w:pPr>
              <w:jc w:val="both"/>
            </w:pPr>
          </w:p>
        </w:tc>
      </w:tr>
      <w:tr w:rsidR="00132225" w14:paraId="33887F57" w14:textId="77777777" w:rsidTr="00DE7632">
        <w:tc>
          <w:tcPr>
            <w:tcW w:w="762" w:type="pct"/>
          </w:tcPr>
          <w:p w14:paraId="6BC2C139" w14:textId="77777777" w:rsidR="00132225" w:rsidRDefault="00132225" w:rsidP="00DE7632">
            <w:pPr>
              <w:jc w:val="both"/>
            </w:pPr>
            <w:r w:rsidRPr="002150E8">
              <w:t>4.12.4</w:t>
            </w:r>
          </w:p>
        </w:tc>
        <w:tc>
          <w:tcPr>
            <w:tcW w:w="1946" w:type="pct"/>
          </w:tcPr>
          <w:p w14:paraId="297BA85C" w14:textId="77777777" w:rsidR="00132225" w:rsidRPr="00666F4D" w:rsidRDefault="00132225" w:rsidP="00DE7632">
            <w:pPr>
              <w:jc w:val="both"/>
            </w:pPr>
            <w:r w:rsidRPr="002150E8">
              <w:t>Να διαθέτει τουλάχιστον σύστημα υδραυλικού κυκλώματος περιστροφής.</w:t>
            </w:r>
          </w:p>
        </w:tc>
        <w:tc>
          <w:tcPr>
            <w:tcW w:w="902" w:type="pct"/>
            <w:vAlign w:val="center"/>
          </w:tcPr>
          <w:p w14:paraId="07F6A69E" w14:textId="77777777" w:rsidR="00132225" w:rsidRDefault="00132225" w:rsidP="00DE7632">
            <w:pPr>
              <w:jc w:val="center"/>
            </w:pPr>
            <w:r w:rsidRPr="00327026">
              <w:t>ΝΑΙ</w:t>
            </w:r>
          </w:p>
        </w:tc>
        <w:tc>
          <w:tcPr>
            <w:tcW w:w="647" w:type="pct"/>
          </w:tcPr>
          <w:p w14:paraId="1C62C308" w14:textId="77777777" w:rsidR="00132225" w:rsidRDefault="00132225" w:rsidP="00DE7632">
            <w:pPr>
              <w:jc w:val="both"/>
            </w:pPr>
          </w:p>
        </w:tc>
        <w:tc>
          <w:tcPr>
            <w:tcW w:w="743" w:type="pct"/>
          </w:tcPr>
          <w:p w14:paraId="13E0D643" w14:textId="77777777" w:rsidR="00132225" w:rsidRDefault="00132225" w:rsidP="00DE7632">
            <w:pPr>
              <w:jc w:val="both"/>
            </w:pPr>
          </w:p>
        </w:tc>
      </w:tr>
      <w:tr w:rsidR="00132225" w14:paraId="112AF6A9" w14:textId="77777777" w:rsidTr="00DE7632">
        <w:tc>
          <w:tcPr>
            <w:tcW w:w="762" w:type="pct"/>
          </w:tcPr>
          <w:p w14:paraId="1689EC86" w14:textId="77777777" w:rsidR="00132225" w:rsidRDefault="00132225" w:rsidP="00DE7632">
            <w:pPr>
              <w:jc w:val="both"/>
            </w:pPr>
            <w:r w:rsidRPr="002150E8">
              <w:t>4.12.5</w:t>
            </w:r>
          </w:p>
        </w:tc>
        <w:tc>
          <w:tcPr>
            <w:tcW w:w="1946" w:type="pct"/>
          </w:tcPr>
          <w:p w14:paraId="444381D5" w14:textId="77777777" w:rsidR="00132225" w:rsidRPr="00666F4D" w:rsidRDefault="00132225" w:rsidP="00DE7632">
            <w:pPr>
              <w:jc w:val="both"/>
            </w:pPr>
            <w:r w:rsidRPr="002150E8">
              <w:t>Στην Τεχνική Προσφορά να περιγράφεται το σύστημα περιστροφής. Η περιγραφή να περιλαμβάνει τον τύπο του, χαρακτηριστικά λειτουργίας και ενίσχυσης απόδοσης.</w:t>
            </w:r>
          </w:p>
        </w:tc>
        <w:tc>
          <w:tcPr>
            <w:tcW w:w="902" w:type="pct"/>
            <w:vAlign w:val="center"/>
          </w:tcPr>
          <w:p w14:paraId="6CD8A836" w14:textId="77777777" w:rsidR="00132225" w:rsidRDefault="00132225" w:rsidP="00DE7632">
            <w:pPr>
              <w:jc w:val="center"/>
            </w:pPr>
            <w:r w:rsidRPr="00327026">
              <w:t>ΝΑΙ</w:t>
            </w:r>
          </w:p>
        </w:tc>
        <w:tc>
          <w:tcPr>
            <w:tcW w:w="647" w:type="pct"/>
          </w:tcPr>
          <w:p w14:paraId="4EBA05AB" w14:textId="77777777" w:rsidR="00132225" w:rsidRDefault="00132225" w:rsidP="00DE7632">
            <w:pPr>
              <w:jc w:val="both"/>
            </w:pPr>
          </w:p>
        </w:tc>
        <w:tc>
          <w:tcPr>
            <w:tcW w:w="743" w:type="pct"/>
          </w:tcPr>
          <w:p w14:paraId="51785A3F" w14:textId="77777777" w:rsidR="00132225" w:rsidRDefault="00132225" w:rsidP="00DE7632">
            <w:pPr>
              <w:jc w:val="both"/>
            </w:pPr>
          </w:p>
        </w:tc>
      </w:tr>
      <w:tr w:rsidR="00132225" w14:paraId="596E09E6" w14:textId="77777777" w:rsidTr="00DE7632">
        <w:tc>
          <w:tcPr>
            <w:tcW w:w="762" w:type="pct"/>
          </w:tcPr>
          <w:p w14:paraId="384567B8" w14:textId="77777777" w:rsidR="00132225" w:rsidRPr="001945B8" w:rsidRDefault="00132225" w:rsidP="00DE7632">
            <w:pPr>
              <w:jc w:val="both"/>
              <w:rPr>
                <w:b/>
              </w:rPr>
            </w:pPr>
            <w:r w:rsidRPr="001945B8">
              <w:rPr>
                <w:b/>
              </w:rPr>
              <w:t>4.13</w:t>
            </w:r>
          </w:p>
        </w:tc>
        <w:tc>
          <w:tcPr>
            <w:tcW w:w="1946" w:type="pct"/>
          </w:tcPr>
          <w:p w14:paraId="59A8CBC5" w14:textId="77777777" w:rsidR="00132225" w:rsidRPr="001945B8" w:rsidRDefault="00132225" w:rsidP="00DE7632">
            <w:pPr>
              <w:jc w:val="both"/>
              <w:rPr>
                <w:b/>
              </w:rPr>
            </w:pPr>
            <w:r w:rsidRPr="001945B8">
              <w:rPr>
                <w:b/>
              </w:rPr>
              <w:t>Ελαστικά Επίσωτρα</w:t>
            </w:r>
          </w:p>
        </w:tc>
        <w:tc>
          <w:tcPr>
            <w:tcW w:w="902" w:type="pct"/>
            <w:vAlign w:val="center"/>
          </w:tcPr>
          <w:p w14:paraId="3B9E1ACF" w14:textId="77777777" w:rsidR="00132225" w:rsidRDefault="00132225" w:rsidP="00DE7632">
            <w:pPr>
              <w:jc w:val="center"/>
            </w:pPr>
          </w:p>
        </w:tc>
        <w:tc>
          <w:tcPr>
            <w:tcW w:w="647" w:type="pct"/>
          </w:tcPr>
          <w:p w14:paraId="3B7753A9" w14:textId="77777777" w:rsidR="00132225" w:rsidRDefault="00132225" w:rsidP="00DE7632">
            <w:pPr>
              <w:jc w:val="both"/>
            </w:pPr>
          </w:p>
        </w:tc>
        <w:tc>
          <w:tcPr>
            <w:tcW w:w="743" w:type="pct"/>
          </w:tcPr>
          <w:p w14:paraId="6BD159C7" w14:textId="77777777" w:rsidR="00132225" w:rsidRDefault="00132225" w:rsidP="00DE7632">
            <w:pPr>
              <w:jc w:val="both"/>
            </w:pPr>
          </w:p>
        </w:tc>
      </w:tr>
      <w:tr w:rsidR="00132225" w14:paraId="3E3B370B" w14:textId="77777777" w:rsidTr="00DE7632">
        <w:tc>
          <w:tcPr>
            <w:tcW w:w="762" w:type="pct"/>
          </w:tcPr>
          <w:p w14:paraId="6D7E97E4" w14:textId="77777777" w:rsidR="00132225" w:rsidRDefault="00132225" w:rsidP="00DE7632">
            <w:pPr>
              <w:jc w:val="both"/>
            </w:pPr>
            <w:r w:rsidRPr="00A54317">
              <w:t>4.13.1</w:t>
            </w:r>
          </w:p>
        </w:tc>
        <w:tc>
          <w:tcPr>
            <w:tcW w:w="1946" w:type="pct"/>
          </w:tcPr>
          <w:p w14:paraId="2C95EFC7" w14:textId="77777777" w:rsidR="00132225" w:rsidRPr="00666F4D" w:rsidRDefault="00132225" w:rsidP="00DE7632">
            <w:pPr>
              <w:jc w:val="both"/>
            </w:pPr>
            <w:r w:rsidRPr="00A54317">
              <w:t>Τα ελαστικά του μηχανήματος να φέρουν σήμα έγκρισης τύπου.</w:t>
            </w:r>
          </w:p>
        </w:tc>
        <w:tc>
          <w:tcPr>
            <w:tcW w:w="902" w:type="pct"/>
            <w:vAlign w:val="center"/>
          </w:tcPr>
          <w:p w14:paraId="0F1C7924" w14:textId="77777777" w:rsidR="00132225" w:rsidRDefault="00132225" w:rsidP="00DE7632">
            <w:pPr>
              <w:jc w:val="center"/>
            </w:pPr>
            <w:r w:rsidRPr="00327026">
              <w:t>ΝΑΙ</w:t>
            </w:r>
          </w:p>
        </w:tc>
        <w:tc>
          <w:tcPr>
            <w:tcW w:w="647" w:type="pct"/>
          </w:tcPr>
          <w:p w14:paraId="5260175E" w14:textId="77777777" w:rsidR="00132225" w:rsidRDefault="00132225" w:rsidP="00DE7632">
            <w:pPr>
              <w:jc w:val="both"/>
            </w:pPr>
          </w:p>
        </w:tc>
        <w:tc>
          <w:tcPr>
            <w:tcW w:w="743" w:type="pct"/>
          </w:tcPr>
          <w:p w14:paraId="4B6D6151" w14:textId="77777777" w:rsidR="00132225" w:rsidRDefault="00132225" w:rsidP="00DE7632">
            <w:pPr>
              <w:jc w:val="both"/>
            </w:pPr>
          </w:p>
        </w:tc>
      </w:tr>
      <w:tr w:rsidR="00132225" w14:paraId="4704A079" w14:textId="77777777" w:rsidTr="00DE7632">
        <w:tc>
          <w:tcPr>
            <w:tcW w:w="762" w:type="pct"/>
          </w:tcPr>
          <w:p w14:paraId="00BB79F1" w14:textId="77777777" w:rsidR="00132225" w:rsidRDefault="00132225" w:rsidP="00DE7632">
            <w:pPr>
              <w:jc w:val="both"/>
            </w:pPr>
            <w:r w:rsidRPr="00A54317">
              <w:t>4.13.2</w:t>
            </w:r>
          </w:p>
        </w:tc>
        <w:tc>
          <w:tcPr>
            <w:tcW w:w="1946" w:type="pct"/>
          </w:tcPr>
          <w:p w14:paraId="3341B6F8" w14:textId="77777777" w:rsidR="00132225" w:rsidRPr="00E04CA6" w:rsidRDefault="00132225" w:rsidP="00DE7632">
            <w:pPr>
              <w:jc w:val="both"/>
              <w:rPr>
                <w:highlight w:val="yellow"/>
              </w:rPr>
            </w:pPr>
            <w:r w:rsidRPr="00A54317">
              <w:t>Να είναι καινούργια, κατασκευασμένα εντός δέκα (10) μηνών από την ημερομηνία παράδοσης του μηχανήματος στις Ε.Σ. Οι διαστάσεις των τροχών και των ελαστικών να είναι αυτές που προβλέπει ο κατασκευαστής για τον προσφερόμενο τύπο μηχανήματος, ο δε κωδικός ταχύτητας και φορτίου των ελαστικών επισώτρων να καλύπτει την ανώτατη ταχύτητα και φορτίο του οχήματος. (</w:t>
            </w:r>
            <w:r w:rsidRPr="00DA0FE6">
              <w:rPr>
                <w:b/>
                <w:bCs/>
              </w:rPr>
              <w:t>Βαθμολογούμενο Κριτήριο</w:t>
            </w:r>
            <w:r w:rsidRPr="00A54317">
              <w:t>).</w:t>
            </w:r>
          </w:p>
        </w:tc>
        <w:tc>
          <w:tcPr>
            <w:tcW w:w="902" w:type="pct"/>
            <w:vAlign w:val="center"/>
          </w:tcPr>
          <w:p w14:paraId="7B150635" w14:textId="77777777" w:rsidR="00132225" w:rsidRDefault="00132225" w:rsidP="00DE7632">
            <w:pPr>
              <w:jc w:val="center"/>
            </w:pPr>
            <w:r w:rsidRPr="00ED7602">
              <w:t>Βαθμολογούμενο</w:t>
            </w:r>
          </w:p>
        </w:tc>
        <w:tc>
          <w:tcPr>
            <w:tcW w:w="647" w:type="pct"/>
          </w:tcPr>
          <w:p w14:paraId="709C1AD8" w14:textId="77777777" w:rsidR="00132225" w:rsidRDefault="00132225" w:rsidP="00DE7632">
            <w:pPr>
              <w:jc w:val="both"/>
            </w:pPr>
          </w:p>
        </w:tc>
        <w:tc>
          <w:tcPr>
            <w:tcW w:w="743" w:type="pct"/>
          </w:tcPr>
          <w:p w14:paraId="2FBED52B" w14:textId="77777777" w:rsidR="00132225" w:rsidRDefault="00132225" w:rsidP="00DE7632">
            <w:pPr>
              <w:jc w:val="both"/>
            </w:pPr>
          </w:p>
        </w:tc>
      </w:tr>
      <w:tr w:rsidR="00132225" w14:paraId="1BC086EE" w14:textId="77777777" w:rsidTr="00DE7632">
        <w:tc>
          <w:tcPr>
            <w:tcW w:w="762" w:type="pct"/>
          </w:tcPr>
          <w:p w14:paraId="178D113C" w14:textId="77777777" w:rsidR="00132225" w:rsidRDefault="00132225" w:rsidP="00DE7632">
            <w:pPr>
              <w:jc w:val="both"/>
            </w:pPr>
            <w:r w:rsidRPr="00A54317">
              <w:t>4.13.3</w:t>
            </w:r>
          </w:p>
        </w:tc>
        <w:tc>
          <w:tcPr>
            <w:tcW w:w="1946" w:type="pct"/>
          </w:tcPr>
          <w:p w14:paraId="19DAE505" w14:textId="77777777" w:rsidR="00132225" w:rsidRPr="00666F4D" w:rsidRDefault="00132225" w:rsidP="00DE7632">
            <w:pPr>
              <w:jc w:val="both"/>
            </w:pPr>
            <w:r w:rsidRPr="00A54317">
              <w:t>Η μορφή του πέλματος να είναι κατάλληλη για κίνηση του μηχανήματος σε ομαλό και σε ανώμαλο δρόμο (all type).</w:t>
            </w:r>
          </w:p>
        </w:tc>
        <w:tc>
          <w:tcPr>
            <w:tcW w:w="902" w:type="pct"/>
            <w:vAlign w:val="center"/>
          </w:tcPr>
          <w:p w14:paraId="7D90A975" w14:textId="77777777" w:rsidR="00132225" w:rsidRDefault="00132225" w:rsidP="00DE7632">
            <w:pPr>
              <w:jc w:val="center"/>
            </w:pPr>
            <w:r w:rsidRPr="00327026">
              <w:t>ΝΑΙ</w:t>
            </w:r>
          </w:p>
        </w:tc>
        <w:tc>
          <w:tcPr>
            <w:tcW w:w="647" w:type="pct"/>
          </w:tcPr>
          <w:p w14:paraId="31C1F9FF" w14:textId="77777777" w:rsidR="00132225" w:rsidRDefault="00132225" w:rsidP="00DE7632">
            <w:pPr>
              <w:jc w:val="both"/>
            </w:pPr>
          </w:p>
        </w:tc>
        <w:tc>
          <w:tcPr>
            <w:tcW w:w="743" w:type="pct"/>
          </w:tcPr>
          <w:p w14:paraId="79A0754A" w14:textId="77777777" w:rsidR="00132225" w:rsidRDefault="00132225" w:rsidP="00DE7632">
            <w:pPr>
              <w:jc w:val="both"/>
            </w:pPr>
          </w:p>
        </w:tc>
      </w:tr>
      <w:tr w:rsidR="00132225" w14:paraId="5FDE64E9" w14:textId="77777777" w:rsidTr="00DE7632">
        <w:tc>
          <w:tcPr>
            <w:tcW w:w="762" w:type="pct"/>
          </w:tcPr>
          <w:p w14:paraId="4405136E" w14:textId="77777777" w:rsidR="00132225" w:rsidRDefault="00132225" w:rsidP="00DE7632">
            <w:pPr>
              <w:jc w:val="both"/>
            </w:pPr>
            <w:r w:rsidRPr="00A54317">
              <w:t>4.13.4</w:t>
            </w:r>
          </w:p>
        </w:tc>
        <w:tc>
          <w:tcPr>
            <w:tcW w:w="1946" w:type="pct"/>
          </w:tcPr>
          <w:p w14:paraId="11C73AEE" w14:textId="77777777" w:rsidR="00132225" w:rsidRPr="00C33362" w:rsidRDefault="00132225" w:rsidP="00DE7632">
            <w:pPr>
              <w:jc w:val="both"/>
            </w:pPr>
            <w:r w:rsidRPr="00A54317">
              <w:t>Επιθυμητό είναι να υπάρχει Κεντρικό Σύστημα Αυξομείωσης Πίεσης Ελαστικών (CTIS). Το παραπάνω δεν αποτελεί απαράβατο όρο. Ο τύπος και το μέγεθος των ελαστικών επισώτρων, να δηλώνονται στην Τεχνική Προσφορά.</w:t>
            </w:r>
          </w:p>
        </w:tc>
        <w:tc>
          <w:tcPr>
            <w:tcW w:w="902" w:type="pct"/>
            <w:vAlign w:val="center"/>
          </w:tcPr>
          <w:p w14:paraId="232C7961" w14:textId="37036760" w:rsidR="0098238A" w:rsidRDefault="0098238A" w:rsidP="0098238A">
            <w:pPr>
              <w:jc w:val="center"/>
            </w:pPr>
            <w:r>
              <w:t>Επιθυμητό</w:t>
            </w:r>
          </w:p>
        </w:tc>
        <w:tc>
          <w:tcPr>
            <w:tcW w:w="647" w:type="pct"/>
          </w:tcPr>
          <w:p w14:paraId="7C394B90" w14:textId="77777777" w:rsidR="00132225" w:rsidRDefault="00132225" w:rsidP="00DE7632">
            <w:pPr>
              <w:jc w:val="both"/>
            </w:pPr>
          </w:p>
        </w:tc>
        <w:tc>
          <w:tcPr>
            <w:tcW w:w="743" w:type="pct"/>
          </w:tcPr>
          <w:p w14:paraId="3D14BE89" w14:textId="77777777" w:rsidR="00132225" w:rsidRDefault="00132225" w:rsidP="00DE7632">
            <w:pPr>
              <w:jc w:val="both"/>
            </w:pPr>
          </w:p>
        </w:tc>
      </w:tr>
      <w:tr w:rsidR="00132225" w14:paraId="15273120" w14:textId="77777777" w:rsidTr="00DE7632">
        <w:tc>
          <w:tcPr>
            <w:tcW w:w="762" w:type="pct"/>
          </w:tcPr>
          <w:p w14:paraId="71D221FF" w14:textId="77777777" w:rsidR="00132225" w:rsidRPr="001945B8" w:rsidRDefault="00132225" w:rsidP="00DE7632">
            <w:pPr>
              <w:jc w:val="both"/>
              <w:rPr>
                <w:b/>
              </w:rPr>
            </w:pPr>
            <w:r w:rsidRPr="001945B8">
              <w:rPr>
                <w:b/>
              </w:rPr>
              <w:t>4.14</w:t>
            </w:r>
          </w:p>
        </w:tc>
        <w:tc>
          <w:tcPr>
            <w:tcW w:w="1946" w:type="pct"/>
          </w:tcPr>
          <w:p w14:paraId="256F2E4C" w14:textId="77777777" w:rsidR="00132225" w:rsidRPr="001945B8" w:rsidRDefault="00132225" w:rsidP="00DE7632">
            <w:pPr>
              <w:jc w:val="both"/>
              <w:rPr>
                <w:b/>
              </w:rPr>
            </w:pPr>
            <w:r w:rsidRPr="001945B8">
              <w:rPr>
                <w:b/>
              </w:rPr>
              <w:t>Σύστημα Ψύξης</w:t>
            </w:r>
          </w:p>
        </w:tc>
        <w:tc>
          <w:tcPr>
            <w:tcW w:w="902" w:type="pct"/>
            <w:vAlign w:val="center"/>
          </w:tcPr>
          <w:p w14:paraId="354FDA6C" w14:textId="77777777" w:rsidR="00132225" w:rsidRDefault="00132225" w:rsidP="00DE7632">
            <w:pPr>
              <w:jc w:val="center"/>
            </w:pPr>
          </w:p>
        </w:tc>
        <w:tc>
          <w:tcPr>
            <w:tcW w:w="647" w:type="pct"/>
          </w:tcPr>
          <w:p w14:paraId="537B3FA5" w14:textId="77777777" w:rsidR="00132225" w:rsidRDefault="00132225" w:rsidP="00DE7632">
            <w:pPr>
              <w:jc w:val="both"/>
            </w:pPr>
          </w:p>
        </w:tc>
        <w:tc>
          <w:tcPr>
            <w:tcW w:w="743" w:type="pct"/>
          </w:tcPr>
          <w:p w14:paraId="3A4571B0" w14:textId="77777777" w:rsidR="00132225" w:rsidRDefault="00132225" w:rsidP="00DE7632">
            <w:pPr>
              <w:jc w:val="both"/>
            </w:pPr>
          </w:p>
        </w:tc>
      </w:tr>
      <w:tr w:rsidR="00132225" w14:paraId="0D20B50B" w14:textId="77777777" w:rsidTr="00DE7632">
        <w:tc>
          <w:tcPr>
            <w:tcW w:w="762" w:type="pct"/>
          </w:tcPr>
          <w:p w14:paraId="1B945758" w14:textId="77777777" w:rsidR="00132225" w:rsidRDefault="00132225" w:rsidP="00DE7632">
            <w:pPr>
              <w:jc w:val="both"/>
            </w:pPr>
            <w:r w:rsidRPr="00A54317">
              <w:t>4.14.1</w:t>
            </w:r>
          </w:p>
        </w:tc>
        <w:tc>
          <w:tcPr>
            <w:tcW w:w="1946" w:type="pct"/>
          </w:tcPr>
          <w:p w14:paraId="24E77FB8" w14:textId="77777777" w:rsidR="00132225" w:rsidRPr="00C33362" w:rsidRDefault="00132225" w:rsidP="00DE7632">
            <w:pPr>
              <w:jc w:val="both"/>
            </w:pPr>
            <w:r w:rsidRPr="00A54317">
              <w:t>Ο Εκσκαφέας Τάφρων να χρησιμοποιεί υδρόψυκτο κινητήρα.</w:t>
            </w:r>
          </w:p>
        </w:tc>
        <w:tc>
          <w:tcPr>
            <w:tcW w:w="902" w:type="pct"/>
            <w:vAlign w:val="center"/>
          </w:tcPr>
          <w:p w14:paraId="601B8AE3" w14:textId="77777777" w:rsidR="00132225" w:rsidRDefault="00132225" w:rsidP="00DE7632">
            <w:pPr>
              <w:jc w:val="center"/>
            </w:pPr>
            <w:r w:rsidRPr="00327026">
              <w:t>ΝΑΙ</w:t>
            </w:r>
          </w:p>
        </w:tc>
        <w:tc>
          <w:tcPr>
            <w:tcW w:w="647" w:type="pct"/>
          </w:tcPr>
          <w:p w14:paraId="1BAC0687" w14:textId="77777777" w:rsidR="00132225" w:rsidRDefault="00132225" w:rsidP="00DE7632">
            <w:pPr>
              <w:jc w:val="both"/>
            </w:pPr>
          </w:p>
        </w:tc>
        <w:tc>
          <w:tcPr>
            <w:tcW w:w="743" w:type="pct"/>
          </w:tcPr>
          <w:p w14:paraId="31831746" w14:textId="77777777" w:rsidR="00132225" w:rsidRDefault="00132225" w:rsidP="00DE7632">
            <w:pPr>
              <w:jc w:val="both"/>
            </w:pPr>
          </w:p>
        </w:tc>
      </w:tr>
      <w:tr w:rsidR="00132225" w14:paraId="68B546B2" w14:textId="77777777" w:rsidTr="00DE7632">
        <w:tc>
          <w:tcPr>
            <w:tcW w:w="762" w:type="pct"/>
          </w:tcPr>
          <w:p w14:paraId="3ACE2DF4" w14:textId="77777777" w:rsidR="00132225" w:rsidRDefault="00132225" w:rsidP="00DE7632">
            <w:pPr>
              <w:jc w:val="both"/>
            </w:pPr>
            <w:r w:rsidRPr="00A54317">
              <w:t>4.14.2</w:t>
            </w:r>
          </w:p>
        </w:tc>
        <w:tc>
          <w:tcPr>
            <w:tcW w:w="1946" w:type="pct"/>
          </w:tcPr>
          <w:p w14:paraId="12C5C402" w14:textId="77777777" w:rsidR="00132225" w:rsidRPr="00C33362" w:rsidRDefault="00132225" w:rsidP="00DE7632">
            <w:pPr>
              <w:jc w:val="both"/>
            </w:pPr>
            <w:r w:rsidRPr="00A54317">
              <w:t>Το σύστημα ψύξης να αποτελείται υποχρεωτικά από ψυγείο και ανεμιστήρα σε κατάλληλη θέση ώστε να διοχετεύεται άμεσα ο αέρας από αυτόν προς το ψυγείο.</w:t>
            </w:r>
          </w:p>
        </w:tc>
        <w:tc>
          <w:tcPr>
            <w:tcW w:w="902" w:type="pct"/>
            <w:vAlign w:val="center"/>
          </w:tcPr>
          <w:p w14:paraId="47FD3673" w14:textId="77777777" w:rsidR="00132225" w:rsidRDefault="00132225" w:rsidP="00DE7632">
            <w:pPr>
              <w:jc w:val="center"/>
            </w:pPr>
            <w:r w:rsidRPr="00327026">
              <w:t>ΝΑΙ</w:t>
            </w:r>
          </w:p>
        </w:tc>
        <w:tc>
          <w:tcPr>
            <w:tcW w:w="647" w:type="pct"/>
          </w:tcPr>
          <w:p w14:paraId="581EBCAE" w14:textId="77777777" w:rsidR="00132225" w:rsidRDefault="00132225" w:rsidP="00DE7632">
            <w:pPr>
              <w:jc w:val="both"/>
            </w:pPr>
          </w:p>
        </w:tc>
        <w:tc>
          <w:tcPr>
            <w:tcW w:w="743" w:type="pct"/>
          </w:tcPr>
          <w:p w14:paraId="2E39566C" w14:textId="77777777" w:rsidR="00132225" w:rsidRDefault="00132225" w:rsidP="00DE7632">
            <w:pPr>
              <w:jc w:val="both"/>
            </w:pPr>
          </w:p>
        </w:tc>
      </w:tr>
      <w:tr w:rsidR="00132225" w14:paraId="58BDA854" w14:textId="77777777" w:rsidTr="00DE7632">
        <w:tc>
          <w:tcPr>
            <w:tcW w:w="762" w:type="pct"/>
          </w:tcPr>
          <w:p w14:paraId="0D661639" w14:textId="77777777" w:rsidR="00132225" w:rsidRDefault="00132225" w:rsidP="00DE7632">
            <w:pPr>
              <w:jc w:val="both"/>
            </w:pPr>
            <w:r w:rsidRPr="00A54317">
              <w:t>4.14.3</w:t>
            </w:r>
          </w:p>
        </w:tc>
        <w:tc>
          <w:tcPr>
            <w:tcW w:w="1946" w:type="pct"/>
          </w:tcPr>
          <w:p w14:paraId="206F5057" w14:textId="77777777" w:rsidR="00132225" w:rsidRPr="00C33362" w:rsidRDefault="00132225" w:rsidP="00DE7632">
            <w:pPr>
              <w:jc w:val="both"/>
            </w:pPr>
            <w:r w:rsidRPr="00A54317">
              <w:t>Στην Τεχνική Προσφορά να περιγράφεται το σύστημα ψύξης. Η περιγραφή να περιλαμβάνει αναλυτικά το σύστημα ψύξης (π.χ. ενιαίο ή διαιρούμενο ψυγείο) και όλες οι λειτουργίες του.</w:t>
            </w:r>
          </w:p>
        </w:tc>
        <w:tc>
          <w:tcPr>
            <w:tcW w:w="902" w:type="pct"/>
            <w:vAlign w:val="center"/>
          </w:tcPr>
          <w:p w14:paraId="6969E5F5" w14:textId="77777777" w:rsidR="00132225" w:rsidRDefault="00132225" w:rsidP="00DE7632">
            <w:pPr>
              <w:jc w:val="center"/>
            </w:pPr>
            <w:r w:rsidRPr="00327026">
              <w:t>ΝΑΙ</w:t>
            </w:r>
          </w:p>
        </w:tc>
        <w:tc>
          <w:tcPr>
            <w:tcW w:w="647" w:type="pct"/>
          </w:tcPr>
          <w:p w14:paraId="1EA7C55E" w14:textId="77777777" w:rsidR="00132225" w:rsidRDefault="00132225" w:rsidP="00DE7632">
            <w:pPr>
              <w:jc w:val="both"/>
            </w:pPr>
          </w:p>
        </w:tc>
        <w:tc>
          <w:tcPr>
            <w:tcW w:w="743" w:type="pct"/>
          </w:tcPr>
          <w:p w14:paraId="254B6710" w14:textId="77777777" w:rsidR="00132225" w:rsidRDefault="00132225" w:rsidP="00DE7632">
            <w:pPr>
              <w:jc w:val="both"/>
            </w:pPr>
          </w:p>
        </w:tc>
      </w:tr>
      <w:tr w:rsidR="00132225" w14:paraId="4CD8BE2C" w14:textId="77777777" w:rsidTr="00DE7632">
        <w:tc>
          <w:tcPr>
            <w:tcW w:w="762" w:type="pct"/>
          </w:tcPr>
          <w:p w14:paraId="7EEF7E58" w14:textId="77777777" w:rsidR="00132225" w:rsidRPr="001945B8" w:rsidRDefault="00132225" w:rsidP="00DE7632">
            <w:pPr>
              <w:jc w:val="both"/>
              <w:rPr>
                <w:b/>
              </w:rPr>
            </w:pPr>
            <w:r w:rsidRPr="001945B8">
              <w:rPr>
                <w:b/>
              </w:rPr>
              <w:t>4.15</w:t>
            </w:r>
          </w:p>
        </w:tc>
        <w:tc>
          <w:tcPr>
            <w:tcW w:w="1946" w:type="pct"/>
          </w:tcPr>
          <w:p w14:paraId="44CF0262" w14:textId="77777777" w:rsidR="00132225" w:rsidRPr="001945B8" w:rsidRDefault="00132225" w:rsidP="00DE7632">
            <w:pPr>
              <w:jc w:val="both"/>
              <w:rPr>
                <w:b/>
              </w:rPr>
            </w:pPr>
            <w:r w:rsidRPr="001945B8">
              <w:rPr>
                <w:b/>
              </w:rPr>
              <w:t>Παρελκόμενα</w:t>
            </w:r>
          </w:p>
        </w:tc>
        <w:tc>
          <w:tcPr>
            <w:tcW w:w="902" w:type="pct"/>
            <w:vAlign w:val="center"/>
          </w:tcPr>
          <w:p w14:paraId="549B52BA" w14:textId="77777777" w:rsidR="00132225" w:rsidRDefault="00132225" w:rsidP="00DE7632">
            <w:pPr>
              <w:jc w:val="center"/>
            </w:pPr>
          </w:p>
        </w:tc>
        <w:tc>
          <w:tcPr>
            <w:tcW w:w="647" w:type="pct"/>
          </w:tcPr>
          <w:p w14:paraId="65C17D57" w14:textId="77777777" w:rsidR="00132225" w:rsidRDefault="00132225" w:rsidP="00DE7632">
            <w:pPr>
              <w:jc w:val="both"/>
            </w:pPr>
          </w:p>
        </w:tc>
        <w:tc>
          <w:tcPr>
            <w:tcW w:w="743" w:type="pct"/>
          </w:tcPr>
          <w:p w14:paraId="4AF24F4B" w14:textId="77777777" w:rsidR="00132225" w:rsidRDefault="00132225" w:rsidP="00DE7632">
            <w:pPr>
              <w:jc w:val="both"/>
            </w:pPr>
          </w:p>
        </w:tc>
      </w:tr>
      <w:tr w:rsidR="00132225" w14:paraId="5301B5BA" w14:textId="77777777" w:rsidTr="00DE7632">
        <w:tc>
          <w:tcPr>
            <w:tcW w:w="762" w:type="pct"/>
          </w:tcPr>
          <w:p w14:paraId="3204743A" w14:textId="77777777" w:rsidR="00132225" w:rsidRDefault="00132225" w:rsidP="00DE7632">
            <w:pPr>
              <w:jc w:val="both"/>
            </w:pPr>
            <w:r w:rsidRPr="00A54317">
              <w:t>4.15.1</w:t>
            </w:r>
          </w:p>
        </w:tc>
        <w:tc>
          <w:tcPr>
            <w:tcW w:w="1946" w:type="pct"/>
          </w:tcPr>
          <w:p w14:paraId="6FEBB187" w14:textId="77777777" w:rsidR="00132225" w:rsidRPr="00C33362" w:rsidRDefault="00132225" w:rsidP="00DE7632">
            <w:pPr>
              <w:jc w:val="both"/>
            </w:pPr>
            <w:r w:rsidRPr="00A54317">
              <w:t>Κάθε μηχάνημα να συνοδεύεται και από τον ακόλουθο, κατ’ ελάχιστα εξοπλισμό.</w:t>
            </w:r>
          </w:p>
        </w:tc>
        <w:tc>
          <w:tcPr>
            <w:tcW w:w="902" w:type="pct"/>
            <w:vAlign w:val="center"/>
          </w:tcPr>
          <w:p w14:paraId="40068DCA" w14:textId="77777777" w:rsidR="00132225" w:rsidRDefault="00132225" w:rsidP="00DE7632">
            <w:pPr>
              <w:jc w:val="center"/>
            </w:pPr>
            <w:r w:rsidRPr="00327026">
              <w:t>ΝΑΙ</w:t>
            </w:r>
          </w:p>
        </w:tc>
        <w:tc>
          <w:tcPr>
            <w:tcW w:w="647" w:type="pct"/>
          </w:tcPr>
          <w:p w14:paraId="567A6110" w14:textId="77777777" w:rsidR="00132225" w:rsidRDefault="00132225" w:rsidP="00DE7632">
            <w:pPr>
              <w:jc w:val="both"/>
            </w:pPr>
          </w:p>
        </w:tc>
        <w:tc>
          <w:tcPr>
            <w:tcW w:w="743" w:type="pct"/>
          </w:tcPr>
          <w:p w14:paraId="2FEA851F" w14:textId="77777777" w:rsidR="00132225" w:rsidRDefault="00132225" w:rsidP="00DE7632">
            <w:pPr>
              <w:jc w:val="both"/>
            </w:pPr>
          </w:p>
        </w:tc>
      </w:tr>
      <w:tr w:rsidR="00132225" w14:paraId="590F446B" w14:textId="77777777" w:rsidTr="00DE7632">
        <w:tc>
          <w:tcPr>
            <w:tcW w:w="762" w:type="pct"/>
          </w:tcPr>
          <w:p w14:paraId="03A574A5" w14:textId="77777777" w:rsidR="00132225" w:rsidRPr="00AC73C6" w:rsidRDefault="00132225" w:rsidP="00DE7632">
            <w:pPr>
              <w:jc w:val="both"/>
              <w:rPr>
                <w:b/>
              </w:rPr>
            </w:pPr>
            <w:r w:rsidRPr="00A54317">
              <w:t>4.15.1.1</w:t>
            </w:r>
          </w:p>
        </w:tc>
        <w:tc>
          <w:tcPr>
            <w:tcW w:w="1946" w:type="pct"/>
          </w:tcPr>
          <w:p w14:paraId="7D7889C5" w14:textId="77777777" w:rsidR="00132225" w:rsidRPr="00AC73C6" w:rsidRDefault="00132225" w:rsidP="00DE7632">
            <w:pPr>
              <w:jc w:val="both"/>
              <w:rPr>
                <w:b/>
              </w:rPr>
            </w:pPr>
            <w:r w:rsidRPr="00A54317">
              <w:t>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Στην Τεχνική Προσφορά να δηλώνεται η κατασβεστική ικανότητα του πυροσβεστήρα, αντίστοιχη του τύπου και του μεγέθους του μηχανήματος.</w:t>
            </w:r>
          </w:p>
        </w:tc>
        <w:tc>
          <w:tcPr>
            <w:tcW w:w="902" w:type="pct"/>
            <w:vAlign w:val="center"/>
          </w:tcPr>
          <w:p w14:paraId="144A54BD" w14:textId="77777777" w:rsidR="00132225" w:rsidRDefault="00132225" w:rsidP="00DE7632">
            <w:pPr>
              <w:jc w:val="center"/>
            </w:pPr>
            <w:r w:rsidRPr="00327026">
              <w:t>ΝΑΙ</w:t>
            </w:r>
          </w:p>
        </w:tc>
        <w:tc>
          <w:tcPr>
            <w:tcW w:w="647" w:type="pct"/>
          </w:tcPr>
          <w:p w14:paraId="02A1880B" w14:textId="77777777" w:rsidR="00132225" w:rsidRDefault="00132225" w:rsidP="00DE7632">
            <w:pPr>
              <w:jc w:val="both"/>
            </w:pPr>
          </w:p>
        </w:tc>
        <w:tc>
          <w:tcPr>
            <w:tcW w:w="743" w:type="pct"/>
          </w:tcPr>
          <w:p w14:paraId="09ECB603" w14:textId="77777777" w:rsidR="00132225" w:rsidRDefault="00132225" w:rsidP="00DE7632">
            <w:pPr>
              <w:jc w:val="both"/>
            </w:pPr>
          </w:p>
        </w:tc>
      </w:tr>
      <w:tr w:rsidR="00132225" w14:paraId="024B2D40" w14:textId="77777777" w:rsidTr="00DE7632">
        <w:tc>
          <w:tcPr>
            <w:tcW w:w="762" w:type="pct"/>
          </w:tcPr>
          <w:p w14:paraId="39C0979A" w14:textId="77777777" w:rsidR="00132225" w:rsidRDefault="00132225" w:rsidP="00DE7632">
            <w:pPr>
              <w:jc w:val="both"/>
            </w:pPr>
            <w:r w:rsidRPr="00A54317">
              <w:t>4.15.1.2</w:t>
            </w:r>
          </w:p>
        </w:tc>
        <w:tc>
          <w:tcPr>
            <w:tcW w:w="1946" w:type="pct"/>
          </w:tcPr>
          <w:p w14:paraId="2C84B83A" w14:textId="77777777" w:rsidR="00132225" w:rsidRPr="00C33362" w:rsidRDefault="00132225" w:rsidP="00DE7632">
            <w:pPr>
              <w:jc w:val="both"/>
            </w:pPr>
            <w:r w:rsidRPr="00A54317">
              <w:t>Πλήρως εξοπλισμένο κυτίο Α΄ βοηθειών.</w:t>
            </w:r>
          </w:p>
        </w:tc>
        <w:tc>
          <w:tcPr>
            <w:tcW w:w="902" w:type="pct"/>
            <w:vAlign w:val="center"/>
          </w:tcPr>
          <w:p w14:paraId="7A9C5545" w14:textId="77777777" w:rsidR="00132225" w:rsidRDefault="00132225" w:rsidP="00DE7632">
            <w:pPr>
              <w:jc w:val="center"/>
            </w:pPr>
            <w:r w:rsidRPr="00327026">
              <w:t>ΝΑΙ</w:t>
            </w:r>
          </w:p>
        </w:tc>
        <w:tc>
          <w:tcPr>
            <w:tcW w:w="647" w:type="pct"/>
          </w:tcPr>
          <w:p w14:paraId="5A802DDA" w14:textId="77777777" w:rsidR="00132225" w:rsidRDefault="00132225" w:rsidP="00DE7632">
            <w:pPr>
              <w:jc w:val="both"/>
            </w:pPr>
          </w:p>
        </w:tc>
        <w:tc>
          <w:tcPr>
            <w:tcW w:w="743" w:type="pct"/>
          </w:tcPr>
          <w:p w14:paraId="026BF2B8" w14:textId="77777777" w:rsidR="00132225" w:rsidRDefault="00132225" w:rsidP="00DE7632">
            <w:pPr>
              <w:jc w:val="both"/>
            </w:pPr>
          </w:p>
        </w:tc>
      </w:tr>
      <w:tr w:rsidR="00132225" w:rsidRPr="00C94E32" w14:paraId="47CFFD48" w14:textId="77777777" w:rsidTr="00DE7632">
        <w:tc>
          <w:tcPr>
            <w:tcW w:w="762" w:type="pct"/>
          </w:tcPr>
          <w:p w14:paraId="1913B0C5" w14:textId="77777777" w:rsidR="00132225" w:rsidRDefault="00132225" w:rsidP="00DE7632">
            <w:pPr>
              <w:jc w:val="both"/>
            </w:pPr>
            <w:r w:rsidRPr="00A54317">
              <w:t>4.15.1.3</w:t>
            </w:r>
          </w:p>
        </w:tc>
        <w:tc>
          <w:tcPr>
            <w:tcW w:w="1946" w:type="pct"/>
          </w:tcPr>
          <w:p w14:paraId="237128BD" w14:textId="77777777" w:rsidR="00132225" w:rsidRPr="00C94E32" w:rsidRDefault="00132225" w:rsidP="00DE7632">
            <w:pPr>
              <w:jc w:val="both"/>
            </w:pPr>
            <w:r w:rsidRPr="00A54317">
              <w:t>Τρίγωνο βραδυπορίας και τρίγωνο ακινητοποίησης.</w:t>
            </w:r>
          </w:p>
        </w:tc>
        <w:tc>
          <w:tcPr>
            <w:tcW w:w="902" w:type="pct"/>
            <w:vAlign w:val="center"/>
          </w:tcPr>
          <w:p w14:paraId="4734AF33" w14:textId="77777777" w:rsidR="00132225" w:rsidRPr="00C94E32" w:rsidRDefault="00132225" w:rsidP="00DE7632">
            <w:pPr>
              <w:jc w:val="center"/>
            </w:pPr>
            <w:r w:rsidRPr="00327026">
              <w:t>ΝΑΙ</w:t>
            </w:r>
          </w:p>
        </w:tc>
        <w:tc>
          <w:tcPr>
            <w:tcW w:w="647" w:type="pct"/>
          </w:tcPr>
          <w:p w14:paraId="4B32054D" w14:textId="77777777" w:rsidR="00132225" w:rsidRPr="00C94E32" w:rsidRDefault="00132225" w:rsidP="00DE7632">
            <w:pPr>
              <w:jc w:val="both"/>
            </w:pPr>
          </w:p>
        </w:tc>
        <w:tc>
          <w:tcPr>
            <w:tcW w:w="743" w:type="pct"/>
          </w:tcPr>
          <w:p w14:paraId="590249A4" w14:textId="77777777" w:rsidR="00132225" w:rsidRPr="00C94E32" w:rsidRDefault="00132225" w:rsidP="00DE7632">
            <w:pPr>
              <w:jc w:val="both"/>
            </w:pPr>
          </w:p>
        </w:tc>
      </w:tr>
      <w:tr w:rsidR="00132225" w:rsidRPr="00AC73C6" w14:paraId="10707B18" w14:textId="77777777" w:rsidTr="00DE7632">
        <w:tc>
          <w:tcPr>
            <w:tcW w:w="762" w:type="pct"/>
          </w:tcPr>
          <w:p w14:paraId="113491CB" w14:textId="77777777" w:rsidR="00132225" w:rsidRPr="00C94E32" w:rsidRDefault="00132225" w:rsidP="00DE7632">
            <w:pPr>
              <w:jc w:val="both"/>
            </w:pPr>
            <w:r w:rsidRPr="00A54317">
              <w:t>4.15.1.4</w:t>
            </w:r>
          </w:p>
        </w:tc>
        <w:tc>
          <w:tcPr>
            <w:tcW w:w="1946" w:type="pct"/>
          </w:tcPr>
          <w:p w14:paraId="28C9DC09" w14:textId="77777777" w:rsidR="00132225" w:rsidRPr="00AC73C6" w:rsidRDefault="00132225" w:rsidP="00DE7632">
            <w:pPr>
              <w:jc w:val="both"/>
            </w:pPr>
            <w:r w:rsidRPr="00A54317">
              <w:t>Συλλογή εργαλείων (σε κυτίο εντός της καμπίνας ή εκτός αυτής), αποτελούμενο από όλα τα εργαλεία συνήθους και προγραμματισμένης συντήρησης, δηλαδή τα απαιτούμενα στον χειριστή του μηχανήματος και στον τεχνικό του συνεργείου της μονάδας (κλειδιά, γρασαδόροι, εξολκείς κλπ). Κατάλογος των προσφερόμενων εργαλείων να περιλαμβάνεται στην Τεχνική Προσφορά.</w:t>
            </w:r>
          </w:p>
        </w:tc>
        <w:tc>
          <w:tcPr>
            <w:tcW w:w="902" w:type="pct"/>
            <w:vAlign w:val="center"/>
          </w:tcPr>
          <w:p w14:paraId="630AFD17" w14:textId="77777777" w:rsidR="00132225" w:rsidRPr="00AC73C6" w:rsidRDefault="00132225" w:rsidP="00DE7632">
            <w:pPr>
              <w:jc w:val="center"/>
            </w:pPr>
            <w:r w:rsidRPr="00327026">
              <w:t>ΝΑΙ</w:t>
            </w:r>
          </w:p>
        </w:tc>
        <w:tc>
          <w:tcPr>
            <w:tcW w:w="647" w:type="pct"/>
          </w:tcPr>
          <w:p w14:paraId="379C418F" w14:textId="77777777" w:rsidR="00132225" w:rsidRPr="00AC73C6" w:rsidRDefault="00132225" w:rsidP="00DE7632">
            <w:pPr>
              <w:jc w:val="both"/>
            </w:pPr>
          </w:p>
        </w:tc>
        <w:tc>
          <w:tcPr>
            <w:tcW w:w="743" w:type="pct"/>
          </w:tcPr>
          <w:p w14:paraId="008BDB80" w14:textId="77777777" w:rsidR="00132225" w:rsidRPr="00AC73C6" w:rsidRDefault="00132225" w:rsidP="00DE7632">
            <w:pPr>
              <w:jc w:val="both"/>
            </w:pPr>
          </w:p>
        </w:tc>
      </w:tr>
      <w:tr w:rsidR="00132225" w:rsidRPr="00AC73C6" w14:paraId="2C37808D" w14:textId="77777777" w:rsidTr="00DE7632">
        <w:tc>
          <w:tcPr>
            <w:tcW w:w="762" w:type="pct"/>
          </w:tcPr>
          <w:p w14:paraId="462F0709" w14:textId="77777777" w:rsidR="00132225" w:rsidRPr="00AC73C6" w:rsidRDefault="00132225" w:rsidP="00DE7632">
            <w:pPr>
              <w:jc w:val="both"/>
            </w:pPr>
            <w:r w:rsidRPr="00A54317">
              <w:t>4.15.1.5</w:t>
            </w:r>
          </w:p>
        </w:tc>
        <w:tc>
          <w:tcPr>
            <w:tcW w:w="1946" w:type="pct"/>
          </w:tcPr>
          <w:p w14:paraId="152DB5E8" w14:textId="77777777" w:rsidR="00132225" w:rsidRPr="00AC73C6" w:rsidRDefault="00132225" w:rsidP="00DE7632">
            <w:pPr>
              <w:jc w:val="both"/>
            </w:pPr>
            <w:r w:rsidRPr="00A54317">
              <w:t>Ο Ε/Τ θα πρέπει να παρέχει ασφάλεια μέσω κλειδαριάς ή άλλου συστήματος τουλάχιστον στα παρακάτω μέρη (εάν κάποια από αυτά περιβάλλονται από άλλα τα οποία ασφαλίζουν με κλειδαριά, τότε δεν απαιτείται η επιπλέον ασφάλιση τους):</w:t>
            </w:r>
          </w:p>
        </w:tc>
        <w:tc>
          <w:tcPr>
            <w:tcW w:w="902" w:type="pct"/>
            <w:vAlign w:val="center"/>
          </w:tcPr>
          <w:p w14:paraId="15A847F8" w14:textId="46AA2058" w:rsidR="00132225" w:rsidRPr="00AC73C6" w:rsidRDefault="00052003" w:rsidP="00DE7632">
            <w:pPr>
              <w:jc w:val="center"/>
            </w:pPr>
            <w:r w:rsidRPr="00327026">
              <w:t>ΝΑΙ</w:t>
            </w:r>
          </w:p>
        </w:tc>
        <w:tc>
          <w:tcPr>
            <w:tcW w:w="647" w:type="pct"/>
          </w:tcPr>
          <w:p w14:paraId="73DDC1E4" w14:textId="77777777" w:rsidR="00132225" w:rsidRPr="00AC73C6" w:rsidRDefault="00132225" w:rsidP="00DE7632">
            <w:pPr>
              <w:jc w:val="both"/>
            </w:pPr>
          </w:p>
        </w:tc>
        <w:tc>
          <w:tcPr>
            <w:tcW w:w="743" w:type="pct"/>
          </w:tcPr>
          <w:p w14:paraId="1D644F00" w14:textId="77777777" w:rsidR="00132225" w:rsidRPr="00AC73C6" w:rsidRDefault="00132225" w:rsidP="00DE7632">
            <w:pPr>
              <w:jc w:val="both"/>
            </w:pPr>
          </w:p>
        </w:tc>
      </w:tr>
      <w:tr w:rsidR="00132225" w:rsidRPr="00AC73C6" w14:paraId="46165FEA" w14:textId="77777777" w:rsidTr="00DE7632">
        <w:tc>
          <w:tcPr>
            <w:tcW w:w="762" w:type="pct"/>
          </w:tcPr>
          <w:p w14:paraId="684B7AFC" w14:textId="77777777" w:rsidR="00132225" w:rsidRPr="00AC73C6" w:rsidRDefault="00132225" w:rsidP="00DE7632">
            <w:pPr>
              <w:jc w:val="both"/>
            </w:pPr>
            <w:r w:rsidRPr="009E102E">
              <w:t>4.15.1.5.1</w:t>
            </w:r>
          </w:p>
        </w:tc>
        <w:tc>
          <w:tcPr>
            <w:tcW w:w="1946" w:type="pct"/>
          </w:tcPr>
          <w:p w14:paraId="32BA069D" w14:textId="77777777" w:rsidR="00132225" w:rsidRPr="001945B8" w:rsidRDefault="00132225" w:rsidP="00DE7632">
            <w:pPr>
              <w:jc w:val="both"/>
            </w:pPr>
            <w:r w:rsidRPr="001945B8">
              <w:t>Δεξαμενή καυσίμου.</w:t>
            </w:r>
          </w:p>
        </w:tc>
        <w:tc>
          <w:tcPr>
            <w:tcW w:w="902" w:type="pct"/>
            <w:vAlign w:val="center"/>
          </w:tcPr>
          <w:p w14:paraId="259C928C" w14:textId="77777777" w:rsidR="00132225" w:rsidRPr="00AC73C6" w:rsidRDefault="00132225" w:rsidP="00DE7632">
            <w:pPr>
              <w:jc w:val="center"/>
            </w:pPr>
            <w:r w:rsidRPr="00327026">
              <w:t>ΝΑΙ</w:t>
            </w:r>
          </w:p>
        </w:tc>
        <w:tc>
          <w:tcPr>
            <w:tcW w:w="647" w:type="pct"/>
          </w:tcPr>
          <w:p w14:paraId="02AED2B7" w14:textId="77777777" w:rsidR="00132225" w:rsidRPr="00AC73C6" w:rsidRDefault="00132225" w:rsidP="00DE7632">
            <w:pPr>
              <w:jc w:val="both"/>
            </w:pPr>
          </w:p>
        </w:tc>
        <w:tc>
          <w:tcPr>
            <w:tcW w:w="743" w:type="pct"/>
          </w:tcPr>
          <w:p w14:paraId="07D65F65" w14:textId="77777777" w:rsidR="00132225" w:rsidRPr="00AC73C6" w:rsidRDefault="00132225" w:rsidP="00DE7632">
            <w:pPr>
              <w:jc w:val="both"/>
            </w:pPr>
          </w:p>
        </w:tc>
      </w:tr>
      <w:tr w:rsidR="00132225" w:rsidRPr="00AC73C6" w14:paraId="10305E80" w14:textId="77777777" w:rsidTr="00DE7632">
        <w:tc>
          <w:tcPr>
            <w:tcW w:w="762" w:type="pct"/>
          </w:tcPr>
          <w:p w14:paraId="636A63A5" w14:textId="77777777" w:rsidR="00132225" w:rsidRPr="00FA6E0E" w:rsidRDefault="00132225" w:rsidP="00DE7632">
            <w:pPr>
              <w:jc w:val="both"/>
              <w:rPr>
                <w:b/>
              </w:rPr>
            </w:pPr>
            <w:r w:rsidRPr="00D4112F">
              <w:t>4.15.1.5.2</w:t>
            </w:r>
          </w:p>
        </w:tc>
        <w:tc>
          <w:tcPr>
            <w:tcW w:w="1946" w:type="pct"/>
          </w:tcPr>
          <w:p w14:paraId="037DA516" w14:textId="77777777" w:rsidR="00132225" w:rsidRPr="001945B8" w:rsidRDefault="00132225" w:rsidP="00DE7632">
            <w:pPr>
              <w:jc w:val="both"/>
            </w:pPr>
            <w:r w:rsidRPr="001945B8">
              <w:t>Χώρος δεξαμενής καυσίμου.</w:t>
            </w:r>
          </w:p>
        </w:tc>
        <w:tc>
          <w:tcPr>
            <w:tcW w:w="902" w:type="pct"/>
            <w:vAlign w:val="center"/>
          </w:tcPr>
          <w:p w14:paraId="0632DEF0" w14:textId="77777777" w:rsidR="00132225" w:rsidRPr="00AC73C6" w:rsidRDefault="00132225" w:rsidP="00DE7632">
            <w:pPr>
              <w:jc w:val="center"/>
            </w:pPr>
            <w:r w:rsidRPr="00327026">
              <w:t>ΝΑΙ</w:t>
            </w:r>
          </w:p>
        </w:tc>
        <w:tc>
          <w:tcPr>
            <w:tcW w:w="647" w:type="pct"/>
          </w:tcPr>
          <w:p w14:paraId="689F5B87" w14:textId="77777777" w:rsidR="00132225" w:rsidRPr="00AC73C6" w:rsidRDefault="00132225" w:rsidP="00DE7632">
            <w:pPr>
              <w:jc w:val="both"/>
            </w:pPr>
          </w:p>
        </w:tc>
        <w:tc>
          <w:tcPr>
            <w:tcW w:w="743" w:type="pct"/>
          </w:tcPr>
          <w:p w14:paraId="448728AD" w14:textId="77777777" w:rsidR="00132225" w:rsidRPr="00AC73C6" w:rsidRDefault="00132225" w:rsidP="00DE7632">
            <w:pPr>
              <w:jc w:val="both"/>
            </w:pPr>
          </w:p>
        </w:tc>
      </w:tr>
      <w:tr w:rsidR="00132225" w:rsidRPr="00AC73C6" w14:paraId="1404181A" w14:textId="77777777" w:rsidTr="00DE7632">
        <w:tc>
          <w:tcPr>
            <w:tcW w:w="762" w:type="pct"/>
          </w:tcPr>
          <w:p w14:paraId="2AA60C53" w14:textId="77777777" w:rsidR="00132225" w:rsidRPr="00AC73C6" w:rsidRDefault="00132225" w:rsidP="00DE7632">
            <w:pPr>
              <w:jc w:val="both"/>
            </w:pPr>
            <w:r w:rsidRPr="009E102E">
              <w:t>4.15.1.5.3</w:t>
            </w:r>
          </w:p>
        </w:tc>
        <w:tc>
          <w:tcPr>
            <w:tcW w:w="1946" w:type="pct"/>
          </w:tcPr>
          <w:p w14:paraId="3F338BFE" w14:textId="77777777" w:rsidR="00132225" w:rsidRPr="001945B8" w:rsidRDefault="00132225" w:rsidP="00DE7632">
            <w:pPr>
              <w:jc w:val="both"/>
            </w:pPr>
            <w:r w:rsidRPr="001945B8">
              <w:t>Κουτί εργαλείων.</w:t>
            </w:r>
          </w:p>
        </w:tc>
        <w:tc>
          <w:tcPr>
            <w:tcW w:w="902" w:type="pct"/>
            <w:vAlign w:val="center"/>
          </w:tcPr>
          <w:p w14:paraId="378E5FD2" w14:textId="77777777" w:rsidR="00132225" w:rsidRPr="00AC73C6" w:rsidRDefault="00132225" w:rsidP="00DE7632">
            <w:pPr>
              <w:jc w:val="center"/>
            </w:pPr>
            <w:r w:rsidRPr="00327026">
              <w:t>ΝΑΙ</w:t>
            </w:r>
          </w:p>
        </w:tc>
        <w:tc>
          <w:tcPr>
            <w:tcW w:w="647" w:type="pct"/>
          </w:tcPr>
          <w:p w14:paraId="6BFEDF3E" w14:textId="77777777" w:rsidR="00132225" w:rsidRPr="00AC73C6" w:rsidRDefault="00132225" w:rsidP="00DE7632">
            <w:pPr>
              <w:jc w:val="both"/>
            </w:pPr>
          </w:p>
        </w:tc>
        <w:tc>
          <w:tcPr>
            <w:tcW w:w="743" w:type="pct"/>
          </w:tcPr>
          <w:p w14:paraId="2BC73334" w14:textId="77777777" w:rsidR="00132225" w:rsidRPr="00AC73C6" w:rsidRDefault="00132225" w:rsidP="00DE7632">
            <w:pPr>
              <w:jc w:val="both"/>
            </w:pPr>
          </w:p>
        </w:tc>
      </w:tr>
      <w:tr w:rsidR="00132225" w:rsidRPr="00AC73C6" w14:paraId="4BFFA4FC" w14:textId="77777777" w:rsidTr="00DE7632">
        <w:tc>
          <w:tcPr>
            <w:tcW w:w="762" w:type="pct"/>
          </w:tcPr>
          <w:p w14:paraId="7C1D587C" w14:textId="77777777" w:rsidR="00132225" w:rsidRPr="00AC73C6" w:rsidRDefault="00132225" w:rsidP="00DE7632">
            <w:pPr>
              <w:jc w:val="both"/>
              <w:rPr>
                <w:b/>
              </w:rPr>
            </w:pPr>
            <w:r w:rsidRPr="009E102E">
              <w:t>4.15.1.5.4</w:t>
            </w:r>
          </w:p>
        </w:tc>
        <w:tc>
          <w:tcPr>
            <w:tcW w:w="1946" w:type="pct"/>
          </w:tcPr>
          <w:p w14:paraId="0CD89259" w14:textId="77777777" w:rsidR="00132225" w:rsidRPr="001945B8" w:rsidRDefault="00132225" w:rsidP="00DE7632">
            <w:pPr>
              <w:jc w:val="both"/>
            </w:pPr>
            <w:r w:rsidRPr="001945B8">
              <w:t>Κουτί μπαταριών.</w:t>
            </w:r>
          </w:p>
        </w:tc>
        <w:tc>
          <w:tcPr>
            <w:tcW w:w="902" w:type="pct"/>
            <w:vAlign w:val="center"/>
          </w:tcPr>
          <w:p w14:paraId="6B731933" w14:textId="77777777" w:rsidR="00132225" w:rsidRPr="00AC73C6" w:rsidRDefault="00132225" w:rsidP="00DE7632">
            <w:pPr>
              <w:jc w:val="center"/>
            </w:pPr>
            <w:r w:rsidRPr="00327026">
              <w:t>ΝΑΙ</w:t>
            </w:r>
          </w:p>
        </w:tc>
        <w:tc>
          <w:tcPr>
            <w:tcW w:w="647" w:type="pct"/>
          </w:tcPr>
          <w:p w14:paraId="399AB48F" w14:textId="77777777" w:rsidR="00132225" w:rsidRPr="00AC73C6" w:rsidRDefault="00132225" w:rsidP="00DE7632">
            <w:pPr>
              <w:jc w:val="both"/>
            </w:pPr>
          </w:p>
        </w:tc>
        <w:tc>
          <w:tcPr>
            <w:tcW w:w="743" w:type="pct"/>
          </w:tcPr>
          <w:p w14:paraId="7F0DB5AD" w14:textId="77777777" w:rsidR="00132225" w:rsidRPr="00AC73C6" w:rsidRDefault="00132225" w:rsidP="00DE7632">
            <w:pPr>
              <w:jc w:val="both"/>
            </w:pPr>
          </w:p>
        </w:tc>
      </w:tr>
      <w:tr w:rsidR="00132225" w:rsidRPr="00AC73C6" w14:paraId="01F44AB8" w14:textId="77777777" w:rsidTr="00DE7632">
        <w:tc>
          <w:tcPr>
            <w:tcW w:w="762" w:type="pct"/>
          </w:tcPr>
          <w:p w14:paraId="29692A32" w14:textId="77777777" w:rsidR="00132225" w:rsidRPr="00AC73C6" w:rsidRDefault="00132225" w:rsidP="00DE7632">
            <w:pPr>
              <w:jc w:val="both"/>
            </w:pPr>
            <w:r w:rsidRPr="009E102E">
              <w:t>4.15.1.5.5</w:t>
            </w:r>
          </w:p>
        </w:tc>
        <w:tc>
          <w:tcPr>
            <w:tcW w:w="1946" w:type="pct"/>
          </w:tcPr>
          <w:p w14:paraId="4284810D" w14:textId="77777777" w:rsidR="00132225" w:rsidRPr="001945B8" w:rsidRDefault="00132225" w:rsidP="00DE7632">
            <w:pPr>
              <w:jc w:val="both"/>
            </w:pPr>
            <w:r w:rsidRPr="001945B8">
              <w:t>Πόρτα καμπίνας χειριστή.</w:t>
            </w:r>
          </w:p>
        </w:tc>
        <w:tc>
          <w:tcPr>
            <w:tcW w:w="902" w:type="pct"/>
            <w:vAlign w:val="center"/>
          </w:tcPr>
          <w:p w14:paraId="7057B519" w14:textId="77777777" w:rsidR="00132225" w:rsidRPr="00AC73C6" w:rsidRDefault="00132225" w:rsidP="00DE7632">
            <w:pPr>
              <w:jc w:val="center"/>
            </w:pPr>
            <w:r w:rsidRPr="00327026">
              <w:t>ΝΑΙ</w:t>
            </w:r>
          </w:p>
        </w:tc>
        <w:tc>
          <w:tcPr>
            <w:tcW w:w="647" w:type="pct"/>
          </w:tcPr>
          <w:p w14:paraId="6FCB7711" w14:textId="77777777" w:rsidR="00132225" w:rsidRPr="00AC73C6" w:rsidRDefault="00132225" w:rsidP="00DE7632">
            <w:pPr>
              <w:jc w:val="both"/>
            </w:pPr>
          </w:p>
        </w:tc>
        <w:tc>
          <w:tcPr>
            <w:tcW w:w="743" w:type="pct"/>
          </w:tcPr>
          <w:p w14:paraId="6BA3B219" w14:textId="77777777" w:rsidR="00132225" w:rsidRPr="00AC73C6" w:rsidRDefault="00132225" w:rsidP="00DE7632">
            <w:pPr>
              <w:jc w:val="both"/>
            </w:pPr>
          </w:p>
        </w:tc>
      </w:tr>
      <w:tr w:rsidR="00132225" w:rsidRPr="00AC73C6" w14:paraId="6501D283" w14:textId="77777777" w:rsidTr="00DE7632">
        <w:tc>
          <w:tcPr>
            <w:tcW w:w="762" w:type="pct"/>
          </w:tcPr>
          <w:p w14:paraId="13E31C09" w14:textId="77777777" w:rsidR="00132225" w:rsidRPr="00AC73C6" w:rsidRDefault="00132225" w:rsidP="00DE7632">
            <w:pPr>
              <w:jc w:val="both"/>
              <w:rPr>
                <w:b/>
              </w:rPr>
            </w:pPr>
            <w:r w:rsidRPr="009E102E">
              <w:t>4.15.1.5.6</w:t>
            </w:r>
          </w:p>
        </w:tc>
        <w:tc>
          <w:tcPr>
            <w:tcW w:w="1946" w:type="pct"/>
          </w:tcPr>
          <w:p w14:paraId="0AB738AD" w14:textId="77777777" w:rsidR="00132225" w:rsidRPr="001945B8" w:rsidRDefault="00132225" w:rsidP="00DE7632">
            <w:pPr>
              <w:jc w:val="both"/>
            </w:pPr>
            <w:r w:rsidRPr="001945B8">
              <w:t>Καπάκι πρόσβασης στον κινητήρα.</w:t>
            </w:r>
          </w:p>
        </w:tc>
        <w:tc>
          <w:tcPr>
            <w:tcW w:w="902" w:type="pct"/>
            <w:vAlign w:val="center"/>
          </w:tcPr>
          <w:p w14:paraId="32060031" w14:textId="77777777" w:rsidR="00132225" w:rsidRPr="00AC73C6" w:rsidRDefault="00132225" w:rsidP="00DE7632">
            <w:pPr>
              <w:jc w:val="center"/>
            </w:pPr>
            <w:r w:rsidRPr="00327026">
              <w:t>ΝΑΙ</w:t>
            </w:r>
          </w:p>
        </w:tc>
        <w:tc>
          <w:tcPr>
            <w:tcW w:w="647" w:type="pct"/>
          </w:tcPr>
          <w:p w14:paraId="2B422C3F" w14:textId="77777777" w:rsidR="00132225" w:rsidRPr="00AC73C6" w:rsidRDefault="00132225" w:rsidP="00DE7632">
            <w:pPr>
              <w:jc w:val="both"/>
            </w:pPr>
          </w:p>
        </w:tc>
        <w:tc>
          <w:tcPr>
            <w:tcW w:w="743" w:type="pct"/>
          </w:tcPr>
          <w:p w14:paraId="24A83B90" w14:textId="77777777" w:rsidR="00132225" w:rsidRPr="00AC73C6" w:rsidRDefault="00132225" w:rsidP="00DE7632">
            <w:pPr>
              <w:jc w:val="both"/>
            </w:pPr>
          </w:p>
        </w:tc>
      </w:tr>
      <w:tr w:rsidR="00132225" w14:paraId="4071BB1F" w14:textId="77777777" w:rsidTr="00DE7632">
        <w:tc>
          <w:tcPr>
            <w:tcW w:w="762" w:type="pct"/>
          </w:tcPr>
          <w:p w14:paraId="11F5C535" w14:textId="77777777" w:rsidR="00132225" w:rsidRPr="00FA6E0E" w:rsidRDefault="00132225" w:rsidP="00DE7632">
            <w:pPr>
              <w:jc w:val="both"/>
              <w:rPr>
                <w:b/>
              </w:rPr>
            </w:pPr>
            <w:r w:rsidRPr="009E102E">
              <w:t>4.15.1.5.7</w:t>
            </w:r>
          </w:p>
        </w:tc>
        <w:tc>
          <w:tcPr>
            <w:tcW w:w="1946" w:type="pct"/>
          </w:tcPr>
          <w:p w14:paraId="1C9B3F06" w14:textId="77777777" w:rsidR="00132225" w:rsidRPr="001945B8" w:rsidRDefault="00132225" w:rsidP="00DE7632">
            <w:pPr>
              <w:jc w:val="both"/>
            </w:pPr>
            <w:r w:rsidRPr="001945B8">
              <w:t>Σύστημα ψύξης.</w:t>
            </w:r>
          </w:p>
        </w:tc>
        <w:tc>
          <w:tcPr>
            <w:tcW w:w="902" w:type="pct"/>
            <w:vAlign w:val="center"/>
          </w:tcPr>
          <w:p w14:paraId="0ACD8893" w14:textId="77777777" w:rsidR="00132225" w:rsidRDefault="00132225" w:rsidP="00DE7632">
            <w:pPr>
              <w:jc w:val="center"/>
            </w:pPr>
            <w:r w:rsidRPr="00327026">
              <w:t>ΝΑΙ</w:t>
            </w:r>
          </w:p>
        </w:tc>
        <w:tc>
          <w:tcPr>
            <w:tcW w:w="647" w:type="pct"/>
          </w:tcPr>
          <w:p w14:paraId="09FD1625" w14:textId="77777777" w:rsidR="00132225" w:rsidRDefault="00132225" w:rsidP="00DE7632">
            <w:pPr>
              <w:jc w:val="both"/>
            </w:pPr>
          </w:p>
        </w:tc>
        <w:tc>
          <w:tcPr>
            <w:tcW w:w="743" w:type="pct"/>
          </w:tcPr>
          <w:p w14:paraId="4D473965" w14:textId="77777777" w:rsidR="00132225" w:rsidRDefault="00132225" w:rsidP="00DE7632">
            <w:pPr>
              <w:jc w:val="both"/>
            </w:pPr>
          </w:p>
        </w:tc>
      </w:tr>
      <w:tr w:rsidR="00132225" w14:paraId="7D33F24C" w14:textId="77777777" w:rsidTr="00DE7632">
        <w:tc>
          <w:tcPr>
            <w:tcW w:w="762" w:type="pct"/>
          </w:tcPr>
          <w:p w14:paraId="66246F86" w14:textId="77777777" w:rsidR="00132225" w:rsidRPr="00AC73C6" w:rsidRDefault="00132225" w:rsidP="00DE7632">
            <w:pPr>
              <w:jc w:val="both"/>
              <w:rPr>
                <w:b/>
              </w:rPr>
            </w:pPr>
            <w:r w:rsidRPr="009E102E">
              <w:t>4.15.1.5.8</w:t>
            </w:r>
          </w:p>
        </w:tc>
        <w:tc>
          <w:tcPr>
            <w:tcW w:w="1946" w:type="pct"/>
          </w:tcPr>
          <w:p w14:paraId="1ED74AAA" w14:textId="77777777" w:rsidR="00132225" w:rsidRPr="001945B8" w:rsidRDefault="00132225" w:rsidP="00DE7632">
            <w:pPr>
              <w:jc w:val="both"/>
            </w:pPr>
            <w:r w:rsidRPr="001945B8">
              <w:t>Υδραυλικό σύστημα.</w:t>
            </w:r>
          </w:p>
        </w:tc>
        <w:tc>
          <w:tcPr>
            <w:tcW w:w="902" w:type="pct"/>
            <w:vAlign w:val="center"/>
          </w:tcPr>
          <w:p w14:paraId="44580D36" w14:textId="77777777" w:rsidR="00132225" w:rsidRDefault="00132225" w:rsidP="00DE7632">
            <w:pPr>
              <w:jc w:val="center"/>
            </w:pPr>
            <w:r w:rsidRPr="00327026">
              <w:t>ΝΑΙ</w:t>
            </w:r>
          </w:p>
        </w:tc>
        <w:tc>
          <w:tcPr>
            <w:tcW w:w="647" w:type="pct"/>
          </w:tcPr>
          <w:p w14:paraId="00FFA5F7" w14:textId="77777777" w:rsidR="00132225" w:rsidRDefault="00132225" w:rsidP="00DE7632">
            <w:pPr>
              <w:jc w:val="both"/>
            </w:pPr>
          </w:p>
        </w:tc>
        <w:tc>
          <w:tcPr>
            <w:tcW w:w="743" w:type="pct"/>
          </w:tcPr>
          <w:p w14:paraId="6A8EA3EF" w14:textId="77777777" w:rsidR="00132225" w:rsidRDefault="00132225" w:rsidP="00DE7632">
            <w:pPr>
              <w:jc w:val="both"/>
            </w:pPr>
          </w:p>
        </w:tc>
      </w:tr>
      <w:tr w:rsidR="00132225" w14:paraId="4A4DA831" w14:textId="77777777" w:rsidTr="00DE7632">
        <w:tc>
          <w:tcPr>
            <w:tcW w:w="762" w:type="pct"/>
          </w:tcPr>
          <w:p w14:paraId="4CE3372F" w14:textId="77777777" w:rsidR="00132225" w:rsidRPr="00AC73C6" w:rsidRDefault="00132225" w:rsidP="00DE7632">
            <w:pPr>
              <w:jc w:val="both"/>
              <w:rPr>
                <w:b/>
              </w:rPr>
            </w:pPr>
            <w:r w:rsidRPr="009E102E">
              <w:t>4.15.1.5.9</w:t>
            </w:r>
          </w:p>
        </w:tc>
        <w:tc>
          <w:tcPr>
            <w:tcW w:w="1946" w:type="pct"/>
          </w:tcPr>
          <w:p w14:paraId="43C8DD5E" w14:textId="77777777" w:rsidR="00132225" w:rsidRPr="001945B8" w:rsidRDefault="00132225" w:rsidP="00DE7632">
            <w:pPr>
              <w:jc w:val="both"/>
            </w:pPr>
            <w:r w:rsidRPr="001945B8">
              <w:t>Πόρτα πρόσβασης στο δοχείο ψύξης.</w:t>
            </w:r>
          </w:p>
        </w:tc>
        <w:tc>
          <w:tcPr>
            <w:tcW w:w="902" w:type="pct"/>
            <w:vAlign w:val="center"/>
          </w:tcPr>
          <w:p w14:paraId="0BE12A15" w14:textId="77777777" w:rsidR="00132225" w:rsidRDefault="00132225" w:rsidP="00DE7632">
            <w:pPr>
              <w:jc w:val="center"/>
            </w:pPr>
            <w:r w:rsidRPr="00327026">
              <w:t>ΝΑΙ</w:t>
            </w:r>
          </w:p>
        </w:tc>
        <w:tc>
          <w:tcPr>
            <w:tcW w:w="647" w:type="pct"/>
          </w:tcPr>
          <w:p w14:paraId="58180D51" w14:textId="77777777" w:rsidR="00132225" w:rsidRDefault="00132225" w:rsidP="00DE7632">
            <w:pPr>
              <w:jc w:val="both"/>
            </w:pPr>
          </w:p>
        </w:tc>
        <w:tc>
          <w:tcPr>
            <w:tcW w:w="743" w:type="pct"/>
          </w:tcPr>
          <w:p w14:paraId="2DC3C447" w14:textId="77777777" w:rsidR="00132225" w:rsidRDefault="00132225" w:rsidP="00DE7632">
            <w:pPr>
              <w:jc w:val="both"/>
            </w:pPr>
          </w:p>
        </w:tc>
      </w:tr>
      <w:tr w:rsidR="00132225" w14:paraId="373D4189" w14:textId="77777777" w:rsidTr="00DE7632">
        <w:tc>
          <w:tcPr>
            <w:tcW w:w="762" w:type="pct"/>
          </w:tcPr>
          <w:p w14:paraId="203A35D2" w14:textId="77777777" w:rsidR="00132225" w:rsidRDefault="00132225" w:rsidP="00DE7632">
            <w:pPr>
              <w:jc w:val="both"/>
            </w:pPr>
            <w:r w:rsidRPr="00A54317">
              <w:t>4.15.1.5.10</w:t>
            </w:r>
          </w:p>
        </w:tc>
        <w:tc>
          <w:tcPr>
            <w:tcW w:w="1946" w:type="pct"/>
          </w:tcPr>
          <w:p w14:paraId="742F80D8" w14:textId="77777777" w:rsidR="00132225" w:rsidRDefault="00132225" w:rsidP="00DE7632">
            <w:pPr>
              <w:jc w:val="both"/>
            </w:pPr>
            <w:r w:rsidRPr="00A54317">
              <w:t>Διακόπτης αποσύνδεσης μπαταριών.</w:t>
            </w:r>
          </w:p>
        </w:tc>
        <w:tc>
          <w:tcPr>
            <w:tcW w:w="902" w:type="pct"/>
            <w:vAlign w:val="center"/>
          </w:tcPr>
          <w:p w14:paraId="5D6ECA37" w14:textId="77777777" w:rsidR="00132225" w:rsidRDefault="00132225" w:rsidP="00DE7632">
            <w:pPr>
              <w:jc w:val="center"/>
            </w:pPr>
            <w:r w:rsidRPr="00327026">
              <w:t>ΝΑΙ</w:t>
            </w:r>
          </w:p>
        </w:tc>
        <w:tc>
          <w:tcPr>
            <w:tcW w:w="647" w:type="pct"/>
          </w:tcPr>
          <w:p w14:paraId="7E50819C" w14:textId="77777777" w:rsidR="00132225" w:rsidRDefault="00132225" w:rsidP="00DE7632">
            <w:pPr>
              <w:jc w:val="both"/>
            </w:pPr>
          </w:p>
        </w:tc>
        <w:tc>
          <w:tcPr>
            <w:tcW w:w="743" w:type="pct"/>
          </w:tcPr>
          <w:p w14:paraId="71893182" w14:textId="77777777" w:rsidR="00132225" w:rsidRDefault="00132225" w:rsidP="00DE7632">
            <w:pPr>
              <w:jc w:val="both"/>
            </w:pPr>
          </w:p>
        </w:tc>
      </w:tr>
      <w:tr w:rsidR="00132225" w14:paraId="353227FB" w14:textId="77777777" w:rsidTr="00DE7632">
        <w:tc>
          <w:tcPr>
            <w:tcW w:w="762" w:type="pct"/>
          </w:tcPr>
          <w:p w14:paraId="4408019B" w14:textId="77777777" w:rsidR="00132225" w:rsidRDefault="00132225" w:rsidP="00DE7632">
            <w:pPr>
              <w:jc w:val="both"/>
            </w:pPr>
          </w:p>
        </w:tc>
        <w:tc>
          <w:tcPr>
            <w:tcW w:w="1946" w:type="pct"/>
          </w:tcPr>
          <w:p w14:paraId="0232732D" w14:textId="77777777" w:rsidR="00132225" w:rsidRDefault="00132225" w:rsidP="00DE7632">
            <w:pPr>
              <w:jc w:val="both"/>
            </w:pPr>
            <w:r w:rsidRPr="00A54317">
              <w:t>Οι κλειδαριές να λειτουργούν με τον μικρότερο δυνατό αριθμό κλειδιών. Ο προμηθευτής υποχρεούται να παραδώσει για κάθε μηχάνημα τρεις (3) σειρές κλειδιών.</w:t>
            </w:r>
          </w:p>
        </w:tc>
        <w:tc>
          <w:tcPr>
            <w:tcW w:w="902" w:type="pct"/>
            <w:vAlign w:val="center"/>
          </w:tcPr>
          <w:p w14:paraId="64792CFC" w14:textId="77777777" w:rsidR="00132225" w:rsidRDefault="00132225" w:rsidP="00DE7632">
            <w:pPr>
              <w:jc w:val="center"/>
            </w:pPr>
            <w:r w:rsidRPr="00327026">
              <w:t>ΝΑΙ</w:t>
            </w:r>
          </w:p>
        </w:tc>
        <w:tc>
          <w:tcPr>
            <w:tcW w:w="647" w:type="pct"/>
          </w:tcPr>
          <w:p w14:paraId="17BF9CC3" w14:textId="77777777" w:rsidR="00132225" w:rsidRDefault="00132225" w:rsidP="00DE7632">
            <w:pPr>
              <w:jc w:val="both"/>
            </w:pPr>
          </w:p>
        </w:tc>
        <w:tc>
          <w:tcPr>
            <w:tcW w:w="743" w:type="pct"/>
          </w:tcPr>
          <w:p w14:paraId="2CEDADD2" w14:textId="77777777" w:rsidR="00132225" w:rsidRDefault="00132225" w:rsidP="00DE7632">
            <w:pPr>
              <w:jc w:val="both"/>
            </w:pPr>
          </w:p>
        </w:tc>
      </w:tr>
      <w:tr w:rsidR="00132225" w14:paraId="238187FC" w14:textId="77777777" w:rsidTr="00DE7632">
        <w:tc>
          <w:tcPr>
            <w:tcW w:w="762" w:type="pct"/>
          </w:tcPr>
          <w:p w14:paraId="6034A817" w14:textId="77777777" w:rsidR="00132225" w:rsidRPr="002F4EF8" w:rsidRDefault="00132225" w:rsidP="00DE7632">
            <w:pPr>
              <w:jc w:val="both"/>
              <w:rPr>
                <w:b/>
              </w:rPr>
            </w:pPr>
            <w:r w:rsidRPr="002F4EF8">
              <w:rPr>
                <w:b/>
              </w:rPr>
              <w:t>4.16</w:t>
            </w:r>
          </w:p>
        </w:tc>
        <w:tc>
          <w:tcPr>
            <w:tcW w:w="1946" w:type="pct"/>
          </w:tcPr>
          <w:p w14:paraId="5F216760" w14:textId="77777777" w:rsidR="00132225" w:rsidRPr="002F4EF8" w:rsidRDefault="00132225" w:rsidP="00DE7632">
            <w:pPr>
              <w:jc w:val="both"/>
              <w:rPr>
                <w:b/>
              </w:rPr>
            </w:pPr>
            <w:r w:rsidRPr="002F4EF8">
              <w:rPr>
                <w:b/>
              </w:rPr>
              <w:t>Ονομαστικές Διαστάσεις Μηχανήματος</w:t>
            </w:r>
          </w:p>
        </w:tc>
        <w:tc>
          <w:tcPr>
            <w:tcW w:w="902" w:type="pct"/>
            <w:vAlign w:val="center"/>
          </w:tcPr>
          <w:p w14:paraId="1F87B2BB" w14:textId="77777777" w:rsidR="00132225" w:rsidRDefault="00132225" w:rsidP="00DE7632">
            <w:pPr>
              <w:jc w:val="center"/>
            </w:pPr>
          </w:p>
        </w:tc>
        <w:tc>
          <w:tcPr>
            <w:tcW w:w="647" w:type="pct"/>
          </w:tcPr>
          <w:p w14:paraId="33E07624" w14:textId="77777777" w:rsidR="00132225" w:rsidRDefault="00132225" w:rsidP="00DE7632">
            <w:pPr>
              <w:jc w:val="both"/>
            </w:pPr>
          </w:p>
        </w:tc>
        <w:tc>
          <w:tcPr>
            <w:tcW w:w="743" w:type="pct"/>
          </w:tcPr>
          <w:p w14:paraId="4521247C" w14:textId="77777777" w:rsidR="00132225" w:rsidRDefault="00132225" w:rsidP="00DE7632">
            <w:pPr>
              <w:jc w:val="both"/>
            </w:pPr>
          </w:p>
        </w:tc>
      </w:tr>
      <w:tr w:rsidR="00132225" w14:paraId="73434AEA" w14:textId="77777777" w:rsidTr="00DE7632">
        <w:tc>
          <w:tcPr>
            <w:tcW w:w="762" w:type="pct"/>
          </w:tcPr>
          <w:p w14:paraId="3B4A8758" w14:textId="77777777" w:rsidR="00132225" w:rsidRDefault="00132225" w:rsidP="00DE7632">
            <w:pPr>
              <w:jc w:val="both"/>
            </w:pPr>
            <w:r w:rsidRPr="00A54317">
              <w:t>4.16.1</w:t>
            </w:r>
          </w:p>
        </w:tc>
        <w:tc>
          <w:tcPr>
            <w:tcW w:w="1946" w:type="pct"/>
          </w:tcPr>
          <w:p w14:paraId="353708AC" w14:textId="77777777" w:rsidR="00132225" w:rsidRDefault="00132225" w:rsidP="00DE7632">
            <w:pPr>
              <w:jc w:val="both"/>
            </w:pPr>
            <w:r w:rsidRPr="00A54317">
              <w:t>Μήκος μηχανήματος: Να δηλώνεται στην Τεχνική Προσφορά σε μέτρα.</w:t>
            </w:r>
          </w:p>
        </w:tc>
        <w:tc>
          <w:tcPr>
            <w:tcW w:w="902" w:type="pct"/>
            <w:vAlign w:val="center"/>
          </w:tcPr>
          <w:p w14:paraId="1B546FD3" w14:textId="77777777" w:rsidR="00132225" w:rsidRDefault="00132225" w:rsidP="00DE7632">
            <w:pPr>
              <w:jc w:val="center"/>
            </w:pPr>
            <w:r w:rsidRPr="00327026">
              <w:t>ΝΑΙ</w:t>
            </w:r>
          </w:p>
        </w:tc>
        <w:tc>
          <w:tcPr>
            <w:tcW w:w="647" w:type="pct"/>
          </w:tcPr>
          <w:p w14:paraId="1152B41E" w14:textId="77777777" w:rsidR="00132225" w:rsidRDefault="00132225" w:rsidP="00DE7632">
            <w:pPr>
              <w:jc w:val="both"/>
            </w:pPr>
          </w:p>
        </w:tc>
        <w:tc>
          <w:tcPr>
            <w:tcW w:w="743" w:type="pct"/>
          </w:tcPr>
          <w:p w14:paraId="2CD49ACC" w14:textId="77777777" w:rsidR="00132225" w:rsidRDefault="00132225" w:rsidP="00DE7632">
            <w:pPr>
              <w:jc w:val="both"/>
            </w:pPr>
          </w:p>
        </w:tc>
      </w:tr>
      <w:tr w:rsidR="00132225" w14:paraId="6FF7B7D6" w14:textId="77777777" w:rsidTr="00DE7632">
        <w:tc>
          <w:tcPr>
            <w:tcW w:w="762" w:type="pct"/>
          </w:tcPr>
          <w:p w14:paraId="779DE5CB" w14:textId="77777777" w:rsidR="00132225" w:rsidRDefault="00132225" w:rsidP="00DE7632">
            <w:pPr>
              <w:jc w:val="both"/>
            </w:pPr>
            <w:r w:rsidRPr="00A54317">
              <w:t>4.16.2</w:t>
            </w:r>
          </w:p>
        </w:tc>
        <w:tc>
          <w:tcPr>
            <w:tcW w:w="1946" w:type="pct"/>
          </w:tcPr>
          <w:p w14:paraId="7F85A76F" w14:textId="77777777" w:rsidR="00132225" w:rsidRDefault="00132225" w:rsidP="00DE7632">
            <w:pPr>
              <w:jc w:val="both"/>
            </w:pPr>
            <w:r w:rsidRPr="00A54317">
              <w:t>Πλάτος μηχανήματος: Να δηλώνεται στην Τεχνική Προσφορά σε μέτρα.</w:t>
            </w:r>
          </w:p>
        </w:tc>
        <w:tc>
          <w:tcPr>
            <w:tcW w:w="902" w:type="pct"/>
            <w:vAlign w:val="center"/>
          </w:tcPr>
          <w:p w14:paraId="457555EB" w14:textId="77777777" w:rsidR="00132225" w:rsidRDefault="00132225" w:rsidP="00DE7632">
            <w:pPr>
              <w:jc w:val="center"/>
            </w:pPr>
            <w:r w:rsidRPr="00327026">
              <w:t>ΝΑΙ</w:t>
            </w:r>
          </w:p>
        </w:tc>
        <w:tc>
          <w:tcPr>
            <w:tcW w:w="647" w:type="pct"/>
          </w:tcPr>
          <w:p w14:paraId="416DF74E" w14:textId="77777777" w:rsidR="00132225" w:rsidRDefault="00132225" w:rsidP="00DE7632">
            <w:pPr>
              <w:jc w:val="both"/>
            </w:pPr>
          </w:p>
        </w:tc>
        <w:tc>
          <w:tcPr>
            <w:tcW w:w="743" w:type="pct"/>
          </w:tcPr>
          <w:p w14:paraId="32B54A7F" w14:textId="77777777" w:rsidR="00132225" w:rsidRDefault="00132225" w:rsidP="00DE7632">
            <w:pPr>
              <w:jc w:val="both"/>
            </w:pPr>
          </w:p>
        </w:tc>
      </w:tr>
      <w:tr w:rsidR="00132225" w14:paraId="6C8D8691" w14:textId="77777777" w:rsidTr="00DE7632">
        <w:tc>
          <w:tcPr>
            <w:tcW w:w="762" w:type="pct"/>
          </w:tcPr>
          <w:p w14:paraId="0D547472" w14:textId="77777777" w:rsidR="00132225" w:rsidRDefault="00132225" w:rsidP="00DE7632">
            <w:pPr>
              <w:jc w:val="both"/>
            </w:pPr>
            <w:r w:rsidRPr="00A54317">
              <w:t>4.16.3</w:t>
            </w:r>
          </w:p>
        </w:tc>
        <w:tc>
          <w:tcPr>
            <w:tcW w:w="1946" w:type="pct"/>
          </w:tcPr>
          <w:p w14:paraId="7C03FBDF" w14:textId="77777777" w:rsidR="00132225" w:rsidRDefault="00132225" w:rsidP="00DE7632">
            <w:pPr>
              <w:jc w:val="both"/>
            </w:pPr>
            <w:r w:rsidRPr="00A54317">
              <w:t>Ύψος μηχανήματος: Να δηλώνεται στην Τεχνική Προσφορά σε μέτρα.</w:t>
            </w:r>
          </w:p>
        </w:tc>
        <w:tc>
          <w:tcPr>
            <w:tcW w:w="902" w:type="pct"/>
            <w:vAlign w:val="center"/>
          </w:tcPr>
          <w:p w14:paraId="3FE29EA3" w14:textId="77777777" w:rsidR="00132225" w:rsidRDefault="00132225" w:rsidP="00DE7632">
            <w:pPr>
              <w:jc w:val="center"/>
            </w:pPr>
            <w:r w:rsidRPr="00327026">
              <w:t>ΝΑΙ</w:t>
            </w:r>
          </w:p>
        </w:tc>
        <w:tc>
          <w:tcPr>
            <w:tcW w:w="647" w:type="pct"/>
          </w:tcPr>
          <w:p w14:paraId="73EC9A2B" w14:textId="77777777" w:rsidR="00132225" w:rsidRDefault="00132225" w:rsidP="00DE7632">
            <w:pPr>
              <w:jc w:val="both"/>
            </w:pPr>
          </w:p>
        </w:tc>
        <w:tc>
          <w:tcPr>
            <w:tcW w:w="743" w:type="pct"/>
          </w:tcPr>
          <w:p w14:paraId="56E36459" w14:textId="77777777" w:rsidR="00132225" w:rsidRDefault="00132225" w:rsidP="00DE7632">
            <w:pPr>
              <w:jc w:val="both"/>
            </w:pPr>
          </w:p>
        </w:tc>
      </w:tr>
      <w:tr w:rsidR="00132225" w14:paraId="6BC14417" w14:textId="77777777" w:rsidTr="00DE7632">
        <w:tc>
          <w:tcPr>
            <w:tcW w:w="762" w:type="pct"/>
          </w:tcPr>
          <w:p w14:paraId="0C705985" w14:textId="77777777" w:rsidR="00132225" w:rsidRDefault="00132225" w:rsidP="00DE7632">
            <w:pPr>
              <w:jc w:val="both"/>
            </w:pPr>
            <w:r w:rsidRPr="00A54317">
              <w:t>4.16.4</w:t>
            </w:r>
          </w:p>
        </w:tc>
        <w:tc>
          <w:tcPr>
            <w:tcW w:w="1946" w:type="pct"/>
          </w:tcPr>
          <w:p w14:paraId="4D270C12" w14:textId="77777777" w:rsidR="00132225" w:rsidRDefault="00132225" w:rsidP="00DE7632">
            <w:pPr>
              <w:jc w:val="both"/>
            </w:pPr>
            <w:r w:rsidRPr="00A54317">
              <w:t>Εξωτερική ακτίνα στροφής: Να δηλώνεται στην Τεχνική Προσφορά σε μέτρα.</w:t>
            </w:r>
          </w:p>
        </w:tc>
        <w:tc>
          <w:tcPr>
            <w:tcW w:w="902" w:type="pct"/>
            <w:vAlign w:val="center"/>
          </w:tcPr>
          <w:p w14:paraId="6E06F6B0" w14:textId="77777777" w:rsidR="00132225" w:rsidRDefault="00132225" w:rsidP="00DE7632">
            <w:pPr>
              <w:jc w:val="center"/>
            </w:pPr>
            <w:r w:rsidRPr="00327026">
              <w:t>ΝΑΙ</w:t>
            </w:r>
          </w:p>
        </w:tc>
        <w:tc>
          <w:tcPr>
            <w:tcW w:w="647" w:type="pct"/>
          </w:tcPr>
          <w:p w14:paraId="1C32AA36" w14:textId="77777777" w:rsidR="00132225" w:rsidRDefault="00132225" w:rsidP="00DE7632">
            <w:pPr>
              <w:jc w:val="both"/>
            </w:pPr>
          </w:p>
        </w:tc>
        <w:tc>
          <w:tcPr>
            <w:tcW w:w="743" w:type="pct"/>
          </w:tcPr>
          <w:p w14:paraId="5EB89F39" w14:textId="77777777" w:rsidR="00132225" w:rsidRDefault="00132225" w:rsidP="00DE7632">
            <w:pPr>
              <w:jc w:val="both"/>
            </w:pPr>
          </w:p>
        </w:tc>
      </w:tr>
      <w:tr w:rsidR="00132225" w14:paraId="755CC769" w14:textId="77777777" w:rsidTr="00DE7632">
        <w:tc>
          <w:tcPr>
            <w:tcW w:w="762" w:type="pct"/>
          </w:tcPr>
          <w:p w14:paraId="705E2641" w14:textId="77777777" w:rsidR="00132225" w:rsidRDefault="00132225" w:rsidP="00DE7632">
            <w:pPr>
              <w:jc w:val="both"/>
            </w:pPr>
            <w:r w:rsidRPr="00A54317">
              <w:t>4.16.5</w:t>
            </w:r>
          </w:p>
        </w:tc>
        <w:tc>
          <w:tcPr>
            <w:tcW w:w="1946" w:type="pct"/>
          </w:tcPr>
          <w:p w14:paraId="66EE8E36" w14:textId="77777777" w:rsidR="00132225" w:rsidRDefault="00132225" w:rsidP="00DE7632">
            <w:pPr>
              <w:jc w:val="both"/>
            </w:pPr>
            <w:r w:rsidRPr="00A54317">
              <w:t>Χωρητικότητα κάδου εκσκαφής: Να δηλώνεται στην Τεχνική Προσφορά σε m3.</w:t>
            </w:r>
          </w:p>
        </w:tc>
        <w:tc>
          <w:tcPr>
            <w:tcW w:w="902" w:type="pct"/>
            <w:vAlign w:val="center"/>
          </w:tcPr>
          <w:p w14:paraId="68D29E88" w14:textId="77777777" w:rsidR="00132225" w:rsidRDefault="00132225" w:rsidP="00DE7632">
            <w:pPr>
              <w:jc w:val="center"/>
            </w:pPr>
            <w:r w:rsidRPr="00327026">
              <w:t>ΝΑΙ</w:t>
            </w:r>
          </w:p>
        </w:tc>
        <w:tc>
          <w:tcPr>
            <w:tcW w:w="647" w:type="pct"/>
          </w:tcPr>
          <w:p w14:paraId="7318BD57" w14:textId="77777777" w:rsidR="00132225" w:rsidRDefault="00132225" w:rsidP="00DE7632">
            <w:pPr>
              <w:jc w:val="both"/>
            </w:pPr>
          </w:p>
        </w:tc>
        <w:tc>
          <w:tcPr>
            <w:tcW w:w="743" w:type="pct"/>
          </w:tcPr>
          <w:p w14:paraId="1724AF10" w14:textId="77777777" w:rsidR="00132225" w:rsidRDefault="00132225" w:rsidP="00DE7632">
            <w:pPr>
              <w:jc w:val="both"/>
            </w:pPr>
          </w:p>
        </w:tc>
      </w:tr>
      <w:tr w:rsidR="00132225" w14:paraId="73A5B362" w14:textId="77777777" w:rsidTr="00DE7632">
        <w:tc>
          <w:tcPr>
            <w:tcW w:w="762" w:type="pct"/>
          </w:tcPr>
          <w:p w14:paraId="035AF5BE" w14:textId="77777777" w:rsidR="00132225" w:rsidRDefault="00132225" w:rsidP="00DE7632">
            <w:pPr>
              <w:jc w:val="both"/>
            </w:pPr>
            <w:r w:rsidRPr="00A54317">
              <w:t>4.16.6</w:t>
            </w:r>
          </w:p>
        </w:tc>
        <w:tc>
          <w:tcPr>
            <w:tcW w:w="1946" w:type="pct"/>
          </w:tcPr>
          <w:p w14:paraId="53923165" w14:textId="77777777" w:rsidR="00132225" w:rsidRDefault="00132225" w:rsidP="00DE7632">
            <w:pPr>
              <w:jc w:val="both"/>
            </w:pPr>
            <w:r w:rsidRPr="00A54317">
              <w:t>Διαστάσεις μπούμας - κάδου εκσκαφής: Να δηλώνεται στην Τεχνική Προσφορά σε μέτρα.</w:t>
            </w:r>
          </w:p>
        </w:tc>
        <w:tc>
          <w:tcPr>
            <w:tcW w:w="902" w:type="pct"/>
            <w:vAlign w:val="center"/>
          </w:tcPr>
          <w:p w14:paraId="2A7DD273" w14:textId="77777777" w:rsidR="00132225" w:rsidRDefault="00132225" w:rsidP="00DE7632">
            <w:pPr>
              <w:jc w:val="center"/>
            </w:pPr>
            <w:r w:rsidRPr="00327026">
              <w:t>ΝΑΙ</w:t>
            </w:r>
          </w:p>
        </w:tc>
        <w:tc>
          <w:tcPr>
            <w:tcW w:w="647" w:type="pct"/>
          </w:tcPr>
          <w:p w14:paraId="37FF48B0" w14:textId="77777777" w:rsidR="00132225" w:rsidRDefault="00132225" w:rsidP="00DE7632">
            <w:pPr>
              <w:jc w:val="both"/>
            </w:pPr>
          </w:p>
        </w:tc>
        <w:tc>
          <w:tcPr>
            <w:tcW w:w="743" w:type="pct"/>
          </w:tcPr>
          <w:p w14:paraId="579469A5" w14:textId="77777777" w:rsidR="00132225" w:rsidRDefault="00132225" w:rsidP="00DE7632">
            <w:pPr>
              <w:jc w:val="both"/>
            </w:pPr>
          </w:p>
        </w:tc>
      </w:tr>
      <w:tr w:rsidR="00132225" w14:paraId="6C783764" w14:textId="77777777" w:rsidTr="00DE7632">
        <w:tc>
          <w:tcPr>
            <w:tcW w:w="762" w:type="pct"/>
          </w:tcPr>
          <w:p w14:paraId="36DFABA4" w14:textId="77777777" w:rsidR="00132225" w:rsidRDefault="00132225" w:rsidP="00DE7632">
            <w:pPr>
              <w:jc w:val="both"/>
            </w:pPr>
            <w:r w:rsidRPr="00A54317">
              <w:t>4.16.7</w:t>
            </w:r>
          </w:p>
        </w:tc>
        <w:tc>
          <w:tcPr>
            <w:tcW w:w="1946" w:type="pct"/>
          </w:tcPr>
          <w:p w14:paraId="3DC881ED" w14:textId="77777777" w:rsidR="00132225" w:rsidRDefault="00132225" w:rsidP="00DE7632">
            <w:pPr>
              <w:jc w:val="both"/>
            </w:pPr>
            <w:r w:rsidRPr="00A54317">
              <w:t>Άλλες διαστάσεις/πληροφορίες κατά την κρίση του προμηθευτή.</w:t>
            </w:r>
          </w:p>
        </w:tc>
        <w:tc>
          <w:tcPr>
            <w:tcW w:w="902" w:type="pct"/>
            <w:vAlign w:val="center"/>
          </w:tcPr>
          <w:p w14:paraId="502D48A6" w14:textId="77777777" w:rsidR="00132225" w:rsidRDefault="00132225" w:rsidP="00DE7632">
            <w:pPr>
              <w:jc w:val="center"/>
            </w:pPr>
            <w:r w:rsidRPr="00327026">
              <w:t>ΝΑΙ</w:t>
            </w:r>
          </w:p>
        </w:tc>
        <w:tc>
          <w:tcPr>
            <w:tcW w:w="647" w:type="pct"/>
          </w:tcPr>
          <w:p w14:paraId="7448E331" w14:textId="77777777" w:rsidR="00132225" w:rsidRDefault="00132225" w:rsidP="00DE7632">
            <w:pPr>
              <w:jc w:val="both"/>
            </w:pPr>
          </w:p>
        </w:tc>
        <w:tc>
          <w:tcPr>
            <w:tcW w:w="743" w:type="pct"/>
          </w:tcPr>
          <w:p w14:paraId="2B40B54E" w14:textId="77777777" w:rsidR="00132225" w:rsidRDefault="00132225" w:rsidP="00DE7632">
            <w:pPr>
              <w:jc w:val="both"/>
            </w:pPr>
          </w:p>
        </w:tc>
      </w:tr>
      <w:tr w:rsidR="00132225" w14:paraId="0AE3759B" w14:textId="77777777" w:rsidTr="00DE7632">
        <w:tc>
          <w:tcPr>
            <w:tcW w:w="762" w:type="pct"/>
          </w:tcPr>
          <w:p w14:paraId="5AF1F129" w14:textId="77777777" w:rsidR="00132225" w:rsidRDefault="00132225" w:rsidP="00DE7632">
            <w:pPr>
              <w:jc w:val="both"/>
            </w:pPr>
            <w:r w:rsidRPr="00537FED">
              <w:t>4.16.8</w:t>
            </w:r>
          </w:p>
        </w:tc>
        <w:tc>
          <w:tcPr>
            <w:tcW w:w="1946" w:type="pct"/>
          </w:tcPr>
          <w:p w14:paraId="0EBD9939" w14:textId="77777777" w:rsidR="00132225" w:rsidRDefault="00132225" w:rsidP="00DE7632">
            <w:pPr>
              <w:jc w:val="both"/>
            </w:pPr>
            <w:r w:rsidRPr="00537FED">
              <w:t>Βάρος μηχανήματος: Στην Τεχνική Προσφορά να δηλώνεται το βάρος του μηχανήματος σε kg που περιλαμβάνει το μηχάνημα πλήρες καυσίμου και παρελκομένων, έτοιμο για χρήση.</w:t>
            </w:r>
          </w:p>
        </w:tc>
        <w:tc>
          <w:tcPr>
            <w:tcW w:w="902" w:type="pct"/>
            <w:vAlign w:val="center"/>
          </w:tcPr>
          <w:p w14:paraId="1AABE5B1" w14:textId="77777777" w:rsidR="00132225" w:rsidRDefault="00132225" w:rsidP="00DE7632">
            <w:pPr>
              <w:jc w:val="center"/>
            </w:pPr>
            <w:r w:rsidRPr="00327026">
              <w:t>ΝΑΙ</w:t>
            </w:r>
          </w:p>
        </w:tc>
        <w:tc>
          <w:tcPr>
            <w:tcW w:w="647" w:type="pct"/>
          </w:tcPr>
          <w:p w14:paraId="4F9783CD" w14:textId="77777777" w:rsidR="00132225" w:rsidRDefault="00132225" w:rsidP="00DE7632">
            <w:pPr>
              <w:jc w:val="both"/>
            </w:pPr>
          </w:p>
        </w:tc>
        <w:tc>
          <w:tcPr>
            <w:tcW w:w="743" w:type="pct"/>
          </w:tcPr>
          <w:p w14:paraId="02A83AC6" w14:textId="77777777" w:rsidR="00132225" w:rsidRDefault="00132225" w:rsidP="00DE7632">
            <w:pPr>
              <w:jc w:val="both"/>
            </w:pPr>
          </w:p>
        </w:tc>
      </w:tr>
      <w:tr w:rsidR="00132225" w14:paraId="60913156" w14:textId="77777777" w:rsidTr="00DE7632">
        <w:tc>
          <w:tcPr>
            <w:tcW w:w="762" w:type="pct"/>
          </w:tcPr>
          <w:p w14:paraId="53236D36" w14:textId="77777777" w:rsidR="00132225" w:rsidRPr="00287577" w:rsidRDefault="00132225" w:rsidP="00DE7632">
            <w:pPr>
              <w:jc w:val="both"/>
              <w:rPr>
                <w:b/>
              </w:rPr>
            </w:pPr>
            <w:r w:rsidRPr="00287577">
              <w:rPr>
                <w:b/>
              </w:rPr>
              <w:t>4.17</w:t>
            </w:r>
          </w:p>
        </w:tc>
        <w:tc>
          <w:tcPr>
            <w:tcW w:w="1946" w:type="pct"/>
          </w:tcPr>
          <w:p w14:paraId="1121A067" w14:textId="77777777" w:rsidR="00132225" w:rsidRPr="00287577" w:rsidRDefault="00132225" w:rsidP="00DE7632">
            <w:pPr>
              <w:jc w:val="both"/>
              <w:rPr>
                <w:b/>
              </w:rPr>
            </w:pPr>
            <w:r w:rsidRPr="00287577">
              <w:rPr>
                <w:b/>
              </w:rPr>
              <w:t xml:space="preserve">Επιδόσεις Μηχανήματος </w:t>
            </w:r>
          </w:p>
        </w:tc>
        <w:tc>
          <w:tcPr>
            <w:tcW w:w="902" w:type="pct"/>
            <w:vAlign w:val="center"/>
          </w:tcPr>
          <w:p w14:paraId="52135A45" w14:textId="77777777" w:rsidR="00132225" w:rsidRDefault="00132225" w:rsidP="00DE7632">
            <w:pPr>
              <w:jc w:val="center"/>
            </w:pPr>
          </w:p>
        </w:tc>
        <w:tc>
          <w:tcPr>
            <w:tcW w:w="647" w:type="pct"/>
          </w:tcPr>
          <w:p w14:paraId="4B7AF483" w14:textId="77777777" w:rsidR="00132225" w:rsidRDefault="00132225" w:rsidP="00DE7632">
            <w:pPr>
              <w:jc w:val="both"/>
            </w:pPr>
          </w:p>
        </w:tc>
        <w:tc>
          <w:tcPr>
            <w:tcW w:w="743" w:type="pct"/>
          </w:tcPr>
          <w:p w14:paraId="47033190" w14:textId="77777777" w:rsidR="00132225" w:rsidRDefault="00132225" w:rsidP="00DE7632">
            <w:pPr>
              <w:jc w:val="both"/>
            </w:pPr>
          </w:p>
        </w:tc>
      </w:tr>
      <w:tr w:rsidR="00132225" w14:paraId="6DB62AD1" w14:textId="77777777" w:rsidTr="00DE7632">
        <w:tc>
          <w:tcPr>
            <w:tcW w:w="762" w:type="pct"/>
          </w:tcPr>
          <w:p w14:paraId="3D1E89C8" w14:textId="77777777" w:rsidR="00132225" w:rsidRDefault="00132225" w:rsidP="00DE7632">
            <w:pPr>
              <w:jc w:val="both"/>
            </w:pPr>
            <w:r w:rsidRPr="007C2408">
              <w:t>4.17.1</w:t>
            </w:r>
          </w:p>
        </w:tc>
        <w:tc>
          <w:tcPr>
            <w:tcW w:w="1946" w:type="pct"/>
          </w:tcPr>
          <w:p w14:paraId="579899D1" w14:textId="77777777" w:rsidR="00132225" w:rsidRDefault="00132225" w:rsidP="00DE7632">
            <w:pPr>
              <w:jc w:val="both"/>
            </w:pPr>
            <w:r w:rsidRPr="007C2408">
              <w:t xml:space="preserve">Οι κλίσεις εργασίας του έμφορτου μηχανήματος να είναι οι μεγαλύτερες δυνατές. Η ακριβής τιμή τους να δηλώνεται στην Τεχνική Προσφορά, </w:t>
            </w:r>
            <w:r w:rsidRPr="00287577">
              <w:t>εκφρασμένη επί τις %.</w:t>
            </w:r>
          </w:p>
        </w:tc>
        <w:tc>
          <w:tcPr>
            <w:tcW w:w="902" w:type="pct"/>
            <w:vAlign w:val="center"/>
          </w:tcPr>
          <w:p w14:paraId="1451D0CD" w14:textId="77777777" w:rsidR="00132225" w:rsidRDefault="00132225" w:rsidP="00DE7632">
            <w:pPr>
              <w:jc w:val="center"/>
            </w:pPr>
            <w:r w:rsidRPr="00327026">
              <w:t>ΝΑΙ</w:t>
            </w:r>
          </w:p>
        </w:tc>
        <w:tc>
          <w:tcPr>
            <w:tcW w:w="647" w:type="pct"/>
          </w:tcPr>
          <w:p w14:paraId="21C41534" w14:textId="77777777" w:rsidR="00132225" w:rsidRDefault="00132225" w:rsidP="00DE7632">
            <w:pPr>
              <w:jc w:val="both"/>
            </w:pPr>
          </w:p>
        </w:tc>
        <w:tc>
          <w:tcPr>
            <w:tcW w:w="743" w:type="pct"/>
          </w:tcPr>
          <w:p w14:paraId="7A6E1F5D" w14:textId="77777777" w:rsidR="00132225" w:rsidRDefault="00132225" w:rsidP="00DE7632">
            <w:pPr>
              <w:jc w:val="both"/>
            </w:pPr>
          </w:p>
        </w:tc>
      </w:tr>
      <w:tr w:rsidR="00132225" w14:paraId="4D67ACE2" w14:textId="77777777" w:rsidTr="00DE7632">
        <w:tc>
          <w:tcPr>
            <w:tcW w:w="762" w:type="pct"/>
          </w:tcPr>
          <w:p w14:paraId="009593D5" w14:textId="77777777" w:rsidR="00132225" w:rsidRDefault="00132225" w:rsidP="00DE7632">
            <w:pPr>
              <w:jc w:val="both"/>
            </w:pPr>
            <w:r w:rsidRPr="007C2408">
              <w:t>4.17.2</w:t>
            </w:r>
          </w:p>
        </w:tc>
        <w:tc>
          <w:tcPr>
            <w:tcW w:w="1946" w:type="pct"/>
          </w:tcPr>
          <w:p w14:paraId="05550842" w14:textId="77777777" w:rsidR="00132225" w:rsidRDefault="00132225" w:rsidP="00DE7632">
            <w:pPr>
              <w:jc w:val="both"/>
            </w:pPr>
            <w:r w:rsidRPr="007C2408">
              <w:t>Η ταχύτητα του μηχανήματος (γρήγορη/αργή) σε οποιοδήποτε τύπο εδάφους να είναι η μεγαλύτερη δυνατή. Η ακριβή τιμή της ταχύτητας να δηλώνεται στην Τεχνική Προσφορά, εκφρασμένη σε km/h.</w:t>
            </w:r>
          </w:p>
        </w:tc>
        <w:tc>
          <w:tcPr>
            <w:tcW w:w="902" w:type="pct"/>
            <w:vAlign w:val="center"/>
          </w:tcPr>
          <w:p w14:paraId="2A2A7018" w14:textId="77777777" w:rsidR="00132225" w:rsidRDefault="00132225" w:rsidP="00DE7632">
            <w:pPr>
              <w:jc w:val="center"/>
            </w:pPr>
            <w:r w:rsidRPr="00327026">
              <w:t>ΝΑΙ</w:t>
            </w:r>
          </w:p>
        </w:tc>
        <w:tc>
          <w:tcPr>
            <w:tcW w:w="647" w:type="pct"/>
          </w:tcPr>
          <w:p w14:paraId="391B1CD2" w14:textId="77777777" w:rsidR="00132225" w:rsidRDefault="00132225" w:rsidP="00DE7632">
            <w:pPr>
              <w:jc w:val="both"/>
            </w:pPr>
          </w:p>
        </w:tc>
        <w:tc>
          <w:tcPr>
            <w:tcW w:w="743" w:type="pct"/>
          </w:tcPr>
          <w:p w14:paraId="602D8582" w14:textId="77777777" w:rsidR="00132225" w:rsidRDefault="00132225" w:rsidP="00DE7632">
            <w:pPr>
              <w:jc w:val="both"/>
            </w:pPr>
          </w:p>
        </w:tc>
      </w:tr>
      <w:tr w:rsidR="00132225" w14:paraId="05155DF7" w14:textId="77777777" w:rsidTr="00DE7632">
        <w:tc>
          <w:tcPr>
            <w:tcW w:w="762" w:type="pct"/>
          </w:tcPr>
          <w:p w14:paraId="1D604015" w14:textId="77777777" w:rsidR="00132225" w:rsidRPr="00287577" w:rsidRDefault="00132225" w:rsidP="00DE7632">
            <w:pPr>
              <w:jc w:val="both"/>
              <w:rPr>
                <w:b/>
              </w:rPr>
            </w:pPr>
            <w:r w:rsidRPr="00287577">
              <w:rPr>
                <w:b/>
              </w:rPr>
              <w:t>4.18</w:t>
            </w:r>
          </w:p>
        </w:tc>
        <w:tc>
          <w:tcPr>
            <w:tcW w:w="1946" w:type="pct"/>
          </w:tcPr>
          <w:p w14:paraId="10872146" w14:textId="77777777" w:rsidR="00132225" w:rsidRPr="00287577" w:rsidRDefault="00132225" w:rsidP="00DE7632">
            <w:pPr>
              <w:jc w:val="both"/>
              <w:rPr>
                <w:b/>
              </w:rPr>
            </w:pPr>
            <w:r w:rsidRPr="00287577">
              <w:rPr>
                <w:b/>
              </w:rPr>
              <w:t>Προστασία Περιβαλλοντικών Συνθηκών Λειτουργίας</w:t>
            </w:r>
          </w:p>
        </w:tc>
        <w:tc>
          <w:tcPr>
            <w:tcW w:w="902" w:type="pct"/>
            <w:vAlign w:val="center"/>
          </w:tcPr>
          <w:p w14:paraId="2B144463" w14:textId="77777777" w:rsidR="00132225" w:rsidRDefault="00132225" w:rsidP="00DE7632">
            <w:pPr>
              <w:jc w:val="center"/>
            </w:pPr>
          </w:p>
        </w:tc>
        <w:tc>
          <w:tcPr>
            <w:tcW w:w="647" w:type="pct"/>
          </w:tcPr>
          <w:p w14:paraId="43904828" w14:textId="77777777" w:rsidR="00132225" w:rsidRDefault="00132225" w:rsidP="00DE7632">
            <w:pPr>
              <w:jc w:val="both"/>
            </w:pPr>
          </w:p>
        </w:tc>
        <w:tc>
          <w:tcPr>
            <w:tcW w:w="743" w:type="pct"/>
          </w:tcPr>
          <w:p w14:paraId="112CF73B" w14:textId="77777777" w:rsidR="00132225" w:rsidRDefault="00132225" w:rsidP="00DE7632">
            <w:pPr>
              <w:jc w:val="both"/>
            </w:pPr>
          </w:p>
        </w:tc>
      </w:tr>
      <w:tr w:rsidR="00132225" w14:paraId="46C61D95" w14:textId="77777777" w:rsidTr="00DE7632">
        <w:tc>
          <w:tcPr>
            <w:tcW w:w="762" w:type="pct"/>
          </w:tcPr>
          <w:p w14:paraId="1FC283CE" w14:textId="77777777" w:rsidR="00132225" w:rsidRPr="003E4568" w:rsidRDefault="00132225" w:rsidP="00DE7632">
            <w:pPr>
              <w:jc w:val="both"/>
              <w:rPr>
                <w:b/>
              </w:rPr>
            </w:pPr>
            <w:r w:rsidRPr="007C2408">
              <w:t>4.18.1</w:t>
            </w:r>
          </w:p>
        </w:tc>
        <w:tc>
          <w:tcPr>
            <w:tcW w:w="1946" w:type="pct"/>
          </w:tcPr>
          <w:p w14:paraId="04473CB9" w14:textId="77777777" w:rsidR="00132225" w:rsidRPr="003E4568" w:rsidRDefault="00132225" w:rsidP="00DE7632">
            <w:pPr>
              <w:jc w:val="both"/>
              <w:rPr>
                <w:b/>
              </w:rPr>
            </w:pPr>
            <w:r w:rsidRPr="007C2408">
              <w:t>Για την τελική βαφή (εσωτερική – εξωτερική) όπως στην παράγραφο 4.2.4.</w:t>
            </w:r>
          </w:p>
        </w:tc>
        <w:tc>
          <w:tcPr>
            <w:tcW w:w="902" w:type="pct"/>
            <w:vAlign w:val="center"/>
          </w:tcPr>
          <w:p w14:paraId="3BF1323D" w14:textId="77777777" w:rsidR="00132225" w:rsidRDefault="00132225" w:rsidP="00DE7632">
            <w:pPr>
              <w:jc w:val="center"/>
            </w:pPr>
            <w:r w:rsidRPr="00327026">
              <w:t>ΝΑΙ</w:t>
            </w:r>
          </w:p>
        </w:tc>
        <w:tc>
          <w:tcPr>
            <w:tcW w:w="647" w:type="pct"/>
          </w:tcPr>
          <w:p w14:paraId="2F212E5F" w14:textId="77777777" w:rsidR="00132225" w:rsidRDefault="00132225" w:rsidP="00DE7632">
            <w:pPr>
              <w:jc w:val="both"/>
            </w:pPr>
          </w:p>
        </w:tc>
        <w:tc>
          <w:tcPr>
            <w:tcW w:w="743" w:type="pct"/>
          </w:tcPr>
          <w:p w14:paraId="26FCAEAE" w14:textId="77777777" w:rsidR="00132225" w:rsidRDefault="00132225" w:rsidP="00DE7632">
            <w:pPr>
              <w:jc w:val="both"/>
            </w:pPr>
          </w:p>
        </w:tc>
      </w:tr>
      <w:tr w:rsidR="00132225" w14:paraId="0A7D393E" w14:textId="77777777" w:rsidTr="00DE7632">
        <w:tc>
          <w:tcPr>
            <w:tcW w:w="762" w:type="pct"/>
          </w:tcPr>
          <w:p w14:paraId="3969A4D6" w14:textId="77777777" w:rsidR="00132225" w:rsidRDefault="00132225" w:rsidP="00DE7632">
            <w:pPr>
              <w:jc w:val="both"/>
            </w:pPr>
            <w:r w:rsidRPr="007C2408">
              <w:t>4.18.2</w:t>
            </w:r>
          </w:p>
        </w:tc>
        <w:tc>
          <w:tcPr>
            <w:tcW w:w="1946" w:type="pct"/>
          </w:tcPr>
          <w:p w14:paraId="24E57910" w14:textId="77777777" w:rsidR="00132225" w:rsidRDefault="00132225" w:rsidP="00DE7632">
            <w:pPr>
              <w:jc w:val="both"/>
            </w:pPr>
            <w:r w:rsidRPr="007C2408">
              <w:t>Η επιλογή των χρωμάτων να γίνει σύμφωνα με τη παράγραφο 4.2.4.</w:t>
            </w:r>
          </w:p>
        </w:tc>
        <w:tc>
          <w:tcPr>
            <w:tcW w:w="902" w:type="pct"/>
            <w:vAlign w:val="center"/>
          </w:tcPr>
          <w:p w14:paraId="1262340E" w14:textId="77777777" w:rsidR="00132225" w:rsidRDefault="00132225" w:rsidP="00DE7632">
            <w:pPr>
              <w:jc w:val="center"/>
            </w:pPr>
            <w:r w:rsidRPr="00327026">
              <w:t>ΝΑΙ</w:t>
            </w:r>
          </w:p>
        </w:tc>
        <w:tc>
          <w:tcPr>
            <w:tcW w:w="647" w:type="pct"/>
          </w:tcPr>
          <w:p w14:paraId="5C73BD5F" w14:textId="77777777" w:rsidR="00132225" w:rsidRDefault="00132225" w:rsidP="00DE7632">
            <w:pPr>
              <w:jc w:val="both"/>
            </w:pPr>
          </w:p>
        </w:tc>
        <w:tc>
          <w:tcPr>
            <w:tcW w:w="743" w:type="pct"/>
          </w:tcPr>
          <w:p w14:paraId="5F34DFDE" w14:textId="77777777" w:rsidR="00132225" w:rsidRDefault="00132225" w:rsidP="00DE7632">
            <w:pPr>
              <w:jc w:val="both"/>
            </w:pPr>
          </w:p>
        </w:tc>
      </w:tr>
      <w:tr w:rsidR="00132225" w14:paraId="0C85EB79" w14:textId="77777777" w:rsidTr="00DE7632">
        <w:tc>
          <w:tcPr>
            <w:tcW w:w="762" w:type="pct"/>
          </w:tcPr>
          <w:p w14:paraId="0109C117" w14:textId="77777777" w:rsidR="00132225" w:rsidRPr="00287577" w:rsidRDefault="00132225" w:rsidP="00DE7632">
            <w:pPr>
              <w:jc w:val="both"/>
              <w:rPr>
                <w:b/>
              </w:rPr>
            </w:pPr>
            <w:r w:rsidRPr="00287577">
              <w:rPr>
                <w:b/>
              </w:rPr>
              <w:t xml:space="preserve">5. </w:t>
            </w:r>
          </w:p>
        </w:tc>
        <w:tc>
          <w:tcPr>
            <w:tcW w:w="1946" w:type="pct"/>
          </w:tcPr>
          <w:p w14:paraId="6E41405B" w14:textId="77777777" w:rsidR="00132225" w:rsidRPr="00287577" w:rsidRDefault="00132225" w:rsidP="00DE7632">
            <w:pPr>
              <w:jc w:val="both"/>
              <w:rPr>
                <w:b/>
              </w:rPr>
            </w:pPr>
            <w:r w:rsidRPr="00287577">
              <w:rPr>
                <w:b/>
              </w:rPr>
              <w:t>ΕΠΙΣΗΜΑΝΣΕΙΣ ΥΛΙΚΟΥ</w:t>
            </w:r>
          </w:p>
        </w:tc>
        <w:tc>
          <w:tcPr>
            <w:tcW w:w="902" w:type="pct"/>
            <w:vAlign w:val="center"/>
          </w:tcPr>
          <w:p w14:paraId="584EDB52" w14:textId="77777777" w:rsidR="00132225" w:rsidRDefault="00132225" w:rsidP="00DE7632">
            <w:pPr>
              <w:jc w:val="center"/>
            </w:pPr>
          </w:p>
        </w:tc>
        <w:tc>
          <w:tcPr>
            <w:tcW w:w="647" w:type="pct"/>
          </w:tcPr>
          <w:p w14:paraId="6440AC55" w14:textId="77777777" w:rsidR="00132225" w:rsidRDefault="00132225" w:rsidP="00DE7632">
            <w:pPr>
              <w:jc w:val="both"/>
            </w:pPr>
          </w:p>
        </w:tc>
        <w:tc>
          <w:tcPr>
            <w:tcW w:w="743" w:type="pct"/>
          </w:tcPr>
          <w:p w14:paraId="20202707" w14:textId="77777777" w:rsidR="00132225" w:rsidRDefault="00132225" w:rsidP="00DE7632">
            <w:pPr>
              <w:jc w:val="both"/>
            </w:pPr>
          </w:p>
        </w:tc>
      </w:tr>
      <w:tr w:rsidR="00132225" w14:paraId="2BF08CAA" w14:textId="77777777" w:rsidTr="00DE7632">
        <w:tc>
          <w:tcPr>
            <w:tcW w:w="762" w:type="pct"/>
          </w:tcPr>
          <w:p w14:paraId="08A72FB7" w14:textId="77777777" w:rsidR="00132225" w:rsidRPr="003E4568" w:rsidRDefault="00132225" w:rsidP="00DE7632">
            <w:pPr>
              <w:jc w:val="both"/>
            </w:pPr>
            <w:r w:rsidRPr="00E07415">
              <w:t>5.1</w:t>
            </w:r>
          </w:p>
        </w:tc>
        <w:tc>
          <w:tcPr>
            <w:tcW w:w="1946" w:type="pct"/>
          </w:tcPr>
          <w:p w14:paraId="10DE4026" w14:textId="77777777" w:rsidR="00132225" w:rsidRPr="003E4568" w:rsidRDefault="00132225" w:rsidP="00DE7632">
            <w:pPr>
              <w:jc w:val="both"/>
            </w:pPr>
            <w:r w:rsidRPr="00E07415">
              <w:t>Κάθε μηχάνημα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394F9BEA" w14:textId="77777777" w:rsidR="00132225" w:rsidRDefault="00132225" w:rsidP="00DE7632">
            <w:pPr>
              <w:jc w:val="center"/>
            </w:pPr>
            <w:r w:rsidRPr="00327026">
              <w:t>ΝΑΙ</w:t>
            </w:r>
          </w:p>
        </w:tc>
        <w:tc>
          <w:tcPr>
            <w:tcW w:w="647" w:type="pct"/>
          </w:tcPr>
          <w:p w14:paraId="3E1D3CFF" w14:textId="77777777" w:rsidR="00132225" w:rsidRDefault="00132225" w:rsidP="00DE7632">
            <w:pPr>
              <w:jc w:val="both"/>
            </w:pPr>
          </w:p>
        </w:tc>
        <w:tc>
          <w:tcPr>
            <w:tcW w:w="743" w:type="pct"/>
          </w:tcPr>
          <w:p w14:paraId="02B9C614" w14:textId="77777777" w:rsidR="00132225" w:rsidRDefault="00132225" w:rsidP="00DE7632">
            <w:pPr>
              <w:jc w:val="both"/>
            </w:pPr>
          </w:p>
        </w:tc>
      </w:tr>
      <w:tr w:rsidR="00132225" w14:paraId="7CCC37AF" w14:textId="77777777" w:rsidTr="00DE7632">
        <w:tc>
          <w:tcPr>
            <w:tcW w:w="762" w:type="pct"/>
          </w:tcPr>
          <w:p w14:paraId="46510D5B" w14:textId="77777777" w:rsidR="00132225" w:rsidRPr="003E4568" w:rsidRDefault="00132225" w:rsidP="00DE7632">
            <w:pPr>
              <w:jc w:val="both"/>
            </w:pPr>
            <w:r w:rsidRPr="00E07415">
              <w:t>5.1.1</w:t>
            </w:r>
          </w:p>
        </w:tc>
        <w:tc>
          <w:tcPr>
            <w:tcW w:w="1946" w:type="pct"/>
          </w:tcPr>
          <w:p w14:paraId="2E7A445C" w14:textId="77777777" w:rsidR="00132225" w:rsidRPr="003E4568" w:rsidRDefault="00132225" w:rsidP="00DE7632">
            <w:pPr>
              <w:jc w:val="both"/>
            </w:pPr>
            <w:r w:rsidRPr="00E07415">
              <w:t>Ένδειξη: «ΙΔΙΟΚΤΗΣΙΑ ΕΝΟΠΛΩΝ ΔΥΝΑΜΕΩΝ».</w:t>
            </w:r>
          </w:p>
        </w:tc>
        <w:tc>
          <w:tcPr>
            <w:tcW w:w="902" w:type="pct"/>
            <w:vAlign w:val="center"/>
          </w:tcPr>
          <w:p w14:paraId="239D5145" w14:textId="77777777" w:rsidR="00132225" w:rsidRDefault="00132225" w:rsidP="00DE7632">
            <w:pPr>
              <w:jc w:val="center"/>
            </w:pPr>
            <w:r w:rsidRPr="00327026">
              <w:t>ΝΑΙ</w:t>
            </w:r>
          </w:p>
        </w:tc>
        <w:tc>
          <w:tcPr>
            <w:tcW w:w="647" w:type="pct"/>
          </w:tcPr>
          <w:p w14:paraId="6543815B" w14:textId="77777777" w:rsidR="00132225" w:rsidRDefault="00132225" w:rsidP="00DE7632">
            <w:pPr>
              <w:jc w:val="both"/>
            </w:pPr>
          </w:p>
        </w:tc>
        <w:tc>
          <w:tcPr>
            <w:tcW w:w="743" w:type="pct"/>
          </w:tcPr>
          <w:p w14:paraId="69C67039" w14:textId="77777777" w:rsidR="00132225" w:rsidRDefault="00132225" w:rsidP="00DE7632">
            <w:pPr>
              <w:jc w:val="both"/>
            </w:pPr>
          </w:p>
        </w:tc>
      </w:tr>
      <w:tr w:rsidR="00132225" w14:paraId="6CD3A9B9" w14:textId="77777777" w:rsidTr="00DE7632">
        <w:tc>
          <w:tcPr>
            <w:tcW w:w="762" w:type="pct"/>
          </w:tcPr>
          <w:p w14:paraId="418133E1" w14:textId="77777777" w:rsidR="00132225" w:rsidRPr="003E4568" w:rsidRDefault="00132225" w:rsidP="00DE7632">
            <w:pPr>
              <w:jc w:val="both"/>
            </w:pPr>
            <w:r w:rsidRPr="00E07415">
              <w:t>5.1.2</w:t>
            </w:r>
          </w:p>
        </w:tc>
        <w:tc>
          <w:tcPr>
            <w:tcW w:w="1946" w:type="pct"/>
          </w:tcPr>
          <w:p w14:paraId="14B00998" w14:textId="77777777" w:rsidR="00132225" w:rsidRPr="003E4568" w:rsidRDefault="00132225" w:rsidP="00DE7632">
            <w:pPr>
              <w:jc w:val="both"/>
            </w:pPr>
            <w:r w:rsidRPr="00E07415">
              <w:t>Στοιχεία προμηθευτή.</w:t>
            </w:r>
          </w:p>
        </w:tc>
        <w:tc>
          <w:tcPr>
            <w:tcW w:w="902" w:type="pct"/>
            <w:vAlign w:val="center"/>
          </w:tcPr>
          <w:p w14:paraId="406CD14E" w14:textId="77777777" w:rsidR="00132225" w:rsidRDefault="00132225" w:rsidP="00DE7632">
            <w:pPr>
              <w:jc w:val="center"/>
            </w:pPr>
            <w:r w:rsidRPr="00327026">
              <w:t>ΝΑΙ</w:t>
            </w:r>
          </w:p>
        </w:tc>
        <w:tc>
          <w:tcPr>
            <w:tcW w:w="647" w:type="pct"/>
          </w:tcPr>
          <w:p w14:paraId="29A662F2" w14:textId="77777777" w:rsidR="00132225" w:rsidRDefault="00132225" w:rsidP="00DE7632">
            <w:pPr>
              <w:jc w:val="both"/>
            </w:pPr>
          </w:p>
        </w:tc>
        <w:tc>
          <w:tcPr>
            <w:tcW w:w="743" w:type="pct"/>
          </w:tcPr>
          <w:p w14:paraId="6F2EADEF" w14:textId="77777777" w:rsidR="00132225" w:rsidRDefault="00132225" w:rsidP="00DE7632">
            <w:pPr>
              <w:jc w:val="both"/>
            </w:pPr>
          </w:p>
        </w:tc>
      </w:tr>
      <w:tr w:rsidR="00132225" w14:paraId="12FB6C97" w14:textId="77777777" w:rsidTr="00DE7632">
        <w:tc>
          <w:tcPr>
            <w:tcW w:w="762" w:type="pct"/>
          </w:tcPr>
          <w:p w14:paraId="0F2320CF" w14:textId="77777777" w:rsidR="00132225" w:rsidRPr="003E4568" w:rsidRDefault="00132225" w:rsidP="00DE7632">
            <w:pPr>
              <w:jc w:val="both"/>
            </w:pPr>
            <w:r w:rsidRPr="00E07415">
              <w:t>5.1.3</w:t>
            </w:r>
          </w:p>
        </w:tc>
        <w:tc>
          <w:tcPr>
            <w:tcW w:w="1946" w:type="pct"/>
          </w:tcPr>
          <w:p w14:paraId="51AE6FC1" w14:textId="77777777" w:rsidR="00132225" w:rsidRPr="003E4568" w:rsidRDefault="00132225" w:rsidP="00DE7632">
            <w:pPr>
              <w:jc w:val="both"/>
            </w:pPr>
            <w:r w:rsidRPr="00E07415">
              <w:t>Αριθμός σύμβασης.</w:t>
            </w:r>
          </w:p>
        </w:tc>
        <w:tc>
          <w:tcPr>
            <w:tcW w:w="902" w:type="pct"/>
            <w:vAlign w:val="center"/>
          </w:tcPr>
          <w:p w14:paraId="2C020EB0" w14:textId="77777777" w:rsidR="00132225" w:rsidRDefault="00132225" w:rsidP="00DE7632">
            <w:pPr>
              <w:jc w:val="center"/>
            </w:pPr>
            <w:r w:rsidRPr="00327026">
              <w:t>ΝΑΙ</w:t>
            </w:r>
          </w:p>
        </w:tc>
        <w:tc>
          <w:tcPr>
            <w:tcW w:w="647" w:type="pct"/>
          </w:tcPr>
          <w:p w14:paraId="65FA4C07" w14:textId="77777777" w:rsidR="00132225" w:rsidRDefault="00132225" w:rsidP="00DE7632">
            <w:pPr>
              <w:jc w:val="both"/>
            </w:pPr>
          </w:p>
        </w:tc>
        <w:tc>
          <w:tcPr>
            <w:tcW w:w="743" w:type="pct"/>
          </w:tcPr>
          <w:p w14:paraId="4E439D6E" w14:textId="77777777" w:rsidR="00132225" w:rsidRDefault="00132225" w:rsidP="00DE7632">
            <w:pPr>
              <w:jc w:val="both"/>
            </w:pPr>
          </w:p>
        </w:tc>
      </w:tr>
      <w:tr w:rsidR="00132225" w14:paraId="56D0F6D6" w14:textId="77777777" w:rsidTr="00DE7632">
        <w:tc>
          <w:tcPr>
            <w:tcW w:w="762" w:type="pct"/>
          </w:tcPr>
          <w:p w14:paraId="52819859" w14:textId="77777777" w:rsidR="00132225" w:rsidRPr="003E4568" w:rsidRDefault="00132225" w:rsidP="00DE7632">
            <w:pPr>
              <w:jc w:val="both"/>
            </w:pPr>
            <w:r w:rsidRPr="00E07415">
              <w:t>5.1.4</w:t>
            </w:r>
          </w:p>
        </w:tc>
        <w:tc>
          <w:tcPr>
            <w:tcW w:w="1946" w:type="pct"/>
          </w:tcPr>
          <w:p w14:paraId="50BE70B6" w14:textId="77777777" w:rsidR="00132225" w:rsidRPr="003E4568" w:rsidRDefault="00132225" w:rsidP="00DE7632">
            <w:pPr>
              <w:jc w:val="both"/>
            </w:pPr>
            <w:r w:rsidRPr="00E07415">
              <w:t>Επισημάνσεις μηχανήματος: Κάθε μηχάνημα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34F6E2EA" w14:textId="77777777" w:rsidR="00132225" w:rsidRDefault="00132225" w:rsidP="00DE7632">
            <w:pPr>
              <w:jc w:val="center"/>
            </w:pPr>
            <w:r w:rsidRPr="00327026">
              <w:t>ΝΑΙ</w:t>
            </w:r>
          </w:p>
        </w:tc>
        <w:tc>
          <w:tcPr>
            <w:tcW w:w="647" w:type="pct"/>
          </w:tcPr>
          <w:p w14:paraId="7E6BFAF4" w14:textId="77777777" w:rsidR="00132225" w:rsidRDefault="00132225" w:rsidP="00DE7632">
            <w:pPr>
              <w:jc w:val="both"/>
            </w:pPr>
          </w:p>
        </w:tc>
        <w:tc>
          <w:tcPr>
            <w:tcW w:w="743" w:type="pct"/>
          </w:tcPr>
          <w:p w14:paraId="0F875B94" w14:textId="77777777" w:rsidR="00132225" w:rsidRDefault="00132225" w:rsidP="00DE7632">
            <w:pPr>
              <w:jc w:val="both"/>
            </w:pPr>
          </w:p>
        </w:tc>
      </w:tr>
      <w:tr w:rsidR="00132225" w14:paraId="70C4EBE4" w14:textId="77777777" w:rsidTr="00DE7632">
        <w:tc>
          <w:tcPr>
            <w:tcW w:w="762" w:type="pct"/>
          </w:tcPr>
          <w:p w14:paraId="299A40D1" w14:textId="77777777" w:rsidR="00132225" w:rsidRPr="003E4568" w:rsidRDefault="00132225" w:rsidP="00DE7632">
            <w:pPr>
              <w:jc w:val="both"/>
            </w:pPr>
            <w:r w:rsidRPr="00E07415">
              <w:t>5.1.4.1</w:t>
            </w:r>
          </w:p>
        </w:tc>
        <w:tc>
          <w:tcPr>
            <w:tcW w:w="1946" w:type="pct"/>
          </w:tcPr>
          <w:p w14:paraId="1DB559EF" w14:textId="77777777" w:rsidR="00132225" w:rsidRPr="003E4568" w:rsidRDefault="00132225" w:rsidP="00DE7632">
            <w:pPr>
              <w:jc w:val="both"/>
            </w:pPr>
            <w:r w:rsidRPr="00E07415">
              <w:t>Εμπορική επωνυμία και διεύθυνση του κατασκευαστή και ενδεχομένως του εντολοδόχου του.</w:t>
            </w:r>
          </w:p>
        </w:tc>
        <w:tc>
          <w:tcPr>
            <w:tcW w:w="902" w:type="pct"/>
            <w:vAlign w:val="center"/>
          </w:tcPr>
          <w:p w14:paraId="5147EEA7" w14:textId="77777777" w:rsidR="00132225" w:rsidRDefault="00132225" w:rsidP="00DE7632">
            <w:pPr>
              <w:jc w:val="center"/>
            </w:pPr>
            <w:r w:rsidRPr="00327026">
              <w:t>ΝΑΙ</w:t>
            </w:r>
          </w:p>
        </w:tc>
        <w:tc>
          <w:tcPr>
            <w:tcW w:w="647" w:type="pct"/>
          </w:tcPr>
          <w:p w14:paraId="4F9B6BC9" w14:textId="77777777" w:rsidR="00132225" w:rsidRDefault="00132225" w:rsidP="00DE7632">
            <w:pPr>
              <w:jc w:val="both"/>
            </w:pPr>
          </w:p>
        </w:tc>
        <w:tc>
          <w:tcPr>
            <w:tcW w:w="743" w:type="pct"/>
          </w:tcPr>
          <w:p w14:paraId="1882E62C" w14:textId="77777777" w:rsidR="00132225" w:rsidRDefault="00132225" w:rsidP="00DE7632">
            <w:pPr>
              <w:jc w:val="both"/>
            </w:pPr>
          </w:p>
        </w:tc>
      </w:tr>
      <w:tr w:rsidR="00132225" w14:paraId="67FACAC3" w14:textId="77777777" w:rsidTr="00DE7632">
        <w:tc>
          <w:tcPr>
            <w:tcW w:w="762" w:type="pct"/>
          </w:tcPr>
          <w:p w14:paraId="4D9A75B9" w14:textId="77777777" w:rsidR="00132225" w:rsidRPr="003E4568" w:rsidRDefault="00132225" w:rsidP="00DE7632">
            <w:pPr>
              <w:jc w:val="both"/>
            </w:pPr>
            <w:r w:rsidRPr="00E07415">
              <w:t>5.1.4.2</w:t>
            </w:r>
          </w:p>
        </w:tc>
        <w:tc>
          <w:tcPr>
            <w:tcW w:w="1946" w:type="pct"/>
          </w:tcPr>
          <w:p w14:paraId="39A329A0" w14:textId="77777777" w:rsidR="00132225" w:rsidRPr="003E4568" w:rsidRDefault="00132225" w:rsidP="00DE7632">
            <w:pPr>
              <w:jc w:val="both"/>
            </w:pPr>
            <w:r w:rsidRPr="00E07415">
              <w:t>Σήμανση CE.</w:t>
            </w:r>
          </w:p>
        </w:tc>
        <w:tc>
          <w:tcPr>
            <w:tcW w:w="902" w:type="pct"/>
            <w:vAlign w:val="center"/>
          </w:tcPr>
          <w:p w14:paraId="4380BCC9" w14:textId="77777777" w:rsidR="00132225" w:rsidRDefault="00132225" w:rsidP="00DE7632">
            <w:pPr>
              <w:jc w:val="center"/>
            </w:pPr>
            <w:r w:rsidRPr="00327026">
              <w:t>ΝΑΙ</w:t>
            </w:r>
          </w:p>
        </w:tc>
        <w:tc>
          <w:tcPr>
            <w:tcW w:w="647" w:type="pct"/>
          </w:tcPr>
          <w:p w14:paraId="3CD746CF" w14:textId="77777777" w:rsidR="00132225" w:rsidRDefault="00132225" w:rsidP="00DE7632">
            <w:pPr>
              <w:jc w:val="both"/>
            </w:pPr>
          </w:p>
        </w:tc>
        <w:tc>
          <w:tcPr>
            <w:tcW w:w="743" w:type="pct"/>
          </w:tcPr>
          <w:p w14:paraId="29C43A3C" w14:textId="77777777" w:rsidR="00132225" w:rsidRDefault="00132225" w:rsidP="00DE7632">
            <w:pPr>
              <w:jc w:val="both"/>
            </w:pPr>
          </w:p>
        </w:tc>
      </w:tr>
      <w:tr w:rsidR="00132225" w14:paraId="61720987" w14:textId="77777777" w:rsidTr="00DE7632">
        <w:tc>
          <w:tcPr>
            <w:tcW w:w="762" w:type="pct"/>
          </w:tcPr>
          <w:p w14:paraId="1B41992C" w14:textId="77777777" w:rsidR="00132225" w:rsidRPr="003E4568" w:rsidRDefault="00132225" w:rsidP="00DE7632">
            <w:pPr>
              <w:jc w:val="both"/>
            </w:pPr>
            <w:r w:rsidRPr="00E07415">
              <w:t>5.1.4.3</w:t>
            </w:r>
          </w:p>
        </w:tc>
        <w:tc>
          <w:tcPr>
            <w:tcW w:w="1946" w:type="pct"/>
          </w:tcPr>
          <w:p w14:paraId="3E9DE9E7" w14:textId="77777777" w:rsidR="00132225" w:rsidRPr="003E4568" w:rsidRDefault="00132225" w:rsidP="00DE7632">
            <w:pPr>
              <w:jc w:val="both"/>
            </w:pPr>
            <w:r w:rsidRPr="00E07415">
              <w:t>Χαρακτηρισμός σειράς ή τύπου.</w:t>
            </w:r>
          </w:p>
        </w:tc>
        <w:tc>
          <w:tcPr>
            <w:tcW w:w="902" w:type="pct"/>
            <w:vAlign w:val="center"/>
          </w:tcPr>
          <w:p w14:paraId="4B23103E" w14:textId="77777777" w:rsidR="00132225" w:rsidRDefault="00132225" w:rsidP="00DE7632">
            <w:pPr>
              <w:jc w:val="center"/>
            </w:pPr>
            <w:r w:rsidRPr="00327026">
              <w:t>ΝΑΙ</w:t>
            </w:r>
          </w:p>
        </w:tc>
        <w:tc>
          <w:tcPr>
            <w:tcW w:w="647" w:type="pct"/>
          </w:tcPr>
          <w:p w14:paraId="1B3305C0" w14:textId="77777777" w:rsidR="00132225" w:rsidRDefault="00132225" w:rsidP="00DE7632">
            <w:pPr>
              <w:jc w:val="both"/>
            </w:pPr>
          </w:p>
        </w:tc>
        <w:tc>
          <w:tcPr>
            <w:tcW w:w="743" w:type="pct"/>
          </w:tcPr>
          <w:p w14:paraId="0F704775" w14:textId="77777777" w:rsidR="00132225" w:rsidRDefault="00132225" w:rsidP="00DE7632">
            <w:pPr>
              <w:jc w:val="both"/>
            </w:pPr>
          </w:p>
        </w:tc>
      </w:tr>
      <w:tr w:rsidR="00132225" w14:paraId="56167C36" w14:textId="77777777" w:rsidTr="00DE7632">
        <w:tc>
          <w:tcPr>
            <w:tcW w:w="762" w:type="pct"/>
          </w:tcPr>
          <w:p w14:paraId="6EE45875" w14:textId="77777777" w:rsidR="00132225" w:rsidRPr="003E4568" w:rsidRDefault="00132225" w:rsidP="00DE7632">
            <w:pPr>
              <w:jc w:val="both"/>
            </w:pPr>
            <w:r w:rsidRPr="00E07415">
              <w:t>5.1.4.4</w:t>
            </w:r>
          </w:p>
        </w:tc>
        <w:tc>
          <w:tcPr>
            <w:tcW w:w="1946" w:type="pct"/>
          </w:tcPr>
          <w:p w14:paraId="4922673B" w14:textId="77777777" w:rsidR="00132225" w:rsidRPr="003E4568" w:rsidRDefault="00132225" w:rsidP="00DE7632">
            <w:pPr>
              <w:jc w:val="both"/>
            </w:pPr>
            <w:r w:rsidRPr="00E07415">
              <w:t>Αριθμός σειράς.</w:t>
            </w:r>
          </w:p>
        </w:tc>
        <w:tc>
          <w:tcPr>
            <w:tcW w:w="902" w:type="pct"/>
            <w:vAlign w:val="center"/>
          </w:tcPr>
          <w:p w14:paraId="47DF1D79" w14:textId="77777777" w:rsidR="00132225" w:rsidRDefault="00132225" w:rsidP="00DE7632">
            <w:pPr>
              <w:jc w:val="center"/>
            </w:pPr>
            <w:r w:rsidRPr="00327026">
              <w:t>ΝΑΙ</w:t>
            </w:r>
          </w:p>
        </w:tc>
        <w:tc>
          <w:tcPr>
            <w:tcW w:w="647" w:type="pct"/>
          </w:tcPr>
          <w:p w14:paraId="557A7908" w14:textId="77777777" w:rsidR="00132225" w:rsidRDefault="00132225" w:rsidP="00DE7632">
            <w:pPr>
              <w:jc w:val="both"/>
            </w:pPr>
          </w:p>
        </w:tc>
        <w:tc>
          <w:tcPr>
            <w:tcW w:w="743" w:type="pct"/>
          </w:tcPr>
          <w:p w14:paraId="56820C16" w14:textId="77777777" w:rsidR="00132225" w:rsidRDefault="00132225" w:rsidP="00DE7632">
            <w:pPr>
              <w:jc w:val="both"/>
            </w:pPr>
          </w:p>
        </w:tc>
      </w:tr>
      <w:tr w:rsidR="00132225" w14:paraId="7E177A75" w14:textId="77777777" w:rsidTr="00DE7632">
        <w:tc>
          <w:tcPr>
            <w:tcW w:w="762" w:type="pct"/>
          </w:tcPr>
          <w:p w14:paraId="37A803C0" w14:textId="77777777" w:rsidR="00132225" w:rsidRPr="003E4568" w:rsidRDefault="00132225" w:rsidP="00DE7632">
            <w:pPr>
              <w:jc w:val="both"/>
            </w:pPr>
            <w:r w:rsidRPr="00E07415">
              <w:t>5.1.4.5</w:t>
            </w:r>
          </w:p>
        </w:tc>
        <w:tc>
          <w:tcPr>
            <w:tcW w:w="1946" w:type="pct"/>
          </w:tcPr>
          <w:p w14:paraId="43A4B850" w14:textId="77777777" w:rsidR="00132225" w:rsidRPr="003E4568" w:rsidRDefault="00132225" w:rsidP="00DE7632">
            <w:pPr>
              <w:jc w:val="both"/>
            </w:pPr>
            <w:r w:rsidRPr="00E07415">
              <w:t>Έτος κατασκευής.</w:t>
            </w:r>
          </w:p>
        </w:tc>
        <w:tc>
          <w:tcPr>
            <w:tcW w:w="902" w:type="pct"/>
            <w:vAlign w:val="center"/>
          </w:tcPr>
          <w:p w14:paraId="213FAD8E" w14:textId="77777777" w:rsidR="00132225" w:rsidRDefault="00132225" w:rsidP="00DE7632">
            <w:pPr>
              <w:jc w:val="center"/>
            </w:pPr>
            <w:r w:rsidRPr="00327026">
              <w:t>ΝΑΙ</w:t>
            </w:r>
          </w:p>
        </w:tc>
        <w:tc>
          <w:tcPr>
            <w:tcW w:w="647" w:type="pct"/>
          </w:tcPr>
          <w:p w14:paraId="22F1E7EB" w14:textId="77777777" w:rsidR="00132225" w:rsidRDefault="00132225" w:rsidP="00DE7632">
            <w:pPr>
              <w:jc w:val="both"/>
            </w:pPr>
          </w:p>
        </w:tc>
        <w:tc>
          <w:tcPr>
            <w:tcW w:w="743" w:type="pct"/>
          </w:tcPr>
          <w:p w14:paraId="355AF937" w14:textId="77777777" w:rsidR="00132225" w:rsidRDefault="00132225" w:rsidP="00DE7632">
            <w:pPr>
              <w:jc w:val="both"/>
            </w:pPr>
          </w:p>
        </w:tc>
      </w:tr>
      <w:tr w:rsidR="00132225" w14:paraId="5B6C3A26" w14:textId="77777777" w:rsidTr="00DE7632">
        <w:tc>
          <w:tcPr>
            <w:tcW w:w="762" w:type="pct"/>
          </w:tcPr>
          <w:p w14:paraId="65C1E5A5" w14:textId="77777777" w:rsidR="00132225" w:rsidRPr="003E4568" w:rsidRDefault="00132225" w:rsidP="00DE7632">
            <w:pPr>
              <w:jc w:val="both"/>
            </w:pPr>
            <w:r w:rsidRPr="00E07415">
              <w:t>5.1.4.6</w:t>
            </w:r>
          </w:p>
        </w:tc>
        <w:tc>
          <w:tcPr>
            <w:tcW w:w="1946" w:type="pct"/>
          </w:tcPr>
          <w:p w14:paraId="5A93D09E" w14:textId="77777777" w:rsidR="00132225" w:rsidRPr="003E4568" w:rsidRDefault="00132225" w:rsidP="00DE7632">
            <w:pPr>
              <w:jc w:val="both"/>
            </w:pPr>
            <w:r w:rsidRPr="00E07415">
              <w:t>Πληροφορίες που απαιτούνται για την ασφαλή χρήση ή/και προβλέπονται από το πρότυπο σχεδίασης/κατασκευής (π.χ. EN 280) οι οποίες να δηλώνονται στην Τεχνική Προσφορά, όπως:</w:t>
            </w:r>
          </w:p>
        </w:tc>
        <w:tc>
          <w:tcPr>
            <w:tcW w:w="902" w:type="pct"/>
            <w:vAlign w:val="center"/>
          </w:tcPr>
          <w:p w14:paraId="73B729E4" w14:textId="77777777" w:rsidR="00132225" w:rsidRDefault="00132225" w:rsidP="00DE7632">
            <w:pPr>
              <w:jc w:val="center"/>
            </w:pPr>
            <w:r w:rsidRPr="00327026">
              <w:t>ΝΑΙ</w:t>
            </w:r>
          </w:p>
        </w:tc>
        <w:tc>
          <w:tcPr>
            <w:tcW w:w="647" w:type="pct"/>
          </w:tcPr>
          <w:p w14:paraId="54CF10A1" w14:textId="77777777" w:rsidR="00132225" w:rsidRDefault="00132225" w:rsidP="00DE7632">
            <w:pPr>
              <w:jc w:val="both"/>
            </w:pPr>
          </w:p>
        </w:tc>
        <w:tc>
          <w:tcPr>
            <w:tcW w:w="743" w:type="pct"/>
          </w:tcPr>
          <w:p w14:paraId="26BDD39F" w14:textId="77777777" w:rsidR="00132225" w:rsidRDefault="00132225" w:rsidP="00DE7632">
            <w:pPr>
              <w:jc w:val="both"/>
            </w:pPr>
          </w:p>
        </w:tc>
      </w:tr>
      <w:tr w:rsidR="00132225" w14:paraId="128974C4" w14:textId="77777777" w:rsidTr="00DE7632">
        <w:tc>
          <w:tcPr>
            <w:tcW w:w="762" w:type="pct"/>
          </w:tcPr>
          <w:p w14:paraId="61FFB744" w14:textId="77777777" w:rsidR="00132225" w:rsidRPr="003E4568" w:rsidRDefault="00132225" w:rsidP="00DE7632">
            <w:pPr>
              <w:jc w:val="both"/>
            </w:pPr>
            <w:r w:rsidRPr="00E07415">
              <w:t>5.1.4.6.1</w:t>
            </w:r>
          </w:p>
        </w:tc>
        <w:tc>
          <w:tcPr>
            <w:tcW w:w="1946" w:type="pct"/>
          </w:tcPr>
          <w:p w14:paraId="2A26A863" w14:textId="77777777" w:rsidR="00132225" w:rsidRPr="003E4568" w:rsidRDefault="00132225" w:rsidP="00DE7632">
            <w:pPr>
              <w:jc w:val="both"/>
            </w:pPr>
            <w:r w:rsidRPr="00E07415">
              <w:t>Βάρος μηχανήματος χωρίς φορτίο.</w:t>
            </w:r>
          </w:p>
        </w:tc>
        <w:tc>
          <w:tcPr>
            <w:tcW w:w="902" w:type="pct"/>
            <w:vAlign w:val="center"/>
          </w:tcPr>
          <w:p w14:paraId="28169B08" w14:textId="77777777" w:rsidR="00132225" w:rsidRDefault="00132225" w:rsidP="00DE7632">
            <w:pPr>
              <w:jc w:val="center"/>
            </w:pPr>
            <w:r w:rsidRPr="00327026">
              <w:t>ΝΑΙ</w:t>
            </w:r>
          </w:p>
        </w:tc>
        <w:tc>
          <w:tcPr>
            <w:tcW w:w="647" w:type="pct"/>
          </w:tcPr>
          <w:p w14:paraId="06465D2C" w14:textId="77777777" w:rsidR="00132225" w:rsidRDefault="00132225" w:rsidP="00DE7632">
            <w:pPr>
              <w:jc w:val="both"/>
            </w:pPr>
          </w:p>
        </w:tc>
        <w:tc>
          <w:tcPr>
            <w:tcW w:w="743" w:type="pct"/>
          </w:tcPr>
          <w:p w14:paraId="54711D9A" w14:textId="77777777" w:rsidR="00132225" w:rsidRDefault="00132225" w:rsidP="00DE7632">
            <w:pPr>
              <w:jc w:val="both"/>
            </w:pPr>
          </w:p>
        </w:tc>
      </w:tr>
      <w:tr w:rsidR="00132225" w14:paraId="12FFADC8" w14:textId="77777777" w:rsidTr="00DE7632">
        <w:tc>
          <w:tcPr>
            <w:tcW w:w="762" w:type="pct"/>
          </w:tcPr>
          <w:p w14:paraId="3E51322F" w14:textId="77777777" w:rsidR="00132225" w:rsidRPr="00A075EF" w:rsidRDefault="00132225" w:rsidP="00DE7632">
            <w:pPr>
              <w:jc w:val="both"/>
              <w:rPr>
                <w:b/>
              </w:rPr>
            </w:pPr>
            <w:r w:rsidRPr="00E07415">
              <w:t>5.1.4.6.2</w:t>
            </w:r>
          </w:p>
        </w:tc>
        <w:tc>
          <w:tcPr>
            <w:tcW w:w="1946" w:type="pct"/>
          </w:tcPr>
          <w:p w14:paraId="4BFF0AA4" w14:textId="77777777" w:rsidR="00132225" w:rsidRPr="00A075EF" w:rsidRDefault="00132225" w:rsidP="00DE7632">
            <w:pPr>
              <w:jc w:val="both"/>
              <w:rPr>
                <w:b/>
              </w:rPr>
            </w:pPr>
            <w:r w:rsidRPr="00E07415">
              <w:t>Ένδειξη εγγυημένης στάθμης ηχητικής ισχύος, σύμφωνα με το Παράρτημα IV της Οδηγίας 2000/14/ΕΚ.</w:t>
            </w:r>
          </w:p>
        </w:tc>
        <w:tc>
          <w:tcPr>
            <w:tcW w:w="902" w:type="pct"/>
            <w:vAlign w:val="center"/>
          </w:tcPr>
          <w:p w14:paraId="1248200E" w14:textId="77777777" w:rsidR="00132225" w:rsidRDefault="00132225" w:rsidP="00DE7632">
            <w:pPr>
              <w:jc w:val="center"/>
            </w:pPr>
            <w:r w:rsidRPr="00327026">
              <w:t>ΝΑΙ</w:t>
            </w:r>
          </w:p>
        </w:tc>
        <w:tc>
          <w:tcPr>
            <w:tcW w:w="647" w:type="pct"/>
          </w:tcPr>
          <w:p w14:paraId="740270D4" w14:textId="77777777" w:rsidR="00132225" w:rsidRDefault="00132225" w:rsidP="00DE7632">
            <w:pPr>
              <w:jc w:val="both"/>
            </w:pPr>
          </w:p>
        </w:tc>
        <w:tc>
          <w:tcPr>
            <w:tcW w:w="743" w:type="pct"/>
          </w:tcPr>
          <w:p w14:paraId="1CAF7A9E" w14:textId="77777777" w:rsidR="00132225" w:rsidRDefault="00132225" w:rsidP="00DE7632">
            <w:pPr>
              <w:jc w:val="both"/>
            </w:pPr>
          </w:p>
        </w:tc>
      </w:tr>
      <w:tr w:rsidR="00132225" w14:paraId="084AC5D3" w14:textId="77777777" w:rsidTr="00DE7632">
        <w:tc>
          <w:tcPr>
            <w:tcW w:w="762" w:type="pct"/>
          </w:tcPr>
          <w:p w14:paraId="75BA95D7" w14:textId="77777777" w:rsidR="00132225" w:rsidRPr="003E4568" w:rsidRDefault="00132225" w:rsidP="00DE7632">
            <w:pPr>
              <w:jc w:val="both"/>
            </w:pPr>
            <w:r w:rsidRPr="00E07415">
              <w:t>5.1.5</w:t>
            </w:r>
          </w:p>
        </w:tc>
        <w:tc>
          <w:tcPr>
            <w:tcW w:w="1946" w:type="pct"/>
          </w:tcPr>
          <w:p w14:paraId="12133E30" w14:textId="77777777" w:rsidR="00132225" w:rsidRPr="003E4568" w:rsidRDefault="00132225" w:rsidP="00DE7632">
            <w:pPr>
              <w:jc w:val="both"/>
            </w:pPr>
            <w:r w:rsidRPr="00E07415">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2" w:type="pct"/>
            <w:vAlign w:val="center"/>
          </w:tcPr>
          <w:p w14:paraId="07456C44" w14:textId="77777777" w:rsidR="00132225" w:rsidRDefault="00132225" w:rsidP="00DE7632">
            <w:pPr>
              <w:jc w:val="center"/>
            </w:pPr>
            <w:r w:rsidRPr="00327026">
              <w:t>ΝΑΙ</w:t>
            </w:r>
          </w:p>
        </w:tc>
        <w:tc>
          <w:tcPr>
            <w:tcW w:w="647" w:type="pct"/>
          </w:tcPr>
          <w:p w14:paraId="0D57225B" w14:textId="77777777" w:rsidR="00132225" w:rsidRDefault="00132225" w:rsidP="00DE7632">
            <w:pPr>
              <w:jc w:val="both"/>
            </w:pPr>
          </w:p>
        </w:tc>
        <w:tc>
          <w:tcPr>
            <w:tcW w:w="743" w:type="pct"/>
          </w:tcPr>
          <w:p w14:paraId="62CDB2A1" w14:textId="77777777" w:rsidR="00132225" w:rsidRDefault="00132225" w:rsidP="00DE7632">
            <w:pPr>
              <w:jc w:val="both"/>
            </w:pPr>
          </w:p>
        </w:tc>
      </w:tr>
      <w:tr w:rsidR="00132225" w14:paraId="5986993B" w14:textId="77777777" w:rsidTr="00DE7632">
        <w:tc>
          <w:tcPr>
            <w:tcW w:w="762" w:type="pct"/>
          </w:tcPr>
          <w:p w14:paraId="3793E261" w14:textId="77777777" w:rsidR="00132225" w:rsidRPr="003E4568" w:rsidRDefault="00132225" w:rsidP="00DE7632">
            <w:pPr>
              <w:jc w:val="both"/>
            </w:pPr>
            <w:r w:rsidRPr="00E07415">
              <w:t>5.1.5.1</w:t>
            </w:r>
          </w:p>
        </w:tc>
        <w:tc>
          <w:tcPr>
            <w:tcW w:w="1946" w:type="pct"/>
          </w:tcPr>
          <w:p w14:paraId="3F607BF4" w14:textId="77777777" w:rsidR="00132225" w:rsidRPr="003E4568" w:rsidRDefault="00132225" w:rsidP="00DE7632">
            <w:pPr>
              <w:jc w:val="both"/>
            </w:pPr>
            <w:r w:rsidRPr="00E07415">
              <w:t>Στοιχεία, σύμφωνα με την Οδηγία 2006/42/ΕΚ.</w:t>
            </w:r>
          </w:p>
        </w:tc>
        <w:tc>
          <w:tcPr>
            <w:tcW w:w="902" w:type="pct"/>
            <w:vAlign w:val="center"/>
          </w:tcPr>
          <w:p w14:paraId="73801BE0" w14:textId="77777777" w:rsidR="00132225" w:rsidRDefault="00132225" w:rsidP="00DE7632">
            <w:pPr>
              <w:jc w:val="center"/>
            </w:pPr>
            <w:r w:rsidRPr="00327026">
              <w:t>ΝΑΙ</w:t>
            </w:r>
          </w:p>
        </w:tc>
        <w:tc>
          <w:tcPr>
            <w:tcW w:w="647" w:type="pct"/>
          </w:tcPr>
          <w:p w14:paraId="14BA5138" w14:textId="77777777" w:rsidR="00132225" w:rsidRDefault="00132225" w:rsidP="00DE7632">
            <w:pPr>
              <w:jc w:val="both"/>
            </w:pPr>
          </w:p>
        </w:tc>
        <w:tc>
          <w:tcPr>
            <w:tcW w:w="743" w:type="pct"/>
          </w:tcPr>
          <w:p w14:paraId="4ACA9A19" w14:textId="77777777" w:rsidR="00132225" w:rsidRDefault="00132225" w:rsidP="00DE7632">
            <w:pPr>
              <w:jc w:val="both"/>
            </w:pPr>
          </w:p>
        </w:tc>
      </w:tr>
      <w:tr w:rsidR="00132225" w14:paraId="3A3420AF" w14:textId="77777777" w:rsidTr="00DE7632">
        <w:tc>
          <w:tcPr>
            <w:tcW w:w="762" w:type="pct"/>
          </w:tcPr>
          <w:p w14:paraId="1BB158B5" w14:textId="77777777" w:rsidR="00132225" w:rsidRPr="00760FC6" w:rsidRDefault="00132225" w:rsidP="00DE7632">
            <w:pPr>
              <w:jc w:val="both"/>
              <w:rPr>
                <w:b/>
              </w:rPr>
            </w:pPr>
            <w:r w:rsidRPr="00E07415">
              <w:t>5.1.5.2</w:t>
            </w:r>
          </w:p>
        </w:tc>
        <w:tc>
          <w:tcPr>
            <w:tcW w:w="1946" w:type="pct"/>
          </w:tcPr>
          <w:p w14:paraId="7DA4DD49" w14:textId="77777777" w:rsidR="00132225" w:rsidRPr="00760FC6" w:rsidRDefault="00132225" w:rsidP="00DE7632">
            <w:pPr>
              <w:jc w:val="both"/>
              <w:rPr>
                <w:b/>
              </w:rPr>
            </w:pPr>
            <w:r w:rsidRPr="00E07415">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2" w:type="pct"/>
            <w:vAlign w:val="center"/>
          </w:tcPr>
          <w:p w14:paraId="38CA28F0" w14:textId="77777777" w:rsidR="00132225" w:rsidRDefault="00132225" w:rsidP="00DE7632">
            <w:pPr>
              <w:jc w:val="center"/>
            </w:pPr>
            <w:r w:rsidRPr="00327026">
              <w:t>ΝΑΙ</w:t>
            </w:r>
          </w:p>
        </w:tc>
        <w:tc>
          <w:tcPr>
            <w:tcW w:w="647" w:type="pct"/>
          </w:tcPr>
          <w:p w14:paraId="3E915CEC" w14:textId="77777777" w:rsidR="00132225" w:rsidRDefault="00132225" w:rsidP="00DE7632">
            <w:pPr>
              <w:jc w:val="both"/>
            </w:pPr>
          </w:p>
        </w:tc>
        <w:tc>
          <w:tcPr>
            <w:tcW w:w="743" w:type="pct"/>
          </w:tcPr>
          <w:p w14:paraId="69A6AC7D" w14:textId="77777777" w:rsidR="00132225" w:rsidRDefault="00132225" w:rsidP="00DE7632">
            <w:pPr>
              <w:jc w:val="both"/>
            </w:pPr>
          </w:p>
        </w:tc>
      </w:tr>
      <w:tr w:rsidR="00132225" w14:paraId="2D2BA785" w14:textId="77777777" w:rsidTr="00DE7632">
        <w:tc>
          <w:tcPr>
            <w:tcW w:w="762" w:type="pct"/>
          </w:tcPr>
          <w:p w14:paraId="7CD6BB47" w14:textId="77777777" w:rsidR="00132225" w:rsidRPr="003E4568" w:rsidRDefault="00132225" w:rsidP="00DE7632">
            <w:pPr>
              <w:jc w:val="both"/>
            </w:pPr>
            <w:r w:rsidRPr="00E07415">
              <w:t>5.1.5.3</w:t>
            </w:r>
          </w:p>
        </w:tc>
        <w:tc>
          <w:tcPr>
            <w:tcW w:w="1946" w:type="pct"/>
          </w:tcPr>
          <w:p w14:paraId="54DB8D99" w14:textId="77777777" w:rsidR="00132225" w:rsidRPr="003E4568" w:rsidRDefault="00132225" w:rsidP="00DE7632">
            <w:pPr>
              <w:jc w:val="both"/>
            </w:pPr>
            <w:r w:rsidRPr="00E07415">
              <w:t>Σήμανση CE.</w:t>
            </w:r>
          </w:p>
        </w:tc>
        <w:tc>
          <w:tcPr>
            <w:tcW w:w="902" w:type="pct"/>
            <w:vAlign w:val="center"/>
          </w:tcPr>
          <w:p w14:paraId="05D41BB3" w14:textId="77777777" w:rsidR="00132225" w:rsidRDefault="00132225" w:rsidP="00DE7632">
            <w:pPr>
              <w:jc w:val="center"/>
            </w:pPr>
            <w:r w:rsidRPr="00327026">
              <w:t>ΝΑΙ</w:t>
            </w:r>
          </w:p>
        </w:tc>
        <w:tc>
          <w:tcPr>
            <w:tcW w:w="647" w:type="pct"/>
          </w:tcPr>
          <w:p w14:paraId="353751D5" w14:textId="77777777" w:rsidR="00132225" w:rsidRDefault="00132225" w:rsidP="00DE7632">
            <w:pPr>
              <w:jc w:val="both"/>
            </w:pPr>
          </w:p>
        </w:tc>
        <w:tc>
          <w:tcPr>
            <w:tcW w:w="743" w:type="pct"/>
          </w:tcPr>
          <w:p w14:paraId="264B2DE0" w14:textId="77777777" w:rsidR="00132225" w:rsidRDefault="00132225" w:rsidP="00DE7632">
            <w:pPr>
              <w:jc w:val="both"/>
            </w:pPr>
          </w:p>
        </w:tc>
      </w:tr>
      <w:tr w:rsidR="00132225" w14:paraId="4BA606F1" w14:textId="77777777" w:rsidTr="00DE7632">
        <w:tc>
          <w:tcPr>
            <w:tcW w:w="762" w:type="pct"/>
          </w:tcPr>
          <w:p w14:paraId="7EC6552E" w14:textId="77777777" w:rsidR="00132225" w:rsidRPr="00287577" w:rsidRDefault="00132225" w:rsidP="00DE7632">
            <w:pPr>
              <w:jc w:val="both"/>
              <w:rPr>
                <w:b/>
              </w:rPr>
            </w:pPr>
            <w:r w:rsidRPr="00287577">
              <w:rPr>
                <w:b/>
              </w:rPr>
              <w:t xml:space="preserve">6. </w:t>
            </w:r>
          </w:p>
        </w:tc>
        <w:tc>
          <w:tcPr>
            <w:tcW w:w="1946" w:type="pct"/>
          </w:tcPr>
          <w:p w14:paraId="19BECAF0" w14:textId="77777777" w:rsidR="00132225" w:rsidRPr="00287577" w:rsidRDefault="00132225" w:rsidP="00DE7632">
            <w:pPr>
              <w:jc w:val="both"/>
              <w:rPr>
                <w:b/>
              </w:rPr>
            </w:pPr>
            <w:r w:rsidRPr="00287577">
              <w:rPr>
                <w:b/>
              </w:rPr>
              <w:t>ΑΠΑΙΤΗΣΕΙΣ ΣΥΜΜΟΡΦΩΣΗΣ ΥΛΙΚΟΥ</w:t>
            </w:r>
          </w:p>
        </w:tc>
        <w:tc>
          <w:tcPr>
            <w:tcW w:w="902" w:type="pct"/>
            <w:vAlign w:val="center"/>
          </w:tcPr>
          <w:p w14:paraId="477C0B2A" w14:textId="77777777" w:rsidR="00132225" w:rsidRDefault="00132225" w:rsidP="00DE7632">
            <w:pPr>
              <w:jc w:val="center"/>
            </w:pPr>
          </w:p>
        </w:tc>
        <w:tc>
          <w:tcPr>
            <w:tcW w:w="647" w:type="pct"/>
          </w:tcPr>
          <w:p w14:paraId="7CC52A03" w14:textId="77777777" w:rsidR="00132225" w:rsidRDefault="00132225" w:rsidP="00DE7632">
            <w:pPr>
              <w:jc w:val="both"/>
            </w:pPr>
          </w:p>
        </w:tc>
        <w:tc>
          <w:tcPr>
            <w:tcW w:w="743" w:type="pct"/>
          </w:tcPr>
          <w:p w14:paraId="32E9BA8A" w14:textId="77777777" w:rsidR="00132225" w:rsidRDefault="00132225" w:rsidP="00DE7632">
            <w:pPr>
              <w:jc w:val="both"/>
            </w:pPr>
          </w:p>
        </w:tc>
      </w:tr>
      <w:tr w:rsidR="00132225" w14:paraId="4FEC3A54" w14:textId="77777777" w:rsidTr="00DE7632">
        <w:tc>
          <w:tcPr>
            <w:tcW w:w="762" w:type="pct"/>
          </w:tcPr>
          <w:p w14:paraId="3B6517FA" w14:textId="77777777" w:rsidR="00132225" w:rsidRPr="00287577" w:rsidRDefault="00132225" w:rsidP="00DE7632">
            <w:pPr>
              <w:jc w:val="both"/>
              <w:rPr>
                <w:b/>
              </w:rPr>
            </w:pPr>
            <w:r w:rsidRPr="00287577">
              <w:rPr>
                <w:b/>
              </w:rPr>
              <w:t xml:space="preserve">6.1 </w:t>
            </w:r>
          </w:p>
        </w:tc>
        <w:tc>
          <w:tcPr>
            <w:tcW w:w="1946" w:type="pct"/>
          </w:tcPr>
          <w:p w14:paraId="3055B627" w14:textId="77777777" w:rsidR="00132225" w:rsidRPr="00287577" w:rsidRDefault="00132225" w:rsidP="00DE7632">
            <w:pPr>
              <w:jc w:val="both"/>
              <w:rPr>
                <w:b/>
              </w:rPr>
            </w:pPr>
            <w:r w:rsidRPr="00287577">
              <w:rPr>
                <w:b/>
              </w:rPr>
              <w:t>Συνοδευτικά Έγγραφα / Πιστοποιητικά</w:t>
            </w:r>
          </w:p>
        </w:tc>
        <w:tc>
          <w:tcPr>
            <w:tcW w:w="902" w:type="pct"/>
            <w:vAlign w:val="center"/>
          </w:tcPr>
          <w:p w14:paraId="6339B1F5" w14:textId="07A7BD98" w:rsidR="00132225" w:rsidRDefault="00132225" w:rsidP="00DE7632">
            <w:pPr>
              <w:jc w:val="center"/>
            </w:pPr>
          </w:p>
        </w:tc>
        <w:tc>
          <w:tcPr>
            <w:tcW w:w="647" w:type="pct"/>
          </w:tcPr>
          <w:p w14:paraId="376D0242" w14:textId="77777777" w:rsidR="00132225" w:rsidRDefault="00132225" w:rsidP="00DE7632">
            <w:pPr>
              <w:jc w:val="both"/>
            </w:pPr>
          </w:p>
        </w:tc>
        <w:tc>
          <w:tcPr>
            <w:tcW w:w="743" w:type="pct"/>
          </w:tcPr>
          <w:p w14:paraId="6BFC7A49" w14:textId="77777777" w:rsidR="00132225" w:rsidRDefault="00132225" w:rsidP="00DE7632">
            <w:pPr>
              <w:jc w:val="both"/>
            </w:pPr>
          </w:p>
        </w:tc>
      </w:tr>
      <w:tr w:rsidR="00132225" w14:paraId="758B0DEB" w14:textId="77777777" w:rsidTr="00DE7632">
        <w:tc>
          <w:tcPr>
            <w:tcW w:w="762" w:type="pct"/>
          </w:tcPr>
          <w:p w14:paraId="34869370" w14:textId="77777777" w:rsidR="00132225" w:rsidRPr="003E4568" w:rsidRDefault="00132225" w:rsidP="00DE7632">
            <w:pPr>
              <w:jc w:val="both"/>
            </w:pPr>
            <w:r w:rsidRPr="00F2124B">
              <w:t>6.1.1</w:t>
            </w:r>
          </w:p>
        </w:tc>
        <w:tc>
          <w:tcPr>
            <w:tcW w:w="1946" w:type="pct"/>
          </w:tcPr>
          <w:p w14:paraId="29D3113F" w14:textId="77777777" w:rsidR="00132225" w:rsidRPr="003E4568" w:rsidRDefault="00132225" w:rsidP="00DE7632">
            <w:pPr>
              <w:jc w:val="both"/>
            </w:pPr>
            <w:r w:rsidRPr="00F2124B">
              <w:t>Κάθε μηχάνημα να παραδίδεται συνοδευμένο από τα αντίστοιχα εγχειρίδια/οδηγίες χρήσης/καταλόγους των παραγράφων 6.1.1.1 έως και 6.1.1.3, σε έντυπη και ηλεκτρονική μορφή (αρχεία εγγεγραμμένα σε οπτικό δίσκο), καθώς και τα αντίστοιχα έγγραφα των παραγράφων 6.1.1.4, , 7.1.1 και 7.3.1:</w:t>
            </w:r>
          </w:p>
        </w:tc>
        <w:tc>
          <w:tcPr>
            <w:tcW w:w="902" w:type="pct"/>
            <w:vAlign w:val="center"/>
          </w:tcPr>
          <w:p w14:paraId="21496465" w14:textId="77777777" w:rsidR="00132225" w:rsidRDefault="00132225" w:rsidP="00DE7632">
            <w:pPr>
              <w:jc w:val="center"/>
            </w:pPr>
            <w:r w:rsidRPr="00327026">
              <w:t>ΝΑΙ</w:t>
            </w:r>
          </w:p>
        </w:tc>
        <w:tc>
          <w:tcPr>
            <w:tcW w:w="647" w:type="pct"/>
          </w:tcPr>
          <w:p w14:paraId="179D4D9C" w14:textId="77777777" w:rsidR="00132225" w:rsidRDefault="00132225" w:rsidP="00DE7632">
            <w:pPr>
              <w:jc w:val="both"/>
            </w:pPr>
          </w:p>
        </w:tc>
        <w:tc>
          <w:tcPr>
            <w:tcW w:w="743" w:type="pct"/>
          </w:tcPr>
          <w:p w14:paraId="08B72820" w14:textId="77777777" w:rsidR="00132225" w:rsidRDefault="00132225" w:rsidP="00DE7632">
            <w:pPr>
              <w:jc w:val="both"/>
            </w:pPr>
          </w:p>
        </w:tc>
      </w:tr>
      <w:tr w:rsidR="00132225" w14:paraId="4EFB4F69" w14:textId="77777777" w:rsidTr="00DE7632">
        <w:tc>
          <w:tcPr>
            <w:tcW w:w="762" w:type="pct"/>
          </w:tcPr>
          <w:p w14:paraId="72A1D659" w14:textId="77777777" w:rsidR="00132225" w:rsidRPr="003E4568" w:rsidRDefault="00132225" w:rsidP="00DE7632">
            <w:pPr>
              <w:jc w:val="both"/>
            </w:pPr>
            <w:r w:rsidRPr="00F2124B">
              <w:t>6.1.1.1</w:t>
            </w:r>
          </w:p>
        </w:tc>
        <w:tc>
          <w:tcPr>
            <w:tcW w:w="1946" w:type="pct"/>
          </w:tcPr>
          <w:p w14:paraId="45A8F66A" w14:textId="77777777" w:rsidR="00132225" w:rsidRPr="003E4568" w:rsidRDefault="00132225" w:rsidP="00DE7632">
            <w:pPr>
              <w:jc w:val="both"/>
            </w:pPr>
            <w:r w:rsidRPr="00F2124B">
              <w:t xml:space="preserve">Οδηγίες χρήσης στην Ελληνική και στην Αγγλική, εφόσον η Ελληνική δεν είναι η γλώσσα του πρωτότυπου. </w:t>
            </w:r>
          </w:p>
        </w:tc>
        <w:tc>
          <w:tcPr>
            <w:tcW w:w="902" w:type="pct"/>
            <w:vAlign w:val="center"/>
          </w:tcPr>
          <w:p w14:paraId="7E021180" w14:textId="77777777" w:rsidR="00132225" w:rsidRDefault="00132225" w:rsidP="00DE7632">
            <w:pPr>
              <w:jc w:val="center"/>
            </w:pPr>
            <w:r w:rsidRPr="00327026">
              <w:t>ΝΑΙ</w:t>
            </w:r>
          </w:p>
        </w:tc>
        <w:tc>
          <w:tcPr>
            <w:tcW w:w="647" w:type="pct"/>
          </w:tcPr>
          <w:p w14:paraId="30666944" w14:textId="77777777" w:rsidR="00132225" w:rsidRDefault="00132225" w:rsidP="00DE7632">
            <w:pPr>
              <w:jc w:val="both"/>
            </w:pPr>
          </w:p>
        </w:tc>
        <w:tc>
          <w:tcPr>
            <w:tcW w:w="743" w:type="pct"/>
          </w:tcPr>
          <w:p w14:paraId="63E122A7" w14:textId="77777777" w:rsidR="00132225" w:rsidRDefault="00132225" w:rsidP="00DE7632">
            <w:pPr>
              <w:jc w:val="both"/>
            </w:pPr>
          </w:p>
        </w:tc>
      </w:tr>
      <w:tr w:rsidR="00132225" w14:paraId="230CCA09" w14:textId="77777777" w:rsidTr="00DE7632">
        <w:tc>
          <w:tcPr>
            <w:tcW w:w="762" w:type="pct"/>
          </w:tcPr>
          <w:p w14:paraId="1A225AD2" w14:textId="77777777" w:rsidR="00132225" w:rsidRPr="003E4568" w:rsidRDefault="00132225" w:rsidP="00DE7632">
            <w:pPr>
              <w:jc w:val="both"/>
            </w:pPr>
            <w:r w:rsidRPr="00F2124B">
              <w:t>6.1.1.2</w:t>
            </w:r>
          </w:p>
        </w:tc>
        <w:tc>
          <w:tcPr>
            <w:tcW w:w="1946" w:type="pct"/>
          </w:tcPr>
          <w:p w14:paraId="3302DE71" w14:textId="77777777" w:rsidR="00132225" w:rsidRPr="003E4568" w:rsidRDefault="00132225" w:rsidP="00DE7632">
            <w:pPr>
              <w:jc w:val="both"/>
            </w:pPr>
            <w:r w:rsidRPr="00F2124B">
              <w:t>Εγχειρίδιο συντήρησης και επισκευών του μηχανήματος στην Ελληνική (επιθυμητό) και Αγγλική γλώσσα.</w:t>
            </w:r>
          </w:p>
        </w:tc>
        <w:tc>
          <w:tcPr>
            <w:tcW w:w="902" w:type="pct"/>
            <w:vAlign w:val="center"/>
          </w:tcPr>
          <w:p w14:paraId="101C58B7" w14:textId="77777777" w:rsidR="00132225" w:rsidRDefault="00132225" w:rsidP="00DE7632">
            <w:pPr>
              <w:jc w:val="center"/>
            </w:pPr>
            <w:r w:rsidRPr="00327026">
              <w:t>ΝΑΙ</w:t>
            </w:r>
          </w:p>
        </w:tc>
        <w:tc>
          <w:tcPr>
            <w:tcW w:w="647" w:type="pct"/>
          </w:tcPr>
          <w:p w14:paraId="2A8418C8" w14:textId="77777777" w:rsidR="00132225" w:rsidRDefault="00132225" w:rsidP="00DE7632">
            <w:pPr>
              <w:jc w:val="both"/>
            </w:pPr>
          </w:p>
        </w:tc>
        <w:tc>
          <w:tcPr>
            <w:tcW w:w="743" w:type="pct"/>
          </w:tcPr>
          <w:p w14:paraId="28B78241" w14:textId="77777777" w:rsidR="00132225" w:rsidRDefault="00132225" w:rsidP="00DE7632">
            <w:pPr>
              <w:jc w:val="both"/>
            </w:pPr>
          </w:p>
        </w:tc>
      </w:tr>
      <w:tr w:rsidR="00132225" w14:paraId="2A7F6D49" w14:textId="77777777" w:rsidTr="00DE7632">
        <w:tc>
          <w:tcPr>
            <w:tcW w:w="762" w:type="pct"/>
          </w:tcPr>
          <w:p w14:paraId="3CAF8D9E" w14:textId="77777777" w:rsidR="00132225" w:rsidRPr="003E4568" w:rsidRDefault="00132225" w:rsidP="00DE7632">
            <w:pPr>
              <w:jc w:val="both"/>
            </w:pPr>
            <w:r w:rsidRPr="00F2124B">
              <w:t>6.1.1.3</w:t>
            </w:r>
          </w:p>
        </w:tc>
        <w:tc>
          <w:tcPr>
            <w:tcW w:w="1946" w:type="pct"/>
          </w:tcPr>
          <w:p w14:paraId="35D8B1C7" w14:textId="77777777" w:rsidR="00132225" w:rsidRPr="003E4568" w:rsidRDefault="00132225" w:rsidP="00DE7632">
            <w:pPr>
              <w:jc w:val="both"/>
            </w:pPr>
            <w:r w:rsidRPr="00F2124B">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5528EECA" w14:textId="77777777" w:rsidR="00132225" w:rsidRDefault="00132225" w:rsidP="00DE7632">
            <w:pPr>
              <w:jc w:val="center"/>
            </w:pPr>
            <w:r w:rsidRPr="00327026">
              <w:t>ΝΑΙ</w:t>
            </w:r>
          </w:p>
        </w:tc>
        <w:tc>
          <w:tcPr>
            <w:tcW w:w="647" w:type="pct"/>
          </w:tcPr>
          <w:p w14:paraId="1E5DB0DF" w14:textId="77777777" w:rsidR="00132225" w:rsidRDefault="00132225" w:rsidP="00DE7632">
            <w:pPr>
              <w:jc w:val="both"/>
            </w:pPr>
          </w:p>
        </w:tc>
        <w:tc>
          <w:tcPr>
            <w:tcW w:w="743" w:type="pct"/>
          </w:tcPr>
          <w:p w14:paraId="0B572DA9" w14:textId="77777777" w:rsidR="00132225" w:rsidRDefault="00132225" w:rsidP="00DE7632">
            <w:pPr>
              <w:jc w:val="both"/>
            </w:pPr>
          </w:p>
        </w:tc>
      </w:tr>
      <w:tr w:rsidR="00132225" w14:paraId="628BB069" w14:textId="77777777" w:rsidTr="00DE7632">
        <w:tc>
          <w:tcPr>
            <w:tcW w:w="762" w:type="pct"/>
          </w:tcPr>
          <w:p w14:paraId="75904888" w14:textId="77777777" w:rsidR="00132225" w:rsidRPr="003E4568" w:rsidRDefault="00132225" w:rsidP="00DE7632">
            <w:pPr>
              <w:jc w:val="both"/>
            </w:pPr>
            <w:r w:rsidRPr="00F2124B">
              <w:t>6.1.1.4</w:t>
            </w:r>
          </w:p>
        </w:tc>
        <w:tc>
          <w:tcPr>
            <w:tcW w:w="1946" w:type="pct"/>
          </w:tcPr>
          <w:p w14:paraId="3B3B8065" w14:textId="77777777" w:rsidR="00132225" w:rsidRPr="003E4568" w:rsidRDefault="00132225" w:rsidP="00DE7632">
            <w:pPr>
              <w:jc w:val="both"/>
            </w:pPr>
            <w:r w:rsidRPr="00F2124B">
              <w:t>Έγγραφο παραγράφου 9.1.4.</w:t>
            </w:r>
          </w:p>
        </w:tc>
        <w:tc>
          <w:tcPr>
            <w:tcW w:w="902" w:type="pct"/>
            <w:vAlign w:val="center"/>
          </w:tcPr>
          <w:p w14:paraId="74B9673F" w14:textId="77777777" w:rsidR="00132225" w:rsidRDefault="00132225" w:rsidP="00DE7632">
            <w:pPr>
              <w:jc w:val="center"/>
            </w:pPr>
            <w:r w:rsidRPr="00327026">
              <w:t>ΝΑΙ</w:t>
            </w:r>
          </w:p>
        </w:tc>
        <w:tc>
          <w:tcPr>
            <w:tcW w:w="647" w:type="pct"/>
          </w:tcPr>
          <w:p w14:paraId="07BAE3CF" w14:textId="77777777" w:rsidR="00132225" w:rsidRDefault="00132225" w:rsidP="00DE7632">
            <w:pPr>
              <w:jc w:val="both"/>
            </w:pPr>
          </w:p>
        </w:tc>
        <w:tc>
          <w:tcPr>
            <w:tcW w:w="743" w:type="pct"/>
          </w:tcPr>
          <w:p w14:paraId="27C242DC" w14:textId="77777777" w:rsidR="00132225" w:rsidRDefault="00132225" w:rsidP="00DE7632">
            <w:pPr>
              <w:jc w:val="both"/>
            </w:pPr>
          </w:p>
        </w:tc>
      </w:tr>
      <w:tr w:rsidR="00132225" w14:paraId="24C165EB" w14:textId="77777777" w:rsidTr="00DE7632">
        <w:tc>
          <w:tcPr>
            <w:tcW w:w="762" w:type="pct"/>
          </w:tcPr>
          <w:p w14:paraId="23FB98B8" w14:textId="77777777" w:rsidR="00132225" w:rsidRPr="003E4568" w:rsidRDefault="00132225" w:rsidP="00DE7632">
            <w:pPr>
              <w:jc w:val="both"/>
            </w:pPr>
            <w:r w:rsidRPr="00F2124B">
              <w:t>6.1.2</w:t>
            </w:r>
          </w:p>
        </w:tc>
        <w:tc>
          <w:tcPr>
            <w:tcW w:w="1946" w:type="pct"/>
          </w:tcPr>
          <w:p w14:paraId="061E85E4" w14:textId="77777777" w:rsidR="00132225" w:rsidRPr="003E4568" w:rsidRDefault="00132225" w:rsidP="00DE7632">
            <w:pPr>
              <w:jc w:val="both"/>
            </w:pPr>
            <w:r w:rsidRPr="00F2124B">
              <w:t>Ο προμηθευτής να προσκομίσει, κατά την παράδοση, αντίγραφο ανανεωμένου Πιστοποιητικού Συμμόρφωσης Συστήματος Διαχείρισης Ποιότητας ISO 9001 για όποιο από τα πιστοποιητικά της παραγράφου 9.1.2 που περιλαμβάνεται στην Τεχνική Προσφορά λήγει πριν την παράδοση των μηχανημάτων.</w:t>
            </w:r>
          </w:p>
        </w:tc>
        <w:tc>
          <w:tcPr>
            <w:tcW w:w="902" w:type="pct"/>
            <w:vAlign w:val="center"/>
          </w:tcPr>
          <w:p w14:paraId="5C033466" w14:textId="77777777" w:rsidR="00132225" w:rsidRDefault="00132225" w:rsidP="00DE7632">
            <w:pPr>
              <w:jc w:val="center"/>
            </w:pPr>
            <w:r w:rsidRPr="00327026">
              <w:t>ΝΑΙ</w:t>
            </w:r>
          </w:p>
        </w:tc>
        <w:tc>
          <w:tcPr>
            <w:tcW w:w="647" w:type="pct"/>
          </w:tcPr>
          <w:p w14:paraId="01FE0C38" w14:textId="77777777" w:rsidR="00132225" w:rsidRDefault="00132225" w:rsidP="00DE7632">
            <w:pPr>
              <w:jc w:val="both"/>
            </w:pPr>
          </w:p>
        </w:tc>
        <w:tc>
          <w:tcPr>
            <w:tcW w:w="743" w:type="pct"/>
          </w:tcPr>
          <w:p w14:paraId="0A2767AF" w14:textId="77777777" w:rsidR="00132225" w:rsidRDefault="00132225" w:rsidP="00DE7632">
            <w:pPr>
              <w:jc w:val="both"/>
            </w:pPr>
          </w:p>
        </w:tc>
      </w:tr>
      <w:tr w:rsidR="00132225" w14:paraId="71672CFD" w14:textId="77777777" w:rsidTr="00DE7632">
        <w:tc>
          <w:tcPr>
            <w:tcW w:w="762" w:type="pct"/>
          </w:tcPr>
          <w:p w14:paraId="2A6F9B77" w14:textId="77777777" w:rsidR="00132225" w:rsidRPr="006F5CFA" w:rsidRDefault="00132225" w:rsidP="00DE7632">
            <w:pPr>
              <w:jc w:val="both"/>
              <w:rPr>
                <w:b/>
              </w:rPr>
            </w:pPr>
            <w:r w:rsidRPr="00F2124B">
              <w:t>6.1.3</w:t>
            </w:r>
          </w:p>
        </w:tc>
        <w:tc>
          <w:tcPr>
            <w:tcW w:w="1946" w:type="pct"/>
          </w:tcPr>
          <w:p w14:paraId="16ABEA2E" w14:textId="77777777" w:rsidR="00132225" w:rsidRPr="006F5CFA" w:rsidRDefault="00132225" w:rsidP="00DE7632">
            <w:pPr>
              <w:jc w:val="both"/>
              <w:rPr>
                <w:b/>
              </w:rPr>
            </w:pPr>
            <w:r w:rsidRPr="00F2124B">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2" w:type="pct"/>
            <w:vAlign w:val="center"/>
          </w:tcPr>
          <w:p w14:paraId="5C439C8C" w14:textId="77777777" w:rsidR="00132225" w:rsidRDefault="00132225" w:rsidP="00DE7632">
            <w:pPr>
              <w:jc w:val="center"/>
            </w:pPr>
            <w:r w:rsidRPr="00327026">
              <w:t>ΝΑΙ</w:t>
            </w:r>
          </w:p>
        </w:tc>
        <w:tc>
          <w:tcPr>
            <w:tcW w:w="647" w:type="pct"/>
          </w:tcPr>
          <w:p w14:paraId="28D9810A" w14:textId="77777777" w:rsidR="00132225" w:rsidRDefault="00132225" w:rsidP="00DE7632">
            <w:pPr>
              <w:jc w:val="both"/>
            </w:pPr>
          </w:p>
        </w:tc>
        <w:tc>
          <w:tcPr>
            <w:tcW w:w="743" w:type="pct"/>
          </w:tcPr>
          <w:p w14:paraId="3B381415" w14:textId="77777777" w:rsidR="00132225" w:rsidRDefault="00132225" w:rsidP="00DE7632">
            <w:pPr>
              <w:jc w:val="both"/>
            </w:pPr>
          </w:p>
        </w:tc>
      </w:tr>
      <w:tr w:rsidR="00132225" w14:paraId="24029F5E" w14:textId="77777777" w:rsidTr="00DE7632">
        <w:tc>
          <w:tcPr>
            <w:tcW w:w="762" w:type="pct"/>
          </w:tcPr>
          <w:p w14:paraId="1E35CB11" w14:textId="77777777" w:rsidR="00132225" w:rsidRPr="00287577" w:rsidRDefault="00132225" w:rsidP="00DE7632">
            <w:pPr>
              <w:jc w:val="both"/>
              <w:rPr>
                <w:b/>
              </w:rPr>
            </w:pPr>
            <w:r w:rsidRPr="00287577">
              <w:rPr>
                <w:b/>
              </w:rPr>
              <w:t xml:space="preserve">7. </w:t>
            </w:r>
          </w:p>
        </w:tc>
        <w:tc>
          <w:tcPr>
            <w:tcW w:w="1946" w:type="pct"/>
          </w:tcPr>
          <w:p w14:paraId="10BC070C" w14:textId="77777777" w:rsidR="00132225" w:rsidRPr="00287577" w:rsidRDefault="00132225" w:rsidP="00DE7632">
            <w:pPr>
              <w:jc w:val="both"/>
              <w:rPr>
                <w:b/>
              </w:rPr>
            </w:pPr>
            <w:r w:rsidRPr="00287577">
              <w:rPr>
                <w:b/>
              </w:rPr>
              <w:t>ΥΠΗΡΕΣΙΕΣ / ΥΠΟΣΤΗΡΙΞΗ</w:t>
            </w:r>
          </w:p>
        </w:tc>
        <w:tc>
          <w:tcPr>
            <w:tcW w:w="902" w:type="pct"/>
            <w:vAlign w:val="center"/>
          </w:tcPr>
          <w:p w14:paraId="18670FDC" w14:textId="77777777" w:rsidR="00132225" w:rsidRDefault="00132225" w:rsidP="00DE7632">
            <w:pPr>
              <w:jc w:val="center"/>
            </w:pPr>
          </w:p>
        </w:tc>
        <w:tc>
          <w:tcPr>
            <w:tcW w:w="647" w:type="pct"/>
          </w:tcPr>
          <w:p w14:paraId="44D81CC0" w14:textId="77777777" w:rsidR="00132225" w:rsidRDefault="00132225" w:rsidP="00DE7632">
            <w:pPr>
              <w:jc w:val="both"/>
            </w:pPr>
          </w:p>
        </w:tc>
        <w:tc>
          <w:tcPr>
            <w:tcW w:w="743" w:type="pct"/>
          </w:tcPr>
          <w:p w14:paraId="31D3C393" w14:textId="77777777" w:rsidR="00132225" w:rsidRDefault="00132225" w:rsidP="00DE7632">
            <w:pPr>
              <w:jc w:val="both"/>
            </w:pPr>
          </w:p>
        </w:tc>
      </w:tr>
      <w:tr w:rsidR="00132225" w14:paraId="6716332B" w14:textId="77777777" w:rsidTr="00DE7632">
        <w:tc>
          <w:tcPr>
            <w:tcW w:w="762" w:type="pct"/>
          </w:tcPr>
          <w:p w14:paraId="13A89F22" w14:textId="77777777" w:rsidR="00132225" w:rsidRPr="00287577" w:rsidRDefault="00132225" w:rsidP="00DE7632">
            <w:pPr>
              <w:jc w:val="both"/>
              <w:rPr>
                <w:b/>
              </w:rPr>
            </w:pPr>
            <w:r w:rsidRPr="00287577">
              <w:rPr>
                <w:b/>
              </w:rPr>
              <w:t>7.1</w:t>
            </w:r>
          </w:p>
        </w:tc>
        <w:tc>
          <w:tcPr>
            <w:tcW w:w="1946" w:type="pct"/>
          </w:tcPr>
          <w:p w14:paraId="46EDA7DA" w14:textId="77777777" w:rsidR="00132225" w:rsidRPr="00287577" w:rsidRDefault="00132225" w:rsidP="00DE7632">
            <w:pPr>
              <w:jc w:val="both"/>
              <w:rPr>
                <w:b/>
              </w:rPr>
            </w:pPr>
            <w:r w:rsidRPr="00287577">
              <w:rPr>
                <w:b/>
              </w:rPr>
              <w:t>Εμπορική Εγγύηση</w:t>
            </w:r>
          </w:p>
        </w:tc>
        <w:tc>
          <w:tcPr>
            <w:tcW w:w="902" w:type="pct"/>
            <w:vAlign w:val="center"/>
          </w:tcPr>
          <w:p w14:paraId="264D417F" w14:textId="77777777" w:rsidR="00132225" w:rsidRDefault="00132225" w:rsidP="00DE7632">
            <w:pPr>
              <w:jc w:val="center"/>
            </w:pPr>
          </w:p>
        </w:tc>
        <w:tc>
          <w:tcPr>
            <w:tcW w:w="647" w:type="pct"/>
          </w:tcPr>
          <w:p w14:paraId="7CD65CCE" w14:textId="77777777" w:rsidR="00132225" w:rsidRDefault="00132225" w:rsidP="00DE7632">
            <w:pPr>
              <w:jc w:val="both"/>
            </w:pPr>
          </w:p>
        </w:tc>
        <w:tc>
          <w:tcPr>
            <w:tcW w:w="743" w:type="pct"/>
          </w:tcPr>
          <w:p w14:paraId="46B34977" w14:textId="77777777" w:rsidR="00132225" w:rsidRDefault="00132225" w:rsidP="00DE7632">
            <w:pPr>
              <w:jc w:val="both"/>
            </w:pPr>
          </w:p>
        </w:tc>
      </w:tr>
      <w:tr w:rsidR="00132225" w14:paraId="0F17E5CF" w14:textId="77777777" w:rsidTr="00DE7632">
        <w:tc>
          <w:tcPr>
            <w:tcW w:w="762" w:type="pct"/>
          </w:tcPr>
          <w:p w14:paraId="59B5E9C3" w14:textId="77777777" w:rsidR="00132225" w:rsidRDefault="00132225" w:rsidP="00DE7632">
            <w:pPr>
              <w:jc w:val="both"/>
            </w:pPr>
            <w:r w:rsidRPr="00454EAB">
              <w:t>7.1.1</w:t>
            </w:r>
          </w:p>
        </w:tc>
        <w:tc>
          <w:tcPr>
            <w:tcW w:w="1946" w:type="pct"/>
          </w:tcPr>
          <w:p w14:paraId="32D5C252" w14:textId="569AA91C" w:rsidR="00132225" w:rsidRDefault="00132225" w:rsidP="00DE7632">
            <w:pPr>
              <w:jc w:val="both"/>
            </w:pPr>
            <w:r w:rsidRPr="00454EAB">
              <w:t xml:space="preserve">Ο προμηθευτής να παρέχει έγγραφη εγγύηση καλής λειτουργίας κάθε μηχανήματος τουλάχιστον για </w:t>
            </w:r>
            <w:r w:rsidR="00425D3C">
              <w:t>δύο (2) έτη</w:t>
            </w:r>
            <w:r w:rsidRPr="00454EAB">
              <w:t xml:space="preserve"> για τα μηχανικά του μέρη, από την ημερομηνία υπογραφής του πρωτοκόλλου ποσοτικής και ποιοτικής παραλαβής (</w:t>
            </w:r>
            <w:r w:rsidRPr="00050CEF">
              <w:rPr>
                <w:b/>
                <w:bCs/>
              </w:rPr>
              <w:t>Βαθμολογούμενο Κριτήριο</w:t>
            </w:r>
            <w:r w:rsidRPr="00454EAB">
              <w:t>).</w:t>
            </w:r>
          </w:p>
        </w:tc>
        <w:tc>
          <w:tcPr>
            <w:tcW w:w="902" w:type="pct"/>
            <w:vAlign w:val="center"/>
          </w:tcPr>
          <w:p w14:paraId="241DF6F8" w14:textId="34C6531C" w:rsidR="00132225" w:rsidRDefault="00132225" w:rsidP="00DE7632">
            <w:pPr>
              <w:jc w:val="center"/>
            </w:pPr>
            <w:r w:rsidRPr="00ED7602">
              <w:t>Βαθμολογούμενο</w:t>
            </w:r>
          </w:p>
        </w:tc>
        <w:tc>
          <w:tcPr>
            <w:tcW w:w="647" w:type="pct"/>
          </w:tcPr>
          <w:p w14:paraId="2C983ECB" w14:textId="77777777" w:rsidR="00132225" w:rsidRDefault="00132225" w:rsidP="00DE7632">
            <w:pPr>
              <w:jc w:val="both"/>
            </w:pPr>
          </w:p>
        </w:tc>
        <w:tc>
          <w:tcPr>
            <w:tcW w:w="743" w:type="pct"/>
          </w:tcPr>
          <w:p w14:paraId="67ADBC26" w14:textId="77777777" w:rsidR="00132225" w:rsidRDefault="00132225" w:rsidP="00DE7632">
            <w:pPr>
              <w:jc w:val="both"/>
            </w:pPr>
          </w:p>
        </w:tc>
      </w:tr>
      <w:tr w:rsidR="00132225" w14:paraId="6768048D" w14:textId="77777777" w:rsidTr="00DE7632">
        <w:tc>
          <w:tcPr>
            <w:tcW w:w="762" w:type="pct"/>
          </w:tcPr>
          <w:p w14:paraId="22D7EE2C" w14:textId="77777777" w:rsidR="00132225" w:rsidRDefault="00132225" w:rsidP="00DE7632">
            <w:pPr>
              <w:jc w:val="both"/>
            </w:pPr>
            <w:r w:rsidRPr="00454EAB">
              <w:t>7.1.2</w:t>
            </w:r>
          </w:p>
        </w:tc>
        <w:tc>
          <w:tcPr>
            <w:tcW w:w="1946" w:type="pct"/>
          </w:tcPr>
          <w:p w14:paraId="50D8DBC2" w14:textId="77777777" w:rsidR="00132225" w:rsidRDefault="00132225" w:rsidP="00DE7632">
            <w:pPr>
              <w:jc w:val="both"/>
            </w:pPr>
            <w:r w:rsidRPr="00454EAB">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της αξίας του μηχανήματος, αυτό να αντικαθίσταται.</w:t>
            </w:r>
          </w:p>
        </w:tc>
        <w:tc>
          <w:tcPr>
            <w:tcW w:w="902" w:type="pct"/>
            <w:vAlign w:val="center"/>
          </w:tcPr>
          <w:p w14:paraId="2A739026" w14:textId="77777777" w:rsidR="00132225" w:rsidRDefault="00132225" w:rsidP="00DE7632">
            <w:pPr>
              <w:jc w:val="center"/>
            </w:pPr>
            <w:r w:rsidRPr="00327026">
              <w:t>ΝΑΙ</w:t>
            </w:r>
          </w:p>
        </w:tc>
        <w:tc>
          <w:tcPr>
            <w:tcW w:w="647" w:type="pct"/>
          </w:tcPr>
          <w:p w14:paraId="2E6DC025" w14:textId="77777777" w:rsidR="00132225" w:rsidRDefault="00132225" w:rsidP="00DE7632">
            <w:pPr>
              <w:jc w:val="both"/>
            </w:pPr>
          </w:p>
        </w:tc>
        <w:tc>
          <w:tcPr>
            <w:tcW w:w="743" w:type="pct"/>
          </w:tcPr>
          <w:p w14:paraId="43712A13" w14:textId="77777777" w:rsidR="00132225" w:rsidRDefault="00132225" w:rsidP="00DE7632">
            <w:pPr>
              <w:jc w:val="both"/>
            </w:pPr>
          </w:p>
        </w:tc>
      </w:tr>
      <w:tr w:rsidR="00132225" w14:paraId="2AEDF927" w14:textId="77777777" w:rsidTr="00DE7632">
        <w:tc>
          <w:tcPr>
            <w:tcW w:w="762" w:type="pct"/>
          </w:tcPr>
          <w:p w14:paraId="1C837369" w14:textId="77777777" w:rsidR="00132225" w:rsidRPr="00287577" w:rsidRDefault="00132225" w:rsidP="00DE7632">
            <w:pPr>
              <w:jc w:val="both"/>
              <w:rPr>
                <w:b/>
              </w:rPr>
            </w:pPr>
            <w:r w:rsidRPr="00287577">
              <w:rPr>
                <w:b/>
              </w:rPr>
              <w:t>7.2</w:t>
            </w:r>
          </w:p>
        </w:tc>
        <w:tc>
          <w:tcPr>
            <w:tcW w:w="1946" w:type="pct"/>
          </w:tcPr>
          <w:p w14:paraId="79EF42FB" w14:textId="77777777" w:rsidR="00132225" w:rsidRPr="00287577" w:rsidRDefault="00132225" w:rsidP="00DE7632">
            <w:pPr>
              <w:jc w:val="both"/>
              <w:rPr>
                <w:b/>
              </w:rPr>
            </w:pPr>
            <w:r w:rsidRPr="00287577">
              <w:rPr>
                <w:b/>
              </w:rPr>
              <w:t>Εκπαίδευση</w:t>
            </w:r>
          </w:p>
        </w:tc>
        <w:tc>
          <w:tcPr>
            <w:tcW w:w="902" w:type="pct"/>
            <w:vAlign w:val="center"/>
          </w:tcPr>
          <w:p w14:paraId="6AE98E18" w14:textId="77777777" w:rsidR="00132225" w:rsidRDefault="00132225" w:rsidP="00DE7632">
            <w:pPr>
              <w:jc w:val="center"/>
            </w:pPr>
          </w:p>
        </w:tc>
        <w:tc>
          <w:tcPr>
            <w:tcW w:w="647" w:type="pct"/>
          </w:tcPr>
          <w:p w14:paraId="1CFD12C0" w14:textId="77777777" w:rsidR="00132225" w:rsidRDefault="00132225" w:rsidP="00DE7632">
            <w:pPr>
              <w:jc w:val="both"/>
            </w:pPr>
          </w:p>
        </w:tc>
        <w:tc>
          <w:tcPr>
            <w:tcW w:w="743" w:type="pct"/>
          </w:tcPr>
          <w:p w14:paraId="33C5161C" w14:textId="77777777" w:rsidR="00132225" w:rsidRDefault="00132225" w:rsidP="00DE7632">
            <w:pPr>
              <w:jc w:val="both"/>
            </w:pPr>
          </w:p>
        </w:tc>
      </w:tr>
      <w:tr w:rsidR="00132225" w14:paraId="2F868FC9" w14:textId="77777777" w:rsidTr="00DE7632">
        <w:tc>
          <w:tcPr>
            <w:tcW w:w="762" w:type="pct"/>
          </w:tcPr>
          <w:p w14:paraId="067C23DD" w14:textId="77777777" w:rsidR="00132225" w:rsidRDefault="00132225" w:rsidP="00DE7632">
            <w:pPr>
              <w:jc w:val="both"/>
            </w:pPr>
            <w:r w:rsidRPr="00885462">
              <w:t>7.2.1</w:t>
            </w:r>
          </w:p>
        </w:tc>
        <w:tc>
          <w:tcPr>
            <w:tcW w:w="1946" w:type="pct"/>
          </w:tcPr>
          <w:p w14:paraId="63788ED4" w14:textId="77777777" w:rsidR="00132225" w:rsidRDefault="00132225" w:rsidP="00DE7632">
            <w:pPr>
              <w:jc w:val="both"/>
            </w:pPr>
            <w:r w:rsidRPr="00885462">
              <w:t>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μηχάνημα και τέσσερις έως δέκα (4 - 10) τεχνικούς σύμφωνα με τις απαιτήσεις της υπηρεσίας όπως αυτές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να υποβάλλεται με την Τεχνική Προσφορά.</w:t>
            </w:r>
          </w:p>
        </w:tc>
        <w:tc>
          <w:tcPr>
            <w:tcW w:w="902" w:type="pct"/>
            <w:vAlign w:val="center"/>
          </w:tcPr>
          <w:p w14:paraId="230C480A" w14:textId="77777777" w:rsidR="00132225" w:rsidRDefault="00132225" w:rsidP="00DE7632">
            <w:pPr>
              <w:jc w:val="center"/>
            </w:pPr>
            <w:r w:rsidRPr="00327026">
              <w:t>ΝΑΙ</w:t>
            </w:r>
          </w:p>
        </w:tc>
        <w:tc>
          <w:tcPr>
            <w:tcW w:w="647" w:type="pct"/>
          </w:tcPr>
          <w:p w14:paraId="29346620" w14:textId="77777777" w:rsidR="00132225" w:rsidRDefault="00132225" w:rsidP="00DE7632">
            <w:pPr>
              <w:jc w:val="both"/>
            </w:pPr>
          </w:p>
        </w:tc>
        <w:tc>
          <w:tcPr>
            <w:tcW w:w="743" w:type="pct"/>
          </w:tcPr>
          <w:p w14:paraId="5A3E9FD5" w14:textId="77777777" w:rsidR="00132225" w:rsidRDefault="00132225" w:rsidP="00DE7632">
            <w:pPr>
              <w:jc w:val="both"/>
            </w:pPr>
          </w:p>
        </w:tc>
      </w:tr>
      <w:tr w:rsidR="00132225" w14:paraId="12EBA551" w14:textId="77777777" w:rsidTr="00DE7632">
        <w:tc>
          <w:tcPr>
            <w:tcW w:w="762" w:type="pct"/>
          </w:tcPr>
          <w:p w14:paraId="5846F0F4" w14:textId="77777777" w:rsidR="00132225" w:rsidRDefault="00132225" w:rsidP="00DE7632">
            <w:pPr>
              <w:jc w:val="both"/>
            </w:pPr>
            <w:r w:rsidRPr="00885462">
              <w:t>7.2.2</w:t>
            </w:r>
          </w:p>
        </w:tc>
        <w:tc>
          <w:tcPr>
            <w:tcW w:w="1946" w:type="pct"/>
          </w:tcPr>
          <w:p w14:paraId="34969FCD" w14:textId="77777777" w:rsidR="00132225" w:rsidRDefault="00132225" w:rsidP="00DE7632">
            <w:pPr>
              <w:jc w:val="both"/>
            </w:pPr>
            <w:r w:rsidRPr="00885462">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902" w:type="pct"/>
            <w:vAlign w:val="center"/>
          </w:tcPr>
          <w:p w14:paraId="117D492D" w14:textId="77777777" w:rsidR="00132225" w:rsidRDefault="00132225" w:rsidP="00DE7632">
            <w:pPr>
              <w:jc w:val="center"/>
            </w:pPr>
            <w:r w:rsidRPr="00327026">
              <w:t>ΝΑΙ</w:t>
            </w:r>
          </w:p>
        </w:tc>
        <w:tc>
          <w:tcPr>
            <w:tcW w:w="647" w:type="pct"/>
          </w:tcPr>
          <w:p w14:paraId="0E6D04B0" w14:textId="77777777" w:rsidR="00132225" w:rsidRDefault="00132225" w:rsidP="00DE7632">
            <w:pPr>
              <w:jc w:val="both"/>
            </w:pPr>
          </w:p>
        </w:tc>
        <w:tc>
          <w:tcPr>
            <w:tcW w:w="743" w:type="pct"/>
          </w:tcPr>
          <w:p w14:paraId="07599667" w14:textId="77777777" w:rsidR="00132225" w:rsidRDefault="00132225" w:rsidP="00DE7632">
            <w:pPr>
              <w:jc w:val="both"/>
            </w:pPr>
          </w:p>
        </w:tc>
      </w:tr>
      <w:tr w:rsidR="00132225" w14:paraId="685117CB" w14:textId="77777777" w:rsidTr="00DE7632">
        <w:tc>
          <w:tcPr>
            <w:tcW w:w="762" w:type="pct"/>
          </w:tcPr>
          <w:p w14:paraId="7531DB3B" w14:textId="77777777" w:rsidR="00132225" w:rsidRDefault="00132225" w:rsidP="00DE7632">
            <w:pPr>
              <w:jc w:val="both"/>
            </w:pPr>
            <w:r w:rsidRPr="00885462">
              <w:t>7.2.3</w:t>
            </w:r>
          </w:p>
        </w:tc>
        <w:tc>
          <w:tcPr>
            <w:tcW w:w="1946" w:type="pct"/>
          </w:tcPr>
          <w:p w14:paraId="14B4593A" w14:textId="77777777" w:rsidR="00132225" w:rsidRDefault="00132225" w:rsidP="00DE7632">
            <w:pPr>
              <w:jc w:val="both"/>
            </w:pPr>
            <w:r w:rsidRPr="00885462">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65CFC409" w14:textId="77777777" w:rsidR="00132225" w:rsidRDefault="00132225" w:rsidP="00DE7632">
            <w:pPr>
              <w:jc w:val="center"/>
            </w:pPr>
            <w:r w:rsidRPr="00327026">
              <w:t>ΝΑΙ</w:t>
            </w:r>
          </w:p>
        </w:tc>
        <w:tc>
          <w:tcPr>
            <w:tcW w:w="647" w:type="pct"/>
          </w:tcPr>
          <w:p w14:paraId="6EA06F6C" w14:textId="77777777" w:rsidR="00132225" w:rsidRDefault="00132225" w:rsidP="00DE7632">
            <w:pPr>
              <w:jc w:val="both"/>
            </w:pPr>
          </w:p>
        </w:tc>
        <w:tc>
          <w:tcPr>
            <w:tcW w:w="743" w:type="pct"/>
          </w:tcPr>
          <w:p w14:paraId="1BDF807E" w14:textId="77777777" w:rsidR="00132225" w:rsidRDefault="00132225" w:rsidP="00DE7632">
            <w:pPr>
              <w:jc w:val="both"/>
            </w:pPr>
          </w:p>
        </w:tc>
      </w:tr>
      <w:tr w:rsidR="00132225" w14:paraId="2003A0C0" w14:textId="77777777" w:rsidTr="00DE7632">
        <w:tc>
          <w:tcPr>
            <w:tcW w:w="762" w:type="pct"/>
          </w:tcPr>
          <w:p w14:paraId="0A0AC587" w14:textId="77777777" w:rsidR="00132225" w:rsidRDefault="00132225" w:rsidP="00DE7632">
            <w:pPr>
              <w:jc w:val="both"/>
            </w:pPr>
            <w:r w:rsidRPr="00885462">
              <w:t>7.2.3.1</w:t>
            </w:r>
          </w:p>
        </w:tc>
        <w:tc>
          <w:tcPr>
            <w:tcW w:w="1946" w:type="pct"/>
          </w:tcPr>
          <w:p w14:paraId="5A488C68" w14:textId="77777777" w:rsidR="00132225" w:rsidRDefault="00132225" w:rsidP="00DE7632">
            <w:pPr>
              <w:jc w:val="both"/>
            </w:pPr>
            <w:r w:rsidRPr="00885462">
              <w:t>Πρόγραμμα εκπαίδευσης.</w:t>
            </w:r>
          </w:p>
        </w:tc>
        <w:tc>
          <w:tcPr>
            <w:tcW w:w="902" w:type="pct"/>
            <w:vAlign w:val="center"/>
          </w:tcPr>
          <w:p w14:paraId="2C3F4CBF" w14:textId="77777777" w:rsidR="00132225" w:rsidRDefault="00132225" w:rsidP="00DE7632">
            <w:pPr>
              <w:jc w:val="center"/>
            </w:pPr>
            <w:r w:rsidRPr="00327026">
              <w:t>ΝΑΙ</w:t>
            </w:r>
          </w:p>
        </w:tc>
        <w:tc>
          <w:tcPr>
            <w:tcW w:w="647" w:type="pct"/>
          </w:tcPr>
          <w:p w14:paraId="1370027F" w14:textId="77777777" w:rsidR="00132225" w:rsidRDefault="00132225" w:rsidP="00DE7632">
            <w:pPr>
              <w:jc w:val="both"/>
            </w:pPr>
          </w:p>
        </w:tc>
        <w:tc>
          <w:tcPr>
            <w:tcW w:w="743" w:type="pct"/>
          </w:tcPr>
          <w:p w14:paraId="4B1C8413" w14:textId="77777777" w:rsidR="00132225" w:rsidRDefault="00132225" w:rsidP="00DE7632">
            <w:pPr>
              <w:jc w:val="both"/>
            </w:pPr>
          </w:p>
        </w:tc>
      </w:tr>
      <w:tr w:rsidR="00132225" w14:paraId="55E2A471" w14:textId="77777777" w:rsidTr="00DE7632">
        <w:tc>
          <w:tcPr>
            <w:tcW w:w="762" w:type="pct"/>
          </w:tcPr>
          <w:p w14:paraId="463AA30B" w14:textId="77777777" w:rsidR="00132225" w:rsidRDefault="00132225" w:rsidP="00DE7632">
            <w:pPr>
              <w:jc w:val="both"/>
            </w:pPr>
            <w:r w:rsidRPr="006C5480">
              <w:t>7.2.3.2</w:t>
            </w:r>
          </w:p>
        </w:tc>
        <w:tc>
          <w:tcPr>
            <w:tcW w:w="1946" w:type="pct"/>
          </w:tcPr>
          <w:p w14:paraId="528DA6CD" w14:textId="77777777" w:rsidR="00132225" w:rsidRDefault="00132225" w:rsidP="00DE7632">
            <w:pPr>
              <w:jc w:val="both"/>
            </w:pPr>
            <w:r w:rsidRPr="006C5480">
              <w:t>Διάρκεια εκπαίδευσης.</w:t>
            </w:r>
          </w:p>
        </w:tc>
        <w:tc>
          <w:tcPr>
            <w:tcW w:w="902" w:type="pct"/>
            <w:vAlign w:val="center"/>
          </w:tcPr>
          <w:p w14:paraId="1F44DD18" w14:textId="77777777" w:rsidR="00132225" w:rsidRDefault="00132225" w:rsidP="00DE7632">
            <w:pPr>
              <w:jc w:val="center"/>
            </w:pPr>
            <w:r w:rsidRPr="00327026">
              <w:t>ΝΑΙ</w:t>
            </w:r>
          </w:p>
        </w:tc>
        <w:tc>
          <w:tcPr>
            <w:tcW w:w="647" w:type="pct"/>
          </w:tcPr>
          <w:p w14:paraId="2FE2944C" w14:textId="77777777" w:rsidR="00132225" w:rsidRDefault="00132225" w:rsidP="00DE7632">
            <w:pPr>
              <w:jc w:val="both"/>
            </w:pPr>
          </w:p>
        </w:tc>
        <w:tc>
          <w:tcPr>
            <w:tcW w:w="743" w:type="pct"/>
          </w:tcPr>
          <w:p w14:paraId="225FF264" w14:textId="77777777" w:rsidR="00132225" w:rsidRDefault="00132225" w:rsidP="00DE7632">
            <w:pPr>
              <w:jc w:val="both"/>
            </w:pPr>
          </w:p>
        </w:tc>
      </w:tr>
      <w:tr w:rsidR="00132225" w14:paraId="0832CBCD" w14:textId="77777777" w:rsidTr="00DE7632">
        <w:tc>
          <w:tcPr>
            <w:tcW w:w="762" w:type="pct"/>
          </w:tcPr>
          <w:p w14:paraId="72CB7324" w14:textId="77777777" w:rsidR="00132225" w:rsidRDefault="00132225" w:rsidP="00DE7632">
            <w:pPr>
              <w:jc w:val="both"/>
            </w:pPr>
            <w:r w:rsidRPr="006C5480">
              <w:t>7.2.3.3</w:t>
            </w:r>
          </w:p>
        </w:tc>
        <w:tc>
          <w:tcPr>
            <w:tcW w:w="1946" w:type="pct"/>
          </w:tcPr>
          <w:p w14:paraId="020D2218" w14:textId="77777777" w:rsidR="00132225" w:rsidRDefault="00132225" w:rsidP="00DE7632">
            <w:pPr>
              <w:jc w:val="both"/>
            </w:pPr>
            <w:r w:rsidRPr="006C5480">
              <w:t>Εκπαιδευτικά βοηθήματα και μέσα.</w:t>
            </w:r>
          </w:p>
        </w:tc>
        <w:tc>
          <w:tcPr>
            <w:tcW w:w="902" w:type="pct"/>
            <w:vAlign w:val="center"/>
          </w:tcPr>
          <w:p w14:paraId="4CE1A97E" w14:textId="77777777" w:rsidR="00132225" w:rsidRDefault="00132225" w:rsidP="00DE7632">
            <w:pPr>
              <w:jc w:val="center"/>
            </w:pPr>
            <w:r w:rsidRPr="00327026">
              <w:t>ΝΑΙ</w:t>
            </w:r>
          </w:p>
        </w:tc>
        <w:tc>
          <w:tcPr>
            <w:tcW w:w="647" w:type="pct"/>
          </w:tcPr>
          <w:p w14:paraId="08301827" w14:textId="77777777" w:rsidR="00132225" w:rsidRDefault="00132225" w:rsidP="00DE7632">
            <w:pPr>
              <w:jc w:val="both"/>
            </w:pPr>
          </w:p>
        </w:tc>
        <w:tc>
          <w:tcPr>
            <w:tcW w:w="743" w:type="pct"/>
          </w:tcPr>
          <w:p w14:paraId="381B3E53" w14:textId="77777777" w:rsidR="00132225" w:rsidRDefault="00132225" w:rsidP="00DE7632">
            <w:pPr>
              <w:jc w:val="both"/>
            </w:pPr>
          </w:p>
        </w:tc>
      </w:tr>
      <w:tr w:rsidR="00132225" w14:paraId="4C33AF66" w14:textId="77777777" w:rsidTr="00DE7632">
        <w:tc>
          <w:tcPr>
            <w:tcW w:w="762" w:type="pct"/>
          </w:tcPr>
          <w:p w14:paraId="1FC11C31" w14:textId="77777777" w:rsidR="00132225" w:rsidRDefault="00132225" w:rsidP="00DE7632">
            <w:pPr>
              <w:jc w:val="both"/>
            </w:pPr>
            <w:r w:rsidRPr="006C5480">
              <w:t>7.2.3.4</w:t>
            </w:r>
          </w:p>
        </w:tc>
        <w:tc>
          <w:tcPr>
            <w:tcW w:w="1946" w:type="pct"/>
          </w:tcPr>
          <w:p w14:paraId="4E63376D" w14:textId="77777777" w:rsidR="00132225" w:rsidRDefault="00132225" w:rsidP="00DE7632">
            <w:pPr>
              <w:jc w:val="both"/>
            </w:pPr>
            <w:r w:rsidRPr="006C5480">
              <w:t>Ελάχιστα Απαιτούμενα Προσόντα για το εκπαιδευόμενο προσωπικό.</w:t>
            </w:r>
          </w:p>
        </w:tc>
        <w:tc>
          <w:tcPr>
            <w:tcW w:w="902" w:type="pct"/>
            <w:vAlign w:val="center"/>
          </w:tcPr>
          <w:p w14:paraId="4F523035" w14:textId="77777777" w:rsidR="00132225" w:rsidRDefault="00132225" w:rsidP="00DE7632">
            <w:pPr>
              <w:jc w:val="center"/>
            </w:pPr>
            <w:r w:rsidRPr="00327026">
              <w:t>ΝΑΙ</w:t>
            </w:r>
          </w:p>
        </w:tc>
        <w:tc>
          <w:tcPr>
            <w:tcW w:w="647" w:type="pct"/>
          </w:tcPr>
          <w:p w14:paraId="1F103267" w14:textId="77777777" w:rsidR="00132225" w:rsidRDefault="00132225" w:rsidP="00DE7632">
            <w:pPr>
              <w:jc w:val="both"/>
            </w:pPr>
          </w:p>
        </w:tc>
        <w:tc>
          <w:tcPr>
            <w:tcW w:w="743" w:type="pct"/>
          </w:tcPr>
          <w:p w14:paraId="4B6A6864" w14:textId="77777777" w:rsidR="00132225" w:rsidRDefault="00132225" w:rsidP="00DE7632">
            <w:pPr>
              <w:jc w:val="both"/>
            </w:pPr>
          </w:p>
        </w:tc>
      </w:tr>
      <w:tr w:rsidR="00132225" w14:paraId="15AE1DFE" w14:textId="77777777" w:rsidTr="00DE7632">
        <w:tc>
          <w:tcPr>
            <w:tcW w:w="762" w:type="pct"/>
          </w:tcPr>
          <w:p w14:paraId="75DCCB8C" w14:textId="77777777" w:rsidR="00132225" w:rsidRDefault="00132225" w:rsidP="00DE7632">
            <w:pPr>
              <w:jc w:val="both"/>
            </w:pPr>
            <w:r w:rsidRPr="006C5480">
              <w:t>7.2.3.5</w:t>
            </w:r>
          </w:p>
        </w:tc>
        <w:tc>
          <w:tcPr>
            <w:tcW w:w="1946" w:type="pct"/>
          </w:tcPr>
          <w:p w14:paraId="32799E7D" w14:textId="77777777" w:rsidR="00132225" w:rsidRDefault="00132225" w:rsidP="00DE7632">
            <w:pPr>
              <w:jc w:val="both"/>
            </w:pPr>
            <w:r w:rsidRPr="006C5480">
              <w:t>Προτεινόμενοι Εκπαιδευτές.</w:t>
            </w:r>
          </w:p>
        </w:tc>
        <w:tc>
          <w:tcPr>
            <w:tcW w:w="902" w:type="pct"/>
            <w:vAlign w:val="center"/>
          </w:tcPr>
          <w:p w14:paraId="7EC1F926" w14:textId="77777777" w:rsidR="00132225" w:rsidRDefault="00132225" w:rsidP="00DE7632">
            <w:pPr>
              <w:jc w:val="center"/>
            </w:pPr>
            <w:r w:rsidRPr="00327026">
              <w:t>ΝΑΙ</w:t>
            </w:r>
          </w:p>
        </w:tc>
        <w:tc>
          <w:tcPr>
            <w:tcW w:w="647" w:type="pct"/>
          </w:tcPr>
          <w:p w14:paraId="72801B8A" w14:textId="77777777" w:rsidR="00132225" w:rsidRDefault="00132225" w:rsidP="00DE7632">
            <w:pPr>
              <w:jc w:val="both"/>
            </w:pPr>
          </w:p>
        </w:tc>
        <w:tc>
          <w:tcPr>
            <w:tcW w:w="743" w:type="pct"/>
          </w:tcPr>
          <w:p w14:paraId="37AD7D56" w14:textId="77777777" w:rsidR="00132225" w:rsidRDefault="00132225" w:rsidP="00DE7632">
            <w:pPr>
              <w:jc w:val="both"/>
            </w:pPr>
          </w:p>
        </w:tc>
      </w:tr>
      <w:tr w:rsidR="00132225" w14:paraId="60EDBF9D" w14:textId="77777777" w:rsidTr="00DE7632">
        <w:tc>
          <w:tcPr>
            <w:tcW w:w="762" w:type="pct"/>
          </w:tcPr>
          <w:p w14:paraId="53C15344" w14:textId="77777777" w:rsidR="00132225" w:rsidRDefault="00132225" w:rsidP="00DE7632">
            <w:pPr>
              <w:jc w:val="both"/>
            </w:pPr>
            <w:r w:rsidRPr="006C5480">
              <w:t>7.2.4</w:t>
            </w:r>
          </w:p>
        </w:tc>
        <w:tc>
          <w:tcPr>
            <w:tcW w:w="1946" w:type="pct"/>
          </w:tcPr>
          <w:p w14:paraId="3AA4482C" w14:textId="77777777" w:rsidR="00132225" w:rsidRDefault="00132225" w:rsidP="00DE7632">
            <w:pPr>
              <w:jc w:val="both"/>
            </w:pPr>
            <w:r w:rsidRPr="006C5480">
              <w:t>Επιθυμητή είναι η μόνιμη διάθεση από τον προμηθευτή συστήματος εξομοίωσης λειτουργίας του Εκσκαφέα Τάφρων (Τροχοφόρου) για την εκπαίδευση προσωπικού του Ε.Σ., χωρίς περαιτέρω επιβάρυνση κόστους. Η διάθεση του εν λόγω συστήματος δεν αποτελεί απαράβατο όρο. Πλήρης περιγραφή των δυνατοτήτων του εν λόγω εξομοιωτή, εφόσον διατεθεί, να υποβάλλεται με την Τεχνική Προσφορά.</w:t>
            </w:r>
          </w:p>
        </w:tc>
        <w:tc>
          <w:tcPr>
            <w:tcW w:w="902" w:type="pct"/>
            <w:vAlign w:val="center"/>
          </w:tcPr>
          <w:p w14:paraId="4B718C1C" w14:textId="40EEDD9A" w:rsidR="00132225" w:rsidRDefault="0060068A" w:rsidP="00DE7632">
            <w:pPr>
              <w:jc w:val="center"/>
            </w:pPr>
            <w:r>
              <w:t>Επιθυμητό</w:t>
            </w:r>
          </w:p>
        </w:tc>
        <w:tc>
          <w:tcPr>
            <w:tcW w:w="647" w:type="pct"/>
          </w:tcPr>
          <w:p w14:paraId="5E18FCFD" w14:textId="77777777" w:rsidR="00132225" w:rsidRDefault="00132225" w:rsidP="00DE7632">
            <w:pPr>
              <w:jc w:val="both"/>
            </w:pPr>
          </w:p>
        </w:tc>
        <w:tc>
          <w:tcPr>
            <w:tcW w:w="743" w:type="pct"/>
          </w:tcPr>
          <w:p w14:paraId="7FAE688C" w14:textId="77777777" w:rsidR="00132225" w:rsidRDefault="00132225" w:rsidP="00DE7632">
            <w:pPr>
              <w:jc w:val="both"/>
            </w:pPr>
          </w:p>
        </w:tc>
      </w:tr>
      <w:tr w:rsidR="00132225" w14:paraId="16F648E9" w14:textId="77777777" w:rsidTr="00DE7632">
        <w:tc>
          <w:tcPr>
            <w:tcW w:w="762" w:type="pct"/>
          </w:tcPr>
          <w:p w14:paraId="1BDCD483" w14:textId="77777777" w:rsidR="00132225" w:rsidRPr="00287577" w:rsidRDefault="00132225" w:rsidP="00DE7632">
            <w:pPr>
              <w:jc w:val="both"/>
              <w:rPr>
                <w:b/>
              </w:rPr>
            </w:pPr>
            <w:r w:rsidRPr="00287577">
              <w:rPr>
                <w:b/>
              </w:rPr>
              <w:t>7.3</w:t>
            </w:r>
          </w:p>
        </w:tc>
        <w:tc>
          <w:tcPr>
            <w:tcW w:w="1946" w:type="pct"/>
          </w:tcPr>
          <w:p w14:paraId="01D15D57" w14:textId="77777777" w:rsidR="00132225" w:rsidRPr="00287577" w:rsidRDefault="00132225" w:rsidP="00DE7632">
            <w:pPr>
              <w:jc w:val="both"/>
              <w:rPr>
                <w:b/>
              </w:rPr>
            </w:pPr>
            <w:r w:rsidRPr="00287577">
              <w:rPr>
                <w:b/>
              </w:rPr>
              <w:t>Εξυπηρέτηση μετά την Πώληση</w:t>
            </w:r>
          </w:p>
        </w:tc>
        <w:tc>
          <w:tcPr>
            <w:tcW w:w="902" w:type="pct"/>
            <w:vAlign w:val="center"/>
          </w:tcPr>
          <w:p w14:paraId="57F68B7A" w14:textId="77777777" w:rsidR="00132225" w:rsidRDefault="00132225" w:rsidP="00DE7632">
            <w:pPr>
              <w:jc w:val="center"/>
            </w:pPr>
          </w:p>
        </w:tc>
        <w:tc>
          <w:tcPr>
            <w:tcW w:w="647" w:type="pct"/>
          </w:tcPr>
          <w:p w14:paraId="28519BFE" w14:textId="77777777" w:rsidR="00132225" w:rsidRDefault="00132225" w:rsidP="00DE7632">
            <w:pPr>
              <w:jc w:val="both"/>
            </w:pPr>
          </w:p>
        </w:tc>
        <w:tc>
          <w:tcPr>
            <w:tcW w:w="743" w:type="pct"/>
          </w:tcPr>
          <w:p w14:paraId="5DDA337E" w14:textId="77777777" w:rsidR="00132225" w:rsidRDefault="00132225" w:rsidP="00DE7632">
            <w:pPr>
              <w:jc w:val="both"/>
            </w:pPr>
          </w:p>
        </w:tc>
      </w:tr>
      <w:tr w:rsidR="00132225" w14:paraId="099A5BE4" w14:textId="77777777" w:rsidTr="00DE7632">
        <w:tc>
          <w:tcPr>
            <w:tcW w:w="762" w:type="pct"/>
          </w:tcPr>
          <w:p w14:paraId="0157C7D9" w14:textId="77777777" w:rsidR="00132225" w:rsidRDefault="00132225" w:rsidP="00DE7632">
            <w:pPr>
              <w:jc w:val="both"/>
            </w:pPr>
            <w:r w:rsidRPr="00CC037B">
              <w:t>7.3.1</w:t>
            </w:r>
          </w:p>
        </w:tc>
        <w:tc>
          <w:tcPr>
            <w:tcW w:w="1946" w:type="pct"/>
          </w:tcPr>
          <w:p w14:paraId="1F9A81F6" w14:textId="77777777" w:rsidR="00132225" w:rsidRDefault="00132225" w:rsidP="00DE7632">
            <w:pPr>
              <w:jc w:val="both"/>
            </w:pPr>
            <w:r w:rsidRPr="00AA7671">
              <w:t>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050CEF">
              <w:rPr>
                <w:b/>
                <w:bCs/>
              </w:rPr>
              <w:t>Βαθμολογούμενο Κριτήριο</w:t>
            </w:r>
            <w:r w:rsidRPr="00AA7671">
              <w:t>). Τα παραγγελλόμενα από τον Ε.Σ. ανταλλακτικά προληπτικής συντήρησης παραδίδονται εντός είκοσι (20) εργάσιμων ημερών το μέγιστο.</w:t>
            </w:r>
          </w:p>
        </w:tc>
        <w:tc>
          <w:tcPr>
            <w:tcW w:w="902" w:type="pct"/>
            <w:vAlign w:val="center"/>
          </w:tcPr>
          <w:p w14:paraId="7B14925E" w14:textId="6F87323B" w:rsidR="00132225" w:rsidRPr="00D752DE" w:rsidRDefault="00132225" w:rsidP="00DE7632">
            <w:pPr>
              <w:jc w:val="center"/>
            </w:pPr>
            <w:r w:rsidRPr="00ED7602">
              <w:t>Βαθμολογούμενο</w:t>
            </w:r>
          </w:p>
        </w:tc>
        <w:tc>
          <w:tcPr>
            <w:tcW w:w="647" w:type="pct"/>
          </w:tcPr>
          <w:p w14:paraId="5F401CA4" w14:textId="77777777" w:rsidR="00132225" w:rsidRDefault="00132225" w:rsidP="00DE7632">
            <w:pPr>
              <w:jc w:val="both"/>
            </w:pPr>
          </w:p>
        </w:tc>
        <w:tc>
          <w:tcPr>
            <w:tcW w:w="743" w:type="pct"/>
          </w:tcPr>
          <w:p w14:paraId="3997A4CF" w14:textId="77777777" w:rsidR="00132225" w:rsidRDefault="00132225" w:rsidP="00DE7632">
            <w:pPr>
              <w:jc w:val="both"/>
            </w:pPr>
          </w:p>
        </w:tc>
      </w:tr>
      <w:tr w:rsidR="00132225" w14:paraId="03FA50E1" w14:textId="77777777" w:rsidTr="00DE7632">
        <w:tc>
          <w:tcPr>
            <w:tcW w:w="762" w:type="pct"/>
          </w:tcPr>
          <w:p w14:paraId="01C3E045" w14:textId="77777777" w:rsidR="00132225" w:rsidRDefault="00132225" w:rsidP="00DE7632">
            <w:pPr>
              <w:jc w:val="both"/>
            </w:pPr>
            <w:r w:rsidRPr="00CC037B">
              <w:t>7.3.2</w:t>
            </w:r>
          </w:p>
        </w:tc>
        <w:tc>
          <w:tcPr>
            <w:tcW w:w="1946" w:type="pct"/>
          </w:tcPr>
          <w:p w14:paraId="527F7182" w14:textId="77777777" w:rsidR="00132225" w:rsidRDefault="00132225" w:rsidP="00DE7632">
            <w:pPr>
              <w:jc w:val="both"/>
            </w:pPr>
            <w:r w:rsidRPr="00CC037B">
              <w:t>Κατά την διάρκεια της βασικής εγγύησης να παράσχονται με κόστος που θα βαραίνει τον προμηθευτή οι τακτικές συντηρήσεις (service) συμπεριλαμβανομένου εργασίας και ανταλλακτικών.</w:t>
            </w:r>
          </w:p>
        </w:tc>
        <w:tc>
          <w:tcPr>
            <w:tcW w:w="902" w:type="pct"/>
            <w:vAlign w:val="center"/>
          </w:tcPr>
          <w:p w14:paraId="7E327C24" w14:textId="77777777" w:rsidR="00132225" w:rsidRDefault="00132225" w:rsidP="00DE7632">
            <w:pPr>
              <w:jc w:val="center"/>
            </w:pPr>
            <w:r w:rsidRPr="00327026">
              <w:t>ΝΑΙ</w:t>
            </w:r>
          </w:p>
        </w:tc>
        <w:tc>
          <w:tcPr>
            <w:tcW w:w="647" w:type="pct"/>
          </w:tcPr>
          <w:p w14:paraId="71D161D8" w14:textId="77777777" w:rsidR="00132225" w:rsidRDefault="00132225" w:rsidP="00DE7632">
            <w:pPr>
              <w:jc w:val="both"/>
            </w:pPr>
          </w:p>
        </w:tc>
        <w:tc>
          <w:tcPr>
            <w:tcW w:w="743" w:type="pct"/>
          </w:tcPr>
          <w:p w14:paraId="08A3838C" w14:textId="77777777" w:rsidR="00132225" w:rsidRDefault="00132225" w:rsidP="00DE7632">
            <w:pPr>
              <w:jc w:val="both"/>
            </w:pPr>
          </w:p>
        </w:tc>
      </w:tr>
      <w:tr w:rsidR="00132225" w14:paraId="5C50195C" w14:textId="77777777" w:rsidTr="00DE7632">
        <w:tc>
          <w:tcPr>
            <w:tcW w:w="762" w:type="pct"/>
          </w:tcPr>
          <w:p w14:paraId="34FD7200" w14:textId="77777777" w:rsidR="00132225" w:rsidRPr="00287577" w:rsidRDefault="00132225" w:rsidP="00DE7632">
            <w:pPr>
              <w:jc w:val="both"/>
              <w:rPr>
                <w:b/>
              </w:rPr>
            </w:pPr>
            <w:r w:rsidRPr="00287577">
              <w:rPr>
                <w:b/>
              </w:rPr>
              <w:t xml:space="preserve">8. </w:t>
            </w:r>
          </w:p>
        </w:tc>
        <w:tc>
          <w:tcPr>
            <w:tcW w:w="1946" w:type="pct"/>
          </w:tcPr>
          <w:p w14:paraId="7A0B2E8E" w14:textId="77777777" w:rsidR="00132225" w:rsidRPr="00287577" w:rsidRDefault="00132225" w:rsidP="00DE7632">
            <w:pPr>
              <w:jc w:val="both"/>
              <w:rPr>
                <w:b/>
              </w:rPr>
            </w:pPr>
            <w:r w:rsidRPr="00287577">
              <w:rPr>
                <w:b/>
              </w:rPr>
              <w:t>ΛΟΙΠΕΣ ΑΠΑΙΤΗΣΕΙΣ</w:t>
            </w:r>
          </w:p>
        </w:tc>
        <w:tc>
          <w:tcPr>
            <w:tcW w:w="902" w:type="pct"/>
            <w:vAlign w:val="center"/>
          </w:tcPr>
          <w:p w14:paraId="1A060582" w14:textId="77777777" w:rsidR="00132225" w:rsidRDefault="00132225" w:rsidP="00DE7632">
            <w:pPr>
              <w:jc w:val="center"/>
            </w:pPr>
          </w:p>
        </w:tc>
        <w:tc>
          <w:tcPr>
            <w:tcW w:w="647" w:type="pct"/>
          </w:tcPr>
          <w:p w14:paraId="740E12E2" w14:textId="77777777" w:rsidR="00132225" w:rsidRDefault="00132225" w:rsidP="00DE7632">
            <w:pPr>
              <w:jc w:val="both"/>
            </w:pPr>
          </w:p>
        </w:tc>
        <w:tc>
          <w:tcPr>
            <w:tcW w:w="743" w:type="pct"/>
          </w:tcPr>
          <w:p w14:paraId="5AF74CF4" w14:textId="77777777" w:rsidR="00132225" w:rsidRDefault="00132225" w:rsidP="00DE7632">
            <w:pPr>
              <w:jc w:val="both"/>
            </w:pPr>
          </w:p>
        </w:tc>
      </w:tr>
      <w:tr w:rsidR="00132225" w14:paraId="3F3BD82F" w14:textId="77777777" w:rsidTr="00DE7632">
        <w:tc>
          <w:tcPr>
            <w:tcW w:w="762" w:type="pct"/>
          </w:tcPr>
          <w:p w14:paraId="07E9CDC5" w14:textId="77777777" w:rsidR="00132225" w:rsidRDefault="00132225" w:rsidP="00DE7632">
            <w:pPr>
              <w:jc w:val="both"/>
            </w:pPr>
            <w:r w:rsidRPr="005D4565">
              <w:t>8.2</w:t>
            </w:r>
          </w:p>
        </w:tc>
        <w:tc>
          <w:tcPr>
            <w:tcW w:w="1946" w:type="pct"/>
          </w:tcPr>
          <w:p w14:paraId="2F87AEE6" w14:textId="7937AE47" w:rsidR="00132225" w:rsidRDefault="00132225" w:rsidP="00DE7632">
            <w:pPr>
              <w:jc w:val="both"/>
            </w:pPr>
            <w:r w:rsidRPr="00D61F7D">
              <w:t xml:space="preserve">Χρόνος Παράδοσης: </w:t>
            </w:r>
            <w:r w:rsidR="7535B881" w:rsidRPr="43D8C61A">
              <w:rPr>
                <w:rFonts w:ascii="Calibri" w:eastAsia="Calibri" w:hAnsi="Calibri" w:cs="Calibri"/>
              </w:rPr>
              <w:t>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r>
              <w:t>.</w:t>
            </w:r>
            <w:r w:rsidRPr="00D61F7D">
              <w:t xml:space="preserve"> 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D61F7D">
              <w:rPr>
                <w:b/>
                <w:bCs/>
              </w:rPr>
              <w:t>Βαθμολογούμενο Κριτήριο</w:t>
            </w:r>
            <w:r w:rsidRPr="00D61F7D">
              <w:t>).</w:t>
            </w:r>
          </w:p>
        </w:tc>
        <w:tc>
          <w:tcPr>
            <w:tcW w:w="902" w:type="pct"/>
            <w:vAlign w:val="center"/>
          </w:tcPr>
          <w:p w14:paraId="034D671B" w14:textId="77777777" w:rsidR="00132225" w:rsidRDefault="00132225" w:rsidP="00DE7632">
            <w:pPr>
              <w:jc w:val="center"/>
            </w:pPr>
            <w:r w:rsidRPr="00ED7602">
              <w:t>Βαθμολογούμενο</w:t>
            </w:r>
          </w:p>
        </w:tc>
        <w:tc>
          <w:tcPr>
            <w:tcW w:w="647" w:type="pct"/>
          </w:tcPr>
          <w:p w14:paraId="4B79171A" w14:textId="77777777" w:rsidR="00132225" w:rsidRDefault="00132225" w:rsidP="00DE7632">
            <w:pPr>
              <w:jc w:val="both"/>
            </w:pPr>
          </w:p>
        </w:tc>
        <w:tc>
          <w:tcPr>
            <w:tcW w:w="743" w:type="pct"/>
          </w:tcPr>
          <w:p w14:paraId="7F78254C" w14:textId="77777777" w:rsidR="00132225" w:rsidRDefault="00132225" w:rsidP="00DE7632">
            <w:pPr>
              <w:jc w:val="both"/>
            </w:pPr>
          </w:p>
        </w:tc>
      </w:tr>
      <w:tr w:rsidR="00132225" w14:paraId="778AC69D" w14:textId="77777777" w:rsidTr="00DE7632">
        <w:tc>
          <w:tcPr>
            <w:tcW w:w="762" w:type="pct"/>
          </w:tcPr>
          <w:p w14:paraId="75E15B69" w14:textId="77777777" w:rsidR="00132225" w:rsidRDefault="00132225" w:rsidP="00DE7632">
            <w:pPr>
              <w:jc w:val="both"/>
            </w:pPr>
            <w:r w:rsidRPr="005D4565">
              <w:t>8.3</w:t>
            </w:r>
          </w:p>
        </w:tc>
        <w:tc>
          <w:tcPr>
            <w:tcW w:w="1946" w:type="pct"/>
          </w:tcPr>
          <w:p w14:paraId="617CD144" w14:textId="77777777" w:rsidR="00132225" w:rsidRDefault="00132225" w:rsidP="00DE7632">
            <w:pPr>
              <w:jc w:val="both"/>
            </w:pPr>
            <w:r w:rsidRPr="005D4565">
              <w:t>Το μηχάνημα να διαθέτει πλήρες και εγκατεστημένο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Θα εκτιμηθεί θετικά η απρόσκοπτη πρόσβαση στις υπηρεσίες της εφαρμογής για μεγαλύτερο διάστημα (</w:t>
            </w:r>
            <w:r w:rsidRPr="00D752DE">
              <w:rPr>
                <w:b/>
                <w:bCs/>
              </w:rPr>
              <w:t>Βαθμολογούμενο Κριτήριο</w:t>
            </w:r>
            <w:r w:rsidRPr="005D4565">
              <w:t>). Επιθυμητό είναι να δίνεται κωδικός πρόσβασης μόνο σε όσες υπηρεσίες παραδοθούν τα μηχανήματα.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7F1857DA" w14:textId="4FE466A9" w:rsidR="00132225" w:rsidRDefault="00132225" w:rsidP="00DE7632">
            <w:pPr>
              <w:jc w:val="center"/>
            </w:pPr>
            <w:r w:rsidRPr="005D4565">
              <w:t>Βαθμολογούμενο</w:t>
            </w:r>
          </w:p>
        </w:tc>
        <w:tc>
          <w:tcPr>
            <w:tcW w:w="647" w:type="pct"/>
          </w:tcPr>
          <w:p w14:paraId="63EF5023" w14:textId="77777777" w:rsidR="00132225" w:rsidRDefault="00132225" w:rsidP="00DE7632">
            <w:pPr>
              <w:jc w:val="both"/>
            </w:pPr>
          </w:p>
        </w:tc>
        <w:tc>
          <w:tcPr>
            <w:tcW w:w="743" w:type="pct"/>
          </w:tcPr>
          <w:p w14:paraId="6EE237FD" w14:textId="77777777" w:rsidR="00132225" w:rsidRDefault="00132225" w:rsidP="00DE7632">
            <w:pPr>
              <w:jc w:val="both"/>
            </w:pPr>
          </w:p>
        </w:tc>
      </w:tr>
      <w:tr w:rsidR="00132225" w14:paraId="0BCC245E" w14:textId="77777777" w:rsidTr="00DE7632">
        <w:tc>
          <w:tcPr>
            <w:tcW w:w="762" w:type="pct"/>
          </w:tcPr>
          <w:p w14:paraId="21F26FD8" w14:textId="77777777" w:rsidR="00132225" w:rsidRDefault="00132225" w:rsidP="00DE7632">
            <w:pPr>
              <w:jc w:val="both"/>
            </w:pPr>
            <w:r w:rsidRPr="005D4565">
              <w:t>8.4</w:t>
            </w:r>
          </w:p>
        </w:tc>
        <w:tc>
          <w:tcPr>
            <w:tcW w:w="1946" w:type="pct"/>
          </w:tcPr>
          <w:p w14:paraId="6CB98037" w14:textId="77777777" w:rsidR="00132225" w:rsidRDefault="00132225" w:rsidP="00DE7632">
            <w:pPr>
              <w:jc w:val="both"/>
            </w:pPr>
            <w:r w:rsidRPr="005D4565">
              <w:t>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να περιλαμβάνονται στην τεχνική προσφορά που θα κατατεθεί.</w:t>
            </w:r>
          </w:p>
        </w:tc>
        <w:tc>
          <w:tcPr>
            <w:tcW w:w="902" w:type="pct"/>
            <w:vAlign w:val="center"/>
          </w:tcPr>
          <w:p w14:paraId="2378BA83" w14:textId="0403A5F6" w:rsidR="00132225" w:rsidRDefault="0098238A" w:rsidP="00DE7632">
            <w:pPr>
              <w:jc w:val="center"/>
            </w:pPr>
            <w:r>
              <w:t>Επιθυμητό</w:t>
            </w:r>
          </w:p>
        </w:tc>
        <w:tc>
          <w:tcPr>
            <w:tcW w:w="647" w:type="pct"/>
          </w:tcPr>
          <w:p w14:paraId="6998093B" w14:textId="77777777" w:rsidR="00132225" w:rsidRDefault="00132225" w:rsidP="00DE7632">
            <w:pPr>
              <w:jc w:val="both"/>
            </w:pPr>
          </w:p>
        </w:tc>
        <w:tc>
          <w:tcPr>
            <w:tcW w:w="743" w:type="pct"/>
          </w:tcPr>
          <w:p w14:paraId="08A70DE1" w14:textId="77777777" w:rsidR="00132225" w:rsidRDefault="00132225" w:rsidP="00DE7632">
            <w:pPr>
              <w:jc w:val="both"/>
            </w:pPr>
          </w:p>
        </w:tc>
      </w:tr>
      <w:tr w:rsidR="00132225" w14:paraId="4AEBCD64" w14:textId="77777777" w:rsidTr="00DE7632">
        <w:tc>
          <w:tcPr>
            <w:tcW w:w="762" w:type="pct"/>
          </w:tcPr>
          <w:p w14:paraId="319BE365" w14:textId="77777777" w:rsidR="00132225" w:rsidRDefault="00132225" w:rsidP="00DE7632">
            <w:pPr>
              <w:jc w:val="both"/>
            </w:pPr>
            <w:r w:rsidRPr="005D4565">
              <w:t xml:space="preserve">8.5       </w:t>
            </w:r>
          </w:p>
        </w:tc>
        <w:tc>
          <w:tcPr>
            <w:tcW w:w="1946" w:type="pct"/>
          </w:tcPr>
          <w:p w14:paraId="446F6AD7" w14:textId="77777777" w:rsidR="00132225" w:rsidRDefault="00132225" w:rsidP="00DE7632">
            <w:pPr>
              <w:jc w:val="both"/>
            </w:pPr>
            <w:r w:rsidRPr="005D4565">
              <w:t>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01628916" w14:textId="77777777" w:rsidR="00132225" w:rsidRDefault="00132225" w:rsidP="00DE7632">
            <w:pPr>
              <w:jc w:val="center"/>
            </w:pPr>
            <w:r w:rsidRPr="00327026">
              <w:t>ΝΑΙ</w:t>
            </w:r>
          </w:p>
        </w:tc>
        <w:tc>
          <w:tcPr>
            <w:tcW w:w="647" w:type="pct"/>
          </w:tcPr>
          <w:p w14:paraId="3C31AF57" w14:textId="77777777" w:rsidR="00132225" w:rsidRDefault="00132225" w:rsidP="00DE7632">
            <w:pPr>
              <w:jc w:val="both"/>
            </w:pPr>
          </w:p>
        </w:tc>
        <w:tc>
          <w:tcPr>
            <w:tcW w:w="743" w:type="pct"/>
          </w:tcPr>
          <w:p w14:paraId="592065BC" w14:textId="77777777" w:rsidR="00132225" w:rsidRDefault="00132225" w:rsidP="00DE7632">
            <w:pPr>
              <w:jc w:val="both"/>
            </w:pPr>
          </w:p>
        </w:tc>
      </w:tr>
    </w:tbl>
    <w:p w14:paraId="28200D9E" w14:textId="76816AB3" w:rsidR="00BF4F35" w:rsidRDefault="00BF4F35" w:rsidP="004911B0">
      <w:r>
        <w:br w:type="page"/>
      </w:r>
    </w:p>
    <w:p w14:paraId="0F0C0F42" w14:textId="77777777" w:rsidR="00132225" w:rsidRPr="00113454" w:rsidRDefault="00132225" w:rsidP="00113454">
      <w:pPr>
        <w:pStyle w:val="2-Numbered"/>
        <w:numPr>
          <w:ilvl w:val="0"/>
          <w:numId w:val="0"/>
        </w:numPr>
        <w:spacing w:before="0" w:after="0"/>
        <w:ind w:right="-24"/>
        <w:jc w:val="center"/>
        <w:rPr>
          <w:rStyle w:val="a0"/>
          <w:rFonts w:asciiTheme="minorHAnsi" w:hAnsiTheme="minorHAnsi" w:cstheme="minorHAnsi"/>
          <w:sz w:val="22"/>
          <w:szCs w:val="22"/>
        </w:rPr>
      </w:pPr>
      <w:r w:rsidRPr="00113454">
        <w:rPr>
          <w:rStyle w:val="a0"/>
          <w:rFonts w:asciiTheme="minorHAnsi" w:hAnsiTheme="minorHAnsi" w:cstheme="minorHAnsi"/>
          <w:sz w:val="22"/>
          <w:szCs w:val="22"/>
        </w:rPr>
        <w:t>ΤΜΗΜΑ 14 - ΙΣΟΠΕΔΩΤΗΣ ΓΑΙΩΝ</w:t>
      </w:r>
    </w:p>
    <w:p w14:paraId="4D94C987"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9"/>
        <w:gridCol w:w="4111"/>
        <w:gridCol w:w="1841"/>
        <w:gridCol w:w="1321"/>
        <w:gridCol w:w="1523"/>
      </w:tblGrid>
      <w:tr w:rsidR="00132225" w14:paraId="51676EF8" w14:textId="77777777" w:rsidTr="00DE7632">
        <w:trPr>
          <w:tblHeader/>
        </w:trPr>
        <w:tc>
          <w:tcPr>
            <w:tcW w:w="5000" w:type="pct"/>
            <w:gridSpan w:val="5"/>
            <w:shd w:val="clear" w:color="auto" w:fill="F2F2F2" w:themeFill="background1" w:themeFillShade="F2"/>
          </w:tcPr>
          <w:p w14:paraId="1E26CBDC" w14:textId="77777777" w:rsidR="00132225" w:rsidRPr="00ED6D8C" w:rsidRDefault="00132225" w:rsidP="00DE7632">
            <w:pPr>
              <w:jc w:val="center"/>
              <w:rPr>
                <w:b/>
                <w:bCs/>
              </w:rPr>
            </w:pPr>
            <w:r w:rsidRPr="00ED6D8C">
              <w:rPr>
                <w:b/>
                <w:bCs/>
              </w:rPr>
              <w:t>ΠΙΝΑΚΑΣ ΣΥΜΜΟΡΦΩΣΗΣ ΤΕΧΝΙΚΗΣ ΠΡΟΣΦΟΡΑΣ (ΓΕΝΙΚΩΝ ΑΠΑΙΤΗΣΕΩΝ – ΥΠΟΧΡΕΩΣΕΩΝ ΑΝΑΔΟΧΟΥ)</w:t>
            </w:r>
          </w:p>
        </w:tc>
      </w:tr>
      <w:tr w:rsidR="00132225" w14:paraId="084F15A2" w14:textId="77777777" w:rsidTr="006C43AA">
        <w:trPr>
          <w:tblHeader/>
        </w:trPr>
        <w:tc>
          <w:tcPr>
            <w:tcW w:w="691" w:type="pct"/>
            <w:shd w:val="clear" w:color="auto" w:fill="F2F2F2" w:themeFill="background1" w:themeFillShade="F2"/>
          </w:tcPr>
          <w:p w14:paraId="0818F4D7" w14:textId="77777777" w:rsidR="00132225" w:rsidRPr="00ED6D8C" w:rsidRDefault="00132225" w:rsidP="00DE7632">
            <w:pPr>
              <w:jc w:val="center"/>
              <w:rPr>
                <w:b/>
                <w:bCs/>
              </w:rPr>
            </w:pPr>
            <w:r>
              <w:rPr>
                <w:b/>
                <w:bCs/>
              </w:rPr>
              <w:t>ΕΝΟΤΗΤΑ ΤΕΧΝΙΚΗΣ ΠΡΟΣΦΟΡΑΣ</w:t>
            </w:r>
          </w:p>
        </w:tc>
        <w:tc>
          <w:tcPr>
            <w:tcW w:w="2014" w:type="pct"/>
            <w:shd w:val="clear" w:color="auto" w:fill="F2F2F2" w:themeFill="background1" w:themeFillShade="F2"/>
          </w:tcPr>
          <w:p w14:paraId="4075A04A" w14:textId="77777777" w:rsidR="00132225" w:rsidRPr="00ED6D8C" w:rsidRDefault="00132225" w:rsidP="00DE7632">
            <w:pPr>
              <w:jc w:val="center"/>
              <w:rPr>
                <w:b/>
                <w:bCs/>
              </w:rPr>
            </w:pPr>
            <w:r>
              <w:rPr>
                <w:b/>
                <w:bCs/>
              </w:rPr>
              <w:t>ΠΡΟΔΙΑΓΡΑΦΗ</w:t>
            </w:r>
          </w:p>
        </w:tc>
        <w:tc>
          <w:tcPr>
            <w:tcW w:w="902" w:type="pct"/>
            <w:shd w:val="clear" w:color="auto" w:fill="F2F2F2" w:themeFill="background1" w:themeFillShade="F2"/>
          </w:tcPr>
          <w:p w14:paraId="7B931BF5" w14:textId="77777777" w:rsidR="00132225" w:rsidRPr="00ED6D8C" w:rsidRDefault="00132225" w:rsidP="00DE7632">
            <w:pPr>
              <w:jc w:val="center"/>
              <w:rPr>
                <w:b/>
                <w:bCs/>
              </w:rPr>
            </w:pPr>
            <w:r w:rsidRPr="00ED6D8C">
              <w:rPr>
                <w:b/>
                <w:bCs/>
              </w:rPr>
              <w:t>ΑΠΑΙΤΗΣΗ</w:t>
            </w:r>
          </w:p>
        </w:tc>
        <w:tc>
          <w:tcPr>
            <w:tcW w:w="647" w:type="pct"/>
            <w:shd w:val="clear" w:color="auto" w:fill="F2F2F2" w:themeFill="background1" w:themeFillShade="F2"/>
          </w:tcPr>
          <w:p w14:paraId="55A4877B" w14:textId="77777777" w:rsidR="00132225" w:rsidRPr="00ED6D8C" w:rsidRDefault="00132225" w:rsidP="00DE7632">
            <w:pPr>
              <w:jc w:val="center"/>
              <w:rPr>
                <w:b/>
                <w:bCs/>
              </w:rPr>
            </w:pPr>
            <w:r w:rsidRPr="00ED6D8C">
              <w:rPr>
                <w:b/>
                <w:bCs/>
              </w:rPr>
              <w:t>ΑΠΑΝΤΗΣΗ</w:t>
            </w:r>
          </w:p>
        </w:tc>
        <w:tc>
          <w:tcPr>
            <w:tcW w:w="745" w:type="pct"/>
            <w:shd w:val="clear" w:color="auto" w:fill="F2F2F2" w:themeFill="background1" w:themeFillShade="F2"/>
          </w:tcPr>
          <w:p w14:paraId="23EE4EBB" w14:textId="77777777" w:rsidR="00132225" w:rsidRPr="00ED6D8C" w:rsidRDefault="00132225" w:rsidP="00DE7632">
            <w:pPr>
              <w:jc w:val="center"/>
              <w:rPr>
                <w:b/>
                <w:bCs/>
              </w:rPr>
            </w:pPr>
            <w:r w:rsidRPr="00ED6D8C">
              <w:rPr>
                <w:b/>
                <w:bCs/>
              </w:rPr>
              <w:t>ΠΑΡΑΠΟΜΠΗ</w:t>
            </w:r>
          </w:p>
        </w:tc>
      </w:tr>
      <w:tr w:rsidR="00132225" w14:paraId="4D5DE60F" w14:textId="77777777" w:rsidTr="006C43AA">
        <w:tc>
          <w:tcPr>
            <w:tcW w:w="691" w:type="pct"/>
          </w:tcPr>
          <w:p w14:paraId="5CFD9615" w14:textId="77777777" w:rsidR="00132225" w:rsidRPr="00AE7EF6" w:rsidRDefault="00132225" w:rsidP="00DE7632">
            <w:pPr>
              <w:jc w:val="both"/>
              <w:rPr>
                <w:b/>
              </w:rPr>
            </w:pPr>
            <w:r w:rsidRPr="00AE7EF6">
              <w:rPr>
                <w:b/>
              </w:rPr>
              <w:t>4</w:t>
            </w:r>
          </w:p>
        </w:tc>
        <w:tc>
          <w:tcPr>
            <w:tcW w:w="2014" w:type="pct"/>
          </w:tcPr>
          <w:p w14:paraId="0773803E" w14:textId="77777777" w:rsidR="00132225" w:rsidRPr="00AE7EF6" w:rsidRDefault="00132225" w:rsidP="00DE7632">
            <w:pPr>
              <w:jc w:val="both"/>
              <w:rPr>
                <w:b/>
              </w:rPr>
            </w:pPr>
            <w:r w:rsidRPr="00AE7EF6">
              <w:rPr>
                <w:b/>
              </w:rPr>
              <w:t>ΤΕΧΝΙΚΑ ΧΑΡΑΚΤΗΡΙΣΤΙΚΑ</w:t>
            </w:r>
          </w:p>
        </w:tc>
        <w:tc>
          <w:tcPr>
            <w:tcW w:w="902" w:type="pct"/>
            <w:vAlign w:val="center"/>
          </w:tcPr>
          <w:p w14:paraId="750B917A" w14:textId="77777777" w:rsidR="00132225" w:rsidRDefault="00132225" w:rsidP="00DE7632">
            <w:pPr>
              <w:jc w:val="center"/>
            </w:pPr>
          </w:p>
        </w:tc>
        <w:tc>
          <w:tcPr>
            <w:tcW w:w="647" w:type="pct"/>
          </w:tcPr>
          <w:p w14:paraId="57D8F60C" w14:textId="77777777" w:rsidR="00132225" w:rsidRDefault="00132225" w:rsidP="00DE7632">
            <w:pPr>
              <w:jc w:val="both"/>
            </w:pPr>
          </w:p>
        </w:tc>
        <w:tc>
          <w:tcPr>
            <w:tcW w:w="745" w:type="pct"/>
          </w:tcPr>
          <w:p w14:paraId="39640699" w14:textId="77777777" w:rsidR="00132225" w:rsidRDefault="00132225" w:rsidP="00DE7632">
            <w:pPr>
              <w:jc w:val="both"/>
            </w:pPr>
          </w:p>
        </w:tc>
      </w:tr>
      <w:tr w:rsidR="00132225" w14:paraId="12EB9FE0" w14:textId="77777777" w:rsidTr="006C43AA">
        <w:tc>
          <w:tcPr>
            <w:tcW w:w="691" w:type="pct"/>
          </w:tcPr>
          <w:p w14:paraId="264FBC6B" w14:textId="77777777" w:rsidR="00132225" w:rsidRPr="00AE7EF6" w:rsidRDefault="00132225" w:rsidP="00DE7632">
            <w:pPr>
              <w:jc w:val="both"/>
              <w:rPr>
                <w:b/>
              </w:rPr>
            </w:pPr>
            <w:r w:rsidRPr="00AE7EF6">
              <w:rPr>
                <w:b/>
              </w:rPr>
              <w:t>4.1</w:t>
            </w:r>
          </w:p>
        </w:tc>
        <w:tc>
          <w:tcPr>
            <w:tcW w:w="2014" w:type="pct"/>
          </w:tcPr>
          <w:p w14:paraId="5BFC2F15" w14:textId="77777777" w:rsidR="00132225" w:rsidRPr="00AE7EF6" w:rsidRDefault="00132225" w:rsidP="00DE7632">
            <w:pPr>
              <w:jc w:val="both"/>
              <w:rPr>
                <w:b/>
              </w:rPr>
            </w:pPr>
            <w:r w:rsidRPr="00AE7EF6">
              <w:rPr>
                <w:b/>
              </w:rPr>
              <w:t>Γενικά</w:t>
            </w:r>
          </w:p>
        </w:tc>
        <w:tc>
          <w:tcPr>
            <w:tcW w:w="902" w:type="pct"/>
            <w:vAlign w:val="center"/>
          </w:tcPr>
          <w:p w14:paraId="74A72D24" w14:textId="77777777" w:rsidR="00132225" w:rsidRDefault="00132225" w:rsidP="00DE7632">
            <w:pPr>
              <w:jc w:val="center"/>
            </w:pPr>
          </w:p>
        </w:tc>
        <w:tc>
          <w:tcPr>
            <w:tcW w:w="647" w:type="pct"/>
          </w:tcPr>
          <w:p w14:paraId="4C7BA93A" w14:textId="77777777" w:rsidR="00132225" w:rsidRDefault="00132225" w:rsidP="00DE7632">
            <w:pPr>
              <w:jc w:val="both"/>
            </w:pPr>
          </w:p>
        </w:tc>
        <w:tc>
          <w:tcPr>
            <w:tcW w:w="745" w:type="pct"/>
          </w:tcPr>
          <w:p w14:paraId="3F17E652" w14:textId="77777777" w:rsidR="00132225" w:rsidRDefault="00132225" w:rsidP="00DE7632">
            <w:pPr>
              <w:jc w:val="both"/>
            </w:pPr>
          </w:p>
        </w:tc>
      </w:tr>
      <w:tr w:rsidR="00132225" w14:paraId="27994C5D" w14:textId="77777777" w:rsidTr="006C43AA">
        <w:tc>
          <w:tcPr>
            <w:tcW w:w="691" w:type="pct"/>
          </w:tcPr>
          <w:p w14:paraId="7460FDCF" w14:textId="77777777" w:rsidR="00132225" w:rsidRDefault="00132225" w:rsidP="00DE7632">
            <w:pPr>
              <w:jc w:val="both"/>
            </w:pPr>
            <w:r w:rsidRPr="00F01A12">
              <w:t>4.1.1</w:t>
            </w:r>
          </w:p>
        </w:tc>
        <w:tc>
          <w:tcPr>
            <w:tcW w:w="2014" w:type="pct"/>
          </w:tcPr>
          <w:p w14:paraId="47F5D932" w14:textId="77777777" w:rsidR="00132225" w:rsidRPr="00091CBC" w:rsidRDefault="00132225" w:rsidP="00DE7632">
            <w:pPr>
              <w:jc w:val="both"/>
            </w:pPr>
            <w:r w:rsidRPr="00F01A12">
              <w:t>Ορισμός μηχανήματος: Τροχοφόρος Ισοπεδωτής Γαιών (ΙΣ/Γ) κατάλληλος για διαμόρφωση χώρων, προώθηση και διάστρωση μικρού όγκου χωματισμών ή άλλων φερτών υλικών, διαμόρφωση χαντακιών, διαμόρφωση πρανών, ισοπέδωση γαιών ακόμη και με οπισθοπορεία, αναμόχλευση γαιών σε μικρό βάθος και αποχιόνιση δρομολογίων.</w:t>
            </w:r>
          </w:p>
        </w:tc>
        <w:tc>
          <w:tcPr>
            <w:tcW w:w="902" w:type="pct"/>
            <w:vAlign w:val="center"/>
          </w:tcPr>
          <w:p w14:paraId="3D9A3BB1" w14:textId="77777777" w:rsidR="00132225" w:rsidRDefault="00132225" w:rsidP="00DE7632">
            <w:pPr>
              <w:jc w:val="center"/>
            </w:pPr>
            <w:r>
              <w:t>ΝΑΙ</w:t>
            </w:r>
          </w:p>
        </w:tc>
        <w:tc>
          <w:tcPr>
            <w:tcW w:w="647" w:type="pct"/>
          </w:tcPr>
          <w:p w14:paraId="60F0B7B0" w14:textId="77777777" w:rsidR="00132225" w:rsidRDefault="00132225" w:rsidP="00DE7632">
            <w:pPr>
              <w:jc w:val="both"/>
            </w:pPr>
          </w:p>
        </w:tc>
        <w:tc>
          <w:tcPr>
            <w:tcW w:w="745" w:type="pct"/>
          </w:tcPr>
          <w:p w14:paraId="0DC3B23B" w14:textId="77777777" w:rsidR="00132225" w:rsidRDefault="00132225" w:rsidP="00DE7632">
            <w:pPr>
              <w:jc w:val="both"/>
            </w:pPr>
          </w:p>
        </w:tc>
      </w:tr>
      <w:tr w:rsidR="00132225" w14:paraId="2A327359" w14:textId="77777777" w:rsidTr="006C43AA">
        <w:tc>
          <w:tcPr>
            <w:tcW w:w="691" w:type="pct"/>
          </w:tcPr>
          <w:p w14:paraId="3F1357D6" w14:textId="77777777" w:rsidR="00132225" w:rsidRDefault="00132225" w:rsidP="00DE7632">
            <w:pPr>
              <w:jc w:val="both"/>
            </w:pPr>
            <w:r w:rsidRPr="00BA0F10">
              <w:t>4.1.2</w:t>
            </w:r>
          </w:p>
        </w:tc>
        <w:tc>
          <w:tcPr>
            <w:tcW w:w="2014" w:type="pct"/>
          </w:tcPr>
          <w:p w14:paraId="641D9497" w14:textId="77777777" w:rsidR="00132225" w:rsidRPr="00FC575B" w:rsidRDefault="00132225" w:rsidP="00DE7632">
            <w:pPr>
              <w:jc w:val="both"/>
            </w:pPr>
            <w:r w:rsidRPr="00BA0F10">
              <w:t xml:space="preserve">Κάθε μηχάνημα να είναι καινούργιο, κατασκευασμένο τους τελευταίους δώδεκα (12) μήνες, από την ημερομηνία παράδοσης. </w:t>
            </w:r>
          </w:p>
        </w:tc>
        <w:tc>
          <w:tcPr>
            <w:tcW w:w="902" w:type="pct"/>
            <w:vAlign w:val="center"/>
          </w:tcPr>
          <w:p w14:paraId="5DDA5B9E" w14:textId="77777777" w:rsidR="00132225" w:rsidRDefault="00132225" w:rsidP="00DE7632">
            <w:pPr>
              <w:jc w:val="center"/>
            </w:pPr>
            <w:r w:rsidRPr="00121015">
              <w:t>ΝΑΙ</w:t>
            </w:r>
          </w:p>
        </w:tc>
        <w:tc>
          <w:tcPr>
            <w:tcW w:w="647" w:type="pct"/>
          </w:tcPr>
          <w:p w14:paraId="1CF9926B" w14:textId="77777777" w:rsidR="00132225" w:rsidRDefault="00132225" w:rsidP="00DE7632">
            <w:pPr>
              <w:jc w:val="both"/>
            </w:pPr>
          </w:p>
        </w:tc>
        <w:tc>
          <w:tcPr>
            <w:tcW w:w="745" w:type="pct"/>
          </w:tcPr>
          <w:p w14:paraId="2D72DA6E" w14:textId="77777777" w:rsidR="00132225" w:rsidRDefault="00132225" w:rsidP="00DE7632">
            <w:pPr>
              <w:jc w:val="both"/>
            </w:pPr>
          </w:p>
        </w:tc>
      </w:tr>
      <w:tr w:rsidR="00132225" w14:paraId="6FBF5B23" w14:textId="77777777" w:rsidTr="006C43AA">
        <w:tc>
          <w:tcPr>
            <w:tcW w:w="691" w:type="pct"/>
          </w:tcPr>
          <w:p w14:paraId="6C7FD873" w14:textId="77777777" w:rsidR="00132225" w:rsidRDefault="00132225" w:rsidP="00DE7632">
            <w:pPr>
              <w:jc w:val="both"/>
            </w:pPr>
            <w:r w:rsidRPr="00BA0F10">
              <w:t>4.1.3</w:t>
            </w:r>
          </w:p>
        </w:tc>
        <w:tc>
          <w:tcPr>
            <w:tcW w:w="2014" w:type="pct"/>
          </w:tcPr>
          <w:p w14:paraId="7F9F99AD" w14:textId="77777777" w:rsidR="00132225" w:rsidRPr="00091CBC" w:rsidRDefault="00132225" w:rsidP="00DE7632">
            <w:pPr>
              <w:jc w:val="both"/>
            </w:pPr>
            <w:r w:rsidRPr="00BA0F10">
              <w:t>Να φέρει σήμανση CE – Ταμπελάκι κατασκευής, σύμφωνα με τις οδηγίες της ΕΕ και της Ελληνικής νομοθεσίας.</w:t>
            </w:r>
          </w:p>
        </w:tc>
        <w:tc>
          <w:tcPr>
            <w:tcW w:w="902" w:type="pct"/>
            <w:vAlign w:val="center"/>
          </w:tcPr>
          <w:p w14:paraId="28D78340" w14:textId="77777777" w:rsidR="00132225" w:rsidRDefault="00132225" w:rsidP="00DE7632">
            <w:pPr>
              <w:jc w:val="center"/>
            </w:pPr>
            <w:r w:rsidRPr="00121015">
              <w:t>ΝΑΙ</w:t>
            </w:r>
          </w:p>
        </w:tc>
        <w:tc>
          <w:tcPr>
            <w:tcW w:w="647" w:type="pct"/>
          </w:tcPr>
          <w:p w14:paraId="6ED2FC66" w14:textId="77777777" w:rsidR="00132225" w:rsidRDefault="00132225" w:rsidP="00DE7632">
            <w:pPr>
              <w:jc w:val="both"/>
            </w:pPr>
          </w:p>
        </w:tc>
        <w:tc>
          <w:tcPr>
            <w:tcW w:w="745" w:type="pct"/>
          </w:tcPr>
          <w:p w14:paraId="2F29C034" w14:textId="77777777" w:rsidR="00132225" w:rsidRDefault="00132225" w:rsidP="00DE7632">
            <w:pPr>
              <w:jc w:val="both"/>
            </w:pPr>
          </w:p>
        </w:tc>
      </w:tr>
      <w:tr w:rsidR="00132225" w14:paraId="2420805E" w14:textId="77777777" w:rsidTr="006C43AA">
        <w:tc>
          <w:tcPr>
            <w:tcW w:w="691" w:type="pct"/>
          </w:tcPr>
          <w:p w14:paraId="1B183C29" w14:textId="77777777" w:rsidR="00132225" w:rsidRDefault="00132225" w:rsidP="00DE7632">
            <w:pPr>
              <w:jc w:val="both"/>
            </w:pPr>
            <w:r w:rsidRPr="00BA0F10">
              <w:t>4.1.4</w:t>
            </w:r>
          </w:p>
        </w:tc>
        <w:tc>
          <w:tcPr>
            <w:tcW w:w="2014" w:type="pct"/>
          </w:tcPr>
          <w:p w14:paraId="0BC8C0D9" w14:textId="77777777" w:rsidR="00132225" w:rsidRDefault="00132225" w:rsidP="00DE7632">
            <w:pPr>
              <w:jc w:val="both"/>
            </w:pPr>
            <w:r>
              <w:t xml:space="preserve">Κάθε μηχάνημα να ικανοποιεί τις απαιτήσεις των Οδηγιών 2006/42/ΕΚ, περί μηχανημάτων, 2000/14/ΕΚ, περί εκπομπής θορύβου, και 2014/30/ΕΕ, </w:t>
            </w:r>
          </w:p>
          <w:p w14:paraId="2F9AF10B" w14:textId="77777777" w:rsidR="00132225" w:rsidRDefault="00132225" w:rsidP="00DE7632">
            <w:pPr>
              <w:jc w:val="both"/>
            </w:pPr>
            <w:r>
              <w:t>περί ηλεκτρομαγνητικής συμβατότητας. Στην Τεχνική Προσφορά να δηλώνονται</w:t>
            </w:r>
          </w:p>
          <w:p w14:paraId="661DECEA" w14:textId="77777777" w:rsidR="00132225" w:rsidRPr="00FC575B" w:rsidRDefault="00132225" w:rsidP="00DE7632">
            <w:pPr>
              <w:jc w:val="both"/>
            </w:pPr>
            <w:r>
              <w:t>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w:t>
            </w:r>
          </w:p>
        </w:tc>
        <w:tc>
          <w:tcPr>
            <w:tcW w:w="902" w:type="pct"/>
            <w:vAlign w:val="center"/>
          </w:tcPr>
          <w:p w14:paraId="2516B682" w14:textId="77777777" w:rsidR="00132225" w:rsidRDefault="00132225" w:rsidP="00DE7632">
            <w:pPr>
              <w:jc w:val="center"/>
            </w:pPr>
            <w:r w:rsidRPr="00121015">
              <w:t>ΝΑΙ</w:t>
            </w:r>
          </w:p>
        </w:tc>
        <w:tc>
          <w:tcPr>
            <w:tcW w:w="647" w:type="pct"/>
          </w:tcPr>
          <w:p w14:paraId="73646979" w14:textId="77777777" w:rsidR="00132225" w:rsidRDefault="00132225" w:rsidP="00DE7632">
            <w:pPr>
              <w:jc w:val="both"/>
            </w:pPr>
          </w:p>
        </w:tc>
        <w:tc>
          <w:tcPr>
            <w:tcW w:w="745" w:type="pct"/>
          </w:tcPr>
          <w:p w14:paraId="6E2F3566" w14:textId="77777777" w:rsidR="00132225" w:rsidRDefault="00132225" w:rsidP="00DE7632">
            <w:pPr>
              <w:jc w:val="both"/>
            </w:pPr>
          </w:p>
        </w:tc>
      </w:tr>
      <w:tr w:rsidR="00132225" w14:paraId="61535735" w14:textId="77777777" w:rsidTr="006C43AA">
        <w:tc>
          <w:tcPr>
            <w:tcW w:w="691" w:type="pct"/>
          </w:tcPr>
          <w:p w14:paraId="0DE968CC" w14:textId="77777777" w:rsidR="00132225" w:rsidRPr="00C86FB7" w:rsidRDefault="00132225" w:rsidP="00DE7632">
            <w:pPr>
              <w:jc w:val="both"/>
              <w:rPr>
                <w:b/>
              </w:rPr>
            </w:pPr>
            <w:r w:rsidRPr="00BA0F10">
              <w:t>4.1.5</w:t>
            </w:r>
          </w:p>
        </w:tc>
        <w:tc>
          <w:tcPr>
            <w:tcW w:w="2014" w:type="pct"/>
          </w:tcPr>
          <w:p w14:paraId="4E661AFF" w14:textId="77777777" w:rsidR="00132225" w:rsidRPr="00C86FB7" w:rsidRDefault="00132225" w:rsidP="00DE7632">
            <w:pPr>
              <w:jc w:val="both"/>
              <w:rPr>
                <w:b/>
              </w:rPr>
            </w:pPr>
            <w:r w:rsidRPr="00BA0F10">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3E268E04" w14:textId="77777777" w:rsidR="00132225" w:rsidRDefault="00132225" w:rsidP="00DE7632">
            <w:pPr>
              <w:jc w:val="center"/>
            </w:pPr>
            <w:r>
              <w:t>ΝΑΙ</w:t>
            </w:r>
          </w:p>
        </w:tc>
        <w:tc>
          <w:tcPr>
            <w:tcW w:w="647" w:type="pct"/>
          </w:tcPr>
          <w:p w14:paraId="68230013" w14:textId="77777777" w:rsidR="00132225" w:rsidRDefault="00132225" w:rsidP="00DE7632">
            <w:pPr>
              <w:jc w:val="both"/>
            </w:pPr>
          </w:p>
        </w:tc>
        <w:tc>
          <w:tcPr>
            <w:tcW w:w="745" w:type="pct"/>
          </w:tcPr>
          <w:p w14:paraId="21C6C3D4" w14:textId="77777777" w:rsidR="00132225" w:rsidRDefault="00132225" w:rsidP="00DE7632">
            <w:pPr>
              <w:jc w:val="both"/>
            </w:pPr>
          </w:p>
        </w:tc>
      </w:tr>
      <w:tr w:rsidR="00132225" w14:paraId="175B7B76" w14:textId="77777777" w:rsidTr="006C43AA">
        <w:tc>
          <w:tcPr>
            <w:tcW w:w="691" w:type="pct"/>
          </w:tcPr>
          <w:p w14:paraId="55457920" w14:textId="77777777" w:rsidR="00132225" w:rsidRPr="00AE7EF6" w:rsidRDefault="00132225" w:rsidP="00DE7632">
            <w:pPr>
              <w:jc w:val="both"/>
              <w:rPr>
                <w:b/>
              </w:rPr>
            </w:pPr>
            <w:r w:rsidRPr="00AE7EF6">
              <w:rPr>
                <w:b/>
              </w:rPr>
              <w:t>4.2</w:t>
            </w:r>
          </w:p>
        </w:tc>
        <w:tc>
          <w:tcPr>
            <w:tcW w:w="2014" w:type="pct"/>
          </w:tcPr>
          <w:p w14:paraId="6544978A" w14:textId="77777777" w:rsidR="00132225" w:rsidRPr="00AE7EF6" w:rsidRDefault="00132225" w:rsidP="00DE7632">
            <w:pPr>
              <w:jc w:val="both"/>
              <w:rPr>
                <w:b/>
              </w:rPr>
            </w:pPr>
            <w:r w:rsidRPr="00AE7EF6">
              <w:rPr>
                <w:b/>
              </w:rPr>
              <w:t>Το Πλαίσιο του Μηχανήματος</w:t>
            </w:r>
          </w:p>
        </w:tc>
        <w:tc>
          <w:tcPr>
            <w:tcW w:w="902" w:type="pct"/>
            <w:vAlign w:val="center"/>
          </w:tcPr>
          <w:p w14:paraId="13767DF3" w14:textId="77777777" w:rsidR="00132225" w:rsidRDefault="00132225" w:rsidP="00DE7632">
            <w:pPr>
              <w:jc w:val="center"/>
            </w:pPr>
          </w:p>
        </w:tc>
        <w:tc>
          <w:tcPr>
            <w:tcW w:w="647" w:type="pct"/>
          </w:tcPr>
          <w:p w14:paraId="43CA8D92" w14:textId="77777777" w:rsidR="00132225" w:rsidRDefault="00132225" w:rsidP="00DE7632">
            <w:pPr>
              <w:jc w:val="both"/>
            </w:pPr>
          </w:p>
        </w:tc>
        <w:tc>
          <w:tcPr>
            <w:tcW w:w="745" w:type="pct"/>
          </w:tcPr>
          <w:p w14:paraId="4CA60004" w14:textId="77777777" w:rsidR="00132225" w:rsidRDefault="00132225" w:rsidP="00DE7632">
            <w:pPr>
              <w:jc w:val="both"/>
            </w:pPr>
          </w:p>
        </w:tc>
      </w:tr>
      <w:tr w:rsidR="00132225" w14:paraId="533B0B68" w14:textId="77777777" w:rsidTr="006C43AA">
        <w:tc>
          <w:tcPr>
            <w:tcW w:w="691" w:type="pct"/>
          </w:tcPr>
          <w:p w14:paraId="2B9C27D3" w14:textId="77777777" w:rsidR="00132225" w:rsidRPr="00755880" w:rsidRDefault="00132225" w:rsidP="00DE7632">
            <w:pPr>
              <w:jc w:val="both"/>
              <w:rPr>
                <w:b/>
              </w:rPr>
            </w:pPr>
            <w:r w:rsidRPr="00BA0F10">
              <w:t>4.2.1</w:t>
            </w:r>
          </w:p>
        </w:tc>
        <w:tc>
          <w:tcPr>
            <w:tcW w:w="2014" w:type="pct"/>
          </w:tcPr>
          <w:p w14:paraId="20B087D8" w14:textId="77777777" w:rsidR="00132225" w:rsidRPr="00755880" w:rsidRDefault="00132225" w:rsidP="00DE7632">
            <w:pPr>
              <w:jc w:val="both"/>
              <w:rPr>
                <w:b/>
              </w:rPr>
            </w:pPr>
            <w:r w:rsidRPr="00BA0F10">
              <w:t>Το μηχάνημα να είναι απολύτως καινούργιο, 6 τροχών, πετρελαιοκίνητο, πρόσφατης κατασκευής.  Εάν πρόκειται για προϊόν παραγωγής στην αλλοδαπή, η εταιρία αντιπροσωπείας θα πρέπει να βρίσκεται στην Ελλάδα ώστε να διασφαλίζεται μία αξιόπιστη τεχνική υποστήριξη καθώς και ένα ικανό απόθεμα ανταλλακτικών.</w:t>
            </w:r>
          </w:p>
        </w:tc>
        <w:tc>
          <w:tcPr>
            <w:tcW w:w="902" w:type="pct"/>
            <w:vAlign w:val="center"/>
          </w:tcPr>
          <w:p w14:paraId="2F583A2B" w14:textId="77777777" w:rsidR="00132225" w:rsidRDefault="00132225" w:rsidP="00DE7632">
            <w:pPr>
              <w:jc w:val="center"/>
            </w:pPr>
            <w:r>
              <w:t>ΝΑΙ</w:t>
            </w:r>
          </w:p>
        </w:tc>
        <w:tc>
          <w:tcPr>
            <w:tcW w:w="647" w:type="pct"/>
          </w:tcPr>
          <w:p w14:paraId="66BC4F26" w14:textId="77777777" w:rsidR="00132225" w:rsidRDefault="00132225" w:rsidP="00DE7632">
            <w:pPr>
              <w:jc w:val="both"/>
            </w:pPr>
          </w:p>
        </w:tc>
        <w:tc>
          <w:tcPr>
            <w:tcW w:w="745" w:type="pct"/>
          </w:tcPr>
          <w:p w14:paraId="6135423D" w14:textId="77777777" w:rsidR="00132225" w:rsidRDefault="00132225" w:rsidP="00DE7632">
            <w:pPr>
              <w:jc w:val="both"/>
            </w:pPr>
          </w:p>
        </w:tc>
      </w:tr>
      <w:tr w:rsidR="00132225" w14:paraId="1413A841" w14:textId="77777777" w:rsidTr="006C43AA">
        <w:tc>
          <w:tcPr>
            <w:tcW w:w="691" w:type="pct"/>
          </w:tcPr>
          <w:p w14:paraId="1B31682E" w14:textId="77777777" w:rsidR="00132225" w:rsidRDefault="00132225" w:rsidP="00DE7632">
            <w:pPr>
              <w:jc w:val="both"/>
            </w:pPr>
            <w:r w:rsidRPr="00BA0F10">
              <w:t>4.2.2</w:t>
            </w:r>
          </w:p>
        </w:tc>
        <w:tc>
          <w:tcPr>
            <w:tcW w:w="2014" w:type="pct"/>
          </w:tcPr>
          <w:p w14:paraId="5176668E" w14:textId="77777777" w:rsidR="00132225" w:rsidRPr="00D24C70" w:rsidRDefault="00132225" w:rsidP="00DE7632">
            <w:pPr>
              <w:jc w:val="both"/>
              <w:rPr>
                <w:highlight w:val="yellow"/>
              </w:rPr>
            </w:pPr>
            <w:r w:rsidRPr="00BA0F10">
              <w:t xml:space="preserve">Το συνολικό επιχειρησιακό βάρος του ισοπεδωτή γαιών (συμπεριλαμβανομένου του αναμοχλευτή και λεπίδας) να είναι τουλάχιστον 17,5 τόνοι και σε καμία περίπτωση να μην υπερβαίνει τους 22 τόνους. Η διάθεση μηχανήματος με όσο το δυνατόν μικρότερο επιχειρησιακό βάρος, το οποίο ωστόσο δεν θα παραβιάζει την προαναφερθείσα περιοριστική συνθήκη, θα αξιολογηθεί θετικά </w:t>
            </w:r>
            <w:r w:rsidRPr="008544AA">
              <w:rPr>
                <w:b/>
              </w:rPr>
              <w:t>(</w:t>
            </w:r>
            <w:r>
              <w:rPr>
                <w:b/>
              </w:rPr>
              <w:t>Β</w:t>
            </w:r>
            <w:r w:rsidRPr="008544AA">
              <w:rPr>
                <w:b/>
              </w:rPr>
              <w:t xml:space="preserve">αθμολογούμενο </w:t>
            </w:r>
            <w:r>
              <w:rPr>
                <w:b/>
              </w:rPr>
              <w:t>Κ</w:t>
            </w:r>
            <w:r w:rsidRPr="008544AA">
              <w:rPr>
                <w:b/>
              </w:rPr>
              <w:t xml:space="preserve">ριτήριο). </w:t>
            </w:r>
            <w:r w:rsidRPr="00BA0F10">
              <w:t>Στο προαναφερόμενο βάρος υπολογίζεται επίσης:</w:t>
            </w:r>
          </w:p>
        </w:tc>
        <w:tc>
          <w:tcPr>
            <w:tcW w:w="902" w:type="pct"/>
            <w:vAlign w:val="center"/>
          </w:tcPr>
          <w:p w14:paraId="4649381E" w14:textId="77777777" w:rsidR="00132225" w:rsidRDefault="00132225" w:rsidP="00DE7632">
            <w:pPr>
              <w:jc w:val="center"/>
            </w:pPr>
            <w:r>
              <w:t>Βαθμολογούμενο</w:t>
            </w:r>
          </w:p>
        </w:tc>
        <w:tc>
          <w:tcPr>
            <w:tcW w:w="647" w:type="pct"/>
          </w:tcPr>
          <w:p w14:paraId="01FAAB46" w14:textId="77777777" w:rsidR="00132225" w:rsidRDefault="00132225" w:rsidP="00DE7632">
            <w:pPr>
              <w:jc w:val="both"/>
            </w:pPr>
          </w:p>
        </w:tc>
        <w:tc>
          <w:tcPr>
            <w:tcW w:w="745" w:type="pct"/>
          </w:tcPr>
          <w:p w14:paraId="08893DC7" w14:textId="77777777" w:rsidR="00132225" w:rsidRDefault="00132225" w:rsidP="00DE7632">
            <w:pPr>
              <w:jc w:val="both"/>
            </w:pPr>
          </w:p>
        </w:tc>
      </w:tr>
      <w:tr w:rsidR="00132225" w14:paraId="5CD122A6" w14:textId="77777777" w:rsidTr="006C43AA">
        <w:tc>
          <w:tcPr>
            <w:tcW w:w="691" w:type="pct"/>
          </w:tcPr>
          <w:p w14:paraId="512A8F7C" w14:textId="77777777" w:rsidR="00132225" w:rsidRDefault="00132225" w:rsidP="00DE7632">
            <w:pPr>
              <w:jc w:val="both"/>
            </w:pPr>
            <w:r w:rsidRPr="00BA0F10">
              <w:t>4.2.2.1</w:t>
            </w:r>
          </w:p>
        </w:tc>
        <w:tc>
          <w:tcPr>
            <w:tcW w:w="2014" w:type="pct"/>
          </w:tcPr>
          <w:p w14:paraId="68CF5662" w14:textId="77777777" w:rsidR="00132225" w:rsidRPr="00091CBC" w:rsidRDefault="00132225" w:rsidP="00DE7632">
            <w:pPr>
              <w:jc w:val="both"/>
            </w:pPr>
            <w:r w:rsidRPr="00BA0F10">
              <w:t>Η καμπίνα.</w:t>
            </w:r>
          </w:p>
        </w:tc>
        <w:tc>
          <w:tcPr>
            <w:tcW w:w="902" w:type="pct"/>
            <w:vAlign w:val="center"/>
          </w:tcPr>
          <w:p w14:paraId="7531D6F3" w14:textId="77777777" w:rsidR="00132225" w:rsidRDefault="00132225" w:rsidP="00DE7632">
            <w:pPr>
              <w:jc w:val="center"/>
            </w:pPr>
            <w:r w:rsidRPr="0052330B">
              <w:t>ΝΑΙ</w:t>
            </w:r>
          </w:p>
        </w:tc>
        <w:tc>
          <w:tcPr>
            <w:tcW w:w="647" w:type="pct"/>
          </w:tcPr>
          <w:p w14:paraId="141010F5" w14:textId="77777777" w:rsidR="00132225" w:rsidRDefault="00132225" w:rsidP="00DE7632">
            <w:pPr>
              <w:jc w:val="both"/>
            </w:pPr>
          </w:p>
        </w:tc>
        <w:tc>
          <w:tcPr>
            <w:tcW w:w="745" w:type="pct"/>
          </w:tcPr>
          <w:p w14:paraId="4767310A" w14:textId="77777777" w:rsidR="00132225" w:rsidRDefault="00132225" w:rsidP="00DE7632">
            <w:pPr>
              <w:jc w:val="both"/>
            </w:pPr>
          </w:p>
        </w:tc>
      </w:tr>
      <w:tr w:rsidR="00132225" w14:paraId="0F3CD230" w14:textId="77777777" w:rsidTr="006C43AA">
        <w:tc>
          <w:tcPr>
            <w:tcW w:w="691" w:type="pct"/>
          </w:tcPr>
          <w:p w14:paraId="5E2B2839" w14:textId="77777777" w:rsidR="00132225" w:rsidRDefault="00132225" w:rsidP="00DE7632">
            <w:pPr>
              <w:jc w:val="both"/>
            </w:pPr>
            <w:r w:rsidRPr="00BA0F10">
              <w:t>4.2.2.3</w:t>
            </w:r>
          </w:p>
        </w:tc>
        <w:tc>
          <w:tcPr>
            <w:tcW w:w="2014" w:type="pct"/>
          </w:tcPr>
          <w:p w14:paraId="38B2FE74" w14:textId="77777777" w:rsidR="00132225" w:rsidRPr="00FC575B" w:rsidRDefault="00132225" w:rsidP="00DE7632">
            <w:pPr>
              <w:jc w:val="both"/>
            </w:pPr>
            <w:r w:rsidRPr="00BA0F10">
              <w:t>Ο επιθυμητός εξοπλισμός όπως αυτός περιγράφεται στη συνέχεια.</w:t>
            </w:r>
          </w:p>
        </w:tc>
        <w:tc>
          <w:tcPr>
            <w:tcW w:w="902" w:type="pct"/>
            <w:vAlign w:val="center"/>
          </w:tcPr>
          <w:p w14:paraId="45D8899F" w14:textId="77777777" w:rsidR="00132225" w:rsidRDefault="00132225" w:rsidP="00DE7632">
            <w:pPr>
              <w:jc w:val="center"/>
            </w:pPr>
            <w:r w:rsidRPr="0052330B">
              <w:t>ΝΑΙ</w:t>
            </w:r>
          </w:p>
        </w:tc>
        <w:tc>
          <w:tcPr>
            <w:tcW w:w="647" w:type="pct"/>
          </w:tcPr>
          <w:p w14:paraId="1F247EAB" w14:textId="77777777" w:rsidR="00132225" w:rsidRDefault="00132225" w:rsidP="00DE7632">
            <w:pPr>
              <w:jc w:val="both"/>
            </w:pPr>
          </w:p>
        </w:tc>
        <w:tc>
          <w:tcPr>
            <w:tcW w:w="745" w:type="pct"/>
          </w:tcPr>
          <w:p w14:paraId="561C1ACB" w14:textId="77777777" w:rsidR="00132225" w:rsidRDefault="00132225" w:rsidP="00DE7632">
            <w:pPr>
              <w:jc w:val="both"/>
            </w:pPr>
          </w:p>
        </w:tc>
      </w:tr>
      <w:tr w:rsidR="00132225" w14:paraId="02E89691" w14:textId="77777777" w:rsidTr="006C43AA">
        <w:tc>
          <w:tcPr>
            <w:tcW w:w="691" w:type="pct"/>
          </w:tcPr>
          <w:p w14:paraId="2B583941" w14:textId="77777777" w:rsidR="00132225" w:rsidRDefault="00132225" w:rsidP="00DE7632">
            <w:pPr>
              <w:jc w:val="both"/>
            </w:pPr>
            <w:r w:rsidRPr="00BA0F10">
              <w:t>4.2.2.4</w:t>
            </w:r>
          </w:p>
        </w:tc>
        <w:tc>
          <w:tcPr>
            <w:tcW w:w="2014" w:type="pct"/>
          </w:tcPr>
          <w:p w14:paraId="729946D4" w14:textId="77777777" w:rsidR="00132225" w:rsidRPr="00091CBC" w:rsidRDefault="00132225" w:rsidP="00DE7632">
            <w:pPr>
              <w:jc w:val="both"/>
            </w:pPr>
            <w:r w:rsidRPr="00BA0F10">
              <w:t>Όλα τα απαραίτητα υγρά λίπανσης και ψύξης του μηχανήματος.</w:t>
            </w:r>
          </w:p>
        </w:tc>
        <w:tc>
          <w:tcPr>
            <w:tcW w:w="902" w:type="pct"/>
            <w:vAlign w:val="center"/>
          </w:tcPr>
          <w:p w14:paraId="7D3F3982" w14:textId="77777777" w:rsidR="00132225" w:rsidRDefault="00132225" w:rsidP="00DE7632">
            <w:pPr>
              <w:jc w:val="center"/>
            </w:pPr>
            <w:r w:rsidRPr="0052330B">
              <w:t>ΝΑΙ</w:t>
            </w:r>
          </w:p>
        </w:tc>
        <w:tc>
          <w:tcPr>
            <w:tcW w:w="647" w:type="pct"/>
          </w:tcPr>
          <w:p w14:paraId="7D8E3239" w14:textId="77777777" w:rsidR="00132225" w:rsidRDefault="00132225" w:rsidP="00DE7632">
            <w:pPr>
              <w:jc w:val="both"/>
            </w:pPr>
          </w:p>
        </w:tc>
        <w:tc>
          <w:tcPr>
            <w:tcW w:w="745" w:type="pct"/>
          </w:tcPr>
          <w:p w14:paraId="5329BA9A" w14:textId="77777777" w:rsidR="00132225" w:rsidRDefault="00132225" w:rsidP="00DE7632">
            <w:pPr>
              <w:jc w:val="both"/>
            </w:pPr>
          </w:p>
        </w:tc>
      </w:tr>
      <w:tr w:rsidR="00132225" w14:paraId="773699F7" w14:textId="77777777" w:rsidTr="006C43AA">
        <w:tc>
          <w:tcPr>
            <w:tcW w:w="691" w:type="pct"/>
          </w:tcPr>
          <w:p w14:paraId="2FE4EC61" w14:textId="77777777" w:rsidR="00132225" w:rsidRPr="001945B8" w:rsidRDefault="00132225" w:rsidP="00DE7632">
            <w:pPr>
              <w:jc w:val="both"/>
              <w:rPr>
                <w:b/>
              </w:rPr>
            </w:pPr>
            <w:r w:rsidRPr="00BA0F10">
              <w:t>4.2.2.5</w:t>
            </w:r>
          </w:p>
        </w:tc>
        <w:tc>
          <w:tcPr>
            <w:tcW w:w="2014" w:type="pct"/>
          </w:tcPr>
          <w:p w14:paraId="7C4D0573" w14:textId="77777777" w:rsidR="00132225" w:rsidRPr="001945B8" w:rsidRDefault="00132225" w:rsidP="00DE7632">
            <w:pPr>
              <w:jc w:val="both"/>
              <w:rPr>
                <w:b/>
              </w:rPr>
            </w:pPr>
            <w:r w:rsidRPr="00BA0F10">
              <w:t>Τα καύσιμα όταν η δεξαμενή του είναι πλήρης.</w:t>
            </w:r>
          </w:p>
        </w:tc>
        <w:tc>
          <w:tcPr>
            <w:tcW w:w="902" w:type="pct"/>
            <w:vAlign w:val="center"/>
          </w:tcPr>
          <w:p w14:paraId="31D7172C" w14:textId="77777777" w:rsidR="00132225" w:rsidRDefault="00132225" w:rsidP="00DE7632">
            <w:pPr>
              <w:jc w:val="center"/>
            </w:pPr>
            <w:r w:rsidRPr="0052330B">
              <w:t>ΝΑΙ</w:t>
            </w:r>
          </w:p>
        </w:tc>
        <w:tc>
          <w:tcPr>
            <w:tcW w:w="647" w:type="pct"/>
          </w:tcPr>
          <w:p w14:paraId="23A0B958" w14:textId="77777777" w:rsidR="00132225" w:rsidRDefault="00132225" w:rsidP="00DE7632">
            <w:pPr>
              <w:jc w:val="both"/>
            </w:pPr>
          </w:p>
        </w:tc>
        <w:tc>
          <w:tcPr>
            <w:tcW w:w="745" w:type="pct"/>
          </w:tcPr>
          <w:p w14:paraId="67F32DF2" w14:textId="77777777" w:rsidR="00132225" w:rsidRDefault="00132225" w:rsidP="00DE7632">
            <w:pPr>
              <w:jc w:val="both"/>
            </w:pPr>
          </w:p>
        </w:tc>
      </w:tr>
      <w:tr w:rsidR="00132225" w14:paraId="638C0D78" w14:textId="77777777" w:rsidTr="006C43AA">
        <w:tc>
          <w:tcPr>
            <w:tcW w:w="691" w:type="pct"/>
          </w:tcPr>
          <w:p w14:paraId="04BD9F02" w14:textId="77777777" w:rsidR="00132225" w:rsidRDefault="00132225" w:rsidP="00DE7632">
            <w:pPr>
              <w:jc w:val="both"/>
            </w:pPr>
            <w:r w:rsidRPr="00BA0F10">
              <w:t>4.2.3</w:t>
            </w:r>
          </w:p>
        </w:tc>
        <w:tc>
          <w:tcPr>
            <w:tcW w:w="2014" w:type="pct"/>
          </w:tcPr>
          <w:p w14:paraId="7989B004" w14:textId="77777777" w:rsidR="00132225" w:rsidRPr="00FC575B" w:rsidRDefault="00132225" w:rsidP="00DE7632">
            <w:pPr>
              <w:jc w:val="both"/>
            </w:pPr>
            <w:r w:rsidRPr="00BA0F10">
              <w:t>Το πλαίσιο του μηχανήματος να είναι αρθρωτό, κατασκευής από σιδηροχάλυβα ικανό για εργασίες ισοπέδωσης και αναμόχλευσης.</w:t>
            </w:r>
          </w:p>
        </w:tc>
        <w:tc>
          <w:tcPr>
            <w:tcW w:w="902" w:type="pct"/>
            <w:vAlign w:val="center"/>
          </w:tcPr>
          <w:p w14:paraId="323294AC" w14:textId="77777777" w:rsidR="00132225" w:rsidRDefault="00132225" w:rsidP="00DE7632">
            <w:pPr>
              <w:jc w:val="center"/>
            </w:pPr>
            <w:r w:rsidRPr="0052330B">
              <w:t>ΝΑΙ</w:t>
            </w:r>
          </w:p>
        </w:tc>
        <w:tc>
          <w:tcPr>
            <w:tcW w:w="647" w:type="pct"/>
          </w:tcPr>
          <w:p w14:paraId="597E50D7" w14:textId="77777777" w:rsidR="00132225" w:rsidRDefault="00132225" w:rsidP="00DE7632">
            <w:pPr>
              <w:jc w:val="both"/>
            </w:pPr>
          </w:p>
        </w:tc>
        <w:tc>
          <w:tcPr>
            <w:tcW w:w="745" w:type="pct"/>
          </w:tcPr>
          <w:p w14:paraId="5DF03773" w14:textId="77777777" w:rsidR="00132225" w:rsidRDefault="00132225" w:rsidP="00DE7632">
            <w:pPr>
              <w:jc w:val="both"/>
            </w:pPr>
          </w:p>
        </w:tc>
      </w:tr>
      <w:tr w:rsidR="00132225" w14:paraId="0AAF8131" w14:textId="77777777" w:rsidTr="006C43AA">
        <w:tc>
          <w:tcPr>
            <w:tcW w:w="691" w:type="pct"/>
          </w:tcPr>
          <w:p w14:paraId="0EED9481" w14:textId="77777777" w:rsidR="00132225" w:rsidRDefault="00132225" w:rsidP="00DE7632">
            <w:pPr>
              <w:jc w:val="both"/>
            </w:pPr>
            <w:r w:rsidRPr="00BA0F10">
              <w:t>4.2.4</w:t>
            </w:r>
          </w:p>
        </w:tc>
        <w:tc>
          <w:tcPr>
            <w:tcW w:w="2014" w:type="pct"/>
          </w:tcPr>
          <w:p w14:paraId="4B66DF85" w14:textId="77777777" w:rsidR="00132225" w:rsidRPr="00FC575B" w:rsidRDefault="00132225" w:rsidP="00DE7632">
            <w:pPr>
              <w:jc w:val="both"/>
            </w:pPr>
            <w:r w:rsidRPr="008544AA">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sidRPr="003F1BBC">
              <w:rPr>
                <w:vertAlign w:val="superscript"/>
              </w:rPr>
              <w:t>ο</w:t>
            </w:r>
            <w:r w:rsidRPr="008544AA">
              <w:t>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εκτός εάν ζητηθεί άλλος χρωματισμός από την σύμβαση. Ο Προμηθευτής υποχρεούται προ της βαφής των οχημάτων να παραδώσει στην Υπηρεσία ένα μεταλλικό πλακίδιο διαστάσεων 0,50 x 0,50 m βαμμένο με τις εν λόγω χρωματικές αποχρώσεις για έλεγχο της ποιότητας των επιλεγμένων χρωμάτων.</w:t>
            </w:r>
          </w:p>
        </w:tc>
        <w:tc>
          <w:tcPr>
            <w:tcW w:w="902" w:type="pct"/>
            <w:vAlign w:val="center"/>
          </w:tcPr>
          <w:p w14:paraId="4499D62C" w14:textId="77777777" w:rsidR="00132225" w:rsidRDefault="00132225" w:rsidP="00DE7632">
            <w:pPr>
              <w:jc w:val="center"/>
            </w:pPr>
            <w:r w:rsidRPr="0052330B">
              <w:t>ΝΑΙ</w:t>
            </w:r>
          </w:p>
        </w:tc>
        <w:tc>
          <w:tcPr>
            <w:tcW w:w="647" w:type="pct"/>
          </w:tcPr>
          <w:p w14:paraId="5CBA1C31" w14:textId="77777777" w:rsidR="00132225" w:rsidRDefault="00132225" w:rsidP="00DE7632">
            <w:pPr>
              <w:jc w:val="both"/>
            </w:pPr>
          </w:p>
        </w:tc>
        <w:tc>
          <w:tcPr>
            <w:tcW w:w="745" w:type="pct"/>
          </w:tcPr>
          <w:p w14:paraId="6AD86535" w14:textId="77777777" w:rsidR="00132225" w:rsidRDefault="00132225" w:rsidP="00DE7632">
            <w:pPr>
              <w:jc w:val="both"/>
            </w:pPr>
          </w:p>
        </w:tc>
      </w:tr>
      <w:tr w:rsidR="00132225" w14:paraId="5E2AF3FF" w14:textId="77777777" w:rsidTr="006C43AA">
        <w:tc>
          <w:tcPr>
            <w:tcW w:w="691" w:type="pct"/>
          </w:tcPr>
          <w:p w14:paraId="09FBEDAD" w14:textId="77777777" w:rsidR="00132225" w:rsidRDefault="00132225" w:rsidP="00DE7632">
            <w:pPr>
              <w:jc w:val="both"/>
            </w:pPr>
            <w:r w:rsidRPr="00EE5067">
              <w:t>4.2.5</w:t>
            </w:r>
          </w:p>
        </w:tc>
        <w:tc>
          <w:tcPr>
            <w:tcW w:w="2014" w:type="pct"/>
          </w:tcPr>
          <w:p w14:paraId="20D9B428" w14:textId="77777777" w:rsidR="00132225" w:rsidRPr="00FC575B" w:rsidRDefault="00132225" w:rsidP="00DE7632">
            <w:pPr>
              <w:jc w:val="both"/>
            </w:pPr>
            <w:r w:rsidRPr="00EE5067">
              <w:t>Κάθε μηχάνημα να διαθέτει διατάξεις έλξης εμπρός, για ρυμούλκηση σε περίπτωση βλάβης. Το άγκιστρο ή δακτύλιος έλξης ώστε να φέρει τις τάσεις που αναπτύσσονται από τη ρυμούλκηση του Ισοπεδωτή Γαιών. Σε καμία περίπτωση δεν πρέπει να επηρεάζει τη λειτουργία της εμπρόσθιας λεπίδας.</w:t>
            </w:r>
          </w:p>
        </w:tc>
        <w:tc>
          <w:tcPr>
            <w:tcW w:w="902" w:type="pct"/>
            <w:vAlign w:val="center"/>
          </w:tcPr>
          <w:p w14:paraId="5AE11FBF" w14:textId="77777777" w:rsidR="00132225" w:rsidRDefault="00132225" w:rsidP="00DE7632">
            <w:pPr>
              <w:jc w:val="center"/>
            </w:pPr>
            <w:r>
              <w:t>ΝΑΙ</w:t>
            </w:r>
          </w:p>
        </w:tc>
        <w:tc>
          <w:tcPr>
            <w:tcW w:w="647" w:type="pct"/>
          </w:tcPr>
          <w:p w14:paraId="098BCB97" w14:textId="77777777" w:rsidR="00132225" w:rsidRDefault="00132225" w:rsidP="00DE7632">
            <w:pPr>
              <w:jc w:val="both"/>
            </w:pPr>
          </w:p>
        </w:tc>
        <w:tc>
          <w:tcPr>
            <w:tcW w:w="745" w:type="pct"/>
          </w:tcPr>
          <w:p w14:paraId="530E143B" w14:textId="77777777" w:rsidR="00132225" w:rsidRDefault="00132225" w:rsidP="00DE7632">
            <w:pPr>
              <w:jc w:val="both"/>
            </w:pPr>
          </w:p>
        </w:tc>
      </w:tr>
      <w:tr w:rsidR="00132225" w14:paraId="4E50D932" w14:textId="77777777" w:rsidTr="006C43AA">
        <w:tc>
          <w:tcPr>
            <w:tcW w:w="691" w:type="pct"/>
          </w:tcPr>
          <w:p w14:paraId="30DF724D" w14:textId="77777777" w:rsidR="00132225" w:rsidRPr="00C86FB7" w:rsidRDefault="00132225" w:rsidP="00DE7632">
            <w:pPr>
              <w:jc w:val="both"/>
              <w:rPr>
                <w:b/>
              </w:rPr>
            </w:pPr>
            <w:r w:rsidRPr="00050CD8">
              <w:t>4.2.6</w:t>
            </w:r>
          </w:p>
        </w:tc>
        <w:tc>
          <w:tcPr>
            <w:tcW w:w="2014" w:type="pct"/>
          </w:tcPr>
          <w:p w14:paraId="0730C6B3" w14:textId="77777777" w:rsidR="00132225" w:rsidRPr="00C86FB7" w:rsidRDefault="00132225" w:rsidP="00DE7632">
            <w:pPr>
              <w:jc w:val="both"/>
              <w:rPr>
                <w:b/>
              </w:rPr>
            </w:pPr>
            <w:r w:rsidRPr="00050CD8">
              <w:t>Να έχει προστατευτικές γρίλιες και πλέγμα προστασίας για τα κύρια φώτα του μηχανήματος από μεταλλικό υλικό, όταν αυτά δεν φέρονται χωνευτά στην καμπίνα ή στο πλαίσιο του μηχανήματος και δεν προστατεύονται επαρκώς από φθορές.</w:t>
            </w:r>
          </w:p>
        </w:tc>
        <w:tc>
          <w:tcPr>
            <w:tcW w:w="902" w:type="pct"/>
            <w:vAlign w:val="center"/>
          </w:tcPr>
          <w:p w14:paraId="75436284" w14:textId="77777777" w:rsidR="00132225" w:rsidRDefault="00132225" w:rsidP="00DE7632">
            <w:pPr>
              <w:jc w:val="center"/>
            </w:pPr>
            <w:r w:rsidRPr="00764AE2">
              <w:t>ΝΑΙ</w:t>
            </w:r>
          </w:p>
        </w:tc>
        <w:tc>
          <w:tcPr>
            <w:tcW w:w="647" w:type="pct"/>
          </w:tcPr>
          <w:p w14:paraId="35276993" w14:textId="77777777" w:rsidR="00132225" w:rsidRDefault="00132225" w:rsidP="00DE7632">
            <w:pPr>
              <w:jc w:val="both"/>
            </w:pPr>
          </w:p>
        </w:tc>
        <w:tc>
          <w:tcPr>
            <w:tcW w:w="745" w:type="pct"/>
          </w:tcPr>
          <w:p w14:paraId="4409FD8D" w14:textId="77777777" w:rsidR="00132225" w:rsidRDefault="00132225" w:rsidP="00DE7632">
            <w:pPr>
              <w:jc w:val="both"/>
            </w:pPr>
          </w:p>
        </w:tc>
      </w:tr>
      <w:tr w:rsidR="00132225" w:rsidRPr="00C86FB7" w14:paraId="109B3728" w14:textId="77777777" w:rsidTr="006C43AA">
        <w:tc>
          <w:tcPr>
            <w:tcW w:w="691" w:type="pct"/>
          </w:tcPr>
          <w:p w14:paraId="0EA93E3D" w14:textId="77777777" w:rsidR="00132225" w:rsidRDefault="00132225" w:rsidP="00DE7632">
            <w:pPr>
              <w:jc w:val="both"/>
            </w:pPr>
            <w:r w:rsidRPr="00050CD8">
              <w:t>4.2.7</w:t>
            </w:r>
          </w:p>
        </w:tc>
        <w:tc>
          <w:tcPr>
            <w:tcW w:w="2014" w:type="pct"/>
          </w:tcPr>
          <w:p w14:paraId="0DC5734B" w14:textId="77777777" w:rsidR="00132225" w:rsidRPr="00C86FB7" w:rsidRDefault="00132225" w:rsidP="00DE7632">
            <w:pPr>
              <w:jc w:val="both"/>
            </w:pPr>
            <w:r w:rsidRPr="00050CD8">
              <w:t>Να φέρει περιστρεφόμενο φανό χρώματος πορτοκαλί (τύπου strobe) στην οροφή για την ασφαλή σήμανση του συρμού. Επίσης να φέρει ηχητικό σήμα, συνεχούς λειτουργίας κατά τη χρήση της όπισθεν πορείας.</w:t>
            </w:r>
          </w:p>
        </w:tc>
        <w:tc>
          <w:tcPr>
            <w:tcW w:w="902" w:type="pct"/>
            <w:vAlign w:val="center"/>
          </w:tcPr>
          <w:p w14:paraId="6AE4C282" w14:textId="77777777" w:rsidR="00132225" w:rsidRPr="00C86FB7" w:rsidRDefault="00132225" w:rsidP="00DE7632">
            <w:pPr>
              <w:jc w:val="center"/>
            </w:pPr>
            <w:r w:rsidRPr="00764AE2">
              <w:t>ΝΑΙ</w:t>
            </w:r>
          </w:p>
        </w:tc>
        <w:tc>
          <w:tcPr>
            <w:tcW w:w="647" w:type="pct"/>
          </w:tcPr>
          <w:p w14:paraId="6506F341" w14:textId="77777777" w:rsidR="00132225" w:rsidRPr="00C86FB7" w:rsidRDefault="00132225" w:rsidP="00DE7632">
            <w:pPr>
              <w:jc w:val="both"/>
            </w:pPr>
          </w:p>
        </w:tc>
        <w:tc>
          <w:tcPr>
            <w:tcW w:w="745" w:type="pct"/>
          </w:tcPr>
          <w:p w14:paraId="56AEF288" w14:textId="77777777" w:rsidR="00132225" w:rsidRPr="00C86FB7" w:rsidRDefault="00132225" w:rsidP="00DE7632">
            <w:pPr>
              <w:jc w:val="both"/>
            </w:pPr>
          </w:p>
        </w:tc>
      </w:tr>
      <w:tr w:rsidR="00132225" w14:paraId="4F574063" w14:textId="77777777" w:rsidTr="006C43AA">
        <w:trPr>
          <w:trHeight w:val="283"/>
        </w:trPr>
        <w:tc>
          <w:tcPr>
            <w:tcW w:w="691" w:type="pct"/>
          </w:tcPr>
          <w:p w14:paraId="2D9FB4A7" w14:textId="77777777" w:rsidR="00132225" w:rsidRDefault="00132225" w:rsidP="00DE7632">
            <w:pPr>
              <w:jc w:val="both"/>
            </w:pPr>
            <w:r w:rsidRPr="00050CD8">
              <w:t>4.2.8</w:t>
            </w:r>
          </w:p>
        </w:tc>
        <w:tc>
          <w:tcPr>
            <w:tcW w:w="2014" w:type="pct"/>
          </w:tcPr>
          <w:p w14:paraId="62E22A35" w14:textId="77777777" w:rsidR="00132225" w:rsidRPr="00091CBC" w:rsidRDefault="00132225" w:rsidP="00DE7632">
            <w:pPr>
              <w:jc w:val="both"/>
            </w:pPr>
            <w:r w:rsidRPr="00050CD8">
              <w:t xml:space="preserve">Να εξασφαλίζεται η πρόσβαση στον κινητήρα του μηχανήματος. </w:t>
            </w:r>
          </w:p>
        </w:tc>
        <w:tc>
          <w:tcPr>
            <w:tcW w:w="902" w:type="pct"/>
            <w:vAlign w:val="center"/>
          </w:tcPr>
          <w:p w14:paraId="197A0E4B" w14:textId="77777777" w:rsidR="00132225" w:rsidRDefault="00132225" w:rsidP="00DE7632">
            <w:pPr>
              <w:jc w:val="center"/>
            </w:pPr>
            <w:r w:rsidRPr="00764AE2">
              <w:t>ΝΑΙ</w:t>
            </w:r>
          </w:p>
        </w:tc>
        <w:tc>
          <w:tcPr>
            <w:tcW w:w="647" w:type="pct"/>
          </w:tcPr>
          <w:p w14:paraId="7A832151" w14:textId="77777777" w:rsidR="00132225" w:rsidRDefault="00132225" w:rsidP="00DE7632">
            <w:pPr>
              <w:jc w:val="both"/>
            </w:pPr>
          </w:p>
        </w:tc>
        <w:tc>
          <w:tcPr>
            <w:tcW w:w="745" w:type="pct"/>
          </w:tcPr>
          <w:p w14:paraId="13A22AF9" w14:textId="77777777" w:rsidR="00132225" w:rsidRDefault="00132225" w:rsidP="00DE7632">
            <w:pPr>
              <w:jc w:val="both"/>
            </w:pPr>
          </w:p>
        </w:tc>
      </w:tr>
      <w:tr w:rsidR="00132225" w14:paraId="09596108" w14:textId="77777777" w:rsidTr="006C43AA">
        <w:trPr>
          <w:trHeight w:val="283"/>
        </w:trPr>
        <w:tc>
          <w:tcPr>
            <w:tcW w:w="691" w:type="pct"/>
          </w:tcPr>
          <w:p w14:paraId="614DFD11" w14:textId="77777777" w:rsidR="00132225" w:rsidRPr="001945B8" w:rsidRDefault="00132225" w:rsidP="00DE7632">
            <w:pPr>
              <w:jc w:val="both"/>
              <w:rPr>
                <w:b/>
              </w:rPr>
            </w:pPr>
            <w:r w:rsidRPr="00050CD8">
              <w:t>4.2.9</w:t>
            </w:r>
          </w:p>
        </w:tc>
        <w:tc>
          <w:tcPr>
            <w:tcW w:w="2014" w:type="pct"/>
          </w:tcPr>
          <w:p w14:paraId="07F24C9F" w14:textId="77777777" w:rsidR="00132225" w:rsidRPr="001945B8" w:rsidRDefault="00132225" w:rsidP="00DE7632">
            <w:pPr>
              <w:jc w:val="both"/>
              <w:rPr>
                <w:b/>
              </w:rPr>
            </w:pPr>
            <w:r w:rsidRPr="00050CD8">
              <w:t>Το μέγιστο πλάτος του Ισοπεδωτή Γαιών (ΙΣ/Γ) σε καμιά περίπτωση να μην ξεπερνά τα 3,6 μέτρα πλάτος</w:t>
            </w:r>
            <w:r>
              <w:t xml:space="preserve"> </w:t>
            </w:r>
            <w:r w:rsidRPr="00050CD8">
              <w:t>(συμπεριλαμβανομένης της λεπίδας σε σταθερή θέση με την μέγιστη δυνατή κλίση) ώστε να μπορεί να μεταφερθεί οδικώς από ρυμουλκό όχημα της Υπηρεσίας.</w:t>
            </w:r>
          </w:p>
        </w:tc>
        <w:tc>
          <w:tcPr>
            <w:tcW w:w="902" w:type="pct"/>
            <w:vAlign w:val="center"/>
          </w:tcPr>
          <w:p w14:paraId="75722243" w14:textId="77777777" w:rsidR="00132225" w:rsidRDefault="00132225" w:rsidP="00DE7632">
            <w:pPr>
              <w:jc w:val="center"/>
            </w:pPr>
            <w:r w:rsidRPr="00764AE2">
              <w:t>ΝΑΙ</w:t>
            </w:r>
          </w:p>
        </w:tc>
        <w:tc>
          <w:tcPr>
            <w:tcW w:w="647" w:type="pct"/>
          </w:tcPr>
          <w:p w14:paraId="36994E84" w14:textId="77777777" w:rsidR="00132225" w:rsidRDefault="00132225" w:rsidP="00DE7632">
            <w:pPr>
              <w:jc w:val="both"/>
            </w:pPr>
          </w:p>
        </w:tc>
        <w:tc>
          <w:tcPr>
            <w:tcW w:w="745" w:type="pct"/>
          </w:tcPr>
          <w:p w14:paraId="3265E044" w14:textId="77777777" w:rsidR="00132225" w:rsidRDefault="00132225" w:rsidP="00DE7632">
            <w:pPr>
              <w:jc w:val="both"/>
            </w:pPr>
          </w:p>
        </w:tc>
      </w:tr>
      <w:tr w:rsidR="00132225" w14:paraId="4B0B0C34" w14:textId="77777777" w:rsidTr="006C43AA">
        <w:trPr>
          <w:trHeight w:val="283"/>
        </w:trPr>
        <w:tc>
          <w:tcPr>
            <w:tcW w:w="691" w:type="pct"/>
          </w:tcPr>
          <w:p w14:paraId="44EC1898" w14:textId="77777777" w:rsidR="00132225" w:rsidRDefault="00132225" w:rsidP="00DE7632">
            <w:pPr>
              <w:jc w:val="both"/>
            </w:pPr>
            <w:r w:rsidRPr="00B272B9">
              <w:t>4.2.10</w:t>
            </w:r>
          </w:p>
        </w:tc>
        <w:tc>
          <w:tcPr>
            <w:tcW w:w="2014" w:type="pct"/>
          </w:tcPr>
          <w:p w14:paraId="30784AE6" w14:textId="77777777" w:rsidR="00132225" w:rsidRPr="00DB0817" w:rsidRDefault="00132225" w:rsidP="00DE7632">
            <w:pPr>
              <w:jc w:val="both"/>
            </w:pPr>
            <w:r w:rsidRPr="00B272B9">
              <w:t>Ο ΙΣ/Γ να διαθέτει σύστημα πρόσδεσης, για τη μεταφορά του με ρυμουλκό όχημα της Υπηρεσίας και οχηματαγωγά πλοία. Το σύστημα πρόσδεσης να περιλαμβάνει συνολικά 4 ή 6 σημεία πρόσδεσης (2 ή 3 εκατέρωθεν).</w:t>
            </w:r>
          </w:p>
        </w:tc>
        <w:tc>
          <w:tcPr>
            <w:tcW w:w="902" w:type="pct"/>
            <w:vAlign w:val="center"/>
          </w:tcPr>
          <w:p w14:paraId="11DE1E91" w14:textId="77777777" w:rsidR="00132225" w:rsidRDefault="00132225" w:rsidP="00DE7632">
            <w:pPr>
              <w:jc w:val="center"/>
            </w:pPr>
            <w:r w:rsidRPr="0023031D">
              <w:t>ΝΑΙ</w:t>
            </w:r>
          </w:p>
        </w:tc>
        <w:tc>
          <w:tcPr>
            <w:tcW w:w="647" w:type="pct"/>
          </w:tcPr>
          <w:p w14:paraId="11475F52" w14:textId="77777777" w:rsidR="00132225" w:rsidRDefault="00132225" w:rsidP="00DE7632">
            <w:pPr>
              <w:jc w:val="both"/>
            </w:pPr>
          </w:p>
        </w:tc>
        <w:tc>
          <w:tcPr>
            <w:tcW w:w="745" w:type="pct"/>
          </w:tcPr>
          <w:p w14:paraId="7A207A91" w14:textId="77777777" w:rsidR="00132225" w:rsidRDefault="00132225" w:rsidP="00DE7632">
            <w:pPr>
              <w:jc w:val="both"/>
            </w:pPr>
          </w:p>
        </w:tc>
      </w:tr>
      <w:tr w:rsidR="00132225" w14:paraId="64FBF9E3" w14:textId="77777777" w:rsidTr="006C43AA">
        <w:tc>
          <w:tcPr>
            <w:tcW w:w="691" w:type="pct"/>
          </w:tcPr>
          <w:p w14:paraId="01E006BA" w14:textId="77777777" w:rsidR="00132225" w:rsidRPr="002A6EFD" w:rsidRDefault="00132225" w:rsidP="00DE7632">
            <w:pPr>
              <w:jc w:val="both"/>
              <w:rPr>
                <w:b/>
              </w:rPr>
            </w:pPr>
            <w:r w:rsidRPr="00A71F80">
              <w:t>4.2.11</w:t>
            </w:r>
          </w:p>
        </w:tc>
        <w:tc>
          <w:tcPr>
            <w:tcW w:w="2014" w:type="pct"/>
          </w:tcPr>
          <w:p w14:paraId="0A6ECD43" w14:textId="77777777" w:rsidR="00132225" w:rsidRPr="002A6EFD" w:rsidRDefault="00132225" w:rsidP="00DE7632">
            <w:pPr>
              <w:jc w:val="both"/>
              <w:rPr>
                <w:b/>
              </w:rPr>
            </w:pPr>
            <w:r w:rsidRPr="00A71F80">
              <w:t xml:space="preserve">Το μηχάνημα να διαθέτει εξωτερικά τουλάχιστον δύο (2) καθρέφτες </w:t>
            </w:r>
            <w:r w:rsidRPr="008544AA">
              <w:t>που θα επιτρέπουν στον χειριστή να βλέπει το πίσω μέρος του μηχανήματος. Οι διαστάσεις τους να είναι τέτοιες ώστε να μην επηρεάζουν το συνολικό πλάτος του μηχανήματος (πλην λεπίδας).</w:t>
            </w:r>
          </w:p>
        </w:tc>
        <w:tc>
          <w:tcPr>
            <w:tcW w:w="902" w:type="pct"/>
            <w:vAlign w:val="center"/>
          </w:tcPr>
          <w:p w14:paraId="57C545F4" w14:textId="77777777" w:rsidR="00132225" w:rsidRDefault="00132225" w:rsidP="00DE7632">
            <w:pPr>
              <w:jc w:val="center"/>
            </w:pPr>
            <w:r w:rsidRPr="0023031D">
              <w:t>ΝΑΙ</w:t>
            </w:r>
          </w:p>
        </w:tc>
        <w:tc>
          <w:tcPr>
            <w:tcW w:w="647" w:type="pct"/>
          </w:tcPr>
          <w:p w14:paraId="46197E78" w14:textId="77777777" w:rsidR="00132225" w:rsidRDefault="00132225" w:rsidP="00DE7632">
            <w:pPr>
              <w:jc w:val="both"/>
            </w:pPr>
          </w:p>
        </w:tc>
        <w:tc>
          <w:tcPr>
            <w:tcW w:w="745" w:type="pct"/>
          </w:tcPr>
          <w:p w14:paraId="5B158E2B" w14:textId="77777777" w:rsidR="00132225" w:rsidRDefault="00132225" w:rsidP="00DE7632">
            <w:pPr>
              <w:jc w:val="both"/>
            </w:pPr>
          </w:p>
        </w:tc>
      </w:tr>
      <w:tr w:rsidR="00132225" w14:paraId="16569F20" w14:textId="77777777" w:rsidTr="006C43AA">
        <w:tc>
          <w:tcPr>
            <w:tcW w:w="691" w:type="pct"/>
          </w:tcPr>
          <w:p w14:paraId="31AE5361" w14:textId="77777777" w:rsidR="00132225" w:rsidRPr="00AE7EF6" w:rsidRDefault="00132225" w:rsidP="00DE7632">
            <w:pPr>
              <w:jc w:val="both"/>
              <w:rPr>
                <w:b/>
              </w:rPr>
            </w:pPr>
            <w:r w:rsidRPr="00AE7EF6">
              <w:rPr>
                <w:b/>
              </w:rPr>
              <w:t>4.3</w:t>
            </w:r>
          </w:p>
        </w:tc>
        <w:tc>
          <w:tcPr>
            <w:tcW w:w="2014" w:type="pct"/>
          </w:tcPr>
          <w:p w14:paraId="07C188E2" w14:textId="77777777" w:rsidR="00132225" w:rsidRPr="00AE7EF6" w:rsidRDefault="00132225" w:rsidP="00DE7632">
            <w:pPr>
              <w:jc w:val="both"/>
              <w:rPr>
                <w:b/>
              </w:rPr>
            </w:pPr>
            <w:r w:rsidRPr="00AE7EF6">
              <w:rPr>
                <w:b/>
              </w:rPr>
              <w:t>Καμπίνα Χειριστή</w:t>
            </w:r>
          </w:p>
        </w:tc>
        <w:tc>
          <w:tcPr>
            <w:tcW w:w="902" w:type="pct"/>
            <w:vAlign w:val="center"/>
          </w:tcPr>
          <w:p w14:paraId="26ACF502" w14:textId="77777777" w:rsidR="00132225" w:rsidRDefault="00132225" w:rsidP="00DE7632">
            <w:pPr>
              <w:jc w:val="center"/>
            </w:pPr>
          </w:p>
        </w:tc>
        <w:tc>
          <w:tcPr>
            <w:tcW w:w="647" w:type="pct"/>
          </w:tcPr>
          <w:p w14:paraId="54401C53" w14:textId="77777777" w:rsidR="00132225" w:rsidRDefault="00132225" w:rsidP="00DE7632">
            <w:pPr>
              <w:jc w:val="both"/>
            </w:pPr>
          </w:p>
        </w:tc>
        <w:tc>
          <w:tcPr>
            <w:tcW w:w="745" w:type="pct"/>
          </w:tcPr>
          <w:p w14:paraId="3A8B8ABF" w14:textId="77777777" w:rsidR="00132225" w:rsidRDefault="00132225" w:rsidP="00DE7632">
            <w:pPr>
              <w:jc w:val="both"/>
            </w:pPr>
          </w:p>
        </w:tc>
      </w:tr>
      <w:tr w:rsidR="00132225" w14:paraId="15C058F2" w14:textId="77777777" w:rsidTr="006C43AA">
        <w:tc>
          <w:tcPr>
            <w:tcW w:w="691" w:type="pct"/>
          </w:tcPr>
          <w:p w14:paraId="14234B05" w14:textId="77777777" w:rsidR="00132225" w:rsidRDefault="00132225" w:rsidP="00DE7632">
            <w:pPr>
              <w:jc w:val="both"/>
            </w:pPr>
            <w:r w:rsidRPr="00EC0AD0">
              <w:t>4.3.1</w:t>
            </w:r>
          </w:p>
        </w:tc>
        <w:tc>
          <w:tcPr>
            <w:tcW w:w="2014" w:type="pct"/>
          </w:tcPr>
          <w:p w14:paraId="2901C1BB" w14:textId="77777777" w:rsidR="00132225" w:rsidRPr="006048A4" w:rsidRDefault="00132225" w:rsidP="00DE7632">
            <w:pPr>
              <w:jc w:val="both"/>
            </w:pPr>
            <w:r w:rsidRPr="00EC0AD0">
              <w:t>Ο ΙΣ/Γ θα πρέπει να διαθέτει ενισχυμένη κλειστή καμπίνα χειρισμού, προδιαγραφών FOPS και ROPS, που να παρέχει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3449 και ISO 3471.</w:t>
            </w:r>
          </w:p>
        </w:tc>
        <w:tc>
          <w:tcPr>
            <w:tcW w:w="902" w:type="pct"/>
            <w:vAlign w:val="center"/>
          </w:tcPr>
          <w:p w14:paraId="4371DE47" w14:textId="77777777" w:rsidR="00132225" w:rsidRDefault="00132225" w:rsidP="00DE7632">
            <w:pPr>
              <w:jc w:val="center"/>
            </w:pPr>
            <w:r>
              <w:t>ΝΑΙ</w:t>
            </w:r>
          </w:p>
        </w:tc>
        <w:tc>
          <w:tcPr>
            <w:tcW w:w="647" w:type="pct"/>
          </w:tcPr>
          <w:p w14:paraId="02691E3E" w14:textId="77777777" w:rsidR="00132225" w:rsidRDefault="00132225" w:rsidP="00DE7632">
            <w:pPr>
              <w:jc w:val="both"/>
            </w:pPr>
          </w:p>
        </w:tc>
        <w:tc>
          <w:tcPr>
            <w:tcW w:w="745" w:type="pct"/>
          </w:tcPr>
          <w:p w14:paraId="15B9D8D6" w14:textId="77777777" w:rsidR="00132225" w:rsidRDefault="00132225" w:rsidP="00DE7632">
            <w:pPr>
              <w:jc w:val="both"/>
            </w:pPr>
          </w:p>
        </w:tc>
      </w:tr>
      <w:tr w:rsidR="00132225" w14:paraId="23C7B454" w14:textId="77777777" w:rsidTr="006C43AA">
        <w:tc>
          <w:tcPr>
            <w:tcW w:w="691" w:type="pct"/>
          </w:tcPr>
          <w:p w14:paraId="0F21062C" w14:textId="77777777" w:rsidR="00132225" w:rsidRDefault="00132225" w:rsidP="00DE7632">
            <w:pPr>
              <w:jc w:val="both"/>
            </w:pPr>
            <w:r w:rsidRPr="00105C78">
              <w:t>4.3.2</w:t>
            </w:r>
          </w:p>
        </w:tc>
        <w:tc>
          <w:tcPr>
            <w:tcW w:w="2014" w:type="pct"/>
          </w:tcPr>
          <w:p w14:paraId="00F679B0" w14:textId="77777777" w:rsidR="00132225" w:rsidRPr="006048A4" w:rsidRDefault="00132225" w:rsidP="00DE7632">
            <w:pPr>
              <w:jc w:val="both"/>
            </w:pPr>
            <w:r w:rsidRPr="00105C78">
              <w:t>Ο θάλαμος του χειριστή να είναι ηχομονωμένος. Εντός της καμπίνας του ΙΣ/Γ, ο παραγόμενος θόρυβος από το μηχάνημα με κλειστά παράθυρα και πόρτες δεν πρέπει σε καμιά περίπτωση να υπερβαίνει τα 75 dB(A).</w:t>
            </w:r>
          </w:p>
        </w:tc>
        <w:tc>
          <w:tcPr>
            <w:tcW w:w="902" w:type="pct"/>
            <w:vAlign w:val="center"/>
          </w:tcPr>
          <w:p w14:paraId="0AA71528" w14:textId="77777777" w:rsidR="00132225" w:rsidRDefault="00132225" w:rsidP="00DE7632">
            <w:pPr>
              <w:jc w:val="center"/>
            </w:pPr>
            <w:r w:rsidRPr="00E15B5E">
              <w:t>ΝΑΙ</w:t>
            </w:r>
          </w:p>
        </w:tc>
        <w:tc>
          <w:tcPr>
            <w:tcW w:w="647" w:type="pct"/>
          </w:tcPr>
          <w:p w14:paraId="46E34632" w14:textId="77777777" w:rsidR="00132225" w:rsidRDefault="00132225" w:rsidP="00DE7632">
            <w:pPr>
              <w:jc w:val="both"/>
            </w:pPr>
          </w:p>
        </w:tc>
        <w:tc>
          <w:tcPr>
            <w:tcW w:w="745" w:type="pct"/>
          </w:tcPr>
          <w:p w14:paraId="1808C704" w14:textId="77777777" w:rsidR="00132225" w:rsidRDefault="00132225" w:rsidP="00DE7632">
            <w:pPr>
              <w:jc w:val="both"/>
            </w:pPr>
          </w:p>
        </w:tc>
      </w:tr>
      <w:tr w:rsidR="00132225" w14:paraId="2420B907" w14:textId="77777777" w:rsidTr="006C43AA">
        <w:tc>
          <w:tcPr>
            <w:tcW w:w="691" w:type="pct"/>
          </w:tcPr>
          <w:p w14:paraId="3F5DC61E" w14:textId="77777777" w:rsidR="00132225" w:rsidRDefault="00132225" w:rsidP="00DE7632">
            <w:pPr>
              <w:jc w:val="both"/>
            </w:pPr>
            <w:r w:rsidRPr="00105C78">
              <w:t>4.3.3</w:t>
            </w:r>
          </w:p>
        </w:tc>
        <w:tc>
          <w:tcPr>
            <w:tcW w:w="2014" w:type="pct"/>
          </w:tcPr>
          <w:p w14:paraId="0B86514E" w14:textId="77777777" w:rsidR="00132225" w:rsidRPr="006048A4" w:rsidRDefault="00132225" w:rsidP="00DE7632">
            <w:pPr>
              <w:jc w:val="both"/>
            </w:pPr>
            <w:r w:rsidRPr="00105C78">
              <w:t>Η καμπίνα δεν θα πρέπει να αποτελεί κώλυμα για τον χειριστή να παρατηρεί τις εργασίες που εκτελεί με την λεπίδα του μηχανήματος όταν αυτός είναι καθήμενος.</w:t>
            </w:r>
          </w:p>
        </w:tc>
        <w:tc>
          <w:tcPr>
            <w:tcW w:w="902" w:type="pct"/>
            <w:vAlign w:val="center"/>
          </w:tcPr>
          <w:p w14:paraId="3AE9E019" w14:textId="77777777" w:rsidR="00132225" w:rsidRDefault="00132225" w:rsidP="00DE7632">
            <w:pPr>
              <w:jc w:val="center"/>
            </w:pPr>
            <w:r w:rsidRPr="00E15B5E">
              <w:t>ΝΑΙ</w:t>
            </w:r>
          </w:p>
        </w:tc>
        <w:tc>
          <w:tcPr>
            <w:tcW w:w="647" w:type="pct"/>
          </w:tcPr>
          <w:p w14:paraId="3946F2DA" w14:textId="77777777" w:rsidR="00132225" w:rsidRDefault="00132225" w:rsidP="00DE7632">
            <w:pPr>
              <w:jc w:val="both"/>
            </w:pPr>
          </w:p>
        </w:tc>
        <w:tc>
          <w:tcPr>
            <w:tcW w:w="745" w:type="pct"/>
          </w:tcPr>
          <w:p w14:paraId="71DF71E1" w14:textId="77777777" w:rsidR="00132225" w:rsidRDefault="00132225" w:rsidP="00DE7632">
            <w:pPr>
              <w:jc w:val="both"/>
            </w:pPr>
          </w:p>
        </w:tc>
      </w:tr>
      <w:tr w:rsidR="00132225" w14:paraId="3E5BBB39" w14:textId="77777777" w:rsidTr="006C43AA">
        <w:tc>
          <w:tcPr>
            <w:tcW w:w="691" w:type="pct"/>
          </w:tcPr>
          <w:p w14:paraId="166717CA" w14:textId="77777777" w:rsidR="00132225" w:rsidRDefault="00132225" w:rsidP="00DE7632">
            <w:pPr>
              <w:jc w:val="both"/>
            </w:pPr>
            <w:r w:rsidRPr="00A03A6E">
              <w:t>4.3.4</w:t>
            </w:r>
          </w:p>
        </w:tc>
        <w:tc>
          <w:tcPr>
            <w:tcW w:w="2014" w:type="pct"/>
          </w:tcPr>
          <w:p w14:paraId="0C08567C" w14:textId="77777777" w:rsidR="00132225" w:rsidRPr="006048A4" w:rsidRDefault="00132225" w:rsidP="00DE7632">
            <w:pPr>
              <w:jc w:val="both"/>
            </w:pPr>
            <w:r w:rsidRPr="00A03A6E">
              <w:t xml:space="preserve">Η καμπίνα του χειριστή να είναι θερμομονωμένη, να διαθέτει σύστημα αερισμού μέσω φίλτρου καθώς και σύστημα κλιματισμού (ψύξη – θέρμανση). </w:t>
            </w:r>
          </w:p>
        </w:tc>
        <w:tc>
          <w:tcPr>
            <w:tcW w:w="902" w:type="pct"/>
            <w:vAlign w:val="center"/>
          </w:tcPr>
          <w:p w14:paraId="36EA8C11" w14:textId="77777777" w:rsidR="00132225" w:rsidRDefault="00132225" w:rsidP="00DE7632">
            <w:pPr>
              <w:jc w:val="center"/>
            </w:pPr>
            <w:r w:rsidRPr="00E15B5E">
              <w:t>ΝΑΙ</w:t>
            </w:r>
          </w:p>
        </w:tc>
        <w:tc>
          <w:tcPr>
            <w:tcW w:w="647" w:type="pct"/>
          </w:tcPr>
          <w:p w14:paraId="5F0C4AC8" w14:textId="77777777" w:rsidR="00132225" w:rsidRDefault="00132225" w:rsidP="00DE7632">
            <w:pPr>
              <w:jc w:val="both"/>
            </w:pPr>
          </w:p>
        </w:tc>
        <w:tc>
          <w:tcPr>
            <w:tcW w:w="745" w:type="pct"/>
          </w:tcPr>
          <w:p w14:paraId="759DB5FE" w14:textId="77777777" w:rsidR="00132225" w:rsidRDefault="00132225" w:rsidP="00DE7632">
            <w:pPr>
              <w:jc w:val="both"/>
            </w:pPr>
          </w:p>
        </w:tc>
      </w:tr>
      <w:tr w:rsidR="00132225" w14:paraId="2F19351A" w14:textId="77777777" w:rsidTr="006C43AA">
        <w:tc>
          <w:tcPr>
            <w:tcW w:w="691" w:type="pct"/>
          </w:tcPr>
          <w:p w14:paraId="602A4D8D" w14:textId="77777777" w:rsidR="00132225" w:rsidRPr="001945B8" w:rsidRDefault="00132225" w:rsidP="00DE7632">
            <w:pPr>
              <w:jc w:val="both"/>
              <w:rPr>
                <w:b/>
              </w:rPr>
            </w:pPr>
            <w:r w:rsidRPr="00A03A6E">
              <w:t>4.3.5</w:t>
            </w:r>
          </w:p>
        </w:tc>
        <w:tc>
          <w:tcPr>
            <w:tcW w:w="2014" w:type="pct"/>
          </w:tcPr>
          <w:p w14:paraId="51EDFDE0" w14:textId="77777777" w:rsidR="00132225" w:rsidRPr="001945B8" w:rsidRDefault="00132225" w:rsidP="00DE7632">
            <w:pPr>
              <w:jc w:val="both"/>
              <w:rPr>
                <w:b/>
              </w:rPr>
            </w:pPr>
            <w:r w:rsidRPr="00A03A6E">
              <w:t>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w:t>
            </w:r>
          </w:p>
        </w:tc>
        <w:tc>
          <w:tcPr>
            <w:tcW w:w="902" w:type="pct"/>
            <w:vAlign w:val="center"/>
          </w:tcPr>
          <w:p w14:paraId="32316A8B" w14:textId="77777777" w:rsidR="00132225" w:rsidRPr="008A003D" w:rsidRDefault="00132225" w:rsidP="00DE7632">
            <w:pPr>
              <w:jc w:val="center"/>
            </w:pPr>
            <w:r w:rsidRPr="00E15B5E">
              <w:t>ΝΑΙ</w:t>
            </w:r>
          </w:p>
        </w:tc>
        <w:tc>
          <w:tcPr>
            <w:tcW w:w="647" w:type="pct"/>
          </w:tcPr>
          <w:p w14:paraId="2CD12D1D" w14:textId="77777777" w:rsidR="00132225" w:rsidRDefault="00132225" w:rsidP="00DE7632">
            <w:pPr>
              <w:jc w:val="both"/>
            </w:pPr>
          </w:p>
        </w:tc>
        <w:tc>
          <w:tcPr>
            <w:tcW w:w="745" w:type="pct"/>
          </w:tcPr>
          <w:p w14:paraId="6FBC8A79" w14:textId="77777777" w:rsidR="00132225" w:rsidRDefault="00132225" w:rsidP="00DE7632">
            <w:pPr>
              <w:jc w:val="both"/>
            </w:pPr>
          </w:p>
        </w:tc>
      </w:tr>
      <w:tr w:rsidR="00132225" w14:paraId="5613476C" w14:textId="77777777" w:rsidTr="006C43AA">
        <w:tc>
          <w:tcPr>
            <w:tcW w:w="691" w:type="pct"/>
          </w:tcPr>
          <w:p w14:paraId="7516E4B5" w14:textId="77777777" w:rsidR="00132225" w:rsidRPr="00C86FB7" w:rsidRDefault="00132225" w:rsidP="00DE7632">
            <w:pPr>
              <w:jc w:val="both"/>
              <w:rPr>
                <w:b/>
              </w:rPr>
            </w:pPr>
            <w:r w:rsidRPr="00A03A6E">
              <w:t>4.3.6</w:t>
            </w:r>
          </w:p>
        </w:tc>
        <w:tc>
          <w:tcPr>
            <w:tcW w:w="2014" w:type="pct"/>
          </w:tcPr>
          <w:p w14:paraId="0A50F1C9" w14:textId="77777777" w:rsidR="00132225" w:rsidRPr="00C86FB7" w:rsidRDefault="00132225" w:rsidP="00DE7632">
            <w:pPr>
              <w:jc w:val="both"/>
              <w:rPr>
                <w:b/>
              </w:rPr>
            </w:pPr>
            <w:r w:rsidRPr="00A03A6E">
              <w:t>Ο πίσω υαλοπίνακας θα πρέπει να φέρει υποχρεωτικά σκιάδιο ρυθμιζόμενο καθ’ ύψος και να υποστηρίζεται με σύστημα για την διάλυση ή την αποφυγή συγκέντρωσης πάγου ή υγρασίας.</w:t>
            </w:r>
          </w:p>
        </w:tc>
        <w:tc>
          <w:tcPr>
            <w:tcW w:w="902" w:type="pct"/>
            <w:vAlign w:val="center"/>
          </w:tcPr>
          <w:p w14:paraId="5E587393" w14:textId="77777777" w:rsidR="00132225" w:rsidRDefault="00132225" w:rsidP="00DE7632">
            <w:pPr>
              <w:jc w:val="center"/>
            </w:pPr>
            <w:r w:rsidRPr="00E15B5E">
              <w:t>ΝΑΙ</w:t>
            </w:r>
          </w:p>
        </w:tc>
        <w:tc>
          <w:tcPr>
            <w:tcW w:w="647" w:type="pct"/>
          </w:tcPr>
          <w:p w14:paraId="0256BA27" w14:textId="77777777" w:rsidR="00132225" w:rsidRDefault="00132225" w:rsidP="00DE7632">
            <w:pPr>
              <w:jc w:val="both"/>
            </w:pPr>
          </w:p>
        </w:tc>
        <w:tc>
          <w:tcPr>
            <w:tcW w:w="745" w:type="pct"/>
          </w:tcPr>
          <w:p w14:paraId="54302549" w14:textId="77777777" w:rsidR="00132225" w:rsidRDefault="00132225" w:rsidP="00DE7632">
            <w:pPr>
              <w:jc w:val="both"/>
            </w:pPr>
          </w:p>
        </w:tc>
      </w:tr>
      <w:tr w:rsidR="00132225" w14:paraId="1569A987" w14:textId="77777777" w:rsidTr="006C43AA">
        <w:tc>
          <w:tcPr>
            <w:tcW w:w="691" w:type="pct"/>
          </w:tcPr>
          <w:p w14:paraId="3CA7EC47" w14:textId="77777777" w:rsidR="00132225" w:rsidRDefault="00132225" w:rsidP="00DE7632">
            <w:pPr>
              <w:jc w:val="both"/>
            </w:pPr>
            <w:r w:rsidRPr="00A03A6E">
              <w:t>4.3.7</w:t>
            </w:r>
          </w:p>
        </w:tc>
        <w:tc>
          <w:tcPr>
            <w:tcW w:w="2014" w:type="pct"/>
          </w:tcPr>
          <w:p w14:paraId="112024CE" w14:textId="77777777" w:rsidR="00132225" w:rsidRPr="00DE2BA9" w:rsidRDefault="00132225" w:rsidP="00DE7632">
            <w:pPr>
              <w:ind w:left="55"/>
              <w:jc w:val="both"/>
            </w:pPr>
            <w:r w:rsidRPr="00A03A6E">
              <w:t>Η καμπίνα θα πρέπει να διαθέτει υποχρεωτικά δύο πόρτες με τις αντίστοιχες σκάλες για την εύκολη είσοδο του χειριστή σε αυτή. Κάθε πόρτα να διαθέτει κλειδαριά για την ασφάλιση του μηχανήματος, μηχανισμό για το άνοιγμα και κλείσιμο της (από μέσα προς τα έξω πλευρά) και μηχανισμό για την ασφάλιση της στην ανοιχτή θέση.</w:t>
            </w:r>
          </w:p>
        </w:tc>
        <w:tc>
          <w:tcPr>
            <w:tcW w:w="902" w:type="pct"/>
            <w:vAlign w:val="center"/>
          </w:tcPr>
          <w:p w14:paraId="1930B17B" w14:textId="77777777" w:rsidR="00132225" w:rsidRDefault="00132225" w:rsidP="00DE7632">
            <w:pPr>
              <w:jc w:val="center"/>
            </w:pPr>
            <w:r w:rsidRPr="003B479B">
              <w:t>ΝΑΙ</w:t>
            </w:r>
          </w:p>
        </w:tc>
        <w:tc>
          <w:tcPr>
            <w:tcW w:w="647" w:type="pct"/>
          </w:tcPr>
          <w:p w14:paraId="7C156976" w14:textId="77777777" w:rsidR="00132225" w:rsidRDefault="00132225" w:rsidP="00DE7632">
            <w:pPr>
              <w:jc w:val="both"/>
            </w:pPr>
          </w:p>
        </w:tc>
        <w:tc>
          <w:tcPr>
            <w:tcW w:w="745" w:type="pct"/>
          </w:tcPr>
          <w:p w14:paraId="5C7BD365" w14:textId="77777777" w:rsidR="00132225" w:rsidRDefault="00132225" w:rsidP="00DE7632">
            <w:pPr>
              <w:jc w:val="both"/>
            </w:pPr>
          </w:p>
        </w:tc>
      </w:tr>
      <w:tr w:rsidR="00132225" w14:paraId="64296CC1" w14:textId="77777777" w:rsidTr="006C43AA">
        <w:tc>
          <w:tcPr>
            <w:tcW w:w="691" w:type="pct"/>
          </w:tcPr>
          <w:p w14:paraId="11995FBC" w14:textId="77777777" w:rsidR="00132225" w:rsidRPr="00267FD4" w:rsidRDefault="00132225" w:rsidP="00DE7632">
            <w:pPr>
              <w:jc w:val="both"/>
            </w:pPr>
            <w:r w:rsidRPr="005E3EC3">
              <w:t xml:space="preserve">4.3.8 </w:t>
            </w:r>
          </w:p>
        </w:tc>
        <w:tc>
          <w:tcPr>
            <w:tcW w:w="2014" w:type="pct"/>
          </w:tcPr>
          <w:p w14:paraId="43FA71E9" w14:textId="77777777" w:rsidR="00132225" w:rsidRPr="00267FD4" w:rsidRDefault="00132225" w:rsidP="00DE7632">
            <w:pPr>
              <w:jc w:val="both"/>
            </w:pPr>
            <w:r w:rsidRPr="005E3EC3">
              <w:t>Τουλάχιστον ένα παράθυρο της καμπίνας του μηχανήματος, θα πρέπει να είναι ανοιγόμενο.</w:t>
            </w:r>
          </w:p>
        </w:tc>
        <w:tc>
          <w:tcPr>
            <w:tcW w:w="902" w:type="pct"/>
            <w:vAlign w:val="center"/>
          </w:tcPr>
          <w:p w14:paraId="79F0BD79" w14:textId="77777777" w:rsidR="00132225" w:rsidRDefault="00132225" w:rsidP="00DE7632">
            <w:pPr>
              <w:jc w:val="center"/>
            </w:pPr>
            <w:r w:rsidRPr="003B479B">
              <w:t>ΝΑΙ</w:t>
            </w:r>
          </w:p>
        </w:tc>
        <w:tc>
          <w:tcPr>
            <w:tcW w:w="647" w:type="pct"/>
          </w:tcPr>
          <w:p w14:paraId="23A1D640" w14:textId="77777777" w:rsidR="00132225" w:rsidRDefault="00132225" w:rsidP="00DE7632">
            <w:pPr>
              <w:jc w:val="both"/>
            </w:pPr>
          </w:p>
        </w:tc>
        <w:tc>
          <w:tcPr>
            <w:tcW w:w="745" w:type="pct"/>
          </w:tcPr>
          <w:p w14:paraId="12A52281" w14:textId="77777777" w:rsidR="00132225" w:rsidRDefault="00132225" w:rsidP="00DE7632">
            <w:pPr>
              <w:jc w:val="both"/>
            </w:pPr>
          </w:p>
        </w:tc>
      </w:tr>
      <w:tr w:rsidR="00132225" w14:paraId="4182121A" w14:textId="77777777" w:rsidTr="006C43AA">
        <w:tc>
          <w:tcPr>
            <w:tcW w:w="691" w:type="pct"/>
          </w:tcPr>
          <w:p w14:paraId="243E034E" w14:textId="77777777" w:rsidR="00132225" w:rsidRDefault="00132225" w:rsidP="00DE7632">
            <w:pPr>
              <w:jc w:val="both"/>
            </w:pPr>
            <w:r w:rsidRPr="005E3EC3">
              <w:t>4.3.9</w:t>
            </w:r>
          </w:p>
        </w:tc>
        <w:tc>
          <w:tcPr>
            <w:tcW w:w="2014" w:type="pct"/>
          </w:tcPr>
          <w:p w14:paraId="7A117CFB" w14:textId="77777777" w:rsidR="00132225" w:rsidRPr="006048A4" w:rsidRDefault="00132225" w:rsidP="00DE7632">
            <w:pPr>
              <w:jc w:val="both"/>
            </w:pPr>
            <w:r w:rsidRPr="005E3EC3">
              <w:t>Το κάθισμα του χειριστή να είναι εργονομικό, πλήρως ρυθμιζόμενο (πάνω-κάτω, εμπρός – πίσω)  με ανάρτηση και ζώνη ασφαλείας. Θα πρέπει να είναι τοποθετημένο σε κατάλληλη θέση, εντός της καμπίνας, ώστε να επιτρέπει στον χειριστή να εκτελεί καθήμενος όλες τις εργασίες τις οποίες απαιτεί η χρήση του μηχανήματος, παρέχοντας πρόσβαση σε όλα τα υπάρχοντα χειριστήρια.</w:t>
            </w:r>
          </w:p>
        </w:tc>
        <w:tc>
          <w:tcPr>
            <w:tcW w:w="902" w:type="pct"/>
            <w:vAlign w:val="center"/>
          </w:tcPr>
          <w:p w14:paraId="0BF4AB7D" w14:textId="77777777" w:rsidR="00132225" w:rsidRDefault="00132225" w:rsidP="00DE7632">
            <w:pPr>
              <w:jc w:val="center"/>
            </w:pPr>
            <w:r w:rsidRPr="003B479B">
              <w:t>ΝΑΙ</w:t>
            </w:r>
          </w:p>
        </w:tc>
        <w:tc>
          <w:tcPr>
            <w:tcW w:w="647" w:type="pct"/>
          </w:tcPr>
          <w:p w14:paraId="44638917" w14:textId="77777777" w:rsidR="00132225" w:rsidRDefault="00132225" w:rsidP="00DE7632">
            <w:pPr>
              <w:jc w:val="both"/>
            </w:pPr>
          </w:p>
        </w:tc>
        <w:tc>
          <w:tcPr>
            <w:tcW w:w="745" w:type="pct"/>
          </w:tcPr>
          <w:p w14:paraId="398F176A" w14:textId="77777777" w:rsidR="00132225" w:rsidRDefault="00132225" w:rsidP="00DE7632">
            <w:pPr>
              <w:jc w:val="both"/>
            </w:pPr>
          </w:p>
        </w:tc>
      </w:tr>
      <w:tr w:rsidR="00132225" w14:paraId="2A101520" w14:textId="77777777" w:rsidTr="006C43AA">
        <w:tc>
          <w:tcPr>
            <w:tcW w:w="691" w:type="pct"/>
          </w:tcPr>
          <w:p w14:paraId="35FD4C0F" w14:textId="77777777" w:rsidR="00132225" w:rsidRPr="001945B8" w:rsidRDefault="00132225" w:rsidP="00DE7632">
            <w:pPr>
              <w:jc w:val="both"/>
              <w:rPr>
                <w:b/>
              </w:rPr>
            </w:pPr>
            <w:r w:rsidRPr="005E3EC3">
              <w:t>4.3.10</w:t>
            </w:r>
          </w:p>
        </w:tc>
        <w:tc>
          <w:tcPr>
            <w:tcW w:w="2014" w:type="pct"/>
          </w:tcPr>
          <w:p w14:paraId="515BA268" w14:textId="77777777" w:rsidR="00132225" w:rsidRPr="001945B8" w:rsidRDefault="00132225" w:rsidP="00DE7632">
            <w:pPr>
              <w:jc w:val="both"/>
              <w:rPr>
                <w:b/>
              </w:rPr>
            </w:pPr>
            <w:r w:rsidRPr="005E3EC3">
              <w:t>Το μηχάνημα να φέρει εντός της καμπίνας έναν (1) παραβολικό καθρέφτη που θα επιτρέπει στον χειριστή να βλέπει στο πίσω μέρος του.</w:t>
            </w:r>
          </w:p>
        </w:tc>
        <w:tc>
          <w:tcPr>
            <w:tcW w:w="902" w:type="pct"/>
            <w:vAlign w:val="center"/>
          </w:tcPr>
          <w:p w14:paraId="43724A25" w14:textId="77777777" w:rsidR="00132225" w:rsidRDefault="00132225" w:rsidP="00DE7632">
            <w:pPr>
              <w:jc w:val="center"/>
            </w:pPr>
            <w:r w:rsidRPr="003B479B">
              <w:t>ΝΑΙ</w:t>
            </w:r>
          </w:p>
        </w:tc>
        <w:tc>
          <w:tcPr>
            <w:tcW w:w="647" w:type="pct"/>
          </w:tcPr>
          <w:p w14:paraId="12934988" w14:textId="77777777" w:rsidR="00132225" w:rsidRDefault="00132225" w:rsidP="00DE7632">
            <w:pPr>
              <w:jc w:val="both"/>
            </w:pPr>
          </w:p>
        </w:tc>
        <w:tc>
          <w:tcPr>
            <w:tcW w:w="745" w:type="pct"/>
          </w:tcPr>
          <w:p w14:paraId="3778A2F3" w14:textId="77777777" w:rsidR="00132225" w:rsidRDefault="00132225" w:rsidP="00DE7632">
            <w:pPr>
              <w:jc w:val="both"/>
            </w:pPr>
          </w:p>
        </w:tc>
      </w:tr>
      <w:tr w:rsidR="00132225" w14:paraId="3BBD2696" w14:textId="77777777" w:rsidTr="006C43AA">
        <w:tc>
          <w:tcPr>
            <w:tcW w:w="691" w:type="pct"/>
          </w:tcPr>
          <w:p w14:paraId="46074617" w14:textId="77777777" w:rsidR="00132225" w:rsidRDefault="00132225" w:rsidP="00DE7632">
            <w:pPr>
              <w:jc w:val="both"/>
            </w:pPr>
            <w:r w:rsidRPr="005E3EC3">
              <w:t>4.3.11</w:t>
            </w:r>
          </w:p>
        </w:tc>
        <w:tc>
          <w:tcPr>
            <w:tcW w:w="2014" w:type="pct"/>
          </w:tcPr>
          <w:p w14:paraId="2018B58D" w14:textId="77777777" w:rsidR="00132225" w:rsidRPr="006048A4" w:rsidRDefault="00132225" w:rsidP="00DE7632">
            <w:pPr>
              <w:jc w:val="both"/>
            </w:pPr>
            <w:r w:rsidRPr="005E3EC3">
              <w:t>Στην καμπίνα του μηχανήματος να υπάρχει εγκατεστημένο σύστημα ραδιοφώνου με ηχεία και κεραία Επιθυμητή είναι η διάθεση συστήματος επικοινωνίας τεχνολογίας Bluetooth στο ηχοσύστημα και η συνεργασία αυτού με τα ηχεία του ραδιοφώνου. Επιθυμητή είναι η διάθεση θύρας USB ώστε να καταστεί δυνατή η αναπαραγωγή πολυμέσων από φορητά μέσα αποθήκευσης.</w:t>
            </w:r>
          </w:p>
        </w:tc>
        <w:tc>
          <w:tcPr>
            <w:tcW w:w="902" w:type="pct"/>
            <w:vAlign w:val="center"/>
          </w:tcPr>
          <w:p w14:paraId="6EF9A9DA" w14:textId="77777777" w:rsidR="00132225" w:rsidRDefault="00132225" w:rsidP="00DE7632">
            <w:pPr>
              <w:jc w:val="center"/>
            </w:pPr>
            <w:r w:rsidRPr="00033ED5">
              <w:t>ΝΑΙ</w:t>
            </w:r>
          </w:p>
        </w:tc>
        <w:tc>
          <w:tcPr>
            <w:tcW w:w="647" w:type="pct"/>
          </w:tcPr>
          <w:p w14:paraId="7AF602E8" w14:textId="77777777" w:rsidR="00132225" w:rsidRDefault="00132225" w:rsidP="00DE7632">
            <w:pPr>
              <w:jc w:val="both"/>
            </w:pPr>
          </w:p>
        </w:tc>
        <w:tc>
          <w:tcPr>
            <w:tcW w:w="745" w:type="pct"/>
          </w:tcPr>
          <w:p w14:paraId="4ADA8214" w14:textId="77777777" w:rsidR="00132225" w:rsidRDefault="00132225" w:rsidP="00DE7632">
            <w:pPr>
              <w:jc w:val="both"/>
            </w:pPr>
          </w:p>
        </w:tc>
      </w:tr>
      <w:tr w:rsidR="00132225" w14:paraId="12E9FE0B" w14:textId="77777777" w:rsidTr="006C43AA">
        <w:tc>
          <w:tcPr>
            <w:tcW w:w="691" w:type="pct"/>
          </w:tcPr>
          <w:p w14:paraId="627E22DB" w14:textId="77777777" w:rsidR="00132225" w:rsidRDefault="00132225" w:rsidP="00DE7632">
            <w:pPr>
              <w:jc w:val="both"/>
            </w:pPr>
            <w:r w:rsidRPr="00CF1D70">
              <w:t>4.3.12</w:t>
            </w:r>
          </w:p>
        </w:tc>
        <w:tc>
          <w:tcPr>
            <w:tcW w:w="2014" w:type="pct"/>
          </w:tcPr>
          <w:p w14:paraId="1C0C07A6" w14:textId="77777777" w:rsidR="00132225" w:rsidRPr="006048A4" w:rsidRDefault="00132225" w:rsidP="00DE7632">
            <w:pPr>
              <w:jc w:val="both"/>
            </w:pPr>
            <w:r w:rsidRPr="00CF1D70">
              <w:t xml:space="preserve">Στην καμπίνα να υπάρχει αναμονή ρεύματος 12V (τουλάχιστον μία) για σύνδεση διαφόρων συσκευών. Επιθυμητή είναι  η ύπαρξη θύρας USB εξόδου 2A, για την λειτουργία – φόρτιση διαφόρων συσκευών </w:t>
            </w:r>
          </w:p>
        </w:tc>
        <w:tc>
          <w:tcPr>
            <w:tcW w:w="902" w:type="pct"/>
            <w:vAlign w:val="center"/>
          </w:tcPr>
          <w:p w14:paraId="148E27DA" w14:textId="77777777" w:rsidR="00132225" w:rsidRDefault="00132225" w:rsidP="00DE7632">
            <w:pPr>
              <w:jc w:val="center"/>
            </w:pPr>
            <w:r w:rsidRPr="00033ED5">
              <w:t>ΝΑΙ</w:t>
            </w:r>
          </w:p>
        </w:tc>
        <w:tc>
          <w:tcPr>
            <w:tcW w:w="647" w:type="pct"/>
          </w:tcPr>
          <w:p w14:paraId="2C9B80AE" w14:textId="77777777" w:rsidR="00132225" w:rsidRDefault="00132225" w:rsidP="00DE7632">
            <w:pPr>
              <w:jc w:val="both"/>
            </w:pPr>
          </w:p>
        </w:tc>
        <w:tc>
          <w:tcPr>
            <w:tcW w:w="745" w:type="pct"/>
          </w:tcPr>
          <w:p w14:paraId="64A46CAC" w14:textId="77777777" w:rsidR="00132225" w:rsidRDefault="00132225" w:rsidP="00DE7632">
            <w:pPr>
              <w:jc w:val="both"/>
            </w:pPr>
          </w:p>
        </w:tc>
      </w:tr>
      <w:tr w:rsidR="00132225" w14:paraId="7D45C1DA" w14:textId="77777777" w:rsidTr="006C43AA">
        <w:tc>
          <w:tcPr>
            <w:tcW w:w="691" w:type="pct"/>
          </w:tcPr>
          <w:p w14:paraId="35C3B3A1" w14:textId="77777777" w:rsidR="00132225" w:rsidRPr="001945B8" w:rsidRDefault="00132225" w:rsidP="00DE7632">
            <w:pPr>
              <w:jc w:val="both"/>
              <w:rPr>
                <w:b/>
              </w:rPr>
            </w:pPr>
            <w:r w:rsidRPr="00CF1D70">
              <w:t>4.3.13</w:t>
            </w:r>
          </w:p>
        </w:tc>
        <w:tc>
          <w:tcPr>
            <w:tcW w:w="2014" w:type="pct"/>
          </w:tcPr>
          <w:p w14:paraId="2FCEF3D7" w14:textId="77777777" w:rsidR="00132225" w:rsidRPr="001945B8" w:rsidRDefault="00132225" w:rsidP="00DE7632">
            <w:pPr>
              <w:jc w:val="both"/>
              <w:rPr>
                <w:b/>
              </w:rPr>
            </w:pPr>
            <w:r w:rsidRPr="00CF1D70">
              <w:t>Το μηχάνημα να διαθέτει εντός της καμπίνας αναμονή τοποθέτησης Σταθμού Ασυρμάτου (CB ή VHF-UHF), με προεγκατεστημένη τόσο την καλωδιακή υποδομή όσο και την αναμονή για τοποθέτηση αντίστοιχης κεραίας στην οροφή του μηχανήματος ή σε άλλο σημείο.</w:t>
            </w:r>
          </w:p>
        </w:tc>
        <w:tc>
          <w:tcPr>
            <w:tcW w:w="902" w:type="pct"/>
            <w:vAlign w:val="center"/>
          </w:tcPr>
          <w:p w14:paraId="316D5C78" w14:textId="77777777" w:rsidR="00132225" w:rsidRDefault="00132225" w:rsidP="00DE7632">
            <w:pPr>
              <w:jc w:val="center"/>
            </w:pPr>
            <w:r w:rsidRPr="00033ED5">
              <w:t>ΝΑΙ</w:t>
            </w:r>
          </w:p>
        </w:tc>
        <w:tc>
          <w:tcPr>
            <w:tcW w:w="647" w:type="pct"/>
          </w:tcPr>
          <w:p w14:paraId="4B812782" w14:textId="77777777" w:rsidR="00132225" w:rsidRDefault="00132225" w:rsidP="00DE7632">
            <w:pPr>
              <w:jc w:val="both"/>
            </w:pPr>
          </w:p>
        </w:tc>
        <w:tc>
          <w:tcPr>
            <w:tcW w:w="745" w:type="pct"/>
          </w:tcPr>
          <w:p w14:paraId="34D57DBE" w14:textId="77777777" w:rsidR="00132225" w:rsidRDefault="00132225" w:rsidP="00DE7632">
            <w:pPr>
              <w:jc w:val="both"/>
            </w:pPr>
          </w:p>
        </w:tc>
      </w:tr>
      <w:tr w:rsidR="00132225" w14:paraId="4D26BBDE" w14:textId="77777777" w:rsidTr="006C43AA">
        <w:tc>
          <w:tcPr>
            <w:tcW w:w="691" w:type="pct"/>
          </w:tcPr>
          <w:p w14:paraId="782AD49C" w14:textId="77777777" w:rsidR="00132225" w:rsidRPr="004C19A1" w:rsidRDefault="00132225" w:rsidP="00DE7632">
            <w:pPr>
              <w:jc w:val="both"/>
              <w:rPr>
                <w:b/>
              </w:rPr>
            </w:pPr>
            <w:r w:rsidRPr="00E0085F">
              <w:t>4.3.14</w:t>
            </w:r>
          </w:p>
        </w:tc>
        <w:tc>
          <w:tcPr>
            <w:tcW w:w="2014" w:type="pct"/>
          </w:tcPr>
          <w:p w14:paraId="1E2B4DCC" w14:textId="77777777" w:rsidR="00132225" w:rsidRPr="004C19A1" w:rsidRDefault="00132225" w:rsidP="00DE7632">
            <w:pPr>
              <w:jc w:val="both"/>
              <w:rPr>
                <w:b/>
              </w:rPr>
            </w:pPr>
            <w:r w:rsidRPr="00E0085F">
              <w:t>Όλες οι επίπεδες επιφάνειες του ΙΣ/Γ (π.χ. διάδρομος μεταξύ των δύο (2) πίσω αξόνων, σκάλες πρόσβασης στην καμπίνα, κ.α.), οι οποίες προβλέπεται να χρησιμοποιούνται από το προσωπικό (χειριστής – τεχνικός συντήρησης) για την εύρυθμη λειτουργία, έλεγχο και επισκευή του μηχανήματος, να είναι κατάλληλα διαμορφωμένες έτσι ώστε να προστατεύουν το παραπάνω προσωπικό από ακούσια ολίσθηση.</w:t>
            </w:r>
          </w:p>
        </w:tc>
        <w:tc>
          <w:tcPr>
            <w:tcW w:w="902" w:type="pct"/>
            <w:vAlign w:val="center"/>
          </w:tcPr>
          <w:p w14:paraId="7E545EF3" w14:textId="77777777" w:rsidR="00132225" w:rsidRPr="002A6EFD" w:rsidRDefault="00132225" w:rsidP="00DE7632">
            <w:pPr>
              <w:jc w:val="center"/>
            </w:pPr>
            <w:r w:rsidRPr="00033ED5">
              <w:t>ΝΑΙ</w:t>
            </w:r>
          </w:p>
        </w:tc>
        <w:tc>
          <w:tcPr>
            <w:tcW w:w="647" w:type="pct"/>
          </w:tcPr>
          <w:p w14:paraId="05CB9A4D" w14:textId="77777777" w:rsidR="00132225" w:rsidRDefault="00132225" w:rsidP="00DE7632">
            <w:pPr>
              <w:jc w:val="both"/>
            </w:pPr>
          </w:p>
        </w:tc>
        <w:tc>
          <w:tcPr>
            <w:tcW w:w="745" w:type="pct"/>
          </w:tcPr>
          <w:p w14:paraId="6EEB1F90" w14:textId="77777777" w:rsidR="00132225" w:rsidRDefault="00132225" w:rsidP="00DE7632">
            <w:pPr>
              <w:jc w:val="both"/>
            </w:pPr>
          </w:p>
        </w:tc>
      </w:tr>
      <w:tr w:rsidR="00132225" w14:paraId="16A35941" w14:textId="77777777" w:rsidTr="006C43AA">
        <w:tc>
          <w:tcPr>
            <w:tcW w:w="691" w:type="pct"/>
          </w:tcPr>
          <w:p w14:paraId="6202047F" w14:textId="77777777" w:rsidR="00132225" w:rsidRDefault="00132225" w:rsidP="00DE7632">
            <w:pPr>
              <w:jc w:val="both"/>
            </w:pPr>
            <w:r w:rsidRPr="00E0085F">
              <w:t>4.3.15</w:t>
            </w:r>
          </w:p>
        </w:tc>
        <w:tc>
          <w:tcPr>
            <w:tcW w:w="2014" w:type="pct"/>
          </w:tcPr>
          <w:p w14:paraId="0273559B" w14:textId="77777777" w:rsidR="00132225" w:rsidRPr="00E9089D" w:rsidRDefault="00132225" w:rsidP="00DE7632">
            <w:pPr>
              <w:jc w:val="both"/>
            </w:pPr>
            <w:r w:rsidRPr="00E0085F">
              <w:t>Το μηχάνημα να είναι εφοδιασμένο με τα παρακάτω όργανα ελέγχου κατ’ ελάχιστο τα οποία πρέπει να είναι ευανάγνωστα από τη θέση του οδηγού: δείκτης θερμοκρασίας και αντίστοιχη προειδοποιητική λυχνία, δείκτης περιεκτικότητας δεξαμενής ή δεξαμενών καυσίμου, προειδοποιητική ενδεικτική λυχνία πτώσης πίεσης λαδιού (κινητήρα και υδραυλικού συστήματος), ενδεικτικές λυχνίες φώτων, και ηλεκτρικό ή αναλογικό ωρόμετρο.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1DA7CA24" w14:textId="77777777" w:rsidR="00132225" w:rsidRDefault="00132225" w:rsidP="00DE7632">
            <w:pPr>
              <w:jc w:val="center"/>
            </w:pPr>
            <w:r>
              <w:t>ΝΑΙ</w:t>
            </w:r>
          </w:p>
        </w:tc>
        <w:tc>
          <w:tcPr>
            <w:tcW w:w="647" w:type="pct"/>
          </w:tcPr>
          <w:p w14:paraId="49028EB6" w14:textId="77777777" w:rsidR="00132225" w:rsidRDefault="00132225" w:rsidP="00DE7632">
            <w:pPr>
              <w:jc w:val="both"/>
            </w:pPr>
          </w:p>
        </w:tc>
        <w:tc>
          <w:tcPr>
            <w:tcW w:w="745" w:type="pct"/>
          </w:tcPr>
          <w:p w14:paraId="0229BF7A" w14:textId="77777777" w:rsidR="00132225" w:rsidRDefault="00132225" w:rsidP="00DE7632">
            <w:pPr>
              <w:jc w:val="both"/>
            </w:pPr>
          </w:p>
        </w:tc>
      </w:tr>
      <w:tr w:rsidR="00132225" w14:paraId="4DABC505" w14:textId="77777777" w:rsidTr="006C43AA">
        <w:tc>
          <w:tcPr>
            <w:tcW w:w="691" w:type="pct"/>
          </w:tcPr>
          <w:p w14:paraId="13A3D35B" w14:textId="77777777" w:rsidR="00132225" w:rsidRPr="00AE7EF6" w:rsidRDefault="00132225" w:rsidP="00DE7632">
            <w:pPr>
              <w:jc w:val="both"/>
              <w:rPr>
                <w:b/>
              </w:rPr>
            </w:pPr>
            <w:r w:rsidRPr="00AE7EF6">
              <w:rPr>
                <w:b/>
              </w:rPr>
              <w:t>4.4</w:t>
            </w:r>
          </w:p>
        </w:tc>
        <w:tc>
          <w:tcPr>
            <w:tcW w:w="2014" w:type="pct"/>
          </w:tcPr>
          <w:p w14:paraId="0EF01225" w14:textId="77777777" w:rsidR="00132225" w:rsidRPr="00AE7EF6" w:rsidRDefault="00132225" w:rsidP="00DE7632">
            <w:pPr>
              <w:jc w:val="both"/>
              <w:rPr>
                <w:b/>
              </w:rPr>
            </w:pPr>
            <w:r w:rsidRPr="00AE7EF6">
              <w:rPr>
                <w:b/>
              </w:rPr>
              <w:t>Τεχνικά Χαρακτηριστικά Λειτουργίας Μηχανήματος</w:t>
            </w:r>
          </w:p>
        </w:tc>
        <w:tc>
          <w:tcPr>
            <w:tcW w:w="902" w:type="pct"/>
            <w:vAlign w:val="center"/>
          </w:tcPr>
          <w:p w14:paraId="2AF4BEE1" w14:textId="77777777" w:rsidR="00132225" w:rsidRDefault="00132225" w:rsidP="00DE7632">
            <w:pPr>
              <w:jc w:val="center"/>
            </w:pPr>
          </w:p>
        </w:tc>
        <w:tc>
          <w:tcPr>
            <w:tcW w:w="647" w:type="pct"/>
          </w:tcPr>
          <w:p w14:paraId="0A4B8260" w14:textId="77777777" w:rsidR="00132225" w:rsidRDefault="00132225" w:rsidP="00DE7632">
            <w:pPr>
              <w:jc w:val="both"/>
            </w:pPr>
          </w:p>
        </w:tc>
        <w:tc>
          <w:tcPr>
            <w:tcW w:w="745" w:type="pct"/>
          </w:tcPr>
          <w:p w14:paraId="0DD55F0A" w14:textId="77777777" w:rsidR="00132225" w:rsidRDefault="00132225" w:rsidP="00DE7632">
            <w:pPr>
              <w:jc w:val="both"/>
            </w:pPr>
          </w:p>
        </w:tc>
      </w:tr>
      <w:tr w:rsidR="00132225" w14:paraId="5F41AF75" w14:textId="77777777" w:rsidTr="006C43AA">
        <w:tc>
          <w:tcPr>
            <w:tcW w:w="691" w:type="pct"/>
          </w:tcPr>
          <w:p w14:paraId="51B2281B" w14:textId="77777777" w:rsidR="00132225" w:rsidRDefault="00132225" w:rsidP="00DE7632">
            <w:pPr>
              <w:jc w:val="both"/>
            </w:pPr>
            <w:r w:rsidRPr="00612D12">
              <w:t>4.4.1</w:t>
            </w:r>
          </w:p>
        </w:tc>
        <w:tc>
          <w:tcPr>
            <w:tcW w:w="2014" w:type="pct"/>
          </w:tcPr>
          <w:p w14:paraId="3AB9851A" w14:textId="77777777" w:rsidR="00132225" w:rsidRPr="006048A4" w:rsidRDefault="00132225" w:rsidP="00DE7632">
            <w:pPr>
              <w:jc w:val="both"/>
            </w:pPr>
            <w:r w:rsidRPr="00612D12">
              <w:t xml:space="preserve">Ο κινητήρας του Ισοπεδωτή Γαιών να είναι πετρελαιοκινητήρας, υδρόψυκτος, αντιρρυπαντικής τεχνολογίας τουλάχιστον EU Stage IV και με μέγιστη καθαρή ιπποδύναμη (Net Power Maximum) (κατά SAE J1349), τουλάχιστον 215 HP. Η διάθεση πετρελαιοκινήτηρα με μέγιστη καθαρή ιπποδύναμη μεγαλύτερη από την ελάχιστη απαιτούμενη θα αξιολογηθεί θετικά </w:t>
            </w:r>
            <w:r w:rsidRPr="008544AA">
              <w:rPr>
                <w:b/>
              </w:rPr>
              <w:t>(</w:t>
            </w:r>
            <w:r>
              <w:rPr>
                <w:b/>
              </w:rPr>
              <w:t>Β</w:t>
            </w:r>
            <w:r w:rsidRPr="008544AA">
              <w:rPr>
                <w:b/>
              </w:rPr>
              <w:t xml:space="preserve">αθμολογούμενο </w:t>
            </w:r>
            <w:r>
              <w:rPr>
                <w:b/>
              </w:rPr>
              <w:t>Κ</w:t>
            </w:r>
            <w:r w:rsidRPr="008544AA">
              <w:rPr>
                <w:b/>
              </w:rPr>
              <w:t>ριτήριο).</w:t>
            </w:r>
            <w:r w:rsidRPr="00612D12">
              <w:t xml:space="preserve"> </w:t>
            </w:r>
          </w:p>
        </w:tc>
        <w:tc>
          <w:tcPr>
            <w:tcW w:w="902" w:type="pct"/>
            <w:vAlign w:val="center"/>
          </w:tcPr>
          <w:p w14:paraId="7A34027F" w14:textId="77777777" w:rsidR="00132225" w:rsidRDefault="00132225" w:rsidP="00DE7632">
            <w:pPr>
              <w:jc w:val="center"/>
            </w:pPr>
            <w:r>
              <w:t>Βαθμολογούμενο</w:t>
            </w:r>
          </w:p>
        </w:tc>
        <w:tc>
          <w:tcPr>
            <w:tcW w:w="647" w:type="pct"/>
          </w:tcPr>
          <w:p w14:paraId="3850A9FD" w14:textId="77777777" w:rsidR="00132225" w:rsidRDefault="00132225" w:rsidP="00DE7632">
            <w:pPr>
              <w:jc w:val="both"/>
            </w:pPr>
          </w:p>
        </w:tc>
        <w:tc>
          <w:tcPr>
            <w:tcW w:w="745" w:type="pct"/>
          </w:tcPr>
          <w:p w14:paraId="09961F76" w14:textId="77777777" w:rsidR="00132225" w:rsidRDefault="00132225" w:rsidP="00DE7632">
            <w:pPr>
              <w:jc w:val="both"/>
            </w:pPr>
          </w:p>
        </w:tc>
      </w:tr>
      <w:tr w:rsidR="00132225" w14:paraId="3E3D02B1" w14:textId="77777777" w:rsidTr="006C43AA">
        <w:tc>
          <w:tcPr>
            <w:tcW w:w="691" w:type="pct"/>
          </w:tcPr>
          <w:p w14:paraId="75F5012E" w14:textId="77777777" w:rsidR="00132225" w:rsidRDefault="00132225" w:rsidP="00DE7632">
            <w:pPr>
              <w:jc w:val="both"/>
            </w:pPr>
            <w:r w:rsidRPr="00612D12">
              <w:t>4.4.2</w:t>
            </w:r>
          </w:p>
        </w:tc>
        <w:tc>
          <w:tcPr>
            <w:tcW w:w="2014" w:type="pct"/>
          </w:tcPr>
          <w:p w14:paraId="533B2E35" w14:textId="77777777" w:rsidR="00132225" w:rsidRPr="00091CBC" w:rsidRDefault="00132225" w:rsidP="00DE7632">
            <w:pPr>
              <w:jc w:val="both"/>
            </w:pPr>
            <w:r w:rsidRPr="00612D12">
              <w:t>Ο κινητήρας του Ισοπεδωτή Γαιών να είναι απαραιτήτως σχεδιασμένος και κατασκευασμένος από τον κατασκευαστή του μηχανήματος.</w:t>
            </w:r>
          </w:p>
        </w:tc>
        <w:tc>
          <w:tcPr>
            <w:tcW w:w="902" w:type="pct"/>
            <w:vAlign w:val="center"/>
          </w:tcPr>
          <w:p w14:paraId="206881B2" w14:textId="77777777" w:rsidR="00132225" w:rsidRDefault="00132225" w:rsidP="00DE7632">
            <w:pPr>
              <w:jc w:val="center"/>
            </w:pPr>
            <w:r>
              <w:t>ΝΑΙ</w:t>
            </w:r>
          </w:p>
        </w:tc>
        <w:tc>
          <w:tcPr>
            <w:tcW w:w="647" w:type="pct"/>
          </w:tcPr>
          <w:p w14:paraId="6444465B" w14:textId="77777777" w:rsidR="00132225" w:rsidRDefault="00132225" w:rsidP="00DE7632">
            <w:pPr>
              <w:jc w:val="both"/>
            </w:pPr>
          </w:p>
        </w:tc>
        <w:tc>
          <w:tcPr>
            <w:tcW w:w="745" w:type="pct"/>
          </w:tcPr>
          <w:p w14:paraId="2A4BEFD8" w14:textId="77777777" w:rsidR="00132225" w:rsidRDefault="00132225" w:rsidP="00DE7632">
            <w:pPr>
              <w:jc w:val="both"/>
            </w:pPr>
          </w:p>
        </w:tc>
      </w:tr>
      <w:tr w:rsidR="00132225" w14:paraId="62B20145" w14:textId="77777777" w:rsidTr="006C43AA">
        <w:tc>
          <w:tcPr>
            <w:tcW w:w="691" w:type="pct"/>
          </w:tcPr>
          <w:p w14:paraId="459D163E" w14:textId="77777777" w:rsidR="00132225" w:rsidRPr="001945B8" w:rsidRDefault="00132225" w:rsidP="00DE7632">
            <w:pPr>
              <w:jc w:val="both"/>
              <w:rPr>
                <w:b/>
              </w:rPr>
            </w:pPr>
            <w:r w:rsidRPr="00BA0F10">
              <w:t>4.4.3</w:t>
            </w:r>
          </w:p>
        </w:tc>
        <w:tc>
          <w:tcPr>
            <w:tcW w:w="2014" w:type="pct"/>
          </w:tcPr>
          <w:p w14:paraId="366B2F7A" w14:textId="77777777" w:rsidR="00132225" w:rsidRPr="001945B8" w:rsidRDefault="00132225" w:rsidP="00DE7632">
            <w:pPr>
              <w:jc w:val="both"/>
              <w:rPr>
                <w:b/>
              </w:rPr>
            </w:pPr>
            <w:r w:rsidRPr="00BA0F10">
              <w:t xml:space="preserve">Ο Ισοπεδωτής Γαιών θα πρέπει να μπορεί να κινείται σε οδόστρωμα, με μέγιστη ταχύτητα κατ’ ελάχιστον 40 km/h για την κίνηση εμπρός και με μέγιστη ταχύτητα κατ’ ελάχιστον 35 km/h για την κίνηση προς τα πίσω. </w:t>
            </w:r>
          </w:p>
        </w:tc>
        <w:tc>
          <w:tcPr>
            <w:tcW w:w="902" w:type="pct"/>
            <w:vAlign w:val="center"/>
          </w:tcPr>
          <w:p w14:paraId="490924D3" w14:textId="77777777" w:rsidR="00132225" w:rsidRDefault="00132225" w:rsidP="00DE7632">
            <w:pPr>
              <w:jc w:val="center"/>
            </w:pPr>
            <w:r>
              <w:t>ΝΑΙ</w:t>
            </w:r>
          </w:p>
        </w:tc>
        <w:tc>
          <w:tcPr>
            <w:tcW w:w="647" w:type="pct"/>
          </w:tcPr>
          <w:p w14:paraId="7ED693C2" w14:textId="77777777" w:rsidR="00132225" w:rsidRDefault="00132225" w:rsidP="00DE7632">
            <w:pPr>
              <w:jc w:val="both"/>
            </w:pPr>
          </w:p>
        </w:tc>
        <w:tc>
          <w:tcPr>
            <w:tcW w:w="745" w:type="pct"/>
          </w:tcPr>
          <w:p w14:paraId="08EF62E8" w14:textId="77777777" w:rsidR="00132225" w:rsidRDefault="00132225" w:rsidP="00DE7632">
            <w:pPr>
              <w:jc w:val="both"/>
            </w:pPr>
          </w:p>
        </w:tc>
      </w:tr>
      <w:tr w:rsidR="00132225" w14:paraId="0999425D" w14:textId="77777777" w:rsidTr="006C43AA">
        <w:tc>
          <w:tcPr>
            <w:tcW w:w="691" w:type="pct"/>
          </w:tcPr>
          <w:p w14:paraId="61E7AD99" w14:textId="77777777" w:rsidR="00132225" w:rsidRDefault="00132225" w:rsidP="00DE7632">
            <w:pPr>
              <w:jc w:val="both"/>
            </w:pPr>
            <w:r w:rsidRPr="00BA0F10">
              <w:t>4.4.4</w:t>
            </w:r>
          </w:p>
        </w:tc>
        <w:tc>
          <w:tcPr>
            <w:tcW w:w="2014" w:type="pct"/>
          </w:tcPr>
          <w:p w14:paraId="0FFBB840" w14:textId="77777777" w:rsidR="00132225" w:rsidRPr="006048A4" w:rsidRDefault="00132225" w:rsidP="00DE7632">
            <w:pPr>
              <w:jc w:val="both"/>
            </w:pPr>
            <w:r w:rsidRPr="00BA0F10">
              <w:t>Οι ακόλουθες πληροφορίες να δηλώνονται στην Τεχνική Προσφορά για τον κινητήρα:</w:t>
            </w:r>
          </w:p>
        </w:tc>
        <w:tc>
          <w:tcPr>
            <w:tcW w:w="902" w:type="pct"/>
            <w:vAlign w:val="center"/>
          </w:tcPr>
          <w:p w14:paraId="46D837C8" w14:textId="77777777" w:rsidR="00132225" w:rsidRDefault="00132225" w:rsidP="00DE7632">
            <w:pPr>
              <w:jc w:val="center"/>
            </w:pPr>
          </w:p>
        </w:tc>
        <w:tc>
          <w:tcPr>
            <w:tcW w:w="647" w:type="pct"/>
          </w:tcPr>
          <w:p w14:paraId="6FE0C6E6" w14:textId="77777777" w:rsidR="00132225" w:rsidRDefault="00132225" w:rsidP="00DE7632">
            <w:pPr>
              <w:jc w:val="both"/>
            </w:pPr>
          </w:p>
        </w:tc>
        <w:tc>
          <w:tcPr>
            <w:tcW w:w="745" w:type="pct"/>
          </w:tcPr>
          <w:p w14:paraId="1D3B5E31" w14:textId="77777777" w:rsidR="00132225" w:rsidRDefault="00132225" w:rsidP="00DE7632">
            <w:pPr>
              <w:jc w:val="both"/>
            </w:pPr>
          </w:p>
        </w:tc>
      </w:tr>
      <w:tr w:rsidR="00132225" w14:paraId="6030AB8B" w14:textId="77777777" w:rsidTr="006C43AA">
        <w:tc>
          <w:tcPr>
            <w:tcW w:w="691" w:type="pct"/>
          </w:tcPr>
          <w:p w14:paraId="5793A4FA" w14:textId="77777777" w:rsidR="00132225" w:rsidRDefault="00132225" w:rsidP="00DE7632">
            <w:pPr>
              <w:jc w:val="both"/>
            </w:pPr>
            <w:r w:rsidRPr="00BA0F10">
              <w:t>4.4.4.1</w:t>
            </w:r>
          </w:p>
        </w:tc>
        <w:tc>
          <w:tcPr>
            <w:tcW w:w="2014" w:type="pct"/>
          </w:tcPr>
          <w:p w14:paraId="562CF7B1" w14:textId="77777777" w:rsidR="00132225" w:rsidRPr="006048A4" w:rsidRDefault="00132225" w:rsidP="00DE7632">
            <w:pPr>
              <w:jc w:val="both"/>
            </w:pPr>
            <w:r w:rsidRPr="00BA0F10">
              <w:t xml:space="preserve">Κατασκευαστής και τύπος κινητήρα. </w:t>
            </w:r>
          </w:p>
        </w:tc>
        <w:tc>
          <w:tcPr>
            <w:tcW w:w="902" w:type="pct"/>
            <w:vAlign w:val="center"/>
          </w:tcPr>
          <w:p w14:paraId="16271838" w14:textId="77777777" w:rsidR="00132225" w:rsidRDefault="00132225" w:rsidP="00DE7632">
            <w:pPr>
              <w:jc w:val="center"/>
            </w:pPr>
            <w:r w:rsidRPr="00F75D7B">
              <w:t>ΝΑΙ</w:t>
            </w:r>
          </w:p>
        </w:tc>
        <w:tc>
          <w:tcPr>
            <w:tcW w:w="647" w:type="pct"/>
          </w:tcPr>
          <w:p w14:paraId="74D8EACA" w14:textId="77777777" w:rsidR="00132225" w:rsidRDefault="00132225" w:rsidP="00DE7632">
            <w:pPr>
              <w:jc w:val="both"/>
            </w:pPr>
          </w:p>
        </w:tc>
        <w:tc>
          <w:tcPr>
            <w:tcW w:w="745" w:type="pct"/>
          </w:tcPr>
          <w:p w14:paraId="40B44E67" w14:textId="77777777" w:rsidR="00132225" w:rsidRDefault="00132225" w:rsidP="00DE7632">
            <w:pPr>
              <w:jc w:val="both"/>
            </w:pPr>
          </w:p>
        </w:tc>
      </w:tr>
      <w:tr w:rsidR="00132225" w14:paraId="43FFC752" w14:textId="77777777" w:rsidTr="006C43AA">
        <w:tc>
          <w:tcPr>
            <w:tcW w:w="691" w:type="pct"/>
          </w:tcPr>
          <w:p w14:paraId="4631E370" w14:textId="77777777" w:rsidR="00132225" w:rsidRDefault="00132225" w:rsidP="00DE7632">
            <w:pPr>
              <w:jc w:val="both"/>
            </w:pPr>
            <w:r w:rsidRPr="00BA0F10">
              <w:t>4.4.4.2</w:t>
            </w:r>
          </w:p>
        </w:tc>
        <w:tc>
          <w:tcPr>
            <w:tcW w:w="2014" w:type="pct"/>
          </w:tcPr>
          <w:p w14:paraId="02EF27C4" w14:textId="77777777" w:rsidR="00132225" w:rsidRPr="006048A4" w:rsidRDefault="00132225" w:rsidP="00DE7632">
            <w:pPr>
              <w:jc w:val="both"/>
            </w:pPr>
            <w:r w:rsidRPr="00BA0F10">
              <w:t xml:space="preserve">Ονομαστική ταχύτητα περιστροφής σε rpm. </w:t>
            </w:r>
          </w:p>
        </w:tc>
        <w:tc>
          <w:tcPr>
            <w:tcW w:w="902" w:type="pct"/>
            <w:vAlign w:val="center"/>
          </w:tcPr>
          <w:p w14:paraId="2BD54925" w14:textId="77777777" w:rsidR="00132225" w:rsidRDefault="00132225" w:rsidP="00DE7632">
            <w:pPr>
              <w:jc w:val="center"/>
            </w:pPr>
            <w:r w:rsidRPr="00F75D7B">
              <w:t>ΝΑΙ</w:t>
            </w:r>
          </w:p>
        </w:tc>
        <w:tc>
          <w:tcPr>
            <w:tcW w:w="647" w:type="pct"/>
          </w:tcPr>
          <w:p w14:paraId="3063DA19" w14:textId="77777777" w:rsidR="00132225" w:rsidRDefault="00132225" w:rsidP="00DE7632">
            <w:pPr>
              <w:jc w:val="both"/>
            </w:pPr>
          </w:p>
        </w:tc>
        <w:tc>
          <w:tcPr>
            <w:tcW w:w="745" w:type="pct"/>
          </w:tcPr>
          <w:p w14:paraId="01B2D0C5" w14:textId="77777777" w:rsidR="00132225" w:rsidRDefault="00132225" w:rsidP="00DE7632">
            <w:pPr>
              <w:jc w:val="both"/>
            </w:pPr>
          </w:p>
        </w:tc>
      </w:tr>
      <w:tr w:rsidR="00132225" w14:paraId="3DE57CEC" w14:textId="77777777" w:rsidTr="006C43AA">
        <w:tc>
          <w:tcPr>
            <w:tcW w:w="691" w:type="pct"/>
          </w:tcPr>
          <w:p w14:paraId="468E5FA5" w14:textId="77777777" w:rsidR="00132225" w:rsidRPr="00C94E32" w:rsidRDefault="00132225" w:rsidP="00DE7632">
            <w:pPr>
              <w:jc w:val="both"/>
              <w:rPr>
                <w:b/>
              </w:rPr>
            </w:pPr>
            <w:r w:rsidRPr="00BA0F10">
              <w:t>4.4.4.3</w:t>
            </w:r>
          </w:p>
        </w:tc>
        <w:tc>
          <w:tcPr>
            <w:tcW w:w="2014" w:type="pct"/>
          </w:tcPr>
          <w:p w14:paraId="5EF81907" w14:textId="77777777" w:rsidR="00132225" w:rsidRPr="00C94E32" w:rsidRDefault="00132225" w:rsidP="00DE7632">
            <w:pPr>
              <w:jc w:val="both"/>
              <w:rPr>
                <w:b/>
              </w:rPr>
            </w:pPr>
            <w:r w:rsidRPr="00BA0F10">
              <w:t>Κυβισμός σε cm</w:t>
            </w:r>
            <w:r w:rsidRPr="00F26561">
              <w:rPr>
                <w:vertAlign w:val="superscript"/>
              </w:rPr>
              <w:t>3</w:t>
            </w:r>
            <w:r w:rsidRPr="00BA0F10">
              <w:t>.</w:t>
            </w:r>
          </w:p>
        </w:tc>
        <w:tc>
          <w:tcPr>
            <w:tcW w:w="902" w:type="pct"/>
            <w:vAlign w:val="center"/>
          </w:tcPr>
          <w:p w14:paraId="6EE50472" w14:textId="77777777" w:rsidR="00132225" w:rsidRDefault="00132225" w:rsidP="00DE7632">
            <w:pPr>
              <w:jc w:val="center"/>
            </w:pPr>
            <w:r w:rsidRPr="00F75D7B">
              <w:t>ΝΑΙ</w:t>
            </w:r>
          </w:p>
        </w:tc>
        <w:tc>
          <w:tcPr>
            <w:tcW w:w="647" w:type="pct"/>
          </w:tcPr>
          <w:p w14:paraId="62E880A0" w14:textId="77777777" w:rsidR="00132225" w:rsidRDefault="00132225" w:rsidP="00DE7632">
            <w:pPr>
              <w:jc w:val="both"/>
            </w:pPr>
          </w:p>
        </w:tc>
        <w:tc>
          <w:tcPr>
            <w:tcW w:w="745" w:type="pct"/>
          </w:tcPr>
          <w:p w14:paraId="0C9B53AB" w14:textId="77777777" w:rsidR="00132225" w:rsidRDefault="00132225" w:rsidP="00DE7632">
            <w:pPr>
              <w:jc w:val="both"/>
            </w:pPr>
          </w:p>
        </w:tc>
      </w:tr>
      <w:tr w:rsidR="00132225" w14:paraId="2FDE55B8" w14:textId="77777777" w:rsidTr="006C43AA">
        <w:tc>
          <w:tcPr>
            <w:tcW w:w="691" w:type="pct"/>
          </w:tcPr>
          <w:p w14:paraId="27F62D3F" w14:textId="77777777" w:rsidR="00132225" w:rsidRDefault="00132225" w:rsidP="00DE7632">
            <w:pPr>
              <w:jc w:val="both"/>
            </w:pPr>
            <w:r w:rsidRPr="0025114D">
              <w:t>4.4.4.4</w:t>
            </w:r>
          </w:p>
        </w:tc>
        <w:tc>
          <w:tcPr>
            <w:tcW w:w="2014" w:type="pct"/>
          </w:tcPr>
          <w:p w14:paraId="2A32969D" w14:textId="77777777" w:rsidR="00132225" w:rsidRPr="006048A4" w:rsidRDefault="00132225" w:rsidP="00DE7632">
            <w:pPr>
              <w:jc w:val="both"/>
            </w:pPr>
            <w:r w:rsidRPr="0025114D">
              <w:t>Επιθυμητή είναι η υποβολή καμπύλων επιδόσεων κινητήρα (ισχύς, ροπή και 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w:t>
            </w:r>
          </w:p>
        </w:tc>
        <w:tc>
          <w:tcPr>
            <w:tcW w:w="902" w:type="pct"/>
            <w:vAlign w:val="center"/>
          </w:tcPr>
          <w:p w14:paraId="71C8DEDF" w14:textId="45C37792" w:rsidR="00132225" w:rsidRDefault="00A33631" w:rsidP="00DE7632">
            <w:pPr>
              <w:jc w:val="center"/>
            </w:pPr>
            <w:r>
              <w:t>Επιθυμητό</w:t>
            </w:r>
          </w:p>
        </w:tc>
        <w:tc>
          <w:tcPr>
            <w:tcW w:w="647" w:type="pct"/>
          </w:tcPr>
          <w:p w14:paraId="421B090C" w14:textId="77777777" w:rsidR="00132225" w:rsidRDefault="00132225" w:rsidP="00DE7632">
            <w:pPr>
              <w:jc w:val="both"/>
            </w:pPr>
          </w:p>
        </w:tc>
        <w:tc>
          <w:tcPr>
            <w:tcW w:w="745" w:type="pct"/>
          </w:tcPr>
          <w:p w14:paraId="2236EAE7" w14:textId="77777777" w:rsidR="00132225" w:rsidRDefault="00132225" w:rsidP="00DE7632">
            <w:pPr>
              <w:jc w:val="both"/>
            </w:pPr>
          </w:p>
        </w:tc>
      </w:tr>
      <w:tr w:rsidR="00132225" w14:paraId="334781E6" w14:textId="77777777" w:rsidTr="006C43AA">
        <w:tc>
          <w:tcPr>
            <w:tcW w:w="691" w:type="pct"/>
          </w:tcPr>
          <w:p w14:paraId="7F8B375A" w14:textId="77777777" w:rsidR="00132225" w:rsidRDefault="00132225" w:rsidP="00DE7632">
            <w:pPr>
              <w:jc w:val="both"/>
            </w:pPr>
            <w:r w:rsidRPr="00BA0F10">
              <w:t>4.4.4.5</w:t>
            </w:r>
          </w:p>
        </w:tc>
        <w:tc>
          <w:tcPr>
            <w:tcW w:w="2014" w:type="pct"/>
          </w:tcPr>
          <w:p w14:paraId="1AD76ACA" w14:textId="77777777" w:rsidR="00132225" w:rsidRPr="006048A4" w:rsidRDefault="00132225" w:rsidP="00DE7632">
            <w:pPr>
              <w:jc w:val="both"/>
            </w:pPr>
            <w:r w:rsidRPr="00BA0F10">
              <w:t>Σύστημα τροφοδοσίας.</w:t>
            </w:r>
          </w:p>
        </w:tc>
        <w:tc>
          <w:tcPr>
            <w:tcW w:w="902" w:type="pct"/>
            <w:vAlign w:val="center"/>
          </w:tcPr>
          <w:p w14:paraId="55287ADC" w14:textId="77777777" w:rsidR="00132225" w:rsidRDefault="00132225" w:rsidP="00DE7632">
            <w:pPr>
              <w:jc w:val="center"/>
            </w:pPr>
            <w:r w:rsidRPr="00F75D7B">
              <w:t>ΝΑΙ</w:t>
            </w:r>
          </w:p>
        </w:tc>
        <w:tc>
          <w:tcPr>
            <w:tcW w:w="647" w:type="pct"/>
          </w:tcPr>
          <w:p w14:paraId="0CFE1B99" w14:textId="77777777" w:rsidR="00132225" w:rsidRDefault="00132225" w:rsidP="00DE7632">
            <w:pPr>
              <w:jc w:val="both"/>
            </w:pPr>
          </w:p>
        </w:tc>
        <w:tc>
          <w:tcPr>
            <w:tcW w:w="745" w:type="pct"/>
          </w:tcPr>
          <w:p w14:paraId="0B756F9D" w14:textId="77777777" w:rsidR="00132225" w:rsidRDefault="00132225" w:rsidP="00DE7632">
            <w:pPr>
              <w:jc w:val="both"/>
            </w:pPr>
          </w:p>
        </w:tc>
      </w:tr>
      <w:tr w:rsidR="00132225" w14:paraId="3448F22C" w14:textId="77777777" w:rsidTr="006C43AA">
        <w:tc>
          <w:tcPr>
            <w:tcW w:w="691" w:type="pct"/>
          </w:tcPr>
          <w:p w14:paraId="594F204E" w14:textId="77777777" w:rsidR="00132225" w:rsidRPr="001945B8" w:rsidRDefault="00132225" w:rsidP="00DE7632">
            <w:pPr>
              <w:jc w:val="both"/>
              <w:rPr>
                <w:b/>
              </w:rPr>
            </w:pPr>
            <w:r w:rsidRPr="00BA0F10">
              <w:t>4.4.4.6</w:t>
            </w:r>
          </w:p>
        </w:tc>
        <w:tc>
          <w:tcPr>
            <w:tcW w:w="2014" w:type="pct"/>
          </w:tcPr>
          <w:p w14:paraId="4B9742AD" w14:textId="77777777" w:rsidR="00132225" w:rsidRPr="001945B8" w:rsidRDefault="00132225" w:rsidP="00DE7632">
            <w:pPr>
              <w:jc w:val="both"/>
              <w:rPr>
                <w:b/>
              </w:rPr>
            </w:pPr>
            <w:r w:rsidRPr="00BA0F10">
              <w:t>Θερμοκρασία (μέγιστη τουλάχιστον +50</w:t>
            </w:r>
            <w:r w:rsidRPr="00C87364">
              <w:rPr>
                <w:vertAlign w:val="superscript"/>
              </w:rPr>
              <w:t>ο</w:t>
            </w:r>
            <w:r w:rsidRPr="00BA0F10">
              <w:t xml:space="preserve">C και ελάχιστη τουλάχιστον -20 </w:t>
            </w:r>
            <w:r w:rsidRPr="00C87364">
              <w:rPr>
                <w:vertAlign w:val="superscript"/>
              </w:rPr>
              <w:t>ο</w:t>
            </w:r>
            <w:r w:rsidRPr="00BA0F10">
              <w:t>C) περιβάλλοντος για την εύρυθμη λειτουργία του κινητήρα.</w:t>
            </w:r>
          </w:p>
        </w:tc>
        <w:tc>
          <w:tcPr>
            <w:tcW w:w="902" w:type="pct"/>
            <w:vAlign w:val="center"/>
          </w:tcPr>
          <w:p w14:paraId="04E5C7BC" w14:textId="77777777" w:rsidR="00132225" w:rsidRDefault="00132225" w:rsidP="00DE7632">
            <w:pPr>
              <w:jc w:val="center"/>
            </w:pPr>
            <w:r w:rsidRPr="00F75D7B">
              <w:t>ΝΑΙ</w:t>
            </w:r>
          </w:p>
        </w:tc>
        <w:tc>
          <w:tcPr>
            <w:tcW w:w="647" w:type="pct"/>
          </w:tcPr>
          <w:p w14:paraId="7E2C2573" w14:textId="77777777" w:rsidR="00132225" w:rsidRDefault="00132225" w:rsidP="00DE7632">
            <w:pPr>
              <w:jc w:val="both"/>
            </w:pPr>
          </w:p>
        </w:tc>
        <w:tc>
          <w:tcPr>
            <w:tcW w:w="745" w:type="pct"/>
          </w:tcPr>
          <w:p w14:paraId="7EA5A8C8" w14:textId="77777777" w:rsidR="00132225" w:rsidRDefault="00132225" w:rsidP="00DE7632">
            <w:pPr>
              <w:jc w:val="both"/>
            </w:pPr>
          </w:p>
        </w:tc>
      </w:tr>
      <w:tr w:rsidR="00132225" w14:paraId="6D0EA2C4" w14:textId="77777777" w:rsidTr="006C43AA">
        <w:tc>
          <w:tcPr>
            <w:tcW w:w="691" w:type="pct"/>
          </w:tcPr>
          <w:p w14:paraId="6D7F6304" w14:textId="77777777" w:rsidR="00132225" w:rsidRDefault="00132225" w:rsidP="00DE7632">
            <w:pPr>
              <w:jc w:val="both"/>
            </w:pPr>
            <w:r w:rsidRPr="00267B12">
              <w:t>4.4.4.8</w:t>
            </w:r>
          </w:p>
        </w:tc>
        <w:tc>
          <w:tcPr>
            <w:tcW w:w="2014" w:type="pct"/>
          </w:tcPr>
          <w:p w14:paraId="4B0672E9" w14:textId="77777777" w:rsidR="00132225" w:rsidRPr="006048A4" w:rsidRDefault="00132225" w:rsidP="00DE7632">
            <w:pPr>
              <w:jc w:val="both"/>
            </w:pPr>
            <w:r w:rsidRPr="00267B12">
              <w:t>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1η προγραμματισμένη αλλαγή ορυκτέλαιού, χωρίς να απαιτείται διαδικασία απόπλυσης.</w:t>
            </w:r>
          </w:p>
        </w:tc>
        <w:tc>
          <w:tcPr>
            <w:tcW w:w="902" w:type="pct"/>
            <w:vAlign w:val="center"/>
          </w:tcPr>
          <w:p w14:paraId="51732232" w14:textId="77777777" w:rsidR="00132225" w:rsidRDefault="00132225" w:rsidP="00DE7632">
            <w:pPr>
              <w:jc w:val="center"/>
            </w:pPr>
            <w:r>
              <w:t>ΝΑΙ</w:t>
            </w:r>
          </w:p>
        </w:tc>
        <w:tc>
          <w:tcPr>
            <w:tcW w:w="647" w:type="pct"/>
          </w:tcPr>
          <w:p w14:paraId="48F3B1EE" w14:textId="77777777" w:rsidR="00132225" w:rsidRDefault="00132225" w:rsidP="00DE7632">
            <w:pPr>
              <w:jc w:val="both"/>
            </w:pPr>
          </w:p>
        </w:tc>
        <w:tc>
          <w:tcPr>
            <w:tcW w:w="745" w:type="pct"/>
          </w:tcPr>
          <w:p w14:paraId="47FDC22A" w14:textId="77777777" w:rsidR="00132225" w:rsidRDefault="00132225" w:rsidP="00DE7632">
            <w:pPr>
              <w:jc w:val="both"/>
            </w:pPr>
          </w:p>
        </w:tc>
      </w:tr>
      <w:tr w:rsidR="00132225" w14:paraId="5D1B809F" w14:textId="77777777" w:rsidTr="006C43AA">
        <w:tc>
          <w:tcPr>
            <w:tcW w:w="691" w:type="pct"/>
          </w:tcPr>
          <w:p w14:paraId="65872D6A" w14:textId="77777777" w:rsidR="00132225" w:rsidRDefault="00132225" w:rsidP="00DE7632">
            <w:pPr>
              <w:jc w:val="both"/>
            </w:pPr>
            <w:r w:rsidRPr="00267B12">
              <w:t>4.4.4.9</w:t>
            </w:r>
          </w:p>
        </w:tc>
        <w:tc>
          <w:tcPr>
            <w:tcW w:w="2014" w:type="pct"/>
          </w:tcPr>
          <w:p w14:paraId="0DE63139" w14:textId="77777777" w:rsidR="00132225" w:rsidRPr="006048A4" w:rsidRDefault="00132225" w:rsidP="00DE7632">
            <w:pPr>
              <w:jc w:val="both"/>
            </w:pPr>
            <w:r w:rsidRPr="00267B12">
              <w:t>Ο κινητήρας και τα συστήματα αυτού που χρήζουν τακτικού ελέγχου (π.χ. φίλτρα, λάδια, υγρά, συσσωρευτές, κ.ο.κ.), θα πρέπει να είναι άμεσα προσβάσιμα από τον χειριστή του μηχανήματος.</w:t>
            </w:r>
          </w:p>
        </w:tc>
        <w:tc>
          <w:tcPr>
            <w:tcW w:w="902" w:type="pct"/>
            <w:vAlign w:val="center"/>
          </w:tcPr>
          <w:p w14:paraId="52FB18E5" w14:textId="77777777" w:rsidR="00132225" w:rsidRDefault="00132225" w:rsidP="00DE7632">
            <w:pPr>
              <w:jc w:val="center"/>
            </w:pPr>
            <w:r>
              <w:t>ΝΑΙ</w:t>
            </w:r>
          </w:p>
        </w:tc>
        <w:tc>
          <w:tcPr>
            <w:tcW w:w="647" w:type="pct"/>
          </w:tcPr>
          <w:p w14:paraId="05F6E415" w14:textId="77777777" w:rsidR="00132225" w:rsidRDefault="00132225" w:rsidP="00DE7632">
            <w:pPr>
              <w:jc w:val="both"/>
            </w:pPr>
          </w:p>
        </w:tc>
        <w:tc>
          <w:tcPr>
            <w:tcW w:w="745" w:type="pct"/>
          </w:tcPr>
          <w:p w14:paraId="6B98B9C4" w14:textId="77777777" w:rsidR="00132225" w:rsidRDefault="00132225" w:rsidP="00DE7632">
            <w:pPr>
              <w:jc w:val="both"/>
            </w:pPr>
          </w:p>
        </w:tc>
      </w:tr>
      <w:tr w:rsidR="00132225" w14:paraId="3F94FCE9" w14:textId="77777777" w:rsidTr="006C43AA">
        <w:tc>
          <w:tcPr>
            <w:tcW w:w="691" w:type="pct"/>
          </w:tcPr>
          <w:p w14:paraId="03224DAD" w14:textId="77777777" w:rsidR="00132225" w:rsidRPr="00AE7EF6" w:rsidRDefault="00132225" w:rsidP="00DE7632">
            <w:pPr>
              <w:jc w:val="both"/>
              <w:rPr>
                <w:b/>
              </w:rPr>
            </w:pPr>
            <w:r w:rsidRPr="00AE7EF6">
              <w:rPr>
                <w:b/>
              </w:rPr>
              <w:t>4.5</w:t>
            </w:r>
          </w:p>
        </w:tc>
        <w:tc>
          <w:tcPr>
            <w:tcW w:w="2014" w:type="pct"/>
          </w:tcPr>
          <w:p w14:paraId="560A8744" w14:textId="77777777" w:rsidR="00132225" w:rsidRPr="00AE7EF6" w:rsidRDefault="00132225" w:rsidP="00DE7632">
            <w:pPr>
              <w:jc w:val="both"/>
              <w:rPr>
                <w:b/>
              </w:rPr>
            </w:pPr>
            <w:r w:rsidRPr="00AE7EF6">
              <w:rPr>
                <w:b/>
              </w:rPr>
              <w:t>Καύσιμο – Δεξαμενή Καυσίμου</w:t>
            </w:r>
          </w:p>
        </w:tc>
        <w:tc>
          <w:tcPr>
            <w:tcW w:w="902" w:type="pct"/>
            <w:vAlign w:val="center"/>
          </w:tcPr>
          <w:p w14:paraId="6CF415FE" w14:textId="77777777" w:rsidR="00132225" w:rsidRDefault="00132225" w:rsidP="00DE7632">
            <w:pPr>
              <w:jc w:val="center"/>
            </w:pPr>
          </w:p>
        </w:tc>
        <w:tc>
          <w:tcPr>
            <w:tcW w:w="647" w:type="pct"/>
          </w:tcPr>
          <w:p w14:paraId="6AFC9D65" w14:textId="77777777" w:rsidR="00132225" w:rsidRDefault="00132225" w:rsidP="00DE7632">
            <w:pPr>
              <w:jc w:val="both"/>
            </w:pPr>
          </w:p>
        </w:tc>
        <w:tc>
          <w:tcPr>
            <w:tcW w:w="745" w:type="pct"/>
          </w:tcPr>
          <w:p w14:paraId="782F09B9" w14:textId="77777777" w:rsidR="00132225" w:rsidRDefault="00132225" w:rsidP="00DE7632">
            <w:pPr>
              <w:jc w:val="both"/>
            </w:pPr>
          </w:p>
        </w:tc>
      </w:tr>
      <w:tr w:rsidR="00132225" w14:paraId="75213C87" w14:textId="77777777" w:rsidTr="006C43AA">
        <w:tc>
          <w:tcPr>
            <w:tcW w:w="691" w:type="pct"/>
          </w:tcPr>
          <w:p w14:paraId="51B7567A" w14:textId="77777777" w:rsidR="00132225" w:rsidRPr="00C94E32" w:rsidRDefault="00132225" w:rsidP="00DE7632">
            <w:pPr>
              <w:jc w:val="both"/>
              <w:rPr>
                <w:b/>
              </w:rPr>
            </w:pPr>
            <w:r w:rsidRPr="007C79DB">
              <w:t>4.5.1</w:t>
            </w:r>
          </w:p>
        </w:tc>
        <w:tc>
          <w:tcPr>
            <w:tcW w:w="2014" w:type="pct"/>
          </w:tcPr>
          <w:p w14:paraId="017D6C60" w14:textId="77777777" w:rsidR="00132225" w:rsidRPr="00C94E32" w:rsidRDefault="00132225" w:rsidP="00DE7632">
            <w:pPr>
              <w:jc w:val="both"/>
              <w:rPr>
                <w:b/>
              </w:rPr>
            </w:pPr>
            <w:r w:rsidRPr="007C79DB">
              <w:t xml:space="preserve">Η συνολική χωρητικότητα της δεξαμενής (ή δεξαμενών) καυσίμου να δίνεται σε λίτρα (lt) και να είναι τουλάχιστον 390 lt. Η διάθεση δεξαμενής καυσίμου μεγαλύτερης χωρητικότητας από την ελάχιστη απαιτούμενη θα αξιολογηθεί θετικά </w:t>
            </w:r>
            <w:r w:rsidRPr="00F26561">
              <w:rPr>
                <w:b/>
              </w:rPr>
              <w:t>(</w:t>
            </w:r>
            <w:r>
              <w:rPr>
                <w:b/>
              </w:rPr>
              <w:t>Β</w:t>
            </w:r>
            <w:r w:rsidRPr="00F26561">
              <w:rPr>
                <w:b/>
              </w:rPr>
              <w:t xml:space="preserve">αθμολογούμενο </w:t>
            </w:r>
            <w:r>
              <w:rPr>
                <w:b/>
              </w:rPr>
              <w:t>Κρ</w:t>
            </w:r>
            <w:r w:rsidRPr="00F26561">
              <w:rPr>
                <w:b/>
              </w:rPr>
              <w:t>ιτήριο).</w:t>
            </w:r>
            <w:r w:rsidRPr="007C79DB">
              <w:t xml:space="preserve"> Η χωρητικότητα να δηλώνεται στην Τεχνική Προσφορά σε λίτρα (lt) σε συνδυασμό με την αυτονομία.</w:t>
            </w:r>
          </w:p>
        </w:tc>
        <w:tc>
          <w:tcPr>
            <w:tcW w:w="902" w:type="pct"/>
            <w:vAlign w:val="center"/>
          </w:tcPr>
          <w:p w14:paraId="43B3617D" w14:textId="77777777" w:rsidR="00132225" w:rsidRDefault="00132225" w:rsidP="00DE7632">
            <w:pPr>
              <w:jc w:val="center"/>
            </w:pPr>
            <w:r>
              <w:t>Βαθμολογούμενο</w:t>
            </w:r>
          </w:p>
        </w:tc>
        <w:tc>
          <w:tcPr>
            <w:tcW w:w="647" w:type="pct"/>
          </w:tcPr>
          <w:p w14:paraId="53AFBE3E" w14:textId="77777777" w:rsidR="00132225" w:rsidRDefault="00132225" w:rsidP="00DE7632">
            <w:pPr>
              <w:jc w:val="both"/>
            </w:pPr>
          </w:p>
        </w:tc>
        <w:tc>
          <w:tcPr>
            <w:tcW w:w="745" w:type="pct"/>
          </w:tcPr>
          <w:p w14:paraId="182240EB" w14:textId="77777777" w:rsidR="00132225" w:rsidRDefault="00132225" w:rsidP="00DE7632">
            <w:pPr>
              <w:jc w:val="both"/>
            </w:pPr>
          </w:p>
        </w:tc>
      </w:tr>
      <w:tr w:rsidR="00132225" w14:paraId="42005AA1" w14:textId="77777777" w:rsidTr="006C43AA">
        <w:tc>
          <w:tcPr>
            <w:tcW w:w="691" w:type="pct"/>
          </w:tcPr>
          <w:p w14:paraId="171BF9FC" w14:textId="77777777" w:rsidR="00132225" w:rsidRDefault="00132225" w:rsidP="00DE7632">
            <w:pPr>
              <w:jc w:val="both"/>
            </w:pPr>
            <w:r w:rsidRPr="007C79DB">
              <w:t>4.5.2</w:t>
            </w:r>
          </w:p>
        </w:tc>
        <w:tc>
          <w:tcPr>
            <w:tcW w:w="2014" w:type="pct"/>
          </w:tcPr>
          <w:p w14:paraId="2752049A" w14:textId="77777777" w:rsidR="00132225" w:rsidRPr="006048A4" w:rsidRDefault="00132225" w:rsidP="00DE7632">
            <w:pPr>
              <w:jc w:val="both"/>
            </w:pPr>
            <w:r w:rsidRPr="007C79DB">
              <w:t>Η δεξαμενή να έχει πώμα δεξαμενής (δεξαμενών) καυσίμου με κλειδαριά ασφαλείας.</w:t>
            </w:r>
          </w:p>
        </w:tc>
        <w:tc>
          <w:tcPr>
            <w:tcW w:w="902" w:type="pct"/>
            <w:vAlign w:val="center"/>
          </w:tcPr>
          <w:p w14:paraId="10874970" w14:textId="77777777" w:rsidR="00132225" w:rsidRDefault="00132225" w:rsidP="00DE7632">
            <w:pPr>
              <w:jc w:val="center"/>
            </w:pPr>
            <w:r w:rsidRPr="00A25ADB">
              <w:t>ΝΑΙ</w:t>
            </w:r>
          </w:p>
        </w:tc>
        <w:tc>
          <w:tcPr>
            <w:tcW w:w="647" w:type="pct"/>
          </w:tcPr>
          <w:p w14:paraId="3118F7B9" w14:textId="77777777" w:rsidR="00132225" w:rsidRDefault="00132225" w:rsidP="00DE7632">
            <w:pPr>
              <w:jc w:val="both"/>
            </w:pPr>
          </w:p>
        </w:tc>
        <w:tc>
          <w:tcPr>
            <w:tcW w:w="745" w:type="pct"/>
          </w:tcPr>
          <w:p w14:paraId="25E44A3A" w14:textId="77777777" w:rsidR="00132225" w:rsidRDefault="00132225" w:rsidP="00DE7632">
            <w:pPr>
              <w:jc w:val="both"/>
            </w:pPr>
          </w:p>
        </w:tc>
      </w:tr>
      <w:tr w:rsidR="00132225" w14:paraId="67A0E0C6" w14:textId="77777777" w:rsidTr="006C43AA">
        <w:tc>
          <w:tcPr>
            <w:tcW w:w="691" w:type="pct"/>
          </w:tcPr>
          <w:p w14:paraId="22A197E0" w14:textId="77777777" w:rsidR="00132225" w:rsidRPr="00C94E32" w:rsidRDefault="00132225" w:rsidP="00DE7632">
            <w:pPr>
              <w:jc w:val="both"/>
              <w:rPr>
                <w:highlight w:val="yellow"/>
              </w:rPr>
            </w:pPr>
            <w:r w:rsidRPr="007C79DB">
              <w:t>4.5.3</w:t>
            </w:r>
          </w:p>
        </w:tc>
        <w:tc>
          <w:tcPr>
            <w:tcW w:w="2014" w:type="pct"/>
          </w:tcPr>
          <w:p w14:paraId="2C4C277F" w14:textId="77777777" w:rsidR="00132225" w:rsidRPr="006048A4" w:rsidRDefault="00132225" w:rsidP="00DE7632">
            <w:pPr>
              <w:jc w:val="both"/>
            </w:pPr>
            <w:r w:rsidRPr="007C79DB">
              <w:t>Η εκπομπή ρύπων κατά τη λειτουργία του μηχανήματος να είναι εντός των ορίων όπως αυτά καθορίζονται από την εκάστοτε Εθνική και Κοινοτική νομοθεσία (Ευρωπαϊκής Ένωσης).</w:t>
            </w:r>
          </w:p>
        </w:tc>
        <w:tc>
          <w:tcPr>
            <w:tcW w:w="902" w:type="pct"/>
            <w:vAlign w:val="center"/>
          </w:tcPr>
          <w:p w14:paraId="0093F2AE" w14:textId="77777777" w:rsidR="00132225" w:rsidRDefault="00132225" w:rsidP="00DE7632">
            <w:pPr>
              <w:jc w:val="center"/>
            </w:pPr>
            <w:r w:rsidRPr="00A25ADB">
              <w:t>ΝΑΙ</w:t>
            </w:r>
          </w:p>
        </w:tc>
        <w:tc>
          <w:tcPr>
            <w:tcW w:w="647" w:type="pct"/>
          </w:tcPr>
          <w:p w14:paraId="46D1B1E3" w14:textId="77777777" w:rsidR="00132225" w:rsidRDefault="00132225" w:rsidP="00DE7632">
            <w:pPr>
              <w:jc w:val="both"/>
            </w:pPr>
          </w:p>
        </w:tc>
        <w:tc>
          <w:tcPr>
            <w:tcW w:w="745" w:type="pct"/>
          </w:tcPr>
          <w:p w14:paraId="75A21F8A" w14:textId="77777777" w:rsidR="00132225" w:rsidRDefault="00132225" w:rsidP="00DE7632">
            <w:pPr>
              <w:jc w:val="both"/>
            </w:pPr>
          </w:p>
        </w:tc>
      </w:tr>
      <w:tr w:rsidR="00132225" w14:paraId="48311D52" w14:textId="77777777" w:rsidTr="006C43AA">
        <w:tc>
          <w:tcPr>
            <w:tcW w:w="691" w:type="pct"/>
          </w:tcPr>
          <w:p w14:paraId="21DBFEA6" w14:textId="77777777" w:rsidR="00132225" w:rsidRPr="00B926E6" w:rsidRDefault="00132225" w:rsidP="00DE7632">
            <w:pPr>
              <w:jc w:val="both"/>
              <w:rPr>
                <w:b/>
              </w:rPr>
            </w:pPr>
            <w:r w:rsidRPr="00FE1DCF">
              <w:t>4.5.4</w:t>
            </w:r>
          </w:p>
        </w:tc>
        <w:tc>
          <w:tcPr>
            <w:tcW w:w="2014" w:type="pct"/>
          </w:tcPr>
          <w:p w14:paraId="0FC4DD4E" w14:textId="77777777" w:rsidR="00132225" w:rsidRDefault="00132225" w:rsidP="00DE7632">
            <w:pPr>
              <w:jc w:val="both"/>
            </w:pPr>
            <w:r w:rsidRPr="00FE1DCF">
              <w:t>Ο κινητήρας να μπορεί να χρησιμοποιεί σαν καύσιμο το πετρέλαιο κίνησης οχημάτων των Ενόπλων Δυνάμεων με κωδικό αριθμό ΝΑΤΟ F-54, χωρίς να δημιουργούνται δυσμενής επιπτώσεις στην απόδοση, συντήρηση και στην διάρκεια ζωής του.</w:t>
            </w:r>
          </w:p>
        </w:tc>
        <w:tc>
          <w:tcPr>
            <w:tcW w:w="902" w:type="pct"/>
            <w:vAlign w:val="center"/>
          </w:tcPr>
          <w:p w14:paraId="0E6AB941" w14:textId="77777777" w:rsidR="00132225" w:rsidRDefault="00132225" w:rsidP="00DE7632">
            <w:pPr>
              <w:jc w:val="center"/>
            </w:pPr>
            <w:r w:rsidRPr="00A25ADB">
              <w:t>ΝΑΙ</w:t>
            </w:r>
          </w:p>
        </w:tc>
        <w:tc>
          <w:tcPr>
            <w:tcW w:w="647" w:type="pct"/>
          </w:tcPr>
          <w:p w14:paraId="2F51A3C5" w14:textId="77777777" w:rsidR="00132225" w:rsidRDefault="00132225" w:rsidP="00DE7632">
            <w:pPr>
              <w:jc w:val="both"/>
            </w:pPr>
          </w:p>
        </w:tc>
        <w:tc>
          <w:tcPr>
            <w:tcW w:w="745" w:type="pct"/>
          </w:tcPr>
          <w:p w14:paraId="6A047609" w14:textId="77777777" w:rsidR="00132225" w:rsidRDefault="00132225" w:rsidP="00DE7632">
            <w:pPr>
              <w:jc w:val="both"/>
            </w:pPr>
          </w:p>
        </w:tc>
      </w:tr>
      <w:tr w:rsidR="00132225" w14:paraId="2846CD29" w14:textId="77777777" w:rsidTr="006C43AA">
        <w:tc>
          <w:tcPr>
            <w:tcW w:w="691" w:type="pct"/>
          </w:tcPr>
          <w:p w14:paraId="1F3EBBC4" w14:textId="77777777" w:rsidR="00132225" w:rsidRPr="00B926E6" w:rsidRDefault="00132225" w:rsidP="00DE7632">
            <w:pPr>
              <w:jc w:val="both"/>
              <w:rPr>
                <w:b/>
              </w:rPr>
            </w:pPr>
            <w:r w:rsidRPr="00FE1DCF">
              <w:t>4.5.5</w:t>
            </w:r>
          </w:p>
        </w:tc>
        <w:tc>
          <w:tcPr>
            <w:tcW w:w="2014" w:type="pct"/>
          </w:tcPr>
          <w:p w14:paraId="44B61409" w14:textId="77777777" w:rsidR="00132225" w:rsidRPr="00B926E6" w:rsidRDefault="00132225" w:rsidP="00DE7632">
            <w:pPr>
              <w:jc w:val="both"/>
              <w:rPr>
                <w:b/>
              </w:rPr>
            </w:pPr>
            <w:r w:rsidRPr="00FE1DCF">
              <w:t>Να διαθέτει υδατοπαγίδα και φίλτρο καυσίμου με κρουνό αποστραγγίσεως.</w:t>
            </w:r>
          </w:p>
        </w:tc>
        <w:tc>
          <w:tcPr>
            <w:tcW w:w="902" w:type="pct"/>
            <w:vAlign w:val="center"/>
          </w:tcPr>
          <w:p w14:paraId="182B8233" w14:textId="77777777" w:rsidR="00132225" w:rsidRDefault="00132225" w:rsidP="00DE7632">
            <w:pPr>
              <w:jc w:val="center"/>
            </w:pPr>
            <w:r w:rsidRPr="008A0704">
              <w:t>ΝΑΙ</w:t>
            </w:r>
          </w:p>
        </w:tc>
        <w:tc>
          <w:tcPr>
            <w:tcW w:w="647" w:type="pct"/>
          </w:tcPr>
          <w:p w14:paraId="582EABB4" w14:textId="77777777" w:rsidR="00132225" w:rsidRDefault="00132225" w:rsidP="00DE7632">
            <w:pPr>
              <w:jc w:val="both"/>
            </w:pPr>
          </w:p>
        </w:tc>
        <w:tc>
          <w:tcPr>
            <w:tcW w:w="745" w:type="pct"/>
          </w:tcPr>
          <w:p w14:paraId="117DF5AE" w14:textId="77777777" w:rsidR="00132225" w:rsidRDefault="00132225" w:rsidP="00DE7632">
            <w:pPr>
              <w:jc w:val="both"/>
            </w:pPr>
          </w:p>
        </w:tc>
      </w:tr>
      <w:tr w:rsidR="00132225" w14:paraId="345653B6" w14:textId="77777777" w:rsidTr="006C43AA">
        <w:tc>
          <w:tcPr>
            <w:tcW w:w="691" w:type="pct"/>
          </w:tcPr>
          <w:p w14:paraId="3F39532B" w14:textId="77777777" w:rsidR="00132225" w:rsidRDefault="00132225" w:rsidP="00DE7632">
            <w:pPr>
              <w:jc w:val="both"/>
            </w:pPr>
            <w:r w:rsidRPr="006F3CBD">
              <w:t>4.5.6</w:t>
            </w:r>
          </w:p>
        </w:tc>
        <w:tc>
          <w:tcPr>
            <w:tcW w:w="2014" w:type="pct"/>
          </w:tcPr>
          <w:p w14:paraId="15387815" w14:textId="77777777" w:rsidR="00132225" w:rsidRDefault="00132225" w:rsidP="00DE7632">
            <w:pPr>
              <w:jc w:val="both"/>
            </w:pPr>
            <w:r w:rsidRPr="006F3CBD">
              <w:t xml:space="preserve">Να υπάρχει δεξαμενή AdBlue με προστατευτικό μεταλλικό κάλυμμα χωρητικότητας τουλάχιστον 22 lt, με ενσωματωμένη αντλία AdBlue που να είναι τοποθετημένη σε κατάλληλο χώρο. </w:t>
            </w:r>
          </w:p>
        </w:tc>
        <w:tc>
          <w:tcPr>
            <w:tcW w:w="902" w:type="pct"/>
            <w:vAlign w:val="center"/>
          </w:tcPr>
          <w:p w14:paraId="326380D7" w14:textId="77777777" w:rsidR="00132225" w:rsidRDefault="00132225" w:rsidP="00DE7632">
            <w:pPr>
              <w:jc w:val="center"/>
            </w:pPr>
            <w:r w:rsidRPr="008A0704">
              <w:t>ΝΑΙ</w:t>
            </w:r>
          </w:p>
        </w:tc>
        <w:tc>
          <w:tcPr>
            <w:tcW w:w="647" w:type="pct"/>
          </w:tcPr>
          <w:p w14:paraId="2E528F53" w14:textId="77777777" w:rsidR="00132225" w:rsidRDefault="00132225" w:rsidP="00DE7632">
            <w:pPr>
              <w:jc w:val="both"/>
            </w:pPr>
          </w:p>
        </w:tc>
        <w:tc>
          <w:tcPr>
            <w:tcW w:w="745" w:type="pct"/>
          </w:tcPr>
          <w:p w14:paraId="3051271D" w14:textId="77777777" w:rsidR="00132225" w:rsidRDefault="00132225" w:rsidP="00DE7632">
            <w:pPr>
              <w:jc w:val="both"/>
            </w:pPr>
          </w:p>
        </w:tc>
      </w:tr>
      <w:tr w:rsidR="00132225" w14:paraId="718B52B1" w14:textId="77777777" w:rsidTr="006C43AA">
        <w:tc>
          <w:tcPr>
            <w:tcW w:w="691" w:type="pct"/>
          </w:tcPr>
          <w:p w14:paraId="6ED62E3A" w14:textId="77777777" w:rsidR="00132225" w:rsidRPr="00AE7EF6" w:rsidRDefault="00132225" w:rsidP="00DE7632">
            <w:pPr>
              <w:jc w:val="both"/>
              <w:rPr>
                <w:b/>
              </w:rPr>
            </w:pPr>
            <w:r w:rsidRPr="00AE7EF6">
              <w:rPr>
                <w:b/>
              </w:rPr>
              <w:t>4.6</w:t>
            </w:r>
          </w:p>
        </w:tc>
        <w:tc>
          <w:tcPr>
            <w:tcW w:w="2014" w:type="pct"/>
          </w:tcPr>
          <w:p w14:paraId="29B8615B" w14:textId="77777777" w:rsidR="00132225" w:rsidRPr="00AE7EF6" w:rsidRDefault="00132225" w:rsidP="00DE7632">
            <w:pPr>
              <w:jc w:val="both"/>
              <w:rPr>
                <w:b/>
              </w:rPr>
            </w:pPr>
            <w:r w:rsidRPr="00AE7EF6">
              <w:rPr>
                <w:b/>
              </w:rPr>
              <w:t>Σύστημα Μετάδοσης Κίνησης</w:t>
            </w:r>
          </w:p>
        </w:tc>
        <w:tc>
          <w:tcPr>
            <w:tcW w:w="902" w:type="pct"/>
            <w:vAlign w:val="center"/>
          </w:tcPr>
          <w:p w14:paraId="217BA452" w14:textId="77777777" w:rsidR="00132225" w:rsidRDefault="00132225" w:rsidP="00DE7632">
            <w:pPr>
              <w:jc w:val="center"/>
            </w:pPr>
          </w:p>
        </w:tc>
        <w:tc>
          <w:tcPr>
            <w:tcW w:w="647" w:type="pct"/>
          </w:tcPr>
          <w:p w14:paraId="1F5BA37A" w14:textId="77777777" w:rsidR="00132225" w:rsidRDefault="00132225" w:rsidP="00DE7632">
            <w:pPr>
              <w:jc w:val="both"/>
            </w:pPr>
          </w:p>
        </w:tc>
        <w:tc>
          <w:tcPr>
            <w:tcW w:w="745" w:type="pct"/>
          </w:tcPr>
          <w:p w14:paraId="199B2FF4" w14:textId="77777777" w:rsidR="00132225" w:rsidRDefault="00132225" w:rsidP="00DE7632">
            <w:pPr>
              <w:jc w:val="both"/>
            </w:pPr>
          </w:p>
        </w:tc>
      </w:tr>
      <w:tr w:rsidR="00132225" w14:paraId="4CA5786E" w14:textId="77777777" w:rsidTr="006C43AA">
        <w:tc>
          <w:tcPr>
            <w:tcW w:w="691" w:type="pct"/>
          </w:tcPr>
          <w:p w14:paraId="08F05334" w14:textId="77777777" w:rsidR="00132225" w:rsidRDefault="00132225" w:rsidP="00DE7632">
            <w:pPr>
              <w:jc w:val="both"/>
            </w:pPr>
            <w:r w:rsidRPr="009C6844">
              <w:t>4.6.1</w:t>
            </w:r>
          </w:p>
        </w:tc>
        <w:tc>
          <w:tcPr>
            <w:tcW w:w="2014" w:type="pct"/>
          </w:tcPr>
          <w:p w14:paraId="06B4B1F5" w14:textId="77777777" w:rsidR="00132225" w:rsidRPr="00383ED7" w:rsidRDefault="00132225" w:rsidP="00DE7632">
            <w:pPr>
              <w:jc w:val="both"/>
            </w:pPr>
            <w:r w:rsidRPr="009C6844">
              <w:t>Το σύστημα μετάδοσης να συνεργάζεται με τον κινητήρα του ΙΣ/Γ και να εκμεταλλεύεται τις δυνατότητες αυτού.</w:t>
            </w:r>
          </w:p>
        </w:tc>
        <w:tc>
          <w:tcPr>
            <w:tcW w:w="902" w:type="pct"/>
            <w:vAlign w:val="center"/>
          </w:tcPr>
          <w:p w14:paraId="5D1BC318" w14:textId="77777777" w:rsidR="00132225" w:rsidRDefault="00132225" w:rsidP="00DE7632">
            <w:pPr>
              <w:jc w:val="center"/>
            </w:pPr>
            <w:r w:rsidRPr="006D33A5">
              <w:t>ΝΑΙ</w:t>
            </w:r>
          </w:p>
        </w:tc>
        <w:tc>
          <w:tcPr>
            <w:tcW w:w="647" w:type="pct"/>
          </w:tcPr>
          <w:p w14:paraId="0D184750" w14:textId="77777777" w:rsidR="00132225" w:rsidRDefault="00132225" w:rsidP="00DE7632">
            <w:pPr>
              <w:jc w:val="both"/>
            </w:pPr>
          </w:p>
        </w:tc>
        <w:tc>
          <w:tcPr>
            <w:tcW w:w="745" w:type="pct"/>
          </w:tcPr>
          <w:p w14:paraId="7774887F" w14:textId="77777777" w:rsidR="00132225" w:rsidRDefault="00132225" w:rsidP="00DE7632">
            <w:pPr>
              <w:jc w:val="both"/>
            </w:pPr>
          </w:p>
        </w:tc>
      </w:tr>
      <w:tr w:rsidR="00132225" w14:paraId="380D00EA" w14:textId="77777777" w:rsidTr="006C43AA">
        <w:tc>
          <w:tcPr>
            <w:tcW w:w="691" w:type="pct"/>
          </w:tcPr>
          <w:p w14:paraId="0309FD64" w14:textId="77777777" w:rsidR="00132225" w:rsidRDefault="00132225" w:rsidP="00DE7632">
            <w:pPr>
              <w:jc w:val="both"/>
            </w:pPr>
            <w:r w:rsidRPr="009C6844">
              <w:t>4.6.2</w:t>
            </w:r>
          </w:p>
        </w:tc>
        <w:tc>
          <w:tcPr>
            <w:tcW w:w="2014" w:type="pct"/>
          </w:tcPr>
          <w:p w14:paraId="314A883F" w14:textId="77777777" w:rsidR="00132225" w:rsidRPr="00383ED7" w:rsidRDefault="00132225" w:rsidP="00DE7632">
            <w:pPr>
              <w:jc w:val="both"/>
            </w:pPr>
            <w:r w:rsidRPr="009C6844">
              <w:t>Το σύστημα μετάδοσης του ΙΣ/Γ να είναι σχεδιασμένο και κατασκευασμένο από τον κατασκευαστή του μηχανήματος.</w:t>
            </w:r>
          </w:p>
        </w:tc>
        <w:tc>
          <w:tcPr>
            <w:tcW w:w="902" w:type="pct"/>
            <w:vAlign w:val="center"/>
          </w:tcPr>
          <w:p w14:paraId="1359A518" w14:textId="77777777" w:rsidR="00132225" w:rsidRDefault="00132225" w:rsidP="00DE7632">
            <w:pPr>
              <w:jc w:val="center"/>
            </w:pPr>
            <w:r w:rsidRPr="006D33A5">
              <w:t>ΝΑΙ</w:t>
            </w:r>
          </w:p>
        </w:tc>
        <w:tc>
          <w:tcPr>
            <w:tcW w:w="647" w:type="pct"/>
          </w:tcPr>
          <w:p w14:paraId="711F49C8" w14:textId="77777777" w:rsidR="00132225" w:rsidRDefault="00132225" w:rsidP="00DE7632">
            <w:pPr>
              <w:jc w:val="both"/>
            </w:pPr>
          </w:p>
        </w:tc>
        <w:tc>
          <w:tcPr>
            <w:tcW w:w="745" w:type="pct"/>
          </w:tcPr>
          <w:p w14:paraId="585E631C" w14:textId="77777777" w:rsidR="00132225" w:rsidRDefault="00132225" w:rsidP="00DE7632">
            <w:pPr>
              <w:jc w:val="both"/>
            </w:pPr>
          </w:p>
        </w:tc>
      </w:tr>
      <w:tr w:rsidR="00132225" w14:paraId="35D4BF37" w14:textId="77777777" w:rsidTr="006C43AA">
        <w:tc>
          <w:tcPr>
            <w:tcW w:w="691" w:type="pct"/>
          </w:tcPr>
          <w:p w14:paraId="65E8DF61" w14:textId="77777777" w:rsidR="00132225" w:rsidRDefault="00132225" w:rsidP="00DE7632">
            <w:pPr>
              <w:jc w:val="both"/>
            </w:pPr>
            <w:r w:rsidRPr="009C6844">
              <w:t>4.6.3</w:t>
            </w:r>
          </w:p>
        </w:tc>
        <w:tc>
          <w:tcPr>
            <w:tcW w:w="2014" w:type="pct"/>
          </w:tcPr>
          <w:p w14:paraId="31CE8C4B" w14:textId="77777777" w:rsidR="00132225" w:rsidRPr="00383ED7" w:rsidRDefault="00132225" w:rsidP="00DE7632">
            <w:pPr>
              <w:ind w:hanging="3"/>
              <w:jc w:val="both"/>
            </w:pPr>
            <w:r w:rsidRPr="009C6844">
              <w:t>Το μηχάνημα να διαθέτει, αυτόματο κιβώτιο ταχυτήτων με τουλάχιστον 8 ταχυτήτων εμπροσθοπορείας και τουλάχιστον 4 ταχύτητες οπισθοπορείας.</w:t>
            </w:r>
          </w:p>
        </w:tc>
        <w:tc>
          <w:tcPr>
            <w:tcW w:w="902" w:type="pct"/>
            <w:vAlign w:val="center"/>
          </w:tcPr>
          <w:p w14:paraId="5BE8DCFB" w14:textId="77777777" w:rsidR="00132225" w:rsidRDefault="00132225" w:rsidP="00DE7632">
            <w:pPr>
              <w:jc w:val="center"/>
            </w:pPr>
            <w:r w:rsidRPr="006D33A5">
              <w:t>ΝΑΙ</w:t>
            </w:r>
          </w:p>
        </w:tc>
        <w:tc>
          <w:tcPr>
            <w:tcW w:w="647" w:type="pct"/>
          </w:tcPr>
          <w:p w14:paraId="0F726AD2" w14:textId="77777777" w:rsidR="00132225" w:rsidRDefault="00132225" w:rsidP="00DE7632">
            <w:pPr>
              <w:jc w:val="both"/>
            </w:pPr>
          </w:p>
        </w:tc>
        <w:tc>
          <w:tcPr>
            <w:tcW w:w="745" w:type="pct"/>
          </w:tcPr>
          <w:p w14:paraId="3378A167" w14:textId="77777777" w:rsidR="00132225" w:rsidRDefault="00132225" w:rsidP="00DE7632">
            <w:pPr>
              <w:jc w:val="both"/>
            </w:pPr>
          </w:p>
        </w:tc>
      </w:tr>
      <w:tr w:rsidR="00132225" w14:paraId="355B762C" w14:textId="77777777" w:rsidTr="006C43AA">
        <w:tc>
          <w:tcPr>
            <w:tcW w:w="691" w:type="pct"/>
          </w:tcPr>
          <w:p w14:paraId="3DB86FCE" w14:textId="77777777" w:rsidR="00132225" w:rsidRDefault="00132225" w:rsidP="00DE7632">
            <w:pPr>
              <w:jc w:val="both"/>
            </w:pPr>
            <w:r w:rsidRPr="009C6844">
              <w:t>4.6.4</w:t>
            </w:r>
          </w:p>
        </w:tc>
        <w:tc>
          <w:tcPr>
            <w:tcW w:w="2014" w:type="pct"/>
          </w:tcPr>
          <w:p w14:paraId="67A60EF8" w14:textId="77777777" w:rsidR="00132225" w:rsidRDefault="00132225" w:rsidP="00DE7632">
            <w:pPr>
              <w:jc w:val="both"/>
            </w:pPr>
            <w:r w:rsidRPr="009C6844">
              <w:t>Ο ΙΣ/Γ να μπορεί να εργάζεται ανεβαίνοντας (uphill) και κατεβαίνοντας (downhill) σε πλάγια κλίση εδάφους (sidehill). Οι μέγιστες τιμές να αναγράφονται στη Τεχνική Προσφορά.</w:t>
            </w:r>
          </w:p>
        </w:tc>
        <w:tc>
          <w:tcPr>
            <w:tcW w:w="902" w:type="pct"/>
            <w:vAlign w:val="center"/>
          </w:tcPr>
          <w:p w14:paraId="689937D4" w14:textId="77777777" w:rsidR="00132225" w:rsidRDefault="00132225" w:rsidP="00DE7632">
            <w:pPr>
              <w:jc w:val="center"/>
            </w:pPr>
            <w:r w:rsidRPr="00AF11D8">
              <w:t>ΝΑΙ</w:t>
            </w:r>
          </w:p>
        </w:tc>
        <w:tc>
          <w:tcPr>
            <w:tcW w:w="647" w:type="pct"/>
          </w:tcPr>
          <w:p w14:paraId="58FFA3E5" w14:textId="77777777" w:rsidR="00132225" w:rsidRDefault="00132225" w:rsidP="00DE7632">
            <w:pPr>
              <w:jc w:val="both"/>
            </w:pPr>
          </w:p>
        </w:tc>
        <w:tc>
          <w:tcPr>
            <w:tcW w:w="745" w:type="pct"/>
          </w:tcPr>
          <w:p w14:paraId="623F66E6" w14:textId="77777777" w:rsidR="00132225" w:rsidRDefault="00132225" w:rsidP="00DE7632">
            <w:pPr>
              <w:jc w:val="both"/>
            </w:pPr>
          </w:p>
        </w:tc>
      </w:tr>
      <w:tr w:rsidR="00132225" w14:paraId="535E9810" w14:textId="77777777" w:rsidTr="006C43AA">
        <w:tc>
          <w:tcPr>
            <w:tcW w:w="691" w:type="pct"/>
          </w:tcPr>
          <w:p w14:paraId="10D1500D" w14:textId="77777777" w:rsidR="00132225" w:rsidRDefault="00132225" w:rsidP="00DE7632">
            <w:pPr>
              <w:jc w:val="both"/>
            </w:pPr>
            <w:r w:rsidRPr="009C6844">
              <w:t>4.6.5</w:t>
            </w:r>
          </w:p>
        </w:tc>
        <w:tc>
          <w:tcPr>
            <w:tcW w:w="2014" w:type="pct"/>
          </w:tcPr>
          <w:p w14:paraId="48F8C2F0" w14:textId="77777777" w:rsidR="00132225" w:rsidRPr="00383ED7" w:rsidRDefault="00132225" w:rsidP="00DE7632">
            <w:pPr>
              <w:jc w:val="both"/>
            </w:pPr>
            <w:r w:rsidRPr="009C6844">
              <w:t>Το διαφορικό του ΙΣ/Γ να είναι μπλοκέ, ελεγχόμενο από τον χειριστή ή να επιδρά αυτόματα για το κλείδωμα και το ξεκλείδωμα.</w:t>
            </w:r>
          </w:p>
        </w:tc>
        <w:tc>
          <w:tcPr>
            <w:tcW w:w="902" w:type="pct"/>
            <w:vAlign w:val="center"/>
          </w:tcPr>
          <w:p w14:paraId="0A5B3E38" w14:textId="77777777" w:rsidR="00132225" w:rsidRDefault="00132225" w:rsidP="00DE7632">
            <w:pPr>
              <w:jc w:val="center"/>
            </w:pPr>
            <w:r w:rsidRPr="00AF11D8">
              <w:t>ΝΑΙ</w:t>
            </w:r>
          </w:p>
        </w:tc>
        <w:tc>
          <w:tcPr>
            <w:tcW w:w="647" w:type="pct"/>
          </w:tcPr>
          <w:p w14:paraId="696E9354" w14:textId="77777777" w:rsidR="00132225" w:rsidRDefault="00132225" w:rsidP="00DE7632">
            <w:pPr>
              <w:jc w:val="both"/>
            </w:pPr>
          </w:p>
        </w:tc>
        <w:tc>
          <w:tcPr>
            <w:tcW w:w="745" w:type="pct"/>
          </w:tcPr>
          <w:p w14:paraId="5216E511" w14:textId="77777777" w:rsidR="00132225" w:rsidRDefault="00132225" w:rsidP="00DE7632">
            <w:pPr>
              <w:jc w:val="both"/>
            </w:pPr>
          </w:p>
        </w:tc>
      </w:tr>
      <w:tr w:rsidR="00132225" w14:paraId="0E45DA01" w14:textId="77777777" w:rsidTr="006C43AA">
        <w:tc>
          <w:tcPr>
            <w:tcW w:w="691" w:type="pct"/>
          </w:tcPr>
          <w:p w14:paraId="6EFC8450" w14:textId="77777777" w:rsidR="00132225" w:rsidRDefault="00132225" w:rsidP="00DE7632">
            <w:pPr>
              <w:jc w:val="both"/>
            </w:pPr>
            <w:r w:rsidRPr="00BA0F10">
              <w:t>4.6.6</w:t>
            </w:r>
          </w:p>
        </w:tc>
        <w:tc>
          <w:tcPr>
            <w:tcW w:w="2014" w:type="pct"/>
          </w:tcPr>
          <w:p w14:paraId="686CDD7B" w14:textId="77777777" w:rsidR="00132225" w:rsidRPr="00383ED7" w:rsidRDefault="00132225" w:rsidP="00DE7632">
            <w:pPr>
              <w:jc w:val="both"/>
            </w:pPr>
            <w:r w:rsidRPr="00BA0F10">
              <w:t>Στην Τεχνική Προσφορά να περιγράφεται το σύστημα μετάδοσης κίνησης. Η περιγραφή να περιλαμβάνει τύπο συστήματος (π.χ. υδροστατική μετάδοση κίνησης, συστήματα προστασίας, φίλτρο ελαίου κ.α.).</w:t>
            </w:r>
          </w:p>
        </w:tc>
        <w:tc>
          <w:tcPr>
            <w:tcW w:w="902" w:type="pct"/>
            <w:vAlign w:val="center"/>
          </w:tcPr>
          <w:p w14:paraId="3379B198" w14:textId="77777777" w:rsidR="00132225" w:rsidRDefault="00132225" w:rsidP="00DE7632">
            <w:pPr>
              <w:jc w:val="center"/>
            </w:pPr>
            <w:r w:rsidRPr="00AF11D8">
              <w:t>ΝΑΙ</w:t>
            </w:r>
          </w:p>
        </w:tc>
        <w:tc>
          <w:tcPr>
            <w:tcW w:w="647" w:type="pct"/>
          </w:tcPr>
          <w:p w14:paraId="5E9EDC00" w14:textId="77777777" w:rsidR="00132225" w:rsidRDefault="00132225" w:rsidP="00DE7632">
            <w:pPr>
              <w:jc w:val="both"/>
            </w:pPr>
          </w:p>
        </w:tc>
        <w:tc>
          <w:tcPr>
            <w:tcW w:w="745" w:type="pct"/>
          </w:tcPr>
          <w:p w14:paraId="0F6AC64B" w14:textId="77777777" w:rsidR="00132225" w:rsidRDefault="00132225" w:rsidP="00DE7632">
            <w:pPr>
              <w:jc w:val="both"/>
            </w:pPr>
          </w:p>
        </w:tc>
      </w:tr>
      <w:tr w:rsidR="00132225" w14:paraId="2D9DCE95" w14:textId="77777777" w:rsidTr="006C43AA">
        <w:tc>
          <w:tcPr>
            <w:tcW w:w="691" w:type="pct"/>
          </w:tcPr>
          <w:p w14:paraId="28C91907" w14:textId="77777777" w:rsidR="00132225" w:rsidRPr="00AE7EF6" w:rsidRDefault="00132225" w:rsidP="00DE7632">
            <w:pPr>
              <w:jc w:val="both"/>
              <w:rPr>
                <w:b/>
              </w:rPr>
            </w:pPr>
            <w:r w:rsidRPr="00AE7EF6">
              <w:rPr>
                <w:b/>
              </w:rPr>
              <w:t>4.7</w:t>
            </w:r>
          </w:p>
        </w:tc>
        <w:tc>
          <w:tcPr>
            <w:tcW w:w="2014" w:type="pct"/>
          </w:tcPr>
          <w:p w14:paraId="45D1F204" w14:textId="77777777" w:rsidR="00132225" w:rsidRPr="00AE7EF6" w:rsidRDefault="00132225" w:rsidP="00DE7632">
            <w:pPr>
              <w:jc w:val="both"/>
              <w:rPr>
                <w:b/>
              </w:rPr>
            </w:pPr>
            <w:r w:rsidRPr="00AE7EF6">
              <w:rPr>
                <w:b/>
              </w:rPr>
              <w:t>Σύστημα Διεύθυνσης</w:t>
            </w:r>
          </w:p>
        </w:tc>
        <w:tc>
          <w:tcPr>
            <w:tcW w:w="902" w:type="pct"/>
            <w:vAlign w:val="center"/>
          </w:tcPr>
          <w:p w14:paraId="223E6071" w14:textId="77777777" w:rsidR="00132225" w:rsidRDefault="00132225" w:rsidP="00DE7632">
            <w:pPr>
              <w:jc w:val="center"/>
            </w:pPr>
          </w:p>
        </w:tc>
        <w:tc>
          <w:tcPr>
            <w:tcW w:w="647" w:type="pct"/>
          </w:tcPr>
          <w:p w14:paraId="4E06927C" w14:textId="77777777" w:rsidR="00132225" w:rsidRDefault="00132225" w:rsidP="00DE7632">
            <w:pPr>
              <w:jc w:val="both"/>
            </w:pPr>
          </w:p>
        </w:tc>
        <w:tc>
          <w:tcPr>
            <w:tcW w:w="745" w:type="pct"/>
          </w:tcPr>
          <w:p w14:paraId="6D2E8B2A" w14:textId="77777777" w:rsidR="00132225" w:rsidRDefault="00132225" w:rsidP="00DE7632">
            <w:pPr>
              <w:jc w:val="both"/>
            </w:pPr>
          </w:p>
        </w:tc>
      </w:tr>
      <w:tr w:rsidR="00132225" w14:paraId="0E4B7C15" w14:textId="77777777" w:rsidTr="006C43AA">
        <w:tc>
          <w:tcPr>
            <w:tcW w:w="691" w:type="pct"/>
          </w:tcPr>
          <w:p w14:paraId="1A0AFB94" w14:textId="77777777" w:rsidR="00132225" w:rsidRDefault="00132225" w:rsidP="00DE7632">
            <w:pPr>
              <w:jc w:val="both"/>
            </w:pPr>
            <w:r w:rsidRPr="00C56869">
              <w:t>4.7.1</w:t>
            </w:r>
          </w:p>
        </w:tc>
        <w:tc>
          <w:tcPr>
            <w:tcW w:w="2014" w:type="pct"/>
          </w:tcPr>
          <w:p w14:paraId="32622140" w14:textId="77777777" w:rsidR="00132225" w:rsidRPr="001C6ADB" w:rsidRDefault="00132225" w:rsidP="00DE7632">
            <w:pPr>
              <w:jc w:val="both"/>
            </w:pPr>
            <w:r w:rsidRPr="00C56869">
              <w:t>Το σύστημα διεύθυνσης να είναι πλήρως υδραυλικό, κλειστού τύπου, μεταβλητής παροχής με μηχανισμό βοηθητικής οδήγησης, ώστε να εξασφαλίζεται ασφάλεια σε περίπτωση βλάβης του υδραυλικού συστήματος ή βλάβης του κινητήρα του μηχανήματος.</w:t>
            </w:r>
          </w:p>
        </w:tc>
        <w:tc>
          <w:tcPr>
            <w:tcW w:w="902" w:type="pct"/>
            <w:vAlign w:val="center"/>
          </w:tcPr>
          <w:p w14:paraId="79A26ED6" w14:textId="77777777" w:rsidR="00132225" w:rsidRDefault="00132225" w:rsidP="00DE7632">
            <w:pPr>
              <w:jc w:val="center"/>
            </w:pPr>
            <w:r>
              <w:t>ΝΑΙ</w:t>
            </w:r>
          </w:p>
        </w:tc>
        <w:tc>
          <w:tcPr>
            <w:tcW w:w="647" w:type="pct"/>
          </w:tcPr>
          <w:p w14:paraId="6782F8BB" w14:textId="77777777" w:rsidR="00132225" w:rsidRDefault="00132225" w:rsidP="00DE7632">
            <w:pPr>
              <w:jc w:val="both"/>
            </w:pPr>
          </w:p>
        </w:tc>
        <w:tc>
          <w:tcPr>
            <w:tcW w:w="745" w:type="pct"/>
          </w:tcPr>
          <w:p w14:paraId="268D1AD7" w14:textId="77777777" w:rsidR="00132225" w:rsidRDefault="00132225" w:rsidP="00DE7632">
            <w:pPr>
              <w:jc w:val="both"/>
            </w:pPr>
          </w:p>
        </w:tc>
      </w:tr>
      <w:tr w:rsidR="00132225" w14:paraId="3DB403EF" w14:textId="77777777" w:rsidTr="006C43AA">
        <w:tc>
          <w:tcPr>
            <w:tcW w:w="691" w:type="pct"/>
          </w:tcPr>
          <w:p w14:paraId="00E3DA2B" w14:textId="77777777" w:rsidR="00132225" w:rsidRDefault="00132225" w:rsidP="00DE7632">
            <w:pPr>
              <w:jc w:val="both"/>
            </w:pPr>
            <w:r w:rsidRPr="00BA0F10">
              <w:t>4.7.2</w:t>
            </w:r>
          </w:p>
        </w:tc>
        <w:tc>
          <w:tcPr>
            <w:tcW w:w="2014" w:type="pct"/>
          </w:tcPr>
          <w:p w14:paraId="4035615D" w14:textId="77777777" w:rsidR="00132225" w:rsidRPr="007F7BBC" w:rsidRDefault="00132225" w:rsidP="00DE7632">
            <w:pPr>
              <w:jc w:val="both"/>
            </w:pPr>
            <w:r w:rsidRPr="00BA0F10">
              <w:t xml:space="preserve">Η υδραυλική αντλία θα πρέπει να έχει παροχή τουλάχιστον 200 l/ min, με μέγιστη δυνατή πίεση συστήματος τουλάχιστον 18,5 kPa. Η διάθεση υδραυλικής αντλίας με παροχή και μέγιστη δυνατή πίεση συστήματος μεγαλύτερη από την ελάχιστη απαιτούμενη θα αξιολογηθεί θετικά </w:t>
            </w:r>
            <w:r w:rsidRPr="00F26561">
              <w:rPr>
                <w:b/>
              </w:rPr>
              <w:t>(</w:t>
            </w:r>
            <w:r>
              <w:rPr>
                <w:b/>
              </w:rPr>
              <w:t>Β</w:t>
            </w:r>
            <w:r w:rsidRPr="00F26561">
              <w:rPr>
                <w:b/>
              </w:rPr>
              <w:t xml:space="preserve">αθμολογούμενο </w:t>
            </w:r>
            <w:r>
              <w:rPr>
                <w:b/>
              </w:rPr>
              <w:t>Κ</w:t>
            </w:r>
            <w:r w:rsidRPr="00F26561">
              <w:rPr>
                <w:b/>
              </w:rPr>
              <w:t>ριτήριο).</w:t>
            </w:r>
            <w:r w:rsidRPr="00BA0F10">
              <w:t xml:space="preserve"> </w:t>
            </w:r>
          </w:p>
        </w:tc>
        <w:tc>
          <w:tcPr>
            <w:tcW w:w="902" w:type="pct"/>
            <w:vAlign w:val="center"/>
          </w:tcPr>
          <w:p w14:paraId="5AE4FA09" w14:textId="77777777" w:rsidR="00132225" w:rsidRDefault="00132225" w:rsidP="00DE7632">
            <w:pPr>
              <w:jc w:val="center"/>
            </w:pPr>
            <w:r>
              <w:t>Βαθμολογούμενο</w:t>
            </w:r>
          </w:p>
        </w:tc>
        <w:tc>
          <w:tcPr>
            <w:tcW w:w="647" w:type="pct"/>
          </w:tcPr>
          <w:p w14:paraId="1D591AFD" w14:textId="77777777" w:rsidR="00132225" w:rsidRDefault="00132225" w:rsidP="00DE7632">
            <w:pPr>
              <w:jc w:val="both"/>
            </w:pPr>
          </w:p>
        </w:tc>
        <w:tc>
          <w:tcPr>
            <w:tcW w:w="745" w:type="pct"/>
          </w:tcPr>
          <w:p w14:paraId="7E6D2F14" w14:textId="77777777" w:rsidR="00132225" w:rsidRDefault="00132225" w:rsidP="00DE7632">
            <w:pPr>
              <w:jc w:val="both"/>
            </w:pPr>
          </w:p>
        </w:tc>
      </w:tr>
      <w:tr w:rsidR="00132225" w14:paraId="3C6F065F" w14:textId="77777777" w:rsidTr="006C43AA">
        <w:tc>
          <w:tcPr>
            <w:tcW w:w="691" w:type="pct"/>
          </w:tcPr>
          <w:p w14:paraId="3E07B06E" w14:textId="77777777" w:rsidR="00132225" w:rsidRDefault="00132225" w:rsidP="00DE7632">
            <w:pPr>
              <w:jc w:val="both"/>
            </w:pPr>
            <w:r w:rsidRPr="00BA0F10">
              <w:t>4.7.3</w:t>
            </w:r>
          </w:p>
        </w:tc>
        <w:tc>
          <w:tcPr>
            <w:tcW w:w="2014" w:type="pct"/>
          </w:tcPr>
          <w:p w14:paraId="4808462D" w14:textId="77777777" w:rsidR="00132225" w:rsidRPr="007F7BBC" w:rsidRDefault="00132225" w:rsidP="00DE7632">
            <w:pPr>
              <w:jc w:val="both"/>
            </w:pPr>
            <w:r w:rsidRPr="00BA0F10">
              <w:t>Η αλλαγή της διεύθυνσης του μηχανήματος να γίνεται από ένα μοχλό τύπου joystick ή με τη χρήση υδραυλικού τιμονιού, εργονομικά τοποθετημένο στην καμπίνα χειρισμού. Στην περίπτωση χρήσης υδραυλικού τιμονιού να υπάρχει δυνατότητα του ρύθμισης καθ’ ύψος.</w:t>
            </w:r>
          </w:p>
        </w:tc>
        <w:tc>
          <w:tcPr>
            <w:tcW w:w="902" w:type="pct"/>
            <w:vAlign w:val="center"/>
          </w:tcPr>
          <w:p w14:paraId="0078FA81" w14:textId="77777777" w:rsidR="00132225" w:rsidRDefault="00132225" w:rsidP="00DE7632">
            <w:pPr>
              <w:jc w:val="center"/>
            </w:pPr>
            <w:r w:rsidRPr="00750544">
              <w:t>ΝΑΙ</w:t>
            </w:r>
          </w:p>
        </w:tc>
        <w:tc>
          <w:tcPr>
            <w:tcW w:w="647" w:type="pct"/>
          </w:tcPr>
          <w:p w14:paraId="3C2EC549" w14:textId="77777777" w:rsidR="00132225" w:rsidRDefault="00132225" w:rsidP="00DE7632">
            <w:pPr>
              <w:jc w:val="both"/>
            </w:pPr>
          </w:p>
        </w:tc>
        <w:tc>
          <w:tcPr>
            <w:tcW w:w="745" w:type="pct"/>
          </w:tcPr>
          <w:p w14:paraId="6953519E" w14:textId="77777777" w:rsidR="00132225" w:rsidRDefault="00132225" w:rsidP="00DE7632">
            <w:pPr>
              <w:jc w:val="both"/>
            </w:pPr>
          </w:p>
        </w:tc>
      </w:tr>
      <w:tr w:rsidR="00132225" w14:paraId="126BF774" w14:textId="77777777" w:rsidTr="006C43AA">
        <w:tc>
          <w:tcPr>
            <w:tcW w:w="691" w:type="pct"/>
          </w:tcPr>
          <w:p w14:paraId="0A543A8A" w14:textId="77777777" w:rsidR="00132225" w:rsidRDefault="00132225" w:rsidP="00DE7632">
            <w:pPr>
              <w:jc w:val="both"/>
            </w:pPr>
            <w:r w:rsidRPr="00BA0F10">
              <w:t>4.7.4</w:t>
            </w:r>
          </w:p>
        </w:tc>
        <w:tc>
          <w:tcPr>
            <w:tcW w:w="2014" w:type="pct"/>
          </w:tcPr>
          <w:p w14:paraId="5C56734F" w14:textId="77777777" w:rsidR="00132225" w:rsidRPr="007F7BBC" w:rsidRDefault="00132225" w:rsidP="00DE7632">
            <w:pPr>
              <w:jc w:val="both"/>
            </w:pPr>
            <w:r w:rsidRPr="00BA0F10">
              <w:t>Στην Τεχνική Προσφορά να περιγράφεται το σύστημα διεύθυνσης. Η περιγραφή να περιλαμβάνει χαρακτηριστικά ασφάλειας/εργονομίας.</w:t>
            </w:r>
          </w:p>
        </w:tc>
        <w:tc>
          <w:tcPr>
            <w:tcW w:w="902" w:type="pct"/>
            <w:vAlign w:val="center"/>
          </w:tcPr>
          <w:p w14:paraId="7B9279DC" w14:textId="77777777" w:rsidR="00132225" w:rsidRDefault="00132225" w:rsidP="00DE7632">
            <w:pPr>
              <w:jc w:val="center"/>
            </w:pPr>
            <w:r w:rsidRPr="00750544">
              <w:t>ΝΑΙ</w:t>
            </w:r>
          </w:p>
        </w:tc>
        <w:tc>
          <w:tcPr>
            <w:tcW w:w="647" w:type="pct"/>
          </w:tcPr>
          <w:p w14:paraId="3D59D6CC" w14:textId="77777777" w:rsidR="00132225" w:rsidRDefault="00132225" w:rsidP="00DE7632">
            <w:pPr>
              <w:jc w:val="both"/>
            </w:pPr>
          </w:p>
        </w:tc>
        <w:tc>
          <w:tcPr>
            <w:tcW w:w="745" w:type="pct"/>
          </w:tcPr>
          <w:p w14:paraId="3A921CE9" w14:textId="77777777" w:rsidR="00132225" w:rsidRDefault="00132225" w:rsidP="00DE7632">
            <w:pPr>
              <w:jc w:val="both"/>
            </w:pPr>
          </w:p>
        </w:tc>
      </w:tr>
      <w:tr w:rsidR="00132225" w14:paraId="22B812CC" w14:textId="77777777" w:rsidTr="006C43AA">
        <w:tc>
          <w:tcPr>
            <w:tcW w:w="691" w:type="pct"/>
          </w:tcPr>
          <w:p w14:paraId="5300EAB1" w14:textId="77777777" w:rsidR="00132225" w:rsidRPr="001945B8" w:rsidRDefault="00132225" w:rsidP="00DE7632">
            <w:pPr>
              <w:jc w:val="both"/>
              <w:rPr>
                <w:b/>
              </w:rPr>
            </w:pPr>
            <w:r w:rsidRPr="00BA0F10">
              <w:t>4.7.5</w:t>
            </w:r>
          </w:p>
        </w:tc>
        <w:tc>
          <w:tcPr>
            <w:tcW w:w="2014" w:type="pct"/>
          </w:tcPr>
          <w:p w14:paraId="65386210" w14:textId="77777777" w:rsidR="00132225" w:rsidRPr="001945B8" w:rsidRDefault="00132225" w:rsidP="00DE7632">
            <w:pPr>
              <w:jc w:val="both"/>
              <w:rPr>
                <w:b/>
              </w:rPr>
            </w:pPr>
            <w:r w:rsidRPr="00BA0F10">
              <w:t xml:space="preserve">Στην Τεχνική Προσφορά να αναφέρεται η ελάχιστη διάμετρος του κύκλου στροφής του μηχανήματος, εντός του οποίου εγγράφονται οι προβολές στο επίπεδο του εδάφους όλων των σημείων του μηχανήματος, εξαιρουμένων των εξωτερικών κατόπτρων και των εμπρόσθιων φανών δεικτών πορείας, όταν το μηχάνημα διαγράφει κυκλική τροχιά. </w:t>
            </w:r>
          </w:p>
        </w:tc>
        <w:tc>
          <w:tcPr>
            <w:tcW w:w="902" w:type="pct"/>
            <w:vAlign w:val="center"/>
          </w:tcPr>
          <w:p w14:paraId="3F16F0E1" w14:textId="77777777" w:rsidR="00132225" w:rsidRDefault="00132225" w:rsidP="00DE7632">
            <w:pPr>
              <w:jc w:val="center"/>
            </w:pPr>
            <w:r w:rsidRPr="00750544">
              <w:t>ΝΑΙ</w:t>
            </w:r>
          </w:p>
        </w:tc>
        <w:tc>
          <w:tcPr>
            <w:tcW w:w="647" w:type="pct"/>
          </w:tcPr>
          <w:p w14:paraId="6E23C53F" w14:textId="77777777" w:rsidR="00132225" w:rsidRDefault="00132225" w:rsidP="00DE7632">
            <w:pPr>
              <w:jc w:val="both"/>
            </w:pPr>
          </w:p>
        </w:tc>
        <w:tc>
          <w:tcPr>
            <w:tcW w:w="745" w:type="pct"/>
          </w:tcPr>
          <w:p w14:paraId="6D52F619" w14:textId="77777777" w:rsidR="00132225" w:rsidRDefault="00132225" w:rsidP="00DE7632">
            <w:pPr>
              <w:jc w:val="both"/>
            </w:pPr>
          </w:p>
        </w:tc>
      </w:tr>
      <w:tr w:rsidR="00132225" w14:paraId="71D9CB8B" w14:textId="77777777" w:rsidTr="006C43AA">
        <w:tc>
          <w:tcPr>
            <w:tcW w:w="691" w:type="pct"/>
          </w:tcPr>
          <w:p w14:paraId="0AB5DD60" w14:textId="77777777" w:rsidR="00132225" w:rsidRPr="00AE7EF6" w:rsidRDefault="00132225" w:rsidP="00DE7632">
            <w:pPr>
              <w:jc w:val="both"/>
              <w:rPr>
                <w:b/>
              </w:rPr>
            </w:pPr>
            <w:r w:rsidRPr="00AE7EF6">
              <w:rPr>
                <w:b/>
              </w:rPr>
              <w:t>4.8</w:t>
            </w:r>
          </w:p>
        </w:tc>
        <w:tc>
          <w:tcPr>
            <w:tcW w:w="2014" w:type="pct"/>
          </w:tcPr>
          <w:p w14:paraId="7DFA675D" w14:textId="77777777" w:rsidR="00132225" w:rsidRPr="00AE7EF6" w:rsidRDefault="00132225" w:rsidP="00DE7632">
            <w:pPr>
              <w:jc w:val="both"/>
              <w:rPr>
                <w:b/>
              </w:rPr>
            </w:pPr>
            <w:r w:rsidRPr="00AE7EF6">
              <w:rPr>
                <w:b/>
              </w:rPr>
              <w:t>Σύστημα Πέδησης</w:t>
            </w:r>
          </w:p>
        </w:tc>
        <w:tc>
          <w:tcPr>
            <w:tcW w:w="902" w:type="pct"/>
            <w:vAlign w:val="center"/>
          </w:tcPr>
          <w:p w14:paraId="0A5C6388" w14:textId="77777777" w:rsidR="00132225" w:rsidRDefault="00132225" w:rsidP="00DE7632">
            <w:pPr>
              <w:jc w:val="center"/>
            </w:pPr>
          </w:p>
        </w:tc>
        <w:tc>
          <w:tcPr>
            <w:tcW w:w="647" w:type="pct"/>
          </w:tcPr>
          <w:p w14:paraId="15631EEB" w14:textId="77777777" w:rsidR="00132225" w:rsidRDefault="00132225" w:rsidP="00DE7632">
            <w:pPr>
              <w:jc w:val="both"/>
            </w:pPr>
          </w:p>
        </w:tc>
        <w:tc>
          <w:tcPr>
            <w:tcW w:w="745" w:type="pct"/>
          </w:tcPr>
          <w:p w14:paraId="16A5CDED" w14:textId="77777777" w:rsidR="00132225" w:rsidRDefault="00132225" w:rsidP="00DE7632">
            <w:pPr>
              <w:jc w:val="both"/>
            </w:pPr>
          </w:p>
        </w:tc>
      </w:tr>
      <w:tr w:rsidR="00132225" w14:paraId="2C5B9CF2" w14:textId="77777777" w:rsidTr="006C43AA">
        <w:tc>
          <w:tcPr>
            <w:tcW w:w="691" w:type="pct"/>
          </w:tcPr>
          <w:p w14:paraId="4B629A84" w14:textId="77777777" w:rsidR="00132225" w:rsidRDefault="00132225" w:rsidP="00DE7632">
            <w:pPr>
              <w:jc w:val="both"/>
            </w:pPr>
            <w:r w:rsidRPr="00BA0F10">
              <w:t>4.8.1</w:t>
            </w:r>
          </w:p>
        </w:tc>
        <w:tc>
          <w:tcPr>
            <w:tcW w:w="2014" w:type="pct"/>
          </w:tcPr>
          <w:p w14:paraId="20CEA015" w14:textId="77777777" w:rsidR="00132225" w:rsidRPr="00666F4D" w:rsidRDefault="00132225" w:rsidP="00DE7632">
            <w:pPr>
              <w:jc w:val="both"/>
            </w:pPr>
            <w:r w:rsidRPr="00BA0F10">
              <w:t>Το σύστημα πέδησης θα πρέπει να είναι ικανό για την έγκαιρη και αποτελεσματική ακινητοποίηση του μηχανήματος, σε διαφορετικές συνθήκες εδάφους και με πλήρες φορτίο, σύμφωνα με τις απαιτήσεις του προτύπου ISO 3450.</w:t>
            </w:r>
          </w:p>
        </w:tc>
        <w:tc>
          <w:tcPr>
            <w:tcW w:w="902" w:type="pct"/>
            <w:vAlign w:val="center"/>
          </w:tcPr>
          <w:p w14:paraId="31E00F36" w14:textId="77777777" w:rsidR="00132225" w:rsidRDefault="00132225" w:rsidP="00DE7632">
            <w:pPr>
              <w:jc w:val="center"/>
            </w:pPr>
            <w:r w:rsidRPr="00212D35">
              <w:t>ΝΑΙ</w:t>
            </w:r>
          </w:p>
        </w:tc>
        <w:tc>
          <w:tcPr>
            <w:tcW w:w="647" w:type="pct"/>
          </w:tcPr>
          <w:p w14:paraId="7BB44C53" w14:textId="77777777" w:rsidR="00132225" w:rsidRDefault="00132225" w:rsidP="00DE7632">
            <w:pPr>
              <w:jc w:val="both"/>
            </w:pPr>
          </w:p>
        </w:tc>
        <w:tc>
          <w:tcPr>
            <w:tcW w:w="745" w:type="pct"/>
          </w:tcPr>
          <w:p w14:paraId="4EE117D1" w14:textId="77777777" w:rsidR="00132225" w:rsidRDefault="00132225" w:rsidP="00DE7632">
            <w:pPr>
              <w:jc w:val="both"/>
            </w:pPr>
          </w:p>
        </w:tc>
      </w:tr>
      <w:tr w:rsidR="00132225" w14:paraId="62149F41" w14:textId="77777777" w:rsidTr="006C43AA">
        <w:tc>
          <w:tcPr>
            <w:tcW w:w="691" w:type="pct"/>
          </w:tcPr>
          <w:p w14:paraId="51A0B898" w14:textId="77777777" w:rsidR="00132225" w:rsidRDefault="00132225" w:rsidP="00DE7632">
            <w:pPr>
              <w:jc w:val="both"/>
            </w:pPr>
            <w:r w:rsidRPr="00BA0F10">
              <w:t>4.8.2</w:t>
            </w:r>
          </w:p>
        </w:tc>
        <w:tc>
          <w:tcPr>
            <w:tcW w:w="2014" w:type="pct"/>
          </w:tcPr>
          <w:p w14:paraId="1DD68067" w14:textId="77777777" w:rsidR="00132225" w:rsidRPr="00666F4D" w:rsidRDefault="00132225" w:rsidP="00DE7632">
            <w:pPr>
              <w:jc w:val="both"/>
            </w:pPr>
            <w:r w:rsidRPr="00BA0F10">
              <w:t>Το σύστημα πέδησης να είναι υδραυλικό και να εφαρμόζεται και στους τέσσερις πίσω τροχούς, ενώ θα πρέπει να λειτουργεί και χωρίς να απαιτείται η λειτουργία του κινητήρα, για ασφάλεια του μηχανήματος και αντιμετώπιση σε περίπτωση βλάβης.</w:t>
            </w:r>
          </w:p>
        </w:tc>
        <w:tc>
          <w:tcPr>
            <w:tcW w:w="902" w:type="pct"/>
            <w:vAlign w:val="center"/>
          </w:tcPr>
          <w:p w14:paraId="4908B972" w14:textId="77777777" w:rsidR="00132225" w:rsidRDefault="00132225" w:rsidP="00DE7632">
            <w:pPr>
              <w:jc w:val="center"/>
            </w:pPr>
            <w:r w:rsidRPr="00212D35">
              <w:t>ΝΑΙ</w:t>
            </w:r>
          </w:p>
        </w:tc>
        <w:tc>
          <w:tcPr>
            <w:tcW w:w="647" w:type="pct"/>
          </w:tcPr>
          <w:p w14:paraId="6EBF35EF" w14:textId="77777777" w:rsidR="00132225" w:rsidRDefault="00132225" w:rsidP="00DE7632">
            <w:pPr>
              <w:jc w:val="both"/>
            </w:pPr>
          </w:p>
        </w:tc>
        <w:tc>
          <w:tcPr>
            <w:tcW w:w="745" w:type="pct"/>
          </w:tcPr>
          <w:p w14:paraId="388504C4" w14:textId="77777777" w:rsidR="00132225" w:rsidRDefault="00132225" w:rsidP="00DE7632">
            <w:pPr>
              <w:jc w:val="both"/>
            </w:pPr>
          </w:p>
        </w:tc>
      </w:tr>
      <w:tr w:rsidR="00132225" w14:paraId="403DC20D" w14:textId="77777777" w:rsidTr="006C43AA">
        <w:tc>
          <w:tcPr>
            <w:tcW w:w="691" w:type="pct"/>
          </w:tcPr>
          <w:p w14:paraId="4C2E6877" w14:textId="77777777" w:rsidR="00132225" w:rsidRDefault="00132225" w:rsidP="00DE7632">
            <w:pPr>
              <w:jc w:val="both"/>
            </w:pPr>
            <w:r w:rsidRPr="00BA0F10">
              <w:t>4.8.3</w:t>
            </w:r>
          </w:p>
        </w:tc>
        <w:tc>
          <w:tcPr>
            <w:tcW w:w="2014" w:type="pct"/>
          </w:tcPr>
          <w:p w14:paraId="2B6A6DA1" w14:textId="77777777" w:rsidR="00132225" w:rsidRPr="00666F4D" w:rsidRDefault="00132225" w:rsidP="00DE7632">
            <w:pPr>
              <w:jc w:val="both"/>
            </w:pPr>
            <w:r w:rsidRPr="00BA0F10">
              <w:t>Στην Τεχνική Προσφορά να περιγράφεται το σύστημα πέδησης.</w:t>
            </w:r>
            <w:r>
              <w:t xml:space="preserve"> </w:t>
            </w:r>
            <w:r w:rsidRPr="00BA0F10">
              <w:t>Η περιγραφή να περιλαμβάνει τύπο πέδης (π.χ. υδραυλικός, ηλεκτρικός), χαρακτηριστικά λειτουργίας και ενίσχυσης απόδοσης.</w:t>
            </w:r>
          </w:p>
        </w:tc>
        <w:tc>
          <w:tcPr>
            <w:tcW w:w="902" w:type="pct"/>
            <w:vAlign w:val="center"/>
          </w:tcPr>
          <w:p w14:paraId="2CFC8F82" w14:textId="77777777" w:rsidR="00132225" w:rsidRDefault="00132225" w:rsidP="00DE7632">
            <w:pPr>
              <w:jc w:val="center"/>
            </w:pPr>
            <w:r w:rsidRPr="00212D35">
              <w:t>ΝΑΙ</w:t>
            </w:r>
          </w:p>
        </w:tc>
        <w:tc>
          <w:tcPr>
            <w:tcW w:w="647" w:type="pct"/>
          </w:tcPr>
          <w:p w14:paraId="701A35C8" w14:textId="77777777" w:rsidR="00132225" w:rsidRDefault="00132225" w:rsidP="00DE7632">
            <w:pPr>
              <w:jc w:val="both"/>
            </w:pPr>
          </w:p>
        </w:tc>
        <w:tc>
          <w:tcPr>
            <w:tcW w:w="745" w:type="pct"/>
          </w:tcPr>
          <w:p w14:paraId="388E2567" w14:textId="77777777" w:rsidR="00132225" w:rsidRDefault="00132225" w:rsidP="00DE7632">
            <w:pPr>
              <w:jc w:val="both"/>
            </w:pPr>
          </w:p>
        </w:tc>
      </w:tr>
      <w:tr w:rsidR="00132225" w14:paraId="75E7E8C0" w14:textId="77777777" w:rsidTr="006C43AA">
        <w:tc>
          <w:tcPr>
            <w:tcW w:w="691" w:type="pct"/>
          </w:tcPr>
          <w:p w14:paraId="1C4A3A33" w14:textId="77777777" w:rsidR="00132225" w:rsidRPr="00AE7EF6" w:rsidRDefault="00132225" w:rsidP="00DE7632">
            <w:pPr>
              <w:jc w:val="both"/>
              <w:rPr>
                <w:b/>
              </w:rPr>
            </w:pPr>
            <w:r w:rsidRPr="00AE7EF6">
              <w:rPr>
                <w:b/>
              </w:rPr>
              <w:t>4.9</w:t>
            </w:r>
          </w:p>
        </w:tc>
        <w:tc>
          <w:tcPr>
            <w:tcW w:w="2014" w:type="pct"/>
          </w:tcPr>
          <w:p w14:paraId="66A78952" w14:textId="77777777" w:rsidR="00132225" w:rsidRPr="00AE7EF6" w:rsidRDefault="00132225" w:rsidP="00DE7632">
            <w:pPr>
              <w:jc w:val="both"/>
              <w:rPr>
                <w:b/>
              </w:rPr>
            </w:pPr>
            <w:r w:rsidRPr="00AE7EF6">
              <w:rPr>
                <w:b/>
              </w:rPr>
              <w:t>Υδραυλικό Σύστημα</w:t>
            </w:r>
          </w:p>
        </w:tc>
        <w:tc>
          <w:tcPr>
            <w:tcW w:w="902" w:type="pct"/>
            <w:vAlign w:val="center"/>
          </w:tcPr>
          <w:p w14:paraId="444C03FA" w14:textId="77777777" w:rsidR="00132225" w:rsidRDefault="00132225" w:rsidP="00DE7632">
            <w:pPr>
              <w:jc w:val="center"/>
            </w:pPr>
          </w:p>
        </w:tc>
        <w:tc>
          <w:tcPr>
            <w:tcW w:w="647" w:type="pct"/>
          </w:tcPr>
          <w:p w14:paraId="33416AF5" w14:textId="77777777" w:rsidR="00132225" w:rsidRDefault="00132225" w:rsidP="00DE7632">
            <w:pPr>
              <w:jc w:val="both"/>
            </w:pPr>
          </w:p>
        </w:tc>
        <w:tc>
          <w:tcPr>
            <w:tcW w:w="745" w:type="pct"/>
          </w:tcPr>
          <w:p w14:paraId="6FB10A60" w14:textId="77777777" w:rsidR="00132225" w:rsidRDefault="00132225" w:rsidP="00DE7632">
            <w:pPr>
              <w:jc w:val="both"/>
            </w:pPr>
          </w:p>
        </w:tc>
      </w:tr>
      <w:tr w:rsidR="00132225" w14:paraId="5963273D" w14:textId="77777777" w:rsidTr="006C43AA">
        <w:tc>
          <w:tcPr>
            <w:tcW w:w="691" w:type="pct"/>
          </w:tcPr>
          <w:p w14:paraId="5CD912E5" w14:textId="77777777" w:rsidR="00132225" w:rsidRPr="001945B8" w:rsidRDefault="00132225" w:rsidP="00DE7632">
            <w:pPr>
              <w:jc w:val="both"/>
              <w:rPr>
                <w:b/>
              </w:rPr>
            </w:pPr>
            <w:r w:rsidRPr="00242E1B">
              <w:t>4.9.1</w:t>
            </w:r>
          </w:p>
        </w:tc>
        <w:tc>
          <w:tcPr>
            <w:tcW w:w="2014" w:type="pct"/>
          </w:tcPr>
          <w:p w14:paraId="0EB6D2DB" w14:textId="77777777" w:rsidR="00132225" w:rsidRPr="001945B8" w:rsidRDefault="00132225" w:rsidP="00DE7632">
            <w:pPr>
              <w:jc w:val="both"/>
              <w:rPr>
                <w:b/>
              </w:rPr>
            </w:pPr>
            <w:r w:rsidRPr="00242E1B">
              <w:t>Το υδραυλικό σύστημα να διαθέτει αυτόματο σύστημα προσαρμογής της παροχής (σύστημα μεταβλητής παροχής) με την χρήση βαλβίδων, ανάλογα με το φορτίο (Load Sensing) ή την διαδρομή.</w:t>
            </w:r>
          </w:p>
        </w:tc>
        <w:tc>
          <w:tcPr>
            <w:tcW w:w="902" w:type="pct"/>
            <w:vAlign w:val="center"/>
          </w:tcPr>
          <w:p w14:paraId="16C3D21C" w14:textId="77777777" w:rsidR="00132225" w:rsidRDefault="00132225" w:rsidP="00DE7632">
            <w:pPr>
              <w:jc w:val="center"/>
            </w:pPr>
            <w:r w:rsidRPr="00D82223">
              <w:t>ΝΑΙ</w:t>
            </w:r>
          </w:p>
        </w:tc>
        <w:tc>
          <w:tcPr>
            <w:tcW w:w="647" w:type="pct"/>
          </w:tcPr>
          <w:p w14:paraId="716038A3" w14:textId="77777777" w:rsidR="00132225" w:rsidRDefault="00132225" w:rsidP="00DE7632">
            <w:pPr>
              <w:jc w:val="both"/>
            </w:pPr>
          </w:p>
        </w:tc>
        <w:tc>
          <w:tcPr>
            <w:tcW w:w="745" w:type="pct"/>
          </w:tcPr>
          <w:p w14:paraId="1369B576" w14:textId="77777777" w:rsidR="00132225" w:rsidRDefault="00132225" w:rsidP="00DE7632">
            <w:pPr>
              <w:jc w:val="both"/>
            </w:pPr>
          </w:p>
        </w:tc>
      </w:tr>
      <w:tr w:rsidR="00132225" w14:paraId="702AE3BD" w14:textId="77777777" w:rsidTr="006C43AA">
        <w:tc>
          <w:tcPr>
            <w:tcW w:w="691" w:type="pct"/>
          </w:tcPr>
          <w:p w14:paraId="4BE531EA" w14:textId="77777777" w:rsidR="00132225" w:rsidRDefault="00132225" w:rsidP="00DE7632">
            <w:pPr>
              <w:jc w:val="both"/>
            </w:pPr>
            <w:r w:rsidRPr="00242E1B">
              <w:t>4.9.2</w:t>
            </w:r>
          </w:p>
        </w:tc>
        <w:tc>
          <w:tcPr>
            <w:tcW w:w="2014" w:type="pct"/>
          </w:tcPr>
          <w:p w14:paraId="32B8C748" w14:textId="77777777" w:rsidR="00132225" w:rsidRPr="00666F4D" w:rsidRDefault="00132225" w:rsidP="00DE7632">
            <w:pPr>
              <w:jc w:val="both"/>
            </w:pPr>
            <w:r w:rsidRPr="00242E1B">
              <w:t>Στην Τεχνική Προσφορά να περιγράφεται το υδραυλικό σύστημα. Η περιγραφή να περιλαμβάνει τον τύπο του, χαρακτηριστικά λειτουργίας και ενίσχυσης απόδοσης.</w:t>
            </w:r>
          </w:p>
        </w:tc>
        <w:tc>
          <w:tcPr>
            <w:tcW w:w="902" w:type="pct"/>
            <w:vAlign w:val="center"/>
          </w:tcPr>
          <w:p w14:paraId="75C1F6DC" w14:textId="77777777" w:rsidR="00132225" w:rsidRDefault="00132225" w:rsidP="00DE7632">
            <w:pPr>
              <w:jc w:val="center"/>
            </w:pPr>
            <w:r w:rsidRPr="00D82223">
              <w:t>ΝΑΙ</w:t>
            </w:r>
          </w:p>
        </w:tc>
        <w:tc>
          <w:tcPr>
            <w:tcW w:w="647" w:type="pct"/>
          </w:tcPr>
          <w:p w14:paraId="2D2850BB" w14:textId="77777777" w:rsidR="00132225" w:rsidRDefault="00132225" w:rsidP="00DE7632">
            <w:pPr>
              <w:jc w:val="both"/>
            </w:pPr>
          </w:p>
        </w:tc>
        <w:tc>
          <w:tcPr>
            <w:tcW w:w="745" w:type="pct"/>
          </w:tcPr>
          <w:p w14:paraId="7EADE4AE" w14:textId="77777777" w:rsidR="00132225" w:rsidRDefault="00132225" w:rsidP="00DE7632">
            <w:pPr>
              <w:jc w:val="both"/>
            </w:pPr>
          </w:p>
        </w:tc>
      </w:tr>
      <w:tr w:rsidR="00132225" w14:paraId="36933715" w14:textId="77777777" w:rsidTr="006C43AA">
        <w:tc>
          <w:tcPr>
            <w:tcW w:w="691" w:type="pct"/>
          </w:tcPr>
          <w:p w14:paraId="386FC5AB" w14:textId="77777777" w:rsidR="00132225" w:rsidRPr="00AE7EF6" w:rsidRDefault="00132225" w:rsidP="00DE7632">
            <w:pPr>
              <w:jc w:val="both"/>
              <w:rPr>
                <w:b/>
              </w:rPr>
            </w:pPr>
            <w:r w:rsidRPr="00AE7EF6">
              <w:rPr>
                <w:b/>
              </w:rPr>
              <w:t>4.10</w:t>
            </w:r>
          </w:p>
        </w:tc>
        <w:tc>
          <w:tcPr>
            <w:tcW w:w="2014" w:type="pct"/>
          </w:tcPr>
          <w:p w14:paraId="32FEFC46" w14:textId="77777777" w:rsidR="00132225" w:rsidRPr="00AE7EF6" w:rsidRDefault="00132225" w:rsidP="00DE7632">
            <w:pPr>
              <w:jc w:val="both"/>
              <w:rPr>
                <w:b/>
                <w:highlight w:val="yellow"/>
              </w:rPr>
            </w:pPr>
            <w:r w:rsidRPr="00AE7EF6">
              <w:rPr>
                <w:b/>
              </w:rPr>
              <w:t>Σύστημα Εκκίνησης – Ηλεκτρικό Σύστημα</w:t>
            </w:r>
          </w:p>
        </w:tc>
        <w:tc>
          <w:tcPr>
            <w:tcW w:w="902" w:type="pct"/>
            <w:vAlign w:val="center"/>
          </w:tcPr>
          <w:p w14:paraId="7B20EA62" w14:textId="77777777" w:rsidR="00132225" w:rsidRDefault="00132225" w:rsidP="00DE7632">
            <w:pPr>
              <w:jc w:val="center"/>
            </w:pPr>
          </w:p>
        </w:tc>
        <w:tc>
          <w:tcPr>
            <w:tcW w:w="647" w:type="pct"/>
          </w:tcPr>
          <w:p w14:paraId="38CCB374" w14:textId="77777777" w:rsidR="00132225" w:rsidRDefault="00132225" w:rsidP="00DE7632">
            <w:pPr>
              <w:jc w:val="both"/>
            </w:pPr>
          </w:p>
        </w:tc>
        <w:tc>
          <w:tcPr>
            <w:tcW w:w="745" w:type="pct"/>
          </w:tcPr>
          <w:p w14:paraId="200D3ABD" w14:textId="77777777" w:rsidR="00132225" w:rsidRDefault="00132225" w:rsidP="00DE7632">
            <w:pPr>
              <w:jc w:val="both"/>
            </w:pPr>
          </w:p>
        </w:tc>
      </w:tr>
      <w:tr w:rsidR="00132225" w14:paraId="0275D389" w14:textId="77777777" w:rsidTr="006C43AA">
        <w:tc>
          <w:tcPr>
            <w:tcW w:w="691" w:type="pct"/>
          </w:tcPr>
          <w:p w14:paraId="48B4F2FA" w14:textId="77777777" w:rsidR="00132225" w:rsidRDefault="00132225" w:rsidP="00DE7632">
            <w:pPr>
              <w:jc w:val="both"/>
            </w:pPr>
            <w:r w:rsidRPr="00BA0F10">
              <w:t>4.10.1</w:t>
            </w:r>
          </w:p>
        </w:tc>
        <w:tc>
          <w:tcPr>
            <w:tcW w:w="2014" w:type="pct"/>
          </w:tcPr>
          <w:p w14:paraId="60DA2C32" w14:textId="77777777" w:rsidR="00132225" w:rsidRPr="00666F4D" w:rsidRDefault="00132225" w:rsidP="00DE7632">
            <w:pPr>
              <w:jc w:val="both"/>
            </w:pPr>
            <w:r w:rsidRPr="00BA0F10">
              <w:t xml:space="preserve">Το σύστημα εκκίνησης του κινητήρα να αποτελείται από εκκινητή (μίζα) με τάση λειτουργίας 24V και δυναμό (alternator). Το μηχάνημα να διαθέτει δύο συσσωρευτές συνδεδεμένους σε σειρά με τάση 12V και χωρητικότητας 140 Ah καθένας τουλάχιστον. Η διάθεση συσσωρευτών μεγαλύτερης χωρητικότητας θα αξιολογηθεί θετικά </w:t>
            </w:r>
            <w:r w:rsidRPr="00F26561">
              <w:rPr>
                <w:b/>
              </w:rPr>
              <w:t>(</w:t>
            </w:r>
            <w:r>
              <w:rPr>
                <w:b/>
              </w:rPr>
              <w:t>Β</w:t>
            </w:r>
            <w:r w:rsidRPr="00F26561">
              <w:rPr>
                <w:b/>
              </w:rPr>
              <w:t xml:space="preserve">αθμολογούμενο </w:t>
            </w:r>
            <w:r>
              <w:rPr>
                <w:b/>
              </w:rPr>
              <w:t>Κ</w:t>
            </w:r>
            <w:r w:rsidRPr="00F26561">
              <w:rPr>
                <w:b/>
              </w:rPr>
              <w:t xml:space="preserve">ριτήριο). </w:t>
            </w:r>
            <w:r w:rsidRPr="00BA0F10">
              <w:t>Στην Τεχνική Προσφορά να δηλώνονται τα κύρια στοιχεία του ηλεκτρικού συστήματος (συσσωρευτής, εναλλάκτης ρεύματος) με τα τεχνικά χαρακτηριστικά τους (π.χ. τάση/χωρητικότητα συσσωρευτή, μέγιστη ένταση ρεύματος εναλλάκτη).</w:t>
            </w:r>
          </w:p>
        </w:tc>
        <w:tc>
          <w:tcPr>
            <w:tcW w:w="902" w:type="pct"/>
            <w:vAlign w:val="center"/>
          </w:tcPr>
          <w:p w14:paraId="2CDE7007" w14:textId="77777777" w:rsidR="00132225" w:rsidRDefault="00132225" w:rsidP="00DE7632">
            <w:pPr>
              <w:jc w:val="center"/>
            </w:pPr>
            <w:r>
              <w:t>Βαθμολογούμενο</w:t>
            </w:r>
          </w:p>
        </w:tc>
        <w:tc>
          <w:tcPr>
            <w:tcW w:w="647" w:type="pct"/>
          </w:tcPr>
          <w:p w14:paraId="6C7C8BAA" w14:textId="77777777" w:rsidR="00132225" w:rsidRDefault="00132225" w:rsidP="00DE7632">
            <w:pPr>
              <w:jc w:val="both"/>
            </w:pPr>
          </w:p>
        </w:tc>
        <w:tc>
          <w:tcPr>
            <w:tcW w:w="745" w:type="pct"/>
          </w:tcPr>
          <w:p w14:paraId="0106F1C5" w14:textId="77777777" w:rsidR="00132225" w:rsidRDefault="00132225" w:rsidP="00DE7632">
            <w:pPr>
              <w:jc w:val="both"/>
            </w:pPr>
          </w:p>
        </w:tc>
      </w:tr>
      <w:tr w:rsidR="00132225" w14:paraId="131D881E" w14:textId="77777777" w:rsidTr="006C43AA">
        <w:tc>
          <w:tcPr>
            <w:tcW w:w="691" w:type="pct"/>
          </w:tcPr>
          <w:p w14:paraId="7D40CE63" w14:textId="77777777" w:rsidR="00132225" w:rsidRDefault="00132225" w:rsidP="00DE7632">
            <w:pPr>
              <w:jc w:val="both"/>
            </w:pPr>
            <w:r w:rsidRPr="00BA0F10">
              <w:t>4.10.2</w:t>
            </w:r>
          </w:p>
        </w:tc>
        <w:tc>
          <w:tcPr>
            <w:tcW w:w="2014" w:type="pct"/>
          </w:tcPr>
          <w:p w14:paraId="3A3AAA54" w14:textId="77777777" w:rsidR="00132225" w:rsidRPr="00C33362" w:rsidRDefault="00132225" w:rsidP="00DE7632">
            <w:pPr>
              <w:jc w:val="both"/>
            </w:pPr>
            <w:r w:rsidRPr="00BA0F10">
              <w:t>Το μηχάνημα να διαθέτει κατ’ ελάχιστον ηχητική ή/και φωτεινή σήμανση προειδοποίησης κίνησης οπισθοπορείας.</w:t>
            </w:r>
          </w:p>
        </w:tc>
        <w:tc>
          <w:tcPr>
            <w:tcW w:w="902" w:type="pct"/>
            <w:vAlign w:val="center"/>
          </w:tcPr>
          <w:p w14:paraId="77A53B7E" w14:textId="77777777" w:rsidR="00132225" w:rsidRDefault="00132225" w:rsidP="00DE7632">
            <w:pPr>
              <w:jc w:val="center"/>
            </w:pPr>
            <w:r>
              <w:t>ΝΑΙ</w:t>
            </w:r>
          </w:p>
        </w:tc>
        <w:tc>
          <w:tcPr>
            <w:tcW w:w="647" w:type="pct"/>
          </w:tcPr>
          <w:p w14:paraId="18E84EF5" w14:textId="77777777" w:rsidR="00132225" w:rsidRDefault="00132225" w:rsidP="00DE7632">
            <w:pPr>
              <w:jc w:val="both"/>
            </w:pPr>
          </w:p>
        </w:tc>
        <w:tc>
          <w:tcPr>
            <w:tcW w:w="745" w:type="pct"/>
          </w:tcPr>
          <w:p w14:paraId="2329BBFC" w14:textId="77777777" w:rsidR="00132225" w:rsidRDefault="00132225" w:rsidP="00DE7632">
            <w:pPr>
              <w:jc w:val="both"/>
            </w:pPr>
          </w:p>
        </w:tc>
      </w:tr>
      <w:tr w:rsidR="00132225" w14:paraId="7796651B" w14:textId="77777777" w:rsidTr="006C43AA">
        <w:tc>
          <w:tcPr>
            <w:tcW w:w="691" w:type="pct"/>
          </w:tcPr>
          <w:p w14:paraId="6EFBAB01" w14:textId="77777777" w:rsidR="00132225" w:rsidRPr="001945B8" w:rsidRDefault="00132225" w:rsidP="00DE7632">
            <w:pPr>
              <w:jc w:val="both"/>
              <w:rPr>
                <w:b/>
              </w:rPr>
            </w:pPr>
            <w:r w:rsidRPr="00BA0F10">
              <w:t>4.10.3</w:t>
            </w:r>
          </w:p>
        </w:tc>
        <w:tc>
          <w:tcPr>
            <w:tcW w:w="2014" w:type="pct"/>
          </w:tcPr>
          <w:p w14:paraId="47DC49D6" w14:textId="77777777" w:rsidR="00132225" w:rsidRPr="001945B8" w:rsidRDefault="00132225" w:rsidP="00DE7632">
            <w:pPr>
              <w:jc w:val="both"/>
              <w:rPr>
                <w:b/>
              </w:rPr>
            </w:pPr>
            <w:r w:rsidRPr="00BA0F10">
              <w:t>Ο ΙΣ/Γ να διαθέτει προβολείς, έτσι ώστε όλες οι εργασίες χειρισμού να μπορούν να λάβουν χώρα κάτω από οποιεσδήποτε συνθήκες φωτισμού, ακόμη και σε κατάσταση πλήρους συσκότισης.</w:t>
            </w:r>
          </w:p>
        </w:tc>
        <w:tc>
          <w:tcPr>
            <w:tcW w:w="902" w:type="pct"/>
            <w:vAlign w:val="center"/>
          </w:tcPr>
          <w:p w14:paraId="690975F9" w14:textId="77777777" w:rsidR="00132225" w:rsidRDefault="00132225" w:rsidP="00DE7632">
            <w:pPr>
              <w:jc w:val="center"/>
            </w:pPr>
            <w:r>
              <w:t>ΝΑΙ</w:t>
            </w:r>
          </w:p>
        </w:tc>
        <w:tc>
          <w:tcPr>
            <w:tcW w:w="647" w:type="pct"/>
          </w:tcPr>
          <w:p w14:paraId="2AFFCC7E" w14:textId="77777777" w:rsidR="00132225" w:rsidRDefault="00132225" w:rsidP="00DE7632">
            <w:pPr>
              <w:jc w:val="both"/>
            </w:pPr>
          </w:p>
        </w:tc>
        <w:tc>
          <w:tcPr>
            <w:tcW w:w="745" w:type="pct"/>
          </w:tcPr>
          <w:p w14:paraId="3254BAFE" w14:textId="77777777" w:rsidR="00132225" w:rsidRDefault="00132225" w:rsidP="00DE7632">
            <w:pPr>
              <w:jc w:val="both"/>
            </w:pPr>
          </w:p>
        </w:tc>
      </w:tr>
      <w:tr w:rsidR="00132225" w14:paraId="222EFEE7" w14:textId="77777777" w:rsidTr="006C43AA">
        <w:tc>
          <w:tcPr>
            <w:tcW w:w="691" w:type="pct"/>
          </w:tcPr>
          <w:p w14:paraId="5FB1BDE9" w14:textId="77777777" w:rsidR="00132225" w:rsidRDefault="00132225" w:rsidP="00DE7632">
            <w:pPr>
              <w:jc w:val="both"/>
            </w:pPr>
            <w:r w:rsidRPr="00BA0F10">
              <w:t>4.10.4</w:t>
            </w:r>
          </w:p>
        </w:tc>
        <w:tc>
          <w:tcPr>
            <w:tcW w:w="2014" w:type="pct"/>
          </w:tcPr>
          <w:p w14:paraId="40CF6C49" w14:textId="77777777" w:rsidR="00132225" w:rsidRPr="00C33362" w:rsidRDefault="00132225" w:rsidP="00DE7632">
            <w:pPr>
              <w:jc w:val="both"/>
            </w:pPr>
            <w:r w:rsidRPr="00BA0F10">
              <w:t>Ο φωτισμός του μηχανήματος πρέπει να υποστηρίζεται από το ηλεκτρικό σύστημα του ΙΣ/Γ με τις κατάλληλες διατάξεις (βασικής έκδοσης ή/και έκδοσης κατά παραγγελία) που προβλέπονται και απαιτούνται από τον κατασκευαστή.</w:t>
            </w:r>
          </w:p>
        </w:tc>
        <w:tc>
          <w:tcPr>
            <w:tcW w:w="902" w:type="pct"/>
            <w:vAlign w:val="center"/>
          </w:tcPr>
          <w:p w14:paraId="707A01C9" w14:textId="77777777" w:rsidR="00132225" w:rsidRDefault="00132225" w:rsidP="00DE7632">
            <w:pPr>
              <w:jc w:val="center"/>
            </w:pPr>
            <w:r w:rsidRPr="002F59D8">
              <w:t>ΝΑΙ</w:t>
            </w:r>
          </w:p>
        </w:tc>
        <w:tc>
          <w:tcPr>
            <w:tcW w:w="647" w:type="pct"/>
          </w:tcPr>
          <w:p w14:paraId="13A370FC" w14:textId="77777777" w:rsidR="00132225" w:rsidRDefault="00132225" w:rsidP="00DE7632">
            <w:pPr>
              <w:jc w:val="both"/>
            </w:pPr>
          </w:p>
        </w:tc>
        <w:tc>
          <w:tcPr>
            <w:tcW w:w="745" w:type="pct"/>
          </w:tcPr>
          <w:p w14:paraId="00323BDB" w14:textId="77777777" w:rsidR="00132225" w:rsidRDefault="00132225" w:rsidP="00DE7632">
            <w:pPr>
              <w:jc w:val="both"/>
            </w:pPr>
          </w:p>
        </w:tc>
      </w:tr>
      <w:tr w:rsidR="00132225" w14:paraId="53582AC6" w14:textId="77777777" w:rsidTr="006C43AA">
        <w:tc>
          <w:tcPr>
            <w:tcW w:w="691" w:type="pct"/>
          </w:tcPr>
          <w:p w14:paraId="7FF59C30" w14:textId="77777777" w:rsidR="00132225" w:rsidRDefault="00132225" w:rsidP="00DE7632">
            <w:pPr>
              <w:jc w:val="both"/>
            </w:pPr>
            <w:r w:rsidRPr="00BA0F10">
              <w:t>4.10.5</w:t>
            </w:r>
          </w:p>
        </w:tc>
        <w:tc>
          <w:tcPr>
            <w:tcW w:w="2014" w:type="pct"/>
          </w:tcPr>
          <w:p w14:paraId="0C75D57A" w14:textId="77777777" w:rsidR="00132225" w:rsidRPr="00C33362" w:rsidRDefault="00132225" w:rsidP="00DE7632">
            <w:pPr>
              <w:jc w:val="both"/>
            </w:pPr>
            <w:r w:rsidRPr="00BA0F10">
              <w:t>Ο φωτισμός να αποτελείται τουλάχιστον από έξι (6) φώτα εργασίας – πορείας προς τα εμπρός, δύο (2) φώτα αλλαγής πορείας και τουλάχιστον δύο (2) φώτα εργασίας προς τα πίσω, όλα κατά προτίμηση τύπου LED, μαζί με τα αντίστοιχα κυκλώματα και ασφάλειες. Όσα από τα φώτα δεν φέρονται χωνευτά στην καμπίνα ή στο πλαίσιο του μηχανήματος και δεν προστατεύονται επαρκώς από φθορές, θα πρέπει να καλύπτονται από μεταλλικό πλέγμα προστασίας, το οποίο θα μπορεί να αφαιρεθεί εύκολα επιτρέποντας την εύκολη πρόσβαση στο φωτιστικό σώμα όταν αυτή απαιτείται.</w:t>
            </w:r>
          </w:p>
        </w:tc>
        <w:tc>
          <w:tcPr>
            <w:tcW w:w="902" w:type="pct"/>
            <w:vAlign w:val="center"/>
          </w:tcPr>
          <w:p w14:paraId="1F8B5C80" w14:textId="77777777" w:rsidR="00132225" w:rsidRDefault="00132225" w:rsidP="00DE7632">
            <w:pPr>
              <w:jc w:val="center"/>
            </w:pPr>
            <w:r w:rsidRPr="002F59D8">
              <w:t>ΝΑΙ</w:t>
            </w:r>
          </w:p>
        </w:tc>
        <w:tc>
          <w:tcPr>
            <w:tcW w:w="647" w:type="pct"/>
          </w:tcPr>
          <w:p w14:paraId="4068504C" w14:textId="77777777" w:rsidR="00132225" w:rsidRDefault="00132225" w:rsidP="00DE7632">
            <w:pPr>
              <w:jc w:val="both"/>
            </w:pPr>
          </w:p>
        </w:tc>
        <w:tc>
          <w:tcPr>
            <w:tcW w:w="745" w:type="pct"/>
          </w:tcPr>
          <w:p w14:paraId="7CDD5D7B" w14:textId="77777777" w:rsidR="00132225" w:rsidRDefault="00132225" w:rsidP="00DE7632">
            <w:pPr>
              <w:jc w:val="both"/>
            </w:pPr>
          </w:p>
        </w:tc>
      </w:tr>
      <w:tr w:rsidR="00132225" w14:paraId="4D3132CA" w14:textId="77777777" w:rsidTr="006C43AA">
        <w:tc>
          <w:tcPr>
            <w:tcW w:w="691" w:type="pct"/>
          </w:tcPr>
          <w:p w14:paraId="786DC7C4" w14:textId="77777777" w:rsidR="00132225" w:rsidRDefault="00132225" w:rsidP="00DE7632">
            <w:pPr>
              <w:jc w:val="both"/>
            </w:pPr>
            <w:r w:rsidRPr="00BA0F10">
              <w:t>4.10.6</w:t>
            </w:r>
          </w:p>
        </w:tc>
        <w:tc>
          <w:tcPr>
            <w:tcW w:w="2014" w:type="pct"/>
          </w:tcPr>
          <w:p w14:paraId="2695A23D" w14:textId="77777777" w:rsidR="00132225" w:rsidRPr="00C33362" w:rsidRDefault="00132225" w:rsidP="00DE7632">
            <w:pPr>
              <w:jc w:val="both"/>
            </w:pPr>
            <w:r w:rsidRPr="00BA0F10">
              <w:t>Το ηλεκτρικό σύστημα να έχει κεντρικό διακόπτη.</w:t>
            </w:r>
          </w:p>
        </w:tc>
        <w:tc>
          <w:tcPr>
            <w:tcW w:w="902" w:type="pct"/>
            <w:vAlign w:val="center"/>
          </w:tcPr>
          <w:p w14:paraId="557DD7B3" w14:textId="77777777" w:rsidR="00132225" w:rsidRDefault="00132225" w:rsidP="00DE7632">
            <w:pPr>
              <w:jc w:val="center"/>
            </w:pPr>
            <w:r w:rsidRPr="00CD4B73">
              <w:t>ΝΑΙ</w:t>
            </w:r>
          </w:p>
        </w:tc>
        <w:tc>
          <w:tcPr>
            <w:tcW w:w="647" w:type="pct"/>
          </w:tcPr>
          <w:p w14:paraId="57C8CA30" w14:textId="77777777" w:rsidR="00132225" w:rsidRDefault="00132225" w:rsidP="00DE7632">
            <w:pPr>
              <w:jc w:val="both"/>
            </w:pPr>
          </w:p>
        </w:tc>
        <w:tc>
          <w:tcPr>
            <w:tcW w:w="745" w:type="pct"/>
          </w:tcPr>
          <w:p w14:paraId="4D017D50" w14:textId="77777777" w:rsidR="00132225" w:rsidRDefault="00132225" w:rsidP="00DE7632">
            <w:pPr>
              <w:jc w:val="both"/>
            </w:pPr>
          </w:p>
        </w:tc>
      </w:tr>
      <w:tr w:rsidR="00132225" w14:paraId="63FA3B2E" w14:textId="77777777" w:rsidTr="006C43AA">
        <w:tc>
          <w:tcPr>
            <w:tcW w:w="691" w:type="pct"/>
          </w:tcPr>
          <w:p w14:paraId="73764938" w14:textId="77777777" w:rsidR="00132225" w:rsidRPr="001945B8" w:rsidRDefault="00132225" w:rsidP="00DE7632">
            <w:pPr>
              <w:jc w:val="both"/>
              <w:rPr>
                <w:b/>
              </w:rPr>
            </w:pPr>
            <w:r w:rsidRPr="00BA0F10">
              <w:t>4.10.7</w:t>
            </w:r>
          </w:p>
        </w:tc>
        <w:tc>
          <w:tcPr>
            <w:tcW w:w="2014" w:type="pct"/>
          </w:tcPr>
          <w:p w14:paraId="1BE3E162" w14:textId="77777777" w:rsidR="00132225" w:rsidRPr="001945B8" w:rsidRDefault="00132225" w:rsidP="00DE7632">
            <w:pPr>
              <w:jc w:val="both"/>
              <w:rPr>
                <w:b/>
              </w:rPr>
            </w:pPr>
            <w:r w:rsidRPr="00BA0F10">
              <w:t>Το μηχάνημα να διαθέτει σύστημα εκκίνησης με προθέρμανση και κλειδί ανάφλεξης (μίζα).</w:t>
            </w:r>
          </w:p>
        </w:tc>
        <w:tc>
          <w:tcPr>
            <w:tcW w:w="902" w:type="pct"/>
            <w:vAlign w:val="center"/>
          </w:tcPr>
          <w:p w14:paraId="104A1FC8" w14:textId="77777777" w:rsidR="00132225" w:rsidRDefault="00132225" w:rsidP="00DE7632">
            <w:pPr>
              <w:jc w:val="center"/>
            </w:pPr>
            <w:r w:rsidRPr="00CD4B73">
              <w:t>ΝΑΙ</w:t>
            </w:r>
          </w:p>
        </w:tc>
        <w:tc>
          <w:tcPr>
            <w:tcW w:w="647" w:type="pct"/>
          </w:tcPr>
          <w:p w14:paraId="06B1F175" w14:textId="77777777" w:rsidR="00132225" w:rsidRDefault="00132225" w:rsidP="00DE7632">
            <w:pPr>
              <w:jc w:val="both"/>
            </w:pPr>
          </w:p>
        </w:tc>
        <w:tc>
          <w:tcPr>
            <w:tcW w:w="745" w:type="pct"/>
          </w:tcPr>
          <w:p w14:paraId="7388D903" w14:textId="77777777" w:rsidR="00132225" w:rsidRDefault="00132225" w:rsidP="00DE7632">
            <w:pPr>
              <w:jc w:val="both"/>
            </w:pPr>
          </w:p>
        </w:tc>
      </w:tr>
      <w:tr w:rsidR="00132225" w14:paraId="79C8AC89" w14:textId="77777777" w:rsidTr="006C43AA">
        <w:tc>
          <w:tcPr>
            <w:tcW w:w="691" w:type="pct"/>
          </w:tcPr>
          <w:p w14:paraId="11BD2D8E" w14:textId="77777777" w:rsidR="00132225" w:rsidRPr="00AE7EF6" w:rsidRDefault="00132225" w:rsidP="00DE7632">
            <w:pPr>
              <w:jc w:val="both"/>
              <w:rPr>
                <w:b/>
              </w:rPr>
            </w:pPr>
            <w:r w:rsidRPr="00AE7EF6">
              <w:rPr>
                <w:b/>
              </w:rPr>
              <w:t>4.11</w:t>
            </w:r>
          </w:p>
        </w:tc>
        <w:tc>
          <w:tcPr>
            <w:tcW w:w="2014" w:type="pct"/>
          </w:tcPr>
          <w:p w14:paraId="21894BE6" w14:textId="77777777" w:rsidR="00132225" w:rsidRPr="00AE7EF6" w:rsidRDefault="00132225" w:rsidP="00DE7632">
            <w:pPr>
              <w:jc w:val="both"/>
              <w:rPr>
                <w:b/>
              </w:rPr>
            </w:pPr>
            <w:r w:rsidRPr="00AE7EF6">
              <w:rPr>
                <w:b/>
              </w:rPr>
              <w:t>Σύστημα Διαμόρφωσης (Λεπίδας)</w:t>
            </w:r>
          </w:p>
        </w:tc>
        <w:tc>
          <w:tcPr>
            <w:tcW w:w="902" w:type="pct"/>
            <w:vAlign w:val="center"/>
          </w:tcPr>
          <w:p w14:paraId="2B316995" w14:textId="77777777" w:rsidR="00132225" w:rsidRDefault="00132225" w:rsidP="00DE7632">
            <w:pPr>
              <w:jc w:val="center"/>
            </w:pPr>
          </w:p>
        </w:tc>
        <w:tc>
          <w:tcPr>
            <w:tcW w:w="647" w:type="pct"/>
          </w:tcPr>
          <w:p w14:paraId="21AC475B" w14:textId="77777777" w:rsidR="00132225" w:rsidRDefault="00132225" w:rsidP="00DE7632">
            <w:pPr>
              <w:jc w:val="both"/>
            </w:pPr>
          </w:p>
        </w:tc>
        <w:tc>
          <w:tcPr>
            <w:tcW w:w="745" w:type="pct"/>
          </w:tcPr>
          <w:p w14:paraId="693A39CF" w14:textId="77777777" w:rsidR="00132225" w:rsidRDefault="00132225" w:rsidP="00DE7632">
            <w:pPr>
              <w:jc w:val="both"/>
            </w:pPr>
          </w:p>
        </w:tc>
      </w:tr>
      <w:tr w:rsidR="00132225" w14:paraId="2805E71A" w14:textId="77777777" w:rsidTr="006C43AA">
        <w:tc>
          <w:tcPr>
            <w:tcW w:w="691" w:type="pct"/>
          </w:tcPr>
          <w:p w14:paraId="22900B04" w14:textId="77777777" w:rsidR="00132225" w:rsidRPr="00AC73C6" w:rsidRDefault="00132225" w:rsidP="00DE7632">
            <w:pPr>
              <w:jc w:val="both"/>
              <w:rPr>
                <w:b/>
              </w:rPr>
            </w:pPr>
            <w:r w:rsidRPr="00BA0F10">
              <w:t>4.11.1</w:t>
            </w:r>
          </w:p>
        </w:tc>
        <w:tc>
          <w:tcPr>
            <w:tcW w:w="2014" w:type="pct"/>
          </w:tcPr>
          <w:p w14:paraId="0B036D0D" w14:textId="77777777" w:rsidR="00132225" w:rsidRPr="00AC73C6" w:rsidRDefault="00132225" w:rsidP="00DE7632">
            <w:pPr>
              <w:jc w:val="both"/>
              <w:rPr>
                <w:b/>
              </w:rPr>
            </w:pPr>
            <w:r w:rsidRPr="00BA0F10">
              <w:t>Το μηχάνημα να διαθέτει σύστημα λεπίδας στο μέσο τμήμα του. Η λεπίδα του ΙΣ/Γ να είναι ισχυρής από χάλυβα, με αντικαθεστώμενες προστατευτικές λάμες των άκρων και ο έλεγχός της να γίνεται από την καμπίνα υδραυλικά. Να λαμβάνει κλίσεις (μπροστά – πίσω) υδραυλικά και να διαθέτει υδραυλική πλάγια μετατόπιση.</w:t>
            </w:r>
          </w:p>
        </w:tc>
        <w:tc>
          <w:tcPr>
            <w:tcW w:w="902" w:type="pct"/>
            <w:vAlign w:val="center"/>
          </w:tcPr>
          <w:p w14:paraId="1D7B41F9" w14:textId="77777777" w:rsidR="00132225" w:rsidRDefault="00132225" w:rsidP="00DE7632">
            <w:pPr>
              <w:jc w:val="center"/>
            </w:pPr>
            <w:r w:rsidRPr="00DF5ADD">
              <w:t>ΝΑΙ</w:t>
            </w:r>
          </w:p>
        </w:tc>
        <w:tc>
          <w:tcPr>
            <w:tcW w:w="647" w:type="pct"/>
          </w:tcPr>
          <w:p w14:paraId="1C9EB46B" w14:textId="77777777" w:rsidR="00132225" w:rsidRDefault="00132225" w:rsidP="00DE7632">
            <w:pPr>
              <w:jc w:val="both"/>
            </w:pPr>
          </w:p>
        </w:tc>
        <w:tc>
          <w:tcPr>
            <w:tcW w:w="745" w:type="pct"/>
          </w:tcPr>
          <w:p w14:paraId="0F7C20E0" w14:textId="77777777" w:rsidR="00132225" w:rsidRDefault="00132225" w:rsidP="00DE7632">
            <w:pPr>
              <w:jc w:val="both"/>
            </w:pPr>
          </w:p>
        </w:tc>
      </w:tr>
      <w:tr w:rsidR="00132225" w14:paraId="680AE61D" w14:textId="77777777" w:rsidTr="006C43AA">
        <w:tc>
          <w:tcPr>
            <w:tcW w:w="691" w:type="pct"/>
          </w:tcPr>
          <w:p w14:paraId="057F8CFE" w14:textId="77777777" w:rsidR="00132225" w:rsidRDefault="00132225" w:rsidP="00DE7632">
            <w:pPr>
              <w:jc w:val="both"/>
            </w:pPr>
            <w:r w:rsidRPr="00BA0F10">
              <w:t>4.11.2</w:t>
            </w:r>
          </w:p>
        </w:tc>
        <w:tc>
          <w:tcPr>
            <w:tcW w:w="2014" w:type="pct"/>
          </w:tcPr>
          <w:p w14:paraId="095096C3" w14:textId="77777777" w:rsidR="00132225" w:rsidRPr="00C33362" w:rsidRDefault="00132225" w:rsidP="00DE7632">
            <w:pPr>
              <w:jc w:val="both"/>
            </w:pPr>
            <w:r w:rsidRPr="00BA0F10">
              <w:t>Η λεπίδα θα πρέπει να έχει δυνατότητα κλίσης 90</w:t>
            </w:r>
            <w:r w:rsidRPr="00F26561">
              <w:rPr>
                <w:vertAlign w:val="superscript"/>
              </w:rPr>
              <w:t>ο</w:t>
            </w:r>
            <w:r w:rsidRPr="00BA0F10">
              <w:t xml:space="preserve"> δεξιά – αριστερά για εργασία σε πρανή, τουλάχιστον 40</w:t>
            </w:r>
            <w:r w:rsidRPr="00F26561">
              <w:rPr>
                <w:vertAlign w:val="superscript"/>
              </w:rPr>
              <w:t>ο</w:t>
            </w:r>
            <w:r w:rsidRPr="00BA0F10">
              <w:t xml:space="preserve"> μπροστά και τουλάχιστον 5</w:t>
            </w:r>
            <w:r w:rsidRPr="00F26561">
              <w:rPr>
                <w:vertAlign w:val="superscript"/>
              </w:rPr>
              <w:t>ο</w:t>
            </w:r>
            <w:r w:rsidRPr="00BA0F10">
              <w:t xml:space="preserve"> πίσω.</w:t>
            </w:r>
          </w:p>
        </w:tc>
        <w:tc>
          <w:tcPr>
            <w:tcW w:w="902" w:type="pct"/>
            <w:vAlign w:val="center"/>
          </w:tcPr>
          <w:p w14:paraId="73B469F0" w14:textId="77777777" w:rsidR="00132225" w:rsidRDefault="00132225" w:rsidP="00DE7632">
            <w:pPr>
              <w:jc w:val="center"/>
            </w:pPr>
            <w:r w:rsidRPr="00DF5ADD">
              <w:t>ΝΑΙ</w:t>
            </w:r>
          </w:p>
        </w:tc>
        <w:tc>
          <w:tcPr>
            <w:tcW w:w="647" w:type="pct"/>
          </w:tcPr>
          <w:p w14:paraId="6B5117BE" w14:textId="77777777" w:rsidR="00132225" w:rsidRDefault="00132225" w:rsidP="00DE7632">
            <w:pPr>
              <w:jc w:val="both"/>
            </w:pPr>
          </w:p>
        </w:tc>
        <w:tc>
          <w:tcPr>
            <w:tcW w:w="745" w:type="pct"/>
          </w:tcPr>
          <w:p w14:paraId="2108C218" w14:textId="77777777" w:rsidR="00132225" w:rsidRDefault="00132225" w:rsidP="00DE7632">
            <w:pPr>
              <w:jc w:val="both"/>
            </w:pPr>
          </w:p>
        </w:tc>
      </w:tr>
      <w:tr w:rsidR="00132225" w:rsidRPr="00C94E32" w14:paraId="366DA4E0" w14:textId="77777777" w:rsidTr="006C43AA">
        <w:tc>
          <w:tcPr>
            <w:tcW w:w="691" w:type="pct"/>
          </w:tcPr>
          <w:p w14:paraId="052AC6BF" w14:textId="77777777" w:rsidR="00132225" w:rsidRDefault="00132225" w:rsidP="00DE7632">
            <w:pPr>
              <w:jc w:val="both"/>
            </w:pPr>
            <w:r w:rsidRPr="00BA0F10">
              <w:t>4.11.3</w:t>
            </w:r>
          </w:p>
        </w:tc>
        <w:tc>
          <w:tcPr>
            <w:tcW w:w="2014" w:type="pct"/>
          </w:tcPr>
          <w:p w14:paraId="5517498E" w14:textId="77777777" w:rsidR="00132225" w:rsidRPr="00C94E32" w:rsidRDefault="00132225" w:rsidP="00DE7632">
            <w:pPr>
              <w:jc w:val="both"/>
            </w:pPr>
            <w:r w:rsidRPr="00BA0F10">
              <w:t>Η λεπίδα θα πρέπει να είναι κατασκευασμένη απαραιτήτως από τον ίδιο τον κατασκευαστή του μηχανήματος. Τα ακρολέπιδα να προσαρμόζονται σταθερά πάνω στη λεπίδα με την βοήθεια κοχλιών.</w:t>
            </w:r>
          </w:p>
        </w:tc>
        <w:tc>
          <w:tcPr>
            <w:tcW w:w="902" w:type="pct"/>
            <w:vAlign w:val="center"/>
          </w:tcPr>
          <w:p w14:paraId="796DA0F4" w14:textId="77777777" w:rsidR="00132225" w:rsidRPr="00C94E32" w:rsidRDefault="00132225" w:rsidP="00DE7632">
            <w:pPr>
              <w:jc w:val="center"/>
            </w:pPr>
            <w:r w:rsidRPr="00DF5ADD">
              <w:t>ΝΑΙ</w:t>
            </w:r>
          </w:p>
        </w:tc>
        <w:tc>
          <w:tcPr>
            <w:tcW w:w="647" w:type="pct"/>
          </w:tcPr>
          <w:p w14:paraId="7DC49EB5" w14:textId="77777777" w:rsidR="00132225" w:rsidRPr="00C94E32" w:rsidRDefault="00132225" w:rsidP="00DE7632">
            <w:pPr>
              <w:jc w:val="both"/>
            </w:pPr>
          </w:p>
        </w:tc>
        <w:tc>
          <w:tcPr>
            <w:tcW w:w="745" w:type="pct"/>
          </w:tcPr>
          <w:p w14:paraId="7B097F82" w14:textId="77777777" w:rsidR="00132225" w:rsidRPr="00C94E32" w:rsidRDefault="00132225" w:rsidP="00DE7632">
            <w:pPr>
              <w:jc w:val="both"/>
            </w:pPr>
          </w:p>
        </w:tc>
      </w:tr>
      <w:tr w:rsidR="00132225" w:rsidRPr="00AC73C6" w14:paraId="25C5B12E" w14:textId="77777777" w:rsidTr="006C43AA">
        <w:tc>
          <w:tcPr>
            <w:tcW w:w="691" w:type="pct"/>
          </w:tcPr>
          <w:p w14:paraId="275AE896" w14:textId="77777777" w:rsidR="00132225" w:rsidRPr="00C94E32" w:rsidRDefault="00132225" w:rsidP="00DE7632">
            <w:pPr>
              <w:jc w:val="both"/>
            </w:pPr>
            <w:r w:rsidRPr="00BA0F10">
              <w:t>4.11.4</w:t>
            </w:r>
          </w:p>
        </w:tc>
        <w:tc>
          <w:tcPr>
            <w:tcW w:w="2014" w:type="pct"/>
          </w:tcPr>
          <w:p w14:paraId="659999B5" w14:textId="77777777" w:rsidR="00132225" w:rsidRPr="00AC73C6" w:rsidRDefault="00132225" w:rsidP="00DE7632">
            <w:pPr>
              <w:jc w:val="both"/>
            </w:pPr>
            <w:r w:rsidRPr="00BA0F10">
              <w:t>Η μέγιστη έκταση έξω από τα ελαστικά να είναι τουλάχιστον 1700 mm προς τα δεξιά και τουλάχιστον 1900 mm προς τα αριστερά.</w:t>
            </w:r>
          </w:p>
        </w:tc>
        <w:tc>
          <w:tcPr>
            <w:tcW w:w="902" w:type="pct"/>
            <w:vAlign w:val="center"/>
          </w:tcPr>
          <w:p w14:paraId="50AA9F14" w14:textId="77777777" w:rsidR="00132225" w:rsidRPr="00AC73C6" w:rsidRDefault="00132225" w:rsidP="00DE7632">
            <w:pPr>
              <w:jc w:val="center"/>
            </w:pPr>
            <w:r>
              <w:t>ΝΑΙ</w:t>
            </w:r>
          </w:p>
        </w:tc>
        <w:tc>
          <w:tcPr>
            <w:tcW w:w="647" w:type="pct"/>
          </w:tcPr>
          <w:p w14:paraId="3CA59270" w14:textId="77777777" w:rsidR="00132225" w:rsidRPr="00AC73C6" w:rsidRDefault="00132225" w:rsidP="00DE7632">
            <w:pPr>
              <w:jc w:val="both"/>
            </w:pPr>
          </w:p>
        </w:tc>
        <w:tc>
          <w:tcPr>
            <w:tcW w:w="745" w:type="pct"/>
          </w:tcPr>
          <w:p w14:paraId="36EFBA2A" w14:textId="77777777" w:rsidR="00132225" w:rsidRPr="00AC73C6" w:rsidRDefault="00132225" w:rsidP="00DE7632">
            <w:pPr>
              <w:jc w:val="both"/>
            </w:pPr>
          </w:p>
        </w:tc>
      </w:tr>
      <w:tr w:rsidR="00132225" w:rsidRPr="00AC73C6" w14:paraId="117BED7D" w14:textId="77777777" w:rsidTr="006C43AA">
        <w:tc>
          <w:tcPr>
            <w:tcW w:w="691" w:type="pct"/>
          </w:tcPr>
          <w:p w14:paraId="2C2AF5F9" w14:textId="77777777" w:rsidR="00132225" w:rsidRPr="00AC73C6" w:rsidRDefault="00132225" w:rsidP="00DE7632">
            <w:pPr>
              <w:jc w:val="both"/>
            </w:pPr>
            <w:r w:rsidRPr="00BA0F10">
              <w:t>4.11.5</w:t>
            </w:r>
          </w:p>
        </w:tc>
        <w:tc>
          <w:tcPr>
            <w:tcW w:w="2014" w:type="pct"/>
          </w:tcPr>
          <w:p w14:paraId="072B1725" w14:textId="77777777" w:rsidR="00132225" w:rsidRPr="00AC73C6" w:rsidRDefault="00132225" w:rsidP="00DE7632">
            <w:pPr>
              <w:jc w:val="both"/>
            </w:pPr>
            <w:r w:rsidRPr="00BA0F10">
              <w:t xml:space="preserve">Ο ΙΣ/Γ να έχει δυνατότητα ανύψωσης της λεπίδας από την επιφάνεια του εδάφους τουλάχιστον κατά 480 mm. Η διάθεση μηχανήματος με μεγαλύτερη δυνατότητα ανύψωσης λεπίδας θα αξιολογηθεί θετικά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1B239713" w14:textId="77777777" w:rsidR="00132225" w:rsidRPr="00AC73C6" w:rsidRDefault="00132225" w:rsidP="00DE7632">
            <w:pPr>
              <w:jc w:val="center"/>
            </w:pPr>
            <w:r>
              <w:t>Βαθμολογούμενο</w:t>
            </w:r>
          </w:p>
        </w:tc>
        <w:tc>
          <w:tcPr>
            <w:tcW w:w="647" w:type="pct"/>
          </w:tcPr>
          <w:p w14:paraId="3F6762F5" w14:textId="77777777" w:rsidR="00132225" w:rsidRPr="00AC73C6" w:rsidRDefault="00132225" w:rsidP="00DE7632">
            <w:pPr>
              <w:jc w:val="both"/>
            </w:pPr>
          </w:p>
        </w:tc>
        <w:tc>
          <w:tcPr>
            <w:tcW w:w="745" w:type="pct"/>
          </w:tcPr>
          <w:p w14:paraId="7C4C2D89" w14:textId="77777777" w:rsidR="00132225" w:rsidRPr="00AC73C6" w:rsidRDefault="00132225" w:rsidP="00DE7632">
            <w:pPr>
              <w:jc w:val="both"/>
            </w:pPr>
          </w:p>
        </w:tc>
      </w:tr>
      <w:tr w:rsidR="00132225" w:rsidRPr="00AC73C6" w14:paraId="3069302C" w14:textId="77777777" w:rsidTr="006C43AA">
        <w:tc>
          <w:tcPr>
            <w:tcW w:w="691" w:type="pct"/>
          </w:tcPr>
          <w:p w14:paraId="5A528CAE" w14:textId="77777777" w:rsidR="00132225" w:rsidRPr="00AC73C6" w:rsidRDefault="00132225" w:rsidP="00DE7632">
            <w:pPr>
              <w:jc w:val="both"/>
            </w:pPr>
            <w:r w:rsidRPr="00BA0F10">
              <w:t>4.11.6</w:t>
            </w:r>
          </w:p>
        </w:tc>
        <w:tc>
          <w:tcPr>
            <w:tcW w:w="2014" w:type="pct"/>
          </w:tcPr>
          <w:p w14:paraId="2BEBD8DD" w14:textId="77777777" w:rsidR="00132225" w:rsidRPr="001945B8" w:rsidRDefault="00132225" w:rsidP="00DE7632">
            <w:pPr>
              <w:jc w:val="both"/>
            </w:pPr>
            <w:r w:rsidRPr="00BA0F10">
              <w:t xml:space="preserve">Το βάθος εκσκαφής της λεπίδας (διείσδυση στο έδαφος) να είναι τουλάχιστον 600 mm από την επιφάνεια του εδάφους. Η διάθεση μηχανήματος με μεγαλύτερο βάθος εκσκαφής θα αξιολογηθεί θετικά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11EB4E1C" w14:textId="77777777" w:rsidR="00132225" w:rsidRPr="00AC73C6" w:rsidRDefault="00132225" w:rsidP="00DE7632">
            <w:pPr>
              <w:jc w:val="center"/>
            </w:pPr>
            <w:r>
              <w:t>Βαθμολογούμενο</w:t>
            </w:r>
          </w:p>
        </w:tc>
        <w:tc>
          <w:tcPr>
            <w:tcW w:w="647" w:type="pct"/>
          </w:tcPr>
          <w:p w14:paraId="0B204804" w14:textId="77777777" w:rsidR="00132225" w:rsidRPr="00AC73C6" w:rsidRDefault="00132225" w:rsidP="00DE7632">
            <w:pPr>
              <w:jc w:val="both"/>
            </w:pPr>
          </w:p>
        </w:tc>
        <w:tc>
          <w:tcPr>
            <w:tcW w:w="745" w:type="pct"/>
          </w:tcPr>
          <w:p w14:paraId="70776BA3" w14:textId="77777777" w:rsidR="00132225" w:rsidRPr="00AC73C6" w:rsidRDefault="00132225" w:rsidP="00DE7632">
            <w:pPr>
              <w:jc w:val="both"/>
            </w:pPr>
          </w:p>
        </w:tc>
      </w:tr>
      <w:tr w:rsidR="00132225" w:rsidRPr="00AC73C6" w14:paraId="3B06FA47" w14:textId="77777777" w:rsidTr="006C43AA">
        <w:tc>
          <w:tcPr>
            <w:tcW w:w="691" w:type="pct"/>
          </w:tcPr>
          <w:p w14:paraId="4E69C773" w14:textId="77777777" w:rsidR="00132225" w:rsidRPr="00FA6E0E" w:rsidRDefault="00132225" w:rsidP="00DE7632">
            <w:pPr>
              <w:jc w:val="both"/>
              <w:rPr>
                <w:b/>
              </w:rPr>
            </w:pPr>
            <w:r w:rsidRPr="00BA0F10">
              <w:t>4.11.7</w:t>
            </w:r>
          </w:p>
        </w:tc>
        <w:tc>
          <w:tcPr>
            <w:tcW w:w="2014" w:type="pct"/>
          </w:tcPr>
          <w:p w14:paraId="4B155AD9" w14:textId="77777777" w:rsidR="00132225" w:rsidRPr="001945B8" w:rsidRDefault="00132225" w:rsidP="00DE7632">
            <w:pPr>
              <w:jc w:val="both"/>
            </w:pPr>
            <w:r w:rsidRPr="00BA0F10">
              <w:t>Η κοπτική λάμα να είναι αντικαθιστώμενη και να έχει μήκος τουλάχιστον 150 mm και πάχος τουλάχιστον 15 mm.</w:t>
            </w:r>
          </w:p>
        </w:tc>
        <w:tc>
          <w:tcPr>
            <w:tcW w:w="902" w:type="pct"/>
            <w:vAlign w:val="center"/>
          </w:tcPr>
          <w:p w14:paraId="0D4B0908" w14:textId="77777777" w:rsidR="00132225" w:rsidRPr="00AC73C6" w:rsidRDefault="00132225" w:rsidP="00DE7632">
            <w:pPr>
              <w:jc w:val="center"/>
            </w:pPr>
            <w:r>
              <w:t>ΝΑΙ</w:t>
            </w:r>
          </w:p>
        </w:tc>
        <w:tc>
          <w:tcPr>
            <w:tcW w:w="647" w:type="pct"/>
          </w:tcPr>
          <w:p w14:paraId="12A6355A" w14:textId="77777777" w:rsidR="00132225" w:rsidRPr="00AC73C6" w:rsidRDefault="00132225" w:rsidP="00DE7632">
            <w:pPr>
              <w:jc w:val="both"/>
            </w:pPr>
          </w:p>
        </w:tc>
        <w:tc>
          <w:tcPr>
            <w:tcW w:w="745" w:type="pct"/>
          </w:tcPr>
          <w:p w14:paraId="0D596F14" w14:textId="77777777" w:rsidR="00132225" w:rsidRPr="00AC73C6" w:rsidRDefault="00132225" w:rsidP="00DE7632">
            <w:pPr>
              <w:jc w:val="both"/>
            </w:pPr>
          </w:p>
        </w:tc>
      </w:tr>
      <w:tr w:rsidR="00132225" w:rsidRPr="00AC73C6" w14:paraId="66C28A0F" w14:textId="77777777" w:rsidTr="006C43AA">
        <w:tc>
          <w:tcPr>
            <w:tcW w:w="691" w:type="pct"/>
          </w:tcPr>
          <w:p w14:paraId="15BC4F7C" w14:textId="77777777" w:rsidR="00132225" w:rsidRPr="00AC73C6" w:rsidRDefault="00132225" w:rsidP="00DE7632">
            <w:pPr>
              <w:jc w:val="both"/>
            </w:pPr>
            <w:r w:rsidRPr="00BA0F10">
              <w:t>4.11.8</w:t>
            </w:r>
          </w:p>
        </w:tc>
        <w:tc>
          <w:tcPr>
            <w:tcW w:w="2014" w:type="pct"/>
          </w:tcPr>
          <w:p w14:paraId="74420BC7" w14:textId="77777777" w:rsidR="00132225" w:rsidRPr="00AE7EF6" w:rsidRDefault="00132225" w:rsidP="00DE7632">
            <w:pPr>
              <w:jc w:val="both"/>
            </w:pPr>
            <w:r w:rsidRPr="00BA0F10">
              <w:t>Η μέγιστη ικανότητα προώθησης της λεπίδας (μέγιστο επιχειρησιακό βάρος) του Ισοπεδωτή Γαιών να είναι τουλάχιστον 10 tn</w:t>
            </w:r>
            <w:r w:rsidRPr="00AE7EF6">
              <w:t xml:space="preserve">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24CAD94A" w14:textId="77777777" w:rsidR="00132225" w:rsidRPr="00AC73C6" w:rsidRDefault="00132225" w:rsidP="00DE7632">
            <w:pPr>
              <w:jc w:val="center"/>
            </w:pPr>
            <w:r>
              <w:t>Βαθμολογούμενο</w:t>
            </w:r>
          </w:p>
        </w:tc>
        <w:tc>
          <w:tcPr>
            <w:tcW w:w="647" w:type="pct"/>
          </w:tcPr>
          <w:p w14:paraId="14FEB970" w14:textId="77777777" w:rsidR="00132225" w:rsidRPr="00AC73C6" w:rsidRDefault="00132225" w:rsidP="00DE7632">
            <w:pPr>
              <w:jc w:val="both"/>
            </w:pPr>
          </w:p>
        </w:tc>
        <w:tc>
          <w:tcPr>
            <w:tcW w:w="745" w:type="pct"/>
          </w:tcPr>
          <w:p w14:paraId="0B1CB118" w14:textId="77777777" w:rsidR="00132225" w:rsidRPr="00AC73C6" w:rsidRDefault="00132225" w:rsidP="00DE7632">
            <w:pPr>
              <w:jc w:val="both"/>
            </w:pPr>
          </w:p>
        </w:tc>
      </w:tr>
      <w:tr w:rsidR="00132225" w:rsidRPr="00AC73C6" w14:paraId="7E73D2B5" w14:textId="77777777" w:rsidTr="006C43AA">
        <w:tc>
          <w:tcPr>
            <w:tcW w:w="691" w:type="pct"/>
          </w:tcPr>
          <w:p w14:paraId="50373EF6" w14:textId="77777777" w:rsidR="00132225" w:rsidRPr="00AE7EF6" w:rsidRDefault="00132225" w:rsidP="00DE7632">
            <w:pPr>
              <w:jc w:val="both"/>
              <w:rPr>
                <w:b/>
              </w:rPr>
            </w:pPr>
            <w:r w:rsidRPr="00AE7EF6">
              <w:rPr>
                <w:b/>
              </w:rPr>
              <w:t>4.12</w:t>
            </w:r>
          </w:p>
        </w:tc>
        <w:tc>
          <w:tcPr>
            <w:tcW w:w="2014" w:type="pct"/>
          </w:tcPr>
          <w:p w14:paraId="72773137" w14:textId="77777777" w:rsidR="00132225" w:rsidRPr="00AE7EF6" w:rsidRDefault="00132225" w:rsidP="00DE7632">
            <w:pPr>
              <w:jc w:val="both"/>
              <w:rPr>
                <w:b/>
              </w:rPr>
            </w:pPr>
            <w:r w:rsidRPr="00AE7EF6">
              <w:rPr>
                <w:b/>
              </w:rPr>
              <w:t>Αναμοχλευτής Τοποθετημένος Στο Μέσον (Mid Mount V – Type Scarified)</w:t>
            </w:r>
          </w:p>
        </w:tc>
        <w:tc>
          <w:tcPr>
            <w:tcW w:w="902" w:type="pct"/>
            <w:vAlign w:val="center"/>
          </w:tcPr>
          <w:p w14:paraId="61A8009E" w14:textId="77777777" w:rsidR="00132225" w:rsidRPr="00AC73C6" w:rsidRDefault="00132225" w:rsidP="00DE7632">
            <w:pPr>
              <w:jc w:val="center"/>
            </w:pPr>
          </w:p>
        </w:tc>
        <w:tc>
          <w:tcPr>
            <w:tcW w:w="647" w:type="pct"/>
          </w:tcPr>
          <w:p w14:paraId="052C8E23" w14:textId="77777777" w:rsidR="00132225" w:rsidRPr="00AC73C6" w:rsidRDefault="00132225" w:rsidP="00DE7632">
            <w:pPr>
              <w:jc w:val="both"/>
            </w:pPr>
          </w:p>
        </w:tc>
        <w:tc>
          <w:tcPr>
            <w:tcW w:w="745" w:type="pct"/>
          </w:tcPr>
          <w:p w14:paraId="195574F0" w14:textId="77777777" w:rsidR="00132225" w:rsidRPr="00AC73C6" w:rsidRDefault="00132225" w:rsidP="00DE7632">
            <w:pPr>
              <w:jc w:val="both"/>
            </w:pPr>
          </w:p>
        </w:tc>
      </w:tr>
      <w:tr w:rsidR="00132225" w:rsidRPr="00AC73C6" w14:paraId="69BEDF30" w14:textId="77777777" w:rsidTr="006C43AA">
        <w:tc>
          <w:tcPr>
            <w:tcW w:w="691" w:type="pct"/>
          </w:tcPr>
          <w:p w14:paraId="3C675A72" w14:textId="77777777" w:rsidR="00132225" w:rsidRPr="00AC73C6" w:rsidRDefault="00132225" w:rsidP="00DE7632">
            <w:pPr>
              <w:jc w:val="both"/>
              <w:rPr>
                <w:b/>
              </w:rPr>
            </w:pPr>
            <w:r w:rsidRPr="00BA0F10">
              <w:t>4.12.1</w:t>
            </w:r>
          </w:p>
        </w:tc>
        <w:tc>
          <w:tcPr>
            <w:tcW w:w="2014" w:type="pct"/>
          </w:tcPr>
          <w:p w14:paraId="6405A872" w14:textId="77777777" w:rsidR="00132225" w:rsidRPr="001945B8" w:rsidRDefault="00132225" w:rsidP="00DE7632">
            <w:pPr>
              <w:jc w:val="both"/>
            </w:pPr>
            <w:r w:rsidRPr="00BA0F10">
              <w:t>O αναμοχλευτής του ΙΣ/Γ να φέρεται σε βάση στο μέσο του μηχανήματος μπροστά από την λεπίδα. Να έχει σχήμα V και θα φέρει τουλάχιστον ένδεκα (11) δόντια. Ο χειρισμός του αναμοχλευτή να γίνεται υδραυλικά από την καμπίνα χειρισμού.</w:t>
            </w:r>
          </w:p>
        </w:tc>
        <w:tc>
          <w:tcPr>
            <w:tcW w:w="902" w:type="pct"/>
            <w:vAlign w:val="center"/>
          </w:tcPr>
          <w:p w14:paraId="481BFFDF" w14:textId="77777777" w:rsidR="00132225" w:rsidRPr="00AC73C6" w:rsidRDefault="00132225" w:rsidP="00DE7632">
            <w:pPr>
              <w:jc w:val="center"/>
            </w:pPr>
            <w:r>
              <w:t>ΝΑΙ</w:t>
            </w:r>
          </w:p>
        </w:tc>
        <w:tc>
          <w:tcPr>
            <w:tcW w:w="647" w:type="pct"/>
          </w:tcPr>
          <w:p w14:paraId="7533DB69" w14:textId="77777777" w:rsidR="00132225" w:rsidRPr="00AC73C6" w:rsidRDefault="00132225" w:rsidP="00DE7632">
            <w:pPr>
              <w:jc w:val="both"/>
            </w:pPr>
          </w:p>
        </w:tc>
        <w:tc>
          <w:tcPr>
            <w:tcW w:w="745" w:type="pct"/>
          </w:tcPr>
          <w:p w14:paraId="61753D55" w14:textId="77777777" w:rsidR="00132225" w:rsidRPr="00AC73C6" w:rsidRDefault="00132225" w:rsidP="00DE7632">
            <w:pPr>
              <w:jc w:val="both"/>
            </w:pPr>
          </w:p>
        </w:tc>
      </w:tr>
      <w:tr w:rsidR="00132225" w14:paraId="23DF61F6" w14:textId="77777777" w:rsidTr="006C43AA">
        <w:tc>
          <w:tcPr>
            <w:tcW w:w="691" w:type="pct"/>
          </w:tcPr>
          <w:p w14:paraId="5A851133" w14:textId="77777777" w:rsidR="00132225" w:rsidRPr="00FA6E0E" w:rsidRDefault="00132225" w:rsidP="00DE7632">
            <w:pPr>
              <w:jc w:val="both"/>
              <w:rPr>
                <w:b/>
              </w:rPr>
            </w:pPr>
            <w:r w:rsidRPr="00BA0F10">
              <w:t>4.12.2</w:t>
            </w:r>
          </w:p>
        </w:tc>
        <w:tc>
          <w:tcPr>
            <w:tcW w:w="2014" w:type="pct"/>
          </w:tcPr>
          <w:p w14:paraId="3DF1A66C" w14:textId="77777777" w:rsidR="00132225" w:rsidRPr="001945B8" w:rsidRDefault="00132225" w:rsidP="00DE7632">
            <w:pPr>
              <w:jc w:val="both"/>
            </w:pPr>
            <w:r w:rsidRPr="00BA0F10">
              <w:t xml:space="preserve">Το βάθος αναμόχλευσης εδαφών με την χρήση ονύχων να είναι τουλάχιστον 190 mm σε γαιώδη εδάφη. H διάθεση αναμοχλευτή – ripper με μεγαλύτερο βάθος αναμόχλευσης θα αξιολογηθεί θετικά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7A8A4F5A" w14:textId="77777777" w:rsidR="00132225" w:rsidRDefault="00132225" w:rsidP="00DE7632">
            <w:pPr>
              <w:jc w:val="center"/>
            </w:pPr>
            <w:r>
              <w:t>Βαθμολογούμενο</w:t>
            </w:r>
          </w:p>
        </w:tc>
        <w:tc>
          <w:tcPr>
            <w:tcW w:w="647" w:type="pct"/>
          </w:tcPr>
          <w:p w14:paraId="271332E6" w14:textId="77777777" w:rsidR="00132225" w:rsidRDefault="00132225" w:rsidP="00DE7632">
            <w:pPr>
              <w:jc w:val="both"/>
            </w:pPr>
          </w:p>
        </w:tc>
        <w:tc>
          <w:tcPr>
            <w:tcW w:w="745" w:type="pct"/>
          </w:tcPr>
          <w:p w14:paraId="26945721" w14:textId="77777777" w:rsidR="00132225" w:rsidRDefault="00132225" w:rsidP="00DE7632">
            <w:pPr>
              <w:jc w:val="both"/>
            </w:pPr>
          </w:p>
        </w:tc>
      </w:tr>
      <w:tr w:rsidR="00132225" w14:paraId="4C1548A6" w14:textId="77777777" w:rsidTr="006C43AA">
        <w:tc>
          <w:tcPr>
            <w:tcW w:w="691" w:type="pct"/>
          </w:tcPr>
          <w:p w14:paraId="4BBDCD18" w14:textId="77777777" w:rsidR="00132225" w:rsidRPr="00AC73C6" w:rsidRDefault="00132225" w:rsidP="00DE7632">
            <w:pPr>
              <w:jc w:val="both"/>
              <w:rPr>
                <w:b/>
              </w:rPr>
            </w:pPr>
            <w:r w:rsidRPr="00BA0F10">
              <w:t>4.12.3</w:t>
            </w:r>
          </w:p>
        </w:tc>
        <w:tc>
          <w:tcPr>
            <w:tcW w:w="2014" w:type="pct"/>
          </w:tcPr>
          <w:p w14:paraId="4B71EA6F" w14:textId="77777777" w:rsidR="00132225" w:rsidRPr="001945B8" w:rsidRDefault="00132225" w:rsidP="00DE7632">
            <w:pPr>
              <w:jc w:val="both"/>
            </w:pPr>
            <w:r w:rsidRPr="00BA0F10">
              <w:t xml:space="preserve">Το πλάτος αναμόχλευσης του εδάφους να είναι τουλάχιστον 1,10 m. Η διάθεση μεγαλύτερου από το ελάχιστο απαιτούμενο μέγιστο πλάτος αναμόχλευσης θα αξιολογηθεί θετικά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6C3B808F" w14:textId="77777777" w:rsidR="00132225" w:rsidRDefault="00132225" w:rsidP="00DE7632">
            <w:pPr>
              <w:jc w:val="center"/>
            </w:pPr>
            <w:r>
              <w:t>Βαθμολογούμενο</w:t>
            </w:r>
          </w:p>
        </w:tc>
        <w:tc>
          <w:tcPr>
            <w:tcW w:w="647" w:type="pct"/>
          </w:tcPr>
          <w:p w14:paraId="41BFDECB" w14:textId="77777777" w:rsidR="00132225" w:rsidRDefault="00132225" w:rsidP="00DE7632">
            <w:pPr>
              <w:jc w:val="both"/>
            </w:pPr>
          </w:p>
        </w:tc>
        <w:tc>
          <w:tcPr>
            <w:tcW w:w="745" w:type="pct"/>
          </w:tcPr>
          <w:p w14:paraId="78D2DA80" w14:textId="77777777" w:rsidR="00132225" w:rsidRDefault="00132225" w:rsidP="00DE7632">
            <w:pPr>
              <w:jc w:val="both"/>
            </w:pPr>
          </w:p>
        </w:tc>
      </w:tr>
      <w:tr w:rsidR="00132225" w14:paraId="61C74E0E" w14:textId="77777777" w:rsidTr="006C43AA">
        <w:tc>
          <w:tcPr>
            <w:tcW w:w="691" w:type="pct"/>
          </w:tcPr>
          <w:p w14:paraId="6790F4B9" w14:textId="77777777" w:rsidR="00132225" w:rsidRPr="00AC73C6" w:rsidRDefault="00132225" w:rsidP="00DE7632">
            <w:pPr>
              <w:jc w:val="both"/>
              <w:rPr>
                <w:b/>
              </w:rPr>
            </w:pPr>
            <w:r w:rsidRPr="00BA0F10">
              <w:t>4.12.4</w:t>
            </w:r>
          </w:p>
        </w:tc>
        <w:tc>
          <w:tcPr>
            <w:tcW w:w="2014" w:type="pct"/>
          </w:tcPr>
          <w:p w14:paraId="3F09570A" w14:textId="77777777" w:rsidR="00132225" w:rsidRPr="001945B8" w:rsidRDefault="00132225" w:rsidP="00DE7632">
            <w:pPr>
              <w:jc w:val="both"/>
            </w:pPr>
            <w:r w:rsidRPr="00BA0F10">
              <w:t>Ο ελεύθερος χώρος μεταξύ των οδόντων του αναμοχλευτή να είναι τουλάχιστον 110 mm.</w:t>
            </w:r>
          </w:p>
        </w:tc>
        <w:tc>
          <w:tcPr>
            <w:tcW w:w="902" w:type="pct"/>
            <w:vAlign w:val="center"/>
          </w:tcPr>
          <w:p w14:paraId="645D01CF" w14:textId="77777777" w:rsidR="00132225" w:rsidRDefault="00132225" w:rsidP="00DE7632">
            <w:pPr>
              <w:jc w:val="center"/>
            </w:pPr>
            <w:r>
              <w:t>ΝΑΙ</w:t>
            </w:r>
          </w:p>
        </w:tc>
        <w:tc>
          <w:tcPr>
            <w:tcW w:w="647" w:type="pct"/>
          </w:tcPr>
          <w:p w14:paraId="5F1B409B" w14:textId="77777777" w:rsidR="00132225" w:rsidRDefault="00132225" w:rsidP="00DE7632">
            <w:pPr>
              <w:jc w:val="both"/>
            </w:pPr>
          </w:p>
        </w:tc>
        <w:tc>
          <w:tcPr>
            <w:tcW w:w="745" w:type="pct"/>
          </w:tcPr>
          <w:p w14:paraId="338A756B" w14:textId="77777777" w:rsidR="00132225" w:rsidRDefault="00132225" w:rsidP="00DE7632">
            <w:pPr>
              <w:jc w:val="both"/>
            </w:pPr>
          </w:p>
        </w:tc>
      </w:tr>
      <w:tr w:rsidR="00132225" w14:paraId="1C70CF63" w14:textId="77777777" w:rsidTr="006C43AA">
        <w:tc>
          <w:tcPr>
            <w:tcW w:w="691" w:type="pct"/>
          </w:tcPr>
          <w:p w14:paraId="360A542A" w14:textId="77777777" w:rsidR="00132225" w:rsidRDefault="00132225" w:rsidP="00DE7632">
            <w:pPr>
              <w:jc w:val="both"/>
            </w:pPr>
            <w:r w:rsidRPr="00BA0F10">
              <w:t>4.12.5</w:t>
            </w:r>
          </w:p>
        </w:tc>
        <w:tc>
          <w:tcPr>
            <w:tcW w:w="2014" w:type="pct"/>
          </w:tcPr>
          <w:p w14:paraId="454BAA5F" w14:textId="77777777" w:rsidR="00132225" w:rsidRDefault="00132225" w:rsidP="00DE7632">
            <w:pPr>
              <w:jc w:val="both"/>
            </w:pPr>
            <w:r w:rsidRPr="00BA0F10">
              <w:t>Στην Τεχνική Προσφορά να δηλώνονται τα κύρια στοιχεία του αναμοχλευτή (Mid Mount</w:t>
            </w:r>
            <w:r>
              <w:t xml:space="preserve"> </w:t>
            </w:r>
            <w:r w:rsidRPr="00BA0F10">
              <w:t>V-Type) με τα τεχνικά χαρακτηριστικά τους (π.χ. διαστάσεις, βάρος κ.α.).</w:t>
            </w:r>
          </w:p>
        </w:tc>
        <w:tc>
          <w:tcPr>
            <w:tcW w:w="902" w:type="pct"/>
            <w:vAlign w:val="center"/>
          </w:tcPr>
          <w:p w14:paraId="02D3D38F" w14:textId="77777777" w:rsidR="00132225" w:rsidRDefault="00132225" w:rsidP="00DE7632">
            <w:pPr>
              <w:jc w:val="center"/>
            </w:pPr>
            <w:r>
              <w:t>ΝΑΙ</w:t>
            </w:r>
          </w:p>
        </w:tc>
        <w:tc>
          <w:tcPr>
            <w:tcW w:w="647" w:type="pct"/>
          </w:tcPr>
          <w:p w14:paraId="1367CEA6" w14:textId="77777777" w:rsidR="00132225" w:rsidRDefault="00132225" w:rsidP="00DE7632">
            <w:pPr>
              <w:jc w:val="both"/>
            </w:pPr>
          </w:p>
        </w:tc>
        <w:tc>
          <w:tcPr>
            <w:tcW w:w="745" w:type="pct"/>
          </w:tcPr>
          <w:p w14:paraId="106F648B" w14:textId="77777777" w:rsidR="00132225" w:rsidRDefault="00132225" w:rsidP="00DE7632">
            <w:pPr>
              <w:jc w:val="both"/>
            </w:pPr>
          </w:p>
        </w:tc>
      </w:tr>
      <w:tr w:rsidR="00132225" w14:paraId="1451B99E" w14:textId="77777777" w:rsidTr="006C43AA">
        <w:tc>
          <w:tcPr>
            <w:tcW w:w="691" w:type="pct"/>
          </w:tcPr>
          <w:p w14:paraId="2ED0C6DB" w14:textId="77777777" w:rsidR="00132225" w:rsidRPr="00AE7EF6" w:rsidRDefault="00132225" w:rsidP="00DE7632">
            <w:pPr>
              <w:jc w:val="both"/>
              <w:rPr>
                <w:b/>
              </w:rPr>
            </w:pPr>
            <w:r w:rsidRPr="00AE7EF6">
              <w:rPr>
                <w:b/>
              </w:rPr>
              <w:t>4.13</w:t>
            </w:r>
          </w:p>
        </w:tc>
        <w:tc>
          <w:tcPr>
            <w:tcW w:w="2014" w:type="pct"/>
          </w:tcPr>
          <w:p w14:paraId="1A699AC0" w14:textId="77777777" w:rsidR="00132225" w:rsidRPr="00AE7EF6" w:rsidRDefault="00132225" w:rsidP="00DE7632">
            <w:pPr>
              <w:jc w:val="both"/>
              <w:rPr>
                <w:b/>
              </w:rPr>
            </w:pPr>
            <w:r w:rsidRPr="00AE7EF6">
              <w:rPr>
                <w:b/>
              </w:rPr>
              <w:t>Πλαίσιο – Σύνδεσμος Άρθρωσης</w:t>
            </w:r>
          </w:p>
        </w:tc>
        <w:tc>
          <w:tcPr>
            <w:tcW w:w="902" w:type="pct"/>
            <w:vAlign w:val="center"/>
          </w:tcPr>
          <w:p w14:paraId="60626D66" w14:textId="77777777" w:rsidR="00132225" w:rsidRDefault="00132225" w:rsidP="00DE7632">
            <w:pPr>
              <w:jc w:val="center"/>
            </w:pPr>
          </w:p>
        </w:tc>
        <w:tc>
          <w:tcPr>
            <w:tcW w:w="647" w:type="pct"/>
          </w:tcPr>
          <w:p w14:paraId="3B0BBDFE" w14:textId="77777777" w:rsidR="00132225" w:rsidRDefault="00132225" w:rsidP="00DE7632">
            <w:pPr>
              <w:jc w:val="both"/>
            </w:pPr>
          </w:p>
        </w:tc>
        <w:tc>
          <w:tcPr>
            <w:tcW w:w="745" w:type="pct"/>
          </w:tcPr>
          <w:p w14:paraId="4C848E3E" w14:textId="77777777" w:rsidR="00132225" w:rsidRDefault="00132225" w:rsidP="00DE7632">
            <w:pPr>
              <w:jc w:val="both"/>
            </w:pPr>
          </w:p>
        </w:tc>
      </w:tr>
      <w:tr w:rsidR="00132225" w14:paraId="2EBE29A8" w14:textId="77777777" w:rsidTr="006C43AA">
        <w:tc>
          <w:tcPr>
            <w:tcW w:w="691" w:type="pct"/>
          </w:tcPr>
          <w:p w14:paraId="1E4A94C1" w14:textId="77777777" w:rsidR="00132225" w:rsidRPr="002F4EF8" w:rsidRDefault="00132225" w:rsidP="00DE7632">
            <w:pPr>
              <w:jc w:val="both"/>
              <w:rPr>
                <w:b/>
              </w:rPr>
            </w:pPr>
            <w:r w:rsidRPr="00BA0F10">
              <w:t>4.13.1</w:t>
            </w:r>
          </w:p>
        </w:tc>
        <w:tc>
          <w:tcPr>
            <w:tcW w:w="2014" w:type="pct"/>
          </w:tcPr>
          <w:p w14:paraId="2E3965FD" w14:textId="77777777" w:rsidR="00132225" w:rsidRPr="002F4EF8" w:rsidRDefault="00132225" w:rsidP="00DE7632">
            <w:pPr>
              <w:jc w:val="both"/>
              <w:rPr>
                <w:b/>
              </w:rPr>
            </w:pPr>
            <w:r w:rsidRPr="00BA0F10">
              <w:t>Το πλαίσιο να είναι αρθρωτό, κατασκευασμένο για εργασίες ισοπέδωσης και αναμόχλευσης.</w:t>
            </w:r>
          </w:p>
        </w:tc>
        <w:tc>
          <w:tcPr>
            <w:tcW w:w="902" w:type="pct"/>
            <w:vAlign w:val="center"/>
          </w:tcPr>
          <w:p w14:paraId="6B0A6563" w14:textId="77777777" w:rsidR="00132225" w:rsidRDefault="00132225" w:rsidP="00DE7632">
            <w:pPr>
              <w:jc w:val="center"/>
            </w:pPr>
            <w:r w:rsidRPr="00EE19FB">
              <w:t>ΝΑΙ</w:t>
            </w:r>
          </w:p>
        </w:tc>
        <w:tc>
          <w:tcPr>
            <w:tcW w:w="647" w:type="pct"/>
          </w:tcPr>
          <w:p w14:paraId="08E075F0" w14:textId="77777777" w:rsidR="00132225" w:rsidRDefault="00132225" w:rsidP="00DE7632">
            <w:pPr>
              <w:jc w:val="both"/>
            </w:pPr>
          </w:p>
        </w:tc>
        <w:tc>
          <w:tcPr>
            <w:tcW w:w="745" w:type="pct"/>
          </w:tcPr>
          <w:p w14:paraId="26192C1D" w14:textId="77777777" w:rsidR="00132225" w:rsidRDefault="00132225" w:rsidP="00DE7632">
            <w:pPr>
              <w:jc w:val="both"/>
            </w:pPr>
          </w:p>
        </w:tc>
      </w:tr>
      <w:tr w:rsidR="00132225" w14:paraId="0FD845E5" w14:textId="77777777" w:rsidTr="006C43AA">
        <w:tc>
          <w:tcPr>
            <w:tcW w:w="691" w:type="pct"/>
          </w:tcPr>
          <w:p w14:paraId="5050D2B2" w14:textId="77777777" w:rsidR="00132225" w:rsidRDefault="00132225" w:rsidP="00DE7632">
            <w:pPr>
              <w:jc w:val="both"/>
            </w:pPr>
            <w:r w:rsidRPr="00BA0F10">
              <w:t>4.13.2</w:t>
            </w:r>
          </w:p>
        </w:tc>
        <w:tc>
          <w:tcPr>
            <w:tcW w:w="2014" w:type="pct"/>
          </w:tcPr>
          <w:p w14:paraId="47AFC723" w14:textId="77777777" w:rsidR="00132225" w:rsidRDefault="00132225" w:rsidP="00DE7632">
            <w:pPr>
              <w:jc w:val="both"/>
            </w:pPr>
            <w:r w:rsidRPr="00BA0F10">
              <w:t>Στην Τεχνική Προσφορά να περιγράφεται αναλυτικά το πλαίσιο και ο σύνδεσμος άρθρωσης και τα τεχνικά χαρακτηριστικά τους.</w:t>
            </w:r>
          </w:p>
        </w:tc>
        <w:tc>
          <w:tcPr>
            <w:tcW w:w="902" w:type="pct"/>
            <w:vAlign w:val="center"/>
          </w:tcPr>
          <w:p w14:paraId="3D7766B4" w14:textId="77777777" w:rsidR="00132225" w:rsidRDefault="00132225" w:rsidP="00DE7632">
            <w:pPr>
              <w:jc w:val="center"/>
            </w:pPr>
            <w:r w:rsidRPr="00EE19FB">
              <w:t>ΝΑΙ</w:t>
            </w:r>
          </w:p>
        </w:tc>
        <w:tc>
          <w:tcPr>
            <w:tcW w:w="647" w:type="pct"/>
          </w:tcPr>
          <w:p w14:paraId="28ABCAD4" w14:textId="77777777" w:rsidR="00132225" w:rsidRDefault="00132225" w:rsidP="00DE7632">
            <w:pPr>
              <w:jc w:val="both"/>
            </w:pPr>
          </w:p>
        </w:tc>
        <w:tc>
          <w:tcPr>
            <w:tcW w:w="745" w:type="pct"/>
          </w:tcPr>
          <w:p w14:paraId="6190ECC6" w14:textId="77777777" w:rsidR="00132225" w:rsidRDefault="00132225" w:rsidP="00DE7632">
            <w:pPr>
              <w:jc w:val="both"/>
            </w:pPr>
          </w:p>
        </w:tc>
      </w:tr>
      <w:tr w:rsidR="00132225" w14:paraId="062FCCFC" w14:textId="77777777" w:rsidTr="006C43AA">
        <w:tc>
          <w:tcPr>
            <w:tcW w:w="691" w:type="pct"/>
          </w:tcPr>
          <w:p w14:paraId="76FE0D1F" w14:textId="77777777" w:rsidR="00132225" w:rsidRPr="00AE7EF6" w:rsidRDefault="00132225" w:rsidP="00DE7632">
            <w:pPr>
              <w:jc w:val="both"/>
              <w:rPr>
                <w:b/>
              </w:rPr>
            </w:pPr>
            <w:r w:rsidRPr="00AE7EF6">
              <w:rPr>
                <w:b/>
              </w:rPr>
              <w:t>4.14</w:t>
            </w:r>
          </w:p>
        </w:tc>
        <w:tc>
          <w:tcPr>
            <w:tcW w:w="2014" w:type="pct"/>
          </w:tcPr>
          <w:p w14:paraId="0B4A618A" w14:textId="77777777" w:rsidR="00132225" w:rsidRPr="00AE7EF6" w:rsidRDefault="00132225" w:rsidP="00DE7632">
            <w:pPr>
              <w:jc w:val="both"/>
              <w:rPr>
                <w:b/>
              </w:rPr>
            </w:pPr>
            <w:r w:rsidRPr="00AE7EF6">
              <w:rPr>
                <w:b/>
              </w:rPr>
              <w:t>Στεφάνη και Ράβδος Ζεύξης</w:t>
            </w:r>
          </w:p>
        </w:tc>
        <w:tc>
          <w:tcPr>
            <w:tcW w:w="902" w:type="pct"/>
            <w:vAlign w:val="center"/>
          </w:tcPr>
          <w:p w14:paraId="3F8CA79A" w14:textId="77777777" w:rsidR="00132225" w:rsidRDefault="00132225" w:rsidP="00DE7632">
            <w:pPr>
              <w:jc w:val="center"/>
            </w:pPr>
          </w:p>
        </w:tc>
        <w:tc>
          <w:tcPr>
            <w:tcW w:w="647" w:type="pct"/>
          </w:tcPr>
          <w:p w14:paraId="120688D4" w14:textId="77777777" w:rsidR="00132225" w:rsidRDefault="00132225" w:rsidP="00DE7632">
            <w:pPr>
              <w:jc w:val="both"/>
            </w:pPr>
          </w:p>
        </w:tc>
        <w:tc>
          <w:tcPr>
            <w:tcW w:w="745" w:type="pct"/>
          </w:tcPr>
          <w:p w14:paraId="1FBBE43D" w14:textId="77777777" w:rsidR="00132225" w:rsidRDefault="00132225" w:rsidP="00DE7632">
            <w:pPr>
              <w:jc w:val="both"/>
            </w:pPr>
          </w:p>
        </w:tc>
      </w:tr>
      <w:tr w:rsidR="00132225" w14:paraId="0B48E062" w14:textId="77777777" w:rsidTr="006C43AA">
        <w:tc>
          <w:tcPr>
            <w:tcW w:w="691" w:type="pct"/>
          </w:tcPr>
          <w:p w14:paraId="72D78455" w14:textId="77777777" w:rsidR="00132225" w:rsidRDefault="00132225" w:rsidP="00DE7632">
            <w:pPr>
              <w:jc w:val="both"/>
            </w:pPr>
            <w:r w:rsidRPr="00BA0F10">
              <w:t>4.14.1</w:t>
            </w:r>
          </w:p>
        </w:tc>
        <w:tc>
          <w:tcPr>
            <w:tcW w:w="2014" w:type="pct"/>
          </w:tcPr>
          <w:p w14:paraId="50FCB833" w14:textId="77777777" w:rsidR="00132225" w:rsidRDefault="00132225" w:rsidP="00DE7632">
            <w:pPr>
              <w:jc w:val="both"/>
            </w:pPr>
            <w:r w:rsidRPr="00BA0F10">
              <w:t xml:space="preserve">Η στεφάνη θα πρέπει να έχει διάμετρο τουλάχιστον 1500 mm. Θα αξιολογηθεί θετικά η διάθεση στεφάνης με μεγαλύτερη διάμετρο από την ελάχιστη απαιτούμενη. </w:t>
            </w:r>
            <w:r w:rsidRPr="00F26561">
              <w:rPr>
                <w:b/>
              </w:rPr>
              <w:t>(</w:t>
            </w:r>
            <w:r>
              <w:rPr>
                <w:b/>
              </w:rPr>
              <w:t>Β</w:t>
            </w:r>
            <w:r w:rsidRPr="00F26561">
              <w:rPr>
                <w:b/>
              </w:rPr>
              <w:t xml:space="preserve">αθμολογούμενο </w:t>
            </w:r>
            <w:r>
              <w:rPr>
                <w:b/>
              </w:rPr>
              <w:t>Κ</w:t>
            </w:r>
            <w:r w:rsidRPr="00F26561">
              <w:rPr>
                <w:b/>
              </w:rPr>
              <w:t>ριτήριο).</w:t>
            </w:r>
          </w:p>
        </w:tc>
        <w:tc>
          <w:tcPr>
            <w:tcW w:w="902" w:type="pct"/>
            <w:vAlign w:val="center"/>
          </w:tcPr>
          <w:p w14:paraId="0A33582B" w14:textId="77777777" w:rsidR="00132225" w:rsidRDefault="00132225" w:rsidP="00DE7632">
            <w:pPr>
              <w:jc w:val="center"/>
            </w:pPr>
            <w:r>
              <w:t>Βαθμολογούμενο</w:t>
            </w:r>
          </w:p>
        </w:tc>
        <w:tc>
          <w:tcPr>
            <w:tcW w:w="647" w:type="pct"/>
          </w:tcPr>
          <w:p w14:paraId="6ECA22B7" w14:textId="77777777" w:rsidR="00132225" w:rsidRDefault="00132225" w:rsidP="00DE7632">
            <w:pPr>
              <w:jc w:val="both"/>
            </w:pPr>
          </w:p>
        </w:tc>
        <w:tc>
          <w:tcPr>
            <w:tcW w:w="745" w:type="pct"/>
          </w:tcPr>
          <w:p w14:paraId="5BA2B00E" w14:textId="77777777" w:rsidR="00132225" w:rsidRDefault="00132225" w:rsidP="00DE7632">
            <w:pPr>
              <w:jc w:val="both"/>
            </w:pPr>
          </w:p>
        </w:tc>
      </w:tr>
      <w:tr w:rsidR="00132225" w14:paraId="66B13C23" w14:textId="77777777" w:rsidTr="006C43AA">
        <w:tc>
          <w:tcPr>
            <w:tcW w:w="691" w:type="pct"/>
          </w:tcPr>
          <w:p w14:paraId="05D4B42C" w14:textId="77777777" w:rsidR="00132225" w:rsidRDefault="00132225" w:rsidP="00DE7632">
            <w:pPr>
              <w:jc w:val="both"/>
            </w:pPr>
            <w:r w:rsidRPr="00BA0F10">
              <w:t>4.14.2</w:t>
            </w:r>
          </w:p>
        </w:tc>
        <w:tc>
          <w:tcPr>
            <w:tcW w:w="2014" w:type="pct"/>
          </w:tcPr>
          <w:p w14:paraId="4C10A1AC" w14:textId="77777777" w:rsidR="00132225" w:rsidRDefault="00132225" w:rsidP="00DE7632">
            <w:pPr>
              <w:jc w:val="both"/>
            </w:pPr>
            <w:r w:rsidRPr="00BA0F10">
              <w:t>Η στεφάνη να πραγματοποιεί περιστροφή 360</w:t>
            </w:r>
            <w:r w:rsidRPr="005D214C">
              <w:rPr>
                <w:vertAlign w:val="superscript"/>
              </w:rPr>
              <w:t>ο</w:t>
            </w:r>
            <w:r w:rsidRPr="00BA0F10">
              <w:t xml:space="preserve"> γύρω από τον άξονά της (κατά τον άξονα xx΄ σε κάτοψη) με τη χρήση υδραυλικού κινητήρα.</w:t>
            </w:r>
          </w:p>
        </w:tc>
        <w:tc>
          <w:tcPr>
            <w:tcW w:w="902" w:type="pct"/>
            <w:vAlign w:val="center"/>
          </w:tcPr>
          <w:p w14:paraId="35172B56" w14:textId="77777777" w:rsidR="00132225" w:rsidRDefault="00132225" w:rsidP="00DE7632">
            <w:pPr>
              <w:jc w:val="center"/>
            </w:pPr>
            <w:r w:rsidRPr="002A7576">
              <w:t>ΝΑΙ</w:t>
            </w:r>
          </w:p>
        </w:tc>
        <w:tc>
          <w:tcPr>
            <w:tcW w:w="647" w:type="pct"/>
          </w:tcPr>
          <w:p w14:paraId="54E652A4" w14:textId="77777777" w:rsidR="00132225" w:rsidRDefault="00132225" w:rsidP="00DE7632">
            <w:pPr>
              <w:jc w:val="both"/>
            </w:pPr>
          </w:p>
        </w:tc>
        <w:tc>
          <w:tcPr>
            <w:tcW w:w="745" w:type="pct"/>
          </w:tcPr>
          <w:p w14:paraId="22FD3399" w14:textId="77777777" w:rsidR="00132225" w:rsidRDefault="00132225" w:rsidP="00DE7632">
            <w:pPr>
              <w:jc w:val="both"/>
            </w:pPr>
          </w:p>
        </w:tc>
      </w:tr>
      <w:tr w:rsidR="00132225" w14:paraId="41332AFA" w14:textId="77777777" w:rsidTr="006C43AA">
        <w:tc>
          <w:tcPr>
            <w:tcW w:w="691" w:type="pct"/>
          </w:tcPr>
          <w:p w14:paraId="385CF676" w14:textId="77777777" w:rsidR="00132225" w:rsidRDefault="00132225" w:rsidP="00DE7632">
            <w:pPr>
              <w:jc w:val="both"/>
            </w:pPr>
            <w:r w:rsidRPr="00BA0F10">
              <w:t>4.14.3</w:t>
            </w:r>
          </w:p>
        </w:tc>
        <w:tc>
          <w:tcPr>
            <w:tcW w:w="2014" w:type="pct"/>
          </w:tcPr>
          <w:p w14:paraId="6167EE59" w14:textId="77777777" w:rsidR="00132225" w:rsidRDefault="00132225" w:rsidP="00DE7632">
            <w:pPr>
              <w:jc w:val="both"/>
            </w:pPr>
            <w:r w:rsidRPr="00BA0F10">
              <w:t xml:space="preserve">Στην Τεχνική Προσφορά να περιγράφεται αναλυτικά η στεφάνη και η ράβδος ζεύξης, τα τεχνικά χαρακτηριστικά τους. </w:t>
            </w:r>
          </w:p>
        </w:tc>
        <w:tc>
          <w:tcPr>
            <w:tcW w:w="902" w:type="pct"/>
            <w:vAlign w:val="center"/>
          </w:tcPr>
          <w:p w14:paraId="6B2FB23B" w14:textId="77777777" w:rsidR="00132225" w:rsidRDefault="00132225" w:rsidP="00DE7632">
            <w:pPr>
              <w:jc w:val="center"/>
            </w:pPr>
            <w:r w:rsidRPr="002A7576">
              <w:t>ΝΑΙ</w:t>
            </w:r>
          </w:p>
        </w:tc>
        <w:tc>
          <w:tcPr>
            <w:tcW w:w="647" w:type="pct"/>
          </w:tcPr>
          <w:p w14:paraId="1FD582D6" w14:textId="77777777" w:rsidR="00132225" w:rsidRDefault="00132225" w:rsidP="00DE7632">
            <w:pPr>
              <w:jc w:val="both"/>
            </w:pPr>
          </w:p>
        </w:tc>
        <w:tc>
          <w:tcPr>
            <w:tcW w:w="745" w:type="pct"/>
          </w:tcPr>
          <w:p w14:paraId="5D0919E4" w14:textId="77777777" w:rsidR="00132225" w:rsidRDefault="00132225" w:rsidP="00DE7632">
            <w:pPr>
              <w:jc w:val="both"/>
            </w:pPr>
          </w:p>
        </w:tc>
      </w:tr>
      <w:tr w:rsidR="00132225" w14:paraId="383BDDB3" w14:textId="77777777" w:rsidTr="006C43AA">
        <w:tc>
          <w:tcPr>
            <w:tcW w:w="691" w:type="pct"/>
          </w:tcPr>
          <w:p w14:paraId="630488EB" w14:textId="77777777" w:rsidR="00132225" w:rsidRPr="00AE7EF6" w:rsidRDefault="00132225" w:rsidP="00DE7632">
            <w:pPr>
              <w:jc w:val="both"/>
              <w:rPr>
                <w:b/>
              </w:rPr>
            </w:pPr>
            <w:r w:rsidRPr="00AE7EF6">
              <w:rPr>
                <w:b/>
              </w:rPr>
              <w:t>4.15</w:t>
            </w:r>
          </w:p>
        </w:tc>
        <w:tc>
          <w:tcPr>
            <w:tcW w:w="2014" w:type="pct"/>
          </w:tcPr>
          <w:p w14:paraId="40057FE1" w14:textId="77777777" w:rsidR="00132225" w:rsidRPr="00AE7EF6" w:rsidRDefault="00132225" w:rsidP="00DE7632">
            <w:pPr>
              <w:jc w:val="both"/>
              <w:rPr>
                <w:b/>
              </w:rPr>
            </w:pPr>
            <w:r w:rsidRPr="00AE7EF6">
              <w:rPr>
                <w:b/>
              </w:rPr>
              <w:t xml:space="preserve">Ελαστικά – Τροχοί </w:t>
            </w:r>
          </w:p>
        </w:tc>
        <w:tc>
          <w:tcPr>
            <w:tcW w:w="902" w:type="pct"/>
            <w:vAlign w:val="center"/>
          </w:tcPr>
          <w:p w14:paraId="2E07B2C8" w14:textId="77777777" w:rsidR="00132225" w:rsidRDefault="00132225" w:rsidP="00DE7632">
            <w:pPr>
              <w:jc w:val="center"/>
            </w:pPr>
          </w:p>
        </w:tc>
        <w:tc>
          <w:tcPr>
            <w:tcW w:w="647" w:type="pct"/>
          </w:tcPr>
          <w:p w14:paraId="7862668A" w14:textId="77777777" w:rsidR="00132225" w:rsidRDefault="00132225" w:rsidP="00DE7632">
            <w:pPr>
              <w:jc w:val="both"/>
            </w:pPr>
          </w:p>
        </w:tc>
        <w:tc>
          <w:tcPr>
            <w:tcW w:w="745" w:type="pct"/>
          </w:tcPr>
          <w:p w14:paraId="7204ABB3" w14:textId="77777777" w:rsidR="00132225" w:rsidRDefault="00132225" w:rsidP="00DE7632">
            <w:pPr>
              <w:jc w:val="both"/>
            </w:pPr>
          </w:p>
        </w:tc>
      </w:tr>
      <w:tr w:rsidR="00132225" w14:paraId="475538AB" w14:textId="77777777" w:rsidTr="006C43AA">
        <w:tc>
          <w:tcPr>
            <w:tcW w:w="691" w:type="pct"/>
          </w:tcPr>
          <w:p w14:paraId="6BB4F69D" w14:textId="77777777" w:rsidR="00132225" w:rsidRDefault="00132225" w:rsidP="00DE7632">
            <w:pPr>
              <w:jc w:val="both"/>
            </w:pPr>
            <w:r w:rsidRPr="00BA0F10">
              <w:t>4.15.1</w:t>
            </w:r>
          </w:p>
        </w:tc>
        <w:tc>
          <w:tcPr>
            <w:tcW w:w="2014" w:type="pct"/>
          </w:tcPr>
          <w:p w14:paraId="2EA38332" w14:textId="77777777" w:rsidR="00457CFA" w:rsidRPr="00457CFA" w:rsidRDefault="00457CFA" w:rsidP="00457CFA">
            <w:pPr>
              <w:jc w:val="both"/>
            </w:pPr>
            <w:r w:rsidRPr="00457CFA">
              <w:t xml:space="preserve">Να είναι καινούργια, κατασκευασμένα εντός δέκα (10) μηνών από την ημερομηνία παράδοσης του μηχανήματος. Οι διαστάσεις των τροχών και των ελαστικών να είναι αυτές που προβλέπει ο κατασκευαστής για τον προσφερόμενο τύπο οχήματος, ο δε κωδικός ταχύτητας και φορτίου των ελαστικών επισώτρων να καλύπτει την ανώτατη ταχύτητα και φορτίο του οχήματος. </w:t>
            </w:r>
          </w:p>
          <w:p w14:paraId="51ECD680" w14:textId="77777777" w:rsidR="00457CFA" w:rsidRPr="00457CFA" w:rsidRDefault="00457CFA" w:rsidP="00457CFA">
            <w:pPr>
              <w:jc w:val="both"/>
              <w:rPr>
                <w:b/>
                <w:bCs/>
              </w:rPr>
            </w:pPr>
            <w:r w:rsidRPr="00457CFA">
              <w:t xml:space="preserve">Θετικά θα αξιολογηθεί μεγαλύτερος δείκτης φορτίου από αυτόν που προβλέπει ο κατασκευαστής για τον προσφερόμενο τύπο μηχανήματος  </w:t>
            </w:r>
            <w:r w:rsidRPr="00457CFA">
              <w:rPr>
                <w:b/>
                <w:bCs/>
              </w:rPr>
              <w:t xml:space="preserve">(βαθμολογούμενο κριτήριο). </w:t>
            </w:r>
          </w:p>
          <w:p w14:paraId="1865D608" w14:textId="05EDD554" w:rsidR="00132225" w:rsidRDefault="00457CFA" w:rsidP="00457CFA">
            <w:pPr>
              <w:jc w:val="both"/>
            </w:pPr>
            <w:r w:rsidRPr="00457CFA">
              <w:t xml:space="preserve">Θετικά θα αξιολογηθεί μεγαλύτερος δείκτης ταχύτητας από αυτόν που προβλέπει ο κατασκευαστής για τον προσφερόμενο τύπο μηχανήματος </w:t>
            </w:r>
            <w:r w:rsidRPr="00457CFA">
              <w:rPr>
                <w:b/>
                <w:bCs/>
              </w:rPr>
              <w:t>(βαθμολογούμενο κριτήριο).</w:t>
            </w:r>
          </w:p>
        </w:tc>
        <w:tc>
          <w:tcPr>
            <w:tcW w:w="902" w:type="pct"/>
            <w:vAlign w:val="center"/>
          </w:tcPr>
          <w:p w14:paraId="15D0A117" w14:textId="443D1430" w:rsidR="00132225" w:rsidRDefault="00457CFA" w:rsidP="00DE7632">
            <w:pPr>
              <w:jc w:val="center"/>
            </w:pPr>
            <w:r>
              <w:t>Βαθμολογούμενο</w:t>
            </w:r>
          </w:p>
        </w:tc>
        <w:tc>
          <w:tcPr>
            <w:tcW w:w="647" w:type="pct"/>
          </w:tcPr>
          <w:p w14:paraId="7FC09AF6" w14:textId="77777777" w:rsidR="00132225" w:rsidRDefault="00132225" w:rsidP="00DE7632">
            <w:pPr>
              <w:jc w:val="both"/>
            </w:pPr>
          </w:p>
        </w:tc>
        <w:tc>
          <w:tcPr>
            <w:tcW w:w="745" w:type="pct"/>
          </w:tcPr>
          <w:p w14:paraId="1B05C4A2" w14:textId="77777777" w:rsidR="00132225" w:rsidRDefault="00132225" w:rsidP="00DE7632">
            <w:pPr>
              <w:jc w:val="both"/>
            </w:pPr>
          </w:p>
        </w:tc>
      </w:tr>
      <w:tr w:rsidR="00132225" w14:paraId="339C63C4" w14:textId="77777777" w:rsidTr="006C43AA">
        <w:tc>
          <w:tcPr>
            <w:tcW w:w="691" w:type="pct"/>
          </w:tcPr>
          <w:p w14:paraId="2B6BCC58" w14:textId="77777777" w:rsidR="00132225" w:rsidRDefault="00132225" w:rsidP="00DE7632">
            <w:pPr>
              <w:jc w:val="both"/>
            </w:pPr>
            <w:r w:rsidRPr="00BA0F10">
              <w:t>4.15.2</w:t>
            </w:r>
          </w:p>
        </w:tc>
        <w:tc>
          <w:tcPr>
            <w:tcW w:w="2014" w:type="pct"/>
          </w:tcPr>
          <w:p w14:paraId="618B05BD" w14:textId="77777777" w:rsidR="00132225" w:rsidRDefault="00132225" w:rsidP="00DE7632">
            <w:pPr>
              <w:jc w:val="both"/>
            </w:pPr>
            <w:r w:rsidRPr="00BA0F10">
              <w:t>Στην Τεχνική Προσφορά να περιγράφεται αναλυτικά το σύστημα ελαστικών – τροχών του μηχανήματος.</w:t>
            </w:r>
          </w:p>
        </w:tc>
        <w:tc>
          <w:tcPr>
            <w:tcW w:w="902" w:type="pct"/>
            <w:vAlign w:val="center"/>
          </w:tcPr>
          <w:p w14:paraId="2D67FF39" w14:textId="77777777" w:rsidR="00132225" w:rsidRDefault="00132225" w:rsidP="00DE7632">
            <w:pPr>
              <w:jc w:val="center"/>
            </w:pPr>
            <w:r>
              <w:t>ΝΑΙ</w:t>
            </w:r>
          </w:p>
        </w:tc>
        <w:tc>
          <w:tcPr>
            <w:tcW w:w="647" w:type="pct"/>
          </w:tcPr>
          <w:p w14:paraId="09B70633" w14:textId="77777777" w:rsidR="00132225" w:rsidRDefault="00132225" w:rsidP="00DE7632">
            <w:pPr>
              <w:jc w:val="both"/>
            </w:pPr>
          </w:p>
        </w:tc>
        <w:tc>
          <w:tcPr>
            <w:tcW w:w="745" w:type="pct"/>
          </w:tcPr>
          <w:p w14:paraId="4D7599DC" w14:textId="77777777" w:rsidR="00132225" w:rsidRDefault="00132225" w:rsidP="00DE7632">
            <w:pPr>
              <w:jc w:val="both"/>
            </w:pPr>
          </w:p>
        </w:tc>
      </w:tr>
      <w:tr w:rsidR="00132225" w14:paraId="55A87B1C" w14:textId="77777777" w:rsidTr="006C43AA">
        <w:tc>
          <w:tcPr>
            <w:tcW w:w="691" w:type="pct"/>
          </w:tcPr>
          <w:p w14:paraId="11AC1DB0" w14:textId="77777777" w:rsidR="00132225" w:rsidRPr="00AE7EF6" w:rsidRDefault="00132225" w:rsidP="00DE7632">
            <w:pPr>
              <w:jc w:val="both"/>
              <w:rPr>
                <w:b/>
              </w:rPr>
            </w:pPr>
            <w:r w:rsidRPr="00AE7EF6">
              <w:rPr>
                <w:b/>
              </w:rPr>
              <w:t>4.16</w:t>
            </w:r>
          </w:p>
        </w:tc>
        <w:tc>
          <w:tcPr>
            <w:tcW w:w="2014" w:type="pct"/>
          </w:tcPr>
          <w:p w14:paraId="12FBA75B" w14:textId="77777777" w:rsidR="00132225" w:rsidRPr="00AE7EF6" w:rsidRDefault="00132225" w:rsidP="00DE7632">
            <w:pPr>
              <w:jc w:val="both"/>
              <w:rPr>
                <w:b/>
              </w:rPr>
            </w:pPr>
            <w:r w:rsidRPr="00AE7EF6">
              <w:rPr>
                <w:b/>
              </w:rPr>
              <w:t>Σύστημα Ψύξης</w:t>
            </w:r>
          </w:p>
        </w:tc>
        <w:tc>
          <w:tcPr>
            <w:tcW w:w="902" w:type="pct"/>
            <w:vAlign w:val="center"/>
          </w:tcPr>
          <w:p w14:paraId="5B500D4C" w14:textId="77777777" w:rsidR="00132225" w:rsidRDefault="00132225" w:rsidP="00DE7632">
            <w:pPr>
              <w:jc w:val="center"/>
            </w:pPr>
          </w:p>
        </w:tc>
        <w:tc>
          <w:tcPr>
            <w:tcW w:w="647" w:type="pct"/>
          </w:tcPr>
          <w:p w14:paraId="291B0224" w14:textId="77777777" w:rsidR="00132225" w:rsidRDefault="00132225" w:rsidP="00DE7632">
            <w:pPr>
              <w:jc w:val="both"/>
            </w:pPr>
          </w:p>
        </w:tc>
        <w:tc>
          <w:tcPr>
            <w:tcW w:w="745" w:type="pct"/>
          </w:tcPr>
          <w:p w14:paraId="0C2DD747" w14:textId="77777777" w:rsidR="00132225" w:rsidRDefault="00132225" w:rsidP="00DE7632">
            <w:pPr>
              <w:jc w:val="both"/>
            </w:pPr>
          </w:p>
        </w:tc>
      </w:tr>
      <w:tr w:rsidR="00132225" w14:paraId="7B87D335" w14:textId="77777777" w:rsidTr="006C43AA">
        <w:tc>
          <w:tcPr>
            <w:tcW w:w="691" w:type="pct"/>
          </w:tcPr>
          <w:p w14:paraId="3B87C37A" w14:textId="77777777" w:rsidR="00132225" w:rsidRDefault="00132225" w:rsidP="00DE7632">
            <w:pPr>
              <w:jc w:val="both"/>
            </w:pPr>
            <w:r w:rsidRPr="00BA0F10">
              <w:t>4.16.1</w:t>
            </w:r>
          </w:p>
        </w:tc>
        <w:tc>
          <w:tcPr>
            <w:tcW w:w="2014" w:type="pct"/>
          </w:tcPr>
          <w:p w14:paraId="62630525" w14:textId="77777777" w:rsidR="00132225" w:rsidRDefault="00132225" w:rsidP="00DE7632">
            <w:pPr>
              <w:jc w:val="both"/>
            </w:pPr>
            <w:r w:rsidRPr="00BA0F10">
              <w:t>Ο Ισοπεδωτής Γαιών να χρησιμοποιεί υδρόψυκτο κινητήρα.</w:t>
            </w:r>
          </w:p>
        </w:tc>
        <w:tc>
          <w:tcPr>
            <w:tcW w:w="902" w:type="pct"/>
            <w:vAlign w:val="center"/>
          </w:tcPr>
          <w:p w14:paraId="0BC956E1" w14:textId="77777777" w:rsidR="00132225" w:rsidRDefault="00132225" w:rsidP="00DE7632">
            <w:pPr>
              <w:jc w:val="center"/>
            </w:pPr>
            <w:r w:rsidRPr="003A0B90">
              <w:t>ΝΑΙ</w:t>
            </w:r>
          </w:p>
        </w:tc>
        <w:tc>
          <w:tcPr>
            <w:tcW w:w="647" w:type="pct"/>
          </w:tcPr>
          <w:p w14:paraId="4616A192" w14:textId="77777777" w:rsidR="00132225" w:rsidRDefault="00132225" w:rsidP="00DE7632">
            <w:pPr>
              <w:jc w:val="both"/>
            </w:pPr>
          </w:p>
        </w:tc>
        <w:tc>
          <w:tcPr>
            <w:tcW w:w="745" w:type="pct"/>
          </w:tcPr>
          <w:p w14:paraId="6D4141D7" w14:textId="77777777" w:rsidR="00132225" w:rsidRDefault="00132225" w:rsidP="00DE7632">
            <w:pPr>
              <w:jc w:val="both"/>
            </w:pPr>
          </w:p>
        </w:tc>
      </w:tr>
      <w:tr w:rsidR="00132225" w14:paraId="383702C8" w14:textId="77777777" w:rsidTr="006C43AA">
        <w:tc>
          <w:tcPr>
            <w:tcW w:w="691" w:type="pct"/>
          </w:tcPr>
          <w:p w14:paraId="24BE8D12" w14:textId="77777777" w:rsidR="00132225" w:rsidRDefault="00132225" w:rsidP="00DE7632">
            <w:pPr>
              <w:jc w:val="both"/>
            </w:pPr>
            <w:r w:rsidRPr="007B7EFD">
              <w:t>4.16.2</w:t>
            </w:r>
          </w:p>
        </w:tc>
        <w:tc>
          <w:tcPr>
            <w:tcW w:w="2014" w:type="pct"/>
          </w:tcPr>
          <w:p w14:paraId="3D36A5E9" w14:textId="77777777" w:rsidR="00132225" w:rsidRDefault="00132225" w:rsidP="00DE7632">
            <w:pPr>
              <w:jc w:val="both"/>
            </w:pPr>
            <w:r w:rsidRPr="007B7EFD">
              <w:t>Το σύστημα ψύξης να αποτελείται υποχρεωτικά από ψυγείο και ανεμιστήρα σε κατάλληλη θέση ώστε να διοχετεύεται άμεσα ο αέρας από αυτόν προς το ψυγείο. Επιπλέον επιθυμητή είναι η δυνατότητα αντίστροφης κίνησης του ανεμιστήρα για καθαρισμό του συστήματος.</w:t>
            </w:r>
          </w:p>
        </w:tc>
        <w:tc>
          <w:tcPr>
            <w:tcW w:w="902" w:type="pct"/>
            <w:vAlign w:val="center"/>
          </w:tcPr>
          <w:p w14:paraId="7487A239" w14:textId="77777777" w:rsidR="00132225" w:rsidRDefault="00132225" w:rsidP="00DE7632">
            <w:pPr>
              <w:jc w:val="center"/>
            </w:pPr>
            <w:r w:rsidRPr="003A0B90">
              <w:t>ΝΑΙ</w:t>
            </w:r>
          </w:p>
        </w:tc>
        <w:tc>
          <w:tcPr>
            <w:tcW w:w="647" w:type="pct"/>
          </w:tcPr>
          <w:p w14:paraId="126768F5" w14:textId="77777777" w:rsidR="00132225" w:rsidRDefault="00132225" w:rsidP="00DE7632">
            <w:pPr>
              <w:jc w:val="both"/>
            </w:pPr>
          </w:p>
        </w:tc>
        <w:tc>
          <w:tcPr>
            <w:tcW w:w="745" w:type="pct"/>
          </w:tcPr>
          <w:p w14:paraId="24324969" w14:textId="77777777" w:rsidR="00132225" w:rsidRDefault="00132225" w:rsidP="00DE7632">
            <w:pPr>
              <w:jc w:val="both"/>
            </w:pPr>
          </w:p>
        </w:tc>
      </w:tr>
      <w:tr w:rsidR="00132225" w14:paraId="78DEF8F6" w14:textId="77777777" w:rsidTr="006C43AA">
        <w:tc>
          <w:tcPr>
            <w:tcW w:w="691" w:type="pct"/>
          </w:tcPr>
          <w:p w14:paraId="317290FE" w14:textId="77777777" w:rsidR="00132225" w:rsidRDefault="00132225" w:rsidP="00DE7632">
            <w:pPr>
              <w:jc w:val="both"/>
            </w:pPr>
            <w:r w:rsidRPr="007B7EFD">
              <w:t>4.16.3</w:t>
            </w:r>
          </w:p>
        </w:tc>
        <w:tc>
          <w:tcPr>
            <w:tcW w:w="2014" w:type="pct"/>
          </w:tcPr>
          <w:p w14:paraId="13312E0D" w14:textId="77777777" w:rsidR="00132225" w:rsidRDefault="00132225" w:rsidP="00DE7632">
            <w:pPr>
              <w:jc w:val="both"/>
            </w:pPr>
            <w:r w:rsidRPr="007B7EFD">
              <w:t>Στην Τεχνική Προσφορά να περιγράφεται το σύστημα ψύξης. Η περιγραφή να περιλαμβάνει αναλυτικά το σύστημα ψύξης (π.χ. ενιαίο ή διαιρούμενο ψυγείο) και όλες οι λειτουργίες του.</w:t>
            </w:r>
          </w:p>
        </w:tc>
        <w:tc>
          <w:tcPr>
            <w:tcW w:w="902" w:type="pct"/>
            <w:vAlign w:val="center"/>
          </w:tcPr>
          <w:p w14:paraId="60C07107" w14:textId="77777777" w:rsidR="00132225" w:rsidRDefault="00132225" w:rsidP="00DE7632">
            <w:pPr>
              <w:jc w:val="center"/>
            </w:pPr>
            <w:r w:rsidRPr="003A0B90">
              <w:t>ΝΑΙ</w:t>
            </w:r>
          </w:p>
        </w:tc>
        <w:tc>
          <w:tcPr>
            <w:tcW w:w="647" w:type="pct"/>
          </w:tcPr>
          <w:p w14:paraId="51BCFE3F" w14:textId="77777777" w:rsidR="00132225" w:rsidRDefault="00132225" w:rsidP="00DE7632">
            <w:pPr>
              <w:jc w:val="both"/>
            </w:pPr>
          </w:p>
        </w:tc>
        <w:tc>
          <w:tcPr>
            <w:tcW w:w="745" w:type="pct"/>
          </w:tcPr>
          <w:p w14:paraId="5A729585" w14:textId="77777777" w:rsidR="00132225" w:rsidRDefault="00132225" w:rsidP="00DE7632">
            <w:pPr>
              <w:jc w:val="both"/>
            </w:pPr>
          </w:p>
        </w:tc>
      </w:tr>
      <w:tr w:rsidR="00132225" w14:paraId="118B851D" w14:textId="77777777" w:rsidTr="006C43AA">
        <w:tc>
          <w:tcPr>
            <w:tcW w:w="691" w:type="pct"/>
          </w:tcPr>
          <w:p w14:paraId="1D01F9EB" w14:textId="77777777" w:rsidR="00132225" w:rsidRPr="00AE7EF6" w:rsidRDefault="00132225" w:rsidP="00DE7632">
            <w:pPr>
              <w:jc w:val="both"/>
              <w:rPr>
                <w:b/>
              </w:rPr>
            </w:pPr>
            <w:r w:rsidRPr="00AE7EF6">
              <w:rPr>
                <w:b/>
              </w:rPr>
              <w:t>4.17</w:t>
            </w:r>
          </w:p>
        </w:tc>
        <w:tc>
          <w:tcPr>
            <w:tcW w:w="2014" w:type="pct"/>
          </w:tcPr>
          <w:p w14:paraId="6FDD6C48" w14:textId="77777777" w:rsidR="00132225" w:rsidRPr="00AE7EF6" w:rsidRDefault="00132225" w:rsidP="00DE7632">
            <w:pPr>
              <w:jc w:val="both"/>
              <w:rPr>
                <w:b/>
              </w:rPr>
            </w:pPr>
            <w:r w:rsidRPr="00AE7EF6">
              <w:rPr>
                <w:b/>
              </w:rPr>
              <w:t>Παρελκόμενα</w:t>
            </w:r>
          </w:p>
        </w:tc>
        <w:tc>
          <w:tcPr>
            <w:tcW w:w="902" w:type="pct"/>
            <w:vAlign w:val="center"/>
          </w:tcPr>
          <w:p w14:paraId="1C90040A" w14:textId="77777777" w:rsidR="00132225" w:rsidRDefault="00132225" w:rsidP="00DE7632">
            <w:pPr>
              <w:jc w:val="center"/>
            </w:pPr>
          </w:p>
        </w:tc>
        <w:tc>
          <w:tcPr>
            <w:tcW w:w="647" w:type="pct"/>
          </w:tcPr>
          <w:p w14:paraId="5BF7AD1A" w14:textId="77777777" w:rsidR="00132225" w:rsidRDefault="00132225" w:rsidP="00DE7632">
            <w:pPr>
              <w:jc w:val="both"/>
            </w:pPr>
          </w:p>
        </w:tc>
        <w:tc>
          <w:tcPr>
            <w:tcW w:w="745" w:type="pct"/>
          </w:tcPr>
          <w:p w14:paraId="47B8A47F" w14:textId="77777777" w:rsidR="00132225" w:rsidRDefault="00132225" w:rsidP="00DE7632">
            <w:pPr>
              <w:jc w:val="both"/>
            </w:pPr>
          </w:p>
        </w:tc>
      </w:tr>
      <w:tr w:rsidR="00132225" w14:paraId="301B20CB" w14:textId="77777777" w:rsidTr="006C43AA">
        <w:tc>
          <w:tcPr>
            <w:tcW w:w="691" w:type="pct"/>
          </w:tcPr>
          <w:p w14:paraId="307E6F5F" w14:textId="77777777" w:rsidR="00132225" w:rsidRPr="003E4568" w:rsidRDefault="00132225" w:rsidP="00DE7632">
            <w:pPr>
              <w:jc w:val="both"/>
              <w:rPr>
                <w:b/>
              </w:rPr>
            </w:pPr>
            <w:r w:rsidRPr="00C43FC0">
              <w:t>4.17.1</w:t>
            </w:r>
          </w:p>
        </w:tc>
        <w:tc>
          <w:tcPr>
            <w:tcW w:w="2014" w:type="pct"/>
          </w:tcPr>
          <w:p w14:paraId="7D834E13" w14:textId="77777777" w:rsidR="00132225" w:rsidRPr="003E4568" w:rsidRDefault="00132225" w:rsidP="00DE7632">
            <w:pPr>
              <w:jc w:val="both"/>
              <w:rPr>
                <w:b/>
              </w:rPr>
            </w:pPr>
            <w:r w:rsidRPr="00C43FC0">
              <w:t>Κάθε μηχάνημα να συνοδεύεται και από τον ακόλουθο, κατ’ ελάχιστο, εξοπλισμό</w:t>
            </w:r>
            <w:r>
              <w:t>:</w:t>
            </w:r>
          </w:p>
        </w:tc>
        <w:tc>
          <w:tcPr>
            <w:tcW w:w="902" w:type="pct"/>
            <w:vAlign w:val="center"/>
          </w:tcPr>
          <w:p w14:paraId="31572271" w14:textId="77777777" w:rsidR="00132225" w:rsidRDefault="00132225" w:rsidP="00DE7632">
            <w:pPr>
              <w:jc w:val="center"/>
            </w:pPr>
          </w:p>
        </w:tc>
        <w:tc>
          <w:tcPr>
            <w:tcW w:w="647" w:type="pct"/>
          </w:tcPr>
          <w:p w14:paraId="76D1267C" w14:textId="77777777" w:rsidR="00132225" w:rsidRDefault="00132225" w:rsidP="00DE7632">
            <w:pPr>
              <w:jc w:val="both"/>
            </w:pPr>
          </w:p>
        </w:tc>
        <w:tc>
          <w:tcPr>
            <w:tcW w:w="745" w:type="pct"/>
          </w:tcPr>
          <w:p w14:paraId="50BE504B" w14:textId="77777777" w:rsidR="00132225" w:rsidRDefault="00132225" w:rsidP="00DE7632">
            <w:pPr>
              <w:jc w:val="both"/>
            </w:pPr>
          </w:p>
        </w:tc>
      </w:tr>
      <w:tr w:rsidR="00132225" w14:paraId="61DAAC6B" w14:textId="77777777" w:rsidTr="006C43AA">
        <w:tc>
          <w:tcPr>
            <w:tcW w:w="691" w:type="pct"/>
          </w:tcPr>
          <w:p w14:paraId="1BC5D388" w14:textId="77777777" w:rsidR="00132225" w:rsidRDefault="00132225" w:rsidP="00DE7632">
            <w:pPr>
              <w:jc w:val="both"/>
            </w:pPr>
            <w:r w:rsidRPr="00C43FC0">
              <w:t>4.17.1.1</w:t>
            </w:r>
          </w:p>
        </w:tc>
        <w:tc>
          <w:tcPr>
            <w:tcW w:w="2014" w:type="pct"/>
          </w:tcPr>
          <w:p w14:paraId="0F50BC56" w14:textId="77777777" w:rsidR="00132225" w:rsidRDefault="00132225" w:rsidP="00DE7632">
            <w:pPr>
              <w:jc w:val="both"/>
            </w:pPr>
            <w:r w:rsidRPr="00C43FC0">
              <w:t xml:space="preserve">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μηχανημάτων. </w:t>
            </w:r>
          </w:p>
        </w:tc>
        <w:tc>
          <w:tcPr>
            <w:tcW w:w="902" w:type="pct"/>
            <w:vAlign w:val="center"/>
          </w:tcPr>
          <w:p w14:paraId="2755DE00" w14:textId="77777777" w:rsidR="00132225" w:rsidRDefault="00132225" w:rsidP="00DE7632">
            <w:pPr>
              <w:jc w:val="center"/>
            </w:pPr>
            <w:r w:rsidRPr="00207FA8">
              <w:t>ΝΑΙ</w:t>
            </w:r>
          </w:p>
        </w:tc>
        <w:tc>
          <w:tcPr>
            <w:tcW w:w="647" w:type="pct"/>
          </w:tcPr>
          <w:p w14:paraId="243266AA" w14:textId="77777777" w:rsidR="00132225" w:rsidRDefault="00132225" w:rsidP="00DE7632">
            <w:pPr>
              <w:jc w:val="both"/>
            </w:pPr>
          </w:p>
        </w:tc>
        <w:tc>
          <w:tcPr>
            <w:tcW w:w="745" w:type="pct"/>
          </w:tcPr>
          <w:p w14:paraId="3C99583B" w14:textId="77777777" w:rsidR="00132225" w:rsidRDefault="00132225" w:rsidP="00DE7632">
            <w:pPr>
              <w:jc w:val="both"/>
            </w:pPr>
          </w:p>
        </w:tc>
      </w:tr>
      <w:tr w:rsidR="00132225" w14:paraId="4E7ED684" w14:textId="77777777" w:rsidTr="006C43AA">
        <w:tc>
          <w:tcPr>
            <w:tcW w:w="691" w:type="pct"/>
          </w:tcPr>
          <w:p w14:paraId="1D156EAC" w14:textId="77777777" w:rsidR="00132225" w:rsidRDefault="00132225" w:rsidP="00DE7632">
            <w:pPr>
              <w:jc w:val="both"/>
            </w:pPr>
            <w:r w:rsidRPr="004F3C25">
              <w:t>4.17.1.2</w:t>
            </w:r>
          </w:p>
        </w:tc>
        <w:tc>
          <w:tcPr>
            <w:tcW w:w="2014" w:type="pct"/>
          </w:tcPr>
          <w:p w14:paraId="5A43823E" w14:textId="77777777" w:rsidR="00132225" w:rsidRDefault="00132225" w:rsidP="00DE7632">
            <w:pPr>
              <w:jc w:val="both"/>
            </w:pPr>
            <w:r w:rsidRPr="004F3C25">
              <w:t>Πλήρως εξοπλισμένο κυτίο Α΄ βοηθειών.</w:t>
            </w:r>
          </w:p>
        </w:tc>
        <w:tc>
          <w:tcPr>
            <w:tcW w:w="902" w:type="pct"/>
            <w:vAlign w:val="center"/>
          </w:tcPr>
          <w:p w14:paraId="6AE8627B" w14:textId="77777777" w:rsidR="00132225" w:rsidRDefault="00132225" w:rsidP="00DE7632">
            <w:pPr>
              <w:jc w:val="center"/>
            </w:pPr>
            <w:r w:rsidRPr="00DE14F6">
              <w:t>ΝΑΙ</w:t>
            </w:r>
          </w:p>
        </w:tc>
        <w:tc>
          <w:tcPr>
            <w:tcW w:w="647" w:type="pct"/>
          </w:tcPr>
          <w:p w14:paraId="70170057" w14:textId="77777777" w:rsidR="00132225" w:rsidRDefault="00132225" w:rsidP="00DE7632">
            <w:pPr>
              <w:jc w:val="both"/>
            </w:pPr>
          </w:p>
        </w:tc>
        <w:tc>
          <w:tcPr>
            <w:tcW w:w="745" w:type="pct"/>
          </w:tcPr>
          <w:p w14:paraId="3D750CF5" w14:textId="77777777" w:rsidR="00132225" w:rsidRDefault="00132225" w:rsidP="00DE7632">
            <w:pPr>
              <w:jc w:val="both"/>
            </w:pPr>
          </w:p>
        </w:tc>
      </w:tr>
      <w:tr w:rsidR="00132225" w14:paraId="60044B83" w14:textId="77777777" w:rsidTr="006C43AA">
        <w:tc>
          <w:tcPr>
            <w:tcW w:w="691" w:type="pct"/>
          </w:tcPr>
          <w:p w14:paraId="72F852AD" w14:textId="77777777" w:rsidR="00132225" w:rsidRPr="003E4568" w:rsidRDefault="00132225" w:rsidP="00DE7632">
            <w:pPr>
              <w:jc w:val="both"/>
            </w:pPr>
            <w:r w:rsidRPr="004F3C25">
              <w:t>4.17.1.3</w:t>
            </w:r>
          </w:p>
        </w:tc>
        <w:tc>
          <w:tcPr>
            <w:tcW w:w="2014" w:type="pct"/>
          </w:tcPr>
          <w:p w14:paraId="3B88B70D" w14:textId="77777777" w:rsidR="00132225" w:rsidRPr="003E4568" w:rsidRDefault="00132225" w:rsidP="00DE7632">
            <w:pPr>
              <w:jc w:val="both"/>
            </w:pPr>
            <w:r w:rsidRPr="004F3C25">
              <w:t>Τρίγωνο βραδυπορίας και τρίγωνο ακινητοποίησης.</w:t>
            </w:r>
          </w:p>
        </w:tc>
        <w:tc>
          <w:tcPr>
            <w:tcW w:w="902" w:type="pct"/>
            <w:vAlign w:val="center"/>
          </w:tcPr>
          <w:p w14:paraId="06E33F79" w14:textId="77777777" w:rsidR="00132225" w:rsidRDefault="00132225" w:rsidP="00DE7632">
            <w:pPr>
              <w:jc w:val="center"/>
            </w:pPr>
            <w:r w:rsidRPr="00DE14F6">
              <w:t>ΝΑΙ</w:t>
            </w:r>
          </w:p>
        </w:tc>
        <w:tc>
          <w:tcPr>
            <w:tcW w:w="647" w:type="pct"/>
          </w:tcPr>
          <w:p w14:paraId="5706BEF3" w14:textId="77777777" w:rsidR="00132225" w:rsidRDefault="00132225" w:rsidP="00DE7632">
            <w:pPr>
              <w:jc w:val="both"/>
            </w:pPr>
          </w:p>
        </w:tc>
        <w:tc>
          <w:tcPr>
            <w:tcW w:w="745" w:type="pct"/>
          </w:tcPr>
          <w:p w14:paraId="38D860BF" w14:textId="77777777" w:rsidR="00132225" w:rsidRDefault="00132225" w:rsidP="00DE7632">
            <w:pPr>
              <w:jc w:val="both"/>
            </w:pPr>
          </w:p>
        </w:tc>
      </w:tr>
      <w:tr w:rsidR="00132225" w14:paraId="2C0B99A6" w14:textId="77777777" w:rsidTr="006C43AA">
        <w:tc>
          <w:tcPr>
            <w:tcW w:w="691" w:type="pct"/>
          </w:tcPr>
          <w:p w14:paraId="1FD1CF69" w14:textId="77777777" w:rsidR="00132225" w:rsidRPr="003E4568" w:rsidRDefault="00132225" w:rsidP="00DE7632">
            <w:pPr>
              <w:jc w:val="both"/>
            </w:pPr>
            <w:r w:rsidRPr="004F3C25">
              <w:t>4.17.1.4</w:t>
            </w:r>
          </w:p>
        </w:tc>
        <w:tc>
          <w:tcPr>
            <w:tcW w:w="2014" w:type="pct"/>
          </w:tcPr>
          <w:p w14:paraId="4F0EBB6C" w14:textId="77777777" w:rsidR="00132225" w:rsidRPr="003E4568" w:rsidRDefault="00132225" w:rsidP="00DE7632">
            <w:pPr>
              <w:jc w:val="both"/>
            </w:pPr>
            <w:r w:rsidRPr="004F3C25">
              <w:t>Συλλογή εργαλείων (σε κυτίο εντός της καμπίνας ή εκτός αυτής), αποτελούμενο από όλα τα εργαλεία συνήθους και προγραμματισμένης συντήρησης, δηλαδή τα απαιτούμενα στον χειριστή του μηχανήματος και στον τεχνικό του συνεργείου της μονάδας (κλειδιά, γρασαδόροι, εξολκείς κλπ). Κατάλογος των προσφερόμενων εργαλείων να περιλαμβάνεται στην Τεχνική Προσφορά.</w:t>
            </w:r>
          </w:p>
        </w:tc>
        <w:tc>
          <w:tcPr>
            <w:tcW w:w="902" w:type="pct"/>
            <w:vAlign w:val="center"/>
          </w:tcPr>
          <w:p w14:paraId="0338F4A1" w14:textId="77777777" w:rsidR="00132225" w:rsidRDefault="00132225" w:rsidP="00DE7632">
            <w:pPr>
              <w:jc w:val="center"/>
            </w:pPr>
            <w:r w:rsidRPr="00DE14F6">
              <w:t>ΝΑΙ</w:t>
            </w:r>
          </w:p>
        </w:tc>
        <w:tc>
          <w:tcPr>
            <w:tcW w:w="647" w:type="pct"/>
          </w:tcPr>
          <w:p w14:paraId="3B0D8886" w14:textId="77777777" w:rsidR="00132225" w:rsidRDefault="00132225" w:rsidP="00DE7632">
            <w:pPr>
              <w:jc w:val="both"/>
            </w:pPr>
          </w:p>
        </w:tc>
        <w:tc>
          <w:tcPr>
            <w:tcW w:w="745" w:type="pct"/>
          </w:tcPr>
          <w:p w14:paraId="113B53D4" w14:textId="77777777" w:rsidR="00132225" w:rsidRDefault="00132225" w:rsidP="00DE7632">
            <w:pPr>
              <w:jc w:val="both"/>
            </w:pPr>
          </w:p>
        </w:tc>
      </w:tr>
      <w:tr w:rsidR="00132225" w14:paraId="2EAF6F81" w14:textId="77777777" w:rsidTr="006C43AA">
        <w:tc>
          <w:tcPr>
            <w:tcW w:w="691" w:type="pct"/>
          </w:tcPr>
          <w:p w14:paraId="54124088" w14:textId="77777777" w:rsidR="00132225" w:rsidRPr="003E4568" w:rsidRDefault="00132225" w:rsidP="00DE7632">
            <w:pPr>
              <w:jc w:val="both"/>
            </w:pPr>
            <w:r w:rsidRPr="00DA52D2">
              <w:t>4.17.1.5</w:t>
            </w:r>
          </w:p>
        </w:tc>
        <w:tc>
          <w:tcPr>
            <w:tcW w:w="2014" w:type="pct"/>
          </w:tcPr>
          <w:p w14:paraId="5B428955" w14:textId="77777777" w:rsidR="00132225" w:rsidRPr="003E4568" w:rsidRDefault="00132225" w:rsidP="00DE7632">
            <w:pPr>
              <w:jc w:val="both"/>
            </w:pPr>
            <w:r w:rsidRPr="00DA52D2">
              <w:t>Ο ΙΣ/Γ θα πρέπει να παρέχει ασφάλεια μέσω κλειδαριάς ή άλλου συστήματος τουλάχιστον στα παρακάτω μέρη (εάν κάποια από αυτά περιβάλλονται από άλλα τα οποία ασφαλίζουν με κλειδαριά, τότε δεν απαιτείται η επιπλέον ασφάλιση τους):</w:t>
            </w:r>
          </w:p>
        </w:tc>
        <w:tc>
          <w:tcPr>
            <w:tcW w:w="902" w:type="pct"/>
            <w:vAlign w:val="center"/>
          </w:tcPr>
          <w:p w14:paraId="229B593F" w14:textId="77777777" w:rsidR="00132225" w:rsidRDefault="00132225" w:rsidP="00DE7632">
            <w:pPr>
              <w:jc w:val="center"/>
            </w:pPr>
            <w:r w:rsidRPr="00DE14F6">
              <w:t>ΝΑΙ</w:t>
            </w:r>
          </w:p>
        </w:tc>
        <w:tc>
          <w:tcPr>
            <w:tcW w:w="647" w:type="pct"/>
          </w:tcPr>
          <w:p w14:paraId="3CBB97C9" w14:textId="77777777" w:rsidR="00132225" w:rsidRDefault="00132225" w:rsidP="00DE7632">
            <w:pPr>
              <w:jc w:val="both"/>
            </w:pPr>
          </w:p>
        </w:tc>
        <w:tc>
          <w:tcPr>
            <w:tcW w:w="745" w:type="pct"/>
          </w:tcPr>
          <w:p w14:paraId="03BAC1F4" w14:textId="77777777" w:rsidR="00132225" w:rsidRDefault="00132225" w:rsidP="00DE7632">
            <w:pPr>
              <w:jc w:val="both"/>
            </w:pPr>
          </w:p>
        </w:tc>
      </w:tr>
      <w:tr w:rsidR="00132225" w14:paraId="660201D4" w14:textId="77777777" w:rsidTr="006C43AA">
        <w:tc>
          <w:tcPr>
            <w:tcW w:w="691" w:type="pct"/>
          </w:tcPr>
          <w:p w14:paraId="1B5574BE" w14:textId="77777777" w:rsidR="00132225" w:rsidRPr="003E4568" w:rsidRDefault="00132225" w:rsidP="00DE7632">
            <w:pPr>
              <w:jc w:val="both"/>
            </w:pPr>
            <w:r w:rsidRPr="00BA0F10">
              <w:t>4.17.1.5.1</w:t>
            </w:r>
          </w:p>
        </w:tc>
        <w:tc>
          <w:tcPr>
            <w:tcW w:w="2014" w:type="pct"/>
          </w:tcPr>
          <w:p w14:paraId="386C5E70" w14:textId="77777777" w:rsidR="00132225" w:rsidRPr="003E4568" w:rsidRDefault="00132225" w:rsidP="00DE7632">
            <w:pPr>
              <w:jc w:val="both"/>
            </w:pPr>
            <w:r w:rsidRPr="00BA0F10">
              <w:t>Δεξαμενή καυσίμου.</w:t>
            </w:r>
          </w:p>
        </w:tc>
        <w:tc>
          <w:tcPr>
            <w:tcW w:w="902" w:type="pct"/>
            <w:vAlign w:val="center"/>
          </w:tcPr>
          <w:p w14:paraId="306FB81E" w14:textId="77777777" w:rsidR="00132225" w:rsidRDefault="00132225" w:rsidP="00DE7632">
            <w:pPr>
              <w:jc w:val="center"/>
            </w:pPr>
            <w:r w:rsidRPr="00DE14F6">
              <w:t>ΝΑΙ</w:t>
            </w:r>
          </w:p>
        </w:tc>
        <w:tc>
          <w:tcPr>
            <w:tcW w:w="647" w:type="pct"/>
          </w:tcPr>
          <w:p w14:paraId="48F73109" w14:textId="77777777" w:rsidR="00132225" w:rsidRDefault="00132225" w:rsidP="00DE7632">
            <w:pPr>
              <w:jc w:val="both"/>
            </w:pPr>
          </w:p>
        </w:tc>
        <w:tc>
          <w:tcPr>
            <w:tcW w:w="745" w:type="pct"/>
          </w:tcPr>
          <w:p w14:paraId="4E2113D0" w14:textId="77777777" w:rsidR="00132225" w:rsidRDefault="00132225" w:rsidP="00DE7632">
            <w:pPr>
              <w:jc w:val="both"/>
            </w:pPr>
          </w:p>
        </w:tc>
      </w:tr>
      <w:tr w:rsidR="00132225" w14:paraId="0A5B34BA" w14:textId="77777777" w:rsidTr="006C43AA">
        <w:tc>
          <w:tcPr>
            <w:tcW w:w="691" w:type="pct"/>
          </w:tcPr>
          <w:p w14:paraId="760D181A" w14:textId="77777777" w:rsidR="00132225" w:rsidRPr="003E4568" w:rsidRDefault="00132225" w:rsidP="00DE7632">
            <w:pPr>
              <w:jc w:val="both"/>
            </w:pPr>
            <w:r w:rsidRPr="00BA0F10">
              <w:t>4.17.1.5.2</w:t>
            </w:r>
          </w:p>
        </w:tc>
        <w:tc>
          <w:tcPr>
            <w:tcW w:w="2014" w:type="pct"/>
          </w:tcPr>
          <w:p w14:paraId="6F628179" w14:textId="77777777" w:rsidR="00132225" w:rsidRPr="003E4568" w:rsidRDefault="00132225" w:rsidP="00DE7632">
            <w:pPr>
              <w:jc w:val="both"/>
            </w:pPr>
            <w:r w:rsidRPr="00BA0F10">
              <w:t>Χώρος δεξαμενής καυσίμου.</w:t>
            </w:r>
          </w:p>
        </w:tc>
        <w:tc>
          <w:tcPr>
            <w:tcW w:w="902" w:type="pct"/>
            <w:vAlign w:val="center"/>
          </w:tcPr>
          <w:p w14:paraId="310DEBAE" w14:textId="77777777" w:rsidR="00132225" w:rsidRDefault="00132225" w:rsidP="00DE7632">
            <w:pPr>
              <w:jc w:val="center"/>
            </w:pPr>
            <w:r w:rsidRPr="00DE14F6">
              <w:t>ΝΑΙ</w:t>
            </w:r>
          </w:p>
        </w:tc>
        <w:tc>
          <w:tcPr>
            <w:tcW w:w="647" w:type="pct"/>
          </w:tcPr>
          <w:p w14:paraId="7E173B43" w14:textId="77777777" w:rsidR="00132225" w:rsidRDefault="00132225" w:rsidP="00DE7632">
            <w:pPr>
              <w:jc w:val="both"/>
            </w:pPr>
          </w:p>
        </w:tc>
        <w:tc>
          <w:tcPr>
            <w:tcW w:w="745" w:type="pct"/>
          </w:tcPr>
          <w:p w14:paraId="5C497D5D" w14:textId="77777777" w:rsidR="00132225" w:rsidRDefault="00132225" w:rsidP="00DE7632">
            <w:pPr>
              <w:jc w:val="both"/>
            </w:pPr>
          </w:p>
        </w:tc>
      </w:tr>
      <w:tr w:rsidR="00132225" w14:paraId="0B41FE33" w14:textId="77777777" w:rsidTr="006C43AA">
        <w:tc>
          <w:tcPr>
            <w:tcW w:w="691" w:type="pct"/>
          </w:tcPr>
          <w:p w14:paraId="6802722C" w14:textId="77777777" w:rsidR="00132225" w:rsidRPr="003E4568" w:rsidRDefault="00132225" w:rsidP="00DE7632">
            <w:pPr>
              <w:jc w:val="both"/>
            </w:pPr>
            <w:r w:rsidRPr="00BA0F10">
              <w:t>4.17.1.5.3</w:t>
            </w:r>
          </w:p>
        </w:tc>
        <w:tc>
          <w:tcPr>
            <w:tcW w:w="2014" w:type="pct"/>
          </w:tcPr>
          <w:p w14:paraId="40E30170" w14:textId="77777777" w:rsidR="00132225" w:rsidRPr="003E4568" w:rsidRDefault="00132225" w:rsidP="00DE7632">
            <w:pPr>
              <w:jc w:val="both"/>
            </w:pPr>
            <w:r w:rsidRPr="00BA0F10">
              <w:t>Κουτί εργαλείων.</w:t>
            </w:r>
          </w:p>
        </w:tc>
        <w:tc>
          <w:tcPr>
            <w:tcW w:w="902" w:type="pct"/>
            <w:vAlign w:val="center"/>
          </w:tcPr>
          <w:p w14:paraId="5FBAFE67" w14:textId="77777777" w:rsidR="00132225" w:rsidRDefault="00132225" w:rsidP="00DE7632">
            <w:pPr>
              <w:jc w:val="center"/>
            </w:pPr>
            <w:r w:rsidRPr="00DE14F6">
              <w:t>ΝΑΙ</w:t>
            </w:r>
          </w:p>
        </w:tc>
        <w:tc>
          <w:tcPr>
            <w:tcW w:w="647" w:type="pct"/>
          </w:tcPr>
          <w:p w14:paraId="23BE91A8" w14:textId="77777777" w:rsidR="00132225" w:rsidRDefault="00132225" w:rsidP="00DE7632">
            <w:pPr>
              <w:jc w:val="both"/>
            </w:pPr>
          </w:p>
        </w:tc>
        <w:tc>
          <w:tcPr>
            <w:tcW w:w="745" w:type="pct"/>
          </w:tcPr>
          <w:p w14:paraId="60E6A482" w14:textId="77777777" w:rsidR="00132225" w:rsidRDefault="00132225" w:rsidP="00DE7632">
            <w:pPr>
              <w:jc w:val="both"/>
            </w:pPr>
          </w:p>
        </w:tc>
      </w:tr>
      <w:tr w:rsidR="00132225" w14:paraId="0C9D96AB" w14:textId="77777777" w:rsidTr="006C43AA">
        <w:tc>
          <w:tcPr>
            <w:tcW w:w="691" w:type="pct"/>
          </w:tcPr>
          <w:p w14:paraId="7DC19E60" w14:textId="77777777" w:rsidR="00132225" w:rsidRPr="003E4568" w:rsidRDefault="00132225" w:rsidP="00DE7632">
            <w:pPr>
              <w:jc w:val="both"/>
            </w:pPr>
            <w:r w:rsidRPr="00BA0F10">
              <w:t>4.17.1.5.4</w:t>
            </w:r>
          </w:p>
        </w:tc>
        <w:tc>
          <w:tcPr>
            <w:tcW w:w="2014" w:type="pct"/>
          </w:tcPr>
          <w:p w14:paraId="07E5BD64" w14:textId="77777777" w:rsidR="00132225" w:rsidRPr="003E4568" w:rsidRDefault="00132225" w:rsidP="00DE7632">
            <w:pPr>
              <w:jc w:val="both"/>
            </w:pPr>
            <w:r w:rsidRPr="00BA0F10">
              <w:t>Κουτί μπαταριών.</w:t>
            </w:r>
          </w:p>
        </w:tc>
        <w:tc>
          <w:tcPr>
            <w:tcW w:w="902" w:type="pct"/>
            <w:vAlign w:val="center"/>
          </w:tcPr>
          <w:p w14:paraId="139F6A31" w14:textId="77777777" w:rsidR="00132225" w:rsidRDefault="00132225" w:rsidP="00DE7632">
            <w:pPr>
              <w:jc w:val="center"/>
            </w:pPr>
            <w:r w:rsidRPr="00DE14F6">
              <w:t>ΝΑΙ</w:t>
            </w:r>
          </w:p>
        </w:tc>
        <w:tc>
          <w:tcPr>
            <w:tcW w:w="647" w:type="pct"/>
          </w:tcPr>
          <w:p w14:paraId="65B98A81" w14:textId="77777777" w:rsidR="00132225" w:rsidRDefault="00132225" w:rsidP="00DE7632">
            <w:pPr>
              <w:jc w:val="both"/>
            </w:pPr>
          </w:p>
        </w:tc>
        <w:tc>
          <w:tcPr>
            <w:tcW w:w="745" w:type="pct"/>
          </w:tcPr>
          <w:p w14:paraId="1A035341" w14:textId="77777777" w:rsidR="00132225" w:rsidRDefault="00132225" w:rsidP="00DE7632">
            <w:pPr>
              <w:jc w:val="both"/>
            </w:pPr>
          </w:p>
        </w:tc>
      </w:tr>
      <w:tr w:rsidR="00132225" w14:paraId="28324F8F" w14:textId="77777777" w:rsidTr="006C43AA">
        <w:tc>
          <w:tcPr>
            <w:tcW w:w="691" w:type="pct"/>
          </w:tcPr>
          <w:p w14:paraId="14A9DE7D" w14:textId="77777777" w:rsidR="00132225" w:rsidRPr="003E4568" w:rsidRDefault="00132225" w:rsidP="00DE7632">
            <w:pPr>
              <w:jc w:val="both"/>
            </w:pPr>
            <w:r w:rsidRPr="00BA0F10">
              <w:t>4.17.1.5.5</w:t>
            </w:r>
          </w:p>
        </w:tc>
        <w:tc>
          <w:tcPr>
            <w:tcW w:w="2014" w:type="pct"/>
          </w:tcPr>
          <w:p w14:paraId="53C91602" w14:textId="77777777" w:rsidR="00132225" w:rsidRPr="003E4568" w:rsidRDefault="00132225" w:rsidP="00DE7632">
            <w:pPr>
              <w:jc w:val="both"/>
            </w:pPr>
            <w:r w:rsidRPr="00BA0F10">
              <w:t>Πόρτες καμπίνας χειριστή.</w:t>
            </w:r>
          </w:p>
        </w:tc>
        <w:tc>
          <w:tcPr>
            <w:tcW w:w="902" w:type="pct"/>
            <w:vAlign w:val="center"/>
          </w:tcPr>
          <w:p w14:paraId="645E3832" w14:textId="77777777" w:rsidR="00132225" w:rsidRDefault="00132225" w:rsidP="00DE7632">
            <w:pPr>
              <w:jc w:val="center"/>
            </w:pPr>
            <w:r w:rsidRPr="00D2058A">
              <w:t>ΝΑΙ</w:t>
            </w:r>
          </w:p>
        </w:tc>
        <w:tc>
          <w:tcPr>
            <w:tcW w:w="647" w:type="pct"/>
          </w:tcPr>
          <w:p w14:paraId="0D9EBE78" w14:textId="77777777" w:rsidR="00132225" w:rsidRDefault="00132225" w:rsidP="00DE7632">
            <w:pPr>
              <w:jc w:val="both"/>
            </w:pPr>
          </w:p>
        </w:tc>
        <w:tc>
          <w:tcPr>
            <w:tcW w:w="745" w:type="pct"/>
          </w:tcPr>
          <w:p w14:paraId="1DFDAF14" w14:textId="77777777" w:rsidR="00132225" w:rsidRDefault="00132225" w:rsidP="00DE7632">
            <w:pPr>
              <w:jc w:val="both"/>
            </w:pPr>
          </w:p>
        </w:tc>
      </w:tr>
      <w:tr w:rsidR="00132225" w14:paraId="10C04BDB" w14:textId="77777777" w:rsidTr="006C43AA">
        <w:tc>
          <w:tcPr>
            <w:tcW w:w="691" w:type="pct"/>
          </w:tcPr>
          <w:p w14:paraId="2D22EAC1" w14:textId="77777777" w:rsidR="00132225" w:rsidRPr="003E4568" w:rsidRDefault="00132225" w:rsidP="00DE7632">
            <w:pPr>
              <w:jc w:val="both"/>
            </w:pPr>
            <w:r w:rsidRPr="00BA0F10">
              <w:t>4.17.1.5.6</w:t>
            </w:r>
          </w:p>
        </w:tc>
        <w:tc>
          <w:tcPr>
            <w:tcW w:w="2014" w:type="pct"/>
          </w:tcPr>
          <w:p w14:paraId="2F94C4BB" w14:textId="77777777" w:rsidR="00132225" w:rsidRPr="003E4568" w:rsidRDefault="00132225" w:rsidP="00DE7632">
            <w:pPr>
              <w:jc w:val="both"/>
            </w:pPr>
            <w:r w:rsidRPr="00BA0F10">
              <w:t>Καπάκι πρόσβασης στον κινητήρα.</w:t>
            </w:r>
          </w:p>
        </w:tc>
        <w:tc>
          <w:tcPr>
            <w:tcW w:w="902" w:type="pct"/>
            <w:vAlign w:val="center"/>
          </w:tcPr>
          <w:p w14:paraId="794C12DF" w14:textId="77777777" w:rsidR="00132225" w:rsidRDefault="00132225" w:rsidP="00DE7632">
            <w:pPr>
              <w:jc w:val="center"/>
            </w:pPr>
            <w:r w:rsidRPr="00D2058A">
              <w:t>ΝΑΙ</w:t>
            </w:r>
          </w:p>
        </w:tc>
        <w:tc>
          <w:tcPr>
            <w:tcW w:w="647" w:type="pct"/>
          </w:tcPr>
          <w:p w14:paraId="767CE627" w14:textId="77777777" w:rsidR="00132225" w:rsidRDefault="00132225" w:rsidP="00DE7632">
            <w:pPr>
              <w:jc w:val="both"/>
            </w:pPr>
          </w:p>
        </w:tc>
        <w:tc>
          <w:tcPr>
            <w:tcW w:w="745" w:type="pct"/>
          </w:tcPr>
          <w:p w14:paraId="30964ACC" w14:textId="77777777" w:rsidR="00132225" w:rsidRDefault="00132225" w:rsidP="00DE7632">
            <w:pPr>
              <w:jc w:val="both"/>
            </w:pPr>
          </w:p>
        </w:tc>
      </w:tr>
      <w:tr w:rsidR="00132225" w14:paraId="3AEA10CD" w14:textId="77777777" w:rsidTr="006C43AA">
        <w:tc>
          <w:tcPr>
            <w:tcW w:w="691" w:type="pct"/>
          </w:tcPr>
          <w:p w14:paraId="3C2AB892" w14:textId="77777777" w:rsidR="00132225" w:rsidRPr="003E4568" w:rsidRDefault="00132225" w:rsidP="00DE7632">
            <w:pPr>
              <w:jc w:val="both"/>
            </w:pPr>
            <w:r w:rsidRPr="00BA0F10">
              <w:t>4.17.1.5.7</w:t>
            </w:r>
          </w:p>
        </w:tc>
        <w:tc>
          <w:tcPr>
            <w:tcW w:w="2014" w:type="pct"/>
          </w:tcPr>
          <w:p w14:paraId="4DF792BA" w14:textId="77777777" w:rsidR="00132225" w:rsidRPr="003E4568" w:rsidRDefault="00132225" w:rsidP="00DE7632">
            <w:pPr>
              <w:jc w:val="both"/>
            </w:pPr>
            <w:r w:rsidRPr="00BA0F10">
              <w:t>Σύστημα ψύξης.</w:t>
            </w:r>
          </w:p>
        </w:tc>
        <w:tc>
          <w:tcPr>
            <w:tcW w:w="902" w:type="pct"/>
            <w:vAlign w:val="center"/>
          </w:tcPr>
          <w:p w14:paraId="2DC4D3AC" w14:textId="77777777" w:rsidR="00132225" w:rsidRDefault="00132225" w:rsidP="00DE7632">
            <w:pPr>
              <w:jc w:val="center"/>
            </w:pPr>
            <w:r w:rsidRPr="00D2058A">
              <w:t>ΝΑΙ</w:t>
            </w:r>
          </w:p>
        </w:tc>
        <w:tc>
          <w:tcPr>
            <w:tcW w:w="647" w:type="pct"/>
          </w:tcPr>
          <w:p w14:paraId="72F928C0" w14:textId="77777777" w:rsidR="00132225" w:rsidRDefault="00132225" w:rsidP="00DE7632">
            <w:pPr>
              <w:jc w:val="both"/>
            </w:pPr>
          </w:p>
        </w:tc>
        <w:tc>
          <w:tcPr>
            <w:tcW w:w="745" w:type="pct"/>
          </w:tcPr>
          <w:p w14:paraId="5B9D4196" w14:textId="77777777" w:rsidR="00132225" w:rsidRDefault="00132225" w:rsidP="00DE7632">
            <w:pPr>
              <w:jc w:val="both"/>
            </w:pPr>
          </w:p>
        </w:tc>
      </w:tr>
      <w:tr w:rsidR="00132225" w14:paraId="0BF4EA6C" w14:textId="77777777" w:rsidTr="006C43AA">
        <w:tc>
          <w:tcPr>
            <w:tcW w:w="691" w:type="pct"/>
          </w:tcPr>
          <w:p w14:paraId="4093653C" w14:textId="77777777" w:rsidR="00132225" w:rsidRPr="003E4568" w:rsidRDefault="00132225" w:rsidP="00DE7632">
            <w:pPr>
              <w:jc w:val="both"/>
            </w:pPr>
            <w:r w:rsidRPr="00BA0F10">
              <w:t>4.17.1.5.8</w:t>
            </w:r>
          </w:p>
        </w:tc>
        <w:tc>
          <w:tcPr>
            <w:tcW w:w="2014" w:type="pct"/>
          </w:tcPr>
          <w:p w14:paraId="719F83B0" w14:textId="77777777" w:rsidR="00132225" w:rsidRPr="003E4568" w:rsidRDefault="00132225" w:rsidP="00DE7632">
            <w:pPr>
              <w:jc w:val="both"/>
            </w:pPr>
            <w:r w:rsidRPr="00BA0F10">
              <w:t>Υδραυλικό σύστημα.</w:t>
            </w:r>
          </w:p>
        </w:tc>
        <w:tc>
          <w:tcPr>
            <w:tcW w:w="902" w:type="pct"/>
            <w:vAlign w:val="center"/>
          </w:tcPr>
          <w:p w14:paraId="0F8BEF6D" w14:textId="77777777" w:rsidR="00132225" w:rsidRDefault="00132225" w:rsidP="00DE7632">
            <w:pPr>
              <w:jc w:val="center"/>
            </w:pPr>
            <w:r w:rsidRPr="00D2058A">
              <w:t>ΝΑΙ</w:t>
            </w:r>
          </w:p>
        </w:tc>
        <w:tc>
          <w:tcPr>
            <w:tcW w:w="647" w:type="pct"/>
          </w:tcPr>
          <w:p w14:paraId="066CDF13" w14:textId="77777777" w:rsidR="00132225" w:rsidRDefault="00132225" w:rsidP="00DE7632">
            <w:pPr>
              <w:jc w:val="both"/>
            </w:pPr>
          </w:p>
        </w:tc>
        <w:tc>
          <w:tcPr>
            <w:tcW w:w="745" w:type="pct"/>
          </w:tcPr>
          <w:p w14:paraId="19B69167" w14:textId="77777777" w:rsidR="00132225" w:rsidRDefault="00132225" w:rsidP="00DE7632">
            <w:pPr>
              <w:jc w:val="both"/>
            </w:pPr>
          </w:p>
        </w:tc>
      </w:tr>
      <w:tr w:rsidR="00132225" w14:paraId="7052FC3B" w14:textId="77777777" w:rsidTr="006C43AA">
        <w:tc>
          <w:tcPr>
            <w:tcW w:w="691" w:type="pct"/>
          </w:tcPr>
          <w:p w14:paraId="4DD1E815" w14:textId="77777777" w:rsidR="00132225" w:rsidRPr="003E4568" w:rsidRDefault="00132225" w:rsidP="00DE7632">
            <w:pPr>
              <w:jc w:val="both"/>
            </w:pPr>
            <w:r w:rsidRPr="00BA0F10">
              <w:t>4.17.1.5.9</w:t>
            </w:r>
          </w:p>
        </w:tc>
        <w:tc>
          <w:tcPr>
            <w:tcW w:w="2014" w:type="pct"/>
          </w:tcPr>
          <w:p w14:paraId="08C145F9" w14:textId="77777777" w:rsidR="00132225" w:rsidRPr="003E4568" w:rsidRDefault="00132225" w:rsidP="00DE7632">
            <w:pPr>
              <w:jc w:val="both"/>
            </w:pPr>
            <w:r w:rsidRPr="00BA0F10">
              <w:t>Πόρτα πρόσβασης στο δοχείο ψύξης.</w:t>
            </w:r>
          </w:p>
        </w:tc>
        <w:tc>
          <w:tcPr>
            <w:tcW w:w="902" w:type="pct"/>
            <w:vAlign w:val="center"/>
          </w:tcPr>
          <w:p w14:paraId="79A61AD9" w14:textId="77777777" w:rsidR="00132225" w:rsidRDefault="00132225" w:rsidP="00DE7632">
            <w:pPr>
              <w:jc w:val="center"/>
            </w:pPr>
            <w:r w:rsidRPr="00D2058A">
              <w:t>ΝΑΙ</w:t>
            </w:r>
          </w:p>
        </w:tc>
        <w:tc>
          <w:tcPr>
            <w:tcW w:w="647" w:type="pct"/>
          </w:tcPr>
          <w:p w14:paraId="7460FC47" w14:textId="77777777" w:rsidR="00132225" w:rsidRDefault="00132225" w:rsidP="00DE7632">
            <w:pPr>
              <w:jc w:val="both"/>
            </w:pPr>
          </w:p>
        </w:tc>
        <w:tc>
          <w:tcPr>
            <w:tcW w:w="745" w:type="pct"/>
          </w:tcPr>
          <w:p w14:paraId="47BB1CF7" w14:textId="77777777" w:rsidR="00132225" w:rsidRDefault="00132225" w:rsidP="00DE7632">
            <w:pPr>
              <w:jc w:val="both"/>
            </w:pPr>
          </w:p>
        </w:tc>
      </w:tr>
      <w:tr w:rsidR="00132225" w14:paraId="5821FC02" w14:textId="77777777" w:rsidTr="006C43AA">
        <w:tc>
          <w:tcPr>
            <w:tcW w:w="691" w:type="pct"/>
          </w:tcPr>
          <w:p w14:paraId="3AA34EBB" w14:textId="77777777" w:rsidR="00132225" w:rsidRPr="00A075EF" w:rsidRDefault="00132225" w:rsidP="00DE7632">
            <w:pPr>
              <w:jc w:val="both"/>
              <w:rPr>
                <w:b/>
              </w:rPr>
            </w:pPr>
            <w:r w:rsidRPr="00BA0F10">
              <w:t>4.17.1.5.10</w:t>
            </w:r>
          </w:p>
        </w:tc>
        <w:tc>
          <w:tcPr>
            <w:tcW w:w="2014" w:type="pct"/>
          </w:tcPr>
          <w:p w14:paraId="261039F8" w14:textId="77777777" w:rsidR="00132225" w:rsidRPr="00A075EF" w:rsidRDefault="00132225" w:rsidP="00DE7632">
            <w:pPr>
              <w:jc w:val="both"/>
              <w:rPr>
                <w:b/>
              </w:rPr>
            </w:pPr>
            <w:r w:rsidRPr="00BA0F10">
              <w:t>Διακόπτης αποσύνδεσης μπαταριών.</w:t>
            </w:r>
          </w:p>
        </w:tc>
        <w:tc>
          <w:tcPr>
            <w:tcW w:w="902" w:type="pct"/>
            <w:vAlign w:val="center"/>
          </w:tcPr>
          <w:p w14:paraId="578CB75C" w14:textId="77777777" w:rsidR="00132225" w:rsidRDefault="00132225" w:rsidP="00DE7632">
            <w:pPr>
              <w:jc w:val="center"/>
            </w:pPr>
            <w:r w:rsidRPr="00D2058A">
              <w:t>ΝΑΙ</w:t>
            </w:r>
          </w:p>
        </w:tc>
        <w:tc>
          <w:tcPr>
            <w:tcW w:w="647" w:type="pct"/>
          </w:tcPr>
          <w:p w14:paraId="4C631D36" w14:textId="77777777" w:rsidR="00132225" w:rsidRDefault="00132225" w:rsidP="00DE7632">
            <w:pPr>
              <w:jc w:val="both"/>
            </w:pPr>
          </w:p>
        </w:tc>
        <w:tc>
          <w:tcPr>
            <w:tcW w:w="745" w:type="pct"/>
          </w:tcPr>
          <w:p w14:paraId="116483D3" w14:textId="77777777" w:rsidR="00132225" w:rsidRDefault="00132225" w:rsidP="00DE7632">
            <w:pPr>
              <w:jc w:val="both"/>
            </w:pPr>
          </w:p>
        </w:tc>
      </w:tr>
      <w:tr w:rsidR="00132225" w14:paraId="6722A343" w14:textId="77777777" w:rsidTr="006C43AA">
        <w:tc>
          <w:tcPr>
            <w:tcW w:w="691" w:type="pct"/>
          </w:tcPr>
          <w:p w14:paraId="2ACDC812" w14:textId="77777777" w:rsidR="00132225" w:rsidRPr="00D15A06" w:rsidRDefault="00132225" w:rsidP="00DE7632">
            <w:pPr>
              <w:jc w:val="both"/>
              <w:rPr>
                <w:lang w:val="en-US"/>
              </w:rPr>
            </w:pPr>
            <w:r>
              <w:rPr>
                <w:lang w:val="en-US"/>
              </w:rPr>
              <w:t>4.17.1.5</w:t>
            </w:r>
          </w:p>
        </w:tc>
        <w:tc>
          <w:tcPr>
            <w:tcW w:w="2014" w:type="pct"/>
          </w:tcPr>
          <w:p w14:paraId="3381313B" w14:textId="77777777" w:rsidR="00132225" w:rsidRPr="003E4568" w:rsidRDefault="00132225" w:rsidP="00DE7632">
            <w:pPr>
              <w:jc w:val="both"/>
            </w:pPr>
            <w:r w:rsidRPr="00BA0F10">
              <w:t>Οι κλειδαριές να λειτουργούν με τον μικρότερο δυνατό αριθμό κλειδιών. Ο προμηθευτής υποχρεούται να παραδώσει για κάθε μηχάνημα τρεις (3) σειρές κλειδιών.</w:t>
            </w:r>
          </w:p>
        </w:tc>
        <w:tc>
          <w:tcPr>
            <w:tcW w:w="902" w:type="pct"/>
            <w:vAlign w:val="center"/>
          </w:tcPr>
          <w:p w14:paraId="7E4A8457" w14:textId="77777777" w:rsidR="00132225" w:rsidRDefault="00132225" w:rsidP="00DE7632">
            <w:pPr>
              <w:jc w:val="center"/>
            </w:pPr>
            <w:r w:rsidRPr="00D2058A">
              <w:t>ΝΑΙ</w:t>
            </w:r>
          </w:p>
        </w:tc>
        <w:tc>
          <w:tcPr>
            <w:tcW w:w="647" w:type="pct"/>
          </w:tcPr>
          <w:p w14:paraId="0BC3EAA1" w14:textId="77777777" w:rsidR="00132225" w:rsidRDefault="00132225" w:rsidP="00DE7632">
            <w:pPr>
              <w:jc w:val="both"/>
            </w:pPr>
          </w:p>
        </w:tc>
        <w:tc>
          <w:tcPr>
            <w:tcW w:w="745" w:type="pct"/>
          </w:tcPr>
          <w:p w14:paraId="760CE10D" w14:textId="77777777" w:rsidR="00132225" w:rsidRDefault="00132225" w:rsidP="00DE7632">
            <w:pPr>
              <w:jc w:val="both"/>
            </w:pPr>
          </w:p>
        </w:tc>
      </w:tr>
      <w:tr w:rsidR="00132225" w14:paraId="02D3EA67" w14:textId="77777777" w:rsidTr="006C43AA">
        <w:tc>
          <w:tcPr>
            <w:tcW w:w="691" w:type="pct"/>
          </w:tcPr>
          <w:p w14:paraId="36DE1EC7" w14:textId="77777777" w:rsidR="00132225" w:rsidRPr="00624219" w:rsidRDefault="00132225" w:rsidP="00DE7632">
            <w:pPr>
              <w:jc w:val="both"/>
              <w:rPr>
                <w:b/>
              </w:rPr>
            </w:pPr>
            <w:r w:rsidRPr="00624219">
              <w:rPr>
                <w:b/>
              </w:rPr>
              <w:t>4.18</w:t>
            </w:r>
          </w:p>
        </w:tc>
        <w:tc>
          <w:tcPr>
            <w:tcW w:w="2014" w:type="pct"/>
          </w:tcPr>
          <w:p w14:paraId="024F7F2E" w14:textId="77777777" w:rsidR="00132225" w:rsidRPr="00624219" w:rsidRDefault="00132225" w:rsidP="00DE7632">
            <w:pPr>
              <w:jc w:val="both"/>
              <w:rPr>
                <w:b/>
              </w:rPr>
            </w:pPr>
            <w:r w:rsidRPr="00624219">
              <w:rPr>
                <w:b/>
              </w:rPr>
              <w:t>Ονομαστικές Διαστάσεις Μηχανήματος</w:t>
            </w:r>
          </w:p>
        </w:tc>
        <w:tc>
          <w:tcPr>
            <w:tcW w:w="902" w:type="pct"/>
            <w:vAlign w:val="center"/>
          </w:tcPr>
          <w:p w14:paraId="3ECEB4BE" w14:textId="77777777" w:rsidR="00132225" w:rsidRDefault="00132225" w:rsidP="00DE7632">
            <w:pPr>
              <w:jc w:val="center"/>
            </w:pPr>
          </w:p>
        </w:tc>
        <w:tc>
          <w:tcPr>
            <w:tcW w:w="647" w:type="pct"/>
          </w:tcPr>
          <w:p w14:paraId="1AF8BD3C" w14:textId="77777777" w:rsidR="00132225" w:rsidRDefault="00132225" w:rsidP="00DE7632">
            <w:pPr>
              <w:jc w:val="both"/>
            </w:pPr>
          </w:p>
        </w:tc>
        <w:tc>
          <w:tcPr>
            <w:tcW w:w="745" w:type="pct"/>
          </w:tcPr>
          <w:p w14:paraId="538079F7" w14:textId="77777777" w:rsidR="00132225" w:rsidRDefault="00132225" w:rsidP="00DE7632">
            <w:pPr>
              <w:jc w:val="both"/>
            </w:pPr>
          </w:p>
        </w:tc>
      </w:tr>
      <w:tr w:rsidR="00132225" w14:paraId="23BE17DF" w14:textId="77777777" w:rsidTr="006C43AA">
        <w:tc>
          <w:tcPr>
            <w:tcW w:w="691" w:type="pct"/>
          </w:tcPr>
          <w:p w14:paraId="16D41397" w14:textId="77777777" w:rsidR="00132225" w:rsidRPr="00760FC6" w:rsidRDefault="00132225" w:rsidP="00DE7632">
            <w:pPr>
              <w:jc w:val="both"/>
              <w:rPr>
                <w:b/>
              </w:rPr>
            </w:pPr>
            <w:r w:rsidRPr="00BA0F10">
              <w:t>4.18.1</w:t>
            </w:r>
          </w:p>
        </w:tc>
        <w:tc>
          <w:tcPr>
            <w:tcW w:w="2014" w:type="pct"/>
          </w:tcPr>
          <w:p w14:paraId="610034BD" w14:textId="77777777" w:rsidR="00132225" w:rsidRPr="00760FC6" w:rsidRDefault="00132225" w:rsidP="00DE7632">
            <w:pPr>
              <w:jc w:val="both"/>
              <w:rPr>
                <w:b/>
              </w:rPr>
            </w:pPr>
            <w:r w:rsidRPr="00BA0F10">
              <w:t>Μήκος μηχανήματος: Να δηλώνεται στην Τεχνική Προσφορά σε μέτρα.</w:t>
            </w:r>
          </w:p>
        </w:tc>
        <w:tc>
          <w:tcPr>
            <w:tcW w:w="902" w:type="pct"/>
            <w:vAlign w:val="center"/>
          </w:tcPr>
          <w:p w14:paraId="5FF41FEF" w14:textId="77777777" w:rsidR="00132225" w:rsidRDefault="00132225" w:rsidP="00DE7632">
            <w:pPr>
              <w:jc w:val="center"/>
            </w:pPr>
            <w:r w:rsidRPr="00DC1BB6">
              <w:t>ΝΑΙ</w:t>
            </w:r>
          </w:p>
        </w:tc>
        <w:tc>
          <w:tcPr>
            <w:tcW w:w="647" w:type="pct"/>
          </w:tcPr>
          <w:p w14:paraId="3379F588" w14:textId="77777777" w:rsidR="00132225" w:rsidRDefault="00132225" w:rsidP="00DE7632">
            <w:pPr>
              <w:jc w:val="both"/>
            </w:pPr>
          </w:p>
        </w:tc>
        <w:tc>
          <w:tcPr>
            <w:tcW w:w="745" w:type="pct"/>
          </w:tcPr>
          <w:p w14:paraId="68CD36D9" w14:textId="77777777" w:rsidR="00132225" w:rsidRDefault="00132225" w:rsidP="00DE7632">
            <w:pPr>
              <w:jc w:val="both"/>
            </w:pPr>
          </w:p>
        </w:tc>
      </w:tr>
      <w:tr w:rsidR="00132225" w14:paraId="627AACDA" w14:textId="77777777" w:rsidTr="006C43AA">
        <w:tc>
          <w:tcPr>
            <w:tcW w:w="691" w:type="pct"/>
          </w:tcPr>
          <w:p w14:paraId="4EA69536" w14:textId="77777777" w:rsidR="00132225" w:rsidRPr="003E4568" w:rsidRDefault="00132225" w:rsidP="00DE7632">
            <w:pPr>
              <w:jc w:val="both"/>
            </w:pPr>
            <w:r w:rsidRPr="00BA0F10">
              <w:t>4.18.2</w:t>
            </w:r>
          </w:p>
        </w:tc>
        <w:tc>
          <w:tcPr>
            <w:tcW w:w="2014" w:type="pct"/>
          </w:tcPr>
          <w:p w14:paraId="67B7123B" w14:textId="77777777" w:rsidR="00132225" w:rsidRPr="003E4568" w:rsidRDefault="00132225" w:rsidP="00DE7632">
            <w:pPr>
              <w:jc w:val="both"/>
            </w:pPr>
            <w:r w:rsidRPr="00BA0F10">
              <w:t>Πλάτος μηχανήματος: Να δηλώνεται στην Τεχνική Προσφορά σε μέτρα.</w:t>
            </w:r>
          </w:p>
        </w:tc>
        <w:tc>
          <w:tcPr>
            <w:tcW w:w="902" w:type="pct"/>
            <w:vAlign w:val="center"/>
          </w:tcPr>
          <w:p w14:paraId="75434490" w14:textId="77777777" w:rsidR="00132225" w:rsidRDefault="00132225" w:rsidP="00DE7632">
            <w:pPr>
              <w:jc w:val="center"/>
            </w:pPr>
            <w:r w:rsidRPr="00DC1BB6">
              <w:t>ΝΑΙ</w:t>
            </w:r>
          </w:p>
        </w:tc>
        <w:tc>
          <w:tcPr>
            <w:tcW w:w="647" w:type="pct"/>
          </w:tcPr>
          <w:p w14:paraId="30AA2E11" w14:textId="77777777" w:rsidR="00132225" w:rsidRDefault="00132225" w:rsidP="00DE7632">
            <w:pPr>
              <w:jc w:val="both"/>
            </w:pPr>
          </w:p>
        </w:tc>
        <w:tc>
          <w:tcPr>
            <w:tcW w:w="745" w:type="pct"/>
          </w:tcPr>
          <w:p w14:paraId="0BB60F6E" w14:textId="77777777" w:rsidR="00132225" w:rsidRDefault="00132225" w:rsidP="00DE7632">
            <w:pPr>
              <w:jc w:val="both"/>
            </w:pPr>
          </w:p>
        </w:tc>
      </w:tr>
      <w:tr w:rsidR="00132225" w14:paraId="5485847D" w14:textId="77777777" w:rsidTr="006C43AA">
        <w:tc>
          <w:tcPr>
            <w:tcW w:w="691" w:type="pct"/>
          </w:tcPr>
          <w:p w14:paraId="17460263" w14:textId="77777777" w:rsidR="00132225" w:rsidRPr="003E4568" w:rsidRDefault="00132225" w:rsidP="00DE7632">
            <w:pPr>
              <w:jc w:val="both"/>
            </w:pPr>
            <w:r w:rsidRPr="00BA0F10">
              <w:t>4.18.3</w:t>
            </w:r>
          </w:p>
        </w:tc>
        <w:tc>
          <w:tcPr>
            <w:tcW w:w="2014" w:type="pct"/>
          </w:tcPr>
          <w:p w14:paraId="73D6459C" w14:textId="77777777" w:rsidR="00132225" w:rsidRPr="003E4568" w:rsidRDefault="00132225" w:rsidP="00DE7632">
            <w:pPr>
              <w:jc w:val="both"/>
            </w:pPr>
            <w:r w:rsidRPr="00BA0F10">
              <w:t>Ύψος μηχανήματος: Να δηλώνεται στην Τεχνική Προσφορά σε μέτρα.</w:t>
            </w:r>
          </w:p>
        </w:tc>
        <w:tc>
          <w:tcPr>
            <w:tcW w:w="902" w:type="pct"/>
            <w:vAlign w:val="center"/>
          </w:tcPr>
          <w:p w14:paraId="7E3973F8" w14:textId="77777777" w:rsidR="00132225" w:rsidRDefault="00132225" w:rsidP="00DE7632">
            <w:pPr>
              <w:jc w:val="center"/>
            </w:pPr>
            <w:r w:rsidRPr="00DC1BB6">
              <w:t>ΝΑΙ</w:t>
            </w:r>
          </w:p>
        </w:tc>
        <w:tc>
          <w:tcPr>
            <w:tcW w:w="647" w:type="pct"/>
          </w:tcPr>
          <w:p w14:paraId="7D22EC7F" w14:textId="77777777" w:rsidR="00132225" w:rsidRDefault="00132225" w:rsidP="00DE7632">
            <w:pPr>
              <w:jc w:val="both"/>
            </w:pPr>
          </w:p>
        </w:tc>
        <w:tc>
          <w:tcPr>
            <w:tcW w:w="745" w:type="pct"/>
          </w:tcPr>
          <w:p w14:paraId="3FD7CAA2" w14:textId="77777777" w:rsidR="00132225" w:rsidRDefault="00132225" w:rsidP="00DE7632">
            <w:pPr>
              <w:jc w:val="both"/>
            </w:pPr>
          </w:p>
        </w:tc>
      </w:tr>
      <w:tr w:rsidR="00132225" w14:paraId="62F39F3C" w14:textId="77777777" w:rsidTr="006C43AA">
        <w:tc>
          <w:tcPr>
            <w:tcW w:w="691" w:type="pct"/>
          </w:tcPr>
          <w:p w14:paraId="21388EDF" w14:textId="77777777" w:rsidR="00132225" w:rsidRPr="003E4568" w:rsidRDefault="00132225" w:rsidP="00DE7632">
            <w:pPr>
              <w:jc w:val="both"/>
            </w:pPr>
            <w:r w:rsidRPr="00BA0F10">
              <w:t>4.18.4</w:t>
            </w:r>
          </w:p>
        </w:tc>
        <w:tc>
          <w:tcPr>
            <w:tcW w:w="2014" w:type="pct"/>
          </w:tcPr>
          <w:p w14:paraId="11CDC43A" w14:textId="77777777" w:rsidR="00132225" w:rsidRPr="003E4568" w:rsidRDefault="00132225" w:rsidP="00DE7632">
            <w:pPr>
              <w:jc w:val="both"/>
            </w:pPr>
            <w:r w:rsidRPr="00BA0F10">
              <w:t>Εξωτερική ακτίνα στροφής: Να δηλώνεται στην Τεχνική Προσφορά σε μέτρα.</w:t>
            </w:r>
          </w:p>
        </w:tc>
        <w:tc>
          <w:tcPr>
            <w:tcW w:w="902" w:type="pct"/>
            <w:vAlign w:val="center"/>
          </w:tcPr>
          <w:p w14:paraId="1DED95ED" w14:textId="77777777" w:rsidR="00132225" w:rsidRDefault="00132225" w:rsidP="00DE7632">
            <w:pPr>
              <w:jc w:val="center"/>
            </w:pPr>
            <w:r w:rsidRPr="00DC1BB6">
              <w:t>ΝΑΙ</w:t>
            </w:r>
          </w:p>
        </w:tc>
        <w:tc>
          <w:tcPr>
            <w:tcW w:w="647" w:type="pct"/>
          </w:tcPr>
          <w:p w14:paraId="3E9D690F" w14:textId="77777777" w:rsidR="00132225" w:rsidRDefault="00132225" w:rsidP="00DE7632">
            <w:pPr>
              <w:jc w:val="both"/>
            </w:pPr>
          </w:p>
        </w:tc>
        <w:tc>
          <w:tcPr>
            <w:tcW w:w="745" w:type="pct"/>
          </w:tcPr>
          <w:p w14:paraId="37D434A0" w14:textId="77777777" w:rsidR="00132225" w:rsidRDefault="00132225" w:rsidP="00DE7632">
            <w:pPr>
              <w:jc w:val="both"/>
            </w:pPr>
          </w:p>
        </w:tc>
      </w:tr>
      <w:tr w:rsidR="00132225" w14:paraId="19ABFC66" w14:textId="77777777" w:rsidTr="006C43AA">
        <w:tc>
          <w:tcPr>
            <w:tcW w:w="691" w:type="pct"/>
          </w:tcPr>
          <w:p w14:paraId="3730BB15" w14:textId="77777777" w:rsidR="00132225" w:rsidRPr="003E4568" w:rsidRDefault="00132225" w:rsidP="00DE7632">
            <w:pPr>
              <w:jc w:val="both"/>
            </w:pPr>
            <w:r w:rsidRPr="00BA0F10">
              <w:t>4.18.5</w:t>
            </w:r>
          </w:p>
        </w:tc>
        <w:tc>
          <w:tcPr>
            <w:tcW w:w="2014" w:type="pct"/>
          </w:tcPr>
          <w:p w14:paraId="6385D8E3" w14:textId="77777777" w:rsidR="00132225" w:rsidRPr="003E4568" w:rsidRDefault="00132225" w:rsidP="00DE7632">
            <w:pPr>
              <w:jc w:val="both"/>
            </w:pPr>
            <w:r w:rsidRPr="00BA0F10">
              <w:t>Χωρητικότητα μαχαιριού: Να δηλώνεται στην Τεχνική Προσφορά σε m</w:t>
            </w:r>
            <w:r w:rsidRPr="00624219">
              <w:rPr>
                <w:vertAlign w:val="superscript"/>
              </w:rPr>
              <w:t>3</w:t>
            </w:r>
            <w:r w:rsidRPr="00BA0F10">
              <w:t>.</w:t>
            </w:r>
          </w:p>
        </w:tc>
        <w:tc>
          <w:tcPr>
            <w:tcW w:w="902" w:type="pct"/>
            <w:vAlign w:val="center"/>
          </w:tcPr>
          <w:p w14:paraId="20DE6883" w14:textId="77777777" w:rsidR="00132225" w:rsidRDefault="00132225" w:rsidP="00DE7632">
            <w:pPr>
              <w:jc w:val="center"/>
            </w:pPr>
            <w:r w:rsidRPr="00DC1BB6">
              <w:t>ΝΑΙ</w:t>
            </w:r>
          </w:p>
        </w:tc>
        <w:tc>
          <w:tcPr>
            <w:tcW w:w="647" w:type="pct"/>
          </w:tcPr>
          <w:p w14:paraId="0F5C4096" w14:textId="77777777" w:rsidR="00132225" w:rsidRDefault="00132225" w:rsidP="00DE7632">
            <w:pPr>
              <w:jc w:val="both"/>
            </w:pPr>
          </w:p>
        </w:tc>
        <w:tc>
          <w:tcPr>
            <w:tcW w:w="745" w:type="pct"/>
          </w:tcPr>
          <w:p w14:paraId="6126698C" w14:textId="77777777" w:rsidR="00132225" w:rsidRDefault="00132225" w:rsidP="00DE7632">
            <w:pPr>
              <w:jc w:val="both"/>
            </w:pPr>
          </w:p>
        </w:tc>
      </w:tr>
      <w:tr w:rsidR="00132225" w14:paraId="18B6307E" w14:textId="77777777" w:rsidTr="006C43AA">
        <w:tc>
          <w:tcPr>
            <w:tcW w:w="691" w:type="pct"/>
          </w:tcPr>
          <w:p w14:paraId="75FE950A" w14:textId="77777777" w:rsidR="00132225" w:rsidRPr="003E4568" w:rsidRDefault="00132225" w:rsidP="00DE7632">
            <w:pPr>
              <w:jc w:val="both"/>
            </w:pPr>
            <w:r w:rsidRPr="00BA0F10">
              <w:t>4.18.6</w:t>
            </w:r>
          </w:p>
        </w:tc>
        <w:tc>
          <w:tcPr>
            <w:tcW w:w="2014" w:type="pct"/>
          </w:tcPr>
          <w:p w14:paraId="42A8A57B" w14:textId="77777777" w:rsidR="00132225" w:rsidRPr="003E4568" w:rsidRDefault="00132225" w:rsidP="00DE7632">
            <w:pPr>
              <w:jc w:val="both"/>
            </w:pPr>
            <w:r w:rsidRPr="00BA0F10">
              <w:t>Διαστάσεις μαχαιριού: Να δηλώνεται στην Τεχνική Προσφορά σε μέτρα.</w:t>
            </w:r>
          </w:p>
        </w:tc>
        <w:tc>
          <w:tcPr>
            <w:tcW w:w="902" w:type="pct"/>
            <w:vAlign w:val="center"/>
          </w:tcPr>
          <w:p w14:paraId="5AE13B78" w14:textId="77777777" w:rsidR="00132225" w:rsidRDefault="00132225" w:rsidP="00DE7632">
            <w:pPr>
              <w:jc w:val="center"/>
            </w:pPr>
            <w:r w:rsidRPr="00DC1BB6">
              <w:t>ΝΑΙ</w:t>
            </w:r>
          </w:p>
        </w:tc>
        <w:tc>
          <w:tcPr>
            <w:tcW w:w="647" w:type="pct"/>
          </w:tcPr>
          <w:p w14:paraId="0DB357FE" w14:textId="77777777" w:rsidR="00132225" w:rsidRDefault="00132225" w:rsidP="00DE7632">
            <w:pPr>
              <w:jc w:val="both"/>
            </w:pPr>
          </w:p>
        </w:tc>
        <w:tc>
          <w:tcPr>
            <w:tcW w:w="745" w:type="pct"/>
          </w:tcPr>
          <w:p w14:paraId="3443663E" w14:textId="77777777" w:rsidR="00132225" w:rsidRDefault="00132225" w:rsidP="00DE7632">
            <w:pPr>
              <w:jc w:val="both"/>
            </w:pPr>
          </w:p>
        </w:tc>
      </w:tr>
      <w:tr w:rsidR="00132225" w14:paraId="5FD3BF77" w14:textId="77777777" w:rsidTr="006C43AA">
        <w:tc>
          <w:tcPr>
            <w:tcW w:w="691" w:type="pct"/>
          </w:tcPr>
          <w:p w14:paraId="206F0EB1" w14:textId="77777777" w:rsidR="00132225" w:rsidRPr="003E4568" w:rsidRDefault="00132225" w:rsidP="00DE7632">
            <w:pPr>
              <w:jc w:val="both"/>
            </w:pPr>
            <w:r w:rsidRPr="00BA0F10">
              <w:t>4.18.7</w:t>
            </w:r>
          </w:p>
        </w:tc>
        <w:tc>
          <w:tcPr>
            <w:tcW w:w="2014" w:type="pct"/>
          </w:tcPr>
          <w:p w14:paraId="5F9369A0" w14:textId="77777777" w:rsidR="00132225" w:rsidRPr="003E4568" w:rsidRDefault="00132225" w:rsidP="00DE7632">
            <w:pPr>
              <w:jc w:val="both"/>
            </w:pPr>
            <w:r w:rsidRPr="00BA0F10">
              <w:t>Άλλες διαστάσεις/πληροφορίες κατά την κρίση του προμηθευτή.</w:t>
            </w:r>
          </w:p>
        </w:tc>
        <w:tc>
          <w:tcPr>
            <w:tcW w:w="902" w:type="pct"/>
            <w:vAlign w:val="center"/>
          </w:tcPr>
          <w:p w14:paraId="35480A59" w14:textId="77777777" w:rsidR="00132225" w:rsidRDefault="00132225" w:rsidP="00DE7632">
            <w:pPr>
              <w:jc w:val="center"/>
            </w:pPr>
            <w:r w:rsidRPr="00DC1BB6">
              <w:t>ΝΑΙ</w:t>
            </w:r>
          </w:p>
        </w:tc>
        <w:tc>
          <w:tcPr>
            <w:tcW w:w="647" w:type="pct"/>
          </w:tcPr>
          <w:p w14:paraId="27C1CF67" w14:textId="77777777" w:rsidR="00132225" w:rsidRDefault="00132225" w:rsidP="00DE7632">
            <w:pPr>
              <w:jc w:val="both"/>
            </w:pPr>
          </w:p>
        </w:tc>
        <w:tc>
          <w:tcPr>
            <w:tcW w:w="745" w:type="pct"/>
          </w:tcPr>
          <w:p w14:paraId="513E5871" w14:textId="77777777" w:rsidR="00132225" w:rsidRDefault="00132225" w:rsidP="00DE7632">
            <w:pPr>
              <w:jc w:val="both"/>
            </w:pPr>
          </w:p>
        </w:tc>
      </w:tr>
      <w:tr w:rsidR="00132225" w14:paraId="5823DBA6" w14:textId="77777777" w:rsidTr="006C43AA">
        <w:tc>
          <w:tcPr>
            <w:tcW w:w="691" w:type="pct"/>
          </w:tcPr>
          <w:p w14:paraId="59651EF5" w14:textId="77777777" w:rsidR="00132225" w:rsidRPr="003E4568" w:rsidRDefault="00132225" w:rsidP="00DE7632">
            <w:pPr>
              <w:jc w:val="both"/>
            </w:pPr>
            <w:r w:rsidRPr="00BA0F10">
              <w:t>4.18.8</w:t>
            </w:r>
          </w:p>
        </w:tc>
        <w:tc>
          <w:tcPr>
            <w:tcW w:w="2014" w:type="pct"/>
          </w:tcPr>
          <w:p w14:paraId="176177F8" w14:textId="77777777" w:rsidR="00132225" w:rsidRPr="003E4568" w:rsidRDefault="00132225" w:rsidP="00DE7632">
            <w:pPr>
              <w:jc w:val="both"/>
            </w:pPr>
            <w:r w:rsidRPr="00BA0F10">
              <w:t>Βάρος μηχανήματος: Στην Τεχνική Προσφορά να δηλώνεται το βάρος του μηχανήματος σε kg που περιλαμβάνει το μηχάνημα πλήρες καυσίμου και παρελκομένων, έτοιμο για χρήση.</w:t>
            </w:r>
          </w:p>
        </w:tc>
        <w:tc>
          <w:tcPr>
            <w:tcW w:w="902" w:type="pct"/>
            <w:vAlign w:val="center"/>
          </w:tcPr>
          <w:p w14:paraId="11442C34" w14:textId="77777777" w:rsidR="00132225" w:rsidRDefault="00132225" w:rsidP="00DE7632">
            <w:pPr>
              <w:jc w:val="center"/>
            </w:pPr>
            <w:r w:rsidRPr="00DC1BB6">
              <w:t>ΝΑΙ</w:t>
            </w:r>
          </w:p>
        </w:tc>
        <w:tc>
          <w:tcPr>
            <w:tcW w:w="647" w:type="pct"/>
          </w:tcPr>
          <w:p w14:paraId="7F6088D3" w14:textId="77777777" w:rsidR="00132225" w:rsidRDefault="00132225" w:rsidP="00DE7632">
            <w:pPr>
              <w:jc w:val="both"/>
            </w:pPr>
          </w:p>
        </w:tc>
        <w:tc>
          <w:tcPr>
            <w:tcW w:w="745" w:type="pct"/>
          </w:tcPr>
          <w:p w14:paraId="356E00DD" w14:textId="77777777" w:rsidR="00132225" w:rsidRDefault="00132225" w:rsidP="00DE7632">
            <w:pPr>
              <w:jc w:val="both"/>
            </w:pPr>
          </w:p>
        </w:tc>
      </w:tr>
      <w:tr w:rsidR="00132225" w14:paraId="3A0F58E1" w14:textId="77777777" w:rsidTr="006C43AA">
        <w:tc>
          <w:tcPr>
            <w:tcW w:w="691" w:type="pct"/>
          </w:tcPr>
          <w:p w14:paraId="72AE6670" w14:textId="77777777" w:rsidR="00132225" w:rsidRPr="00624219" w:rsidRDefault="00132225" w:rsidP="00DE7632">
            <w:pPr>
              <w:jc w:val="both"/>
              <w:rPr>
                <w:b/>
              </w:rPr>
            </w:pPr>
            <w:r w:rsidRPr="00624219">
              <w:rPr>
                <w:b/>
              </w:rPr>
              <w:t>4.19</w:t>
            </w:r>
          </w:p>
        </w:tc>
        <w:tc>
          <w:tcPr>
            <w:tcW w:w="2014" w:type="pct"/>
          </w:tcPr>
          <w:p w14:paraId="279CCF8C" w14:textId="77777777" w:rsidR="00132225" w:rsidRPr="00624219" w:rsidRDefault="00132225" w:rsidP="00DE7632">
            <w:pPr>
              <w:jc w:val="both"/>
              <w:rPr>
                <w:b/>
              </w:rPr>
            </w:pPr>
            <w:r w:rsidRPr="00624219">
              <w:rPr>
                <w:b/>
              </w:rPr>
              <w:t>Επιδόσεις Μηχανήματος</w:t>
            </w:r>
          </w:p>
        </w:tc>
        <w:tc>
          <w:tcPr>
            <w:tcW w:w="902" w:type="pct"/>
            <w:vAlign w:val="center"/>
          </w:tcPr>
          <w:p w14:paraId="45D30740" w14:textId="77777777" w:rsidR="00132225" w:rsidRDefault="00132225" w:rsidP="00DE7632">
            <w:pPr>
              <w:jc w:val="center"/>
            </w:pPr>
          </w:p>
        </w:tc>
        <w:tc>
          <w:tcPr>
            <w:tcW w:w="647" w:type="pct"/>
          </w:tcPr>
          <w:p w14:paraId="4BC9F07A" w14:textId="77777777" w:rsidR="00132225" w:rsidRDefault="00132225" w:rsidP="00DE7632">
            <w:pPr>
              <w:jc w:val="both"/>
            </w:pPr>
          </w:p>
        </w:tc>
        <w:tc>
          <w:tcPr>
            <w:tcW w:w="745" w:type="pct"/>
          </w:tcPr>
          <w:p w14:paraId="1D1B4413" w14:textId="77777777" w:rsidR="00132225" w:rsidRDefault="00132225" w:rsidP="00DE7632">
            <w:pPr>
              <w:jc w:val="both"/>
            </w:pPr>
          </w:p>
        </w:tc>
      </w:tr>
      <w:tr w:rsidR="00132225" w14:paraId="1FCBFE45" w14:textId="77777777" w:rsidTr="006C43AA">
        <w:tc>
          <w:tcPr>
            <w:tcW w:w="691" w:type="pct"/>
          </w:tcPr>
          <w:p w14:paraId="79D1909E" w14:textId="77777777" w:rsidR="00132225" w:rsidRPr="003E4568" w:rsidRDefault="00132225" w:rsidP="00DE7632">
            <w:pPr>
              <w:jc w:val="both"/>
            </w:pPr>
            <w:r w:rsidRPr="00BA0F10">
              <w:t>4.19.1</w:t>
            </w:r>
          </w:p>
        </w:tc>
        <w:tc>
          <w:tcPr>
            <w:tcW w:w="2014" w:type="pct"/>
          </w:tcPr>
          <w:p w14:paraId="77A5F847" w14:textId="77777777" w:rsidR="00132225" w:rsidRPr="003E4568" w:rsidRDefault="00132225" w:rsidP="00DE7632">
            <w:pPr>
              <w:jc w:val="both"/>
            </w:pPr>
            <w:r>
              <w:t>Οι κλίσεις εργασίας του έμφορτου μηχανήματος να είναι οι μεγαλύτερες δυνατές. Η ακριβής τιμή τους να δηλώνεται στην Τεχνική Προσφορά, εκφρασμένη επί της %.</w:t>
            </w:r>
          </w:p>
        </w:tc>
        <w:tc>
          <w:tcPr>
            <w:tcW w:w="902" w:type="pct"/>
            <w:vAlign w:val="center"/>
          </w:tcPr>
          <w:p w14:paraId="3532B7CD" w14:textId="77777777" w:rsidR="00132225" w:rsidRDefault="00132225" w:rsidP="00DE7632">
            <w:pPr>
              <w:jc w:val="center"/>
            </w:pPr>
            <w:r w:rsidRPr="00207FA8">
              <w:t>ΝΑΙ</w:t>
            </w:r>
          </w:p>
        </w:tc>
        <w:tc>
          <w:tcPr>
            <w:tcW w:w="647" w:type="pct"/>
          </w:tcPr>
          <w:p w14:paraId="75C1FE9F" w14:textId="77777777" w:rsidR="00132225" w:rsidRDefault="00132225" w:rsidP="00DE7632">
            <w:pPr>
              <w:jc w:val="both"/>
            </w:pPr>
          </w:p>
        </w:tc>
        <w:tc>
          <w:tcPr>
            <w:tcW w:w="745" w:type="pct"/>
          </w:tcPr>
          <w:p w14:paraId="2E522115" w14:textId="77777777" w:rsidR="00132225" w:rsidRDefault="00132225" w:rsidP="00DE7632">
            <w:pPr>
              <w:jc w:val="both"/>
            </w:pPr>
          </w:p>
        </w:tc>
      </w:tr>
      <w:tr w:rsidR="00132225" w14:paraId="49BCEDC4" w14:textId="77777777" w:rsidTr="006C43AA">
        <w:tc>
          <w:tcPr>
            <w:tcW w:w="691" w:type="pct"/>
          </w:tcPr>
          <w:p w14:paraId="6FE65629" w14:textId="77777777" w:rsidR="00132225" w:rsidRPr="006F5CFA" w:rsidRDefault="00132225" w:rsidP="00DE7632">
            <w:pPr>
              <w:jc w:val="both"/>
              <w:rPr>
                <w:b/>
              </w:rPr>
            </w:pPr>
            <w:r w:rsidRPr="00BA0F10">
              <w:t>4.19.2</w:t>
            </w:r>
          </w:p>
        </w:tc>
        <w:tc>
          <w:tcPr>
            <w:tcW w:w="2014" w:type="pct"/>
          </w:tcPr>
          <w:p w14:paraId="72844C77" w14:textId="77777777" w:rsidR="00132225" w:rsidRPr="006F5CFA" w:rsidRDefault="00132225" w:rsidP="00DE7632">
            <w:pPr>
              <w:jc w:val="both"/>
              <w:rPr>
                <w:b/>
              </w:rPr>
            </w:pPr>
            <w:r w:rsidRPr="00BA0F10">
              <w:t>Η ταχύτητα του οχήματος (εμπροσθοπορείας/ οπισθοπορείας) σε ομαλό να είναι οι μεγαλύτερη δυνατή. Η ακριβή τιμή της ταχύτητας να δηλώνεται στην Τεχνική Προσφορά, εκφρασμένη σε km/h.</w:t>
            </w:r>
          </w:p>
        </w:tc>
        <w:tc>
          <w:tcPr>
            <w:tcW w:w="902" w:type="pct"/>
            <w:vAlign w:val="center"/>
          </w:tcPr>
          <w:p w14:paraId="58766EE2" w14:textId="77777777" w:rsidR="00132225" w:rsidRDefault="00132225" w:rsidP="00DE7632">
            <w:pPr>
              <w:jc w:val="center"/>
            </w:pPr>
            <w:r w:rsidRPr="00207FA8">
              <w:t>ΝΑΙ</w:t>
            </w:r>
          </w:p>
        </w:tc>
        <w:tc>
          <w:tcPr>
            <w:tcW w:w="647" w:type="pct"/>
          </w:tcPr>
          <w:p w14:paraId="5288C578" w14:textId="77777777" w:rsidR="00132225" w:rsidRDefault="00132225" w:rsidP="00DE7632">
            <w:pPr>
              <w:jc w:val="both"/>
            </w:pPr>
          </w:p>
        </w:tc>
        <w:tc>
          <w:tcPr>
            <w:tcW w:w="745" w:type="pct"/>
          </w:tcPr>
          <w:p w14:paraId="640C5F9D" w14:textId="77777777" w:rsidR="00132225" w:rsidRDefault="00132225" w:rsidP="00DE7632">
            <w:pPr>
              <w:jc w:val="both"/>
            </w:pPr>
          </w:p>
        </w:tc>
      </w:tr>
      <w:tr w:rsidR="00132225" w14:paraId="2411179B" w14:textId="77777777" w:rsidTr="006C43AA">
        <w:tc>
          <w:tcPr>
            <w:tcW w:w="691" w:type="pct"/>
          </w:tcPr>
          <w:p w14:paraId="6FFA48F9" w14:textId="77777777" w:rsidR="00132225" w:rsidRPr="00624219" w:rsidRDefault="00132225" w:rsidP="00DE7632">
            <w:pPr>
              <w:jc w:val="both"/>
              <w:rPr>
                <w:b/>
              </w:rPr>
            </w:pPr>
            <w:r w:rsidRPr="00624219">
              <w:rPr>
                <w:b/>
              </w:rPr>
              <w:t>4.20</w:t>
            </w:r>
          </w:p>
        </w:tc>
        <w:tc>
          <w:tcPr>
            <w:tcW w:w="2014" w:type="pct"/>
          </w:tcPr>
          <w:p w14:paraId="6FCE7150" w14:textId="77777777" w:rsidR="00132225" w:rsidRPr="00624219" w:rsidRDefault="00132225" w:rsidP="00DE7632">
            <w:pPr>
              <w:jc w:val="both"/>
              <w:rPr>
                <w:b/>
              </w:rPr>
            </w:pPr>
            <w:r w:rsidRPr="00624219">
              <w:rPr>
                <w:b/>
              </w:rPr>
              <w:t>Προστασία Περιβαλλοντικών Συνθηκών Λειτουργίας</w:t>
            </w:r>
          </w:p>
        </w:tc>
        <w:tc>
          <w:tcPr>
            <w:tcW w:w="902" w:type="pct"/>
            <w:vAlign w:val="center"/>
          </w:tcPr>
          <w:p w14:paraId="5DDE09D0" w14:textId="77777777" w:rsidR="00132225" w:rsidRDefault="00132225" w:rsidP="00DE7632">
            <w:pPr>
              <w:jc w:val="center"/>
            </w:pPr>
          </w:p>
        </w:tc>
        <w:tc>
          <w:tcPr>
            <w:tcW w:w="647" w:type="pct"/>
          </w:tcPr>
          <w:p w14:paraId="2A2B653A" w14:textId="77777777" w:rsidR="00132225" w:rsidRDefault="00132225" w:rsidP="00DE7632">
            <w:pPr>
              <w:jc w:val="both"/>
            </w:pPr>
          </w:p>
        </w:tc>
        <w:tc>
          <w:tcPr>
            <w:tcW w:w="745" w:type="pct"/>
          </w:tcPr>
          <w:p w14:paraId="5DD734CA" w14:textId="77777777" w:rsidR="00132225" w:rsidRDefault="00132225" w:rsidP="00DE7632">
            <w:pPr>
              <w:jc w:val="both"/>
            </w:pPr>
          </w:p>
        </w:tc>
      </w:tr>
      <w:tr w:rsidR="00132225" w14:paraId="62C3D2D3" w14:textId="77777777" w:rsidTr="006C43AA">
        <w:tc>
          <w:tcPr>
            <w:tcW w:w="691" w:type="pct"/>
          </w:tcPr>
          <w:p w14:paraId="3EC35034" w14:textId="77777777" w:rsidR="00132225" w:rsidRPr="003E4568" w:rsidRDefault="00132225" w:rsidP="00DE7632">
            <w:pPr>
              <w:jc w:val="both"/>
            </w:pPr>
            <w:r w:rsidRPr="00BA0F10">
              <w:t>4.20.1</w:t>
            </w:r>
          </w:p>
        </w:tc>
        <w:tc>
          <w:tcPr>
            <w:tcW w:w="2014" w:type="pct"/>
          </w:tcPr>
          <w:p w14:paraId="65E8ABE3" w14:textId="77777777" w:rsidR="00132225" w:rsidRPr="003E4568" w:rsidRDefault="00132225" w:rsidP="00DE7632">
            <w:pPr>
              <w:jc w:val="both"/>
            </w:pPr>
            <w:r w:rsidRPr="00BA0F10">
              <w:t>Για την τελική βαφή (εσωτερική – εξωτερική) όπως στην παράγραφο 4.2.4.</w:t>
            </w:r>
          </w:p>
        </w:tc>
        <w:tc>
          <w:tcPr>
            <w:tcW w:w="902" w:type="pct"/>
            <w:vAlign w:val="center"/>
          </w:tcPr>
          <w:p w14:paraId="2A170ADE" w14:textId="77777777" w:rsidR="00132225" w:rsidRDefault="00132225" w:rsidP="00DE7632">
            <w:pPr>
              <w:jc w:val="center"/>
            </w:pPr>
            <w:r w:rsidRPr="002A7059">
              <w:t>ΝΑΙ</w:t>
            </w:r>
          </w:p>
        </w:tc>
        <w:tc>
          <w:tcPr>
            <w:tcW w:w="647" w:type="pct"/>
          </w:tcPr>
          <w:p w14:paraId="5108B399" w14:textId="77777777" w:rsidR="00132225" w:rsidRDefault="00132225" w:rsidP="00DE7632">
            <w:pPr>
              <w:jc w:val="both"/>
            </w:pPr>
          </w:p>
        </w:tc>
        <w:tc>
          <w:tcPr>
            <w:tcW w:w="745" w:type="pct"/>
          </w:tcPr>
          <w:p w14:paraId="55DEE353" w14:textId="77777777" w:rsidR="00132225" w:rsidRDefault="00132225" w:rsidP="00DE7632">
            <w:pPr>
              <w:jc w:val="both"/>
            </w:pPr>
          </w:p>
        </w:tc>
      </w:tr>
      <w:tr w:rsidR="00132225" w14:paraId="76FFE5CF" w14:textId="77777777" w:rsidTr="006C43AA">
        <w:tc>
          <w:tcPr>
            <w:tcW w:w="691" w:type="pct"/>
          </w:tcPr>
          <w:p w14:paraId="0D7BC32B" w14:textId="77777777" w:rsidR="00132225" w:rsidRPr="003E4568" w:rsidRDefault="00132225" w:rsidP="00DE7632">
            <w:pPr>
              <w:jc w:val="both"/>
            </w:pPr>
            <w:r w:rsidRPr="00BA0F10">
              <w:t>4.20.2</w:t>
            </w:r>
          </w:p>
        </w:tc>
        <w:tc>
          <w:tcPr>
            <w:tcW w:w="2014" w:type="pct"/>
          </w:tcPr>
          <w:p w14:paraId="5FFB0C48" w14:textId="77777777" w:rsidR="00132225" w:rsidRPr="003E4568" w:rsidRDefault="00132225" w:rsidP="00DE7632">
            <w:pPr>
              <w:jc w:val="both"/>
            </w:pPr>
            <w:r w:rsidRPr="00BA0F10">
              <w:t>Η επιλογή των χρωμάτων να γίνει σύμφωνα με τη παράγραφο 4.2.4.</w:t>
            </w:r>
          </w:p>
        </w:tc>
        <w:tc>
          <w:tcPr>
            <w:tcW w:w="902" w:type="pct"/>
            <w:vAlign w:val="center"/>
          </w:tcPr>
          <w:p w14:paraId="3D1300D2" w14:textId="77777777" w:rsidR="00132225" w:rsidRDefault="00132225" w:rsidP="00DE7632">
            <w:pPr>
              <w:jc w:val="center"/>
            </w:pPr>
            <w:r w:rsidRPr="002A7059">
              <w:t>ΝΑΙ</w:t>
            </w:r>
          </w:p>
        </w:tc>
        <w:tc>
          <w:tcPr>
            <w:tcW w:w="647" w:type="pct"/>
          </w:tcPr>
          <w:p w14:paraId="1D1349E3" w14:textId="77777777" w:rsidR="00132225" w:rsidRDefault="00132225" w:rsidP="00DE7632">
            <w:pPr>
              <w:jc w:val="both"/>
            </w:pPr>
          </w:p>
        </w:tc>
        <w:tc>
          <w:tcPr>
            <w:tcW w:w="745" w:type="pct"/>
          </w:tcPr>
          <w:p w14:paraId="08065BE4" w14:textId="77777777" w:rsidR="00132225" w:rsidRDefault="00132225" w:rsidP="00DE7632">
            <w:pPr>
              <w:jc w:val="both"/>
            </w:pPr>
          </w:p>
        </w:tc>
      </w:tr>
      <w:tr w:rsidR="00132225" w14:paraId="264D3428" w14:textId="77777777" w:rsidTr="006C43AA">
        <w:tc>
          <w:tcPr>
            <w:tcW w:w="691" w:type="pct"/>
          </w:tcPr>
          <w:p w14:paraId="522027F1" w14:textId="77777777" w:rsidR="00132225" w:rsidRPr="00AE7EF6" w:rsidRDefault="00132225" w:rsidP="00DE7632">
            <w:pPr>
              <w:jc w:val="both"/>
              <w:rPr>
                <w:b/>
              </w:rPr>
            </w:pPr>
            <w:r w:rsidRPr="00AE7EF6">
              <w:rPr>
                <w:b/>
              </w:rPr>
              <w:t>5</w:t>
            </w:r>
          </w:p>
        </w:tc>
        <w:tc>
          <w:tcPr>
            <w:tcW w:w="2014" w:type="pct"/>
          </w:tcPr>
          <w:p w14:paraId="36A91833" w14:textId="77777777" w:rsidR="00132225" w:rsidRPr="00AE7EF6" w:rsidRDefault="00132225" w:rsidP="00DE7632">
            <w:pPr>
              <w:jc w:val="both"/>
              <w:rPr>
                <w:b/>
              </w:rPr>
            </w:pPr>
            <w:r w:rsidRPr="00AE7EF6">
              <w:rPr>
                <w:b/>
              </w:rPr>
              <w:t>ΕΠΙΣΗΜΑΝΣΕΙΣ ΥΛΙΚΟΥ</w:t>
            </w:r>
          </w:p>
        </w:tc>
        <w:tc>
          <w:tcPr>
            <w:tcW w:w="902" w:type="pct"/>
            <w:vAlign w:val="center"/>
          </w:tcPr>
          <w:p w14:paraId="10123997" w14:textId="77777777" w:rsidR="00132225" w:rsidRDefault="00132225" w:rsidP="00DE7632">
            <w:pPr>
              <w:jc w:val="center"/>
            </w:pPr>
          </w:p>
        </w:tc>
        <w:tc>
          <w:tcPr>
            <w:tcW w:w="647" w:type="pct"/>
          </w:tcPr>
          <w:p w14:paraId="26382043" w14:textId="77777777" w:rsidR="00132225" w:rsidRDefault="00132225" w:rsidP="00DE7632">
            <w:pPr>
              <w:jc w:val="both"/>
            </w:pPr>
          </w:p>
        </w:tc>
        <w:tc>
          <w:tcPr>
            <w:tcW w:w="745" w:type="pct"/>
          </w:tcPr>
          <w:p w14:paraId="523A6BFA" w14:textId="77777777" w:rsidR="00132225" w:rsidRDefault="00132225" w:rsidP="00DE7632">
            <w:pPr>
              <w:jc w:val="both"/>
            </w:pPr>
          </w:p>
        </w:tc>
      </w:tr>
      <w:tr w:rsidR="00132225" w14:paraId="6B0C5938" w14:textId="77777777" w:rsidTr="006C43AA">
        <w:tc>
          <w:tcPr>
            <w:tcW w:w="691" w:type="pct"/>
          </w:tcPr>
          <w:p w14:paraId="7AD6B04E" w14:textId="77777777" w:rsidR="00132225" w:rsidRPr="003E4568" w:rsidRDefault="00132225" w:rsidP="00DE7632">
            <w:pPr>
              <w:jc w:val="both"/>
            </w:pPr>
            <w:r w:rsidRPr="00BA0F10">
              <w:t>5.1</w:t>
            </w:r>
          </w:p>
        </w:tc>
        <w:tc>
          <w:tcPr>
            <w:tcW w:w="2014" w:type="pct"/>
          </w:tcPr>
          <w:p w14:paraId="19368F02" w14:textId="77777777" w:rsidR="00132225" w:rsidRPr="003E4568" w:rsidRDefault="00132225" w:rsidP="00DE7632">
            <w:pPr>
              <w:jc w:val="both"/>
            </w:pPr>
            <w:r w:rsidRPr="00BA0F10">
              <w:t>Κάθε μηχάνημα να φέρει ευκρινή, ευανάγνωστη και ανεξίτηλη σήμανση, εκτός εάν ορίζεται διαφορετικά από την σύμβαση, με τα ακόλουθα:</w:t>
            </w:r>
          </w:p>
        </w:tc>
        <w:tc>
          <w:tcPr>
            <w:tcW w:w="902" w:type="pct"/>
            <w:vAlign w:val="center"/>
          </w:tcPr>
          <w:p w14:paraId="5D18FE24" w14:textId="77777777" w:rsidR="00132225" w:rsidRDefault="00132225" w:rsidP="00DE7632">
            <w:pPr>
              <w:jc w:val="center"/>
            </w:pPr>
            <w:r w:rsidRPr="0047407C">
              <w:t>ΝΑΙ</w:t>
            </w:r>
          </w:p>
        </w:tc>
        <w:tc>
          <w:tcPr>
            <w:tcW w:w="647" w:type="pct"/>
          </w:tcPr>
          <w:p w14:paraId="22DA90AF" w14:textId="77777777" w:rsidR="00132225" w:rsidRDefault="00132225" w:rsidP="00DE7632">
            <w:pPr>
              <w:jc w:val="both"/>
            </w:pPr>
          </w:p>
        </w:tc>
        <w:tc>
          <w:tcPr>
            <w:tcW w:w="745" w:type="pct"/>
          </w:tcPr>
          <w:p w14:paraId="35ED48BD" w14:textId="77777777" w:rsidR="00132225" w:rsidRDefault="00132225" w:rsidP="00DE7632">
            <w:pPr>
              <w:jc w:val="both"/>
            </w:pPr>
          </w:p>
        </w:tc>
      </w:tr>
      <w:tr w:rsidR="00132225" w14:paraId="5BEB69D8" w14:textId="77777777" w:rsidTr="006C43AA">
        <w:tc>
          <w:tcPr>
            <w:tcW w:w="691" w:type="pct"/>
          </w:tcPr>
          <w:p w14:paraId="53C79C06" w14:textId="77777777" w:rsidR="00132225" w:rsidRPr="006F5CFA" w:rsidRDefault="00132225" w:rsidP="00DE7632">
            <w:pPr>
              <w:jc w:val="both"/>
              <w:rPr>
                <w:b/>
              </w:rPr>
            </w:pPr>
            <w:r w:rsidRPr="00BA0F10">
              <w:t>5.1.1</w:t>
            </w:r>
          </w:p>
        </w:tc>
        <w:tc>
          <w:tcPr>
            <w:tcW w:w="2014" w:type="pct"/>
          </w:tcPr>
          <w:p w14:paraId="2BB97490" w14:textId="77777777" w:rsidR="00132225" w:rsidRPr="006F5CFA" w:rsidRDefault="00132225" w:rsidP="00DE7632">
            <w:pPr>
              <w:jc w:val="both"/>
              <w:rPr>
                <w:b/>
              </w:rPr>
            </w:pPr>
            <w:r w:rsidRPr="00BA0F10">
              <w:t>Ένδειξη: «ΙΔΙΟΚΤΗΣΙΑ ΕΝΟΠΛΩΝ ΔΥΝΑΜΕΩΝ».</w:t>
            </w:r>
          </w:p>
        </w:tc>
        <w:tc>
          <w:tcPr>
            <w:tcW w:w="902" w:type="pct"/>
            <w:vAlign w:val="center"/>
          </w:tcPr>
          <w:p w14:paraId="04B97EC0" w14:textId="77777777" w:rsidR="00132225" w:rsidRDefault="00132225" w:rsidP="00DE7632">
            <w:pPr>
              <w:jc w:val="center"/>
            </w:pPr>
            <w:r w:rsidRPr="0047407C">
              <w:t>ΝΑΙ</w:t>
            </w:r>
          </w:p>
        </w:tc>
        <w:tc>
          <w:tcPr>
            <w:tcW w:w="647" w:type="pct"/>
          </w:tcPr>
          <w:p w14:paraId="5B403555" w14:textId="77777777" w:rsidR="00132225" w:rsidRDefault="00132225" w:rsidP="00DE7632">
            <w:pPr>
              <w:jc w:val="both"/>
            </w:pPr>
          </w:p>
        </w:tc>
        <w:tc>
          <w:tcPr>
            <w:tcW w:w="745" w:type="pct"/>
          </w:tcPr>
          <w:p w14:paraId="494AF6D0" w14:textId="77777777" w:rsidR="00132225" w:rsidRDefault="00132225" w:rsidP="00DE7632">
            <w:pPr>
              <w:jc w:val="both"/>
            </w:pPr>
          </w:p>
        </w:tc>
      </w:tr>
      <w:tr w:rsidR="00132225" w14:paraId="7ECDC315" w14:textId="77777777" w:rsidTr="006C43AA">
        <w:tc>
          <w:tcPr>
            <w:tcW w:w="691" w:type="pct"/>
          </w:tcPr>
          <w:p w14:paraId="71486CF7" w14:textId="77777777" w:rsidR="00132225" w:rsidRDefault="00132225" w:rsidP="00DE7632">
            <w:pPr>
              <w:jc w:val="both"/>
            </w:pPr>
            <w:r w:rsidRPr="00BA0F10">
              <w:t>5.1.2</w:t>
            </w:r>
          </w:p>
        </w:tc>
        <w:tc>
          <w:tcPr>
            <w:tcW w:w="2014" w:type="pct"/>
          </w:tcPr>
          <w:p w14:paraId="02893659" w14:textId="77777777" w:rsidR="00132225" w:rsidRDefault="00132225" w:rsidP="00DE7632">
            <w:pPr>
              <w:jc w:val="both"/>
            </w:pPr>
            <w:r w:rsidRPr="00BA0F10">
              <w:t>Στοιχεία προμηθευτή.</w:t>
            </w:r>
          </w:p>
        </w:tc>
        <w:tc>
          <w:tcPr>
            <w:tcW w:w="902" w:type="pct"/>
            <w:vAlign w:val="center"/>
          </w:tcPr>
          <w:p w14:paraId="64F6961F" w14:textId="77777777" w:rsidR="00132225" w:rsidRDefault="00132225" w:rsidP="00DE7632">
            <w:pPr>
              <w:jc w:val="center"/>
            </w:pPr>
            <w:r w:rsidRPr="0047407C">
              <w:t>ΝΑΙ</w:t>
            </w:r>
          </w:p>
        </w:tc>
        <w:tc>
          <w:tcPr>
            <w:tcW w:w="647" w:type="pct"/>
          </w:tcPr>
          <w:p w14:paraId="62EA2064" w14:textId="77777777" w:rsidR="00132225" w:rsidRDefault="00132225" w:rsidP="00DE7632">
            <w:pPr>
              <w:jc w:val="both"/>
            </w:pPr>
          </w:p>
        </w:tc>
        <w:tc>
          <w:tcPr>
            <w:tcW w:w="745" w:type="pct"/>
          </w:tcPr>
          <w:p w14:paraId="4AE99A35" w14:textId="77777777" w:rsidR="00132225" w:rsidRDefault="00132225" w:rsidP="00DE7632">
            <w:pPr>
              <w:jc w:val="both"/>
            </w:pPr>
          </w:p>
        </w:tc>
      </w:tr>
      <w:tr w:rsidR="00132225" w14:paraId="18C3BAB0" w14:textId="77777777" w:rsidTr="006C43AA">
        <w:tc>
          <w:tcPr>
            <w:tcW w:w="691" w:type="pct"/>
          </w:tcPr>
          <w:p w14:paraId="36C2090C" w14:textId="77777777" w:rsidR="00132225" w:rsidRDefault="00132225" w:rsidP="00DE7632">
            <w:pPr>
              <w:jc w:val="both"/>
            </w:pPr>
            <w:r w:rsidRPr="00BA0F10">
              <w:t>5.1.3</w:t>
            </w:r>
          </w:p>
        </w:tc>
        <w:tc>
          <w:tcPr>
            <w:tcW w:w="2014" w:type="pct"/>
          </w:tcPr>
          <w:p w14:paraId="4CE1D41F" w14:textId="77777777" w:rsidR="00132225" w:rsidRDefault="00132225" w:rsidP="00DE7632">
            <w:pPr>
              <w:jc w:val="both"/>
            </w:pPr>
            <w:r w:rsidRPr="00BA0F10">
              <w:t>Αριθμός σύμβασης.</w:t>
            </w:r>
          </w:p>
        </w:tc>
        <w:tc>
          <w:tcPr>
            <w:tcW w:w="902" w:type="pct"/>
            <w:vAlign w:val="center"/>
          </w:tcPr>
          <w:p w14:paraId="0E937D09" w14:textId="77777777" w:rsidR="00132225" w:rsidRDefault="00132225" w:rsidP="00DE7632">
            <w:pPr>
              <w:jc w:val="center"/>
            </w:pPr>
            <w:r w:rsidRPr="0047407C">
              <w:t>ΝΑΙ</w:t>
            </w:r>
          </w:p>
        </w:tc>
        <w:tc>
          <w:tcPr>
            <w:tcW w:w="647" w:type="pct"/>
          </w:tcPr>
          <w:p w14:paraId="4B307898" w14:textId="77777777" w:rsidR="00132225" w:rsidRDefault="00132225" w:rsidP="00DE7632">
            <w:pPr>
              <w:jc w:val="both"/>
            </w:pPr>
          </w:p>
        </w:tc>
        <w:tc>
          <w:tcPr>
            <w:tcW w:w="745" w:type="pct"/>
          </w:tcPr>
          <w:p w14:paraId="1D8F2D26" w14:textId="77777777" w:rsidR="00132225" w:rsidRDefault="00132225" w:rsidP="00DE7632">
            <w:pPr>
              <w:jc w:val="both"/>
            </w:pPr>
          </w:p>
        </w:tc>
      </w:tr>
      <w:tr w:rsidR="00132225" w14:paraId="490F15DD" w14:textId="77777777" w:rsidTr="006C43AA">
        <w:tc>
          <w:tcPr>
            <w:tcW w:w="691" w:type="pct"/>
          </w:tcPr>
          <w:p w14:paraId="27DDA80A" w14:textId="77777777" w:rsidR="00132225" w:rsidRPr="00E93827" w:rsidRDefault="00132225" w:rsidP="00DE7632">
            <w:pPr>
              <w:jc w:val="both"/>
              <w:rPr>
                <w:b/>
              </w:rPr>
            </w:pPr>
            <w:r w:rsidRPr="00BA0F10">
              <w:t>5.1.4</w:t>
            </w:r>
          </w:p>
        </w:tc>
        <w:tc>
          <w:tcPr>
            <w:tcW w:w="2014" w:type="pct"/>
          </w:tcPr>
          <w:p w14:paraId="7D8440A6" w14:textId="77777777" w:rsidR="00132225" w:rsidRPr="00E93827" w:rsidRDefault="00132225" w:rsidP="00DE7632">
            <w:pPr>
              <w:jc w:val="both"/>
              <w:rPr>
                <w:b/>
              </w:rPr>
            </w:pPr>
            <w:r w:rsidRPr="00BA0F10">
              <w:t>Επισημάνσεις μηχανήματος: Κάθε μηχάνημα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2" w:type="pct"/>
            <w:vAlign w:val="center"/>
          </w:tcPr>
          <w:p w14:paraId="55B12946" w14:textId="77777777" w:rsidR="00132225" w:rsidRDefault="00132225" w:rsidP="00DE7632">
            <w:pPr>
              <w:jc w:val="center"/>
            </w:pPr>
            <w:r w:rsidRPr="0047407C">
              <w:t>ΝΑΙ</w:t>
            </w:r>
          </w:p>
        </w:tc>
        <w:tc>
          <w:tcPr>
            <w:tcW w:w="647" w:type="pct"/>
          </w:tcPr>
          <w:p w14:paraId="08893DC5" w14:textId="77777777" w:rsidR="00132225" w:rsidRDefault="00132225" w:rsidP="00DE7632">
            <w:pPr>
              <w:jc w:val="both"/>
            </w:pPr>
          </w:p>
        </w:tc>
        <w:tc>
          <w:tcPr>
            <w:tcW w:w="745" w:type="pct"/>
          </w:tcPr>
          <w:p w14:paraId="14137228" w14:textId="77777777" w:rsidR="00132225" w:rsidRDefault="00132225" w:rsidP="00DE7632">
            <w:pPr>
              <w:jc w:val="both"/>
            </w:pPr>
          </w:p>
        </w:tc>
      </w:tr>
      <w:tr w:rsidR="00132225" w14:paraId="29FFABB5" w14:textId="77777777" w:rsidTr="006C43AA">
        <w:tc>
          <w:tcPr>
            <w:tcW w:w="691" w:type="pct"/>
          </w:tcPr>
          <w:p w14:paraId="62C69500" w14:textId="77777777" w:rsidR="00132225" w:rsidRDefault="00132225" w:rsidP="00DE7632">
            <w:pPr>
              <w:jc w:val="both"/>
            </w:pPr>
            <w:r w:rsidRPr="00BA0F10">
              <w:t>5.1.4.1</w:t>
            </w:r>
          </w:p>
        </w:tc>
        <w:tc>
          <w:tcPr>
            <w:tcW w:w="2014" w:type="pct"/>
          </w:tcPr>
          <w:p w14:paraId="774F1968" w14:textId="77777777" w:rsidR="00132225" w:rsidRDefault="00132225" w:rsidP="00DE7632">
            <w:pPr>
              <w:jc w:val="both"/>
            </w:pPr>
            <w:r w:rsidRPr="00BA0F10">
              <w:t>Εμπορική επωνυμία και διεύθυνση του κατασκευαστή και ενδεχομένως του εντολοδόχου του.</w:t>
            </w:r>
          </w:p>
        </w:tc>
        <w:tc>
          <w:tcPr>
            <w:tcW w:w="902" w:type="pct"/>
            <w:vAlign w:val="center"/>
          </w:tcPr>
          <w:p w14:paraId="308EA703" w14:textId="77777777" w:rsidR="00132225" w:rsidRDefault="00132225" w:rsidP="00DE7632">
            <w:pPr>
              <w:jc w:val="center"/>
            </w:pPr>
            <w:r w:rsidRPr="00333C98">
              <w:t>ΝΑΙ</w:t>
            </w:r>
          </w:p>
        </w:tc>
        <w:tc>
          <w:tcPr>
            <w:tcW w:w="647" w:type="pct"/>
          </w:tcPr>
          <w:p w14:paraId="6BA9FE38" w14:textId="77777777" w:rsidR="00132225" w:rsidRDefault="00132225" w:rsidP="00DE7632">
            <w:pPr>
              <w:jc w:val="both"/>
            </w:pPr>
          </w:p>
        </w:tc>
        <w:tc>
          <w:tcPr>
            <w:tcW w:w="745" w:type="pct"/>
          </w:tcPr>
          <w:p w14:paraId="738AAC44" w14:textId="77777777" w:rsidR="00132225" w:rsidRDefault="00132225" w:rsidP="00DE7632">
            <w:pPr>
              <w:jc w:val="both"/>
            </w:pPr>
          </w:p>
        </w:tc>
      </w:tr>
      <w:tr w:rsidR="00132225" w14:paraId="4DE9AB56" w14:textId="77777777" w:rsidTr="006C43AA">
        <w:tc>
          <w:tcPr>
            <w:tcW w:w="691" w:type="pct"/>
          </w:tcPr>
          <w:p w14:paraId="506B1419" w14:textId="77777777" w:rsidR="00132225" w:rsidRDefault="00132225" w:rsidP="00DE7632">
            <w:pPr>
              <w:jc w:val="both"/>
            </w:pPr>
            <w:r w:rsidRPr="00BA0F10">
              <w:t>5.1.4.2</w:t>
            </w:r>
          </w:p>
        </w:tc>
        <w:tc>
          <w:tcPr>
            <w:tcW w:w="2014" w:type="pct"/>
          </w:tcPr>
          <w:p w14:paraId="36EED8A7" w14:textId="77777777" w:rsidR="00132225" w:rsidRDefault="00132225" w:rsidP="00DE7632">
            <w:pPr>
              <w:jc w:val="both"/>
            </w:pPr>
            <w:r w:rsidRPr="00BA0F10">
              <w:t>Σήμανση CE.</w:t>
            </w:r>
          </w:p>
        </w:tc>
        <w:tc>
          <w:tcPr>
            <w:tcW w:w="902" w:type="pct"/>
            <w:vAlign w:val="center"/>
          </w:tcPr>
          <w:p w14:paraId="03FA42C8" w14:textId="77777777" w:rsidR="00132225" w:rsidRDefault="00132225" w:rsidP="00DE7632">
            <w:pPr>
              <w:jc w:val="center"/>
            </w:pPr>
            <w:r w:rsidRPr="00333C98">
              <w:t>ΝΑΙ</w:t>
            </w:r>
          </w:p>
        </w:tc>
        <w:tc>
          <w:tcPr>
            <w:tcW w:w="647" w:type="pct"/>
          </w:tcPr>
          <w:p w14:paraId="32E0AA67" w14:textId="77777777" w:rsidR="00132225" w:rsidRDefault="00132225" w:rsidP="00DE7632">
            <w:pPr>
              <w:jc w:val="both"/>
            </w:pPr>
          </w:p>
        </w:tc>
        <w:tc>
          <w:tcPr>
            <w:tcW w:w="745" w:type="pct"/>
          </w:tcPr>
          <w:p w14:paraId="6FF610A6" w14:textId="77777777" w:rsidR="00132225" w:rsidRDefault="00132225" w:rsidP="00DE7632">
            <w:pPr>
              <w:jc w:val="both"/>
            </w:pPr>
          </w:p>
        </w:tc>
      </w:tr>
      <w:tr w:rsidR="00132225" w14:paraId="56CDA019" w14:textId="77777777" w:rsidTr="006C43AA">
        <w:tc>
          <w:tcPr>
            <w:tcW w:w="691" w:type="pct"/>
          </w:tcPr>
          <w:p w14:paraId="185EE5F9" w14:textId="77777777" w:rsidR="00132225" w:rsidRPr="00BA0F10" w:rsidRDefault="00132225" w:rsidP="00DE7632">
            <w:pPr>
              <w:jc w:val="both"/>
            </w:pPr>
            <w:r w:rsidRPr="008E5ECF">
              <w:t>5.1.4.3</w:t>
            </w:r>
          </w:p>
        </w:tc>
        <w:tc>
          <w:tcPr>
            <w:tcW w:w="2014" w:type="pct"/>
          </w:tcPr>
          <w:p w14:paraId="0BA9523C" w14:textId="77777777" w:rsidR="00132225" w:rsidRPr="00BA0F10" w:rsidRDefault="00132225" w:rsidP="00DE7632">
            <w:pPr>
              <w:jc w:val="both"/>
            </w:pPr>
            <w:r w:rsidRPr="008E5ECF">
              <w:t>Χαρακτηρισμός σειράς ή τύπου.</w:t>
            </w:r>
          </w:p>
        </w:tc>
        <w:tc>
          <w:tcPr>
            <w:tcW w:w="902" w:type="pct"/>
            <w:vAlign w:val="center"/>
          </w:tcPr>
          <w:p w14:paraId="79C473ED" w14:textId="77777777" w:rsidR="00132225" w:rsidRDefault="00132225" w:rsidP="00DE7632">
            <w:pPr>
              <w:jc w:val="center"/>
            </w:pPr>
            <w:r w:rsidRPr="00333C98">
              <w:t>ΝΑΙ</w:t>
            </w:r>
          </w:p>
        </w:tc>
        <w:tc>
          <w:tcPr>
            <w:tcW w:w="647" w:type="pct"/>
          </w:tcPr>
          <w:p w14:paraId="00A04AC8" w14:textId="77777777" w:rsidR="00132225" w:rsidRDefault="00132225" w:rsidP="00DE7632">
            <w:pPr>
              <w:jc w:val="both"/>
            </w:pPr>
          </w:p>
        </w:tc>
        <w:tc>
          <w:tcPr>
            <w:tcW w:w="745" w:type="pct"/>
          </w:tcPr>
          <w:p w14:paraId="20617B8D" w14:textId="77777777" w:rsidR="00132225" w:rsidRDefault="00132225" w:rsidP="00DE7632">
            <w:pPr>
              <w:jc w:val="both"/>
            </w:pPr>
          </w:p>
        </w:tc>
      </w:tr>
      <w:tr w:rsidR="00132225" w14:paraId="553F5916" w14:textId="77777777" w:rsidTr="006C43AA">
        <w:tc>
          <w:tcPr>
            <w:tcW w:w="691" w:type="pct"/>
          </w:tcPr>
          <w:p w14:paraId="2983B630" w14:textId="77777777" w:rsidR="00132225" w:rsidRPr="00AE7EF6" w:rsidRDefault="00132225" w:rsidP="00DE7632">
            <w:pPr>
              <w:jc w:val="both"/>
              <w:rPr>
                <w:lang w:val="en-US"/>
              </w:rPr>
            </w:pPr>
            <w:r w:rsidRPr="008E5ECF">
              <w:t>5.1.4.4</w:t>
            </w:r>
          </w:p>
        </w:tc>
        <w:tc>
          <w:tcPr>
            <w:tcW w:w="2014" w:type="pct"/>
          </w:tcPr>
          <w:p w14:paraId="3CF11C2A" w14:textId="77777777" w:rsidR="00132225" w:rsidRPr="00BA0F10" w:rsidRDefault="00132225" w:rsidP="00DE7632">
            <w:pPr>
              <w:jc w:val="both"/>
            </w:pPr>
            <w:r w:rsidRPr="008E5ECF">
              <w:t>Αριθμός σειράς.</w:t>
            </w:r>
          </w:p>
        </w:tc>
        <w:tc>
          <w:tcPr>
            <w:tcW w:w="902" w:type="pct"/>
            <w:vAlign w:val="center"/>
          </w:tcPr>
          <w:p w14:paraId="08D2511A" w14:textId="77777777" w:rsidR="00132225" w:rsidRDefault="00132225" w:rsidP="00DE7632">
            <w:pPr>
              <w:jc w:val="center"/>
            </w:pPr>
            <w:r w:rsidRPr="00333C98">
              <w:t>ΝΑΙ</w:t>
            </w:r>
          </w:p>
        </w:tc>
        <w:tc>
          <w:tcPr>
            <w:tcW w:w="647" w:type="pct"/>
          </w:tcPr>
          <w:p w14:paraId="077DFDC2" w14:textId="77777777" w:rsidR="00132225" w:rsidRDefault="00132225" w:rsidP="00DE7632">
            <w:pPr>
              <w:jc w:val="both"/>
            </w:pPr>
          </w:p>
        </w:tc>
        <w:tc>
          <w:tcPr>
            <w:tcW w:w="745" w:type="pct"/>
          </w:tcPr>
          <w:p w14:paraId="077CAE82" w14:textId="77777777" w:rsidR="00132225" w:rsidRDefault="00132225" w:rsidP="00DE7632">
            <w:pPr>
              <w:jc w:val="both"/>
            </w:pPr>
          </w:p>
        </w:tc>
      </w:tr>
      <w:tr w:rsidR="00132225" w14:paraId="31ABB00D" w14:textId="77777777" w:rsidTr="006C43AA">
        <w:tc>
          <w:tcPr>
            <w:tcW w:w="691" w:type="pct"/>
          </w:tcPr>
          <w:p w14:paraId="7A49931B" w14:textId="77777777" w:rsidR="00132225" w:rsidRPr="00AE7EF6" w:rsidRDefault="00132225" w:rsidP="00DE7632">
            <w:pPr>
              <w:jc w:val="both"/>
              <w:rPr>
                <w:lang w:val="en-US"/>
              </w:rPr>
            </w:pPr>
            <w:r w:rsidRPr="008E5ECF">
              <w:t>5.1.4.5</w:t>
            </w:r>
          </w:p>
        </w:tc>
        <w:tc>
          <w:tcPr>
            <w:tcW w:w="2014" w:type="pct"/>
          </w:tcPr>
          <w:p w14:paraId="739D6525" w14:textId="77777777" w:rsidR="00132225" w:rsidRPr="00BA0F10" w:rsidRDefault="00132225" w:rsidP="00DE7632">
            <w:pPr>
              <w:jc w:val="both"/>
            </w:pPr>
            <w:r w:rsidRPr="008E5ECF">
              <w:t>Έτος κατασκευής.</w:t>
            </w:r>
          </w:p>
        </w:tc>
        <w:tc>
          <w:tcPr>
            <w:tcW w:w="902" w:type="pct"/>
            <w:vAlign w:val="center"/>
          </w:tcPr>
          <w:p w14:paraId="783E43D5" w14:textId="77777777" w:rsidR="00132225" w:rsidRDefault="00132225" w:rsidP="00DE7632">
            <w:pPr>
              <w:jc w:val="center"/>
            </w:pPr>
            <w:r w:rsidRPr="00333C98">
              <w:t>ΝΑΙ</w:t>
            </w:r>
          </w:p>
        </w:tc>
        <w:tc>
          <w:tcPr>
            <w:tcW w:w="647" w:type="pct"/>
          </w:tcPr>
          <w:p w14:paraId="07BD4B47" w14:textId="77777777" w:rsidR="00132225" w:rsidRDefault="00132225" w:rsidP="00DE7632">
            <w:pPr>
              <w:jc w:val="both"/>
            </w:pPr>
          </w:p>
        </w:tc>
        <w:tc>
          <w:tcPr>
            <w:tcW w:w="745" w:type="pct"/>
          </w:tcPr>
          <w:p w14:paraId="03FD90E1" w14:textId="77777777" w:rsidR="00132225" w:rsidRDefault="00132225" w:rsidP="00DE7632">
            <w:pPr>
              <w:jc w:val="both"/>
            </w:pPr>
          </w:p>
        </w:tc>
      </w:tr>
      <w:tr w:rsidR="00132225" w14:paraId="0239E959" w14:textId="77777777" w:rsidTr="006C43AA">
        <w:tc>
          <w:tcPr>
            <w:tcW w:w="691" w:type="pct"/>
          </w:tcPr>
          <w:p w14:paraId="228DB1ED" w14:textId="77777777" w:rsidR="00132225" w:rsidRPr="00AE7EF6" w:rsidRDefault="00132225" w:rsidP="00DE7632">
            <w:pPr>
              <w:jc w:val="both"/>
              <w:rPr>
                <w:lang w:val="en-US"/>
              </w:rPr>
            </w:pPr>
            <w:r w:rsidRPr="008E5ECF">
              <w:t>5.1.4.6</w:t>
            </w:r>
          </w:p>
        </w:tc>
        <w:tc>
          <w:tcPr>
            <w:tcW w:w="2014" w:type="pct"/>
          </w:tcPr>
          <w:p w14:paraId="30EF845A" w14:textId="77777777" w:rsidR="00132225" w:rsidRPr="00BA0F10" w:rsidRDefault="00132225" w:rsidP="00DE7632">
            <w:pPr>
              <w:jc w:val="both"/>
            </w:pPr>
            <w:r w:rsidRPr="008E5ECF">
              <w:t>Πληροφορίες που απαιτούνται για την ασφαλή χρήση ή/και προβλέπονται από το πρότυπο σχεδίασης/κατασκευής (π.χ. EN 280) οι οποίες να δηλώνονται στην Τεχνική Προσφορά, όπως:</w:t>
            </w:r>
          </w:p>
        </w:tc>
        <w:tc>
          <w:tcPr>
            <w:tcW w:w="902" w:type="pct"/>
            <w:vAlign w:val="center"/>
          </w:tcPr>
          <w:p w14:paraId="6FB52D76" w14:textId="77777777" w:rsidR="00132225" w:rsidRDefault="00132225" w:rsidP="00DE7632">
            <w:pPr>
              <w:jc w:val="center"/>
            </w:pPr>
            <w:r w:rsidRPr="00333C98">
              <w:t>ΝΑΙ</w:t>
            </w:r>
          </w:p>
        </w:tc>
        <w:tc>
          <w:tcPr>
            <w:tcW w:w="647" w:type="pct"/>
          </w:tcPr>
          <w:p w14:paraId="149DED9F" w14:textId="77777777" w:rsidR="00132225" w:rsidRDefault="00132225" w:rsidP="00DE7632">
            <w:pPr>
              <w:jc w:val="both"/>
            </w:pPr>
          </w:p>
        </w:tc>
        <w:tc>
          <w:tcPr>
            <w:tcW w:w="745" w:type="pct"/>
          </w:tcPr>
          <w:p w14:paraId="09B1BA04" w14:textId="77777777" w:rsidR="00132225" w:rsidRDefault="00132225" w:rsidP="00DE7632">
            <w:pPr>
              <w:jc w:val="both"/>
            </w:pPr>
          </w:p>
        </w:tc>
      </w:tr>
      <w:tr w:rsidR="00132225" w14:paraId="2E27B87E" w14:textId="77777777" w:rsidTr="006C43AA">
        <w:tc>
          <w:tcPr>
            <w:tcW w:w="691" w:type="pct"/>
          </w:tcPr>
          <w:p w14:paraId="02B9B029" w14:textId="77777777" w:rsidR="00132225" w:rsidRPr="00AE7EF6" w:rsidRDefault="00132225" w:rsidP="00DE7632">
            <w:pPr>
              <w:jc w:val="both"/>
              <w:rPr>
                <w:lang w:val="en-US"/>
              </w:rPr>
            </w:pPr>
            <w:r w:rsidRPr="008E5ECF">
              <w:t>5.1.4.6.1</w:t>
            </w:r>
          </w:p>
        </w:tc>
        <w:tc>
          <w:tcPr>
            <w:tcW w:w="2014" w:type="pct"/>
          </w:tcPr>
          <w:p w14:paraId="28A7CA8C" w14:textId="77777777" w:rsidR="00132225" w:rsidRPr="00BA0F10" w:rsidRDefault="00132225" w:rsidP="00DE7632">
            <w:pPr>
              <w:jc w:val="both"/>
            </w:pPr>
            <w:r w:rsidRPr="008E5ECF">
              <w:t>Βάρος μηχανήματος χωρίς φορτίο.</w:t>
            </w:r>
          </w:p>
        </w:tc>
        <w:tc>
          <w:tcPr>
            <w:tcW w:w="902" w:type="pct"/>
            <w:vAlign w:val="center"/>
          </w:tcPr>
          <w:p w14:paraId="4812296E" w14:textId="77777777" w:rsidR="00132225" w:rsidRDefault="00132225" w:rsidP="00DE7632">
            <w:pPr>
              <w:jc w:val="center"/>
            </w:pPr>
            <w:r w:rsidRPr="00333C98">
              <w:t>ΝΑΙ</w:t>
            </w:r>
          </w:p>
        </w:tc>
        <w:tc>
          <w:tcPr>
            <w:tcW w:w="647" w:type="pct"/>
          </w:tcPr>
          <w:p w14:paraId="7BCC4B95" w14:textId="77777777" w:rsidR="00132225" w:rsidRDefault="00132225" w:rsidP="00DE7632">
            <w:pPr>
              <w:jc w:val="both"/>
            </w:pPr>
          </w:p>
        </w:tc>
        <w:tc>
          <w:tcPr>
            <w:tcW w:w="745" w:type="pct"/>
          </w:tcPr>
          <w:p w14:paraId="677C7F2C" w14:textId="77777777" w:rsidR="00132225" w:rsidRDefault="00132225" w:rsidP="00DE7632">
            <w:pPr>
              <w:jc w:val="both"/>
            </w:pPr>
          </w:p>
        </w:tc>
      </w:tr>
      <w:tr w:rsidR="00132225" w14:paraId="26D04A60" w14:textId="77777777" w:rsidTr="006C43AA">
        <w:tc>
          <w:tcPr>
            <w:tcW w:w="691" w:type="pct"/>
          </w:tcPr>
          <w:p w14:paraId="44DD76C4" w14:textId="77777777" w:rsidR="00132225" w:rsidRPr="00AE7EF6" w:rsidRDefault="00132225" w:rsidP="00DE7632">
            <w:pPr>
              <w:jc w:val="both"/>
              <w:rPr>
                <w:lang w:val="en-US"/>
              </w:rPr>
            </w:pPr>
            <w:r w:rsidRPr="008E5ECF">
              <w:t>5.1.4.6.2</w:t>
            </w:r>
          </w:p>
        </w:tc>
        <w:tc>
          <w:tcPr>
            <w:tcW w:w="2014" w:type="pct"/>
          </w:tcPr>
          <w:p w14:paraId="7F22117E" w14:textId="77777777" w:rsidR="00132225" w:rsidRPr="00BA0F10" w:rsidRDefault="00132225" w:rsidP="00DE7632">
            <w:pPr>
              <w:jc w:val="both"/>
            </w:pPr>
            <w:r w:rsidRPr="008E5ECF">
              <w:t>Ένδειξη εγγυημένης στάθμης ηχητικής ισχύος, σύμφωνα με το Παράρτημα IV της Οδηγίας 2000/14/ΕΚ.</w:t>
            </w:r>
          </w:p>
        </w:tc>
        <w:tc>
          <w:tcPr>
            <w:tcW w:w="902" w:type="pct"/>
            <w:vAlign w:val="center"/>
          </w:tcPr>
          <w:p w14:paraId="59061C3D" w14:textId="77777777" w:rsidR="00132225" w:rsidRDefault="00132225" w:rsidP="00DE7632">
            <w:pPr>
              <w:jc w:val="center"/>
            </w:pPr>
            <w:r w:rsidRPr="00FE40D8">
              <w:t>ΝΑΙ</w:t>
            </w:r>
          </w:p>
        </w:tc>
        <w:tc>
          <w:tcPr>
            <w:tcW w:w="647" w:type="pct"/>
          </w:tcPr>
          <w:p w14:paraId="5A76279A" w14:textId="77777777" w:rsidR="00132225" w:rsidRDefault="00132225" w:rsidP="00DE7632">
            <w:pPr>
              <w:jc w:val="both"/>
            </w:pPr>
          </w:p>
        </w:tc>
        <w:tc>
          <w:tcPr>
            <w:tcW w:w="745" w:type="pct"/>
          </w:tcPr>
          <w:p w14:paraId="01DA17D0" w14:textId="77777777" w:rsidR="00132225" w:rsidRDefault="00132225" w:rsidP="00DE7632">
            <w:pPr>
              <w:jc w:val="both"/>
            </w:pPr>
          </w:p>
        </w:tc>
      </w:tr>
      <w:tr w:rsidR="00132225" w14:paraId="75572510" w14:textId="77777777" w:rsidTr="006C43AA">
        <w:tc>
          <w:tcPr>
            <w:tcW w:w="691" w:type="pct"/>
          </w:tcPr>
          <w:p w14:paraId="1FC2071E" w14:textId="77777777" w:rsidR="00132225" w:rsidRPr="00AE7EF6" w:rsidRDefault="00132225" w:rsidP="00DE7632">
            <w:pPr>
              <w:jc w:val="both"/>
              <w:rPr>
                <w:lang w:val="en-US"/>
              </w:rPr>
            </w:pPr>
            <w:r w:rsidRPr="008E5ECF">
              <w:t>5.1.5</w:t>
            </w:r>
          </w:p>
        </w:tc>
        <w:tc>
          <w:tcPr>
            <w:tcW w:w="2014" w:type="pct"/>
          </w:tcPr>
          <w:p w14:paraId="7197C3E4" w14:textId="77777777" w:rsidR="00132225" w:rsidRPr="00BA0F10" w:rsidRDefault="00132225" w:rsidP="00DE7632">
            <w:pPr>
              <w:jc w:val="both"/>
            </w:pPr>
            <w:r w:rsidRPr="008E5ECF">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2" w:type="pct"/>
            <w:vAlign w:val="center"/>
          </w:tcPr>
          <w:p w14:paraId="6642F24B" w14:textId="77777777" w:rsidR="00132225" w:rsidRDefault="00132225" w:rsidP="00DE7632">
            <w:pPr>
              <w:jc w:val="center"/>
            </w:pPr>
            <w:r w:rsidRPr="00FE40D8">
              <w:t>ΝΑΙ</w:t>
            </w:r>
          </w:p>
        </w:tc>
        <w:tc>
          <w:tcPr>
            <w:tcW w:w="647" w:type="pct"/>
          </w:tcPr>
          <w:p w14:paraId="315619D0" w14:textId="77777777" w:rsidR="00132225" w:rsidRDefault="00132225" w:rsidP="00DE7632">
            <w:pPr>
              <w:jc w:val="both"/>
            </w:pPr>
          </w:p>
        </w:tc>
        <w:tc>
          <w:tcPr>
            <w:tcW w:w="745" w:type="pct"/>
          </w:tcPr>
          <w:p w14:paraId="4F290FFC" w14:textId="77777777" w:rsidR="00132225" w:rsidRDefault="00132225" w:rsidP="00DE7632">
            <w:pPr>
              <w:jc w:val="both"/>
            </w:pPr>
          </w:p>
        </w:tc>
      </w:tr>
      <w:tr w:rsidR="00132225" w14:paraId="05B3EB49" w14:textId="77777777" w:rsidTr="006C43AA">
        <w:tc>
          <w:tcPr>
            <w:tcW w:w="691" w:type="pct"/>
          </w:tcPr>
          <w:p w14:paraId="2B35D3F2" w14:textId="77777777" w:rsidR="00132225" w:rsidRPr="00AE7EF6" w:rsidRDefault="00132225" w:rsidP="00DE7632">
            <w:pPr>
              <w:jc w:val="both"/>
              <w:rPr>
                <w:lang w:val="en-US"/>
              </w:rPr>
            </w:pPr>
            <w:r w:rsidRPr="008E5ECF">
              <w:t>5.1.5.1</w:t>
            </w:r>
          </w:p>
        </w:tc>
        <w:tc>
          <w:tcPr>
            <w:tcW w:w="2014" w:type="pct"/>
          </w:tcPr>
          <w:p w14:paraId="4B10AB94" w14:textId="77777777" w:rsidR="00132225" w:rsidRPr="00BA0F10" w:rsidRDefault="00132225" w:rsidP="00DE7632">
            <w:pPr>
              <w:jc w:val="both"/>
            </w:pPr>
            <w:r w:rsidRPr="008E5ECF">
              <w:t>Στοιχεία, σύμφωνα με την Οδηγία 2006/42/ΕΚ.</w:t>
            </w:r>
          </w:p>
        </w:tc>
        <w:tc>
          <w:tcPr>
            <w:tcW w:w="902" w:type="pct"/>
            <w:vAlign w:val="center"/>
          </w:tcPr>
          <w:p w14:paraId="59931D3D" w14:textId="77777777" w:rsidR="00132225" w:rsidRDefault="00132225" w:rsidP="00DE7632">
            <w:pPr>
              <w:jc w:val="center"/>
            </w:pPr>
            <w:r w:rsidRPr="00FE40D8">
              <w:t>ΝΑΙ</w:t>
            </w:r>
          </w:p>
        </w:tc>
        <w:tc>
          <w:tcPr>
            <w:tcW w:w="647" w:type="pct"/>
          </w:tcPr>
          <w:p w14:paraId="7BD58A25" w14:textId="77777777" w:rsidR="00132225" w:rsidRDefault="00132225" w:rsidP="00DE7632">
            <w:pPr>
              <w:jc w:val="both"/>
            </w:pPr>
          </w:p>
        </w:tc>
        <w:tc>
          <w:tcPr>
            <w:tcW w:w="745" w:type="pct"/>
          </w:tcPr>
          <w:p w14:paraId="4A21973D" w14:textId="77777777" w:rsidR="00132225" w:rsidRDefault="00132225" w:rsidP="00DE7632">
            <w:pPr>
              <w:jc w:val="both"/>
            </w:pPr>
          </w:p>
        </w:tc>
      </w:tr>
      <w:tr w:rsidR="00132225" w14:paraId="677D3ECD" w14:textId="77777777" w:rsidTr="006C43AA">
        <w:tc>
          <w:tcPr>
            <w:tcW w:w="691" w:type="pct"/>
          </w:tcPr>
          <w:p w14:paraId="6256071D" w14:textId="77777777" w:rsidR="00132225" w:rsidRPr="00AE7EF6" w:rsidRDefault="00132225" w:rsidP="00DE7632">
            <w:pPr>
              <w:jc w:val="both"/>
              <w:rPr>
                <w:lang w:val="en-US"/>
              </w:rPr>
            </w:pPr>
            <w:r w:rsidRPr="008E5ECF">
              <w:t>5.1.5.2</w:t>
            </w:r>
          </w:p>
        </w:tc>
        <w:tc>
          <w:tcPr>
            <w:tcW w:w="2014" w:type="pct"/>
          </w:tcPr>
          <w:p w14:paraId="195BDB33" w14:textId="77777777" w:rsidR="00132225" w:rsidRPr="00BA0F10" w:rsidRDefault="00132225" w:rsidP="00DE7632">
            <w:pPr>
              <w:jc w:val="both"/>
            </w:pPr>
            <w:r w:rsidRPr="008E5ECF">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2" w:type="pct"/>
            <w:vAlign w:val="center"/>
          </w:tcPr>
          <w:p w14:paraId="73F4EA13" w14:textId="77777777" w:rsidR="00132225" w:rsidRDefault="00132225" w:rsidP="00DE7632">
            <w:pPr>
              <w:jc w:val="center"/>
            </w:pPr>
            <w:r w:rsidRPr="00FE40D8">
              <w:t>ΝΑΙ</w:t>
            </w:r>
          </w:p>
        </w:tc>
        <w:tc>
          <w:tcPr>
            <w:tcW w:w="647" w:type="pct"/>
          </w:tcPr>
          <w:p w14:paraId="15C4BDBC" w14:textId="77777777" w:rsidR="00132225" w:rsidRDefault="00132225" w:rsidP="00DE7632">
            <w:pPr>
              <w:jc w:val="both"/>
            </w:pPr>
          </w:p>
        </w:tc>
        <w:tc>
          <w:tcPr>
            <w:tcW w:w="745" w:type="pct"/>
          </w:tcPr>
          <w:p w14:paraId="37AF9F40" w14:textId="77777777" w:rsidR="00132225" w:rsidRDefault="00132225" w:rsidP="00DE7632">
            <w:pPr>
              <w:jc w:val="both"/>
            </w:pPr>
          </w:p>
        </w:tc>
      </w:tr>
      <w:tr w:rsidR="00132225" w14:paraId="14308E79" w14:textId="77777777" w:rsidTr="006C43AA">
        <w:tc>
          <w:tcPr>
            <w:tcW w:w="691" w:type="pct"/>
          </w:tcPr>
          <w:p w14:paraId="4ADF3589" w14:textId="77777777" w:rsidR="00132225" w:rsidRPr="00AE7EF6" w:rsidRDefault="00132225" w:rsidP="00DE7632">
            <w:pPr>
              <w:jc w:val="both"/>
              <w:rPr>
                <w:lang w:val="en-US"/>
              </w:rPr>
            </w:pPr>
            <w:r w:rsidRPr="008E5ECF">
              <w:t>5.1.5.3</w:t>
            </w:r>
          </w:p>
        </w:tc>
        <w:tc>
          <w:tcPr>
            <w:tcW w:w="2014" w:type="pct"/>
          </w:tcPr>
          <w:p w14:paraId="7015944B" w14:textId="77777777" w:rsidR="00132225" w:rsidRPr="00BA0F10" w:rsidRDefault="00132225" w:rsidP="00DE7632">
            <w:pPr>
              <w:jc w:val="both"/>
            </w:pPr>
            <w:r w:rsidRPr="008E5ECF">
              <w:t>Σήμανση CE.</w:t>
            </w:r>
          </w:p>
        </w:tc>
        <w:tc>
          <w:tcPr>
            <w:tcW w:w="902" w:type="pct"/>
            <w:vAlign w:val="center"/>
          </w:tcPr>
          <w:p w14:paraId="06E7050C" w14:textId="77777777" w:rsidR="00132225" w:rsidRDefault="00132225" w:rsidP="00DE7632">
            <w:pPr>
              <w:jc w:val="center"/>
            </w:pPr>
            <w:r w:rsidRPr="00FE40D8">
              <w:t>ΝΑΙ</w:t>
            </w:r>
          </w:p>
        </w:tc>
        <w:tc>
          <w:tcPr>
            <w:tcW w:w="647" w:type="pct"/>
          </w:tcPr>
          <w:p w14:paraId="67B96450" w14:textId="77777777" w:rsidR="00132225" w:rsidRDefault="00132225" w:rsidP="00DE7632">
            <w:pPr>
              <w:jc w:val="both"/>
            </w:pPr>
          </w:p>
        </w:tc>
        <w:tc>
          <w:tcPr>
            <w:tcW w:w="745" w:type="pct"/>
          </w:tcPr>
          <w:p w14:paraId="4E4A51CA" w14:textId="77777777" w:rsidR="00132225" w:rsidRDefault="00132225" w:rsidP="00DE7632">
            <w:pPr>
              <w:jc w:val="both"/>
            </w:pPr>
          </w:p>
        </w:tc>
      </w:tr>
      <w:tr w:rsidR="00132225" w14:paraId="488A8E72" w14:textId="77777777" w:rsidTr="006C43AA">
        <w:tc>
          <w:tcPr>
            <w:tcW w:w="691" w:type="pct"/>
          </w:tcPr>
          <w:p w14:paraId="25D67480" w14:textId="77777777" w:rsidR="00132225" w:rsidRPr="00AE7EF6" w:rsidRDefault="00132225" w:rsidP="00DE7632">
            <w:pPr>
              <w:jc w:val="both"/>
              <w:rPr>
                <w:b/>
                <w:lang w:val="en-US"/>
              </w:rPr>
            </w:pPr>
            <w:r w:rsidRPr="00AE7EF6">
              <w:rPr>
                <w:b/>
              </w:rPr>
              <w:t>6</w:t>
            </w:r>
          </w:p>
        </w:tc>
        <w:tc>
          <w:tcPr>
            <w:tcW w:w="2014" w:type="pct"/>
          </w:tcPr>
          <w:p w14:paraId="2F402359" w14:textId="77777777" w:rsidR="00132225" w:rsidRPr="00AE7EF6" w:rsidRDefault="00132225" w:rsidP="00DE7632">
            <w:pPr>
              <w:jc w:val="both"/>
              <w:rPr>
                <w:b/>
              </w:rPr>
            </w:pPr>
            <w:r w:rsidRPr="00AE7EF6">
              <w:rPr>
                <w:b/>
              </w:rPr>
              <w:t>ΑΠΑΙΤΗΣΕΙΣ ΣΥΜΜΟΡΦΩΣΗΣ ΥΛΙΚΟΥ</w:t>
            </w:r>
          </w:p>
        </w:tc>
        <w:tc>
          <w:tcPr>
            <w:tcW w:w="902" w:type="pct"/>
            <w:vAlign w:val="center"/>
          </w:tcPr>
          <w:p w14:paraId="4A98E6CC" w14:textId="77777777" w:rsidR="00132225" w:rsidRDefault="00132225" w:rsidP="00DE7632">
            <w:pPr>
              <w:jc w:val="center"/>
            </w:pPr>
          </w:p>
        </w:tc>
        <w:tc>
          <w:tcPr>
            <w:tcW w:w="647" w:type="pct"/>
          </w:tcPr>
          <w:p w14:paraId="66DAF54D" w14:textId="77777777" w:rsidR="00132225" w:rsidRDefault="00132225" w:rsidP="00DE7632">
            <w:pPr>
              <w:jc w:val="both"/>
            </w:pPr>
          </w:p>
        </w:tc>
        <w:tc>
          <w:tcPr>
            <w:tcW w:w="745" w:type="pct"/>
          </w:tcPr>
          <w:p w14:paraId="790178F7" w14:textId="77777777" w:rsidR="00132225" w:rsidRDefault="00132225" w:rsidP="00DE7632">
            <w:pPr>
              <w:jc w:val="both"/>
            </w:pPr>
          </w:p>
        </w:tc>
      </w:tr>
      <w:tr w:rsidR="00132225" w14:paraId="150899B1" w14:textId="77777777" w:rsidTr="006C43AA">
        <w:tc>
          <w:tcPr>
            <w:tcW w:w="691" w:type="pct"/>
          </w:tcPr>
          <w:p w14:paraId="068788DA" w14:textId="77777777" w:rsidR="00132225" w:rsidRPr="00AE7EF6" w:rsidRDefault="00132225" w:rsidP="00DE7632">
            <w:pPr>
              <w:jc w:val="both"/>
              <w:rPr>
                <w:b/>
                <w:lang w:val="en-US"/>
              </w:rPr>
            </w:pPr>
            <w:r w:rsidRPr="00AE7EF6">
              <w:rPr>
                <w:b/>
              </w:rPr>
              <w:t>6.1</w:t>
            </w:r>
          </w:p>
        </w:tc>
        <w:tc>
          <w:tcPr>
            <w:tcW w:w="2014" w:type="pct"/>
          </w:tcPr>
          <w:p w14:paraId="1899DA15" w14:textId="77777777" w:rsidR="00132225" w:rsidRPr="00AE7EF6" w:rsidRDefault="00132225" w:rsidP="00DE7632">
            <w:pPr>
              <w:jc w:val="both"/>
              <w:rPr>
                <w:b/>
              </w:rPr>
            </w:pPr>
            <w:r w:rsidRPr="00AE7EF6">
              <w:rPr>
                <w:b/>
              </w:rPr>
              <w:t>Συνοδευτικά Έγγραφα / Πιστοποιητικά</w:t>
            </w:r>
          </w:p>
        </w:tc>
        <w:tc>
          <w:tcPr>
            <w:tcW w:w="902" w:type="pct"/>
            <w:vAlign w:val="center"/>
          </w:tcPr>
          <w:p w14:paraId="615004A9" w14:textId="77777777" w:rsidR="00132225" w:rsidRDefault="00132225" w:rsidP="00DE7632">
            <w:pPr>
              <w:jc w:val="center"/>
            </w:pPr>
          </w:p>
        </w:tc>
        <w:tc>
          <w:tcPr>
            <w:tcW w:w="647" w:type="pct"/>
          </w:tcPr>
          <w:p w14:paraId="55CFA79A" w14:textId="77777777" w:rsidR="00132225" w:rsidRDefault="00132225" w:rsidP="00DE7632">
            <w:pPr>
              <w:jc w:val="both"/>
            </w:pPr>
          </w:p>
        </w:tc>
        <w:tc>
          <w:tcPr>
            <w:tcW w:w="745" w:type="pct"/>
          </w:tcPr>
          <w:p w14:paraId="1A5DA17B" w14:textId="77777777" w:rsidR="00132225" w:rsidRDefault="00132225" w:rsidP="00DE7632">
            <w:pPr>
              <w:jc w:val="both"/>
            </w:pPr>
          </w:p>
        </w:tc>
      </w:tr>
      <w:tr w:rsidR="00132225" w14:paraId="7E5E17F8" w14:textId="77777777" w:rsidTr="006C43AA">
        <w:tc>
          <w:tcPr>
            <w:tcW w:w="691" w:type="pct"/>
          </w:tcPr>
          <w:p w14:paraId="05FCE303" w14:textId="77777777" w:rsidR="00132225" w:rsidRPr="00AE7EF6" w:rsidRDefault="00132225" w:rsidP="00DE7632">
            <w:pPr>
              <w:jc w:val="both"/>
              <w:rPr>
                <w:lang w:val="en-US"/>
              </w:rPr>
            </w:pPr>
            <w:r w:rsidRPr="00D17060">
              <w:t>6.1.1</w:t>
            </w:r>
          </w:p>
        </w:tc>
        <w:tc>
          <w:tcPr>
            <w:tcW w:w="2014" w:type="pct"/>
          </w:tcPr>
          <w:p w14:paraId="519D970C" w14:textId="77777777" w:rsidR="00132225" w:rsidRPr="00BA0F10" w:rsidRDefault="00132225" w:rsidP="00DE7632">
            <w:pPr>
              <w:jc w:val="both"/>
            </w:pPr>
            <w:r w:rsidRPr="00D17060">
              <w:t>Κάθε μηχάνημα να παραδίδεται συνοδευμένο από τα αντίστοιχα εγχειρίδια/οδηγίες χρήσης/καταλόγους των παραγράφων 6.1.1.1 έως και 6.1.1.3, σε έντυπη και ηλεκτρονική μορφή (αρχεία εγγεγραμμένα σε οπτικό δίσκο), καθώς και τα αντίστοιχα έγγραφα των παραγράφων 6.1.1.4, 6.1.1.5, 7.1.1 και 7.3.1:</w:t>
            </w:r>
          </w:p>
        </w:tc>
        <w:tc>
          <w:tcPr>
            <w:tcW w:w="902" w:type="pct"/>
            <w:vAlign w:val="center"/>
          </w:tcPr>
          <w:p w14:paraId="25B8809A" w14:textId="77777777" w:rsidR="00132225" w:rsidRDefault="00132225" w:rsidP="00DE7632">
            <w:pPr>
              <w:jc w:val="center"/>
            </w:pPr>
            <w:r w:rsidRPr="007367CB">
              <w:t>ΝΑΙ</w:t>
            </w:r>
          </w:p>
        </w:tc>
        <w:tc>
          <w:tcPr>
            <w:tcW w:w="647" w:type="pct"/>
          </w:tcPr>
          <w:p w14:paraId="322A543C" w14:textId="77777777" w:rsidR="00132225" w:rsidRDefault="00132225" w:rsidP="00DE7632">
            <w:pPr>
              <w:jc w:val="both"/>
            </w:pPr>
          </w:p>
        </w:tc>
        <w:tc>
          <w:tcPr>
            <w:tcW w:w="745" w:type="pct"/>
          </w:tcPr>
          <w:p w14:paraId="1CEE55CB" w14:textId="77777777" w:rsidR="00132225" w:rsidRDefault="00132225" w:rsidP="00DE7632">
            <w:pPr>
              <w:jc w:val="both"/>
            </w:pPr>
          </w:p>
        </w:tc>
      </w:tr>
      <w:tr w:rsidR="00132225" w14:paraId="5F6B7658" w14:textId="77777777" w:rsidTr="006C43AA">
        <w:tc>
          <w:tcPr>
            <w:tcW w:w="691" w:type="pct"/>
          </w:tcPr>
          <w:p w14:paraId="7ACA9361" w14:textId="77777777" w:rsidR="00132225" w:rsidRPr="00AE7EF6" w:rsidRDefault="00132225" w:rsidP="00DE7632">
            <w:pPr>
              <w:jc w:val="both"/>
              <w:rPr>
                <w:lang w:val="en-US"/>
              </w:rPr>
            </w:pPr>
            <w:r w:rsidRPr="008E5ECF">
              <w:t>6.1.1.1</w:t>
            </w:r>
          </w:p>
        </w:tc>
        <w:tc>
          <w:tcPr>
            <w:tcW w:w="2014" w:type="pct"/>
          </w:tcPr>
          <w:p w14:paraId="4884EE0B" w14:textId="77777777" w:rsidR="00132225" w:rsidRPr="00BA0F10" w:rsidRDefault="00132225" w:rsidP="00DE7632">
            <w:pPr>
              <w:jc w:val="both"/>
            </w:pPr>
            <w:r w:rsidRPr="008E5ECF">
              <w:t xml:space="preserve">Οδηγίες χρήσης στην Ελληνική και στην Αγγλική, εφόσον η Ελληνική δεν είναι η γλώσσα του πρωτότυπου. </w:t>
            </w:r>
          </w:p>
        </w:tc>
        <w:tc>
          <w:tcPr>
            <w:tcW w:w="902" w:type="pct"/>
            <w:vAlign w:val="center"/>
          </w:tcPr>
          <w:p w14:paraId="2EACF4F0" w14:textId="77777777" w:rsidR="00132225" w:rsidRDefault="00132225" w:rsidP="00DE7632">
            <w:pPr>
              <w:jc w:val="center"/>
            </w:pPr>
            <w:r w:rsidRPr="007367CB">
              <w:t>ΝΑΙ</w:t>
            </w:r>
          </w:p>
        </w:tc>
        <w:tc>
          <w:tcPr>
            <w:tcW w:w="647" w:type="pct"/>
          </w:tcPr>
          <w:p w14:paraId="3C3D65F7" w14:textId="77777777" w:rsidR="00132225" w:rsidRDefault="00132225" w:rsidP="00DE7632">
            <w:pPr>
              <w:jc w:val="both"/>
            </w:pPr>
          </w:p>
        </w:tc>
        <w:tc>
          <w:tcPr>
            <w:tcW w:w="745" w:type="pct"/>
          </w:tcPr>
          <w:p w14:paraId="1A7D9936" w14:textId="77777777" w:rsidR="00132225" w:rsidRDefault="00132225" w:rsidP="00DE7632">
            <w:pPr>
              <w:jc w:val="both"/>
            </w:pPr>
          </w:p>
        </w:tc>
      </w:tr>
      <w:tr w:rsidR="00132225" w14:paraId="12EDD877" w14:textId="77777777" w:rsidTr="006C43AA">
        <w:tc>
          <w:tcPr>
            <w:tcW w:w="691" w:type="pct"/>
          </w:tcPr>
          <w:p w14:paraId="38A803FB" w14:textId="77777777" w:rsidR="00132225" w:rsidRPr="00AE7EF6" w:rsidRDefault="00132225" w:rsidP="00DE7632">
            <w:pPr>
              <w:jc w:val="both"/>
              <w:rPr>
                <w:lang w:val="en-US"/>
              </w:rPr>
            </w:pPr>
            <w:r w:rsidRPr="00804447">
              <w:t>6.1.1.2</w:t>
            </w:r>
          </w:p>
        </w:tc>
        <w:tc>
          <w:tcPr>
            <w:tcW w:w="2014" w:type="pct"/>
          </w:tcPr>
          <w:p w14:paraId="20AD913F" w14:textId="77777777" w:rsidR="00132225" w:rsidRPr="00BA0F10" w:rsidRDefault="00132225" w:rsidP="00DE7632">
            <w:pPr>
              <w:jc w:val="both"/>
            </w:pPr>
            <w:r w:rsidRPr="00804447">
              <w:t>Εγχειρίδιο συντήρησης και επισκευών του μηχανήματος στην Ελληνική (επιθυμητό) και Αγγλική γλώσσα.</w:t>
            </w:r>
          </w:p>
        </w:tc>
        <w:tc>
          <w:tcPr>
            <w:tcW w:w="902" w:type="pct"/>
            <w:vAlign w:val="center"/>
          </w:tcPr>
          <w:p w14:paraId="3DA9E84A" w14:textId="77777777" w:rsidR="00132225" w:rsidRDefault="00132225" w:rsidP="00DE7632">
            <w:pPr>
              <w:jc w:val="center"/>
            </w:pPr>
            <w:r w:rsidRPr="007367CB">
              <w:t>ΝΑΙ</w:t>
            </w:r>
          </w:p>
        </w:tc>
        <w:tc>
          <w:tcPr>
            <w:tcW w:w="647" w:type="pct"/>
          </w:tcPr>
          <w:p w14:paraId="3A4146E2" w14:textId="77777777" w:rsidR="00132225" w:rsidRDefault="00132225" w:rsidP="00DE7632">
            <w:pPr>
              <w:jc w:val="both"/>
            </w:pPr>
          </w:p>
        </w:tc>
        <w:tc>
          <w:tcPr>
            <w:tcW w:w="745" w:type="pct"/>
          </w:tcPr>
          <w:p w14:paraId="75492A6F" w14:textId="77777777" w:rsidR="00132225" w:rsidRDefault="00132225" w:rsidP="00DE7632">
            <w:pPr>
              <w:jc w:val="both"/>
            </w:pPr>
          </w:p>
        </w:tc>
      </w:tr>
      <w:tr w:rsidR="00132225" w14:paraId="459EB660" w14:textId="77777777" w:rsidTr="006C43AA">
        <w:tc>
          <w:tcPr>
            <w:tcW w:w="691" w:type="pct"/>
          </w:tcPr>
          <w:p w14:paraId="499615B0" w14:textId="77777777" w:rsidR="00132225" w:rsidRPr="00AE7EF6" w:rsidRDefault="00132225" w:rsidP="00DE7632">
            <w:pPr>
              <w:jc w:val="both"/>
              <w:rPr>
                <w:lang w:val="en-US"/>
              </w:rPr>
            </w:pPr>
            <w:r w:rsidRPr="00804447">
              <w:t>6.1.1.3</w:t>
            </w:r>
          </w:p>
        </w:tc>
        <w:tc>
          <w:tcPr>
            <w:tcW w:w="2014" w:type="pct"/>
          </w:tcPr>
          <w:p w14:paraId="1DCACD38" w14:textId="77777777" w:rsidR="00132225" w:rsidRPr="00BA0F10" w:rsidRDefault="00132225" w:rsidP="00DE7632">
            <w:pPr>
              <w:jc w:val="both"/>
            </w:pPr>
            <w:r w:rsidRPr="00804447">
              <w:t>Εικονογραφημένος κατάλογος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082F8D60" w14:textId="77777777" w:rsidR="00132225" w:rsidRDefault="00132225" w:rsidP="00DE7632">
            <w:pPr>
              <w:jc w:val="center"/>
            </w:pPr>
            <w:r w:rsidRPr="007367CB">
              <w:t>ΝΑΙ</w:t>
            </w:r>
          </w:p>
        </w:tc>
        <w:tc>
          <w:tcPr>
            <w:tcW w:w="647" w:type="pct"/>
          </w:tcPr>
          <w:p w14:paraId="234F5FE9" w14:textId="77777777" w:rsidR="00132225" w:rsidRDefault="00132225" w:rsidP="00DE7632">
            <w:pPr>
              <w:jc w:val="both"/>
            </w:pPr>
          </w:p>
        </w:tc>
        <w:tc>
          <w:tcPr>
            <w:tcW w:w="745" w:type="pct"/>
          </w:tcPr>
          <w:p w14:paraId="371F44C9" w14:textId="77777777" w:rsidR="00132225" w:rsidRDefault="00132225" w:rsidP="00DE7632">
            <w:pPr>
              <w:jc w:val="both"/>
            </w:pPr>
          </w:p>
        </w:tc>
      </w:tr>
      <w:tr w:rsidR="00132225" w14:paraId="125BFD59" w14:textId="77777777" w:rsidTr="006C43AA">
        <w:tc>
          <w:tcPr>
            <w:tcW w:w="691" w:type="pct"/>
          </w:tcPr>
          <w:p w14:paraId="74C7552B" w14:textId="77777777" w:rsidR="00132225" w:rsidRPr="00AE7EF6" w:rsidRDefault="00132225" w:rsidP="00DE7632">
            <w:pPr>
              <w:jc w:val="both"/>
              <w:rPr>
                <w:lang w:val="en-US"/>
              </w:rPr>
            </w:pPr>
            <w:r w:rsidRPr="00804447">
              <w:t>6.1.1.4</w:t>
            </w:r>
          </w:p>
        </w:tc>
        <w:tc>
          <w:tcPr>
            <w:tcW w:w="2014" w:type="pct"/>
          </w:tcPr>
          <w:p w14:paraId="1E1B39BA" w14:textId="77777777" w:rsidR="00132225" w:rsidRPr="00BA0F10" w:rsidRDefault="00132225" w:rsidP="00DE7632">
            <w:pPr>
              <w:jc w:val="both"/>
            </w:pPr>
            <w:r w:rsidRPr="00804447">
              <w:t>Έγγραφο παραγράφου 9.1.4.</w:t>
            </w:r>
          </w:p>
        </w:tc>
        <w:tc>
          <w:tcPr>
            <w:tcW w:w="902" w:type="pct"/>
            <w:vAlign w:val="center"/>
          </w:tcPr>
          <w:p w14:paraId="158245A7" w14:textId="77777777" w:rsidR="00132225" w:rsidRDefault="00132225" w:rsidP="00DE7632">
            <w:pPr>
              <w:jc w:val="center"/>
            </w:pPr>
            <w:r w:rsidRPr="00005501">
              <w:t>ΝΑΙ</w:t>
            </w:r>
          </w:p>
        </w:tc>
        <w:tc>
          <w:tcPr>
            <w:tcW w:w="647" w:type="pct"/>
          </w:tcPr>
          <w:p w14:paraId="41B6CA2B" w14:textId="77777777" w:rsidR="00132225" w:rsidRDefault="00132225" w:rsidP="00DE7632">
            <w:pPr>
              <w:jc w:val="both"/>
            </w:pPr>
          </w:p>
        </w:tc>
        <w:tc>
          <w:tcPr>
            <w:tcW w:w="745" w:type="pct"/>
          </w:tcPr>
          <w:p w14:paraId="1C76BDCC" w14:textId="77777777" w:rsidR="00132225" w:rsidRDefault="00132225" w:rsidP="00DE7632">
            <w:pPr>
              <w:jc w:val="both"/>
            </w:pPr>
          </w:p>
        </w:tc>
      </w:tr>
      <w:tr w:rsidR="00132225" w14:paraId="506C1D9E" w14:textId="77777777" w:rsidTr="006C43AA">
        <w:tc>
          <w:tcPr>
            <w:tcW w:w="691" w:type="pct"/>
          </w:tcPr>
          <w:p w14:paraId="6E1308AF" w14:textId="77777777" w:rsidR="00132225" w:rsidRPr="00AE7EF6" w:rsidRDefault="00132225" w:rsidP="00DE7632">
            <w:pPr>
              <w:jc w:val="both"/>
              <w:rPr>
                <w:lang w:val="en-US"/>
              </w:rPr>
            </w:pPr>
            <w:r w:rsidRPr="00BB548D">
              <w:t>6.1.2</w:t>
            </w:r>
          </w:p>
        </w:tc>
        <w:tc>
          <w:tcPr>
            <w:tcW w:w="2014" w:type="pct"/>
          </w:tcPr>
          <w:p w14:paraId="6B411B1B" w14:textId="77777777" w:rsidR="00132225" w:rsidRPr="00BA0F10" w:rsidRDefault="00132225" w:rsidP="00DE7632">
            <w:pPr>
              <w:jc w:val="both"/>
            </w:pPr>
            <w:r w:rsidRPr="00BB548D">
              <w:t>Ο προμηθευτής να προσκομίσει, κατά την παράδοση, αντίγραφο ανανεωμένου Πιστοποιητικού Συμμόρφωσης Συστήματος Διαχείρισης Ποιότητας ISO 9001 για όποιο από τα πιστοποιητικά της παραγράφου 9.1.2 που περιλαμβάνεται στην Τεχνική Προσφορά λήγει πριν την παράδοση των οχημάτων.</w:t>
            </w:r>
          </w:p>
        </w:tc>
        <w:tc>
          <w:tcPr>
            <w:tcW w:w="902" w:type="pct"/>
            <w:vAlign w:val="center"/>
          </w:tcPr>
          <w:p w14:paraId="3BB9CCA0" w14:textId="77777777" w:rsidR="00132225" w:rsidRDefault="00132225" w:rsidP="00DE7632">
            <w:pPr>
              <w:jc w:val="center"/>
            </w:pPr>
            <w:r w:rsidRPr="00005501">
              <w:t>ΝΑΙ</w:t>
            </w:r>
          </w:p>
        </w:tc>
        <w:tc>
          <w:tcPr>
            <w:tcW w:w="647" w:type="pct"/>
          </w:tcPr>
          <w:p w14:paraId="61EBECAA" w14:textId="77777777" w:rsidR="00132225" w:rsidRDefault="00132225" w:rsidP="00DE7632">
            <w:pPr>
              <w:jc w:val="both"/>
            </w:pPr>
          </w:p>
        </w:tc>
        <w:tc>
          <w:tcPr>
            <w:tcW w:w="745" w:type="pct"/>
          </w:tcPr>
          <w:p w14:paraId="32E32E18" w14:textId="77777777" w:rsidR="00132225" w:rsidRDefault="00132225" w:rsidP="00DE7632">
            <w:pPr>
              <w:jc w:val="both"/>
            </w:pPr>
          </w:p>
        </w:tc>
      </w:tr>
      <w:tr w:rsidR="00132225" w14:paraId="18596B72" w14:textId="77777777" w:rsidTr="006C43AA">
        <w:tc>
          <w:tcPr>
            <w:tcW w:w="691" w:type="pct"/>
          </w:tcPr>
          <w:p w14:paraId="5EB91A80" w14:textId="77777777" w:rsidR="00132225" w:rsidRPr="00AE7EF6" w:rsidRDefault="00132225" w:rsidP="00DE7632">
            <w:pPr>
              <w:jc w:val="both"/>
              <w:rPr>
                <w:lang w:val="en-US"/>
              </w:rPr>
            </w:pPr>
            <w:r w:rsidRPr="00BB548D">
              <w:t>6.1.3</w:t>
            </w:r>
          </w:p>
        </w:tc>
        <w:tc>
          <w:tcPr>
            <w:tcW w:w="2014" w:type="pct"/>
          </w:tcPr>
          <w:p w14:paraId="7E3A941C" w14:textId="77777777" w:rsidR="00132225" w:rsidRPr="00BA0F10" w:rsidRDefault="00132225" w:rsidP="00DE7632">
            <w:pPr>
              <w:jc w:val="both"/>
            </w:pPr>
            <w:r w:rsidRPr="00BB548D">
              <w:t>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w:t>
            </w:r>
          </w:p>
        </w:tc>
        <w:tc>
          <w:tcPr>
            <w:tcW w:w="902" w:type="pct"/>
            <w:vAlign w:val="center"/>
          </w:tcPr>
          <w:p w14:paraId="285100CA" w14:textId="77777777" w:rsidR="00132225" w:rsidRDefault="00132225" w:rsidP="00DE7632">
            <w:pPr>
              <w:jc w:val="center"/>
            </w:pPr>
            <w:r w:rsidRPr="00207FA8">
              <w:t>ΝΑΙ</w:t>
            </w:r>
          </w:p>
        </w:tc>
        <w:tc>
          <w:tcPr>
            <w:tcW w:w="647" w:type="pct"/>
          </w:tcPr>
          <w:p w14:paraId="469820B8" w14:textId="77777777" w:rsidR="00132225" w:rsidRDefault="00132225" w:rsidP="00DE7632">
            <w:pPr>
              <w:jc w:val="both"/>
            </w:pPr>
          </w:p>
        </w:tc>
        <w:tc>
          <w:tcPr>
            <w:tcW w:w="745" w:type="pct"/>
          </w:tcPr>
          <w:p w14:paraId="552C1CCB" w14:textId="77777777" w:rsidR="00132225" w:rsidRDefault="00132225" w:rsidP="00DE7632">
            <w:pPr>
              <w:jc w:val="both"/>
            </w:pPr>
          </w:p>
        </w:tc>
      </w:tr>
      <w:tr w:rsidR="00132225" w14:paraId="5721733A" w14:textId="77777777" w:rsidTr="006C43AA">
        <w:tc>
          <w:tcPr>
            <w:tcW w:w="691" w:type="pct"/>
          </w:tcPr>
          <w:p w14:paraId="397BA3C5" w14:textId="77777777" w:rsidR="00132225" w:rsidRPr="00AE7EF6" w:rsidRDefault="00132225" w:rsidP="00DE7632">
            <w:pPr>
              <w:jc w:val="both"/>
              <w:rPr>
                <w:b/>
                <w:lang w:val="en-US"/>
              </w:rPr>
            </w:pPr>
            <w:r w:rsidRPr="00AE7EF6">
              <w:rPr>
                <w:b/>
              </w:rPr>
              <w:t>7</w:t>
            </w:r>
          </w:p>
        </w:tc>
        <w:tc>
          <w:tcPr>
            <w:tcW w:w="2014" w:type="pct"/>
          </w:tcPr>
          <w:p w14:paraId="57468E9D" w14:textId="77777777" w:rsidR="00132225" w:rsidRPr="00AE7EF6" w:rsidRDefault="00132225" w:rsidP="00DE7632">
            <w:pPr>
              <w:jc w:val="both"/>
              <w:rPr>
                <w:b/>
              </w:rPr>
            </w:pPr>
            <w:r w:rsidRPr="00AE7EF6">
              <w:rPr>
                <w:b/>
              </w:rPr>
              <w:t>ΥΠΗΡΕΣΙΕΣ / ΥΠΟΣΤΗΡΙΞΗ</w:t>
            </w:r>
          </w:p>
        </w:tc>
        <w:tc>
          <w:tcPr>
            <w:tcW w:w="902" w:type="pct"/>
            <w:vAlign w:val="center"/>
          </w:tcPr>
          <w:p w14:paraId="48D9F2E7" w14:textId="77777777" w:rsidR="00132225" w:rsidRDefault="00132225" w:rsidP="00DE7632">
            <w:pPr>
              <w:jc w:val="center"/>
            </w:pPr>
          </w:p>
        </w:tc>
        <w:tc>
          <w:tcPr>
            <w:tcW w:w="647" w:type="pct"/>
          </w:tcPr>
          <w:p w14:paraId="6C4867E6" w14:textId="77777777" w:rsidR="00132225" w:rsidRDefault="00132225" w:rsidP="00DE7632">
            <w:pPr>
              <w:jc w:val="both"/>
            </w:pPr>
          </w:p>
        </w:tc>
        <w:tc>
          <w:tcPr>
            <w:tcW w:w="745" w:type="pct"/>
          </w:tcPr>
          <w:p w14:paraId="30C6D68C" w14:textId="77777777" w:rsidR="00132225" w:rsidRDefault="00132225" w:rsidP="00DE7632">
            <w:pPr>
              <w:jc w:val="both"/>
            </w:pPr>
          </w:p>
        </w:tc>
      </w:tr>
      <w:tr w:rsidR="00132225" w14:paraId="623F8ADA" w14:textId="77777777" w:rsidTr="006C43AA">
        <w:tc>
          <w:tcPr>
            <w:tcW w:w="691" w:type="pct"/>
          </w:tcPr>
          <w:p w14:paraId="394E6504" w14:textId="77777777" w:rsidR="00132225" w:rsidRPr="00AE7EF6" w:rsidRDefault="00132225" w:rsidP="00DE7632">
            <w:pPr>
              <w:jc w:val="both"/>
              <w:rPr>
                <w:b/>
                <w:lang w:val="en-US"/>
              </w:rPr>
            </w:pPr>
            <w:r w:rsidRPr="00AE7EF6">
              <w:rPr>
                <w:b/>
              </w:rPr>
              <w:t>7.1</w:t>
            </w:r>
          </w:p>
        </w:tc>
        <w:tc>
          <w:tcPr>
            <w:tcW w:w="2014" w:type="pct"/>
          </w:tcPr>
          <w:p w14:paraId="0F862857" w14:textId="77777777" w:rsidR="00132225" w:rsidRPr="00AE7EF6" w:rsidRDefault="00132225" w:rsidP="00DE7632">
            <w:pPr>
              <w:jc w:val="both"/>
              <w:rPr>
                <w:b/>
              </w:rPr>
            </w:pPr>
            <w:r w:rsidRPr="00AE7EF6">
              <w:rPr>
                <w:b/>
              </w:rPr>
              <w:t>Εμπορική Εγγύηση</w:t>
            </w:r>
          </w:p>
        </w:tc>
        <w:tc>
          <w:tcPr>
            <w:tcW w:w="902" w:type="pct"/>
            <w:vAlign w:val="center"/>
          </w:tcPr>
          <w:p w14:paraId="28C65BF0" w14:textId="77777777" w:rsidR="00132225" w:rsidRDefault="00132225" w:rsidP="00DE7632">
            <w:pPr>
              <w:jc w:val="center"/>
            </w:pPr>
          </w:p>
        </w:tc>
        <w:tc>
          <w:tcPr>
            <w:tcW w:w="647" w:type="pct"/>
          </w:tcPr>
          <w:p w14:paraId="5CC1C0DB" w14:textId="77777777" w:rsidR="00132225" w:rsidRDefault="00132225" w:rsidP="00DE7632">
            <w:pPr>
              <w:jc w:val="both"/>
            </w:pPr>
          </w:p>
        </w:tc>
        <w:tc>
          <w:tcPr>
            <w:tcW w:w="745" w:type="pct"/>
          </w:tcPr>
          <w:p w14:paraId="10107405" w14:textId="77777777" w:rsidR="00132225" w:rsidRDefault="00132225" w:rsidP="00DE7632">
            <w:pPr>
              <w:jc w:val="both"/>
            </w:pPr>
          </w:p>
        </w:tc>
      </w:tr>
      <w:tr w:rsidR="00132225" w14:paraId="08A012C6" w14:textId="77777777" w:rsidTr="006C43AA">
        <w:tc>
          <w:tcPr>
            <w:tcW w:w="691" w:type="pct"/>
          </w:tcPr>
          <w:p w14:paraId="3ABEBF63" w14:textId="77777777" w:rsidR="00132225" w:rsidRPr="00AE7EF6" w:rsidRDefault="00132225" w:rsidP="00DE7632">
            <w:pPr>
              <w:jc w:val="both"/>
              <w:rPr>
                <w:lang w:val="en-US"/>
              </w:rPr>
            </w:pPr>
            <w:r w:rsidRPr="008E5ECF">
              <w:t>7.1.1</w:t>
            </w:r>
          </w:p>
        </w:tc>
        <w:tc>
          <w:tcPr>
            <w:tcW w:w="2014" w:type="pct"/>
          </w:tcPr>
          <w:p w14:paraId="42C10BE9" w14:textId="6DA2258D" w:rsidR="00132225" w:rsidRPr="00BA0F10" w:rsidRDefault="00132225" w:rsidP="00DE7632">
            <w:pPr>
              <w:jc w:val="both"/>
            </w:pPr>
            <w:r w:rsidRPr="008E5ECF">
              <w:t xml:space="preserve">Ο προμηθευτής να παρέχει έγγραφη εγγύηση καλής λειτουργίας κάθε μηχανήματος τουλάχιστον για </w:t>
            </w:r>
            <w:r w:rsidR="00425D3C">
              <w:t>δύο (2) έτη</w:t>
            </w:r>
            <w:r w:rsidRPr="008E5ECF">
              <w:t xml:space="preserve"> για τα μηχανικά του μέρη, από την ημερομηνία υπογραφής του πρωτοκόλλου ποσοτικής και ποιοτικής παραλαβής </w:t>
            </w:r>
            <w:r w:rsidRPr="00F0375B">
              <w:rPr>
                <w:b/>
              </w:rPr>
              <w:t>(</w:t>
            </w:r>
            <w:r>
              <w:rPr>
                <w:b/>
              </w:rPr>
              <w:t>Β</w:t>
            </w:r>
            <w:r w:rsidRPr="00F0375B">
              <w:rPr>
                <w:b/>
              </w:rPr>
              <w:t xml:space="preserve">αθμολογούμενο </w:t>
            </w:r>
            <w:r>
              <w:rPr>
                <w:b/>
              </w:rPr>
              <w:t>Κ</w:t>
            </w:r>
            <w:r w:rsidRPr="00F0375B">
              <w:rPr>
                <w:b/>
              </w:rPr>
              <w:t>ριτήριο).</w:t>
            </w:r>
          </w:p>
        </w:tc>
        <w:tc>
          <w:tcPr>
            <w:tcW w:w="902" w:type="pct"/>
            <w:vAlign w:val="center"/>
          </w:tcPr>
          <w:p w14:paraId="36B258AD" w14:textId="0E4AC166" w:rsidR="00132225" w:rsidRDefault="00132225" w:rsidP="00DE7632">
            <w:pPr>
              <w:jc w:val="center"/>
            </w:pPr>
            <w:r>
              <w:t>Βαθμολογούμενο</w:t>
            </w:r>
          </w:p>
        </w:tc>
        <w:tc>
          <w:tcPr>
            <w:tcW w:w="647" w:type="pct"/>
          </w:tcPr>
          <w:p w14:paraId="7300B6F8" w14:textId="77777777" w:rsidR="00132225" w:rsidRDefault="00132225" w:rsidP="00DE7632">
            <w:pPr>
              <w:jc w:val="both"/>
            </w:pPr>
          </w:p>
        </w:tc>
        <w:tc>
          <w:tcPr>
            <w:tcW w:w="745" w:type="pct"/>
          </w:tcPr>
          <w:p w14:paraId="7D783BEE" w14:textId="77777777" w:rsidR="00132225" w:rsidRDefault="00132225" w:rsidP="00DE7632">
            <w:pPr>
              <w:jc w:val="both"/>
            </w:pPr>
          </w:p>
        </w:tc>
      </w:tr>
      <w:tr w:rsidR="00132225" w14:paraId="79313EB0" w14:textId="77777777" w:rsidTr="006C43AA">
        <w:tc>
          <w:tcPr>
            <w:tcW w:w="691" w:type="pct"/>
          </w:tcPr>
          <w:p w14:paraId="7FFCEC66" w14:textId="77777777" w:rsidR="00132225" w:rsidRPr="00AE7EF6" w:rsidRDefault="00132225" w:rsidP="00DE7632">
            <w:pPr>
              <w:jc w:val="both"/>
              <w:rPr>
                <w:lang w:val="en-US"/>
              </w:rPr>
            </w:pPr>
            <w:r w:rsidRPr="00673411">
              <w:t>7.1.2</w:t>
            </w:r>
          </w:p>
        </w:tc>
        <w:tc>
          <w:tcPr>
            <w:tcW w:w="2014" w:type="pct"/>
          </w:tcPr>
          <w:p w14:paraId="25060748" w14:textId="77777777" w:rsidR="00132225" w:rsidRPr="00BA0F10" w:rsidRDefault="00132225" w:rsidP="00DE7632">
            <w:pPr>
              <w:jc w:val="both"/>
            </w:pPr>
            <w:r w:rsidRPr="00673411">
              <w:t>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 της αξίας του μηχανήματος, αυτό να αντικαθίσταται.</w:t>
            </w:r>
          </w:p>
        </w:tc>
        <w:tc>
          <w:tcPr>
            <w:tcW w:w="902" w:type="pct"/>
            <w:vAlign w:val="center"/>
          </w:tcPr>
          <w:p w14:paraId="7352234E" w14:textId="77777777" w:rsidR="00132225" w:rsidRDefault="00132225" w:rsidP="00DE7632">
            <w:pPr>
              <w:jc w:val="center"/>
            </w:pPr>
            <w:r w:rsidRPr="00207FA8">
              <w:t>ΝΑΙ</w:t>
            </w:r>
          </w:p>
        </w:tc>
        <w:tc>
          <w:tcPr>
            <w:tcW w:w="647" w:type="pct"/>
          </w:tcPr>
          <w:p w14:paraId="3121527C" w14:textId="77777777" w:rsidR="00132225" w:rsidRDefault="00132225" w:rsidP="00DE7632">
            <w:pPr>
              <w:jc w:val="both"/>
            </w:pPr>
          </w:p>
        </w:tc>
        <w:tc>
          <w:tcPr>
            <w:tcW w:w="745" w:type="pct"/>
          </w:tcPr>
          <w:p w14:paraId="66662F4B" w14:textId="77777777" w:rsidR="00132225" w:rsidRDefault="00132225" w:rsidP="00DE7632">
            <w:pPr>
              <w:jc w:val="both"/>
            </w:pPr>
          </w:p>
        </w:tc>
      </w:tr>
      <w:tr w:rsidR="00132225" w14:paraId="1A779672" w14:textId="77777777" w:rsidTr="006C43AA">
        <w:tc>
          <w:tcPr>
            <w:tcW w:w="691" w:type="pct"/>
          </w:tcPr>
          <w:p w14:paraId="713EDC19" w14:textId="77777777" w:rsidR="00132225" w:rsidRPr="00AE7EF6" w:rsidRDefault="00132225" w:rsidP="00DE7632">
            <w:pPr>
              <w:jc w:val="both"/>
              <w:rPr>
                <w:b/>
                <w:lang w:val="en-US"/>
              </w:rPr>
            </w:pPr>
            <w:r w:rsidRPr="00AE7EF6">
              <w:rPr>
                <w:b/>
              </w:rPr>
              <w:t>7.2</w:t>
            </w:r>
          </w:p>
        </w:tc>
        <w:tc>
          <w:tcPr>
            <w:tcW w:w="2014" w:type="pct"/>
          </w:tcPr>
          <w:p w14:paraId="138E9628" w14:textId="77777777" w:rsidR="00132225" w:rsidRPr="00AE7EF6" w:rsidRDefault="00132225" w:rsidP="00DE7632">
            <w:pPr>
              <w:jc w:val="both"/>
              <w:rPr>
                <w:b/>
              </w:rPr>
            </w:pPr>
            <w:r w:rsidRPr="00AE7EF6">
              <w:rPr>
                <w:b/>
              </w:rPr>
              <w:t>Εκπαίδευση</w:t>
            </w:r>
          </w:p>
        </w:tc>
        <w:tc>
          <w:tcPr>
            <w:tcW w:w="902" w:type="pct"/>
            <w:vAlign w:val="center"/>
          </w:tcPr>
          <w:p w14:paraId="602345BC" w14:textId="77777777" w:rsidR="00132225" w:rsidRDefault="00132225" w:rsidP="00DE7632">
            <w:pPr>
              <w:jc w:val="center"/>
            </w:pPr>
          </w:p>
        </w:tc>
        <w:tc>
          <w:tcPr>
            <w:tcW w:w="647" w:type="pct"/>
          </w:tcPr>
          <w:p w14:paraId="443728E5" w14:textId="77777777" w:rsidR="00132225" w:rsidRDefault="00132225" w:rsidP="00DE7632">
            <w:pPr>
              <w:jc w:val="both"/>
            </w:pPr>
          </w:p>
        </w:tc>
        <w:tc>
          <w:tcPr>
            <w:tcW w:w="745" w:type="pct"/>
          </w:tcPr>
          <w:p w14:paraId="1328ACBD" w14:textId="77777777" w:rsidR="00132225" w:rsidRDefault="00132225" w:rsidP="00DE7632">
            <w:pPr>
              <w:jc w:val="both"/>
            </w:pPr>
          </w:p>
        </w:tc>
      </w:tr>
      <w:tr w:rsidR="00132225" w14:paraId="26619799" w14:textId="77777777" w:rsidTr="006C43AA">
        <w:tc>
          <w:tcPr>
            <w:tcW w:w="691" w:type="pct"/>
          </w:tcPr>
          <w:p w14:paraId="78D34756" w14:textId="77777777" w:rsidR="00132225" w:rsidRPr="00AE7EF6" w:rsidRDefault="00132225" w:rsidP="00DE7632">
            <w:pPr>
              <w:jc w:val="both"/>
              <w:rPr>
                <w:lang w:val="en-US"/>
              </w:rPr>
            </w:pPr>
            <w:r w:rsidRPr="00803E18">
              <w:t xml:space="preserve">7.2.1 </w:t>
            </w:r>
          </w:p>
        </w:tc>
        <w:tc>
          <w:tcPr>
            <w:tcW w:w="2014" w:type="pct"/>
          </w:tcPr>
          <w:p w14:paraId="5C64A9B9" w14:textId="77777777" w:rsidR="00132225" w:rsidRPr="00BA0F10" w:rsidRDefault="00132225" w:rsidP="00DE7632">
            <w:pPr>
              <w:jc w:val="both"/>
            </w:pPr>
            <w:r w:rsidRPr="00803E18">
              <w:t>Ο προμηθευτής να παρέχει, χωρίς την επιβάρυνση του Ε.Σ. εκπαίδευση, διάρκειας πέντε (5) τουλάχιστον ημερών, σε προσωπικό του Ε.Σ. και ειδικότερα σε δύο (2) χειριστές ανά μηχάνημα και τέσσερις έως δέκα (4 - 10) τεχνικούς συνολικά, σύμφωνα με τις απαιτήσεις της υπηρεσίας όπως αυτές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να υποβάλλεται με την Τεχνική Προσφορά.</w:t>
            </w:r>
          </w:p>
        </w:tc>
        <w:tc>
          <w:tcPr>
            <w:tcW w:w="902" w:type="pct"/>
            <w:vAlign w:val="center"/>
          </w:tcPr>
          <w:p w14:paraId="1CD0053C" w14:textId="77777777" w:rsidR="00132225" w:rsidRDefault="00132225" w:rsidP="00DE7632">
            <w:pPr>
              <w:jc w:val="center"/>
            </w:pPr>
            <w:r w:rsidRPr="00811452">
              <w:t>ΝΑΙ</w:t>
            </w:r>
          </w:p>
        </w:tc>
        <w:tc>
          <w:tcPr>
            <w:tcW w:w="647" w:type="pct"/>
          </w:tcPr>
          <w:p w14:paraId="73659F44" w14:textId="77777777" w:rsidR="00132225" w:rsidRDefault="00132225" w:rsidP="00DE7632">
            <w:pPr>
              <w:jc w:val="both"/>
            </w:pPr>
          </w:p>
        </w:tc>
        <w:tc>
          <w:tcPr>
            <w:tcW w:w="745" w:type="pct"/>
          </w:tcPr>
          <w:p w14:paraId="1C9BF70E" w14:textId="77777777" w:rsidR="00132225" w:rsidRDefault="00132225" w:rsidP="00DE7632">
            <w:pPr>
              <w:jc w:val="both"/>
            </w:pPr>
          </w:p>
        </w:tc>
      </w:tr>
      <w:tr w:rsidR="00132225" w14:paraId="3AA6E65D" w14:textId="77777777" w:rsidTr="006C43AA">
        <w:tc>
          <w:tcPr>
            <w:tcW w:w="691" w:type="pct"/>
          </w:tcPr>
          <w:p w14:paraId="09019550" w14:textId="77777777" w:rsidR="00132225" w:rsidRPr="00AE7EF6" w:rsidRDefault="00132225" w:rsidP="00DE7632">
            <w:pPr>
              <w:jc w:val="both"/>
              <w:rPr>
                <w:lang w:val="en-US"/>
              </w:rPr>
            </w:pPr>
            <w:r w:rsidRPr="00192486">
              <w:t xml:space="preserve">7.2.2 </w:t>
            </w:r>
          </w:p>
        </w:tc>
        <w:tc>
          <w:tcPr>
            <w:tcW w:w="2014" w:type="pct"/>
          </w:tcPr>
          <w:p w14:paraId="1CC9D18A" w14:textId="77777777" w:rsidR="00132225" w:rsidRPr="00BA0F10" w:rsidRDefault="00132225" w:rsidP="00DE7632">
            <w:pPr>
              <w:jc w:val="both"/>
            </w:pPr>
            <w:r w:rsidRPr="00192486">
              <w:t>Η εκπαίδευση της παραγράφου 7.2.1 γίνεται σε χώρο του Ε.Σ. ή άλλο κατάλληλα εξοπλισμένο χώρο στον τόπο παράδοσης των οχημάτων, πριν την παράδοση.</w:t>
            </w:r>
          </w:p>
        </w:tc>
        <w:tc>
          <w:tcPr>
            <w:tcW w:w="902" w:type="pct"/>
            <w:vAlign w:val="center"/>
          </w:tcPr>
          <w:p w14:paraId="05786CCF" w14:textId="77777777" w:rsidR="00132225" w:rsidRDefault="00132225" w:rsidP="00DE7632">
            <w:pPr>
              <w:jc w:val="center"/>
            </w:pPr>
            <w:r w:rsidRPr="00811452">
              <w:t>ΝΑΙ</w:t>
            </w:r>
          </w:p>
        </w:tc>
        <w:tc>
          <w:tcPr>
            <w:tcW w:w="647" w:type="pct"/>
          </w:tcPr>
          <w:p w14:paraId="77F2F439" w14:textId="77777777" w:rsidR="00132225" w:rsidRDefault="00132225" w:rsidP="00DE7632">
            <w:pPr>
              <w:jc w:val="both"/>
            </w:pPr>
          </w:p>
        </w:tc>
        <w:tc>
          <w:tcPr>
            <w:tcW w:w="745" w:type="pct"/>
          </w:tcPr>
          <w:p w14:paraId="3E90234C" w14:textId="77777777" w:rsidR="00132225" w:rsidRDefault="00132225" w:rsidP="00DE7632">
            <w:pPr>
              <w:jc w:val="both"/>
            </w:pPr>
          </w:p>
        </w:tc>
      </w:tr>
      <w:tr w:rsidR="00132225" w14:paraId="4D403A70" w14:textId="77777777" w:rsidTr="006C43AA">
        <w:tc>
          <w:tcPr>
            <w:tcW w:w="691" w:type="pct"/>
          </w:tcPr>
          <w:p w14:paraId="2FE049C4" w14:textId="77777777" w:rsidR="00132225" w:rsidRPr="00AE7EF6" w:rsidRDefault="00132225" w:rsidP="00DE7632">
            <w:pPr>
              <w:jc w:val="both"/>
              <w:rPr>
                <w:lang w:val="en-US"/>
              </w:rPr>
            </w:pPr>
            <w:r w:rsidRPr="00192486">
              <w:t>7.2.3</w:t>
            </w:r>
          </w:p>
        </w:tc>
        <w:tc>
          <w:tcPr>
            <w:tcW w:w="2014" w:type="pct"/>
          </w:tcPr>
          <w:p w14:paraId="4A7A9EB9" w14:textId="77777777" w:rsidR="00132225" w:rsidRPr="00BA0F10" w:rsidRDefault="00132225" w:rsidP="00DE7632">
            <w:pPr>
              <w:jc w:val="both"/>
            </w:pPr>
            <w:r w:rsidRPr="00192486">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5D27F3BA" w14:textId="77777777" w:rsidR="00132225" w:rsidRDefault="00132225" w:rsidP="00DE7632">
            <w:pPr>
              <w:jc w:val="center"/>
            </w:pPr>
            <w:r w:rsidRPr="00811452">
              <w:t>ΝΑΙ</w:t>
            </w:r>
          </w:p>
        </w:tc>
        <w:tc>
          <w:tcPr>
            <w:tcW w:w="647" w:type="pct"/>
          </w:tcPr>
          <w:p w14:paraId="60BDFC36" w14:textId="77777777" w:rsidR="00132225" w:rsidRDefault="00132225" w:rsidP="00DE7632">
            <w:pPr>
              <w:jc w:val="both"/>
            </w:pPr>
          </w:p>
        </w:tc>
        <w:tc>
          <w:tcPr>
            <w:tcW w:w="745" w:type="pct"/>
          </w:tcPr>
          <w:p w14:paraId="7381950E" w14:textId="77777777" w:rsidR="00132225" w:rsidRDefault="00132225" w:rsidP="00DE7632">
            <w:pPr>
              <w:jc w:val="both"/>
            </w:pPr>
          </w:p>
        </w:tc>
      </w:tr>
      <w:tr w:rsidR="00132225" w14:paraId="657C5C80" w14:textId="77777777" w:rsidTr="006C43AA">
        <w:tc>
          <w:tcPr>
            <w:tcW w:w="691" w:type="pct"/>
          </w:tcPr>
          <w:p w14:paraId="340EBA5F" w14:textId="77777777" w:rsidR="00132225" w:rsidRPr="00AE7EF6" w:rsidRDefault="00132225" w:rsidP="00DE7632">
            <w:pPr>
              <w:jc w:val="both"/>
              <w:rPr>
                <w:lang w:val="en-US"/>
              </w:rPr>
            </w:pPr>
            <w:r w:rsidRPr="00192486">
              <w:t>7.2.3.1</w:t>
            </w:r>
          </w:p>
        </w:tc>
        <w:tc>
          <w:tcPr>
            <w:tcW w:w="2014" w:type="pct"/>
          </w:tcPr>
          <w:p w14:paraId="3410A6A1" w14:textId="77777777" w:rsidR="00132225" w:rsidRPr="00BA0F10" w:rsidRDefault="00132225" w:rsidP="00DE7632">
            <w:pPr>
              <w:jc w:val="both"/>
            </w:pPr>
            <w:r w:rsidRPr="00192486">
              <w:t>Πρόγραμμα εκπαίδευσης.</w:t>
            </w:r>
          </w:p>
        </w:tc>
        <w:tc>
          <w:tcPr>
            <w:tcW w:w="902" w:type="pct"/>
            <w:vAlign w:val="center"/>
          </w:tcPr>
          <w:p w14:paraId="7DD53957" w14:textId="77777777" w:rsidR="00132225" w:rsidRDefault="00132225" w:rsidP="00DE7632">
            <w:pPr>
              <w:jc w:val="center"/>
            </w:pPr>
            <w:r w:rsidRPr="004C5B9C">
              <w:t>ΝΑΙ</w:t>
            </w:r>
          </w:p>
        </w:tc>
        <w:tc>
          <w:tcPr>
            <w:tcW w:w="647" w:type="pct"/>
          </w:tcPr>
          <w:p w14:paraId="7805AA0D" w14:textId="77777777" w:rsidR="00132225" w:rsidRDefault="00132225" w:rsidP="00DE7632">
            <w:pPr>
              <w:jc w:val="both"/>
            </w:pPr>
          </w:p>
        </w:tc>
        <w:tc>
          <w:tcPr>
            <w:tcW w:w="745" w:type="pct"/>
          </w:tcPr>
          <w:p w14:paraId="0C59A0D9" w14:textId="77777777" w:rsidR="00132225" w:rsidRDefault="00132225" w:rsidP="00DE7632">
            <w:pPr>
              <w:jc w:val="both"/>
            </w:pPr>
          </w:p>
        </w:tc>
      </w:tr>
      <w:tr w:rsidR="00132225" w14:paraId="619930D0" w14:textId="77777777" w:rsidTr="006C43AA">
        <w:tc>
          <w:tcPr>
            <w:tcW w:w="691" w:type="pct"/>
          </w:tcPr>
          <w:p w14:paraId="6EF59920" w14:textId="77777777" w:rsidR="00132225" w:rsidRPr="00AE7EF6" w:rsidRDefault="00132225" w:rsidP="00DE7632">
            <w:pPr>
              <w:jc w:val="both"/>
              <w:rPr>
                <w:lang w:val="en-US"/>
              </w:rPr>
            </w:pPr>
            <w:r w:rsidRPr="00192486">
              <w:t>7.2.3.2</w:t>
            </w:r>
          </w:p>
        </w:tc>
        <w:tc>
          <w:tcPr>
            <w:tcW w:w="2014" w:type="pct"/>
          </w:tcPr>
          <w:p w14:paraId="5F005FC7" w14:textId="77777777" w:rsidR="00132225" w:rsidRPr="00BA0F10" w:rsidRDefault="00132225" w:rsidP="00DE7632">
            <w:pPr>
              <w:jc w:val="both"/>
            </w:pPr>
            <w:r w:rsidRPr="00192486">
              <w:t>Διάρκεια εκπαίδευσης.</w:t>
            </w:r>
          </w:p>
        </w:tc>
        <w:tc>
          <w:tcPr>
            <w:tcW w:w="902" w:type="pct"/>
            <w:vAlign w:val="center"/>
          </w:tcPr>
          <w:p w14:paraId="2C673893" w14:textId="77777777" w:rsidR="00132225" w:rsidRDefault="00132225" w:rsidP="00DE7632">
            <w:pPr>
              <w:jc w:val="center"/>
            </w:pPr>
            <w:r w:rsidRPr="004C5B9C">
              <w:t>ΝΑΙ</w:t>
            </w:r>
          </w:p>
        </w:tc>
        <w:tc>
          <w:tcPr>
            <w:tcW w:w="647" w:type="pct"/>
          </w:tcPr>
          <w:p w14:paraId="0EF22CBB" w14:textId="77777777" w:rsidR="00132225" w:rsidRDefault="00132225" w:rsidP="00DE7632">
            <w:pPr>
              <w:jc w:val="both"/>
            </w:pPr>
          </w:p>
        </w:tc>
        <w:tc>
          <w:tcPr>
            <w:tcW w:w="745" w:type="pct"/>
          </w:tcPr>
          <w:p w14:paraId="7BAAC6CA" w14:textId="77777777" w:rsidR="00132225" w:rsidRDefault="00132225" w:rsidP="00DE7632">
            <w:pPr>
              <w:jc w:val="both"/>
            </w:pPr>
          </w:p>
        </w:tc>
      </w:tr>
      <w:tr w:rsidR="00132225" w14:paraId="496DB1FE" w14:textId="77777777" w:rsidTr="006C43AA">
        <w:tc>
          <w:tcPr>
            <w:tcW w:w="691" w:type="pct"/>
          </w:tcPr>
          <w:p w14:paraId="4CF27819" w14:textId="77777777" w:rsidR="00132225" w:rsidRPr="00AE7EF6" w:rsidRDefault="00132225" w:rsidP="00DE7632">
            <w:pPr>
              <w:jc w:val="both"/>
              <w:rPr>
                <w:lang w:val="en-US"/>
              </w:rPr>
            </w:pPr>
            <w:r w:rsidRPr="00192486">
              <w:t>7.2.3.3</w:t>
            </w:r>
          </w:p>
        </w:tc>
        <w:tc>
          <w:tcPr>
            <w:tcW w:w="2014" w:type="pct"/>
          </w:tcPr>
          <w:p w14:paraId="0CF63D70" w14:textId="77777777" w:rsidR="00132225" w:rsidRPr="00BA0F10" w:rsidRDefault="00132225" w:rsidP="00DE7632">
            <w:pPr>
              <w:jc w:val="both"/>
            </w:pPr>
            <w:r w:rsidRPr="00192486">
              <w:t>Εκπαιδευτικά βοηθήματα και μέσα.</w:t>
            </w:r>
          </w:p>
        </w:tc>
        <w:tc>
          <w:tcPr>
            <w:tcW w:w="902" w:type="pct"/>
            <w:vAlign w:val="center"/>
          </w:tcPr>
          <w:p w14:paraId="5D9FA9CF" w14:textId="77777777" w:rsidR="00132225" w:rsidRDefault="00132225" w:rsidP="00DE7632">
            <w:pPr>
              <w:jc w:val="center"/>
            </w:pPr>
            <w:r w:rsidRPr="004C5B9C">
              <w:t>ΝΑΙ</w:t>
            </w:r>
          </w:p>
        </w:tc>
        <w:tc>
          <w:tcPr>
            <w:tcW w:w="647" w:type="pct"/>
          </w:tcPr>
          <w:p w14:paraId="514245E9" w14:textId="77777777" w:rsidR="00132225" w:rsidRDefault="00132225" w:rsidP="00DE7632">
            <w:pPr>
              <w:jc w:val="both"/>
            </w:pPr>
          </w:p>
        </w:tc>
        <w:tc>
          <w:tcPr>
            <w:tcW w:w="745" w:type="pct"/>
          </w:tcPr>
          <w:p w14:paraId="7680E212" w14:textId="77777777" w:rsidR="00132225" w:rsidRDefault="00132225" w:rsidP="00DE7632">
            <w:pPr>
              <w:jc w:val="both"/>
            </w:pPr>
          </w:p>
        </w:tc>
      </w:tr>
      <w:tr w:rsidR="00132225" w14:paraId="4178F579" w14:textId="77777777" w:rsidTr="006C43AA">
        <w:tc>
          <w:tcPr>
            <w:tcW w:w="691" w:type="pct"/>
          </w:tcPr>
          <w:p w14:paraId="10523505" w14:textId="77777777" w:rsidR="00132225" w:rsidRPr="00AE7EF6" w:rsidRDefault="00132225" w:rsidP="00DE7632">
            <w:pPr>
              <w:jc w:val="both"/>
              <w:rPr>
                <w:lang w:val="en-US"/>
              </w:rPr>
            </w:pPr>
            <w:r w:rsidRPr="00192486">
              <w:t>7.2.3.4</w:t>
            </w:r>
          </w:p>
        </w:tc>
        <w:tc>
          <w:tcPr>
            <w:tcW w:w="2014" w:type="pct"/>
          </w:tcPr>
          <w:p w14:paraId="3CC8A8D4" w14:textId="77777777" w:rsidR="00132225" w:rsidRPr="00BA0F10" w:rsidRDefault="00132225" w:rsidP="00DE7632">
            <w:pPr>
              <w:jc w:val="both"/>
            </w:pPr>
            <w:r w:rsidRPr="00192486">
              <w:t>Ελάχιστα Απαιτούμενα Προσόντα για το εκπαιδευόμενο προσωπικό.</w:t>
            </w:r>
          </w:p>
        </w:tc>
        <w:tc>
          <w:tcPr>
            <w:tcW w:w="902" w:type="pct"/>
            <w:vAlign w:val="center"/>
          </w:tcPr>
          <w:p w14:paraId="7901A6B4" w14:textId="77777777" w:rsidR="00132225" w:rsidRDefault="00132225" w:rsidP="00DE7632">
            <w:pPr>
              <w:jc w:val="center"/>
            </w:pPr>
            <w:r w:rsidRPr="004C5B9C">
              <w:t>ΝΑΙ</w:t>
            </w:r>
          </w:p>
        </w:tc>
        <w:tc>
          <w:tcPr>
            <w:tcW w:w="647" w:type="pct"/>
          </w:tcPr>
          <w:p w14:paraId="4F65317D" w14:textId="77777777" w:rsidR="00132225" w:rsidRDefault="00132225" w:rsidP="00DE7632">
            <w:pPr>
              <w:jc w:val="both"/>
            </w:pPr>
          </w:p>
        </w:tc>
        <w:tc>
          <w:tcPr>
            <w:tcW w:w="745" w:type="pct"/>
          </w:tcPr>
          <w:p w14:paraId="78286A0A" w14:textId="77777777" w:rsidR="00132225" w:rsidRDefault="00132225" w:rsidP="00DE7632">
            <w:pPr>
              <w:jc w:val="both"/>
            </w:pPr>
          </w:p>
        </w:tc>
      </w:tr>
      <w:tr w:rsidR="00132225" w14:paraId="1ABCC279" w14:textId="77777777" w:rsidTr="006C43AA">
        <w:tc>
          <w:tcPr>
            <w:tcW w:w="691" w:type="pct"/>
          </w:tcPr>
          <w:p w14:paraId="586DF5E7" w14:textId="77777777" w:rsidR="00132225" w:rsidRPr="00AE7EF6" w:rsidRDefault="00132225" w:rsidP="00DE7632">
            <w:pPr>
              <w:jc w:val="both"/>
              <w:rPr>
                <w:lang w:val="en-US"/>
              </w:rPr>
            </w:pPr>
            <w:r w:rsidRPr="00192486">
              <w:t>7.2.3.5</w:t>
            </w:r>
          </w:p>
        </w:tc>
        <w:tc>
          <w:tcPr>
            <w:tcW w:w="2014" w:type="pct"/>
          </w:tcPr>
          <w:p w14:paraId="0D7F7BAF" w14:textId="77777777" w:rsidR="00132225" w:rsidRPr="00BA0F10" w:rsidRDefault="00132225" w:rsidP="00DE7632">
            <w:pPr>
              <w:jc w:val="both"/>
            </w:pPr>
            <w:r w:rsidRPr="00192486">
              <w:t>Προτεινόμενοι Εκπαιδευτές.</w:t>
            </w:r>
          </w:p>
        </w:tc>
        <w:tc>
          <w:tcPr>
            <w:tcW w:w="902" w:type="pct"/>
            <w:vAlign w:val="center"/>
          </w:tcPr>
          <w:p w14:paraId="6EB8971A" w14:textId="77777777" w:rsidR="00132225" w:rsidRDefault="00132225" w:rsidP="00DE7632">
            <w:pPr>
              <w:jc w:val="center"/>
            </w:pPr>
            <w:r w:rsidRPr="004C5B9C">
              <w:t>ΝΑΙ</w:t>
            </w:r>
          </w:p>
        </w:tc>
        <w:tc>
          <w:tcPr>
            <w:tcW w:w="647" w:type="pct"/>
          </w:tcPr>
          <w:p w14:paraId="3A89B8EE" w14:textId="77777777" w:rsidR="00132225" w:rsidRDefault="00132225" w:rsidP="00DE7632">
            <w:pPr>
              <w:jc w:val="both"/>
            </w:pPr>
          </w:p>
        </w:tc>
        <w:tc>
          <w:tcPr>
            <w:tcW w:w="745" w:type="pct"/>
          </w:tcPr>
          <w:p w14:paraId="50885F4C" w14:textId="77777777" w:rsidR="00132225" w:rsidRDefault="00132225" w:rsidP="00DE7632">
            <w:pPr>
              <w:jc w:val="both"/>
            </w:pPr>
          </w:p>
        </w:tc>
      </w:tr>
      <w:tr w:rsidR="00132225" w14:paraId="3F8E87A6" w14:textId="77777777" w:rsidTr="006C43AA">
        <w:tc>
          <w:tcPr>
            <w:tcW w:w="691" w:type="pct"/>
          </w:tcPr>
          <w:p w14:paraId="567D69F5" w14:textId="77777777" w:rsidR="00132225" w:rsidRPr="00AE7EF6" w:rsidRDefault="00132225" w:rsidP="00DE7632">
            <w:pPr>
              <w:jc w:val="both"/>
              <w:rPr>
                <w:lang w:val="en-US"/>
              </w:rPr>
            </w:pPr>
            <w:r w:rsidRPr="00E618AA">
              <w:t>7.2.4</w:t>
            </w:r>
          </w:p>
        </w:tc>
        <w:tc>
          <w:tcPr>
            <w:tcW w:w="2014" w:type="pct"/>
          </w:tcPr>
          <w:p w14:paraId="2456B937" w14:textId="77777777" w:rsidR="00132225" w:rsidRPr="00BA0F10" w:rsidRDefault="00132225" w:rsidP="00DE7632">
            <w:pPr>
              <w:jc w:val="both"/>
            </w:pPr>
            <w:r w:rsidRPr="00E618AA">
              <w:t>Επιθυμητή είναι η μόνιμη διάθεση από τον προμηθευτή συστήματος εξομοίωσης λειτουργίας του Ισοπεδωτή Γαιών για την εκπαίδευση προσωπικού του Ε.Σ., χωρίς περαιτέρω επιβάρυνση κόστους. Η διάθεση του εν λόγω συστήματος δεν αποτελεί απαράβατο όρο. Πλήρης περιγραφή των δυνατοτήτων του εν λόγω εξομοιωτή, εφόσον διατεθεί, να υποβάλλεται με την Τεχνική Προσφορά.</w:t>
            </w:r>
          </w:p>
        </w:tc>
        <w:tc>
          <w:tcPr>
            <w:tcW w:w="902" w:type="pct"/>
            <w:vAlign w:val="center"/>
          </w:tcPr>
          <w:p w14:paraId="2E0C4B53" w14:textId="235CAFDB" w:rsidR="00132225" w:rsidRDefault="00731097" w:rsidP="00DE7632">
            <w:pPr>
              <w:jc w:val="center"/>
            </w:pPr>
            <w:r>
              <w:t>Επιθυμητό</w:t>
            </w:r>
          </w:p>
        </w:tc>
        <w:tc>
          <w:tcPr>
            <w:tcW w:w="647" w:type="pct"/>
          </w:tcPr>
          <w:p w14:paraId="28B2688D" w14:textId="77777777" w:rsidR="00132225" w:rsidRDefault="00132225" w:rsidP="00DE7632">
            <w:pPr>
              <w:jc w:val="both"/>
            </w:pPr>
          </w:p>
        </w:tc>
        <w:tc>
          <w:tcPr>
            <w:tcW w:w="745" w:type="pct"/>
          </w:tcPr>
          <w:p w14:paraId="5F61A1F1" w14:textId="77777777" w:rsidR="00132225" w:rsidRDefault="00132225" w:rsidP="00DE7632">
            <w:pPr>
              <w:jc w:val="both"/>
            </w:pPr>
          </w:p>
        </w:tc>
      </w:tr>
      <w:tr w:rsidR="00132225" w14:paraId="57168DB5" w14:textId="77777777" w:rsidTr="006C43AA">
        <w:tc>
          <w:tcPr>
            <w:tcW w:w="691" w:type="pct"/>
          </w:tcPr>
          <w:p w14:paraId="59F6B0C3" w14:textId="77777777" w:rsidR="00132225" w:rsidRPr="00AE7EF6" w:rsidRDefault="00132225" w:rsidP="00DE7632">
            <w:pPr>
              <w:jc w:val="both"/>
              <w:rPr>
                <w:b/>
                <w:lang w:val="en-US"/>
              </w:rPr>
            </w:pPr>
            <w:r w:rsidRPr="00AE7EF6">
              <w:rPr>
                <w:b/>
              </w:rPr>
              <w:t>7.3</w:t>
            </w:r>
          </w:p>
        </w:tc>
        <w:tc>
          <w:tcPr>
            <w:tcW w:w="2014" w:type="pct"/>
          </w:tcPr>
          <w:p w14:paraId="67E8114A" w14:textId="77777777" w:rsidR="00132225" w:rsidRPr="00AE7EF6" w:rsidRDefault="00132225" w:rsidP="00DE7632">
            <w:pPr>
              <w:jc w:val="both"/>
              <w:rPr>
                <w:b/>
              </w:rPr>
            </w:pPr>
            <w:r w:rsidRPr="00AE7EF6">
              <w:rPr>
                <w:b/>
              </w:rPr>
              <w:t>Εξυπηρέτηση μετά την Πώληση</w:t>
            </w:r>
          </w:p>
        </w:tc>
        <w:tc>
          <w:tcPr>
            <w:tcW w:w="902" w:type="pct"/>
            <w:vAlign w:val="center"/>
          </w:tcPr>
          <w:p w14:paraId="4CEC25AA" w14:textId="77777777" w:rsidR="00132225" w:rsidRDefault="00132225" w:rsidP="00DE7632">
            <w:pPr>
              <w:jc w:val="center"/>
            </w:pPr>
          </w:p>
        </w:tc>
        <w:tc>
          <w:tcPr>
            <w:tcW w:w="647" w:type="pct"/>
          </w:tcPr>
          <w:p w14:paraId="1A6DC62C" w14:textId="77777777" w:rsidR="00132225" w:rsidRDefault="00132225" w:rsidP="00DE7632">
            <w:pPr>
              <w:jc w:val="both"/>
            </w:pPr>
          </w:p>
        </w:tc>
        <w:tc>
          <w:tcPr>
            <w:tcW w:w="745" w:type="pct"/>
          </w:tcPr>
          <w:p w14:paraId="0058508B" w14:textId="77777777" w:rsidR="00132225" w:rsidRDefault="00132225" w:rsidP="00DE7632">
            <w:pPr>
              <w:jc w:val="both"/>
            </w:pPr>
          </w:p>
        </w:tc>
      </w:tr>
      <w:tr w:rsidR="00132225" w14:paraId="767F1F66" w14:textId="77777777" w:rsidTr="006C43AA">
        <w:tc>
          <w:tcPr>
            <w:tcW w:w="691" w:type="pct"/>
          </w:tcPr>
          <w:p w14:paraId="17472EDA" w14:textId="77777777" w:rsidR="00132225" w:rsidRPr="00AE7EF6" w:rsidRDefault="00132225" w:rsidP="00DE7632">
            <w:pPr>
              <w:jc w:val="both"/>
              <w:rPr>
                <w:lang w:val="en-US"/>
              </w:rPr>
            </w:pPr>
            <w:r w:rsidRPr="008E20C9">
              <w:t>7.3.1</w:t>
            </w:r>
          </w:p>
        </w:tc>
        <w:tc>
          <w:tcPr>
            <w:tcW w:w="2014" w:type="pct"/>
          </w:tcPr>
          <w:p w14:paraId="20DD17BF" w14:textId="77777777" w:rsidR="00132225" w:rsidRPr="00BA0F10" w:rsidRDefault="00132225" w:rsidP="00DE7632">
            <w:pPr>
              <w:jc w:val="both"/>
            </w:pPr>
            <w:r w:rsidRPr="008E20C9">
              <w:t xml:space="preserve">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F0375B">
              <w:rPr>
                <w:b/>
              </w:rPr>
              <w:t>(</w:t>
            </w:r>
            <w:r>
              <w:rPr>
                <w:b/>
              </w:rPr>
              <w:t>Β</w:t>
            </w:r>
            <w:r w:rsidRPr="00F0375B">
              <w:rPr>
                <w:b/>
              </w:rPr>
              <w:t xml:space="preserve">αθμολογούμενο </w:t>
            </w:r>
            <w:r>
              <w:rPr>
                <w:b/>
              </w:rPr>
              <w:t>Κ</w:t>
            </w:r>
            <w:r w:rsidRPr="00F0375B">
              <w:rPr>
                <w:b/>
              </w:rPr>
              <w:t>ριτήριο).</w:t>
            </w:r>
            <w:r>
              <w:rPr>
                <w:b/>
              </w:rPr>
              <w:t xml:space="preserve"> </w:t>
            </w:r>
            <w:r w:rsidRPr="008E20C9">
              <w:t>Τα παραγγελλόμενα από τον Ε.Σ. ανταλλακτικά προληπτικής συντήρησης παραδίδονται εντός  είκοσι (20) εργάσιμων ημερών το μέγιστο.</w:t>
            </w:r>
          </w:p>
        </w:tc>
        <w:tc>
          <w:tcPr>
            <w:tcW w:w="902" w:type="pct"/>
            <w:vAlign w:val="center"/>
          </w:tcPr>
          <w:p w14:paraId="4D47B970" w14:textId="79828906" w:rsidR="00132225" w:rsidRPr="00A37356" w:rsidRDefault="00132225" w:rsidP="00DE7632">
            <w:pPr>
              <w:jc w:val="center"/>
            </w:pPr>
            <w:r w:rsidRPr="00A37356">
              <w:t>Βαθμολογούμενο</w:t>
            </w:r>
          </w:p>
        </w:tc>
        <w:tc>
          <w:tcPr>
            <w:tcW w:w="647" w:type="pct"/>
          </w:tcPr>
          <w:p w14:paraId="53A1DB46" w14:textId="77777777" w:rsidR="00132225" w:rsidRDefault="00132225" w:rsidP="00DE7632">
            <w:pPr>
              <w:jc w:val="both"/>
            </w:pPr>
          </w:p>
        </w:tc>
        <w:tc>
          <w:tcPr>
            <w:tcW w:w="745" w:type="pct"/>
          </w:tcPr>
          <w:p w14:paraId="0365E141" w14:textId="77777777" w:rsidR="00132225" w:rsidRDefault="00132225" w:rsidP="00DE7632">
            <w:pPr>
              <w:jc w:val="both"/>
            </w:pPr>
          </w:p>
        </w:tc>
      </w:tr>
      <w:tr w:rsidR="00132225" w14:paraId="2B02C8F5" w14:textId="77777777" w:rsidTr="006C43AA">
        <w:tc>
          <w:tcPr>
            <w:tcW w:w="691" w:type="pct"/>
          </w:tcPr>
          <w:p w14:paraId="05E49361" w14:textId="77777777" w:rsidR="00132225" w:rsidRPr="00AE7EF6" w:rsidRDefault="00132225" w:rsidP="00DE7632">
            <w:pPr>
              <w:jc w:val="both"/>
              <w:rPr>
                <w:lang w:val="en-US"/>
              </w:rPr>
            </w:pPr>
            <w:r w:rsidRPr="008E20C9">
              <w:t>7.3.2</w:t>
            </w:r>
          </w:p>
        </w:tc>
        <w:tc>
          <w:tcPr>
            <w:tcW w:w="2014" w:type="pct"/>
          </w:tcPr>
          <w:p w14:paraId="2CF6A584" w14:textId="77777777" w:rsidR="00132225" w:rsidRPr="00BA0F10" w:rsidRDefault="00132225" w:rsidP="00DE7632">
            <w:pPr>
              <w:jc w:val="both"/>
            </w:pPr>
            <w:r w:rsidRPr="008E20C9">
              <w:t>Κατά την διάρκεια της βασικής εγγύησης να παράσχονται με κόστος που θα βαραίνει τον προμηθευτή οι τακτικές συντηρήσεις (service) συμπεριλαμβανομένου εργασίας και ανταλλακτικών.</w:t>
            </w:r>
          </w:p>
        </w:tc>
        <w:tc>
          <w:tcPr>
            <w:tcW w:w="902" w:type="pct"/>
            <w:vAlign w:val="center"/>
          </w:tcPr>
          <w:p w14:paraId="0D38720D" w14:textId="77777777" w:rsidR="00132225" w:rsidRDefault="00132225" w:rsidP="00DE7632">
            <w:pPr>
              <w:jc w:val="center"/>
            </w:pPr>
            <w:r w:rsidRPr="00207FA8">
              <w:t>ΝΑΙ</w:t>
            </w:r>
          </w:p>
        </w:tc>
        <w:tc>
          <w:tcPr>
            <w:tcW w:w="647" w:type="pct"/>
          </w:tcPr>
          <w:p w14:paraId="497C1FEF" w14:textId="77777777" w:rsidR="00132225" w:rsidRDefault="00132225" w:rsidP="00DE7632">
            <w:pPr>
              <w:jc w:val="both"/>
            </w:pPr>
          </w:p>
        </w:tc>
        <w:tc>
          <w:tcPr>
            <w:tcW w:w="745" w:type="pct"/>
          </w:tcPr>
          <w:p w14:paraId="39E1EB0B" w14:textId="77777777" w:rsidR="00132225" w:rsidRDefault="00132225" w:rsidP="00DE7632">
            <w:pPr>
              <w:jc w:val="both"/>
            </w:pPr>
          </w:p>
        </w:tc>
      </w:tr>
      <w:tr w:rsidR="00132225" w14:paraId="1DAB7E0C" w14:textId="77777777" w:rsidTr="006C43AA">
        <w:tc>
          <w:tcPr>
            <w:tcW w:w="691" w:type="pct"/>
          </w:tcPr>
          <w:p w14:paraId="24E42F2E" w14:textId="77777777" w:rsidR="00132225" w:rsidRPr="00AE7EF6" w:rsidRDefault="00132225" w:rsidP="00DE7632">
            <w:pPr>
              <w:jc w:val="both"/>
              <w:rPr>
                <w:b/>
                <w:lang w:val="en-US"/>
              </w:rPr>
            </w:pPr>
            <w:r w:rsidRPr="00AE7EF6">
              <w:rPr>
                <w:b/>
              </w:rPr>
              <w:t>8</w:t>
            </w:r>
          </w:p>
        </w:tc>
        <w:tc>
          <w:tcPr>
            <w:tcW w:w="2014" w:type="pct"/>
          </w:tcPr>
          <w:p w14:paraId="60F2B8D2" w14:textId="77777777" w:rsidR="00132225" w:rsidRPr="00AE7EF6" w:rsidRDefault="00132225" w:rsidP="00DE7632">
            <w:pPr>
              <w:jc w:val="both"/>
              <w:rPr>
                <w:b/>
              </w:rPr>
            </w:pPr>
            <w:r w:rsidRPr="00AE7EF6">
              <w:rPr>
                <w:b/>
              </w:rPr>
              <w:t>ΛΟΙΠΕΣ ΑΠΑΙΤΗΣΕΙΣ</w:t>
            </w:r>
          </w:p>
        </w:tc>
        <w:tc>
          <w:tcPr>
            <w:tcW w:w="902" w:type="pct"/>
            <w:vAlign w:val="center"/>
          </w:tcPr>
          <w:p w14:paraId="5AA94A92" w14:textId="77777777" w:rsidR="00132225" w:rsidRDefault="00132225" w:rsidP="00DE7632">
            <w:pPr>
              <w:jc w:val="center"/>
            </w:pPr>
          </w:p>
        </w:tc>
        <w:tc>
          <w:tcPr>
            <w:tcW w:w="647" w:type="pct"/>
          </w:tcPr>
          <w:p w14:paraId="2B9EADAA" w14:textId="77777777" w:rsidR="00132225" w:rsidRDefault="00132225" w:rsidP="00DE7632">
            <w:pPr>
              <w:jc w:val="both"/>
            </w:pPr>
          </w:p>
        </w:tc>
        <w:tc>
          <w:tcPr>
            <w:tcW w:w="745" w:type="pct"/>
          </w:tcPr>
          <w:p w14:paraId="01791872" w14:textId="77777777" w:rsidR="00132225" w:rsidRDefault="00132225" w:rsidP="00DE7632">
            <w:pPr>
              <w:jc w:val="both"/>
            </w:pPr>
          </w:p>
        </w:tc>
      </w:tr>
      <w:tr w:rsidR="00132225" w14:paraId="634F77D0" w14:textId="77777777" w:rsidTr="006C43AA">
        <w:tc>
          <w:tcPr>
            <w:tcW w:w="691" w:type="pct"/>
          </w:tcPr>
          <w:p w14:paraId="570F416A" w14:textId="77777777" w:rsidR="00132225" w:rsidRPr="00AE7EF6" w:rsidRDefault="00132225" w:rsidP="00DE7632">
            <w:pPr>
              <w:jc w:val="both"/>
              <w:rPr>
                <w:lang w:val="en-US"/>
              </w:rPr>
            </w:pPr>
            <w:r w:rsidRPr="008E5ECF">
              <w:t>8.2</w:t>
            </w:r>
          </w:p>
        </w:tc>
        <w:tc>
          <w:tcPr>
            <w:tcW w:w="2014" w:type="pct"/>
          </w:tcPr>
          <w:p w14:paraId="7F4D678B" w14:textId="0A1C50A1" w:rsidR="00132225" w:rsidRPr="00BA0F10" w:rsidRDefault="00132225" w:rsidP="00DE7632">
            <w:pPr>
              <w:jc w:val="both"/>
            </w:pPr>
            <w:r w:rsidRPr="008E5ECF">
              <w:t xml:space="preserve">Χρόνος Παράδοσης: </w:t>
            </w:r>
            <w:r w:rsidR="45A85FB5" w:rsidRPr="584E3B87">
              <w:rPr>
                <w:rFonts w:ascii="Calibri" w:eastAsia="Calibri" w:hAnsi="Calibri" w:cs="Calibri"/>
              </w:rPr>
              <w:t xml:space="preserve">Ο χρόνος παράδοσης να είναι ο μικρότερος δυνατός για το σύνολο των οχημάτων και όχι μεγαλύτερος των </w:t>
            </w:r>
            <w:r w:rsidR="009368A6">
              <w:rPr>
                <w:rFonts w:ascii="Calibri" w:eastAsia="Calibri" w:hAnsi="Calibri" w:cs="Calibri"/>
              </w:rPr>
              <w:t>7</w:t>
            </w:r>
            <w:r w:rsidR="45A85FB5" w:rsidRPr="584E3B87">
              <w:rPr>
                <w:rFonts w:ascii="Calibri" w:eastAsia="Calibri" w:hAnsi="Calibri" w:cs="Calibri"/>
              </w:rPr>
              <w:t xml:space="preserve"> μηνών, από την ημερομηνία υπογραφής της σύμβασης</w:t>
            </w:r>
            <w:r>
              <w:t>.</w:t>
            </w:r>
            <w:r w:rsidRPr="008E5ECF">
              <w:t xml:space="preserve"> 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F0375B">
              <w:rPr>
                <w:b/>
              </w:rPr>
              <w:t>(</w:t>
            </w:r>
            <w:r>
              <w:rPr>
                <w:b/>
              </w:rPr>
              <w:t>Β</w:t>
            </w:r>
            <w:r w:rsidRPr="00F0375B">
              <w:rPr>
                <w:b/>
              </w:rPr>
              <w:t xml:space="preserve">αθμολογούμενο </w:t>
            </w:r>
            <w:r>
              <w:rPr>
                <w:b/>
              </w:rPr>
              <w:t>Κ</w:t>
            </w:r>
            <w:r w:rsidRPr="00F0375B">
              <w:rPr>
                <w:b/>
              </w:rPr>
              <w:t>ριτήριο).</w:t>
            </w:r>
          </w:p>
        </w:tc>
        <w:tc>
          <w:tcPr>
            <w:tcW w:w="902" w:type="pct"/>
            <w:vAlign w:val="center"/>
          </w:tcPr>
          <w:p w14:paraId="578A3488" w14:textId="77777777" w:rsidR="00132225" w:rsidRDefault="00132225" w:rsidP="00DE7632">
            <w:pPr>
              <w:jc w:val="center"/>
            </w:pPr>
            <w:r w:rsidRPr="00A37356">
              <w:t>Βαθμολογούμενο</w:t>
            </w:r>
          </w:p>
        </w:tc>
        <w:tc>
          <w:tcPr>
            <w:tcW w:w="647" w:type="pct"/>
          </w:tcPr>
          <w:p w14:paraId="6C0E3B1E" w14:textId="77777777" w:rsidR="00132225" w:rsidRDefault="00132225" w:rsidP="00DE7632">
            <w:pPr>
              <w:jc w:val="both"/>
            </w:pPr>
          </w:p>
        </w:tc>
        <w:tc>
          <w:tcPr>
            <w:tcW w:w="745" w:type="pct"/>
          </w:tcPr>
          <w:p w14:paraId="78FED572" w14:textId="77777777" w:rsidR="00132225" w:rsidRDefault="00132225" w:rsidP="00DE7632">
            <w:pPr>
              <w:jc w:val="both"/>
            </w:pPr>
          </w:p>
        </w:tc>
      </w:tr>
      <w:tr w:rsidR="00132225" w14:paraId="659D4D59" w14:textId="77777777" w:rsidTr="006C43AA">
        <w:tc>
          <w:tcPr>
            <w:tcW w:w="691" w:type="pct"/>
          </w:tcPr>
          <w:p w14:paraId="7AB45B13" w14:textId="77777777" w:rsidR="00132225" w:rsidRPr="00AE7EF6" w:rsidRDefault="00132225" w:rsidP="00DE7632">
            <w:pPr>
              <w:jc w:val="both"/>
              <w:rPr>
                <w:lang w:val="en-US"/>
              </w:rPr>
            </w:pPr>
            <w:r w:rsidRPr="005D4112">
              <w:t>8.3</w:t>
            </w:r>
          </w:p>
        </w:tc>
        <w:tc>
          <w:tcPr>
            <w:tcW w:w="2014" w:type="pct"/>
          </w:tcPr>
          <w:p w14:paraId="7416D30C" w14:textId="77777777" w:rsidR="00132225" w:rsidRPr="00BA0F10" w:rsidRDefault="00132225" w:rsidP="00DE7632">
            <w:pPr>
              <w:jc w:val="both"/>
            </w:pPr>
            <w:r w:rsidRPr="005D4112">
              <w:t xml:space="preserve">Το μηχάνημα να διαθέτει εγκατεστημένο πλήρες δορυφορικό σύστημα παρακολούθησης – ελέγχου από απόσταση (με δυνατότητα μετάδοσης δεδομένων μέσω δικτύου κινητής τηλεφωνίας και μέσω δορυφόρου) του οποίου η έναρξη και η παύση λειτουργίας θα ελέγχεται με εύκολο τρόπο από τον χειριστή (π.χ μέσω της διακοπής της παροχής ρεύματος του υπόψη συστήματος). Το σύστημα να παρέχει το δυνατόν περισσότερες πληροφορίες, πέραν του εντοπισμού της θέσεως του μηχανήματος, όπως για παράδειγμα ποσότητα καυσίμου, παρακολούθηση βλαβών κ.α. Στο προσφερόμενο σύστημα να περιλαμβάνονται η παροχή επίδειξης λειτουργίας του, τα έξοδα συνδρομής για την απρόσκοπτη πρόσβαση στις υπηρεσίες της εφαρμογής που το υποστηρίζει μέσω διαδικτύου, για διάστημα τουλάχιστον 10 ετών από την ημερομηνία παράδοσης του μηχανήματος στην Στρατιωτική Υπηρεσία. Θα εκτιμηθεί θετικά η απρόσκοπτη πρόσβαση στις υπηρεσίες της εφαρμογής για μεγαλύτερο διάστημα </w:t>
            </w:r>
            <w:r w:rsidRPr="00F0375B">
              <w:rPr>
                <w:b/>
              </w:rPr>
              <w:t>(</w:t>
            </w:r>
            <w:r>
              <w:rPr>
                <w:b/>
              </w:rPr>
              <w:t>Β</w:t>
            </w:r>
            <w:r w:rsidRPr="00F0375B">
              <w:rPr>
                <w:b/>
              </w:rPr>
              <w:t xml:space="preserve">αθμολογούμενο </w:t>
            </w:r>
            <w:r>
              <w:rPr>
                <w:b/>
              </w:rPr>
              <w:t>Κ</w:t>
            </w:r>
            <w:r w:rsidRPr="00F0375B">
              <w:rPr>
                <w:b/>
              </w:rPr>
              <w:t>ριτήριο).</w:t>
            </w:r>
            <w:r w:rsidRPr="005D4112">
              <w:t xml:space="preserve"> Επιθυμητό είναι να δίνεται κωδικός πρόσβασης μόνο σε όσες υπηρεσίες παραδοθούν τα μηχανήματα. Πλήρης περιγραφή των δυνατοτήτων του εν λόγω δορυφορικού συστήματος παρακολούθησης – απομακρυσμένου ελέγχου να υποβάλλεται με την Τεχνική Προσφορά.</w:t>
            </w:r>
          </w:p>
        </w:tc>
        <w:tc>
          <w:tcPr>
            <w:tcW w:w="902" w:type="pct"/>
            <w:vAlign w:val="center"/>
          </w:tcPr>
          <w:p w14:paraId="2AAB69F9" w14:textId="77777777" w:rsidR="00132225" w:rsidRDefault="00132225" w:rsidP="00DE7632">
            <w:pPr>
              <w:jc w:val="center"/>
            </w:pPr>
            <w:r w:rsidRPr="00A37356">
              <w:t>Βαθμολογούμενο</w:t>
            </w:r>
          </w:p>
        </w:tc>
        <w:tc>
          <w:tcPr>
            <w:tcW w:w="647" w:type="pct"/>
          </w:tcPr>
          <w:p w14:paraId="0D0D3D9E" w14:textId="77777777" w:rsidR="00132225" w:rsidRDefault="00132225" w:rsidP="00DE7632">
            <w:pPr>
              <w:jc w:val="both"/>
            </w:pPr>
          </w:p>
        </w:tc>
        <w:tc>
          <w:tcPr>
            <w:tcW w:w="745" w:type="pct"/>
          </w:tcPr>
          <w:p w14:paraId="500186CD" w14:textId="77777777" w:rsidR="00132225" w:rsidRDefault="00132225" w:rsidP="00DE7632">
            <w:pPr>
              <w:jc w:val="both"/>
            </w:pPr>
          </w:p>
        </w:tc>
      </w:tr>
      <w:tr w:rsidR="00132225" w14:paraId="2E19EAEF" w14:textId="77777777" w:rsidTr="006C43AA">
        <w:tc>
          <w:tcPr>
            <w:tcW w:w="691" w:type="pct"/>
          </w:tcPr>
          <w:p w14:paraId="5EAD383B" w14:textId="77777777" w:rsidR="00132225" w:rsidRPr="00AE7EF6" w:rsidRDefault="00132225" w:rsidP="00DE7632">
            <w:pPr>
              <w:jc w:val="both"/>
              <w:rPr>
                <w:lang w:val="en-US"/>
              </w:rPr>
            </w:pPr>
            <w:r w:rsidRPr="00D13794">
              <w:t>8.4</w:t>
            </w:r>
          </w:p>
        </w:tc>
        <w:tc>
          <w:tcPr>
            <w:tcW w:w="2014" w:type="pct"/>
          </w:tcPr>
          <w:p w14:paraId="365314AA" w14:textId="77777777" w:rsidR="00132225" w:rsidRPr="00BA0F10" w:rsidRDefault="00132225" w:rsidP="00DE7632">
            <w:pPr>
              <w:jc w:val="both"/>
            </w:pPr>
            <w:r w:rsidRPr="00D13794">
              <w:t>Επιθυμητό είναι ο προμηθευτής να χορηγήσει,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να περιλαμβάνονται στην τεχνική προσφορά που θα κατατεθεί.</w:t>
            </w:r>
          </w:p>
        </w:tc>
        <w:tc>
          <w:tcPr>
            <w:tcW w:w="902" w:type="pct"/>
            <w:vAlign w:val="center"/>
          </w:tcPr>
          <w:p w14:paraId="2C4C8072" w14:textId="4D718F02" w:rsidR="00132225" w:rsidRDefault="00B40BC7" w:rsidP="00DE7632">
            <w:pPr>
              <w:jc w:val="center"/>
            </w:pPr>
            <w:r>
              <w:t>Επιθυμητό</w:t>
            </w:r>
          </w:p>
        </w:tc>
        <w:tc>
          <w:tcPr>
            <w:tcW w:w="647" w:type="pct"/>
          </w:tcPr>
          <w:p w14:paraId="0DE86238" w14:textId="77777777" w:rsidR="00132225" w:rsidRDefault="00132225" w:rsidP="00DE7632">
            <w:pPr>
              <w:jc w:val="both"/>
            </w:pPr>
          </w:p>
        </w:tc>
        <w:tc>
          <w:tcPr>
            <w:tcW w:w="745" w:type="pct"/>
          </w:tcPr>
          <w:p w14:paraId="270CB8CA" w14:textId="77777777" w:rsidR="00132225" w:rsidRDefault="00132225" w:rsidP="00DE7632">
            <w:pPr>
              <w:jc w:val="both"/>
            </w:pPr>
          </w:p>
        </w:tc>
      </w:tr>
      <w:tr w:rsidR="00132225" w14:paraId="488C637B" w14:textId="77777777" w:rsidTr="006C43AA">
        <w:tc>
          <w:tcPr>
            <w:tcW w:w="691" w:type="pct"/>
          </w:tcPr>
          <w:p w14:paraId="3356AC97" w14:textId="77777777" w:rsidR="00132225" w:rsidRPr="00AE7EF6" w:rsidRDefault="00132225" w:rsidP="00DE7632">
            <w:pPr>
              <w:jc w:val="both"/>
              <w:rPr>
                <w:lang w:val="en-US"/>
              </w:rPr>
            </w:pPr>
            <w:r w:rsidRPr="00D13794">
              <w:t>8.5</w:t>
            </w:r>
          </w:p>
        </w:tc>
        <w:tc>
          <w:tcPr>
            <w:tcW w:w="2014" w:type="pct"/>
          </w:tcPr>
          <w:p w14:paraId="1F27E790" w14:textId="77777777" w:rsidR="00132225" w:rsidRPr="00BA0F10" w:rsidRDefault="00132225" w:rsidP="00DE7632">
            <w:pPr>
              <w:jc w:val="both"/>
            </w:pPr>
            <w:r w:rsidRPr="00D13794">
              <w:t>Η εκπαίδευση στη χρήση του διαγνώστη βλαβών, να περιλαμβάνεται στην εκπαίδευση του τεχνικού προσωπικού της Στρατιωτικής Υπηρεσίας. Το υπόψη προσωπικό να δύναται, μετά την εκπαίδευσή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58EB3675" w14:textId="77777777" w:rsidR="00132225" w:rsidRDefault="00132225" w:rsidP="00DE7632">
            <w:pPr>
              <w:jc w:val="center"/>
            </w:pPr>
            <w:r w:rsidRPr="00207FA8">
              <w:t>ΝΑΙ</w:t>
            </w:r>
          </w:p>
        </w:tc>
        <w:tc>
          <w:tcPr>
            <w:tcW w:w="647" w:type="pct"/>
          </w:tcPr>
          <w:p w14:paraId="52951AB8" w14:textId="77777777" w:rsidR="00132225" w:rsidRDefault="00132225" w:rsidP="00DE7632">
            <w:pPr>
              <w:jc w:val="both"/>
            </w:pPr>
          </w:p>
        </w:tc>
        <w:tc>
          <w:tcPr>
            <w:tcW w:w="745" w:type="pct"/>
          </w:tcPr>
          <w:p w14:paraId="3D2ED41E" w14:textId="77777777" w:rsidR="00132225" w:rsidRDefault="00132225" w:rsidP="00DE7632">
            <w:pPr>
              <w:jc w:val="both"/>
            </w:pPr>
          </w:p>
        </w:tc>
      </w:tr>
      <w:tr w:rsidR="00132225" w14:paraId="5C5E349A" w14:textId="77777777" w:rsidTr="006C43AA">
        <w:tc>
          <w:tcPr>
            <w:tcW w:w="691" w:type="pct"/>
          </w:tcPr>
          <w:p w14:paraId="4CD144B1" w14:textId="77777777" w:rsidR="00132225" w:rsidRPr="00D15A06" w:rsidRDefault="00132225" w:rsidP="00DE7632">
            <w:pPr>
              <w:jc w:val="both"/>
              <w:rPr>
                <w:b/>
              </w:rPr>
            </w:pPr>
            <w:r w:rsidRPr="00D15A06">
              <w:rPr>
                <w:b/>
              </w:rPr>
              <w:t>9</w:t>
            </w:r>
          </w:p>
        </w:tc>
        <w:tc>
          <w:tcPr>
            <w:tcW w:w="2014" w:type="pct"/>
          </w:tcPr>
          <w:p w14:paraId="1345206E" w14:textId="77777777" w:rsidR="00132225" w:rsidRPr="00D15A06" w:rsidRDefault="00132225" w:rsidP="00DE7632">
            <w:pPr>
              <w:jc w:val="both"/>
              <w:rPr>
                <w:b/>
              </w:rPr>
            </w:pPr>
            <w:r w:rsidRPr="00D15A06">
              <w:rPr>
                <w:b/>
              </w:rPr>
              <w:t>ΠΕΡΙΕΧΟΜΕΝΟ ΠΡΟΣΦΟΡΑΣ</w:t>
            </w:r>
          </w:p>
        </w:tc>
        <w:tc>
          <w:tcPr>
            <w:tcW w:w="902" w:type="pct"/>
            <w:vAlign w:val="center"/>
          </w:tcPr>
          <w:p w14:paraId="5DF9E58A" w14:textId="77777777" w:rsidR="00132225" w:rsidRPr="00207FA8" w:rsidRDefault="00132225" w:rsidP="00DE7632">
            <w:pPr>
              <w:jc w:val="center"/>
            </w:pPr>
          </w:p>
        </w:tc>
        <w:tc>
          <w:tcPr>
            <w:tcW w:w="647" w:type="pct"/>
          </w:tcPr>
          <w:p w14:paraId="56E7C735" w14:textId="77777777" w:rsidR="00132225" w:rsidRDefault="00132225" w:rsidP="00DE7632">
            <w:pPr>
              <w:jc w:val="both"/>
            </w:pPr>
          </w:p>
        </w:tc>
        <w:tc>
          <w:tcPr>
            <w:tcW w:w="745" w:type="pct"/>
          </w:tcPr>
          <w:p w14:paraId="14D2218F" w14:textId="77777777" w:rsidR="00132225" w:rsidRDefault="00132225" w:rsidP="00DE7632">
            <w:pPr>
              <w:jc w:val="both"/>
            </w:pPr>
          </w:p>
        </w:tc>
      </w:tr>
      <w:tr w:rsidR="00132225" w14:paraId="245BBE9D" w14:textId="77777777" w:rsidTr="006C43AA">
        <w:tc>
          <w:tcPr>
            <w:tcW w:w="691" w:type="pct"/>
          </w:tcPr>
          <w:p w14:paraId="2514E6FE" w14:textId="77777777" w:rsidR="00132225" w:rsidRPr="00D13794" w:rsidRDefault="00132225" w:rsidP="00DE7632">
            <w:pPr>
              <w:jc w:val="both"/>
            </w:pPr>
            <w:r w:rsidRPr="00D15A06">
              <w:t>9.1</w:t>
            </w:r>
          </w:p>
        </w:tc>
        <w:tc>
          <w:tcPr>
            <w:tcW w:w="2014" w:type="pct"/>
          </w:tcPr>
          <w:p w14:paraId="2DEE5918" w14:textId="77777777" w:rsidR="00132225" w:rsidRPr="00D13794" w:rsidRDefault="00132225" w:rsidP="00DE7632">
            <w:pPr>
              <w:jc w:val="both"/>
            </w:pPr>
            <w:r w:rsidRPr="00D15A06">
              <w:t>Στην Τεχνική Προσφορά να συμπεριλαμβάνονται:</w:t>
            </w:r>
          </w:p>
        </w:tc>
        <w:tc>
          <w:tcPr>
            <w:tcW w:w="902" w:type="pct"/>
            <w:vAlign w:val="center"/>
          </w:tcPr>
          <w:p w14:paraId="2BDCB7C0" w14:textId="77777777" w:rsidR="00132225" w:rsidRPr="00207FA8" w:rsidRDefault="00132225" w:rsidP="00DE7632">
            <w:pPr>
              <w:jc w:val="center"/>
            </w:pPr>
          </w:p>
        </w:tc>
        <w:tc>
          <w:tcPr>
            <w:tcW w:w="647" w:type="pct"/>
          </w:tcPr>
          <w:p w14:paraId="4D8205E9" w14:textId="77777777" w:rsidR="00132225" w:rsidRDefault="00132225" w:rsidP="00DE7632">
            <w:pPr>
              <w:jc w:val="both"/>
            </w:pPr>
          </w:p>
        </w:tc>
        <w:tc>
          <w:tcPr>
            <w:tcW w:w="745" w:type="pct"/>
          </w:tcPr>
          <w:p w14:paraId="10298839" w14:textId="77777777" w:rsidR="00132225" w:rsidRDefault="00132225" w:rsidP="00DE7632">
            <w:pPr>
              <w:jc w:val="both"/>
            </w:pPr>
          </w:p>
        </w:tc>
      </w:tr>
      <w:tr w:rsidR="00132225" w14:paraId="39F07564" w14:textId="77777777" w:rsidTr="006C43AA">
        <w:tc>
          <w:tcPr>
            <w:tcW w:w="691" w:type="pct"/>
          </w:tcPr>
          <w:p w14:paraId="6EAC4095" w14:textId="77777777" w:rsidR="00132225" w:rsidRPr="00D13794" w:rsidRDefault="00132225" w:rsidP="00DE7632">
            <w:pPr>
              <w:jc w:val="both"/>
            </w:pPr>
            <w:r w:rsidRPr="0023573A">
              <w:t>9.1.2</w:t>
            </w:r>
          </w:p>
        </w:tc>
        <w:tc>
          <w:tcPr>
            <w:tcW w:w="2014" w:type="pct"/>
          </w:tcPr>
          <w:p w14:paraId="61369321" w14:textId="77777777" w:rsidR="00132225" w:rsidRPr="00D13794" w:rsidRDefault="00132225" w:rsidP="00DE7632">
            <w:pPr>
              <w:jc w:val="both"/>
            </w:pPr>
            <w:r w:rsidRPr="0023573A">
              <w:t xml:space="preserve">Αντίγραφα ισχυόντων Πιστοποιητικών Συμμόρφωσης Συστημάτων Διαχείρισης της Ποιότητας κατά ISO 9001 για το δηλωθέν στην παράγραφο 4.1.5 εργοστάσιο κατασκευής του μηχανήματος. </w:t>
            </w:r>
          </w:p>
        </w:tc>
        <w:tc>
          <w:tcPr>
            <w:tcW w:w="902" w:type="pct"/>
            <w:vAlign w:val="center"/>
          </w:tcPr>
          <w:p w14:paraId="05B754B3" w14:textId="77777777" w:rsidR="00132225" w:rsidRPr="00207FA8" w:rsidRDefault="00132225" w:rsidP="00DE7632">
            <w:pPr>
              <w:jc w:val="center"/>
            </w:pPr>
            <w:r w:rsidRPr="00207FA8">
              <w:t>ΝΑΙ</w:t>
            </w:r>
          </w:p>
        </w:tc>
        <w:tc>
          <w:tcPr>
            <w:tcW w:w="647" w:type="pct"/>
          </w:tcPr>
          <w:p w14:paraId="6539063B" w14:textId="77777777" w:rsidR="00132225" w:rsidRDefault="00132225" w:rsidP="00DE7632">
            <w:pPr>
              <w:jc w:val="both"/>
            </w:pPr>
          </w:p>
        </w:tc>
        <w:tc>
          <w:tcPr>
            <w:tcW w:w="745" w:type="pct"/>
          </w:tcPr>
          <w:p w14:paraId="57B0EFE8" w14:textId="77777777" w:rsidR="00132225" w:rsidRDefault="00132225" w:rsidP="00DE7632">
            <w:pPr>
              <w:jc w:val="both"/>
            </w:pPr>
          </w:p>
        </w:tc>
      </w:tr>
      <w:tr w:rsidR="00132225" w14:paraId="10F10D15" w14:textId="77777777" w:rsidTr="006C43AA">
        <w:tc>
          <w:tcPr>
            <w:tcW w:w="691" w:type="pct"/>
          </w:tcPr>
          <w:p w14:paraId="58D45C90" w14:textId="77777777" w:rsidR="00132225" w:rsidRPr="00D13794" w:rsidRDefault="00132225" w:rsidP="00DE7632">
            <w:pPr>
              <w:jc w:val="both"/>
            </w:pPr>
            <w:r w:rsidRPr="00FD1CF3">
              <w:t xml:space="preserve">9.1.3 </w:t>
            </w:r>
          </w:p>
        </w:tc>
        <w:tc>
          <w:tcPr>
            <w:tcW w:w="2014" w:type="pct"/>
          </w:tcPr>
          <w:p w14:paraId="65EFD4FB" w14:textId="77777777" w:rsidR="00132225" w:rsidRPr="00D13794" w:rsidRDefault="00132225" w:rsidP="00DE7632">
            <w:pPr>
              <w:jc w:val="both"/>
            </w:pPr>
            <w:r w:rsidRPr="00FD1CF3">
              <w:t>Αντίγραφο ισχύοντος Πιστοποιητικού Συμμόρφωσης Συστήματος Διαχείρισης της Ποιότητας κατά ISO 9001 ενός εξουσιοδοτημένου συνεργείου πλησίον κάθε περιοχής που απαιτεί η διακήρυξη για την τεχνική υποστήριξη του μηχανήματος της παρούσας προδιαγραφής, εφόσον διατίθεται.</w:t>
            </w:r>
          </w:p>
        </w:tc>
        <w:tc>
          <w:tcPr>
            <w:tcW w:w="902" w:type="pct"/>
            <w:vAlign w:val="center"/>
          </w:tcPr>
          <w:p w14:paraId="3CCA84C4" w14:textId="77777777" w:rsidR="00132225" w:rsidRPr="00207FA8" w:rsidRDefault="00132225" w:rsidP="00DE7632">
            <w:pPr>
              <w:jc w:val="center"/>
            </w:pPr>
            <w:r w:rsidRPr="00207FA8">
              <w:t>ΝΑΙ</w:t>
            </w:r>
          </w:p>
        </w:tc>
        <w:tc>
          <w:tcPr>
            <w:tcW w:w="647" w:type="pct"/>
          </w:tcPr>
          <w:p w14:paraId="4054160A" w14:textId="77777777" w:rsidR="00132225" w:rsidRDefault="00132225" w:rsidP="00DE7632">
            <w:pPr>
              <w:jc w:val="both"/>
            </w:pPr>
          </w:p>
        </w:tc>
        <w:tc>
          <w:tcPr>
            <w:tcW w:w="745" w:type="pct"/>
          </w:tcPr>
          <w:p w14:paraId="74DE585E" w14:textId="77777777" w:rsidR="00132225" w:rsidRDefault="00132225" w:rsidP="00DE7632">
            <w:pPr>
              <w:jc w:val="both"/>
            </w:pPr>
          </w:p>
        </w:tc>
      </w:tr>
      <w:tr w:rsidR="00132225" w14:paraId="4034524C" w14:textId="77777777" w:rsidTr="006C43AA">
        <w:tc>
          <w:tcPr>
            <w:tcW w:w="691" w:type="pct"/>
          </w:tcPr>
          <w:p w14:paraId="0A8F86B8" w14:textId="77777777" w:rsidR="00132225" w:rsidRPr="00D13794" w:rsidRDefault="00132225" w:rsidP="00DE7632">
            <w:pPr>
              <w:jc w:val="both"/>
            </w:pPr>
            <w:r w:rsidRPr="00627C29">
              <w:t>9.1.4</w:t>
            </w:r>
          </w:p>
        </w:tc>
        <w:tc>
          <w:tcPr>
            <w:tcW w:w="2014" w:type="pct"/>
          </w:tcPr>
          <w:p w14:paraId="3F2FFB23" w14:textId="77777777" w:rsidR="00132225" w:rsidRPr="00D13794" w:rsidRDefault="00132225" w:rsidP="00DE7632">
            <w:pPr>
              <w:jc w:val="both"/>
            </w:pPr>
            <w:r w:rsidRPr="00627C29">
              <w:t>Δήλωση συμμόρφωσης προς τις εφαρμοζόμενες Οδηγίες (2006/42/ΕΚ, 2014/30/ΕΕ, 2000/14/ΕΚ), συντεταγμένη σύμφωνα με τα σχετικά παραρτήματα των οδηγιών η οποία να αναφέρει τα εναρμονισμένα ή άλλα διεθνή πρότυπα που χρησιμοποιήθηκαν για την ικανοποίηση των Ευρωπαϊκών οδηγιών.</w:t>
            </w:r>
          </w:p>
        </w:tc>
        <w:tc>
          <w:tcPr>
            <w:tcW w:w="902" w:type="pct"/>
            <w:vAlign w:val="center"/>
          </w:tcPr>
          <w:p w14:paraId="2EC253B2" w14:textId="77777777" w:rsidR="00132225" w:rsidRPr="00207FA8" w:rsidRDefault="00132225" w:rsidP="00DE7632">
            <w:pPr>
              <w:jc w:val="center"/>
            </w:pPr>
            <w:r w:rsidRPr="00207FA8">
              <w:t>ΝΑΙ</w:t>
            </w:r>
          </w:p>
        </w:tc>
        <w:tc>
          <w:tcPr>
            <w:tcW w:w="647" w:type="pct"/>
          </w:tcPr>
          <w:p w14:paraId="70118F4E" w14:textId="77777777" w:rsidR="00132225" w:rsidRDefault="00132225" w:rsidP="00DE7632">
            <w:pPr>
              <w:jc w:val="both"/>
            </w:pPr>
          </w:p>
        </w:tc>
        <w:tc>
          <w:tcPr>
            <w:tcW w:w="745" w:type="pct"/>
          </w:tcPr>
          <w:p w14:paraId="6CB393A7" w14:textId="77777777" w:rsidR="00132225" w:rsidRDefault="00132225" w:rsidP="00DE7632">
            <w:pPr>
              <w:jc w:val="both"/>
            </w:pPr>
          </w:p>
        </w:tc>
      </w:tr>
      <w:tr w:rsidR="00132225" w14:paraId="2DA3FD17" w14:textId="77777777" w:rsidTr="006C43AA">
        <w:tc>
          <w:tcPr>
            <w:tcW w:w="691" w:type="pct"/>
          </w:tcPr>
          <w:p w14:paraId="3246055A" w14:textId="77777777" w:rsidR="00132225" w:rsidRPr="00D13794" w:rsidRDefault="00132225" w:rsidP="00DE7632">
            <w:pPr>
              <w:jc w:val="both"/>
            </w:pPr>
            <w:r w:rsidRPr="004B5C3D">
              <w:t xml:space="preserve">9.1.5 </w:t>
            </w:r>
          </w:p>
        </w:tc>
        <w:tc>
          <w:tcPr>
            <w:tcW w:w="2014" w:type="pct"/>
          </w:tcPr>
          <w:p w14:paraId="43481C12" w14:textId="77777777" w:rsidR="00132225" w:rsidRPr="00D13794" w:rsidRDefault="00132225" w:rsidP="00DE7632">
            <w:pPr>
              <w:jc w:val="both"/>
            </w:pPr>
            <w:r w:rsidRPr="004B5C3D">
              <w:t>Τα πιστοποιητικά των παραγράφων 9.1.2 και 9.1.3 να έχουν εκδοθεί από φορέα διαπιστευμένο από το ΕΣΥΠ/ΕΣΥΔ ή άλλο φορέα διαπίστευσης που να μετέχει σε Συμφωνία Αμοιβαίας Ισότιμης Αναγνώρισης με το ΕΣΥΠ/ΕΣΥΔ σχετικά με την Πιστοποίηση Συστημάτων Διαχείρισης της Ποιότητας.</w:t>
            </w:r>
          </w:p>
        </w:tc>
        <w:tc>
          <w:tcPr>
            <w:tcW w:w="902" w:type="pct"/>
            <w:vAlign w:val="center"/>
          </w:tcPr>
          <w:p w14:paraId="4069B83B" w14:textId="77777777" w:rsidR="00132225" w:rsidRPr="00207FA8" w:rsidRDefault="00132225" w:rsidP="00DE7632">
            <w:pPr>
              <w:jc w:val="center"/>
            </w:pPr>
            <w:r w:rsidRPr="00207FA8">
              <w:t>ΝΑΙ</w:t>
            </w:r>
          </w:p>
        </w:tc>
        <w:tc>
          <w:tcPr>
            <w:tcW w:w="647" w:type="pct"/>
          </w:tcPr>
          <w:p w14:paraId="32CD732B" w14:textId="77777777" w:rsidR="00132225" w:rsidRDefault="00132225" w:rsidP="00DE7632">
            <w:pPr>
              <w:jc w:val="both"/>
            </w:pPr>
          </w:p>
        </w:tc>
        <w:tc>
          <w:tcPr>
            <w:tcW w:w="745" w:type="pct"/>
          </w:tcPr>
          <w:p w14:paraId="0EC81A42" w14:textId="77777777" w:rsidR="00132225" w:rsidRDefault="00132225" w:rsidP="00DE7632">
            <w:pPr>
              <w:jc w:val="both"/>
            </w:pPr>
          </w:p>
        </w:tc>
      </w:tr>
      <w:tr w:rsidR="00132225" w14:paraId="6D701AD4" w14:textId="77777777" w:rsidTr="006C43AA">
        <w:tc>
          <w:tcPr>
            <w:tcW w:w="691" w:type="pct"/>
          </w:tcPr>
          <w:p w14:paraId="07312E28" w14:textId="77777777" w:rsidR="00132225" w:rsidRPr="00D13794" w:rsidRDefault="00132225" w:rsidP="00DE7632">
            <w:pPr>
              <w:jc w:val="both"/>
            </w:pPr>
            <w:r w:rsidRPr="00FA001F">
              <w:t>9.1.6</w:t>
            </w:r>
          </w:p>
        </w:tc>
        <w:tc>
          <w:tcPr>
            <w:tcW w:w="2014" w:type="pct"/>
          </w:tcPr>
          <w:p w14:paraId="04C45CFF" w14:textId="77777777" w:rsidR="00132225" w:rsidRPr="00D13794" w:rsidRDefault="00132225" w:rsidP="00DE7632">
            <w:pPr>
              <w:jc w:val="both"/>
            </w:pPr>
            <w:r w:rsidRPr="00FA001F">
              <w:t>Τεχνικά φυλλάδια (prospectus) με φωτογραφίες ή/και ηλεκτρονικά αρχεία με σχέδια και λεπτομερείς τεχνικές περιγραφές για το μηχάνημα της παρούσας προδιαγραφής. Τα φυλλάδια να είναι στην Ελληνική ή/και στην Αγγλική και να δείχνουν την πλήρη κατασκευαστική συγκρότηση και διάταξη των μηχανημάτων.</w:t>
            </w:r>
          </w:p>
        </w:tc>
        <w:tc>
          <w:tcPr>
            <w:tcW w:w="902" w:type="pct"/>
            <w:vAlign w:val="center"/>
          </w:tcPr>
          <w:p w14:paraId="7C305968" w14:textId="77777777" w:rsidR="00132225" w:rsidRPr="00207FA8" w:rsidRDefault="00132225" w:rsidP="00DE7632">
            <w:pPr>
              <w:jc w:val="center"/>
            </w:pPr>
            <w:r w:rsidRPr="00207FA8">
              <w:t>ΝΑΙ</w:t>
            </w:r>
          </w:p>
        </w:tc>
        <w:tc>
          <w:tcPr>
            <w:tcW w:w="647" w:type="pct"/>
          </w:tcPr>
          <w:p w14:paraId="65E2E284" w14:textId="77777777" w:rsidR="00132225" w:rsidRDefault="00132225" w:rsidP="00DE7632">
            <w:pPr>
              <w:jc w:val="both"/>
            </w:pPr>
          </w:p>
        </w:tc>
        <w:tc>
          <w:tcPr>
            <w:tcW w:w="745" w:type="pct"/>
          </w:tcPr>
          <w:p w14:paraId="4C18C5FB" w14:textId="77777777" w:rsidR="00132225" w:rsidRDefault="00132225" w:rsidP="00DE7632">
            <w:pPr>
              <w:jc w:val="both"/>
            </w:pPr>
          </w:p>
        </w:tc>
      </w:tr>
      <w:tr w:rsidR="00132225" w14:paraId="28986D30" w14:textId="77777777" w:rsidTr="006C43AA">
        <w:tc>
          <w:tcPr>
            <w:tcW w:w="691" w:type="pct"/>
          </w:tcPr>
          <w:p w14:paraId="00C21F65" w14:textId="77777777" w:rsidR="00132225" w:rsidRPr="00D13794" w:rsidRDefault="00132225" w:rsidP="00DE7632">
            <w:pPr>
              <w:jc w:val="both"/>
            </w:pPr>
            <w:r w:rsidRPr="00071FD6">
              <w:t>9.1.7</w:t>
            </w:r>
          </w:p>
        </w:tc>
        <w:tc>
          <w:tcPr>
            <w:tcW w:w="2014" w:type="pct"/>
          </w:tcPr>
          <w:p w14:paraId="323B1A38" w14:textId="77777777" w:rsidR="00132225" w:rsidRPr="00D13794" w:rsidRDefault="00132225" w:rsidP="00DE7632">
            <w:pPr>
              <w:jc w:val="both"/>
            </w:pPr>
            <w:r w:rsidRPr="00071FD6">
              <w:t>Κατάλογος (χωρίς τιμές) πρόσθετου εξοπλισμού ή παρελκομένων (options) τα οποία ως σκοπό να έχουν την βελτίωση της απόδοσης και του χειρισμού για το μηχάνημα της παρούσας προδιαγραφής.</w:t>
            </w:r>
          </w:p>
        </w:tc>
        <w:tc>
          <w:tcPr>
            <w:tcW w:w="902" w:type="pct"/>
            <w:vAlign w:val="center"/>
          </w:tcPr>
          <w:p w14:paraId="2069967C" w14:textId="77777777" w:rsidR="00132225" w:rsidRPr="00207FA8" w:rsidRDefault="00132225" w:rsidP="00DE7632">
            <w:pPr>
              <w:jc w:val="center"/>
            </w:pPr>
            <w:r w:rsidRPr="00207FA8">
              <w:t>ΝΑΙ</w:t>
            </w:r>
          </w:p>
        </w:tc>
        <w:tc>
          <w:tcPr>
            <w:tcW w:w="647" w:type="pct"/>
          </w:tcPr>
          <w:p w14:paraId="0DBEE49C" w14:textId="77777777" w:rsidR="00132225" w:rsidRDefault="00132225" w:rsidP="00DE7632">
            <w:pPr>
              <w:jc w:val="both"/>
            </w:pPr>
          </w:p>
        </w:tc>
        <w:tc>
          <w:tcPr>
            <w:tcW w:w="745" w:type="pct"/>
          </w:tcPr>
          <w:p w14:paraId="6F54F06D" w14:textId="77777777" w:rsidR="00132225" w:rsidRDefault="00132225" w:rsidP="00DE7632">
            <w:pPr>
              <w:jc w:val="both"/>
            </w:pPr>
          </w:p>
        </w:tc>
      </w:tr>
      <w:tr w:rsidR="00132225" w14:paraId="6B687AE2" w14:textId="77777777" w:rsidTr="006C43AA">
        <w:tc>
          <w:tcPr>
            <w:tcW w:w="691" w:type="pct"/>
          </w:tcPr>
          <w:p w14:paraId="7AA195BD" w14:textId="77777777" w:rsidR="00132225" w:rsidRPr="00D13794" w:rsidRDefault="00132225" w:rsidP="00DE7632">
            <w:pPr>
              <w:jc w:val="both"/>
            </w:pPr>
            <w:r w:rsidRPr="00D77A01">
              <w:t>9.1.8</w:t>
            </w:r>
          </w:p>
        </w:tc>
        <w:tc>
          <w:tcPr>
            <w:tcW w:w="2014" w:type="pct"/>
          </w:tcPr>
          <w:p w14:paraId="23FA628E" w14:textId="77777777" w:rsidR="00132225" w:rsidRPr="00D13794" w:rsidRDefault="00132225" w:rsidP="00DE7632">
            <w:pPr>
              <w:jc w:val="both"/>
            </w:pPr>
            <w:r w:rsidRPr="00D77A01">
              <w:t>Κατάλογος (χωρίς τιμές) ειδικών εργαλείων τα οποία λόγω της ιδιοκατασκευής τους είναι απαραίτητα για την εκτέλεση επισκευών από τον Ε.Σ.</w:t>
            </w:r>
          </w:p>
        </w:tc>
        <w:tc>
          <w:tcPr>
            <w:tcW w:w="902" w:type="pct"/>
            <w:vAlign w:val="center"/>
          </w:tcPr>
          <w:p w14:paraId="57A3B4D5" w14:textId="77777777" w:rsidR="00132225" w:rsidRPr="00207FA8" w:rsidRDefault="00132225" w:rsidP="00DE7632">
            <w:pPr>
              <w:jc w:val="center"/>
            </w:pPr>
            <w:r w:rsidRPr="00207FA8">
              <w:t>ΝΑΙ</w:t>
            </w:r>
          </w:p>
        </w:tc>
        <w:tc>
          <w:tcPr>
            <w:tcW w:w="647" w:type="pct"/>
          </w:tcPr>
          <w:p w14:paraId="3E5D21A7" w14:textId="77777777" w:rsidR="00132225" w:rsidRDefault="00132225" w:rsidP="00DE7632">
            <w:pPr>
              <w:jc w:val="both"/>
            </w:pPr>
          </w:p>
        </w:tc>
        <w:tc>
          <w:tcPr>
            <w:tcW w:w="745" w:type="pct"/>
          </w:tcPr>
          <w:p w14:paraId="15E0C815" w14:textId="77777777" w:rsidR="00132225" w:rsidRDefault="00132225" w:rsidP="00DE7632">
            <w:pPr>
              <w:jc w:val="both"/>
            </w:pPr>
          </w:p>
        </w:tc>
      </w:tr>
      <w:tr w:rsidR="00132225" w14:paraId="2467F237" w14:textId="77777777" w:rsidTr="006C43AA">
        <w:tc>
          <w:tcPr>
            <w:tcW w:w="691" w:type="pct"/>
          </w:tcPr>
          <w:p w14:paraId="223F2537" w14:textId="77777777" w:rsidR="00132225" w:rsidRPr="00D13794" w:rsidRDefault="00132225" w:rsidP="00DE7632">
            <w:pPr>
              <w:jc w:val="both"/>
            </w:pPr>
            <w:r w:rsidRPr="00FB1ED7">
              <w:t xml:space="preserve">9.1.9 </w:t>
            </w:r>
          </w:p>
        </w:tc>
        <w:tc>
          <w:tcPr>
            <w:tcW w:w="2014" w:type="pct"/>
          </w:tcPr>
          <w:p w14:paraId="6B838538" w14:textId="77777777" w:rsidR="00132225" w:rsidRPr="00D13794" w:rsidRDefault="00132225" w:rsidP="00DE7632">
            <w:pPr>
              <w:jc w:val="both"/>
            </w:pPr>
            <w:r w:rsidRPr="00FB1ED7">
              <w:t>Αναλυτικός κατάλογος (χωρίς τιμές) των απαραίτητων, κατά την κρίση του προμηθευτή, ανταλλακτικών και αναλώσιμων για την προληπτική συντήρηση ενός μηχανήματος της παρούσας προδιαγραφής, σύμφωνα με τις οδηγίες του κατασκευαστή που περιέχονται στο Εγχειρίδιο Συντήρησης (Service Manual). Τα υλικά να είναι κωδικοποιημένα όπως στον κατάλογο της παραγράφου 6.1.1.3.</w:t>
            </w:r>
          </w:p>
        </w:tc>
        <w:tc>
          <w:tcPr>
            <w:tcW w:w="902" w:type="pct"/>
            <w:vAlign w:val="center"/>
          </w:tcPr>
          <w:p w14:paraId="2F9AB82B" w14:textId="77777777" w:rsidR="00132225" w:rsidRPr="00207FA8" w:rsidRDefault="00132225" w:rsidP="00DE7632">
            <w:pPr>
              <w:jc w:val="center"/>
            </w:pPr>
            <w:r w:rsidRPr="00207FA8">
              <w:t>ΝΑΙ</w:t>
            </w:r>
          </w:p>
        </w:tc>
        <w:tc>
          <w:tcPr>
            <w:tcW w:w="647" w:type="pct"/>
          </w:tcPr>
          <w:p w14:paraId="5D982927" w14:textId="77777777" w:rsidR="00132225" w:rsidRDefault="00132225" w:rsidP="00DE7632">
            <w:pPr>
              <w:jc w:val="both"/>
            </w:pPr>
          </w:p>
        </w:tc>
        <w:tc>
          <w:tcPr>
            <w:tcW w:w="745" w:type="pct"/>
          </w:tcPr>
          <w:p w14:paraId="316FADB6" w14:textId="77777777" w:rsidR="00132225" w:rsidRDefault="00132225" w:rsidP="00DE7632">
            <w:pPr>
              <w:jc w:val="both"/>
            </w:pPr>
          </w:p>
        </w:tc>
      </w:tr>
      <w:tr w:rsidR="00132225" w14:paraId="5ECBAE33" w14:textId="77777777" w:rsidTr="006C43AA">
        <w:tc>
          <w:tcPr>
            <w:tcW w:w="691" w:type="pct"/>
          </w:tcPr>
          <w:p w14:paraId="42C3EC51" w14:textId="77777777" w:rsidR="00132225" w:rsidRPr="00D13794" w:rsidRDefault="00132225" w:rsidP="00DE7632">
            <w:pPr>
              <w:jc w:val="both"/>
            </w:pPr>
            <w:r w:rsidRPr="002B2219">
              <w:t>9.1.10</w:t>
            </w:r>
          </w:p>
        </w:tc>
        <w:tc>
          <w:tcPr>
            <w:tcW w:w="2014" w:type="pct"/>
          </w:tcPr>
          <w:p w14:paraId="714DAC13" w14:textId="77777777" w:rsidR="00132225" w:rsidRPr="00D13794" w:rsidRDefault="00132225" w:rsidP="00DE7632">
            <w:pPr>
              <w:jc w:val="both"/>
            </w:pPr>
            <w:r w:rsidRPr="002B2219">
              <w:t>Πλήρης κατάλογος εξουσιοδοτημένων και συνεργαζόμενων συνεργείων στην Ελλάδα με διευθύνσεις και αριθμούς τηλεφώνων στον οποίο να περιλαμβάνεται τουλάχιστον ένα (1) συνεργείο εντός ή πλησίον κάθε περιοχής που ορίζεται στην παράγραφο 9.1.3.</w:t>
            </w:r>
          </w:p>
        </w:tc>
        <w:tc>
          <w:tcPr>
            <w:tcW w:w="902" w:type="pct"/>
            <w:vAlign w:val="center"/>
          </w:tcPr>
          <w:p w14:paraId="4BCF4E23" w14:textId="77777777" w:rsidR="00132225" w:rsidRPr="00207FA8" w:rsidRDefault="00132225" w:rsidP="00DE7632">
            <w:pPr>
              <w:jc w:val="center"/>
            </w:pPr>
            <w:r w:rsidRPr="00207FA8">
              <w:t>ΝΑΙ</w:t>
            </w:r>
          </w:p>
        </w:tc>
        <w:tc>
          <w:tcPr>
            <w:tcW w:w="647" w:type="pct"/>
          </w:tcPr>
          <w:p w14:paraId="6AF56AA8" w14:textId="77777777" w:rsidR="00132225" w:rsidRDefault="00132225" w:rsidP="00DE7632">
            <w:pPr>
              <w:jc w:val="both"/>
            </w:pPr>
          </w:p>
        </w:tc>
        <w:tc>
          <w:tcPr>
            <w:tcW w:w="745" w:type="pct"/>
          </w:tcPr>
          <w:p w14:paraId="640995FB" w14:textId="77777777" w:rsidR="00132225" w:rsidRDefault="00132225" w:rsidP="00DE7632">
            <w:pPr>
              <w:jc w:val="both"/>
            </w:pPr>
          </w:p>
        </w:tc>
      </w:tr>
      <w:tr w:rsidR="00132225" w14:paraId="793BA3B8" w14:textId="77777777" w:rsidTr="006C43AA">
        <w:tc>
          <w:tcPr>
            <w:tcW w:w="691" w:type="pct"/>
          </w:tcPr>
          <w:p w14:paraId="37AD7123" w14:textId="77777777" w:rsidR="00132225" w:rsidRPr="00D13794" w:rsidRDefault="00132225" w:rsidP="00DE7632">
            <w:pPr>
              <w:jc w:val="both"/>
            </w:pPr>
            <w:r w:rsidRPr="00296494">
              <w:t>9.1.12</w:t>
            </w:r>
          </w:p>
        </w:tc>
        <w:tc>
          <w:tcPr>
            <w:tcW w:w="2014" w:type="pct"/>
          </w:tcPr>
          <w:p w14:paraId="13DA245C" w14:textId="77777777" w:rsidR="00132225" w:rsidRPr="00D13794" w:rsidRDefault="00132225" w:rsidP="00DE7632">
            <w:pPr>
              <w:jc w:val="both"/>
            </w:pPr>
            <w:r w:rsidRPr="00296494">
              <w:t>Έγγραφα που να αναγράφονται αναλυτικά τα απαιτούμενα στοιχεία για την αξιολόγηση των βαθμολογούμενων κριτηρίων.</w:t>
            </w:r>
          </w:p>
        </w:tc>
        <w:tc>
          <w:tcPr>
            <w:tcW w:w="902" w:type="pct"/>
            <w:vAlign w:val="center"/>
          </w:tcPr>
          <w:p w14:paraId="32B18C54" w14:textId="77777777" w:rsidR="00132225" w:rsidRPr="00207FA8" w:rsidRDefault="00132225" w:rsidP="00DE7632">
            <w:pPr>
              <w:jc w:val="center"/>
            </w:pPr>
            <w:r w:rsidRPr="00207FA8">
              <w:t>ΝΑΙ</w:t>
            </w:r>
          </w:p>
        </w:tc>
        <w:tc>
          <w:tcPr>
            <w:tcW w:w="647" w:type="pct"/>
          </w:tcPr>
          <w:p w14:paraId="6061411D" w14:textId="77777777" w:rsidR="00132225" w:rsidRDefault="00132225" w:rsidP="00DE7632">
            <w:pPr>
              <w:jc w:val="both"/>
            </w:pPr>
          </w:p>
        </w:tc>
        <w:tc>
          <w:tcPr>
            <w:tcW w:w="745" w:type="pct"/>
          </w:tcPr>
          <w:p w14:paraId="0E0BE422" w14:textId="77777777" w:rsidR="00132225" w:rsidRDefault="00132225" w:rsidP="00DE7632">
            <w:pPr>
              <w:jc w:val="both"/>
            </w:pPr>
          </w:p>
        </w:tc>
      </w:tr>
    </w:tbl>
    <w:p w14:paraId="549EDD0E" w14:textId="16791AC3" w:rsidR="00BF4F35" w:rsidRDefault="00BF4F35" w:rsidP="004911B0">
      <w:r>
        <w:br w:type="page"/>
      </w:r>
    </w:p>
    <w:p w14:paraId="31D762B5" w14:textId="77777777" w:rsidR="00132225" w:rsidRPr="00113454" w:rsidRDefault="00132225" w:rsidP="00113454">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 xml:space="preserve">ΤΜΗΜΑ 15 - </w:t>
      </w:r>
      <w:r w:rsidRPr="00113454">
        <w:rPr>
          <w:rStyle w:val="a0"/>
          <w:rFonts w:asciiTheme="minorHAnsi" w:hAnsiTheme="minorHAnsi" w:cstheme="minorHAnsi"/>
          <w:sz w:val="22"/>
          <w:szCs w:val="22"/>
        </w:rPr>
        <w:t>ΦΟΡΤΩΤΗΣ ΓΑΙΩΝ, ΑΡΘΡΩΤΟΣ ΚΑΔΟΥ 4,0m3</w:t>
      </w:r>
    </w:p>
    <w:p w14:paraId="7FE68C4C"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12"/>
        <w:gridCol w:w="4096"/>
        <w:gridCol w:w="1841"/>
        <w:gridCol w:w="1321"/>
        <w:gridCol w:w="1535"/>
      </w:tblGrid>
      <w:tr w:rsidR="00132225" w14:paraId="640FFA1B" w14:textId="77777777" w:rsidTr="00DE7632">
        <w:trPr>
          <w:tblHeader/>
        </w:trPr>
        <w:tc>
          <w:tcPr>
            <w:tcW w:w="5000" w:type="pct"/>
            <w:gridSpan w:val="5"/>
            <w:shd w:val="clear" w:color="auto" w:fill="F2F2F2" w:themeFill="background1" w:themeFillShade="F2"/>
          </w:tcPr>
          <w:p w14:paraId="55E8EE6F" w14:textId="77777777" w:rsidR="00132225" w:rsidRPr="00ED6D8C" w:rsidRDefault="00132225" w:rsidP="00DE7632">
            <w:pPr>
              <w:jc w:val="center"/>
              <w:rPr>
                <w:b/>
                <w:bCs/>
              </w:rPr>
            </w:pPr>
            <w:r w:rsidRPr="00ED6D8C">
              <w:rPr>
                <w:b/>
                <w:bCs/>
              </w:rPr>
              <w:t>ΠΙΝΑΚΑΣ ΣΥΜΜΟΡΦΩΣΗΣ ΤΕΧΝΙΚΗΣ ΠΡΟΣΦΟΡΑΣ (ΓΕΝΙΚΩΝ ΑΠΑΙΤΗΣΕΩΝ – ΥΠΟΧΡΕΩΣΕΩΝ ΑΝΑΔΟΧΟΥ)</w:t>
            </w:r>
          </w:p>
        </w:tc>
      </w:tr>
      <w:tr w:rsidR="00132225" w14:paraId="248D5EB9" w14:textId="77777777" w:rsidTr="006C43AA">
        <w:trPr>
          <w:tblHeader/>
        </w:trPr>
        <w:tc>
          <w:tcPr>
            <w:tcW w:w="692" w:type="pct"/>
            <w:shd w:val="clear" w:color="auto" w:fill="F2F2F2" w:themeFill="background1" w:themeFillShade="F2"/>
          </w:tcPr>
          <w:p w14:paraId="53FAB938" w14:textId="77777777" w:rsidR="00132225" w:rsidRPr="00ED6D8C" w:rsidRDefault="00132225" w:rsidP="00DE7632">
            <w:pPr>
              <w:jc w:val="center"/>
              <w:rPr>
                <w:b/>
                <w:bCs/>
              </w:rPr>
            </w:pPr>
            <w:r>
              <w:rPr>
                <w:b/>
                <w:bCs/>
              </w:rPr>
              <w:t>ΕΝΟΤΗΤΑ ΤΕΧΝΙΚΗΣ ΠΡΟΣΦΟΡΑΣ</w:t>
            </w:r>
          </w:p>
        </w:tc>
        <w:tc>
          <w:tcPr>
            <w:tcW w:w="2007" w:type="pct"/>
            <w:shd w:val="clear" w:color="auto" w:fill="F2F2F2" w:themeFill="background1" w:themeFillShade="F2"/>
          </w:tcPr>
          <w:p w14:paraId="54A08A42" w14:textId="77777777" w:rsidR="00132225" w:rsidRPr="00ED6D8C" w:rsidRDefault="00132225" w:rsidP="00DE7632">
            <w:pPr>
              <w:jc w:val="center"/>
              <w:rPr>
                <w:b/>
                <w:bCs/>
              </w:rPr>
            </w:pPr>
            <w:r>
              <w:rPr>
                <w:b/>
                <w:bCs/>
              </w:rPr>
              <w:t>ΠΡΟΔΙΑΓΡΑΦΗ</w:t>
            </w:r>
          </w:p>
        </w:tc>
        <w:tc>
          <w:tcPr>
            <w:tcW w:w="902" w:type="pct"/>
            <w:shd w:val="clear" w:color="auto" w:fill="F2F2F2" w:themeFill="background1" w:themeFillShade="F2"/>
          </w:tcPr>
          <w:p w14:paraId="2DE4FBEA" w14:textId="77777777" w:rsidR="00132225" w:rsidRPr="00ED6D8C" w:rsidRDefault="00132225" w:rsidP="00DE7632">
            <w:pPr>
              <w:jc w:val="center"/>
              <w:rPr>
                <w:b/>
                <w:bCs/>
              </w:rPr>
            </w:pPr>
            <w:r w:rsidRPr="00ED6D8C">
              <w:rPr>
                <w:b/>
                <w:bCs/>
              </w:rPr>
              <w:t>ΑΠΑΙΤΗΣΗ</w:t>
            </w:r>
          </w:p>
        </w:tc>
        <w:tc>
          <w:tcPr>
            <w:tcW w:w="647" w:type="pct"/>
            <w:shd w:val="clear" w:color="auto" w:fill="F2F2F2" w:themeFill="background1" w:themeFillShade="F2"/>
          </w:tcPr>
          <w:p w14:paraId="44A1161A" w14:textId="77777777" w:rsidR="00132225" w:rsidRPr="00ED6D8C" w:rsidRDefault="00132225" w:rsidP="00DE7632">
            <w:pPr>
              <w:jc w:val="center"/>
              <w:rPr>
                <w:b/>
                <w:bCs/>
              </w:rPr>
            </w:pPr>
            <w:r w:rsidRPr="00ED6D8C">
              <w:rPr>
                <w:b/>
                <w:bCs/>
              </w:rPr>
              <w:t>ΑΠΑΝΤΗΣΗ</w:t>
            </w:r>
          </w:p>
        </w:tc>
        <w:tc>
          <w:tcPr>
            <w:tcW w:w="752" w:type="pct"/>
            <w:shd w:val="clear" w:color="auto" w:fill="F2F2F2" w:themeFill="background1" w:themeFillShade="F2"/>
          </w:tcPr>
          <w:p w14:paraId="72D9B1F8" w14:textId="77777777" w:rsidR="00132225" w:rsidRPr="00ED6D8C" w:rsidRDefault="00132225" w:rsidP="00DE7632">
            <w:pPr>
              <w:jc w:val="center"/>
              <w:rPr>
                <w:b/>
                <w:bCs/>
              </w:rPr>
            </w:pPr>
            <w:r w:rsidRPr="00ED6D8C">
              <w:rPr>
                <w:b/>
                <w:bCs/>
              </w:rPr>
              <w:t>ΠΑΡΑΠΟΜΠΗ</w:t>
            </w:r>
          </w:p>
        </w:tc>
      </w:tr>
      <w:tr w:rsidR="00132225" w14:paraId="4EDD7EE9" w14:textId="77777777" w:rsidTr="006C43AA">
        <w:tc>
          <w:tcPr>
            <w:tcW w:w="692" w:type="pct"/>
          </w:tcPr>
          <w:p w14:paraId="5E779AC6" w14:textId="77777777" w:rsidR="00132225" w:rsidRPr="00AA5EED" w:rsidRDefault="00132225" w:rsidP="00DE7632">
            <w:pPr>
              <w:jc w:val="both"/>
              <w:rPr>
                <w:b/>
              </w:rPr>
            </w:pPr>
            <w:r w:rsidRPr="00AA5EED">
              <w:rPr>
                <w:b/>
              </w:rPr>
              <w:t>4.</w:t>
            </w:r>
          </w:p>
        </w:tc>
        <w:tc>
          <w:tcPr>
            <w:tcW w:w="2007" w:type="pct"/>
          </w:tcPr>
          <w:p w14:paraId="2D798748" w14:textId="77777777" w:rsidR="00132225" w:rsidRPr="00AA5EED" w:rsidRDefault="00132225" w:rsidP="00DE7632">
            <w:pPr>
              <w:jc w:val="both"/>
              <w:rPr>
                <w:b/>
              </w:rPr>
            </w:pPr>
            <w:r w:rsidRPr="00AA5EED">
              <w:rPr>
                <w:b/>
              </w:rPr>
              <w:t>ΤΕΧΝΙΚΑ ΧΑΡΑΚΤΗΡΙΣΤΙΚΑ</w:t>
            </w:r>
          </w:p>
        </w:tc>
        <w:tc>
          <w:tcPr>
            <w:tcW w:w="902" w:type="pct"/>
            <w:vAlign w:val="center"/>
          </w:tcPr>
          <w:p w14:paraId="2A479778" w14:textId="77777777" w:rsidR="00132225" w:rsidRDefault="00132225" w:rsidP="00DE7632">
            <w:pPr>
              <w:jc w:val="center"/>
            </w:pPr>
          </w:p>
        </w:tc>
        <w:tc>
          <w:tcPr>
            <w:tcW w:w="647" w:type="pct"/>
          </w:tcPr>
          <w:p w14:paraId="178AA6EB" w14:textId="77777777" w:rsidR="00132225" w:rsidRDefault="00132225" w:rsidP="00DE7632">
            <w:pPr>
              <w:jc w:val="both"/>
            </w:pPr>
          </w:p>
        </w:tc>
        <w:tc>
          <w:tcPr>
            <w:tcW w:w="752" w:type="pct"/>
          </w:tcPr>
          <w:p w14:paraId="3D32546C" w14:textId="77777777" w:rsidR="00132225" w:rsidRDefault="00132225" w:rsidP="00DE7632">
            <w:pPr>
              <w:jc w:val="both"/>
            </w:pPr>
          </w:p>
        </w:tc>
      </w:tr>
      <w:tr w:rsidR="00132225" w14:paraId="72A261E8" w14:textId="77777777" w:rsidTr="006C43AA">
        <w:tc>
          <w:tcPr>
            <w:tcW w:w="692" w:type="pct"/>
          </w:tcPr>
          <w:p w14:paraId="225A9C05" w14:textId="77777777" w:rsidR="00132225" w:rsidRPr="00AA5EED" w:rsidRDefault="00132225" w:rsidP="00DE7632">
            <w:pPr>
              <w:jc w:val="both"/>
              <w:rPr>
                <w:b/>
              </w:rPr>
            </w:pPr>
            <w:r w:rsidRPr="00AA5EED">
              <w:rPr>
                <w:b/>
              </w:rPr>
              <w:t>4.1</w:t>
            </w:r>
          </w:p>
        </w:tc>
        <w:tc>
          <w:tcPr>
            <w:tcW w:w="2007" w:type="pct"/>
          </w:tcPr>
          <w:p w14:paraId="09202A76" w14:textId="77777777" w:rsidR="00132225" w:rsidRPr="00AA5EED" w:rsidRDefault="00132225" w:rsidP="00DE7632">
            <w:pPr>
              <w:jc w:val="both"/>
              <w:rPr>
                <w:b/>
              </w:rPr>
            </w:pPr>
            <w:r w:rsidRPr="00AA5EED">
              <w:rPr>
                <w:b/>
              </w:rPr>
              <w:t>Ορισμός</w:t>
            </w:r>
          </w:p>
        </w:tc>
        <w:tc>
          <w:tcPr>
            <w:tcW w:w="902" w:type="pct"/>
            <w:vAlign w:val="center"/>
          </w:tcPr>
          <w:p w14:paraId="32099EA6" w14:textId="77777777" w:rsidR="00132225" w:rsidRDefault="00132225" w:rsidP="00DE7632">
            <w:pPr>
              <w:jc w:val="center"/>
            </w:pPr>
          </w:p>
        </w:tc>
        <w:tc>
          <w:tcPr>
            <w:tcW w:w="647" w:type="pct"/>
          </w:tcPr>
          <w:p w14:paraId="36181F78" w14:textId="77777777" w:rsidR="00132225" w:rsidRDefault="00132225" w:rsidP="00DE7632">
            <w:pPr>
              <w:jc w:val="both"/>
            </w:pPr>
          </w:p>
        </w:tc>
        <w:tc>
          <w:tcPr>
            <w:tcW w:w="752" w:type="pct"/>
          </w:tcPr>
          <w:p w14:paraId="567C1E47" w14:textId="77777777" w:rsidR="00132225" w:rsidRDefault="00132225" w:rsidP="00DE7632">
            <w:pPr>
              <w:jc w:val="both"/>
            </w:pPr>
          </w:p>
        </w:tc>
      </w:tr>
      <w:tr w:rsidR="00132225" w14:paraId="218FF6E2" w14:textId="77777777" w:rsidTr="006C43AA">
        <w:tc>
          <w:tcPr>
            <w:tcW w:w="692" w:type="pct"/>
          </w:tcPr>
          <w:p w14:paraId="5A92F27F" w14:textId="77777777" w:rsidR="00132225" w:rsidRDefault="00132225" w:rsidP="00DE7632">
            <w:pPr>
              <w:jc w:val="both"/>
            </w:pPr>
            <w:r w:rsidRPr="00FE3C49">
              <w:t>4.1.1.</w:t>
            </w:r>
          </w:p>
        </w:tc>
        <w:tc>
          <w:tcPr>
            <w:tcW w:w="2007" w:type="pct"/>
          </w:tcPr>
          <w:p w14:paraId="526DDDA8" w14:textId="77777777" w:rsidR="00132225" w:rsidRPr="005845C3" w:rsidRDefault="00132225" w:rsidP="00DE7632">
            <w:pPr>
              <w:jc w:val="both"/>
            </w:pPr>
            <w:r w:rsidRPr="00FE3C49">
              <w:t xml:space="preserve">Ο υπό προμήθεια Φ/Γ θα είναι καινούργιος, αμεταχείριστος, κατασκευασμένος τους τελευταίους δώδεκα (12) μήνες, από την ημερομηνία παράδοσης στις Ένοπλες Δυνάμεις (ΕΔ). </w:t>
            </w:r>
          </w:p>
        </w:tc>
        <w:tc>
          <w:tcPr>
            <w:tcW w:w="902" w:type="pct"/>
            <w:vAlign w:val="center"/>
          </w:tcPr>
          <w:p w14:paraId="5BDD68F8" w14:textId="77777777" w:rsidR="00132225" w:rsidRDefault="00132225" w:rsidP="00DE7632">
            <w:pPr>
              <w:jc w:val="center"/>
            </w:pPr>
            <w:r>
              <w:t>ΝΑΙ</w:t>
            </w:r>
          </w:p>
        </w:tc>
        <w:tc>
          <w:tcPr>
            <w:tcW w:w="647" w:type="pct"/>
          </w:tcPr>
          <w:p w14:paraId="5810E45C" w14:textId="77777777" w:rsidR="00132225" w:rsidRDefault="00132225" w:rsidP="00DE7632">
            <w:pPr>
              <w:jc w:val="both"/>
            </w:pPr>
          </w:p>
        </w:tc>
        <w:tc>
          <w:tcPr>
            <w:tcW w:w="752" w:type="pct"/>
          </w:tcPr>
          <w:p w14:paraId="1B157757" w14:textId="77777777" w:rsidR="00132225" w:rsidRDefault="00132225" w:rsidP="00DE7632">
            <w:pPr>
              <w:jc w:val="both"/>
            </w:pPr>
          </w:p>
        </w:tc>
      </w:tr>
      <w:tr w:rsidR="00132225" w14:paraId="5A104FD3" w14:textId="77777777" w:rsidTr="006C43AA">
        <w:tc>
          <w:tcPr>
            <w:tcW w:w="692" w:type="pct"/>
          </w:tcPr>
          <w:p w14:paraId="2AFF115F" w14:textId="77777777" w:rsidR="00132225" w:rsidRDefault="00132225" w:rsidP="00DE7632">
            <w:pPr>
              <w:jc w:val="both"/>
            </w:pPr>
            <w:r w:rsidRPr="00FE3C49">
              <w:t>4.1.2</w:t>
            </w:r>
          </w:p>
        </w:tc>
        <w:tc>
          <w:tcPr>
            <w:tcW w:w="2007" w:type="pct"/>
          </w:tcPr>
          <w:p w14:paraId="164A381D" w14:textId="77777777" w:rsidR="00132225" w:rsidRPr="005845C3" w:rsidRDefault="00132225" w:rsidP="00DE7632">
            <w:pPr>
              <w:jc w:val="both"/>
            </w:pPr>
            <w:r w:rsidRPr="00FE3C49">
              <w:t xml:space="preserve"> Ο υπό προμήθεια Φ/Γ να φέρει σήμανση CE – Ταμπελάκι κατασκευής, σύμφωνα με τις οδηγίες της ΕΕ και της Ελληνικής νομοθεσίας.</w:t>
            </w:r>
          </w:p>
        </w:tc>
        <w:tc>
          <w:tcPr>
            <w:tcW w:w="902" w:type="pct"/>
            <w:vAlign w:val="center"/>
          </w:tcPr>
          <w:p w14:paraId="385778C4" w14:textId="77777777" w:rsidR="00132225" w:rsidRDefault="00132225" w:rsidP="00DE7632">
            <w:pPr>
              <w:jc w:val="center"/>
            </w:pPr>
            <w:r>
              <w:t>ΝΑΙ</w:t>
            </w:r>
          </w:p>
        </w:tc>
        <w:tc>
          <w:tcPr>
            <w:tcW w:w="647" w:type="pct"/>
          </w:tcPr>
          <w:p w14:paraId="0EC0D4F1" w14:textId="77777777" w:rsidR="00132225" w:rsidRDefault="00132225" w:rsidP="00DE7632">
            <w:pPr>
              <w:jc w:val="both"/>
            </w:pPr>
          </w:p>
        </w:tc>
        <w:tc>
          <w:tcPr>
            <w:tcW w:w="752" w:type="pct"/>
          </w:tcPr>
          <w:p w14:paraId="16B5DDF2" w14:textId="77777777" w:rsidR="00132225" w:rsidRDefault="00132225" w:rsidP="00DE7632">
            <w:pPr>
              <w:jc w:val="both"/>
            </w:pPr>
          </w:p>
        </w:tc>
      </w:tr>
      <w:tr w:rsidR="00132225" w14:paraId="5DC177C4" w14:textId="77777777" w:rsidTr="006C43AA">
        <w:tc>
          <w:tcPr>
            <w:tcW w:w="692" w:type="pct"/>
          </w:tcPr>
          <w:p w14:paraId="3ED3335C" w14:textId="77777777" w:rsidR="00132225" w:rsidRDefault="00132225" w:rsidP="00DE7632">
            <w:pPr>
              <w:jc w:val="both"/>
            </w:pPr>
            <w:r w:rsidRPr="00FE3C49">
              <w:t>4.1.3.</w:t>
            </w:r>
          </w:p>
        </w:tc>
        <w:tc>
          <w:tcPr>
            <w:tcW w:w="2007" w:type="pct"/>
          </w:tcPr>
          <w:p w14:paraId="476624DE" w14:textId="77777777" w:rsidR="00132225" w:rsidRDefault="00132225" w:rsidP="00DE7632">
            <w:pPr>
              <w:jc w:val="both"/>
            </w:pPr>
            <w:r w:rsidRPr="00FE3C49">
              <w:t xml:space="preserve">Κάθε μηχάνημα να ικανοποιεί τις απαιτήσεις των Οδηγιών 2006/42/ΕΚ, περί μηχανημάτων, 2000/14/ΕΚ, περί εκπομπής θορύβου, και 2014/30/ΕΕ, </w:t>
            </w:r>
            <w:r w:rsidRPr="00AA5EED">
              <w:t xml:space="preserve">περί ηλεκτρομαγνητικής συμβατότητας. </w:t>
            </w:r>
          </w:p>
          <w:p w14:paraId="34A12753" w14:textId="77777777" w:rsidR="00132225" w:rsidRPr="005845C3" w:rsidRDefault="00132225" w:rsidP="00DE7632">
            <w:pPr>
              <w:jc w:val="both"/>
            </w:pPr>
            <w:r w:rsidRPr="00AA5EED">
              <w:t>Στην Τεχνική Προσφορά να δηλώνονται</w:t>
            </w:r>
            <w:r>
              <w:t xml:space="preserve"> </w:t>
            </w:r>
            <w:r w:rsidRPr="00AA5EED">
              <w:t>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w:t>
            </w:r>
            <w:r>
              <w:t xml:space="preserve"> </w:t>
            </w:r>
            <w:r w:rsidRPr="00AA5EED">
              <w:t>(π.χ. EN 280,  ΕΝ 12895, ΕΝ 12053).</w:t>
            </w:r>
          </w:p>
        </w:tc>
        <w:tc>
          <w:tcPr>
            <w:tcW w:w="902" w:type="pct"/>
            <w:vAlign w:val="center"/>
          </w:tcPr>
          <w:p w14:paraId="256E6A5A" w14:textId="77777777" w:rsidR="00132225" w:rsidRDefault="00132225" w:rsidP="00DE7632">
            <w:pPr>
              <w:jc w:val="center"/>
            </w:pPr>
            <w:r>
              <w:t>ΝΑΙ</w:t>
            </w:r>
          </w:p>
        </w:tc>
        <w:tc>
          <w:tcPr>
            <w:tcW w:w="647" w:type="pct"/>
          </w:tcPr>
          <w:p w14:paraId="17F2D850" w14:textId="77777777" w:rsidR="00132225" w:rsidRDefault="00132225" w:rsidP="00DE7632">
            <w:pPr>
              <w:jc w:val="both"/>
            </w:pPr>
          </w:p>
        </w:tc>
        <w:tc>
          <w:tcPr>
            <w:tcW w:w="752" w:type="pct"/>
          </w:tcPr>
          <w:p w14:paraId="5A6131D4" w14:textId="77777777" w:rsidR="00132225" w:rsidRDefault="00132225" w:rsidP="00DE7632">
            <w:pPr>
              <w:jc w:val="both"/>
            </w:pPr>
          </w:p>
        </w:tc>
      </w:tr>
      <w:tr w:rsidR="00132225" w14:paraId="684C22F3" w14:textId="77777777" w:rsidTr="006C43AA">
        <w:tc>
          <w:tcPr>
            <w:tcW w:w="692" w:type="pct"/>
          </w:tcPr>
          <w:p w14:paraId="621C8DAA" w14:textId="77777777" w:rsidR="00132225" w:rsidRDefault="00132225" w:rsidP="00DE7632">
            <w:pPr>
              <w:jc w:val="both"/>
            </w:pPr>
            <w:r w:rsidRPr="00FE3C49">
              <w:t>4.1.4</w:t>
            </w:r>
          </w:p>
        </w:tc>
        <w:tc>
          <w:tcPr>
            <w:tcW w:w="2007" w:type="pct"/>
          </w:tcPr>
          <w:p w14:paraId="7C73AF6F" w14:textId="77777777" w:rsidR="00132225" w:rsidRPr="005845C3" w:rsidRDefault="00132225" w:rsidP="00DE7632">
            <w:pPr>
              <w:jc w:val="both"/>
            </w:pPr>
            <w:r w:rsidRPr="00FE3C49">
              <w:t xml:space="preserve">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7D1E3F1D" w14:textId="77777777" w:rsidR="00132225" w:rsidRDefault="00132225" w:rsidP="00DE7632">
            <w:pPr>
              <w:jc w:val="center"/>
            </w:pPr>
            <w:r>
              <w:t>ΝΑΙ</w:t>
            </w:r>
          </w:p>
        </w:tc>
        <w:tc>
          <w:tcPr>
            <w:tcW w:w="647" w:type="pct"/>
          </w:tcPr>
          <w:p w14:paraId="0C683D3D" w14:textId="77777777" w:rsidR="00132225" w:rsidRDefault="00132225" w:rsidP="00DE7632">
            <w:pPr>
              <w:jc w:val="both"/>
            </w:pPr>
          </w:p>
        </w:tc>
        <w:tc>
          <w:tcPr>
            <w:tcW w:w="752" w:type="pct"/>
          </w:tcPr>
          <w:p w14:paraId="160210D3" w14:textId="77777777" w:rsidR="00132225" w:rsidRDefault="00132225" w:rsidP="00DE7632">
            <w:pPr>
              <w:jc w:val="both"/>
            </w:pPr>
          </w:p>
        </w:tc>
      </w:tr>
      <w:tr w:rsidR="00132225" w14:paraId="08066F2C" w14:textId="77777777" w:rsidTr="006C43AA">
        <w:tc>
          <w:tcPr>
            <w:tcW w:w="692" w:type="pct"/>
          </w:tcPr>
          <w:p w14:paraId="4BE5BC3D" w14:textId="77777777" w:rsidR="00132225" w:rsidRPr="00AA5EED" w:rsidRDefault="00132225" w:rsidP="00DE7632">
            <w:pPr>
              <w:jc w:val="both"/>
              <w:rPr>
                <w:b/>
              </w:rPr>
            </w:pPr>
            <w:r w:rsidRPr="00AA5EED">
              <w:rPr>
                <w:b/>
              </w:rPr>
              <w:t>4.2.1</w:t>
            </w:r>
          </w:p>
        </w:tc>
        <w:tc>
          <w:tcPr>
            <w:tcW w:w="2007" w:type="pct"/>
          </w:tcPr>
          <w:p w14:paraId="47734295" w14:textId="77777777" w:rsidR="00132225" w:rsidRPr="00AA5EED" w:rsidRDefault="00132225" w:rsidP="00DE7632">
            <w:pPr>
              <w:jc w:val="both"/>
              <w:rPr>
                <w:b/>
              </w:rPr>
            </w:pPr>
            <w:r w:rsidRPr="00AA5EED">
              <w:rPr>
                <w:b/>
              </w:rPr>
              <w:t>Πλαίσιο Φ/Γ</w:t>
            </w:r>
          </w:p>
        </w:tc>
        <w:tc>
          <w:tcPr>
            <w:tcW w:w="902" w:type="pct"/>
            <w:vAlign w:val="center"/>
          </w:tcPr>
          <w:p w14:paraId="2BCE207A" w14:textId="77777777" w:rsidR="00132225" w:rsidRDefault="00132225" w:rsidP="00DE7632">
            <w:pPr>
              <w:jc w:val="center"/>
            </w:pPr>
          </w:p>
        </w:tc>
        <w:tc>
          <w:tcPr>
            <w:tcW w:w="647" w:type="pct"/>
          </w:tcPr>
          <w:p w14:paraId="1DC0B3B3" w14:textId="77777777" w:rsidR="00132225" w:rsidRDefault="00132225" w:rsidP="00DE7632">
            <w:pPr>
              <w:jc w:val="both"/>
            </w:pPr>
          </w:p>
        </w:tc>
        <w:tc>
          <w:tcPr>
            <w:tcW w:w="752" w:type="pct"/>
          </w:tcPr>
          <w:p w14:paraId="04BAA988" w14:textId="77777777" w:rsidR="00132225" w:rsidRDefault="00132225" w:rsidP="00DE7632">
            <w:pPr>
              <w:jc w:val="both"/>
            </w:pPr>
          </w:p>
        </w:tc>
      </w:tr>
      <w:tr w:rsidR="00132225" w14:paraId="67E7D9B5" w14:textId="77777777" w:rsidTr="006C43AA">
        <w:tc>
          <w:tcPr>
            <w:tcW w:w="692" w:type="pct"/>
          </w:tcPr>
          <w:p w14:paraId="79E39744" w14:textId="77777777" w:rsidR="00132225" w:rsidRDefault="00132225" w:rsidP="00DE7632">
            <w:pPr>
              <w:jc w:val="both"/>
            </w:pPr>
            <w:r w:rsidRPr="00FE3C49">
              <w:t>4.2.1.1.</w:t>
            </w:r>
          </w:p>
        </w:tc>
        <w:tc>
          <w:tcPr>
            <w:tcW w:w="2007" w:type="pct"/>
          </w:tcPr>
          <w:p w14:paraId="2B2EF2F5" w14:textId="77777777" w:rsidR="00132225" w:rsidRPr="005845C3" w:rsidRDefault="00132225" w:rsidP="00DE7632">
            <w:pPr>
              <w:jc w:val="both"/>
            </w:pPr>
            <w:r w:rsidRPr="00FE3C49">
              <w:t xml:space="preserve">Το πλαίσιο θα είναι κατασκευασμένο για την προοριζόμενη χρήση του, αρθρωτό. </w:t>
            </w:r>
          </w:p>
        </w:tc>
        <w:tc>
          <w:tcPr>
            <w:tcW w:w="902" w:type="pct"/>
            <w:vAlign w:val="center"/>
          </w:tcPr>
          <w:p w14:paraId="432B602B" w14:textId="77777777" w:rsidR="00132225" w:rsidRDefault="00132225" w:rsidP="00DE7632">
            <w:pPr>
              <w:jc w:val="center"/>
            </w:pPr>
            <w:r>
              <w:t>ΝΑΙ</w:t>
            </w:r>
          </w:p>
        </w:tc>
        <w:tc>
          <w:tcPr>
            <w:tcW w:w="647" w:type="pct"/>
          </w:tcPr>
          <w:p w14:paraId="7215302E" w14:textId="77777777" w:rsidR="00132225" w:rsidRDefault="00132225" w:rsidP="00DE7632">
            <w:pPr>
              <w:jc w:val="both"/>
            </w:pPr>
          </w:p>
        </w:tc>
        <w:tc>
          <w:tcPr>
            <w:tcW w:w="752" w:type="pct"/>
          </w:tcPr>
          <w:p w14:paraId="31E63765" w14:textId="77777777" w:rsidR="00132225" w:rsidRDefault="00132225" w:rsidP="00DE7632">
            <w:pPr>
              <w:jc w:val="both"/>
            </w:pPr>
          </w:p>
        </w:tc>
      </w:tr>
      <w:tr w:rsidR="00132225" w14:paraId="69FDF70D" w14:textId="77777777" w:rsidTr="006C43AA">
        <w:tc>
          <w:tcPr>
            <w:tcW w:w="692" w:type="pct"/>
          </w:tcPr>
          <w:p w14:paraId="4497E18D" w14:textId="77777777" w:rsidR="00132225" w:rsidRDefault="00132225" w:rsidP="00DE7632">
            <w:pPr>
              <w:jc w:val="both"/>
            </w:pPr>
            <w:r w:rsidRPr="00FE3C49">
              <w:t>4.2.1.2</w:t>
            </w:r>
          </w:p>
        </w:tc>
        <w:tc>
          <w:tcPr>
            <w:tcW w:w="2007" w:type="pct"/>
          </w:tcPr>
          <w:p w14:paraId="11B4AE2D" w14:textId="77777777" w:rsidR="00132225" w:rsidRPr="005845C3" w:rsidRDefault="00132225" w:rsidP="00DE7632">
            <w:pPr>
              <w:jc w:val="both"/>
            </w:pPr>
            <w:r w:rsidRPr="00FE3C49">
              <w:t xml:space="preserve"> Ελάχιστο ύψος από το έδαφος (Ground Clearance) 35cm.</w:t>
            </w:r>
          </w:p>
        </w:tc>
        <w:tc>
          <w:tcPr>
            <w:tcW w:w="902" w:type="pct"/>
            <w:vAlign w:val="center"/>
          </w:tcPr>
          <w:p w14:paraId="5B8AA08E" w14:textId="77777777" w:rsidR="00132225" w:rsidRDefault="00132225" w:rsidP="00DE7632">
            <w:pPr>
              <w:jc w:val="center"/>
            </w:pPr>
            <w:r>
              <w:t>ΝΑΙ</w:t>
            </w:r>
          </w:p>
        </w:tc>
        <w:tc>
          <w:tcPr>
            <w:tcW w:w="647" w:type="pct"/>
          </w:tcPr>
          <w:p w14:paraId="703E47DE" w14:textId="77777777" w:rsidR="00132225" w:rsidRDefault="00132225" w:rsidP="00DE7632">
            <w:pPr>
              <w:jc w:val="both"/>
            </w:pPr>
          </w:p>
        </w:tc>
        <w:tc>
          <w:tcPr>
            <w:tcW w:w="752" w:type="pct"/>
          </w:tcPr>
          <w:p w14:paraId="2057F926" w14:textId="77777777" w:rsidR="00132225" w:rsidRDefault="00132225" w:rsidP="00DE7632">
            <w:pPr>
              <w:jc w:val="both"/>
            </w:pPr>
          </w:p>
        </w:tc>
      </w:tr>
      <w:tr w:rsidR="00132225" w14:paraId="2D82F476" w14:textId="77777777" w:rsidTr="006C43AA">
        <w:tc>
          <w:tcPr>
            <w:tcW w:w="692" w:type="pct"/>
          </w:tcPr>
          <w:p w14:paraId="4EFB9C2B" w14:textId="77777777" w:rsidR="00132225" w:rsidRDefault="00132225" w:rsidP="00DE7632">
            <w:pPr>
              <w:jc w:val="both"/>
            </w:pPr>
            <w:r w:rsidRPr="00FE3C49">
              <w:t>4.2.1.3</w:t>
            </w:r>
          </w:p>
        </w:tc>
        <w:tc>
          <w:tcPr>
            <w:tcW w:w="2007" w:type="pct"/>
          </w:tcPr>
          <w:p w14:paraId="25A2ED6C" w14:textId="77777777" w:rsidR="00132225" w:rsidRPr="005845C3" w:rsidRDefault="00132225" w:rsidP="00DE7632">
            <w:pPr>
              <w:jc w:val="both"/>
            </w:pPr>
            <w:r w:rsidRPr="00FE3C49">
              <w:t>Σε θέσεις του πλαισίου θα υπάρχουν βαθμίδες πρόσβασης του προσωπικού, καθώς και ερμάρια για την τοποθέτηση όλων των παρελκόμενων, εργαλείων, εφοδίων και υλικών, με τα οποία θα είναι εξοπλισμένος ο Φ/Γ.</w:t>
            </w:r>
          </w:p>
        </w:tc>
        <w:tc>
          <w:tcPr>
            <w:tcW w:w="902" w:type="pct"/>
            <w:vAlign w:val="center"/>
          </w:tcPr>
          <w:p w14:paraId="767B0CDE" w14:textId="77777777" w:rsidR="00132225" w:rsidRDefault="00132225" w:rsidP="00DE7632">
            <w:pPr>
              <w:jc w:val="center"/>
            </w:pPr>
            <w:r>
              <w:t>ΝΑΙ</w:t>
            </w:r>
          </w:p>
        </w:tc>
        <w:tc>
          <w:tcPr>
            <w:tcW w:w="647" w:type="pct"/>
          </w:tcPr>
          <w:p w14:paraId="69A9892C" w14:textId="77777777" w:rsidR="00132225" w:rsidRDefault="00132225" w:rsidP="00DE7632">
            <w:pPr>
              <w:jc w:val="both"/>
            </w:pPr>
          </w:p>
        </w:tc>
        <w:tc>
          <w:tcPr>
            <w:tcW w:w="752" w:type="pct"/>
          </w:tcPr>
          <w:p w14:paraId="280045D0" w14:textId="77777777" w:rsidR="00132225" w:rsidRDefault="00132225" w:rsidP="00DE7632">
            <w:pPr>
              <w:jc w:val="both"/>
            </w:pPr>
          </w:p>
        </w:tc>
      </w:tr>
      <w:tr w:rsidR="00132225" w14:paraId="79E54C5F" w14:textId="77777777" w:rsidTr="006C43AA">
        <w:tc>
          <w:tcPr>
            <w:tcW w:w="692" w:type="pct"/>
          </w:tcPr>
          <w:p w14:paraId="13E919AD" w14:textId="77777777" w:rsidR="00132225" w:rsidRDefault="00132225" w:rsidP="00DE7632">
            <w:pPr>
              <w:jc w:val="both"/>
            </w:pPr>
            <w:r w:rsidRPr="00FE3C49">
              <w:t>4.2.1.4</w:t>
            </w:r>
          </w:p>
        </w:tc>
        <w:tc>
          <w:tcPr>
            <w:tcW w:w="2007" w:type="pct"/>
          </w:tcPr>
          <w:p w14:paraId="708ACE46" w14:textId="77777777" w:rsidR="00132225" w:rsidRPr="005845C3" w:rsidRDefault="00132225" w:rsidP="00DE7632">
            <w:pPr>
              <w:jc w:val="both"/>
            </w:pPr>
            <w:r w:rsidRPr="00FE3C49">
              <w:t>Θα διαθέτει σύστημα πρόσδεσης για την μεταφορά του από άλλα μέσα μεταφοράς, που θα περιλαμβάνει τουλάχιστον τέσσερα (4) σημεία πρόσδεσης, δύο (2) σε κάθε πλευρά, μαζί με τους αντίστοιχους ιμάντες ή αλυσίδες και τανυστήρες.</w:t>
            </w:r>
          </w:p>
        </w:tc>
        <w:tc>
          <w:tcPr>
            <w:tcW w:w="902" w:type="pct"/>
            <w:vAlign w:val="center"/>
          </w:tcPr>
          <w:p w14:paraId="181837C3" w14:textId="77777777" w:rsidR="00132225" w:rsidRDefault="00132225" w:rsidP="00DE7632">
            <w:pPr>
              <w:jc w:val="center"/>
            </w:pPr>
            <w:r>
              <w:t>ΝΑΙ</w:t>
            </w:r>
          </w:p>
        </w:tc>
        <w:tc>
          <w:tcPr>
            <w:tcW w:w="647" w:type="pct"/>
          </w:tcPr>
          <w:p w14:paraId="741FEFB4" w14:textId="77777777" w:rsidR="00132225" w:rsidRDefault="00132225" w:rsidP="00DE7632">
            <w:pPr>
              <w:jc w:val="both"/>
            </w:pPr>
          </w:p>
        </w:tc>
        <w:tc>
          <w:tcPr>
            <w:tcW w:w="752" w:type="pct"/>
          </w:tcPr>
          <w:p w14:paraId="083BD19E" w14:textId="77777777" w:rsidR="00132225" w:rsidRDefault="00132225" w:rsidP="00DE7632">
            <w:pPr>
              <w:jc w:val="both"/>
            </w:pPr>
          </w:p>
        </w:tc>
      </w:tr>
      <w:tr w:rsidR="00132225" w14:paraId="4ACC9F0C" w14:textId="77777777" w:rsidTr="006C43AA">
        <w:tc>
          <w:tcPr>
            <w:tcW w:w="692" w:type="pct"/>
          </w:tcPr>
          <w:p w14:paraId="6CAFDEA2" w14:textId="77777777" w:rsidR="00132225" w:rsidRPr="00AA5EED" w:rsidRDefault="00132225" w:rsidP="00DE7632">
            <w:pPr>
              <w:jc w:val="both"/>
              <w:rPr>
                <w:b/>
              </w:rPr>
            </w:pPr>
            <w:r w:rsidRPr="00AA5EED">
              <w:rPr>
                <w:b/>
              </w:rPr>
              <w:t>4.2.2</w:t>
            </w:r>
          </w:p>
        </w:tc>
        <w:tc>
          <w:tcPr>
            <w:tcW w:w="2007" w:type="pct"/>
          </w:tcPr>
          <w:p w14:paraId="31FCCC16" w14:textId="77777777" w:rsidR="00132225" w:rsidRPr="00AA5EED" w:rsidRDefault="00132225" w:rsidP="00DE7632">
            <w:pPr>
              <w:jc w:val="both"/>
              <w:rPr>
                <w:b/>
              </w:rPr>
            </w:pPr>
            <w:r w:rsidRPr="00AA5EED">
              <w:rPr>
                <w:b/>
              </w:rPr>
              <w:t>Κινητήρες</w:t>
            </w:r>
          </w:p>
        </w:tc>
        <w:tc>
          <w:tcPr>
            <w:tcW w:w="902" w:type="pct"/>
            <w:vAlign w:val="center"/>
          </w:tcPr>
          <w:p w14:paraId="4A2E3CBC" w14:textId="77777777" w:rsidR="00132225" w:rsidRDefault="00132225" w:rsidP="00DE7632">
            <w:pPr>
              <w:jc w:val="center"/>
            </w:pPr>
          </w:p>
        </w:tc>
        <w:tc>
          <w:tcPr>
            <w:tcW w:w="647" w:type="pct"/>
          </w:tcPr>
          <w:p w14:paraId="6ADCE2D8" w14:textId="77777777" w:rsidR="00132225" w:rsidRDefault="00132225" w:rsidP="00DE7632">
            <w:pPr>
              <w:jc w:val="both"/>
            </w:pPr>
          </w:p>
        </w:tc>
        <w:tc>
          <w:tcPr>
            <w:tcW w:w="752" w:type="pct"/>
          </w:tcPr>
          <w:p w14:paraId="36F75D8C" w14:textId="77777777" w:rsidR="00132225" w:rsidRDefault="00132225" w:rsidP="00DE7632">
            <w:pPr>
              <w:jc w:val="both"/>
            </w:pPr>
          </w:p>
        </w:tc>
      </w:tr>
      <w:tr w:rsidR="00132225" w14:paraId="73646181" w14:textId="77777777" w:rsidTr="006C43AA">
        <w:tc>
          <w:tcPr>
            <w:tcW w:w="692" w:type="pct"/>
          </w:tcPr>
          <w:p w14:paraId="26FE6B60" w14:textId="77777777" w:rsidR="00132225" w:rsidRDefault="00132225" w:rsidP="00DE7632">
            <w:pPr>
              <w:jc w:val="both"/>
            </w:pPr>
            <w:r w:rsidRPr="00FE3C49">
              <w:t>4.2.2.1.</w:t>
            </w:r>
          </w:p>
        </w:tc>
        <w:tc>
          <w:tcPr>
            <w:tcW w:w="2007" w:type="pct"/>
          </w:tcPr>
          <w:p w14:paraId="0969F774" w14:textId="77777777" w:rsidR="00132225" w:rsidRPr="005845C3" w:rsidRDefault="00132225" w:rsidP="00DE7632">
            <w:pPr>
              <w:jc w:val="both"/>
            </w:pPr>
            <w:r w:rsidRPr="00FE3C49">
              <w:t>Πετρελαιοκινητήρας (diesel), τετράχρονος, υδρόψυκτος με υπερπληρωτή καυσαερίων (Turbochanger) και σύστημα απευθείας ψεκασμού. Η έκδοση του θα λειτουργεί ομαλά σε θερμοκρασίες -20</w:t>
            </w:r>
            <w:r w:rsidRPr="000E1ECC">
              <w:rPr>
                <w:vertAlign w:val="superscript"/>
              </w:rPr>
              <w:t>ο</w:t>
            </w:r>
            <w:r w:rsidRPr="00FE3C49">
              <w:t xml:space="preserve"> C έως 40</w:t>
            </w:r>
            <w:r w:rsidRPr="000E1ECC">
              <w:rPr>
                <w:vertAlign w:val="superscript"/>
              </w:rPr>
              <w:t>ο</w:t>
            </w:r>
            <w:r w:rsidRPr="00FE3C49">
              <w:t xml:space="preserve"> C. Η θέση του να επιτρέπει την εύκολη πρόσβαση στα αναλώσιμα- εξαρτήματα (φίλτρα, ιμάντες κλπ.). Σε κάθε περίπτωση η αντιρρυπαντική τεχνολογία του κινητήρα θα πρέπει να είναι σύμφωνη με την εκάστοτε ισχύουσα Εθνική και Κοινοτική νομοθεσία (Ευρωπαϊκής Ένωσης).</w:t>
            </w:r>
          </w:p>
        </w:tc>
        <w:tc>
          <w:tcPr>
            <w:tcW w:w="902" w:type="pct"/>
            <w:vAlign w:val="center"/>
          </w:tcPr>
          <w:p w14:paraId="4146CBBF" w14:textId="77777777" w:rsidR="00132225" w:rsidRDefault="00132225" w:rsidP="00DE7632">
            <w:pPr>
              <w:jc w:val="center"/>
            </w:pPr>
            <w:r>
              <w:t>ΝΑΙ</w:t>
            </w:r>
          </w:p>
        </w:tc>
        <w:tc>
          <w:tcPr>
            <w:tcW w:w="647" w:type="pct"/>
          </w:tcPr>
          <w:p w14:paraId="5403377A" w14:textId="77777777" w:rsidR="00132225" w:rsidRDefault="00132225" w:rsidP="00DE7632">
            <w:pPr>
              <w:jc w:val="both"/>
            </w:pPr>
          </w:p>
        </w:tc>
        <w:tc>
          <w:tcPr>
            <w:tcW w:w="752" w:type="pct"/>
          </w:tcPr>
          <w:p w14:paraId="1A741C0A" w14:textId="77777777" w:rsidR="00132225" w:rsidRDefault="00132225" w:rsidP="00DE7632">
            <w:pPr>
              <w:jc w:val="both"/>
            </w:pPr>
          </w:p>
        </w:tc>
      </w:tr>
      <w:tr w:rsidR="00132225" w14:paraId="2A9915F1" w14:textId="77777777" w:rsidTr="006C43AA">
        <w:tc>
          <w:tcPr>
            <w:tcW w:w="692" w:type="pct"/>
          </w:tcPr>
          <w:p w14:paraId="6CFD82B4" w14:textId="77777777" w:rsidR="00132225" w:rsidRDefault="00132225" w:rsidP="00DE7632">
            <w:pPr>
              <w:jc w:val="both"/>
            </w:pPr>
            <w:r w:rsidRPr="00FE3C49">
              <w:t>4.2.2.2.</w:t>
            </w:r>
          </w:p>
        </w:tc>
        <w:tc>
          <w:tcPr>
            <w:tcW w:w="2007" w:type="pct"/>
          </w:tcPr>
          <w:p w14:paraId="548C2282" w14:textId="77777777" w:rsidR="00132225" w:rsidRPr="005845C3" w:rsidRDefault="00132225" w:rsidP="00DE7632">
            <w:pPr>
              <w:jc w:val="both"/>
            </w:pPr>
            <w:r w:rsidRPr="00FE3C49">
              <w:t>Τα τεχνικά χαρακτηριστικά του κινητήρα θα είναι τα κατωτέρω:</w:t>
            </w:r>
          </w:p>
        </w:tc>
        <w:tc>
          <w:tcPr>
            <w:tcW w:w="902" w:type="pct"/>
            <w:vAlign w:val="center"/>
          </w:tcPr>
          <w:p w14:paraId="1F14BD74" w14:textId="77777777" w:rsidR="00132225" w:rsidRDefault="00132225" w:rsidP="00DE7632">
            <w:pPr>
              <w:jc w:val="center"/>
            </w:pPr>
          </w:p>
        </w:tc>
        <w:tc>
          <w:tcPr>
            <w:tcW w:w="647" w:type="pct"/>
          </w:tcPr>
          <w:p w14:paraId="79B4D804" w14:textId="77777777" w:rsidR="00132225" w:rsidRDefault="00132225" w:rsidP="00DE7632">
            <w:pPr>
              <w:jc w:val="both"/>
            </w:pPr>
          </w:p>
        </w:tc>
        <w:tc>
          <w:tcPr>
            <w:tcW w:w="752" w:type="pct"/>
          </w:tcPr>
          <w:p w14:paraId="29CFF93B" w14:textId="77777777" w:rsidR="00132225" w:rsidRDefault="00132225" w:rsidP="00DE7632">
            <w:pPr>
              <w:jc w:val="both"/>
            </w:pPr>
          </w:p>
        </w:tc>
      </w:tr>
      <w:tr w:rsidR="00132225" w14:paraId="08F6A9EA" w14:textId="77777777" w:rsidTr="006C43AA">
        <w:tc>
          <w:tcPr>
            <w:tcW w:w="692" w:type="pct"/>
          </w:tcPr>
          <w:p w14:paraId="4DEB794B" w14:textId="77777777" w:rsidR="00132225" w:rsidRDefault="00132225" w:rsidP="00DE7632">
            <w:pPr>
              <w:jc w:val="both"/>
            </w:pPr>
            <w:r w:rsidRPr="00FE3C49">
              <w:t>4.2.2.3</w:t>
            </w:r>
          </w:p>
        </w:tc>
        <w:tc>
          <w:tcPr>
            <w:tcW w:w="2007" w:type="pct"/>
          </w:tcPr>
          <w:p w14:paraId="5D991BAB" w14:textId="77777777" w:rsidR="00132225" w:rsidRPr="005845C3" w:rsidRDefault="00132225" w:rsidP="00DE7632">
            <w:pPr>
              <w:jc w:val="both"/>
            </w:pPr>
            <w:r w:rsidRPr="00FE3C49">
              <w:t>Μέγιστη ισχύς: Τουλάχιστον 180KW, κατά ISO 9249 (</w:t>
            </w:r>
            <w:r w:rsidRPr="004E2883">
              <w:rPr>
                <w:b/>
                <w:bCs/>
              </w:rPr>
              <w:t>Βαθμολογούμενο Κριτήριο</w:t>
            </w:r>
            <w:r w:rsidRPr="00FE3C49">
              <w:t>).</w:t>
            </w:r>
          </w:p>
        </w:tc>
        <w:tc>
          <w:tcPr>
            <w:tcW w:w="902" w:type="pct"/>
            <w:vAlign w:val="center"/>
          </w:tcPr>
          <w:p w14:paraId="5C8B5167" w14:textId="3158CF8F" w:rsidR="00132225" w:rsidRDefault="00132225" w:rsidP="00DE7632">
            <w:pPr>
              <w:jc w:val="center"/>
            </w:pPr>
            <w:r w:rsidRPr="00D9566B">
              <w:t>Βαθμολογούμενο</w:t>
            </w:r>
          </w:p>
        </w:tc>
        <w:tc>
          <w:tcPr>
            <w:tcW w:w="647" w:type="pct"/>
          </w:tcPr>
          <w:p w14:paraId="67BED234" w14:textId="77777777" w:rsidR="00132225" w:rsidRDefault="00132225" w:rsidP="00DE7632">
            <w:pPr>
              <w:jc w:val="both"/>
            </w:pPr>
          </w:p>
        </w:tc>
        <w:tc>
          <w:tcPr>
            <w:tcW w:w="752" w:type="pct"/>
          </w:tcPr>
          <w:p w14:paraId="1E93036A" w14:textId="77777777" w:rsidR="00132225" w:rsidRDefault="00132225" w:rsidP="00DE7632">
            <w:pPr>
              <w:jc w:val="both"/>
            </w:pPr>
          </w:p>
        </w:tc>
      </w:tr>
      <w:tr w:rsidR="00132225" w14:paraId="0A0B703C" w14:textId="77777777" w:rsidTr="006C43AA">
        <w:tc>
          <w:tcPr>
            <w:tcW w:w="692" w:type="pct"/>
          </w:tcPr>
          <w:p w14:paraId="79E13685" w14:textId="77777777" w:rsidR="00132225" w:rsidRDefault="00132225" w:rsidP="00DE7632">
            <w:pPr>
              <w:jc w:val="both"/>
            </w:pPr>
            <w:r w:rsidRPr="00FE3C49">
              <w:t>4.2.2.4.</w:t>
            </w:r>
          </w:p>
        </w:tc>
        <w:tc>
          <w:tcPr>
            <w:tcW w:w="2007" w:type="pct"/>
          </w:tcPr>
          <w:p w14:paraId="4FF57537" w14:textId="77777777" w:rsidR="00132225" w:rsidRPr="005845C3" w:rsidRDefault="00132225" w:rsidP="00DE7632">
            <w:pPr>
              <w:jc w:val="both"/>
            </w:pPr>
            <w:r w:rsidRPr="00FE3C49">
              <w:t>Μέγιστη ροπή: Τουλάχιστον 1.100 Nm,  κατά ISO 9249 (</w:t>
            </w:r>
            <w:r w:rsidRPr="004E2883">
              <w:rPr>
                <w:b/>
                <w:bCs/>
              </w:rPr>
              <w:t>Βαθμολογούμενο Κριτήριο</w:t>
            </w:r>
            <w:r w:rsidRPr="00FE3C49">
              <w:t>).</w:t>
            </w:r>
          </w:p>
        </w:tc>
        <w:tc>
          <w:tcPr>
            <w:tcW w:w="902" w:type="pct"/>
            <w:vAlign w:val="center"/>
          </w:tcPr>
          <w:p w14:paraId="5F0E6E4D" w14:textId="53E98C41" w:rsidR="00132225" w:rsidRDefault="00132225" w:rsidP="00DE7632">
            <w:pPr>
              <w:jc w:val="center"/>
            </w:pPr>
            <w:r w:rsidRPr="00D9566B">
              <w:t>Βαθμολογούμενο</w:t>
            </w:r>
          </w:p>
        </w:tc>
        <w:tc>
          <w:tcPr>
            <w:tcW w:w="647" w:type="pct"/>
          </w:tcPr>
          <w:p w14:paraId="47AA7323" w14:textId="77777777" w:rsidR="00132225" w:rsidRDefault="00132225" w:rsidP="00DE7632">
            <w:pPr>
              <w:jc w:val="both"/>
            </w:pPr>
          </w:p>
        </w:tc>
        <w:tc>
          <w:tcPr>
            <w:tcW w:w="752" w:type="pct"/>
          </w:tcPr>
          <w:p w14:paraId="710FE685" w14:textId="77777777" w:rsidR="00132225" w:rsidRDefault="00132225" w:rsidP="00DE7632">
            <w:pPr>
              <w:jc w:val="both"/>
            </w:pPr>
          </w:p>
        </w:tc>
      </w:tr>
      <w:tr w:rsidR="00132225" w14:paraId="1EEB0B38" w14:textId="77777777" w:rsidTr="006C43AA">
        <w:tc>
          <w:tcPr>
            <w:tcW w:w="692" w:type="pct"/>
          </w:tcPr>
          <w:p w14:paraId="73DD6145" w14:textId="77777777" w:rsidR="00132225" w:rsidRDefault="00132225" w:rsidP="00DE7632">
            <w:pPr>
              <w:jc w:val="both"/>
            </w:pPr>
            <w:r w:rsidRPr="00FE3C49">
              <w:t>4.2.2.5.</w:t>
            </w:r>
          </w:p>
        </w:tc>
        <w:tc>
          <w:tcPr>
            <w:tcW w:w="2007" w:type="pct"/>
          </w:tcPr>
          <w:p w14:paraId="0EE98C1B" w14:textId="77777777" w:rsidR="00132225" w:rsidRPr="005845C3" w:rsidRDefault="00132225" w:rsidP="00DE7632">
            <w:pPr>
              <w:jc w:val="both"/>
            </w:pPr>
            <w:r w:rsidRPr="00FE3C49">
              <w:t>Τάση λειτουργίας: 24 V</w:t>
            </w:r>
          </w:p>
        </w:tc>
        <w:tc>
          <w:tcPr>
            <w:tcW w:w="902" w:type="pct"/>
            <w:vAlign w:val="center"/>
          </w:tcPr>
          <w:p w14:paraId="30B09AFC" w14:textId="77777777" w:rsidR="00132225" w:rsidRDefault="00132225" w:rsidP="00DE7632">
            <w:pPr>
              <w:jc w:val="center"/>
            </w:pPr>
            <w:r>
              <w:t>ΝΑΙ</w:t>
            </w:r>
          </w:p>
        </w:tc>
        <w:tc>
          <w:tcPr>
            <w:tcW w:w="647" w:type="pct"/>
          </w:tcPr>
          <w:p w14:paraId="023691B6" w14:textId="77777777" w:rsidR="00132225" w:rsidRDefault="00132225" w:rsidP="00DE7632">
            <w:pPr>
              <w:jc w:val="both"/>
            </w:pPr>
          </w:p>
        </w:tc>
        <w:tc>
          <w:tcPr>
            <w:tcW w:w="752" w:type="pct"/>
          </w:tcPr>
          <w:p w14:paraId="0280B6A2" w14:textId="77777777" w:rsidR="00132225" w:rsidRDefault="00132225" w:rsidP="00DE7632">
            <w:pPr>
              <w:jc w:val="both"/>
            </w:pPr>
          </w:p>
        </w:tc>
      </w:tr>
      <w:tr w:rsidR="00132225" w14:paraId="11DEFD23" w14:textId="77777777" w:rsidTr="006C43AA">
        <w:tc>
          <w:tcPr>
            <w:tcW w:w="692" w:type="pct"/>
          </w:tcPr>
          <w:p w14:paraId="3A1A2DD2" w14:textId="77777777" w:rsidR="00132225" w:rsidRDefault="00132225" w:rsidP="00DE7632">
            <w:pPr>
              <w:jc w:val="both"/>
            </w:pPr>
            <w:r w:rsidRPr="00FE3C49">
              <w:t>4.2.2.6</w:t>
            </w:r>
          </w:p>
        </w:tc>
        <w:tc>
          <w:tcPr>
            <w:tcW w:w="2007" w:type="pct"/>
          </w:tcPr>
          <w:p w14:paraId="195C9241" w14:textId="77777777" w:rsidR="00132225" w:rsidRPr="005845C3" w:rsidRDefault="00132225" w:rsidP="00DE7632">
            <w:pPr>
              <w:jc w:val="both"/>
            </w:pPr>
            <w:r w:rsidRPr="00FE3C49">
              <w:t>Φίλτρα</w:t>
            </w:r>
          </w:p>
        </w:tc>
        <w:tc>
          <w:tcPr>
            <w:tcW w:w="902" w:type="pct"/>
            <w:vAlign w:val="center"/>
          </w:tcPr>
          <w:p w14:paraId="0F638D99" w14:textId="77777777" w:rsidR="00132225" w:rsidRDefault="00132225" w:rsidP="00DE7632">
            <w:pPr>
              <w:jc w:val="center"/>
            </w:pPr>
            <w:r>
              <w:t>ΝΑΙ</w:t>
            </w:r>
          </w:p>
        </w:tc>
        <w:tc>
          <w:tcPr>
            <w:tcW w:w="647" w:type="pct"/>
          </w:tcPr>
          <w:p w14:paraId="793BF315" w14:textId="77777777" w:rsidR="00132225" w:rsidRDefault="00132225" w:rsidP="00DE7632">
            <w:pPr>
              <w:jc w:val="both"/>
            </w:pPr>
          </w:p>
        </w:tc>
        <w:tc>
          <w:tcPr>
            <w:tcW w:w="752" w:type="pct"/>
          </w:tcPr>
          <w:p w14:paraId="0BE957EE" w14:textId="77777777" w:rsidR="00132225" w:rsidRDefault="00132225" w:rsidP="00DE7632">
            <w:pPr>
              <w:jc w:val="both"/>
            </w:pPr>
          </w:p>
        </w:tc>
      </w:tr>
      <w:tr w:rsidR="00132225" w14:paraId="1616607C" w14:textId="77777777" w:rsidTr="006C43AA">
        <w:tc>
          <w:tcPr>
            <w:tcW w:w="692" w:type="pct"/>
          </w:tcPr>
          <w:p w14:paraId="32A1D99E" w14:textId="77777777" w:rsidR="00132225" w:rsidRDefault="00132225" w:rsidP="00DE7632">
            <w:pPr>
              <w:jc w:val="both"/>
            </w:pPr>
            <w:r w:rsidRPr="00FE3C49">
              <w:t>4.2.2.7</w:t>
            </w:r>
          </w:p>
        </w:tc>
        <w:tc>
          <w:tcPr>
            <w:tcW w:w="2007" w:type="pct"/>
          </w:tcPr>
          <w:p w14:paraId="06265B31" w14:textId="77777777" w:rsidR="00132225" w:rsidRPr="005845C3" w:rsidRDefault="00132225" w:rsidP="00DE7632">
            <w:pPr>
              <w:jc w:val="both"/>
            </w:pPr>
            <w:r w:rsidRPr="00FE3C49">
              <w:t>Φίλτρο αέρος: Ξηρού τύπου, δύο στοιχείων, πρωτεύον και δευτερεύον, με ικανότητα καθαρισμού πάνω από 95%</w:t>
            </w:r>
          </w:p>
        </w:tc>
        <w:tc>
          <w:tcPr>
            <w:tcW w:w="902" w:type="pct"/>
            <w:vAlign w:val="center"/>
          </w:tcPr>
          <w:p w14:paraId="088523A5" w14:textId="77777777" w:rsidR="00132225" w:rsidRDefault="00132225" w:rsidP="00DE7632">
            <w:pPr>
              <w:jc w:val="center"/>
            </w:pPr>
            <w:r w:rsidRPr="00433436">
              <w:t>ΝΑΙ</w:t>
            </w:r>
          </w:p>
        </w:tc>
        <w:tc>
          <w:tcPr>
            <w:tcW w:w="647" w:type="pct"/>
          </w:tcPr>
          <w:p w14:paraId="76B5374C" w14:textId="77777777" w:rsidR="00132225" w:rsidRDefault="00132225" w:rsidP="00DE7632">
            <w:pPr>
              <w:jc w:val="both"/>
            </w:pPr>
          </w:p>
        </w:tc>
        <w:tc>
          <w:tcPr>
            <w:tcW w:w="752" w:type="pct"/>
          </w:tcPr>
          <w:p w14:paraId="21174DF4" w14:textId="77777777" w:rsidR="00132225" w:rsidRDefault="00132225" w:rsidP="00DE7632">
            <w:pPr>
              <w:jc w:val="both"/>
            </w:pPr>
          </w:p>
        </w:tc>
      </w:tr>
      <w:tr w:rsidR="00132225" w14:paraId="7FCC04BE" w14:textId="77777777" w:rsidTr="006C43AA">
        <w:tc>
          <w:tcPr>
            <w:tcW w:w="692" w:type="pct"/>
          </w:tcPr>
          <w:p w14:paraId="73803C87" w14:textId="77777777" w:rsidR="00132225" w:rsidRDefault="00132225" w:rsidP="00DE7632">
            <w:pPr>
              <w:jc w:val="both"/>
            </w:pPr>
            <w:r w:rsidRPr="00FE3C49">
              <w:t>4.2.2.8</w:t>
            </w:r>
          </w:p>
        </w:tc>
        <w:tc>
          <w:tcPr>
            <w:tcW w:w="2007" w:type="pct"/>
          </w:tcPr>
          <w:p w14:paraId="199EEBD3" w14:textId="77777777" w:rsidR="00132225" w:rsidRPr="005845C3" w:rsidRDefault="00132225" w:rsidP="00DE7632">
            <w:pPr>
              <w:jc w:val="both"/>
            </w:pPr>
            <w:r w:rsidRPr="00FE3C49">
              <w:t xml:space="preserve"> Φίλτρο λαδιού κινητήρα</w:t>
            </w:r>
          </w:p>
        </w:tc>
        <w:tc>
          <w:tcPr>
            <w:tcW w:w="902" w:type="pct"/>
            <w:vAlign w:val="center"/>
          </w:tcPr>
          <w:p w14:paraId="00C9BCF9" w14:textId="77777777" w:rsidR="00132225" w:rsidRDefault="00132225" w:rsidP="00DE7632">
            <w:pPr>
              <w:jc w:val="center"/>
            </w:pPr>
            <w:r w:rsidRPr="00433436">
              <w:t>ΝΑΙ</w:t>
            </w:r>
          </w:p>
        </w:tc>
        <w:tc>
          <w:tcPr>
            <w:tcW w:w="647" w:type="pct"/>
          </w:tcPr>
          <w:p w14:paraId="56633C3A" w14:textId="77777777" w:rsidR="00132225" w:rsidRDefault="00132225" w:rsidP="00DE7632">
            <w:pPr>
              <w:jc w:val="both"/>
            </w:pPr>
          </w:p>
        </w:tc>
        <w:tc>
          <w:tcPr>
            <w:tcW w:w="752" w:type="pct"/>
          </w:tcPr>
          <w:p w14:paraId="380A5783" w14:textId="77777777" w:rsidR="00132225" w:rsidRDefault="00132225" w:rsidP="00DE7632">
            <w:pPr>
              <w:jc w:val="both"/>
            </w:pPr>
          </w:p>
        </w:tc>
      </w:tr>
      <w:tr w:rsidR="00132225" w14:paraId="5E412346" w14:textId="77777777" w:rsidTr="006C43AA">
        <w:tc>
          <w:tcPr>
            <w:tcW w:w="692" w:type="pct"/>
          </w:tcPr>
          <w:p w14:paraId="50DEEA27" w14:textId="77777777" w:rsidR="00132225" w:rsidRDefault="00132225" w:rsidP="00DE7632">
            <w:pPr>
              <w:jc w:val="both"/>
            </w:pPr>
            <w:r w:rsidRPr="00FE3C49">
              <w:t>4.2.2.9</w:t>
            </w:r>
          </w:p>
        </w:tc>
        <w:tc>
          <w:tcPr>
            <w:tcW w:w="2007" w:type="pct"/>
          </w:tcPr>
          <w:p w14:paraId="12C9C133" w14:textId="77777777" w:rsidR="00132225" w:rsidRPr="005845C3" w:rsidRDefault="00132225" w:rsidP="00DE7632">
            <w:pPr>
              <w:jc w:val="both"/>
            </w:pPr>
            <w:r w:rsidRPr="00FE3C49">
              <w:t xml:space="preserve"> Φίλτρο καυσίμου</w:t>
            </w:r>
          </w:p>
        </w:tc>
        <w:tc>
          <w:tcPr>
            <w:tcW w:w="902" w:type="pct"/>
            <w:vAlign w:val="center"/>
          </w:tcPr>
          <w:p w14:paraId="61056BA3" w14:textId="77777777" w:rsidR="00132225" w:rsidRDefault="00132225" w:rsidP="00DE7632">
            <w:pPr>
              <w:jc w:val="center"/>
            </w:pPr>
            <w:r w:rsidRPr="00433436">
              <w:t>ΝΑΙ</w:t>
            </w:r>
          </w:p>
        </w:tc>
        <w:tc>
          <w:tcPr>
            <w:tcW w:w="647" w:type="pct"/>
          </w:tcPr>
          <w:p w14:paraId="27FF2934" w14:textId="77777777" w:rsidR="00132225" w:rsidRDefault="00132225" w:rsidP="00DE7632">
            <w:pPr>
              <w:jc w:val="both"/>
            </w:pPr>
          </w:p>
        </w:tc>
        <w:tc>
          <w:tcPr>
            <w:tcW w:w="752" w:type="pct"/>
          </w:tcPr>
          <w:p w14:paraId="02DC7355" w14:textId="77777777" w:rsidR="00132225" w:rsidRDefault="00132225" w:rsidP="00DE7632">
            <w:pPr>
              <w:jc w:val="both"/>
            </w:pPr>
          </w:p>
        </w:tc>
      </w:tr>
      <w:tr w:rsidR="00132225" w14:paraId="3C9B7D05" w14:textId="77777777" w:rsidTr="006C43AA">
        <w:tc>
          <w:tcPr>
            <w:tcW w:w="692" w:type="pct"/>
          </w:tcPr>
          <w:p w14:paraId="03F31265" w14:textId="77777777" w:rsidR="00132225" w:rsidRDefault="00132225" w:rsidP="00DE7632">
            <w:pPr>
              <w:jc w:val="both"/>
            </w:pPr>
            <w:r w:rsidRPr="00FE3C49">
              <w:t>4.2.2.10</w:t>
            </w:r>
          </w:p>
        </w:tc>
        <w:tc>
          <w:tcPr>
            <w:tcW w:w="2007" w:type="pct"/>
          </w:tcPr>
          <w:p w14:paraId="1F156EA1" w14:textId="77777777" w:rsidR="00132225" w:rsidRPr="005845C3" w:rsidRDefault="00132225" w:rsidP="00DE7632">
            <w:pPr>
              <w:jc w:val="both"/>
            </w:pPr>
            <w:r w:rsidRPr="00FE3C49">
              <w:t xml:space="preserve"> Φίλτρο υδραυλικού υγρού</w:t>
            </w:r>
          </w:p>
        </w:tc>
        <w:tc>
          <w:tcPr>
            <w:tcW w:w="902" w:type="pct"/>
            <w:vAlign w:val="center"/>
          </w:tcPr>
          <w:p w14:paraId="1441EA56" w14:textId="77777777" w:rsidR="00132225" w:rsidRDefault="00132225" w:rsidP="00DE7632">
            <w:pPr>
              <w:jc w:val="center"/>
            </w:pPr>
            <w:r w:rsidRPr="00433436">
              <w:t>ΝΑΙ</w:t>
            </w:r>
          </w:p>
        </w:tc>
        <w:tc>
          <w:tcPr>
            <w:tcW w:w="647" w:type="pct"/>
          </w:tcPr>
          <w:p w14:paraId="3FC7A289" w14:textId="77777777" w:rsidR="00132225" w:rsidRDefault="00132225" w:rsidP="00DE7632">
            <w:pPr>
              <w:jc w:val="both"/>
            </w:pPr>
          </w:p>
        </w:tc>
        <w:tc>
          <w:tcPr>
            <w:tcW w:w="752" w:type="pct"/>
          </w:tcPr>
          <w:p w14:paraId="68B32B92" w14:textId="77777777" w:rsidR="00132225" w:rsidRDefault="00132225" w:rsidP="00DE7632">
            <w:pPr>
              <w:jc w:val="both"/>
            </w:pPr>
          </w:p>
        </w:tc>
      </w:tr>
      <w:tr w:rsidR="00132225" w14:paraId="4AEEA7A9" w14:textId="77777777" w:rsidTr="006C43AA">
        <w:tc>
          <w:tcPr>
            <w:tcW w:w="692" w:type="pct"/>
          </w:tcPr>
          <w:p w14:paraId="341801C2" w14:textId="77777777" w:rsidR="00132225" w:rsidRDefault="00132225" w:rsidP="00DE7632">
            <w:pPr>
              <w:jc w:val="both"/>
            </w:pPr>
            <w:r w:rsidRPr="00FE3C49">
              <w:t>4.2.2.11.</w:t>
            </w:r>
          </w:p>
        </w:tc>
        <w:tc>
          <w:tcPr>
            <w:tcW w:w="2007" w:type="pct"/>
          </w:tcPr>
          <w:p w14:paraId="18083A42" w14:textId="77777777" w:rsidR="00132225" w:rsidRPr="005845C3" w:rsidRDefault="00132225" w:rsidP="00DE7632">
            <w:pPr>
              <w:jc w:val="both"/>
            </w:pPr>
            <w:r w:rsidRPr="00FE3C49">
              <w:t>Ο κατασκευαστής θα βεβαιώσει ότι ο κινητήρας είναι εγκεκριμένος, κατάλληλος για την χρήση που προορίζεται και θα επιτυγχάνει τις κατωτέρω επιδόσεις:</w:t>
            </w:r>
          </w:p>
        </w:tc>
        <w:tc>
          <w:tcPr>
            <w:tcW w:w="902" w:type="pct"/>
            <w:vAlign w:val="center"/>
          </w:tcPr>
          <w:p w14:paraId="0EAFB418" w14:textId="77777777" w:rsidR="00132225" w:rsidRDefault="00132225" w:rsidP="00DE7632">
            <w:pPr>
              <w:jc w:val="center"/>
            </w:pPr>
            <w:r>
              <w:t>ΝΑΙ</w:t>
            </w:r>
          </w:p>
        </w:tc>
        <w:tc>
          <w:tcPr>
            <w:tcW w:w="647" w:type="pct"/>
          </w:tcPr>
          <w:p w14:paraId="059CC674" w14:textId="77777777" w:rsidR="00132225" w:rsidRDefault="00132225" w:rsidP="00DE7632">
            <w:pPr>
              <w:jc w:val="both"/>
            </w:pPr>
          </w:p>
        </w:tc>
        <w:tc>
          <w:tcPr>
            <w:tcW w:w="752" w:type="pct"/>
          </w:tcPr>
          <w:p w14:paraId="6A75F96D" w14:textId="77777777" w:rsidR="00132225" w:rsidRDefault="00132225" w:rsidP="00DE7632">
            <w:pPr>
              <w:jc w:val="both"/>
            </w:pPr>
          </w:p>
        </w:tc>
      </w:tr>
      <w:tr w:rsidR="00132225" w14:paraId="67E44649" w14:textId="77777777" w:rsidTr="006C43AA">
        <w:tc>
          <w:tcPr>
            <w:tcW w:w="692" w:type="pct"/>
          </w:tcPr>
          <w:p w14:paraId="40A2C8CC" w14:textId="77777777" w:rsidR="00132225" w:rsidRDefault="00132225" w:rsidP="00DE7632">
            <w:pPr>
              <w:jc w:val="both"/>
            </w:pPr>
            <w:r w:rsidRPr="00FE3C49">
              <w:t>4.2.2.12</w:t>
            </w:r>
          </w:p>
        </w:tc>
        <w:tc>
          <w:tcPr>
            <w:tcW w:w="2007" w:type="pct"/>
          </w:tcPr>
          <w:p w14:paraId="3FFE221C" w14:textId="77777777" w:rsidR="00132225" w:rsidRPr="005845C3" w:rsidRDefault="00132225" w:rsidP="00DE7632">
            <w:pPr>
              <w:jc w:val="both"/>
            </w:pPr>
            <w:r w:rsidRPr="00FE3C49">
              <w:t>Μέγιστη ταχύτητα πορείας εμπρός 35 km/h τουλάχιστον (</w:t>
            </w:r>
            <w:r w:rsidRPr="004E2883">
              <w:rPr>
                <w:b/>
                <w:bCs/>
              </w:rPr>
              <w:t>Βαθμολογούμενο Κριτήριο</w:t>
            </w:r>
            <w:r w:rsidRPr="00FE3C49">
              <w:t>).</w:t>
            </w:r>
          </w:p>
        </w:tc>
        <w:tc>
          <w:tcPr>
            <w:tcW w:w="902" w:type="pct"/>
            <w:vAlign w:val="center"/>
          </w:tcPr>
          <w:p w14:paraId="3455CB01" w14:textId="0BFBA90E" w:rsidR="00132225" w:rsidRDefault="00132225" w:rsidP="00DE7632">
            <w:pPr>
              <w:jc w:val="center"/>
            </w:pPr>
            <w:r w:rsidRPr="00A901F5">
              <w:t>Βαθμολογούμενο</w:t>
            </w:r>
          </w:p>
        </w:tc>
        <w:tc>
          <w:tcPr>
            <w:tcW w:w="647" w:type="pct"/>
          </w:tcPr>
          <w:p w14:paraId="5A59ADAB" w14:textId="77777777" w:rsidR="00132225" w:rsidRDefault="00132225" w:rsidP="00DE7632">
            <w:pPr>
              <w:jc w:val="both"/>
            </w:pPr>
          </w:p>
        </w:tc>
        <w:tc>
          <w:tcPr>
            <w:tcW w:w="752" w:type="pct"/>
          </w:tcPr>
          <w:p w14:paraId="3D685DD3" w14:textId="77777777" w:rsidR="00132225" w:rsidRDefault="00132225" w:rsidP="00DE7632">
            <w:pPr>
              <w:jc w:val="both"/>
            </w:pPr>
          </w:p>
        </w:tc>
      </w:tr>
      <w:tr w:rsidR="00132225" w14:paraId="00CAA9D3" w14:textId="77777777" w:rsidTr="006C43AA">
        <w:tc>
          <w:tcPr>
            <w:tcW w:w="692" w:type="pct"/>
          </w:tcPr>
          <w:p w14:paraId="3B69482B" w14:textId="77777777" w:rsidR="00132225" w:rsidRDefault="00132225" w:rsidP="00DE7632">
            <w:pPr>
              <w:jc w:val="both"/>
            </w:pPr>
            <w:r w:rsidRPr="00FE3C49">
              <w:t>4.2.2.13</w:t>
            </w:r>
          </w:p>
        </w:tc>
        <w:tc>
          <w:tcPr>
            <w:tcW w:w="2007" w:type="pct"/>
          </w:tcPr>
          <w:p w14:paraId="510277CE" w14:textId="77777777" w:rsidR="00132225" w:rsidRPr="005845C3" w:rsidRDefault="00132225" w:rsidP="00DE7632">
            <w:pPr>
              <w:jc w:val="both"/>
            </w:pPr>
            <w:r w:rsidRPr="00FE3C49">
              <w:t>Μέγιστη ταχύτητα πορείας όπισθεν 22km/h τουλάχιστον (</w:t>
            </w:r>
            <w:r w:rsidRPr="004E2883">
              <w:rPr>
                <w:b/>
                <w:bCs/>
              </w:rPr>
              <w:t>Βαθμολογούμενο Κριτήριο</w:t>
            </w:r>
            <w:r w:rsidRPr="00FE3C49">
              <w:t>).</w:t>
            </w:r>
          </w:p>
        </w:tc>
        <w:tc>
          <w:tcPr>
            <w:tcW w:w="902" w:type="pct"/>
            <w:vAlign w:val="center"/>
          </w:tcPr>
          <w:p w14:paraId="2EFD502F" w14:textId="1B0B563C" w:rsidR="00132225" w:rsidRDefault="00132225" w:rsidP="00DE7632">
            <w:pPr>
              <w:jc w:val="center"/>
            </w:pPr>
            <w:r w:rsidRPr="00A901F5">
              <w:t>Βαθμολογούμενο</w:t>
            </w:r>
          </w:p>
        </w:tc>
        <w:tc>
          <w:tcPr>
            <w:tcW w:w="647" w:type="pct"/>
          </w:tcPr>
          <w:p w14:paraId="46F9D8AA" w14:textId="77777777" w:rsidR="00132225" w:rsidRDefault="00132225" w:rsidP="00DE7632">
            <w:pPr>
              <w:jc w:val="both"/>
            </w:pPr>
          </w:p>
        </w:tc>
        <w:tc>
          <w:tcPr>
            <w:tcW w:w="752" w:type="pct"/>
          </w:tcPr>
          <w:p w14:paraId="79F9D76F" w14:textId="77777777" w:rsidR="00132225" w:rsidRDefault="00132225" w:rsidP="00DE7632">
            <w:pPr>
              <w:jc w:val="both"/>
            </w:pPr>
          </w:p>
        </w:tc>
      </w:tr>
      <w:tr w:rsidR="00132225" w14:paraId="3D354A88" w14:textId="77777777" w:rsidTr="006C43AA">
        <w:tc>
          <w:tcPr>
            <w:tcW w:w="692" w:type="pct"/>
          </w:tcPr>
          <w:p w14:paraId="79E1B7B9" w14:textId="77777777" w:rsidR="00132225" w:rsidRDefault="00132225" w:rsidP="00DE7632">
            <w:pPr>
              <w:jc w:val="both"/>
            </w:pPr>
            <w:r w:rsidRPr="00FE3C49">
              <w:t>4.2.2.14</w:t>
            </w:r>
          </w:p>
        </w:tc>
        <w:tc>
          <w:tcPr>
            <w:tcW w:w="2007" w:type="pct"/>
          </w:tcPr>
          <w:p w14:paraId="63523DA0" w14:textId="77777777" w:rsidR="00132225" w:rsidRPr="005845C3" w:rsidRDefault="00132225" w:rsidP="00DE7632">
            <w:pPr>
              <w:jc w:val="both"/>
            </w:pPr>
            <w:r w:rsidRPr="00FE3C49">
              <w:t>Μέγιστη ικανότητα αναρρίχησης τουλάχιστον 55% (</w:t>
            </w:r>
            <w:r w:rsidRPr="004E2883">
              <w:rPr>
                <w:b/>
                <w:bCs/>
              </w:rPr>
              <w:t>Βαθμολογούμενο Κριτήριο).</w:t>
            </w:r>
          </w:p>
        </w:tc>
        <w:tc>
          <w:tcPr>
            <w:tcW w:w="902" w:type="pct"/>
            <w:vAlign w:val="center"/>
          </w:tcPr>
          <w:p w14:paraId="26F7C4F4" w14:textId="0D29C638" w:rsidR="00132225" w:rsidRDefault="00132225" w:rsidP="00DE7632">
            <w:pPr>
              <w:jc w:val="center"/>
            </w:pPr>
            <w:r w:rsidRPr="00A901F5">
              <w:t>Βαθμολογούμενο</w:t>
            </w:r>
          </w:p>
        </w:tc>
        <w:tc>
          <w:tcPr>
            <w:tcW w:w="647" w:type="pct"/>
          </w:tcPr>
          <w:p w14:paraId="0A4B85C2" w14:textId="77777777" w:rsidR="00132225" w:rsidRDefault="00132225" w:rsidP="00DE7632">
            <w:pPr>
              <w:jc w:val="both"/>
            </w:pPr>
          </w:p>
        </w:tc>
        <w:tc>
          <w:tcPr>
            <w:tcW w:w="752" w:type="pct"/>
          </w:tcPr>
          <w:p w14:paraId="0E571109" w14:textId="77777777" w:rsidR="00132225" w:rsidRDefault="00132225" w:rsidP="00DE7632">
            <w:pPr>
              <w:jc w:val="both"/>
            </w:pPr>
          </w:p>
        </w:tc>
      </w:tr>
      <w:tr w:rsidR="00132225" w14:paraId="4B53FE7F" w14:textId="77777777" w:rsidTr="006C43AA">
        <w:tc>
          <w:tcPr>
            <w:tcW w:w="692" w:type="pct"/>
          </w:tcPr>
          <w:p w14:paraId="40790917" w14:textId="77777777" w:rsidR="00132225" w:rsidRDefault="00132225" w:rsidP="00DE7632">
            <w:pPr>
              <w:jc w:val="both"/>
            </w:pPr>
            <w:r w:rsidRPr="00FE3C49">
              <w:t>4.2.2.15.</w:t>
            </w:r>
          </w:p>
        </w:tc>
        <w:tc>
          <w:tcPr>
            <w:tcW w:w="2007" w:type="pct"/>
          </w:tcPr>
          <w:p w14:paraId="7E5E8E58" w14:textId="77777777" w:rsidR="00132225" w:rsidRPr="005845C3" w:rsidRDefault="00132225" w:rsidP="00DE7632">
            <w:pPr>
              <w:jc w:val="both"/>
            </w:pPr>
            <w:r w:rsidRPr="00FE3C49">
              <w:t>Οι ανωτέρω ταχύτητες θα επιτυγχάνονται χωρίς ενδείξεις υπερθέρμανσης ή κακής  απόδοσης- λειτουργίας του κινητήρα.</w:t>
            </w:r>
          </w:p>
        </w:tc>
        <w:tc>
          <w:tcPr>
            <w:tcW w:w="902" w:type="pct"/>
            <w:vAlign w:val="center"/>
          </w:tcPr>
          <w:p w14:paraId="0C87C1C1" w14:textId="77777777" w:rsidR="00132225" w:rsidRDefault="00132225" w:rsidP="00DE7632">
            <w:pPr>
              <w:jc w:val="center"/>
            </w:pPr>
            <w:r w:rsidRPr="00670660">
              <w:t>ΝΑΙ</w:t>
            </w:r>
          </w:p>
        </w:tc>
        <w:tc>
          <w:tcPr>
            <w:tcW w:w="647" w:type="pct"/>
          </w:tcPr>
          <w:p w14:paraId="4F20BF49" w14:textId="77777777" w:rsidR="00132225" w:rsidRDefault="00132225" w:rsidP="00DE7632">
            <w:pPr>
              <w:jc w:val="both"/>
            </w:pPr>
          </w:p>
        </w:tc>
        <w:tc>
          <w:tcPr>
            <w:tcW w:w="752" w:type="pct"/>
          </w:tcPr>
          <w:p w14:paraId="365739DF" w14:textId="77777777" w:rsidR="00132225" w:rsidRDefault="00132225" w:rsidP="00DE7632">
            <w:pPr>
              <w:jc w:val="both"/>
            </w:pPr>
          </w:p>
        </w:tc>
      </w:tr>
      <w:tr w:rsidR="00132225" w14:paraId="1A9C6851" w14:textId="77777777" w:rsidTr="006C43AA">
        <w:tc>
          <w:tcPr>
            <w:tcW w:w="692" w:type="pct"/>
          </w:tcPr>
          <w:p w14:paraId="705729D9" w14:textId="77777777" w:rsidR="00132225" w:rsidRDefault="00132225" w:rsidP="00DE7632">
            <w:pPr>
              <w:jc w:val="both"/>
            </w:pPr>
            <w:r w:rsidRPr="00FE3C49">
              <w:t>4.2.2.16.</w:t>
            </w:r>
          </w:p>
        </w:tc>
        <w:tc>
          <w:tcPr>
            <w:tcW w:w="2007" w:type="pct"/>
          </w:tcPr>
          <w:p w14:paraId="5AED5042" w14:textId="77777777" w:rsidR="00132225" w:rsidRPr="005845C3" w:rsidRDefault="00132225" w:rsidP="00DE7632">
            <w:pPr>
              <w:jc w:val="both"/>
            </w:pPr>
            <w:r w:rsidRPr="00FE3C49">
              <w:t>Θα φέρει αυτόματο σύστημα υποβοηθήσεως εκκινήσεως σε χαμηλές θερμοκρασίες μέχρι και -20,0</w:t>
            </w:r>
            <w:r w:rsidRPr="000E1ECC">
              <w:rPr>
                <w:vertAlign w:val="superscript"/>
              </w:rPr>
              <w:t>ο</w:t>
            </w:r>
            <w:r w:rsidRPr="00FE3C49">
              <w:t xml:space="preserve"> C.</w:t>
            </w:r>
          </w:p>
        </w:tc>
        <w:tc>
          <w:tcPr>
            <w:tcW w:w="902" w:type="pct"/>
            <w:vAlign w:val="center"/>
          </w:tcPr>
          <w:p w14:paraId="5D2CD981" w14:textId="77777777" w:rsidR="00132225" w:rsidRDefault="00132225" w:rsidP="00DE7632">
            <w:pPr>
              <w:jc w:val="center"/>
            </w:pPr>
            <w:r w:rsidRPr="00670660">
              <w:t>ΝΑΙ</w:t>
            </w:r>
          </w:p>
        </w:tc>
        <w:tc>
          <w:tcPr>
            <w:tcW w:w="647" w:type="pct"/>
          </w:tcPr>
          <w:p w14:paraId="1CA1086D" w14:textId="77777777" w:rsidR="00132225" w:rsidRDefault="00132225" w:rsidP="00DE7632">
            <w:pPr>
              <w:jc w:val="both"/>
            </w:pPr>
          </w:p>
        </w:tc>
        <w:tc>
          <w:tcPr>
            <w:tcW w:w="752" w:type="pct"/>
          </w:tcPr>
          <w:p w14:paraId="68CCF9EA" w14:textId="77777777" w:rsidR="00132225" w:rsidRDefault="00132225" w:rsidP="00DE7632">
            <w:pPr>
              <w:jc w:val="both"/>
            </w:pPr>
          </w:p>
        </w:tc>
      </w:tr>
      <w:tr w:rsidR="00132225" w14:paraId="6577265E" w14:textId="77777777" w:rsidTr="006C43AA">
        <w:tc>
          <w:tcPr>
            <w:tcW w:w="692" w:type="pct"/>
          </w:tcPr>
          <w:p w14:paraId="7D5AAAE3" w14:textId="77777777" w:rsidR="00132225" w:rsidRDefault="00132225" w:rsidP="00DE7632">
            <w:pPr>
              <w:jc w:val="both"/>
            </w:pPr>
            <w:r w:rsidRPr="00FE3C49">
              <w:t>4.2.2.17.</w:t>
            </w:r>
          </w:p>
        </w:tc>
        <w:tc>
          <w:tcPr>
            <w:tcW w:w="2007" w:type="pct"/>
          </w:tcPr>
          <w:p w14:paraId="1A5AC0E6" w14:textId="77777777" w:rsidR="00132225" w:rsidRPr="005845C3" w:rsidRDefault="00132225" w:rsidP="00DE7632">
            <w:pPr>
              <w:jc w:val="both"/>
            </w:pPr>
            <w:r w:rsidRPr="00FE3C49">
              <w:t>Το μηχάνημα να είναι εφοδιασμένο κατ’ ελάχιστο με τα όργανα ελέγχου της παραγράφου 4.2.11.9 για τον έλεγχο της λειτουργίας και συντηρήσεως του κινητήρα, τα οποία πρέπει να είναι ευανάγνωστα από τη θέση του οδηγού.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26A709E7" w14:textId="77777777" w:rsidR="00132225" w:rsidRDefault="00132225" w:rsidP="00DE7632">
            <w:pPr>
              <w:jc w:val="center"/>
            </w:pPr>
            <w:r w:rsidRPr="00670660">
              <w:t>ΝΑΙ</w:t>
            </w:r>
          </w:p>
        </w:tc>
        <w:tc>
          <w:tcPr>
            <w:tcW w:w="647" w:type="pct"/>
          </w:tcPr>
          <w:p w14:paraId="7133AE4B" w14:textId="77777777" w:rsidR="00132225" w:rsidRDefault="00132225" w:rsidP="00DE7632">
            <w:pPr>
              <w:jc w:val="both"/>
            </w:pPr>
          </w:p>
        </w:tc>
        <w:tc>
          <w:tcPr>
            <w:tcW w:w="752" w:type="pct"/>
          </w:tcPr>
          <w:p w14:paraId="66B2691B" w14:textId="77777777" w:rsidR="00132225" w:rsidRDefault="00132225" w:rsidP="00DE7632">
            <w:pPr>
              <w:jc w:val="both"/>
            </w:pPr>
          </w:p>
        </w:tc>
      </w:tr>
      <w:tr w:rsidR="00132225" w14:paraId="553DD4FA" w14:textId="77777777" w:rsidTr="006C43AA">
        <w:tc>
          <w:tcPr>
            <w:tcW w:w="692" w:type="pct"/>
          </w:tcPr>
          <w:p w14:paraId="2707E421" w14:textId="77777777" w:rsidR="00132225" w:rsidRDefault="00132225" w:rsidP="00DE7632">
            <w:pPr>
              <w:jc w:val="both"/>
            </w:pPr>
            <w:r w:rsidRPr="00FE3C49">
              <w:t>4.2.2.18.</w:t>
            </w:r>
          </w:p>
        </w:tc>
        <w:tc>
          <w:tcPr>
            <w:tcW w:w="2007" w:type="pct"/>
          </w:tcPr>
          <w:p w14:paraId="74C782C1" w14:textId="77777777" w:rsidR="00132225" w:rsidRPr="005845C3" w:rsidRDefault="00132225" w:rsidP="00DE7632">
            <w:pPr>
              <w:jc w:val="both"/>
            </w:pPr>
            <w:r w:rsidRPr="00FE3C49">
              <w:t>Δεξαμενή καυσίμου χωρητικότητας τουλάχιστον 200 λίτρων, κατά προτίμηση  με κρουνό αποστραγγίσεως.</w:t>
            </w:r>
            <w:r w:rsidRPr="000E1ECC">
              <w:t xml:space="preserve"> </w:t>
            </w:r>
            <w:r w:rsidRPr="00FE3C49">
              <w:t>(</w:t>
            </w:r>
            <w:r w:rsidRPr="004E2883">
              <w:rPr>
                <w:b/>
                <w:bCs/>
              </w:rPr>
              <w:t>Βαθμολογούμενο Κριτήριο</w:t>
            </w:r>
            <w:r w:rsidRPr="00FE3C49">
              <w:t>).</w:t>
            </w:r>
          </w:p>
        </w:tc>
        <w:tc>
          <w:tcPr>
            <w:tcW w:w="902" w:type="pct"/>
            <w:vAlign w:val="center"/>
          </w:tcPr>
          <w:p w14:paraId="280410E7" w14:textId="19E9C78B" w:rsidR="00132225" w:rsidRDefault="00132225" w:rsidP="00DE7632">
            <w:pPr>
              <w:jc w:val="center"/>
            </w:pPr>
            <w:r w:rsidRPr="00FE3C49">
              <w:t>Βαθμολογούμενο</w:t>
            </w:r>
          </w:p>
        </w:tc>
        <w:tc>
          <w:tcPr>
            <w:tcW w:w="647" w:type="pct"/>
          </w:tcPr>
          <w:p w14:paraId="3F092BCF" w14:textId="77777777" w:rsidR="00132225" w:rsidRDefault="00132225" w:rsidP="00DE7632">
            <w:pPr>
              <w:jc w:val="both"/>
            </w:pPr>
          </w:p>
        </w:tc>
        <w:tc>
          <w:tcPr>
            <w:tcW w:w="752" w:type="pct"/>
          </w:tcPr>
          <w:p w14:paraId="5DE27F63" w14:textId="77777777" w:rsidR="00132225" w:rsidRDefault="00132225" w:rsidP="00DE7632">
            <w:pPr>
              <w:jc w:val="both"/>
            </w:pPr>
          </w:p>
        </w:tc>
      </w:tr>
      <w:tr w:rsidR="00132225" w14:paraId="5883C2D7" w14:textId="77777777" w:rsidTr="006C43AA">
        <w:tc>
          <w:tcPr>
            <w:tcW w:w="692" w:type="pct"/>
          </w:tcPr>
          <w:p w14:paraId="402056C2" w14:textId="77777777" w:rsidR="00132225" w:rsidRPr="00AA5EED" w:rsidRDefault="00132225" w:rsidP="00DE7632">
            <w:pPr>
              <w:jc w:val="both"/>
              <w:rPr>
                <w:b/>
              </w:rPr>
            </w:pPr>
            <w:r w:rsidRPr="00AA5EED">
              <w:rPr>
                <w:b/>
              </w:rPr>
              <w:t>4.2.3</w:t>
            </w:r>
          </w:p>
        </w:tc>
        <w:tc>
          <w:tcPr>
            <w:tcW w:w="2007" w:type="pct"/>
          </w:tcPr>
          <w:p w14:paraId="33AD2572" w14:textId="77777777" w:rsidR="00132225" w:rsidRPr="004E2883" w:rsidRDefault="00132225" w:rsidP="00DE7632">
            <w:pPr>
              <w:jc w:val="both"/>
              <w:rPr>
                <w:b/>
              </w:rPr>
            </w:pPr>
            <w:r w:rsidRPr="00AA5EED">
              <w:rPr>
                <w:b/>
              </w:rPr>
              <w:t xml:space="preserve">Σύστημα ψύξης του κινητήρα </w:t>
            </w:r>
          </w:p>
        </w:tc>
        <w:tc>
          <w:tcPr>
            <w:tcW w:w="902" w:type="pct"/>
            <w:vAlign w:val="center"/>
          </w:tcPr>
          <w:p w14:paraId="14825F82" w14:textId="77777777" w:rsidR="00132225" w:rsidRDefault="00132225" w:rsidP="00DE7632">
            <w:pPr>
              <w:jc w:val="center"/>
            </w:pPr>
          </w:p>
        </w:tc>
        <w:tc>
          <w:tcPr>
            <w:tcW w:w="647" w:type="pct"/>
          </w:tcPr>
          <w:p w14:paraId="6896B094" w14:textId="77777777" w:rsidR="00132225" w:rsidRDefault="00132225" w:rsidP="00DE7632">
            <w:pPr>
              <w:jc w:val="both"/>
            </w:pPr>
          </w:p>
        </w:tc>
        <w:tc>
          <w:tcPr>
            <w:tcW w:w="752" w:type="pct"/>
          </w:tcPr>
          <w:p w14:paraId="7800FA00" w14:textId="77777777" w:rsidR="00132225" w:rsidRDefault="00132225" w:rsidP="00DE7632">
            <w:pPr>
              <w:jc w:val="both"/>
            </w:pPr>
          </w:p>
        </w:tc>
      </w:tr>
      <w:tr w:rsidR="00132225" w14:paraId="11AF757A" w14:textId="77777777" w:rsidTr="006C43AA">
        <w:tc>
          <w:tcPr>
            <w:tcW w:w="692" w:type="pct"/>
          </w:tcPr>
          <w:p w14:paraId="51D6A139" w14:textId="77777777" w:rsidR="00132225" w:rsidRPr="004E2883" w:rsidRDefault="00132225" w:rsidP="00DE7632">
            <w:pPr>
              <w:jc w:val="both"/>
              <w:rPr>
                <w:bCs/>
              </w:rPr>
            </w:pPr>
            <w:r w:rsidRPr="004E2883">
              <w:rPr>
                <w:bCs/>
              </w:rPr>
              <w:t>4.2.3</w:t>
            </w:r>
          </w:p>
        </w:tc>
        <w:tc>
          <w:tcPr>
            <w:tcW w:w="2007" w:type="pct"/>
          </w:tcPr>
          <w:p w14:paraId="31F3EFDC" w14:textId="77777777" w:rsidR="00132225" w:rsidRPr="00AA5EED" w:rsidRDefault="00132225" w:rsidP="00DE7632">
            <w:pPr>
              <w:jc w:val="both"/>
              <w:rPr>
                <w:b/>
              </w:rPr>
            </w:pPr>
            <w:r w:rsidRPr="004B3186">
              <w:t>Το σύστημα ψύξεως του κινητήρα πρέπει να εξασφαλίζει συνεχή λειτουργία του κινητήρα χωρίς υπερθέρμανση σε θερμοκρασία περιβάλλοντος τουλάχιστον μέχρι 45</w:t>
            </w:r>
            <w:r w:rsidRPr="000E1ECC">
              <w:rPr>
                <w:vertAlign w:val="superscript"/>
              </w:rPr>
              <w:t>ο</w:t>
            </w:r>
            <w:r w:rsidRPr="004B3186">
              <w:t xml:space="preserve"> C.</w:t>
            </w:r>
          </w:p>
        </w:tc>
        <w:tc>
          <w:tcPr>
            <w:tcW w:w="902" w:type="pct"/>
            <w:vAlign w:val="center"/>
          </w:tcPr>
          <w:p w14:paraId="764590D4" w14:textId="77777777" w:rsidR="00132225" w:rsidRDefault="00132225" w:rsidP="00DE7632">
            <w:pPr>
              <w:jc w:val="center"/>
            </w:pPr>
            <w:r>
              <w:t>ΝΑΙ</w:t>
            </w:r>
          </w:p>
        </w:tc>
        <w:tc>
          <w:tcPr>
            <w:tcW w:w="647" w:type="pct"/>
          </w:tcPr>
          <w:p w14:paraId="65D200E9" w14:textId="77777777" w:rsidR="00132225" w:rsidRDefault="00132225" w:rsidP="00DE7632">
            <w:pPr>
              <w:jc w:val="both"/>
            </w:pPr>
          </w:p>
        </w:tc>
        <w:tc>
          <w:tcPr>
            <w:tcW w:w="752" w:type="pct"/>
          </w:tcPr>
          <w:p w14:paraId="4479DA10" w14:textId="77777777" w:rsidR="00132225" w:rsidRDefault="00132225" w:rsidP="00DE7632">
            <w:pPr>
              <w:jc w:val="both"/>
            </w:pPr>
          </w:p>
        </w:tc>
      </w:tr>
      <w:tr w:rsidR="00132225" w14:paraId="1732196F" w14:textId="77777777" w:rsidTr="006C43AA">
        <w:tc>
          <w:tcPr>
            <w:tcW w:w="692" w:type="pct"/>
          </w:tcPr>
          <w:p w14:paraId="133A7EBF" w14:textId="77777777" w:rsidR="00132225" w:rsidRPr="004B3186" w:rsidRDefault="00132225" w:rsidP="00DE7632">
            <w:pPr>
              <w:jc w:val="both"/>
              <w:rPr>
                <w:b/>
              </w:rPr>
            </w:pPr>
            <w:r w:rsidRPr="004B3186">
              <w:rPr>
                <w:b/>
              </w:rPr>
              <w:t>4.2.4</w:t>
            </w:r>
          </w:p>
        </w:tc>
        <w:tc>
          <w:tcPr>
            <w:tcW w:w="2007" w:type="pct"/>
          </w:tcPr>
          <w:p w14:paraId="461D2C6B" w14:textId="77777777" w:rsidR="00132225" w:rsidRPr="004B3186" w:rsidRDefault="00132225" w:rsidP="00DE7632">
            <w:pPr>
              <w:jc w:val="both"/>
              <w:rPr>
                <w:b/>
              </w:rPr>
            </w:pPr>
            <w:r w:rsidRPr="004B3186">
              <w:rPr>
                <w:b/>
              </w:rPr>
              <w:t>Σύστημα εξαγωγής καυσαερίων</w:t>
            </w:r>
          </w:p>
        </w:tc>
        <w:tc>
          <w:tcPr>
            <w:tcW w:w="902" w:type="pct"/>
            <w:vAlign w:val="center"/>
          </w:tcPr>
          <w:p w14:paraId="683DE633" w14:textId="77777777" w:rsidR="00132225" w:rsidRDefault="00132225" w:rsidP="00DE7632">
            <w:pPr>
              <w:jc w:val="center"/>
            </w:pPr>
          </w:p>
        </w:tc>
        <w:tc>
          <w:tcPr>
            <w:tcW w:w="647" w:type="pct"/>
          </w:tcPr>
          <w:p w14:paraId="29B530DC" w14:textId="77777777" w:rsidR="00132225" w:rsidRDefault="00132225" w:rsidP="00DE7632">
            <w:pPr>
              <w:jc w:val="both"/>
            </w:pPr>
          </w:p>
        </w:tc>
        <w:tc>
          <w:tcPr>
            <w:tcW w:w="752" w:type="pct"/>
          </w:tcPr>
          <w:p w14:paraId="272024D7" w14:textId="77777777" w:rsidR="00132225" w:rsidRDefault="00132225" w:rsidP="00DE7632">
            <w:pPr>
              <w:jc w:val="both"/>
            </w:pPr>
          </w:p>
        </w:tc>
      </w:tr>
      <w:tr w:rsidR="00132225" w14:paraId="795C633A" w14:textId="77777777" w:rsidTr="006C43AA">
        <w:tc>
          <w:tcPr>
            <w:tcW w:w="692" w:type="pct"/>
          </w:tcPr>
          <w:p w14:paraId="78067C2E" w14:textId="77777777" w:rsidR="00132225" w:rsidRDefault="00132225" w:rsidP="00DE7632">
            <w:pPr>
              <w:jc w:val="both"/>
            </w:pPr>
            <w:r w:rsidRPr="00FE3C49">
              <w:t>4.2.4.1.</w:t>
            </w:r>
          </w:p>
        </w:tc>
        <w:tc>
          <w:tcPr>
            <w:tcW w:w="2007" w:type="pct"/>
          </w:tcPr>
          <w:p w14:paraId="2BD6EE24" w14:textId="77777777" w:rsidR="00132225" w:rsidRPr="005845C3" w:rsidRDefault="00132225" w:rsidP="00DE7632">
            <w:pPr>
              <w:jc w:val="both"/>
            </w:pPr>
            <w:r w:rsidRPr="00FE3C49">
              <w:t>Να συμφωνεί με τα προβλεπόμενα στην οδηγία 97/68/ΕC της ΕΕ, για τον περιορισμό των εκπεμπόμενων καυσαερίων ή στην εκάστοτε τελευταία ισχύουσα οδηγία.</w:t>
            </w:r>
          </w:p>
        </w:tc>
        <w:tc>
          <w:tcPr>
            <w:tcW w:w="902" w:type="pct"/>
            <w:vAlign w:val="center"/>
          </w:tcPr>
          <w:p w14:paraId="6F7AB79D" w14:textId="77777777" w:rsidR="00132225" w:rsidRDefault="00132225" w:rsidP="00DE7632">
            <w:pPr>
              <w:jc w:val="center"/>
            </w:pPr>
            <w:r w:rsidRPr="00656331">
              <w:t>ΝΑΙ</w:t>
            </w:r>
          </w:p>
        </w:tc>
        <w:tc>
          <w:tcPr>
            <w:tcW w:w="647" w:type="pct"/>
          </w:tcPr>
          <w:p w14:paraId="51E2E863" w14:textId="77777777" w:rsidR="00132225" w:rsidRDefault="00132225" w:rsidP="00DE7632">
            <w:pPr>
              <w:jc w:val="both"/>
            </w:pPr>
          </w:p>
        </w:tc>
        <w:tc>
          <w:tcPr>
            <w:tcW w:w="752" w:type="pct"/>
          </w:tcPr>
          <w:p w14:paraId="08F9FC9A" w14:textId="77777777" w:rsidR="00132225" w:rsidRDefault="00132225" w:rsidP="00DE7632">
            <w:pPr>
              <w:jc w:val="both"/>
            </w:pPr>
          </w:p>
        </w:tc>
      </w:tr>
      <w:tr w:rsidR="00132225" w14:paraId="697625C1" w14:textId="77777777" w:rsidTr="006C43AA">
        <w:tc>
          <w:tcPr>
            <w:tcW w:w="692" w:type="pct"/>
          </w:tcPr>
          <w:p w14:paraId="6857AC9E" w14:textId="77777777" w:rsidR="00132225" w:rsidRDefault="00132225" w:rsidP="00DE7632">
            <w:pPr>
              <w:jc w:val="both"/>
            </w:pPr>
            <w:r w:rsidRPr="00FE3C49">
              <w:t>4.2.4.2.</w:t>
            </w:r>
          </w:p>
        </w:tc>
        <w:tc>
          <w:tcPr>
            <w:tcW w:w="2007" w:type="pct"/>
          </w:tcPr>
          <w:p w14:paraId="06860FAE" w14:textId="77777777" w:rsidR="00132225" w:rsidRPr="005845C3" w:rsidRDefault="00132225" w:rsidP="00DE7632">
            <w:pPr>
              <w:jc w:val="both"/>
            </w:pPr>
            <w:r w:rsidRPr="00FE3C49">
              <w:t>Ο σωλήνας εξαγωγής καυσαερίων πρέπει να έχει έξοδο κάθετο προς το πλαίσιο και προς τα άνω. Στο άνω μέρος για να εμποδίζεται η είσοδος νερού ή σωματιδίων στον σωλήνα των καυσαερίων, θα διαθέτει ή καπάκι (κλαπέτο) ή κατάλληλη διαμόρφωση.</w:t>
            </w:r>
          </w:p>
        </w:tc>
        <w:tc>
          <w:tcPr>
            <w:tcW w:w="902" w:type="pct"/>
            <w:vAlign w:val="center"/>
          </w:tcPr>
          <w:p w14:paraId="6014375D" w14:textId="77777777" w:rsidR="00132225" w:rsidRDefault="00132225" w:rsidP="00DE7632">
            <w:pPr>
              <w:jc w:val="center"/>
            </w:pPr>
            <w:r w:rsidRPr="00656331">
              <w:t>ΝΑΙ</w:t>
            </w:r>
          </w:p>
        </w:tc>
        <w:tc>
          <w:tcPr>
            <w:tcW w:w="647" w:type="pct"/>
          </w:tcPr>
          <w:p w14:paraId="029CCA9F" w14:textId="77777777" w:rsidR="00132225" w:rsidRDefault="00132225" w:rsidP="00DE7632">
            <w:pPr>
              <w:jc w:val="both"/>
            </w:pPr>
          </w:p>
        </w:tc>
        <w:tc>
          <w:tcPr>
            <w:tcW w:w="752" w:type="pct"/>
          </w:tcPr>
          <w:p w14:paraId="5415F573" w14:textId="77777777" w:rsidR="00132225" w:rsidRDefault="00132225" w:rsidP="00DE7632">
            <w:pPr>
              <w:jc w:val="both"/>
            </w:pPr>
          </w:p>
        </w:tc>
      </w:tr>
      <w:tr w:rsidR="00132225" w14:paraId="0A6C1990" w14:textId="77777777" w:rsidTr="006C43AA">
        <w:tc>
          <w:tcPr>
            <w:tcW w:w="692" w:type="pct"/>
          </w:tcPr>
          <w:p w14:paraId="749339F2" w14:textId="77777777" w:rsidR="00132225" w:rsidRPr="004B3186" w:rsidRDefault="00132225" w:rsidP="00DE7632">
            <w:pPr>
              <w:jc w:val="both"/>
              <w:rPr>
                <w:b/>
              </w:rPr>
            </w:pPr>
            <w:r w:rsidRPr="004B3186">
              <w:rPr>
                <w:b/>
              </w:rPr>
              <w:t>4.2.5</w:t>
            </w:r>
          </w:p>
        </w:tc>
        <w:tc>
          <w:tcPr>
            <w:tcW w:w="2007" w:type="pct"/>
          </w:tcPr>
          <w:p w14:paraId="4F22FB24" w14:textId="77777777" w:rsidR="00132225" w:rsidRPr="004E2883" w:rsidRDefault="00132225" w:rsidP="00DE7632">
            <w:pPr>
              <w:jc w:val="both"/>
              <w:rPr>
                <w:b/>
              </w:rPr>
            </w:pPr>
            <w:r w:rsidRPr="004B3186">
              <w:rPr>
                <w:b/>
              </w:rPr>
              <w:t>Σύστημα Μετάδοσης Κίνησης</w:t>
            </w:r>
          </w:p>
        </w:tc>
        <w:tc>
          <w:tcPr>
            <w:tcW w:w="902" w:type="pct"/>
            <w:vAlign w:val="center"/>
          </w:tcPr>
          <w:p w14:paraId="0C09623B" w14:textId="77777777" w:rsidR="00132225" w:rsidRDefault="00132225" w:rsidP="00DE7632">
            <w:pPr>
              <w:jc w:val="center"/>
            </w:pPr>
          </w:p>
        </w:tc>
        <w:tc>
          <w:tcPr>
            <w:tcW w:w="647" w:type="pct"/>
          </w:tcPr>
          <w:p w14:paraId="5F0A3637" w14:textId="77777777" w:rsidR="00132225" w:rsidRDefault="00132225" w:rsidP="00DE7632">
            <w:pPr>
              <w:jc w:val="both"/>
            </w:pPr>
          </w:p>
        </w:tc>
        <w:tc>
          <w:tcPr>
            <w:tcW w:w="752" w:type="pct"/>
          </w:tcPr>
          <w:p w14:paraId="25CED272" w14:textId="77777777" w:rsidR="00132225" w:rsidRDefault="00132225" w:rsidP="00DE7632">
            <w:pPr>
              <w:jc w:val="both"/>
            </w:pPr>
          </w:p>
        </w:tc>
      </w:tr>
      <w:tr w:rsidR="00132225" w14:paraId="50FD8EAA" w14:textId="77777777" w:rsidTr="006C43AA">
        <w:tc>
          <w:tcPr>
            <w:tcW w:w="692" w:type="pct"/>
          </w:tcPr>
          <w:p w14:paraId="701D5AFD" w14:textId="77777777" w:rsidR="00132225" w:rsidRPr="004E2883" w:rsidRDefault="00132225" w:rsidP="00DE7632">
            <w:pPr>
              <w:jc w:val="both"/>
              <w:rPr>
                <w:bCs/>
              </w:rPr>
            </w:pPr>
            <w:r w:rsidRPr="004E2883">
              <w:rPr>
                <w:bCs/>
              </w:rPr>
              <w:t>4.2.5</w:t>
            </w:r>
          </w:p>
        </w:tc>
        <w:tc>
          <w:tcPr>
            <w:tcW w:w="2007" w:type="pct"/>
          </w:tcPr>
          <w:p w14:paraId="31388629" w14:textId="77777777" w:rsidR="00132225" w:rsidRPr="004B3186" w:rsidRDefault="00132225" w:rsidP="00DE7632">
            <w:pPr>
              <w:jc w:val="both"/>
              <w:rPr>
                <w:b/>
              </w:rPr>
            </w:pPr>
            <w:r w:rsidRPr="004B3186">
              <w:t>Η κίνηση θα μεταδίδεται και στους 4 τροχούς, με διαφορικά είτε περιορισμένης ολισθήσεως (limited slip differentials) ή αναλογικής ροπής (torque proportioning differentials) ή ασφαλιζόμενα διαφορικά (locking differentials) απαραιτήτως και στους δύο άξονες. Το σύστημα μετάδοσης της κίνησης θα πρέπει να είναι ηλεκτρονικά ελεγχόμενο. Επίσης, το σύστημα αυτό θα πρέπει να είναι κατασκευασμένο έτσι ώστε να απαιτεί την ελάχιστη δυνατή συντήρηση.</w:t>
            </w:r>
          </w:p>
        </w:tc>
        <w:tc>
          <w:tcPr>
            <w:tcW w:w="902" w:type="pct"/>
            <w:vAlign w:val="center"/>
          </w:tcPr>
          <w:p w14:paraId="607F9C3F" w14:textId="77777777" w:rsidR="00132225" w:rsidRDefault="00132225" w:rsidP="00DE7632">
            <w:pPr>
              <w:jc w:val="center"/>
            </w:pPr>
            <w:r w:rsidRPr="00656331">
              <w:t>ΝΑΙ</w:t>
            </w:r>
          </w:p>
        </w:tc>
        <w:tc>
          <w:tcPr>
            <w:tcW w:w="647" w:type="pct"/>
          </w:tcPr>
          <w:p w14:paraId="1A9A166C" w14:textId="77777777" w:rsidR="00132225" w:rsidRDefault="00132225" w:rsidP="00DE7632">
            <w:pPr>
              <w:jc w:val="both"/>
            </w:pPr>
          </w:p>
        </w:tc>
        <w:tc>
          <w:tcPr>
            <w:tcW w:w="752" w:type="pct"/>
          </w:tcPr>
          <w:p w14:paraId="245AF88A" w14:textId="77777777" w:rsidR="00132225" w:rsidRDefault="00132225" w:rsidP="00DE7632">
            <w:pPr>
              <w:jc w:val="both"/>
            </w:pPr>
          </w:p>
        </w:tc>
      </w:tr>
      <w:tr w:rsidR="00132225" w14:paraId="1F3593E2" w14:textId="77777777" w:rsidTr="006C43AA">
        <w:tc>
          <w:tcPr>
            <w:tcW w:w="692" w:type="pct"/>
          </w:tcPr>
          <w:p w14:paraId="2A56E301" w14:textId="77777777" w:rsidR="00132225" w:rsidRPr="000E1ECC" w:rsidRDefault="00132225" w:rsidP="00DE7632">
            <w:pPr>
              <w:jc w:val="both"/>
            </w:pPr>
            <w:r w:rsidRPr="000E1ECC">
              <w:t>4.2.5.1</w:t>
            </w:r>
          </w:p>
        </w:tc>
        <w:tc>
          <w:tcPr>
            <w:tcW w:w="2007" w:type="pct"/>
          </w:tcPr>
          <w:p w14:paraId="624F6FA2" w14:textId="77777777" w:rsidR="00132225" w:rsidRPr="000E1ECC" w:rsidRDefault="00132225" w:rsidP="00DE7632">
            <w:pPr>
              <w:jc w:val="both"/>
            </w:pPr>
            <w:r w:rsidRPr="000E1ECC">
              <w:t xml:space="preserve">Μηχανισμός ασφαλείας </w:t>
            </w:r>
          </w:p>
        </w:tc>
        <w:tc>
          <w:tcPr>
            <w:tcW w:w="902" w:type="pct"/>
            <w:vAlign w:val="center"/>
          </w:tcPr>
          <w:p w14:paraId="1C7A84A0" w14:textId="77777777" w:rsidR="00132225" w:rsidRDefault="00132225" w:rsidP="00DE7632">
            <w:pPr>
              <w:jc w:val="center"/>
            </w:pPr>
          </w:p>
        </w:tc>
        <w:tc>
          <w:tcPr>
            <w:tcW w:w="647" w:type="pct"/>
          </w:tcPr>
          <w:p w14:paraId="233EC1BF" w14:textId="77777777" w:rsidR="00132225" w:rsidRDefault="00132225" w:rsidP="00DE7632">
            <w:pPr>
              <w:jc w:val="both"/>
            </w:pPr>
          </w:p>
        </w:tc>
        <w:tc>
          <w:tcPr>
            <w:tcW w:w="752" w:type="pct"/>
          </w:tcPr>
          <w:p w14:paraId="399B8B23" w14:textId="77777777" w:rsidR="00132225" w:rsidRDefault="00132225" w:rsidP="00DE7632">
            <w:pPr>
              <w:jc w:val="both"/>
            </w:pPr>
          </w:p>
        </w:tc>
      </w:tr>
      <w:tr w:rsidR="00132225" w14:paraId="18FF6D9F" w14:textId="77777777" w:rsidTr="006C43AA">
        <w:tc>
          <w:tcPr>
            <w:tcW w:w="692" w:type="pct"/>
          </w:tcPr>
          <w:p w14:paraId="65771A98" w14:textId="77777777" w:rsidR="00132225" w:rsidRDefault="00132225" w:rsidP="00DE7632">
            <w:pPr>
              <w:jc w:val="both"/>
            </w:pPr>
            <w:r w:rsidRPr="00FE3C49">
              <w:t>4.2.5.2.</w:t>
            </w:r>
          </w:p>
        </w:tc>
        <w:tc>
          <w:tcPr>
            <w:tcW w:w="2007" w:type="pct"/>
          </w:tcPr>
          <w:p w14:paraId="25441CBA" w14:textId="77777777" w:rsidR="00132225" w:rsidRPr="005845C3" w:rsidRDefault="00132225" w:rsidP="00DE7632">
            <w:pPr>
              <w:jc w:val="both"/>
            </w:pPr>
            <w:r w:rsidRPr="00FE3C49">
              <w:t>Ο Φ/Γ θα πρέπει να φέρει ανάλογο μηχανισμό ασφαλείας ώστε να αποφεύγεται η ακούσια κίνηση του, ακόμη και αν ο κινητήρας τεθεί σε λειτουργία με επιλεγμένη ταχύτητα (Neutral Safety Start).</w:t>
            </w:r>
          </w:p>
        </w:tc>
        <w:tc>
          <w:tcPr>
            <w:tcW w:w="902" w:type="pct"/>
            <w:vAlign w:val="center"/>
          </w:tcPr>
          <w:p w14:paraId="410EC770" w14:textId="77777777" w:rsidR="00132225" w:rsidRDefault="00132225" w:rsidP="00DE7632">
            <w:pPr>
              <w:jc w:val="center"/>
            </w:pPr>
            <w:r w:rsidRPr="00656331">
              <w:t>ΝΑΙ</w:t>
            </w:r>
          </w:p>
        </w:tc>
        <w:tc>
          <w:tcPr>
            <w:tcW w:w="647" w:type="pct"/>
          </w:tcPr>
          <w:p w14:paraId="6F05F28B" w14:textId="77777777" w:rsidR="00132225" w:rsidRDefault="00132225" w:rsidP="00DE7632">
            <w:pPr>
              <w:jc w:val="both"/>
            </w:pPr>
          </w:p>
        </w:tc>
        <w:tc>
          <w:tcPr>
            <w:tcW w:w="752" w:type="pct"/>
          </w:tcPr>
          <w:p w14:paraId="5236BD0D" w14:textId="77777777" w:rsidR="00132225" w:rsidRDefault="00132225" w:rsidP="00DE7632">
            <w:pPr>
              <w:jc w:val="both"/>
            </w:pPr>
          </w:p>
        </w:tc>
      </w:tr>
      <w:tr w:rsidR="00132225" w14:paraId="660FC6B7" w14:textId="77777777" w:rsidTr="006C43AA">
        <w:tc>
          <w:tcPr>
            <w:tcW w:w="692" w:type="pct"/>
          </w:tcPr>
          <w:p w14:paraId="1A1D34B2" w14:textId="77777777" w:rsidR="00132225" w:rsidRPr="000E1ECC" w:rsidRDefault="00132225" w:rsidP="00DE7632">
            <w:pPr>
              <w:jc w:val="both"/>
            </w:pPr>
            <w:r w:rsidRPr="000E1ECC">
              <w:t>4.2.5.3</w:t>
            </w:r>
          </w:p>
        </w:tc>
        <w:tc>
          <w:tcPr>
            <w:tcW w:w="2007" w:type="pct"/>
          </w:tcPr>
          <w:p w14:paraId="6D7B5286" w14:textId="77777777" w:rsidR="00132225" w:rsidRPr="000E1ECC" w:rsidRDefault="00132225" w:rsidP="00DE7632">
            <w:pPr>
              <w:jc w:val="both"/>
            </w:pPr>
            <w:r w:rsidRPr="000E1ECC">
              <w:t>Άξονες Τροχοί</w:t>
            </w:r>
          </w:p>
        </w:tc>
        <w:tc>
          <w:tcPr>
            <w:tcW w:w="902" w:type="pct"/>
            <w:vAlign w:val="center"/>
          </w:tcPr>
          <w:p w14:paraId="2F19D1EC" w14:textId="77777777" w:rsidR="00132225" w:rsidRDefault="00132225" w:rsidP="00DE7632">
            <w:pPr>
              <w:jc w:val="center"/>
            </w:pPr>
          </w:p>
        </w:tc>
        <w:tc>
          <w:tcPr>
            <w:tcW w:w="647" w:type="pct"/>
          </w:tcPr>
          <w:p w14:paraId="0C970C4D" w14:textId="77777777" w:rsidR="00132225" w:rsidRDefault="00132225" w:rsidP="00DE7632">
            <w:pPr>
              <w:jc w:val="both"/>
            </w:pPr>
          </w:p>
        </w:tc>
        <w:tc>
          <w:tcPr>
            <w:tcW w:w="752" w:type="pct"/>
          </w:tcPr>
          <w:p w14:paraId="19BF96FA" w14:textId="77777777" w:rsidR="00132225" w:rsidRDefault="00132225" w:rsidP="00DE7632">
            <w:pPr>
              <w:jc w:val="both"/>
            </w:pPr>
          </w:p>
        </w:tc>
      </w:tr>
      <w:tr w:rsidR="00132225" w14:paraId="6B09CA28" w14:textId="77777777" w:rsidTr="006C43AA">
        <w:tc>
          <w:tcPr>
            <w:tcW w:w="692" w:type="pct"/>
          </w:tcPr>
          <w:p w14:paraId="064748C7" w14:textId="77777777" w:rsidR="00132225" w:rsidRDefault="00132225" w:rsidP="00DE7632">
            <w:pPr>
              <w:jc w:val="both"/>
            </w:pPr>
            <w:r w:rsidRPr="00FE3C49">
              <w:t>4.2.5.4.</w:t>
            </w:r>
          </w:p>
        </w:tc>
        <w:tc>
          <w:tcPr>
            <w:tcW w:w="2007" w:type="pct"/>
          </w:tcPr>
          <w:p w14:paraId="77BFBC27" w14:textId="77777777" w:rsidR="00132225" w:rsidRPr="005845C3" w:rsidRDefault="00132225" w:rsidP="00DE7632">
            <w:pPr>
              <w:jc w:val="both"/>
            </w:pPr>
            <w:r w:rsidRPr="00FE3C49">
              <w:t xml:space="preserve">Ο Φ/Γ θα φέρει τέσσερα (4) ελαστικά χωρίς αεροθάλαμο </w:t>
            </w:r>
            <w:r w:rsidRPr="000E1ECC">
              <w:rPr>
                <w:b/>
              </w:rPr>
              <w:t>Tubeless Radial</w:t>
            </w:r>
            <w:r w:rsidRPr="00FE3C49">
              <w:t>, κατάλληλων διαστάσεων σύμφωνα με το κατασκευαστή, ειδικού πέλματος L3 για Φ/Γ (loader design), όλα όμοια μεταξύ τους.</w:t>
            </w:r>
          </w:p>
        </w:tc>
        <w:tc>
          <w:tcPr>
            <w:tcW w:w="902" w:type="pct"/>
          </w:tcPr>
          <w:p w14:paraId="11A21769" w14:textId="77777777" w:rsidR="00132225" w:rsidRDefault="00132225" w:rsidP="00DE7632">
            <w:pPr>
              <w:jc w:val="center"/>
            </w:pPr>
            <w:r w:rsidRPr="00EA1BAD">
              <w:t>ΝΑΙ</w:t>
            </w:r>
          </w:p>
        </w:tc>
        <w:tc>
          <w:tcPr>
            <w:tcW w:w="647" w:type="pct"/>
          </w:tcPr>
          <w:p w14:paraId="1268D8B6" w14:textId="77777777" w:rsidR="00132225" w:rsidRDefault="00132225" w:rsidP="00DE7632">
            <w:pPr>
              <w:jc w:val="both"/>
            </w:pPr>
          </w:p>
        </w:tc>
        <w:tc>
          <w:tcPr>
            <w:tcW w:w="752" w:type="pct"/>
          </w:tcPr>
          <w:p w14:paraId="5B4E6F1E" w14:textId="77777777" w:rsidR="00132225" w:rsidRDefault="00132225" w:rsidP="00DE7632">
            <w:pPr>
              <w:jc w:val="both"/>
            </w:pPr>
          </w:p>
        </w:tc>
      </w:tr>
      <w:tr w:rsidR="00132225" w14:paraId="06B46CB2" w14:textId="77777777" w:rsidTr="006C43AA">
        <w:tc>
          <w:tcPr>
            <w:tcW w:w="692" w:type="pct"/>
          </w:tcPr>
          <w:p w14:paraId="719D4ED3" w14:textId="77777777" w:rsidR="00132225" w:rsidRDefault="00132225" w:rsidP="00DE7632">
            <w:pPr>
              <w:jc w:val="both"/>
            </w:pPr>
            <w:r w:rsidRPr="00FE3C49">
              <w:t>4.2.5.5</w:t>
            </w:r>
          </w:p>
        </w:tc>
        <w:tc>
          <w:tcPr>
            <w:tcW w:w="2007" w:type="pct"/>
          </w:tcPr>
          <w:p w14:paraId="3AE5DCE1" w14:textId="77777777" w:rsidR="00132225" w:rsidRPr="005845C3" w:rsidRDefault="00132225" w:rsidP="00DE7632">
            <w:pPr>
              <w:jc w:val="both"/>
            </w:pPr>
            <w:r w:rsidRPr="00D50818">
              <w:t>Τα ελαστικά, θα είναι αμεταχείριστα και καινούργια</w:t>
            </w:r>
            <w:r>
              <w:t>.</w:t>
            </w:r>
          </w:p>
        </w:tc>
        <w:tc>
          <w:tcPr>
            <w:tcW w:w="902" w:type="pct"/>
            <w:vAlign w:val="center"/>
          </w:tcPr>
          <w:p w14:paraId="1F5770B1" w14:textId="77777777" w:rsidR="00132225" w:rsidRDefault="00132225" w:rsidP="00DE7632">
            <w:pPr>
              <w:jc w:val="center"/>
            </w:pPr>
            <w:r w:rsidRPr="00EA1BAD">
              <w:t>ΝΑΙ</w:t>
            </w:r>
          </w:p>
        </w:tc>
        <w:tc>
          <w:tcPr>
            <w:tcW w:w="647" w:type="pct"/>
          </w:tcPr>
          <w:p w14:paraId="788AFEAE" w14:textId="77777777" w:rsidR="00132225" w:rsidRDefault="00132225" w:rsidP="00DE7632">
            <w:pPr>
              <w:jc w:val="both"/>
            </w:pPr>
          </w:p>
        </w:tc>
        <w:tc>
          <w:tcPr>
            <w:tcW w:w="752" w:type="pct"/>
          </w:tcPr>
          <w:p w14:paraId="075944E3" w14:textId="77777777" w:rsidR="00132225" w:rsidRDefault="00132225" w:rsidP="00DE7632">
            <w:pPr>
              <w:jc w:val="both"/>
            </w:pPr>
          </w:p>
        </w:tc>
      </w:tr>
      <w:tr w:rsidR="00132225" w14:paraId="5A29E454" w14:textId="77777777" w:rsidTr="006C43AA">
        <w:tc>
          <w:tcPr>
            <w:tcW w:w="692" w:type="pct"/>
          </w:tcPr>
          <w:p w14:paraId="52BA8CEE" w14:textId="77777777" w:rsidR="00132225" w:rsidRDefault="00132225" w:rsidP="00DE7632">
            <w:pPr>
              <w:jc w:val="both"/>
            </w:pPr>
            <w:r w:rsidRPr="00FE3C49">
              <w:t>4.2.5.6.</w:t>
            </w:r>
          </w:p>
        </w:tc>
        <w:tc>
          <w:tcPr>
            <w:tcW w:w="2007" w:type="pct"/>
          </w:tcPr>
          <w:p w14:paraId="59BD5D00" w14:textId="77777777" w:rsidR="00132225" w:rsidRPr="005845C3" w:rsidRDefault="00132225" w:rsidP="00DE7632">
            <w:pPr>
              <w:jc w:val="both"/>
            </w:pPr>
            <w:r w:rsidRPr="00FE3C49">
              <w:t>Και οι τέσσερις (4) τροχοί θα είναι κινητήριοι.</w:t>
            </w:r>
          </w:p>
        </w:tc>
        <w:tc>
          <w:tcPr>
            <w:tcW w:w="902" w:type="pct"/>
            <w:vAlign w:val="center"/>
          </w:tcPr>
          <w:p w14:paraId="50A5C156" w14:textId="77777777" w:rsidR="00132225" w:rsidRDefault="00132225" w:rsidP="00DE7632">
            <w:pPr>
              <w:jc w:val="center"/>
            </w:pPr>
            <w:r w:rsidRPr="00EA1BAD">
              <w:t>ΝΑΙ</w:t>
            </w:r>
          </w:p>
        </w:tc>
        <w:tc>
          <w:tcPr>
            <w:tcW w:w="647" w:type="pct"/>
          </w:tcPr>
          <w:p w14:paraId="01F6CF25" w14:textId="77777777" w:rsidR="00132225" w:rsidRDefault="00132225" w:rsidP="00DE7632">
            <w:pPr>
              <w:jc w:val="both"/>
            </w:pPr>
          </w:p>
        </w:tc>
        <w:tc>
          <w:tcPr>
            <w:tcW w:w="752" w:type="pct"/>
          </w:tcPr>
          <w:p w14:paraId="74757C2E" w14:textId="77777777" w:rsidR="00132225" w:rsidRDefault="00132225" w:rsidP="00DE7632">
            <w:pPr>
              <w:jc w:val="both"/>
            </w:pPr>
          </w:p>
        </w:tc>
      </w:tr>
      <w:tr w:rsidR="00132225" w14:paraId="3C45912B" w14:textId="77777777" w:rsidTr="006C43AA">
        <w:tc>
          <w:tcPr>
            <w:tcW w:w="692" w:type="pct"/>
          </w:tcPr>
          <w:p w14:paraId="14293F6A" w14:textId="77777777" w:rsidR="00132225" w:rsidRDefault="00132225" w:rsidP="00DE7632">
            <w:pPr>
              <w:jc w:val="both"/>
            </w:pPr>
            <w:r w:rsidRPr="00FE3C49">
              <w:t>4.2.5.7.</w:t>
            </w:r>
          </w:p>
        </w:tc>
        <w:tc>
          <w:tcPr>
            <w:tcW w:w="2007" w:type="pct"/>
          </w:tcPr>
          <w:p w14:paraId="0D727145" w14:textId="77777777" w:rsidR="00132225" w:rsidRPr="005845C3" w:rsidRDefault="00132225" w:rsidP="00DE7632">
            <w:pPr>
              <w:jc w:val="both"/>
            </w:pPr>
            <w:r w:rsidRPr="00FE3C49">
              <w:t>Και οι δύο άξονες θα φέρουν σύστημα τελικών μειωτήρων, πλανητικού τύπου για μικρότερες φθορές και μεγαλύτερη διάρκεια ζωής.</w:t>
            </w:r>
          </w:p>
        </w:tc>
        <w:tc>
          <w:tcPr>
            <w:tcW w:w="902" w:type="pct"/>
            <w:vAlign w:val="center"/>
          </w:tcPr>
          <w:p w14:paraId="7A701A89" w14:textId="77777777" w:rsidR="00132225" w:rsidRDefault="00132225" w:rsidP="00DE7632">
            <w:pPr>
              <w:jc w:val="center"/>
            </w:pPr>
            <w:r w:rsidRPr="00EA1BAD">
              <w:t>ΝΑΙ</w:t>
            </w:r>
          </w:p>
        </w:tc>
        <w:tc>
          <w:tcPr>
            <w:tcW w:w="647" w:type="pct"/>
          </w:tcPr>
          <w:p w14:paraId="39B6FBFF" w14:textId="77777777" w:rsidR="00132225" w:rsidRDefault="00132225" w:rsidP="00DE7632">
            <w:pPr>
              <w:jc w:val="both"/>
            </w:pPr>
          </w:p>
        </w:tc>
        <w:tc>
          <w:tcPr>
            <w:tcW w:w="752" w:type="pct"/>
          </w:tcPr>
          <w:p w14:paraId="3BEE33CA" w14:textId="77777777" w:rsidR="00132225" w:rsidRDefault="00132225" w:rsidP="00DE7632">
            <w:pPr>
              <w:jc w:val="both"/>
            </w:pPr>
          </w:p>
        </w:tc>
      </w:tr>
      <w:tr w:rsidR="00132225" w14:paraId="538A6826" w14:textId="77777777" w:rsidTr="006C43AA">
        <w:tc>
          <w:tcPr>
            <w:tcW w:w="692" w:type="pct"/>
          </w:tcPr>
          <w:p w14:paraId="53DEEEB8" w14:textId="77777777" w:rsidR="00132225" w:rsidRDefault="00132225" w:rsidP="00DE7632">
            <w:pPr>
              <w:jc w:val="both"/>
            </w:pPr>
            <w:r w:rsidRPr="00FE3C49">
              <w:t>4.2.5.8</w:t>
            </w:r>
          </w:p>
        </w:tc>
        <w:tc>
          <w:tcPr>
            <w:tcW w:w="2007" w:type="pct"/>
          </w:tcPr>
          <w:p w14:paraId="2A78E95A" w14:textId="77777777" w:rsidR="00132225" w:rsidRPr="005845C3" w:rsidRDefault="00132225" w:rsidP="00DE7632">
            <w:pPr>
              <w:jc w:val="both"/>
            </w:pPr>
            <w:r w:rsidRPr="00FE3C49">
              <w:t>Η ταλάντευση του οπισθίου άξονα ή του οπίσθιου μέρους πλαισίου να είναι τουλάχιστον 22</w:t>
            </w:r>
            <w:r w:rsidRPr="000E1ECC">
              <w:rPr>
                <w:vertAlign w:val="superscript"/>
              </w:rPr>
              <w:t>ο</w:t>
            </w:r>
            <w:r w:rsidRPr="00FE3C49">
              <w:t>.</w:t>
            </w:r>
          </w:p>
        </w:tc>
        <w:tc>
          <w:tcPr>
            <w:tcW w:w="902" w:type="pct"/>
            <w:vAlign w:val="center"/>
          </w:tcPr>
          <w:p w14:paraId="7B9CF9BC" w14:textId="77777777" w:rsidR="00132225" w:rsidRDefault="00132225" w:rsidP="00DE7632">
            <w:pPr>
              <w:jc w:val="center"/>
            </w:pPr>
            <w:r w:rsidRPr="00EA1BAD">
              <w:t>ΝΑΙ</w:t>
            </w:r>
          </w:p>
        </w:tc>
        <w:tc>
          <w:tcPr>
            <w:tcW w:w="647" w:type="pct"/>
          </w:tcPr>
          <w:p w14:paraId="50258B8B" w14:textId="77777777" w:rsidR="00132225" w:rsidRDefault="00132225" w:rsidP="00DE7632">
            <w:pPr>
              <w:jc w:val="both"/>
            </w:pPr>
          </w:p>
        </w:tc>
        <w:tc>
          <w:tcPr>
            <w:tcW w:w="752" w:type="pct"/>
          </w:tcPr>
          <w:p w14:paraId="4B674337" w14:textId="77777777" w:rsidR="00132225" w:rsidRDefault="00132225" w:rsidP="00DE7632">
            <w:pPr>
              <w:jc w:val="both"/>
            </w:pPr>
          </w:p>
        </w:tc>
      </w:tr>
      <w:tr w:rsidR="00132225" w14:paraId="6F45AD01" w14:textId="77777777" w:rsidTr="006C43AA">
        <w:tc>
          <w:tcPr>
            <w:tcW w:w="692" w:type="pct"/>
          </w:tcPr>
          <w:p w14:paraId="7FCA6B78" w14:textId="77777777" w:rsidR="00132225" w:rsidRPr="004B3186" w:rsidRDefault="00132225" w:rsidP="00DE7632">
            <w:pPr>
              <w:jc w:val="both"/>
              <w:rPr>
                <w:b/>
              </w:rPr>
            </w:pPr>
            <w:r w:rsidRPr="004B3186">
              <w:rPr>
                <w:b/>
              </w:rPr>
              <w:t>4.2.6</w:t>
            </w:r>
          </w:p>
        </w:tc>
        <w:tc>
          <w:tcPr>
            <w:tcW w:w="2007" w:type="pct"/>
          </w:tcPr>
          <w:p w14:paraId="1389C97E" w14:textId="77777777" w:rsidR="00132225" w:rsidRPr="004B3186" w:rsidRDefault="00132225" w:rsidP="00DE7632">
            <w:pPr>
              <w:jc w:val="both"/>
              <w:rPr>
                <w:b/>
              </w:rPr>
            </w:pPr>
            <w:r w:rsidRPr="004B3186">
              <w:rPr>
                <w:b/>
              </w:rPr>
              <w:t>Σύστημα Διεύθυνσης</w:t>
            </w:r>
          </w:p>
        </w:tc>
        <w:tc>
          <w:tcPr>
            <w:tcW w:w="902" w:type="pct"/>
            <w:vAlign w:val="center"/>
          </w:tcPr>
          <w:p w14:paraId="280393A8" w14:textId="77777777" w:rsidR="00132225" w:rsidRDefault="00132225" w:rsidP="00DE7632">
            <w:pPr>
              <w:jc w:val="center"/>
            </w:pPr>
          </w:p>
        </w:tc>
        <w:tc>
          <w:tcPr>
            <w:tcW w:w="647" w:type="pct"/>
          </w:tcPr>
          <w:p w14:paraId="2C44664E" w14:textId="77777777" w:rsidR="00132225" w:rsidRDefault="00132225" w:rsidP="00DE7632">
            <w:pPr>
              <w:jc w:val="both"/>
            </w:pPr>
          </w:p>
        </w:tc>
        <w:tc>
          <w:tcPr>
            <w:tcW w:w="752" w:type="pct"/>
          </w:tcPr>
          <w:p w14:paraId="571582BF" w14:textId="77777777" w:rsidR="00132225" w:rsidRDefault="00132225" w:rsidP="00DE7632">
            <w:pPr>
              <w:jc w:val="both"/>
            </w:pPr>
          </w:p>
        </w:tc>
      </w:tr>
      <w:tr w:rsidR="00132225" w14:paraId="1F493376" w14:textId="77777777" w:rsidTr="006C43AA">
        <w:tc>
          <w:tcPr>
            <w:tcW w:w="692" w:type="pct"/>
          </w:tcPr>
          <w:p w14:paraId="5F0AF47A" w14:textId="77777777" w:rsidR="00132225" w:rsidRDefault="00132225" w:rsidP="00DE7632">
            <w:pPr>
              <w:jc w:val="both"/>
            </w:pPr>
            <w:r w:rsidRPr="00FE3C49">
              <w:t>4.2.6.1.</w:t>
            </w:r>
          </w:p>
        </w:tc>
        <w:tc>
          <w:tcPr>
            <w:tcW w:w="2007" w:type="pct"/>
          </w:tcPr>
          <w:p w14:paraId="4251C290" w14:textId="77777777" w:rsidR="00132225" w:rsidRPr="005845C3" w:rsidRDefault="00132225" w:rsidP="00DE7632">
            <w:pPr>
              <w:jc w:val="both"/>
            </w:pPr>
            <w:r w:rsidRPr="00FE3C49">
              <w:t>Πλήρως υδραυλικό σύστημα διεύθυνσης, με αρθρωτό πλαίσιο.</w:t>
            </w:r>
          </w:p>
        </w:tc>
        <w:tc>
          <w:tcPr>
            <w:tcW w:w="902" w:type="pct"/>
            <w:vAlign w:val="center"/>
          </w:tcPr>
          <w:p w14:paraId="55A1EAC6" w14:textId="77777777" w:rsidR="00132225" w:rsidRDefault="00132225" w:rsidP="00DE7632">
            <w:pPr>
              <w:jc w:val="center"/>
            </w:pPr>
            <w:r w:rsidRPr="00F377DB">
              <w:t>ΝΑΙ</w:t>
            </w:r>
          </w:p>
        </w:tc>
        <w:tc>
          <w:tcPr>
            <w:tcW w:w="647" w:type="pct"/>
          </w:tcPr>
          <w:p w14:paraId="3FB88D50" w14:textId="77777777" w:rsidR="00132225" w:rsidRDefault="00132225" w:rsidP="00DE7632">
            <w:pPr>
              <w:jc w:val="both"/>
            </w:pPr>
          </w:p>
        </w:tc>
        <w:tc>
          <w:tcPr>
            <w:tcW w:w="752" w:type="pct"/>
          </w:tcPr>
          <w:p w14:paraId="261218AC" w14:textId="77777777" w:rsidR="00132225" w:rsidRDefault="00132225" w:rsidP="00DE7632">
            <w:pPr>
              <w:jc w:val="both"/>
            </w:pPr>
          </w:p>
        </w:tc>
      </w:tr>
      <w:tr w:rsidR="00132225" w14:paraId="4CFDCC82" w14:textId="77777777" w:rsidTr="006C43AA">
        <w:tc>
          <w:tcPr>
            <w:tcW w:w="692" w:type="pct"/>
          </w:tcPr>
          <w:p w14:paraId="5647F974" w14:textId="77777777" w:rsidR="00132225" w:rsidRDefault="00132225" w:rsidP="00DE7632">
            <w:pPr>
              <w:jc w:val="both"/>
            </w:pPr>
            <w:r w:rsidRPr="00FE3C49">
              <w:t>4.2.6.2.</w:t>
            </w:r>
          </w:p>
        </w:tc>
        <w:tc>
          <w:tcPr>
            <w:tcW w:w="2007" w:type="pct"/>
          </w:tcPr>
          <w:p w14:paraId="2239AAD6" w14:textId="77777777" w:rsidR="00132225" w:rsidRPr="005845C3" w:rsidRDefault="00132225" w:rsidP="00DE7632">
            <w:pPr>
              <w:jc w:val="both"/>
            </w:pPr>
            <w:r w:rsidRPr="00FE3C49">
              <w:t>Το πλαίσιο θα μπορεί να στρίβει υδραυλικά τουλάχιστον 35</w:t>
            </w:r>
            <w:r w:rsidRPr="000E1ECC">
              <w:rPr>
                <w:vertAlign w:val="superscript"/>
              </w:rPr>
              <w:t>ο</w:t>
            </w:r>
            <w:r w:rsidRPr="00FE3C49">
              <w:t xml:space="preserve"> αριστερά ή δεξιά.</w:t>
            </w:r>
          </w:p>
        </w:tc>
        <w:tc>
          <w:tcPr>
            <w:tcW w:w="902" w:type="pct"/>
            <w:vAlign w:val="center"/>
          </w:tcPr>
          <w:p w14:paraId="195BA976" w14:textId="77777777" w:rsidR="00132225" w:rsidRDefault="00132225" w:rsidP="00DE7632">
            <w:pPr>
              <w:jc w:val="center"/>
            </w:pPr>
            <w:r w:rsidRPr="00F377DB">
              <w:t>ΝΑΙ</w:t>
            </w:r>
          </w:p>
        </w:tc>
        <w:tc>
          <w:tcPr>
            <w:tcW w:w="647" w:type="pct"/>
          </w:tcPr>
          <w:p w14:paraId="6C80E5E9" w14:textId="77777777" w:rsidR="00132225" w:rsidRDefault="00132225" w:rsidP="00DE7632">
            <w:pPr>
              <w:jc w:val="both"/>
            </w:pPr>
          </w:p>
        </w:tc>
        <w:tc>
          <w:tcPr>
            <w:tcW w:w="752" w:type="pct"/>
          </w:tcPr>
          <w:p w14:paraId="280117E1" w14:textId="77777777" w:rsidR="00132225" w:rsidRDefault="00132225" w:rsidP="00DE7632">
            <w:pPr>
              <w:jc w:val="both"/>
            </w:pPr>
          </w:p>
        </w:tc>
      </w:tr>
      <w:tr w:rsidR="00132225" w14:paraId="130A2098" w14:textId="77777777" w:rsidTr="006C43AA">
        <w:tc>
          <w:tcPr>
            <w:tcW w:w="692" w:type="pct"/>
          </w:tcPr>
          <w:p w14:paraId="3F9B72CA" w14:textId="77777777" w:rsidR="00132225" w:rsidRDefault="00132225" w:rsidP="00DE7632">
            <w:pPr>
              <w:jc w:val="both"/>
            </w:pPr>
            <w:r w:rsidRPr="00FE3C49">
              <w:t>4.2.6.3.</w:t>
            </w:r>
          </w:p>
        </w:tc>
        <w:tc>
          <w:tcPr>
            <w:tcW w:w="2007" w:type="pct"/>
          </w:tcPr>
          <w:p w14:paraId="498F87DF" w14:textId="77777777" w:rsidR="00132225" w:rsidRPr="005845C3" w:rsidRDefault="00132225" w:rsidP="00DE7632">
            <w:pPr>
              <w:jc w:val="both"/>
            </w:pPr>
            <w:r w:rsidRPr="00FE3C49">
              <w:t>Θα πρέπει να υπάρχει μηχανοϋδραυλικό σύστημα ασφαλείας της διεύθυνσης, το οποίο θα τίθεται σε λειτουργία όταν υπάρξει διακοπή του κυρίως υδραυλικού συστήματος ή όταν το μηχάνημα είναι σε κίνηση και υπάρξει διακοπή του κινητήρα ή οι στροφές του κινητήρα είναι χαμηλότερες από ένα όριο ασφαλείας.</w:t>
            </w:r>
          </w:p>
        </w:tc>
        <w:tc>
          <w:tcPr>
            <w:tcW w:w="902" w:type="pct"/>
            <w:vAlign w:val="center"/>
          </w:tcPr>
          <w:p w14:paraId="225C63B5" w14:textId="77777777" w:rsidR="00132225" w:rsidRDefault="00132225" w:rsidP="00DE7632">
            <w:pPr>
              <w:jc w:val="center"/>
            </w:pPr>
            <w:r w:rsidRPr="00F377DB">
              <w:t>ΝΑΙ</w:t>
            </w:r>
          </w:p>
        </w:tc>
        <w:tc>
          <w:tcPr>
            <w:tcW w:w="647" w:type="pct"/>
          </w:tcPr>
          <w:p w14:paraId="4D69ED98" w14:textId="77777777" w:rsidR="00132225" w:rsidRDefault="00132225" w:rsidP="00DE7632">
            <w:pPr>
              <w:jc w:val="both"/>
            </w:pPr>
          </w:p>
        </w:tc>
        <w:tc>
          <w:tcPr>
            <w:tcW w:w="752" w:type="pct"/>
          </w:tcPr>
          <w:p w14:paraId="73CCCE10" w14:textId="77777777" w:rsidR="00132225" w:rsidRDefault="00132225" w:rsidP="00DE7632">
            <w:pPr>
              <w:jc w:val="both"/>
            </w:pPr>
          </w:p>
        </w:tc>
      </w:tr>
      <w:tr w:rsidR="00132225" w14:paraId="62F7DC08" w14:textId="77777777" w:rsidTr="006C43AA">
        <w:tc>
          <w:tcPr>
            <w:tcW w:w="692" w:type="pct"/>
          </w:tcPr>
          <w:p w14:paraId="06912689" w14:textId="77777777" w:rsidR="00132225" w:rsidRDefault="00132225" w:rsidP="00DE7632">
            <w:pPr>
              <w:jc w:val="both"/>
            </w:pPr>
            <w:r w:rsidRPr="00FE3C49">
              <w:t>4.2.6.4</w:t>
            </w:r>
          </w:p>
        </w:tc>
        <w:tc>
          <w:tcPr>
            <w:tcW w:w="2007" w:type="pct"/>
          </w:tcPr>
          <w:p w14:paraId="09801BE8" w14:textId="77777777" w:rsidR="00132225" w:rsidRPr="005845C3" w:rsidRDefault="00132225" w:rsidP="00DE7632">
            <w:pPr>
              <w:jc w:val="both"/>
            </w:pPr>
            <w:r w:rsidRPr="00FE3C49">
              <w:t>Η ελάχιστη εξωτερική ακτίνα στροφής των μπροστινών τρoχών θα πρέπει να είναι (</w:t>
            </w:r>
            <w:r w:rsidRPr="007C118F">
              <w:rPr>
                <w:u w:val="single"/>
              </w:rPr>
              <w:t>μέγιστο</w:t>
            </w:r>
            <w:r w:rsidRPr="00FE3C49">
              <w:t>) 6,5 m. (</w:t>
            </w:r>
            <w:r w:rsidRPr="002722C7">
              <w:rPr>
                <w:b/>
                <w:bCs/>
              </w:rPr>
              <w:t>Βαθμολογούμενο Κριτήριο</w:t>
            </w:r>
            <w:r w:rsidRPr="00FE3C49">
              <w:t>).</w:t>
            </w:r>
          </w:p>
        </w:tc>
        <w:tc>
          <w:tcPr>
            <w:tcW w:w="902" w:type="pct"/>
            <w:vAlign w:val="center"/>
          </w:tcPr>
          <w:p w14:paraId="35AD511D" w14:textId="377F7EDF" w:rsidR="00132225" w:rsidRPr="00052003" w:rsidRDefault="00132225" w:rsidP="00DE7632">
            <w:pPr>
              <w:jc w:val="center"/>
            </w:pPr>
            <w:r w:rsidRPr="00FE3C49">
              <w:t>Βαθμολογούμενο</w:t>
            </w:r>
          </w:p>
        </w:tc>
        <w:tc>
          <w:tcPr>
            <w:tcW w:w="647" w:type="pct"/>
          </w:tcPr>
          <w:p w14:paraId="550DA452" w14:textId="77777777" w:rsidR="00132225" w:rsidRDefault="00132225" w:rsidP="00DE7632">
            <w:pPr>
              <w:jc w:val="both"/>
            </w:pPr>
          </w:p>
        </w:tc>
        <w:tc>
          <w:tcPr>
            <w:tcW w:w="752" w:type="pct"/>
          </w:tcPr>
          <w:p w14:paraId="0765AF04" w14:textId="77777777" w:rsidR="00132225" w:rsidRDefault="00132225" w:rsidP="00DE7632">
            <w:pPr>
              <w:jc w:val="both"/>
            </w:pPr>
          </w:p>
        </w:tc>
      </w:tr>
      <w:tr w:rsidR="00132225" w14:paraId="3A6B1E54" w14:textId="77777777" w:rsidTr="006C43AA">
        <w:tc>
          <w:tcPr>
            <w:tcW w:w="692" w:type="pct"/>
          </w:tcPr>
          <w:p w14:paraId="59C105DB" w14:textId="77777777" w:rsidR="00132225" w:rsidRPr="004B3186" w:rsidRDefault="00132225" w:rsidP="00DE7632">
            <w:pPr>
              <w:jc w:val="both"/>
              <w:rPr>
                <w:b/>
              </w:rPr>
            </w:pPr>
            <w:r w:rsidRPr="004B3186">
              <w:rPr>
                <w:b/>
              </w:rPr>
              <w:t>4.2.7</w:t>
            </w:r>
          </w:p>
        </w:tc>
        <w:tc>
          <w:tcPr>
            <w:tcW w:w="2007" w:type="pct"/>
          </w:tcPr>
          <w:p w14:paraId="5D0A926D" w14:textId="77777777" w:rsidR="00132225" w:rsidRPr="004B3186" w:rsidRDefault="00132225" w:rsidP="00DE7632">
            <w:pPr>
              <w:jc w:val="both"/>
              <w:rPr>
                <w:b/>
              </w:rPr>
            </w:pPr>
            <w:r w:rsidRPr="004B3186">
              <w:rPr>
                <w:b/>
              </w:rPr>
              <w:t>Σύστημα Πέδησης</w:t>
            </w:r>
          </w:p>
        </w:tc>
        <w:tc>
          <w:tcPr>
            <w:tcW w:w="902" w:type="pct"/>
            <w:vAlign w:val="center"/>
          </w:tcPr>
          <w:p w14:paraId="79A040B4" w14:textId="77777777" w:rsidR="00132225" w:rsidRDefault="00132225" w:rsidP="00DE7632">
            <w:pPr>
              <w:jc w:val="center"/>
            </w:pPr>
          </w:p>
        </w:tc>
        <w:tc>
          <w:tcPr>
            <w:tcW w:w="647" w:type="pct"/>
          </w:tcPr>
          <w:p w14:paraId="13DF22D1" w14:textId="77777777" w:rsidR="00132225" w:rsidRDefault="00132225" w:rsidP="00DE7632">
            <w:pPr>
              <w:jc w:val="both"/>
            </w:pPr>
          </w:p>
        </w:tc>
        <w:tc>
          <w:tcPr>
            <w:tcW w:w="752" w:type="pct"/>
          </w:tcPr>
          <w:p w14:paraId="72477547" w14:textId="77777777" w:rsidR="00132225" w:rsidRDefault="00132225" w:rsidP="00DE7632">
            <w:pPr>
              <w:jc w:val="both"/>
            </w:pPr>
          </w:p>
        </w:tc>
      </w:tr>
      <w:tr w:rsidR="00132225" w14:paraId="21698D37" w14:textId="77777777" w:rsidTr="006C43AA">
        <w:tc>
          <w:tcPr>
            <w:tcW w:w="692" w:type="pct"/>
          </w:tcPr>
          <w:p w14:paraId="3A7747F8" w14:textId="77777777" w:rsidR="00132225" w:rsidRDefault="00132225" w:rsidP="00DE7632">
            <w:pPr>
              <w:jc w:val="both"/>
            </w:pPr>
            <w:r w:rsidRPr="00FE3C49">
              <w:t>4.2.7.1</w:t>
            </w:r>
          </w:p>
        </w:tc>
        <w:tc>
          <w:tcPr>
            <w:tcW w:w="2007" w:type="pct"/>
          </w:tcPr>
          <w:p w14:paraId="0D10CB90" w14:textId="77777777" w:rsidR="00132225" w:rsidRPr="00815909" w:rsidRDefault="00132225" w:rsidP="00DE7632">
            <w:pPr>
              <w:jc w:val="both"/>
            </w:pPr>
            <w:r w:rsidRPr="00FE3C49">
              <w:t>Φρένα λειτουργίας στεγανά ελαιοδισκόφρενα, ενεργοποιούμενα με υδραυλικό σύστημα ή αέρα και στους τέσσερις τροχούς</w:t>
            </w:r>
            <w:r w:rsidRPr="00815909">
              <w:t>.</w:t>
            </w:r>
          </w:p>
        </w:tc>
        <w:tc>
          <w:tcPr>
            <w:tcW w:w="902" w:type="pct"/>
            <w:vAlign w:val="center"/>
          </w:tcPr>
          <w:p w14:paraId="585E1E51" w14:textId="77777777" w:rsidR="00132225" w:rsidRDefault="00132225" w:rsidP="00DE7632">
            <w:pPr>
              <w:jc w:val="center"/>
            </w:pPr>
            <w:r w:rsidRPr="007B1743">
              <w:t>ΝΑΙ</w:t>
            </w:r>
          </w:p>
        </w:tc>
        <w:tc>
          <w:tcPr>
            <w:tcW w:w="647" w:type="pct"/>
          </w:tcPr>
          <w:p w14:paraId="2DBDDC73" w14:textId="77777777" w:rsidR="00132225" w:rsidRDefault="00132225" w:rsidP="00DE7632">
            <w:pPr>
              <w:jc w:val="both"/>
            </w:pPr>
          </w:p>
        </w:tc>
        <w:tc>
          <w:tcPr>
            <w:tcW w:w="752" w:type="pct"/>
          </w:tcPr>
          <w:p w14:paraId="67BEE524" w14:textId="77777777" w:rsidR="00132225" w:rsidRDefault="00132225" w:rsidP="00DE7632">
            <w:pPr>
              <w:jc w:val="both"/>
            </w:pPr>
          </w:p>
        </w:tc>
      </w:tr>
      <w:tr w:rsidR="00132225" w14:paraId="6E1CCCA0" w14:textId="77777777" w:rsidTr="006C43AA">
        <w:tc>
          <w:tcPr>
            <w:tcW w:w="692" w:type="pct"/>
          </w:tcPr>
          <w:p w14:paraId="695B4979" w14:textId="77777777" w:rsidR="00132225" w:rsidRDefault="00132225" w:rsidP="00DE7632">
            <w:pPr>
              <w:jc w:val="both"/>
            </w:pPr>
            <w:r w:rsidRPr="00FE3C49">
              <w:t>4.2.7.2.</w:t>
            </w:r>
          </w:p>
        </w:tc>
        <w:tc>
          <w:tcPr>
            <w:tcW w:w="2007" w:type="pct"/>
          </w:tcPr>
          <w:p w14:paraId="6E1EA6A2" w14:textId="77777777" w:rsidR="00132225" w:rsidRPr="005845C3" w:rsidRDefault="00132225" w:rsidP="00DE7632">
            <w:pPr>
              <w:jc w:val="both"/>
            </w:pPr>
            <w:r w:rsidRPr="00FE3C49">
              <w:t>Φρένα στάθμευσης</w:t>
            </w:r>
          </w:p>
        </w:tc>
        <w:tc>
          <w:tcPr>
            <w:tcW w:w="902" w:type="pct"/>
            <w:vAlign w:val="center"/>
          </w:tcPr>
          <w:p w14:paraId="28EB8279" w14:textId="77777777" w:rsidR="00132225" w:rsidRDefault="00132225" w:rsidP="00DE7632">
            <w:pPr>
              <w:jc w:val="center"/>
            </w:pPr>
          </w:p>
        </w:tc>
        <w:tc>
          <w:tcPr>
            <w:tcW w:w="647" w:type="pct"/>
          </w:tcPr>
          <w:p w14:paraId="6DF92BE7" w14:textId="77777777" w:rsidR="00132225" w:rsidRDefault="00132225" w:rsidP="00DE7632">
            <w:pPr>
              <w:jc w:val="both"/>
            </w:pPr>
          </w:p>
        </w:tc>
        <w:tc>
          <w:tcPr>
            <w:tcW w:w="752" w:type="pct"/>
          </w:tcPr>
          <w:p w14:paraId="0B1635DB" w14:textId="77777777" w:rsidR="00132225" w:rsidRDefault="00132225" w:rsidP="00DE7632">
            <w:pPr>
              <w:jc w:val="both"/>
            </w:pPr>
          </w:p>
        </w:tc>
      </w:tr>
      <w:tr w:rsidR="00132225" w14:paraId="389A6B75" w14:textId="77777777" w:rsidTr="006C43AA">
        <w:tc>
          <w:tcPr>
            <w:tcW w:w="692" w:type="pct"/>
          </w:tcPr>
          <w:p w14:paraId="61E30D8F" w14:textId="77777777" w:rsidR="00132225" w:rsidRDefault="00132225" w:rsidP="00DE7632">
            <w:pPr>
              <w:jc w:val="both"/>
            </w:pPr>
            <w:r w:rsidRPr="00FE3C49">
              <w:t>4.2.7.3.</w:t>
            </w:r>
          </w:p>
        </w:tc>
        <w:tc>
          <w:tcPr>
            <w:tcW w:w="2007" w:type="pct"/>
          </w:tcPr>
          <w:p w14:paraId="5E8C1578" w14:textId="77777777" w:rsidR="00132225" w:rsidRPr="005845C3" w:rsidRDefault="00132225" w:rsidP="00DE7632">
            <w:pPr>
              <w:jc w:val="both"/>
            </w:pPr>
            <w:r w:rsidRPr="00FE3C49">
              <w:t>Ελαιοδισκόφρενο ή ξηρού τύπου, πολλαπλών δίσκων, ευρισκόμενο στον άξονα εξόδου του συστήματος μετάδοσης της κίνησης, ενεργοποιημένο μηχανικά με ελατήριο και απελευθερούμενο με την πίεση του υδραυλικού ή με αέρα.</w:t>
            </w:r>
          </w:p>
        </w:tc>
        <w:tc>
          <w:tcPr>
            <w:tcW w:w="902" w:type="pct"/>
            <w:vAlign w:val="center"/>
          </w:tcPr>
          <w:p w14:paraId="3F20735C" w14:textId="77777777" w:rsidR="00132225" w:rsidRDefault="00132225" w:rsidP="00DE7632">
            <w:pPr>
              <w:jc w:val="center"/>
            </w:pPr>
            <w:r w:rsidRPr="007B1743">
              <w:t>ΝΑΙ</w:t>
            </w:r>
          </w:p>
        </w:tc>
        <w:tc>
          <w:tcPr>
            <w:tcW w:w="647" w:type="pct"/>
          </w:tcPr>
          <w:p w14:paraId="5AF6774C" w14:textId="77777777" w:rsidR="00132225" w:rsidRDefault="00132225" w:rsidP="00DE7632">
            <w:pPr>
              <w:jc w:val="both"/>
            </w:pPr>
          </w:p>
        </w:tc>
        <w:tc>
          <w:tcPr>
            <w:tcW w:w="752" w:type="pct"/>
          </w:tcPr>
          <w:p w14:paraId="3C4B8782" w14:textId="77777777" w:rsidR="00132225" w:rsidRDefault="00132225" w:rsidP="00DE7632">
            <w:pPr>
              <w:jc w:val="both"/>
            </w:pPr>
          </w:p>
        </w:tc>
      </w:tr>
      <w:tr w:rsidR="00132225" w14:paraId="2A1E3141" w14:textId="77777777" w:rsidTr="006C43AA">
        <w:tc>
          <w:tcPr>
            <w:tcW w:w="692" w:type="pct"/>
          </w:tcPr>
          <w:p w14:paraId="17192A31" w14:textId="77777777" w:rsidR="00132225" w:rsidRDefault="00132225" w:rsidP="00DE7632">
            <w:pPr>
              <w:jc w:val="both"/>
            </w:pPr>
            <w:r w:rsidRPr="00FE3C49">
              <w:t>4.2.7.4.</w:t>
            </w:r>
          </w:p>
        </w:tc>
        <w:tc>
          <w:tcPr>
            <w:tcW w:w="2007" w:type="pct"/>
          </w:tcPr>
          <w:p w14:paraId="3B74669A" w14:textId="77777777" w:rsidR="00132225" w:rsidRPr="005845C3" w:rsidRDefault="00132225" w:rsidP="00DE7632">
            <w:pPr>
              <w:jc w:val="both"/>
            </w:pPr>
            <w:r w:rsidRPr="00FE3C49">
              <w:t>Όταν ο χειριστής κινήσεις τον σχετικό μοχλό στην κονσόλα, τότε:</w:t>
            </w:r>
          </w:p>
        </w:tc>
        <w:tc>
          <w:tcPr>
            <w:tcW w:w="902" w:type="pct"/>
            <w:vAlign w:val="center"/>
          </w:tcPr>
          <w:p w14:paraId="7B9102C0" w14:textId="77777777" w:rsidR="00132225" w:rsidRDefault="00132225" w:rsidP="00DE7632">
            <w:pPr>
              <w:jc w:val="center"/>
            </w:pPr>
          </w:p>
        </w:tc>
        <w:tc>
          <w:tcPr>
            <w:tcW w:w="647" w:type="pct"/>
          </w:tcPr>
          <w:p w14:paraId="052373AB" w14:textId="77777777" w:rsidR="00132225" w:rsidRDefault="00132225" w:rsidP="00DE7632">
            <w:pPr>
              <w:jc w:val="both"/>
            </w:pPr>
          </w:p>
        </w:tc>
        <w:tc>
          <w:tcPr>
            <w:tcW w:w="752" w:type="pct"/>
          </w:tcPr>
          <w:p w14:paraId="3C191A99" w14:textId="77777777" w:rsidR="00132225" w:rsidRDefault="00132225" w:rsidP="00DE7632">
            <w:pPr>
              <w:jc w:val="both"/>
            </w:pPr>
          </w:p>
        </w:tc>
      </w:tr>
      <w:tr w:rsidR="00132225" w14:paraId="54B492F5" w14:textId="77777777" w:rsidTr="006C43AA">
        <w:tc>
          <w:tcPr>
            <w:tcW w:w="692" w:type="pct"/>
          </w:tcPr>
          <w:p w14:paraId="63546400" w14:textId="77777777" w:rsidR="00132225" w:rsidRDefault="00132225" w:rsidP="00DE7632">
            <w:pPr>
              <w:jc w:val="both"/>
            </w:pPr>
            <w:r w:rsidRPr="00FE3C49">
              <w:t>4.2.7.5.</w:t>
            </w:r>
          </w:p>
        </w:tc>
        <w:tc>
          <w:tcPr>
            <w:tcW w:w="2007" w:type="pct"/>
          </w:tcPr>
          <w:p w14:paraId="378D4897" w14:textId="77777777" w:rsidR="00132225" w:rsidRPr="005845C3" w:rsidRDefault="00132225" w:rsidP="00DE7632">
            <w:pPr>
              <w:jc w:val="both"/>
            </w:pPr>
            <w:r w:rsidRPr="00FE3C49">
              <w:t>Ο μοχλός επιλογής ταχύτητας (εφόσον διατίθεται κιβώτιο) θα μεταφέρεται μηχανικά στη νεκρά θέση, έτσι ώστε να αποσυνδέεται το κιβώτιο ταχυτήτων.</w:t>
            </w:r>
          </w:p>
        </w:tc>
        <w:tc>
          <w:tcPr>
            <w:tcW w:w="902" w:type="pct"/>
            <w:vAlign w:val="center"/>
          </w:tcPr>
          <w:p w14:paraId="4226949C" w14:textId="77777777" w:rsidR="00132225" w:rsidRPr="008910BC" w:rsidRDefault="00132225" w:rsidP="00DE7632">
            <w:pPr>
              <w:jc w:val="center"/>
              <w:rPr>
                <w:lang w:val="en-US"/>
              </w:rPr>
            </w:pPr>
            <w:r>
              <w:rPr>
                <w:lang w:val="en-US"/>
              </w:rPr>
              <w:t>NAI</w:t>
            </w:r>
          </w:p>
        </w:tc>
        <w:tc>
          <w:tcPr>
            <w:tcW w:w="647" w:type="pct"/>
          </w:tcPr>
          <w:p w14:paraId="5D1FF0A6" w14:textId="77777777" w:rsidR="00132225" w:rsidRDefault="00132225" w:rsidP="00DE7632">
            <w:pPr>
              <w:jc w:val="both"/>
            </w:pPr>
          </w:p>
        </w:tc>
        <w:tc>
          <w:tcPr>
            <w:tcW w:w="752" w:type="pct"/>
          </w:tcPr>
          <w:p w14:paraId="2D5FF130" w14:textId="77777777" w:rsidR="00132225" w:rsidRDefault="00132225" w:rsidP="00DE7632">
            <w:pPr>
              <w:jc w:val="both"/>
            </w:pPr>
          </w:p>
        </w:tc>
      </w:tr>
      <w:tr w:rsidR="00132225" w14:paraId="3B5157D4" w14:textId="77777777" w:rsidTr="006C43AA">
        <w:tc>
          <w:tcPr>
            <w:tcW w:w="692" w:type="pct"/>
          </w:tcPr>
          <w:p w14:paraId="2E7696A6" w14:textId="77777777" w:rsidR="00132225" w:rsidRDefault="00132225" w:rsidP="00DE7632">
            <w:pPr>
              <w:jc w:val="both"/>
            </w:pPr>
            <w:r w:rsidRPr="00FE3C49">
              <w:t>4.2.7.6</w:t>
            </w:r>
          </w:p>
        </w:tc>
        <w:tc>
          <w:tcPr>
            <w:tcW w:w="2007" w:type="pct"/>
          </w:tcPr>
          <w:p w14:paraId="167E2963" w14:textId="77777777" w:rsidR="00132225" w:rsidRPr="005845C3" w:rsidRDefault="00132225" w:rsidP="00DE7632">
            <w:pPr>
              <w:jc w:val="both"/>
            </w:pPr>
            <w:r w:rsidRPr="00FE3C49">
              <w:t>Το φρένο στάθμευσης θα πρέπει να απελευθερώνεται μόνο όταν η πίεση του αέρα ή του υδραυλικού συστήματος, σε ένα τουλάχιστον κύκλωμα ανέβει πάνω από ένα όριο ασφαλείας.</w:t>
            </w:r>
          </w:p>
        </w:tc>
        <w:tc>
          <w:tcPr>
            <w:tcW w:w="902" w:type="pct"/>
            <w:vAlign w:val="center"/>
          </w:tcPr>
          <w:p w14:paraId="01066E98" w14:textId="77777777" w:rsidR="00132225" w:rsidRDefault="00132225" w:rsidP="00DE7632">
            <w:pPr>
              <w:jc w:val="center"/>
            </w:pPr>
            <w:r w:rsidRPr="004363D1">
              <w:t>ΝΑΙ</w:t>
            </w:r>
          </w:p>
        </w:tc>
        <w:tc>
          <w:tcPr>
            <w:tcW w:w="647" w:type="pct"/>
          </w:tcPr>
          <w:p w14:paraId="6ECD7676" w14:textId="77777777" w:rsidR="00132225" w:rsidRDefault="00132225" w:rsidP="00DE7632">
            <w:pPr>
              <w:jc w:val="both"/>
            </w:pPr>
          </w:p>
        </w:tc>
        <w:tc>
          <w:tcPr>
            <w:tcW w:w="752" w:type="pct"/>
          </w:tcPr>
          <w:p w14:paraId="5B468461" w14:textId="77777777" w:rsidR="00132225" w:rsidRDefault="00132225" w:rsidP="00DE7632">
            <w:pPr>
              <w:jc w:val="both"/>
            </w:pPr>
          </w:p>
        </w:tc>
      </w:tr>
      <w:tr w:rsidR="00132225" w14:paraId="7E183F46" w14:textId="77777777" w:rsidTr="006C43AA">
        <w:tc>
          <w:tcPr>
            <w:tcW w:w="692" w:type="pct"/>
          </w:tcPr>
          <w:p w14:paraId="3AA32AA5" w14:textId="77777777" w:rsidR="00132225" w:rsidRDefault="00132225" w:rsidP="00DE7632">
            <w:pPr>
              <w:jc w:val="both"/>
            </w:pPr>
            <w:r w:rsidRPr="00FE3C49">
              <w:t>4.2.7.7.</w:t>
            </w:r>
          </w:p>
        </w:tc>
        <w:tc>
          <w:tcPr>
            <w:tcW w:w="2007" w:type="pct"/>
          </w:tcPr>
          <w:p w14:paraId="20A7D27C" w14:textId="77777777" w:rsidR="00132225" w:rsidRDefault="00132225" w:rsidP="00DE7632">
            <w:pPr>
              <w:jc w:val="both"/>
            </w:pPr>
            <w:r w:rsidRPr="00FE3C49">
              <w:t>Φρένα ανάγκης</w:t>
            </w:r>
          </w:p>
          <w:p w14:paraId="6142B104" w14:textId="77777777" w:rsidR="00132225" w:rsidRPr="005845C3" w:rsidRDefault="00132225" w:rsidP="00DE7632">
            <w:pPr>
              <w:jc w:val="both"/>
            </w:pPr>
            <w:r w:rsidRPr="004B3186">
              <w:t>Σε έκτακτες περιπτώσεις απώλειας της ικανότητας πέδησης του (/των) κυκλώματος (/κυκλωμάτων) συστήματος πέδησης θα ενεργοποιούνται φρένα ανάγκης που θα φέρει ο Φ/Γ είτε θα παραμένουν ενεργοποιημένα τα φρένα λειτουργίας ή στάθμευσης.</w:t>
            </w:r>
          </w:p>
        </w:tc>
        <w:tc>
          <w:tcPr>
            <w:tcW w:w="902" w:type="pct"/>
            <w:vAlign w:val="center"/>
          </w:tcPr>
          <w:p w14:paraId="568DDBB7" w14:textId="77777777" w:rsidR="00132225" w:rsidRDefault="00132225" w:rsidP="00DE7632">
            <w:pPr>
              <w:jc w:val="center"/>
            </w:pPr>
            <w:r w:rsidRPr="004363D1">
              <w:t>ΝΑΙ</w:t>
            </w:r>
          </w:p>
        </w:tc>
        <w:tc>
          <w:tcPr>
            <w:tcW w:w="647" w:type="pct"/>
          </w:tcPr>
          <w:p w14:paraId="1B32DF96" w14:textId="77777777" w:rsidR="00132225" w:rsidRDefault="00132225" w:rsidP="00DE7632">
            <w:pPr>
              <w:jc w:val="both"/>
            </w:pPr>
          </w:p>
        </w:tc>
        <w:tc>
          <w:tcPr>
            <w:tcW w:w="752" w:type="pct"/>
          </w:tcPr>
          <w:p w14:paraId="09B84ABF" w14:textId="77777777" w:rsidR="00132225" w:rsidRDefault="00132225" w:rsidP="00DE7632">
            <w:pPr>
              <w:jc w:val="both"/>
            </w:pPr>
          </w:p>
        </w:tc>
      </w:tr>
      <w:tr w:rsidR="00132225" w14:paraId="5350AAD7" w14:textId="77777777" w:rsidTr="006C43AA">
        <w:tc>
          <w:tcPr>
            <w:tcW w:w="692" w:type="pct"/>
          </w:tcPr>
          <w:p w14:paraId="034061FC" w14:textId="77777777" w:rsidR="00132225" w:rsidRPr="004B3186" w:rsidRDefault="00132225" w:rsidP="00DE7632">
            <w:pPr>
              <w:jc w:val="both"/>
              <w:rPr>
                <w:b/>
              </w:rPr>
            </w:pPr>
            <w:r w:rsidRPr="004B3186">
              <w:rPr>
                <w:b/>
              </w:rPr>
              <w:t>4.2.8</w:t>
            </w:r>
          </w:p>
        </w:tc>
        <w:tc>
          <w:tcPr>
            <w:tcW w:w="2007" w:type="pct"/>
          </w:tcPr>
          <w:p w14:paraId="57FBB645" w14:textId="77777777" w:rsidR="00132225" w:rsidRPr="004B3186" w:rsidRDefault="00132225" w:rsidP="00DE7632">
            <w:pPr>
              <w:jc w:val="both"/>
              <w:rPr>
                <w:b/>
              </w:rPr>
            </w:pPr>
            <w:r w:rsidRPr="004B3186">
              <w:rPr>
                <w:b/>
              </w:rPr>
              <w:t xml:space="preserve">Υδραυλικό Σύστημα </w:t>
            </w:r>
          </w:p>
        </w:tc>
        <w:tc>
          <w:tcPr>
            <w:tcW w:w="902" w:type="pct"/>
            <w:vAlign w:val="center"/>
          </w:tcPr>
          <w:p w14:paraId="6E8C57F9" w14:textId="77777777" w:rsidR="00132225" w:rsidRDefault="00132225" w:rsidP="00DE7632">
            <w:pPr>
              <w:jc w:val="center"/>
            </w:pPr>
          </w:p>
        </w:tc>
        <w:tc>
          <w:tcPr>
            <w:tcW w:w="647" w:type="pct"/>
          </w:tcPr>
          <w:p w14:paraId="1917D34F" w14:textId="77777777" w:rsidR="00132225" w:rsidRDefault="00132225" w:rsidP="00DE7632">
            <w:pPr>
              <w:jc w:val="both"/>
            </w:pPr>
          </w:p>
        </w:tc>
        <w:tc>
          <w:tcPr>
            <w:tcW w:w="752" w:type="pct"/>
          </w:tcPr>
          <w:p w14:paraId="42124E3F" w14:textId="77777777" w:rsidR="00132225" w:rsidRDefault="00132225" w:rsidP="00DE7632">
            <w:pPr>
              <w:jc w:val="both"/>
            </w:pPr>
          </w:p>
        </w:tc>
      </w:tr>
      <w:tr w:rsidR="00132225" w14:paraId="6023994D" w14:textId="77777777" w:rsidTr="006C43AA">
        <w:tc>
          <w:tcPr>
            <w:tcW w:w="692" w:type="pct"/>
          </w:tcPr>
          <w:p w14:paraId="58B6DFC8" w14:textId="77777777" w:rsidR="00132225" w:rsidRDefault="00132225" w:rsidP="00DE7632">
            <w:pPr>
              <w:jc w:val="both"/>
            </w:pPr>
            <w:r w:rsidRPr="00FE3C49">
              <w:t>4.2.8.1.</w:t>
            </w:r>
          </w:p>
        </w:tc>
        <w:tc>
          <w:tcPr>
            <w:tcW w:w="2007" w:type="pct"/>
          </w:tcPr>
          <w:p w14:paraId="7AB3E826" w14:textId="77777777" w:rsidR="00132225" w:rsidRPr="005845C3" w:rsidRDefault="00132225" w:rsidP="00DE7632">
            <w:pPr>
              <w:jc w:val="both"/>
            </w:pPr>
            <w:r w:rsidRPr="00FE3C49">
              <w:t xml:space="preserve">Θα υπάρχει διπλό κύκλωμα. Η υδραυλική ισχύς θα παρέχεται από μία ή περισσότερες υδραυλικές αντλίες. </w:t>
            </w:r>
          </w:p>
        </w:tc>
        <w:tc>
          <w:tcPr>
            <w:tcW w:w="902" w:type="pct"/>
            <w:vAlign w:val="center"/>
          </w:tcPr>
          <w:p w14:paraId="62DDFA9B" w14:textId="77777777" w:rsidR="00132225" w:rsidRDefault="00132225" w:rsidP="00DE7632">
            <w:pPr>
              <w:jc w:val="center"/>
            </w:pPr>
            <w:r w:rsidRPr="004363D1">
              <w:t>ΝΑΙ</w:t>
            </w:r>
          </w:p>
        </w:tc>
        <w:tc>
          <w:tcPr>
            <w:tcW w:w="647" w:type="pct"/>
          </w:tcPr>
          <w:p w14:paraId="78E3EF70" w14:textId="77777777" w:rsidR="00132225" w:rsidRDefault="00132225" w:rsidP="00DE7632">
            <w:pPr>
              <w:jc w:val="both"/>
            </w:pPr>
          </w:p>
        </w:tc>
        <w:tc>
          <w:tcPr>
            <w:tcW w:w="752" w:type="pct"/>
          </w:tcPr>
          <w:p w14:paraId="5B658170" w14:textId="77777777" w:rsidR="00132225" w:rsidRDefault="00132225" w:rsidP="00DE7632">
            <w:pPr>
              <w:jc w:val="both"/>
            </w:pPr>
          </w:p>
        </w:tc>
      </w:tr>
      <w:tr w:rsidR="00132225" w14:paraId="1FED6191" w14:textId="77777777" w:rsidTr="006C43AA">
        <w:tc>
          <w:tcPr>
            <w:tcW w:w="692" w:type="pct"/>
          </w:tcPr>
          <w:p w14:paraId="50BD033A" w14:textId="77777777" w:rsidR="00132225" w:rsidRDefault="00132225" w:rsidP="00DE7632">
            <w:pPr>
              <w:jc w:val="both"/>
            </w:pPr>
            <w:r w:rsidRPr="00FE3C49">
              <w:t>4.2.8.2.</w:t>
            </w:r>
          </w:p>
        </w:tc>
        <w:tc>
          <w:tcPr>
            <w:tcW w:w="2007" w:type="pct"/>
          </w:tcPr>
          <w:p w14:paraId="7E31A341" w14:textId="77777777" w:rsidR="00132225" w:rsidRPr="005845C3" w:rsidRDefault="00132225" w:rsidP="00DE7632">
            <w:pPr>
              <w:jc w:val="both"/>
            </w:pPr>
            <w:r w:rsidRPr="00FE3C49">
              <w:t>Το 1</w:t>
            </w:r>
            <w:r w:rsidRPr="00815909">
              <w:rPr>
                <w:vertAlign w:val="superscript"/>
              </w:rPr>
              <w:t>ο</w:t>
            </w:r>
            <w:r w:rsidRPr="00FE3C49">
              <w:t xml:space="preserve"> υδραυλικό σύστημα θα πρέπει να φέρει ενσωματωμένες ανακουφιστικές βαλβίδες ασφαλείας και θα επενεργεί στο σύστημα ανύψωσης του κάδου, στο γέμισμα του κάδου (tipping) και στα προσαρμοζόμενα εξαρτήματα (attachments). </w:t>
            </w:r>
          </w:p>
        </w:tc>
        <w:tc>
          <w:tcPr>
            <w:tcW w:w="902" w:type="pct"/>
            <w:vAlign w:val="center"/>
          </w:tcPr>
          <w:p w14:paraId="5150F6FD" w14:textId="77777777" w:rsidR="00132225" w:rsidRDefault="00132225" w:rsidP="00DE7632">
            <w:pPr>
              <w:jc w:val="center"/>
            </w:pPr>
            <w:r w:rsidRPr="004363D1">
              <w:t>ΝΑΙ</w:t>
            </w:r>
          </w:p>
        </w:tc>
        <w:tc>
          <w:tcPr>
            <w:tcW w:w="647" w:type="pct"/>
          </w:tcPr>
          <w:p w14:paraId="2A2023D9" w14:textId="77777777" w:rsidR="00132225" w:rsidRDefault="00132225" w:rsidP="00DE7632">
            <w:pPr>
              <w:jc w:val="both"/>
            </w:pPr>
          </w:p>
        </w:tc>
        <w:tc>
          <w:tcPr>
            <w:tcW w:w="752" w:type="pct"/>
          </w:tcPr>
          <w:p w14:paraId="2E0C10CD" w14:textId="77777777" w:rsidR="00132225" w:rsidRDefault="00132225" w:rsidP="00DE7632">
            <w:pPr>
              <w:jc w:val="both"/>
            </w:pPr>
          </w:p>
        </w:tc>
      </w:tr>
      <w:tr w:rsidR="00132225" w14:paraId="31EF70B8" w14:textId="77777777" w:rsidTr="006C43AA">
        <w:tc>
          <w:tcPr>
            <w:tcW w:w="692" w:type="pct"/>
          </w:tcPr>
          <w:p w14:paraId="70C4AA06" w14:textId="77777777" w:rsidR="00132225" w:rsidRDefault="00132225" w:rsidP="00DE7632">
            <w:pPr>
              <w:jc w:val="both"/>
            </w:pPr>
            <w:r w:rsidRPr="00FE3C49">
              <w:t>4.2.8.3.</w:t>
            </w:r>
          </w:p>
        </w:tc>
        <w:tc>
          <w:tcPr>
            <w:tcW w:w="2007" w:type="pct"/>
          </w:tcPr>
          <w:p w14:paraId="43BBAAC8" w14:textId="77777777" w:rsidR="00132225" w:rsidRPr="005845C3" w:rsidRDefault="00132225" w:rsidP="00DE7632">
            <w:pPr>
              <w:jc w:val="both"/>
            </w:pPr>
            <w:r w:rsidRPr="00FE3C49">
              <w:t xml:space="preserve">Το υδραυλικό υγρό θα είναι αντιδιαβρωτικό και θα λειτουργεί αποτελεσματικά υπό τις συνθήκες θερμοκρασιών της παραγράφου 4.2.2.1 </w:t>
            </w:r>
          </w:p>
        </w:tc>
        <w:tc>
          <w:tcPr>
            <w:tcW w:w="902" w:type="pct"/>
            <w:vAlign w:val="center"/>
          </w:tcPr>
          <w:p w14:paraId="11938537" w14:textId="77777777" w:rsidR="00132225" w:rsidRDefault="00132225" w:rsidP="00DE7632">
            <w:pPr>
              <w:jc w:val="center"/>
            </w:pPr>
            <w:r w:rsidRPr="004363D1">
              <w:t>ΝΑΙ</w:t>
            </w:r>
          </w:p>
        </w:tc>
        <w:tc>
          <w:tcPr>
            <w:tcW w:w="647" w:type="pct"/>
          </w:tcPr>
          <w:p w14:paraId="636A3830" w14:textId="77777777" w:rsidR="00132225" w:rsidRDefault="00132225" w:rsidP="00DE7632">
            <w:pPr>
              <w:jc w:val="both"/>
            </w:pPr>
          </w:p>
        </w:tc>
        <w:tc>
          <w:tcPr>
            <w:tcW w:w="752" w:type="pct"/>
          </w:tcPr>
          <w:p w14:paraId="7CFA85E4" w14:textId="77777777" w:rsidR="00132225" w:rsidRDefault="00132225" w:rsidP="00DE7632">
            <w:pPr>
              <w:jc w:val="both"/>
            </w:pPr>
          </w:p>
        </w:tc>
      </w:tr>
      <w:tr w:rsidR="00132225" w14:paraId="462DB798" w14:textId="77777777" w:rsidTr="006C43AA">
        <w:tc>
          <w:tcPr>
            <w:tcW w:w="692" w:type="pct"/>
          </w:tcPr>
          <w:p w14:paraId="49C4041B" w14:textId="77777777" w:rsidR="00132225" w:rsidRDefault="00132225" w:rsidP="00DE7632">
            <w:pPr>
              <w:jc w:val="both"/>
            </w:pPr>
            <w:r w:rsidRPr="00FE3C49">
              <w:t>4.2.8.4.</w:t>
            </w:r>
          </w:p>
        </w:tc>
        <w:tc>
          <w:tcPr>
            <w:tcW w:w="2007" w:type="pct"/>
          </w:tcPr>
          <w:p w14:paraId="7FDE61A9" w14:textId="77777777" w:rsidR="00132225" w:rsidRPr="005845C3" w:rsidRDefault="00132225" w:rsidP="00DE7632">
            <w:pPr>
              <w:jc w:val="both"/>
            </w:pPr>
            <w:r w:rsidRPr="00FE3C49">
              <w:t>Οι σερβομηχανισμοί θα ενεργοποιούνται από τις βαλβίδες χειρισμού (pilot valves), μέσω των βαλβίδων του κυρίου 1ου κυκλώματος.</w:t>
            </w:r>
          </w:p>
        </w:tc>
        <w:tc>
          <w:tcPr>
            <w:tcW w:w="902" w:type="pct"/>
            <w:vAlign w:val="center"/>
          </w:tcPr>
          <w:p w14:paraId="11559924" w14:textId="77777777" w:rsidR="00132225" w:rsidRDefault="00132225" w:rsidP="00DE7632">
            <w:pPr>
              <w:jc w:val="center"/>
            </w:pPr>
            <w:r w:rsidRPr="004363D1">
              <w:t>ΝΑΙ</w:t>
            </w:r>
          </w:p>
        </w:tc>
        <w:tc>
          <w:tcPr>
            <w:tcW w:w="647" w:type="pct"/>
          </w:tcPr>
          <w:p w14:paraId="1BE0C097" w14:textId="77777777" w:rsidR="00132225" w:rsidRDefault="00132225" w:rsidP="00DE7632">
            <w:pPr>
              <w:jc w:val="both"/>
            </w:pPr>
          </w:p>
        </w:tc>
        <w:tc>
          <w:tcPr>
            <w:tcW w:w="752" w:type="pct"/>
          </w:tcPr>
          <w:p w14:paraId="18491169" w14:textId="77777777" w:rsidR="00132225" w:rsidRDefault="00132225" w:rsidP="00DE7632">
            <w:pPr>
              <w:jc w:val="both"/>
            </w:pPr>
          </w:p>
        </w:tc>
      </w:tr>
      <w:tr w:rsidR="00132225" w14:paraId="3D51BB61" w14:textId="77777777" w:rsidTr="006C43AA">
        <w:tc>
          <w:tcPr>
            <w:tcW w:w="692" w:type="pct"/>
          </w:tcPr>
          <w:p w14:paraId="62E922E0" w14:textId="77777777" w:rsidR="00132225" w:rsidRDefault="00132225" w:rsidP="00DE7632">
            <w:pPr>
              <w:jc w:val="both"/>
            </w:pPr>
            <w:r w:rsidRPr="00FE3C49">
              <w:t>4.2.8.5.</w:t>
            </w:r>
          </w:p>
        </w:tc>
        <w:tc>
          <w:tcPr>
            <w:tcW w:w="2007" w:type="pct"/>
          </w:tcPr>
          <w:p w14:paraId="24EBD15B" w14:textId="77777777" w:rsidR="00132225" w:rsidRPr="005845C3" w:rsidRDefault="00132225" w:rsidP="00DE7632">
            <w:pPr>
              <w:jc w:val="both"/>
            </w:pPr>
            <w:r w:rsidRPr="00FE3C49">
              <w:t>Έλεγχος μέσω χειριστηρίων (joystick), πεντάλ και διακοπτών.</w:t>
            </w:r>
          </w:p>
        </w:tc>
        <w:tc>
          <w:tcPr>
            <w:tcW w:w="902" w:type="pct"/>
            <w:vAlign w:val="center"/>
          </w:tcPr>
          <w:p w14:paraId="05CB4BB5" w14:textId="77777777" w:rsidR="00132225" w:rsidRDefault="00132225" w:rsidP="00DE7632">
            <w:pPr>
              <w:jc w:val="center"/>
            </w:pPr>
            <w:r w:rsidRPr="004363D1">
              <w:t>ΝΑΙ</w:t>
            </w:r>
          </w:p>
        </w:tc>
        <w:tc>
          <w:tcPr>
            <w:tcW w:w="647" w:type="pct"/>
          </w:tcPr>
          <w:p w14:paraId="63240258" w14:textId="77777777" w:rsidR="00132225" w:rsidRDefault="00132225" w:rsidP="00DE7632">
            <w:pPr>
              <w:jc w:val="both"/>
            </w:pPr>
          </w:p>
        </w:tc>
        <w:tc>
          <w:tcPr>
            <w:tcW w:w="752" w:type="pct"/>
          </w:tcPr>
          <w:p w14:paraId="777ACE85" w14:textId="77777777" w:rsidR="00132225" w:rsidRDefault="00132225" w:rsidP="00DE7632">
            <w:pPr>
              <w:jc w:val="both"/>
            </w:pPr>
          </w:p>
        </w:tc>
      </w:tr>
      <w:tr w:rsidR="00132225" w14:paraId="4E1CB90A" w14:textId="77777777" w:rsidTr="006C43AA">
        <w:tc>
          <w:tcPr>
            <w:tcW w:w="692" w:type="pct"/>
          </w:tcPr>
          <w:p w14:paraId="038E43D8" w14:textId="77777777" w:rsidR="00132225" w:rsidRPr="00D552AE" w:rsidRDefault="00132225" w:rsidP="00DE7632">
            <w:pPr>
              <w:jc w:val="both"/>
              <w:rPr>
                <w:b/>
              </w:rPr>
            </w:pPr>
            <w:r w:rsidRPr="00D552AE">
              <w:rPr>
                <w:b/>
              </w:rPr>
              <w:t>4.2.9</w:t>
            </w:r>
          </w:p>
        </w:tc>
        <w:tc>
          <w:tcPr>
            <w:tcW w:w="2007" w:type="pct"/>
          </w:tcPr>
          <w:p w14:paraId="03CD7383" w14:textId="77777777" w:rsidR="00132225" w:rsidRPr="00D552AE" w:rsidRDefault="00132225" w:rsidP="00DE7632">
            <w:pPr>
              <w:jc w:val="both"/>
              <w:rPr>
                <w:b/>
              </w:rPr>
            </w:pPr>
            <w:r w:rsidRPr="00D552AE">
              <w:rPr>
                <w:b/>
              </w:rPr>
              <w:t>Τεχνικά χαρακτηριστικά</w:t>
            </w:r>
          </w:p>
        </w:tc>
        <w:tc>
          <w:tcPr>
            <w:tcW w:w="902" w:type="pct"/>
            <w:vAlign w:val="center"/>
          </w:tcPr>
          <w:p w14:paraId="7BD52B59" w14:textId="77777777" w:rsidR="00132225" w:rsidRDefault="00132225" w:rsidP="00DE7632">
            <w:pPr>
              <w:jc w:val="center"/>
            </w:pPr>
          </w:p>
        </w:tc>
        <w:tc>
          <w:tcPr>
            <w:tcW w:w="647" w:type="pct"/>
          </w:tcPr>
          <w:p w14:paraId="3BECEF77" w14:textId="77777777" w:rsidR="00132225" w:rsidRDefault="00132225" w:rsidP="00DE7632">
            <w:pPr>
              <w:jc w:val="both"/>
            </w:pPr>
          </w:p>
        </w:tc>
        <w:tc>
          <w:tcPr>
            <w:tcW w:w="752" w:type="pct"/>
          </w:tcPr>
          <w:p w14:paraId="0BAB8512" w14:textId="77777777" w:rsidR="00132225" w:rsidRDefault="00132225" w:rsidP="00DE7632">
            <w:pPr>
              <w:jc w:val="both"/>
            </w:pPr>
          </w:p>
        </w:tc>
      </w:tr>
      <w:tr w:rsidR="00132225" w14:paraId="61986BCE" w14:textId="77777777" w:rsidTr="006C43AA">
        <w:tc>
          <w:tcPr>
            <w:tcW w:w="692" w:type="pct"/>
          </w:tcPr>
          <w:p w14:paraId="3EF382A2" w14:textId="77777777" w:rsidR="00132225" w:rsidRDefault="00132225" w:rsidP="00DE7632">
            <w:pPr>
              <w:jc w:val="both"/>
            </w:pPr>
            <w:r w:rsidRPr="00FE3C49">
              <w:t>4.2.9.1</w:t>
            </w:r>
          </w:p>
        </w:tc>
        <w:tc>
          <w:tcPr>
            <w:tcW w:w="2007" w:type="pct"/>
          </w:tcPr>
          <w:p w14:paraId="1EE75E11" w14:textId="77777777" w:rsidR="00132225" w:rsidRPr="005845C3" w:rsidRDefault="00132225" w:rsidP="00DE7632">
            <w:pPr>
              <w:jc w:val="both"/>
            </w:pPr>
            <w:r w:rsidRPr="00FE3C49">
              <w:t>Κάδος Γενικής χρήσης (General Purpose) χωρητικότητας περίπου 4,0 m</w:t>
            </w:r>
            <w:r w:rsidRPr="00815909">
              <w:rPr>
                <w:vertAlign w:val="superscript"/>
              </w:rPr>
              <w:t>3</w:t>
            </w:r>
            <w:r w:rsidRPr="00FE3C49">
              <w:t xml:space="preserve"> (±10%) με ενδιάμεσα τμήματα (segments)  προσαρμοσμένες με βίδες (bolt-on) στο κάτω μέρος του και αντικαθιστάμενα δόντια.</w:t>
            </w:r>
          </w:p>
        </w:tc>
        <w:tc>
          <w:tcPr>
            <w:tcW w:w="902" w:type="pct"/>
            <w:vAlign w:val="center"/>
          </w:tcPr>
          <w:p w14:paraId="2D106428" w14:textId="77777777" w:rsidR="00132225" w:rsidRDefault="00132225" w:rsidP="00DE7632">
            <w:pPr>
              <w:jc w:val="center"/>
            </w:pPr>
            <w:r w:rsidRPr="004363D1">
              <w:t>ΝΑΙ</w:t>
            </w:r>
          </w:p>
        </w:tc>
        <w:tc>
          <w:tcPr>
            <w:tcW w:w="647" w:type="pct"/>
          </w:tcPr>
          <w:p w14:paraId="68DF0BED" w14:textId="77777777" w:rsidR="00132225" w:rsidRDefault="00132225" w:rsidP="00DE7632">
            <w:pPr>
              <w:jc w:val="both"/>
            </w:pPr>
          </w:p>
        </w:tc>
        <w:tc>
          <w:tcPr>
            <w:tcW w:w="752" w:type="pct"/>
          </w:tcPr>
          <w:p w14:paraId="4FD9622E" w14:textId="77777777" w:rsidR="00132225" w:rsidRDefault="00132225" w:rsidP="00DE7632">
            <w:pPr>
              <w:jc w:val="both"/>
            </w:pPr>
          </w:p>
        </w:tc>
      </w:tr>
      <w:tr w:rsidR="00132225" w14:paraId="57028F9A" w14:textId="77777777" w:rsidTr="006C43AA">
        <w:tc>
          <w:tcPr>
            <w:tcW w:w="692" w:type="pct"/>
          </w:tcPr>
          <w:p w14:paraId="2F6CA9A9" w14:textId="77777777" w:rsidR="00132225" w:rsidRDefault="00132225" w:rsidP="00DE7632">
            <w:pPr>
              <w:jc w:val="both"/>
            </w:pPr>
            <w:r w:rsidRPr="00FE3C49">
              <w:t>4.2.9.2</w:t>
            </w:r>
          </w:p>
        </w:tc>
        <w:tc>
          <w:tcPr>
            <w:tcW w:w="2007" w:type="pct"/>
          </w:tcPr>
          <w:p w14:paraId="76B57A7A" w14:textId="77777777" w:rsidR="00132225" w:rsidRPr="005845C3" w:rsidRDefault="00132225" w:rsidP="00DE7632">
            <w:pPr>
              <w:jc w:val="both"/>
            </w:pPr>
            <w:r w:rsidRPr="00FE3C49">
              <w:t>Χειρισμός κάδου από τον χειριστή μέσω των υδραυλικών κυκλωμάτων ανύψωσης και κλίσης του κάδου.</w:t>
            </w:r>
          </w:p>
        </w:tc>
        <w:tc>
          <w:tcPr>
            <w:tcW w:w="902" w:type="pct"/>
            <w:vAlign w:val="center"/>
          </w:tcPr>
          <w:p w14:paraId="2B28A277" w14:textId="77777777" w:rsidR="00132225" w:rsidRDefault="00132225" w:rsidP="00DE7632">
            <w:pPr>
              <w:jc w:val="center"/>
            </w:pPr>
            <w:r w:rsidRPr="004363D1">
              <w:t>ΝΑΙ</w:t>
            </w:r>
          </w:p>
        </w:tc>
        <w:tc>
          <w:tcPr>
            <w:tcW w:w="647" w:type="pct"/>
          </w:tcPr>
          <w:p w14:paraId="50ED8AB8" w14:textId="77777777" w:rsidR="00132225" w:rsidRDefault="00132225" w:rsidP="00DE7632">
            <w:pPr>
              <w:jc w:val="both"/>
            </w:pPr>
          </w:p>
        </w:tc>
        <w:tc>
          <w:tcPr>
            <w:tcW w:w="752" w:type="pct"/>
          </w:tcPr>
          <w:p w14:paraId="43EF865E" w14:textId="77777777" w:rsidR="00132225" w:rsidRDefault="00132225" w:rsidP="00DE7632">
            <w:pPr>
              <w:jc w:val="both"/>
            </w:pPr>
          </w:p>
        </w:tc>
      </w:tr>
      <w:tr w:rsidR="00132225" w14:paraId="2C52E84C" w14:textId="77777777" w:rsidTr="006C43AA">
        <w:tc>
          <w:tcPr>
            <w:tcW w:w="692" w:type="pct"/>
          </w:tcPr>
          <w:p w14:paraId="184BDD6A" w14:textId="77777777" w:rsidR="00132225" w:rsidRDefault="00132225" w:rsidP="00DE7632">
            <w:pPr>
              <w:jc w:val="both"/>
            </w:pPr>
            <w:r w:rsidRPr="00FE3C49">
              <w:t>4.2.9.3</w:t>
            </w:r>
          </w:p>
        </w:tc>
        <w:tc>
          <w:tcPr>
            <w:tcW w:w="2007" w:type="pct"/>
          </w:tcPr>
          <w:p w14:paraId="3179F683" w14:textId="77777777" w:rsidR="00132225" w:rsidRPr="005845C3" w:rsidRDefault="00132225" w:rsidP="00DE7632">
            <w:pPr>
              <w:jc w:val="both"/>
            </w:pPr>
            <w:r w:rsidRPr="00FE3C49">
              <w:t>Κύκλωμα ανύψωσης (Lift circuit) (τέσσερις θέσεις): ανύψωση (raise), κράτηση (hold), χαμήλωμα (lower) και επίπλευση (float).</w:t>
            </w:r>
          </w:p>
        </w:tc>
        <w:tc>
          <w:tcPr>
            <w:tcW w:w="902" w:type="pct"/>
            <w:vAlign w:val="center"/>
          </w:tcPr>
          <w:p w14:paraId="2EF2D29D" w14:textId="77777777" w:rsidR="00132225" w:rsidRDefault="00132225" w:rsidP="00DE7632">
            <w:pPr>
              <w:jc w:val="center"/>
            </w:pPr>
            <w:r w:rsidRPr="004363D1">
              <w:t>ΝΑΙ</w:t>
            </w:r>
          </w:p>
        </w:tc>
        <w:tc>
          <w:tcPr>
            <w:tcW w:w="647" w:type="pct"/>
          </w:tcPr>
          <w:p w14:paraId="34868E67" w14:textId="77777777" w:rsidR="00132225" w:rsidRDefault="00132225" w:rsidP="00DE7632">
            <w:pPr>
              <w:jc w:val="both"/>
            </w:pPr>
          </w:p>
        </w:tc>
        <w:tc>
          <w:tcPr>
            <w:tcW w:w="752" w:type="pct"/>
          </w:tcPr>
          <w:p w14:paraId="2911D631" w14:textId="77777777" w:rsidR="00132225" w:rsidRDefault="00132225" w:rsidP="00DE7632">
            <w:pPr>
              <w:jc w:val="both"/>
            </w:pPr>
          </w:p>
        </w:tc>
      </w:tr>
      <w:tr w:rsidR="00132225" w14:paraId="74E6FFFE" w14:textId="77777777" w:rsidTr="006C43AA">
        <w:tc>
          <w:tcPr>
            <w:tcW w:w="692" w:type="pct"/>
          </w:tcPr>
          <w:p w14:paraId="03A684EE" w14:textId="77777777" w:rsidR="00132225" w:rsidRDefault="00132225" w:rsidP="00DE7632">
            <w:pPr>
              <w:jc w:val="both"/>
            </w:pPr>
            <w:r w:rsidRPr="00FE3C49">
              <w:t>4.2.9.4</w:t>
            </w:r>
          </w:p>
        </w:tc>
        <w:tc>
          <w:tcPr>
            <w:tcW w:w="2007" w:type="pct"/>
          </w:tcPr>
          <w:p w14:paraId="26463F5B" w14:textId="77777777" w:rsidR="00132225" w:rsidRPr="005845C3" w:rsidRDefault="00132225" w:rsidP="00DE7632">
            <w:pPr>
              <w:jc w:val="both"/>
            </w:pPr>
            <w:r w:rsidRPr="00FE3C49">
              <w:t>Κύκλωμα Κλίσης (Tilt circuit) (τρεις θέσεις):  οπίσθια κλίση (tilt back), κράτηση (hold) και εκκένωση (dump).</w:t>
            </w:r>
          </w:p>
        </w:tc>
        <w:tc>
          <w:tcPr>
            <w:tcW w:w="902" w:type="pct"/>
            <w:vAlign w:val="center"/>
          </w:tcPr>
          <w:p w14:paraId="6FF955EE" w14:textId="77777777" w:rsidR="00132225" w:rsidRDefault="00132225" w:rsidP="00DE7632">
            <w:pPr>
              <w:jc w:val="center"/>
            </w:pPr>
            <w:r w:rsidRPr="004363D1">
              <w:t>ΝΑΙ</w:t>
            </w:r>
          </w:p>
        </w:tc>
        <w:tc>
          <w:tcPr>
            <w:tcW w:w="647" w:type="pct"/>
          </w:tcPr>
          <w:p w14:paraId="4B627D6D" w14:textId="77777777" w:rsidR="00132225" w:rsidRDefault="00132225" w:rsidP="00DE7632">
            <w:pPr>
              <w:jc w:val="both"/>
            </w:pPr>
          </w:p>
        </w:tc>
        <w:tc>
          <w:tcPr>
            <w:tcW w:w="752" w:type="pct"/>
          </w:tcPr>
          <w:p w14:paraId="1C72A314" w14:textId="77777777" w:rsidR="00132225" w:rsidRDefault="00132225" w:rsidP="00DE7632">
            <w:pPr>
              <w:jc w:val="both"/>
            </w:pPr>
          </w:p>
        </w:tc>
      </w:tr>
      <w:tr w:rsidR="00132225" w14:paraId="5DB4010B" w14:textId="77777777" w:rsidTr="006C43AA">
        <w:tc>
          <w:tcPr>
            <w:tcW w:w="692" w:type="pct"/>
          </w:tcPr>
          <w:p w14:paraId="5CF7A949" w14:textId="77777777" w:rsidR="00132225" w:rsidRDefault="00132225" w:rsidP="00DE7632">
            <w:pPr>
              <w:jc w:val="both"/>
            </w:pPr>
            <w:r w:rsidRPr="00FE3C49">
              <w:t>4.2.9.5</w:t>
            </w:r>
          </w:p>
        </w:tc>
        <w:tc>
          <w:tcPr>
            <w:tcW w:w="2007" w:type="pct"/>
          </w:tcPr>
          <w:p w14:paraId="242632A8" w14:textId="77777777" w:rsidR="00132225" w:rsidRPr="005845C3" w:rsidRDefault="00132225" w:rsidP="00DE7632">
            <w:pPr>
              <w:jc w:val="both"/>
            </w:pPr>
            <w:r w:rsidRPr="00FE3C49">
              <w:t>Χαρακτηριστικά Λειτουργίας. Περιστροφή του κάδου στο έδαφος προς τα πίσω, σχηματίζοντας γωνία ανακλίσεως τουλάχιστον 42</w:t>
            </w:r>
            <w:r w:rsidRPr="00B97E37">
              <w:rPr>
                <w:vertAlign w:val="superscript"/>
              </w:rPr>
              <w:t>ο</w:t>
            </w:r>
            <w:r w:rsidRPr="00FE3C49">
              <w:t xml:space="preserve"> με το οριζόντιο επίπεδο.</w:t>
            </w:r>
          </w:p>
        </w:tc>
        <w:tc>
          <w:tcPr>
            <w:tcW w:w="902" w:type="pct"/>
            <w:vAlign w:val="center"/>
          </w:tcPr>
          <w:p w14:paraId="68722867" w14:textId="77777777" w:rsidR="00132225" w:rsidRDefault="00132225" w:rsidP="00DE7632">
            <w:pPr>
              <w:jc w:val="center"/>
            </w:pPr>
            <w:r w:rsidRPr="004363D1">
              <w:t>ΝΑΙ</w:t>
            </w:r>
          </w:p>
        </w:tc>
        <w:tc>
          <w:tcPr>
            <w:tcW w:w="647" w:type="pct"/>
          </w:tcPr>
          <w:p w14:paraId="7E84DB4B" w14:textId="77777777" w:rsidR="00132225" w:rsidRDefault="00132225" w:rsidP="00DE7632">
            <w:pPr>
              <w:jc w:val="both"/>
            </w:pPr>
          </w:p>
        </w:tc>
        <w:tc>
          <w:tcPr>
            <w:tcW w:w="752" w:type="pct"/>
          </w:tcPr>
          <w:p w14:paraId="49DDD152" w14:textId="77777777" w:rsidR="00132225" w:rsidRDefault="00132225" w:rsidP="00DE7632">
            <w:pPr>
              <w:jc w:val="both"/>
            </w:pPr>
          </w:p>
        </w:tc>
      </w:tr>
      <w:tr w:rsidR="00132225" w14:paraId="0EB457D8" w14:textId="77777777" w:rsidTr="006C43AA">
        <w:tc>
          <w:tcPr>
            <w:tcW w:w="692" w:type="pct"/>
          </w:tcPr>
          <w:p w14:paraId="5D98DD0F" w14:textId="77777777" w:rsidR="00132225" w:rsidRDefault="00132225" w:rsidP="00DE7632">
            <w:pPr>
              <w:jc w:val="both"/>
            </w:pPr>
            <w:r w:rsidRPr="00FE3C49">
              <w:t>4.2.9.6</w:t>
            </w:r>
          </w:p>
        </w:tc>
        <w:tc>
          <w:tcPr>
            <w:tcW w:w="2007" w:type="pct"/>
          </w:tcPr>
          <w:p w14:paraId="4C656F07" w14:textId="77777777" w:rsidR="00132225" w:rsidRPr="005845C3" w:rsidRDefault="00132225" w:rsidP="00DE7632">
            <w:pPr>
              <w:jc w:val="both"/>
            </w:pPr>
            <w:r w:rsidRPr="00FE3C49">
              <w:t>Ανατροπή του κάδου προς το εμπρός, στο μέγιστο ύψος, σχηματίζοντας γωνία ανατροπής τουλάχιστον 42</w:t>
            </w:r>
            <w:r w:rsidRPr="00B97E37">
              <w:rPr>
                <w:vertAlign w:val="superscript"/>
              </w:rPr>
              <w:t>ο</w:t>
            </w:r>
            <w:r w:rsidRPr="00FE3C49">
              <w:t xml:space="preserve"> με το οριζόντιο επίπεδο.</w:t>
            </w:r>
          </w:p>
        </w:tc>
        <w:tc>
          <w:tcPr>
            <w:tcW w:w="902" w:type="pct"/>
            <w:vAlign w:val="center"/>
          </w:tcPr>
          <w:p w14:paraId="6A612C91" w14:textId="77777777" w:rsidR="00132225" w:rsidRDefault="00132225" w:rsidP="00DE7632">
            <w:pPr>
              <w:jc w:val="center"/>
            </w:pPr>
            <w:r w:rsidRPr="004363D1">
              <w:t>ΝΑΙ</w:t>
            </w:r>
          </w:p>
        </w:tc>
        <w:tc>
          <w:tcPr>
            <w:tcW w:w="647" w:type="pct"/>
          </w:tcPr>
          <w:p w14:paraId="2CF7AC64" w14:textId="77777777" w:rsidR="00132225" w:rsidRDefault="00132225" w:rsidP="00DE7632">
            <w:pPr>
              <w:jc w:val="both"/>
            </w:pPr>
          </w:p>
        </w:tc>
        <w:tc>
          <w:tcPr>
            <w:tcW w:w="752" w:type="pct"/>
          </w:tcPr>
          <w:p w14:paraId="349D3984" w14:textId="77777777" w:rsidR="00132225" w:rsidRDefault="00132225" w:rsidP="00DE7632">
            <w:pPr>
              <w:jc w:val="both"/>
            </w:pPr>
          </w:p>
        </w:tc>
      </w:tr>
      <w:tr w:rsidR="00132225" w14:paraId="38DF65FB" w14:textId="77777777" w:rsidTr="006C43AA">
        <w:tc>
          <w:tcPr>
            <w:tcW w:w="692" w:type="pct"/>
          </w:tcPr>
          <w:p w14:paraId="379AB99C" w14:textId="77777777" w:rsidR="00132225" w:rsidRDefault="00132225" w:rsidP="00DE7632">
            <w:pPr>
              <w:jc w:val="both"/>
            </w:pPr>
            <w:r w:rsidRPr="00FE3C49">
              <w:t>4.2.9.7</w:t>
            </w:r>
          </w:p>
        </w:tc>
        <w:tc>
          <w:tcPr>
            <w:tcW w:w="2007" w:type="pct"/>
          </w:tcPr>
          <w:p w14:paraId="45CF5BBB" w14:textId="77777777" w:rsidR="00132225" w:rsidRPr="005845C3" w:rsidRDefault="00132225" w:rsidP="00DE7632">
            <w:pPr>
              <w:jc w:val="both"/>
            </w:pPr>
            <w:r w:rsidRPr="00FE3C49">
              <w:t>Σε θέση με το πλαίσιο σε ευθεία θέση, μέγιστο στατικό φορτίο ανατροπής (Tipping load straight) 1</w:t>
            </w:r>
            <w:r>
              <w:t>3</w:t>
            </w:r>
            <w:r w:rsidRPr="00FE3C49">
              <w:t>.000Kgr (</w:t>
            </w:r>
            <w:r w:rsidRPr="0002378C">
              <w:rPr>
                <w:b/>
                <w:bCs/>
              </w:rPr>
              <w:t>Βαθμολογούμενο Κριτήριο</w:t>
            </w:r>
            <w:r w:rsidRPr="00FE3C49">
              <w:t>).</w:t>
            </w:r>
          </w:p>
        </w:tc>
        <w:tc>
          <w:tcPr>
            <w:tcW w:w="902" w:type="pct"/>
            <w:vAlign w:val="center"/>
          </w:tcPr>
          <w:p w14:paraId="54269E98" w14:textId="3B7D40FE" w:rsidR="00132225" w:rsidRDefault="00132225" w:rsidP="00DE7632">
            <w:pPr>
              <w:jc w:val="center"/>
            </w:pPr>
            <w:r w:rsidRPr="00FE3C49">
              <w:t>Βαθμολογούμενο</w:t>
            </w:r>
          </w:p>
        </w:tc>
        <w:tc>
          <w:tcPr>
            <w:tcW w:w="647" w:type="pct"/>
          </w:tcPr>
          <w:p w14:paraId="689F0BA0" w14:textId="77777777" w:rsidR="00132225" w:rsidRDefault="00132225" w:rsidP="00DE7632">
            <w:pPr>
              <w:jc w:val="both"/>
            </w:pPr>
          </w:p>
        </w:tc>
        <w:tc>
          <w:tcPr>
            <w:tcW w:w="752" w:type="pct"/>
          </w:tcPr>
          <w:p w14:paraId="388DF43C" w14:textId="77777777" w:rsidR="00132225" w:rsidRDefault="00132225" w:rsidP="00DE7632">
            <w:pPr>
              <w:jc w:val="both"/>
            </w:pPr>
          </w:p>
        </w:tc>
      </w:tr>
      <w:tr w:rsidR="00132225" w14:paraId="2E86B834" w14:textId="77777777" w:rsidTr="006C43AA">
        <w:tc>
          <w:tcPr>
            <w:tcW w:w="692" w:type="pct"/>
          </w:tcPr>
          <w:p w14:paraId="6D583342" w14:textId="77777777" w:rsidR="00132225" w:rsidRDefault="00132225" w:rsidP="00DE7632">
            <w:pPr>
              <w:jc w:val="both"/>
            </w:pPr>
            <w:r w:rsidRPr="00FE3C49">
              <w:t>4.2.9.8</w:t>
            </w:r>
          </w:p>
        </w:tc>
        <w:tc>
          <w:tcPr>
            <w:tcW w:w="2007" w:type="pct"/>
          </w:tcPr>
          <w:p w14:paraId="6BB36C73" w14:textId="77777777" w:rsidR="00132225" w:rsidRPr="005845C3" w:rsidRDefault="00132225" w:rsidP="00DE7632">
            <w:pPr>
              <w:jc w:val="both"/>
            </w:pPr>
            <w:r w:rsidRPr="00FE3C49">
              <w:t xml:space="preserve">Σε θέση με το πλαίσιο σε πλήρη στροφή, μέγιστο στατικό φορτίο ανατροπής (Tipping load) </w:t>
            </w:r>
            <w:r>
              <w:t>11</w:t>
            </w:r>
            <w:r w:rsidRPr="00FE3C49">
              <w:t>.000Kgr  (</w:t>
            </w:r>
            <w:r w:rsidRPr="0002378C">
              <w:rPr>
                <w:b/>
                <w:bCs/>
              </w:rPr>
              <w:t>Βαθμολογούμενο Κριτήριο</w:t>
            </w:r>
            <w:r w:rsidRPr="00FE3C49">
              <w:t>).</w:t>
            </w:r>
          </w:p>
        </w:tc>
        <w:tc>
          <w:tcPr>
            <w:tcW w:w="902" w:type="pct"/>
            <w:vAlign w:val="center"/>
          </w:tcPr>
          <w:p w14:paraId="0BD3B236" w14:textId="50B78CD2" w:rsidR="00132225" w:rsidRDefault="00132225" w:rsidP="00DE7632">
            <w:pPr>
              <w:jc w:val="center"/>
            </w:pPr>
            <w:r w:rsidRPr="00FE3C49">
              <w:t>Βαθμολογούμενο</w:t>
            </w:r>
          </w:p>
        </w:tc>
        <w:tc>
          <w:tcPr>
            <w:tcW w:w="647" w:type="pct"/>
          </w:tcPr>
          <w:p w14:paraId="536876D1" w14:textId="77777777" w:rsidR="00132225" w:rsidRDefault="00132225" w:rsidP="00DE7632">
            <w:pPr>
              <w:jc w:val="both"/>
            </w:pPr>
          </w:p>
        </w:tc>
        <w:tc>
          <w:tcPr>
            <w:tcW w:w="752" w:type="pct"/>
          </w:tcPr>
          <w:p w14:paraId="69A3086A" w14:textId="77777777" w:rsidR="00132225" w:rsidRDefault="00132225" w:rsidP="00DE7632">
            <w:pPr>
              <w:jc w:val="both"/>
            </w:pPr>
          </w:p>
        </w:tc>
      </w:tr>
      <w:tr w:rsidR="00132225" w14:paraId="3B517703" w14:textId="77777777" w:rsidTr="006C43AA">
        <w:tc>
          <w:tcPr>
            <w:tcW w:w="692" w:type="pct"/>
          </w:tcPr>
          <w:p w14:paraId="015579BD" w14:textId="77777777" w:rsidR="00132225" w:rsidRDefault="00132225" w:rsidP="00DE7632">
            <w:pPr>
              <w:jc w:val="both"/>
            </w:pPr>
            <w:r w:rsidRPr="00FE3C49">
              <w:t>4.2.9.9</w:t>
            </w:r>
          </w:p>
        </w:tc>
        <w:tc>
          <w:tcPr>
            <w:tcW w:w="2007" w:type="pct"/>
          </w:tcPr>
          <w:p w14:paraId="472BE8C7" w14:textId="77777777" w:rsidR="00132225" w:rsidRPr="005845C3" w:rsidRDefault="00132225" w:rsidP="00DE7632">
            <w:pPr>
              <w:jc w:val="both"/>
            </w:pPr>
            <w:r w:rsidRPr="00FE3C49">
              <w:t xml:space="preserve"> Ασκούμενη Δύναμη στον Κάδο Φόρτωσης (Bucket Tilt Breakout Force) τουλάχιστον 17.000 kgf. (</w:t>
            </w:r>
            <w:r w:rsidRPr="0002378C">
              <w:rPr>
                <w:b/>
                <w:bCs/>
              </w:rPr>
              <w:t>Βαθμολογούμενο Κριτήριο</w:t>
            </w:r>
            <w:r w:rsidRPr="00FE3C49">
              <w:t>).</w:t>
            </w:r>
          </w:p>
        </w:tc>
        <w:tc>
          <w:tcPr>
            <w:tcW w:w="902" w:type="pct"/>
            <w:vAlign w:val="center"/>
          </w:tcPr>
          <w:p w14:paraId="7A8DFF12" w14:textId="6571726A" w:rsidR="00132225" w:rsidRDefault="00132225" w:rsidP="00DE7632">
            <w:pPr>
              <w:jc w:val="center"/>
            </w:pPr>
            <w:r w:rsidRPr="00FE3C49">
              <w:t>Βαθμολογούμενο</w:t>
            </w:r>
          </w:p>
        </w:tc>
        <w:tc>
          <w:tcPr>
            <w:tcW w:w="647" w:type="pct"/>
          </w:tcPr>
          <w:p w14:paraId="347F469B" w14:textId="77777777" w:rsidR="00132225" w:rsidRDefault="00132225" w:rsidP="00DE7632">
            <w:pPr>
              <w:jc w:val="both"/>
            </w:pPr>
          </w:p>
        </w:tc>
        <w:tc>
          <w:tcPr>
            <w:tcW w:w="752" w:type="pct"/>
          </w:tcPr>
          <w:p w14:paraId="11C485E6" w14:textId="77777777" w:rsidR="00132225" w:rsidRDefault="00132225" w:rsidP="00DE7632">
            <w:pPr>
              <w:jc w:val="both"/>
            </w:pPr>
          </w:p>
        </w:tc>
      </w:tr>
      <w:tr w:rsidR="00132225" w14:paraId="0A7F3BB2" w14:textId="77777777" w:rsidTr="006C43AA">
        <w:tc>
          <w:tcPr>
            <w:tcW w:w="692" w:type="pct"/>
          </w:tcPr>
          <w:p w14:paraId="3F4F793E" w14:textId="77777777" w:rsidR="00132225" w:rsidRDefault="00132225" w:rsidP="00DE7632">
            <w:pPr>
              <w:jc w:val="both"/>
            </w:pPr>
            <w:r w:rsidRPr="00FE3C49">
              <w:t>4.2.9.10.</w:t>
            </w:r>
          </w:p>
        </w:tc>
        <w:tc>
          <w:tcPr>
            <w:tcW w:w="2007" w:type="pct"/>
          </w:tcPr>
          <w:p w14:paraId="66EB207B" w14:textId="77777777" w:rsidR="00132225" w:rsidRDefault="00132225" w:rsidP="00DE7632">
            <w:pPr>
              <w:jc w:val="both"/>
            </w:pPr>
            <w:r w:rsidRPr="00FE3C49">
              <w:t>Κύκλος λειτουργίας υδραυλικού συστήματος κάδου το μέγιστο:</w:t>
            </w:r>
          </w:p>
          <w:p w14:paraId="6549EA2B" w14:textId="77777777" w:rsidR="00132225" w:rsidRDefault="00132225" w:rsidP="00DE7632">
            <w:pPr>
              <w:jc w:val="both"/>
            </w:pPr>
          </w:p>
          <w:p w14:paraId="5FA96B81" w14:textId="77777777" w:rsidR="00132225" w:rsidRDefault="00132225" w:rsidP="00DE7632">
            <w:r>
              <w:t>Ανύψωση κάδου (raising)              6,0   sec</w:t>
            </w:r>
          </w:p>
          <w:p w14:paraId="018E25AF" w14:textId="77777777" w:rsidR="00132225" w:rsidRDefault="00132225" w:rsidP="00DE7632">
            <w:r>
              <w:t>Άδειασμα κάδου (dumping)          2,0   sec</w:t>
            </w:r>
          </w:p>
          <w:p w14:paraId="45485AAE" w14:textId="77777777" w:rsidR="00132225" w:rsidRDefault="00132225" w:rsidP="00DE7632">
            <w:r>
              <w:t xml:space="preserve">Καταβίβαση κάδου (lowering) </w:t>
            </w:r>
            <w:r>
              <w:tab/>
              <w:t xml:space="preserve">  4,5   sec</w:t>
            </w:r>
          </w:p>
          <w:p w14:paraId="03CB9038" w14:textId="77777777" w:rsidR="00132225" w:rsidRDefault="00132225" w:rsidP="00DE7632"/>
          <w:p w14:paraId="33686C77" w14:textId="77777777" w:rsidR="00132225" w:rsidRDefault="00132225" w:rsidP="00DE7632">
            <w:r>
              <w:t>Σύνολο                                             12,5   sec</w:t>
            </w:r>
          </w:p>
          <w:p w14:paraId="4815ECF1" w14:textId="77777777" w:rsidR="00132225" w:rsidRDefault="00132225" w:rsidP="00DE7632"/>
          <w:p w14:paraId="0C2FBFFB" w14:textId="77777777" w:rsidR="00132225" w:rsidRDefault="00132225" w:rsidP="00DE7632">
            <w:pPr>
              <w:jc w:val="both"/>
            </w:pPr>
            <w:r>
              <w:t>Ο ανωτέρω συνολικός χρόνος αποτελεί μέγιστη τιμή. (</w:t>
            </w:r>
            <w:r w:rsidRPr="0002378C">
              <w:rPr>
                <w:b/>
                <w:bCs/>
              </w:rPr>
              <w:t>Βαθμολογούμενο Κριτήριο</w:t>
            </w:r>
            <w:r>
              <w:t>).</w:t>
            </w:r>
          </w:p>
          <w:p w14:paraId="1EE4BF47" w14:textId="77777777" w:rsidR="00132225" w:rsidRDefault="00132225" w:rsidP="00DE7632">
            <w:pPr>
              <w:jc w:val="both"/>
            </w:pPr>
          </w:p>
          <w:p w14:paraId="488AB805" w14:textId="77777777" w:rsidR="00132225" w:rsidRPr="005845C3" w:rsidRDefault="00132225" w:rsidP="00DE7632">
            <w:pPr>
              <w:jc w:val="both"/>
            </w:pPr>
            <w:r w:rsidRPr="00415AF7">
              <w:rPr>
                <w:b/>
              </w:rPr>
              <w:t>Παρατήρηση</w:t>
            </w:r>
            <w:r w:rsidRPr="00814FD3">
              <w:t>: Οι επιμέρους χρόνοι (ανύψωση κάδου, άδειασμα κάδου, καταβίβαση κάδου είναι ενδεικτικοί χρόνοι, όχι   δεσμευτικοί για τον προμηθευτή).</w:t>
            </w:r>
          </w:p>
        </w:tc>
        <w:tc>
          <w:tcPr>
            <w:tcW w:w="902" w:type="pct"/>
            <w:vAlign w:val="center"/>
          </w:tcPr>
          <w:p w14:paraId="1C805555" w14:textId="5B2D8851" w:rsidR="00132225" w:rsidRDefault="00132225" w:rsidP="00DE7632">
            <w:pPr>
              <w:jc w:val="center"/>
            </w:pPr>
            <w:r w:rsidRPr="00FE3C49">
              <w:t>Βαθμολογούμενο</w:t>
            </w:r>
          </w:p>
        </w:tc>
        <w:tc>
          <w:tcPr>
            <w:tcW w:w="647" w:type="pct"/>
          </w:tcPr>
          <w:p w14:paraId="025660DE" w14:textId="77777777" w:rsidR="00132225" w:rsidRDefault="00132225" w:rsidP="00DE7632">
            <w:pPr>
              <w:jc w:val="both"/>
            </w:pPr>
          </w:p>
        </w:tc>
        <w:tc>
          <w:tcPr>
            <w:tcW w:w="752" w:type="pct"/>
          </w:tcPr>
          <w:p w14:paraId="46CEE6F6" w14:textId="77777777" w:rsidR="00132225" w:rsidRDefault="00132225" w:rsidP="00DE7632">
            <w:pPr>
              <w:jc w:val="both"/>
            </w:pPr>
          </w:p>
        </w:tc>
      </w:tr>
      <w:tr w:rsidR="00132225" w14:paraId="7157DBEF" w14:textId="77777777" w:rsidTr="006C43AA">
        <w:tc>
          <w:tcPr>
            <w:tcW w:w="692" w:type="pct"/>
          </w:tcPr>
          <w:p w14:paraId="4E21DB5A" w14:textId="77777777" w:rsidR="00132225" w:rsidRPr="00814FD3" w:rsidRDefault="00132225" w:rsidP="00DE7632">
            <w:pPr>
              <w:jc w:val="both"/>
              <w:rPr>
                <w:b/>
              </w:rPr>
            </w:pPr>
            <w:r w:rsidRPr="00814FD3">
              <w:rPr>
                <w:b/>
              </w:rPr>
              <w:t>4.2.10</w:t>
            </w:r>
          </w:p>
        </w:tc>
        <w:tc>
          <w:tcPr>
            <w:tcW w:w="2007" w:type="pct"/>
          </w:tcPr>
          <w:p w14:paraId="03E8F4AD" w14:textId="77777777" w:rsidR="00132225" w:rsidRPr="00814FD3" w:rsidRDefault="00132225" w:rsidP="00DE7632">
            <w:pPr>
              <w:jc w:val="both"/>
              <w:rPr>
                <w:b/>
              </w:rPr>
            </w:pPr>
            <w:r w:rsidRPr="00814FD3">
              <w:rPr>
                <w:b/>
              </w:rPr>
              <w:t>Βάρος Φ/Γ</w:t>
            </w:r>
          </w:p>
          <w:p w14:paraId="1AFF3052" w14:textId="77777777" w:rsidR="00132225" w:rsidRPr="005845C3" w:rsidRDefault="00132225" w:rsidP="00DE7632">
            <w:pPr>
              <w:jc w:val="both"/>
            </w:pPr>
            <w:r>
              <w:t>Το πλήρες βάρος του Φ/Γ θα είναι 22.000 kgr (±15%) (υπολογιζόμενο με πλήρη δεξαμενή καυσίμου και χειριστή βάρους 80kg).</w:t>
            </w:r>
          </w:p>
        </w:tc>
        <w:tc>
          <w:tcPr>
            <w:tcW w:w="902" w:type="pct"/>
            <w:vAlign w:val="center"/>
          </w:tcPr>
          <w:p w14:paraId="4AED785B" w14:textId="77777777" w:rsidR="00132225" w:rsidRDefault="00132225" w:rsidP="00DE7632">
            <w:pPr>
              <w:jc w:val="center"/>
            </w:pPr>
            <w:r w:rsidRPr="004363D1">
              <w:t>ΝΑΙ</w:t>
            </w:r>
          </w:p>
        </w:tc>
        <w:tc>
          <w:tcPr>
            <w:tcW w:w="647" w:type="pct"/>
          </w:tcPr>
          <w:p w14:paraId="132F083D" w14:textId="77777777" w:rsidR="00132225" w:rsidRDefault="00132225" w:rsidP="00DE7632">
            <w:pPr>
              <w:jc w:val="both"/>
            </w:pPr>
          </w:p>
        </w:tc>
        <w:tc>
          <w:tcPr>
            <w:tcW w:w="752" w:type="pct"/>
          </w:tcPr>
          <w:p w14:paraId="0E5BC316" w14:textId="77777777" w:rsidR="00132225" w:rsidRDefault="00132225" w:rsidP="00DE7632">
            <w:pPr>
              <w:jc w:val="both"/>
            </w:pPr>
          </w:p>
        </w:tc>
      </w:tr>
      <w:tr w:rsidR="00132225" w14:paraId="24190765" w14:textId="77777777" w:rsidTr="006C43AA">
        <w:tc>
          <w:tcPr>
            <w:tcW w:w="692" w:type="pct"/>
          </w:tcPr>
          <w:p w14:paraId="529D61D3" w14:textId="77777777" w:rsidR="00132225" w:rsidRPr="00814FD3" w:rsidRDefault="00132225" w:rsidP="00DE7632">
            <w:pPr>
              <w:jc w:val="both"/>
              <w:rPr>
                <w:b/>
              </w:rPr>
            </w:pPr>
            <w:r w:rsidRPr="00814FD3">
              <w:rPr>
                <w:b/>
              </w:rPr>
              <w:t>4.2.11</w:t>
            </w:r>
          </w:p>
        </w:tc>
        <w:tc>
          <w:tcPr>
            <w:tcW w:w="2007" w:type="pct"/>
          </w:tcPr>
          <w:p w14:paraId="7ABEBB2F" w14:textId="77777777" w:rsidR="00132225" w:rsidRPr="00814FD3" w:rsidRDefault="00132225" w:rsidP="00DE7632">
            <w:pPr>
              <w:jc w:val="both"/>
              <w:rPr>
                <w:b/>
              </w:rPr>
            </w:pPr>
            <w:r w:rsidRPr="00814FD3">
              <w:rPr>
                <w:b/>
              </w:rPr>
              <w:t>Καμπίνα (θάλαμος χειριστή)</w:t>
            </w:r>
          </w:p>
        </w:tc>
        <w:tc>
          <w:tcPr>
            <w:tcW w:w="902" w:type="pct"/>
            <w:vAlign w:val="center"/>
          </w:tcPr>
          <w:p w14:paraId="021FEA9F" w14:textId="77777777" w:rsidR="00132225" w:rsidRDefault="00132225" w:rsidP="00DE7632">
            <w:pPr>
              <w:jc w:val="center"/>
            </w:pPr>
          </w:p>
        </w:tc>
        <w:tc>
          <w:tcPr>
            <w:tcW w:w="647" w:type="pct"/>
          </w:tcPr>
          <w:p w14:paraId="1D7882A5" w14:textId="77777777" w:rsidR="00132225" w:rsidRDefault="00132225" w:rsidP="00DE7632">
            <w:pPr>
              <w:jc w:val="both"/>
            </w:pPr>
          </w:p>
        </w:tc>
        <w:tc>
          <w:tcPr>
            <w:tcW w:w="752" w:type="pct"/>
          </w:tcPr>
          <w:p w14:paraId="3338C637" w14:textId="77777777" w:rsidR="00132225" w:rsidRDefault="00132225" w:rsidP="00DE7632">
            <w:pPr>
              <w:jc w:val="both"/>
            </w:pPr>
          </w:p>
        </w:tc>
      </w:tr>
      <w:tr w:rsidR="00132225" w14:paraId="0465A8E8" w14:textId="77777777" w:rsidTr="006C43AA">
        <w:tc>
          <w:tcPr>
            <w:tcW w:w="692" w:type="pct"/>
          </w:tcPr>
          <w:p w14:paraId="6F3D783E" w14:textId="77777777" w:rsidR="00132225" w:rsidRDefault="00132225" w:rsidP="00DE7632">
            <w:pPr>
              <w:jc w:val="both"/>
            </w:pPr>
            <w:r w:rsidRPr="00FE3C49">
              <w:t>4.2.11.1.</w:t>
            </w:r>
          </w:p>
        </w:tc>
        <w:tc>
          <w:tcPr>
            <w:tcW w:w="2007" w:type="pct"/>
          </w:tcPr>
          <w:p w14:paraId="243AD876" w14:textId="77777777" w:rsidR="00132225" w:rsidRPr="005845C3" w:rsidRDefault="00132225" w:rsidP="00DE7632">
            <w:pPr>
              <w:jc w:val="both"/>
            </w:pPr>
            <w:r w:rsidRPr="00FE3C49">
              <w:t>Ο θάλαμος του χειριστή θα είναι κλειστός μεταλλικός ασφαλείας με προστατευτικούς δοκούς για προστασία από ανατροπή ROPS (Rollover Protective Structure) και πτώση αντικειμένων FOPS (Falling Object Protective Structure) έτσι ώστε να παρέχεται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3449 και ISO 3471. Να επισυναφθεί πιστοποιητικό ελέγχου ή βεβαίωση του κατασκευαστή.</w:t>
            </w:r>
          </w:p>
        </w:tc>
        <w:tc>
          <w:tcPr>
            <w:tcW w:w="902" w:type="pct"/>
            <w:vAlign w:val="center"/>
          </w:tcPr>
          <w:p w14:paraId="008EFD1D" w14:textId="77777777" w:rsidR="00132225" w:rsidRDefault="00132225" w:rsidP="00DE7632">
            <w:pPr>
              <w:jc w:val="center"/>
            </w:pPr>
            <w:r w:rsidRPr="004363D1">
              <w:t>ΝΑΙ</w:t>
            </w:r>
          </w:p>
        </w:tc>
        <w:tc>
          <w:tcPr>
            <w:tcW w:w="647" w:type="pct"/>
          </w:tcPr>
          <w:p w14:paraId="0890F7A3" w14:textId="77777777" w:rsidR="00132225" w:rsidRDefault="00132225" w:rsidP="00DE7632">
            <w:pPr>
              <w:jc w:val="both"/>
            </w:pPr>
          </w:p>
        </w:tc>
        <w:tc>
          <w:tcPr>
            <w:tcW w:w="752" w:type="pct"/>
          </w:tcPr>
          <w:p w14:paraId="3C78E13D" w14:textId="77777777" w:rsidR="00132225" w:rsidRDefault="00132225" w:rsidP="00DE7632">
            <w:pPr>
              <w:jc w:val="both"/>
            </w:pPr>
          </w:p>
        </w:tc>
      </w:tr>
      <w:tr w:rsidR="00132225" w14:paraId="286EC45E" w14:textId="77777777" w:rsidTr="006C43AA">
        <w:tc>
          <w:tcPr>
            <w:tcW w:w="692" w:type="pct"/>
          </w:tcPr>
          <w:p w14:paraId="4B0D8FDE" w14:textId="77777777" w:rsidR="00132225" w:rsidRPr="000B5687" w:rsidRDefault="00132225" w:rsidP="00DE7632">
            <w:pPr>
              <w:jc w:val="both"/>
            </w:pPr>
            <w:r w:rsidRPr="00FE3C49">
              <w:t>4.2.11.2.</w:t>
            </w:r>
          </w:p>
        </w:tc>
        <w:tc>
          <w:tcPr>
            <w:tcW w:w="2007" w:type="pct"/>
          </w:tcPr>
          <w:p w14:paraId="62550B57" w14:textId="77777777" w:rsidR="00132225" w:rsidRPr="000B5687" w:rsidRDefault="00132225" w:rsidP="00DE7632">
            <w:pPr>
              <w:jc w:val="both"/>
            </w:pPr>
            <w:r w:rsidRPr="00FE3C49">
              <w:t>Η καμπίνα δεν θα πρέπει να αποτελεί κώλυμα για τον χειριστή να παρατηρεί τις εργασίες που εκτελεί με το σύστημα φόρτωσης όταν αυτός είναι καθήμενος. 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 (κατάθεση πιστοποιητικού από προμηθευτή). 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 Να υπάρχουν εξωτερικοί καθρέπτες δεξιά και αριστερά στα πλάγια της καμπίνας. Θα εξασφαλίζεται η προβλεπόμενη ηχομόνωση εντός της καμπίνας από τις οδηγίες της ΕΕ. Θα διαθέτει εσωτερικό φωτισμό, εσωτερική κρεμάστρα, κάθισμα χειριστή ρυθμιζόμενο, στέρεας κατασκευής, με επένδυση από ύφασμα και ζώνη ασφαλείας.</w:t>
            </w:r>
          </w:p>
        </w:tc>
        <w:tc>
          <w:tcPr>
            <w:tcW w:w="902" w:type="pct"/>
            <w:vAlign w:val="center"/>
          </w:tcPr>
          <w:p w14:paraId="73A104AF" w14:textId="77777777" w:rsidR="00132225" w:rsidRDefault="00132225" w:rsidP="00DE7632">
            <w:pPr>
              <w:jc w:val="center"/>
            </w:pPr>
            <w:r w:rsidRPr="004363D1">
              <w:t>ΝΑΙ</w:t>
            </w:r>
          </w:p>
        </w:tc>
        <w:tc>
          <w:tcPr>
            <w:tcW w:w="647" w:type="pct"/>
          </w:tcPr>
          <w:p w14:paraId="033DA5FD" w14:textId="77777777" w:rsidR="00132225" w:rsidRDefault="00132225" w:rsidP="00DE7632">
            <w:pPr>
              <w:jc w:val="both"/>
            </w:pPr>
          </w:p>
        </w:tc>
        <w:tc>
          <w:tcPr>
            <w:tcW w:w="752" w:type="pct"/>
          </w:tcPr>
          <w:p w14:paraId="6F158A7D" w14:textId="77777777" w:rsidR="00132225" w:rsidRDefault="00132225" w:rsidP="00DE7632">
            <w:pPr>
              <w:jc w:val="both"/>
            </w:pPr>
          </w:p>
        </w:tc>
      </w:tr>
      <w:tr w:rsidR="00132225" w14:paraId="05FEC7B7" w14:textId="77777777" w:rsidTr="006C43AA">
        <w:tc>
          <w:tcPr>
            <w:tcW w:w="692" w:type="pct"/>
          </w:tcPr>
          <w:p w14:paraId="3C70045E" w14:textId="77777777" w:rsidR="00132225" w:rsidRPr="00331E17" w:rsidRDefault="00132225" w:rsidP="00DE7632">
            <w:pPr>
              <w:jc w:val="both"/>
              <w:rPr>
                <w:b/>
              </w:rPr>
            </w:pPr>
            <w:r w:rsidRPr="00FE3C49">
              <w:t>4.2.11.3.</w:t>
            </w:r>
          </w:p>
        </w:tc>
        <w:tc>
          <w:tcPr>
            <w:tcW w:w="2007" w:type="pct"/>
          </w:tcPr>
          <w:p w14:paraId="30646929" w14:textId="77777777" w:rsidR="00132225" w:rsidRPr="00331E17" w:rsidRDefault="00132225" w:rsidP="00DE7632">
            <w:pPr>
              <w:jc w:val="both"/>
              <w:rPr>
                <w:b/>
              </w:rPr>
            </w:pPr>
            <w:r w:rsidRPr="00FE3C49">
              <w:t xml:space="preserve">Ο θάλαμος θα φέρει στην αριστερή πλευρά μια πόρτα για πρόσβαση και στην δεξιά ένα πλήρως ανοιγόμενο παράθυρο. Η πόρτα θα φέρει μηχανισμό για κλείδωμα, καθώς  και για το άνοιγμα και κλείσιμο της από μέσα, από έξω, από τον θάλαμο και από το έδαφος. </w:t>
            </w:r>
          </w:p>
        </w:tc>
        <w:tc>
          <w:tcPr>
            <w:tcW w:w="902" w:type="pct"/>
            <w:vAlign w:val="center"/>
          </w:tcPr>
          <w:p w14:paraId="172309A9" w14:textId="77777777" w:rsidR="00132225" w:rsidRDefault="00132225" w:rsidP="00DE7632">
            <w:pPr>
              <w:jc w:val="center"/>
            </w:pPr>
            <w:r w:rsidRPr="004363D1">
              <w:t>ΝΑΙ</w:t>
            </w:r>
          </w:p>
        </w:tc>
        <w:tc>
          <w:tcPr>
            <w:tcW w:w="647" w:type="pct"/>
          </w:tcPr>
          <w:p w14:paraId="363661FA" w14:textId="77777777" w:rsidR="00132225" w:rsidRDefault="00132225" w:rsidP="00DE7632">
            <w:pPr>
              <w:jc w:val="both"/>
            </w:pPr>
          </w:p>
        </w:tc>
        <w:tc>
          <w:tcPr>
            <w:tcW w:w="752" w:type="pct"/>
          </w:tcPr>
          <w:p w14:paraId="5F597588" w14:textId="77777777" w:rsidR="00132225" w:rsidRDefault="00132225" w:rsidP="00DE7632">
            <w:pPr>
              <w:jc w:val="both"/>
            </w:pPr>
          </w:p>
        </w:tc>
      </w:tr>
      <w:tr w:rsidR="00132225" w14:paraId="4AC87208" w14:textId="77777777" w:rsidTr="006C43AA">
        <w:tc>
          <w:tcPr>
            <w:tcW w:w="692" w:type="pct"/>
          </w:tcPr>
          <w:p w14:paraId="1A405AC6" w14:textId="77777777" w:rsidR="00132225" w:rsidRPr="00331E17" w:rsidRDefault="00132225" w:rsidP="00DE7632">
            <w:pPr>
              <w:jc w:val="both"/>
              <w:rPr>
                <w:b/>
              </w:rPr>
            </w:pPr>
            <w:r w:rsidRPr="00FE3C49">
              <w:t>4.2.11.4.</w:t>
            </w:r>
          </w:p>
        </w:tc>
        <w:tc>
          <w:tcPr>
            <w:tcW w:w="2007" w:type="pct"/>
          </w:tcPr>
          <w:p w14:paraId="31E7269C" w14:textId="77777777" w:rsidR="00132225" w:rsidRPr="00331E17" w:rsidRDefault="00132225" w:rsidP="00DE7632">
            <w:pPr>
              <w:jc w:val="both"/>
              <w:rPr>
                <w:b/>
              </w:rPr>
            </w:pPr>
            <w:r w:rsidRPr="00FE3C49">
              <w:t>Το άνοιγμα της πόρτας θα μπορεί να γίνεται και από το έδαφος.</w:t>
            </w:r>
          </w:p>
        </w:tc>
        <w:tc>
          <w:tcPr>
            <w:tcW w:w="902" w:type="pct"/>
            <w:vAlign w:val="center"/>
          </w:tcPr>
          <w:p w14:paraId="0BC10FDB" w14:textId="77777777" w:rsidR="00132225" w:rsidRDefault="00132225" w:rsidP="00DE7632">
            <w:pPr>
              <w:jc w:val="center"/>
            </w:pPr>
            <w:r w:rsidRPr="004363D1">
              <w:t>ΝΑΙ</w:t>
            </w:r>
          </w:p>
        </w:tc>
        <w:tc>
          <w:tcPr>
            <w:tcW w:w="647" w:type="pct"/>
          </w:tcPr>
          <w:p w14:paraId="088A0E97" w14:textId="77777777" w:rsidR="00132225" w:rsidRDefault="00132225" w:rsidP="00DE7632">
            <w:pPr>
              <w:jc w:val="both"/>
            </w:pPr>
          </w:p>
        </w:tc>
        <w:tc>
          <w:tcPr>
            <w:tcW w:w="752" w:type="pct"/>
          </w:tcPr>
          <w:p w14:paraId="335E7C04" w14:textId="77777777" w:rsidR="00132225" w:rsidRDefault="00132225" w:rsidP="00DE7632">
            <w:pPr>
              <w:jc w:val="both"/>
            </w:pPr>
          </w:p>
        </w:tc>
      </w:tr>
      <w:tr w:rsidR="00132225" w14:paraId="2D728B3B" w14:textId="77777777" w:rsidTr="006C43AA">
        <w:tc>
          <w:tcPr>
            <w:tcW w:w="692" w:type="pct"/>
          </w:tcPr>
          <w:p w14:paraId="06CB68D0" w14:textId="77777777" w:rsidR="00132225" w:rsidRDefault="00132225" w:rsidP="00DE7632">
            <w:pPr>
              <w:jc w:val="both"/>
            </w:pPr>
            <w:r w:rsidRPr="00FE3C49">
              <w:t>4.2.11.5.</w:t>
            </w:r>
          </w:p>
        </w:tc>
        <w:tc>
          <w:tcPr>
            <w:tcW w:w="2007" w:type="pct"/>
          </w:tcPr>
          <w:p w14:paraId="4480A71D" w14:textId="77777777" w:rsidR="00132225" w:rsidRPr="009E22A1" w:rsidRDefault="00132225" w:rsidP="00DE7632">
            <w:pPr>
              <w:jc w:val="both"/>
            </w:pPr>
            <w:r w:rsidRPr="00FE3C49">
              <w:t>Ο θάλαμος θα είναι τοποθετημένος σε κατάλληλη θέση επί του πλαισίου, ώστε ο χειριστής να είναι πάντα σε λειτουργική θέση ως προς τον κάδο.</w:t>
            </w:r>
          </w:p>
        </w:tc>
        <w:tc>
          <w:tcPr>
            <w:tcW w:w="902" w:type="pct"/>
            <w:vAlign w:val="center"/>
          </w:tcPr>
          <w:p w14:paraId="1697DC2E" w14:textId="77777777" w:rsidR="00132225" w:rsidRDefault="00132225" w:rsidP="00DE7632">
            <w:pPr>
              <w:jc w:val="center"/>
            </w:pPr>
            <w:r w:rsidRPr="004363D1">
              <w:t>ΝΑΙ</w:t>
            </w:r>
          </w:p>
        </w:tc>
        <w:tc>
          <w:tcPr>
            <w:tcW w:w="647" w:type="pct"/>
          </w:tcPr>
          <w:p w14:paraId="5AE67F9D" w14:textId="77777777" w:rsidR="00132225" w:rsidRDefault="00132225" w:rsidP="00DE7632">
            <w:pPr>
              <w:jc w:val="both"/>
            </w:pPr>
          </w:p>
        </w:tc>
        <w:tc>
          <w:tcPr>
            <w:tcW w:w="752" w:type="pct"/>
          </w:tcPr>
          <w:p w14:paraId="57BA9EFF" w14:textId="77777777" w:rsidR="00132225" w:rsidRDefault="00132225" w:rsidP="00DE7632">
            <w:pPr>
              <w:jc w:val="both"/>
            </w:pPr>
          </w:p>
        </w:tc>
      </w:tr>
      <w:tr w:rsidR="00132225" w14:paraId="0F19A506" w14:textId="77777777" w:rsidTr="006C43AA">
        <w:tc>
          <w:tcPr>
            <w:tcW w:w="692" w:type="pct"/>
          </w:tcPr>
          <w:p w14:paraId="1E54342C" w14:textId="77777777" w:rsidR="00132225" w:rsidRDefault="00132225" w:rsidP="00DE7632">
            <w:pPr>
              <w:jc w:val="both"/>
            </w:pPr>
            <w:r w:rsidRPr="00FE3C49">
              <w:t>4.2.11.6.</w:t>
            </w:r>
          </w:p>
        </w:tc>
        <w:tc>
          <w:tcPr>
            <w:tcW w:w="2007" w:type="pct"/>
          </w:tcPr>
          <w:p w14:paraId="1F623861" w14:textId="77777777" w:rsidR="00132225" w:rsidRPr="008604CF" w:rsidRDefault="00132225" w:rsidP="00DE7632">
            <w:pPr>
              <w:jc w:val="both"/>
            </w:pPr>
            <w:r w:rsidRPr="00FE3C49">
              <w:t>Ο κινητήρας θα ενεργοποιείται και θα σβήνει μέσω διακόπτη με κλειδί.</w:t>
            </w:r>
          </w:p>
        </w:tc>
        <w:tc>
          <w:tcPr>
            <w:tcW w:w="902" w:type="pct"/>
            <w:vAlign w:val="center"/>
          </w:tcPr>
          <w:p w14:paraId="1619A427" w14:textId="77777777" w:rsidR="00132225" w:rsidRDefault="00132225" w:rsidP="00DE7632">
            <w:pPr>
              <w:jc w:val="center"/>
            </w:pPr>
            <w:r w:rsidRPr="004363D1">
              <w:t>ΝΑΙ</w:t>
            </w:r>
          </w:p>
        </w:tc>
        <w:tc>
          <w:tcPr>
            <w:tcW w:w="647" w:type="pct"/>
          </w:tcPr>
          <w:p w14:paraId="70BB2782" w14:textId="77777777" w:rsidR="00132225" w:rsidRDefault="00132225" w:rsidP="00DE7632">
            <w:pPr>
              <w:jc w:val="both"/>
            </w:pPr>
          </w:p>
        </w:tc>
        <w:tc>
          <w:tcPr>
            <w:tcW w:w="752" w:type="pct"/>
          </w:tcPr>
          <w:p w14:paraId="56E7A108" w14:textId="77777777" w:rsidR="00132225" w:rsidRDefault="00132225" w:rsidP="00DE7632">
            <w:pPr>
              <w:jc w:val="both"/>
            </w:pPr>
          </w:p>
        </w:tc>
      </w:tr>
      <w:tr w:rsidR="00132225" w14:paraId="2AF8E41F" w14:textId="77777777" w:rsidTr="006C43AA">
        <w:tc>
          <w:tcPr>
            <w:tcW w:w="692" w:type="pct"/>
          </w:tcPr>
          <w:p w14:paraId="65DC86FB" w14:textId="77777777" w:rsidR="00132225" w:rsidRDefault="00132225" w:rsidP="00DE7632">
            <w:pPr>
              <w:jc w:val="both"/>
            </w:pPr>
            <w:r w:rsidRPr="00FE3C49">
              <w:t>4.2.11.7.</w:t>
            </w:r>
          </w:p>
        </w:tc>
        <w:tc>
          <w:tcPr>
            <w:tcW w:w="2007" w:type="pct"/>
          </w:tcPr>
          <w:p w14:paraId="5833470A" w14:textId="77777777" w:rsidR="00132225" w:rsidRPr="007231A1" w:rsidRDefault="00132225" w:rsidP="00DE7632">
            <w:pPr>
              <w:jc w:val="both"/>
            </w:pPr>
            <w:r w:rsidRPr="00FE3C49">
              <w:t>Η λειτουργία του Φ/Γ θα ελέγχεται από ειδικό ηλεκτρονικό σύστημα, που θα προειδοποιεί τον χειριστή μέσω ενδεικτικών λυχνιών ή βομβητή, για τυχόν βλάβη στα διάφορα λειτουργικά συστήματα (κινητήρα, εναλλάκτη, υδραυλικών, πέδησης κλπ)</w:t>
            </w:r>
          </w:p>
        </w:tc>
        <w:tc>
          <w:tcPr>
            <w:tcW w:w="902" w:type="pct"/>
            <w:vAlign w:val="center"/>
          </w:tcPr>
          <w:p w14:paraId="42392E23" w14:textId="77777777" w:rsidR="00132225" w:rsidRPr="000B5687" w:rsidRDefault="00132225" w:rsidP="00DE7632">
            <w:pPr>
              <w:jc w:val="center"/>
            </w:pPr>
            <w:r w:rsidRPr="004363D1">
              <w:t>ΝΑΙ</w:t>
            </w:r>
          </w:p>
        </w:tc>
        <w:tc>
          <w:tcPr>
            <w:tcW w:w="647" w:type="pct"/>
          </w:tcPr>
          <w:p w14:paraId="26ABD6F3" w14:textId="77777777" w:rsidR="00132225" w:rsidRDefault="00132225" w:rsidP="00DE7632">
            <w:pPr>
              <w:jc w:val="both"/>
            </w:pPr>
          </w:p>
        </w:tc>
        <w:tc>
          <w:tcPr>
            <w:tcW w:w="752" w:type="pct"/>
          </w:tcPr>
          <w:p w14:paraId="2961E0C6" w14:textId="77777777" w:rsidR="00132225" w:rsidRDefault="00132225" w:rsidP="00DE7632">
            <w:pPr>
              <w:jc w:val="both"/>
            </w:pPr>
          </w:p>
        </w:tc>
      </w:tr>
      <w:tr w:rsidR="00132225" w14:paraId="6064E4F4" w14:textId="77777777" w:rsidTr="006C43AA">
        <w:tc>
          <w:tcPr>
            <w:tcW w:w="692" w:type="pct"/>
          </w:tcPr>
          <w:p w14:paraId="29544B16" w14:textId="77777777" w:rsidR="00132225" w:rsidRDefault="00132225" w:rsidP="00DE7632">
            <w:pPr>
              <w:jc w:val="both"/>
            </w:pPr>
            <w:r w:rsidRPr="00FE3C49">
              <w:t>4.2.11.8.</w:t>
            </w:r>
          </w:p>
        </w:tc>
        <w:tc>
          <w:tcPr>
            <w:tcW w:w="2007" w:type="pct"/>
          </w:tcPr>
          <w:p w14:paraId="21D14BF5" w14:textId="77777777" w:rsidR="00132225" w:rsidRPr="007231A1" w:rsidRDefault="00132225" w:rsidP="00DE7632">
            <w:pPr>
              <w:jc w:val="both"/>
            </w:pPr>
            <w:r w:rsidRPr="00FE3C49">
              <w:t>Η καμπίνα θα διαθέτει:</w:t>
            </w:r>
          </w:p>
        </w:tc>
        <w:tc>
          <w:tcPr>
            <w:tcW w:w="902" w:type="pct"/>
            <w:vAlign w:val="center"/>
          </w:tcPr>
          <w:p w14:paraId="755BBBFC" w14:textId="77777777" w:rsidR="00132225" w:rsidRDefault="00132225" w:rsidP="00DE7632">
            <w:pPr>
              <w:jc w:val="center"/>
            </w:pPr>
          </w:p>
        </w:tc>
        <w:tc>
          <w:tcPr>
            <w:tcW w:w="647" w:type="pct"/>
          </w:tcPr>
          <w:p w14:paraId="5B47A569" w14:textId="77777777" w:rsidR="00132225" w:rsidRDefault="00132225" w:rsidP="00DE7632">
            <w:pPr>
              <w:jc w:val="both"/>
            </w:pPr>
          </w:p>
        </w:tc>
        <w:tc>
          <w:tcPr>
            <w:tcW w:w="752" w:type="pct"/>
          </w:tcPr>
          <w:p w14:paraId="66A19884" w14:textId="77777777" w:rsidR="00132225" w:rsidRDefault="00132225" w:rsidP="00DE7632">
            <w:pPr>
              <w:jc w:val="both"/>
            </w:pPr>
          </w:p>
        </w:tc>
      </w:tr>
      <w:tr w:rsidR="00132225" w14:paraId="142C1416" w14:textId="77777777" w:rsidTr="006C43AA">
        <w:tc>
          <w:tcPr>
            <w:tcW w:w="692" w:type="pct"/>
          </w:tcPr>
          <w:p w14:paraId="19B05F27" w14:textId="77777777" w:rsidR="00132225" w:rsidRDefault="00132225" w:rsidP="00DE7632">
            <w:pPr>
              <w:jc w:val="both"/>
            </w:pPr>
            <w:r w:rsidRPr="00FE3C49">
              <w:t>4.2.11.8.1</w:t>
            </w:r>
          </w:p>
        </w:tc>
        <w:tc>
          <w:tcPr>
            <w:tcW w:w="2007" w:type="pct"/>
          </w:tcPr>
          <w:p w14:paraId="1E3F0DF9" w14:textId="77777777" w:rsidR="00132225" w:rsidRDefault="00132225" w:rsidP="00DE7632">
            <w:pPr>
              <w:jc w:val="both"/>
            </w:pPr>
            <w:r w:rsidRPr="00FE3C49">
              <w:t>Σύστημα θέρμανσης</w:t>
            </w:r>
          </w:p>
        </w:tc>
        <w:tc>
          <w:tcPr>
            <w:tcW w:w="902" w:type="pct"/>
            <w:vAlign w:val="center"/>
          </w:tcPr>
          <w:p w14:paraId="7407C2C6" w14:textId="77777777" w:rsidR="00132225" w:rsidRDefault="00132225" w:rsidP="00DE7632">
            <w:pPr>
              <w:jc w:val="center"/>
            </w:pPr>
            <w:r w:rsidRPr="004363D1">
              <w:t>ΝΑΙ</w:t>
            </w:r>
          </w:p>
        </w:tc>
        <w:tc>
          <w:tcPr>
            <w:tcW w:w="647" w:type="pct"/>
          </w:tcPr>
          <w:p w14:paraId="68C82468" w14:textId="77777777" w:rsidR="00132225" w:rsidRDefault="00132225" w:rsidP="00DE7632">
            <w:pPr>
              <w:jc w:val="both"/>
            </w:pPr>
          </w:p>
        </w:tc>
        <w:tc>
          <w:tcPr>
            <w:tcW w:w="752" w:type="pct"/>
          </w:tcPr>
          <w:p w14:paraId="61299AFF" w14:textId="77777777" w:rsidR="00132225" w:rsidRDefault="00132225" w:rsidP="00DE7632">
            <w:pPr>
              <w:jc w:val="both"/>
            </w:pPr>
          </w:p>
        </w:tc>
      </w:tr>
      <w:tr w:rsidR="00132225" w14:paraId="6390CA75" w14:textId="77777777" w:rsidTr="006C43AA">
        <w:tc>
          <w:tcPr>
            <w:tcW w:w="692" w:type="pct"/>
          </w:tcPr>
          <w:p w14:paraId="7A0B5599" w14:textId="77777777" w:rsidR="00132225" w:rsidRDefault="00132225" w:rsidP="00DE7632">
            <w:pPr>
              <w:jc w:val="both"/>
            </w:pPr>
            <w:r w:rsidRPr="00FE3C49">
              <w:t>4.2.11.8.2</w:t>
            </w:r>
          </w:p>
        </w:tc>
        <w:tc>
          <w:tcPr>
            <w:tcW w:w="2007" w:type="pct"/>
          </w:tcPr>
          <w:p w14:paraId="1FDFC4F9" w14:textId="77777777" w:rsidR="00132225" w:rsidRDefault="00132225" w:rsidP="00DE7632">
            <w:pPr>
              <w:jc w:val="both"/>
            </w:pPr>
            <w:r w:rsidRPr="00FE3C49">
              <w:t>Σύστημα αερισμού 3 ταχυτήτων μέσω φίλτρου</w:t>
            </w:r>
          </w:p>
        </w:tc>
        <w:tc>
          <w:tcPr>
            <w:tcW w:w="902" w:type="pct"/>
            <w:vAlign w:val="center"/>
          </w:tcPr>
          <w:p w14:paraId="669437A2" w14:textId="77777777" w:rsidR="00132225" w:rsidRDefault="00132225" w:rsidP="00DE7632">
            <w:pPr>
              <w:jc w:val="center"/>
            </w:pPr>
            <w:r w:rsidRPr="004363D1">
              <w:t>ΝΑΙ</w:t>
            </w:r>
          </w:p>
        </w:tc>
        <w:tc>
          <w:tcPr>
            <w:tcW w:w="647" w:type="pct"/>
          </w:tcPr>
          <w:p w14:paraId="5F271E03" w14:textId="77777777" w:rsidR="00132225" w:rsidRDefault="00132225" w:rsidP="00DE7632">
            <w:pPr>
              <w:jc w:val="both"/>
            </w:pPr>
          </w:p>
        </w:tc>
        <w:tc>
          <w:tcPr>
            <w:tcW w:w="752" w:type="pct"/>
          </w:tcPr>
          <w:p w14:paraId="7AB742F6" w14:textId="77777777" w:rsidR="00132225" w:rsidRDefault="00132225" w:rsidP="00DE7632">
            <w:pPr>
              <w:jc w:val="both"/>
            </w:pPr>
          </w:p>
        </w:tc>
      </w:tr>
      <w:tr w:rsidR="00132225" w14:paraId="47C95A79" w14:textId="77777777" w:rsidTr="006C43AA">
        <w:tc>
          <w:tcPr>
            <w:tcW w:w="692" w:type="pct"/>
          </w:tcPr>
          <w:p w14:paraId="44B3C458" w14:textId="77777777" w:rsidR="00132225" w:rsidRDefault="00132225" w:rsidP="00DE7632">
            <w:pPr>
              <w:jc w:val="both"/>
            </w:pPr>
            <w:r w:rsidRPr="00FE3C49">
              <w:t>4.2.11.8.3</w:t>
            </w:r>
          </w:p>
        </w:tc>
        <w:tc>
          <w:tcPr>
            <w:tcW w:w="2007" w:type="pct"/>
          </w:tcPr>
          <w:p w14:paraId="3F8035A4" w14:textId="77777777" w:rsidR="00132225" w:rsidRDefault="00132225" w:rsidP="00DE7632">
            <w:pPr>
              <w:jc w:val="both"/>
            </w:pPr>
            <w:r w:rsidRPr="00FE3C49">
              <w:t>Εργοστασιακό Σύστημα κλιματισμού (air condition).</w:t>
            </w:r>
          </w:p>
        </w:tc>
        <w:tc>
          <w:tcPr>
            <w:tcW w:w="902" w:type="pct"/>
            <w:vAlign w:val="center"/>
          </w:tcPr>
          <w:p w14:paraId="3496ADF8" w14:textId="77777777" w:rsidR="00132225" w:rsidRDefault="00132225" w:rsidP="00DE7632">
            <w:pPr>
              <w:jc w:val="center"/>
            </w:pPr>
            <w:r w:rsidRPr="004363D1">
              <w:t>ΝΑΙ</w:t>
            </w:r>
          </w:p>
        </w:tc>
        <w:tc>
          <w:tcPr>
            <w:tcW w:w="647" w:type="pct"/>
          </w:tcPr>
          <w:p w14:paraId="139CD152" w14:textId="77777777" w:rsidR="00132225" w:rsidRDefault="00132225" w:rsidP="00DE7632">
            <w:pPr>
              <w:jc w:val="both"/>
            </w:pPr>
          </w:p>
        </w:tc>
        <w:tc>
          <w:tcPr>
            <w:tcW w:w="752" w:type="pct"/>
          </w:tcPr>
          <w:p w14:paraId="0217028C" w14:textId="77777777" w:rsidR="00132225" w:rsidRDefault="00132225" w:rsidP="00DE7632">
            <w:pPr>
              <w:jc w:val="both"/>
            </w:pPr>
          </w:p>
        </w:tc>
      </w:tr>
      <w:tr w:rsidR="00132225" w14:paraId="10D5825B" w14:textId="77777777" w:rsidTr="006C43AA">
        <w:tc>
          <w:tcPr>
            <w:tcW w:w="692" w:type="pct"/>
          </w:tcPr>
          <w:p w14:paraId="12A0B4D8" w14:textId="77777777" w:rsidR="00132225" w:rsidRDefault="00132225" w:rsidP="00DE7632">
            <w:pPr>
              <w:jc w:val="both"/>
            </w:pPr>
            <w:r w:rsidRPr="00FE3C49">
              <w:t>4.2.11.8.4</w:t>
            </w:r>
          </w:p>
        </w:tc>
        <w:tc>
          <w:tcPr>
            <w:tcW w:w="2007" w:type="pct"/>
          </w:tcPr>
          <w:p w14:paraId="3A4687A1" w14:textId="77777777" w:rsidR="00132225" w:rsidRDefault="00132225" w:rsidP="00DE7632">
            <w:pPr>
              <w:jc w:val="both"/>
            </w:pPr>
            <w:r w:rsidRPr="00FE3C49">
              <w:t>Κόρνα ενός τόνου</w:t>
            </w:r>
          </w:p>
        </w:tc>
        <w:tc>
          <w:tcPr>
            <w:tcW w:w="902" w:type="pct"/>
            <w:vAlign w:val="center"/>
          </w:tcPr>
          <w:p w14:paraId="3ECDF811" w14:textId="77777777" w:rsidR="00132225" w:rsidRDefault="00132225" w:rsidP="00DE7632">
            <w:pPr>
              <w:jc w:val="center"/>
            </w:pPr>
            <w:r w:rsidRPr="004363D1">
              <w:t>ΝΑΙ</w:t>
            </w:r>
          </w:p>
        </w:tc>
        <w:tc>
          <w:tcPr>
            <w:tcW w:w="647" w:type="pct"/>
          </w:tcPr>
          <w:p w14:paraId="7EB27013" w14:textId="77777777" w:rsidR="00132225" w:rsidRDefault="00132225" w:rsidP="00DE7632">
            <w:pPr>
              <w:jc w:val="both"/>
            </w:pPr>
          </w:p>
        </w:tc>
        <w:tc>
          <w:tcPr>
            <w:tcW w:w="752" w:type="pct"/>
          </w:tcPr>
          <w:p w14:paraId="1E82892F" w14:textId="77777777" w:rsidR="00132225" w:rsidRDefault="00132225" w:rsidP="00DE7632">
            <w:pPr>
              <w:jc w:val="both"/>
            </w:pPr>
          </w:p>
        </w:tc>
      </w:tr>
      <w:tr w:rsidR="00132225" w14:paraId="4E846E8B" w14:textId="77777777" w:rsidTr="006C43AA">
        <w:tc>
          <w:tcPr>
            <w:tcW w:w="692" w:type="pct"/>
          </w:tcPr>
          <w:p w14:paraId="69F68BF6" w14:textId="77777777" w:rsidR="00132225" w:rsidRDefault="00132225" w:rsidP="00DE7632">
            <w:pPr>
              <w:jc w:val="both"/>
            </w:pPr>
            <w:r w:rsidRPr="00FE3C49">
              <w:t>4.2.11.8.5</w:t>
            </w:r>
          </w:p>
        </w:tc>
        <w:tc>
          <w:tcPr>
            <w:tcW w:w="2007" w:type="pct"/>
          </w:tcPr>
          <w:p w14:paraId="32645155" w14:textId="77777777" w:rsidR="00132225" w:rsidRPr="00F56C7E" w:rsidRDefault="00132225" w:rsidP="00DE7632">
            <w:pPr>
              <w:jc w:val="both"/>
            </w:pPr>
            <w:r w:rsidRPr="00FE3C49">
              <w:t>Προεγκατάσταση για τοποθέτηση ασυρμάτου VHF/FM (προεγκατεστημένες καλωδιώσεις και αναμονή εγκατάστασης κεραίας)</w:t>
            </w:r>
          </w:p>
        </w:tc>
        <w:tc>
          <w:tcPr>
            <w:tcW w:w="902" w:type="pct"/>
            <w:vAlign w:val="center"/>
          </w:tcPr>
          <w:p w14:paraId="4D90F21C" w14:textId="77777777" w:rsidR="00132225" w:rsidRDefault="00132225" w:rsidP="00DE7632">
            <w:pPr>
              <w:jc w:val="center"/>
            </w:pPr>
            <w:r w:rsidRPr="004363D1">
              <w:t>ΝΑΙ</w:t>
            </w:r>
          </w:p>
        </w:tc>
        <w:tc>
          <w:tcPr>
            <w:tcW w:w="647" w:type="pct"/>
          </w:tcPr>
          <w:p w14:paraId="4CA4F9E8" w14:textId="77777777" w:rsidR="00132225" w:rsidRDefault="00132225" w:rsidP="00DE7632">
            <w:pPr>
              <w:jc w:val="both"/>
            </w:pPr>
          </w:p>
        </w:tc>
        <w:tc>
          <w:tcPr>
            <w:tcW w:w="752" w:type="pct"/>
          </w:tcPr>
          <w:p w14:paraId="70141C09" w14:textId="77777777" w:rsidR="00132225" w:rsidRDefault="00132225" w:rsidP="00DE7632">
            <w:pPr>
              <w:jc w:val="both"/>
            </w:pPr>
          </w:p>
        </w:tc>
      </w:tr>
      <w:tr w:rsidR="00132225" w14:paraId="5E180D37" w14:textId="77777777" w:rsidTr="006C43AA">
        <w:tc>
          <w:tcPr>
            <w:tcW w:w="692" w:type="pct"/>
          </w:tcPr>
          <w:p w14:paraId="4991AC47" w14:textId="77777777" w:rsidR="00132225" w:rsidRDefault="00132225" w:rsidP="00DE7632">
            <w:pPr>
              <w:jc w:val="both"/>
            </w:pPr>
            <w:r w:rsidRPr="00FE3C49">
              <w:t>4.2.11.9.</w:t>
            </w:r>
          </w:p>
        </w:tc>
        <w:tc>
          <w:tcPr>
            <w:tcW w:w="2007" w:type="pct"/>
          </w:tcPr>
          <w:p w14:paraId="748AFB34" w14:textId="77777777" w:rsidR="00132225" w:rsidRPr="00814FD3" w:rsidRDefault="00132225" w:rsidP="00DE7632">
            <w:pPr>
              <w:jc w:val="both"/>
            </w:pPr>
            <w:r w:rsidRPr="00814FD3">
              <w:t>Στα όργανα ελέγχου θα περιλαμβάνονται:</w:t>
            </w:r>
          </w:p>
          <w:p w14:paraId="12D3EAD0" w14:textId="77777777" w:rsidR="00132225" w:rsidRPr="00814FD3" w:rsidRDefault="00132225" w:rsidP="00EA21C8">
            <w:pPr>
              <w:pStyle w:val="ListParagraph"/>
              <w:numPr>
                <w:ilvl w:val="0"/>
                <w:numId w:val="6"/>
              </w:numPr>
              <w:ind w:left="337" w:hanging="218"/>
              <w:jc w:val="both"/>
            </w:pPr>
            <w:r w:rsidRPr="00814FD3">
              <w:t xml:space="preserve">Ηλεκτρικός ωρομετρητής </w:t>
            </w:r>
          </w:p>
          <w:p w14:paraId="66E3D6D9" w14:textId="77777777" w:rsidR="00132225" w:rsidRPr="00814FD3" w:rsidRDefault="00132225" w:rsidP="00EA21C8">
            <w:pPr>
              <w:pStyle w:val="ListParagraph"/>
              <w:numPr>
                <w:ilvl w:val="0"/>
                <w:numId w:val="6"/>
              </w:numPr>
              <w:ind w:left="337" w:hanging="218"/>
              <w:jc w:val="both"/>
            </w:pPr>
            <w:r w:rsidRPr="00814FD3">
              <w:t>Μετρητής θερμοκρασίας κινητήρα</w:t>
            </w:r>
          </w:p>
          <w:p w14:paraId="4DB61FE4" w14:textId="77777777" w:rsidR="00132225" w:rsidRPr="00814FD3" w:rsidRDefault="00132225" w:rsidP="00EA21C8">
            <w:pPr>
              <w:pStyle w:val="ListParagraph"/>
              <w:numPr>
                <w:ilvl w:val="0"/>
                <w:numId w:val="6"/>
              </w:numPr>
              <w:ind w:left="337" w:hanging="218"/>
              <w:jc w:val="both"/>
            </w:pPr>
            <w:r w:rsidRPr="00814FD3">
              <w:t>Ενδείκτης περιεκτικότητας του δοχείου καυσίμου</w:t>
            </w:r>
          </w:p>
          <w:p w14:paraId="5EF25E98" w14:textId="77777777" w:rsidR="00132225" w:rsidRPr="00814FD3" w:rsidRDefault="00132225" w:rsidP="00EA21C8">
            <w:pPr>
              <w:pStyle w:val="ListParagraph"/>
              <w:numPr>
                <w:ilvl w:val="0"/>
                <w:numId w:val="6"/>
              </w:numPr>
              <w:ind w:left="337" w:hanging="218"/>
              <w:jc w:val="both"/>
            </w:pPr>
            <w:r w:rsidRPr="00814FD3">
              <w:t>Προειδοποίηση απώλειας πίεσης του συστήματος πεδήσεως</w:t>
            </w:r>
          </w:p>
        </w:tc>
        <w:tc>
          <w:tcPr>
            <w:tcW w:w="902" w:type="pct"/>
            <w:vAlign w:val="center"/>
          </w:tcPr>
          <w:p w14:paraId="1323D539" w14:textId="77777777" w:rsidR="00132225" w:rsidRDefault="00132225" w:rsidP="00DE7632">
            <w:pPr>
              <w:jc w:val="center"/>
            </w:pPr>
            <w:r w:rsidRPr="004363D1">
              <w:t>ΝΑΙ</w:t>
            </w:r>
          </w:p>
        </w:tc>
        <w:tc>
          <w:tcPr>
            <w:tcW w:w="647" w:type="pct"/>
          </w:tcPr>
          <w:p w14:paraId="60B7A3AD" w14:textId="77777777" w:rsidR="00132225" w:rsidRDefault="00132225" w:rsidP="00DE7632">
            <w:pPr>
              <w:jc w:val="both"/>
            </w:pPr>
          </w:p>
        </w:tc>
        <w:tc>
          <w:tcPr>
            <w:tcW w:w="752" w:type="pct"/>
          </w:tcPr>
          <w:p w14:paraId="000F17FE" w14:textId="77777777" w:rsidR="00132225" w:rsidRDefault="00132225" w:rsidP="00DE7632">
            <w:pPr>
              <w:jc w:val="both"/>
            </w:pPr>
          </w:p>
        </w:tc>
      </w:tr>
      <w:tr w:rsidR="00132225" w14:paraId="7FC7741F" w14:textId="77777777" w:rsidTr="006C43AA">
        <w:trPr>
          <w:trHeight w:val="340"/>
        </w:trPr>
        <w:tc>
          <w:tcPr>
            <w:tcW w:w="692" w:type="pct"/>
          </w:tcPr>
          <w:p w14:paraId="5BBFDBAF" w14:textId="77777777" w:rsidR="00132225" w:rsidRPr="00814FD3" w:rsidRDefault="00132225" w:rsidP="00DE7632">
            <w:pPr>
              <w:rPr>
                <w:b/>
              </w:rPr>
            </w:pPr>
            <w:r w:rsidRPr="00814FD3">
              <w:rPr>
                <w:b/>
              </w:rPr>
              <w:t>4.2.12</w:t>
            </w:r>
          </w:p>
        </w:tc>
        <w:tc>
          <w:tcPr>
            <w:tcW w:w="2007" w:type="pct"/>
          </w:tcPr>
          <w:p w14:paraId="6A5BB4D8" w14:textId="77777777" w:rsidR="00132225" w:rsidRDefault="00132225" w:rsidP="00DE7632">
            <w:pPr>
              <w:rPr>
                <w:b/>
              </w:rPr>
            </w:pPr>
            <w:r w:rsidRPr="00814FD3">
              <w:rPr>
                <w:b/>
              </w:rPr>
              <w:t>Ηλεκτρικό σύστημα</w:t>
            </w:r>
          </w:p>
          <w:p w14:paraId="5B35AE5D" w14:textId="77777777" w:rsidR="00132225" w:rsidRPr="00814FD3" w:rsidRDefault="00132225" w:rsidP="00DE7632">
            <w:r w:rsidRPr="00814FD3">
              <w:t>Το ηλεκτρικό σύστημα θα έχει τα κατωτέρω χαρακτηριστικά:</w:t>
            </w:r>
          </w:p>
        </w:tc>
        <w:tc>
          <w:tcPr>
            <w:tcW w:w="902" w:type="pct"/>
            <w:vAlign w:val="center"/>
          </w:tcPr>
          <w:p w14:paraId="356F1534" w14:textId="77777777" w:rsidR="00132225" w:rsidRDefault="00132225" w:rsidP="00DE7632">
            <w:pPr>
              <w:jc w:val="center"/>
            </w:pPr>
            <w:r w:rsidRPr="004363D1">
              <w:t>ΝΑΙ</w:t>
            </w:r>
          </w:p>
        </w:tc>
        <w:tc>
          <w:tcPr>
            <w:tcW w:w="647" w:type="pct"/>
          </w:tcPr>
          <w:p w14:paraId="018D498E" w14:textId="77777777" w:rsidR="00132225" w:rsidRDefault="00132225" w:rsidP="00DE7632">
            <w:pPr>
              <w:jc w:val="both"/>
            </w:pPr>
          </w:p>
        </w:tc>
        <w:tc>
          <w:tcPr>
            <w:tcW w:w="752" w:type="pct"/>
          </w:tcPr>
          <w:p w14:paraId="244B8203" w14:textId="77777777" w:rsidR="00132225" w:rsidRDefault="00132225" w:rsidP="00DE7632">
            <w:pPr>
              <w:jc w:val="both"/>
            </w:pPr>
          </w:p>
        </w:tc>
      </w:tr>
      <w:tr w:rsidR="00132225" w14:paraId="4B836FC8" w14:textId="77777777" w:rsidTr="006C43AA">
        <w:tc>
          <w:tcPr>
            <w:tcW w:w="692" w:type="pct"/>
          </w:tcPr>
          <w:p w14:paraId="21BEB619" w14:textId="77777777" w:rsidR="00132225" w:rsidRPr="000B5687" w:rsidRDefault="00132225" w:rsidP="00DE7632">
            <w:pPr>
              <w:jc w:val="both"/>
            </w:pPr>
            <w:r w:rsidRPr="00FE3C49">
              <w:t>4.2.12.1.</w:t>
            </w:r>
          </w:p>
        </w:tc>
        <w:tc>
          <w:tcPr>
            <w:tcW w:w="2007" w:type="pct"/>
          </w:tcPr>
          <w:p w14:paraId="2C5C9D72" w14:textId="77777777" w:rsidR="00132225" w:rsidRPr="000B5687" w:rsidRDefault="00132225" w:rsidP="00DE7632">
            <w:pPr>
              <w:jc w:val="both"/>
            </w:pPr>
            <w:r w:rsidRPr="00FE3C49">
              <w:t xml:space="preserve">Ηλεκτρικό κύκλωμα με αντιπαρασιτική προστασία με γείωση του αρνητικού πόλου.   </w:t>
            </w:r>
          </w:p>
        </w:tc>
        <w:tc>
          <w:tcPr>
            <w:tcW w:w="902" w:type="pct"/>
            <w:vAlign w:val="center"/>
          </w:tcPr>
          <w:p w14:paraId="7810F960" w14:textId="77777777" w:rsidR="00132225" w:rsidRDefault="00132225" w:rsidP="00DE7632">
            <w:pPr>
              <w:jc w:val="center"/>
            </w:pPr>
            <w:r w:rsidRPr="004363D1">
              <w:t>ΝΑΙ</w:t>
            </w:r>
          </w:p>
        </w:tc>
        <w:tc>
          <w:tcPr>
            <w:tcW w:w="647" w:type="pct"/>
          </w:tcPr>
          <w:p w14:paraId="3E3BC558" w14:textId="77777777" w:rsidR="00132225" w:rsidRDefault="00132225" w:rsidP="00DE7632">
            <w:pPr>
              <w:jc w:val="both"/>
            </w:pPr>
          </w:p>
        </w:tc>
        <w:tc>
          <w:tcPr>
            <w:tcW w:w="752" w:type="pct"/>
          </w:tcPr>
          <w:p w14:paraId="160EA959" w14:textId="77777777" w:rsidR="00132225" w:rsidRDefault="00132225" w:rsidP="00DE7632">
            <w:pPr>
              <w:jc w:val="both"/>
            </w:pPr>
          </w:p>
        </w:tc>
      </w:tr>
      <w:tr w:rsidR="00132225" w14:paraId="0990365D" w14:textId="77777777" w:rsidTr="006C43AA">
        <w:tc>
          <w:tcPr>
            <w:tcW w:w="692" w:type="pct"/>
          </w:tcPr>
          <w:p w14:paraId="0C642B31" w14:textId="77777777" w:rsidR="00132225" w:rsidRPr="000B5687" w:rsidRDefault="00132225" w:rsidP="00DE7632">
            <w:pPr>
              <w:jc w:val="both"/>
            </w:pPr>
            <w:r w:rsidRPr="00FE3C49">
              <w:t>4.2.12.2.</w:t>
            </w:r>
          </w:p>
        </w:tc>
        <w:tc>
          <w:tcPr>
            <w:tcW w:w="2007" w:type="pct"/>
          </w:tcPr>
          <w:p w14:paraId="79D9C0FA" w14:textId="77777777" w:rsidR="00132225" w:rsidRPr="000B5687" w:rsidRDefault="00132225" w:rsidP="00DE7632">
            <w:pPr>
              <w:jc w:val="both"/>
            </w:pPr>
            <w:r w:rsidRPr="00FE3C49">
              <w:t>Δύο (2) συσσωρευτές των 12 V, που θα είναι κατάλληλοι και με επαρκή χωρητικότητα, για την ομαλή κίνηση και λειτουργία και τις ειδικές απαιτήσεις του Φ/Γ. Οι συσσωρευτές θα είναι τοποθετημένοι σε ασφαλή και κατάλληλη υποδοχή, σε ικανοποιητικό εξαερισμό, καθώς και προσιτή θέση για εύκολο έλεγχο- συντήρηση και θα είναι τύπου ‘’χωρίς συντήρηση’’(Maintenance free)</w:t>
            </w:r>
          </w:p>
        </w:tc>
        <w:tc>
          <w:tcPr>
            <w:tcW w:w="902" w:type="pct"/>
            <w:vAlign w:val="center"/>
          </w:tcPr>
          <w:p w14:paraId="31CD3048" w14:textId="77777777" w:rsidR="00132225" w:rsidRDefault="00132225" w:rsidP="00DE7632">
            <w:pPr>
              <w:jc w:val="center"/>
            </w:pPr>
            <w:r w:rsidRPr="004363D1">
              <w:t>ΝΑΙ</w:t>
            </w:r>
          </w:p>
        </w:tc>
        <w:tc>
          <w:tcPr>
            <w:tcW w:w="647" w:type="pct"/>
          </w:tcPr>
          <w:p w14:paraId="27C1FE91" w14:textId="77777777" w:rsidR="00132225" w:rsidRDefault="00132225" w:rsidP="00DE7632">
            <w:pPr>
              <w:jc w:val="both"/>
            </w:pPr>
          </w:p>
        </w:tc>
        <w:tc>
          <w:tcPr>
            <w:tcW w:w="752" w:type="pct"/>
          </w:tcPr>
          <w:p w14:paraId="584FD44B" w14:textId="77777777" w:rsidR="00132225" w:rsidRDefault="00132225" w:rsidP="00DE7632">
            <w:pPr>
              <w:jc w:val="both"/>
            </w:pPr>
          </w:p>
        </w:tc>
      </w:tr>
      <w:tr w:rsidR="00132225" w14:paraId="502315D2" w14:textId="77777777" w:rsidTr="006C43AA">
        <w:tc>
          <w:tcPr>
            <w:tcW w:w="692" w:type="pct"/>
          </w:tcPr>
          <w:p w14:paraId="7C823D96" w14:textId="77777777" w:rsidR="00132225" w:rsidRPr="000B5687" w:rsidRDefault="00132225" w:rsidP="00DE7632">
            <w:pPr>
              <w:jc w:val="both"/>
            </w:pPr>
            <w:r w:rsidRPr="00FE3C49">
              <w:t>4.2.12.3.</w:t>
            </w:r>
          </w:p>
        </w:tc>
        <w:tc>
          <w:tcPr>
            <w:tcW w:w="2007" w:type="pct"/>
          </w:tcPr>
          <w:p w14:paraId="2B819F5A" w14:textId="77777777" w:rsidR="00132225" w:rsidRPr="000B5687" w:rsidRDefault="00132225" w:rsidP="00DE7632">
            <w:pPr>
              <w:jc w:val="both"/>
            </w:pPr>
            <w:r w:rsidRPr="00FE3C49">
              <w:t>Αυτόματο ισχυρό ηχητικό  σήμα οπισθοπορείας του Φ/Γ.</w:t>
            </w:r>
          </w:p>
        </w:tc>
        <w:tc>
          <w:tcPr>
            <w:tcW w:w="902" w:type="pct"/>
            <w:vAlign w:val="center"/>
          </w:tcPr>
          <w:p w14:paraId="26CAFCEA" w14:textId="77777777" w:rsidR="00132225" w:rsidRDefault="00132225" w:rsidP="00DE7632">
            <w:pPr>
              <w:jc w:val="center"/>
            </w:pPr>
            <w:r w:rsidRPr="004363D1">
              <w:t>ΝΑΙ</w:t>
            </w:r>
          </w:p>
        </w:tc>
        <w:tc>
          <w:tcPr>
            <w:tcW w:w="647" w:type="pct"/>
          </w:tcPr>
          <w:p w14:paraId="54555FD8" w14:textId="77777777" w:rsidR="00132225" w:rsidRDefault="00132225" w:rsidP="00DE7632">
            <w:pPr>
              <w:jc w:val="both"/>
            </w:pPr>
          </w:p>
        </w:tc>
        <w:tc>
          <w:tcPr>
            <w:tcW w:w="752" w:type="pct"/>
          </w:tcPr>
          <w:p w14:paraId="6A4ABC34" w14:textId="77777777" w:rsidR="00132225" w:rsidRDefault="00132225" w:rsidP="00DE7632">
            <w:pPr>
              <w:jc w:val="both"/>
            </w:pPr>
          </w:p>
        </w:tc>
      </w:tr>
      <w:tr w:rsidR="00132225" w14:paraId="751B06F6" w14:textId="77777777" w:rsidTr="006C43AA">
        <w:tc>
          <w:tcPr>
            <w:tcW w:w="692" w:type="pct"/>
          </w:tcPr>
          <w:p w14:paraId="6D08E796" w14:textId="77777777" w:rsidR="00132225" w:rsidRPr="001945B8" w:rsidRDefault="00132225" w:rsidP="00DE7632">
            <w:pPr>
              <w:jc w:val="both"/>
              <w:rPr>
                <w:b/>
              </w:rPr>
            </w:pPr>
            <w:r w:rsidRPr="00FE3C49">
              <w:t>4.2.12.4.</w:t>
            </w:r>
          </w:p>
        </w:tc>
        <w:tc>
          <w:tcPr>
            <w:tcW w:w="2007" w:type="pct"/>
          </w:tcPr>
          <w:p w14:paraId="09A95E94" w14:textId="77777777" w:rsidR="00132225" w:rsidRPr="001945B8" w:rsidRDefault="00132225" w:rsidP="00DE7632">
            <w:pPr>
              <w:jc w:val="both"/>
              <w:rPr>
                <w:b/>
              </w:rPr>
            </w:pPr>
            <w:r w:rsidRPr="00FE3C49">
              <w:t>Επίσης ο Φ/Γ θα διαθέτει φωτισμό εργασίας και πορείας που περιλαμβάνει:</w:t>
            </w:r>
          </w:p>
        </w:tc>
        <w:tc>
          <w:tcPr>
            <w:tcW w:w="902" w:type="pct"/>
            <w:vAlign w:val="center"/>
          </w:tcPr>
          <w:p w14:paraId="419E1B9F" w14:textId="77777777" w:rsidR="00132225" w:rsidRDefault="00132225" w:rsidP="00DE7632">
            <w:pPr>
              <w:jc w:val="center"/>
            </w:pPr>
            <w:r w:rsidRPr="004363D1">
              <w:t>ΝΑΙ</w:t>
            </w:r>
          </w:p>
        </w:tc>
        <w:tc>
          <w:tcPr>
            <w:tcW w:w="647" w:type="pct"/>
          </w:tcPr>
          <w:p w14:paraId="69968404" w14:textId="77777777" w:rsidR="00132225" w:rsidRDefault="00132225" w:rsidP="00DE7632">
            <w:pPr>
              <w:jc w:val="both"/>
            </w:pPr>
          </w:p>
        </w:tc>
        <w:tc>
          <w:tcPr>
            <w:tcW w:w="752" w:type="pct"/>
          </w:tcPr>
          <w:p w14:paraId="4E5384D0" w14:textId="77777777" w:rsidR="00132225" w:rsidRDefault="00132225" w:rsidP="00DE7632">
            <w:pPr>
              <w:jc w:val="both"/>
            </w:pPr>
          </w:p>
        </w:tc>
      </w:tr>
      <w:tr w:rsidR="00132225" w14:paraId="38EBA680" w14:textId="77777777" w:rsidTr="006C43AA">
        <w:tc>
          <w:tcPr>
            <w:tcW w:w="692" w:type="pct"/>
          </w:tcPr>
          <w:p w14:paraId="28E6FEAF" w14:textId="77777777" w:rsidR="00132225" w:rsidRPr="000B5687" w:rsidRDefault="00132225" w:rsidP="00DE7632">
            <w:pPr>
              <w:jc w:val="both"/>
            </w:pPr>
            <w:r w:rsidRPr="00FE3C49">
              <w:t>4.2.12.5.</w:t>
            </w:r>
          </w:p>
        </w:tc>
        <w:tc>
          <w:tcPr>
            <w:tcW w:w="2007" w:type="pct"/>
          </w:tcPr>
          <w:p w14:paraId="40C54808" w14:textId="77777777" w:rsidR="00132225" w:rsidRPr="000B5687" w:rsidRDefault="00132225" w:rsidP="00DE7632">
            <w:pPr>
              <w:jc w:val="both"/>
            </w:pPr>
            <w:r w:rsidRPr="00FE3C49">
              <w:t>Τέσσερις (4) εμπρόσθιους.</w:t>
            </w:r>
          </w:p>
        </w:tc>
        <w:tc>
          <w:tcPr>
            <w:tcW w:w="902" w:type="pct"/>
            <w:vAlign w:val="center"/>
          </w:tcPr>
          <w:p w14:paraId="6B69272E" w14:textId="77777777" w:rsidR="00132225" w:rsidRDefault="00132225" w:rsidP="00DE7632">
            <w:pPr>
              <w:jc w:val="center"/>
            </w:pPr>
            <w:r w:rsidRPr="004363D1">
              <w:t>ΝΑΙ</w:t>
            </w:r>
          </w:p>
        </w:tc>
        <w:tc>
          <w:tcPr>
            <w:tcW w:w="647" w:type="pct"/>
          </w:tcPr>
          <w:p w14:paraId="3C110C78" w14:textId="77777777" w:rsidR="00132225" w:rsidRDefault="00132225" w:rsidP="00DE7632">
            <w:pPr>
              <w:jc w:val="both"/>
            </w:pPr>
          </w:p>
        </w:tc>
        <w:tc>
          <w:tcPr>
            <w:tcW w:w="752" w:type="pct"/>
          </w:tcPr>
          <w:p w14:paraId="75181BB3" w14:textId="77777777" w:rsidR="00132225" w:rsidRDefault="00132225" w:rsidP="00DE7632">
            <w:pPr>
              <w:jc w:val="both"/>
            </w:pPr>
          </w:p>
        </w:tc>
      </w:tr>
      <w:tr w:rsidR="00132225" w14:paraId="62EB98CF" w14:textId="77777777" w:rsidTr="006C43AA">
        <w:tc>
          <w:tcPr>
            <w:tcW w:w="692" w:type="pct"/>
          </w:tcPr>
          <w:p w14:paraId="435F5BBC" w14:textId="77777777" w:rsidR="00132225" w:rsidRPr="000B5687" w:rsidRDefault="00132225" w:rsidP="00DE7632">
            <w:pPr>
              <w:jc w:val="both"/>
            </w:pPr>
            <w:r w:rsidRPr="00FE3C49">
              <w:t>4.2.12.6.</w:t>
            </w:r>
          </w:p>
        </w:tc>
        <w:tc>
          <w:tcPr>
            <w:tcW w:w="2007" w:type="pct"/>
          </w:tcPr>
          <w:p w14:paraId="3C4F0FF7" w14:textId="77777777" w:rsidR="00132225" w:rsidRPr="000B5687" w:rsidRDefault="00132225" w:rsidP="00DE7632">
            <w:pPr>
              <w:jc w:val="both"/>
            </w:pPr>
            <w:r w:rsidRPr="00FE3C49">
              <w:t>Επίσης δύο (2) προβολείς στο πίσω μέρος του μηχανήματος στραμμένους ελαφρώς προς τα κάτω.</w:t>
            </w:r>
          </w:p>
        </w:tc>
        <w:tc>
          <w:tcPr>
            <w:tcW w:w="902" w:type="pct"/>
            <w:vAlign w:val="center"/>
          </w:tcPr>
          <w:p w14:paraId="40245A4F" w14:textId="77777777" w:rsidR="00132225" w:rsidRDefault="00132225" w:rsidP="00DE7632">
            <w:pPr>
              <w:jc w:val="center"/>
            </w:pPr>
            <w:r w:rsidRPr="004363D1">
              <w:t>ΝΑΙ</w:t>
            </w:r>
          </w:p>
        </w:tc>
        <w:tc>
          <w:tcPr>
            <w:tcW w:w="647" w:type="pct"/>
          </w:tcPr>
          <w:p w14:paraId="4DA971E6" w14:textId="77777777" w:rsidR="00132225" w:rsidRDefault="00132225" w:rsidP="00DE7632">
            <w:pPr>
              <w:jc w:val="both"/>
            </w:pPr>
          </w:p>
        </w:tc>
        <w:tc>
          <w:tcPr>
            <w:tcW w:w="752" w:type="pct"/>
          </w:tcPr>
          <w:p w14:paraId="78835F4A" w14:textId="77777777" w:rsidR="00132225" w:rsidRDefault="00132225" w:rsidP="00DE7632">
            <w:pPr>
              <w:jc w:val="both"/>
            </w:pPr>
          </w:p>
        </w:tc>
      </w:tr>
      <w:tr w:rsidR="00132225" w14:paraId="736D6467" w14:textId="77777777" w:rsidTr="006C43AA">
        <w:tc>
          <w:tcPr>
            <w:tcW w:w="692" w:type="pct"/>
          </w:tcPr>
          <w:p w14:paraId="03523204" w14:textId="77777777" w:rsidR="00132225" w:rsidRDefault="00132225" w:rsidP="00DE7632">
            <w:pPr>
              <w:jc w:val="both"/>
            </w:pPr>
            <w:r w:rsidRPr="00FE3C49">
              <w:t>4.2.12.7</w:t>
            </w:r>
          </w:p>
        </w:tc>
        <w:tc>
          <w:tcPr>
            <w:tcW w:w="2007" w:type="pct"/>
          </w:tcPr>
          <w:p w14:paraId="03557DC0" w14:textId="77777777" w:rsidR="00132225" w:rsidRPr="007418C2" w:rsidRDefault="00132225" w:rsidP="00DE7632">
            <w:pPr>
              <w:jc w:val="both"/>
            </w:pPr>
            <w:r w:rsidRPr="00FE3C49">
              <w:t xml:space="preserve">Περιστρεφόμενο φάρο στην οροφή της καμπίνας ενεργοποιούμενο από τον χειριστή. </w:t>
            </w:r>
          </w:p>
        </w:tc>
        <w:tc>
          <w:tcPr>
            <w:tcW w:w="902" w:type="pct"/>
            <w:vAlign w:val="center"/>
          </w:tcPr>
          <w:p w14:paraId="01C5EE5F" w14:textId="77777777" w:rsidR="00132225" w:rsidRPr="00DB0817" w:rsidRDefault="00132225" w:rsidP="00DE7632">
            <w:pPr>
              <w:jc w:val="center"/>
            </w:pPr>
            <w:r w:rsidRPr="004363D1">
              <w:t>ΝΑΙ</w:t>
            </w:r>
          </w:p>
        </w:tc>
        <w:tc>
          <w:tcPr>
            <w:tcW w:w="647" w:type="pct"/>
          </w:tcPr>
          <w:p w14:paraId="21565ECB" w14:textId="77777777" w:rsidR="00132225" w:rsidRDefault="00132225" w:rsidP="00DE7632">
            <w:pPr>
              <w:jc w:val="both"/>
            </w:pPr>
          </w:p>
        </w:tc>
        <w:tc>
          <w:tcPr>
            <w:tcW w:w="752" w:type="pct"/>
          </w:tcPr>
          <w:p w14:paraId="097F4B03" w14:textId="77777777" w:rsidR="00132225" w:rsidRDefault="00132225" w:rsidP="00DE7632">
            <w:pPr>
              <w:jc w:val="both"/>
            </w:pPr>
          </w:p>
        </w:tc>
      </w:tr>
      <w:tr w:rsidR="00132225" w14:paraId="36E7AD5A" w14:textId="77777777" w:rsidTr="006C43AA">
        <w:tc>
          <w:tcPr>
            <w:tcW w:w="692" w:type="pct"/>
          </w:tcPr>
          <w:p w14:paraId="46B1AF5A" w14:textId="77777777" w:rsidR="00132225" w:rsidRPr="00C6395A" w:rsidRDefault="00132225" w:rsidP="00DE7632">
            <w:pPr>
              <w:jc w:val="both"/>
              <w:rPr>
                <w:b/>
              </w:rPr>
            </w:pPr>
            <w:r w:rsidRPr="00C6395A">
              <w:rPr>
                <w:b/>
              </w:rPr>
              <w:t>4.2.13</w:t>
            </w:r>
          </w:p>
        </w:tc>
        <w:tc>
          <w:tcPr>
            <w:tcW w:w="2007" w:type="pct"/>
          </w:tcPr>
          <w:p w14:paraId="29A0EF88" w14:textId="77777777" w:rsidR="00132225" w:rsidRPr="00C6395A" w:rsidRDefault="00132225" w:rsidP="00DE7632">
            <w:pPr>
              <w:jc w:val="both"/>
              <w:rPr>
                <w:b/>
              </w:rPr>
            </w:pPr>
            <w:r w:rsidRPr="00C6395A">
              <w:rPr>
                <w:b/>
              </w:rPr>
              <w:t xml:space="preserve">Διάταξη ρυμουλκήσεως  </w:t>
            </w:r>
          </w:p>
          <w:p w14:paraId="1E11F419" w14:textId="77777777" w:rsidR="00132225" w:rsidRPr="00445017" w:rsidRDefault="00132225" w:rsidP="00DE7632">
            <w:pPr>
              <w:jc w:val="both"/>
            </w:pPr>
            <w:r>
              <w:t xml:space="preserve">Να </w:t>
            </w:r>
            <w:r w:rsidRPr="00FE3C49">
              <w:t>φέρει διάταξη ρυμουλκήσεως πίσω.</w:t>
            </w:r>
          </w:p>
        </w:tc>
        <w:tc>
          <w:tcPr>
            <w:tcW w:w="902" w:type="pct"/>
            <w:vAlign w:val="center"/>
          </w:tcPr>
          <w:p w14:paraId="31CE25B2" w14:textId="77777777" w:rsidR="00132225" w:rsidRPr="0042553B" w:rsidRDefault="00132225" w:rsidP="00DE7632">
            <w:pPr>
              <w:jc w:val="center"/>
            </w:pPr>
            <w:r w:rsidRPr="004363D1">
              <w:t>ΝΑΙ</w:t>
            </w:r>
          </w:p>
        </w:tc>
        <w:tc>
          <w:tcPr>
            <w:tcW w:w="647" w:type="pct"/>
          </w:tcPr>
          <w:p w14:paraId="4C88E37F" w14:textId="77777777" w:rsidR="00132225" w:rsidRDefault="00132225" w:rsidP="00DE7632">
            <w:pPr>
              <w:jc w:val="both"/>
            </w:pPr>
          </w:p>
        </w:tc>
        <w:tc>
          <w:tcPr>
            <w:tcW w:w="752" w:type="pct"/>
          </w:tcPr>
          <w:p w14:paraId="3A8C6411" w14:textId="77777777" w:rsidR="00132225" w:rsidRDefault="00132225" w:rsidP="00DE7632">
            <w:pPr>
              <w:jc w:val="both"/>
            </w:pPr>
          </w:p>
        </w:tc>
      </w:tr>
      <w:tr w:rsidR="00132225" w14:paraId="62F8989B" w14:textId="77777777" w:rsidTr="006C43AA">
        <w:tc>
          <w:tcPr>
            <w:tcW w:w="692" w:type="pct"/>
          </w:tcPr>
          <w:p w14:paraId="70F232FA" w14:textId="77777777" w:rsidR="00132225" w:rsidRPr="00C6395A" w:rsidRDefault="00132225" w:rsidP="00DE7632">
            <w:pPr>
              <w:jc w:val="both"/>
              <w:rPr>
                <w:b/>
              </w:rPr>
            </w:pPr>
            <w:r w:rsidRPr="00C6395A">
              <w:rPr>
                <w:b/>
              </w:rPr>
              <w:t>4.2.14</w:t>
            </w:r>
          </w:p>
        </w:tc>
        <w:tc>
          <w:tcPr>
            <w:tcW w:w="2007" w:type="pct"/>
          </w:tcPr>
          <w:p w14:paraId="169AA67F" w14:textId="77777777" w:rsidR="00132225" w:rsidRPr="00C6395A" w:rsidRDefault="00132225" w:rsidP="00DE7632">
            <w:pPr>
              <w:jc w:val="both"/>
              <w:rPr>
                <w:b/>
              </w:rPr>
            </w:pPr>
            <w:r w:rsidRPr="00C6395A">
              <w:rPr>
                <w:b/>
              </w:rPr>
              <w:t>Χρωματισμός</w:t>
            </w:r>
          </w:p>
        </w:tc>
        <w:tc>
          <w:tcPr>
            <w:tcW w:w="902" w:type="pct"/>
            <w:vAlign w:val="center"/>
          </w:tcPr>
          <w:p w14:paraId="45F20B69" w14:textId="77777777" w:rsidR="00132225" w:rsidRPr="002B3CF4" w:rsidRDefault="00132225" w:rsidP="00DE7632">
            <w:pPr>
              <w:jc w:val="center"/>
            </w:pPr>
          </w:p>
        </w:tc>
        <w:tc>
          <w:tcPr>
            <w:tcW w:w="647" w:type="pct"/>
          </w:tcPr>
          <w:p w14:paraId="71AC9A9A" w14:textId="77777777" w:rsidR="00132225" w:rsidRDefault="00132225" w:rsidP="00DE7632">
            <w:pPr>
              <w:jc w:val="both"/>
            </w:pPr>
          </w:p>
        </w:tc>
        <w:tc>
          <w:tcPr>
            <w:tcW w:w="752" w:type="pct"/>
          </w:tcPr>
          <w:p w14:paraId="05B3EF86" w14:textId="77777777" w:rsidR="00132225" w:rsidRDefault="00132225" w:rsidP="00DE7632">
            <w:pPr>
              <w:jc w:val="both"/>
            </w:pPr>
          </w:p>
        </w:tc>
      </w:tr>
      <w:tr w:rsidR="00132225" w14:paraId="68C3E3FE" w14:textId="77777777" w:rsidTr="006C43AA">
        <w:tc>
          <w:tcPr>
            <w:tcW w:w="692" w:type="pct"/>
          </w:tcPr>
          <w:p w14:paraId="76036399" w14:textId="77777777" w:rsidR="00132225" w:rsidRPr="007C7119" w:rsidRDefault="00132225" w:rsidP="00DE7632">
            <w:pPr>
              <w:jc w:val="both"/>
              <w:rPr>
                <w:b/>
                <w:bCs/>
              </w:rPr>
            </w:pPr>
            <w:r w:rsidRPr="00FE3C49">
              <w:t>4.2.14.1.</w:t>
            </w:r>
          </w:p>
        </w:tc>
        <w:tc>
          <w:tcPr>
            <w:tcW w:w="2007" w:type="pct"/>
          </w:tcPr>
          <w:p w14:paraId="7B10D6FF" w14:textId="77777777" w:rsidR="00132225" w:rsidRPr="00D36C8B" w:rsidRDefault="00132225" w:rsidP="00DE7632">
            <w:pPr>
              <w:jc w:val="both"/>
              <w:rPr>
                <w:highlight w:val="yellow"/>
              </w:rPr>
            </w:pPr>
            <w:r w:rsidRPr="00D50818">
              <w:t>Ο υπό προμήθεια Φ/Γ πριν βαφεί θα καθαρισθεί, θα απολιπανθεί και θα ασταρωθεί εσωτερικά- εξωτερικά, ώστε να υποστεί κατάλληλη αντιδιαβρωτική επεξεργασία.</w:t>
            </w:r>
          </w:p>
        </w:tc>
        <w:tc>
          <w:tcPr>
            <w:tcW w:w="902" w:type="pct"/>
            <w:vAlign w:val="center"/>
          </w:tcPr>
          <w:p w14:paraId="5014DC90" w14:textId="77777777" w:rsidR="00132225" w:rsidRDefault="00132225" w:rsidP="00DE7632">
            <w:pPr>
              <w:jc w:val="center"/>
            </w:pPr>
            <w:r w:rsidRPr="004363D1">
              <w:t>ΝΑΙ</w:t>
            </w:r>
          </w:p>
        </w:tc>
        <w:tc>
          <w:tcPr>
            <w:tcW w:w="647" w:type="pct"/>
          </w:tcPr>
          <w:p w14:paraId="4B5E57C1" w14:textId="77777777" w:rsidR="00132225" w:rsidRDefault="00132225" w:rsidP="00DE7632">
            <w:pPr>
              <w:jc w:val="both"/>
            </w:pPr>
          </w:p>
        </w:tc>
        <w:tc>
          <w:tcPr>
            <w:tcW w:w="752" w:type="pct"/>
          </w:tcPr>
          <w:p w14:paraId="7D595FFA" w14:textId="77777777" w:rsidR="00132225" w:rsidRDefault="00132225" w:rsidP="00DE7632">
            <w:pPr>
              <w:jc w:val="both"/>
            </w:pPr>
          </w:p>
        </w:tc>
      </w:tr>
      <w:tr w:rsidR="00132225" w14:paraId="3DD0A812" w14:textId="77777777" w:rsidTr="006C43AA">
        <w:tc>
          <w:tcPr>
            <w:tcW w:w="692" w:type="pct"/>
          </w:tcPr>
          <w:p w14:paraId="3E0E6FF3" w14:textId="77777777" w:rsidR="00132225" w:rsidRPr="007C7119" w:rsidRDefault="00132225" w:rsidP="00DE7632">
            <w:pPr>
              <w:jc w:val="both"/>
              <w:rPr>
                <w:b/>
                <w:bCs/>
              </w:rPr>
            </w:pPr>
            <w:r w:rsidRPr="00FE3C49">
              <w:t>4.2.14.2</w:t>
            </w:r>
          </w:p>
        </w:tc>
        <w:tc>
          <w:tcPr>
            <w:tcW w:w="2007" w:type="pct"/>
          </w:tcPr>
          <w:p w14:paraId="4AE98D9A" w14:textId="77777777" w:rsidR="00132225" w:rsidRPr="00D36C8B" w:rsidRDefault="00132225" w:rsidP="00DE7632">
            <w:pPr>
              <w:jc w:val="both"/>
              <w:rPr>
                <w:highlight w:val="yellow"/>
              </w:rPr>
            </w:pPr>
            <w:r w:rsidRPr="00FE3C49">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sidRPr="00693523">
              <w:rPr>
                <w:vertAlign w:val="superscript"/>
              </w:rPr>
              <w:t>ο</w:t>
            </w:r>
            <w:r w:rsidRPr="00FE3C49">
              <w:t>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εκτός εάν ζητηθεί άλλος χρωματισμός από την σύμβαση.</w:t>
            </w:r>
          </w:p>
        </w:tc>
        <w:tc>
          <w:tcPr>
            <w:tcW w:w="902" w:type="pct"/>
            <w:vAlign w:val="center"/>
          </w:tcPr>
          <w:p w14:paraId="7CEA1BFE" w14:textId="77777777" w:rsidR="00132225" w:rsidRDefault="00132225" w:rsidP="00DE7632">
            <w:pPr>
              <w:jc w:val="center"/>
            </w:pPr>
            <w:r w:rsidRPr="004363D1">
              <w:t>ΝΑΙ</w:t>
            </w:r>
          </w:p>
        </w:tc>
        <w:tc>
          <w:tcPr>
            <w:tcW w:w="647" w:type="pct"/>
          </w:tcPr>
          <w:p w14:paraId="3C40D151" w14:textId="77777777" w:rsidR="00132225" w:rsidRDefault="00132225" w:rsidP="00DE7632">
            <w:pPr>
              <w:jc w:val="both"/>
            </w:pPr>
          </w:p>
        </w:tc>
        <w:tc>
          <w:tcPr>
            <w:tcW w:w="752" w:type="pct"/>
          </w:tcPr>
          <w:p w14:paraId="1DAAD596" w14:textId="77777777" w:rsidR="00132225" w:rsidRDefault="00132225" w:rsidP="00DE7632">
            <w:pPr>
              <w:jc w:val="both"/>
            </w:pPr>
          </w:p>
        </w:tc>
      </w:tr>
      <w:tr w:rsidR="00132225" w14:paraId="2059F236" w14:textId="77777777" w:rsidTr="006C43AA">
        <w:tc>
          <w:tcPr>
            <w:tcW w:w="692" w:type="pct"/>
          </w:tcPr>
          <w:p w14:paraId="08CC8672" w14:textId="77777777" w:rsidR="00132225" w:rsidRPr="007C7119" w:rsidRDefault="00132225" w:rsidP="00DE7632">
            <w:pPr>
              <w:jc w:val="both"/>
              <w:rPr>
                <w:b/>
                <w:bCs/>
              </w:rPr>
            </w:pPr>
            <w:r w:rsidRPr="00FE3C49">
              <w:t>4.2.14.3</w:t>
            </w:r>
          </w:p>
        </w:tc>
        <w:tc>
          <w:tcPr>
            <w:tcW w:w="2007" w:type="pct"/>
          </w:tcPr>
          <w:p w14:paraId="294E76F7" w14:textId="77777777" w:rsidR="00132225" w:rsidRPr="00D36C8B" w:rsidRDefault="00132225" w:rsidP="00DE7632">
            <w:pPr>
              <w:jc w:val="both"/>
              <w:rPr>
                <w:highlight w:val="yellow"/>
              </w:rPr>
            </w:pPr>
            <w:r w:rsidRPr="00FE3C49">
              <w:t>Ο Προμηθευτής υποχρεούται προ της βαφής των οχημάτων να παραδώσει στην Υπηρεσία ένα μεταλλικό πλακίδιο διαστάσεων 0,50 Χ 0,50m βαμμένο με τις υπόψη χρωματικές αποχρώσεις για έγκριση.</w:t>
            </w:r>
          </w:p>
        </w:tc>
        <w:tc>
          <w:tcPr>
            <w:tcW w:w="902" w:type="pct"/>
            <w:vAlign w:val="center"/>
          </w:tcPr>
          <w:p w14:paraId="4236BA5F" w14:textId="77777777" w:rsidR="00132225" w:rsidRDefault="00132225" w:rsidP="00DE7632">
            <w:pPr>
              <w:jc w:val="center"/>
            </w:pPr>
            <w:r w:rsidRPr="004363D1">
              <w:t>ΝΑΙ</w:t>
            </w:r>
          </w:p>
        </w:tc>
        <w:tc>
          <w:tcPr>
            <w:tcW w:w="647" w:type="pct"/>
          </w:tcPr>
          <w:p w14:paraId="4898A3C8" w14:textId="77777777" w:rsidR="00132225" w:rsidRDefault="00132225" w:rsidP="00DE7632">
            <w:pPr>
              <w:jc w:val="both"/>
            </w:pPr>
          </w:p>
        </w:tc>
        <w:tc>
          <w:tcPr>
            <w:tcW w:w="752" w:type="pct"/>
          </w:tcPr>
          <w:p w14:paraId="22CFFE42" w14:textId="77777777" w:rsidR="00132225" w:rsidRDefault="00132225" w:rsidP="00DE7632">
            <w:pPr>
              <w:jc w:val="both"/>
            </w:pPr>
          </w:p>
        </w:tc>
      </w:tr>
      <w:tr w:rsidR="00132225" w14:paraId="033FD35D" w14:textId="77777777" w:rsidTr="006C43AA">
        <w:tc>
          <w:tcPr>
            <w:tcW w:w="692" w:type="pct"/>
          </w:tcPr>
          <w:p w14:paraId="35ADB8FD" w14:textId="77777777" w:rsidR="00132225" w:rsidRPr="00C6395A" w:rsidRDefault="00132225" w:rsidP="00DE7632">
            <w:pPr>
              <w:jc w:val="both"/>
              <w:rPr>
                <w:b/>
                <w:bCs/>
              </w:rPr>
            </w:pPr>
            <w:r w:rsidRPr="00C6395A">
              <w:rPr>
                <w:b/>
              </w:rPr>
              <w:t>4.2.15</w:t>
            </w:r>
          </w:p>
        </w:tc>
        <w:tc>
          <w:tcPr>
            <w:tcW w:w="2007" w:type="pct"/>
          </w:tcPr>
          <w:p w14:paraId="649EA4AA" w14:textId="77777777" w:rsidR="00132225" w:rsidRPr="00C6395A" w:rsidRDefault="00132225" w:rsidP="00DE7632">
            <w:pPr>
              <w:jc w:val="both"/>
              <w:rPr>
                <w:b/>
                <w:highlight w:val="yellow"/>
              </w:rPr>
            </w:pPr>
            <w:r w:rsidRPr="00C6395A">
              <w:rPr>
                <w:b/>
              </w:rPr>
              <w:t>Παρελκόμενα</w:t>
            </w:r>
          </w:p>
        </w:tc>
        <w:tc>
          <w:tcPr>
            <w:tcW w:w="902" w:type="pct"/>
            <w:vAlign w:val="center"/>
          </w:tcPr>
          <w:p w14:paraId="351FF708" w14:textId="77777777" w:rsidR="00132225" w:rsidRDefault="00132225" w:rsidP="00DE7632">
            <w:pPr>
              <w:jc w:val="center"/>
            </w:pPr>
          </w:p>
        </w:tc>
        <w:tc>
          <w:tcPr>
            <w:tcW w:w="647" w:type="pct"/>
          </w:tcPr>
          <w:p w14:paraId="2654CF9D" w14:textId="77777777" w:rsidR="00132225" w:rsidRDefault="00132225" w:rsidP="00DE7632">
            <w:pPr>
              <w:jc w:val="both"/>
            </w:pPr>
          </w:p>
        </w:tc>
        <w:tc>
          <w:tcPr>
            <w:tcW w:w="752" w:type="pct"/>
          </w:tcPr>
          <w:p w14:paraId="1EAD8E7B" w14:textId="77777777" w:rsidR="00132225" w:rsidRDefault="00132225" w:rsidP="00DE7632">
            <w:pPr>
              <w:jc w:val="both"/>
            </w:pPr>
          </w:p>
        </w:tc>
      </w:tr>
      <w:tr w:rsidR="00132225" w14:paraId="7377CE58" w14:textId="77777777" w:rsidTr="006C43AA">
        <w:tc>
          <w:tcPr>
            <w:tcW w:w="692" w:type="pct"/>
          </w:tcPr>
          <w:p w14:paraId="429C3F9F" w14:textId="77777777" w:rsidR="00132225" w:rsidRPr="00C86FB7" w:rsidRDefault="00132225" w:rsidP="00DE7632">
            <w:pPr>
              <w:jc w:val="both"/>
              <w:rPr>
                <w:b/>
                <w:bCs/>
              </w:rPr>
            </w:pPr>
            <w:r w:rsidRPr="00DB1624">
              <w:t>4.2.15.1</w:t>
            </w:r>
          </w:p>
        </w:tc>
        <w:tc>
          <w:tcPr>
            <w:tcW w:w="2007" w:type="pct"/>
          </w:tcPr>
          <w:p w14:paraId="7F419060" w14:textId="77777777" w:rsidR="00132225" w:rsidRPr="00C6395A" w:rsidRDefault="00132225" w:rsidP="00DE7632">
            <w:pPr>
              <w:jc w:val="both"/>
              <w:rPr>
                <w:highlight w:val="yellow"/>
              </w:rPr>
            </w:pPr>
            <w:r w:rsidRPr="00DB1624">
              <w:t>Κάθε μηχάνημα να συνοδεύεται και από τον ακόλουθο, κατ’ ελάχιστα εξοπλισμό.</w:t>
            </w:r>
          </w:p>
        </w:tc>
        <w:tc>
          <w:tcPr>
            <w:tcW w:w="902" w:type="pct"/>
            <w:vAlign w:val="center"/>
          </w:tcPr>
          <w:p w14:paraId="114CAD03" w14:textId="77777777" w:rsidR="00132225" w:rsidRDefault="00132225" w:rsidP="00DE7632">
            <w:pPr>
              <w:jc w:val="center"/>
            </w:pPr>
            <w:r w:rsidRPr="004363D1">
              <w:t>ΝΑΙ</w:t>
            </w:r>
          </w:p>
        </w:tc>
        <w:tc>
          <w:tcPr>
            <w:tcW w:w="647" w:type="pct"/>
          </w:tcPr>
          <w:p w14:paraId="45960290" w14:textId="77777777" w:rsidR="00132225" w:rsidRDefault="00132225" w:rsidP="00DE7632">
            <w:pPr>
              <w:jc w:val="both"/>
            </w:pPr>
          </w:p>
        </w:tc>
        <w:tc>
          <w:tcPr>
            <w:tcW w:w="752" w:type="pct"/>
          </w:tcPr>
          <w:p w14:paraId="26ED2A2D" w14:textId="77777777" w:rsidR="00132225" w:rsidRDefault="00132225" w:rsidP="00DE7632">
            <w:pPr>
              <w:jc w:val="both"/>
            </w:pPr>
          </w:p>
        </w:tc>
      </w:tr>
      <w:tr w:rsidR="00132225" w14:paraId="436D297E" w14:textId="77777777" w:rsidTr="006C43AA">
        <w:tc>
          <w:tcPr>
            <w:tcW w:w="692" w:type="pct"/>
          </w:tcPr>
          <w:p w14:paraId="5634098B" w14:textId="77777777" w:rsidR="00132225" w:rsidRPr="007C7119" w:rsidRDefault="00132225" w:rsidP="00DE7632">
            <w:pPr>
              <w:jc w:val="both"/>
              <w:rPr>
                <w:b/>
                <w:bCs/>
              </w:rPr>
            </w:pPr>
            <w:r w:rsidRPr="00C65DBD">
              <w:t>4.2.15.1.1</w:t>
            </w:r>
          </w:p>
        </w:tc>
        <w:tc>
          <w:tcPr>
            <w:tcW w:w="2007" w:type="pct"/>
          </w:tcPr>
          <w:p w14:paraId="255EF1D7" w14:textId="77777777" w:rsidR="00132225" w:rsidRDefault="00132225" w:rsidP="00DE7632">
            <w:pPr>
              <w:jc w:val="both"/>
            </w:pPr>
            <w:r w:rsidRPr="00C65DBD">
              <w:t xml:space="preserve"> 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w:t>
            </w:r>
          </w:p>
          <w:p w14:paraId="46707E80" w14:textId="77777777" w:rsidR="00132225" w:rsidRPr="00D36C8B" w:rsidRDefault="00132225" w:rsidP="00DE7632">
            <w:pPr>
              <w:jc w:val="both"/>
              <w:rPr>
                <w:highlight w:val="yellow"/>
              </w:rPr>
            </w:pPr>
            <w:r w:rsidRPr="00C6395A">
              <w:t>Στην Τεχνική Προσφορά να δηλώνεται η κατασβεστική ικανότητα του πυροσβεστήρα, αντίστοιχη του τύπου και του μεγέθους του μηχανήματος.</w:t>
            </w:r>
          </w:p>
        </w:tc>
        <w:tc>
          <w:tcPr>
            <w:tcW w:w="902" w:type="pct"/>
            <w:vAlign w:val="center"/>
          </w:tcPr>
          <w:p w14:paraId="64B1D395" w14:textId="77777777" w:rsidR="00132225" w:rsidRDefault="00132225" w:rsidP="00DE7632">
            <w:pPr>
              <w:jc w:val="center"/>
            </w:pPr>
            <w:r w:rsidRPr="004363D1">
              <w:t>ΝΑΙ</w:t>
            </w:r>
          </w:p>
        </w:tc>
        <w:tc>
          <w:tcPr>
            <w:tcW w:w="647" w:type="pct"/>
          </w:tcPr>
          <w:p w14:paraId="150EE83A" w14:textId="77777777" w:rsidR="00132225" w:rsidRDefault="00132225" w:rsidP="00DE7632">
            <w:pPr>
              <w:jc w:val="both"/>
            </w:pPr>
          </w:p>
        </w:tc>
        <w:tc>
          <w:tcPr>
            <w:tcW w:w="752" w:type="pct"/>
          </w:tcPr>
          <w:p w14:paraId="77EFBE87" w14:textId="77777777" w:rsidR="00132225" w:rsidRDefault="00132225" w:rsidP="00DE7632">
            <w:pPr>
              <w:jc w:val="both"/>
            </w:pPr>
          </w:p>
        </w:tc>
      </w:tr>
      <w:tr w:rsidR="00132225" w:rsidRPr="005B6861" w14:paraId="48572C3F" w14:textId="77777777" w:rsidTr="006C43AA">
        <w:tc>
          <w:tcPr>
            <w:tcW w:w="692" w:type="pct"/>
          </w:tcPr>
          <w:p w14:paraId="4DDDA8B4" w14:textId="77777777" w:rsidR="00132225" w:rsidRPr="00C86FB7" w:rsidRDefault="00132225" w:rsidP="00DE7632">
            <w:pPr>
              <w:jc w:val="both"/>
            </w:pPr>
            <w:r w:rsidRPr="00332CE9">
              <w:t>4.2.15.1.2</w:t>
            </w:r>
          </w:p>
        </w:tc>
        <w:tc>
          <w:tcPr>
            <w:tcW w:w="2007" w:type="pct"/>
          </w:tcPr>
          <w:p w14:paraId="4B9DEABD" w14:textId="77777777" w:rsidR="00132225" w:rsidRPr="00DB0817" w:rsidRDefault="00132225" w:rsidP="00DE7632">
            <w:pPr>
              <w:jc w:val="both"/>
            </w:pPr>
            <w:r w:rsidRPr="00332CE9">
              <w:t>Πλήρως εξοπλισμένο κυτίο Α΄ βοηθειών.</w:t>
            </w:r>
          </w:p>
        </w:tc>
        <w:tc>
          <w:tcPr>
            <w:tcW w:w="902" w:type="pct"/>
            <w:vAlign w:val="center"/>
          </w:tcPr>
          <w:p w14:paraId="04433D57" w14:textId="77777777" w:rsidR="00132225" w:rsidRPr="00DB0817" w:rsidRDefault="00132225" w:rsidP="00DE7632">
            <w:pPr>
              <w:jc w:val="center"/>
            </w:pPr>
            <w:r w:rsidRPr="004363D1">
              <w:t>ΝΑΙ</w:t>
            </w:r>
          </w:p>
        </w:tc>
        <w:tc>
          <w:tcPr>
            <w:tcW w:w="647" w:type="pct"/>
          </w:tcPr>
          <w:p w14:paraId="2294DC91" w14:textId="77777777" w:rsidR="00132225" w:rsidRPr="00DB0817" w:rsidRDefault="00132225" w:rsidP="00DE7632">
            <w:pPr>
              <w:jc w:val="both"/>
            </w:pPr>
          </w:p>
        </w:tc>
        <w:tc>
          <w:tcPr>
            <w:tcW w:w="752" w:type="pct"/>
          </w:tcPr>
          <w:p w14:paraId="43DE75BA" w14:textId="77777777" w:rsidR="00132225" w:rsidRPr="00DB0817" w:rsidRDefault="00132225" w:rsidP="00DE7632">
            <w:pPr>
              <w:jc w:val="both"/>
            </w:pPr>
          </w:p>
        </w:tc>
      </w:tr>
      <w:tr w:rsidR="00132225" w:rsidRPr="00C86FB7" w14:paraId="42082F4F" w14:textId="77777777" w:rsidTr="006C43AA">
        <w:tc>
          <w:tcPr>
            <w:tcW w:w="692" w:type="pct"/>
          </w:tcPr>
          <w:p w14:paraId="53495842" w14:textId="77777777" w:rsidR="00132225" w:rsidRPr="00DB0817" w:rsidRDefault="00132225" w:rsidP="00DE7632">
            <w:pPr>
              <w:jc w:val="both"/>
            </w:pPr>
            <w:r w:rsidRPr="00332CE9">
              <w:t>4.2.15.1.3</w:t>
            </w:r>
          </w:p>
        </w:tc>
        <w:tc>
          <w:tcPr>
            <w:tcW w:w="2007" w:type="pct"/>
          </w:tcPr>
          <w:p w14:paraId="3FCBC0FB" w14:textId="77777777" w:rsidR="00132225" w:rsidRPr="00DB0817" w:rsidRDefault="00132225" w:rsidP="00DE7632">
            <w:pPr>
              <w:jc w:val="both"/>
            </w:pPr>
            <w:r w:rsidRPr="00332CE9">
              <w:t>Τρίγωνο βραδυπορίας και τρίγωνο ακινητοποίησης.</w:t>
            </w:r>
          </w:p>
        </w:tc>
        <w:tc>
          <w:tcPr>
            <w:tcW w:w="902" w:type="pct"/>
            <w:vAlign w:val="center"/>
          </w:tcPr>
          <w:p w14:paraId="06B73155" w14:textId="77777777" w:rsidR="00132225" w:rsidRPr="00DB0817" w:rsidRDefault="00132225" w:rsidP="00DE7632">
            <w:pPr>
              <w:jc w:val="center"/>
            </w:pPr>
            <w:r w:rsidRPr="004363D1">
              <w:t>ΝΑΙ</w:t>
            </w:r>
          </w:p>
        </w:tc>
        <w:tc>
          <w:tcPr>
            <w:tcW w:w="647" w:type="pct"/>
          </w:tcPr>
          <w:p w14:paraId="3CEC3CAE" w14:textId="77777777" w:rsidR="00132225" w:rsidRPr="00DB0817" w:rsidRDefault="00132225" w:rsidP="00DE7632">
            <w:pPr>
              <w:jc w:val="both"/>
            </w:pPr>
          </w:p>
        </w:tc>
        <w:tc>
          <w:tcPr>
            <w:tcW w:w="752" w:type="pct"/>
          </w:tcPr>
          <w:p w14:paraId="4DE0BEE5" w14:textId="77777777" w:rsidR="00132225" w:rsidRPr="00DB0817" w:rsidRDefault="00132225" w:rsidP="00DE7632">
            <w:pPr>
              <w:jc w:val="both"/>
            </w:pPr>
          </w:p>
        </w:tc>
      </w:tr>
      <w:tr w:rsidR="00132225" w:rsidRPr="00C86FB7" w14:paraId="10C10E7A" w14:textId="77777777" w:rsidTr="006C43AA">
        <w:tc>
          <w:tcPr>
            <w:tcW w:w="692" w:type="pct"/>
          </w:tcPr>
          <w:p w14:paraId="4F0BB48D" w14:textId="77777777" w:rsidR="00132225" w:rsidRPr="00DB0817" w:rsidRDefault="00132225" w:rsidP="00DE7632">
            <w:pPr>
              <w:jc w:val="both"/>
            </w:pPr>
            <w:r w:rsidRPr="00332CE9">
              <w:t>4.2.15.1.4</w:t>
            </w:r>
          </w:p>
        </w:tc>
        <w:tc>
          <w:tcPr>
            <w:tcW w:w="2007" w:type="pct"/>
          </w:tcPr>
          <w:p w14:paraId="0F1A70AC" w14:textId="77777777" w:rsidR="00132225" w:rsidRPr="00C86FB7" w:rsidRDefault="00132225" w:rsidP="00DE7632">
            <w:pPr>
              <w:jc w:val="both"/>
            </w:pPr>
            <w:r w:rsidRPr="00332CE9">
              <w:t>Συλλογή εργαλείων (σε κυτίο εντός της καμπίνας ή εκτός αυτής), αποτελούμενο από όλα τα εργαλεία συνήθους και προγραμματισμένης συντήρησης, των οποίων η ύπαρξη θεωρείται απαραίτητη για την υλοποίηση της διαδικασίας επισκευής η οποία  περιγράφεται αναλυτικά στο εγχειρίδιο συντήρησης του μηχανήματος. Κατάλογος των προσφερόμενων εργαλείων να περιλαμβάνεται στην Τεχνική Προσφορά.</w:t>
            </w:r>
          </w:p>
        </w:tc>
        <w:tc>
          <w:tcPr>
            <w:tcW w:w="902" w:type="pct"/>
            <w:vAlign w:val="center"/>
          </w:tcPr>
          <w:p w14:paraId="04613C19" w14:textId="77777777" w:rsidR="00132225" w:rsidRPr="00C86FB7" w:rsidRDefault="00132225" w:rsidP="00DE7632">
            <w:pPr>
              <w:jc w:val="center"/>
            </w:pPr>
            <w:r w:rsidRPr="004363D1">
              <w:t>ΝΑΙ</w:t>
            </w:r>
          </w:p>
        </w:tc>
        <w:tc>
          <w:tcPr>
            <w:tcW w:w="647" w:type="pct"/>
          </w:tcPr>
          <w:p w14:paraId="214B34BF" w14:textId="77777777" w:rsidR="00132225" w:rsidRPr="00C86FB7" w:rsidRDefault="00132225" w:rsidP="00DE7632">
            <w:pPr>
              <w:jc w:val="both"/>
            </w:pPr>
          </w:p>
        </w:tc>
        <w:tc>
          <w:tcPr>
            <w:tcW w:w="752" w:type="pct"/>
          </w:tcPr>
          <w:p w14:paraId="5D333690" w14:textId="77777777" w:rsidR="00132225" w:rsidRPr="00C86FB7" w:rsidRDefault="00132225" w:rsidP="00DE7632">
            <w:pPr>
              <w:jc w:val="both"/>
            </w:pPr>
          </w:p>
        </w:tc>
      </w:tr>
      <w:tr w:rsidR="00132225" w14:paraId="74532CD7" w14:textId="77777777" w:rsidTr="006C43AA">
        <w:tc>
          <w:tcPr>
            <w:tcW w:w="692" w:type="pct"/>
          </w:tcPr>
          <w:p w14:paraId="595521D4" w14:textId="77777777" w:rsidR="00132225" w:rsidRPr="00C6395A" w:rsidRDefault="00132225" w:rsidP="00DE7632">
            <w:pPr>
              <w:jc w:val="both"/>
              <w:rPr>
                <w:b/>
              </w:rPr>
            </w:pPr>
            <w:r w:rsidRPr="00C6395A">
              <w:rPr>
                <w:b/>
              </w:rPr>
              <w:t>4.2.16</w:t>
            </w:r>
          </w:p>
        </w:tc>
        <w:tc>
          <w:tcPr>
            <w:tcW w:w="2007" w:type="pct"/>
          </w:tcPr>
          <w:p w14:paraId="31FFB51B" w14:textId="77777777" w:rsidR="00132225" w:rsidRPr="00C6395A" w:rsidRDefault="00132225" w:rsidP="00DE7632">
            <w:pPr>
              <w:jc w:val="both"/>
              <w:rPr>
                <w:b/>
              </w:rPr>
            </w:pPr>
            <w:r w:rsidRPr="0041764C">
              <w:rPr>
                <w:rFonts w:cstheme="minorHAnsi"/>
                <w:b/>
              </w:rPr>
              <w:t xml:space="preserve">Πρόσθετα Παρελκόμενα- </w:t>
            </w:r>
            <w:r w:rsidRPr="0041764C">
              <w:rPr>
                <w:rFonts w:cstheme="minorHAnsi"/>
                <w:b/>
                <w:lang w:val="en-US"/>
              </w:rPr>
              <w:t>OPTIONS</w:t>
            </w:r>
          </w:p>
        </w:tc>
        <w:tc>
          <w:tcPr>
            <w:tcW w:w="902" w:type="pct"/>
            <w:vAlign w:val="center"/>
          </w:tcPr>
          <w:p w14:paraId="39D3A6A6" w14:textId="77777777" w:rsidR="00132225" w:rsidRPr="003B0CC1" w:rsidRDefault="00132225" w:rsidP="00DE7632">
            <w:pPr>
              <w:jc w:val="center"/>
            </w:pPr>
          </w:p>
        </w:tc>
        <w:tc>
          <w:tcPr>
            <w:tcW w:w="647" w:type="pct"/>
          </w:tcPr>
          <w:p w14:paraId="07ACFFFB" w14:textId="77777777" w:rsidR="00132225" w:rsidRDefault="00132225" w:rsidP="00DE7632">
            <w:pPr>
              <w:jc w:val="both"/>
            </w:pPr>
          </w:p>
        </w:tc>
        <w:tc>
          <w:tcPr>
            <w:tcW w:w="752" w:type="pct"/>
          </w:tcPr>
          <w:p w14:paraId="12E4F336" w14:textId="77777777" w:rsidR="00132225" w:rsidRDefault="00132225" w:rsidP="00DE7632">
            <w:pPr>
              <w:jc w:val="both"/>
            </w:pPr>
          </w:p>
        </w:tc>
      </w:tr>
      <w:tr w:rsidR="00132225" w14:paraId="37AC1B1A" w14:textId="77777777" w:rsidTr="006C43AA">
        <w:tc>
          <w:tcPr>
            <w:tcW w:w="692" w:type="pct"/>
          </w:tcPr>
          <w:p w14:paraId="35EC2639" w14:textId="77777777" w:rsidR="00132225" w:rsidRPr="00C86FB7" w:rsidRDefault="00132225" w:rsidP="00DE7632">
            <w:pPr>
              <w:jc w:val="both"/>
              <w:rPr>
                <w:b/>
              </w:rPr>
            </w:pPr>
            <w:r w:rsidRPr="00FE3C49">
              <w:t>4.2.16.1.</w:t>
            </w:r>
          </w:p>
        </w:tc>
        <w:tc>
          <w:tcPr>
            <w:tcW w:w="2007" w:type="pct"/>
          </w:tcPr>
          <w:p w14:paraId="3F8324C2" w14:textId="77777777" w:rsidR="00132225" w:rsidRPr="00C86FB7" w:rsidRDefault="00132225" w:rsidP="00DE7632">
            <w:pPr>
              <w:jc w:val="both"/>
              <w:rPr>
                <w:b/>
              </w:rPr>
            </w:pPr>
            <w:r w:rsidRPr="00FE3C49">
              <w:t>Γίνεται δεκτός και κατάλογος συστημάτων ως πρόσθετων παρελκόμενων (Options), τα οποία ως σκοπό θα έχουν την αύξηση των ικανοτήτων του Φ/Γ.</w:t>
            </w:r>
          </w:p>
        </w:tc>
        <w:tc>
          <w:tcPr>
            <w:tcW w:w="902" w:type="pct"/>
            <w:vAlign w:val="center"/>
          </w:tcPr>
          <w:p w14:paraId="25260E54" w14:textId="77777777" w:rsidR="00132225" w:rsidRDefault="00132225" w:rsidP="00DE7632">
            <w:pPr>
              <w:jc w:val="center"/>
            </w:pPr>
            <w:r w:rsidRPr="004363D1">
              <w:t>ΝΑΙ</w:t>
            </w:r>
          </w:p>
        </w:tc>
        <w:tc>
          <w:tcPr>
            <w:tcW w:w="647" w:type="pct"/>
          </w:tcPr>
          <w:p w14:paraId="40007CEA" w14:textId="77777777" w:rsidR="00132225" w:rsidRDefault="00132225" w:rsidP="00DE7632">
            <w:pPr>
              <w:jc w:val="both"/>
            </w:pPr>
          </w:p>
        </w:tc>
        <w:tc>
          <w:tcPr>
            <w:tcW w:w="752" w:type="pct"/>
          </w:tcPr>
          <w:p w14:paraId="6DC4F306" w14:textId="77777777" w:rsidR="00132225" w:rsidRDefault="00132225" w:rsidP="00DE7632">
            <w:pPr>
              <w:jc w:val="both"/>
            </w:pPr>
          </w:p>
        </w:tc>
      </w:tr>
      <w:tr w:rsidR="00132225" w14:paraId="250C3409" w14:textId="77777777" w:rsidTr="006C43AA">
        <w:tc>
          <w:tcPr>
            <w:tcW w:w="692" w:type="pct"/>
          </w:tcPr>
          <w:p w14:paraId="609879E7" w14:textId="77777777" w:rsidR="00132225" w:rsidRPr="00C6395A" w:rsidRDefault="00132225" w:rsidP="00DE7632">
            <w:pPr>
              <w:jc w:val="both"/>
              <w:rPr>
                <w:b/>
              </w:rPr>
            </w:pPr>
            <w:r w:rsidRPr="00C6395A">
              <w:rPr>
                <w:b/>
              </w:rPr>
              <w:t>4.2.17</w:t>
            </w:r>
          </w:p>
        </w:tc>
        <w:tc>
          <w:tcPr>
            <w:tcW w:w="2007" w:type="pct"/>
          </w:tcPr>
          <w:p w14:paraId="54897B5E" w14:textId="77777777" w:rsidR="00132225" w:rsidRPr="00C6395A" w:rsidRDefault="00132225" w:rsidP="00DE7632">
            <w:pPr>
              <w:jc w:val="both"/>
              <w:rPr>
                <w:b/>
              </w:rPr>
            </w:pPr>
            <w:r w:rsidRPr="00C6395A">
              <w:rPr>
                <w:b/>
              </w:rPr>
              <w:t xml:space="preserve">Επισήμανση Υλικού </w:t>
            </w:r>
          </w:p>
        </w:tc>
        <w:tc>
          <w:tcPr>
            <w:tcW w:w="902" w:type="pct"/>
            <w:vAlign w:val="center"/>
          </w:tcPr>
          <w:p w14:paraId="394EA6EE" w14:textId="77777777" w:rsidR="00132225" w:rsidRDefault="00132225" w:rsidP="00DE7632">
            <w:pPr>
              <w:jc w:val="center"/>
            </w:pPr>
          </w:p>
        </w:tc>
        <w:tc>
          <w:tcPr>
            <w:tcW w:w="647" w:type="pct"/>
          </w:tcPr>
          <w:p w14:paraId="1966D3E0" w14:textId="77777777" w:rsidR="00132225" w:rsidRDefault="00132225" w:rsidP="00DE7632">
            <w:pPr>
              <w:jc w:val="both"/>
            </w:pPr>
          </w:p>
        </w:tc>
        <w:tc>
          <w:tcPr>
            <w:tcW w:w="752" w:type="pct"/>
          </w:tcPr>
          <w:p w14:paraId="18DB02EE" w14:textId="77777777" w:rsidR="00132225" w:rsidRDefault="00132225" w:rsidP="00DE7632">
            <w:pPr>
              <w:jc w:val="both"/>
            </w:pPr>
          </w:p>
        </w:tc>
      </w:tr>
      <w:tr w:rsidR="00132225" w14:paraId="3720ED9A" w14:textId="77777777" w:rsidTr="006C43AA">
        <w:tc>
          <w:tcPr>
            <w:tcW w:w="692" w:type="pct"/>
          </w:tcPr>
          <w:p w14:paraId="6035135C" w14:textId="77777777" w:rsidR="00132225" w:rsidRDefault="00132225" w:rsidP="00DE7632">
            <w:pPr>
              <w:jc w:val="both"/>
            </w:pPr>
            <w:r w:rsidRPr="00FE3C49">
              <w:t>4.2.17.1</w:t>
            </w:r>
          </w:p>
        </w:tc>
        <w:tc>
          <w:tcPr>
            <w:tcW w:w="2007" w:type="pct"/>
          </w:tcPr>
          <w:p w14:paraId="6F34A54F" w14:textId="77777777" w:rsidR="00132225" w:rsidRDefault="00132225" w:rsidP="00DE7632">
            <w:pPr>
              <w:jc w:val="both"/>
            </w:pPr>
            <w:r w:rsidRPr="00FE3C49">
              <w:t>Ο Φ/Γ να φέρει, σύμφωνα με τις Οδηγίες 2006/42/ΕΚ και 2014/30/ΕΕ, στερεωμένη σε σημείο ορατό και προσιτό, επάνω σε εξάρτημα, που δεν επιδέχεται αντικατάσταση, πινακίδα του κατασκευαστή του βασικού οχήματος. Η πινακίδα να περιλαμβάνει, με ευανάγνωστους και ανεξίτηλους χαρακτήρες</w:t>
            </w:r>
          </w:p>
          <w:p w14:paraId="51B6AF53" w14:textId="77777777" w:rsidR="00132225" w:rsidRDefault="00132225" w:rsidP="00DE7632">
            <w:pPr>
              <w:jc w:val="both"/>
            </w:pPr>
            <w:r>
              <w:t xml:space="preserve">-Σήμανση CE. </w:t>
            </w:r>
          </w:p>
          <w:p w14:paraId="6870E515" w14:textId="77777777" w:rsidR="00132225" w:rsidRDefault="00132225" w:rsidP="00DE7632">
            <w:pPr>
              <w:jc w:val="both"/>
            </w:pPr>
            <w:r>
              <w:t>-Χαρακτηρισμός σειράς ή τύπου.</w:t>
            </w:r>
          </w:p>
          <w:p w14:paraId="4E113FFA" w14:textId="77777777" w:rsidR="00132225" w:rsidRDefault="00132225" w:rsidP="00DE7632">
            <w:pPr>
              <w:jc w:val="both"/>
            </w:pPr>
            <w:r>
              <w:t>-Έτος κατασκευής.</w:t>
            </w:r>
          </w:p>
          <w:p w14:paraId="06D04280" w14:textId="77777777" w:rsidR="00132225" w:rsidRPr="00FC575B" w:rsidRDefault="00132225" w:rsidP="00DE7632">
            <w:pPr>
              <w:jc w:val="both"/>
            </w:pPr>
            <w:r>
              <w:t>-Ένδειξη εγγυημένης στάθμης ηχητικής ισχύος, σύμφωνα με Οδηγία 2000/14/ΕΚ</w:t>
            </w:r>
          </w:p>
        </w:tc>
        <w:tc>
          <w:tcPr>
            <w:tcW w:w="902" w:type="pct"/>
            <w:vAlign w:val="center"/>
          </w:tcPr>
          <w:p w14:paraId="7E93D275" w14:textId="77777777" w:rsidR="00132225" w:rsidRDefault="00132225" w:rsidP="00DE7632">
            <w:pPr>
              <w:jc w:val="center"/>
            </w:pPr>
            <w:r w:rsidRPr="004363D1">
              <w:t>ΝΑΙ</w:t>
            </w:r>
          </w:p>
        </w:tc>
        <w:tc>
          <w:tcPr>
            <w:tcW w:w="647" w:type="pct"/>
          </w:tcPr>
          <w:p w14:paraId="07FDC7EC" w14:textId="77777777" w:rsidR="00132225" w:rsidRDefault="00132225" w:rsidP="00DE7632">
            <w:pPr>
              <w:jc w:val="both"/>
            </w:pPr>
          </w:p>
        </w:tc>
        <w:tc>
          <w:tcPr>
            <w:tcW w:w="752" w:type="pct"/>
          </w:tcPr>
          <w:p w14:paraId="2DEB4E20" w14:textId="77777777" w:rsidR="00132225" w:rsidRDefault="00132225" w:rsidP="00DE7632">
            <w:pPr>
              <w:jc w:val="both"/>
            </w:pPr>
          </w:p>
        </w:tc>
      </w:tr>
      <w:tr w:rsidR="00132225" w14:paraId="61306A5E" w14:textId="77777777" w:rsidTr="006C43AA">
        <w:tc>
          <w:tcPr>
            <w:tcW w:w="692" w:type="pct"/>
          </w:tcPr>
          <w:p w14:paraId="05480DD5" w14:textId="77777777" w:rsidR="00132225" w:rsidRPr="00755880" w:rsidRDefault="00132225" w:rsidP="00DE7632">
            <w:pPr>
              <w:jc w:val="both"/>
              <w:rPr>
                <w:b/>
              </w:rPr>
            </w:pPr>
            <w:r w:rsidRPr="00FE3C49">
              <w:t>4.2.17.2</w:t>
            </w:r>
          </w:p>
        </w:tc>
        <w:tc>
          <w:tcPr>
            <w:tcW w:w="2007" w:type="pct"/>
          </w:tcPr>
          <w:p w14:paraId="38475289" w14:textId="77777777" w:rsidR="00132225" w:rsidRPr="00755880" w:rsidRDefault="00132225" w:rsidP="00DE7632">
            <w:pPr>
              <w:jc w:val="both"/>
              <w:rPr>
                <w:b/>
              </w:rPr>
            </w:pPr>
            <w:r w:rsidRPr="00FE3C49">
              <w:t>Επιπλέον ο μόνιμα εγκατεστημένος εξοπλισμός του οχήματος να φέρει σήμανση με ευανάγνωστους και ανεξίτηλους χαρακτήρες σε ορατά σημεία με στοιχεία  σύμφωνα με οδηγία 2006/42/ΕΕ.</w:t>
            </w:r>
          </w:p>
        </w:tc>
        <w:tc>
          <w:tcPr>
            <w:tcW w:w="902" w:type="pct"/>
            <w:vAlign w:val="center"/>
          </w:tcPr>
          <w:p w14:paraId="2336276A" w14:textId="77777777" w:rsidR="00132225" w:rsidRDefault="00132225" w:rsidP="00DE7632">
            <w:pPr>
              <w:jc w:val="center"/>
            </w:pPr>
            <w:r w:rsidRPr="004363D1">
              <w:t>ΝΑΙ</w:t>
            </w:r>
          </w:p>
        </w:tc>
        <w:tc>
          <w:tcPr>
            <w:tcW w:w="647" w:type="pct"/>
          </w:tcPr>
          <w:p w14:paraId="6F92D895" w14:textId="77777777" w:rsidR="00132225" w:rsidRDefault="00132225" w:rsidP="00DE7632">
            <w:pPr>
              <w:jc w:val="both"/>
            </w:pPr>
          </w:p>
        </w:tc>
        <w:tc>
          <w:tcPr>
            <w:tcW w:w="752" w:type="pct"/>
          </w:tcPr>
          <w:p w14:paraId="6F8BCC7A" w14:textId="77777777" w:rsidR="00132225" w:rsidRDefault="00132225" w:rsidP="00DE7632">
            <w:pPr>
              <w:jc w:val="both"/>
            </w:pPr>
          </w:p>
        </w:tc>
      </w:tr>
      <w:tr w:rsidR="00132225" w14:paraId="45908849" w14:textId="77777777" w:rsidTr="006C43AA">
        <w:tc>
          <w:tcPr>
            <w:tcW w:w="692" w:type="pct"/>
          </w:tcPr>
          <w:p w14:paraId="196D7057" w14:textId="77777777" w:rsidR="00132225" w:rsidRDefault="00132225" w:rsidP="00DE7632">
            <w:pPr>
              <w:jc w:val="both"/>
            </w:pPr>
            <w:r w:rsidRPr="00FE3C49">
              <w:t>4.2.17.3</w:t>
            </w:r>
          </w:p>
        </w:tc>
        <w:tc>
          <w:tcPr>
            <w:tcW w:w="2007" w:type="pct"/>
          </w:tcPr>
          <w:p w14:paraId="167B8B6E" w14:textId="77777777" w:rsidR="00132225" w:rsidRPr="00D24C70" w:rsidRDefault="00132225" w:rsidP="00DE7632">
            <w:pPr>
              <w:jc w:val="both"/>
              <w:rPr>
                <w:highlight w:val="yellow"/>
              </w:rPr>
            </w:pPr>
            <w:r w:rsidRPr="00FE3C49">
              <w:t>Όλα τα χειριστήρια και τα όργανα να φέρουν επεξηγηματικά σύμβολα ή κείμενο στην Ελληνική γλώσσα, τοποθετημένα πάνω σε αυτά ή πλησίον τους, με ευανάγνωστους και ανεξίτηλους χαρακτήρες.</w:t>
            </w:r>
          </w:p>
        </w:tc>
        <w:tc>
          <w:tcPr>
            <w:tcW w:w="902" w:type="pct"/>
            <w:vAlign w:val="center"/>
          </w:tcPr>
          <w:p w14:paraId="1CA0BBED" w14:textId="77777777" w:rsidR="00132225" w:rsidRDefault="00132225" w:rsidP="00DE7632">
            <w:pPr>
              <w:jc w:val="center"/>
            </w:pPr>
            <w:r w:rsidRPr="004363D1">
              <w:t>ΝΑΙ</w:t>
            </w:r>
          </w:p>
        </w:tc>
        <w:tc>
          <w:tcPr>
            <w:tcW w:w="647" w:type="pct"/>
          </w:tcPr>
          <w:p w14:paraId="5D563914" w14:textId="77777777" w:rsidR="00132225" w:rsidRDefault="00132225" w:rsidP="00DE7632">
            <w:pPr>
              <w:jc w:val="both"/>
            </w:pPr>
          </w:p>
        </w:tc>
        <w:tc>
          <w:tcPr>
            <w:tcW w:w="752" w:type="pct"/>
          </w:tcPr>
          <w:p w14:paraId="4FD8A721" w14:textId="77777777" w:rsidR="00132225" w:rsidRDefault="00132225" w:rsidP="00DE7632">
            <w:pPr>
              <w:jc w:val="both"/>
            </w:pPr>
          </w:p>
        </w:tc>
      </w:tr>
      <w:tr w:rsidR="00132225" w14:paraId="0981C6F1" w14:textId="77777777" w:rsidTr="006C43AA">
        <w:tc>
          <w:tcPr>
            <w:tcW w:w="692" w:type="pct"/>
          </w:tcPr>
          <w:p w14:paraId="54C9368E" w14:textId="77777777" w:rsidR="00132225" w:rsidRDefault="00132225" w:rsidP="00DE7632">
            <w:pPr>
              <w:jc w:val="both"/>
            </w:pPr>
            <w:r w:rsidRPr="00FE3C49">
              <w:t>4.2.17.4</w:t>
            </w:r>
          </w:p>
        </w:tc>
        <w:tc>
          <w:tcPr>
            <w:tcW w:w="2007" w:type="pct"/>
          </w:tcPr>
          <w:p w14:paraId="463EBDDA" w14:textId="77777777" w:rsidR="00132225" w:rsidRPr="00091CBC" w:rsidRDefault="00132225" w:rsidP="00DE7632">
            <w:pPr>
              <w:jc w:val="both"/>
            </w:pPr>
            <w:r w:rsidRPr="00FE3C49">
              <w:t>Ο θάλαμος οδήγησης - χειρισμού να φέρει πινακίδα με πληροφορίες ως προς το ύψος, το πλάτος το μήκος και τη μάζα του οχήματος. Η πινακίδα να έχει ευανάγνωστους και ανεξίτηλους χαρακτήρες και να είναι τοποθετημένη σε θέση ορατή.</w:t>
            </w:r>
          </w:p>
        </w:tc>
        <w:tc>
          <w:tcPr>
            <w:tcW w:w="902" w:type="pct"/>
            <w:vAlign w:val="center"/>
          </w:tcPr>
          <w:p w14:paraId="70062CFC" w14:textId="77777777" w:rsidR="00132225" w:rsidRDefault="00132225" w:rsidP="00DE7632">
            <w:pPr>
              <w:jc w:val="center"/>
            </w:pPr>
            <w:r w:rsidRPr="004363D1">
              <w:t>ΝΑΙ</w:t>
            </w:r>
          </w:p>
        </w:tc>
        <w:tc>
          <w:tcPr>
            <w:tcW w:w="647" w:type="pct"/>
          </w:tcPr>
          <w:p w14:paraId="37F8A2C1" w14:textId="77777777" w:rsidR="00132225" w:rsidRDefault="00132225" w:rsidP="00DE7632">
            <w:pPr>
              <w:jc w:val="both"/>
            </w:pPr>
          </w:p>
        </w:tc>
        <w:tc>
          <w:tcPr>
            <w:tcW w:w="752" w:type="pct"/>
          </w:tcPr>
          <w:p w14:paraId="58888C78" w14:textId="77777777" w:rsidR="00132225" w:rsidRDefault="00132225" w:rsidP="00DE7632">
            <w:pPr>
              <w:jc w:val="both"/>
            </w:pPr>
          </w:p>
        </w:tc>
      </w:tr>
      <w:tr w:rsidR="00132225" w14:paraId="189BB829" w14:textId="77777777" w:rsidTr="006C43AA">
        <w:tc>
          <w:tcPr>
            <w:tcW w:w="692" w:type="pct"/>
          </w:tcPr>
          <w:p w14:paraId="52B9BBE1" w14:textId="77777777" w:rsidR="00132225" w:rsidRPr="00C6395A" w:rsidRDefault="00132225" w:rsidP="00DE7632">
            <w:pPr>
              <w:jc w:val="both"/>
              <w:rPr>
                <w:b/>
              </w:rPr>
            </w:pPr>
            <w:r w:rsidRPr="00C6395A">
              <w:rPr>
                <w:b/>
              </w:rPr>
              <w:t>5.</w:t>
            </w:r>
          </w:p>
        </w:tc>
        <w:tc>
          <w:tcPr>
            <w:tcW w:w="2007" w:type="pct"/>
          </w:tcPr>
          <w:p w14:paraId="3A6986A6" w14:textId="77777777" w:rsidR="00132225" w:rsidRPr="00C6395A" w:rsidRDefault="00132225" w:rsidP="00DE7632">
            <w:pPr>
              <w:jc w:val="both"/>
              <w:rPr>
                <w:b/>
              </w:rPr>
            </w:pPr>
            <w:r w:rsidRPr="00C6395A">
              <w:rPr>
                <w:b/>
              </w:rPr>
              <w:t>ΣΥΣΚΕΥΑΣΙΑ / ΕΠΙΣΗΜΑΝΣΕΙΣ</w:t>
            </w:r>
          </w:p>
        </w:tc>
        <w:tc>
          <w:tcPr>
            <w:tcW w:w="902" w:type="pct"/>
            <w:vAlign w:val="center"/>
          </w:tcPr>
          <w:p w14:paraId="7D5F54F5" w14:textId="77777777" w:rsidR="00132225" w:rsidRDefault="00132225" w:rsidP="00DE7632">
            <w:pPr>
              <w:jc w:val="center"/>
            </w:pPr>
          </w:p>
        </w:tc>
        <w:tc>
          <w:tcPr>
            <w:tcW w:w="647" w:type="pct"/>
          </w:tcPr>
          <w:p w14:paraId="4D4B4638" w14:textId="77777777" w:rsidR="00132225" w:rsidRDefault="00132225" w:rsidP="00DE7632">
            <w:pPr>
              <w:jc w:val="both"/>
            </w:pPr>
          </w:p>
        </w:tc>
        <w:tc>
          <w:tcPr>
            <w:tcW w:w="752" w:type="pct"/>
          </w:tcPr>
          <w:p w14:paraId="5BD1BF10" w14:textId="77777777" w:rsidR="00132225" w:rsidRDefault="00132225" w:rsidP="00DE7632">
            <w:pPr>
              <w:jc w:val="both"/>
            </w:pPr>
          </w:p>
        </w:tc>
      </w:tr>
      <w:tr w:rsidR="00132225" w14:paraId="7B85BED0" w14:textId="77777777" w:rsidTr="006C43AA">
        <w:tc>
          <w:tcPr>
            <w:tcW w:w="692" w:type="pct"/>
          </w:tcPr>
          <w:p w14:paraId="28F4AD3A" w14:textId="77777777" w:rsidR="00132225" w:rsidRPr="00C6395A" w:rsidRDefault="00132225" w:rsidP="00DE7632">
            <w:pPr>
              <w:jc w:val="both"/>
              <w:rPr>
                <w:b/>
              </w:rPr>
            </w:pPr>
            <w:r w:rsidRPr="00C6395A">
              <w:rPr>
                <w:b/>
              </w:rPr>
              <w:t>5.1</w:t>
            </w:r>
          </w:p>
        </w:tc>
        <w:tc>
          <w:tcPr>
            <w:tcW w:w="2007" w:type="pct"/>
          </w:tcPr>
          <w:p w14:paraId="4DA6439D" w14:textId="77777777" w:rsidR="00132225" w:rsidRDefault="00132225" w:rsidP="00DE7632">
            <w:pPr>
              <w:jc w:val="both"/>
              <w:rPr>
                <w:b/>
              </w:rPr>
            </w:pPr>
            <w:r w:rsidRPr="00C6395A">
              <w:rPr>
                <w:b/>
              </w:rPr>
              <w:t>Συσκευασία</w:t>
            </w:r>
          </w:p>
          <w:p w14:paraId="7E7CCB0D" w14:textId="77777777" w:rsidR="00132225" w:rsidRPr="00C6395A" w:rsidRDefault="00132225" w:rsidP="00DE7632">
            <w:pPr>
              <w:jc w:val="both"/>
            </w:pPr>
            <w:r w:rsidRPr="00D50818">
              <w:t xml:space="preserve">Εάν απαιτηθεί ο Φ/Γ θα παραδοθεί συσκευασμένος ώστε να προφυλάσσονται τα τμήματα εκείνα τα οποία είναι δυνατόν να φθαρούν ή να υποστούν βλάβη εκ μεταφοράς και υπαίθριας αποθήκευσης. </w:t>
            </w:r>
          </w:p>
        </w:tc>
        <w:tc>
          <w:tcPr>
            <w:tcW w:w="902" w:type="pct"/>
            <w:vAlign w:val="center"/>
          </w:tcPr>
          <w:p w14:paraId="1486BCF1" w14:textId="77777777" w:rsidR="00132225" w:rsidRDefault="00132225" w:rsidP="00DE7632">
            <w:pPr>
              <w:jc w:val="center"/>
            </w:pPr>
            <w:r w:rsidRPr="004363D1">
              <w:t>ΝΑΙ</w:t>
            </w:r>
          </w:p>
        </w:tc>
        <w:tc>
          <w:tcPr>
            <w:tcW w:w="647" w:type="pct"/>
          </w:tcPr>
          <w:p w14:paraId="100B2FE9" w14:textId="77777777" w:rsidR="00132225" w:rsidRDefault="00132225" w:rsidP="00DE7632">
            <w:pPr>
              <w:jc w:val="both"/>
            </w:pPr>
          </w:p>
        </w:tc>
        <w:tc>
          <w:tcPr>
            <w:tcW w:w="752" w:type="pct"/>
          </w:tcPr>
          <w:p w14:paraId="1839C6A1" w14:textId="77777777" w:rsidR="00132225" w:rsidRDefault="00132225" w:rsidP="00DE7632">
            <w:pPr>
              <w:jc w:val="both"/>
            </w:pPr>
          </w:p>
        </w:tc>
      </w:tr>
      <w:tr w:rsidR="00132225" w14:paraId="55662663" w14:textId="77777777" w:rsidTr="006C43AA">
        <w:tc>
          <w:tcPr>
            <w:tcW w:w="692" w:type="pct"/>
          </w:tcPr>
          <w:p w14:paraId="54F637D5" w14:textId="77777777" w:rsidR="00132225" w:rsidRPr="00C6395A" w:rsidRDefault="00132225" w:rsidP="00DE7632">
            <w:pPr>
              <w:jc w:val="both"/>
              <w:rPr>
                <w:b/>
              </w:rPr>
            </w:pPr>
            <w:r w:rsidRPr="00C6395A">
              <w:rPr>
                <w:b/>
              </w:rPr>
              <w:t>5.2</w:t>
            </w:r>
          </w:p>
        </w:tc>
        <w:tc>
          <w:tcPr>
            <w:tcW w:w="2007" w:type="pct"/>
          </w:tcPr>
          <w:p w14:paraId="04C8D367" w14:textId="77777777" w:rsidR="00132225" w:rsidRPr="00C6395A" w:rsidRDefault="00132225" w:rsidP="00DE7632">
            <w:pPr>
              <w:jc w:val="both"/>
              <w:rPr>
                <w:b/>
              </w:rPr>
            </w:pPr>
            <w:r w:rsidRPr="00C6395A">
              <w:rPr>
                <w:b/>
              </w:rPr>
              <w:t>Επισημάνσεις Συσκευασιών</w:t>
            </w:r>
          </w:p>
          <w:p w14:paraId="2762D4E9" w14:textId="77777777" w:rsidR="00132225" w:rsidRDefault="00132225" w:rsidP="00DE7632">
            <w:pPr>
              <w:jc w:val="both"/>
            </w:pPr>
            <w:r>
              <w:t xml:space="preserve">Κάθε </w:t>
            </w:r>
            <w:r w:rsidRPr="00C6395A">
              <w:t>Φ/Γ να φέρει ευανάγνωστη και ανεξίτηλη σήμανση πάνω στο όχημα, με τα κάτωθι:</w:t>
            </w:r>
          </w:p>
          <w:p w14:paraId="158EB4DB" w14:textId="77777777" w:rsidR="00132225" w:rsidRDefault="00132225" w:rsidP="00DE7632">
            <w:pPr>
              <w:jc w:val="both"/>
            </w:pPr>
            <w:r>
              <w:t>-Στοιχεία προμηθευτή.</w:t>
            </w:r>
          </w:p>
          <w:p w14:paraId="1EBCF09B" w14:textId="77777777" w:rsidR="00132225" w:rsidRPr="00FC575B" w:rsidRDefault="00132225" w:rsidP="00DE7632">
            <w:pPr>
              <w:jc w:val="both"/>
            </w:pPr>
            <w:r>
              <w:t>-Αριθμός σύμβασης και το έτος κατασκευής.</w:t>
            </w:r>
          </w:p>
        </w:tc>
        <w:tc>
          <w:tcPr>
            <w:tcW w:w="902" w:type="pct"/>
            <w:vAlign w:val="center"/>
          </w:tcPr>
          <w:p w14:paraId="516722E1" w14:textId="77777777" w:rsidR="00132225" w:rsidRDefault="00132225" w:rsidP="00DE7632">
            <w:pPr>
              <w:jc w:val="center"/>
            </w:pPr>
            <w:r w:rsidRPr="004363D1">
              <w:t>ΝΑΙ</w:t>
            </w:r>
          </w:p>
        </w:tc>
        <w:tc>
          <w:tcPr>
            <w:tcW w:w="647" w:type="pct"/>
          </w:tcPr>
          <w:p w14:paraId="7CB1F0E5" w14:textId="77777777" w:rsidR="00132225" w:rsidRDefault="00132225" w:rsidP="00DE7632">
            <w:pPr>
              <w:jc w:val="both"/>
            </w:pPr>
          </w:p>
        </w:tc>
        <w:tc>
          <w:tcPr>
            <w:tcW w:w="752" w:type="pct"/>
          </w:tcPr>
          <w:p w14:paraId="51737541" w14:textId="77777777" w:rsidR="00132225" w:rsidRDefault="00132225" w:rsidP="00DE7632">
            <w:pPr>
              <w:jc w:val="both"/>
            </w:pPr>
          </w:p>
        </w:tc>
      </w:tr>
      <w:tr w:rsidR="00132225" w:rsidRPr="00C86FB7" w14:paraId="0801484E" w14:textId="77777777" w:rsidTr="006C43AA">
        <w:tc>
          <w:tcPr>
            <w:tcW w:w="692" w:type="pct"/>
          </w:tcPr>
          <w:p w14:paraId="4ADB93C2" w14:textId="77777777" w:rsidR="00132225" w:rsidRPr="00C6395A" w:rsidRDefault="00132225" w:rsidP="00DE7632">
            <w:pPr>
              <w:jc w:val="both"/>
              <w:rPr>
                <w:b/>
              </w:rPr>
            </w:pPr>
            <w:r w:rsidRPr="00C6395A">
              <w:rPr>
                <w:b/>
              </w:rPr>
              <w:t>6.</w:t>
            </w:r>
          </w:p>
        </w:tc>
        <w:tc>
          <w:tcPr>
            <w:tcW w:w="2007" w:type="pct"/>
          </w:tcPr>
          <w:p w14:paraId="64C0539D" w14:textId="77777777" w:rsidR="00132225" w:rsidRPr="00C6395A" w:rsidRDefault="00132225" w:rsidP="00DE7632">
            <w:pPr>
              <w:jc w:val="both"/>
              <w:rPr>
                <w:b/>
              </w:rPr>
            </w:pPr>
            <w:r w:rsidRPr="00C6395A">
              <w:rPr>
                <w:b/>
              </w:rPr>
              <w:t>ΑΠΑΙΤΗΣΕΙΣ ΣΥΜΜΟΡΦΩΣΗΣ ΥΛΙΚΟΥ</w:t>
            </w:r>
          </w:p>
        </w:tc>
        <w:tc>
          <w:tcPr>
            <w:tcW w:w="902" w:type="pct"/>
            <w:vAlign w:val="center"/>
          </w:tcPr>
          <w:p w14:paraId="41549B95" w14:textId="77777777" w:rsidR="00132225" w:rsidRPr="00C86FB7" w:rsidRDefault="00132225" w:rsidP="00DE7632">
            <w:pPr>
              <w:jc w:val="center"/>
            </w:pPr>
          </w:p>
        </w:tc>
        <w:tc>
          <w:tcPr>
            <w:tcW w:w="647" w:type="pct"/>
          </w:tcPr>
          <w:p w14:paraId="65E16C08" w14:textId="77777777" w:rsidR="00132225" w:rsidRPr="00C86FB7" w:rsidRDefault="00132225" w:rsidP="00DE7632">
            <w:pPr>
              <w:jc w:val="both"/>
            </w:pPr>
          </w:p>
        </w:tc>
        <w:tc>
          <w:tcPr>
            <w:tcW w:w="752" w:type="pct"/>
          </w:tcPr>
          <w:p w14:paraId="13FA64FF" w14:textId="77777777" w:rsidR="00132225" w:rsidRPr="00C86FB7" w:rsidRDefault="00132225" w:rsidP="00DE7632">
            <w:pPr>
              <w:jc w:val="both"/>
            </w:pPr>
          </w:p>
        </w:tc>
      </w:tr>
      <w:tr w:rsidR="00132225" w14:paraId="3A80BE16" w14:textId="77777777" w:rsidTr="006C43AA">
        <w:trPr>
          <w:trHeight w:val="283"/>
        </w:trPr>
        <w:tc>
          <w:tcPr>
            <w:tcW w:w="692" w:type="pct"/>
          </w:tcPr>
          <w:p w14:paraId="343F9E9F" w14:textId="77777777" w:rsidR="00132225" w:rsidRPr="00C6395A" w:rsidRDefault="00132225" w:rsidP="00DE7632">
            <w:pPr>
              <w:jc w:val="both"/>
              <w:rPr>
                <w:b/>
              </w:rPr>
            </w:pPr>
            <w:r w:rsidRPr="00C6395A">
              <w:rPr>
                <w:b/>
              </w:rPr>
              <w:t>6.1</w:t>
            </w:r>
          </w:p>
        </w:tc>
        <w:tc>
          <w:tcPr>
            <w:tcW w:w="2007" w:type="pct"/>
          </w:tcPr>
          <w:p w14:paraId="07B4FBC7" w14:textId="77777777" w:rsidR="00132225" w:rsidRPr="00C6395A" w:rsidRDefault="00132225" w:rsidP="00DE7632">
            <w:pPr>
              <w:jc w:val="both"/>
              <w:rPr>
                <w:b/>
              </w:rPr>
            </w:pPr>
            <w:r w:rsidRPr="00C6395A">
              <w:rPr>
                <w:b/>
              </w:rPr>
              <w:t>Συνοδευτικά Έγγραφα / Πιστοποιητικά.</w:t>
            </w:r>
          </w:p>
        </w:tc>
        <w:tc>
          <w:tcPr>
            <w:tcW w:w="902" w:type="pct"/>
            <w:vAlign w:val="center"/>
          </w:tcPr>
          <w:p w14:paraId="452BB5BE" w14:textId="77777777" w:rsidR="00132225" w:rsidRDefault="00132225" w:rsidP="00DE7632">
            <w:pPr>
              <w:jc w:val="center"/>
            </w:pPr>
          </w:p>
        </w:tc>
        <w:tc>
          <w:tcPr>
            <w:tcW w:w="647" w:type="pct"/>
          </w:tcPr>
          <w:p w14:paraId="38E8198F" w14:textId="77777777" w:rsidR="00132225" w:rsidRDefault="00132225" w:rsidP="00DE7632">
            <w:pPr>
              <w:jc w:val="both"/>
            </w:pPr>
          </w:p>
        </w:tc>
        <w:tc>
          <w:tcPr>
            <w:tcW w:w="752" w:type="pct"/>
          </w:tcPr>
          <w:p w14:paraId="3B294D21" w14:textId="77777777" w:rsidR="00132225" w:rsidRDefault="00132225" w:rsidP="00DE7632">
            <w:pPr>
              <w:jc w:val="both"/>
            </w:pPr>
          </w:p>
        </w:tc>
      </w:tr>
      <w:tr w:rsidR="00132225" w14:paraId="7277433F" w14:textId="77777777" w:rsidTr="006C43AA">
        <w:trPr>
          <w:trHeight w:val="283"/>
        </w:trPr>
        <w:tc>
          <w:tcPr>
            <w:tcW w:w="692" w:type="pct"/>
          </w:tcPr>
          <w:p w14:paraId="78091653" w14:textId="77777777" w:rsidR="00132225" w:rsidRPr="001945B8" w:rsidRDefault="00132225" w:rsidP="00DE7632">
            <w:pPr>
              <w:jc w:val="both"/>
              <w:rPr>
                <w:b/>
              </w:rPr>
            </w:pPr>
            <w:r w:rsidRPr="00FE3C49">
              <w:t>6.1.1</w:t>
            </w:r>
          </w:p>
        </w:tc>
        <w:tc>
          <w:tcPr>
            <w:tcW w:w="2007" w:type="pct"/>
          </w:tcPr>
          <w:p w14:paraId="0FAA612C" w14:textId="77777777" w:rsidR="00132225" w:rsidRPr="001945B8" w:rsidRDefault="00132225" w:rsidP="00DE7632">
            <w:pPr>
              <w:jc w:val="both"/>
              <w:rPr>
                <w:b/>
              </w:rPr>
            </w:pPr>
            <w:r w:rsidRPr="00FE3C49">
              <w:t>Ο Φ/Γ παραδίδεται συνοδευόμενος από τα αντίστοιχα εγχειρίδια / οδηγίες χρήσης / καταλόγους  των παραγράφων 7.3.1, 7.3.2 και 7.3.3.</w:t>
            </w:r>
          </w:p>
        </w:tc>
        <w:tc>
          <w:tcPr>
            <w:tcW w:w="902" w:type="pct"/>
            <w:vAlign w:val="center"/>
          </w:tcPr>
          <w:p w14:paraId="165E8192" w14:textId="77777777" w:rsidR="00132225" w:rsidRDefault="00132225" w:rsidP="00DE7632">
            <w:pPr>
              <w:jc w:val="center"/>
            </w:pPr>
            <w:r w:rsidRPr="004363D1">
              <w:t>ΝΑΙ</w:t>
            </w:r>
          </w:p>
        </w:tc>
        <w:tc>
          <w:tcPr>
            <w:tcW w:w="647" w:type="pct"/>
          </w:tcPr>
          <w:p w14:paraId="429D7470" w14:textId="77777777" w:rsidR="00132225" w:rsidRDefault="00132225" w:rsidP="00DE7632">
            <w:pPr>
              <w:jc w:val="both"/>
            </w:pPr>
          </w:p>
        </w:tc>
        <w:tc>
          <w:tcPr>
            <w:tcW w:w="752" w:type="pct"/>
          </w:tcPr>
          <w:p w14:paraId="2D88C195" w14:textId="77777777" w:rsidR="00132225" w:rsidRDefault="00132225" w:rsidP="00DE7632">
            <w:pPr>
              <w:jc w:val="both"/>
            </w:pPr>
          </w:p>
        </w:tc>
      </w:tr>
      <w:tr w:rsidR="00132225" w14:paraId="5A8261EC" w14:textId="77777777" w:rsidTr="006C43AA">
        <w:trPr>
          <w:trHeight w:val="283"/>
        </w:trPr>
        <w:tc>
          <w:tcPr>
            <w:tcW w:w="692" w:type="pct"/>
          </w:tcPr>
          <w:p w14:paraId="645BCB16" w14:textId="77777777" w:rsidR="00132225" w:rsidRDefault="00132225" w:rsidP="00DE7632">
            <w:pPr>
              <w:jc w:val="both"/>
            </w:pPr>
            <w:r w:rsidRPr="00FE3C49">
              <w:t>6.1.2</w:t>
            </w:r>
          </w:p>
        </w:tc>
        <w:tc>
          <w:tcPr>
            <w:tcW w:w="2007" w:type="pct"/>
          </w:tcPr>
          <w:p w14:paraId="308AE6EE" w14:textId="77777777" w:rsidR="00132225" w:rsidRPr="00DB0817" w:rsidRDefault="00132225" w:rsidP="00DE7632">
            <w:pPr>
              <w:jc w:val="both"/>
            </w:pPr>
            <w:r w:rsidRPr="00FE3C49">
              <w:t>Δήλωση συμμόρφωσης προς τις εφαρμοζόμενες Οδηγίες (2006/42/ΕΚ, 2014/30/ΕΚ) η οποία αναφέρει τα εναρμονισμένα άλλα διεθνή πρότυπα που χρησιμοποιήθηκαν για την ικανοποίηση των Ευρωπαϊκών Οδηγιών.</w:t>
            </w:r>
          </w:p>
        </w:tc>
        <w:tc>
          <w:tcPr>
            <w:tcW w:w="902" w:type="pct"/>
            <w:vAlign w:val="center"/>
          </w:tcPr>
          <w:p w14:paraId="5BCA0D6E" w14:textId="77777777" w:rsidR="00132225" w:rsidRDefault="00132225" w:rsidP="00DE7632">
            <w:pPr>
              <w:jc w:val="center"/>
            </w:pPr>
            <w:r w:rsidRPr="004363D1">
              <w:t>ΝΑΙ</w:t>
            </w:r>
          </w:p>
        </w:tc>
        <w:tc>
          <w:tcPr>
            <w:tcW w:w="647" w:type="pct"/>
          </w:tcPr>
          <w:p w14:paraId="71720E0C" w14:textId="77777777" w:rsidR="00132225" w:rsidRDefault="00132225" w:rsidP="00DE7632">
            <w:pPr>
              <w:jc w:val="both"/>
            </w:pPr>
          </w:p>
        </w:tc>
        <w:tc>
          <w:tcPr>
            <w:tcW w:w="752" w:type="pct"/>
          </w:tcPr>
          <w:p w14:paraId="3F91E170" w14:textId="77777777" w:rsidR="00132225" w:rsidRDefault="00132225" w:rsidP="00DE7632">
            <w:pPr>
              <w:jc w:val="both"/>
            </w:pPr>
          </w:p>
        </w:tc>
      </w:tr>
      <w:tr w:rsidR="00132225" w14:paraId="07E9F13F" w14:textId="77777777" w:rsidTr="006C43AA">
        <w:tc>
          <w:tcPr>
            <w:tcW w:w="692" w:type="pct"/>
          </w:tcPr>
          <w:p w14:paraId="56F38B93" w14:textId="77777777" w:rsidR="00132225" w:rsidRPr="002A6EFD" w:rsidRDefault="00132225" w:rsidP="00DE7632">
            <w:pPr>
              <w:jc w:val="both"/>
              <w:rPr>
                <w:b/>
              </w:rPr>
            </w:pPr>
            <w:r w:rsidRPr="00FE3C49">
              <w:t>6.1.3</w:t>
            </w:r>
          </w:p>
        </w:tc>
        <w:tc>
          <w:tcPr>
            <w:tcW w:w="2007" w:type="pct"/>
          </w:tcPr>
          <w:p w14:paraId="583E755F" w14:textId="77777777" w:rsidR="00132225" w:rsidRPr="002A6EFD" w:rsidRDefault="00132225" w:rsidP="00DE7632">
            <w:pPr>
              <w:jc w:val="both"/>
              <w:rPr>
                <w:b/>
              </w:rPr>
            </w:pPr>
            <w:r w:rsidRPr="00FE3C49">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2" w:type="pct"/>
            <w:vAlign w:val="center"/>
          </w:tcPr>
          <w:p w14:paraId="6F2997B9" w14:textId="77777777" w:rsidR="00132225" w:rsidRDefault="00132225" w:rsidP="00DE7632">
            <w:pPr>
              <w:jc w:val="center"/>
            </w:pPr>
            <w:r w:rsidRPr="004363D1">
              <w:t>ΝΑΙ</w:t>
            </w:r>
          </w:p>
        </w:tc>
        <w:tc>
          <w:tcPr>
            <w:tcW w:w="647" w:type="pct"/>
          </w:tcPr>
          <w:p w14:paraId="29AE88B9" w14:textId="77777777" w:rsidR="00132225" w:rsidRDefault="00132225" w:rsidP="00DE7632">
            <w:pPr>
              <w:jc w:val="both"/>
            </w:pPr>
          </w:p>
        </w:tc>
        <w:tc>
          <w:tcPr>
            <w:tcW w:w="752" w:type="pct"/>
          </w:tcPr>
          <w:p w14:paraId="27BFE611" w14:textId="77777777" w:rsidR="00132225" w:rsidRDefault="00132225" w:rsidP="00DE7632">
            <w:pPr>
              <w:jc w:val="both"/>
            </w:pPr>
          </w:p>
        </w:tc>
      </w:tr>
      <w:tr w:rsidR="00132225" w14:paraId="2249C0D0" w14:textId="77777777" w:rsidTr="006C43AA">
        <w:tc>
          <w:tcPr>
            <w:tcW w:w="692" w:type="pct"/>
          </w:tcPr>
          <w:p w14:paraId="34D8B3E9" w14:textId="77777777" w:rsidR="00132225" w:rsidRPr="00C86FB7" w:rsidRDefault="00132225" w:rsidP="00DE7632">
            <w:pPr>
              <w:jc w:val="both"/>
              <w:rPr>
                <w:b/>
                <w:bCs/>
              </w:rPr>
            </w:pPr>
            <w:r w:rsidRPr="00FE3C49">
              <w:t>6.1.4</w:t>
            </w:r>
          </w:p>
        </w:tc>
        <w:tc>
          <w:tcPr>
            <w:tcW w:w="2007" w:type="pct"/>
          </w:tcPr>
          <w:p w14:paraId="787ACA0F" w14:textId="77777777" w:rsidR="00132225" w:rsidRPr="002A6EFD" w:rsidRDefault="00132225" w:rsidP="00DE7632">
            <w:pPr>
              <w:jc w:val="both"/>
            </w:pPr>
            <w:r w:rsidRPr="00FE3C49">
              <w:t>Ο Φ/Γ παραδίδεται με εικονογραφημένο κατάλογο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19A6882E" w14:textId="77777777" w:rsidR="00132225" w:rsidRDefault="00132225" w:rsidP="00DE7632">
            <w:pPr>
              <w:jc w:val="center"/>
            </w:pPr>
            <w:r w:rsidRPr="004363D1">
              <w:t>ΝΑΙ</w:t>
            </w:r>
          </w:p>
        </w:tc>
        <w:tc>
          <w:tcPr>
            <w:tcW w:w="647" w:type="pct"/>
          </w:tcPr>
          <w:p w14:paraId="24C30163" w14:textId="77777777" w:rsidR="00132225" w:rsidRDefault="00132225" w:rsidP="00DE7632">
            <w:pPr>
              <w:jc w:val="both"/>
            </w:pPr>
          </w:p>
        </w:tc>
        <w:tc>
          <w:tcPr>
            <w:tcW w:w="752" w:type="pct"/>
          </w:tcPr>
          <w:p w14:paraId="6819010A" w14:textId="77777777" w:rsidR="00132225" w:rsidRDefault="00132225" w:rsidP="00DE7632">
            <w:pPr>
              <w:jc w:val="both"/>
            </w:pPr>
          </w:p>
        </w:tc>
      </w:tr>
      <w:tr w:rsidR="00132225" w14:paraId="39C5BBD0" w14:textId="77777777" w:rsidTr="006C43AA">
        <w:tc>
          <w:tcPr>
            <w:tcW w:w="692" w:type="pct"/>
          </w:tcPr>
          <w:p w14:paraId="0276BFC9" w14:textId="77777777" w:rsidR="00132225" w:rsidRDefault="00132225" w:rsidP="00DE7632">
            <w:pPr>
              <w:jc w:val="both"/>
            </w:pPr>
            <w:r w:rsidRPr="00FE3C49">
              <w:t>6.1.5</w:t>
            </w:r>
          </w:p>
        </w:tc>
        <w:tc>
          <w:tcPr>
            <w:tcW w:w="2007" w:type="pct"/>
          </w:tcPr>
          <w:p w14:paraId="20A83BCB" w14:textId="77777777" w:rsidR="00132225" w:rsidRPr="006048A4" w:rsidRDefault="00132225" w:rsidP="00DE7632">
            <w:pPr>
              <w:jc w:val="both"/>
            </w:pPr>
            <w:r w:rsidRPr="00FE3C49">
              <w:t>Ο Φ/Γ παραδίδεται με Πιστοποιητικό Αρχικού Ελέγχου Μηχανήματος που να έχει εκδοθεί από αναγνωρισμένο Φορέα Ελέγχου, σύμφωνα με την ΚΥΑ 15085/593 (ΦΕΚ 1186/Β/25-8-2003) ή νεότερη ΚΥΑ (εφόσον ισχύει). Ο Επιθεωρητής της Επιτροπής Παραλαβής της παραγράφου 6.2.1 να παρευρίσκεται κατά την διενέργεια των απαιτούμενων ελέγχων/δοκιμών, όπως ορίζεται στην παράγραφο 6.2.3</w:t>
            </w:r>
          </w:p>
        </w:tc>
        <w:tc>
          <w:tcPr>
            <w:tcW w:w="902" w:type="pct"/>
            <w:vAlign w:val="center"/>
          </w:tcPr>
          <w:p w14:paraId="710A8FF2" w14:textId="77777777" w:rsidR="00132225" w:rsidRDefault="00132225" w:rsidP="00DE7632">
            <w:pPr>
              <w:jc w:val="center"/>
            </w:pPr>
            <w:r w:rsidRPr="004363D1">
              <w:t>ΝΑΙ</w:t>
            </w:r>
          </w:p>
        </w:tc>
        <w:tc>
          <w:tcPr>
            <w:tcW w:w="647" w:type="pct"/>
          </w:tcPr>
          <w:p w14:paraId="3D412668" w14:textId="77777777" w:rsidR="00132225" w:rsidRDefault="00132225" w:rsidP="00DE7632">
            <w:pPr>
              <w:jc w:val="both"/>
            </w:pPr>
          </w:p>
        </w:tc>
        <w:tc>
          <w:tcPr>
            <w:tcW w:w="752" w:type="pct"/>
          </w:tcPr>
          <w:p w14:paraId="076B486A" w14:textId="77777777" w:rsidR="00132225" w:rsidRDefault="00132225" w:rsidP="00DE7632">
            <w:pPr>
              <w:jc w:val="both"/>
            </w:pPr>
          </w:p>
        </w:tc>
      </w:tr>
      <w:tr w:rsidR="00132225" w14:paraId="0D175132" w14:textId="77777777" w:rsidTr="006C43AA">
        <w:tc>
          <w:tcPr>
            <w:tcW w:w="692" w:type="pct"/>
          </w:tcPr>
          <w:p w14:paraId="71C2E1F7" w14:textId="77777777" w:rsidR="00132225" w:rsidRPr="00C6395A" w:rsidRDefault="00132225" w:rsidP="00DE7632">
            <w:pPr>
              <w:jc w:val="both"/>
              <w:rPr>
                <w:b/>
              </w:rPr>
            </w:pPr>
            <w:r w:rsidRPr="00C6395A">
              <w:rPr>
                <w:b/>
              </w:rPr>
              <w:t>7.</w:t>
            </w:r>
          </w:p>
        </w:tc>
        <w:tc>
          <w:tcPr>
            <w:tcW w:w="2007" w:type="pct"/>
          </w:tcPr>
          <w:p w14:paraId="5C63C4E7" w14:textId="77777777" w:rsidR="00132225" w:rsidRPr="00C6395A" w:rsidRDefault="00132225" w:rsidP="00DE7632">
            <w:pPr>
              <w:jc w:val="both"/>
              <w:rPr>
                <w:b/>
              </w:rPr>
            </w:pPr>
            <w:r w:rsidRPr="00C6395A">
              <w:rPr>
                <w:b/>
              </w:rPr>
              <w:t>ΥΠΗΡΕΣΙΕΣ/ΥΠΟΣΤΗΡΙΞΗ</w:t>
            </w:r>
          </w:p>
        </w:tc>
        <w:tc>
          <w:tcPr>
            <w:tcW w:w="902" w:type="pct"/>
            <w:vAlign w:val="center"/>
          </w:tcPr>
          <w:p w14:paraId="7A85BBA3" w14:textId="77777777" w:rsidR="00132225" w:rsidRDefault="00132225" w:rsidP="00DE7632">
            <w:pPr>
              <w:jc w:val="center"/>
            </w:pPr>
          </w:p>
        </w:tc>
        <w:tc>
          <w:tcPr>
            <w:tcW w:w="647" w:type="pct"/>
          </w:tcPr>
          <w:p w14:paraId="777C67BA" w14:textId="77777777" w:rsidR="00132225" w:rsidRDefault="00132225" w:rsidP="00DE7632">
            <w:pPr>
              <w:jc w:val="both"/>
            </w:pPr>
          </w:p>
        </w:tc>
        <w:tc>
          <w:tcPr>
            <w:tcW w:w="752" w:type="pct"/>
          </w:tcPr>
          <w:p w14:paraId="7AA45329" w14:textId="77777777" w:rsidR="00132225" w:rsidRDefault="00132225" w:rsidP="00DE7632">
            <w:pPr>
              <w:jc w:val="both"/>
            </w:pPr>
          </w:p>
        </w:tc>
      </w:tr>
      <w:tr w:rsidR="00132225" w14:paraId="4FD41419" w14:textId="77777777" w:rsidTr="006C43AA">
        <w:tc>
          <w:tcPr>
            <w:tcW w:w="692" w:type="pct"/>
          </w:tcPr>
          <w:p w14:paraId="5292A409" w14:textId="77777777" w:rsidR="00132225" w:rsidRPr="00C6395A" w:rsidRDefault="00132225" w:rsidP="00DE7632">
            <w:pPr>
              <w:jc w:val="both"/>
              <w:rPr>
                <w:b/>
              </w:rPr>
            </w:pPr>
            <w:r w:rsidRPr="00C6395A">
              <w:rPr>
                <w:b/>
              </w:rPr>
              <w:t>7.1</w:t>
            </w:r>
          </w:p>
        </w:tc>
        <w:tc>
          <w:tcPr>
            <w:tcW w:w="2007" w:type="pct"/>
          </w:tcPr>
          <w:p w14:paraId="5EABC1F0" w14:textId="77777777" w:rsidR="00132225" w:rsidRPr="00C6395A" w:rsidRDefault="00132225" w:rsidP="00DE7632">
            <w:pPr>
              <w:jc w:val="both"/>
              <w:rPr>
                <w:b/>
              </w:rPr>
            </w:pPr>
            <w:r w:rsidRPr="00C6395A">
              <w:rPr>
                <w:b/>
              </w:rPr>
              <w:t>Εγγυήσεις</w:t>
            </w:r>
          </w:p>
        </w:tc>
        <w:tc>
          <w:tcPr>
            <w:tcW w:w="902" w:type="pct"/>
            <w:vAlign w:val="center"/>
          </w:tcPr>
          <w:p w14:paraId="7E3BF7C4" w14:textId="77777777" w:rsidR="00132225" w:rsidRPr="002A6EFD" w:rsidRDefault="00132225" w:rsidP="00DE7632">
            <w:pPr>
              <w:jc w:val="center"/>
            </w:pPr>
          </w:p>
        </w:tc>
        <w:tc>
          <w:tcPr>
            <w:tcW w:w="647" w:type="pct"/>
          </w:tcPr>
          <w:p w14:paraId="5D9D0367" w14:textId="77777777" w:rsidR="00132225" w:rsidRDefault="00132225" w:rsidP="00DE7632">
            <w:pPr>
              <w:jc w:val="both"/>
            </w:pPr>
          </w:p>
        </w:tc>
        <w:tc>
          <w:tcPr>
            <w:tcW w:w="752" w:type="pct"/>
          </w:tcPr>
          <w:p w14:paraId="6B986127" w14:textId="77777777" w:rsidR="00132225" w:rsidRDefault="00132225" w:rsidP="00DE7632">
            <w:pPr>
              <w:jc w:val="both"/>
            </w:pPr>
          </w:p>
        </w:tc>
      </w:tr>
      <w:tr w:rsidR="00132225" w14:paraId="7BAD11C8" w14:textId="77777777" w:rsidTr="006C43AA">
        <w:tc>
          <w:tcPr>
            <w:tcW w:w="692" w:type="pct"/>
          </w:tcPr>
          <w:p w14:paraId="1613D189" w14:textId="77777777" w:rsidR="00132225" w:rsidRDefault="00132225" w:rsidP="00DE7632">
            <w:pPr>
              <w:jc w:val="both"/>
            </w:pPr>
            <w:r w:rsidRPr="00FE3C49">
              <w:t>7.1.1</w:t>
            </w:r>
          </w:p>
        </w:tc>
        <w:tc>
          <w:tcPr>
            <w:tcW w:w="2007" w:type="pct"/>
          </w:tcPr>
          <w:p w14:paraId="115A2F11" w14:textId="77777777" w:rsidR="00132225" w:rsidRPr="00E9089D" w:rsidRDefault="00132225" w:rsidP="00DE7632">
            <w:pPr>
              <w:jc w:val="both"/>
            </w:pPr>
            <w:r w:rsidRPr="00FE3C49">
              <w:t>Ο προμηθευτής (και όχι οι κατασκευαστές των επιμέρους συγκροτημάτων), στην προσφορά του να εγγυηθεί τη καλή λειτουργία του Φ/Γ, για τα πρώτα δύο (2) χρόνια τουλάχιστον ή για 3000 Ώρες λειτουργίας (όποιο από τα δύο λήξει πρώτο), σε κανονικές συνθήκες χρήσης και συντήρησης. Κατά το παραπάνω χρονικό διάστημα, χωρίς επιβάρυνση της Υπηρεσίας υποχρεούται να αντικαθιστά ή να επισκευάζει εξαρτήματα ή και το όχημα ολόκληρο, για βλάβη ή φθορά που δεν προέρχεται από εσφαλμένο χειρισμό του προσωπικού ή αντικανονική συντήρηση. (</w:t>
            </w:r>
            <w:r w:rsidRPr="0002378C">
              <w:rPr>
                <w:b/>
                <w:bCs/>
              </w:rPr>
              <w:t>Βαθμολογούμενο Κριτήριο</w:t>
            </w:r>
            <w:r w:rsidRPr="00FE3C49">
              <w:t>).</w:t>
            </w:r>
          </w:p>
        </w:tc>
        <w:tc>
          <w:tcPr>
            <w:tcW w:w="902" w:type="pct"/>
            <w:vAlign w:val="center"/>
          </w:tcPr>
          <w:p w14:paraId="4BCC5ECA" w14:textId="5467F8CE" w:rsidR="00132225" w:rsidRDefault="00132225" w:rsidP="00DE7632">
            <w:pPr>
              <w:jc w:val="center"/>
            </w:pPr>
            <w:r w:rsidRPr="00FE3C49">
              <w:t>Βαθμολογούμενο</w:t>
            </w:r>
          </w:p>
        </w:tc>
        <w:tc>
          <w:tcPr>
            <w:tcW w:w="647" w:type="pct"/>
          </w:tcPr>
          <w:p w14:paraId="7A5D4D63" w14:textId="77777777" w:rsidR="00132225" w:rsidRDefault="00132225" w:rsidP="00DE7632">
            <w:pPr>
              <w:jc w:val="both"/>
            </w:pPr>
          </w:p>
        </w:tc>
        <w:tc>
          <w:tcPr>
            <w:tcW w:w="752" w:type="pct"/>
          </w:tcPr>
          <w:p w14:paraId="686EBF48" w14:textId="77777777" w:rsidR="00132225" w:rsidRDefault="00132225" w:rsidP="00DE7632">
            <w:pPr>
              <w:jc w:val="both"/>
            </w:pPr>
          </w:p>
        </w:tc>
      </w:tr>
      <w:tr w:rsidR="00132225" w14:paraId="74D0B7A0" w14:textId="77777777" w:rsidTr="006C43AA">
        <w:tc>
          <w:tcPr>
            <w:tcW w:w="692" w:type="pct"/>
          </w:tcPr>
          <w:p w14:paraId="399023B0" w14:textId="77777777" w:rsidR="00132225" w:rsidRDefault="00132225" w:rsidP="00DE7632">
            <w:pPr>
              <w:jc w:val="both"/>
            </w:pPr>
            <w:r w:rsidRPr="00FE3C49">
              <w:t>7.1.2</w:t>
            </w:r>
          </w:p>
        </w:tc>
        <w:tc>
          <w:tcPr>
            <w:tcW w:w="2007" w:type="pct"/>
          </w:tcPr>
          <w:p w14:paraId="69B5DE7E" w14:textId="77777777" w:rsidR="00132225" w:rsidRPr="006048A4" w:rsidRDefault="00132225" w:rsidP="00DE7632">
            <w:pPr>
              <w:jc w:val="both"/>
            </w:pPr>
            <w:r w:rsidRPr="00FE3C49">
              <w:t>Ο προμηθευτής να δεσμευθεί για τη δωρεάν εκτέλεση εργασιών και υλικών του πρώτου service.</w:t>
            </w:r>
          </w:p>
        </w:tc>
        <w:tc>
          <w:tcPr>
            <w:tcW w:w="902" w:type="pct"/>
            <w:vAlign w:val="center"/>
          </w:tcPr>
          <w:p w14:paraId="01257386" w14:textId="77777777" w:rsidR="00132225" w:rsidRDefault="00132225" w:rsidP="00DE7632">
            <w:pPr>
              <w:jc w:val="center"/>
            </w:pPr>
            <w:r w:rsidRPr="004363D1">
              <w:t>ΝΑΙ</w:t>
            </w:r>
          </w:p>
        </w:tc>
        <w:tc>
          <w:tcPr>
            <w:tcW w:w="647" w:type="pct"/>
          </w:tcPr>
          <w:p w14:paraId="14CD96CD" w14:textId="77777777" w:rsidR="00132225" w:rsidRDefault="00132225" w:rsidP="00DE7632">
            <w:pPr>
              <w:jc w:val="both"/>
            </w:pPr>
          </w:p>
        </w:tc>
        <w:tc>
          <w:tcPr>
            <w:tcW w:w="752" w:type="pct"/>
          </w:tcPr>
          <w:p w14:paraId="2E1EF604" w14:textId="77777777" w:rsidR="00132225" w:rsidRDefault="00132225" w:rsidP="00DE7632">
            <w:pPr>
              <w:jc w:val="both"/>
            </w:pPr>
          </w:p>
        </w:tc>
      </w:tr>
      <w:tr w:rsidR="00132225" w14:paraId="1648BF5B" w14:textId="77777777" w:rsidTr="006C43AA">
        <w:tc>
          <w:tcPr>
            <w:tcW w:w="692" w:type="pct"/>
          </w:tcPr>
          <w:p w14:paraId="06217837" w14:textId="77777777" w:rsidR="00132225" w:rsidRDefault="00132225" w:rsidP="00DE7632">
            <w:pPr>
              <w:jc w:val="both"/>
            </w:pPr>
            <w:r w:rsidRPr="00FE3C49">
              <w:t>7.1.3</w:t>
            </w:r>
          </w:p>
        </w:tc>
        <w:tc>
          <w:tcPr>
            <w:tcW w:w="2007" w:type="pct"/>
          </w:tcPr>
          <w:p w14:paraId="4D0D943F" w14:textId="77777777" w:rsidR="00132225" w:rsidRPr="006048A4" w:rsidRDefault="00132225" w:rsidP="00DE7632">
            <w:pPr>
              <w:jc w:val="both"/>
            </w:pPr>
            <w:r w:rsidRPr="00FE3C49">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 – παραλείψεις που οδήγησαν στην πρόκληση αυτών.</w:t>
            </w:r>
          </w:p>
        </w:tc>
        <w:tc>
          <w:tcPr>
            <w:tcW w:w="902" w:type="pct"/>
            <w:vAlign w:val="center"/>
          </w:tcPr>
          <w:p w14:paraId="1CFD0C8E" w14:textId="77777777" w:rsidR="00132225" w:rsidRDefault="00132225" w:rsidP="00DE7632">
            <w:pPr>
              <w:jc w:val="center"/>
            </w:pPr>
            <w:r w:rsidRPr="004363D1">
              <w:t>ΝΑΙ</w:t>
            </w:r>
          </w:p>
        </w:tc>
        <w:tc>
          <w:tcPr>
            <w:tcW w:w="647" w:type="pct"/>
          </w:tcPr>
          <w:p w14:paraId="32D76AFE" w14:textId="77777777" w:rsidR="00132225" w:rsidRDefault="00132225" w:rsidP="00DE7632">
            <w:pPr>
              <w:jc w:val="both"/>
            </w:pPr>
          </w:p>
        </w:tc>
        <w:tc>
          <w:tcPr>
            <w:tcW w:w="752" w:type="pct"/>
          </w:tcPr>
          <w:p w14:paraId="0D307016" w14:textId="77777777" w:rsidR="00132225" w:rsidRDefault="00132225" w:rsidP="00DE7632">
            <w:pPr>
              <w:jc w:val="both"/>
            </w:pPr>
          </w:p>
        </w:tc>
      </w:tr>
      <w:tr w:rsidR="00132225" w14:paraId="21511BFD" w14:textId="77777777" w:rsidTr="006C43AA">
        <w:tc>
          <w:tcPr>
            <w:tcW w:w="692" w:type="pct"/>
          </w:tcPr>
          <w:p w14:paraId="7FE1C4D8" w14:textId="77777777" w:rsidR="00132225" w:rsidRDefault="00132225" w:rsidP="00DE7632">
            <w:pPr>
              <w:jc w:val="both"/>
            </w:pPr>
            <w:r w:rsidRPr="00FE3C49">
              <w:t>7.1.4</w:t>
            </w:r>
          </w:p>
        </w:tc>
        <w:tc>
          <w:tcPr>
            <w:tcW w:w="2007" w:type="pct"/>
          </w:tcPr>
          <w:p w14:paraId="13499AEB" w14:textId="77777777" w:rsidR="00132225" w:rsidRPr="00091CBC" w:rsidRDefault="00132225" w:rsidP="00DE7632">
            <w:pPr>
              <w:jc w:val="both"/>
            </w:pPr>
            <w:r w:rsidRPr="00D50818">
              <w:t xml:space="preserve">Το μηχάνημα θα πρέπει να έχει υποστεί κατάλληλη αντιδιαβρωτική επεξεργασία. </w:t>
            </w:r>
          </w:p>
        </w:tc>
        <w:tc>
          <w:tcPr>
            <w:tcW w:w="902" w:type="pct"/>
            <w:vAlign w:val="center"/>
          </w:tcPr>
          <w:p w14:paraId="09C8D402" w14:textId="77777777" w:rsidR="00132225" w:rsidRDefault="00132225" w:rsidP="00DE7632">
            <w:pPr>
              <w:jc w:val="center"/>
            </w:pPr>
            <w:r w:rsidRPr="004363D1">
              <w:t>ΝΑΙ</w:t>
            </w:r>
          </w:p>
        </w:tc>
        <w:tc>
          <w:tcPr>
            <w:tcW w:w="647" w:type="pct"/>
          </w:tcPr>
          <w:p w14:paraId="787A11C3" w14:textId="77777777" w:rsidR="00132225" w:rsidRDefault="00132225" w:rsidP="00DE7632">
            <w:pPr>
              <w:jc w:val="both"/>
            </w:pPr>
          </w:p>
        </w:tc>
        <w:tc>
          <w:tcPr>
            <w:tcW w:w="752" w:type="pct"/>
          </w:tcPr>
          <w:p w14:paraId="7E085927" w14:textId="77777777" w:rsidR="00132225" w:rsidRDefault="00132225" w:rsidP="00DE7632">
            <w:pPr>
              <w:jc w:val="both"/>
            </w:pPr>
          </w:p>
        </w:tc>
      </w:tr>
      <w:tr w:rsidR="00132225" w14:paraId="6590C598" w14:textId="77777777" w:rsidTr="006C43AA">
        <w:tc>
          <w:tcPr>
            <w:tcW w:w="692" w:type="pct"/>
          </w:tcPr>
          <w:p w14:paraId="3FAB8543" w14:textId="77777777" w:rsidR="00132225" w:rsidRPr="001945B8" w:rsidRDefault="00132225" w:rsidP="00DE7632">
            <w:pPr>
              <w:jc w:val="both"/>
              <w:rPr>
                <w:b/>
              </w:rPr>
            </w:pPr>
            <w:r w:rsidRPr="00FE3C49">
              <w:t>7.1.5</w:t>
            </w:r>
          </w:p>
        </w:tc>
        <w:tc>
          <w:tcPr>
            <w:tcW w:w="2007" w:type="pct"/>
          </w:tcPr>
          <w:p w14:paraId="322438B4" w14:textId="77777777" w:rsidR="00132225" w:rsidRPr="001945B8" w:rsidRDefault="00132225" w:rsidP="00DE7632">
            <w:pPr>
              <w:jc w:val="both"/>
              <w:rPr>
                <w:b/>
              </w:rPr>
            </w:pPr>
            <w:r w:rsidRPr="00FE3C49">
              <w:t xml:space="preserve"> Για την υποστήριξη σε ανταλλακτικά της προμήθειας συνολικά να εγγυηθεί για τουλάχιστον δέκα (10) έτη από τη παράδοση. Οι αιτήσεις της Υπηρεσίας προς τον προμηθευτή για ανταλλακτικά να ικανοποιούνται σε τριάντα (30) ημέρες το αργότερο.</w:t>
            </w:r>
          </w:p>
        </w:tc>
        <w:tc>
          <w:tcPr>
            <w:tcW w:w="902" w:type="pct"/>
            <w:vAlign w:val="center"/>
          </w:tcPr>
          <w:p w14:paraId="32A0114E" w14:textId="77777777" w:rsidR="00132225" w:rsidRDefault="00132225" w:rsidP="00DE7632">
            <w:pPr>
              <w:jc w:val="center"/>
            </w:pPr>
            <w:r w:rsidRPr="004363D1">
              <w:t>ΝΑΙ</w:t>
            </w:r>
          </w:p>
        </w:tc>
        <w:tc>
          <w:tcPr>
            <w:tcW w:w="647" w:type="pct"/>
          </w:tcPr>
          <w:p w14:paraId="41C4B4DA" w14:textId="77777777" w:rsidR="00132225" w:rsidRDefault="00132225" w:rsidP="00DE7632">
            <w:pPr>
              <w:jc w:val="both"/>
            </w:pPr>
          </w:p>
        </w:tc>
        <w:tc>
          <w:tcPr>
            <w:tcW w:w="752" w:type="pct"/>
          </w:tcPr>
          <w:p w14:paraId="325AEF08" w14:textId="77777777" w:rsidR="00132225" w:rsidRDefault="00132225" w:rsidP="00DE7632">
            <w:pPr>
              <w:jc w:val="both"/>
            </w:pPr>
          </w:p>
        </w:tc>
      </w:tr>
      <w:tr w:rsidR="00132225" w14:paraId="73B51BFD" w14:textId="77777777" w:rsidTr="006C43AA">
        <w:tc>
          <w:tcPr>
            <w:tcW w:w="692" w:type="pct"/>
          </w:tcPr>
          <w:p w14:paraId="7DF94131" w14:textId="77777777" w:rsidR="00132225" w:rsidRDefault="00132225" w:rsidP="00DE7632">
            <w:pPr>
              <w:jc w:val="both"/>
            </w:pPr>
            <w:r w:rsidRPr="00FE3C49">
              <w:t>7.1.6</w:t>
            </w:r>
          </w:p>
        </w:tc>
        <w:tc>
          <w:tcPr>
            <w:tcW w:w="2007" w:type="pct"/>
          </w:tcPr>
          <w:p w14:paraId="5E46E0FF" w14:textId="77777777" w:rsidR="00132225" w:rsidRPr="006048A4" w:rsidRDefault="00132225" w:rsidP="00DE7632">
            <w:pPr>
              <w:jc w:val="both"/>
            </w:pPr>
            <w:r w:rsidRPr="00FE3C49">
              <w:t>Ο προμηθευτής να παραδώσει λίστα εξουσιοδοτημένων συνεργείων με αποθήκη παράδοσης ανταλλακτικών.</w:t>
            </w:r>
          </w:p>
        </w:tc>
        <w:tc>
          <w:tcPr>
            <w:tcW w:w="902" w:type="pct"/>
            <w:vAlign w:val="center"/>
          </w:tcPr>
          <w:p w14:paraId="60327B90" w14:textId="77777777" w:rsidR="00132225" w:rsidRDefault="00132225" w:rsidP="00DE7632">
            <w:pPr>
              <w:jc w:val="center"/>
            </w:pPr>
            <w:r w:rsidRPr="004363D1">
              <w:t>ΝΑΙ</w:t>
            </w:r>
          </w:p>
        </w:tc>
        <w:tc>
          <w:tcPr>
            <w:tcW w:w="647" w:type="pct"/>
          </w:tcPr>
          <w:p w14:paraId="0BBB36DB" w14:textId="77777777" w:rsidR="00132225" w:rsidRDefault="00132225" w:rsidP="00DE7632">
            <w:pPr>
              <w:jc w:val="both"/>
            </w:pPr>
          </w:p>
        </w:tc>
        <w:tc>
          <w:tcPr>
            <w:tcW w:w="752" w:type="pct"/>
          </w:tcPr>
          <w:p w14:paraId="2834267C" w14:textId="77777777" w:rsidR="00132225" w:rsidRDefault="00132225" w:rsidP="00DE7632">
            <w:pPr>
              <w:jc w:val="both"/>
            </w:pPr>
          </w:p>
        </w:tc>
      </w:tr>
      <w:tr w:rsidR="00132225" w14:paraId="35F8BDFA" w14:textId="77777777" w:rsidTr="006C43AA">
        <w:tc>
          <w:tcPr>
            <w:tcW w:w="692" w:type="pct"/>
          </w:tcPr>
          <w:p w14:paraId="05FFBAEA" w14:textId="77777777" w:rsidR="00132225" w:rsidRPr="00C6395A" w:rsidRDefault="00132225" w:rsidP="00DE7632">
            <w:pPr>
              <w:jc w:val="both"/>
              <w:rPr>
                <w:b/>
              </w:rPr>
            </w:pPr>
            <w:r w:rsidRPr="00C6395A">
              <w:rPr>
                <w:b/>
              </w:rPr>
              <w:t>7.2</w:t>
            </w:r>
          </w:p>
        </w:tc>
        <w:tc>
          <w:tcPr>
            <w:tcW w:w="2007" w:type="pct"/>
          </w:tcPr>
          <w:p w14:paraId="3EB25C2E" w14:textId="77777777" w:rsidR="00132225" w:rsidRPr="00C6395A" w:rsidRDefault="00132225" w:rsidP="00DE7632">
            <w:pPr>
              <w:jc w:val="both"/>
              <w:rPr>
                <w:b/>
              </w:rPr>
            </w:pPr>
            <w:r w:rsidRPr="00C6395A">
              <w:rPr>
                <w:b/>
              </w:rPr>
              <w:t>Εκπαίδευση</w:t>
            </w:r>
          </w:p>
        </w:tc>
        <w:tc>
          <w:tcPr>
            <w:tcW w:w="902" w:type="pct"/>
            <w:vAlign w:val="center"/>
          </w:tcPr>
          <w:p w14:paraId="5B871AE3" w14:textId="77777777" w:rsidR="00132225" w:rsidRDefault="00132225" w:rsidP="00DE7632">
            <w:pPr>
              <w:jc w:val="center"/>
            </w:pPr>
          </w:p>
        </w:tc>
        <w:tc>
          <w:tcPr>
            <w:tcW w:w="647" w:type="pct"/>
          </w:tcPr>
          <w:p w14:paraId="691F6FEC" w14:textId="77777777" w:rsidR="00132225" w:rsidRDefault="00132225" w:rsidP="00DE7632">
            <w:pPr>
              <w:jc w:val="both"/>
            </w:pPr>
          </w:p>
        </w:tc>
        <w:tc>
          <w:tcPr>
            <w:tcW w:w="752" w:type="pct"/>
          </w:tcPr>
          <w:p w14:paraId="76159B6E" w14:textId="77777777" w:rsidR="00132225" w:rsidRDefault="00132225" w:rsidP="00DE7632">
            <w:pPr>
              <w:jc w:val="both"/>
            </w:pPr>
          </w:p>
        </w:tc>
      </w:tr>
      <w:tr w:rsidR="00132225" w14:paraId="336B90F6" w14:textId="77777777" w:rsidTr="006C43AA">
        <w:tc>
          <w:tcPr>
            <w:tcW w:w="692" w:type="pct"/>
          </w:tcPr>
          <w:p w14:paraId="229CF2C5" w14:textId="77777777" w:rsidR="00132225" w:rsidRDefault="00132225" w:rsidP="00DE7632">
            <w:pPr>
              <w:jc w:val="both"/>
            </w:pPr>
            <w:r w:rsidRPr="00FE3C49">
              <w:t>7.2.1</w:t>
            </w:r>
          </w:p>
        </w:tc>
        <w:tc>
          <w:tcPr>
            <w:tcW w:w="2007" w:type="pct"/>
          </w:tcPr>
          <w:p w14:paraId="7A1A25F6" w14:textId="77777777" w:rsidR="00132225" w:rsidRPr="00D50818" w:rsidRDefault="00132225" w:rsidP="00DE7632">
            <w:pPr>
              <w:jc w:val="both"/>
              <w:rPr>
                <w:rFonts w:cstheme="minorHAnsi"/>
              </w:rPr>
            </w:pPr>
            <w:r w:rsidRPr="0041764C">
              <w:rPr>
                <w:rFonts w:cstheme="minorHAnsi"/>
              </w:rPr>
              <w:t xml:space="preserve">Ο προμηθευτής να παρέχει, χωρίς την </w:t>
            </w:r>
            <w:r w:rsidRPr="00D50818">
              <w:t>επιβάρυνση</w:t>
            </w:r>
            <w:r w:rsidRPr="0041764C">
              <w:rPr>
                <w:rFonts w:cstheme="minorHAnsi"/>
              </w:rPr>
              <w:t xml:space="preserve"> των Ε.Δ. εκπαίδευση, διάρκειας πέντε (5) τουλάχιστον ημερών, σε προσωπικό </w:t>
            </w:r>
            <w:r w:rsidRPr="00D50818">
              <w:t>των</w:t>
            </w:r>
            <w:r w:rsidRPr="0041764C">
              <w:rPr>
                <w:rFonts w:cstheme="minorHAnsi"/>
              </w:rPr>
              <w:t xml:space="preserve"> Ε.Δ.  και ειδικότερα σε δύο (2) χειριστές ανά μηχάνημα και τέσσερις έως δέκα (4 - 10) τεχνικούς συνολικά, σύμφωνα με τις απαιτήσεις της υπηρεσίας όπως αυτές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sidRPr="00D50818">
              <w:rPr>
                <w:rFonts w:cstheme="minorHAnsi"/>
              </w:rPr>
              <w:t>να υποβάλλεται με την Τεχνική Προσφορά.</w:t>
            </w:r>
          </w:p>
        </w:tc>
        <w:tc>
          <w:tcPr>
            <w:tcW w:w="902" w:type="pct"/>
            <w:vAlign w:val="center"/>
          </w:tcPr>
          <w:p w14:paraId="582F49A0" w14:textId="77777777" w:rsidR="00132225" w:rsidRDefault="00132225" w:rsidP="00DE7632">
            <w:pPr>
              <w:jc w:val="center"/>
            </w:pPr>
            <w:r w:rsidRPr="004363D1">
              <w:t>ΝΑΙ</w:t>
            </w:r>
          </w:p>
        </w:tc>
        <w:tc>
          <w:tcPr>
            <w:tcW w:w="647" w:type="pct"/>
          </w:tcPr>
          <w:p w14:paraId="29285153" w14:textId="77777777" w:rsidR="00132225" w:rsidRDefault="00132225" w:rsidP="00DE7632">
            <w:pPr>
              <w:jc w:val="both"/>
            </w:pPr>
          </w:p>
        </w:tc>
        <w:tc>
          <w:tcPr>
            <w:tcW w:w="752" w:type="pct"/>
          </w:tcPr>
          <w:p w14:paraId="0AC49A99" w14:textId="77777777" w:rsidR="00132225" w:rsidRDefault="00132225" w:rsidP="00DE7632">
            <w:pPr>
              <w:jc w:val="both"/>
            </w:pPr>
          </w:p>
        </w:tc>
      </w:tr>
      <w:tr w:rsidR="00132225" w14:paraId="7D597054" w14:textId="77777777" w:rsidTr="006C43AA">
        <w:tc>
          <w:tcPr>
            <w:tcW w:w="692" w:type="pct"/>
          </w:tcPr>
          <w:p w14:paraId="40A4FBBE" w14:textId="77777777" w:rsidR="00132225" w:rsidRPr="00C94E32" w:rsidRDefault="00132225" w:rsidP="00DE7632">
            <w:pPr>
              <w:jc w:val="both"/>
              <w:rPr>
                <w:b/>
              </w:rPr>
            </w:pPr>
            <w:r w:rsidRPr="00FE3C49">
              <w:t>7.2.2</w:t>
            </w:r>
          </w:p>
        </w:tc>
        <w:tc>
          <w:tcPr>
            <w:tcW w:w="2007" w:type="pct"/>
          </w:tcPr>
          <w:p w14:paraId="145A81B7" w14:textId="77777777" w:rsidR="00132225" w:rsidRPr="00C94E32" w:rsidRDefault="00132225" w:rsidP="00DE7632">
            <w:pPr>
              <w:jc w:val="both"/>
              <w:rPr>
                <w:b/>
              </w:rPr>
            </w:pPr>
            <w:r w:rsidRPr="00FE3C49">
              <w:t>Η εκπαίδευση της παραγράφου 7.2.1 γίνεται σε χώρο των Ε.Δ. ή άλλο κατάλληλα εξοπλισμένο χώρο στον τόπο παράδοσης των οχημάτων, πριν την παράδοση.</w:t>
            </w:r>
          </w:p>
        </w:tc>
        <w:tc>
          <w:tcPr>
            <w:tcW w:w="902" w:type="pct"/>
            <w:vAlign w:val="center"/>
          </w:tcPr>
          <w:p w14:paraId="6F2F0D37" w14:textId="77777777" w:rsidR="00132225" w:rsidRDefault="00132225" w:rsidP="00DE7632">
            <w:pPr>
              <w:jc w:val="center"/>
            </w:pPr>
            <w:r w:rsidRPr="004363D1">
              <w:t>ΝΑΙ</w:t>
            </w:r>
          </w:p>
        </w:tc>
        <w:tc>
          <w:tcPr>
            <w:tcW w:w="647" w:type="pct"/>
          </w:tcPr>
          <w:p w14:paraId="7B1AD89C" w14:textId="77777777" w:rsidR="00132225" w:rsidRDefault="00132225" w:rsidP="00DE7632">
            <w:pPr>
              <w:jc w:val="both"/>
            </w:pPr>
          </w:p>
        </w:tc>
        <w:tc>
          <w:tcPr>
            <w:tcW w:w="752" w:type="pct"/>
          </w:tcPr>
          <w:p w14:paraId="4FF4CC96" w14:textId="77777777" w:rsidR="00132225" w:rsidRDefault="00132225" w:rsidP="00DE7632">
            <w:pPr>
              <w:jc w:val="both"/>
            </w:pPr>
          </w:p>
        </w:tc>
      </w:tr>
      <w:tr w:rsidR="00132225" w14:paraId="3D8B0F90" w14:textId="77777777" w:rsidTr="006C43AA">
        <w:tc>
          <w:tcPr>
            <w:tcW w:w="692" w:type="pct"/>
          </w:tcPr>
          <w:p w14:paraId="6B373E8C" w14:textId="77777777" w:rsidR="00132225" w:rsidRDefault="00132225" w:rsidP="00DE7632">
            <w:pPr>
              <w:jc w:val="both"/>
            </w:pPr>
            <w:r w:rsidRPr="00FE3C49">
              <w:t>7.2.3</w:t>
            </w:r>
          </w:p>
        </w:tc>
        <w:tc>
          <w:tcPr>
            <w:tcW w:w="2007" w:type="pct"/>
          </w:tcPr>
          <w:p w14:paraId="416780C3" w14:textId="77777777" w:rsidR="00132225" w:rsidRPr="006048A4" w:rsidRDefault="00132225" w:rsidP="00DE7632">
            <w:pPr>
              <w:jc w:val="both"/>
            </w:pPr>
            <w:r w:rsidRPr="0041764C">
              <w:rPr>
                <w:rFonts w:cstheme="minorHAnsi"/>
              </w:rPr>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3AC39514" w14:textId="77777777" w:rsidR="00132225" w:rsidRDefault="00132225" w:rsidP="00DE7632">
            <w:pPr>
              <w:jc w:val="center"/>
            </w:pPr>
            <w:r w:rsidRPr="004363D1">
              <w:t>ΝΑΙ</w:t>
            </w:r>
          </w:p>
        </w:tc>
        <w:tc>
          <w:tcPr>
            <w:tcW w:w="647" w:type="pct"/>
          </w:tcPr>
          <w:p w14:paraId="7C3AEABE" w14:textId="77777777" w:rsidR="00132225" w:rsidRDefault="00132225" w:rsidP="00DE7632">
            <w:pPr>
              <w:jc w:val="both"/>
            </w:pPr>
          </w:p>
        </w:tc>
        <w:tc>
          <w:tcPr>
            <w:tcW w:w="752" w:type="pct"/>
          </w:tcPr>
          <w:p w14:paraId="7B4C69FD" w14:textId="77777777" w:rsidR="00132225" w:rsidRDefault="00132225" w:rsidP="00DE7632">
            <w:pPr>
              <w:jc w:val="both"/>
            </w:pPr>
          </w:p>
        </w:tc>
      </w:tr>
      <w:tr w:rsidR="00132225" w14:paraId="4BA2E169" w14:textId="77777777" w:rsidTr="006C43AA">
        <w:tc>
          <w:tcPr>
            <w:tcW w:w="692" w:type="pct"/>
          </w:tcPr>
          <w:p w14:paraId="1AE0DC82" w14:textId="77777777" w:rsidR="00132225" w:rsidRDefault="00132225" w:rsidP="00DE7632">
            <w:pPr>
              <w:jc w:val="both"/>
            </w:pPr>
            <w:r w:rsidRPr="00FE3C49">
              <w:t>7.2.3.1</w:t>
            </w:r>
          </w:p>
        </w:tc>
        <w:tc>
          <w:tcPr>
            <w:tcW w:w="2007" w:type="pct"/>
          </w:tcPr>
          <w:p w14:paraId="3F782EDC" w14:textId="77777777" w:rsidR="00132225" w:rsidRPr="006048A4" w:rsidRDefault="00132225" w:rsidP="00DE7632">
            <w:pPr>
              <w:jc w:val="both"/>
            </w:pPr>
            <w:r w:rsidRPr="00FE3C49">
              <w:t>Πρόγραμμα εκπαίδευσης.</w:t>
            </w:r>
          </w:p>
        </w:tc>
        <w:tc>
          <w:tcPr>
            <w:tcW w:w="902" w:type="pct"/>
            <w:vAlign w:val="center"/>
          </w:tcPr>
          <w:p w14:paraId="00AA7A47" w14:textId="77777777" w:rsidR="00132225" w:rsidRDefault="00132225" w:rsidP="00DE7632">
            <w:pPr>
              <w:jc w:val="center"/>
            </w:pPr>
            <w:r w:rsidRPr="004363D1">
              <w:t>ΝΑΙ</w:t>
            </w:r>
          </w:p>
        </w:tc>
        <w:tc>
          <w:tcPr>
            <w:tcW w:w="647" w:type="pct"/>
          </w:tcPr>
          <w:p w14:paraId="2721ACCB" w14:textId="77777777" w:rsidR="00132225" w:rsidRDefault="00132225" w:rsidP="00DE7632">
            <w:pPr>
              <w:jc w:val="both"/>
            </w:pPr>
          </w:p>
        </w:tc>
        <w:tc>
          <w:tcPr>
            <w:tcW w:w="752" w:type="pct"/>
          </w:tcPr>
          <w:p w14:paraId="51EEA7A9" w14:textId="77777777" w:rsidR="00132225" w:rsidRDefault="00132225" w:rsidP="00DE7632">
            <w:pPr>
              <w:jc w:val="both"/>
            </w:pPr>
          </w:p>
        </w:tc>
      </w:tr>
      <w:tr w:rsidR="00132225" w14:paraId="46D1B793" w14:textId="77777777" w:rsidTr="006C43AA">
        <w:tc>
          <w:tcPr>
            <w:tcW w:w="692" w:type="pct"/>
          </w:tcPr>
          <w:p w14:paraId="42AE6797" w14:textId="77777777" w:rsidR="00132225" w:rsidRPr="001945B8" w:rsidRDefault="00132225" w:rsidP="00DE7632">
            <w:pPr>
              <w:jc w:val="both"/>
              <w:rPr>
                <w:b/>
              </w:rPr>
            </w:pPr>
            <w:r w:rsidRPr="00FE3C49">
              <w:t>7.2.3.2</w:t>
            </w:r>
          </w:p>
        </w:tc>
        <w:tc>
          <w:tcPr>
            <w:tcW w:w="2007" w:type="pct"/>
          </w:tcPr>
          <w:p w14:paraId="37C8DBA8" w14:textId="77777777" w:rsidR="00132225" w:rsidRPr="001945B8" w:rsidRDefault="00132225" w:rsidP="00DE7632">
            <w:pPr>
              <w:jc w:val="both"/>
              <w:rPr>
                <w:b/>
              </w:rPr>
            </w:pPr>
            <w:r w:rsidRPr="00FE3C49">
              <w:t>Διάρκεια εκπαίδευσης.</w:t>
            </w:r>
          </w:p>
        </w:tc>
        <w:tc>
          <w:tcPr>
            <w:tcW w:w="902" w:type="pct"/>
            <w:vAlign w:val="center"/>
          </w:tcPr>
          <w:p w14:paraId="2F9F80AB" w14:textId="77777777" w:rsidR="00132225" w:rsidRDefault="00132225" w:rsidP="00DE7632">
            <w:pPr>
              <w:jc w:val="center"/>
            </w:pPr>
            <w:r w:rsidRPr="004363D1">
              <w:t>ΝΑΙ</w:t>
            </w:r>
          </w:p>
        </w:tc>
        <w:tc>
          <w:tcPr>
            <w:tcW w:w="647" w:type="pct"/>
          </w:tcPr>
          <w:p w14:paraId="1517E249" w14:textId="77777777" w:rsidR="00132225" w:rsidRDefault="00132225" w:rsidP="00DE7632">
            <w:pPr>
              <w:jc w:val="both"/>
            </w:pPr>
          </w:p>
        </w:tc>
        <w:tc>
          <w:tcPr>
            <w:tcW w:w="752" w:type="pct"/>
          </w:tcPr>
          <w:p w14:paraId="5050CCE8" w14:textId="77777777" w:rsidR="00132225" w:rsidRDefault="00132225" w:rsidP="00DE7632">
            <w:pPr>
              <w:jc w:val="both"/>
            </w:pPr>
          </w:p>
        </w:tc>
      </w:tr>
      <w:tr w:rsidR="00132225" w14:paraId="0E32EFF8" w14:textId="77777777" w:rsidTr="006C43AA">
        <w:tc>
          <w:tcPr>
            <w:tcW w:w="692" w:type="pct"/>
          </w:tcPr>
          <w:p w14:paraId="767C4D54" w14:textId="77777777" w:rsidR="00132225" w:rsidRDefault="00132225" w:rsidP="00DE7632">
            <w:pPr>
              <w:jc w:val="both"/>
            </w:pPr>
            <w:r w:rsidRPr="00FE3C49">
              <w:t>7.2.3.3</w:t>
            </w:r>
          </w:p>
        </w:tc>
        <w:tc>
          <w:tcPr>
            <w:tcW w:w="2007" w:type="pct"/>
          </w:tcPr>
          <w:p w14:paraId="19AF81EF" w14:textId="77777777" w:rsidR="00132225" w:rsidRPr="006048A4" w:rsidRDefault="00132225" w:rsidP="00DE7632">
            <w:pPr>
              <w:jc w:val="both"/>
            </w:pPr>
            <w:r w:rsidRPr="00FE3C49">
              <w:t>Εκπαιδευτικά βοηθήματα και μέσα.</w:t>
            </w:r>
          </w:p>
        </w:tc>
        <w:tc>
          <w:tcPr>
            <w:tcW w:w="902" w:type="pct"/>
            <w:vAlign w:val="center"/>
          </w:tcPr>
          <w:p w14:paraId="7D186F62" w14:textId="77777777" w:rsidR="00132225" w:rsidRDefault="00132225" w:rsidP="00DE7632">
            <w:pPr>
              <w:jc w:val="center"/>
            </w:pPr>
            <w:r w:rsidRPr="004363D1">
              <w:t>ΝΑΙ</w:t>
            </w:r>
          </w:p>
        </w:tc>
        <w:tc>
          <w:tcPr>
            <w:tcW w:w="647" w:type="pct"/>
          </w:tcPr>
          <w:p w14:paraId="2D760055" w14:textId="77777777" w:rsidR="00132225" w:rsidRDefault="00132225" w:rsidP="00DE7632">
            <w:pPr>
              <w:jc w:val="both"/>
            </w:pPr>
          </w:p>
        </w:tc>
        <w:tc>
          <w:tcPr>
            <w:tcW w:w="752" w:type="pct"/>
          </w:tcPr>
          <w:p w14:paraId="22F78EED" w14:textId="77777777" w:rsidR="00132225" w:rsidRDefault="00132225" w:rsidP="00DE7632">
            <w:pPr>
              <w:jc w:val="both"/>
            </w:pPr>
          </w:p>
        </w:tc>
      </w:tr>
      <w:tr w:rsidR="00132225" w14:paraId="63AA7C63" w14:textId="77777777" w:rsidTr="006C43AA">
        <w:tc>
          <w:tcPr>
            <w:tcW w:w="692" w:type="pct"/>
          </w:tcPr>
          <w:p w14:paraId="532CB6B6" w14:textId="77777777" w:rsidR="00132225" w:rsidRDefault="00132225" w:rsidP="00DE7632">
            <w:pPr>
              <w:jc w:val="both"/>
            </w:pPr>
            <w:r w:rsidRPr="00FE3C49">
              <w:t>7.2.3.4</w:t>
            </w:r>
          </w:p>
        </w:tc>
        <w:tc>
          <w:tcPr>
            <w:tcW w:w="2007" w:type="pct"/>
          </w:tcPr>
          <w:p w14:paraId="756A581A" w14:textId="77777777" w:rsidR="00132225" w:rsidRPr="006048A4" w:rsidRDefault="00132225" w:rsidP="00DE7632">
            <w:pPr>
              <w:jc w:val="both"/>
            </w:pPr>
            <w:r w:rsidRPr="00FE3C49">
              <w:t>Ελάχιστα Απαιτούμενα Προσόντα για το εκπαιδευόμενο προσωπικό.</w:t>
            </w:r>
          </w:p>
        </w:tc>
        <w:tc>
          <w:tcPr>
            <w:tcW w:w="902" w:type="pct"/>
            <w:vAlign w:val="center"/>
          </w:tcPr>
          <w:p w14:paraId="0BC2E48B" w14:textId="77777777" w:rsidR="00132225" w:rsidRDefault="00132225" w:rsidP="00DE7632">
            <w:pPr>
              <w:jc w:val="center"/>
            </w:pPr>
            <w:r w:rsidRPr="004363D1">
              <w:t>ΝΑΙ</w:t>
            </w:r>
          </w:p>
        </w:tc>
        <w:tc>
          <w:tcPr>
            <w:tcW w:w="647" w:type="pct"/>
          </w:tcPr>
          <w:p w14:paraId="4EC66F27" w14:textId="77777777" w:rsidR="00132225" w:rsidRDefault="00132225" w:rsidP="00DE7632">
            <w:pPr>
              <w:jc w:val="both"/>
            </w:pPr>
          </w:p>
        </w:tc>
        <w:tc>
          <w:tcPr>
            <w:tcW w:w="752" w:type="pct"/>
          </w:tcPr>
          <w:p w14:paraId="2DA31006" w14:textId="77777777" w:rsidR="00132225" w:rsidRDefault="00132225" w:rsidP="00DE7632">
            <w:pPr>
              <w:jc w:val="both"/>
            </w:pPr>
          </w:p>
        </w:tc>
      </w:tr>
      <w:tr w:rsidR="00132225" w14:paraId="53DB8044" w14:textId="77777777" w:rsidTr="006C43AA">
        <w:tc>
          <w:tcPr>
            <w:tcW w:w="692" w:type="pct"/>
          </w:tcPr>
          <w:p w14:paraId="1E72C360" w14:textId="77777777" w:rsidR="00132225" w:rsidRDefault="00132225" w:rsidP="00DE7632">
            <w:pPr>
              <w:jc w:val="both"/>
            </w:pPr>
            <w:r w:rsidRPr="00FE3C49">
              <w:t>7.2.3.5</w:t>
            </w:r>
          </w:p>
        </w:tc>
        <w:tc>
          <w:tcPr>
            <w:tcW w:w="2007" w:type="pct"/>
          </w:tcPr>
          <w:p w14:paraId="33BDF272" w14:textId="77777777" w:rsidR="00132225" w:rsidRPr="006048A4" w:rsidRDefault="00132225" w:rsidP="00DE7632">
            <w:pPr>
              <w:jc w:val="both"/>
            </w:pPr>
            <w:r w:rsidRPr="00FE3C49">
              <w:t>Προτεινόμενοι Εκπαιδευτές.</w:t>
            </w:r>
          </w:p>
        </w:tc>
        <w:tc>
          <w:tcPr>
            <w:tcW w:w="902" w:type="pct"/>
            <w:vAlign w:val="center"/>
          </w:tcPr>
          <w:p w14:paraId="190ADE93" w14:textId="77777777" w:rsidR="00132225" w:rsidRDefault="00132225" w:rsidP="00DE7632">
            <w:pPr>
              <w:jc w:val="center"/>
            </w:pPr>
            <w:r w:rsidRPr="004363D1">
              <w:t>ΝΑΙ</w:t>
            </w:r>
          </w:p>
        </w:tc>
        <w:tc>
          <w:tcPr>
            <w:tcW w:w="647" w:type="pct"/>
          </w:tcPr>
          <w:p w14:paraId="51097B1A" w14:textId="77777777" w:rsidR="00132225" w:rsidRDefault="00132225" w:rsidP="00DE7632">
            <w:pPr>
              <w:jc w:val="both"/>
            </w:pPr>
          </w:p>
        </w:tc>
        <w:tc>
          <w:tcPr>
            <w:tcW w:w="752" w:type="pct"/>
          </w:tcPr>
          <w:p w14:paraId="73C47C25" w14:textId="77777777" w:rsidR="00132225" w:rsidRDefault="00132225" w:rsidP="00DE7632">
            <w:pPr>
              <w:jc w:val="both"/>
            </w:pPr>
          </w:p>
        </w:tc>
      </w:tr>
      <w:tr w:rsidR="00132225" w14:paraId="534FFA13" w14:textId="77777777" w:rsidTr="006C43AA">
        <w:tc>
          <w:tcPr>
            <w:tcW w:w="692" w:type="pct"/>
          </w:tcPr>
          <w:p w14:paraId="26D48F0A" w14:textId="77777777" w:rsidR="00132225" w:rsidRPr="00C6395A" w:rsidRDefault="00132225" w:rsidP="00DE7632">
            <w:pPr>
              <w:jc w:val="both"/>
              <w:rPr>
                <w:b/>
              </w:rPr>
            </w:pPr>
            <w:r w:rsidRPr="00C6395A">
              <w:rPr>
                <w:b/>
              </w:rPr>
              <w:t>7.3</w:t>
            </w:r>
          </w:p>
        </w:tc>
        <w:tc>
          <w:tcPr>
            <w:tcW w:w="2007" w:type="pct"/>
          </w:tcPr>
          <w:p w14:paraId="43804069" w14:textId="77777777" w:rsidR="00132225" w:rsidRPr="00C6395A" w:rsidRDefault="00132225" w:rsidP="00DE7632">
            <w:pPr>
              <w:jc w:val="both"/>
              <w:rPr>
                <w:b/>
              </w:rPr>
            </w:pPr>
            <w:r w:rsidRPr="00C6395A">
              <w:rPr>
                <w:b/>
              </w:rPr>
              <w:t>Τεχνικά Εγχειρίδια</w:t>
            </w:r>
          </w:p>
        </w:tc>
        <w:tc>
          <w:tcPr>
            <w:tcW w:w="902" w:type="pct"/>
            <w:vAlign w:val="center"/>
          </w:tcPr>
          <w:p w14:paraId="2A33C474" w14:textId="77777777" w:rsidR="00132225" w:rsidRDefault="00132225" w:rsidP="00DE7632">
            <w:pPr>
              <w:jc w:val="center"/>
            </w:pPr>
          </w:p>
        </w:tc>
        <w:tc>
          <w:tcPr>
            <w:tcW w:w="647" w:type="pct"/>
          </w:tcPr>
          <w:p w14:paraId="1F04547C" w14:textId="77777777" w:rsidR="00132225" w:rsidRDefault="00132225" w:rsidP="00DE7632">
            <w:pPr>
              <w:jc w:val="both"/>
            </w:pPr>
          </w:p>
        </w:tc>
        <w:tc>
          <w:tcPr>
            <w:tcW w:w="752" w:type="pct"/>
          </w:tcPr>
          <w:p w14:paraId="0429D152" w14:textId="77777777" w:rsidR="00132225" w:rsidRDefault="00132225" w:rsidP="00DE7632">
            <w:pPr>
              <w:jc w:val="both"/>
            </w:pPr>
          </w:p>
        </w:tc>
      </w:tr>
      <w:tr w:rsidR="00132225" w14:paraId="1466897B" w14:textId="77777777" w:rsidTr="006C43AA">
        <w:tc>
          <w:tcPr>
            <w:tcW w:w="692" w:type="pct"/>
          </w:tcPr>
          <w:p w14:paraId="3E398916" w14:textId="77777777" w:rsidR="00132225" w:rsidRPr="00C6395A" w:rsidRDefault="00132225" w:rsidP="00DE7632">
            <w:pPr>
              <w:jc w:val="both"/>
              <w:rPr>
                <w:b/>
              </w:rPr>
            </w:pPr>
            <w:r w:rsidRPr="00C6395A">
              <w:rPr>
                <w:b/>
              </w:rPr>
              <w:t>7.3.1</w:t>
            </w:r>
          </w:p>
        </w:tc>
        <w:tc>
          <w:tcPr>
            <w:tcW w:w="2007" w:type="pct"/>
          </w:tcPr>
          <w:p w14:paraId="404CF732" w14:textId="77777777" w:rsidR="00132225" w:rsidRPr="00C6395A" w:rsidRDefault="00132225" w:rsidP="00DE7632">
            <w:pPr>
              <w:jc w:val="both"/>
              <w:rPr>
                <w:b/>
              </w:rPr>
            </w:pPr>
            <w:r w:rsidRPr="00C6395A">
              <w:rPr>
                <w:b/>
              </w:rPr>
              <w:t>Εγχειρίδιο Χρήσης – Λειτουργίας</w:t>
            </w:r>
          </w:p>
        </w:tc>
        <w:tc>
          <w:tcPr>
            <w:tcW w:w="902" w:type="pct"/>
            <w:vAlign w:val="center"/>
          </w:tcPr>
          <w:p w14:paraId="63B409B6" w14:textId="77777777" w:rsidR="00132225" w:rsidRDefault="00132225" w:rsidP="00DE7632">
            <w:pPr>
              <w:jc w:val="center"/>
            </w:pPr>
          </w:p>
        </w:tc>
        <w:tc>
          <w:tcPr>
            <w:tcW w:w="647" w:type="pct"/>
          </w:tcPr>
          <w:p w14:paraId="0CE56F13" w14:textId="77777777" w:rsidR="00132225" w:rsidRDefault="00132225" w:rsidP="00DE7632">
            <w:pPr>
              <w:jc w:val="both"/>
            </w:pPr>
          </w:p>
        </w:tc>
        <w:tc>
          <w:tcPr>
            <w:tcW w:w="752" w:type="pct"/>
          </w:tcPr>
          <w:p w14:paraId="58E2EB37" w14:textId="77777777" w:rsidR="00132225" w:rsidRDefault="00132225" w:rsidP="00DE7632">
            <w:pPr>
              <w:jc w:val="both"/>
            </w:pPr>
          </w:p>
        </w:tc>
      </w:tr>
      <w:tr w:rsidR="00132225" w14:paraId="381AA183" w14:textId="77777777" w:rsidTr="006C43AA">
        <w:tc>
          <w:tcPr>
            <w:tcW w:w="692" w:type="pct"/>
          </w:tcPr>
          <w:p w14:paraId="3CB4E7C2" w14:textId="77777777" w:rsidR="00132225" w:rsidRPr="00C94E32" w:rsidRDefault="00132225" w:rsidP="00DE7632">
            <w:pPr>
              <w:jc w:val="both"/>
              <w:rPr>
                <w:highlight w:val="yellow"/>
              </w:rPr>
            </w:pPr>
            <w:r w:rsidRPr="00FE3C49">
              <w:t>7.3.1.1</w:t>
            </w:r>
          </w:p>
        </w:tc>
        <w:tc>
          <w:tcPr>
            <w:tcW w:w="2007" w:type="pct"/>
          </w:tcPr>
          <w:p w14:paraId="032BE089" w14:textId="77777777" w:rsidR="00132225" w:rsidRPr="006048A4" w:rsidRDefault="00132225" w:rsidP="00DE7632">
            <w:pPr>
              <w:jc w:val="both"/>
            </w:pPr>
            <w:r w:rsidRPr="00FE3C49">
              <w:t>Οι οδηγίες λειτουργίας να περιλαμβάνουν όλες τις πληροφορίες που είναι απαραίτητες για το χειρισμό του Φ/Γ και του εξοπλισμού του. Να είναι στην Ελληνική και στην Αγγλική γλώσσα, εφόσον η Ελληνική δεν είναι η γλώσσα του πρωτοτύπου.</w:t>
            </w:r>
          </w:p>
        </w:tc>
        <w:tc>
          <w:tcPr>
            <w:tcW w:w="902" w:type="pct"/>
            <w:vAlign w:val="center"/>
          </w:tcPr>
          <w:p w14:paraId="4551A031" w14:textId="77777777" w:rsidR="00132225" w:rsidRDefault="00132225" w:rsidP="00DE7632">
            <w:pPr>
              <w:jc w:val="center"/>
            </w:pPr>
            <w:r w:rsidRPr="004363D1">
              <w:t>ΝΑΙ</w:t>
            </w:r>
          </w:p>
        </w:tc>
        <w:tc>
          <w:tcPr>
            <w:tcW w:w="647" w:type="pct"/>
          </w:tcPr>
          <w:p w14:paraId="677B4906" w14:textId="77777777" w:rsidR="00132225" w:rsidRDefault="00132225" w:rsidP="00DE7632">
            <w:pPr>
              <w:jc w:val="both"/>
            </w:pPr>
          </w:p>
        </w:tc>
        <w:tc>
          <w:tcPr>
            <w:tcW w:w="752" w:type="pct"/>
          </w:tcPr>
          <w:p w14:paraId="7FAD581F" w14:textId="77777777" w:rsidR="00132225" w:rsidRDefault="00132225" w:rsidP="00DE7632">
            <w:pPr>
              <w:jc w:val="both"/>
            </w:pPr>
          </w:p>
        </w:tc>
      </w:tr>
      <w:tr w:rsidR="00132225" w14:paraId="1B5E6874" w14:textId="77777777" w:rsidTr="006C43AA">
        <w:tc>
          <w:tcPr>
            <w:tcW w:w="692" w:type="pct"/>
          </w:tcPr>
          <w:p w14:paraId="70B2E8FE" w14:textId="77777777" w:rsidR="00132225" w:rsidRPr="00B926E6" w:rsidRDefault="00132225" w:rsidP="00DE7632">
            <w:pPr>
              <w:jc w:val="both"/>
              <w:rPr>
                <w:b/>
              </w:rPr>
            </w:pPr>
            <w:r w:rsidRPr="00FE3C49">
              <w:t>7.3.1.2</w:t>
            </w:r>
          </w:p>
        </w:tc>
        <w:tc>
          <w:tcPr>
            <w:tcW w:w="2007" w:type="pct"/>
          </w:tcPr>
          <w:p w14:paraId="1AA14047" w14:textId="77777777" w:rsidR="00132225" w:rsidRDefault="00132225" w:rsidP="00DE7632">
            <w:pPr>
              <w:jc w:val="both"/>
            </w:pPr>
            <w:r w:rsidRPr="00FE3C49">
              <w:t>Η θέση και η λειτουργία όλων των συστημάτων οργάνων ελέγχου και εξοπλισμού να καλύπτονται με φωτογραφίες καθώς και περιγραφές που να περιλαμβάνουν κατ’ ελάχιστο τα κάτωθι:</w:t>
            </w:r>
          </w:p>
          <w:p w14:paraId="372B9BC4" w14:textId="77777777" w:rsidR="00132225" w:rsidRDefault="00132225" w:rsidP="00DE7632">
            <w:pPr>
              <w:jc w:val="both"/>
            </w:pPr>
            <w:r>
              <w:t>α. Πλήρη περιγραφή του Φ/Γ και εξοπλισμού.</w:t>
            </w:r>
          </w:p>
          <w:p w14:paraId="1F037BFB" w14:textId="77777777" w:rsidR="00132225" w:rsidRDefault="00132225" w:rsidP="00DE7632">
            <w:pPr>
              <w:jc w:val="both"/>
            </w:pPr>
            <w:r>
              <w:t>β. Προετοιμασία για τη λειτουργία και χρήση του Φ/Γ.</w:t>
            </w:r>
          </w:p>
          <w:p w14:paraId="63B8147D" w14:textId="77777777" w:rsidR="00132225" w:rsidRDefault="00132225" w:rsidP="00DE7632">
            <w:pPr>
              <w:jc w:val="both"/>
            </w:pPr>
            <w:r>
              <w:t>γ. Ημερησία Επιθεώρηση, συντήρηση από τον χειριστή πριν και μετά την χρήση.</w:t>
            </w:r>
          </w:p>
          <w:p w14:paraId="27F6E41E" w14:textId="77777777" w:rsidR="00132225" w:rsidRDefault="00132225" w:rsidP="00DE7632">
            <w:pPr>
              <w:jc w:val="both"/>
            </w:pPr>
            <w:r>
              <w:t>δ. Διαδικασίες Χρήσης - Οδήγησης του Φ/Γ</w:t>
            </w:r>
          </w:p>
        </w:tc>
        <w:tc>
          <w:tcPr>
            <w:tcW w:w="902" w:type="pct"/>
            <w:vAlign w:val="center"/>
          </w:tcPr>
          <w:p w14:paraId="459A0B2B" w14:textId="77777777" w:rsidR="00132225" w:rsidRDefault="00132225" w:rsidP="00DE7632">
            <w:pPr>
              <w:jc w:val="center"/>
            </w:pPr>
            <w:r w:rsidRPr="004363D1">
              <w:t>ΝΑΙ</w:t>
            </w:r>
          </w:p>
        </w:tc>
        <w:tc>
          <w:tcPr>
            <w:tcW w:w="647" w:type="pct"/>
          </w:tcPr>
          <w:p w14:paraId="41AB5A45" w14:textId="77777777" w:rsidR="00132225" w:rsidRDefault="00132225" w:rsidP="00DE7632">
            <w:pPr>
              <w:jc w:val="both"/>
            </w:pPr>
          </w:p>
        </w:tc>
        <w:tc>
          <w:tcPr>
            <w:tcW w:w="752" w:type="pct"/>
          </w:tcPr>
          <w:p w14:paraId="65B2E740" w14:textId="77777777" w:rsidR="00132225" w:rsidRDefault="00132225" w:rsidP="00DE7632">
            <w:pPr>
              <w:jc w:val="both"/>
            </w:pPr>
          </w:p>
        </w:tc>
      </w:tr>
      <w:tr w:rsidR="00132225" w14:paraId="032F900E" w14:textId="77777777" w:rsidTr="006C43AA">
        <w:tc>
          <w:tcPr>
            <w:tcW w:w="692" w:type="pct"/>
          </w:tcPr>
          <w:p w14:paraId="0FD9FAB1" w14:textId="77777777" w:rsidR="00132225" w:rsidRPr="00C6395A" w:rsidRDefault="00132225" w:rsidP="00DE7632">
            <w:pPr>
              <w:jc w:val="both"/>
              <w:rPr>
                <w:b/>
              </w:rPr>
            </w:pPr>
            <w:r w:rsidRPr="00C6395A">
              <w:rPr>
                <w:b/>
              </w:rPr>
              <w:t>7.3.2</w:t>
            </w:r>
          </w:p>
        </w:tc>
        <w:tc>
          <w:tcPr>
            <w:tcW w:w="2007" w:type="pct"/>
          </w:tcPr>
          <w:p w14:paraId="387315E5" w14:textId="77777777" w:rsidR="00132225" w:rsidRPr="00C6395A" w:rsidRDefault="00132225" w:rsidP="00DE7632">
            <w:pPr>
              <w:jc w:val="both"/>
              <w:rPr>
                <w:b/>
              </w:rPr>
            </w:pPr>
            <w:r w:rsidRPr="00C6395A">
              <w:rPr>
                <w:b/>
              </w:rPr>
              <w:t>Εγχειρίδιο Συντήρησης και Επισκευών</w:t>
            </w:r>
          </w:p>
        </w:tc>
        <w:tc>
          <w:tcPr>
            <w:tcW w:w="902" w:type="pct"/>
            <w:vAlign w:val="center"/>
          </w:tcPr>
          <w:p w14:paraId="321BB182" w14:textId="77777777" w:rsidR="00132225" w:rsidRDefault="00132225" w:rsidP="00DE7632">
            <w:pPr>
              <w:jc w:val="center"/>
            </w:pPr>
          </w:p>
        </w:tc>
        <w:tc>
          <w:tcPr>
            <w:tcW w:w="647" w:type="pct"/>
          </w:tcPr>
          <w:p w14:paraId="6B758E5B" w14:textId="77777777" w:rsidR="00132225" w:rsidRDefault="00132225" w:rsidP="00DE7632">
            <w:pPr>
              <w:jc w:val="both"/>
            </w:pPr>
          </w:p>
        </w:tc>
        <w:tc>
          <w:tcPr>
            <w:tcW w:w="752" w:type="pct"/>
          </w:tcPr>
          <w:p w14:paraId="17E339DD" w14:textId="77777777" w:rsidR="00132225" w:rsidRDefault="00132225" w:rsidP="00DE7632">
            <w:pPr>
              <w:jc w:val="both"/>
            </w:pPr>
          </w:p>
        </w:tc>
      </w:tr>
      <w:tr w:rsidR="00132225" w14:paraId="12D5E2B2" w14:textId="77777777" w:rsidTr="006C43AA">
        <w:tc>
          <w:tcPr>
            <w:tcW w:w="692" w:type="pct"/>
          </w:tcPr>
          <w:p w14:paraId="52B62879" w14:textId="77777777" w:rsidR="00132225" w:rsidRDefault="00132225" w:rsidP="00DE7632">
            <w:pPr>
              <w:jc w:val="both"/>
            </w:pPr>
            <w:r w:rsidRPr="00FE3C49">
              <w:t>7.3.2.1</w:t>
            </w:r>
          </w:p>
        </w:tc>
        <w:tc>
          <w:tcPr>
            <w:tcW w:w="2007" w:type="pct"/>
          </w:tcPr>
          <w:p w14:paraId="313B9D6D" w14:textId="77777777" w:rsidR="00132225" w:rsidRPr="00383ED7" w:rsidRDefault="00132225" w:rsidP="00DE7632">
            <w:pPr>
              <w:ind w:hanging="3"/>
              <w:jc w:val="both"/>
            </w:pPr>
            <w:r w:rsidRPr="00FE3C49">
              <w:t>Ο Φ/Γ να συνοδεύεται από ένα Εγχειρίδιο συντήρησης και επισκευών όλων των κλιμακίων συντήρησης μέχρι επιπέδου γενικών επισκευών, όλων των συστημάτων και συγκροτημάτων του. Στο Εγχειρίδιο να περιγράφεται αναλυτικά η διαδικασία επισκευής του (λύση – συναρμολόγηση) και να περιλαμβάνει απαραίτητα σχεδιαγράμματα, και εικονογραφήσεις για τον σκοπό αυτό, σε αγγλική ή ελληνική γλώσσα κατανοητή για το Τεχνικό Προσωπικό της Υπηρεσίας. Επίσης να κατατεθούν τα σχέδια του ηλεκτρικού, πνευματικού, υδραυλικού συστήματος.</w:t>
            </w:r>
          </w:p>
        </w:tc>
        <w:tc>
          <w:tcPr>
            <w:tcW w:w="902" w:type="pct"/>
            <w:vAlign w:val="center"/>
          </w:tcPr>
          <w:p w14:paraId="5713258E" w14:textId="77777777" w:rsidR="00132225" w:rsidRDefault="00132225" w:rsidP="00DE7632">
            <w:pPr>
              <w:jc w:val="center"/>
            </w:pPr>
            <w:r w:rsidRPr="004363D1">
              <w:t>ΝΑΙ</w:t>
            </w:r>
          </w:p>
        </w:tc>
        <w:tc>
          <w:tcPr>
            <w:tcW w:w="647" w:type="pct"/>
          </w:tcPr>
          <w:p w14:paraId="149492F4" w14:textId="77777777" w:rsidR="00132225" w:rsidRDefault="00132225" w:rsidP="00DE7632">
            <w:pPr>
              <w:jc w:val="both"/>
            </w:pPr>
          </w:p>
        </w:tc>
        <w:tc>
          <w:tcPr>
            <w:tcW w:w="752" w:type="pct"/>
          </w:tcPr>
          <w:p w14:paraId="22D6505E" w14:textId="77777777" w:rsidR="00132225" w:rsidRDefault="00132225" w:rsidP="00DE7632">
            <w:pPr>
              <w:jc w:val="both"/>
            </w:pPr>
          </w:p>
        </w:tc>
      </w:tr>
      <w:tr w:rsidR="00132225" w14:paraId="00761B90" w14:textId="77777777" w:rsidTr="006C43AA">
        <w:tc>
          <w:tcPr>
            <w:tcW w:w="692" w:type="pct"/>
          </w:tcPr>
          <w:p w14:paraId="32667126" w14:textId="77777777" w:rsidR="00132225" w:rsidRPr="00C6395A" w:rsidRDefault="00132225" w:rsidP="00DE7632">
            <w:pPr>
              <w:jc w:val="both"/>
              <w:rPr>
                <w:b/>
              </w:rPr>
            </w:pPr>
            <w:r w:rsidRPr="00C6395A">
              <w:rPr>
                <w:b/>
              </w:rPr>
              <w:t>7.3.3</w:t>
            </w:r>
          </w:p>
        </w:tc>
        <w:tc>
          <w:tcPr>
            <w:tcW w:w="2007" w:type="pct"/>
          </w:tcPr>
          <w:p w14:paraId="1F0F9845" w14:textId="77777777" w:rsidR="00132225" w:rsidRPr="00C6395A" w:rsidRDefault="00132225" w:rsidP="00DE7632">
            <w:pPr>
              <w:jc w:val="both"/>
              <w:rPr>
                <w:b/>
              </w:rPr>
            </w:pPr>
            <w:r w:rsidRPr="00C6395A">
              <w:rPr>
                <w:b/>
              </w:rPr>
              <w:t>Εγχειρίδιο Ανταλλακτικών</w:t>
            </w:r>
          </w:p>
        </w:tc>
        <w:tc>
          <w:tcPr>
            <w:tcW w:w="902" w:type="pct"/>
            <w:vAlign w:val="center"/>
          </w:tcPr>
          <w:p w14:paraId="34516443" w14:textId="77777777" w:rsidR="00132225" w:rsidRDefault="00132225" w:rsidP="00DE7632">
            <w:pPr>
              <w:jc w:val="center"/>
            </w:pPr>
          </w:p>
        </w:tc>
        <w:tc>
          <w:tcPr>
            <w:tcW w:w="647" w:type="pct"/>
          </w:tcPr>
          <w:p w14:paraId="318025F9" w14:textId="77777777" w:rsidR="00132225" w:rsidRDefault="00132225" w:rsidP="00DE7632">
            <w:pPr>
              <w:jc w:val="both"/>
            </w:pPr>
          </w:p>
        </w:tc>
        <w:tc>
          <w:tcPr>
            <w:tcW w:w="752" w:type="pct"/>
          </w:tcPr>
          <w:p w14:paraId="1C3D8DD0" w14:textId="77777777" w:rsidR="00132225" w:rsidRDefault="00132225" w:rsidP="00DE7632">
            <w:pPr>
              <w:jc w:val="both"/>
            </w:pPr>
          </w:p>
        </w:tc>
      </w:tr>
      <w:tr w:rsidR="00132225" w14:paraId="31839760" w14:textId="77777777" w:rsidTr="006C43AA">
        <w:tc>
          <w:tcPr>
            <w:tcW w:w="692" w:type="pct"/>
          </w:tcPr>
          <w:p w14:paraId="4E0C233A" w14:textId="77777777" w:rsidR="00132225" w:rsidRDefault="00132225" w:rsidP="00DE7632">
            <w:pPr>
              <w:jc w:val="both"/>
            </w:pPr>
            <w:r w:rsidRPr="00FE3C49">
              <w:t>7.3.3.1</w:t>
            </w:r>
          </w:p>
        </w:tc>
        <w:tc>
          <w:tcPr>
            <w:tcW w:w="2007" w:type="pct"/>
          </w:tcPr>
          <w:p w14:paraId="42B03F96" w14:textId="77777777" w:rsidR="00132225" w:rsidRPr="00383ED7" w:rsidRDefault="00132225" w:rsidP="00DE7632">
            <w:pPr>
              <w:jc w:val="both"/>
            </w:pPr>
            <w:r w:rsidRPr="00FE3C49">
              <w:t>Ο Φ/Γ να συνοδεύεται από τρεις (3) εικονογραφημένους καταλόγους ανταλλακτικών.</w:t>
            </w:r>
          </w:p>
        </w:tc>
        <w:tc>
          <w:tcPr>
            <w:tcW w:w="902" w:type="pct"/>
            <w:vAlign w:val="center"/>
          </w:tcPr>
          <w:p w14:paraId="7E8448C9" w14:textId="77777777" w:rsidR="00132225" w:rsidRDefault="00132225" w:rsidP="00DE7632">
            <w:pPr>
              <w:jc w:val="center"/>
            </w:pPr>
            <w:r w:rsidRPr="004363D1">
              <w:t>ΝΑΙ</w:t>
            </w:r>
          </w:p>
        </w:tc>
        <w:tc>
          <w:tcPr>
            <w:tcW w:w="647" w:type="pct"/>
          </w:tcPr>
          <w:p w14:paraId="33E94B6B" w14:textId="77777777" w:rsidR="00132225" w:rsidRDefault="00132225" w:rsidP="00DE7632">
            <w:pPr>
              <w:jc w:val="both"/>
            </w:pPr>
          </w:p>
        </w:tc>
        <w:tc>
          <w:tcPr>
            <w:tcW w:w="752" w:type="pct"/>
          </w:tcPr>
          <w:p w14:paraId="17FF2037" w14:textId="77777777" w:rsidR="00132225" w:rsidRDefault="00132225" w:rsidP="00DE7632">
            <w:pPr>
              <w:jc w:val="both"/>
            </w:pPr>
          </w:p>
        </w:tc>
      </w:tr>
      <w:tr w:rsidR="00132225" w14:paraId="3111589E" w14:textId="77777777" w:rsidTr="006C43AA">
        <w:tc>
          <w:tcPr>
            <w:tcW w:w="692" w:type="pct"/>
          </w:tcPr>
          <w:p w14:paraId="20531CF6" w14:textId="77777777" w:rsidR="00132225" w:rsidRDefault="00132225" w:rsidP="00DE7632">
            <w:pPr>
              <w:jc w:val="both"/>
            </w:pPr>
            <w:r w:rsidRPr="00FE3C49">
              <w:t>7.3.3.2</w:t>
            </w:r>
          </w:p>
        </w:tc>
        <w:tc>
          <w:tcPr>
            <w:tcW w:w="2007" w:type="pct"/>
          </w:tcPr>
          <w:p w14:paraId="2F8AD01A" w14:textId="77777777" w:rsidR="00132225" w:rsidRPr="00383ED7" w:rsidRDefault="00132225" w:rsidP="00DE7632">
            <w:pPr>
              <w:jc w:val="both"/>
            </w:pPr>
            <w:r w:rsidRPr="00FE3C49">
              <w:t>Να έχουν εικονογραφήσεις και αναλυτικές εικόνες απαραίτητες για τον κατάλληλο προσδιορισμό όλων των ανταλλακτικών, των συγκροτημάτων και ειδικού εξοπλισμού. Τα συγκροτήματα ή τα παρελκόμενα να είναι εικονογραφημένα και να προσδιορίζονται με σχετικούς αριθμούς οι οποίοι να είναι αντίστοιχοι προς τους αριθμούς των καταλόγων ανταλλακτικών. Επίσης να περιέχουν ένα εύχρηστο ευρετήριο περιεχομένων.</w:t>
            </w:r>
          </w:p>
        </w:tc>
        <w:tc>
          <w:tcPr>
            <w:tcW w:w="902" w:type="pct"/>
            <w:vAlign w:val="center"/>
          </w:tcPr>
          <w:p w14:paraId="7B5E3AE7" w14:textId="77777777" w:rsidR="00132225" w:rsidRDefault="00132225" w:rsidP="00DE7632">
            <w:pPr>
              <w:jc w:val="center"/>
            </w:pPr>
            <w:r w:rsidRPr="004363D1">
              <w:t>ΝΑΙ</w:t>
            </w:r>
          </w:p>
        </w:tc>
        <w:tc>
          <w:tcPr>
            <w:tcW w:w="647" w:type="pct"/>
          </w:tcPr>
          <w:p w14:paraId="6906985E" w14:textId="77777777" w:rsidR="00132225" w:rsidRDefault="00132225" w:rsidP="00DE7632">
            <w:pPr>
              <w:jc w:val="both"/>
            </w:pPr>
          </w:p>
        </w:tc>
        <w:tc>
          <w:tcPr>
            <w:tcW w:w="752" w:type="pct"/>
          </w:tcPr>
          <w:p w14:paraId="3D103015" w14:textId="77777777" w:rsidR="00132225" w:rsidRDefault="00132225" w:rsidP="00DE7632">
            <w:pPr>
              <w:jc w:val="both"/>
            </w:pPr>
          </w:p>
        </w:tc>
      </w:tr>
      <w:tr w:rsidR="00132225" w14:paraId="6ECFA4FF" w14:textId="77777777" w:rsidTr="006C43AA">
        <w:tc>
          <w:tcPr>
            <w:tcW w:w="692" w:type="pct"/>
          </w:tcPr>
          <w:p w14:paraId="018167B7" w14:textId="77777777" w:rsidR="00132225" w:rsidRPr="00137C31" w:rsidRDefault="00132225" w:rsidP="00DE7632">
            <w:pPr>
              <w:jc w:val="both"/>
              <w:rPr>
                <w:b/>
              </w:rPr>
            </w:pPr>
            <w:r w:rsidRPr="00FE3C49">
              <w:t>7.3.3.3</w:t>
            </w:r>
          </w:p>
        </w:tc>
        <w:tc>
          <w:tcPr>
            <w:tcW w:w="2007" w:type="pct"/>
          </w:tcPr>
          <w:p w14:paraId="5C748170" w14:textId="77777777" w:rsidR="00132225" w:rsidRPr="00137C31" w:rsidRDefault="00132225" w:rsidP="00DE7632">
            <w:pPr>
              <w:jc w:val="both"/>
              <w:rPr>
                <w:b/>
              </w:rPr>
            </w:pPr>
            <w:r w:rsidRPr="00FE3C49">
              <w:t>Τα εγχειρίδια της παραγράφου 7.3.1 να είναι σε έντυπη μορφή και των παραγράφων 7.3.2 και 7.3.3 σε έντυπη ή ηλεκτρονική μορφή (αρχεία εγγεγραμμένα σε οπτικό δίσκο). Επιπρόσθετα ο προμηθευτής να εγγυηθεί εγγράφως ότι οι όποιες τυχόν μελλοντικές διαφοροποιήσεις-αναθεωρήσεις των υπόψη εγχειριδίων (Updates - Revisions) να στέλνονται δωρεάν στην Υπηρεσία, σε όλη την διάρκεια της υποστήριξης του Φ/Γ.</w:t>
            </w:r>
          </w:p>
        </w:tc>
        <w:tc>
          <w:tcPr>
            <w:tcW w:w="902" w:type="pct"/>
            <w:vAlign w:val="center"/>
          </w:tcPr>
          <w:p w14:paraId="7C969B19" w14:textId="77777777" w:rsidR="00132225" w:rsidRDefault="00132225" w:rsidP="00DE7632">
            <w:pPr>
              <w:jc w:val="center"/>
            </w:pPr>
            <w:r w:rsidRPr="004363D1">
              <w:t>ΝΑΙ</w:t>
            </w:r>
          </w:p>
        </w:tc>
        <w:tc>
          <w:tcPr>
            <w:tcW w:w="647" w:type="pct"/>
          </w:tcPr>
          <w:p w14:paraId="38C90B96" w14:textId="77777777" w:rsidR="00132225" w:rsidRDefault="00132225" w:rsidP="00DE7632">
            <w:pPr>
              <w:jc w:val="both"/>
            </w:pPr>
          </w:p>
        </w:tc>
        <w:tc>
          <w:tcPr>
            <w:tcW w:w="752" w:type="pct"/>
          </w:tcPr>
          <w:p w14:paraId="13CE5CED" w14:textId="77777777" w:rsidR="00132225" w:rsidRDefault="00132225" w:rsidP="00DE7632">
            <w:pPr>
              <w:jc w:val="both"/>
            </w:pPr>
          </w:p>
        </w:tc>
      </w:tr>
      <w:tr w:rsidR="00132225" w14:paraId="7B8B8BE7" w14:textId="77777777" w:rsidTr="006C43AA">
        <w:tc>
          <w:tcPr>
            <w:tcW w:w="692" w:type="pct"/>
          </w:tcPr>
          <w:p w14:paraId="2EF9AD9E" w14:textId="77777777" w:rsidR="00132225" w:rsidRPr="00C6395A" w:rsidRDefault="00132225" w:rsidP="00DE7632">
            <w:pPr>
              <w:jc w:val="both"/>
              <w:rPr>
                <w:b/>
              </w:rPr>
            </w:pPr>
            <w:r w:rsidRPr="00C6395A">
              <w:rPr>
                <w:b/>
              </w:rPr>
              <w:t>8.</w:t>
            </w:r>
          </w:p>
        </w:tc>
        <w:tc>
          <w:tcPr>
            <w:tcW w:w="2007" w:type="pct"/>
          </w:tcPr>
          <w:p w14:paraId="3B865E4A" w14:textId="77777777" w:rsidR="00132225" w:rsidRPr="00C6395A" w:rsidRDefault="00132225" w:rsidP="00DE7632">
            <w:pPr>
              <w:jc w:val="both"/>
              <w:rPr>
                <w:b/>
              </w:rPr>
            </w:pPr>
            <w:r w:rsidRPr="00C6395A">
              <w:rPr>
                <w:b/>
              </w:rPr>
              <w:t xml:space="preserve">ΛΟΙΠΕΣ ΑΠΑΙΤΗΣΕΙΣ </w:t>
            </w:r>
          </w:p>
        </w:tc>
        <w:tc>
          <w:tcPr>
            <w:tcW w:w="902" w:type="pct"/>
            <w:vAlign w:val="center"/>
          </w:tcPr>
          <w:p w14:paraId="2CDC1932" w14:textId="77777777" w:rsidR="00132225" w:rsidRDefault="00132225" w:rsidP="00DE7632">
            <w:pPr>
              <w:jc w:val="center"/>
            </w:pPr>
          </w:p>
        </w:tc>
        <w:tc>
          <w:tcPr>
            <w:tcW w:w="647" w:type="pct"/>
          </w:tcPr>
          <w:p w14:paraId="12BF649D" w14:textId="77777777" w:rsidR="00132225" w:rsidRDefault="00132225" w:rsidP="00DE7632">
            <w:pPr>
              <w:jc w:val="both"/>
            </w:pPr>
          </w:p>
        </w:tc>
        <w:tc>
          <w:tcPr>
            <w:tcW w:w="752" w:type="pct"/>
          </w:tcPr>
          <w:p w14:paraId="53839F85" w14:textId="77777777" w:rsidR="00132225" w:rsidRDefault="00132225" w:rsidP="00DE7632">
            <w:pPr>
              <w:jc w:val="both"/>
            </w:pPr>
          </w:p>
        </w:tc>
      </w:tr>
      <w:tr w:rsidR="00132225" w14:paraId="181E8092" w14:textId="77777777" w:rsidTr="006C43AA">
        <w:tc>
          <w:tcPr>
            <w:tcW w:w="692" w:type="pct"/>
          </w:tcPr>
          <w:p w14:paraId="33830DE9" w14:textId="77777777" w:rsidR="00132225" w:rsidRPr="001945B8" w:rsidRDefault="00132225" w:rsidP="00DE7632">
            <w:pPr>
              <w:jc w:val="both"/>
              <w:rPr>
                <w:b/>
              </w:rPr>
            </w:pPr>
            <w:r w:rsidRPr="00FE3C49">
              <w:t>8.4</w:t>
            </w:r>
          </w:p>
        </w:tc>
        <w:tc>
          <w:tcPr>
            <w:tcW w:w="2007" w:type="pct"/>
          </w:tcPr>
          <w:p w14:paraId="45B97A30" w14:textId="77777777" w:rsidR="00132225" w:rsidRPr="001945B8" w:rsidRDefault="00132225" w:rsidP="00DE7632">
            <w:pPr>
              <w:jc w:val="both"/>
              <w:rPr>
                <w:b/>
              </w:rPr>
            </w:pPr>
            <w:r w:rsidRPr="00FE3C49">
              <w:t>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να περιλαμβάνονται στην Τεχνική Προσφορά που θα κατατεθεί .</w:t>
            </w:r>
          </w:p>
        </w:tc>
        <w:tc>
          <w:tcPr>
            <w:tcW w:w="902" w:type="pct"/>
            <w:vAlign w:val="center"/>
          </w:tcPr>
          <w:p w14:paraId="5D0AC6D1" w14:textId="77777777" w:rsidR="00132225" w:rsidRDefault="00B40BC7" w:rsidP="00DE7632">
            <w:pPr>
              <w:jc w:val="center"/>
            </w:pPr>
            <w:r>
              <w:t>Επιθυμητό</w:t>
            </w:r>
          </w:p>
          <w:p w14:paraId="77915568" w14:textId="6F857E97" w:rsidR="00B40BC7" w:rsidRDefault="00B40BC7" w:rsidP="00B40BC7"/>
        </w:tc>
        <w:tc>
          <w:tcPr>
            <w:tcW w:w="647" w:type="pct"/>
          </w:tcPr>
          <w:p w14:paraId="1D866C0C" w14:textId="77777777" w:rsidR="00132225" w:rsidRDefault="00132225" w:rsidP="00DE7632">
            <w:pPr>
              <w:jc w:val="both"/>
            </w:pPr>
          </w:p>
        </w:tc>
        <w:tc>
          <w:tcPr>
            <w:tcW w:w="752" w:type="pct"/>
          </w:tcPr>
          <w:p w14:paraId="48EBC62D" w14:textId="77777777" w:rsidR="00132225" w:rsidRDefault="00132225" w:rsidP="00DE7632">
            <w:pPr>
              <w:jc w:val="both"/>
            </w:pPr>
          </w:p>
        </w:tc>
      </w:tr>
      <w:tr w:rsidR="00132225" w14:paraId="3BB0D759" w14:textId="77777777" w:rsidTr="006C43AA">
        <w:tc>
          <w:tcPr>
            <w:tcW w:w="692" w:type="pct"/>
          </w:tcPr>
          <w:p w14:paraId="65371ACF" w14:textId="77777777" w:rsidR="00132225" w:rsidRDefault="00132225" w:rsidP="00DE7632">
            <w:pPr>
              <w:jc w:val="both"/>
            </w:pPr>
            <w:r w:rsidRPr="00FE3C49">
              <w:t>8.5</w:t>
            </w:r>
          </w:p>
        </w:tc>
        <w:tc>
          <w:tcPr>
            <w:tcW w:w="2007" w:type="pct"/>
          </w:tcPr>
          <w:p w14:paraId="0E0C52C4" w14:textId="77777777" w:rsidR="00132225" w:rsidRPr="007F7BBC" w:rsidRDefault="00132225" w:rsidP="00DE7632">
            <w:pPr>
              <w:jc w:val="both"/>
            </w:pPr>
            <w:r w:rsidRPr="00FE3C49">
              <w:t>Η εκπαίδευση στη χρήση του διαγνώστη λαβών, να περιλαμβάνεται στην εκπαίδευση του τεχνικού προσωπικού της Στρατιωτικής Υπηρεσίας. Το υπόψη προσωπικό να δύναται, μετά την εκπαίδευση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09CFDB55" w14:textId="77777777" w:rsidR="00132225" w:rsidRDefault="00132225" w:rsidP="00DE7632">
            <w:pPr>
              <w:jc w:val="center"/>
            </w:pPr>
            <w:r w:rsidRPr="004363D1">
              <w:t>ΝΑΙ</w:t>
            </w:r>
          </w:p>
        </w:tc>
        <w:tc>
          <w:tcPr>
            <w:tcW w:w="647" w:type="pct"/>
          </w:tcPr>
          <w:p w14:paraId="061E1337" w14:textId="77777777" w:rsidR="00132225" w:rsidRDefault="00132225" w:rsidP="00DE7632">
            <w:pPr>
              <w:jc w:val="both"/>
            </w:pPr>
          </w:p>
        </w:tc>
        <w:tc>
          <w:tcPr>
            <w:tcW w:w="752" w:type="pct"/>
          </w:tcPr>
          <w:p w14:paraId="4AD3D575" w14:textId="77777777" w:rsidR="00132225" w:rsidRDefault="00132225" w:rsidP="00DE7632">
            <w:pPr>
              <w:jc w:val="both"/>
            </w:pPr>
          </w:p>
        </w:tc>
      </w:tr>
      <w:tr w:rsidR="4521B59D" w14:paraId="44A146BE" w14:textId="77777777" w:rsidTr="006C43AA">
        <w:trPr>
          <w:trHeight w:val="300"/>
        </w:trPr>
        <w:tc>
          <w:tcPr>
            <w:tcW w:w="692" w:type="pct"/>
          </w:tcPr>
          <w:p w14:paraId="7700AEDB" w14:textId="3615BE23" w:rsidR="4CBF9E43" w:rsidRDefault="4CBF9E43" w:rsidP="4521B59D">
            <w:pPr>
              <w:jc w:val="both"/>
            </w:pPr>
            <w:r>
              <w:t>8.7</w:t>
            </w:r>
          </w:p>
        </w:tc>
        <w:tc>
          <w:tcPr>
            <w:tcW w:w="2007" w:type="pct"/>
          </w:tcPr>
          <w:p w14:paraId="27F66C33" w14:textId="08407993" w:rsidR="4CBF9E43" w:rsidRDefault="4CBF9E43" w:rsidP="4521B59D">
            <w:pPr>
              <w:tabs>
                <w:tab w:val="left" w:pos="567"/>
                <w:tab w:val="left" w:pos="851"/>
                <w:tab w:val="left" w:pos="1701"/>
                <w:tab w:val="left" w:pos="2268"/>
                <w:tab w:val="left" w:pos="8222"/>
              </w:tabs>
              <w:spacing w:after="120"/>
              <w:jc w:val="both"/>
            </w:pPr>
            <w:r w:rsidRPr="4521B59D">
              <w:rPr>
                <w:rFonts w:ascii="Calibri" w:eastAsia="Calibri" w:hAnsi="Calibri" w:cs="Calibri"/>
              </w:rPr>
              <w:t>Χρόνος  Παράδοσης: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tc>
        <w:tc>
          <w:tcPr>
            <w:tcW w:w="902" w:type="pct"/>
            <w:vAlign w:val="center"/>
          </w:tcPr>
          <w:p w14:paraId="44F69DB2" w14:textId="0F1C97AC" w:rsidR="4CBF9E43" w:rsidRDefault="4CBF9E43" w:rsidP="4521B59D">
            <w:pPr>
              <w:jc w:val="center"/>
            </w:pPr>
            <w:r>
              <w:t>ΝΑΙ</w:t>
            </w:r>
          </w:p>
        </w:tc>
        <w:tc>
          <w:tcPr>
            <w:tcW w:w="647" w:type="pct"/>
          </w:tcPr>
          <w:p w14:paraId="53FE87EF" w14:textId="6A06C5CA" w:rsidR="4521B59D" w:rsidRDefault="4521B59D" w:rsidP="4521B59D">
            <w:pPr>
              <w:jc w:val="both"/>
            </w:pPr>
          </w:p>
        </w:tc>
        <w:tc>
          <w:tcPr>
            <w:tcW w:w="752" w:type="pct"/>
          </w:tcPr>
          <w:p w14:paraId="02ECD0C0" w14:textId="5AAA38DF" w:rsidR="4521B59D" w:rsidRDefault="4521B59D" w:rsidP="4521B59D">
            <w:pPr>
              <w:jc w:val="both"/>
            </w:pPr>
          </w:p>
        </w:tc>
      </w:tr>
      <w:tr w:rsidR="00132225" w14:paraId="1A2A0515" w14:textId="77777777" w:rsidTr="006C43AA">
        <w:tc>
          <w:tcPr>
            <w:tcW w:w="692" w:type="pct"/>
          </w:tcPr>
          <w:p w14:paraId="0A42561D" w14:textId="77777777" w:rsidR="00132225" w:rsidRPr="00AE6707" w:rsidRDefault="00132225" w:rsidP="00DE7632">
            <w:pPr>
              <w:jc w:val="both"/>
              <w:rPr>
                <w:b/>
              </w:rPr>
            </w:pPr>
            <w:r w:rsidRPr="00AE6707">
              <w:rPr>
                <w:b/>
              </w:rPr>
              <w:t>9.</w:t>
            </w:r>
          </w:p>
        </w:tc>
        <w:tc>
          <w:tcPr>
            <w:tcW w:w="2007" w:type="pct"/>
          </w:tcPr>
          <w:p w14:paraId="2DEE55C7" w14:textId="77777777" w:rsidR="00132225" w:rsidRPr="00AE6707" w:rsidRDefault="00132225" w:rsidP="00DE7632">
            <w:pPr>
              <w:jc w:val="both"/>
              <w:rPr>
                <w:b/>
              </w:rPr>
            </w:pPr>
            <w:r w:rsidRPr="00AE6707">
              <w:rPr>
                <w:b/>
              </w:rPr>
              <w:t>ΠΕΡΙΕΧΟΜΕΝΟ ΠΡΟΣΦΟΡΑΣ</w:t>
            </w:r>
          </w:p>
        </w:tc>
        <w:tc>
          <w:tcPr>
            <w:tcW w:w="902" w:type="pct"/>
            <w:vAlign w:val="center"/>
          </w:tcPr>
          <w:p w14:paraId="2B5D7276" w14:textId="77777777" w:rsidR="00132225" w:rsidRPr="004363D1" w:rsidRDefault="00132225" w:rsidP="00DE7632">
            <w:pPr>
              <w:jc w:val="center"/>
            </w:pPr>
          </w:p>
        </w:tc>
        <w:tc>
          <w:tcPr>
            <w:tcW w:w="647" w:type="pct"/>
          </w:tcPr>
          <w:p w14:paraId="3AFCD110" w14:textId="77777777" w:rsidR="00132225" w:rsidRDefault="00132225" w:rsidP="00DE7632">
            <w:pPr>
              <w:jc w:val="both"/>
            </w:pPr>
          </w:p>
        </w:tc>
        <w:tc>
          <w:tcPr>
            <w:tcW w:w="752" w:type="pct"/>
          </w:tcPr>
          <w:p w14:paraId="0FED357F" w14:textId="77777777" w:rsidR="00132225" w:rsidRDefault="00132225" w:rsidP="00DE7632">
            <w:pPr>
              <w:jc w:val="both"/>
            </w:pPr>
          </w:p>
        </w:tc>
      </w:tr>
      <w:tr w:rsidR="00132225" w14:paraId="09C1ADC0" w14:textId="77777777" w:rsidTr="006C43AA">
        <w:tc>
          <w:tcPr>
            <w:tcW w:w="692" w:type="pct"/>
          </w:tcPr>
          <w:p w14:paraId="5911B618" w14:textId="77777777" w:rsidR="00132225" w:rsidRPr="00AE6707" w:rsidRDefault="00132225" w:rsidP="00DE7632">
            <w:pPr>
              <w:jc w:val="both"/>
              <w:rPr>
                <w:b/>
                <w:lang w:val="en-US"/>
              </w:rPr>
            </w:pPr>
            <w:r w:rsidRPr="00AE6707">
              <w:rPr>
                <w:b/>
              </w:rPr>
              <w:t>9.1</w:t>
            </w:r>
          </w:p>
        </w:tc>
        <w:tc>
          <w:tcPr>
            <w:tcW w:w="2007" w:type="pct"/>
          </w:tcPr>
          <w:p w14:paraId="17838ACB" w14:textId="77777777" w:rsidR="00132225" w:rsidRDefault="00132225" w:rsidP="00DE7632">
            <w:pPr>
              <w:jc w:val="both"/>
              <w:rPr>
                <w:b/>
              </w:rPr>
            </w:pPr>
            <w:r w:rsidRPr="00AE6707">
              <w:rPr>
                <w:b/>
              </w:rPr>
              <w:t>Γενικά</w:t>
            </w:r>
          </w:p>
          <w:p w14:paraId="2C703995" w14:textId="77777777" w:rsidR="00132225" w:rsidRPr="00AE6707" w:rsidRDefault="00132225" w:rsidP="00DE7632">
            <w:r w:rsidRPr="00AE6707">
              <w:t>Στην Τεχνική Προσφορά</w:t>
            </w:r>
            <w:r w:rsidRPr="00241C6E">
              <w:t xml:space="preserve"> </w:t>
            </w:r>
            <w:r w:rsidRPr="00AE6707">
              <w:t>συμπεριλαμβάνονται:</w:t>
            </w:r>
          </w:p>
        </w:tc>
        <w:tc>
          <w:tcPr>
            <w:tcW w:w="902" w:type="pct"/>
            <w:vAlign w:val="center"/>
          </w:tcPr>
          <w:p w14:paraId="685DC691" w14:textId="77777777" w:rsidR="00132225" w:rsidRPr="004363D1" w:rsidRDefault="00132225" w:rsidP="00DE7632">
            <w:pPr>
              <w:jc w:val="center"/>
            </w:pPr>
          </w:p>
        </w:tc>
        <w:tc>
          <w:tcPr>
            <w:tcW w:w="647" w:type="pct"/>
          </w:tcPr>
          <w:p w14:paraId="7097A6C7" w14:textId="77777777" w:rsidR="00132225" w:rsidRDefault="00132225" w:rsidP="00DE7632">
            <w:pPr>
              <w:jc w:val="both"/>
            </w:pPr>
          </w:p>
        </w:tc>
        <w:tc>
          <w:tcPr>
            <w:tcW w:w="752" w:type="pct"/>
          </w:tcPr>
          <w:p w14:paraId="04E61509" w14:textId="77777777" w:rsidR="00132225" w:rsidRDefault="00132225" w:rsidP="00DE7632">
            <w:pPr>
              <w:jc w:val="both"/>
            </w:pPr>
          </w:p>
        </w:tc>
      </w:tr>
      <w:tr w:rsidR="00132225" w14:paraId="75260FC4" w14:textId="77777777" w:rsidTr="006C43AA">
        <w:tc>
          <w:tcPr>
            <w:tcW w:w="692" w:type="pct"/>
          </w:tcPr>
          <w:p w14:paraId="66334A0E" w14:textId="77777777" w:rsidR="00132225" w:rsidRPr="00AE6707" w:rsidRDefault="00132225" w:rsidP="00DE7632">
            <w:pPr>
              <w:jc w:val="both"/>
            </w:pPr>
            <w:r w:rsidRPr="00320C04">
              <w:t>9.1.1</w:t>
            </w:r>
          </w:p>
        </w:tc>
        <w:tc>
          <w:tcPr>
            <w:tcW w:w="2007" w:type="pct"/>
          </w:tcPr>
          <w:p w14:paraId="58ACFAD6" w14:textId="77777777" w:rsidR="00132225" w:rsidRPr="00FE3C49" w:rsidRDefault="00132225" w:rsidP="00DE7632">
            <w:pPr>
              <w:jc w:val="both"/>
            </w:pPr>
            <w:r w:rsidRPr="00320C04">
              <w:t>Πλήρη κατασκευαστικά σχέδια, που θα περιλαμβάνουν τις διαστάσεις / διάφορες τομές, και την χωροταξική διευθέτηση των διαφόρων συγκροτημάτων. Επίσης αναλυτικά τα τεχνικά χαρακτηριστικά του Φ/Γ, τα αναγκαία σχέδια ή φυλλάδια (Prospectus) και να επισημανθούν τόσο η συμμόρφωση με τις απαιτήσεις της υπόψη ΠΕΔ όσο και οι τυχόν αποκλίσεις από αυτές ή ακόμη πρόσθετες δυνατότητες, για να είναι δυνατή η σύγκριση και η αξιολόγηση.</w:t>
            </w:r>
          </w:p>
        </w:tc>
        <w:tc>
          <w:tcPr>
            <w:tcW w:w="902" w:type="pct"/>
            <w:vAlign w:val="center"/>
          </w:tcPr>
          <w:p w14:paraId="7F1FD854" w14:textId="77777777" w:rsidR="00132225" w:rsidRPr="004363D1" w:rsidRDefault="00132225" w:rsidP="00DE7632">
            <w:pPr>
              <w:jc w:val="center"/>
            </w:pPr>
            <w:r w:rsidRPr="004363D1">
              <w:t>ΝΑΙ</w:t>
            </w:r>
          </w:p>
        </w:tc>
        <w:tc>
          <w:tcPr>
            <w:tcW w:w="647" w:type="pct"/>
          </w:tcPr>
          <w:p w14:paraId="03BB00A3" w14:textId="77777777" w:rsidR="00132225" w:rsidRDefault="00132225" w:rsidP="00DE7632">
            <w:pPr>
              <w:jc w:val="both"/>
            </w:pPr>
          </w:p>
        </w:tc>
        <w:tc>
          <w:tcPr>
            <w:tcW w:w="752" w:type="pct"/>
          </w:tcPr>
          <w:p w14:paraId="381412E8" w14:textId="77777777" w:rsidR="00132225" w:rsidRDefault="00132225" w:rsidP="00DE7632">
            <w:pPr>
              <w:jc w:val="both"/>
            </w:pPr>
          </w:p>
        </w:tc>
      </w:tr>
      <w:tr w:rsidR="00132225" w14:paraId="6E8A0871" w14:textId="77777777" w:rsidTr="006C43AA">
        <w:tc>
          <w:tcPr>
            <w:tcW w:w="692" w:type="pct"/>
          </w:tcPr>
          <w:p w14:paraId="5037C8F7" w14:textId="77777777" w:rsidR="00132225" w:rsidRPr="00AE6707" w:rsidRDefault="00132225" w:rsidP="00DE7632">
            <w:pPr>
              <w:jc w:val="both"/>
            </w:pPr>
            <w:r w:rsidRPr="00AE6707">
              <w:t>9.1.2</w:t>
            </w:r>
          </w:p>
        </w:tc>
        <w:tc>
          <w:tcPr>
            <w:tcW w:w="2007" w:type="pct"/>
          </w:tcPr>
          <w:p w14:paraId="072581D4" w14:textId="77777777" w:rsidR="00132225" w:rsidRPr="00FE3C49" w:rsidRDefault="00132225" w:rsidP="00DE7632">
            <w:pPr>
              <w:jc w:val="both"/>
            </w:pPr>
            <w:r w:rsidRPr="00AE6707">
              <w:t>Τεχνικό Σχέδιο γενικής διάταξης τριών (3) τουλάχιστον διαφορετικών όψεων του οχήματος, υπό κλίμακα, το οποίο να περιλαμβάνει τιμές εξωτερικών διαστάσεων, γωνιών προσέγγισης και αποχώρησης, εδαφική ανοχή κάτω από τα διαφορικά.</w:t>
            </w:r>
          </w:p>
        </w:tc>
        <w:tc>
          <w:tcPr>
            <w:tcW w:w="902" w:type="pct"/>
            <w:vAlign w:val="center"/>
          </w:tcPr>
          <w:p w14:paraId="44F24A2D" w14:textId="77777777" w:rsidR="00132225" w:rsidRPr="004363D1" w:rsidRDefault="00132225" w:rsidP="00DE7632">
            <w:pPr>
              <w:jc w:val="center"/>
            </w:pPr>
            <w:r w:rsidRPr="004363D1">
              <w:t>ΝΑΙ</w:t>
            </w:r>
          </w:p>
        </w:tc>
        <w:tc>
          <w:tcPr>
            <w:tcW w:w="647" w:type="pct"/>
          </w:tcPr>
          <w:p w14:paraId="1E1487FA" w14:textId="77777777" w:rsidR="00132225" w:rsidRDefault="00132225" w:rsidP="00DE7632">
            <w:pPr>
              <w:jc w:val="both"/>
            </w:pPr>
          </w:p>
        </w:tc>
        <w:tc>
          <w:tcPr>
            <w:tcW w:w="752" w:type="pct"/>
          </w:tcPr>
          <w:p w14:paraId="14B13D51" w14:textId="77777777" w:rsidR="00132225" w:rsidRDefault="00132225" w:rsidP="00DE7632">
            <w:pPr>
              <w:jc w:val="both"/>
            </w:pPr>
          </w:p>
        </w:tc>
      </w:tr>
      <w:tr w:rsidR="00132225" w14:paraId="6D794769" w14:textId="77777777" w:rsidTr="006C43AA">
        <w:tc>
          <w:tcPr>
            <w:tcW w:w="692" w:type="pct"/>
          </w:tcPr>
          <w:p w14:paraId="4072C3D9" w14:textId="77777777" w:rsidR="00132225" w:rsidRPr="00AE6707" w:rsidRDefault="00132225" w:rsidP="00DE7632">
            <w:pPr>
              <w:jc w:val="both"/>
            </w:pPr>
            <w:r w:rsidRPr="00AE6707">
              <w:t>9.1.3.</w:t>
            </w:r>
          </w:p>
        </w:tc>
        <w:tc>
          <w:tcPr>
            <w:tcW w:w="2007" w:type="pct"/>
          </w:tcPr>
          <w:p w14:paraId="0DD02BC9" w14:textId="77777777" w:rsidR="00132225" w:rsidRPr="00FE3C49" w:rsidRDefault="00132225" w:rsidP="00DE7632">
            <w:pPr>
              <w:jc w:val="both"/>
            </w:pPr>
            <w:r w:rsidRPr="00AE6707">
              <w:t>Βεβαίωση συμμόρφωσης με τις προδιαγραφές ρύπων (§4.2.4.1)</w:t>
            </w:r>
          </w:p>
        </w:tc>
        <w:tc>
          <w:tcPr>
            <w:tcW w:w="902" w:type="pct"/>
            <w:vAlign w:val="center"/>
          </w:tcPr>
          <w:p w14:paraId="062C6A3B" w14:textId="77777777" w:rsidR="00132225" w:rsidRPr="004363D1" w:rsidRDefault="00132225" w:rsidP="00DE7632">
            <w:pPr>
              <w:jc w:val="center"/>
            </w:pPr>
            <w:r w:rsidRPr="004363D1">
              <w:t>ΝΑΙ</w:t>
            </w:r>
          </w:p>
        </w:tc>
        <w:tc>
          <w:tcPr>
            <w:tcW w:w="647" w:type="pct"/>
          </w:tcPr>
          <w:p w14:paraId="70F4135A" w14:textId="77777777" w:rsidR="00132225" w:rsidRDefault="00132225" w:rsidP="00DE7632">
            <w:pPr>
              <w:jc w:val="both"/>
            </w:pPr>
          </w:p>
        </w:tc>
        <w:tc>
          <w:tcPr>
            <w:tcW w:w="752" w:type="pct"/>
          </w:tcPr>
          <w:p w14:paraId="5E974D31" w14:textId="77777777" w:rsidR="00132225" w:rsidRDefault="00132225" w:rsidP="00DE7632">
            <w:pPr>
              <w:jc w:val="both"/>
            </w:pPr>
          </w:p>
        </w:tc>
      </w:tr>
      <w:tr w:rsidR="00132225" w14:paraId="52E35C4F" w14:textId="77777777" w:rsidTr="006C43AA">
        <w:tc>
          <w:tcPr>
            <w:tcW w:w="692" w:type="pct"/>
          </w:tcPr>
          <w:p w14:paraId="60B57596" w14:textId="77777777" w:rsidR="00132225" w:rsidRPr="00AE6707" w:rsidRDefault="00132225" w:rsidP="00DE7632">
            <w:pPr>
              <w:jc w:val="both"/>
            </w:pPr>
            <w:r w:rsidRPr="00AE6707">
              <w:t>9.1.4.</w:t>
            </w:r>
          </w:p>
        </w:tc>
        <w:tc>
          <w:tcPr>
            <w:tcW w:w="2007" w:type="pct"/>
          </w:tcPr>
          <w:p w14:paraId="2C6CF1CE" w14:textId="77777777" w:rsidR="00132225" w:rsidRPr="00FE3C49" w:rsidRDefault="00132225" w:rsidP="00DE7632">
            <w:pPr>
              <w:jc w:val="both"/>
            </w:pPr>
            <w:r w:rsidRPr="00AE6707">
              <w:t>Κατάσταση παρελκομένων επί του Φ/</w:t>
            </w:r>
            <w:r>
              <w:t>Γ</w:t>
            </w:r>
            <w:r w:rsidRPr="00AE6707">
              <w:t xml:space="preserve"> (§4.2.15 &amp; §4.2.16) εργαλείων, πρόσθετου ή προαιρετικού εξοπλισμού.</w:t>
            </w:r>
          </w:p>
        </w:tc>
        <w:tc>
          <w:tcPr>
            <w:tcW w:w="902" w:type="pct"/>
            <w:vAlign w:val="center"/>
          </w:tcPr>
          <w:p w14:paraId="6A853E68" w14:textId="77777777" w:rsidR="00132225" w:rsidRPr="004363D1" w:rsidRDefault="00132225" w:rsidP="00DE7632">
            <w:pPr>
              <w:jc w:val="center"/>
            </w:pPr>
            <w:r w:rsidRPr="004363D1">
              <w:t>ΝΑΙ</w:t>
            </w:r>
          </w:p>
        </w:tc>
        <w:tc>
          <w:tcPr>
            <w:tcW w:w="647" w:type="pct"/>
          </w:tcPr>
          <w:p w14:paraId="14B7FC11" w14:textId="77777777" w:rsidR="00132225" w:rsidRDefault="00132225" w:rsidP="00DE7632">
            <w:pPr>
              <w:jc w:val="both"/>
            </w:pPr>
          </w:p>
        </w:tc>
        <w:tc>
          <w:tcPr>
            <w:tcW w:w="752" w:type="pct"/>
          </w:tcPr>
          <w:p w14:paraId="714DDB4F" w14:textId="77777777" w:rsidR="00132225" w:rsidRDefault="00132225" w:rsidP="00DE7632">
            <w:pPr>
              <w:jc w:val="both"/>
            </w:pPr>
          </w:p>
        </w:tc>
      </w:tr>
      <w:tr w:rsidR="00132225" w14:paraId="50757B58" w14:textId="77777777" w:rsidTr="006C43AA">
        <w:tc>
          <w:tcPr>
            <w:tcW w:w="692" w:type="pct"/>
          </w:tcPr>
          <w:p w14:paraId="77593137" w14:textId="77777777" w:rsidR="00132225" w:rsidRPr="00AE6707" w:rsidRDefault="00132225" w:rsidP="00DE7632">
            <w:pPr>
              <w:jc w:val="both"/>
            </w:pPr>
            <w:r w:rsidRPr="00AE6707">
              <w:t>9.1.5</w:t>
            </w:r>
          </w:p>
        </w:tc>
        <w:tc>
          <w:tcPr>
            <w:tcW w:w="2007" w:type="pct"/>
          </w:tcPr>
          <w:p w14:paraId="33C2081D" w14:textId="77777777" w:rsidR="00132225" w:rsidRPr="00FE3C49" w:rsidRDefault="00132225" w:rsidP="00DE7632">
            <w:pPr>
              <w:jc w:val="both"/>
            </w:pPr>
            <w:r w:rsidRPr="00AE6707">
              <w:t>Τα χαρακτηριστικά των ελαστικών (§4.2.5.5).</w:t>
            </w:r>
          </w:p>
        </w:tc>
        <w:tc>
          <w:tcPr>
            <w:tcW w:w="902" w:type="pct"/>
            <w:vAlign w:val="center"/>
          </w:tcPr>
          <w:p w14:paraId="35BE0133" w14:textId="77777777" w:rsidR="00132225" w:rsidRPr="004363D1" w:rsidRDefault="00132225" w:rsidP="00DE7632">
            <w:pPr>
              <w:jc w:val="center"/>
            </w:pPr>
            <w:r w:rsidRPr="004363D1">
              <w:t>ΝΑΙ</w:t>
            </w:r>
          </w:p>
        </w:tc>
        <w:tc>
          <w:tcPr>
            <w:tcW w:w="647" w:type="pct"/>
          </w:tcPr>
          <w:p w14:paraId="5540D200" w14:textId="77777777" w:rsidR="00132225" w:rsidRDefault="00132225" w:rsidP="00DE7632">
            <w:pPr>
              <w:jc w:val="both"/>
            </w:pPr>
          </w:p>
        </w:tc>
        <w:tc>
          <w:tcPr>
            <w:tcW w:w="752" w:type="pct"/>
          </w:tcPr>
          <w:p w14:paraId="32C526FD" w14:textId="77777777" w:rsidR="00132225" w:rsidRDefault="00132225" w:rsidP="00DE7632">
            <w:pPr>
              <w:jc w:val="both"/>
            </w:pPr>
          </w:p>
        </w:tc>
      </w:tr>
      <w:tr w:rsidR="00132225" w14:paraId="06F71214" w14:textId="77777777" w:rsidTr="006C43AA">
        <w:tc>
          <w:tcPr>
            <w:tcW w:w="692" w:type="pct"/>
          </w:tcPr>
          <w:p w14:paraId="4609CB17" w14:textId="77777777" w:rsidR="00132225" w:rsidRPr="00AE6707" w:rsidRDefault="00132225" w:rsidP="00DE7632">
            <w:pPr>
              <w:jc w:val="both"/>
            </w:pPr>
            <w:r w:rsidRPr="00AE6707">
              <w:t>9.1.6</w:t>
            </w:r>
          </w:p>
        </w:tc>
        <w:tc>
          <w:tcPr>
            <w:tcW w:w="2007" w:type="pct"/>
          </w:tcPr>
          <w:p w14:paraId="00C10F52" w14:textId="77777777" w:rsidR="00132225" w:rsidRPr="00FE3C49" w:rsidRDefault="00132225" w:rsidP="00DE7632">
            <w:pPr>
              <w:jc w:val="both"/>
            </w:pPr>
            <w:r w:rsidRPr="00AE6707">
              <w:t>Οι εγγυήσεις που παρέχονται και οι οδηγίες Συντήρησης. (§7.1).</w:t>
            </w:r>
          </w:p>
        </w:tc>
        <w:tc>
          <w:tcPr>
            <w:tcW w:w="902" w:type="pct"/>
            <w:vAlign w:val="center"/>
          </w:tcPr>
          <w:p w14:paraId="097567BA" w14:textId="77777777" w:rsidR="00132225" w:rsidRPr="004363D1" w:rsidRDefault="00132225" w:rsidP="00DE7632">
            <w:pPr>
              <w:jc w:val="center"/>
            </w:pPr>
            <w:r w:rsidRPr="004363D1">
              <w:t>ΝΑΙ</w:t>
            </w:r>
          </w:p>
        </w:tc>
        <w:tc>
          <w:tcPr>
            <w:tcW w:w="647" w:type="pct"/>
          </w:tcPr>
          <w:p w14:paraId="7819011E" w14:textId="77777777" w:rsidR="00132225" w:rsidRDefault="00132225" w:rsidP="00DE7632">
            <w:pPr>
              <w:jc w:val="both"/>
            </w:pPr>
          </w:p>
        </w:tc>
        <w:tc>
          <w:tcPr>
            <w:tcW w:w="752" w:type="pct"/>
          </w:tcPr>
          <w:p w14:paraId="724CCA3A" w14:textId="77777777" w:rsidR="00132225" w:rsidRDefault="00132225" w:rsidP="00DE7632">
            <w:pPr>
              <w:jc w:val="both"/>
            </w:pPr>
          </w:p>
        </w:tc>
      </w:tr>
      <w:tr w:rsidR="00132225" w14:paraId="7C150A97" w14:textId="77777777" w:rsidTr="006C43AA">
        <w:tc>
          <w:tcPr>
            <w:tcW w:w="692" w:type="pct"/>
          </w:tcPr>
          <w:p w14:paraId="4F7D383F" w14:textId="77777777" w:rsidR="00132225" w:rsidRPr="00AE6707" w:rsidRDefault="00132225" w:rsidP="00DE7632">
            <w:pPr>
              <w:jc w:val="both"/>
            </w:pPr>
            <w:r w:rsidRPr="00AE6707">
              <w:t>9.1.7</w:t>
            </w:r>
          </w:p>
        </w:tc>
        <w:tc>
          <w:tcPr>
            <w:tcW w:w="2007" w:type="pct"/>
          </w:tcPr>
          <w:p w14:paraId="11E39E75" w14:textId="77777777" w:rsidR="00132225" w:rsidRPr="00FE3C49" w:rsidRDefault="00132225" w:rsidP="00DE7632">
            <w:pPr>
              <w:jc w:val="both"/>
            </w:pPr>
            <w:r w:rsidRPr="00AE6707">
              <w:t>Πιστοποιητικά Συμμόρφωσης Συστήματος Διαχείρισης της Ποιότητας κατά ISO 9001 ή ισοδύναμο , για το εργοστάσιο κατασκευής και των εξουσιοδοτημένων συνεργείων (για την τεχνική υποστήριξη των οχημάτων). Τα πιστοποιητικά να έχουν εκδοθεί από φορέα  διαπιστευμένο από το ΕΣΥΔ ή άλλο ισότιμο φορέα διαπίστευσης.</w:t>
            </w:r>
          </w:p>
        </w:tc>
        <w:tc>
          <w:tcPr>
            <w:tcW w:w="902" w:type="pct"/>
            <w:vAlign w:val="center"/>
          </w:tcPr>
          <w:p w14:paraId="6442B29D" w14:textId="77777777" w:rsidR="00132225" w:rsidRPr="004363D1" w:rsidRDefault="00132225" w:rsidP="00DE7632">
            <w:pPr>
              <w:jc w:val="center"/>
            </w:pPr>
            <w:r w:rsidRPr="004363D1">
              <w:t>ΝΑΙ</w:t>
            </w:r>
          </w:p>
        </w:tc>
        <w:tc>
          <w:tcPr>
            <w:tcW w:w="647" w:type="pct"/>
          </w:tcPr>
          <w:p w14:paraId="6DCB0F25" w14:textId="77777777" w:rsidR="00132225" w:rsidRDefault="00132225" w:rsidP="00DE7632">
            <w:pPr>
              <w:jc w:val="both"/>
            </w:pPr>
          </w:p>
        </w:tc>
        <w:tc>
          <w:tcPr>
            <w:tcW w:w="752" w:type="pct"/>
          </w:tcPr>
          <w:p w14:paraId="2210DDAD" w14:textId="77777777" w:rsidR="00132225" w:rsidRDefault="00132225" w:rsidP="00DE7632">
            <w:pPr>
              <w:jc w:val="both"/>
            </w:pPr>
          </w:p>
        </w:tc>
      </w:tr>
      <w:tr w:rsidR="00132225" w14:paraId="28CF34AB" w14:textId="77777777" w:rsidTr="006C43AA">
        <w:tc>
          <w:tcPr>
            <w:tcW w:w="692" w:type="pct"/>
          </w:tcPr>
          <w:p w14:paraId="4E442D67" w14:textId="77777777" w:rsidR="00132225" w:rsidRPr="00AE6707" w:rsidRDefault="00132225" w:rsidP="00DE7632">
            <w:pPr>
              <w:jc w:val="both"/>
            </w:pPr>
            <w:r w:rsidRPr="00AE6707">
              <w:t>9.1.8.</w:t>
            </w:r>
          </w:p>
        </w:tc>
        <w:tc>
          <w:tcPr>
            <w:tcW w:w="2007" w:type="pct"/>
          </w:tcPr>
          <w:p w14:paraId="288EADA6" w14:textId="77777777" w:rsidR="00132225" w:rsidRPr="00FE3C49" w:rsidRDefault="00132225" w:rsidP="00DE7632">
            <w:pPr>
              <w:jc w:val="both"/>
            </w:pPr>
            <w:r w:rsidRPr="00AE6707">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για τις πρώτες 3000 ώρες.</w:t>
            </w:r>
          </w:p>
        </w:tc>
        <w:tc>
          <w:tcPr>
            <w:tcW w:w="902" w:type="pct"/>
            <w:vAlign w:val="center"/>
          </w:tcPr>
          <w:p w14:paraId="04A87BFF" w14:textId="77777777" w:rsidR="00132225" w:rsidRPr="004363D1" w:rsidRDefault="00132225" w:rsidP="00DE7632">
            <w:pPr>
              <w:jc w:val="center"/>
            </w:pPr>
            <w:r w:rsidRPr="004363D1">
              <w:t>ΝΑΙ</w:t>
            </w:r>
          </w:p>
        </w:tc>
        <w:tc>
          <w:tcPr>
            <w:tcW w:w="647" w:type="pct"/>
          </w:tcPr>
          <w:p w14:paraId="4EA98C13" w14:textId="77777777" w:rsidR="00132225" w:rsidRDefault="00132225" w:rsidP="00DE7632">
            <w:pPr>
              <w:jc w:val="both"/>
            </w:pPr>
          </w:p>
        </w:tc>
        <w:tc>
          <w:tcPr>
            <w:tcW w:w="752" w:type="pct"/>
          </w:tcPr>
          <w:p w14:paraId="596F95B5" w14:textId="77777777" w:rsidR="00132225" w:rsidRDefault="00132225" w:rsidP="00DE7632">
            <w:pPr>
              <w:jc w:val="both"/>
            </w:pPr>
          </w:p>
        </w:tc>
      </w:tr>
      <w:tr w:rsidR="00132225" w14:paraId="2ED836B6" w14:textId="77777777" w:rsidTr="006C43AA">
        <w:tc>
          <w:tcPr>
            <w:tcW w:w="692" w:type="pct"/>
          </w:tcPr>
          <w:p w14:paraId="30245DE3" w14:textId="77777777" w:rsidR="00132225" w:rsidRPr="00AE6707" w:rsidRDefault="00132225" w:rsidP="00DE7632">
            <w:pPr>
              <w:jc w:val="both"/>
            </w:pPr>
            <w:r w:rsidRPr="00AE6707">
              <w:t>9.1.9</w:t>
            </w:r>
          </w:p>
        </w:tc>
        <w:tc>
          <w:tcPr>
            <w:tcW w:w="2007" w:type="pct"/>
          </w:tcPr>
          <w:p w14:paraId="7E32982A" w14:textId="77777777" w:rsidR="00132225" w:rsidRPr="00FE3C49" w:rsidRDefault="00132225" w:rsidP="00DE7632">
            <w:pPr>
              <w:jc w:val="both"/>
            </w:pPr>
            <w:r w:rsidRPr="00AE6707">
              <w:t>Έγγραφη δέσμευση για δωρεάν πρώτο service σε εργασία και ανταλλακτικά. Υπεύθυνη δήλωση του προμηθευτή, με την οποία θα δηλώνεται η ύπαρξη και η τοποθεσία του ιδιόκτητου συνεργείου ή Υπεύθυνη Δήλωση συνεργαζομένου συνεργείου εντός της περιοχής της περιφέρειας που ορίζει η διακήρυξη ή πλησίον αυτής (μεταφορά με έξοδα του προμηθευτή), ή κινητής μονάδας συνεργείου (σταθερού ή κινητού) για τη συνεργασία του με τον προμηθευτή αναφορικά με το αντικείμενο του διαγωνισμού, καθώς και προσωρινή ή οριστική άδεια λειτουργίας αυτού.</w:t>
            </w:r>
          </w:p>
        </w:tc>
        <w:tc>
          <w:tcPr>
            <w:tcW w:w="902" w:type="pct"/>
            <w:vAlign w:val="center"/>
          </w:tcPr>
          <w:p w14:paraId="76048721" w14:textId="77777777" w:rsidR="00132225" w:rsidRPr="004363D1" w:rsidRDefault="00132225" w:rsidP="00DE7632">
            <w:pPr>
              <w:jc w:val="center"/>
            </w:pPr>
            <w:r w:rsidRPr="004363D1">
              <w:t>ΝΑΙ</w:t>
            </w:r>
          </w:p>
        </w:tc>
        <w:tc>
          <w:tcPr>
            <w:tcW w:w="647" w:type="pct"/>
          </w:tcPr>
          <w:p w14:paraId="26C0F134" w14:textId="77777777" w:rsidR="00132225" w:rsidRDefault="00132225" w:rsidP="00DE7632">
            <w:pPr>
              <w:jc w:val="both"/>
            </w:pPr>
          </w:p>
        </w:tc>
        <w:tc>
          <w:tcPr>
            <w:tcW w:w="752" w:type="pct"/>
          </w:tcPr>
          <w:p w14:paraId="52F2273D" w14:textId="77777777" w:rsidR="00132225" w:rsidRDefault="00132225" w:rsidP="00DE7632">
            <w:pPr>
              <w:jc w:val="both"/>
            </w:pPr>
          </w:p>
        </w:tc>
      </w:tr>
      <w:tr w:rsidR="00132225" w14:paraId="29146583" w14:textId="77777777" w:rsidTr="006C43AA">
        <w:tc>
          <w:tcPr>
            <w:tcW w:w="692" w:type="pct"/>
          </w:tcPr>
          <w:p w14:paraId="37B7BF02" w14:textId="77777777" w:rsidR="00132225" w:rsidRPr="00AE6707" w:rsidRDefault="00132225" w:rsidP="00DE7632">
            <w:pPr>
              <w:jc w:val="both"/>
            </w:pPr>
            <w:r w:rsidRPr="00AE6707">
              <w:t>9.1.10</w:t>
            </w:r>
          </w:p>
        </w:tc>
        <w:tc>
          <w:tcPr>
            <w:tcW w:w="2007" w:type="pct"/>
          </w:tcPr>
          <w:p w14:paraId="1F276FDE" w14:textId="77777777" w:rsidR="00132225" w:rsidRPr="00FE3C49" w:rsidRDefault="00132225" w:rsidP="00DE7632">
            <w:pPr>
              <w:jc w:val="both"/>
            </w:pPr>
            <w:r w:rsidRPr="00AE6707">
              <w:t>Δέσμευση του προμηθευτή για το χρόνο παράδοσης της προμήθειας.( ορίζεται στην Διακήρυξη του Διαγωνισμού)</w:t>
            </w:r>
          </w:p>
        </w:tc>
        <w:tc>
          <w:tcPr>
            <w:tcW w:w="902" w:type="pct"/>
            <w:vAlign w:val="center"/>
          </w:tcPr>
          <w:p w14:paraId="46FB5DB5" w14:textId="77777777" w:rsidR="00132225" w:rsidRPr="004363D1" w:rsidRDefault="00132225" w:rsidP="00DE7632">
            <w:pPr>
              <w:jc w:val="center"/>
            </w:pPr>
            <w:r w:rsidRPr="004363D1">
              <w:t>ΝΑΙ</w:t>
            </w:r>
          </w:p>
        </w:tc>
        <w:tc>
          <w:tcPr>
            <w:tcW w:w="647" w:type="pct"/>
          </w:tcPr>
          <w:p w14:paraId="3446BC3A" w14:textId="77777777" w:rsidR="00132225" w:rsidRDefault="00132225" w:rsidP="00DE7632">
            <w:pPr>
              <w:jc w:val="both"/>
            </w:pPr>
          </w:p>
        </w:tc>
        <w:tc>
          <w:tcPr>
            <w:tcW w:w="752" w:type="pct"/>
          </w:tcPr>
          <w:p w14:paraId="18AFBDE3" w14:textId="77777777" w:rsidR="00132225" w:rsidRDefault="00132225" w:rsidP="00DE7632">
            <w:pPr>
              <w:jc w:val="both"/>
            </w:pPr>
          </w:p>
        </w:tc>
      </w:tr>
      <w:tr w:rsidR="00132225" w14:paraId="57D425AD" w14:textId="77777777" w:rsidTr="006C43AA">
        <w:tc>
          <w:tcPr>
            <w:tcW w:w="692" w:type="pct"/>
          </w:tcPr>
          <w:p w14:paraId="7A0F04AF" w14:textId="77777777" w:rsidR="00132225" w:rsidRPr="00AE6707" w:rsidRDefault="00132225" w:rsidP="00DE7632">
            <w:pPr>
              <w:jc w:val="both"/>
            </w:pPr>
            <w:r w:rsidRPr="00AE6707">
              <w:t>9.1.12</w:t>
            </w:r>
          </w:p>
        </w:tc>
        <w:tc>
          <w:tcPr>
            <w:tcW w:w="2007" w:type="pct"/>
          </w:tcPr>
          <w:p w14:paraId="2D33AD07" w14:textId="77777777" w:rsidR="00132225" w:rsidRPr="00FE3C49" w:rsidRDefault="00132225" w:rsidP="00DE7632">
            <w:pPr>
              <w:jc w:val="both"/>
            </w:pPr>
            <w:r w:rsidRPr="00AE6707">
              <w:t>Έγγραφα που να αναγράφονται αναλυτικά τα απαιτούμενα στοιχεία για την αξιολόγηση των βαθμολογούμενων κριτηρίων.</w:t>
            </w:r>
          </w:p>
        </w:tc>
        <w:tc>
          <w:tcPr>
            <w:tcW w:w="902" w:type="pct"/>
            <w:vAlign w:val="center"/>
          </w:tcPr>
          <w:p w14:paraId="3281BE56" w14:textId="77777777" w:rsidR="00132225" w:rsidRPr="004363D1" w:rsidRDefault="00132225" w:rsidP="00DE7632">
            <w:pPr>
              <w:jc w:val="center"/>
            </w:pPr>
            <w:r w:rsidRPr="004363D1">
              <w:t>ΝΑΙ</w:t>
            </w:r>
          </w:p>
        </w:tc>
        <w:tc>
          <w:tcPr>
            <w:tcW w:w="647" w:type="pct"/>
          </w:tcPr>
          <w:p w14:paraId="366FA616" w14:textId="77777777" w:rsidR="00132225" w:rsidRDefault="00132225" w:rsidP="00DE7632">
            <w:pPr>
              <w:jc w:val="both"/>
            </w:pPr>
          </w:p>
        </w:tc>
        <w:tc>
          <w:tcPr>
            <w:tcW w:w="752" w:type="pct"/>
          </w:tcPr>
          <w:p w14:paraId="74436059" w14:textId="77777777" w:rsidR="00132225" w:rsidRDefault="00132225" w:rsidP="00DE7632">
            <w:pPr>
              <w:jc w:val="both"/>
            </w:pPr>
          </w:p>
        </w:tc>
      </w:tr>
    </w:tbl>
    <w:p w14:paraId="2229A061" w14:textId="2088597B" w:rsidR="00BF4F35" w:rsidRDefault="00BF4F35" w:rsidP="00132225">
      <w:pPr>
        <w:tabs>
          <w:tab w:val="left" w:pos="1077"/>
        </w:tabs>
        <w:spacing w:after="240"/>
        <w:jc w:val="center"/>
        <w:rPr>
          <w:rStyle w:val="a0"/>
          <w:rFonts w:cstheme="minorHAnsi"/>
          <w:b/>
          <w:bCs/>
        </w:rPr>
      </w:pPr>
      <w:r>
        <w:rPr>
          <w:rStyle w:val="a0"/>
          <w:rFonts w:cstheme="minorHAnsi"/>
          <w:b/>
          <w:bCs/>
        </w:rPr>
        <w:br w:type="page"/>
      </w:r>
    </w:p>
    <w:p w14:paraId="50B56D3D" w14:textId="77777777" w:rsidR="00132225" w:rsidRDefault="00132225" w:rsidP="009740B2">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ΤΜΗΜΑ 16 - ΦΟΡΤΩΤΗΣ  ΓΑΙΩΝ ΑΡΘΡΩΤΟΣ ΚΑΔΟΥ 2,5m3</w:t>
      </w:r>
    </w:p>
    <w:p w14:paraId="1208A4E5"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42"/>
        <w:gridCol w:w="3982"/>
        <w:gridCol w:w="1841"/>
        <w:gridCol w:w="1321"/>
        <w:gridCol w:w="1519"/>
      </w:tblGrid>
      <w:tr w:rsidR="00132225" w14:paraId="6C33DBF3" w14:textId="77777777" w:rsidTr="00DE7632">
        <w:trPr>
          <w:tblHeader/>
        </w:trPr>
        <w:tc>
          <w:tcPr>
            <w:tcW w:w="5000" w:type="pct"/>
            <w:gridSpan w:val="5"/>
            <w:shd w:val="clear" w:color="auto" w:fill="F2F2F2" w:themeFill="background1" w:themeFillShade="F2"/>
          </w:tcPr>
          <w:p w14:paraId="0EB5B6D6" w14:textId="77777777" w:rsidR="00132225" w:rsidRPr="00264258" w:rsidRDefault="00132225" w:rsidP="00DE7632">
            <w:pPr>
              <w:jc w:val="center"/>
              <w:rPr>
                <w:rFonts w:cstheme="minorHAnsi"/>
                <w:b/>
                <w:bCs/>
              </w:rPr>
            </w:pPr>
            <w:r w:rsidRPr="00264258">
              <w:rPr>
                <w:rFonts w:cstheme="minorHAnsi"/>
                <w:b/>
                <w:bCs/>
              </w:rPr>
              <w:t>ΠΙΝΑΚΑΣ ΣΥΜΜΟΡΦΩΣΗΣ ΤΕΧΝΙΚΗΣ ΠΡΟΣΦΟΡΑΣ (ΓΕΝΙΚΩΝ ΑΠΑΙΤΗΣΕΩΝ – ΥΠΟΧΡΕΩΣΕΩΝ ΑΝΑΔΟΧΟΥ)</w:t>
            </w:r>
          </w:p>
        </w:tc>
      </w:tr>
      <w:tr w:rsidR="00132225" w14:paraId="755DC119" w14:textId="77777777" w:rsidTr="00DE7632">
        <w:trPr>
          <w:tblHeader/>
        </w:trPr>
        <w:tc>
          <w:tcPr>
            <w:tcW w:w="756" w:type="pct"/>
            <w:shd w:val="clear" w:color="auto" w:fill="F2F2F2" w:themeFill="background1" w:themeFillShade="F2"/>
          </w:tcPr>
          <w:p w14:paraId="1C89D990" w14:textId="77777777" w:rsidR="00132225" w:rsidRPr="00264258" w:rsidRDefault="00132225" w:rsidP="00DE7632">
            <w:pPr>
              <w:jc w:val="center"/>
              <w:rPr>
                <w:rFonts w:cstheme="minorHAnsi"/>
                <w:b/>
                <w:bCs/>
              </w:rPr>
            </w:pPr>
            <w:r w:rsidRPr="00264258">
              <w:rPr>
                <w:rFonts w:cstheme="minorHAnsi"/>
                <w:b/>
                <w:bCs/>
              </w:rPr>
              <w:t>ΕΝΟΤΗΤΑ ΤΕΧΝΙΚΗΣ ΠΡΟΣΦΟΡΑΣ</w:t>
            </w:r>
          </w:p>
        </w:tc>
        <w:tc>
          <w:tcPr>
            <w:tcW w:w="1951" w:type="pct"/>
            <w:shd w:val="clear" w:color="auto" w:fill="F2F2F2" w:themeFill="background1" w:themeFillShade="F2"/>
          </w:tcPr>
          <w:p w14:paraId="6F6C2C85" w14:textId="77777777" w:rsidR="00132225" w:rsidRPr="00264258" w:rsidRDefault="00132225" w:rsidP="00DE7632">
            <w:pPr>
              <w:jc w:val="center"/>
              <w:rPr>
                <w:rFonts w:cstheme="minorHAnsi"/>
                <w:b/>
                <w:bCs/>
              </w:rPr>
            </w:pPr>
            <w:r w:rsidRPr="00264258">
              <w:rPr>
                <w:rFonts w:cstheme="minorHAnsi"/>
                <w:b/>
                <w:bCs/>
              </w:rPr>
              <w:t>ΠΡΟΔΙΑΓΡΑΦΗ</w:t>
            </w:r>
          </w:p>
        </w:tc>
        <w:tc>
          <w:tcPr>
            <w:tcW w:w="902" w:type="pct"/>
            <w:shd w:val="clear" w:color="auto" w:fill="F2F2F2" w:themeFill="background1" w:themeFillShade="F2"/>
          </w:tcPr>
          <w:p w14:paraId="23F4E7E6" w14:textId="77777777" w:rsidR="00132225" w:rsidRPr="00264258" w:rsidRDefault="00132225" w:rsidP="00DE7632">
            <w:pPr>
              <w:jc w:val="center"/>
              <w:rPr>
                <w:rFonts w:cstheme="minorHAnsi"/>
                <w:b/>
                <w:bCs/>
              </w:rPr>
            </w:pPr>
            <w:r w:rsidRPr="00264258">
              <w:rPr>
                <w:rFonts w:cstheme="minorHAnsi"/>
                <w:b/>
                <w:bCs/>
              </w:rPr>
              <w:t>ΑΠΑΙΤΗΣΗ</w:t>
            </w:r>
          </w:p>
        </w:tc>
        <w:tc>
          <w:tcPr>
            <w:tcW w:w="647" w:type="pct"/>
            <w:shd w:val="clear" w:color="auto" w:fill="F2F2F2" w:themeFill="background1" w:themeFillShade="F2"/>
          </w:tcPr>
          <w:p w14:paraId="05712685" w14:textId="77777777" w:rsidR="00132225" w:rsidRPr="00264258" w:rsidRDefault="00132225" w:rsidP="00DE7632">
            <w:pPr>
              <w:jc w:val="center"/>
              <w:rPr>
                <w:rFonts w:cstheme="minorHAnsi"/>
                <w:b/>
                <w:bCs/>
              </w:rPr>
            </w:pPr>
            <w:r w:rsidRPr="00264258">
              <w:rPr>
                <w:rFonts w:cstheme="minorHAnsi"/>
                <w:b/>
                <w:bCs/>
              </w:rPr>
              <w:t>ΑΠΑΝΤΗΣΗ</w:t>
            </w:r>
          </w:p>
        </w:tc>
        <w:tc>
          <w:tcPr>
            <w:tcW w:w="744" w:type="pct"/>
            <w:shd w:val="clear" w:color="auto" w:fill="F2F2F2" w:themeFill="background1" w:themeFillShade="F2"/>
          </w:tcPr>
          <w:p w14:paraId="60DF6620" w14:textId="77777777" w:rsidR="00132225" w:rsidRPr="00264258" w:rsidRDefault="00132225" w:rsidP="00DE7632">
            <w:pPr>
              <w:jc w:val="center"/>
              <w:rPr>
                <w:rFonts w:cstheme="minorHAnsi"/>
                <w:b/>
                <w:bCs/>
              </w:rPr>
            </w:pPr>
            <w:r w:rsidRPr="00264258">
              <w:rPr>
                <w:rFonts w:cstheme="minorHAnsi"/>
                <w:b/>
                <w:bCs/>
              </w:rPr>
              <w:t>ΠΑΡΑΠΟΜΠΗ</w:t>
            </w:r>
          </w:p>
        </w:tc>
      </w:tr>
      <w:tr w:rsidR="00132225" w14:paraId="48BD9868" w14:textId="77777777" w:rsidTr="00DE7632">
        <w:tc>
          <w:tcPr>
            <w:tcW w:w="5000" w:type="pct"/>
            <w:gridSpan w:val="5"/>
          </w:tcPr>
          <w:p w14:paraId="28C5D65E" w14:textId="77777777" w:rsidR="00132225" w:rsidRPr="00264258" w:rsidRDefault="00132225" w:rsidP="00DE7632">
            <w:pPr>
              <w:jc w:val="both"/>
              <w:rPr>
                <w:rFonts w:cstheme="minorHAnsi"/>
              </w:rPr>
            </w:pPr>
            <w:r w:rsidRPr="00264258">
              <w:rPr>
                <w:rFonts w:cstheme="minorHAnsi"/>
                <w:b/>
                <w:bCs/>
              </w:rPr>
              <w:t>4. ΤΕΧΝΙΚΑ ΧΑΡΑΚΤΗΡΙΣΤΙΚΑ</w:t>
            </w:r>
          </w:p>
        </w:tc>
      </w:tr>
      <w:tr w:rsidR="00132225" w14:paraId="6CD24956" w14:textId="77777777" w:rsidTr="00DE7632">
        <w:tc>
          <w:tcPr>
            <w:tcW w:w="756" w:type="pct"/>
          </w:tcPr>
          <w:p w14:paraId="2C8CB9D4" w14:textId="77777777" w:rsidR="00132225" w:rsidRPr="00264258" w:rsidRDefault="00132225" w:rsidP="00DE7632">
            <w:pPr>
              <w:jc w:val="both"/>
              <w:rPr>
                <w:rFonts w:cstheme="minorHAnsi"/>
                <w:b/>
                <w:bCs/>
              </w:rPr>
            </w:pPr>
            <w:r w:rsidRPr="00264258">
              <w:rPr>
                <w:rFonts w:cstheme="minorHAnsi"/>
                <w:b/>
                <w:bCs/>
              </w:rPr>
              <w:t>4.1</w:t>
            </w:r>
          </w:p>
        </w:tc>
        <w:tc>
          <w:tcPr>
            <w:tcW w:w="1951" w:type="pct"/>
          </w:tcPr>
          <w:p w14:paraId="2DC1D102" w14:textId="77777777" w:rsidR="00132225" w:rsidRPr="00264258" w:rsidRDefault="00132225" w:rsidP="00DE7632">
            <w:pPr>
              <w:jc w:val="both"/>
              <w:rPr>
                <w:rFonts w:cstheme="minorHAnsi"/>
                <w:b/>
                <w:bCs/>
              </w:rPr>
            </w:pPr>
            <w:r w:rsidRPr="00264258">
              <w:rPr>
                <w:rFonts w:cstheme="minorHAnsi"/>
                <w:b/>
                <w:bCs/>
              </w:rPr>
              <w:t>ΟΡΙΣΜΟΣ</w:t>
            </w:r>
          </w:p>
        </w:tc>
        <w:tc>
          <w:tcPr>
            <w:tcW w:w="902" w:type="pct"/>
            <w:vAlign w:val="center"/>
          </w:tcPr>
          <w:p w14:paraId="7F7C0F24" w14:textId="77777777" w:rsidR="00132225" w:rsidRPr="00264258" w:rsidRDefault="00132225" w:rsidP="00DE7632">
            <w:pPr>
              <w:jc w:val="center"/>
              <w:rPr>
                <w:rFonts w:cstheme="minorHAnsi"/>
              </w:rPr>
            </w:pPr>
          </w:p>
        </w:tc>
        <w:tc>
          <w:tcPr>
            <w:tcW w:w="647" w:type="pct"/>
          </w:tcPr>
          <w:p w14:paraId="555DDAFA" w14:textId="77777777" w:rsidR="00132225" w:rsidRPr="00264258" w:rsidRDefault="00132225" w:rsidP="00DE7632">
            <w:pPr>
              <w:jc w:val="both"/>
              <w:rPr>
                <w:rFonts w:cstheme="minorHAnsi"/>
              </w:rPr>
            </w:pPr>
          </w:p>
        </w:tc>
        <w:tc>
          <w:tcPr>
            <w:tcW w:w="744" w:type="pct"/>
          </w:tcPr>
          <w:p w14:paraId="0CA68F40" w14:textId="77777777" w:rsidR="00132225" w:rsidRPr="00264258" w:rsidRDefault="00132225" w:rsidP="00DE7632">
            <w:pPr>
              <w:jc w:val="both"/>
              <w:rPr>
                <w:rFonts w:cstheme="minorHAnsi"/>
              </w:rPr>
            </w:pPr>
          </w:p>
        </w:tc>
      </w:tr>
      <w:tr w:rsidR="00132225" w14:paraId="74555EB7" w14:textId="77777777" w:rsidTr="00DE7632">
        <w:tc>
          <w:tcPr>
            <w:tcW w:w="756" w:type="pct"/>
          </w:tcPr>
          <w:p w14:paraId="5A546632" w14:textId="77777777" w:rsidR="00132225" w:rsidRPr="00264258" w:rsidRDefault="00132225" w:rsidP="00DE7632">
            <w:pPr>
              <w:jc w:val="both"/>
              <w:rPr>
                <w:rFonts w:cstheme="minorHAnsi"/>
              </w:rPr>
            </w:pPr>
            <w:r w:rsidRPr="00264258">
              <w:rPr>
                <w:rFonts w:cstheme="minorHAnsi"/>
              </w:rPr>
              <w:t>4.1.1</w:t>
            </w:r>
          </w:p>
        </w:tc>
        <w:tc>
          <w:tcPr>
            <w:tcW w:w="1951" w:type="pct"/>
          </w:tcPr>
          <w:p w14:paraId="72E1730A" w14:textId="77777777" w:rsidR="00132225" w:rsidRPr="00264258" w:rsidRDefault="00132225" w:rsidP="00DE7632">
            <w:pPr>
              <w:jc w:val="both"/>
              <w:rPr>
                <w:rFonts w:cstheme="minorHAnsi"/>
              </w:rPr>
            </w:pPr>
            <w:r w:rsidRPr="00264258">
              <w:rPr>
                <w:rFonts w:cstheme="minorHAnsi"/>
              </w:rPr>
              <w:t>Ο υπό προμήθεια Φ/Γ θα είναι καινούργιος, αμεταχείριστος, κατασκευασμένος τους τελευταίους δώδεκα (12) μήνες, από την ημερομηνία παράδοσης στις Ένοπλες Δυνάμεις (ΕΔ)</w:t>
            </w:r>
          </w:p>
        </w:tc>
        <w:tc>
          <w:tcPr>
            <w:tcW w:w="902" w:type="pct"/>
            <w:vAlign w:val="center"/>
          </w:tcPr>
          <w:p w14:paraId="4E072F88" w14:textId="77777777" w:rsidR="00132225" w:rsidRPr="00264258" w:rsidRDefault="00132225" w:rsidP="00DE7632">
            <w:pPr>
              <w:jc w:val="center"/>
              <w:rPr>
                <w:rFonts w:cstheme="minorHAnsi"/>
              </w:rPr>
            </w:pPr>
            <w:r w:rsidRPr="00264258">
              <w:rPr>
                <w:rFonts w:cstheme="minorHAnsi"/>
              </w:rPr>
              <w:t>ΝΑΙ</w:t>
            </w:r>
          </w:p>
        </w:tc>
        <w:tc>
          <w:tcPr>
            <w:tcW w:w="647" w:type="pct"/>
          </w:tcPr>
          <w:p w14:paraId="04B759A3" w14:textId="77777777" w:rsidR="00132225" w:rsidRPr="00264258" w:rsidRDefault="00132225" w:rsidP="00DE7632">
            <w:pPr>
              <w:jc w:val="both"/>
              <w:rPr>
                <w:rFonts w:cstheme="minorHAnsi"/>
              </w:rPr>
            </w:pPr>
          </w:p>
        </w:tc>
        <w:tc>
          <w:tcPr>
            <w:tcW w:w="744" w:type="pct"/>
          </w:tcPr>
          <w:p w14:paraId="08F684E8" w14:textId="77777777" w:rsidR="00132225" w:rsidRPr="00264258" w:rsidRDefault="00132225" w:rsidP="00DE7632">
            <w:pPr>
              <w:jc w:val="both"/>
              <w:rPr>
                <w:rFonts w:cstheme="minorHAnsi"/>
              </w:rPr>
            </w:pPr>
          </w:p>
        </w:tc>
      </w:tr>
      <w:tr w:rsidR="00132225" w14:paraId="37F47E18" w14:textId="77777777" w:rsidTr="00DE7632">
        <w:tc>
          <w:tcPr>
            <w:tcW w:w="756" w:type="pct"/>
          </w:tcPr>
          <w:p w14:paraId="0A1F99A8" w14:textId="77777777" w:rsidR="00132225" w:rsidRPr="00264258" w:rsidRDefault="00132225" w:rsidP="00DE7632">
            <w:pPr>
              <w:jc w:val="both"/>
              <w:rPr>
                <w:rFonts w:cstheme="minorHAnsi"/>
              </w:rPr>
            </w:pPr>
            <w:r w:rsidRPr="00264258">
              <w:rPr>
                <w:rFonts w:cstheme="minorHAnsi"/>
              </w:rPr>
              <w:t>4.1.2</w:t>
            </w:r>
          </w:p>
        </w:tc>
        <w:tc>
          <w:tcPr>
            <w:tcW w:w="1951" w:type="pct"/>
          </w:tcPr>
          <w:p w14:paraId="79566937" w14:textId="77777777" w:rsidR="00132225" w:rsidRPr="00264258" w:rsidRDefault="00132225" w:rsidP="00DE7632">
            <w:pPr>
              <w:jc w:val="both"/>
              <w:rPr>
                <w:rFonts w:cstheme="minorHAnsi"/>
                <w:bCs/>
              </w:rPr>
            </w:pPr>
            <w:r w:rsidRPr="00264258">
              <w:rPr>
                <w:rFonts w:cstheme="minorHAnsi"/>
                <w:bCs/>
              </w:rPr>
              <w:t>Ο υπό προμήθεια Φ/Γ να φέρει σήμανση CE – Ταμπελάκι κατασκευής, σύμφωνα με τις οδηγίες της ΕΕ και της Ελληνικής νομοθεσίας</w:t>
            </w:r>
          </w:p>
        </w:tc>
        <w:tc>
          <w:tcPr>
            <w:tcW w:w="902" w:type="pct"/>
            <w:vAlign w:val="center"/>
          </w:tcPr>
          <w:p w14:paraId="030F631D" w14:textId="77777777" w:rsidR="00132225" w:rsidRPr="00264258" w:rsidRDefault="00132225" w:rsidP="00DE7632">
            <w:pPr>
              <w:jc w:val="center"/>
              <w:rPr>
                <w:rFonts w:cstheme="minorHAnsi"/>
              </w:rPr>
            </w:pPr>
            <w:r w:rsidRPr="00264258">
              <w:rPr>
                <w:rFonts w:cstheme="minorHAnsi"/>
              </w:rPr>
              <w:t>ΝΑΙ</w:t>
            </w:r>
          </w:p>
        </w:tc>
        <w:tc>
          <w:tcPr>
            <w:tcW w:w="647" w:type="pct"/>
          </w:tcPr>
          <w:p w14:paraId="0059F408" w14:textId="77777777" w:rsidR="00132225" w:rsidRPr="00264258" w:rsidRDefault="00132225" w:rsidP="00DE7632">
            <w:pPr>
              <w:jc w:val="both"/>
              <w:rPr>
                <w:rFonts w:cstheme="minorHAnsi"/>
              </w:rPr>
            </w:pPr>
          </w:p>
        </w:tc>
        <w:tc>
          <w:tcPr>
            <w:tcW w:w="744" w:type="pct"/>
          </w:tcPr>
          <w:p w14:paraId="15F375A2" w14:textId="77777777" w:rsidR="00132225" w:rsidRPr="00264258" w:rsidRDefault="00132225" w:rsidP="00DE7632">
            <w:pPr>
              <w:jc w:val="both"/>
              <w:rPr>
                <w:rFonts w:cstheme="minorHAnsi"/>
              </w:rPr>
            </w:pPr>
          </w:p>
        </w:tc>
      </w:tr>
      <w:tr w:rsidR="00132225" w14:paraId="6859723D" w14:textId="77777777" w:rsidTr="00DE7632">
        <w:tc>
          <w:tcPr>
            <w:tcW w:w="756" w:type="pct"/>
          </w:tcPr>
          <w:p w14:paraId="39963BC8" w14:textId="77777777" w:rsidR="00132225" w:rsidRPr="00264258" w:rsidRDefault="00132225" w:rsidP="00DE7632">
            <w:pPr>
              <w:jc w:val="both"/>
              <w:rPr>
                <w:rFonts w:cstheme="minorHAnsi"/>
              </w:rPr>
            </w:pPr>
            <w:r w:rsidRPr="00264258">
              <w:rPr>
                <w:rFonts w:cstheme="minorHAnsi"/>
              </w:rPr>
              <w:t>4.1.3</w:t>
            </w:r>
          </w:p>
        </w:tc>
        <w:tc>
          <w:tcPr>
            <w:tcW w:w="1951" w:type="pct"/>
          </w:tcPr>
          <w:p w14:paraId="5380320F" w14:textId="77777777" w:rsidR="00132225" w:rsidRPr="00264258" w:rsidRDefault="00132225" w:rsidP="00DE7632">
            <w:pPr>
              <w:jc w:val="both"/>
              <w:rPr>
                <w:rFonts w:cstheme="minorHAnsi"/>
                <w:bCs/>
              </w:rPr>
            </w:pPr>
            <w:r w:rsidRPr="00264258">
              <w:rPr>
                <w:rFonts w:cstheme="minorHAnsi"/>
                <w:bCs/>
              </w:rPr>
              <w:t xml:space="preserve">Κάθε μηχάνημα να ικανοποιεί τις απαιτήσεις των Οδηγιών 2006/42/ΕΚ, περί μηχανημάτων, 2000/14/ΕΚ, περί εκπομπής θορύβου, και 2014/30/ΕΕ, </w:t>
            </w:r>
            <w:r w:rsidRPr="00264258">
              <w:rPr>
                <w:rFonts w:cstheme="minorHAnsi"/>
                <w:bCs/>
              </w:rPr>
              <w:br/>
              <w:t>περί ηλεκτρομαγνητικής συμβατότητας. Στην Τεχνική Προσφορά να δηλώνονται</w:t>
            </w:r>
            <w:r w:rsidRPr="00264258">
              <w:rPr>
                <w:rFonts w:cstheme="minorHAnsi"/>
                <w:bCs/>
              </w:rPr>
              <w:br/>
              <w:t>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w:t>
            </w:r>
          </w:p>
        </w:tc>
        <w:tc>
          <w:tcPr>
            <w:tcW w:w="902" w:type="pct"/>
            <w:vAlign w:val="center"/>
          </w:tcPr>
          <w:p w14:paraId="780D5172" w14:textId="77777777" w:rsidR="00132225" w:rsidRPr="00264258" w:rsidRDefault="00132225" w:rsidP="00DE7632">
            <w:pPr>
              <w:jc w:val="center"/>
              <w:rPr>
                <w:rFonts w:cstheme="minorHAnsi"/>
              </w:rPr>
            </w:pPr>
            <w:r w:rsidRPr="00264258">
              <w:rPr>
                <w:rFonts w:cstheme="minorHAnsi"/>
              </w:rPr>
              <w:t>ΝΑΙ</w:t>
            </w:r>
          </w:p>
        </w:tc>
        <w:tc>
          <w:tcPr>
            <w:tcW w:w="647" w:type="pct"/>
          </w:tcPr>
          <w:p w14:paraId="31FA871D" w14:textId="77777777" w:rsidR="00132225" w:rsidRPr="00264258" w:rsidRDefault="00132225" w:rsidP="00DE7632">
            <w:pPr>
              <w:jc w:val="both"/>
              <w:rPr>
                <w:rFonts w:cstheme="minorHAnsi"/>
              </w:rPr>
            </w:pPr>
          </w:p>
        </w:tc>
        <w:tc>
          <w:tcPr>
            <w:tcW w:w="744" w:type="pct"/>
          </w:tcPr>
          <w:p w14:paraId="731E3162" w14:textId="77777777" w:rsidR="00132225" w:rsidRPr="00264258" w:rsidRDefault="00132225" w:rsidP="00DE7632">
            <w:pPr>
              <w:jc w:val="both"/>
              <w:rPr>
                <w:rFonts w:cstheme="minorHAnsi"/>
              </w:rPr>
            </w:pPr>
          </w:p>
        </w:tc>
      </w:tr>
      <w:tr w:rsidR="00132225" w14:paraId="575C4865" w14:textId="77777777" w:rsidTr="00DE7632">
        <w:tc>
          <w:tcPr>
            <w:tcW w:w="756" w:type="pct"/>
          </w:tcPr>
          <w:p w14:paraId="4A806EE4" w14:textId="77777777" w:rsidR="00132225" w:rsidRPr="00264258" w:rsidRDefault="00132225" w:rsidP="00DE7632">
            <w:pPr>
              <w:jc w:val="both"/>
              <w:rPr>
                <w:rFonts w:cstheme="minorHAnsi"/>
              </w:rPr>
            </w:pPr>
            <w:r w:rsidRPr="00264258">
              <w:rPr>
                <w:rFonts w:cstheme="minorHAnsi"/>
              </w:rPr>
              <w:t>4.1.4</w:t>
            </w:r>
          </w:p>
        </w:tc>
        <w:tc>
          <w:tcPr>
            <w:tcW w:w="1951" w:type="pct"/>
          </w:tcPr>
          <w:p w14:paraId="3C2B0DC6" w14:textId="77777777" w:rsidR="00132225" w:rsidRPr="00264258" w:rsidRDefault="00132225" w:rsidP="00DE7632">
            <w:pPr>
              <w:jc w:val="both"/>
              <w:rPr>
                <w:rFonts w:cstheme="minorHAnsi"/>
                <w:bCs/>
              </w:rPr>
            </w:pPr>
            <w:r w:rsidRPr="00264258">
              <w:rPr>
                <w:rFonts w:cstheme="minorHAnsi"/>
                <w:bCs/>
              </w:rPr>
              <w:t>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w:t>
            </w:r>
          </w:p>
        </w:tc>
        <w:tc>
          <w:tcPr>
            <w:tcW w:w="902" w:type="pct"/>
            <w:vAlign w:val="center"/>
          </w:tcPr>
          <w:p w14:paraId="5ABC42D0" w14:textId="77777777" w:rsidR="00132225" w:rsidRPr="00264258" w:rsidRDefault="00132225" w:rsidP="00DE7632">
            <w:pPr>
              <w:jc w:val="center"/>
              <w:rPr>
                <w:rFonts w:cstheme="minorHAnsi"/>
              </w:rPr>
            </w:pPr>
            <w:r w:rsidRPr="00264258">
              <w:rPr>
                <w:rFonts w:cstheme="minorHAnsi"/>
              </w:rPr>
              <w:t>ΝΑΙ</w:t>
            </w:r>
          </w:p>
        </w:tc>
        <w:tc>
          <w:tcPr>
            <w:tcW w:w="647" w:type="pct"/>
          </w:tcPr>
          <w:p w14:paraId="035C1642" w14:textId="77777777" w:rsidR="00132225" w:rsidRPr="00264258" w:rsidRDefault="00132225" w:rsidP="00DE7632">
            <w:pPr>
              <w:jc w:val="both"/>
              <w:rPr>
                <w:rFonts w:cstheme="minorHAnsi"/>
              </w:rPr>
            </w:pPr>
          </w:p>
        </w:tc>
        <w:tc>
          <w:tcPr>
            <w:tcW w:w="744" w:type="pct"/>
          </w:tcPr>
          <w:p w14:paraId="7ECE9CA4" w14:textId="77777777" w:rsidR="00132225" w:rsidRPr="00264258" w:rsidRDefault="00132225" w:rsidP="00DE7632">
            <w:pPr>
              <w:jc w:val="both"/>
              <w:rPr>
                <w:rFonts w:cstheme="minorHAnsi"/>
              </w:rPr>
            </w:pPr>
          </w:p>
        </w:tc>
      </w:tr>
      <w:tr w:rsidR="00132225" w14:paraId="05AE9A5B" w14:textId="77777777" w:rsidTr="00DE7632">
        <w:tc>
          <w:tcPr>
            <w:tcW w:w="756" w:type="pct"/>
          </w:tcPr>
          <w:p w14:paraId="0A523E9C" w14:textId="77777777" w:rsidR="00132225" w:rsidRPr="00264258" w:rsidRDefault="00132225" w:rsidP="00DE7632">
            <w:pPr>
              <w:jc w:val="both"/>
              <w:rPr>
                <w:rFonts w:cstheme="minorHAnsi"/>
              </w:rPr>
            </w:pPr>
            <w:bookmarkStart w:id="640" w:name="_Toc527033875"/>
            <w:bookmarkStart w:id="641" w:name="_Toc527092055"/>
            <w:r w:rsidRPr="00264258">
              <w:rPr>
                <w:rFonts w:cstheme="minorHAnsi"/>
                <w:b/>
              </w:rPr>
              <w:t xml:space="preserve">4.2.1 </w:t>
            </w:r>
            <w:bookmarkEnd w:id="640"/>
            <w:bookmarkEnd w:id="641"/>
          </w:p>
        </w:tc>
        <w:tc>
          <w:tcPr>
            <w:tcW w:w="1951" w:type="pct"/>
          </w:tcPr>
          <w:p w14:paraId="10389A13" w14:textId="77777777" w:rsidR="00132225" w:rsidRPr="00264258" w:rsidRDefault="00132225" w:rsidP="00DE7632">
            <w:pPr>
              <w:jc w:val="both"/>
              <w:rPr>
                <w:rFonts w:cstheme="minorHAnsi"/>
              </w:rPr>
            </w:pPr>
            <w:r w:rsidRPr="00264258">
              <w:rPr>
                <w:rFonts w:cstheme="minorHAnsi"/>
                <w:b/>
              </w:rPr>
              <w:t>Πλαίσιο Φ/Γ</w:t>
            </w:r>
          </w:p>
        </w:tc>
        <w:tc>
          <w:tcPr>
            <w:tcW w:w="902" w:type="pct"/>
            <w:vAlign w:val="center"/>
          </w:tcPr>
          <w:p w14:paraId="667B959B" w14:textId="77777777" w:rsidR="00132225" w:rsidRPr="00264258" w:rsidRDefault="00132225" w:rsidP="00DE7632">
            <w:pPr>
              <w:jc w:val="center"/>
              <w:rPr>
                <w:rFonts w:cstheme="minorHAnsi"/>
              </w:rPr>
            </w:pPr>
          </w:p>
        </w:tc>
        <w:tc>
          <w:tcPr>
            <w:tcW w:w="647" w:type="pct"/>
          </w:tcPr>
          <w:p w14:paraId="2E2738D2" w14:textId="77777777" w:rsidR="00132225" w:rsidRPr="00264258" w:rsidRDefault="00132225" w:rsidP="00DE7632">
            <w:pPr>
              <w:jc w:val="both"/>
              <w:rPr>
                <w:rFonts w:cstheme="minorHAnsi"/>
              </w:rPr>
            </w:pPr>
          </w:p>
        </w:tc>
        <w:tc>
          <w:tcPr>
            <w:tcW w:w="744" w:type="pct"/>
          </w:tcPr>
          <w:p w14:paraId="31BB9E24" w14:textId="77777777" w:rsidR="00132225" w:rsidRPr="00264258" w:rsidRDefault="00132225" w:rsidP="00DE7632">
            <w:pPr>
              <w:jc w:val="both"/>
              <w:rPr>
                <w:rFonts w:cstheme="minorHAnsi"/>
              </w:rPr>
            </w:pPr>
          </w:p>
        </w:tc>
      </w:tr>
      <w:tr w:rsidR="00132225" w14:paraId="47893D7E" w14:textId="77777777" w:rsidTr="00DE7632">
        <w:tc>
          <w:tcPr>
            <w:tcW w:w="756" w:type="pct"/>
          </w:tcPr>
          <w:p w14:paraId="16644F48" w14:textId="77777777" w:rsidR="00132225" w:rsidRPr="00264258" w:rsidRDefault="00132225" w:rsidP="00DE7632">
            <w:pPr>
              <w:jc w:val="both"/>
              <w:rPr>
                <w:rFonts w:cstheme="minorHAnsi"/>
                <w:bCs/>
              </w:rPr>
            </w:pPr>
            <w:r w:rsidRPr="00264258">
              <w:rPr>
                <w:rFonts w:cstheme="minorHAnsi"/>
                <w:bCs/>
              </w:rPr>
              <w:t xml:space="preserve">4.2.1.1. </w:t>
            </w:r>
          </w:p>
        </w:tc>
        <w:tc>
          <w:tcPr>
            <w:tcW w:w="1951" w:type="pct"/>
          </w:tcPr>
          <w:p w14:paraId="214235CE" w14:textId="77777777" w:rsidR="00132225" w:rsidRPr="00264258" w:rsidRDefault="00132225" w:rsidP="00DE7632">
            <w:pPr>
              <w:jc w:val="both"/>
              <w:rPr>
                <w:rFonts w:cstheme="minorHAnsi"/>
                <w:bCs/>
              </w:rPr>
            </w:pPr>
            <w:r w:rsidRPr="00264258">
              <w:rPr>
                <w:rFonts w:cstheme="minorHAnsi"/>
                <w:bCs/>
              </w:rPr>
              <w:t>Το μηχάνημα να είναι πετρελαιοκίνητο. Εάν πρόκειται για προϊόν παραγωγής στην αλλοδαπή, η εταιρία αντιπροσωπείας θα πρέπει να βρίσκεται στην Ελλάδα ώστε να διασφαλίζεται αξιόπιστη τεχνική υποστήριξη καθώς και ικανό απόθεμα ανταλλακτικών.</w:t>
            </w:r>
          </w:p>
        </w:tc>
        <w:tc>
          <w:tcPr>
            <w:tcW w:w="902" w:type="pct"/>
            <w:vAlign w:val="center"/>
          </w:tcPr>
          <w:p w14:paraId="0416DF9B" w14:textId="77777777" w:rsidR="00132225" w:rsidRPr="00264258" w:rsidRDefault="00132225" w:rsidP="00DE7632">
            <w:pPr>
              <w:jc w:val="center"/>
              <w:rPr>
                <w:rFonts w:cstheme="minorHAnsi"/>
              </w:rPr>
            </w:pPr>
            <w:r w:rsidRPr="005845CD">
              <w:rPr>
                <w:rFonts w:cstheme="minorHAnsi"/>
              </w:rPr>
              <w:t>ΝΑΙ</w:t>
            </w:r>
          </w:p>
        </w:tc>
        <w:tc>
          <w:tcPr>
            <w:tcW w:w="647" w:type="pct"/>
          </w:tcPr>
          <w:p w14:paraId="7C8CE086" w14:textId="77777777" w:rsidR="00132225" w:rsidRPr="00264258" w:rsidRDefault="00132225" w:rsidP="00DE7632">
            <w:pPr>
              <w:jc w:val="both"/>
              <w:rPr>
                <w:rFonts w:cstheme="minorHAnsi"/>
              </w:rPr>
            </w:pPr>
          </w:p>
        </w:tc>
        <w:tc>
          <w:tcPr>
            <w:tcW w:w="744" w:type="pct"/>
          </w:tcPr>
          <w:p w14:paraId="438E5CC1" w14:textId="77777777" w:rsidR="00132225" w:rsidRPr="00264258" w:rsidRDefault="00132225" w:rsidP="00DE7632">
            <w:pPr>
              <w:jc w:val="both"/>
              <w:rPr>
                <w:rFonts w:cstheme="minorHAnsi"/>
              </w:rPr>
            </w:pPr>
          </w:p>
        </w:tc>
      </w:tr>
      <w:tr w:rsidR="00132225" w14:paraId="125B2812" w14:textId="77777777" w:rsidTr="00DE7632">
        <w:tc>
          <w:tcPr>
            <w:tcW w:w="756" w:type="pct"/>
          </w:tcPr>
          <w:p w14:paraId="7708DB65" w14:textId="77777777" w:rsidR="00132225" w:rsidRPr="00264258" w:rsidRDefault="00132225" w:rsidP="00DE7632">
            <w:pPr>
              <w:jc w:val="both"/>
              <w:rPr>
                <w:rFonts w:cstheme="minorHAnsi"/>
                <w:bCs/>
              </w:rPr>
            </w:pPr>
            <w:r w:rsidRPr="00264258">
              <w:rPr>
                <w:rFonts w:cstheme="minorHAnsi"/>
                <w:bCs/>
              </w:rPr>
              <w:t xml:space="preserve">4.2.1.2  </w:t>
            </w:r>
          </w:p>
        </w:tc>
        <w:tc>
          <w:tcPr>
            <w:tcW w:w="1951" w:type="pct"/>
          </w:tcPr>
          <w:p w14:paraId="29D59C9E" w14:textId="77777777" w:rsidR="00132225" w:rsidRPr="00264258" w:rsidRDefault="00132225" w:rsidP="00DE7632">
            <w:pPr>
              <w:jc w:val="both"/>
              <w:rPr>
                <w:rFonts w:cstheme="minorHAnsi"/>
                <w:bCs/>
              </w:rPr>
            </w:pPr>
            <w:r w:rsidRPr="00264258">
              <w:rPr>
                <w:rFonts w:cstheme="minorHAnsi"/>
                <w:bCs/>
              </w:rPr>
              <w:t>Ελάχιστο ύψος από το έδαφος (Ground Clearance) 35cm.</w:t>
            </w:r>
          </w:p>
        </w:tc>
        <w:tc>
          <w:tcPr>
            <w:tcW w:w="902" w:type="pct"/>
            <w:vAlign w:val="center"/>
          </w:tcPr>
          <w:p w14:paraId="02E614AC" w14:textId="77777777" w:rsidR="00132225" w:rsidRPr="00264258" w:rsidRDefault="00132225" w:rsidP="00DE7632">
            <w:pPr>
              <w:jc w:val="center"/>
              <w:rPr>
                <w:rFonts w:cstheme="minorHAnsi"/>
              </w:rPr>
            </w:pPr>
            <w:r w:rsidRPr="005845CD">
              <w:rPr>
                <w:rFonts w:cstheme="minorHAnsi"/>
              </w:rPr>
              <w:t>ΝΑΙ</w:t>
            </w:r>
          </w:p>
        </w:tc>
        <w:tc>
          <w:tcPr>
            <w:tcW w:w="647" w:type="pct"/>
          </w:tcPr>
          <w:p w14:paraId="4FB3B199" w14:textId="77777777" w:rsidR="00132225" w:rsidRPr="00264258" w:rsidRDefault="00132225" w:rsidP="00DE7632">
            <w:pPr>
              <w:jc w:val="both"/>
              <w:rPr>
                <w:rFonts w:cstheme="minorHAnsi"/>
              </w:rPr>
            </w:pPr>
          </w:p>
        </w:tc>
        <w:tc>
          <w:tcPr>
            <w:tcW w:w="744" w:type="pct"/>
          </w:tcPr>
          <w:p w14:paraId="3BB10D61" w14:textId="77777777" w:rsidR="00132225" w:rsidRPr="00264258" w:rsidRDefault="00132225" w:rsidP="00DE7632">
            <w:pPr>
              <w:jc w:val="both"/>
              <w:rPr>
                <w:rFonts w:cstheme="minorHAnsi"/>
              </w:rPr>
            </w:pPr>
          </w:p>
        </w:tc>
      </w:tr>
      <w:tr w:rsidR="00132225" w14:paraId="70E51EE9" w14:textId="77777777" w:rsidTr="00DE7632">
        <w:tc>
          <w:tcPr>
            <w:tcW w:w="756" w:type="pct"/>
          </w:tcPr>
          <w:p w14:paraId="4E1CE83F" w14:textId="77777777" w:rsidR="00132225" w:rsidRPr="00264258" w:rsidRDefault="00132225" w:rsidP="00DE7632">
            <w:pPr>
              <w:jc w:val="both"/>
              <w:rPr>
                <w:rFonts w:cstheme="minorHAnsi"/>
                <w:bCs/>
              </w:rPr>
            </w:pPr>
            <w:r w:rsidRPr="00264258">
              <w:rPr>
                <w:rFonts w:cstheme="minorHAnsi"/>
                <w:bCs/>
              </w:rPr>
              <w:t xml:space="preserve">4.2.1.3. </w:t>
            </w:r>
          </w:p>
        </w:tc>
        <w:tc>
          <w:tcPr>
            <w:tcW w:w="1951" w:type="pct"/>
          </w:tcPr>
          <w:p w14:paraId="46068B15" w14:textId="77777777" w:rsidR="00132225" w:rsidRPr="00264258" w:rsidRDefault="00132225" w:rsidP="00DE7632">
            <w:pPr>
              <w:jc w:val="both"/>
              <w:rPr>
                <w:rFonts w:cstheme="minorHAnsi"/>
                <w:bCs/>
              </w:rPr>
            </w:pPr>
            <w:r w:rsidRPr="00264258">
              <w:rPr>
                <w:rFonts w:cstheme="minorHAnsi"/>
                <w:bCs/>
              </w:rPr>
              <w:t>Σε θέσεις του πλαισίου θα υπάρχουν βαθμίδες πρόσβασης του προσωπικού, καθώς και ερμάρια για την τοποθέτηση όλων των παρελκομένων, εργαλείων, εφοδίων και υλικών, με τα οποία θα είναι εξοπλισμένος ο Φ/Γ.</w:t>
            </w:r>
          </w:p>
        </w:tc>
        <w:tc>
          <w:tcPr>
            <w:tcW w:w="902" w:type="pct"/>
            <w:vAlign w:val="center"/>
          </w:tcPr>
          <w:p w14:paraId="04128870" w14:textId="77777777" w:rsidR="00132225" w:rsidRPr="00264258" w:rsidRDefault="00132225" w:rsidP="00DE7632">
            <w:pPr>
              <w:jc w:val="center"/>
              <w:rPr>
                <w:rFonts w:cstheme="minorHAnsi"/>
              </w:rPr>
            </w:pPr>
            <w:r w:rsidRPr="005845CD">
              <w:rPr>
                <w:rFonts w:cstheme="minorHAnsi"/>
              </w:rPr>
              <w:t>ΝΑΙ</w:t>
            </w:r>
          </w:p>
        </w:tc>
        <w:tc>
          <w:tcPr>
            <w:tcW w:w="647" w:type="pct"/>
          </w:tcPr>
          <w:p w14:paraId="5608E210" w14:textId="77777777" w:rsidR="00132225" w:rsidRPr="00264258" w:rsidRDefault="00132225" w:rsidP="00DE7632">
            <w:pPr>
              <w:jc w:val="both"/>
              <w:rPr>
                <w:rFonts w:cstheme="minorHAnsi"/>
              </w:rPr>
            </w:pPr>
          </w:p>
        </w:tc>
        <w:tc>
          <w:tcPr>
            <w:tcW w:w="744" w:type="pct"/>
          </w:tcPr>
          <w:p w14:paraId="2DD5748D" w14:textId="77777777" w:rsidR="00132225" w:rsidRPr="00264258" w:rsidRDefault="00132225" w:rsidP="00DE7632">
            <w:pPr>
              <w:jc w:val="both"/>
              <w:rPr>
                <w:rFonts w:cstheme="minorHAnsi"/>
              </w:rPr>
            </w:pPr>
          </w:p>
        </w:tc>
      </w:tr>
      <w:tr w:rsidR="00132225" w14:paraId="48969080" w14:textId="77777777" w:rsidTr="00DE7632">
        <w:tc>
          <w:tcPr>
            <w:tcW w:w="756" w:type="pct"/>
          </w:tcPr>
          <w:p w14:paraId="20DFBABF" w14:textId="77777777" w:rsidR="00132225" w:rsidRPr="00264258" w:rsidRDefault="00132225" w:rsidP="00DE7632">
            <w:pPr>
              <w:jc w:val="both"/>
              <w:rPr>
                <w:rFonts w:cstheme="minorHAnsi"/>
                <w:bCs/>
              </w:rPr>
            </w:pPr>
            <w:r w:rsidRPr="00264258">
              <w:rPr>
                <w:rFonts w:cstheme="minorHAnsi"/>
                <w:bCs/>
              </w:rPr>
              <w:t xml:space="preserve">4.2.1.4 </w:t>
            </w:r>
          </w:p>
        </w:tc>
        <w:tc>
          <w:tcPr>
            <w:tcW w:w="1951" w:type="pct"/>
          </w:tcPr>
          <w:p w14:paraId="420BECA8" w14:textId="77777777" w:rsidR="00132225" w:rsidRPr="00264258" w:rsidRDefault="00132225" w:rsidP="00DE7632">
            <w:pPr>
              <w:jc w:val="both"/>
              <w:rPr>
                <w:rFonts w:cstheme="minorHAnsi"/>
                <w:bCs/>
              </w:rPr>
            </w:pPr>
            <w:r w:rsidRPr="00264258">
              <w:rPr>
                <w:rFonts w:cstheme="minorHAnsi"/>
                <w:bCs/>
              </w:rPr>
              <w:t>Θα διαθέτει σύστημα πρόσδεσης για την μεταφορά του από άλλα μέσα μεταφοράς, που θα περιλαμβάνει τουλάχιστον τέσσερα (4) σημεία πρόσδεσης, δύο (2) σε κάθε πλευρά, μαζί με τους αντίστοιχους ιμάντες ή αλυσίδες και τανυστήρες.</w:t>
            </w:r>
          </w:p>
        </w:tc>
        <w:tc>
          <w:tcPr>
            <w:tcW w:w="902" w:type="pct"/>
            <w:vAlign w:val="center"/>
          </w:tcPr>
          <w:p w14:paraId="5E82B681" w14:textId="77777777" w:rsidR="00132225" w:rsidRPr="00264258" w:rsidRDefault="00132225" w:rsidP="00DE7632">
            <w:pPr>
              <w:jc w:val="center"/>
              <w:rPr>
                <w:rFonts w:cstheme="minorHAnsi"/>
              </w:rPr>
            </w:pPr>
            <w:r w:rsidRPr="005845CD">
              <w:rPr>
                <w:rFonts w:cstheme="minorHAnsi"/>
              </w:rPr>
              <w:t>ΝΑΙ</w:t>
            </w:r>
          </w:p>
        </w:tc>
        <w:tc>
          <w:tcPr>
            <w:tcW w:w="647" w:type="pct"/>
          </w:tcPr>
          <w:p w14:paraId="57A06C05" w14:textId="77777777" w:rsidR="00132225" w:rsidRPr="00264258" w:rsidRDefault="00132225" w:rsidP="00DE7632">
            <w:pPr>
              <w:jc w:val="both"/>
              <w:rPr>
                <w:rFonts w:cstheme="minorHAnsi"/>
              </w:rPr>
            </w:pPr>
          </w:p>
        </w:tc>
        <w:tc>
          <w:tcPr>
            <w:tcW w:w="744" w:type="pct"/>
          </w:tcPr>
          <w:p w14:paraId="405CF101" w14:textId="77777777" w:rsidR="00132225" w:rsidRPr="00264258" w:rsidRDefault="00132225" w:rsidP="00DE7632">
            <w:pPr>
              <w:jc w:val="both"/>
              <w:rPr>
                <w:rFonts w:cstheme="minorHAnsi"/>
              </w:rPr>
            </w:pPr>
          </w:p>
        </w:tc>
      </w:tr>
      <w:tr w:rsidR="00132225" w14:paraId="08D61920" w14:textId="77777777" w:rsidTr="00DE7632">
        <w:tc>
          <w:tcPr>
            <w:tcW w:w="756" w:type="pct"/>
          </w:tcPr>
          <w:p w14:paraId="53324FDF" w14:textId="77777777" w:rsidR="00132225" w:rsidRPr="005D1239" w:rsidRDefault="00132225" w:rsidP="00DE7632">
            <w:pPr>
              <w:jc w:val="both"/>
              <w:rPr>
                <w:rFonts w:cstheme="minorHAnsi"/>
                <w:b/>
              </w:rPr>
            </w:pPr>
            <w:r w:rsidRPr="005D1239">
              <w:rPr>
                <w:rFonts w:cstheme="minorHAnsi"/>
                <w:b/>
              </w:rPr>
              <w:t>4.2.2</w:t>
            </w:r>
          </w:p>
        </w:tc>
        <w:tc>
          <w:tcPr>
            <w:tcW w:w="1951" w:type="pct"/>
          </w:tcPr>
          <w:p w14:paraId="4C2F01E4" w14:textId="77777777" w:rsidR="00132225" w:rsidRPr="005D1239" w:rsidRDefault="00132225" w:rsidP="00DE7632">
            <w:pPr>
              <w:jc w:val="both"/>
              <w:rPr>
                <w:rFonts w:cstheme="minorHAnsi"/>
                <w:b/>
              </w:rPr>
            </w:pPr>
            <w:bookmarkStart w:id="642" w:name="_Toc527092056"/>
            <w:r w:rsidRPr="005D1239">
              <w:rPr>
                <w:rFonts w:cstheme="minorHAnsi"/>
                <w:b/>
              </w:rPr>
              <w:t>Κινητήρες</w:t>
            </w:r>
            <w:bookmarkEnd w:id="642"/>
          </w:p>
        </w:tc>
        <w:tc>
          <w:tcPr>
            <w:tcW w:w="902" w:type="pct"/>
            <w:vAlign w:val="center"/>
          </w:tcPr>
          <w:p w14:paraId="4268668A" w14:textId="77777777" w:rsidR="00132225" w:rsidRPr="00264258" w:rsidRDefault="00132225" w:rsidP="00DE7632">
            <w:pPr>
              <w:jc w:val="center"/>
              <w:rPr>
                <w:rFonts w:cstheme="minorHAnsi"/>
              </w:rPr>
            </w:pPr>
          </w:p>
        </w:tc>
        <w:tc>
          <w:tcPr>
            <w:tcW w:w="647" w:type="pct"/>
          </w:tcPr>
          <w:p w14:paraId="3A328663" w14:textId="77777777" w:rsidR="00132225" w:rsidRPr="00264258" w:rsidRDefault="00132225" w:rsidP="00DE7632">
            <w:pPr>
              <w:jc w:val="both"/>
              <w:rPr>
                <w:rFonts w:cstheme="minorHAnsi"/>
              </w:rPr>
            </w:pPr>
          </w:p>
        </w:tc>
        <w:tc>
          <w:tcPr>
            <w:tcW w:w="744" w:type="pct"/>
          </w:tcPr>
          <w:p w14:paraId="3F5A5E07" w14:textId="77777777" w:rsidR="00132225" w:rsidRPr="00264258" w:rsidRDefault="00132225" w:rsidP="00DE7632">
            <w:pPr>
              <w:jc w:val="both"/>
              <w:rPr>
                <w:rFonts w:cstheme="minorHAnsi"/>
              </w:rPr>
            </w:pPr>
          </w:p>
        </w:tc>
      </w:tr>
      <w:tr w:rsidR="00132225" w14:paraId="357B7813" w14:textId="77777777" w:rsidTr="00DE7632">
        <w:tc>
          <w:tcPr>
            <w:tcW w:w="756" w:type="pct"/>
          </w:tcPr>
          <w:p w14:paraId="188E874A" w14:textId="77777777" w:rsidR="00132225" w:rsidRPr="00264258" w:rsidRDefault="00132225" w:rsidP="00DE7632">
            <w:pPr>
              <w:jc w:val="both"/>
              <w:rPr>
                <w:rFonts w:cstheme="minorHAnsi"/>
              </w:rPr>
            </w:pPr>
            <w:r w:rsidRPr="00264258">
              <w:rPr>
                <w:rFonts w:cstheme="minorHAnsi"/>
                <w:bCs/>
              </w:rPr>
              <w:t>4.2.2.1.</w:t>
            </w:r>
          </w:p>
        </w:tc>
        <w:tc>
          <w:tcPr>
            <w:tcW w:w="1951" w:type="pct"/>
          </w:tcPr>
          <w:p w14:paraId="2EE8F13C" w14:textId="77777777" w:rsidR="00132225" w:rsidRPr="00264258" w:rsidRDefault="00132225" w:rsidP="00DE7632">
            <w:pPr>
              <w:jc w:val="both"/>
              <w:rPr>
                <w:rFonts w:cstheme="minorHAnsi"/>
                <w:bCs/>
              </w:rPr>
            </w:pPr>
            <w:r w:rsidRPr="00264258">
              <w:rPr>
                <w:rFonts w:cstheme="minorHAnsi"/>
                <w:bCs/>
              </w:rPr>
              <w:t>Πετρελαιοκινητήρας (diesel), τετράχρονος, υδρόψυκτος με υπερπληρωτή καυσαερίων (Turbochanger) και σύστημα απευθείας ψεκασμού. Η έκδοση του θα λειτουργεί ομαλά σε θερμοκρασίες -20,0</w:t>
            </w:r>
            <w:r w:rsidRPr="005F17E3">
              <w:rPr>
                <w:rFonts w:cstheme="minorHAnsi"/>
                <w:bCs/>
                <w:vertAlign w:val="superscript"/>
              </w:rPr>
              <w:t>ο</w:t>
            </w:r>
            <w:r w:rsidRPr="00264258">
              <w:rPr>
                <w:rFonts w:cstheme="minorHAnsi"/>
                <w:bCs/>
              </w:rPr>
              <w:t xml:space="preserve"> C έως 40</w:t>
            </w:r>
            <w:r w:rsidRPr="005F17E3">
              <w:rPr>
                <w:rFonts w:cstheme="minorHAnsi"/>
                <w:bCs/>
                <w:vertAlign w:val="superscript"/>
              </w:rPr>
              <w:t>ο</w:t>
            </w:r>
            <w:r w:rsidRPr="00264258">
              <w:rPr>
                <w:rFonts w:cstheme="minorHAnsi"/>
                <w:bCs/>
              </w:rPr>
              <w:t xml:space="preserve"> C. Η θέση του θα επιτρέπει την εύκολη πρόσβαση στα αναλώσιμα- εξαρτήματα (φίλτρα, ιμάντες κλπ.). Σε κάθε περίπτωση η αντιρρυπαντική τεχνολογία του κινητήρα θα πρέπει να είναι σύμφωνη με την εκάστοτε ισχύουσα Εθνική και Κοινοτική νομοθεσία</w:t>
            </w:r>
            <w:r>
              <w:rPr>
                <w:rFonts w:cstheme="minorHAnsi"/>
                <w:bCs/>
              </w:rPr>
              <w:t xml:space="preserve"> </w:t>
            </w:r>
            <w:r w:rsidRPr="00264258">
              <w:rPr>
                <w:rFonts w:cstheme="minorHAnsi"/>
                <w:bCs/>
              </w:rPr>
              <w:t>(Ευρωπαϊκής Ένωσης).</w:t>
            </w:r>
          </w:p>
        </w:tc>
        <w:tc>
          <w:tcPr>
            <w:tcW w:w="902" w:type="pct"/>
            <w:vAlign w:val="center"/>
          </w:tcPr>
          <w:p w14:paraId="397B4BFC" w14:textId="77777777" w:rsidR="00132225" w:rsidRPr="00264258" w:rsidRDefault="00132225" w:rsidP="00DE7632">
            <w:pPr>
              <w:jc w:val="center"/>
              <w:rPr>
                <w:rFonts w:cstheme="minorHAnsi"/>
              </w:rPr>
            </w:pPr>
            <w:r w:rsidRPr="005845CD">
              <w:rPr>
                <w:rFonts w:cstheme="minorHAnsi"/>
              </w:rPr>
              <w:t>ΝΑΙ</w:t>
            </w:r>
          </w:p>
        </w:tc>
        <w:tc>
          <w:tcPr>
            <w:tcW w:w="647" w:type="pct"/>
          </w:tcPr>
          <w:p w14:paraId="4A1EDD6F" w14:textId="77777777" w:rsidR="00132225" w:rsidRPr="00264258" w:rsidRDefault="00132225" w:rsidP="00DE7632">
            <w:pPr>
              <w:jc w:val="both"/>
              <w:rPr>
                <w:rFonts w:cstheme="minorHAnsi"/>
              </w:rPr>
            </w:pPr>
          </w:p>
        </w:tc>
        <w:tc>
          <w:tcPr>
            <w:tcW w:w="744" w:type="pct"/>
          </w:tcPr>
          <w:p w14:paraId="1D21D1D4" w14:textId="77777777" w:rsidR="00132225" w:rsidRPr="00264258" w:rsidRDefault="00132225" w:rsidP="00DE7632">
            <w:pPr>
              <w:jc w:val="both"/>
              <w:rPr>
                <w:rFonts w:cstheme="minorHAnsi"/>
              </w:rPr>
            </w:pPr>
          </w:p>
        </w:tc>
      </w:tr>
      <w:tr w:rsidR="00132225" w14:paraId="05E677DC" w14:textId="77777777" w:rsidTr="00DE7632">
        <w:tc>
          <w:tcPr>
            <w:tcW w:w="756" w:type="pct"/>
          </w:tcPr>
          <w:p w14:paraId="5CBA445F" w14:textId="77777777" w:rsidR="00132225" w:rsidRPr="00264258" w:rsidRDefault="00132225" w:rsidP="00DE7632">
            <w:pPr>
              <w:jc w:val="both"/>
              <w:rPr>
                <w:rFonts w:cstheme="minorHAnsi"/>
              </w:rPr>
            </w:pPr>
            <w:r w:rsidRPr="00264258">
              <w:rPr>
                <w:rFonts w:cstheme="minorHAnsi"/>
                <w:bCs/>
              </w:rPr>
              <w:t>4.2.2.2.</w:t>
            </w:r>
          </w:p>
        </w:tc>
        <w:tc>
          <w:tcPr>
            <w:tcW w:w="1951" w:type="pct"/>
          </w:tcPr>
          <w:p w14:paraId="70DDD7AF" w14:textId="77777777" w:rsidR="00132225" w:rsidRPr="00264258" w:rsidRDefault="00132225" w:rsidP="00DE7632">
            <w:pPr>
              <w:jc w:val="both"/>
              <w:rPr>
                <w:rFonts w:cstheme="minorHAnsi"/>
                <w:bCs/>
              </w:rPr>
            </w:pPr>
            <w:r w:rsidRPr="00264258">
              <w:rPr>
                <w:rFonts w:cstheme="minorHAnsi"/>
                <w:bCs/>
              </w:rPr>
              <w:t>Τα τεχνικά χαρακτηριστικά του κινητήρα θα είναι τα κατωτέρω:</w:t>
            </w:r>
          </w:p>
        </w:tc>
        <w:tc>
          <w:tcPr>
            <w:tcW w:w="902" w:type="pct"/>
            <w:vAlign w:val="center"/>
          </w:tcPr>
          <w:p w14:paraId="09A8595A" w14:textId="77777777" w:rsidR="00132225" w:rsidRPr="00264258" w:rsidRDefault="00132225" w:rsidP="00DE7632">
            <w:pPr>
              <w:jc w:val="center"/>
              <w:rPr>
                <w:rFonts w:cstheme="minorHAnsi"/>
              </w:rPr>
            </w:pPr>
          </w:p>
        </w:tc>
        <w:tc>
          <w:tcPr>
            <w:tcW w:w="647" w:type="pct"/>
          </w:tcPr>
          <w:p w14:paraId="1A788014" w14:textId="77777777" w:rsidR="00132225" w:rsidRPr="00264258" w:rsidRDefault="00132225" w:rsidP="00DE7632">
            <w:pPr>
              <w:jc w:val="both"/>
              <w:rPr>
                <w:rFonts w:cstheme="minorHAnsi"/>
              </w:rPr>
            </w:pPr>
          </w:p>
        </w:tc>
        <w:tc>
          <w:tcPr>
            <w:tcW w:w="744" w:type="pct"/>
          </w:tcPr>
          <w:p w14:paraId="1BD64374" w14:textId="77777777" w:rsidR="00132225" w:rsidRPr="00264258" w:rsidRDefault="00132225" w:rsidP="00DE7632">
            <w:pPr>
              <w:jc w:val="both"/>
              <w:rPr>
                <w:rFonts w:cstheme="minorHAnsi"/>
              </w:rPr>
            </w:pPr>
          </w:p>
        </w:tc>
      </w:tr>
      <w:tr w:rsidR="00132225" w14:paraId="6F1EEB0B" w14:textId="77777777" w:rsidTr="00DE7632">
        <w:tc>
          <w:tcPr>
            <w:tcW w:w="756" w:type="pct"/>
          </w:tcPr>
          <w:p w14:paraId="7590E7AB" w14:textId="77777777" w:rsidR="00132225" w:rsidRPr="00264258" w:rsidRDefault="00132225" w:rsidP="00DE7632">
            <w:pPr>
              <w:jc w:val="both"/>
              <w:rPr>
                <w:rFonts w:cstheme="minorHAnsi"/>
              </w:rPr>
            </w:pPr>
            <w:r w:rsidRPr="00264258">
              <w:rPr>
                <w:rFonts w:cstheme="minorHAnsi"/>
                <w:bCs/>
              </w:rPr>
              <w:t>4.2.2.3</w:t>
            </w:r>
          </w:p>
        </w:tc>
        <w:tc>
          <w:tcPr>
            <w:tcW w:w="1951" w:type="pct"/>
          </w:tcPr>
          <w:p w14:paraId="53148687" w14:textId="77777777" w:rsidR="00132225" w:rsidRPr="00264258" w:rsidRDefault="00132225" w:rsidP="00DE7632">
            <w:pPr>
              <w:jc w:val="both"/>
              <w:rPr>
                <w:rFonts w:cstheme="minorHAnsi"/>
                <w:bCs/>
              </w:rPr>
            </w:pPr>
            <w:r w:rsidRPr="00264258">
              <w:rPr>
                <w:rFonts w:cstheme="minorHAnsi"/>
                <w:bCs/>
              </w:rPr>
              <w:t>Μέγιστη ισχύς: Τουλάχιστον 110KW, κατά ISO 9249 (</w:t>
            </w:r>
            <w:r w:rsidRPr="00855BD7">
              <w:rPr>
                <w:rFonts w:cstheme="minorHAnsi"/>
                <w:b/>
              </w:rPr>
              <w:t>Βαθμολογούμενο Κριτήριο</w:t>
            </w:r>
            <w:r w:rsidRPr="00264258">
              <w:rPr>
                <w:rFonts w:cstheme="minorHAnsi"/>
                <w:bCs/>
              </w:rPr>
              <w:t>).</w:t>
            </w:r>
          </w:p>
        </w:tc>
        <w:tc>
          <w:tcPr>
            <w:tcW w:w="902" w:type="pct"/>
            <w:vAlign w:val="center"/>
          </w:tcPr>
          <w:p w14:paraId="5579C92D" w14:textId="39ABA566"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3C279EE9" w14:textId="77777777" w:rsidR="00132225" w:rsidRPr="00264258" w:rsidRDefault="00132225" w:rsidP="00DE7632">
            <w:pPr>
              <w:jc w:val="both"/>
              <w:rPr>
                <w:rFonts w:cstheme="minorHAnsi"/>
              </w:rPr>
            </w:pPr>
          </w:p>
        </w:tc>
        <w:tc>
          <w:tcPr>
            <w:tcW w:w="744" w:type="pct"/>
          </w:tcPr>
          <w:p w14:paraId="57082922" w14:textId="77777777" w:rsidR="00132225" w:rsidRPr="00264258" w:rsidRDefault="00132225" w:rsidP="00DE7632">
            <w:pPr>
              <w:jc w:val="both"/>
              <w:rPr>
                <w:rFonts w:cstheme="minorHAnsi"/>
              </w:rPr>
            </w:pPr>
          </w:p>
        </w:tc>
      </w:tr>
      <w:tr w:rsidR="00132225" w14:paraId="5C3E9C54" w14:textId="77777777" w:rsidTr="00DE7632">
        <w:tc>
          <w:tcPr>
            <w:tcW w:w="756" w:type="pct"/>
          </w:tcPr>
          <w:p w14:paraId="102C0234" w14:textId="77777777" w:rsidR="00132225" w:rsidRPr="00264258" w:rsidRDefault="00132225" w:rsidP="00DE7632">
            <w:pPr>
              <w:jc w:val="both"/>
              <w:rPr>
                <w:rFonts w:cstheme="minorHAnsi"/>
              </w:rPr>
            </w:pPr>
            <w:r w:rsidRPr="00264258">
              <w:rPr>
                <w:rFonts w:cstheme="minorHAnsi"/>
                <w:bCs/>
              </w:rPr>
              <w:t>4.2.2.4.</w:t>
            </w:r>
          </w:p>
        </w:tc>
        <w:tc>
          <w:tcPr>
            <w:tcW w:w="1951" w:type="pct"/>
          </w:tcPr>
          <w:p w14:paraId="035D4C74" w14:textId="77777777" w:rsidR="00132225" w:rsidRPr="00264258" w:rsidRDefault="00132225" w:rsidP="00DE7632">
            <w:pPr>
              <w:jc w:val="both"/>
              <w:rPr>
                <w:rFonts w:cstheme="minorHAnsi"/>
                <w:bCs/>
              </w:rPr>
            </w:pPr>
            <w:r w:rsidRPr="00264258">
              <w:rPr>
                <w:rFonts w:cstheme="minorHAnsi"/>
                <w:bCs/>
              </w:rPr>
              <w:t>Μέγιστη ροπή: Τουλάχιστον 650 Nm, κατά ISO 9249 (</w:t>
            </w:r>
            <w:r w:rsidRPr="00855BD7">
              <w:rPr>
                <w:rFonts w:cstheme="minorHAnsi"/>
                <w:b/>
              </w:rPr>
              <w:t>Βαθμολογούμενο Κριτήριο</w:t>
            </w:r>
            <w:r w:rsidRPr="00264258">
              <w:rPr>
                <w:rFonts w:cstheme="minorHAnsi"/>
                <w:bCs/>
              </w:rPr>
              <w:t>).</w:t>
            </w:r>
          </w:p>
        </w:tc>
        <w:tc>
          <w:tcPr>
            <w:tcW w:w="902" w:type="pct"/>
            <w:vAlign w:val="center"/>
          </w:tcPr>
          <w:p w14:paraId="2D4A9D2A" w14:textId="08F51938"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227C0F61" w14:textId="77777777" w:rsidR="00132225" w:rsidRPr="00264258" w:rsidRDefault="00132225" w:rsidP="00DE7632">
            <w:pPr>
              <w:jc w:val="both"/>
              <w:rPr>
                <w:rFonts w:cstheme="minorHAnsi"/>
              </w:rPr>
            </w:pPr>
          </w:p>
        </w:tc>
        <w:tc>
          <w:tcPr>
            <w:tcW w:w="744" w:type="pct"/>
          </w:tcPr>
          <w:p w14:paraId="0C66BBC8" w14:textId="77777777" w:rsidR="00132225" w:rsidRPr="00264258" w:rsidRDefault="00132225" w:rsidP="00DE7632">
            <w:pPr>
              <w:jc w:val="both"/>
              <w:rPr>
                <w:rFonts w:cstheme="minorHAnsi"/>
              </w:rPr>
            </w:pPr>
          </w:p>
        </w:tc>
      </w:tr>
      <w:tr w:rsidR="00132225" w14:paraId="6DF1D109" w14:textId="77777777" w:rsidTr="00DE7632">
        <w:tc>
          <w:tcPr>
            <w:tcW w:w="756" w:type="pct"/>
          </w:tcPr>
          <w:p w14:paraId="690036F4" w14:textId="77777777" w:rsidR="00132225" w:rsidRPr="00264258" w:rsidRDefault="00132225" w:rsidP="00DE7632">
            <w:pPr>
              <w:jc w:val="both"/>
              <w:rPr>
                <w:rFonts w:cstheme="minorHAnsi"/>
              </w:rPr>
            </w:pPr>
            <w:r w:rsidRPr="00264258">
              <w:rPr>
                <w:rFonts w:cstheme="minorHAnsi"/>
                <w:bCs/>
              </w:rPr>
              <w:t>4.2.2.5.</w:t>
            </w:r>
          </w:p>
        </w:tc>
        <w:tc>
          <w:tcPr>
            <w:tcW w:w="1951" w:type="pct"/>
          </w:tcPr>
          <w:p w14:paraId="484912D2" w14:textId="77777777" w:rsidR="00132225" w:rsidRPr="00264258" w:rsidRDefault="00132225" w:rsidP="00DE7632">
            <w:pPr>
              <w:jc w:val="both"/>
              <w:rPr>
                <w:rFonts w:cstheme="minorHAnsi"/>
                <w:bCs/>
              </w:rPr>
            </w:pPr>
            <w:r w:rsidRPr="00264258">
              <w:rPr>
                <w:rFonts w:cstheme="minorHAnsi"/>
                <w:bCs/>
              </w:rPr>
              <w:t>Τάση λειτουργίας: 24 V</w:t>
            </w:r>
          </w:p>
        </w:tc>
        <w:tc>
          <w:tcPr>
            <w:tcW w:w="902" w:type="pct"/>
            <w:vAlign w:val="center"/>
          </w:tcPr>
          <w:p w14:paraId="3663D682" w14:textId="77777777" w:rsidR="00132225" w:rsidRPr="00264258" w:rsidRDefault="00132225" w:rsidP="00DE7632">
            <w:pPr>
              <w:jc w:val="center"/>
              <w:rPr>
                <w:rFonts w:cstheme="minorHAnsi"/>
              </w:rPr>
            </w:pPr>
            <w:r w:rsidRPr="005845CD">
              <w:rPr>
                <w:rFonts w:cstheme="minorHAnsi"/>
              </w:rPr>
              <w:t>ΝΑΙ</w:t>
            </w:r>
          </w:p>
        </w:tc>
        <w:tc>
          <w:tcPr>
            <w:tcW w:w="647" w:type="pct"/>
          </w:tcPr>
          <w:p w14:paraId="2F29195C" w14:textId="77777777" w:rsidR="00132225" w:rsidRPr="00264258" w:rsidRDefault="00132225" w:rsidP="00DE7632">
            <w:pPr>
              <w:jc w:val="both"/>
              <w:rPr>
                <w:rFonts w:cstheme="minorHAnsi"/>
              </w:rPr>
            </w:pPr>
          </w:p>
        </w:tc>
        <w:tc>
          <w:tcPr>
            <w:tcW w:w="744" w:type="pct"/>
          </w:tcPr>
          <w:p w14:paraId="56BEB9FC" w14:textId="77777777" w:rsidR="00132225" w:rsidRPr="00264258" w:rsidRDefault="00132225" w:rsidP="00DE7632">
            <w:pPr>
              <w:jc w:val="both"/>
              <w:rPr>
                <w:rFonts w:cstheme="minorHAnsi"/>
              </w:rPr>
            </w:pPr>
          </w:p>
        </w:tc>
      </w:tr>
      <w:tr w:rsidR="00132225" w14:paraId="70A6D169" w14:textId="77777777" w:rsidTr="00DE7632">
        <w:tc>
          <w:tcPr>
            <w:tcW w:w="756" w:type="pct"/>
          </w:tcPr>
          <w:p w14:paraId="70ED33F6" w14:textId="77777777" w:rsidR="00132225" w:rsidRPr="00264258" w:rsidRDefault="00132225" w:rsidP="00DE7632">
            <w:pPr>
              <w:jc w:val="both"/>
              <w:rPr>
                <w:rFonts w:cstheme="minorHAnsi"/>
              </w:rPr>
            </w:pPr>
            <w:r w:rsidRPr="00264258">
              <w:rPr>
                <w:rFonts w:cstheme="minorHAnsi"/>
                <w:bCs/>
              </w:rPr>
              <w:t>4.2.2.6</w:t>
            </w:r>
          </w:p>
        </w:tc>
        <w:tc>
          <w:tcPr>
            <w:tcW w:w="1951" w:type="pct"/>
          </w:tcPr>
          <w:p w14:paraId="56EF6192" w14:textId="77777777" w:rsidR="00132225" w:rsidRPr="00264258" w:rsidRDefault="00132225" w:rsidP="00DE7632">
            <w:pPr>
              <w:jc w:val="both"/>
              <w:rPr>
                <w:rFonts w:cstheme="minorHAnsi"/>
                <w:bCs/>
              </w:rPr>
            </w:pPr>
            <w:r w:rsidRPr="00264258">
              <w:rPr>
                <w:rFonts w:cstheme="minorHAnsi"/>
                <w:bCs/>
              </w:rPr>
              <w:t>Φίλτρα</w:t>
            </w:r>
          </w:p>
        </w:tc>
        <w:tc>
          <w:tcPr>
            <w:tcW w:w="902" w:type="pct"/>
            <w:vAlign w:val="center"/>
          </w:tcPr>
          <w:p w14:paraId="387F0BF6" w14:textId="77777777" w:rsidR="00132225" w:rsidRPr="00264258" w:rsidRDefault="00132225" w:rsidP="00DE7632">
            <w:pPr>
              <w:jc w:val="center"/>
              <w:rPr>
                <w:rFonts w:cstheme="minorHAnsi"/>
              </w:rPr>
            </w:pPr>
            <w:r w:rsidRPr="005845CD">
              <w:rPr>
                <w:rFonts w:cstheme="minorHAnsi"/>
              </w:rPr>
              <w:t>ΝΑΙ</w:t>
            </w:r>
          </w:p>
        </w:tc>
        <w:tc>
          <w:tcPr>
            <w:tcW w:w="647" w:type="pct"/>
          </w:tcPr>
          <w:p w14:paraId="7CFAA1BF" w14:textId="77777777" w:rsidR="00132225" w:rsidRPr="00264258" w:rsidRDefault="00132225" w:rsidP="00DE7632">
            <w:pPr>
              <w:jc w:val="both"/>
              <w:rPr>
                <w:rFonts w:cstheme="minorHAnsi"/>
              </w:rPr>
            </w:pPr>
          </w:p>
        </w:tc>
        <w:tc>
          <w:tcPr>
            <w:tcW w:w="744" w:type="pct"/>
          </w:tcPr>
          <w:p w14:paraId="361C243C" w14:textId="77777777" w:rsidR="00132225" w:rsidRPr="00264258" w:rsidRDefault="00132225" w:rsidP="00DE7632">
            <w:pPr>
              <w:jc w:val="both"/>
              <w:rPr>
                <w:rFonts w:cstheme="minorHAnsi"/>
              </w:rPr>
            </w:pPr>
          </w:p>
        </w:tc>
      </w:tr>
      <w:tr w:rsidR="00132225" w14:paraId="54E4C51A" w14:textId="77777777" w:rsidTr="00DE7632">
        <w:tc>
          <w:tcPr>
            <w:tcW w:w="756" w:type="pct"/>
          </w:tcPr>
          <w:p w14:paraId="4ABC8B27" w14:textId="77777777" w:rsidR="00132225" w:rsidRPr="00264258" w:rsidRDefault="00132225" w:rsidP="00DE7632">
            <w:pPr>
              <w:jc w:val="both"/>
              <w:rPr>
                <w:rFonts w:cstheme="minorHAnsi"/>
              </w:rPr>
            </w:pPr>
            <w:r w:rsidRPr="00264258">
              <w:rPr>
                <w:rFonts w:cstheme="minorHAnsi"/>
                <w:bCs/>
              </w:rPr>
              <w:t>4.2.2.7</w:t>
            </w:r>
          </w:p>
        </w:tc>
        <w:tc>
          <w:tcPr>
            <w:tcW w:w="1951" w:type="pct"/>
          </w:tcPr>
          <w:p w14:paraId="3E33211F" w14:textId="77777777" w:rsidR="00132225" w:rsidRPr="00264258" w:rsidRDefault="00132225" w:rsidP="00DE7632">
            <w:pPr>
              <w:jc w:val="both"/>
              <w:rPr>
                <w:rFonts w:cstheme="minorHAnsi"/>
                <w:bCs/>
              </w:rPr>
            </w:pPr>
            <w:r w:rsidRPr="00264258">
              <w:rPr>
                <w:rFonts w:cstheme="minorHAnsi"/>
                <w:bCs/>
              </w:rPr>
              <w:t>Φίλτρο αέρος: Ξηρού τύπου, δύο στοιχείων, πρωτεύον και δευτερεύον, με ικανότητα καθαρισμού πάνω από 95%</w:t>
            </w:r>
          </w:p>
        </w:tc>
        <w:tc>
          <w:tcPr>
            <w:tcW w:w="902" w:type="pct"/>
            <w:vAlign w:val="center"/>
          </w:tcPr>
          <w:p w14:paraId="4A8A86D1" w14:textId="77777777" w:rsidR="00132225" w:rsidRPr="00264258" w:rsidRDefault="00132225" w:rsidP="00DE7632">
            <w:pPr>
              <w:jc w:val="center"/>
              <w:rPr>
                <w:rFonts w:cstheme="minorHAnsi"/>
              </w:rPr>
            </w:pPr>
            <w:r w:rsidRPr="005845CD">
              <w:rPr>
                <w:rFonts w:cstheme="minorHAnsi"/>
              </w:rPr>
              <w:t>ΝΑΙ</w:t>
            </w:r>
          </w:p>
        </w:tc>
        <w:tc>
          <w:tcPr>
            <w:tcW w:w="647" w:type="pct"/>
          </w:tcPr>
          <w:p w14:paraId="3F62D0A0" w14:textId="77777777" w:rsidR="00132225" w:rsidRPr="00264258" w:rsidRDefault="00132225" w:rsidP="00DE7632">
            <w:pPr>
              <w:jc w:val="both"/>
              <w:rPr>
                <w:rFonts w:cstheme="minorHAnsi"/>
              </w:rPr>
            </w:pPr>
          </w:p>
        </w:tc>
        <w:tc>
          <w:tcPr>
            <w:tcW w:w="744" w:type="pct"/>
          </w:tcPr>
          <w:p w14:paraId="4CEA55A7" w14:textId="77777777" w:rsidR="00132225" w:rsidRPr="00264258" w:rsidRDefault="00132225" w:rsidP="00DE7632">
            <w:pPr>
              <w:jc w:val="both"/>
              <w:rPr>
                <w:rFonts w:cstheme="minorHAnsi"/>
              </w:rPr>
            </w:pPr>
          </w:p>
        </w:tc>
      </w:tr>
      <w:tr w:rsidR="00132225" w14:paraId="07D1955C" w14:textId="77777777" w:rsidTr="00DE7632">
        <w:tc>
          <w:tcPr>
            <w:tcW w:w="756" w:type="pct"/>
          </w:tcPr>
          <w:p w14:paraId="676A63B0" w14:textId="77777777" w:rsidR="00132225" w:rsidRPr="00264258" w:rsidRDefault="00132225" w:rsidP="00DE7632">
            <w:pPr>
              <w:jc w:val="both"/>
              <w:rPr>
                <w:rFonts w:cstheme="minorHAnsi"/>
              </w:rPr>
            </w:pPr>
            <w:r w:rsidRPr="00264258">
              <w:rPr>
                <w:rFonts w:cstheme="minorHAnsi"/>
                <w:bCs/>
              </w:rPr>
              <w:t xml:space="preserve">4.2.2.8  </w:t>
            </w:r>
          </w:p>
        </w:tc>
        <w:tc>
          <w:tcPr>
            <w:tcW w:w="1951" w:type="pct"/>
          </w:tcPr>
          <w:p w14:paraId="777F50B1" w14:textId="77777777" w:rsidR="00132225" w:rsidRPr="00264258" w:rsidRDefault="00132225" w:rsidP="00DE7632">
            <w:pPr>
              <w:jc w:val="both"/>
              <w:rPr>
                <w:rFonts w:cstheme="minorHAnsi"/>
                <w:bCs/>
              </w:rPr>
            </w:pPr>
            <w:r w:rsidRPr="00264258">
              <w:rPr>
                <w:rFonts w:cstheme="minorHAnsi"/>
                <w:bCs/>
              </w:rPr>
              <w:t>Φίλτρο λαδιού κινητήρα</w:t>
            </w:r>
          </w:p>
        </w:tc>
        <w:tc>
          <w:tcPr>
            <w:tcW w:w="902" w:type="pct"/>
            <w:vAlign w:val="center"/>
          </w:tcPr>
          <w:p w14:paraId="6A479CDF" w14:textId="77777777" w:rsidR="00132225" w:rsidRPr="00264258" w:rsidRDefault="00132225" w:rsidP="00DE7632">
            <w:pPr>
              <w:jc w:val="center"/>
              <w:rPr>
                <w:rFonts w:cstheme="minorHAnsi"/>
              </w:rPr>
            </w:pPr>
            <w:r w:rsidRPr="005845CD">
              <w:rPr>
                <w:rFonts w:cstheme="minorHAnsi"/>
              </w:rPr>
              <w:t>ΝΑΙ</w:t>
            </w:r>
          </w:p>
        </w:tc>
        <w:tc>
          <w:tcPr>
            <w:tcW w:w="647" w:type="pct"/>
          </w:tcPr>
          <w:p w14:paraId="5859F98B" w14:textId="77777777" w:rsidR="00132225" w:rsidRPr="00264258" w:rsidRDefault="00132225" w:rsidP="00DE7632">
            <w:pPr>
              <w:jc w:val="both"/>
              <w:rPr>
                <w:rFonts w:cstheme="minorHAnsi"/>
              </w:rPr>
            </w:pPr>
          </w:p>
        </w:tc>
        <w:tc>
          <w:tcPr>
            <w:tcW w:w="744" w:type="pct"/>
          </w:tcPr>
          <w:p w14:paraId="0EC71DDE" w14:textId="77777777" w:rsidR="00132225" w:rsidRPr="00264258" w:rsidRDefault="00132225" w:rsidP="00DE7632">
            <w:pPr>
              <w:jc w:val="both"/>
              <w:rPr>
                <w:rFonts w:cstheme="minorHAnsi"/>
              </w:rPr>
            </w:pPr>
          </w:p>
        </w:tc>
      </w:tr>
      <w:tr w:rsidR="00132225" w14:paraId="6A422201" w14:textId="77777777" w:rsidTr="00DE7632">
        <w:trPr>
          <w:trHeight w:val="340"/>
        </w:trPr>
        <w:tc>
          <w:tcPr>
            <w:tcW w:w="756" w:type="pct"/>
          </w:tcPr>
          <w:p w14:paraId="0E5B9762" w14:textId="77777777" w:rsidR="00132225" w:rsidRPr="00264258" w:rsidRDefault="00132225" w:rsidP="00DE7632">
            <w:pPr>
              <w:rPr>
                <w:rFonts w:cstheme="minorHAnsi"/>
              </w:rPr>
            </w:pPr>
            <w:r w:rsidRPr="00264258">
              <w:rPr>
                <w:rFonts w:cstheme="minorHAnsi"/>
                <w:bCs/>
              </w:rPr>
              <w:t xml:space="preserve">4.2.2.9  </w:t>
            </w:r>
          </w:p>
        </w:tc>
        <w:tc>
          <w:tcPr>
            <w:tcW w:w="1951" w:type="pct"/>
          </w:tcPr>
          <w:p w14:paraId="6ACB3D7A" w14:textId="77777777" w:rsidR="00132225" w:rsidRPr="00264258" w:rsidRDefault="00132225" w:rsidP="00DE7632">
            <w:pPr>
              <w:jc w:val="both"/>
              <w:rPr>
                <w:rFonts w:cstheme="minorHAnsi"/>
                <w:bCs/>
              </w:rPr>
            </w:pPr>
            <w:r w:rsidRPr="00264258">
              <w:rPr>
                <w:rFonts w:cstheme="minorHAnsi"/>
                <w:bCs/>
              </w:rPr>
              <w:t>Φίλτρο καυσίμου</w:t>
            </w:r>
          </w:p>
        </w:tc>
        <w:tc>
          <w:tcPr>
            <w:tcW w:w="902" w:type="pct"/>
            <w:vAlign w:val="center"/>
          </w:tcPr>
          <w:p w14:paraId="120257FA" w14:textId="77777777" w:rsidR="00132225" w:rsidRPr="00264258" w:rsidRDefault="00132225" w:rsidP="00DE7632">
            <w:pPr>
              <w:jc w:val="center"/>
              <w:rPr>
                <w:rFonts w:cstheme="minorHAnsi"/>
              </w:rPr>
            </w:pPr>
            <w:r w:rsidRPr="005845CD">
              <w:rPr>
                <w:rFonts w:cstheme="minorHAnsi"/>
              </w:rPr>
              <w:t>ΝΑΙ</w:t>
            </w:r>
          </w:p>
        </w:tc>
        <w:tc>
          <w:tcPr>
            <w:tcW w:w="647" w:type="pct"/>
          </w:tcPr>
          <w:p w14:paraId="7EF5BF99" w14:textId="77777777" w:rsidR="00132225" w:rsidRPr="00264258" w:rsidRDefault="00132225" w:rsidP="00DE7632">
            <w:pPr>
              <w:jc w:val="both"/>
              <w:rPr>
                <w:rFonts w:cstheme="minorHAnsi"/>
              </w:rPr>
            </w:pPr>
          </w:p>
        </w:tc>
        <w:tc>
          <w:tcPr>
            <w:tcW w:w="744" w:type="pct"/>
          </w:tcPr>
          <w:p w14:paraId="34C4501C" w14:textId="77777777" w:rsidR="00132225" w:rsidRPr="00264258" w:rsidRDefault="00132225" w:rsidP="00DE7632">
            <w:pPr>
              <w:jc w:val="both"/>
              <w:rPr>
                <w:rFonts w:cstheme="minorHAnsi"/>
              </w:rPr>
            </w:pPr>
          </w:p>
        </w:tc>
      </w:tr>
      <w:tr w:rsidR="00132225" w14:paraId="2B1540E6" w14:textId="77777777" w:rsidTr="00DE7632">
        <w:trPr>
          <w:trHeight w:val="340"/>
        </w:trPr>
        <w:tc>
          <w:tcPr>
            <w:tcW w:w="756" w:type="pct"/>
          </w:tcPr>
          <w:p w14:paraId="061F666B" w14:textId="77777777" w:rsidR="00132225" w:rsidRPr="00264258" w:rsidRDefault="00132225" w:rsidP="00DE7632">
            <w:pPr>
              <w:rPr>
                <w:rFonts w:cstheme="minorHAnsi"/>
              </w:rPr>
            </w:pPr>
            <w:r w:rsidRPr="00264258">
              <w:rPr>
                <w:rFonts w:cstheme="minorHAnsi"/>
                <w:bCs/>
              </w:rPr>
              <w:t>4.2.2.10</w:t>
            </w:r>
          </w:p>
        </w:tc>
        <w:tc>
          <w:tcPr>
            <w:tcW w:w="1951" w:type="pct"/>
          </w:tcPr>
          <w:p w14:paraId="7DA8D97B" w14:textId="77777777" w:rsidR="00132225" w:rsidRPr="00264258" w:rsidRDefault="00132225" w:rsidP="00DE7632">
            <w:pPr>
              <w:jc w:val="both"/>
              <w:rPr>
                <w:rFonts w:cstheme="minorHAnsi"/>
                <w:bCs/>
              </w:rPr>
            </w:pPr>
            <w:r w:rsidRPr="00264258">
              <w:rPr>
                <w:rFonts w:cstheme="minorHAnsi"/>
                <w:bCs/>
              </w:rPr>
              <w:t>Φίλτρο υδραυλικού υγρού</w:t>
            </w:r>
          </w:p>
        </w:tc>
        <w:tc>
          <w:tcPr>
            <w:tcW w:w="902" w:type="pct"/>
            <w:vAlign w:val="center"/>
          </w:tcPr>
          <w:p w14:paraId="51AC2FE1" w14:textId="77777777" w:rsidR="00132225" w:rsidRPr="00264258" w:rsidRDefault="00132225" w:rsidP="00DE7632">
            <w:pPr>
              <w:jc w:val="center"/>
              <w:rPr>
                <w:rFonts w:cstheme="minorHAnsi"/>
              </w:rPr>
            </w:pPr>
            <w:r w:rsidRPr="005845CD">
              <w:rPr>
                <w:rFonts w:cstheme="minorHAnsi"/>
              </w:rPr>
              <w:t>ΝΑΙ</w:t>
            </w:r>
          </w:p>
        </w:tc>
        <w:tc>
          <w:tcPr>
            <w:tcW w:w="647" w:type="pct"/>
          </w:tcPr>
          <w:p w14:paraId="55B5AFAA" w14:textId="77777777" w:rsidR="00132225" w:rsidRPr="00264258" w:rsidRDefault="00132225" w:rsidP="00DE7632">
            <w:pPr>
              <w:jc w:val="both"/>
              <w:rPr>
                <w:rFonts w:cstheme="minorHAnsi"/>
              </w:rPr>
            </w:pPr>
          </w:p>
        </w:tc>
        <w:tc>
          <w:tcPr>
            <w:tcW w:w="744" w:type="pct"/>
          </w:tcPr>
          <w:p w14:paraId="3621004C" w14:textId="77777777" w:rsidR="00132225" w:rsidRPr="00264258" w:rsidRDefault="00132225" w:rsidP="00DE7632">
            <w:pPr>
              <w:jc w:val="both"/>
              <w:rPr>
                <w:rFonts w:cstheme="minorHAnsi"/>
              </w:rPr>
            </w:pPr>
          </w:p>
        </w:tc>
      </w:tr>
      <w:tr w:rsidR="00132225" w14:paraId="514CFF95" w14:textId="77777777" w:rsidTr="00DE7632">
        <w:tc>
          <w:tcPr>
            <w:tcW w:w="756" w:type="pct"/>
          </w:tcPr>
          <w:p w14:paraId="6967707F" w14:textId="77777777" w:rsidR="00132225" w:rsidRPr="00264258" w:rsidRDefault="00132225" w:rsidP="00DE7632">
            <w:pPr>
              <w:jc w:val="both"/>
              <w:rPr>
                <w:rFonts w:cstheme="minorHAnsi"/>
              </w:rPr>
            </w:pPr>
            <w:r w:rsidRPr="00264258">
              <w:rPr>
                <w:rFonts w:cstheme="minorHAnsi"/>
                <w:bCs/>
              </w:rPr>
              <w:t>4.2.2.11</w:t>
            </w:r>
          </w:p>
        </w:tc>
        <w:tc>
          <w:tcPr>
            <w:tcW w:w="1951" w:type="pct"/>
          </w:tcPr>
          <w:p w14:paraId="4053BA23" w14:textId="77777777" w:rsidR="00132225" w:rsidRPr="00264258" w:rsidRDefault="00132225" w:rsidP="00DE7632">
            <w:pPr>
              <w:jc w:val="both"/>
              <w:rPr>
                <w:rFonts w:cstheme="minorHAnsi"/>
                <w:bCs/>
              </w:rPr>
            </w:pPr>
            <w:r w:rsidRPr="00264258">
              <w:rPr>
                <w:rFonts w:cstheme="minorHAnsi"/>
                <w:bCs/>
              </w:rPr>
              <w:t>Ο κινητήρας θα πρέπει να επιτυγχάνει τις κατωτέρω επιδόσεις:</w:t>
            </w:r>
          </w:p>
        </w:tc>
        <w:tc>
          <w:tcPr>
            <w:tcW w:w="902" w:type="pct"/>
            <w:vAlign w:val="center"/>
          </w:tcPr>
          <w:p w14:paraId="6718B02C" w14:textId="77777777" w:rsidR="00132225" w:rsidRPr="00264258" w:rsidRDefault="00132225" w:rsidP="00DE7632">
            <w:pPr>
              <w:jc w:val="center"/>
              <w:rPr>
                <w:rFonts w:cstheme="minorHAnsi"/>
              </w:rPr>
            </w:pPr>
            <w:r w:rsidRPr="005845CD">
              <w:rPr>
                <w:rFonts w:cstheme="minorHAnsi"/>
              </w:rPr>
              <w:t>ΝΑΙ</w:t>
            </w:r>
          </w:p>
        </w:tc>
        <w:tc>
          <w:tcPr>
            <w:tcW w:w="647" w:type="pct"/>
          </w:tcPr>
          <w:p w14:paraId="392B718F" w14:textId="77777777" w:rsidR="00132225" w:rsidRPr="00264258" w:rsidRDefault="00132225" w:rsidP="00DE7632">
            <w:pPr>
              <w:jc w:val="both"/>
              <w:rPr>
                <w:rFonts w:cstheme="minorHAnsi"/>
              </w:rPr>
            </w:pPr>
          </w:p>
        </w:tc>
        <w:tc>
          <w:tcPr>
            <w:tcW w:w="744" w:type="pct"/>
          </w:tcPr>
          <w:p w14:paraId="52B0522A" w14:textId="77777777" w:rsidR="00132225" w:rsidRPr="00264258" w:rsidRDefault="00132225" w:rsidP="00DE7632">
            <w:pPr>
              <w:jc w:val="both"/>
              <w:rPr>
                <w:rFonts w:cstheme="minorHAnsi"/>
              </w:rPr>
            </w:pPr>
          </w:p>
        </w:tc>
      </w:tr>
      <w:tr w:rsidR="00132225" w14:paraId="5206DC48" w14:textId="77777777" w:rsidTr="00DE7632">
        <w:tc>
          <w:tcPr>
            <w:tcW w:w="756" w:type="pct"/>
          </w:tcPr>
          <w:p w14:paraId="11F5C74E" w14:textId="77777777" w:rsidR="00132225" w:rsidRPr="00264258" w:rsidRDefault="00132225" w:rsidP="00DE7632">
            <w:pPr>
              <w:jc w:val="both"/>
              <w:rPr>
                <w:rFonts w:cstheme="minorHAnsi"/>
              </w:rPr>
            </w:pPr>
            <w:r w:rsidRPr="00264258">
              <w:rPr>
                <w:rFonts w:cstheme="minorHAnsi"/>
                <w:bCs/>
              </w:rPr>
              <w:t>4.2.2.12</w:t>
            </w:r>
          </w:p>
        </w:tc>
        <w:tc>
          <w:tcPr>
            <w:tcW w:w="1951" w:type="pct"/>
          </w:tcPr>
          <w:p w14:paraId="1CEBBC73" w14:textId="77777777" w:rsidR="00132225" w:rsidRPr="00264258" w:rsidRDefault="00132225" w:rsidP="00DE7632">
            <w:pPr>
              <w:jc w:val="both"/>
              <w:rPr>
                <w:rFonts w:cstheme="minorHAnsi"/>
                <w:bCs/>
              </w:rPr>
            </w:pPr>
            <w:r w:rsidRPr="00264258">
              <w:rPr>
                <w:rFonts w:cstheme="minorHAnsi"/>
                <w:bCs/>
              </w:rPr>
              <w:t xml:space="preserve">Μέγιστη ταχύτητα πορείας εμπρός </w:t>
            </w:r>
            <w:smartTag w:uri="urn:schemas-microsoft-com:office:smarttags" w:element="metricconverter">
              <w:smartTagPr>
                <w:attr w:name="ProductID" w:val="35 km/h"/>
              </w:smartTagPr>
              <w:r w:rsidRPr="00264258">
                <w:rPr>
                  <w:rFonts w:cstheme="minorHAnsi"/>
                  <w:bCs/>
                </w:rPr>
                <w:t>35 km/h</w:t>
              </w:r>
            </w:smartTag>
            <w:r w:rsidRPr="00264258">
              <w:rPr>
                <w:rFonts w:cstheme="minorHAnsi"/>
                <w:bCs/>
              </w:rPr>
              <w:t xml:space="preserve"> τουλάχιστον (</w:t>
            </w:r>
            <w:r w:rsidRPr="00855BD7">
              <w:rPr>
                <w:rFonts w:cstheme="minorHAnsi"/>
                <w:b/>
              </w:rPr>
              <w:t>Βαθμολογούμενο Κριτήριο</w:t>
            </w:r>
            <w:r w:rsidRPr="00264258">
              <w:rPr>
                <w:rFonts w:cstheme="minorHAnsi"/>
                <w:bCs/>
              </w:rPr>
              <w:t>).</w:t>
            </w:r>
          </w:p>
        </w:tc>
        <w:tc>
          <w:tcPr>
            <w:tcW w:w="902" w:type="pct"/>
            <w:vAlign w:val="center"/>
          </w:tcPr>
          <w:p w14:paraId="6E2FA649" w14:textId="40563B17"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350B2A91" w14:textId="77777777" w:rsidR="00132225" w:rsidRPr="00264258" w:rsidRDefault="00132225" w:rsidP="00DE7632">
            <w:pPr>
              <w:jc w:val="both"/>
              <w:rPr>
                <w:rFonts w:cstheme="minorHAnsi"/>
              </w:rPr>
            </w:pPr>
          </w:p>
        </w:tc>
        <w:tc>
          <w:tcPr>
            <w:tcW w:w="744" w:type="pct"/>
          </w:tcPr>
          <w:p w14:paraId="086CD3D2" w14:textId="77777777" w:rsidR="00132225" w:rsidRPr="00264258" w:rsidRDefault="00132225" w:rsidP="00DE7632">
            <w:pPr>
              <w:jc w:val="both"/>
              <w:rPr>
                <w:rFonts w:cstheme="minorHAnsi"/>
              </w:rPr>
            </w:pPr>
          </w:p>
        </w:tc>
      </w:tr>
      <w:tr w:rsidR="00132225" w14:paraId="3250BCB8" w14:textId="77777777" w:rsidTr="00DE7632">
        <w:tc>
          <w:tcPr>
            <w:tcW w:w="756" w:type="pct"/>
          </w:tcPr>
          <w:p w14:paraId="6C3D8A73" w14:textId="77777777" w:rsidR="00132225" w:rsidRPr="00264258" w:rsidRDefault="00132225" w:rsidP="00DE7632">
            <w:pPr>
              <w:jc w:val="both"/>
              <w:rPr>
                <w:rFonts w:cstheme="minorHAnsi"/>
              </w:rPr>
            </w:pPr>
            <w:r w:rsidRPr="00264258">
              <w:rPr>
                <w:rFonts w:cstheme="minorHAnsi"/>
                <w:bCs/>
              </w:rPr>
              <w:t>4.2.2.13</w:t>
            </w:r>
          </w:p>
        </w:tc>
        <w:tc>
          <w:tcPr>
            <w:tcW w:w="1951" w:type="pct"/>
          </w:tcPr>
          <w:p w14:paraId="0FF544E2" w14:textId="77777777" w:rsidR="00132225" w:rsidRPr="00264258" w:rsidRDefault="00132225" w:rsidP="00DE7632">
            <w:pPr>
              <w:jc w:val="both"/>
              <w:rPr>
                <w:rFonts w:cstheme="minorHAnsi"/>
                <w:bCs/>
              </w:rPr>
            </w:pPr>
            <w:r w:rsidRPr="00264258">
              <w:rPr>
                <w:rFonts w:cstheme="minorHAnsi"/>
                <w:bCs/>
              </w:rPr>
              <w:t xml:space="preserve">Μέγιστη ταχύτητα πορείας όπισθεν </w:t>
            </w:r>
            <w:smartTag w:uri="urn:schemas-microsoft-com:office:smarttags" w:element="metricconverter">
              <w:smartTagPr>
                <w:attr w:name="ProductID" w:val="20 km/h"/>
              </w:smartTagPr>
              <w:r w:rsidRPr="00264258">
                <w:rPr>
                  <w:rFonts w:cstheme="minorHAnsi"/>
                  <w:bCs/>
                </w:rPr>
                <w:t>20 km/h</w:t>
              </w:r>
            </w:smartTag>
            <w:r w:rsidRPr="00264258">
              <w:rPr>
                <w:rFonts w:cstheme="minorHAnsi"/>
                <w:bCs/>
              </w:rPr>
              <w:t xml:space="preserve"> τουλάχιστον (</w:t>
            </w:r>
            <w:r w:rsidRPr="00855BD7">
              <w:rPr>
                <w:rFonts w:cstheme="minorHAnsi"/>
                <w:b/>
              </w:rPr>
              <w:t>Βαθμολογούμενο Κριτήριο</w:t>
            </w:r>
            <w:r w:rsidRPr="00264258">
              <w:rPr>
                <w:rFonts w:cstheme="minorHAnsi"/>
                <w:bCs/>
              </w:rPr>
              <w:t>).</w:t>
            </w:r>
          </w:p>
        </w:tc>
        <w:tc>
          <w:tcPr>
            <w:tcW w:w="902" w:type="pct"/>
            <w:vAlign w:val="center"/>
          </w:tcPr>
          <w:p w14:paraId="3AFE1494" w14:textId="61DE1A5D"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40683593" w14:textId="77777777" w:rsidR="00132225" w:rsidRPr="00264258" w:rsidRDefault="00132225" w:rsidP="00DE7632">
            <w:pPr>
              <w:jc w:val="both"/>
              <w:rPr>
                <w:rFonts w:cstheme="minorHAnsi"/>
              </w:rPr>
            </w:pPr>
          </w:p>
        </w:tc>
        <w:tc>
          <w:tcPr>
            <w:tcW w:w="744" w:type="pct"/>
          </w:tcPr>
          <w:p w14:paraId="78DC3100" w14:textId="77777777" w:rsidR="00132225" w:rsidRPr="00264258" w:rsidRDefault="00132225" w:rsidP="00DE7632">
            <w:pPr>
              <w:jc w:val="both"/>
              <w:rPr>
                <w:rFonts w:cstheme="minorHAnsi"/>
              </w:rPr>
            </w:pPr>
          </w:p>
        </w:tc>
      </w:tr>
      <w:tr w:rsidR="00132225" w14:paraId="518033BE" w14:textId="77777777" w:rsidTr="00DE7632">
        <w:tc>
          <w:tcPr>
            <w:tcW w:w="756" w:type="pct"/>
          </w:tcPr>
          <w:p w14:paraId="5E64B216" w14:textId="77777777" w:rsidR="00132225" w:rsidRPr="00264258" w:rsidRDefault="00132225" w:rsidP="00DE7632">
            <w:pPr>
              <w:jc w:val="both"/>
              <w:rPr>
                <w:rFonts w:cstheme="minorHAnsi"/>
              </w:rPr>
            </w:pPr>
            <w:r w:rsidRPr="00264258">
              <w:rPr>
                <w:rFonts w:cstheme="minorHAnsi"/>
                <w:bCs/>
              </w:rPr>
              <w:t>4.2.2.14</w:t>
            </w:r>
          </w:p>
        </w:tc>
        <w:tc>
          <w:tcPr>
            <w:tcW w:w="1951" w:type="pct"/>
          </w:tcPr>
          <w:p w14:paraId="5810EEA0" w14:textId="77777777" w:rsidR="00132225" w:rsidRPr="00264258" w:rsidRDefault="00132225" w:rsidP="00DE7632">
            <w:pPr>
              <w:jc w:val="both"/>
              <w:rPr>
                <w:rFonts w:cstheme="minorHAnsi"/>
                <w:bCs/>
              </w:rPr>
            </w:pPr>
            <w:r w:rsidRPr="00264258">
              <w:rPr>
                <w:rFonts w:cstheme="minorHAnsi"/>
                <w:bCs/>
              </w:rPr>
              <w:t>Μέγιστη ικανότητα αναρρίχησης τουλάχιστον 55% (</w:t>
            </w:r>
            <w:r w:rsidRPr="00855BD7">
              <w:rPr>
                <w:rFonts w:cstheme="minorHAnsi"/>
                <w:b/>
              </w:rPr>
              <w:t>Βαθμολογούμενο Κριτήριο</w:t>
            </w:r>
            <w:r w:rsidRPr="00264258">
              <w:rPr>
                <w:rFonts w:cstheme="minorHAnsi"/>
                <w:bCs/>
              </w:rPr>
              <w:t>).</w:t>
            </w:r>
          </w:p>
        </w:tc>
        <w:tc>
          <w:tcPr>
            <w:tcW w:w="902" w:type="pct"/>
            <w:vAlign w:val="center"/>
          </w:tcPr>
          <w:p w14:paraId="286EFD2D" w14:textId="009ECE4F"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44F37619" w14:textId="77777777" w:rsidR="00132225" w:rsidRPr="00264258" w:rsidRDefault="00132225" w:rsidP="00DE7632">
            <w:pPr>
              <w:jc w:val="both"/>
              <w:rPr>
                <w:rFonts w:cstheme="minorHAnsi"/>
              </w:rPr>
            </w:pPr>
          </w:p>
        </w:tc>
        <w:tc>
          <w:tcPr>
            <w:tcW w:w="744" w:type="pct"/>
          </w:tcPr>
          <w:p w14:paraId="4B067340" w14:textId="77777777" w:rsidR="00132225" w:rsidRPr="00264258" w:rsidRDefault="00132225" w:rsidP="00DE7632">
            <w:pPr>
              <w:jc w:val="both"/>
              <w:rPr>
                <w:rFonts w:cstheme="minorHAnsi"/>
              </w:rPr>
            </w:pPr>
          </w:p>
        </w:tc>
      </w:tr>
      <w:tr w:rsidR="00132225" w14:paraId="642AA988" w14:textId="77777777" w:rsidTr="00DE7632">
        <w:tc>
          <w:tcPr>
            <w:tcW w:w="756" w:type="pct"/>
          </w:tcPr>
          <w:p w14:paraId="3E4DE387" w14:textId="77777777" w:rsidR="00132225" w:rsidRPr="00264258" w:rsidRDefault="00132225" w:rsidP="00DE7632">
            <w:pPr>
              <w:jc w:val="both"/>
              <w:rPr>
                <w:rFonts w:cstheme="minorHAnsi"/>
              </w:rPr>
            </w:pPr>
            <w:r w:rsidRPr="00264258">
              <w:rPr>
                <w:rFonts w:cstheme="minorHAnsi"/>
                <w:bCs/>
              </w:rPr>
              <w:t>4.2.2.15.</w:t>
            </w:r>
          </w:p>
        </w:tc>
        <w:tc>
          <w:tcPr>
            <w:tcW w:w="1951" w:type="pct"/>
          </w:tcPr>
          <w:p w14:paraId="4D1E9446" w14:textId="77777777" w:rsidR="00132225" w:rsidRPr="00264258" w:rsidRDefault="00132225" w:rsidP="00DE7632">
            <w:pPr>
              <w:jc w:val="both"/>
              <w:rPr>
                <w:rFonts w:cstheme="minorHAnsi"/>
                <w:bCs/>
              </w:rPr>
            </w:pPr>
            <w:r w:rsidRPr="00264258">
              <w:rPr>
                <w:rFonts w:cstheme="minorHAnsi"/>
                <w:bCs/>
              </w:rPr>
              <w:t>Οι ανωτέρω ταχύτητες θα επιτυγχάνονται χωρίς ενδείξεις υπερθέρμανσης ή κακής  απόδοσης- λειτουργίας του κινητήρα.</w:t>
            </w:r>
          </w:p>
        </w:tc>
        <w:tc>
          <w:tcPr>
            <w:tcW w:w="902" w:type="pct"/>
            <w:vAlign w:val="center"/>
          </w:tcPr>
          <w:p w14:paraId="292B204A" w14:textId="77777777" w:rsidR="00132225" w:rsidRPr="00264258" w:rsidRDefault="00132225" w:rsidP="00DE7632">
            <w:pPr>
              <w:jc w:val="center"/>
              <w:rPr>
                <w:rFonts w:cstheme="minorHAnsi"/>
              </w:rPr>
            </w:pPr>
            <w:r w:rsidRPr="005845CD">
              <w:rPr>
                <w:rFonts w:cstheme="minorHAnsi"/>
              </w:rPr>
              <w:t>ΝΑΙ</w:t>
            </w:r>
          </w:p>
        </w:tc>
        <w:tc>
          <w:tcPr>
            <w:tcW w:w="647" w:type="pct"/>
          </w:tcPr>
          <w:p w14:paraId="76828F12" w14:textId="77777777" w:rsidR="00132225" w:rsidRPr="00264258" w:rsidRDefault="00132225" w:rsidP="00DE7632">
            <w:pPr>
              <w:jc w:val="both"/>
              <w:rPr>
                <w:rFonts w:cstheme="minorHAnsi"/>
              </w:rPr>
            </w:pPr>
          </w:p>
        </w:tc>
        <w:tc>
          <w:tcPr>
            <w:tcW w:w="744" w:type="pct"/>
          </w:tcPr>
          <w:p w14:paraId="09B79DBA" w14:textId="77777777" w:rsidR="00132225" w:rsidRPr="00264258" w:rsidRDefault="00132225" w:rsidP="00DE7632">
            <w:pPr>
              <w:jc w:val="both"/>
              <w:rPr>
                <w:rFonts w:cstheme="minorHAnsi"/>
              </w:rPr>
            </w:pPr>
          </w:p>
        </w:tc>
      </w:tr>
      <w:tr w:rsidR="00132225" w14:paraId="3F992138" w14:textId="77777777" w:rsidTr="00DE7632">
        <w:tc>
          <w:tcPr>
            <w:tcW w:w="756" w:type="pct"/>
          </w:tcPr>
          <w:p w14:paraId="53B6B2C0" w14:textId="77777777" w:rsidR="00132225" w:rsidRPr="00264258" w:rsidRDefault="00132225" w:rsidP="00DE7632">
            <w:pPr>
              <w:jc w:val="both"/>
              <w:rPr>
                <w:rFonts w:cstheme="minorHAnsi"/>
              </w:rPr>
            </w:pPr>
            <w:r w:rsidRPr="00264258">
              <w:rPr>
                <w:rFonts w:cstheme="minorHAnsi"/>
                <w:bCs/>
              </w:rPr>
              <w:t>4.2.2.16.</w:t>
            </w:r>
          </w:p>
        </w:tc>
        <w:tc>
          <w:tcPr>
            <w:tcW w:w="1951" w:type="pct"/>
          </w:tcPr>
          <w:p w14:paraId="22F4629E" w14:textId="77777777" w:rsidR="00132225" w:rsidRPr="00264258" w:rsidRDefault="00132225" w:rsidP="00DE7632">
            <w:pPr>
              <w:jc w:val="both"/>
              <w:rPr>
                <w:rFonts w:cstheme="minorHAnsi"/>
                <w:bCs/>
              </w:rPr>
            </w:pPr>
            <w:r w:rsidRPr="00264258">
              <w:rPr>
                <w:rFonts w:cstheme="minorHAnsi"/>
                <w:bCs/>
              </w:rPr>
              <w:t>Θα φέρει αυτόματο σύστημα υποβοηθήσεως εκκινήσεως σε χαμηλές θερμοκρασίες μέχρι και -20,0</w:t>
            </w:r>
            <w:r w:rsidRPr="005F17E3">
              <w:rPr>
                <w:rFonts w:cstheme="minorHAnsi"/>
                <w:bCs/>
                <w:vertAlign w:val="superscript"/>
              </w:rPr>
              <w:t>ο</w:t>
            </w:r>
            <w:r w:rsidRPr="00264258">
              <w:rPr>
                <w:rFonts w:cstheme="minorHAnsi"/>
                <w:bCs/>
              </w:rPr>
              <w:t xml:space="preserve"> C.</w:t>
            </w:r>
          </w:p>
        </w:tc>
        <w:tc>
          <w:tcPr>
            <w:tcW w:w="902" w:type="pct"/>
            <w:vAlign w:val="center"/>
          </w:tcPr>
          <w:p w14:paraId="14780C56" w14:textId="77777777" w:rsidR="00132225" w:rsidRPr="00264258" w:rsidRDefault="00132225" w:rsidP="00DE7632">
            <w:pPr>
              <w:jc w:val="center"/>
              <w:rPr>
                <w:rFonts w:cstheme="minorHAnsi"/>
              </w:rPr>
            </w:pPr>
            <w:r w:rsidRPr="005845CD">
              <w:rPr>
                <w:rFonts w:cstheme="minorHAnsi"/>
              </w:rPr>
              <w:t>ΝΑΙ</w:t>
            </w:r>
          </w:p>
        </w:tc>
        <w:tc>
          <w:tcPr>
            <w:tcW w:w="647" w:type="pct"/>
          </w:tcPr>
          <w:p w14:paraId="5C7DF6EA" w14:textId="77777777" w:rsidR="00132225" w:rsidRPr="00264258" w:rsidRDefault="00132225" w:rsidP="00DE7632">
            <w:pPr>
              <w:jc w:val="both"/>
              <w:rPr>
                <w:rFonts w:cstheme="minorHAnsi"/>
              </w:rPr>
            </w:pPr>
          </w:p>
        </w:tc>
        <w:tc>
          <w:tcPr>
            <w:tcW w:w="744" w:type="pct"/>
          </w:tcPr>
          <w:p w14:paraId="67764745" w14:textId="77777777" w:rsidR="00132225" w:rsidRPr="00264258" w:rsidRDefault="00132225" w:rsidP="00DE7632">
            <w:pPr>
              <w:jc w:val="both"/>
              <w:rPr>
                <w:rFonts w:cstheme="minorHAnsi"/>
              </w:rPr>
            </w:pPr>
          </w:p>
        </w:tc>
      </w:tr>
      <w:tr w:rsidR="00132225" w14:paraId="5FA23F06" w14:textId="77777777" w:rsidTr="00DE7632">
        <w:tc>
          <w:tcPr>
            <w:tcW w:w="756" w:type="pct"/>
          </w:tcPr>
          <w:p w14:paraId="709C448C" w14:textId="77777777" w:rsidR="00132225" w:rsidRPr="00264258" w:rsidRDefault="00132225" w:rsidP="00DE7632">
            <w:pPr>
              <w:jc w:val="both"/>
              <w:rPr>
                <w:rFonts w:cstheme="minorHAnsi"/>
              </w:rPr>
            </w:pPr>
            <w:r w:rsidRPr="00264258">
              <w:rPr>
                <w:rFonts w:cstheme="minorHAnsi"/>
                <w:bCs/>
              </w:rPr>
              <w:t>4.2.2.17.</w:t>
            </w:r>
          </w:p>
        </w:tc>
        <w:tc>
          <w:tcPr>
            <w:tcW w:w="1951" w:type="pct"/>
          </w:tcPr>
          <w:p w14:paraId="35FE9B95" w14:textId="77777777" w:rsidR="00132225" w:rsidRPr="00264258" w:rsidRDefault="00132225" w:rsidP="00DE7632">
            <w:pPr>
              <w:jc w:val="both"/>
              <w:rPr>
                <w:rFonts w:cstheme="minorHAnsi"/>
                <w:bCs/>
              </w:rPr>
            </w:pPr>
            <w:r w:rsidRPr="00264258">
              <w:rPr>
                <w:rFonts w:cstheme="minorHAnsi"/>
                <w:bCs/>
              </w:rPr>
              <w:t>Το μηχάνημα να είναι εφοδιασμένο κατ’ ελάχιστο με τα όργανα ελέγχου της παραγράφου 4.2.11.9 για τον έλεγχο της λειτουργίας και συντηρήσεως του κινητήρα, τα οποία πρέπει να είναι ευανάγνωστα από τη θέση του οδηγού.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03A36C30" w14:textId="77777777" w:rsidR="00132225" w:rsidRPr="00264258" w:rsidRDefault="00132225" w:rsidP="00DE7632">
            <w:pPr>
              <w:jc w:val="center"/>
              <w:rPr>
                <w:rFonts w:cstheme="minorHAnsi"/>
              </w:rPr>
            </w:pPr>
            <w:r w:rsidRPr="005845CD">
              <w:rPr>
                <w:rFonts w:cstheme="minorHAnsi"/>
              </w:rPr>
              <w:t>ΝΑΙ</w:t>
            </w:r>
          </w:p>
        </w:tc>
        <w:tc>
          <w:tcPr>
            <w:tcW w:w="647" w:type="pct"/>
          </w:tcPr>
          <w:p w14:paraId="2F7A24BC" w14:textId="77777777" w:rsidR="00132225" w:rsidRPr="00264258" w:rsidRDefault="00132225" w:rsidP="00DE7632">
            <w:pPr>
              <w:jc w:val="both"/>
              <w:rPr>
                <w:rFonts w:cstheme="minorHAnsi"/>
              </w:rPr>
            </w:pPr>
          </w:p>
        </w:tc>
        <w:tc>
          <w:tcPr>
            <w:tcW w:w="744" w:type="pct"/>
          </w:tcPr>
          <w:p w14:paraId="7BE01C15" w14:textId="77777777" w:rsidR="00132225" w:rsidRPr="00264258" w:rsidRDefault="00132225" w:rsidP="00DE7632">
            <w:pPr>
              <w:jc w:val="both"/>
              <w:rPr>
                <w:rFonts w:cstheme="minorHAnsi"/>
              </w:rPr>
            </w:pPr>
          </w:p>
        </w:tc>
      </w:tr>
      <w:tr w:rsidR="00132225" w14:paraId="7E134FAE" w14:textId="77777777" w:rsidTr="00DE7632">
        <w:tc>
          <w:tcPr>
            <w:tcW w:w="756" w:type="pct"/>
          </w:tcPr>
          <w:p w14:paraId="6E58AA82" w14:textId="77777777" w:rsidR="00132225" w:rsidRPr="00264258" w:rsidRDefault="00132225" w:rsidP="00DE7632">
            <w:pPr>
              <w:jc w:val="both"/>
              <w:rPr>
                <w:rFonts w:cstheme="minorHAnsi"/>
                <w:b/>
              </w:rPr>
            </w:pPr>
            <w:r w:rsidRPr="00264258">
              <w:rPr>
                <w:rFonts w:cstheme="minorHAnsi"/>
                <w:bCs/>
              </w:rPr>
              <w:t>4.2.2.18.</w:t>
            </w:r>
          </w:p>
        </w:tc>
        <w:tc>
          <w:tcPr>
            <w:tcW w:w="1951" w:type="pct"/>
          </w:tcPr>
          <w:p w14:paraId="5A923B8E" w14:textId="77777777" w:rsidR="00132225" w:rsidRPr="00264258" w:rsidRDefault="00132225" w:rsidP="00DE7632">
            <w:pPr>
              <w:jc w:val="both"/>
              <w:rPr>
                <w:rFonts w:cstheme="minorHAnsi"/>
                <w:bCs/>
              </w:rPr>
            </w:pPr>
            <w:r w:rsidRPr="00264258">
              <w:rPr>
                <w:rFonts w:cstheme="minorHAnsi"/>
                <w:bCs/>
              </w:rPr>
              <w:t>Δεξαμενή καυσίμου χωρητικότητας τουλάχιστον 190 λίτρων, κατά προτίμηση  με κρουνό αποστραγγίσεως. (</w:t>
            </w:r>
            <w:r w:rsidRPr="00855BD7">
              <w:rPr>
                <w:rFonts w:cstheme="minorHAnsi"/>
                <w:b/>
              </w:rPr>
              <w:t>Βαθμολογούμενο Κριτήριο</w:t>
            </w:r>
            <w:r w:rsidRPr="00264258">
              <w:rPr>
                <w:rFonts w:cstheme="minorHAnsi"/>
                <w:bCs/>
              </w:rPr>
              <w:t>).</w:t>
            </w:r>
          </w:p>
        </w:tc>
        <w:tc>
          <w:tcPr>
            <w:tcW w:w="902" w:type="pct"/>
            <w:vAlign w:val="center"/>
          </w:tcPr>
          <w:p w14:paraId="37039A04" w14:textId="0461EE79" w:rsidR="00132225" w:rsidRPr="00264258" w:rsidRDefault="00132225" w:rsidP="00DE7632">
            <w:pPr>
              <w:jc w:val="center"/>
              <w:rPr>
                <w:rFonts w:cstheme="minorHAnsi"/>
              </w:rPr>
            </w:pPr>
            <w:r w:rsidRPr="00264258">
              <w:rPr>
                <w:rFonts w:cstheme="minorHAnsi"/>
                <w:bCs/>
              </w:rPr>
              <w:t>Βαθμολογούμενο</w:t>
            </w:r>
          </w:p>
        </w:tc>
        <w:tc>
          <w:tcPr>
            <w:tcW w:w="647" w:type="pct"/>
          </w:tcPr>
          <w:p w14:paraId="203866B8" w14:textId="77777777" w:rsidR="00132225" w:rsidRPr="00264258" w:rsidRDefault="00132225" w:rsidP="00DE7632">
            <w:pPr>
              <w:jc w:val="both"/>
              <w:rPr>
                <w:rFonts w:cstheme="minorHAnsi"/>
              </w:rPr>
            </w:pPr>
          </w:p>
        </w:tc>
        <w:tc>
          <w:tcPr>
            <w:tcW w:w="744" w:type="pct"/>
          </w:tcPr>
          <w:p w14:paraId="2EC95D76" w14:textId="77777777" w:rsidR="00132225" w:rsidRPr="00264258" w:rsidRDefault="00132225" w:rsidP="00DE7632">
            <w:pPr>
              <w:jc w:val="both"/>
              <w:rPr>
                <w:rFonts w:cstheme="minorHAnsi"/>
              </w:rPr>
            </w:pPr>
          </w:p>
        </w:tc>
      </w:tr>
      <w:tr w:rsidR="00132225" w14:paraId="451F79E7" w14:textId="77777777" w:rsidTr="00DE7632">
        <w:tc>
          <w:tcPr>
            <w:tcW w:w="756" w:type="pct"/>
          </w:tcPr>
          <w:p w14:paraId="45E4C1EB" w14:textId="77777777" w:rsidR="00132225" w:rsidRPr="005D1239" w:rsidRDefault="00132225" w:rsidP="00DE7632">
            <w:pPr>
              <w:jc w:val="both"/>
              <w:rPr>
                <w:rFonts w:cstheme="minorHAnsi"/>
                <w:b/>
              </w:rPr>
            </w:pPr>
            <w:r w:rsidRPr="005D1239">
              <w:rPr>
                <w:rFonts w:cstheme="minorHAnsi"/>
                <w:b/>
              </w:rPr>
              <w:t>4.2.3</w:t>
            </w:r>
          </w:p>
        </w:tc>
        <w:tc>
          <w:tcPr>
            <w:tcW w:w="1951" w:type="pct"/>
          </w:tcPr>
          <w:p w14:paraId="73F02A03" w14:textId="77777777" w:rsidR="00132225" w:rsidRPr="005D1239" w:rsidRDefault="00132225" w:rsidP="00DE7632">
            <w:pPr>
              <w:jc w:val="both"/>
              <w:rPr>
                <w:rFonts w:cstheme="minorHAnsi"/>
                <w:b/>
              </w:rPr>
            </w:pPr>
            <w:bookmarkStart w:id="643" w:name="_Toc527092057"/>
            <w:r w:rsidRPr="005D1239">
              <w:rPr>
                <w:rFonts w:cstheme="minorHAnsi"/>
                <w:b/>
              </w:rPr>
              <w:t>Σύστημα ψύξης του κινητήρα</w:t>
            </w:r>
            <w:bookmarkEnd w:id="643"/>
            <w:r w:rsidRPr="005D1239">
              <w:rPr>
                <w:rFonts w:cstheme="minorHAnsi"/>
                <w:b/>
              </w:rPr>
              <w:t xml:space="preserve"> </w:t>
            </w:r>
          </w:p>
        </w:tc>
        <w:tc>
          <w:tcPr>
            <w:tcW w:w="902" w:type="pct"/>
            <w:vAlign w:val="center"/>
          </w:tcPr>
          <w:p w14:paraId="5F88A688" w14:textId="77777777" w:rsidR="00132225" w:rsidRPr="00264258" w:rsidRDefault="00132225" w:rsidP="00DE7632">
            <w:pPr>
              <w:jc w:val="center"/>
              <w:rPr>
                <w:rFonts w:cstheme="minorHAnsi"/>
              </w:rPr>
            </w:pPr>
          </w:p>
        </w:tc>
        <w:tc>
          <w:tcPr>
            <w:tcW w:w="647" w:type="pct"/>
          </w:tcPr>
          <w:p w14:paraId="1869898C" w14:textId="77777777" w:rsidR="00132225" w:rsidRPr="00264258" w:rsidRDefault="00132225" w:rsidP="00DE7632">
            <w:pPr>
              <w:jc w:val="both"/>
              <w:rPr>
                <w:rFonts w:cstheme="minorHAnsi"/>
              </w:rPr>
            </w:pPr>
          </w:p>
        </w:tc>
        <w:tc>
          <w:tcPr>
            <w:tcW w:w="744" w:type="pct"/>
          </w:tcPr>
          <w:p w14:paraId="23CE870B" w14:textId="77777777" w:rsidR="00132225" w:rsidRPr="00264258" w:rsidRDefault="00132225" w:rsidP="00DE7632">
            <w:pPr>
              <w:jc w:val="both"/>
              <w:rPr>
                <w:rFonts w:cstheme="minorHAnsi"/>
              </w:rPr>
            </w:pPr>
          </w:p>
        </w:tc>
      </w:tr>
      <w:tr w:rsidR="00132225" w14:paraId="0D91D43D" w14:textId="77777777" w:rsidTr="00DE7632">
        <w:tc>
          <w:tcPr>
            <w:tcW w:w="756" w:type="pct"/>
          </w:tcPr>
          <w:p w14:paraId="639462A4" w14:textId="77777777" w:rsidR="00132225" w:rsidRPr="005D1239" w:rsidRDefault="00132225" w:rsidP="00DE7632">
            <w:pPr>
              <w:jc w:val="both"/>
              <w:rPr>
                <w:rFonts w:cstheme="minorHAnsi"/>
                <w:bCs/>
              </w:rPr>
            </w:pPr>
            <w:r w:rsidRPr="005D1239">
              <w:rPr>
                <w:rFonts w:cstheme="minorHAnsi"/>
                <w:bCs/>
              </w:rPr>
              <w:t>4.2.3</w:t>
            </w:r>
          </w:p>
        </w:tc>
        <w:tc>
          <w:tcPr>
            <w:tcW w:w="1951" w:type="pct"/>
          </w:tcPr>
          <w:p w14:paraId="4E99119B" w14:textId="77777777" w:rsidR="00132225" w:rsidRPr="00264258" w:rsidRDefault="00132225" w:rsidP="00DE7632">
            <w:pPr>
              <w:jc w:val="both"/>
              <w:rPr>
                <w:rFonts w:cstheme="minorHAnsi"/>
                <w:bCs/>
              </w:rPr>
            </w:pPr>
            <w:r w:rsidRPr="00264258">
              <w:rPr>
                <w:rFonts w:cstheme="minorHAnsi"/>
                <w:bCs/>
              </w:rPr>
              <w:t>Το σύστημα ψύξεως του κινητήρα πρέπει να εξασφαλίζει συνεχή λειτουργία του κινητήρα χωρίς υπερθέρμανση σε θερμοκρασία περιβάλλοντος τουλάχιστον μέχρι 40ο C.</w:t>
            </w:r>
          </w:p>
        </w:tc>
        <w:tc>
          <w:tcPr>
            <w:tcW w:w="902" w:type="pct"/>
            <w:vAlign w:val="center"/>
          </w:tcPr>
          <w:p w14:paraId="614553F4" w14:textId="77777777" w:rsidR="00132225" w:rsidRPr="00264258" w:rsidRDefault="00132225" w:rsidP="00DE7632">
            <w:pPr>
              <w:jc w:val="center"/>
              <w:rPr>
                <w:rFonts w:cstheme="minorHAnsi"/>
              </w:rPr>
            </w:pPr>
            <w:r w:rsidRPr="005845CD">
              <w:rPr>
                <w:rFonts w:cstheme="minorHAnsi"/>
              </w:rPr>
              <w:t>ΝΑΙ</w:t>
            </w:r>
          </w:p>
        </w:tc>
        <w:tc>
          <w:tcPr>
            <w:tcW w:w="647" w:type="pct"/>
          </w:tcPr>
          <w:p w14:paraId="3BB2A004" w14:textId="77777777" w:rsidR="00132225" w:rsidRPr="00264258" w:rsidRDefault="00132225" w:rsidP="00DE7632">
            <w:pPr>
              <w:jc w:val="both"/>
              <w:rPr>
                <w:rFonts w:cstheme="minorHAnsi"/>
              </w:rPr>
            </w:pPr>
          </w:p>
        </w:tc>
        <w:tc>
          <w:tcPr>
            <w:tcW w:w="744" w:type="pct"/>
          </w:tcPr>
          <w:p w14:paraId="4EB19444" w14:textId="77777777" w:rsidR="00132225" w:rsidRPr="00264258" w:rsidRDefault="00132225" w:rsidP="00DE7632">
            <w:pPr>
              <w:jc w:val="both"/>
              <w:rPr>
                <w:rFonts w:cstheme="minorHAnsi"/>
              </w:rPr>
            </w:pPr>
          </w:p>
        </w:tc>
      </w:tr>
      <w:tr w:rsidR="00132225" w14:paraId="13412FB6" w14:textId="77777777" w:rsidTr="00DE7632">
        <w:tc>
          <w:tcPr>
            <w:tcW w:w="756" w:type="pct"/>
          </w:tcPr>
          <w:p w14:paraId="2E87F257" w14:textId="77777777" w:rsidR="00132225" w:rsidRPr="0000082D" w:rsidRDefault="00132225" w:rsidP="00DE7632">
            <w:pPr>
              <w:jc w:val="both"/>
              <w:rPr>
                <w:rFonts w:cstheme="minorHAnsi"/>
                <w:b/>
              </w:rPr>
            </w:pPr>
            <w:r w:rsidRPr="0000082D">
              <w:rPr>
                <w:rFonts w:cstheme="minorHAnsi"/>
                <w:b/>
              </w:rPr>
              <w:t>4.2.4</w:t>
            </w:r>
          </w:p>
        </w:tc>
        <w:tc>
          <w:tcPr>
            <w:tcW w:w="1951" w:type="pct"/>
          </w:tcPr>
          <w:p w14:paraId="3068C6B4" w14:textId="77777777" w:rsidR="00132225" w:rsidRPr="0000082D" w:rsidRDefault="00132225" w:rsidP="00DE7632">
            <w:pPr>
              <w:jc w:val="both"/>
              <w:rPr>
                <w:rFonts w:cstheme="minorHAnsi"/>
                <w:b/>
              </w:rPr>
            </w:pPr>
            <w:bookmarkStart w:id="644" w:name="_Toc527092058"/>
            <w:r w:rsidRPr="0000082D">
              <w:rPr>
                <w:rFonts w:cstheme="minorHAnsi"/>
                <w:b/>
              </w:rPr>
              <w:t>Σύστημα εξαγωγής καυσαερίων</w:t>
            </w:r>
            <w:bookmarkEnd w:id="644"/>
          </w:p>
        </w:tc>
        <w:tc>
          <w:tcPr>
            <w:tcW w:w="902" w:type="pct"/>
            <w:vAlign w:val="center"/>
          </w:tcPr>
          <w:p w14:paraId="3E9BABBA" w14:textId="77777777" w:rsidR="00132225" w:rsidRPr="00264258" w:rsidRDefault="00132225" w:rsidP="00DE7632">
            <w:pPr>
              <w:jc w:val="center"/>
              <w:rPr>
                <w:rFonts w:cstheme="minorHAnsi"/>
              </w:rPr>
            </w:pPr>
          </w:p>
        </w:tc>
        <w:tc>
          <w:tcPr>
            <w:tcW w:w="647" w:type="pct"/>
          </w:tcPr>
          <w:p w14:paraId="7517CB38" w14:textId="77777777" w:rsidR="00132225" w:rsidRPr="00264258" w:rsidRDefault="00132225" w:rsidP="00DE7632">
            <w:pPr>
              <w:jc w:val="both"/>
              <w:rPr>
                <w:rFonts w:cstheme="minorHAnsi"/>
              </w:rPr>
            </w:pPr>
          </w:p>
        </w:tc>
        <w:tc>
          <w:tcPr>
            <w:tcW w:w="744" w:type="pct"/>
          </w:tcPr>
          <w:p w14:paraId="2CDC1C94" w14:textId="77777777" w:rsidR="00132225" w:rsidRPr="00264258" w:rsidRDefault="00132225" w:rsidP="00DE7632">
            <w:pPr>
              <w:jc w:val="both"/>
              <w:rPr>
                <w:rFonts w:cstheme="minorHAnsi"/>
              </w:rPr>
            </w:pPr>
          </w:p>
        </w:tc>
      </w:tr>
      <w:tr w:rsidR="00132225" w14:paraId="5A6EFA59" w14:textId="77777777" w:rsidTr="00DE7632">
        <w:tc>
          <w:tcPr>
            <w:tcW w:w="756" w:type="pct"/>
          </w:tcPr>
          <w:p w14:paraId="46D019B5" w14:textId="77777777" w:rsidR="00132225" w:rsidRPr="00264258" w:rsidRDefault="00132225" w:rsidP="00DE7632">
            <w:pPr>
              <w:jc w:val="both"/>
              <w:rPr>
                <w:rFonts w:cstheme="minorHAnsi"/>
                <w:b/>
                <w:bCs/>
              </w:rPr>
            </w:pPr>
            <w:r w:rsidRPr="00264258">
              <w:rPr>
                <w:rFonts w:cstheme="minorHAnsi"/>
                <w:bCs/>
              </w:rPr>
              <w:t>4.2.4.1.</w:t>
            </w:r>
          </w:p>
        </w:tc>
        <w:tc>
          <w:tcPr>
            <w:tcW w:w="1951" w:type="pct"/>
          </w:tcPr>
          <w:p w14:paraId="3876FE42" w14:textId="77777777" w:rsidR="00132225" w:rsidRPr="00264258" w:rsidRDefault="00132225" w:rsidP="00DE7632">
            <w:pPr>
              <w:jc w:val="both"/>
              <w:rPr>
                <w:rFonts w:cstheme="minorHAnsi"/>
                <w:bCs/>
              </w:rPr>
            </w:pPr>
            <w:r w:rsidRPr="00264258">
              <w:rPr>
                <w:rFonts w:cstheme="minorHAnsi"/>
                <w:bCs/>
              </w:rPr>
              <w:t>Να συμφωνεί με τα προβλεπόμενα στην οδηγία 97/68/ΕC της ΕΕ, για τον περιορισμό των εκπεμπόμενων καυσαερίων ή στην εκάστοτε τελευταία ισχύουσα οδηγία.</w:t>
            </w:r>
          </w:p>
        </w:tc>
        <w:tc>
          <w:tcPr>
            <w:tcW w:w="902" w:type="pct"/>
            <w:vAlign w:val="center"/>
          </w:tcPr>
          <w:p w14:paraId="48050B15" w14:textId="77777777" w:rsidR="00132225" w:rsidRPr="00264258" w:rsidRDefault="00132225" w:rsidP="00DE7632">
            <w:pPr>
              <w:jc w:val="center"/>
              <w:rPr>
                <w:rFonts w:cstheme="minorHAnsi"/>
              </w:rPr>
            </w:pPr>
            <w:r w:rsidRPr="005845CD">
              <w:rPr>
                <w:rFonts w:cstheme="minorHAnsi"/>
              </w:rPr>
              <w:t>ΝΑΙ</w:t>
            </w:r>
          </w:p>
        </w:tc>
        <w:tc>
          <w:tcPr>
            <w:tcW w:w="647" w:type="pct"/>
          </w:tcPr>
          <w:p w14:paraId="04870E0F" w14:textId="77777777" w:rsidR="00132225" w:rsidRPr="00264258" w:rsidRDefault="00132225" w:rsidP="00DE7632">
            <w:pPr>
              <w:jc w:val="both"/>
              <w:rPr>
                <w:rFonts w:cstheme="minorHAnsi"/>
              </w:rPr>
            </w:pPr>
          </w:p>
        </w:tc>
        <w:tc>
          <w:tcPr>
            <w:tcW w:w="744" w:type="pct"/>
          </w:tcPr>
          <w:p w14:paraId="4C32F85E" w14:textId="77777777" w:rsidR="00132225" w:rsidRPr="00264258" w:rsidRDefault="00132225" w:rsidP="00DE7632">
            <w:pPr>
              <w:jc w:val="both"/>
              <w:rPr>
                <w:rFonts w:cstheme="minorHAnsi"/>
              </w:rPr>
            </w:pPr>
          </w:p>
        </w:tc>
      </w:tr>
      <w:tr w:rsidR="00132225" w14:paraId="7C2AD3C8" w14:textId="77777777" w:rsidTr="00DE7632">
        <w:tc>
          <w:tcPr>
            <w:tcW w:w="756" w:type="pct"/>
          </w:tcPr>
          <w:p w14:paraId="6E871E1E" w14:textId="77777777" w:rsidR="00132225" w:rsidRPr="00264258" w:rsidRDefault="00132225" w:rsidP="00DE7632">
            <w:pPr>
              <w:jc w:val="both"/>
              <w:rPr>
                <w:rFonts w:cstheme="minorHAnsi"/>
                <w:b/>
                <w:bCs/>
              </w:rPr>
            </w:pPr>
            <w:r w:rsidRPr="00264258">
              <w:rPr>
                <w:rFonts w:cstheme="minorHAnsi"/>
                <w:bCs/>
              </w:rPr>
              <w:t>4.2.4.2.</w:t>
            </w:r>
          </w:p>
        </w:tc>
        <w:tc>
          <w:tcPr>
            <w:tcW w:w="1951" w:type="pct"/>
          </w:tcPr>
          <w:p w14:paraId="509B536B" w14:textId="77777777" w:rsidR="00132225" w:rsidRPr="00264258" w:rsidRDefault="00132225" w:rsidP="00DE7632">
            <w:pPr>
              <w:jc w:val="both"/>
              <w:rPr>
                <w:rFonts w:cstheme="minorHAnsi"/>
                <w:bCs/>
              </w:rPr>
            </w:pPr>
            <w:r w:rsidRPr="00264258">
              <w:rPr>
                <w:rFonts w:cstheme="minorHAnsi"/>
                <w:bCs/>
              </w:rPr>
              <w:t>Ο σωλήνας εξαγωγής καυσαερίων πρέπει να έχει έξοδο κάθετο προς το πλαίσιο και προς τα άνω. Στο άνω μέρος για να εμποδίζεται η είσοδος νερού ή σωματιδίων στον σωλήνα των καυσαερίων, θα διαθέτει ή καπάκι (κλαπέτο) ή κατάλληλη διαμόρφωση</w:t>
            </w:r>
          </w:p>
        </w:tc>
        <w:tc>
          <w:tcPr>
            <w:tcW w:w="902" w:type="pct"/>
            <w:vAlign w:val="center"/>
          </w:tcPr>
          <w:p w14:paraId="71DC06B6" w14:textId="77777777" w:rsidR="00132225" w:rsidRPr="00264258" w:rsidRDefault="00132225" w:rsidP="00DE7632">
            <w:pPr>
              <w:jc w:val="center"/>
              <w:rPr>
                <w:rFonts w:cstheme="minorHAnsi"/>
              </w:rPr>
            </w:pPr>
            <w:r w:rsidRPr="005845CD">
              <w:rPr>
                <w:rFonts w:cstheme="minorHAnsi"/>
              </w:rPr>
              <w:t>ΝΑΙ</w:t>
            </w:r>
          </w:p>
        </w:tc>
        <w:tc>
          <w:tcPr>
            <w:tcW w:w="647" w:type="pct"/>
          </w:tcPr>
          <w:p w14:paraId="20FA61F7" w14:textId="77777777" w:rsidR="00132225" w:rsidRPr="00264258" w:rsidRDefault="00132225" w:rsidP="00DE7632">
            <w:pPr>
              <w:jc w:val="both"/>
              <w:rPr>
                <w:rFonts w:cstheme="minorHAnsi"/>
              </w:rPr>
            </w:pPr>
          </w:p>
        </w:tc>
        <w:tc>
          <w:tcPr>
            <w:tcW w:w="744" w:type="pct"/>
          </w:tcPr>
          <w:p w14:paraId="408CFF4C" w14:textId="77777777" w:rsidR="00132225" w:rsidRPr="00264258" w:rsidRDefault="00132225" w:rsidP="00DE7632">
            <w:pPr>
              <w:jc w:val="both"/>
              <w:rPr>
                <w:rFonts w:cstheme="minorHAnsi"/>
              </w:rPr>
            </w:pPr>
          </w:p>
        </w:tc>
      </w:tr>
      <w:tr w:rsidR="00132225" w14:paraId="2810409D" w14:textId="77777777" w:rsidTr="00DE7632">
        <w:tc>
          <w:tcPr>
            <w:tcW w:w="756" w:type="pct"/>
          </w:tcPr>
          <w:p w14:paraId="120BA34F" w14:textId="77777777" w:rsidR="00132225" w:rsidRPr="0000082D" w:rsidRDefault="00132225" w:rsidP="00DE7632">
            <w:pPr>
              <w:jc w:val="both"/>
              <w:rPr>
                <w:rFonts w:cstheme="minorHAnsi"/>
                <w:b/>
              </w:rPr>
            </w:pPr>
            <w:r w:rsidRPr="0000082D">
              <w:rPr>
                <w:rFonts w:cstheme="minorHAnsi"/>
                <w:b/>
              </w:rPr>
              <w:t>4.2.5</w:t>
            </w:r>
          </w:p>
        </w:tc>
        <w:tc>
          <w:tcPr>
            <w:tcW w:w="1951" w:type="pct"/>
          </w:tcPr>
          <w:p w14:paraId="6384C6B8" w14:textId="77777777" w:rsidR="00132225" w:rsidRPr="0000082D" w:rsidRDefault="00132225" w:rsidP="00DE7632">
            <w:pPr>
              <w:jc w:val="both"/>
              <w:rPr>
                <w:rFonts w:cstheme="minorHAnsi"/>
                <w:b/>
              </w:rPr>
            </w:pPr>
            <w:bookmarkStart w:id="645" w:name="_Toc527092059"/>
            <w:r w:rsidRPr="0000082D">
              <w:rPr>
                <w:rFonts w:cstheme="minorHAnsi"/>
                <w:b/>
              </w:rPr>
              <w:t>Σύστημα Μετάδοσης Κίνησης</w:t>
            </w:r>
            <w:bookmarkEnd w:id="645"/>
          </w:p>
        </w:tc>
        <w:tc>
          <w:tcPr>
            <w:tcW w:w="902" w:type="pct"/>
            <w:vAlign w:val="center"/>
          </w:tcPr>
          <w:p w14:paraId="77C86372" w14:textId="77777777" w:rsidR="00132225" w:rsidRPr="00264258" w:rsidRDefault="00132225" w:rsidP="00DE7632">
            <w:pPr>
              <w:jc w:val="center"/>
              <w:rPr>
                <w:rFonts w:cstheme="minorHAnsi"/>
              </w:rPr>
            </w:pPr>
          </w:p>
        </w:tc>
        <w:tc>
          <w:tcPr>
            <w:tcW w:w="647" w:type="pct"/>
          </w:tcPr>
          <w:p w14:paraId="5D9C0E1D" w14:textId="77777777" w:rsidR="00132225" w:rsidRPr="00264258" w:rsidRDefault="00132225" w:rsidP="00DE7632">
            <w:pPr>
              <w:jc w:val="both"/>
              <w:rPr>
                <w:rFonts w:cstheme="minorHAnsi"/>
              </w:rPr>
            </w:pPr>
          </w:p>
        </w:tc>
        <w:tc>
          <w:tcPr>
            <w:tcW w:w="744" w:type="pct"/>
          </w:tcPr>
          <w:p w14:paraId="46D6588F" w14:textId="77777777" w:rsidR="00132225" w:rsidRPr="00264258" w:rsidRDefault="00132225" w:rsidP="00DE7632">
            <w:pPr>
              <w:jc w:val="both"/>
              <w:rPr>
                <w:rFonts w:cstheme="minorHAnsi"/>
              </w:rPr>
            </w:pPr>
          </w:p>
        </w:tc>
      </w:tr>
      <w:tr w:rsidR="00132225" w14:paraId="2F13B262" w14:textId="77777777" w:rsidTr="00DE7632">
        <w:tc>
          <w:tcPr>
            <w:tcW w:w="756" w:type="pct"/>
          </w:tcPr>
          <w:p w14:paraId="128B98A3" w14:textId="77777777" w:rsidR="00132225" w:rsidRPr="00264258" w:rsidRDefault="00132225" w:rsidP="00DE7632">
            <w:pPr>
              <w:jc w:val="both"/>
              <w:rPr>
                <w:rFonts w:cstheme="minorHAnsi"/>
                <w:b/>
                <w:bCs/>
              </w:rPr>
            </w:pPr>
          </w:p>
        </w:tc>
        <w:tc>
          <w:tcPr>
            <w:tcW w:w="1951" w:type="pct"/>
          </w:tcPr>
          <w:p w14:paraId="106B5147" w14:textId="77777777" w:rsidR="00132225" w:rsidRPr="00264258" w:rsidRDefault="00132225" w:rsidP="00DE7632">
            <w:pPr>
              <w:jc w:val="both"/>
              <w:rPr>
                <w:rFonts w:cstheme="minorHAnsi"/>
                <w:bCs/>
              </w:rPr>
            </w:pPr>
            <w:r w:rsidRPr="00264258">
              <w:rPr>
                <w:rFonts w:cstheme="minorHAnsi"/>
                <w:bCs/>
              </w:rPr>
              <w:t>Η κίνηση θα μεταδίδεται και στους 4 τροχούς, με διαφορικά είτε περιορισμένης ολισθήσεως (limited slip differentials) ή αναλογικής ροπής (torque proportioning differentials) ή ασφαλιζόμενα διαφορικά (locking differentials) απαραιτήτως και στους δύο άξονες. Το σύστημα μετάδοσης της κίνησης θα πρέπει να είναι ηλεκτρονικά ελεγχόμενο. Επίσης, το σύστημα αυτό θα πρέπει να είναι κατασκευασμένο έτσι ώστε να απαιτεί την ελάχιστη δυνατή συντήρηση.</w:t>
            </w:r>
          </w:p>
        </w:tc>
        <w:tc>
          <w:tcPr>
            <w:tcW w:w="902" w:type="pct"/>
            <w:vAlign w:val="center"/>
          </w:tcPr>
          <w:p w14:paraId="0019BCC8" w14:textId="77777777" w:rsidR="00132225" w:rsidRPr="00264258" w:rsidRDefault="00132225" w:rsidP="00DE7632">
            <w:pPr>
              <w:jc w:val="center"/>
              <w:rPr>
                <w:rFonts w:cstheme="minorHAnsi"/>
              </w:rPr>
            </w:pPr>
            <w:r w:rsidRPr="005845CD">
              <w:rPr>
                <w:rFonts w:cstheme="minorHAnsi"/>
              </w:rPr>
              <w:t>ΝΑΙ</w:t>
            </w:r>
          </w:p>
        </w:tc>
        <w:tc>
          <w:tcPr>
            <w:tcW w:w="647" w:type="pct"/>
          </w:tcPr>
          <w:p w14:paraId="766BE9AB" w14:textId="77777777" w:rsidR="00132225" w:rsidRPr="00264258" w:rsidRDefault="00132225" w:rsidP="00DE7632">
            <w:pPr>
              <w:jc w:val="both"/>
              <w:rPr>
                <w:rFonts w:cstheme="minorHAnsi"/>
              </w:rPr>
            </w:pPr>
          </w:p>
        </w:tc>
        <w:tc>
          <w:tcPr>
            <w:tcW w:w="744" w:type="pct"/>
          </w:tcPr>
          <w:p w14:paraId="24F03AFD" w14:textId="77777777" w:rsidR="00132225" w:rsidRPr="00264258" w:rsidRDefault="00132225" w:rsidP="00DE7632">
            <w:pPr>
              <w:jc w:val="both"/>
              <w:rPr>
                <w:rFonts w:cstheme="minorHAnsi"/>
              </w:rPr>
            </w:pPr>
          </w:p>
        </w:tc>
      </w:tr>
      <w:tr w:rsidR="00132225" w14:paraId="00EC9F19" w14:textId="77777777" w:rsidTr="00DE7632">
        <w:tc>
          <w:tcPr>
            <w:tcW w:w="756" w:type="pct"/>
          </w:tcPr>
          <w:p w14:paraId="21AF3577" w14:textId="77777777" w:rsidR="00132225" w:rsidRPr="00264258" w:rsidRDefault="00132225" w:rsidP="00DE7632">
            <w:pPr>
              <w:jc w:val="both"/>
              <w:rPr>
                <w:rFonts w:cstheme="minorHAnsi"/>
                <w:b/>
                <w:bCs/>
              </w:rPr>
            </w:pPr>
            <w:r w:rsidRPr="00264258">
              <w:rPr>
                <w:rFonts w:cstheme="minorHAnsi"/>
                <w:bCs/>
              </w:rPr>
              <w:t>4.2.5.1</w:t>
            </w:r>
          </w:p>
        </w:tc>
        <w:tc>
          <w:tcPr>
            <w:tcW w:w="1951" w:type="pct"/>
          </w:tcPr>
          <w:p w14:paraId="59A2E43B" w14:textId="77777777" w:rsidR="00132225" w:rsidRPr="00264258" w:rsidRDefault="00132225" w:rsidP="00DE7632">
            <w:pPr>
              <w:jc w:val="both"/>
              <w:rPr>
                <w:rFonts w:cstheme="minorHAnsi"/>
                <w:bCs/>
              </w:rPr>
            </w:pPr>
            <w:r w:rsidRPr="00264258">
              <w:rPr>
                <w:rFonts w:cstheme="minorHAnsi"/>
                <w:bCs/>
              </w:rPr>
              <w:t xml:space="preserve">Μηχανισμός ασφαλείας </w:t>
            </w:r>
          </w:p>
        </w:tc>
        <w:tc>
          <w:tcPr>
            <w:tcW w:w="902" w:type="pct"/>
            <w:vAlign w:val="center"/>
          </w:tcPr>
          <w:p w14:paraId="591A88A5" w14:textId="21015023" w:rsidR="00132225" w:rsidRPr="00264258" w:rsidRDefault="00052003" w:rsidP="00DE7632">
            <w:pPr>
              <w:jc w:val="center"/>
              <w:rPr>
                <w:rFonts w:cstheme="minorHAnsi"/>
              </w:rPr>
            </w:pPr>
            <w:r w:rsidRPr="005845CD">
              <w:rPr>
                <w:rFonts w:cstheme="minorHAnsi"/>
              </w:rPr>
              <w:t>ΝΑΙ</w:t>
            </w:r>
          </w:p>
        </w:tc>
        <w:tc>
          <w:tcPr>
            <w:tcW w:w="647" w:type="pct"/>
          </w:tcPr>
          <w:p w14:paraId="69F8FA48" w14:textId="77777777" w:rsidR="00132225" w:rsidRPr="00264258" w:rsidRDefault="00132225" w:rsidP="00DE7632">
            <w:pPr>
              <w:jc w:val="both"/>
              <w:rPr>
                <w:rFonts w:cstheme="minorHAnsi"/>
              </w:rPr>
            </w:pPr>
          </w:p>
        </w:tc>
        <w:tc>
          <w:tcPr>
            <w:tcW w:w="744" w:type="pct"/>
          </w:tcPr>
          <w:p w14:paraId="0FA67BEB" w14:textId="77777777" w:rsidR="00132225" w:rsidRPr="00264258" w:rsidRDefault="00132225" w:rsidP="00DE7632">
            <w:pPr>
              <w:jc w:val="both"/>
              <w:rPr>
                <w:rFonts w:cstheme="minorHAnsi"/>
              </w:rPr>
            </w:pPr>
          </w:p>
        </w:tc>
      </w:tr>
      <w:tr w:rsidR="00132225" w:rsidRPr="005B6861" w14:paraId="0476CB6F" w14:textId="77777777" w:rsidTr="00DE7632">
        <w:tc>
          <w:tcPr>
            <w:tcW w:w="756" w:type="pct"/>
          </w:tcPr>
          <w:p w14:paraId="10A02274" w14:textId="77777777" w:rsidR="00132225" w:rsidRPr="00264258" w:rsidRDefault="00132225" w:rsidP="00DE7632">
            <w:pPr>
              <w:jc w:val="both"/>
              <w:rPr>
                <w:rFonts w:cstheme="minorHAnsi"/>
              </w:rPr>
            </w:pPr>
            <w:r w:rsidRPr="00264258">
              <w:rPr>
                <w:rFonts w:cstheme="minorHAnsi"/>
                <w:bCs/>
              </w:rPr>
              <w:t>4.2.5.2.</w:t>
            </w:r>
          </w:p>
        </w:tc>
        <w:tc>
          <w:tcPr>
            <w:tcW w:w="1951" w:type="pct"/>
          </w:tcPr>
          <w:p w14:paraId="6A568199" w14:textId="77777777" w:rsidR="00132225" w:rsidRPr="00264258" w:rsidRDefault="00132225" w:rsidP="00DE7632">
            <w:pPr>
              <w:jc w:val="both"/>
              <w:rPr>
                <w:rFonts w:cstheme="minorHAnsi"/>
                <w:bCs/>
              </w:rPr>
            </w:pPr>
            <w:r w:rsidRPr="00264258">
              <w:rPr>
                <w:rFonts w:cstheme="minorHAnsi"/>
                <w:bCs/>
              </w:rPr>
              <w:t>Ο Φ/Γ θα πρέπει να φέρει μηχανισμό ασφαλείας, ώστε να αποφεύγεται η ακούσια κίνηση του, ακόμη και αν ο κινητήρας τεθεί σε λειτουργία με επιλεγμένη ταχύτητα (Neutral Safety Start).</w:t>
            </w:r>
          </w:p>
        </w:tc>
        <w:tc>
          <w:tcPr>
            <w:tcW w:w="902" w:type="pct"/>
            <w:vAlign w:val="center"/>
          </w:tcPr>
          <w:p w14:paraId="13B6BE89" w14:textId="77777777" w:rsidR="00132225" w:rsidRPr="00264258" w:rsidRDefault="00132225" w:rsidP="00DE7632">
            <w:pPr>
              <w:jc w:val="center"/>
              <w:rPr>
                <w:rFonts w:cstheme="minorHAnsi"/>
              </w:rPr>
            </w:pPr>
            <w:r w:rsidRPr="005845CD">
              <w:rPr>
                <w:rFonts w:cstheme="minorHAnsi"/>
              </w:rPr>
              <w:t>ΝΑΙ</w:t>
            </w:r>
          </w:p>
        </w:tc>
        <w:tc>
          <w:tcPr>
            <w:tcW w:w="647" w:type="pct"/>
          </w:tcPr>
          <w:p w14:paraId="64B857CC" w14:textId="77777777" w:rsidR="00132225" w:rsidRPr="00264258" w:rsidRDefault="00132225" w:rsidP="00DE7632">
            <w:pPr>
              <w:jc w:val="both"/>
              <w:rPr>
                <w:rFonts w:cstheme="minorHAnsi"/>
              </w:rPr>
            </w:pPr>
          </w:p>
        </w:tc>
        <w:tc>
          <w:tcPr>
            <w:tcW w:w="744" w:type="pct"/>
          </w:tcPr>
          <w:p w14:paraId="0F0D18A3" w14:textId="77777777" w:rsidR="00132225" w:rsidRPr="00264258" w:rsidRDefault="00132225" w:rsidP="00DE7632">
            <w:pPr>
              <w:jc w:val="both"/>
              <w:rPr>
                <w:rFonts w:cstheme="minorHAnsi"/>
              </w:rPr>
            </w:pPr>
          </w:p>
        </w:tc>
      </w:tr>
      <w:tr w:rsidR="00132225" w:rsidRPr="00C86FB7" w14:paraId="20609016" w14:textId="77777777" w:rsidTr="00DE7632">
        <w:tc>
          <w:tcPr>
            <w:tcW w:w="756" w:type="pct"/>
          </w:tcPr>
          <w:p w14:paraId="5C6706DD" w14:textId="77777777" w:rsidR="00132225" w:rsidRPr="00264258" w:rsidRDefault="00132225" w:rsidP="00DE7632">
            <w:pPr>
              <w:jc w:val="both"/>
              <w:rPr>
                <w:rFonts w:cstheme="minorHAnsi"/>
              </w:rPr>
            </w:pPr>
            <w:r w:rsidRPr="00264258">
              <w:rPr>
                <w:rFonts w:cstheme="minorHAnsi"/>
                <w:bCs/>
              </w:rPr>
              <w:t xml:space="preserve">4.2.5.3  </w:t>
            </w:r>
          </w:p>
        </w:tc>
        <w:tc>
          <w:tcPr>
            <w:tcW w:w="1951" w:type="pct"/>
          </w:tcPr>
          <w:p w14:paraId="777F2632" w14:textId="77777777" w:rsidR="00132225" w:rsidRPr="00264258" w:rsidRDefault="00132225" w:rsidP="00DE7632">
            <w:pPr>
              <w:jc w:val="both"/>
              <w:rPr>
                <w:rFonts w:cstheme="minorHAnsi"/>
                <w:bCs/>
              </w:rPr>
            </w:pPr>
            <w:r w:rsidRPr="00264258">
              <w:rPr>
                <w:rFonts w:cstheme="minorHAnsi"/>
                <w:bCs/>
              </w:rPr>
              <w:t>Άξονες Τροχοί</w:t>
            </w:r>
          </w:p>
        </w:tc>
        <w:tc>
          <w:tcPr>
            <w:tcW w:w="902" w:type="pct"/>
            <w:vAlign w:val="center"/>
          </w:tcPr>
          <w:p w14:paraId="63E94B2A" w14:textId="77777777" w:rsidR="00132225" w:rsidRPr="00264258" w:rsidRDefault="00132225" w:rsidP="00DE7632">
            <w:pPr>
              <w:jc w:val="center"/>
              <w:rPr>
                <w:rFonts w:cstheme="minorHAnsi"/>
              </w:rPr>
            </w:pPr>
          </w:p>
        </w:tc>
        <w:tc>
          <w:tcPr>
            <w:tcW w:w="647" w:type="pct"/>
          </w:tcPr>
          <w:p w14:paraId="07F585F8" w14:textId="77777777" w:rsidR="00132225" w:rsidRPr="00264258" w:rsidRDefault="00132225" w:rsidP="00DE7632">
            <w:pPr>
              <w:jc w:val="both"/>
              <w:rPr>
                <w:rFonts w:cstheme="minorHAnsi"/>
              </w:rPr>
            </w:pPr>
          </w:p>
        </w:tc>
        <w:tc>
          <w:tcPr>
            <w:tcW w:w="744" w:type="pct"/>
          </w:tcPr>
          <w:p w14:paraId="71212A4C" w14:textId="77777777" w:rsidR="00132225" w:rsidRPr="00264258" w:rsidRDefault="00132225" w:rsidP="00DE7632">
            <w:pPr>
              <w:jc w:val="both"/>
              <w:rPr>
                <w:rFonts w:cstheme="minorHAnsi"/>
              </w:rPr>
            </w:pPr>
          </w:p>
        </w:tc>
      </w:tr>
      <w:tr w:rsidR="00132225" w:rsidRPr="00C86FB7" w14:paraId="0A373991" w14:textId="77777777" w:rsidTr="00DE7632">
        <w:tc>
          <w:tcPr>
            <w:tcW w:w="756" w:type="pct"/>
          </w:tcPr>
          <w:p w14:paraId="338453D1" w14:textId="77777777" w:rsidR="00132225" w:rsidRPr="00264258" w:rsidRDefault="00132225" w:rsidP="00DE7632">
            <w:pPr>
              <w:jc w:val="both"/>
              <w:rPr>
                <w:rFonts w:cstheme="minorHAnsi"/>
              </w:rPr>
            </w:pPr>
            <w:r w:rsidRPr="00264258">
              <w:rPr>
                <w:rFonts w:cstheme="minorHAnsi"/>
                <w:bCs/>
              </w:rPr>
              <w:t>4.2.5.4</w:t>
            </w:r>
          </w:p>
        </w:tc>
        <w:tc>
          <w:tcPr>
            <w:tcW w:w="1951" w:type="pct"/>
          </w:tcPr>
          <w:p w14:paraId="769038C3" w14:textId="77777777" w:rsidR="00132225" w:rsidRPr="00264258" w:rsidRDefault="00132225" w:rsidP="00DE7632">
            <w:pPr>
              <w:jc w:val="both"/>
              <w:rPr>
                <w:rFonts w:cstheme="minorHAnsi"/>
                <w:bCs/>
              </w:rPr>
            </w:pPr>
            <w:r w:rsidRPr="00264258">
              <w:rPr>
                <w:rFonts w:cstheme="minorHAnsi"/>
                <w:bCs/>
              </w:rPr>
              <w:t xml:space="preserve">Ο Φ/Γ θα φέρει τέσσερα (4) ελαστικά χωρίς αεροθάλαμο </w:t>
            </w:r>
            <w:r w:rsidRPr="00264258">
              <w:rPr>
                <w:rFonts w:cstheme="minorHAnsi"/>
                <w:b/>
              </w:rPr>
              <w:t>Tubeless Radial</w:t>
            </w:r>
            <w:r w:rsidRPr="00264258">
              <w:rPr>
                <w:rFonts w:cstheme="minorHAnsi"/>
                <w:bCs/>
              </w:rPr>
              <w:t>, κατάλληλων διαστάσεων σύμφωνα με το κατασκευαστή, όλα όμοια μεταξύ τους.</w:t>
            </w:r>
          </w:p>
        </w:tc>
        <w:tc>
          <w:tcPr>
            <w:tcW w:w="902" w:type="pct"/>
            <w:vAlign w:val="center"/>
          </w:tcPr>
          <w:p w14:paraId="15DE87C1" w14:textId="77777777" w:rsidR="00132225" w:rsidRPr="00264258" w:rsidRDefault="00132225" w:rsidP="00DE7632">
            <w:pPr>
              <w:jc w:val="center"/>
              <w:rPr>
                <w:rFonts w:cstheme="minorHAnsi"/>
              </w:rPr>
            </w:pPr>
            <w:r w:rsidRPr="005845CD">
              <w:rPr>
                <w:rFonts w:cstheme="minorHAnsi"/>
              </w:rPr>
              <w:t>ΝΑΙ</w:t>
            </w:r>
          </w:p>
        </w:tc>
        <w:tc>
          <w:tcPr>
            <w:tcW w:w="647" w:type="pct"/>
          </w:tcPr>
          <w:p w14:paraId="150AB4C8" w14:textId="77777777" w:rsidR="00132225" w:rsidRPr="00264258" w:rsidRDefault="00132225" w:rsidP="00DE7632">
            <w:pPr>
              <w:jc w:val="both"/>
              <w:rPr>
                <w:rFonts w:cstheme="minorHAnsi"/>
              </w:rPr>
            </w:pPr>
          </w:p>
        </w:tc>
        <w:tc>
          <w:tcPr>
            <w:tcW w:w="744" w:type="pct"/>
          </w:tcPr>
          <w:p w14:paraId="56C622F0" w14:textId="77777777" w:rsidR="00132225" w:rsidRPr="00264258" w:rsidRDefault="00132225" w:rsidP="00DE7632">
            <w:pPr>
              <w:jc w:val="both"/>
              <w:rPr>
                <w:rFonts w:cstheme="minorHAnsi"/>
              </w:rPr>
            </w:pPr>
          </w:p>
        </w:tc>
      </w:tr>
      <w:tr w:rsidR="00132225" w:rsidRPr="00C86FB7" w14:paraId="328B69C4" w14:textId="77777777" w:rsidTr="00DE7632">
        <w:tc>
          <w:tcPr>
            <w:tcW w:w="756" w:type="pct"/>
          </w:tcPr>
          <w:p w14:paraId="03A82421" w14:textId="77777777" w:rsidR="00132225" w:rsidRPr="00264258" w:rsidRDefault="00132225" w:rsidP="00DE7632">
            <w:pPr>
              <w:jc w:val="both"/>
              <w:rPr>
                <w:rFonts w:cstheme="minorHAnsi"/>
              </w:rPr>
            </w:pPr>
            <w:r w:rsidRPr="00264258">
              <w:rPr>
                <w:rFonts w:cstheme="minorHAnsi"/>
                <w:bCs/>
              </w:rPr>
              <w:t>4.2.5.5</w:t>
            </w:r>
          </w:p>
        </w:tc>
        <w:tc>
          <w:tcPr>
            <w:tcW w:w="1951" w:type="pct"/>
          </w:tcPr>
          <w:p w14:paraId="647EBF28" w14:textId="77777777" w:rsidR="00132225" w:rsidRPr="00264258" w:rsidRDefault="00132225" w:rsidP="00DE7632">
            <w:pPr>
              <w:jc w:val="both"/>
              <w:rPr>
                <w:rFonts w:cstheme="minorHAnsi"/>
                <w:bCs/>
              </w:rPr>
            </w:pPr>
            <w:r w:rsidRPr="00264258">
              <w:rPr>
                <w:rFonts w:cstheme="minorHAnsi"/>
                <w:bCs/>
              </w:rPr>
              <w:t>Τα ελαστικά, θα είναι αμεταχείριστα και καινούργια (η ημερομηνία κατασκευής τους θα είναι το πολύ ενός έτους από την παραλαβή του Φ/Γ).</w:t>
            </w:r>
          </w:p>
        </w:tc>
        <w:tc>
          <w:tcPr>
            <w:tcW w:w="902" w:type="pct"/>
            <w:vAlign w:val="center"/>
          </w:tcPr>
          <w:p w14:paraId="6D785212" w14:textId="77777777" w:rsidR="00132225" w:rsidRPr="00264258" w:rsidRDefault="00132225" w:rsidP="00DE7632">
            <w:pPr>
              <w:jc w:val="center"/>
              <w:rPr>
                <w:rFonts w:cstheme="minorHAnsi"/>
              </w:rPr>
            </w:pPr>
            <w:r w:rsidRPr="005845CD">
              <w:rPr>
                <w:rFonts w:cstheme="minorHAnsi"/>
              </w:rPr>
              <w:t>ΝΑΙ</w:t>
            </w:r>
          </w:p>
        </w:tc>
        <w:tc>
          <w:tcPr>
            <w:tcW w:w="647" w:type="pct"/>
          </w:tcPr>
          <w:p w14:paraId="3BF17600" w14:textId="77777777" w:rsidR="00132225" w:rsidRPr="00264258" w:rsidRDefault="00132225" w:rsidP="00DE7632">
            <w:pPr>
              <w:jc w:val="both"/>
              <w:rPr>
                <w:rFonts w:cstheme="minorHAnsi"/>
              </w:rPr>
            </w:pPr>
          </w:p>
        </w:tc>
        <w:tc>
          <w:tcPr>
            <w:tcW w:w="744" w:type="pct"/>
          </w:tcPr>
          <w:p w14:paraId="3948A269" w14:textId="77777777" w:rsidR="00132225" w:rsidRPr="00264258" w:rsidRDefault="00132225" w:rsidP="00DE7632">
            <w:pPr>
              <w:jc w:val="both"/>
              <w:rPr>
                <w:rFonts w:cstheme="minorHAnsi"/>
              </w:rPr>
            </w:pPr>
          </w:p>
        </w:tc>
      </w:tr>
      <w:tr w:rsidR="00132225" w14:paraId="7C9F6B1B" w14:textId="77777777" w:rsidTr="00DE7632">
        <w:tc>
          <w:tcPr>
            <w:tcW w:w="756" w:type="pct"/>
          </w:tcPr>
          <w:p w14:paraId="296552F4" w14:textId="77777777" w:rsidR="00132225" w:rsidRPr="00264258" w:rsidRDefault="00132225" w:rsidP="00DE7632">
            <w:pPr>
              <w:jc w:val="both"/>
              <w:rPr>
                <w:rFonts w:cstheme="minorHAnsi"/>
              </w:rPr>
            </w:pPr>
            <w:r w:rsidRPr="00264258">
              <w:rPr>
                <w:rFonts w:cstheme="minorHAnsi"/>
                <w:bCs/>
              </w:rPr>
              <w:t xml:space="preserve">4.2.5.6  </w:t>
            </w:r>
          </w:p>
        </w:tc>
        <w:tc>
          <w:tcPr>
            <w:tcW w:w="1951" w:type="pct"/>
          </w:tcPr>
          <w:p w14:paraId="2F2C30CF" w14:textId="77777777" w:rsidR="00132225" w:rsidRPr="00264258" w:rsidRDefault="00132225" w:rsidP="00DE7632">
            <w:pPr>
              <w:jc w:val="both"/>
              <w:rPr>
                <w:rFonts w:cstheme="minorHAnsi"/>
                <w:bCs/>
              </w:rPr>
            </w:pPr>
            <w:r w:rsidRPr="00264258">
              <w:rPr>
                <w:rFonts w:cstheme="minorHAnsi"/>
                <w:bCs/>
              </w:rPr>
              <w:t>Και οι τέσσερις (4) τροχοί θα είναι κινητήριοι.</w:t>
            </w:r>
          </w:p>
        </w:tc>
        <w:tc>
          <w:tcPr>
            <w:tcW w:w="902" w:type="pct"/>
            <w:vAlign w:val="center"/>
          </w:tcPr>
          <w:p w14:paraId="4D594AB1" w14:textId="77777777" w:rsidR="00132225" w:rsidRPr="00264258" w:rsidRDefault="00132225" w:rsidP="00DE7632">
            <w:pPr>
              <w:jc w:val="center"/>
              <w:rPr>
                <w:rFonts w:cstheme="minorHAnsi"/>
              </w:rPr>
            </w:pPr>
            <w:r w:rsidRPr="005845CD">
              <w:rPr>
                <w:rFonts w:cstheme="minorHAnsi"/>
              </w:rPr>
              <w:t>ΝΑΙ</w:t>
            </w:r>
          </w:p>
        </w:tc>
        <w:tc>
          <w:tcPr>
            <w:tcW w:w="647" w:type="pct"/>
          </w:tcPr>
          <w:p w14:paraId="75934BCD" w14:textId="77777777" w:rsidR="00132225" w:rsidRPr="00264258" w:rsidRDefault="00132225" w:rsidP="00DE7632">
            <w:pPr>
              <w:jc w:val="both"/>
              <w:rPr>
                <w:rFonts w:cstheme="minorHAnsi"/>
              </w:rPr>
            </w:pPr>
          </w:p>
        </w:tc>
        <w:tc>
          <w:tcPr>
            <w:tcW w:w="744" w:type="pct"/>
          </w:tcPr>
          <w:p w14:paraId="2ED00011" w14:textId="77777777" w:rsidR="00132225" w:rsidRPr="00264258" w:rsidRDefault="00132225" w:rsidP="00DE7632">
            <w:pPr>
              <w:jc w:val="both"/>
              <w:rPr>
                <w:rFonts w:cstheme="minorHAnsi"/>
              </w:rPr>
            </w:pPr>
          </w:p>
        </w:tc>
      </w:tr>
      <w:tr w:rsidR="00132225" w14:paraId="4922D7BF" w14:textId="77777777" w:rsidTr="00DE7632">
        <w:tc>
          <w:tcPr>
            <w:tcW w:w="756" w:type="pct"/>
          </w:tcPr>
          <w:p w14:paraId="0ADCF056" w14:textId="77777777" w:rsidR="00132225" w:rsidRPr="00264258" w:rsidRDefault="00132225" w:rsidP="00DE7632">
            <w:pPr>
              <w:jc w:val="both"/>
              <w:rPr>
                <w:rFonts w:cstheme="minorHAnsi"/>
                <w:b/>
              </w:rPr>
            </w:pPr>
            <w:r w:rsidRPr="00264258">
              <w:rPr>
                <w:rFonts w:cstheme="minorHAnsi"/>
                <w:bCs/>
              </w:rPr>
              <w:t>4.2.5.7</w:t>
            </w:r>
          </w:p>
        </w:tc>
        <w:tc>
          <w:tcPr>
            <w:tcW w:w="1951" w:type="pct"/>
          </w:tcPr>
          <w:p w14:paraId="58FCBABA" w14:textId="77777777" w:rsidR="00132225" w:rsidRPr="00264258" w:rsidRDefault="00132225" w:rsidP="00DE7632">
            <w:pPr>
              <w:jc w:val="both"/>
              <w:rPr>
                <w:rFonts w:cstheme="minorHAnsi"/>
                <w:bCs/>
              </w:rPr>
            </w:pPr>
            <w:r w:rsidRPr="00264258">
              <w:rPr>
                <w:rFonts w:cstheme="minorHAnsi"/>
                <w:bCs/>
              </w:rPr>
              <w:t>Και οι δύο άξονες θα φέρουν σύστημα τελικών μειωτήρων, πλανητικού τύπου για μικρότερες φθορές και μεγαλύτερη διάρκεια ζωής.</w:t>
            </w:r>
          </w:p>
        </w:tc>
        <w:tc>
          <w:tcPr>
            <w:tcW w:w="902" w:type="pct"/>
            <w:vAlign w:val="center"/>
          </w:tcPr>
          <w:p w14:paraId="72946734" w14:textId="77777777" w:rsidR="00132225" w:rsidRPr="00264258" w:rsidRDefault="00132225" w:rsidP="00DE7632">
            <w:pPr>
              <w:jc w:val="center"/>
              <w:rPr>
                <w:rFonts w:cstheme="minorHAnsi"/>
              </w:rPr>
            </w:pPr>
            <w:r w:rsidRPr="005845CD">
              <w:rPr>
                <w:rFonts w:cstheme="minorHAnsi"/>
              </w:rPr>
              <w:t>ΝΑΙ</w:t>
            </w:r>
          </w:p>
        </w:tc>
        <w:tc>
          <w:tcPr>
            <w:tcW w:w="647" w:type="pct"/>
          </w:tcPr>
          <w:p w14:paraId="42483CD6" w14:textId="77777777" w:rsidR="00132225" w:rsidRPr="00264258" w:rsidRDefault="00132225" w:rsidP="00DE7632">
            <w:pPr>
              <w:jc w:val="both"/>
              <w:rPr>
                <w:rFonts w:cstheme="minorHAnsi"/>
              </w:rPr>
            </w:pPr>
          </w:p>
        </w:tc>
        <w:tc>
          <w:tcPr>
            <w:tcW w:w="744" w:type="pct"/>
          </w:tcPr>
          <w:p w14:paraId="6852BCD3" w14:textId="77777777" w:rsidR="00132225" w:rsidRPr="00264258" w:rsidRDefault="00132225" w:rsidP="00DE7632">
            <w:pPr>
              <w:jc w:val="both"/>
              <w:rPr>
                <w:rFonts w:cstheme="minorHAnsi"/>
              </w:rPr>
            </w:pPr>
          </w:p>
        </w:tc>
      </w:tr>
      <w:tr w:rsidR="00132225" w14:paraId="1D298040" w14:textId="77777777" w:rsidTr="00DE7632">
        <w:tc>
          <w:tcPr>
            <w:tcW w:w="756" w:type="pct"/>
          </w:tcPr>
          <w:p w14:paraId="58BBA635" w14:textId="77777777" w:rsidR="00132225" w:rsidRPr="00264258" w:rsidRDefault="00132225" w:rsidP="00DE7632">
            <w:pPr>
              <w:jc w:val="both"/>
              <w:rPr>
                <w:rFonts w:cstheme="minorHAnsi"/>
              </w:rPr>
            </w:pPr>
            <w:r w:rsidRPr="00264258">
              <w:rPr>
                <w:rFonts w:cstheme="minorHAnsi"/>
                <w:bCs/>
              </w:rPr>
              <w:t>4.2.5.8</w:t>
            </w:r>
          </w:p>
        </w:tc>
        <w:tc>
          <w:tcPr>
            <w:tcW w:w="1951" w:type="pct"/>
          </w:tcPr>
          <w:p w14:paraId="31E427B5" w14:textId="77777777" w:rsidR="00132225" w:rsidRPr="00264258" w:rsidRDefault="00132225" w:rsidP="00DE7632">
            <w:pPr>
              <w:jc w:val="both"/>
              <w:rPr>
                <w:rFonts w:cstheme="minorHAnsi"/>
                <w:bCs/>
              </w:rPr>
            </w:pPr>
            <w:r w:rsidRPr="00264258">
              <w:rPr>
                <w:rFonts w:cstheme="minorHAnsi"/>
                <w:bCs/>
              </w:rPr>
              <w:t>Η ταλάντευση του οπισθίου άξονα ή του οπίσθιου μέρους πλαισίου να είναι τουλάχιστον 20</w:t>
            </w:r>
            <w:r w:rsidRPr="00B435EC">
              <w:rPr>
                <w:rFonts w:cstheme="minorHAnsi"/>
                <w:bCs/>
                <w:vertAlign w:val="superscript"/>
              </w:rPr>
              <w:t>ο</w:t>
            </w:r>
            <w:r w:rsidRPr="00264258">
              <w:rPr>
                <w:rFonts w:cstheme="minorHAnsi"/>
                <w:bCs/>
              </w:rPr>
              <w:t>.</w:t>
            </w:r>
          </w:p>
        </w:tc>
        <w:tc>
          <w:tcPr>
            <w:tcW w:w="902" w:type="pct"/>
            <w:vAlign w:val="center"/>
          </w:tcPr>
          <w:p w14:paraId="18D4062D" w14:textId="77777777" w:rsidR="00132225" w:rsidRPr="00264258" w:rsidRDefault="00132225" w:rsidP="00DE7632">
            <w:pPr>
              <w:jc w:val="center"/>
              <w:rPr>
                <w:rFonts w:cstheme="minorHAnsi"/>
              </w:rPr>
            </w:pPr>
            <w:r w:rsidRPr="005845CD">
              <w:rPr>
                <w:rFonts w:cstheme="minorHAnsi"/>
              </w:rPr>
              <w:t>ΝΑΙ</w:t>
            </w:r>
          </w:p>
        </w:tc>
        <w:tc>
          <w:tcPr>
            <w:tcW w:w="647" w:type="pct"/>
          </w:tcPr>
          <w:p w14:paraId="18FDA166" w14:textId="77777777" w:rsidR="00132225" w:rsidRPr="00264258" w:rsidRDefault="00132225" w:rsidP="00DE7632">
            <w:pPr>
              <w:jc w:val="both"/>
              <w:rPr>
                <w:rFonts w:cstheme="minorHAnsi"/>
              </w:rPr>
            </w:pPr>
          </w:p>
        </w:tc>
        <w:tc>
          <w:tcPr>
            <w:tcW w:w="744" w:type="pct"/>
          </w:tcPr>
          <w:p w14:paraId="5525909B" w14:textId="77777777" w:rsidR="00132225" w:rsidRPr="00264258" w:rsidRDefault="00132225" w:rsidP="00DE7632">
            <w:pPr>
              <w:jc w:val="both"/>
              <w:rPr>
                <w:rFonts w:cstheme="minorHAnsi"/>
              </w:rPr>
            </w:pPr>
          </w:p>
        </w:tc>
      </w:tr>
      <w:tr w:rsidR="00132225" w14:paraId="416029F4" w14:textId="77777777" w:rsidTr="00DE7632">
        <w:tc>
          <w:tcPr>
            <w:tcW w:w="756" w:type="pct"/>
          </w:tcPr>
          <w:p w14:paraId="5C29C6FA" w14:textId="77777777" w:rsidR="00132225" w:rsidRPr="0000082D" w:rsidRDefault="00132225" w:rsidP="00DE7632">
            <w:pPr>
              <w:jc w:val="both"/>
              <w:rPr>
                <w:rFonts w:cstheme="minorHAnsi"/>
                <w:b/>
              </w:rPr>
            </w:pPr>
            <w:r w:rsidRPr="0000082D">
              <w:rPr>
                <w:rFonts w:cstheme="minorHAnsi"/>
                <w:b/>
              </w:rPr>
              <w:t>4.2.6</w:t>
            </w:r>
          </w:p>
        </w:tc>
        <w:tc>
          <w:tcPr>
            <w:tcW w:w="1951" w:type="pct"/>
          </w:tcPr>
          <w:p w14:paraId="49C359B5" w14:textId="77777777" w:rsidR="00132225" w:rsidRPr="0000082D" w:rsidRDefault="00132225" w:rsidP="00DE7632">
            <w:pPr>
              <w:jc w:val="both"/>
              <w:rPr>
                <w:rFonts w:cstheme="minorHAnsi"/>
                <w:b/>
              </w:rPr>
            </w:pPr>
            <w:bookmarkStart w:id="646" w:name="_Toc527033880"/>
            <w:bookmarkStart w:id="647" w:name="_Toc527092060"/>
            <w:r w:rsidRPr="0000082D">
              <w:rPr>
                <w:rFonts w:cstheme="minorHAnsi"/>
                <w:b/>
              </w:rPr>
              <w:t>Σύστημα Διεύθυνσης</w:t>
            </w:r>
            <w:bookmarkEnd w:id="646"/>
            <w:bookmarkEnd w:id="647"/>
          </w:p>
        </w:tc>
        <w:tc>
          <w:tcPr>
            <w:tcW w:w="902" w:type="pct"/>
            <w:vAlign w:val="center"/>
          </w:tcPr>
          <w:p w14:paraId="66555C61" w14:textId="77777777" w:rsidR="00132225" w:rsidRPr="00264258" w:rsidRDefault="00132225" w:rsidP="00DE7632">
            <w:pPr>
              <w:jc w:val="center"/>
              <w:rPr>
                <w:rFonts w:cstheme="minorHAnsi"/>
              </w:rPr>
            </w:pPr>
          </w:p>
        </w:tc>
        <w:tc>
          <w:tcPr>
            <w:tcW w:w="647" w:type="pct"/>
          </w:tcPr>
          <w:p w14:paraId="73C5D717" w14:textId="77777777" w:rsidR="00132225" w:rsidRPr="00264258" w:rsidRDefault="00132225" w:rsidP="00DE7632">
            <w:pPr>
              <w:jc w:val="both"/>
              <w:rPr>
                <w:rFonts w:cstheme="minorHAnsi"/>
              </w:rPr>
            </w:pPr>
          </w:p>
        </w:tc>
        <w:tc>
          <w:tcPr>
            <w:tcW w:w="744" w:type="pct"/>
          </w:tcPr>
          <w:p w14:paraId="07D9961A" w14:textId="77777777" w:rsidR="00132225" w:rsidRPr="00264258" w:rsidRDefault="00132225" w:rsidP="00DE7632">
            <w:pPr>
              <w:jc w:val="both"/>
              <w:rPr>
                <w:rFonts w:cstheme="minorHAnsi"/>
              </w:rPr>
            </w:pPr>
          </w:p>
        </w:tc>
      </w:tr>
      <w:tr w:rsidR="00132225" w14:paraId="3807AC86" w14:textId="77777777" w:rsidTr="00DE7632">
        <w:tc>
          <w:tcPr>
            <w:tcW w:w="756" w:type="pct"/>
          </w:tcPr>
          <w:p w14:paraId="21364C8F" w14:textId="77777777" w:rsidR="00132225" w:rsidRPr="00264258" w:rsidRDefault="00132225" w:rsidP="00DE7632">
            <w:pPr>
              <w:jc w:val="both"/>
              <w:rPr>
                <w:rFonts w:cstheme="minorHAnsi"/>
              </w:rPr>
            </w:pPr>
            <w:r w:rsidRPr="00264258">
              <w:rPr>
                <w:rFonts w:cstheme="minorHAnsi"/>
                <w:bCs/>
              </w:rPr>
              <w:t>4.2.6.1.</w:t>
            </w:r>
          </w:p>
        </w:tc>
        <w:tc>
          <w:tcPr>
            <w:tcW w:w="1951" w:type="pct"/>
          </w:tcPr>
          <w:p w14:paraId="3B23D866" w14:textId="77777777" w:rsidR="00132225" w:rsidRPr="00264258" w:rsidRDefault="00132225" w:rsidP="00DE7632">
            <w:pPr>
              <w:jc w:val="both"/>
              <w:rPr>
                <w:rFonts w:cstheme="minorHAnsi"/>
                <w:bCs/>
              </w:rPr>
            </w:pPr>
            <w:r w:rsidRPr="00264258">
              <w:rPr>
                <w:rFonts w:cstheme="minorHAnsi"/>
                <w:bCs/>
              </w:rPr>
              <w:t>Πλήρως υδραυλικό σύστημα διεύθυνσης, με αρθρωτό πλαίσιο.</w:t>
            </w:r>
          </w:p>
        </w:tc>
        <w:tc>
          <w:tcPr>
            <w:tcW w:w="902" w:type="pct"/>
            <w:vAlign w:val="center"/>
          </w:tcPr>
          <w:p w14:paraId="6931A1B6" w14:textId="77777777" w:rsidR="00132225" w:rsidRPr="00264258" w:rsidRDefault="00132225" w:rsidP="00DE7632">
            <w:pPr>
              <w:jc w:val="center"/>
              <w:rPr>
                <w:rFonts w:cstheme="minorHAnsi"/>
              </w:rPr>
            </w:pPr>
            <w:r w:rsidRPr="005845CD">
              <w:rPr>
                <w:rFonts w:cstheme="minorHAnsi"/>
              </w:rPr>
              <w:t>ΝΑΙ</w:t>
            </w:r>
          </w:p>
        </w:tc>
        <w:tc>
          <w:tcPr>
            <w:tcW w:w="647" w:type="pct"/>
          </w:tcPr>
          <w:p w14:paraId="3015A919" w14:textId="77777777" w:rsidR="00132225" w:rsidRPr="00264258" w:rsidRDefault="00132225" w:rsidP="00DE7632">
            <w:pPr>
              <w:jc w:val="both"/>
              <w:rPr>
                <w:rFonts w:cstheme="minorHAnsi"/>
              </w:rPr>
            </w:pPr>
          </w:p>
        </w:tc>
        <w:tc>
          <w:tcPr>
            <w:tcW w:w="744" w:type="pct"/>
          </w:tcPr>
          <w:p w14:paraId="4A04DFBA" w14:textId="77777777" w:rsidR="00132225" w:rsidRPr="00264258" w:rsidRDefault="00132225" w:rsidP="00DE7632">
            <w:pPr>
              <w:jc w:val="both"/>
              <w:rPr>
                <w:rFonts w:cstheme="minorHAnsi"/>
              </w:rPr>
            </w:pPr>
          </w:p>
        </w:tc>
      </w:tr>
      <w:tr w:rsidR="00132225" w14:paraId="0F0A7DA1" w14:textId="77777777" w:rsidTr="00DE7632">
        <w:tc>
          <w:tcPr>
            <w:tcW w:w="756" w:type="pct"/>
          </w:tcPr>
          <w:p w14:paraId="1972753C" w14:textId="77777777" w:rsidR="00132225" w:rsidRPr="00264258" w:rsidRDefault="00132225" w:rsidP="00DE7632">
            <w:pPr>
              <w:jc w:val="both"/>
              <w:rPr>
                <w:rFonts w:cstheme="minorHAnsi"/>
              </w:rPr>
            </w:pPr>
            <w:r w:rsidRPr="00264258">
              <w:rPr>
                <w:rFonts w:cstheme="minorHAnsi"/>
                <w:bCs/>
              </w:rPr>
              <w:t>4.2.6.2.</w:t>
            </w:r>
          </w:p>
        </w:tc>
        <w:tc>
          <w:tcPr>
            <w:tcW w:w="1951" w:type="pct"/>
          </w:tcPr>
          <w:p w14:paraId="57084F7E" w14:textId="77777777" w:rsidR="00132225" w:rsidRPr="00264258" w:rsidRDefault="00132225" w:rsidP="00DE7632">
            <w:pPr>
              <w:jc w:val="both"/>
              <w:rPr>
                <w:rFonts w:cstheme="minorHAnsi"/>
                <w:bCs/>
              </w:rPr>
            </w:pPr>
            <w:r w:rsidRPr="00264258">
              <w:rPr>
                <w:rFonts w:cstheme="minorHAnsi"/>
                <w:bCs/>
              </w:rPr>
              <w:t>Το πλαίσιο θα μπορεί να στρίβει υδραυλικά τουλάχιστον 40</w:t>
            </w:r>
            <w:r w:rsidRPr="00B435EC">
              <w:rPr>
                <w:rFonts w:cstheme="minorHAnsi"/>
                <w:bCs/>
                <w:vertAlign w:val="superscript"/>
              </w:rPr>
              <w:t>ο</w:t>
            </w:r>
            <w:r w:rsidRPr="00264258">
              <w:rPr>
                <w:rFonts w:cstheme="minorHAnsi"/>
                <w:bCs/>
              </w:rPr>
              <w:t xml:space="preserve"> αριστερά ή δεξιά.</w:t>
            </w:r>
          </w:p>
        </w:tc>
        <w:tc>
          <w:tcPr>
            <w:tcW w:w="902" w:type="pct"/>
            <w:vAlign w:val="center"/>
          </w:tcPr>
          <w:p w14:paraId="74DE86A9" w14:textId="77777777" w:rsidR="00132225" w:rsidRPr="00264258" w:rsidRDefault="00132225" w:rsidP="00DE7632">
            <w:pPr>
              <w:jc w:val="center"/>
              <w:rPr>
                <w:rFonts w:cstheme="minorHAnsi"/>
              </w:rPr>
            </w:pPr>
            <w:r w:rsidRPr="005845CD">
              <w:rPr>
                <w:rFonts w:cstheme="minorHAnsi"/>
              </w:rPr>
              <w:t>ΝΑΙ</w:t>
            </w:r>
          </w:p>
        </w:tc>
        <w:tc>
          <w:tcPr>
            <w:tcW w:w="647" w:type="pct"/>
          </w:tcPr>
          <w:p w14:paraId="17E10532" w14:textId="77777777" w:rsidR="00132225" w:rsidRPr="00264258" w:rsidRDefault="00132225" w:rsidP="00DE7632">
            <w:pPr>
              <w:jc w:val="both"/>
              <w:rPr>
                <w:rFonts w:cstheme="minorHAnsi"/>
              </w:rPr>
            </w:pPr>
          </w:p>
        </w:tc>
        <w:tc>
          <w:tcPr>
            <w:tcW w:w="744" w:type="pct"/>
          </w:tcPr>
          <w:p w14:paraId="2E91161F" w14:textId="77777777" w:rsidR="00132225" w:rsidRPr="00264258" w:rsidRDefault="00132225" w:rsidP="00DE7632">
            <w:pPr>
              <w:jc w:val="both"/>
              <w:rPr>
                <w:rFonts w:cstheme="minorHAnsi"/>
              </w:rPr>
            </w:pPr>
          </w:p>
        </w:tc>
      </w:tr>
      <w:tr w:rsidR="00132225" w14:paraId="3D91A0F1" w14:textId="77777777" w:rsidTr="00DE7632">
        <w:tc>
          <w:tcPr>
            <w:tcW w:w="756" w:type="pct"/>
          </w:tcPr>
          <w:p w14:paraId="20823F37" w14:textId="77777777" w:rsidR="00132225" w:rsidRPr="00264258" w:rsidRDefault="00132225" w:rsidP="00DE7632">
            <w:pPr>
              <w:jc w:val="both"/>
              <w:rPr>
                <w:rFonts w:cstheme="minorHAnsi"/>
              </w:rPr>
            </w:pPr>
            <w:r w:rsidRPr="00264258">
              <w:rPr>
                <w:rFonts w:cstheme="minorHAnsi"/>
                <w:bCs/>
              </w:rPr>
              <w:t>4.2.6.3.</w:t>
            </w:r>
          </w:p>
        </w:tc>
        <w:tc>
          <w:tcPr>
            <w:tcW w:w="1951" w:type="pct"/>
          </w:tcPr>
          <w:p w14:paraId="3FBFDD86" w14:textId="77777777" w:rsidR="00132225" w:rsidRPr="00264258" w:rsidRDefault="00132225" w:rsidP="00DE7632">
            <w:pPr>
              <w:jc w:val="both"/>
              <w:rPr>
                <w:rFonts w:cstheme="minorHAnsi"/>
                <w:bCs/>
              </w:rPr>
            </w:pPr>
            <w:r w:rsidRPr="00264258">
              <w:rPr>
                <w:rFonts w:cstheme="minorHAnsi"/>
                <w:bCs/>
              </w:rPr>
              <w:t>Θα πρέπει να υπάρχει μηχανοϋδραυλικό σύστημα ασφαλείας της διεύθυνσης, το οποίο θα τίθεται σε λειτουργία όταν υπάρξει διακοπή του κυρίως υδραυλικού συστήματος ή όταν το μηχάνημα είναι σε κίνηση και υπάρξει διακοπή του κινητήρα ή οι στροφές του κινητήρα είναι χαμηλότερες από ένα όριο ασφαλείας.</w:t>
            </w:r>
          </w:p>
        </w:tc>
        <w:tc>
          <w:tcPr>
            <w:tcW w:w="902" w:type="pct"/>
            <w:vAlign w:val="center"/>
          </w:tcPr>
          <w:p w14:paraId="3EA22E87" w14:textId="77777777" w:rsidR="00132225" w:rsidRPr="00264258" w:rsidRDefault="00132225" w:rsidP="00DE7632">
            <w:pPr>
              <w:jc w:val="center"/>
              <w:rPr>
                <w:rFonts w:cstheme="minorHAnsi"/>
              </w:rPr>
            </w:pPr>
            <w:r w:rsidRPr="005845CD">
              <w:rPr>
                <w:rFonts w:cstheme="minorHAnsi"/>
              </w:rPr>
              <w:t>ΝΑΙ</w:t>
            </w:r>
          </w:p>
        </w:tc>
        <w:tc>
          <w:tcPr>
            <w:tcW w:w="647" w:type="pct"/>
          </w:tcPr>
          <w:p w14:paraId="6EDFCA81" w14:textId="77777777" w:rsidR="00132225" w:rsidRPr="00264258" w:rsidRDefault="00132225" w:rsidP="00DE7632">
            <w:pPr>
              <w:jc w:val="both"/>
              <w:rPr>
                <w:rFonts w:cstheme="minorHAnsi"/>
              </w:rPr>
            </w:pPr>
          </w:p>
        </w:tc>
        <w:tc>
          <w:tcPr>
            <w:tcW w:w="744" w:type="pct"/>
          </w:tcPr>
          <w:p w14:paraId="1A68B26C" w14:textId="77777777" w:rsidR="00132225" w:rsidRPr="00264258" w:rsidRDefault="00132225" w:rsidP="00DE7632">
            <w:pPr>
              <w:jc w:val="both"/>
              <w:rPr>
                <w:rFonts w:cstheme="minorHAnsi"/>
              </w:rPr>
            </w:pPr>
          </w:p>
        </w:tc>
      </w:tr>
      <w:tr w:rsidR="00132225" w14:paraId="0373A3CD" w14:textId="77777777" w:rsidTr="00DE7632">
        <w:tc>
          <w:tcPr>
            <w:tcW w:w="756" w:type="pct"/>
          </w:tcPr>
          <w:p w14:paraId="16D810E0" w14:textId="77777777" w:rsidR="00132225" w:rsidRPr="00264258" w:rsidRDefault="00132225" w:rsidP="00DE7632">
            <w:pPr>
              <w:jc w:val="both"/>
              <w:rPr>
                <w:rFonts w:cstheme="minorHAnsi"/>
                <w:b/>
              </w:rPr>
            </w:pPr>
            <w:r w:rsidRPr="00264258">
              <w:rPr>
                <w:rFonts w:cstheme="minorHAnsi"/>
                <w:bCs/>
              </w:rPr>
              <w:t>4.2.6.4</w:t>
            </w:r>
          </w:p>
        </w:tc>
        <w:tc>
          <w:tcPr>
            <w:tcW w:w="1951" w:type="pct"/>
          </w:tcPr>
          <w:p w14:paraId="7A0C1440" w14:textId="77777777" w:rsidR="00132225" w:rsidRPr="00264258" w:rsidRDefault="00132225" w:rsidP="00DE7632">
            <w:pPr>
              <w:jc w:val="both"/>
              <w:rPr>
                <w:rFonts w:cstheme="minorHAnsi"/>
                <w:bCs/>
              </w:rPr>
            </w:pPr>
            <w:r w:rsidRPr="00264258">
              <w:rPr>
                <w:rFonts w:cstheme="minorHAnsi"/>
                <w:bCs/>
              </w:rPr>
              <w:t>Η ελάχιστη εξωτερική ακτίνα στροφής των μπροστινών τροχών θα πρέπει να είναι το (</w:t>
            </w:r>
            <w:r w:rsidRPr="00B435EC">
              <w:rPr>
                <w:rFonts w:cstheme="minorHAnsi"/>
                <w:bCs/>
                <w:u w:val="single"/>
              </w:rPr>
              <w:t>μέγιστο</w:t>
            </w:r>
            <w:r w:rsidRPr="00264258">
              <w:rPr>
                <w:rFonts w:cstheme="minorHAnsi"/>
                <w:bCs/>
              </w:rPr>
              <w:t>) 6 m.</w:t>
            </w:r>
            <w:r>
              <w:rPr>
                <w:rFonts w:cstheme="minorHAnsi"/>
                <w:bCs/>
              </w:rPr>
              <w:t xml:space="preserve"> </w:t>
            </w:r>
            <w:r w:rsidRPr="00264258">
              <w:rPr>
                <w:rFonts w:cstheme="minorHAnsi"/>
                <w:bCs/>
              </w:rPr>
              <w:t>(</w:t>
            </w:r>
            <w:r w:rsidRPr="00855BD7">
              <w:rPr>
                <w:rFonts w:cstheme="minorHAnsi"/>
                <w:b/>
              </w:rPr>
              <w:t>Βαθμολογούμενο Κριτήριο</w:t>
            </w:r>
            <w:r w:rsidRPr="00264258">
              <w:rPr>
                <w:rFonts w:cstheme="minorHAnsi"/>
                <w:bCs/>
              </w:rPr>
              <w:t>).</w:t>
            </w:r>
          </w:p>
        </w:tc>
        <w:tc>
          <w:tcPr>
            <w:tcW w:w="902" w:type="pct"/>
            <w:vAlign w:val="center"/>
          </w:tcPr>
          <w:p w14:paraId="73288F0F" w14:textId="4F50D5EE" w:rsidR="00132225" w:rsidRPr="00052003" w:rsidRDefault="00132225" w:rsidP="00DE7632">
            <w:pPr>
              <w:jc w:val="center"/>
              <w:rPr>
                <w:rFonts w:cstheme="minorHAnsi"/>
              </w:rPr>
            </w:pPr>
            <w:r w:rsidRPr="00264258">
              <w:rPr>
                <w:rFonts w:cstheme="minorHAnsi"/>
                <w:bCs/>
              </w:rPr>
              <w:t>Βαθμολογούμενο</w:t>
            </w:r>
          </w:p>
        </w:tc>
        <w:tc>
          <w:tcPr>
            <w:tcW w:w="647" w:type="pct"/>
          </w:tcPr>
          <w:p w14:paraId="760531F9" w14:textId="77777777" w:rsidR="00132225" w:rsidRPr="00264258" w:rsidRDefault="00132225" w:rsidP="00DE7632">
            <w:pPr>
              <w:jc w:val="both"/>
              <w:rPr>
                <w:rFonts w:cstheme="minorHAnsi"/>
              </w:rPr>
            </w:pPr>
          </w:p>
        </w:tc>
        <w:tc>
          <w:tcPr>
            <w:tcW w:w="744" w:type="pct"/>
          </w:tcPr>
          <w:p w14:paraId="405B23A7" w14:textId="77777777" w:rsidR="00132225" w:rsidRPr="00264258" w:rsidRDefault="00132225" w:rsidP="00DE7632">
            <w:pPr>
              <w:jc w:val="both"/>
              <w:rPr>
                <w:rFonts w:cstheme="minorHAnsi"/>
              </w:rPr>
            </w:pPr>
          </w:p>
        </w:tc>
      </w:tr>
      <w:tr w:rsidR="00132225" w14:paraId="150B8D46" w14:textId="77777777" w:rsidTr="00DE7632">
        <w:tc>
          <w:tcPr>
            <w:tcW w:w="756" w:type="pct"/>
          </w:tcPr>
          <w:p w14:paraId="065F92B1" w14:textId="77777777" w:rsidR="00132225" w:rsidRPr="0000082D" w:rsidRDefault="00132225" w:rsidP="00DE7632">
            <w:pPr>
              <w:jc w:val="both"/>
              <w:rPr>
                <w:rFonts w:cstheme="minorHAnsi"/>
                <w:b/>
              </w:rPr>
            </w:pPr>
            <w:r w:rsidRPr="0000082D">
              <w:rPr>
                <w:rFonts w:cstheme="minorHAnsi"/>
                <w:b/>
              </w:rPr>
              <w:t>4.2.7</w:t>
            </w:r>
          </w:p>
        </w:tc>
        <w:tc>
          <w:tcPr>
            <w:tcW w:w="1951" w:type="pct"/>
          </w:tcPr>
          <w:p w14:paraId="1B8B5204" w14:textId="77777777" w:rsidR="00132225" w:rsidRPr="0000082D" w:rsidRDefault="00132225" w:rsidP="00DE7632">
            <w:pPr>
              <w:jc w:val="both"/>
              <w:rPr>
                <w:rFonts w:cstheme="minorHAnsi"/>
                <w:b/>
              </w:rPr>
            </w:pPr>
            <w:bookmarkStart w:id="648" w:name="_Toc527092061"/>
            <w:r w:rsidRPr="0000082D">
              <w:rPr>
                <w:rFonts w:cstheme="minorHAnsi"/>
                <w:b/>
              </w:rPr>
              <w:t>Σύστημα Πέδησης</w:t>
            </w:r>
            <w:bookmarkEnd w:id="648"/>
          </w:p>
        </w:tc>
        <w:tc>
          <w:tcPr>
            <w:tcW w:w="902" w:type="pct"/>
            <w:vAlign w:val="center"/>
          </w:tcPr>
          <w:p w14:paraId="4AD62264" w14:textId="77777777" w:rsidR="00132225" w:rsidRPr="00264258" w:rsidRDefault="00132225" w:rsidP="00DE7632">
            <w:pPr>
              <w:jc w:val="center"/>
              <w:rPr>
                <w:rFonts w:cstheme="minorHAnsi"/>
              </w:rPr>
            </w:pPr>
          </w:p>
        </w:tc>
        <w:tc>
          <w:tcPr>
            <w:tcW w:w="647" w:type="pct"/>
          </w:tcPr>
          <w:p w14:paraId="13F24659" w14:textId="77777777" w:rsidR="00132225" w:rsidRPr="00264258" w:rsidRDefault="00132225" w:rsidP="00DE7632">
            <w:pPr>
              <w:jc w:val="both"/>
              <w:rPr>
                <w:rFonts w:cstheme="minorHAnsi"/>
              </w:rPr>
            </w:pPr>
          </w:p>
        </w:tc>
        <w:tc>
          <w:tcPr>
            <w:tcW w:w="744" w:type="pct"/>
          </w:tcPr>
          <w:p w14:paraId="50818D03" w14:textId="77777777" w:rsidR="00132225" w:rsidRPr="00264258" w:rsidRDefault="00132225" w:rsidP="00DE7632">
            <w:pPr>
              <w:jc w:val="both"/>
              <w:rPr>
                <w:rFonts w:cstheme="minorHAnsi"/>
              </w:rPr>
            </w:pPr>
          </w:p>
        </w:tc>
      </w:tr>
      <w:tr w:rsidR="00132225" w14:paraId="74A85BE6" w14:textId="77777777" w:rsidTr="00DE7632">
        <w:tc>
          <w:tcPr>
            <w:tcW w:w="756" w:type="pct"/>
          </w:tcPr>
          <w:p w14:paraId="77378075" w14:textId="77777777" w:rsidR="00132225" w:rsidRPr="00264258" w:rsidRDefault="00132225" w:rsidP="00DE7632">
            <w:pPr>
              <w:jc w:val="both"/>
              <w:rPr>
                <w:rFonts w:cstheme="minorHAnsi"/>
              </w:rPr>
            </w:pPr>
            <w:r w:rsidRPr="00264258">
              <w:rPr>
                <w:rFonts w:cstheme="minorHAnsi"/>
                <w:bCs/>
              </w:rPr>
              <w:t>4.2.7.1</w:t>
            </w:r>
          </w:p>
        </w:tc>
        <w:tc>
          <w:tcPr>
            <w:tcW w:w="1951" w:type="pct"/>
          </w:tcPr>
          <w:p w14:paraId="2747F407" w14:textId="77777777" w:rsidR="00132225" w:rsidRPr="00264258" w:rsidRDefault="00132225" w:rsidP="00DE7632">
            <w:pPr>
              <w:jc w:val="both"/>
              <w:rPr>
                <w:rFonts w:cstheme="minorHAnsi"/>
                <w:bCs/>
              </w:rPr>
            </w:pPr>
            <w:r w:rsidRPr="00264258">
              <w:rPr>
                <w:rFonts w:cstheme="minorHAnsi"/>
                <w:bCs/>
              </w:rPr>
              <w:t>Φρένα λειτουργίας Στεγανά ελαιοδισκόφρενα, ενεργοποιούμενα με υδραυλικό σύστημα ή αέρα και στους τέσσερις τροχούς,</w:t>
            </w:r>
          </w:p>
        </w:tc>
        <w:tc>
          <w:tcPr>
            <w:tcW w:w="902" w:type="pct"/>
            <w:vAlign w:val="center"/>
          </w:tcPr>
          <w:p w14:paraId="0E697D33" w14:textId="77777777" w:rsidR="00132225" w:rsidRPr="00264258" w:rsidRDefault="00132225" w:rsidP="00DE7632">
            <w:pPr>
              <w:jc w:val="center"/>
              <w:rPr>
                <w:rFonts w:cstheme="minorHAnsi"/>
              </w:rPr>
            </w:pPr>
            <w:r w:rsidRPr="005845CD">
              <w:rPr>
                <w:rFonts w:cstheme="minorHAnsi"/>
              </w:rPr>
              <w:t>ΝΑΙ</w:t>
            </w:r>
          </w:p>
        </w:tc>
        <w:tc>
          <w:tcPr>
            <w:tcW w:w="647" w:type="pct"/>
          </w:tcPr>
          <w:p w14:paraId="7FF4BA08" w14:textId="77777777" w:rsidR="00132225" w:rsidRPr="00264258" w:rsidRDefault="00132225" w:rsidP="00DE7632">
            <w:pPr>
              <w:jc w:val="both"/>
              <w:rPr>
                <w:rFonts w:cstheme="minorHAnsi"/>
              </w:rPr>
            </w:pPr>
          </w:p>
        </w:tc>
        <w:tc>
          <w:tcPr>
            <w:tcW w:w="744" w:type="pct"/>
          </w:tcPr>
          <w:p w14:paraId="6A91C10F" w14:textId="77777777" w:rsidR="00132225" w:rsidRPr="00264258" w:rsidRDefault="00132225" w:rsidP="00DE7632">
            <w:pPr>
              <w:jc w:val="both"/>
              <w:rPr>
                <w:rFonts w:cstheme="minorHAnsi"/>
              </w:rPr>
            </w:pPr>
          </w:p>
        </w:tc>
      </w:tr>
      <w:tr w:rsidR="00132225" w14:paraId="46CB9336" w14:textId="77777777" w:rsidTr="00DE7632">
        <w:tc>
          <w:tcPr>
            <w:tcW w:w="756" w:type="pct"/>
          </w:tcPr>
          <w:p w14:paraId="79DA85A1" w14:textId="77777777" w:rsidR="00132225" w:rsidRPr="00264258" w:rsidRDefault="00132225" w:rsidP="00DE7632">
            <w:pPr>
              <w:jc w:val="both"/>
              <w:rPr>
                <w:rFonts w:cstheme="minorHAnsi"/>
              </w:rPr>
            </w:pPr>
            <w:r w:rsidRPr="00264258">
              <w:rPr>
                <w:rFonts w:cstheme="minorHAnsi"/>
                <w:bCs/>
              </w:rPr>
              <w:t>4.2.7.2.</w:t>
            </w:r>
          </w:p>
        </w:tc>
        <w:tc>
          <w:tcPr>
            <w:tcW w:w="1951" w:type="pct"/>
          </w:tcPr>
          <w:p w14:paraId="4F457416" w14:textId="77777777" w:rsidR="00132225" w:rsidRPr="00264258" w:rsidRDefault="00132225" w:rsidP="00DE7632">
            <w:pPr>
              <w:jc w:val="both"/>
              <w:rPr>
                <w:rFonts w:cstheme="minorHAnsi"/>
                <w:bCs/>
              </w:rPr>
            </w:pPr>
            <w:r w:rsidRPr="00264258">
              <w:rPr>
                <w:rFonts w:cstheme="minorHAnsi"/>
                <w:bCs/>
              </w:rPr>
              <w:t>Φρένα στάθμευσης</w:t>
            </w:r>
          </w:p>
        </w:tc>
        <w:tc>
          <w:tcPr>
            <w:tcW w:w="902" w:type="pct"/>
            <w:vAlign w:val="center"/>
          </w:tcPr>
          <w:p w14:paraId="368360E9" w14:textId="77777777" w:rsidR="00132225" w:rsidRPr="00264258" w:rsidRDefault="00132225" w:rsidP="00DE7632">
            <w:pPr>
              <w:jc w:val="center"/>
              <w:rPr>
                <w:rFonts w:cstheme="minorHAnsi"/>
              </w:rPr>
            </w:pPr>
            <w:r w:rsidRPr="005845CD">
              <w:rPr>
                <w:rFonts w:cstheme="minorHAnsi"/>
              </w:rPr>
              <w:t>ΝΑΙ</w:t>
            </w:r>
          </w:p>
        </w:tc>
        <w:tc>
          <w:tcPr>
            <w:tcW w:w="647" w:type="pct"/>
          </w:tcPr>
          <w:p w14:paraId="69299A37" w14:textId="77777777" w:rsidR="00132225" w:rsidRPr="00264258" w:rsidRDefault="00132225" w:rsidP="00DE7632">
            <w:pPr>
              <w:jc w:val="both"/>
              <w:rPr>
                <w:rFonts w:cstheme="minorHAnsi"/>
              </w:rPr>
            </w:pPr>
          </w:p>
        </w:tc>
        <w:tc>
          <w:tcPr>
            <w:tcW w:w="744" w:type="pct"/>
          </w:tcPr>
          <w:p w14:paraId="7C0E2C6F" w14:textId="77777777" w:rsidR="00132225" w:rsidRPr="00264258" w:rsidRDefault="00132225" w:rsidP="00DE7632">
            <w:pPr>
              <w:jc w:val="both"/>
              <w:rPr>
                <w:rFonts w:cstheme="minorHAnsi"/>
              </w:rPr>
            </w:pPr>
          </w:p>
        </w:tc>
      </w:tr>
      <w:tr w:rsidR="00132225" w14:paraId="5D68DC1B" w14:textId="77777777" w:rsidTr="00DE7632">
        <w:tc>
          <w:tcPr>
            <w:tcW w:w="756" w:type="pct"/>
          </w:tcPr>
          <w:p w14:paraId="0ADB663F" w14:textId="77777777" w:rsidR="00132225" w:rsidRPr="00264258" w:rsidRDefault="00132225" w:rsidP="00DE7632">
            <w:pPr>
              <w:jc w:val="both"/>
              <w:rPr>
                <w:rFonts w:cstheme="minorHAnsi"/>
              </w:rPr>
            </w:pPr>
            <w:r w:rsidRPr="00264258">
              <w:rPr>
                <w:rFonts w:cstheme="minorHAnsi"/>
                <w:bCs/>
              </w:rPr>
              <w:t>4.2.7.3.</w:t>
            </w:r>
          </w:p>
        </w:tc>
        <w:tc>
          <w:tcPr>
            <w:tcW w:w="1951" w:type="pct"/>
          </w:tcPr>
          <w:p w14:paraId="1DEE3A62" w14:textId="77777777" w:rsidR="00132225" w:rsidRPr="00264258" w:rsidRDefault="00132225" w:rsidP="00DE7632">
            <w:pPr>
              <w:jc w:val="both"/>
              <w:rPr>
                <w:rFonts w:cstheme="minorHAnsi"/>
                <w:bCs/>
              </w:rPr>
            </w:pPr>
            <w:r w:rsidRPr="00264258">
              <w:rPr>
                <w:rFonts w:cstheme="minorHAnsi"/>
                <w:bCs/>
              </w:rPr>
              <w:t>Ελαιοδισκόφρενο ή ξηρού τύπου, πολλαπλών δίσκων, ευρισκόμενο στον άξονα εξόδου του συστήματος μετάδοσης της κίνησης, ενεργοποιημένο μηχανικά με ελατήριο και απελευθερούμενο με την πίεση του υδραυλικού ή με αέρα.</w:t>
            </w:r>
          </w:p>
        </w:tc>
        <w:tc>
          <w:tcPr>
            <w:tcW w:w="902" w:type="pct"/>
            <w:vAlign w:val="center"/>
          </w:tcPr>
          <w:p w14:paraId="57427D9E" w14:textId="77777777" w:rsidR="00132225" w:rsidRPr="00264258" w:rsidRDefault="00132225" w:rsidP="00DE7632">
            <w:pPr>
              <w:jc w:val="center"/>
              <w:rPr>
                <w:rFonts w:cstheme="minorHAnsi"/>
              </w:rPr>
            </w:pPr>
            <w:r w:rsidRPr="005845CD">
              <w:rPr>
                <w:rFonts w:cstheme="minorHAnsi"/>
              </w:rPr>
              <w:t>ΝΑΙ</w:t>
            </w:r>
          </w:p>
        </w:tc>
        <w:tc>
          <w:tcPr>
            <w:tcW w:w="647" w:type="pct"/>
          </w:tcPr>
          <w:p w14:paraId="2CDA0332" w14:textId="77777777" w:rsidR="00132225" w:rsidRPr="00264258" w:rsidRDefault="00132225" w:rsidP="00DE7632">
            <w:pPr>
              <w:jc w:val="both"/>
              <w:rPr>
                <w:rFonts w:cstheme="minorHAnsi"/>
              </w:rPr>
            </w:pPr>
          </w:p>
        </w:tc>
        <w:tc>
          <w:tcPr>
            <w:tcW w:w="744" w:type="pct"/>
          </w:tcPr>
          <w:p w14:paraId="42B9651D" w14:textId="77777777" w:rsidR="00132225" w:rsidRPr="00264258" w:rsidRDefault="00132225" w:rsidP="00DE7632">
            <w:pPr>
              <w:jc w:val="both"/>
              <w:rPr>
                <w:rFonts w:cstheme="minorHAnsi"/>
              </w:rPr>
            </w:pPr>
          </w:p>
        </w:tc>
      </w:tr>
      <w:tr w:rsidR="00132225" w14:paraId="01D26DA4" w14:textId="77777777" w:rsidTr="00DE7632">
        <w:tc>
          <w:tcPr>
            <w:tcW w:w="756" w:type="pct"/>
          </w:tcPr>
          <w:p w14:paraId="1AD0D818" w14:textId="77777777" w:rsidR="00132225" w:rsidRPr="00264258" w:rsidRDefault="00132225" w:rsidP="00DE7632">
            <w:pPr>
              <w:jc w:val="both"/>
              <w:rPr>
                <w:rFonts w:cstheme="minorHAnsi"/>
              </w:rPr>
            </w:pPr>
            <w:r w:rsidRPr="00264258">
              <w:rPr>
                <w:rFonts w:cstheme="minorHAnsi"/>
                <w:bCs/>
              </w:rPr>
              <w:t>4.2.7.4.</w:t>
            </w:r>
          </w:p>
        </w:tc>
        <w:tc>
          <w:tcPr>
            <w:tcW w:w="1951" w:type="pct"/>
          </w:tcPr>
          <w:p w14:paraId="58FED3DA" w14:textId="77777777" w:rsidR="00132225" w:rsidRPr="00264258" w:rsidRDefault="00132225" w:rsidP="00DE7632">
            <w:pPr>
              <w:jc w:val="both"/>
              <w:rPr>
                <w:rFonts w:cstheme="minorHAnsi"/>
                <w:bCs/>
              </w:rPr>
            </w:pPr>
            <w:r w:rsidRPr="00264258">
              <w:rPr>
                <w:rFonts w:cstheme="minorHAnsi"/>
                <w:bCs/>
              </w:rPr>
              <w:t>Όταν ο χειριστής κινήσει τον σχετικό μοχλό στην κονσόλα, τότε:</w:t>
            </w:r>
          </w:p>
        </w:tc>
        <w:tc>
          <w:tcPr>
            <w:tcW w:w="902" w:type="pct"/>
            <w:vAlign w:val="center"/>
          </w:tcPr>
          <w:p w14:paraId="431248CF" w14:textId="77777777" w:rsidR="00132225" w:rsidRPr="00264258" w:rsidRDefault="00132225" w:rsidP="00DE7632">
            <w:pPr>
              <w:jc w:val="center"/>
              <w:rPr>
                <w:rFonts w:cstheme="minorHAnsi"/>
              </w:rPr>
            </w:pPr>
          </w:p>
        </w:tc>
        <w:tc>
          <w:tcPr>
            <w:tcW w:w="647" w:type="pct"/>
          </w:tcPr>
          <w:p w14:paraId="2F7FF548" w14:textId="77777777" w:rsidR="00132225" w:rsidRPr="00264258" w:rsidRDefault="00132225" w:rsidP="00DE7632">
            <w:pPr>
              <w:jc w:val="both"/>
              <w:rPr>
                <w:rFonts w:cstheme="minorHAnsi"/>
              </w:rPr>
            </w:pPr>
          </w:p>
        </w:tc>
        <w:tc>
          <w:tcPr>
            <w:tcW w:w="744" w:type="pct"/>
          </w:tcPr>
          <w:p w14:paraId="5AF19AF4" w14:textId="77777777" w:rsidR="00132225" w:rsidRPr="00264258" w:rsidRDefault="00132225" w:rsidP="00DE7632">
            <w:pPr>
              <w:jc w:val="both"/>
              <w:rPr>
                <w:rFonts w:cstheme="minorHAnsi"/>
              </w:rPr>
            </w:pPr>
          </w:p>
        </w:tc>
      </w:tr>
      <w:tr w:rsidR="00132225" w14:paraId="46629ACB" w14:textId="77777777" w:rsidTr="00DE7632">
        <w:tc>
          <w:tcPr>
            <w:tcW w:w="756" w:type="pct"/>
          </w:tcPr>
          <w:p w14:paraId="00C4EEBE" w14:textId="77777777" w:rsidR="00132225" w:rsidRPr="00264258" w:rsidRDefault="00132225" w:rsidP="00DE7632">
            <w:pPr>
              <w:jc w:val="both"/>
              <w:rPr>
                <w:rFonts w:cstheme="minorHAnsi"/>
              </w:rPr>
            </w:pPr>
            <w:r w:rsidRPr="00264258">
              <w:rPr>
                <w:rFonts w:cstheme="minorHAnsi"/>
                <w:bCs/>
              </w:rPr>
              <w:t>4.2.7.5.</w:t>
            </w:r>
          </w:p>
        </w:tc>
        <w:tc>
          <w:tcPr>
            <w:tcW w:w="1951" w:type="pct"/>
          </w:tcPr>
          <w:p w14:paraId="1E07B16A" w14:textId="77777777" w:rsidR="00132225" w:rsidRPr="00264258" w:rsidRDefault="00132225" w:rsidP="00DE7632">
            <w:pPr>
              <w:jc w:val="both"/>
              <w:rPr>
                <w:rFonts w:cstheme="minorHAnsi"/>
                <w:bCs/>
              </w:rPr>
            </w:pPr>
            <w:r w:rsidRPr="00264258">
              <w:rPr>
                <w:rFonts w:cstheme="minorHAnsi"/>
                <w:bCs/>
              </w:rPr>
              <w:t>Ο μοχλός επιλογής ταχύτητας (εφόσον διατίθεται κιβώτιο) θα μεταφέρεται μηχανικά στη νεκρά θέση, έτσι ώστε να αποσυνδέεται το κιβώτιο ταχυτήτων.</w:t>
            </w:r>
          </w:p>
        </w:tc>
        <w:tc>
          <w:tcPr>
            <w:tcW w:w="902" w:type="pct"/>
            <w:vAlign w:val="center"/>
          </w:tcPr>
          <w:p w14:paraId="282DF76F" w14:textId="77777777" w:rsidR="00132225" w:rsidRPr="00264258" w:rsidRDefault="00132225" w:rsidP="00DE7632">
            <w:pPr>
              <w:jc w:val="center"/>
              <w:rPr>
                <w:rFonts w:cstheme="minorHAnsi"/>
              </w:rPr>
            </w:pPr>
            <w:r w:rsidRPr="005845CD">
              <w:rPr>
                <w:rFonts w:cstheme="minorHAnsi"/>
              </w:rPr>
              <w:t>ΝΑΙ</w:t>
            </w:r>
          </w:p>
        </w:tc>
        <w:tc>
          <w:tcPr>
            <w:tcW w:w="647" w:type="pct"/>
          </w:tcPr>
          <w:p w14:paraId="067A3269" w14:textId="77777777" w:rsidR="00132225" w:rsidRPr="00264258" w:rsidRDefault="00132225" w:rsidP="00DE7632">
            <w:pPr>
              <w:jc w:val="both"/>
              <w:rPr>
                <w:rFonts w:cstheme="minorHAnsi"/>
              </w:rPr>
            </w:pPr>
          </w:p>
        </w:tc>
        <w:tc>
          <w:tcPr>
            <w:tcW w:w="744" w:type="pct"/>
          </w:tcPr>
          <w:p w14:paraId="18EC9025" w14:textId="77777777" w:rsidR="00132225" w:rsidRPr="00264258" w:rsidRDefault="00132225" w:rsidP="00DE7632">
            <w:pPr>
              <w:jc w:val="both"/>
              <w:rPr>
                <w:rFonts w:cstheme="minorHAnsi"/>
              </w:rPr>
            </w:pPr>
          </w:p>
        </w:tc>
      </w:tr>
      <w:tr w:rsidR="00132225" w14:paraId="5B52516F" w14:textId="77777777" w:rsidTr="00DE7632">
        <w:tc>
          <w:tcPr>
            <w:tcW w:w="756" w:type="pct"/>
          </w:tcPr>
          <w:p w14:paraId="4FD93A8B" w14:textId="77777777" w:rsidR="00132225" w:rsidRPr="00264258" w:rsidRDefault="00132225" w:rsidP="00DE7632">
            <w:pPr>
              <w:jc w:val="both"/>
              <w:rPr>
                <w:rFonts w:cstheme="minorHAnsi"/>
              </w:rPr>
            </w:pPr>
            <w:r w:rsidRPr="00264258">
              <w:rPr>
                <w:rFonts w:cstheme="minorHAnsi"/>
                <w:bCs/>
              </w:rPr>
              <w:t>4.2.7.6</w:t>
            </w:r>
          </w:p>
        </w:tc>
        <w:tc>
          <w:tcPr>
            <w:tcW w:w="1951" w:type="pct"/>
          </w:tcPr>
          <w:p w14:paraId="5BA7D217" w14:textId="77777777" w:rsidR="00132225" w:rsidRPr="00264258" w:rsidRDefault="00132225" w:rsidP="00DE7632">
            <w:pPr>
              <w:jc w:val="both"/>
              <w:rPr>
                <w:rFonts w:cstheme="minorHAnsi"/>
                <w:bCs/>
              </w:rPr>
            </w:pPr>
            <w:r w:rsidRPr="00264258">
              <w:rPr>
                <w:rFonts w:cstheme="minorHAnsi"/>
                <w:bCs/>
              </w:rPr>
              <w:t>Το φρένο στάθμευσης θα πρέπει να απελευθερώνεται μόνο όταν η πίεση του αέρα ή του υδραυλικού συστήματος, σε ένα τουλάχιστον κύκλωμα ανέβει πάνω από ένα όριο ασφαλείας.</w:t>
            </w:r>
          </w:p>
        </w:tc>
        <w:tc>
          <w:tcPr>
            <w:tcW w:w="902" w:type="pct"/>
            <w:vAlign w:val="center"/>
          </w:tcPr>
          <w:p w14:paraId="5033B643" w14:textId="77777777" w:rsidR="00132225" w:rsidRPr="00264258" w:rsidRDefault="00132225" w:rsidP="00DE7632">
            <w:pPr>
              <w:jc w:val="center"/>
              <w:rPr>
                <w:rFonts w:cstheme="minorHAnsi"/>
              </w:rPr>
            </w:pPr>
            <w:r w:rsidRPr="005845CD">
              <w:rPr>
                <w:rFonts w:cstheme="minorHAnsi"/>
              </w:rPr>
              <w:t>ΝΑΙ</w:t>
            </w:r>
          </w:p>
        </w:tc>
        <w:tc>
          <w:tcPr>
            <w:tcW w:w="647" w:type="pct"/>
          </w:tcPr>
          <w:p w14:paraId="6AE4167B" w14:textId="77777777" w:rsidR="00132225" w:rsidRPr="00264258" w:rsidRDefault="00132225" w:rsidP="00DE7632">
            <w:pPr>
              <w:jc w:val="both"/>
              <w:rPr>
                <w:rFonts w:cstheme="minorHAnsi"/>
              </w:rPr>
            </w:pPr>
          </w:p>
        </w:tc>
        <w:tc>
          <w:tcPr>
            <w:tcW w:w="744" w:type="pct"/>
          </w:tcPr>
          <w:p w14:paraId="4B3F6D56" w14:textId="77777777" w:rsidR="00132225" w:rsidRPr="00264258" w:rsidRDefault="00132225" w:rsidP="00DE7632">
            <w:pPr>
              <w:jc w:val="both"/>
              <w:rPr>
                <w:rFonts w:cstheme="minorHAnsi"/>
              </w:rPr>
            </w:pPr>
          </w:p>
        </w:tc>
      </w:tr>
      <w:tr w:rsidR="00132225" w14:paraId="08C03EF9" w14:textId="77777777" w:rsidTr="00DE7632">
        <w:tc>
          <w:tcPr>
            <w:tcW w:w="756" w:type="pct"/>
          </w:tcPr>
          <w:p w14:paraId="000AFD53" w14:textId="77777777" w:rsidR="00132225" w:rsidRPr="00264258" w:rsidRDefault="00132225" w:rsidP="00DE7632">
            <w:pPr>
              <w:jc w:val="both"/>
              <w:rPr>
                <w:rFonts w:cstheme="minorHAnsi"/>
              </w:rPr>
            </w:pPr>
            <w:r w:rsidRPr="00264258">
              <w:rPr>
                <w:rFonts w:cstheme="minorHAnsi"/>
                <w:bCs/>
              </w:rPr>
              <w:t>4.2.7.7</w:t>
            </w:r>
          </w:p>
        </w:tc>
        <w:tc>
          <w:tcPr>
            <w:tcW w:w="1951" w:type="pct"/>
          </w:tcPr>
          <w:p w14:paraId="40A4FF24" w14:textId="77777777" w:rsidR="00132225" w:rsidRPr="00264258" w:rsidRDefault="00132225" w:rsidP="00DE7632">
            <w:pPr>
              <w:jc w:val="both"/>
              <w:rPr>
                <w:rFonts w:cstheme="minorHAnsi"/>
                <w:bCs/>
              </w:rPr>
            </w:pPr>
            <w:r w:rsidRPr="00264258">
              <w:rPr>
                <w:rFonts w:cstheme="minorHAnsi"/>
                <w:bCs/>
              </w:rPr>
              <w:t>Φρένα ανάγκης</w:t>
            </w:r>
          </w:p>
        </w:tc>
        <w:tc>
          <w:tcPr>
            <w:tcW w:w="902" w:type="pct"/>
            <w:vAlign w:val="center"/>
          </w:tcPr>
          <w:p w14:paraId="14DCE571" w14:textId="6B2BF196" w:rsidR="00132225" w:rsidRPr="00264258" w:rsidRDefault="00052003" w:rsidP="00DE7632">
            <w:pPr>
              <w:jc w:val="center"/>
              <w:rPr>
                <w:rFonts w:cstheme="minorHAnsi"/>
              </w:rPr>
            </w:pPr>
            <w:r w:rsidRPr="005845CD">
              <w:rPr>
                <w:rFonts w:cstheme="minorHAnsi"/>
              </w:rPr>
              <w:t>ΝΑΙ</w:t>
            </w:r>
          </w:p>
        </w:tc>
        <w:tc>
          <w:tcPr>
            <w:tcW w:w="647" w:type="pct"/>
          </w:tcPr>
          <w:p w14:paraId="795AED99" w14:textId="77777777" w:rsidR="00132225" w:rsidRPr="00264258" w:rsidRDefault="00132225" w:rsidP="00DE7632">
            <w:pPr>
              <w:jc w:val="both"/>
              <w:rPr>
                <w:rFonts w:cstheme="minorHAnsi"/>
              </w:rPr>
            </w:pPr>
          </w:p>
        </w:tc>
        <w:tc>
          <w:tcPr>
            <w:tcW w:w="744" w:type="pct"/>
          </w:tcPr>
          <w:p w14:paraId="305A06B6" w14:textId="77777777" w:rsidR="00132225" w:rsidRPr="00264258" w:rsidRDefault="00132225" w:rsidP="00DE7632">
            <w:pPr>
              <w:jc w:val="both"/>
              <w:rPr>
                <w:rFonts w:cstheme="minorHAnsi"/>
              </w:rPr>
            </w:pPr>
          </w:p>
        </w:tc>
      </w:tr>
      <w:tr w:rsidR="00132225" w14:paraId="5A049647" w14:textId="77777777" w:rsidTr="00DE7632">
        <w:tc>
          <w:tcPr>
            <w:tcW w:w="756" w:type="pct"/>
          </w:tcPr>
          <w:p w14:paraId="523C9B8A" w14:textId="77777777" w:rsidR="00132225" w:rsidRPr="00264258" w:rsidRDefault="00132225" w:rsidP="00DE7632">
            <w:pPr>
              <w:jc w:val="both"/>
              <w:rPr>
                <w:rFonts w:cstheme="minorHAnsi"/>
              </w:rPr>
            </w:pPr>
            <w:r w:rsidRPr="00264258">
              <w:rPr>
                <w:rFonts w:cstheme="minorHAnsi"/>
                <w:bCs/>
              </w:rPr>
              <w:t>4.2.7.7</w:t>
            </w:r>
          </w:p>
        </w:tc>
        <w:tc>
          <w:tcPr>
            <w:tcW w:w="1951" w:type="pct"/>
          </w:tcPr>
          <w:p w14:paraId="7A27E91A" w14:textId="77777777" w:rsidR="00132225" w:rsidRPr="00264258" w:rsidRDefault="00132225" w:rsidP="00DE7632">
            <w:pPr>
              <w:jc w:val="both"/>
              <w:rPr>
                <w:rFonts w:cstheme="minorHAnsi"/>
                <w:bCs/>
              </w:rPr>
            </w:pPr>
            <w:r w:rsidRPr="00264258">
              <w:rPr>
                <w:rFonts w:cstheme="minorHAnsi"/>
                <w:bCs/>
              </w:rPr>
              <w:t>Σε έκτακτες περιπτώσεις απώλειας της ικανότητας πέδησης του (/των) κυκλώματος (/κυκλωμάτων) συστήματος πέδησης θα ενεργοποιούνται φρένα ανάγκης που θα φέρει ο Φ/Γ είτε θα παραμένουν ενεργοποιημένα τα φρένα λειτουργίας ή στάθμευσης.</w:t>
            </w:r>
          </w:p>
        </w:tc>
        <w:tc>
          <w:tcPr>
            <w:tcW w:w="902" w:type="pct"/>
            <w:vAlign w:val="center"/>
          </w:tcPr>
          <w:p w14:paraId="682680D4" w14:textId="77777777" w:rsidR="00132225" w:rsidRPr="00264258" w:rsidRDefault="00132225" w:rsidP="00DE7632">
            <w:pPr>
              <w:jc w:val="center"/>
              <w:rPr>
                <w:rFonts w:cstheme="minorHAnsi"/>
              </w:rPr>
            </w:pPr>
            <w:r w:rsidRPr="005845CD">
              <w:rPr>
                <w:rFonts w:cstheme="minorHAnsi"/>
              </w:rPr>
              <w:t>ΝΑΙ</w:t>
            </w:r>
          </w:p>
        </w:tc>
        <w:tc>
          <w:tcPr>
            <w:tcW w:w="647" w:type="pct"/>
          </w:tcPr>
          <w:p w14:paraId="282944EC" w14:textId="77777777" w:rsidR="00132225" w:rsidRPr="00264258" w:rsidRDefault="00132225" w:rsidP="00DE7632">
            <w:pPr>
              <w:jc w:val="both"/>
              <w:rPr>
                <w:rFonts w:cstheme="minorHAnsi"/>
              </w:rPr>
            </w:pPr>
          </w:p>
        </w:tc>
        <w:tc>
          <w:tcPr>
            <w:tcW w:w="744" w:type="pct"/>
          </w:tcPr>
          <w:p w14:paraId="5245C788" w14:textId="77777777" w:rsidR="00132225" w:rsidRPr="00264258" w:rsidRDefault="00132225" w:rsidP="00DE7632">
            <w:pPr>
              <w:jc w:val="both"/>
              <w:rPr>
                <w:rFonts w:cstheme="minorHAnsi"/>
              </w:rPr>
            </w:pPr>
          </w:p>
        </w:tc>
      </w:tr>
      <w:tr w:rsidR="00132225" w14:paraId="6B008F6A" w14:textId="77777777" w:rsidTr="00DE7632">
        <w:tc>
          <w:tcPr>
            <w:tcW w:w="756" w:type="pct"/>
          </w:tcPr>
          <w:p w14:paraId="7D0614E1" w14:textId="77777777" w:rsidR="00132225" w:rsidRPr="0000082D" w:rsidRDefault="00132225" w:rsidP="00DE7632">
            <w:pPr>
              <w:jc w:val="both"/>
              <w:rPr>
                <w:rFonts w:cstheme="minorHAnsi"/>
                <w:b/>
              </w:rPr>
            </w:pPr>
            <w:r w:rsidRPr="0000082D">
              <w:rPr>
                <w:rFonts w:cstheme="minorHAnsi"/>
                <w:b/>
              </w:rPr>
              <w:t>4.2.8</w:t>
            </w:r>
          </w:p>
        </w:tc>
        <w:tc>
          <w:tcPr>
            <w:tcW w:w="1951" w:type="pct"/>
          </w:tcPr>
          <w:p w14:paraId="6D5BFBF0" w14:textId="77777777" w:rsidR="00132225" w:rsidRPr="0000082D" w:rsidRDefault="00132225" w:rsidP="00DE7632">
            <w:pPr>
              <w:jc w:val="both"/>
              <w:rPr>
                <w:rFonts w:cstheme="minorHAnsi"/>
                <w:b/>
              </w:rPr>
            </w:pPr>
            <w:bookmarkStart w:id="649" w:name="_Toc527092062"/>
            <w:r w:rsidRPr="0000082D">
              <w:rPr>
                <w:rFonts w:cstheme="minorHAnsi"/>
                <w:b/>
              </w:rPr>
              <w:t>Υδραυλικό Σύστημα</w:t>
            </w:r>
            <w:bookmarkEnd w:id="649"/>
            <w:r w:rsidRPr="0000082D">
              <w:rPr>
                <w:rFonts w:cstheme="minorHAnsi"/>
                <w:b/>
              </w:rPr>
              <w:t xml:space="preserve"> </w:t>
            </w:r>
          </w:p>
        </w:tc>
        <w:tc>
          <w:tcPr>
            <w:tcW w:w="902" w:type="pct"/>
            <w:vAlign w:val="center"/>
          </w:tcPr>
          <w:p w14:paraId="7CDD1E4B" w14:textId="77777777" w:rsidR="00132225" w:rsidRPr="00264258" w:rsidRDefault="00132225" w:rsidP="00DE7632">
            <w:pPr>
              <w:jc w:val="center"/>
              <w:rPr>
                <w:rFonts w:cstheme="minorHAnsi"/>
              </w:rPr>
            </w:pPr>
          </w:p>
        </w:tc>
        <w:tc>
          <w:tcPr>
            <w:tcW w:w="647" w:type="pct"/>
          </w:tcPr>
          <w:p w14:paraId="49E02A0B" w14:textId="77777777" w:rsidR="00132225" w:rsidRPr="00264258" w:rsidRDefault="00132225" w:rsidP="00DE7632">
            <w:pPr>
              <w:jc w:val="both"/>
              <w:rPr>
                <w:rFonts w:cstheme="minorHAnsi"/>
              </w:rPr>
            </w:pPr>
          </w:p>
        </w:tc>
        <w:tc>
          <w:tcPr>
            <w:tcW w:w="744" w:type="pct"/>
          </w:tcPr>
          <w:p w14:paraId="37B9B925" w14:textId="77777777" w:rsidR="00132225" w:rsidRPr="00264258" w:rsidRDefault="00132225" w:rsidP="00DE7632">
            <w:pPr>
              <w:jc w:val="both"/>
              <w:rPr>
                <w:rFonts w:cstheme="minorHAnsi"/>
              </w:rPr>
            </w:pPr>
          </w:p>
        </w:tc>
      </w:tr>
      <w:tr w:rsidR="00132225" w14:paraId="73849A3F" w14:textId="77777777" w:rsidTr="00DE7632">
        <w:tc>
          <w:tcPr>
            <w:tcW w:w="756" w:type="pct"/>
          </w:tcPr>
          <w:p w14:paraId="0F8AC095" w14:textId="77777777" w:rsidR="00132225" w:rsidRPr="00264258" w:rsidRDefault="00132225" w:rsidP="00DE7632">
            <w:pPr>
              <w:jc w:val="both"/>
              <w:rPr>
                <w:rFonts w:cstheme="minorHAnsi"/>
                <w:b/>
              </w:rPr>
            </w:pPr>
            <w:r w:rsidRPr="00264258">
              <w:rPr>
                <w:rFonts w:cstheme="minorHAnsi"/>
                <w:bCs/>
              </w:rPr>
              <w:t>4.2.8.1.</w:t>
            </w:r>
          </w:p>
        </w:tc>
        <w:tc>
          <w:tcPr>
            <w:tcW w:w="1951" w:type="pct"/>
          </w:tcPr>
          <w:p w14:paraId="590ADD55" w14:textId="77777777" w:rsidR="00132225" w:rsidRPr="00264258" w:rsidRDefault="00132225" w:rsidP="00DE7632">
            <w:pPr>
              <w:jc w:val="both"/>
              <w:rPr>
                <w:rFonts w:cstheme="minorHAnsi"/>
                <w:bCs/>
              </w:rPr>
            </w:pPr>
            <w:r w:rsidRPr="00264258">
              <w:rPr>
                <w:rFonts w:cstheme="minorHAnsi"/>
                <w:bCs/>
              </w:rPr>
              <w:t xml:space="preserve">Θα υπάρχει διπλό κύκλωμα. Η υδραυλική ισχύς θα παρέχεται από μία ή περισσότερες υδραυλικές αντλίες. </w:t>
            </w:r>
          </w:p>
        </w:tc>
        <w:tc>
          <w:tcPr>
            <w:tcW w:w="902" w:type="pct"/>
            <w:vAlign w:val="center"/>
          </w:tcPr>
          <w:p w14:paraId="10D9F17B" w14:textId="77777777" w:rsidR="00132225" w:rsidRPr="00264258" w:rsidRDefault="00132225" w:rsidP="00DE7632">
            <w:pPr>
              <w:jc w:val="center"/>
              <w:rPr>
                <w:rFonts w:cstheme="minorHAnsi"/>
              </w:rPr>
            </w:pPr>
            <w:r w:rsidRPr="005845CD">
              <w:rPr>
                <w:rFonts w:cstheme="minorHAnsi"/>
              </w:rPr>
              <w:t>ΝΑΙ</w:t>
            </w:r>
          </w:p>
        </w:tc>
        <w:tc>
          <w:tcPr>
            <w:tcW w:w="647" w:type="pct"/>
          </w:tcPr>
          <w:p w14:paraId="1411A8DE" w14:textId="77777777" w:rsidR="00132225" w:rsidRPr="00264258" w:rsidRDefault="00132225" w:rsidP="00DE7632">
            <w:pPr>
              <w:jc w:val="both"/>
              <w:rPr>
                <w:rFonts w:cstheme="minorHAnsi"/>
              </w:rPr>
            </w:pPr>
          </w:p>
        </w:tc>
        <w:tc>
          <w:tcPr>
            <w:tcW w:w="744" w:type="pct"/>
          </w:tcPr>
          <w:p w14:paraId="0488146F" w14:textId="77777777" w:rsidR="00132225" w:rsidRPr="00264258" w:rsidRDefault="00132225" w:rsidP="00DE7632">
            <w:pPr>
              <w:jc w:val="both"/>
              <w:rPr>
                <w:rFonts w:cstheme="minorHAnsi"/>
              </w:rPr>
            </w:pPr>
          </w:p>
        </w:tc>
      </w:tr>
      <w:tr w:rsidR="00132225" w:rsidRPr="00C86FB7" w14:paraId="56BA1E31" w14:textId="77777777" w:rsidTr="00DE7632">
        <w:tc>
          <w:tcPr>
            <w:tcW w:w="756" w:type="pct"/>
          </w:tcPr>
          <w:p w14:paraId="411E5E5E" w14:textId="77777777" w:rsidR="00132225" w:rsidRPr="00264258" w:rsidRDefault="00132225" w:rsidP="00DE7632">
            <w:pPr>
              <w:jc w:val="both"/>
              <w:rPr>
                <w:rFonts w:cstheme="minorHAnsi"/>
              </w:rPr>
            </w:pPr>
            <w:r w:rsidRPr="00264258">
              <w:rPr>
                <w:rFonts w:cstheme="minorHAnsi"/>
              </w:rPr>
              <w:t>4.2.8.2.</w:t>
            </w:r>
          </w:p>
        </w:tc>
        <w:tc>
          <w:tcPr>
            <w:tcW w:w="1951" w:type="pct"/>
          </w:tcPr>
          <w:p w14:paraId="4517232D" w14:textId="77777777" w:rsidR="00132225" w:rsidRPr="00264258" w:rsidRDefault="00132225" w:rsidP="00DE7632">
            <w:pPr>
              <w:jc w:val="both"/>
              <w:rPr>
                <w:rFonts w:cstheme="minorHAnsi"/>
              </w:rPr>
            </w:pPr>
            <w:r w:rsidRPr="00264258">
              <w:rPr>
                <w:rFonts w:cstheme="minorHAnsi"/>
              </w:rPr>
              <w:t>Το 1</w:t>
            </w:r>
            <w:r w:rsidRPr="00264258">
              <w:rPr>
                <w:rFonts w:cstheme="minorHAnsi"/>
                <w:vertAlign w:val="superscript"/>
              </w:rPr>
              <w:t>ο</w:t>
            </w:r>
            <w:r w:rsidRPr="00264258">
              <w:rPr>
                <w:rFonts w:cstheme="minorHAnsi"/>
              </w:rPr>
              <w:t xml:space="preserve"> υδραυλικό σύστημα θα πρέπει να φέρει ενσωματωμένες ανακουφιστικές βαλβίδες ασφαλείας και θα επενεργεί στο σύστημα ανύψωσης του κάδου, στο γέμισμα του κάδου (</w:t>
            </w:r>
            <w:r w:rsidRPr="00264258">
              <w:rPr>
                <w:rFonts w:cstheme="minorHAnsi"/>
                <w:lang w:val="en-US"/>
              </w:rPr>
              <w:t>tipping</w:t>
            </w:r>
            <w:r w:rsidRPr="00264258">
              <w:rPr>
                <w:rFonts w:cstheme="minorHAnsi"/>
              </w:rPr>
              <w:t>) και στα προσαρμοζόμενα εξαρτήματα (</w:t>
            </w:r>
            <w:r w:rsidRPr="00264258">
              <w:rPr>
                <w:rFonts w:cstheme="minorHAnsi"/>
                <w:lang w:val="en-US"/>
              </w:rPr>
              <w:t>attachments</w:t>
            </w:r>
            <w:r w:rsidRPr="00264258">
              <w:rPr>
                <w:rFonts w:cstheme="minorHAnsi"/>
              </w:rPr>
              <w:t xml:space="preserve">). </w:t>
            </w:r>
          </w:p>
        </w:tc>
        <w:tc>
          <w:tcPr>
            <w:tcW w:w="902" w:type="pct"/>
            <w:vAlign w:val="center"/>
          </w:tcPr>
          <w:p w14:paraId="23AD45D3" w14:textId="77777777" w:rsidR="00132225" w:rsidRPr="00264258" w:rsidRDefault="00132225" w:rsidP="00DE7632">
            <w:pPr>
              <w:jc w:val="center"/>
              <w:rPr>
                <w:rFonts w:cstheme="minorHAnsi"/>
              </w:rPr>
            </w:pPr>
            <w:r w:rsidRPr="005845CD">
              <w:rPr>
                <w:rFonts w:cstheme="minorHAnsi"/>
              </w:rPr>
              <w:t>ΝΑΙ</w:t>
            </w:r>
          </w:p>
        </w:tc>
        <w:tc>
          <w:tcPr>
            <w:tcW w:w="647" w:type="pct"/>
          </w:tcPr>
          <w:p w14:paraId="495C6646" w14:textId="77777777" w:rsidR="00132225" w:rsidRPr="00264258" w:rsidRDefault="00132225" w:rsidP="00DE7632">
            <w:pPr>
              <w:jc w:val="both"/>
              <w:rPr>
                <w:rFonts w:cstheme="minorHAnsi"/>
              </w:rPr>
            </w:pPr>
          </w:p>
        </w:tc>
        <w:tc>
          <w:tcPr>
            <w:tcW w:w="744" w:type="pct"/>
          </w:tcPr>
          <w:p w14:paraId="78CC753A" w14:textId="77777777" w:rsidR="00132225" w:rsidRPr="00264258" w:rsidRDefault="00132225" w:rsidP="00DE7632">
            <w:pPr>
              <w:jc w:val="both"/>
              <w:rPr>
                <w:rFonts w:cstheme="minorHAnsi"/>
              </w:rPr>
            </w:pPr>
          </w:p>
        </w:tc>
      </w:tr>
      <w:tr w:rsidR="00132225" w14:paraId="41E5EA98" w14:textId="77777777" w:rsidTr="00DE7632">
        <w:trPr>
          <w:trHeight w:val="283"/>
        </w:trPr>
        <w:tc>
          <w:tcPr>
            <w:tcW w:w="756" w:type="pct"/>
          </w:tcPr>
          <w:p w14:paraId="3D251BD6" w14:textId="77777777" w:rsidR="00132225" w:rsidRPr="00264258" w:rsidRDefault="00132225" w:rsidP="00DE7632">
            <w:pPr>
              <w:jc w:val="both"/>
              <w:rPr>
                <w:rFonts w:cstheme="minorHAnsi"/>
              </w:rPr>
            </w:pPr>
            <w:r w:rsidRPr="00264258">
              <w:rPr>
                <w:rFonts w:cstheme="minorHAnsi"/>
              </w:rPr>
              <w:t>4.2.8.3.</w:t>
            </w:r>
          </w:p>
        </w:tc>
        <w:tc>
          <w:tcPr>
            <w:tcW w:w="1951" w:type="pct"/>
          </w:tcPr>
          <w:p w14:paraId="53A9B902" w14:textId="77777777" w:rsidR="00132225" w:rsidRPr="00264258" w:rsidRDefault="00132225" w:rsidP="00DE7632">
            <w:pPr>
              <w:jc w:val="both"/>
              <w:rPr>
                <w:rFonts w:cstheme="minorHAnsi"/>
              </w:rPr>
            </w:pPr>
            <w:r w:rsidRPr="00264258">
              <w:rPr>
                <w:rFonts w:cstheme="minorHAnsi"/>
              </w:rPr>
              <w:t>Το υδραυλικό υγρό θα είναι αντιδιαβρωτικό και θα λειτουργε</w:t>
            </w:r>
            <w:r w:rsidRPr="00264258">
              <w:rPr>
                <w:rFonts w:cstheme="minorHAnsi"/>
                <w:strike/>
              </w:rPr>
              <w:t>ί</w:t>
            </w:r>
            <w:r w:rsidRPr="00264258">
              <w:rPr>
                <w:rFonts w:cstheme="minorHAnsi"/>
              </w:rPr>
              <w:t xml:space="preserve"> στις θερμοκρασίες λειτουργίας του κινητήρα της παραγράφου 4.2.2.1 </w:t>
            </w:r>
          </w:p>
        </w:tc>
        <w:tc>
          <w:tcPr>
            <w:tcW w:w="902" w:type="pct"/>
            <w:vAlign w:val="center"/>
          </w:tcPr>
          <w:p w14:paraId="312B5A85" w14:textId="77777777" w:rsidR="00132225" w:rsidRPr="00264258" w:rsidRDefault="00132225" w:rsidP="00DE7632">
            <w:pPr>
              <w:jc w:val="center"/>
              <w:rPr>
                <w:rFonts w:cstheme="minorHAnsi"/>
              </w:rPr>
            </w:pPr>
            <w:r w:rsidRPr="005845CD">
              <w:rPr>
                <w:rFonts w:cstheme="minorHAnsi"/>
              </w:rPr>
              <w:t>ΝΑΙ</w:t>
            </w:r>
          </w:p>
        </w:tc>
        <w:tc>
          <w:tcPr>
            <w:tcW w:w="647" w:type="pct"/>
          </w:tcPr>
          <w:p w14:paraId="673C5D28" w14:textId="77777777" w:rsidR="00132225" w:rsidRPr="00264258" w:rsidRDefault="00132225" w:rsidP="00DE7632">
            <w:pPr>
              <w:jc w:val="both"/>
              <w:rPr>
                <w:rFonts w:cstheme="minorHAnsi"/>
              </w:rPr>
            </w:pPr>
          </w:p>
        </w:tc>
        <w:tc>
          <w:tcPr>
            <w:tcW w:w="744" w:type="pct"/>
          </w:tcPr>
          <w:p w14:paraId="11CEB441" w14:textId="77777777" w:rsidR="00132225" w:rsidRPr="00264258" w:rsidRDefault="00132225" w:rsidP="00DE7632">
            <w:pPr>
              <w:jc w:val="both"/>
              <w:rPr>
                <w:rFonts w:cstheme="minorHAnsi"/>
              </w:rPr>
            </w:pPr>
          </w:p>
        </w:tc>
      </w:tr>
      <w:tr w:rsidR="00132225" w14:paraId="5D9DF3D2" w14:textId="77777777" w:rsidTr="00DE7632">
        <w:trPr>
          <w:trHeight w:val="283"/>
        </w:trPr>
        <w:tc>
          <w:tcPr>
            <w:tcW w:w="756" w:type="pct"/>
          </w:tcPr>
          <w:p w14:paraId="2C659FEA" w14:textId="77777777" w:rsidR="00132225" w:rsidRPr="00264258" w:rsidRDefault="00132225" w:rsidP="00DE7632">
            <w:pPr>
              <w:jc w:val="both"/>
              <w:rPr>
                <w:rFonts w:cstheme="minorHAnsi"/>
              </w:rPr>
            </w:pPr>
            <w:r w:rsidRPr="00264258">
              <w:rPr>
                <w:rFonts w:cstheme="minorHAnsi"/>
              </w:rPr>
              <w:t>4.2.8.4.</w:t>
            </w:r>
          </w:p>
        </w:tc>
        <w:tc>
          <w:tcPr>
            <w:tcW w:w="1951" w:type="pct"/>
          </w:tcPr>
          <w:p w14:paraId="51B48D8D" w14:textId="77777777" w:rsidR="00132225" w:rsidRPr="00264258" w:rsidRDefault="00132225" w:rsidP="00DE7632">
            <w:pPr>
              <w:jc w:val="both"/>
              <w:rPr>
                <w:rFonts w:cstheme="minorHAnsi"/>
              </w:rPr>
            </w:pPr>
            <w:r w:rsidRPr="00264258">
              <w:rPr>
                <w:rFonts w:cstheme="minorHAnsi"/>
              </w:rPr>
              <w:t>Οι σερβομηχανισμοί θα ενεργοποιούνται από τις βαλβίδες χειρισμού (</w:t>
            </w:r>
            <w:r w:rsidRPr="00264258">
              <w:rPr>
                <w:rFonts w:cstheme="minorHAnsi"/>
                <w:lang w:val="en-US"/>
              </w:rPr>
              <w:t>pilot</w:t>
            </w:r>
            <w:r w:rsidRPr="00264258">
              <w:rPr>
                <w:rFonts w:cstheme="minorHAnsi"/>
              </w:rPr>
              <w:t xml:space="preserve"> </w:t>
            </w:r>
            <w:r w:rsidRPr="00264258">
              <w:rPr>
                <w:rFonts w:cstheme="minorHAnsi"/>
                <w:lang w:val="en-US"/>
              </w:rPr>
              <w:t>valves</w:t>
            </w:r>
            <w:r w:rsidRPr="00264258">
              <w:rPr>
                <w:rFonts w:cstheme="minorHAnsi"/>
              </w:rPr>
              <w:t>), μέσω των βαλβίδων του κυρίου 1</w:t>
            </w:r>
            <w:r w:rsidRPr="00264258">
              <w:rPr>
                <w:rFonts w:cstheme="minorHAnsi"/>
                <w:vertAlign w:val="superscript"/>
              </w:rPr>
              <w:t>ου</w:t>
            </w:r>
            <w:r w:rsidRPr="00264258">
              <w:rPr>
                <w:rFonts w:cstheme="minorHAnsi"/>
              </w:rPr>
              <w:t xml:space="preserve"> κυκλώματος.</w:t>
            </w:r>
          </w:p>
        </w:tc>
        <w:tc>
          <w:tcPr>
            <w:tcW w:w="902" w:type="pct"/>
            <w:vAlign w:val="center"/>
          </w:tcPr>
          <w:p w14:paraId="16A7473F" w14:textId="77777777" w:rsidR="00132225" w:rsidRPr="00264258" w:rsidRDefault="00132225" w:rsidP="00DE7632">
            <w:pPr>
              <w:jc w:val="center"/>
              <w:rPr>
                <w:rFonts w:cstheme="minorHAnsi"/>
              </w:rPr>
            </w:pPr>
            <w:r w:rsidRPr="005845CD">
              <w:rPr>
                <w:rFonts w:cstheme="minorHAnsi"/>
              </w:rPr>
              <w:t>ΝΑΙ</w:t>
            </w:r>
          </w:p>
        </w:tc>
        <w:tc>
          <w:tcPr>
            <w:tcW w:w="647" w:type="pct"/>
          </w:tcPr>
          <w:p w14:paraId="2A64FA61" w14:textId="77777777" w:rsidR="00132225" w:rsidRPr="00264258" w:rsidRDefault="00132225" w:rsidP="00DE7632">
            <w:pPr>
              <w:jc w:val="both"/>
              <w:rPr>
                <w:rFonts w:cstheme="minorHAnsi"/>
              </w:rPr>
            </w:pPr>
          </w:p>
        </w:tc>
        <w:tc>
          <w:tcPr>
            <w:tcW w:w="744" w:type="pct"/>
          </w:tcPr>
          <w:p w14:paraId="7EE62171" w14:textId="77777777" w:rsidR="00132225" w:rsidRPr="00264258" w:rsidRDefault="00132225" w:rsidP="00DE7632">
            <w:pPr>
              <w:jc w:val="both"/>
              <w:rPr>
                <w:rFonts w:cstheme="minorHAnsi"/>
              </w:rPr>
            </w:pPr>
          </w:p>
        </w:tc>
      </w:tr>
      <w:tr w:rsidR="00132225" w14:paraId="276F2416" w14:textId="77777777" w:rsidTr="00DE7632">
        <w:trPr>
          <w:trHeight w:val="283"/>
        </w:trPr>
        <w:tc>
          <w:tcPr>
            <w:tcW w:w="756" w:type="pct"/>
          </w:tcPr>
          <w:p w14:paraId="0F9F9E3A" w14:textId="77777777" w:rsidR="00132225" w:rsidRPr="00264258" w:rsidRDefault="00132225" w:rsidP="00DE7632">
            <w:pPr>
              <w:jc w:val="both"/>
              <w:rPr>
                <w:rFonts w:cstheme="minorHAnsi"/>
              </w:rPr>
            </w:pPr>
            <w:r w:rsidRPr="00264258">
              <w:rPr>
                <w:rFonts w:cstheme="minorHAnsi"/>
              </w:rPr>
              <w:t>4.2.8.5.</w:t>
            </w:r>
          </w:p>
        </w:tc>
        <w:tc>
          <w:tcPr>
            <w:tcW w:w="1951" w:type="pct"/>
          </w:tcPr>
          <w:p w14:paraId="7985CFDD" w14:textId="77777777" w:rsidR="00132225" w:rsidRPr="00264258" w:rsidRDefault="00132225" w:rsidP="00DE7632">
            <w:pPr>
              <w:jc w:val="both"/>
              <w:rPr>
                <w:rFonts w:cstheme="minorHAnsi"/>
              </w:rPr>
            </w:pPr>
            <w:r w:rsidRPr="00264258">
              <w:rPr>
                <w:rFonts w:cstheme="minorHAnsi"/>
              </w:rPr>
              <w:t>Έλεγχος μέσω χειριστηρίων (</w:t>
            </w:r>
            <w:r w:rsidRPr="00264258">
              <w:rPr>
                <w:rFonts w:cstheme="minorHAnsi"/>
                <w:lang w:val="en-US"/>
              </w:rPr>
              <w:t>joystick</w:t>
            </w:r>
            <w:r w:rsidRPr="00264258">
              <w:rPr>
                <w:rFonts w:cstheme="minorHAnsi"/>
              </w:rPr>
              <w:t>), πεντάλ και διακοπτών.</w:t>
            </w:r>
          </w:p>
        </w:tc>
        <w:tc>
          <w:tcPr>
            <w:tcW w:w="902" w:type="pct"/>
            <w:vAlign w:val="center"/>
          </w:tcPr>
          <w:p w14:paraId="1D84455A" w14:textId="77777777" w:rsidR="00132225" w:rsidRPr="00264258" w:rsidRDefault="00132225" w:rsidP="00DE7632">
            <w:pPr>
              <w:jc w:val="center"/>
              <w:rPr>
                <w:rFonts w:cstheme="minorHAnsi"/>
              </w:rPr>
            </w:pPr>
            <w:r w:rsidRPr="005845CD">
              <w:rPr>
                <w:rFonts w:cstheme="minorHAnsi"/>
              </w:rPr>
              <w:t>ΝΑΙ</w:t>
            </w:r>
          </w:p>
        </w:tc>
        <w:tc>
          <w:tcPr>
            <w:tcW w:w="647" w:type="pct"/>
          </w:tcPr>
          <w:p w14:paraId="76654F1B" w14:textId="77777777" w:rsidR="00132225" w:rsidRPr="00264258" w:rsidRDefault="00132225" w:rsidP="00DE7632">
            <w:pPr>
              <w:jc w:val="both"/>
              <w:rPr>
                <w:rFonts w:cstheme="minorHAnsi"/>
              </w:rPr>
            </w:pPr>
          </w:p>
        </w:tc>
        <w:tc>
          <w:tcPr>
            <w:tcW w:w="744" w:type="pct"/>
          </w:tcPr>
          <w:p w14:paraId="2798AE9A" w14:textId="77777777" w:rsidR="00132225" w:rsidRPr="00264258" w:rsidRDefault="00132225" w:rsidP="00DE7632">
            <w:pPr>
              <w:jc w:val="both"/>
              <w:rPr>
                <w:rFonts w:cstheme="minorHAnsi"/>
              </w:rPr>
            </w:pPr>
          </w:p>
        </w:tc>
      </w:tr>
      <w:tr w:rsidR="00132225" w14:paraId="05CD27B3" w14:textId="77777777" w:rsidTr="00DE7632">
        <w:tc>
          <w:tcPr>
            <w:tcW w:w="756" w:type="pct"/>
          </w:tcPr>
          <w:p w14:paraId="6DC8272C" w14:textId="77777777" w:rsidR="00132225" w:rsidRPr="00264258" w:rsidRDefault="00132225" w:rsidP="00DE7632">
            <w:pPr>
              <w:jc w:val="both"/>
              <w:rPr>
                <w:rFonts w:cstheme="minorHAnsi"/>
              </w:rPr>
            </w:pPr>
            <w:r w:rsidRPr="00264258">
              <w:rPr>
                <w:rFonts w:cstheme="minorHAnsi"/>
                <w:b/>
              </w:rPr>
              <w:t>4.2.9</w:t>
            </w:r>
          </w:p>
        </w:tc>
        <w:tc>
          <w:tcPr>
            <w:tcW w:w="1951" w:type="pct"/>
          </w:tcPr>
          <w:p w14:paraId="3293B241" w14:textId="77777777" w:rsidR="00132225" w:rsidRPr="00264258" w:rsidRDefault="00132225" w:rsidP="00DE7632">
            <w:pPr>
              <w:jc w:val="both"/>
              <w:rPr>
                <w:rFonts w:cstheme="minorHAnsi"/>
              </w:rPr>
            </w:pPr>
            <w:bookmarkStart w:id="650" w:name="_Toc527092063"/>
            <w:r w:rsidRPr="00264258">
              <w:rPr>
                <w:rFonts w:cstheme="minorHAnsi"/>
                <w:b/>
              </w:rPr>
              <w:t>Τεχνικά χαρακτηριστικά</w:t>
            </w:r>
            <w:bookmarkEnd w:id="650"/>
          </w:p>
        </w:tc>
        <w:tc>
          <w:tcPr>
            <w:tcW w:w="902" w:type="pct"/>
            <w:vAlign w:val="center"/>
          </w:tcPr>
          <w:p w14:paraId="672A3769" w14:textId="77777777" w:rsidR="00132225" w:rsidRPr="00264258" w:rsidRDefault="00132225" w:rsidP="00DE7632">
            <w:pPr>
              <w:jc w:val="center"/>
              <w:rPr>
                <w:rFonts w:cstheme="minorHAnsi"/>
              </w:rPr>
            </w:pPr>
          </w:p>
        </w:tc>
        <w:tc>
          <w:tcPr>
            <w:tcW w:w="647" w:type="pct"/>
          </w:tcPr>
          <w:p w14:paraId="599CA224" w14:textId="77777777" w:rsidR="00132225" w:rsidRPr="00264258" w:rsidRDefault="00132225" w:rsidP="00DE7632">
            <w:pPr>
              <w:jc w:val="both"/>
              <w:rPr>
                <w:rFonts w:cstheme="minorHAnsi"/>
              </w:rPr>
            </w:pPr>
          </w:p>
        </w:tc>
        <w:tc>
          <w:tcPr>
            <w:tcW w:w="744" w:type="pct"/>
          </w:tcPr>
          <w:p w14:paraId="6905279A" w14:textId="77777777" w:rsidR="00132225" w:rsidRPr="00264258" w:rsidRDefault="00132225" w:rsidP="00DE7632">
            <w:pPr>
              <w:jc w:val="both"/>
              <w:rPr>
                <w:rFonts w:cstheme="minorHAnsi"/>
              </w:rPr>
            </w:pPr>
          </w:p>
        </w:tc>
      </w:tr>
      <w:tr w:rsidR="00132225" w14:paraId="08D28C81" w14:textId="77777777" w:rsidTr="00DE7632">
        <w:tc>
          <w:tcPr>
            <w:tcW w:w="756" w:type="pct"/>
          </w:tcPr>
          <w:p w14:paraId="2A78AEF5" w14:textId="77777777" w:rsidR="00132225" w:rsidRPr="00264258" w:rsidRDefault="00132225" w:rsidP="00DE7632">
            <w:pPr>
              <w:jc w:val="both"/>
              <w:rPr>
                <w:rFonts w:cstheme="minorHAnsi"/>
                <w:b/>
                <w:bCs/>
              </w:rPr>
            </w:pPr>
            <w:r w:rsidRPr="00264258">
              <w:rPr>
                <w:rFonts w:cstheme="minorHAnsi"/>
              </w:rPr>
              <w:t>4.2.9.1</w:t>
            </w:r>
          </w:p>
        </w:tc>
        <w:tc>
          <w:tcPr>
            <w:tcW w:w="1951" w:type="pct"/>
          </w:tcPr>
          <w:p w14:paraId="72DCB7EE" w14:textId="77777777" w:rsidR="00132225" w:rsidRPr="00264258" w:rsidRDefault="00132225" w:rsidP="00DE7632">
            <w:pPr>
              <w:jc w:val="both"/>
              <w:rPr>
                <w:rFonts w:cstheme="minorHAnsi"/>
                <w:b/>
              </w:rPr>
            </w:pPr>
            <w:r w:rsidRPr="00264258">
              <w:rPr>
                <w:rFonts w:cstheme="minorHAnsi"/>
              </w:rPr>
              <w:t>Κάδος Γενικής χρήσης (</w:t>
            </w:r>
            <w:r w:rsidRPr="00264258">
              <w:rPr>
                <w:rFonts w:cstheme="minorHAnsi"/>
                <w:lang w:val="en-US"/>
              </w:rPr>
              <w:t>General</w:t>
            </w:r>
            <w:r w:rsidRPr="00264258">
              <w:rPr>
                <w:rFonts w:cstheme="minorHAnsi"/>
              </w:rPr>
              <w:t xml:space="preserve"> </w:t>
            </w:r>
            <w:r w:rsidRPr="00264258">
              <w:rPr>
                <w:rFonts w:cstheme="minorHAnsi"/>
                <w:lang w:val="en-US"/>
              </w:rPr>
              <w:t>Purpose</w:t>
            </w:r>
            <w:r w:rsidRPr="00264258">
              <w:rPr>
                <w:rFonts w:cstheme="minorHAnsi"/>
              </w:rPr>
              <w:t xml:space="preserve">) χωρητικότητας 2,5 </w:t>
            </w:r>
            <w:r w:rsidRPr="00264258">
              <w:rPr>
                <w:rFonts w:cstheme="minorHAnsi"/>
                <w:lang w:val="en-US"/>
              </w:rPr>
              <w:t>m</w:t>
            </w:r>
            <w:r w:rsidRPr="00264258">
              <w:rPr>
                <w:rFonts w:cstheme="minorHAnsi"/>
                <w:vertAlign w:val="superscript"/>
              </w:rPr>
              <w:t xml:space="preserve">3 </w:t>
            </w:r>
            <w:r w:rsidRPr="00264258">
              <w:rPr>
                <w:rFonts w:cstheme="minorHAnsi"/>
              </w:rPr>
              <w:t>(±10%) με ενδιάμεσα τμήματα (</w:t>
            </w:r>
            <w:r w:rsidRPr="00264258">
              <w:rPr>
                <w:rFonts w:cstheme="minorHAnsi"/>
                <w:lang w:val="en-US"/>
              </w:rPr>
              <w:t>segments</w:t>
            </w:r>
            <w:r w:rsidRPr="00264258">
              <w:rPr>
                <w:rFonts w:cstheme="minorHAnsi"/>
              </w:rPr>
              <w:t>)  προσαρμοσμένες με βίδες (</w:t>
            </w:r>
            <w:r w:rsidRPr="00264258">
              <w:rPr>
                <w:rFonts w:cstheme="minorHAnsi"/>
                <w:lang w:val="en-US"/>
              </w:rPr>
              <w:t>bolt</w:t>
            </w:r>
            <w:r w:rsidRPr="00264258">
              <w:rPr>
                <w:rFonts w:cstheme="minorHAnsi"/>
              </w:rPr>
              <w:t>-</w:t>
            </w:r>
            <w:r w:rsidRPr="00264258">
              <w:rPr>
                <w:rFonts w:cstheme="minorHAnsi"/>
                <w:lang w:val="en-US"/>
              </w:rPr>
              <w:t>on</w:t>
            </w:r>
            <w:r w:rsidRPr="00264258">
              <w:rPr>
                <w:rFonts w:cstheme="minorHAnsi"/>
              </w:rPr>
              <w:t>) στο κάτω μέρος του και αντικαθιστάμενα δόντια.</w:t>
            </w:r>
          </w:p>
        </w:tc>
        <w:tc>
          <w:tcPr>
            <w:tcW w:w="902" w:type="pct"/>
            <w:vAlign w:val="center"/>
          </w:tcPr>
          <w:p w14:paraId="188917E1" w14:textId="77777777" w:rsidR="00132225" w:rsidRPr="00264258" w:rsidRDefault="00132225" w:rsidP="00DE7632">
            <w:pPr>
              <w:jc w:val="center"/>
              <w:rPr>
                <w:rFonts w:cstheme="minorHAnsi"/>
              </w:rPr>
            </w:pPr>
            <w:r w:rsidRPr="005845CD">
              <w:rPr>
                <w:rFonts w:cstheme="minorHAnsi"/>
              </w:rPr>
              <w:t>ΝΑΙ</w:t>
            </w:r>
          </w:p>
        </w:tc>
        <w:tc>
          <w:tcPr>
            <w:tcW w:w="647" w:type="pct"/>
          </w:tcPr>
          <w:p w14:paraId="5E65D44D" w14:textId="77777777" w:rsidR="00132225" w:rsidRPr="00264258" w:rsidRDefault="00132225" w:rsidP="00DE7632">
            <w:pPr>
              <w:jc w:val="both"/>
              <w:rPr>
                <w:rFonts w:cstheme="minorHAnsi"/>
              </w:rPr>
            </w:pPr>
          </w:p>
        </w:tc>
        <w:tc>
          <w:tcPr>
            <w:tcW w:w="744" w:type="pct"/>
          </w:tcPr>
          <w:p w14:paraId="038E6558" w14:textId="77777777" w:rsidR="00132225" w:rsidRPr="00264258" w:rsidRDefault="00132225" w:rsidP="00DE7632">
            <w:pPr>
              <w:jc w:val="both"/>
              <w:rPr>
                <w:rFonts w:cstheme="minorHAnsi"/>
              </w:rPr>
            </w:pPr>
          </w:p>
        </w:tc>
      </w:tr>
      <w:tr w:rsidR="00132225" w14:paraId="21A29702" w14:textId="77777777" w:rsidTr="00DE7632">
        <w:tc>
          <w:tcPr>
            <w:tcW w:w="756" w:type="pct"/>
          </w:tcPr>
          <w:p w14:paraId="1064F8CC" w14:textId="77777777" w:rsidR="00132225" w:rsidRPr="00264258" w:rsidRDefault="00132225" w:rsidP="00DE7632">
            <w:pPr>
              <w:jc w:val="both"/>
              <w:rPr>
                <w:rFonts w:cstheme="minorHAnsi"/>
              </w:rPr>
            </w:pPr>
            <w:r w:rsidRPr="00264258">
              <w:rPr>
                <w:rFonts w:cstheme="minorHAnsi"/>
              </w:rPr>
              <w:t>4.2.9.2.</w:t>
            </w:r>
          </w:p>
        </w:tc>
        <w:tc>
          <w:tcPr>
            <w:tcW w:w="1951" w:type="pct"/>
          </w:tcPr>
          <w:p w14:paraId="0CA96BFA" w14:textId="77777777" w:rsidR="00132225" w:rsidRPr="00264258" w:rsidRDefault="00132225" w:rsidP="00DE7632">
            <w:pPr>
              <w:jc w:val="both"/>
              <w:rPr>
                <w:rFonts w:cstheme="minorHAnsi"/>
              </w:rPr>
            </w:pPr>
            <w:r w:rsidRPr="00264258">
              <w:rPr>
                <w:rFonts w:cstheme="minorHAnsi"/>
              </w:rPr>
              <w:t xml:space="preserve">Η σύνδεση του κάδου με τον βραχίονα ανύψωσης «μπούμα»  του μηχανήματος, γίνεται μέσω ειδικού υδραυλικού εξαρτήματος (πχ </w:t>
            </w:r>
            <w:r w:rsidRPr="00264258">
              <w:rPr>
                <w:rFonts w:cstheme="minorHAnsi"/>
                <w:lang w:val="en-US"/>
              </w:rPr>
              <w:t>Quick</w:t>
            </w:r>
            <w:r w:rsidRPr="00264258">
              <w:rPr>
                <w:rFonts w:cstheme="minorHAnsi"/>
              </w:rPr>
              <w:t xml:space="preserve"> </w:t>
            </w:r>
            <w:r w:rsidRPr="00264258">
              <w:rPr>
                <w:rFonts w:cstheme="minorHAnsi"/>
                <w:lang w:val="en-US"/>
              </w:rPr>
              <w:t>coupler</w:t>
            </w:r>
            <w:r w:rsidRPr="00264258">
              <w:rPr>
                <w:rFonts w:cstheme="minorHAnsi"/>
              </w:rPr>
              <w:t>), που επιτρέπει την εναλλαγή του κάδου με άλλα εξαρτήματα (</w:t>
            </w:r>
            <w:r w:rsidRPr="00264258">
              <w:rPr>
                <w:rFonts w:cstheme="minorHAnsi"/>
                <w:lang w:val="en-US"/>
              </w:rPr>
              <w:t>Fork</w:t>
            </w:r>
            <w:r w:rsidRPr="00264258">
              <w:rPr>
                <w:rFonts w:cstheme="minorHAnsi"/>
              </w:rPr>
              <w:t xml:space="preserve"> </w:t>
            </w:r>
            <w:r w:rsidRPr="00264258">
              <w:rPr>
                <w:rFonts w:cstheme="minorHAnsi"/>
                <w:lang w:val="en-US"/>
              </w:rPr>
              <w:t>Lift</w:t>
            </w:r>
            <w:r w:rsidRPr="00264258">
              <w:rPr>
                <w:rFonts w:cstheme="minorHAnsi"/>
              </w:rPr>
              <w:t xml:space="preserve">,κ.α.) μέσα σε 60 </w:t>
            </w:r>
            <w:r w:rsidRPr="00264258">
              <w:rPr>
                <w:rFonts w:cstheme="minorHAnsi"/>
                <w:lang w:val="en-US"/>
              </w:rPr>
              <w:t>sec</w:t>
            </w:r>
            <w:r w:rsidRPr="00264258">
              <w:rPr>
                <w:rFonts w:cstheme="minorHAnsi"/>
              </w:rPr>
              <w:t xml:space="preserve"> (μέγιστο), χωρίς ο χειριστής να κατέβει από την καμπίνα.</w:t>
            </w:r>
          </w:p>
        </w:tc>
        <w:tc>
          <w:tcPr>
            <w:tcW w:w="902" w:type="pct"/>
            <w:vAlign w:val="center"/>
          </w:tcPr>
          <w:p w14:paraId="5A9FFC55" w14:textId="77777777" w:rsidR="00132225" w:rsidRPr="00264258" w:rsidRDefault="00132225" w:rsidP="00DE7632">
            <w:pPr>
              <w:jc w:val="center"/>
              <w:rPr>
                <w:rFonts w:cstheme="minorHAnsi"/>
              </w:rPr>
            </w:pPr>
            <w:r w:rsidRPr="005845CD">
              <w:rPr>
                <w:rFonts w:cstheme="minorHAnsi"/>
              </w:rPr>
              <w:t>ΝΑΙ</w:t>
            </w:r>
          </w:p>
        </w:tc>
        <w:tc>
          <w:tcPr>
            <w:tcW w:w="647" w:type="pct"/>
          </w:tcPr>
          <w:p w14:paraId="46A030A8" w14:textId="77777777" w:rsidR="00132225" w:rsidRPr="00264258" w:rsidRDefault="00132225" w:rsidP="00DE7632">
            <w:pPr>
              <w:jc w:val="both"/>
              <w:rPr>
                <w:rFonts w:cstheme="minorHAnsi"/>
              </w:rPr>
            </w:pPr>
          </w:p>
        </w:tc>
        <w:tc>
          <w:tcPr>
            <w:tcW w:w="744" w:type="pct"/>
          </w:tcPr>
          <w:p w14:paraId="0A776677" w14:textId="77777777" w:rsidR="00132225" w:rsidRPr="00264258" w:rsidRDefault="00132225" w:rsidP="00DE7632">
            <w:pPr>
              <w:jc w:val="both"/>
              <w:rPr>
                <w:rFonts w:cstheme="minorHAnsi"/>
              </w:rPr>
            </w:pPr>
          </w:p>
        </w:tc>
      </w:tr>
      <w:tr w:rsidR="00132225" w14:paraId="75158AA1" w14:textId="77777777" w:rsidTr="00DE7632">
        <w:tc>
          <w:tcPr>
            <w:tcW w:w="756" w:type="pct"/>
          </w:tcPr>
          <w:p w14:paraId="7587EEE8" w14:textId="77777777" w:rsidR="00132225" w:rsidRPr="00264258" w:rsidRDefault="00132225" w:rsidP="00DE7632">
            <w:pPr>
              <w:jc w:val="both"/>
              <w:rPr>
                <w:rFonts w:cstheme="minorHAnsi"/>
              </w:rPr>
            </w:pPr>
            <w:r w:rsidRPr="00264258">
              <w:rPr>
                <w:rFonts w:cstheme="minorHAnsi"/>
              </w:rPr>
              <w:t>4.2.9.3.</w:t>
            </w:r>
          </w:p>
        </w:tc>
        <w:tc>
          <w:tcPr>
            <w:tcW w:w="1951" w:type="pct"/>
          </w:tcPr>
          <w:p w14:paraId="7AE5298C" w14:textId="77777777" w:rsidR="00132225" w:rsidRPr="00264258" w:rsidRDefault="00132225" w:rsidP="00DE7632">
            <w:pPr>
              <w:jc w:val="both"/>
              <w:rPr>
                <w:rFonts w:cstheme="minorHAnsi"/>
              </w:rPr>
            </w:pPr>
            <w:r w:rsidRPr="00264258">
              <w:rPr>
                <w:rFonts w:cstheme="minorHAnsi"/>
              </w:rPr>
              <w:t>Χειρισμός κάδου από τον χειριστή μέσω των υδραυλικών κυκλωμάτων ανύψωσης και κλίσης του κάδου.</w:t>
            </w:r>
          </w:p>
        </w:tc>
        <w:tc>
          <w:tcPr>
            <w:tcW w:w="902" w:type="pct"/>
            <w:vAlign w:val="center"/>
          </w:tcPr>
          <w:p w14:paraId="4477D605" w14:textId="77777777" w:rsidR="00132225" w:rsidRPr="00264258" w:rsidRDefault="00132225" w:rsidP="00DE7632">
            <w:pPr>
              <w:jc w:val="center"/>
              <w:rPr>
                <w:rFonts w:cstheme="minorHAnsi"/>
              </w:rPr>
            </w:pPr>
            <w:r w:rsidRPr="005845CD">
              <w:rPr>
                <w:rFonts w:cstheme="minorHAnsi"/>
              </w:rPr>
              <w:t>ΝΑΙ</w:t>
            </w:r>
          </w:p>
        </w:tc>
        <w:tc>
          <w:tcPr>
            <w:tcW w:w="647" w:type="pct"/>
          </w:tcPr>
          <w:p w14:paraId="445A68E4" w14:textId="77777777" w:rsidR="00132225" w:rsidRPr="00264258" w:rsidRDefault="00132225" w:rsidP="00DE7632">
            <w:pPr>
              <w:jc w:val="both"/>
              <w:rPr>
                <w:rFonts w:cstheme="minorHAnsi"/>
              </w:rPr>
            </w:pPr>
          </w:p>
        </w:tc>
        <w:tc>
          <w:tcPr>
            <w:tcW w:w="744" w:type="pct"/>
          </w:tcPr>
          <w:p w14:paraId="5B76BBF5" w14:textId="77777777" w:rsidR="00132225" w:rsidRPr="00264258" w:rsidRDefault="00132225" w:rsidP="00DE7632">
            <w:pPr>
              <w:jc w:val="both"/>
              <w:rPr>
                <w:rFonts w:cstheme="minorHAnsi"/>
              </w:rPr>
            </w:pPr>
          </w:p>
        </w:tc>
      </w:tr>
      <w:tr w:rsidR="00132225" w14:paraId="66F1C951" w14:textId="77777777" w:rsidTr="00DE7632">
        <w:tc>
          <w:tcPr>
            <w:tcW w:w="756" w:type="pct"/>
          </w:tcPr>
          <w:p w14:paraId="56744084" w14:textId="77777777" w:rsidR="00132225" w:rsidRPr="00264258" w:rsidRDefault="00132225" w:rsidP="00DE7632">
            <w:pPr>
              <w:jc w:val="both"/>
              <w:rPr>
                <w:rFonts w:cstheme="minorHAnsi"/>
              </w:rPr>
            </w:pPr>
            <w:r w:rsidRPr="00264258">
              <w:rPr>
                <w:rFonts w:cstheme="minorHAnsi"/>
              </w:rPr>
              <w:t>4.2.9.4.</w:t>
            </w:r>
          </w:p>
        </w:tc>
        <w:tc>
          <w:tcPr>
            <w:tcW w:w="1951" w:type="pct"/>
          </w:tcPr>
          <w:p w14:paraId="44DBF5DF" w14:textId="77777777" w:rsidR="00132225" w:rsidRPr="00264258" w:rsidRDefault="00132225" w:rsidP="00DE7632">
            <w:pPr>
              <w:jc w:val="both"/>
              <w:rPr>
                <w:rFonts w:cstheme="minorHAnsi"/>
              </w:rPr>
            </w:pPr>
            <w:r w:rsidRPr="00264258">
              <w:rPr>
                <w:rFonts w:cstheme="minorHAnsi"/>
              </w:rPr>
              <w:t>Κύκλωμα ανύψωσης (</w:t>
            </w:r>
            <w:r w:rsidRPr="00264258">
              <w:rPr>
                <w:rFonts w:cstheme="minorHAnsi"/>
                <w:lang w:val="en-US"/>
              </w:rPr>
              <w:t>Lift</w:t>
            </w:r>
            <w:r w:rsidRPr="00264258">
              <w:rPr>
                <w:rFonts w:cstheme="minorHAnsi"/>
              </w:rPr>
              <w:t xml:space="preserve"> </w:t>
            </w:r>
            <w:r w:rsidRPr="00264258">
              <w:rPr>
                <w:rFonts w:cstheme="minorHAnsi"/>
                <w:lang w:val="en-US"/>
              </w:rPr>
              <w:t>circuit</w:t>
            </w:r>
            <w:r w:rsidRPr="00264258">
              <w:rPr>
                <w:rFonts w:cstheme="minorHAnsi"/>
              </w:rPr>
              <w:t>) (τέσσερις θέσεις): ανύψωση (</w:t>
            </w:r>
            <w:r w:rsidRPr="00264258">
              <w:rPr>
                <w:rFonts w:cstheme="minorHAnsi"/>
                <w:lang w:val="en-US"/>
              </w:rPr>
              <w:t>raise</w:t>
            </w:r>
            <w:r w:rsidRPr="00264258">
              <w:rPr>
                <w:rFonts w:cstheme="minorHAnsi"/>
              </w:rPr>
              <w:t>), κράτηση (</w:t>
            </w:r>
            <w:r w:rsidRPr="00264258">
              <w:rPr>
                <w:rFonts w:cstheme="minorHAnsi"/>
                <w:lang w:val="en-US"/>
              </w:rPr>
              <w:t>hold</w:t>
            </w:r>
            <w:r w:rsidRPr="00264258">
              <w:rPr>
                <w:rFonts w:cstheme="minorHAnsi"/>
              </w:rPr>
              <w:t>), χαμήλωμα (</w:t>
            </w:r>
            <w:r w:rsidRPr="00264258">
              <w:rPr>
                <w:rFonts w:cstheme="minorHAnsi"/>
                <w:lang w:val="en-US"/>
              </w:rPr>
              <w:t>lower</w:t>
            </w:r>
            <w:r w:rsidRPr="00264258">
              <w:rPr>
                <w:rFonts w:cstheme="minorHAnsi"/>
              </w:rPr>
              <w:t>) και επίπλευση (</w:t>
            </w:r>
            <w:r w:rsidRPr="00264258">
              <w:rPr>
                <w:rFonts w:cstheme="minorHAnsi"/>
                <w:lang w:val="en-US"/>
              </w:rPr>
              <w:t>float</w:t>
            </w:r>
            <w:r w:rsidRPr="00264258">
              <w:rPr>
                <w:rFonts w:cstheme="minorHAnsi"/>
              </w:rPr>
              <w:t>) .</w:t>
            </w:r>
          </w:p>
        </w:tc>
        <w:tc>
          <w:tcPr>
            <w:tcW w:w="902" w:type="pct"/>
            <w:vAlign w:val="center"/>
          </w:tcPr>
          <w:p w14:paraId="457457C2" w14:textId="77777777" w:rsidR="00132225" w:rsidRPr="00264258" w:rsidRDefault="00132225" w:rsidP="00DE7632">
            <w:pPr>
              <w:jc w:val="center"/>
              <w:rPr>
                <w:rFonts w:cstheme="minorHAnsi"/>
              </w:rPr>
            </w:pPr>
            <w:r w:rsidRPr="005845CD">
              <w:rPr>
                <w:rFonts w:cstheme="minorHAnsi"/>
              </w:rPr>
              <w:t>ΝΑΙ</w:t>
            </w:r>
          </w:p>
        </w:tc>
        <w:tc>
          <w:tcPr>
            <w:tcW w:w="647" w:type="pct"/>
          </w:tcPr>
          <w:p w14:paraId="1B578EF6" w14:textId="77777777" w:rsidR="00132225" w:rsidRPr="00264258" w:rsidRDefault="00132225" w:rsidP="00DE7632">
            <w:pPr>
              <w:jc w:val="both"/>
              <w:rPr>
                <w:rFonts w:cstheme="minorHAnsi"/>
              </w:rPr>
            </w:pPr>
          </w:p>
        </w:tc>
        <w:tc>
          <w:tcPr>
            <w:tcW w:w="744" w:type="pct"/>
          </w:tcPr>
          <w:p w14:paraId="091432E9" w14:textId="77777777" w:rsidR="00132225" w:rsidRPr="00264258" w:rsidRDefault="00132225" w:rsidP="00DE7632">
            <w:pPr>
              <w:jc w:val="both"/>
              <w:rPr>
                <w:rFonts w:cstheme="minorHAnsi"/>
              </w:rPr>
            </w:pPr>
          </w:p>
        </w:tc>
      </w:tr>
      <w:tr w:rsidR="00132225" w14:paraId="096FC5BF" w14:textId="77777777" w:rsidTr="00DE7632">
        <w:tc>
          <w:tcPr>
            <w:tcW w:w="756" w:type="pct"/>
          </w:tcPr>
          <w:p w14:paraId="64C51CDD" w14:textId="77777777" w:rsidR="00132225" w:rsidRPr="00264258" w:rsidRDefault="00132225" w:rsidP="00DE7632">
            <w:pPr>
              <w:jc w:val="both"/>
              <w:rPr>
                <w:rFonts w:cstheme="minorHAnsi"/>
              </w:rPr>
            </w:pPr>
            <w:r w:rsidRPr="00264258">
              <w:rPr>
                <w:rFonts w:cstheme="minorHAnsi"/>
              </w:rPr>
              <w:t>4.2.9.5.</w:t>
            </w:r>
          </w:p>
        </w:tc>
        <w:tc>
          <w:tcPr>
            <w:tcW w:w="1951" w:type="pct"/>
          </w:tcPr>
          <w:p w14:paraId="78F12E76" w14:textId="77777777" w:rsidR="00132225" w:rsidRPr="00264258" w:rsidRDefault="00132225" w:rsidP="00DE7632">
            <w:pPr>
              <w:jc w:val="both"/>
              <w:rPr>
                <w:rFonts w:cstheme="minorHAnsi"/>
              </w:rPr>
            </w:pPr>
            <w:r w:rsidRPr="00264258">
              <w:rPr>
                <w:rFonts w:cstheme="minorHAnsi"/>
              </w:rPr>
              <w:t>Κύκλωμα Κλίσης (</w:t>
            </w:r>
            <w:r w:rsidRPr="00264258">
              <w:rPr>
                <w:rFonts w:cstheme="minorHAnsi"/>
                <w:lang w:val="en-US"/>
              </w:rPr>
              <w:t>Tilt</w:t>
            </w:r>
            <w:r w:rsidRPr="00264258">
              <w:rPr>
                <w:rFonts w:cstheme="minorHAnsi"/>
              </w:rPr>
              <w:t xml:space="preserve"> </w:t>
            </w:r>
            <w:r w:rsidRPr="00264258">
              <w:rPr>
                <w:rFonts w:cstheme="minorHAnsi"/>
                <w:lang w:val="en-US"/>
              </w:rPr>
              <w:t>circuit</w:t>
            </w:r>
            <w:r w:rsidRPr="00264258">
              <w:rPr>
                <w:rFonts w:cstheme="minorHAnsi"/>
              </w:rPr>
              <w:t>) (τρεις θέσεις):  οπίσθια κλίση (</w:t>
            </w:r>
            <w:r w:rsidRPr="00264258">
              <w:rPr>
                <w:rFonts w:cstheme="minorHAnsi"/>
                <w:lang w:val="en-US"/>
              </w:rPr>
              <w:t>tilt</w:t>
            </w:r>
            <w:r w:rsidRPr="00264258">
              <w:rPr>
                <w:rFonts w:cstheme="minorHAnsi"/>
              </w:rPr>
              <w:t xml:space="preserve"> </w:t>
            </w:r>
            <w:r w:rsidRPr="00264258">
              <w:rPr>
                <w:rFonts w:cstheme="minorHAnsi"/>
                <w:lang w:val="en-US"/>
              </w:rPr>
              <w:t>back</w:t>
            </w:r>
            <w:r w:rsidRPr="00264258">
              <w:rPr>
                <w:rFonts w:cstheme="minorHAnsi"/>
              </w:rPr>
              <w:t>), κράτηση (</w:t>
            </w:r>
            <w:r w:rsidRPr="00264258">
              <w:rPr>
                <w:rFonts w:cstheme="minorHAnsi"/>
                <w:lang w:val="en-US"/>
              </w:rPr>
              <w:t>hold</w:t>
            </w:r>
            <w:r w:rsidRPr="00264258">
              <w:rPr>
                <w:rFonts w:cstheme="minorHAnsi"/>
              </w:rPr>
              <w:t>) και εκκένωση (</w:t>
            </w:r>
            <w:r w:rsidRPr="00264258">
              <w:rPr>
                <w:rFonts w:cstheme="minorHAnsi"/>
                <w:lang w:val="en-US"/>
              </w:rPr>
              <w:t>dump</w:t>
            </w:r>
            <w:r w:rsidRPr="00264258">
              <w:rPr>
                <w:rFonts w:cstheme="minorHAnsi"/>
              </w:rPr>
              <w:t>).</w:t>
            </w:r>
          </w:p>
        </w:tc>
        <w:tc>
          <w:tcPr>
            <w:tcW w:w="902" w:type="pct"/>
            <w:vAlign w:val="center"/>
          </w:tcPr>
          <w:p w14:paraId="57905F73" w14:textId="77777777" w:rsidR="00132225" w:rsidRPr="00264258" w:rsidRDefault="00132225" w:rsidP="00DE7632">
            <w:pPr>
              <w:jc w:val="center"/>
              <w:rPr>
                <w:rFonts w:cstheme="minorHAnsi"/>
              </w:rPr>
            </w:pPr>
            <w:r w:rsidRPr="005845CD">
              <w:rPr>
                <w:rFonts w:cstheme="minorHAnsi"/>
              </w:rPr>
              <w:t>ΝΑΙ</w:t>
            </w:r>
          </w:p>
        </w:tc>
        <w:tc>
          <w:tcPr>
            <w:tcW w:w="647" w:type="pct"/>
          </w:tcPr>
          <w:p w14:paraId="58AA9EE9" w14:textId="77777777" w:rsidR="00132225" w:rsidRPr="00264258" w:rsidRDefault="00132225" w:rsidP="00DE7632">
            <w:pPr>
              <w:jc w:val="both"/>
              <w:rPr>
                <w:rFonts w:cstheme="minorHAnsi"/>
              </w:rPr>
            </w:pPr>
          </w:p>
        </w:tc>
        <w:tc>
          <w:tcPr>
            <w:tcW w:w="744" w:type="pct"/>
          </w:tcPr>
          <w:p w14:paraId="249F2C35" w14:textId="77777777" w:rsidR="00132225" w:rsidRPr="00264258" w:rsidRDefault="00132225" w:rsidP="00DE7632">
            <w:pPr>
              <w:jc w:val="both"/>
              <w:rPr>
                <w:rFonts w:cstheme="minorHAnsi"/>
              </w:rPr>
            </w:pPr>
          </w:p>
        </w:tc>
      </w:tr>
      <w:tr w:rsidR="00132225" w14:paraId="518376CF" w14:textId="77777777" w:rsidTr="00DE7632">
        <w:tc>
          <w:tcPr>
            <w:tcW w:w="756" w:type="pct"/>
          </w:tcPr>
          <w:p w14:paraId="2001F7B9" w14:textId="77777777" w:rsidR="00132225" w:rsidRPr="00264258" w:rsidRDefault="00132225" w:rsidP="00DE7632">
            <w:pPr>
              <w:jc w:val="both"/>
              <w:rPr>
                <w:rFonts w:cstheme="minorHAnsi"/>
              </w:rPr>
            </w:pPr>
            <w:r w:rsidRPr="00264258">
              <w:rPr>
                <w:rFonts w:cstheme="minorHAnsi"/>
              </w:rPr>
              <w:t>4.2.9.6</w:t>
            </w:r>
          </w:p>
        </w:tc>
        <w:tc>
          <w:tcPr>
            <w:tcW w:w="1951" w:type="pct"/>
          </w:tcPr>
          <w:p w14:paraId="068924B1" w14:textId="77777777" w:rsidR="00132225" w:rsidRPr="00264258" w:rsidRDefault="00132225" w:rsidP="00DE7632">
            <w:pPr>
              <w:jc w:val="both"/>
              <w:rPr>
                <w:rFonts w:cstheme="minorHAnsi"/>
              </w:rPr>
            </w:pPr>
            <w:r w:rsidRPr="00264258">
              <w:rPr>
                <w:rFonts w:cstheme="minorHAnsi"/>
              </w:rPr>
              <w:t>Χαρακτηριστικά Λειτουργίας. Περιστροφή του κάδου στο έδαφος προς τα πίσω, σχηματίζοντας γωνία ανακλίσεως τουλάχιστον 40</w:t>
            </w:r>
            <w:r w:rsidRPr="00264258">
              <w:rPr>
                <w:rFonts w:cstheme="minorHAnsi"/>
                <w:vertAlign w:val="superscript"/>
              </w:rPr>
              <w:t>ο</w:t>
            </w:r>
            <w:r w:rsidRPr="00264258">
              <w:rPr>
                <w:rFonts w:cstheme="minorHAnsi"/>
              </w:rPr>
              <w:t xml:space="preserve"> με το οριζόντιο επίπεδο.</w:t>
            </w:r>
          </w:p>
        </w:tc>
        <w:tc>
          <w:tcPr>
            <w:tcW w:w="902" w:type="pct"/>
            <w:vAlign w:val="center"/>
          </w:tcPr>
          <w:p w14:paraId="56513B6B" w14:textId="77777777" w:rsidR="00132225" w:rsidRPr="00264258" w:rsidRDefault="00132225" w:rsidP="00DE7632">
            <w:pPr>
              <w:jc w:val="center"/>
              <w:rPr>
                <w:rFonts w:cstheme="minorHAnsi"/>
              </w:rPr>
            </w:pPr>
            <w:r w:rsidRPr="005845CD">
              <w:rPr>
                <w:rFonts w:cstheme="minorHAnsi"/>
              </w:rPr>
              <w:t>ΝΑΙ</w:t>
            </w:r>
          </w:p>
        </w:tc>
        <w:tc>
          <w:tcPr>
            <w:tcW w:w="647" w:type="pct"/>
          </w:tcPr>
          <w:p w14:paraId="05615CA7" w14:textId="77777777" w:rsidR="00132225" w:rsidRPr="00264258" w:rsidRDefault="00132225" w:rsidP="00DE7632">
            <w:pPr>
              <w:jc w:val="both"/>
              <w:rPr>
                <w:rFonts w:cstheme="minorHAnsi"/>
              </w:rPr>
            </w:pPr>
          </w:p>
        </w:tc>
        <w:tc>
          <w:tcPr>
            <w:tcW w:w="744" w:type="pct"/>
          </w:tcPr>
          <w:p w14:paraId="032C31E9" w14:textId="77777777" w:rsidR="00132225" w:rsidRPr="00264258" w:rsidRDefault="00132225" w:rsidP="00DE7632">
            <w:pPr>
              <w:jc w:val="both"/>
              <w:rPr>
                <w:rFonts w:cstheme="minorHAnsi"/>
              </w:rPr>
            </w:pPr>
          </w:p>
        </w:tc>
      </w:tr>
      <w:tr w:rsidR="00132225" w14:paraId="37540CA7" w14:textId="77777777" w:rsidTr="00DE7632">
        <w:tc>
          <w:tcPr>
            <w:tcW w:w="756" w:type="pct"/>
          </w:tcPr>
          <w:p w14:paraId="3B71C1C3" w14:textId="77777777" w:rsidR="00132225" w:rsidRPr="00264258" w:rsidRDefault="00132225" w:rsidP="00DE7632">
            <w:pPr>
              <w:jc w:val="both"/>
              <w:rPr>
                <w:rFonts w:cstheme="minorHAnsi"/>
              </w:rPr>
            </w:pPr>
            <w:r w:rsidRPr="00264258">
              <w:rPr>
                <w:rFonts w:cstheme="minorHAnsi"/>
              </w:rPr>
              <w:t>4.2.9.7.</w:t>
            </w:r>
          </w:p>
        </w:tc>
        <w:tc>
          <w:tcPr>
            <w:tcW w:w="1951" w:type="pct"/>
          </w:tcPr>
          <w:p w14:paraId="1623292A" w14:textId="77777777" w:rsidR="00132225" w:rsidRPr="00264258" w:rsidRDefault="00132225" w:rsidP="00DE7632">
            <w:pPr>
              <w:jc w:val="both"/>
              <w:rPr>
                <w:rFonts w:cstheme="minorHAnsi"/>
              </w:rPr>
            </w:pPr>
            <w:r w:rsidRPr="00264258">
              <w:rPr>
                <w:rFonts w:cstheme="minorHAnsi"/>
              </w:rPr>
              <w:t>Ανατροπή του κάδου προς το εμπρός, στο μέγιστο ύψος, σχηματίζοντας γωνία ανατροπής τουλάχιστον 45</w:t>
            </w:r>
            <w:r w:rsidRPr="00264258">
              <w:rPr>
                <w:rFonts w:cstheme="minorHAnsi"/>
                <w:vertAlign w:val="superscript"/>
              </w:rPr>
              <w:t>ο</w:t>
            </w:r>
            <w:r w:rsidRPr="00264258">
              <w:rPr>
                <w:rFonts w:cstheme="minorHAnsi"/>
              </w:rPr>
              <w:t xml:space="preserve"> με το οριζόντιο επίπεδο.</w:t>
            </w:r>
          </w:p>
        </w:tc>
        <w:tc>
          <w:tcPr>
            <w:tcW w:w="902" w:type="pct"/>
            <w:vAlign w:val="center"/>
          </w:tcPr>
          <w:p w14:paraId="5DEEE322" w14:textId="77777777" w:rsidR="00132225" w:rsidRPr="00264258" w:rsidRDefault="00132225" w:rsidP="00DE7632">
            <w:pPr>
              <w:jc w:val="center"/>
              <w:rPr>
                <w:rFonts w:cstheme="minorHAnsi"/>
              </w:rPr>
            </w:pPr>
            <w:r w:rsidRPr="005845CD">
              <w:rPr>
                <w:rFonts w:cstheme="minorHAnsi"/>
              </w:rPr>
              <w:t>ΝΑΙ</w:t>
            </w:r>
          </w:p>
        </w:tc>
        <w:tc>
          <w:tcPr>
            <w:tcW w:w="647" w:type="pct"/>
          </w:tcPr>
          <w:p w14:paraId="308C7601" w14:textId="77777777" w:rsidR="00132225" w:rsidRPr="00264258" w:rsidRDefault="00132225" w:rsidP="00DE7632">
            <w:pPr>
              <w:jc w:val="both"/>
              <w:rPr>
                <w:rFonts w:cstheme="minorHAnsi"/>
              </w:rPr>
            </w:pPr>
          </w:p>
        </w:tc>
        <w:tc>
          <w:tcPr>
            <w:tcW w:w="744" w:type="pct"/>
          </w:tcPr>
          <w:p w14:paraId="1797D85C" w14:textId="77777777" w:rsidR="00132225" w:rsidRPr="00264258" w:rsidRDefault="00132225" w:rsidP="00DE7632">
            <w:pPr>
              <w:jc w:val="both"/>
              <w:rPr>
                <w:rFonts w:cstheme="minorHAnsi"/>
              </w:rPr>
            </w:pPr>
          </w:p>
        </w:tc>
      </w:tr>
      <w:tr w:rsidR="00132225" w14:paraId="3630C3AC" w14:textId="77777777" w:rsidTr="00DE7632">
        <w:tc>
          <w:tcPr>
            <w:tcW w:w="756" w:type="pct"/>
          </w:tcPr>
          <w:p w14:paraId="2E76243B" w14:textId="77777777" w:rsidR="00132225" w:rsidRPr="00264258" w:rsidRDefault="00132225" w:rsidP="00DE7632">
            <w:pPr>
              <w:jc w:val="both"/>
              <w:rPr>
                <w:rFonts w:cstheme="minorHAnsi"/>
                <w:b/>
              </w:rPr>
            </w:pPr>
            <w:r w:rsidRPr="00264258">
              <w:rPr>
                <w:rFonts w:cstheme="minorHAnsi"/>
              </w:rPr>
              <w:t>4.2.9.8.</w:t>
            </w:r>
          </w:p>
        </w:tc>
        <w:tc>
          <w:tcPr>
            <w:tcW w:w="1951" w:type="pct"/>
          </w:tcPr>
          <w:p w14:paraId="0558C2CE" w14:textId="77777777" w:rsidR="00132225" w:rsidRPr="00264258" w:rsidRDefault="00132225" w:rsidP="00DE7632">
            <w:pPr>
              <w:jc w:val="both"/>
              <w:rPr>
                <w:rFonts w:cstheme="minorHAnsi"/>
                <w:b/>
              </w:rPr>
            </w:pPr>
            <w:r w:rsidRPr="00264258">
              <w:rPr>
                <w:rFonts w:cstheme="minorHAnsi"/>
              </w:rPr>
              <w:t>Μέγιστη ανυψωτική ικανότητα (</w:t>
            </w:r>
            <w:r w:rsidRPr="00264258">
              <w:rPr>
                <w:rFonts w:cstheme="minorHAnsi"/>
                <w:lang w:val="en-US"/>
              </w:rPr>
              <w:t>Lifting</w:t>
            </w:r>
            <w:r w:rsidRPr="00264258">
              <w:rPr>
                <w:rFonts w:cstheme="minorHAnsi"/>
              </w:rPr>
              <w:t xml:space="preserve"> </w:t>
            </w:r>
            <w:r w:rsidRPr="00264258">
              <w:rPr>
                <w:rFonts w:cstheme="minorHAnsi"/>
                <w:lang w:val="en-US"/>
              </w:rPr>
              <w:t>capacity</w:t>
            </w:r>
            <w:r w:rsidRPr="00264258">
              <w:rPr>
                <w:rFonts w:cstheme="minorHAnsi"/>
              </w:rPr>
              <w:t xml:space="preserve">) τουλάχιστον 5.500 </w:t>
            </w:r>
            <w:r w:rsidRPr="00264258">
              <w:rPr>
                <w:rFonts w:cstheme="minorHAnsi"/>
                <w:lang w:val="en-US"/>
              </w:rPr>
              <w:t>kgr</w:t>
            </w:r>
            <w:r w:rsidRPr="00264258">
              <w:rPr>
                <w:rFonts w:cstheme="minorHAnsi"/>
              </w:rPr>
              <w:t xml:space="preserve">. </w:t>
            </w:r>
            <w:r w:rsidRPr="00264258">
              <w:rPr>
                <w:rFonts w:cstheme="minorHAnsi"/>
                <w:b/>
              </w:rPr>
              <w:t>(Βαθμολογούμενο Κριτήριο).</w:t>
            </w:r>
          </w:p>
        </w:tc>
        <w:tc>
          <w:tcPr>
            <w:tcW w:w="902" w:type="pct"/>
            <w:vAlign w:val="center"/>
          </w:tcPr>
          <w:p w14:paraId="3936045F" w14:textId="1E24458D" w:rsidR="00132225" w:rsidRPr="00735A26" w:rsidRDefault="00132225" w:rsidP="00DE7632">
            <w:pPr>
              <w:jc w:val="center"/>
              <w:rPr>
                <w:rFonts w:cstheme="minorHAnsi"/>
                <w:lang w:val="en-US"/>
              </w:rPr>
            </w:pPr>
            <w:r w:rsidRPr="0000082D">
              <w:rPr>
                <w:rFonts w:cstheme="minorHAnsi"/>
              </w:rPr>
              <w:t>Βαθμολογούμενο</w:t>
            </w:r>
          </w:p>
        </w:tc>
        <w:tc>
          <w:tcPr>
            <w:tcW w:w="647" w:type="pct"/>
          </w:tcPr>
          <w:p w14:paraId="68527871" w14:textId="77777777" w:rsidR="00132225" w:rsidRPr="00264258" w:rsidRDefault="00132225" w:rsidP="00DE7632">
            <w:pPr>
              <w:jc w:val="both"/>
              <w:rPr>
                <w:rFonts w:cstheme="minorHAnsi"/>
              </w:rPr>
            </w:pPr>
          </w:p>
        </w:tc>
        <w:tc>
          <w:tcPr>
            <w:tcW w:w="744" w:type="pct"/>
          </w:tcPr>
          <w:p w14:paraId="3EE36F47" w14:textId="77777777" w:rsidR="00132225" w:rsidRPr="00264258" w:rsidRDefault="00132225" w:rsidP="00DE7632">
            <w:pPr>
              <w:jc w:val="both"/>
              <w:rPr>
                <w:rFonts w:cstheme="minorHAnsi"/>
              </w:rPr>
            </w:pPr>
          </w:p>
        </w:tc>
      </w:tr>
      <w:tr w:rsidR="00132225" w14:paraId="65BB6CFF" w14:textId="77777777" w:rsidTr="00DE7632">
        <w:tc>
          <w:tcPr>
            <w:tcW w:w="756" w:type="pct"/>
          </w:tcPr>
          <w:p w14:paraId="07CF5EE7" w14:textId="77777777" w:rsidR="00132225" w:rsidRPr="00264258" w:rsidRDefault="00132225" w:rsidP="00DE7632">
            <w:pPr>
              <w:jc w:val="both"/>
              <w:rPr>
                <w:rFonts w:cstheme="minorHAnsi"/>
              </w:rPr>
            </w:pPr>
            <w:r w:rsidRPr="00264258">
              <w:rPr>
                <w:rFonts w:cstheme="minorHAnsi"/>
              </w:rPr>
              <w:t>4.2.9.9.</w:t>
            </w:r>
          </w:p>
        </w:tc>
        <w:tc>
          <w:tcPr>
            <w:tcW w:w="1951" w:type="pct"/>
          </w:tcPr>
          <w:p w14:paraId="397866FC" w14:textId="77777777" w:rsidR="00132225" w:rsidRPr="00264258" w:rsidRDefault="00132225" w:rsidP="00DE7632">
            <w:pPr>
              <w:ind w:left="55"/>
              <w:jc w:val="both"/>
              <w:rPr>
                <w:rFonts w:cstheme="minorHAnsi"/>
              </w:rPr>
            </w:pPr>
            <w:r w:rsidRPr="00264258">
              <w:rPr>
                <w:rFonts w:cstheme="minorHAnsi"/>
              </w:rPr>
              <w:t>Σε θέση με το πλαίσιο σε πλήρη στροφή, ωφέλιμο φορτίο (</w:t>
            </w:r>
            <w:r w:rsidRPr="00264258">
              <w:rPr>
                <w:rFonts w:cstheme="minorHAnsi"/>
                <w:lang w:val="en-US"/>
              </w:rPr>
              <w:t>Payload</w:t>
            </w:r>
            <w:r w:rsidRPr="00264258">
              <w:rPr>
                <w:rFonts w:cstheme="minorHAnsi"/>
              </w:rPr>
              <w:t xml:space="preserve">) τουλάχιστον 4000 </w:t>
            </w:r>
            <w:r w:rsidRPr="00264258">
              <w:rPr>
                <w:rFonts w:cstheme="minorHAnsi"/>
                <w:lang w:val="en-US"/>
              </w:rPr>
              <w:t>kgr</w:t>
            </w:r>
            <w:r w:rsidRPr="00264258">
              <w:rPr>
                <w:rFonts w:cstheme="minorHAnsi"/>
              </w:rPr>
              <w:t>, ενσωματωμένου του ειδικού εξαρτήματος (</w:t>
            </w:r>
            <w:r w:rsidRPr="00264258">
              <w:rPr>
                <w:rFonts w:cstheme="minorHAnsi"/>
                <w:lang w:val="en-US"/>
              </w:rPr>
              <w:t>Quick</w:t>
            </w:r>
            <w:r w:rsidRPr="00264258">
              <w:rPr>
                <w:rFonts w:cstheme="minorHAnsi"/>
              </w:rPr>
              <w:t xml:space="preserve"> </w:t>
            </w:r>
            <w:r w:rsidRPr="00264258">
              <w:rPr>
                <w:rFonts w:cstheme="minorHAnsi"/>
                <w:lang w:val="en-US"/>
              </w:rPr>
              <w:t>coupler</w:t>
            </w:r>
            <w:r w:rsidRPr="00264258">
              <w:rPr>
                <w:rFonts w:cstheme="minorHAnsi"/>
              </w:rPr>
              <w:t xml:space="preserve">), που αντιστοιχεί σε όγκο </w:t>
            </w:r>
            <w:smartTag w:uri="urn:schemas-microsoft-com:office:smarttags" w:element="metricconverter">
              <w:smartTagPr>
                <w:attr w:name="ProductID" w:val="2,5 m3"/>
              </w:smartTagPr>
              <w:r w:rsidRPr="00264258">
                <w:rPr>
                  <w:rFonts w:cstheme="minorHAnsi"/>
                </w:rPr>
                <w:t xml:space="preserve">2,5 </w:t>
              </w:r>
              <w:r w:rsidRPr="00264258">
                <w:rPr>
                  <w:rFonts w:cstheme="minorHAnsi"/>
                  <w:lang w:val="en-US"/>
                </w:rPr>
                <w:t>m</w:t>
              </w:r>
              <w:r w:rsidRPr="00264258">
                <w:rPr>
                  <w:rFonts w:cstheme="minorHAnsi"/>
                  <w:vertAlign w:val="superscript"/>
                </w:rPr>
                <w:t>3</w:t>
              </w:r>
            </w:smartTag>
            <w:r w:rsidRPr="00264258">
              <w:rPr>
                <w:rFonts w:cstheme="minorHAnsi"/>
                <w:vertAlign w:val="superscript"/>
              </w:rPr>
              <w:t xml:space="preserve">  </w:t>
            </w:r>
            <w:r w:rsidRPr="00264258">
              <w:rPr>
                <w:rFonts w:cstheme="minorHAnsi"/>
              </w:rPr>
              <w:t xml:space="preserve">αδρανών υλικών με ειδικό βάρος 1.800 </w:t>
            </w:r>
            <w:r w:rsidRPr="00264258">
              <w:rPr>
                <w:rFonts w:cstheme="minorHAnsi"/>
                <w:lang w:val="en-US"/>
              </w:rPr>
              <w:t>kg</w:t>
            </w:r>
            <w:r w:rsidRPr="00264258">
              <w:rPr>
                <w:rFonts w:cstheme="minorHAnsi"/>
              </w:rPr>
              <w:t xml:space="preserve">/ </w:t>
            </w:r>
            <w:r w:rsidRPr="00264258">
              <w:rPr>
                <w:rFonts w:cstheme="minorHAnsi"/>
                <w:lang w:val="en-US"/>
              </w:rPr>
              <w:t>m</w:t>
            </w:r>
            <w:r w:rsidRPr="00264258">
              <w:rPr>
                <w:rFonts w:cstheme="minorHAnsi"/>
                <w:vertAlign w:val="superscript"/>
              </w:rPr>
              <w:t>3</w:t>
            </w:r>
            <w:r w:rsidRPr="00264258">
              <w:rPr>
                <w:rFonts w:cstheme="minorHAnsi"/>
              </w:rPr>
              <w:t>.</w:t>
            </w:r>
            <w:r w:rsidRPr="00264258">
              <w:rPr>
                <w:rFonts w:cstheme="minorHAnsi"/>
                <w:b/>
              </w:rPr>
              <w:t xml:space="preserve"> (Βαθμολογούμενο Κριτήριο).</w:t>
            </w:r>
          </w:p>
        </w:tc>
        <w:tc>
          <w:tcPr>
            <w:tcW w:w="902" w:type="pct"/>
            <w:vAlign w:val="center"/>
          </w:tcPr>
          <w:p w14:paraId="1CAE461F" w14:textId="49AA5972" w:rsidR="00132225" w:rsidRPr="00052003" w:rsidRDefault="00132225" w:rsidP="00DE7632">
            <w:pPr>
              <w:jc w:val="center"/>
              <w:rPr>
                <w:rFonts w:cstheme="minorHAnsi"/>
              </w:rPr>
            </w:pPr>
            <w:r w:rsidRPr="0000082D">
              <w:rPr>
                <w:rFonts w:cstheme="minorHAnsi"/>
              </w:rPr>
              <w:t xml:space="preserve">Βαθμολογούμενο </w:t>
            </w:r>
          </w:p>
        </w:tc>
        <w:tc>
          <w:tcPr>
            <w:tcW w:w="647" w:type="pct"/>
          </w:tcPr>
          <w:p w14:paraId="64C4DC2A" w14:textId="77777777" w:rsidR="00132225" w:rsidRPr="00264258" w:rsidRDefault="00132225" w:rsidP="00DE7632">
            <w:pPr>
              <w:jc w:val="both"/>
              <w:rPr>
                <w:rFonts w:cstheme="minorHAnsi"/>
              </w:rPr>
            </w:pPr>
          </w:p>
        </w:tc>
        <w:tc>
          <w:tcPr>
            <w:tcW w:w="744" w:type="pct"/>
          </w:tcPr>
          <w:p w14:paraId="6F3F2D58" w14:textId="77777777" w:rsidR="00132225" w:rsidRPr="00264258" w:rsidRDefault="00132225" w:rsidP="00DE7632">
            <w:pPr>
              <w:jc w:val="both"/>
              <w:rPr>
                <w:rFonts w:cstheme="minorHAnsi"/>
              </w:rPr>
            </w:pPr>
          </w:p>
        </w:tc>
      </w:tr>
      <w:tr w:rsidR="00132225" w14:paraId="6FB5C715" w14:textId="77777777" w:rsidTr="00DE7632">
        <w:tc>
          <w:tcPr>
            <w:tcW w:w="756" w:type="pct"/>
          </w:tcPr>
          <w:p w14:paraId="62515F5B" w14:textId="77777777" w:rsidR="00132225" w:rsidRPr="00264258" w:rsidRDefault="00132225" w:rsidP="00DE7632">
            <w:pPr>
              <w:jc w:val="both"/>
              <w:rPr>
                <w:rFonts w:cstheme="minorHAnsi"/>
              </w:rPr>
            </w:pPr>
            <w:r w:rsidRPr="00264258">
              <w:rPr>
                <w:rFonts w:cstheme="minorHAnsi"/>
              </w:rPr>
              <w:t xml:space="preserve">4.2.9.10  </w:t>
            </w:r>
          </w:p>
        </w:tc>
        <w:tc>
          <w:tcPr>
            <w:tcW w:w="1951" w:type="pct"/>
          </w:tcPr>
          <w:p w14:paraId="66C41566" w14:textId="77777777" w:rsidR="00132225" w:rsidRPr="00264258" w:rsidRDefault="00132225" w:rsidP="00DE7632">
            <w:pPr>
              <w:jc w:val="both"/>
              <w:rPr>
                <w:rFonts w:cstheme="minorHAnsi"/>
              </w:rPr>
            </w:pPr>
            <w:r w:rsidRPr="00264258">
              <w:rPr>
                <w:rFonts w:cstheme="minorHAnsi"/>
              </w:rPr>
              <w:t>Μέγιστη ασκούμενη δύναμη στον κάδο φόρτωσης (Bucket Tilt Breakout Force), με ενσωματωμένο το ειδικό εξάρτημα (</w:t>
            </w:r>
            <w:r w:rsidRPr="00264258">
              <w:rPr>
                <w:rFonts w:cstheme="minorHAnsi"/>
                <w:lang w:val="en-US"/>
              </w:rPr>
              <w:t>Quick</w:t>
            </w:r>
            <w:r w:rsidRPr="00264258">
              <w:rPr>
                <w:rFonts w:cstheme="minorHAnsi"/>
              </w:rPr>
              <w:t xml:space="preserve"> </w:t>
            </w:r>
            <w:r w:rsidRPr="00264258">
              <w:rPr>
                <w:rFonts w:cstheme="minorHAnsi"/>
                <w:lang w:val="en-US"/>
              </w:rPr>
              <w:t>coupler</w:t>
            </w:r>
            <w:r w:rsidRPr="00264258">
              <w:rPr>
                <w:rFonts w:cstheme="minorHAnsi"/>
              </w:rPr>
              <w:t xml:space="preserve">) τουλάχιστον 10.000 </w:t>
            </w:r>
            <w:r w:rsidRPr="00264258">
              <w:rPr>
                <w:rFonts w:cstheme="minorHAnsi"/>
                <w:lang w:val="en-US"/>
              </w:rPr>
              <w:t>kgf</w:t>
            </w:r>
            <w:r w:rsidRPr="00264258">
              <w:rPr>
                <w:rFonts w:cstheme="minorHAnsi"/>
              </w:rPr>
              <w:t>.</w:t>
            </w:r>
            <w:r w:rsidRPr="00264258">
              <w:rPr>
                <w:rFonts w:cstheme="minorHAnsi"/>
                <w:b/>
              </w:rPr>
              <w:t xml:space="preserve"> (Βαθμολογούμενο Κριτήριο).</w:t>
            </w:r>
          </w:p>
        </w:tc>
        <w:tc>
          <w:tcPr>
            <w:tcW w:w="902" w:type="pct"/>
            <w:vAlign w:val="center"/>
          </w:tcPr>
          <w:p w14:paraId="452FFD15" w14:textId="40ED56B0" w:rsidR="00132225" w:rsidRPr="00052003" w:rsidRDefault="00132225" w:rsidP="00DE7632">
            <w:pPr>
              <w:jc w:val="center"/>
              <w:rPr>
                <w:rFonts w:cstheme="minorHAnsi"/>
              </w:rPr>
            </w:pPr>
            <w:r w:rsidRPr="0000082D">
              <w:rPr>
                <w:rFonts w:cstheme="minorHAnsi"/>
              </w:rPr>
              <w:t xml:space="preserve">Βαθμολογούμενο </w:t>
            </w:r>
          </w:p>
        </w:tc>
        <w:tc>
          <w:tcPr>
            <w:tcW w:w="647" w:type="pct"/>
          </w:tcPr>
          <w:p w14:paraId="5D0CD549" w14:textId="77777777" w:rsidR="00132225" w:rsidRPr="00264258" w:rsidRDefault="00132225" w:rsidP="00DE7632">
            <w:pPr>
              <w:jc w:val="both"/>
              <w:rPr>
                <w:rFonts w:cstheme="minorHAnsi"/>
              </w:rPr>
            </w:pPr>
          </w:p>
        </w:tc>
        <w:tc>
          <w:tcPr>
            <w:tcW w:w="744" w:type="pct"/>
          </w:tcPr>
          <w:p w14:paraId="505F365F" w14:textId="77777777" w:rsidR="00132225" w:rsidRPr="00264258" w:rsidRDefault="00132225" w:rsidP="00DE7632">
            <w:pPr>
              <w:jc w:val="both"/>
              <w:rPr>
                <w:rFonts w:cstheme="minorHAnsi"/>
              </w:rPr>
            </w:pPr>
          </w:p>
        </w:tc>
      </w:tr>
      <w:tr w:rsidR="00132225" w14:paraId="77102D56" w14:textId="77777777" w:rsidTr="00DE7632">
        <w:tc>
          <w:tcPr>
            <w:tcW w:w="756" w:type="pct"/>
          </w:tcPr>
          <w:p w14:paraId="2BA3520A" w14:textId="77777777" w:rsidR="00132225" w:rsidRPr="00264258" w:rsidRDefault="00132225" w:rsidP="00DE7632">
            <w:pPr>
              <w:jc w:val="both"/>
              <w:rPr>
                <w:rFonts w:cstheme="minorHAnsi"/>
              </w:rPr>
            </w:pPr>
            <w:r w:rsidRPr="00264258">
              <w:rPr>
                <w:rFonts w:cstheme="minorHAnsi"/>
              </w:rPr>
              <w:t>4.2.9.11.</w:t>
            </w:r>
          </w:p>
        </w:tc>
        <w:tc>
          <w:tcPr>
            <w:tcW w:w="1951" w:type="pct"/>
          </w:tcPr>
          <w:p w14:paraId="338F0234" w14:textId="77777777" w:rsidR="00132225" w:rsidRDefault="00132225" w:rsidP="00DE7632">
            <w:pPr>
              <w:spacing w:before="120" w:after="120" w:line="276" w:lineRule="auto"/>
              <w:jc w:val="both"/>
              <w:rPr>
                <w:rFonts w:cstheme="minorHAnsi"/>
              </w:rPr>
            </w:pPr>
            <w:r w:rsidRPr="00264258">
              <w:rPr>
                <w:rFonts w:cstheme="minorHAnsi"/>
              </w:rPr>
              <w:t xml:space="preserve">Κύκλος λειτουργίας υδραυλικού συστήματος κάδου το μέγιστο: </w:t>
            </w:r>
          </w:p>
          <w:p w14:paraId="1054640E" w14:textId="77777777" w:rsidR="00132225" w:rsidRPr="00264258" w:rsidRDefault="00132225" w:rsidP="00DE7632">
            <w:pPr>
              <w:spacing w:before="120" w:after="120" w:line="276" w:lineRule="auto"/>
              <w:jc w:val="both"/>
              <w:rPr>
                <w:rFonts w:cstheme="minorHAnsi"/>
              </w:rPr>
            </w:pPr>
            <w:r w:rsidRPr="00264258">
              <w:rPr>
                <w:rFonts w:cstheme="minorHAnsi"/>
              </w:rPr>
              <w:t xml:space="preserve">Ανύψωση κάδου (raising) </w:t>
            </w:r>
            <w:r>
              <w:rPr>
                <w:rFonts w:cstheme="minorHAnsi"/>
              </w:rPr>
              <w:t xml:space="preserve">             </w:t>
            </w:r>
            <w:r w:rsidRPr="00264258">
              <w:rPr>
                <w:rFonts w:cstheme="minorHAnsi"/>
              </w:rPr>
              <w:t>6,0 sec</w:t>
            </w:r>
          </w:p>
          <w:p w14:paraId="108F146D" w14:textId="77777777" w:rsidR="00132225" w:rsidRPr="00264258" w:rsidRDefault="00132225" w:rsidP="00DE7632">
            <w:pPr>
              <w:spacing w:before="120" w:after="120" w:line="276" w:lineRule="auto"/>
              <w:jc w:val="both"/>
              <w:rPr>
                <w:rFonts w:cstheme="minorHAnsi"/>
              </w:rPr>
            </w:pPr>
            <w:r w:rsidRPr="00264258">
              <w:rPr>
                <w:rFonts w:cstheme="minorHAnsi"/>
              </w:rPr>
              <w:t xml:space="preserve">Άδειασμα κάδου (dumping) </w:t>
            </w:r>
            <w:r>
              <w:rPr>
                <w:rFonts w:cstheme="minorHAnsi"/>
              </w:rPr>
              <w:t xml:space="preserve">         </w:t>
            </w:r>
            <w:r w:rsidRPr="00264258">
              <w:rPr>
                <w:rFonts w:cstheme="minorHAnsi"/>
              </w:rPr>
              <w:t>2,0 sec</w:t>
            </w:r>
          </w:p>
          <w:p w14:paraId="5C0F5AEF" w14:textId="77777777" w:rsidR="00132225" w:rsidRPr="00264258" w:rsidRDefault="00132225" w:rsidP="00DE7632">
            <w:pPr>
              <w:spacing w:before="120" w:after="120" w:line="276" w:lineRule="auto"/>
              <w:jc w:val="both"/>
              <w:rPr>
                <w:rFonts w:cstheme="minorHAnsi"/>
                <w:u w:val="single"/>
              </w:rPr>
            </w:pPr>
            <w:r w:rsidRPr="00264258">
              <w:rPr>
                <w:rFonts w:cstheme="minorHAnsi"/>
              </w:rPr>
              <w:t>Καταβίβαση κάδου (</w:t>
            </w:r>
            <w:r w:rsidRPr="0000082D">
              <w:rPr>
                <w:rFonts w:cstheme="minorHAnsi"/>
              </w:rPr>
              <w:t xml:space="preserve">lowering) </w:t>
            </w:r>
            <w:r>
              <w:rPr>
                <w:rFonts w:cstheme="minorHAnsi"/>
              </w:rPr>
              <w:t xml:space="preserve">      </w:t>
            </w:r>
            <w:r w:rsidRPr="0000082D">
              <w:rPr>
                <w:rFonts w:cstheme="minorHAnsi"/>
              </w:rPr>
              <w:t>4,5 sec</w:t>
            </w:r>
          </w:p>
          <w:p w14:paraId="54206BA6" w14:textId="77777777" w:rsidR="00132225" w:rsidRPr="0000082D" w:rsidRDefault="00132225" w:rsidP="00DE7632">
            <w:pPr>
              <w:spacing w:before="120" w:after="120" w:line="276" w:lineRule="auto"/>
              <w:jc w:val="both"/>
              <w:rPr>
                <w:rFonts w:cstheme="minorHAnsi"/>
                <w:u w:val="single"/>
              </w:rPr>
            </w:pPr>
            <w:r w:rsidRPr="0000082D">
              <w:rPr>
                <w:rFonts w:cstheme="minorHAnsi"/>
                <w:u w:val="single"/>
              </w:rPr>
              <w:t xml:space="preserve">Σύνολο        </w:t>
            </w:r>
            <w:r>
              <w:rPr>
                <w:rFonts w:cstheme="minorHAnsi"/>
                <w:u w:val="single"/>
              </w:rPr>
              <w:t xml:space="preserve">                                     </w:t>
            </w:r>
            <w:r w:rsidRPr="0000082D">
              <w:rPr>
                <w:rFonts w:cstheme="minorHAnsi"/>
                <w:u w:val="single"/>
              </w:rPr>
              <w:t>12,5   sec</w:t>
            </w:r>
          </w:p>
          <w:p w14:paraId="7ACE9D90" w14:textId="77777777" w:rsidR="00132225" w:rsidRPr="00264258" w:rsidRDefault="00132225" w:rsidP="00DE7632">
            <w:pPr>
              <w:spacing w:before="120" w:after="120" w:line="276" w:lineRule="auto"/>
              <w:jc w:val="both"/>
              <w:rPr>
                <w:rFonts w:cstheme="minorHAnsi"/>
                <w:b/>
              </w:rPr>
            </w:pPr>
            <w:r w:rsidRPr="00264258">
              <w:rPr>
                <w:rFonts w:cstheme="minorHAnsi"/>
              </w:rPr>
              <w:t xml:space="preserve">Ο ανωτέρω συνολικός χρόνος αποτελεί μέγιστη τιμή. </w:t>
            </w:r>
            <w:r w:rsidRPr="00264258">
              <w:rPr>
                <w:rFonts w:cstheme="minorHAnsi"/>
                <w:b/>
              </w:rPr>
              <w:t>(Βαθμολογούμενο Κριτήριο).</w:t>
            </w:r>
          </w:p>
          <w:p w14:paraId="637F8A7B" w14:textId="77777777" w:rsidR="00132225" w:rsidRPr="00264258" w:rsidRDefault="00132225" w:rsidP="00DE7632">
            <w:pPr>
              <w:spacing w:after="120" w:line="276" w:lineRule="auto"/>
              <w:jc w:val="both"/>
              <w:rPr>
                <w:rFonts w:cstheme="minorHAnsi"/>
              </w:rPr>
            </w:pPr>
            <w:r w:rsidRPr="00264258">
              <w:rPr>
                <w:rFonts w:cstheme="minorHAnsi"/>
                <w:b/>
              </w:rPr>
              <w:t>Παρατήρηση</w:t>
            </w:r>
            <w:r w:rsidRPr="00264258">
              <w:rPr>
                <w:rFonts w:cstheme="minorHAnsi"/>
              </w:rPr>
              <w:t>: Οι επιμέρους χρόνοι (ανύψωση κάδου, άδειασμα κάδου, καταβίβαση κάδου είναι ενδεικτικοί χρόνοι και όχι   δεσμευτικοί για τον προμηθευτή).</w:t>
            </w:r>
          </w:p>
        </w:tc>
        <w:tc>
          <w:tcPr>
            <w:tcW w:w="902" w:type="pct"/>
            <w:vAlign w:val="center"/>
          </w:tcPr>
          <w:p w14:paraId="5BF37D28" w14:textId="35E0EECA" w:rsidR="00132225" w:rsidRPr="00052003" w:rsidRDefault="00132225" w:rsidP="00DE7632">
            <w:pPr>
              <w:jc w:val="center"/>
              <w:rPr>
                <w:rFonts w:cstheme="minorHAnsi"/>
              </w:rPr>
            </w:pPr>
            <w:r w:rsidRPr="0000082D">
              <w:rPr>
                <w:rFonts w:cstheme="minorHAnsi"/>
              </w:rPr>
              <w:t xml:space="preserve">Βαθμολογούμενο </w:t>
            </w:r>
          </w:p>
        </w:tc>
        <w:tc>
          <w:tcPr>
            <w:tcW w:w="647" w:type="pct"/>
          </w:tcPr>
          <w:p w14:paraId="27154591" w14:textId="77777777" w:rsidR="00132225" w:rsidRPr="00264258" w:rsidRDefault="00132225" w:rsidP="00DE7632">
            <w:pPr>
              <w:jc w:val="both"/>
              <w:rPr>
                <w:rFonts w:cstheme="minorHAnsi"/>
              </w:rPr>
            </w:pPr>
          </w:p>
        </w:tc>
        <w:tc>
          <w:tcPr>
            <w:tcW w:w="744" w:type="pct"/>
          </w:tcPr>
          <w:p w14:paraId="761AA3F0" w14:textId="77777777" w:rsidR="00132225" w:rsidRPr="00264258" w:rsidRDefault="00132225" w:rsidP="00DE7632">
            <w:pPr>
              <w:jc w:val="both"/>
              <w:rPr>
                <w:rFonts w:cstheme="minorHAnsi"/>
              </w:rPr>
            </w:pPr>
          </w:p>
        </w:tc>
      </w:tr>
      <w:tr w:rsidR="00132225" w14:paraId="4FF447FF" w14:textId="77777777" w:rsidTr="00DE7632">
        <w:tc>
          <w:tcPr>
            <w:tcW w:w="756" w:type="pct"/>
          </w:tcPr>
          <w:p w14:paraId="42A845E3" w14:textId="77777777" w:rsidR="00132225" w:rsidRPr="00264258" w:rsidRDefault="00132225" w:rsidP="00DE7632">
            <w:pPr>
              <w:jc w:val="both"/>
              <w:rPr>
                <w:rFonts w:cstheme="minorHAnsi"/>
              </w:rPr>
            </w:pPr>
            <w:r w:rsidRPr="00264258">
              <w:rPr>
                <w:rFonts w:cstheme="minorHAnsi"/>
                <w:b/>
              </w:rPr>
              <w:t>4.2.10</w:t>
            </w:r>
          </w:p>
        </w:tc>
        <w:tc>
          <w:tcPr>
            <w:tcW w:w="1951" w:type="pct"/>
          </w:tcPr>
          <w:p w14:paraId="4C8DE2DE" w14:textId="77777777" w:rsidR="00132225" w:rsidRPr="00264258" w:rsidRDefault="00132225" w:rsidP="00DE7632">
            <w:pPr>
              <w:jc w:val="both"/>
              <w:rPr>
                <w:rFonts w:cstheme="minorHAnsi"/>
              </w:rPr>
            </w:pPr>
            <w:bookmarkStart w:id="651" w:name="_Toc527092064"/>
            <w:r w:rsidRPr="00264258">
              <w:rPr>
                <w:rFonts w:cstheme="minorHAnsi"/>
                <w:b/>
              </w:rPr>
              <w:t>Βάρος Φ/Γ</w:t>
            </w:r>
            <w:bookmarkEnd w:id="651"/>
          </w:p>
        </w:tc>
        <w:tc>
          <w:tcPr>
            <w:tcW w:w="902" w:type="pct"/>
            <w:vAlign w:val="center"/>
          </w:tcPr>
          <w:p w14:paraId="7A452A79" w14:textId="77777777" w:rsidR="00132225" w:rsidRPr="00264258" w:rsidRDefault="00132225" w:rsidP="00DE7632">
            <w:pPr>
              <w:jc w:val="center"/>
              <w:rPr>
                <w:rFonts w:cstheme="minorHAnsi"/>
              </w:rPr>
            </w:pPr>
          </w:p>
        </w:tc>
        <w:tc>
          <w:tcPr>
            <w:tcW w:w="647" w:type="pct"/>
          </w:tcPr>
          <w:p w14:paraId="4A7B5D44" w14:textId="77777777" w:rsidR="00132225" w:rsidRPr="00264258" w:rsidRDefault="00132225" w:rsidP="00DE7632">
            <w:pPr>
              <w:jc w:val="both"/>
              <w:rPr>
                <w:rFonts w:cstheme="minorHAnsi"/>
              </w:rPr>
            </w:pPr>
          </w:p>
        </w:tc>
        <w:tc>
          <w:tcPr>
            <w:tcW w:w="744" w:type="pct"/>
          </w:tcPr>
          <w:p w14:paraId="79B5D689" w14:textId="77777777" w:rsidR="00132225" w:rsidRPr="00264258" w:rsidRDefault="00132225" w:rsidP="00DE7632">
            <w:pPr>
              <w:jc w:val="both"/>
              <w:rPr>
                <w:rFonts w:cstheme="minorHAnsi"/>
              </w:rPr>
            </w:pPr>
          </w:p>
        </w:tc>
      </w:tr>
      <w:tr w:rsidR="00132225" w14:paraId="45E1F79F" w14:textId="77777777" w:rsidTr="00DE7632">
        <w:tc>
          <w:tcPr>
            <w:tcW w:w="756" w:type="pct"/>
          </w:tcPr>
          <w:p w14:paraId="697ACFC9" w14:textId="77777777" w:rsidR="00132225" w:rsidRPr="0000082D" w:rsidRDefault="00132225" w:rsidP="00DE7632">
            <w:pPr>
              <w:jc w:val="both"/>
              <w:rPr>
                <w:rFonts w:cstheme="minorHAnsi"/>
                <w:bCs/>
              </w:rPr>
            </w:pPr>
            <w:r w:rsidRPr="0000082D">
              <w:rPr>
                <w:rFonts w:cstheme="minorHAnsi"/>
                <w:bCs/>
              </w:rPr>
              <w:t>4.2.10</w:t>
            </w:r>
          </w:p>
        </w:tc>
        <w:tc>
          <w:tcPr>
            <w:tcW w:w="1951" w:type="pct"/>
          </w:tcPr>
          <w:p w14:paraId="27823D2B" w14:textId="77777777" w:rsidR="00132225" w:rsidRPr="00264258" w:rsidRDefault="00132225" w:rsidP="00DE7632">
            <w:pPr>
              <w:jc w:val="both"/>
              <w:rPr>
                <w:rFonts w:cstheme="minorHAnsi"/>
              </w:rPr>
            </w:pPr>
            <w:r w:rsidRPr="00264258">
              <w:rPr>
                <w:rFonts w:cstheme="minorHAnsi"/>
              </w:rPr>
              <w:t>Το πλήρες βάρος του Φ/Γ θα είναι 13</w:t>
            </w:r>
            <w:r>
              <w:rPr>
                <w:rFonts w:cstheme="minorHAnsi"/>
              </w:rPr>
              <w:t>.</w:t>
            </w:r>
            <w:r w:rsidRPr="00264258">
              <w:rPr>
                <w:rFonts w:cstheme="minorHAnsi"/>
              </w:rPr>
              <w:t xml:space="preserve">500 </w:t>
            </w:r>
            <w:r w:rsidRPr="00264258">
              <w:rPr>
                <w:rFonts w:cstheme="minorHAnsi"/>
                <w:lang w:val="en-US"/>
              </w:rPr>
              <w:t>kgr</w:t>
            </w:r>
            <w:r w:rsidRPr="00264258">
              <w:rPr>
                <w:rFonts w:cstheme="minorHAnsi"/>
              </w:rPr>
              <w:t xml:space="preserve">  (±15%).</w:t>
            </w:r>
          </w:p>
        </w:tc>
        <w:tc>
          <w:tcPr>
            <w:tcW w:w="902" w:type="pct"/>
            <w:vAlign w:val="center"/>
          </w:tcPr>
          <w:p w14:paraId="4A716AB8" w14:textId="77777777" w:rsidR="00132225" w:rsidRPr="00264258" w:rsidRDefault="00132225" w:rsidP="00DE7632">
            <w:pPr>
              <w:jc w:val="center"/>
              <w:rPr>
                <w:rFonts w:cstheme="minorHAnsi"/>
              </w:rPr>
            </w:pPr>
            <w:r w:rsidRPr="005845CD">
              <w:rPr>
                <w:rFonts w:cstheme="minorHAnsi"/>
              </w:rPr>
              <w:t>ΝΑΙ</w:t>
            </w:r>
          </w:p>
        </w:tc>
        <w:tc>
          <w:tcPr>
            <w:tcW w:w="647" w:type="pct"/>
          </w:tcPr>
          <w:p w14:paraId="7C17F559" w14:textId="77777777" w:rsidR="00132225" w:rsidRPr="00264258" w:rsidRDefault="00132225" w:rsidP="00DE7632">
            <w:pPr>
              <w:jc w:val="both"/>
              <w:rPr>
                <w:rFonts w:cstheme="minorHAnsi"/>
              </w:rPr>
            </w:pPr>
          </w:p>
        </w:tc>
        <w:tc>
          <w:tcPr>
            <w:tcW w:w="744" w:type="pct"/>
          </w:tcPr>
          <w:p w14:paraId="3E2C55BD" w14:textId="77777777" w:rsidR="00132225" w:rsidRPr="00264258" w:rsidRDefault="00132225" w:rsidP="00DE7632">
            <w:pPr>
              <w:jc w:val="both"/>
              <w:rPr>
                <w:rFonts w:cstheme="minorHAnsi"/>
              </w:rPr>
            </w:pPr>
          </w:p>
        </w:tc>
      </w:tr>
      <w:tr w:rsidR="00132225" w14:paraId="49B32CA5" w14:textId="77777777" w:rsidTr="00DE7632">
        <w:tc>
          <w:tcPr>
            <w:tcW w:w="756" w:type="pct"/>
          </w:tcPr>
          <w:p w14:paraId="08E55EF0" w14:textId="77777777" w:rsidR="00132225" w:rsidRPr="00264258" w:rsidRDefault="00132225" w:rsidP="00DE7632">
            <w:pPr>
              <w:jc w:val="both"/>
              <w:rPr>
                <w:rFonts w:cstheme="minorHAnsi"/>
              </w:rPr>
            </w:pPr>
            <w:r w:rsidRPr="00264258">
              <w:rPr>
                <w:rFonts w:cstheme="minorHAnsi"/>
                <w:b/>
              </w:rPr>
              <w:t>4.2.11</w:t>
            </w:r>
          </w:p>
        </w:tc>
        <w:tc>
          <w:tcPr>
            <w:tcW w:w="1951" w:type="pct"/>
          </w:tcPr>
          <w:p w14:paraId="6277DE4C" w14:textId="77777777" w:rsidR="00132225" w:rsidRPr="00264258" w:rsidRDefault="00132225" w:rsidP="00DE7632">
            <w:pPr>
              <w:jc w:val="both"/>
              <w:rPr>
                <w:rFonts w:cstheme="minorHAnsi"/>
              </w:rPr>
            </w:pPr>
            <w:bookmarkStart w:id="652" w:name="_Toc527092065"/>
            <w:r w:rsidRPr="00264258">
              <w:rPr>
                <w:rFonts w:cstheme="minorHAnsi"/>
                <w:b/>
              </w:rPr>
              <w:t>Καμπίνα (θάλαμος χειριστή)</w:t>
            </w:r>
            <w:bookmarkEnd w:id="652"/>
          </w:p>
        </w:tc>
        <w:tc>
          <w:tcPr>
            <w:tcW w:w="902" w:type="pct"/>
            <w:vAlign w:val="center"/>
          </w:tcPr>
          <w:p w14:paraId="2B9803E5" w14:textId="77777777" w:rsidR="00132225" w:rsidRPr="00264258" w:rsidRDefault="00132225" w:rsidP="00DE7632">
            <w:pPr>
              <w:jc w:val="center"/>
              <w:rPr>
                <w:rFonts w:cstheme="minorHAnsi"/>
              </w:rPr>
            </w:pPr>
          </w:p>
        </w:tc>
        <w:tc>
          <w:tcPr>
            <w:tcW w:w="647" w:type="pct"/>
          </w:tcPr>
          <w:p w14:paraId="01DA2C75" w14:textId="77777777" w:rsidR="00132225" w:rsidRPr="00264258" w:rsidRDefault="00132225" w:rsidP="00DE7632">
            <w:pPr>
              <w:jc w:val="both"/>
              <w:rPr>
                <w:rFonts w:cstheme="minorHAnsi"/>
              </w:rPr>
            </w:pPr>
          </w:p>
        </w:tc>
        <w:tc>
          <w:tcPr>
            <w:tcW w:w="744" w:type="pct"/>
          </w:tcPr>
          <w:p w14:paraId="29E823D3" w14:textId="77777777" w:rsidR="00132225" w:rsidRPr="00264258" w:rsidRDefault="00132225" w:rsidP="00DE7632">
            <w:pPr>
              <w:jc w:val="both"/>
              <w:rPr>
                <w:rFonts w:cstheme="minorHAnsi"/>
              </w:rPr>
            </w:pPr>
          </w:p>
        </w:tc>
      </w:tr>
      <w:tr w:rsidR="00132225" w14:paraId="1D85625E" w14:textId="77777777" w:rsidTr="00DE7632">
        <w:tc>
          <w:tcPr>
            <w:tcW w:w="756" w:type="pct"/>
          </w:tcPr>
          <w:p w14:paraId="79C4A25C" w14:textId="77777777" w:rsidR="00132225" w:rsidRPr="00264258" w:rsidRDefault="00132225" w:rsidP="00DE7632">
            <w:pPr>
              <w:jc w:val="both"/>
              <w:rPr>
                <w:rFonts w:cstheme="minorHAnsi"/>
              </w:rPr>
            </w:pPr>
            <w:r w:rsidRPr="00264258">
              <w:rPr>
                <w:rFonts w:cstheme="minorHAnsi"/>
              </w:rPr>
              <w:t>4.2.11.1.</w:t>
            </w:r>
          </w:p>
        </w:tc>
        <w:tc>
          <w:tcPr>
            <w:tcW w:w="1951" w:type="pct"/>
          </w:tcPr>
          <w:p w14:paraId="07959D42" w14:textId="77777777" w:rsidR="00132225" w:rsidRPr="00264258" w:rsidRDefault="00132225" w:rsidP="00DE7632">
            <w:pPr>
              <w:jc w:val="both"/>
              <w:rPr>
                <w:rFonts w:cstheme="minorHAnsi"/>
              </w:rPr>
            </w:pPr>
            <w:r w:rsidRPr="00264258">
              <w:rPr>
                <w:rFonts w:cstheme="minorHAnsi"/>
              </w:rPr>
              <w:t xml:space="preserve">Ο θάλαμος του χειριστή θα είναι κλειστός μεταλλικός ασφαλείας με προστατευτικούς δοκούς για προστασία από ανατροπή </w:t>
            </w:r>
            <w:r w:rsidRPr="00264258">
              <w:rPr>
                <w:rFonts w:cstheme="minorHAnsi"/>
                <w:lang w:val="en-US"/>
              </w:rPr>
              <w:t>ROPS</w:t>
            </w:r>
            <w:r w:rsidRPr="00264258">
              <w:rPr>
                <w:rFonts w:cstheme="minorHAnsi"/>
              </w:rPr>
              <w:t xml:space="preserve"> (</w:t>
            </w:r>
            <w:r w:rsidRPr="00264258">
              <w:rPr>
                <w:rFonts w:cstheme="minorHAnsi"/>
                <w:lang w:val="en-US"/>
              </w:rPr>
              <w:t>Rollover</w:t>
            </w:r>
            <w:r w:rsidRPr="00264258">
              <w:rPr>
                <w:rFonts w:cstheme="minorHAnsi"/>
              </w:rPr>
              <w:t xml:space="preserve"> </w:t>
            </w:r>
            <w:r w:rsidRPr="00264258">
              <w:rPr>
                <w:rFonts w:cstheme="minorHAnsi"/>
                <w:lang w:val="en-US"/>
              </w:rPr>
              <w:t>Protective</w:t>
            </w:r>
            <w:r w:rsidRPr="00264258">
              <w:rPr>
                <w:rFonts w:cstheme="minorHAnsi"/>
              </w:rPr>
              <w:t xml:space="preserve"> </w:t>
            </w:r>
            <w:r w:rsidRPr="00264258">
              <w:rPr>
                <w:rFonts w:cstheme="minorHAnsi"/>
                <w:lang w:val="en-US"/>
              </w:rPr>
              <w:t>Structure</w:t>
            </w:r>
            <w:r w:rsidRPr="00264258">
              <w:rPr>
                <w:rFonts w:cstheme="minorHAnsi"/>
              </w:rPr>
              <w:t xml:space="preserve">) και πτώση αντικειμένων </w:t>
            </w:r>
            <w:r w:rsidRPr="00264258">
              <w:rPr>
                <w:rFonts w:cstheme="minorHAnsi"/>
                <w:lang w:val="en-US"/>
              </w:rPr>
              <w:t>FOPS</w:t>
            </w:r>
            <w:r w:rsidRPr="00264258">
              <w:rPr>
                <w:rFonts w:cstheme="minorHAnsi"/>
              </w:rPr>
              <w:t xml:space="preserve"> (</w:t>
            </w:r>
            <w:r w:rsidRPr="00264258">
              <w:rPr>
                <w:rFonts w:cstheme="minorHAnsi"/>
                <w:lang w:val="en-US"/>
              </w:rPr>
              <w:t>Falling</w:t>
            </w:r>
            <w:r w:rsidRPr="00264258">
              <w:rPr>
                <w:rFonts w:cstheme="minorHAnsi"/>
              </w:rPr>
              <w:t xml:space="preserve"> </w:t>
            </w:r>
            <w:r w:rsidRPr="00264258">
              <w:rPr>
                <w:rFonts w:cstheme="minorHAnsi"/>
                <w:lang w:val="en-US"/>
              </w:rPr>
              <w:t>Object</w:t>
            </w:r>
            <w:r w:rsidRPr="00264258">
              <w:rPr>
                <w:rFonts w:cstheme="minorHAnsi"/>
              </w:rPr>
              <w:t xml:space="preserve"> </w:t>
            </w:r>
            <w:r w:rsidRPr="00264258">
              <w:rPr>
                <w:rFonts w:cstheme="minorHAnsi"/>
                <w:lang w:val="en-US"/>
              </w:rPr>
              <w:t>Protective</w:t>
            </w:r>
            <w:r w:rsidRPr="00264258">
              <w:rPr>
                <w:rFonts w:cstheme="minorHAnsi"/>
              </w:rPr>
              <w:t xml:space="preserve"> </w:t>
            </w:r>
            <w:r w:rsidRPr="00264258">
              <w:rPr>
                <w:rFonts w:cstheme="minorHAnsi"/>
                <w:lang w:val="en-US"/>
              </w:rPr>
              <w:t>Structure</w:t>
            </w:r>
            <w:r w:rsidRPr="00264258">
              <w:rPr>
                <w:rFonts w:cstheme="minorHAnsi"/>
              </w:rPr>
              <w:t xml:space="preserve">) έτσι ώστε να παρέχεται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w:t>
            </w:r>
            <w:r w:rsidRPr="00264258">
              <w:rPr>
                <w:rFonts w:cstheme="minorHAnsi"/>
                <w:lang w:val="en-GB"/>
              </w:rPr>
              <w:t>ISO</w:t>
            </w:r>
            <w:r w:rsidRPr="00264258">
              <w:rPr>
                <w:rFonts w:cstheme="minorHAnsi"/>
              </w:rPr>
              <w:t xml:space="preserve"> 3449 και </w:t>
            </w:r>
            <w:r w:rsidRPr="00264258">
              <w:rPr>
                <w:rFonts w:cstheme="minorHAnsi"/>
                <w:lang w:val="en-GB"/>
              </w:rPr>
              <w:t>ISO</w:t>
            </w:r>
            <w:r w:rsidRPr="00264258">
              <w:rPr>
                <w:rFonts w:cstheme="minorHAnsi"/>
              </w:rPr>
              <w:t xml:space="preserve"> 3471. Να επισυναφθεί </w:t>
            </w:r>
            <w:r w:rsidRPr="00264258">
              <w:rPr>
                <w:rFonts w:cstheme="minorHAnsi"/>
                <w:u w:val="single"/>
              </w:rPr>
              <w:t>σχετικό πιστοποιητικό ή βεβαίωση του κατασκευαστή.</w:t>
            </w:r>
          </w:p>
        </w:tc>
        <w:tc>
          <w:tcPr>
            <w:tcW w:w="902" w:type="pct"/>
            <w:vAlign w:val="center"/>
          </w:tcPr>
          <w:p w14:paraId="11BEADF1" w14:textId="77777777" w:rsidR="00132225" w:rsidRPr="00264258" w:rsidRDefault="00132225" w:rsidP="00DE7632">
            <w:pPr>
              <w:jc w:val="center"/>
              <w:rPr>
                <w:rFonts w:cstheme="minorHAnsi"/>
              </w:rPr>
            </w:pPr>
            <w:r w:rsidRPr="005845CD">
              <w:rPr>
                <w:rFonts w:cstheme="minorHAnsi"/>
              </w:rPr>
              <w:t>ΝΑΙ</w:t>
            </w:r>
          </w:p>
        </w:tc>
        <w:tc>
          <w:tcPr>
            <w:tcW w:w="647" w:type="pct"/>
          </w:tcPr>
          <w:p w14:paraId="5B23BC88" w14:textId="77777777" w:rsidR="00132225" w:rsidRPr="00264258" w:rsidRDefault="00132225" w:rsidP="00DE7632">
            <w:pPr>
              <w:jc w:val="both"/>
              <w:rPr>
                <w:rFonts w:cstheme="minorHAnsi"/>
              </w:rPr>
            </w:pPr>
          </w:p>
        </w:tc>
        <w:tc>
          <w:tcPr>
            <w:tcW w:w="744" w:type="pct"/>
          </w:tcPr>
          <w:p w14:paraId="0504A046" w14:textId="77777777" w:rsidR="00132225" w:rsidRPr="00264258" w:rsidRDefault="00132225" w:rsidP="00DE7632">
            <w:pPr>
              <w:jc w:val="both"/>
              <w:rPr>
                <w:rFonts w:cstheme="minorHAnsi"/>
              </w:rPr>
            </w:pPr>
          </w:p>
        </w:tc>
      </w:tr>
      <w:tr w:rsidR="00132225" w14:paraId="4DFF52E4" w14:textId="77777777" w:rsidTr="00DE7632">
        <w:tc>
          <w:tcPr>
            <w:tcW w:w="756" w:type="pct"/>
          </w:tcPr>
          <w:p w14:paraId="211B67D3" w14:textId="77777777" w:rsidR="00132225" w:rsidRPr="00264258" w:rsidRDefault="00132225" w:rsidP="00DE7632">
            <w:pPr>
              <w:jc w:val="both"/>
              <w:rPr>
                <w:rFonts w:cstheme="minorHAnsi"/>
              </w:rPr>
            </w:pPr>
            <w:r w:rsidRPr="00264258">
              <w:rPr>
                <w:rFonts w:cstheme="minorHAnsi"/>
              </w:rPr>
              <w:t>4.2.11.2.</w:t>
            </w:r>
          </w:p>
        </w:tc>
        <w:tc>
          <w:tcPr>
            <w:tcW w:w="1951" w:type="pct"/>
          </w:tcPr>
          <w:p w14:paraId="336ABB8E" w14:textId="77777777" w:rsidR="00132225" w:rsidRPr="00264258" w:rsidRDefault="00132225" w:rsidP="00DE7632">
            <w:pPr>
              <w:jc w:val="both"/>
              <w:rPr>
                <w:rFonts w:cstheme="minorHAnsi"/>
              </w:rPr>
            </w:pPr>
            <w:r w:rsidRPr="00264258">
              <w:rPr>
                <w:rFonts w:cstheme="minorHAnsi"/>
              </w:rPr>
              <w:t>Η καμπίνα δεν θα πρέπει να αποτελεί κώλυμα για τον χειριστή να παρατηρεί τις εργασίες που εκτελεί με το σύστημα φόρτωσης όταν αυτός είναι καθήμενος. 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 (</w:t>
            </w:r>
            <w:r w:rsidRPr="00264258">
              <w:rPr>
                <w:rFonts w:cstheme="minorHAnsi"/>
                <w:u w:val="single"/>
              </w:rPr>
              <w:t>κατάθεση πιστοποιητικού από προμηθευτή).</w:t>
            </w:r>
            <w:r w:rsidRPr="00264258">
              <w:rPr>
                <w:rFonts w:cstheme="minorHAnsi"/>
              </w:rPr>
              <w:t xml:space="preserve"> 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 Να υπάρχουν εξωτερικοί καθρέπτες δεξιά και αριστερά στα πλάγια της καμπίνας. Θα εξασφαλίζεται η προβλεπόμενη ηχομόνωση εντός της καμπίνας από τις οδηγίες της ΕΕ. Θα διαθέτει εσωτερικό φωτισμό</w:t>
            </w:r>
            <w:r w:rsidRPr="00264258">
              <w:rPr>
                <w:rFonts w:cstheme="minorHAnsi"/>
                <w:strike/>
              </w:rPr>
              <w:t>,</w:t>
            </w:r>
            <w:r w:rsidRPr="00264258">
              <w:rPr>
                <w:rFonts w:cstheme="minorHAnsi"/>
              </w:rPr>
              <w:t xml:space="preserve"> εσωτερική κρεμάστρα, κάθισμα χειριστή ρυθμιζόμενο, στέρεας κατασκευής, με επένδυση από ύφασμα και ζώνη ασφαλείας</w:t>
            </w:r>
          </w:p>
        </w:tc>
        <w:tc>
          <w:tcPr>
            <w:tcW w:w="902" w:type="pct"/>
            <w:vAlign w:val="center"/>
          </w:tcPr>
          <w:p w14:paraId="20AA0F61" w14:textId="77777777" w:rsidR="00132225" w:rsidRPr="00264258" w:rsidRDefault="00132225" w:rsidP="00DE7632">
            <w:pPr>
              <w:jc w:val="center"/>
              <w:rPr>
                <w:rFonts w:cstheme="minorHAnsi"/>
              </w:rPr>
            </w:pPr>
            <w:r w:rsidRPr="005845CD">
              <w:rPr>
                <w:rFonts w:cstheme="minorHAnsi"/>
              </w:rPr>
              <w:t>ΝΑΙ</w:t>
            </w:r>
          </w:p>
        </w:tc>
        <w:tc>
          <w:tcPr>
            <w:tcW w:w="647" w:type="pct"/>
          </w:tcPr>
          <w:p w14:paraId="371CB915" w14:textId="77777777" w:rsidR="00132225" w:rsidRPr="00264258" w:rsidRDefault="00132225" w:rsidP="00DE7632">
            <w:pPr>
              <w:jc w:val="both"/>
              <w:rPr>
                <w:rFonts w:cstheme="minorHAnsi"/>
              </w:rPr>
            </w:pPr>
          </w:p>
        </w:tc>
        <w:tc>
          <w:tcPr>
            <w:tcW w:w="744" w:type="pct"/>
          </w:tcPr>
          <w:p w14:paraId="63F520FC" w14:textId="77777777" w:rsidR="00132225" w:rsidRPr="00264258" w:rsidRDefault="00132225" w:rsidP="00DE7632">
            <w:pPr>
              <w:jc w:val="both"/>
              <w:rPr>
                <w:rFonts w:cstheme="minorHAnsi"/>
              </w:rPr>
            </w:pPr>
          </w:p>
        </w:tc>
      </w:tr>
      <w:tr w:rsidR="00132225" w14:paraId="7052E33D" w14:textId="77777777" w:rsidTr="00DE7632">
        <w:tc>
          <w:tcPr>
            <w:tcW w:w="756" w:type="pct"/>
          </w:tcPr>
          <w:p w14:paraId="571BCB85" w14:textId="77777777" w:rsidR="00132225" w:rsidRPr="00264258" w:rsidRDefault="00132225" w:rsidP="00DE7632">
            <w:pPr>
              <w:jc w:val="both"/>
              <w:rPr>
                <w:rFonts w:cstheme="minorHAnsi"/>
              </w:rPr>
            </w:pPr>
            <w:r w:rsidRPr="00264258">
              <w:rPr>
                <w:rFonts w:cstheme="minorHAnsi"/>
              </w:rPr>
              <w:t>4.2.11.3.</w:t>
            </w:r>
          </w:p>
        </w:tc>
        <w:tc>
          <w:tcPr>
            <w:tcW w:w="1951" w:type="pct"/>
          </w:tcPr>
          <w:p w14:paraId="605B8D39" w14:textId="77777777" w:rsidR="00132225" w:rsidRPr="00264258" w:rsidRDefault="00132225" w:rsidP="00DE7632">
            <w:pPr>
              <w:jc w:val="both"/>
              <w:rPr>
                <w:rFonts w:cstheme="minorHAnsi"/>
              </w:rPr>
            </w:pPr>
            <w:r w:rsidRPr="00264258">
              <w:rPr>
                <w:rFonts w:cstheme="minorHAnsi"/>
              </w:rPr>
              <w:t xml:space="preserve">Ο θάλαμος θα φέρει στην αριστερή πλευρά μια πόρτα για πρόσβαση και στην δεξιά ένα πλήρως ανοιγόμενο παράθυρο. Η πόρτα θα φέρει μηχανισμό για κλείδωμα, καθώς  και για το άνοιγμα και κλείσιμο της από μέσα, από έξω, από τον θάλαμο και από το έδαφος. </w:t>
            </w:r>
          </w:p>
        </w:tc>
        <w:tc>
          <w:tcPr>
            <w:tcW w:w="902" w:type="pct"/>
            <w:vAlign w:val="center"/>
          </w:tcPr>
          <w:p w14:paraId="3345B0BB" w14:textId="77777777" w:rsidR="00132225" w:rsidRPr="00264258" w:rsidRDefault="00132225" w:rsidP="00DE7632">
            <w:pPr>
              <w:jc w:val="center"/>
              <w:rPr>
                <w:rFonts w:cstheme="minorHAnsi"/>
              </w:rPr>
            </w:pPr>
            <w:r w:rsidRPr="005845CD">
              <w:rPr>
                <w:rFonts w:cstheme="minorHAnsi"/>
              </w:rPr>
              <w:t>ΝΑΙ</w:t>
            </w:r>
          </w:p>
        </w:tc>
        <w:tc>
          <w:tcPr>
            <w:tcW w:w="647" w:type="pct"/>
          </w:tcPr>
          <w:p w14:paraId="1399B46D" w14:textId="77777777" w:rsidR="00132225" w:rsidRPr="00264258" w:rsidRDefault="00132225" w:rsidP="00DE7632">
            <w:pPr>
              <w:jc w:val="both"/>
              <w:rPr>
                <w:rFonts w:cstheme="minorHAnsi"/>
              </w:rPr>
            </w:pPr>
          </w:p>
        </w:tc>
        <w:tc>
          <w:tcPr>
            <w:tcW w:w="744" w:type="pct"/>
          </w:tcPr>
          <w:p w14:paraId="0AAB7FCF" w14:textId="77777777" w:rsidR="00132225" w:rsidRPr="00264258" w:rsidRDefault="00132225" w:rsidP="00DE7632">
            <w:pPr>
              <w:jc w:val="both"/>
              <w:rPr>
                <w:rFonts w:cstheme="minorHAnsi"/>
              </w:rPr>
            </w:pPr>
          </w:p>
        </w:tc>
      </w:tr>
      <w:tr w:rsidR="00132225" w14:paraId="65A586E3" w14:textId="77777777" w:rsidTr="00DE7632">
        <w:tc>
          <w:tcPr>
            <w:tcW w:w="756" w:type="pct"/>
          </w:tcPr>
          <w:p w14:paraId="36E4A075" w14:textId="77777777" w:rsidR="00132225" w:rsidRPr="00264258" w:rsidRDefault="00132225" w:rsidP="00DE7632">
            <w:pPr>
              <w:jc w:val="both"/>
              <w:rPr>
                <w:rFonts w:cstheme="minorHAnsi"/>
              </w:rPr>
            </w:pPr>
            <w:r w:rsidRPr="00264258">
              <w:rPr>
                <w:rFonts w:cstheme="minorHAnsi"/>
              </w:rPr>
              <w:t>4.2.11.4</w:t>
            </w:r>
            <w:r w:rsidRPr="00264258">
              <w:rPr>
                <w:rFonts w:cstheme="minorHAnsi"/>
                <w:b/>
              </w:rPr>
              <w:t>.</w:t>
            </w:r>
          </w:p>
        </w:tc>
        <w:tc>
          <w:tcPr>
            <w:tcW w:w="1951" w:type="pct"/>
          </w:tcPr>
          <w:p w14:paraId="7BEC87BC" w14:textId="77777777" w:rsidR="00132225" w:rsidRPr="00264258" w:rsidRDefault="00132225" w:rsidP="00DE7632">
            <w:pPr>
              <w:jc w:val="both"/>
              <w:rPr>
                <w:rFonts w:cstheme="minorHAnsi"/>
              </w:rPr>
            </w:pPr>
            <w:r w:rsidRPr="00264258">
              <w:rPr>
                <w:rFonts w:cstheme="minorHAnsi"/>
              </w:rPr>
              <w:t>Το άνοιγμα της πόρτας θα μπορεί να γίνεται και από το έδαφος.</w:t>
            </w:r>
          </w:p>
        </w:tc>
        <w:tc>
          <w:tcPr>
            <w:tcW w:w="902" w:type="pct"/>
            <w:vAlign w:val="center"/>
          </w:tcPr>
          <w:p w14:paraId="3C203254" w14:textId="77777777" w:rsidR="00132225" w:rsidRPr="00264258" w:rsidRDefault="00132225" w:rsidP="00DE7632">
            <w:pPr>
              <w:jc w:val="center"/>
              <w:rPr>
                <w:rFonts w:cstheme="minorHAnsi"/>
              </w:rPr>
            </w:pPr>
            <w:r w:rsidRPr="005845CD">
              <w:rPr>
                <w:rFonts w:cstheme="minorHAnsi"/>
              </w:rPr>
              <w:t>ΝΑΙ</w:t>
            </w:r>
          </w:p>
        </w:tc>
        <w:tc>
          <w:tcPr>
            <w:tcW w:w="647" w:type="pct"/>
          </w:tcPr>
          <w:p w14:paraId="3A37A43F" w14:textId="77777777" w:rsidR="00132225" w:rsidRPr="00264258" w:rsidRDefault="00132225" w:rsidP="00DE7632">
            <w:pPr>
              <w:jc w:val="both"/>
              <w:rPr>
                <w:rFonts w:cstheme="minorHAnsi"/>
              </w:rPr>
            </w:pPr>
          </w:p>
        </w:tc>
        <w:tc>
          <w:tcPr>
            <w:tcW w:w="744" w:type="pct"/>
          </w:tcPr>
          <w:p w14:paraId="03A4D5AA" w14:textId="77777777" w:rsidR="00132225" w:rsidRPr="00264258" w:rsidRDefault="00132225" w:rsidP="00DE7632">
            <w:pPr>
              <w:jc w:val="both"/>
              <w:rPr>
                <w:rFonts w:cstheme="minorHAnsi"/>
              </w:rPr>
            </w:pPr>
          </w:p>
        </w:tc>
      </w:tr>
      <w:tr w:rsidR="00132225" w14:paraId="1058D0A0" w14:textId="77777777" w:rsidTr="00DE7632">
        <w:tc>
          <w:tcPr>
            <w:tcW w:w="756" w:type="pct"/>
          </w:tcPr>
          <w:p w14:paraId="1A34B225" w14:textId="77777777" w:rsidR="00132225" w:rsidRPr="00264258" w:rsidRDefault="00132225" w:rsidP="00DE7632">
            <w:pPr>
              <w:jc w:val="both"/>
              <w:rPr>
                <w:rFonts w:cstheme="minorHAnsi"/>
              </w:rPr>
            </w:pPr>
            <w:r w:rsidRPr="00264258">
              <w:rPr>
                <w:rFonts w:cstheme="minorHAnsi"/>
              </w:rPr>
              <w:t>4.2.11.5.</w:t>
            </w:r>
          </w:p>
        </w:tc>
        <w:tc>
          <w:tcPr>
            <w:tcW w:w="1951" w:type="pct"/>
          </w:tcPr>
          <w:p w14:paraId="72A2FCB2" w14:textId="77777777" w:rsidR="00132225" w:rsidRPr="00264258" w:rsidRDefault="00132225" w:rsidP="00DE7632">
            <w:pPr>
              <w:jc w:val="both"/>
              <w:rPr>
                <w:rFonts w:cstheme="minorHAnsi"/>
              </w:rPr>
            </w:pPr>
            <w:r w:rsidRPr="00264258">
              <w:rPr>
                <w:rFonts w:cstheme="minorHAnsi"/>
              </w:rPr>
              <w:t>Ο θάλαμος θα είναι τοποθετημένος σε κατάλληλη θέση επί του πλαισίου, ώστε ο χειριστής να είναι πάντα σε λειτουργική θέση ως προς τον κάδο.</w:t>
            </w:r>
          </w:p>
        </w:tc>
        <w:tc>
          <w:tcPr>
            <w:tcW w:w="902" w:type="pct"/>
            <w:vAlign w:val="center"/>
          </w:tcPr>
          <w:p w14:paraId="71C52EE6" w14:textId="77777777" w:rsidR="00132225" w:rsidRPr="00264258" w:rsidRDefault="00132225" w:rsidP="00DE7632">
            <w:pPr>
              <w:jc w:val="center"/>
              <w:rPr>
                <w:rFonts w:cstheme="minorHAnsi"/>
              </w:rPr>
            </w:pPr>
            <w:r w:rsidRPr="005845CD">
              <w:rPr>
                <w:rFonts w:cstheme="minorHAnsi"/>
              </w:rPr>
              <w:t>ΝΑΙ</w:t>
            </w:r>
          </w:p>
        </w:tc>
        <w:tc>
          <w:tcPr>
            <w:tcW w:w="647" w:type="pct"/>
          </w:tcPr>
          <w:p w14:paraId="34A51FAC" w14:textId="77777777" w:rsidR="00132225" w:rsidRPr="00264258" w:rsidRDefault="00132225" w:rsidP="00DE7632">
            <w:pPr>
              <w:jc w:val="both"/>
              <w:rPr>
                <w:rFonts w:cstheme="minorHAnsi"/>
              </w:rPr>
            </w:pPr>
          </w:p>
        </w:tc>
        <w:tc>
          <w:tcPr>
            <w:tcW w:w="744" w:type="pct"/>
          </w:tcPr>
          <w:p w14:paraId="3DBCD589" w14:textId="77777777" w:rsidR="00132225" w:rsidRPr="00264258" w:rsidRDefault="00132225" w:rsidP="00DE7632">
            <w:pPr>
              <w:jc w:val="both"/>
              <w:rPr>
                <w:rFonts w:cstheme="minorHAnsi"/>
              </w:rPr>
            </w:pPr>
          </w:p>
        </w:tc>
      </w:tr>
      <w:tr w:rsidR="00132225" w14:paraId="24179042" w14:textId="77777777" w:rsidTr="00DE7632">
        <w:tc>
          <w:tcPr>
            <w:tcW w:w="756" w:type="pct"/>
          </w:tcPr>
          <w:p w14:paraId="3A483429" w14:textId="77777777" w:rsidR="00132225" w:rsidRPr="00264258" w:rsidRDefault="00132225" w:rsidP="00DE7632">
            <w:pPr>
              <w:jc w:val="both"/>
              <w:rPr>
                <w:rFonts w:cstheme="minorHAnsi"/>
              </w:rPr>
            </w:pPr>
            <w:r w:rsidRPr="00264258">
              <w:rPr>
                <w:rFonts w:cstheme="minorHAnsi"/>
              </w:rPr>
              <w:t>4.2.11.6.</w:t>
            </w:r>
          </w:p>
        </w:tc>
        <w:tc>
          <w:tcPr>
            <w:tcW w:w="1951" w:type="pct"/>
          </w:tcPr>
          <w:p w14:paraId="7F05DEE9" w14:textId="77777777" w:rsidR="00132225" w:rsidRPr="00264258" w:rsidRDefault="00132225" w:rsidP="00DE7632">
            <w:pPr>
              <w:jc w:val="both"/>
              <w:rPr>
                <w:rFonts w:cstheme="minorHAnsi"/>
              </w:rPr>
            </w:pPr>
            <w:r w:rsidRPr="00264258">
              <w:rPr>
                <w:rFonts w:cstheme="minorHAnsi"/>
              </w:rPr>
              <w:t>Ο κινητήρας θα ενεργοποιείται και θα σβήνει μέσω διακόπτη με κλειδί.</w:t>
            </w:r>
          </w:p>
        </w:tc>
        <w:tc>
          <w:tcPr>
            <w:tcW w:w="902" w:type="pct"/>
            <w:vAlign w:val="center"/>
          </w:tcPr>
          <w:p w14:paraId="1F457E91" w14:textId="77777777" w:rsidR="00132225" w:rsidRPr="00264258" w:rsidRDefault="00132225" w:rsidP="00DE7632">
            <w:pPr>
              <w:jc w:val="center"/>
              <w:rPr>
                <w:rFonts w:cstheme="minorHAnsi"/>
              </w:rPr>
            </w:pPr>
            <w:r w:rsidRPr="005845CD">
              <w:rPr>
                <w:rFonts w:cstheme="minorHAnsi"/>
              </w:rPr>
              <w:t>ΝΑΙ</w:t>
            </w:r>
          </w:p>
        </w:tc>
        <w:tc>
          <w:tcPr>
            <w:tcW w:w="647" w:type="pct"/>
          </w:tcPr>
          <w:p w14:paraId="48154622" w14:textId="77777777" w:rsidR="00132225" w:rsidRPr="00264258" w:rsidRDefault="00132225" w:rsidP="00DE7632">
            <w:pPr>
              <w:jc w:val="both"/>
              <w:rPr>
                <w:rFonts w:cstheme="minorHAnsi"/>
              </w:rPr>
            </w:pPr>
          </w:p>
        </w:tc>
        <w:tc>
          <w:tcPr>
            <w:tcW w:w="744" w:type="pct"/>
          </w:tcPr>
          <w:p w14:paraId="73306ECC" w14:textId="77777777" w:rsidR="00132225" w:rsidRPr="00264258" w:rsidRDefault="00132225" w:rsidP="00DE7632">
            <w:pPr>
              <w:jc w:val="both"/>
              <w:rPr>
                <w:rFonts w:cstheme="minorHAnsi"/>
              </w:rPr>
            </w:pPr>
          </w:p>
        </w:tc>
      </w:tr>
      <w:tr w:rsidR="00132225" w14:paraId="0FB4953C" w14:textId="77777777" w:rsidTr="00DE7632">
        <w:tc>
          <w:tcPr>
            <w:tcW w:w="756" w:type="pct"/>
          </w:tcPr>
          <w:p w14:paraId="3705E91A" w14:textId="77777777" w:rsidR="00132225" w:rsidRPr="00264258" w:rsidRDefault="00132225" w:rsidP="00DE7632">
            <w:pPr>
              <w:jc w:val="both"/>
              <w:rPr>
                <w:rFonts w:cstheme="minorHAnsi"/>
              </w:rPr>
            </w:pPr>
            <w:r w:rsidRPr="00264258">
              <w:rPr>
                <w:rFonts w:cstheme="minorHAnsi"/>
              </w:rPr>
              <w:t>4.2.11.7.</w:t>
            </w:r>
          </w:p>
        </w:tc>
        <w:tc>
          <w:tcPr>
            <w:tcW w:w="1951" w:type="pct"/>
          </w:tcPr>
          <w:p w14:paraId="78CC5BF7" w14:textId="77777777" w:rsidR="00132225" w:rsidRPr="00264258" w:rsidRDefault="00132225" w:rsidP="00DE7632">
            <w:pPr>
              <w:jc w:val="both"/>
              <w:rPr>
                <w:rFonts w:cstheme="minorHAnsi"/>
              </w:rPr>
            </w:pPr>
            <w:r w:rsidRPr="00264258">
              <w:rPr>
                <w:rFonts w:cstheme="minorHAnsi"/>
              </w:rPr>
              <w:t>Η λειτουργία του Φ/Γ θα ελέγχεται από ειδικό ηλεκτρονικό σύστημα, που θα προειδοποιεί τον χειριστή μέσω ενδεικτικών λυχνιών ή βομβητή, για τυχόν βλάβη στα διάφορα λειτουργικά συστήματα (κινητήρα, εναλλάκτη, υδραυλικών, πέδησης κλπ)</w:t>
            </w:r>
          </w:p>
        </w:tc>
        <w:tc>
          <w:tcPr>
            <w:tcW w:w="902" w:type="pct"/>
            <w:vAlign w:val="center"/>
          </w:tcPr>
          <w:p w14:paraId="52F1048C" w14:textId="77777777" w:rsidR="00132225" w:rsidRPr="00264258" w:rsidRDefault="00132225" w:rsidP="00DE7632">
            <w:pPr>
              <w:jc w:val="center"/>
              <w:rPr>
                <w:rFonts w:cstheme="minorHAnsi"/>
              </w:rPr>
            </w:pPr>
            <w:r w:rsidRPr="005845CD">
              <w:rPr>
                <w:rFonts w:cstheme="minorHAnsi"/>
              </w:rPr>
              <w:t>ΝΑΙ</w:t>
            </w:r>
          </w:p>
        </w:tc>
        <w:tc>
          <w:tcPr>
            <w:tcW w:w="647" w:type="pct"/>
          </w:tcPr>
          <w:p w14:paraId="03484568" w14:textId="77777777" w:rsidR="00132225" w:rsidRPr="00264258" w:rsidRDefault="00132225" w:rsidP="00DE7632">
            <w:pPr>
              <w:jc w:val="both"/>
              <w:rPr>
                <w:rFonts w:cstheme="minorHAnsi"/>
              </w:rPr>
            </w:pPr>
          </w:p>
        </w:tc>
        <w:tc>
          <w:tcPr>
            <w:tcW w:w="744" w:type="pct"/>
          </w:tcPr>
          <w:p w14:paraId="069B5265" w14:textId="77777777" w:rsidR="00132225" w:rsidRPr="00264258" w:rsidRDefault="00132225" w:rsidP="00DE7632">
            <w:pPr>
              <w:jc w:val="both"/>
              <w:rPr>
                <w:rFonts w:cstheme="minorHAnsi"/>
              </w:rPr>
            </w:pPr>
          </w:p>
        </w:tc>
      </w:tr>
      <w:tr w:rsidR="00132225" w14:paraId="00A7C9AE" w14:textId="77777777" w:rsidTr="00DE7632">
        <w:tc>
          <w:tcPr>
            <w:tcW w:w="756" w:type="pct"/>
          </w:tcPr>
          <w:p w14:paraId="1DCDCD2C" w14:textId="77777777" w:rsidR="00132225" w:rsidRPr="00264258" w:rsidRDefault="00132225" w:rsidP="00DE7632">
            <w:pPr>
              <w:jc w:val="both"/>
              <w:rPr>
                <w:rFonts w:cstheme="minorHAnsi"/>
              </w:rPr>
            </w:pPr>
            <w:r w:rsidRPr="00264258">
              <w:rPr>
                <w:rFonts w:cstheme="minorHAnsi"/>
              </w:rPr>
              <w:t xml:space="preserve">4.2.11.8.  </w:t>
            </w:r>
          </w:p>
        </w:tc>
        <w:tc>
          <w:tcPr>
            <w:tcW w:w="1951" w:type="pct"/>
          </w:tcPr>
          <w:p w14:paraId="7B44C5EB" w14:textId="77777777" w:rsidR="00132225" w:rsidRPr="00264258" w:rsidRDefault="00132225" w:rsidP="00DE7632">
            <w:pPr>
              <w:jc w:val="both"/>
              <w:rPr>
                <w:rFonts w:cstheme="minorHAnsi"/>
              </w:rPr>
            </w:pPr>
            <w:r w:rsidRPr="00264258">
              <w:rPr>
                <w:rFonts w:cstheme="minorHAnsi"/>
              </w:rPr>
              <w:t>Η καμπίνα θα διαθέτει:</w:t>
            </w:r>
          </w:p>
        </w:tc>
        <w:tc>
          <w:tcPr>
            <w:tcW w:w="902" w:type="pct"/>
            <w:vAlign w:val="center"/>
          </w:tcPr>
          <w:p w14:paraId="1869C205" w14:textId="77777777" w:rsidR="00132225" w:rsidRPr="00264258" w:rsidRDefault="00132225" w:rsidP="00DE7632">
            <w:pPr>
              <w:jc w:val="center"/>
              <w:rPr>
                <w:rFonts w:cstheme="minorHAnsi"/>
              </w:rPr>
            </w:pPr>
          </w:p>
        </w:tc>
        <w:tc>
          <w:tcPr>
            <w:tcW w:w="647" w:type="pct"/>
          </w:tcPr>
          <w:p w14:paraId="2C44FC6E" w14:textId="77777777" w:rsidR="00132225" w:rsidRPr="00264258" w:rsidRDefault="00132225" w:rsidP="00DE7632">
            <w:pPr>
              <w:jc w:val="both"/>
              <w:rPr>
                <w:rFonts w:cstheme="minorHAnsi"/>
              </w:rPr>
            </w:pPr>
          </w:p>
        </w:tc>
        <w:tc>
          <w:tcPr>
            <w:tcW w:w="744" w:type="pct"/>
          </w:tcPr>
          <w:p w14:paraId="6D94CDCB" w14:textId="77777777" w:rsidR="00132225" w:rsidRPr="00264258" w:rsidRDefault="00132225" w:rsidP="00DE7632">
            <w:pPr>
              <w:jc w:val="both"/>
              <w:rPr>
                <w:rFonts w:cstheme="minorHAnsi"/>
              </w:rPr>
            </w:pPr>
          </w:p>
        </w:tc>
      </w:tr>
      <w:tr w:rsidR="00132225" w14:paraId="7BFDCDAE" w14:textId="77777777" w:rsidTr="00DE7632">
        <w:tc>
          <w:tcPr>
            <w:tcW w:w="756" w:type="pct"/>
          </w:tcPr>
          <w:p w14:paraId="3FF0BF19" w14:textId="77777777" w:rsidR="00132225" w:rsidRPr="00264258" w:rsidRDefault="00132225" w:rsidP="00DE7632">
            <w:pPr>
              <w:jc w:val="both"/>
              <w:rPr>
                <w:rFonts w:cstheme="minorHAnsi"/>
              </w:rPr>
            </w:pPr>
            <w:r w:rsidRPr="00264258">
              <w:rPr>
                <w:rFonts w:cstheme="minorHAnsi"/>
              </w:rPr>
              <w:t xml:space="preserve">4.2.11.8.1  </w:t>
            </w:r>
          </w:p>
        </w:tc>
        <w:tc>
          <w:tcPr>
            <w:tcW w:w="1951" w:type="pct"/>
          </w:tcPr>
          <w:p w14:paraId="11E00657" w14:textId="77777777" w:rsidR="00132225" w:rsidRPr="00264258" w:rsidRDefault="00132225" w:rsidP="00DE7632">
            <w:pPr>
              <w:jc w:val="both"/>
              <w:rPr>
                <w:rFonts w:cstheme="minorHAnsi"/>
              </w:rPr>
            </w:pPr>
            <w:r w:rsidRPr="00264258">
              <w:rPr>
                <w:rFonts w:cstheme="minorHAnsi"/>
              </w:rPr>
              <w:t>Σύστημα θέρμανσης</w:t>
            </w:r>
          </w:p>
        </w:tc>
        <w:tc>
          <w:tcPr>
            <w:tcW w:w="902" w:type="pct"/>
            <w:vAlign w:val="center"/>
          </w:tcPr>
          <w:p w14:paraId="5A5FF7E5" w14:textId="77777777" w:rsidR="00132225" w:rsidRPr="00264258" w:rsidRDefault="00132225" w:rsidP="00DE7632">
            <w:pPr>
              <w:jc w:val="center"/>
              <w:rPr>
                <w:rFonts w:cstheme="minorHAnsi"/>
              </w:rPr>
            </w:pPr>
            <w:r w:rsidRPr="005845CD">
              <w:rPr>
                <w:rFonts w:cstheme="minorHAnsi"/>
              </w:rPr>
              <w:t>ΝΑΙ</w:t>
            </w:r>
          </w:p>
        </w:tc>
        <w:tc>
          <w:tcPr>
            <w:tcW w:w="647" w:type="pct"/>
          </w:tcPr>
          <w:p w14:paraId="2EB5E030" w14:textId="77777777" w:rsidR="00132225" w:rsidRPr="00264258" w:rsidRDefault="00132225" w:rsidP="00DE7632">
            <w:pPr>
              <w:jc w:val="both"/>
              <w:rPr>
                <w:rFonts w:cstheme="minorHAnsi"/>
              </w:rPr>
            </w:pPr>
          </w:p>
        </w:tc>
        <w:tc>
          <w:tcPr>
            <w:tcW w:w="744" w:type="pct"/>
          </w:tcPr>
          <w:p w14:paraId="12665CAB" w14:textId="77777777" w:rsidR="00132225" w:rsidRPr="00264258" w:rsidRDefault="00132225" w:rsidP="00DE7632">
            <w:pPr>
              <w:jc w:val="both"/>
              <w:rPr>
                <w:rFonts w:cstheme="minorHAnsi"/>
              </w:rPr>
            </w:pPr>
          </w:p>
        </w:tc>
      </w:tr>
      <w:tr w:rsidR="00132225" w14:paraId="36CFC4C0" w14:textId="77777777" w:rsidTr="00DE7632">
        <w:tc>
          <w:tcPr>
            <w:tcW w:w="756" w:type="pct"/>
          </w:tcPr>
          <w:p w14:paraId="52C889F1" w14:textId="77777777" w:rsidR="00132225" w:rsidRPr="00264258" w:rsidRDefault="00132225" w:rsidP="00DE7632">
            <w:pPr>
              <w:jc w:val="both"/>
              <w:rPr>
                <w:rFonts w:cstheme="minorHAnsi"/>
              </w:rPr>
            </w:pPr>
            <w:r w:rsidRPr="00264258">
              <w:rPr>
                <w:rFonts w:cstheme="minorHAnsi"/>
              </w:rPr>
              <w:t xml:space="preserve">4.2.11.8.2  </w:t>
            </w:r>
          </w:p>
        </w:tc>
        <w:tc>
          <w:tcPr>
            <w:tcW w:w="1951" w:type="pct"/>
          </w:tcPr>
          <w:p w14:paraId="7260B498" w14:textId="77777777" w:rsidR="00132225" w:rsidRPr="00264258" w:rsidRDefault="00132225" w:rsidP="00DE7632">
            <w:pPr>
              <w:jc w:val="both"/>
              <w:rPr>
                <w:rFonts w:cstheme="minorHAnsi"/>
              </w:rPr>
            </w:pPr>
            <w:r w:rsidRPr="00264258">
              <w:rPr>
                <w:rFonts w:cstheme="minorHAnsi"/>
              </w:rPr>
              <w:t>Σύστημα αερισμού 3 ταχυτήτων μέσω φίλτρου</w:t>
            </w:r>
          </w:p>
        </w:tc>
        <w:tc>
          <w:tcPr>
            <w:tcW w:w="902" w:type="pct"/>
            <w:vAlign w:val="center"/>
          </w:tcPr>
          <w:p w14:paraId="02FD2774" w14:textId="77777777" w:rsidR="00132225" w:rsidRPr="00264258" w:rsidRDefault="00132225" w:rsidP="00DE7632">
            <w:pPr>
              <w:jc w:val="center"/>
              <w:rPr>
                <w:rFonts w:cstheme="minorHAnsi"/>
              </w:rPr>
            </w:pPr>
            <w:r w:rsidRPr="005845CD">
              <w:rPr>
                <w:rFonts w:cstheme="minorHAnsi"/>
              </w:rPr>
              <w:t>ΝΑΙ</w:t>
            </w:r>
          </w:p>
        </w:tc>
        <w:tc>
          <w:tcPr>
            <w:tcW w:w="647" w:type="pct"/>
          </w:tcPr>
          <w:p w14:paraId="44DF46E9" w14:textId="77777777" w:rsidR="00132225" w:rsidRPr="00264258" w:rsidRDefault="00132225" w:rsidP="00DE7632">
            <w:pPr>
              <w:jc w:val="both"/>
              <w:rPr>
                <w:rFonts w:cstheme="minorHAnsi"/>
              </w:rPr>
            </w:pPr>
          </w:p>
        </w:tc>
        <w:tc>
          <w:tcPr>
            <w:tcW w:w="744" w:type="pct"/>
          </w:tcPr>
          <w:p w14:paraId="44B03436" w14:textId="77777777" w:rsidR="00132225" w:rsidRPr="00264258" w:rsidRDefault="00132225" w:rsidP="00DE7632">
            <w:pPr>
              <w:jc w:val="both"/>
              <w:rPr>
                <w:rFonts w:cstheme="minorHAnsi"/>
              </w:rPr>
            </w:pPr>
          </w:p>
        </w:tc>
      </w:tr>
      <w:tr w:rsidR="00132225" w14:paraId="4E438E3A" w14:textId="77777777" w:rsidTr="00DE7632">
        <w:tc>
          <w:tcPr>
            <w:tcW w:w="756" w:type="pct"/>
          </w:tcPr>
          <w:p w14:paraId="5BBBB804" w14:textId="77777777" w:rsidR="00132225" w:rsidRPr="00264258" w:rsidRDefault="00132225" w:rsidP="00DE7632">
            <w:pPr>
              <w:jc w:val="both"/>
              <w:rPr>
                <w:rFonts w:cstheme="minorHAnsi"/>
              </w:rPr>
            </w:pPr>
            <w:r w:rsidRPr="00264258">
              <w:rPr>
                <w:rFonts w:cstheme="minorHAnsi"/>
              </w:rPr>
              <w:t xml:space="preserve">4.2.11.8.3  </w:t>
            </w:r>
          </w:p>
        </w:tc>
        <w:tc>
          <w:tcPr>
            <w:tcW w:w="1951" w:type="pct"/>
          </w:tcPr>
          <w:p w14:paraId="4B8F491E" w14:textId="77777777" w:rsidR="00132225" w:rsidRPr="00264258" w:rsidRDefault="00132225" w:rsidP="00DE7632">
            <w:pPr>
              <w:jc w:val="both"/>
              <w:rPr>
                <w:rFonts w:cstheme="minorHAnsi"/>
              </w:rPr>
            </w:pPr>
            <w:r w:rsidRPr="00264258">
              <w:rPr>
                <w:rFonts w:cstheme="minorHAnsi"/>
              </w:rPr>
              <w:t>Εργοστασιακό Σύστημα κλιματισμού (</w:t>
            </w:r>
            <w:r w:rsidRPr="00264258">
              <w:rPr>
                <w:rFonts w:cstheme="minorHAnsi"/>
                <w:lang w:val="en-US"/>
              </w:rPr>
              <w:t>air</w:t>
            </w:r>
            <w:r w:rsidRPr="00264258">
              <w:rPr>
                <w:rFonts w:cstheme="minorHAnsi"/>
              </w:rPr>
              <w:t xml:space="preserve"> </w:t>
            </w:r>
            <w:r w:rsidRPr="00264258">
              <w:rPr>
                <w:rFonts w:cstheme="minorHAnsi"/>
                <w:lang w:val="en-US"/>
              </w:rPr>
              <w:t>condition</w:t>
            </w:r>
            <w:r w:rsidRPr="00264258">
              <w:rPr>
                <w:rFonts w:cstheme="minorHAnsi"/>
              </w:rPr>
              <w:t>).</w:t>
            </w:r>
          </w:p>
        </w:tc>
        <w:tc>
          <w:tcPr>
            <w:tcW w:w="902" w:type="pct"/>
            <w:vAlign w:val="center"/>
          </w:tcPr>
          <w:p w14:paraId="52F4F1AB" w14:textId="77777777" w:rsidR="00132225" w:rsidRPr="00264258" w:rsidRDefault="00132225" w:rsidP="00DE7632">
            <w:pPr>
              <w:jc w:val="center"/>
              <w:rPr>
                <w:rFonts w:cstheme="minorHAnsi"/>
              </w:rPr>
            </w:pPr>
            <w:r w:rsidRPr="005845CD">
              <w:rPr>
                <w:rFonts w:cstheme="minorHAnsi"/>
              </w:rPr>
              <w:t>ΝΑΙ</w:t>
            </w:r>
          </w:p>
        </w:tc>
        <w:tc>
          <w:tcPr>
            <w:tcW w:w="647" w:type="pct"/>
          </w:tcPr>
          <w:p w14:paraId="19E80AEF" w14:textId="77777777" w:rsidR="00132225" w:rsidRPr="00264258" w:rsidRDefault="00132225" w:rsidP="00DE7632">
            <w:pPr>
              <w:jc w:val="both"/>
              <w:rPr>
                <w:rFonts w:cstheme="minorHAnsi"/>
              </w:rPr>
            </w:pPr>
          </w:p>
        </w:tc>
        <w:tc>
          <w:tcPr>
            <w:tcW w:w="744" w:type="pct"/>
          </w:tcPr>
          <w:p w14:paraId="75F8362F" w14:textId="77777777" w:rsidR="00132225" w:rsidRPr="00264258" w:rsidRDefault="00132225" w:rsidP="00DE7632">
            <w:pPr>
              <w:jc w:val="both"/>
              <w:rPr>
                <w:rFonts w:cstheme="minorHAnsi"/>
              </w:rPr>
            </w:pPr>
          </w:p>
        </w:tc>
      </w:tr>
      <w:tr w:rsidR="00132225" w14:paraId="5064CE3B" w14:textId="77777777" w:rsidTr="00DE7632">
        <w:tc>
          <w:tcPr>
            <w:tcW w:w="756" w:type="pct"/>
          </w:tcPr>
          <w:p w14:paraId="10B4294E" w14:textId="77777777" w:rsidR="00132225" w:rsidRPr="00264258" w:rsidRDefault="00132225" w:rsidP="00DE7632">
            <w:pPr>
              <w:jc w:val="both"/>
              <w:rPr>
                <w:rFonts w:cstheme="minorHAnsi"/>
              </w:rPr>
            </w:pPr>
            <w:r w:rsidRPr="00264258">
              <w:rPr>
                <w:rFonts w:cstheme="minorHAnsi"/>
              </w:rPr>
              <w:t>4.2.11.8</w:t>
            </w:r>
            <w:r w:rsidRPr="00264258">
              <w:rPr>
                <w:rFonts w:cstheme="minorHAnsi"/>
                <w:b/>
              </w:rPr>
              <w:t>.</w:t>
            </w:r>
            <w:r w:rsidRPr="00264258">
              <w:rPr>
                <w:rFonts w:cstheme="minorHAnsi"/>
              </w:rPr>
              <w:t xml:space="preserve">4  </w:t>
            </w:r>
          </w:p>
        </w:tc>
        <w:tc>
          <w:tcPr>
            <w:tcW w:w="1951" w:type="pct"/>
          </w:tcPr>
          <w:p w14:paraId="6AA14DD4" w14:textId="77777777" w:rsidR="00132225" w:rsidRPr="00264258" w:rsidRDefault="00132225" w:rsidP="00DE7632">
            <w:pPr>
              <w:jc w:val="both"/>
              <w:rPr>
                <w:rFonts w:cstheme="minorHAnsi"/>
              </w:rPr>
            </w:pPr>
            <w:r w:rsidRPr="00264258">
              <w:rPr>
                <w:rFonts w:cstheme="minorHAnsi"/>
              </w:rPr>
              <w:t>Κόρνα ενός τόνου</w:t>
            </w:r>
          </w:p>
        </w:tc>
        <w:tc>
          <w:tcPr>
            <w:tcW w:w="902" w:type="pct"/>
            <w:vAlign w:val="center"/>
          </w:tcPr>
          <w:p w14:paraId="4933BC92" w14:textId="77777777" w:rsidR="00132225" w:rsidRPr="00264258" w:rsidRDefault="00132225" w:rsidP="00DE7632">
            <w:pPr>
              <w:jc w:val="center"/>
              <w:rPr>
                <w:rFonts w:cstheme="minorHAnsi"/>
              </w:rPr>
            </w:pPr>
            <w:r w:rsidRPr="005845CD">
              <w:rPr>
                <w:rFonts w:cstheme="minorHAnsi"/>
              </w:rPr>
              <w:t>ΝΑΙ</w:t>
            </w:r>
          </w:p>
        </w:tc>
        <w:tc>
          <w:tcPr>
            <w:tcW w:w="647" w:type="pct"/>
          </w:tcPr>
          <w:p w14:paraId="60D5FEDC" w14:textId="77777777" w:rsidR="00132225" w:rsidRPr="00264258" w:rsidRDefault="00132225" w:rsidP="00DE7632">
            <w:pPr>
              <w:jc w:val="both"/>
              <w:rPr>
                <w:rFonts w:cstheme="minorHAnsi"/>
              </w:rPr>
            </w:pPr>
          </w:p>
        </w:tc>
        <w:tc>
          <w:tcPr>
            <w:tcW w:w="744" w:type="pct"/>
          </w:tcPr>
          <w:p w14:paraId="0C9F2540" w14:textId="77777777" w:rsidR="00132225" w:rsidRPr="00264258" w:rsidRDefault="00132225" w:rsidP="00DE7632">
            <w:pPr>
              <w:jc w:val="both"/>
              <w:rPr>
                <w:rFonts w:cstheme="minorHAnsi"/>
              </w:rPr>
            </w:pPr>
          </w:p>
        </w:tc>
      </w:tr>
      <w:tr w:rsidR="00132225" w14:paraId="4D1E4D9A" w14:textId="77777777" w:rsidTr="00DE7632">
        <w:tc>
          <w:tcPr>
            <w:tcW w:w="756" w:type="pct"/>
          </w:tcPr>
          <w:p w14:paraId="4648A04C" w14:textId="77777777" w:rsidR="00132225" w:rsidRPr="00264258" w:rsidRDefault="00132225" w:rsidP="00DE7632">
            <w:pPr>
              <w:jc w:val="both"/>
              <w:rPr>
                <w:rFonts w:cstheme="minorHAnsi"/>
              </w:rPr>
            </w:pPr>
            <w:r w:rsidRPr="00264258">
              <w:rPr>
                <w:rFonts w:cstheme="minorHAnsi"/>
              </w:rPr>
              <w:t>4.2.11.8.5</w:t>
            </w:r>
          </w:p>
        </w:tc>
        <w:tc>
          <w:tcPr>
            <w:tcW w:w="1951" w:type="pct"/>
          </w:tcPr>
          <w:p w14:paraId="6B3A6EE8" w14:textId="77777777" w:rsidR="00132225" w:rsidRPr="00264258" w:rsidRDefault="00132225" w:rsidP="00DE7632">
            <w:pPr>
              <w:jc w:val="both"/>
              <w:rPr>
                <w:rFonts w:cstheme="minorHAnsi"/>
              </w:rPr>
            </w:pPr>
            <w:r w:rsidRPr="00264258">
              <w:rPr>
                <w:rFonts w:cstheme="minorHAnsi"/>
              </w:rPr>
              <w:t xml:space="preserve">Προεγκατάσταση για τοποθέτηση ασυρμάτου </w:t>
            </w:r>
            <w:r w:rsidRPr="00264258">
              <w:rPr>
                <w:rFonts w:cstheme="minorHAnsi"/>
                <w:lang w:val="en-US"/>
              </w:rPr>
              <w:t>VHF</w:t>
            </w:r>
            <w:r w:rsidRPr="00264258">
              <w:rPr>
                <w:rFonts w:cstheme="minorHAnsi"/>
              </w:rPr>
              <w:t>/</w:t>
            </w:r>
            <w:r w:rsidRPr="00264258">
              <w:rPr>
                <w:rFonts w:cstheme="minorHAnsi"/>
                <w:lang w:val="en-US"/>
              </w:rPr>
              <w:t>FM</w:t>
            </w:r>
            <w:r w:rsidRPr="00264258">
              <w:rPr>
                <w:rFonts w:cstheme="minorHAnsi"/>
              </w:rPr>
              <w:t xml:space="preserve"> (προεγκατε- στημένες καλωδιώσεις και αναμονή εγκατάστασης κεραίας)</w:t>
            </w:r>
          </w:p>
        </w:tc>
        <w:tc>
          <w:tcPr>
            <w:tcW w:w="902" w:type="pct"/>
            <w:vAlign w:val="center"/>
          </w:tcPr>
          <w:p w14:paraId="3BBD9851" w14:textId="77777777" w:rsidR="00132225" w:rsidRPr="00264258" w:rsidRDefault="00132225" w:rsidP="00DE7632">
            <w:pPr>
              <w:jc w:val="center"/>
              <w:rPr>
                <w:rFonts w:cstheme="minorHAnsi"/>
              </w:rPr>
            </w:pPr>
            <w:r w:rsidRPr="005845CD">
              <w:rPr>
                <w:rFonts w:cstheme="minorHAnsi"/>
              </w:rPr>
              <w:t>ΝΑΙ</w:t>
            </w:r>
          </w:p>
        </w:tc>
        <w:tc>
          <w:tcPr>
            <w:tcW w:w="647" w:type="pct"/>
          </w:tcPr>
          <w:p w14:paraId="738933C3" w14:textId="77777777" w:rsidR="00132225" w:rsidRPr="00264258" w:rsidRDefault="00132225" w:rsidP="00DE7632">
            <w:pPr>
              <w:jc w:val="both"/>
              <w:rPr>
                <w:rFonts w:cstheme="minorHAnsi"/>
              </w:rPr>
            </w:pPr>
          </w:p>
        </w:tc>
        <w:tc>
          <w:tcPr>
            <w:tcW w:w="744" w:type="pct"/>
          </w:tcPr>
          <w:p w14:paraId="7193C5F5" w14:textId="77777777" w:rsidR="00132225" w:rsidRPr="00264258" w:rsidRDefault="00132225" w:rsidP="00DE7632">
            <w:pPr>
              <w:jc w:val="both"/>
              <w:rPr>
                <w:rFonts w:cstheme="minorHAnsi"/>
              </w:rPr>
            </w:pPr>
          </w:p>
        </w:tc>
      </w:tr>
      <w:tr w:rsidR="00132225" w14:paraId="1E3D16CA" w14:textId="77777777" w:rsidTr="00DE7632">
        <w:tc>
          <w:tcPr>
            <w:tcW w:w="756" w:type="pct"/>
          </w:tcPr>
          <w:p w14:paraId="1E93E1B1" w14:textId="77777777" w:rsidR="00132225" w:rsidRPr="00264258" w:rsidRDefault="00132225" w:rsidP="00DE7632">
            <w:pPr>
              <w:jc w:val="both"/>
              <w:rPr>
                <w:rFonts w:cstheme="minorHAnsi"/>
              </w:rPr>
            </w:pPr>
            <w:r w:rsidRPr="00264258">
              <w:rPr>
                <w:rFonts w:cstheme="minorHAnsi"/>
              </w:rPr>
              <w:t>4.2.11.9.</w:t>
            </w:r>
          </w:p>
        </w:tc>
        <w:tc>
          <w:tcPr>
            <w:tcW w:w="1951" w:type="pct"/>
          </w:tcPr>
          <w:p w14:paraId="2A46077D" w14:textId="77777777" w:rsidR="00132225" w:rsidRPr="00264258" w:rsidRDefault="00132225" w:rsidP="00DE7632">
            <w:pPr>
              <w:jc w:val="both"/>
              <w:rPr>
                <w:rFonts w:cstheme="minorHAnsi"/>
              </w:rPr>
            </w:pPr>
            <w:r w:rsidRPr="00264258">
              <w:rPr>
                <w:rFonts w:cstheme="minorHAnsi"/>
              </w:rPr>
              <w:t>Στα όργανα ελέγχου θα περιλαμβάνονται:</w:t>
            </w:r>
          </w:p>
          <w:p w14:paraId="5B9A0520" w14:textId="77777777" w:rsidR="00132225" w:rsidRPr="00264258" w:rsidRDefault="00132225" w:rsidP="00DE7632">
            <w:pPr>
              <w:spacing w:before="120" w:after="120" w:line="276" w:lineRule="auto"/>
              <w:rPr>
                <w:rFonts w:cstheme="minorHAnsi"/>
              </w:rPr>
            </w:pPr>
            <w:r w:rsidRPr="00264258">
              <w:rPr>
                <w:rFonts w:cstheme="minorHAnsi"/>
              </w:rPr>
              <w:t>-</w:t>
            </w:r>
            <w:r w:rsidRPr="00264258">
              <w:rPr>
                <w:rFonts w:cstheme="minorHAnsi"/>
                <w:b/>
              </w:rPr>
              <w:t xml:space="preserve"> </w:t>
            </w:r>
            <w:r w:rsidRPr="00264258">
              <w:rPr>
                <w:rFonts w:cstheme="minorHAnsi"/>
              </w:rPr>
              <w:t xml:space="preserve">Ηλεκτρικός ωρομετρητής </w:t>
            </w:r>
          </w:p>
          <w:p w14:paraId="3EC377BD" w14:textId="77777777" w:rsidR="00132225" w:rsidRPr="00264258" w:rsidRDefault="00132225" w:rsidP="00DE7632">
            <w:pPr>
              <w:spacing w:before="120" w:after="120" w:line="276" w:lineRule="auto"/>
              <w:rPr>
                <w:rFonts w:cstheme="minorHAnsi"/>
              </w:rPr>
            </w:pPr>
            <w:r w:rsidRPr="00264258">
              <w:rPr>
                <w:rFonts w:cstheme="minorHAnsi"/>
              </w:rPr>
              <w:t>- Μετρητής θερμοκρασίας κινητήρα</w:t>
            </w:r>
          </w:p>
          <w:p w14:paraId="6BD562B4" w14:textId="77777777" w:rsidR="00132225" w:rsidRPr="00264258" w:rsidRDefault="00132225" w:rsidP="00DE7632">
            <w:pPr>
              <w:spacing w:before="120" w:after="120" w:line="276" w:lineRule="auto"/>
              <w:rPr>
                <w:rFonts w:cstheme="minorHAnsi"/>
              </w:rPr>
            </w:pPr>
            <w:r w:rsidRPr="00264258">
              <w:rPr>
                <w:rFonts w:cstheme="minorHAnsi"/>
              </w:rPr>
              <w:t>-</w:t>
            </w:r>
            <w:r w:rsidRPr="00264258">
              <w:rPr>
                <w:rFonts w:cstheme="minorHAnsi"/>
                <w:b/>
              </w:rPr>
              <w:t xml:space="preserve"> </w:t>
            </w:r>
            <w:r w:rsidRPr="00264258">
              <w:rPr>
                <w:rFonts w:cstheme="minorHAnsi"/>
              </w:rPr>
              <w:t>Ενδείκτης περιεκτικότητας του δοχείου καυσίμου</w:t>
            </w:r>
          </w:p>
          <w:p w14:paraId="74387372" w14:textId="77777777" w:rsidR="00132225" w:rsidRPr="00264258" w:rsidRDefault="00132225" w:rsidP="00DE7632">
            <w:pPr>
              <w:spacing w:before="120" w:after="120" w:line="276" w:lineRule="auto"/>
              <w:rPr>
                <w:rFonts w:cstheme="minorHAnsi"/>
              </w:rPr>
            </w:pPr>
            <w:r w:rsidRPr="00264258">
              <w:rPr>
                <w:rFonts w:cstheme="minorHAnsi"/>
              </w:rPr>
              <w:t>- Προειδοποίηση απώλειας πίεσης του συστήματος πεδήσεως.</w:t>
            </w:r>
          </w:p>
        </w:tc>
        <w:tc>
          <w:tcPr>
            <w:tcW w:w="902" w:type="pct"/>
            <w:vAlign w:val="center"/>
          </w:tcPr>
          <w:p w14:paraId="34B1D786" w14:textId="77777777" w:rsidR="00132225" w:rsidRPr="00264258" w:rsidRDefault="00132225" w:rsidP="00DE7632">
            <w:pPr>
              <w:jc w:val="center"/>
              <w:rPr>
                <w:rFonts w:cstheme="minorHAnsi"/>
              </w:rPr>
            </w:pPr>
            <w:r w:rsidRPr="005845CD">
              <w:rPr>
                <w:rFonts w:cstheme="minorHAnsi"/>
              </w:rPr>
              <w:t>ΝΑΙ</w:t>
            </w:r>
          </w:p>
        </w:tc>
        <w:tc>
          <w:tcPr>
            <w:tcW w:w="647" w:type="pct"/>
          </w:tcPr>
          <w:p w14:paraId="25A5F3F1" w14:textId="77777777" w:rsidR="00132225" w:rsidRPr="00264258" w:rsidRDefault="00132225" w:rsidP="00DE7632">
            <w:pPr>
              <w:jc w:val="both"/>
              <w:rPr>
                <w:rFonts w:cstheme="minorHAnsi"/>
              </w:rPr>
            </w:pPr>
          </w:p>
        </w:tc>
        <w:tc>
          <w:tcPr>
            <w:tcW w:w="744" w:type="pct"/>
          </w:tcPr>
          <w:p w14:paraId="6A8C2A3B" w14:textId="77777777" w:rsidR="00132225" w:rsidRPr="00264258" w:rsidRDefault="00132225" w:rsidP="00DE7632">
            <w:pPr>
              <w:jc w:val="both"/>
              <w:rPr>
                <w:rFonts w:cstheme="minorHAnsi"/>
              </w:rPr>
            </w:pPr>
          </w:p>
        </w:tc>
      </w:tr>
      <w:tr w:rsidR="00132225" w14:paraId="353C532A" w14:textId="77777777" w:rsidTr="00DE7632">
        <w:tc>
          <w:tcPr>
            <w:tcW w:w="756" w:type="pct"/>
          </w:tcPr>
          <w:p w14:paraId="28A018CE" w14:textId="77777777" w:rsidR="00132225" w:rsidRPr="00264258" w:rsidRDefault="00132225" w:rsidP="00DE7632">
            <w:pPr>
              <w:jc w:val="both"/>
              <w:rPr>
                <w:rFonts w:cstheme="minorHAnsi"/>
              </w:rPr>
            </w:pPr>
            <w:r w:rsidRPr="00264258">
              <w:rPr>
                <w:rFonts w:cstheme="minorHAnsi"/>
                <w:b/>
              </w:rPr>
              <w:t>4.2.12</w:t>
            </w:r>
          </w:p>
        </w:tc>
        <w:tc>
          <w:tcPr>
            <w:tcW w:w="1951" w:type="pct"/>
          </w:tcPr>
          <w:p w14:paraId="20E44D03" w14:textId="77777777" w:rsidR="00132225" w:rsidRPr="00264258" w:rsidRDefault="00132225" w:rsidP="00DE7632">
            <w:pPr>
              <w:jc w:val="both"/>
              <w:rPr>
                <w:rFonts w:cstheme="minorHAnsi"/>
              </w:rPr>
            </w:pPr>
            <w:bookmarkStart w:id="653" w:name="_Toc527092066"/>
            <w:r w:rsidRPr="00264258">
              <w:rPr>
                <w:rFonts w:cstheme="minorHAnsi"/>
                <w:b/>
              </w:rPr>
              <w:t>Ηλεκτρικό σύστημα</w:t>
            </w:r>
            <w:bookmarkEnd w:id="653"/>
          </w:p>
        </w:tc>
        <w:tc>
          <w:tcPr>
            <w:tcW w:w="902" w:type="pct"/>
            <w:vAlign w:val="center"/>
          </w:tcPr>
          <w:p w14:paraId="716B2C13" w14:textId="77777777" w:rsidR="00132225" w:rsidRPr="00264258" w:rsidRDefault="00132225" w:rsidP="00DE7632">
            <w:pPr>
              <w:jc w:val="center"/>
              <w:rPr>
                <w:rFonts w:cstheme="minorHAnsi"/>
              </w:rPr>
            </w:pPr>
          </w:p>
        </w:tc>
        <w:tc>
          <w:tcPr>
            <w:tcW w:w="647" w:type="pct"/>
          </w:tcPr>
          <w:p w14:paraId="3786D9C0" w14:textId="77777777" w:rsidR="00132225" w:rsidRPr="00264258" w:rsidRDefault="00132225" w:rsidP="00DE7632">
            <w:pPr>
              <w:jc w:val="both"/>
              <w:rPr>
                <w:rFonts w:cstheme="minorHAnsi"/>
              </w:rPr>
            </w:pPr>
          </w:p>
        </w:tc>
        <w:tc>
          <w:tcPr>
            <w:tcW w:w="744" w:type="pct"/>
          </w:tcPr>
          <w:p w14:paraId="4B5C7689" w14:textId="77777777" w:rsidR="00132225" w:rsidRPr="00264258" w:rsidRDefault="00132225" w:rsidP="00DE7632">
            <w:pPr>
              <w:jc w:val="both"/>
              <w:rPr>
                <w:rFonts w:cstheme="minorHAnsi"/>
              </w:rPr>
            </w:pPr>
          </w:p>
        </w:tc>
      </w:tr>
      <w:tr w:rsidR="00132225" w14:paraId="2A97E6DF" w14:textId="77777777" w:rsidTr="00DE7632">
        <w:tc>
          <w:tcPr>
            <w:tcW w:w="756" w:type="pct"/>
          </w:tcPr>
          <w:p w14:paraId="664F5396" w14:textId="77777777" w:rsidR="00132225" w:rsidRPr="0000082D" w:rsidRDefault="00132225" w:rsidP="00DE7632">
            <w:pPr>
              <w:jc w:val="both"/>
              <w:rPr>
                <w:rFonts w:cstheme="minorHAnsi"/>
                <w:bCs/>
              </w:rPr>
            </w:pPr>
            <w:r w:rsidRPr="0000082D">
              <w:rPr>
                <w:rFonts w:cstheme="minorHAnsi"/>
                <w:bCs/>
              </w:rPr>
              <w:t>4.2.12</w:t>
            </w:r>
          </w:p>
        </w:tc>
        <w:tc>
          <w:tcPr>
            <w:tcW w:w="1951" w:type="pct"/>
          </w:tcPr>
          <w:p w14:paraId="0C469FD3" w14:textId="77777777" w:rsidR="00132225" w:rsidRPr="00264258" w:rsidRDefault="00132225" w:rsidP="00DE7632">
            <w:pPr>
              <w:jc w:val="both"/>
              <w:rPr>
                <w:rFonts w:cstheme="minorHAnsi"/>
              </w:rPr>
            </w:pPr>
            <w:r w:rsidRPr="00264258">
              <w:rPr>
                <w:rFonts w:cstheme="minorHAnsi"/>
              </w:rPr>
              <w:t>Το ηλεκτρικό σύστημα θα έχει τα κατωτέρω χαρακτηριστικά:</w:t>
            </w:r>
          </w:p>
        </w:tc>
        <w:tc>
          <w:tcPr>
            <w:tcW w:w="902" w:type="pct"/>
            <w:vAlign w:val="center"/>
          </w:tcPr>
          <w:p w14:paraId="0C6E1E93" w14:textId="77777777" w:rsidR="00132225" w:rsidRPr="00264258" w:rsidRDefault="00132225" w:rsidP="00DE7632">
            <w:pPr>
              <w:jc w:val="center"/>
              <w:rPr>
                <w:rFonts w:cstheme="minorHAnsi"/>
              </w:rPr>
            </w:pPr>
          </w:p>
        </w:tc>
        <w:tc>
          <w:tcPr>
            <w:tcW w:w="647" w:type="pct"/>
          </w:tcPr>
          <w:p w14:paraId="7797945D" w14:textId="77777777" w:rsidR="00132225" w:rsidRPr="00264258" w:rsidRDefault="00132225" w:rsidP="00DE7632">
            <w:pPr>
              <w:jc w:val="both"/>
              <w:rPr>
                <w:rFonts w:cstheme="minorHAnsi"/>
              </w:rPr>
            </w:pPr>
          </w:p>
        </w:tc>
        <w:tc>
          <w:tcPr>
            <w:tcW w:w="744" w:type="pct"/>
          </w:tcPr>
          <w:p w14:paraId="0D239F03" w14:textId="77777777" w:rsidR="00132225" w:rsidRPr="00264258" w:rsidRDefault="00132225" w:rsidP="00DE7632">
            <w:pPr>
              <w:jc w:val="both"/>
              <w:rPr>
                <w:rFonts w:cstheme="minorHAnsi"/>
              </w:rPr>
            </w:pPr>
          </w:p>
        </w:tc>
      </w:tr>
      <w:tr w:rsidR="00132225" w14:paraId="57D8A1D8" w14:textId="77777777" w:rsidTr="00DE7632">
        <w:tc>
          <w:tcPr>
            <w:tcW w:w="756" w:type="pct"/>
          </w:tcPr>
          <w:p w14:paraId="2080B601" w14:textId="77777777" w:rsidR="00132225" w:rsidRPr="00264258" w:rsidRDefault="00132225" w:rsidP="00DE7632">
            <w:pPr>
              <w:jc w:val="both"/>
              <w:rPr>
                <w:rFonts w:cstheme="minorHAnsi"/>
              </w:rPr>
            </w:pPr>
            <w:r w:rsidRPr="00264258">
              <w:rPr>
                <w:rFonts w:cstheme="minorHAnsi"/>
              </w:rPr>
              <w:t>4.2.12.1</w:t>
            </w:r>
            <w:r w:rsidRPr="00264258">
              <w:rPr>
                <w:rFonts w:cstheme="minorHAnsi"/>
                <w:b/>
              </w:rPr>
              <w:t>.</w:t>
            </w:r>
          </w:p>
        </w:tc>
        <w:tc>
          <w:tcPr>
            <w:tcW w:w="1951" w:type="pct"/>
          </w:tcPr>
          <w:p w14:paraId="04D318A9" w14:textId="77777777" w:rsidR="00132225" w:rsidRPr="00264258" w:rsidRDefault="00132225" w:rsidP="00DE7632">
            <w:pPr>
              <w:jc w:val="both"/>
              <w:rPr>
                <w:rFonts w:cstheme="minorHAnsi"/>
              </w:rPr>
            </w:pPr>
            <w:r w:rsidRPr="00264258">
              <w:rPr>
                <w:rFonts w:cstheme="minorHAnsi"/>
              </w:rPr>
              <w:t xml:space="preserve">Ηλεκτρικό κύκλωμα με αντιπαρασιτική προστασία με γείωση του αρνητικού πόλου.   </w:t>
            </w:r>
          </w:p>
        </w:tc>
        <w:tc>
          <w:tcPr>
            <w:tcW w:w="902" w:type="pct"/>
            <w:vAlign w:val="center"/>
          </w:tcPr>
          <w:p w14:paraId="3165CC22" w14:textId="77777777" w:rsidR="00132225" w:rsidRPr="00264258" w:rsidRDefault="00132225" w:rsidP="00DE7632">
            <w:pPr>
              <w:jc w:val="center"/>
              <w:rPr>
                <w:rFonts w:cstheme="minorHAnsi"/>
              </w:rPr>
            </w:pPr>
            <w:r w:rsidRPr="005845CD">
              <w:rPr>
                <w:rFonts w:cstheme="minorHAnsi"/>
              </w:rPr>
              <w:t>ΝΑΙ</w:t>
            </w:r>
          </w:p>
        </w:tc>
        <w:tc>
          <w:tcPr>
            <w:tcW w:w="647" w:type="pct"/>
          </w:tcPr>
          <w:p w14:paraId="29550BCB" w14:textId="77777777" w:rsidR="00132225" w:rsidRPr="00264258" w:rsidRDefault="00132225" w:rsidP="00DE7632">
            <w:pPr>
              <w:jc w:val="both"/>
              <w:rPr>
                <w:rFonts w:cstheme="minorHAnsi"/>
              </w:rPr>
            </w:pPr>
          </w:p>
        </w:tc>
        <w:tc>
          <w:tcPr>
            <w:tcW w:w="744" w:type="pct"/>
          </w:tcPr>
          <w:p w14:paraId="3EB2439D" w14:textId="77777777" w:rsidR="00132225" w:rsidRPr="00264258" w:rsidRDefault="00132225" w:rsidP="00DE7632">
            <w:pPr>
              <w:jc w:val="both"/>
              <w:rPr>
                <w:rFonts w:cstheme="minorHAnsi"/>
              </w:rPr>
            </w:pPr>
          </w:p>
        </w:tc>
      </w:tr>
      <w:tr w:rsidR="00132225" w14:paraId="02EE4FB7" w14:textId="77777777" w:rsidTr="00DE7632">
        <w:tc>
          <w:tcPr>
            <w:tcW w:w="756" w:type="pct"/>
          </w:tcPr>
          <w:p w14:paraId="2CC5C412" w14:textId="77777777" w:rsidR="00132225" w:rsidRPr="00264258" w:rsidRDefault="00132225" w:rsidP="00DE7632">
            <w:pPr>
              <w:jc w:val="both"/>
              <w:rPr>
                <w:rFonts w:cstheme="minorHAnsi"/>
              </w:rPr>
            </w:pPr>
            <w:r w:rsidRPr="00264258">
              <w:rPr>
                <w:rFonts w:cstheme="minorHAnsi"/>
              </w:rPr>
              <w:t>4.2.12.2.</w:t>
            </w:r>
          </w:p>
        </w:tc>
        <w:tc>
          <w:tcPr>
            <w:tcW w:w="1951" w:type="pct"/>
          </w:tcPr>
          <w:p w14:paraId="39FFAFE5" w14:textId="77777777" w:rsidR="00132225" w:rsidRPr="00264258" w:rsidRDefault="00132225" w:rsidP="00DE7632">
            <w:pPr>
              <w:jc w:val="both"/>
              <w:rPr>
                <w:rFonts w:cstheme="minorHAnsi"/>
              </w:rPr>
            </w:pPr>
            <w:r w:rsidRPr="00264258">
              <w:rPr>
                <w:rFonts w:cstheme="minorHAnsi"/>
              </w:rPr>
              <w:t xml:space="preserve">Δύο (2) συσσωρευτές των 12 </w:t>
            </w:r>
            <w:r w:rsidRPr="00264258">
              <w:rPr>
                <w:rFonts w:cstheme="minorHAnsi"/>
                <w:lang w:val="en-US"/>
              </w:rPr>
              <w:t>V</w:t>
            </w:r>
            <w:r w:rsidRPr="00264258">
              <w:rPr>
                <w:rFonts w:cstheme="minorHAnsi"/>
              </w:rPr>
              <w:t>, που θα είναι κατάλληλοι και με επαρκή χωρητικότητα, για την ομαλή κίνηση και λειτουργία και τις ειδικές απαιτήσεις του Φ/Γ. Οι συσσωρευτές θα είναι τοποθετημένοι σε ασφαλή και κατάλληλη υποδοχή, σε ικανοποιητικό εξαερισμό, καθώς και προσιτή θέση για εύκολο έλεγχο- συντήρηση και θα είναι τύπου ‘’χωρίς συντήρηση’’(</w:t>
            </w:r>
            <w:r w:rsidRPr="00264258">
              <w:rPr>
                <w:rFonts w:cstheme="minorHAnsi"/>
                <w:lang w:val="en-US"/>
              </w:rPr>
              <w:t>Maintenance</w:t>
            </w:r>
            <w:r w:rsidRPr="00264258">
              <w:rPr>
                <w:rFonts w:cstheme="minorHAnsi"/>
              </w:rPr>
              <w:t xml:space="preserve"> </w:t>
            </w:r>
            <w:r w:rsidRPr="00264258">
              <w:rPr>
                <w:rFonts w:cstheme="minorHAnsi"/>
                <w:lang w:val="en-US"/>
              </w:rPr>
              <w:t>free</w:t>
            </w:r>
            <w:r w:rsidRPr="00264258">
              <w:rPr>
                <w:rFonts w:cstheme="minorHAnsi"/>
              </w:rPr>
              <w:t>)</w:t>
            </w:r>
          </w:p>
        </w:tc>
        <w:tc>
          <w:tcPr>
            <w:tcW w:w="902" w:type="pct"/>
            <w:vAlign w:val="center"/>
          </w:tcPr>
          <w:p w14:paraId="210BB75D" w14:textId="77777777" w:rsidR="00132225" w:rsidRPr="00264258" w:rsidRDefault="00132225" w:rsidP="00DE7632">
            <w:pPr>
              <w:jc w:val="center"/>
              <w:rPr>
                <w:rFonts w:cstheme="minorHAnsi"/>
              </w:rPr>
            </w:pPr>
            <w:r w:rsidRPr="005845CD">
              <w:rPr>
                <w:rFonts w:cstheme="minorHAnsi"/>
              </w:rPr>
              <w:t>ΝΑΙ</w:t>
            </w:r>
          </w:p>
        </w:tc>
        <w:tc>
          <w:tcPr>
            <w:tcW w:w="647" w:type="pct"/>
          </w:tcPr>
          <w:p w14:paraId="59863616" w14:textId="77777777" w:rsidR="00132225" w:rsidRPr="00264258" w:rsidRDefault="00132225" w:rsidP="00DE7632">
            <w:pPr>
              <w:jc w:val="both"/>
              <w:rPr>
                <w:rFonts w:cstheme="minorHAnsi"/>
              </w:rPr>
            </w:pPr>
          </w:p>
        </w:tc>
        <w:tc>
          <w:tcPr>
            <w:tcW w:w="744" w:type="pct"/>
          </w:tcPr>
          <w:p w14:paraId="0CD5D8E4" w14:textId="77777777" w:rsidR="00132225" w:rsidRPr="00264258" w:rsidRDefault="00132225" w:rsidP="00DE7632">
            <w:pPr>
              <w:jc w:val="both"/>
              <w:rPr>
                <w:rFonts w:cstheme="minorHAnsi"/>
              </w:rPr>
            </w:pPr>
          </w:p>
        </w:tc>
      </w:tr>
      <w:tr w:rsidR="00132225" w14:paraId="7C81A9AA" w14:textId="77777777" w:rsidTr="00DE7632">
        <w:tc>
          <w:tcPr>
            <w:tcW w:w="756" w:type="pct"/>
          </w:tcPr>
          <w:p w14:paraId="0B74CB64" w14:textId="77777777" w:rsidR="00132225" w:rsidRPr="00264258" w:rsidRDefault="00132225" w:rsidP="00DE7632">
            <w:pPr>
              <w:jc w:val="both"/>
              <w:rPr>
                <w:rFonts w:cstheme="minorHAnsi"/>
              </w:rPr>
            </w:pPr>
            <w:r w:rsidRPr="00264258">
              <w:rPr>
                <w:rFonts w:cstheme="minorHAnsi"/>
              </w:rPr>
              <w:t>4.2.12.3.</w:t>
            </w:r>
          </w:p>
        </w:tc>
        <w:tc>
          <w:tcPr>
            <w:tcW w:w="1951" w:type="pct"/>
          </w:tcPr>
          <w:p w14:paraId="1AAB7FBE" w14:textId="77777777" w:rsidR="00132225" w:rsidRPr="00264258" w:rsidRDefault="00132225" w:rsidP="00DE7632">
            <w:pPr>
              <w:jc w:val="both"/>
              <w:rPr>
                <w:rFonts w:cstheme="minorHAnsi"/>
              </w:rPr>
            </w:pPr>
            <w:r w:rsidRPr="00264258">
              <w:rPr>
                <w:rFonts w:cstheme="minorHAnsi"/>
              </w:rPr>
              <w:t>Αυτόματο ισχυρό ηχητικό  σήμα οπισθοπορείας του Φ/Γ.</w:t>
            </w:r>
          </w:p>
        </w:tc>
        <w:tc>
          <w:tcPr>
            <w:tcW w:w="902" w:type="pct"/>
            <w:vAlign w:val="center"/>
          </w:tcPr>
          <w:p w14:paraId="40506046" w14:textId="77777777" w:rsidR="00132225" w:rsidRPr="00264258" w:rsidRDefault="00132225" w:rsidP="00DE7632">
            <w:pPr>
              <w:jc w:val="center"/>
              <w:rPr>
                <w:rFonts w:cstheme="minorHAnsi"/>
              </w:rPr>
            </w:pPr>
            <w:r w:rsidRPr="005845CD">
              <w:rPr>
                <w:rFonts w:cstheme="minorHAnsi"/>
              </w:rPr>
              <w:t>ΝΑΙ</w:t>
            </w:r>
          </w:p>
        </w:tc>
        <w:tc>
          <w:tcPr>
            <w:tcW w:w="647" w:type="pct"/>
          </w:tcPr>
          <w:p w14:paraId="668A3A3A" w14:textId="77777777" w:rsidR="00132225" w:rsidRPr="00264258" w:rsidRDefault="00132225" w:rsidP="00DE7632">
            <w:pPr>
              <w:jc w:val="both"/>
              <w:rPr>
                <w:rFonts w:cstheme="minorHAnsi"/>
              </w:rPr>
            </w:pPr>
          </w:p>
        </w:tc>
        <w:tc>
          <w:tcPr>
            <w:tcW w:w="744" w:type="pct"/>
          </w:tcPr>
          <w:p w14:paraId="5FE8AEAA" w14:textId="77777777" w:rsidR="00132225" w:rsidRPr="00264258" w:rsidRDefault="00132225" w:rsidP="00DE7632">
            <w:pPr>
              <w:jc w:val="both"/>
              <w:rPr>
                <w:rFonts w:cstheme="minorHAnsi"/>
              </w:rPr>
            </w:pPr>
          </w:p>
        </w:tc>
      </w:tr>
      <w:tr w:rsidR="00132225" w14:paraId="50B5B908" w14:textId="77777777" w:rsidTr="00DE7632">
        <w:tc>
          <w:tcPr>
            <w:tcW w:w="756" w:type="pct"/>
          </w:tcPr>
          <w:p w14:paraId="1556CCE8" w14:textId="77777777" w:rsidR="00132225" w:rsidRPr="00264258" w:rsidRDefault="00132225" w:rsidP="00DE7632">
            <w:pPr>
              <w:jc w:val="both"/>
              <w:rPr>
                <w:rFonts w:cstheme="minorHAnsi"/>
              </w:rPr>
            </w:pPr>
            <w:r w:rsidRPr="00264258">
              <w:rPr>
                <w:rFonts w:cstheme="minorHAnsi"/>
              </w:rPr>
              <w:t>4.2.12.4.</w:t>
            </w:r>
          </w:p>
        </w:tc>
        <w:tc>
          <w:tcPr>
            <w:tcW w:w="1951" w:type="pct"/>
          </w:tcPr>
          <w:p w14:paraId="3DFF945B" w14:textId="77777777" w:rsidR="00132225" w:rsidRPr="00264258" w:rsidRDefault="00132225" w:rsidP="00DE7632">
            <w:pPr>
              <w:jc w:val="both"/>
              <w:rPr>
                <w:rFonts w:cstheme="minorHAnsi"/>
              </w:rPr>
            </w:pPr>
            <w:r w:rsidRPr="00264258">
              <w:rPr>
                <w:rFonts w:cstheme="minorHAnsi"/>
              </w:rPr>
              <w:t>Επίσης ο Φ/Γ θα διαθέτει φωτισμό εργασίας και πορείας που περιλαμβάνει:</w:t>
            </w:r>
          </w:p>
        </w:tc>
        <w:tc>
          <w:tcPr>
            <w:tcW w:w="902" w:type="pct"/>
            <w:vAlign w:val="center"/>
          </w:tcPr>
          <w:p w14:paraId="10EB4A1E" w14:textId="77777777" w:rsidR="00132225" w:rsidRPr="00264258" w:rsidRDefault="00132225" w:rsidP="00DE7632">
            <w:pPr>
              <w:jc w:val="center"/>
              <w:rPr>
                <w:rFonts w:cstheme="minorHAnsi"/>
              </w:rPr>
            </w:pPr>
            <w:r w:rsidRPr="005845CD">
              <w:rPr>
                <w:rFonts w:cstheme="minorHAnsi"/>
              </w:rPr>
              <w:t>ΝΑΙ</w:t>
            </w:r>
          </w:p>
        </w:tc>
        <w:tc>
          <w:tcPr>
            <w:tcW w:w="647" w:type="pct"/>
          </w:tcPr>
          <w:p w14:paraId="2D871952" w14:textId="77777777" w:rsidR="00132225" w:rsidRPr="00264258" w:rsidRDefault="00132225" w:rsidP="00DE7632">
            <w:pPr>
              <w:jc w:val="both"/>
              <w:rPr>
                <w:rFonts w:cstheme="minorHAnsi"/>
              </w:rPr>
            </w:pPr>
          </w:p>
        </w:tc>
        <w:tc>
          <w:tcPr>
            <w:tcW w:w="744" w:type="pct"/>
          </w:tcPr>
          <w:p w14:paraId="32E33003" w14:textId="77777777" w:rsidR="00132225" w:rsidRPr="00264258" w:rsidRDefault="00132225" w:rsidP="00DE7632">
            <w:pPr>
              <w:jc w:val="both"/>
              <w:rPr>
                <w:rFonts w:cstheme="minorHAnsi"/>
              </w:rPr>
            </w:pPr>
          </w:p>
        </w:tc>
      </w:tr>
      <w:tr w:rsidR="00132225" w14:paraId="0682D376" w14:textId="77777777" w:rsidTr="00DE7632">
        <w:tc>
          <w:tcPr>
            <w:tcW w:w="756" w:type="pct"/>
          </w:tcPr>
          <w:p w14:paraId="66884EDB" w14:textId="77777777" w:rsidR="00132225" w:rsidRPr="00264258" w:rsidRDefault="00132225" w:rsidP="00DE7632">
            <w:pPr>
              <w:jc w:val="both"/>
              <w:rPr>
                <w:rFonts w:cstheme="minorHAnsi"/>
              </w:rPr>
            </w:pPr>
            <w:r w:rsidRPr="00264258">
              <w:rPr>
                <w:rFonts w:cstheme="minorHAnsi"/>
              </w:rPr>
              <w:t>4.2.12.5.</w:t>
            </w:r>
          </w:p>
        </w:tc>
        <w:tc>
          <w:tcPr>
            <w:tcW w:w="1951" w:type="pct"/>
          </w:tcPr>
          <w:p w14:paraId="1646176E" w14:textId="77777777" w:rsidR="00132225" w:rsidRPr="00264258" w:rsidRDefault="00132225" w:rsidP="00DE7632">
            <w:pPr>
              <w:jc w:val="both"/>
              <w:rPr>
                <w:rFonts w:cstheme="minorHAnsi"/>
              </w:rPr>
            </w:pPr>
            <w:r w:rsidRPr="00264258">
              <w:rPr>
                <w:rFonts w:cstheme="minorHAnsi"/>
              </w:rPr>
              <w:t>Τέσσερις (4) εμπρόσθιους προβολείς.</w:t>
            </w:r>
          </w:p>
        </w:tc>
        <w:tc>
          <w:tcPr>
            <w:tcW w:w="902" w:type="pct"/>
            <w:vAlign w:val="center"/>
          </w:tcPr>
          <w:p w14:paraId="19FD91B5" w14:textId="77777777" w:rsidR="00132225" w:rsidRPr="00264258" w:rsidRDefault="00132225" w:rsidP="00DE7632">
            <w:pPr>
              <w:jc w:val="center"/>
              <w:rPr>
                <w:rFonts w:cstheme="minorHAnsi"/>
              </w:rPr>
            </w:pPr>
            <w:r w:rsidRPr="005845CD">
              <w:rPr>
                <w:rFonts w:cstheme="minorHAnsi"/>
              </w:rPr>
              <w:t>ΝΑΙ</w:t>
            </w:r>
          </w:p>
        </w:tc>
        <w:tc>
          <w:tcPr>
            <w:tcW w:w="647" w:type="pct"/>
          </w:tcPr>
          <w:p w14:paraId="2FCB8FD1" w14:textId="77777777" w:rsidR="00132225" w:rsidRPr="00264258" w:rsidRDefault="00132225" w:rsidP="00DE7632">
            <w:pPr>
              <w:jc w:val="both"/>
              <w:rPr>
                <w:rFonts w:cstheme="minorHAnsi"/>
              </w:rPr>
            </w:pPr>
          </w:p>
        </w:tc>
        <w:tc>
          <w:tcPr>
            <w:tcW w:w="744" w:type="pct"/>
          </w:tcPr>
          <w:p w14:paraId="2F590E35" w14:textId="77777777" w:rsidR="00132225" w:rsidRPr="00264258" w:rsidRDefault="00132225" w:rsidP="00DE7632">
            <w:pPr>
              <w:jc w:val="both"/>
              <w:rPr>
                <w:rFonts w:cstheme="minorHAnsi"/>
              </w:rPr>
            </w:pPr>
          </w:p>
        </w:tc>
      </w:tr>
      <w:tr w:rsidR="00132225" w14:paraId="3635E77B" w14:textId="77777777" w:rsidTr="00DE7632">
        <w:tc>
          <w:tcPr>
            <w:tcW w:w="756" w:type="pct"/>
          </w:tcPr>
          <w:p w14:paraId="63F6FEED" w14:textId="77777777" w:rsidR="00132225" w:rsidRPr="00264258" w:rsidRDefault="00132225" w:rsidP="00DE7632">
            <w:pPr>
              <w:jc w:val="both"/>
              <w:rPr>
                <w:rFonts w:cstheme="minorHAnsi"/>
              </w:rPr>
            </w:pPr>
            <w:r w:rsidRPr="00264258">
              <w:rPr>
                <w:rFonts w:cstheme="minorHAnsi"/>
              </w:rPr>
              <w:t>4.2.12.6.</w:t>
            </w:r>
          </w:p>
        </w:tc>
        <w:tc>
          <w:tcPr>
            <w:tcW w:w="1951" w:type="pct"/>
          </w:tcPr>
          <w:p w14:paraId="159EB89F" w14:textId="77777777" w:rsidR="00132225" w:rsidRPr="00264258" w:rsidRDefault="00132225" w:rsidP="00DE7632">
            <w:pPr>
              <w:jc w:val="both"/>
              <w:rPr>
                <w:rFonts w:cstheme="minorHAnsi"/>
              </w:rPr>
            </w:pPr>
            <w:r w:rsidRPr="00264258">
              <w:rPr>
                <w:rFonts w:cstheme="minorHAnsi"/>
              </w:rPr>
              <w:t>Επίσης δύο (2) προβολείς στο πίσω μέρος του μηχανήματος στραμμένους ελαφρώς προς τα κάτω.</w:t>
            </w:r>
          </w:p>
        </w:tc>
        <w:tc>
          <w:tcPr>
            <w:tcW w:w="902" w:type="pct"/>
            <w:vAlign w:val="center"/>
          </w:tcPr>
          <w:p w14:paraId="051D5C2B" w14:textId="77777777" w:rsidR="00132225" w:rsidRPr="00264258" w:rsidRDefault="00132225" w:rsidP="00DE7632">
            <w:pPr>
              <w:jc w:val="center"/>
              <w:rPr>
                <w:rFonts w:cstheme="minorHAnsi"/>
              </w:rPr>
            </w:pPr>
            <w:r w:rsidRPr="005845CD">
              <w:rPr>
                <w:rFonts w:cstheme="minorHAnsi"/>
              </w:rPr>
              <w:t>ΝΑΙ</w:t>
            </w:r>
          </w:p>
        </w:tc>
        <w:tc>
          <w:tcPr>
            <w:tcW w:w="647" w:type="pct"/>
          </w:tcPr>
          <w:p w14:paraId="52659E22" w14:textId="77777777" w:rsidR="00132225" w:rsidRPr="00264258" w:rsidRDefault="00132225" w:rsidP="00DE7632">
            <w:pPr>
              <w:jc w:val="both"/>
              <w:rPr>
                <w:rFonts w:cstheme="minorHAnsi"/>
              </w:rPr>
            </w:pPr>
          </w:p>
        </w:tc>
        <w:tc>
          <w:tcPr>
            <w:tcW w:w="744" w:type="pct"/>
          </w:tcPr>
          <w:p w14:paraId="1F706741" w14:textId="77777777" w:rsidR="00132225" w:rsidRPr="00264258" w:rsidRDefault="00132225" w:rsidP="00DE7632">
            <w:pPr>
              <w:jc w:val="both"/>
              <w:rPr>
                <w:rFonts w:cstheme="minorHAnsi"/>
              </w:rPr>
            </w:pPr>
          </w:p>
        </w:tc>
      </w:tr>
      <w:tr w:rsidR="00132225" w14:paraId="7A2D4DF7" w14:textId="77777777" w:rsidTr="00DE7632">
        <w:tc>
          <w:tcPr>
            <w:tcW w:w="756" w:type="pct"/>
          </w:tcPr>
          <w:p w14:paraId="4CFE1C5F" w14:textId="77777777" w:rsidR="00132225" w:rsidRPr="00264258" w:rsidRDefault="00132225" w:rsidP="00DE7632">
            <w:pPr>
              <w:jc w:val="both"/>
              <w:rPr>
                <w:rFonts w:cstheme="minorHAnsi"/>
              </w:rPr>
            </w:pPr>
            <w:r w:rsidRPr="00264258">
              <w:rPr>
                <w:rFonts w:cstheme="minorHAnsi"/>
              </w:rPr>
              <w:t>4.2.12.7.</w:t>
            </w:r>
          </w:p>
        </w:tc>
        <w:tc>
          <w:tcPr>
            <w:tcW w:w="1951" w:type="pct"/>
          </w:tcPr>
          <w:p w14:paraId="4B933550" w14:textId="77777777" w:rsidR="00132225" w:rsidRPr="00264258" w:rsidRDefault="00132225" w:rsidP="00DE7632">
            <w:pPr>
              <w:jc w:val="both"/>
              <w:rPr>
                <w:rFonts w:cstheme="minorHAnsi"/>
              </w:rPr>
            </w:pPr>
            <w:r w:rsidRPr="00264258">
              <w:rPr>
                <w:rFonts w:cstheme="minorHAnsi"/>
              </w:rPr>
              <w:t>Φώτα διεύθυνσης (φλας)</w:t>
            </w:r>
          </w:p>
        </w:tc>
        <w:tc>
          <w:tcPr>
            <w:tcW w:w="902" w:type="pct"/>
            <w:vAlign w:val="center"/>
          </w:tcPr>
          <w:p w14:paraId="69711EDE" w14:textId="77777777" w:rsidR="00132225" w:rsidRPr="00264258" w:rsidRDefault="00132225" w:rsidP="00DE7632">
            <w:pPr>
              <w:jc w:val="center"/>
              <w:rPr>
                <w:rFonts w:cstheme="minorHAnsi"/>
              </w:rPr>
            </w:pPr>
            <w:r w:rsidRPr="005845CD">
              <w:rPr>
                <w:rFonts w:cstheme="minorHAnsi"/>
              </w:rPr>
              <w:t>ΝΑΙ</w:t>
            </w:r>
          </w:p>
        </w:tc>
        <w:tc>
          <w:tcPr>
            <w:tcW w:w="647" w:type="pct"/>
          </w:tcPr>
          <w:p w14:paraId="33BA1E90" w14:textId="77777777" w:rsidR="00132225" w:rsidRPr="00264258" w:rsidRDefault="00132225" w:rsidP="00DE7632">
            <w:pPr>
              <w:jc w:val="both"/>
              <w:rPr>
                <w:rFonts w:cstheme="minorHAnsi"/>
              </w:rPr>
            </w:pPr>
          </w:p>
        </w:tc>
        <w:tc>
          <w:tcPr>
            <w:tcW w:w="744" w:type="pct"/>
          </w:tcPr>
          <w:p w14:paraId="06335415" w14:textId="77777777" w:rsidR="00132225" w:rsidRPr="00264258" w:rsidRDefault="00132225" w:rsidP="00DE7632">
            <w:pPr>
              <w:jc w:val="both"/>
              <w:rPr>
                <w:rFonts w:cstheme="minorHAnsi"/>
              </w:rPr>
            </w:pPr>
          </w:p>
        </w:tc>
      </w:tr>
      <w:tr w:rsidR="00132225" w14:paraId="3A8E70AF" w14:textId="77777777" w:rsidTr="00DE7632">
        <w:tc>
          <w:tcPr>
            <w:tcW w:w="756" w:type="pct"/>
          </w:tcPr>
          <w:p w14:paraId="3715009B" w14:textId="77777777" w:rsidR="00132225" w:rsidRPr="00264258" w:rsidRDefault="00132225" w:rsidP="00DE7632">
            <w:pPr>
              <w:jc w:val="both"/>
              <w:rPr>
                <w:rFonts w:cstheme="minorHAnsi"/>
              </w:rPr>
            </w:pPr>
            <w:r w:rsidRPr="00264258">
              <w:rPr>
                <w:rFonts w:cstheme="minorHAnsi"/>
              </w:rPr>
              <w:t>4.2.12.8.</w:t>
            </w:r>
          </w:p>
        </w:tc>
        <w:tc>
          <w:tcPr>
            <w:tcW w:w="1951" w:type="pct"/>
          </w:tcPr>
          <w:p w14:paraId="3BC50829" w14:textId="77777777" w:rsidR="00132225" w:rsidRPr="00264258" w:rsidRDefault="00132225" w:rsidP="00DE7632">
            <w:pPr>
              <w:jc w:val="both"/>
              <w:rPr>
                <w:rFonts w:cstheme="minorHAnsi"/>
              </w:rPr>
            </w:pPr>
            <w:r w:rsidRPr="00264258">
              <w:rPr>
                <w:rFonts w:cstheme="minorHAnsi"/>
              </w:rPr>
              <w:t xml:space="preserve">Φώτα </w:t>
            </w:r>
            <w:r w:rsidRPr="00264258">
              <w:rPr>
                <w:rFonts w:cstheme="minorHAnsi"/>
                <w:lang w:val="en-US"/>
              </w:rPr>
              <w:t>Stop</w:t>
            </w:r>
            <w:r w:rsidRPr="00264258">
              <w:rPr>
                <w:rFonts w:cstheme="minorHAnsi"/>
              </w:rPr>
              <w:t xml:space="preserve"> και </w:t>
            </w:r>
            <w:r w:rsidRPr="00264258">
              <w:rPr>
                <w:rFonts w:cstheme="minorHAnsi"/>
                <w:lang w:val="en-US"/>
              </w:rPr>
              <w:t>Tail</w:t>
            </w:r>
            <w:r w:rsidRPr="00264258">
              <w:rPr>
                <w:rFonts w:cstheme="minorHAnsi"/>
              </w:rPr>
              <w:t xml:space="preserve"> </w:t>
            </w:r>
            <w:r w:rsidRPr="00264258">
              <w:rPr>
                <w:rFonts w:cstheme="minorHAnsi"/>
                <w:lang w:val="en-US"/>
              </w:rPr>
              <w:t>lights</w:t>
            </w:r>
            <w:r w:rsidRPr="00264258">
              <w:rPr>
                <w:rFonts w:cstheme="minorHAnsi"/>
              </w:rPr>
              <w:t xml:space="preserve"> που προβλέπονται από τον ΚΟΚ.</w:t>
            </w:r>
          </w:p>
        </w:tc>
        <w:tc>
          <w:tcPr>
            <w:tcW w:w="902" w:type="pct"/>
            <w:vAlign w:val="center"/>
          </w:tcPr>
          <w:p w14:paraId="10D6DC2C" w14:textId="77777777" w:rsidR="00132225" w:rsidRPr="00264258" w:rsidRDefault="00132225" w:rsidP="00DE7632">
            <w:pPr>
              <w:jc w:val="center"/>
              <w:rPr>
                <w:rFonts w:cstheme="minorHAnsi"/>
              </w:rPr>
            </w:pPr>
            <w:r w:rsidRPr="005845CD">
              <w:rPr>
                <w:rFonts w:cstheme="minorHAnsi"/>
              </w:rPr>
              <w:t>ΝΑΙ</w:t>
            </w:r>
          </w:p>
        </w:tc>
        <w:tc>
          <w:tcPr>
            <w:tcW w:w="647" w:type="pct"/>
          </w:tcPr>
          <w:p w14:paraId="1DC93E35" w14:textId="77777777" w:rsidR="00132225" w:rsidRPr="00264258" w:rsidRDefault="00132225" w:rsidP="00DE7632">
            <w:pPr>
              <w:jc w:val="both"/>
              <w:rPr>
                <w:rFonts w:cstheme="minorHAnsi"/>
              </w:rPr>
            </w:pPr>
          </w:p>
        </w:tc>
        <w:tc>
          <w:tcPr>
            <w:tcW w:w="744" w:type="pct"/>
          </w:tcPr>
          <w:p w14:paraId="4C642FE6" w14:textId="77777777" w:rsidR="00132225" w:rsidRPr="00264258" w:rsidRDefault="00132225" w:rsidP="00DE7632">
            <w:pPr>
              <w:jc w:val="both"/>
              <w:rPr>
                <w:rFonts w:cstheme="minorHAnsi"/>
              </w:rPr>
            </w:pPr>
          </w:p>
        </w:tc>
      </w:tr>
      <w:tr w:rsidR="00132225" w14:paraId="1310FF71" w14:textId="77777777" w:rsidTr="00DE7632">
        <w:tc>
          <w:tcPr>
            <w:tcW w:w="756" w:type="pct"/>
          </w:tcPr>
          <w:p w14:paraId="0585B328" w14:textId="77777777" w:rsidR="00132225" w:rsidRPr="00264258" w:rsidRDefault="00132225" w:rsidP="00DE7632">
            <w:pPr>
              <w:jc w:val="both"/>
              <w:rPr>
                <w:rFonts w:cstheme="minorHAnsi"/>
              </w:rPr>
            </w:pPr>
            <w:r w:rsidRPr="00264258">
              <w:rPr>
                <w:rFonts w:cstheme="minorHAnsi"/>
              </w:rPr>
              <w:t>4.2.12.9.</w:t>
            </w:r>
          </w:p>
        </w:tc>
        <w:tc>
          <w:tcPr>
            <w:tcW w:w="1951" w:type="pct"/>
          </w:tcPr>
          <w:p w14:paraId="7536C73E" w14:textId="77777777" w:rsidR="00132225" w:rsidRPr="00264258" w:rsidRDefault="00132225" w:rsidP="00DE7632">
            <w:pPr>
              <w:jc w:val="both"/>
              <w:rPr>
                <w:rFonts w:cstheme="minorHAnsi"/>
              </w:rPr>
            </w:pPr>
            <w:r w:rsidRPr="00264258">
              <w:rPr>
                <w:rFonts w:cstheme="minorHAnsi"/>
              </w:rPr>
              <w:t xml:space="preserve">Περιστρεφόμενο φάρο στην οροφή της καμπίνας ενεργοποιούμενο από τον χειριστή. </w:t>
            </w:r>
          </w:p>
        </w:tc>
        <w:tc>
          <w:tcPr>
            <w:tcW w:w="902" w:type="pct"/>
            <w:vAlign w:val="center"/>
          </w:tcPr>
          <w:p w14:paraId="51867AD3" w14:textId="77777777" w:rsidR="00132225" w:rsidRPr="00264258" w:rsidRDefault="00132225" w:rsidP="00DE7632">
            <w:pPr>
              <w:jc w:val="center"/>
              <w:rPr>
                <w:rFonts w:cstheme="minorHAnsi"/>
              </w:rPr>
            </w:pPr>
            <w:r w:rsidRPr="005845CD">
              <w:rPr>
                <w:rFonts w:cstheme="minorHAnsi"/>
              </w:rPr>
              <w:t>ΝΑΙ</w:t>
            </w:r>
          </w:p>
        </w:tc>
        <w:tc>
          <w:tcPr>
            <w:tcW w:w="647" w:type="pct"/>
          </w:tcPr>
          <w:p w14:paraId="2F22E0AC" w14:textId="77777777" w:rsidR="00132225" w:rsidRPr="00264258" w:rsidRDefault="00132225" w:rsidP="00DE7632">
            <w:pPr>
              <w:jc w:val="both"/>
              <w:rPr>
                <w:rFonts w:cstheme="minorHAnsi"/>
              </w:rPr>
            </w:pPr>
          </w:p>
        </w:tc>
        <w:tc>
          <w:tcPr>
            <w:tcW w:w="744" w:type="pct"/>
          </w:tcPr>
          <w:p w14:paraId="6811EF2A" w14:textId="77777777" w:rsidR="00132225" w:rsidRPr="00264258" w:rsidRDefault="00132225" w:rsidP="00DE7632">
            <w:pPr>
              <w:jc w:val="both"/>
              <w:rPr>
                <w:rFonts w:cstheme="minorHAnsi"/>
              </w:rPr>
            </w:pPr>
          </w:p>
        </w:tc>
      </w:tr>
      <w:tr w:rsidR="00132225" w14:paraId="40FE21D3" w14:textId="77777777" w:rsidTr="00DE7632">
        <w:tc>
          <w:tcPr>
            <w:tcW w:w="756" w:type="pct"/>
          </w:tcPr>
          <w:p w14:paraId="0E245C15" w14:textId="77777777" w:rsidR="00132225" w:rsidRPr="00264258" w:rsidRDefault="00132225" w:rsidP="00DE7632">
            <w:pPr>
              <w:jc w:val="both"/>
              <w:rPr>
                <w:rFonts w:cstheme="minorHAnsi"/>
              </w:rPr>
            </w:pPr>
            <w:r w:rsidRPr="00264258">
              <w:rPr>
                <w:rFonts w:cstheme="minorHAnsi"/>
                <w:b/>
              </w:rPr>
              <w:t>4.2.13</w:t>
            </w:r>
          </w:p>
        </w:tc>
        <w:tc>
          <w:tcPr>
            <w:tcW w:w="1951" w:type="pct"/>
          </w:tcPr>
          <w:p w14:paraId="23ED56CA" w14:textId="77777777" w:rsidR="00132225" w:rsidRPr="00264258" w:rsidRDefault="00132225" w:rsidP="00DE7632">
            <w:pPr>
              <w:jc w:val="both"/>
              <w:rPr>
                <w:rFonts w:cstheme="minorHAnsi"/>
              </w:rPr>
            </w:pPr>
            <w:bookmarkStart w:id="654" w:name="_Toc527092067"/>
            <w:r w:rsidRPr="00264258">
              <w:rPr>
                <w:rFonts w:cstheme="minorHAnsi"/>
                <w:b/>
              </w:rPr>
              <w:t>Διάταξη ρυμουλκήσεως</w:t>
            </w:r>
            <w:bookmarkEnd w:id="654"/>
            <w:r w:rsidRPr="00264258">
              <w:rPr>
                <w:rFonts w:cstheme="minorHAnsi"/>
                <w:b/>
              </w:rPr>
              <w:t xml:space="preserve">  </w:t>
            </w:r>
          </w:p>
        </w:tc>
        <w:tc>
          <w:tcPr>
            <w:tcW w:w="902" w:type="pct"/>
            <w:vAlign w:val="center"/>
          </w:tcPr>
          <w:p w14:paraId="63274FF5" w14:textId="77777777" w:rsidR="00132225" w:rsidRPr="00264258" w:rsidRDefault="00132225" w:rsidP="00DE7632">
            <w:pPr>
              <w:jc w:val="center"/>
              <w:rPr>
                <w:rFonts w:cstheme="minorHAnsi"/>
              </w:rPr>
            </w:pPr>
          </w:p>
        </w:tc>
        <w:tc>
          <w:tcPr>
            <w:tcW w:w="647" w:type="pct"/>
          </w:tcPr>
          <w:p w14:paraId="76335C44" w14:textId="77777777" w:rsidR="00132225" w:rsidRPr="00264258" w:rsidRDefault="00132225" w:rsidP="00DE7632">
            <w:pPr>
              <w:jc w:val="both"/>
              <w:rPr>
                <w:rFonts w:cstheme="minorHAnsi"/>
              </w:rPr>
            </w:pPr>
          </w:p>
        </w:tc>
        <w:tc>
          <w:tcPr>
            <w:tcW w:w="744" w:type="pct"/>
          </w:tcPr>
          <w:p w14:paraId="2B679CFB" w14:textId="77777777" w:rsidR="00132225" w:rsidRPr="00264258" w:rsidRDefault="00132225" w:rsidP="00DE7632">
            <w:pPr>
              <w:jc w:val="both"/>
              <w:rPr>
                <w:rFonts w:cstheme="minorHAnsi"/>
              </w:rPr>
            </w:pPr>
          </w:p>
        </w:tc>
      </w:tr>
      <w:tr w:rsidR="00132225" w14:paraId="4D37A1A3" w14:textId="77777777" w:rsidTr="00DE7632">
        <w:tc>
          <w:tcPr>
            <w:tcW w:w="756" w:type="pct"/>
          </w:tcPr>
          <w:p w14:paraId="706470EB" w14:textId="77777777" w:rsidR="00132225" w:rsidRPr="00264258" w:rsidRDefault="00132225" w:rsidP="00DE7632">
            <w:pPr>
              <w:jc w:val="both"/>
              <w:rPr>
                <w:rFonts w:cstheme="minorHAnsi"/>
              </w:rPr>
            </w:pPr>
            <w:r w:rsidRPr="00005D3D">
              <w:rPr>
                <w:rFonts w:cstheme="minorHAnsi"/>
              </w:rPr>
              <w:t>4.2.13</w:t>
            </w:r>
          </w:p>
        </w:tc>
        <w:tc>
          <w:tcPr>
            <w:tcW w:w="1951" w:type="pct"/>
          </w:tcPr>
          <w:p w14:paraId="584CDC55" w14:textId="77777777" w:rsidR="00132225" w:rsidRPr="00264258" w:rsidRDefault="00132225" w:rsidP="00DE7632">
            <w:pPr>
              <w:jc w:val="both"/>
              <w:rPr>
                <w:rFonts w:cstheme="minorHAnsi"/>
              </w:rPr>
            </w:pPr>
            <w:r w:rsidRPr="00264258">
              <w:rPr>
                <w:rFonts w:cstheme="minorHAnsi"/>
              </w:rPr>
              <w:t>Να φέρει διάταξη ρυμουλκήσεως πίσω.</w:t>
            </w:r>
          </w:p>
        </w:tc>
        <w:tc>
          <w:tcPr>
            <w:tcW w:w="902" w:type="pct"/>
            <w:vAlign w:val="center"/>
          </w:tcPr>
          <w:p w14:paraId="17AD978D" w14:textId="77777777" w:rsidR="00132225" w:rsidRPr="00264258" w:rsidRDefault="00132225" w:rsidP="00DE7632">
            <w:pPr>
              <w:jc w:val="center"/>
              <w:rPr>
                <w:rFonts w:cstheme="minorHAnsi"/>
              </w:rPr>
            </w:pPr>
            <w:r w:rsidRPr="005845CD">
              <w:rPr>
                <w:rFonts w:cstheme="minorHAnsi"/>
              </w:rPr>
              <w:t>ΝΑΙ</w:t>
            </w:r>
          </w:p>
        </w:tc>
        <w:tc>
          <w:tcPr>
            <w:tcW w:w="647" w:type="pct"/>
          </w:tcPr>
          <w:p w14:paraId="799BBA8F" w14:textId="77777777" w:rsidR="00132225" w:rsidRPr="00264258" w:rsidRDefault="00132225" w:rsidP="00DE7632">
            <w:pPr>
              <w:jc w:val="both"/>
              <w:rPr>
                <w:rFonts w:cstheme="minorHAnsi"/>
              </w:rPr>
            </w:pPr>
          </w:p>
        </w:tc>
        <w:tc>
          <w:tcPr>
            <w:tcW w:w="744" w:type="pct"/>
          </w:tcPr>
          <w:p w14:paraId="665104F2" w14:textId="77777777" w:rsidR="00132225" w:rsidRPr="00264258" w:rsidRDefault="00132225" w:rsidP="00DE7632">
            <w:pPr>
              <w:jc w:val="both"/>
              <w:rPr>
                <w:rFonts w:cstheme="minorHAnsi"/>
              </w:rPr>
            </w:pPr>
          </w:p>
        </w:tc>
      </w:tr>
      <w:tr w:rsidR="00132225" w14:paraId="4F2134D6" w14:textId="77777777" w:rsidTr="00DE7632">
        <w:tc>
          <w:tcPr>
            <w:tcW w:w="756" w:type="pct"/>
          </w:tcPr>
          <w:p w14:paraId="6A40CF5E" w14:textId="77777777" w:rsidR="00132225" w:rsidRPr="00264258" w:rsidRDefault="00132225" w:rsidP="00DE7632">
            <w:pPr>
              <w:jc w:val="both"/>
              <w:rPr>
                <w:rFonts w:cstheme="minorHAnsi"/>
              </w:rPr>
            </w:pPr>
            <w:r w:rsidRPr="00264258">
              <w:rPr>
                <w:rFonts w:cstheme="minorHAnsi"/>
                <w:b/>
                <w:lang w:val="en-US"/>
              </w:rPr>
              <w:t>4</w:t>
            </w:r>
            <w:r w:rsidRPr="00264258">
              <w:rPr>
                <w:rFonts w:cstheme="minorHAnsi"/>
                <w:b/>
              </w:rPr>
              <w:t>.2.14</w:t>
            </w:r>
          </w:p>
        </w:tc>
        <w:tc>
          <w:tcPr>
            <w:tcW w:w="1951" w:type="pct"/>
          </w:tcPr>
          <w:p w14:paraId="53602B3B" w14:textId="77777777" w:rsidR="00132225" w:rsidRPr="00264258" w:rsidRDefault="00132225" w:rsidP="00DE7632">
            <w:pPr>
              <w:jc w:val="both"/>
              <w:rPr>
                <w:rFonts w:cstheme="minorHAnsi"/>
              </w:rPr>
            </w:pPr>
            <w:bookmarkStart w:id="655" w:name="_Toc527092068"/>
            <w:r w:rsidRPr="00264258">
              <w:rPr>
                <w:rFonts w:cstheme="minorHAnsi"/>
                <w:b/>
              </w:rPr>
              <w:t>Χρωματισμός</w:t>
            </w:r>
            <w:bookmarkEnd w:id="655"/>
          </w:p>
        </w:tc>
        <w:tc>
          <w:tcPr>
            <w:tcW w:w="902" w:type="pct"/>
            <w:vAlign w:val="center"/>
          </w:tcPr>
          <w:p w14:paraId="2B67475C" w14:textId="77777777" w:rsidR="00132225" w:rsidRPr="00264258" w:rsidRDefault="00132225" w:rsidP="00DE7632">
            <w:pPr>
              <w:jc w:val="center"/>
              <w:rPr>
                <w:rFonts w:cstheme="minorHAnsi"/>
              </w:rPr>
            </w:pPr>
          </w:p>
        </w:tc>
        <w:tc>
          <w:tcPr>
            <w:tcW w:w="647" w:type="pct"/>
          </w:tcPr>
          <w:p w14:paraId="34294E7E" w14:textId="77777777" w:rsidR="00132225" w:rsidRPr="00264258" w:rsidRDefault="00132225" w:rsidP="00DE7632">
            <w:pPr>
              <w:jc w:val="both"/>
              <w:rPr>
                <w:rFonts w:cstheme="minorHAnsi"/>
              </w:rPr>
            </w:pPr>
          </w:p>
        </w:tc>
        <w:tc>
          <w:tcPr>
            <w:tcW w:w="744" w:type="pct"/>
          </w:tcPr>
          <w:p w14:paraId="2FB508D9" w14:textId="77777777" w:rsidR="00132225" w:rsidRPr="00264258" w:rsidRDefault="00132225" w:rsidP="00DE7632">
            <w:pPr>
              <w:jc w:val="both"/>
              <w:rPr>
                <w:rFonts w:cstheme="minorHAnsi"/>
              </w:rPr>
            </w:pPr>
          </w:p>
        </w:tc>
      </w:tr>
      <w:tr w:rsidR="00132225" w14:paraId="49900A48" w14:textId="77777777" w:rsidTr="00DE7632">
        <w:tc>
          <w:tcPr>
            <w:tcW w:w="756" w:type="pct"/>
          </w:tcPr>
          <w:p w14:paraId="47F4E4F0" w14:textId="77777777" w:rsidR="00132225" w:rsidRPr="00264258" w:rsidRDefault="00132225" w:rsidP="00DE7632">
            <w:pPr>
              <w:jc w:val="both"/>
              <w:rPr>
                <w:rFonts w:cstheme="minorHAnsi"/>
              </w:rPr>
            </w:pPr>
            <w:r w:rsidRPr="00264258">
              <w:rPr>
                <w:rFonts w:cstheme="minorHAnsi"/>
              </w:rPr>
              <w:t>4.2.14.1.</w:t>
            </w:r>
          </w:p>
        </w:tc>
        <w:tc>
          <w:tcPr>
            <w:tcW w:w="1951" w:type="pct"/>
          </w:tcPr>
          <w:p w14:paraId="18FF93F2" w14:textId="77777777" w:rsidR="00132225" w:rsidRPr="00264258" w:rsidRDefault="00132225" w:rsidP="00DE7632">
            <w:pPr>
              <w:jc w:val="both"/>
              <w:rPr>
                <w:rFonts w:cstheme="minorHAnsi"/>
              </w:rPr>
            </w:pPr>
            <w:r w:rsidRPr="00264258">
              <w:rPr>
                <w:rFonts w:cstheme="minorHAnsi"/>
              </w:rPr>
              <w:t xml:space="preserve">Ο υπό προμήθεια Φ/Γ πριν βαφεί θα καθαρισθεί, θα απολιπανθεί και θα ασταρωθεί εσωτερικά- εξωτερικά, ώστε να υποστεί κατάλληλη αντιδιαβρωτική επεξεργασία. Στην Τεχνική Προσφορά να δηλώνεται η βεβαιωμένη εγγύηση αντισκωριακής προστασίας του πλαισίου σε έτη. </w:t>
            </w:r>
          </w:p>
        </w:tc>
        <w:tc>
          <w:tcPr>
            <w:tcW w:w="902" w:type="pct"/>
            <w:vAlign w:val="center"/>
          </w:tcPr>
          <w:p w14:paraId="1FDB6CB4" w14:textId="77777777" w:rsidR="00132225" w:rsidRPr="00264258" w:rsidRDefault="00132225" w:rsidP="00DE7632">
            <w:pPr>
              <w:jc w:val="center"/>
              <w:rPr>
                <w:rFonts w:cstheme="minorHAnsi"/>
              </w:rPr>
            </w:pPr>
            <w:r w:rsidRPr="005845CD">
              <w:rPr>
                <w:rFonts w:cstheme="minorHAnsi"/>
              </w:rPr>
              <w:t>ΝΑΙ</w:t>
            </w:r>
          </w:p>
        </w:tc>
        <w:tc>
          <w:tcPr>
            <w:tcW w:w="647" w:type="pct"/>
          </w:tcPr>
          <w:p w14:paraId="3FE5FB4D" w14:textId="77777777" w:rsidR="00132225" w:rsidRPr="00264258" w:rsidRDefault="00132225" w:rsidP="00DE7632">
            <w:pPr>
              <w:jc w:val="both"/>
              <w:rPr>
                <w:rFonts w:cstheme="minorHAnsi"/>
              </w:rPr>
            </w:pPr>
          </w:p>
        </w:tc>
        <w:tc>
          <w:tcPr>
            <w:tcW w:w="744" w:type="pct"/>
          </w:tcPr>
          <w:p w14:paraId="74E67E81" w14:textId="77777777" w:rsidR="00132225" w:rsidRPr="00264258" w:rsidRDefault="00132225" w:rsidP="00DE7632">
            <w:pPr>
              <w:jc w:val="both"/>
              <w:rPr>
                <w:rFonts w:cstheme="minorHAnsi"/>
              </w:rPr>
            </w:pPr>
          </w:p>
        </w:tc>
      </w:tr>
      <w:tr w:rsidR="00132225" w14:paraId="22F6A8AE" w14:textId="77777777" w:rsidTr="00DE7632">
        <w:tc>
          <w:tcPr>
            <w:tcW w:w="756" w:type="pct"/>
          </w:tcPr>
          <w:p w14:paraId="35E749E4" w14:textId="77777777" w:rsidR="00132225" w:rsidRPr="00264258" w:rsidRDefault="00132225" w:rsidP="00DE7632">
            <w:pPr>
              <w:jc w:val="both"/>
              <w:rPr>
                <w:rFonts w:cstheme="minorHAnsi"/>
              </w:rPr>
            </w:pPr>
            <w:r w:rsidRPr="00264258">
              <w:rPr>
                <w:rFonts w:cstheme="minorHAnsi"/>
              </w:rPr>
              <w:t>4.2.14.2</w:t>
            </w:r>
          </w:p>
        </w:tc>
        <w:tc>
          <w:tcPr>
            <w:tcW w:w="1951" w:type="pct"/>
          </w:tcPr>
          <w:p w14:paraId="050A9296" w14:textId="77777777" w:rsidR="00132225" w:rsidRPr="00BF2F9E" w:rsidRDefault="00132225" w:rsidP="00DE7632">
            <w:pPr>
              <w:jc w:val="both"/>
              <w:rPr>
                <w:rFonts w:cstheme="minorHAnsi"/>
              </w:rPr>
            </w:pPr>
            <w:r w:rsidRPr="00264258">
              <w:rPr>
                <w:rFonts w:cstheme="minorHAnsi"/>
              </w:rPr>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sidRPr="00264258">
              <w:rPr>
                <w:rFonts w:cstheme="minorHAnsi"/>
                <w:vertAlign w:val="superscript"/>
              </w:rPr>
              <w:t>ο</w:t>
            </w:r>
            <w:r w:rsidRPr="00264258">
              <w:rPr>
                <w:rFonts w:cstheme="minorHAnsi"/>
              </w:rPr>
              <w:t xml:space="preserve">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w:t>
            </w:r>
            <w:r w:rsidRPr="00F063FE">
              <w:rPr>
                <w:rFonts w:cstheme="minorHAnsi"/>
                <w:u w:val="single"/>
              </w:rPr>
              <w:t>εκτός εάν ζητηθεί άλλος χρωματισμός από την σύμβαση.</w:t>
            </w:r>
          </w:p>
        </w:tc>
        <w:tc>
          <w:tcPr>
            <w:tcW w:w="902" w:type="pct"/>
            <w:vAlign w:val="center"/>
          </w:tcPr>
          <w:p w14:paraId="01A64768" w14:textId="77777777" w:rsidR="00132225" w:rsidRPr="00264258" w:rsidRDefault="00132225" w:rsidP="00DE7632">
            <w:pPr>
              <w:jc w:val="center"/>
              <w:rPr>
                <w:rFonts w:cstheme="minorHAnsi"/>
              </w:rPr>
            </w:pPr>
            <w:r w:rsidRPr="005845CD">
              <w:rPr>
                <w:rFonts w:cstheme="minorHAnsi"/>
              </w:rPr>
              <w:t>ΝΑΙ</w:t>
            </w:r>
          </w:p>
        </w:tc>
        <w:tc>
          <w:tcPr>
            <w:tcW w:w="647" w:type="pct"/>
          </w:tcPr>
          <w:p w14:paraId="630E1C1F" w14:textId="77777777" w:rsidR="00132225" w:rsidRPr="00264258" w:rsidRDefault="00132225" w:rsidP="00DE7632">
            <w:pPr>
              <w:jc w:val="both"/>
              <w:rPr>
                <w:rFonts w:cstheme="minorHAnsi"/>
              </w:rPr>
            </w:pPr>
          </w:p>
        </w:tc>
        <w:tc>
          <w:tcPr>
            <w:tcW w:w="744" w:type="pct"/>
          </w:tcPr>
          <w:p w14:paraId="2F59CC12" w14:textId="77777777" w:rsidR="00132225" w:rsidRPr="00264258" w:rsidRDefault="00132225" w:rsidP="00DE7632">
            <w:pPr>
              <w:jc w:val="both"/>
              <w:rPr>
                <w:rFonts w:cstheme="minorHAnsi"/>
              </w:rPr>
            </w:pPr>
          </w:p>
        </w:tc>
      </w:tr>
      <w:tr w:rsidR="00132225" w14:paraId="34BC9A8A" w14:textId="77777777" w:rsidTr="00DE7632">
        <w:tc>
          <w:tcPr>
            <w:tcW w:w="756" w:type="pct"/>
          </w:tcPr>
          <w:p w14:paraId="6BB1E264" w14:textId="77777777" w:rsidR="00132225" w:rsidRPr="00264258" w:rsidRDefault="00132225" w:rsidP="00DE7632">
            <w:pPr>
              <w:jc w:val="both"/>
              <w:rPr>
                <w:rFonts w:cstheme="minorHAnsi"/>
              </w:rPr>
            </w:pPr>
            <w:r w:rsidRPr="00264258">
              <w:rPr>
                <w:rFonts w:cstheme="minorHAnsi"/>
              </w:rPr>
              <w:t>4.2.14.3</w:t>
            </w:r>
          </w:p>
        </w:tc>
        <w:tc>
          <w:tcPr>
            <w:tcW w:w="1951" w:type="pct"/>
          </w:tcPr>
          <w:p w14:paraId="22470599" w14:textId="77777777" w:rsidR="00132225" w:rsidRPr="00264258" w:rsidRDefault="00132225" w:rsidP="00DE7632">
            <w:pPr>
              <w:ind w:hanging="3"/>
              <w:jc w:val="both"/>
              <w:rPr>
                <w:rFonts w:cstheme="minorHAnsi"/>
              </w:rPr>
            </w:pPr>
            <w:r w:rsidRPr="00264258">
              <w:rPr>
                <w:rFonts w:cstheme="minorHAnsi"/>
              </w:rPr>
              <w:t>Ο Προμηθευτής υποχρεούται προ της βαφής των οχημάτων να παραδώσει στην Υπηρεσία ένα μεταλλικό πλακίδιο διαστάσεων 0,50 Χ 0,50</w:t>
            </w:r>
            <w:r w:rsidRPr="00264258">
              <w:rPr>
                <w:rFonts w:cstheme="minorHAnsi"/>
                <w:lang w:val="en-US"/>
              </w:rPr>
              <w:t>m</w:t>
            </w:r>
            <w:r w:rsidRPr="00264258">
              <w:rPr>
                <w:rFonts w:cstheme="minorHAnsi"/>
              </w:rPr>
              <w:t xml:space="preserve"> βαμμένο με τις υπόψη χρωματικές αποχρώσεις για έγκριση.</w:t>
            </w:r>
          </w:p>
        </w:tc>
        <w:tc>
          <w:tcPr>
            <w:tcW w:w="902" w:type="pct"/>
            <w:vAlign w:val="center"/>
          </w:tcPr>
          <w:p w14:paraId="19AE8E62" w14:textId="77777777" w:rsidR="00132225" w:rsidRPr="00264258" w:rsidRDefault="00132225" w:rsidP="00DE7632">
            <w:pPr>
              <w:jc w:val="center"/>
              <w:rPr>
                <w:rFonts w:cstheme="minorHAnsi"/>
              </w:rPr>
            </w:pPr>
            <w:r w:rsidRPr="005845CD">
              <w:rPr>
                <w:rFonts w:cstheme="minorHAnsi"/>
              </w:rPr>
              <w:t>ΝΑΙ</w:t>
            </w:r>
          </w:p>
        </w:tc>
        <w:tc>
          <w:tcPr>
            <w:tcW w:w="647" w:type="pct"/>
          </w:tcPr>
          <w:p w14:paraId="58990A3C" w14:textId="77777777" w:rsidR="00132225" w:rsidRPr="00264258" w:rsidRDefault="00132225" w:rsidP="00DE7632">
            <w:pPr>
              <w:jc w:val="both"/>
              <w:rPr>
                <w:rFonts w:cstheme="minorHAnsi"/>
              </w:rPr>
            </w:pPr>
          </w:p>
        </w:tc>
        <w:tc>
          <w:tcPr>
            <w:tcW w:w="744" w:type="pct"/>
          </w:tcPr>
          <w:p w14:paraId="022A8853" w14:textId="77777777" w:rsidR="00132225" w:rsidRPr="00264258" w:rsidRDefault="00132225" w:rsidP="00DE7632">
            <w:pPr>
              <w:jc w:val="both"/>
              <w:rPr>
                <w:rFonts w:cstheme="minorHAnsi"/>
              </w:rPr>
            </w:pPr>
          </w:p>
        </w:tc>
      </w:tr>
      <w:tr w:rsidR="00132225" w14:paraId="56E4F3C4" w14:textId="77777777" w:rsidTr="00DE7632">
        <w:tc>
          <w:tcPr>
            <w:tcW w:w="756" w:type="pct"/>
          </w:tcPr>
          <w:p w14:paraId="4281776D" w14:textId="77777777" w:rsidR="00132225" w:rsidRPr="00264258" w:rsidRDefault="00132225" w:rsidP="00DE7632">
            <w:pPr>
              <w:jc w:val="both"/>
              <w:rPr>
                <w:rFonts w:cstheme="minorHAnsi"/>
              </w:rPr>
            </w:pPr>
            <w:r w:rsidRPr="00264258">
              <w:rPr>
                <w:rFonts w:cstheme="minorHAnsi"/>
                <w:b/>
              </w:rPr>
              <w:t>4.2.15</w:t>
            </w:r>
          </w:p>
        </w:tc>
        <w:tc>
          <w:tcPr>
            <w:tcW w:w="1951" w:type="pct"/>
          </w:tcPr>
          <w:p w14:paraId="7BCF7287" w14:textId="77777777" w:rsidR="00132225" w:rsidRPr="00264258" w:rsidRDefault="00132225" w:rsidP="00DE7632">
            <w:pPr>
              <w:jc w:val="both"/>
              <w:rPr>
                <w:rFonts w:cstheme="minorHAnsi"/>
              </w:rPr>
            </w:pPr>
            <w:bookmarkStart w:id="656" w:name="_Toc527092069"/>
            <w:r w:rsidRPr="00264258">
              <w:rPr>
                <w:rFonts w:cstheme="minorHAnsi"/>
                <w:b/>
              </w:rPr>
              <w:t>Παρελκόμενα</w:t>
            </w:r>
            <w:bookmarkEnd w:id="656"/>
          </w:p>
        </w:tc>
        <w:tc>
          <w:tcPr>
            <w:tcW w:w="902" w:type="pct"/>
            <w:vAlign w:val="center"/>
          </w:tcPr>
          <w:p w14:paraId="60698E64" w14:textId="77777777" w:rsidR="00132225" w:rsidRPr="00264258" w:rsidRDefault="00132225" w:rsidP="00DE7632">
            <w:pPr>
              <w:jc w:val="center"/>
              <w:rPr>
                <w:rFonts w:cstheme="minorHAnsi"/>
              </w:rPr>
            </w:pPr>
          </w:p>
        </w:tc>
        <w:tc>
          <w:tcPr>
            <w:tcW w:w="647" w:type="pct"/>
          </w:tcPr>
          <w:p w14:paraId="4C887B27" w14:textId="77777777" w:rsidR="00132225" w:rsidRPr="00264258" w:rsidRDefault="00132225" w:rsidP="00DE7632">
            <w:pPr>
              <w:jc w:val="both"/>
              <w:rPr>
                <w:rFonts w:cstheme="minorHAnsi"/>
              </w:rPr>
            </w:pPr>
          </w:p>
        </w:tc>
        <w:tc>
          <w:tcPr>
            <w:tcW w:w="744" w:type="pct"/>
          </w:tcPr>
          <w:p w14:paraId="2AE9656E" w14:textId="77777777" w:rsidR="00132225" w:rsidRPr="00264258" w:rsidRDefault="00132225" w:rsidP="00DE7632">
            <w:pPr>
              <w:jc w:val="both"/>
              <w:rPr>
                <w:rFonts w:cstheme="minorHAnsi"/>
              </w:rPr>
            </w:pPr>
          </w:p>
        </w:tc>
      </w:tr>
      <w:tr w:rsidR="00132225" w14:paraId="03A19B09" w14:textId="77777777" w:rsidTr="00DE7632">
        <w:tc>
          <w:tcPr>
            <w:tcW w:w="756" w:type="pct"/>
          </w:tcPr>
          <w:p w14:paraId="286898FF" w14:textId="77777777" w:rsidR="00132225" w:rsidRPr="00264258" w:rsidRDefault="00132225" w:rsidP="00DE7632">
            <w:pPr>
              <w:jc w:val="both"/>
              <w:rPr>
                <w:rFonts w:cstheme="minorHAnsi"/>
              </w:rPr>
            </w:pPr>
            <w:r w:rsidRPr="00264258">
              <w:rPr>
                <w:rFonts w:cstheme="minorHAnsi"/>
                <w:bCs/>
              </w:rPr>
              <w:t>4.2.15.1</w:t>
            </w:r>
          </w:p>
        </w:tc>
        <w:tc>
          <w:tcPr>
            <w:tcW w:w="1951" w:type="pct"/>
          </w:tcPr>
          <w:p w14:paraId="4FC22C9A" w14:textId="77777777" w:rsidR="00132225" w:rsidRPr="00264258" w:rsidRDefault="00132225" w:rsidP="00DE7632">
            <w:pPr>
              <w:jc w:val="both"/>
              <w:rPr>
                <w:rFonts w:cstheme="minorHAnsi"/>
              </w:rPr>
            </w:pPr>
            <w:r w:rsidRPr="00264258">
              <w:rPr>
                <w:rFonts w:cstheme="minorHAnsi"/>
                <w:bCs/>
              </w:rPr>
              <w:t>Κάθε μηχάνημα να συνοδεύεται και από τον ακόλουθο, κατ’ ελάχιστα εξοπλισμό:</w:t>
            </w:r>
          </w:p>
        </w:tc>
        <w:tc>
          <w:tcPr>
            <w:tcW w:w="902" w:type="pct"/>
            <w:vAlign w:val="center"/>
          </w:tcPr>
          <w:p w14:paraId="6735F219" w14:textId="77777777" w:rsidR="00132225" w:rsidRPr="00264258" w:rsidRDefault="00132225" w:rsidP="00DE7632">
            <w:pPr>
              <w:jc w:val="center"/>
              <w:rPr>
                <w:rFonts w:cstheme="minorHAnsi"/>
              </w:rPr>
            </w:pPr>
            <w:r w:rsidRPr="005845CD">
              <w:rPr>
                <w:rFonts w:cstheme="minorHAnsi"/>
              </w:rPr>
              <w:t>ΝΑΙ</w:t>
            </w:r>
          </w:p>
        </w:tc>
        <w:tc>
          <w:tcPr>
            <w:tcW w:w="647" w:type="pct"/>
          </w:tcPr>
          <w:p w14:paraId="1B95A757" w14:textId="77777777" w:rsidR="00132225" w:rsidRPr="00264258" w:rsidRDefault="00132225" w:rsidP="00DE7632">
            <w:pPr>
              <w:jc w:val="both"/>
              <w:rPr>
                <w:rFonts w:cstheme="minorHAnsi"/>
              </w:rPr>
            </w:pPr>
          </w:p>
        </w:tc>
        <w:tc>
          <w:tcPr>
            <w:tcW w:w="744" w:type="pct"/>
          </w:tcPr>
          <w:p w14:paraId="57416A8E" w14:textId="77777777" w:rsidR="00132225" w:rsidRPr="00264258" w:rsidRDefault="00132225" w:rsidP="00DE7632">
            <w:pPr>
              <w:jc w:val="both"/>
              <w:rPr>
                <w:rFonts w:cstheme="minorHAnsi"/>
              </w:rPr>
            </w:pPr>
          </w:p>
        </w:tc>
      </w:tr>
      <w:tr w:rsidR="00132225" w14:paraId="45F17C97" w14:textId="77777777" w:rsidTr="00DE7632">
        <w:tc>
          <w:tcPr>
            <w:tcW w:w="756" w:type="pct"/>
          </w:tcPr>
          <w:p w14:paraId="69C56CC0" w14:textId="77777777" w:rsidR="00132225" w:rsidRPr="00264258" w:rsidRDefault="00132225" w:rsidP="00DE7632">
            <w:pPr>
              <w:jc w:val="both"/>
              <w:rPr>
                <w:rFonts w:cstheme="minorHAnsi"/>
              </w:rPr>
            </w:pPr>
            <w:r w:rsidRPr="00264258">
              <w:rPr>
                <w:rFonts w:cstheme="minorHAnsi"/>
              </w:rPr>
              <w:t>4.2.15.1.1</w:t>
            </w:r>
          </w:p>
        </w:tc>
        <w:tc>
          <w:tcPr>
            <w:tcW w:w="1951" w:type="pct"/>
          </w:tcPr>
          <w:p w14:paraId="55EA02B3" w14:textId="77777777" w:rsidR="00132225" w:rsidRPr="00264258" w:rsidRDefault="00132225" w:rsidP="00DE7632">
            <w:pPr>
              <w:jc w:val="both"/>
              <w:rPr>
                <w:rFonts w:cstheme="minorHAnsi"/>
              </w:rPr>
            </w:pPr>
            <w:r w:rsidRPr="00264258">
              <w:rPr>
                <w:rFonts w:cstheme="minorHAnsi"/>
              </w:rPr>
              <w:t xml:space="preserve">Φορητός πυροσβεστήρας ξηράς κόνεως τουλάχιστον 6 </w:t>
            </w:r>
            <w:r w:rsidRPr="00264258">
              <w:rPr>
                <w:rFonts w:cstheme="minorHAnsi"/>
                <w:lang w:val="en-GB"/>
              </w:rPr>
              <w:t>kg</w:t>
            </w:r>
            <w:r w:rsidRPr="00264258">
              <w:rPr>
                <w:rFonts w:cstheme="minorHAnsi"/>
              </w:rPr>
              <w:t xml:space="preserve"> για κατηγορίες πυρκαγιάς Α, Β και </w:t>
            </w:r>
            <w:r w:rsidRPr="00264258">
              <w:rPr>
                <w:rFonts w:cstheme="minorHAnsi"/>
                <w:lang w:val="en-GB"/>
              </w:rPr>
              <w:t>C</w:t>
            </w:r>
            <w:r w:rsidRPr="00264258">
              <w:rPr>
                <w:rFonts w:cstheme="minorHAnsi"/>
              </w:rPr>
              <w:t xml:space="preserve">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Στην </w:t>
            </w:r>
            <w:r w:rsidRPr="00264258">
              <w:rPr>
                <w:rFonts w:cstheme="minorHAnsi"/>
                <w:u w:val="single"/>
              </w:rPr>
              <w:t>Τεχνική Προσφορά να δηλώνεται</w:t>
            </w:r>
            <w:r w:rsidRPr="00264258">
              <w:rPr>
                <w:rFonts w:cstheme="minorHAnsi"/>
              </w:rPr>
              <w:t xml:space="preserve"> η κατασβεστική ικανότητα του πυροσβεστήρα, αντίστοιχη του τύπου και του μεγέθους του μηχανήματος</w:t>
            </w:r>
          </w:p>
        </w:tc>
        <w:tc>
          <w:tcPr>
            <w:tcW w:w="902" w:type="pct"/>
            <w:vAlign w:val="center"/>
          </w:tcPr>
          <w:p w14:paraId="0D767E06" w14:textId="77777777" w:rsidR="00132225" w:rsidRPr="00264258" w:rsidRDefault="00132225" w:rsidP="00DE7632">
            <w:pPr>
              <w:jc w:val="center"/>
              <w:rPr>
                <w:rFonts w:cstheme="minorHAnsi"/>
              </w:rPr>
            </w:pPr>
            <w:r w:rsidRPr="005845CD">
              <w:rPr>
                <w:rFonts w:cstheme="minorHAnsi"/>
              </w:rPr>
              <w:t>ΝΑΙ</w:t>
            </w:r>
          </w:p>
        </w:tc>
        <w:tc>
          <w:tcPr>
            <w:tcW w:w="647" w:type="pct"/>
          </w:tcPr>
          <w:p w14:paraId="15CD5C5D" w14:textId="77777777" w:rsidR="00132225" w:rsidRPr="00264258" w:rsidRDefault="00132225" w:rsidP="00DE7632">
            <w:pPr>
              <w:jc w:val="both"/>
              <w:rPr>
                <w:rFonts w:cstheme="minorHAnsi"/>
              </w:rPr>
            </w:pPr>
          </w:p>
        </w:tc>
        <w:tc>
          <w:tcPr>
            <w:tcW w:w="744" w:type="pct"/>
          </w:tcPr>
          <w:p w14:paraId="025D0766" w14:textId="77777777" w:rsidR="00132225" w:rsidRPr="00264258" w:rsidRDefault="00132225" w:rsidP="00DE7632">
            <w:pPr>
              <w:jc w:val="both"/>
              <w:rPr>
                <w:rFonts w:cstheme="minorHAnsi"/>
              </w:rPr>
            </w:pPr>
          </w:p>
        </w:tc>
      </w:tr>
      <w:tr w:rsidR="00132225" w14:paraId="3782DE26" w14:textId="77777777" w:rsidTr="00DE7632">
        <w:tc>
          <w:tcPr>
            <w:tcW w:w="756" w:type="pct"/>
          </w:tcPr>
          <w:p w14:paraId="5C4590F6" w14:textId="77777777" w:rsidR="00132225" w:rsidRPr="00264258" w:rsidRDefault="00132225" w:rsidP="00DE7632">
            <w:pPr>
              <w:jc w:val="both"/>
              <w:rPr>
                <w:rFonts w:cstheme="minorHAnsi"/>
              </w:rPr>
            </w:pPr>
            <w:r w:rsidRPr="00264258">
              <w:rPr>
                <w:rFonts w:cstheme="minorHAnsi"/>
              </w:rPr>
              <w:t>4.2.15.1.2</w:t>
            </w:r>
          </w:p>
        </w:tc>
        <w:tc>
          <w:tcPr>
            <w:tcW w:w="1951" w:type="pct"/>
          </w:tcPr>
          <w:p w14:paraId="73D7119E" w14:textId="77777777" w:rsidR="00132225" w:rsidRPr="00264258" w:rsidRDefault="00132225" w:rsidP="00DE7632">
            <w:pPr>
              <w:jc w:val="both"/>
              <w:rPr>
                <w:rFonts w:cstheme="minorHAnsi"/>
              </w:rPr>
            </w:pPr>
            <w:r w:rsidRPr="00264258">
              <w:rPr>
                <w:rFonts w:cstheme="minorHAnsi"/>
              </w:rPr>
              <w:t>Πλήρως εξοπλισμένο κυτίο Α΄ βοηθειών.</w:t>
            </w:r>
          </w:p>
        </w:tc>
        <w:tc>
          <w:tcPr>
            <w:tcW w:w="902" w:type="pct"/>
            <w:vAlign w:val="center"/>
          </w:tcPr>
          <w:p w14:paraId="1CCBDBF4" w14:textId="77777777" w:rsidR="00132225" w:rsidRPr="00264258" w:rsidRDefault="00132225" w:rsidP="00DE7632">
            <w:pPr>
              <w:jc w:val="center"/>
              <w:rPr>
                <w:rFonts w:cstheme="minorHAnsi"/>
              </w:rPr>
            </w:pPr>
            <w:r w:rsidRPr="005845CD">
              <w:rPr>
                <w:rFonts w:cstheme="minorHAnsi"/>
              </w:rPr>
              <w:t>ΝΑΙ</w:t>
            </w:r>
          </w:p>
        </w:tc>
        <w:tc>
          <w:tcPr>
            <w:tcW w:w="647" w:type="pct"/>
          </w:tcPr>
          <w:p w14:paraId="53C1D55D" w14:textId="77777777" w:rsidR="00132225" w:rsidRPr="00264258" w:rsidRDefault="00132225" w:rsidP="00DE7632">
            <w:pPr>
              <w:jc w:val="both"/>
              <w:rPr>
                <w:rFonts w:cstheme="minorHAnsi"/>
              </w:rPr>
            </w:pPr>
          </w:p>
        </w:tc>
        <w:tc>
          <w:tcPr>
            <w:tcW w:w="744" w:type="pct"/>
          </w:tcPr>
          <w:p w14:paraId="4E2333B1" w14:textId="77777777" w:rsidR="00132225" w:rsidRPr="00264258" w:rsidRDefault="00132225" w:rsidP="00DE7632">
            <w:pPr>
              <w:jc w:val="both"/>
              <w:rPr>
                <w:rFonts w:cstheme="minorHAnsi"/>
              </w:rPr>
            </w:pPr>
          </w:p>
        </w:tc>
      </w:tr>
      <w:tr w:rsidR="00132225" w14:paraId="0762C83B" w14:textId="77777777" w:rsidTr="00DE7632">
        <w:tc>
          <w:tcPr>
            <w:tcW w:w="756" w:type="pct"/>
          </w:tcPr>
          <w:p w14:paraId="32913145" w14:textId="77777777" w:rsidR="00132225" w:rsidRPr="00264258" w:rsidRDefault="00132225" w:rsidP="00DE7632">
            <w:pPr>
              <w:jc w:val="both"/>
              <w:rPr>
                <w:rFonts w:cstheme="minorHAnsi"/>
              </w:rPr>
            </w:pPr>
            <w:r w:rsidRPr="00264258">
              <w:rPr>
                <w:rFonts w:cstheme="minorHAnsi"/>
              </w:rPr>
              <w:t>4.2.15.1.3</w:t>
            </w:r>
          </w:p>
        </w:tc>
        <w:tc>
          <w:tcPr>
            <w:tcW w:w="1951" w:type="pct"/>
          </w:tcPr>
          <w:p w14:paraId="071BF944" w14:textId="77777777" w:rsidR="00132225" w:rsidRPr="00264258" w:rsidRDefault="00132225" w:rsidP="00DE7632">
            <w:pPr>
              <w:jc w:val="both"/>
              <w:rPr>
                <w:rFonts w:cstheme="minorHAnsi"/>
              </w:rPr>
            </w:pPr>
            <w:r w:rsidRPr="00264258">
              <w:rPr>
                <w:rFonts w:cstheme="minorHAnsi"/>
              </w:rPr>
              <w:t>Τρίγωνο βραδυπορίας και τρίγωνο ακινητοποίησης.</w:t>
            </w:r>
          </w:p>
        </w:tc>
        <w:tc>
          <w:tcPr>
            <w:tcW w:w="902" w:type="pct"/>
            <w:vAlign w:val="center"/>
          </w:tcPr>
          <w:p w14:paraId="573646F8" w14:textId="77777777" w:rsidR="00132225" w:rsidRPr="00264258" w:rsidRDefault="00132225" w:rsidP="00DE7632">
            <w:pPr>
              <w:jc w:val="center"/>
              <w:rPr>
                <w:rFonts w:cstheme="minorHAnsi"/>
              </w:rPr>
            </w:pPr>
            <w:r w:rsidRPr="005845CD">
              <w:rPr>
                <w:rFonts w:cstheme="minorHAnsi"/>
              </w:rPr>
              <w:t>ΝΑΙ</w:t>
            </w:r>
          </w:p>
        </w:tc>
        <w:tc>
          <w:tcPr>
            <w:tcW w:w="647" w:type="pct"/>
          </w:tcPr>
          <w:p w14:paraId="584D8ACF" w14:textId="77777777" w:rsidR="00132225" w:rsidRPr="00264258" w:rsidRDefault="00132225" w:rsidP="00DE7632">
            <w:pPr>
              <w:jc w:val="both"/>
              <w:rPr>
                <w:rFonts w:cstheme="minorHAnsi"/>
              </w:rPr>
            </w:pPr>
          </w:p>
        </w:tc>
        <w:tc>
          <w:tcPr>
            <w:tcW w:w="744" w:type="pct"/>
          </w:tcPr>
          <w:p w14:paraId="31D30490" w14:textId="77777777" w:rsidR="00132225" w:rsidRPr="00264258" w:rsidRDefault="00132225" w:rsidP="00DE7632">
            <w:pPr>
              <w:jc w:val="both"/>
              <w:rPr>
                <w:rFonts w:cstheme="minorHAnsi"/>
              </w:rPr>
            </w:pPr>
          </w:p>
        </w:tc>
      </w:tr>
      <w:tr w:rsidR="00132225" w14:paraId="77BE746D" w14:textId="77777777" w:rsidTr="00DE7632">
        <w:tc>
          <w:tcPr>
            <w:tcW w:w="756" w:type="pct"/>
          </w:tcPr>
          <w:p w14:paraId="73A83095" w14:textId="77777777" w:rsidR="00132225" w:rsidRPr="00264258" w:rsidRDefault="00132225" w:rsidP="00DE7632">
            <w:pPr>
              <w:jc w:val="both"/>
              <w:rPr>
                <w:rFonts w:cstheme="minorHAnsi"/>
              </w:rPr>
            </w:pPr>
            <w:r w:rsidRPr="00264258">
              <w:rPr>
                <w:rFonts w:cstheme="minorHAnsi"/>
              </w:rPr>
              <w:t xml:space="preserve">4.2.15.1.4 </w:t>
            </w:r>
          </w:p>
        </w:tc>
        <w:tc>
          <w:tcPr>
            <w:tcW w:w="1951" w:type="pct"/>
          </w:tcPr>
          <w:p w14:paraId="165CCA54" w14:textId="77777777" w:rsidR="00132225" w:rsidRPr="00264258" w:rsidRDefault="00132225" w:rsidP="00DE7632">
            <w:pPr>
              <w:jc w:val="both"/>
              <w:rPr>
                <w:rFonts w:cstheme="minorHAnsi"/>
              </w:rPr>
            </w:pPr>
            <w:r w:rsidRPr="00264258">
              <w:rPr>
                <w:rFonts w:cstheme="minorHAnsi"/>
              </w:rPr>
              <w:t>Συλλογή εργαλείων (σε κυτίο εντός της καμπίνας ή εκτός αυτής), αποτελούμενο από όλα τα εργαλεία συνήθους και προγραμματισμένης συντήρησης, των οποίων η ύπαρξη θεωρείται απαραίτητη για την υλοποίηση της διαδικασίας επισκευής, η οποία  περιγράφεται αναλυτικά στο εγχειρίδιο συντήρησης του μηχανήματος.</w:t>
            </w:r>
          </w:p>
        </w:tc>
        <w:tc>
          <w:tcPr>
            <w:tcW w:w="902" w:type="pct"/>
            <w:vAlign w:val="center"/>
          </w:tcPr>
          <w:p w14:paraId="00CAB849" w14:textId="77777777" w:rsidR="00132225" w:rsidRPr="00264258" w:rsidRDefault="00132225" w:rsidP="00DE7632">
            <w:pPr>
              <w:jc w:val="center"/>
              <w:rPr>
                <w:rFonts w:cstheme="minorHAnsi"/>
              </w:rPr>
            </w:pPr>
            <w:r w:rsidRPr="005845CD">
              <w:rPr>
                <w:rFonts w:cstheme="minorHAnsi"/>
              </w:rPr>
              <w:t>ΝΑΙ</w:t>
            </w:r>
          </w:p>
        </w:tc>
        <w:tc>
          <w:tcPr>
            <w:tcW w:w="647" w:type="pct"/>
          </w:tcPr>
          <w:p w14:paraId="7C0C6BBC" w14:textId="77777777" w:rsidR="00132225" w:rsidRPr="00264258" w:rsidRDefault="00132225" w:rsidP="00DE7632">
            <w:pPr>
              <w:jc w:val="both"/>
              <w:rPr>
                <w:rFonts w:cstheme="minorHAnsi"/>
              </w:rPr>
            </w:pPr>
          </w:p>
        </w:tc>
        <w:tc>
          <w:tcPr>
            <w:tcW w:w="744" w:type="pct"/>
          </w:tcPr>
          <w:p w14:paraId="038DF361" w14:textId="77777777" w:rsidR="00132225" w:rsidRPr="00264258" w:rsidRDefault="00132225" w:rsidP="00DE7632">
            <w:pPr>
              <w:jc w:val="both"/>
              <w:rPr>
                <w:rFonts w:cstheme="minorHAnsi"/>
              </w:rPr>
            </w:pPr>
          </w:p>
        </w:tc>
      </w:tr>
      <w:tr w:rsidR="00132225" w14:paraId="3FCAF821" w14:textId="77777777" w:rsidTr="00DE7632">
        <w:tc>
          <w:tcPr>
            <w:tcW w:w="756" w:type="pct"/>
          </w:tcPr>
          <w:p w14:paraId="60856F88" w14:textId="77777777" w:rsidR="00132225" w:rsidRPr="00264258" w:rsidRDefault="00132225" w:rsidP="00DE7632">
            <w:pPr>
              <w:jc w:val="both"/>
              <w:rPr>
                <w:rFonts w:cstheme="minorHAnsi"/>
              </w:rPr>
            </w:pPr>
            <w:r w:rsidRPr="00264258">
              <w:rPr>
                <w:rFonts w:cstheme="minorHAnsi"/>
                <w:b/>
              </w:rPr>
              <w:t xml:space="preserve">4.2.16 </w:t>
            </w:r>
          </w:p>
        </w:tc>
        <w:tc>
          <w:tcPr>
            <w:tcW w:w="1951" w:type="pct"/>
          </w:tcPr>
          <w:p w14:paraId="7A14B102" w14:textId="77777777" w:rsidR="00132225" w:rsidRPr="00264258" w:rsidRDefault="00132225" w:rsidP="00DE7632">
            <w:pPr>
              <w:jc w:val="both"/>
              <w:rPr>
                <w:rFonts w:cstheme="minorHAnsi"/>
              </w:rPr>
            </w:pPr>
            <w:r w:rsidRPr="00264258">
              <w:rPr>
                <w:rFonts w:cstheme="minorHAnsi"/>
                <w:b/>
              </w:rPr>
              <w:t>Πρόσθετα Παρελκόμενα</w:t>
            </w:r>
            <w:r w:rsidRPr="00264258">
              <w:rPr>
                <w:rFonts w:cstheme="minorHAnsi"/>
                <w:b/>
                <w:lang w:val="en-US"/>
              </w:rPr>
              <w:t xml:space="preserve"> </w:t>
            </w:r>
            <w:r w:rsidRPr="00264258">
              <w:rPr>
                <w:rFonts w:cstheme="minorHAnsi"/>
                <w:b/>
              </w:rPr>
              <w:t xml:space="preserve">- </w:t>
            </w:r>
            <w:r w:rsidRPr="00264258">
              <w:rPr>
                <w:rFonts w:cstheme="minorHAnsi"/>
                <w:b/>
                <w:lang w:val="en-US"/>
              </w:rPr>
              <w:t>OPTIONS</w:t>
            </w:r>
          </w:p>
        </w:tc>
        <w:tc>
          <w:tcPr>
            <w:tcW w:w="902" w:type="pct"/>
            <w:vAlign w:val="center"/>
          </w:tcPr>
          <w:p w14:paraId="06D79C8E" w14:textId="77777777" w:rsidR="00132225" w:rsidRPr="00264258" w:rsidRDefault="00132225" w:rsidP="00DE7632">
            <w:pPr>
              <w:jc w:val="center"/>
              <w:rPr>
                <w:rFonts w:cstheme="minorHAnsi"/>
              </w:rPr>
            </w:pPr>
          </w:p>
        </w:tc>
        <w:tc>
          <w:tcPr>
            <w:tcW w:w="647" w:type="pct"/>
          </w:tcPr>
          <w:p w14:paraId="189DACC2" w14:textId="77777777" w:rsidR="00132225" w:rsidRPr="00264258" w:rsidRDefault="00132225" w:rsidP="00DE7632">
            <w:pPr>
              <w:jc w:val="both"/>
              <w:rPr>
                <w:rFonts w:cstheme="minorHAnsi"/>
              </w:rPr>
            </w:pPr>
          </w:p>
        </w:tc>
        <w:tc>
          <w:tcPr>
            <w:tcW w:w="744" w:type="pct"/>
          </w:tcPr>
          <w:p w14:paraId="73F958A7" w14:textId="77777777" w:rsidR="00132225" w:rsidRPr="00264258" w:rsidRDefault="00132225" w:rsidP="00DE7632">
            <w:pPr>
              <w:jc w:val="both"/>
              <w:rPr>
                <w:rFonts w:cstheme="minorHAnsi"/>
              </w:rPr>
            </w:pPr>
          </w:p>
        </w:tc>
      </w:tr>
      <w:tr w:rsidR="00132225" w14:paraId="76B690C4" w14:textId="77777777" w:rsidTr="00DE7632">
        <w:tc>
          <w:tcPr>
            <w:tcW w:w="756" w:type="pct"/>
          </w:tcPr>
          <w:p w14:paraId="689DCE65" w14:textId="77777777" w:rsidR="00132225" w:rsidRPr="00264258" w:rsidRDefault="00132225" w:rsidP="00DE7632">
            <w:pPr>
              <w:jc w:val="both"/>
              <w:rPr>
                <w:rFonts w:cstheme="minorHAnsi"/>
              </w:rPr>
            </w:pPr>
            <w:r w:rsidRPr="00264258">
              <w:rPr>
                <w:rFonts w:cstheme="minorHAnsi"/>
              </w:rPr>
              <w:t xml:space="preserve">4.2.16.1. </w:t>
            </w:r>
          </w:p>
        </w:tc>
        <w:tc>
          <w:tcPr>
            <w:tcW w:w="1951" w:type="pct"/>
          </w:tcPr>
          <w:p w14:paraId="0903F2AE" w14:textId="77777777" w:rsidR="00132225" w:rsidRPr="00264258" w:rsidRDefault="00132225" w:rsidP="00DE7632">
            <w:pPr>
              <w:jc w:val="both"/>
              <w:rPr>
                <w:rFonts w:cstheme="minorHAnsi"/>
              </w:rPr>
            </w:pPr>
            <w:r w:rsidRPr="00F063FE">
              <w:rPr>
                <w:rFonts w:cstheme="minorHAnsi"/>
              </w:rPr>
              <w:t>Διατηρείται για λόγους αρίθμησης.</w:t>
            </w:r>
          </w:p>
        </w:tc>
        <w:tc>
          <w:tcPr>
            <w:tcW w:w="902" w:type="pct"/>
            <w:vAlign w:val="center"/>
          </w:tcPr>
          <w:p w14:paraId="7781A598" w14:textId="77777777" w:rsidR="00132225" w:rsidRPr="00264258" w:rsidRDefault="00132225" w:rsidP="00DE7632">
            <w:pPr>
              <w:jc w:val="center"/>
              <w:rPr>
                <w:rFonts w:cstheme="minorHAnsi"/>
              </w:rPr>
            </w:pPr>
          </w:p>
        </w:tc>
        <w:tc>
          <w:tcPr>
            <w:tcW w:w="647" w:type="pct"/>
          </w:tcPr>
          <w:p w14:paraId="43BAB4C0" w14:textId="77777777" w:rsidR="00132225" w:rsidRPr="00264258" w:rsidRDefault="00132225" w:rsidP="00DE7632">
            <w:pPr>
              <w:jc w:val="both"/>
              <w:rPr>
                <w:rFonts w:cstheme="minorHAnsi"/>
              </w:rPr>
            </w:pPr>
          </w:p>
        </w:tc>
        <w:tc>
          <w:tcPr>
            <w:tcW w:w="744" w:type="pct"/>
          </w:tcPr>
          <w:p w14:paraId="6CB4FF64" w14:textId="77777777" w:rsidR="00132225" w:rsidRPr="00264258" w:rsidRDefault="00132225" w:rsidP="00DE7632">
            <w:pPr>
              <w:jc w:val="both"/>
              <w:rPr>
                <w:rFonts w:cstheme="minorHAnsi"/>
              </w:rPr>
            </w:pPr>
          </w:p>
        </w:tc>
      </w:tr>
      <w:tr w:rsidR="00132225" w14:paraId="47649B48" w14:textId="77777777" w:rsidTr="00DE7632">
        <w:tc>
          <w:tcPr>
            <w:tcW w:w="756" w:type="pct"/>
          </w:tcPr>
          <w:p w14:paraId="54DCAFB4" w14:textId="77777777" w:rsidR="00132225" w:rsidRPr="00264258" w:rsidRDefault="00132225" w:rsidP="00DE7632">
            <w:pPr>
              <w:jc w:val="both"/>
              <w:rPr>
                <w:rFonts w:cstheme="minorHAnsi"/>
              </w:rPr>
            </w:pPr>
            <w:r w:rsidRPr="00264258">
              <w:rPr>
                <w:rFonts w:cstheme="minorHAnsi"/>
              </w:rPr>
              <w:t>4.2.16.2</w:t>
            </w:r>
            <w:r w:rsidRPr="00264258">
              <w:rPr>
                <w:rFonts w:cstheme="minorHAnsi"/>
                <w:u w:val="single"/>
              </w:rPr>
              <w:t xml:space="preserve"> </w:t>
            </w:r>
          </w:p>
        </w:tc>
        <w:tc>
          <w:tcPr>
            <w:tcW w:w="1951" w:type="pct"/>
          </w:tcPr>
          <w:p w14:paraId="314D7A03" w14:textId="77777777" w:rsidR="00132225" w:rsidRPr="00264258" w:rsidRDefault="00132225" w:rsidP="00DE7632">
            <w:pPr>
              <w:jc w:val="both"/>
              <w:rPr>
                <w:rFonts w:cstheme="minorHAnsi"/>
              </w:rPr>
            </w:pPr>
            <w:r>
              <w:rPr>
                <w:rFonts w:cstheme="minorHAnsi"/>
              </w:rPr>
              <w:t>Θ</w:t>
            </w:r>
            <w:r w:rsidRPr="00264258">
              <w:rPr>
                <w:rFonts w:cstheme="minorHAnsi"/>
              </w:rPr>
              <w:t xml:space="preserve">α προσφερθεί εξάρτημα  </w:t>
            </w:r>
            <w:r w:rsidRPr="00264258">
              <w:rPr>
                <w:rFonts w:cstheme="minorHAnsi"/>
                <w:lang w:val="en-US"/>
              </w:rPr>
              <w:t>Fork</w:t>
            </w:r>
            <w:r w:rsidRPr="00264258">
              <w:rPr>
                <w:rFonts w:cstheme="minorHAnsi"/>
              </w:rPr>
              <w:t xml:space="preserve"> </w:t>
            </w:r>
            <w:r w:rsidRPr="00264258">
              <w:rPr>
                <w:rFonts w:cstheme="minorHAnsi"/>
                <w:lang w:val="en-US"/>
              </w:rPr>
              <w:t>Lift</w:t>
            </w:r>
            <w:r w:rsidRPr="00264258">
              <w:rPr>
                <w:rFonts w:cstheme="minorHAnsi"/>
              </w:rPr>
              <w:t xml:space="preserve"> </w:t>
            </w:r>
            <w:r w:rsidRPr="00264258">
              <w:rPr>
                <w:rFonts w:cstheme="minorHAnsi"/>
                <w:b/>
              </w:rPr>
              <w:t xml:space="preserve">(κριτήριο </w:t>
            </w:r>
            <w:r w:rsidRPr="00264258">
              <w:rPr>
                <w:rFonts w:cstheme="minorHAnsi"/>
                <w:b/>
                <w:lang w:val="en-US"/>
              </w:rPr>
              <w:t>on</w:t>
            </w:r>
            <w:r w:rsidRPr="00264258">
              <w:rPr>
                <w:rFonts w:cstheme="minorHAnsi"/>
                <w:b/>
              </w:rPr>
              <w:t>-</w:t>
            </w:r>
            <w:r w:rsidRPr="00264258">
              <w:rPr>
                <w:rFonts w:cstheme="minorHAnsi"/>
                <w:b/>
                <w:lang w:val="en-US"/>
              </w:rPr>
              <w:t>off</w:t>
            </w:r>
            <w:r w:rsidRPr="00264258">
              <w:rPr>
                <w:rFonts w:cstheme="minorHAnsi"/>
                <w:b/>
              </w:rPr>
              <w:t>)</w:t>
            </w:r>
            <w:r w:rsidRPr="00264258">
              <w:rPr>
                <w:rFonts w:cstheme="minorHAnsi"/>
              </w:rPr>
              <w:t xml:space="preserve"> για ωφέλιμο φορτίο (</w:t>
            </w:r>
            <w:r w:rsidRPr="00264258">
              <w:rPr>
                <w:rFonts w:cstheme="minorHAnsi"/>
                <w:lang w:val="en-US"/>
              </w:rPr>
              <w:t>Payload</w:t>
            </w:r>
            <w:r w:rsidRPr="00264258">
              <w:rPr>
                <w:rFonts w:cstheme="minorHAnsi"/>
              </w:rPr>
              <w:t xml:space="preserve">), ικανότητας: </w:t>
            </w:r>
          </w:p>
        </w:tc>
        <w:tc>
          <w:tcPr>
            <w:tcW w:w="902" w:type="pct"/>
            <w:vAlign w:val="center"/>
          </w:tcPr>
          <w:p w14:paraId="044E94F8" w14:textId="77777777" w:rsidR="00132225" w:rsidRPr="00264258" w:rsidRDefault="00132225" w:rsidP="00DE7632">
            <w:pPr>
              <w:jc w:val="center"/>
              <w:rPr>
                <w:rFonts w:cstheme="minorHAnsi"/>
              </w:rPr>
            </w:pPr>
            <w:r w:rsidRPr="005845CD">
              <w:rPr>
                <w:rFonts w:cstheme="minorHAnsi"/>
              </w:rPr>
              <w:t>ΝΑΙ</w:t>
            </w:r>
          </w:p>
        </w:tc>
        <w:tc>
          <w:tcPr>
            <w:tcW w:w="647" w:type="pct"/>
          </w:tcPr>
          <w:p w14:paraId="55B59355" w14:textId="77777777" w:rsidR="00132225" w:rsidRPr="00264258" w:rsidRDefault="00132225" w:rsidP="00DE7632">
            <w:pPr>
              <w:jc w:val="both"/>
              <w:rPr>
                <w:rFonts w:cstheme="minorHAnsi"/>
              </w:rPr>
            </w:pPr>
          </w:p>
        </w:tc>
        <w:tc>
          <w:tcPr>
            <w:tcW w:w="744" w:type="pct"/>
          </w:tcPr>
          <w:p w14:paraId="31E20849" w14:textId="77777777" w:rsidR="00132225" w:rsidRPr="00264258" w:rsidRDefault="00132225" w:rsidP="00DE7632">
            <w:pPr>
              <w:jc w:val="both"/>
              <w:rPr>
                <w:rFonts w:cstheme="minorHAnsi"/>
              </w:rPr>
            </w:pPr>
          </w:p>
        </w:tc>
      </w:tr>
      <w:tr w:rsidR="00132225" w14:paraId="4BFABDC0" w14:textId="77777777" w:rsidTr="00DE7632">
        <w:tc>
          <w:tcPr>
            <w:tcW w:w="756" w:type="pct"/>
          </w:tcPr>
          <w:p w14:paraId="79A5ECEC" w14:textId="77777777" w:rsidR="00132225" w:rsidRPr="00264258" w:rsidRDefault="00132225" w:rsidP="00DE7632">
            <w:pPr>
              <w:jc w:val="both"/>
              <w:rPr>
                <w:rFonts w:cstheme="minorHAnsi"/>
              </w:rPr>
            </w:pPr>
            <w:r w:rsidRPr="00264258">
              <w:rPr>
                <w:rFonts w:cstheme="minorHAnsi"/>
              </w:rPr>
              <w:t xml:space="preserve">4.2.16.3. </w:t>
            </w:r>
          </w:p>
        </w:tc>
        <w:tc>
          <w:tcPr>
            <w:tcW w:w="1951" w:type="pct"/>
          </w:tcPr>
          <w:p w14:paraId="6D7F1CC8" w14:textId="77777777" w:rsidR="00132225" w:rsidRPr="00264258" w:rsidRDefault="00132225" w:rsidP="00DE7632">
            <w:pPr>
              <w:jc w:val="both"/>
              <w:rPr>
                <w:rFonts w:cstheme="minorHAnsi"/>
              </w:rPr>
            </w:pPr>
            <w:r w:rsidRPr="00264258">
              <w:rPr>
                <w:rFonts w:cstheme="minorHAnsi"/>
              </w:rPr>
              <w:t xml:space="preserve">Σε ευθεία θέση τουλάχιστον 4000 </w:t>
            </w:r>
            <w:r w:rsidRPr="00264258">
              <w:rPr>
                <w:rFonts w:cstheme="minorHAnsi"/>
                <w:lang w:val="en-US"/>
              </w:rPr>
              <w:t>Kgr</w:t>
            </w:r>
            <w:r w:rsidRPr="00264258">
              <w:rPr>
                <w:rFonts w:cstheme="minorHAnsi"/>
              </w:rPr>
              <w:t xml:space="preserve">. </w:t>
            </w:r>
            <w:r w:rsidRPr="00264258">
              <w:rPr>
                <w:rFonts w:cstheme="minorHAnsi"/>
                <w:b/>
              </w:rPr>
              <w:t>(Βαθμολογούμενο Κριτήριο).</w:t>
            </w:r>
          </w:p>
        </w:tc>
        <w:tc>
          <w:tcPr>
            <w:tcW w:w="902" w:type="pct"/>
            <w:vAlign w:val="center"/>
          </w:tcPr>
          <w:p w14:paraId="40801905" w14:textId="31B37690" w:rsidR="00132225" w:rsidRPr="001C0D24" w:rsidRDefault="00132225" w:rsidP="00DE7632">
            <w:pPr>
              <w:jc w:val="center"/>
              <w:rPr>
                <w:rFonts w:cstheme="minorHAnsi"/>
                <w:lang w:val="en-US"/>
              </w:rPr>
            </w:pPr>
            <w:r w:rsidRPr="00005D3D">
              <w:rPr>
                <w:rFonts w:cstheme="minorHAnsi"/>
              </w:rPr>
              <w:t>Βαθμολογούμενο</w:t>
            </w:r>
          </w:p>
        </w:tc>
        <w:tc>
          <w:tcPr>
            <w:tcW w:w="647" w:type="pct"/>
          </w:tcPr>
          <w:p w14:paraId="0D4CB21B" w14:textId="77777777" w:rsidR="00132225" w:rsidRPr="00264258" w:rsidRDefault="00132225" w:rsidP="00DE7632">
            <w:pPr>
              <w:jc w:val="both"/>
              <w:rPr>
                <w:rFonts w:cstheme="minorHAnsi"/>
              </w:rPr>
            </w:pPr>
          </w:p>
        </w:tc>
        <w:tc>
          <w:tcPr>
            <w:tcW w:w="744" w:type="pct"/>
          </w:tcPr>
          <w:p w14:paraId="52596EC1" w14:textId="77777777" w:rsidR="00132225" w:rsidRPr="00264258" w:rsidRDefault="00132225" w:rsidP="00DE7632">
            <w:pPr>
              <w:jc w:val="both"/>
              <w:rPr>
                <w:rFonts w:cstheme="minorHAnsi"/>
              </w:rPr>
            </w:pPr>
          </w:p>
        </w:tc>
      </w:tr>
      <w:tr w:rsidR="00132225" w14:paraId="614E60E0" w14:textId="77777777" w:rsidTr="00DE7632">
        <w:tc>
          <w:tcPr>
            <w:tcW w:w="756" w:type="pct"/>
          </w:tcPr>
          <w:p w14:paraId="6D4E4E35" w14:textId="77777777" w:rsidR="00132225" w:rsidRPr="00264258" w:rsidRDefault="00132225" w:rsidP="00DE7632">
            <w:pPr>
              <w:jc w:val="both"/>
              <w:rPr>
                <w:rFonts w:cstheme="minorHAnsi"/>
              </w:rPr>
            </w:pPr>
            <w:r w:rsidRPr="00264258">
              <w:rPr>
                <w:rFonts w:cstheme="minorHAnsi"/>
              </w:rPr>
              <w:t xml:space="preserve">4.2.16.4. </w:t>
            </w:r>
          </w:p>
        </w:tc>
        <w:tc>
          <w:tcPr>
            <w:tcW w:w="1951" w:type="pct"/>
          </w:tcPr>
          <w:p w14:paraId="701B30D3" w14:textId="77777777" w:rsidR="00132225" w:rsidRPr="00264258" w:rsidRDefault="00132225" w:rsidP="00DE7632">
            <w:pPr>
              <w:jc w:val="both"/>
              <w:rPr>
                <w:rFonts w:cstheme="minorHAnsi"/>
              </w:rPr>
            </w:pPr>
            <w:r w:rsidRPr="00264258">
              <w:rPr>
                <w:rFonts w:cstheme="minorHAnsi"/>
              </w:rPr>
              <w:t xml:space="preserve">Σε στραμμένη θέση τουλάχιστον 3600 </w:t>
            </w:r>
            <w:r w:rsidRPr="00264258">
              <w:rPr>
                <w:rFonts w:cstheme="minorHAnsi"/>
                <w:lang w:val="en-US"/>
              </w:rPr>
              <w:t>Kgr</w:t>
            </w:r>
            <w:r w:rsidRPr="00264258">
              <w:rPr>
                <w:rFonts w:cstheme="minorHAnsi"/>
              </w:rPr>
              <w:t>.</w:t>
            </w:r>
          </w:p>
        </w:tc>
        <w:tc>
          <w:tcPr>
            <w:tcW w:w="902" w:type="pct"/>
            <w:vAlign w:val="center"/>
          </w:tcPr>
          <w:p w14:paraId="5E2D0C4E" w14:textId="77777777" w:rsidR="00132225" w:rsidRPr="00264258" w:rsidRDefault="00132225" w:rsidP="00DE7632">
            <w:pPr>
              <w:jc w:val="center"/>
              <w:rPr>
                <w:rFonts w:cstheme="minorHAnsi"/>
              </w:rPr>
            </w:pPr>
            <w:r w:rsidRPr="005845CD">
              <w:rPr>
                <w:rFonts w:cstheme="minorHAnsi"/>
              </w:rPr>
              <w:t>ΝΑΙ</w:t>
            </w:r>
          </w:p>
        </w:tc>
        <w:tc>
          <w:tcPr>
            <w:tcW w:w="647" w:type="pct"/>
          </w:tcPr>
          <w:p w14:paraId="013DFDB5" w14:textId="77777777" w:rsidR="00132225" w:rsidRPr="00264258" w:rsidRDefault="00132225" w:rsidP="00DE7632">
            <w:pPr>
              <w:jc w:val="both"/>
              <w:rPr>
                <w:rFonts w:cstheme="minorHAnsi"/>
              </w:rPr>
            </w:pPr>
          </w:p>
        </w:tc>
        <w:tc>
          <w:tcPr>
            <w:tcW w:w="744" w:type="pct"/>
          </w:tcPr>
          <w:p w14:paraId="423AB569" w14:textId="77777777" w:rsidR="00132225" w:rsidRPr="00264258" w:rsidRDefault="00132225" w:rsidP="00DE7632">
            <w:pPr>
              <w:jc w:val="both"/>
              <w:rPr>
                <w:rFonts w:cstheme="minorHAnsi"/>
              </w:rPr>
            </w:pPr>
          </w:p>
        </w:tc>
      </w:tr>
      <w:tr w:rsidR="00132225" w14:paraId="0FE35802" w14:textId="77777777" w:rsidTr="00DE7632">
        <w:tc>
          <w:tcPr>
            <w:tcW w:w="756" w:type="pct"/>
          </w:tcPr>
          <w:p w14:paraId="16E74D9D" w14:textId="77777777" w:rsidR="00132225" w:rsidRPr="00264258" w:rsidRDefault="00132225" w:rsidP="00DE7632">
            <w:pPr>
              <w:jc w:val="both"/>
              <w:rPr>
                <w:rFonts w:cstheme="minorHAnsi"/>
              </w:rPr>
            </w:pPr>
            <w:r w:rsidRPr="00264258">
              <w:rPr>
                <w:rFonts w:cstheme="minorHAnsi"/>
                <w:b/>
              </w:rPr>
              <w:t xml:space="preserve">4.2.17 </w:t>
            </w:r>
          </w:p>
        </w:tc>
        <w:tc>
          <w:tcPr>
            <w:tcW w:w="1951" w:type="pct"/>
          </w:tcPr>
          <w:p w14:paraId="42994A84" w14:textId="77777777" w:rsidR="00132225" w:rsidRPr="00264258" w:rsidRDefault="00132225" w:rsidP="00DE7632">
            <w:pPr>
              <w:jc w:val="both"/>
              <w:rPr>
                <w:rFonts w:cstheme="minorHAnsi"/>
              </w:rPr>
            </w:pPr>
            <w:r w:rsidRPr="00264258">
              <w:rPr>
                <w:rFonts w:cstheme="minorHAnsi"/>
                <w:b/>
              </w:rPr>
              <w:t xml:space="preserve">Επισήμανση Υλικού </w:t>
            </w:r>
          </w:p>
        </w:tc>
        <w:tc>
          <w:tcPr>
            <w:tcW w:w="902" w:type="pct"/>
            <w:vAlign w:val="center"/>
          </w:tcPr>
          <w:p w14:paraId="0DCC7290" w14:textId="77777777" w:rsidR="00132225" w:rsidRPr="00264258" w:rsidRDefault="00132225" w:rsidP="00DE7632">
            <w:pPr>
              <w:jc w:val="center"/>
              <w:rPr>
                <w:rFonts w:cstheme="minorHAnsi"/>
              </w:rPr>
            </w:pPr>
          </w:p>
        </w:tc>
        <w:tc>
          <w:tcPr>
            <w:tcW w:w="647" w:type="pct"/>
          </w:tcPr>
          <w:p w14:paraId="7753B229" w14:textId="77777777" w:rsidR="00132225" w:rsidRPr="00264258" w:rsidRDefault="00132225" w:rsidP="00DE7632">
            <w:pPr>
              <w:jc w:val="both"/>
              <w:rPr>
                <w:rFonts w:cstheme="minorHAnsi"/>
              </w:rPr>
            </w:pPr>
          </w:p>
        </w:tc>
        <w:tc>
          <w:tcPr>
            <w:tcW w:w="744" w:type="pct"/>
          </w:tcPr>
          <w:p w14:paraId="60E6C368" w14:textId="77777777" w:rsidR="00132225" w:rsidRPr="00264258" w:rsidRDefault="00132225" w:rsidP="00DE7632">
            <w:pPr>
              <w:jc w:val="both"/>
              <w:rPr>
                <w:rFonts w:cstheme="minorHAnsi"/>
              </w:rPr>
            </w:pPr>
          </w:p>
        </w:tc>
      </w:tr>
      <w:tr w:rsidR="00132225" w14:paraId="3E2128AE" w14:textId="77777777" w:rsidTr="00DE7632">
        <w:tc>
          <w:tcPr>
            <w:tcW w:w="756" w:type="pct"/>
          </w:tcPr>
          <w:p w14:paraId="1FB3F56F" w14:textId="77777777" w:rsidR="00132225" w:rsidRPr="00264258" w:rsidRDefault="00132225" w:rsidP="00DE7632">
            <w:pPr>
              <w:jc w:val="both"/>
              <w:rPr>
                <w:rFonts w:cstheme="minorHAnsi"/>
              </w:rPr>
            </w:pPr>
            <w:r w:rsidRPr="00264258">
              <w:rPr>
                <w:rFonts w:cstheme="minorHAnsi"/>
              </w:rPr>
              <w:t xml:space="preserve">4.2.17.1 </w:t>
            </w:r>
          </w:p>
        </w:tc>
        <w:tc>
          <w:tcPr>
            <w:tcW w:w="1951" w:type="pct"/>
          </w:tcPr>
          <w:p w14:paraId="55DB5959" w14:textId="77777777" w:rsidR="00132225" w:rsidRPr="00264258" w:rsidRDefault="00132225" w:rsidP="00DE7632">
            <w:pPr>
              <w:jc w:val="both"/>
              <w:rPr>
                <w:rFonts w:cstheme="minorHAnsi"/>
              </w:rPr>
            </w:pPr>
            <w:r w:rsidRPr="00264258">
              <w:rPr>
                <w:rFonts w:cstheme="minorHAnsi"/>
              </w:rPr>
              <w:t>Ο Φ/Γ να φέρει, σύμφωνα με τις Οδηγίες 2006/42/ΕΚ και 2014/30/ΕΕ, στερεωμένη σε σημείο ορατό και προσιτό, επάνω σε εξάρτημα, που δεν επιδέχεται αντικατάσταση, πινακίδα του κατασκευαστή του βασικού οχήματος. Η πινακίδα να περιλαμβάνει, με ευανάγνωστους και ανεξίτηλους χαρακτήρες</w:t>
            </w:r>
          </w:p>
          <w:p w14:paraId="5AFF83BF" w14:textId="77777777" w:rsidR="00132225" w:rsidRPr="00264258" w:rsidRDefault="00132225" w:rsidP="00DE7632">
            <w:pPr>
              <w:spacing w:before="120" w:after="120" w:line="276" w:lineRule="auto"/>
              <w:rPr>
                <w:rFonts w:cstheme="minorHAnsi"/>
              </w:rPr>
            </w:pPr>
            <w:r w:rsidRPr="00264258">
              <w:rPr>
                <w:rFonts w:cstheme="minorHAnsi"/>
              </w:rPr>
              <w:t xml:space="preserve">-Σήμανση </w:t>
            </w:r>
            <w:r w:rsidRPr="00264258">
              <w:rPr>
                <w:rFonts w:cstheme="minorHAnsi"/>
                <w:lang w:val="en-US"/>
              </w:rPr>
              <w:t>CE</w:t>
            </w:r>
            <w:r w:rsidRPr="00264258">
              <w:rPr>
                <w:rFonts w:cstheme="minorHAnsi"/>
              </w:rPr>
              <w:t xml:space="preserve">. </w:t>
            </w:r>
          </w:p>
          <w:p w14:paraId="176E1D1E" w14:textId="77777777" w:rsidR="00132225" w:rsidRPr="00264258" w:rsidRDefault="00132225" w:rsidP="00DE7632">
            <w:pPr>
              <w:spacing w:before="120" w:after="120" w:line="276" w:lineRule="auto"/>
              <w:rPr>
                <w:rFonts w:cstheme="minorHAnsi"/>
              </w:rPr>
            </w:pPr>
            <w:r w:rsidRPr="00264258">
              <w:rPr>
                <w:rFonts w:cstheme="minorHAnsi"/>
              </w:rPr>
              <w:t>-Χαρακτηρισμός σειράς ή τύπου.</w:t>
            </w:r>
          </w:p>
          <w:p w14:paraId="765FBC7F" w14:textId="77777777" w:rsidR="00132225" w:rsidRPr="00264258" w:rsidRDefault="00132225" w:rsidP="00DE7632">
            <w:pPr>
              <w:spacing w:before="120" w:after="120" w:line="276" w:lineRule="auto"/>
              <w:rPr>
                <w:rFonts w:cstheme="minorHAnsi"/>
              </w:rPr>
            </w:pPr>
            <w:r w:rsidRPr="00264258">
              <w:rPr>
                <w:rFonts w:cstheme="minorHAnsi"/>
              </w:rPr>
              <w:t>-Έτος κατασκευής.</w:t>
            </w:r>
          </w:p>
          <w:p w14:paraId="51CF419B" w14:textId="77777777" w:rsidR="00132225" w:rsidRPr="00264258" w:rsidRDefault="00132225" w:rsidP="00DE7632">
            <w:pPr>
              <w:spacing w:before="120" w:after="120" w:line="276" w:lineRule="auto"/>
              <w:rPr>
                <w:rFonts w:cstheme="minorHAnsi"/>
              </w:rPr>
            </w:pPr>
            <w:r w:rsidRPr="00264258">
              <w:rPr>
                <w:rFonts w:cstheme="minorHAnsi"/>
              </w:rPr>
              <w:t xml:space="preserve">-Ένδειξη εγγυημένης στάθμης ηχητικής ισχύος, σύμφωνα με Οδηγία 2000/14/ΕΚ </w:t>
            </w:r>
          </w:p>
        </w:tc>
        <w:tc>
          <w:tcPr>
            <w:tcW w:w="902" w:type="pct"/>
            <w:vAlign w:val="center"/>
          </w:tcPr>
          <w:p w14:paraId="1714BFB0" w14:textId="77777777" w:rsidR="00132225" w:rsidRPr="00264258" w:rsidRDefault="00132225" w:rsidP="00DE7632">
            <w:pPr>
              <w:jc w:val="center"/>
              <w:rPr>
                <w:rFonts w:cstheme="minorHAnsi"/>
              </w:rPr>
            </w:pPr>
            <w:r w:rsidRPr="005845CD">
              <w:rPr>
                <w:rFonts w:cstheme="minorHAnsi"/>
              </w:rPr>
              <w:t>ΝΑΙ</w:t>
            </w:r>
          </w:p>
        </w:tc>
        <w:tc>
          <w:tcPr>
            <w:tcW w:w="647" w:type="pct"/>
          </w:tcPr>
          <w:p w14:paraId="120A7764" w14:textId="77777777" w:rsidR="00132225" w:rsidRPr="00264258" w:rsidRDefault="00132225" w:rsidP="00DE7632">
            <w:pPr>
              <w:jc w:val="both"/>
              <w:rPr>
                <w:rFonts w:cstheme="minorHAnsi"/>
              </w:rPr>
            </w:pPr>
          </w:p>
        </w:tc>
        <w:tc>
          <w:tcPr>
            <w:tcW w:w="744" w:type="pct"/>
          </w:tcPr>
          <w:p w14:paraId="3692F080" w14:textId="77777777" w:rsidR="00132225" w:rsidRPr="00264258" w:rsidRDefault="00132225" w:rsidP="00DE7632">
            <w:pPr>
              <w:jc w:val="both"/>
              <w:rPr>
                <w:rFonts w:cstheme="minorHAnsi"/>
              </w:rPr>
            </w:pPr>
          </w:p>
        </w:tc>
      </w:tr>
      <w:tr w:rsidR="00132225" w14:paraId="581A5875" w14:textId="77777777" w:rsidTr="00DE7632">
        <w:tc>
          <w:tcPr>
            <w:tcW w:w="756" w:type="pct"/>
          </w:tcPr>
          <w:p w14:paraId="19226E4F" w14:textId="77777777" w:rsidR="00132225" w:rsidRPr="00264258" w:rsidRDefault="00132225" w:rsidP="00DE7632">
            <w:pPr>
              <w:jc w:val="both"/>
              <w:rPr>
                <w:rFonts w:cstheme="minorHAnsi"/>
              </w:rPr>
            </w:pPr>
            <w:r w:rsidRPr="00264258">
              <w:rPr>
                <w:rFonts w:cstheme="minorHAnsi"/>
              </w:rPr>
              <w:t>4.2.17.2</w:t>
            </w:r>
          </w:p>
        </w:tc>
        <w:tc>
          <w:tcPr>
            <w:tcW w:w="1951" w:type="pct"/>
          </w:tcPr>
          <w:p w14:paraId="58EE9108" w14:textId="77777777" w:rsidR="00132225" w:rsidRPr="00264258" w:rsidRDefault="00132225" w:rsidP="00DE7632">
            <w:pPr>
              <w:jc w:val="both"/>
              <w:rPr>
                <w:rFonts w:cstheme="minorHAnsi"/>
              </w:rPr>
            </w:pPr>
            <w:r w:rsidRPr="00264258">
              <w:rPr>
                <w:rFonts w:cstheme="minorHAnsi"/>
              </w:rPr>
              <w:t>Επιπλέον ο μόνιμα εγκατεστημένος εξοπλισμός του οχήματος να φέρει σήμανση με ευανάγνωστους και ανεξίτηλους χαρακτήρες σε ορατά σημεία με στοιχεία  σύμφωνα με οδηγία 2006/42/ΕΕ.</w:t>
            </w:r>
          </w:p>
        </w:tc>
        <w:tc>
          <w:tcPr>
            <w:tcW w:w="902" w:type="pct"/>
            <w:vAlign w:val="center"/>
          </w:tcPr>
          <w:p w14:paraId="533ED2EC" w14:textId="77777777" w:rsidR="00132225" w:rsidRPr="00264258" w:rsidRDefault="00132225" w:rsidP="00DE7632">
            <w:pPr>
              <w:jc w:val="center"/>
              <w:rPr>
                <w:rFonts w:cstheme="minorHAnsi"/>
              </w:rPr>
            </w:pPr>
            <w:r w:rsidRPr="005845CD">
              <w:rPr>
                <w:rFonts w:cstheme="minorHAnsi"/>
              </w:rPr>
              <w:t>ΝΑΙ</w:t>
            </w:r>
          </w:p>
        </w:tc>
        <w:tc>
          <w:tcPr>
            <w:tcW w:w="647" w:type="pct"/>
          </w:tcPr>
          <w:p w14:paraId="2C2E7A9B" w14:textId="77777777" w:rsidR="00132225" w:rsidRPr="00264258" w:rsidRDefault="00132225" w:rsidP="00DE7632">
            <w:pPr>
              <w:jc w:val="both"/>
              <w:rPr>
                <w:rFonts w:cstheme="minorHAnsi"/>
              </w:rPr>
            </w:pPr>
          </w:p>
        </w:tc>
        <w:tc>
          <w:tcPr>
            <w:tcW w:w="744" w:type="pct"/>
          </w:tcPr>
          <w:p w14:paraId="0E22621B" w14:textId="77777777" w:rsidR="00132225" w:rsidRPr="00264258" w:rsidRDefault="00132225" w:rsidP="00DE7632">
            <w:pPr>
              <w:jc w:val="both"/>
              <w:rPr>
                <w:rFonts w:cstheme="minorHAnsi"/>
              </w:rPr>
            </w:pPr>
          </w:p>
        </w:tc>
      </w:tr>
      <w:tr w:rsidR="00132225" w14:paraId="73F9CEAC" w14:textId="77777777" w:rsidTr="00DE7632">
        <w:tc>
          <w:tcPr>
            <w:tcW w:w="756" w:type="pct"/>
          </w:tcPr>
          <w:p w14:paraId="05C0789E" w14:textId="77777777" w:rsidR="00132225" w:rsidRPr="00264258" w:rsidRDefault="00132225" w:rsidP="00DE7632">
            <w:pPr>
              <w:jc w:val="both"/>
              <w:rPr>
                <w:rFonts w:cstheme="minorHAnsi"/>
              </w:rPr>
            </w:pPr>
            <w:r w:rsidRPr="00264258">
              <w:rPr>
                <w:rFonts w:cstheme="minorHAnsi"/>
              </w:rPr>
              <w:t>4.2.17.3</w:t>
            </w:r>
          </w:p>
        </w:tc>
        <w:tc>
          <w:tcPr>
            <w:tcW w:w="1951" w:type="pct"/>
          </w:tcPr>
          <w:p w14:paraId="43DFFF65" w14:textId="77777777" w:rsidR="00132225" w:rsidRPr="00264258" w:rsidRDefault="00132225" w:rsidP="00DE7632">
            <w:pPr>
              <w:jc w:val="both"/>
              <w:rPr>
                <w:rFonts w:cstheme="minorHAnsi"/>
              </w:rPr>
            </w:pPr>
            <w:r w:rsidRPr="00264258">
              <w:rPr>
                <w:rFonts w:cstheme="minorHAnsi"/>
              </w:rPr>
              <w:t>Όλα τα χειριστήρια και τα όργανα να φέρουν επεξηγηματικά σύμβολα ή κείμενο στην Ελληνική γλώσσα, τοποθετημένα πάνω σε αυτά ή πλησίον τους, με ευανάγνωστους και ανεξίτηλους χαρακτήρες.</w:t>
            </w:r>
          </w:p>
        </w:tc>
        <w:tc>
          <w:tcPr>
            <w:tcW w:w="902" w:type="pct"/>
            <w:vAlign w:val="center"/>
          </w:tcPr>
          <w:p w14:paraId="03558FCD" w14:textId="77777777" w:rsidR="00132225" w:rsidRPr="00264258" w:rsidRDefault="00132225" w:rsidP="00DE7632">
            <w:pPr>
              <w:jc w:val="center"/>
              <w:rPr>
                <w:rFonts w:cstheme="minorHAnsi"/>
              </w:rPr>
            </w:pPr>
            <w:r w:rsidRPr="005845CD">
              <w:rPr>
                <w:rFonts w:cstheme="minorHAnsi"/>
              </w:rPr>
              <w:t>ΝΑΙ</w:t>
            </w:r>
          </w:p>
        </w:tc>
        <w:tc>
          <w:tcPr>
            <w:tcW w:w="647" w:type="pct"/>
          </w:tcPr>
          <w:p w14:paraId="047A513E" w14:textId="77777777" w:rsidR="00132225" w:rsidRPr="00264258" w:rsidRDefault="00132225" w:rsidP="00DE7632">
            <w:pPr>
              <w:jc w:val="both"/>
              <w:rPr>
                <w:rFonts w:cstheme="minorHAnsi"/>
              </w:rPr>
            </w:pPr>
          </w:p>
        </w:tc>
        <w:tc>
          <w:tcPr>
            <w:tcW w:w="744" w:type="pct"/>
          </w:tcPr>
          <w:p w14:paraId="638B599D" w14:textId="77777777" w:rsidR="00132225" w:rsidRPr="00264258" w:rsidRDefault="00132225" w:rsidP="00DE7632">
            <w:pPr>
              <w:jc w:val="both"/>
              <w:rPr>
                <w:rFonts w:cstheme="minorHAnsi"/>
              </w:rPr>
            </w:pPr>
          </w:p>
        </w:tc>
      </w:tr>
      <w:tr w:rsidR="00132225" w14:paraId="0AD115C5" w14:textId="77777777" w:rsidTr="00DE7632">
        <w:tc>
          <w:tcPr>
            <w:tcW w:w="756" w:type="pct"/>
          </w:tcPr>
          <w:p w14:paraId="517A993D" w14:textId="77777777" w:rsidR="00132225" w:rsidRPr="00264258" w:rsidRDefault="00132225" w:rsidP="00DE7632">
            <w:pPr>
              <w:jc w:val="both"/>
              <w:rPr>
                <w:rFonts w:cstheme="minorHAnsi"/>
              </w:rPr>
            </w:pPr>
            <w:r w:rsidRPr="00264258">
              <w:rPr>
                <w:rFonts w:cstheme="minorHAnsi"/>
              </w:rPr>
              <w:t>4.2.17.4</w:t>
            </w:r>
          </w:p>
        </w:tc>
        <w:tc>
          <w:tcPr>
            <w:tcW w:w="1951" w:type="pct"/>
          </w:tcPr>
          <w:p w14:paraId="6755A3A2" w14:textId="77777777" w:rsidR="00132225" w:rsidRPr="00264258" w:rsidRDefault="00132225" w:rsidP="00DE7632">
            <w:pPr>
              <w:jc w:val="both"/>
              <w:rPr>
                <w:rFonts w:cstheme="minorHAnsi"/>
                <w:highlight w:val="yellow"/>
              </w:rPr>
            </w:pPr>
            <w:r w:rsidRPr="00264258">
              <w:rPr>
                <w:rFonts w:cstheme="minorHAnsi"/>
              </w:rPr>
              <w:t>Ο θάλαμος οδήγησης - χειρισμού να φέρει πινακίδα με πληροφορίες ως προς το ύψος, το πλάτος το μήκος και τη μάζα του οχήματος. Η πινακίδα να έχει ευανάγνωστους και ανεξίτηλους χαρακτήρες και να είναι τοποθετημένη σε θέση ορατή.</w:t>
            </w:r>
          </w:p>
        </w:tc>
        <w:tc>
          <w:tcPr>
            <w:tcW w:w="902" w:type="pct"/>
            <w:vAlign w:val="center"/>
          </w:tcPr>
          <w:p w14:paraId="5B735BF6" w14:textId="77777777" w:rsidR="00132225" w:rsidRPr="00264258" w:rsidRDefault="00132225" w:rsidP="00DE7632">
            <w:pPr>
              <w:jc w:val="center"/>
              <w:rPr>
                <w:rFonts w:cstheme="minorHAnsi"/>
              </w:rPr>
            </w:pPr>
            <w:r w:rsidRPr="005845CD">
              <w:rPr>
                <w:rFonts w:cstheme="minorHAnsi"/>
              </w:rPr>
              <w:t>ΝΑΙ</w:t>
            </w:r>
          </w:p>
        </w:tc>
        <w:tc>
          <w:tcPr>
            <w:tcW w:w="647" w:type="pct"/>
          </w:tcPr>
          <w:p w14:paraId="739BCB99" w14:textId="77777777" w:rsidR="00132225" w:rsidRPr="00264258" w:rsidRDefault="00132225" w:rsidP="00DE7632">
            <w:pPr>
              <w:jc w:val="both"/>
              <w:rPr>
                <w:rFonts w:cstheme="minorHAnsi"/>
              </w:rPr>
            </w:pPr>
          </w:p>
        </w:tc>
        <w:tc>
          <w:tcPr>
            <w:tcW w:w="744" w:type="pct"/>
          </w:tcPr>
          <w:p w14:paraId="3ADEA79D" w14:textId="77777777" w:rsidR="00132225" w:rsidRPr="00264258" w:rsidRDefault="00132225" w:rsidP="00DE7632">
            <w:pPr>
              <w:jc w:val="both"/>
              <w:rPr>
                <w:rFonts w:cstheme="minorHAnsi"/>
              </w:rPr>
            </w:pPr>
          </w:p>
        </w:tc>
      </w:tr>
      <w:tr w:rsidR="00132225" w14:paraId="35F64583" w14:textId="77777777" w:rsidTr="00DE7632">
        <w:tc>
          <w:tcPr>
            <w:tcW w:w="756" w:type="pct"/>
          </w:tcPr>
          <w:p w14:paraId="123CD0FB" w14:textId="77777777" w:rsidR="00132225" w:rsidRPr="00264258" w:rsidRDefault="00132225" w:rsidP="00DE7632">
            <w:pPr>
              <w:jc w:val="both"/>
              <w:rPr>
                <w:rFonts w:cstheme="minorHAnsi"/>
              </w:rPr>
            </w:pPr>
            <w:r w:rsidRPr="00264258">
              <w:rPr>
                <w:rFonts w:cstheme="minorHAnsi"/>
                <w:b/>
              </w:rPr>
              <w:t>5.</w:t>
            </w:r>
          </w:p>
        </w:tc>
        <w:tc>
          <w:tcPr>
            <w:tcW w:w="1951" w:type="pct"/>
          </w:tcPr>
          <w:p w14:paraId="4229D951" w14:textId="77777777" w:rsidR="00132225" w:rsidRPr="00264258" w:rsidRDefault="00132225" w:rsidP="00DE7632">
            <w:pPr>
              <w:jc w:val="both"/>
              <w:rPr>
                <w:rFonts w:cstheme="minorHAnsi"/>
              </w:rPr>
            </w:pPr>
            <w:r w:rsidRPr="00264258">
              <w:rPr>
                <w:rFonts w:cstheme="minorHAnsi"/>
                <w:b/>
              </w:rPr>
              <w:t>ΣΥΣΚΕΥΑΣΙΑ / ΕΠΙΣΗΜΑΝΣΕΙΣ</w:t>
            </w:r>
          </w:p>
        </w:tc>
        <w:tc>
          <w:tcPr>
            <w:tcW w:w="902" w:type="pct"/>
            <w:vAlign w:val="center"/>
          </w:tcPr>
          <w:p w14:paraId="5A82D1BD" w14:textId="77777777" w:rsidR="00132225" w:rsidRPr="00264258" w:rsidRDefault="00132225" w:rsidP="00DE7632">
            <w:pPr>
              <w:jc w:val="center"/>
              <w:rPr>
                <w:rFonts w:cstheme="minorHAnsi"/>
              </w:rPr>
            </w:pPr>
          </w:p>
        </w:tc>
        <w:tc>
          <w:tcPr>
            <w:tcW w:w="647" w:type="pct"/>
          </w:tcPr>
          <w:p w14:paraId="67B52D47" w14:textId="77777777" w:rsidR="00132225" w:rsidRPr="00264258" w:rsidRDefault="00132225" w:rsidP="00DE7632">
            <w:pPr>
              <w:jc w:val="both"/>
              <w:rPr>
                <w:rFonts w:cstheme="minorHAnsi"/>
              </w:rPr>
            </w:pPr>
          </w:p>
        </w:tc>
        <w:tc>
          <w:tcPr>
            <w:tcW w:w="744" w:type="pct"/>
          </w:tcPr>
          <w:p w14:paraId="2C96F308" w14:textId="77777777" w:rsidR="00132225" w:rsidRPr="00264258" w:rsidRDefault="00132225" w:rsidP="00DE7632">
            <w:pPr>
              <w:jc w:val="both"/>
              <w:rPr>
                <w:rFonts w:cstheme="minorHAnsi"/>
              </w:rPr>
            </w:pPr>
          </w:p>
        </w:tc>
      </w:tr>
      <w:tr w:rsidR="00132225" w14:paraId="4E4D9C55" w14:textId="77777777" w:rsidTr="00DE7632">
        <w:tc>
          <w:tcPr>
            <w:tcW w:w="756" w:type="pct"/>
          </w:tcPr>
          <w:p w14:paraId="43D570A1" w14:textId="77777777" w:rsidR="00132225" w:rsidRPr="00264258" w:rsidRDefault="00132225" w:rsidP="00DE7632">
            <w:pPr>
              <w:jc w:val="both"/>
              <w:rPr>
                <w:rFonts w:cstheme="minorHAnsi"/>
              </w:rPr>
            </w:pPr>
            <w:r w:rsidRPr="00264258">
              <w:rPr>
                <w:rFonts w:cstheme="minorHAnsi"/>
                <w:b/>
              </w:rPr>
              <w:t>5.1</w:t>
            </w:r>
          </w:p>
        </w:tc>
        <w:tc>
          <w:tcPr>
            <w:tcW w:w="1951" w:type="pct"/>
          </w:tcPr>
          <w:p w14:paraId="6E4EB99C" w14:textId="77777777" w:rsidR="00132225" w:rsidRPr="00264258" w:rsidRDefault="00132225" w:rsidP="00DE7632">
            <w:pPr>
              <w:jc w:val="both"/>
              <w:rPr>
                <w:rFonts w:cstheme="minorHAnsi"/>
              </w:rPr>
            </w:pPr>
            <w:r w:rsidRPr="00264258">
              <w:rPr>
                <w:rFonts w:cstheme="minorHAnsi"/>
                <w:b/>
              </w:rPr>
              <w:t>Συσκευασία</w:t>
            </w:r>
          </w:p>
        </w:tc>
        <w:tc>
          <w:tcPr>
            <w:tcW w:w="902" w:type="pct"/>
            <w:vAlign w:val="center"/>
          </w:tcPr>
          <w:p w14:paraId="5D338FCE" w14:textId="77777777" w:rsidR="00132225" w:rsidRPr="00264258" w:rsidRDefault="00132225" w:rsidP="00DE7632">
            <w:pPr>
              <w:jc w:val="center"/>
              <w:rPr>
                <w:rFonts w:cstheme="minorHAnsi"/>
              </w:rPr>
            </w:pPr>
          </w:p>
        </w:tc>
        <w:tc>
          <w:tcPr>
            <w:tcW w:w="647" w:type="pct"/>
          </w:tcPr>
          <w:p w14:paraId="1E20AEAD" w14:textId="77777777" w:rsidR="00132225" w:rsidRPr="00264258" w:rsidRDefault="00132225" w:rsidP="00DE7632">
            <w:pPr>
              <w:jc w:val="both"/>
              <w:rPr>
                <w:rFonts w:cstheme="minorHAnsi"/>
              </w:rPr>
            </w:pPr>
          </w:p>
        </w:tc>
        <w:tc>
          <w:tcPr>
            <w:tcW w:w="744" w:type="pct"/>
          </w:tcPr>
          <w:p w14:paraId="66D9D858" w14:textId="77777777" w:rsidR="00132225" w:rsidRPr="00264258" w:rsidRDefault="00132225" w:rsidP="00DE7632">
            <w:pPr>
              <w:jc w:val="both"/>
              <w:rPr>
                <w:rFonts w:cstheme="minorHAnsi"/>
              </w:rPr>
            </w:pPr>
          </w:p>
        </w:tc>
      </w:tr>
      <w:tr w:rsidR="00132225" w14:paraId="3EA67012" w14:textId="77777777" w:rsidTr="00DE7632">
        <w:tc>
          <w:tcPr>
            <w:tcW w:w="756" w:type="pct"/>
          </w:tcPr>
          <w:p w14:paraId="12734618" w14:textId="77777777" w:rsidR="00132225" w:rsidRPr="00005D3D" w:rsidRDefault="00132225" w:rsidP="00DE7632">
            <w:pPr>
              <w:jc w:val="both"/>
              <w:rPr>
                <w:rFonts w:cstheme="minorHAnsi"/>
                <w:bCs/>
              </w:rPr>
            </w:pPr>
            <w:r w:rsidRPr="00005D3D">
              <w:rPr>
                <w:rFonts w:cstheme="minorHAnsi"/>
                <w:bCs/>
              </w:rPr>
              <w:t>5.1</w:t>
            </w:r>
          </w:p>
        </w:tc>
        <w:tc>
          <w:tcPr>
            <w:tcW w:w="1951" w:type="pct"/>
          </w:tcPr>
          <w:p w14:paraId="6B54B8B2" w14:textId="77777777" w:rsidR="00132225" w:rsidRPr="00264258" w:rsidRDefault="00132225" w:rsidP="00DE7632">
            <w:pPr>
              <w:jc w:val="both"/>
              <w:rPr>
                <w:rFonts w:cstheme="minorHAnsi"/>
              </w:rPr>
            </w:pPr>
            <w:r w:rsidRPr="00264258">
              <w:rPr>
                <w:rFonts w:cstheme="minorHAnsi"/>
              </w:rPr>
              <w:t>Εάν απαιτηθεί ο Φ/Γ θα παραδοθεί συσκευασμένος ώστε να προφυλάσσονται τα τμήματα εκείνα τα οποία είναι δυνατόν να φθαρούν ή να υποστούν βλάβη εκ μεταφοράς και υπαίθριας αποθήκευσης.</w:t>
            </w:r>
          </w:p>
        </w:tc>
        <w:tc>
          <w:tcPr>
            <w:tcW w:w="902" w:type="pct"/>
            <w:vAlign w:val="center"/>
          </w:tcPr>
          <w:p w14:paraId="2C3E646D" w14:textId="77777777" w:rsidR="00132225" w:rsidRPr="00264258" w:rsidRDefault="00132225" w:rsidP="00DE7632">
            <w:pPr>
              <w:jc w:val="center"/>
              <w:rPr>
                <w:rFonts w:cstheme="minorHAnsi"/>
              </w:rPr>
            </w:pPr>
            <w:r w:rsidRPr="005845CD">
              <w:rPr>
                <w:rFonts w:cstheme="minorHAnsi"/>
              </w:rPr>
              <w:t>ΝΑΙ</w:t>
            </w:r>
          </w:p>
        </w:tc>
        <w:tc>
          <w:tcPr>
            <w:tcW w:w="647" w:type="pct"/>
          </w:tcPr>
          <w:p w14:paraId="709F6277" w14:textId="77777777" w:rsidR="00132225" w:rsidRPr="00264258" w:rsidRDefault="00132225" w:rsidP="00DE7632">
            <w:pPr>
              <w:jc w:val="both"/>
              <w:rPr>
                <w:rFonts w:cstheme="minorHAnsi"/>
              </w:rPr>
            </w:pPr>
          </w:p>
        </w:tc>
        <w:tc>
          <w:tcPr>
            <w:tcW w:w="744" w:type="pct"/>
          </w:tcPr>
          <w:p w14:paraId="2D916A44" w14:textId="77777777" w:rsidR="00132225" w:rsidRPr="00264258" w:rsidRDefault="00132225" w:rsidP="00DE7632">
            <w:pPr>
              <w:jc w:val="both"/>
              <w:rPr>
                <w:rFonts w:cstheme="minorHAnsi"/>
              </w:rPr>
            </w:pPr>
          </w:p>
        </w:tc>
      </w:tr>
      <w:tr w:rsidR="00132225" w14:paraId="31B17721" w14:textId="77777777" w:rsidTr="00DE7632">
        <w:tc>
          <w:tcPr>
            <w:tcW w:w="756" w:type="pct"/>
          </w:tcPr>
          <w:p w14:paraId="12263351" w14:textId="77777777" w:rsidR="00132225" w:rsidRPr="00264258" w:rsidRDefault="00132225" w:rsidP="00DE7632">
            <w:pPr>
              <w:jc w:val="both"/>
              <w:rPr>
                <w:rFonts w:cstheme="minorHAnsi"/>
              </w:rPr>
            </w:pPr>
            <w:r w:rsidRPr="00264258">
              <w:rPr>
                <w:rFonts w:cstheme="minorHAnsi"/>
                <w:b/>
              </w:rPr>
              <w:t>5.2</w:t>
            </w:r>
          </w:p>
        </w:tc>
        <w:tc>
          <w:tcPr>
            <w:tcW w:w="1951" w:type="pct"/>
          </w:tcPr>
          <w:p w14:paraId="5E8B568F" w14:textId="77777777" w:rsidR="00132225" w:rsidRPr="00264258" w:rsidRDefault="00132225" w:rsidP="00DE7632">
            <w:pPr>
              <w:jc w:val="both"/>
              <w:rPr>
                <w:rFonts w:cstheme="minorHAnsi"/>
              </w:rPr>
            </w:pPr>
            <w:r w:rsidRPr="00264258">
              <w:rPr>
                <w:rFonts w:cstheme="minorHAnsi"/>
                <w:b/>
              </w:rPr>
              <w:t>Επισημάνσεις Συσκευασιών</w:t>
            </w:r>
          </w:p>
        </w:tc>
        <w:tc>
          <w:tcPr>
            <w:tcW w:w="902" w:type="pct"/>
            <w:vAlign w:val="center"/>
          </w:tcPr>
          <w:p w14:paraId="22848544" w14:textId="77777777" w:rsidR="00132225" w:rsidRPr="00264258" w:rsidRDefault="00132225" w:rsidP="00DE7632">
            <w:pPr>
              <w:jc w:val="center"/>
              <w:rPr>
                <w:rFonts w:cstheme="minorHAnsi"/>
              </w:rPr>
            </w:pPr>
          </w:p>
        </w:tc>
        <w:tc>
          <w:tcPr>
            <w:tcW w:w="647" w:type="pct"/>
          </w:tcPr>
          <w:p w14:paraId="50F948F6" w14:textId="77777777" w:rsidR="00132225" w:rsidRPr="00264258" w:rsidRDefault="00132225" w:rsidP="00DE7632">
            <w:pPr>
              <w:jc w:val="both"/>
              <w:rPr>
                <w:rFonts w:cstheme="minorHAnsi"/>
              </w:rPr>
            </w:pPr>
          </w:p>
        </w:tc>
        <w:tc>
          <w:tcPr>
            <w:tcW w:w="744" w:type="pct"/>
          </w:tcPr>
          <w:p w14:paraId="0670D53F" w14:textId="77777777" w:rsidR="00132225" w:rsidRPr="00264258" w:rsidRDefault="00132225" w:rsidP="00DE7632">
            <w:pPr>
              <w:jc w:val="both"/>
              <w:rPr>
                <w:rFonts w:cstheme="minorHAnsi"/>
              </w:rPr>
            </w:pPr>
          </w:p>
        </w:tc>
      </w:tr>
      <w:tr w:rsidR="00132225" w14:paraId="7B3A152C" w14:textId="77777777" w:rsidTr="00DE7632">
        <w:tc>
          <w:tcPr>
            <w:tcW w:w="756" w:type="pct"/>
          </w:tcPr>
          <w:p w14:paraId="0033EB08" w14:textId="77777777" w:rsidR="00132225" w:rsidRPr="00005D3D" w:rsidRDefault="00132225" w:rsidP="00DE7632">
            <w:pPr>
              <w:jc w:val="both"/>
              <w:rPr>
                <w:rFonts w:cstheme="minorHAnsi"/>
                <w:bCs/>
              </w:rPr>
            </w:pPr>
            <w:r w:rsidRPr="00005D3D">
              <w:rPr>
                <w:rFonts w:cstheme="minorHAnsi"/>
                <w:bCs/>
              </w:rPr>
              <w:t>5.2</w:t>
            </w:r>
          </w:p>
        </w:tc>
        <w:tc>
          <w:tcPr>
            <w:tcW w:w="1951" w:type="pct"/>
          </w:tcPr>
          <w:p w14:paraId="62CC54AA" w14:textId="77777777" w:rsidR="00132225" w:rsidRPr="00264258" w:rsidRDefault="00132225" w:rsidP="00DE7632">
            <w:pPr>
              <w:tabs>
                <w:tab w:val="left" w:pos="158"/>
                <w:tab w:val="left" w:pos="1276"/>
                <w:tab w:val="right" w:pos="5627"/>
              </w:tabs>
              <w:spacing w:line="276" w:lineRule="auto"/>
              <w:jc w:val="both"/>
              <w:rPr>
                <w:rFonts w:cstheme="minorHAnsi"/>
              </w:rPr>
            </w:pPr>
            <w:r w:rsidRPr="00264258">
              <w:rPr>
                <w:rFonts w:cstheme="minorHAnsi"/>
              </w:rPr>
              <w:t>Κάθε Φ/Γ να φέρει ευανάγνωστη και ανεξίτηλη σήμανση πάνω στο όχημα, με τα κάτωθι:</w:t>
            </w:r>
          </w:p>
          <w:p w14:paraId="53D8F7E4" w14:textId="77777777" w:rsidR="00132225" w:rsidRPr="00264258" w:rsidRDefault="00132225" w:rsidP="00DE7632">
            <w:pPr>
              <w:tabs>
                <w:tab w:val="left" w:pos="158"/>
                <w:tab w:val="left" w:pos="1276"/>
                <w:tab w:val="right" w:pos="5627"/>
              </w:tabs>
              <w:spacing w:line="276" w:lineRule="auto"/>
              <w:rPr>
                <w:rFonts w:cstheme="minorHAnsi"/>
              </w:rPr>
            </w:pPr>
            <w:r w:rsidRPr="00264258">
              <w:rPr>
                <w:rFonts w:cstheme="minorHAnsi"/>
              </w:rPr>
              <w:t>-Στοιχεία προμηθευτή.</w:t>
            </w:r>
          </w:p>
          <w:p w14:paraId="45AAD0E7" w14:textId="77777777" w:rsidR="00132225" w:rsidRPr="00264258" w:rsidRDefault="00132225" w:rsidP="00DE7632">
            <w:pPr>
              <w:tabs>
                <w:tab w:val="left" w:pos="158"/>
                <w:tab w:val="left" w:pos="1276"/>
                <w:tab w:val="right" w:pos="5627"/>
              </w:tabs>
              <w:spacing w:before="120" w:after="120" w:line="276" w:lineRule="auto"/>
              <w:rPr>
                <w:rFonts w:cstheme="minorHAnsi"/>
              </w:rPr>
            </w:pPr>
            <w:r w:rsidRPr="00264258">
              <w:rPr>
                <w:rFonts w:cstheme="minorHAnsi"/>
              </w:rPr>
              <w:t>-Αριθμός σύμβασης και το έτος κατασκευής.</w:t>
            </w:r>
          </w:p>
        </w:tc>
        <w:tc>
          <w:tcPr>
            <w:tcW w:w="902" w:type="pct"/>
            <w:vAlign w:val="center"/>
          </w:tcPr>
          <w:p w14:paraId="451CF70C" w14:textId="77777777" w:rsidR="00132225" w:rsidRPr="00264258" w:rsidRDefault="00132225" w:rsidP="00DE7632">
            <w:pPr>
              <w:jc w:val="center"/>
              <w:rPr>
                <w:rFonts w:cstheme="minorHAnsi"/>
              </w:rPr>
            </w:pPr>
            <w:r w:rsidRPr="005845CD">
              <w:rPr>
                <w:rFonts w:cstheme="minorHAnsi"/>
              </w:rPr>
              <w:t>ΝΑΙ</w:t>
            </w:r>
          </w:p>
        </w:tc>
        <w:tc>
          <w:tcPr>
            <w:tcW w:w="647" w:type="pct"/>
          </w:tcPr>
          <w:p w14:paraId="033E6BFE" w14:textId="77777777" w:rsidR="00132225" w:rsidRPr="00264258" w:rsidRDefault="00132225" w:rsidP="00DE7632">
            <w:pPr>
              <w:jc w:val="both"/>
              <w:rPr>
                <w:rFonts w:cstheme="minorHAnsi"/>
              </w:rPr>
            </w:pPr>
          </w:p>
        </w:tc>
        <w:tc>
          <w:tcPr>
            <w:tcW w:w="744" w:type="pct"/>
          </w:tcPr>
          <w:p w14:paraId="0CC1A094" w14:textId="77777777" w:rsidR="00132225" w:rsidRPr="00264258" w:rsidRDefault="00132225" w:rsidP="00DE7632">
            <w:pPr>
              <w:jc w:val="both"/>
              <w:rPr>
                <w:rFonts w:cstheme="minorHAnsi"/>
              </w:rPr>
            </w:pPr>
          </w:p>
        </w:tc>
      </w:tr>
      <w:tr w:rsidR="00132225" w14:paraId="574B7B2F" w14:textId="77777777" w:rsidTr="00DE7632">
        <w:tc>
          <w:tcPr>
            <w:tcW w:w="756" w:type="pct"/>
          </w:tcPr>
          <w:p w14:paraId="7E4B2DC9" w14:textId="77777777" w:rsidR="00132225" w:rsidRPr="00264258" w:rsidRDefault="00132225" w:rsidP="00DE7632">
            <w:pPr>
              <w:jc w:val="both"/>
              <w:rPr>
                <w:rFonts w:cstheme="minorHAnsi"/>
              </w:rPr>
            </w:pPr>
            <w:r w:rsidRPr="00264258">
              <w:rPr>
                <w:rFonts w:cstheme="minorHAnsi"/>
                <w:b/>
              </w:rPr>
              <w:t xml:space="preserve">6. </w:t>
            </w:r>
          </w:p>
        </w:tc>
        <w:tc>
          <w:tcPr>
            <w:tcW w:w="1951" w:type="pct"/>
          </w:tcPr>
          <w:p w14:paraId="25286FD5" w14:textId="77777777" w:rsidR="00132225" w:rsidRPr="00264258" w:rsidRDefault="00132225" w:rsidP="00DE7632">
            <w:pPr>
              <w:jc w:val="both"/>
              <w:rPr>
                <w:rFonts w:cstheme="minorHAnsi"/>
              </w:rPr>
            </w:pPr>
            <w:r w:rsidRPr="00264258">
              <w:rPr>
                <w:rFonts w:cstheme="minorHAnsi"/>
                <w:b/>
              </w:rPr>
              <w:t>ΑΠΑΙΤΗΣΕΙΣ ΣΥΜΜΟΡΦΩΣΗΣ ΥΛΙΚΟΥ</w:t>
            </w:r>
          </w:p>
        </w:tc>
        <w:tc>
          <w:tcPr>
            <w:tcW w:w="902" w:type="pct"/>
            <w:vAlign w:val="center"/>
          </w:tcPr>
          <w:p w14:paraId="1B5702F1" w14:textId="77777777" w:rsidR="00132225" w:rsidRPr="00264258" w:rsidRDefault="00132225" w:rsidP="00DE7632">
            <w:pPr>
              <w:jc w:val="center"/>
              <w:rPr>
                <w:rFonts w:cstheme="minorHAnsi"/>
              </w:rPr>
            </w:pPr>
          </w:p>
        </w:tc>
        <w:tc>
          <w:tcPr>
            <w:tcW w:w="647" w:type="pct"/>
          </w:tcPr>
          <w:p w14:paraId="741892BE" w14:textId="77777777" w:rsidR="00132225" w:rsidRPr="00264258" w:rsidRDefault="00132225" w:rsidP="00DE7632">
            <w:pPr>
              <w:jc w:val="both"/>
              <w:rPr>
                <w:rFonts w:cstheme="minorHAnsi"/>
              </w:rPr>
            </w:pPr>
          </w:p>
        </w:tc>
        <w:tc>
          <w:tcPr>
            <w:tcW w:w="744" w:type="pct"/>
          </w:tcPr>
          <w:p w14:paraId="6DC26FE4" w14:textId="77777777" w:rsidR="00132225" w:rsidRPr="00264258" w:rsidRDefault="00132225" w:rsidP="00DE7632">
            <w:pPr>
              <w:jc w:val="both"/>
              <w:rPr>
                <w:rFonts w:cstheme="minorHAnsi"/>
              </w:rPr>
            </w:pPr>
          </w:p>
        </w:tc>
      </w:tr>
      <w:tr w:rsidR="00132225" w14:paraId="5458FDF4" w14:textId="77777777" w:rsidTr="00DE7632">
        <w:tc>
          <w:tcPr>
            <w:tcW w:w="756" w:type="pct"/>
          </w:tcPr>
          <w:p w14:paraId="05C18F92" w14:textId="77777777" w:rsidR="00132225" w:rsidRPr="00264258" w:rsidRDefault="00132225" w:rsidP="00DE7632">
            <w:pPr>
              <w:jc w:val="both"/>
              <w:rPr>
                <w:rFonts w:cstheme="minorHAnsi"/>
                <w:b/>
              </w:rPr>
            </w:pPr>
            <w:r w:rsidRPr="00264258">
              <w:rPr>
                <w:rFonts w:cstheme="minorHAnsi"/>
                <w:b/>
              </w:rPr>
              <w:t xml:space="preserve">6.1 </w:t>
            </w:r>
          </w:p>
        </w:tc>
        <w:tc>
          <w:tcPr>
            <w:tcW w:w="1951" w:type="pct"/>
          </w:tcPr>
          <w:p w14:paraId="6DAD912E" w14:textId="77777777" w:rsidR="00132225" w:rsidRPr="00264258" w:rsidRDefault="00132225" w:rsidP="00DE7632">
            <w:pPr>
              <w:jc w:val="both"/>
              <w:rPr>
                <w:rFonts w:cstheme="minorHAnsi"/>
                <w:b/>
              </w:rPr>
            </w:pPr>
            <w:r w:rsidRPr="00264258">
              <w:rPr>
                <w:rFonts w:cstheme="minorHAnsi"/>
                <w:b/>
              </w:rPr>
              <w:t>Συνοδευτικά Έγγραφα / Πιστοποιητικά.</w:t>
            </w:r>
          </w:p>
        </w:tc>
        <w:tc>
          <w:tcPr>
            <w:tcW w:w="902" w:type="pct"/>
            <w:vAlign w:val="center"/>
          </w:tcPr>
          <w:p w14:paraId="36A773F1" w14:textId="77777777" w:rsidR="00132225" w:rsidRPr="00264258" w:rsidRDefault="00132225" w:rsidP="00DE7632">
            <w:pPr>
              <w:jc w:val="center"/>
              <w:rPr>
                <w:rFonts w:cstheme="minorHAnsi"/>
              </w:rPr>
            </w:pPr>
          </w:p>
        </w:tc>
        <w:tc>
          <w:tcPr>
            <w:tcW w:w="647" w:type="pct"/>
          </w:tcPr>
          <w:p w14:paraId="5117C37C" w14:textId="77777777" w:rsidR="00132225" w:rsidRPr="00264258" w:rsidRDefault="00132225" w:rsidP="00DE7632">
            <w:pPr>
              <w:jc w:val="both"/>
              <w:rPr>
                <w:rFonts w:cstheme="minorHAnsi"/>
              </w:rPr>
            </w:pPr>
          </w:p>
        </w:tc>
        <w:tc>
          <w:tcPr>
            <w:tcW w:w="744" w:type="pct"/>
          </w:tcPr>
          <w:p w14:paraId="17B34B35" w14:textId="77777777" w:rsidR="00132225" w:rsidRPr="00264258" w:rsidRDefault="00132225" w:rsidP="00DE7632">
            <w:pPr>
              <w:jc w:val="both"/>
              <w:rPr>
                <w:rFonts w:cstheme="minorHAnsi"/>
              </w:rPr>
            </w:pPr>
          </w:p>
        </w:tc>
      </w:tr>
      <w:tr w:rsidR="00132225" w14:paraId="3F5B3BC5" w14:textId="77777777" w:rsidTr="00DE7632">
        <w:tc>
          <w:tcPr>
            <w:tcW w:w="756" w:type="pct"/>
          </w:tcPr>
          <w:p w14:paraId="75136157" w14:textId="77777777" w:rsidR="00132225" w:rsidRPr="00264258" w:rsidRDefault="00132225" w:rsidP="00DE7632">
            <w:pPr>
              <w:jc w:val="both"/>
              <w:rPr>
                <w:rFonts w:cstheme="minorHAnsi"/>
              </w:rPr>
            </w:pPr>
            <w:r w:rsidRPr="00264258">
              <w:rPr>
                <w:rFonts w:cstheme="minorHAnsi"/>
              </w:rPr>
              <w:t xml:space="preserve">6.1.1 </w:t>
            </w:r>
          </w:p>
        </w:tc>
        <w:tc>
          <w:tcPr>
            <w:tcW w:w="1951" w:type="pct"/>
          </w:tcPr>
          <w:p w14:paraId="038A2F6F" w14:textId="77777777" w:rsidR="00132225" w:rsidRPr="00264258" w:rsidRDefault="00132225" w:rsidP="00DE7632">
            <w:pPr>
              <w:jc w:val="both"/>
              <w:rPr>
                <w:rFonts w:cstheme="minorHAnsi"/>
              </w:rPr>
            </w:pPr>
            <w:r w:rsidRPr="00264258">
              <w:rPr>
                <w:rFonts w:cstheme="minorHAnsi"/>
              </w:rPr>
              <w:t>Ο Φ/Γ παραδίδεται συνοδευόμενος από τα αντίστοιχα εγχειρίδια / οδηγίες χρήσης / καταλόγους  των παραγράφων 7.3.1, 7.3.2 και 7.3.3.</w:t>
            </w:r>
          </w:p>
        </w:tc>
        <w:tc>
          <w:tcPr>
            <w:tcW w:w="902" w:type="pct"/>
            <w:vAlign w:val="center"/>
          </w:tcPr>
          <w:p w14:paraId="674A6D4B" w14:textId="77777777" w:rsidR="00132225" w:rsidRPr="00264258" w:rsidRDefault="00132225" w:rsidP="00DE7632">
            <w:pPr>
              <w:jc w:val="center"/>
              <w:rPr>
                <w:rFonts w:cstheme="minorHAnsi"/>
              </w:rPr>
            </w:pPr>
            <w:r w:rsidRPr="005845CD">
              <w:rPr>
                <w:rFonts w:cstheme="minorHAnsi"/>
              </w:rPr>
              <w:t>ΝΑΙ</w:t>
            </w:r>
          </w:p>
        </w:tc>
        <w:tc>
          <w:tcPr>
            <w:tcW w:w="647" w:type="pct"/>
          </w:tcPr>
          <w:p w14:paraId="2D4FCA63" w14:textId="77777777" w:rsidR="00132225" w:rsidRPr="00264258" w:rsidRDefault="00132225" w:rsidP="00DE7632">
            <w:pPr>
              <w:jc w:val="both"/>
              <w:rPr>
                <w:rFonts w:cstheme="minorHAnsi"/>
              </w:rPr>
            </w:pPr>
          </w:p>
        </w:tc>
        <w:tc>
          <w:tcPr>
            <w:tcW w:w="744" w:type="pct"/>
          </w:tcPr>
          <w:p w14:paraId="69140045" w14:textId="77777777" w:rsidR="00132225" w:rsidRPr="00264258" w:rsidRDefault="00132225" w:rsidP="00DE7632">
            <w:pPr>
              <w:jc w:val="both"/>
              <w:rPr>
                <w:rFonts w:cstheme="minorHAnsi"/>
              </w:rPr>
            </w:pPr>
          </w:p>
        </w:tc>
      </w:tr>
      <w:tr w:rsidR="00132225" w14:paraId="72C0254C" w14:textId="77777777" w:rsidTr="00DE7632">
        <w:tc>
          <w:tcPr>
            <w:tcW w:w="756" w:type="pct"/>
          </w:tcPr>
          <w:p w14:paraId="2A10D334" w14:textId="77777777" w:rsidR="00132225" w:rsidRPr="00264258" w:rsidRDefault="00132225" w:rsidP="00DE7632">
            <w:pPr>
              <w:jc w:val="both"/>
              <w:rPr>
                <w:rFonts w:cstheme="minorHAnsi"/>
                <w:b/>
              </w:rPr>
            </w:pPr>
            <w:r w:rsidRPr="00264258">
              <w:rPr>
                <w:rFonts w:cstheme="minorHAnsi"/>
              </w:rPr>
              <w:t xml:space="preserve">6.1.2 </w:t>
            </w:r>
          </w:p>
        </w:tc>
        <w:tc>
          <w:tcPr>
            <w:tcW w:w="1951" w:type="pct"/>
          </w:tcPr>
          <w:p w14:paraId="6283352D" w14:textId="77777777" w:rsidR="00132225" w:rsidRPr="00264258" w:rsidRDefault="00132225" w:rsidP="00DE7632">
            <w:pPr>
              <w:jc w:val="both"/>
              <w:rPr>
                <w:rFonts w:cstheme="minorHAnsi"/>
                <w:b/>
              </w:rPr>
            </w:pPr>
            <w:r w:rsidRPr="00264258">
              <w:rPr>
                <w:rFonts w:cstheme="minorHAnsi"/>
              </w:rPr>
              <w:t>Δήλωση συμμόρφωσης προς τις εφαρμοζόμενες Οδηγίες (2006/42/ΕΚ, 2014/30/ΕΚ) η οποία αναφέρει τα εναρμονισμένα άλλα διεθνή πρότυπα που χρησιμοποιήθηκαν για την ικανοποίηση των Ευρωπαϊκών Οδηγιών.</w:t>
            </w:r>
          </w:p>
        </w:tc>
        <w:tc>
          <w:tcPr>
            <w:tcW w:w="902" w:type="pct"/>
            <w:vAlign w:val="center"/>
          </w:tcPr>
          <w:p w14:paraId="5E9BDD88" w14:textId="77777777" w:rsidR="00132225" w:rsidRPr="00264258" w:rsidRDefault="00132225" w:rsidP="00DE7632">
            <w:pPr>
              <w:jc w:val="center"/>
              <w:rPr>
                <w:rFonts w:cstheme="minorHAnsi"/>
              </w:rPr>
            </w:pPr>
            <w:r w:rsidRPr="005845CD">
              <w:rPr>
                <w:rFonts w:cstheme="minorHAnsi"/>
              </w:rPr>
              <w:t>ΝΑΙ</w:t>
            </w:r>
          </w:p>
        </w:tc>
        <w:tc>
          <w:tcPr>
            <w:tcW w:w="647" w:type="pct"/>
          </w:tcPr>
          <w:p w14:paraId="1C8E909C" w14:textId="77777777" w:rsidR="00132225" w:rsidRPr="00264258" w:rsidRDefault="00132225" w:rsidP="00DE7632">
            <w:pPr>
              <w:jc w:val="both"/>
              <w:rPr>
                <w:rFonts w:cstheme="minorHAnsi"/>
              </w:rPr>
            </w:pPr>
          </w:p>
        </w:tc>
        <w:tc>
          <w:tcPr>
            <w:tcW w:w="744" w:type="pct"/>
          </w:tcPr>
          <w:p w14:paraId="244E8139" w14:textId="77777777" w:rsidR="00132225" w:rsidRPr="00264258" w:rsidRDefault="00132225" w:rsidP="00DE7632">
            <w:pPr>
              <w:jc w:val="both"/>
              <w:rPr>
                <w:rFonts w:cstheme="minorHAnsi"/>
              </w:rPr>
            </w:pPr>
          </w:p>
        </w:tc>
      </w:tr>
      <w:tr w:rsidR="00132225" w14:paraId="78A92322" w14:textId="77777777" w:rsidTr="00DE7632">
        <w:tc>
          <w:tcPr>
            <w:tcW w:w="756" w:type="pct"/>
          </w:tcPr>
          <w:p w14:paraId="5063BA49" w14:textId="77777777" w:rsidR="00132225" w:rsidRPr="00264258" w:rsidRDefault="00132225" w:rsidP="00DE7632">
            <w:pPr>
              <w:jc w:val="both"/>
              <w:rPr>
                <w:rFonts w:cstheme="minorHAnsi"/>
              </w:rPr>
            </w:pPr>
            <w:r w:rsidRPr="00264258">
              <w:rPr>
                <w:rFonts w:cstheme="minorHAnsi"/>
              </w:rPr>
              <w:t>6.1.3</w:t>
            </w:r>
          </w:p>
        </w:tc>
        <w:tc>
          <w:tcPr>
            <w:tcW w:w="1951" w:type="pct"/>
          </w:tcPr>
          <w:p w14:paraId="1CEE6F18" w14:textId="77777777" w:rsidR="00132225" w:rsidRPr="00264258" w:rsidRDefault="00132225" w:rsidP="00DE7632">
            <w:pPr>
              <w:jc w:val="both"/>
              <w:rPr>
                <w:rFonts w:cstheme="minorHAnsi"/>
              </w:rPr>
            </w:pPr>
            <w:r w:rsidRPr="00264258">
              <w:rPr>
                <w:rFonts w:cstheme="minorHAnsi"/>
              </w:rPr>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2" w:type="pct"/>
            <w:vAlign w:val="center"/>
          </w:tcPr>
          <w:p w14:paraId="0228A6C4" w14:textId="77777777" w:rsidR="00132225" w:rsidRPr="00264258" w:rsidRDefault="00132225" w:rsidP="00DE7632">
            <w:pPr>
              <w:jc w:val="center"/>
              <w:rPr>
                <w:rFonts w:cstheme="minorHAnsi"/>
              </w:rPr>
            </w:pPr>
            <w:r w:rsidRPr="005845CD">
              <w:rPr>
                <w:rFonts w:cstheme="minorHAnsi"/>
              </w:rPr>
              <w:t>ΝΑΙ</w:t>
            </w:r>
          </w:p>
        </w:tc>
        <w:tc>
          <w:tcPr>
            <w:tcW w:w="647" w:type="pct"/>
          </w:tcPr>
          <w:p w14:paraId="6C9265C6" w14:textId="77777777" w:rsidR="00132225" w:rsidRPr="00264258" w:rsidRDefault="00132225" w:rsidP="00DE7632">
            <w:pPr>
              <w:jc w:val="both"/>
              <w:rPr>
                <w:rFonts w:cstheme="minorHAnsi"/>
              </w:rPr>
            </w:pPr>
          </w:p>
        </w:tc>
        <w:tc>
          <w:tcPr>
            <w:tcW w:w="744" w:type="pct"/>
          </w:tcPr>
          <w:p w14:paraId="47573C17" w14:textId="77777777" w:rsidR="00132225" w:rsidRPr="00264258" w:rsidRDefault="00132225" w:rsidP="00DE7632">
            <w:pPr>
              <w:jc w:val="both"/>
              <w:rPr>
                <w:rFonts w:cstheme="minorHAnsi"/>
              </w:rPr>
            </w:pPr>
          </w:p>
        </w:tc>
      </w:tr>
      <w:tr w:rsidR="00132225" w:rsidRPr="001D3228" w14:paraId="73D17B8C" w14:textId="77777777" w:rsidTr="00DE7632">
        <w:tc>
          <w:tcPr>
            <w:tcW w:w="756" w:type="pct"/>
          </w:tcPr>
          <w:p w14:paraId="0BB5B4F5" w14:textId="77777777" w:rsidR="00132225" w:rsidRPr="00264258" w:rsidRDefault="00132225" w:rsidP="00DE7632">
            <w:pPr>
              <w:jc w:val="both"/>
              <w:rPr>
                <w:rFonts w:cstheme="minorHAnsi"/>
              </w:rPr>
            </w:pPr>
            <w:r w:rsidRPr="00264258">
              <w:rPr>
                <w:rFonts w:cstheme="minorHAnsi"/>
              </w:rPr>
              <w:t>6.1.4</w:t>
            </w:r>
          </w:p>
        </w:tc>
        <w:tc>
          <w:tcPr>
            <w:tcW w:w="1951" w:type="pct"/>
          </w:tcPr>
          <w:p w14:paraId="54EBDA2B" w14:textId="77777777" w:rsidR="00132225" w:rsidRPr="00264258" w:rsidRDefault="00132225" w:rsidP="00DE7632">
            <w:pPr>
              <w:jc w:val="both"/>
              <w:rPr>
                <w:rFonts w:cstheme="minorHAnsi"/>
              </w:rPr>
            </w:pPr>
            <w:r w:rsidRPr="00264258">
              <w:rPr>
                <w:rFonts w:cstheme="minorHAnsi"/>
              </w:rPr>
              <w:t xml:space="preserve"> Ο Φ/Γ παραδίδεται με εικονογραφημένο κατάλογο στην Ελληνική ή Αγγλική γλώσσα όλων των επί μέρους ανταλλακτικών με τις εμπορικές ονομασίες τους, τους κωδικούς αριθμούς (</w:t>
            </w:r>
            <w:r w:rsidRPr="00264258">
              <w:rPr>
                <w:rFonts w:cstheme="minorHAnsi"/>
                <w:lang w:val="en-US"/>
              </w:rPr>
              <w:t>part</w:t>
            </w:r>
            <w:r w:rsidRPr="00264258">
              <w:rPr>
                <w:rFonts w:cstheme="minorHAnsi"/>
              </w:rPr>
              <w:t xml:space="preserve"> </w:t>
            </w:r>
            <w:r w:rsidRPr="00264258">
              <w:rPr>
                <w:rFonts w:cstheme="minorHAnsi"/>
                <w:lang w:val="en-US"/>
              </w:rPr>
              <w:t>numbers</w:t>
            </w:r>
            <w:r w:rsidRPr="00264258">
              <w:rPr>
                <w:rFonts w:cstheme="minorHAnsi"/>
              </w:rPr>
              <w:t>)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w:t>
            </w:r>
            <w:r w:rsidRPr="00264258">
              <w:rPr>
                <w:rFonts w:cstheme="minorHAnsi"/>
                <w:lang w:val="en-US"/>
              </w:rPr>
              <w:t>NSN</w:t>
            </w:r>
            <w:r w:rsidRPr="00264258">
              <w:rPr>
                <w:rFonts w:cstheme="minorHAnsi"/>
              </w:rPr>
              <w:t>).</w:t>
            </w:r>
          </w:p>
        </w:tc>
        <w:tc>
          <w:tcPr>
            <w:tcW w:w="902" w:type="pct"/>
            <w:vAlign w:val="center"/>
          </w:tcPr>
          <w:p w14:paraId="771D822D" w14:textId="77777777" w:rsidR="00132225" w:rsidRPr="00264258" w:rsidRDefault="00132225" w:rsidP="00DE7632">
            <w:pPr>
              <w:jc w:val="center"/>
              <w:rPr>
                <w:rFonts w:cstheme="minorHAnsi"/>
              </w:rPr>
            </w:pPr>
            <w:r w:rsidRPr="005845CD">
              <w:rPr>
                <w:rFonts w:cstheme="minorHAnsi"/>
              </w:rPr>
              <w:t>ΝΑΙ</w:t>
            </w:r>
          </w:p>
        </w:tc>
        <w:tc>
          <w:tcPr>
            <w:tcW w:w="647" w:type="pct"/>
          </w:tcPr>
          <w:p w14:paraId="42180164" w14:textId="77777777" w:rsidR="00132225" w:rsidRPr="00264258" w:rsidRDefault="00132225" w:rsidP="00DE7632">
            <w:pPr>
              <w:jc w:val="both"/>
              <w:rPr>
                <w:rFonts w:cstheme="minorHAnsi"/>
              </w:rPr>
            </w:pPr>
          </w:p>
        </w:tc>
        <w:tc>
          <w:tcPr>
            <w:tcW w:w="744" w:type="pct"/>
          </w:tcPr>
          <w:p w14:paraId="2DFA3BB6" w14:textId="77777777" w:rsidR="00132225" w:rsidRPr="00264258" w:rsidRDefault="00132225" w:rsidP="00DE7632">
            <w:pPr>
              <w:jc w:val="both"/>
              <w:rPr>
                <w:rFonts w:cstheme="minorHAnsi"/>
              </w:rPr>
            </w:pPr>
          </w:p>
        </w:tc>
      </w:tr>
      <w:tr w:rsidR="00132225" w:rsidRPr="00AC73C6" w14:paraId="415C7D89" w14:textId="77777777" w:rsidTr="00DE7632">
        <w:tc>
          <w:tcPr>
            <w:tcW w:w="756" w:type="pct"/>
          </w:tcPr>
          <w:p w14:paraId="467DA02C" w14:textId="77777777" w:rsidR="00132225" w:rsidRPr="00264258" w:rsidRDefault="00132225" w:rsidP="00DE7632">
            <w:pPr>
              <w:jc w:val="both"/>
              <w:rPr>
                <w:rFonts w:cstheme="minorHAnsi"/>
              </w:rPr>
            </w:pPr>
            <w:r w:rsidRPr="00264258">
              <w:rPr>
                <w:rFonts w:cstheme="minorHAnsi"/>
              </w:rPr>
              <w:t>6.1.5</w:t>
            </w:r>
          </w:p>
        </w:tc>
        <w:tc>
          <w:tcPr>
            <w:tcW w:w="1951" w:type="pct"/>
          </w:tcPr>
          <w:p w14:paraId="5C768AA1" w14:textId="77777777" w:rsidR="00132225" w:rsidRPr="00264258" w:rsidRDefault="00132225" w:rsidP="00DE7632">
            <w:pPr>
              <w:jc w:val="both"/>
              <w:rPr>
                <w:rFonts w:cstheme="minorHAnsi"/>
              </w:rPr>
            </w:pPr>
            <w:r w:rsidRPr="00264258">
              <w:rPr>
                <w:rFonts w:cstheme="minorHAnsi"/>
              </w:rPr>
              <w:t xml:space="preserve">Ο Φ/Γ παραδίδεται με Πιστοποιητικό Αρχικού Ελέγχου Μηχανήματος που να έχει εκδοθεί από αναγνωρισμένο Φορέα Ελέγχου, σύμφωνα με την ΚΥΑ 15085/593 (ΦΕΚ 1186/Β/25-8-2003) ή νεότερη ΚΥΑ (εφόσον ισχύει). </w:t>
            </w:r>
            <w:r w:rsidRPr="00264258">
              <w:rPr>
                <w:rFonts w:cstheme="minorHAnsi"/>
                <w:u w:val="single"/>
              </w:rPr>
              <w:t>Ο Επιθεωρητής της Επιτροπής Παραλαβής της παραγράφου 6.2.1 να παρευρίσκεται κατά την διενέργεια των απαιτούμενων ελέγχων/δοκιμών</w:t>
            </w:r>
            <w:r w:rsidRPr="00264258">
              <w:rPr>
                <w:rFonts w:cstheme="minorHAnsi"/>
              </w:rPr>
              <w:t>, όπως ορίζεται στην παράγραφο 6.2.3</w:t>
            </w:r>
          </w:p>
        </w:tc>
        <w:tc>
          <w:tcPr>
            <w:tcW w:w="902" w:type="pct"/>
            <w:vAlign w:val="center"/>
          </w:tcPr>
          <w:p w14:paraId="4AB129BD" w14:textId="77777777" w:rsidR="00132225" w:rsidRPr="00264258" w:rsidRDefault="00132225" w:rsidP="00DE7632">
            <w:pPr>
              <w:jc w:val="center"/>
              <w:rPr>
                <w:rFonts w:cstheme="minorHAnsi"/>
              </w:rPr>
            </w:pPr>
            <w:r w:rsidRPr="005845CD">
              <w:rPr>
                <w:rFonts w:cstheme="minorHAnsi"/>
              </w:rPr>
              <w:t>ΝΑΙ</w:t>
            </w:r>
          </w:p>
        </w:tc>
        <w:tc>
          <w:tcPr>
            <w:tcW w:w="647" w:type="pct"/>
          </w:tcPr>
          <w:p w14:paraId="099B1D0B" w14:textId="77777777" w:rsidR="00132225" w:rsidRPr="00264258" w:rsidRDefault="00132225" w:rsidP="00DE7632">
            <w:pPr>
              <w:jc w:val="both"/>
              <w:rPr>
                <w:rFonts w:cstheme="minorHAnsi"/>
              </w:rPr>
            </w:pPr>
          </w:p>
        </w:tc>
        <w:tc>
          <w:tcPr>
            <w:tcW w:w="744" w:type="pct"/>
          </w:tcPr>
          <w:p w14:paraId="1EB5D942" w14:textId="77777777" w:rsidR="00132225" w:rsidRPr="00264258" w:rsidRDefault="00132225" w:rsidP="00DE7632">
            <w:pPr>
              <w:jc w:val="both"/>
              <w:rPr>
                <w:rFonts w:cstheme="minorHAnsi"/>
              </w:rPr>
            </w:pPr>
          </w:p>
        </w:tc>
      </w:tr>
      <w:tr w:rsidR="00132225" w14:paraId="0CB702CB" w14:textId="77777777" w:rsidTr="00DE7632">
        <w:tc>
          <w:tcPr>
            <w:tcW w:w="756" w:type="pct"/>
          </w:tcPr>
          <w:p w14:paraId="1448D254" w14:textId="77777777" w:rsidR="00132225" w:rsidRPr="00264258" w:rsidRDefault="00132225" w:rsidP="00DE7632">
            <w:pPr>
              <w:jc w:val="both"/>
              <w:rPr>
                <w:rFonts w:cstheme="minorHAnsi"/>
              </w:rPr>
            </w:pPr>
            <w:r w:rsidRPr="00264258">
              <w:rPr>
                <w:rFonts w:cstheme="minorHAnsi"/>
                <w:b/>
              </w:rPr>
              <w:t>7.</w:t>
            </w:r>
          </w:p>
        </w:tc>
        <w:tc>
          <w:tcPr>
            <w:tcW w:w="1951" w:type="pct"/>
          </w:tcPr>
          <w:p w14:paraId="48B9A706" w14:textId="77777777" w:rsidR="00132225" w:rsidRPr="00264258" w:rsidRDefault="00132225" w:rsidP="00DE7632">
            <w:pPr>
              <w:jc w:val="both"/>
              <w:rPr>
                <w:rFonts w:cstheme="minorHAnsi"/>
              </w:rPr>
            </w:pPr>
            <w:r w:rsidRPr="00264258">
              <w:rPr>
                <w:rFonts w:cstheme="minorHAnsi"/>
                <w:b/>
              </w:rPr>
              <w:t>ΥΠΗΡΕΣΙΕΣ/ΥΠΟΣΤΗΡΙΞΗ</w:t>
            </w:r>
          </w:p>
        </w:tc>
        <w:tc>
          <w:tcPr>
            <w:tcW w:w="902" w:type="pct"/>
            <w:vAlign w:val="center"/>
          </w:tcPr>
          <w:p w14:paraId="15496819" w14:textId="77777777" w:rsidR="00132225" w:rsidRPr="00264258" w:rsidRDefault="00132225" w:rsidP="00DE7632">
            <w:pPr>
              <w:jc w:val="center"/>
              <w:rPr>
                <w:rFonts w:cstheme="minorHAnsi"/>
              </w:rPr>
            </w:pPr>
          </w:p>
        </w:tc>
        <w:tc>
          <w:tcPr>
            <w:tcW w:w="647" w:type="pct"/>
          </w:tcPr>
          <w:p w14:paraId="3C2B5588" w14:textId="77777777" w:rsidR="00132225" w:rsidRPr="00264258" w:rsidRDefault="00132225" w:rsidP="00DE7632">
            <w:pPr>
              <w:jc w:val="both"/>
              <w:rPr>
                <w:rFonts w:cstheme="minorHAnsi"/>
              </w:rPr>
            </w:pPr>
          </w:p>
        </w:tc>
        <w:tc>
          <w:tcPr>
            <w:tcW w:w="744" w:type="pct"/>
          </w:tcPr>
          <w:p w14:paraId="657D2310" w14:textId="77777777" w:rsidR="00132225" w:rsidRPr="00264258" w:rsidRDefault="00132225" w:rsidP="00DE7632">
            <w:pPr>
              <w:jc w:val="both"/>
              <w:rPr>
                <w:rFonts w:cstheme="minorHAnsi"/>
              </w:rPr>
            </w:pPr>
          </w:p>
        </w:tc>
      </w:tr>
      <w:tr w:rsidR="00132225" w14:paraId="0A8A3B5C" w14:textId="77777777" w:rsidTr="00DE7632">
        <w:tc>
          <w:tcPr>
            <w:tcW w:w="756" w:type="pct"/>
          </w:tcPr>
          <w:p w14:paraId="63F2E163" w14:textId="77777777" w:rsidR="00132225" w:rsidRPr="00264258" w:rsidRDefault="00132225" w:rsidP="00DE7632">
            <w:pPr>
              <w:jc w:val="both"/>
              <w:rPr>
                <w:rFonts w:cstheme="minorHAnsi"/>
              </w:rPr>
            </w:pPr>
            <w:r w:rsidRPr="00264258">
              <w:rPr>
                <w:rFonts w:cstheme="minorHAnsi"/>
                <w:b/>
              </w:rPr>
              <w:t>7.1</w:t>
            </w:r>
          </w:p>
        </w:tc>
        <w:tc>
          <w:tcPr>
            <w:tcW w:w="1951" w:type="pct"/>
          </w:tcPr>
          <w:p w14:paraId="77BD8347" w14:textId="77777777" w:rsidR="00132225" w:rsidRPr="00264258" w:rsidRDefault="00132225" w:rsidP="00DE7632">
            <w:pPr>
              <w:jc w:val="both"/>
              <w:rPr>
                <w:rFonts w:cstheme="minorHAnsi"/>
              </w:rPr>
            </w:pPr>
            <w:r w:rsidRPr="00264258">
              <w:rPr>
                <w:rFonts w:cstheme="minorHAnsi"/>
                <w:b/>
              </w:rPr>
              <w:t>Εγγυήσεις</w:t>
            </w:r>
          </w:p>
        </w:tc>
        <w:tc>
          <w:tcPr>
            <w:tcW w:w="902" w:type="pct"/>
            <w:vAlign w:val="center"/>
          </w:tcPr>
          <w:p w14:paraId="3C6245B6" w14:textId="77777777" w:rsidR="00132225" w:rsidRPr="00264258" w:rsidRDefault="00132225" w:rsidP="00DE7632">
            <w:pPr>
              <w:jc w:val="center"/>
              <w:rPr>
                <w:rFonts w:cstheme="minorHAnsi"/>
              </w:rPr>
            </w:pPr>
          </w:p>
        </w:tc>
        <w:tc>
          <w:tcPr>
            <w:tcW w:w="647" w:type="pct"/>
          </w:tcPr>
          <w:p w14:paraId="211927F8" w14:textId="77777777" w:rsidR="00132225" w:rsidRPr="00264258" w:rsidRDefault="00132225" w:rsidP="00DE7632">
            <w:pPr>
              <w:jc w:val="both"/>
              <w:rPr>
                <w:rFonts w:cstheme="minorHAnsi"/>
              </w:rPr>
            </w:pPr>
          </w:p>
        </w:tc>
        <w:tc>
          <w:tcPr>
            <w:tcW w:w="744" w:type="pct"/>
          </w:tcPr>
          <w:p w14:paraId="5D1F0832" w14:textId="77777777" w:rsidR="00132225" w:rsidRPr="00264258" w:rsidRDefault="00132225" w:rsidP="00DE7632">
            <w:pPr>
              <w:jc w:val="both"/>
              <w:rPr>
                <w:rFonts w:cstheme="minorHAnsi"/>
              </w:rPr>
            </w:pPr>
          </w:p>
        </w:tc>
      </w:tr>
      <w:tr w:rsidR="00132225" w14:paraId="635CB29F" w14:textId="77777777" w:rsidTr="00DE7632">
        <w:tc>
          <w:tcPr>
            <w:tcW w:w="756" w:type="pct"/>
          </w:tcPr>
          <w:p w14:paraId="7414000D" w14:textId="77777777" w:rsidR="00132225" w:rsidRPr="00264258" w:rsidRDefault="00132225" w:rsidP="00DE7632">
            <w:pPr>
              <w:jc w:val="both"/>
              <w:rPr>
                <w:rFonts w:cstheme="minorHAnsi"/>
              </w:rPr>
            </w:pPr>
            <w:r w:rsidRPr="00264258">
              <w:rPr>
                <w:rFonts w:cstheme="minorHAnsi"/>
              </w:rPr>
              <w:t>7.1.1</w:t>
            </w:r>
          </w:p>
        </w:tc>
        <w:tc>
          <w:tcPr>
            <w:tcW w:w="1951" w:type="pct"/>
          </w:tcPr>
          <w:p w14:paraId="3E52E570" w14:textId="77777777" w:rsidR="00132225" w:rsidRPr="00264258" w:rsidRDefault="00132225" w:rsidP="00DE7632">
            <w:pPr>
              <w:jc w:val="both"/>
              <w:rPr>
                <w:rFonts w:cstheme="minorHAnsi"/>
              </w:rPr>
            </w:pPr>
            <w:r w:rsidRPr="00264258">
              <w:rPr>
                <w:rFonts w:cstheme="minorHAnsi"/>
              </w:rPr>
              <w:t xml:space="preserve">Ο προμηθευτής (και όχι οι κατασκευαστές των επιμέρους συγκροτημάτων), στην προσφορά του να εγγυηθεί τη καλή λειτουργία του Φ/Γ, για τα πρώτα δύο (2) χρόνια τουλάχιστον ή για 3000 Ώρες λειτουργίας (όποιο από τα δύο λήξει πρώτο), σε κανονικές συνθήκες χρήσης και συντήρησης. Κατά το παραπάνω χρονικό διάστημα, χωρίς επιβάρυνση της Υπηρεσίας υποχρεούται να αντικαθιστά ή να επισκευάζει εξαρτήματα ή και το όχημα ολόκληρο, για βλάβη ή φθορά που δεν προέρχεται από εσφαλμένο χειρισμό του προσωπικού ή αντικανονική συντήρηση. </w:t>
            </w:r>
            <w:r w:rsidRPr="00264258">
              <w:rPr>
                <w:rFonts w:cstheme="minorHAnsi"/>
                <w:b/>
              </w:rPr>
              <w:t>(Βαθμολογούμενο Κριτήριο).</w:t>
            </w:r>
          </w:p>
        </w:tc>
        <w:tc>
          <w:tcPr>
            <w:tcW w:w="902" w:type="pct"/>
            <w:vAlign w:val="center"/>
          </w:tcPr>
          <w:p w14:paraId="58A1AD82" w14:textId="493A46FF" w:rsidR="00132225" w:rsidRPr="001C0D24" w:rsidRDefault="00132225" w:rsidP="00DE7632">
            <w:pPr>
              <w:jc w:val="center"/>
              <w:rPr>
                <w:rFonts w:cstheme="minorHAnsi"/>
              </w:rPr>
            </w:pPr>
            <w:r w:rsidRPr="00005D3D">
              <w:rPr>
                <w:rFonts w:cstheme="minorHAnsi"/>
              </w:rPr>
              <w:t>Βαθμολογούμενο</w:t>
            </w:r>
          </w:p>
        </w:tc>
        <w:tc>
          <w:tcPr>
            <w:tcW w:w="647" w:type="pct"/>
          </w:tcPr>
          <w:p w14:paraId="4D8A279F" w14:textId="77777777" w:rsidR="00132225" w:rsidRPr="00264258" w:rsidRDefault="00132225" w:rsidP="00DE7632">
            <w:pPr>
              <w:jc w:val="both"/>
              <w:rPr>
                <w:rFonts w:cstheme="minorHAnsi"/>
              </w:rPr>
            </w:pPr>
          </w:p>
        </w:tc>
        <w:tc>
          <w:tcPr>
            <w:tcW w:w="744" w:type="pct"/>
          </w:tcPr>
          <w:p w14:paraId="481EDEF8" w14:textId="77777777" w:rsidR="00132225" w:rsidRPr="00264258" w:rsidRDefault="00132225" w:rsidP="00DE7632">
            <w:pPr>
              <w:jc w:val="both"/>
              <w:rPr>
                <w:rFonts w:cstheme="minorHAnsi"/>
              </w:rPr>
            </w:pPr>
          </w:p>
        </w:tc>
      </w:tr>
      <w:tr w:rsidR="00132225" w14:paraId="2FD032B5" w14:textId="77777777" w:rsidTr="00DE7632">
        <w:tc>
          <w:tcPr>
            <w:tcW w:w="756" w:type="pct"/>
          </w:tcPr>
          <w:p w14:paraId="763D787E" w14:textId="77777777" w:rsidR="00132225" w:rsidRPr="00264258" w:rsidRDefault="00132225" w:rsidP="00DE7632">
            <w:pPr>
              <w:jc w:val="both"/>
              <w:rPr>
                <w:rFonts w:cstheme="minorHAnsi"/>
              </w:rPr>
            </w:pPr>
            <w:r w:rsidRPr="00264258">
              <w:rPr>
                <w:rFonts w:cstheme="minorHAnsi"/>
              </w:rPr>
              <w:t>7.1.2</w:t>
            </w:r>
          </w:p>
        </w:tc>
        <w:tc>
          <w:tcPr>
            <w:tcW w:w="1951" w:type="pct"/>
          </w:tcPr>
          <w:p w14:paraId="2F4467D8" w14:textId="77777777" w:rsidR="00132225" w:rsidRPr="00264258" w:rsidRDefault="00132225" w:rsidP="00DE7632">
            <w:pPr>
              <w:jc w:val="both"/>
              <w:rPr>
                <w:rFonts w:cstheme="minorHAnsi"/>
              </w:rPr>
            </w:pPr>
            <w:r w:rsidRPr="00264258">
              <w:rPr>
                <w:rFonts w:cstheme="minorHAnsi"/>
              </w:rPr>
              <w:t xml:space="preserve">Ο προμηθευτής να δεσμευθεί για τη δωρεάν εκτέλεση εργασιών και υλικών του πρώτου </w:t>
            </w:r>
            <w:r w:rsidRPr="00264258">
              <w:rPr>
                <w:rFonts w:cstheme="minorHAnsi"/>
                <w:lang w:val="en-US"/>
              </w:rPr>
              <w:t>service</w:t>
            </w:r>
            <w:r w:rsidRPr="00264258">
              <w:rPr>
                <w:rFonts w:cstheme="minorHAnsi"/>
              </w:rPr>
              <w:t>.</w:t>
            </w:r>
          </w:p>
        </w:tc>
        <w:tc>
          <w:tcPr>
            <w:tcW w:w="902" w:type="pct"/>
            <w:vAlign w:val="center"/>
          </w:tcPr>
          <w:p w14:paraId="6E509CDD" w14:textId="77777777" w:rsidR="00132225" w:rsidRPr="00264258" w:rsidRDefault="00132225" w:rsidP="00DE7632">
            <w:pPr>
              <w:jc w:val="center"/>
              <w:rPr>
                <w:rFonts w:cstheme="minorHAnsi"/>
              </w:rPr>
            </w:pPr>
            <w:r w:rsidRPr="005845CD">
              <w:rPr>
                <w:rFonts w:cstheme="minorHAnsi"/>
              </w:rPr>
              <w:t>ΝΑΙ</w:t>
            </w:r>
          </w:p>
        </w:tc>
        <w:tc>
          <w:tcPr>
            <w:tcW w:w="647" w:type="pct"/>
          </w:tcPr>
          <w:p w14:paraId="259EAA7F" w14:textId="77777777" w:rsidR="00132225" w:rsidRPr="00264258" w:rsidRDefault="00132225" w:rsidP="00DE7632">
            <w:pPr>
              <w:jc w:val="both"/>
              <w:rPr>
                <w:rFonts w:cstheme="minorHAnsi"/>
              </w:rPr>
            </w:pPr>
          </w:p>
        </w:tc>
        <w:tc>
          <w:tcPr>
            <w:tcW w:w="744" w:type="pct"/>
          </w:tcPr>
          <w:p w14:paraId="52FF864E" w14:textId="77777777" w:rsidR="00132225" w:rsidRPr="00264258" w:rsidRDefault="00132225" w:rsidP="00DE7632">
            <w:pPr>
              <w:jc w:val="both"/>
              <w:rPr>
                <w:rFonts w:cstheme="minorHAnsi"/>
              </w:rPr>
            </w:pPr>
          </w:p>
        </w:tc>
      </w:tr>
      <w:tr w:rsidR="00132225" w14:paraId="6589B341" w14:textId="77777777" w:rsidTr="00DE7632">
        <w:tc>
          <w:tcPr>
            <w:tcW w:w="756" w:type="pct"/>
          </w:tcPr>
          <w:p w14:paraId="61361175" w14:textId="77777777" w:rsidR="00132225" w:rsidRPr="00264258" w:rsidRDefault="00132225" w:rsidP="00DE7632">
            <w:pPr>
              <w:jc w:val="both"/>
              <w:rPr>
                <w:rFonts w:cstheme="minorHAnsi"/>
              </w:rPr>
            </w:pPr>
            <w:r w:rsidRPr="00264258">
              <w:rPr>
                <w:rFonts w:cstheme="minorHAnsi"/>
              </w:rPr>
              <w:t>7.1.3</w:t>
            </w:r>
          </w:p>
        </w:tc>
        <w:tc>
          <w:tcPr>
            <w:tcW w:w="1951" w:type="pct"/>
          </w:tcPr>
          <w:p w14:paraId="7248AF2F" w14:textId="77777777" w:rsidR="00132225" w:rsidRPr="00264258" w:rsidRDefault="00132225" w:rsidP="00DE7632">
            <w:pPr>
              <w:jc w:val="both"/>
              <w:rPr>
                <w:rFonts w:cstheme="minorHAnsi"/>
              </w:rPr>
            </w:pPr>
            <w:r w:rsidRPr="00264258">
              <w:rPr>
                <w:rFonts w:cstheme="minorHAnsi"/>
              </w:rPr>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 – παραλείψεις που οδήγησαν στην πρόκληση αυτών.</w:t>
            </w:r>
          </w:p>
        </w:tc>
        <w:tc>
          <w:tcPr>
            <w:tcW w:w="902" w:type="pct"/>
            <w:vAlign w:val="center"/>
          </w:tcPr>
          <w:p w14:paraId="69759DAD" w14:textId="77777777" w:rsidR="00132225" w:rsidRPr="00264258" w:rsidRDefault="00132225" w:rsidP="00DE7632">
            <w:pPr>
              <w:jc w:val="center"/>
              <w:rPr>
                <w:rFonts w:cstheme="minorHAnsi"/>
              </w:rPr>
            </w:pPr>
            <w:r w:rsidRPr="005845CD">
              <w:rPr>
                <w:rFonts w:cstheme="minorHAnsi"/>
              </w:rPr>
              <w:t>ΝΑΙ</w:t>
            </w:r>
          </w:p>
        </w:tc>
        <w:tc>
          <w:tcPr>
            <w:tcW w:w="647" w:type="pct"/>
          </w:tcPr>
          <w:p w14:paraId="602EDC93" w14:textId="77777777" w:rsidR="00132225" w:rsidRPr="00264258" w:rsidRDefault="00132225" w:rsidP="00DE7632">
            <w:pPr>
              <w:jc w:val="both"/>
              <w:rPr>
                <w:rFonts w:cstheme="minorHAnsi"/>
              </w:rPr>
            </w:pPr>
          </w:p>
        </w:tc>
        <w:tc>
          <w:tcPr>
            <w:tcW w:w="744" w:type="pct"/>
          </w:tcPr>
          <w:p w14:paraId="00D0CE5F" w14:textId="77777777" w:rsidR="00132225" w:rsidRPr="00264258" w:rsidRDefault="00132225" w:rsidP="00DE7632">
            <w:pPr>
              <w:jc w:val="both"/>
              <w:rPr>
                <w:rFonts w:cstheme="minorHAnsi"/>
              </w:rPr>
            </w:pPr>
          </w:p>
        </w:tc>
      </w:tr>
      <w:tr w:rsidR="00132225" w14:paraId="4372FECB" w14:textId="77777777" w:rsidTr="00DE7632">
        <w:tc>
          <w:tcPr>
            <w:tcW w:w="756" w:type="pct"/>
          </w:tcPr>
          <w:p w14:paraId="6EAEACE9" w14:textId="77777777" w:rsidR="00132225" w:rsidRPr="00264258" w:rsidRDefault="00132225" w:rsidP="00DE7632">
            <w:pPr>
              <w:jc w:val="both"/>
              <w:rPr>
                <w:rFonts w:cstheme="minorHAnsi"/>
              </w:rPr>
            </w:pPr>
            <w:r w:rsidRPr="00264258">
              <w:rPr>
                <w:rFonts w:cstheme="minorHAnsi"/>
              </w:rPr>
              <w:t>7.1.4</w:t>
            </w:r>
          </w:p>
        </w:tc>
        <w:tc>
          <w:tcPr>
            <w:tcW w:w="1951" w:type="pct"/>
          </w:tcPr>
          <w:p w14:paraId="3E2C6C51" w14:textId="77777777" w:rsidR="00132225" w:rsidRPr="00264258" w:rsidRDefault="00132225" w:rsidP="00DE7632">
            <w:pPr>
              <w:jc w:val="both"/>
              <w:rPr>
                <w:rFonts w:cstheme="minorHAnsi"/>
              </w:rPr>
            </w:pPr>
            <w:r w:rsidRPr="00264258">
              <w:rPr>
                <w:rFonts w:cstheme="minorHAnsi"/>
              </w:rPr>
              <w:t>Το μηχάνημα θα πρέπει να έχει υποστεί κατάλληλη αντιδιαβρωτική επεξεργασία. Στην Τεχνική Προσφορά να δηλώνεται η βεβαιωμένη από το εργοστάσιο/ή προμηθευτή εγγύηση αντισκωριακής προστασίας του πλαισίου σε έτη.</w:t>
            </w:r>
          </w:p>
        </w:tc>
        <w:tc>
          <w:tcPr>
            <w:tcW w:w="902" w:type="pct"/>
            <w:vAlign w:val="center"/>
          </w:tcPr>
          <w:p w14:paraId="49443B10" w14:textId="77777777" w:rsidR="00132225" w:rsidRPr="00264258" w:rsidRDefault="00132225" w:rsidP="00DE7632">
            <w:pPr>
              <w:jc w:val="center"/>
              <w:rPr>
                <w:rFonts w:cstheme="minorHAnsi"/>
              </w:rPr>
            </w:pPr>
            <w:r w:rsidRPr="005845CD">
              <w:rPr>
                <w:rFonts w:cstheme="minorHAnsi"/>
              </w:rPr>
              <w:t>ΝΑΙ</w:t>
            </w:r>
          </w:p>
        </w:tc>
        <w:tc>
          <w:tcPr>
            <w:tcW w:w="647" w:type="pct"/>
          </w:tcPr>
          <w:p w14:paraId="599AB445" w14:textId="77777777" w:rsidR="00132225" w:rsidRPr="00264258" w:rsidRDefault="00132225" w:rsidP="00DE7632">
            <w:pPr>
              <w:jc w:val="both"/>
              <w:rPr>
                <w:rFonts w:cstheme="minorHAnsi"/>
              </w:rPr>
            </w:pPr>
          </w:p>
        </w:tc>
        <w:tc>
          <w:tcPr>
            <w:tcW w:w="744" w:type="pct"/>
          </w:tcPr>
          <w:p w14:paraId="1F02A4A5" w14:textId="77777777" w:rsidR="00132225" w:rsidRPr="00264258" w:rsidRDefault="00132225" w:rsidP="00DE7632">
            <w:pPr>
              <w:jc w:val="both"/>
              <w:rPr>
                <w:rFonts w:cstheme="minorHAnsi"/>
              </w:rPr>
            </w:pPr>
          </w:p>
        </w:tc>
      </w:tr>
      <w:tr w:rsidR="00132225" w14:paraId="5FF5D65D" w14:textId="77777777" w:rsidTr="00DE7632">
        <w:tc>
          <w:tcPr>
            <w:tcW w:w="756" w:type="pct"/>
          </w:tcPr>
          <w:p w14:paraId="2DA59C12" w14:textId="77777777" w:rsidR="00132225" w:rsidRPr="00264258" w:rsidRDefault="00132225" w:rsidP="00DE7632">
            <w:pPr>
              <w:jc w:val="both"/>
              <w:rPr>
                <w:rFonts w:cstheme="minorHAnsi"/>
              </w:rPr>
            </w:pPr>
            <w:r w:rsidRPr="00264258">
              <w:rPr>
                <w:rFonts w:cstheme="minorHAnsi"/>
              </w:rPr>
              <w:t xml:space="preserve">7.1.5  </w:t>
            </w:r>
          </w:p>
        </w:tc>
        <w:tc>
          <w:tcPr>
            <w:tcW w:w="1951" w:type="pct"/>
          </w:tcPr>
          <w:p w14:paraId="45612EB6" w14:textId="77777777" w:rsidR="00132225" w:rsidRPr="00264258" w:rsidRDefault="00132225" w:rsidP="00DE7632">
            <w:pPr>
              <w:jc w:val="both"/>
              <w:rPr>
                <w:rFonts w:cstheme="minorHAnsi"/>
              </w:rPr>
            </w:pPr>
            <w:r w:rsidRPr="00264258">
              <w:rPr>
                <w:rFonts w:cstheme="minorHAnsi"/>
              </w:rPr>
              <w:t>Για την υποστήριξη σε ανταλλακτικά της προμήθειας συνολικά να εγγυηθεί για τουλάχιστον δέκα (10) έτη από τη παράδοση. Οι αιτήσεις της Υπηρεσίας προς τον προμηθευτή για ανταλλακτικά να ικανοποιούνται σε τριάντα (30) ημέρες το αργότερο.</w:t>
            </w:r>
          </w:p>
        </w:tc>
        <w:tc>
          <w:tcPr>
            <w:tcW w:w="902" w:type="pct"/>
            <w:vAlign w:val="center"/>
          </w:tcPr>
          <w:p w14:paraId="3C49E398" w14:textId="77777777" w:rsidR="00132225" w:rsidRPr="00264258" w:rsidRDefault="00132225" w:rsidP="00DE7632">
            <w:pPr>
              <w:jc w:val="center"/>
              <w:rPr>
                <w:rFonts w:cstheme="minorHAnsi"/>
              </w:rPr>
            </w:pPr>
            <w:r w:rsidRPr="005845CD">
              <w:rPr>
                <w:rFonts w:cstheme="minorHAnsi"/>
              </w:rPr>
              <w:t>ΝΑΙ</w:t>
            </w:r>
          </w:p>
        </w:tc>
        <w:tc>
          <w:tcPr>
            <w:tcW w:w="647" w:type="pct"/>
          </w:tcPr>
          <w:p w14:paraId="79AD1223" w14:textId="77777777" w:rsidR="00132225" w:rsidRPr="00264258" w:rsidRDefault="00132225" w:rsidP="00DE7632">
            <w:pPr>
              <w:jc w:val="both"/>
              <w:rPr>
                <w:rFonts w:cstheme="minorHAnsi"/>
              </w:rPr>
            </w:pPr>
          </w:p>
        </w:tc>
        <w:tc>
          <w:tcPr>
            <w:tcW w:w="744" w:type="pct"/>
          </w:tcPr>
          <w:p w14:paraId="7F9DB356" w14:textId="77777777" w:rsidR="00132225" w:rsidRPr="00264258" w:rsidRDefault="00132225" w:rsidP="00DE7632">
            <w:pPr>
              <w:jc w:val="both"/>
              <w:rPr>
                <w:rFonts w:cstheme="minorHAnsi"/>
              </w:rPr>
            </w:pPr>
          </w:p>
        </w:tc>
      </w:tr>
      <w:tr w:rsidR="00132225" w14:paraId="6219B12F" w14:textId="77777777" w:rsidTr="00DE7632">
        <w:tc>
          <w:tcPr>
            <w:tcW w:w="756" w:type="pct"/>
          </w:tcPr>
          <w:p w14:paraId="752D8BD1" w14:textId="77777777" w:rsidR="00132225" w:rsidRPr="00264258" w:rsidRDefault="00132225" w:rsidP="00DE7632">
            <w:pPr>
              <w:jc w:val="both"/>
              <w:rPr>
                <w:rFonts w:cstheme="minorHAnsi"/>
              </w:rPr>
            </w:pPr>
            <w:r w:rsidRPr="00264258">
              <w:rPr>
                <w:rFonts w:cstheme="minorHAnsi"/>
              </w:rPr>
              <w:t xml:space="preserve">7.1.6 </w:t>
            </w:r>
          </w:p>
        </w:tc>
        <w:tc>
          <w:tcPr>
            <w:tcW w:w="1951" w:type="pct"/>
          </w:tcPr>
          <w:p w14:paraId="6F59CF8D" w14:textId="77777777" w:rsidR="00132225" w:rsidRPr="00264258" w:rsidRDefault="00132225" w:rsidP="00DE7632">
            <w:pPr>
              <w:jc w:val="both"/>
              <w:rPr>
                <w:rFonts w:cstheme="minorHAnsi"/>
              </w:rPr>
            </w:pPr>
            <w:r w:rsidRPr="00264258">
              <w:rPr>
                <w:rFonts w:cstheme="minorHAnsi"/>
              </w:rPr>
              <w:t xml:space="preserve">Ο προμηθευτής </w:t>
            </w:r>
            <w:r w:rsidRPr="00264258">
              <w:rPr>
                <w:rFonts w:cstheme="minorHAnsi"/>
                <w:u w:val="single"/>
              </w:rPr>
              <w:t>να παραδώσει λίστα</w:t>
            </w:r>
            <w:r w:rsidRPr="00264258">
              <w:rPr>
                <w:rFonts w:cstheme="minorHAnsi"/>
              </w:rPr>
              <w:t xml:space="preserve"> εξουσιοδοτημένων συνεργείων με αποθήκη παράδοσης ανταλλακτικών.</w:t>
            </w:r>
          </w:p>
        </w:tc>
        <w:tc>
          <w:tcPr>
            <w:tcW w:w="902" w:type="pct"/>
            <w:vAlign w:val="center"/>
          </w:tcPr>
          <w:p w14:paraId="637C5386" w14:textId="77777777" w:rsidR="00132225" w:rsidRPr="00264258" w:rsidRDefault="00132225" w:rsidP="00DE7632">
            <w:pPr>
              <w:jc w:val="center"/>
              <w:rPr>
                <w:rFonts w:cstheme="minorHAnsi"/>
              </w:rPr>
            </w:pPr>
            <w:r w:rsidRPr="005845CD">
              <w:rPr>
                <w:rFonts w:cstheme="minorHAnsi"/>
              </w:rPr>
              <w:t>ΝΑΙ</w:t>
            </w:r>
          </w:p>
        </w:tc>
        <w:tc>
          <w:tcPr>
            <w:tcW w:w="647" w:type="pct"/>
          </w:tcPr>
          <w:p w14:paraId="339D2CE6" w14:textId="77777777" w:rsidR="00132225" w:rsidRPr="00264258" w:rsidRDefault="00132225" w:rsidP="00DE7632">
            <w:pPr>
              <w:jc w:val="both"/>
              <w:rPr>
                <w:rFonts w:cstheme="minorHAnsi"/>
              </w:rPr>
            </w:pPr>
          </w:p>
        </w:tc>
        <w:tc>
          <w:tcPr>
            <w:tcW w:w="744" w:type="pct"/>
          </w:tcPr>
          <w:p w14:paraId="2FD038A4" w14:textId="77777777" w:rsidR="00132225" w:rsidRPr="00264258" w:rsidRDefault="00132225" w:rsidP="00DE7632">
            <w:pPr>
              <w:jc w:val="both"/>
              <w:rPr>
                <w:rFonts w:cstheme="minorHAnsi"/>
              </w:rPr>
            </w:pPr>
          </w:p>
        </w:tc>
      </w:tr>
      <w:tr w:rsidR="00132225" w14:paraId="11FF69C7" w14:textId="77777777" w:rsidTr="00DE7632">
        <w:tc>
          <w:tcPr>
            <w:tcW w:w="756" w:type="pct"/>
          </w:tcPr>
          <w:p w14:paraId="0EAF4E77" w14:textId="77777777" w:rsidR="00132225" w:rsidRPr="00264258" w:rsidRDefault="00132225" w:rsidP="00DE7632">
            <w:pPr>
              <w:jc w:val="both"/>
              <w:rPr>
                <w:rFonts w:cstheme="minorHAnsi"/>
              </w:rPr>
            </w:pPr>
            <w:r w:rsidRPr="00264258">
              <w:rPr>
                <w:rFonts w:cstheme="minorHAnsi"/>
                <w:b/>
              </w:rPr>
              <w:t>7.2</w:t>
            </w:r>
          </w:p>
        </w:tc>
        <w:tc>
          <w:tcPr>
            <w:tcW w:w="1951" w:type="pct"/>
          </w:tcPr>
          <w:p w14:paraId="7661DE67" w14:textId="77777777" w:rsidR="00132225" w:rsidRPr="00264258" w:rsidRDefault="00132225" w:rsidP="00DE7632">
            <w:pPr>
              <w:jc w:val="both"/>
              <w:rPr>
                <w:rFonts w:cstheme="minorHAnsi"/>
              </w:rPr>
            </w:pPr>
            <w:r w:rsidRPr="00264258">
              <w:rPr>
                <w:rFonts w:cstheme="minorHAnsi"/>
                <w:b/>
              </w:rPr>
              <w:t>Εκπαίδευση</w:t>
            </w:r>
          </w:p>
        </w:tc>
        <w:tc>
          <w:tcPr>
            <w:tcW w:w="902" w:type="pct"/>
            <w:vAlign w:val="center"/>
          </w:tcPr>
          <w:p w14:paraId="239E17F2" w14:textId="77777777" w:rsidR="00132225" w:rsidRPr="00264258" w:rsidRDefault="00132225" w:rsidP="00DE7632">
            <w:pPr>
              <w:jc w:val="center"/>
              <w:rPr>
                <w:rFonts w:cstheme="minorHAnsi"/>
              </w:rPr>
            </w:pPr>
          </w:p>
        </w:tc>
        <w:tc>
          <w:tcPr>
            <w:tcW w:w="647" w:type="pct"/>
          </w:tcPr>
          <w:p w14:paraId="03096294" w14:textId="77777777" w:rsidR="00132225" w:rsidRPr="00264258" w:rsidRDefault="00132225" w:rsidP="00DE7632">
            <w:pPr>
              <w:jc w:val="both"/>
              <w:rPr>
                <w:rFonts w:cstheme="minorHAnsi"/>
              </w:rPr>
            </w:pPr>
          </w:p>
        </w:tc>
        <w:tc>
          <w:tcPr>
            <w:tcW w:w="744" w:type="pct"/>
          </w:tcPr>
          <w:p w14:paraId="1A177C11" w14:textId="77777777" w:rsidR="00132225" w:rsidRPr="00264258" w:rsidRDefault="00132225" w:rsidP="00DE7632">
            <w:pPr>
              <w:jc w:val="both"/>
              <w:rPr>
                <w:rFonts w:cstheme="minorHAnsi"/>
              </w:rPr>
            </w:pPr>
          </w:p>
        </w:tc>
      </w:tr>
      <w:tr w:rsidR="00132225" w14:paraId="563415EC" w14:textId="77777777" w:rsidTr="00DE7632">
        <w:tc>
          <w:tcPr>
            <w:tcW w:w="756" w:type="pct"/>
          </w:tcPr>
          <w:p w14:paraId="0E89BA5B" w14:textId="77777777" w:rsidR="00132225" w:rsidRPr="00264258" w:rsidRDefault="00132225" w:rsidP="00DE7632">
            <w:pPr>
              <w:jc w:val="both"/>
              <w:rPr>
                <w:rFonts w:cstheme="minorHAnsi"/>
              </w:rPr>
            </w:pPr>
            <w:r w:rsidRPr="00264258">
              <w:rPr>
                <w:rFonts w:cstheme="minorHAnsi"/>
              </w:rPr>
              <w:t xml:space="preserve"> 7.2.1 </w:t>
            </w:r>
          </w:p>
        </w:tc>
        <w:tc>
          <w:tcPr>
            <w:tcW w:w="1951" w:type="pct"/>
          </w:tcPr>
          <w:p w14:paraId="54BEFE56" w14:textId="77777777" w:rsidR="00132225" w:rsidRPr="00264258" w:rsidRDefault="00132225" w:rsidP="00DE7632">
            <w:pPr>
              <w:jc w:val="both"/>
              <w:rPr>
                <w:rFonts w:cstheme="minorHAnsi"/>
              </w:rPr>
            </w:pPr>
            <w:r w:rsidRPr="00264258">
              <w:rPr>
                <w:rFonts w:cstheme="minorHAnsi"/>
              </w:rPr>
              <w:t xml:space="preserve">Ο προμηθευτής να παρέχει, χωρίς την επιβάρυνση των Ε.Δ. εκπαίδευση, διάρκειας πέντε (5) τουλάχιστον ημερών, σε προσωπικό των Ε.Δ. και ειδικότερα σε δύο (2) χειριστές ανά μηχάνημα και τέσσερις έως δέκα (4 - 10) τεχνικούς συνολικά, σύμφωνα με τις απαιτήσεις της υπηρεσίας </w:t>
            </w:r>
            <w:r w:rsidRPr="00F063FE">
              <w:rPr>
                <w:rFonts w:cstheme="minorHAnsi"/>
              </w:rPr>
              <w:t xml:space="preserve">όπως αυτές καθορίζονται στην σχετική σύμβαση. </w:t>
            </w:r>
            <w:r w:rsidRPr="00264258">
              <w:rPr>
                <w:rFonts w:cstheme="minorHAnsi"/>
              </w:rPr>
              <w:t xml:space="preserve">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sidRPr="00264258">
              <w:rPr>
                <w:rFonts w:cstheme="minorHAnsi"/>
                <w:u w:val="single"/>
              </w:rPr>
              <w:t>να υποβάλλεται με την Τεχνική Προσφορά.</w:t>
            </w:r>
          </w:p>
        </w:tc>
        <w:tc>
          <w:tcPr>
            <w:tcW w:w="902" w:type="pct"/>
            <w:vAlign w:val="center"/>
          </w:tcPr>
          <w:p w14:paraId="3E301BCF" w14:textId="77777777" w:rsidR="00132225" w:rsidRPr="00264258" w:rsidRDefault="00132225" w:rsidP="00DE7632">
            <w:pPr>
              <w:jc w:val="center"/>
              <w:rPr>
                <w:rFonts w:cstheme="minorHAnsi"/>
              </w:rPr>
            </w:pPr>
            <w:r w:rsidRPr="005845CD">
              <w:rPr>
                <w:rFonts w:cstheme="minorHAnsi"/>
              </w:rPr>
              <w:t>ΝΑΙ</w:t>
            </w:r>
          </w:p>
        </w:tc>
        <w:tc>
          <w:tcPr>
            <w:tcW w:w="647" w:type="pct"/>
          </w:tcPr>
          <w:p w14:paraId="56A7A39F" w14:textId="77777777" w:rsidR="00132225" w:rsidRPr="00264258" w:rsidRDefault="00132225" w:rsidP="00DE7632">
            <w:pPr>
              <w:jc w:val="both"/>
              <w:rPr>
                <w:rFonts w:cstheme="minorHAnsi"/>
              </w:rPr>
            </w:pPr>
          </w:p>
        </w:tc>
        <w:tc>
          <w:tcPr>
            <w:tcW w:w="744" w:type="pct"/>
          </w:tcPr>
          <w:p w14:paraId="783CF947" w14:textId="77777777" w:rsidR="00132225" w:rsidRPr="00264258" w:rsidRDefault="00132225" w:rsidP="00DE7632">
            <w:pPr>
              <w:jc w:val="both"/>
              <w:rPr>
                <w:rFonts w:cstheme="minorHAnsi"/>
              </w:rPr>
            </w:pPr>
          </w:p>
        </w:tc>
      </w:tr>
      <w:tr w:rsidR="00132225" w14:paraId="6473D284" w14:textId="77777777" w:rsidTr="00DE7632">
        <w:tc>
          <w:tcPr>
            <w:tcW w:w="756" w:type="pct"/>
          </w:tcPr>
          <w:p w14:paraId="2739E5C3" w14:textId="77777777" w:rsidR="00132225" w:rsidRPr="00264258" w:rsidRDefault="00132225" w:rsidP="00DE7632">
            <w:pPr>
              <w:jc w:val="both"/>
              <w:rPr>
                <w:rFonts w:cstheme="minorHAnsi"/>
              </w:rPr>
            </w:pPr>
            <w:r w:rsidRPr="00264258">
              <w:rPr>
                <w:rFonts w:cstheme="minorHAnsi"/>
              </w:rPr>
              <w:t>7.2.2</w:t>
            </w:r>
          </w:p>
        </w:tc>
        <w:tc>
          <w:tcPr>
            <w:tcW w:w="1951" w:type="pct"/>
          </w:tcPr>
          <w:p w14:paraId="73303A4F" w14:textId="77777777" w:rsidR="00132225" w:rsidRPr="00264258" w:rsidRDefault="00132225" w:rsidP="00DE7632">
            <w:pPr>
              <w:jc w:val="both"/>
              <w:rPr>
                <w:rFonts w:cstheme="minorHAnsi"/>
              </w:rPr>
            </w:pPr>
            <w:r w:rsidRPr="00264258">
              <w:rPr>
                <w:rFonts w:cstheme="minorHAnsi"/>
              </w:rPr>
              <w:t>Η εκπαίδευση της παραγράφου 7.2.1 γίνεται σε χώρο των Ε.Δ. ή άλλο κατάλληλα εξοπλισμένο χώρο στον τόπο παράδοσης των οχημάτων, πριν την παράδοση.</w:t>
            </w:r>
          </w:p>
        </w:tc>
        <w:tc>
          <w:tcPr>
            <w:tcW w:w="902" w:type="pct"/>
            <w:vAlign w:val="center"/>
          </w:tcPr>
          <w:p w14:paraId="1C39EC0D" w14:textId="77777777" w:rsidR="00132225" w:rsidRPr="00264258" w:rsidRDefault="00132225" w:rsidP="00DE7632">
            <w:pPr>
              <w:jc w:val="center"/>
              <w:rPr>
                <w:rFonts w:cstheme="minorHAnsi"/>
              </w:rPr>
            </w:pPr>
            <w:r w:rsidRPr="005845CD">
              <w:rPr>
                <w:rFonts w:cstheme="minorHAnsi"/>
              </w:rPr>
              <w:t>ΝΑΙ</w:t>
            </w:r>
          </w:p>
        </w:tc>
        <w:tc>
          <w:tcPr>
            <w:tcW w:w="647" w:type="pct"/>
          </w:tcPr>
          <w:p w14:paraId="7521723B" w14:textId="77777777" w:rsidR="00132225" w:rsidRPr="00264258" w:rsidRDefault="00132225" w:rsidP="00DE7632">
            <w:pPr>
              <w:jc w:val="both"/>
              <w:rPr>
                <w:rFonts w:cstheme="minorHAnsi"/>
              </w:rPr>
            </w:pPr>
          </w:p>
        </w:tc>
        <w:tc>
          <w:tcPr>
            <w:tcW w:w="744" w:type="pct"/>
          </w:tcPr>
          <w:p w14:paraId="1F283487" w14:textId="77777777" w:rsidR="00132225" w:rsidRPr="00264258" w:rsidRDefault="00132225" w:rsidP="00DE7632">
            <w:pPr>
              <w:jc w:val="both"/>
              <w:rPr>
                <w:rFonts w:cstheme="minorHAnsi"/>
              </w:rPr>
            </w:pPr>
          </w:p>
        </w:tc>
      </w:tr>
      <w:tr w:rsidR="00132225" w14:paraId="7147A73B" w14:textId="77777777" w:rsidTr="00DE7632">
        <w:tc>
          <w:tcPr>
            <w:tcW w:w="756" w:type="pct"/>
          </w:tcPr>
          <w:p w14:paraId="4A6009FD" w14:textId="77777777" w:rsidR="00132225" w:rsidRPr="00264258" w:rsidRDefault="00132225" w:rsidP="00DE7632">
            <w:pPr>
              <w:jc w:val="both"/>
              <w:rPr>
                <w:rFonts w:cstheme="minorHAnsi"/>
              </w:rPr>
            </w:pPr>
            <w:r w:rsidRPr="00264258">
              <w:rPr>
                <w:rFonts w:cstheme="minorHAnsi"/>
              </w:rPr>
              <w:t xml:space="preserve">7.2.3 </w:t>
            </w:r>
          </w:p>
        </w:tc>
        <w:tc>
          <w:tcPr>
            <w:tcW w:w="1951" w:type="pct"/>
          </w:tcPr>
          <w:p w14:paraId="616C084C" w14:textId="77777777" w:rsidR="00132225" w:rsidRPr="00264258" w:rsidRDefault="00132225" w:rsidP="00DE7632">
            <w:pPr>
              <w:jc w:val="both"/>
              <w:rPr>
                <w:rFonts w:cstheme="minorHAnsi"/>
              </w:rPr>
            </w:pPr>
            <w:r w:rsidRPr="00264258">
              <w:rPr>
                <w:rFonts w:cstheme="minorHAnsi"/>
              </w:rPr>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08874034" w14:textId="77777777" w:rsidR="00132225" w:rsidRPr="00264258" w:rsidRDefault="00132225" w:rsidP="00DE7632">
            <w:pPr>
              <w:jc w:val="center"/>
              <w:rPr>
                <w:rFonts w:cstheme="minorHAnsi"/>
              </w:rPr>
            </w:pPr>
          </w:p>
        </w:tc>
        <w:tc>
          <w:tcPr>
            <w:tcW w:w="647" w:type="pct"/>
          </w:tcPr>
          <w:p w14:paraId="47B6B048" w14:textId="77777777" w:rsidR="00132225" w:rsidRPr="00264258" w:rsidRDefault="00132225" w:rsidP="00DE7632">
            <w:pPr>
              <w:jc w:val="both"/>
              <w:rPr>
                <w:rFonts w:cstheme="minorHAnsi"/>
              </w:rPr>
            </w:pPr>
          </w:p>
        </w:tc>
        <w:tc>
          <w:tcPr>
            <w:tcW w:w="744" w:type="pct"/>
          </w:tcPr>
          <w:p w14:paraId="46958622" w14:textId="77777777" w:rsidR="00132225" w:rsidRPr="00264258" w:rsidRDefault="00132225" w:rsidP="00DE7632">
            <w:pPr>
              <w:jc w:val="both"/>
              <w:rPr>
                <w:rFonts w:cstheme="minorHAnsi"/>
              </w:rPr>
            </w:pPr>
          </w:p>
        </w:tc>
      </w:tr>
      <w:tr w:rsidR="00132225" w14:paraId="650D0B8C" w14:textId="77777777" w:rsidTr="00DE7632">
        <w:tc>
          <w:tcPr>
            <w:tcW w:w="756" w:type="pct"/>
          </w:tcPr>
          <w:p w14:paraId="64E77D50" w14:textId="77777777" w:rsidR="00132225" w:rsidRPr="00264258" w:rsidRDefault="00132225" w:rsidP="00DE7632">
            <w:pPr>
              <w:jc w:val="both"/>
              <w:rPr>
                <w:rFonts w:cstheme="minorHAnsi"/>
              </w:rPr>
            </w:pPr>
            <w:r w:rsidRPr="00264258">
              <w:rPr>
                <w:rFonts w:cstheme="minorHAnsi"/>
              </w:rPr>
              <w:t>7.2.3.1</w:t>
            </w:r>
          </w:p>
        </w:tc>
        <w:tc>
          <w:tcPr>
            <w:tcW w:w="1951" w:type="pct"/>
          </w:tcPr>
          <w:p w14:paraId="1FBF6212" w14:textId="77777777" w:rsidR="00132225" w:rsidRPr="00264258" w:rsidRDefault="00132225" w:rsidP="00DE7632">
            <w:pPr>
              <w:jc w:val="both"/>
              <w:rPr>
                <w:rFonts w:cstheme="minorHAnsi"/>
              </w:rPr>
            </w:pPr>
            <w:r w:rsidRPr="00264258">
              <w:rPr>
                <w:rFonts w:cstheme="minorHAnsi"/>
              </w:rPr>
              <w:t>Πρόγραμμα εκπαίδευσης.</w:t>
            </w:r>
          </w:p>
        </w:tc>
        <w:tc>
          <w:tcPr>
            <w:tcW w:w="902" w:type="pct"/>
            <w:vAlign w:val="center"/>
          </w:tcPr>
          <w:p w14:paraId="0C22179F" w14:textId="77777777" w:rsidR="00132225" w:rsidRPr="00264258" w:rsidRDefault="00132225" w:rsidP="00DE7632">
            <w:pPr>
              <w:jc w:val="center"/>
              <w:rPr>
                <w:rFonts w:cstheme="minorHAnsi"/>
              </w:rPr>
            </w:pPr>
            <w:r w:rsidRPr="005845CD">
              <w:rPr>
                <w:rFonts w:cstheme="minorHAnsi"/>
              </w:rPr>
              <w:t>ΝΑΙ</w:t>
            </w:r>
          </w:p>
        </w:tc>
        <w:tc>
          <w:tcPr>
            <w:tcW w:w="647" w:type="pct"/>
          </w:tcPr>
          <w:p w14:paraId="12F0E264" w14:textId="77777777" w:rsidR="00132225" w:rsidRPr="00264258" w:rsidRDefault="00132225" w:rsidP="00DE7632">
            <w:pPr>
              <w:jc w:val="both"/>
              <w:rPr>
                <w:rFonts w:cstheme="minorHAnsi"/>
              </w:rPr>
            </w:pPr>
          </w:p>
        </w:tc>
        <w:tc>
          <w:tcPr>
            <w:tcW w:w="744" w:type="pct"/>
          </w:tcPr>
          <w:p w14:paraId="3E29CF93" w14:textId="77777777" w:rsidR="00132225" w:rsidRPr="00264258" w:rsidRDefault="00132225" w:rsidP="00DE7632">
            <w:pPr>
              <w:jc w:val="both"/>
              <w:rPr>
                <w:rFonts w:cstheme="minorHAnsi"/>
              </w:rPr>
            </w:pPr>
          </w:p>
        </w:tc>
      </w:tr>
      <w:tr w:rsidR="00132225" w14:paraId="515B5062" w14:textId="77777777" w:rsidTr="00DE7632">
        <w:tc>
          <w:tcPr>
            <w:tcW w:w="756" w:type="pct"/>
          </w:tcPr>
          <w:p w14:paraId="4080EF33" w14:textId="77777777" w:rsidR="00132225" w:rsidRPr="00264258" w:rsidRDefault="00132225" w:rsidP="00DE7632">
            <w:pPr>
              <w:jc w:val="both"/>
              <w:rPr>
                <w:rFonts w:cstheme="minorHAnsi"/>
              </w:rPr>
            </w:pPr>
            <w:r w:rsidRPr="00264258">
              <w:rPr>
                <w:rFonts w:cstheme="minorHAnsi"/>
              </w:rPr>
              <w:t>7.2.3.2</w:t>
            </w:r>
          </w:p>
        </w:tc>
        <w:tc>
          <w:tcPr>
            <w:tcW w:w="1951" w:type="pct"/>
          </w:tcPr>
          <w:p w14:paraId="2D653C3D" w14:textId="77777777" w:rsidR="00132225" w:rsidRPr="00264258" w:rsidRDefault="00132225" w:rsidP="00DE7632">
            <w:pPr>
              <w:jc w:val="both"/>
              <w:rPr>
                <w:rFonts w:cstheme="minorHAnsi"/>
              </w:rPr>
            </w:pPr>
            <w:r w:rsidRPr="00264258">
              <w:rPr>
                <w:rFonts w:cstheme="minorHAnsi"/>
              </w:rPr>
              <w:t>Διάρκεια εκπαίδευσης.</w:t>
            </w:r>
          </w:p>
        </w:tc>
        <w:tc>
          <w:tcPr>
            <w:tcW w:w="902" w:type="pct"/>
            <w:vAlign w:val="center"/>
          </w:tcPr>
          <w:p w14:paraId="1FC4B94B" w14:textId="77777777" w:rsidR="00132225" w:rsidRPr="00264258" w:rsidRDefault="00132225" w:rsidP="00DE7632">
            <w:pPr>
              <w:jc w:val="center"/>
              <w:rPr>
                <w:rFonts w:cstheme="minorHAnsi"/>
              </w:rPr>
            </w:pPr>
            <w:r w:rsidRPr="005845CD">
              <w:rPr>
                <w:rFonts w:cstheme="minorHAnsi"/>
              </w:rPr>
              <w:t>ΝΑΙ</w:t>
            </w:r>
          </w:p>
        </w:tc>
        <w:tc>
          <w:tcPr>
            <w:tcW w:w="647" w:type="pct"/>
          </w:tcPr>
          <w:p w14:paraId="59053083" w14:textId="77777777" w:rsidR="00132225" w:rsidRPr="00264258" w:rsidRDefault="00132225" w:rsidP="00DE7632">
            <w:pPr>
              <w:jc w:val="both"/>
              <w:rPr>
                <w:rFonts w:cstheme="minorHAnsi"/>
              </w:rPr>
            </w:pPr>
          </w:p>
        </w:tc>
        <w:tc>
          <w:tcPr>
            <w:tcW w:w="744" w:type="pct"/>
          </w:tcPr>
          <w:p w14:paraId="3722E942" w14:textId="77777777" w:rsidR="00132225" w:rsidRPr="00264258" w:rsidRDefault="00132225" w:rsidP="00DE7632">
            <w:pPr>
              <w:jc w:val="both"/>
              <w:rPr>
                <w:rFonts w:cstheme="minorHAnsi"/>
              </w:rPr>
            </w:pPr>
          </w:p>
        </w:tc>
      </w:tr>
      <w:tr w:rsidR="00132225" w14:paraId="7AADD8A8" w14:textId="77777777" w:rsidTr="00DE7632">
        <w:tc>
          <w:tcPr>
            <w:tcW w:w="756" w:type="pct"/>
          </w:tcPr>
          <w:p w14:paraId="37279D6A" w14:textId="77777777" w:rsidR="00132225" w:rsidRPr="00264258" w:rsidRDefault="00132225" w:rsidP="00DE7632">
            <w:pPr>
              <w:jc w:val="both"/>
              <w:rPr>
                <w:rFonts w:cstheme="minorHAnsi"/>
              </w:rPr>
            </w:pPr>
            <w:r w:rsidRPr="00264258">
              <w:rPr>
                <w:rFonts w:cstheme="minorHAnsi"/>
              </w:rPr>
              <w:t>7.2.3.3</w:t>
            </w:r>
          </w:p>
        </w:tc>
        <w:tc>
          <w:tcPr>
            <w:tcW w:w="1951" w:type="pct"/>
          </w:tcPr>
          <w:p w14:paraId="05CEAEDF" w14:textId="77777777" w:rsidR="00132225" w:rsidRPr="00264258" w:rsidRDefault="00132225" w:rsidP="00DE7632">
            <w:pPr>
              <w:jc w:val="both"/>
              <w:rPr>
                <w:rFonts w:cstheme="minorHAnsi"/>
              </w:rPr>
            </w:pPr>
            <w:r w:rsidRPr="00264258">
              <w:rPr>
                <w:rFonts w:cstheme="minorHAnsi"/>
              </w:rPr>
              <w:t>Εκπαιδευτικά βοηθήματα και μέσα.</w:t>
            </w:r>
          </w:p>
        </w:tc>
        <w:tc>
          <w:tcPr>
            <w:tcW w:w="902" w:type="pct"/>
            <w:vAlign w:val="center"/>
          </w:tcPr>
          <w:p w14:paraId="65175FCD" w14:textId="77777777" w:rsidR="00132225" w:rsidRPr="00264258" w:rsidRDefault="00132225" w:rsidP="00DE7632">
            <w:pPr>
              <w:jc w:val="center"/>
              <w:rPr>
                <w:rFonts w:cstheme="minorHAnsi"/>
              </w:rPr>
            </w:pPr>
            <w:r w:rsidRPr="005845CD">
              <w:rPr>
                <w:rFonts w:cstheme="minorHAnsi"/>
              </w:rPr>
              <w:t>ΝΑΙ</w:t>
            </w:r>
          </w:p>
        </w:tc>
        <w:tc>
          <w:tcPr>
            <w:tcW w:w="647" w:type="pct"/>
          </w:tcPr>
          <w:p w14:paraId="4CC31D8E" w14:textId="77777777" w:rsidR="00132225" w:rsidRPr="00264258" w:rsidRDefault="00132225" w:rsidP="00DE7632">
            <w:pPr>
              <w:jc w:val="both"/>
              <w:rPr>
                <w:rFonts w:cstheme="minorHAnsi"/>
              </w:rPr>
            </w:pPr>
          </w:p>
        </w:tc>
        <w:tc>
          <w:tcPr>
            <w:tcW w:w="744" w:type="pct"/>
          </w:tcPr>
          <w:p w14:paraId="7451A181" w14:textId="77777777" w:rsidR="00132225" w:rsidRPr="00264258" w:rsidRDefault="00132225" w:rsidP="00DE7632">
            <w:pPr>
              <w:jc w:val="both"/>
              <w:rPr>
                <w:rFonts w:cstheme="minorHAnsi"/>
              </w:rPr>
            </w:pPr>
          </w:p>
        </w:tc>
      </w:tr>
      <w:tr w:rsidR="00132225" w14:paraId="200B3DDE" w14:textId="77777777" w:rsidTr="00DE7632">
        <w:tc>
          <w:tcPr>
            <w:tcW w:w="756" w:type="pct"/>
          </w:tcPr>
          <w:p w14:paraId="7A5D9C8A" w14:textId="77777777" w:rsidR="00132225" w:rsidRPr="00264258" w:rsidRDefault="00132225" w:rsidP="00DE7632">
            <w:pPr>
              <w:jc w:val="both"/>
              <w:rPr>
                <w:rFonts w:cstheme="minorHAnsi"/>
              </w:rPr>
            </w:pPr>
            <w:r w:rsidRPr="00264258">
              <w:rPr>
                <w:rFonts w:cstheme="minorHAnsi"/>
              </w:rPr>
              <w:t>7.2.3.4</w:t>
            </w:r>
          </w:p>
        </w:tc>
        <w:tc>
          <w:tcPr>
            <w:tcW w:w="1951" w:type="pct"/>
          </w:tcPr>
          <w:p w14:paraId="744B4F8B" w14:textId="77777777" w:rsidR="00132225" w:rsidRPr="00264258" w:rsidRDefault="00132225" w:rsidP="00DE7632">
            <w:pPr>
              <w:jc w:val="both"/>
              <w:rPr>
                <w:rFonts w:cstheme="minorHAnsi"/>
              </w:rPr>
            </w:pPr>
            <w:r w:rsidRPr="00264258">
              <w:rPr>
                <w:rFonts w:cstheme="minorHAnsi"/>
              </w:rPr>
              <w:t>Ελάχιστα Απαιτούμενα Προσόντα για το εκπαιδευόμενο προσωπικό.</w:t>
            </w:r>
          </w:p>
        </w:tc>
        <w:tc>
          <w:tcPr>
            <w:tcW w:w="902" w:type="pct"/>
            <w:vAlign w:val="center"/>
          </w:tcPr>
          <w:p w14:paraId="0837799E" w14:textId="77777777" w:rsidR="00132225" w:rsidRPr="00264258" w:rsidRDefault="00132225" w:rsidP="00DE7632">
            <w:pPr>
              <w:jc w:val="center"/>
              <w:rPr>
                <w:rFonts w:cstheme="minorHAnsi"/>
              </w:rPr>
            </w:pPr>
            <w:r w:rsidRPr="005845CD">
              <w:rPr>
                <w:rFonts w:cstheme="minorHAnsi"/>
              </w:rPr>
              <w:t>ΝΑΙ</w:t>
            </w:r>
          </w:p>
        </w:tc>
        <w:tc>
          <w:tcPr>
            <w:tcW w:w="647" w:type="pct"/>
          </w:tcPr>
          <w:p w14:paraId="53414816" w14:textId="77777777" w:rsidR="00132225" w:rsidRPr="00264258" w:rsidRDefault="00132225" w:rsidP="00DE7632">
            <w:pPr>
              <w:jc w:val="both"/>
              <w:rPr>
                <w:rFonts w:cstheme="minorHAnsi"/>
              </w:rPr>
            </w:pPr>
          </w:p>
        </w:tc>
        <w:tc>
          <w:tcPr>
            <w:tcW w:w="744" w:type="pct"/>
          </w:tcPr>
          <w:p w14:paraId="0A775BD9" w14:textId="77777777" w:rsidR="00132225" w:rsidRPr="00264258" w:rsidRDefault="00132225" w:rsidP="00DE7632">
            <w:pPr>
              <w:jc w:val="both"/>
              <w:rPr>
                <w:rFonts w:cstheme="minorHAnsi"/>
              </w:rPr>
            </w:pPr>
          </w:p>
        </w:tc>
      </w:tr>
      <w:tr w:rsidR="00132225" w14:paraId="62B19B7F" w14:textId="77777777" w:rsidTr="00DE7632">
        <w:tc>
          <w:tcPr>
            <w:tcW w:w="756" w:type="pct"/>
          </w:tcPr>
          <w:p w14:paraId="6A5143AA" w14:textId="77777777" w:rsidR="00132225" w:rsidRPr="00264258" w:rsidRDefault="00132225" w:rsidP="00DE7632">
            <w:pPr>
              <w:jc w:val="both"/>
              <w:rPr>
                <w:rFonts w:cstheme="minorHAnsi"/>
              </w:rPr>
            </w:pPr>
            <w:r w:rsidRPr="00264258">
              <w:rPr>
                <w:rFonts w:cstheme="minorHAnsi"/>
              </w:rPr>
              <w:t>7.2.3.5</w:t>
            </w:r>
          </w:p>
        </w:tc>
        <w:tc>
          <w:tcPr>
            <w:tcW w:w="1951" w:type="pct"/>
          </w:tcPr>
          <w:p w14:paraId="4A9DBEAD" w14:textId="77777777" w:rsidR="00132225" w:rsidRPr="00264258" w:rsidRDefault="00132225" w:rsidP="00DE7632">
            <w:pPr>
              <w:jc w:val="both"/>
              <w:rPr>
                <w:rFonts w:cstheme="minorHAnsi"/>
              </w:rPr>
            </w:pPr>
            <w:r w:rsidRPr="00264258">
              <w:rPr>
                <w:rFonts w:cstheme="minorHAnsi"/>
              </w:rPr>
              <w:t>Προτεινόμενοι Εκπαιδευτές.</w:t>
            </w:r>
          </w:p>
        </w:tc>
        <w:tc>
          <w:tcPr>
            <w:tcW w:w="902" w:type="pct"/>
            <w:vAlign w:val="center"/>
          </w:tcPr>
          <w:p w14:paraId="20A8DE99" w14:textId="77777777" w:rsidR="00132225" w:rsidRPr="00264258" w:rsidRDefault="00132225" w:rsidP="00DE7632">
            <w:pPr>
              <w:jc w:val="center"/>
              <w:rPr>
                <w:rFonts w:cstheme="minorHAnsi"/>
              </w:rPr>
            </w:pPr>
            <w:r w:rsidRPr="005845CD">
              <w:rPr>
                <w:rFonts w:cstheme="minorHAnsi"/>
              </w:rPr>
              <w:t>ΝΑΙ</w:t>
            </w:r>
          </w:p>
        </w:tc>
        <w:tc>
          <w:tcPr>
            <w:tcW w:w="647" w:type="pct"/>
          </w:tcPr>
          <w:p w14:paraId="09704EB4" w14:textId="77777777" w:rsidR="00132225" w:rsidRPr="00264258" w:rsidRDefault="00132225" w:rsidP="00DE7632">
            <w:pPr>
              <w:jc w:val="both"/>
              <w:rPr>
                <w:rFonts w:cstheme="minorHAnsi"/>
              </w:rPr>
            </w:pPr>
          </w:p>
        </w:tc>
        <w:tc>
          <w:tcPr>
            <w:tcW w:w="744" w:type="pct"/>
          </w:tcPr>
          <w:p w14:paraId="34880EEE" w14:textId="77777777" w:rsidR="00132225" w:rsidRPr="00264258" w:rsidRDefault="00132225" w:rsidP="00DE7632">
            <w:pPr>
              <w:jc w:val="both"/>
              <w:rPr>
                <w:rFonts w:cstheme="minorHAnsi"/>
              </w:rPr>
            </w:pPr>
          </w:p>
        </w:tc>
      </w:tr>
      <w:tr w:rsidR="00132225" w14:paraId="53D6C33D" w14:textId="77777777" w:rsidTr="00DE7632">
        <w:tc>
          <w:tcPr>
            <w:tcW w:w="756" w:type="pct"/>
          </w:tcPr>
          <w:p w14:paraId="52A74B93" w14:textId="77777777" w:rsidR="00132225" w:rsidRPr="00264258" w:rsidRDefault="00132225" w:rsidP="00DE7632">
            <w:pPr>
              <w:jc w:val="both"/>
              <w:rPr>
                <w:rFonts w:cstheme="minorHAnsi"/>
              </w:rPr>
            </w:pPr>
            <w:r w:rsidRPr="00264258">
              <w:rPr>
                <w:rFonts w:cstheme="minorHAnsi"/>
                <w:b/>
              </w:rPr>
              <w:t>7.3</w:t>
            </w:r>
          </w:p>
        </w:tc>
        <w:tc>
          <w:tcPr>
            <w:tcW w:w="1951" w:type="pct"/>
          </w:tcPr>
          <w:p w14:paraId="770B2A94" w14:textId="77777777" w:rsidR="00132225" w:rsidRPr="00264258" w:rsidRDefault="00132225" w:rsidP="00DE7632">
            <w:pPr>
              <w:jc w:val="both"/>
              <w:rPr>
                <w:rFonts w:cstheme="minorHAnsi"/>
              </w:rPr>
            </w:pPr>
            <w:r w:rsidRPr="00264258">
              <w:rPr>
                <w:rFonts w:cstheme="minorHAnsi"/>
                <w:b/>
              </w:rPr>
              <w:t>Τεχνικά Εγχειρίδιά</w:t>
            </w:r>
          </w:p>
        </w:tc>
        <w:tc>
          <w:tcPr>
            <w:tcW w:w="902" w:type="pct"/>
            <w:vAlign w:val="center"/>
          </w:tcPr>
          <w:p w14:paraId="026D6A5A" w14:textId="77777777" w:rsidR="00132225" w:rsidRPr="00264258" w:rsidRDefault="00132225" w:rsidP="00DE7632">
            <w:pPr>
              <w:jc w:val="center"/>
              <w:rPr>
                <w:rFonts w:cstheme="minorHAnsi"/>
              </w:rPr>
            </w:pPr>
          </w:p>
        </w:tc>
        <w:tc>
          <w:tcPr>
            <w:tcW w:w="647" w:type="pct"/>
          </w:tcPr>
          <w:p w14:paraId="3A95B877" w14:textId="77777777" w:rsidR="00132225" w:rsidRPr="00264258" w:rsidRDefault="00132225" w:rsidP="00DE7632">
            <w:pPr>
              <w:jc w:val="both"/>
              <w:rPr>
                <w:rFonts w:cstheme="minorHAnsi"/>
              </w:rPr>
            </w:pPr>
          </w:p>
        </w:tc>
        <w:tc>
          <w:tcPr>
            <w:tcW w:w="744" w:type="pct"/>
          </w:tcPr>
          <w:p w14:paraId="1CD288CC" w14:textId="77777777" w:rsidR="00132225" w:rsidRPr="00264258" w:rsidRDefault="00132225" w:rsidP="00DE7632">
            <w:pPr>
              <w:jc w:val="both"/>
              <w:rPr>
                <w:rFonts w:cstheme="minorHAnsi"/>
              </w:rPr>
            </w:pPr>
          </w:p>
        </w:tc>
      </w:tr>
      <w:tr w:rsidR="00132225" w14:paraId="78C76902" w14:textId="77777777" w:rsidTr="00DE7632">
        <w:tc>
          <w:tcPr>
            <w:tcW w:w="756" w:type="pct"/>
          </w:tcPr>
          <w:p w14:paraId="710CDFC9" w14:textId="77777777" w:rsidR="00132225" w:rsidRPr="00005D3D" w:rsidRDefault="00132225" w:rsidP="00DE7632">
            <w:pPr>
              <w:jc w:val="both"/>
              <w:rPr>
                <w:rFonts w:cstheme="minorHAnsi"/>
                <w:b/>
                <w:bCs/>
              </w:rPr>
            </w:pPr>
            <w:r w:rsidRPr="00005D3D">
              <w:rPr>
                <w:rFonts w:cstheme="minorHAnsi"/>
                <w:b/>
                <w:bCs/>
              </w:rPr>
              <w:t xml:space="preserve">7.3.1 </w:t>
            </w:r>
          </w:p>
        </w:tc>
        <w:tc>
          <w:tcPr>
            <w:tcW w:w="1951" w:type="pct"/>
          </w:tcPr>
          <w:p w14:paraId="15F2200D" w14:textId="77777777" w:rsidR="00132225" w:rsidRPr="00005D3D" w:rsidRDefault="00132225" w:rsidP="00DE7632">
            <w:pPr>
              <w:jc w:val="both"/>
              <w:rPr>
                <w:rFonts w:cstheme="minorHAnsi"/>
                <w:b/>
                <w:bCs/>
              </w:rPr>
            </w:pPr>
            <w:r w:rsidRPr="00005D3D">
              <w:rPr>
                <w:rFonts w:cstheme="minorHAnsi"/>
                <w:b/>
                <w:bCs/>
              </w:rPr>
              <w:t>Εγχειρίδιο Χρήσης – Λειτουργίας</w:t>
            </w:r>
          </w:p>
        </w:tc>
        <w:tc>
          <w:tcPr>
            <w:tcW w:w="902" w:type="pct"/>
            <w:vAlign w:val="center"/>
          </w:tcPr>
          <w:p w14:paraId="04C45A48" w14:textId="77777777" w:rsidR="00132225" w:rsidRPr="00264258" w:rsidRDefault="00132225" w:rsidP="00DE7632">
            <w:pPr>
              <w:jc w:val="center"/>
              <w:rPr>
                <w:rFonts w:cstheme="minorHAnsi"/>
              </w:rPr>
            </w:pPr>
          </w:p>
        </w:tc>
        <w:tc>
          <w:tcPr>
            <w:tcW w:w="647" w:type="pct"/>
          </w:tcPr>
          <w:p w14:paraId="7BC84189" w14:textId="77777777" w:rsidR="00132225" w:rsidRPr="00264258" w:rsidRDefault="00132225" w:rsidP="00DE7632">
            <w:pPr>
              <w:jc w:val="both"/>
              <w:rPr>
                <w:rFonts w:cstheme="minorHAnsi"/>
              </w:rPr>
            </w:pPr>
          </w:p>
        </w:tc>
        <w:tc>
          <w:tcPr>
            <w:tcW w:w="744" w:type="pct"/>
          </w:tcPr>
          <w:p w14:paraId="4C872C9D" w14:textId="77777777" w:rsidR="00132225" w:rsidRPr="00264258" w:rsidRDefault="00132225" w:rsidP="00DE7632">
            <w:pPr>
              <w:jc w:val="both"/>
              <w:rPr>
                <w:rFonts w:cstheme="minorHAnsi"/>
              </w:rPr>
            </w:pPr>
          </w:p>
        </w:tc>
      </w:tr>
      <w:tr w:rsidR="00132225" w14:paraId="1642B325" w14:textId="77777777" w:rsidTr="00DE7632">
        <w:tc>
          <w:tcPr>
            <w:tcW w:w="756" w:type="pct"/>
          </w:tcPr>
          <w:p w14:paraId="15147A19" w14:textId="77777777" w:rsidR="00132225" w:rsidRPr="00264258" w:rsidRDefault="00132225" w:rsidP="00DE7632">
            <w:pPr>
              <w:jc w:val="both"/>
              <w:rPr>
                <w:rFonts w:cstheme="minorHAnsi"/>
              </w:rPr>
            </w:pPr>
            <w:r w:rsidRPr="00264258">
              <w:rPr>
                <w:rFonts w:cstheme="minorHAnsi"/>
              </w:rPr>
              <w:t>7.3.1.1</w:t>
            </w:r>
          </w:p>
        </w:tc>
        <w:tc>
          <w:tcPr>
            <w:tcW w:w="1951" w:type="pct"/>
          </w:tcPr>
          <w:p w14:paraId="4D9CDB09" w14:textId="77777777" w:rsidR="00132225" w:rsidRPr="00264258" w:rsidRDefault="00132225" w:rsidP="00DE7632">
            <w:pPr>
              <w:jc w:val="both"/>
              <w:rPr>
                <w:rFonts w:cstheme="minorHAnsi"/>
              </w:rPr>
            </w:pPr>
            <w:r w:rsidRPr="00264258">
              <w:rPr>
                <w:rFonts w:cstheme="minorHAnsi"/>
              </w:rPr>
              <w:t>Οι οδηγίες λειτουργίας να περιλαμβάνουν όλες τις πληροφορίες που είναι απαραίτητες για το χειρισμό του Φ/Γ και του εξοπλισμού του. Να είναι στην Ελληνική και στην Αγγλική γλώσσα, εφόσον η Ελληνική δεν είναι η γλώσσα του πρωτοτύπου.</w:t>
            </w:r>
          </w:p>
        </w:tc>
        <w:tc>
          <w:tcPr>
            <w:tcW w:w="902" w:type="pct"/>
            <w:vAlign w:val="center"/>
          </w:tcPr>
          <w:p w14:paraId="158BCCD4" w14:textId="77777777" w:rsidR="00132225" w:rsidRPr="00264258" w:rsidRDefault="00132225" w:rsidP="00DE7632">
            <w:pPr>
              <w:jc w:val="center"/>
              <w:rPr>
                <w:rFonts w:cstheme="minorHAnsi"/>
              </w:rPr>
            </w:pPr>
            <w:r w:rsidRPr="005845CD">
              <w:rPr>
                <w:rFonts w:cstheme="minorHAnsi"/>
              </w:rPr>
              <w:t>ΝΑΙ</w:t>
            </w:r>
          </w:p>
        </w:tc>
        <w:tc>
          <w:tcPr>
            <w:tcW w:w="647" w:type="pct"/>
          </w:tcPr>
          <w:p w14:paraId="2F3D8B5A" w14:textId="77777777" w:rsidR="00132225" w:rsidRPr="00264258" w:rsidRDefault="00132225" w:rsidP="00DE7632">
            <w:pPr>
              <w:jc w:val="both"/>
              <w:rPr>
                <w:rFonts w:cstheme="minorHAnsi"/>
              </w:rPr>
            </w:pPr>
          </w:p>
        </w:tc>
        <w:tc>
          <w:tcPr>
            <w:tcW w:w="744" w:type="pct"/>
          </w:tcPr>
          <w:p w14:paraId="6717C739" w14:textId="77777777" w:rsidR="00132225" w:rsidRPr="00264258" w:rsidRDefault="00132225" w:rsidP="00DE7632">
            <w:pPr>
              <w:jc w:val="both"/>
              <w:rPr>
                <w:rFonts w:cstheme="minorHAnsi"/>
              </w:rPr>
            </w:pPr>
          </w:p>
        </w:tc>
      </w:tr>
      <w:tr w:rsidR="00132225" w14:paraId="735FDF8D" w14:textId="77777777" w:rsidTr="00DE7632">
        <w:tc>
          <w:tcPr>
            <w:tcW w:w="756" w:type="pct"/>
          </w:tcPr>
          <w:p w14:paraId="17DF5954" w14:textId="77777777" w:rsidR="00132225" w:rsidRPr="00264258" w:rsidRDefault="00132225" w:rsidP="00DE7632">
            <w:pPr>
              <w:jc w:val="both"/>
              <w:rPr>
                <w:rFonts w:cstheme="minorHAnsi"/>
              </w:rPr>
            </w:pPr>
            <w:r w:rsidRPr="00264258">
              <w:rPr>
                <w:rFonts w:cstheme="minorHAnsi"/>
              </w:rPr>
              <w:t>7.3.1.2</w:t>
            </w:r>
          </w:p>
        </w:tc>
        <w:tc>
          <w:tcPr>
            <w:tcW w:w="1951" w:type="pct"/>
          </w:tcPr>
          <w:p w14:paraId="6E72988C" w14:textId="77777777" w:rsidR="00132225" w:rsidRPr="00264258" w:rsidRDefault="00132225" w:rsidP="00DE7632">
            <w:pPr>
              <w:jc w:val="both"/>
              <w:rPr>
                <w:rFonts w:cstheme="minorHAnsi"/>
              </w:rPr>
            </w:pPr>
            <w:r w:rsidRPr="00264258">
              <w:rPr>
                <w:rFonts w:cstheme="minorHAnsi"/>
              </w:rPr>
              <w:t>Η θέση και η λειτουργία όλων των συστημάτων οργάνων ελέγχου και εξοπλισμού να καλύπτονται με φωτογραφίες καθώς και περιγραφές που να περιλαμβάνουν κατ’ ελάχιστο τα κάτωθι :</w:t>
            </w:r>
          </w:p>
          <w:p w14:paraId="3D531311" w14:textId="77777777" w:rsidR="00132225" w:rsidRPr="00264258" w:rsidRDefault="00132225" w:rsidP="00DE7632">
            <w:pPr>
              <w:pStyle w:val="a"/>
              <w:numPr>
                <w:ilvl w:val="1"/>
                <w:numId w:val="0"/>
              </w:numPr>
              <w:tabs>
                <w:tab w:val="clear" w:pos="851"/>
                <w:tab w:val="clear" w:pos="1701"/>
                <w:tab w:val="clear" w:pos="2268"/>
                <w:tab w:val="num" w:pos="786"/>
              </w:tabs>
              <w:spacing w:after="240" w:line="276" w:lineRule="auto"/>
              <w:rPr>
                <w:rFonts w:asciiTheme="minorHAnsi" w:hAnsiTheme="minorHAnsi" w:cstheme="minorHAnsi"/>
                <w:szCs w:val="22"/>
              </w:rPr>
            </w:pPr>
            <w:r w:rsidRPr="00264258">
              <w:rPr>
                <w:rFonts w:asciiTheme="minorHAnsi" w:hAnsiTheme="minorHAnsi" w:cstheme="minorHAnsi"/>
                <w:szCs w:val="22"/>
              </w:rPr>
              <w:t>α. Πλήρη περιγραφή του Φ/Γ και εξοπλισμού.</w:t>
            </w:r>
          </w:p>
          <w:p w14:paraId="370F55B5" w14:textId="77777777" w:rsidR="00132225" w:rsidRPr="00264258" w:rsidRDefault="00132225" w:rsidP="00DE7632">
            <w:pPr>
              <w:pStyle w:val="a"/>
              <w:numPr>
                <w:ilvl w:val="1"/>
                <w:numId w:val="0"/>
              </w:numPr>
              <w:tabs>
                <w:tab w:val="clear" w:pos="851"/>
                <w:tab w:val="clear" w:pos="1701"/>
                <w:tab w:val="clear" w:pos="2268"/>
                <w:tab w:val="num" w:pos="786"/>
              </w:tabs>
              <w:spacing w:after="240" w:line="276" w:lineRule="auto"/>
              <w:rPr>
                <w:rFonts w:asciiTheme="minorHAnsi" w:hAnsiTheme="minorHAnsi" w:cstheme="minorHAnsi"/>
                <w:szCs w:val="22"/>
              </w:rPr>
            </w:pPr>
            <w:r w:rsidRPr="00264258">
              <w:rPr>
                <w:rFonts w:asciiTheme="minorHAnsi" w:hAnsiTheme="minorHAnsi" w:cstheme="minorHAnsi"/>
                <w:szCs w:val="22"/>
              </w:rPr>
              <w:t>β. Προετοιμασία για τη λειτουργία και χρήση του Φ/Γ.</w:t>
            </w:r>
          </w:p>
          <w:p w14:paraId="6257D51F" w14:textId="77777777" w:rsidR="00132225" w:rsidRPr="00264258" w:rsidRDefault="00132225" w:rsidP="00DE7632">
            <w:pPr>
              <w:pStyle w:val="a"/>
              <w:numPr>
                <w:ilvl w:val="1"/>
                <w:numId w:val="0"/>
              </w:numPr>
              <w:tabs>
                <w:tab w:val="clear" w:pos="851"/>
                <w:tab w:val="clear" w:pos="1701"/>
                <w:tab w:val="clear" w:pos="2268"/>
                <w:tab w:val="num" w:pos="786"/>
              </w:tabs>
              <w:spacing w:after="240" w:line="276" w:lineRule="auto"/>
              <w:rPr>
                <w:rFonts w:asciiTheme="minorHAnsi" w:hAnsiTheme="minorHAnsi" w:cstheme="minorHAnsi"/>
                <w:szCs w:val="22"/>
              </w:rPr>
            </w:pPr>
            <w:r w:rsidRPr="00264258">
              <w:rPr>
                <w:rFonts w:asciiTheme="minorHAnsi" w:hAnsiTheme="minorHAnsi" w:cstheme="minorHAnsi"/>
                <w:szCs w:val="22"/>
              </w:rPr>
              <w:t>γ. Ημερησία Επιθεώρηση, συντήρηση από τον χειριστή πριν και μετά την χρήση.</w:t>
            </w:r>
          </w:p>
          <w:p w14:paraId="5E97F454" w14:textId="77777777" w:rsidR="00132225" w:rsidRPr="00264258" w:rsidRDefault="00132225" w:rsidP="00DE7632">
            <w:pPr>
              <w:pStyle w:val="a"/>
              <w:numPr>
                <w:ilvl w:val="1"/>
                <w:numId w:val="0"/>
              </w:numPr>
              <w:tabs>
                <w:tab w:val="clear" w:pos="851"/>
                <w:tab w:val="clear" w:pos="1701"/>
                <w:tab w:val="clear" w:pos="2268"/>
                <w:tab w:val="num" w:pos="786"/>
              </w:tabs>
              <w:spacing w:after="240" w:line="276" w:lineRule="auto"/>
              <w:rPr>
                <w:rFonts w:asciiTheme="minorHAnsi" w:hAnsiTheme="minorHAnsi" w:cstheme="minorHAnsi"/>
                <w:szCs w:val="22"/>
              </w:rPr>
            </w:pPr>
            <w:r w:rsidRPr="00264258">
              <w:rPr>
                <w:rFonts w:asciiTheme="minorHAnsi" w:hAnsiTheme="minorHAnsi" w:cstheme="minorHAnsi"/>
                <w:szCs w:val="22"/>
              </w:rPr>
              <w:t>δ. Διαδικασίες Χρήσης - Οδήγησης του Φ/Γ</w:t>
            </w:r>
          </w:p>
        </w:tc>
        <w:tc>
          <w:tcPr>
            <w:tcW w:w="902" w:type="pct"/>
            <w:vAlign w:val="center"/>
          </w:tcPr>
          <w:p w14:paraId="06853434" w14:textId="77777777" w:rsidR="00132225" w:rsidRPr="00264258" w:rsidRDefault="00132225" w:rsidP="00DE7632">
            <w:pPr>
              <w:jc w:val="center"/>
              <w:rPr>
                <w:rFonts w:cstheme="minorHAnsi"/>
              </w:rPr>
            </w:pPr>
            <w:r w:rsidRPr="005845CD">
              <w:rPr>
                <w:rFonts w:cstheme="minorHAnsi"/>
              </w:rPr>
              <w:t>ΝΑΙ</w:t>
            </w:r>
          </w:p>
        </w:tc>
        <w:tc>
          <w:tcPr>
            <w:tcW w:w="647" w:type="pct"/>
          </w:tcPr>
          <w:p w14:paraId="3F3061C4" w14:textId="77777777" w:rsidR="00132225" w:rsidRPr="00264258" w:rsidRDefault="00132225" w:rsidP="00DE7632">
            <w:pPr>
              <w:jc w:val="both"/>
              <w:rPr>
                <w:rFonts w:cstheme="minorHAnsi"/>
              </w:rPr>
            </w:pPr>
          </w:p>
        </w:tc>
        <w:tc>
          <w:tcPr>
            <w:tcW w:w="744" w:type="pct"/>
          </w:tcPr>
          <w:p w14:paraId="3E2382DB" w14:textId="77777777" w:rsidR="00132225" w:rsidRPr="00264258" w:rsidRDefault="00132225" w:rsidP="00DE7632">
            <w:pPr>
              <w:jc w:val="both"/>
              <w:rPr>
                <w:rFonts w:cstheme="minorHAnsi"/>
              </w:rPr>
            </w:pPr>
          </w:p>
        </w:tc>
      </w:tr>
      <w:tr w:rsidR="00132225" w14:paraId="503EC328" w14:textId="77777777" w:rsidTr="00DE7632">
        <w:tc>
          <w:tcPr>
            <w:tcW w:w="756" w:type="pct"/>
          </w:tcPr>
          <w:p w14:paraId="401015D0" w14:textId="77777777" w:rsidR="00132225" w:rsidRPr="00005D3D" w:rsidRDefault="00132225" w:rsidP="00DE7632">
            <w:pPr>
              <w:jc w:val="both"/>
              <w:rPr>
                <w:rFonts w:cstheme="minorHAnsi"/>
                <w:b/>
                <w:bCs/>
              </w:rPr>
            </w:pPr>
            <w:r w:rsidRPr="00005D3D">
              <w:rPr>
                <w:rFonts w:cstheme="minorHAnsi"/>
                <w:b/>
                <w:bCs/>
              </w:rPr>
              <w:t xml:space="preserve">7.3.2 </w:t>
            </w:r>
          </w:p>
        </w:tc>
        <w:tc>
          <w:tcPr>
            <w:tcW w:w="1951" w:type="pct"/>
          </w:tcPr>
          <w:p w14:paraId="4421B47D" w14:textId="77777777" w:rsidR="00132225" w:rsidRPr="00005D3D" w:rsidRDefault="00132225" w:rsidP="00DE7632">
            <w:pPr>
              <w:jc w:val="both"/>
              <w:rPr>
                <w:rFonts w:cstheme="minorHAnsi"/>
                <w:b/>
                <w:bCs/>
              </w:rPr>
            </w:pPr>
            <w:r w:rsidRPr="00005D3D">
              <w:rPr>
                <w:rFonts w:cstheme="minorHAnsi"/>
                <w:b/>
                <w:bCs/>
              </w:rPr>
              <w:t>Εγχειρίδιο Συντήρησης και Επισκευών</w:t>
            </w:r>
          </w:p>
        </w:tc>
        <w:tc>
          <w:tcPr>
            <w:tcW w:w="902" w:type="pct"/>
            <w:vAlign w:val="center"/>
          </w:tcPr>
          <w:p w14:paraId="5C15F6C6" w14:textId="77777777" w:rsidR="00132225" w:rsidRPr="00264258" w:rsidRDefault="00132225" w:rsidP="00DE7632">
            <w:pPr>
              <w:jc w:val="center"/>
              <w:rPr>
                <w:rFonts w:cstheme="minorHAnsi"/>
              </w:rPr>
            </w:pPr>
          </w:p>
        </w:tc>
        <w:tc>
          <w:tcPr>
            <w:tcW w:w="647" w:type="pct"/>
          </w:tcPr>
          <w:p w14:paraId="51A90230" w14:textId="77777777" w:rsidR="00132225" w:rsidRPr="00264258" w:rsidRDefault="00132225" w:rsidP="00DE7632">
            <w:pPr>
              <w:jc w:val="both"/>
              <w:rPr>
                <w:rFonts w:cstheme="minorHAnsi"/>
              </w:rPr>
            </w:pPr>
          </w:p>
        </w:tc>
        <w:tc>
          <w:tcPr>
            <w:tcW w:w="744" w:type="pct"/>
          </w:tcPr>
          <w:p w14:paraId="5BC5D9BB" w14:textId="77777777" w:rsidR="00132225" w:rsidRPr="00264258" w:rsidRDefault="00132225" w:rsidP="00DE7632">
            <w:pPr>
              <w:jc w:val="both"/>
              <w:rPr>
                <w:rFonts w:cstheme="minorHAnsi"/>
              </w:rPr>
            </w:pPr>
          </w:p>
        </w:tc>
      </w:tr>
      <w:tr w:rsidR="00132225" w14:paraId="7741AD3C" w14:textId="77777777" w:rsidTr="00DE7632">
        <w:tc>
          <w:tcPr>
            <w:tcW w:w="756" w:type="pct"/>
          </w:tcPr>
          <w:p w14:paraId="12D1C8C6" w14:textId="77777777" w:rsidR="00132225" w:rsidRPr="00264258" w:rsidRDefault="00132225" w:rsidP="00DE7632">
            <w:pPr>
              <w:jc w:val="both"/>
              <w:rPr>
                <w:rFonts w:cstheme="minorHAnsi"/>
              </w:rPr>
            </w:pPr>
            <w:r w:rsidRPr="00264258">
              <w:rPr>
                <w:rFonts w:cstheme="minorHAnsi"/>
              </w:rPr>
              <w:t>7.3.2.1</w:t>
            </w:r>
          </w:p>
        </w:tc>
        <w:tc>
          <w:tcPr>
            <w:tcW w:w="1951" w:type="pct"/>
          </w:tcPr>
          <w:p w14:paraId="15101558" w14:textId="77777777" w:rsidR="00132225" w:rsidRPr="00264258" w:rsidRDefault="00132225" w:rsidP="00DE7632">
            <w:pPr>
              <w:jc w:val="both"/>
              <w:rPr>
                <w:rFonts w:cstheme="minorHAnsi"/>
              </w:rPr>
            </w:pPr>
            <w:r w:rsidRPr="00264258">
              <w:rPr>
                <w:rFonts w:cstheme="minorHAnsi"/>
              </w:rPr>
              <w:t>Ο Φ/Γ να συνοδεύεται από ένα Εγχειρίδιο συντήρησης και επισκευών όλων των κλιμακίων συντήρησης μέχρι επιπέδου γενικών επισκευών, όλων των συστημάτων και συγκροτημάτων του. Στο Εγχειρίδιο να περιγράφεται αναλυτικά η διαδικασία επισκευής του (λύση – συναρμολόγηση) και να περιλαμβάνει απαραίτητα σχεδιαγράμματα, και εικονογραφήσεις για τον σκοπό αυτό, σε αγγλική ή ελληνική γλώσσα κατανοητή για το Τεχνικό Προσωπικό της Υπηρεσίας. Επίσης να κατατεθούν τα σχέδια του ηλεκτρικού, πνευματικού, υδραυλικού συστήματος.</w:t>
            </w:r>
          </w:p>
        </w:tc>
        <w:tc>
          <w:tcPr>
            <w:tcW w:w="902" w:type="pct"/>
            <w:vAlign w:val="center"/>
          </w:tcPr>
          <w:p w14:paraId="250F9A67" w14:textId="77777777" w:rsidR="00132225" w:rsidRPr="00264258" w:rsidRDefault="00132225" w:rsidP="00DE7632">
            <w:pPr>
              <w:jc w:val="center"/>
              <w:rPr>
                <w:rFonts w:cstheme="minorHAnsi"/>
              </w:rPr>
            </w:pPr>
            <w:r w:rsidRPr="005845CD">
              <w:rPr>
                <w:rFonts w:cstheme="minorHAnsi"/>
              </w:rPr>
              <w:t>ΝΑΙ</w:t>
            </w:r>
          </w:p>
        </w:tc>
        <w:tc>
          <w:tcPr>
            <w:tcW w:w="647" w:type="pct"/>
          </w:tcPr>
          <w:p w14:paraId="62A31531" w14:textId="77777777" w:rsidR="00132225" w:rsidRPr="00264258" w:rsidRDefault="00132225" w:rsidP="00DE7632">
            <w:pPr>
              <w:jc w:val="both"/>
              <w:rPr>
                <w:rFonts w:cstheme="minorHAnsi"/>
              </w:rPr>
            </w:pPr>
          </w:p>
        </w:tc>
        <w:tc>
          <w:tcPr>
            <w:tcW w:w="744" w:type="pct"/>
          </w:tcPr>
          <w:p w14:paraId="2570E659" w14:textId="77777777" w:rsidR="00132225" w:rsidRPr="00264258" w:rsidRDefault="00132225" w:rsidP="00DE7632">
            <w:pPr>
              <w:jc w:val="both"/>
              <w:rPr>
                <w:rFonts w:cstheme="minorHAnsi"/>
              </w:rPr>
            </w:pPr>
          </w:p>
        </w:tc>
      </w:tr>
      <w:tr w:rsidR="00132225" w14:paraId="704F9781" w14:textId="77777777" w:rsidTr="00DE7632">
        <w:tc>
          <w:tcPr>
            <w:tcW w:w="756" w:type="pct"/>
          </w:tcPr>
          <w:p w14:paraId="2D9FCCE3" w14:textId="77777777" w:rsidR="00132225" w:rsidRPr="00005D3D" w:rsidRDefault="00132225" w:rsidP="00DE7632">
            <w:pPr>
              <w:jc w:val="both"/>
              <w:rPr>
                <w:rFonts w:cstheme="minorHAnsi"/>
                <w:b/>
                <w:bCs/>
              </w:rPr>
            </w:pPr>
            <w:r w:rsidRPr="00005D3D">
              <w:rPr>
                <w:rFonts w:cstheme="minorHAnsi"/>
                <w:b/>
                <w:bCs/>
              </w:rPr>
              <w:t xml:space="preserve">7.3.3 </w:t>
            </w:r>
          </w:p>
        </w:tc>
        <w:tc>
          <w:tcPr>
            <w:tcW w:w="1951" w:type="pct"/>
          </w:tcPr>
          <w:p w14:paraId="6683DE21" w14:textId="77777777" w:rsidR="00132225" w:rsidRPr="00005D3D" w:rsidRDefault="00132225" w:rsidP="00DE7632">
            <w:pPr>
              <w:jc w:val="both"/>
              <w:rPr>
                <w:rFonts w:cstheme="minorHAnsi"/>
                <w:b/>
                <w:bCs/>
              </w:rPr>
            </w:pPr>
            <w:r w:rsidRPr="00005D3D">
              <w:rPr>
                <w:rFonts w:cstheme="minorHAnsi"/>
                <w:b/>
                <w:bCs/>
              </w:rPr>
              <w:t>Εγχειρίδιο Ανταλλακτικών</w:t>
            </w:r>
          </w:p>
        </w:tc>
        <w:tc>
          <w:tcPr>
            <w:tcW w:w="902" w:type="pct"/>
            <w:vAlign w:val="center"/>
          </w:tcPr>
          <w:p w14:paraId="6BED84A2" w14:textId="77777777" w:rsidR="00132225" w:rsidRPr="00264258" w:rsidRDefault="00132225" w:rsidP="00DE7632">
            <w:pPr>
              <w:jc w:val="center"/>
              <w:rPr>
                <w:rFonts w:cstheme="minorHAnsi"/>
              </w:rPr>
            </w:pPr>
          </w:p>
        </w:tc>
        <w:tc>
          <w:tcPr>
            <w:tcW w:w="647" w:type="pct"/>
          </w:tcPr>
          <w:p w14:paraId="1206233B" w14:textId="77777777" w:rsidR="00132225" w:rsidRPr="00264258" w:rsidRDefault="00132225" w:rsidP="00DE7632">
            <w:pPr>
              <w:jc w:val="both"/>
              <w:rPr>
                <w:rFonts w:cstheme="minorHAnsi"/>
              </w:rPr>
            </w:pPr>
          </w:p>
        </w:tc>
        <w:tc>
          <w:tcPr>
            <w:tcW w:w="744" w:type="pct"/>
          </w:tcPr>
          <w:p w14:paraId="108242F6" w14:textId="77777777" w:rsidR="00132225" w:rsidRPr="00264258" w:rsidRDefault="00132225" w:rsidP="00DE7632">
            <w:pPr>
              <w:jc w:val="both"/>
              <w:rPr>
                <w:rFonts w:cstheme="minorHAnsi"/>
              </w:rPr>
            </w:pPr>
          </w:p>
        </w:tc>
      </w:tr>
      <w:tr w:rsidR="00132225" w14:paraId="4DF2C8D0" w14:textId="77777777" w:rsidTr="00DE7632">
        <w:tc>
          <w:tcPr>
            <w:tcW w:w="756" w:type="pct"/>
          </w:tcPr>
          <w:p w14:paraId="38741C49" w14:textId="77777777" w:rsidR="00132225" w:rsidRPr="00264258" w:rsidRDefault="00132225" w:rsidP="00DE7632">
            <w:pPr>
              <w:jc w:val="both"/>
              <w:rPr>
                <w:rFonts w:cstheme="minorHAnsi"/>
              </w:rPr>
            </w:pPr>
            <w:r w:rsidRPr="00264258">
              <w:rPr>
                <w:rFonts w:cstheme="minorHAnsi"/>
              </w:rPr>
              <w:t xml:space="preserve">7.3.3.1. </w:t>
            </w:r>
          </w:p>
        </w:tc>
        <w:tc>
          <w:tcPr>
            <w:tcW w:w="1951" w:type="pct"/>
          </w:tcPr>
          <w:p w14:paraId="596DF010" w14:textId="77777777" w:rsidR="00132225" w:rsidRPr="00264258" w:rsidRDefault="00132225" w:rsidP="00DE7632">
            <w:pPr>
              <w:jc w:val="both"/>
              <w:rPr>
                <w:rFonts w:cstheme="minorHAnsi"/>
              </w:rPr>
            </w:pPr>
            <w:r w:rsidRPr="00264258">
              <w:rPr>
                <w:rFonts w:cstheme="minorHAnsi"/>
              </w:rPr>
              <w:t>Ο Φ/Γ να συνοδεύεται από τρεις (3) εικονογραφημένους καταλόγους ανταλλακτικών.</w:t>
            </w:r>
          </w:p>
        </w:tc>
        <w:tc>
          <w:tcPr>
            <w:tcW w:w="902" w:type="pct"/>
            <w:vAlign w:val="center"/>
          </w:tcPr>
          <w:p w14:paraId="699F83F4" w14:textId="77777777" w:rsidR="00132225" w:rsidRPr="00264258" w:rsidRDefault="00132225" w:rsidP="00DE7632">
            <w:pPr>
              <w:jc w:val="center"/>
              <w:rPr>
                <w:rFonts w:cstheme="minorHAnsi"/>
              </w:rPr>
            </w:pPr>
            <w:r w:rsidRPr="005845CD">
              <w:rPr>
                <w:rFonts w:cstheme="minorHAnsi"/>
              </w:rPr>
              <w:t>ΝΑΙ</w:t>
            </w:r>
          </w:p>
        </w:tc>
        <w:tc>
          <w:tcPr>
            <w:tcW w:w="647" w:type="pct"/>
          </w:tcPr>
          <w:p w14:paraId="2796284B" w14:textId="77777777" w:rsidR="00132225" w:rsidRPr="00264258" w:rsidRDefault="00132225" w:rsidP="00DE7632">
            <w:pPr>
              <w:jc w:val="both"/>
              <w:rPr>
                <w:rFonts w:cstheme="minorHAnsi"/>
              </w:rPr>
            </w:pPr>
          </w:p>
        </w:tc>
        <w:tc>
          <w:tcPr>
            <w:tcW w:w="744" w:type="pct"/>
          </w:tcPr>
          <w:p w14:paraId="46949A5D" w14:textId="77777777" w:rsidR="00132225" w:rsidRPr="00264258" w:rsidRDefault="00132225" w:rsidP="00DE7632">
            <w:pPr>
              <w:jc w:val="both"/>
              <w:rPr>
                <w:rFonts w:cstheme="minorHAnsi"/>
              </w:rPr>
            </w:pPr>
          </w:p>
        </w:tc>
      </w:tr>
      <w:tr w:rsidR="00132225" w14:paraId="1CA9C643" w14:textId="77777777" w:rsidTr="00DE7632">
        <w:tc>
          <w:tcPr>
            <w:tcW w:w="756" w:type="pct"/>
          </w:tcPr>
          <w:p w14:paraId="760EA408" w14:textId="77777777" w:rsidR="00132225" w:rsidRPr="00264258" w:rsidRDefault="00132225" w:rsidP="00DE7632">
            <w:pPr>
              <w:jc w:val="both"/>
              <w:rPr>
                <w:rFonts w:cstheme="minorHAnsi"/>
              </w:rPr>
            </w:pPr>
            <w:r w:rsidRPr="00264258">
              <w:rPr>
                <w:rFonts w:cstheme="minorHAnsi"/>
              </w:rPr>
              <w:t>7.3.3.2.</w:t>
            </w:r>
          </w:p>
        </w:tc>
        <w:tc>
          <w:tcPr>
            <w:tcW w:w="1951" w:type="pct"/>
          </w:tcPr>
          <w:p w14:paraId="2AB7CA42" w14:textId="77777777" w:rsidR="00132225" w:rsidRPr="00264258" w:rsidRDefault="00132225" w:rsidP="00DE7632">
            <w:pPr>
              <w:jc w:val="both"/>
              <w:rPr>
                <w:rFonts w:cstheme="minorHAnsi"/>
              </w:rPr>
            </w:pPr>
            <w:r w:rsidRPr="00264258">
              <w:rPr>
                <w:rFonts w:cstheme="minorHAnsi"/>
              </w:rPr>
              <w:t>Να έχουν εικονογραφήσεις και αναλυτικές εικόνες απαραίτητες για τον κατάλληλο προσδιορισμό όλων των ανταλλακτικών, των συγκροτημάτων και ειδικού εξοπλισμού. Τα συγκροτήματα ή τα παρελκόμενα να είναι εικονογραφημένα και να προσδιορίζονται με σχετικούς αριθμούς οι οποίοι να είναι αντίστοιχοι προς τους αριθμούς των καταλόγων ανταλλακτικών. Επίσης να περιέχουν ένα εύχρηστο ευρετήριο περιεχομένων.</w:t>
            </w:r>
          </w:p>
        </w:tc>
        <w:tc>
          <w:tcPr>
            <w:tcW w:w="902" w:type="pct"/>
            <w:vAlign w:val="center"/>
          </w:tcPr>
          <w:p w14:paraId="67D7097C" w14:textId="77777777" w:rsidR="00132225" w:rsidRPr="00264258" w:rsidRDefault="00132225" w:rsidP="00DE7632">
            <w:pPr>
              <w:jc w:val="center"/>
              <w:rPr>
                <w:rFonts w:cstheme="minorHAnsi"/>
              </w:rPr>
            </w:pPr>
            <w:r w:rsidRPr="005845CD">
              <w:rPr>
                <w:rFonts w:cstheme="minorHAnsi"/>
              </w:rPr>
              <w:t>ΝΑΙ</w:t>
            </w:r>
          </w:p>
        </w:tc>
        <w:tc>
          <w:tcPr>
            <w:tcW w:w="647" w:type="pct"/>
          </w:tcPr>
          <w:p w14:paraId="3F93CD23" w14:textId="77777777" w:rsidR="00132225" w:rsidRPr="00264258" w:rsidRDefault="00132225" w:rsidP="00DE7632">
            <w:pPr>
              <w:jc w:val="both"/>
              <w:rPr>
                <w:rFonts w:cstheme="minorHAnsi"/>
              </w:rPr>
            </w:pPr>
          </w:p>
        </w:tc>
        <w:tc>
          <w:tcPr>
            <w:tcW w:w="744" w:type="pct"/>
          </w:tcPr>
          <w:p w14:paraId="2431918E" w14:textId="77777777" w:rsidR="00132225" w:rsidRPr="00264258" w:rsidRDefault="00132225" w:rsidP="00DE7632">
            <w:pPr>
              <w:jc w:val="both"/>
              <w:rPr>
                <w:rFonts w:cstheme="minorHAnsi"/>
              </w:rPr>
            </w:pPr>
          </w:p>
        </w:tc>
      </w:tr>
      <w:tr w:rsidR="00132225" w14:paraId="22EBF00E" w14:textId="77777777" w:rsidTr="00DE7632">
        <w:tc>
          <w:tcPr>
            <w:tcW w:w="756" w:type="pct"/>
          </w:tcPr>
          <w:p w14:paraId="3827AB5E" w14:textId="77777777" w:rsidR="00132225" w:rsidRPr="00264258" w:rsidRDefault="00132225" w:rsidP="00DE7632">
            <w:pPr>
              <w:jc w:val="both"/>
              <w:rPr>
                <w:rFonts w:cstheme="minorHAnsi"/>
              </w:rPr>
            </w:pPr>
            <w:r w:rsidRPr="00264258">
              <w:rPr>
                <w:rFonts w:cstheme="minorHAnsi"/>
              </w:rPr>
              <w:t>7.3.4.</w:t>
            </w:r>
          </w:p>
        </w:tc>
        <w:tc>
          <w:tcPr>
            <w:tcW w:w="1951" w:type="pct"/>
          </w:tcPr>
          <w:p w14:paraId="64E6035F" w14:textId="77777777" w:rsidR="00132225" w:rsidRPr="00264258" w:rsidRDefault="00132225" w:rsidP="00DE7632">
            <w:pPr>
              <w:jc w:val="both"/>
              <w:rPr>
                <w:rFonts w:cstheme="minorHAnsi"/>
              </w:rPr>
            </w:pPr>
            <w:r w:rsidRPr="00264258">
              <w:rPr>
                <w:rFonts w:cstheme="minorHAnsi"/>
              </w:rPr>
              <w:t>Τα εγχειρίδια της παραγράφου 7.3.1 να είναι σε έντυπη μορφή και των παραγράφων 7.3.2 και 7.3.3 σε έντυπη ή ηλεκτρονική μορφή (αρχεία εγγεγραμμένα σε οπτικό δίσκο). Επιπρόσθετα ο προμηθευτής να εγγυηθεί εγγράφως ότι οι όποιες τυχόν μελλοντικές διαφοροποιήσεις-αναθεωρήσεις των υπόψη εγχειριδίων (Updates - Revisions) να στέλνονται δωρεάν στην Υπηρεσία, σε όλη την διάρκεια της υποστήριξης του Φ/Γ.</w:t>
            </w:r>
          </w:p>
        </w:tc>
        <w:tc>
          <w:tcPr>
            <w:tcW w:w="902" w:type="pct"/>
            <w:vAlign w:val="center"/>
          </w:tcPr>
          <w:p w14:paraId="671C45A0" w14:textId="77777777" w:rsidR="00132225" w:rsidRPr="00264258" w:rsidRDefault="00132225" w:rsidP="00DE7632">
            <w:pPr>
              <w:jc w:val="center"/>
              <w:rPr>
                <w:rFonts w:cstheme="minorHAnsi"/>
              </w:rPr>
            </w:pPr>
            <w:r w:rsidRPr="005845CD">
              <w:rPr>
                <w:rFonts w:cstheme="minorHAnsi"/>
              </w:rPr>
              <w:t>ΝΑΙ</w:t>
            </w:r>
          </w:p>
        </w:tc>
        <w:tc>
          <w:tcPr>
            <w:tcW w:w="647" w:type="pct"/>
          </w:tcPr>
          <w:p w14:paraId="42A7FD77" w14:textId="77777777" w:rsidR="00132225" w:rsidRPr="00264258" w:rsidRDefault="00132225" w:rsidP="00DE7632">
            <w:pPr>
              <w:jc w:val="both"/>
              <w:rPr>
                <w:rFonts w:cstheme="minorHAnsi"/>
              </w:rPr>
            </w:pPr>
          </w:p>
        </w:tc>
        <w:tc>
          <w:tcPr>
            <w:tcW w:w="744" w:type="pct"/>
          </w:tcPr>
          <w:p w14:paraId="41B39F1D" w14:textId="77777777" w:rsidR="00132225" w:rsidRPr="00264258" w:rsidRDefault="00132225" w:rsidP="00DE7632">
            <w:pPr>
              <w:jc w:val="both"/>
              <w:rPr>
                <w:rFonts w:cstheme="minorHAnsi"/>
              </w:rPr>
            </w:pPr>
          </w:p>
        </w:tc>
      </w:tr>
      <w:tr w:rsidR="00132225" w14:paraId="245AB3A8" w14:textId="77777777" w:rsidTr="00DE7632">
        <w:tc>
          <w:tcPr>
            <w:tcW w:w="756" w:type="pct"/>
          </w:tcPr>
          <w:p w14:paraId="50651EBA" w14:textId="77777777" w:rsidR="00132225" w:rsidRPr="00264258" w:rsidRDefault="00132225" w:rsidP="00DE7632">
            <w:pPr>
              <w:jc w:val="both"/>
              <w:rPr>
                <w:rFonts w:cstheme="minorHAnsi"/>
              </w:rPr>
            </w:pPr>
            <w:r w:rsidRPr="00264258">
              <w:rPr>
                <w:rFonts w:cstheme="minorHAnsi"/>
                <w:b/>
              </w:rPr>
              <w:t>8.</w:t>
            </w:r>
          </w:p>
        </w:tc>
        <w:tc>
          <w:tcPr>
            <w:tcW w:w="1951" w:type="pct"/>
          </w:tcPr>
          <w:p w14:paraId="5258B703" w14:textId="77777777" w:rsidR="00132225" w:rsidRPr="00264258" w:rsidRDefault="00132225" w:rsidP="00DE7632">
            <w:pPr>
              <w:jc w:val="both"/>
              <w:rPr>
                <w:rFonts w:cstheme="minorHAnsi"/>
              </w:rPr>
            </w:pPr>
            <w:r w:rsidRPr="00264258">
              <w:rPr>
                <w:rFonts w:cstheme="minorHAnsi"/>
                <w:b/>
              </w:rPr>
              <w:t xml:space="preserve">ΛΟΙΠΕΣ ΑΠΑΙΤΗΣΕΙΣ </w:t>
            </w:r>
          </w:p>
        </w:tc>
        <w:tc>
          <w:tcPr>
            <w:tcW w:w="902" w:type="pct"/>
            <w:vAlign w:val="center"/>
          </w:tcPr>
          <w:p w14:paraId="3071C814" w14:textId="77777777" w:rsidR="00132225" w:rsidRPr="00264258" w:rsidRDefault="00132225" w:rsidP="00DE7632">
            <w:pPr>
              <w:jc w:val="center"/>
              <w:rPr>
                <w:rFonts w:cstheme="minorHAnsi"/>
              </w:rPr>
            </w:pPr>
          </w:p>
        </w:tc>
        <w:tc>
          <w:tcPr>
            <w:tcW w:w="647" w:type="pct"/>
          </w:tcPr>
          <w:p w14:paraId="181586E0" w14:textId="77777777" w:rsidR="00132225" w:rsidRPr="00264258" w:rsidRDefault="00132225" w:rsidP="00DE7632">
            <w:pPr>
              <w:jc w:val="both"/>
              <w:rPr>
                <w:rFonts w:cstheme="minorHAnsi"/>
              </w:rPr>
            </w:pPr>
          </w:p>
        </w:tc>
        <w:tc>
          <w:tcPr>
            <w:tcW w:w="744" w:type="pct"/>
          </w:tcPr>
          <w:p w14:paraId="0CE41087" w14:textId="77777777" w:rsidR="00132225" w:rsidRPr="00264258" w:rsidRDefault="00132225" w:rsidP="00DE7632">
            <w:pPr>
              <w:jc w:val="both"/>
              <w:rPr>
                <w:rFonts w:cstheme="minorHAnsi"/>
              </w:rPr>
            </w:pPr>
          </w:p>
        </w:tc>
      </w:tr>
      <w:tr w:rsidR="00132225" w14:paraId="33D3DCD7" w14:textId="77777777" w:rsidTr="00DE7632">
        <w:tc>
          <w:tcPr>
            <w:tcW w:w="756" w:type="pct"/>
          </w:tcPr>
          <w:p w14:paraId="46AAF8BE" w14:textId="77777777" w:rsidR="00132225" w:rsidRPr="00264258" w:rsidRDefault="00132225" w:rsidP="00DE7632">
            <w:pPr>
              <w:jc w:val="both"/>
              <w:rPr>
                <w:rFonts w:cstheme="minorHAnsi"/>
              </w:rPr>
            </w:pPr>
            <w:r w:rsidRPr="00264258">
              <w:rPr>
                <w:rFonts w:cstheme="minorHAnsi"/>
              </w:rPr>
              <w:t>8.4</w:t>
            </w:r>
          </w:p>
        </w:tc>
        <w:tc>
          <w:tcPr>
            <w:tcW w:w="1951" w:type="pct"/>
          </w:tcPr>
          <w:p w14:paraId="28155A28" w14:textId="77777777" w:rsidR="00132225" w:rsidRPr="00264258" w:rsidRDefault="00132225" w:rsidP="00DE7632">
            <w:pPr>
              <w:jc w:val="both"/>
              <w:rPr>
                <w:rFonts w:cstheme="minorHAnsi"/>
              </w:rPr>
            </w:pPr>
            <w:r w:rsidRPr="00264258">
              <w:rPr>
                <w:rFonts w:cstheme="minorHAnsi"/>
              </w:rPr>
              <w:t xml:space="preserve">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w:t>
            </w:r>
            <w:r w:rsidRPr="00264258">
              <w:rPr>
                <w:rFonts w:cstheme="minorHAnsi"/>
                <w:u w:val="single"/>
              </w:rPr>
              <w:t>να περιλαμβάνονται στην Τεχνική Προσφορά</w:t>
            </w:r>
            <w:r w:rsidRPr="00264258">
              <w:rPr>
                <w:rFonts w:cstheme="minorHAnsi"/>
              </w:rPr>
              <w:t xml:space="preserve"> που θα κατατεθεί .</w:t>
            </w:r>
          </w:p>
        </w:tc>
        <w:tc>
          <w:tcPr>
            <w:tcW w:w="902" w:type="pct"/>
            <w:vAlign w:val="center"/>
          </w:tcPr>
          <w:p w14:paraId="56306ECC" w14:textId="65847A41" w:rsidR="00132225" w:rsidRPr="00264258" w:rsidRDefault="00B40BC7" w:rsidP="00DE7632">
            <w:pPr>
              <w:jc w:val="center"/>
              <w:rPr>
                <w:rFonts w:cstheme="minorHAnsi"/>
              </w:rPr>
            </w:pPr>
            <w:r>
              <w:rPr>
                <w:rFonts w:cstheme="minorHAnsi"/>
              </w:rPr>
              <w:t>Επιθυμητό</w:t>
            </w:r>
          </w:p>
        </w:tc>
        <w:tc>
          <w:tcPr>
            <w:tcW w:w="647" w:type="pct"/>
          </w:tcPr>
          <w:p w14:paraId="1B175FC7" w14:textId="77777777" w:rsidR="00132225" w:rsidRPr="00264258" w:rsidRDefault="00132225" w:rsidP="00DE7632">
            <w:pPr>
              <w:jc w:val="both"/>
              <w:rPr>
                <w:rFonts w:cstheme="minorHAnsi"/>
              </w:rPr>
            </w:pPr>
          </w:p>
        </w:tc>
        <w:tc>
          <w:tcPr>
            <w:tcW w:w="744" w:type="pct"/>
          </w:tcPr>
          <w:p w14:paraId="6AC21CB3" w14:textId="77777777" w:rsidR="00132225" w:rsidRPr="00264258" w:rsidRDefault="00132225" w:rsidP="00DE7632">
            <w:pPr>
              <w:jc w:val="both"/>
              <w:rPr>
                <w:rFonts w:cstheme="minorHAnsi"/>
              </w:rPr>
            </w:pPr>
          </w:p>
        </w:tc>
      </w:tr>
      <w:tr w:rsidR="00132225" w14:paraId="6A595E1C" w14:textId="77777777" w:rsidTr="00DE7632">
        <w:tc>
          <w:tcPr>
            <w:tcW w:w="756" w:type="pct"/>
          </w:tcPr>
          <w:p w14:paraId="61CBE777" w14:textId="77777777" w:rsidR="00132225" w:rsidRPr="00264258" w:rsidRDefault="00132225" w:rsidP="00DE7632">
            <w:pPr>
              <w:jc w:val="both"/>
              <w:rPr>
                <w:rFonts w:cstheme="minorHAnsi"/>
              </w:rPr>
            </w:pPr>
            <w:r w:rsidRPr="00264258">
              <w:rPr>
                <w:rFonts w:cstheme="minorHAnsi"/>
              </w:rPr>
              <w:t>8.5</w:t>
            </w:r>
          </w:p>
        </w:tc>
        <w:tc>
          <w:tcPr>
            <w:tcW w:w="1951" w:type="pct"/>
          </w:tcPr>
          <w:p w14:paraId="667BA562" w14:textId="77777777" w:rsidR="00132225" w:rsidRPr="00264258" w:rsidRDefault="00132225" w:rsidP="00DE7632">
            <w:pPr>
              <w:jc w:val="both"/>
              <w:rPr>
                <w:rFonts w:cstheme="minorHAnsi"/>
              </w:rPr>
            </w:pPr>
            <w:r w:rsidRPr="00264258">
              <w:rPr>
                <w:rFonts w:cstheme="minorHAnsi"/>
              </w:rPr>
              <w:t xml:space="preserve">Η εκπαίδευση στη χρήση του διαγνώστη λαβών, να περιλαμβάνεται στην εκπαίδευση του τεχνικού προσωπικού της Στρατιωτικής Υπηρεσίας. Το υπόψη προσωπικό να δύναται, μετά την εκπαίδευση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w:t>
            </w:r>
            <w:r w:rsidRPr="00264258">
              <w:rPr>
                <w:rFonts w:cstheme="minorHAnsi"/>
                <w:u w:val="single"/>
              </w:rPr>
              <w:t xml:space="preserve">να περιλαμβάνονται στην Τεχνική Προσφορά </w:t>
            </w:r>
            <w:r w:rsidRPr="00264258">
              <w:rPr>
                <w:rFonts w:cstheme="minorHAnsi"/>
              </w:rPr>
              <w:t>που θα κατατεθεί, εφόσον διατεθεί διαγνώστης βλαβών.</w:t>
            </w:r>
          </w:p>
        </w:tc>
        <w:tc>
          <w:tcPr>
            <w:tcW w:w="902" w:type="pct"/>
            <w:vAlign w:val="center"/>
          </w:tcPr>
          <w:p w14:paraId="308482AF" w14:textId="77777777" w:rsidR="00132225" w:rsidRPr="00264258" w:rsidRDefault="00132225" w:rsidP="00DE7632">
            <w:pPr>
              <w:jc w:val="center"/>
              <w:rPr>
                <w:rFonts w:cstheme="minorHAnsi"/>
              </w:rPr>
            </w:pPr>
            <w:r w:rsidRPr="005845CD">
              <w:rPr>
                <w:rFonts w:cstheme="minorHAnsi"/>
              </w:rPr>
              <w:t>ΝΑΙ</w:t>
            </w:r>
          </w:p>
        </w:tc>
        <w:tc>
          <w:tcPr>
            <w:tcW w:w="647" w:type="pct"/>
          </w:tcPr>
          <w:p w14:paraId="6696447F" w14:textId="77777777" w:rsidR="00132225" w:rsidRPr="00264258" w:rsidRDefault="00132225" w:rsidP="00DE7632">
            <w:pPr>
              <w:jc w:val="both"/>
              <w:rPr>
                <w:rFonts w:cstheme="minorHAnsi"/>
              </w:rPr>
            </w:pPr>
          </w:p>
        </w:tc>
        <w:tc>
          <w:tcPr>
            <w:tcW w:w="744" w:type="pct"/>
          </w:tcPr>
          <w:p w14:paraId="2DCE9C92" w14:textId="77777777" w:rsidR="00132225" w:rsidRPr="00264258" w:rsidRDefault="00132225" w:rsidP="00DE7632">
            <w:pPr>
              <w:jc w:val="both"/>
              <w:rPr>
                <w:rFonts w:cstheme="minorHAnsi"/>
              </w:rPr>
            </w:pPr>
          </w:p>
        </w:tc>
      </w:tr>
      <w:tr w:rsidR="4EE6859D" w14:paraId="60C6CCB5" w14:textId="77777777" w:rsidTr="006C43AA">
        <w:trPr>
          <w:trHeight w:val="300"/>
        </w:trPr>
        <w:tc>
          <w:tcPr>
            <w:tcW w:w="756" w:type="pct"/>
          </w:tcPr>
          <w:p w14:paraId="60D091E7" w14:textId="6FB41566" w:rsidR="07C76D4C" w:rsidRDefault="07C76D4C" w:rsidP="4EE6859D">
            <w:pPr>
              <w:jc w:val="both"/>
            </w:pPr>
            <w:r w:rsidRPr="4EE6859D">
              <w:t>8.7</w:t>
            </w:r>
          </w:p>
        </w:tc>
        <w:tc>
          <w:tcPr>
            <w:tcW w:w="1951" w:type="pct"/>
          </w:tcPr>
          <w:p w14:paraId="65804656" w14:textId="59185C3F" w:rsidR="07C76D4C" w:rsidRDefault="07C76D4C" w:rsidP="4EE6859D">
            <w:pPr>
              <w:tabs>
                <w:tab w:val="left" w:pos="567"/>
                <w:tab w:val="left" w:pos="851"/>
                <w:tab w:val="left" w:pos="1701"/>
                <w:tab w:val="left" w:pos="2268"/>
                <w:tab w:val="left" w:pos="8222"/>
              </w:tabs>
              <w:spacing w:after="120"/>
              <w:jc w:val="both"/>
            </w:pPr>
            <w:r w:rsidRPr="4EE6859D">
              <w:rPr>
                <w:rFonts w:ascii="Calibri" w:eastAsia="Calibri" w:hAnsi="Calibri" w:cs="Calibri"/>
              </w:rPr>
              <w:t>8.7 Χρόνος  Παράδοσης: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tc>
        <w:tc>
          <w:tcPr>
            <w:tcW w:w="902" w:type="pct"/>
            <w:vAlign w:val="center"/>
          </w:tcPr>
          <w:p w14:paraId="73BA1579" w14:textId="030B0A42" w:rsidR="07C76D4C" w:rsidRDefault="07C76D4C" w:rsidP="4EE6859D">
            <w:pPr>
              <w:jc w:val="center"/>
            </w:pPr>
            <w:r w:rsidRPr="4EE6859D">
              <w:t>ΝΑΙ</w:t>
            </w:r>
          </w:p>
        </w:tc>
        <w:tc>
          <w:tcPr>
            <w:tcW w:w="647" w:type="pct"/>
          </w:tcPr>
          <w:p w14:paraId="0004A4D8" w14:textId="4E7419E4" w:rsidR="4EE6859D" w:rsidRDefault="4EE6859D" w:rsidP="4EE6859D">
            <w:pPr>
              <w:jc w:val="both"/>
            </w:pPr>
          </w:p>
        </w:tc>
        <w:tc>
          <w:tcPr>
            <w:tcW w:w="744" w:type="pct"/>
          </w:tcPr>
          <w:p w14:paraId="5A3E8CC3" w14:textId="6174649D" w:rsidR="4EE6859D" w:rsidRDefault="4EE6859D" w:rsidP="4EE6859D">
            <w:pPr>
              <w:jc w:val="both"/>
            </w:pPr>
          </w:p>
        </w:tc>
      </w:tr>
      <w:tr w:rsidR="00132225" w14:paraId="4FC69066" w14:textId="77777777" w:rsidTr="00DE7632">
        <w:tc>
          <w:tcPr>
            <w:tcW w:w="756" w:type="pct"/>
          </w:tcPr>
          <w:p w14:paraId="017C468C" w14:textId="77777777" w:rsidR="00132225" w:rsidRPr="00B435EC" w:rsidRDefault="00132225" w:rsidP="00DE7632">
            <w:pPr>
              <w:jc w:val="both"/>
              <w:rPr>
                <w:rFonts w:cstheme="minorHAnsi"/>
                <w:b/>
              </w:rPr>
            </w:pPr>
            <w:r w:rsidRPr="00B435EC">
              <w:rPr>
                <w:b/>
              </w:rPr>
              <w:t>9.</w:t>
            </w:r>
          </w:p>
        </w:tc>
        <w:tc>
          <w:tcPr>
            <w:tcW w:w="1951" w:type="pct"/>
          </w:tcPr>
          <w:p w14:paraId="17AB0B54" w14:textId="77777777" w:rsidR="00132225" w:rsidRPr="00B435EC" w:rsidRDefault="00132225" w:rsidP="00DE7632">
            <w:pPr>
              <w:jc w:val="both"/>
              <w:rPr>
                <w:rFonts w:cstheme="minorHAnsi"/>
                <w:b/>
              </w:rPr>
            </w:pPr>
            <w:r w:rsidRPr="00B435EC">
              <w:rPr>
                <w:b/>
              </w:rPr>
              <w:t>ΠΕΡΙΕΧΟΜΕΝΟ ΠΡΟΣΦΟΡΑΣ</w:t>
            </w:r>
          </w:p>
        </w:tc>
        <w:tc>
          <w:tcPr>
            <w:tcW w:w="902" w:type="pct"/>
            <w:vAlign w:val="center"/>
          </w:tcPr>
          <w:p w14:paraId="17DE5E46" w14:textId="77777777" w:rsidR="00132225" w:rsidRPr="005845CD" w:rsidRDefault="00132225" w:rsidP="00DE7632">
            <w:pPr>
              <w:jc w:val="center"/>
              <w:rPr>
                <w:rFonts w:cstheme="minorHAnsi"/>
              </w:rPr>
            </w:pPr>
          </w:p>
        </w:tc>
        <w:tc>
          <w:tcPr>
            <w:tcW w:w="647" w:type="pct"/>
          </w:tcPr>
          <w:p w14:paraId="48D370B8" w14:textId="77777777" w:rsidR="00132225" w:rsidRPr="00264258" w:rsidRDefault="00132225" w:rsidP="00DE7632">
            <w:pPr>
              <w:jc w:val="both"/>
              <w:rPr>
                <w:rFonts w:cstheme="minorHAnsi"/>
              </w:rPr>
            </w:pPr>
          </w:p>
        </w:tc>
        <w:tc>
          <w:tcPr>
            <w:tcW w:w="744" w:type="pct"/>
          </w:tcPr>
          <w:p w14:paraId="72981766" w14:textId="77777777" w:rsidR="00132225" w:rsidRPr="00264258" w:rsidRDefault="00132225" w:rsidP="00DE7632">
            <w:pPr>
              <w:jc w:val="both"/>
              <w:rPr>
                <w:rFonts w:cstheme="minorHAnsi"/>
              </w:rPr>
            </w:pPr>
          </w:p>
        </w:tc>
      </w:tr>
      <w:tr w:rsidR="00132225" w14:paraId="2B4DFCCE" w14:textId="77777777" w:rsidTr="00DE7632">
        <w:tc>
          <w:tcPr>
            <w:tcW w:w="756" w:type="pct"/>
          </w:tcPr>
          <w:p w14:paraId="0F9E8C13" w14:textId="77777777" w:rsidR="00132225" w:rsidRPr="00B435EC" w:rsidRDefault="00132225" w:rsidP="00DE7632">
            <w:pPr>
              <w:jc w:val="both"/>
              <w:rPr>
                <w:rFonts w:cstheme="minorHAnsi"/>
                <w:b/>
              </w:rPr>
            </w:pPr>
            <w:r w:rsidRPr="00B435EC">
              <w:rPr>
                <w:rFonts w:cstheme="minorHAnsi"/>
                <w:b/>
              </w:rPr>
              <w:t>9.1</w:t>
            </w:r>
            <w:r w:rsidRPr="00B435EC">
              <w:rPr>
                <w:rFonts w:cstheme="minorHAnsi"/>
                <w:b/>
              </w:rPr>
              <w:tab/>
            </w:r>
          </w:p>
        </w:tc>
        <w:tc>
          <w:tcPr>
            <w:tcW w:w="1951" w:type="pct"/>
          </w:tcPr>
          <w:p w14:paraId="50706169" w14:textId="77777777" w:rsidR="00132225" w:rsidRPr="00B435EC" w:rsidRDefault="00132225" w:rsidP="00DE7632">
            <w:pPr>
              <w:jc w:val="both"/>
              <w:rPr>
                <w:rFonts w:cstheme="minorHAnsi"/>
                <w:b/>
              </w:rPr>
            </w:pPr>
            <w:r w:rsidRPr="00B435EC">
              <w:rPr>
                <w:rFonts w:cstheme="minorHAnsi"/>
                <w:b/>
              </w:rPr>
              <w:t>Γενικά</w:t>
            </w:r>
          </w:p>
          <w:p w14:paraId="0255CEF1" w14:textId="77777777" w:rsidR="00132225" w:rsidRPr="00B435EC" w:rsidRDefault="00132225" w:rsidP="00DE7632">
            <w:pPr>
              <w:rPr>
                <w:rFonts w:cstheme="minorHAnsi"/>
              </w:rPr>
            </w:pPr>
            <w:r w:rsidRPr="00B435EC">
              <w:rPr>
                <w:rFonts w:cstheme="minorHAnsi"/>
              </w:rPr>
              <w:t>Στην Τεχνική Προσφορά συμπεριλαμβάνονται:</w:t>
            </w:r>
          </w:p>
        </w:tc>
        <w:tc>
          <w:tcPr>
            <w:tcW w:w="902" w:type="pct"/>
            <w:vAlign w:val="center"/>
          </w:tcPr>
          <w:p w14:paraId="30F0A634" w14:textId="77777777" w:rsidR="00132225" w:rsidRPr="005845CD" w:rsidRDefault="00132225" w:rsidP="00DE7632">
            <w:pPr>
              <w:jc w:val="center"/>
              <w:rPr>
                <w:rFonts w:cstheme="minorHAnsi"/>
              </w:rPr>
            </w:pPr>
          </w:p>
        </w:tc>
        <w:tc>
          <w:tcPr>
            <w:tcW w:w="647" w:type="pct"/>
          </w:tcPr>
          <w:p w14:paraId="1B24EAA4" w14:textId="77777777" w:rsidR="00132225" w:rsidRPr="00264258" w:rsidRDefault="00132225" w:rsidP="00DE7632">
            <w:pPr>
              <w:jc w:val="both"/>
              <w:rPr>
                <w:rFonts w:cstheme="minorHAnsi"/>
              </w:rPr>
            </w:pPr>
          </w:p>
        </w:tc>
        <w:tc>
          <w:tcPr>
            <w:tcW w:w="744" w:type="pct"/>
          </w:tcPr>
          <w:p w14:paraId="724A6693" w14:textId="77777777" w:rsidR="00132225" w:rsidRPr="00264258" w:rsidRDefault="00132225" w:rsidP="00DE7632">
            <w:pPr>
              <w:jc w:val="both"/>
              <w:rPr>
                <w:rFonts w:cstheme="minorHAnsi"/>
              </w:rPr>
            </w:pPr>
          </w:p>
        </w:tc>
      </w:tr>
      <w:tr w:rsidR="00132225" w14:paraId="71B3A141" w14:textId="77777777" w:rsidTr="00DE7632">
        <w:tc>
          <w:tcPr>
            <w:tcW w:w="756" w:type="pct"/>
          </w:tcPr>
          <w:p w14:paraId="69E837C9" w14:textId="77777777" w:rsidR="00132225" w:rsidRPr="00264258" w:rsidRDefault="00132225" w:rsidP="00DE7632">
            <w:pPr>
              <w:jc w:val="both"/>
              <w:rPr>
                <w:rFonts w:cstheme="minorHAnsi"/>
              </w:rPr>
            </w:pPr>
            <w:r w:rsidRPr="00B435EC">
              <w:rPr>
                <w:rFonts w:cstheme="minorHAnsi"/>
              </w:rPr>
              <w:t>9.1.1</w:t>
            </w:r>
          </w:p>
        </w:tc>
        <w:tc>
          <w:tcPr>
            <w:tcW w:w="1951" w:type="pct"/>
          </w:tcPr>
          <w:p w14:paraId="0CB108C4" w14:textId="77777777" w:rsidR="00132225" w:rsidRPr="00264258" w:rsidRDefault="00132225" w:rsidP="00DE7632">
            <w:pPr>
              <w:jc w:val="both"/>
              <w:rPr>
                <w:rFonts w:cstheme="minorHAnsi"/>
              </w:rPr>
            </w:pPr>
            <w:r w:rsidRPr="00B435EC">
              <w:rPr>
                <w:rFonts w:cstheme="minorHAnsi"/>
              </w:rPr>
              <w:t>Πλήρη κατασκευαστικά σχέδια, που θα περιλαμβάνουν τις διαστάσεις / διάφορες τομές, και την χωροταξική διευθέτηση των διαφόρων συγκροτημάτων. Επίσης αναλυτικά τα τεχνικά χαρακτηριστικά του Φ/Γ, τα αναγκαία σχέδια ή φυλλάδια (Prospectus) και να επισημανθούν τόσο η συμμόρφωση με τις απαιτήσεις της υπόψη ΠΕΔ όσο και οι τυχόν αποκλίσεις από αυτές ή ακόμη πρόσθετες δυνατότητες, για να είναι δυνατή η σύγκριση και η αξιολόγηση.</w:t>
            </w:r>
          </w:p>
        </w:tc>
        <w:tc>
          <w:tcPr>
            <w:tcW w:w="902" w:type="pct"/>
            <w:vAlign w:val="center"/>
          </w:tcPr>
          <w:p w14:paraId="7EAA0C82" w14:textId="77777777" w:rsidR="00132225" w:rsidRPr="005845CD" w:rsidRDefault="00132225" w:rsidP="00DE7632">
            <w:pPr>
              <w:jc w:val="center"/>
              <w:rPr>
                <w:rFonts w:cstheme="minorHAnsi"/>
              </w:rPr>
            </w:pPr>
            <w:r w:rsidRPr="005845CD">
              <w:rPr>
                <w:rFonts w:cstheme="minorHAnsi"/>
              </w:rPr>
              <w:t>ΝΑΙ</w:t>
            </w:r>
          </w:p>
        </w:tc>
        <w:tc>
          <w:tcPr>
            <w:tcW w:w="647" w:type="pct"/>
          </w:tcPr>
          <w:p w14:paraId="5CAED81A" w14:textId="77777777" w:rsidR="00132225" w:rsidRPr="00264258" w:rsidRDefault="00132225" w:rsidP="00DE7632">
            <w:pPr>
              <w:jc w:val="both"/>
              <w:rPr>
                <w:rFonts w:cstheme="minorHAnsi"/>
              </w:rPr>
            </w:pPr>
          </w:p>
        </w:tc>
        <w:tc>
          <w:tcPr>
            <w:tcW w:w="744" w:type="pct"/>
          </w:tcPr>
          <w:p w14:paraId="3AA54778" w14:textId="77777777" w:rsidR="00132225" w:rsidRPr="00264258" w:rsidRDefault="00132225" w:rsidP="00DE7632">
            <w:pPr>
              <w:jc w:val="both"/>
              <w:rPr>
                <w:rFonts w:cstheme="minorHAnsi"/>
              </w:rPr>
            </w:pPr>
          </w:p>
        </w:tc>
      </w:tr>
      <w:tr w:rsidR="00132225" w14:paraId="56EADC06" w14:textId="77777777" w:rsidTr="00DE7632">
        <w:tc>
          <w:tcPr>
            <w:tcW w:w="756" w:type="pct"/>
          </w:tcPr>
          <w:p w14:paraId="133E3294" w14:textId="77777777" w:rsidR="00132225" w:rsidRPr="00264258" w:rsidRDefault="00132225" w:rsidP="00DE7632">
            <w:pPr>
              <w:jc w:val="both"/>
              <w:rPr>
                <w:rFonts w:cstheme="minorHAnsi"/>
              </w:rPr>
            </w:pPr>
            <w:r w:rsidRPr="00B435EC">
              <w:rPr>
                <w:rFonts w:cstheme="minorHAnsi"/>
              </w:rPr>
              <w:t>9.1.2</w:t>
            </w:r>
          </w:p>
        </w:tc>
        <w:tc>
          <w:tcPr>
            <w:tcW w:w="1951" w:type="pct"/>
          </w:tcPr>
          <w:p w14:paraId="542703E6" w14:textId="77777777" w:rsidR="00132225" w:rsidRPr="00264258" w:rsidRDefault="00132225" w:rsidP="00DE7632">
            <w:pPr>
              <w:jc w:val="both"/>
              <w:rPr>
                <w:rFonts w:cstheme="minorHAnsi"/>
              </w:rPr>
            </w:pPr>
            <w:r w:rsidRPr="00B435EC">
              <w:rPr>
                <w:rFonts w:cstheme="minorHAnsi"/>
              </w:rPr>
              <w:t>Τεχνικό Σχέδιο γενικής διάταξης τριών (3) τουλάχιστον διαφορετικών όψεων του οχήματος, υπό κλίμακα, το οποίο να περιλαμβάνει τιμές εξωτερικών διαστάσεων, γωνιών προσέγγισης και αποχώρησης, εδαφική ανοχή κάτω από τα διαφορικά.</w:t>
            </w:r>
          </w:p>
        </w:tc>
        <w:tc>
          <w:tcPr>
            <w:tcW w:w="902" w:type="pct"/>
            <w:vAlign w:val="center"/>
          </w:tcPr>
          <w:p w14:paraId="77CD67DE" w14:textId="77777777" w:rsidR="00132225" w:rsidRPr="005845CD" w:rsidRDefault="00132225" w:rsidP="00DE7632">
            <w:pPr>
              <w:jc w:val="center"/>
              <w:rPr>
                <w:rFonts w:cstheme="minorHAnsi"/>
              </w:rPr>
            </w:pPr>
            <w:r w:rsidRPr="005845CD">
              <w:rPr>
                <w:rFonts w:cstheme="minorHAnsi"/>
              </w:rPr>
              <w:t>ΝΑΙ</w:t>
            </w:r>
          </w:p>
        </w:tc>
        <w:tc>
          <w:tcPr>
            <w:tcW w:w="647" w:type="pct"/>
          </w:tcPr>
          <w:p w14:paraId="1E169D45" w14:textId="77777777" w:rsidR="00132225" w:rsidRPr="00264258" w:rsidRDefault="00132225" w:rsidP="00DE7632">
            <w:pPr>
              <w:jc w:val="both"/>
              <w:rPr>
                <w:rFonts w:cstheme="minorHAnsi"/>
              </w:rPr>
            </w:pPr>
          </w:p>
        </w:tc>
        <w:tc>
          <w:tcPr>
            <w:tcW w:w="744" w:type="pct"/>
          </w:tcPr>
          <w:p w14:paraId="649C3003" w14:textId="77777777" w:rsidR="00132225" w:rsidRPr="00264258" w:rsidRDefault="00132225" w:rsidP="00DE7632">
            <w:pPr>
              <w:jc w:val="both"/>
              <w:rPr>
                <w:rFonts w:cstheme="minorHAnsi"/>
              </w:rPr>
            </w:pPr>
          </w:p>
        </w:tc>
      </w:tr>
      <w:tr w:rsidR="00132225" w14:paraId="388A5B97" w14:textId="77777777" w:rsidTr="00DE7632">
        <w:tc>
          <w:tcPr>
            <w:tcW w:w="756" w:type="pct"/>
          </w:tcPr>
          <w:p w14:paraId="0B07B277" w14:textId="77777777" w:rsidR="00132225" w:rsidRPr="00264258" w:rsidRDefault="00132225" w:rsidP="00DE7632">
            <w:pPr>
              <w:jc w:val="both"/>
              <w:rPr>
                <w:rFonts w:cstheme="minorHAnsi"/>
              </w:rPr>
            </w:pPr>
            <w:r w:rsidRPr="00B435EC">
              <w:rPr>
                <w:rFonts w:cstheme="minorHAnsi"/>
              </w:rPr>
              <w:t>9.1.3.</w:t>
            </w:r>
          </w:p>
        </w:tc>
        <w:tc>
          <w:tcPr>
            <w:tcW w:w="1951" w:type="pct"/>
          </w:tcPr>
          <w:p w14:paraId="4156425E" w14:textId="77777777" w:rsidR="00132225" w:rsidRPr="00264258" w:rsidRDefault="00132225" w:rsidP="00DE7632">
            <w:pPr>
              <w:jc w:val="both"/>
              <w:rPr>
                <w:rFonts w:cstheme="minorHAnsi"/>
              </w:rPr>
            </w:pPr>
            <w:r w:rsidRPr="00B435EC">
              <w:rPr>
                <w:rFonts w:cstheme="minorHAnsi"/>
              </w:rPr>
              <w:t>Βεβαίωση συμμόρφωσης με τις προδιαγραφές ρύπων (§4.2.4.1)</w:t>
            </w:r>
          </w:p>
        </w:tc>
        <w:tc>
          <w:tcPr>
            <w:tcW w:w="902" w:type="pct"/>
            <w:vAlign w:val="center"/>
          </w:tcPr>
          <w:p w14:paraId="253CE066" w14:textId="77777777" w:rsidR="00132225" w:rsidRPr="005845CD" w:rsidRDefault="00132225" w:rsidP="00DE7632">
            <w:pPr>
              <w:jc w:val="center"/>
              <w:rPr>
                <w:rFonts w:cstheme="minorHAnsi"/>
              </w:rPr>
            </w:pPr>
            <w:r w:rsidRPr="005845CD">
              <w:rPr>
                <w:rFonts w:cstheme="minorHAnsi"/>
              </w:rPr>
              <w:t>ΝΑΙ</w:t>
            </w:r>
          </w:p>
        </w:tc>
        <w:tc>
          <w:tcPr>
            <w:tcW w:w="647" w:type="pct"/>
          </w:tcPr>
          <w:p w14:paraId="2B797123" w14:textId="77777777" w:rsidR="00132225" w:rsidRPr="00264258" w:rsidRDefault="00132225" w:rsidP="00DE7632">
            <w:pPr>
              <w:jc w:val="both"/>
              <w:rPr>
                <w:rFonts w:cstheme="minorHAnsi"/>
              </w:rPr>
            </w:pPr>
          </w:p>
        </w:tc>
        <w:tc>
          <w:tcPr>
            <w:tcW w:w="744" w:type="pct"/>
          </w:tcPr>
          <w:p w14:paraId="6CF61B83" w14:textId="77777777" w:rsidR="00132225" w:rsidRPr="00264258" w:rsidRDefault="00132225" w:rsidP="00DE7632">
            <w:pPr>
              <w:jc w:val="both"/>
              <w:rPr>
                <w:rFonts w:cstheme="minorHAnsi"/>
              </w:rPr>
            </w:pPr>
          </w:p>
        </w:tc>
      </w:tr>
      <w:tr w:rsidR="00132225" w14:paraId="7A83905B" w14:textId="77777777" w:rsidTr="00DE7632">
        <w:tc>
          <w:tcPr>
            <w:tcW w:w="756" w:type="pct"/>
          </w:tcPr>
          <w:p w14:paraId="2EE87205" w14:textId="77777777" w:rsidR="00132225" w:rsidRPr="00264258" w:rsidRDefault="00132225" w:rsidP="00DE7632">
            <w:pPr>
              <w:jc w:val="both"/>
              <w:rPr>
                <w:rFonts w:cstheme="minorHAnsi"/>
              </w:rPr>
            </w:pPr>
            <w:r w:rsidRPr="00B435EC">
              <w:rPr>
                <w:rFonts w:cstheme="minorHAnsi"/>
              </w:rPr>
              <w:t>9.1.4.</w:t>
            </w:r>
          </w:p>
        </w:tc>
        <w:tc>
          <w:tcPr>
            <w:tcW w:w="1951" w:type="pct"/>
          </w:tcPr>
          <w:p w14:paraId="266AEC34" w14:textId="77777777" w:rsidR="00132225" w:rsidRPr="00264258" w:rsidRDefault="00132225" w:rsidP="00DE7632">
            <w:pPr>
              <w:jc w:val="both"/>
              <w:rPr>
                <w:rFonts w:cstheme="minorHAnsi"/>
              </w:rPr>
            </w:pPr>
            <w:r w:rsidRPr="00B435EC">
              <w:rPr>
                <w:rFonts w:cstheme="minorHAnsi"/>
              </w:rPr>
              <w:t>Κατάσταση παρελκομένων επί του Φ/</w:t>
            </w:r>
            <w:r>
              <w:rPr>
                <w:rFonts w:cstheme="minorHAnsi"/>
              </w:rPr>
              <w:t>Γ</w:t>
            </w:r>
            <w:r w:rsidRPr="00B435EC">
              <w:rPr>
                <w:rFonts w:cstheme="minorHAnsi"/>
              </w:rPr>
              <w:t xml:space="preserve"> (§4.2.15 &amp; §4.2.16) εργαλείων, πρόσθετου ή προαιρετικού εξοπλισμού.</w:t>
            </w:r>
          </w:p>
        </w:tc>
        <w:tc>
          <w:tcPr>
            <w:tcW w:w="902" w:type="pct"/>
            <w:vAlign w:val="center"/>
          </w:tcPr>
          <w:p w14:paraId="6EF45E2E" w14:textId="77777777" w:rsidR="00132225" w:rsidRPr="005845CD" w:rsidRDefault="00132225" w:rsidP="00DE7632">
            <w:pPr>
              <w:jc w:val="center"/>
              <w:rPr>
                <w:rFonts w:cstheme="minorHAnsi"/>
              </w:rPr>
            </w:pPr>
            <w:r w:rsidRPr="005845CD">
              <w:rPr>
                <w:rFonts w:cstheme="minorHAnsi"/>
              </w:rPr>
              <w:t>ΝΑΙ</w:t>
            </w:r>
          </w:p>
        </w:tc>
        <w:tc>
          <w:tcPr>
            <w:tcW w:w="647" w:type="pct"/>
          </w:tcPr>
          <w:p w14:paraId="2FCDFC01" w14:textId="77777777" w:rsidR="00132225" w:rsidRPr="00264258" w:rsidRDefault="00132225" w:rsidP="00DE7632">
            <w:pPr>
              <w:jc w:val="both"/>
              <w:rPr>
                <w:rFonts w:cstheme="minorHAnsi"/>
              </w:rPr>
            </w:pPr>
          </w:p>
        </w:tc>
        <w:tc>
          <w:tcPr>
            <w:tcW w:w="744" w:type="pct"/>
          </w:tcPr>
          <w:p w14:paraId="0C497E6B" w14:textId="77777777" w:rsidR="00132225" w:rsidRPr="00264258" w:rsidRDefault="00132225" w:rsidP="00DE7632">
            <w:pPr>
              <w:jc w:val="both"/>
              <w:rPr>
                <w:rFonts w:cstheme="minorHAnsi"/>
              </w:rPr>
            </w:pPr>
          </w:p>
        </w:tc>
      </w:tr>
      <w:tr w:rsidR="00132225" w14:paraId="0F9C2710" w14:textId="77777777" w:rsidTr="00DE7632">
        <w:tc>
          <w:tcPr>
            <w:tcW w:w="756" w:type="pct"/>
          </w:tcPr>
          <w:p w14:paraId="2445E9D2" w14:textId="77777777" w:rsidR="00132225" w:rsidRPr="00264258" w:rsidRDefault="00132225" w:rsidP="00DE7632">
            <w:pPr>
              <w:jc w:val="both"/>
              <w:rPr>
                <w:rFonts w:cstheme="minorHAnsi"/>
              </w:rPr>
            </w:pPr>
            <w:r w:rsidRPr="00B435EC">
              <w:rPr>
                <w:rFonts w:cstheme="minorHAnsi"/>
              </w:rPr>
              <w:t>9.1.5</w:t>
            </w:r>
          </w:p>
        </w:tc>
        <w:tc>
          <w:tcPr>
            <w:tcW w:w="1951" w:type="pct"/>
          </w:tcPr>
          <w:p w14:paraId="2927F362" w14:textId="77777777" w:rsidR="00132225" w:rsidRPr="00264258" w:rsidRDefault="00132225" w:rsidP="00DE7632">
            <w:pPr>
              <w:jc w:val="both"/>
              <w:rPr>
                <w:rFonts w:cstheme="minorHAnsi"/>
              </w:rPr>
            </w:pPr>
            <w:r w:rsidRPr="00B435EC">
              <w:rPr>
                <w:rFonts w:cstheme="minorHAnsi"/>
              </w:rPr>
              <w:t>Τα χαρακτηριστικά των ελαστικών (§4.2.5.5).</w:t>
            </w:r>
          </w:p>
        </w:tc>
        <w:tc>
          <w:tcPr>
            <w:tcW w:w="902" w:type="pct"/>
            <w:vAlign w:val="center"/>
          </w:tcPr>
          <w:p w14:paraId="7CB0C51F" w14:textId="77777777" w:rsidR="00132225" w:rsidRPr="005845CD" w:rsidRDefault="00132225" w:rsidP="00DE7632">
            <w:pPr>
              <w:jc w:val="center"/>
              <w:rPr>
                <w:rFonts w:cstheme="minorHAnsi"/>
              </w:rPr>
            </w:pPr>
            <w:r w:rsidRPr="005845CD">
              <w:rPr>
                <w:rFonts w:cstheme="minorHAnsi"/>
              </w:rPr>
              <w:t>ΝΑΙ</w:t>
            </w:r>
          </w:p>
        </w:tc>
        <w:tc>
          <w:tcPr>
            <w:tcW w:w="647" w:type="pct"/>
          </w:tcPr>
          <w:p w14:paraId="24874441" w14:textId="77777777" w:rsidR="00132225" w:rsidRPr="00264258" w:rsidRDefault="00132225" w:rsidP="00DE7632">
            <w:pPr>
              <w:jc w:val="both"/>
              <w:rPr>
                <w:rFonts w:cstheme="minorHAnsi"/>
              </w:rPr>
            </w:pPr>
          </w:p>
        </w:tc>
        <w:tc>
          <w:tcPr>
            <w:tcW w:w="744" w:type="pct"/>
          </w:tcPr>
          <w:p w14:paraId="74522D2E" w14:textId="77777777" w:rsidR="00132225" w:rsidRPr="00264258" w:rsidRDefault="00132225" w:rsidP="00DE7632">
            <w:pPr>
              <w:jc w:val="both"/>
              <w:rPr>
                <w:rFonts w:cstheme="minorHAnsi"/>
              </w:rPr>
            </w:pPr>
          </w:p>
        </w:tc>
      </w:tr>
      <w:tr w:rsidR="00132225" w14:paraId="3AA16B48" w14:textId="77777777" w:rsidTr="00DE7632">
        <w:tc>
          <w:tcPr>
            <w:tcW w:w="756" w:type="pct"/>
          </w:tcPr>
          <w:p w14:paraId="74935345" w14:textId="77777777" w:rsidR="00132225" w:rsidRPr="00264258" w:rsidRDefault="00132225" w:rsidP="00DE7632">
            <w:pPr>
              <w:jc w:val="both"/>
              <w:rPr>
                <w:rFonts w:cstheme="minorHAnsi"/>
              </w:rPr>
            </w:pPr>
            <w:r w:rsidRPr="00B435EC">
              <w:rPr>
                <w:rFonts w:cstheme="minorHAnsi"/>
              </w:rPr>
              <w:t>9.1.6</w:t>
            </w:r>
          </w:p>
        </w:tc>
        <w:tc>
          <w:tcPr>
            <w:tcW w:w="1951" w:type="pct"/>
          </w:tcPr>
          <w:p w14:paraId="52EE82B0" w14:textId="77777777" w:rsidR="00132225" w:rsidRPr="00264258" w:rsidRDefault="00132225" w:rsidP="00DE7632">
            <w:pPr>
              <w:jc w:val="both"/>
              <w:rPr>
                <w:rFonts w:cstheme="minorHAnsi"/>
              </w:rPr>
            </w:pPr>
            <w:r w:rsidRPr="00B435EC">
              <w:rPr>
                <w:rFonts w:cstheme="minorHAnsi"/>
              </w:rPr>
              <w:t>Οι εγγυήσεις που παρέχονται και οι οδηγίες Συντήρησης (§7.1).</w:t>
            </w:r>
          </w:p>
        </w:tc>
        <w:tc>
          <w:tcPr>
            <w:tcW w:w="902" w:type="pct"/>
            <w:vAlign w:val="center"/>
          </w:tcPr>
          <w:p w14:paraId="23188743" w14:textId="77777777" w:rsidR="00132225" w:rsidRPr="005845CD" w:rsidRDefault="00132225" w:rsidP="00DE7632">
            <w:pPr>
              <w:jc w:val="center"/>
              <w:rPr>
                <w:rFonts w:cstheme="minorHAnsi"/>
              </w:rPr>
            </w:pPr>
            <w:r w:rsidRPr="005845CD">
              <w:rPr>
                <w:rFonts w:cstheme="minorHAnsi"/>
              </w:rPr>
              <w:t>ΝΑΙ</w:t>
            </w:r>
          </w:p>
        </w:tc>
        <w:tc>
          <w:tcPr>
            <w:tcW w:w="647" w:type="pct"/>
          </w:tcPr>
          <w:p w14:paraId="7F09C956" w14:textId="77777777" w:rsidR="00132225" w:rsidRPr="00264258" w:rsidRDefault="00132225" w:rsidP="00DE7632">
            <w:pPr>
              <w:jc w:val="both"/>
              <w:rPr>
                <w:rFonts w:cstheme="minorHAnsi"/>
              </w:rPr>
            </w:pPr>
          </w:p>
        </w:tc>
        <w:tc>
          <w:tcPr>
            <w:tcW w:w="744" w:type="pct"/>
          </w:tcPr>
          <w:p w14:paraId="357DEAB1" w14:textId="77777777" w:rsidR="00132225" w:rsidRPr="00264258" w:rsidRDefault="00132225" w:rsidP="00DE7632">
            <w:pPr>
              <w:jc w:val="both"/>
              <w:rPr>
                <w:rFonts w:cstheme="minorHAnsi"/>
              </w:rPr>
            </w:pPr>
          </w:p>
        </w:tc>
      </w:tr>
      <w:tr w:rsidR="00132225" w14:paraId="36774463" w14:textId="77777777" w:rsidTr="00DE7632">
        <w:tc>
          <w:tcPr>
            <w:tcW w:w="756" w:type="pct"/>
          </w:tcPr>
          <w:p w14:paraId="5D9D80F9" w14:textId="77777777" w:rsidR="00132225" w:rsidRPr="00264258" w:rsidRDefault="00132225" w:rsidP="00DE7632">
            <w:pPr>
              <w:jc w:val="both"/>
              <w:rPr>
                <w:rFonts w:cstheme="minorHAnsi"/>
              </w:rPr>
            </w:pPr>
            <w:r w:rsidRPr="00B435EC">
              <w:rPr>
                <w:rFonts w:cstheme="minorHAnsi"/>
              </w:rPr>
              <w:t>9.1.7</w:t>
            </w:r>
          </w:p>
        </w:tc>
        <w:tc>
          <w:tcPr>
            <w:tcW w:w="1951" w:type="pct"/>
          </w:tcPr>
          <w:p w14:paraId="7E69A5CC" w14:textId="77777777" w:rsidR="00132225" w:rsidRPr="00264258" w:rsidRDefault="00132225" w:rsidP="00DE7632">
            <w:pPr>
              <w:jc w:val="both"/>
              <w:rPr>
                <w:rFonts w:cstheme="minorHAnsi"/>
              </w:rPr>
            </w:pPr>
            <w:r w:rsidRPr="00B435EC">
              <w:rPr>
                <w:rFonts w:cstheme="minorHAnsi"/>
              </w:rPr>
              <w:t>Πιστοποιητικά Συμμόρφωσης Συστήματος Διαχείρισης της Ποιότητας κατά ISO 9001 ή ισοδύναμο , για το εργοστάσιο κατασκευής και των εξουσιοδοτημένων συνεργείων (για την τεχνική υποστήριξη των οχημάτων). Τα πιστοποιητικά να έχουν εκδοθεί από φορέα  διαπιστευμένο από το ΕΣΥΔ ή άλλο ισότιμο φορέα διαπίστευσης.</w:t>
            </w:r>
          </w:p>
        </w:tc>
        <w:tc>
          <w:tcPr>
            <w:tcW w:w="902" w:type="pct"/>
            <w:vAlign w:val="center"/>
          </w:tcPr>
          <w:p w14:paraId="360A7F0B" w14:textId="77777777" w:rsidR="00132225" w:rsidRPr="005845CD" w:rsidRDefault="00132225" w:rsidP="00DE7632">
            <w:pPr>
              <w:jc w:val="center"/>
              <w:rPr>
                <w:rFonts w:cstheme="minorHAnsi"/>
              </w:rPr>
            </w:pPr>
            <w:r w:rsidRPr="005845CD">
              <w:rPr>
                <w:rFonts w:cstheme="minorHAnsi"/>
              </w:rPr>
              <w:t>ΝΑΙ</w:t>
            </w:r>
          </w:p>
        </w:tc>
        <w:tc>
          <w:tcPr>
            <w:tcW w:w="647" w:type="pct"/>
          </w:tcPr>
          <w:p w14:paraId="4BB88D41" w14:textId="77777777" w:rsidR="00132225" w:rsidRPr="00264258" w:rsidRDefault="00132225" w:rsidP="00DE7632">
            <w:pPr>
              <w:jc w:val="both"/>
              <w:rPr>
                <w:rFonts w:cstheme="minorHAnsi"/>
              </w:rPr>
            </w:pPr>
          </w:p>
        </w:tc>
        <w:tc>
          <w:tcPr>
            <w:tcW w:w="744" w:type="pct"/>
          </w:tcPr>
          <w:p w14:paraId="020FE2AA" w14:textId="77777777" w:rsidR="00132225" w:rsidRPr="00264258" w:rsidRDefault="00132225" w:rsidP="00DE7632">
            <w:pPr>
              <w:jc w:val="both"/>
              <w:rPr>
                <w:rFonts w:cstheme="minorHAnsi"/>
              </w:rPr>
            </w:pPr>
          </w:p>
        </w:tc>
      </w:tr>
      <w:tr w:rsidR="00132225" w14:paraId="67537D97" w14:textId="77777777" w:rsidTr="00DE7632">
        <w:tc>
          <w:tcPr>
            <w:tcW w:w="756" w:type="pct"/>
          </w:tcPr>
          <w:p w14:paraId="18875F63" w14:textId="77777777" w:rsidR="00132225" w:rsidRPr="00264258" w:rsidRDefault="00132225" w:rsidP="00DE7632">
            <w:pPr>
              <w:jc w:val="both"/>
              <w:rPr>
                <w:rFonts w:cstheme="minorHAnsi"/>
              </w:rPr>
            </w:pPr>
            <w:r w:rsidRPr="00B435EC">
              <w:rPr>
                <w:rFonts w:cstheme="minorHAnsi"/>
              </w:rPr>
              <w:t>9.1.8</w:t>
            </w:r>
          </w:p>
        </w:tc>
        <w:tc>
          <w:tcPr>
            <w:tcW w:w="1951" w:type="pct"/>
          </w:tcPr>
          <w:p w14:paraId="1C632625" w14:textId="77777777" w:rsidR="00132225" w:rsidRPr="00264258" w:rsidRDefault="00132225" w:rsidP="00DE7632">
            <w:pPr>
              <w:jc w:val="both"/>
              <w:rPr>
                <w:rFonts w:cstheme="minorHAnsi"/>
              </w:rPr>
            </w:pPr>
            <w:r w:rsidRPr="00B435EC">
              <w:rPr>
                <w:rFonts w:cstheme="minorHAnsi"/>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για τις πρώτες 3000 ώρες.</w:t>
            </w:r>
          </w:p>
        </w:tc>
        <w:tc>
          <w:tcPr>
            <w:tcW w:w="902" w:type="pct"/>
            <w:vAlign w:val="center"/>
          </w:tcPr>
          <w:p w14:paraId="22BB105E" w14:textId="77777777" w:rsidR="00132225" w:rsidRPr="005845CD" w:rsidRDefault="00132225" w:rsidP="00DE7632">
            <w:pPr>
              <w:jc w:val="center"/>
              <w:rPr>
                <w:rFonts w:cstheme="minorHAnsi"/>
              </w:rPr>
            </w:pPr>
            <w:r w:rsidRPr="005845CD">
              <w:rPr>
                <w:rFonts w:cstheme="minorHAnsi"/>
              </w:rPr>
              <w:t>ΝΑΙ</w:t>
            </w:r>
          </w:p>
        </w:tc>
        <w:tc>
          <w:tcPr>
            <w:tcW w:w="647" w:type="pct"/>
          </w:tcPr>
          <w:p w14:paraId="7D6F9F17" w14:textId="77777777" w:rsidR="00132225" w:rsidRPr="00264258" w:rsidRDefault="00132225" w:rsidP="00DE7632">
            <w:pPr>
              <w:jc w:val="both"/>
              <w:rPr>
                <w:rFonts w:cstheme="minorHAnsi"/>
              </w:rPr>
            </w:pPr>
          </w:p>
        </w:tc>
        <w:tc>
          <w:tcPr>
            <w:tcW w:w="744" w:type="pct"/>
          </w:tcPr>
          <w:p w14:paraId="3E37375B" w14:textId="77777777" w:rsidR="00132225" w:rsidRPr="00264258" w:rsidRDefault="00132225" w:rsidP="00DE7632">
            <w:pPr>
              <w:jc w:val="both"/>
              <w:rPr>
                <w:rFonts w:cstheme="minorHAnsi"/>
              </w:rPr>
            </w:pPr>
          </w:p>
        </w:tc>
      </w:tr>
      <w:tr w:rsidR="00132225" w14:paraId="310BA972" w14:textId="77777777" w:rsidTr="00DE7632">
        <w:tc>
          <w:tcPr>
            <w:tcW w:w="756" w:type="pct"/>
          </w:tcPr>
          <w:p w14:paraId="0905FA67" w14:textId="77777777" w:rsidR="00132225" w:rsidRPr="00264258" w:rsidRDefault="00132225" w:rsidP="00DE7632">
            <w:pPr>
              <w:jc w:val="both"/>
              <w:rPr>
                <w:rFonts w:cstheme="minorHAnsi"/>
              </w:rPr>
            </w:pPr>
            <w:r w:rsidRPr="00B435EC">
              <w:rPr>
                <w:rFonts w:cstheme="minorHAnsi"/>
              </w:rPr>
              <w:t>9.1.9</w:t>
            </w:r>
          </w:p>
        </w:tc>
        <w:tc>
          <w:tcPr>
            <w:tcW w:w="1951" w:type="pct"/>
          </w:tcPr>
          <w:p w14:paraId="4563EE26" w14:textId="77777777" w:rsidR="00132225" w:rsidRPr="00264258" w:rsidRDefault="00132225" w:rsidP="00DE7632">
            <w:pPr>
              <w:jc w:val="both"/>
              <w:rPr>
                <w:rFonts w:cstheme="minorHAnsi"/>
              </w:rPr>
            </w:pPr>
            <w:r w:rsidRPr="00B435EC">
              <w:rPr>
                <w:rFonts w:cstheme="minorHAnsi"/>
              </w:rPr>
              <w:t>Έγγραφη δέσμευση για δωρεάν πρώτο service σε εργασία και ανταλλακτικά. Υπεύθυνη δήλωση του προμηθευτή, με την οποία θα δηλώνεται η ύπαρξη και η τοποθεσία του ιδιόκτητου συνεργείου ή Υπεύθυνη Δήλωση συνεργαζομένου συνεργείου εντός της περιοχής της περιφέρειας που ορίζει η διακήρυξη ή πλησίον αυτής (μεταφορά με έξοδα του προμηθευτή), ή κινητής μονάδας συνεργείου (σταθερού ή κινητού) για τη συνεργασία του με τον προμηθευτή αναφορικά με το αντικείμενο του διαγωνισμού, καθώς και προσωρινή ή οριστική άδεια λειτουργίας αυτού.</w:t>
            </w:r>
          </w:p>
        </w:tc>
        <w:tc>
          <w:tcPr>
            <w:tcW w:w="902" w:type="pct"/>
            <w:vAlign w:val="center"/>
          </w:tcPr>
          <w:p w14:paraId="25B41281" w14:textId="77777777" w:rsidR="00132225" w:rsidRPr="005845CD" w:rsidRDefault="00132225" w:rsidP="00DE7632">
            <w:pPr>
              <w:jc w:val="center"/>
              <w:rPr>
                <w:rFonts w:cstheme="minorHAnsi"/>
              </w:rPr>
            </w:pPr>
            <w:r w:rsidRPr="005845CD">
              <w:rPr>
                <w:rFonts w:cstheme="minorHAnsi"/>
              </w:rPr>
              <w:t>ΝΑΙ</w:t>
            </w:r>
          </w:p>
        </w:tc>
        <w:tc>
          <w:tcPr>
            <w:tcW w:w="647" w:type="pct"/>
          </w:tcPr>
          <w:p w14:paraId="0836AB85" w14:textId="77777777" w:rsidR="00132225" w:rsidRPr="00264258" w:rsidRDefault="00132225" w:rsidP="00DE7632">
            <w:pPr>
              <w:jc w:val="both"/>
              <w:rPr>
                <w:rFonts w:cstheme="minorHAnsi"/>
              </w:rPr>
            </w:pPr>
          </w:p>
        </w:tc>
        <w:tc>
          <w:tcPr>
            <w:tcW w:w="744" w:type="pct"/>
          </w:tcPr>
          <w:p w14:paraId="345EB9D3" w14:textId="77777777" w:rsidR="00132225" w:rsidRPr="00264258" w:rsidRDefault="00132225" w:rsidP="00DE7632">
            <w:pPr>
              <w:jc w:val="both"/>
              <w:rPr>
                <w:rFonts w:cstheme="minorHAnsi"/>
              </w:rPr>
            </w:pPr>
          </w:p>
        </w:tc>
      </w:tr>
      <w:tr w:rsidR="00132225" w14:paraId="0702D137" w14:textId="77777777" w:rsidTr="00DE7632">
        <w:tc>
          <w:tcPr>
            <w:tcW w:w="756" w:type="pct"/>
          </w:tcPr>
          <w:p w14:paraId="2770536E" w14:textId="77777777" w:rsidR="00132225" w:rsidRPr="00264258" w:rsidRDefault="00132225" w:rsidP="00DE7632">
            <w:pPr>
              <w:jc w:val="both"/>
              <w:rPr>
                <w:rFonts w:cstheme="minorHAnsi"/>
              </w:rPr>
            </w:pPr>
            <w:r w:rsidRPr="00B435EC">
              <w:rPr>
                <w:rFonts w:cstheme="minorHAnsi"/>
              </w:rPr>
              <w:t>9.1.10</w:t>
            </w:r>
          </w:p>
        </w:tc>
        <w:tc>
          <w:tcPr>
            <w:tcW w:w="1951" w:type="pct"/>
          </w:tcPr>
          <w:p w14:paraId="1B3D74B6" w14:textId="77777777" w:rsidR="00132225" w:rsidRPr="00264258" w:rsidRDefault="00132225" w:rsidP="00DE7632">
            <w:pPr>
              <w:jc w:val="both"/>
              <w:rPr>
                <w:rFonts w:cstheme="minorHAnsi"/>
              </w:rPr>
            </w:pPr>
            <w:r w:rsidRPr="00B435EC">
              <w:rPr>
                <w:rFonts w:cstheme="minorHAnsi"/>
              </w:rPr>
              <w:t>Δέσμευση του προμηθευτή για το χρόνο παράδοσης της προμήθειας.( ορίζεται στην Διακήρυξη του Διαγωνισμού)</w:t>
            </w:r>
          </w:p>
        </w:tc>
        <w:tc>
          <w:tcPr>
            <w:tcW w:w="902" w:type="pct"/>
            <w:vAlign w:val="center"/>
          </w:tcPr>
          <w:p w14:paraId="1FB3241D" w14:textId="77777777" w:rsidR="00132225" w:rsidRPr="005845CD" w:rsidRDefault="00132225" w:rsidP="00DE7632">
            <w:pPr>
              <w:jc w:val="center"/>
              <w:rPr>
                <w:rFonts w:cstheme="minorHAnsi"/>
              </w:rPr>
            </w:pPr>
            <w:r w:rsidRPr="005845CD">
              <w:rPr>
                <w:rFonts w:cstheme="minorHAnsi"/>
              </w:rPr>
              <w:t>ΝΑΙ</w:t>
            </w:r>
          </w:p>
        </w:tc>
        <w:tc>
          <w:tcPr>
            <w:tcW w:w="647" w:type="pct"/>
          </w:tcPr>
          <w:p w14:paraId="367D36A4" w14:textId="77777777" w:rsidR="00132225" w:rsidRPr="00264258" w:rsidRDefault="00132225" w:rsidP="00DE7632">
            <w:pPr>
              <w:jc w:val="both"/>
              <w:rPr>
                <w:rFonts w:cstheme="minorHAnsi"/>
              </w:rPr>
            </w:pPr>
          </w:p>
        </w:tc>
        <w:tc>
          <w:tcPr>
            <w:tcW w:w="744" w:type="pct"/>
          </w:tcPr>
          <w:p w14:paraId="7CA5FDB4" w14:textId="77777777" w:rsidR="00132225" w:rsidRPr="00264258" w:rsidRDefault="00132225" w:rsidP="00DE7632">
            <w:pPr>
              <w:jc w:val="both"/>
              <w:rPr>
                <w:rFonts w:cstheme="minorHAnsi"/>
              </w:rPr>
            </w:pPr>
          </w:p>
        </w:tc>
      </w:tr>
      <w:tr w:rsidR="00132225" w14:paraId="1132B1F8" w14:textId="77777777" w:rsidTr="00DE7632">
        <w:tc>
          <w:tcPr>
            <w:tcW w:w="756" w:type="pct"/>
          </w:tcPr>
          <w:p w14:paraId="69F9B604" w14:textId="77777777" w:rsidR="00132225" w:rsidRPr="00264258" w:rsidRDefault="00132225" w:rsidP="00DE7632">
            <w:pPr>
              <w:jc w:val="both"/>
              <w:rPr>
                <w:rFonts w:cstheme="minorHAnsi"/>
              </w:rPr>
            </w:pPr>
            <w:r w:rsidRPr="00B435EC">
              <w:rPr>
                <w:rFonts w:cstheme="minorHAnsi"/>
              </w:rPr>
              <w:t>9.1.12</w:t>
            </w:r>
          </w:p>
        </w:tc>
        <w:tc>
          <w:tcPr>
            <w:tcW w:w="1951" w:type="pct"/>
          </w:tcPr>
          <w:p w14:paraId="2BC8B196" w14:textId="77777777" w:rsidR="00132225" w:rsidRPr="00264258" w:rsidRDefault="00132225" w:rsidP="00DE7632">
            <w:pPr>
              <w:jc w:val="both"/>
              <w:rPr>
                <w:rFonts w:cstheme="minorHAnsi"/>
              </w:rPr>
            </w:pPr>
            <w:r w:rsidRPr="00B435EC">
              <w:rPr>
                <w:rFonts w:cstheme="minorHAnsi"/>
              </w:rPr>
              <w:t>Έγγραφα που να αναγράφονται αναλυτικά τα απαιτούμενα στοιχεία για την αξιολόγηση των βαθμολογούμενων κριτηρίων.</w:t>
            </w:r>
          </w:p>
        </w:tc>
        <w:tc>
          <w:tcPr>
            <w:tcW w:w="902" w:type="pct"/>
            <w:vAlign w:val="center"/>
          </w:tcPr>
          <w:p w14:paraId="4D51A42E" w14:textId="77777777" w:rsidR="00132225" w:rsidRPr="005845CD" w:rsidRDefault="00132225" w:rsidP="00DE7632">
            <w:pPr>
              <w:jc w:val="center"/>
              <w:rPr>
                <w:rFonts w:cstheme="minorHAnsi"/>
              </w:rPr>
            </w:pPr>
            <w:r w:rsidRPr="005845CD">
              <w:rPr>
                <w:rFonts w:cstheme="minorHAnsi"/>
              </w:rPr>
              <w:t>ΝΑΙ</w:t>
            </w:r>
          </w:p>
        </w:tc>
        <w:tc>
          <w:tcPr>
            <w:tcW w:w="647" w:type="pct"/>
          </w:tcPr>
          <w:p w14:paraId="501446A3" w14:textId="77777777" w:rsidR="00132225" w:rsidRPr="00264258" w:rsidRDefault="00132225" w:rsidP="00DE7632">
            <w:pPr>
              <w:jc w:val="both"/>
              <w:rPr>
                <w:rFonts w:cstheme="minorHAnsi"/>
              </w:rPr>
            </w:pPr>
          </w:p>
        </w:tc>
        <w:tc>
          <w:tcPr>
            <w:tcW w:w="744" w:type="pct"/>
          </w:tcPr>
          <w:p w14:paraId="34E6B175" w14:textId="77777777" w:rsidR="00132225" w:rsidRPr="00264258" w:rsidRDefault="00132225" w:rsidP="00DE7632">
            <w:pPr>
              <w:jc w:val="both"/>
              <w:rPr>
                <w:rFonts w:cstheme="minorHAnsi"/>
              </w:rPr>
            </w:pPr>
          </w:p>
        </w:tc>
      </w:tr>
    </w:tbl>
    <w:p w14:paraId="6F392DD4" w14:textId="48DA3604" w:rsidR="00BF4F35" w:rsidRDefault="00BF4F35" w:rsidP="00132225">
      <w:pPr>
        <w:tabs>
          <w:tab w:val="left" w:pos="1077"/>
        </w:tabs>
        <w:spacing w:after="240"/>
        <w:jc w:val="center"/>
        <w:rPr>
          <w:rStyle w:val="a0"/>
          <w:rFonts w:cstheme="minorHAnsi"/>
          <w:b/>
          <w:bCs/>
        </w:rPr>
      </w:pPr>
      <w:r>
        <w:rPr>
          <w:rStyle w:val="a0"/>
          <w:rFonts w:cstheme="minorHAnsi"/>
          <w:b/>
          <w:bCs/>
        </w:rPr>
        <w:br w:type="page"/>
      </w:r>
    </w:p>
    <w:p w14:paraId="500DBC2F" w14:textId="77777777" w:rsidR="00025750" w:rsidRDefault="00025750" w:rsidP="009740B2">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ΤΜΗΜΑ 17 - ΟΔΟΣΤΡΩΤΗΡΑΣ ΑΡΘΡΩΤΟΣ, ΔΟΝΗΤΙΚΟΣ, ΙΚΑΝΟΤΗΤΑΣ 6,5 tn</w:t>
      </w:r>
    </w:p>
    <w:p w14:paraId="5E9B082B"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42"/>
        <w:gridCol w:w="3982"/>
        <w:gridCol w:w="1841"/>
        <w:gridCol w:w="1321"/>
        <w:gridCol w:w="1519"/>
      </w:tblGrid>
      <w:tr w:rsidR="00025750" w14:paraId="0A62FD96" w14:textId="77777777" w:rsidTr="00DE7632">
        <w:trPr>
          <w:tblHeader/>
        </w:trPr>
        <w:tc>
          <w:tcPr>
            <w:tcW w:w="5000" w:type="pct"/>
            <w:gridSpan w:val="5"/>
            <w:shd w:val="clear" w:color="auto" w:fill="F2F2F2" w:themeFill="background1" w:themeFillShade="F2"/>
          </w:tcPr>
          <w:p w14:paraId="1E1AEF82"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ΠΙΝΑΚΑΣ ΣΥΜΜΟΡΦΩΣΗΣ ΤΕΧΝΙΚΗΣ ΠΡΟΣΦΟΡΑΣ (ΓΕΝΙΚΩΝ ΑΠΑΙΤΗΣΕΩΝ – ΥΠΟΧΡΕΩΣΕΩΝ ΑΝΑΔΟΧΟΥ)</w:t>
            </w:r>
          </w:p>
        </w:tc>
      </w:tr>
      <w:tr w:rsidR="00025750" w14:paraId="01EF2A68" w14:textId="77777777" w:rsidTr="00DE7632">
        <w:trPr>
          <w:tblHeader/>
        </w:trPr>
        <w:tc>
          <w:tcPr>
            <w:tcW w:w="756" w:type="pct"/>
            <w:shd w:val="clear" w:color="auto" w:fill="F2F2F2" w:themeFill="background1" w:themeFillShade="F2"/>
          </w:tcPr>
          <w:p w14:paraId="12A70F2E"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ΕΝΟΤΗΤΑ ΤΕΧΝΙΚΗΣ ΠΡΟΣΦΟΡΑΣ</w:t>
            </w:r>
          </w:p>
        </w:tc>
        <w:tc>
          <w:tcPr>
            <w:tcW w:w="1951" w:type="pct"/>
            <w:shd w:val="clear" w:color="auto" w:fill="F2F2F2" w:themeFill="background1" w:themeFillShade="F2"/>
            <w:vAlign w:val="center"/>
          </w:tcPr>
          <w:p w14:paraId="2DFE0738"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ΠΡΟΔΙΑΓΡΑΦΗ</w:t>
            </w:r>
          </w:p>
        </w:tc>
        <w:tc>
          <w:tcPr>
            <w:tcW w:w="902" w:type="pct"/>
            <w:shd w:val="clear" w:color="auto" w:fill="F2F2F2" w:themeFill="background1" w:themeFillShade="F2"/>
            <w:vAlign w:val="center"/>
          </w:tcPr>
          <w:p w14:paraId="0567A8F8"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ΑΠΑΙΤΗΣΗ</w:t>
            </w:r>
          </w:p>
        </w:tc>
        <w:tc>
          <w:tcPr>
            <w:tcW w:w="647" w:type="pct"/>
            <w:shd w:val="clear" w:color="auto" w:fill="F2F2F2" w:themeFill="background1" w:themeFillShade="F2"/>
            <w:vAlign w:val="center"/>
          </w:tcPr>
          <w:p w14:paraId="74C9D95A"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ΑΠΑΝΤΗΣΗ</w:t>
            </w:r>
          </w:p>
        </w:tc>
        <w:tc>
          <w:tcPr>
            <w:tcW w:w="744" w:type="pct"/>
            <w:shd w:val="clear" w:color="auto" w:fill="F2F2F2" w:themeFill="background1" w:themeFillShade="F2"/>
            <w:vAlign w:val="center"/>
          </w:tcPr>
          <w:p w14:paraId="7EA458CA" w14:textId="77777777" w:rsidR="00025750" w:rsidRPr="00264258" w:rsidRDefault="00025750" w:rsidP="00DE7632">
            <w:pPr>
              <w:spacing w:before="120" w:after="120" w:line="276" w:lineRule="auto"/>
              <w:contextualSpacing/>
              <w:jc w:val="center"/>
              <w:rPr>
                <w:rFonts w:cstheme="minorHAnsi"/>
                <w:b/>
                <w:bCs/>
              </w:rPr>
            </w:pPr>
            <w:r w:rsidRPr="00264258">
              <w:rPr>
                <w:rFonts w:cstheme="minorHAnsi"/>
                <w:b/>
                <w:bCs/>
              </w:rPr>
              <w:t>ΠΑΡΑΠΟΜΠΗ</w:t>
            </w:r>
          </w:p>
        </w:tc>
      </w:tr>
      <w:tr w:rsidR="00025750" w14:paraId="15A6A183" w14:textId="77777777" w:rsidTr="00DE7632">
        <w:tc>
          <w:tcPr>
            <w:tcW w:w="5000" w:type="pct"/>
            <w:gridSpan w:val="5"/>
          </w:tcPr>
          <w:p w14:paraId="4F3A9659" w14:textId="77777777" w:rsidR="00025750" w:rsidRPr="00264258" w:rsidRDefault="00025750" w:rsidP="00DE7632">
            <w:pPr>
              <w:spacing w:before="120" w:after="120" w:line="276" w:lineRule="auto"/>
              <w:contextualSpacing/>
              <w:jc w:val="both"/>
              <w:rPr>
                <w:rFonts w:cstheme="minorHAnsi"/>
              </w:rPr>
            </w:pPr>
            <w:r w:rsidRPr="00264258">
              <w:rPr>
                <w:rFonts w:cstheme="minorHAnsi"/>
                <w:b/>
                <w:bCs/>
              </w:rPr>
              <w:t>4. ΤΕΧΝΙΚΑ ΧΑΡΑΚΤΗΡΙΣΤΙΚΑ</w:t>
            </w:r>
          </w:p>
        </w:tc>
      </w:tr>
      <w:tr w:rsidR="00025750" w14:paraId="55692CB7" w14:textId="77777777" w:rsidTr="00DE7632">
        <w:tc>
          <w:tcPr>
            <w:tcW w:w="756" w:type="pct"/>
          </w:tcPr>
          <w:p w14:paraId="348EEC84"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b/>
                <w:bCs/>
              </w:rPr>
              <w:t>4.1</w:t>
            </w:r>
          </w:p>
        </w:tc>
        <w:tc>
          <w:tcPr>
            <w:tcW w:w="1951" w:type="pct"/>
          </w:tcPr>
          <w:p w14:paraId="6A145A31"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b/>
                <w:bCs/>
              </w:rPr>
              <w:t>ΟΡΙΣΜΟΣ</w:t>
            </w:r>
          </w:p>
        </w:tc>
        <w:tc>
          <w:tcPr>
            <w:tcW w:w="902" w:type="pct"/>
            <w:vAlign w:val="center"/>
          </w:tcPr>
          <w:p w14:paraId="29D50CA1" w14:textId="77777777" w:rsidR="00025750" w:rsidRPr="00264258" w:rsidRDefault="00025750" w:rsidP="00DE7632">
            <w:pPr>
              <w:spacing w:before="120" w:after="120" w:line="276" w:lineRule="auto"/>
              <w:contextualSpacing/>
              <w:jc w:val="center"/>
              <w:rPr>
                <w:rFonts w:cstheme="minorHAnsi"/>
              </w:rPr>
            </w:pPr>
          </w:p>
        </w:tc>
        <w:tc>
          <w:tcPr>
            <w:tcW w:w="647" w:type="pct"/>
          </w:tcPr>
          <w:p w14:paraId="6D523582" w14:textId="77777777" w:rsidR="00025750" w:rsidRPr="00264258" w:rsidRDefault="00025750" w:rsidP="00DE7632">
            <w:pPr>
              <w:spacing w:before="120" w:after="120" w:line="276" w:lineRule="auto"/>
              <w:contextualSpacing/>
              <w:jc w:val="both"/>
              <w:rPr>
                <w:rFonts w:cstheme="minorHAnsi"/>
              </w:rPr>
            </w:pPr>
          </w:p>
        </w:tc>
        <w:tc>
          <w:tcPr>
            <w:tcW w:w="744" w:type="pct"/>
          </w:tcPr>
          <w:p w14:paraId="05DB9ED6" w14:textId="77777777" w:rsidR="00025750" w:rsidRPr="00264258" w:rsidRDefault="00025750" w:rsidP="00DE7632">
            <w:pPr>
              <w:spacing w:before="120" w:after="120" w:line="276" w:lineRule="auto"/>
              <w:contextualSpacing/>
              <w:jc w:val="both"/>
              <w:rPr>
                <w:rFonts w:cstheme="minorHAnsi"/>
              </w:rPr>
            </w:pPr>
          </w:p>
        </w:tc>
      </w:tr>
      <w:tr w:rsidR="00025750" w14:paraId="27ECC3F5" w14:textId="77777777" w:rsidTr="00DE7632">
        <w:tc>
          <w:tcPr>
            <w:tcW w:w="756" w:type="pct"/>
          </w:tcPr>
          <w:p w14:paraId="3EE5526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4.1.1</w:t>
            </w:r>
          </w:p>
        </w:tc>
        <w:tc>
          <w:tcPr>
            <w:tcW w:w="1951" w:type="pct"/>
          </w:tcPr>
          <w:p w14:paraId="7E9819A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υπό προμήθεια </w:t>
            </w:r>
            <w:r>
              <w:rPr>
                <w:rFonts w:cstheme="minorHAnsi"/>
              </w:rPr>
              <w:t>Ο</w:t>
            </w:r>
            <w:r w:rsidRPr="00264258">
              <w:rPr>
                <w:rFonts w:cstheme="minorHAnsi"/>
              </w:rPr>
              <w:t>/Γ θα είναι καινούργιος, αμεταχείριστος, κατασκευασμένος τους τελευταίους δώδεκα (12) μήνες, από την ημερομηνία παράδοσης στις Ένοπλες Δυνάμεις (ΕΔ)</w:t>
            </w:r>
          </w:p>
        </w:tc>
        <w:tc>
          <w:tcPr>
            <w:tcW w:w="902" w:type="pct"/>
            <w:vAlign w:val="center"/>
          </w:tcPr>
          <w:p w14:paraId="2C1D17C0" w14:textId="77777777" w:rsidR="00025750" w:rsidRPr="00264258" w:rsidRDefault="00025750" w:rsidP="00DE7632">
            <w:pPr>
              <w:spacing w:before="120" w:after="120" w:line="276" w:lineRule="auto"/>
              <w:contextualSpacing/>
              <w:jc w:val="center"/>
              <w:rPr>
                <w:rFonts w:cstheme="minorHAnsi"/>
              </w:rPr>
            </w:pPr>
            <w:r w:rsidRPr="00264258">
              <w:rPr>
                <w:rFonts w:cstheme="minorHAnsi"/>
              </w:rPr>
              <w:t>ΝΑΙ</w:t>
            </w:r>
          </w:p>
        </w:tc>
        <w:tc>
          <w:tcPr>
            <w:tcW w:w="647" w:type="pct"/>
          </w:tcPr>
          <w:p w14:paraId="7324F2CB" w14:textId="77777777" w:rsidR="00025750" w:rsidRPr="00264258" w:rsidRDefault="00025750" w:rsidP="00DE7632">
            <w:pPr>
              <w:spacing w:before="120" w:after="120" w:line="276" w:lineRule="auto"/>
              <w:contextualSpacing/>
              <w:jc w:val="both"/>
              <w:rPr>
                <w:rFonts w:cstheme="minorHAnsi"/>
              </w:rPr>
            </w:pPr>
          </w:p>
        </w:tc>
        <w:tc>
          <w:tcPr>
            <w:tcW w:w="744" w:type="pct"/>
          </w:tcPr>
          <w:p w14:paraId="6B8351FA" w14:textId="77777777" w:rsidR="00025750" w:rsidRPr="00264258" w:rsidRDefault="00025750" w:rsidP="00DE7632">
            <w:pPr>
              <w:spacing w:before="120" w:after="120" w:line="276" w:lineRule="auto"/>
              <w:contextualSpacing/>
              <w:jc w:val="both"/>
              <w:rPr>
                <w:rFonts w:cstheme="minorHAnsi"/>
              </w:rPr>
            </w:pPr>
          </w:p>
        </w:tc>
      </w:tr>
      <w:tr w:rsidR="00025750" w14:paraId="3A539786" w14:textId="77777777" w:rsidTr="00DE7632">
        <w:tc>
          <w:tcPr>
            <w:tcW w:w="756" w:type="pct"/>
          </w:tcPr>
          <w:p w14:paraId="4126434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4.1.2</w:t>
            </w:r>
          </w:p>
        </w:tc>
        <w:tc>
          <w:tcPr>
            <w:tcW w:w="1951" w:type="pct"/>
          </w:tcPr>
          <w:p w14:paraId="73EFDA40"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Ο υπό προμήθεια </w:t>
            </w:r>
            <w:r>
              <w:rPr>
                <w:rFonts w:cstheme="minorHAnsi"/>
                <w:bCs/>
              </w:rPr>
              <w:t>Ο</w:t>
            </w:r>
            <w:r w:rsidRPr="00264258">
              <w:rPr>
                <w:rFonts w:cstheme="minorHAnsi"/>
                <w:bCs/>
              </w:rPr>
              <w:t>/Γ να φέρει σήμανση CE – Ταμπελάκι κατασκευής, σύμφωνα με τις οδηγίες της ΕΕ και της Ελληνικής νομοθεσίας</w:t>
            </w:r>
          </w:p>
        </w:tc>
        <w:tc>
          <w:tcPr>
            <w:tcW w:w="902" w:type="pct"/>
            <w:vAlign w:val="center"/>
          </w:tcPr>
          <w:p w14:paraId="5394B2D3" w14:textId="77777777" w:rsidR="00025750" w:rsidRPr="00264258" w:rsidRDefault="00025750" w:rsidP="00DE7632">
            <w:pPr>
              <w:spacing w:before="120" w:after="120" w:line="276" w:lineRule="auto"/>
              <w:contextualSpacing/>
              <w:jc w:val="center"/>
              <w:rPr>
                <w:rFonts w:cstheme="minorHAnsi"/>
              </w:rPr>
            </w:pPr>
            <w:r w:rsidRPr="00264258">
              <w:rPr>
                <w:rFonts w:cstheme="minorHAnsi"/>
              </w:rPr>
              <w:t>ΝΑΙ</w:t>
            </w:r>
          </w:p>
        </w:tc>
        <w:tc>
          <w:tcPr>
            <w:tcW w:w="647" w:type="pct"/>
          </w:tcPr>
          <w:p w14:paraId="0A9D1FF3" w14:textId="77777777" w:rsidR="00025750" w:rsidRPr="00264258" w:rsidRDefault="00025750" w:rsidP="00DE7632">
            <w:pPr>
              <w:spacing w:before="120" w:after="120" w:line="276" w:lineRule="auto"/>
              <w:contextualSpacing/>
              <w:jc w:val="both"/>
              <w:rPr>
                <w:rFonts w:cstheme="minorHAnsi"/>
              </w:rPr>
            </w:pPr>
          </w:p>
        </w:tc>
        <w:tc>
          <w:tcPr>
            <w:tcW w:w="744" w:type="pct"/>
          </w:tcPr>
          <w:p w14:paraId="48DF51D8" w14:textId="77777777" w:rsidR="00025750" w:rsidRPr="00264258" w:rsidRDefault="00025750" w:rsidP="00DE7632">
            <w:pPr>
              <w:spacing w:before="120" w:after="120" w:line="276" w:lineRule="auto"/>
              <w:contextualSpacing/>
              <w:jc w:val="both"/>
              <w:rPr>
                <w:rFonts w:cstheme="minorHAnsi"/>
              </w:rPr>
            </w:pPr>
          </w:p>
        </w:tc>
      </w:tr>
      <w:tr w:rsidR="00025750" w14:paraId="35270CC1" w14:textId="77777777" w:rsidTr="00DE7632">
        <w:tc>
          <w:tcPr>
            <w:tcW w:w="756" w:type="pct"/>
          </w:tcPr>
          <w:p w14:paraId="33E8B12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4.1.3</w:t>
            </w:r>
          </w:p>
        </w:tc>
        <w:tc>
          <w:tcPr>
            <w:tcW w:w="1951" w:type="pct"/>
          </w:tcPr>
          <w:p w14:paraId="00E18F06"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Κάθε μηχάνημα να ικανοποιεί τις απαιτήσεις των Οδηγιών 2006/42/ΕΚ, περί μηχανημάτων, 2000/14/ΕΚ, περί εκπομπής θορύβου, και 2014/30/ΕΕ, </w:t>
            </w:r>
            <w:r w:rsidRPr="00264258">
              <w:rPr>
                <w:rFonts w:cstheme="minorHAnsi"/>
                <w:bCs/>
              </w:rPr>
              <w:br/>
              <w:t>περί ηλεκτρομαγνητικής συμβατότητας. Στην Τεχνική Προσφορά να δηλώνονται</w:t>
            </w:r>
            <w:r w:rsidRPr="00264258">
              <w:rPr>
                <w:rFonts w:cstheme="minorHAnsi"/>
                <w:bCs/>
              </w:rPr>
              <w:br/>
              <w:t>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w:t>
            </w:r>
          </w:p>
        </w:tc>
        <w:tc>
          <w:tcPr>
            <w:tcW w:w="902" w:type="pct"/>
            <w:vAlign w:val="center"/>
          </w:tcPr>
          <w:p w14:paraId="683888D5" w14:textId="77777777" w:rsidR="00025750" w:rsidRPr="00264258" w:rsidRDefault="00025750" w:rsidP="00DE7632">
            <w:pPr>
              <w:spacing w:before="120" w:after="120" w:line="276" w:lineRule="auto"/>
              <w:contextualSpacing/>
              <w:jc w:val="center"/>
              <w:rPr>
                <w:rFonts w:cstheme="minorHAnsi"/>
              </w:rPr>
            </w:pPr>
            <w:r w:rsidRPr="00264258">
              <w:rPr>
                <w:rFonts w:cstheme="minorHAnsi"/>
              </w:rPr>
              <w:t>ΝΑΙ</w:t>
            </w:r>
          </w:p>
        </w:tc>
        <w:tc>
          <w:tcPr>
            <w:tcW w:w="647" w:type="pct"/>
          </w:tcPr>
          <w:p w14:paraId="5BE6414C" w14:textId="77777777" w:rsidR="00025750" w:rsidRPr="00264258" w:rsidRDefault="00025750" w:rsidP="00DE7632">
            <w:pPr>
              <w:spacing w:before="120" w:after="120" w:line="276" w:lineRule="auto"/>
              <w:contextualSpacing/>
              <w:jc w:val="both"/>
              <w:rPr>
                <w:rFonts w:cstheme="minorHAnsi"/>
              </w:rPr>
            </w:pPr>
          </w:p>
        </w:tc>
        <w:tc>
          <w:tcPr>
            <w:tcW w:w="744" w:type="pct"/>
          </w:tcPr>
          <w:p w14:paraId="2B63F7D2" w14:textId="77777777" w:rsidR="00025750" w:rsidRPr="00264258" w:rsidRDefault="00025750" w:rsidP="00DE7632">
            <w:pPr>
              <w:spacing w:before="120" w:after="120" w:line="276" w:lineRule="auto"/>
              <w:contextualSpacing/>
              <w:jc w:val="both"/>
              <w:rPr>
                <w:rFonts w:cstheme="minorHAnsi"/>
              </w:rPr>
            </w:pPr>
          </w:p>
        </w:tc>
      </w:tr>
      <w:tr w:rsidR="00025750" w14:paraId="4E0B5FB2" w14:textId="77777777" w:rsidTr="00DE7632">
        <w:tc>
          <w:tcPr>
            <w:tcW w:w="756" w:type="pct"/>
          </w:tcPr>
          <w:p w14:paraId="36211D4F"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4.1.4</w:t>
            </w:r>
          </w:p>
        </w:tc>
        <w:tc>
          <w:tcPr>
            <w:tcW w:w="1951" w:type="pct"/>
          </w:tcPr>
          <w:p w14:paraId="2F6E2755"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Στην Τεχνική Προσφορά να δηλώνεται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w:t>
            </w:r>
          </w:p>
        </w:tc>
        <w:tc>
          <w:tcPr>
            <w:tcW w:w="902" w:type="pct"/>
            <w:vAlign w:val="center"/>
          </w:tcPr>
          <w:p w14:paraId="2FE7B43B" w14:textId="77777777" w:rsidR="00025750" w:rsidRPr="00264258" w:rsidRDefault="00025750" w:rsidP="00DE7632">
            <w:pPr>
              <w:spacing w:before="120" w:after="120" w:line="276" w:lineRule="auto"/>
              <w:contextualSpacing/>
              <w:jc w:val="center"/>
              <w:rPr>
                <w:rFonts w:cstheme="minorHAnsi"/>
              </w:rPr>
            </w:pPr>
            <w:r w:rsidRPr="00264258">
              <w:rPr>
                <w:rFonts w:cstheme="minorHAnsi"/>
              </w:rPr>
              <w:t>ΝΑΙ</w:t>
            </w:r>
          </w:p>
        </w:tc>
        <w:tc>
          <w:tcPr>
            <w:tcW w:w="647" w:type="pct"/>
          </w:tcPr>
          <w:p w14:paraId="66FA18CB" w14:textId="77777777" w:rsidR="00025750" w:rsidRPr="00264258" w:rsidRDefault="00025750" w:rsidP="00DE7632">
            <w:pPr>
              <w:spacing w:before="120" w:after="120" w:line="276" w:lineRule="auto"/>
              <w:contextualSpacing/>
              <w:jc w:val="both"/>
              <w:rPr>
                <w:rFonts w:cstheme="minorHAnsi"/>
              </w:rPr>
            </w:pPr>
          </w:p>
        </w:tc>
        <w:tc>
          <w:tcPr>
            <w:tcW w:w="744" w:type="pct"/>
          </w:tcPr>
          <w:p w14:paraId="23960A06" w14:textId="77777777" w:rsidR="00025750" w:rsidRPr="00264258" w:rsidRDefault="00025750" w:rsidP="00DE7632">
            <w:pPr>
              <w:spacing w:before="120" w:after="120" w:line="276" w:lineRule="auto"/>
              <w:contextualSpacing/>
              <w:jc w:val="both"/>
              <w:rPr>
                <w:rFonts w:cstheme="minorHAnsi"/>
              </w:rPr>
            </w:pPr>
          </w:p>
        </w:tc>
      </w:tr>
      <w:tr w:rsidR="00025750" w14:paraId="0BA965F3" w14:textId="77777777" w:rsidTr="00DE7632">
        <w:tc>
          <w:tcPr>
            <w:tcW w:w="756" w:type="pct"/>
          </w:tcPr>
          <w:p w14:paraId="25630F80"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4.2.1 </w:t>
            </w:r>
          </w:p>
        </w:tc>
        <w:tc>
          <w:tcPr>
            <w:tcW w:w="1951" w:type="pct"/>
          </w:tcPr>
          <w:p w14:paraId="64566130"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Πλαίσιο </w:t>
            </w:r>
            <w:r>
              <w:rPr>
                <w:rFonts w:cstheme="minorHAnsi"/>
                <w:b/>
              </w:rPr>
              <w:t>Ο</w:t>
            </w:r>
            <w:r w:rsidRPr="00264258">
              <w:rPr>
                <w:rFonts w:cstheme="minorHAnsi"/>
                <w:b/>
              </w:rPr>
              <w:t>/Γ</w:t>
            </w:r>
          </w:p>
        </w:tc>
        <w:tc>
          <w:tcPr>
            <w:tcW w:w="902" w:type="pct"/>
            <w:vAlign w:val="center"/>
          </w:tcPr>
          <w:p w14:paraId="60DB5769" w14:textId="77777777" w:rsidR="00025750" w:rsidRPr="00264258" w:rsidRDefault="00025750" w:rsidP="00DE7632">
            <w:pPr>
              <w:spacing w:before="120" w:after="120" w:line="276" w:lineRule="auto"/>
              <w:contextualSpacing/>
              <w:jc w:val="center"/>
              <w:rPr>
                <w:rFonts w:cstheme="minorHAnsi"/>
              </w:rPr>
            </w:pPr>
          </w:p>
        </w:tc>
        <w:tc>
          <w:tcPr>
            <w:tcW w:w="647" w:type="pct"/>
          </w:tcPr>
          <w:p w14:paraId="59B54357" w14:textId="77777777" w:rsidR="00025750" w:rsidRPr="00264258" w:rsidRDefault="00025750" w:rsidP="00DE7632">
            <w:pPr>
              <w:spacing w:before="120" w:after="120" w:line="276" w:lineRule="auto"/>
              <w:contextualSpacing/>
              <w:jc w:val="both"/>
              <w:rPr>
                <w:rFonts w:cstheme="minorHAnsi"/>
              </w:rPr>
            </w:pPr>
          </w:p>
        </w:tc>
        <w:tc>
          <w:tcPr>
            <w:tcW w:w="744" w:type="pct"/>
          </w:tcPr>
          <w:p w14:paraId="19E54589" w14:textId="77777777" w:rsidR="00025750" w:rsidRPr="00264258" w:rsidRDefault="00025750" w:rsidP="00DE7632">
            <w:pPr>
              <w:spacing w:before="120" w:after="120" w:line="276" w:lineRule="auto"/>
              <w:contextualSpacing/>
              <w:jc w:val="both"/>
              <w:rPr>
                <w:rFonts w:cstheme="minorHAnsi"/>
              </w:rPr>
            </w:pPr>
          </w:p>
        </w:tc>
      </w:tr>
      <w:tr w:rsidR="00025750" w14:paraId="16D71F61" w14:textId="77777777" w:rsidTr="00DE7632">
        <w:tc>
          <w:tcPr>
            <w:tcW w:w="756" w:type="pct"/>
          </w:tcPr>
          <w:p w14:paraId="7CB8D232"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4.2.1.1. </w:t>
            </w:r>
          </w:p>
        </w:tc>
        <w:tc>
          <w:tcPr>
            <w:tcW w:w="1951" w:type="pct"/>
          </w:tcPr>
          <w:p w14:paraId="5964CDD6"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Το πλαίσιο θα είναι κατασκευασμένο για την προοριζόμενη χρήση του, αρθρωτό</w:t>
            </w:r>
            <w:r w:rsidRPr="00264258">
              <w:rPr>
                <w:rFonts w:cstheme="minorHAnsi"/>
                <w:bCs/>
              </w:rPr>
              <w:t>.</w:t>
            </w:r>
          </w:p>
        </w:tc>
        <w:tc>
          <w:tcPr>
            <w:tcW w:w="902" w:type="pct"/>
            <w:vAlign w:val="center"/>
          </w:tcPr>
          <w:p w14:paraId="0B39666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41976B3" w14:textId="77777777" w:rsidR="00025750" w:rsidRPr="00264258" w:rsidRDefault="00025750" w:rsidP="00DE7632">
            <w:pPr>
              <w:spacing w:before="120" w:after="120" w:line="276" w:lineRule="auto"/>
              <w:contextualSpacing/>
              <w:jc w:val="both"/>
              <w:rPr>
                <w:rFonts w:cstheme="minorHAnsi"/>
              </w:rPr>
            </w:pPr>
          </w:p>
        </w:tc>
        <w:tc>
          <w:tcPr>
            <w:tcW w:w="744" w:type="pct"/>
          </w:tcPr>
          <w:p w14:paraId="4FEB743D" w14:textId="77777777" w:rsidR="00025750" w:rsidRPr="00264258" w:rsidRDefault="00025750" w:rsidP="00DE7632">
            <w:pPr>
              <w:spacing w:before="120" w:after="120" w:line="276" w:lineRule="auto"/>
              <w:contextualSpacing/>
              <w:jc w:val="both"/>
              <w:rPr>
                <w:rFonts w:cstheme="minorHAnsi"/>
              </w:rPr>
            </w:pPr>
          </w:p>
        </w:tc>
      </w:tr>
      <w:tr w:rsidR="00025750" w14:paraId="089F14D8" w14:textId="77777777" w:rsidTr="00DE7632">
        <w:tc>
          <w:tcPr>
            <w:tcW w:w="756" w:type="pct"/>
          </w:tcPr>
          <w:p w14:paraId="55DB9032"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4.2.1.2  </w:t>
            </w:r>
          </w:p>
        </w:tc>
        <w:tc>
          <w:tcPr>
            <w:tcW w:w="1951" w:type="pct"/>
          </w:tcPr>
          <w:p w14:paraId="6337C4B3"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 xml:space="preserve">Σε θέσεις του πλαισίου θα υπάρχουν βαθμίδες πρόσβασης του προσωπικού, καθώς και ερμάρια για την τοποθέτηση όλων των παρελκομένων, εργαλείων, εφοδίων και υλικών, με τα οποία θα είναι εξοπλισμένος ο </w:t>
            </w:r>
            <w:r>
              <w:rPr>
                <w:rFonts w:cstheme="minorHAnsi"/>
                <w:bCs/>
              </w:rPr>
              <w:t>Ο</w:t>
            </w:r>
            <w:r w:rsidRPr="00BC0906">
              <w:rPr>
                <w:rFonts w:cstheme="minorHAnsi"/>
                <w:bCs/>
              </w:rPr>
              <w:t>/Γ</w:t>
            </w:r>
            <w:r w:rsidRPr="00264258">
              <w:rPr>
                <w:rFonts w:cstheme="minorHAnsi"/>
                <w:bCs/>
              </w:rPr>
              <w:t>.</w:t>
            </w:r>
          </w:p>
        </w:tc>
        <w:tc>
          <w:tcPr>
            <w:tcW w:w="902" w:type="pct"/>
            <w:vAlign w:val="center"/>
          </w:tcPr>
          <w:p w14:paraId="6D81EE8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CA79EC9" w14:textId="77777777" w:rsidR="00025750" w:rsidRPr="00264258" w:rsidRDefault="00025750" w:rsidP="00DE7632">
            <w:pPr>
              <w:spacing w:before="120" w:after="120" w:line="276" w:lineRule="auto"/>
              <w:contextualSpacing/>
              <w:jc w:val="both"/>
              <w:rPr>
                <w:rFonts w:cstheme="minorHAnsi"/>
              </w:rPr>
            </w:pPr>
          </w:p>
        </w:tc>
        <w:tc>
          <w:tcPr>
            <w:tcW w:w="744" w:type="pct"/>
          </w:tcPr>
          <w:p w14:paraId="35834948" w14:textId="77777777" w:rsidR="00025750" w:rsidRPr="00264258" w:rsidRDefault="00025750" w:rsidP="00DE7632">
            <w:pPr>
              <w:spacing w:before="120" w:after="120" w:line="276" w:lineRule="auto"/>
              <w:contextualSpacing/>
              <w:jc w:val="both"/>
              <w:rPr>
                <w:rFonts w:cstheme="minorHAnsi"/>
              </w:rPr>
            </w:pPr>
          </w:p>
        </w:tc>
      </w:tr>
      <w:tr w:rsidR="00025750" w14:paraId="005A4F9A" w14:textId="77777777" w:rsidTr="00DE7632">
        <w:tc>
          <w:tcPr>
            <w:tcW w:w="756" w:type="pct"/>
          </w:tcPr>
          <w:p w14:paraId="59EF5319"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4.2.1.3. </w:t>
            </w:r>
          </w:p>
        </w:tc>
        <w:tc>
          <w:tcPr>
            <w:tcW w:w="1951" w:type="pct"/>
          </w:tcPr>
          <w:p w14:paraId="4D53BB80"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Θα διαθέτει σύστημα πρόσδεσης για την μεταφορά του από άλλα μέσα μεταφοράς, που θα περιλαμβάνει τουλάχιστον τέσσερα (4) σημεία πρόσδεσης, δύο (2) σε κάθε πλευρά, μαζί με τους αντίστοιχους ιμάντες ή αλυσίδες και τανυστήρες</w:t>
            </w:r>
            <w:r w:rsidRPr="00264258">
              <w:rPr>
                <w:rFonts w:cstheme="minorHAnsi"/>
                <w:bCs/>
              </w:rPr>
              <w:t>.</w:t>
            </w:r>
          </w:p>
        </w:tc>
        <w:tc>
          <w:tcPr>
            <w:tcW w:w="902" w:type="pct"/>
            <w:vAlign w:val="center"/>
          </w:tcPr>
          <w:p w14:paraId="204CFA0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421119F" w14:textId="77777777" w:rsidR="00025750" w:rsidRPr="00264258" w:rsidRDefault="00025750" w:rsidP="00DE7632">
            <w:pPr>
              <w:spacing w:before="120" w:after="120" w:line="276" w:lineRule="auto"/>
              <w:contextualSpacing/>
              <w:jc w:val="both"/>
              <w:rPr>
                <w:rFonts w:cstheme="minorHAnsi"/>
              </w:rPr>
            </w:pPr>
          </w:p>
        </w:tc>
        <w:tc>
          <w:tcPr>
            <w:tcW w:w="744" w:type="pct"/>
          </w:tcPr>
          <w:p w14:paraId="43ADDF3F" w14:textId="77777777" w:rsidR="00025750" w:rsidRPr="00264258" w:rsidRDefault="00025750" w:rsidP="00DE7632">
            <w:pPr>
              <w:spacing w:before="120" w:after="120" w:line="276" w:lineRule="auto"/>
              <w:contextualSpacing/>
              <w:jc w:val="both"/>
              <w:rPr>
                <w:rFonts w:cstheme="minorHAnsi"/>
              </w:rPr>
            </w:pPr>
          </w:p>
        </w:tc>
      </w:tr>
      <w:tr w:rsidR="00025750" w14:paraId="2BB0AA47" w14:textId="77777777" w:rsidTr="00DE7632">
        <w:tc>
          <w:tcPr>
            <w:tcW w:w="756" w:type="pct"/>
          </w:tcPr>
          <w:p w14:paraId="23AC8703" w14:textId="77777777" w:rsidR="00025750" w:rsidRPr="005D1239" w:rsidRDefault="00025750" w:rsidP="00DE7632">
            <w:pPr>
              <w:spacing w:before="120" w:after="120" w:line="276" w:lineRule="auto"/>
              <w:contextualSpacing/>
              <w:jc w:val="both"/>
              <w:rPr>
                <w:rFonts w:cstheme="minorHAnsi"/>
                <w:b/>
              </w:rPr>
            </w:pPr>
            <w:r w:rsidRPr="005D1239">
              <w:rPr>
                <w:rFonts w:cstheme="minorHAnsi"/>
                <w:b/>
              </w:rPr>
              <w:t>4.2.2</w:t>
            </w:r>
          </w:p>
        </w:tc>
        <w:tc>
          <w:tcPr>
            <w:tcW w:w="1951" w:type="pct"/>
          </w:tcPr>
          <w:p w14:paraId="2CC43D2F" w14:textId="77777777" w:rsidR="00025750" w:rsidRPr="005D1239" w:rsidRDefault="00025750" w:rsidP="00DE7632">
            <w:pPr>
              <w:spacing w:before="120" w:after="120" w:line="276" w:lineRule="auto"/>
              <w:contextualSpacing/>
              <w:jc w:val="both"/>
              <w:rPr>
                <w:rFonts w:cstheme="minorHAnsi"/>
                <w:b/>
              </w:rPr>
            </w:pPr>
            <w:r w:rsidRPr="005D1239">
              <w:rPr>
                <w:rFonts w:cstheme="minorHAnsi"/>
                <w:b/>
              </w:rPr>
              <w:t>Κινητήρες</w:t>
            </w:r>
          </w:p>
        </w:tc>
        <w:tc>
          <w:tcPr>
            <w:tcW w:w="902" w:type="pct"/>
            <w:vAlign w:val="center"/>
          </w:tcPr>
          <w:p w14:paraId="7F6BF3AF" w14:textId="77777777" w:rsidR="00025750" w:rsidRPr="00264258" w:rsidRDefault="00025750" w:rsidP="00DE7632">
            <w:pPr>
              <w:spacing w:before="120" w:after="120" w:line="276" w:lineRule="auto"/>
              <w:contextualSpacing/>
              <w:jc w:val="center"/>
              <w:rPr>
                <w:rFonts w:cstheme="minorHAnsi"/>
              </w:rPr>
            </w:pPr>
          </w:p>
        </w:tc>
        <w:tc>
          <w:tcPr>
            <w:tcW w:w="647" w:type="pct"/>
          </w:tcPr>
          <w:p w14:paraId="6B7088F1" w14:textId="77777777" w:rsidR="00025750" w:rsidRPr="00264258" w:rsidRDefault="00025750" w:rsidP="00DE7632">
            <w:pPr>
              <w:spacing w:before="120" w:after="120" w:line="276" w:lineRule="auto"/>
              <w:contextualSpacing/>
              <w:jc w:val="both"/>
              <w:rPr>
                <w:rFonts w:cstheme="minorHAnsi"/>
              </w:rPr>
            </w:pPr>
          </w:p>
        </w:tc>
        <w:tc>
          <w:tcPr>
            <w:tcW w:w="744" w:type="pct"/>
          </w:tcPr>
          <w:p w14:paraId="574275DE" w14:textId="77777777" w:rsidR="00025750" w:rsidRPr="00264258" w:rsidRDefault="00025750" w:rsidP="00DE7632">
            <w:pPr>
              <w:spacing w:before="120" w:after="120" w:line="276" w:lineRule="auto"/>
              <w:contextualSpacing/>
              <w:jc w:val="both"/>
              <w:rPr>
                <w:rFonts w:cstheme="minorHAnsi"/>
              </w:rPr>
            </w:pPr>
          </w:p>
        </w:tc>
      </w:tr>
      <w:tr w:rsidR="00025750" w14:paraId="276D2904" w14:textId="77777777" w:rsidTr="00DE7632">
        <w:tc>
          <w:tcPr>
            <w:tcW w:w="756" w:type="pct"/>
          </w:tcPr>
          <w:p w14:paraId="33813D7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w:t>
            </w:r>
          </w:p>
        </w:tc>
        <w:tc>
          <w:tcPr>
            <w:tcW w:w="1951" w:type="pct"/>
          </w:tcPr>
          <w:p w14:paraId="001F9F47"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Πετρελαιοκινητήρας (diesel), τετράχρονος, υδρόψυκτος με υπερπληρωτή καυσαερίων (Turbochanger) και σύστημα απευθείας ψεκασμού. Η έκδοση του θα λειτουργεί ομαλά σε θερμοκρασίες -20,0</w:t>
            </w:r>
            <w:r w:rsidRPr="00043EC2">
              <w:rPr>
                <w:rFonts w:cstheme="minorHAnsi"/>
                <w:bCs/>
                <w:vertAlign w:val="superscript"/>
              </w:rPr>
              <w:t>ο</w:t>
            </w:r>
            <w:r w:rsidRPr="00264258">
              <w:rPr>
                <w:rFonts w:cstheme="minorHAnsi"/>
                <w:bCs/>
              </w:rPr>
              <w:t xml:space="preserve"> C έως 40</w:t>
            </w:r>
            <w:r w:rsidRPr="00043EC2">
              <w:rPr>
                <w:rFonts w:cstheme="minorHAnsi"/>
                <w:bCs/>
                <w:vertAlign w:val="superscript"/>
              </w:rPr>
              <w:t>ο</w:t>
            </w:r>
            <w:r w:rsidRPr="00264258">
              <w:rPr>
                <w:rFonts w:cstheme="minorHAnsi"/>
                <w:bCs/>
              </w:rPr>
              <w:t xml:space="preserve"> C. Η θέση του θα επιτρέπει την εύκολη πρόσβαση στα αναλώσιμα- εξαρτήματα (φίλτρα, ιμάντες κλπ.). Σε κάθε περίπτωση η αντιρρυπαντική τεχνολογία του κινητήρα θα πρέπει να είναι σύμφωνη με την εκάστοτε ισχύουσα Εθνική και Κοινοτική νομοθεσία (Ευρωπαϊκής Ένωσης).</w:t>
            </w:r>
          </w:p>
        </w:tc>
        <w:tc>
          <w:tcPr>
            <w:tcW w:w="902" w:type="pct"/>
            <w:vAlign w:val="center"/>
          </w:tcPr>
          <w:p w14:paraId="582E1E3D"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C4AF3E2" w14:textId="77777777" w:rsidR="00025750" w:rsidRPr="00264258" w:rsidRDefault="00025750" w:rsidP="00DE7632">
            <w:pPr>
              <w:spacing w:before="120" w:after="120" w:line="276" w:lineRule="auto"/>
              <w:contextualSpacing/>
              <w:jc w:val="both"/>
              <w:rPr>
                <w:rFonts w:cstheme="minorHAnsi"/>
              </w:rPr>
            </w:pPr>
          </w:p>
        </w:tc>
        <w:tc>
          <w:tcPr>
            <w:tcW w:w="744" w:type="pct"/>
          </w:tcPr>
          <w:p w14:paraId="627B18A4" w14:textId="77777777" w:rsidR="00025750" w:rsidRPr="00264258" w:rsidRDefault="00025750" w:rsidP="00DE7632">
            <w:pPr>
              <w:spacing w:before="120" w:after="120" w:line="276" w:lineRule="auto"/>
              <w:contextualSpacing/>
              <w:jc w:val="both"/>
              <w:rPr>
                <w:rFonts w:cstheme="minorHAnsi"/>
              </w:rPr>
            </w:pPr>
          </w:p>
        </w:tc>
      </w:tr>
      <w:tr w:rsidR="00025750" w14:paraId="7C5DA71B" w14:textId="77777777" w:rsidTr="00DE7632">
        <w:tc>
          <w:tcPr>
            <w:tcW w:w="756" w:type="pct"/>
          </w:tcPr>
          <w:p w14:paraId="21CB455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4.2.2.2.</w:t>
            </w:r>
          </w:p>
        </w:tc>
        <w:tc>
          <w:tcPr>
            <w:tcW w:w="1951" w:type="pct"/>
          </w:tcPr>
          <w:p w14:paraId="0E2FC7A4"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Τα τεχνικά χαρακτηριστικά του κινητήρα θα είναι τα κατωτέρω:</w:t>
            </w:r>
          </w:p>
        </w:tc>
        <w:tc>
          <w:tcPr>
            <w:tcW w:w="902" w:type="pct"/>
            <w:vAlign w:val="center"/>
          </w:tcPr>
          <w:p w14:paraId="5A0A986C" w14:textId="77777777" w:rsidR="00025750" w:rsidRPr="00264258" w:rsidRDefault="00025750" w:rsidP="00DE7632">
            <w:pPr>
              <w:spacing w:before="120" w:after="120" w:line="276" w:lineRule="auto"/>
              <w:contextualSpacing/>
              <w:jc w:val="center"/>
              <w:rPr>
                <w:rFonts w:cstheme="minorHAnsi"/>
              </w:rPr>
            </w:pPr>
          </w:p>
        </w:tc>
        <w:tc>
          <w:tcPr>
            <w:tcW w:w="647" w:type="pct"/>
          </w:tcPr>
          <w:p w14:paraId="638649C3" w14:textId="77777777" w:rsidR="00025750" w:rsidRPr="00264258" w:rsidRDefault="00025750" w:rsidP="00DE7632">
            <w:pPr>
              <w:spacing w:before="120" w:after="120" w:line="276" w:lineRule="auto"/>
              <w:contextualSpacing/>
              <w:jc w:val="both"/>
              <w:rPr>
                <w:rFonts w:cstheme="minorHAnsi"/>
              </w:rPr>
            </w:pPr>
          </w:p>
        </w:tc>
        <w:tc>
          <w:tcPr>
            <w:tcW w:w="744" w:type="pct"/>
          </w:tcPr>
          <w:p w14:paraId="31C8B893" w14:textId="77777777" w:rsidR="00025750" w:rsidRPr="00264258" w:rsidRDefault="00025750" w:rsidP="00DE7632">
            <w:pPr>
              <w:spacing w:before="120" w:after="120" w:line="276" w:lineRule="auto"/>
              <w:contextualSpacing/>
              <w:jc w:val="both"/>
              <w:rPr>
                <w:rFonts w:cstheme="minorHAnsi"/>
              </w:rPr>
            </w:pPr>
          </w:p>
        </w:tc>
      </w:tr>
      <w:tr w:rsidR="00025750" w14:paraId="4317B9CB" w14:textId="77777777" w:rsidTr="00DE7632">
        <w:tc>
          <w:tcPr>
            <w:tcW w:w="756" w:type="pct"/>
          </w:tcPr>
          <w:p w14:paraId="2FE0B07E"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4.2.2.3</w:t>
            </w:r>
          </w:p>
        </w:tc>
        <w:tc>
          <w:tcPr>
            <w:tcW w:w="1951" w:type="pct"/>
          </w:tcPr>
          <w:p w14:paraId="59DFAB03"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Μέγιστη ισχύς: Τουλάχιστον 55KW, κατά ISO 9249 (</w:t>
            </w:r>
            <w:r w:rsidRPr="00BC0906">
              <w:rPr>
                <w:rFonts w:cstheme="minorHAnsi"/>
                <w:b/>
              </w:rPr>
              <w:t>Βαθμολογούμενο Κριτήριο</w:t>
            </w:r>
            <w:r w:rsidRPr="00BC0906">
              <w:rPr>
                <w:rFonts w:cstheme="minorHAnsi"/>
                <w:bCs/>
              </w:rPr>
              <w:t>)</w:t>
            </w:r>
            <w:r w:rsidRPr="00264258">
              <w:rPr>
                <w:rFonts w:cstheme="minorHAnsi"/>
                <w:bCs/>
              </w:rPr>
              <w:t>.</w:t>
            </w:r>
          </w:p>
        </w:tc>
        <w:tc>
          <w:tcPr>
            <w:tcW w:w="902" w:type="pct"/>
            <w:vAlign w:val="center"/>
          </w:tcPr>
          <w:p w14:paraId="74B078BD" w14:textId="6930A94A"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3114E505" w14:textId="77777777" w:rsidR="00025750" w:rsidRPr="00264258" w:rsidRDefault="00025750" w:rsidP="00DE7632">
            <w:pPr>
              <w:spacing w:before="120" w:after="120" w:line="276" w:lineRule="auto"/>
              <w:contextualSpacing/>
              <w:jc w:val="both"/>
              <w:rPr>
                <w:rFonts w:cstheme="minorHAnsi"/>
              </w:rPr>
            </w:pPr>
          </w:p>
        </w:tc>
        <w:tc>
          <w:tcPr>
            <w:tcW w:w="744" w:type="pct"/>
          </w:tcPr>
          <w:p w14:paraId="09A2BC1F" w14:textId="77777777" w:rsidR="00025750" w:rsidRPr="00264258" w:rsidRDefault="00025750" w:rsidP="00DE7632">
            <w:pPr>
              <w:spacing w:before="120" w:after="120" w:line="276" w:lineRule="auto"/>
              <w:contextualSpacing/>
              <w:jc w:val="both"/>
              <w:rPr>
                <w:rFonts w:cstheme="minorHAnsi"/>
              </w:rPr>
            </w:pPr>
          </w:p>
        </w:tc>
      </w:tr>
      <w:tr w:rsidR="00025750" w14:paraId="6FC3051C" w14:textId="77777777" w:rsidTr="00DE7632">
        <w:tc>
          <w:tcPr>
            <w:tcW w:w="756" w:type="pct"/>
          </w:tcPr>
          <w:p w14:paraId="003F73FF"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4.2.2.4.</w:t>
            </w:r>
          </w:p>
        </w:tc>
        <w:tc>
          <w:tcPr>
            <w:tcW w:w="1951" w:type="pct"/>
          </w:tcPr>
          <w:p w14:paraId="1D51A98C"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Mέγιστη ροπή: Τουλάχιστον </w:t>
            </w:r>
            <w:r>
              <w:rPr>
                <w:rFonts w:cstheme="minorHAnsi"/>
                <w:bCs/>
              </w:rPr>
              <w:t>300</w:t>
            </w:r>
            <w:r w:rsidRPr="00264258">
              <w:rPr>
                <w:rFonts w:cstheme="minorHAnsi"/>
                <w:bCs/>
              </w:rPr>
              <w:t xml:space="preserve"> Nm, κατά ISO 9249 (</w:t>
            </w:r>
            <w:r w:rsidRPr="00855BD7">
              <w:rPr>
                <w:rFonts w:cstheme="minorHAnsi"/>
                <w:b/>
              </w:rPr>
              <w:t>Βαθμολογούμενο Κριτήριο</w:t>
            </w:r>
            <w:r w:rsidRPr="00264258">
              <w:rPr>
                <w:rFonts w:cstheme="minorHAnsi"/>
                <w:bCs/>
              </w:rPr>
              <w:t>).</w:t>
            </w:r>
          </w:p>
        </w:tc>
        <w:tc>
          <w:tcPr>
            <w:tcW w:w="902" w:type="pct"/>
            <w:vAlign w:val="center"/>
          </w:tcPr>
          <w:p w14:paraId="60E22445" w14:textId="1FB8BABD"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5E964D12" w14:textId="77777777" w:rsidR="00025750" w:rsidRPr="00264258" w:rsidRDefault="00025750" w:rsidP="00DE7632">
            <w:pPr>
              <w:spacing w:before="120" w:after="120" w:line="276" w:lineRule="auto"/>
              <w:contextualSpacing/>
              <w:jc w:val="both"/>
              <w:rPr>
                <w:rFonts w:cstheme="minorHAnsi"/>
              </w:rPr>
            </w:pPr>
          </w:p>
        </w:tc>
        <w:tc>
          <w:tcPr>
            <w:tcW w:w="744" w:type="pct"/>
          </w:tcPr>
          <w:p w14:paraId="47179BDB" w14:textId="77777777" w:rsidR="00025750" w:rsidRPr="00264258" w:rsidRDefault="00025750" w:rsidP="00DE7632">
            <w:pPr>
              <w:spacing w:before="120" w:after="120" w:line="276" w:lineRule="auto"/>
              <w:contextualSpacing/>
              <w:jc w:val="both"/>
              <w:rPr>
                <w:rFonts w:cstheme="minorHAnsi"/>
              </w:rPr>
            </w:pPr>
          </w:p>
        </w:tc>
      </w:tr>
      <w:tr w:rsidR="00025750" w14:paraId="278689AB" w14:textId="77777777" w:rsidTr="00DE7632">
        <w:tc>
          <w:tcPr>
            <w:tcW w:w="756" w:type="pct"/>
          </w:tcPr>
          <w:p w14:paraId="27A7FA3C"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4.2.2.5.</w:t>
            </w:r>
          </w:p>
        </w:tc>
        <w:tc>
          <w:tcPr>
            <w:tcW w:w="1951" w:type="pct"/>
          </w:tcPr>
          <w:p w14:paraId="72379B66"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Τάση λειτουργίας: </w:t>
            </w:r>
            <w:r>
              <w:rPr>
                <w:rFonts w:cstheme="minorHAnsi"/>
                <w:bCs/>
              </w:rPr>
              <w:t>12</w:t>
            </w:r>
            <w:r w:rsidRPr="00264258">
              <w:rPr>
                <w:rFonts w:cstheme="minorHAnsi"/>
                <w:bCs/>
              </w:rPr>
              <w:t xml:space="preserve"> V</w:t>
            </w:r>
          </w:p>
        </w:tc>
        <w:tc>
          <w:tcPr>
            <w:tcW w:w="902" w:type="pct"/>
            <w:vAlign w:val="center"/>
          </w:tcPr>
          <w:p w14:paraId="5A517C7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3207DA2" w14:textId="77777777" w:rsidR="00025750" w:rsidRPr="00264258" w:rsidRDefault="00025750" w:rsidP="00DE7632">
            <w:pPr>
              <w:spacing w:before="120" w:after="120" w:line="276" w:lineRule="auto"/>
              <w:contextualSpacing/>
              <w:jc w:val="both"/>
              <w:rPr>
                <w:rFonts w:cstheme="minorHAnsi"/>
              </w:rPr>
            </w:pPr>
          </w:p>
        </w:tc>
        <w:tc>
          <w:tcPr>
            <w:tcW w:w="744" w:type="pct"/>
          </w:tcPr>
          <w:p w14:paraId="10805D43" w14:textId="77777777" w:rsidR="00025750" w:rsidRPr="00264258" w:rsidRDefault="00025750" w:rsidP="00DE7632">
            <w:pPr>
              <w:spacing w:before="120" w:after="120" w:line="276" w:lineRule="auto"/>
              <w:contextualSpacing/>
              <w:jc w:val="both"/>
              <w:rPr>
                <w:rFonts w:cstheme="minorHAnsi"/>
              </w:rPr>
            </w:pPr>
          </w:p>
        </w:tc>
      </w:tr>
      <w:tr w:rsidR="00025750" w14:paraId="0A646536" w14:textId="77777777" w:rsidTr="00DE7632">
        <w:tc>
          <w:tcPr>
            <w:tcW w:w="756" w:type="pct"/>
          </w:tcPr>
          <w:p w14:paraId="6F5C23AF"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4.2.2.6</w:t>
            </w:r>
          </w:p>
        </w:tc>
        <w:tc>
          <w:tcPr>
            <w:tcW w:w="1951" w:type="pct"/>
          </w:tcPr>
          <w:p w14:paraId="3CD1E41D"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Φίλτρα</w:t>
            </w:r>
          </w:p>
        </w:tc>
        <w:tc>
          <w:tcPr>
            <w:tcW w:w="902" w:type="pct"/>
            <w:vAlign w:val="center"/>
          </w:tcPr>
          <w:p w14:paraId="5B2909F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0705C57" w14:textId="77777777" w:rsidR="00025750" w:rsidRPr="00264258" w:rsidRDefault="00025750" w:rsidP="00DE7632">
            <w:pPr>
              <w:spacing w:before="120" w:after="120" w:line="276" w:lineRule="auto"/>
              <w:contextualSpacing/>
              <w:jc w:val="both"/>
              <w:rPr>
                <w:rFonts w:cstheme="minorHAnsi"/>
              </w:rPr>
            </w:pPr>
          </w:p>
        </w:tc>
        <w:tc>
          <w:tcPr>
            <w:tcW w:w="744" w:type="pct"/>
          </w:tcPr>
          <w:p w14:paraId="01934901" w14:textId="77777777" w:rsidR="00025750" w:rsidRPr="00264258" w:rsidRDefault="00025750" w:rsidP="00DE7632">
            <w:pPr>
              <w:spacing w:before="120" w:after="120" w:line="276" w:lineRule="auto"/>
              <w:contextualSpacing/>
              <w:jc w:val="both"/>
              <w:rPr>
                <w:rFonts w:cstheme="minorHAnsi"/>
              </w:rPr>
            </w:pPr>
          </w:p>
        </w:tc>
      </w:tr>
      <w:tr w:rsidR="00025750" w14:paraId="6C10C368" w14:textId="77777777" w:rsidTr="00DE7632">
        <w:tc>
          <w:tcPr>
            <w:tcW w:w="756" w:type="pct"/>
          </w:tcPr>
          <w:p w14:paraId="488B84C9"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4.2.2.7</w:t>
            </w:r>
          </w:p>
        </w:tc>
        <w:tc>
          <w:tcPr>
            <w:tcW w:w="1951" w:type="pct"/>
          </w:tcPr>
          <w:p w14:paraId="2B71F2E4"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Φίλτρο αέρος: Ξηρού τύπου, δύο στοιχείων, πρωτεύον και δευτερεύον, με ικανότητα καθαρισμού πάνω από 95%</w:t>
            </w:r>
          </w:p>
        </w:tc>
        <w:tc>
          <w:tcPr>
            <w:tcW w:w="902" w:type="pct"/>
            <w:vAlign w:val="center"/>
          </w:tcPr>
          <w:p w14:paraId="4D7FEB2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F6CCDDF" w14:textId="77777777" w:rsidR="00025750" w:rsidRPr="00264258" w:rsidRDefault="00025750" w:rsidP="00DE7632">
            <w:pPr>
              <w:spacing w:before="120" w:after="120" w:line="276" w:lineRule="auto"/>
              <w:contextualSpacing/>
              <w:jc w:val="both"/>
              <w:rPr>
                <w:rFonts w:cstheme="minorHAnsi"/>
              </w:rPr>
            </w:pPr>
          </w:p>
        </w:tc>
        <w:tc>
          <w:tcPr>
            <w:tcW w:w="744" w:type="pct"/>
          </w:tcPr>
          <w:p w14:paraId="4C22BF46" w14:textId="77777777" w:rsidR="00025750" w:rsidRPr="00264258" w:rsidRDefault="00025750" w:rsidP="00DE7632">
            <w:pPr>
              <w:spacing w:before="120" w:after="120" w:line="276" w:lineRule="auto"/>
              <w:contextualSpacing/>
              <w:jc w:val="both"/>
              <w:rPr>
                <w:rFonts w:cstheme="minorHAnsi"/>
              </w:rPr>
            </w:pPr>
          </w:p>
        </w:tc>
      </w:tr>
      <w:tr w:rsidR="00025750" w14:paraId="3A89DBD4" w14:textId="77777777" w:rsidTr="00DE7632">
        <w:tc>
          <w:tcPr>
            <w:tcW w:w="756" w:type="pct"/>
          </w:tcPr>
          <w:p w14:paraId="5A256AF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 xml:space="preserve">4.2.2.8  </w:t>
            </w:r>
          </w:p>
        </w:tc>
        <w:tc>
          <w:tcPr>
            <w:tcW w:w="1951" w:type="pct"/>
          </w:tcPr>
          <w:p w14:paraId="688534B5"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Φίλτρο λαδιού κινητήρα</w:t>
            </w:r>
          </w:p>
        </w:tc>
        <w:tc>
          <w:tcPr>
            <w:tcW w:w="902" w:type="pct"/>
            <w:vAlign w:val="center"/>
          </w:tcPr>
          <w:p w14:paraId="5943FFA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0B4C70D" w14:textId="77777777" w:rsidR="00025750" w:rsidRPr="00264258" w:rsidRDefault="00025750" w:rsidP="00DE7632">
            <w:pPr>
              <w:spacing w:before="120" w:after="120" w:line="276" w:lineRule="auto"/>
              <w:contextualSpacing/>
              <w:jc w:val="both"/>
              <w:rPr>
                <w:rFonts w:cstheme="minorHAnsi"/>
              </w:rPr>
            </w:pPr>
          </w:p>
        </w:tc>
        <w:tc>
          <w:tcPr>
            <w:tcW w:w="744" w:type="pct"/>
          </w:tcPr>
          <w:p w14:paraId="5244F578" w14:textId="77777777" w:rsidR="00025750" w:rsidRPr="00264258" w:rsidRDefault="00025750" w:rsidP="00DE7632">
            <w:pPr>
              <w:spacing w:before="120" w:after="120" w:line="276" w:lineRule="auto"/>
              <w:contextualSpacing/>
              <w:jc w:val="both"/>
              <w:rPr>
                <w:rFonts w:cstheme="minorHAnsi"/>
              </w:rPr>
            </w:pPr>
          </w:p>
        </w:tc>
      </w:tr>
      <w:tr w:rsidR="00025750" w14:paraId="5B043434" w14:textId="77777777" w:rsidTr="00DE7632">
        <w:trPr>
          <w:trHeight w:val="340"/>
        </w:trPr>
        <w:tc>
          <w:tcPr>
            <w:tcW w:w="756" w:type="pct"/>
          </w:tcPr>
          <w:p w14:paraId="55C328AF" w14:textId="77777777" w:rsidR="00025750" w:rsidRPr="00264258" w:rsidRDefault="00025750" w:rsidP="00DE7632">
            <w:pPr>
              <w:spacing w:before="120" w:after="120" w:line="276" w:lineRule="auto"/>
              <w:contextualSpacing/>
              <w:rPr>
                <w:rFonts w:cstheme="minorHAnsi"/>
              </w:rPr>
            </w:pPr>
            <w:r w:rsidRPr="00264258">
              <w:rPr>
                <w:rFonts w:cstheme="minorHAnsi"/>
                <w:bCs/>
              </w:rPr>
              <w:t xml:space="preserve">4.2.2.9  </w:t>
            </w:r>
          </w:p>
        </w:tc>
        <w:tc>
          <w:tcPr>
            <w:tcW w:w="1951" w:type="pct"/>
          </w:tcPr>
          <w:p w14:paraId="3AFCA528"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Φίλτρο καυσίμου</w:t>
            </w:r>
          </w:p>
        </w:tc>
        <w:tc>
          <w:tcPr>
            <w:tcW w:w="902" w:type="pct"/>
            <w:vAlign w:val="center"/>
          </w:tcPr>
          <w:p w14:paraId="0958B25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ABF9AE3" w14:textId="77777777" w:rsidR="00025750" w:rsidRPr="00264258" w:rsidRDefault="00025750" w:rsidP="00DE7632">
            <w:pPr>
              <w:spacing w:before="120" w:after="120" w:line="276" w:lineRule="auto"/>
              <w:contextualSpacing/>
              <w:jc w:val="both"/>
              <w:rPr>
                <w:rFonts w:cstheme="minorHAnsi"/>
              </w:rPr>
            </w:pPr>
          </w:p>
        </w:tc>
        <w:tc>
          <w:tcPr>
            <w:tcW w:w="744" w:type="pct"/>
          </w:tcPr>
          <w:p w14:paraId="13A5CF08" w14:textId="77777777" w:rsidR="00025750" w:rsidRPr="00264258" w:rsidRDefault="00025750" w:rsidP="00DE7632">
            <w:pPr>
              <w:spacing w:before="120" w:after="120" w:line="276" w:lineRule="auto"/>
              <w:contextualSpacing/>
              <w:jc w:val="both"/>
              <w:rPr>
                <w:rFonts w:cstheme="minorHAnsi"/>
              </w:rPr>
            </w:pPr>
          </w:p>
        </w:tc>
      </w:tr>
      <w:tr w:rsidR="00025750" w14:paraId="4ACAB9FB" w14:textId="77777777" w:rsidTr="00DE7632">
        <w:trPr>
          <w:trHeight w:val="340"/>
        </w:trPr>
        <w:tc>
          <w:tcPr>
            <w:tcW w:w="756" w:type="pct"/>
          </w:tcPr>
          <w:p w14:paraId="4B53A7F9" w14:textId="77777777" w:rsidR="00025750" w:rsidRPr="00264258" w:rsidRDefault="00025750" w:rsidP="00DE7632">
            <w:pPr>
              <w:spacing w:before="120" w:after="120" w:line="276" w:lineRule="auto"/>
              <w:contextualSpacing/>
              <w:rPr>
                <w:rFonts w:cstheme="minorHAnsi"/>
              </w:rPr>
            </w:pPr>
            <w:r w:rsidRPr="00264258">
              <w:rPr>
                <w:rFonts w:cstheme="minorHAnsi"/>
                <w:bCs/>
              </w:rPr>
              <w:t>4.2.2.10</w:t>
            </w:r>
          </w:p>
        </w:tc>
        <w:tc>
          <w:tcPr>
            <w:tcW w:w="1951" w:type="pct"/>
          </w:tcPr>
          <w:p w14:paraId="635FE9AD"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Φίλτρο υδραυλικού υγρού</w:t>
            </w:r>
          </w:p>
        </w:tc>
        <w:tc>
          <w:tcPr>
            <w:tcW w:w="902" w:type="pct"/>
            <w:vAlign w:val="center"/>
          </w:tcPr>
          <w:p w14:paraId="7194731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710A3CE" w14:textId="77777777" w:rsidR="00025750" w:rsidRPr="00264258" w:rsidRDefault="00025750" w:rsidP="00DE7632">
            <w:pPr>
              <w:spacing w:before="120" w:after="120" w:line="276" w:lineRule="auto"/>
              <w:contextualSpacing/>
              <w:jc w:val="both"/>
              <w:rPr>
                <w:rFonts w:cstheme="minorHAnsi"/>
              </w:rPr>
            </w:pPr>
          </w:p>
        </w:tc>
        <w:tc>
          <w:tcPr>
            <w:tcW w:w="744" w:type="pct"/>
          </w:tcPr>
          <w:p w14:paraId="0468FD51" w14:textId="77777777" w:rsidR="00025750" w:rsidRPr="00264258" w:rsidRDefault="00025750" w:rsidP="00DE7632">
            <w:pPr>
              <w:spacing w:before="120" w:after="120" w:line="276" w:lineRule="auto"/>
              <w:contextualSpacing/>
              <w:jc w:val="both"/>
              <w:rPr>
                <w:rFonts w:cstheme="minorHAnsi"/>
              </w:rPr>
            </w:pPr>
          </w:p>
        </w:tc>
      </w:tr>
      <w:tr w:rsidR="00025750" w14:paraId="0127299B" w14:textId="77777777" w:rsidTr="00DE7632">
        <w:tc>
          <w:tcPr>
            <w:tcW w:w="756" w:type="pct"/>
          </w:tcPr>
          <w:p w14:paraId="5E4DBCCE"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4.2.2.11</w:t>
            </w:r>
          </w:p>
        </w:tc>
        <w:tc>
          <w:tcPr>
            <w:tcW w:w="1951" w:type="pct"/>
          </w:tcPr>
          <w:p w14:paraId="675116E1"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Ο κατασκευαστής θα βεβαιώσει ότι ο κινητήρας είναι εγκεκριμένος, κατάλληλος για την χρήση που προορίζεται και θα επιτυγχάνει τις κατωτέρω επιδόσεις</w:t>
            </w:r>
            <w:r w:rsidRPr="00264258">
              <w:rPr>
                <w:rFonts w:cstheme="minorHAnsi"/>
                <w:bCs/>
              </w:rPr>
              <w:t>:</w:t>
            </w:r>
          </w:p>
        </w:tc>
        <w:tc>
          <w:tcPr>
            <w:tcW w:w="902" w:type="pct"/>
            <w:vAlign w:val="center"/>
          </w:tcPr>
          <w:p w14:paraId="2CE7B318" w14:textId="0CE09E95" w:rsidR="00025750" w:rsidRPr="00264258" w:rsidRDefault="00052003" w:rsidP="00DE7632">
            <w:pPr>
              <w:spacing w:before="120" w:after="120" w:line="276" w:lineRule="auto"/>
              <w:contextualSpacing/>
              <w:jc w:val="center"/>
              <w:rPr>
                <w:rFonts w:cstheme="minorHAnsi"/>
              </w:rPr>
            </w:pPr>
            <w:r w:rsidRPr="005845CD">
              <w:rPr>
                <w:rFonts w:cstheme="minorHAnsi"/>
              </w:rPr>
              <w:t>ΝΑΙ</w:t>
            </w:r>
          </w:p>
        </w:tc>
        <w:tc>
          <w:tcPr>
            <w:tcW w:w="647" w:type="pct"/>
          </w:tcPr>
          <w:p w14:paraId="4FCE7523" w14:textId="77777777" w:rsidR="00025750" w:rsidRPr="00264258" w:rsidRDefault="00025750" w:rsidP="00DE7632">
            <w:pPr>
              <w:spacing w:before="120" w:after="120" w:line="276" w:lineRule="auto"/>
              <w:contextualSpacing/>
              <w:jc w:val="both"/>
              <w:rPr>
                <w:rFonts w:cstheme="minorHAnsi"/>
              </w:rPr>
            </w:pPr>
          </w:p>
        </w:tc>
        <w:tc>
          <w:tcPr>
            <w:tcW w:w="744" w:type="pct"/>
          </w:tcPr>
          <w:p w14:paraId="3E709C40" w14:textId="77777777" w:rsidR="00025750" w:rsidRPr="00264258" w:rsidRDefault="00025750" w:rsidP="00DE7632">
            <w:pPr>
              <w:spacing w:before="120" w:after="120" w:line="276" w:lineRule="auto"/>
              <w:contextualSpacing/>
              <w:jc w:val="both"/>
              <w:rPr>
                <w:rFonts w:cstheme="minorHAnsi"/>
              </w:rPr>
            </w:pPr>
          </w:p>
        </w:tc>
      </w:tr>
      <w:tr w:rsidR="00025750" w14:paraId="445FD876" w14:textId="77777777" w:rsidTr="00DE7632">
        <w:tc>
          <w:tcPr>
            <w:tcW w:w="756" w:type="pct"/>
          </w:tcPr>
          <w:p w14:paraId="5673D76E"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4.2.2.12</w:t>
            </w:r>
          </w:p>
        </w:tc>
        <w:tc>
          <w:tcPr>
            <w:tcW w:w="1951" w:type="pct"/>
          </w:tcPr>
          <w:p w14:paraId="351C72AD"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Μέγιστη ταχύτητα πορείας εμπρός </w:t>
            </w:r>
            <w:r>
              <w:rPr>
                <w:rFonts w:cstheme="minorHAnsi"/>
                <w:bCs/>
              </w:rPr>
              <w:t>10</w:t>
            </w:r>
            <w:r w:rsidRPr="00264258">
              <w:rPr>
                <w:rFonts w:cstheme="minorHAnsi"/>
                <w:bCs/>
              </w:rPr>
              <w:t xml:space="preserve"> km/h τουλάχιστον (</w:t>
            </w:r>
            <w:r w:rsidRPr="00855BD7">
              <w:rPr>
                <w:rFonts w:cstheme="minorHAnsi"/>
                <w:b/>
              </w:rPr>
              <w:t>Βαθμολογούμενο Κριτήριο</w:t>
            </w:r>
            <w:r w:rsidRPr="00264258">
              <w:rPr>
                <w:rFonts w:cstheme="minorHAnsi"/>
                <w:bCs/>
              </w:rPr>
              <w:t>).</w:t>
            </w:r>
          </w:p>
        </w:tc>
        <w:tc>
          <w:tcPr>
            <w:tcW w:w="902" w:type="pct"/>
            <w:vAlign w:val="center"/>
          </w:tcPr>
          <w:p w14:paraId="1F682261" w14:textId="7F4269F3"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78FB9A4F" w14:textId="77777777" w:rsidR="00025750" w:rsidRPr="00264258" w:rsidRDefault="00025750" w:rsidP="00DE7632">
            <w:pPr>
              <w:spacing w:before="120" w:after="120" w:line="276" w:lineRule="auto"/>
              <w:contextualSpacing/>
              <w:jc w:val="both"/>
              <w:rPr>
                <w:rFonts w:cstheme="minorHAnsi"/>
              </w:rPr>
            </w:pPr>
          </w:p>
        </w:tc>
        <w:tc>
          <w:tcPr>
            <w:tcW w:w="744" w:type="pct"/>
          </w:tcPr>
          <w:p w14:paraId="675BB5F1" w14:textId="77777777" w:rsidR="00025750" w:rsidRPr="00264258" w:rsidRDefault="00025750" w:rsidP="00DE7632">
            <w:pPr>
              <w:spacing w:before="120" w:after="120" w:line="276" w:lineRule="auto"/>
              <w:contextualSpacing/>
              <w:jc w:val="both"/>
              <w:rPr>
                <w:rFonts w:cstheme="minorHAnsi"/>
              </w:rPr>
            </w:pPr>
          </w:p>
        </w:tc>
      </w:tr>
      <w:tr w:rsidR="00025750" w14:paraId="61A28C1E" w14:textId="77777777" w:rsidTr="00DE7632">
        <w:tc>
          <w:tcPr>
            <w:tcW w:w="756" w:type="pct"/>
          </w:tcPr>
          <w:p w14:paraId="2BFFEEA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4.2.2.13</w:t>
            </w:r>
          </w:p>
        </w:tc>
        <w:tc>
          <w:tcPr>
            <w:tcW w:w="1951" w:type="pct"/>
          </w:tcPr>
          <w:p w14:paraId="14733099"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Μέγιστη ταχύτητα πορείας όπισθεν </w:t>
            </w:r>
            <w:r w:rsidRPr="00BC0906">
              <w:rPr>
                <w:rFonts w:cstheme="minorHAnsi"/>
                <w:bCs/>
              </w:rPr>
              <w:t>(Οδόστρωσης)  6</w:t>
            </w:r>
            <w:r w:rsidRPr="00264258">
              <w:rPr>
                <w:rFonts w:cstheme="minorHAnsi"/>
                <w:bCs/>
              </w:rPr>
              <w:t xml:space="preserve"> km/h τουλάχιστον (</w:t>
            </w:r>
            <w:r w:rsidRPr="00855BD7">
              <w:rPr>
                <w:rFonts w:cstheme="minorHAnsi"/>
                <w:b/>
              </w:rPr>
              <w:t>Βαθμολογούμενο Κριτήριο</w:t>
            </w:r>
            <w:r w:rsidRPr="00264258">
              <w:rPr>
                <w:rFonts w:cstheme="minorHAnsi"/>
                <w:bCs/>
              </w:rPr>
              <w:t>).</w:t>
            </w:r>
          </w:p>
        </w:tc>
        <w:tc>
          <w:tcPr>
            <w:tcW w:w="902" w:type="pct"/>
            <w:vAlign w:val="center"/>
          </w:tcPr>
          <w:p w14:paraId="221C0C57" w14:textId="18CEF229"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29122645" w14:textId="77777777" w:rsidR="00025750" w:rsidRPr="00264258" w:rsidRDefault="00025750" w:rsidP="00DE7632">
            <w:pPr>
              <w:spacing w:before="120" w:after="120" w:line="276" w:lineRule="auto"/>
              <w:contextualSpacing/>
              <w:jc w:val="both"/>
              <w:rPr>
                <w:rFonts w:cstheme="minorHAnsi"/>
              </w:rPr>
            </w:pPr>
          </w:p>
        </w:tc>
        <w:tc>
          <w:tcPr>
            <w:tcW w:w="744" w:type="pct"/>
          </w:tcPr>
          <w:p w14:paraId="3852F58A" w14:textId="77777777" w:rsidR="00025750" w:rsidRPr="00264258" w:rsidRDefault="00025750" w:rsidP="00DE7632">
            <w:pPr>
              <w:spacing w:before="120" w:after="120" w:line="276" w:lineRule="auto"/>
              <w:contextualSpacing/>
              <w:jc w:val="both"/>
              <w:rPr>
                <w:rFonts w:cstheme="minorHAnsi"/>
              </w:rPr>
            </w:pPr>
          </w:p>
        </w:tc>
      </w:tr>
      <w:tr w:rsidR="00025750" w14:paraId="0AC13F0E" w14:textId="77777777" w:rsidTr="00DE7632">
        <w:tc>
          <w:tcPr>
            <w:tcW w:w="756" w:type="pct"/>
          </w:tcPr>
          <w:p w14:paraId="33E644B3"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4.2.2.14</w:t>
            </w:r>
          </w:p>
        </w:tc>
        <w:tc>
          <w:tcPr>
            <w:tcW w:w="1951" w:type="pct"/>
          </w:tcPr>
          <w:p w14:paraId="23E64CCA"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Μέγιστη ικανότητα αναρρίχησης τουλάχιστον </w:t>
            </w:r>
            <w:r>
              <w:rPr>
                <w:rFonts w:cstheme="minorHAnsi"/>
                <w:bCs/>
              </w:rPr>
              <w:t>40</w:t>
            </w:r>
            <w:r w:rsidRPr="00264258">
              <w:rPr>
                <w:rFonts w:cstheme="minorHAnsi"/>
                <w:bCs/>
              </w:rPr>
              <w:t xml:space="preserve">% </w:t>
            </w:r>
            <w:r w:rsidRPr="00BC0906">
              <w:rPr>
                <w:rFonts w:cstheme="minorHAnsi"/>
                <w:bCs/>
              </w:rPr>
              <w:t xml:space="preserve">άνευ δόνησης </w:t>
            </w:r>
            <w:r w:rsidRPr="00264258">
              <w:rPr>
                <w:rFonts w:cstheme="minorHAnsi"/>
                <w:bCs/>
              </w:rPr>
              <w:t>(</w:t>
            </w:r>
            <w:r w:rsidRPr="00855BD7">
              <w:rPr>
                <w:rFonts w:cstheme="minorHAnsi"/>
                <w:b/>
              </w:rPr>
              <w:t>Βαθμολογούμενο Κριτήριο</w:t>
            </w:r>
            <w:r w:rsidRPr="00264258">
              <w:rPr>
                <w:rFonts w:cstheme="minorHAnsi"/>
                <w:bCs/>
              </w:rPr>
              <w:t>).</w:t>
            </w:r>
          </w:p>
        </w:tc>
        <w:tc>
          <w:tcPr>
            <w:tcW w:w="902" w:type="pct"/>
            <w:vAlign w:val="center"/>
          </w:tcPr>
          <w:p w14:paraId="551C98FB" w14:textId="0D12B4BB"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4525A67B" w14:textId="77777777" w:rsidR="00025750" w:rsidRPr="00264258" w:rsidRDefault="00025750" w:rsidP="00DE7632">
            <w:pPr>
              <w:spacing w:before="120" w:after="120" w:line="276" w:lineRule="auto"/>
              <w:contextualSpacing/>
              <w:jc w:val="both"/>
              <w:rPr>
                <w:rFonts w:cstheme="minorHAnsi"/>
              </w:rPr>
            </w:pPr>
          </w:p>
        </w:tc>
        <w:tc>
          <w:tcPr>
            <w:tcW w:w="744" w:type="pct"/>
          </w:tcPr>
          <w:p w14:paraId="50709998" w14:textId="77777777" w:rsidR="00025750" w:rsidRPr="00264258" w:rsidRDefault="00025750" w:rsidP="00DE7632">
            <w:pPr>
              <w:spacing w:before="120" w:after="120" w:line="276" w:lineRule="auto"/>
              <w:contextualSpacing/>
              <w:jc w:val="both"/>
              <w:rPr>
                <w:rFonts w:cstheme="minorHAnsi"/>
              </w:rPr>
            </w:pPr>
          </w:p>
        </w:tc>
      </w:tr>
      <w:tr w:rsidR="00025750" w14:paraId="70229264" w14:textId="77777777" w:rsidTr="00DE7632">
        <w:tc>
          <w:tcPr>
            <w:tcW w:w="756" w:type="pct"/>
          </w:tcPr>
          <w:p w14:paraId="329C9F9A"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4.2.2.15.</w:t>
            </w:r>
          </w:p>
        </w:tc>
        <w:tc>
          <w:tcPr>
            <w:tcW w:w="1951" w:type="pct"/>
          </w:tcPr>
          <w:p w14:paraId="3DA3B488"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Οι ανωτέρω ταχύτητες θα επιτυγχάνονται χωρίς ενδείξεις υπερθέρμανσης ή κακής  απόδοσης- λειτουργίας του κινητήρα.</w:t>
            </w:r>
          </w:p>
        </w:tc>
        <w:tc>
          <w:tcPr>
            <w:tcW w:w="902" w:type="pct"/>
            <w:vAlign w:val="center"/>
          </w:tcPr>
          <w:p w14:paraId="4C519A3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1966E38" w14:textId="77777777" w:rsidR="00025750" w:rsidRPr="00264258" w:rsidRDefault="00025750" w:rsidP="00DE7632">
            <w:pPr>
              <w:spacing w:before="120" w:after="120" w:line="276" w:lineRule="auto"/>
              <w:contextualSpacing/>
              <w:jc w:val="both"/>
              <w:rPr>
                <w:rFonts w:cstheme="minorHAnsi"/>
              </w:rPr>
            </w:pPr>
          </w:p>
        </w:tc>
        <w:tc>
          <w:tcPr>
            <w:tcW w:w="744" w:type="pct"/>
          </w:tcPr>
          <w:p w14:paraId="330F61AA" w14:textId="77777777" w:rsidR="00025750" w:rsidRPr="00264258" w:rsidRDefault="00025750" w:rsidP="00DE7632">
            <w:pPr>
              <w:spacing w:before="120" w:after="120" w:line="276" w:lineRule="auto"/>
              <w:contextualSpacing/>
              <w:jc w:val="both"/>
              <w:rPr>
                <w:rFonts w:cstheme="minorHAnsi"/>
              </w:rPr>
            </w:pPr>
          </w:p>
        </w:tc>
      </w:tr>
      <w:tr w:rsidR="00025750" w14:paraId="5AAC79D5" w14:textId="77777777" w:rsidTr="00DE7632">
        <w:tc>
          <w:tcPr>
            <w:tcW w:w="756" w:type="pct"/>
          </w:tcPr>
          <w:p w14:paraId="79570C2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4.2.2.16.</w:t>
            </w:r>
          </w:p>
        </w:tc>
        <w:tc>
          <w:tcPr>
            <w:tcW w:w="1951" w:type="pct"/>
          </w:tcPr>
          <w:p w14:paraId="1B79F788"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Θα φέρει αυτόματο σύστημα υποβοηθήσεως εκκινήσεως σε χαμηλές θερμοκρασίες μέχρι και -20,0</w:t>
            </w:r>
            <w:r w:rsidRPr="00043EC2">
              <w:rPr>
                <w:rFonts w:cstheme="minorHAnsi"/>
                <w:bCs/>
                <w:vertAlign w:val="superscript"/>
              </w:rPr>
              <w:t>ο</w:t>
            </w:r>
            <w:r w:rsidRPr="00264258">
              <w:rPr>
                <w:rFonts w:cstheme="minorHAnsi"/>
                <w:bCs/>
              </w:rPr>
              <w:t xml:space="preserve"> C.</w:t>
            </w:r>
          </w:p>
        </w:tc>
        <w:tc>
          <w:tcPr>
            <w:tcW w:w="902" w:type="pct"/>
            <w:vAlign w:val="center"/>
          </w:tcPr>
          <w:p w14:paraId="3119DB46"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7FDCF1E" w14:textId="77777777" w:rsidR="00025750" w:rsidRPr="00264258" w:rsidRDefault="00025750" w:rsidP="00DE7632">
            <w:pPr>
              <w:spacing w:before="120" w:after="120" w:line="276" w:lineRule="auto"/>
              <w:contextualSpacing/>
              <w:jc w:val="both"/>
              <w:rPr>
                <w:rFonts w:cstheme="minorHAnsi"/>
              </w:rPr>
            </w:pPr>
          </w:p>
        </w:tc>
        <w:tc>
          <w:tcPr>
            <w:tcW w:w="744" w:type="pct"/>
          </w:tcPr>
          <w:p w14:paraId="6EFF7EB3" w14:textId="77777777" w:rsidR="00025750" w:rsidRPr="00264258" w:rsidRDefault="00025750" w:rsidP="00DE7632">
            <w:pPr>
              <w:spacing w:before="120" w:after="120" w:line="276" w:lineRule="auto"/>
              <w:contextualSpacing/>
              <w:jc w:val="both"/>
              <w:rPr>
                <w:rFonts w:cstheme="minorHAnsi"/>
              </w:rPr>
            </w:pPr>
          </w:p>
        </w:tc>
      </w:tr>
      <w:tr w:rsidR="00025750" w14:paraId="5E24D82E" w14:textId="77777777" w:rsidTr="00DE7632">
        <w:tc>
          <w:tcPr>
            <w:tcW w:w="756" w:type="pct"/>
          </w:tcPr>
          <w:p w14:paraId="25CAD44B"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4.2.2.17.</w:t>
            </w:r>
          </w:p>
        </w:tc>
        <w:tc>
          <w:tcPr>
            <w:tcW w:w="1951" w:type="pct"/>
          </w:tcPr>
          <w:p w14:paraId="713F1B02"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Το μηχάνημα να είναι εφοδιασμένο κατ’ ελάχιστο με τα όργανα ελέγχου της παραγράφου 4.2.11.9 για τον έλεγχο της λειτουργίας και συντηρήσεως του κινητήρα, τα οποία πρέπει να είναι ευανάγνωστα από τη θέση του οδηγού.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r w:rsidRPr="00264258">
              <w:rPr>
                <w:rFonts w:cstheme="minorHAnsi"/>
                <w:bCs/>
              </w:rPr>
              <w:t>.</w:t>
            </w:r>
          </w:p>
        </w:tc>
        <w:tc>
          <w:tcPr>
            <w:tcW w:w="902" w:type="pct"/>
            <w:vAlign w:val="center"/>
          </w:tcPr>
          <w:p w14:paraId="1CFC0CCC"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C83A556" w14:textId="77777777" w:rsidR="00025750" w:rsidRPr="00264258" w:rsidRDefault="00025750" w:rsidP="00DE7632">
            <w:pPr>
              <w:spacing w:before="120" w:after="120" w:line="276" w:lineRule="auto"/>
              <w:contextualSpacing/>
              <w:jc w:val="both"/>
              <w:rPr>
                <w:rFonts w:cstheme="minorHAnsi"/>
              </w:rPr>
            </w:pPr>
          </w:p>
        </w:tc>
        <w:tc>
          <w:tcPr>
            <w:tcW w:w="744" w:type="pct"/>
          </w:tcPr>
          <w:p w14:paraId="316A82B3" w14:textId="77777777" w:rsidR="00025750" w:rsidRPr="00264258" w:rsidRDefault="00025750" w:rsidP="00DE7632">
            <w:pPr>
              <w:spacing w:before="120" w:after="120" w:line="276" w:lineRule="auto"/>
              <w:contextualSpacing/>
              <w:jc w:val="both"/>
              <w:rPr>
                <w:rFonts w:cstheme="minorHAnsi"/>
              </w:rPr>
            </w:pPr>
          </w:p>
        </w:tc>
      </w:tr>
      <w:tr w:rsidR="00025750" w14:paraId="7674D5A6" w14:textId="77777777" w:rsidTr="00DE7632">
        <w:tc>
          <w:tcPr>
            <w:tcW w:w="756" w:type="pct"/>
          </w:tcPr>
          <w:p w14:paraId="46863DAB" w14:textId="77777777" w:rsidR="00025750" w:rsidRPr="00264258" w:rsidRDefault="00025750" w:rsidP="00DE7632">
            <w:pPr>
              <w:spacing w:before="120" w:after="120" w:line="276" w:lineRule="auto"/>
              <w:contextualSpacing/>
              <w:jc w:val="both"/>
              <w:rPr>
                <w:rFonts w:cstheme="minorHAnsi"/>
                <w:b/>
              </w:rPr>
            </w:pPr>
            <w:r w:rsidRPr="00264258">
              <w:rPr>
                <w:rFonts w:cstheme="minorHAnsi"/>
                <w:bCs/>
              </w:rPr>
              <w:t>4.2.2.18.</w:t>
            </w:r>
          </w:p>
        </w:tc>
        <w:tc>
          <w:tcPr>
            <w:tcW w:w="1951" w:type="pct"/>
          </w:tcPr>
          <w:p w14:paraId="26F8A49C"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Δεξαμενή καυσίμου χωρητικότητας τουλάχιστον 1</w:t>
            </w:r>
            <w:r>
              <w:rPr>
                <w:rFonts w:cstheme="minorHAnsi"/>
                <w:bCs/>
              </w:rPr>
              <w:t>1</w:t>
            </w:r>
            <w:r w:rsidRPr="00264258">
              <w:rPr>
                <w:rFonts w:cstheme="minorHAnsi"/>
                <w:bCs/>
              </w:rPr>
              <w:t>0 λίτρων, κατά προτίμηση  με κρουνό αποστραγγίσεως. (</w:t>
            </w:r>
            <w:r w:rsidRPr="00855BD7">
              <w:rPr>
                <w:rFonts w:cstheme="minorHAnsi"/>
                <w:b/>
              </w:rPr>
              <w:t>Βαθμολογούμενο Κριτήριο</w:t>
            </w:r>
            <w:r w:rsidRPr="00264258">
              <w:rPr>
                <w:rFonts w:cstheme="minorHAnsi"/>
                <w:bCs/>
              </w:rPr>
              <w:t>).</w:t>
            </w:r>
          </w:p>
        </w:tc>
        <w:tc>
          <w:tcPr>
            <w:tcW w:w="902" w:type="pct"/>
            <w:vAlign w:val="center"/>
          </w:tcPr>
          <w:p w14:paraId="2BCFC632" w14:textId="6549DBC9"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5CF3379E" w14:textId="77777777" w:rsidR="00025750" w:rsidRPr="00264258" w:rsidRDefault="00025750" w:rsidP="00DE7632">
            <w:pPr>
              <w:spacing w:before="120" w:after="120" w:line="276" w:lineRule="auto"/>
              <w:contextualSpacing/>
              <w:jc w:val="both"/>
              <w:rPr>
                <w:rFonts w:cstheme="minorHAnsi"/>
              </w:rPr>
            </w:pPr>
          </w:p>
        </w:tc>
        <w:tc>
          <w:tcPr>
            <w:tcW w:w="744" w:type="pct"/>
          </w:tcPr>
          <w:p w14:paraId="79A97EDD" w14:textId="77777777" w:rsidR="00025750" w:rsidRPr="00264258" w:rsidRDefault="00025750" w:rsidP="00DE7632">
            <w:pPr>
              <w:spacing w:before="120" w:after="120" w:line="276" w:lineRule="auto"/>
              <w:contextualSpacing/>
              <w:jc w:val="both"/>
              <w:rPr>
                <w:rFonts w:cstheme="minorHAnsi"/>
              </w:rPr>
            </w:pPr>
          </w:p>
        </w:tc>
      </w:tr>
      <w:tr w:rsidR="00025750" w14:paraId="281AB45A" w14:textId="77777777" w:rsidTr="00DE7632">
        <w:tc>
          <w:tcPr>
            <w:tcW w:w="756" w:type="pct"/>
          </w:tcPr>
          <w:p w14:paraId="7B353AC3" w14:textId="77777777" w:rsidR="00025750" w:rsidRPr="005D1239" w:rsidRDefault="00025750" w:rsidP="00DE7632">
            <w:pPr>
              <w:spacing w:before="120" w:after="120" w:line="276" w:lineRule="auto"/>
              <w:contextualSpacing/>
              <w:jc w:val="both"/>
              <w:rPr>
                <w:rFonts w:cstheme="minorHAnsi"/>
                <w:b/>
              </w:rPr>
            </w:pPr>
            <w:r w:rsidRPr="005D1239">
              <w:rPr>
                <w:rFonts w:cstheme="minorHAnsi"/>
                <w:b/>
              </w:rPr>
              <w:t>4.2.3</w:t>
            </w:r>
          </w:p>
        </w:tc>
        <w:tc>
          <w:tcPr>
            <w:tcW w:w="1951" w:type="pct"/>
          </w:tcPr>
          <w:p w14:paraId="441C359D" w14:textId="77777777" w:rsidR="00025750" w:rsidRPr="005D1239" w:rsidRDefault="00025750" w:rsidP="00DE7632">
            <w:pPr>
              <w:spacing w:before="120" w:after="120" w:line="276" w:lineRule="auto"/>
              <w:contextualSpacing/>
              <w:jc w:val="both"/>
              <w:rPr>
                <w:rFonts w:cstheme="minorHAnsi"/>
                <w:b/>
              </w:rPr>
            </w:pPr>
            <w:r w:rsidRPr="005D1239">
              <w:rPr>
                <w:rFonts w:cstheme="minorHAnsi"/>
                <w:b/>
              </w:rPr>
              <w:t xml:space="preserve">Σύστημα ψύξης του κινητήρα </w:t>
            </w:r>
          </w:p>
        </w:tc>
        <w:tc>
          <w:tcPr>
            <w:tcW w:w="902" w:type="pct"/>
            <w:vAlign w:val="center"/>
          </w:tcPr>
          <w:p w14:paraId="09419BBC" w14:textId="77777777" w:rsidR="00025750" w:rsidRPr="00264258" w:rsidRDefault="00025750" w:rsidP="00DE7632">
            <w:pPr>
              <w:spacing w:before="120" w:after="120" w:line="276" w:lineRule="auto"/>
              <w:contextualSpacing/>
              <w:jc w:val="center"/>
              <w:rPr>
                <w:rFonts w:cstheme="minorHAnsi"/>
              </w:rPr>
            </w:pPr>
          </w:p>
        </w:tc>
        <w:tc>
          <w:tcPr>
            <w:tcW w:w="647" w:type="pct"/>
          </w:tcPr>
          <w:p w14:paraId="35002AA7" w14:textId="77777777" w:rsidR="00025750" w:rsidRPr="00264258" w:rsidRDefault="00025750" w:rsidP="00DE7632">
            <w:pPr>
              <w:spacing w:before="120" w:after="120" w:line="276" w:lineRule="auto"/>
              <w:contextualSpacing/>
              <w:jc w:val="both"/>
              <w:rPr>
                <w:rFonts w:cstheme="minorHAnsi"/>
              </w:rPr>
            </w:pPr>
          </w:p>
        </w:tc>
        <w:tc>
          <w:tcPr>
            <w:tcW w:w="744" w:type="pct"/>
          </w:tcPr>
          <w:p w14:paraId="62711AB6" w14:textId="77777777" w:rsidR="00025750" w:rsidRPr="00264258" w:rsidRDefault="00025750" w:rsidP="00DE7632">
            <w:pPr>
              <w:spacing w:before="120" w:after="120" w:line="276" w:lineRule="auto"/>
              <w:contextualSpacing/>
              <w:jc w:val="both"/>
              <w:rPr>
                <w:rFonts w:cstheme="minorHAnsi"/>
              </w:rPr>
            </w:pPr>
          </w:p>
        </w:tc>
      </w:tr>
      <w:tr w:rsidR="00025750" w14:paraId="6B7FE011" w14:textId="77777777" w:rsidTr="00DE7632">
        <w:tc>
          <w:tcPr>
            <w:tcW w:w="756" w:type="pct"/>
          </w:tcPr>
          <w:p w14:paraId="23859A51" w14:textId="77777777" w:rsidR="00025750" w:rsidRPr="005D1239" w:rsidRDefault="00025750" w:rsidP="00DE7632">
            <w:pPr>
              <w:spacing w:before="120" w:after="120" w:line="276" w:lineRule="auto"/>
              <w:contextualSpacing/>
              <w:jc w:val="both"/>
              <w:rPr>
                <w:rFonts w:cstheme="minorHAnsi"/>
                <w:bCs/>
              </w:rPr>
            </w:pPr>
            <w:r w:rsidRPr="005D1239">
              <w:rPr>
                <w:rFonts w:cstheme="minorHAnsi"/>
                <w:bCs/>
              </w:rPr>
              <w:t>4.2.3</w:t>
            </w:r>
          </w:p>
        </w:tc>
        <w:tc>
          <w:tcPr>
            <w:tcW w:w="1951" w:type="pct"/>
          </w:tcPr>
          <w:p w14:paraId="577DE30D"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Το σύστημα ψύξεως του κινητήρα πρέπει να εξασφαλίζει συνεχή λειτουργία του κινητήρα χωρίς υπερθέρμανση σε θερμοκρασία περιβάλλοντος τουλάχιστον μέχρι 4</w:t>
            </w:r>
            <w:r>
              <w:rPr>
                <w:rFonts w:cstheme="minorHAnsi"/>
                <w:bCs/>
              </w:rPr>
              <w:t>5</w:t>
            </w:r>
            <w:r w:rsidRPr="00043EC2">
              <w:rPr>
                <w:rFonts w:cstheme="minorHAnsi"/>
                <w:bCs/>
                <w:vertAlign w:val="superscript"/>
              </w:rPr>
              <w:t>ο</w:t>
            </w:r>
            <w:r w:rsidRPr="00264258">
              <w:rPr>
                <w:rFonts w:cstheme="minorHAnsi"/>
                <w:bCs/>
              </w:rPr>
              <w:t xml:space="preserve"> C.</w:t>
            </w:r>
          </w:p>
        </w:tc>
        <w:tc>
          <w:tcPr>
            <w:tcW w:w="902" w:type="pct"/>
            <w:vAlign w:val="center"/>
          </w:tcPr>
          <w:p w14:paraId="137C4A7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2413117" w14:textId="77777777" w:rsidR="00025750" w:rsidRPr="00264258" w:rsidRDefault="00025750" w:rsidP="00DE7632">
            <w:pPr>
              <w:spacing w:before="120" w:after="120" w:line="276" w:lineRule="auto"/>
              <w:contextualSpacing/>
              <w:jc w:val="both"/>
              <w:rPr>
                <w:rFonts w:cstheme="minorHAnsi"/>
              </w:rPr>
            </w:pPr>
          </w:p>
        </w:tc>
        <w:tc>
          <w:tcPr>
            <w:tcW w:w="744" w:type="pct"/>
          </w:tcPr>
          <w:p w14:paraId="3A04F6E1" w14:textId="77777777" w:rsidR="00025750" w:rsidRPr="00264258" w:rsidRDefault="00025750" w:rsidP="00DE7632">
            <w:pPr>
              <w:spacing w:before="120" w:after="120" w:line="276" w:lineRule="auto"/>
              <w:contextualSpacing/>
              <w:jc w:val="both"/>
              <w:rPr>
                <w:rFonts w:cstheme="minorHAnsi"/>
              </w:rPr>
            </w:pPr>
          </w:p>
        </w:tc>
      </w:tr>
      <w:tr w:rsidR="00025750" w14:paraId="06B72519" w14:textId="77777777" w:rsidTr="00DE7632">
        <w:tc>
          <w:tcPr>
            <w:tcW w:w="756" w:type="pct"/>
          </w:tcPr>
          <w:p w14:paraId="23C3CD36"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4.2.4</w:t>
            </w:r>
          </w:p>
        </w:tc>
        <w:tc>
          <w:tcPr>
            <w:tcW w:w="1951" w:type="pct"/>
          </w:tcPr>
          <w:p w14:paraId="29A44CC9"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Σύστημα εξαγωγής καυσαερίων</w:t>
            </w:r>
          </w:p>
        </w:tc>
        <w:tc>
          <w:tcPr>
            <w:tcW w:w="902" w:type="pct"/>
            <w:vAlign w:val="center"/>
          </w:tcPr>
          <w:p w14:paraId="1F228F64" w14:textId="77777777" w:rsidR="00025750" w:rsidRPr="00264258" w:rsidRDefault="00025750" w:rsidP="00DE7632">
            <w:pPr>
              <w:spacing w:before="120" w:after="120" w:line="276" w:lineRule="auto"/>
              <w:contextualSpacing/>
              <w:jc w:val="center"/>
              <w:rPr>
                <w:rFonts w:cstheme="minorHAnsi"/>
              </w:rPr>
            </w:pPr>
          </w:p>
        </w:tc>
        <w:tc>
          <w:tcPr>
            <w:tcW w:w="647" w:type="pct"/>
          </w:tcPr>
          <w:p w14:paraId="0BE3B70A" w14:textId="77777777" w:rsidR="00025750" w:rsidRPr="00264258" w:rsidRDefault="00025750" w:rsidP="00DE7632">
            <w:pPr>
              <w:spacing w:before="120" w:after="120" w:line="276" w:lineRule="auto"/>
              <w:contextualSpacing/>
              <w:jc w:val="both"/>
              <w:rPr>
                <w:rFonts w:cstheme="minorHAnsi"/>
              </w:rPr>
            </w:pPr>
          </w:p>
        </w:tc>
        <w:tc>
          <w:tcPr>
            <w:tcW w:w="744" w:type="pct"/>
          </w:tcPr>
          <w:p w14:paraId="39F1A797" w14:textId="77777777" w:rsidR="00025750" w:rsidRPr="00264258" w:rsidRDefault="00025750" w:rsidP="00DE7632">
            <w:pPr>
              <w:spacing w:before="120" w:after="120" w:line="276" w:lineRule="auto"/>
              <w:contextualSpacing/>
              <w:jc w:val="both"/>
              <w:rPr>
                <w:rFonts w:cstheme="minorHAnsi"/>
              </w:rPr>
            </w:pPr>
          </w:p>
        </w:tc>
      </w:tr>
      <w:tr w:rsidR="00025750" w14:paraId="372A5565" w14:textId="77777777" w:rsidTr="00DE7632">
        <w:tc>
          <w:tcPr>
            <w:tcW w:w="756" w:type="pct"/>
          </w:tcPr>
          <w:p w14:paraId="3B16F05F"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bCs/>
              </w:rPr>
              <w:t>4.2.4.1.</w:t>
            </w:r>
          </w:p>
        </w:tc>
        <w:tc>
          <w:tcPr>
            <w:tcW w:w="1951" w:type="pct"/>
          </w:tcPr>
          <w:p w14:paraId="7A104081"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Να συμφωνεί με τα προβλεπόμενα στην οδηγία 97/68/ΕC της ΕΕ, για τον περιορισμό των εκπεμπόμενων καυσαερίων ή στην εκάστοτε τελευταία ισχύουσα οδηγία.</w:t>
            </w:r>
          </w:p>
        </w:tc>
        <w:tc>
          <w:tcPr>
            <w:tcW w:w="902" w:type="pct"/>
            <w:vAlign w:val="center"/>
          </w:tcPr>
          <w:p w14:paraId="5C87867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63DF811" w14:textId="77777777" w:rsidR="00025750" w:rsidRPr="00264258" w:rsidRDefault="00025750" w:rsidP="00DE7632">
            <w:pPr>
              <w:spacing w:before="120" w:after="120" w:line="276" w:lineRule="auto"/>
              <w:contextualSpacing/>
              <w:jc w:val="both"/>
              <w:rPr>
                <w:rFonts w:cstheme="minorHAnsi"/>
              </w:rPr>
            </w:pPr>
          </w:p>
        </w:tc>
        <w:tc>
          <w:tcPr>
            <w:tcW w:w="744" w:type="pct"/>
          </w:tcPr>
          <w:p w14:paraId="22627B8B" w14:textId="77777777" w:rsidR="00025750" w:rsidRPr="00264258" w:rsidRDefault="00025750" w:rsidP="00DE7632">
            <w:pPr>
              <w:spacing w:before="120" w:after="120" w:line="276" w:lineRule="auto"/>
              <w:contextualSpacing/>
              <w:jc w:val="both"/>
              <w:rPr>
                <w:rFonts w:cstheme="minorHAnsi"/>
              </w:rPr>
            </w:pPr>
          </w:p>
        </w:tc>
      </w:tr>
      <w:tr w:rsidR="00025750" w14:paraId="0D2EC57A" w14:textId="77777777" w:rsidTr="00DE7632">
        <w:tc>
          <w:tcPr>
            <w:tcW w:w="756" w:type="pct"/>
          </w:tcPr>
          <w:p w14:paraId="6E1ACB9F"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bCs/>
              </w:rPr>
              <w:t>4.2.4.2.</w:t>
            </w:r>
          </w:p>
        </w:tc>
        <w:tc>
          <w:tcPr>
            <w:tcW w:w="1951" w:type="pct"/>
          </w:tcPr>
          <w:p w14:paraId="15027AFD"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Ο σωλήνας εξαγωγής καυσαερίων πρέπει να έχει έξοδο κάθετο προς το πλαίσιο και προς τα άνω. Στο άνω μέρος για να εμποδίζεται η είσοδος νερού ή σωματιδίων στον σωλήνα των καυσαερίων, θα διαθέτει ή καπάκι (κλαπέτο) ή κατάλληλη διαμόρφωση</w:t>
            </w:r>
          </w:p>
        </w:tc>
        <w:tc>
          <w:tcPr>
            <w:tcW w:w="902" w:type="pct"/>
            <w:vAlign w:val="center"/>
          </w:tcPr>
          <w:p w14:paraId="1B3508DD"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CA1CEAA" w14:textId="77777777" w:rsidR="00025750" w:rsidRPr="00264258" w:rsidRDefault="00025750" w:rsidP="00DE7632">
            <w:pPr>
              <w:spacing w:before="120" w:after="120" w:line="276" w:lineRule="auto"/>
              <w:contextualSpacing/>
              <w:jc w:val="both"/>
              <w:rPr>
                <w:rFonts w:cstheme="minorHAnsi"/>
              </w:rPr>
            </w:pPr>
          </w:p>
        </w:tc>
        <w:tc>
          <w:tcPr>
            <w:tcW w:w="744" w:type="pct"/>
          </w:tcPr>
          <w:p w14:paraId="46823B6E" w14:textId="77777777" w:rsidR="00025750" w:rsidRPr="00264258" w:rsidRDefault="00025750" w:rsidP="00DE7632">
            <w:pPr>
              <w:spacing w:before="120" w:after="120" w:line="276" w:lineRule="auto"/>
              <w:contextualSpacing/>
              <w:jc w:val="both"/>
              <w:rPr>
                <w:rFonts w:cstheme="minorHAnsi"/>
              </w:rPr>
            </w:pPr>
          </w:p>
        </w:tc>
      </w:tr>
      <w:tr w:rsidR="00025750" w14:paraId="51CCFB8C" w14:textId="77777777" w:rsidTr="00DE7632">
        <w:tc>
          <w:tcPr>
            <w:tcW w:w="756" w:type="pct"/>
          </w:tcPr>
          <w:p w14:paraId="565A9CFB"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4.2.5</w:t>
            </w:r>
          </w:p>
        </w:tc>
        <w:tc>
          <w:tcPr>
            <w:tcW w:w="1951" w:type="pct"/>
          </w:tcPr>
          <w:p w14:paraId="6D4523D8"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Σύστημα Μετάδοσης Κίνησης</w:t>
            </w:r>
          </w:p>
        </w:tc>
        <w:tc>
          <w:tcPr>
            <w:tcW w:w="902" w:type="pct"/>
            <w:vAlign w:val="center"/>
          </w:tcPr>
          <w:p w14:paraId="107D0D6F" w14:textId="77777777" w:rsidR="00025750" w:rsidRPr="00264258" w:rsidRDefault="00025750" w:rsidP="00DE7632">
            <w:pPr>
              <w:spacing w:before="120" w:after="120" w:line="276" w:lineRule="auto"/>
              <w:contextualSpacing/>
              <w:jc w:val="center"/>
              <w:rPr>
                <w:rFonts w:cstheme="minorHAnsi"/>
              </w:rPr>
            </w:pPr>
          </w:p>
        </w:tc>
        <w:tc>
          <w:tcPr>
            <w:tcW w:w="647" w:type="pct"/>
          </w:tcPr>
          <w:p w14:paraId="28790775" w14:textId="77777777" w:rsidR="00025750" w:rsidRPr="00264258" w:rsidRDefault="00025750" w:rsidP="00DE7632">
            <w:pPr>
              <w:spacing w:before="120" w:after="120" w:line="276" w:lineRule="auto"/>
              <w:contextualSpacing/>
              <w:jc w:val="both"/>
              <w:rPr>
                <w:rFonts w:cstheme="minorHAnsi"/>
              </w:rPr>
            </w:pPr>
          </w:p>
        </w:tc>
        <w:tc>
          <w:tcPr>
            <w:tcW w:w="744" w:type="pct"/>
          </w:tcPr>
          <w:p w14:paraId="461FECD2" w14:textId="77777777" w:rsidR="00025750" w:rsidRPr="00264258" w:rsidRDefault="00025750" w:rsidP="00DE7632">
            <w:pPr>
              <w:spacing w:before="120" w:after="120" w:line="276" w:lineRule="auto"/>
              <w:contextualSpacing/>
              <w:jc w:val="both"/>
              <w:rPr>
                <w:rFonts w:cstheme="minorHAnsi"/>
              </w:rPr>
            </w:pPr>
          </w:p>
        </w:tc>
      </w:tr>
      <w:tr w:rsidR="00025750" w14:paraId="2B5F132A" w14:textId="77777777" w:rsidTr="00DE7632">
        <w:tc>
          <w:tcPr>
            <w:tcW w:w="756" w:type="pct"/>
          </w:tcPr>
          <w:p w14:paraId="3FDAF9BC" w14:textId="77777777" w:rsidR="00025750" w:rsidRPr="00BC0906" w:rsidRDefault="00025750" w:rsidP="00DE7632">
            <w:pPr>
              <w:spacing w:before="120" w:after="120" w:line="276" w:lineRule="auto"/>
              <w:contextualSpacing/>
              <w:jc w:val="both"/>
              <w:rPr>
                <w:rFonts w:cstheme="minorHAnsi"/>
                <w:bCs/>
              </w:rPr>
            </w:pPr>
            <w:r w:rsidRPr="00BC0906">
              <w:rPr>
                <w:rFonts w:cstheme="minorHAnsi"/>
                <w:bCs/>
              </w:rPr>
              <w:t>4.2.5</w:t>
            </w:r>
          </w:p>
        </w:tc>
        <w:tc>
          <w:tcPr>
            <w:tcW w:w="1951" w:type="pct"/>
          </w:tcPr>
          <w:p w14:paraId="4EAB6CE6" w14:textId="77777777" w:rsidR="00025750" w:rsidRPr="00264258" w:rsidRDefault="00025750" w:rsidP="00DE7632">
            <w:pPr>
              <w:spacing w:before="120" w:after="120" w:line="276" w:lineRule="auto"/>
              <w:contextualSpacing/>
              <w:jc w:val="both"/>
              <w:rPr>
                <w:rFonts w:cstheme="minorHAnsi"/>
                <w:bCs/>
              </w:rPr>
            </w:pPr>
            <w:r w:rsidRPr="00BC0906">
              <w:rPr>
                <w:rFonts w:cstheme="minorHAnsi"/>
                <w:bCs/>
              </w:rPr>
              <w:t>Το σύστημα μετάδοσης της κίνησης θα πρέπει να είναι υδραυλικό, ηλεκτρικά ελεγχόμενο. Τύμπανο εμπρός και δύο (2) κινητήριοι τροχοί πίσω</w:t>
            </w:r>
            <w:r w:rsidRPr="00264258">
              <w:rPr>
                <w:rFonts w:cstheme="minorHAnsi"/>
                <w:bCs/>
              </w:rPr>
              <w:t>.</w:t>
            </w:r>
          </w:p>
        </w:tc>
        <w:tc>
          <w:tcPr>
            <w:tcW w:w="902" w:type="pct"/>
            <w:vAlign w:val="center"/>
          </w:tcPr>
          <w:p w14:paraId="217D97F6"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A3B7B20" w14:textId="77777777" w:rsidR="00025750" w:rsidRPr="00264258" w:rsidRDefault="00025750" w:rsidP="00DE7632">
            <w:pPr>
              <w:spacing w:before="120" w:after="120" w:line="276" w:lineRule="auto"/>
              <w:contextualSpacing/>
              <w:jc w:val="both"/>
              <w:rPr>
                <w:rFonts w:cstheme="minorHAnsi"/>
              </w:rPr>
            </w:pPr>
          </w:p>
        </w:tc>
        <w:tc>
          <w:tcPr>
            <w:tcW w:w="744" w:type="pct"/>
          </w:tcPr>
          <w:p w14:paraId="06EF74C3" w14:textId="77777777" w:rsidR="00025750" w:rsidRPr="00264258" w:rsidRDefault="00025750" w:rsidP="00DE7632">
            <w:pPr>
              <w:spacing w:before="120" w:after="120" w:line="276" w:lineRule="auto"/>
              <w:contextualSpacing/>
              <w:jc w:val="both"/>
              <w:rPr>
                <w:rFonts w:cstheme="minorHAnsi"/>
              </w:rPr>
            </w:pPr>
          </w:p>
        </w:tc>
      </w:tr>
      <w:tr w:rsidR="00025750" w14:paraId="73D3463A" w14:textId="77777777" w:rsidTr="00DE7632">
        <w:tc>
          <w:tcPr>
            <w:tcW w:w="756" w:type="pct"/>
          </w:tcPr>
          <w:p w14:paraId="796F002E"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bCs/>
              </w:rPr>
              <w:t>4.2.5.1</w:t>
            </w:r>
          </w:p>
        </w:tc>
        <w:tc>
          <w:tcPr>
            <w:tcW w:w="1951" w:type="pct"/>
          </w:tcPr>
          <w:p w14:paraId="3266E151"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Μηχανισμός ασφαλείας </w:t>
            </w:r>
          </w:p>
        </w:tc>
        <w:tc>
          <w:tcPr>
            <w:tcW w:w="902" w:type="pct"/>
            <w:vAlign w:val="center"/>
          </w:tcPr>
          <w:p w14:paraId="2FDEBCF7" w14:textId="77777777" w:rsidR="00025750" w:rsidRPr="00264258" w:rsidRDefault="00025750" w:rsidP="00DE7632">
            <w:pPr>
              <w:spacing w:before="120" w:after="120" w:line="276" w:lineRule="auto"/>
              <w:contextualSpacing/>
              <w:jc w:val="center"/>
              <w:rPr>
                <w:rFonts w:cstheme="minorHAnsi"/>
              </w:rPr>
            </w:pPr>
          </w:p>
        </w:tc>
        <w:tc>
          <w:tcPr>
            <w:tcW w:w="647" w:type="pct"/>
          </w:tcPr>
          <w:p w14:paraId="0F040FB9" w14:textId="77777777" w:rsidR="00025750" w:rsidRPr="00264258" w:rsidRDefault="00025750" w:rsidP="00DE7632">
            <w:pPr>
              <w:spacing w:before="120" w:after="120" w:line="276" w:lineRule="auto"/>
              <w:contextualSpacing/>
              <w:jc w:val="both"/>
              <w:rPr>
                <w:rFonts w:cstheme="minorHAnsi"/>
              </w:rPr>
            </w:pPr>
          </w:p>
        </w:tc>
        <w:tc>
          <w:tcPr>
            <w:tcW w:w="744" w:type="pct"/>
          </w:tcPr>
          <w:p w14:paraId="29DBE454" w14:textId="77777777" w:rsidR="00025750" w:rsidRPr="00264258" w:rsidRDefault="00025750" w:rsidP="00DE7632">
            <w:pPr>
              <w:spacing w:before="120" w:after="120" w:line="276" w:lineRule="auto"/>
              <w:contextualSpacing/>
              <w:jc w:val="both"/>
              <w:rPr>
                <w:rFonts w:cstheme="minorHAnsi"/>
              </w:rPr>
            </w:pPr>
          </w:p>
        </w:tc>
      </w:tr>
      <w:tr w:rsidR="00025750" w:rsidRPr="005B6861" w14:paraId="35ED405D" w14:textId="77777777" w:rsidTr="00DE7632">
        <w:tc>
          <w:tcPr>
            <w:tcW w:w="756" w:type="pct"/>
          </w:tcPr>
          <w:p w14:paraId="0B3A0580"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4.2.5.2.</w:t>
            </w:r>
          </w:p>
        </w:tc>
        <w:tc>
          <w:tcPr>
            <w:tcW w:w="1951" w:type="pct"/>
          </w:tcPr>
          <w:p w14:paraId="4BF1BEAA"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Ο </w:t>
            </w:r>
            <w:r>
              <w:rPr>
                <w:rFonts w:cstheme="minorHAnsi"/>
                <w:bCs/>
              </w:rPr>
              <w:t>Ο</w:t>
            </w:r>
            <w:r w:rsidRPr="00264258">
              <w:rPr>
                <w:rFonts w:cstheme="minorHAnsi"/>
                <w:bCs/>
              </w:rPr>
              <w:t>/Γ θα πρέπει να φέρει μηχανισμό ασφαλείας, ώστε να αποφεύγεται η ακούσια κίνηση του, ακόμη και αν ο κινητήρας τεθεί σε λειτουργία με επιλεγμένη ταχύτητα (Neutral Safety Start).</w:t>
            </w:r>
          </w:p>
        </w:tc>
        <w:tc>
          <w:tcPr>
            <w:tcW w:w="902" w:type="pct"/>
            <w:vAlign w:val="center"/>
          </w:tcPr>
          <w:p w14:paraId="142C5E5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52B2C1C" w14:textId="77777777" w:rsidR="00025750" w:rsidRPr="00264258" w:rsidRDefault="00025750" w:rsidP="00DE7632">
            <w:pPr>
              <w:spacing w:before="120" w:after="120" w:line="276" w:lineRule="auto"/>
              <w:contextualSpacing/>
              <w:jc w:val="both"/>
              <w:rPr>
                <w:rFonts w:cstheme="minorHAnsi"/>
              </w:rPr>
            </w:pPr>
          </w:p>
        </w:tc>
        <w:tc>
          <w:tcPr>
            <w:tcW w:w="744" w:type="pct"/>
          </w:tcPr>
          <w:p w14:paraId="6447EA1D" w14:textId="77777777" w:rsidR="00025750" w:rsidRPr="00264258" w:rsidRDefault="00025750" w:rsidP="00DE7632">
            <w:pPr>
              <w:spacing w:before="120" w:after="120" w:line="276" w:lineRule="auto"/>
              <w:contextualSpacing/>
              <w:jc w:val="both"/>
              <w:rPr>
                <w:rFonts w:cstheme="minorHAnsi"/>
              </w:rPr>
            </w:pPr>
          </w:p>
        </w:tc>
      </w:tr>
      <w:tr w:rsidR="00025750" w:rsidRPr="00C86FB7" w14:paraId="4D661E47" w14:textId="77777777" w:rsidTr="00DE7632">
        <w:tc>
          <w:tcPr>
            <w:tcW w:w="756" w:type="pct"/>
          </w:tcPr>
          <w:p w14:paraId="69CB03DA"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 xml:space="preserve">4.2.5.3  </w:t>
            </w:r>
          </w:p>
        </w:tc>
        <w:tc>
          <w:tcPr>
            <w:tcW w:w="1951" w:type="pct"/>
          </w:tcPr>
          <w:p w14:paraId="2C5FBAC2"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Άξονες Τροχοί</w:t>
            </w:r>
          </w:p>
        </w:tc>
        <w:tc>
          <w:tcPr>
            <w:tcW w:w="902" w:type="pct"/>
            <w:vAlign w:val="center"/>
          </w:tcPr>
          <w:p w14:paraId="6F8C61EA" w14:textId="77777777" w:rsidR="00025750" w:rsidRPr="00264258" w:rsidRDefault="00025750" w:rsidP="00DE7632">
            <w:pPr>
              <w:spacing w:before="120" w:after="120" w:line="276" w:lineRule="auto"/>
              <w:contextualSpacing/>
              <w:jc w:val="center"/>
              <w:rPr>
                <w:rFonts w:cstheme="minorHAnsi"/>
              </w:rPr>
            </w:pPr>
          </w:p>
        </w:tc>
        <w:tc>
          <w:tcPr>
            <w:tcW w:w="647" w:type="pct"/>
          </w:tcPr>
          <w:p w14:paraId="77954C1C" w14:textId="77777777" w:rsidR="00025750" w:rsidRPr="00264258" w:rsidRDefault="00025750" w:rsidP="00DE7632">
            <w:pPr>
              <w:spacing w:before="120" w:after="120" w:line="276" w:lineRule="auto"/>
              <w:contextualSpacing/>
              <w:jc w:val="both"/>
              <w:rPr>
                <w:rFonts w:cstheme="minorHAnsi"/>
              </w:rPr>
            </w:pPr>
          </w:p>
        </w:tc>
        <w:tc>
          <w:tcPr>
            <w:tcW w:w="744" w:type="pct"/>
          </w:tcPr>
          <w:p w14:paraId="3595C2FC" w14:textId="77777777" w:rsidR="00025750" w:rsidRPr="00264258" w:rsidRDefault="00025750" w:rsidP="00DE7632">
            <w:pPr>
              <w:spacing w:before="120" w:after="120" w:line="276" w:lineRule="auto"/>
              <w:contextualSpacing/>
              <w:jc w:val="both"/>
              <w:rPr>
                <w:rFonts w:cstheme="minorHAnsi"/>
              </w:rPr>
            </w:pPr>
          </w:p>
        </w:tc>
      </w:tr>
      <w:tr w:rsidR="00025750" w:rsidRPr="00C86FB7" w14:paraId="73AFCF1F" w14:textId="77777777" w:rsidTr="00DE7632">
        <w:tc>
          <w:tcPr>
            <w:tcW w:w="756" w:type="pct"/>
          </w:tcPr>
          <w:p w14:paraId="61A476BD"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4.2.5.4</w:t>
            </w:r>
          </w:p>
        </w:tc>
        <w:tc>
          <w:tcPr>
            <w:tcW w:w="1951" w:type="pct"/>
          </w:tcPr>
          <w:p w14:paraId="7D6C0E8B" w14:textId="77777777" w:rsidR="00025750" w:rsidRPr="00BC0906" w:rsidRDefault="00025750" w:rsidP="00DE7632">
            <w:pPr>
              <w:spacing w:before="120" w:after="120" w:line="276" w:lineRule="auto"/>
              <w:contextualSpacing/>
              <w:jc w:val="both"/>
              <w:rPr>
                <w:rFonts w:cstheme="minorHAnsi"/>
                <w:bCs/>
              </w:rPr>
            </w:pPr>
            <w:r w:rsidRPr="00BC0906">
              <w:rPr>
                <w:rFonts w:cstheme="minorHAnsi"/>
              </w:rPr>
              <w:t xml:space="preserve">Ο Ο/Γ θα φέρει δύο (2) ελαστικά χωρίς αεροθάλαμο </w:t>
            </w:r>
            <w:r w:rsidRPr="00BC0906">
              <w:rPr>
                <w:rStyle w:val="Strong"/>
                <w:rFonts w:cstheme="minorHAnsi"/>
                <w:color w:val="222222"/>
                <w:shd w:val="clear" w:color="auto" w:fill="FFFFFF"/>
              </w:rPr>
              <w:t xml:space="preserve">Tubeless </w:t>
            </w:r>
            <w:r w:rsidRPr="00BC0906">
              <w:rPr>
                <w:rStyle w:val="Strong"/>
                <w:rFonts w:cstheme="minorHAnsi"/>
                <w:strike/>
                <w:color w:val="222222"/>
                <w:shd w:val="clear" w:color="auto" w:fill="FFFFFF"/>
              </w:rPr>
              <w:t>Radial</w:t>
            </w:r>
            <w:r w:rsidRPr="00BC0906">
              <w:rPr>
                <w:rFonts w:cstheme="minorHAnsi"/>
              </w:rPr>
              <w:t>, κατάλληλων διαστάσεων σύμφωνα με το κατασκευαστή, κατάλληλου οπλισμού, πέλματος και μεγέθους για την χρήση τους σε Ο/Γ, όμοια μεταξύ τους</w:t>
            </w:r>
            <w:r w:rsidRPr="00BC0906">
              <w:rPr>
                <w:rFonts w:cstheme="minorHAnsi"/>
                <w:bCs/>
              </w:rPr>
              <w:t>.</w:t>
            </w:r>
          </w:p>
        </w:tc>
        <w:tc>
          <w:tcPr>
            <w:tcW w:w="902" w:type="pct"/>
            <w:vAlign w:val="center"/>
          </w:tcPr>
          <w:p w14:paraId="3576DB3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BC3A179" w14:textId="77777777" w:rsidR="00025750" w:rsidRPr="00264258" w:rsidRDefault="00025750" w:rsidP="00DE7632">
            <w:pPr>
              <w:spacing w:before="120" w:after="120" w:line="276" w:lineRule="auto"/>
              <w:contextualSpacing/>
              <w:jc w:val="both"/>
              <w:rPr>
                <w:rFonts w:cstheme="minorHAnsi"/>
              </w:rPr>
            </w:pPr>
          </w:p>
        </w:tc>
        <w:tc>
          <w:tcPr>
            <w:tcW w:w="744" w:type="pct"/>
          </w:tcPr>
          <w:p w14:paraId="0B165B0E" w14:textId="77777777" w:rsidR="00025750" w:rsidRPr="00264258" w:rsidRDefault="00025750" w:rsidP="00DE7632">
            <w:pPr>
              <w:spacing w:before="120" w:after="120" w:line="276" w:lineRule="auto"/>
              <w:contextualSpacing/>
              <w:jc w:val="both"/>
              <w:rPr>
                <w:rFonts w:cstheme="minorHAnsi"/>
              </w:rPr>
            </w:pPr>
          </w:p>
        </w:tc>
      </w:tr>
      <w:tr w:rsidR="00025750" w:rsidRPr="00C86FB7" w14:paraId="5CBFDFAB" w14:textId="77777777" w:rsidTr="00DE7632">
        <w:tc>
          <w:tcPr>
            <w:tcW w:w="756" w:type="pct"/>
          </w:tcPr>
          <w:p w14:paraId="3AA9CA74"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4.2.5.5</w:t>
            </w:r>
          </w:p>
        </w:tc>
        <w:tc>
          <w:tcPr>
            <w:tcW w:w="1951" w:type="pct"/>
          </w:tcPr>
          <w:p w14:paraId="1EC89717"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 xml:space="preserve">Τα ελαστικά, θα είναι αμεταχείριστα και καινούργια (η ημερομηνία κατασκευής τους θα είναι το πολύ ενός έτους από την παραλαβή του </w:t>
            </w:r>
            <w:r>
              <w:rPr>
                <w:rFonts w:cstheme="minorHAnsi"/>
                <w:bCs/>
              </w:rPr>
              <w:t>Ο</w:t>
            </w:r>
            <w:r w:rsidRPr="00264258">
              <w:rPr>
                <w:rFonts w:cstheme="minorHAnsi"/>
                <w:bCs/>
              </w:rPr>
              <w:t>/Γ).</w:t>
            </w:r>
          </w:p>
        </w:tc>
        <w:tc>
          <w:tcPr>
            <w:tcW w:w="902" w:type="pct"/>
            <w:vAlign w:val="center"/>
          </w:tcPr>
          <w:p w14:paraId="105903C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1F1D802" w14:textId="77777777" w:rsidR="00025750" w:rsidRPr="00264258" w:rsidRDefault="00025750" w:rsidP="00DE7632">
            <w:pPr>
              <w:spacing w:before="120" w:after="120" w:line="276" w:lineRule="auto"/>
              <w:contextualSpacing/>
              <w:jc w:val="both"/>
              <w:rPr>
                <w:rFonts w:cstheme="minorHAnsi"/>
              </w:rPr>
            </w:pPr>
          </w:p>
        </w:tc>
        <w:tc>
          <w:tcPr>
            <w:tcW w:w="744" w:type="pct"/>
          </w:tcPr>
          <w:p w14:paraId="75F896D8" w14:textId="77777777" w:rsidR="00025750" w:rsidRPr="00264258" w:rsidRDefault="00025750" w:rsidP="00DE7632">
            <w:pPr>
              <w:spacing w:before="120" w:after="120" w:line="276" w:lineRule="auto"/>
              <w:contextualSpacing/>
              <w:jc w:val="both"/>
              <w:rPr>
                <w:rFonts w:cstheme="minorHAnsi"/>
              </w:rPr>
            </w:pPr>
          </w:p>
        </w:tc>
      </w:tr>
      <w:tr w:rsidR="00025750" w14:paraId="56DB9E20" w14:textId="77777777" w:rsidTr="00DE7632">
        <w:tc>
          <w:tcPr>
            <w:tcW w:w="756" w:type="pct"/>
          </w:tcPr>
          <w:p w14:paraId="47F47F0F"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4.2.6</w:t>
            </w:r>
          </w:p>
        </w:tc>
        <w:tc>
          <w:tcPr>
            <w:tcW w:w="1951" w:type="pct"/>
          </w:tcPr>
          <w:p w14:paraId="09BB376C"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Σύστημα Διεύθυνσης</w:t>
            </w:r>
          </w:p>
        </w:tc>
        <w:tc>
          <w:tcPr>
            <w:tcW w:w="902" w:type="pct"/>
            <w:vAlign w:val="center"/>
          </w:tcPr>
          <w:p w14:paraId="6E49DCF5" w14:textId="77777777" w:rsidR="00025750" w:rsidRPr="00264258" w:rsidRDefault="00025750" w:rsidP="00DE7632">
            <w:pPr>
              <w:spacing w:before="120" w:after="120" w:line="276" w:lineRule="auto"/>
              <w:contextualSpacing/>
              <w:jc w:val="center"/>
              <w:rPr>
                <w:rFonts w:cstheme="minorHAnsi"/>
              </w:rPr>
            </w:pPr>
          </w:p>
        </w:tc>
        <w:tc>
          <w:tcPr>
            <w:tcW w:w="647" w:type="pct"/>
          </w:tcPr>
          <w:p w14:paraId="22AEA216" w14:textId="77777777" w:rsidR="00025750" w:rsidRPr="00264258" w:rsidRDefault="00025750" w:rsidP="00DE7632">
            <w:pPr>
              <w:spacing w:before="120" w:after="120" w:line="276" w:lineRule="auto"/>
              <w:contextualSpacing/>
              <w:jc w:val="both"/>
              <w:rPr>
                <w:rFonts w:cstheme="minorHAnsi"/>
              </w:rPr>
            </w:pPr>
          </w:p>
        </w:tc>
        <w:tc>
          <w:tcPr>
            <w:tcW w:w="744" w:type="pct"/>
          </w:tcPr>
          <w:p w14:paraId="208CDBDE" w14:textId="77777777" w:rsidR="00025750" w:rsidRPr="00264258" w:rsidRDefault="00025750" w:rsidP="00DE7632">
            <w:pPr>
              <w:spacing w:before="120" w:after="120" w:line="276" w:lineRule="auto"/>
              <w:contextualSpacing/>
              <w:jc w:val="both"/>
              <w:rPr>
                <w:rFonts w:cstheme="minorHAnsi"/>
              </w:rPr>
            </w:pPr>
          </w:p>
        </w:tc>
      </w:tr>
      <w:tr w:rsidR="00025750" w14:paraId="528FA9CA" w14:textId="77777777" w:rsidTr="00DE7632">
        <w:tc>
          <w:tcPr>
            <w:tcW w:w="756" w:type="pct"/>
          </w:tcPr>
          <w:p w14:paraId="424E2098"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4.2.6.1.</w:t>
            </w:r>
          </w:p>
        </w:tc>
        <w:tc>
          <w:tcPr>
            <w:tcW w:w="1951" w:type="pct"/>
          </w:tcPr>
          <w:p w14:paraId="4A45416F" w14:textId="77777777" w:rsidR="00025750" w:rsidRPr="00264258" w:rsidRDefault="00025750" w:rsidP="00DE7632">
            <w:pPr>
              <w:spacing w:before="120" w:after="120" w:line="276" w:lineRule="auto"/>
              <w:contextualSpacing/>
              <w:jc w:val="both"/>
              <w:rPr>
                <w:rFonts w:cstheme="minorHAnsi"/>
                <w:bCs/>
              </w:rPr>
            </w:pPr>
            <w:r w:rsidRPr="00264258">
              <w:rPr>
                <w:rFonts w:cstheme="minorHAnsi"/>
                <w:bCs/>
              </w:rPr>
              <w:t>Πλήρως υδραυλικό σύστημα διεύθυνσης, με αρθρωτό πλαίσιο.</w:t>
            </w:r>
          </w:p>
        </w:tc>
        <w:tc>
          <w:tcPr>
            <w:tcW w:w="902" w:type="pct"/>
            <w:vAlign w:val="center"/>
          </w:tcPr>
          <w:p w14:paraId="5DEC0D7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3CDC61B" w14:textId="77777777" w:rsidR="00025750" w:rsidRPr="00264258" w:rsidRDefault="00025750" w:rsidP="00DE7632">
            <w:pPr>
              <w:spacing w:before="120" w:after="120" w:line="276" w:lineRule="auto"/>
              <w:contextualSpacing/>
              <w:jc w:val="both"/>
              <w:rPr>
                <w:rFonts w:cstheme="minorHAnsi"/>
              </w:rPr>
            </w:pPr>
          </w:p>
        </w:tc>
        <w:tc>
          <w:tcPr>
            <w:tcW w:w="744" w:type="pct"/>
          </w:tcPr>
          <w:p w14:paraId="4835C9E8" w14:textId="77777777" w:rsidR="00025750" w:rsidRPr="00264258" w:rsidRDefault="00025750" w:rsidP="00DE7632">
            <w:pPr>
              <w:spacing w:before="120" w:after="120" w:line="276" w:lineRule="auto"/>
              <w:contextualSpacing/>
              <w:jc w:val="both"/>
              <w:rPr>
                <w:rFonts w:cstheme="minorHAnsi"/>
              </w:rPr>
            </w:pPr>
          </w:p>
        </w:tc>
      </w:tr>
      <w:tr w:rsidR="00025750" w14:paraId="344D9480" w14:textId="77777777" w:rsidTr="00DE7632">
        <w:tc>
          <w:tcPr>
            <w:tcW w:w="756" w:type="pct"/>
          </w:tcPr>
          <w:p w14:paraId="6C71826C"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4.2.6.2.</w:t>
            </w:r>
          </w:p>
        </w:tc>
        <w:tc>
          <w:tcPr>
            <w:tcW w:w="1951" w:type="pct"/>
          </w:tcPr>
          <w:p w14:paraId="59A5537B"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Η ελάχιστη εξωτερική ακτίνα στροφής θα πρέπει να (μέγιστο) 4 m. (</w:t>
            </w:r>
            <w:r w:rsidRPr="00D77EF0">
              <w:rPr>
                <w:rFonts w:cstheme="minorHAnsi"/>
                <w:b/>
              </w:rPr>
              <w:t>Βαθμολογούμενο Κριτήριο</w:t>
            </w:r>
            <w:r w:rsidRPr="00D77EF0">
              <w:rPr>
                <w:rFonts w:cstheme="minorHAnsi"/>
                <w:bCs/>
              </w:rPr>
              <w:t>)</w:t>
            </w:r>
            <w:r w:rsidRPr="00264258">
              <w:rPr>
                <w:rFonts w:cstheme="minorHAnsi"/>
                <w:bCs/>
              </w:rPr>
              <w:t>.</w:t>
            </w:r>
          </w:p>
        </w:tc>
        <w:tc>
          <w:tcPr>
            <w:tcW w:w="902" w:type="pct"/>
            <w:vAlign w:val="center"/>
          </w:tcPr>
          <w:p w14:paraId="36808567" w14:textId="505C5107" w:rsidR="00025750" w:rsidRPr="00264258" w:rsidRDefault="00025750" w:rsidP="00DE7632">
            <w:pPr>
              <w:spacing w:before="120" w:after="120" w:line="276" w:lineRule="auto"/>
              <w:contextualSpacing/>
              <w:jc w:val="center"/>
              <w:rPr>
                <w:rFonts w:cstheme="minorHAnsi"/>
              </w:rPr>
            </w:pPr>
            <w:r w:rsidRPr="00264258">
              <w:rPr>
                <w:rFonts w:cstheme="minorHAnsi"/>
                <w:bCs/>
              </w:rPr>
              <w:t>Βαθμολογούμενο</w:t>
            </w:r>
          </w:p>
        </w:tc>
        <w:tc>
          <w:tcPr>
            <w:tcW w:w="647" w:type="pct"/>
          </w:tcPr>
          <w:p w14:paraId="7B8A9396" w14:textId="77777777" w:rsidR="00025750" w:rsidRPr="00264258" w:rsidRDefault="00025750" w:rsidP="00DE7632">
            <w:pPr>
              <w:spacing w:before="120" w:after="120" w:line="276" w:lineRule="auto"/>
              <w:contextualSpacing/>
              <w:jc w:val="both"/>
              <w:rPr>
                <w:rFonts w:cstheme="minorHAnsi"/>
              </w:rPr>
            </w:pPr>
          </w:p>
        </w:tc>
        <w:tc>
          <w:tcPr>
            <w:tcW w:w="744" w:type="pct"/>
          </w:tcPr>
          <w:p w14:paraId="0E4CD329" w14:textId="77777777" w:rsidR="00025750" w:rsidRPr="00264258" w:rsidRDefault="00025750" w:rsidP="00DE7632">
            <w:pPr>
              <w:spacing w:before="120" w:after="120" w:line="276" w:lineRule="auto"/>
              <w:contextualSpacing/>
              <w:jc w:val="both"/>
              <w:rPr>
                <w:rFonts w:cstheme="minorHAnsi"/>
              </w:rPr>
            </w:pPr>
          </w:p>
        </w:tc>
      </w:tr>
      <w:tr w:rsidR="00025750" w14:paraId="10A807BC" w14:textId="77777777" w:rsidTr="00DE7632">
        <w:tc>
          <w:tcPr>
            <w:tcW w:w="756" w:type="pct"/>
          </w:tcPr>
          <w:p w14:paraId="1F46CCB7"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4.2.6.3.</w:t>
            </w:r>
          </w:p>
        </w:tc>
        <w:tc>
          <w:tcPr>
            <w:tcW w:w="1951" w:type="pct"/>
          </w:tcPr>
          <w:p w14:paraId="7A2856A1"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Θα πρέπει να υπάρχει μηχανουδραυλικό σύστημα ασφαλείας της διεύθυνσης, το οποίο θα τίθεται σε λειτουργία όταν υπάρξει διακοπή του κυρίως υδραυλικού συστήματος ή όταν το μηχάνημα είναι σε κίνηση και υπάρξει διακοπή του κινητήρα ή οι στροφές του κινητήρα είναι χαμηλότερες από ένα όριο ασφαλείας</w:t>
            </w:r>
            <w:r>
              <w:rPr>
                <w:rFonts w:cstheme="minorHAnsi"/>
                <w:bCs/>
              </w:rPr>
              <w:t>.</w:t>
            </w:r>
          </w:p>
        </w:tc>
        <w:tc>
          <w:tcPr>
            <w:tcW w:w="902" w:type="pct"/>
            <w:vAlign w:val="center"/>
          </w:tcPr>
          <w:p w14:paraId="789049A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265C276" w14:textId="77777777" w:rsidR="00025750" w:rsidRPr="00264258" w:rsidRDefault="00025750" w:rsidP="00DE7632">
            <w:pPr>
              <w:spacing w:before="120" w:after="120" w:line="276" w:lineRule="auto"/>
              <w:contextualSpacing/>
              <w:jc w:val="both"/>
              <w:rPr>
                <w:rFonts w:cstheme="minorHAnsi"/>
              </w:rPr>
            </w:pPr>
          </w:p>
        </w:tc>
        <w:tc>
          <w:tcPr>
            <w:tcW w:w="744" w:type="pct"/>
          </w:tcPr>
          <w:p w14:paraId="24E21763" w14:textId="77777777" w:rsidR="00025750" w:rsidRPr="00264258" w:rsidRDefault="00025750" w:rsidP="00DE7632">
            <w:pPr>
              <w:spacing w:before="120" w:after="120" w:line="276" w:lineRule="auto"/>
              <w:contextualSpacing/>
              <w:jc w:val="both"/>
              <w:rPr>
                <w:rFonts w:cstheme="minorHAnsi"/>
              </w:rPr>
            </w:pPr>
          </w:p>
        </w:tc>
      </w:tr>
      <w:tr w:rsidR="00025750" w14:paraId="63BC6FC5" w14:textId="77777777" w:rsidTr="00DE7632">
        <w:tc>
          <w:tcPr>
            <w:tcW w:w="756" w:type="pct"/>
          </w:tcPr>
          <w:p w14:paraId="193D77D0"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4.2.7</w:t>
            </w:r>
          </w:p>
        </w:tc>
        <w:tc>
          <w:tcPr>
            <w:tcW w:w="1951" w:type="pct"/>
          </w:tcPr>
          <w:p w14:paraId="662A2919"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Σύστημα Πέδησης</w:t>
            </w:r>
          </w:p>
        </w:tc>
        <w:tc>
          <w:tcPr>
            <w:tcW w:w="902" w:type="pct"/>
            <w:vAlign w:val="center"/>
          </w:tcPr>
          <w:p w14:paraId="7A77894F" w14:textId="77777777" w:rsidR="00025750" w:rsidRPr="00264258" w:rsidRDefault="00025750" w:rsidP="00DE7632">
            <w:pPr>
              <w:spacing w:before="120" w:after="120" w:line="276" w:lineRule="auto"/>
              <w:contextualSpacing/>
              <w:jc w:val="center"/>
              <w:rPr>
                <w:rFonts w:cstheme="minorHAnsi"/>
              </w:rPr>
            </w:pPr>
          </w:p>
        </w:tc>
        <w:tc>
          <w:tcPr>
            <w:tcW w:w="647" w:type="pct"/>
          </w:tcPr>
          <w:p w14:paraId="56DB84BF" w14:textId="77777777" w:rsidR="00025750" w:rsidRPr="00264258" w:rsidRDefault="00025750" w:rsidP="00DE7632">
            <w:pPr>
              <w:spacing w:before="120" w:after="120" w:line="276" w:lineRule="auto"/>
              <w:contextualSpacing/>
              <w:jc w:val="both"/>
              <w:rPr>
                <w:rFonts w:cstheme="minorHAnsi"/>
              </w:rPr>
            </w:pPr>
          </w:p>
        </w:tc>
        <w:tc>
          <w:tcPr>
            <w:tcW w:w="744" w:type="pct"/>
          </w:tcPr>
          <w:p w14:paraId="3E8086B4" w14:textId="77777777" w:rsidR="00025750" w:rsidRPr="00264258" w:rsidRDefault="00025750" w:rsidP="00DE7632">
            <w:pPr>
              <w:spacing w:before="120" w:after="120" w:line="276" w:lineRule="auto"/>
              <w:contextualSpacing/>
              <w:jc w:val="both"/>
              <w:rPr>
                <w:rFonts w:cstheme="minorHAnsi"/>
              </w:rPr>
            </w:pPr>
          </w:p>
        </w:tc>
      </w:tr>
      <w:tr w:rsidR="00025750" w14:paraId="33FFB305" w14:textId="77777777" w:rsidTr="00DE7632">
        <w:tc>
          <w:tcPr>
            <w:tcW w:w="756" w:type="pct"/>
          </w:tcPr>
          <w:p w14:paraId="4F18C43D"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4.2.7.1</w:t>
            </w:r>
          </w:p>
        </w:tc>
        <w:tc>
          <w:tcPr>
            <w:tcW w:w="1951" w:type="pct"/>
          </w:tcPr>
          <w:p w14:paraId="042D32AD"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Τα φρένα λειτουργίας στεγανά ελαιοδισκόφρενα, ενεργοποιούμενα με υδραυλικό σύστημα ή αέρα ή πέδηση μέσω υδροστατικού συστήματος (να περιγραφεί). (Στην Τεχνική Προσφορά να περιγράφεται το σύστημα πέδησης)</w:t>
            </w:r>
            <w:r>
              <w:rPr>
                <w:rFonts w:cstheme="minorHAnsi"/>
                <w:bCs/>
              </w:rPr>
              <w:t>.</w:t>
            </w:r>
          </w:p>
        </w:tc>
        <w:tc>
          <w:tcPr>
            <w:tcW w:w="902" w:type="pct"/>
            <w:vAlign w:val="center"/>
          </w:tcPr>
          <w:p w14:paraId="54FDDA8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9B487E4" w14:textId="77777777" w:rsidR="00025750" w:rsidRPr="00264258" w:rsidRDefault="00025750" w:rsidP="00DE7632">
            <w:pPr>
              <w:spacing w:before="120" w:after="120" w:line="276" w:lineRule="auto"/>
              <w:contextualSpacing/>
              <w:jc w:val="both"/>
              <w:rPr>
                <w:rFonts w:cstheme="minorHAnsi"/>
              </w:rPr>
            </w:pPr>
          </w:p>
        </w:tc>
        <w:tc>
          <w:tcPr>
            <w:tcW w:w="744" w:type="pct"/>
          </w:tcPr>
          <w:p w14:paraId="0DCE076E" w14:textId="77777777" w:rsidR="00025750" w:rsidRPr="00264258" w:rsidRDefault="00025750" w:rsidP="00DE7632">
            <w:pPr>
              <w:spacing w:before="120" w:after="120" w:line="276" w:lineRule="auto"/>
              <w:contextualSpacing/>
              <w:jc w:val="both"/>
              <w:rPr>
                <w:rFonts w:cstheme="minorHAnsi"/>
              </w:rPr>
            </w:pPr>
          </w:p>
        </w:tc>
      </w:tr>
      <w:tr w:rsidR="00025750" w14:paraId="11098E60" w14:textId="77777777" w:rsidTr="00DE7632">
        <w:tc>
          <w:tcPr>
            <w:tcW w:w="756" w:type="pct"/>
          </w:tcPr>
          <w:p w14:paraId="73839929"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4.2.7.2.</w:t>
            </w:r>
          </w:p>
        </w:tc>
        <w:tc>
          <w:tcPr>
            <w:tcW w:w="1951" w:type="pct"/>
          </w:tcPr>
          <w:p w14:paraId="1A97ABA3"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Φρένα στάθμευσης (Στην Τεχνική Προσφορά να περιγράφεται η λειτουργία τους)</w:t>
            </w:r>
            <w:r>
              <w:rPr>
                <w:rFonts w:cstheme="minorHAnsi"/>
                <w:bCs/>
              </w:rPr>
              <w:t>.</w:t>
            </w:r>
          </w:p>
        </w:tc>
        <w:tc>
          <w:tcPr>
            <w:tcW w:w="902" w:type="pct"/>
            <w:vAlign w:val="center"/>
          </w:tcPr>
          <w:p w14:paraId="47A05BDD"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DF10A58" w14:textId="77777777" w:rsidR="00025750" w:rsidRPr="00264258" w:rsidRDefault="00025750" w:rsidP="00DE7632">
            <w:pPr>
              <w:spacing w:before="120" w:after="120" w:line="276" w:lineRule="auto"/>
              <w:contextualSpacing/>
              <w:jc w:val="both"/>
              <w:rPr>
                <w:rFonts w:cstheme="minorHAnsi"/>
              </w:rPr>
            </w:pPr>
          </w:p>
        </w:tc>
        <w:tc>
          <w:tcPr>
            <w:tcW w:w="744" w:type="pct"/>
          </w:tcPr>
          <w:p w14:paraId="5326C2BC" w14:textId="77777777" w:rsidR="00025750" w:rsidRPr="00264258" w:rsidRDefault="00025750" w:rsidP="00DE7632">
            <w:pPr>
              <w:spacing w:before="120" w:after="120" w:line="276" w:lineRule="auto"/>
              <w:contextualSpacing/>
              <w:jc w:val="both"/>
              <w:rPr>
                <w:rFonts w:cstheme="minorHAnsi"/>
              </w:rPr>
            </w:pPr>
          </w:p>
        </w:tc>
      </w:tr>
      <w:tr w:rsidR="00025750" w14:paraId="5D729902" w14:textId="77777777" w:rsidTr="00DE7632">
        <w:tc>
          <w:tcPr>
            <w:tcW w:w="756" w:type="pct"/>
          </w:tcPr>
          <w:p w14:paraId="36A7B7D1"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4.2.7.3.</w:t>
            </w:r>
          </w:p>
        </w:tc>
        <w:tc>
          <w:tcPr>
            <w:tcW w:w="1951" w:type="pct"/>
          </w:tcPr>
          <w:p w14:paraId="5B439694"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Να ασφαλίζεται το κιβώτιο στη νεκρά θέση, ώστε το μηχάνημα να μην εκκινεί αν ο κινητήρας τεθεί σε λειτουργία με επιλεγμένη ταχύτητα</w:t>
            </w:r>
            <w:r w:rsidRPr="00264258">
              <w:rPr>
                <w:rFonts w:cstheme="minorHAnsi"/>
                <w:bCs/>
              </w:rPr>
              <w:t>.</w:t>
            </w:r>
          </w:p>
        </w:tc>
        <w:tc>
          <w:tcPr>
            <w:tcW w:w="902" w:type="pct"/>
            <w:vAlign w:val="center"/>
          </w:tcPr>
          <w:p w14:paraId="4AF49AC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4E3D862" w14:textId="77777777" w:rsidR="00025750" w:rsidRPr="00264258" w:rsidRDefault="00025750" w:rsidP="00DE7632">
            <w:pPr>
              <w:spacing w:before="120" w:after="120" w:line="276" w:lineRule="auto"/>
              <w:contextualSpacing/>
              <w:jc w:val="both"/>
              <w:rPr>
                <w:rFonts w:cstheme="minorHAnsi"/>
              </w:rPr>
            </w:pPr>
          </w:p>
        </w:tc>
        <w:tc>
          <w:tcPr>
            <w:tcW w:w="744" w:type="pct"/>
          </w:tcPr>
          <w:p w14:paraId="53F0F1A1" w14:textId="77777777" w:rsidR="00025750" w:rsidRPr="00264258" w:rsidRDefault="00025750" w:rsidP="00DE7632">
            <w:pPr>
              <w:spacing w:before="120" w:after="120" w:line="276" w:lineRule="auto"/>
              <w:contextualSpacing/>
              <w:jc w:val="both"/>
              <w:rPr>
                <w:rFonts w:cstheme="minorHAnsi"/>
              </w:rPr>
            </w:pPr>
          </w:p>
        </w:tc>
      </w:tr>
      <w:tr w:rsidR="00025750" w14:paraId="0FBBA3E7" w14:textId="77777777" w:rsidTr="00DE7632">
        <w:tc>
          <w:tcPr>
            <w:tcW w:w="756" w:type="pct"/>
          </w:tcPr>
          <w:p w14:paraId="1064D4AB"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4.2.7.4.</w:t>
            </w:r>
          </w:p>
        </w:tc>
        <w:tc>
          <w:tcPr>
            <w:tcW w:w="1951" w:type="pct"/>
          </w:tcPr>
          <w:p w14:paraId="073F7007"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Το φρένο στάθμευσης θα πρέπει να απελευθερώνεται μόνο όταν η πίεση του αέρα ή του υδραυλικού συστήματος, σε ένα τουλάχιστον κύκλωμα ανέβει πάνω από ένα όριο ασφαλείας</w:t>
            </w:r>
            <w:r>
              <w:rPr>
                <w:rFonts w:cstheme="minorHAnsi"/>
                <w:bCs/>
              </w:rPr>
              <w:t>.</w:t>
            </w:r>
          </w:p>
        </w:tc>
        <w:tc>
          <w:tcPr>
            <w:tcW w:w="902" w:type="pct"/>
            <w:vAlign w:val="center"/>
          </w:tcPr>
          <w:p w14:paraId="27B9701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00E215D" w14:textId="77777777" w:rsidR="00025750" w:rsidRPr="00264258" w:rsidRDefault="00025750" w:rsidP="00DE7632">
            <w:pPr>
              <w:spacing w:before="120" w:after="120" w:line="276" w:lineRule="auto"/>
              <w:contextualSpacing/>
              <w:jc w:val="both"/>
              <w:rPr>
                <w:rFonts w:cstheme="minorHAnsi"/>
              </w:rPr>
            </w:pPr>
          </w:p>
        </w:tc>
        <w:tc>
          <w:tcPr>
            <w:tcW w:w="744" w:type="pct"/>
          </w:tcPr>
          <w:p w14:paraId="09229BB2" w14:textId="77777777" w:rsidR="00025750" w:rsidRPr="00264258" w:rsidRDefault="00025750" w:rsidP="00DE7632">
            <w:pPr>
              <w:spacing w:before="120" w:after="120" w:line="276" w:lineRule="auto"/>
              <w:contextualSpacing/>
              <w:jc w:val="both"/>
              <w:rPr>
                <w:rFonts w:cstheme="minorHAnsi"/>
              </w:rPr>
            </w:pPr>
          </w:p>
        </w:tc>
      </w:tr>
      <w:tr w:rsidR="00025750" w14:paraId="467243F7" w14:textId="77777777" w:rsidTr="00DE7632">
        <w:tc>
          <w:tcPr>
            <w:tcW w:w="756" w:type="pct"/>
          </w:tcPr>
          <w:p w14:paraId="2C8B9D26"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4.2.7.5.</w:t>
            </w:r>
          </w:p>
        </w:tc>
        <w:tc>
          <w:tcPr>
            <w:tcW w:w="1951" w:type="pct"/>
          </w:tcPr>
          <w:p w14:paraId="0318988B"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Φρένα ανάγκης</w:t>
            </w:r>
          </w:p>
        </w:tc>
        <w:tc>
          <w:tcPr>
            <w:tcW w:w="902" w:type="pct"/>
            <w:vAlign w:val="center"/>
          </w:tcPr>
          <w:p w14:paraId="61A0C8E3" w14:textId="77777777" w:rsidR="00025750" w:rsidRPr="00264258" w:rsidRDefault="00025750" w:rsidP="00DE7632">
            <w:pPr>
              <w:spacing w:before="120" w:after="120" w:line="276" w:lineRule="auto"/>
              <w:contextualSpacing/>
              <w:jc w:val="center"/>
              <w:rPr>
                <w:rFonts w:cstheme="minorHAnsi"/>
              </w:rPr>
            </w:pPr>
          </w:p>
        </w:tc>
        <w:tc>
          <w:tcPr>
            <w:tcW w:w="647" w:type="pct"/>
          </w:tcPr>
          <w:p w14:paraId="704795BD" w14:textId="77777777" w:rsidR="00025750" w:rsidRPr="00264258" w:rsidRDefault="00025750" w:rsidP="00DE7632">
            <w:pPr>
              <w:spacing w:before="120" w:after="120" w:line="276" w:lineRule="auto"/>
              <w:contextualSpacing/>
              <w:jc w:val="both"/>
              <w:rPr>
                <w:rFonts w:cstheme="minorHAnsi"/>
              </w:rPr>
            </w:pPr>
          </w:p>
        </w:tc>
        <w:tc>
          <w:tcPr>
            <w:tcW w:w="744" w:type="pct"/>
          </w:tcPr>
          <w:p w14:paraId="05486C60" w14:textId="77777777" w:rsidR="00025750" w:rsidRPr="00264258" w:rsidRDefault="00025750" w:rsidP="00DE7632">
            <w:pPr>
              <w:spacing w:before="120" w:after="120" w:line="276" w:lineRule="auto"/>
              <w:contextualSpacing/>
              <w:jc w:val="both"/>
              <w:rPr>
                <w:rFonts w:cstheme="minorHAnsi"/>
              </w:rPr>
            </w:pPr>
          </w:p>
        </w:tc>
      </w:tr>
      <w:tr w:rsidR="00025750" w14:paraId="21181562" w14:textId="77777777" w:rsidTr="00DE7632">
        <w:tc>
          <w:tcPr>
            <w:tcW w:w="756" w:type="pct"/>
          </w:tcPr>
          <w:p w14:paraId="28A63133"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4.2.7.</w:t>
            </w:r>
            <w:r>
              <w:rPr>
                <w:rFonts w:cstheme="minorHAnsi"/>
                <w:bCs/>
              </w:rPr>
              <w:t>5</w:t>
            </w:r>
          </w:p>
        </w:tc>
        <w:tc>
          <w:tcPr>
            <w:tcW w:w="1951" w:type="pct"/>
          </w:tcPr>
          <w:p w14:paraId="0ABA3C89" w14:textId="77777777" w:rsidR="00025750" w:rsidRPr="00264258" w:rsidRDefault="00025750" w:rsidP="00DE7632">
            <w:pPr>
              <w:spacing w:before="120" w:after="120" w:line="276" w:lineRule="auto"/>
              <w:contextualSpacing/>
              <w:jc w:val="both"/>
              <w:rPr>
                <w:rFonts w:cstheme="minorHAnsi"/>
                <w:bCs/>
              </w:rPr>
            </w:pPr>
            <w:r w:rsidRPr="00D77EF0">
              <w:rPr>
                <w:rFonts w:cstheme="minorHAnsi"/>
                <w:bCs/>
              </w:rPr>
              <w:t>Σε έκτακτες περιπτώσεις απώλειας της ικανότητας πέδησης του (/των) κυκλώματος (/κυκλωμάτων) συστήματος πέδησης θα ενεργοποιούνται φρένα ανάγκης που θα φέρει ο Ο/Γ είτε θα παραμένουν ενεργοποιημένα τα φρένα λειτουργίας ή στάθμευσης</w:t>
            </w:r>
            <w:r w:rsidRPr="00264258">
              <w:rPr>
                <w:rFonts w:cstheme="minorHAnsi"/>
                <w:bCs/>
              </w:rPr>
              <w:t>.</w:t>
            </w:r>
          </w:p>
        </w:tc>
        <w:tc>
          <w:tcPr>
            <w:tcW w:w="902" w:type="pct"/>
            <w:vAlign w:val="center"/>
          </w:tcPr>
          <w:p w14:paraId="25B1006E"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26A3955" w14:textId="77777777" w:rsidR="00025750" w:rsidRPr="00264258" w:rsidRDefault="00025750" w:rsidP="00DE7632">
            <w:pPr>
              <w:spacing w:before="120" w:after="120" w:line="276" w:lineRule="auto"/>
              <w:contextualSpacing/>
              <w:jc w:val="both"/>
              <w:rPr>
                <w:rFonts w:cstheme="minorHAnsi"/>
              </w:rPr>
            </w:pPr>
          </w:p>
        </w:tc>
        <w:tc>
          <w:tcPr>
            <w:tcW w:w="744" w:type="pct"/>
          </w:tcPr>
          <w:p w14:paraId="10261C4B" w14:textId="77777777" w:rsidR="00025750" w:rsidRPr="00264258" w:rsidRDefault="00025750" w:rsidP="00DE7632">
            <w:pPr>
              <w:spacing w:before="120" w:after="120" w:line="276" w:lineRule="auto"/>
              <w:contextualSpacing/>
              <w:jc w:val="both"/>
              <w:rPr>
                <w:rFonts w:cstheme="minorHAnsi"/>
              </w:rPr>
            </w:pPr>
          </w:p>
        </w:tc>
      </w:tr>
      <w:tr w:rsidR="00025750" w14:paraId="153C6AF6" w14:textId="77777777" w:rsidTr="00DE7632">
        <w:tc>
          <w:tcPr>
            <w:tcW w:w="756" w:type="pct"/>
          </w:tcPr>
          <w:p w14:paraId="33F9038E"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4.2.8</w:t>
            </w:r>
          </w:p>
        </w:tc>
        <w:tc>
          <w:tcPr>
            <w:tcW w:w="1951" w:type="pct"/>
          </w:tcPr>
          <w:p w14:paraId="730A25D7" w14:textId="77777777" w:rsidR="00025750" w:rsidRPr="0000082D" w:rsidRDefault="00025750" w:rsidP="00DE7632">
            <w:pPr>
              <w:spacing w:before="120" w:after="120" w:line="276" w:lineRule="auto"/>
              <w:contextualSpacing/>
              <w:jc w:val="both"/>
              <w:rPr>
                <w:rFonts w:cstheme="minorHAnsi"/>
                <w:b/>
              </w:rPr>
            </w:pPr>
            <w:r w:rsidRPr="0000082D">
              <w:rPr>
                <w:rFonts w:cstheme="minorHAnsi"/>
                <w:b/>
              </w:rPr>
              <w:t xml:space="preserve">Υδραυλικό Σύστημα </w:t>
            </w:r>
          </w:p>
        </w:tc>
        <w:tc>
          <w:tcPr>
            <w:tcW w:w="902" w:type="pct"/>
            <w:vAlign w:val="center"/>
          </w:tcPr>
          <w:p w14:paraId="675A9F57" w14:textId="77777777" w:rsidR="00025750" w:rsidRPr="00264258" w:rsidRDefault="00025750" w:rsidP="00DE7632">
            <w:pPr>
              <w:spacing w:before="120" w:after="120" w:line="276" w:lineRule="auto"/>
              <w:contextualSpacing/>
              <w:jc w:val="center"/>
              <w:rPr>
                <w:rFonts w:cstheme="minorHAnsi"/>
              </w:rPr>
            </w:pPr>
          </w:p>
        </w:tc>
        <w:tc>
          <w:tcPr>
            <w:tcW w:w="647" w:type="pct"/>
          </w:tcPr>
          <w:p w14:paraId="1A9FBEB9" w14:textId="77777777" w:rsidR="00025750" w:rsidRPr="00264258" w:rsidRDefault="00025750" w:rsidP="00DE7632">
            <w:pPr>
              <w:spacing w:before="120" w:after="120" w:line="276" w:lineRule="auto"/>
              <w:contextualSpacing/>
              <w:jc w:val="both"/>
              <w:rPr>
                <w:rFonts w:cstheme="minorHAnsi"/>
              </w:rPr>
            </w:pPr>
          </w:p>
        </w:tc>
        <w:tc>
          <w:tcPr>
            <w:tcW w:w="744" w:type="pct"/>
          </w:tcPr>
          <w:p w14:paraId="7D648B2E" w14:textId="77777777" w:rsidR="00025750" w:rsidRPr="00264258" w:rsidRDefault="00025750" w:rsidP="00DE7632">
            <w:pPr>
              <w:spacing w:before="120" w:after="120" w:line="276" w:lineRule="auto"/>
              <w:contextualSpacing/>
              <w:jc w:val="both"/>
              <w:rPr>
                <w:rFonts w:cstheme="minorHAnsi"/>
              </w:rPr>
            </w:pPr>
          </w:p>
        </w:tc>
      </w:tr>
      <w:tr w:rsidR="00025750" w14:paraId="2A7DBB86" w14:textId="77777777" w:rsidTr="00DE7632">
        <w:tc>
          <w:tcPr>
            <w:tcW w:w="756" w:type="pct"/>
          </w:tcPr>
          <w:p w14:paraId="49E00D99" w14:textId="77777777" w:rsidR="00025750" w:rsidRPr="00264258" w:rsidRDefault="00025750" w:rsidP="00DE7632">
            <w:pPr>
              <w:spacing w:before="120" w:after="120" w:line="276" w:lineRule="auto"/>
              <w:contextualSpacing/>
              <w:jc w:val="both"/>
              <w:rPr>
                <w:rFonts w:cstheme="minorHAnsi"/>
                <w:b/>
              </w:rPr>
            </w:pPr>
            <w:r w:rsidRPr="00264258">
              <w:rPr>
                <w:rFonts w:cstheme="minorHAnsi"/>
                <w:bCs/>
              </w:rPr>
              <w:t>4.2.8.1.</w:t>
            </w:r>
          </w:p>
        </w:tc>
        <w:tc>
          <w:tcPr>
            <w:tcW w:w="1951" w:type="pct"/>
          </w:tcPr>
          <w:p w14:paraId="33768332" w14:textId="77777777" w:rsidR="00025750" w:rsidRPr="00264258" w:rsidRDefault="00025750" w:rsidP="00DE7632">
            <w:pPr>
              <w:spacing w:before="120" w:after="120" w:line="276" w:lineRule="auto"/>
              <w:contextualSpacing/>
              <w:jc w:val="both"/>
              <w:rPr>
                <w:rFonts w:cstheme="minorHAnsi"/>
                <w:bCs/>
              </w:rPr>
            </w:pPr>
            <w:r w:rsidRPr="00264258">
              <w:rPr>
                <w:rFonts w:cstheme="minorHAnsi"/>
              </w:rPr>
              <w:t>Το υδραυλικό υγρό θα είναι αντιδιαβρωτικό και θα λειτουργε</w:t>
            </w:r>
            <w:r w:rsidRPr="00264258">
              <w:rPr>
                <w:rFonts w:cstheme="minorHAnsi"/>
                <w:strike/>
              </w:rPr>
              <w:t>ί</w:t>
            </w:r>
            <w:r w:rsidRPr="00264258">
              <w:rPr>
                <w:rFonts w:cstheme="minorHAnsi"/>
              </w:rPr>
              <w:t xml:space="preserve"> στις θερμοκρασίες λειτουργίας του κινητήρα της παραγράφου 4.2.2.1</w:t>
            </w:r>
          </w:p>
        </w:tc>
        <w:tc>
          <w:tcPr>
            <w:tcW w:w="902" w:type="pct"/>
            <w:vAlign w:val="center"/>
          </w:tcPr>
          <w:p w14:paraId="6493DC1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7706BA1" w14:textId="77777777" w:rsidR="00025750" w:rsidRPr="00264258" w:rsidRDefault="00025750" w:rsidP="00DE7632">
            <w:pPr>
              <w:spacing w:before="120" w:after="120" w:line="276" w:lineRule="auto"/>
              <w:contextualSpacing/>
              <w:jc w:val="both"/>
              <w:rPr>
                <w:rFonts w:cstheme="minorHAnsi"/>
              </w:rPr>
            </w:pPr>
          </w:p>
        </w:tc>
        <w:tc>
          <w:tcPr>
            <w:tcW w:w="744" w:type="pct"/>
          </w:tcPr>
          <w:p w14:paraId="4EDDB536" w14:textId="77777777" w:rsidR="00025750" w:rsidRPr="00264258" w:rsidRDefault="00025750" w:rsidP="00DE7632">
            <w:pPr>
              <w:spacing w:before="120" w:after="120" w:line="276" w:lineRule="auto"/>
              <w:contextualSpacing/>
              <w:jc w:val="both"/>
              <w:rPr>
                <w:rFonts w:cstheme="minorHAnsi"/>
              </w:rPr>
            </w:pPr>
          </w:p>
        </w:tc>
      </w:tr>
      <w:tr w:rsidR="00025750" w:rsidRPr="00C86FB7" w14:paraId="12B0585D" w14:textId="77777777" w:rsidTr="00DE7632">
        <w:tc>
          <w:tcPr>
            <w:tcW w:w="756" w:type="pct"/>
          </w:tcPr>
          <w:p w14:paraId="348FD48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4.2.8.2.</w:t>
            </w:r>
          </w:p>
        </w:tc>
        <w:tc>
          <w:tcPr>
            <w:tcW w:w="1951" w:type="pct"/>
          </w:tcPr>
          <w:p w14:paraId="0CD9188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Έλεγχος μέσω χειριστηρίων (</w:t>
            </w:r>
            <w:r w:rsidRPr="00264258">
              <w:rPr>
                <w:rFonts w:cstheme="minorHAnsi"/>
                <w:lang w:val="en-US"/>
              </w:rPr>
              <w:t>joystick</w:t>
            </w:r>
            <w:r w:rsidRPr="00264258">
              <w:rPr>
                <w:rFonts w:cstheme="minorHAnsi"/>
              </w:rPr>
              <w:t>), πεντάλ και διακοπτών.</w:t>
            </w:r>
          </w:p>
        </w:tc>
        <w:tc>
          <w:tcPr>
            <w:tcW w:w="902" w:type="pct"/>
            <w:vAlign w:val="center"/>
          </w:tcPr>
          <w:p w14:paraId="7F8E086B"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6E5DEDF" w14:textId="77777777" w:rsidR="00025750" w:rsidRPr="00264258" w:rsidRDefault="00025750" w:rsidP="00DE7632">
            <w:pPr>
              <w:spacing w:before="120" w:after="120" w:line="276" w:lineRule="auto"/>
              <w:contextualSpacing/>
              <w:jc w:val="both"/>
              <w:rPr>
                <w:rFonts w:cstheme="minorHAnsi"/>
              </w:rPr>
            </w:pPr>
          </w:p>
        </w:tc>
        <w:tc>
          <w:tcPr>
            <w:tcW w:w="744" w:type="pct"/>
          </w:tcPr>
          <w:p w14:paraId="3BA3B700" w14:textId="77777777" w:rsidR="00025750" w:rsidRPr="00264258" w:rsidRDefault="00025750" w:rsidP="00DE7632">
            <w:pPr>
              <w:spacing w:before="120" w:after="120" w:line="276" w:lineRule="auto"/>
              <w:contextualSpacing/>
              <w:jc w:val="both"/>
              <w:rPr>
                <w:rFonts w:cstheme="minorHAnsi"/>
              </w:rPr>
            </w:pPr>
          </w:p>
        </w:tc>
      </w:tr>
      <w:tr w:rsidR="00025750" w14:paraId="32C2B265" w14:textId="77777777" w:rsidTr="00DE7632">
        <w:tc>
          <w:tcPr>
            <w:tcW w:w="756" w:type="pct"/>
          </w:tcPr>
          <w:p w14:paraId="123AA7B4"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4.2.9</w:t>
            </w:r>
          </w:p>
        </w:tc>
        <w:tc>
          <w:tcPr>
            <w:tcW w:w="1951" w:type="pct"/>
          </w:tcPr>
          <w:p w14:paraId="6F40558B"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Τεχνικά χαρακτηριστικά</w:t>
            </w:r>
          </w:p>
        </w:tc>
        <w:tc>
          <w:tcPr>
            <w:tcW w:w="902" w:type="pct"/>
            <w:vAlign w:val="center"/>
          </w:tcPr>
          <w:p w14:paraId="121E9555" w14:textId="77777777" w:rsidR="00025750" w:rsidRPr="00264258" w:rsidRDefault="00025750" w:rsidP="00DE7632">
            <w:pPr>
              <w:spacing w:before="120" w:after="120" w:line="276" w:lineRule="auto"/>
              <w:contextualSpacing/>
              <w:jc w:val="center"/>
              <w:rPr>
                <w:rFonts w:cstheme="minorHAnsi"/>
              </w:rPr>
            </w:pPr>
          </w:p>
        </w:tc>
        <w:tc>
          <w:tcPr>
            <w:tcW w:w="647" w:type="pct"/>
          </w:tcPr>
          <w:p w14:paraId="3A539DA5" w14:textId="77777777" w:rsidR="00025750" w:rsidRPr="00264258" w:rsidRDefault="00025750" w:rsidP="00DE7632">
            <w:pPr>
              <w:spacing w:before="120" w:after="120" w:line="276" w:lineRule="auto"/>
              <w:contextualSpacing/>
              <w:jc w:val="both"/>
              <w:rPr>
                <w:rFonts w:cstheme="minorHAnsi"/>
              </w:rPr>
            </w:pPr>
          </w:p>
        </w:tc>
        <w:tc>
          <w:tcPr>
            <w:tcW w:w="744" w:type="pct"/>
          </w:tcPr>
          <w:p w14:paraId="34D38C86" w14:textId="77777777" w:rsidR="00025750" w:rsidRPr="00264258" w:rsidRDefault="00025750" w:rsidP="00DE7632">
            <w:pPr>
              <w:spacing w:before="120" w:after="120" w:line="276" w:lineRule="auto"/>
              <w:contextualSpacing/>
              <w:jc w:val="both"/>
              <w:rPr>
                <w:rFonts w:cstheme="minorHAnsi"/>
              </w:rPr>
            </w:pPr>
          </w:p>
        </w:tc>
      </w:tr>
      <w:tr w:rsidR="00025750" w14:paraId="39F6E798" w14:textId="77777777" w:rsidTr="00DE7632">
        <w:tc>
          <w:tcPr>
            <w:tcW w:w="756" w:type="pct"/>
          </w:tcPr>
          <w:p w14:paraId="72428BA1" w14:textId="77777777" w:rsidR="00025750" w:rsidRPr="00264258" w:rsidRDefault="00025750" w:rsidP="00DE7632">
            <w:pPr>
              <w:spacing w:before="120" w:after="120" w:line="276" w:lineRule="auto"/>
              <w:contextualSpacing/>
              <w:jc w:val="both"/>
              <w:rPr>
                <w:rFonts w:cstheme="minorHAnsi"/>
                <w:b/>
                <w:bCs/>
              </w:rPr>
            </w:pPr>
            <w:r w:rsidRPr="00264258">
              <w:rPr>
                <w:rFonts w:cstheme="minorHAnsi"/>
              </w:rPr>
              <w:t>4.2.9.1</w:t>
            </w:r>
          </w:p>
        </w:tc>
        <w:tc>
          <w:tcPr>
            <w:tcW w:w="1951" w:type="pct"/>
          </w:tcPr>
          <w:p w14:paraId="7DF38F81" w14:textId="77777777" w:rsidR="00025750" w:rsidRPr="00264258" w:rsidRDefault="00025750" w:rsidP="00DE7632">
            <w:pPr>
              <w:spacing w:before="120" w:after="120" w:line="276" w:lineRule="auto"/>
              <w:contextualSpacing/>
              <w:jc w:val="both"/>
              <w:rPr>
                <w:rFonts w:cstheme="minorHAnsi"/>
                <w:b/>
              </w:rPr>
            </w:pPr>
            <w:r w:rsidRPr="00D77EF0">
              <w:rPr>
                <w:rFonts w:cstheme="minorHAnsi"/>
              </w:rPr>
              <w:t>Βάρος λειτουργίας 6.500 kg (±15%)</w:t>
            </w:r>
            <w:r w:rsidRPr="00264258">
              <w:rPr>
                <w:rFonts w:cstheme="minorHAnsi"/>
              </w:rPr>
              <w:t>.</w:t>
            </w:r>
          </w:p>
        </w:tc>
        <w:tc>
          <w:tcPr>
            <w:tcW w:w="902" w:type="pct"/>
            <w:vAlign w:val="center"/>
          </w:tcPr>
          <w:p w14:paraId="03D536FC"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5AB2369" w14:textId="77777777" w:rsidR="00025750" w:rsidRPr="00264258" w:rsidRDefault="00025750" w:rsidP="00DE7632">
            <w:pPr>
              <w:spacing w:before="120" w:after="120" w:line="276" w:lineRule="auto"/>
              <w:contextualSpacing/>
              <w:jc w:val="both"/>
              <w:rPr>
                <w:rFonts w:cstheme="minorHAnsi"/>
              </w:rPr>
            </w:pPr>
          </w:p>
        </w:tc>
        <w:tc>
          <w:tcPr>
            <w:tcW w:w="744" w:type="pct"/>
          </w:tcPr>
          <w:p w14:paraId="317A4006" w14:textId="77777777" w:rsidR="00025750" w:rsidRPr="00264258" w:rsidRDefault="00025750" w:rsidP="00DE7632">
            <w:pPr>
              <w:spacing w:before="120" w:after="120" w:line="276" w:lineRule="auto"/>
              <w:contextualSpacing/>
              <w:jc w:val="both"/>
              <w:rPr>
                <w:rFonts w:cstheme="minorHAnsi"/>
              </w:rPr>
            </w:pPr>
          </w:p>
        </w:tc>
      </w:tr>
      <w:tr w:rsidR="00025750" w14:paraId="47254640" w14:textId="77777777" w:rsidTr="00DE7632">
        <w:tc>
          <w:tcPr>
            <w:tcW w:w="756" w:type="pct"/>
          </w:tcPr>
          <w:p w14:paraId="501F7BA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4.2.9.2.</w:t>
            </w:r>
          </w:p>
        </w:tc>
        <w:tc>
          <w:tcPr>
            <w:tcW w:w="1951" w:type="pct"/>
          </w:tcPr>
          <w:p w14:paraId="62D76971" w14:textId="77777777" w:rsidR="00025750" w:rsidRPr="00264258" w:rsidRDefault="00025750" w:rsidP="00DE7632">
            <w:pPr>
              <w:spacing w:before="120" w:after="120" w:line="276" w:lineRule="auto"/>
              <w:contextualSpacing/>
              <w:jc w:val="both"/>
              <w:rPr>
                <w:rFonts w:cstheme="minorHAnsi"/>
              </w:rPr>
            </w:pPr>
            <w:r w:rsidRPr="00D77EF0">
              <w:rPr>
                <w:rFonts w:cstheme="minorHAnsi"/>
              </w:rPr>
              <w:t>Βάρος εμπρόσθιου τμήματος 3.300 kg(±15%)</w:t>
            </w:r>
            <w:r w:rsidRPr="00264258">
              <w:rPr>
                <w:rFonts w:cstheme="minorHAnsi"/>
              </w:rPr>
              <w:t>.</w:t>
            </w:r>
          </w:p>
        </w:tc>
        <w:tc>
          <w:tcPr>
            <w:tcW w:w="902" w:type="pct"/>
            <w:vAlign w:val="center"/>
          </w:tcPr>
          <w:p w14:paraId="7CF5019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E4B137C" w14:textId="77777777" w:rsidR="00025750" w:rsidRPr="00264258" w:rsidRDefault="00025750" w:rsidP="00DE7632">
            <w:pPr>
              <w:spacing w:before="120" w:after="120" w:line="276" w:lineRule="auto"/>
              <w:contextualSpacing/>
              <w:jc w:val="both"/>
              <w:rPr>
                <w:rFonts w:cstheme="minorHAnsi"/>
              </w:rPr>
            </w:pPr>
          </w:p>
        </w:tc>
        <w:tc>
          <w:tcPr>
            <w:tcW w:w="744" w:type="pct"/>
          </w:tcPr>
          <w:p w14:paraId="01377237" w14:textId="77777777" w:rsidR="00025750" w:rsidRPr="00264258" w:rsidRDefault="00025750" w:rsidP="00DE7632">
            <w:pPr>
              <w:spacing w:before="120" w:after="120" w:line="276" w:lineRule="auto"/>
              <w:contextualSpacing/>
              <w:jc w:val="both"/>
              <w:rPr>
                <w:rFonts w:cstheme="minorHAnsi"/>
              </w:rPr>
            </w:pPr>
          </w:p>
        </w:tc>
      </w:tr>
      <w:tr w:rsidR="00025750" w14:paraId="220DA2B2" w14:textId="77777777" w:rsidTr="00DE7632">
        <w:tc>
          <w:tcPr>
            <w:tcW w:w="756" w:type="pct"/>
          </w:tcPr>
          <w:p w14:paraId="7C04EDC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4.2.9.3.</w:t>
            </w:r>
          </w:p>
        </w:tc>
        <w:tc>
          <w:tcPr>
            <w:tcW w:w="1951" w:type="pct"/>
          </w:tcPr>
          <w:p w14:paraId="6422B924" w14:textId="77777777" w:rsidR="00025750" w:rsidRPr="00264258" w:rsidRDefault="00025750" w:rsidP="00DE7632">
            <w:pPr>
              <w:spacing w:before="120" w:after="120" w:line="276" w:lineRule="auto"/>
              <w:contextualSpacing/>
              <w:jc w:val="both"/>
              <w:rPr>
                <w:rFonts w:cstheme="minorHAnsi"/>
              </w:rPr>
            </w:pPr>
            <w:r w:rsidRPr="00D77EF0">
              <w:rPr>
                <w:rFonts w:cstheme="minorHAnsi"/>
              </w:rPr>
              <w:t>Στατική γραμμική φόρτιση, τουλάχιστον 19 kg/cm. (</w:t>
            </w:r>
            <w:r w:rsidRPr="00D77EF0">
              <w:rPr>
                <w:rFonts w:cstheme="minorHAnsi"/>
                <w:b/>
                <w:bCs/>
              </w:rPr>
              <w:t>Βαθμολογούμενο Κριτήριο</w:t>
            </w:r>
            <w:r w:rsidRPr="00D77EF0">
              <w:rPr>
                <w:rFonts w:cstheme="minorHAnsi"/>
              </w:rPr>
              <w:t>)</w:t>
            </w:r>
            <w:r w:rsidRPr="00264258">
              <w:rPr>
                <w:rFonts w:cstheme="minorHAnsi"/>
              </w:rPr>
              <w:t>.</w:t>
            </w:r>
          </w:p>
        </w:tc>
        <w:tc>
          <w:tcPr>
            <w:tcW w:w="902" w:type="pct"/>
            <w:vAlign w:val="center"/>
          </w:tcPr>
          <w:p w14:paraId="23258FCB" w14:textId="3126EAA9" w:rsidR="00025750" w:rsidRPr="00264258" w:rsidRDefault="00025750" w:rsidP="00DE7632">
            <w:pPr>
              <w:spacing w:before="120" w:after="120" w:line="276" w:lineRule="auto"/>
              <w:contextualSpacing/>
              <w:jc w:val="center"/>
              <w:rPr>
                <w:rFonts w:cstheme="minorHAnsi"/>
              </w:rPr>
            </w:pPr>
            <w:r w:rsidRPr="00D77EF0">
              <w:rPr>
                <w:rFonts w:cstheme="minorHAnsi"/>
              </w:rPr>
              <w:t>Βαθμολογούμενο</w:t>
            </w:r>
          </w:p>
        </w:tc>
        <w:tc>
          <w:tcPr>
            <w:tcW w:w="647" w:type="pct"/>
          </w:tcPr>
          <w:p w14:paraId="730A1FEE" w14:textId="77777777" w:rsidR="00025750" w:rsidRPr="00264258" w:rsidRDefault="00025750" w:rsidP="00DE7632">
            <w:pPr>
              <w:spacing w:before="120" w:after="120" w:line="276" w:lineRule="auto"/>
              <w:contextualSpacing/>
              <w:jc w:val="both"/>
              <w:rPr>
                <w:rFonts w:cstheme="minorHAnsi"/>
              </w:rPr>
            </w:pPr>
          </w:p>
        </w:tc>
        <w:tc>
          <w:tcPr>
            <w:tcW w:w="744" w:type="pct"/>
          </w:tcPr>
          <w:p w14:paraId="6677EEB6" w14:textId="77777777" w:rsidR="00025750" w:rsidRPr="00264258" w:rsidRDefault="00025750" w:rsidP="00DE7632">
            <w:pPr>
              <w:spacing w:before="120" w:after="120" w:line="276" w:lineRule="auto"/>
              <w:contextualSpacing/>
              <w:jc w:val="both"/>
              <w:rPr>
                <w:rFonts w:cstheme="minorHAnsi"/>
              </w:rPr>
            </w:pPr>
          </w:p>
        </w:tc>
      </w:tr>
      <w:tr w:rsidR="00025750" w14:paraId="429BEBFC" w14:textId="77777777" w:rsidTr="00DE7632">
        <w:tc>
          <w:tcPr>
            <w:tcW w:w="756" w:type="pct"/>
          </w:tcPr>
          <w:p w14:paraId="002753B2"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4.2.9.4.</w:t>
            </w:r>
          </w:p>
        </w:tc>
        <w:tc>
          <w:tcPr>
            <w:tcW w:w="1951" w:type="pct"/>
          </w:tcPr>
          <w:p w14:paraId="7FC27CA5" w14:textId="77777777" w:rsidR="00025750" w:rsidRPr="00D77EF0" w:rsidRDefault="00025750" w:rsidP="00DE7632">
            <w:pPr>
              <w:spacing w:before="120" w:after="120" w:line="276" w:lineRule="auto"/>
              <w:contextualSpacing/>
              <w:jc w:val="both"/>
              <w:rPr>
                <w:rFonts w:cstheme="minorHAnsi"/>
              </w:rPr>
            </w:pPr>
            <w:r w:rsidRPr="00D77EF0">
              <w:rPr>
                <w:rFonts w:cstheme="minorHAnsi"/>
              </w:rPr>
              <w:t>Φυγόκεντρος δύναμη</w:t>
            </w:r>
          </w:p>
          <w:p w14:paraId="6334D3DB" w14:textId="77777777" w:rsidR="00025750" w:rsidRPr="00D77EF0" w:rsidRDefault="00025750" w:rsidP="00DE7632">
            <w:pPr>
              <w:spacing w:before="120" w:after="120" w:line="276" w:lineRule="auto"/>
              <w:contextualSpacing/>
              <w:jc w:val="both"/>
              <w:rPr>
                <w:rFonts w:cstheme="minorHAnsi"/>
              </w:rPr>
            </w:pPr>
            <w:r w:rsidRPr="00D77EF0">
              <w:rPr>
                <w:rFonts w:cstheme="minorHAnsi"/>
              </w:rPr>
              <w:t>- Πρώτο στάδιο: 100</w:t>
            </w:r>
            <w:r>
              <w:rPr>
                <w:rFonts w:cstheme="minorHAnsi"/>
              </w:rPr>
              <w:t xml:space="preserve"> </w:t>
            </w:r>
            <w:r w:rsidRPr="00D77EF0">
              <w:rPr>
                <w:rFonts w:cstheme="minorHAnsi"/>
              </w:rPr>
              <w:t>kΝ τουλάχιστον.</w:t>
            </w:r>
          </w:p>
          <w:p w14:paraId="7CB061D4" w14:textId="77777777" w:rsidR="00025750" w:rsidRPr="00264258" w:rsidRDefault="00025750" w:rsidP="00DE7632">
            <w:pPr>
              <w:spacing w:before="120" w:after="120" w:line="276" w:lineRule="auto"/>
              <w:contextualSpacing/>
              <w:jc w:val="both"/>
              <w:rPr>
                <w:rFonts w:cstheme="minorHAnsi"/>
              </w:rPr>
            </w:pPr>
            <w:r w:rsidRPr="00D77EF0">
              <w:rPr>
                <w:rFonts w:cstheme="minorHAnsi"/>
              </w:rPr>
              <w:t>- Δεύτερο στάδιο: 65 kN τουλάχιστον</w:t>
            </w:r>
            <w:r w:rsidRPr="00264258">
              <w:rPr>
                <w:rFonts w:cstheme="minorHAnsi"/>
              </w:rPr>
              <w:t>.</w:t>
            </w:r>
          </w:p>
        </w:tc>
        <w:tc>
          <w:tcPr>
            <w:tcW w:w="902" w:type="pct"/>
            <w:vAlign w:val="center"/>
          </w:tcPr>
          <w:p w14:paraId="15A60A17"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DDDC270" w14:textId="77777777" w:rsidR="00025750" w:rsidRPr="00264258" w:rsidRDefault="00025750" w:rsidP="00DE7632">
            <w:pPr>
              <w:spacing w:before="120" w:after="120" w:line="276" w:lineRule="auto"/>
              <w:contextualSpacing/>
              <w:jc w:val="both"/>
              <w:rPr>
                <w:rFonts w:cstheme="minorHAnsi"/>
              </w:rPr>
            </w:pPr>
          </w:p>
        </w:tc>
        <w:tc>
          <w:tcPr>
            <w:tcW w:w="744" w:type="pct"/>
          </w:tcPr>
          <w:p w14:paraId="5F79115C" w14:textId="77777777" w:rsidR="00025750" w:rsidRPr="00264258" w:rsidRDefault="00025750" w:rsidP="00DE7632">
            <w:pPr>
              <w:spacing w:before="120" w:after="120" w:line="276" w:lineRule="auto"/>
              <w:contextualSpacing/>
              <w:jc w:val="both"/>
              <w:rPr>
                <w:rFonts w:cstheme="minorHAnsi"/>
              </w:rPr>
            </w:pPr>
          </w:p>
        </w:tc>
      </w:tr>
      <w:tr w:rsidR="00025750" w14:paraId="445F97E2" w14:textId="77777777" w:rsidTr="00DE7632">
        <w:tc>
          <w:tcPr>
            <w:tcW w:w="756" w:type="pct"/>
          </w:tcPr>
          <w:p w14:paraId="72B8FC2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4.2.9.5.</w:t>
            </w:r>
          </w:p>
        </w:tc>
        <w:tc>
          <w:tcPr>
            <w:tcW w:w="1951" w:type="pct"/>
          </w:tcPr>
          <w:p w14:paraId="3DAE9406" w14:textId="77777777" w:rsidR="00025750" w:rsidRPr="00264258" w:rsidRDefault="00025750" w:rsidP="00DE7632">
            <w:pPr>
              <w:spacing w:before="120" w:after="120" w:line="276" w:lineRule="auto"/>
              <w:contextualSpacing/>
              <w:jc w:val="both"/>
              <w:rPr>
                <w:rFonts w:cstheme="minorHAnsi"/>
              </w:rPr>
            </w:pPr>
            <w:r w:rsidRPr="00D77EF0">
              <w:rPr>
                <w:rFonts w:cstheme="minorHAnsi"/>
              </w:rPr>
              <w:t>Εύρος ύψους δόνησης τουλάχιστον  1,5-0,7 mm (±15%)</w:t>
            </w:r>
            <w:r w:rsidRPr="00264258">
              <w:rPr>
                <w:rFonts w:cstheme="minorHAnsi"/>
              </w:rPr>
              <w:t>.</w:t>
            </w:r>
          </w:p>
        </w:tc>
        <w:tc>
          <w:tcPr>
            <w:tcW w:w="902" w:type="pct"/>
            <w:vAlign w:val="center"/>
          </w:tcPr>
          <w:p w14:paraId="6D719001"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8AE70CC" w14:textId="77777777" w:rsidR="00025750" w:rsidRPr="00264258" w:rsidRDefault="00025750" w:rsidP="00DE7632">
            <w:pPr>
              <w:spacing w:before="120" w:after="120" w:line="276" w:lineRule="auto"/>
              <w:contextualSpacing/>
              <w:jc w:val="both"/>
              <w:rPr>
                <w:rFonts w:cstheme="minorHAnsi"/>
              </w:rPr>
            </w:pPr>
          </w:p>
        </w:tc>
        <w:tc>
          <w:tcPr>
            <w:tcW w:w="744" w:type="pct"/>
          </w:tcPr>
          <w:p w14:paraId="172A1475" w14:textId="77777777" w:rsidR="00025750" w:rsidRPr="00264258" w:rsidRDefault="00025750" w:rsidP="00DE7632">
            <w:pPr>
              <w:spacing w:before="120" w:after="120" w:line="276" w:lineRule="auto"/>
              <w:contextualSpacing/>
              <w:jc w:val="both"/>
              <w:rPr>
                <w:rFonts w:cstheme="minorHAnsi"/>
              </w:rPr>
            </w:pPr>
          </w:p>
        </w:tc>
      </w:tr>
      <w:tr w:rsidR="00025750" w14:paraId="5164E907" w14:textId="77777777" w:rsidTr="00DE7632">
        <w:tc>
          <w:tcPr>
            <w:tcW w:w="756" w:type="pct"/>
          </w:tcPr>
          <w:p w14:paraId="2252889A"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4.2.9.6</w:t>
            </w:r>
          </w:p>
        </w:tc>
        <w:tc>
          <w:tcPr>
            <w:tcW w:w="1951" w:type="pct"/>
          </w:tcPr>
          <w:p w14:paraId="534F4B12" w14:textId="77777777" w:rsidR="00025750" w:rsidRPr="00264258" w:rsidRDefault="00025750" w:rsidP="00DE7632">
            <w:pPr>
              <w:spacing w:before="120" w:after="120" w:line="276" w:lineRule="auto"/>
              <w:contextualSpacing/>
              <w:jc w:val="both"/>
              <w:rPr>
                <w:rFonts w:cstheme="minorHAnsi"/>
              </w:rPr>
            </w:pPr>
            <w:r w:rsidRPr="00EF44C9">
              <w:rPr>
                <w:rFonts w:cstheme="minorHAnsi"/>
              </w:rPr>
              <w:t>Τύμπανο</w:t>
            </w:r>
          </w:p>
        </w:tc>
        <w:tc>
          <w:tcPr>
            <w:tcW w:w="902" w:type="pct"/>
            <w:vAlign w:val="center"/>
          </w:tcPr>
          <w:p w14:paraId="23FFC43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6162654" w14:textId="77777777" w:rsidR="00025750" w:rsidRPr="00264258" w:rsidRDefault="00025750" w:rsidP="00DE7632">
            <w:pPr>
              <w:spacing w:before="120" w:after="120" w:line="276" w:lineRule="auto"/>
              <w:contextualSpacing/>
              <w:jc w:val="both"/>
              <w:rPr>
                <w:rFonts w:cstheme="minorHAnsi"/>
              </w:rPr>
            </w:pPr>
          </w:p>
        </w:tc>
        <w:tc>
          <w:tcPr>
            <w:tcW w:w="744" w:type="pct"/>
          </w:tcPr>
          <w:p w14:paraId="3AC92388" w14:textId="77777777" w:rsidR="00025750" w:rsidRPr="00264258" w:rsidRDefault="00025750" w:rsidP="00DE7632">
            <w:pPr>
              <w:spacing w:before="120" w:after="120" w:line="276" w:lineRule="auto"/>
              <w:contextualSpacing/>
              <w:jc w:val="both"/>
              <w:rPr>
                <w:rFonts w:cstheme="minorHAnsi"/>
              </w:rPr>
            </w:pPr>
          </w:p>
        </w:tc>
      </w:tr>
      <w:tr w:rsidR="00025750" w14:paraId="53F16808" w14:textId="77777777" w:rsidTr="00DE7632">
        <w:tc>
          <w:tcPr>
            <w:tcW w:w="756" w:type="pct"/>
          </w:tcPr>
          <w:p w14:paraId="274C9C7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4.2.9.6</w:t>
            </w:r>
            <w:r>
              <w:rPr>
                <w:rFonts w:cstheme="minorHAnsi"/>
              </w:rPr>
              <w:t>.1</w:t>
            </w:r>
          </w:p>
        </w:tc>
        <w:tc>
          <w:tcPr>
            <w:tcW w:w="1951" w:type="pct"/>
          </w:tcPr>
          <w:p w14:paraId="411B62CA" w14:textId="77777777" w:rsidR="00025750" w:rsidRPr="00EF44C9" w:rsidRDefault="00025750" w:rsidP="00DE7632">
            <w:pPr>
              <w:spacing w:before="120" w:after="120" w:line="276" w:lineRule="auto"/>
              <w:contextualSpacing/>
              <w:jc w:val="both"/>
              <w:rPr>
                <w:rFonts w:cstheme="minorHAnsi"/>
              </w:rPr>
            </w:pPr>
            <w:r w:rsidRPr="00EF44C9">
              <w:rPr>
                <w:rFonts w:cstheme="minorHAnsi"/>
              </w:rPr>
              <w:t>Το τύμπανο θα είναι μεταλλικό, ισχυρής κατασκευής με διαστάσεις (σε mm), 1700 Χ 1200 Χ 25 (πλάτος – διάμετρος - πάχος) (±10%).</w:t>
            </w:r>
          </w:p>
          <w:p w14:paraId="52A9A5E4"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Θα διαθέτει σύστημα απόξεσης</w:t>
            </w:r>
            <w:r w:rsidRPr="00264258">
              <w:rPr>
                <w:rFonts w:cstheme="minorHAnsi"/>
              </w:rPr>
              <w:t>.</w:t>
            </w:r>
          </w:p>
        </w:tc>
        <w:tc>
          <w:tcPr>
            <w:tcW w:w="902" w:type="pct"/>
            <w:vAlign w:val="center"/>
          </w:tcPr>
          <w:p w14:paraId="514DF2B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66657D6" w14:textId="77777777" w:rsidR="00025750" w:rsidRPr="00264258" w:rsidRDefault="00025750" w:rsidP="00DE7632">
            <w:pPr>
              <w:spacing w:before="120" w:after="120" w:line="276" w:lineRule="auto"/>
              <w:contextualSpacing/>
              <w:jc w:val="both"/>
              <w:rPr>
                <w:rFonts w:cstheme="minorHAnsi"/>
              </w:rPr>
            </w:pPr>
          </w:p>
        </w:tc>
        <w:tc>
          <w:tcPr>
            <w:tcW w:w="744" w:type="pct"/>
          </w:tcPr>
          <w:p w14:paraId="0F448D67" w14:textId="77777777" w:rsidR="00025750" w:rsidRPr="00264258" w:rsidRDefault="00025750" w:rsidP="00DE7632">
            <w:pPr>
              <w:spacing w:before="120" w:after="120" w:line="276" w:lineRule="auto"/>
              <w:contextualSpacing/>
              <w:jc w:val="both"/>
              <w:rPr>
                <w:rFonts w:cstheme="minorHAnsi"/>
              </w:rPr>
            </w:pPr>
          </w:p>
        </w:tc>
      </w:tr>
      <w:tr w:rsidR="00025750" w14:paraId="5E24A71A" w14:textId="77777777" w:rsidTr="00DE7632">
        <w:tc>
          <w:tcPr>
            <w:tcW w:w="756" w:type="pct"/>
          </w:tcPr>
          <w:p w14:paraId="6F30DCE9" w14:textId="77777777" w:rsidR="00025750" w:rsidRPr="00264258" w:rsidRDefault="00025750" w:rsidP="00DE7632">
            <w:pPr>
              <w:spacing w:before="120" w:after="120" w:line="276" w:lineRule="auto"/>
              <w:contextualSpacing/>
              <w:jc w:val="both"/>
              <w:rPr>
                <w:rFonts w:cstheme="minorHAnsi"/>
                <w:b/>
              </w:rPr>
            </w:pPr>
            <w:r w:rsidRPr="00264258">
              <w:rPr>
                <w:rFonts w:cstheme="minorHAnsi"/>
              </w:rPr>
              <w:t>4.2.9.6</w:t>
            </w:r>
            <w:r>
              <w:rPr>
                <w:rFonts w:cstheme="minorHAnsi"/>
              </w:rPr>
              <w:t>.2</w:t>
            </w:r>
          </w:p>
        </w:tc>
        <w:tc>
          <w:tcPr>
            <w:tcW w:w="1951" w:type="pct"/>
          </w:tcPr>
          <w:p w14:paraId="4097C6F6" w14:textId="77777777" w:rsidR="00025750" w:rsidRPr="00EF44C9" w:rsidRDefault="00025750" w:rsidP="00DE7632">
            <w:pPr>
              <w:spacing w:before="120" w:after="120" w:line="276" w:lineRule="auto"/>
              <w:contextualSpacing/>
              <w:jc w:val="both"/>
              <w:rPr>
                <w:rFonts w:cstheme="minorHAnsi"/>
              </w:rPr>
            </w:pPr>
            <w:r w:rsidRPr="00EF44C9">
              <w:rPr>
                <w:rFonts w:cstheme="minorHAnsi"/>
              </w:rPr>
              <w:t>Ικανότητα συμπύκνωσης</w:t>
            </w:r>
          </w:p>
          <w:p w14:paraId="19B8B000" w14:textId="77777777" w:rsidR="00025750" w:rsidRPr="00264258" w:rsidRDefault="00025750" w:rsidP="00DE7632">
            <w:pPr>
              <w:spacing w:before="120" w:after="120" w:line="276" w:lineRule="auto"/>
              <w:contextualSpacing/>
              <w:jc w:val="both"/>
              <w:rPr>
                <w:rFonts w:cstheme="minorHAnsi"/>
                <w:b/>
              </w:rPr>
            </w:pPr>
            <w:r w:rsidRPr="00EF44C9">
              <w:rPr>
                <w:rFonts w:cstheme="minorHAnsi"/>
              </w:rPr>
              <w:t>Η ικανότητα συμπύκνωσης εδάφους θα είναι τουλάχιστον 240 m</w:t>
            </w:r>
            <w:r w:rsidRPr="005F118C">
              <w:rPr>
                <w:rFonts w:cstheme="minorHAnsi"/>
                <w:vertAlign w:val="superscript"/>
              </w:rPr>
              <w:t>3</w:t>
            </w:r>
            <w:r w:rsidRPr="00EF44C9">
              <w:rPr>
                <w:rFonts w:cstheme="minorHAnsi"/>
              </w:rPr>
              <w:t>/h (Η ικανότητα συμπύκνωσης να αναλυθεί σύμφωνα με τον τύπο που υπολογίζεται και να αναφερθούν αναλυτικά τα επί μέρους μεγέθη του τύπου υπολογισμού). (</w:t>
            </w:r>
            <w:r w:rsidRPr="00EF44C9">
              <w:rPr>
                <w:rFonts w:cstheme="minorHAnsi"/>
                <w:b/>
                <w:bCs/>
              </w:rPr>
              <w:t>Βαθμολογούμενο Κριτήριο</w:t>
            </w:r>
            <w:r w:rsidRPr="00EF44C9">
              <w:rPr>
                <w:rFonts w:cstheme="minorHAnsi"/>
              </w:rPr>
              <w:t>)</w:t>
            </w:r>
            <w:r w:rsidRPr="00264258">
              <w:rPr>
                <w:rFonts w:cstheme="minorHAnsi"/>
                <w:b/>
              </w:rPr>
              <w:t>.</w:t>
            </w:r>
          </w:p>
        </w:tc>
        <w:tc>
          <w:tcPr>
            <w:tcW w:w="902" w:type="pct"/>
            <w:vAlign w:val="center"/>
          </w:tcPr>
          <w:p w14:paraId="5D44A14D" w14:textId="076E3674" w:rsidR="00025750" w:rsidRPr="00264258" w:rsidRDefault="00025750" w:rsidP="00DE7632">
            <w:pPr>
              <w:spacing w:before="120" w:after="120" w:line="276" w:lineRule="auto"/>
              <w:contextualSpacing/>
              <w:jc w:val="center"/>
              <w:rPr>
                <w:rFonts w:cstheme="minorHAnsi"/>
              </w:rPr>
            </w:pPr>
            <w:r w:rsidRPr="0000082D">
              <w:rPr>
                <w:rFonts w:cstheme="minorHAnsi"/>
              </w:rPr>
              <w:t>Βαθμολογούμενο</w:t>
            </w:r>
          </w:p>
        </w:tc>
        <w:tc>
          <w:tcPr>
            <w:tcW w:w="647" w:type="pct"/>
          </w:tcPr>
          <w:p w14:paraId="2CECF4BE" w14:textId="77777777" w:rsidR="00025750" w:rsidRPr="00264258" w:rsidRDefault="00025750" w:rsidP="00DE7632">
            <w:pPr>
              <w:spacing w:before="120" w:after="120" w:line="276" w:lineRule="auto"/>
              <w:contextualSpacing/>
              <w:jc w:val="both"/>
              <w:rPr>
                <w:rFonts w:cstheme="minorHAnsi"/>
              </w:rPr>
            </w:pPr>
          </w:p>
        </w:tc>
        <w:tc>
          <w:tcPr>
            <w:tcW w:w="744" w:type="pct"/>
          </w:tcPr>
          <w:p w14:paraId="1975FAD6" w14:textId="77777777" w:rsidR="00025750" w:rsidRPr="00264258" w:rsidRDefault="00025750" w:rsidP="00DE7632">
            <w:pPr>
              <w:spacing w:before="120" w:after="120" w:line="276" w:lineRule="auto"/>
              <w:contextualSpacing/>
              <w:jc w:val="both"/>
              <w:rPr>
                <w:rFonts w:cstheme="minorHAnsi"/>
              </w:rPr>
            </w:pPr>
          </w:p>
        </w:tc>
      </w:tr>
      <w:tr w:rsidR="00025750" w14:paraId="374239C0" w14:textId="77777777" w:rsidTr="00DE7632">
        <w:tc>
          <w:tcPr>
            <w:tcW w:w="756" w:type="pct"/>
          </w:tcPr>
          <w:p w14:paraId="3F2B7599"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4.2.10</w:t>
            </w:r>
          </w:p>
        </w:tc>
        <w:tc>
          <w:tcPr>
            <w:tcW w:w="1951" w:type="pct"/>
          </w:tcPr>
          <w:p w14:paraId="014B50AB"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Βάρος </w:t>
            </w:r>
            <w:r>
              <w:rPr>
                <w:rFonts w:cstheme="minorHAnsi"/>
                <w:b/>
              </w:rPr>
              <w:t>Ο</w:t>
            </w:r>
            <w:r w:rsidRPr="00264258">
              <w:rPr>
                <w:rFonts w:cstheme="minorHAnsi"/>
                <w:b/>
              </w:rPr>
              <w:t>/Γ</w:t>
            </w:r>
          </w:p>
        </w:tc>
        <w:tc>
          <w:tcPr>
            <w:tcW w:w="902" w:type="pct"/>
            <w:vAlign w:val="center"/>
          </w:tcPr>
          <w:p w14:paraId="41625AAE" w14:textId="77777777" w:rsidR="00025750" w:rsidRPr="00264258" w:rsidRDefault="00025750" w:rsidP="00DE7632">
            <w:pPr>
              <w:spacing w:before="120" w:after="120" w:line="276" w:lineRule="auto"/>
              <w:contextualSpacing/>
              <w:jc w:val="center"/>
              <w:rPr>
                <w:rFonts w:cstheme="minorHAnsi"/>
              </w:rPr>
            </w:pPr>
          </w:p>
        </w:tc>
        <w:tc>
          <w:tcPr>
            <w:tcW w:w="647" w:type="pct"/>
          </w:tcPr>
          <w:p w14:paraId="753DA5A4" w14:textId="77777777" w:rsidR="00025750" w:rsidRPr="00264258" w:rsidRDefault="00025750" w:rsidP="00DE7632">
            <w:pPr>
              <w:spacing w:before="120" w:after="120" w:line="276" w:lineRule="auto"/>
              <w:contextualSpacing/>
              <w:jc w:val="both"/>
              <w:rPr>
                <w:rFonts w:cstheme="minorHAnsi"/>
              </w:rPr>
            </w:pPr>
          </w:p>
        </w:tc>
        <w:tc>
          <w:tcPr>
            <w:tcW w:w="744" w:type="pct"/>
          </w:tcPr>
          <w:p w14:paraId="5908877A" w14:textId="77777777" w:rsidR="00025750" w:rsidRPr="00264258" w:rsidRDefault="00025750" w:rsidP="00DE7632">
            <w:pPr>
              <w:spacing w:before="120" w:after="120" w:line="276" w:lineRule="auto"/>
              <w:contextualSpacing/>
              <w:jc w:val="both"/>
              <w:rPr>
                <w:rFonts w:cstheme="minorHAnsi"/>
              </w:rPr>
            </w:pPr>
          </w:p>
        </w:tc>
      </w:tr>
      <w:tr w:rsidR="00025750" w14:paraId="6AA02164" w14:textId="77777777" w:rsidTr="00DE7632">
        <w:tc>
          <w:tcPr>
            <w:tcW w:w="756" w:type="pct"/>
          </w:tcPr>
          <w:p w14:paraId="02AE39D8" w14:textId="77777777" w:rsidR="00025750" w:rsidRPr="0000082D" w:rsidRDefault="00025750" w:rsidP="00DE7632">
            <w:pPr>
              <w:spacing w:before="120" w:after="120" w:line="276" w:lineRule="auto"/>
              <w:contextualSpacing/>
              <w:jc w:val="both"/>
              <w:rPr>
                <w:rFonts w:cstheme="minorHAnsi"/>
                <w:bCs/>
              </w:rPr>
            </w:pPr>
            <w:r w:rsidRPr="0000082D">
              <w:rPr>
                <w:rFonts w:cstheme="minorHAnsi"/>
                <w:bCs/>
              </w:rPr>
              <w:t>4.2.10</w:t>
            </w:r>
          </w:p>
        </w:tc>
        <w:tc>
          <w:tcPr>
            <w:tcW w:w="1951" w:type="pct"/>
          </w:tcPr>
          <w:p w14:paraId="70EDC4B2" w14:textId="77777777" w:rsidR="00025750" w:rsidRPr="00264258" w:rsidRDefault="00025750" w:rsidP="00DE7632">
            <w:pPr>
              <w:spacing w:before="120" w:after="120" w:line="276" w:lineRule="auto"/>
              <w:contextualSpacing/>
              <w:jc w:val="both"/>
              <w:rPr>
                <w:rFonts w:cstheme="minorHAnsi"/>
              </w:rPr>
            </w:pPr>
            <w:r w:rsidRPr="00EF44C9">
              <w:rPr>
                <w:rFonts w:cstheme="minorHAnsi"/>
              </w:rPr>
              <w:t>Το πλήρες βάρος του Ο/Γ θα είναι 7000 kgr (±15%) (υπολογιζόμενο με πλήρη δεξαμενή καυσίμου και χειριστή βάρους 80kg)</w:t>
            </w:r>
            <w:r w:rsidRPr="00264258">
              <w:rPr>
                <w:rFonts w:cstheme="minorHAnsi"/>
              </w:rPr>
              <w:t>.</w:t>
            </w:r>
          </w:p>
        </w:tc>
        <w:tc>
          <w:tcPr>
            <w:tcW w:w="902" w:type="pct"/>
            <w:vAlign w:val="center"/>
          </w:tcPr>
          <w:p w14:paraId="6C9FC777"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8B4193D" w14:textId="77777777" w:rsidR="00025750" w:rsidRPr="00264258" w:rsidRDefault="00025750" w:rsidP="00DE7632">
            <w:pPr>
              <w:spacing w:before="120" w:after="120" w:line="276" w:lineRule="auto"/>
              <w:contextualSpacing/>
              <w:jc w:val="both"/>
              <w:rPr>
                <w:rFonts w:cstheme="minorHAnsi"/>
              </w:rPr>
            </w:pPr>
          </w:p>
        </w:tc>
        <w:tc>
          <w:tcPr>
            <w:tcW w:w="744" w:type="pct"/>
          </w:tcPr>
          <w:p w14:paraId="4039207D" w14:textId="77777777" w:rsidR="00025750" w:rsidRPr="00264258" w:rsidRDefault="00025750" w:rsidP="00DE7632">
            <w:pPr>
              <w:spacing w:before="120" w:after="120" w:line="276" w:lineRule="auto"/>
              <w:contextualSpacing/>
              <w:jc w:val="both"/>
              <w:rPr>
                <w:rFonts w:cstheme="minorHAnsi"/>
              </w:rPr>
            </w:pPr>
          </w:p>
        </w:tc>
      </w:tr>
      <w:tr w:rsidR="00025750" w14:paraId="02815292" w14:textId="77777777" w:rsidTr="00DE7632">
        <w:tc>
          <w:tcPr>
            <w:tcW w:w="756" w:type="pct"/>
          </w:tcPr>
          <w:p w14:paraId="1C2DEC32"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4.2.11</w:t>
            </w:r>
          </w:p>
        </w:tc>
        <w:tc>
          <w:tcPr>
            <w:tcW w:w="1951" w:type="pct"/>
          </w:tcPr>
          <w:p w14:paraId="28CAFF1A"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Καμπίνα (θάλαμος χειριστή)</w:t>
            </w:r>
          </w:p>
        </w:tc>
        <w:tc>
          <w:tcPr>
            <w:tcW w:w="902" w:type="pct"/>
            <w:vAlign w:val="center"/>
          </w:tcPr>
          <w:p w14:paraId="0EA9401F" w14:textId="77777777" w:rsidR="00025750" w:rsidRPr="00264258" w:rsidRDefault="00025750" w:rsidP="00DE7632">
            <w:pPr>
              <w:spacing w:before="120" w:after="120" w:line="276" w:lineRule="auto"/>
              <w:contextualSpacing/>
              <w:jc w:val="center"/>
              <w:rPr>
                <w:rFonts w:cstheme="minorHAnsi"/>
              </w:rPr>
            </w:pPr>
          </w:p>
        </w:tc>
        <w:tc>
          <w:tcPr>
            <w:tcW w:w="647" w:type="pct"/>
          </w:tcPr>
          <w:p w14:paraId="0E0D972B" w14:textId="77777777" w:rsidR="00025750" w:rsidRPr="00264258" w:rsidRDefault="00025750" w:rsidP="00DE7632">
            <w:pPr>
              <w:spacing w:before="120" w:after="120" w:line="276" w:lineRule="auto"/>
              <w:contextualSpacing/>
              <w:jc w:val="both"/>
              <w:rPr>
                <w:rFonts w:cstheme="minorHAnsi"/>
              </w:rPr>
            </w:pPr>
          </w:p>
        </w:tc>
        <w:tc>
          <w:tcPr>
            <w:tcW w:w="744" w:type="pct"/>
          </w:tcPr>
          <w:p w14:paraId="3A6CFF0C" w14:textId="77777777" w:rsidR="00025750" w:rsidRPr="00264258" w:rsidRDefault="00025750" w:rsidP="00DE7632">
            <w:pPr>
              <w:spacing w:before="120" w:after="120" w:line="276" w:lineRule="auto"/>
              <w:contextualSpacing/>
              <w:jc w:val="both"/>
              <w:rPr>
                <w:rFonts w:cstheme="minorHAnsi"/>
              </w:rPr>
            </w:pPr>
          </w:p>
        </w:tc>
      </w:tr>
      <w:tr w:rsidR="00025750" w14:paraId="2F119FEF" w14:textId="77777777" w:rsidTr="00DE7632">
        <w:tc>
          <w:tcPr>
            <w:tcW w:w="756" w:type="pct"/>
          </w:tcPr>
          <w:p w14:paraId="36494B0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4.2.11.1.</w:t>
            </w:r>
          </w:p>
        </w:tc>
        <w:tc>
          <w:tcPr>
            <w:tcW w:w="1951" w:type="pct"/>
          </w:tcPr>
          <w:p w14:paraId="34D06141"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θάλαμος του χειριστή θα είναι κλειστός μεταλλικός ασφαλείας με προστατευτικούς δοκούς για προστασία από ανατροπή </w:t>
            </w:r>
            <w:r w:rsidRPr="00264258">
              <w:rPr>
                <w:rFonts w:cstheme="minorHAnsi"/>
                <w:lang w:val="en-US"/>
              </w:rPr>
              <w:t>ROPS</w:t>
            </w:r>
            <w:r w:rsidRPr="00264258">
              <w:rPr>
                <w:rFonts w:cstheme="minorHAnsi"/>
              </w:rPr>
              <w:t xml:space="preserve"> (</w:t>
            </w:r>
            <w:r w:rsidRPr="00264258">
              <w:rPr>
                <w:rFonts w:cstheme="minorHAnsi"/>
                <w:lang w:val="en-US"/>
              </w:rPr>
              <w:t>Rollover</w:t>
            </w:r>
            <w:r w:rsidRPr="00264258">
              <w:rPr>
                <w:rFonts w:cstheme="minorHAnsi"/>
              </w:rPr>
              <w:t xml:space="preserve"> </w:t>
            </w:r>
            <w:r w:rsidRPr="00264258">
              <w:rPr>
                <w:rFonts w:cstheme="minorHAnsi"/>
                <w:lang w:val="en-US"/>
              </w:rPr>
              <w:t>Protective</w:t>
            </w:r>
            <w:r w:rsidRPr="00264258">
              <w:rPr>
                <w:rFonts w:cstheme="minorHAnsi"/>
              </w:rPr>
              <w:t xml:space="preserve"> </w:t>
            </w:r>
            <w:r w:rsidRPr="00264258">
              <w:rPr>
                <w:rFonts w:cstheme="minorHAnsi"/>
                <w:lang w:val="en-US"/>
              </w:rPr>
              <w:t>Structure</w:t>
            </w:r>
            <w:r w:rsidRPr="00264258">
              <w:rPr>
                <w:rFonts w:cstheme="minorHAnsi"/>
              </w:rPr>
              <w:t xml:space="preserve">) και πτώση αντικειμένων </w:t>
            </w:r>
            <w:r w:rsidRPr="00264258">
              <w:rPr>
                <w:rFonts w:cstheme="minorHAnsi"/>
                <w:lang w:val="en-US"/>
              </w:rPr>
              <w:t>FOPS</w:t>
            </w:r>
            <w:r w:rsidRPr="00264258">
              <w:rPr>
                <w:rFonts w:cstheme="minorHAnsi"/>
              </w:rPr>
              <w:t xml:space="preserve"> (</w:t>
            </w:r>
            <w:r w:rsidRPr="00264258">
              <w:rPr>
                <w:rFonts w:cstheme="minorHAnsi"/>
                <w:lang w:val="en-US"/>
              </w:rPr>
              <w:t>Falling</w:t>
            </w:r>
            <w:r w:rsidRPr="00264258">
              <w:rPr>
                <w:rFonts w:cstheme="minorHAnsi"/>
              </w:rPr>
              <w:t xml:space="preserve"> </w:t>
            </w:r>
            <w:r w:rsidRPr="00264258">
              <w:rPr>
                <w:rFonts w:cstheme="minorHAnsi"/>
                <w:lang w:val="en-US"/>
              </w:rPr>
              <w:t>Object</w:t>
            </w:r>
            <w:r w:rsidRPr="00264258">
              <w:rPr>
                <w:rFonts w:cstheme="minorHAnsi"/>
              </w:rPr>
              <w:t xml:space="preserve"> </w:t>
            </w:r>
            <w:r w:rsidRPr="00264258">
              <w:rPr>
                <w:rFonts w:cstheme="minorHAnsi"/>
                <w:lang w:val="en-US"/>
              </w:rPr>
              <w:t>Protective</w:t>
            </w:r>
            <w:r w:rsidRPr="00264258">
              <w:rPr>
                <w:rFonts w:cstheme="minorHAnsi"/>
              </w:rPr>
              <w:t xml:space="preserve"> </w:t>
            </w:r>
            <w:r w:rsidRPr="00264258">
              <w:rPr>
                <w:rFonts w:cstheme="minorHAnsi"/>
                <w:lang w:val="en-US"/>
              </w:rPr>
              <w:t>Structure</w:t>
            </w:r>
            <w:r w:rsidRPr="00264258">
              <w:rPr>
                <w:rFonts w:cstheme="minorHAnsi"/>
              </w:rPr>
              <w:t xml:space="preserve">) έτσι ώστε να παρέχεται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w:t>
            </w:r>
            <w:r w:rsidRPr="00264258">
              <w:rPr>
                <w:rFonts w:cstheme="minorHAnsi"/>
                <w:lang w:val="en-GB"/>
              </w:rPr>
              <w:t>ISO</w:t>
            </w:r>
            <w:r w:rsidRPr="00264258">
              <w:rPr>
                <w:rFonts w:cstheme="minorHAnsi"/>
              </w:rPr>
              <w:t xml:space="preserve"> 3449 και </w:t>
            </w:r>
            <w:r w:rsidRPr="00264258">
              <w:rPr>
                <w:rFonts w:cstheme="minorHAnsi"/>
                <w:lang w:val="en-GB"/>
              </w:rPr>
              <w:t>ISO</w:t>
            </w:r>
            <w:r w:rsidRPr="00264258">
              <w:rPr>
                <w:rFonts w:cstheme="minorHAnsi"/>
              </w:rPr>
              <w:t xml:space="preserve"> 3471. Να επισυναφθεί </w:t>
            </w:r>
            <w:r w:rsidRPr="00264258">
              <w:rPr>
                <w:rFonts w:cstheme="minorHAnsi"/>
                <w:u w:val="single"/>
              </w:rPr>
              <w:t>σχετικό πιστοποιητικό ή βεβαίωση του κατασκευαστή.</w:t>
            </w:r>
          </w:p>
        </w:tc>
        <w:tc>
          <w:tcPr>
            <w:tcW w:w="902" w:type="pct"/>
            <w:vAlign w:val="center"/>
          </w:tcPr>
          <w:p w14:paraId="392FC1F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83037C1" w14:textId="77777777" w:rsidR="00025750" w:rsidRPr="00264258" w:rsidRDefault="00025750" w:rsidP="00DE7632">
            <w:pPr>
              <w:spacing w:before="120" w:after="120" w:line="276" w:lineRule="auto"/>
              <w:contextualSpacing/>
              <w:jc w:val="both"/>
              <w:rPr>
                <w:rFonts w:cstheme="minorHAnsi"/>
              </w:rPr>
            </w:pPr>
          </w:p>
        </w:tc>
        <w:tc>
          <w:tcPr>
            <w:tcW w:w="744" w:type="pct"/>
          </w:tcPr>
          <w:p w14:paraId="6CD7D4F5" w14:textId="77777777" w:rsidR="00025750" w:rsidRPr="00264258" w:rsidRDefault="00025750" w:rsidP="00DE7632">
            <w:pPr>
              <w:spacing w:before="120" w:after="120" w:line="276" w:lineRule="auto"/>
              <w:contextualSpacing/>
              <w:jc w:val="both"/>
              <w:rPr>
                <w:rFonts w:cstheme="minorHAnsi"/>
              </w:rPr>
            </w:pPr>
          </w:p>
        </w:tc>
      </w:tr>
      <w:tr w:rsidR="00025750" w14:paraId="72176B1A" w14:textId="77777777" w:rsidTr="00DE7632">
        <w:tc>
          <w:tcPr>
            <w:tcW w:w="756" w:type="pct"/>
          </w:tcPr>
          <w:p w14:paraId="5231611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4.2.11.2.</w:t>
            </w:r>
          </w:p>
        </w:tc>
        <w:tc>
          <w:tcPr>
            <w:tcW w:w="1951" w:type="pct"/>
          </w:tcPr>
          <w:p w14:paraId="4B65FA28"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Η καμπίνα δεν θα πρέπει να αποτελεί κώλυμα για τον χειριστή να παρατηρεί τις εργασίες, που εκτελεί όταν αυτός είναι καθήμενος. 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w:t>
            </w:r>
            <w:r w:rsidRPr="005F118C">
              <w:rPr>
                <w:rFonts w:cstheme="minorHAnsi"/>
              </w:rPr>
              <w:t xml:space="preserve"> </w:t>
            </w:r>
            <w:r w:rsidRPr="00EF44C9">
              <w:rPr>
                <w:rFonts w:cstheme="minorHAnsi"/>
              </w:rPr>
              <w:t>(</w:t>
            </w:r>
            <w:r w:rsidRPr="005F118C">
              <w:rPr>
                <w:rFonts w:cstheme="minorHAnsi"/>
                <w:u w:val="single"/>
              </w:rPr>
              <w:t>κατάθεση πιστοποιητικού από προμηθευτή</w:t>
            </w:r>
            <w:r w:rsidRPr="00EF44C9">
              <w:rPr>
                <w:rFonts w:cstheme="minorHAnsi"/>
              </w:rPr>
              <w:t>).</w:t>
            </w:r>
            <w:r w:rsidRPr="005F118C">
              <w:rPr>
                <w:rFonts w:cstheme="minorHAnsi"/>
              </w:rPr>
              <w:t xml:space="preserve"> </w:t>
            </w:r>
            <w:r w:rsidRPr="00EF44C9">
              <w:rPr>
                <w:rFonts w:cstheme="minorHAnsi"/>
              </w:rPr>
              <w:t>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 Να υπάρχουν εξωτερικοί καθρέπτες δεξιά και αριστερά στα πλάγια της καμπίνας. Θα εξασφαλίζεται η προβλεπόμενη ηχομόνωση εντός της καμπίνας από τις οδηγίες της ΕΕ.  Θα διαθέτει εσωτερικό φωτισμό, εσωτερική κρεμάστρα, κάθισμα χειριστή ρυθμιζόμενο στέρεας κατασκευής, με επένδυση από ύφασμα και ζώνη ασφαλείας</w:t>
            </w:r>
            <w:r>
              <w:rPr>
                <w:rFonts w:cstheme="minorHAnsi"/>
              </w:rPr>
              <w:t>.</w:t>
            </w:r>
          </w:p>
        </w:tc>
        <w:tc>
          <w:tcPr>
            <w:tcW w:w="902" w:type="pct"/>
            <w:vAlign w:val="center"/>
          </w:tcPr>
          <w:p w14:paraId="223AABB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FDA8DDB" w14:textId="77777777" w:rsidR="00025750" w:rsidRPr="00264258" w:rsidRDefault="00025750" w:rsidP="00DE7632">
            <w:pPr>
              <w:spacing w:before="120" w:after="120" w:line="276" w:lineRule="auto"/>
              <w:contextualSpacing/>
              <w:jc w:val="both"/>
              <w:rPr>
                <w:rFonts w:cstheme="minorHAnsi"/>
              </w:rPr>
            </w:pPr>
          </w:p>
        </w:tc>
        <w:tc>
          <w:tcPr>
            <w:tcW w:w="744" w:type="pct"/>
          </w:tcPr>
          <w:p w14:paraId="3E80E67F" w14:textId="77777777" w:rsidR="00025750" w:rsidRPr="00264258" w:rsidRDefault="00025750" w:rsidP="00DE7632">
            <w:pPr>
              <w:spacing w:before="120" w:after="120" w:line="276" w:lineRule="auto"/>
              <w:contextualSpacing/>
              <w:jc w:val="both"/>
              <w:rPr>
                <w:rFonts w:cstheme="minorHAnsi"/>
              </w:rPr>
            </w:pPr>
          </w:p>
        </w:tc>
      </w:tr>
      <w:tr w:rsidR="00025750" w14:paraId="065624FE" w14:textId="77777777" w:rsidTr="00DE7632">
        <w:tc>
          <w:tcPr>
            <w:tcW w:w="756" w:type="pct"/>
          </w:tcPr>
          <w:p w14:paraId="0774C3E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4.2.11.3.</w:t>
            </w:r>
          </w:p>
        </w:tc>
        <w:tc>
          <w:tcPr>
            <w:tcW w:w="1951" w:type="pct"/>
          </w:tcPr>
          <w:p w14:paraId="258C2759"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Ο θάλαμος  θα διαθέτει  πόρτα με μηχανισμό για κλείδωμα, καθώς και για το άνοιγμα και κλείσιμό της από μέσα και από έξω από τον θάλαμο, καθώς και από το έδαφος</w:t>
            </w:r>
            <w:r w:rsidRPr="00264258">
              <w:rPr>
                <w:rFonts w:cstheme="minorHAnsi"/>
              </w:rPr>
              <w:t xml:space="preserve">. </w:t>
            </w:r>
          </w:p>
        </w:tc>
        <w:tc>
          <w:tcPr>
            <w:tcW w:w="902" w:type="pct"/>
            <w:vAlign w:val="center"/>
          </w:tcPr>
          <w:p w14:paraId="0CCE3E2D"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F340AB4" w14:textId="77777777" w:rsidR="00025750" w:rsidRPr="00264258" w:rsidRDefault="00025750" w:rsidP="00DE7632">
            <w:pPr>
              <w:spacing w:before="120" w:after="120" w:line="276" w:lineRule="auto"/>
              <w:contextualSpacing/>
              <w:jc w:val="both"/>
              <w:rPr>
                <w:rFonts w:cstheme="minorHAnsi"/>
              </w:rPr>
            </w:pPr>
          </w:p>
        </w:tc>
        <w:tc>
          <w:tcPr>
            <w:tcW w:w="744" w:type="pct"/>
          </w:tcPr>
          <w:p w14:paraId="6A8B8ABB" w14:textId="77777777" w:rsidR="00025750" w:rsidRPr="00264258" w:rsidRDefault="00025750" w:rsidP="00DE7632">
            <w:pPr>
              <w:spacing w:before="120" w:after="120" w:line="276" w:lineRule="auto"/>
              <w:contextualSpacing/>
              <w:jc w:val="both"/>
              <w:rPr>
                <w:rFonts w:cstheme="minorHAnsi"/>
              </w:rPr>
            </w:pPr>
          </w:p>
        </w:tc>
      </w:tr>
      <w:tr w:rsidR="00025750" w14:paraId="343090D4" w14:textId="77777777" w:rsidTr="00DE7632">
        <w:tc>
          <w:tcPr>
            <w:tcW w:w="756" w:type="pct"/>
          </w:tcPr>
          <w:p w14:paraId="31D5DDD2"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4.2.11.4</w:t>
            </w:r>
            <w:r w:rsidRPr="00264258">
              <w:rPr>
                <w:rFonts w:cstheme="minorHAnsi"/>
                <w:b/>
              </w:rPr>
              <w:t>.</w:t>
            </w:r>
          </w:p>
        </w:tc>
        <w:tc>
          <w:tcPr>
            <w:tcW w:w="1951" w:type="pct"/>
          </w:tcPr>
          <w:p w14:paraId="74AB87F2"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Το άνοιγμα της πόρτας θα μπορεί να γίνεται και από το έδαφος.</w:t>
            </w:r>
          </w:p>
        </w:tc>
        <w:tc>
          <w:tcPr>
            <w:tcW w:w="902" w:type="pct"/>
            <w:vAlign w:val="center"/>
          </w:tcPr>
          <w:p w14:paraId="738B33C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E4DD2ED" w14:textId="77777777" w:rsidR="00025750" w:rsidRPr="00264258" w:rsidRDefault="00025750" w:rsidP="00DE7632">
            <w:pPr>
              <w:spacing w:before="120" w:after="120" w:line="276" w:lineRule="auto"/>
              <w:contextualSpacing/>
              <w:jc w:val="both"/>
              <w:rPr>
                <w:rFonts w:cstheme="minorHAnsi"/>
              </w:rPr>
            </w:pPr>
          </w:p>
        </w:tc>
        <w:tc>
          <w:tcPr>
            <w:tcW w:w="744" w:type="pct"/>
          </w:tcPr>
          <w:p w14:paraId="4AA19727" w14:textId="77777777" w:rsidR="00025750" w:rsidRPr="00264258" w:rsidRDefault="00025750" w:rsidP="00DE7632">
            <w:pPr>
              <w:spacing w:before="120" w:after="120" w:line="276" w:lineRule="auto"/>
              <w:contextualSpacing/>
              <w:jc w:val="both"/>
              <w:rPr>
                <w:rFonts w:cstheme="minorHAnsi"/>
              </w:rPr>
            </w:pPr>
          </w:p>
        </w:tc>
      </w:tr>
      <w:tr w:rsidR="00025750" w14:paraId="164EB552" w14:textId="77777777" w:rsidTr="00DE7632">
        <w:tc>
          <w:tcPr>
            <w:tcW w:w="756" w:type="pct"/>
          </w:tcPr>
          <w:p w14:paraId="4630F0C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4.2.11.5.</w:t>
            </w:r>
          </w:p>
        </w:tc>
        <w:tc>
          <w:tcPr>
            <w:tcW w:w="1951" w:type="pct"/>
          </w:tcPr>
          <w:p w14:paraId="5E92D5D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θάλαμος θα είναι τοποθετημένος σε κατάλληλη θέση επί του πλαισίου, ώστε ο χειριστής να είναι πάντα σε λειτουργική θέση ως προς </w:t>
            </w:r>
            <w:r w:rsidRPr="008271AA">
              <w:rPr>
                <w:sz w:val="24"/>
                <w:szCs w:val="24"/>
              </w:rPr>
              <w:t xml:space="preserve">το </w:t>
            </w:r>
            <w:r w:rsidRPr="00DF3916">
              <w:rPr>
                <w:sz w:val="24"/>
                <w:szCs w:val="24"/>
              </w:rPr>
              <w:t>τύμπανο</w:t>
            </w:r>
            <w:r w:rsidRPr="00264258">
              <w:rPr>
                <w:rFonts w:cstheme="minorHAnsi"/>
              </w:rPr>
              <w:t>.</w:t>
            </w:r>
          </w:p>
        </w:tc>
        <w:tc>
          <w:tcPr>
            <w:tcW w:w="902" w:type="pct"/>
            <w:vAlign w:val="center"/>
          </w:tcPr>
          <w:p w14:paraId="422386FB"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7FE2326" w14:textId="77777777" w:rsidR="00025750" w:rsidRPr="00264258" w:rsidRDefault="00025750" w:rsidP="00DE7632">
            <w:pPr>
              <w:spacing w:before="120" w:after="120" w:line="276" w:lineRule="auto"/>
              <w:contextualSpacing/>
              <w:jc w:val="both"/>
              <w:rPr>
                <w:rFonts w:cstheme="minorHAnsi"/>
              </w:rPr>
            </w:pPr>
          </w:p>
        </w:tc>
        <w:tc>
          <w:tcPr>
            <w:tcW w:w="744" w:type="pct"/>
          </w:tcPr>
          <w:p w14:paraId="1B974C16" w14:textId="77777777" w:rsidR="00025750" w:rsidRPr="00264258" w:rsidRDefault="00025750" w:rsidP="00DE7632">
            <w:pPr>
              <w:spacing w:before="120" w:after="120" w:line="276" w:lineRule="auto"/>
              <w:contextualSpacing/>
              <w:jc w:val="both"/>
              <w:rPr>
                <w:rFonts w:cstheme="minorHAnsi"/>
              </w:rPr>
            </w:pPr>
          </w:p>
        </w:tc>
      </w:tr>
      <w:tr w:rsidR="00025750" w14:paraId="7C20AC40" w14:textId="77777777" w:rsidTr="00DE7632">
        <w:tc>
          <w:tcPr>
            <w:tcW w:w="756" w:type="pct"/>
          </w:tcPr>
          <w:p w14:paraId="648ECFA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4.2.11.6.</w:t>
            </w:r>
          </w:p>
        </w:tc>
        <w:tc>
          <w:tcPr>
            <w:tcW w:w="1951" w:type="pct"/>
          </w:tcPr>
          <w:p w14:paraId="55C0EA5F"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Ο κινητήρας θα ενεργοποιείται και θα σβήνει μέσω διακόπτη με κλειδί.</w:t>
            </w:r>
          </w:p>
        </w:tc>
        <w:tc>
          <w:tcPr>
            <w:tcW w:w="902" w:type="pct"/>
            <w:vAlign w:val="center"/>
          </w:tcPr>
          <w:p w14:paraId="64EC1AE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0D0C1F8" w14:textId="77777777" w:rsidR="00025750" w:rsidRPr="00264258" w:rsidRDefault="00025750" w:rsidP="00DE7632">
            <w:pPr>
              <w:spacing w:before="120" w:after="120" w:line="276" w:lineRule="auto"/>
              <w:contextualSpacing/>
              <w:jc w:val="both"/>
              <w:rPr>
                <w:rFonts w:cstheme="minorHAnsi"/>
              </w:rPr>
            </w:pPr>
          </w:p>
        </w:tc>
        <w:tc>
          <w:tcPr>
            <w:tcW w:w="744" w:type="pct"/>
          </w:tcPr>
          <w:p w14:paraId="73AE2DD1" w14:textId="77777777" w:rsidR="00025750" w:rsidRPr="00264258" w:rsidRDefault="00025750" w:rsidP="00DE7632">
            <w:pPr>
              <w:spacing w:before="120" w:after="120" w:line="276" w:lineRule="auto"/>
              <w:contextualSpacing/>
              <w:jc w:val="both"/>
              <w:rPr>
                <w:rFonts w:cstheme="minorHAnsi"/>
              </w:rPr>
            </w:pPr>
          </w:p>
        </w:tc>
      </w:tr>
      <w:tr w:rsidR="00025750" w14:paraId="57DB0DD6" w14:textId="77777777" w:rsidTr="00DE7632">
        <w:tc>
          <w:tcPr>
            <w:tcW w:w="756" w:type="pct"/>
          </w:tcPr>
          <w:p w14:paraId="0C7D00E0"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4.2.11.7.</w:t>
            </w:r>
          </w:p>
        </w:tc>
        <w:tc>
          <w:tcPr>
            <w:tcW w:w="1951" w:type="pct"/>
          </w:tcPr>
          <w:p w14:paraId="32973AF6"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Η λειτουργία του Ο/Γ θα ελέγχεται από ειδικό ηλεκτρονικό σύστημα, που θα προειδοποιεί τον χειριστή μέσω ενδεικτικών λυχνιών ή βομβητή, για τυχόν βλάβη στα διάφορα λειτουργικά συστήματα (κινητήρα, εναλλάκτη, υδραυλικών, πέδησης κλπ)</w:t>
            </w:r>
            <w:r>
              <w:rPr>
                <w:rFonts w:cstheme="minorHAnsi"/>
              </w:rPr>
              <w:t>.</w:t>
            </w:r>
          </w:p>
        </w:tc>
        <w:tc>
          <w:tcPr>
            <w:tcW w:w="902" w:type="pct"/>
            <w:vAlign w:val="center"/>
          </w:tcPr>
          <w:p w14:paraId="6EBDC1F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0C5F479" w14:textId="77777777" w:rsidR="00025750" w:rsidRPr="00264258" w:rsidRDefault="00025750" w:rsidP="00DE7632">
            <w:pPr>
              <w:spacing w:before="120" w:after="120" w:line="276" w:lineRule="auto"/>
              <w:contextualSpacing/>
              <w:jc w:val="both"/>
              <w:rPr>
                <w:rFonts w:cstheme="minorHAnsi"/>
              </w:rPr>
            </w:pPr>
          </w:p>
        </w:tc>
        <w:tc>
          <w:tcPr>
            <w:tcW w:w="744" w:type="pct"/>
          </w:tcPr>
          <w:p w14:paraId="4540892B" w14:textId="77777777" w:rsidR="00025750" w:rsidRPr="00264258" w:rsidRDefault="00025750" w:rsidP="00DE7632">
            <w:pPr>
              <w:spacing w:before="120" w:after="120" w:line="276" w:lineRule="auto"/>
              <w:contextualSpacing/>
              <w:jc w:val="both"/>
              <w:rPr>
                <w:rFonts w:cstheme="minorHAnsi"/>
              </w:rPr>
            </w:pPr>
          </w:p>
        </w:tc>
      </w:tr>
      <w:tr w:rsidR="00025750" w14:paraId="442D3B0C" w14:textId="77777777" w:rsidTr="00DE7632">
        <w:tc>
          <w:tcPr>
            <w:tcW w:w="756" w:type="pct"/>
          </w:tcPr>
          <w:p w14:paraId="09AEC08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4.2.11.8.  </w:t>
            </w:r>
          </w:p>
        </w:tc>
        <w:tc>
          <w:tcPr>
            <w:tcW w:w="1951" w:type="pct"/>
          </w:tcPr>
          <w:p w14:paraId="101CE991"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Η καμπίνα θα διαθέτει:</w:t>
            </w:r>
          </w:p>
        </w:tc>
        <w:tc>
          <w:tcPr>
            <w:tcW w:w="902" w:type="pct"/>
            <w:vAlign w:val="center"/>
          </w:tcPr>
          <w:p w14:paraId="40391014" w14:textId="77777777" w:rsidR="00025750" w:rsidRPr="00264258" w:rsidRDefault="00025750" w:rsidP="00DE7632">
            <w:pPr>
              <w:spacing w:before="120" w:after="120" w:line="276" w:lineRule="auto"/>
              <w:contextualSpacing/>
              <w:jc w:val="center"/>
              <w:rPr>
                <w:rFonts w:cstheme="minorHAnsi"/>
              </w:rPr>
            </w:pPr>
          </w:p>
        </w:tc>
        <w:tc>
          <w:tcPr>
            <w:tcW w:w="647" w:type="pct"/>
          </w:tcPr>
          <w:p w14:paraId="682AB624" w14:textId="77777777" w:rsidR="00025750" w:rsidRPr="00264258" w:rsidRDefault="00025750" w:rsidP="00DE7632">
            <w:pPr>
              <w:spacing w:before="120" w:after="120" w:line="276" w:lineRule="auto"/>
              <w:contextualSpacing/>
              <w:jc w:val="both"/>
              <w:rPr>
                <w:rFonts w:cstheme="minorHAnsi"/>
              </w:rPr>
            </w:pPr>
          </w:p>
        </w:tc>
        <w:tc>
          <w:tcPr>
            <w:tcW w:w="744" w:type="pct"/>
          </w:tcPr>
          <w:p w14:paraId="499A6BFA" w14:textId="77777777" w:rsidR="00025750" w:rsidRPr="00264258" w:rsidRDefault="00025750" w:rsidP="00DE7632">
            <w:pPr>
              <w:spacing w:before="120" w:after="120" w:line="276" w:lineRule="auto"/>
              <w:contextualSpacing/>
              <w:jc w:val="both"/>
              <w:rPr>
                <w:rFonts w:cstheme="minorHAnsi"/>
              </w:rPr>
            </w:pPr>
          </w:p>
        </w:tc>
      </w:tr>
      <w:tr w:rsidR="00025750" w14:paraId="0E15173B" w14:textId="77777777" w:rsidTr="00DE7632">
        <w:tc>
          <w:tcPr>
            <w:tcW w:w="756" w:type="pct"/>
          </w:tcPr>
          <w:p w14:paraId="163F246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4.2.11.8.1  </w:t>
            </w:r>
          </w:p>
        </w:tc>
        <w:tc>
          <w:tcPr>
            <w:tcW w:w="1951" w:type="pct"/>
          </w:tcPr>
          <w:p w14:paraId="0F649CF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Σύστημα θέρμανσης</w:t>
            </w:r>
          </w:p>
        </w:tc>
        <w:tc>
          <w:tcPr>
            <w:tcW w:w="902" w:type="pct"/>
            <w:vAlign w:val="center"/>
          </w:tcPr>
          <w:p w14:paraId="21E5D0B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88516C3" w14:textId="77777777" w:rsidR="00025750" w:rsidRPr="00264258" w:rsidRDefault="00025750" w:rsidP="00DE7632">
            <w:pPr>
              <w:spacing w:before="120" w:after="120" w:line="276" w:lineRule="auto"/>
              <w:contextualSpacing/>
              <w:jc w:val="both"/>
              <w:rPr>
                <w:rFonts w:cstheme="minorHAnsi"/>
              </w:rPr>
            </w:pPr>
          </w:p>
        </w:tc>
        <w:tc>
          <w:tcPr>
            <w:tcW w:w="744" w:type="pct"/>
          </w:tcPr>
          <w:p w14:paraId="74C6EA3D" w14:textId="77777777" w:rsidR="00025750" w:rsidRPr="00264258" w:rsidRDefault="00025750" w:rsidP="00DE7632">
            <w:pPr>
              <w:spacing w:before="120" w:after="120" w:line="276" w:lineRule="auto"/>
              <w:contextualSpacing/>
              <w:jc w:val="both"/>
              <w:rPr>
                <w:rFonts w:cstheme="minorHAnsi"/>
              </w:rPr>
            </w:pPr>
          </w:p>
        </w:tc>
      </w:tr>
      <w:tr w:rsidR="00025750" w14:paraId="5DB044CB" w14:textId="77777777" w:rsidTr="00DE7632">
        <w:tc>
          <w:tcPr>
            <w:tcW w:w="756" w:type="pct"/>
          </w:tcPr>
          <w:p w14:paraId="5A28E9A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4.2.11.8.2  </w:t>
            </w:r>
          </w:p>
        </w:tc>
        <w:tc>
          <w:tcPr>
            <w:tcW w:w="1951" w:type="pct"/>
          </w:tcPr>
          <w:p w14:paraId="6E98A6D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Σύστημα αερισμού 3 ταχυτήτων μέσω φίλτρου</w:t>
            </w:r>
          </w:p>
        </w:tc>
        <w:tc>
          <w:tcPr>
            <w:tcW w:w="902" w:type="pct"/>
            <w:vAlign w:val="center"/>
          </w:tcPr>
          <w:p w14:paraId="7145C45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C8A6B5E" w14:textId="77777777" w:rsidR="00025750" w:rsidRPr="00264258" w:rsidRDefault="00025750" w:rsidP="00DE7632">
            <w:pPr>
              <w:spacing w:before="120" w:after="120" w:line="276" w:lineRule="auto"/>
              <w:contextualSpacing/>
              <w:jc w:val="both"/>
              <w:rPr>
                <w:rFonts w:cstheme="minorHAnsi"/>
              </w:rPr>
            </w:pPr>
          </w:p>
        </w:tc>
        <w:tc>
          <w:tcPr>
            <w:tcW w:w="744" w:type="pct"/>
          </w:tcPr>
          <w:p w14:paraId="0545B152" w14:textId="77777777" w:rsidR="00025750" w:rsidRPr="00264258" w:rsidRDefault="00025750" w:rsidP="00DE7632">
            <w:pPr>
              <w:spacing w:before="120" w:after="120" w:line="276" w:lineRule="auto"/>
              <w:contextualSpacing/>
              <w:jc w:val="both"/>
              <w:rPr>
                <w:rFonts w:cstheme="minorHAnsi"/>
              </w:rPr>
            </w:pPr>
          </w:p>
        </w:tc>
      </w:tr>
      <w:tr w:rsidR="00025750" w14:paraId="3ACABDB0" w14:textId="77777777" w:rsidTr="00DE7632">
        <w:tc>
          <w:tcPr>
            <w:tcW w:w="756" w:type="pct"/>
          </w:tcPr>
          <w:p w14:paraId="4E4C0DD1"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4.2.11.8.3  </w:t>
            </w:r>
          </w:p>
        </w:tc>
        <w:tc>
          <w:tcPr>
            <w:tcW w:w="1951" w:type="pct"/>
          </w:tcPr>
          <w:p w14:paraId="56BADE3F"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Εργοστασιακό Σύστημα κλιματισμού (</w:t>
            </w:r>
            <w:r w:rsidRPr="00264258">
              <w:rPr>
                <w:rFonts w:cstheme="minorHAnsi"/>
                <w:lang w:val="en-US"/>
              </w:rPr>
              <w:t>air</w:t>
            </w:r>
            <w:r w:rsidRPr="00264258">
              <w:rPr>
                <w:rFonts w:cstheme="minorHAnsi"/>
              </w:rPr>
              <w:t xml:space="preserve"> </w:t>
            </w:r>
            <w:r w:rsidRPr="00264258">
              <w:rPr>
                <w:rFonts w:cstheme="minorHAnsi"/>
                <w:lang w:val="en-US"/>
              </w:rPr>
              <w:t>condition</w:t>
            </w:r>
            <w:r w:rsidRPr="00264258">
              <w:rPr>
                <w:rFonts w:cstheme="minorHAnsi"/>
              </w:rPr>
              <w:t>).</w:t>
            </w:r>
          </w:p>
        </w:tc>
        <w:tc>
          <w:tcPr>
            <w:tcW w:w="902" w:type="pct"/>
            <w:vAlign w:val="center"/>
          </w:tcPr>
          <w:p w14:paraId="59ECF02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1C4E246" w14:textId="77777777" w:rsidR="00025750" w:rsidRPr="00264258" w:rsidRDefault="00025750" w:rsidP="00DE7632">
            <w:pPr>
              <w:spacing w:before="120" w:after="120" w:line="276" w:lineRule="auto"/>
              <w:contextualSpacing/>
              <w:jc w:val="both"/>
              <w:rPr>
                <w:rFonts w:cstheme="minorHAnsi"/>
              </w:rPr>
            </w:pPr>
          </w:p>
        </w:tc>
        <w:tc>
          <w:tcPr>
            <w:tcW w:w="744" w:type="pct"/>
          </w:tcPr>
          <w:p w14:paraId="292991CA" w14:textId="77777777" w:rsidR="00025750" w:rsidRPr="00264258" w:rsidRDefault="00025750" w:rsidP="00DE7632">
            <w:pPr>
              <w:spacing w:before="120" w:after="120" w:line="276" w:lineRule="auto"/>
              <w:contextualSpacing/>
              <w:jc w:val="both"/>
              <w:rPr>
                <w:rFonts w:cstheme="minorHAnsi"/>
              </w:rPr>
            </w:pPr>
          </w:p>
        </w:tc>
      </w:tr>
      <w:tr w:rsidR="00025750" w14:paraId="6F758BB7" w14:textId="77777777" w:rsidTr="00DE7632">
        <w:tc>
          <w:tcPr>
            <w:tcW w:w="756" w:type="pct"/>
          </w:tcPr>
          <w:p w14:paraId="0EDBD17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4.2.11.8</w:t>
            </w:r>
            <w:r w:rsidRPr="00264258">
              <w:rPr>
                <w:rFonts w:cstheme="minorHAnsi"/>
                <w:b/>
              </w:rPr>
              <w:t>.</w:t>
            </w:r>
            <w:r w:rsidRPr="00264258">
              <w:rPr>
                <w:rFonts w:cstheme="minorHAnsi"/>
              </w:rPr>
              <w:t xml:space="preserve">4  </w:t>
            </w:r>
          </w:p>
        </w:tc>
        <w:tc>
          <w:tcPr>
            <w:tcW w:w="1951" w:type="pct"/>
          </w:tcPr>
          <w:p w14:paraId="21FFBBD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Κόρνα ενός τόνου</w:t>
            </w:r>
          </w:p>
        </w:tc>
        <w:tc>
          <w:tcPr>
            <w:tcW w:w="902" w:type="pct"/>
            <w:vAlign w:val="center"/>
          </w:tcPr>
          <w:p w14:paraId="6AD5F960"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DCCC2A6" w14:textId="77777777" w:rsidR="00025750" w:rsidRPr="00264258" w:rsidRDefault="00025750" w:rsidP="00DE7632">
            <w:pPr>
              <w:spacing w:before="120" w:after="120" w:line="276" w:lineRule="auto"/>
              <w:contextualSpacing/>
              <w:jc w:val="both"/>
              <w:rPr>
                <w:rFonts w:cstheme="minorHAnsi"/>
              </w:rPr>
            </w:pPr>
          </w:p>
        </w:tc>
        <w:tc>
          <w:tcPr>
            <w:tcW w:w="744" w:type="pct"/>
          </w:tcPr>
          <w:p w14:paraId="23542E00" w14:textId="77777777" w:rsidR="00025750" w:rsidRPr="00264258" w:rsidRDefault="00025750" w:rsidP="00DE7632">
            <w:pPr>
              <w:spacing w:before="120" w:after="120" w:line="276" w:lineRule="auto"/>
              <w:contextualSpacing/>
              <w:jc w:val="both"/>
              <w:rPr>
                <w:rFonts w:cstheme="minorHAnsi"/>
              </w:rPr>
            </w:pPr>
          </w:p>
        </w:tc>
      </w:tr>
      <w:tr w:rsidR="00025750" w14:paraId="1398270D" w14:textId="77777777" w:rsidTr="00DE7632">
        <w:tc>
          <w:tcPr>
            <w:tcW w:w="756" w:type="pct"/>
          </w:tcPr>
          <w:p w14:paraId="0B7DE3E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4.2.11.8.5</w:t>
            </w:r>
          </w:p>
        </w:tc>
        <w:tc>
          <w:tcPr>
            <w:tcW w:w="1951" w:type="pct"/>
          </w:tcPr>
          <w:p w14:paraId="779C77C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Προεγκατάσταση για τοποθέτηση ασυρμάτου </w:t>
            </w:r>
            <w:r w:rsidRPr="00264258">
              <w:rPr>
                <w:rFonts w:cstheme="minorHAnsi"/>
                <w:lang w:val="en-US"/>
              </w:rPr>
              <w:t>VHF</w:t>
            </w:r>
            <w:r w:rsidRPr="00264258">
              <w:rPr>
                <w:rFonts w:cstheme="minorHAnsi"/>
              </w:rPr>
              <w:t>/</w:t>
            </w:r>
            <w:r w:rsidRPr="00264258">
              <w:rPr>
                <w:rFonts w:cstheme="minorHAnsi"/>
                <w:lang w:val="en-US"/>
              </w:rPr>
              <w:t>FM</w:t>
            </w:r>
            <w:r w:rsidRPr="00264258">
              <w:rPr>
                <w:rFonts w:cstheme="minorHAnsi"/>
              </w:rPr>
              <w:t xml:space="preserve"> (προεγκατε- στημένες καλωδιώσεις και αναμονή εγκατάστασης κεραίας)</w:t>
            </w:r>
          </w:p>
        </w:tc>
        <w:tc>
          <w:tcPr>
            <w:tcW w:w="902" w:type="pct"/>
            <w:vAlign w:val="center"/>
          </w:tcPr>
          <w:p w14:paraId="48ABA78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C4662F8" w14:textId="77777777" w:rsidR="00025750" w:rsidRPr="00264258" w:rsidRDefault="00025750" w:rsidP="00DE7632">
            <w:pPr>
              <w:spacing w:before="120" w:after="120" w:line="276" w:lineRule="auto"/>
              <w:contextualSpacing/>
              <w:jc w:val="both"/>
              <w:rPr>
                <w:rFonts w:cstheme="minorHAnsi"/>
              </w:rPr>
            </w:pPr>
          </w:p>
        </w:tc>
        <w:tc>
          <w:tcPr>
            <w:tcW w:w="744" w:type="pct"/>
          </w:tcPr>
          <w:p w14:paraId="334FB323" w14:textId="77777777" w:rsidR="00025750" w:rsidRPr="00264258" w:rsidRDefault="00025750" w:rsidP="00DE7632">
            <w:pPr>
              <w:spacing w:before="120" w:after="120" w:line="276" w:lineRule="auto"/>
              <w:contextualSpacing/>
              <w:jc w:val="both"/>
              <w:rPr>
                <w:rFonts w:cstheme="minorHAnsi"/>
              </w:rPr>
            </w:pPr>
          </w:p>
        </w:tc>
      </w:tr>
      <w:tr w:rsidR="00025750" w14:paraId="4FB1C2B4" w14:textId="77777777" w:rsidTr="00DE7632">
        <w:tc>
          <w:tcPr>
            <w:tcW w:w="756" w:type="pct"/>
          </w:tcPr>
          <w:p w14:paraId="4F1ECF5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4.2.11.9.</w:t>
            </w:r>
          </w:p>
        </w:tc>
        <w:tc>
          <w:tcPr>
            <w:tcW w:w="1951" w:type="pct"/>
          </w:tcPr>
          <w:p w14:paraId="6C04866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Στα όργανα ελέγχου θα περιλαμβάνονται:</w:t>
            </w:r>
          </w:p>
          <w:p w14:paraId="04A61DA7" w14:textId="77777777" w:rsidR="00025750" w:rsidRPr="00264258" w:rsidRDefault="00025750" w:rsidP="00DE7632">
            <w:pPr>
              <w:spacing w:before="120" w:after="120" w:line="276" w:lineRule="auto"/>
              <w:contextualSpacing/>
              <w:rPr>
                <w:rFonts w:cstheme="minorHAnsi"/>
              </w:rPr>
            </w:pPr>
            <w:r w:rsidRPr="00264258">
              <w:rPr>
                <w:rFonts w:cstheme="minorHAnsi"/>
              </w:rPr>
              <w:t>-</w:t>
            </w:r>
            <w:r w:rsidRPr="00264258">
              <w:rPr>
                <w:rFonts w:cstheme="minorHAnsi"/>
                <w:b/>
              </w:rPr>
              <w:t xml:space="preserve"> </w:t>
            </w:r>
            <w:r w:rsidRPr="00264258">
              <w:rPr>
                <w:rFonts w:cstheme="minorHAnsi"/>
              </w:rPr>
              <w:t xml:space="preserve">Ηλεκτρικός ωρομετρητής </w:t>
            </w:r>
          </w:p>
          <w:p w14:paraId="73CC5486" w14:textId="77777777" w:rsidR="00025750" w:rsidRPr="00264258" w:rsidRDefault="00025750" w:rsidP="00DE7632">
            <w:pPr>
              <w:spacing w:before="120" w:after="120" w:line="276" w:lineRule="auto"/>
              <w:contextualSpacing/>
              <w:rPr>
                <w:rFonts w:cstheme="minorHAnsi"/>
              </w:rPr>
            </w:pPr>
            <w:r w:rsidRPr="00264258">
              <w:rPr>
                <w:rFonts w:cstheme="minorHAnsi"/>
              </w:rPr>
              <w:t>- Μετρητής θερμοκρασίας κινητήρα</w:t>
            </w:r>
          </w:p>
          <w:p w14:paraId="00D3961D" w14:textId="77777777" w:rsidR="00025750" w:rsidRPr="00264258" w:rsidRDefault="00025750" w:rsidP="00DE7632">
            <w:pPr>
              <w:spacing w:before="120" w:after="120" w:line="276" w:lineRule="auto"/>
              <w:contextualSpacing/>
              <w:rPr>
                <w:rFonts w:cstheme="minorHAnsi"/>
              </w:rPr>
            </w:pPr>
            <w:r w:rsidRPr="00264258">
              <w:rPr>
                <w:rFonts w:cstheme="minorHAnsi"/>
              </w:rPr>
              <w:t>-</w:t>
            </w:r>
            <w:r w:rsidRPr="00264258">
              <w:rPr>
                <w:rFonts w:cstheme="minorHAnsi"/>
                <w:b/>
              </w:rPr>
              <w:t xml:space="preserve"> </w:t>
            </w:r>
            <w:r w:rsidRPr="00264258">
              <w:rPr>
                <w:rFonts w:cstheme="minorHAnsi"/>
              </w:rPr>
              <w:t>Ενδείκτης περιεκτικότητας του δοχείου καυσίμου</w:t>
            </w:r>
          </w:p>
          <w:p w14:paraId="50328CB5" w14:textId="77777777" w:rsidR="00025750" w:rsidRPr="00264258" w:rsidRDefault="00025750" w:rsidP="00DE7632">
            <w:pPr>
              <w:spacing w:before="120" w:after="120" w:line="276" w:lineRule="auto"/>
              <w:contextualSpacing/>
              <w:rPr>
                <w:rFonts w:cstheme="minorHAnsi"/>
              </w:rPr>
            </w:pPr>
            <w:r w:rsidRPr="00264258">
              <w:rPr>
                <w:rFonts w:cstheme="minorHAnsi"/>
              </w:rPr>
              <w:t>- Προειδοποίηση απώλειας πίεσης του συστήματος πεδήσεως.</w:t>
            </w:r>
          </w:p>
        </w:tc>
        <w:tc>
          <w:tcPr>
            <w:tcW w:w="902" w:type="pct"/>
            <w:vAlign w:val="center"/>
          </w:tcPr>
          <w:p w14:paraId="3E4CE21C"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68B0FC2" w14:textId="77777777" w:rsidR="00025750" w:rsidRPr="00264258" w:rsidRDefault="00025750" w:rsidP="00DE7632">
            <w:pPr>
              <w:spacing w:before="120" w:after="120" w:line="276" w:lineRule="auto"/>
              <w:contextualSpacing/>
              <w:jc w:val="both"/>
              <w:rPr>
                <w:rFonts w:cstheme="minorHAnsi"/>
              </w:rPr>
            </w:pPr>
          </w:p>
        </w:tc>
        <w:tc>
          <w:tcPr>
            <w:tcW w:w="744" w:type="pct"/>
          </w:tcPr>
          <w:p w14:paraId="3FE8592C" w14:textId="77777777" w:rsidR="00025750" w:rsidRPr="00264258" w:rsidRDefault="00025750" w:rsidP="00DE7632">
            <w:pPr>
              <w:spacing w:before="120" w:after="120" w:line="276" w:lineRule="auto"/>
              <w:contextualSpacing/>
              <w:jc w:val="both"/>
              <w:rPr>
                <w:rFonts w:cstheme="minorHAnsi"/>
              </w:rPr>
            </w:pPr>
          </w:p>
        </w:tc>
      </w:tr>
      <w:tr w:rsidR="00025750" w14:paraId="58C3A4A7" w14:textId="77777777" w:rsidTr="00DE7632">
        <w:tc>
          <w:tcPr>
            <w:tcW w:w="756" w:type="pct"/>
          </w:tcPr>
          <w:p w14:paraId="7187456F"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4.2.12</w:t>
            </w:r>
          </w:p>
        </w:tc>
        <w:tc>
          <w:tcPr>
            <w:tcW w:w="1951" w:type="pct"/>
          </w:tcPr>
          <w:p w14:paraId="6D7FAF8E"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Ηλεκτρικό σύστημα</w:t>
            </w:r>
          </w:p>
        </w:tc>
        <w:tc>
          <w:tcPr>
            <w:tcW w:w="902" w:type="pct"/>
            <w:vAlign w:val="center"/>
          </w:tcPr>
          <w:p w14:paraId="567EBAB8" w14:textId="77777777" w:rsidR="00025750" w:rsidRPr="00264258" w:rsidRDefault="00025750" w:rsidP="00DE7632">
            <w:pPr>
              <w:spacing w:before="120" w:after="120" w:line="276" w:lineRule="auto"/>
              <w:contextualSpacing/>
              <w:jc w:val="center"/>
              <w:rPr>
                <w:rFonts w:cstheme="minorHAnsi"/>
              </w:rPr>
            </w:pPr>
          </w:p>
        </w:tc>
        <w:tc>
          <w:tcPr>
            <w:tcW w:w="647" w:type="pct"/>
          </w:tcPr>
          <w:p w14:paraId="56CE007B" w14:textId="77777777" w:rsidR="00025750" w:rsidRPr="00264258" w:rsidRDefault="00025750" w:rsidP="00DE7632">
            <w:pPr>
              <w:spacing w:before="120" w:after="120" w:line="276" w:lineRule="auto"/>
              <w:contextualSpacing/>
              <w:jc w:val="both"/>
              <w:rPr>
                <w:rFonts w:cstheme="minorHAnsi"/>
              </w:rPr>
            </w:pPr>
          </w:p>
        </w:tc>
        <w:tc>
          <w:tcPr>
            <w:tcW w:w="744" w:type="pct"/>
          </w:tcPr>
          <w:p w14:paraId="37F54E25" w14:textId="77777777" w:rsidR="00025750" w:rsidRPr="00264258" w:rsidRDefault="00025750" w:rsidP="00DE7632">
            <w:pPr>
              <w:spacing w:before="120" w:after="120" w:line="276" w:lineRule="auto"/>
              <w:contextualSpacing/>
              <w:jc w:val="both"/>
              <w:rPr>
                <w:rFonts w:cstheme="minorHAnsi"/>
              </w:rPr>
            </w:pPr>
          </w:p>
        </w:tc>
      </w:tr>
      <w:tr w:rsidR="00025750" w14:paraId="590823A1" w14:textId="77777777" w:rsidTr="00DE7632">
        <w:tc>
          <w:tcPr>
            <w:tcW w:w="756" w:type="pct"/>
          </w:tcPr>
          <w:p w14:paraId="649071E2" w14:textId="77777777" w:rsidR="00025750" w:rsidRPr="0000082D" w:rsidRDefault="00025750" w:rsidP="00DE7632">
            <w:pPr>
              <w:spacing w:before="120" w:after="120" w:line="276" w:lineRule="auto"/>
              <w:contextualSpacing/>
              <w:jc w:val="both"/>
              <w:rPr>
                <w:rFonts w:cstheme="minorHAnsi"/>
                <w:bCs/>
              </w:rPr>
            </w:pPr>
            <w:r w:rsidRPr="0000082D">
              <w:rPr>
                <w:rFonts w:cstheme="minorHAnsi"/>
                <w:bCs/>
              </w:rPr>
              <w:t>4.2.12</w:t>
            </w:r>
          </w:p>
        </w:tc>
        <w:tc>
          <w:tcPr>
            <w:tcW w:w="1951" w:type="pct"/>
          </w:tcPr>
          <w:p w14:paraId="146DD56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Το ηλεκτρικό σύστημα θα έχει τα κατωτέρω χαρακτηριστικά:</w:t>
            </w:r>
          </w:p>
        </w:tc>
        <w:tc>
          <w:tcPr>
            <w:tcW w:w="902" w:type="pct"/>
            <w:vAlign w:val="center"/>
          </w:tcPr>
          <w:p w14:paraId="54A186C5" w14:textId="77777777" w:rsidR="00025750" w:rsidRPr="00264258" w:rsidRDefault="00025750" w:rsidP="00DE7632">
            <w:pPr>
              <w:spacing w:before="120" w:after="120" w:line="276" w:lineRule="auto"/>
              <w:contextualSpacing/>
              <w:jc w:val="center"/>
              <w:rPr>
                <w:rFonts w:cstheme="minorHAnsi"/>
              </w:rPr>
            </w:pPr>
          </w:p>
        </w:tc>
        <w:tc>
          <w:tcPr>
            <w:tcW w:w="647" w:type="pct"/>
          </w:tcPr>
          <w:p w14:paraId="53BC1B0B" w14:textId="77777777" w:rsidR="00025750" w:rsidRPr="00264258" w:rsidRDefault="00025750" w:rsidP="00DE7632">
            <w:pPr>
              <w:spacing w:before="120" w:after="120" w:line="276" w:lineRule="auto"/>
              <w:contextualSpacing/>
              <w:jc w:val="both"/>
              <w:rPr>
                <w:rFonts w:cstheme="minorHAnsi"/>
              </w:rPr>
            </w:pPr>
          </w:p>
        </w:tc>
        <w:tc>
          <w:tcPr>
            <w:tcW w:w="744" w:type="pct"/>
          </w:tcPr>
          <w:p w14:paraId="726648EA" w14:textId="77777777" w:rsidR="00025750" w:rsidRPr="00264258" w:rsidRDefault="00025750" w:rsidP="00DE7632">
            <w:pPr>
              <w:spacing w:before="120" w:after="120" w:line="276" w:lineRule="auto"/>
              <w:contextualSpacing/>
              <w:jc w:val="both"/>
              <w:rPr>
                <w:rFonts w:cstheme="minorHAnsi"/>
              </w:rPr>
            </w:pPr>
          </w:p>
        </w:tc>
      </w:tr>
      <w:tr w:rsidR="00025750" w14:paraId="0C7EFED6" w14:textId="77777777" w:rsidTr="00DE7632">
        <w:tc>
          <w:tcPr>
            <w:tcW w:w="756" w:type="pct"/>
          </w:tcPr>
          <w:p w14:paraId="284BC39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4.2.12.1</w:t>
            </w:r>
            <w:r w:rsidRPr="00264258">
              <w:rPr>
                <w:rFonts w:cstheme="minorHAnsi"/>
                <w:b/>
              </w:rPr>
              <w:t>.</w:t>
            </w:r>
          </w:p>
        </w:tc>
        <w:tc>
          <w:tcPr>
            <w:tcW w:w="1951" w:type="pct"/>
          </w:tcPr>
          <w:p w14:paraId="7D9C15A1"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Ηλεκτρικό κύκλωμα με αντιπαρασιτική προστασία με γείωση του αρνητικού πόλου.   </w:t>
            </w:r>
          </w:p>
        </w:tc>
        <w:tc>
          <w:tcPr>
            <w:tcW w:w="902" w:type="pct"/>
            <w:vAlign w:val="center"/>
          </w:tcPr>
          <w:p w14:paraId="67F6B926"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F29C3CA" w14:textId="77777777" w:rsidR="00025750" w:rsidRPr="00264258" w:rsidRDefault="00025750" w:rsidP="00DE7632">
            <w:pPr>
              <w:spacing w:before="120" w:after="120" w:line="276" w:lineRule="auto"/>
              <w:contextualSpacing/>
              <w:jc w:val="both"/>
              <w:rPr>
                <w:rFonts w:cstheme="minorHAnsi"/>
              </w:rPr>
            </w:pPr>
          </w:p>
        </w:tc>
        <w:tc>
          <w:tcPr>
            <w:tcW w:w="744" w:type="pct"/>
          </w:tcPr>
          <w:p w14:paraId="00490630" w14:textId="77777777" w:rsidR="00025750" w:rsidRPr="00264258" w:rsidRDefault="00025750" w:rsidP="00DE7632">
            <w:pPr>
              <w:spacing w:before="120" w:after="120" w:line="276" w:lineRule="auto"/>
              <w:contextualSpacing/>
              <w:jc w:val="both"/>
              <w:rPr>
                <w:rFonts w:cstheme="minorHAnsi"/>
              </w:rPr>
            </w:pPr>
          </w:p>
        </w:tc>
      </w:tr>
      <w:tr w:rsidR="00025750" w14:paraId="3F4FF5D5" w14:textId="77777777" w:rsidTr="00DE7632">
        <w:tc>
          <w:tcPr>
            <w:tcW w:w="756" w:type="pct"/>
          </w:tcPr>
          <w:p w14:paraId="7F030F5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4.2.12.2.</w:t>
            </w:r>
          </w:p>
        </w:tc>
        <w:tc>
          <w:tcPr>
            <w:tcW w:w="1951" w:type="pct"/>
          </w:tcPr>
          <w:p w14:paraId="33705C48" w14:textId="77777777" w:rsidR="00025750" w:rsidRPr="00264258" w:rsidRDefault="00025750" w:rsidP="00DE7632">
            <w:pPr>
              <w:spacing w:before="120" w:after="120" w:line="276" w:lineRule="auto"/>
              <w:contextualSpacing/>
              <w:jc w:val="both"/>
              <w:rPr>
                <w:rFonts w:cstheme="minorHAnsi"/>
              </w:rPr>
            </w:pPr>
            <w:r w:rsidRPr="00EF44C9">
              <w:rPr>
                <w:rFonts w:cstheme="minorHAnsi"/>
              </w:rPr>
              <w:t xml:space="preserve">Ένα (1) συσσωρευτή των 12 V, με επαρκή χωρητικότητα, για την ομαλή εκκίνηση και λειτουργία και τις ειδικές επιχειρησιακές απαιτήσεις του </w:t>
            </w:r>
            <w:r>
              <w:rPr>
                <w:rFonts w:cstheme="minorHAnsi"/>
              </w:rPr>
              <w:t>Ο</w:t>
            </w:r>
            <w:r w:rsidRPr="00EF44C9">
              <w:rPr>
                <w:rFonts w:cstheme="minorHAnsi"/>
              </w:rPr>
              <w:t>/Γ. Οι συσσωρευτές θα είναι κλειστού τύπου, στρατιωτικών προδιαγραφών, κατασκευασμένοι σύμφωνα με την Προδιαγραφή του ΓΕΣ «ΠΓΕΣ-ΣΜΚΤ-1320/04-2002» και θα είναι τοποθετημένοι σε ασφαλή υποδοχή, προσιτή για εύκολο έλεγχο και με ικανοποιητικό εξαερισμό</w:t>
            </w:r>
            <w:r>
              <w:rPr>
                <w:rFonts w:cstheme="minorHAnsi"/>
              </w:rPr>
              <w:t>.</w:t>
            </w:r>
          </w:p>
        </w:tc>
        <w:tc>
          <w:tcPr>
            <w:tcW w:w="902" w:type="pct"/>
            <w:vAlign w:val="center"/>
          </w:tcPr>
          <w:p w14:paraId="7890FF0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D95D889" w14:textId="77777777" w:rsidR="00025750" w:rsidRPr="00264258" w:rsidRDefault="00025750" w:rsidP="00DE7632">
            <w:pPr>
              <w:spacing w:before="120" w:after="120" w:line="276" w:lineRule="auto"/>
              <w:contextualSpacing/>
              <w:jc w:val="both"/>
              <w:rPr>
                <w:rFonts w:cstheme="minorHAnsi"/>
              </w:rPr>
            </w:pPr>
          </w:p>
        </w:tc>
        <w:tc>
          <w:tcPr>
            <w:tcW w:w="744" w:type="pct"/>
          </w:tcPr>
          <w:p w14:paraId="28A0E3CD" w14:textId="77777777" w:rsidR="00025750" w:rsidRPr="00264258" w:rsidRDefault="00025750" w:rsidP="00DE7632">
            <w:pPr>
              <w:spacing w:before="120" w:after="120" w:line="276" w:lineRule="auto"/>
              <w:contextualSpacing/>
              <w:jc w:val="both"/>
              <w:rPr>
                <w:rFonts w:cstheme="minorHAnsi"/>
              </w:rPr>
            </w:pPr>
          </w:p>
        </w:tc>
      </w:tr>
      <w:tr w:rsidR="00025750" w14:paraId="7AFE1919" w14:textId="77777777" w:rsidTr="00DE7632">
        <w:tc>
          <w:tcPr>
            <w:tcW w:w="756" w:type="pct"/>
          </w:tcPr>
          <w:p w14:paraId="7996B55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4.2.12.3.</w:t>
            </w:r>
          </w:p>
        </w:tc>
        <w:tc>
          <w:tcPr>
            <w:tcW w:w="1951" w:type="pct"/>
          </w:tcPr>
          <w:p w14:paraId="25B8611E"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Αυτόματο ισχυρό ηχητικό και φωτεινό σήμα οπισθοπορείας του O/Γ</w:t>
            </w:r>
          </w:p>
        </w:tc>
        <w:tc>
          <w:tcPr>
            <w:tcW w:w="902" w:type="pct"/>
            <w:vAlign w:val="center"/>
          </w:tcPr>
          <w:p w14:paraId="2D72758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B133CF2" w14:textId="77777777" w:rsidR="00025750" w:rsidRPr="00264258" w:rsidRDefault="00025750" w:rsidP="00DE7632">
            <w:pPr>
              <w:spacing w:before="120" w:after="120" w:line="276" w:lineRule="auto"/>
              <w:contextualSpacing/>
              <w:jc w:val="both"/>
              <w:rPr>
                <w:rFonts w:cstheme="minorHAnsi"/>
              </w:rPr>
            </w:pPr>
          </w:p>
        </w:tc>
        <w:tc>
          <w:tcPr>
            <w:tcW w:w="744" w:type="pct"/>
          </w:tcPr>
          <w:p w14:paraId="4C15CA48" w14:textId="77777777" w:rsidR="00025750" w:rsidRPr="00264258" w:rsidRDefault="00025750" w:rsidP="00DE7632">
            <w:pPr>
              <w:spacing w:before="120" w:after="120" w:line="276" w:lineRule="auto"/>
              <w:contextualSpacing/>
              <w:jc w:val="both"/>
              <w:rPr>
                <w:rFonts w:cstheme="minorHAnsi"/>
              </w:rPr>
            </w:pPr>
          </w:p>
        </w:tc>
      </w:tr>
      <w:tr w:rsidR="00025750" w14:paraId="6D5D563F" w14:textId="77777777" w:rsidTr="00DE7632">
        <w:tc>
          <w:tcPr>
            <w:tcW w:w="756" w:type="pct"/>
          </w:tcPr>
          <w:p w14:paraId="0115D85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4.2.12.4.</w:t>
            </w:r>
          </w:p>
        </w:tc>
        <w:tc>
          <w:tcPr>
            <w:tcW w:w="1951" w:type="pct"/>
          </w:tcPr>
          <w:p w14:paraId="3E18FF48" w14:textId="77777777" w:rsidR="00025750" w:rsidRPr="00264258" w:rsidRDefault="00025750" w:rsidP="00DE7632">
            <w:pPr>
              <w:spacing w:before="120" w:after="120" w:line="276" w:lineRule="auto"/>
              <w:contextualSpacing/>
              <w:jc w:val="both"/>
              <w:rPr>
                <w:rFonts w:cstheme="minorHAnsi"/>
              </w:rPr>
            </w:pPr>
            <w:r w:rsidRPr="00EF44C9">
              <w:rPr>
                <w:rFonts w:cstheme="minorHAnsi"/>
              </w:rPr>
              <w:t>Επίσης ο Ο/Γ θα διαθέτει φωτισμό εργασίας και πορείας που περιλαμβάνει:</w:t>
            </w:r>
          </w:p>
        </w:tc>
        <w:tc>
          <w:tcPr>
            <w:tcW w:w="902" w:type="pct"/>
            <w:vAlign w:val="center"/>
          </w:tcPr>
          <w:p w14:paraId="6006552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DFDC954" w14:textId="77777777" w:rsidR="00025750" w:rsidRPr="00264258" w:rsidRDefault="00025750" w:rsidP="00DE7632">
            <w:pPr>
              <w:spacing w:before="120" w:after="120" w:line="276" w:lineRule="auto"/>
              <w:contextualSpacing/>
              <w:jc w:val="both"/>
              <w:rPr>
                <w:rFonts w:cstheme="minorHAnsi"/>
              </w:rPr>
            </w:pPr>
          </w:p>
        </w:tc>
        <w:tc>
          <w:tcPr>
            <w:tcW w:w="744" w:type="pct"/>
          </w:tcPr>
          <w:p w14:paraId="3C2187A3" w14:textId="77777777" w:rsidR="00025750" w:rsidRPr="00264258" w:rsidRDefault="00025750" w:rsidP="00DE7632">
            <w:pPr>
              <w:spacing w:before="120" w:after="120" w:line="276" w:lineRule="auto"/>
              <w:contextualSpacing/>
              <w:jc w:val="both"/>
              <w:rPr>
                <w:rFonts w:cstheme="minorHAnsi"/>
              </w:rPr>
            </w:pPr>
          </w:p>
        </w:tc>
      </w:tr>
      <w:tr w:rsidR="00025750" w14:paraId="6FAD22FF" w14:textId="77777777" w:rsidTr="00DE7632">
        <w:tc>
          <w:tcPr>
            <w:tcW w:w="756" w:type="pct"/>
          </w:tcPr>
          <w:p w14:paraId="30C2AD84"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4.2.12.5.</w:t>
            </w:r>
          </w:p>
        </w:tc>
        <w:tc>
          <w:tcPr>
            <w:tcW w:w="1951" w:type="pct"/>
          </w:tcPr>
          <w:p w14:paraId="378779E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Τέσσερις (4) εμπρόσθιους προβολείς.</w:t>
            </w:r>
          </w:p>
        </w:tc>
        <w:tc>
          <w:tcPr>
            <w:tcW w:w="902" w:type="pct"/>
            <w:vAlign w:val="center"/>
          </w:tcPr>
          <w:p w14:paraId="635C10F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E03DE92" w14:textId="77777777" w:rsidR="00025750" w:rsidRPr="00264258" w:rsidRDefault="00025750" w:rsidP="00DE7632">
            <w:pPr>
              <w:spacing w:before="120" w:after="120" w:line="276" w:lineRule="auto"/>
              <w:contextualSpacing/>
              <w:jc w:val="both"/>
              <w:rPr>
                <w:rFonts w:cstheme="minorHAnsi"/>
              </w:rPr>
            </w:pPr>
          </w:p>
        </w:tc>
        <w:tc>
          <w:tcPr>
            <w:tcW w:w="744" w:type="pct"/>
          </w:tcPr>
          <w:p w14:paraId="557E7721" w14:textId="77777777" w:rsidR="00025750" w:rsidRPr="00264258" w:rsidRDefault="00025750" w:rsidP="00DE7632">
            <w:pPr>
              <w:spacing w:before="120" w:after="120" w:line="276" w:lineRule="auto"/>
              <w:contextualSpacing/>
              <w:jc w:val="both"/>
              <w:rPr>
                <w:rFonts w:cstheme="minorHAnsi"/>
              </w:rPr>
            </w:pPr>
          </w:p>
        </w:tc>
      </w:tr>
      <w:tr w:rsidR="00025750" w14:paraId="55B1AF8B" w14:textId="77777777" w:rsidTr="00DE7632">
        <w:tc>
          <w:tcPr>
            <w:tcW w:w="756" w:type="pct"/>
          </w:tcPr>
          <w:p w14:paraId="6024940F"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4.2.12.6.</w:t>
            </w:r>
          </w:p>
        </w:tc>
        <w:tc>
          <w:tcPr>
            <w:tcW w:w="1951" w:type="pct"/>
          </w:tcPr>
          <w:p w14:paraId="7650F45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Επίσης δύο (2) προβολείς στο πίσω μέρος του μηχανήματος στραμμένους ελαφρώς προς τα κάτω.</w:t>
            </w:r>
          </w:p>
        </w:tc>
        <w:tc>
          <w:tcPr>
            <w:tcW w:w="902" w:type="pct"/>
            <w:vAlign w:val="center"/>
          </w:tcPr>
          <w:p w14:paraId="1ABB89B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79F5474" w14:textId="77777777" w:rsidR="00025750" w:rsidRPr="00264258" w:rsidRDefault="00025750" w:rsidP="00DE7632">
            <w:pPr>
              <w:spacing w:before="120" w:after="120" w:line="276" w:lineRule="auto"/>
              <w:contextualSpacing/>
              <w:jc w:val="both"/>
              <w:rPr>
                <w:rFonts w:cstheme="minorHAnsi"/>
              </w:rPr>
            </w:pPr>
          </w:p>
        </w:tc>
        <w:tc>
          <w:tcPr>
            <w:tcW w:w="744" w:type="pct"/>
          </w:tcPr>
          <w:p w14:paraId="26779C3E" w14:textId="77777777" w:rsidR="00025750" w:rsidRPr="00264258" w:rsidRDefault="00025750" w:rsidP="00DE7632">
            <w:pPr>
              <w:spacing w:before="120" w:after="120" w:line="276" w:lineRule="auto"/>
              <w:contextualSpacing/>
              <w:jc w:val="both"/>
              <w:rPr>
                <w:rFonts w:cstheme="minorHAnsi"/>
              </w:rPr>
            </w:pPr>
          </w:p>
        </w:tc>
      </w:tr>
      <w:tr w:rsidR="00025750" w14:paraId="26D90175" w14:textId="77777777" w:rsidTr="00DE7632">
        <w:tc>
          <w:tcPr>
            <w:tcW w:w="756" w:type="pct"/>
          </w:tcPr>
          <w:p w14:paraId="1CA84A1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4.2.12.7.</w:t>
            </w:r>
          </w:p>
        </w:tc>
        <w:tc>
          <w:tcPr>
            <w:tcW w:w="1951" w:type="pct"/>
          </w:tcPr>
          <w:p w14:paraId="7F2FA2C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Περιστρεφόμενο φάρο στην οροφή της καμπίνας ενεργοποιούμενο από τον χειριστή. </w:t>
            </w:r>
          </w:p>
        </w:tc>
        <w:tc>
          <w:tcPr>
            <w:tcW w:w="902" w:type="pct"/>
            <w:vAlign w:val="center"/>
          </w:tcPr>
          <w:p w14:paraId="6184BC9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C445A27" w14:textId="77777777" w:rsidR="00025750" w:rsidRPr="00264258" w:rsidRDefault="00025750" w:rsidP="00DE7632">
            <w:pPr>
              <w:spacing w:before="120" w:after="120" w:line="276" w:lineRule="auto"/>
              <w:contextualSpacing/>
              <w:jc w:val="both"/>
              <w:rPr>
                <w:rFonts w:cstheme="minorHAnsi"/>
              </w:rPr>
            </w:pPr>
          </w:p>
        </w:tc>
        <w:tc>
          <w:tcPr>
            <w:tcW w:w="744" w:type="pct"/>
          </w:tcPr>
          <w:p w14:paraId="25436DD3" w14:textId="77777777" w:rsidR="00025750" w:rsidRPr="00264258" w:rsidRDefault="00025750" w:rsidP="00DE7632">
            <w:pPr>
              <w:spacing w:before="120" w:after="120" w:line="276" w:lineRule="auto"/>
              <w:contextualSpacing/>
              <w:jc w:val="both"/>
              <w:rPr>
                <w:rFonts w:cstheme="minorHAnsi"/>
              </w:rPr>
            </w:pPr>
          </w:p>
        </w:tc>
      </w:tr>
      <w:tr w:rsidR="00025750" w14:paraId="61EC3697" w14:textId="77777777" w:rsidTr="00DE7632">
        <w:tc>
          <w:tcPr>
            <w:tcW w:w="756" w:type="pct"/>
          </w:tcPr>
          <w:p w14:paraId="6E19BC1E"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4.2.13</w:t>
            </w:r>
          </w:p>
        </w:tc>
        <w:tc>
          <w:tcPr>
            <w:tcW w:w="1951" w:type="pct"/>
          </w:tcPr>
          <w:p w14:paraId="6C52CA33"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Διάταξη ρυμουλκήσεως  </w:t>
            </w:r>
          </w:p>
        </w:tc>
        <w:tc>
          <w:tcPr>
            <w:tcW w:w="902" w:type="pct"/>
            <w:vAlign w:val="center"/>
          </w:tcPr>
          <w:p w14:paraId="3F23F7BF" w14:textId="77777777" w:rsidR="00025750" w:rsidRPr="00264258" w:rsidRDefault="00025750" w:rsidP="00DE7632">
            <w:pPr>
              <w:spacing w:before="120" w:after="120" w:line="276" w:lineRule="auto"/>
              <w:contextualSpacing/>
              <w:jc w:val="center"/>
              <w:rPr>
                <w:rFonts w:cstheme="minorHAnsi"/>
              </w:rPr>
            </w:pPr>
          </w:p>
        </w:tc>
        <w:tc>
          <w:tcPr>
            <w:tcW w:w="647" w:type="pct"/>
          </w:tcPr>
          <w:p w14:paraId="61E41F8B" w14:textId="77777777" w:rsidR="00025750" w:rsidRPr="00264258" w:rsidRDefault="00025750" w:rsidP="00DE7632">
            <w:pPr>
              <w:spacing w:before="120" w:after="120" w:line="276" w:lineRule="auto"/>
              <w:contextualSpacing/>
              <w:jc w:val="both"/>
              <w:rPr>
                <w:rFonts w:cstheme="minorHAnsi"/>
              </w:rPr>
            </w:pPr>
          </w:p>
        </w:tc>
        <w:tc>
          <w:tcPr>
            <w:tcW w:w="744" w:type="pct"/>
          </w:tcPr>
          <w:p w14:paraId="079B0A71" w14:textId="77777777" w:rsidR="00025750" w:rsidRPr="00264258" w:rsidRDefault="00025750" w:rsidP="00DE7632">
            <w:pPr>
              <w:spacing w:before="120" w:after="120" w:line="276" w:lineRule="auto"/>
              <w:contextualSpacing/>
              <w:jc w:val="both"/>
              <w:rPr>
                <w:rFonts w:cstheme="minorHAnsi"/>
              </w:rPr>
            </w:pPr>
          </w:p>
        </w:tc>
      </w:tr>
      <w:tr w:rsidR="00025750" w14:paraId="74A2CCB2" w14:textId="77777777" w:rsidTr="00DE7632">
        <w:tc>
          <w:tcPr>
            <w:tcW w:w="756" w:type="pct"/>
          </w:tcPr>
          <w:p w14:paraId="3DF718C5" w14:textId="77777777" w:rsidR="00025750" w:rsidRPr="00264258" w:rsidRDefault="00025750" w:rsidP="00DE7632">
            <w:pPr>
              <w:spacing w:before="120" w:after="120" w:line="276" w:lineRule="auto"/>
              <w:contextualSpacing/>
              <w:jc w:val="both"/>
              <w:rPr>
                <w:rFonts w:cstheme="minorHAnsi"/>
              </w:rPr>
            </w:pPr>
            <w:r w:rsidRPr="00005D3D">
              <w:rPr>
                <w:rFonts w:cstheme="minorHAnsi"/>
              </w:rPr>
              <w:t>4.2.13</w:t>
            </w:r>
          </w:p>
        </w:tc>
        <w:tc>
          <w:tcPr>
            <w:tcW w:w="1951" w:type="pct"/>
          </w:tcPr>
          <w:p w14:paraId="4B7E1635" w14:textId="77777777" w:rsidR="00025750" w:rsidRPr="00264258" w:rsidRDefault="00025750" w:rsidP="00DE7632">
            <w:pPr>
              <w:spacing w:before="120" w:after="120" w:line="276" w:lineRule="auto"/>
              <w:contextualSpacing/>
              <w:jc w:val="both"/>
              <w:rPr>
                <w:rFonts w:cstheme="minorHAnsi"/>
              </w:rPr>
            </w:pPr>
            <w:r w:rsidRPr="002161B5">
              <w:rPr>
                <w:rFonts w:cstheme="minorHAnsi"/>
              </w:rPr>
              <w:t>Ο Ο/Γ θα φέρει διατάξεις ρυμουλκήσεως στην εμπρόσθια και οπίσθια πλευρά του</w:t>
            </w:r>
            <w:r w:rsidRPr="00264258">
              <w:rPr>
                <w:rFonts w:cstheme="minorHAnsi"/>
              </w:rPr>
              <w:t>.</w:t>
            </w:r>
          </w:p>
        </w:tc>
        <w:tc>
          <w:tcPr>
            <w:tcW w:w="902" w:type="pct"/>
            <w:vAlign w:val="center"/>
          </w:tcPr>
          <w:p w14:paraId="3F26C486"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D4E1747" w14:textId="77777777" w:rsidR="00025750" w:rsidRPr="00264258" w:rsidRDefault="00025750" w:rsidP="00DE7632">
            <w:pPr>
              <w:spacing w:before="120" w:after="120" w:line="276" w:lineRule="auto"/>
              <w:contextualSpacing/>
              <w:jc w:val="both"/>
              <w:rPr>
                <w:rFonts w:cstheme="minorHAnsi"/>
              </w:rPr>
            </w:pPr>
          </w:p>
        </w:tc>
        <w:tc>
          <w:tcPr>
            <w:tcW w:w="744" w:type="pct"/>
          </w:tcPr>
          <w:p w14:paraId="47DFED63" w14:textId="77777777" w:rsidR="00025750" w:rsidRPr="00264258" w:rsidRDefault="00025750" w:rsidP="00DE7632">
            <w:pPr>
              <w:spacing w:before="120" w:after="120" w:line="276" w:lineRule="auto"/>
              <w:contextualSpacing/>
              <w:jc w:val="both"/>
              <w:rPr>
                <w:rFonts w:cstheme="minorHAnsi"/>
              </w:rPr>
            </w:pPr>
          </w:p>
        </w:tc>
      </w:tr>
      <w:tr w:rsidR="00025750" w14:paraId="5B5EBB22" w14:textId="77777777" w:rsidTr="00DE7632">
        <w:tc>
          <w:tcPr>
            <w:tcW w:w="756" w:type="pct"/>
          </w:tcPr>
          <w:p w14:paraId="2493D1C9" w14:textId="77777777" w:rsidR="00025750" w:rsidRPr="00264258" w:rsidRDefault="00025750" w:rsidP="00DE7632">
            <w:pPr>
              <w:spacing w:before="120" w:after="120" w:line="276" w:lineRule="auto"/>
              <w:contextualSpacing/>
              <w:jc w:val="both"/>
              <w:rPr>
                <w:rFonts w:cstheme="minorHAnsi"/>
              </w:rPr>
            </w:pPr>
            <w:r w:rsidRPr="00264258">
              <w:rPr>
                <w:rFonts w:cstheme="minorHAnsi"/>
                <w:b/>
                <w:lang w:val="en-US"/>
              </w:rPr>
              <w:t>4</w:t>
            </w:r>
            <w:r w:rsidRPr="00264258">
              <w:rPr>
                <w:rFonts w:cstheme="minorHAnsi"/>
                <w:b/>
              </w:rPr>
              <w:t>.2.14</w:t>
            </w:r>
          </w:p>
        </w:tc>
        <w:tc>
          <w:tcPr>
            <w:tcW w:w="1951" w:type="pct"/>
          </w:tcPr>
          <w:p w14:paraId="55E3CF14"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Χρωματισμός</w:t>
            </w:r>
          </w:p>
        </w:tc>
        <w:tc>
          <w:tcPr>
            <w:tcW w:w="902" w:type="pct"/>
            <w:vAlign w:val="center"/>
          </w:tcPr>
          <w:p w14:paraId="1F8C21E9" w14:textId="77777777" w:rsidR="00025750" w:rsidRPr="00264258" w:rsidRDefault="00025750" w:rsidP="00DE7632">
            <w:pPr>
              <w:spacing w:before="120" w:after="120" w:line="276" w:lineRule="auto"/>
              <w:contextualSpacing/>
              <w:jc w:val="center"/>
              <w:rPr>
                <w:rFonts w:cstheme="minorHAnsi"/>
              </w:rPr>
            </w:pPr>
          </w:p>
        </w:tc>
        <w:tc>
          <w:tcPr>
            <w:tcW w:w="647" w:type="pct"/>
          </w:tcPr>
          <w:p w14:paraId="5DFDB3D8" w14:textId="77777777" w:rsidR="00025750" w:rsidRPr="00264258" w:rsidRDefault="00025750" w:rsidP="00DE7632">
            <w:pPr>
              <w:spacing w:before="120" w:after="120" w:line="276" w:lineRule="auto"/>
              <w:contextualSpacing/>
              <w:jc w:val="both"/>
              <w:rPr>
                <w:rFonts w:cstheme="minorHAnsi"/>
              </w:rPr>
            </w:pPr>
          </w:p>
        </w:tc>
        <w:tc>
          <w:tcPr>
            <w:tcW w:w="744" w:type="pct"/>
          </w:tcPr>
          <w:p w14:paraId="68E95B41" w14:textId="77777777" w:rsidR="00025750" w:rsidRPr="00264258" w:rsidRDefault="00025750" w:rsidP="00DE7632">
            <w:pPr>
              <w:spacing w:before="120" w:after="120" w:line="276" w:lineRule="auto"/>
              <w:contextualSpacing/>
              <w:jc w:val="both"/>
              <w:rPr>
                <w:rFonts w:cstheme="minorHAnsi"/>
              </w:rPr>
            </w:pPr>
          </w:p>
        </w:tc>
      </w:tr>
      <w:tr w:rsidR="00025750" w14:paraId="1BF2B435" w14:textId="77777777" w:rsidTr="00DE7632">
        <w:tc>
          <w:tcPr>
            <w:tcW w:w="756" w:type="pct"/>
          </w:tcPr>
          <w:p w14:paraId="5C3DDE1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4.2.14.1.</w:t>
            </w:r>
          </w:p>
        </w:tc>
        <w:tc>
          <w:tcPr>
            <w:tcW w:w="1951" w:type="pct"/>
          </w:tcPr>
          <w:p w14:paraId="4C7F0BC6" w14:textId="698DE675" w:rsidR="00025750" w:rsidRPr="00264258" w:rsidRDefault="00025750" w:rsidP="00DE7632">
            <w:pPr>
              <w:spacing w:before="120" w:after="120" w:line="276" w:lineRule="auto"/>
              <w:contextualSpacing/>
              <w:jc w:val="both"/>
              <w:rPr>
                <w:rFonts w:cstheme="minorHAnsi"/>
              </w:rPr>
            </w:pPr>
            <w:r w:rsidRPr="002161B5">
              <w:rPr>
                <w:rFonts w:cstheme="minorHAnsi"/>
              </w:rPr>
              <w:t>Ο υπό προμήθεια Ο/</w:t>
            </w:r>
            <w:r w:rsidR="00052003">
              <w:rPr>
                <w:rFonts w:cstheme="minorHAnsi"/>
              </w:rPr>
              <w:t>Α</w:t>
            </w:r>
            <w:r w:rsidRPr="002161B5">
              <w:rPr>
                <w:rFonts w:cstheme="minorHAnsi"/>
              </w:rPr>
              <w:t xml:space="preserve"> πριν βαφεί θα καθαρισθεί, θα απολιπανθεί και θα ασταρωθεί εσωτερικά- εξωτερικά, ώστε να υποστεί κατάλληλη αντιδιαβρωτική επεξεργασία. </w:t>
            </w:r>
            <w:r w:rsidRPr="005F118C">
              <w:rPr>
                <w:rFonts w:cstheme="minorHAnsi"/>
                <w:u w:val="single"/>
              </w:rPr>
              <w:t>Στην Τεχνική Προσφορά να δηλώνεται</w:t>
            </w:r>
            <w:r w:rsidRPr="002161B5">
              <w:rPr>
                <w:rFonts w:cstheme="minorHAnsi"/>
              </w:rPr>
              <w:t xml:space="preserve"> η βεβαιωμένη εγγύηση αντισκωριακής προστασίας του πλαισίου σε έτη</w:t>
            </w:r>
            <w:r w:rsidRPr="00264258">
              <w:rPr>
                <w:rFonts w:cstheme="minorHAnsi"/>
              </w:rPr>
              <w:t xml:space="preserve">. </w:t>
            </w:r>
          </w:p>
        </w:tc>
        <w:tc>
          <w:tcPr>
            <w:tcW w:w="902" w:type="pct"/>
            <w:vAlign w:val="center"/>
          </w:tcPr>
          <w:p w14:paraId="40F393D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B7B113E" w14:textId="77777777" w:rsidR="00025750" w:rsidRPr="00264258" w:rsidRDefault="00025750" w:rsidP="00DE7632">
            <w:pPr>
              <w:spacing w:before="120" w:after="120" w:line="276" w:lineRule="auto"/>
              <w:contextualSpacing/>
              <w:jc w:val="both"/>
              <w:rPr>
                <w:rFonts w:cstheme="minorHAnsi"/>
              </w:rPr>
            </w:pPr>
          </w:p>
        </w:tc>
        <w:tc>
          <w:tcPr>
            <w:tcW w:w="744" w:type="pct"/>
          </w:tcPr>
          <w:p w14:paraId="1B516093" w14:textId="77777777" w:rsidR="00025750" w:rsidRPr="00264258" w:rsidRDefault="00025750" w:rsidP="00DE7632">
            <w:pPr>
              <w:spacing w:before="120" w:after="120" w:line="276" w:lineRule="auto"/>
              <w:contextualSpacing/>
              <w:jc w:val="both"/>
              <w:rPr>
                <w:rFonts w:cstheme="minorHAnsi"/>
              </w:rPr>
            </w:pPr>
          </w:p>
        </w:tc>
      </w:tr>
      <w:tr w:rsidR="00025750" w14:paraId="25356014" w14:textId="77777777" w:rsidTr="00DE7632">
        <w:tc>
          <w:tcPr>
            <w:tcW w:w="756" w:type="pct"/>
          </w:tcPr>
          <w:p w14:paraId="48F80FB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4.2.14.2</w:t>
            </w:r>
          </w:p>
        </w:tc>
        <w:tc>
          <w:tcPr>
            <w:tcW w:w="1951" w:type="pct"/>
          </w:tcPr>
          <w:p w14:paraId="6F7F1393" w14:textId="77777777" w:rsidR="00025750" w:rsidRPr="00AE36AB" w:rsidRDefault="00025750" w:rsidP="00DE7632">
            <w:pPr>
              <w:spacing w:before="120" w:after="120" w:line="276" w:lineRule="auto"/>
              <w:contextualSpacing/>
              <w:jc w:val="both"/>
              <w:rPr>
                <w:rFonts w:cstheme="minorHAnsi"/>
              </w:rPr>
            </w:pPr>
            <w:r w:rsidRPr="002161B5">
              <w:rPr>
                <w:rFonts w:cstheme="minorHAnsi"/>
              </w:rPr>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sidRPr="005F118C">
              <w:rPr>
                <w:rFonts w:cstheme="minorHAnsi"/>
                <w:vertAlign w:val="superscript"/>
              </w:rPr>
              <w:t>ο</w:t>
            </w:r>
            <w:r w:rsidRPr="002161B5">
              <w:rPr>
                <w:rFonts w:cstheme="minorHAnsi"/>
              </w:rPr>
              <w:t>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w:t>
            </w:r>
            <w:r w:rsidRPr="00F063FE">
              <w:rPr>
                <w:rFonts w:cstheme="minorHAnsi"/>
              </w:rPr>
              <w:t xml:space="preserve">, </w:t>
            </w:r>
            <w:r w:rsidRPr="00F063FE">
              <w:rPr>
                <w:rFonts w:cstheme="minorHAnsi"/>
                <w:u w:val="single"/>
              </w:rPr>
              <w:t>εκτός εάν ζητηθεί άλλος χρωματισμός από την σύμβαση.</w:t>
            </w:r>
          </w:p>
        </w:tc>
        <w:tc>
          <w:tcPr>
            <w:tcW w:w="902" w:type="pct"/>
            <w:vAlign w:val="center"/>
          </w:tcPr>
          <w:p w14:paraId="791EEE87"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2B1A243" w14:textId="77777777" w:rsidR="00025750" w:rsidRPr="00264258" w:rsidRDefault="00025750" w:rsidP="00DE7632">
            <w:pPr>
              <w:spacing w:before="120" w:after="120" w:line="276" w:lineRule="auto"/>
              <w:contextualSpacing/>
              <w:jc w:val="both"/>
              <w:rPr>
                <w:rFonts w:cstheme="minorHAnsi"/>
              </w:rPr>
            </w:pPr>
          </w:p>
        </w:tc>
        <w:tc>
          <w:tcPr>
            <w:tcW w:w="744" w:type="pct"/>
          </w:tcPr>
          <w:p w14:paraId="63AAA97F" w14:textId="77777777" w:rsidR="00025750" w:rsidRPr="00264258" w:rsidRDefault="00025750" w:rsidP="00DE7632">
            <w:pPr>
              <w:spacing w:before="120" w:after="120" w:line="276" w:lineRule="auto"/>
              <w:contextualSpacing/>
              <w:jc w:val="both"/>
              <w:rPr>
                <w:rFonts w:cstheme="minorHAnsi"/>
              </w:rPr>
            </w:pPr>
          </w:p>
        </w:tc>
      </w:tr>
      <w:tr w:rsidR="00025750" w14:paraId="3FBB8A67" w14:textId="77777777" w:rsidTr="00DE7632">
        <w:tc>
          <w:tcPr>
            <w:tcW w:w="756" w:type="pct"/>
          </w:tcPr>
          <w:p w14:paraId="0BB3AB2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4.2.14.3</w:t>
            </w:r>
          </w:p>
        </w:tc>
        <w:tc>
          <w:tcPr>
            <w:tcW w:w="1951" w:type="pct"/>
          </w:tcPr>
          <w:p w14:paraId="06BA6A8A" w14:textId="77777777" w:rsidR="00025750" w:rsidRPr="00264258" w:rsidRDefault="00025750" w:rsidP="00DE7632">
            <w:pPr>
              <w:spacing w:before="120" w:after="120" w:line="276" w:lineRule="auto"/>
              <w:ind w:hanging="3"/>
              <w:contextualSpacing/>
              <w:jc w:val="both"/>
              <w:rPr>
                <w:rFonts w:cstheme="minorHAnsi"/>
              </w:rPr>
            </w:pPr>
            <w:r w:rsidRPr="002161B5">
              <w:rPr>
                <w:rFonts w:cstheme="minorHAnsi"/>
              </w:rPr>
              <w:t>Ο Προμηθευτής υποχρεούται προ της βαφής των οχημάτων να παραδώσει στην Υπηρεσία ένα μεταλλικό πλακίδιο διαστάσεων 0,50 Χ 0,50m βαμμένο με τις υπόψη χρωματικές αποχρώσεις για έγκριση</w:t>
            </w:r>
            <w:r w:rsidRPr="00264258">
              <w:rPr>
                <w:rFonts w:cstheme="minorHAnsi"/>
              </w:rPr>
              <w:t>.</w:t>
            </w:r>
          </w:p>
        </w:tc>
        <w:tc>
          <w:tcPr>
            <w:tcW w:w="902" w:type="pct"/>
            <w:vAlign w:val="center"/>
          </w:tcPr>
          <w:p w14:paraId="3895E26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91BAB69" w14:textId="77777777" w:rsidR="00025750" w:rsidRPr="00264258" w:rsidRDefault="00025750" w:rsidP="00DE7632">
            <w:pPr>
              <w:spacing w:before="120" w:after="120" w:line="276" w:lineRule="auto"/>
              <w:contextualSpacing/>
              <w:jc w:val="both"/>
              <w:rPr>
                <w:rFonts w:cstheme="minorHAnsi"/>
              </w:rPr>
            </w:pPr>
          </w:p>
        </w:tc>
        <w:tc>
          <w:tcPr>
            <w:tcW w:w="744" w:type="pct"/>
          </w:tcPr>
          <w:p w14:paraId="658BD01B" w14:textId="77777777" w:rsidR="00025750" w:rsidRPr="00264258" w:rsidRDefault="00025750" w:rsidP="00DE7632">
            <w:pPr>
              <w:spacing w:before="120" w:after="120" w:line="276" w:lineRule="auto"/>
              <w:contextualSpacing/>
              <w:jc w:val="both"/>
              <w:rPr>
                <w:rFonts w:cstheme="minorHAnsi"/>
              </w:rPr>
            </w:pPr>
          </w:p>
        </w:tc>
      </w:tr>
      <w:tr w:rsidR="00025750" w14:paraId="496A503E" w14:textId="77777777" w:rsidTr="00DE7632">
        <w:tc>
          <w:tcPr>
            <w:tcW w:w="756" w:type="pct"/>
          </w:tcPr>
          <w:p w14:paraId="18B96F28"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4.2.15</w:t>
            </w:r>
          </w:p>
        </w:tc>
        <w:tc>
          <w:tcPr>
            <w:tcW w:w="1951" w:type="pct"/>
          </w:tcPr>
          <w:p w14:paraId="1CEA0DED"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Παρελκόμενα</w:t>
            </w:r>
          </w:p>
        </w:tc>
        <w:tc>
          <w:tcPr>
            <w:tcW w:w="902" w:type="pct"/>
            <w:vAlign w:val="center"/>
          </w:tcPr>
          <w:p w14:paraId="5A250002" w14:textId="77777777" w:rsidR="00025750" w:rsidRPr="00264258" w:rsidRDefault="00025750" w:rsidP="00DE7632">
            <w:pPr>
              <w:spacing w:before="120" w:after="120" w:line="276" w:lineRule="auto"/>
              <w:contextualSpacing/>
              <w:jc w:val="center"/>
              <w:rPr>
                <w:rFonts w:cstheme="minorHAnsi"/>
              </w:rPr>
            </w:pPr>
          </w:p>
        </w:tc>
        <w:tc>
          <w:tcPr>
            <w:tcW w:w="647" w:type="pct"/>
          </w:tcPr>
          <w:p w14:paraId="587E2E6F" w14:textId="77777777" w:rsidR="00025750" w:rsidRPr="00264258" w:rsidRDefault="00025750" w:rsidP="00DE7632">
            <w:pPr>
              <w:spacing w:before="120" w:after="120" w:line="276" w:lineRule="auto"/>
              <w:contextualSpacing/>
              <w:jc w:val="both"/>
              <w:rPr>
                <w:rFonts w:cstheme="minorHAnsi"/>
              </w:rPr>
            </w:pPr>
          </w:p>
        </w:tc>
        <w:tc>
          <w:tcPr>
            <w:tcW w:w="744" w:type="pct"/>
          </w:tcPr>
          <w:p w14:paraId="7BC82CC4" w14:textId="77777777" w:rsidR="00025750" w:rsidRPr="00264258" w:rsidRDefault="00025750" w:rsidP="00DE7632">
            <w:pPr>
              <w:spacing w:before="120" w:after="120" w:line="276" w:lineRule="auto"/>
              <w:contextualSpacing/>
              <w:jc w:val="both"/>
              <w:rPr>
                <w:rFonts w:cstheme="minorHAnsi"/>
              </w:rPr>
            </w:pPr>
          </w:p>
        </w:tc>
      </w:tr>
      <w:tr w:rsidR="00025750" w14:paraId="0C3B2434" w14:textId="77777777" w:rsidTr="00DE7632">
        <w:tc>
          <w:tcPr>
            <w:tcW w:w="756" w:type="pct"/>
          </w:tcPr>
          <w:p w14:paraId="0E9529E0"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4.2.15.1</w:t>
            </w:r>
          </w:p>
        </w:tc>
        <w:tc>
          <w:tcPr>
            <w:tcW w:w="1951" w:type="pct"/>
          </w:tcPr>
          <w:p w14:paraId="0B743791" w14:textId="77777777" w:rsidR="00025750" w:rsidRPr="00264258" w:rsidRDefault="00025750" w:rsidP="00DE7632">
            <w:pPr>
              <w:spacing w:before="120" w:after="120" w:line="276" w:lineRule="auto"/>
              <w:contextualSpacing/>
              <w:jc w:val="both"/>
              <w:rPr>
                <w:rFonts w:cstheme="minorHAnsi"/>
              </w:rPr>
            </w:pPr>
            <w:r w:rsidRPr="00264258">
              <w:rPr>
                <w:rFonts w:cstheme="minorHAnsi"/>
                <w:bCs/>
              </w:rPr>
              <w:t>Κάθε μηχάνημα να συνοδεύεται και από τον ακόλουθο, κατ’ ελάχιστα εξοπλισμό:</w:t>
            </w:r>
          </w:p>
        </w:tc>
        <w:tc>
          <w:tcPr>
            <w:tcW w:w="902" w:type="pct"/>
            <w:vAlign w:val="center"/>
          </w:tcPr>
          <w:p w14:paraId="04846A3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6EB0D07" w14:textId="77777777" w:rsidR="00025750" w:rsidRPr="00264258" w:rsidRDefault="00025750" w:rsidP="00DE7632">
            <w:pPr>
              <w:spacing w:before="120" w:after="120" w:line="276" w:lineRule="auto"/>
              <w:contextualSpacing/>
              <w:jc w:val="both"/>
              <w:rPr>
                <w:rFonts w:cstheme="minorHAnsi"/>
              </w:rPr>
            </w:pPr>
          </w:p>
        </w:tc>
        <w:tc>
          <w:tcPr>
            <w:tcW w:w="744" w:type="pct"/>
          </w:tcPr>
          <w:p w14:paraId="625FB1F6" w14:textId="77777777" w:rsidR="00025750" w:rsidRPr="00264258" w:rsidRDefault="00025750" w:rsidP="00DE7632">
            <w:pPr>
              <w:spacing w:before="120" w:after="120" w:line="276" w:lineRule="auto"/>
              <w:contextualSpacing/>
              <w:jc w:val="both"/>
              <w:rPr>
                <w:rFonts w:cstheme="minorHAnsi"/>
              </w:rPr>
            </w:pPr>
          </w:p>
        </w:tc>
      </w:tr>
      <w:tr w:rsidR="00025750" w14:paraId="5BB965EC" w14:textId="77777777" w:rsidTr="00DE7632">
        <w:tc>
          <w:tcPr>
            <w:tcW w:w="756" w:type="pct"/>
          </w:tcPr>
          <w:p w14:paraId="53E89FB4"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4.2.15.1.1</w:t>
            </w:r>
          </w:p>
        </w:tc>
        <w:tc>
          <w:tcPr>
            <w:tcW w:w="1951" w:type="pct"/>
          </w:tcPr>
          <w:p w14:paraId="1E439ACD" w14:textId="77777777" w:rsidR="00025750" w:rsidRPr="002161B5" w:rsidRDefault="00025750" w:rsidP="00DE7632">
            <w:pPr>
              <w:spacing w:before="120" w:after="120" w:line="276" w:lineRule="auto"/>
              <w:contextualSpacing/>
              <w:jc w:val="both"/>
              <w:rPr>
                <w:rFonts w:cstheme="minorHAnsi"/>
              </w:rPr>
            </w:pPr>
            <w:r w:rsidRPr="002161B5">
              <w:rPr>
                <w:rFonts w:cstheme="minorHAnsi"/>
              </w:rPr>
              <w:t xml:space="preserve">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w:t>
            </w:r>
          </w:p>
          <w:p w14:paraId="22967F38" w14:textId="77777777" w:rsidR="00025750" w:rsidRPr="00264258" w:rsidRDefault="00025750" w:rsidP="00DE7632">
            <w:pPr>
              <w:spacing w:before="120" w:after="120" w:line="276" w:lineRule="auto"/>
              <w:contextualSpacing/>
              <w:jc w:val="both"/>
              <w:rPr>
                <w:rFonts w:cstheme="minorHAnsi"/>
              </w:rPr>
            </w:pPr>
            <w:r w:rsidRPr="002161B5">
              <w:rPr>
                <w:rFonts w:cstheme="minorHAnsi"/>
              </w:rPr>
              <w:t xml:space="preserve">Στην </w:t>
            </w:r>
            <w:r w:rsidRPr="00CD15B6">
              <w:rPr>
                <w:rFonts w:cstheme="minorHAnsi"/>
                <w:u w:val="single"/>
              </w:rPr>
              <w:t>Τεχνική Προσφορά να δηλώνεται</w:t>
            </w:r>
            <w:r w:rsidRPr="002161B5">
              <w:rPr>
                <w:rFonts w:cstheme="minorHAnsi"/>
              </w:rPr>
              <w:t xml:space="preserve"> η κατασβεστική ικανότητα του πυροσβεστήρα, αντίστοιχη του τύπου και του μεγέθους του μηχανήματος</w:t>
            </w:r>
          </w:p>
        </w:tc>
        <w:tc>
          <w:tcPr>
            <w:tcW w:w="902" w:type="pct"/>
            <w:vAlign w:val="center"/>
          </w:tcPr>
          <w:p w14:paraId="029B4B8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AAD5F20" w14:textId="77777777" w:rsidR="00025750" w:rsidRPr="00264258" w:rsidRDefault="00025750" w:rsidP="00DE7632">
            <w:pPr>
              <w:spacing w:before="120" w:after="120" w:line="276" w:lineRule="auto"/>
              <w:contextualSpacing/>
              <w:jc w:val="both"/>
              <w:rPr>
                <w:rFonts w:cstheme="minorHAnsi"/>
              </w:rPr>
            </w:pPr>
          </w:p>
        </w:tc>
        <w:tc>
          <w:tcPr>
            <w:tcW w:w="744" w:type="pct"/>
          </w:tcPr>
          <w:p w14:paraId="08270361" w14:textId="77777777" w:rsidR="00025750" w:rsidRPr="00264258" w:rsidRDefault="00025750" w:rsidP="00DE7632">
            <w:pPr>
              <w:spacing w:before="120" w:after="120" w:line="276" w:lineRule="auto"/>
              <w:contextualSpacing/>
              <w:jc w:val="both"/>
              <w:rPr>
                <w:rFonts w:cstheme="minorHAnsi"/>
              </w:rPr>
            </w:pPr>
          </w:p>
        </w:tc>
      </w:tr>
      <w:tr w:rsidR="00025750" w14:paraId="5BB64AA6" w14:textId="77777777" w:rsidTr="00DE7632">
        <w:tc>
          <w:tcPr>
            <w:tcW w:w="756" w:type="pct"/>
          </w:tcPr>
          <w:p w14:paraId="7287E5B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4.2.15.1.2</w:t>
            </w:r>
          </w:p>
        </w:tc>
        <w:tc>
          <w:tcPr>
            <w:tcW w:w="1951" w:type="pct"/>
          </w:tcPr>
          <w:p w14:paraId="6284E5F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Πλήρως εξοπλισμένο κυτίο Α΄ βοηθειών.</w:t>
            </w:r>
          </w:p>
        </w:tc>
        <w:tc>
          <w:tcPr>
            <w:tcW w:w="902" w:type="pct"/>
            <w:vAlign w:val="center"/>
          </w:tcPr>
          <w:p w14:paraId="1F77F773"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85CB6C4" w14:textId="77777777" w:rsidR="00025750" w:rsidRPr="00264258" w:rsidRDefault="00025750" w:rsidP="00DE7632">
            <w:pPr>
              <w:spacing w:before="120" w:after="120" w:line="276" w:lineRule="auto"/>
              <w:contextualSpacing/>
              <w:jc w:val="both"/>
              <w:rPr>
                <w:rFonts w:cstheme="minorHAnsi"/>
              </w:rPr>
            </w:pPr>
          </w:p>
        </w:tc>
        <w:tc>
          <w:tcPr>
            <w:tcW w:w="744" w:type="pct"/>
          </w:tcPr>
          <w:p w14:paraId="77DC5BAF" w14:textId="77777777" w:rsidR="00025750" w:rsidRPr="00264258" w:rsidRDefault="00025750" w:rsidP="00DE7632">
            <w:pPr>
              <w:spacing w:before="120" w:after="120" w:line="276" w:lineRule="auto"/>
              <w:contextualSpacing/>
              <w:jc w:val="both"/>
              <w:rPr>
                <w:rFonts w:cstheme="minorHAnsi"/>
              </w:rPr>
            </w:pPr>
          </w:p>
        </w:tc>
      </w:tr>
      <w:tr w:rsidR="00025750" w14:paraId="2AC437F3" w14:textId="77777777" w:rsidTr="00DE7632">
        <w:tc>
          <w:tcPr>
            <w:tcW w:w="756" w:type="pct"/>
          </w:tcPr>
          <w:p w14:paraId="7B5AA8BA"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4.2.15.1.3</w:t>
            </w:r>
          </w:p>
        </w:tc>
        <w:tc>
          <w:tcPr>
            <w:tcW w:w="1951" w:type="pct"/>
          </w:tcPr>
          <w:p w14:paraId="6007F36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Τρίγωνο βραδυπορίας και τρίγωνο ακινητοποίησης.</w:t>
            </w:r>
          </w:p>
        </w:tc>
        <w:tc>
          <w:tcPr>
            <w:tcW w:w="902" w:type="pct"/>
            <w:vAlign w:val="center"/>
          </w:tcPr>
          <w:p w14:paraId="2C10F4B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1889222" w14:textId="77777777" w:rsidR="00025750" w:rsidRPr="00264258" w:rsidRDefault="00025750" w:rsidP="00DE7632">
            <w:pPr>
              <w:spacing w:before="120" w:after="120" w:line="276" w:lineRule="auto"/>
              <w:contextualSpacing/>
              <w:jc w:val="both"/>
              <w:rPr>
                <w:rFonts w:cstheme="minorHAnsi"/>
              </w:rPr>
            </w:pPr>
          </w:p>
        </w:tc>
        <w:tc>
          <w:tcPr>
            <w:tcW w:w="744" w:type="pct"/>
          </w:tcPr>
          <w:p w14:paraId="0F5AD5AE" w14:textId="77777777" w:rsidR="00025750" w:rsidRPr="00264258" w:rsidRDefault="00025750" w:rsidP="00DE7632">
            <w:pPr>
              <w:spacing w:before="120" w:after="120" w:line="276" w:lineRule="auto"/>
              <w:contextualSpacing/>
              <w:jc w:val="both"/>
              <w:rPr>
                <w:rFonts w:cstheme="minorHAnsi"/>
              </w:rPr>
            </w:pPr>
          </w:p>
        </w:tc>
      </w:tr>
      <w:tr w:rsidR="00025750" w14:paraId="6C40C9F3" w14:textId="77777777" w:rsidTr="00DE7632">
        <w:tc>
          <w:tcPr>
            <w:tcW w:w="756" w:type="pct"/>
          </w:tcPr>
          <w:p w14:paraId="44A3208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4.2.15.1.4 </w:t>
            </w:r>
          </w:p>
        </w:tc>
        <w:tc>
          <w:tcPr>
            <w:tcW w:w="1951" w:type="pct"/>
          </w:tcPr>
          <w:p w14:paraId="41246856" w14:textId="77777777" w:rsidR="00025750" w:rsidRPr="00264258" w:rsidRDefault="00025750" w:rsidP="00DE7632">
            <w:pPr>
              <w:spacing w:before="120" w:after="120" w:line="276" w:lineRule="auto"/>
              <w:contextualSpacing/>
              <w:jc w:val="both"/>
              <w:rPr>
                <w:rFonts w:cstheme="minorHAnsi"/>
              </w:rPr>
            </w:pPr>
            <w:r w:rsidRPr="002161B5">
              <w:rPr>
                <w:rFonts w:cstheme="minorHAnsi"/>
              </w:rPr>
              <w:t xml:space="preserve">Συλλογή εργαλείων (σε κυτίο εντός της καμπίνας ή εκτός αυτής), αποτελούμενο από όλα τα εργαλεία συνήθους και προγραμματισμένης συντήρησης, των οποίων η ύπαρξη θεωρείται απαραίτητη για την υλοποίηση της διαδικασίας επισκευής, η οποία  περιγράφεται αναλυτικά στο εγχειρίδιο συντήρησης του μηχανήματος. Κατάλογος των προσφερόμενων εργαλείων </w:t>
            </w:r>
            <w:r w:rsidRPr="00CD15B6">
              <w:rPr>
                <w:rFonts w:cstheme="minorHAnsi"/>
                <w:u w:val="single"/>
              </w:rPr>
              <w:t>να περιλαμβάνεται στην Τεχνική Προσφορά</w:t>
            </w:r>
            <w:r w:rsidRPr="00264258">
              <w:rPr>
                <w:rFonts w:cstheme="minorHAnsi"/>
              </w:rPr>
              <w:t>.</w:t>
            </w:r>
          </w:p>
        </w:tc>
        <w:tc>
          <w:tcPr>
            <w:tcW w:w="902" w:type="pct"/>
            <w:vAlign w:val="center"/>
          </w:tcPr>
          <w:p w14:paraId="2CC37E0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2C71475" w14:textId="77777777" w:rsidR="00025750" w:rsidRPr="00264258" w:rsidRDefault="00025750" w:rsidP="00DE7632">
            <w:pPr>
              <w:spacing w:before="120" w:after="120" w:line="276" w:lineRule="auto"/>
              <w:contextualSpacing/>
              <w:jc w:val="both"/>
              <w:rPr>
                <w:rFonts w:cstheme="minorHAnsi"/>
              </w:rPr>
            </w:pPr>
          </w:p>
        </w:tc>
        <w:tc>
          <w:tcPr>
            <w:tcW w:w="744" w:type="pct"/>
          </w:tcPr>
          <w:p w14:paraId="0A68A9A5" w14:textId="77777777" w:rsidR="00025750" w:rsidRPr="00264258" w:rsidRDefault="00025750" w:rsidP="00DE7632">
            <w:pPr>
              <w:spacing w:before="120" w:after="120" w:line="276" w:lineRule="auto"/>
              <w:contextualSpacing/>
              <w:jc w:val="both"/>
              <w:rPr>
                <w:rFonts w:cstheme="minorHAnsi"/>
              </w:rPr>
            </w:pPr>
          </w:p>
        </w:tc>
      </w:tr>
      <w:tr w:rsidR="00025750" w14:paraId="312D8A9D" w14:textId="77777777" w:rsidTr="00DE7632">
        <w:tc>
          <w:tcPr>
            <w:tcW w:w="756" w:type="pct"/>
          </w:tcPr>
          <w:p w14:paraId="0C905329"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4.2.16 </w:t>
            </w:r>
          </w:p>
        </w:tc>
        <w:tc>
          <w:tcPr>
            <w:tcW w:w="1951" w:type="pct"/>
          </w:tcPr>
          <w:p w14:paraId="17D30451"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Πρόσθετα Παρελκόμενα</w:t>
            </w:r>
            <w:r w:rsidRPr="00264258">
              <w:rPr>
                <w:rFonts w:cstheme="minorHAnsi"/>
                <w:b/>
                <w:lang w:val="en-US"/>
              </w:rPr>
              <w:t xml:space="preserve"> </w:t>
            </w:r>
            <w:r w:rsidRPr="00264258">
              <w:rPr>
                <w:rFonts w:cstheme="minorHAnsi"/>
                <w:b/>
              </w:rPr>
              <w:t xml:space="preserve">- </w:t>
            </w:r>
            <w:r w:rsidRPr="00264258">
              <w:rPr>
                <w:rFonts w:cstheme="minorHAnsi"/>
                <w:b/>
                <w:lang w:val="en-US"/>
              </w:rPr>
              <w:t>OPTIONS</w:t>
            </w:r>
          </w:p>
        </w:tc>
        <w:tc>
          <w:tcPr>
            <w:tcW w:w="902" w:type="pct"/>
            <w:vAlign w:val="center"/>
          </w:tcPr>
          <w:p w14:paraId="155968A7" w14:textId="77777777" w:rsidR="00025750" w:rsidRPr="00264258" w:rsidRDefault="00025750" w:rsidP="00DE7632">
            <w:pPr>
              <w:spacing w:before="120" w:after="120" w:line="276" w:lineRule="auto"/>
              <w:contextualSpacing/>
              <w:jc w:val="center"/>
              <w:rPr>
                <w:rFonts w:cstheme="minorHAnsi"/>
              </w:rPr>
            </w:pPr>
          </w:p>
        </w:tc>
        <w:tc>
          <w:tcPr>
            <w:tcW w:w="647" w:type="pct"/>
          </w:tcPr>
          <w:p w14:paraId="22107E40" w14:textId="77777777" w:rsidR="00025750" w:rsidRPr="00264258" w:rsidRDefault="00025750" w:rsidP="00DE7632">
            <w:pPr>
              <w:spacing w:before="120" w:after="120" w:line="276" w:lineRule="auto"/>
              <w:contextualSpacing/>
              <w:jc w:val="both"/>
              <w:rPr>
                <w:rFonts w:cstheme="minorHAnsi"/>
              </w:rPr>
            </w:pPr>
          </w:p>
        </w:tc>
        <w:tc>
          <w:tcPr>
            <w:tcW w:w="744" w:type="pct"/>
          </w:tcPr>
          <w:p w14:paraId="6DC81DD6" w14:textId="77777777" w:rsidR="00025750" w:rsidRPr="00264258" w:rsidRDefault="00025750" w:rsidP="00DE7632">
            <w:pPr>
              <w:spacing w:before="120" w:after="120" w:line="276" w:lineRule="auto"/>
              <w:contextualSpacing/>
              <w:jc w:val="both"/>
              <w:rPr>
                <w:rFonts w:cstheme="minorHAnsi"/>
              </w:rPr>
            </w:pPr>
          </w:p>
        </w:tc>
      </w:tr>
      <w:tr w:rsidR="00025750" w14:paraId="57A06B1D" w14:textId="77777777" w:rsidTr="00DE7632">
        <w:tc>
          <w:tcPr>
            <w:tcW w:w="756" w:type="pct"/>
          </w:tcPr>
          <w:p w14:paraId="3B2B63D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4.2.16.1. </w:t>
            </w:r>
          </w:p>
        </w:tc>
        <w:tc>
          <w:tcPr>
            <w:tcW w:w="1951" w:type="pct"/>
          </w:tcPr>
          <w:p w14:paraId="0AA29297" w14:textId="77777777" w:rsidR="00025750" w:rsidRPr="00675EE5" w:rsidRDefault="00025750" w:rsidP="00DE7632">
            <w:pPr>
              <w:spacing w:before="120" w:after="120" w:line="276" w:lineRule="auto"/>
              <w:contextualSpacing/>
              <w:jc w:val="both"/>
              <w:rPr>
                <w:rFonts w:cstheme="minorHAnsi"/>
                <w:lang w:val="en-US"/>
              </w:rPr>
            </w:pPr>
            <w:r>
              <w:rPr>
                <w:rFonts w:cstheme="minorHAnsi"/>
              </w:rPr>
              <w:t>Διατηρείται για λόγους αρίθμησης.</w:t>
            </w:r>
          </w:p>
        </w:tc>
        <w:tc>
          <w:tcPr>
            <w:tcW w:w="902" w:type="pct"/>
            <w:vAlign w:val="center"/>
          </w:tcPr>
          <w:p w14:paraId="19DE7004" w14:textId="77777777" w:rsidR="00025750" w:rsidRPr="00264258" w:rsidRDefault="00025750" w:rsidP="00DE7632">
            <w:pPr>
              <w:spacing w:before="120" w:after="120" w:line="276" w:lineRule="auto"/>
              <w:contextualSpacing/>
              <w:jc w:val="center"/>
              <w:rPr>
                <w:rFonts w:cstheme="minorHAnsi"/>
              </w:rPr>
            </w:pPr>
          </w:p>
        </w:tc>
        <w:tc>
          <w:tcPr>
            <w:tcW w:w="647" w:type="pct"/>
          </w:tcPr>
          <w:p w14:paraId="057C1609" w14:textId="77777777" w:rsidR="00025750" w:rsidRPr="00264258" w:rsidRDefault="00025750" w:rsidP="00DE7632">
            <w:pPr>
              <w:spacing w:before="120" w:after="120" w:line="276" w:lineRule="auto"/>
              <w:contextualSpacing/>
              <w:jc w:val="both"/>
              <w:rPr>
                <w:rFonts w:cstheme="minorHAnsi"/>
              </w:rPr>
            </w:pPr>
          </w:p>
        </w:tc>
        <w:tc>
          <w:tcPr>
            <w:tcW w:w="744" w:type="pct"/>
          </w:tcPr>
          <w:p w14:paraId="0465FCD0" w14:textId="77777777" w:rsidR="00025750" w:rsidRPr="00264258" w:rsidRDefault="00025750" w:rsidP="00DE7632">
            <w:pPr>
              <w:spacing w:before="120" w:after="120" w:line="276" w:lineRule="auto"/>
              <w:contextualSpacing/>
              <w:jc w:val="both"/>
              <w:rPr>
                <w:rFonts w:cstheme="minorHAnsi"/>
              </w:rPr>
            </w:pPr>
          </w:p>
        </w:tc>
      </w:tr>
      <w:tr w:rsidR="00025750" w14:paraId="20BC5C61" w14:textId="77777777" w:rsidTr="00DE7632">
        <w:tc>
          <w:tcPr>
            <w:tcW w:w="756" w:type="pct"/>
          </w:tcPr>
          <w:p w14:paraId="403A102D"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4.2.17 </w:t>
            </w:r>
          </w:p>
        </w:tc>
        <w:tc>
          <w:tcPr>
            <w:tcW w:w="1951" w:type="pct"/>
          </w:tcPr>
          <w:p w14:paraId="0E8B639F"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Επισήμανση Υλικού </w:t>
            </w:r>
          </w:p>
        </w:tc>
        <w:tc>
          <w:tcPr>
            <w:tcW w:w="902" w:type="pct"/>
            <w:vAlign w:val="center"/>
          </w:tcPr>
          <w:p w14:paraId="14797300" w14:textId="77777777" w:rsidR="00025750" w:rsidRPr="00264258" w:rsidRDefault="00025750" w:rsidP="00DE7632">
            <w:pPr>
              <w:spacing w:before="120" w:after="120" w:line="276" w:lineRule="auto"/>
              <w:contextualSpacing/>
              <w:jc w:val="center"/>
              <w:rPr>
                <w:rFonts w:cstheme="minorHAnsi"/>
              </w:rPr>
            </w:pPr>
          </w:p>
        </w:tc>
        <w:tc>
          <w:tcPr>
            <w:tcW w:w="647" w:type="pct"/>
          </w:tcPr>
          <w:p w14:paraId="123D8F3C" w14:textId="77777777" w:rsidR="00025750" w:rsidRPr="00264258" w:rsidRDefault="00025750" w:rsidP="00DE7632">
            <w:pPr>
              <w:spacing w:before="120" w:after="120" w:line="276" w:lineRule="auto"/>
              <w:contextualSpacing/>
              <w:jc w:val="both"/>
              <w:rPr>
                <w:rFonts w:cstheme="minorHAnsi"/>
              </w:rPr>
            </w:pPr>
          </w:p>
        </w:tc>
        <w:tc>
          <w:tcPr>
            <w:tcW w:w="744" w:type="pct"/>
          </w:tcPr>
          <w:p w14:paraId="5EACA82B" w14:textId="77777777" w:rsidR="00025750" w:rsidRPr="00264258" w:rsidRDefault="00025750" w:rsidP="00DE7632">
            <w:pPr>
              <w:spacing w:before="120" w:after="120" w:line="276" w:lineRule="auto"/>
              <w:contextualSpacing/>
              <w:jc w:val="both"/>
              <w:rPr>
                <w:rFonts w:cstheme="minorHAnsi"/>
              </w:rPr>
            </w:pPr>
          </w:p>
        </w:tc>
      </w:tr>
      <w:tr w:rsidR="00025750" w14:paraId="220318EF" w14:textId="77777777" w:rsidTr="00DE7632">
        <w:tc>
          <w:tcPr>
            <w:tcW w:w="756" w:type="pct"/>
          </w:tcPr>
          <w:p w14:paraId="7530B82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4.2.17.1 </w:t>
            </w:r>
          </w:p>
        </w:tc>
        <w:tc>
          <w:tcPr>
            <w:tcW w:w="1951" w:type="pct"/>
          </w:tcPr>
          <w:p w14:paraId="69156B82"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w:t>
            </w:r>
            <w:r>
              <w:rPr>
                <w:rFonts w:cstheme="minorHAnsi"/>
              </w:rPr>
              <w:t>Ο</w:t>
            </w:r>
            <w:r w:rsidRPr="00264258">
              <w:rPr>
                <w:rFonts w:cstheme="minorHAnsi"/>
              </w:rPr>
              <w:t>/Γ να φέρει, σύμφωνα με τις Οδηγίες 2006/42/ΕΚ και 2014/30/ΕΕ, στερεωμένη σε σημείο ορατό και προσιτό, επάνω σε εξάρτημα, που δεν επιδέχεται αντικατάσταση, πινακίδα του κατασκευαστή του βασικού οχήματος. Η πινακίδα να περιλαμβάνει, με ευανάγνωστους και ανεξίτηλους χαρακτήρες</w:t>
            </w:r>
          </w:p>
          <w:p w14:paraId="75CA5508" w14:textId="77777777" w:rsidR="00025750" w:rsidRPr="00264258" w:rsidRDefault="00025750" w:rsidP="00DE7632">
            <w:pPr>
              <w:spacing w:before="120" w:after="120" w:line="276" w:lineRule="auto"/>
              <w:contextualSpacing/>
              <w:rPr>
                <w:rFonts w:cstheme="minorHAnsi"/>
              </w:rPr>
            </w:pPr>
            <w:r w:rsidRPr="00264258">
              <w:rPr>
                <w:rFonts w:cstheme="minorHAnsi"/>
              </w:rPr>
              <w:t xml:space="preserve">-Σήμανση </w:t>
            </w:r>
            <w:r w:rsidRPr="00264258">
              <w:rPr>
                <w:rFonts w:cstheme="minorHAnsi"/>
                <w:lang w:val="en-US"/>
              </w:rPr>
              <w:t>CE</w:t>
            </w:r>
            <w:r w:rsidRPr="00264258">
              <w:rPr>
                <w:rFonts w:cstheme="minorHAnsi"/>
              </w:rPr>
              <w:t xml:space="preserve">. </w:t>
            </w:r>
          </w:p>
          <w:p w14:paraId="6E2D08F1" w14:textId="77777777" w:rsidR="00025750" w:rsidRPr="00264258" w:rsidRDefault="00025750" w:rsidP="00DE7632">
            <w:pPr>
              <w:spacing w:before="120" w:after="120" w:line="276" w:lineRule="auto"/>
              <w:contextualSpacing/>
              <w:rPr>
                <w:rFonts w:cstheme="minorHAnsi"/>
              </w:rPr>
            </w:pPr>
            <w:r w:rsidRPr="00264258">
              <w:rPr>
                <w:rFonts w:cstheme="minorHAnsi"/>
              </w:rPr>
              <w:t>-Χαρακτηρισμός σειράς ή τύπου.</w:t>
            </w:r>
          </w:p>
          <w:p w14:paraId="50BCFB43" w14:textId="77777777" w:rsidR="00025750" w:rsidRPr="00264258" w:rsidRDefault="00025750" w:rsidP="00DE7632">
            <w:pPr>
              <w:spacing w:before="120" w:after="120" w:line="276" w:lineRule="auto"/>
              <w:contextualSpacing/>
              <w:rPr>
                <w:rFonts w:cstheme="minorHAnsi"/>
              </w:rPr>
            </w:pPr>
            <w:r w:rsidRPr="00264258">
              <w:rPr>
                <w:rFonts w:cstheme="minorHAnsi"/>
              </w:rPr>
              <w:t>-Έτος κατασκευής.</w:t>
            </w:r>
          </w:p>
          <w:p w14:paraId="7D0020F6" w14:textId="77777777" w:rsidR="00025750" w:rsidRPr="00264258" w:rsidRDefault="00025750" w:rsidP="00DE7632">
            <w:pPr>
              <w:spacing w:before="120" w:after="120" w:line="276" w:lineRule="auto"/>
              <w:contextualSpacing/>
              <w:rPr>
                <w:rFonts w:cstheme="minorHAnsi"/>
              </w:rPr>
            </w:pPr>
            <w:r w:rsidRPr="00264258">
              <w:rPr>
                <w:rFonts w:cstheme="minorHAnsi"/>
              </w:rPr>
              <w:t xml:space="preserve">-Ένδειξη εγγυημένης στάθμης ηχητικής ισχύος, σύμφωνα με Οδηγία 2000/14/ΕΚ </w:t>
            </w:r>
          </w:p>
        </w:tc>
        <w:tc>
          <w:tcPr>
            <w:tcW w:w="902" w:type="pct"/>
            <w:vAlign w:val="center"/>
          </w:tcPr>
          <w:p w14:paraId="08FD8597"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0FAAE07" w14:textId="77777777" w:rsidR="00025750" w:rsidRPr="00264258" w:rsidRDefault="00025750" w:rsidP="00DE7632">
            <w:pPr>
              <w:spacing w:before="120" w:after="120" w:line="276" w:lineRule="auto"/>
              <w:contextualSpacing/>
              <w:jc w:val="both"/>
              <w:rPr>
                <w:rFonts w:cstheme="minorHAnsi"/>
              </w:rPr>
            </w:pPr>
          </w:p>
        </w:tc>
        <w:tc>
          <w:tcPr>
            <w:tcW w:w="744" w:type="pct"/>
          </w:tcPr>
          <w:p w14:paraId="2BF2F08D" w14:textId="77777777" w:rsidR="00025750" w:rsidRPr="00264258" w:rsidRDefault="00025750" w:rsidP="00DE7632">
            <w:pPr>
              <w:spacing w:before="120" w:after="120" w:line="276" w:lineRule="auto"/>
              <w:contextualSpacing/>
              <w:jc w:val="both"/>
              <w:rPr>
                <w:rFonts w:cstheme="minorHAnsi"/>
              </w:rPr>
            </w:pPr>
          </w:p>
        </w:tc>
      </w:tr>
      <w:tr w:rsidR="00025750" w14:paraId="05152DE0" w14:textId="77777777" w:rsidTr="00DE7632">
        <w:tc>
          <w:tcPr>
            <w:tcW w:w="756" w:type="pct"/>
          </w:tcPr>
          <w:p w14:paraId="6BE0414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4.2.17.2</w:t>
            </w:r>
          </w:p>
        </w:tc>
        <w:tc>
          <w:tcPr>
            <w:tcW w:w="1951" w:type="pct"/>
          </w:tcPr>
          <w:p w14:paraId="15354F0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Επιπλέον ο μόνιμα εγκατεστημένος εξοπλισμός του οχήματος να φέρει σήμανση με ευανάγνωστους και ανεξίτηλους χαρακτήρες σε ορατά σημεία με στοιχεία  σύμφωνα με οδηγία 2006/42/ΕΕ.</w:t>
            </w:r>
          </w:p>
        </w:tc>
        <w:tc>
          <w:tcPr>
            <w:tcW w:w="902" w:type="pct"/>
            <w:vAlign w:val="center"/>
          </w:tcPr>
          <w:p w14:paraId="3926402C"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B78B666" w14:textId="77777777" w:rsidR="00025750" w:rsidRPr="00264258" w:rsidRDefault="00025750" w:rsidP="00DE7632">
            <w:pPr>
              <w:spacing w:before="120" w:after="120" w:line="276" w:lineRule="auto"/>
              <w:contextualSpacing/>
              <w:jc w:val="both"/>
              <w:rPr>
                <w:rFonts w:cstheme="minorHAnsi"/>
              </w:rPr>
            </w:pPr>
          </w:p>
        </w:tc>
        <w:tc>
          <w:tcPr>
            <w:tcW w:w="744" w:type="pct"/>
          </w:tcPr>
          <w:p w14:paraId="30FA1570" w14:textId="77777777" w:rsidR="00025750" w:rsidRPr="00264258" w:rsidRDefault="00025750" w:rsidP="00DE7632">
            <w:pPr>
              <w:spacing w:before="120" w:after="120" w:line="276" w:lineRule="auto"/>
              <w:contextualSpacing/>
              <w:jc w:val="both"/>
              <w:rPr>
                <w:rFonts w:cstheme="minorHAnsi"/>
              </w:rPr>
            </w:pPr>
          </w:p>
        </w:tc>
      </w:tr>
      <w:tr w:rsidR="00025750" w14:paraId="287A63CB" w14:textId="77777777" w:rsidTr="00DE7632">
        <w:tc>
          <w:tcPr>
            <w:tcW w:w="756" w:type="pct"/>
          </w:tcPr>
          <w:p w14:paraId="188DA91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4.2.17.3</w:t>
            </w:r>
          </w:p>
        </w:tc>
        <w:tc>
          <w:tcPr>
            <w:tcW w:w="1951" w:type="pct"/>
          </w:tcPr>
          <w:p w14:paraId="0D9CB27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Όλα τα χειριστήρια και τα όργανα να φέρουν επεξηγηματικά σύμβολα ή κείμενο στην Ελληνική γλώσσα, τοποθετημένα πάνω σε αυτά ή πλησίον τους, με ευανάγνωστους και ανεξίτηλους χαρακτήρες.</w:t>
            </w:r>
          </w:p>
        </w:tc>
        <w:tc>
          <w:tcPr>
            <w:tcW w:w="902" w:type="pct"/>
            <w:vAlign w:val="center"/>
          </w:tcPr>
          <w:p w14:paraId="4F777AA3"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5A89F46" w14:textId="77777777" w:rsidR="00025750" w:rsidRPr="00264258" w:rsidRDefault="00025750" w:rsidP="00DE7632">
            <w:pPr>
              <w:spacing w:before="120" w:after="120" w:line="276" w:lineRule="auto"/>
              <w:contextualSpacing/>
              <w:jc w:val="both"/>
              <w:rPr>
                <w:rFonts w:cstheme="minorHAnsi"/>
              </w:rPr>
            </w:pPr>
          </w:p>
        </w:tc>
        <w:tc>
          <w:tcPr>
            <w:tcW w:w="744" w:type="pct"/>
          </w:tcPr>
          <w:p w14:paraId="20F31507" w14:textId="77777777" w:rsidR="00025750" w:rsidRPr="00264258" w:rsidRDefault="00025750" w:rsidP="00DE7632">
            <w:pPr>
              <w:spacing w:before="120" w:after="120" w:line="276" w:lineRule="auto"/>
              <w:contextualSpacing/>
              <w:jc w:val="both"/>
              <w:rPr>
                <w:rFonts w:cstheme="minorHAnsi"/>
              </w:rPr>
            </w:pPr>
          </w:p>
        </w:tc>
      </w:tr>
      <w:tr w:rsidR="00025750" w14:paraId="42CBF7EE" w14:textId="77777777" w:rsidTr="00DE7632">
        <w:tc>
          <w:tcPr>
            <w:tcW w:w="756" w:type="pct"/>
          </w:tcPr>
          <w:p w14:paraId="7A5329B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4.2.17.4</w:t>
            </w:r>
          </w:p>
        </w:tc>
        <w:tc>
          <w:tcPr>
            <w:tcW w:w="1951" w:type="pct"/>
          </w:tcPr>
          <w:p w14:paraId="6373B8C1" w14:textId="77777777" w:rsidR="00025750" w:rsidRPr="00264258" w:rsidRDefault="00025750" w:rsidP="00DE7632">
            <w:pPr>
              <w:spacing w:before="120" w:after="120" w:line="276" w:lineRule="auto"/>
              <w:contextualSpacing/>
              <w:jc w:val="both"/>
              <w:rPr>
                <w:rFonts w:cstheme="minorHAnsi"/>
                <w:highlight w:val="yellow"/>
              </w:rPr>
            </w:pPr>
            <w:r w:rsidRPr="00264258">
              <w:rPr>
                <w:rFonts w:cstheme="minorHAnsi"/>
              </w:rPr>
              <w:t>Ο θάλαμος οδήγησης - χειρισμού να φέρει πινακίδα με πληροφορίες ως προς το ύψος, το πλάτος το μήκος και τη μάζα του οχήματος. Η πινακίδα να έχει ευανάγνωστους και ανεξίτηλους χαρακτήρες και να είναι τοποθετημένη σε θέση ορατή.</w:t>
            </w:r>
          </w:p>
        </w:tc>
        <w:tc>
          <w:tcPr>
            <w:tcW w:w="902" w:type="pct"/>
            <w:vAlign w:val="center"/>
          </w:tcPr>
          <w:p w14:paraId="6983A05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9AB672C" w14:textId="77777777" w:rsidR="00025750" w:rsidRPr="00264258" w:rsidRDefault="00025750" w:rsidP="00DE7632">
            <w:pPr>
              <w:spacing w:before="120" w:after="120" w:line="276" w:lineRule="auto"/>
              <w:contextualSpacing/>
              <w:jc w:val="both"/>
              <w:rPr>
                <w:rFonts w:cstheme="minorHAnsi"/>
              </w:rPr>
            </w:pPr>
          </w:p>
        </w:tc>
        <w:tc>
          <w:tcPr>
            <w:tcW w:w="744" w:type="pct"/>
          </w:tcPr>
          <w:p w14:paraId="3FA1F1F4" w14:textId="77777777" w:rsidR="00025750" w:rsidRPr="00264258" w:rsidRDefault="00025750" w:rsidP="00DE7632">
            <w:pPr>
              <w:spacing w:before="120" w:after="120" w:line="276" w:lineRule="auto"/>
              <w:contextualSpacing/>
              <w:jc w:val="both"/>
              <w:rPr>
                <w:rFonts w:cstheme="minorHAnsi"/>
              </w:rPr>
            </w:pPr>
          </w:p>
        </w:tc>
      </w:tr>
      <w:tr w:rsidR="00025750" w14:paraId="40C277F7" w14:textId="77777777" w:rsidTr="00DE7632">
        <w:tc>
          <w:tcPr>
            <w:tcW w:w="756" w:type="pct"/>
          </w:tcPr>
          <w:p w14:paraId="25F33A95"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5.</w:t>
            </w:r>
          </w:p>
        </w:tc>
        <w:tc>
          <w:tcPr>
            <w:tcW w:w="1951" w:type="pct"/>
          </w:tcPr>
          <w:p w14:paraId="7F1B26CA"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ΣΥΣΚΕΥΑΣΙΑ / ΕΠΙΣΗΜΑΝΣΕΙΣ</w:t>
            </w:r>
          </w:p>
        </w:tc>
        <w:tc>
          <w:tcPr>
            <w:tcW w:w="902" w:type="pct"/>
            <w:vAlign w:val="center"/>
          </w:tcPr>
          <w:p w14:paraId="4FAC0A38" w14:textId="77777777" w:rsidR="00025750" w:rsidRPr="00264258" w:rsidRDefault="00025750" w:rsidP="00DE7632">
            <w:pPr>
              <w:spacing w:before="120" w:after="120" w:line="276" w:lineRule="auto"/>
              <w:contextualSpacing/>
              <w:jc w:val="center"/>
              <w:rPr>
                <w:rFonts w:cstheme="minorHAnsi"/>
              </w:rPr>
            </w:pPr>
          </w:p>
        </w:tc>
        <w:tc>
          <w:tcPr>
            <w:tcW w:w="647" w:type="pct"/>
          </w:tcPr>
          <w:p w14:paraId="1610E37C" w14:textId="77777777" w:rsidR="00025750" w:rsidRPr="00264258" w:rsidRDefault="00025750" w:rsidP="00DE7632">
            <w:pPr>
              <w:spacing w:before="120" w:after="120" w:line="276" w:lineRule="auto"/>
              <w:contextualSpacing/>
              <w:jc w:val="both"/>
              <w:rPr>
                <w:rFonts w:cstheme="minorHAnsi"/>
              </w:rPr>
            </w:pPr>
          </w:p>
        </w:tc>
        <w:tc>
          <w:tcPr>
            <w:tcW w:w="744" w:type="pct"/>
          </w:tcPr>
          <w:p w14:paraId="20F3B70F" w14:textId="77777777" w:rsidR="00025750" w:rsidRPr="00264258" w:rsidRDefault="00025750" w:rsidP="00DE7632">
            <w:pPr>
              <w:spacing w:before="120" w:after="120" w:line="276" w:lineRule="auto"/>
              <w:contextualSpacing/>
              <w:jc w:val="both"/>
              <w:rPr>
                <w:rFonts w:cstheme="minorHAnsi"/>
              </w:rPr>
            </w:pPr>
          </w:p>
        </w:tc>
      </w:tr>
      <w:tr w:rsidR="00025750" w14:paraId="606FF908" w14:textId="77777777" w:rsidTr="00DE7632">
        <w:tc>
          <w:tcPr>
            <w:tcW w:w="756" w:type="pct"/>
          </w:tcPr>
          <w:p w14:paraId="7F811D70"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5.1</w:t>
            </w:r>
          </w:p>
        </w:tc>
        <w:tc>
          <w:tcPr>
            <w:tcW w:w="1951" w:type="pct"/>
          </w:tcPr>
          <w:p w14:paraId="1753424F"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Συσκευασία</w:t>
            </w:r>
          </w:p>
        </w:tc>
        <w:tc>
          <w:tcPr>
            <w:tcW w:w="902" w:type="pct"/>
            <w:vAlign w:val="center"/>
          </w:tcPr>
          <w:p w14:paraId="70238479" w14:textId="77777777" w:rsidR="00025750" w:rsidRPr="00264258" w:rsidRDefault="00025750" w:rsidP="00DE7632">
            <w:pPr>
              <w:spacing w:before="120" w:after="120" w:line="276" w:lineRule="auto"/>
              <w:contextualSpacing/>
              <w:jc w:val="center"/>
              <w:rPr>
                <w:rFonts w:cstheme="minorHAnsi"/>
              </w:rPr>
            </w:pPr>
          </w:p>
        </w:tc>
        <w:tc>
          <w:tcPr>
            <w:tcW w:w="647" w:type="pct"/>
          </w:tcPr>
          <w:p w14:paraId="1D9E0381" w14:textId="77777777" w:rsidR="00025750" w:rsidRPr="00264258" w:rsidRDefault="00025750" w:rsidP="00DE7632">
            <w:pPr>
              <w:spacing w:before="120" w:after="120" w:line="276" w:lineRule="auto"/>
              <w:contextualSpacing/>
              <w:jc w:val="both"/>
              <w:rPr>
                <w:rFonts w:cstheme="minorHAnsi"/>
              </w:rPr>
            </w:pPr>
          </w:p>
        </w:tc>
        <w:tc>
          <w:tcPr>
            <w:tcW w:w="744" w:type="pct"/>
          </w:tcPr>
          <w:p w14:paraId="51F934EB" w14:textId="77777777" w:rsidR="00025750" w:rsidRPr="00264258" w:rsidRDefault="00025750" w:rsidP="00DE7632">
            <w:pPr>
              <w:spacing w:before="120" w:after="120" w:line="276" w:lineRule="auto"/>
              <w:contextualSpacing/>
              <w:jc w:val="both"/>
              <w:rPr>
                <w:rFonts w:cstheme="minorHAnsi"/>
              </w:rPr>
            </w:pPr>
          </w:p>
        </w:tc>
      </w:tr>
      <w:tr w:rsidR="00025750" w14:paraId="0033E224" w14:textId="77777777" w:rsidTr="00DE7632">
        <w:tc>
          <w:tcPr>
            <w:tcW w:w="756" w:type="pct"/>
          </w:tcPr>
          <w:p w14:paraId="42B183B2" w14:textId="77777777" w:rsidR="00025750" w:rsidRPr="00005D3D" w:rsidRDefault="00025750" w:rsidP="00DE7632">
            <w:pPr>
              <w:spacing w:before="120" w:after="120" w:line="276" w:lineRule="auto"/>
              <w:contextualSpacing/>
              <w:jc w:val="both"/>
              <w:rPr>
                <w:rFonts w:cstheme="minorHAnsi"/>
                <w:bCs/>
              </w:rPr>
            </w:pPr>
            <w:r w:rsidRPr="00005D3D">
              <w:rPr>
                <w:rFonts w:cstheme="minorHAnsi"/>
                <w:bCs/>
              </w:rPr>
              <w:t>5.1</w:t>
            </w:r>
          </w:p>
        </w:tc>
        <w:tc>
          <w:tcPr>
            <w:tcW w:w="1951" w:type="pct"/>
          </w:tcPr>
          <w:p w14:paraId="2F160AB3" w14:textId="77777777" w:rsidR="00025750" w:rsidRPr="00264258" w:rsidRDefault="00025750" w:rsidP="00DE7632">
            <w:pPr>
              <w:tabs>
                <w:tab w:val="left" w:pos="158"/>
                <w:tab w:val="left" w:pos="1276"/>
                <w:tab w:val="right" w:pos="5627"/>
              </w:tabs>
              <w:spacing w:before="120" w:after="120" w:line="276" w:lineRule="auto"/>
              <w:contextualSpacing/>
              <w:jc w:val="both"/>
              <w:rPr>
                <w:rFonts w:cstheme="minorHAnsi"/>
              </w:rPr>
            </w:pPr>
            <w:r w:rsidRPr="00352B56">
              <w:rPr>
                <w:rFonts w:cstheme="minorHAnsi"/>
              </w:rPr>
              <w:t>Εάν απαιτηθεί ο Ο/Γ θα παραδοθεί συσκευασμένος ώστε να προφυλάσσονται τα τμήματα εκείνα τα οποία είναι δυνατόν να φθαρούν ή να υποστούν βλάβη εκ μεταφοράς και υπαίθριας αποθήκευσης.</w:t>
            </w:r>
          </w:p>
        </w:tc>
        <w:tc>
          <w:tcPr>
            <w:tcW w:w="902" w:type="pct"/>
            <w:vAlign w:val="center"/>
          </w:tcPr>
          <w:p w14:paraId="7BA52FFE"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B2F219B" w14:textId="77777777" w:rsidR="00025750" w:rsidRPr="00264258" w:rsidRDefault="00025750" w:rsidP="00DE7632">
            <w:pPr>
              <w:spacing w:before="120" w:after="120" w:line="276" w:lineRule="auto"/>
              <w:contextualSpacing/>
              <w:jc w:val="both"/>
              <w:rPr>
                <w:rFonts w:cstheme="minorHAnsi"/>
              </w:rPr>
            </w:pPr>
          </w:p>
        </w:tc>
        <w:tc>
          <w:tcPr>
            <w:tcW w:w="744" w:type="pct"/>
          </w:tcPr>
          <w:p w14:paraId="2A28F460" w14:textId="77777777" w:rsidR="00025750" w:rsidRPr="00264258" w:rsidRDefault="00025750" w:rsidP="00DE7632">
            <w:pPr>
              <w:spacing w:before="120" w:after="120" w:line="276" w:lineRule="auto"/>
              <w:contextualSpacing/>
              <w:jc w:val="both"/>
              <w:rPr>
                <w:rFonts w:cstheme="minorHAnsi"/>
              </w:rPr>
            </w:pPr>
          </w:p>
        </w:tc>
      </w:tr>
      <w:tr w:rsidR="00025750" w14:paraId="065213FD" w14:textId="77777777" w:rsidTr="00DE7632">
        <w:tc>
          <w:tcPr>
            <w:tcW w:w="756" w:type="pct"/>
          </w:tcPr>
          <w:p w14:paraId="61773BB2"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5.2</w:t>
            </w:r>
          </w:p>
        </w:tc>
        <w:tc>
          <w:tcPr>
            <w:tcW w:w="1951" w:type="pct"/>
          </w:tcPr>
          <w:p w14:paraId="3639F37B"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Επισημάνσεις Συσκευασιών</w:t>
            </w:r>
          </w:p>
        </w:tc>
        <w:tc>
          <w:tcPr>
            <w:tcW w:w="902" w:type="pct"/>
            <w:vAlign w:val="center"/>
          </w:tcPr>
          <w:p w14:paraId="683E9969" w14:textId="77777777" w:rsidR="00025750" w:rsidRPr="00264258" w:rsidRDefault="00025750" w:rsidP="00DE7632">
            <w:pPr>
              <w:spacing w:before="120" w:after="120" w:line="276" w:lineRule="auto"/>
              <w:contextualSpacing/>
              <w:jc w:val="center"/>
              <w:rPr>
                <w:rFonts w:cstheme="minorHAnsi"/>
              </w:rPr>
            </w:pPr>
          </w:p>
        </w:tc>
        <w:tc>
          <w:tcPr>
            <w:tcW w:w="647" w:type="pct"/>
          </w:tcPr>
          <w:p w14:paraId="44904848" w14:textId="77777777" w:rsidR="00025750" w:rsidRPr="00264258" w:rsidRDefault="00025750" w:rsidP="00DE7632">
            <w:pPr>
              <w:spacing w:before="120" w:after="120" w:line="276" w:lineRule="auto"/>
              <w:contextualSpacing/>
              <w:jc w:val="both"/>
              <w:rPr>
                <w:rFonts w:cstheme="minorHAnsi"/>
              </w:rPr>
            </w:pPr>
          </w:p>
        </w:tc>
        <w:tc>
          <w:tcPr>
            <w:tcW w:w="744" w:type="pct"/>
          </w:tcPr>
          <w:p w14:paraId="6E31C4A6" w14:textId="77777777" w:rsidR="00025750" w:rsidRPr="00264258" w:rsidRDefault="00025750" w:rsidP="00DE7632">
            <w:pPr>
              <w:spacing w:before="120" w:after="120" w:line="276" w:lineRule="auto"/>
              <w:contextualSpacing/>
              <w:jc w:val="both"/>
              <w:rPr>
                <w:rFonts w:cstheme="minorHAnsi"/>
              </w:rPr>
            </w:pPr>
          </w:p>
        </w:tc>
      </w:tr>
      <w:tr w:rsidR="00025750" w14:paraId="5DA4D156" w14:textId="77777777" w:rsidTr="00DE7632">
        <w:tc>
          <w:tcPr>
            <w:tcW w:w="756" w:type="pct"/>
          </w:tcPr>
          <w:p w14:paraId="15D571CE" w14:textId="77777777" w:rsidR="00025750" w:rsidRPr="00005D3D" w:rsidRDefault="00025750" w:rsidP="00DE7632">
            <w:pPr>
              <w:spacing w:before="120" w:after="120" w:line="276" w:lineRule="auto"/>
              <w:contextualSpacing/>
              <w:jc w:val="both"/>
              <w:rPr>
                <w:rFonts w:cstheme="minorHAnsi"/>
                <w:bCs/>
              </w:rPr>
            </w:pPr>
            <w:r w:rsidRPr="00005D3D">
              <w:rPr>
                <w:rFonts w:cstheme="minorHAnsi"/>
                <w:bCs/>
              </w:rPr>
              <w:t>5.2</w:t>
            </w:r>
          </w:p>
        </w:tc>
        <w:tc>
          <w:tcPr>
            <w:tcW w:w="1951" w:type="pct"/>
          </w:tcPr>
          <w:p w14:paraId="387BBBB6" w14:textId="77777777" w:rsidR="00025750" w:rsidRPr="00264258" w:rsidRDefault="00025750" w:rsidP="00DE7632">
            <w:pPr>
              <w:tabs>
                <w:tab w:val="left" w:pos="158"/>
                <w:tab w:val="left" w:pos="1276"/>
                <w:tab w:val="right" w:pos="5627"/>
              </w:tabs>
              <w:spacing w:before="120" w:after="120" w:line="276" w:lineRule="auto"/>
              <w:contextualSpacing/>
              <w:jc w:val="both"/>
              <w:rPr>
                <w:rFonts w:cstheme="minorHAnsi"/>
              </w:rPr>
            </w:pPr>
            <w:r w:rsidRPr="00264258">
              <w:rPr>
                <w:rFonts w:cstheme="minorHAnsi"/>
              </w:rPr>
              <w:t xml:space="preserve">Κάθε </w:t>
            </w:r>
            <w:r>
              <w:rPr>
                <w:rFonts w:cstheme="minorHAnsi"/>
              </w:rPr>
              <w:t>Ο</w:t>
            </w:r>
            <w:r w:rsidRPr="00264258">
              <w:rPr>
                <w:rFonts w:cstheme="minorHAnsi"/>
              </w:rPr>
              <w:t>/Γ να φέρει ευανάγνωστη και ανεξίτηλη σήμανση πάνω στο όχημα, με τα κάτωθι:</w:t>
            </w:r>
          </w:p>
          <w:p w14:paraId="7DDD00B7" w14:textId="77777777" w:rsidR="00025750" w:rsidRPr="00264258" w:rsidRDefault="00025750" w:rsidP="00DE7632">
            <w:pPr>
              <w:tabs>
                <w:tab w:val="left" w:pos="158"/>
                <w:tab w:val="left" w:pos="1276"/>
                <w:tab w:val="right" w:pos="5627"/>
              </w:tabs>
              <w:spacing w:before="120" w:after="120" w:line="276" w:lineRule="auto"/>
              <w:contextualSpacing/>
              <w:rPr>
                <w:rFonts w:cstheme="minorHAnsi"/>
              </w:rPr>
            </w:pPr>
            <w:r w:rsidRPr="00264258">
              <w:rPr>
                <w:rFonts w:cstheme="minorHAnsi"/>
              </w:rPr>
              <w:t>-Στοιχεία προμηθευτή.</w:t>
            </w:r>
          </w:p>
          <w:p w14:paraId="22717740" w14:textId="77777777" w:rsidR="00025750" w:rsidRPr="00264258" w:rsidRDefault="00025750" w:rsidP="00DE7632">
            <w:pPr>
              <w:tabs>
                <w:tab w:val="left" w:pos="158"/>
                <w:tab w:val="left" w:pos="1276"/>
                <w:tab w:val="right" w:pos="5627"/>
              </w:tabs>
              <w:spacing w:before="120" w:after="120" w:line="276" w:lineRule="auto"/>
              <w:contextualSpacing/>
              <w:rPr>
                <w:rFonts w:cstheme="minorHAnsi"/>
              </w:rPr>
            </w:pPr>
            <w:r w:rsidRPr="00264258">
              <w:rPr>
                <w:rFonts w:cstheme="minorHAnsi"/>
              </w:rPr>
              <w:t>-Αριθμός σύμβασης και το έτος κατασκευής.</w:t>
            </w:r>
          </w:p>
        </w:tc>
        <w:tc>
          <w:tcPr>
            <w:tcW w:w="902" w:type="pct"/>
            <w:vAlign w:val="center"/>
          </w:tcPr>
          <w:p w14:paraId="75F8950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C7967DC" w14:textId="77777777" w:rsidR="00025750" w:rsidRPr="00264258" w:rsidRDefault="00025750" w:rsidP="00DE7632">
            <w:pPr>
              <w:spacing w:before="120" w:after="120" w:line="276" w:lineRule="auto"/>
              <w:contextualSpacing/>
              <w:jc w:val="both"/>
              <w:rPr>
                <w:rFonts w:cstheme="minorHAnsi"/>
              </w:rPr>
            </w:pPr>
          </w:p>
        </w:tc>
        <w:tc>
          <w:tcPr>
            <w:tcW w:w="744" w:type="pct"/>
          </w:tcPr>
          <w:p w14:paraId="38923FC2" w14:textId="77777777" w:rsidR="00025750" w:rsidRPr="00264258" w:rsidRDefault="00025750" w:rsidP="00DE7632">
            <w:pPr>
              <w:spacing w:before="120" w:after="120" w:line="276" w:lineRule="auto"/>
              <w:contextualSpacing/>
              <w:jc w:val="both"/>
              <w:rPr>
                <w:rFonts w:cstheme="minorHAnsi"/>
              </w:rPr>
            </w:pPr>
          </w:p>
        </w:tc>
      </w:tr>
      <w:tr w:rsidR="00025750" w14:paraId="63EBA516" w14:textId="77777777" w:rsidTr="00DE7632">
        <w:tc>
          <w:tcPr>
            <w:tcW w:w="756" w:type="pct"/>
          </w:tcPr>
          <w:p w14:paraId="16FFC49C"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6. </w:t>
            </w:r>
          </w:p>
        </w:tc>
        <w:tc>
          <w:tcPr>
            <w:tcW w:w="1951" w:type="pct"/>
          </w:tcPr>
          <w:p w14:paraId="6D264B84"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ΑΠΑΙΤΗΣΕΙΣ ΣΥΜΜΟΡΦΩΣΗΣ ΥΛΙΚΟΥ</w:t>
            </w:r>
          </w:p>
        </w:tc>
        <w:tc>
          <w:tcPr>
            <w:tcW w:w="902" w:type="pct"/>
            <w:vAlign w:val="center"/>
          </w:tcPr>
          <w:p w14:paraId="712C05A7" w14:textId="77777777" w:rsidR="00025750" w:rsidRPr="00264258" w:rsidRDefault="00025750" w:rsidP="00DE7632">
            <w:pPr>
              <w:spacing w:before="120" w:after="120" w:line="276" w:lineRule="auto"/>
              <w:contextualSpacing/>
              <w:jc w:val="center"/>
              <w:rPr>
                <w:rFonts w:cstheme="minorHAnsi"/>
              </w:rPr>
            </w:pPr>
          </w:p>
        </w:tc>
        <w:tc>
          <w:tcPr>
            <w:tcW w:w="647" w:type="pct"/>
          </w:tcPr>
          <w:p w14:paraId="40E1DDDD" w14:textId="77777777" w:rsidR="00025750" w:rsidRPr="00264258" w:rsidRDefault="00025750" w:rsidP="00DE7632">
            <w:pPr>
              <w:spacing w:before="120" w:after="120" w:line="276" w:lineRule="auto"/>
              <w:contextualSpacing/>
              <w:jc w:val="both"/>
              <w:rPr>
                <w:rFonts w:cstheme="minorHAnsi"/>
              </w:rPr>
            </w:pPr>
          </w:p>
        </w:tc>
        <w:tc>
          <w:tcPr>
            <w:tcW w:w="744" w:type="pct"/>
          </w:tcPr>
          <w:p w14:paraId="34094D6A" w14:textId="77777777" w:rsidR="00025750" w:rsidRPr="00264258" w:rsidRDefault="00025750" w:rsidP="00DE7632">
            <w:pPr>
              <w:spacing w:before="120" w:after="120" w:line="276" w:lineRule="auto"/>
              <w:contextualSpacing/>
              <w:jc w:val="both"/>
              <w:rPr>
                <w:rFonts w:cstheme="minorHAnsi"/>
              </w:rPr>
            </w:pPr>
          </w:p>
        </w:tc>
      </w:tr>
      <w:tr w:rsidR="00025750" w14:paraId="3FD62C6C" w14:textId="77777777" w:rsidTr="00DE7632">
        <w:tc>
          <w:tcPr>
            <w:tcW w:w="756" w:type="pct"/>
          </w:tcPr>
          <w:p w14:paraId="62292511" w14:textId="77777777" w:rsidR="00025750" w:rsidRPr="00264258" w:rsidRDefault="00025750" w:rsidP="00DE7632">
            <w:pPr>
              <w:spacing w:before="120" w:after="120" w:line="276" w:lineRule="auto"/>
              <w:contextualSpacing/>
              <w:jc w:val="both"/>
              <w:rPr>
                <w:rFonts w:cstheme="minorHAnsi"/>
                <w:b/>
              </w:rPr>
            </w:pPr>
            <w:r w:rsidRPr="00264258">
              <w:rPr>
                <w:rFonts w:cstheme="minorHAnsi"/>
                <w:b/>
              </w:rPr>
              <w:t xml:space="preserve">6.1 </w:t>
            </w:r>
          </w:p>
        </w:tc>
        <w:tc>
          <w:tcPr>
            <w:tcW w:w="1951" w:type="pct"/>
          </w:tcPr>
          <w:p w14:paraId="5F7FE27A" w14:textId="77777777" w:rsidR="00025750" w:rsidRPr="00264258" w:rsidRDefault="00025750" w:rsidP="00DE7632">
            <w:pPr>
              <w:spacing w:before="120" w:after="120" w:line="276" w:lineRule="auto"/>
              <w:contextualSpacing/>
              <w:jc w:val="both"/>
              <w:rPr>
                <w:rFonts w:cstheme="minorHAnsi"/>
                <w:b/>
              </w:rPr>
            </w:pPr>
            <w:r w:rsidRPr="00264258">
              <w:rPr>
                <w:rFonts w:cstheme="minorHAnsi"/>
                <w:b/>
              </w:rPr>
              <w:t>Συνοδευτικά Έγγραφα / Πιστοποιητικά.</w:t>
            </w:r>
          </w:p>
        </w:tc>
        <w:tc>
          <w:tcPr>
            <w:tcW w:w="902" w:type="pct"/>
            <w:vAlign w:val="center"/>
          </w:tcPr>
          <w:p w14:paraId="48205257" w14:textId="77777777" w:rsidR="00025750" w:rsidRPr="00264258" w:rsidRDefault="00025750" w:rsidP="00DE7632">
            <w:pPr>
              <w:spacing w:before="120" w:after="120" w:line="276" w:lineRule="auto"/>
              <w:contextualSpacing/>
              <w:jc w:val="center"/>
              <w:rPr>
                <w:rFonts w:cstheme="minorHAnsi"/>
              </w:rPr>
            </w:pPr>
          </w:p>
        </w:tc>
        <w:tc>
          <w:tcPr>
            <w:tcW w:w="647" w:type="pct"/>
          </w:tcPr>
          <w:p w14:paraId="1B039C4A" w14:textId="77777777" w:rsidR="00025750" w:rsidRPr="00264258" w:rsidRDefault="00025750" w:rsidP="00DE7632">
            <w:pPr>
              <w:spacing w:before="120" w:after="120" w:line="276" w:lineRule="auto"/>
              <w:contextualSpacing/>
              <w:jc w:val="both"/>
              <w:rPr>
                <w:rFonts w:cstheme="minorHAnsi"/>
              </w:rPr>
            </w:pPr>
          </w:p>
        </w:tc>
        <w:tc>
          <w:tcPr>
            <w:tcW w:w="744" w:type="pct"/>
          </w:tcPr>
          <w:p w14:paraId="748F7DB3" w14:textId="77777777" w:rsidR="00025750" w:rsidRPr="00264258" w:rsidRDefault="00025750" w:rsidP="00DE7632">
            <w:pPr>
              <w:spacing w:before="120" w:after="120" w:line="276" w:lineRule="auto"/>
              <w:contextualSpacing/>
              <w:jc w:val="both"/>
              <w:rPr>
                <w:rFonts w:cstheme="minorHAnsi"/>
              </w:rPr>
            </w:pPr>
          </w:p>
        </w:tc>
      </w:tr>
      <w:tr w:rsidR="00025750" w14:paraId="553B796A" w14:textId="77777777" w:rsidTr="00DE7632">
        <w:tc>
          <w:tcPr>
            <w:tcW w:w="756" w:type="pct"/>
          </w:tcPr>
          <w:p w14:paraId="1672F06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6.1.1 </w:t>
            </w:r>
          </w:p>
        </w:tc>
        <w:tc>
          <w:tcPr>
            <w:tcW w:w="1951" w:type="pct"/>
          </w:tcPr>
          <w:p w14:paraId="527D1F44"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w:t>
            </w:r>
            <w:r>
              <w:rPr>
                <w:rFonts w:cstheme="minorHAnsi"/>
              </w:rPr>
              <w:t>Ο</w:t>
            </w:r>
            <w:r w:rsidRPr="00264258">
              <w:rPr>
                <w:rFonts w:cstheme="minorHAnsi"/>
              </w:rPr>
              <w:t>/Γ παραδίδεται συνοδευόμενος από τα αντίστοιχα εγχειρίδια / οδηγίες χρήσης / καταλόγους  των παραγράφων 7.3.1, 7.3.2 και 7.3.3.</w:t>
            </w:r>
          </w:p>
        </w:tc>
        <w:tc>
          <w:tcPr>
            <w:tcW w:w="902" w:type="pct"/>
            <w:vAlign w:val="center"/>
          </w:tcPr>
          <w:p w14:paraId="252565F9"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6C5B502" w14:textId="77777777" w:rsidR="00025750" w:rsidRPr="00264258" w:rsidRDefault="00025750" w:rsidP="00DE7632">
            <w:pPr>
              <w:spacing w:before="120" w:after="120" w:line="276" w:lineRule="auto"/>
              <w:contextualSpacing/>
              <w:jc w:val="both"/>
              <w:rPr>
                <w:rFonts w:cstheme="minorHAnsi"/>
              </w:rPr>
            </w:pPr>
          </w:p>
        </w:tc>
        <w:tc>
          <w:tcPr>
            <w:tcW w:w="744" w:type="pct"/>
          </w:tcPr>
          <w:p w14:paraId="09BDE65F" w14:textId="77777777" w:rsidR="00025750" w:rsidRPr="00264258" w:rsidRDefault="00025750" w:rsidP="00DE7632">
            <w:pPr>
              <w:spacing w:before="120" w:after="120" w:line="276" w:lineRule="auto"/>
              <w:contextualSpacing/>
              <w:jc w:val="both"/>
              <w:rPr>
                <w:rFonts w:cstheme="minorHAnsi"/>
              </w:rPr>
            </w:pPr>
          </w:p>
        </w:tc>
      </w:tr>
      <w:tr w:rsidR="00025750" w14:paraId="117F1C89" w14:textId="77777777" w:rsidTr="00DE7632">
        <w:tc>
          <w:tcPr>
            <w:tcW w:w="756" w:type="pct"/>
          </w:tcPr>
          <w:p w14:paraId="65ADCC78" w14:textId="77777777" w:rsidR="00025750" w:rsidRPr="00264258" w:rsidRDefault="00025750" w:rsidP="00DE7632">
            <w:pPr>
              <w:spacing w:before="120" w:after="120" w:line="276" w:lineRule="auto"/>
              <w:contextualSpacing/>
              <w:jc w:val="both"/>
              <w:rPr>
                <w:rFonts w:cstheme="minorHAnsi"/>
                <w:b/>
              </w:rPr>
            </w:pPr>
            <w:r w:rsidRPr="00264258">
              <w:rPr>
                <w:rFonts w:cstheme="minorHAnsi"/>
              </w:rPr>
              <w:t xml:space="preserve">6.1.2 </w:t>
            </w:r>
          </w:p>
        </w:tc>
        <w:tc>
          <w:tcPr>
            <w:tcW w:w="1951" w:type="pct"/>
          </w:tcPr>
          <w:p w14:paraId="578A0630" w14:textId="77777777" w:rsidR="00025750" w:rsidRPr="00264258" w:rsidRDefault="00025750" w:rsidP="00DE7632">
            <w:pPr>
              <w:spacing w:before="120" w:after="120" w:line="276" w:lineRule="auto"/>
              <w:contextualSpacing/>
              <w:jc w:val="both"/>
              <w:rPr>
                <w:rFonts w:cstheme="minorHAnsi"/>
                <w:b/>
              </w:rPr>
            </w:pPr>
            <w:r w:rsidRPr="00264258">
              <w:rPr>
                <w:rFonts w:cstheme="minorHAnsi"/>
              </w:rPr>
              <w:t>Δήλωση συμμόρφωσης προς τις εφαρμοζόμενες Οδηγίες (2006/42/ΕΚ, 2014/30/ΕΚ) η οποία αναφέρει τα εναρμονισμένα άλλα διεθνή πρότυπα που χρησιμοποιήθηκαν για την ικανοποίηση των Ευρωπαϊκών Οδηγιών.</w:t>
            </w:r>
          </w:p>
        </w:tc>
        <w:tc>
          <w:tcPr>
            <w:tcW w:w="902" w:type="pct"/>
            <w:vAlign w:val="center"/>
          </w:tcPr>
          <w:p w14:paraId="651C3D2C"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763A3BE" w14:textId="77777777" w:rsidR="00025750" w:rsidRPr="00264258" w:rsidRDefault="00025750" w:rsidP="00DE7632">
            <w:pPr>
              <w:spacing w:before="120" w:after="120" w:line="276" w:lineRule="auto"/>
              <w:contextualSpacing/>
              <w:jc w:val="both"/>
              <w:rPr>
                <w:rFonts w:cstheme="minorHAnsi"/>
              </w:rPr>
            </w:pPr>
          </w:p>
        </w:tc>
        <w:tc>
          <w:tcPr>
            <w:tcW w:w="744" w:type="pct"/>
          </w:tcPr>
          <w:p w14:paraId="148D72F0" w14:textId="77777777" w:rsidR="00025750" w:rsidRPr="00264258" w:rsidRDefault="00025750" w:rsidP="00DE7632">
            <w:pPr>
              <w:spacing w:before="120" w:after="120" w:line="276" w:lineRule="auto"/>
              <w:contextualSpacing/>
              <w:jc w:val="both"/>
              <w:rPr>
                <w:rFonts w:cstheme="minorHAnsi"/>
              </w:rPr>
            </w:pPr>
          </w:p>
        </w:tc>
      </w:tr>
      <w:tr w:rsidR="00025750" w14:paraId="51DAFD10" w14:textId="77777777" w:rsidTr="00DE7632">
        <w:tc>
          <w:tcPr>
            <w:tcW w:w="756" w:type="pct"/>
          </w:tcPr>
          <w:p w14:paraId="547661D9" w14:textId="77777777" w:rsidR="00025750" w:rsidRPr="00264258" w:rsidRDefault="00025750" w:rsidP="00DE7632">
            <w:pPr>
              <w:spacing w:before="120" w:after="120" w:line="276" w:lineRule="auto"/>
              <w:contextualSpacing/>
              <w:jc w:val="both"/>
              <w:rPr>
                <w:rFonts w:cstheme="minorHAnsi"/>
              </w:rPr>
            </w:pPr>
            <w:r w:rsidRPr="00264258">
              <w:rPr>
                <w:rFonts w:cstheme="minorHAnsi"/>
              </w:rPr>
              <w:t>6.1.3</w:t>
            </w:r>
          </w:p>
        </w:tc>
        <w:tc>
          <w:tcPr>
            <w:tcW w:w="1951" w:type="pct"/>
          </w:tcPr>
          <w:p w14:paraId="5C94B6DE"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2" w:type="pct"/>
            <w:vAlign w:val="center"/>
          </w:tcPr>
          <w:p w14:paraId="50385836"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C9CE93C" w14:textId="77777777" w:rsidR="00025750" w:rsidRPr="00264258" w:rsidRDefault="00025750" w:rsidP="00DE7632">
            <w:pPr>
              <w:spacing w:before="120" w:after="120" w:line="276" w:lineRule="auto"/>
              <w:contextualSpacing/>
              <w:jc w:val="both"/>
              <w:rPr>
                <w:rFonts w:cstheme="minorHAnsi"/>
              </w:rPr>
            </w:pPr>
          </w:p>
        </w:tc>
        <w:tc>
          <w:tcPr>
            <w:tcW w:w="744" w:type="pct"/>
          </w:tcPr>
          <w:p w14:paraId="4AAC5F90" w14:textId="77777777" w:rsidR="00025750" w:rsidRPr="00264258" w:rsidRDefault="00025750" w:rsidP="00DE7632">
            <w:pPr>
              <w:spacing w:before="120" w:after="120" w:line="276" w:lineRule="auto"/>
              <w:contextualSpacing/>
              <w:jc w:val="both"/>
              <w:rPr>
                <w:rFonts w:cstheme="minorHAnsi"/>
              </w:rPr>
            </w:pPr>
          </w:p>
        </w:tc>
      </w:tr>
      <w:tr w:rsidR="00025750" w:rsidRPr="001D3228" w14:paraId="4B910781" w14:textId="77777777" w:rsidTr="00DE7632">
        <w:tc>
          <w:tcPr>
            <w:tcW w:w="756" w:type="pct"/>
          </w:tcPr>
          <w:p w14:paraId="592B424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6.1.4</w:t>
            </w:r>
          </w:p>
        </w:tc>
        <w:tc>
          <w:tcPr>
            <w:tcW w:w="1951" w:type="pct"/>
          </w:tcPr>
          <w:p w14:paraId="6B9A741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 Ο </w:t>
            </w:r>
            <w:r>
              <w:rPr>
                <w:rFonts w:cstheme="minorHAnsi"/>
              </w:rPr>
              <w:t>Ο</w:t>
            </w:r>
            <w:r w:rsidRPr="00264258">
              <w:rPr>
                <w:rFonts w:cstheme="minorHAnsi"/>
              </w:rPr>
              <w:t>/Γ παραδίδεται με εικονογραφημένο κατάλογο στην Ελληνική ή Αγγλική γλώσσα όλων των επί μέρους ανταλλακτικών με τις εμπορικές ονομασίες τους, τους κωδικούς αριθμούς (</w:t>
            </w:r>
            <w:r w:rsidRPr="00264258">
              <w:rPr>
                <w:rFonts w:cstheme="minorHAnsi"/>
                <w:lang w:val="en-US"/>
              </w:rPr>
              <w:t>part</w:t>
            </w:r>
            <w:r w:rsidRPr="00264258">
              <w:rPr>
                <w:rFonts w:cstheme="minorHAnsi"/>
              </w:rPr>
              <w:t xml:space="preserve"> </w:t>
            </w:r>
            <w:r w:rsidRPr="00264258">
              <w:rPr>
                <w:rFonts w:cstheme="minorHAnsi"/>
                <w:lang w:val="en-US"/>
              </w:rPr>
              <w:t>numbers</w:t>
            </w:r>
            <w:r w:rsidRPr="00264258">
              <w:rPr>
                <w:rFonts w:cstheme="minorHAnsi"/>
              </w:rPr>
              <w:t>)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w:t>
            </w:r>
            <w:r w:rsidRPr="00264258">
              <w:rPr>
                <w:rFonts w:cstheme="minorHAnsi"/>
                <w:lang w:val="en-US"/>
              </w:rPr>
              <w:t>NSN</w:t>
            </w:r>
            <w:r w:rsidRPr="00264258">
              <w:rPr>
                <w:rFonts w:cstheme="minorHAnsi"/>
              </w:rPr>
              <w:t>).</w:t>
            </w:r>
          </w:p>
        </w:tc>
        <w:tc>
          <w:tcPr>
            <w:tcW w:w="902" w:type="pct"/>
            <w:vAlign w:val="center"/>
          </w:tcPr>
          <w:p w14:paraId="1F65399B"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95FA449" w14:textId="77777777" w:rsidR="00025750" w:rsidRPr="00264258" w:rsidRDefault="00025750" w:rsidP="00DE7632">
            <w:pPr>
              <w:spacing w:before="120" w:after="120" w:line="276" w:lineRule="auto"/>
              <w:contextualSpacing/>
              <w:jc w:val="both"/>
              <w:rPr>
                <w:rFonts w:cstheme="minorHAnsi"/>
              </w:rPr>
            </w:pPr>
          </w:p>
        </w:tc>
        <w:tc>
          <w:tcPr>
            <w:tcW w:w="744" w:type="pct"/>
          </w:tcPr>
          <w:p w14:paraId="352E481B" w14:textId="77777777" w:rsidR="00025750" w:rsidRPr="00264258" w:rsidRDefault="00025750" w:rsidP="00DE7632">
            <w:pPr>
              <w:spacing w:before="120" w:after="120" w:line="276" w:lineRule="auto"/>
              <w:contextualSpacing/>
              <w:jc w:val="both"/>
              <w:rPr>
                <w:rFonts w:cstheme="minorHAnsi"/>
              </w:rPr>
            </w:pPr>
          </w:p>
        </w:tc>
      </w:tr>
      <w:tr w:rsidR="00025750" w:rsidRPr="00AC73C6" w14:paraId="5AACB0CA" w14:textId="77777777" w:rsidTr="00DE7632">
        <w:tc>
          <w:tcPr>
            <w:tcW w:w="756" w:type="pct"/>
          </w:tcPr>
          <w:p w14:paraId="15D9B59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6.1.5</w:t>
            </w:r>
          </w:p>
        </w:tc>
        <w:tc>
          <w:tcPr>
            <w:tcW w:w="1951" w:type="pct"/>
          </w:tcPr>
          <w:p w14:paraId="5C17E72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w:t>
            </w:r>
            <w:r>
              <w:rPr>
                <w:rFonts w:cstheme="minorHAnsi"/>
              </w:rPr>
              <w:t>Ο</w:t>
            </w:r>
            <w:r w:rsidRPr="00264258">
              <w:rPr>
                <w:rFonts w:cstheme="minorHAnsi"/>
              </w:rPr>
              <w:t xml:space="preserve">/Γ παραδίδεται με Πιστοποιητικό Αρχικού Ελέγχου Μηχανήματος που να έχει εκδοθεί από αναγνωρισμένο Φορέα Ελέγχου, σύμφωνα με την ΚΥΑ 15085/593 (ΦΕΚ 1186/Β/25-8-2003) ή νεότερη ΚΥΑ (εφόσον ισχύει). </w:t>
            </w:r>
            <w:r w:rsidRPr="00264258">
              <w:rPr>
                <w:rFonts w:cstheme="minorHAnsi"/>
                <w:u w:val="single"/>
              </w:rPr>
              <w:t>Ο Επιθεωρητής της Επιτροπής Παραλαβής της παραγράφου 6.2.1 να παρευρίσκεται κατά την διενέργεια των απαιτούμενων ελέγχων/δοκιμών</w:t>
            </w:r>
            <w:r w:rsidRPr="00264258">
              <w:rPr>
                <w:rFonts w:cstheme="minorHAnsi"/>
              </w:rPr>
              <w:t>, όπως ορίζεται στην παράγραφο 6.2.3</w:t>
            </w:r>
          </w:p>
        </w:tc>
        <w:tc>
          <w:tcPr>
            <w:tcW w:w="902" w:type="pct"/>
            <w:vAlign w:val="center"/>
          </w:tcPr>
          <w:p w14:paraId="1C0C7F3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67940F7" w14:textId="77777777" w:rsidR="00025750" w:rsidRPr="00264258" w:rsidRDefault="00025750" w:rsidP="00DE7632">
            <w:pPr>
              <w:spacing w:before="120" w:after="120" w:line="276" w:lineRule="auto"/>
              <w:contextualSpacing/>
              <w:jc w:val="both"/>
              <w:rPr>
                <w:rFonts w:cstheme="minorHAnsi"/>
              </w:rPr>
            </w:pPr>
          </w:p>
        </w:tc>
        <w:tc>
          <w:tcPr>
            <w:tcW w:w="744" w:type="pct"/>
          </w:tcPr>
          <w:p w14:paraId="14BE115C" w14:textId="77777777" w:rsidR="00025750" w:rsidRPr="00264258" w:rsidRDefault="00025750" w:rsidP="00DE7632">
            <w:pPr>
              <w:spacing w:before="120" w:after="120" w:line="276" w:lineRule="auto"/>
              <w:contextualSpacing/>
              <w:jc w:val="both"/>
              <w:rPr>
                <w:rFonts w:cstheme="minorHAnsi"/>
              </w:rPr>
            </w:pPr>
          </w:p>
        </w:tc>
      </w:tr>
      <w:tr w:rsidR="00025750" w14:paraId="18AD9C4E" w14:textId="77777777" w:rsidTr="00DE7632">
        <w:tc>
          <w:tcPr>
            <w:tcW w:w="756" w:type="pct"/>
          </w:tcPr>
          <w:p w14:paraId="2E072254"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7.</w:t>
            </w:r>
          </w:p>
        </w:tc>
        <w:tc>
          <w:tcPr>
            <w:tcW w:w="1951" w:type="pct"/>
          </w:tcPr>
          <w:p w14:paraId="62BCCE66"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ΥΠΗΡΕΣΙΕΣ/ΥΠΟΣΤΗΡΙΞΗ</w:t>
            </w:r>
          </w:p>
        </w:tc>
        <w:tc>
          <w:tcPr>
            <w:tcW w:w="902" w:type="pct"/>
            <w:vAlign w:val="center"/>
          </w:tcPr>
          <w:p w14:paraId="00470FC0" w14:textId="77777777" w:rsidR="00025750" w:rsidRPr="00264258" w:rsidRDefault="00025750" w:rsidP="00DE7632">
            <w:pPr>
              <w:spacing w:before="120" w:after="120" w:line="276" w:lineRule="auto"/>
              <w:contextualSpacing/>
              <w:jc w:val="center"/>
              <w:rPr>
                <w:rFonts w:cstheme="minorHAnsi"/>
              </w:rPr>
            </w:pPr>
          </w:p>
        </w:tc>
        <w:tc>
          <w:tcPr>
            <w:tcW w:w="647" w:type="pct"/>
          </w:tcPr>
          <w:p w14:paraId="4133F36B" w14:textId="77777777" w:rsidR="00025750" w:rsidRPr="00264258" w:rsidRDefault="00025750" w:rsidP="00DE7632">
            <w:pPr>
              <w:spacing w:before="120" w:after="120" w:line="276" w:lineRule="auto"/>
              <w:contextualSpacing/>
              <w:jc w:val="both"/>
              <w:rPr>
                <w:rFonts w:cstheme="minorHAnsi"/>
              </w:rPr>
            </w:pPr>
          </w:p>
        </w:tc>
        <w:tc>
          <w:tcPr>
            <w:tcW w:w="744" w:type="pct"/>
          </w:tcPr>
          <w:p w14:paraId="010E3255" w14:textId="77777777" w:rsidR="00025750" w:rsidRPr="00264258" w:rsidRDefault="00025750" w:rsidP="00DE7632">
            <w:pPr>
              <w:spacing w:before="120" w:after="120" w:line="276" w:lineRule="auto"/>
              <w:contextualSpacing/>
              <w:jc w:val="both"/>
              <w:rPr>
                <w:rFonts w:cstheme="minorHAnsi"/>
              </w:rPr>
            </w:pPr>
          </w:p>
        </w:tc>
      </w:tr>
      <w:tr w:rsidR="00025750" w14:paraId="12AADA65" w14:textId="77777777" w:rsidTr="00DE7632">
        <w:tc>
          <w:tcPr>
            <w:tcW w:w="756" w:type="pct"/>
          </w:tcPr>
          <w:p w14:paraId="5752235E"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7.1</w:t>
            </w:r>
          </w:p>
        </w:tc>
        <w:tc>
          <w:tcPr>
            <w:tcW w:w="1951" w:type="pct"/>
          </w:tcPr>
          <w:p w14:paraId="0523B9FC"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Εγγυήσεις</w:t>
            </w:r>
          </w:p>
        </w:tc>
        <w:tc>
          <w:tcPr>
            <w:tcW w:w="902" w:type="pct"/>
            <w:vAlign w:val="center"/>
          </w:tcPr>
          <w:p w14:paraId="46A2B8D6" w14:textId="77777777" w:rsidR="00025750" w:rsidRPr="00264258" w:rsidRDefault="00025750" w:rsidP="00DE7632">
            <w:pPr>
              <w:spacing w:before="120" w:after="120" w:line="276" w:lineRule="auto"/>
              <w:contextualSpacing/>
              <w:jc w:val="center"/>
              <w:rPr>
                <w:rFonts w:cstheme="minorHAnsi"/>
              </w:rPr>
            </w:pPr>
          </w:p>
        </w:tc>
        <w:tc>
          <w:tcPr>
            <w:tcW w:w="647" w:type="pct"/>
          </w:tcPr>
          <w:p w14:paraId="6B99BDBC" w14:textId="77777777" w:rsidR="00025750" w:rsidRPr="00264258" w:rsidRDefault="00025750" w:rsidP="00DE7632">
            <w:pPr>
              <w:spacing w:before="120" w:after="120" w:line="276" w:lineRule="auto"/>
              <w:contextualSpacing/>
              <w:jc w:val="both"/>
              <w:rPr>
                <w:rFonts w:cstheme="minorHAnsi"/>
              </w:rPr>
            </w:pPr>
          </w:p>
        </w:tc>
        <w:tc>
          <w:tcPr>
            <w:tcW w:w="744" w:type="pct"/>
          </w:tcPr>
          <w:p w14:paraId="0410C6E4" w14:textId="77777777" w:rsidR="00025750" w:rsidRPr="00264258" w:rsidRDefault="00025750" w:rsidP="00DE7632">
            <w:pPr>
              <w:spacing w:before="120" w:after="120" w:line="276" w:lineRule="auto"/>
              <w:contextualSpacing/>
              <w:jc w:val="both"/>
              <w:rPr>
                <w:rFonts w:cstheme="minorHAnsi"/>
              </w:rPr>
            </w:pPr>
          </w:p>
        </w:tc>
      </w:tr>
      <w:tr w:rsidR="00025750" w14:paraId="7443790C" w14:textId="77777777" w:rsidTr="00DE7632">
        <w:tc>
          <w:tcPr>
            <w:tcW w:w="756" w:type="pct"/>
          </w:tcPr>
          <w:p w14:paraId="3F8905B2"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7.1.1</w:t>
            </w:r>
          </w:p>
        </w:tc>
        <w:tc>
          <w:tcPr>
            <w:tcW w:w="1951" w:type="pct"/>
          </w:tcPr>
          <w:p w14:paraId="06AC4F91"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προμηθευτής (και όχι οι κατασκευαστές των επιμέρους συγκροτημάτων), στην προσφορά του να εγγυηθεί τη καλή λειτουργία του </w:t>
            </w:r>
            <w:r>
              <w:rPr>
                <w:rFonts w:cstheme="minorHAnsi"/>
              </w:rPr>
              <w:t>Ο</w:t>
            </w:r>
            <w:r w:rsidRPr="00264258">
              <w:rPr>
                <w:rFonts w:cstheme="minorHAnsi"/>
              </w:rPr>
              <w:t xml:space="preserve">/Γ, για τα πρώτα δύο (2) χρόνια τουλάχιστον ή για 3000 Ώρες λειτουργίας (όποιο από τα δύο λήξει πρώτο), σε κανονικές συνθήκες χρήσης και συντήρησης. Κατά το παραπάνω χρονικό διάστημα, χωρίς επιβάρυνση της Υπηρεσίας υποχρεούται να αντικαθιστά ή να επισκευάζει εξαρτήματα ή και το όχημα ολόκληρο, για βλάβη ή φθορά που δεν προέρχεται από εσφαλμένο χειρισμό του προσωπικού ή αντικανονική συντήρηση. </w:t>
            </w:r>
            <w:r w:rsidRPr="00264258">
              <w:rPr>
                <w:rFonts w:cstheme="minorHAnsi"/>
                <w:b/>
              </w:rPr>
              <w:t>(Βαθμολογούμενο Κριτήριο).</w:t>
            </w:r>
          </w:p>
        </w:tc>
        <w:tc>
          <w:tcPr>
            <w:tcW w:w="902" w:type="pct"/>
            <w:vAlign w:val="center"/>
          </w:tcPr>
          <w:p w14:paraId="1B750F3F" w14:textId="36B03D14" w:rsidR="00025750" w:rsidRPr="00264258" w:rsidRDefault="00025750" w:rsidP="00DE7632">
            <w:pPr>
              <w:spacing w:before="120" w:after="120" w:line="276" w:lineRule="auto"/>
              <w:contextualSpacing/>
              <w:jc w:val="center"/>
              <w:rPr>
                <w:rFonts w:cstheme="minorHAnsi"/>
              </w:rPr>
            </w:pPr>
            <w:r w:rsidRPr="00005D3D">
              <w:rPr>
                <w:rFonts w:cstheme="minorHAnsi"/>
              </w:rPr>
              <w:t>Βαθμολογούμενο</w:t>
            </w:r>
          </w:p>
        </w:tc>
        <w:tc>
          <w:tcPr>
            <w:tcW w:w="647" w:type="pct"/>
          </w:tcPr>
          <w:p w14:paraId="74D6A5BF" w14:textId="77777777" w:rsidR="00025750" w:rsidRPr="00264258" w:rsidRDefault="00025750" w:rsidP="00DE7632">
            <w:pPr>
              <w:spacing w:before="120" w:after="120" w:line="276" w:lineRule="auto"/>
              <w:contextualSpacing/>
              <w:jc w:val="both"/>
              <w:rPr>
                <w:rFonts w:cstheme="minorHAnsi"/>
              </w:rPr>
            </w:pPr>
          </w:p>
        </w:tc>
        <w:tc>
          <w:tcPr>
            <w:tcW w:w="744" w:type="pct"/>
          </w:tcPr>
          <w:p w14:paraId="69A183A0" w14:textId="77777777" w:rsidR="00025750" w:rsidRPr="00264258" w:rsidRDefault="00025750" w:rsidP="00DE7632">
            <w:pPr>
              <w:spacing w:before="120" w:after="120" w:line="276" w:lineRule="auto"/>
              <w:contextualSpacing/>
              <w:jc w:val="both"/>
              <w:rPr>
                <w:rFonts w:cstheme="minorHAnsi"/>
              </w:rPr>
            </w:pPr>
          </w:p>
        </w:tc>
      </w:tr>
      <w:tr w:rsidR="00025750" w14:paraId="27956E71" w14:textId="77777777" w:rsidTr="00DE7632">
        <w:tc>
          <w:tcPr>
            <w:tcW w:w="756" w:type="pct"/>
          </w:tcPr>
          <w:p w14:paraId="5B87BF1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7.1.2</w:t>
            </w:r>
          </w:p>
        </w:tc>
        <w:tc>
          <w:tcPr>
            <w:tcW w:w="1951" w:type="pct"/>
          </w:tcPr>
          <w:p w14:paraId="01BAA76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προμηθευτής να δεσμευθεί για τη δωρεάν εκτέλεση εργασιών και υλικών του πρώτου </w:t>
            </w:r>
            <w:r w:rsidRPr="00264258">
              <w:rPr>
                <w:rFonts w:cstheme="minorHAnsi"/>
                <w:lang w:val="en-US"/>
              </w:rPr>
              <w:t>service</w:t>
            </w:r>
            <w:r w:rsidRPr="00264258">
              <w:rPr>
                <w:rFonts w:cstheme="minorHAnsi"/>
              </w:rPr>
              <w:t>.</w:t>
            </w:r>
          </w:p>
        </w:tc>
        <w:tc>
          <w:tcPr>
            <w:tcW w:w="902" w:type="pct"/>
            <w:vAlign w:val="center"/>
          </w:tcPr>
          <w:p w14:paraId="70B4F04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8730081" w14:textId="77777777" w:rsidR="00025750" w:rsidRPr="00264258" w:rsidRDefault="00025750" w:rsidP="00DE7632">
            <w:pPr>
              <w:spacing w:before="120" w:after="120" w:line="276" w:lineRule="auto"/>
              <w:contextualSpacing/>
              <w:jc w:val="both"/>
              <w:rPr>
                <w:rFonts w:cstheme="minorHAnsi"/>
              </w:rPr>
            </w:pPr>
          </w:p>
        </w:tc>
        <w:tc>
          <w:tcPr>
            <w:tcW w:w="744" w:type="pct"/>
          </w:tcPr>
          <w:p w14:paraId="1EE7397F" w14:textId="77777777" w:rsidR="00025750" w:rsidRPr="00264258" w:rsidRDefault="00025750" w:rsidP="00DE7632">
            <w:pPr>
              <w:spacing w:before="120" w:after="120" w:line="276" w:lineRule="auto"/>
              <w:contextualSpacing/>
              <w:jc w:val="both"/>
              <w:rPr>
                <w:rFonts w:cstheme="minorHAnsi"/>
              </w:rPr>
            </w:pPr>
          </w:p>
        </w:tc>
      </w:tr>
      <w:tr w:rsidR="00025750" w14:paraId="2121D32D" w14:textId="77777777" w:rsidTr="00DE7632">
        <w:tc>
          <w:tcPr>
            <w:tcW w:w="756" w:type="pct"/>
          </w:tcPr>
          <w:p w14:paraId="2ABAAC7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7.1.3</w:t>
            </w:r>
          </w:p>
        </w:tc>
        <w:tc>
          <w:tcPr>
            <w:tcW w:w="1951" w:type="pct"/>
          </w:tcPr>
          <w:p w14:paraId="5676E250"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 – παραλείψεις που οδήγησαν στην πρόκληση αυτών.</w:t>
            </w:r>
          </w:p>
        </w:tc>
        <w:tc>
          <w:tcPr>
            <w:tcW w:w="902" w:type="pct"/>
            <w:vAlign w:val="center"/>
          </w:tcPr>
          <w:p w14:paraId="29D500C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B8C042C" w14:textId="77777777" w:rsidR="00025750" w:rsidRPr="00264258" w:rsidRDefault="00025750" w:rsidP="00DE7632">
            <w:pPr>
              <w:spacing w:before="120" w:after="120" w:line="276" w:lineRule="auto"/>
              <w:contextualSpacing/>
              <w:jc w:val="both"/>
              <w:rPr>
                <w:rFonts w:cstheme="minorHAnsi"/>
              </w:rPr>
            </w:pPr>
          </w:p>
        </w:tc>
        <w:tc>
          <w:tcPr>
            <w:tcW w:w="744" w:type="pct"/>
          </w:tcPr>
          <w:p w14:paraId="7588EE10" w14:textId="77777777" w:rsidR="00025750" w:rsidRPr="00264258" w:rsidRDefault="00025750" w:rsidP="00DE7632">
            <w:pPr>
              <w:spacing w:before="120" w:after="120" w:line="276" w:lineRule="auto"/>
              <w:contextualSpacing/>
              <w:jc w:val="both"/>
              <w:rPr>
                <w:rFonts w:cstheme="minorHAnsi"/>
              </w:rPr>
            </w:pPr>
          </w:p>
        </w:tc>
      </w:tr>
      <w:tr w:rsidR="00025750" w14:paraId="75CE7550" w14:textId="77777777" w:rsidTr="00DE7632">
        <w:tc>
          <w:tcPr>
            <w:tcW w:w="756" w:type="pct"/>
          </w:tcPr>
          <w:p w14:paraId="29AF267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7.1.4</w:t>
            </w:r>
          </w:p>
        </w:tc>
        <w:tc>
          <w:tcPr>
            <w:tcW w:w="1951" w:type="pct"/>
          </w:tcPr>
          <w:p w14:paraId="3F6350CA"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Το μηχάνημα θα πρέπει να έχει υποστεί κατάλληλη αντιδιαβρωτική επεξεργασία. </w:t>
            </w:r>
            <w:r w:rsidRPr="00CD15B6">
              <w:rPr>
                <w:rFonts w:cstheme="minorHAnsi"/>
                <w:u w:val="single"/>
              </w:rPr>
              <w:t>Στην Τεχνική Προσφορά να δηλώνεται</w:t>
            </w:r>
            <w:r w:rsidRPr="00264258">
              <w:rPr>
                <w:rFonts w:cstheme="minorHAnsi"/>
              </w:rPr>
              <w:t xml:space="preserve"> η βεβαιωμένη από το εργοστάσιο/ή προμηθευτή εγγύηση αντισκωριακής προστασίας του πλαισίου σε έτη.</w:t>
            </w:r>
          </w:p>
        </w:tc>
        <w:tc>
          <w:tcPr>
            <w:tcW w:w="902" w:type="pct"/>
            <w:vAlign w:val="center"/>
          </w:tcPr>
          <w:p w14:paraId="601F19A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42794A0" w14:textId="77777777" w:rsidR="00025750" w:rsidRPr="00264258" w:rsidRDefault="00025750" w:rsidP="00DE7632">
            <w:pPr>
              <w:spacing w:before="120" w:after="120" w:line="276" w:lineRule="auto"/>
              <w:contextualSpacing/>
              <w:jc w:val="both"/>
              <w:rPr>
                <w:rFonts w:cstheme="minorHAnsi"/>
              </w:rPr>
            </w:pPr>
          </w:p>
        </w:tc>
        <w:tc>
          <w:tcPr>
            <w:tcW w:w="744" w:type="pct"/>
          </w:tcPr>
          <w:p w14:paraId="1D7D951F" w14:textId="77777777" w:rsidR="00025750" w:rsidRPr="00264258" w:rsidRDefault="00025750" w:rsidP="00DE7632">
            <w:pPr>
              <w:spacing w:before="120" w:after="120" w:line="276" w:lineRule="auto"/>
              <w:contextualSpacing/>
              <w:jc w:val="both"/>
              <w:rPr>
                <w:rFonts w:cstheme="minorHAnsi"/>
              </w:rPr>
            </w:pPr>
          </w:p>
        </w:tc>
      </w:tr>
      <w:tr w:rsidR="00025750" w14:paraId="73F009F5" w14:textId="77777777" w:rsidTr="00DE7632">
        <w:tc>
          <w:tcPr>
            <w:tcW w:w="756" w:type="pct"/>
          </w:tcPr>
          <w:p w14:paraId="0C7780F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7.1.5  </w:t>
            </w:r>
          </w:p>
        </w:tc>
        <w:tc>
          <w:tcPr>
            <w:tcW w:w="1951" w:type="pct"/>
          </w:tcPr>
          <w:p w14:paraId="5F9B43C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Για την υποστήριξη σε ανταλλακτικά της προμήθειας συνολικά να εγγυηθεί για τουλάχιστον δέκα (10) έτη από τη παράδοση. Οι αιτήσεις της Υπηρεσίας προς τον προμηθευτή για ανταλλακτικά να ικανοποιούνται σε τριάντα (30) ημέρες το αργότερο.</w:t>
            </w:r>
          </w:p>
        </w:tc>
        <w:tc>
          <w:tcPr>
            <w:tcW w:w="902" w:type="pct"/>
            <w:vAlign w:val="center"/>
          </w:tcPr>
          <w:p w14:paraId="6284A832"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635841F" w14:textId="77777777" w:rsidR="00025750" w:rsidRPr="00264258" w:rsidRDefault="00025750" w:rsidP="00DE7632">
            <w:pPr>
              <w:spacing w:before="120" w:after="120" w:line="276" w:lineRule="auto"/>
              <w:contextualSpacing/>
              <w:jc w:val="both"/>
              <w:rPr>
                <w:rFonts w:cstheme="minorHAnsi"/>
              </w:rPr>
            </w:pPr>
          </w:p>
        </w:tc>
        <w:tc>
          <w:tcPr>
            <w:tcW w:w="744" w:type="pct"/>
          </w:tcPr>
          <w:p w14:paraId="1E1A59B4" w14:textId="77777777" w:rsidR="00025750" w:rsidRPr="00264258" w:rsidRDefault="00025750" w:rsidP="00DE7632">
            <w:pPr>
              <w:spacing w:before="120" w:after="120" w:line="276" w:lineRule="auto"/>
              <w:contextualSpacing/>
              <w:jc w:val="both"/>
              <w:rPr>
                <w:rFonts w:cstheme="minorHAnsi"/>
              </w:rPr>
            </w:pPr>
          </w:p>
        </w:tc>
      </w:tr>
      <w:tr w:rsidR="00025750" w14:paraId="5A23364A" w14:textId="77777777" w:rsidTr="00DE7632">
        <w:tc>
          <w:tcPr>
            <w:tcW w:w="756" w:type="pct"/>
          </w:tcPr>
          <w:p w14:paraId="5ABAE55A"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7.1.6 </w:t>
            </w:r>
          </w:p>
        </w:tc>
        <w:tc>
          <w:tcPr>
            <w:tcW w:w="1951" w:type="pct"/>
          </w:tcPr>
          <w:p w14:paraId="4EFD968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προμηθευτής </w:t>
            </w:r>
            <w:r w:rsidRPr="00264258">
              <w:rPr>
                <w:rFonts w:cstheme="minorHAnsi"/>
                <w:u w:val="single"/>
              </w:rPr>
              <w:t>να παραδώσει λίστα</w:t>
            </w:r>
            <w:r w:rsidRPr="00264258">
              <w:rPr>
                <w:rFonts w:cstheme="minorHAnsi"/>
              </w:rPr>
              <w:t xml:space="preserve"> εξουσιοδοτημένων συνεργείων με αποθήκη παράδοσης ανταλλακτικών.</w:t>
            </w:r>
          </w:p>
        </w:tc>
        <w:tc>
          <w:tcPr>
            <w:tcW w:w="902" w:type="pct"/>
            <w:vAlign w:val="center"/>
          </w:tcPr>
          <w:p w14:paraId="71844A93"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B2DD692" w14:textId="77777777" w:rsidR="00025750" w:rsidRPr="00264258" w:rsidRDefault="00025750" w:rsidP="00DE7632">
            <w:pPr>
              <w:spacing w:before="120" w:after="120" w:line="276" w:lineRule="auto"/>
              <w:contextualSpacing/>
              <w:jc w:val="both"/>
              <w:rPr>
                <w:rFonts w:cstheme="minorHAnsi"/>
              </w:rPr>
            </w:pPr>
          </w:p>
        </w:tc>
        <w:tc>
          <w:tcPr>
            <w:tcW w:w="744" w:type="pct"/>
          </w:tcPr>
          <w:p w14:paraId="288D91E8" w14:textId="77777777" w:rsidR="00025750" w:rsidRPr="00264258" w:rsidRDefault="00025750" w:rsidP="00DE7632">
            <w:pPr>
              <w:spacing w:before="120" w:after="120" w:line="276" w:lineRule="auto"/>
              <w:contextualSpacing/>
              <w:jc w:val="both"/>
              <w:rPr>
                <w:rFonts w:cstheme="minorHAnsi"/>
              </w:rPr>
            </w:pPr>
          </w:p>
        </w:tc>
      </w:tr>
      <w:tr w:rsidR="00025750" w14:paraId="38E3C335" w14:textId="77777777" w:rsidTr="00DE7632">
        <w:tc>
          <w:tcPr>
            <w:tcW w:w="756" w:type="pct"/>
          </w:tcPr>
          <w:p w14:paraId="13E699E4"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7.2</w:t>
            </w:r>
          </w:p>
        </w:tc>
        <w:tc>
          <w:tcPr>
            <w:tcW w:w="1951" w:type="pct"/>
          </w:tcPr>
          <w:p w14:paraId="10AA6D9D"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Εκπαίδευση</w:t>
            </w:r>
          </w:p>
        </w:tc>
        <w:tc>
          <w:tcPr>
            <w:tcW w:w="902" w:type="pct"/>
            <w:vAlign w:val="center"/>
          </w:tcPr>
          <w:p w14:paraId="753BD2D5" w14:textId="77777777" w:rsidR="00025750" w:rsidRPr="00264258" w:rsidRDefault="00025750" w:rsidP="00DE7632">
            <w:pPr>
              <w:spacing w:before="120" w:after="120" w:line="276" w:lineRule="auto"/>
              <w:contextualSpacing/>
              <w:jc w:val="center"/>
              <w:rPr>
                <w:rFonts w:cstheme="minorHAnsi"/>
              </w:rPr>
            </w:pPr>
          </w:p>
        </w:tc>
        <w:tc>
          <w:tcPr>
            <w:tcW w:w="647" w:type="pct"/>
          </w:tcPr>
          <w:p w14:paraId="13143B6E" w14:textId="77777777" w:rsidR="00025750" w:rsidRPr="00264258" w:rsidRDefault="00025750" w:rsidP="00DE7632">
            <w:pPr>
              <w:spacing w:before="120" w:after="120" w:line="276" w:lineRule="auto"/>
              <w:contextualSpacing/>
              <w:jc w:val="both"/>
              <w:rPr>
                <w:rFonts w:cstheme="minorHAnsi"/>
              </w:rPr>
            </w:pPr>
          </w:p>
        </w:tc>
        <w:tc>
          <w:tcPr>
            <w:tcW w:w="744" w:type="pct"/>
          </w:tcPr>
          <w:p w14:paraId="0A389CCB" w14:textId="77777777" w:rsidR="00025750" w:rsidRPr="00264258" w:rsidRDefault="00025750" w:rsidP="00DE7632">
            <w:pPr>
              <w:spacing w:before="120" w:after="120" w:line="276" w:lineRule="auto"/>
              <w:contextualSpacing/>
              <w:jc w:val="both"/>
              <w:rPr>
                <w:rFonts w:cstheme="minorHAnsi"/>
              </w:rPr>
            </w:pPr>
          </w:p>
        </w:tc>
      </w:tr>
      <w:tr w:rsidR="00025750" w14:paraId="5E20E049" w14:textId="77777777" w:rsidTr="00DE7632">
        <w:tc>
          <w:tcPr>
            <w:tcW w:w="756" w:type="pct"/>
          </w:tcPr>
          <w:p w14:paraId="14C4893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 7.2.1 </w:t>
            </w:r>
          </w:p>
        </w:tc>
        <w:tc>
          <w:tcPr>
            <w:tcW w:w="1951" w:type="pct"/>
          </w:tcPr>
          <w:p w14:paraId="52D0EF5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προμηθευτής να παρέχει, χωρίς την επιβάρυνση των Ε.Δ. εκπαίδευση, διάρκειας πέντε (5) τουλάχιστον ημερών, σε προσωπικό των Ε.Δ. και ειδικότερα σε δύο (2) χειριστές ανά μηχάνημα και τέσσερις έως δέκα (4 - 10) τεχνικούς συνολικά, σύμφωνα με τις απαιτήσεις της υπηρεσίας </w:t>
            </w:r>
            <w:r w:rsidRPr="00F063FE">
              <w:rPr>
                <w:rFonts w:cstheme="minorHAnsi"/>
              </w:rPr>
              <w:t>όπως αυτές καθορίζονται στην σχετική σύμβαση</w:t>
            </w:r>
            <w:r w:rsidRPr="00264258">
              <w:rPr>
                <w:rFonts w:cstheme="minorHAnsi"/>
              </w:rPr>
              <w:t xml:space="preserve">.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w:t>
            </w:r>
            <w:r w:rsidRPr="00264258">
              <w:rPr>
                <w:rFonts w:cstheme="minorHAnsi"/>
                <w:u w:val="single"/>
              </w:rPr>
              <w:t>να υποβάλλεται με την Τεχνική Προσφορά.</w:t>
            </w:r>
          </w:p>
        </w:tc>
        <w:tc>
          <w:tcPr>
            <w:tcW w:w="902" w:type="pct"/>
            <w:vAlign w:val="center"/>
          </w:tcPr>
          <w:p w14:paraId="347A360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F7722C0" w14:textId="77777777" w:rsidR="00025750" w:rsidRPr="00264258" w:rsidRDefault="00025750" w:rsidP="00DE7632">
            <w:pPr>
              <w:spacing w:before="120" w:after="120" w:line="276" w:lineRule="auto"/>
              <w:contextualSpacing/>
              <w:jc w:val="both"/>
              <w:rPr>
                <w:rFonts w:cstheme="minorHAnsi"/>
              </w:rPr>
            </w:pPr>
          </w:p>
        </w:tc>
        <w:tc>
          <w:tcPr>
            <w:tcW w:w="744" w:type="pct"/>
          </w:tcPr>
          <w:p w14:paraId="287CFDC9" w14:textId="77777777" w:rsidR="00025750" w:rsidRPr="00264258" w:rsidRDefault="00025750" w:rsidP="00DE7632">
            <w:pPr>
              <w:spacing w:before="120" w:after="120" w:line="276" w:lineRule="auto"/>
              <w:contextualSpacing/>
              <w:jc w:val="both"/>
              <w:rPr>
                <w:rFonts w:cstheme="minorHAnsi"/>
              </w:rPr>
            </w:pPr>
          </w:p>
        </w:tc>
      </w:tr>
      <w:tr w:rsidR="00025750" w14:paraId="23241390" w14:textId="77777777" w:rsidTr="00DE7632">
        <w:tc>
          <w:tcPr>
            <w:tcW w:w="756" w:type="pct"/>
          </w:tcPr>
          <w:p w14:paraId="2E492950"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7.2.2</w:t>
            </w:r>
          </w:p>
        </w:tc>
        <w:tc>
          <w:tcPr>
            <w:tcW w:w="1951" w:type="pct"/>
          </w:tcPr>
          <w:p w14:paraId="47C29EE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Η εκπαίδευση της παραγράφου 7.2.1 γίνεται σε χώρο των Ε.Δ. ή άλλο κατάλληλα εξοπλισμένο χώρο στον τόπο παράδοσης των οχημάτων, πριν την παράδοση.</w:t>
            </w:r>
          </w:p>
        </w:tc>
        <w:tc>
          <w:tcPr>
            <w:tcW w:w="902" w:type="pct"/>
            <w:vAlign w:val="center"/>
          </w:tcPr>
          <w:p w14:paraId="1056F0A4"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25A8C8E" w14:textId="77777777" w:rsidR="00025750" w:rsidRPr="00264258" w:rsidRDefault="00025750" w:rsidP="00DE7632">
            <w:pPr>
              <w:spacing w:before="120" w:after="120" w:line="276" w:lineRule="auto"/>
              <w:contextualSpacing/>
              <w:jc w:val="both"/>
              <w:rPr>
                <w:rFonts w:cstheme="minorHAnsi"/>
              </w:rPr>
            </w:pPr>
          </w:p>
        </w:tc>
        <w:tc>
          <w:tcPr>
            <w:tcW w:w="744" w:type="pct"/>
          </w:tcPr>
          <w:p w14:paraId="16CF20A5" w14:textId="77777777" w:rsidR="00025750" w:rsidRPr="00264258" w:rsidRDefault="00025750" w:rsidP="00DE7632">
            <w:pPr>
              <w:spacing w:before="120" w:after="120" w:line="276" w:lineRule="auto"/>
              <w:contextualSpacing/>
              <w:jc w:val="both"/>
              <w:rPr>
                <w:rFonts w:cstheme="minorHAnsi"/>
              </w:rPr>
            </w:pPr>
          </w:p>
        </w:tc>
      </w:tr>
      <w:tr w:rsidR="00025750" w14:paraId="6B08A824" w14:textId="77777777" w:rsidTr="00DE7632">
        <w:tc>
          <w:tcPr>
            <w:tcW w:w="756" w:type="pct"/>
          </w:tcPr>
          <w:p w14:paraId="3A0F48F0"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7.2.3 </w:t>
            </w:r>
          </w:p>
        </w:tc>
        <w:tc>
          <w:tcPr>
            <w:tcW w:w="1951" w:type="pct"/>
          </w:tcPr>
          <w:p w14:paraId="776DFFE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Ο κάθε προμηθευτής κατά την κατάθεση των προσφορών είναι υποχρεωμένος να καταθέσει και να υλοποιήσει τα παρακάτω στοιχεία εκπαίδευσης:</w:t>
            </w:r>
          </w:p>
        </w:tc>
        <w:tc>
          <w:tcPr>
            <w:tcW w:w="902" w:type="pct"/>
            <w:vAlign w:val="center"/>
          </w:tcPr>
          <w:p w14:paraId="51FFC751"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C8E4C76" w14:textId="77777777" w:rsidR="00025750" w:rsidRPr="00264258" w:rsidRDefault="00025750" w:rsidP="00DE7632">
            <w:pPr>
              <w:spacing w:before="120" w:after="120" w:line="276" w:lineRule="auto"/>
              <w:contextualSpacing/>
              <w:jc w:val="both"/>
              <w:rPr>
                <w:rFonts w:cstheme="minorHAnsi"/>
              </w:rPr>
            </w:pPr>
          </w:p>
        </w:tc>
        <w:tc>
          <w:tcPr>
            <w:tcW w:w="744" w:type="pct"/>
          </w:tcPr>
          <w:p w14:paraId="5A182322" w14:textId="77777777" w:rsidR="00025750" w:rsidRPr="00264258" w:rsidRDefault="00025750" w:rsidP="00DE7632">
            <w:pPr>
              <w:spacing w:before="120" w:after="120" w:line="276" w:lineRule="auto"/>
              <w:contextualSpacing/>
              <w:jc w:val="both"/>
              <w:rPr>
                <w:rFonts w:cstheme="minorHAnsi"/>
              </w:rPr>
            </w:pPr>
          </w:p>
        </w:tc>
      </w:tr>
      <w:tr w:rsidR="00025750" w14:paraId="3D02AFCD" w14:textId="77777777" w:rsidTr="00DE7632">
        <w:tc>
          <w:tcPr>
            <w:tcW w:w="756" w:type="pct"/>
          </w:tcPr>
          <w:p w14:paraId="4627504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7.2.3.1</w:t>
            </w:r>
          </w:p>
        </w:tc>
        <w:tc>
          <w:tcPr>
            <w:tcW w:w="1951" w:type="pct"/>
          </w:tcPr>
          <w:p w14:paraId="6D3FC6E0"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Πρόγραμμα εκπαίδευσης.</w:t>
            </w:r>
          </w:p>
        </w:tc>
        <w:tc>
          <w:tcPr>
            <w:tcW w:w="902" w:type="pct"/>
            <w:vAlign w:val="center"/>
          </w:tcPr>
          <w:p w14:paraId="42BD6EB8"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84D5FAF" w14:textId="77777777" w:rsidR="00025750" w:rsidRPr="00264258" w:rsidRDefault="00025750" w:rsidP="00DE7632">
            <w:pPr>
              <w:spacing w:before="120" w:after="120" w:line="276" w:lineRule="auto"/>
              <w:contextualSpacing/>
              <w:jc w:val="both"/>
              <w:rPr>
                <w:rFonts w:cstheme="minorHAnsi"/>
              </w:rPr>
            </w:pPr>
          </w:p>
        </w:tc>
        <w:tc>
          <w:tcPr>
            <w:tcW w:w="744" w:type="pct"/>
          </w:tcPr>
          <w:p w14:paraId="4B5CAA6B" w14:textId="77777777" w:rsidR="00025750" w:rsidRPr="00264258" w:rsidRDefault="00025750" w:rsidP="00DE7632">
            <w:pPr>
              <w:spacing w:before="120" w:after="120" w:line="276" w:lineRule="auto"/>
              <w:contextualSpacing/>
              <w:jc w:val="both"/>
              <w:rPr>
                <w:rFonts w:cstheme="minorHAnsi"/>
              </w:rPr>
            </w:pPr>
          </w:p>
        </w:tc>
      </w:tr>
      <w:tr w:rsidR="00025750" w14:paraId="097614E2" w14:textId="77777777" w:rsidTr="00DE7632">
        <w:tc>
          <w:tcPr>
            <w:tcW w:w="756" w:type="pct"/>
          </w:tcPr>
          <w:p w14:paraId="2B1F18A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7.2.3.2</w:t>
            </w:r>
          </w:p>
        </w:tc>
        <w:tc>
          <w:tcPr>
            <w:tcW w:w="1951" w:type="pct"/>
          </w:tcPr>
          <w:p w14:paraId="6301759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Διάρκεια εκπαίδευσης.</w:t>
            </w:r>
          </w:p>
        </w:tc>
        <w:tc>
          <w:tcPr>
            <w:tcW w:w="902" w:type="pct"/>
            <w:vAlign w:val="center"/>
          </w:tcPr>
          <w:p w14:paraId="4A09012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67E83E5" w14:textId="77777777" w:rsidR="00025750" w:rsidRPr="00264258" w:rsidRDefault="00025750" w:rsidP="00DE7632">
            <w:pPr>
              <w:spacing w:before="120" w:after="120" w:line="276" w:lineRule="auto"/>
              <w:contextualSpacing/>
              <w:jc w:val="both"/>
              <w:rPr>
                <w:rFonts w:cstheme="minorHAnsi"/>
              </w:rPr>
            </w:pPr>
          </w:p>
        </w:tc>
        <w:tc>
          <w:tcPr>
            <w:tcW w:w="744" w:type="pct"/>
          </w:tcPr>
          <w:p w14:paraId="4E96C7A6" w14:textId="77777777" w:rsidR="00025750" w:rsidRPr="00264258" w:rsidRDefault="00025750" w:rsidP="00DE7632">
            <w:pPr>
              <w:spacing w:before="120" w:after="120" w:line="276" w:lineRule="auto"/>
              <w:contextualSpacing/>
              <w:jc w:val="both"/>
              <w:rPr>
                <w:rFonts w:cstheme="minorHAnsi"/>
              </w:rPr>
            </w:pPr>
          </w:p>
        </w:tc>
      </w:tr>
      <w:tr w:rsidR="00025750" w14:paraId="1BC6394C" w14:textId="77777777" w:rsidTr="00DE7632">
        <w:tc>
          <w:tcPr>
            <w:tcW w:w="756" w:type="pct"/>
          </w:tcPr>
          <w:p w14:paraId="120BD2F5"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7.2.3.3</w:t>
            </w:r>
          </w:p>
        </w:tc>
        <w:tc>
          <w:tcPr>
            <w:tcW w:w="1951" w:type="pct"/>
          </w:tcPr>
          <w:p w14:paraId="6AA8C4F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Εκπαιδευτικά βοηθήματα και μέσα.</w:t>
            </w:r>
          </w:p>
        </w:tc>
        <w:tc>
          <w:tcPr>
            <w:tcW w:w="902" w:type="pct"/>
            <w:vAlign w:val="center"/>
          </w:tcPr>
          <w:p w14:paraId="679907E7"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4D11064" w14:textId="77777777" w:rsidR="00025750" w:rsidRPr="00264258" w:rsidRDefault="00025750" w:rsidP="00DE7632">
            <w:pPr>
              <w:spacing w:before="120" w:after="120" w:line="276" w:lineRule="auto"/>
              <w:contextualSpacing/>
              <w:jc w:val="both"/>
              <w:rPr>
                <w:rFonts w:cstheme="minorHAnsi"/>
              </w:rPr>
            </w:pPr>
          </w:p>
        </w:tc>
        <w:tc>
          <w:tcPr>
            <w:tcW w:w="744" w:type="pct"/>
          </w:tcPr>
          <w:p w14:paraId="136EC69D" w14:textId="77777777" w:rsidR="00025750" w:rsidRPr="00264258" w:rsidRDefault="00025750" w:rsidP="00DE7632">
            <w:pPr>
              <w:spacing w:before="120" w:after="120" w:line="276" w:lineRule="auto"/>
              <w:contextualSpacing/>
              <w:jc w:val="both"/>
              <w:rPr>
                <w:rFonts w:cstheme="minorHAnsi"/>
              </w:rPr>
            </w:pPr>
          </w:p>
        </w:tc>
      </w:tr>
      <w:tr w:rsidR="00025750" w14:paraId="054E8FCA" w14:textId="77777777" w:rsidTr="00DE7632">
        <w:tc>
          <w:tcPr>
            <w:tcW w:w="756" w:type="pct"/>
          </w:tcPr>
          <w:p w14:paraId="1E90DE4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7.2.3.4</w:t>
            </w:r>
          </w:p>
        </w:tc>
        <w:tc>
          <w:tcPr>
            <w:tcW w:w="1951" w:type="pct"/>
          </w:tcPr>
          <w:p w14:paraId="36ACBA3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Ελάχιστα Απαιτούμενα Προσόντα για το εκπαιδευόμενο προσωπικό.</w:t>
            </w:r>
          </w:p>
        </w:tc>
        <w:tc>
          <w:tcPr>
            <w:tcW w:w="902" w:type="pct"/>
            <w:vAlign w:val="center"/>
          </w:tcPr>
          <w:p w14:paraId="1B718B95"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E04894D" w14:textId="77777777" w:rsidR="00025750" w:rsidRPr="00264258" w:rsidRDefault="00025750" w:rsidP="00DE7632">
            <w:pPr>
              <w:spacing w:before="120" w:after="120" w:line="276" w:lineRule="auto"/>
              <w:contextualSpacing/>
              <w:jc w:val="both"/>
              <w:rPr>
                <w:rFonts w:cstheme="minorHAnsi"/>
              </w:rPr>
            </w:pPr>
          </w:p>
        </w:tc>
        <w:tc>
          <w:tcPr>
            <w:tcW w:w="744" w:type="pct"/>
          </w:tcPr>
          <w:p w14:paraId="3F143553" w14:textId="77777777" w:rsidR="00025750" w:rsidRPr="00264258" w:rsidRDefault="00025750" w:rsidP="00DE7632">
            <w:pPr>
              <w:spacing w:before="120" w:after="120" w:line="276" w:lineRule="auto"/>
              <w:contextualSpacing/>
              <w:jc w:val="both"/>
              <w:rPr>
                <w:rFonts w:cstheme="minorHAnsi"/>
              </w:rPr>
            </w:pPr>
          </w:p>
        </w:tc>
      </w:tr>
      <w:tr w:rsidR="00025750" w14:paraId="649304EF" w14:textId="77777777" w:rsidTr="00DE7632">
        <w:tc>
          <w:tcPr>
            <w:tcW w:w="756" w:type="pct"/>
          </w:tcPr>
          <w:p w14:paraId="31EEFBA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7.2.3.5</w:t>
            </w:r>
          </w:p>
        </w:tc>
        <w:tc>
          <w:tcPr>
            <w:tcW w:w="1951" w:type="pct"/>
          </w:tcPr>
          <w:p w14:paraId="3839AD4F" w14:textId="77777777" w:rsidR="00025750" w:rsidRPr="00264258" w:rsidRDefault="00025750" w:rsidP="00DE7632">
            <w:pPr>
              <w:spacing w:before="120" w:after="120" w:line="276" w:lineRule="auto"/>
              <w:contextualSpacing/>
              <w:jc w:val="both"/>
              <w:rPr>
                <w:rFonts w:cstheme="minorHAnsi"/>
              </w:rPr>
            </w:pPr>
            <w:r w:rsidRPr="00264258">
              <w:rPr>
                <w:rFonts w:cstheme="minorHAnsi"/>
              </w:rPr>
              <w:t>Προτεινόμενοι Εκπαιδευτές.</w:t>
            </w:r>
          </w:p>
        </w:tc>
        <w:tc>
          <w:tcPr>
            <w:tcW w:w="902" w:type="pct"/>
            <w:vAlign w:val="center"/>
          </w:tcPr>
          <w:p w14:paraId="17BA6F8A"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655D1AE" w14:textId="77777777" w:rsidR="00025750" w:rsidRPr="00264258" w:rsidRDefault="00025750" w:rsidP="00DE7632">
            <w:pPr>
              <w:spacing w:before="120" w:after="120" w:line="276" w:lineRule="auto"/>
              <w:contextualSpacing/>
              <w:jc w:val="both"/>
              <w:rPr>
                <w:rFonts w:cstheme="minorHAnsi"/>
              </w:rPr>
            </w:pPr>
          </w:p>
        </w:tc>
        <w:tc>
          <w:tcPr>
            <w:tcW w:w="744" w:type="pct"/>
          </w:tcPr>
          <w:p w14:paraId="0559E42B" w14:textId="77777777" w:rsidR="00025750" w:rsidRPr="00264258" w:rsidRDefault="00025750" w:rsidP="00DE7632">
            <w:pPr>
              <w:spacing w:before="120" w:after="120" w:line="276" w:lineRule="auto"/>
              <w:contextualSpacing/>
              <w:jc w:val="both"/>
              <w:rPr>
                <w:rFonts w:cstheme="minorHAnsi"/>
              </w:rPr>
            </w:pPr>
          </w:p>
        </w:tc>
      </w:tr>
      <w:tr w:rsidR="00025750" w14:paraId="38A9945F" w14:textId="77777777" w:rsidTr="00DE7632">
        <w:tc>
          <w:tcPr>
            <w:tcW w:w="756" w:type="pct"/>
          </w:tcPr>
          <w:p w14:paraId="77313151"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7.3</w:t>
            </w:r>
          </w:p>
        </w:tc>
        <w:tc>
          <w:tcPr>
            <w:tcW w:w="1951" w:type="pct"/>
          </w:tcPr>
          <w:p w14:paraId="353DF13A"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Τεχνικά Εγχειρίδιά</w:t>
            </w:r>
          </w:p>
        </w:tc>
        <w:tc>
          <w:tcPr>
            <w:tcW w:w="902" w:type="pct"/>
            <w:vAlign w:val="center"/>
          </w:tcPr>
          <w:p w14:paraId="245C2134" w14:textId="77777777" w:rsidR="00025750" w:rsidRPr="00264258" w:rsidRDefault="00025750" w:rsidP="00DE7632">
            <w:pPr>
              <w:spacing w:before="120" w:after="120" w:line="276" w:lineRule="auto"/>
              <w:contextualSpacing/>
              <w:jc w:val="center"/>
              <w:rPr>
                <w:rFonts w:cstheme="minorHAnsi"/>
              </w:rPr>
            </w:pPr>
          </w:p>
        </w:tc>
        <w:tc>
          <w:tcPr>
            <w:tcW w:w="647" w:type="pct"/>
          </w:tcPr>
          <w:p w14:paraId="7D728747" w14:textId="77777777" w:rsidR="00025750" w:rsidRPr="00264258" w:rsidRDefault="00025750" w:rsidP="00DE7632">
            <w:pPr>
              <w:spacing w:before="120" w:after="120" w:line="276" w:lineRule="auto"/>
              <w:contextualSpacing/>
              <w:jc w:val="both"/>
              <w:rPr>
                <w:rFonts w:cstheme="minorHAnsi"/>
              </w:rPr>
            </w:pPr>
          </w:p>
        </w:tc>
        <w:tc>
          <w:tcPr>
            <w:tcW w:w="744" w:type="pct"/>
          </w:tcPr>
          <w:p w14:paraId="2DBCA242" w14:textId="77777777" w:rsidR="00025750" w:rsidRPr="00264258" w:rsidRDefault="00025750" w:rsidP="00DE7632">
            <w:pPr>
              <w:spacing w:before="120" w:after="120" w:line="276" w:lineRule="auto"/>
              <w:contextualSpacing/>
              <w:jc w:val="both"/>
              <w:rPr>
                <w:rFonts w:cstheme="minorHAnsi"/>
              </w:rPr>
            </w:pPr>
          </w:p>
        </w:tc>
      </w:tr>
      <w:tr w:rsidR="00025750" w14:paraId="4D97248D" w14:textId="77777777" w:rsidTr="00DE7632">
        <w:tc>
          <w:tcPr>
            <w:tcW w:w="756" w:type="pct"/>
          </w:tcPr>
          <w:p w14:paraId="5CADC48C"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 xml:space="preserve">7.3.1 </w:t>
            </w:r>
          </w:p>
        </w:tc>
        <w:tc>
          <w:tcPr>
            <w:tcW w:w="1951" w:type="pct"/>
          </w:tcPr>
          <w:p w14:paraId="115A0601"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Εγχειρίδιο Χρήσης – Λειτουργίας</w:t>
            </w:r>
          </w:p>
        </w:tc>
        <w:tc>
          <w:tcPr>
            <w:tcW w:w="902" w:type="pct"/>
            <w:vAlign w:val="center"/>
          </w:tcPr>
          <w:p w14:paraId="45A5115B" w14:textId="77777777" w:rsidR="00025750" w:rsidRPr="00264258" w:rsidRDefault="00025750" w:rsidP="00DE7632">
            <w:pPr>
              <w:spacing w:before="120" w:after="120" w:line="276" w:lineRule="auto"/>
              <w:contextualSpacing/>
              <w:jc w:val="center"/>
              <w:rPr>
                <w:rFonts w:cstheme="minorHAnsi"/>
              </w:rPr>
            </w:pPr>
          </w:p>
        </w:tc>
        <w:tc>
          <w:tcPr>
            <w:tcW w:w="647" w:type="pct"/>
          </w:tcPr>
          <w:p w14:paraId="6897A45A" w14:textId="77777777" w:rsidR="00025750" w:rsidRPr="00264258" w:rsidRDefault="00025750" w:rsidP="00DE7632">
            <w:pPr>
              <w:spacing w:before="120" w:after="120" w:line="276" w:lineRule="auto"/>
              <w:contextualSpacing/>
              <w:jc w:val="both"/>
              <w:rPr>
                <w:rFonts w:cstheme="minorHAnsi"/>
              </w:rPr>
            </w:pPr>
          </w:p>
        </w:tc>
        <w:tc>
          <w:tcPr>
            <w:tcW w:w="744" w:type="pct"/>
          </w:tcPr>
          <w:p w14:paraId="1C88F7CD" w14:textId="77777777" w:rsidR="00025750" w:rsidRPr="00264258" w:rsidRDefault="00025750" w:rsidP="00DE7632">
            <w:pPr>
              <w:spacing w:before="120" w:after="120" w:line="276" w:lineRule="auto"/>
              <w:contextualSpacing/>
              <w:jc w:val="both"/>
              <w:rPr>
                <w:rFonts w:cstheme="minorHAnsi"/>
              </w:rPr>
            </w:pPr>
          </w:p>
        </w:tc>
      </w:tr>
      <w:tr w:rsidR="00025750" w14:paraId="0CE24109" w14:textId="77777777" w:rsidTr="00DE7632">
        <w:tc>
          <w:tcPr>
            <w:tcW w:w="756" w:type="pct"/>
          </w:tcPr>
          <w:p w14:paraId="3A620E17"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7.3.1.1</w:t>
            </w:r>
          </w:p>
        </w:tc>
        <w:tc>
          <w:tcPr>
            <w:tcW w:w="1951" w:type="pct"/>
          </w:tcPr>
          <w:p w14:paraId="5EC34C2A"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Οι οδηγίες λειτουργίας να περιλαμβάνουν όλες τις πληροφορίες που είναι απαραίτητες για το χειρισμό του </w:t>
            </w:r>
            <w:r>
              <w:rPr>
                <w:rFonts w:cstheme="minorHAnsi"/>
              </w:rPr>
              <w:t>Ο</w:t>
            </w:r>
            <w:r w:rsidRPr="00264258">
              <w:rPr>
                <w:rFonts w:cstheme="minorHAnsi"/>
              </w:rPr>
              <w:t>/Γ και του εξοπλισμού του. Να είναι στην Ελληνική και στην Αγγλική γλώσσα, εφόσον η Ελληνική δεν είναι η γλώσσα του πρωτοτύπου.</w:t>
            </w:r>
          </w:p>
        </w:tc>
        <w:tc>
          <w:tcPr>
            <w:tcW w:w="902" w:type="pct"/>
            <w:vAlign w:val="center"/>
          </w:tcPr>
          <w:p w14:paraId="054DCFDD"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152BF448" w14:textId="77777777" w:rsidR="00025750" w:rsidRPr="00264258" w:rsidRDefault="00025750" w:rsidP="00DE7632">
            <w:pPr>
              <w:spacing w:before="120" w:after="120" w:line="276" w:lineRule="auto"/>
              <w:contextualSpacing/>
              <w:jc w:val="both"/>
              <w:rPr>
                <w:rFonts w:cstheme="minorHAnsi"/>
              </w:rPr>
            </w:pPr>
          </w:p>
        </w:tc>
        <w:tc>
          <w:tcPr>
            <w:tcW w:w="744" w:type="pct"/>
          </w:tcPr>
          <w:p w14:paraId="52471AF6" w14:textId="77777777" w:rsidR="00025750" w:rsidRPr="00264258" w:rsidRDefault="00025750" w:rsidP="00DE7632">
            <w:pPr>
              <w:spacing w:before="120" w:after="120" w:line="276" w:lineRule="auto"/>
              <w:contextualSpacing/>
              <w:jc w:val="both"/>
              <w:rPr>
                <w:rFonts w:cstheme="minorHAnsi"/>
              </w:rPr>
            </w:pPr>
          </w:p>
        </w:tc>
      </w:tr>
      <w:tr w:rsidR="00025750" w14:paraId="5EC41087" w14:textId="77777777" w:rsidTr="00DE7632">
        <w:tc>
          <w:tcPr>
            <w:tcW w:w="756" w:type="pct"/>
          </w:tcPr>
          <w:p w14:paraId="5EE5BEC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7.3.1.2</w:t>
            </w:r>
          </w:p>
        </w:tc>
        <w:tc>
          <w:tcPr>
            <w:tcW w:w="1951" w:type="pct"/>
          </w:tcPr>
          <w:p w14:paraId="2ED591B8"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Η θέση και η λειτουργία όλων των συστημάτων οργάνων ελέγχου και εξοπλισμού να καλύπτονται με φωτογραφίες καθώς και περιγραφές που να περιλαμβάνουν κατ’ ελάχιστο τα κάτωθι :</w:t>
            </w:r>
          </w:p>
          <w:p w14:paraId="5244121D" w14:textId="77777777" w:rsidR="00025750" w:rsidRPr="00264258" w:rsidRDefault="00025750" w:rsidP="00DE7632">
            <w:pPr>
              <w:pStyle w:val="a"/>
              <w:numPr>
                <w:ilvl w:val="1"/>
                <w:numId w:val="0"/>
              </w:numPr>
              <w:tabs>
                <w:tab w:val="clear" w:pos="851"/>
                <w:tab w:val="clear" w:pos="1701"/>
                <w:tab w:val="clear" w:pos="2268"/>
                <w:tab w:val="num" w:pos="786"/>
              </w:tabs>
              <w:spacing w:before="120" w:after="120" w:line="276" w:lineRule="auto"/>
              <w:contextualSpacing/>
              <w:rPr>
                <w:rFonts w:asciiTheme="minorHAnsi" w:hAnsiTheme="minorHAnsi" w:cstheme="minorHAnsi"/>
                <w:szCs w:val="22"/>
              </w:rPr>
            </w:pPr>
            <w:r w:rsidRPr="00264258">
              <w:rPr>
                <w:rFonts w:asciiTheme="minorHAnsi" w:hAnsiTheme="minorHAnsi" w:cstheme="minorHAnsi"/>
                <w:szCs w:val="22"/>
              </w:rPr>
              <w:t xml:space="preserve">α. Πλήρη περιγραφή του </w:t>
            </w:r>
            <w:r>
              <w:rPr>
                <w:rFonts w:asciiTheme="minorHAnsi" w:hAnsiTheme="minorHAnsi" w:cstheme="minorHAnsi"/>
                <w:szCs w:val="22"/>
              </w:rPr>
              <w:t>Ο</w:t>
            </w:r>
            <w:r w:rsidRPr="00264258">
              <w:rPr>
                <w:rFonts w:asciiTheme="minorHAnsi" w:hAnsiTheme="minorHAnsi" w:cstheme="minorHAnsi"/>
                <w:szCs w:val="22"/>
              </w:rPr>
              <w:t>/Γ και εξοπλισμού.</w:t>
            </w:r>
          </w:p>
          <w:p w14:paraId="1877CD50" w14:textId="77777777" w:rsidR="00025750" w:rsidRPr="00264258" w:rsidRDefault="00025750" w:rsidP="00DE7632">
            <w:pPr>
              <w:pStyle w:val="a"/>
              <w:numPr>
                <w:ilvl w:val="1"/>
                <w:numId w:val="0"/>
              </w:numPr>
              <w:tabs>
                <w:tab w:val="clear" w:pos="851"/>
                <w:tab w:val="clear" w:pos="1701"/>
                <w:tab w:val="clear" w:pos="2268"/>
                <w:tab w:val="num" w:pos="786"/>
              </w:tabs>
              <w:spacing w:before="120" w:after="120" w:line="276" w:lineRule="auto"/>
              <w:contextualSpacing/>
              <w:rPr>
                <w:rFonts w:asciiTheme="minorHAnsi" w:hAnsiTheme="minorHAnsi" w:cstheme="minorHAnsi"/>
                <w:szCs w:val="22"/>
              </w:rPr>
            </w:pPr>
            <w:r w:rsidRPr="00264258">
              <w:rPr>
                <w:rFonts w:asciiTheme="minorHAnsi" w:hAnsiTheme="minorHAnsi" w:cstheme="minorHAnsi"/>
                <w:szCs w:val="22"/>
              </w:rPr>
              <w:t xml:space="preserve">β. Προετοιμασία για τη λειτουργία και χρήση του </w:t>
            </w:r>
            <w:r>
              <w:rPr>
                <w:rFonts w:asciiTheme="minorHAnsi" w:hAnsiTheme="minorHAnsi" w:cstheme="minorHAnsi"/>
                <w:szCs w:val="22"/>
              </w:rPr>
              <w:t>Ο</w:t>
            </w:r>
            <w:r w:rsidRPr="00264258">
              <w:rPr>
                <w:rFonts w:asciiTheme="minorHAnsi" w:hAnsiTheme="minorHAnsi" w:cstheme="minorHAnsi"/>
                <w:szCs w:val="22"/>
              </w:rPr>
              <w:t>/Γ.</w:t>
            </w:r>
          </w:p>
          <w:p w14:paraId="470C2352" w14:textId="77777777" w:rsidR="00025750" w:rsidRPr="00264258" w:rsidRDefault="00025750" w:rsidP="00DE7632">
            <w:pPr>
              <w:pStyle w:val="a"/>
              <w:numPr>
                <w:ilvl w:val="1"/>
                <w:numId w:val="0"/>
              </w:numPr>
              <w:tabs>
                <w:tab w:val="clear" w:pos="851"/>
                <w:tab w:val="clear" w:pos="1701"/>
                <w:tab w:val="clear" w:pos="2268"/>
                <w:tab w:val="num" w:pos="786"/>
              </w:tabs>
              <w:spacing w:before="120" w:after="120" w:line="276" w:lineRule="auto"/>
              <w:contextualSpacing/>
              <w:rPr>
                <w:rFonts w:asciiTheme="minorHAnsi" w:hAnsiTheme="minorHAnsi" w:cstheme="minorHAnsi"/>
                <w:szCs w:val="22"/>
              </w:rPr>
            </w:pPr>
            <w:r w:rsidRPr="00264258">
              <w:rPr>
                <w:rFonts w:asciiTheme="minorHAnsi" w:hAnsiTheme="minorHAnsi" w:cstheme="minorHAnsi"/>
                <w:szCs w:val="22"/>
              </w:rPr>
              <w:t>γ. Ημερησία Επιθεώρηση, συντήρηση από τον χειριστή πριν και μετά την χρήση.</w:t>
            </w:r>
          </w:p>
          <w:p w14:paraId="37B3CF8A" w14:textId="77777777" w:rsidR="00025750" w:rsidRPr="00264258" w:rsidRDefault="00025750" w:rsidP="00DE7632">
            <w:pPr>
              <w:pStyle w:val="a"/>
              <w:numPr>
                <w:ilvl w:val="1"/>
                <w:numId w:val="0"/>
              </w:numPr>
              <w:tabs>
                <w:tab w:val="clear" w:pos="851"/>
                <w:tab w:val="clear" w:pos="1701"/>
                <w:tab w:val="clear" w:pos="2268"/>
                <w:tab w:val="num" w:pos="786"/>
              </w:tabs>
              <w:spacing w:before="120" w:after="120" w:line="276" w:lineRule="auto"/>
              <w:contextualSpacing/>
              <w:rPr>
                <w:rFonts w:asciiTheme="minorHAnsi" w:hAnsiTheme="minorHAnsi" w:cstheme="minorHAnsi"/>
                <w:szCs w:val="22"/>
              </w:rPr>
            </w:pPr>
            <w:r w:rsidRPr="00264258">
              <w:rPr>
                <w:rFonts w:asciiTheme="minorHAnsi" w:hAnsiTheme="minorHAnsi" w:cstheme="minorHAnsi"/>
                <w:szCs w:val="22"/>
              </w:rPr>
              <w:t xml:space="preserve">δ. Διαδικασίες Χρήσης - Οδήγησης του </w:t>
            </w:r>
            <w:r>
              <w:rPr>
                <w:rFonts w:asciiTheme="minorHAnsi" w:hAnsiTheme="minorHAnsi" w:cstheme="minorHAnsi"/>
                <w:szCs w:val="22"/>
              </w:rPr>
              <w:t>Ο</w:t>
            </w:r>
            <w:r w:rsidRPr="00264258">
              <w:rPr>
                <w:rFonts w:asciiTheme="minorHAnsi" w:hAnsiTheme="minorHAnsi" w:cstheme="minorHAnsi"/>
                <w:szCs w:val="22"/>
              </w:rPr>
              <w:t>/Γ</w:t>
            </w:r>
          </w:p>
        </w:tc>
        <w:tc>
          <w:tcPr>
            <w:tcW w:w="902" w:type="pct"/>
            <w:vAlign w:val="center"/>
          </w:tcPr>
          <w:p w14:paraId="082DB74E"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5CDDDA77" w14:textId="77777777" w:rsidR="00025750" w:rsidRPr="00264258" w:rsidRDefault="00025750" w:rsidP="00DE7632">
            <w:pPr>
              <w:spacing w:before="120" w:after="120" w:line="276" w:lineRule="auto"/>
              <w:contextualSpacing/>
              <w:jc w:val="both"/>
              <w:rPr>
                <w:rFonts w:cstheme="minorHAnsi"/>
              </w:rPr>
            </w:pPr>
          </w:p>
        </w:tc>
        <w:tc>
          <w:tcPr>
            <w:tcW w:w="744" w:type="pct"/>
          </w:tcPr>
          <w:p w14:paraId="4612EABC" w14:textId="77777777" w:rsidR="00025750" w:rsidRPr="00264258" w:rsidRDefault="00025750" w:rsidP="00DE7632">
            <w:pPr>
              <w:spacing w:before="120" w:after="120" w:line="276" w:lineRule="auto"/>
              <w:contextualSpacing/>
              <w:jc w:val="both"/>
              <w:rPr>
                <w:rFonts w:cstheme="minorHAnsi"/>
              </w:rPr>
            </w:pPr>
          </w:p>
        </w:tc>
      </w:tr>
      <w:tr w:rsidR="00025750" w14:paraId="2AD754F7" w14:textId="77777777" w:rsidTr="00DE7632">
        <w:tc>
          <w:tcPr>
            <w:tcW w:w="756" w:type="pct"/>
          </w:tcPr>
          <w:p w14:paraId="22BAE9E8"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 xml:space="preserve">7.3.2 </w:t>
            </w:r>
          </w:p>
        </w:tc>
        <w:tc>
          <w:tcPr>
            <w:tcW w:w="1951" w:type="pct"/>
          </w:tcPr>
          <w:p w14:paraId="77AC1B1B"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Εγχειρίδιο Συντήρησης και Επισκευών</w:t>
            </w:r>
          </w:p>
        </w:tc>
        <w:tc>
          <w:tcPr>
            <w:tcW w:w="902" w:type="pct"/>
            <w:vAlign w:val="center"/>
          </w:tcPr>
          <w:p w14:paraId="2098D2FF" w14:textId="77777777" w:rsidR="00025750" w:rsidRPr="00264258" w:rsidRDefault="00025750" w:rsidP="00DE7632">
            <w:pPr>
              <w:spacing w:before="120" w:after="120" w:line="276" w:lineRule="auto"/>
              <w:contextualSpacing/>
              <w:jc w:val="center"/>
              <w:rPr>
                <w:rFonts w:cstheme="minorHAnsi"/>
              </w:rPr>
            </w:pPr>
          </w:p>
        </w:tc>
        <w:tc>
          <w:tcPr>
            <w:tcW w:w="647" w:type="pct"/>
          </w:tcPr>
          <w:p w14:paraId="21E3419A" w14:textId="77777777" w:rsidR="00025750" w:rsidRPr="00264258" w:rsidRDefault="00025750" w:rsidP="00DE7632">
            <w:pPr>
              <w:spacing w:before="120" w:after="120" w:line="276" w:lineRule="auto"/>
              <w:contextualSpacing/>
              <w:jc w:val="both"/>
              <w:rPr>
                <w:rFonts w:cstheme="minorHAnsi"/>
              </w:rPr>
            </w:pPr>
          </w:p>
        </w:tc>
        <w:tc>
          <w:tcPr>
            <w:tcW w:w="744" w:type="pct"/>
          </w:tcPr>
          <w:p w14:paraId="265876EE" w14:textId="77777777" w:rsidR="00025750" w:rsidRPr="00264258" w:rsidRDefault="00025750" w:rsidP="00DE7632">
            <w:pPr>
              <w:spacing w:before="120" w:after="120" w:line="276" w:lineRule="auto"/>
              <w:contextualSpacing/>
              <w:jc w:val="both"/>
              <w:rPr>
                <w:rFonts w:cstheme="minorHAnsi"/>
              </w:rPr>
            </w:pPr>
          </w:p>
        </w:tc>
      </w:tr>
      <w:tr w:rsidR="00025750" w14:paraId="344D9646" w14:textId="77777777" w:rsidTr="00DE7632">
        <w:tc>
          <w:tcPr>
            <w:tcW w:w="756" w:type="pct"/>
          </w:tcPr>
          <w:p w14:paraId="21E34CA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7.3.2.1</w:t>
            </w:r>
          </w:p>
        </w:tc>
        <w:tc>
          <w:tcPr>
            <w:tcW w:w="1951" w:type="pct"/>
          </w:tcPr>
          <w:p w14:paraId="2800F3CB"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w:t>
            </w:r>
            <w:r>
              <w:rPr>
                <w:rFonts w:cstheme="minorHAnsi"/>
              </w:rPr>
              <w:t>Ο</w:t>
            </w:r>
            <w:r w:rsidRPr="00264258">
              <w:rPr>
                <w:rFonts w:cstheme="minorHAnsi"/>
              </w:rPr>
              <w:t>/Γ να συνοδεύεται από ένα Εγχειρίδιο συντήρησης και επισκευών όλων των κλιμακίων συντήρησης μέχρι επιπέδου γενικών επισκευών, όλων των συστημάτων και συγκροτημάτων του. Στο Εγχειρίδιο να περιγράφεται αναλυτικά η διαδικασία επισκευής του (λύση – συναρμολόγηση) και να περιλαμβάνει απαραίτητα σχεδιαγράμματα, και εικονογραφήσεις για τον σκοπό αυτό, σε αγγλική ή ελληνική γλώσσα κατανοητή για το Τεχνικό Προσωπικό της Υπηρεσίας. Επίσης να κατατεθούν τα σχέδια του ηλεκτρικού, πνευματικού, υδραυλικού συστήματος.</w:t>
            </w:r>
          </w:p>
        </w:tc>
        <w:tc>
          <w:tcPr>
            <w:tcW w:w="902" w:type="pct"/>
            <w:vAlign w:val="center"/>
          </w:tcPr>
          <w:p w14:paraId="47958B03"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F02CAE1" w14:textId="77777777" w:rsidR="00025750" w:rsidRPr="00264258" w:rsidRDefault="00025750" w:rsidP="00DE7632">
            <w:pPr>
              <w:spacing w:before="120" w:after="120" w:line="276" w:lineRule="auto"/>
              <w:contextualSpacing/>
              <w:jc w:val="both"/>
              <w:rPr>
                <w:rFonts w:cstheme="minorHAnsi"/>
              </w:rPr>
            </w:pPr>
          </w:p>
        </w:tc>
        <w:tc>
          <w:tcPr>
            <w:tcW w:w="744" w:type="pct"/>
          </w:tcPr>
          <w:p w14:paraId="392DFCF2" w14:textId="77777777" w:rsidR="00025750" w:rsidRPr="00264258" w:rsidRDefault="00025750" w:rsidP="00DE7632">
            <w:pPr>
              <w:spacing w:before="120" w:after="120" w:line="276" w:lineRule="auto"/>
              <w:contextualSpacing/>
              <w:jc w:val="both"/>
              <w:rPr>
                <w:rFonts w:cstheme="minorHAnsi"/>
              </w:rPr>
            </w:pPr>
          </w:p>
        </w:tc>
      </w:tr>
      <w:tr w:rsidR="00025750" w14:paraId="5D8743EF" w14:textId="77777777" w:rsidTr="00DE7632">
        <w:tc>
          <w:tcPr>
            <w:tcW w:w="756" w:type="pct"/>
          </w:tcPr>
          <w:p w14:paraId="1F8AC46A"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 xml:space="preserve">7.3.3 </w:t>
            </w:r>
          </w:p>
        </w:tc>
        <w:tc>
          <w:tcPr>
            <w:tcW w:w="1951" w:type="pct"/>
          </w:tcPr>
          <w:p w14:paraId="299DC6D7" w14:textId="77777777" w:rsidR="00025750" w:rsidRPr="00005D3D" w:rsidRDefault="00025750" w:rsidP="00DE7632">
            <w:pPr>
              <w:spacing w:before="120" w:after="120" w:line="276" w:lineRule="auto"/>
              <w:contextualSpacing/>
              <w:jc w:val="both"/>
              <w:rPr>
                <w:rFonts w:cstheme="minorHAnsi"/>
                <w:b/>
                <w:bCs/>
              </w:rPr>
            </w:pPr>
            <w:r w:rsidRPr="00005D3D">
              <w:rPr>
                <w:rFonts w:cstheme="minorHAnsi"/>
                <w:b/>
                <w:bCs/>
              </w:rPr>
              <w:t>Εγχειρίδιο Ανταλλακτικών</w:t>
            </w:r>
          </w:p>
        </w:tc>
        <w:tc>
          <w:tcPr>
            <w:tcW w:w="902" w:type="pct"/>
            <w:vAlign w:val="center"/>
          </w:tcPr>
          <w:p w14:paraId="24E1DFA7" w14:textId="77777777" w:rsidR="00025750" w:rsidRPr="00264258" w:rsidRDefault="00025750" w:rsidP="00DE7632">
            <w:pPr>
              <w:spacing w:before="120" w:after="120" w:line="276" w:lineRule="auto"/>
              <w:contextualSpacing/>
              <w:jc w:val="center"/>
              <w:rPr>
                <w:rFonts w:cstheme="minorHAnsi"/>
              </w:rPr>
            </w:pPr>
          </w:p>
        </w:tc>
        <w:tc>
          <w:tcPr>
            <w:tcW w:w="647" w:type="pct"/>
          </w:tcPr>
          <w:p w14:paraId="084DD054" w14:textId="77777777" w:rsidR="00025750" w:rsidRPr="00264258" w:rsidRDefault="00025750" w:rsidP="00DE7632">
            <w:pPr>
              <w:spacing w:before="120" w:after="120" w:line="276" w:lineRule="auto"/>
              <w:contextualSpacing/>
              <w:jc w:val="both"/>
              <w:rPr>
                <w:rFonts w:cstheme="minorHAnsi"/>
              </w:rPr>
            </w:pPr>
          </w:p>
        </w:tc>
        <w:tc>
          <w:tcPr>
            <w:tcW w:w="744" w:type="pct"/>
          </w:tcPr>
          <w:p w14:paraId="2C3DE502" w14:textId="77777777" w:rsidR="00025750" w:rsidRPr="00264258" w:rsidRDefault="00025750" w:rsidP="00DE7632">
            <w:pPr>
              <w:spacing w:before="120" w:after="120" w:line="276" w:lineRule="auto"/>
              <w:contextualSpacing/>
              <w:jc w:val="both"/>
              <w:rPr>
                <w:rFonts w:cstheme="minorHAnsi"/>
              </w:rPr>
            </w:pPr>
          </w:p>
        </w:tc>
      </w:tr>
      <w:tr w:rsidR="00025750" w14:paraId="34D870AA" w14:textId="77777777" w:rsidTr="00DE7632">
        <w:tc>
          <w:tcPr>
            <w:tcW w:w="756" w:type="pct"/>
          </w:tcPr>
          <w:p w14:paraId="2946093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7.3.3.1. </w:t>
            </w:r>
          </w:p>
        </w:tc>
        <w:tc>
          <w:tcPr>
            <w:tcW w:w="1951" w:type="pct"/>
          </w:tcPr>
          <w:p w14:paraId="7EDCFB5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Ο </w:t>
            </w:r>
            <w:r>
              <w:rPr>
                <w:rFonts w:cstheme="minorHAnsi"/>
              </w:rPr>
              <w:t>Ο</w:t>
            </w:r>
            <w:r w:rsidRPr="00264258">
              <w:rPr>
                <w:rFonts w:cstheme="minorHAnsi"/>
              </w:rPr>
              <w:t>/Γ να συνοδεύεται από τρεις (3) εικονογραφημένους καταλόγους ανταλλακτικών.</w:t>
            </w:r>
          </w:p>
        </w:tc>
        <w:tc>
          <w:tcPr>
            <w:tcW w:w="902" w:type="pct"/>
            <w:vAlign w:val="center"/>
          </w:tcPr>
          <w:p w14:paraId="7EA4244E"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A11B88C" w14:textId="77777777" w:rsidR="00025750" w:rsidRPr="00264258" w:rsidRDefault="00025750" w:rsidP="00DE7632">
            <w:pPr>
              <w:spacing w:before="120" w:after="120" w:line="276" w:lineRule="auto"/>
              <w:contextualSpacing/>
              <w:jc w:val="both"/>
              <w:rPr>
                <w:rFonts w:cstheme="minorHAnsi"/>
              </w:rPr>
            </w:pPr>
          </w:p>
        </w:tc>
        <w:tc>
          <w:tcPr>
            <w:tcW w:w="744" w:type="pct"/>
          </w:tcPr>
          <w:p w14:paraId="14E1C893" w14:textId="77777777" w:rsidR="00025750" w:rsidRPr="00264258" w:rsidRDefault="00025750" w:rsidP="00DE7632">
            <w:pPr>
              <w:spacing w:before="120" w:after="120" w:line="276" w:lineRule="auto"/>
              <w:contextualSpacing/>
              <w:jc w:val="both"/>
              <w:rPr>
                <w:rFonts w:cstheme="minorHAnsi"/>
              </w:rPr>
            </w:pPr>
          </w:p>
        </w:tc>
      </w:tr>
      <w:tr w:rsidR="00025750" w14:paraId="4DD9654A" w14:textId="77777777" w:rsidTr="00DE7632">
        <w:tc>
          <w:tcPr>
            <w:tcW w:w="756" w:type="pct"/>
          </w:tcPr>
          <w:p w14:paraId="6E670B9D"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7.3.3.2.</w:t>
            </w:r>
          </w:p>
        </w:tc>
        <w:tc>
          <w:tcPr>
            <w:tcW w:w="1951" w:type="pct"/>
          </w:tcPr>
          <w:p w14:paraId="0235686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Να έχουν εικονογραφήσεις και αναλυτικές εικόνες απαραίτητες για τον κατάλληλο προσδιορισμό όλων των ανταλλακτικών, των συγκροτημάτων και ειδικού εξοπλισμού. Τα συγκροτήματα ή τα παρελκόμενα να είναι εικονογραφημένα και να προσδιορίζονται με σχετικούς αριθμούς οι οποίοι να είναι αντίστοιχοι προς τους αριθμούς των καταλόγων ανταλλακτικών. Επίσης να περιέχουν ένα εύχρηστο ευρετήριο περιεχομένων.</w:t>
            </w:r>
          </w:p>
        </w:tc>
        <w:tc>
          <w:tcPr>
            <w:tcW w:w="902" w:type="pct"/>
            <w:vAlign w:val="center"/>
          </w:tcPr>
          <w:p w14:paraId="55F39761"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D033B27" w14:textId="77777777" w:rsidR="00025750" w:rsidRPr="00264258" w:rsidRDefault="00025750" w:rsidP="00DE7632">
            <w:pPr>
              <w:spacing w:before="120" w:after="120" w:line="276" w:lineRule="auto"/>
              <w:contextualSpacing/>
              <w:jc w:val="both"/>
              <w:rPr>
                <w:rFonts w:cstheme="minorHAnsi"/>
              </w:rPr>
            </w:pPr>
          </w:p>
        </w:tc>
        <w:tc>
          <w:tcPr>
            <w:tcW w:w="744" w:type="pct"/>
          </w:tcPr>
          <w:p w14:paraId="000152FD" w14:textId="77777777" w:rsidR="00025750" w:rsidRPr="00264258" w:rsidRDefault="00025750" w:rsidP="00DE7632">
            <w:pPr>
              <w:spacing w:before="120" w:after="120" w:line="276" w:lineRule="auto"/>
              <w:contextualSpacing/>
              <w:jc w:val="both"/>
              <w:rPr>
                <w:rFonts w:cstheme="minorHAnsi"/>
              </w:rPr>
            </w:pPr>
          </w:p>
        </w:tc>
      </w:tr>
      <w:tr w:rsidR="00025750" w14:paraId="46BA99BE" w14:textId="77777777" w:rsidTr="00DE7632">
        <w:tc>
          <w:tcPr>
            <w:tcW w:w="756" w:type="pct"/>
          </w:tcPr>
          <w:p w14:paraId="280F964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7.3.4.</w:t>
            </w:r>
          </w:p>
        </w:tc>
        <w:tc>
          <w:tcPr>
            <w:tcW w:w="1951" w:type="pct"/>
          </w:tcPr>
          <w:p w14:paraId="7904498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Τα εγχειρίδια της παραγράφου 7.3.1 να είναι σε έντυπη μορφή και των παραγράφων 7.3.2 και 7.3.3 σε έντυπη ή ηλεκτρονική μορφή (αρχεία εγγεγραμμένα σε οπτικό δίσκο). Επιπρόσθετα ο προμηθευτής να εγγυηθεί εγγράφως ότι οι όποιες τυχόν μελλοντικές διαφοροποιήσεις-αναθεωρήσεις των υπόψη εγχειριδίων (Updates - Revisions) να στέλνονται δωρεάν στην Υπηρεσία, σε όλη την διάρκεια της υποστήριξης του </w:t>
            </w:r>
            <w:r>
              <w:rPr>
                <w:rFonts w:cstheme="minorHAnsi"/>
              </w:rPr>
              <w:t>Ο</w:t>
            </w:r>
            <w:r w:rsidRPr="00264258">
              <w:rPr>
                <w:rFonts w:cstheme="minorHAnsi"/>
              </w:rPr>
              <w:t>/Γ.</w:t>
            </w:r>
          </w:p>
        </w:tc>
        <w:tc>
          <w:tcPr>
            <w:tcW w:w="902" w:type="pct"/>
            <w:vAlign w:val="center"/>
          </w:tcPr>
          <w:p w14:paraId="34859AEF"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495830B" w14:textId="77777777" w:rsidR="00025750" w:rsidRPr="00264258" w:rsidRDefault="00025750" w:rsidP="00DE7632">
            <w:pPr>
              <w:spacing w:before="120" w:after="120" w:line="276" w:lineRule="auto"/>
              <w:contextualSpacing/>
              <w:jc w:val="both"/>
              <w:rPr>
                <w:rFonts w:cstheme="minorHAnsi"/>
              </w:rPr>
            </w:pPr>
          </w:p>
        </w:tc>
        <w:tc>
          <w:tcPr>
            <w:tcW w:w="744" w:type="pct"/>
          </w:tcPr>
          <w:p w14:paraId="76D0E3A8" w14:textId="77777777" w:rsidR="00025750" w:rsidRPr="00264258" w:rsidRDefault="00025750" w:rsidP="00DE7632">
            <w:pPr>
              <w:spacing w:before="120" w:after="120" w:line="276" w:lineRule="auto"/>
              <w:contextualSpacing/>
              <w:jc w:val="both"/>
              <w:rPr>
                <w:rFonts w:cstheme="minorHAnsi"/>
              </w:rPr>
            </w:pPr>
          </w:p>
        </w:tc>
      </w:tr>
      <w:tr w:rsidR="00025750" w14:paraId="5C4F9FCB" w14:textId="77777777" w:rsidTr="00DE7632">
        <w:tc>
          <w:tcPr>
            <w:tcW w:w="756" w:type="pct"/>
          </w:tcPr>
          <w:p w14:paraId="7FA8F5A5"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8.</w:t>
            </w:r>
          </w:p>
        </w:tc>
        <w:tc>
          <w:tcPr>
            <w:tcW w:w="1951" w:type="pct"/>
          </w:tcPr>
          <w:p w14:paraId="0FE4C32A" w14:textId="77777777" w:rsidR="00025750" w:rsidRPr="00264258" w:rsidRDefault="00025750" w:rsidP="00DE7632">
            <w:pPr>
              <w:spacing w:before="120" w:after="120" w:line="276" w:lineRule="auto"/>
              <w:contextualSpacing/>
              <w:jc w:val="both"/>
              <w:rPr>
                <w:rFonts w:cstheme="minorHAnsi"/>
              </w:rPr>
            </w:pPr>
            <w:r w:rsidRPr="00264258">
              <w:rPr>
                <w:rFonts w:cstheme="minorHAnsi"/>
                <w:b/>
              </w:rPr>
              <w:t xml:space="preserve">ΛΟΙΠΕΣ ΑΠΑΙΤΗΣΕΙΣ </w:t>
            </w:r>
          </w:p>
        </w:tc>
        <w:tc>
          <w:tcPr>
            <w:tcW w:w="902" w:type="pct"/>
            <w:vAlign w:val="center"/>
          </w:tcPr>
          <w:p w14:paraId="561FDE6D" w14:textId="77777777" w:rsidR="00025750" w:rsidRPr="00264258" w:rsidRDefault="00025750" w:rsidP="00DE7632">
            <w:pPr>
              <w:spacing w:before="120" w:after="120" w:line="276" w:lineRule="auto"/>
              <w:contextualSpacing/>
              <w:jc w:val="center"/>
              <w:rPr>
                <w:rFonts w:cstheme="minorHAnsi"/>
              </w:rPr>
            </w:pPr>
          </w:p>
        </w:tc>
        <w:tc>
          <w:tcPr>
            <w:tcW w:w="647" w:type="pct"/>
          </w:tcPr>
          <w:p w14:paraId="1FA4CFF8" w14:textId="77777777" w:rsidR="00025750" w:rsidRPr="00264258" w:rsidRDefault="00025750" w:rsidP="00DE7632">
            <w:pPr>
              <w:spacing w:before="120" w:after="120" w:line="276" w:lineRule="auto"/>
              <w:contextualSpacing/>
              <w:jc w:val="both"/>
              <w:rPr>
                <w:rFonts w:cstheme="minorHAnsi"/>
              </w:rPr>
            </w:pPr>
          </w:p>
        </w:tc>
        <w:tc>
          <w:tcPr>
            <w:tcW w:w="744" w:type="pct"/>
          </w:tcPr>
          <w:p w14:paraId="10CB24CE" w14:textId="77777777" w:rsidR="00025750" w:rsidRPr="00264258" w:rsidRDefault="00025750" w:rsidP="00DE7632">
            <w:pPr>
              <w:spacing w:before="120" w:after="120" w:line="276" w:lineRule="auto"/>
              <w:contextualSpacing/>
              <w:jc w:val="both"/>
              <w:rPr>
                <w:rFonts w:cstheme="minorHAnsi"/>
              </w:rPr>
            </w:pPr>
          </w:p>
        </w:tc>
      </w:tr>
      <w:tr w:rsidR="00025750" w14:paraId="40D69907" w14:textId="77777777" w:rsidTr="00DE7632">
        <w:tc>
          <w:tcPr>
            <w:tcW w:w="756" w:type="pct"/>
          </w:tcPr>
          <w:p w14:paraId="75B207FC" w14:textId="77777777" w:rsidR="00025750" w:rsidRPr="00264258" w:rsidRDefault="00025750" w:rsidP="00DE7632">
            <w:pPr>
              <w:spacing w:before="120" w:after="120" w:line="276" w:lineRule="auto"/>
              <w:contextualSpacing/>
              <w:jc w:val="both"/>
              <w:rPr>
                <w:rFonts w:cstheme="minorHAnsi"/>
              </w:rPr>
            </w:pPr>
            <w:r w:rsidRPr="00264258">
              <w:rPr>
                <w:rFonts w:cstheme="minorHAnsi"/>
              </w:rPr>
              <w:t>8.4</w:t>
            </w:r>
          </w:p>
        </w:tc>
        <w:tc>
          <w:tcPr>
            <w:tcW w:w="1951" w:type="pct"/>
          </w:tcPr>
          <w:p w14:paraId="49E9353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w:t>
            </w:r>
            <w:r w:rsidRPr="00264258">
              <w:rPr>
                <w:rFonts w:cstheme="minorHAnsi"/>
                <w:u w:val="single"/>
              </w:rPr>
              <w:t>να περιλαμβάνονται στην Τεχνική Προσφορά</w:t>
            </w:r>
            <w:r w:rsidRPr="00264258">
              <w:rPr>
                <w:rFonts w:cstheme="minorHAnsi"/>
              </w:rPr>
              <w:t xml:space="preserve"> που θα κατατεθεί .</w:t>
            </w:r>
          </w:p>
        </w:tc>
        <w:tc>
          <w:tcPr>
            <w:tcW w:w="902" w:type="pct"/>
            <w:vAlign w:val="center"/>
          </w:tcPr>
          <w:p w14:paraId="12AAB9AD" w14:textId="5EEBFE2F" w:rsidR="00025750" w:rsidRPr="00264258" w:rsidRDefault="003F0DE0" w:rsidP="00DE7632">
            <w:pPr>
              <w:spacing w:before="120" w:after="120" w:line="276" w:lineRule="auto"/>
              <w:contextualSpacing/>
              <w:jc w:val="center"/>
              <w:rPr>
                <w:rFonts w:cstheme="minorHAnsi"/>
              </w:rPr>
            </w:pPr>
            <w:r>
              <w:rPr>
                <w:rFonts w:cstheme="minorHAnsi"/>
              </w:rPr>
              <w:t>Επιθυμητό</w:t>
            </w:r>
          </w:p>
        </w:tc>
        <w:tc>
          <w:tcPr>
            <w:tcW w:w="647" w:type="pct"/>
          </w:tcPr>
          <w:p w14:paraId="3AA1D4A6" w14:textId="77777777" w:rsidR="00025750" w:rsidRPr="00264258" w:rsidRDefault="00025750" w:rsidP="00DE7632">
            <w:pPr>
              <w:spacing w:before="120" w:after="120" w:line="276" w:lineRule="auto"/>
              <w:contextualSpacing/>
              <w:jc w:val="both"/>
              <w:rPr>
                <w:rFonts w:cstheme="minorHAnsi"/>
              </w:rPr>
            </w:pPr>
          </w:p>
        </w:tc>
        <w:tc>
          <w:tcPr>
            <w:tcW w:w="744" w:type="pct"/>
          </w:tcPr>
          <w:p w14:paraId="6D67C3FC" w14:textId="77777777" w:rsidR="00025750" w:rsidRPr="00264258" w:rsidRDefault="00025750" w:rsidP="00DE7632">
            <w:pPr>
              <w:spacing w:before="120" w:after="120" w:line="276" w:lineRule="auto"/>
              <w:contextualSpacing/>
              <w:jc w:val="both"/>
              <w:rPr>
                <w:rFonts w:cstheme="minorHAnsi"/>
              </w:rPr>
            </w:pPr>
          </w:p>
        </w:tc>
      </w:tr>
      <w:tr w:rsidR="00025750" w14:paraId="23AD4B56" w14:textId="77777777" w:rsidTr="00DE7632">
        <w:tc>
          <w:tcPr>
            <w:tcW w:w="756" w:type="pct"/>
          </w:tcPr>
          <w:p w14:paraId="03B96C66" w14:textId="77777777" w:rsidR="00025750" w:rsidRPr="00264258" w:rsidRDefault="00025750" w:rsidP="00DE7632">
            <w:pPr>
              <w:spacing w:before="120" w:after="120" w:line="276" w:lineRule="auto"/>
              <w:contextualSpacing/>
              <w:jc w:val="both"/>
              <w:rPr>
                <w:rFonts w:cstheme="minorHAnsi"/>
              </w:rPr>
            </w:pPr>
            <w:r w:rsidRPr="00264258">
              <w:rPr>
                <w:rFonts w:cstheme="minorHAnsi"/>
              </w:rPr>
              <w:t>8.5</w:t>
            </w:r>
          </w:p>
        </w:tc>
        <w:tc>
          <w:tcPr>
            <w:tcW w:w="1951" w:type="pct"/>
          </w:tcPr>
          <w:p w14:paraId="7B804A23" w14:textId="77777777" w:rsidR="00025750" w:rsidRPr="00264258" w:rsidRDefault="00025750" w:rsidP="00DE7632">
            <w:pPr>
              <w:spacing w:before="120" w:after="120" w:line="276" w:lineRule="auto"/>
              <w:contextualSpacing/>
              <w:jc w:val="both"/>
              <w:rPr>
                <w:rFonts w:cstheme="minorHAnsi"/>
              </w:rPr>
            </w:pPr>
            <w:r w:rsidRPr="00264258">
              <w:rPr>
                <w:rFonts w:cstheme="minorHAnsi"/>
              </w:rPr>
              <w:t xml:space="preserve">Η εκπαίδευση στη χρήση του διαγνώστη λαβών, να περιλαμβάνεται στην εκπαίδευση του τεχνικού προσωπικού της Στρατιωτικής Υπηρεσίας. Το υπόψη προσωπικό να δύναται, μετά την εκπαίδευση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w:t>
            </w:r>
            <w:r w:rsidRPr="00264258">
              <w:rPr>
                <w:rFonts w:cstheme="minorHAnsi"/>
                <w:u w:val="single"/>
              </w:rPr>
              <w:t xml:space="preserve">να περιλαμβάνονται στην Τεχνική Προσφορά </w:t>
            </w:r>
            <w:r w:rsidRPr="00264258">
              <w:rPr>
                <w:rFonts w:cstheme="minorHAnsi"/>
              </w:rPr>
              <w:t>που θα κατατεθεί, εφόσον διατεθεί διαγνώστης βλαβών.</w:t>
            </w:r>
          </w:p>
        </w:tc>
        <w:tc>
          <w:tcPr>
            <w:tcW w:w="902" w:type="pct"/>
            <w:vAlign w:val="center"/>
          </w:tcPr>
          <w:p w14:paraId="03A90CB1" w14:textId="77777777" w:rsidR="00025750" w:rsidRPr="00264258"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7588C0A" w14:textId="77777777" w:rsidR="00025750" w:rsidRPr="00264258" w:rsidRDefault="00025750" w:rsidP="00DE7632">
            <w:pPr>
              <w:spacing w:before="120" w:after="120" w:line="276" w:lineRule="auto"/>
              <w:contextualSpacing/>
              <w:jc w:val="both"/>
              <w:rPr>
                <w:rFonts w:cstheme="minorHAnsi"/>
              </w:rPr>
            </w:pPr>
          </w:p>
        </w:tc>
        <w:tc>
          <w:tcPr>
            <w:tcW w:w="744" w:type="pct"/>
          </w:tcPr>
          <w:p w14:paraId="6B0115C6" w14:textId="77777777" w:rsidR="00025750" w:rsidRPr="00264258" w:rsidRDefault="00025750" w:rsidP="00DE7632">
            <w:pPr>
              <w:spacing w:before="120" w:after="120" w:line="276" w:lineRule="auto"/>
              <w:contextualSpacing/>
              <w:jc w:val="both"/>
              <w:rPr>
                <w:rFonts w:cstheme="minorHAnsi"/>
              </w:rPr>
            </w:pPr>
          </w:p>
        </w:tc>
      </w:tr>
      <w:tr w:rsidR="7E6F113E" w14:paraId="33F4BFDA" w14:textId="77777777" w:rsidTr="006C43AA">
        <w:trPr>
          <w:trHeight w:val="300"/>
        </w:trPr>
        <w:tc>
          <w:tcPr>
            <w:tcW w:w="756" w:type="pct"/>
          </w:tcPr>
          <w:p w14:paraId="60D04ED7" w14:textId="37BD8DCE" w:rsidR="139E7101" w:rsidRDefault="139E7101" w:rsidP="7E6F113E">
            <w:pPr>
              <w:spacing w:line="276" w:lineRule="auto"/>
              <w:jc w:val="both"/>
            </w:pPr>
            <w:r w:rsidRPr="7E6F113E">
              <w:t>8.7</w:t>
            </w:r>
          </w:p>
        </w:tc>
        <w:tc>
          <w:tcPr>
            <w:tcW w:w="1951" w:type="pct"/>
          </w:tcPr>
          <w:p w14:paraId="4B26BCDF" w14:textId="6081BDC3" w:rsidR="139E7101" w:rsidRDefault="139E7101" w:rsidP="7E6F113E">
            <w:pPr>
              <w:tabs>
                <w:tab w:val="left" w:pos="567"/>
                <w:tab w:val="left" w:pos="851"/>
                <w:tab w:val="left" w:pos="1701"/>
                <w:tab w:val="left" w:pos="2268"/>
                <w:tab w:val="left" w:pos="8222"/>
              </w:tabs>
              <w:spacing w:after="120"/>
              <w:jc w:val="both"/>
            </w:pPr>
            <w:r w:rsidRPr="7E6F113E">
              <w:rPr>
                <w:rFonts w:ascii="Calibri" w:eastAsia="Calibri" w:hAnsi="Calibri" w:cs="Calibri"/>
              </w:rPr>
              <w:t>Χρόνος  Παράδοσης: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p w14:paraId="2EA4D17A" w14:textId="0F5A26C4" w:rsidR="7E6F113E" w:rsidRDefault="7E6F113E" w:rsidP="7E6F113E">
            <w:pPr>
              <w:spacing w:line="276" w:lineRule="auto"/>
              <w:jc w:val="both"/>
            </w:pPr>
          </w:p>
        </w:tc>
        <w:tc>
          <w:tcPr>
            <w:tcW w:w="902" w:type="pct"/>
            <w:vAlign w:val="center"/>
          </w:tcPr>
          <w:p w14:paraId="2FC445FD" w14:textId="3E0D5902" w:rsidR="139E7101" w:rsidRDefault="139E7101" w:rsidP="7E6F113E">
            <w:pPr>
              <w:spacing w:line="276" w:lineRule="auto"/>
              <w:jc w:val="center"/>
            </w:pPr>
            <w:r w:rsidRPr="7E6F113E">
              <w:t>ΝΑΙ</w:t>
            </w:r>
          </w:p>
        </w:tc>
        <w:tc>
          <w:tcPr>
            <w:tcW w:w="647" w:type="pct"/>
          </w:tcPr>
          <w:p w14:paraId="65CBCF49" w14:textId="760B79C9" w:rsidR="7E6F113E" w:rsidRDefault="7E6F113E" w:rsidP="7E6F113E">
            <w:pPr>
              <w:spacing w:line="276" w:lineRule="auto"/>
              <w:jc w:val="both"/>
            </w:pPr>
          </w:p>
        </w:tc>
        <w:tc>
          <w:tcPr>
            <w:tcW w:w="744" w:type="pct"/>
          </w:tcPr>
          <w:p w14:paraId="506C79D3" w14:textId="4932D1AD" w:rsidR="7E6F113E" w:rsidRDefault="7E6F113E" w:rsidP="7E6F113E">
            <w:pPr>
              <w:spacing w:line="276" w:lineRule="auto"/>
              <w:jc w:val="both"/>
            </w:pPr>
          </w:p>
        </w:tc>
      </w:tr>
      <w:tr w:rsidR="00025750" w14:paraId="5F896FC4" w14:textId="77777777" w:rsidTr="00DE7632">
        <w:tc>
          <w:tcPr>
            <w:tcW w:w="756" w:type="pct"/>
          </w:tcPr>
          <w:p w14:paraId="4A2FE634" w14:textId="77777777" w:rsidR="00025750" w:rsidRPr="00264258" w:rsidRDefault="00025750" w:rsidP="00DE7632">
            <w:pPr>
              <w:spacing w:before="120" w:after="120" w:line="276" w:lineRule="auto"/>
              <w:contextualSpacing/>
              <w:jc w:val="both"/>
              <w:rPr>
                <w:rFonts w:cstheme="minorHAnsi"/>
              </w:rPr>
            </w:pPr>
            <w:r w:rsidRPr="00B435EC">
              <w:rPr>
                <w:b/>
              </w:rPr>
              <w:t>9.</w:t>
            </w:r>
          </w:p>
        </w:tc>
        <w:tc>
          <w:tcPr>
            <w:tcW w:w="1951" w:type="pct"/>
          </w:tcPr>
          <w:p w14:paraId="2A9F2911" w14:textId="77777777" w:rsidR="00025750" w:rsidRPr="00264258" w:rsidRDefault="00025750" w:rsidP="00DE7632">
            <w:pPr>
              <w:spacing w:before="120" w:after="120" w:line="276" w:lineRule="auto"/>
              <w:contextualSpacing/>
              <w:jc w:val="both"/>
              <w:rPr>
                <w:rFonts w:cstheme="minorHAnsi"/>
              </w:rPr>
            </w:pPr>
            <w:r w:rsidRPr="00B435EC">
              <w:rPr>
                <w:b/>
              </w:rPr>
              <w:t>ΠΕΡΙΕΧΟΜΕΝΟ ΠΡΟΣΦΟΡΑΣ</w:t>
            </w:r>
          </w:p>
        </w:tc>
        <w:tc>
          <w:tcPr>
            <w:tcW w:w="902" w:type="pct"/>
            <w:vAlign w:val="center"/>
          </w:tcPr>
          <w:p w14:paraId="36F7324A" w14:textId="77777777" w:rsidR="00025750" w:rsidRPr="005845CD" w:rsidRDefault="00025750" w:rsidP="00DE7632">
            <w:pPr>
              <w:spacing w:before="120" w:after="120" w:line="276" w:lineRule="auto"/>
              <w:contextualSpacing/>
              <w:jc w:val="center"/>
              <w:rPr>
                <w:rFonts w:cstheme="minorHAnsi"/>
              </w:rPr>
            </w:pPr>
          </w:p>
        </w:tc>
        <w:tc>
          <w:tcPr>
            <w:tcW w:w="647" w:type="pct"/>
          </w:tcPr>
          <w:p w14:paraId="445114CD" w14:textId="77777777" w:rsidR="00025750" w:rsidRPr="00264258" w:rsidRDefault="00025750" w:rsidP="00DE7632">
            <w:pPr>
              <w:spacing w:before="120" w:after="120" w:line="276" w:lineRule="auto"/>
              <w:contextualSpacing/>
              <w:jc w:val="both"/>
              <w:rPr>
                <w:rFonts w:cstheme="minorHAnsi"/>
              </w:rPr>
            </w:pPr>
          </w:p>
        </w:tc>
        <w:tc>
          <w:tcPr>
            <w:tcW w:w="744" w:type="pct"/>
          </w:tcPr>
          <w:p w14:paraId="7597E718" w14:textId="77777777" w:rsidR="00025750" w:rsidRPr="00264258" w:rsidRDefault="00025750" w:rsidP="00DE7632">
            <w:pPr>
              <w:spacing w:before="120" w:after="120" w:line="276" w:lineRule="auto"/>
              <w:contextualSpacing/>
              <w:jc w:val="both"/>
              <w:rPr>
                <w:rFonts w:cstheme="minorHAnsi"/>
              </w:rPr>
            </w:pPr>
          </w:p>
        </w:tc>
      </w:tr>
      <w:tr w:rsidR="00025750" w14:paraId="789E9FC2" w14:textId="77777777" w:rsidTr="00DE7632">
        <w:tc>
          <w:tcPr>
            <w:tcW w:w="756" w:type="pct"/>
          </w:tcPr>
          <w:p w14:paraId="36918958" w14:textId="77777777" w:rsidR="00025750" w:rsidRPr="00264258" w:rsidRDefault="00025750" w:rsidP="00DE7632">
            <w:pPr>
              <w:spacing w:before="120" w:after="120" w:line="276" w:lineRule="auto"/>
              <w:contextualSpacing/>
              <w:jc w:val="both"/>
              <w:rPr>
                <w:rFonts w:cstheme="minorHAnsi"/>
              </w:rPr>
            </w:pPr>
            <w:r w:rsidRPr="00B435EC">
              <w:rPr>
                <w:rFonts w:cstheme="minorHAnsi"/>
                <w:b/>
              </w:rPr>
              <w:t>9.1</w:t>
            </w:r>
            <w:r w:rsidRPr="00B435EC">
              <w:rPr>
                <w:rFonts w:cstheme="minorHAnsi"/>
                <w:b/>
              </w:rPr>
              <w:tab/>
            </w:r>
          </w:p>
        </w:tc>
        <w:tc>
          <w:tcPr>
            <w:tcW w:w="1951" w:type="pct"/>
          </w:tcPr>
          <w:p w14:paraId="084ED854" w14:textId="77777777" w:rsidR="00025750" w:rsidRPr="00B435EC" w:rsidRDefault="00025750" w:rsidP="00DE7632">
            <w:pPr>
              <w:jc w:val="both"/>
              <w:rPr>
                <w:rFonts w:cstheme="minorHAnsi"/>
                <w:b/>
              </w:rPr>
            </w:pPr>
            <w:r w:rsidRPr="00B435EC">
              <w:rPr>
                <w:rFonts w:cstheme="minorHAnsi"/>
                <w:b/>
              </w:rPr>
              <w:t>Γενικά</w:t>
            </w:r>
          </w:p>
          <w:p w14:paraId="53CDBC72" w14:textId="77777777" w:rsidR="00025750" w:rsidRPr="00264258" w:rsidRDefault="00025750" w:rsidP="00DE7632">
            <w:pPr>
              <w:spacing w:before="120" w:after="120" w:line="276" w:lineRule="auto"/>
              <w:contextualSpacing/>
              <w:rPr>
                <w:rFonts w:cstheme="minorHAnsi"/>
              </w:rPr>
            </w:pPr>
            <w:r w:rsidRPr="00B435EC">
              <w:rPr>
                <w:rFonts w:cstheme="minorHAnsi"/>
              </w:rPr>
              <w:t>Στην Τεχνική Προσφορά συμπεριλαμβάνονται:</w:t>
            </w:r>
          </w:p>
        </w:tc>
        <w:tc>
          <w:tcPr>
            <w:tcW w:w="902" w:type="pct"/>
            <w:vAlign w:val="center"/>
          </w:tcPr>
          <w:p w14:paraId="16C34885" w14:textId="77777777" w:rsidR="00025750" w:rsidRPr="005845CD" w:rsidRDefault="00025750" w:rsidP="00DE7632">
            <w:pPr>
              <w:spacing w:before="120" w:after="120" w:line="276" w:lineRule="auto"/>
              <w:contextualSpacing/>
              <w:jc w:val="center"/>
              <w:rPr>
                <w:rFonts w:cstheme="minorHAnsi"/>
              </w:rPr>
            </w:pPr>
          </w:p>
        </w:tc>
        <w:tc>
          <w:tcPr>
            <w:tcW w:w="647" w:type="pct"/>
          </w:tcPr>
          <w:p w14:paraId="5CC1C765" w14:textId="77777777" w:rsidR="00025750" w:rsidRPr="00264258" w:rsidRDefault="00025750" w:rsidP="00DE7632">
            <w:pPr>
              <w:spacing w:before="120" w:after="120" w:line="276" w:lineRule="auto"/>
              <w:contextualSpacing/>
              <w:jc w:val="both"/>
              <w:rPr>
                <w:rFonts w:cstheme="minorHAnsi"/>
              </w:rPr>
            </w:pPr>
          </w:p>
        </w:tc>
        <w:tc>
          <w:tcPr>
            <w:tcW w:w="744" w:type="pct"/>
          </w:tcPr>
          <w:p w14:paraId="110B468F" w14:textId="77777777" w:rsidR="00025750" w:rsidRPr="00264258" w:rsidRDefault="00025750" w:rsidP="00DE7632">
            <w:pPr>
              <w:spacing w:before="120" w:after="120" w:line="276" w:lineRule="auto"/>
              <w:contextualSpacing/>
              <w:jc w:val="both"/>
              <w:rPr>
                <w:rFonts w:cstheme="minorHAnsi"/>
              </w:rPr>
            </w:pPr>
          </w:p>
        </w:tc>
      </w:tr>
      <w:tr w:rsidR="00025750" w14:paraId="7A708BC3" w14:textId="77777777" w:rsidTr="00DE7632">
        <w:tc>
          <w:tcPr>
            <w:tcW w:w="756" w:type="pct"/>
          </w:tcPr>
          <w:p w14:paraId="7863BE13"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9.1.1</w:t>
            </w:r>
          </w:p>
        </w:tc>
        <w:tc>
          <w:tcPr>
            <w:tcW w:w="1951" w:type="pct"/>
          </w:tcPr>
          <w:p w14:paraId="257FCE9F" w14:textId="77777777" w:rsidR="00025750" w:rsidRPr="00264258" w:rsidRDefault="00025750" w:rsidP="00DE7632">
            <w:pPr>
              <w:spacing w:before="120" w:after="120" w:line="276" w:lineRule="auto"/>
              <w:contextualSpacing/>
              <w:jc w:val="both"/>
              <w:rPr>
                <w:rFonts w:cstheme="minorHAnsi"/>
              </w:rPr>
            </w:pPr>
            <w:r w:rsidRPr="00B435EC">
              <w:rPr>
                <w:rFonts w:cstheme="minorHAnsi"/>
              </w:rPr>
              <w:t xml:space="preserve">Πλήρη κατασκευαστικά σχέδια, που θα περιλαμβάνουν τις διαστάσεις / διάφορες τομές, και την χωροταξική διευθέτηση των διαφόρων συγκροτημάτων. Επίσης αναλυτικά τα τεχνικά χαρακτηριστικά του </w:t>
            </w:r>
            <w:r>
              <w:rPr>
                <w:rFonts w:cstheme="minorHAnsi"/>
                <w:lang w:val="en-US"/>
              </w:rPr>
              <w:t>O</w:t>
            </w:r>
            <w:r w:rsidRPr="00CD15B6">
              <w:rPr>
                <w:rFonts w:cstheme="minorHAnsi"/>
              </w:rPr>
              <w:t>/</w:t>
            </w:r>
            <w:r>
              <w:rPr>
                <w:rFonts w:cstheme="minorHAnsi"/>
                <w:lang w:val="en-US"/>
              </w:rPr>
              <w:t>A</w:t>
            </w:r>
            <w:r w:rsidRPr="00B435EC">
              <w:rPr>
                <w:rFonts w:cstheme="minorHAnsi"/>
              </w:rPr>
              <w:t>, τα αναγκαία σχέδια ή φυλλάδια (Prospectus) και να επισημανθούν τόσο η συμμόρφωση με τις απαιτήσεις της υπόψη ΠΕΔ όσο και οι τυχόν αποκλίσεις από αυτές ή ακόμη πρόσθετες δυνατότητες, για να είναι δυνατή η σύγκριση και η αξιολόγηση.</w:t>
            </w:r>
          </w:p>
        </w:tc>
        <w:tc>
          <w:tcPr>
            <w:tcW w:w="902" w:type="pct"/>
            <w:vAlign w:val="center"/>
          </w:tcPr>
          <w:p w14:paraId="33267D02"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69687FF" w14:textId="77777777" w:rsidR="00025750" w:rsidRPr="00264258" w:rsidRDefault="00025750" w:rsidP="00DE7632">
            <w:pPr>
              <w:spacing w:before="120" w:after="120" w:line="276" w:lineRule="auto"/>
              <w:contextualSpacing/>
              <w:jc w:val="both"/>
              <w:rPr>
                <w:rFonts w:cstheme="minorHAnsi"/>
              </w:rPr>
            </w:pPr>
          </w:p>
        </w:tc>
        <w:tc>
          <w:tcPr>
            <w:tcW w:w="744" w:type="pct"/>
          </w:tcPr>
          <w:p w14:paraId="37EC2C69" w14:textId="77777777" w:rsidR="00025750" w:rsidRPr="00264258" w:rsidRDefault="00025750" w:rsidP="00DE7632">
            <w:pPr>
              <w:spacing w:before="120" w:after="120" w:line="276" w:lineRule="auto"/>
              <w:contextualSpacing/>
              <w:jc w:val="both"/>
              <w:rPr>
                <w:rFonts w:cstheme="minorHAnsi"/>
              </w:rPr>
            </w:pPr>
          </w:p>
        </w:tc>
      </w:tr>
      <w:tr w:rsidR="00025750" w14:paraId="5E409467" w14:textId="77777777" w:rsidTr="00DE7632">
        <w:tc>
          <w:tcPr>
            <w:tcW w:w="756" w:type="pct"/>
          </w:tcPr>
          <w:p w14:paraId="4AAEACF4"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9.1.2</w:t>
            </w:r>
          </w:p>
        </w:tc>
        <w:tc>
          <w:tcPr>
            <w:tcW w:w="1951" w:type="pct"/>
          </w:tcPr>
          <w:p w14:paraId="2A2DE2E2" w14:textId="77777777" w:rsidR="00025750" w:rsidRPr="00264258" w:rsidRDefault="00025750" w:rsidP="00DE7632">
            <w:pPr>
              <w:spacing w:before="120" w:after="120" w:line="276" w:lineRule="auto"/>
              <w:contextualSpacing/>
              <w:jc w:val="both"/>
              <w:rPr>
                <w:rFonts w:cstheme="minorHAnsi"/>
              </w:rPr>
            </w:pPr>
            <w:r w:rsidRPr="00B435EC">
              <w:rPr>
                <w:rFonts w:cstheme="minorHAnsi"/>
              </w:rPr>
              <w:t>Τεχνικό Σχέδιο γενικής διάταξης τριών (3) τουλάχιστον διαφορετικών όψεων του οχήματος, υπό κλίμακα, το οποίο να περιλαμβάνει τιμές εξωτερικών διαστάσεων, γωνιών προσέγγισης και αποχώρησης, εδαφική ανοχή κάτω από τα διαφορικά.</w:t>
            </w:r>
          </w:p>
        </w:tc>
        <w:tc>
          <w:tcPr>
            <w:tcW w:w="902" w:type="pct"/>
            <w:vAlign w:val="center"/>
          </w:tcPr>
          <w:p w14:paraId="3D65D490"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69877B3" w14:textId="77777777" w:rsidR="00025750" w:rsidRPr="00264258" w:rsidRDefault="00025750" w:rsidP="00DE7632">
            <w:pPr>
              <w:spacing w:before="120" w:after="120" w:line="276" w:lineRule="auto"/>
              <w:contextualSpacing/>
              <w:jc w:val="both"/>
              <w:rPr>
                <w:rFonts w:cstheme="minorHAnsi"/>
              </w:rPr>
            </w:pPr>
          </w:p>
        </w:tc>
        <w:tc>
          <w:tcPr>
            <w:tcW w:w="744" w:type="pct"/>
          </w:tcPr>
          <w:p w14:paraId="2234CA46" w14:textId="77777777" w:rsidR="00025750" w:rsidRPr="00264258" w:rsidRDefault="00025750" w:rsidP="00DE7632">
            <w:pPr>
              <w:spacing w:before="120" w:after="120" w:line="276" w:lineRule="auto"/>
              <w:contextualSpacing/>
              <w:jc w:val="both"/>
              <w:rPr>
                <w:rFonts w:cstheme="minorHAnsi"/>
              </w:rPr>
            </w:pPr>
          </w:p>
        </w:tc>
      </w:tr>
      <w:tr w:rsidR="00025750" w14:paraId="2AF13432" w14:textId="77777777" w:rsidTr="00DE7632">
        <w:tc>
          <w:tcPr>
            <w:tcW w:w="756" w:type="pct"/>
          </w:tcPr>
          <w:p w14:paraId="6E8A1D5D"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9.1.3.</w:t>
            </w:r>
          </w:p>
        </w:tc>
        <w:tc>
          <w:tcPr>
            <w:tcW w:w="1951" w:type="pct"/>
          </w:tcPr>
          <w:p w14:paraId="439572D8"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Βεβαίωση συμμόρφωσης με τις προδιαγραφές ρύπων (§4.2.4.1)</w:t>
            </w:r>
          </w:p>
        </w:tc>
        <w:tc>
          <w:tcPr>
            <w:tcW w:w="902" w:type="pct"/>
            <w:vAlign w:val="center"/>
          </w:tcPr>
          <w:p w14:paraId="57639E43"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3BB495B" w14:textId="77777777" w:rsidR="00025750" w:rsidRPr="00264258" w:rsidRDefault="00025750" w:rsidP="00DE7632">
            <w:pPr>
              <w:spacing w:before="120" w:after="120" w:line="276" w:lineRule="auto"/>
              <w:contextualSpacing/>
              <w:jc w:val="both"/>
              <w:rPr>
                <w:rFonts w:cstheme="minorHAnsi"/>
              </w:rPr>
            </w:pPr>
          </w:p>
        </w:tc>
        <w:tc>
          <w:tcPr>
            <w:tcW w:w="744" w:type="pct"/>
          </w:tcPr>
          <w:p w14:paraId="62F9F9CE" w14:textId="77777777" w:rsidR="00025750" w:rsidRPr="00264258" w:rsidRDefault="00025750" w:rsidP="00DE7632">
            <w:pPr>
              <w:spacing w:before="120" w:after="120" w:line="276" w:lineRule="auto"/>
              <w:contextualSpacing/>
              <w:jc w:val="both"/>
              <w:rPr>
                <w:rFonts w:cstheme="minorHAnsi"/>
              </w:rPr>
            </w:pPr>
          </w:p>
        </w:tc>
      </w:tr>
      <w:tr w:rsidR="00025750" w14:paraId="6E1556B1" w14:textId="77777777" w:rsidTr="00DE7632">
        <w:tc>
          <w:tcPr>
            <w:tcW w:w="756" w:type="pct"/>
          </w:tcPr>
          <w:p w14:paraId="026C2C46"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9.1.4.</w:t>
            </w:r>
          </w:p>
        </w:tc>
        <w:tc>
          <w:tcPr>
            <w:tcW w:w="1951" w:type="pct"/>
          </w:tcPr>
          <w:p w14:paraId="0AEB1F32" w14:textId="77777777" w:rsidR="00025750" w:rsidRPr="00264258" w:rsidRDefault="00025750" w:rsidP="00DE7632">
            <w:pPr>
              <w:spacing w:before="120" w:after="120" w:line="276" w:lineRule="auto"/>
              <w:contextualSpacing/>
              <w:jc w:val="both"/>
              <w:rPr>
                <w:rFonts w:cstheme="minorHAnsi"/>
              </w:rPr>
            </w:pPr>
            <w:r w:rsidRPr="00B435EC">
              <w:rPr>
                <w:rFonts w:cstheme="minorHAnsi"/>
              </w:rPr>
              <w:t xml:space="preserve">Κατάσταση παρελκομένων επί του </w:t>
            </w:r>
            <w:r>
              <w:rPr>
                <w:rFonts w:cstheme="minorHAnsi"/>
                <w:lang w:val="en-US"/>
              </w:rPr>
              <w:t>O</w:t>
            </w:r>
            <w:r w:rsidRPr="00CF0034">
              <w:rPr>
                <w:rFonts w:cstheme="minorHAnsi"/>
              </w:rPr>
              <w:t>/</w:t>
            </w:r>
            <w:r>
              <w:rPr>
                <w:rFonts w:cstheme="minorHAnsi"/>
                <w:lang w:val="en-US"/>
              </w:rPr>
              <w:t>A</w:t>
            </w:r>
            <w:r w:rsidRPr="00B435EC">
              <w:rPr>
                <w:rFonts w:cstheme="minorHAnsi"/>
              </w:rPr>
              <w:t xml:space="preserve"> (§4.2.15 &amp; §4.2.16) εργαλείων, πρόσθετου ή προαιρετικού εξοπλισμού.</w:t>
            </w:r>
          </w:p>
        </w:tc>
        <w:tc>
          <w:tcPr>
            <w:tcW w:w="902" w:type="pct"/>
            <w:vAlign w:val="center"/>
          </w:tcPr>
          <w:p w14:paraId="7918899E"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3D647C08" w14:textId="77777777" w:rsidR="00025750" w:rsidRPr="00264258" w:rsidRDefault="00025750" w:rsidP="00DE7632">
            <w:pPr>
              <w:spacing w:before="120" w:after="120" w:line="276" w:lineRule="auto"/>
              <w:contextualSpacing/>
              <w:jc w:val="both"/>
              <w:rPr>
                <w:rFonts w:cstheme="minorHAnsi"/>
              </w:rPr>
            </w:pPr>
          </w:p>
        </w:tc>
        <w:tc>
          <w:tcPr>
            <w:tcW w:w="744" w:type="pct"/>
          </w:tcPr>
          <w:p w14:paraId="52F72362" w14:textId="77777777" w:rsidR="00025750" w:rsidRPr="00264258" w:rsidRDefault="00025750" w:rsidP="00DE7632">
            <w:pPr>
              <w:spacing w:before="120" w:after="120" w:line="276" w:lineRule="auto"/>
              <w:contextualSpacing/>
              <w:jc w:val="both"/>
              <w:rPr>
                <w:rFonts w:cstheme="minorHAnsi"/>
              </w:rPr>
            </w:pPr>
          </w:p>
        </w:tc>
      </w:tr>
      <w:tr w:rsidR="00025750" w14:paraId="08AAE887" w14:textId="77777777" w:rsidTr="00DE7632">
        <w:tc>
          <w:tcPr>
            <w:tcW w:w="756" w:type="pct"/>
          </w:tcPr>
          <w:p w14:paraId="43ABBA50"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9.1.5</w:t>
            </w:r>
          </w:p>
        </w:tc>
        <w:tc>
          <w:tcPr>
            <w:tcW w:w="1951" w:type="pct"/>
          </w:tcPr>
          <w:p w14:paraId="2E176C33" w14:textId="77777777" w:rsidR="00025750" w:rsidRPr="00264258" w:rsidRDefault="00025750" w:rsidP="00DE7632">
            <w:pPr>
              <w:spacing w:before="120" w:after="120" w:line="276" w:lineRule="auto"/>
              <w:contextualSpacing/>
              <w:jc w:val="both"/>
              <w:rPr>
                <w:rFonts w:cstheme="minorHAnsi"/>
              </w:rPr>
            </w:pPr>
            <w:r w:rsidRPr="00B435EC">
              <w:rPr>
                <w:rFonts w:cstheme="minorHAnsi"/>
              </w:rPr>
              <w:t>Τα χαρακτηριστικά των ελαστικών (§4.2.5.5).</w:t>
            </w:r>
          </w:p>
        </w:tc>
        <w:tc>
          <w:tcPr>
            <w:tcW w:w="902" w:type="pct"/>
            <w:vAlign w:val="center"/>
          </w:tcPr>
          <w:p w14:paraId="539EB1E6"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A1BA870" w14:textId="77777777" w:rsidR="00025750" w:rsidRPr="00264258" w:rsidRDefault="00025750" w:rsidP="00DE7632">
            <w:pPr>
              <w:spacing w:before="120" w:after="120" w:line="276" w:lineRule="auto"/>
              <w:contextualSpacing/>
              <w:jc w:val="both"/>
              <w:rPr>
                <w:rFonts w:cstheme="minorHAnsi"/>
              </w:rPr>
            </w:pPr>
          </w:p>
        </w:tc>
        <w:tc>
          <w:tcPr>
            <w:tcW w:w="744" w:type="pct"/>
          </w:tcPr>
          <w:p w14:paraId="62198908" w14:textId="77777777" w:rsidR="00025750" w:rsidRPr="00264258" w:rsidRDefault="00025750" w:rsidP="00DE7632">
            <w:pPr>
              <w:spacing w:before="120" w:after="120" w:line="276" w:lineRule="auto"/>
              <w:contextualSpacing/>
              <w:jc w:val="both"/>
              <w:rPr>
                <w:rFonts w:cstheme="minorHAnsi"/>
              </w:rPr>
            </w:pPr>
          </w:p>
        </w:tc>
      </w:tr>
      <w:tr w:rsidR="00025750" w14:paraId="23CBE2DB" w14:textId="77777777" w:rsidTr="00DE7632">
        <w:tc>
          <w:tcPr>
            <w:tcW w:w="756" w:type="pct"/>
          </w:tcPr>
          <w:p w14:paraId="1FA736BF"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9.1.6</w:t>
            </w:r>
          </w:p>
        </w:tc>
        <w:tc>
          <w:tcPr>
            <w:tcW w:w="1951" w:type="pct"/>
          </w:tcPr>
          <w:p w14:paraId="6CEBFD99"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Οι εγγυήσεις που παρέχονται και οι οδηγίες Συντήρησης (§7.1).</w:t>
            </w:r>
          </w:p>
        </w:tc>
        <w:tc>
          <w:tcPr>
            <w:tcW w:w="902" w:type="pct"/>
            <w:vAlign w:val="center"/>
          </w:tcPr>
          <w:p w14:paraId="346CC9F9"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4C8D24CE" w14:textId="77777777" w:rsidR="00025750" w:rsidRPr="00264258" w:rsidRDefault="00025750" w:rsidP="00DE7632">
            <w:pPr>
              <w:spacing w:before="120" w:after="120" w:line="276" w:lineRule="auto"/>
              <w:contextualSpacing/>
              <w:jc w:val="both"/>
              <w:rPr>
                <w:rFonts w:cstheme="minorHAnsi"/>
              </w:rPr>
            </w:pPr>
          </w:p>
        </w:tc>
        <w:tc>
          <w:tcPr>
            <w:tcW w:w="744" w:type="pct"/>
          </w:tcPr>
          <w:p w14:paraId="5DC9DA63" w14:textId="77777777" w:rsidR="00025750" w:rsidRPr="00264258" w:rsidRDefault="00025750" w:rsidP="00DE7632">
            <w:pPr>
              <w:spacing w:before="120" w:after="120" w:line="276" w:lineRule="auto"/>
              <w:contextualSpacing/>
              <w:jc w:val="both"/>
              <w:rPr>
                <w:rFonts w:cstheme="minorHAnsi"/>
              </w:rPr>
            </w:pPr>
          </w:p>
        </w:tc>
      </w:tr>
      <w:tr w:rsidR="00025750" w14:paraId="61E8CB4E" w14:textId="77777777" w:rsidTr="00DE7632">
        <w:tc>
          <w:tcPr>
            <w:tcW w:w="756" w:type="pct"/>
          </w:tcPr>
          <w:p w14:paraId="5FCAABB2"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9.1.7</w:t>
            </w:r>
          </w:p>
        </w:tc>
        <w:tc>
          <w:tcPr>
            <w:tcW w:w="1951" w:type="pct"/>
          </w:tcPr>
          <w:p w14:paraId="7D29B815" w14:textId="77777777" w:rsidR="00025750" w:rsidRPr="00264258" w:rsidRDefault="00025750" w:rsidP="00DE7632">
            <w:pPr>
              <w:spacing w:before="120" w:after="120" w:line="276" w:lineRule="auto"/>
              <w:contextualSpacing/>
              <w:jc w:val="both"/>
              <w:rPr>
                <w:rFonts w:cstheme="minorHAnsi"/>
              </w:rPr>
            </w:pPr>
            <w:r w:rsidRPr="00B435EC">
              <w:rPr>
                <w:rFonts w:cstheme="minorHAnsi"/>
              </w:rPr>
              <w:t>Πιστοποιητικά Συμμόρφωσης Συστήματος Διαχείρισης της Ποιότητας κατά ISO 9001 ή ισοδύναμο , για το εργοστάσιο κατασκευής και των εξουσιοδοτημένων συνεργείων (για την τεχνική υποστήριξη των οχημάτων). Τα πιστοποιητικά να έχουν εκδοθεί από φορέα  διαπιστευμένο από το ΕΣΥΔ ή άλλο ισότιμο φορέα διαπίστευσης.</w:t>
            </w:r>
          </w:p>
        </w:tc>
        <w:tc>
          <w:tcPr>
            <w:tcW w:w="902" w:type="pct"/>
            <w:vAlign w:val="center"/>
          </w:tcPr>
          <w:p w14:paraId="4487F776"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2F2D5132" w14:textId="77777777" w:rsidR="00025750" w:rsidRPr="00264258" w:rsidRDefault="00025750" w:rsidP="00DE7632">
            <w:pPr>
              <w:spacing w:before="120" w:after="120" w:line="276" w:lineRule="auto"/>
              <w:contextualSpacing/>
              <w:jc w:val="both"/>
              <w:rPr>
                <w:rFonts w:cstheme="minorHAnsi"/>
              </w:rPr>
            </w:pPr>
          </w:p>
        </w:tc>
        <w:tc>
          <w:tcPr>
            <w:tcW w:w="744" w:type="pct"/>
          </w:tcPr>
          <w:p w14:paraId="7890B125" w14:textId="77777777" w:rsidR="00025750" w:rsidRPr="00264258" w:rsidRDefault="00025750" w:rsidP="00DE7632">
            <w:pPr>
              <w:spacing w:before="120" w:after="120" w:line="276" w:lineRule="auto"/>
              <w:contextualSpacing/>
              <w:jc w:val="both"/>
              <w:rPr>
                <w:rFonts w:cstheme="minorHAnsi"/>
              </w:rPr>
            </w:pPr>
          </w:p>
        </w:tc>
      </w:tr>
      <w:tr w:rsidR="00025750" w14:paraId="2947E7C6" w14:textId="77777777" w:rsidTr="00DE7632">
        <w:tc>
          <w:tcPr>
            <w:tcW w:w="756" w:type="pct"/>
          </w:tcPr>
          <w:p w14:paraId="3ACC5AB5"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9.1.8</w:t>
            </w:r>
          </w:p>
        </w:tc>
        <w:tc>
          <w:tcPr>
            <w:tcW w:w="1951" w:type="pct"/>
          </w:tcPr>
          <w:p w14:paraId="4CC0B6C2"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για τις πρώτες 3000 ώρες.</w:t>
            </w:r>
          </w:p>
        </w:tc>
        <w:tc>
          <w:tcPr>
            <w:tcW w:w="902" w:type="pct"/>
            <w:vAlign w:val="center"/>
          </w:tcPr>
          <w:p w14:paraId="183004A0"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52E20EE" w14:textId="77777777" w:rsidR="00025750" w:rsidRPr="00264258" w:rsidRDefault="00025750" w:rsidP="00DE7632">
            <w:pPr>
              <w:spacing w:before="120" w:after="120" w:line="276" w:lineRule="auto"/>
              <w:contextualSpacing/>
              <w:jc w:val="both"/>
              <w:rPr>
                <w:rFonts w:cstheme="minorHAnsi"/>
              </w:rPr>
            </w:pPr>
          </w:p>
        </w:tc>
        <w:tc>
          <w:tcPr>
            <w:tcW w:w="744" w:type="pct"/>
          </w:tcPr>
          <w:p w14:paraId="55B203C8" w14:textId="77777777" w:rsidR="00025750" w:rsidRPr="00264258" w:rsidRDefault="00025750" w:rsidP="00DE7632">
            <w:pPr>
              <w:spacing w:before="120" w:after="120" w:line="276" w:lineRule="auto"/>
              <w:contextualSpacing/>
              <w:jc w:val="both"/>
              <w:rPr>
                <w:rFonts w:cstheme="minorHAnsi"/>
              </w:rPr>
            </w:pPr>
          </w:p>
        </w:tc>
      </w:tr>
      <w:tr w:rsidR="00025750" w14:paraId="15ADC21A" w14:textId="77777777" w:rsidTr="00DE7632">
        <w:tc>
          <w:tcPr>
            <w:tcW w:w="756" w:type="pct"/>
          </w:tcPr>
          <w:p w14:paraId="469361C8"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9.1.9</w:t>
            </w:r>
          </w:p>
        </w:tc>
        <w:tc>
          <w:tcPr>
            <w:tcW w:w="1951" w:type="pct"/>
          </w:tcPr>
          <w:p w14:paraId="1F1B211B"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Έγγραφη δέσμευση για δωρεάν πρώτο service σε εργασία και ανταλλακτικά. Υπεύθυνη δήλωση του προμηθευτή, με την οποία θα δηλώνεται η ύπαρξη και η τοποθεσία του ιδιόκτητου συνεργείου ή Υπεύθυνη Δήλωση συνεργαζομένου συνεργείου εντός της περιοχής της περιφέρειας που ορίζει η διακήρυξη ή πλησίον αυτής (μεταφορά με έξοδα του προμηθευτή), ή κινητής μονάδας συνεργείου (σταθερού ή κινητού) για τη συνεργασία του με τον προμηθευτή αναφορικά με το αντικείμενο του διαγωνισμού, καθώς και προσωρινή ή οριστική άδεια λειτουργίας αυτού.</w:t>
            </w:r>
          </w:p>
        </w:tc>
        <w:tc>
          <w:tcPr>
            <w:tcW w:w="902" w:type="pct"/>
            <w:vAlign w:val="center"/>
          </w:tcPr>
          <w:p w14:paraId="6ED1CE6A"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01E8AEE6" w14:textId="77777777" w:rsidR="00025750" w:rsidRPr="00264258" w:rsidRDefault="00025750" w:rsidP="00DE7632">
            <w:pPr>
              <w:spacing w:before="120" w:after="120" w:line="276" w:lineRule="auto"/>
              <w:contextualSpacing/>
              <w:jc w:val="both"/>
              <w:rPr>
                <w:rFonts w:cstheme="minorHAnsi"/>
              </w:rPr>
            </w:pPr>
          </w:p>
        </w:tc>
        <w:tc>
          <w:tcPr>
            <w:tcW w:w="744" w:type="pct"/>
          </w:tcPr>
          <w:p w14:paraId="568A60BB" w14:textId="77777777" w:rsidR="00025750" w:rsidRPr="00264258" w:rsidRDefault="00025750" w:rsidP="00DE7632">
            <w:pPr>
              <w:spacing w:before="120" w:after="120" w:line="276" w:lineRule="auto"/>
              <w:contextualSpacing/>
              <w:jc w:val="both"/>
              <w:rPr>
                <w:rFonts w:cstheme="minorHAnsi"/>
              </w:rPr>
            </w:pPr>
          </w:p>
        </w:tc>
      </w:tr>
      <w:tr w:rsidR="00025750" w14:paraId="762ED74C" w14:textId="77777777" w:rsidTr="00DE7632">
        <w:tc>
          <w:tcPr>
            <w:tcW w:w="756" w:type="pct"/>
          </w:tcPr>
          <w:p w14:paraId="45FC1398"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9.1.10</w:t>
            </w:r>
          </w:p>
        </w:tc>
        <w:tc>
          <w:tcPr>
            <w:tcW w:w="1951" w:type="pct"/>
          </w:tcPr>
          <w:p w14:paraId="7288983D"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Δέσμευση του προμηθευτή για το χρόνο παράδοσης της προμήθειας.( ορίζεται στην Διακήρυξη του Διαγωνισμού)</w:t>
            </w:r>
          </w:p>
        </w:tc>
        <w:tc>
          <w:tcPr>
            <w:tcW w:w="902" w:type="pct"/>
            <w:vAlign w:val="center"/>
          </w:tcPr>
          <w:p w14:paraId="7D455D2F"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6914CC2F" w14:textId="77777777" w:rsidR="00025750" w:rsidRPr="00264258" w:rsidRDefault="00025750" w:rsidP="00DE7632">
            <w:pPr>
              <w:spacing w:before="120" w:after="120" w:line="276" w:lineRule="auto"/>
              <w:contextualSpacing/>
              <w:jc w:val="both"/>
              <w:rPr>
                <w:rFonts w:cstheme="minorHAnsi"/>
              </w:rPr>
            </w:pPr>
          </w:p>
        </w:tc>
        <w:tc>
          <w:tcPr>
            <w:tcW w:w="744" w:type="pct"/>
          </w:tcPr>
          <w:p w14:paraId="5DEA0781" w14:textId="77777777" w:rsidR="00025750" w:rsidRPr="00264258" w:rsidRDefault="00025750" w:rsidP="00DE7632">
            <w:pPr>
              <w:spacing w:before="120" w:after="120" w:line="276" w:lineRule="auto"/>
              <w:contextualSpacing/>
              <w:jc w:val="both"/>
              <w:rPr>
                <w:rFonts w:cstheme="minorHAnsi"/>
              </w:rPr>
            </w:pPr>
          </w:p>
        </w:tc>
      </w:tr>
      <w:tr w:rsidR="00025750" w14:paraId="1E3BDFAA" w14:textId="77777777" w:rsidTr="00DE7632">
        <w:tc>
          <w:tcPr>
            <w:tcW w:w="756" w:type="pct"/>
          </w:tcPr>
          <w:p w14:paraId="454AF713" w14:textId="77777777" w:rsidR="00025750" w:rsidRPr="00264258" w:rsidRDefault="00025750" w:rsidP="00DE7632">
            <w:pPr>
              <w:spacing w:before="120" w:after="120" w:line="276" w:lineRule="auto"/>
              <w:contextualSpacing/>
              <w:jc w:val="both"/>
              <w:rPr>
                <w:rFonts w:cstheme="minorHAnsi"/>
              </w:rPr>
            </w:pPr>
            <w:r w:rsidRPr="00B435EC">
              <w:rPr>
                <w:rFonts w:cstheme="minorHAnsi"/>
              </w:rPr>
              <w:t>9.1.12</w:t>
            </w:r>
          </w:p>
        </w:tc>
        <w:tc>
          <w:tcPr>
            <w:tcW w:w="1951" w:type="pct"/>
          </w:tcPr>
          <w:p w14:paraId="67F57C20" w14:textId="77777777" w:rsidR="00025750" w:rsidRPr="00264258" w:rsidRDefault="00025750" w:rsidP="00DE7632">
            <w:pPr>
              <w:spacing w:before="120" w:after="120" w:line="276" w:lineRule="auto"/>
              <w:contextualSpacing/>
              <w:jc w:val="both"/>
              <w:rPr>
                <w:rFonts w:cstheme="minorHAnsi"/>
              </w:rPr>
            </w:pPr>
            <w:r w:rsidRPr="00B435EC">
              <w:rPr>
                <w:rFonts w:cstheme="minorHAnsi"/>
              </w:rPr>
              <w:t>Έγγραφα που να αναγράφονται αναλυτικά τα απαιτούμενα στοιχεία για την αξιολόγηση των βαθμολογούμενων κριτηρίων.</w:t>
            </w:r>
          </w:p>
        </w:tc>
        <w:tc>
          <w:tcPr>
            <w:tcW w:w="902" w:type="pct"/>
            <w:vAlign w:val="center"/>
          </w:tcPr>
          <w:p w14:paraId="4FA7CADD" w14:textId="77777777" w:rsidR="00025750" w:rsidRPr="005845CD" w:rsidRDefault="00025750" w:rsidP="00DE7632">
            <w:pPr>
              <w:spacing w:before="120" w:after="120" w:line="276" w:lineRule="auto"/>
              <w:contextualSpacing/>
              <w:jc w:val="center"/>
              <w:rPr>
                <w:rFonts w:cstheme="minorHAnsi"/>
              </w:rPr>
            </w:pPr>
            <w:r w:rsidRPr="005845CD">
              <w:rPr>
                <w:rFonts w:cstheme="minorHAnsi"/>
              </w:rPr>
              <w:t>ΝΑΙ</w:t>
            </w:r>
          </w:p>
        </w:tc>
        <w:tc>
          <w:tcPr>
            <w:tcW w:w="647" w:type="pct"/>
          </w:tcPr>
          <w:p w14:paraId="731E680F" w14:textId="77777777" w:rsidR="00025750" w:rsidRPr="00264258" w:rsidRDefault="00025750" w:rsidP="00DE7632">
            <w:pPr>
              <w:spacing w:before="120" w:after="120" w:line="276" w:lineRule="auto"/>
              <w:contextualSpacing/>
              <w:jc w:val="both"/>
              <w:rPr>
                <w:rFonts w:cstheme="minorHAnsi"/>
              </w:rPr>
            </w:pPr>
          </w:p>
        </w:tc>
        <w:tc>
          <w:tcPr>
            <w:tcW w:w="744" w:type="pct"/>
          </w:tcPr>
          <w:p w14:paraId="708AF73D" w14:textId="77777777" w:rsidR="00025750" w:rsidRPr="00264258" w:rsidRDefault="00025750" w:rsidP="00DE7632">
            <w:pPr>
              <w:spacing w:before="120" w:after="120" w:line="276" w:lineRule="auto"/>
              <w:contextualSpacing/>
              <w:jc w:val="both"/>
              <w:rPr>
                <w:rFonts w:cstheme="minorHAnsi"/>
              </w:rPr>
            </w:pPr>
          </w:p>
        </w:tc>
      </w:tr>
    </w:tbl>
    <w:p w14:paraId="5DB6FCD1" w14:textId="2223FE96" w:rsidR="00BF4F35" w:rsidRDefault="00BF4F35" w:rsidP="00132225">
      <w:pPr>
        <w:tabs>
          <w:tab w:val="left" w:pos="1077"/>
        </w:tabs>
        <w:spacing w:after="240"/>
        <w:jc w:val="center"/>
        <w:rPr>
          <w:rStyle w:val="a0"/>
          <w:rFonts w:cstheme="minorHAnsi"/>
          <w:b/>
          <w:bCs/>
        </w:rPr>
      </w:pPr>
    </w:p>
    <w:p w14:paraId="5FD116AC" w14:textId="735FA66A" w:rsidR="006C43AA" w:rsidRDefault="006C43AA" w:rsidP="00132225">
      <w:pPr>
        <w:tabs>
          <w:tab w:val="left" w:pos="1077"/>
        </w:tabs>
        <w:spacing w:after="240"/>
        <w:jc w:val="center"/>
        <w:rPr>
          <w:rStyle w:val="a0"/>
          <w:rFonts w:cstheme="minorHAnsi"/>
          <w:b/>
          <w:bCs/>
        </w:rPr>
      </w:pPr>
    </w:p>
    <w:p w14:paraId="378019DC" w14:textId="486CCF62" w:rsidR="006C43AA" w:rsidRDefault="006C43AA" w:rsidP="00132225">
      <w:pPr>
        <w:tabs>
          <w:tab w:val="left" w:pos="1077"/>
        </w:tabs>
        <w:spacing w:after="240"/>
        <w:jc w:val="center"/>
        <w:rPr>
          <w:rStyle w:val="a0"/>
          <w:rFonts w:cstheme="minorHAnsi"/>
          <w:b/>
          <w:bCs/>
        </w:rPr>
      </w:pPr>
    </w:p>
    <w:p w14:paraId="115CC0DD" w14:textId="2E5FA518" w:rsidR="006C43AA" w:rsidRDefault="006C43AA" w:rsidP="00132225">
      <w:pPr>
        <w:tabs>
          <w:tab w:val="left" w:pos="1077"/>
        </w:tabs>
        <w:spacing w:after="240"/>
        <w:jc w:val="center"/>
        <w:rPr>
          <w:rStyle w:val="a0"/>
          <w:rFonts w:cstheme="minorHAnsi"/>
          <w:b/>
          <w:bCs/>
        </w:rPr>
      </w:pPr>
    </w:p>
    <w:p w14:paraId="264D5626" w14:textId="77777777" w:rsidR="006C43AA" w:rsidRDefault="006C43AA" w:rsidP="00132225">
      <w:pPr>
        <w:tabs>
          <w:tab w:val="left" w:pos="1077"/>
        </w:tabs>
        <w:spacing w:after="240"/>
        <w:jc w:val="center"/>
        <w:rPr>
          <w:rStyle w:val="a0"/>
          <w:rFonts w:cstheme="minorHAnsi"/>
          <w:b/>
          <w:bCs/>
        </w:rPr>
      </w:pPr>
    </w:p>
    <w:p w14:paraId="355C702D" w14:textId="77777777" w:rsidR="00025750" w:rsidRDefault="00025750" w:rsidP="009740B2">
      <w:pPr>
        <w:pStyle w:val="2-Numbered"/>
        <w:numPr>
          <w:ilvl w:val="0"/>
          <w:numId w:val="0"/>
        </w:numPr>
        <w:spacing w:before="0" w:after="0"/>
        <w:ind w:right="-24"/>
        <w:jc w:val="center"/>
        <w:rPr>
          <w:rStyle w:val="a0"/>
          <w:rFonts w:asciiTheme="minorHAnsi" w:hAnsiTheme="minorHAnsi"/>
          <w:sz w:val="22"/>
          <w:szCs w:val="22"/>
        </w:rPr>
      </w:pPr>
      <w:r w:rsidRPr="009740B2">
        <w:rPr>
          <w:rStyle w:val="a0"/>
          <w:rFonts w:asciiTheme="minorHAnsi" w:hAnsiTheme="minorHAnsi" w:cstheme="minorHAnsi"/>
          <w:sz w:val="22"/>
          <w:szCs w:val="22"/>
        </w:rPr>
        <w:t>ΤΜΗΜΑ 18 - ΦΟΡΤΗΓΑ ΑΝΑΤΡΕΠΟΜΕΝΑ ΩΦΕΛΙΜΟΥ ΦΟΡΤΙΟΥ 8-12t</w:t>
      </w:r>
    </w:p>
    <w:p w14:paraId="03400368"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07"/>
        <w:gridCol w:w="4111"/>
        <w:gridCol w:w="1841"/>
        <w:gridCol w:w="1321"/>
        <w:gridCol w:w="1525"/>
      </w:tblGrid>
      <w:tr w:rsidR="00025750" w14:paraId="565AB9C5" w14:textId="77777777" w:rsidTr="00DE7632">
        <w:trPr>
          <w:tblHeader/>
        </w:trPr>
        <w:tc>
          <w:tcPr>
            <w:tcW w:w="5000" w:type="pct"/>
            <w:gridSpan w:val="5"/>
            <w:shd w:val="clear" w:color="auto" w:fill="F2F2F2" w:themeFill="background1" w:themeFillShade="F2"/>
          </w:tcPr>
          <w:p w14:paraId="5F839793" w14:textId="77777777" w:rsidR="00025750" w:rsidRPr="00ED6D8C" w:rsidRDefault="00025750" w:rsidP="00DE7632">
            <w:pPr>
              <w:jc w:val="center"/>
              <w:rPr>
                <w:b/>
                <w:bCs/>
              </w:rPr>
            </w:pPr>
            <w:r w:rsidRPr="00ED6D8C">
              <w:rPr>
                <w:b/>
                <w:bCs/>
              </w:rPr>
              <w:t>ΠΙΝΑΚΑΣ ΣΥΜΜΟΡΦΩΣΗΣ ΤΕΧΝΙΚΗΣ ΠΡΟΣΦΟΡΑΣ (ΓΕΝΙΚΩΝ ΑΠΑΙΤΗΣΕΩΝ – ΥΠΟΧΡΕΩΣΕΩΝ ΑΝΑΔΟΧΟΥ)</w:t>
            </w:r>
          </w:p>
        </w:tc>
      </w:tr>
      <w:tr w:rsidR="00025750" w14:paraId="2A2B0534" w14:textId="77777777" w:rsidTr="00073037">
        <w:trPr>
          <w:tblHeader/>
        </w:trPr>
        <w:tc>
          <w:tcPr>
            <w:tcW w:w="690" w:type="pct"/>
            <w:shd w:val="clear" w:color="auto" w:fill="F2F2F2" w:themeFill="background1" w:themeFillShade="F2"/>
          </w:tcPr>
          <w:p w14:paraId="71958C76" w14:textId="77777777" w:rsidR="00025750" w:rsidRPr="00ED6D8C" w:rsidRDefault="00025750" w:rsidP="00DE7632">
            <w:pPr>
              <w:jc w:val="center"/>
              <w:rPr>
                <w:b/>
                <w:bCs/>
              </w:rPr>
            </w:pPr>
            <w:r>
              <w:rPr>
                <w:b/>
                <w:bCs/>
              </w:rPr>
              <w:t>ΕΝΟΤΗΤΑ ΤΕΧΝΙΚΗΣ ΠΡΟΣΦΟΡΑΣ</w:t>
            </w:r>
          </w:p>
        </w:tc>
        <w:tc>
          <w:tcPr>
            <w:tcW w:w="2014" w:type="pct"/>
            <w:shd w:val="clear" w:color="auto" w:fill="F2F2F2" w:themeFill="background1" w:themeFillShade="F2"/>
          </w:tcPr>
          <w:p w14:paraId="113A792A" w14:textId="77777777" w:rsidR="00025750" w:rsidRPr="00ED6D8C" w:rsidRDefault="00025750" w:rsidP="00DE7632">
            <w:pPr>
              <w:jc w:val="center"/>
              <w:rPr>
                <w:b/>
                <w:bCs/>
              </w:rPr>
            </w:pPr>
            <w:r>
              <w:rPr>
                <w:b/>
                <w:bCs/>
              </w:rPr>
              <w:t>ΠΡΟΔΙΑΓΡΑΦΗ</w:t>
            </w:r>
          </w:p>
        </w:tc>
        <w:tc>
          <w:tcPr>
            <w:tcW w:w="902" w:type="pct"/>
            <w:shd w:val="clear" w:color="auto" w:fill="F2F2F2" w:themeFill="background1" w:themeFillShade="F2"/>
          </w:tcPr>
          <w:p w14:paraId="0B470220" w14:textId="77777777" w:rsidR="00025750" w:rsidRPr="00ED6D8C" w:rsidRDefault="00025750" w:rsidP="00DE7632">
            <w:pPr>
              <w:jc w:val="center"/>
              <w:rPr>
                <w:b/>
                <w:bCs/>
              </w:rPr>
            </w:pPr>
            <w:r w:rsidRPr="00ED6D8C">
              <w:rPr>
                <w:b/>
                <w:bCs/>
              </w:rPr>
              <w:t>ΑΠΑΙΤΗΣΗ</w:t>
            </w:r>
          </w:p>
        </w:tc>
        <w:tc>
          <w:tcPr>
            <w:tcW w:w="647" w:type="pct"/>
            <w:shd w:val="clear" w:color="auto" w:fill="F2F2F2" w:themeFill="background1" w:themeFillShade="F2"/>
          </w:tcPr>
          <w:p w14:paraId="3E292C23" w14:textId="77777777" w:rsidR="00025750" w:rsidRPr="00ED6D8C" w:rsidRDefault="00025750" w:rsidP="00DE7632">
            <w:pPr>
              <w:jc w:val="center"/>
              <w:rPr>
                <w:b/>
                <w:bCs/>
              </w:rPr>
            </w:pPr>
            <w:r w:rsidRPr="00ED6D8C">
              <w:rPr>
                <w:b/>
                <w:bCs/>
              </w:rPr>
              <w:t>ΑΠΑΝΤΗΣΗ</w:t>
            </w:r>
          </w:p>
        </w:tc>
        <w:tc>
          <w:tcPr>
            <w:tcW w:w="746" w:type="pct"/>
            <w:shd w:val="clear" w:color="auto" w:fill="F2F2F2" w:themeFill="background1" w:themeFillShade="F2"/>
          </w:tcPr>
          <w:p w14:paraId="4C8F227D" w14:textId="77777777" w:rsidR="00025750" w:rsidRPr="00ED6D8C" w:rsidRDefault="00025750" w:rsidP="00DE7632">
            <w:pPr>
              <w:jc w:val="center"/>
              <w:rPr>
                <w:b/>
                <w:bCs/>
              </w:rPr>
            </w:pPr>
            <w:r w:rsidRPr="00ED6D8C">
              <w:rPr>
                <w:b/>
                <w:bCs/>
              </w:rPr>
              <w:t>ΠΑΡΑΠΟΜΠΗ</w:t>
            </w:r>
          </w:p>
        </w:tc>
      </w:tr>
      <w:tr w:rsidR="00025750" w14:paraId="576852D3" w14:textId="77777777" w:rsidTr="00073037">
        <w:tc>
          <w:tcPr>
            <w:tcW w:w="690" w:type="pct"/>
          </w:tcPr>
          <w:p w14:paraId="4F737607" w14:textId="77777777" w:rsidR="00025750" w:rsidRPr="00AE7EF6" w:rsidRDefault="00025750" w:rsidP="00DE7632">
            <w:pPr>
              <w:jc w:val="both"/>
              <w:rPr>
                <w:b/>
              </w:rPr>
            </w:pPr>
            <w:r w:rsidRPr="00AE7EF6">
              <w:rPr>
                <w:b/>
              </w:rPr>
              <w:t>4</w:t>
            </w:r>
          </w:p>
        </w:tc>
        <w:tc>
          <w:tcPr>
            <w:tcW w:w="2014" w:type="pct"/>
          </w:tcPr>
          <w:p w14:paraId="1B83D817" w14:textId="77777777" w:rsidR="00025750" w:rsidRPr="00AE7EF6" w:rsidRDefault="00025750" w:rsidP="00DE7632">
            <w:pPr>
              <w:jc w:val="both"/>
              <w:rPr>
                <w:b/>
              </w:rPr>
            </w:pPr>
            <w:r w:rsidRPr="00AE7EF6">
              <w:rPr>
                <w:b/>
              </w:rPr>
              <w:t>ΤΕΧΝΙΚΑ ΧΑΡΑΚΤΗΡΙΣΤΙΚΑ</w:t>
            </w:r>
          </w:p>
        </w:tc>
        <w:tc>
          <w:tcPr>
            <w:tcW w:w="902" w:type="pct"/>
            <w:vAlign w:val="center"/>
          </w:tcPr>
          <w:p w14:paraId="2C05B343" w14:textId="77777777" w:rsidR="00025750" w:rsidRDefault="00025750" w:rsidP="00DE7632">
            <w:pPr>
              <w:jc w:val="center"/>
            </w:pPr>
          </w:p>
        </w:tc>
        <w:tc>
          <w:tcPr>
            <w:tcW w:w="647" w:type="pct"/>
          </w:tcPr>
          <w:p w14:paraId="71BAE110" w14:textId="77777777" w:rsidR="00025750" w:rsidRDefault="00025750" w:rsidP="00DE7632">
            <w:pPr>
              <w:jc w:val="both"/>
            </w:pPr>
          </w:p>
        </w:tc>
        <w:tc>
          <w:tcPr>
            <w:tcW w:w="746" w:type="pct"/>
          </w:tcPr>
          <w:p w14:paraId="295906D8" w14:textId="77777777" w:rsidR="00025750" w:rsidRDefault="00025750" w:rsidP="00DE7632">
            <w:pPr>
              <w:jc w:val="both"/>
            </w:pPr>
          </w:p>
        </w:tc>
      </w:tr>
      <w:tr w:rsidR="00025750" w14:paraId="221D0DCE" w14:textId="77777777" w:rsidTr="00073037">
        <w:tc>
          <w:tcPr>
            <w:tcW w:w="690" w:type="pct"/>
          </w:tcPr>
          <w:p w14:paraId="583E57FF" w14:textId="77777777" w:rsidR="00025750" w:rsidRPr="00AE7EF6" w:rsidRDefault="00025750" w:rsidP="00DE7632">
            <w:pPr>
              <w:jc w:val="both"/>
              <w:rPr>
                <w:b/>
              </w:rPr>
            </w:pPr>
            <w:r w:rsidRPr="00AE7EF6">
              <w:rPr>
                <w:b/>
              </w:rPr>
              <w:t>4.1</w:t>
            </w:r>
          </w:p>
        </w:tc>
        <w:tc>
          <w:tcPr>
            <w:tcW w:w="2014" w:type="pct"/>
          </w:tcPr>
          <w:p w14:paraId="6AC2A854" w14:textId="77777777" w:rsidR="00025750" w:rsidRPr="00AE7EF6" w:rsidRDefault="00025750" w:rsidP="00DE7632">
            <w:pPr>
              <w:jc w:val="both"/>
              <w:rPr>
                <w:b/>
              </w:rPr>
            </w:pPr>
            <w:r w:rsidRPr="00AE7EF6">
              <w:rPr>
                <w:b/>
              </w:rPr>
              <w:t>Γενικά</w:t>
            </w:r>
          </w:p>
        </w:tc>
        <w:tc>
          <w:tcPr>
            <w:tcW w:w="902" w:type="pct"/>
            <w:vAlign w:val="center"/>
          </w:tcPr>
          <w:p w14:paraId="48C07E6C" w14:textId="77777777" w:rsidR="00025750" w:rsidRDefault="00025750" w:rsidP="00DE7632">
            <w:pPr>
              <w:jc w:val="center"/>
            </w:pPr>
          </w:p>
        </w:tc>
        <w:tc>
          <w:tcPr>
            <w:tcW w:w="647" w:type="pct"/>
          </w:tcPr>
          <w:p w14:paraId="1BBEE242" w14:textId="77777777" w:rsidR="00025750" w:rsidRDefault="00025750" w:rsidP="00DE7632">
            <w:pPr>
              <w:jc w:val="both"/>
            </w:pPr>
          </w:p>
        </w:tc>
        <w:tc>
          <w:tcPr>
            <w:tcW w:w="746" w:type="pct"/>
          </w:tcPr>
          <w:p w14:paraId="04FABC78" w14:textId="77777777" w:rsidR="00025750" w:rsidRDefault="00025750" w:rsidP="00DE7632">
            <w:pPr>
              <w:jc w:val="both"/>
            </w:pPr>
          </w:p>
        </w:tc>
      </w:tr>
      <w:tr w:rsidR="00025750" w14:paraId="0743D39F" w14:textId="77777777" w:rsidTr="00073037">
        <w:tc>
          <w:tcPr>
            <w:tcW w:w="690" w:type="pct"/>
          </w:tcPr>
          <w:p w14:paraId="4FA752E1" w14:textId="77777777" w:rsidR="00025750" w:rsidRDefault="00025750" w:rsidP="00DE7632">
            <w:pPr>
              <w:jc w:val="both"/>
            </w:pPr>
            <w:r w:rsidRPr="007153DA">
              <w:t xml:space="preserve">4.1.1 </w:t>
            </w:r>
          </w:p>
        </w:tc>
        <w:tc>
          <w:tcPr>
            <w:tcW w:w="2014" w:type="pct"/>
          </w:tcPr>
          <w:p w14:paraId="612360AC" w14:textId="77777777" w:rsidR="00025750" w:rsidRPr="00091CBC" w:rsidRDefault="00025750" w:rsidP="00DE7632">
            <w:pPr>
              <w:jc w:val="both"/>
            </w:pPr>
            <w:r w:rsidRPr="007153DA">
              <w:t xml:space="preserve">Τα οχήματα να είναι καινούργια, κατασκευασμένα τους τελευταίους δώδεκα (12) μήνες, από την ημερομηνία παράδοσης στο ΠΝ. </w:t>
            </w:r>
          </w:p>
        </w:tc>
        <w:tc>
          <w:tcPr>
            <w:tcW w:w="902" w:type="pct"/>
            <w:vAlign w:val="center"/>
          </w:tcPr>
          <w:p w14:paraId="254085A5" w14:textId="77777777" w:rsidR="00025750" w:rsidRDefault="00025750" w:rsidP="00DE7632">
            <w:pPr>
              <w:jc w:val="center"/>
            </w:pPr>
            <w:r>
              <w:t>ΝΑΙ</w:t>
            </w:r>
          </w:p>
        </w:tc>
        <w:tc>
          <w:tcPr>
            <w:tcW w:w="647" w:type="pct"/>
          </w:tcPr>
          <w:p w14:paraId="3753D8A5" w14:textId="77777777" w:rsidR="00025750" w:rsidRDefault="00025750" w:rsidP="00DE7632">
            <w:pPr>
              <w:jc w:val="both"/>
            </w:pPr>
          </w:p>
        </w:tc>
        <w:tc>
          <w:tcPr>
            <w:tcW w:w="746" w:type="pct"/>
          </w:tcPr>
          <w:p w14:paraId="26AAF348" w14:textId="77777777" w:rsidR="00025750" w:rsidRDefault="00025750" w:rsidP="00DE7632">
            <w:pPr>
              <w:jc w:val="both"/>
            </w:pPr>
          </w:p>
        </w:tc>
      </w:tr>
      <w:tr w:rsidR="00025750" w14:paraId="5994FAF5" w14:textId="77777777" w:rsidTr="00073037">
        <w:tc>
          <w:tcPr>
            <w:tcW w:w="690" w:type="pct"/>
          </w:tcPr>
          <w:p w14:paraId="501A32A8" w14:textId="77777777" w:rsidR="00025750" w:rsidRDefault="00025750" w:rsidP="00DE7632">
            <w:pPr>
              <w:jc w:val="both"/>
            </w:pPr>
            <w:r w:rsidRPr="00A233DC">
              <w:t xml:space="preserve">4.1.2 </w:t>
            </w:r>
          </w:p>
        </w:tc>
        <w:tc>
          <w:tcPr>
            <w:tcW w:w="2014" w:type="pct"/>
          </w:tcPr>
          <w:p w14:paraId="18164434" w14:textId="77777777" w:rsidR="00025750" w:rsidRPr="00FC575B" w:rsidRDefault="00025750" w:rsidP="00DE7632">
            <w:pPr>
              <w:jc w:val="both"/>
            </w:pPr>
            <w:r w:rsidRPr="00A233DC">
              <w:t>Τα οχήματα είναι ανατρεπόμενα φορτηγά 4Χ2, κατηγορίας N3 και τύπου αμαξώματος ΒΑ, σύμφωνα με το Κανονισμό 2018/858 ΕΚ</w:t>
            </w:r>
          </w:p>
        </w:tc>
        <w:tc>
          <w:tcPr>
            <w:tcW w:w="902" w:type="pct"/>
            <w:vAlign w:val="center"/>
          </w:tcPr>
          <w:p w14:paraId="29434B52" w14:textId="77777777" w:rsidR="00025750" w:rsidRDefault="00025750" w:rsidP="00DE7632">
            <w:pPr>
              <w:jc w:val="center"/>
            </w:pPr>
            <w:r w:rsidRPr="009D503E">
              <w:t>ΝΑΙ</w:t>
            </w:r>
          </w:p>
        </w:tc>
        <w:tc>
          <w:tcPr>
            <w:tcW w:w="647" w:type="pct"/>
          </w:tcPr>
          <w:p w14:paraId="15AD46C2" w14:textId="77777777" w:rsidR="00025750" w:rsidRDefault="00025750" w:rsidP="00DE7632">
            <w:pPr>
              <w:jc w:val="both"/>
            </w:pPr>
          </w:p>
        </w:tc>
        <w:tc>
          <w:tcPr>
            <w:tcW w:w="746" w:type="pct"/>
          </w:tcPr>
          <w:p w14:paraId="33803C45" w14:textId="77777777" w:rsidR="00025750" w:rsidRDefault="00025750" w:rsidP="00DE7632">
            <w:pPr>
              <w:jc w:val="both"/>
            </w:pPr>
          </w:p>
        </w:tc>
      </w:tr>
      <w:tr w:rsidR="00025750" w14:paraId="3D4B96C2" w14:textId="77777777" w:rsidTr="00073037">
        <w:tc>
          <w:tcPr>
            <w:tcW w:w="690" w:type="pct"/>
          </w:tcPr>
          <w:p w14:paraId="436C6551" w14:textId="77777777" w:rsidR="00025750" w:rsidRDefault="00025750" w:rsidP="00DE7632">
            <w:pPr>
              <w:jc w:val="both"/>
            </w:pPr>
            <w:r w:rsidRPr="00A233DC">
              <w:t xml:space="preserve">4.1.3 </w:t>
            </w:r>
          </w:p>
        </w:tc>
        <w:tc>
          <w:tcPr>
            <w:tcW w:w="2014" w:type="pct"/>
          </w:tcPr>
          <w:p w14:paraId="3077A5E0" w14:textId="77777777" w:rsidR="00025750" w:rsidRPr="00091CBC" w:rsidRDefault="00025750" w:rsidP="00DE7632">
            <w:pPr>
              <w:jc w:val="both"/>
            </w:pPr>
            <w:r w:rsidRPr="00A233DC">
              <w:t xml:space="preserve">Τα οχήματα διαθέτουν Πιστοποιητικό Συμμόρφωσης ΕΚ του κατασκευαστή, σύμφωνα με τον Κανονισμό 2018/858 ΕΚ και Πιστοποιητικό Έγκρισης Τύπου από το Υπουργείο Υποδομών και Μεταφορών σύμφωνα με την ΚΥΑ ΣΤ-29900/77 (Β 1318). Αντίγραφο πιστοποιητικού συμμόρφωσης και πιστοποιητικού έγκρισης τύπου βασικού ή ολοκληρωμένου/πλήρους οχήματος, όμοιου με τα προσφερόμενα,  </w:t>
            </w:r>
            <w:r w:rsidRPr="005942F7">
              <w:rPr>
                <w:u w:val="single"/>
              </w:rPr>
              <w:t>υποβάλλεται με την Τεχνική Προσφορά</w:t>
            </w:r>
            <w:r w:rsidRPr="00A233DC">
              <w:t xml:space="preserve">. Οι ορισμοί βασικού, ολοκληρωμένου και πλήρους οχήματος δίνονται στον Κανονισμό 2018/858 ΕΚ </w:t>
            </w:r>
          </w:p>
        </w:tc>
        <w:tc>
          <w:tcPr>
            <w:tcW w:w="902" w:type="pct"/>
            <w:vAlign w:val="center"/>
          </w:tcPr>
          <w:p w14:paraId="792346DB" w14:textId="77777777" w:rsidR="00025750" w:rsidRDefault="00025750" w:rsidP="00DE7632">
            <w:pPr>
              <w:jc w:val="center"/>
            </w:pPr>
            <w:r w:rsidRPr="009D503E">
              <w:t>ΝΑΙ</w:t>
            </w:r>
          </w:p>
        </w:tc>
        <w:tc>
          <w:tcPr>
            <w:tcW w:w="647" w:type="pct"/>
          </w:tcPr>
          <w:p w14:paraId="59624082" w14:textId="77777777" w:rsidR="00025750" w:rsidRDefault="00025750" w:rsidP="00DE7632">
            <w:pPr>
              <w:jc w:val="both"/>
            </w:pPr>
          </w:p>
        </w:tc>
        <w:tc>
          <w:tcPr>
            <w:tcW w:w="746" w:type="pct"/>
          </w:tcPr>
          <w:p w14:paraId="2951AC4C" w14:textId="77777777" w:rsidR="00025750" w:rsidRDefault="00025750" w:rsidP="00DE7632">
            <w:pPr>
              <w:jc w:val="both"/>
            </w:pPr>
          </w:p>
        </w:tc>
      </w:tr>
      <w:tr w:rsidR="00025750" w14:paraId="111D0CF7" w14:textId="77777777" w:rsidTr="00073037">
        <w:tc>
          <w:tcPr>
            <w:tcW w:w="690" w:type="pct"/>
          </w:tcPr>
          <w:p w14:paraId="17E35E54" w14:textId="77777777" w:rsidR="00025750" w:rsidRDefault="00025750" w:rsidP="00DE7632">
            <w:pPr>
              <w:jc w:val="both"/>
            </w:pPr>
            <w:r w:rsidRPr="006E3073">
              <w:t xml:space="preserve">4.1.4 </w:t>
            </w:r>
          </w:p>
        </w:tc>
        <w:tc>
          <w:tcPr>
            <w:tcW w:w="2014" w:type="pct"/>
          </w:tcPr>
          <w:p w14:paraId="08A68BCB" w14:textId="77777777" w:rsidR="00025750" w:rsidRPr="00FC575B" w:rsidRDefault="00025750" w:rsidP="00DE7632">
            <w:pPr>
              <w:jc w:val="both"/>
            </w:pPr>
            <w:r w:rsidRPr="006E3073">
              <w:t xml:space="preserve">Στην Τεχνική Προσφορά δηλώνονται ο προσφερόμενος τύπος βασικού οχήματος το έτος και το εργοστάσιο  που αυτό κατασκευάστηκε για πρώτη φορά. Δεν γίνεται δεκτός τύπος του οποίου η κατασκευή έχει σταματήσει ή τελεί υπό κατάργηση˙ σχετική βεβαίωση </w:t>
            </w:r>
            <w:r w:rsidRPr="005942F7">
              <w:rPr>
                <w:u w:val="single"/>
              </w:rPr>
              <w:t>υποβάλλεται με την Τεχνική Προσφορά</w:t>
            </w:r>
            <w:r w:rsidRPr="006E3073">
              <w:t>.</w:t>
            </w:r>
          </w:p>
        </w:tc>
        <w:tc>
          <w:tcPr>
            <w:tcW w:w="902" w:type="pct"/>
            <w:vAlign w:val="center"/>
          </w:tcPr>
          <w:p w14:paraId="784DA4F6" w14:textId="77777777" w:rsidR="00025750" w:rsidRDefault="00025750" w:rsidP="00DE7632">
            <w:pPr>
              <w:jc w:val="center"/>
            </w:pPr>
            <w:r>
              <w:t>ΝΑΙ</w:t>
            </w:r>
          </w:p>
        </w:tc>
        <w:tc>
          <w:tcPr>
            <w:tcW w:w="647" w:type="pct"/>
          </w:tcPr>
          <w:p w14:paraId="55BE76BD" w14:textId="77777777" w:rsidR="00025750" w:rsidRDefault="00025750" w:rsidP="00DE7632">
            <w:pPr>
              <w:jc w:val="both"/>
            </w:pPr>
          </w:p>
        </w:tc>
        <w:tc>
          <w:tcPr>
            <w:tcW w:w="746" w:type="pct"/>
          </w:tcPr>
          <w:p w14:paraId="06DE16CB" w14:textId="77777777" w:rsidR="00025750" w:rsidRDefault="00025750" w:rsidP="00DE7632">
            <w:pPr>
              <w:jc w:val="both"/>
            </w:pPr>
          </w:p>
        </w:tc>
      </w:tr>
      <w:tr w:rsidR="00025750" w14:paraId="456F514B" w14:textId="77777777" w:rsidTr="00073037">
        <w:tc>
          <w:tcPr>
            <w:tcW w:w="690" w:type="pct"/>
          </w:tcPr>
          <w:p w14:paraId="22872172" w14:textId="77777777" w:rsidR="00025750" w:rsidRPr="00E15B42" w:rsidRDefault="00025750" w:rsidP="00DE7632">
            <w:pPr>
              <w:jc w:val="both"/>
              <w:rPr>
                <w:b/>
              </w:rPr>
            </w:pPr>
            <w:r w:rsidRPr="00E15B42">
              <w:rPr>
                <w:b/>
              </w:rPr>
              <w:t xml:space="preserve">4.2 </w:t>
            </w:r>
          </w:p>
        </w:tc>
        <w:tc>
          <w:tcPr>
            <w:tcW w:w="2014" w:type="pct"/>
          </w:tcPr>
          <w:p w14:paraId="351AD15B" w14:textId="77777777" w:rsidR="00025750" w:rsidRPr="00E15B42" w:rsidRDefault="00025750" w:rsidP="00DE7632">
            <w:pPr>
              <w:jc w:val="both"/>
              <w:rPr>
                <w:b/>
              </w:rPr>
            </w:pPr>
            <w:r w:rsidRPr="00E15B42">
              <w:rPr>
                <w:b/>
              </w:rPr>
              <w:t>Πλαίσιο – Θάλαμος Οδηγού – Υπερκατασκευή</w:t>
            </w:r>
          </w:p>
        </w:tc>
        <w:tc>
          <w:tcPr>
            <w:tcW w:w="902" w:type="pct"/>
            <w:vAlign w:val="center"/>
          </w:tcPr>
          <w:p w14:paraId="60DE59B6" w14:textId="77777777" w:rsidR="00025750" w:rsidRDefault="00025750" w:rsidP="00DE7632">
            <w:pPr>
              <w:jc w:val="center"/>
            </w:pPr>
          </w:p>
        </w:tc>
        <w:tc>
          <w:tcPr>
            <w:tcW w:w="647" w:type="pct"/>
          </w:tcPr>
          <w:p w14:paraId="4D248A29" w14:textId="77777777" w:rsidR="00025750" w:rsidRDefault="00025750" w:rsidP="00DE7632">
            <w:pPr>
              <w:jc w:val="both"/>
            </w:pPr>
          </w:p>
        </w:tc>
        <w:tc>
          <w:tcPr>
            <w:tcW w:w="746" w:type="pct"/>
          </w:tcPr>
          <w:p w14:paraId="0DD52814" w14:textId="77777777" w:rsidR="00025750" w:rsidRDefault="00025750" w:rsidP="00DE7632">
            <w:pPr>
              <w:jc w:val="both"/>
            </w:pPr>
          </w:p>
        </w:tc>
      </w:tr>
      <w:tr w:rsidR="00025750" w14:paraId="7786134A" w14:textId="77777777" w:rsidTr="00073037">
        <w:tc>
          <w:tcPr>
            <w:tcW w:w="690" w:type="pct"/>
          </w:tcPr>
          <w:p w14:paraId="5A8E95C4" w14:textId="77777777" w:rsidR="00025750" w:rsidRPr="00AE7EF6" w:rsidRDefault="00025750" w:rsidP="00DE7632">
            <w:pPr>
              <w:jc w:val="both"/>
              <w:rPr>
                <w:b/>
              </w:rPr>
            </w:pPr>
            <w:r w:rsidRPr="00E345CB">
              <w:t xml:space="preserve">4.2.1 </w:t>
            </w:r>
          </w:p>
        </w:tc>
        <w:tc>
          <w:tcPr>
            <w:tcW w:w="2014" w:type="pct"/>
          </w:tcPr>
          <w:p w14:paraId="2B147325" w14:textId="77777777" w:rsidR="00025750" w:rsidRPr="00AE7EF6" w:rsidRDefault="00025750" w:rsidP="00DE7632">
            <w:pPr>
              <w:jc w:val="both"/>
              <w:rPr>
                <w:b/>
              </w:rPr>
            </w:pPr>
            <w:r w:rsidRPr="00E345CB">
              <w:t>Το κλιμακοειδές πλαίσιο (ladder-type frame) είναι κατασκευασμένο από χάλυβα και έχει δυσκαμψία, ώστε να επιτρέπει στην ανάρτηση την καλύτερη αντιμετώπιση ανώμαλων εδαφών.</w:t>
            </w:r>
          </w:p>
        </w:tc>
        <w:tc>
          <w:tcPr>
            <w:tcW w:w="902" w:type="pct"/>
            <w:vAlign w:val="center"/>
          </w:tcPr>
          <w:p w14:paraId="4A921E58" w14:textId="77777777" w:rsidR="00025750" w:rsidRDefault="00025750" w:rsidP="00DE7632">
            <w:pPr>
              <w:jc w:val="center"/>
            </w:pPr>
            <w:r w:rsidRPr="005927F0">
              <w:t>ΝΑΙ</w:t>
            </w:r>
          </w:p>
        </w:tc>
        <w:tc>
          <w:tcPr>
            <w:tcW w:w="647" w:type="pct"/>
          </w:tcPr>
          <w:p w14:paraId="62A2EFE2" w14:textId="77777777" w:rsidR="00025750" w:rsidRDefault="00025750" w:rsidP="00DE7632">
            <w:pPr>
              <w:jc w:val="both"/>
            </w:pPr>
          </w:p>
        </w:tc>
        <w:tc>
          <w:tcPr>
            <w:tcW w:w="746" w:type="pct"/>
          </w:tcPr>
          <w:p w14:paraId="1FD989BE" w14:textId="77777777" w:rsidR="00025750" w:rsidRDefault="00025750" w:rsidP="00DE7632">
            <w:pPr>
              <w:jc w:val="both"/>
            </w:pPr>
          </w:p>
        </w:tc>
      </w:tr>
      <w:tr w:rsidR="00025750" w14:paraId="031B4AFB" w14:textId="77777777" w:rsidTr="00073037">
        <w:tc>
          <w:tcPr>
            <w:tcW w:w="690" w:type="pct"/>
          </w:tcPr>
          <w:p w14:paraId="6D9EF2D8" w14:textId="77777777" w:rsidR="00025750" w:rsidRPr="00755880" w:rsidRDefault="00025750" w:rsidP="00DE7632">
            <w:pPr>
              <w:jc w:val="both"/>
              <w:rPr>
                <w:b/>
              </w:rPr>
            </w:pPr>
            <w:r w:rsidRPr="009C436C">
              <w:t xml:space="preserve">4.2.2 </w:t>
            </w:r>
          </w:p>
        </w:tc>
        <w:tc>
          <w:tcPr>
            <w:tcW w:w="2014" w:type="pct"/>
          </w:tcPr>
          <w:p w14:paraId="05D73724" w14:textId="77777777" w:rsidR="00025750" w:rsidRPr="00755880" w:rsidRDefault="00025750" w:rsidP="00DE7632">
            <w:pPr>
              <w:jc w:val="both"/>
              <w:rPr>
                <w:b/>
              </w:rPr>
            </w:pPr>
            <w:r w:rsidRPr="009C436C">
              <w:t>Το πλαίσιο φέρει θάλαμο οδηγού και υπερκατασκευή (ανατρεπόμενη κιβωτάμαξα).</w:t>
            </w:r>
          </w:p>
        </w:tc>
        <w:tc>
          <w:tcPr>
            <w:tcW w:w="902" w:type="pct"/>
            <w:vAlign w:val="center"/>
          </w:tcPr>
          <w:p w14:paraId="2C6B1E7F" w14:textId="77777777" w:rsidR="00025750" w:rsidRDefault="00025750" w:rsidP="00DE7632">
            <w:pPr>
              <w:jc w:val="center"/>
            </w:pPr>
            <w:r w:rsidRPr="005927F0">
              <w:t>ΝΑΙ</w:t>
            </w:r>
          </w:p>
        </w:tc>
        <w:tc>
          <w:tcPr>
            <w:tcW w:w="647" w:type="pct"/>
          </w:tcPr>
          <w:p w14:paraId="247DAD61" w14:textId="77777777" w:rsidR="00025750" w:rsidRDefault="00025750" w:rsidP="00DE7632">
            <w:pPr>
              <w:jc w:val="both"/>
            </w:pPr>
          </w:p>
        </w:tc>
        <w:tc>
          <w:tcPr>
            <w:tcW w:w="746" w:type="pct"/>
          </w:tcPr>
          <w:p w14:paraId="04712168" w14:textId="77777777" w:rsidR="00025750" w:rsidRDefault="00025750" w:rsidP="00DE7632">
            <w:pPr>
              <w:jc w:val="both"/>
            </w:pPr>
          </w:p>
        </w:tc>
      </w:tr>
      <w:tr w:rsidR="00025750" w14:paraId="797BFCAB" w14:textId="77777777" w:rsidTr="00073037">
        <w:tc>
          <w:tcPr>
            <w:tcW w:w="690" w:type="pct"/>
          </w:tcPr>
          <w:p w14:paraId="49183B80" w14:textId="77777777" w:rsidR="00025750" w:rsidRDefault="00025750" w:rsidP="00DE7632">
            <w:pPr>
              <w:jc w:val="both"/>
            </w:pPr>
            <w:r w:rsidRPr="00F57E5C">
              <w:t xml:space="preserve">4.2.3 </w:t>
            </w:r>
          </w:p>
        </w:tc>
        <w:tc>
          <w:tcPr>
            <w:tcW w:w="2014" w:type="pct"/>
          </w:tcPr>
          <w:p w14:paraId="41AF7FCF" w14:textId="77777777" w:rsidR="00025750" w:rsidRPr="00D24C70" w:rsidRDefault="00025750" w:rsidP="00DE7632">
            <w:pPr>
              <w:jc w:val="both"/>
              <w:rPr>
                <w:highlight w:val="yellow"/>
              </w:rPr>
            </w:pPr>
            <w:r w:rsidRPr="00F57E5C">
              <w:t xml:space="preserve">Ο χαλύβδινος θάλαμος οδηγού ευρίσκεται πάνω από τον κινητήρα (cab-over-engine, COE) στο μπροστινό τμήμα του οχήματος και ανατρέπεται με μηχανικό ή υδραυλικό μηχανισμό, παρέχοντας πρόσβαση στον κινητήρα. Να  επιτρέπει τη μεταφορά οδηγού και  τουλάχιστον ενός συνοδηγού. Να  φέρει δύο πλευρικές θύρες, με ανοιγόμενα παράθυρα και κλειδαριές ασφαλείας, και να διαθέτει ένα ή περισσότερα σκαλοπάτια σε κάθε πλευρά για άνοδο/κάθοδο.  </w:t>
            </w:r>
          </w:p>
        </w:tc>
        <w:tc>
          <w:tcPr>
            <w:tcW w:w="902" w:type="pct"/>
            <w:vAlign w:val="center"/>
          </w:tcPr>
          <w:p w14:paraId="04C6FEAC" w14:textId="77777777" w:rsidR="00025750" w:rsidRDefault="00025750" w:rsidP="00DE7632">
            <w:pPr>
              <w:jc w:val="center"/>
            </w:pPr>
            <w:r w:rsidRPr="005927F0">
              <w:t>ΝΑΙ</w:t>
            </w:r>
          </w:p>
        </w:tc>
        <w:tc>
          <w:tcPr>
            <w:tcW w:w="647" w:type="pct"/>
          </w:tcPr>
          <w:p w14:paraId="6124B11F" w14:textId="77777777" w:rsidR="00025750" w:rsidRDefault="00025750" w:rsidP="00DE7632">
            <w:pPr>
              <w:jc w:val="both"/>
            </w:pPr>
          </w:p>
        </w:tc>
        <w:tc>
          <w:tcPr>
            <w:tcW w:w="746" w:type="pct"/>
          </w:tcPr>
          <w:p w14:paraId="57ABEBA5" w14:textId="77777777" w:rsidR="00025750" w:rsidRDefault="00025750" w:rsidP="00DE7632">
            <w:pPr>
              <w:jc w:val="both"/>
            </w:pPr>
          </w:p>
        </w:tc>
      </w:tr>
      <w:tr w:rsidR="00025750" w14:paraId="440D00E7" w14:textId="77777777" w:rsidTr="00073037">
        <w:tc>
          <w:tcPr>
            <w:tcW w:w="690" w:type="pct"/>
          </w:tcPr>
          <w:p w14:paraId="24992342" w14:textId="77777777" w:rsidR="00025750" w:rsidRDefault="00025750" w:rsidP="00DE7632">
            <w:pPr>
              <w:jc w:val="both"/>
            </w:pPr>
            <w:r w:rsidRPr="00B6412D">
              <w:t xml:space="preserve">4.2.4 </w:t>
            </w:r>
          </w:p>
        </w:tc>
        <w:tc>
          <w:tcPr>
            <w:tcW w:w="2014" w:type="pct"/>
          </w:tcPr>
          <w:p w14:paraId="21EA6DA0" w14:textId="77777777" w:rsidR="00025750" w:rsidRPr="00091CBC" w:rsidRDefault="00025750" w:rsidP="00DE7632">
            <w:pPr>
              <w:jc w:val="both"/>
            </w:pPr>
            <w:r w:rsidRPr="00B6412D">
              <w:t xml:space="preserve">Επιθυμητή είναι η ύπαρξη στοιχείων/ενισχύσεων του θαλάμου οδηγού και του πλαισίου, επιπλέον των απαιτούμενων από τις κανονιστικές πράξεις του Κανονισμού 2018/858 ΕΚ, που βελτιώνουν την παθητική ασφάλεια του οχήματος, και τα οποία </w:t>
            </w:r>
            <w:r w:rsidRPr="005942F7">
              <w:rPr>
                <w:u w:val="single"/>
              </w:rPr>
              <w:t>δηλώνονται στην Τεχνική Προσφορά</w:t>
            </w:r>
            <w:r w:rsidRPr="00B6412D">
              <w:t xml:space="preserve"> σύμφωνα με την § 4.13.2.1.</w:t>
            </w:r>
          </w:p>
        </w:tc>
        <w:tc>
          <w:tcPr>
            <w:tcW w:w="902" w:type="pct"/>
            <w:vAlign w:val="center"/>
          </w:tcPr>
          <w:p w14:paraId="397C5403" w14:textId="590A536D" w:rsidR="00025750" w:rsidRDefault="00330DEE" w:rsidP="00DE7632">
            <w:pPr>
              <w:jc w:val="center"/>
            </w:pPr>
            <w:r>
              <w:t>Επιθυμητό</w:t>
            </w:r>
          </w:p>
        </w:tc>
        <w:tc>
          <w:tcPr>
            <w:tcW w:w="647" w:type="pct"/>
          </w:tcPr>
          <w:p w14:paraId="71AFDC77" w14:textId="77777777" w:rsidR="00025750" w:rsidRDefault="00025750" w:rsidP="00DE7632">
            <w:pPr>
              <w:jc w:val="both"/>
            </w:pPr>
          </w:p>
        </w:tc>
        <w:tc>
          <w:tcPr>
            <w:tcW w:w="746" w:type="pct"/>
          </w:tcPr>
          <w:p w14:paraId="02A9B838" w14:textId="77777777" w:rsidR="00025750" w:rsidRDefault="00025750" w:rsidP="00DE7632">
            <w:pPr>
              <w:jc w:val="both"/>
            </w:pPr>
          </w:p>
        </w:tc>
      </w:tr>
      <w:tr w:rsidR="00025750" w14:paraId="55687D40" w14:textId="77777777" w:rsidTr="00073037">
        <w:tc>
          <w:tcPr>
            <w:tcW w:w="690" w:type="pct"/>
          </w:tcPr>
          <w:p w14:paraId="41E87F7A" w14:textId="77777777" w:rsidR="00025750" w:rsidRDefault="00025750" w:rsidP="00DE7632">
            <w:pPr>
              <w:jc w:val="both"/>
            </w:pPr>
            <w:r w:rsidRPr="00B6412D">
              <w:t xml:space="preserve">4.2.5 </w:t>
            </w:r>
          </w:p>
        </w:tc>
        <w:tc>
          <w:tcPr>
            <w:tcW w:w="2014" w:type="pct"/>
          </w:tcPr>
          <w:p w14:paraId="0F6F48D6" w14:textId="77777777" w:rsidR="00025750" w:rsidRPr="00FC575B" w:rsidRDefault="00025750" w:rsidP="00DE7632">
            <w:pPr>
              <w:jc w:val="both"/>
            </w:pPr>
            <w:r w:rsidRPr="00B6412D">
              <w:t>Το αλεξήνεμο, τα πλευρικά παράθυρα και το πίσω παράθυρο, εφόσον υπάρχει, είναι κατασκευασμένα από κρύσταλλα ασφαλείας, σύμφωνα με την σχετική κανονιστική πράξη του Κανονισμού 2018/858 ΕΚ.</w:t>
            </w:r>
          </w:p>
        </w:tc>
        <w:tc>
          <w:tcPr>
            <w:tcW w:w="902" w:type="pct"/>
            <w:vAlign w:val="center"/>
          </w:tcPr>
          <w:p w14:paraId="3B49E13B" w14:textId="77777777" w:rsidR="00025750" w:rsidRDefault="00025750" w:rsidP="00DE7632">
            <w:pPr>
              <w:jc w:val="center"/>
            </w:pPr>
            <w:r w:rsidRPr="0092635A">
              <w:t>ΝΑΙ</w:t>
            </w:r>
          </w:p>
        </w:tc>
        <w:tc>
          <w:tcPr>
            <w:tcW w:w="647" w:type="pct"/>
          </w:tcPr>
          <w:p w14:paraId="1C5263B6" w14:textId="77777777" w:rsidR="00025750" w:rsidRDefault="00025750" w:rsidP="00DE7632">
            <w:pPr>
              <w:jc w:val="both"/>
            </w:pPr>
          </w:p>
        </w:tc>
        <w:tc>
          <w:tcPr>
            <w:tcW w:w="746" w:type="pct"/>
          </w:tcPr>
          <w:p w14:paraId="1FC7F757" w14:textId="77777777" w:rsidR="00025750" w:rsidRDefault="00025750" w:rsidP="00DE7632">
            <w:pPr>
              <w:jc w:val="both"/>
            </w:pPr>
          </w:p>
        </w:tc>
      </w:tr>
      <w:tr w:rsidR="00025750" w14:paraId="30189CF5" w14:textId="77777777" w:rsidTr="00073037">
        <w:tc>
          <w:tcPr>
            <w:tcW w:w="690" w:type="pct"/>
          </w:tcPr>
          <w:p w14:paraId="2499E661" w14:textId="77777777" w:rsidR="00025750" w:rsidRDefault="00025750" w:rsidP="00DE7632">
            <w:pPr>
              <w:jc w:val="both"/>
            </w:pPr>
            <w:r w:rsidRPr="00B6412D">
              <w:t xml:space="preserve">4.2.6 </w:t>
            </w:r>
          </w:p>
        </w:tc>
        <w:tc>
          <w:tcPr>
            <w:tcW w:w="2014" w:type="pct"/>
          </w:tcPr>
          <w:p w14:paraId="3F27E0D1" w14:textId="77777777" w:rsidR="00025750" w:rsidRPr="00091CBC" w:rsidRDefault="00025750" w:rsidP="00DE7632">
            <w:pPr>
              <w:jc w:val="both"/>
            </w:pPr>
            <w:r w:rsidRPr="00B6412D">
              <w:t>Η κιβωτάμαξα είναι κατασκευασμένη από χάλυβα, για μεταφορά γενικού φορτίου καθώς και φορτίου χύδην, και ικανοποιεί τα ακόλουθα χαρακτηριστικά:</w:t>
            </w:r>
          </w:p>
        </w:tc>
        <w:tc>
          <w:tcPr>
            <w:tcW w:w="902" w:type="pct"/>
            <w:vAlign w:val="center"/>
          </w:tcPr>
          <w:p w14:paraId="77E89A00" w14:textId="77777777" w:rsidR="00025750" w:rsidRDefault="00025750" w:rsidP="00DE7632">
            <w:pPr>
              <w:jc w:val="center"/>
            </w:pPr>
            <w:r w:rsidRPr="0092635A">
              <w:t>ΝΑΙ</w:t>
            </w:r>
          </w:p>
        </w:tc>
        <w:tc>
          <w:tcPr>
            <w:tcW w:w="647" w:type="pct"/>
          </w:tcPr>
          <w:p w14:paraId="3168D74E" w14:textId="77777777" w:rsidR="00025750" w:rsidRDefault="00025750" w:rsidP="00DE7632">
            <w:pPr>
              <w:jc w:val="both"/>
            </w:pPr>
          </w:p>
        </w:tc>
        <w:tc>
          <w:tcPr>
            <w:tcW w:w="746" w:type="pct"/>
          </w:tcPr>
          <w:p w14:paraId="1E1894FE" w14:textId="77777777" w:rsidR="00025750" w:rsidRDefault="00025750" w:rsidP="00DE7632">
            <w:pPr>
              <w:jc w:val="both"/>
            </w:pPr>
          </w:p>
        </w:tc>
      </w:tr>
      <w:tr w:rsidR="00025750" w14:paraId="633A7585" w14:textId="77777777" w:rsidTr="00073037">
        <w:tc>
          <w:tcPr>
            <w:tcW w:w="690" w:type="pct"/>
          </w:tcPr>
          <w:p w14:paraId="3B4A1DD3" w14:textId="77777777" w:rsidR="00025750" w:rsidRPr="001945B8" w:rsidRDefault="00025750" w:rsidP="00DE7632">
            <w:pPr>
              <w:jc w:val="both"/>
              <w:rPr>
                <w:b/>
              </w:rPr>
            </w:pPr>
            <w:r w:rsidRPr="002E75EA">
              <w:t xml:space="preserve">4.2.6.1 </w:t>
            </w:r>
          </w:p>
        </w:tc>
        <w:tc>
          <w:tcPr>
            <w:tcW w:w="2014" w:type="pct"/>
          </w:tcPr>
          <w:p w14:paraId="2566F1AF" w14:textId="77777777" w:rsidR="00025750" w:rsidRPr="001945B8" w:rsidRDefault="00025750" w:rsidP="00DE7632">
            <w:pPr>
              <w:jc w:val="both"/>
              <w:rPr>
                <w:b/>
              </w:rPr>
            </w:pPr>
            <w:r w:rsidRPr="002E75EA">
              <w:t xml:space="preserve">Είναι ορθογώνιας διατομής και ανατρέπεται με υδραυλικό μηχανισμό. </w:t>
            </w:r>
          </w:p>
        </w:tc>
        <w:tc>
          <w:tcPr>
            <w:tcW w:w="902" w:type="pct"/>
            <w:vAlign w:val="center"/>
          </w:tcPr>
          <w:p w14:paraId="79528BBB" w14:textId="77777777" w:rsidR="00025750" w:rsidRDefault="00025750" w:rsidP="00DE7632">
            <w:pPr>
              <w:jc w:val="center"/>
            </w:pPr>
            <w:r w:rsidRPr="00302CC2">
              <w:t>ΝΑΙ</w:t>
            </w:r>
          </w:p>
        </w:tc>
        <w:tc>
          <w:tcPr>
            <w:tcW w:w="647" w:type="pct"/>
          </w:tcPr>
          <w:p w14:paraId="6EC777DF" w14:textId="77777777" w:rsidR="00025750" w:rsidRDefault="00025750" w:rsidP="00DE7632">
            <w:pPr>
              <w:jc w:val="both"/>
            </w:pPr>
          </w:p>
        </w:tc>
        <w:tc>
          <w:tcPr>
            <w:tcW w:w="746" w:type="pct"/>
          </w:tcPr>
          <w:p w14:paraId="754E986D" w14:textId="77777777" w:rsidR="00025750" w:rsidRDefault="00025750" w:rsidP="00DE7632">
            <w:pPr>
              <w:jc w:val="both"/>
            </w:pPr>
          </w:p>
        </w:tc>
      </w:tr>
      <w:tr w:rsidR="00025750" w14:paraId="79658220" w14:textId="77777777" w:rsidTr="00073037">
        <w:tc>
          <w:tcPr>
            <w:tcW w:w="690" w:type="pct"/>
          </w:tcPr>
          <w:p w14:paraId="54BB6D1F" w14:textId="77777777" w:rsidR="00025750" w:rsidRDefault="00025750" w:rsidP="00DE7632">
            <w:pPr>
              <w:jc w:val="both"/>
            </w:pPr>
            <w:r w:rsidRPr="00030390">
              <w:t xml:space="preserve">4.2.6.2 </w:t>
            </w:r>
          </w:p>
        </w:tc>
        <w:tc>
          <w:tcPr>
            <w:tcW w:w="2014" w:type="pct"/>
          </w:tcPr>
          <w:p w14:paraId="35561721" w14:textId="77777777" w:rsidR="00025750" w:rsidRPr="00FC575B" w:rsidRDefault="00025750" w:rsidP="00DE7632">
            <w:pPr>
              <w:jc w:val="both"/>
            </w:pPr>
            <w:r w:rsidRPr="00030390">
              <w:t>Διαθέτει πίσω θύρα για εκφόρτωση με ανατροπή καθώς και πλευρικές θύρες για χειρωνακτική εκφόρτωση. Κατά την ανατροπή της κιβωτάμαξας, ένας μηχανισμός απελευθερώνει την πίσω θύρα από την κιβωτάμαξα στην κάτω πλευρά της, επιτρέποντας την περιστροφή της θύρας γύρω από άρθρωση στην πάνω πλευρά της.</w:t>
            </w:r>
          </w:p>
        </w:tc>
        <w:tc>
          <w:tcPr>
            <w:tcW w:w="902" w:type="pct"/>
            <w:vAlign w:val="center"/>
          </w:tcPr>
          <w:p w14:paraId="42C210CC" w14:textId="77777777" w:rsidR="00025750" w:rsidRDefault="00025750" w:rsidP="00DE7632">
            <w:pPr>
              <w:jc w:val="center"/>
            </w:pPr>
            <w:r w:rsidRPr="00302CC2">
              <w:t>ΝΑΙ</w:t>
            </w:r>
          </w:p>
        </w:tc>
        <w:tc>
          <w:tcPr>
            <w:tcW w:w="647" w:type="pct"/>
          </w:tcPr>
          <w:p w14:paraId="2A0B4AB6" w14:textId="77777777" w:rsidR="00025750" w:rsidRDefault="00025750" w:rsidP="00DE7632">
            <w:pPr>
              <w:jc w:val="both"/>
            </w:pPr>
          </w:p>
        </w:tc>
        <w:tc>
          <w:tcPr>
            <w:tcW w:w="746" w:type="pct"/>
          </w:tcPr>
          <w:p w14:paraId="0E3DF17A" w14:textId="77777777" w:rsidR="00025750" w:rsidRDefault="00025750" w:rsidP="00DE7632">
            <w:pPr>
              <w:jc w:val="both"/>
            </w:pPr>
          </w:p>
        </w:tc>
      </w:tr>
      <w:tr w:rsidR="00025750" w14:paraId="64492DCA" w14:textId="77777777" w:rsidTr="00073037">
        <w:tc>
          <w:tcPr>
            <w:tcW w:w="690" w:type="pct"/>
          </w:tcPr>
          <w:p w14:paraId="463DF74B" w14:textId="77777777" w:rsidR="00025750" w:rsidRDefault="00025750" w:rsidP="00DE7632">
            <w:pPr>
              <w:jc w:val="both"/>
            </w:pPr>
            <w:r w:rsidRPr="00030390">
              <w:t xml:space="preserve">4.2.6.3 </w:t>
            </w:r>
          </w:p>
        </w:tc>
        <w:tc>
          <w:tcPr>
            <w:tcW w:w="2014" w:type="pct"/>
          </w:tcPr>
          <w:p w14:paraId="5244C0DA" w14:textId="77777777" w:rsidR="00025750" w:rsidRPr="00FC575B" w:rsidRDefault="00025750" w:rsidP="00DE7632">
            <w:pPr>
              <w:jc w:val="both"/>
            </w:pPr>
            <w:r w:rsidRPr="00030390">
              <w:t xml:space="preserve">Διαθέτει εμπρόσθιο τοίχωμα (καθρέπτη) ικανού ύψους για την προστασία του θαλάμου οδηγού. </w:t>
            </w:r>
          </w:p>
        </w:tc>
        <w:tc>
          <w:tcPr>
            <w:tcW w:w="902" w:type="pct"/>
            <w:vAlign w:val="center"/>
          </w:tcPr>
          <w:p w14:paraId="32A74569" w14:textId="77777777" w:rsidR="00025750" w:rsidRDefault="00025750" w:rsidP="00DE7632">
            <w:pPr>
              <w:jc w:val="center"/>
            </w:pPr>
            <w:r w:rsidRPr="00302CC2">
              <w:t>ΝΑΙ</w:t>
            </w:r>
          </w:p>
        </w:tc>
        <w:tc>
          <w:tcPr>
            <w:tcW w:w="647" w:type="pct"/>
          </w:tcPr>
          <w:p w14:paraId="561E9B4B" w14:textId="77777777" w:rsidR="00025750" w:rsidRDefault="00025750" w:rsidP="00DE7632">
            <w:pPr>
              <w:jc w:val="both"/>
            </w:pPr>
          </w:p>
        </w:tc>
        <w:tc>
          <w:tcPr>
            <w:tcW w:w="746" w:type="pct"/>
          </w:tcPr>
          <w:p w14:paraId="6F387764" w14:textId="77777777" w:rsidR="00025750" w:rsidRDefault="00025750" w:rsidP="00DE7632">
            <w:pPr>
              <w:jc w:val="both"/>
            </w:pPr>
          </w:p>
        </w:tc>
      </w:tr>
      <w:tr w:rsidR="00025750" w14:paraId="759CA35A" w14:textId="77777777" w:rsidTr="00073037">
        <w:tc>
          <w:tcPr>
            <w:tcW w:w="690" w:type="pct"/>
          </w:tcPr>
          <w:p w14:paraId="666E7EF7" w14:textId="77777777" w:rsidR="00025750" w:rsidRDefault="00025750" w:rsidP="00DE7632">
            <w:pPr>
              <w:jc w:val="both"/>
            </w:pPr>
            <w:r w:rsidRPr="00030390">
              <w:t xml:space="preserve">4.2.6.4 </w:t>
            </w:r>
          </w:p>
        </w:tc>
        <w:tc>
          <w:tcPr>
            <w:tcW w:w="2014" w:type="pct"/>
          </w:tcPr>
          <w:p w14:paraId="3809A8BE" w14:textId="77777777" w:rsidR="00025750" w:rsidRPr="00FC575B" w:rsidRDefault="00025750" w:rsidP="00DE7632">
            <w:pPr>
              <w:jc w:val="both"/>
            </w:pPr>
            <w:r w:rsidRPr="00030390">
              <w:t xml:space="preserve">Ικανοποιεί τις απαιτήσεις της σχετικής κανονιστικής πράξης του Κανονισμού 2018/858 ΕΚ, σχετικά με τις διαστάσεις του οχήματος. </w:t>
            </w:r>
          </w:p>
        </w:tc>
        <w:tc>
          <w:tcPr>
            <w:tcW w:w="902" w:type="pct"/>
            <w:vAlign w:val="center"/>
          </w:tcPr>
          <w:p w14:paraId="659B40C9" w14:textId="77777777" w:rsidR="00025750" w:rsidRDefault="00025750" w:rsidP="00DE7632">
            <w:pPr>
              <w:jc w:val="center"/>
            </w:pPr>
            <w:r w:rsidRPr="00302CC2">
              <w:t>ΝΑΙ</w:t>
            </w:r>
          </w:p>
        </w:tc>
        <w:tc>
          <w:tcPr>
            <w:tcW w:w="647" w:type="pct"/>
          </w:tcPr>
          <w:p w14:paraId="10114EF7" w14:textId="77777777" w:rsidR="00025750" w:rsidRDefault="00025750" w:rsidP="00DE7632">
            <w:pPr>
              <w:jc w:val="both"/>
            </w:pPr>
          </w:p>
        </w:tc>
        <w:tc>
          <w:tcPr>
            <w:tcW w:w="746" w:type="pct"/>
          </w:tcPr>
          <w:p w14:paraId="030F1B72" w14:textId="77777777" w:rsidR="00025750" w:rsidRDefault="00025750" w:rsidP="00DE7632">
            <w:pPr>
              <w:jc w:val="both"/>
            </w:pPr>
          </w:p>
        </w:tc>
      </w:tr>
      <w:tr w:rsidR="00025750" w14:paraId="7F443B6C" w14:textId="77777777" w:rsidTr="00073037">
        <w:tc>
          <w:tcPr>
            <w:tcW w:w="690" w:type="pct"/>
          </w:tcPr>
          <w:p w14:paraId="1533A3B8" w14:textId="77777777" w:rsidR="00025750" w:rsidRPr="00C86FB7" w:rsidRDefault="00025750" w:rsidP="00DE7632">
            <w:pPr>
              <w:jc w:val="both"/>
              <w:rPr>
                <w:b/>
              </w:rPr>
            </w:pPr>
            <w:r w:rsidRPr="00BD78F6">
              <w:t xml:space="preserve">4.2.6.5 </w:t>
            </w:r>
          </w:p>
        </w:tc>
        <w:tc>
          <w:tcPr>
            <w:tcW w:w="2014" w:type="pct"/>
          </w:tcPr>
          <w:p w14:paraId="791C8329" w14:textId="77777777" w:rsidR="00025750" w:rsidRPr="00C86FB7" w:rsidRDefault="00025750" w:rsidP="00DE7632">
            <w:pPr>
              <w:jc w:val="both"/>
              <w:rPr>
                <w:b/>
              </w:rPr>
            </w:pPr>
            <w:r w:rsidRPr="00BD78F6">
              <w:t xml:space="preserve">Διαθέτει σταθερά σημεία πρόσδεσης του καλύμματος § 4.16.7. </w:t>
            </w:r>
          </w:p>
        </w:tc>
        <w:tc>
          <w:tcPr>
            <w:tcW w:w="902" w:type="pct"/>
            <w:vAlign w:val="center"/>
          </w:tcPr>
          <w:p w14:paraId="55E0BA5F" w14:textId="77777777" w:rsidR="00025750" w:rsidRDefault="00025750" w:rsidP="00DE7632">
            <w:pPr>
              <w:jc w:val="center"/>
            </w:pPr>
            <w:r w:rsidRPr="000D02ED">
              <w:t>ΝΑΙ</w:t>
            </w:r>
          </w:p>
        </w:tc>
        <w:tc>
          <w:tcPr>
            <w:tcW w:w="647" w:type="pct"/>
          </w:tcPr>
          <w:p w14:paraId="295ABFBB" w14:textId="77777777" w:rsidR="00025750" w:rsidRDefault="00025750" w:rsidP="00DE7632">
            <w:pPr>
              <w:jc w:val="both"/>
            </w:pPr>
          </w:p>
        </w:tc>
        <w:tc>
          <w:tcPr>
            <w:tcW w:w="746" w:type="pct"/>
          </w:tcPr>
          <w:p w14:paraId="197A2E05" w14:textId="77777777" w:rsidR="00025750" w:rsidRDefault="00025750" w:rsidP="00DE7632">
            <w:pPr>
              <w:jc w:val="both"/>
            </w:pPr>
          </w:p>
        </w:tc>
      </w:tr>
      <w:tr w:rsidR="00025750" w:rsidRPr="00C86FB7" w14:paraId="0FE8F628" w14:textId="77777777" w:rsidTr="00073037">
        <w:tc>
          <w:tcPr>
            <w:tcW w:w="690" w:type="pct"/>
          </w:tcPr>
          <w:p w14:paraId="77A8949E" w14:textId="77777777" w:rsidR="00025750" w:rsidRDefault="00025750" w:rsidP="00DE7632">
            <w:pPr>
              <w:jc w:val="both"/>
            </w:pPr>
            <w:r w:rsidRPr="00DB2B84">
              <w:t xml:space="preserve">4.2.7 </w:t>
            </w:r>
          </w:p>
        </w:tc>
        <w:tc>
          <w:tcPr>
            <w:tcW w:w="2014" w:type="pct"/>
          </w:tcPr>
          <w:p w14:paraId="195A714E" w14:textId="77777777" w:rsidR="00025750" w:rsidRPr="00C86FB7" w:rsidRDefault="00025750" w:rsidP="00DE7632">
            <w:pPr>
              <w:jc w:val="both"/>
            </w:pPr>
            <w:r w:rsidRPr="00E15B42">
              <w:t xml:space="preserve">Στην </w:t>
            </w:r>
            <w:r w:rsidRPr="005942F7">
              <w:rPr>
                <w:u w:val="single"/>
              </w:rPr>
              <w:t>Τεχνική Προσφορά περιλαμβάνεται</w:t>
            </w:r>
            <w:r w:rsidRPr="00E15B42">
              <w:t xml:space="preserve"> αναλυτική περιγραφή της κιβωτάμαξας και του μηχανισμού ανατροπής. Η περιγραφή περιλαμβάνει αναλυτικά σχέδια, διαστάσεις, επιπλέον των γενικών §§ 4.3.3.3 και 4.3.3.4 (π.χ. αποστάσεις ενισχυτικών δοκών), και βάρος κιβωτάμαξας / μηχανισμού ανατροπής. Ως προς τα κατασκευαστικά στοιχεία, η περιγραφή περιλαμβάνει τύπους δοκών καθώς και διαστάσεις, κράματα, μηχανικές ιδιότητες και εφαρμοζόμενα πρότυπα δοκών και ελασμάτων. Ως προς τον μηχανισμό ανατροπής, αναφέρονται μέγιστο επιτρεπόμενο φορτίο, που είναι μεγαλύτερο του απαιτούμενου για την ανατροπή της κιβωτάμαξας και του ωφέλιμου φορτίου § 4.3.1, γωνίες ανατροπής κιβωτάμαξας, τύπος και εταιρία κατασκευής υδραυλικής αντλίας, καθώς και διατάξεις λειτουργίας / ελέγχου.  </w:t>
            </w:r>
          </w:p>
        </w:tc>
        <w:tc>
          <w:tcPr>
            <w:tcW w:w="902" w:type="pct"/>
            <w:vAlign w:val="center"/>
          </w:tcPr>
          <w:p w14:paraId="3DB97336" w14:textId="77777777" w:rsidR="00025750" w:rsidRPr="00C86FB7" w:rsidRDefault="00025750" w:rsidP="00DE7632">
            <w:pPr>
              <w:jc w:val="center"/>
            </w:pPr>
            <w:r w:rsidRPr="000D02ED">
              <w:t>ΝΑΙ</w:t>
            </w:r>
          </w:p>
        </w:tc>
        <w:tc>
          <w:tcPr>
            <w:tcW w:w="647" w:type="pct"/>
          </w:tcPr>
          <w:p w14:paraId="0E85A919" w14:textId="77777777" w:rsidR="00025750" w:rsidRPr="00C86FB7" w:rsidRDefault="00025750" w:rsidP="00DE7632">
            <w:pPr>
              <w:jc w:val="both"/>
            </w:pPr>
          </w:p>
        </w:tc>
        <w:tc>
          <w:tcPr>
            <w:tcW w:w="746" w:type="pct"/>
          </w:tcPr>
          <w:p w14:paraId="38B4ECB0" w14:textId="77777777" w:rsidR="00025750" w:rsidRPr="00C86FB7" w:rsidRDefault="00025750" w:rsidP="00DE7632">
            <w:pPr>
              <w:jc w:val="both"/>
            </w:pPr>
          </w:p>
        </w:tc>
      </w:tr>
      <w:tr w:rsidR="00025750" w14:paraId="33A819DC" w14:textId="77777777" w:rsidTr="00073037">
        <w:trPr>
          <w:trHeight w:val="283"/>
        </w:trPr>
        <w:tc>
          <w:tcPr>
            <w:tcW w:w="690" w:type="pct"/>
          </w:tcPr>
          <w:p w14:paraId="77380451" w14:textId="77777777" w:rsidR="00025750" w:rsidRPr="00E15B42" w:rsidRDefault="00025750" w:rsidP="00DE7632">
            <w:pPr>
              <w:jc w:val="both"/>
              <w:rPr>
                <w:b/>
              </w:rPr>
            </w:pPr>
            <w:r w:rsidRPr="00E15B42">
              <w:rPr>
                <w:b/>
              </w:rPr>
              <w:t xml:space="preserve">4.3 </w:t>
            </w:r>
          </w:p>
        </w:tc>
        <w:tc>
          <w:tcPr>
            <w:tcW w:w="2014" w:type="pct"/>
          </w:tcPr>
          <w:p w14:paraId="3B0A8293" w14:textId="77777777" w:rsidR="00025750" w:rsidRPr="00E15B42" w:rsidRDefault="00025750" w:rsidP="00DE7632">
            <w:pPr>
              <w:jc w:val="both"/>
              <w:rPr>
                <w:b/>
              </w:rPr>
            </w:pPr>
            <w:r w:rsidRPr="00E15B42">
              <w:rPr>
                <w:b/>
              </w:rPr>
              <w:t>Βάρη, ωφέλιμο φορτίο, διαστάσεις</w:t>
            </w:r>
          </w:p>
        </w:tc>
        <w:tc>
          <w:tcPr>
            <w:tcW w:w="902" w:type="pct"/>
            <w:vAlign w:val="center"/>
          </w:tcPr>
          <w:p w14:paraId="1D4011A7" w14:textId="77777777" w:rsidR="00025750" w:rsidRDefault="00025750" w:rsidP="00DE7632">
            <w:pPr>
              <w:jc w:val="center"/>
            </w:pPr>
          </w:p>
        </w:tc>
        <w:tc>
          <w:tcPr>
            <w:tcW w:w="647" w:type="pct"/>
          </w:tcPr>
          <w:p w14:paraId="3DF1FBC0" w14:textId="77777777" w:rsidR="00025750" w:rsidRDefault="00025750" w:rsidP="00DE7632">
            <w:pPr>
              <w:jc w:val="both"/>
            </w:pPr>
          </w:p>
        </w:tc>
        <w:tc>
          <w:tcPr>
            <w:tcW w:w="746" w:type="pct"/>
          </w:tcPr>
          <w:p w14:paraId="0753C48D" w14:textId="77777777" w:rsidR="00025750" w:rsidRDefault="00025750" w:rsidP="00DE7632">
            <w:pPr>
              <w:jc w:val="both"/>
            </w:pPr>
          </w:p>
        </w:tc>
      </w:tr>
      <w:tr w:rsidR="00025750" w14:paraId="1AEDD07C" w14:textId="77777777" w:rsidTr="00073037">
        <w:trPr>
          <w:trHeight w:val="283"/>
        </w:trPr>
        <w:tc>
          <w:tcPr>
            <w:tcW w:w="690" w:type="pct"/>
          </w:tcPr>
          <w:p w14:paraId="52F4CF15" w14:textId="77777777" w:rsidR="00025750" w:rsidRPr="001945B8" w:rsidRDefault="00025750" w:rsidP="00DE7632">
            <w:pPr>
              <w:jc w:val="both"/>
              <w:rPr>
                <w:b/>
              </w:rPr>
            </w:pPr>
            <w:r w:rsidRPr="005E535E">
              <w:t xml:space="preserve">4.3.1 </w:t>
            </w:r>
          </w:p>
        </w:tc>
        <w:tc>
          <w:tcPr>
            <w:tcW w:w="2014" w:type="pct"/>
          </w:tcPr>
          <w:p w14:paraId="14B94162" w14:textId="77777777" w:rsidR="00025750" w:rsidRPr="001945B8" w:rsidRDefault="00025750" w:rsidP="00DE7632">
            <w:pPr>
              <w:jc w:val="both"/>
              <w:rPr>
                <w:b/>
              </w:rPr>
            </w:pPr>
            <w:r w:rsidRPr="005E535E">
              <w:t xml:space="preserve">Ωφέλιμο φορτίο: 8000 kg - 12000 kg </w:t>
            </w:r>
            <w:r w:rsidRPr="00D63E8F">
              <w:rPr>
                <w:b/>
              </w:rPr>
              <w:t>(</w:t>
            </w:r>
            <w:r>
              <w:rPr>
                <w:b/>
              </w:rPr>
              <w:t>Β</w:t>
            </w:r>
            <w:r w:rsidRPr="00D63E8F">
              <w:rPr>
                <w:b/>
              </w:rPr>
              <w:t xml:space="preserve">αθμολογούμενο </w:t>
            </w:r>
            <w:r>
              <w:rPr>
                <w:b/>
              </w:rPr>
              <w:t>Κ</w:t>
            </w:r>
            <w:r w:rsidRPr="00D63E8F">
              <w:rPr>
                <w:b/>
              </w:rPr>
              <w:t>ριτήριο).</w:t>
            </w:r>
            <w:r w:rsidRPr="005E535E">
              <w:t xml:space="preserve"> Ως ωφέλιμο φορτίο ορίζεται η μέγιστη τεχνικά αποδεκτή μάζα έμφορτου οχήματος μείον την μάζα του οχήματος έτοιμου προς λειτουργία, πού σύμφωνα με Παράρτημα I του Κανονισμού 2018/858 ΕΚ περιλαμβάνει υγρά, εργαλεία, εφεδρικό τροχό και οδηγό 75kg. Στο ωφέλιμο φορτίο δεν περιλαμβάνεται η μάζα της κιβωτάμαξας και του μηχανισμού ανατροπής της.</w:t>
            </w:r>
          </w:p>
        </w:tc>
        <w:tc>
          <w:tcPr>
            <w:tcW w:w="902" w:type="pct"/>
            <w:vAlign w:val="center"/>
          </w:tcPr>
          <w:p w14:paraId="0DC41557" w14:textId="63A8EAF7" w:rsidR="00025750" w:rsidRPr="00A23379" w:rsidRDefault="00025750" w:rsidP="00DE7632">
            <w:pPr>
              <w:jc w:val="center"/>
            </w:pPr>
            <w:r>
              <w:t>Βαθμολογούμενο</w:t>
            </w:r>
          </w:p>
        </w:tc>
        <w:tc>
          <w:tcPr>
            <w:tcW w:w="647" w:type="pct"/>
          </w:tcPr>
          <w:p w14:paraId="3673504C" w14:textId="77777777" w:rsidR="00025750" w:rsidRDefault="00025750" w:rsidP="00DE7632">
            <w:pPr>
              <w:jc w:val="both"/>
            </w:pPr>
          </w:p>
        </w:tc>
        <w:tc>
          <w:tcPr>
            <w:tcW w:w="746" w:type="pct"/>
          </w:tcPr>
          <w:p w14:paraId="00DC351A" w14:textId="77777777" w:rsidR="00025750" w:rsidRDefault="00025750" w:rsidP="00DE7632">
            <w:pPr>
              <w:jc w:val="both"/>
            </w:pPr>
          </w:p>
        </w:tc>
      </w:tr>
      <w:tr w:rsidR="00025750" w14:paraId="3CACDC32" w14:textId="77777777" w:rsidTr="00073037">
        <w:trPr>
          <w:trHeight w:val="283"/>
        </w:trPr>
        <w:tc>
          <w:tcPr>
            <w:tcW w:w="690" w:type="pct"/>
          </w:tcPr>
          <w:p w14:paraId="3063D4B4" w14:textId="77777777" w:rsidR="00025750" w:rsidRDefault="00025750" w:rsidP="00DE7632">
            <w:pPr>
              <w:jc w:val="both"/>
            </w:pPr>
            <w:r w:rsidRPr="008621CF">
              <w:t xml:space="preserve">4.3.2 </w:t>
            </w:r>
          </w:p>
        </w:tc>
        <w:tc>
          <w:tcPr>
            <w:tcW w:w="2014" w:type="pct"/>
          </w:tcPr>
          <w:p w14:paraId="00E3D074" w14:textId="77777777" w:rsidR="00025750" w:rsidRPr="00DB0817" w:rsidRDefault="00025750" w:rsidP="00DE7632">
            <w:pPr>
              <w:jc w:val="both"/>
            </w:pPr>
            <w:r w:rsidRPr="008621CF">
              <w:t xml:space="preserve">Μέγιστη τεχνικά αποδεκτή μάζα έμφορτου οχήματος: </w:t>
            </w:r>
            <w:r>
              <w:rPr>
                <w:rFonts w:cstheme="minorHAnsi"/>
              </w:rPr>
              <w:t>≥</w:t>
            </w:r>
            <w:r w:rsidRPr="008621CF">
              <w:t xml:space="preserve"> 16000 kg.</w:t>
            </w:r>
          </w:p>
        </w:tc>
        <w:tc>
          <w:tcPr>
            <w:tcW w:w="902" w:type="pct"/>
            <w:vAlign w:val="center"/>
          </w:tcPr>
          <w:p w14:paraId="3EC09FCF" w14:textId="77777777" w:rsidR="00025750" w:rsidRDefault="00025750" w:rsidP="00DE7632">
            <w:pPr>
              <w:jc w:val="center"/>
            </w:pPr>
            <w:r>
              <w:t>ΝΑΙ</w:t>
            </w:r>
          </w:p>
        </w:tc>
        <w:tc>
          <w:tcPr>
            <w:tcW w:w="647" w:type="pct"/>
          </w:tcPr>
          <w:p w14:paraId="7EBFAA17" w14:textId="77777777" w:rsidR="00025750" w:rsidRDefault="00025750" w:rsidP="00DE7632">
            <w:pPr>
              <w:jc w:val="both"/>
            </w:pPr>
          </w:p>
        </w:tc>
        <w:tc>
          <w:tcPr>
            <w:tcW w:w="746" w:type="pct"/>
          </w:tcPr>
          <w:p w14:paraId="19ED38E8" w14:textId="77777777" w:rsidR="00025750" w:rsidRDefault="00025750" w:rsidP="00DE7632">
            <w:pPr>
              <w:jc w:val="both"/>
            </w:pPr>
          </w:p>
        </w:tc>
      </w:tr>
      <w:tr w:rsidR="00025750" w14:paraId="58BF9A34" w14:textId="77777777" w:rsidTr="00073037">
        <w:tc>
          <w:tcPr>
            <w:tcW w:w="690" w:type="pct"/>
          </w:tcPr>
          <w:p w14:paraId="4E8841AE" w14:textId="77777777" w:rsidR="00025750" w:rsidRPr="002A6EFD" w:rsidRDefault="00025750" w:rsidP="00DE7632">
            <w:pPr>
              <w:jc w:val="both"/>
              <w:rPr>
                <w:b/>
              </w:rPr>
            </w:pPr>
            <w:r w:rsidRPr="008621CF">
              <w:t xml:space="preserve">4.3.3 </w:t>
            </w:r>
          </w:p>
        </w:tc>
        <w:tc>
          <w:tcPr>
            <w:tcW w:w="2014" w:type="pct"/>
          </w:tcPr>
          <w:p w14:paraId="5C4C900B" w14:textId="77777777" w:rsidR="00025750" w:rsidRPr="002A6EFD" w:rsidRDefault="00025750" w:rsidP="00DE7632">
            <w:pPr>
              <w:jc w:val="both"/>
              <w:rPr>
                <w:b/>
              </w:rPr>
            </w:pPr>
            <w:r w:rsidRPr="005942F7">
              <w:rPr>
                <w:u w:val="single"/>
              </w:rPr>
              <w:t>Στην Τεχνική Προσφορά δηλώνονται επίσης</w:t>
            </w:r>
            <w:r w:rsidRPr="008621CF">
              <w:t>:</w:t>
            </w:r>
          </w:p>
        </w:tc>
        <w:tc>
          <w:tcPr>
            <w:tcW w:w="902" w:type="pct"/>
            <w:vAlign w:val="center"/>
          </w:tcPr>
          <w:p w14:paraId="003EDC0D" w14:textId="77777777" w:rsidR="00025750" w:rsidRDefault="00025750" w:rsidP="00DE7632">
            <w:pPr>
              <w:jc w:val="center"/>
            </w:pPr>
          </w:p>
        </w:tc>
        <w:tc>
          <w:tcPr>
            <w:tcW w:w="647" w:type="pct"/>
          </w:tcPr>
          <w:p w14:paraId="068CA156" w14:textId="77777777" w:rsidR="00025750" w:rsidRDefault="00025750" w:rsidP="00DE7632">
            <w:pPr>
              <w:jc w:val="both"/>
            </w:pPr>
          </w:p>
        </w:tc>
        <w:tc>
          <w:tcPr>
            <w:tcW w:w="746" w:type="pct"/>
          </w:tcPr>
          <w:p w14:paraId="5C162613" w14:textId="77777777" w:rsidR="00025750" w:rsidRDefault="00025750" w:rsidP="00DE7632">
            <w:pPr>
              <w:jc w:val="both"/>
            </w:pPr>
          </w:p>
        </w:tc>
      </w:tr>
      <w:tr w:rsidR="00025750" w14:paraId="09FF08A3" w14:textId="77777777" w:rsidTr="00073037">
        <w:tc>
          <w:tcPr>
            <w:tcW w:w="690" w:type="pct"/>
          </w:tcPr>
          <w:p w14:paraId="498B94C8" w14:textId="77777777" w:rsidR="00025750" w:rsidRPr="00AE7EF6" w:rsidRDefault="00025750" w:rsidP="00DE7632">
            <w:pPr>
              <w:jc w:val="both"/>
              <w:rPr>
                <w:b/>
              </w:rPr>
            </w:pPr>
            <w:r w:rsidRPr="00950891">
              <w:t xml:space="preserve">4.3.3.1 </w:t>
            </w:r>
          </w:p>
        </w:tc>
        <w:tc>
          <w:tcPr>
            <w:tcW w:w="2014" w:type="pct"/>
          </w:tcPr>
          <w:p w14:paraId="0AD798F9" w14:textId="77777777" w:rsidR="00025750" w:rsidRPr="00AE7EF6" w:rsidRDefault="00025750" w:rsidP="00DE7632">
            <w:pPr>
              <w:jc w:val="both"/>
              <w:rPr>
                <w:b/>
              </w:rPr>
            </w:pPr>
            <w:r w:rsidRPr="00950891">
              <w:t>Εξωτερικές διαστάσεις οχήματος.</w:t>
            </w:r>
          </w:p>
        </w:tc>
        <w:tc>
          <w:tcPr>
            <w:tcW w:w="902" w:type="pct"/>
            <w:vAlign w:val="center"/>
          </w:tcPr>
          <w:p w14:paraId="0C14338B" w14:textId="77777777" w:rsidR="00025750" w:rsidRDefault="00025750" w:rsidP="00DE7632">
            <w:pPr>
              <w:jc w:val="center"/>
            </w:pPr>
            <w:r w:rsidRPr="000735A9">
              <w:t>ΝΑΙ</w:t>
            </w:r>
          </w:p>
        </w:tc>
        <w:tc>
          <w:tcPr>
            <w:tcW w:w="647" w:type="pct"/>
          </w:tcPr>
          <w:p w14:paraId="7E0A1FFA" w14:textId="77777777" w:rsidR="00025750" w:rsidRDefault="00025750" w:rsidP="00DE7632">
            <w:pPr>
              <w:jc w:val="both"/>
            </w:pPr>
          </w:p>
        </w:tc>
        <w:tc>
          <w:tcPr>
            <w:tcW w:w="746" w:type="pct"/>
          </w:tcPr>
          <w:p w14:paraId="6579BAC5" w14:textId="77777777" w:rsidR="00025750" w:rsidRDefault="00025750" w:rsidP="00DE7632">
            <w:pPr>
              <w:jc w:val="both"/>
            </w:pPr>
          </w:p>
        </w:tc>
      </w:tr>
      <w:tr w:rsidR="00025750" w14:paraId="2005CB49" w14:textId="77777777" w:rsidTr="00073037">
        <w:tc>
          <w:tcPr>
            <w:tcW w:w="690" w:type="pct"/>
          </w:tcPr>
          <w:p w14:paraId="17FB0C5D" w14:textId="77777777" w:rsidR="00025750" w:rsidRDefault="00025750" w:rsidP="00DE7632">
            <w:pPr>
              <w:jc w:val="both"/>
            </w:pPr>
            <w:r w:rsidRPr="00950891">
              <w:t xml:space="preserve">4.3.3.2 </w:t>
            </w:r>
          </w:p>
        </w:tc>
        <w:tc>
          <w:tcPr>
            <w:tcW w:w="2014" w:type="pct"/>
          </w:tcPr>
          <w:p w14:paraId="151619A3" w14:textId="77777777" w:rsidR="00025750" w:rsidRPr="006048A4" w:rsidRDefault="00025750" w:rsidP="00DE7632">
            <w:pPr>
              <w:jc w:val="both"/>
            </w:pPr>
            <w:r w:rsidRPr="00950891">
              <w:t>Διαστάσεις θαλάμου οδηγού.</w:t>
            </w:r>
          </w:p>
        </w:tc>
        <w:tc>
          <w:tcPr>
            <w:tcW w:w="902" w:type="pct"/>
            <w:vAlign w:val="center"/>
          </w:tcPr>
          <w:p w14:paraId="0BE2517E" w14:textId="77777777" w:rsidR="00025750" w:rsidRDefault="00025750" w:rsidP="00DE7632">
            <w:pPr>
              <w:jc w:val="center"/>
            </w:pPr>
            <w:r w:rsidRPr="000735A9">
              <w:t>ΝΑΙ</w:t>
            </w:r>
          </w:p>
        </w:tc>
        <w:tc>
          <w:tcPr>
            <w:tcW w:w="647" w:type="pct"/>
          </w:tcPr>
          <w:p w14:paraId="045D08FF" w14:textId="77777777" w:rsidR="00025750" w:rsidRDefault="00025750" w:rsidP="00DE7632">
            <w:pPr>
              <w:jc w:val="both"/>
            </w:pPr>
          </w:p>
        </w:tc>
        <w:tc>
          <w:tcPr>
            <w:tcW w:w="746" w:type="pct"/>
          </w:tcPr>
          <w:p w14:paraId="002ED749" w14:textId="77777777" w:rsidR="00025750" w:rsidRDefault="00025750" w:rsidP="00DE7632">
            <w:pPr>
              <w:jc w:val="both"/>
            </w:pPr>
          </w:p>
        </w:tc>
      </w:tr>
      <w:tr w:rsidR="00025750" w14:paraId="37FC5F33" w14:textId="77777777" w:rsidTr="00073037">
        <w:tc>
          <w:tcPr>
            <w:tcW w:w="690" w:type="pct"/>
          </w:tcPr>
          <w:p w14:paraId="1954791A" w14:textId="77777777" w:rsidR="00025750" w:rsidRDefault="00025750" w:rsidP="00DE7632">
            <w:pPr>
              <w:jc w:val="both"/>
            </w:pPr>
            <w:r w:rsidRPr="00950891">
              <w:t xml:space="preserve">4.3.3.3 </w:t>
            </w:r>
          </w:p>
        </w:tc>
        <w:tc>
          <w:tcPr>
            <w:tcW w:w="2014" w:type="pct"/>
          </w:tcPr>
          <w:p w14:paraId="58B6AA8B" w14:textId="77777777" w:rsidR="00025750" w:rsidRPr="006048A4" w:rsidRDefault="00025750" w:rsidP="00DE7632">
            <w:pPr>
              <w:jc w:val="both"/>
            </w:pPr>
            <w:r w:rsidRPr="00950891">
              <w:t>Χωρητικότητα κιβωτάμαξας: 7 - 10 m</w:t>
            </w:r>
            <w:r w:rsidRPr="004222FA">
              <w:rPr>
                <w:vertAlign w:val="superscript"/>
              </w:rPr>
              <w:t>3</w:t>
            </w:r>
            <w:r w:rsidRPr="00950891">
              <w:t>.</w:t>
            </w:r>
          </w:p>
        </w:tc>
        <w:tc>
          <w:tcPr>
            <w:tcW w:w="902" w:type="pct"/>
            <w:vAlign w:val="center"/>
          </w:tcPr>
          <w:p w14:paraId="72B97700" w14:textId="77777777" w:rsidR="00025750" w:rsidRDefault="00025750" w:rsidP="00DE7632">
            <w:pPr>
              <w:jc w:val="center"/>
            </w:pPr>
            <w:r w:rsidRPr="000735A9">
              <w:t>ΝΑΙ</w:t>
            </w:r>
          </w:p>
        </w:tc>
        <w:tc>
          <w:tcPr>
            <w:tcW w:w="647" w:type="pct"/>
          </w:tcPr>
          <w:p w14:paraId="50173967" w14:textId="77777777" w:rsidR="00025750" w:rsidRDefault="00025750" w:rsidP="00DE7632">
            <w:pPr>
              <w:jc w:val="both"/>
            </w:pPr>
          </w:p>
        </w:tc>
        <w:tc>
          <w:tcPr>
            <w:tcW w:w="746" w:type="pct"/>
          </w:tcPr>
          <w:p w14:paraId="26020EBE" w14:textId="77777777" w:rsidR="00025750" w:rsidRDefault="00025750" w:rsidP="00DE7632">
            <w:pPr>
              <w:jc w:val="both"/>
            </w:pPr>
          </w:p>
        </w:tc>
      </w:tr>
      <w:tr w:rsidR="00025750" w14:paraId="4A0901E7" w14:textId="77777777" w:rsidTr="00073037">
        <w:tc>
          <w:tcPr>
            <w:tcW w:w="690" w:type="pct"/>
          </w:tcPr>
          <w:p w14:paraId="67DCE8A3" w14:textId="77777777" w:rsidR="00025750" w:rsidRDefault="00025750" w:rsidP="00DE7632">
            <w:pPr>
              <w:jc w:val="both"/>
            </w:pPr>
            <w:r w:rsidRPr="00950891">
              <w:t xml:space="preserve">4.3.3.4 </w:t>
            </w:r>
          </w:p>
        </w:tc>
        <w:tc>
          <w:tcPr>
            <w:tcW w:w="2014" w:type="pct"/>
          </w:tcPr>
          <w:p w14:paraId="20D5AF80" w14:textId="77777777" w:rsidR="00025750" w:rsidRPr="006048A4" w:rsidRDefault="00025750" w:rsidP="00DE7632">
            <w:pPr>
              <w:jc w:val="both"/>
            </w:pPr>
            <w:r w:rsidRPr="00950891">
              <w:t>Διαστάσεις ωφέλιμου χώρου κιβωτάμαξας (εσωτερικό μήκος, εσωτερικό πλάτος, εσωτερικό ύψος πλευρικών τοιχωμάτων).</w:t>
            </w:r>
          </w:p>
        </w:tc>
        <w:tc>
          <w:tcPr>
            <w:tcW w:w="902" w:type="pct"/>
            <w:vAlign w:val="center"/>
          </w:tcPr>
          <w:p w14:paraId="40BA85C3" w14:textId="77777777" w:rsidR="00025750" w:rsidRDefault="00025750" w:rsidP="00DE7632">
            <w:pPr>
              <w:jc w:val="center"/>
            </w:pPr>
            <w:r w:rsidRPr="000735A9">
              <w:t>ΝΑΙ</w:t>
            </w:r>
          </w:p>
        </w:tc>
        <w:tc>
          <w:tcPr>
            <w:tcW w:w="647" w:type="pct"/>
          </w:tcPr>
          <w:p w14:paraId="4EAA4F86" w14:textId="77777777" w:rsidR="00025750" w:rsidRDefault="00025750" w:rsidP="00DE7632">
            <w:pPr>
              <w:jc w:val="both"/>
            </w:pPr>
          </w:p>
        </w:tc>
        <w:tc>
          <w:tcPr>
            <w:tcW w:w="746" w:type="pct"/>
          </w:tcPr>
          <w:p w14:paraId="76B99EAB" w14:textId="77777777" w:rsidR="00025750" w:rsidRDefault="00025750" w:rsidP="00DE7632">
            <w:pPr>
              <w:jc w:val="both"/>
            </w:pPr>
          </w:p>
        </w:tc>
      </w:tr>
      <w:tr w:rsidR="00025750" w14:paraId="4B2ECD3D" w14:textId="77777777" w:rsidTr="00073037">
        <w:tc>
          <w:tcPr>
            <w:tcW w:w="690" w:type="pct"/>
          </w:tcPr>
          <w:p w14:paraId="569AD774" w14:textId="77777777" w:rsidR="00025750" w:rsidRDefault="00025750" w:rsidP="00DE7632">
            <w:pPr>
              <w:jc w:val="both"/>
            </w:pPr>
            <w:r w:rsidRPr="00950891">
              <w:t xml:space="preserve">4.3.3.5 </w:t>
            </w:r>
          </w:p>
        </w:tc>
        <w:tc>
          <w:tcPr>
            <w:tcW w:w="2014" w:type="pct"/>
          </w:tcPr>
          <w:p w14:paraId="0D48637F" w14:textId="77777777" w:rsidR="00025750" w:rsidRPr="006048A4" w:rsidRDefault="00025750" w:rsidP="00DE7632">
            <w:pPr>
              <w:jc w:val="both"/>
            </w:pPr>
            <w:r w:rsidRPr="00950891">
              <w:t>Μεταξόνιο.</w:t>
            </w:r>
          </w:p>
        </w:tc>
        <w:tc>
          <w:tcPr>
            <w:tcW w:w="902" w:type="pct"/>
            <w:vAlign w:val="center"/>
          </w:tcPr>
          <w:p w14:paraId="2D1DB742" w14:textId="77777777" w:rsidR="00025750" w:rsidRDefault="00025750" w:rsidP="00DE7632">
            <w:pPr>
              <w:jc w:val="center"/>
            </w:pPr>
            <w:r w:rsidRPr="000735A9">
              <w:t>ΝΑΙ</w:t>
            </w:r>
          </w:p>
        </w:tc>
        <w:tc>
          <w:tcPr>
            <w:tcW w:w="647" w:type="pct"/>
          </w:tcPr>
          <w:p w14:paraId="680C3AB0" w14:textId="77777777" w:rsidR="00025750" w:rsidRDefault="00025750" w:rsidP="00DE7632">
            <w:pPr>
              <w:jc w:val="both"/>
            </w:pPr>
          </w:p>
        </w:tc>
        <w:tc>
          <w:tcPr>
            <w:tcW w:w="746" w:type="pct"/>
          </w:tcPr>
          <w:p w14:paraId="3834585E" w14:textId="77777777" w:rsidR="00025750" w:rsidRDefault="00025750" w:rsidP="00DE7632">
            <w:pPr>
              <w:jc w:val="both"/>
            </w:pPr>
          </w:p>
        </w:tc>
      </w:tr>
      <w:tr w:rsidR="00025750" w14:paraId="1E6C088E" w14:textId="77777777" w:rsidTr="00073037">
        <w:tc>
          <w:tcPr>
            <w:tcW w:w="690" w:type="pct"/>
          </w:tcPr>
          <w:p w14:paraId="5D8474C0" w14:textId="77777777" w:rsidR="00025750" w:rsidRPr="001945B8" w:rsidRDefault="00025750" w:rsidP="00DE7632">
            <w:pPr>
              <w:jc w:val="both"/>
              <w:rPr>
                <w:b/>
              </w:rPr>
            </w:pPr>
            <w:r w:rsidRPr="00950891">
              <w:t xml:space="preserve">4.3.3.6 </w:t>
            </w:r>
          </w:p>
        </w:tc>
        <w:tc>
          <w:tcPr>
            <w:tcW w:w="2014" w:type="pct"/>
          </w:tcPr>
          <w:p w14:paraId="3D7FD08D" w14:textId="77777777" w:rsidR="00025750" w:rsidRPr="001945B8" w:rsidRDefault="00025750" w:rsidP="00DE7632">
            <w:pPr>
              <w:jc w:val="both"/>
              <w:rPr>
                <w:b/>
              </w:rPr>
            </w:pPr>
            <w:r w:rsidRPr="00950891">
              <w:t>Μετατρόχια.</w:t>
            </w:r>
          </w:p>
        </w:tc>
        <w:tc>
          <w:tcPr>
            <w:tcW w:w="902" w:type="pct"/>
            <w:vAlign w:val="center"/>
          </w:tcPr>
          <w:p w14:paraId="6B709327" w14:textId="77777777" w:rsidR="00025750" w:rsidRPr="008A003D" w:rsidRDefault="00025750" w:rsidP="00DE7632">
            <w:pPr>
              <w:jc w:val="center"/>
            </w:pPr>
            <w:r w:rsidRPr="000735A9">
              <w:t>ΝΑΙ</w:t>
            </w:r>
          </w:p>
        </w:tc>
        <w:tc>
          <w:tcPr>
            <w:tcW w:w="647" w:type="pct"/>
          </w:tcPr>
          <w:p w14:paraId="58CA2884" w14:textId="77777777" w:rsidR="00025750" w:rsidRDefault="00025750" w:rsidP="00DE7632">
            <w:pPr>
              <w:jc w:val="both"/>
            </w:pPr>
          </w:p>
        </w:tc>
        <w:tc>
          <w:tcPr>
            <w:tcW w:w="746" w:type="pct"/>
          </w:tcPr>
          <w:p w14:paraId="5E8138C7" w14:textId="77777777" w:rsidR="00025750" w:rsidRDefault="00025750" w:rsidP="00DE7632">
            <w:pPr>
              <w:jc w:val="both"/>
            </w:pPr>
          </w:p>
        </w:tc>
      </w:tr>
      <w:tr w:rsidR="00025750" w14:paraId="032D58AF" w14:textId="77777777" w:rsidTr="00073037">
        <w:tc>
          <w:tcPr>
            <w:tcW w:w="690" w:type="pct"/>
          </w:tcPr>
          <w:p w14:paraId="3190F665" w14:textId="77777777" w:rsidR="00025750" w:rsidRPr="00C86FB7" w:rsidRDefault="00025750" w:rsidP="00DE7632">
            <w:pPr>
              <w:jc w:val="both"/>
              <w:rPr>
                <w:b/>
              </w:rPr>
            </w:pPr>
            <w:r w:rsidRPr="00950891">
              <w:t xml:space="preserve">4.3.3.7 </w:t>
            </w:r>
          </w:p>
        </w:tc>
        <w:tc>
          <w:tcPr>
            <w:tcW w:w="2014" w:type="pct"/>
          </w:tcPr>
          <w:p w14:paraId="21494D1F" w14:textId="77777777" w:rsidR="00025750" w:rsidRPr="00C86FB7" w:rsidRDefault="00025750" w:rsidP="00DE7632">
            <w:pPr>
              <w:jc w:val="both"/>
              <w:rPr>
                <w:b/>
              </w:rPr>
            </w:pPr>
            <w:r w:rsidRPr="00950891">
              <w:t>Μέγιστη επιτρεπόμενη μάζα για κάθε άξονα.</w:t>
            </w:r>
          </w:p>
        </w:tc>
        <w:tc>
          <w:tcPr>
            <w:tcW w:w="902" w:type="pct"/>
            <w:vAlign w:val="center"/>
          </w:tcPr>
          <w:p w14:paraId="14205C3B" w14:textId="77777777" w:rsidR="00025750" w:rsidRDefault="00025750" w:rsidP="00DE7632">
            <w:pPr>
              <w:jc w:val="center"/>
            </w:pPr>
            <w:r w:rsidRPr="000735A9">
              <w:t>ΝΑΙ</w:t>
            </w:r>
          </w:p>
        </w:tc>
        <w:tc>
          <w:tcPr>
            <w:tcW w:w="647" w:type="pct"/>
          </w:tcPr>
          <w:p w14:paraId="387EFF3A" w14:textId="77777777" w:rsidR="00025750" w:rsidRDefault="00025750" w:rsidP="00DE7632">
            <w:pPr>
              <w:jc w:val="both"/>
            </w:pPr>
          </w:p>
        </w:tc>
        <w:tc>
          <w:tcPr>
            <w:tcW w:w="746" w:type="pct"/>
          </w:tcPr>
          <w:p w14:paraId="7B122BF5" w14:textId="77777777" w:rsidR="00025750" w:rsidRDefault="00025750" w:rsidP="00DE7632">
            <w:pPr>
              <w:jc w:val="both"/>
            </w:pPr>
          </w:p>
        </w:tc>
      </w:tr>
      <w:tr w:rsidR="00025750" w14:paraId="2C51C6F9" w14:textId="77777777" w:rsidTr="00073037">
        <w:tc>
          <w:tcPr>
            <w:tcW w:w="690" w:type="pct"/>
          </w:tcPr>
          <w:p w14:paraId="7DAFDCA8" w14:textId="77777777" w:rsidR="00025750" w:rsidRDefault="00025750" w:rsidP="00DE7632">
            <w:pPr>
              <w:jc w:val="both"/>
            </w:pPr>
            <w:r w:rsidRPr="00950891">
              <w:t xml:space="preserve">4.3.3.8 </w:t>
            </w:r>
          </w:p>
        </w:tc>
        <w:tc>
          <w:tcPr>
            <w:tcW w:w="2014" w:type="pct"/>
          </w:tcPr>
          <w:p w14:paraId="5EB103E1" w14:textId="77777777" w:rsidR="00025750" w:rsidRPr="00DE2BA9" w:rsidRDefault="00025750" w:rsidP="00DE7632">
            <w:pPr>
              <w:ind w:left="55"/>
              <w:jc w:val="both"/>
            </w:pPr>
            <w:r w:rsidRPr="00950891">
              <w:t>Γωνία προσέγγισης, γωνίας φυγής, γωνία κεκλιμένου επιπέδου, απόσταση αξόνων από το έδαφος, κλίση πρανούς που το όχημα δύναται να ανέλθει.</w:t>
            </w:r>
          </w:p>
        </w:tc>
        <w:tc>
          <w:tcPr>
            <w:tcW w:w="902" w:type="pct"/>
            <w:vAlign w:val="center"/>
          </w:tcPr>
          <w:p w14:paraId="47EEC068" w14:textId="77777777" w:rsidR="00025750" w:rsidRDefault="00025750" w:rsidP="00DE7632">
            <w:pPr>
              <w:jc w:val="center"/>
            </w:pPr>
            <w:r w:rsidRPr="000735A9">
              <w:t>ΝΑΙ</w:t>
            </w:r>
          </w:p>
        </w:tc>
        <w:tc>
          <w:tcPr>
            <w:tcW w:w="647" w:type="pct"/>
          </w:tcPr>
          <w:p w14:paraId="2D581E50" w14:textId="77777777" w:rsidR="00025750" w:rsidRDefault="00025750" w:rsidP="00DE7632">
            <w:pPr>
              <w:jc w:val="both"/>
            </w:pPr>
          </w:p>
        </w:tc>
        <w:tc>
          <w:tcPr>
            <w:tcW w:w="746" w:type="pct"/>
          </w:tcPr>
          <w:p w14:paraId="288FB64F" w14:textId="77777777" w:rsidR="00025750" w:rsidRDefault="00025750" w:rsidP="00DE7632">
            <w:pPr>
              <w:jc w:val="both"/>
            </w:pPr>
          </w:p>
        </w:tc>
      </w:tr>
      <w:tr w:rsidR="00025750" w14:paraId="2E228420" w14:textId="77777777" w:rsidTr="00073037">
        <w:tc>
          <w:tcPr>
            <w:tcW w:w="690" w:type="pct"/>
          </w:tcPr>
          <w:p w14:paraId="584B02DE" w14:textId="77777777" w:rsidR="00025750" w:rsidRPr="00267FD4" w:rsidRDefault="00025750" w:rsidP="00DE7632">
            <w:pPr>
              <w:jc w:val="both"/>
            </w:pPr>
            <w:r w:rsidRPr="00950891">
              <w:t xml:space="preserve">4.3.3.9 </w:t>
            </w:r>
          </w:p>
        </w:tc>
        <w:tc>
          <w:tcPr>
            <w:tcW w:w="2014" w:type="pct"/>
          </w:tcPr>
          <w:p w14:paraId="50B9D245" w14:textId="77777777" w:rsidR="00025750" w:rsidRPr="00267FD4" w:rsidRDefault="00025750" w:rsidP="00DE7632">
            <w:pPr>
              <w:jc w:val="both"/>
            </w:pPr>
            <w:r w:rsidRPr="00950891">
              <w:t>Άλλα στοιχεία, κατά την κρίση του προμηθευτή (πχ. διαστάσεις προβόλων).</w:t>
            </w:r>
          </w:p>
        </w:tc>
        <w:tc>
          <w:tcPr>
            <w:tcW w:w="902" w:type="pct"/>
            <w:vAlign w:val="center"/>
          </w:tcPr>
          <w:p w14:paraId="03C46FD2" w14:textId="77777777" w:rsidR="00025750" w:rsidRDefault="00025750" w:rsidP="00DE7632">
            <w:pPr>
              <w:jc w:val="center"/>
            </w:pPr>
            <w:r w:rsidRPr="000735A9">
              <w:t>ΝΑΙ</w:t>
            </w:r>
          </w:p>
        </w:tc>
        <w:tc>
          <w:tcPr>
            <w:tcW w:w="647" w:type="pct"/>
          </w:tcPr>
          <w:p w14:paraId="22027B18" w14:textId="77777777" w:rsidR="00025750" w:rsidRDefault="00025750" w:rsidP="00DE7632">
            <w:pPr>
              <w:jc w:val="both"/>
            </w:pPr>
          </w:p>
        </w:tc>
        <w:tc>
          <w:tcPr>
            <w:tcW w:w="746" w:type="pct"/>
          </w:tcPr>
          <w:p w14:paraId="54391D36" w14:textId="77777777" w:rsidR="00025750" w:rsidRDefault="00025750" w:rsidP="00DE7632">
            <w:pPr>
              <w:jc w:val="both"/>
            </w:pPr>
          </w:p>
        </w:tc>
      </w:tr>
      <w:tr w:rsidR="00025750" w14:paraId="17868202" w14:textId="77777777" w:rsidTr="00073037">
        <w:tc>
          <w:tcPr>
            <w:tcW w:w="690" w:type="pct"/>
          </w:tcPr>
          <w:p w14:paraId="7D337B7D" w14:textId="77777777" w:rsidR="00025750" w:rsidRPr="00E15B42" w:rsidRDefault="00025750" w:rsidP="00DE7632">
            <w:pPr>
              <w:jc w:val="both"/>
              <w:rPr>
                <w:b/>
              </w:rPr>
            </w:pPr>
            <w:r w:rsidRPr="00E15B42">
              <w:rPr>
                <w:b/>
              </w:rPr>
              <w:t xml:space="preserve">4.4 </w:t>
            </w:r>
          </w:p>
        </w:tc>
        <w:tc>
          <w:tcPr>
            <w:tcW w:w="2014" w:type="pct"/>
          </w:tcPr>
          <w:p w14:paraId="3B156FA2" w14:textId="77777777" w:rsidR="00025750" w:rsidRPr="00E15B42" w:rsidRDefault="00025750" w:rsidP="00DE7632">
            <w:pPr>
              <w:jc w:val="both"/>
              <w:rPr>
                <w:b/>
              </w:rPr>
            </w:pPr>
            <w:r w:rsidRPr="00E15B42">
              <w:rPr>
                <w:b/>
              </w:rPr>
              <w:t>Κινητήρας</w:t>
            </w:r>
          </w:p>
        </w:tc>
        <w:tc>
          <w:tcPr>
            <w:tcW w:w="902" w:type="pct"/>
            <w:vAlign w:val="center"/>
          </w:tcPr>
          <w:p w14:paraId="40687231" w14:textId="77777777" w:rsidR="00025750" w:rsidRDefault="00025750" w:rsidP="00DE7632">
            <w:pPr>
              <w:jc w:val="center"/>
            </w:pPr>
          </w:p>
        </w:tc>
        <w:tc>
          <w:tcPr>
            <w:tcW w:w="647" w:type="pct"/>
          </w:tcPr>
          <w:p w14:paraId="01F1A190" w14:textId="77777777" w:rsidR="00025750" w:rsidRDefault="00025750" w:rsidP="00DE7632">
            <w:pPr>
              <w:jc w:val="both"/>
            </w:pPr>
          </w:p>
        </w:tc>
        <w:tc>
          <w:tcPr>
            <w:tcW w:w="746" w:type="pct"/>
          </w:tcPr>
          <w:p w14:paraId="2DCFCA09" w14:textId="77777777" w:rsidR="00025750" w:rsidRDefault="00025750" w:rsidP="00DE7632">
            <w:pPr>
              <w:jc w:val="both"/>
            </w:pPr>
          </w:p>
        </w:tc>
      </w:tr>
      <w:tr w:rsidR="00025750" w14:paraId="51A12CDF" w14:textId="77777777" w:rsidTr="00073037">
        <w:tc>
          <w:tcPr>
            <w:tcW w:w="690" w:type="pct"/>
          </w:tcPr>
          <w:p w14:paraId="1E363CD4" w14:textId="77777777" w:rsidR="00025750" w:rsidRPr="001945B8" w:rsidRDefault="00025750" w:rsidP="00DE7632">
            <w:pPr>
              <w:jc w:val="both"/>
              <w:rPr>
                <w:b/>
              </w:rPr>
            </w:pPr>
            <w:r w:rsidRPr="00721319">
              <w:t xml:space="preserve">4.4.1 </w:t>
            </w:r>
          </w:p>
        </w:tc>
        <w:tc>
          <w:tcPr>
            <w:tcW w:w="2014" w:type="pct"/>
          </w:tcPr>
          <w:p w14:paraId="21C84A0A" w14:textId="77777777" w:rsidR="00025750" w:rsidRPr="001945B8" w:rsidRDefault="00025750" w:rsidP="00DE7632">
            <w:pPr>
              <w:jc w:val="both"/>
              <w:rPr>
                <w:b/>
              </w:rPr>
            </w:pPr>
            <w:r w:rsidRPr="00721319">
              <w:t>O πετρελαιοκινητήρας (Diesel) διαθέτει υπερσυμπιεστή (exhaust-gas turbocharger) και εναλλάκτη θερμότητας για την ψύξη του αέρα εισαγωγής (intercooler) και είναι κατηγορίας κυβισμού 6 λίτρων ή μεγαλύτερης.</w:t>
            </w:r>
          </w:p>
        </w:tc>
        <w:tc>
          <w:tcPr>
            <w:tcW w:w="902" w:type="pct"/>
            <w:vAlign w:val="center"/>
          </w:tcPr>
          <w:p w14:paraId="1BCD1DE1" w14:textId="77777777" w:rsidR="00025750" w:rsidRDefault="00025750" w:rsidP="00DE7632">
            <w:pPr>
              <w:jc w:val="center"/>
            </w:pPr>
            <w:r>
              <w:t>ΝΑΙ</w:t>
            </w:r>
          </w:p>
        </w:tc>
        <w:tc>
          <w:tcPr>
            <w:tcW w:w="647" w:type="pct"/>
          </w:tcPr>
          <w:p w14:paraId="26FFF5B7" w14:textId="77777777" w:rsidR="00025750" w:rsidRDefault="00025750" w:rsidP="00DE7632">
            <w:pPr>
              <w:jc w:val="both"/>
            </w:pPr>
          </w:p>
        </w:tc>
        <w:tc>
          <w:tcPr>
            <w:tcW w:w="746" w:type="pct"/>
          </w:tcPr>
          <w:p w14:paraId="44823111" w14:textId="77777777" w:rsidR="00025750" w:rsidRDefault="00025750" w:rsidP="00DE7632">
            <w:pPr>
              <w:jc w:val="both"/>
            </w:pPr>
          </w:p>
        </w:tc>
      </w:tr>
      <w:tr w:rsidR="00025750" w14:paraId="65E2350A" w14:textId="77777777" w:rsidTr="00073037">
        <w:tc>
          <w:tcPr>
            <w:tcW w:w="690" w:type="pct"/>
          </w:tcPr>
          <w:p w14:paraId="2F433CBB" w14:textId="77777777" w:rsidR="00025750" w:rsidRDefault="00025750" w:rsidP="00DE7632">
            <w:pPr>
              <w:jc w:val="both"/>
            </w:pPr>
            <w:r w:rsidRPr="00721319">
              <w:t xml:space="preserve">4.4.2 </w:t>
            </w:r>
          </w:p>
        </w:tc>
        <w:tc>
          <w:tcPr>
            <w:tcW w:w="2014" w:type="pct"/>
          </w:tcPr>
          <w:p w14:paraId="417DA3FB" w14:textId="77777777" w:rsidR="00025750" w:rsidRPr="006048A4" w:rsidRDefault="00025750" w:rsidP="00DE7632">
            <w:pPr>
              <w:jc w:val="both"/>
            </w:pPr>
            <w:r w:rsidRPr="00721319">
              <w:t xml:space="preserve">Μέγιστη καθαρή ισχύς: </w:t>
            </w:r>
            <w:r>
              <w:t>τουλάχιστον</w:t>
            </w:r>
            <w:r w:rsidRPr="00721319">
              <w:t xml:space="preserve">  180 kW, μετρούμενη σύμφωνα με το Παράρτημα XIV του Κανονισμού 582/2011/ΕΚ </w:t>
            </w:r>
            <w:r w:rsidRPr="00D63E8F">
              <w:rPr>
                <w:b/>
              </w:rPr>
              <w:t>(</w:t>
            </w:r>
            <w:r>
              <w:rPr>
                <w:b/>
              </w:rPr>
              <w:t>Β</w:t>
            </w:r>
            <w:r w:rsidRPr="00D63E8F">
              <w:rPr>
                <w:b/>
              </w:rPr>
              <w:t xml:space="preserve">αθμολογούμενο </w:t>
            </w:r>
            <w:r>
              <w:rPr>
                <w:b/>
              </w:rPr>
              <w:t>Κ</w:t>
            </w:r>
            <w:r w:rsidRPr="00D63E8F">
              <w:rPr>
                <w:b/>
              </w:rPr>
              <w:t>ριτήριο).</w:t>
            </w:r>
            <w:r w:rsidRPr="005E535E">
              <w:t xml:space="preserve"> </w:t>
            </w:r>
            <w:r w:rsidRPr="005942F7">
              <w:rPr>
                <w:u w:val="single"/>
              </w:rPr>
              <w:t>Στην Τεχνική Προσφορά δηλώνονται</w:t>
            </w:r>
            <w:r w:rsidRPr="00721319">
              <w:t>, εκτός της μέγιστης καθαρής ισχύος,  και οι αντίστοιχες στροφές ανά λεπτό του κινητήρα.</w:t>
            </w:r>
          </w:p>
        </w:tc>
        <w:tc>
          <w:tcPr>
            <w:tcW w:w="902" w:type="pct"/>
            <w:vAlign w:val="center"/>
          </w:tcPr>
          <w:p w14:paraId="437094B5" w14:textId="7A5BD21D" w:rsidR="00025750" w:rsidRPr="00D63E8F" w:rsidRDefault="00025750" w:rsidP="00DE7632">
            <w:pPr>
              <w:jc w:val="center"/>
            </w:pPr>
            <w:r w:rsidRPr="00D63E8F">
              <w:t>Βαθμολογούμενο</w:t>
            </w:r>
          </w:p>
        </w:tc>
        <w:tc>
          <w:tcPr>
            <w:tcW w:w="647" w:type="pct"/>
          </w:tcPr>
          <w:p w14:paraId="5105B161" w14:textId="77777777" w:rsidR="00025750" w:rsidRDefault="00025750" w:rsidP="00DE7632">
            <w:pPr>
              <w:jc w:val="both"/>
            </w:pPr>
          </w:p>
        </w:tc>
        <w:tc>
          <w:tcPr>
            <w:tcW w:w="746" w:type="pct"/>
          </w:tcPr>
          <w:p w14:paraId="6272B6F8" w14:textId="77777777" w:rsidR="00025750" w:rsidRDefault="00025750" w:rsidP="00DE7632">
            <w:pPr>
              <w:jc w:val="both"/>
            </w:pPr>
          </w:p>
        </w:tc>
      </w:tr>
      <w:tr w:rsidR="00025750" w14:paraId="5D9FD5AF" w14:textId="77777777" w:rsidTr="00073037">
        <w:tc>
          <w:tcPr>
            <w:tcW w:w="690" w:type="pct"/>
          </w:tcPr>
          <w:p w14:paraId="32199E85" w14:textId="77777777" w:rsidR="00025750" w:rsidRDefault="00025750" w:rsidP="00DE7632">
            <w:pPr>
              <w:jc w:val="both"/>
            </w:pPr>
            <w:r w:rsidRPr="00721319">
              <w:t xml:space="preserve">4.4.3 </w:t>
            </w:r>
          </w:p>
        </w:tc>
        <w:tc>
          <w:tcPr>
            <w:tcW w:w="2014" w:type="pct"/>
          </w:tcPr>
          <w:p w14:paraId="1BE31EA6" w14:textId="77777777" w:rsidR="00025750" w:rsidRPr="006048A4" w:rsidRDefault="00025750" w:rsidP="00DE7632">
            <w:pPr>
              <w:jc w:val="both"/>
            </w:pPr>
            <w:r w:rsidRPr="00721319">
              <w:t xml:space="preserve">Μέγιστη καθαρή ροπή: </w:t>
            </w:r>
            <w:r>
              <w:t>τουλάχιστον</w:t>
            </w:r>
            <w:r w:rsidRPr="00721319">
              <w:t xml:space="preserve">  900 Nm, όπως ορίζεται στην §2.4 του κανονισμού 85 ΟΕΕ/ΗΕ </w:t>
            </w:r>
            <w:r w:rsidRPr="00D63E8F">
              <w:rPr>
                <w:b/>
              </w:rPr>
              <w:t>(</w:t>
            </w:r>
            <w:r>
              <w:rPr>
                <w:b/>
              </w:rPr>
              <w:t>Β</w:t>
            </w:r>
            <w:r w:rsidRPr="00D63E8F">
              <w:rPr>
                <w:b/>
              </w:rPr>
              <w:t xml:space="preserve">αθμολογούμενο </w:t>
            </w:r>
            <w:r>
              <w:rPr>
                <w:b/>
              </w:rPr>
              <w:t>Κ</w:t>
            </w:r>
            <w:r w:rsidRPr="00D63E8F">
              <w:rPr>
                <w:b/>
              </w:rPr>
              <w:t>ριτήριο).</w:t>
            </w:r>
            <w:r w:rsidRPr="005E535E">
              <w:t xml:space="preserve"> </w:t>
            </w:r>
            <w:r w:rsidRPr="005942F7">
              <w:rPr>
                <w:u w:val="single"/>
              </w:rPr>
              <w:t>Στην Τεχνική Προσφορά δηλώνονται</w:t>
            </w:r>
            <w:r w:rsidRPr="002D27DB">
              <w:t>, εκτός της μέγιστης καθαρής ροπής,  και οι αντίστοιχες στροφές ανά λεπτό του κινητήρα.</w:t>
            </w:r>
          </w:p>
        </w:tc>
        <w:tc>
          <w:tcPr>
            <w:tcW w:w="902" w:type="pct"/>
            <w:vAlign w:val="center"/>
          </w:tcPr>
          <w:p w14:paraId="012FB2EB" w14:textId="0B2C1002" w:rsidR="00025750" w:rsidRPr="00D63E8F" w:rsidRDefault="00025750" w:rsidP="00DE7632">
            <w:pPr>
              <w:jc w:val="center"/>
            </w:pPr>
            <w:r w:rsidRPr="00D63E8F">
              <w:t>Βαθμολογούμενο</w:t>
            </w:r>
          </w:p>
        </w:tc>
        <w:tc>
          <w:tcPr>
            <w:tcW w:w="647" w:type="pct"/>
          </w:tcPr>
          <w:p w14:paraId="1DEF8890" w14:textId="77777777" w:rsidR="00025750" w:rsidRDefault="00025750" w:rsidP="00DE7632">
            <w:pPr>
              <w:jc w:val="both"/>
            </w:pPr>
          </w:p>
        </w:tc>
        <w:tc>
          <w:tcPr>
            <w:tcW w:w="746" w:type="pct"/>
          </w:tcPr>
          <w:p w14:paraId="0956AFB8" w14:textId="77777777" w:rsidR="00025750" w:rsidRDefault="00025750" w:rsidP="00DE7632">
            <w:pPr>
              <w:jc w:val="both"/>
            </w:pPr>
          </w:p>
        </w:tc>
      </w:tr>
      <w:tr w:rsidR="00025750" w14:paraId="1BDD0E28" w14:textId="77777777" w:rsidTr="00073037">
        <w:tc>
          <w:tcPr>
            <w:tcW w:w="690" w:type="pct"/>
          </w:tcPr>
          <w:p w14:paraId="57D586BB" w14:textId="77777777" w:rsidR="00025750" w:rsidRPr="001945B8" w:rsidRDefault="00025750" w:rsidP="00DE7632">
            <w:pPr>
              <w:jc w:val="both"/>
              <w:rPr>
                <w:b/>
              </w:rPr>
            </w:pPr>
            <w:r w:rsidRPr="00FA2A77">
              <w:t xml:space="preserve">4.4.4 </w:t>
            </w:r>
          </w:p>
        </w:tc>
        <w:tc>
          <w:tcPr>
            <w:tcW w:w="2014" w:type="pct"/>
          </w:tcPr>
          <w:p w14:paraId="359EA886" w14:textId="77777777" w:rsidR="00025750" w:rsidRPr="001945B8" w:rsidRDefault="00025750" w:rsidP="00DE7632">
            <w:pPr>
              <w:jc w:val="both"/>
              <w:rPr>
                <w:b/>
              </w:rPr>
            </w:pPr>
            <w:r w:rsidRPr="005942F7">
              <w:rPr>
                <w:u w:val="single"/>
              </w:rPr>
              <w:t>Στην Τεχνική Προσφορά δηλώνονται</w:t>
            </w:r>
            <w:r w:rsidRPr="00FA2A77">
              <w:t xml:space="preserve"> / </w:t>
            </w:r>
            <w:r w:rsidRPr="005942F7">
              <w:rPr>
                <w:u w:val="single"/>
              </w:rPr>
              <w:t>υποβάλλονται επίσης:</w:t>
            </w:r>
          </w:p>
        </w:tc>
        <w:tc>
          <w:tcPr>
            <w:tcW w:w="902" w:type="pct"/>
            <w:vAlign w:val="center"/>
          </w:tcPr>
          <w:p w14:paraId="22B3E86F" w14:textId="77777777" w:rsidR="00025750" w:rsidRDefault="00025750" w:rsidP="00DE7632">
            <w:pPr>
              <w:jc w:val="center"/>
            </w:pPr>
          </w:p>
        </w:tc>
        <w:tc>
          <w:tcPr>
            <w:tcW w:w="647" w:type="pct"/>
          </w:tcPr>
          <w:p w14:paraId="6AE8B64D" w14:textId="77777777" w:rsidR="00025750" w:rsidRDefault="00025750" w:rsidP="00DE7632">
            <w:pPr>
              <w:jc w:val="both"/>
            </w:pPr>
          </w:p>
        </w:tc>
        <w:tc>
          <w:tcPr>
            <w:tcW w:w="746" w:type="pct"/>
          </w:tcPr>
          <w:p w14:paraId="7CA688DA" w14:textId="77777777" w:rsidR="00025750" w:rsidRDefault="00025750" w:rsidP="00DE7632">
            <w:pPr>
              <w:jc w:val="both"/>
            </w:pPr>
          </w:p>
        </w:tc>
      </w:tr>
      <w:tr w:rsidR="00025750" w14:paraId="00E4854E" w14:textId="77777777" w:rsidTr="00073037">
        <w:tc>
          <w:tcPr>
            <w:tcW w:w="690" w:type="pct"/>
          </w:tcPr>
          <w:p w14:paraId="0A74CADC" w14:textId="77777777" w:rsidR="00025750" w:rsidRDefault="00025750" w:rsidP="00DE7632">
            <w:pPr>
              <w:jc w:val="both"/>
            </w:pPr>
            <w:r w:rsidRPr="00BA0F10">
              <w:t>4.4.4.1</w:t>
            </w:r>
          </w:p>
        </w:tc>
        <w:tc>
          <w:tcPr>
            <w:tcW w:w="2014" w:type="pct"/>
          </w:tcPr>
          <w:p w14:paraId="3D97017C" w14:textId="77777777" w:rsidR="00025750" w:rsidRPr="006048A4" w:rsidRDefault="00025750" w:rsidP="00DE7632">
            <w:pPr>
              <w:jc w:val="both"/>
            </w:pPr>
            <w:r w:rsidRPr="00BA0F10">
              <w:t xml:space="preserve">Κατασκευαστής και </w:t>
            </w:r>
            <w:r>
              <w:t>μοντέλο</w:t>
            </w:r>
            <w:r w:rsidRPr="00BA0F10">
              <w:t xml:space="preserve"> κινητήρα. </w:t>
            </w:r>
          </w:p>
        </w:tc>
        <w:tc>
          <w:tcPr>
            <w:tcW w:w="902" w:type="pct"/>
            <w:vAlign w:val="center"/>
          </w:tcPr>
          <w:p w14:paraId="6520C84A" w14:textId="77777777" w:rsidR="00025750" w:rsidRDefault="00025750" w:rsidP="00DE7632">
            <w:pPr>
              <w:jc w:val="center"/>
            </w:pPr>
            <w:r w:rsidRPr="00F75D7B">
              <w:t>ΝΑΙ</w:t>
            </w:r>
          </w:p>
        </w:tc>
        <w:tc>
          <w:tcPr>
            <w:tcW w:w="647" w:type="pct"/>
          </w:tcPr>
          <w:p w14:paraId="35B09B58" w14:textId="77777777" w:rsidR="00025750" w:rsidRDefault="00025750" w:rsidP="00DE7632">
            <w:pPr>
              <w:jc w:val="both"/>
            </w:pPr>
          </w:p>
        </w:tc>
        <w:tc>
          <w:tcPr>
            <w:tcW w:w="746" w:type="pct"/>
          </w:tcPr>
          <w:p w14:paraId="53445E5A" w14:textId="77777777" w:rsidR="00025750" w:rsidRDefault="00025750" w:rsidP="00DE7632">
            <w:pPr>
              <w:jc w:val="both"/>
            </w:pPr>
          </w:p>
        </w:tc>
      </w:tr>
      <w:tr w:rsidR="00025750" w14:paraId="7F9A22A9" w14:textId="77777777" w:rsidTr="00073037">
        <w:tc>
          <w:tcPr>
            <w:tcW w:w="690" w:type="pct"/>
          </w:tcPr>
          <w:p w14:paraId="59DAB64F" w14:textId="77777777" w:rsidR="00025750" w:rsidRDefault="00025750" w:rsidP="00DE7632">
            <w:pPr>
              <w:jc w:val="both"/>
            </w:pPr>
            <w:r w:rsidRPr="00BA0F10">
              <w:t>4.4.4.2</w:t>
            </w:r>
          </w:p>
        </w:tc>
        <w:tc>
          <w:tcPr>
            <w:tcW w:w="2014" w:type="pct"/>
          </w:tcPr>
          <w:p w14:paraId="3690DEA6" w14:textId="77777777" w:rsidR="00025750" w:rsidRPr="006048A4" w:rsidRDefault="00025750" w:rsidP="00DE7632">
            <w:pPr>
              <w:jc w:val="both"/>
            </w:pPr>
            <w:r w:rsidRPr="002D27DB">
              <w:t>Αριθμός και διάταξη κυλίνδρων</w:t>
            </w:r>
            <w:r w:rsidRPr="00BA0F10">
              <w:t xml:space="preserve">. </w:t>
            </w:r>
          </w:p>
        </w:tc>
        <w:tc>
          <w:tcPr>
            <w:tcW w:w="902" w:type="pct"/>
            <w:vAlign w:val="center"/>
          </w:tcPr>
          <w:p w14:paraId="6EBA6576" w14:textId="77777777" w:rsidR="00025750" w:rsidRDefault="00025750" w:rsidP="00DE7632">
            <w:pPr>
              <w:jc w:val="center"/>
            </w:pPr>
            <w:r w:rsidRPr="00F75D7B">
              <w:t>ΝΑΙ</w:t>
            </w:r>
          </w:p>
        </w:tc>
        <w:tc>
          <w:tcPr>
            <w:tcW w:w="647" w:type="pct"/>
          </w:tcPr>
          <w:p w14:paraId="7FD353ED" w14:textId="77777777" w:rsidR="00025750" w:rsidRDefault="00025750" w:rsidP="00DE7632">
            <w:pPr>
              <w:jc w:val="both"/>
            </w:pPr>
          </w:p>
        </w:tc>
        <w:tc>
          <w:tcPr>
            <w:tcW w:w="746" w:type="pct"/>
          </w:tcPr>
          <w:p w14:paraId="6947B93C" w14:textId="77777777" w:rsidR="00025750" w:rsidRDefault="00025750" w:rsidP="00DE7632">
            <w:pPr>
              <w:jc w:val="both"/>
            </w:pPr>
          </w:p>
        </w:tc>
      </w:tr>
      <w:tr w:rsidR="00025750" w14:paraId="1E187DE6" w14:textId="77777777" w:rsidTr="00073037">
        <w:tc>
          <w:tcPr>
            <w:tcW w:w="690" w:type="pct"/>
          </w:tcPr>
          <w:p w14:paraId="5730B4DD" w14:textId="77777777" w:rsidR="00025750" w:rsidRPr="00C94E32" w:rsidRDefault="00025750" w:rsidP="00DE7632">
            <w:pPr>
              <w:jc w:val="both"/>
              <w:rPr>
                <w:b/>
              </w:rPr>
            </w:pPr>
            <w:r w:rsidRPr="00BA0F10">
              <w:t>4.4.4.3</w:t>
            </w:r>
          </w:p>
        </w:tc>
        <w:tc>
          <w:tcPr>
            <w:tcW w:w="2014" w:type="pct"/>
          </w:tcPr>
          <w:p w14:paraId="02976BB7" w14:textId="77777777" w:rsidR="00025750" w:rsidRPr="00C94E32" w:rsidRDefault="00025750" w:rsidP="00DE7632">
            <w:pPr>
              <w:jc w:val="both"/>
              <w:rPr>
                <w:b/>
              </w:rPr>
            </w:pPr>
            <w:r w:rsidRPr="002D27DB">
              <w:t>Ακριβής τιμή κυβισμού</w:t>
            </w:r>
            <w:r w:rsidRPr="00BA0F10">
              <w:t>.</w:t>
            </w:r>
          </w:p>
        </w:tc>
        <w:tc>
          <w:tcPr>
            <w:tcW w:w="902" w:type="pct"/>
            <w:vAlign w:val="center"/>
          </w:tcPr>
          <w:p w14:paraId="060BEE67" w14:textId="77777777" w:rsidR="00025750" w:rsidRDefault="00025750" w:rsidP="00DE7632">
            <w:pPr>
              <w:jc w:val="center"/>
            </w:pPr>
            <w:r w:rsidRPr="00F75D7B">
              <w:t>ΝΑΙ</w:t>
            </w:r>
          </w:p>
        </w:tc>
        <w:tc>
          <w:tcPr>
            <w:tcW w:w="647" w:type="pct"/>
          </w:tcPr>
          <w:p w14:paraId="12C58B43" w14:textId="77777777" w:rsidR="00025750" w:rsidRDefault="00025750" w:rsidP="00DE7632">
            <w:pPr>
              <w:jc w:val="both"/>
            </w:pPr>
          </w:p>
        </w:tc>
        <w:tc>
          <w:tcPr>
            <w:tcW w:w="746" w:type="pct"/>
          </w:tcPr>
          <w:p w14:paraId="3F7C4965" w14:textId="77777777" w:rsidR="00025750" w:rsidRDefault="00025750" w:rsidP="00DE7632">
            <w:pPr>
              <w:jc w:val="both"/>
            </w:pPr>
          </w:p>
        </w:tc>
      </w:tr>
      <w:tr w:rsidR="00025750" w14:paraId="606FBC45" w14:textId="77777777" w:rsidTr="00073037">
        <w:tc>
          <w:tcPr>
            <w:tcW w:w="690" w:type="pct"/>
          </w:tcPr>
          <w:p w14:paraId="2CA2A664" w14:textId="77777777" w:rsidR="00025750" w:rsidRDefault="00025750" w:rsidP="00DE7632">
            <w:pPr>
              <w:jc w:val="both"/>
            </w:pPr>
            <w:r w:rsidRPr="0025114D">
              <w:t>4.4.4.4</w:t>
            </w:r>
          </w:p>
        </w:tc>
        <w:tc>
          <w:tcPr>
            <w:tcW w:w="2014" w:type="pct"/>
          </w:tcPr>
          <w:p w14:paraId="76D608E4" w14:textId="77777777" w:rsidR="00025750" w:rsidRPr="006048A4" w:rsidRDefault="00025750" w:rsidP="00DE7632">
            <w:pPr>
              <w:jc w:val="both"/>
            </w:pPr>
            <w:r w:rsidRPr="002D27DB">
              <w:t xml:space="preserve">Διαγράμματα ισχύος και ροπής στρέψης, συναρτήσει των στροφών λειτουργίας του κινητήρα ως § 5.2.2 του κανονισμού 85 ΟΕΕ/ΗΕ, </w:t>
            </w:r>
            <w:r w:rsidRPr="005942F7">
              <w:rPr>
                <w:u w:val="single"/>
              </w:rPr>
              <w:t>υποβάλλεται με την Τεχνική Προσφορά</w:t>
            </w:r>
            <w:r w:rsidRPr="002D27DB">
              <w:t>.</w:t>
            </w:r>
          </w:p>
        </w:tc>
        <w:tc>
          <w:tcPr>
            <w:tcW w:w="902" w:type="pct"/>
            <w:vAlign w:val="center"/>
          </w:tcPr>
          <w:p w14:paraId="0C20065F" w14:textId="77777777" w:rsidR="00025750" w:rsidRDefault="00025750" w:rsidP="00DE7632">
            <w:pPr>
              <w:jc w:val="center"/>
            </w:pPr>
            <w:r w:rsidRPr="00F75D7B">
              <w:t>ΝΑΙ</w:t>
            </w:r>
          </w:p>
        </w:tc>
        <w:tc>
          <w:tcPr>
            <w:tcW w:w="647" w:type="pct"/>
          </w:tcPr>
          <w:p w14:paraId="43A12196" w14:textId="77777777" w:rsidR="00025750" w:rsidRDefault="00025750" w:rsidP="00DE7632">
            <w:pPr>
              <w:jc w:val="both"/>
            </w:pPr>
          </w:p>
        </w:tc>
        <w:tc>
          <w:tcPr>
            <w:tcW w:w="746" w:type="pct"/>
          </w:tcPr>
          <w:p w14:paraId="17923E61" w14:textId="77777777" w:rsidR="00025750" w:rsidRDefault="00025750" w:rsidP="00DE7632">
            <w:pPr>
              <w:jc w:val="both"/>
            </w:pPr>
          </w:p>
        </w:tc>
      </w:tr>
      <w:tr w:rsidR="00025750" w14:paraId="090F0EC8" w14:textId="77777777" w:rsidTr="00073037">
        <w:tc>
          <w:tcPr>
            <w:tcW w:w="690" w:type="pct"/>
          </w:tcPr>
          <w:p w14:paraId="39968346" w14:textId="77777777" w:rsidR="00025750" w:rsidRDefault="00025750" w:rsidP="00DE7632">
            <w:pPr>
              <w:jc w:val="both"/>
            </w:pPr>
            <w:r w:rsidRPr="00BA0F10">
              <w:t>4.4.4.5</w:t>
            </w:r>
          </w:p>
        </w:tc>
        <w:tc>
          <w:tcPr>
            <w:tcW w:w="2014" w:type="pct"/>
          </w:tcPr>
          <w:p w14:paraId="5E36F6F5" w14:textId="77777777" w:rsidR="00025750" w:rsidRPr="006048A4" w:rsidRDefault="00025750" w:rsidP="00DE7632">
            <w:pPr>
              <w:jc w:val="both"/>
            </w:pPr>
            <w:r w:rsidRPr="002D27DB">
              <w:t>Πληροφορίες συστήματος τροφοδοσίας καυσίμου (π.χ. κοινού αυλού τροφοδοσίας (common-rail system, CRS), μονάδας έγχυσης καυσίμου (unit injector system, UIS) ή άλλο).</w:t>
            </w:r>
          </w:p>
        </w:tc>
        <w:tc>
          <w:tcPr>
            <w:tcW w:w="902" w:type="pct"/>
            <w:vAlign w:val="center"/>
          </w:tcPr>
          <w:p w14:paraId="7DAD0FBC" w14:textId="77777777" w:rsidR="00025750" w:rsidRDefault="00025750" w:rsidP="00DE7632">
            <w:pPr>
              <w:jc w:val="center"/>
            </w:pPr>
            <w:r w:rsidRPr="00F75D7B">
              <w:t>ΝΑΙ</w:t>
            </w:r>
          </w:p>
        </w:tc>
        <w:tc>
          <w:tcPr>
            <w:tcW w:w="647" w:type="pct"/>
          </w:tcPr>
          <w:p w14:paraId="73418D5D" w14:textId="77777777" w:rsidR="00025750" w:rsidRDefault="00025750" w:rsidP="00DE7632">
            <w:pPr>
              <w:jc w:val="both"/>
            </w:pPr>
          </w:p>
        </w:tc>
        <w:tc>
          <w:tcPr>
            <w:tcW w:w="746" w:type="pct"/>
          </w:tcPr>
          <w:p w14:paraId="34D9228B" w14:textId="77777777" w:rsidR="00025750" w:rsidRDefault="00025750" w:rsidP="00DE7632">
            <w:pPr>
              <w:jc w:val="both"/>
            </w:pPr>
          </w:p>
        </w:tc>
      </w:tr>
      <w:tr w:rsidR="00025750" w14:paraId="574419B5" w14:textId="77777777" w:rsidTr="00073037">
        <w:tc>
          <w:tcPr>
            <w:tcW w:w="690" w:type="pct"/>
          </w:tcPr>
          <w:p w14:paraId="21B6D1CB" w14:textId="77777777" w:rsidR="00025750" w:rsidRPr="001945B8" w:rsidRDefault="00025750" w:rsidP="00DE7632">
            <w:pPr>
              <w:jc w:val="both"/>
              <w:rPr>
                <w:b/>
              </w:rPr>
            </w:pPr>
            <w:r w:rsidRPr="00BA0F10">
              <w:t>4.4.4.6</w:t>
            </w:r>
          </w:p>
        </w:tc>
        <w:tc>
          <w:tcPr>
            <w:tcW w:w="2014" w:type="pct"/>
          </w:tcPr>
          <w:p w14:paraId="7D9B28FE" w14:textId="77777777" w:rsidR="00025750" w:rsidRPr="002D27DB" w:rsidRDefault="00025750" w:rsidP="00DE7632">
            <w:pPr>
              <w:jc w:val="both"/>
            </w:pPr>
            <w:r w:rsidRPr="002D27DB">
              <w:t>Άλλα στοιχεία κατά την κρίση του προμηθευτή.</w:t>
            </w:r>
          </w:p>
        </w:tc>
        <w:tc>
          <w:tcPr>
            <w:tcW w:w="902" w:type="pct"/>
            <w:vAlign w:val="center"/>
          </w:tcPr>
          <w:p w14:paraId="448086B8" w14:textId="77777777" w:rsidR="00025750" w:rsidRDefault="00025750" w:rsidP="00DE7632">
            <w:pPr>
              <w:jc w:val="center"/>
            </w:pPr>
            <w:r w:rsidRPr="00F75D7B">
              <w:t>ΝΑΙ</w:t>
            </w:r>
          </w:p>
        </w:tc>
        <w:tc>
          <w:tcPr>
            <w:tcW w:w="647" w:type="pct"/>
          </w:tcPr>
          <w:p w14:paraId="11BD10CC" w14:textId="77777777" w:rsidR="00025750" w:rsidRDefault="00025750" w:rsidP="00DE7632">
            <w:pPr>
              <w:jc w:val="both"/>
            </w:pPr>
          </w:p>
        </w:tc>
        <w:tc>
          <w:tcPr>
            <w:tcW w:w="746" w:type="pct"/>
          </w:tcPr>
          <w:p w14:paraId="1D3A0E52" w14:textId="77777777" w:rsidR="00025750" w:rsidRDefault="00025750" w:rsidP="00DE7632">
            <w:pPr>
              <w:jc w:val="both"/>
            </w:pPr>
          </w:p>
        </w:tc>
      </w:tr>
      <w:tr w:rsidR="00025750" w14:paraId="0C6CB72C" w14:textId="77777777" w:rsidTr="00073037">
        <w:tc>
          <w:tcPr>
            <w:tcW w:w="690" w:type="pct"/>
          </w:tcPr>
          <w:p w14:paraId="6A9B1E40" w14:textId="77777777" w:rsidR="00025750" w:rsidRDefault="00025750" w:rsidP="00DE7632">
            <w:pPr>
              <w:jc w:val="both"/>
            </w:pPr>
            <w:r w:rsidRPr="00FD0179">
              <w:t xml:space="preserve">4.4.5 </w:t>
            </w:r>
          </w:p>
        </w:tc>
        <w:tc>
          <w:tcPr>
            <w:tcW w:w="2014" w:type="pct"/>
          </w:tcPr>
          <w:p w14:paraId="5BE473DC" w14:textId="77777777" w:rsidR="00025750" w:rsidRPr="006048A4" w:rsidRDefault="00025750" w:rsidP="00DE7632">
            <w:pPr>
              <w:jc w:val="both"/>
            </w:pPr>
            <w:r w:rsidRPr="00FD0179">
              <w:t>Εκπομπές Ρύπων: Σύμφωνα με την σχετική κανονιστική πράξη του Κανονισμού 2018/858 ΕΚ. Η ικανοποίηση της Ευρωπαϊκής Νομοθεσίας αποδεικνύεται με αναγραφή της σχετικής κανονιστικής πράξης και των εκπομπών ρύπων στο πιστοποιητικό της § 4.1.3. Οι μικρότερες, σχετικά, τιμές εκπομπών ρύπων αξιολογούνται θετικά νομοθεσίας και σε κάθε περίπτωση το όχημα πρέπει να είναι κλάσεως Euro VI.</w:t>
            </w:r>
          </w:p>
        </w:tc>
        <w:tc>
          <w:tcPr>
            <w:tcW w:w="902" w:type="pct"/>
            <w:vAlign w:val="center"/>
          </w:tcPr>
          <w:p w14:paraId="663DAD5D" w14:textId="77777777" w:rsidR="00025750" w:rsidRDefault="00025750" w:rsidP="00DE7632">
            <w:pPr>
              <w:jc w:val="center"/>
            </w:pPr>
            <w:r w:rsidRPr="006912DF">
              <w:t>ΝΑΙ</w:t>
            </w:r>
          </w:p>
        </w:tc>
        <w:tc>
          <w:tcPr>
            <w:tcW w:w="647" w:type="pct"/>
          </w:tcPr>
          <w:p w14:paraId="6730BEF2" w14:textId="77777777" w:rsidR="00025750" w:rsidRDefault="00025750" w:rsidP="00DE7632">
            <w:pPr>
              <w:jc w:val="both"/>
            </w:pPr>
          </w:p>
        </w:tc>
        <w:tc>
          <w:tcPr>
            <w:tcW w:w="746" w:type="pct"/>
          </w:tcPr>
          <w:p w14:paraId="541A34E9" w14:textId="77777777" w:rsidR="00025750" w:rsidRDefault="00025750" w:rsidP="00DE7632">
            <w:pPr>
              <w:jc w:val="both"/>
            </w:pPr>
          </w:p>
        </w:tc>
      </w:tr>
      <w:tr w:rsidR="00025750" w14:paraId="3FA35AC7" w14:textId="77777777" w:rsidTr="00073037">
        <w:tc>
          <w:tcPr>
            <w:tcW w:w="690" w:type="pct"/>
          </w:tcPr>
          <w:p w14:paraId="41BBD55F" w14:textId="77777777" w:rsidR="00025750" w:rsidRDefault="00025750" w:rsidP="00DE7632">
            <w:pPr>
              <w:jc w:val="both"/>
            </w:pPr>
            <w:r w:rsidRPr="00FD0179">
              <w:t xml:space="preserve">4.4.6 </w:t>
            </w:r>
          </w:p>
        </w:tc>
        <w:tc>
          <w:tcPr>
            <w:tcW w:w="2014" w:type="pct"/>
          </w:tcPr>
          <w:p w14:paraId="5DF574CD" w14:textId="77777777" w:rsidR="00025750" w:rsidRPr="006048A4" w:rsidRDefault="00025750" w:rsidP="00DE7632">
            <w:pPr>
              <w:jc w:val="both"/>
            </w:pPr>
            <w:r w:rsidRPr="00FD0179">
              <w:t xml:space="preserve">Η ταχύτητα του οχήματος δεν υπερβαίνει τα 90 km/h, σύμφωνα με την Οδηγία 92/6/ΕΟΚ, με την χρήση διατάξεων περιορισμού της ταχύτητας, που ικανοποιούν τις τεχνικές προδιαγραφές της σχετικής κανονιστικής πράξης του Παραρτήματος IV της Οδηγίας 2007/46/ΕΚ. </w:t>
            </w:r>
          </w:p>
        </w:tc>
        <w:tc>
          <w:tcPr>
            <w:tcW w:w="902" w:type="pct"/>
            <w:vAlign w:val="center"/>
          </w:tcPr>
          <w:p w14:paraId="2C8ECDC4" w14:textId="77777777" w:rsidR="00025750" w:rsidRDefault="00025750" w:rsidP="00DE7632">
            <w:pPr>
              <w:jc w:val="center"/>
            </w:pPr>
            <w:r w:rsidRPr="006912DF">
              <w:t>ΝΑΙ</w:t>
            </w:r>
          </w:p>
        </w:tc>
        <w:tc>
          <w:tcPr>
            <w:tcW w:w="647" w:type="pct"/>
          </w:tcPr>
          <w:p w14:paraId="7D78A440" w14:textId="77777777" w:rsidR="00025750" w:rsidRDefault="00025750" w:rsidP="00DE7632">
            <w:pPr>
              <w:jc w:val="both"/>
            </w:pPr>
          </w:p>
        </w:tc>
        <w:tc>
          <w:tcPr>
            <w:tcW w:w="746" w:type="pct"/>
          </w:tcPr>
          <w:p w14:paraId="18423977" w14:textId="77777777" w:rsidR="00025750" w:rsidRDefault="00025750" w:rsidP="00DE7632">
            <w:pPr>
              <w:jc w:val="both"/>
            </w:pPr>
          </w:p>
        </w:tc>
      </w:tr>
      <w:tr w:rsidR="00025750" w14:paraId="144205CA" w14:textId="77777777" w:rsidTr="00073037">
        <w:tc>
          <w:tcPr>
            <w:tcW w:w="690" w:type="pct"/>
          </w:tcPr>
          <w:p w14:paraId="78DE683F" w14:textId="77777777" w:rsidR="00025750" w:rsidRPr="00AE7EF6" w:rsidRDefault="00025750" w:rsidP="00DE7632">
            <w:pPr>
              <w:jc w:val="both"/>
              <w:rPr>
                <w:b/>
              </w:rPr>
            </w:pPr>
            <w:r>
              <w:rPr>
                <w:b/>
              </w:rPr>
              <w:t>4.5</w:t>
            </w:r>
          </w:p>
        </w:tc>
        <w:tc>
          <w:tcPr>
            <w:tcW w:w="2014" w:type="pct"/>
          </w:tcPr>
          <w:p w14:paraId="07521E91" w14:textId="77777777" w:rsidR="00025750" w:rsidRPr="00AE7EF6" w:rsidRDefault="00025750" w:rsidP="00DE7632">
            <w:pPr>
              <w:jc w:val="both"/>
              <w:rPr>
                <w:b/>
              </w:rPr>
            </w:pPr>
            <w:r w:rsidRPr="002D27DB">
              <w:rPr>
                <w:b/>
              </w:rPr>
              <w:t xml:space="preserve">Χωρητικότητα δεξαμενής καυσίμου: </w:t>
            </w:r>
            <w:r>
              <w:t>τουλάχιστον</w:t>
            </w:r>
            <w:r w:rsidRPr="002D27DB">
              <w:t xml:space="preserve"> 150 λίτρα </w:t>
            </w:r>
            <w:r w:rsidRPr="002D27DB">
              <w:rPr>
                <w:b/>
              </w:rPr>
              <w:t>(</w:t>
            </w:r>
            <w:r>
              <w:rPr>
                <w:b/>
              </w:rPr>
              <w:t>Β</w:t>
            </w:r>
            <w:r w:rsidRPr="002D27DB">
              <w:rPr>
                <w:b/>
              </w:rPr>
              <w:t xml:space="preserve">αθμολογούμενο </w:t>
            </w:r>
            <w:r>
              <w:rPr>
                <w:b/>
              </w:rPr>
              <w:t>Κ</w:t>
            </w:r>
            <w:r w:rsidRPr="002D27DB">
              <w:rPr>
                <w:b/>
              </w:rPr>
              <w:t>ριτήριο).</w:t>
            </w:r>
          </w:p>
        </w:tc>
        <w:tc>
          <w:tcPr>
            <w:tcW w:w="902" w:type="pct"/>
            <w:vAlign w:val="center"/>
          </w:tcPr>
          <w:p w14:paraId="5756CD82" w14:textId="20CF7725" w:rsidR="00025750" w:rsidRPr="00D63E8F" w:rsidRDefault="00025750" w:rsidP="00DE7632">
            <w:pPr>
              <w:jc w:val="center"/>
            </w:pPr>
            <w:r w:rsidRPr="00D63E8F">
              <w:t>Βαθμολογούμενο</w:t>
            </w:r>
          </w:p>
        </w:tc>
        <w:tc>
          <w:tcPr>
            <w:tcW w:w="647" w:type="pct"/>
          </w:tcPr>
          <w:p w14:paraId="3816D329" w14:textId="77777777" w:rsidR="00025750" w:rsidRDefault="00025750" w:rsidP="00DE7632">
            <w:pPr>
              <w:jc w:val="both"/>
            </w:pPr>
          </w:p>
        </w:tc>
        <w:tc>
          <w:tcPr>
            <w:tcW w:w="746" w:type="pct"/>
          </w:tcPr>
          <w:p w14:paraId="5EAFAB0D" w14:textId="77777777" w:rsidR="00025750" w:rsidRDefault="00025750" w:rsidP="00DE7632">
            <w:pPr>
              <w:jc w:val="both"/>
            </w:pPr>
          </w:p>
        </w:tc>
      </w:tr>
      <w:tr w:rsidR="00025750" w14:paraId="1DD6BF5F" w14:textId="77777777" w:rsidTr="00073037">
        <w:tc>
          <w:tcPr>
            <w:tcW w:w="690" w:type="pct"/>
          </w:tcPr>
          <w:p w14:paraId="43E4D7B8" w14:textId="77777777" w:rsidR="00025750" w:rsidRPr="00AE7EF6" w:rsidRDefault="00025750" w:rsidP="00DE7632">
            <w:pPr>
              <w:jc w:val="both"/>
              <w:rPr>
                <w:b/>
              </w:rPr>
            </w:pPr>
            <w:r w:rsidRPr="00AE7EF6">
              <w:rPr>
                <w:b/>
              </w:rPr>
              <w:t>4.6</w:t>
            </w:r>
          </w:p>
        </w:tc>
        <w:tc>
          <w:tcPr>
            <w:tcW w:w="2014" w:type="pct"/>
          </w:tcPr>
          <w:p w14:paraId="3D3496AB" w14:textId="77777777" w:rsidR="00025750" w:rsidRPr="00AE7EF6" w:rsidRDefault="00025750" w:rsidP="00DE7632">
            <w:pPr>
              <w:jc w:val="both"/>
              <w:rPr>
                <w:b/>
              </w:rPr>
            </w:pPr>
            <w:r w:rsidRPr="00AE7EF6">
              <w:rPr>
                <w:b/>
              </w:rPr>
              <w:t>Σύστημα Μετάδοσης Κίνησης</w:t>
            </w:r>
          </w:p>
        </w:tc>
        <w:tc>
          <w:tcPr>
            <w:tcW w:w="902" w:type="pct"/>
            <w:vAlign w:val="center"/>
          </w:tcPr>
          <w:p w14:paraId="2584FC62" w14:textId="77777777" w:rsidR="00025750" w:rsidRDefault="00025750" w:rsidP="00DE7632">
            <w:pPr>
              <w:jc w:val="center"/>
            </w:pPr>
          </w:p>
        </w:tc>
        <w:tc>
          <w:tcPr>
            <w:tcW w:w="647" w:type="pct"/>
          </w:tcPr>
          <w:p w14:paraId="79D30268" w14:textId="77777777" w:rsidR="00025750" w:rsidRDefault="00025750" w:rsidP="00DE7632">
            <w:pPr>
              <w:jc w:val="both"/>
            </w:pPr>
          </w:p>
        </w:tc>
        <w:tc>
          <w:tcPr>
            <w:tcW w:w="746" w:type="pct"/>
          </w:tcPr>
          <w:p w14:paraId="2F104293" w14:textId="77777777" w:rsidR="00025750" w:rsidRDefault="00025750" w:rsidP="00DE7632">
            <w:pPr>
              <w:jc w:val="both"/>
            </w:pPr>
          </w:p>
        </w:tc>
      </w:tr>
      <w:tr w:rsidR="00025750" w14:paraId="1CFF97D8" w14:textId="77777777" w:rsidTr="00073037">
        <w:tc>
          <w:tcPr>
            <w:tcW w:w="690" w:type="pct"/>
          </w:tcPr>
          <w:p w14:paraId="52785B4E" w14:textId="77777777" w:rsidR="00025750" w:rsidRDefault="00025750" w:rsidP="00DE7632">
            <w:pPr>
              <w:jc w:val="both"/>
            </w:pPr>
            <w:r w:rsidRPr="009C6844">
              <w:t>4.6.1</w:t>
            </w:r>
          </w:p>
        </w:tc>
        <w:tc>
          <w:tcPr>
            <w:tcW w:w="2014" w:type="pct"/>
          </w:tcPr>
          <w:p w14:paraId="6E539739" w14:textId="77777777" w:rsidR="00025750" w:rsidRPr="00383ED7" w:rsidRDefault="00025750" w:rsidP="00DE7632">
            <w:pPr>
              <w:jc w:val="both"/>
            </w:pPr>
            <w:r w:rsidRPr="005942F7">
              <w:rPr>
                <w:u w:val="single"/>
              </w:rPr>
              <w:t>Στην Τεχνική Προσφορά περιγράφεται</w:t>
            </w:r>
            <w:r w:rsidRPr="002D27DB">
              <w:t xml:space="preserve"> το σύστημα μετάδοσης κίνησης, που επιτυγχάνει την ελαχιστοποίηση της κατανάλωσης καυσίμων και της εκπομπής ρύπων. Η περιγραφή περιλαμβάνει:</w:t>
            </w:r>
          </w:p>
        </w:tc>
        <w:tc>
          <w:tcPr>
            <w:tcW w:w="902" w:type="pct"/>
            <w:vAlign w:val="center"/>
          </w:tcPr>
          <w:p w14:paraId="17DD6862" w14:textId="77777777" w:rsidR="00025750" w:rsidRDefault="00025750" w:rsidP="00DE7632">
            <w:pPr>
              <w:jc w:val="center"/>
            </w:pPr>
            <w:r w:rsidRPr="006D33A5">
              <w:t>ΝΑΙ</w:t>
            </w:r>
          </w:p>
        </w:tc>
        <w:tc>
          <w:tcPr>
            <w:tcW w:w="647" w:type="pct"/>
          </w:tcPr>
          <w:p w14:paraId="23FA490D" w14:textId="77777777" w:rsidR="00025750" w:rsidRDefault="00025750" w:rsidP="00DE7632">
            <w:pPr>
              <w:jc w:val="both"/>
            </w:pPr>
          </w:p>
        </w:tc>
        <w:tc>
          <w:tcPr>
            <w:tcW w:w="746" w:type="pct"/>
          </w:tcPr>
          <w:p w14:paraId="53D13C35" w14:textId="77777777" w:rsidR="00025750" w:rsidRDefault="00025750" w:rsidP="00DE7632">
            <w:pPr>
              <w:jc w:val="both"/>
            </w:pPr>
          </w:p>
        </w:tc>
      </w:tr>
      <w:tr w:rsidR="00025750" w14:paraId="19D3CB23" w14:textId="77777777" w:rsidTr="00073037">
        <w:tc>
          <w:tcPr>
            <w:tcW w:w="690" w:type="pct"/>
          </w:tcPr>
          <w:p w14:paraId="1471041A" w14:textId="77777777" w:rsidR="00025750" w:rsidRDefault="00025750" w:rsidP="00DE7632">
            <w:pPr>
              <w:jc w:val="both"/>
            </w:pPr>
            <w:r w:rsidRPr="000F67EF">
              <w:t xml:space="preserve">4.6.1.1 </w:t>
            </w:r>
          </w:p>
        </w:tc>
        <w:tc>
          <w:tcPr>
            <w:tcW w:w="2014" w:type="pct"/>
          </w:tcPr>
          <w:p w14:paraId="4EB709A0" w14:textId="77777777" w:rsidR="00025750" w:rsidRPr="00383ED7" w:rsidRDefault="00025750" w:rsidP="00DE7632">
            <w:pPr>
              <w:jc w:val="both"/>
            </w:pPr>
            <w:r w:rsidRPr="000F67EF">
              <w:t>Τύπο συμπλέκτη (π.χ. συμπλέκτης ξηρού τύπου (dry-plate friction clutch), υδραυλικής αποσύμπλεξης (hydraulic actuation)).</w:t>
            </w:r>
          </w:p>
        </w:tc>
        <w:tc>
          <w:tcPr>
            <w:tcW w:w="902" w:type="pct"/>
            <w:vAlign w:val="center"/>
          </w:tcPr>
          <w:p w14:paraId="5EF91118" w14:textId="77777777" w:rsidR="00025750" w:rsidRDefault="00025750" w:rsidP="00DE7632">
            <w:pPr>
              <w:jc w:val="center"/>
            </w:pPr>
            <w:r w:rsidRPr="00FA6B2D">
              <w:t>ΝΑΙ</w:t>
            </w:r>
          </w:p>
        </w:tc>
        <w:tc>
          <w:tcPr>
            <w:tcW w:w="647" w:type="pct"/>
          </w:tcPr>
          <w:p w14:paraId="1411BAFC" w14:textId="77777777" w:rsidR="00025750" w:rsidRDefault="00025750" w:rsidP="00DE7632">
            <w:pPr>
              <w:jc w:val="both"/>
            </w:pPr>
          </w:p>
        </w:tc>
        <w:tc>
          <w:tcPr>
            <w:tcW w:w="746" w:type="pct"/>
          </w:tcPr>
          <w:p w14:paraId="073F134B" w14:textId="77777777" w:rsidR="00025750" w:rsidRDefault="00025750" w:rsidP="00DE7632">
            <w:pPr>
              <w:jc w:val="both"/>
            </w:pPr>
          </w:p>
        </w:tc>
      </w:tr>
      <w:tr w:rsidR="00025750" w14:paraId="0D949F92" w14:textId="77777777" w:rsidTr="00073037">
        <w:tc>
          <w:tcPr>
            <w:tcW w:w="690" w:type="pct"/>
          </w:tcPr>
          <w:p w14:paraId="6D24BB9A" w14:textId="77777777" w:rsidR="00025750" w:rsidRDefault="00025750" w:rsidP="00DE7632">
            <w:pPr>
              <w:jc w:val="both"/>
            </w:pPr>
            <w:r w:rsidRPr="000F67EF">
              <w:t xml:space="preserve">4.6.1.2 </w:t>
            </w:r>
          </w:p>
        </w:tc>
        <w:tc>
          <w:tcPr>
            <w:tcW w:w="2014" w:type="pct"/>
          </w:tcPr>
          <w:p w14:paraId="353E047F" w14:textId="77777777" w:rsidR="00025750" w:rsidRPr="00383ED7" w:rsidRDefault="00025750" w:rsidP="00DE7632">
            <w:pPr>
              <w:ind w:hanging="3"/>
              <w:jc w:val="both"/>
            </w:pPr>
            <w:r w:rsidRPr="000F67EF">
              <w:t xml:space="preserve">Κιβώτιο ταχυτήτων: Τουλάχιστον οκτώ (8) ταχυτήτων εμπροσθοπορείας και μίας (1) οπισθοπορείας. Οι σχέσεις μετάδοσης αναφέρονται στην περιγραφή. </w:t>
            </w:r>
          </w:p>
        </w:tc>
        <w:tc>
          <w:tcPr>
            <w:tcW w:w="902" w:type="pct"/>
            <w:vAlign w:val="center"/>
          </w:tcPr>
          <w:p w14:paraId="273F583A" w14:textId="77777777" w:rsidR="00025750" w:rsidRDefault="00025750" w:rsidP="00DE7632">
            <w:pPr>
              <w:jc w:val="center"/>
            </w:pPr>
            <w:r w:rsidRPr="00FA6B2D">
              <w:t>ΝΑΙ</w:t>
            </w:r>
          </w:p>
        </w:tc>
        <w:tc>
          <w:tcPr>
            <w:tcW w:w="647" w:type="pct"/>
          </w:tcPr>
          <w:p w14:paraId="4428659D" w14:textId="77777777" w:rsidR="00025750" w:rsidRDefault="00025750" w:rsidP="00DE7632">
            <w:pPr>
              <w:jc w:val="both"/>
            </w:pPr>
          </w:p>
        </w:tc>
        <w:tc>
          <w:tcPr>
            <w:tcW w:w="746" w:type="pct"/>
          </w:tcPr>
          <w:p w14:paraId="5CCF08E2" w14:textId="77777777" w:rsidR="00025750" w:rsidRDefault="00025750" w:rsidP="00DE7632">
            <w:pPr>
              <w:jc w:val="both"/>
            </w:pPr>
          </w:p>
        </w:tc>
      </w:tr>
      <w:tr w:rsidR="00025750" w14:paraId="7E17B614" w14:textId="77777777" w:rsidTr="00073037">
        <w:tc>
          <w:tcPr>
            <w:tcW w:w="690" w:type="pct"/>
          </w:tcPr>
          <w:p w14:paraId="19BA52DF" w14:textId="77777777" w:rsidR="00025750" w:rsidRDefault="00025750" w:rsidP="00DE7632">
            <w:pPr>
              <w:jc w:val="both"/>
            </w:pPr>
            <w:r w:rsidRPr="000F67EF">
              <w:t xml:space="preserve">4.6.1.3 </w:t>
            </w:r>
          </w:p>
        </w:tc>
        <w:tc>
          <w:tcPr>
            <w:tcW w:w="2014" w:type="pct"/>
          </w:tcPr>
          <w:p w14:paraId="1C09FCA5" w14:textId="77777777" w:rsidR="00025750" w:rsidRDefault="00025750" w:rsidP="00DE7632">
            <w:pPr>
              <w:jc w:val="both"/>
            </w:pPr>
            <w:r w:rsidRPr="000F67EF">
              <w:t xml:space="preserve">Στοιχεία διαφορικού (π.χ. μηχανισμός εμπλοκής (differential locking mechanism)). </w:t>
            </w:r>
          </w:p>
        </w:tc>
        <w:tc>
          <w:tcPr>
            <w:tcW w:w="902" w:type="pct"/>
            <w:vAlign w:val="center"/>
          </w:tcPr>
          <w:p w14:paraId="462E124B" w14:textId="77777777" w:rsidR="00025750" w:rsidRDefault="00025750" w:rsidP="00DE7632">
            <w:pPr>
              <w:jc w:val="center"/>
            </w:pPr>
            <w:r w:rsidRPr="00FA6B2D">
              <w:t>ΝΑΙ</w:t>
            </w:r>
          </w:p>
        </w:tc>
        <w:tc>
          <w:tcPr>
            <w:tcW w:w="647" w:type="pct"/>
          </w:tcPr>
          <w:p w14:paraId="7080A49B" w14:textId="77777777" w:rsidR="00025750" w:rsidRDefault="00025750" w:rsidP="00DE7632">
            <w:pPr>
              <w:jc w:val="both"/>
            </w:pPr>
          </w:p>
        </w:tc>
        <w:tc>
          <w:tcPr>
            <w:tcW w:w="746" w:type="pct"/>
          </w:tcPr>
          <w:p w14:paraId="1237B497" w14:textId="77777777" w:rsidR="00025750" w:rsidRDefault="00025750" w:rsidP="00DE7632">
            <w:pPr>
              <w:jc w:val="both"/>
            </w:pPr>
          </w:p>
        </w:tc>
      </w:tr>
      <w:tr w:rsidR="00025750" w14:paraId="58EFE41E" w14:textId="77777777" w:rsidTr="00073037">
        <w:tc>
          <w:tcPr>
            <w:tcW w:w="690" w:type="pct"/>
          </w:tcPr>
          <w:p w14:paraId="6EB12A6E" w14:textId="77777777" w:rsidR="00025750" w:rsidRPr="00AE7EF6" w:rsidRDefault="00025750" w:rsidP="00DE7632">
            <w:pPr>
              <w:jc w:val="both"/>
              <w:rPr>
                <w:b/>
              </w:rPr>
            </w:pPr>
            <w:r w:rsidRPr="00AE7EF6">
              <w:rPr>
                <w:b/>
              </w:rPr>
              <w:t>4.7</w:t>
            </w:r>
          </w:p>
        </w:tc>
        <w:tc>
          <w:tcPr>
            <w:tcW w:w="2014" w:type="pct"/>
          </w:tcPr>
          <w:p w14:paraId="1DB59FE5" w14:textId="77777777" w:rsidR="00025750" w:rsidRPr="00AE7EF6" w:rsidRDefault="00025750" w:rsidP="00DE7632">
            <w:pPr>
              <w:jc w:val="both"/>
              <w:rPr>
                <w:b/>
              </w:rPr>
            </w:pPr>
            <w:r w:rsidRPr="00AE7EF6">
              <w:rPr>
                <w:b/>
              </w:rPr>
              <w:t>Σύστημα Διεύθυνσης</w:t>
            </w:r>
          </w:p>
        </w:tc>
        <w:tc>
          <w:tcPr>
            <w:tcW w:w="902" w:type="pct"/>
            <w:vAlign w:val="center"/>
          </w:tcPr>
          <w:p w14:paraId="5BC3D740" w14:textId="77777777" w:rsidR="00025750" w:rsidRDefault="00025750" w:rsidP="00DE7632">
            <w:pPr>
              <w:jc w:val="center"/>
            </w:pPr>
          </w:p>
        </w:tc>
        <w:tc>
          <w:tcPr>
            <w:tcW w:w="647" w:type="pct"/>
          </w:tcPr>
          <w:p w14:paraId="0325A1E6" w14:textId="77777777" w:rsidR="00025750" w:rsidRDefault="00025750" w:rsidP="00DE7632">
            <w:pPr>
              <w:jc w:val="both"/>
            </w:pPr>
          </w:p>
        </w:tc>
        <w:tc>
          <w:tcPr>
            <w:tcW w:w="746" w:type="pct"/>
          </w:tcPr>
          <w:p w14:paraId="55C09A64" w14:textId="77777777" w:rsidR="00025750" w:rsidRDefault="00025750" w:rsidP="00DE7632">
            <w:pPr>
              <w:jc w:val="both"/>
            </w:pPr>
          </w:p>
        </w:tc>
      </w:tr>
      <w:tr w:rsidR="00025750" w14:paraId="18189A48" w14:textId="77777777" w:rsidTr="00073037">
        <w:tc>
          <w:tcPr>
            <w:tcW w:w="690" w:type="pct"/>
          </w:tcPr>
          <w:p w14:paraId="060F3210" w14:textId="77777777" w:rsidR="00025750" w:rsidRDefault="00025750" w:rsidP="00DE7632">
            <w:pPr>
              <w:jc w:val="both"/>
            </w:pPr>
            <w:r w:rsidRPr="00C56869">
              <w:t>4.7.1</w:t>
            </w:r>
          </w:p>
        </w:tc>
        <w:tc>
          <w:tcPr>
            <w:tcW w:w="2014" w:type="pct"/>
          </w:tcPr>
          <w:p w14:paraId="10003727" w14:textId="77777777" w:rsidR="00025750" w:rsidRPr="001C6ADB" w:rsidRDefault="00025750" w:rsidP="00DE7632">
            <w:pPr>
              <w:jc w:val="both"/>
            </w:pPr>
            <w:r w:rsidRPr="002D27DB">
              <w:t xml:space="preserve">Κάθε όχημα έχει σύστημα διεύθυνσης με υποβοήθηση (power-assisted steering system), που εγγυάται την εύκολη και ασφαλή αλλαγή πορείας του οχήματος, σύμφωνα με την σχετική κανονιστική πράξη του Κανονισμού 2018/858 ΕΚ. Το σύστημα διεύθυνσης, συμπεριλαμβανομένου του μηχανισμού, (π.χ. υδραυλικό σύστημα με ατέρμονα κοχλία κίνησης, περικόχλιο και ανακυκλούμενα σφαιρίδια (recirculating-ball hydraulic steering system)), </w:t>
            </w:r>
            <w:r w:rsidRPr="003E0B95">
              <w:rPr>
                <w:u w:val="single"/>
              </w:rPr>
              <w:t>περιγράφεται αναλυτικά στην Τεχνική Προσφορά</w:t>
            </w:r>
            <w:r w:rsidRPr="002D27DB">
              <w:t>.</w:t>
            </w:r>
          </w:p>
        </w:tc>
        <w:tc>
          <w:tcPr>
            <w:tcW w:w="902" w:type="pct"/>
            <w:vAlign w:val="center"/>
          </w:tcPr>
          <w:p w14:paraId="73509481" w14:textId="77777777" w:rsidR="00025750" w:rsidRDefault="00025750" w:rsidP="00DE7632">
            <w:pPr>
              <w:jc w:val="center"/>
            </w:pPr>
            <w:r>
              <w:t>ΝΑΙ</w:t>
            </w:r>
          </w:p>
        </w:tc>
        <w:tc>
          <w:tcPr>
            <w:tcW w:w="647" w:type="pct"/>
          </w:tcPr>
          <w:p w14:paraId="755E01AF" w14:textId="77777777" w:rsidR="00025750" w:rsidRDefault="00025750" w:rsidP="00DE7632">
            <w:pPr>
              <w:jc w:val="both"/>
            </w:pPr>
          </w:p>
        </w:tc>
        <w:tc>
          <w:tcPr>
            <w:tcW w:w="746" w:type="pct"/>
          </w:tcPr>
          <w:p w14:paraId="32739B46" w14:textId="77777777" w:rsidR="00025750" w:rsidRDefault="00025750" w:rsidP="00DE7632">
            <w:pPr>
              <w:jc w:val="both"/>
            </w:pPr>
          </w:p>
        </w:tc>
      </w:tr>
      <w:tr w:rsidR="00025750" w14:paraId="2AEBA2BF" w14:textId="77777777" w:rsidTr="00073037">
        <w:tc>
          <w:tcPr>
            <w:tcW w:w="690" w:type="pct"/>
          </w:tcPr>
          <w:p w14:paraId="02E38B6F" w14:textId="77777777" w:rsidR="00025750" w:rsidRDefault="00025750" w:rsidP="00DE7632">
            <w:pPr>
              <w:jc w:val="both"/>
            </w:pPr>
            <w:r w:rsidRPr="00BA0F10">
              <w:t>4.7.2</w:t>
            </w:r>
          </w:p>
        </w:tc>
        <w:tc>
          <w:tcPr>
            <w:tcW w:w="2014" w:type="pct"/>
          </w:tcPr>
          <w:p w14:paraId="6E68DB8A" w14:textId="77777777" w:rsidR="00025750" w:rsidRPr="007F7BBC" w:rsidRDefault="00025750" w:rsidP="00DE7632">
            <w:pPr>
              <w:jc w:val="both"/>
            </w:pPr>
            <w:r w:rsidRPr="002D27DB">
              <w:t>Το τιμόνι είναι αριστερής διάταξης (δηλαδή η θέση οδήγησης είναι στα αριστερά), ρυθμιζόμενο κατά τρόπο που επιτρέπει άνετη και ασφαλή οδήγηση.</w:t>
            </w:r>
          </w:p>
        </w:tc>
        <w:tc>
          <w:tcPr>
            <w:tcW w:w="902" w:type="pct"/>
            <w:vAlign w:val="center"/>
          </w:tcPr>
          <w:p w14:paraId="47BB4282" w14:textId="77777777" w:rsidR="00025750" w:rsidRDefault="00025750" w:rsidP="00DE7632">
            <w:pPr>
              <w:jc w:val="center"/>
            </w:pPr>
            <w:r w:rsidRPr="00750544">
              <w:t>ΝΑΙ</w:t>
            </w:r>
          </w:p>
        </w:tc>
        <w:tc>
          <w:tcPr>
            <w:tcW w:w="647" w:type="pct"/>
          </w:tcPr>
          <w:p w14:paraId="75F34C11" w14:textId="77777777" w:rsidR="00025750" w:rsidRDefault="00025750" w:rsidP="00DE7632">
            <w:pPr>
              <w:jc w:val="both"/>
            </w:pPr>
          </w:p>
        </w:tc>
        <w:tc>
          <w:tcPr>
            <w:tcW w:w="746" w:type="pct"/>
          </w:tcPr>
          <w:p w14:paraId="11BA1606" w14:textId="77777777" w:rsidR="00025750" w:rsidRDefault="00025750" w:rsidP="00DE7632">
            <w:pPr>
              <w:jc w:val="both"/>
            </w:pPr>
          </w:p>
        </w:tc>
      </w:tr>
      <w:tr w:rsidR="00025750" w14:paraId="1A548584" w14:textId="77777777" w:rsidTr="00073037">
        <w:tc>
          <w:tcPr>
            <w:tcW w:w="690" w:type="pct"/>
          </w:tcPr>
          <w:p w14:paraId="2CCF4690" w14:textId="77777777" w:rsidR="00025750" w:rsidRDefault="00025750" w:rsidP="00DE7632">
            <w:pPr>
              <w:jc w:val="both"/>
            </w:pPr>
            <w:r w:rsidRPr="00BA0F10">
              <w:t>4.7.3</w:t>
            </w:r>
          </w:p>
        </w:tc>
        <w:tc>
          <w:tcPr>
            <w:tcW w:w="2014" w:type="pct"/>
          </w:tcPr>
          <w:p w14:paraId="26D2DF9A" w14:textId="77777777" w:rsidR="00025750" w:rsidRPr="007F7BBC" w:rsidRDefault="00025750" w:rsidP="00DE7632">
            <w:pPr>
              <w:jc w:val="both"/>
            </w:pPr>
            <w:r w:rsidRPr="002D27DB">
              <w:t>Στην περιγραφή της § 4.7.1 αναφέρεται η ελάχιστη διάμετρος του κύκλου στροφής του οχήματος, εντός του οποίου εγγράφονται οι προβολές στο επίπεδο του εδάφους όλων των σημείων του οχήματος, εξαιρουμένων των εξωτερικών κατόπτρων και των εμπροσθίων φανών δεικτών πορείας, όταν το όχημα διαγράφει κυκλική τροχιά.</w:t>
            </w:r>
          </w:p>
        </w:tc>
        <w:tc>
          <w:tcPr>
            <w:tcW w:w="902" w:type="pct"/>
            <w:vAlign w:val="center"/>
          </w:tcPr>
          <w:p w14:paraId="02D8CFE5" w14:textId="77777777" w:rsidR="00025750" w:rsidRDefault="00025750" w:rsidP="00DE7632">
            <w:pPr>
              <w:jc w:val="center"/>
            </w:pPr>
            <w:r w:rsidRPr="00750544">
              <w:t>ΝΑΙ</w:t>
            </w:r>
          </w:p>
        </w:tc>
        <w:tc>
          <w:tcPr>
            <w:tcW w:w="647" w:type="pct"/>
          </w:tcPr>
          <w:p w14:paraId="52AC3977" w14:textId="77777777" w:rsidR="00025750" w:rsidRDefault="00025750" w:rsidP="00DE7632">
            <w:pPr>
              <w:jc w:val="both"/>
            </w:pPr>
          </w:p>
        </w:tc>
        <w:tc>
          <w:tcPr>
            <w:tcW w:w="746" w:type="pct"/>
          </w:tcPr>
          <w:p w14:paraId="342569B1" w14:textId="77777777" w:rsidR="00025750" w:rsidRDefault="00025750" w:rsidP="00DE7632">
            <w:pPr>
              <w:jc w:val="both"/>
            </w:pPr>
          </w:p>
        </w:tc>
      </w:tr>
      <w:tr w:rsidR="00025750" w14:paraId="2D5D0989" w14:textId="77777777" w:rsidTr="00073037">
        <w:tc>
          <w:tcPr>
            <w:tcW w:w="690" w:type="pct"/>
          </w:tcPr>
          <w:p w14:paraId="3792E71B" w14:textId="77777777" w:rsidR="00025750" w:rsidRPr="00AE7EF6" w:rsidRDefault="00025750" w:rsidP="00DE7632">
            <w:pPr>
              <w:jc w:val="both"/>
              <w:rPr>
                <w:b/>
              </w:rPr>
            </w:pPr>
            <w:r w:rsidRPr="00AE7EF6">
              <w:rPr>
                <w:b/>
              </w:rPr>
              <w:t>4.8</w:t>
            </w:r>
          </w:p>
        </w:tc>
        <w:tc>
          <w:tcPr>
            <w:tcW w:w="2014" w:type="pct"/>
          </w:tcPr>
          <w:p w14:paraId="19B8BB98" w14:textId="77777777" w:rsidR="00025750" w:rsidRPr="00AE7EF6" w:rsidRDefault="00025750" w:rsidP="00DE7632">
            <w:pPr>
              <w:jc w:val="both"/>
              <w:rPr>
                <w:b/>
              </w:rPr>
            </w:pPr>
            <w:r w:rsidRPr="00AE7EF6">
              <w:rPr>
                <w:b/>
              </w:rPr>
              <w:t>Σύστημα Πέδησης</w:t>
            </w:r>
            <w:r>
              <w:rPr>
                <w:b/>
              </w:rPr>
              <w:t xml:space="preserve"> </w:t>
            </w:r>
            <w:r w:rsidRPr="002D27DB">
              <w:rPr>
                <w:b/>
              </w:rPr>
              <w:t xml:space="preserve">και </w:t>
            </w:r>
            <w:r>
              <w:rPr>
                <w:b/>
              </w:rPr>
              <w:t>Ε</w:t>
            </w:r>
            <w:r w:rsidRPr="002D27DB">
              <w:rPr>
                <w:b/>
              </w:rPr>
              <w:t>υστάθειας</w:t>
            </w:r>
          </w:p>
        </w:tc>
        <w:tc>
          <w:tcPr>
            <w:tcW w:w="902" w:type="pct"/>
            <w:vAlign w:val="center"/>
          </w:tcPr>
          <w:p w14:paraId="5F018651" w14:textId="77777777" w:rsidR="00025750" w:rsidRDefault="00025750" w:rsidP="00DE7632">
            <w:pPr>
              <w:jc w:val="center"/>
            </w:pPr>
          </w:p>
        </w:tc>
        <w:tc>
          <w:tcPr>
            <w:tcW w:w="647" w:type="pct"/>
          </w:tcPr>
          <w:p w14:paraId="588AB1EF" w14:textId="77777777" w:rsidR="00025750" w:rsidRDefault="00025750" w:rsidP="00DE7632">
            <w:pPr>
              <w:jc w:val="both"/>
            </w:pPr>
          </w:p>
        </w:tc>
        <w:tc>
          <w:tcPr>
            <w:tcW w:w="746" w:type="pct"/>
          </w:tcPr>
          <w:p w14:paraId="5BD8F5DD" w14:textId="77777777" w:rsidR="00025750" w:rsidRDefault="00025750" w:rsidP="00DE7632">
            <w:pPr>
              <w:jc w:val="both"/>
            </w:pPr>
          </w:p>
        </w:tc>
      </w:tr>
      <w:tr w:rsidR="00025750" w14:paraId="4AF83F2A" w14:textId="77777777" w:rsidTr="00073037">
        <w:tc>
          <w:tcPr>
            <w:tcW w:w="690" w:type="pct"/>
          </w:tcPr>
          <w:p w14:paraId="654395F9" w14:textId="77777777" w:rsidR="00025750" w:rsidRDefault="00025750" w:rsidP="00DE7632">
            <w:pPr>
              <w:jc w:val="both"/>
            </w:pPr>
            <w:r w:rsidRPr="00BA0F10">
              <w:t>4.8.1</w:t>
            </w:r>
          </w:p>
        </w:tc>
        <w:tc>
          <w:tcPr>
            <w:tcW w:w="2014" w:type="pct"/>
          </w:tcPr>
          <w:p w14:paraId="6CDD5D0D" w14:textId="77777777" w:rsidR="00025750" w:rsidRPr="00666F4D" w:rsidRDefault="00025750" w:rsidP="00DE7632">
            <w:pPr>
              <w:jc w:val="both"/>
            </w:pPr>
            <w:r w:rsidRPr="002D27DB">
              <w:t>Το σύστημα πέδησης ικανοποιεί τις προϋποθέσεις της σχετικής κανονιστικής πράξης του Κανονισμού 2018/858 ΕΚ.</w:t>
            </w:r>
          </w:p>
        </w:tc>
        <w:tc>
          <w:tcPr>
            <w:tcW w:w="902" w:type="pct"/>
            <w:vAlign w:val="center"/>
          </w:tcPr>
          <w:p w14:paraId="0347B5A3" w14:textId="77777777" w:rsidR="00025750" w:rsidRDefault="00025750" w:rsidP="00DE7632">
            <w:pPr>
              <w:jc w:val="center"/>
            </w:pPr>
            <w:r w:rsidRPr="00212D35">
              <w:t>ΝΑΙ</w:t>
            </w:r>
          </w:p>
        </w:tc>
        <w:tc>
          <w:tcPr>
            <w:tcW w:w="647" w:type="pct"/>
          </w:tcPr>
          <w:p w14:paraId="710FCFB5" w14:textId="77777777" w:rsidR="00025750" w:rsidRDefault="00025750" w:rsidP="00DE7632">
            <w:pPr>
              <w:jc w:val="both"/>
            </w:pPr>
          </w:p>
        </w:tc>
        <w:tc>
          <w:tcPr>
            <w:tcW w:w="746" w:type="pct"/>
          </w:tcPr>
          <w:p w14:paraId="06A03404" w14:textId="77777777" w:rsidR="00025750" w:rsidRDefault="00025750" w:rsidP="00DE7632">
            <w:pPr>
              <w:jc w:val="both"/>
            </w:pPr>
          </w:p>
        </w:tc>
      </w:tr>
      <w:tr w:rsidR="00025750" w14:paraId="6F6AA09D" w14:textId="77777777" w:rsidTr="00073037">
        <w:tc>
          <w:tcPr>
            <w:tcW w:w="690" w:type="pct"/>
          </w:tcPr>
          <w:p w14:paraId="309C1390" w14:textId="77777777" w:rsidR="00025750" w:rsidRDefault="00025750" w:rsidP="00DE7632">
            <w:pPr>
              <w:jc w:val="both"/>
            </w:pPr>
            <w:r>
              <w:t>4</w:t>
            </w:r>
            <w:r w:rsidRPr="00AB5843">
              <w:t xml:space="preserve">.8.1.1 </w:t>
            </w:r>
          </w:p>
        </w:tc>
        <w:tc>
          <w:tcPr>
            <w:tcW w:w="2014" w:type="pct"/>
          </w:tcPr>
          <w:p w14:paraId="6EA744F7" w14:textId="77777777" w:rsidR="00025750" w:rsidRPr="00666F4D" w:rsidRDefault="00025750" w:rsidP="00DE7632">
            <w:pPr>
              <w:jc w:val="both"/>
            </w:pPr>
            <w:r w:rsidRPr="002D27DB">
              <w:t>Περιλαμβάνει πέδη πορείας και στάθμευσης καθώς και πέδη μηχανής / συστήματος εξαγωγής (μηχανόφρενο, engine/exhaust brake).</w:t>
            </w:r>
          </w:p>
        </w:tc>
        <w:tc>
          <w:tcPr>
            <w:tcW w:w="902" w:type="pct"/>
            <w:vAlign w:val="center"/>
          </w:tcPr>
          <w:p w14:paraId="220DA6C7" w14:textId="77777777" w:rsidR="00025750" w:rsidRDefault="00025750" w:rsidP="00DE7632">
            <w:pPr>
              <w:jc w:val="center"/>
            </w:pPr>
            <w:r w:rsidRPr="00212D35">
              <w:t>ΝΑΙ</w:t>
            </w:r>
          </w:p>
        </w:tc>
        <w:tc>
          <w:tcPr>
            <w:tcW w:w="647" w:type="pct"/>
          </w:tcPr>
          <w:p w14:paraId="00C3DB44" w14:textId="77777777" w:rsidR="00025750" w:rsidRDefault="00025750" w:rsidP="00DE7632">
            <w:pPr>
              <w:jc w:val="both"/>
            </w:pPr>
          </w:p>
        </w:tc>
        <w:tc>
          <w:tcPr>
            <w:tcW w:w="746" w:type="pct"/>
          </w:tcPr>
          <w:p w14:paraId="74BF714E" w14:textId="77777777" w:rsidR="00025750" w:rsidRDefault="00025750" w:rsidP="00DE7632">
            <w:pPr>
              <w:jc w:val="both"/>
            </w:pPr>
          </w:p>
        </w:tc>
      </w:tr>
      <w:tr w:rsidR="00025750" w14:paraId="5BC01CC0" w14:textId="77777777" w:rsidTr="00073037">
        <w:tc>
          <w:tcPr>
            <w:tcW w:w="690" w:type="pct"/>
          </w:tcPr>
          <w:p w14:paraId="68A0A656" w14:textId="77777777" w:rsidR="00025750" w:rsidRDefault="00025750" w:rsidP="00DE7632">
            <w:pPr>
              <w:jc w:val="both"/>
            </w:pPr>
            <w:r>
              <w:t>4</w:t>
            </w:r>
            <w:r w:rsidRPr="00AB5843">
              <w:t xml:space="preserve">.8.1.2 </w:t>
            </w:r>
          </w:p>
        </w:tc>
        <w:tc>
          <w:tcPr>
            <w:tcW w:w="2014" w:type="pct"/>
          </w:tcPr>
          <w:p w14:paraId="761A2275" w14:textId="77777777" w:rsidR="00025750" w:rsidRPr="00666F4D" w:rsidRDefault="00025750" w:rsidP="00DE7632">
            <w:pPr>
              <w:jc w:val="both"/>
            </w:pPr>
            <w:r w:rsidRPr="002D27DB">
              <w:t xml:space="preserve">Διαθέτει δύο ανεξάρτητα κυκλώματα πεπιεσμένου αέρα για την πέδη πορείας, ένα για τους εμπρόσθιους τροχούς και ένα για τους οπίσθιους τροχούς. Διαθέτει επίσης ένα ανεξάρτητο κύκλωμα πεπιεσμένου αέρα για την πέδη στάθμευσης, που ενεργεί στους οπίσθιους τροχούς.   </w:t>
            </w:r>
          </w:p>
        </w:tc>
        <w:tc>
          <w:tcPr>
            <w:tcW w:w="902" w:type="pct"/>
            <w:vAlign w:val="center"/>
          </w:tcPr>
          <w:p w14:paraId="63A8CDF3" w14:textId="77777777" w:rsidR="00025750" w:rsidRDefault="00025750" w:rsidP="00DE7632">
            <w:pPr>
              <w:jc w:val="center"/>
            </w:pPr>
            <w:r w:rsidRPr="00212D35">
              <w:t>ΝΑΙ</w:t>
            </w:r>
          </w:p>
        </w:tc>
        <w:tc>
          <w:tcPr>
            <w:tcW w:w="647" w:type="pct"/>
          </w:tcPr>
          <w:p w14:paraId="5DF1CF66" w14:textId="77777777" w:rsidR="00025750" w:rsidRDefault="00025750" w:rsidP="00DE7632">
            <w:pPr>
              <w:jc w:val="both"/>
            </w:pPr>
          </w:p>
        </w:tc>
        <w:tc>
          <w:tcPr>
            <w:tcW w:w="746" w:type="pct"/>
          </w:tcPr>
          <w:p w14:paraId="20AE5A04" w14:textId="77777777" w:rsidR="00025750" w:rsidRDefault="00025750" w:rsidP="00DE7632">
            <w:pPr>
              <w:jc w:val="both"/>
            </w:pPr>
          </w:p>
        </w:tc>
      </w:tr>
      <w:tr w:rsidR="00025750" w14:paraId="17E95B2B" w14:textId="77777777" w:rsidTr="00073037">
        <w:tc>
          <w:tcPr>
            <w:tcW w:w="690" w:type="pct"/>
          </w:tcPr>
          <w:p w14:paraId="741BCEA9" w14:textId="77777777" w:rsidR="00025750" w:rsidRPr="00AE7EF6" w:rsidRDefault="00025750" w:rsidP="00DE7632">
            <w:pPr>
              <w:jc w:val="both"/>
              <w:rPr>
                <w:b/>
              </w:rPr>
            </w:pPr>
            <w:r w:rsidRPr="003E4782">
              <w:t xml:space="preserve">4.8.2 </w:t>
            </w:r>
          </w:p>
        </w:tc>
        <w:tc>
          <w:tcPr>
            <w:tcW w:w="2014" w:type="pct"/>
          </w:tcPr>
          <w:p w14:paraId="69D40C39" w14:textId="77777777" w:rsidR="00025750" w:rsidRPr="00AE7EF6" w:rsidRDefault="00025750" w:rsidP="00DE7632">
            <w:pPr>
              <w:jc w:val="both"/>
              <w:rPr>
                <w:b/>
              </w:rPr>
            </w:pPr>
            <w:r w:rsidRPr="003E4782">
              <w:t xml:space="preserve">Η πέδηση επί των τροχών επιτυγχάνεται είτε με δισκόφρενα είτε με φρένα τυμπάνου. </w:t>
            </w:r>
          </w:p>
        </w:tc>
        <w:tc>
          <w:tcPr>
            <w:tcW w:w="902" w:type="pct"/>
            <w:vAlign w:val="center"/>
          </w:tcPr>
          <w:p w14:paraId="06E5D707" w14:textId="77777777" w:rsidR="00025750" w:rsidRDefault="00025750" w:rsidP="00DE7632">
            <w:pPr>
              <w:jc w:val="center"/>
            </w:pPr>
            <w:r w:rsidRPr="005D0271">
              <w:t>ΝΑΙ</w:t>
            </w:r>
          </w:p>
        </w:tc>
        <w:tc>
          <w:tcPr>
            <w:tcW w:w="647" w:type="pct"/>
          </w:tcPr>
          <w:p w14:paraId="3A76E5BC" w14:textId="77777777" w:rsidR="00025750" w:rsidRDefault="00025750" w:rsidP="00DE7632">
            <w:pPr>
              <w:jc w:val="both"/>
            </w:pPr>
          </w:p>
        </w:tc>
        <w:tc>
          <w:tcPr>
            <w:tcW w:w="746" w:type="pct"/>
          </w:tcPr>
          <w:p w14:paraId="7E582DFE" w14:textId="77777777" w:rsidR="00025750" w:rsidRDefault="00025750" w:rsidP="00DE7632">
            <w:pPr>
              <w:jc w:val="both"/>
            </w:pPr>
          </w:p>
        </w:tc>
      </w:tr>
      <w:tr w:rsidR="00025750" w14:paraId="5DD0B823" w14:textId="77777777" w:rsidTr="00073037">
        <w:tc>
          <w:tcPr>
            <w:tcW w:w="690" w:type="pct"/>
          </w:tcPr>
          <w:p w14:paraId="6E5B37B1" w14:textId="77777777" w:rsidR="00025750" w:rsidRPr="001945B8" w:rsidRDefault="00025750" w:rsidP="00DE7632">
            <w:pPr>
              <w:jc w:val="both"/>
              <w:rPr>
                <w:b/>
              </w:rPr>
            </w:pPr>
            <w:r w:rsidRPr="00F94AD6">
              <w:t xml:space="preserve">4.8.3 </w:t>
            </w:r>
          </w:p>
        </w:tc>
        <w:tc>
          <w:tcPr>
            <w:tcW w:w="2014" w:type="pct"/>
          </w:tcPr>
          <w:p w14:paraId="3C746E8C" w14:textId="77777777" w:rsidR="00025750" w:rsidRPr="001945B8" w:rsidRDefault="00025750" w:rsidP="00DE7632">
            <w:pPr>
              <w:jc w:val="both"/>
              <w:rPr>
                <w:b/>
              </w:rPr>
            </w:pPr>
            <w:r w:rsidRPr="00F94AD6">
              <w:t>Η ύπαρξη συστημάτων ευστάθειας (π.χ. σύστημα αντιμπλοκαρίσματος των τροχών (antilock braking system, ABS), σύστημα ελέγχου έλξης (traction control system, TCS) ή άλλο) αξιολογείται θετικά.</w:t>
            </w:r>
          </w:p>
        </w:tc>
        <w:tc>
          <w:tcPr>
            <w:tcW w:w="902" w:type="pct"/>
            <w:vAlign w:val="center"/>
          </w:tcPr>
          <w:p w14:paraId="59C1C467" w14:textId="77777777" w:rsidR="00025750" w:rsidRDefault="00025750" w:rsidP="00DE7632">
            <w:pPr>
              <w:jc w:val="center"/>
            </w:pPr>
            <w:r w:rsidRPr="005D0271">
              <w:t>ΝΑΙ</w:t>
            </w:r>
          </w:p>
        </w:tc>
        <w:tc>
          <w:tcPr>
            <w:tcW w:w="647" w:type="pct"/>
          </w:tcPr>
          <w:p w14:paraId="7998918F" w14:textId="77777777" w:rsidR="00025750" w:rsidRDefault="00025750" w:rsidP="00DE7632">
            <w:pPr>
              <w:jc w:val="both"/>
            </w:pPr>
          </w:p>
        </w:tc>
        <w:tc>
          <w:tcPr>
            <w:tcW w:w="746" w:type="pct"/>
          </w:tcPr>
          <w:p w14:paraId="6D151B99" w14:textId="77777777" w:rsidR="00025750" w:rsidRDefault="00025750" w:rsidP="00DE7632">
            <w:pPr>
              <w:jc w:val="both"/>
            </w:pPr>
          </w:p>
        </w:tc>
      </w:tr>
      <w:tr w:rsidR="00025750" w14:paraId="28658148" w14:textId="77777777" w:rsidTr="00073037">
        <w:tc>
          <w:tcPr>
            <w:tcW w:w="690" w:type="pct"/>
          </w:tcPr>
          <w:p w14:paraId="2B3504C9" w14:textId="77777777" w:rsidR="00025750" w:rsidRDefault="00025750" w:rsidP="00DE7632">
            <w:pPr>
              <w:jc w:val="both"/>
            </w:pPr>
            <w:r w:rsidRPr="00F94AD6">
              <w:t xml:space="preserve">4.8.4 </w:t>
            </w:r>
          </w:p>
        </w:tc>
        <w:tc>
          <w:tcPr>
            <w:tcW w:w="2014" w:type="pct"/>
          </w:tcPr>
          <w:p w14:paraId="2C056657" w14:textId="77777777" w:rsidR="00025750" w:rsidRPr="00666F4D" w:rsidRDefault="00025750" w:rsidP="00DE7632">
            <w:pPr>
              <w:jc w:val="both"/>
            </w:pPr>
            <w:r w:rsidRPr="00F94AD6">
              <w:t xml:space="preserve">Τα συστήματα πέδησης και ευστάθειας </w:t>
            </w:r>
            <w:r w:rsidRPr="0077684E">
              <w:rPr>
                <w:u w:val="single"/>
              </w:rPr>
              <w:t>περιγράφονται αναλυτικά στην Τεχνική Προσφορά</w:t>
            </w:r>
            <w:r>
              <w:t>.</w:t>
            </w:r>
          </w:p>
        </w:tc>
        <w:tc>
          <w:tcPr>
            <w:tcW w:w="902" w:type="pct"/>
            <w:vAlign w:val="center"/>
          </w:tcPr>
          <w:p w14:paraId="6633F0D8" w14:textId="77777777" w:rsidR="00025750" w:rsidRDefault="00025750" w:rsidP="00DE7632">
            <w:pPr>
              <w:jc w:val="center"/>
            </w:pPr>
            <w:r w:rsidRPr="005D0271">
              <w:t>ΝΑΙ</w:t>
            </w:r>
          </w:p>
        </w:tc>
        <w:tc>
          <w:tcPr>
            <w:tcW w:w="647" w:type="pct"/>
          </w:tcPr>
          <w:p w14:paraId="71AB751E" w14:textId="77777777" w:rsidR="00025750" w:rsidRDefault="00025750" w:rsidP="00DE7632">
            <w:pPr>
              <w:jc w:val="both"/>
            </w:pPr>
          </w:p>
        </w:tc>
        <w:tc>
          <w:tcPr>
            <w:tcW w:w="746" w:type="pct"/>
          </w:tcPr>
          <w:p w14:paraId="59B8FA41" w14:textId="77777777" w:rsidR="00025750" w:rsidRDefault="00025750" w:rsidP="00DE7632">
            <w:pPr>
              <w:jc w:val="both"/>
            </w:pPr>
          </w:p>
        </w:tc>
      </w:tr>
      <w:tr w:rsidR="00025750" w14:paraId="207345B1" w14:textId="77777777" w:rsidTr="00073037">
        <w:tc>
          <w:tcPr>
            <w:tcW w:w="690" w:type="pct"/>
          </w:tcPr>
          <w:p w14:paraId="591D6FB0" w14:textId="77777777" w:rsidR="00025750" w:rsidRPr="00AE7EF6" w:rsidRDefault="00025750" w:rsidP="00DE7632">
            <w:pPr>
              <w:jc w:val="both"/>
              <w:rPr>
                <w:b/>
              </w:rPr>
            </w:pPr>
            <w:r>
              <w:rPr>
                <w:b/>
              </w:rPr>
              <w:t>4.9</w:t>
            </w:r>
          </w:p>
        </w:tc>
        <w:tc>
          <w:tcPr>
            <w:tcW w:w="2014" w:type="pct"/>
          </w:tcPr>
          <w:p w14:paraId="5952862E" w14:textId="77777777" w:rsidR="00025750" w:rsidRPr="00AE7EF6" w:rsidRDefault="00025750" w:rsidP="00DE7632">
            <w:pPr>
              <w:jc w:val="both"/>
              <w:rPr>
                <w:b/>
                <w:highlight w:val="yellow"/>
              </w:rPr>
            </w:pPr>
            <w:r w:rsidRPr="002B491C">
              <w:rPr>
                <w:b/>
              </w:rPr>
              <w:t>Τροχοί</w:t>
            </w:r>
          </w:p>
        </w:tc>
        <w:tc>
          <w:tcPr>
            <w:tcW w:w="902" w:type="pct"/>
            <w:vAlign w:val="center"/>
          </w:tcPr>
          <w:p w14:paraId="4DF28B58" w14:textId="77777777" w:rsidR="00025750" w:rsidRDefault="00025750" w:rsidP="00DE7632">
            <w:pPr>
              <w:jc w:val="center"/>
            </w:pPr>
          </w:p>
        </w:tc>
        <w:tc>
          <w:tcPr>
            <w:tcW w:w="647" w:type="pct"/>
          </w:tcPr>
          <w:p w14:paraId="6CD899BD" w14:textId="77777777" w:rsidR="00025750" w:rsidRDefault="00025750" w:rsidP="00DE7632">
            <w:pPr>
              <w:jc w:val="both"/>
            </w:pPr>
          </w:p>
        </w:tc>
        <w:tc>
          <w:tcPr>
            <w:tcW w:w="746" w:type="pct"/>
          </w:tcPr>
          <w:p w14:paraId="4C8EE1A5" w14:textId="77777777" w:rsidR="00025750" w:rsidRDefault="00025750" w:rsidP="00DE7632">
            <w:pPr>
              <w:jc w:val="both"/>
            </w:pPr>
          </w:p>
        </w:tc>
      </w:tr>
      <w:tr w:rsidR="00025750" w14:paraId="20B69E44" w14:textId="77777777" w:rsidTr="00073037">
        <w:tc>
          <w:tcPr>
            <w:tcW w:w="690" w:type="pct"/>
          </w:tcPr>
          <w:p w14:paraId="01456D79" w14:textId="77777777" w:rsidR="00025750" w:rsidRDefault="00025750" w:rsidP="00DE7632">
            <w:pPr>
              <w:jc w:val="both"/>
            </w:pPr>
            <w:r w:rsidRPr="003B2BBE">
              <w:t xml:space="preserve">4.9.1 </w:t>
            </w:r>
          </w:p>
        </w:tc>
        <w:tc>
          <w:tcPr>
            <w:tcW w:w="2014" w:type="pct"/>
          </w:tcPr>
          <w:p w14:paraId="5F856A16" w14:textId="77777777" w:rsidR="00025750" w:rsidRPr="00666F4D" w:rsidRDefault="00025750" w:rsidP="00DE7632">
            <w:pPr>
              <w:jc w:val="both"/>
            </w:pPr>
            <w:r w:rsidRPr="002B491C">
              <w:t>Ο οπίσθιος κινητήριος άξονας διαθέτει διπλούς τροχούς.</w:t>
            </w:r>
          </w:p>
        </w:tc>
        <w:tc>
          <w:tcPr>
            <w:tcW w:w="902" w:type="pct"/>
            <w:vAlign w:val="center"/>
          </w:tcPr>
          <w:p w14:paraId="1C43B180" w14:textId="77777777" w:rsidR="00025750" w:rsidRDefault="00025750" w:rsidP="00DE7632">
            <w:pPr>
              <w:jc w:val="center"/>
            </w:pPr>
            <w:r w:rsidRPr="004B24BD">
              <w:t>ΝΑΙ</w:t>
            </w:r>
          </w:p>
        </w:tc>
        <w:tc>
          <w:tcPr>
            <w:tcW w:w="647" w:type="pct"/>
          </w:tcPr>
          <w:p w14:paraId="6BFD42D4" w14:textId="77777777" w:rsidR="00025750" w:rsidRDefault="00025750" w:rsidP="00DE7632">
            <w:pPr>
              <w:jc w:val="both"/>
            </w:pPr>
          </w:p>
        </w:tc>
        <w:tc>
          <w:tcPr>
            <w:tcW w:w="746" w:type="pct"/>
          </w:tcPr>
          <w:p w14:paraId="6DF9BC38" w14:textId="77777777" w:rsidR="00025750" w:rsidRDefault="00025750" w:rsidP="00DE7632">
            <w:pPr>
              <w:jc w:val="both"/>
            </w:pPr>
          </w:p>
        </w:tc>
      </w:tr>
      <w:tr w:rsidR="00025750" w14:paraId="0E772324" w14:textId="77777777" w:rsidTr="00073037">
        <w:tc>
          <w:tcPr>
            <w:tcW w:w="690" w:type="pct"/>
          </w:tcPr>
          <w:p w14:paraId="18E25C2A" w14:textId="77777777" w:rsidR="00025750" w:rsidRDefault="00025750" w:rsidP="00DE7632">
            <w:pPr>
              <w:jc w:val="both"/>
            </w:pPr>
            <w:r w:rsidRPr="008611C6">
              <w:t xml:space="preserve">4.9.2 </w:t>
            </w:r>
          </w:p>
        </w:tc>
        <w:tc>
          <w:tcPr>
            <w:tcW w:w="2014" w:type="pct"/>
          </w:tcPr>
          <w:p w14:paraId="3EF67958" w14:textId="77777777" w:rsidR="00025750" w:rsidRPr="00C33362" w:rsidRDefault="00025750" w:rsidP="00DE7632">
            <w:pPr>
              <w:jc w:val="both"/>
            </w:pPr>
            <w:r w:rsidRPr="008611C6">
              <w:t xml:space="preserve">Οι ζάντες είναι κατασκευασμένες από χάλυβα. </w:t>
            </w:r>
          </w:p>
        </w:tc>
        <w:tc>
          <w:tcPr>
            <w:tcW w:w="902" w:type="pct"/>
            <w:vAlign w:val="center"/>
          </w:tcPr>
          <w:p w14:paraId="109A06C1" w14:textId="77777777" w:rsidR="00025750" w:rsidRDefault="00025750" w:rsidP="00DE7632">
            <w:pPr>
              <w:jc w:val="center"/>
            </w:pPr>
            <w:r w:rsidRPr="004B24BD">
              <w:t>ΝΑΙ</w:t>
            </w:r>
          </w:p>
        </w:tc>
        <w:tc>
          <w:tcPr>
            <w:tcW w:w="647" w:type="pct"/>
          </w:tcPr>
          <w:p w14:paraId="0001CF2B" w14:textId="77777777" w:rsidR="00025750" w:rsidRDefault="00025750" w:rsidP="00DE7632">
            <w:pPr>
              <w:jc w:val="both"/>
            </w:pPr>
          </w:p>
        </w:tc>
        <w:tc>
          <w:tcPr>
            <w:tcW w:w="746" w:type="pct"/>
          </w:tcPr>
          <w:p w14:paraId="607548CF" w14:textId="77777777" w:rsidR="00025750" w:rsidRDefault="00025750" w:rsidP="00DE7632">
            <w:pPr>
              <w:jc w:val="both"/>
            </w:pPr>
          </w:p>
        </w:tc>
      </w:tr>
      <w:tr w:rsidR="00025750" w14:paraId="08A8ABD7" w14:textId="77777777" w:rsidTr="00073037">
        <w:tc>
          <w:tcPr>
            <w:tcW w:w="690" w:type="pct"/>
          </w:tcPr>
          <w:p w14:paraId="0B8BD9AC" w14:textId="77777777" w:rsidR="00025750" w:rsidRPr="001945B8" w:rsidRDefault="00025750" w:rsidP="00DE7632">
            <w:pPr>
              <w:jc w:val="both"/>
              <w:rPr>
                <w:b/>
              </w:rPr>
            </w:pPr>
            <w:r w:rsidRPr="00FA69F5">
              <w:t xml:space="preserve">4.9.3 </w:t>
            </w:r>
          </w:p>
        </w:tc>
        <w:tc>
          <w:tcPr>
            <w:tcW w:w="2014" w:type="pct"/>
          </w:tcPr>
          <w:p w14:paraId="0F2A5ACD" w14:textId="77777777" w:rsidR="00025750" w:rsidRPr="001945B8" w:rsidRDefault="00025750" w:rsidP="00DE7632">
            <w:pPr>
              <w:jc w:val="both"/>
              <w:rPr>
                <w:b/>
              </w:rPr>
            </w:pPr>
            <w:r w:rsidRPr="00FA69F5">
              <w:t xml:space="preserve">Τα ελαστικά είναι ακτινωτά (radial), καινούργια, κατασκευασμένα εντός έξι (6) μηνών από την ημερομηνία παράδοσης των οχημάτων στο ΠΝ, και φέρουν σήμα έγκρισης τύπου, σύμφωνα με την σχετική κανονιστική πράξη του Κανονισμού 2018/858 ΕΚ. </w:t>
            </w:r>
          </w:p>
        </w:tc>
        <w:tc>
          <w:tcPr>
            <w:tcW w:w="902" w:type="pct"/>
            <w:vAlign w:val="center"/>
          </w:tcPr>
          <w:p w14:paraId="66EA309A" w14:textId="77777777" w:rsidR="00025750" w:rsidRDefault="00025750" w:rsidP="00DE7632">
            <w:pPr>
              <w:jc w:val="center"/>
            </w:pPr>
            <w:r w:rsidRPr="004B24BD">
              <w:t>ΝΑΙ</w:t>
            </w:r>
          </w:p>
        </w:tc>
        <w:tc>
          <w:tcPr>
            <w:tcW w:w="647" w:type="pct"/>
          </w:tcPr>
          <w:p w14:paraId="415784BF" w14:textId="77777777" w:rsidR="00025750" w:rsidRDefault="00025750" w:rsidP="00DE7632">
            <w:pPr>
              <w:jc w:val="both"/>
            </w:pPr>
          </w:p>
        </w:tc>
        <w:tc>
          <w:tcPr>
            <w:tcW w:w="746" w:type="pct"/>
          </w:tcPr>
          <w:p w14:paraId="558C7671" w14:textId="77777777" w:rsidR="00025750" w:rsidRDefault="00025750" w:rsidP="00DE7632">
            <w:pPr>
              <w:jc w:val="both"/>
            </w:pPr>
          </w:p>
        </w:tc>
      </w:tr>
      <w:tr w:rsidR="00025750" w14:paraId="2BB21EB5" w14:textId="77777777" w:rsidTr="00073037">
        <w:tc>
          <w:tcPr>
            <w:tcW w:w="690" w:type="pct"/>
          </w:tcPr>
          <w:p w14:paraId="49D501F7" w14:textId="77777777" w:rsidR="00025750" w:rsidRDefault="00025750" w:rsidP="00DE7632">
            <w:pPr>
              <w:jc w:val="both"/>
            </w:pPr>
            <w:r w:rsidRPr="00FA69F5">
              <w:t xml:space="preserve">4.9.4 </w:t>
            </w:r>
          </w:p>
        </w:tc>
        <w:tc>
          <w:tcPr>
            <w:tcW w:w="2014" w:type="pct"/>
          </w:tcPr>
          <w:p w14:paraId="0BB936AD" w14:textId="77777777" w:rsidR="00025750" w:rsidRPr="00C33362" w:rsidRDefault="00025750" w:rsidP="00DE7632">
            <w:pPr>
              <w:jc w:val="both"/>
            </w:pPr>
            <w:r w:rsidRPr="00FA69F5">
              <w:t xml:space="preserve">Ο τύπος του ελαστικού και της ζάντας </w:t>
            </w:r>
            <w:r w:rsidRPr="0077684E">
              <w:rPr>
                <w:u w:val="single"/>
              </w:rPr>
              <w:t>δηλώνεται στην Τεχνική Προσφορά</w:t>
            </w:r>
            <w:r w:rsidRPr="00FA69F5">
              <w:t xml:space="preserve">.  </w:t>
            </w:r>
          </w:p>
        </w:tc>
        <w:tc>
          <w:tcPr>
            <w:tcW w:w="902" w:type="pct"/>
            <w:vAlign w:val="center"/>
          </w:tcPr>
          <w:p w14:paraId="5B734B6F" w14:textId="77777777" w:rsidR="00025750" w:rsidRDefault="00025750" w:rsidP="00DE7632">
            <w:pPr>
              <w:jc w:val="center"/>
            </w:pPr>
            <w:r w:rsidRPr="004B24BD">
              <w:t>ΝΑΙ</w:t>
            </w:r>
          </w:p>
        </w:tc>
        <w:tc>
          <w:tcPr>
            <w:tcW w:w="647" w:type="pct"/>
          </w:tcPr>
          <w:p w14:paraId="7121D131" w14:textId="77777777" w:rsidR="00025750" w:rsidRDefault="00025750" w:rsidP="00DE7632">
            <w:pPr>
              <w:jc w:val="both"/>
            </w:pPr>
          </w:p>
        </w:tc>
        <w:tc>
          <w:tcPr>
            <w:tcW w:w="746" w:type="pct"/>
          </w:tcPr>
          <w:p w14:paraId="396325E9" w14:textId="77777777" w:rsidR="00025750" w:rsidRDefault="00025750" w:rsidP="00DE7632">
            <w:pPr>
              <w:jc w:val="both"/>
            </w:pPr>
          </w:p>
        </w:tc>
      </w:tr>
      <w:tr w:rsidR="00025750" w14:paraId="6C135379" w14:textId="77777777" w:rsidTr="00073037">
        <w:tc>
          <w:tcPr>
            <w:tcW w:w="690" w:type="pct"/>
          </w:tcPr>
          <w:p w14:paraId="6B50CF08" w14:textId="77777777" w:rsidR="00025750" w:rsidRPr="00AE7EF6" w:rsidRDefault="00025750" w:rsidP="00DE7632">
            <w:pPr>
              <w:jc w:val="both"/>
              <w:rPr>
                <w:b/>
              </w:rPr>
            </w:pPr>
            <w:r w:rsidRPr="00AE7EF6">
              <w:rPr>
                <w:b/>
              </w:rPr>
              <w:t>4.</w:t>
            </w:r>
            <w:r>
              <w:rPr>
                <w:b/>
              </w:rPr>
              <w:t>10</w:t>
            </w:r>
          </w:p>
        </w:tc>
        <w:tc>
          <w:tcPr>
            <w:tcW w:w="2014" w:type="pct"/>
          </w:tcPr>
          <w:p w14:paraId="16235879" w14:textId="77777777" w:rsidR="00025750" w:rsidRPr="002B491C" w:rsidRDefault="00025750" w:rsidP="00DE7632">
            <w:pPr>
              <w:jc w:val="both"/>
              <w:rPr>
                <w:b/>
              </w:rPr>
            </w:pPr>
            <w:r w:rsidRPr="002B491C">
              <w:rPr>
                <w:b/>
              </w:rPr>
              <w:t>Ανάρτηση</w:t>
            </w:r>
          </w:p>
          <w:p w14:paraId="6505E974" w14:textId="77777777" w:rsidR="00025750" w:rsidRPr="002B491C" w:rsidRDefault="00025750" w:rsidP="00DE7632">
            <w:pPr>
              <w:jc w:val="both"/>
            </w:pPr>
            <w:r w:rsidRPr="002B491C">
              <w:t xml:space="preserve">Αποτελείται από φυλλοειδή ελατήρια (leaf springs) ή από αεροελατήρια (air suspension). Επίσης διαθέτει αποσβεστήρες κραδασμών, στους εμπρόσθιους και οπίσθιους τροχούς, καθώς και σταθεροποιητική ράβδο στον ένα ή και στους δύο άξονες. </w:t>
            </w:r>
            <w:r w:rsidRPr="0077684E">
              <w:rPr>
                <w:u w:val="single"/>
              </w:rPr>
              <w:t>Περιγράφεται αναλυτικά στην Τεχνική Προσφορά</w:t>
            </w:r>
            <w:r>
              <w:t>.</w:t>
            </w:r>
          </w:p>
        </w:tc>
        <w:tc>
          <w:tcPr>
            <w:tcW w:w="902" w:type="pct"/>
            <w:vAlign w:val="center"/>
          </w:tcPr>
          <w:p w14:paraId="2ED9FCA1" w14:textId="77777777" w:rsidR="00025750" w:rsidRDefault="00025750" w:rsidP="00DE7632">
            <w:pPr>
              <w:jc w:val="center"/>
            </w:pPr>
            <w:r>
              <w:t>ΝΑΙ</w:t>
            </w:r>
          </w:p>
        </w:tc>
        <w:tc>
          <w:tcPr>
            <w:tcW w:w="647" w:type="pct"/>
          </w:tcPr>
          <w:p w14:paraId="7BBD7F22" w14:textId="77777777" w:rsidR="00025750" w:rsidRDefault="00025750" w:rsidP="00DE7632">
            <w:pPr>
              <w:jc w:val="both"/>
            </w:pPr>
          </w:p>
        </w:tc>
        <w:tc>
          <w:tcPr>
            <w:tcW w:w="746" w:type="pct"/>
          </w:tcPr>
          <w:p w14:paraId="2FC3229B" w14:textId="77777777" w:rsidR="00025750" w:rsidRDefault="00025750" w:rsidP="00DE7632">
            <w:pPr>
              <w:jc w:val="both"/>
            </w:pPr>
          </w:p>
        </w:tc>
      </w:tr>
      <w:tr w:rsidR="00025750" w14:paraId="695C21B5" w14:textId="77777777" w:rsidTr="00073037">
        <w:tc>
          <w:tcPr>
            <w:tcW w:w="690" w:type="pct"/>
          </w:tcPr>
          <w:p w14:paraId="3C762784" w14:textId="77777777" w:rsidR="00025750" w:rsidRPr="00AE7EF6" w:rsidRDefault="00025750" w:rsidP="00DE7632">
            <w:pPr>
              <w:jc w:val="both"/>
              <w:rPr>
                <w:b/>
              </w:rPr>
            </w:pPr>
            <w:r>
              <w:rPr>
                <w:b/>
              </w:rPr>
              <w:t>4.11</w:t>
            </w:r>
          </w:p>
        </w:tc>
        <w:tc>
          <w:tcPr>
            <w:tcW w:w="2014" w:type="pct"/>
          </w:tcPr>
          <w:p w14:paraId="1BD6D5C9" w14:textId="77777777" w:rsidR="00025750" w:rsidRPr="002B491C" w:rsidRDefault="00025750" w:rsidP="00DE7632">
            <w:pPr>
              <w:jc w:val="both"/>
              <w:rPr>
                <w:b/>
              </w:rPr>
            </w:pPr>
            <w:r>
              <w:rPr>
                <w:b/>
              </w:rPr>
              <w:t>Ηλεκτρικό Σύστημα</w:t>
            </w:r>
          </w:p>
        </w:tc>
        <w:tc>
          <w:tcPr>
            <w:tcW w:w="902" w:type="pct"/>
            <w:vAlign w:val="center"/>
          </w:tcPr>
          <w:p w14:paraId="1BD449E7" w14:textId="77777777" w:rsidR="00025750" w:rsidRDefault="00025750" w:rsidP="00DE7632">
            <w:pPr>
              <w:jc w:val="center"/>
            </w:pPr>
          </w:p>
        </w:tc>
        <w:tc>
          <w:tcPr>
            <w:tcW w:w="647" w:type="pct"/>
          </w:tcPr>
          <w:p w14:paraId="3A23DA24" w14:textId="77777777" w:rsidR="00025750" w:rsidRDefault="00025750" w:rsidP="00DE7632">
            <w:pPr>
              <w:jc w:val="both"/>
            </w:pPr>
          </w:p>
        </w:tc>
        <w:tc>
          <w:tcPr>
            <w:tcW w:w="746" w:type="pct"/>
          </w:tcPr>
          <w:p w14:paraId="0C746BE7" w14:textId="77777777" w:rsidR="00025750" w:rsidRDefault="00025750" w:rsidP="00DE7632">
            <w:pPr>
              <w:jc w:val="both"/>
            </w:pPr>
          </w:p>
        </w:tc>
      </w:tr>
      <w:tr w:rsidR="00025750" w14:paraId="41BBB3D6" w14:textId="77777777" w:rsidTr="00073037">
        <w:tc>
          <w:tcPr>
            <w:tcW w:w="690" w:type="pct"/>
          </w:tcPr>
          <w:p w14:paraId="0E85FDB7" w14:textId="77777777" w:rsidR="00025750" w:rsidRPr="00AC73C6" w:rsidRDefault="00025750" w:rsidP="00DE7632">
            <w:pPr>
              <w:jc w:val="both"/>
              <w:rPr>
                <w:b/>
              </w:rPr>
            </w:pPr>
            <w:r w:rsidRPr="00BA0F10">
              <w:t>4.11.1</w:t>
            </w:r>
          </w:p>
        </w:tc>
        <w:tc>
          <w:tcPr>
            <w:tcW w:w="2014" w:type="pct"/>
          </w:tcPr>
          <w:p w14:paraId="45630A9B" w14:textId="77777777" w:rsidR="00025750" w:rsidRPr="00AC73C6" w:rsidRDefault="00025750" w:rsidP="00DE7632">
            <w:pPr>
              <w:jc w:val="both"/>
              <w:rPr>
                <w:b/>
              </w:rPr>
            </w:pPr>
            <w:r w:rsidRPr="0077684E">
              <w:rPr>
                <w:u w:val="single"/>
              </w:rPr>
              <w:t>Στην Τεχνική Προσφορά δηλώνονται</w:t>
            </w:r>
            <w:r w:rsidRPr="002B491C">
              <w:t xml:space="preserve"> τα κύρια στοιχεία του ηλεκτρικού συστήματος (συσσωρευτής, εναλλάκτης ρεύματος, στοιχεία κατανάλωσης) με τα τεχνικά χαρακτηριστικά τους, καθώς και διευκολύνσεις/παροχές</w:t>
            </w:r>
            <w:r>
              <w:t xml:space="preserve"> </w:t>
            </w:r>
            <w:r w:rsidRPr="002B491C">
              <w:t>(π.χ. ρευματοδότες)</w:t>
            </w:r>
            <w:r>
              <w:t>.</w:t>
            </w:r>
          </w:p>
        </w:tc>
        <w:tc>
          <w:tcPr>
            <w:tcW w:w="902" w:type="pct"/>
            <w:vAlign w:val="center"/>
          </w:tcPr>
          <w:p w14:paraId="039AADD6" w14:textId="77777777" w:rsidR="00025750" w:rsidRDefault="00025750" w:rsidP="00DE7632">
            <w:pPr>
              <w:jc w:val="center"/>
            </w:pPr>
            <w:r w:rsidRPr="00DF5ADD">
              <w:t>ΝΑΙ</w:t>
            </w:r>
          </w:p>
        </w:tc>
        <w:tc>
          <w:tcPr>
            <w:tcW w:w="647" w:type="pct"/>
          </w:tcPr>
          <w:p w14:paraId="600B8FD4" w14:textId="77777777" w:rsidR="00025750" w:rsidRDefault="00025750" w:rsidP="00DE7632">
            <w:pPr>
              <w:jc w:val="both"/>
            </w:pPr>
          </w:p>
        </w:tc>
        <w:tc>
          <w:tcPr>
            <w:tcW w:w="746" w:type="pct"/>
          </w:tcPr>
          <w:p w14:paraId="3699B4D9" w14:textId="77777777" w:rsidR="00025750" w:rsidRDefault="00025750" w:rsidP="00DE7632">
            <w:pPr>
              <w:jc w:val="both"/>
            </w:pPr>
          </w:p>
        </w:tc>
      </w:tr>
      <w:tr w:rsidR="00025750" w14:paraId="26A42C77" w14:textId="77777777" w:rsidTr="00073037">
        <w:tc>
          <w:tcPr>
            <w:tcW w:w="690" w:type="pct"/>
          </w:tcPr>
          <w:p w14:paraId="58EEEBC3" w14:textId="77777777" w:rsidR="00025750" w:rsidRDefault="00025750" w:rsidP="00DE7632">
            <w:pPr>
              <w:jc w:val="both"/>
            </w:pPr>
            <w:r w:rsidRPr="006268DE">
              <w:t xml:space="preserve">4.11.2 </w:t>
            </w:r>
          </w:p>
        </w:tc>
        <w:tc>
          <w:tcPr>
            <w:tcW w:w="2014" w:type="pct"/>
          </w:tcPr>
          <w:p w14:paraId="60D77B91" w14:textId="77777777" w:rsidR="00025750" w:rsidRPr="00C33362" w:rsidRDefault="00025750" w:rsidP="00DE7632">
            <w:pPr>
              <w:jc w:val="both"/>
            </w:pPr>
            <w:r w:rsidRPr="006268DE">
              <w:t>Τα τεχνικά χαρακτηριστικά του συσσωρευτή περιλαμβάνουν ονομαστική τάση, ονομαστική χωρητικότητα και ένταση ρεύματος σε χαμηλές θερμοκρασίες, σύμφωνα με το ΕΝ 50342-1 ή ισοδύναμο.</w:t>
            </w:r>
          </w:p>
        </w:tc>
        <w:tc>
          <w:tcPr>
            <w:tcW w:w="902" w:type="pct"/>
            <w:vAlign w:val="center"/>
          </w:tcPr>
          <w:p w14:paraId="45AC60D0" w14:textId="77777777" w:rsidR="00025750" w:rsidRDefault="00025750" w:rsidP="00DE7632">
            <w:pPr>
              <w:jc w:val="center"/>
            </w:pPr>
            <w:r w:rsidRPr="005454A8">
              <w:t>ΝΑΙ</w:t>
            </w:r>
          </w:p>
        </w:tc>
        <w:tc>
          <w:tcPr>
            <w:tcW w:w="647" w:type="pct"/>
          </w:tcPr>
          <w:p w14:paraId="010ADE10" w14:textId="77777777" w:rsidR="00025750" w:rsidRDefault="00025750" w:rsidP="00DE7632">
            <w:pPr>
              <w:jc w:val="both"/>
            </w:pPr>
          </w:p>
        </w:tc>
        <w:tc>
          <w:tcPr>
            <w:tcW w:w="746" w:type="pct"/>
          </w:tcPr>
          <w:p w14:paraId="18F5BEC4" w14:textId="77777777" w:rsidR="00025750" w:rsidRDefault="00025750" w:rsidP="00DE7632">
            <w:pPr>
              <w:jc w:val="both"/>
            </w:pPr>
          </w:p>
        </w:tc>
      </w:tr>
      <w:tr w:rsidR="00025750" w:rsidRPr="00C94E32" w14:paraId="1E51DFA5" w14:textId="77777777" w:rsidTr="00073037">
        <w:tc>
          <w:tcPr>
            <w:tcW w:w="690" w:type="pct"/>
          </w:tcPr>
          <w:p w14:paraId="034A863F" w14:textId="77777777" w:rsidR="00025750" w:rsidRDefault="00025750" w:rsidP="00DE7632">
            <w:pPr>
              <w:jc w:val="both"/>
            </w:pPr>
            <w:r w:rsidRPr="006268DE">
              <w:t xml:space="preserve">4.11.3 </w:t>
            </w:r>
          </w:p>
        </w:tc>
        <w:tc>
          <w:tcPr>
            <w:tcW w:w="2014" w:type="pct"/>
          </w:tcPr>
          <w:p w14:paraId="5D0CD2C6" w14:textId="77777777" w:rsidR="00025750" w:rsidRPr="00C94E32" w:rsidRDefault="00025750" w:rsidP="00DE7632">
            <w:pPr>
              <w:jc w:val="both"/>
            </w:pPr>
            <w:r w:rsidRPr="006268DE">
              <w:t xml:space="preserve">Ο εναλλάκτης ρεύματος παρέχει ρεύμα σε όλα τα ηλεκτρικά στοιχεία κατανάλωσης, φορτίζει τον συσσωρευτή, παρέχει σταθερή τάση υπό όλες τις συνθήκες φορτίων και στροφών κινητήρα και έχει σχεδίαση-ανθεκτική σε εξωτερικές καταπονήσεις (ταλαντώσεις, υψηλές θερμοκρασίες περιβάλλοντος, μεταβολές θερμοκρασίας, σκόνη, υγρασία κ.α.) με ελαχιστοποιημένο βάρος, διαστάσεις και θόρυβο λειτουργίας. Τα τεχνικά χαρακτηριστικά του εναλλάκτη ρεύματος περιλαμβάνουν τάση και μέγιστη ένταση ρεύματος.    </w:t>
            </w:r>
          </w:p>
        </w:tc>
        <w:tc>
          <w:tcPr>
            <w:tcW w:w="902" w:type="pct"/>
            <w:vAlign w:val="center"/>
          </w:tcPr>
          <w:p w14:paraId="4FFEDABF" w14:textId="77777777" w:rsidR="00025750" w:rsidRPr="00C94E32" w:rsidRDefault="00025750" w:rsidP="00DE7632">
            <w:pPr>
              <w:jc w:val="center"/>
            </w:pPr>
            <w:r w:rsidRPr="005454A8">
              <w:t>ΝΑΙ</w:t>
            </w:r>
          </w:p>
        </w:tc>
        <w:tc>
          <w:tcPr>
            <w:tcW w:w="647" w:type="pct"/>
          </w:tcPr>
          <w:p w14:paraId="7F1ABE41" w14:textId="77777777" w:rsidR="00025750" w:rsidRPr="00C94E32" w:rsidRDefault="00025750" w:rsidP="00DE7632">
            <w:pPr>
              <w:jc w:val="both"/>
            </w:pPr>
          </w:p>
        </w:tc>
        <w:tc>
          <w:tcPr>
            <w:tcW w:w="746" w:type="pct"/>
          </w:tcPr>
          <w:p w14:paraId="4001C0E5" w14:textId="77777777" w:rsidR="00025750" w:rsidRPr="00C94E32" w:rsidRDefault="00025750" w:rsidP="00DE7632">
            <w:pPr>
              <w:jc w:val="both"/>
            </w:pPr>
          </w:p>
        </w:tc>
      </w:tr>
      <w:tr w:rsidR="00025750" w:rsidRPr="00AC73C6" w14:paraId="179F648D" w14:textId="77777777" w:rsidTr="00073037">
        <w:tc>
          <w:tcPr>
            <w:tcW w:w="690" w:type="pct"/>
          </w:tcPr>
          <w:p w14:paraId="45FD773C" w14:textId="77777777" w:rsidR="00025750" w:rsidRPr="00AE7EF6" w:rsidRDefault="00025750" w:rsidP="00DE7632">
            <w:pPr>
              <w:jc w:val="both"/>
              <w:rPr>
                <w:b/>
              </w:rPr>
            </w:pPr>
            <w:r w:rsidRPr="00AE7EF6">
              <w:rPr>
                <w:b/>
              </w:rPr>
              <w:t>4.12</w:t>
            </w:r>
          </w:p>
        </w:tc>
        <w:tc>
          <w:tcPr>
            <w:tcW w:w="2014" w:type="pct"/>
          </w:tcPr>
          <w:p w14:paraId="27D41EC7" w14:textId="77777777" w:rsidR="00025750" w:rsidRPr="00AE7EF6" w:rsidRDefault="00025750" w:rsidP="00DE7632">
            <w:pPr>
              <w:jc w:val="both"/>
              <w:rPr>
                <w:b/>
              </w:rPr>
            </w:pPr>
            <w:r w:rsidRPr="002B491C">
              <w:rPr>
                <w:b/>
              </w:rPr>
              <w:t>Φωτισμός</w:t>
            </w:r>
          </w:p>
        </w:tc>
        <w:tc>
          <w:tcPr>
            <w:tcW w:w="902" w:type="pct"/>
            <w:vAlign w:val="center"/>
          </w:tcPr>
          <w:p w14:paraId="0FAD73F0" w14:textId="77777777" w:rsidR="00025750" w:rsidRPr="00AC73C6" w:rsidRDefault="00025750" w:rsidP="00DE7632">
            <w:pPr>
              <w:jc w:val="center"/>
            </w:pPr>
          </w:p>
        </w:tc>
        <w:tc>
          <w:tcPr>
            <w:tcW w:w="647" w:type="pct"/>
          </w:tcPr>
          <w:p w14:paraId="0C458825" w14:textId="77777777" w:rsidR="00025750" w:rsidRPr="00AC73C6" w:rsidRDefault="00025750" w:rsidP="00DE7632">
            <w:pPr>
              <w:jc w:val="both"/>
            </w:pPr>
          </w:p>
        </w:tc>
        <w:tc>
          <w:tcPr>
            <w:tcW w:w="746" w:type="pct"/>
          </w:tcPr>
          <w:p w14:paraId="6284B1A1" w14:textId="77777777" w:rsidR="00025750" w:rsidRPr="00AC73C6" w:rsidRDefault="00025750" w:rsidP="00DE7632">
            <w:pPr>
              <w:jc w:val="both"/>
            </w:pPr>
          </w:p>
        </w:tc>
      </w:tr>
      <w:tr w:rsidR="00025750" w:rsidRPr="00AC73C6" w14:paraId="6498DB8E" w14:textId="77777777" w:rsidTr="00073037">
        <w:tc>
          <w:tcPr>
            <w:tcW w:w="690" w:type="pct"/>
          </w:tcPr>
          <w:p w14:paraId="58E140C0" w14:textId="77777777" w:rsidR="00025750" w:rsidRPr="00AC73C6" w:rsidRDefault="00025750" w:rsidP="00DE7632">
            <w:pPr>
              <w:jc w:val="both"/>
              <w:rPr>
                <w:b/>
              </w:rPr>
            </w:pPr>
            <w:r w:rsidRPr="00665D1F">
              <w:t xml:space="preserve">4.12.1 </w:t>
            </w:r>
          </w:p>
        </w:tc>
        <w:tc>
          <w:tcPr>
            <w:tcW w:w="2014" w:type="pct"/>
          </w:tcPr>
          <w:p w14:paraId="547DE32F" w14:textId="77777777" w:rsidR="00025750" w:rsidRPr="001945B8" w:rsidRDefault="00025750" w:rsidP="00DE7632">
            <w:pPr>
              <w:jc w:val="both"/>
            </w:pPr>
            <w:r w:rsidRPr="00665D1F">
              <w:t xml:space="preserve">Εξωτερικός φωτισμός: Περιλαμβάνει όλα τα φώτα (πορείας, διασταύρωσης, θέσης, τροχοπέδησης, δεικτών κατεύθυνσης, έκτακτης ανάγκης, πινακίδας αριθμού κυκλοφορίας) και ανακλαστήρες, που προβλέπονται στον Κώδικα Οδικής Κυκλοφορίας (ΚΟΚ) και τις σχετικές κανονιστικές πράξεις </w:t>
            </w:r>
            <w:r w:rsidRPr="002F01F3">
              <w:rPr>
                <w:rFonts w:cstheme="minorHAnsi"/>
              </w:rPr>
              <w:t>του Κανονισμού 2018/858 ΕΚ</w:t>
            </w:r>
            <w:r w:rsidRPr="00665D1F">
              <w:t>. Επίσης περιλαμβάνει φώτα οπισθοπορείας, που λειτουργούν αυτόματα κατά την τοποθέτηση της ταχύτητας οπισθοδρόμησης.</w:t>
            </w:r>
          </w:p>
        </w:tc>
        <w:tc>
          <w:tcPr>
            <w:tcW w:w="902" w:type="pct"/>
            <w:vAlign w:val="center"/>
          </w:tcPr>
          <w:p w14:paraId="7C816F51" w14:textId="77777777" w:rsidR="00025750" w:rsidRPr="00AC73C6" w:rsidRDefault="00025750" w:rsidP="00DE7632">
            <w:pPr>
              <w:jc w:val="center"/>
            </w:pPr>
            <w:r>
              <w:t>ΝΑΙ</w:t>
            </w:r>
          </w:p>
        </w:tc>
        <w:tc>
          <w:tcPr>
            <w:tcW w:w="647" w:type="pct"/>
          </w:tcPr>
          <w:p w14:paraId="0C987030" w14:textId="77777777" w:rsidR="00025750" w:rsidRPr="00AC73C6" w:rsidRDefault="00025750" w:rsidP="00DE7632">
            <w:pPr>
              <w:jc w:val="both"/>
            </w:pPr>
          </w:p>
        </w:tc>
        <w:tc>
          <w:tcPr>
            <w:tcW w:w="746" w:type="pct"/>
          </w:tcPr>
          <w:p w14:paraId="4F149B5B" w14:textId="77777777" w:rsidR="00025750" w:rsidRPr="00AC73C6" w:rsidRDefault="00025750" w:rsidP="00DE7632">
            <w:pPr>
              <w:jc w:val="both"/>
            </w:pPr>
          </w:p>
        </w:tc>
      </w:tr>
      <w:tr w:rsidR="00025750" w14:paraId="56D8B1FD" w14:textId="77777777" w:rsidTr="00073037">
        <w:tc>
          <w:tcPr>
            <w:tcW w:w="690" w:type="pct"/>
          </w:tcPr>
          <w:p w14:paraId="572BCD32" w14:textId="77777777" w:rsidR="00025750" w:rsidRPr="00FA6E0E" w:rsidRDefault="00025750" w:rsidP="00DE7632">
            <w:pPr>
              <w:jc w:val="both"/>
              <w:rPr>
                <w:b/>
              </w:rPr>
            </w:pPr>
            <w:r w:rsidRPr="00665D1F">
              <w:t xml:space="preserve">4.12.2 </w:t>
            </w:r>
          </w:p>
        </w:tc>
        <w:tc>
          <w:tcPr>
            <w:tcW w:w="2014" w:type="pct"/>
          </w:tcPr>
          <w:p w14:paraId="466BE59C" w14:textId="77777777" w:rsidR="00025750" w:rsidRPr="001945B8" w:rsidRDefault="00025750" w:rsidP="00DE7632">
            <w:pPr>
              <w:jc w:val="both"/>
            </w:pPr>
            <w:r w:rsidRPr="00665D1F">
              <w:t xml:space="preserve">Εσωτερικός φωτισμός: Στον θάλαμο οδηγού του οχήματος υπάρχει ένα (1) τουλάχιστον φωτιστικό.   </w:t>
            </w:r>
          </w:p>
        </w:tc>
        <w:tc>
          <w:tcPr>
            <w:tcW w:w="902" w:type="pct"/>
            <w:vAlign w:val="center"/>
          </w:tcPr>
          <w:p w14:paraId="34546179" w14:textId="77777777" w:rsidR="00025750" w:rsidRDefault="00025750" w:rsidP="00DE7632">
            <w:pPr>
              <w:jc w:val="center"/>
            </w:pPr>
            <w:r>
              <w:t>ΝΑΙ</w:t>
            </w:r>
          </w:p>
        </w:tc>
        <w:tc>
          <w:tcPr>
            <w:tcW w:w="647" w:type="pct"/>
          </w:tcPr>
          <w:p w14:paraId="242C2398" w14:textId="77777777" w:rsidR="00025750" w:rsidRDefault="00025750" w:rsidP="00DE7632">
            <w:pPr>
              <w:jc w:val="both"/>
            </w:pPr>
          </w:p>
        </w:tc>
        <w:tc>
          <w:tcPr>
            <w:tcW w:w="746" w:type="pct"/>
          </w:tcPr>
          <w:p w14:paraId="4C5E4061" w14:textId="77777777" w:rsidR="00025750" w:rsidRDefault="00025750" w:rsidP="00DE7632">
            <w:pPr>
              <w:jc w:val="both"/>
            </w:pPr>
          </w:p>
        </w:tc>
      </w:tr>
      <w:tr w:rsidR="00025750" w14:paraId="020093F1" w14:textId="77777777" w:rsidTr="00073037">
        <w:tc>
          <w:tcPr>
            <w:tcW w:w="690" w:type="pct"/>
          </w:tcPr>
          <w:p w14:paraId="52310E33" w14:textId="77777777" w:rsidR="00025750" w:rsidRPr="00AE7EF6" w:rsidRDefault="00025750" w:rsidP="00DE7632">
            <w:pPr>
              <w:jc w:val="both"/>
              <w:rPr>
                <w:b/>
              </w:rPr>
            </w:pPr>
            <w:r w:rsidRPr="00AE7EF6">
              <w:rPr>
                <w:b/>
              </w:rPr>
              <w:t>4.13</w:t>
            </w:r>
          </w:p>
        </w:tc>
        <w:tc>
          <w:tcPr>
            <w:tcW w:w="2014" w:type="pct"/>
          </w:tcPr>
          <w:p w14:paraId="3EFAABD2" w14:textId="77777777" w:rsidR="00025750" w:rsidRPr="00AE7EF6" w:rsidRDefault="00025750" w:rsidP="00DE7632">
            <w:pPr>
              <w:jc w:val="both"/>
              <w:rPr>
                <w:b/>
              </w:rPr>
            </w:pPr>
            <w:r w:rsidRPr="002B491C">
              <w:rPr>
                <w:b/>
              </w:rPr>
              <w:t>Όργανα ελέγχου – εξοπλισμός</w:t>
            </w:r>
          </w:p>
        </w:tc>
        <w:tc>
          <w:tcPr>
            <w:tcW w:w="902" w:type="pct"/>
            <w:vAlign w:val="center"/>
          </w:tcPr>
          <w:p w14:paraId="319E6358" w14:textId="77777777" w:rsidR="00025750" w:rsidRDefault="00025750" w:rsidP="00DE7632">
            <w:pPr>
              <w:jc w:val="center"/>
            </w:pPr>
          </w:p>
        </w:tc>
        <w:tc>
          <w:tcPr>
            <w:tcW w:w="647" w:type="pct"/>
          </w:tcPr>
          <w:p w14:paraId="2455E875" w14:textId="77777777" w:rsidR="00025750" w:rsidRDefault="00025750" w:rsidP="00DE7632">
            <w:pPr>
              <w:jc w:val="both"/>
            </w:pPr>
          </w:p>
        </w:tc>
        <w:tc>
          <w:tcPr>
            <w:tcW w:w="746" w:type="pct"/>
          </w:tcPr>
          <w:p w14:paraId="0EC3A0E8" w14:textId="77777777" w:rsidR="00025750" w:rsidRDefault="00025750" w:rsidP="00DE7632">
            <w:pPr>
              <w:jc w:val="both"/>
            </w:pPr>
          </w:p>
        </w:tc>
      </w:tr>
      <w:tr w:rsidR="00025750" w14:paraId="3BA7B0C4" w14:textId="77777777" w:rsidTr="00073037">
        <w:tc>
          <w:tcPr>
            <w:tcW w:w="690" w:type="pct"/>
          </w:tcPr>
          <w:p w14:paraId="6B3825BE" w14:textId="77777777" w:rsidR="00025750" w:rsidRPr="002F4EF8" w:rsidRDefault="00025750" w:rsidP="00DE7632">
            <w:pPr>
              <w:jc w:val="both"/>
              <w:rPr>
                <w:b/>
              </w:rPr>
            </w:pPr>
            <w:r w:rsidRPr="00D713CC">
              <w:t xml:space="preserve">4.13.1 </w:t>
            </w:r>
          </w:p>
        </w:tc>
        <w:tc>
          <w:tcPr>
            <w:tcW w:w="2014" w:type="pct"/>
          </w:tcPr>
          <w:p w14:paraId="640CD5C5" w14:textId="77777777" w:rsidR="00025750" w:rsidRPr="002F4EF8" w:rsidRDefault="00025750" w:rsidP="00DE7632">
            <w:pPr>
              <w:jc w:val="both"/>
              <w:rPr>
                <w:b/>
              </w:rPr>
            </w:pPr>
            <w:r w:rsidRPr="00D713CC">
              <w:t>Κάθε όχημα είναι εφοδιασμένο με όλα τα απαραίτητα όργανα και δείκτες παρακολούθησης, που εξασφαλίζουν την ομαλή και ασφαλή λειτουργία του κινητήρα και γενικά του οχήματος, σύμφωνα με τις κανονιστικές πράξεις του Κανονισμού 2018/858 ΕΚ. Στα όργανα/δείκτες κάθε οχήματος περιλαμβάνονται τα ακόλουθα:</w:t>
            </w:r>
          </w:p>
        </w:tc>
        <w:tc>
          <w:tcPr>
            <w:tcW w:w="902" w:type="pct"/>
            <w:vAlign w:val="center"/>
          </w:tcPr>
          <w:p w14:paraId="5B71DF20" w14:textId="77777777" w:rsidR="00025750" w:rsidRDefault="00025750" w:rsidP="00DE7632">
            <w:pPr>
              <w:jc w:val="center"/>
            </w:pPr>
            <w:r w:rsidRPr="00EE19FB">
              <w:t>ΝΑΙ</w:t>
            </w:r>
          </w:p>
        </w:tc>
        <w:tc>
          <w:tcPr>
            <w:tcW w:w="647" w:type="pct"/>
          </w:tcPr>
          <w:p w14:paraId="3A89B26E" w14:textId="77777777" w:rsidR="00025750" w:rsidRDefault="00025750" w:rsidP="00DE7632">
            <w:pPr>
              <w:jc w:val="both"/>
            </w:pPr>
          </w:p>
        </w:tc>
        <w:tc>
          <w:tcPr>
            <w:tcW w:w="746" w:type="pct"/>
          </w:tcPr>
          <w:p w14:paraId="4F8EFDB4" w14:textId="77777777" w:rsidR="00025750" w:rsidRDefault="00025750" w:rsidP="00DE7632">
            <w:pPr>
              <w:jc w:val="both"/>
            </w:pPr>
          </w:p>
        </w:tc>
      </w:tr>
      <w:tr w:rsidR="00025750" w14:paraId="076A421F" w14:textId="77777777" w:rsidTr="00073037">
        <w:tc>
          <w:tcPr>
            <w:tcW w:w="690" w:type="pct"/>
          </w:tcPr>
          <w:p w14:paraId="2B3528E5" w14:textId="77777777" w:rsidR="00025750" w:rsidRDefault="00025750" w:rsidP="00DE7632">
            <w:pPr>
              <w:jc w:val="both"/>
            </w:pPr>
            <w:r w:rsidRPr="002C0BD9">
              <w:t xml:space="preserve">4.13.1.1 </w:t>
            </w:r>
          </w:p>
        </w:tc>
        <w:tc>
          <w:tcPr>
            <w:tcW w:w="2014" w:type="pct"/>
          </w:tcPr>
          <w:p w14:paraId="316E9CEE" w14:textId="77777777" w:rsidR="00025750" w:rsidRDefault="00025750" w:rsidP="00DE7632">
            <w:pPr>
              <w:jc w:val="both"/>
            </w:pPr>
            <w:r w:rsidRPr="002C0BD9">
              <w:t>Στροφών κινητήρα.</w:t>
            </w:r>
          </w:p>
        </w:tc>
        <w:tc>
          <w:tcPr>
            <w:tcW w:w="902" w:type="pct"/>
            <w:vAlign w:val="center"/>
          </w:tcPr>
          <w:p w14:paraId="7B8711BA" w14:textId="77777777" w:rsidR="00025750" w:rsidRDefault="00025750" w:rsidP="00DE7632">
            <w:pPr>
              <w:jc w:val="center"/>
            </w:pPr>
            <w:r w:rsidRPr="00D664C4">
              <w:t>ΝΑΙ</w:t>
            </w:r>
          </w:p>
        </w:tc>
        <w:tc>
          <w:tcPr>
            <w:tcW w:w="647" w:type="pct"/>
          </w:tcPr>
          <w:p w14:paraId="07C0006A" w14:textId="77777777" w:rsidR="00025750" w:rsidRDefault="00025750" w:rsidP="00DE7632">
            <w:pPr>
              <w:jc w:val="both"/>
            </w:pPr>
          </w:p>
        </w:tc>
        <w:tc>
          <w:tcPr>
            <w:tcW w:w="746" w:type="pct"/>
          </w:tcPr>
          <w:p w14:paraId="6BDC8F16" w14:textId="77777777" w:rsidR="00025750" w:rsidRDefault="00025750" w:rsidP="00DE7632">
            <w:pPr>
              <w:jc w:val="both"/>
            </w:pPr>
          </w:p>
        </w:tc>
      </w:tr>
      <w:tr w:rsidR="00025750" w14:paraId="367B9FF7" w14:textId="77777777" w:rsidTr="00073037">
        <w:tc>
          <w:tcPr>
            <w:tcW w:w="690" w:type="pct"/>
          </w:tcPr>
          <w:p w14:paraId="12774DF2" w14:textId="77777777" w:rsidR="00025750" w:rsidRPr="00AE7EF6" w:rsidRDefault="00025750" w:rsidP="00DE7632">
            <w:pPr>
              <w:jc w:val="both"/>
              <w:rPr>
                <w:b/>
              </w:rPr>
            </w:pPr>
            <w:r w:rsidRPr="002C0BD9">
              <w:t xml:space="preserve">4.13.1.2 </w:t>
            </w:r>
          </w:p>
        </w:tc>
        <w:tc>
          <w:tcPr>
            <w:tcW w:w="2014" w:type="pct"/>
          </w:tcPr>
          <w:p w14:paraId="05F5F69D" w14:textId="77777777" w:rsidR="00025750" w:rsidRPr="00AE7EF6" w:rsidRDefault="00025750" w:rsidP="00DE7632">
            <w:pPr>
              <w:jc w:val="both"/>
              <w:rPr>
                <w:b/>
              </w:rPr>
            </w:pPr>
            <w:r w:rsidRPr="002C0BD9">
              <w:t>Ταχύτητας οχήματος.</w:t>
            </w:r>
          </w:p>
        </w:tc>
        <w:tc>
          <w:tcPr>
            <w:tcW w:w="902" w:type="pct"/>
            <w:vAlign w:val="center"/>
          </w:tcPr>
          <w:p w14:paraId="48029344" w14:textId="77777777" w:rsidR="00025750" w:rsidRDefault="00025750" w:rsidP="00DE7632">
            <w:pPr>
              <w:jc w:val="center"/>
            </w:pPr>
            <w:r w:rsidRPr="00D664C4">
              <w:t>ΝΑΙ</w:t>
            </w:r>
          </w:p>
        </w:tc>
        <w:tc>
          <w:tcPr>
            <w:tcW w:w="647" w:type="pct"/>
          </w:tcPr>
          <w:p w14:paraId="25D87451" w14:textId="77777777" w:rsidR="00025750" w:rsidRDefault="00025750" w:rsidP="00DE7632">
            <w:pPr>
              <w:jc w:val="both"/>
            </w:pPr>
          </w:p>
        </w:tc>
        <w:tc>
          <w:tcPr>
            <w:tcW w:w="746" w:type="pct"/>
          </w:tcPr>
          <w:p w14:paraId="7BF30E61" w14:textId="77777777" w:rsidR="00025750" w:rsidRDefault="00025750" w:rsidP="00DE7632">
            <w:pPr>
              <w:jc w:val="both"/>
            </w:pPr>
          </w:p>
        </w:tc>
      </w:tr>
      <w:tr w:rsidR="00025750" w14:paraId="3F84312D" w14:textId="77777777" w:rsidTr="00073037">
        <w:tc>
          <w:tcPr>
            <w:tcW w:w="690" w:type="pct"/>
          </w:tcPr>
          <w:p w14:paraId="3FB4A2F8" w14:textId="77777777" w:rsidR="00025750" w:rsidRDefault="00025750" w:rsidP="00DE7632">
            <w:pPr>
              <w:jc w:val="both"/>
            </w:pPr>
            <w:r w:rsidRPr="002C0BD9">
              <w:t xml:space="preserve">4.13.1.3 </w:t>
            </w:r>
          </w:p>
        </w:tc>
        <w:tc>
          <w:tcPr>
            <w:tcW w:w="2014" w:type="pct"/>
          </w:tcPr>
          <w:p w14:paraId="0FDCCE93" w14:textId="77777777" w:rsidR="00025750" w:rsidRDefault="00025750" w:rsidP="00DE7632">
            <w:pPr>
              <w:jc w:val="both"/>
            </w:pPr>
            <w:r w:rsidRPr="002C0BD9">
              <w:t>Ποσότητας καυσίμου.</w:t>
            </w:r>
          </w:p>
        </w:tc>
        <w:tc>
          <w:tcPr>
            <w:tcW w:w="902" w:type="pct"/>
            <w:vAlign w:val="center"/>
          </w:tcPr>
          <w:p w14:paraId="24EDA603" w14:textId="77777777" w:rsidR="00025750" w:rsidRDefault="00025750" w:rsidP="00DE7632">
            <w:pPr>
              <w:jc w:val="center"/>
            </w:pPr>
            <w:r w:rsidRPr="00D664C4">
              <w:t>ΝΑΙ</w:t>
            </w:r>
          </w:p>
        </w:tc>
        <w:tc>
          <w:tcPr>
            <w:tcW w:w="647" w:type="pct"/>
          </w:tcPr>
          <w:p w14:paraId="4C0674F1" w14:textId="77777777" w:rsidR="00025750" w:rsidRDefault="00025750" w:rsidP="00DE7632">
            <w:pPr>
              <w:jc w:val="both"/>
            </w:pPr>
          </w:p>
        </w:tc>
        <w:tc>
          <w:tcPr>
            <w:tcW w:w="746" w:type="pct"/>
          </w:tcPr>
          <w:p w14:paraId="2EC10FB4" w14:textId="77777777" w:rsidR="00025750" w:rsidRDefault="00025750" w:rsidP="00DE7632">
            <w:pPr>
              <w:jc w:val="both"/>
            </w:pPr>
          </w:p>
        </w:tc>
      </w:tr>
      <w:tr w:rsidR="00025750" w14:paraId="3FB3A859" w14:textId="77777777" w:rsidTr="00073037">
        <w:tc>
          <w:tcPr>
            <w:tcW w:w="690" w:type="pct"/>
          </w:tcPr>
          <w:p w14:paraId="4D5F5B72" w14:textId="77777777" w:rsidR="00025750" w:rsidRDefault="00025750" w:rsidP="00DE7632">
            <w:pPr>
              <w:jc w:val="both"/>
            </w:pPr>
            <w:r w:rsidRPr="002C0BD9">
              <w:t xml:space="preserve">4.13.1.4 </w:t>
            </w:r>
          </w:p>
        </w:tc>
        <w:tc>
          <w:tcPr>
            <w:tcW w:w="2014" w:type="pct"/>
          </w:tcPr>
          <w:p w14:paraId="5E4404EC" w14:textId="77777777" w:rsidR="00025750" w:rsidRDefault="00025750" w:rsidP="00DE7632">
            <w:pPr>
              <w:jc w:val="both"/>
            </w:pPr>
            <w:r w:rsidRPr="002C0BD9">
              <w:t>Θερμοκρασίας ψυκτικού.</w:t>
            </w:r>
          </w:p>
        </w:tc>
        <w:tc>
          <w:tcPr>
            <w:tcW w:w="902" w:type="pct"/>
            <w:vAlign w:val="center"/>
          </w:tcPr>
          <w:p w14:paraId="727DA9C6" w14:textId="77777777" w:rsidR="00025750" w:rsidRDefault="00025750" w:rsidP="00DE7632">
            <w:pPr>
              <w:jc w:val="center"/>
            </w:pPr>
            <w:r w:rsidRPr="00D664C4">
              <w:t>ΝΑΙ</w:t>
            </w:r>
          </w:p>
        </w:tc>
        <w:tc>
          <w:tcPr>
            <w:tcW w:w="647" w:type="pct"/>
          </w:tcPr>
          <w:p w14:paraId="59E6FB2D" w14:textId="77777777" w:rsidR="00025750" w:rsidRDefault="00025750" w:rsidP="00DE7632">
            <w:pPr>
              <w:jc w:val="both"/>
            </w:pPr>
          </w:p>
        </w:tc>
        <w:tc>
          <w:tcPr>
            <w:tcW w:w="746" w:type="pct"/>
          </w:tcPr>
          <w:p w14:paraId="0D3EDD12" w14:textId="77777777" w:rsidR="00025750" w:rsidRDefault="00025750" w:rsidP="00DE7632">
            <w:pPr>
              <w:jc w:val="both"/>
            </w:pPr>
          </w:p>
        </w:tc>
      </w:tr>
      <w:tr w:rsidR="00025750" w14:paraId="356F91E4" w14:textId="77777777" w:rsidTr="00073037">
        <w:tc>
          <w:tcPr>
            <w:tcW w:w="690" w:type="pct"/>
          </w:tcPr>
          <w:p w14:paraId="6A4E29A2" w14:textId="77777777" w:rsidR="00025750" w:rsidRDefault="00025750" w:rsidP="00DE7632">
            <w:pPr>
              <w:jc w:val="both"/>
            </w:pPr>
            <w:r w:rsidRPr="002C0BD9">
              <w:t xml:space="preserve">4.13.1.5 </w:t>
            </w:r>
          </w:p>
        </w:tc>
        <w:tc>
          <w:tcPr>
            <w:tcW w:w="2014" w:type="pct"/>
          </w:tcPr>
          <w:p w14:paraId="53A01ABF" w14:textId="77777777" w:rsidR="00025750" w:rsidRDefault="00025750" w:rsidP="00DE7632">
            <w:pPr>
              <w:jc w:val="both"/>
            </w:pPr>
            <w:r w:rsidRPr="002C0BD9">
              <w:t>Ελλιπούς φόρτισης συσσωρευτή.</w:t>
            </w:r>
          </w:p>
        </w:tc>
        <w:tc>
          <w:tcPr>
            <w:tcW w:w="902" w:type="pct"/>
            <w:vAlign w:val="center"/>
          </w:tcPr>
          <w:p w14:paraId="402EE4A2" w14:textId="77777777" w:rsidR="00025750" w:rsidRDefault="00025750" w:rsidP="00DE7632">
            <w:pPr>
              <w:jc w:val="center"/>
            </w:pPr>
            <w:r w:rsidRPr="00D664C4">
              <w:t>ΝΑΙ</w:t>
            </w:r>
          </w:p>
        </w:tc>
        <w:tc>
          <w:tcPr>
            <w:tcW w:w="647" w:type="pct"/>
          </w:tcPr>
          <w:p w14:paraId="6205ED1F" w14:textId="77777777" w:rsidR="00025750" w:rsidRDefault="00025750" w:rsidP="00DE7632">
            <w:pPr>
              <w:jc w:val="both"/>
            </w:pPr>
          </w:p>
        </w:tc>
        <w:tc>
          <w:tcPr>
            <w:tcW w:w="746" w:type="pct"/>
          </w:tcPr>
          <w:p w14:paraId="1866A90A" w14:textId="77777777" w:rsidR="00025750" w:rsidRDefault="00025750" w:rsidP="00DE7632">
            <w:pPr>
              <w:jc w:val="both"/>
            </w:pPr>
          </w:p>
        </w:tc>
      </w:tr>
      <w:tr w:rsidR="00025750" w14:paraId="6C67C00C" w14:textId="77777777" w:rsidTr="00073037">
        <w:tc>
          <w:tcPr>
            <w:tcW w:w="690" w:type="pct"/>
          </w:tcPr>
          <w:p w14:paraId="143CA695" w14:textId="77777777" w:rsidR="00025750" w:rsidRPr="00AE7EF6" w:rsidRDefault="00025750" w:rsidP="00DE7632">
            <w:pPr>
              <w:jc w:val="both"/>
              <w:rPr>
                <w:b/>
              </w:rPr>
            </w:pPr>
            <w:r w:rsidRPr="00C63CB7">
              <w:t xml:space="preserve">4.13.1.6 </w:t>
            </w:r>
          </w:p>
        </w:tc>
        <w:tc>
          <w:tcPr>
            <w:tcW w:w="2014" w:type="pct"/>
          </w:tcPr>
          <w:p w14:paraId="75CF51EE" w14:textId="77777777" w:rsidR="00025750" w:rsidRPr="00AE7EF6" w:rsidRDefault="00025750" w:rsidP="00DE7632">
            <w:pPr>
              <w:jc w:val="both"/>
              <w:rPr>
                <w:b/>
              </w:rPr>
            </w:pPr>
            <w:r w:rsidRPr="00C63CB7">
              <w:t>Πίεσης λιπαντικού κινητήρα.</w:t>
            </w:r>
          </w:p>
        </w:tc>
        <w:tc>
          <w:tcPr>
            <w:tcW w:w="902" w:type="pct"/>
            <w:vAlign w:val="center"/>
          </w:tcPr>
          <w:p w14:paraId="2D871352" w14:textId="77777777" w:rsidR="00025750" w:rsidRDefault="00025750" w:rsidP="00DE7632">
            <w:pPr>
              <w:jc w:val="center"/>
            </w:pPr>
            <w:r w:rsidRPr="00D664C4">
              <w:t>ΝΑΙ</w:t>
            </w:r>
          </w:p>
        </w:tc>
        <w:tc>
          <w:tcPr>
            <w:tcW w:w="647" w:type="pct"/>
          </w:tcPr>
          <w:p w14:paraId="31FCEE02" w14:textId="77777777" w:rsidR="00025750" w:rsidRDefault="00025750" w:rsidP="00DE7632">
            <w:pPr>
              <w:jc w:val="both"/>
            </w:pPr>
          </w:p>
        </w:tc>
        <w:tc>
          <w:tcPr>
            <w:tcW w:w="746" w:type="pct"/>
          </w:tcPr>
          <w:p w14:paraId="4F438590" w14:textId="77777777" w:rsidR="00025750" w:rsidRDefault="00025750" w:rsidP="00DE7632">
            <w:pPr>
              <w:jc w:val="both"/>
            </w:pPr>
          </w:p>
        </w:tc>
      </w:tr>
      <w:tr w:rsidR="00025750" w14:paraId="42C213A5" w14:textId="77777777" w:rsidTr="00073037">
        <w:tc>
          <w:tcPr>
            <w:tcW w:w="690" w:type="pct"/>
          </w:tcPr>
          <w:p w14:paraId="633F8B49" w14:textId="77777777" w:rsidR="00025750" w:rsidRDefault="00025750" w:rsidP="00DE7632">
            <w:pPr>
              <w:jc w:val="both"/>
            </w:pPr>
            <w:r w:rsidRPr="00C63CB7">
              <w:t xml:space="preserve">4.13.1.7 </w:t>
            </w:r>
          </w:p>
        </w:tc>
        <w:tc>
          <w:tcPr>
            <w:tcW w:w="2014" w:type="pct"/>
          </w:tcPr>
          <w:p w14:paraId="17CF6456" w14:textId="77777777" w:rsidR="00025750" w:rsidRDefault="00025750" w:rsidP="00DE7632">
            <w:pPr>
              <w:jc w:val="both"/>
            </w:pPr>
            <w:r w:rsidRPr="00C63CB7">
              <w:t>Πίεσης αέρα και λειτουργίας συστημάτων πέδησης.</w:t>
            </w:r>
          </w:p>
        </w:tc>
        <w:tc>
          <w:tcPr>
            <w:tcW w:w="902" w:type="pct"/>
            <w:vAlign w:val="center"/>
          </w:tcPr>
          <w:p w14:paraId="0A48F18A" w14:textId="77777777" w:rsidR="00025750" w:rsidRDefault="00025750" w:rsidP="00DE7632">
            <w:pPr>
              <w:jc w:val="center"/>
            </w:pPr>
            <w:r w:rsidRPr="00D664C4">
              <w:t>ΝΑΙ</w:t>
            </w:r>
          </w:p>
        </w:tc>
        <w:tc>
          <w:tcPr>
            <w:tcW w:w="647" w:type="pct"/>
          </w:tcPr>
          <w:p w14:paraId="2B66FAC0" w14:textId="77777777" w:rsidR="00025750" w:rsidRDefault="00025750" w:rsidP="00DE7632">
            <w:pPr>
              <w:jc w:val="both"/>
            </w:pPr>
          </w:p>
        </w:tc>
        <w:tc>
          <w:tcPr>
            <w:tcW w:w="746" w:type="pct"/>
          </w:tcPr>
          <w:p w14:paraId="28AE5365" w14:textId="77777777" w:rsidR="00025750" w:rsidRDefault="00025750" w:rsidP="00DE7632">
            <w:pPr>
              <w:jc w:val="both"/>
            </w:pPr>
          </w:p>
        </w:tc>
      </w:tr>
      <w:tr w:rsidR="00025750" w14:paraId="561FDFC8" w14:textId="77777777" w:rsidTr="00073037">
        <w:tc>
          <w:tcPr>
            <w:tcW w:w="690" w:type="pct"/>
          </w:tcPr>
          <w:p w14:paraId="2A78857F" w14:textId="77777777" w:rsidR="00025750" w:rsidRDefault="00025750" w:rsidP="00DE7632">
            <w:pPr>
              <w:jc w:val="both"/>
            </w:pPr>
            <w:r w:rsidRPr="00C63CB7">
              <w:t xml:space="preserve">4.13.1.8 </w:t>
            </w:r>
          </w:p>
        </w:tc>
        <w:tc>
          <w:tcPr>
            <w:tcW w:w="2014" w:type="pct"/>
          </w:tcPr>
          <w:p w14:paraId="6CA629D5" w14:textId="77777777" w:rsidR="00025750" w:rsidRDefault="00025750" w:rsidP="00DE7632">
            <w:pPr>
              <w:jc w:val="both"/>
            </w:pPr>
            <w:r w:rsidRPr="00C63CB7">
              <w:t>Διανυθέντων χιλιομέτρων.</w:t>
            </w:r>
          </w:p>
        </w:tc>
        <w:tc>
          <w:tcPr>
            <w:tcW w:w="902" w:type="pct"/>
            <w:vAlign w:val="center"/>
          </w:tcPr>
          <w:p w14:paraId="3D9FC245" w14:textId="77777777" w:rsidR="00025750" w:rsidRDefault="00025750" w:rsidP="00DE7632">
            <w:pPr>
              <w:jc w:val="center"/>
            </w:pPr>
            <w:r w:rsidRPr="00D664C4">
              <w:t>ΝΑΙ</w:t>
            </w:r>
          </w:p>
        </w:tc>
        <w:tc>
          <w:tcPr>
            <w:tcW w:w="647" w:type="pct"/>
          </w:tcPr>
          <w:p w14:paraId="34ECAE81" w14:textId="77777777" w:rsidR="00025750" w:rsidRDefault="00025750" w:rsidP="00DE7632">
            <w:pPr>
              <w:jc w:val="both"/>
            </w:pPr>
          </w:p>
        </w:tc>
        <w:tc>
          <w:tcPr>
            <w:tcW w:w="746" w:type="pct"/>
          </w:tcPr>
          <w:p w14:paraId="76EF51BE" w14:textId="77777777" w:rsidR="00025750" w:rsidRDefault="00025750" w:rsidP="00DE7632">
            <w:pPr>
              <w:jc w:val="both"/>
            </w:pPr>
          </w:p>
        </w:tc>
      </w:tr>
      <w:tr w:rsidR="00025750" w14:paraId="438F5988" w14:textId="77777777" w:rsidTr="00073037">
        <w:tc>
          <w:tcPr>
            <w:tcW w:w="690" w:type="pct"/>
          </w:tcPr>
          <w:p w14:paraId="1FD8DBF1" w14:textId="77777777" w:rsidR="00025750" w:rsidRPr="00AE7EF6" w:rsidRDefault="00025750" w:rsidP="00DE7632">
            <w:pPr>
              <w:jc w:val="both"/>
              <w:rPr>
                <w:b/>
              </w:rPr>
            </w:pPr>
            <w:r w:rsidRPr="00C63CB7">
              <w:t xml:space="preserve">4.13.1.9 </w:t>
            </w:r>
          </w:p>
        </w:tc>
        <w:tc>
          <w:tcPr>
            <w:tcW w:w="2014" w:type="pct"/>
          </w:tcPr>
          <w:p w14:paraId="5D7A6FAF" w14:textId="77777777" w:rsidR="00025750" w:rsidRPr="00AE7EF6" w:rsidRDefault="00025750" w:rsidP="00DE7632">
            <w:pPr>
              <w:jc w:val="both"/>
              <w:rPr>
                <w:b/>
              </w:rPr>
            </w:pPr>
            <w:r w:rsidRPr="00C63CB7">
              <w:t>Λειτουργίας δεικτών κατεύθυνσης, φώτων πορείας και σήματος κινδύνου.</w:t>
            </w:r>
          </w:p>
        </w:tc>
        <w:tc>
          <w:tcPr>
            <w:tcW w:w="902" w:type="pct"/>
            <w:vAlign w:val="center"/>
          </w:tcPr>
          <w:p w14:paraId="3D1B8330" w14:textId="77777777" w:rsidR="00025750" w:rsidRDefault="00025750" w:rsidP="00DE7632">
            <w:pPr>
              <w:jc w:val="center"/>
            </w:pPr>
            <w:r w:rsidRPr="00D664C4">
              <w:t>ΝΑΙ</w:t>
            </w:r>
          </w:p>
        </w:tc>
        <w:tc>
          <w:tcPr>
            <w:tcW w:w="647" w:type="pct"/>
          </w:tcPr>
          <w:p w14:paraId="63849084" w14:textId="77777777" w:rsidR="00025750" w:rsidRDefault="00025750" w:rsidP="00DE7632">
            <w:pPr>
              <w:jc w:val="both"/>
            </w:pPr>
          </w:p>
        </w:tc>
        <w:tc>
          <w:tcPr>
            <w:tcW w:w="746" w:type="pct"/>
          </w:tcPr>
          <w:p w14:paraId="6FA90E1D" w14:textId="77777777" w:rsidR="00025750" w:rsidRDefault="00025750" w:rsidP="00DE7632">
            <w:pPr>
              <w:jc w:val="both"/>
            </w:pPr>
          </w:p>
        </w:tc>
      </w:tr>
      <w:tr w:rsidR="00025750" w14:paraId="69A79D65" w14:textId="77777777" w:rsidTr="00073037">
        <w:tc>
          <w:tcPr>
            <w:tcW w:w="690" w:type="pct"/>
          </w:tcPr>
          <w:p w14:paraId="6D6A9EEE" w14:textId="77777777" w:rsidR="00025750" w:rsidRDefault="00025750" w:rsidP="00DE7632">
            <w:pPr>
              <w:jc w:val="both"/>
            </w:pPr>
            <w:r w:rsidRPr="00C63CB7">
              <w:t xml:space="preserve">4.13.1.10 </w:t>
            </w:r>
          </w:p>
        </w:tc>
        <w:tc>
          <w:tcPr>
            <w:tcW w:w="2014" w:type="pct"/>
          </w:tcPr>
          <w:p w14:paraId="2E5FF936" w14:textId="77777777" w:rsidR="00025750" w:rsidRDefault="00025750" w:rsidP="00DE7632">
            <w:pPr>
              <w:jc w:val="both"/>
            </w:pPr>
            <w:r w:rsidRPr="00C63CB7">
              <w:t xml:space="preserve">Κατάλογος όλων των οργάνων/δεικτών </w:t>
            </w:r>
            <w:r w:rsidRPr="0077684E">
              <w:rPr>
                <w:u w:val="single"/>
              </w:rPr>
              <w:t>υποβάλλεται με την Τεχνική Προσφορά</w:t>
            </w:r>
            <w:r w:rsidRPr="00C63CB7">
              <w:t>.</w:t>
            </w:r>
          </w:p>
        </w:tc>
        <w:tc>
          <w:tcPr>
            <w:tcW w:w="902" w:type="pct"/>
            <w:vAlign w:val="center"/>
          </w:tcPr>
          <w:p w14:paraId="32E8640F" w14:textId="77777777" w:rsidR="00025750" w:rsidRDefault="00025750" w:rsidP="00DE7632">
            <w:pPr>
              <w:jc w:val="center"/>
            </w:pPr>
            <w:r w:rsidRPr="00D664C4">
              <w:t>ΝΑΙ</w:t>
            </w:r>
          </w:p>
        </w:tc>
        <w:tc>
          <w:tcPr>
            <w:tcW w:w="647" w:type="pct"/>
          </w:tcPr>
          <w:p w14:paraId="18536C51" w14:textId="77777777" w:rsidR="00025750" w:rsidRDefault="00025750" w:rsidP="00DE7632">
            <w:pPr>
              <w:jc w:val="both"/>
            </w:pPr>
          </w:p>
        </w:tc>
        <w:tc>
          <w:tcPr>
            <w:tcW w:w="746" w:type="pct"/>
          </w:tcPr>
          <w:p w14:paraId="536F233C" w14:textId="77777777" w:rsidR="00025750" w:rsidRDefault="00025750" w:rsidP="00DE7632">
            <w:pPr>
              <w:jc w:val="both"/>
            </w:pPr>
          </w:p>
        </w:tc>
      </w:tr>
      <w:tr w:rsidR="00025750" w14:paraId="4501AE7B" w14:textId="77777777" w:rsidTr="00073037">
        <w:tc>
          <w:tcPr>
            <w:tcW w:w="690" w:type="pct"/>
          </w:tcPr>
          <w:p w14:paraId="5E4E1B68" w14:textId="77777777" w:rsidR="00025750" w:rsidRDefault="00025750" w:rsidP="00DE7632">
            <w:pPr>
              <w:jc w:val="both"/>
            </w:pPr>
            <w:r w:rsidRPr="00261B8A">
              <w:t xml:space="preserve">4.13.2 </w:t>
            </w:r>
          </w:p>
        </w:tc>
        <w:tc>
          <w:tcPr>
            <w:tcW w:w="2014" w:type="pct"/>
          </w:tcPr>
          <w:p w14:paraId="757E5E50" w14:textId="77777777" w:rsidR="00025750" w:rsidRDefault="00025750" w:rsidP="00DE7632">
            <w:pPr>
              <w:jc w:val="both"/>
            </w:pPr>
            <w:r w:rsidRPr="0077684E">
              <w:rPr>
                <w:u w:val="single"/>
              </w:rPr>
              <w:t>Στην Τεχνική Προσφορά δηλώνονται</w:t>
            </w:r>
            <w:r w:rsidRPr="00261B8A">
              <w:t xml:space="preserve"> όλα τα πρόσθετα συστήματα παθητικής ασφάλειας (π.χ</w:t>
            </w:r>
            <w:r>
              <w:t>.</w:t>
            </w:r>
            <w:r w:rsidRPr="00261B8A">
              <w:t xml:space="preserve"> χαρακτηριστικά αμαξώματος της § 4.2.4, κ.α.). Κάθε όχημα διαθέτει τον ακόλουθο εξοπλισμό:</w:t>
            </w:r>
          </w:p>
        </w:tc>
        <w:tc>
          <w:tcPr>
            <w:tcW w:w="902" w:type="pct"/>
            <w:vAlign w:val="center"/>
          </w:tcPr>
          <w:p w14:paraId="0BF514BB" w14:textId="77777777" w:rsidR="00025750" w:rsidRDefault="00025750" w:rsidP="00DE7632">
            <w:pPr>
              <w:jc w:val="center"/>
            </w:pPr>
            <w:r w:rsidRPr="00D664C4">
              <w:t>ΝΑΙ</w:t>
            </w:r>
          </w:p>
        </w:tc>
        <w:tc>
          <w:tcPr>
            <w:tcW w:w="647" w:type="pct"/>
          </w:tcPr>
          <w:p w14:paraId="5429128A" w14:textId="77777777" w:rsidR="00025750" w:rsidRDefault="00025750" w:rsidP="00DE7632">
            <w:pPr>
              <w:jc w:val="both"/>
            </w:pPr>
          </w:p>
        </w:tc>
        <w:tc>
          <w:tcPr>
            <w:tcW w:w="746" w:type="pct"/>
          </w:tcPr>
          <w:p w14:paraId="46B91259" w14:textId="77777777" w:rsidR="00025750" w:rsidRDefault="00025750" w:rsidP="00DE7632">
            <w:pPr>
              <w:jc w:val="both"/>
            </w:pPr>
          </w:p>
        </w:tc>
      </w:tr>
      <w:tr w:rsidR="00025750" w14:paraId="1BC52EA7" w14:textId="77777777" w:rsidTr="00073037">
        <w:tc>
          <w:tcPr>
            <w:tcW w:w="690" w:type="pct"/>
          </w:tcPr>
          <w:p w14:paraId="6C8F8FD4" w14:textId="77777777" w:rsidR="00025750" w:rsidRDefault="00025750" w:rsidP="00DE7632">
            <w:pPr>
              <w:jc w:val="both"/>
            </w:pPr>
            <w:r w:rsidRPr="00261B8A">
              <w:t xml:space="preserve">4.13.2.1 </w:t>
            </w:r>
          </w:p>
        </w:tc>
        <w:tc>
          <w:tcPr>
            <w:tcW w:w="2014" w:type="pct"/>
          </w:tcPr>
          <w:p w14:paraId="5A8DAE7A" w14:textId="77777777" w:rsidR="00025750" w:rsidRDefault="00025750" w:rsidP="00DE7632">
            <w:pPr>
              <w:jc w:val="both"/>
            </w:pPr>
            <w:r w:rsidRPr="00261B8A">
              <w:t xml:space="preserve">Ζώνες ασφαλείας τριών σημείων για όλους τους επιβαίνοντες (οδηγό, συνοδηγούς). </w:t>
            </w:r>
          </w:p>
        </w:tc>
        <w:tc>
          <w:tcPr>
            <w:tcW w:w="902" w:type="pct"/>
            <w:vAlign w:val="center"/>
          </w:tcPr>
          <w:p w14:paraId="086B5EE8" w14:textId="77777777" w:rsidR="00025750" w:rsidRDefault="00025750" w:rsidP="00DE7632">
            <w:pPr>
              <w:jc w:val="center"/>
            </w:pPr>
            <w:r w:rsidRPr="00D664C4">
              <w:t>ΝΑΙ</w:t>
            </w:r>
          </w:p>
        </w:tc>
        <w:tc>
          <w:tcPr>
            <w:tcW w:w="647" w:type="pct"/>
          </w:tcPr>
          <w:p w14:paraId="1A24A2EE" w14:textId="77777777" w:rsidR="00025750" w:rsidRDefault="00025750" w:rsidP="00DE7632">
            <w:pPr>
              <w:jc w:val="both"/>
            </w:pPr>
          </w:p>
        </w:tc>
        <w:tc>
          <w:tcPr>
            <w:tcW w:w="746" w:type="pct"/>
          </w:tcPr>
          <w:p w14:paraId="0A8B443A" w14:textId="77777777" w:rsidR="00025750" w:rsidRDefault="00025750" w:rsidP="00DE7632">
            <w:pPr>
              <w:jc w:val="both"/>
            </w:pPr>
          </w:p>
        </w:tc>
      </w:tr>
      <w:tr w:rsidR="00025750" w14:paraId="2BAF5B3A" w14:textId="77777777" w:rsidTr="00073037">
        <w:tc>
          <w:tcPr>
            <w:tcW w:w="690" w:type="pct"/>
          </w:tcPr>
          <w:p w14:paraId="769B7E61" w14:textId="77777777" w:rsidR="00025750" w:rsidRPr="00AE7EF6" w:rsidRDefault="00025750" w:rsidP="00DE7632">
            <w:pPr>
              <w:jc w:val="both"/>
              <w:rPr>
                <w:b/>
              </w:rPr>
            </w:pPr>
            <w:r w:rsidRPr="00261B8A">
              <w:t xml:space="preserve">4.13.2.2 </w:t>
            </w:r>
          </w:p>
        </w:tc>
        <w:tc>
          <w:tcPr>
            <w:tcW w:w="2014" w:type="pct"/>
          </w:tcPr>
          <w:p w14:paraId="464C348B" w14:textId="77777777" w:rsidR="00025750" w:rsidRPr="00AE7EF6" w:rsidRDefault="00025750" w:rsidP="00DE7632">
            <w:pPr>
              <w:jc w:val="both"/>
              <w:rPr>
                <w:b/>
              </w:rPr>
            </w:pPr>
            <w:r w:rsidRPr="00261B8A">
              <w:t>Ηχητικό όργανο (κόρνα).</w:t>
            </w:r>
          </w:p>
        </w:tc>
        <w:tc>
          <w:tcPr>
            <w:tcW w:w="902" w:type="pct"/>
            <w:vAlign w:val="center"/>
          </w:tcPr>
          <w:p w14:paraId="74888226" w14:textId="77777777" w:rsidR="00025750" w:rsidRDefault="00025750" w:rsidP="00DE7632">
            <w:pPr>
              <w:jc w:val="center"/>
            </w:pPr>
            <w:r w:rsidRPr="00D664C4">
              <w:t>ΝΑΙ</w:t>
            </w:r>
          </w:p>
        </w:tc>
        <w:tc>
          <w:tcPr>
            <w:tcW w:w="647" w:type="pct"/>
          </w:tcPr>
          <w:p w14:paraId="33F5DAD9" w14:textId="77777777" w:rsidR="00025750" w:rsidRDefault="00025750" w:rsidP="00DE7632">
            <w:pPr>
              <w:jc w:val="both"/>
            </w:pPr>
          </w:p>
        </w:tc>
        <w:tc>
          <w:tcPr>
            <w:tcW w:w="746" w:type="pct"/>
          </w:tcPr>
          <w:p w14:paraId="79D99829" w14:textId="77777777" w:rsidR="00025750" w:rsidRDefault="00025750" w:rsidP="00DE7632">
            <w:pPr>
              <w:jc w:val="both"/>
            </w:pPr>
          </w:p>
        </w:tc>
      </w:tr>
      <w:tr w:rsidR="00025750" w14:paraId="296F7AE9" w14:textId="77777777" w:rsidTr="00073037">
        <w:tc>
          <w:tcPr>
            <w:tcW w:w="690" w:type="pct"/>
          </w:tcPr>
          <w:p w14:paraId="014B7D24" w14:textId="77777777" w:rsidR="00025750" w:rsidRPr="003E4568" w:rsidRDefault="00025750" w:rsidP="00DE7632">
            <w:pPr>
              <w:jc w:val="both"/>
              <w:rPr>
                <w:b/>
              </w:rPr>
            </w:pPr>
            <w:r w:rsidRPr="00261B8A">
              <w:t xml:space="preserve">4.13.2.3 </w:t>
            </w:r>
          </w:p>
        </w:tc>
        <w:tc>
          <w:tcPr>
            <w:tcW w:w="2014" w:type="pct"/>
          </w:tcPr>
          <w:p w14:paraId="480C82FA" w14:textId="77777777" w:rsidR="00025750" w:rsidRPr="003E4568" w:rsidRDefault="00025750" w:rsidP="00DE7632">
            <w:pPr>
              <w:jc w:val="both"/>
              <w:rPr>
                <w:b/>
              </w:rPr>
            </w:pPr>
            <w:r w:rsidRPr="00261B8A">
              <w:t xml:space="preserve">Τρία (3) κάτοπτρα σύμφωνα με την σχετική κανονιστική πράξη του Κανονισμού 2018/858 ΕΚ. </w:t>
            </w:r>
          </w:p>
        </w:tc>
        <w:tc>
          <w:tcPr>
            <w:tcW w:w="902" w:type="pct"/>
            <w:vAlign w:val="center"/>
          </w:tcPr>
          <w:p w14:paraId="230993CE" w14:textId="77777777" w:rsidR="00025750" w:rsidRDefault="00025750" w:rsidP="00DE7632">
            <w:pPr>
              <w:jc w:val="center"/>
            </w:pPr>
            <w:r w:rsidRPr="00D664C4">
              <w:t>ΝΑΙ</w:t>
            </w:r>
          </w:p>
        </w:tc>
        <w:tc>
          <w:tcPr>
            <w:tcW w:w="647" w:type="pct"/>
          </w:tcPr>
          <w:p w14:paraId="417802C1" w14:textId="77777777" w:rsidR="00025750" w:rsidRDefault="00025750" w:rsidP="00DE7632">
            <w:pPr>
              <w:jc w:val="both"/>
            </w:pPr>
          </w:p>
        </w:tc>
        <w:tc>
          <w:tcPr>
            <w:tcW w:w="746" w:type="pct"/>
          </w:tcPr>
          <w:p w14:paraId="340E7371" w14:textId="77777777" w:rsidR="00025750" w:rsidRDefault="00025750" w:rsidP="00DE7632">
            <w:pPr>
              <w:jc w:val="both"/>
            </w:pPr>
          </w:p>
        </w:tc>
      </w:tr>
      <w:tr w:rsidR="00025750" w14:paraId="2F660A23" w14:textId="77777777" w:rsidTr="00073037">
        <w:tc>
          <w:tcPr>
            <w:tcW w:w="690" w:type="pct"/>
          </w:tcPr>
          <w:p w14:paraId="34CB13B6" w14:textId="77777777" w:rsidR="00025750" w:rsidRDefault="00025750" w:rsidP="00DE7632">
            <w:pPr>
              <w:jc w:val="both"/>
            </w:pPr>
            <w:r w:rsidRPr="00261B8A">
              <w:t xml:space="preserve">4.13.2.4 </w:t>
            </w:r>
          </w:p>
        </w:tc>
        <w:tc>
          <w:tcPr>
            <w:tcW w:w="2014" w:type="pct"/>
          </w:tcPr>
          <w:p w14:paraId="6DC00980" w14:textId="77777777" w:rsidR="00025750" w:rsidRDefault="00025750" w:rsidP="00DE7632">
            <w:pPr>
              <w:jc w:val="both"/>
            </w:pPr>
            <w:r w:rsidRPr="00261B8A">
              <w:t>Ζεύγος ηλεκτροκίνητων υαλοκαθαριστήρων με σύστημα πλύσης αλεξήνεμου.</w:t>
            </w:r>
          </w:p>
        </w:tc>
        <w:tc>
          <w:tcPr>
            <w:tcW w:w="902" w:type="pct"/>
            <w:vAlign w:val="center"/>
          </w:tcPr>
          <w:p w14:paraId="7B397246" w14:textId="77777777" w:rsidR="00025750" w:rsidRDefault="00025750" w:rsidP="00DE7632">
            <w:pPr>
              <w:jc w:val="center"/>
            </w:pPr>
            <w:r w:rsidRPr="00D664C4">
              <w:t>ΝΑΙ</w:t>
            </w:r>
          </w:p>
        </w:tc>
        <w:tc>
          <w:tcPr>
            <w:tcW w:w="647" w:type="pct"/>
          </w:tcPr>
          <w:p w14:paraId="65E1F485" w14:textId="77777777" w:rsidR="00025750" w:rsidRDefault="00025750" w:rsidP="00DE7632">
            <w:pPr>
              <w:jc w:val="both"/>
            </w:pPr>
          </w:p>
        </w:tc>
        <w:tc>
          <w:tcPr>
            <w:tcW w:w="746" w:type="pct"/>
          </w:tcPr>
          <w:p w14:paraId="286E6D5B" w14:textId="77777777" w:rsidR="00025750" w:rsidRDefault="00025750" w:rsidP="00DE7632">
            <w:pPr>
              <w:jc w:val="both"/>
            </w:pPr>
          </w:p>
        </w:tc>
      </w:tr>
      <w:tr w:rsidR="00025750" w14:paraId="6B5A3374" w14:textId="77777777" w:rsidTr="00073037">
        <w:tc>
          <w:tcPr>
            <w:tcW w:w="690" w:type="pct"/>
          </w:tcPr>
          <w:p w14:paraId="789F9E87" w14:textId="77777777" w:rsidR="00025750" w:rsidRDefault="00025750" w:rsidP="00DE7632">
            <w:pPr>
              <w:jc w:val="both"/>
            </w:pPr>
            <w:r w:rsidRPr="006D1ADE">
              <w:t xml:space="preserve">4.13.2.5 </w:t>
            </w:r>
          </w:p>
        </w:tc>
        <w:tc>
          <w:tcPr>
            <w:tcW w:w="2014" w:type="pct"/>
          </w:tcPr>
          <w:p w14:paraId="1E919BA1" w14:textId="77777777" w:rsidR="00025750" w:rsidRDefault="00025750" w:rsidP="00DE7632">
            <w:pPr>
              <w:jc w:val="both"/>
            </w:pPr>
            <w:r w:rsidRPr="006D1ADE">
              <w:t>Αλεξήλια για την προστασία οδηγού και συνοδηγού.</w:t>
            </w:r>
          </w:p>
        </w:tc>
        <w:tc>
          <w:tcPr>
            <w:tcW w:w="902" w:type="pct"/>
            <w:vAlign w:val="center"/>
          </w:tcPr>
          <w:p w14:paraId="530C2942" w14:textId="77777777" w:rsidR="00025750" w:rsidRDefault="00025750" w:rsidP="00DE7632">
            <w:pPr>
              <w:jc w:val="center"/>
            </w:pPr>
            <w:r w:rsidRPr="00312F80">
              <w:t>ΝΑΙ</w:t>
            </w:r>
          </w:p>
        </w:tc>
        <w:tc>
          <w:tcPr>
            <w:tcW w:w="647" w:type="pct"/>
          </w:tcPr>
          <w:p w14:paraId="1497A48B" w14:textId="77777777" w:rsidR="00025750" w:rsidRDefault="00025750" w:rsidP="00DE7632">
            <w:pPr>
              <w:jc w:val="both"/>
            </w:pPr>
          </w:p>
        </w:tc>
        <w:tc>
          <w:tcPr>
            <w:tcW w:w="746" w:type="pct"/>
          </w:tcPr>
          <w:p w14:paraId="18901AA0" w14:textId="77777777" w:rsidR="00025750" w:rsidRDefault="00025750" w:rsidP="00DE7632">
            <w:pPr>
              <w:jc w:val="both"/>
            </w:pPr>
          </w:p>
        </w:tc>
      </w:tr>
      <w:tr w:rsidR="00025750" w14:paraId="76B74EC9" w14:textId="77777777" w:rsidTr="00073037">
        <w:tc>
          <w:tcPr>
            <w:tcW w:w="690" w:type="pct"/>
          </w:tcPr>
          <w:p w14:paraId="7E74E658" w14:textId="77777777" w:rsidR="00025750" w:rsidRPr="003E4568" w:rsidRDefault="00025750" w:rsidP="00DE7632">
            <w:pPr>
              <w:jc w:val="both"/>
            </w:pPr>
            <w:r w:rsidRPr="006D1ADE">
              <w:t xml:space="preserve">4.13.2.6 </w:t>
            </w:r>
          </w:p>
        </w:tc>
        <w:tc>
          <w:tcPr>
            <w:tcW w:w="2014" w:type="pct"/>
          </w:tcPr>
          <w:p w14:paraId="65B5ABE3" w14:textId="77777777" w:rsidR="00025750" w:rsidRPr="003E4568" w:rsidRDefault="00025750" w:rsidP="00DE7632">
            <w:pPr>
              <w:jc w:val="both"/>
            </w:pPr>
            <w:r w:rsidRPr="006D1ADE">
              <w:t>Λασπωτήρες σε όλους τους τροχούς.</w:t>
            </w:r>
          </w:p>
        </w:tc>
        <w:tc>
          <w:tcPr>
            <w:tcW w:w="902" w:type="pct"/>
            <w:vAlign w:val="center"/>
          </w:tcPr>
          <w:p w14:paraId="05900F4A" w14:textId="77777777" w:rsidR="00025750" w:rsidRDefault="00025750" w:rsidP="00DE7632">
            <w:pPr>
              <w:jc w:val="center"/>
            </w:pPr>
            <w:r w:rsidRPr="00312F80">
              <w:t>ΝΑΙ</w:t>
            </w:r>
          </w:p>
        </w:tc>
        <w:tc>
          <w:tcPr>
            <w:tcW w:w="647" w:type="pct"/>
          </w:tcPr>
          <w:p w14:paraId="02A74BF9" w14:textId="77777777" w:rsidR="00025750" w:rsidRDefault="00025750" w:rsidP="00DE7632">
            <w:pPr>
              <w:jc w:val="both"/>
            </w:pPr>
          </w:p>
        </w:tc>
        <w:tc>
          <w:tcPr>
            <w:tcW w:w="746" w:type="pct"/>
          </w:tcPr>
          <w:p w14:paraId="671A4AE0" w14:textId="77777777" w:rsidR="00025750" w:rsidRDefault="00025750" w:rsidP="00DE7632">
            <w:pPr>
              <w:jc w:val="both"/>
            </w:pPr>
          </w:p>
        </w:tc>
      </w:tr>
      <w:tr w:rsidR="00025750" w14:paraId="1FED4115" w14:textId="77777777" w:rsidTr="00073037">
        <w:tc>
          <w:tcPr>
            <w:tcW w:w="690" w:type="pct"/>
          </w:tcPr>
          <w:p w14:paraId="71567CF0" w14:textId="77777777" w:rsidR="00025750" w:rsidRPr="003E4568" w:rsidRDefault="00025750" w:rsidP="00DE7632">
            <w:pPr>
              <w:jc w:val="both"/>
            </w:pPr>
            <w:r w:rsidRPr="006D1ADE">
              <w:t xml:space="preserve">4.13.2.7 </w:t>
            </w:r>
          </w:p>
        </w:tc>
        <w:tc>
          <w:tcPr>
            <w:tcW w:w="2014" w:type="pct"/>
          </w:tcPr>
          <w:p w14:paraId="1E03F036" w14:textId="77777777" w:rsidR="00025750" w:rsidRPr="003E4568" w:rsidRDefault="00025750" w:rsidP="00DE7632">
            <w:pPr>
              <w:jc w:val="both"/>
            </w:pPr>
            <w:r w:rsidRPr="006D1ADE">
              <w:t xml:space="preserve">Καθίσματα με επένδυση υφάσματος ή δερματίνης, κατά προτίμηση σκούρας απόχρωσης. Η τελική επιλογή της επένδυσης γίνεται από το ΠΝ (ενδιαφερόμενη υπηρεσία) με δειγματολόγιο, που προσκομίζει ο προμηθευτής πριν την υπογραφή της κατακύρωσης του διαγωνισμού προμήθειας. Οι ρυθμίσεις των καθισμάτων </w:t>
            </w:r>
            <w:r w:rsidRPr="0077684E">
              <w:rPr>
                <w:u w:val="single"/>
              </w:rPr>
              <w:t>αναφέρονται στην Τεχνική Προσφορά</w:t>
            </w:r>
            <w:r w:rsidRPr="006D1ADE">
              <w:t xml:space="preserve">. </w:t>
            </w:r>
          </w:p>
        </w:tc>
        <w:tc>
          <w:tcPr>
            <w:tcW w:w="902" w:type="pct"/>
            <w:vAlign w:val="center"/>
          </w:tcPr>
          <w:p w14:paraId="1823062F" w14:textId="77777777" w:rsidR="00025750" w:rsidRDefault="00025750" w:rsidP="00DE7632">
            <w:pPr>
              <w:jc w:val="center"/>
            </w:pPr>
            <w:r w:rsidRPr="00312F80">
              <w:t>ΝΑΙ</w:t>
            </w:r>
          </w:p>
        </w:tc>
        <w:tc>
          <w:tcPr>
            <w:tcW w:w="647" w:type="pct"/>
          </w:tcPr>
          <w:p w14:paraId="12B10641" w14:textId="77777777" w:rsidR="00025750" w:rsidRDefault="00025750" w:rsidP="00DE7632">
            <w:pPr>
              <w:jc w:val="both"/>
            </w:pPr>
          </w:p>
        </w:tc>
        <w:tc>
          <w:tcPr>
            <w:tcW w:w="746" w:type="pct"/>
          </w:tcPr>
          <w:p w14:paraId="2C49A28A" w14:textId="77777777" w:rsidR="00025750" w:rsidRDefault="00025750" w:rsidP="00DE7632">
            <w:pPr>
              <w:jc w:val="both"/>
            </w:pPr>
          </w:p>
        </w:tc>
      </w:tr>
      <w:tr w:rsidR="00025750" w14:paraId="71FC0628" w14:textId="77777777" w:rsidTr="00073037">
        <w:tc>
          <w:tcPr>
            <w:tcW w:w="690" w:type="pct"/>
          </w:tcPr>
          <w:p w14:paraId="6BE677E7" w14:textId="77777777" w:rsidR="00025750" w:rsidRPr="003E4568" w:rsidRDefault="00025750" w:rsidP="00DE7632">
            <w:pPr>
              <w:jc w:val="both"/>
            </w:pPr>
            <w:r w:rsidRPr="006D1ADE">
              <w:t xml:space="preserve">4.13.2.8 </w:t>
            </w:r>
          </w:p>
        </w:tc>
        <w:tc>
          <w:tcPr>
            <w:tcW w:w="2014" w:type="pct"/>
          </w:tcPr>
          <w:p w14:paraId="0392B861" w14:textId="77777777" w:rsidR="00025750" w:rsidRPr="003E4568" w:rsidRDefault="00025750" w:rsidP="00DE7632">
            <w:pPr>
              <w:jc w:val="both"/>
            </w:pPr>
            <w:r w:rsidRPr="006D1ADE">
              <w:t>Προστατευτικοί τάπητες σε όλες τις θέσεις του δαπέδου του θαλάμου οδηγού.</w:t>
            </w:r>
          </w:p>
        </w:tc>
        <w:tc>
          <w:tcPr>
            <w:tcW w:w="902" w:type="pct"/>
            <w:vAlign w:val="center"/>
          </w:tcPr>
          <w:p w14:paraId="2EB8249A" w14:textId="72BD3A8B" w:rsidR="00025750" w:rsidRDefault="007863EA" w:rsidP="00DE7632">
            <w:pPr>
              <w:jc w:val="center"/>
            </w:pPr>
            <w:r w:rsidRPr="00312F80">
              <w:t>ΝΑΙ</w:t>
            </w:r>
          </w:p>
        </w:tc>
        <w:tc>
          <w:tcPr>
            <w:tcW w:w="647" w:type="pct"/>
          </w:tcPr>
          <w:p w14:paraId="6960E6BC" w14:textId="77777777" w:rsidR="00025750" w:rsidRDefault="00025750" w:rsidP="00DE7632">
            <w:pPr>
              <w:jc w:val="both"/>
            </w:pPr>
          </w:p>
        </w:tc>
        <w:tc>
          <w:tcPr>
            <w:tcW w:w="746" w:type="pct"/>
          </w:tcPr>
          <w:p w14:paraId="45809C61" w14:textId="77777777" w:rsidR="00025750" w:rsidRDefault="00025750" w:rsidP="00DE7632">
            <w:pPr>
              <w:jc w:val="both"/>
            </w:pPr>
          </w:p>
        </w:tc>
      </w:tr>
      <w:tr w:rsidR="00025750" w14:paraId="325C9664" w14:textId="77777777" w:rsidTr="00073037">
        <w:tc>
          <w:tcPr>
            <w:tcW w:w="690" w:type="pct"/>
          </w:tcPr>
          <w:p w14:paraId="6C853353" w14:textId="77777777" w:rsidR="00025750" w:rsidRPr="003E4568" w:rsidRDefault="00025750" w:rsidP="00DE7632">
            <w:pPr>
              <w:jc w:val="both"/>
            </w:pPr>
            <w:r w:rsidRPr="006D1ADE">
              <w:t xml:space="preserve">4.13.2.9 </w:t>
            </w:r>
          </w:p>
        </w:tc>
        <w:tc>
          <w:tcPr>
            <w:tcW w:w="2014" w:type="pct"/>
          </w:tcPr>
          <w:p w14:paraId="4D0EEEAA" w14:textId="77777777" w:rsidR="00025750" w:rsidRPr="003E4568" w:rsidRDefault="00025750" w:rsidP="00DE7632">
            <w:pPr>
              <w:jc w:val="both"/>
            </w:pPr>
            <w:r w:rsidRPr="006D1ADE">
              <w:t xml:space="preserve">Είναι επιθυμητή η ύπαρξη βομβητή οπισθοπορείας, εφόσον υπάρχει, </w:t>
            </w:r>
          </w:p>
        </w:tc>
        <w:tc>
          <w:tcPr>
            <w:tcW w:w="902" w:type="pct"/>
            <w:vAlign w:val="center"/>
          </w:tcPr>
          <w:p w14:paraId="50E6BECE" w14:textId="4E5071F2" w:rsidR="00115487" w:rsidRDefault="00115487" w:rsidP="00115487">
            <w:pPr>
              <w:jc w:val="center"/>
            </w:pPr>
            <w:r>
              <w:t>Επιθυμητό</w:t>
            </w:r>
          </w:p>
        </w:tc>
        <w:tc>
          <w:tcPr>
            <w:tcW w:w="647" w:type="pct"/>
          </w:tcPr>
          <w:p w14:paraId="3F32D6E1" w14:textId="77777777" w:rsidR="00025750" w:rsidRDefault="00025750" w:rsidP="00DE7632">
            <w:pPr>
              <w:jc w:val="both"/>
            </w:pPr>
          </w:p>
        </w:tc>
        <w:tc>
          <w:tcPr>
            <w:tcW w:w="746" w:type="pct"/>
          </w:tcPr>
          <w:p w14:paraId="1C6A3AC0" w14:textId="77777777" w:rsidR="00025750" w:rsidRDefault="00025750" w:rsidP="00DE7632">
            <w:pPr>
              <w:jc w:val="both"/>
            </w:pPr>
          </w:p>
        </w:tc>
      </w:tr>
      <w:tr w:rsidR="00025750" w14:paraId="7831AEEC" w14:textId="77777777" w:rsidTr="00073037">
        <w:tc>
          <w:tcPr>
            <w:tcW w:w="690" w:type="pct"/>
          </w:tcPr>
          <w:p w14:paraId="25024E79" w14:textId="77777777" w:rsidR="00025750" w:rsidRPr="003E4568" w:rsidRDefault="00025750" w:rsidP="00DE7632">
            <w:pPr>
              <w:jc w:val="both"/>
            </w:pPr>
            <w:r w:rsidRPr="006D1ADE">
              <w:t xml:space="preserve">4.13.2.10 </w:t>
            </w:r>
          </w:p>
        </w:tc>
        <w:tc>
          <w:tcPr>
            <w:tcW w:w="2014" w:type="pct"/>
          </w:tcPr>
          <w:p w14:paraId="6489511F" w14:textId="77777777" w:rsidR="00025750" w:rsidRPr="003E4568" w:rsidRDefault="00025750" w:rsidP="00DE7632">
            <w:pPr>
              <w:jc w:val="both"/>
            </w:pPr>
            <w:r w:rsidRPr="006D1ADE">
              <w:t xml:space="preserve">Σύστημα θέρμανσης/ψύξης και εξαερισμού. Να υπάρχει  συστήματος κλιματισμού. Η ψυκτική απόδοση του συστήματος κλιματισμού, </w:t>
            </w:r>
            <w:r w:rsidRPr="0077684E">
              <w:rPr>
                <w:u w:val="single"/>
              </w:rPr>
              <w:t>δηλώνεται στην Τεχνική Προσφορά</w:t>
            </w:r>
            <w:r w:rsidRPr="006D1ADE">
              <w:t xml:space="preserve">  </w:t>
            </w:r>
          </w:p>
        </w:tc>
        <w:tc>
          <w:tcPr>
            <w:tcW w:w="902" w:type="pct"/>
            <w:vAlign w:val="center"/>
          </w:tcPr>
          <w:p w14:paraId="02F9F1F3" w14:textId="77777777" w:rsidR="00025750" w:rsidRDefault="00025750" w:rsidP="00DE7632">
            <w:pPr>
              <w:jc w:val="center"/>
            </w:pPr>
            <w:r w:rsidRPr="00DE14F6">
              <w:t>ΝΑΙ</w:t>
            </w:r>
          </w:p>
        </w:tc>
        <w:tc>
          <w:tcPr>
            <w:tcW w:w="647" w:type="pct"/>
          </w:tcPr>
          <w:p w14:paraId="49C3A908" w14:textId="77777777" w:rsidR="00025750" w:rsidRDefault="00025750" w:rsidP="00DE7632">
            <w:pPr>
              <w:jc w:val="both"/>
            </w:pPr>
          </w:p>
        </w:tc>
        <w:tc>
          <w:tcPr>
            <w:tcW w:w="746" w:type="pct"/>
          </w:tcPr>
          <w:p w14:paraId="723862C2" w14:textId="77777777" w:rsidR="00025750" w:rsidRDefault="00025750" w:rsidP="00DE7632">
            <w:pPr>
              <w:jc w:val="both"/>
            </w:pPr>
          </w:p>
        </w:tc>
      </w:tr>
      <w:tr w:rsidR="00025750" w14:paraId="5ED5E425" w14:textId="77777777" w:rsidTr="00073037">
        <w:tc>
          <w:tcPr>
            <w:tcW w:w="690" w:type="pct"/>
          </w:tcPr>
          <w:p w14:paraId="25109D14" w14:textId="77777777" w:rsidR="00025750" w:rsidRPr="003E4568" w:rsidRDefault="00025750" w:rsidP="00DE7632">
            <w:pPr>
              <w:jc w:val="both"/>
            </w:pPr>
            <w:r w:rsidRPr="006D1ADE">
              <w:t xml:space="preserve">4.13.2.11 </w:t>
            </w:r>
          </w:p>
        </w:tc>
        <w:tc>
          <w:tcPr>
            <w:tcW w:w="2014" w:type="pct"/>
          </w:tcPr>
          <w:p w14:paraId="0966E029" w14:textId="77777777" w:rsidR="00025750" w:rsidRPr="003E4568" w:rsidRDefault="00025750" w:rsidP="00DE7632">
            <w:pPr>
              <w:jc w:val="both"/>
            </w:pPr>
            <w:r w:rsidRPr="006D1ADE">
              <w:t xml:space="preserve">Πρόσθετος εξοπλισμός (π.χ. ακινητοποιητής (immobilizer), ραδιόφωνο/ηχοσύστημα, ηχεία και κεραία) </w:t>
            </w:r>
            <w:r w:rsidRPr="0077684E">
              <w:rPr>
                <w:u w:val="single"/>
              </w:rPr>
              <w:t>δηλώνεται στην Τεχνική Προσφορά</w:t>
            </w:r>
            <w:r w:rsidRPr="006D1ADE">
              <w:t>.</w:t>
            </w:r>
          </w:p>
        </w:tc>
        <w:tc>
          <w:tcPr>
            <w:tcW w:w="902" w:type="pct"/>
            <w:vAlign w:val="center"/>
          </w:tcPr>
          <w:p w14:paraId="4AB23AD8" w14:textId="77777777" w:rsidR="00025750" w:rsidRDefault="00025750" w:rsidP="00DE7632">
            <w:pPr>
              <w:jc w:val="center"/>
            </w:pPr>
            <w:r w:rsidRPr="00DE14F6">
              <w:t>ΝΑΙ</w:t>
            </w:r>
          </w:p>
        </w:tc>
        <w:tc>
          <w:tcPr>
            <w:tcW w:w="647" w:type="pct"/>
          </w:tcPr>
          <w:p w14:paraId="328841EB" w14:textId="77777777" w:rsidR="00025750" w:rsidRDefault="00025750" w:rsidP="00DE7632">
            <w:pPr>
              <w:jc w:val="both"/>
            </w:pPr>
          </w:p>
        </w:tc>
        <w:tc>
          <w:tcPr>
            <w:tcW w:w="746" w:type="pct"/>
          </w:tcPr>
          <w:p w14:paraId="305598DB" w14:textId="77777777" w:rsidR="00025750" w:rsidRDefault="00025750" w:rsidP="00DE7632">
            <w:pPr>
              <w:jc w:val="both"/>
            </w:pPr>
          </w:p>
        </w:tc>
      </w:tr>
      <w:tr w:rsidR="00025750" w14:paraId="72469EC0" w14:textId="77777777" w:rsidTr="00073037">
        <w:tc>
          <w:tcPr>
            <w:tcW w:w="690" w:type="pct"/>
          </w:tcPr>
          <w:p w14:paraId="4E9E506F" w14:textId="77777777" w:rsidR="00025750" w:rsidRPr="002B491C" w:rsidRDefault="00025750" w:rsidP="00DE7632">
            <w:pPr>
              <w:jc w:val="both"/>
              <w:rPr>
                <w:b/>
              </w:rPr>
            </w:pPr>
            <w:r w:rsidRPr="002B491C">
              <w:rPr>
                <w:b/>
              </w:rPr>
              <w:t>4.14</w:t>
            </w:r>
          </w:p>
        </w:tc>
        <w:tc>
          <w:tcPr>
            <w:tcW w:w="2014" w:type="pct"/>
          </w:tcPr>
          <w:p w14:paraId="2A8088DE" w14:textId="77777777" w:rsidR="00025750" w:rsidRPr="002B491C" w:rsidRDefault="00025750" w:rsidP="00DE7632">
            <w:pPr>
              <w:jc w:val="both"/>
              <w:rPr>
                <w:b/>
              </w:rPr>
            </w:pPr>
            <w:r w:rsidRPr="002B491C">
              <w:rPr>
                <w:b/>
              </w:rPr>
              <w:t>Βαφή – αντισκωριακή προστασία</w:t>
            </w:r>
          </w:p>
        </w:tc>
        <w:tc>
          <w:tcPr>
            <w:tcW w:w="902" w:type="pct"/>
            <w:vAlign w:val="center"/>
          </w:tcPr>
          <w:p w14:paraId="200F7E9F" w14:textId="77777777" w:rsidR="00025750" w:rsidRDefault="00025750" w:rsidP="00DE7632">
            <w:pPr>
              <w:jc w:val="center"/>
            </w:pPr>
          </w:p>
        </w:tc>
        <w:tc>
          <w:tcPr>
            <w:tcW w:w="647" w:type="pct"/>
          </w:tcPr>
          <w:p w14:paraId="0D7968AA" w14:textId="77777777" w:rsidR="00025750" w:rsidRDefault="00025750" w:rsidP="00DE7632">
            <w:pPr>
              <w:jc w:val="both"/>
            </w:pPr>
          </w:p>
        </w:tc>
        <w:tc>
          <w:tcPr>
            <w:tcW w:w="746" w:type="pct"/>
          </w:tcPr>
          <w:p w14:paraId="05B0FF81" w14:textId="77777777" w:rsidR="00025750" w:rsidRDefault="00025750" w:rsidP="00DE7632">
            <w:pPr>
              <w:jc w:val="both"/>
            </w:pPr>
          </w:p>
        </w:tc>
      </w:tr>
      <w:tr w:rsidR="00025750" w14:paraId="5FC70887" w14:textId="77777777" w:rsidTr="00073037">
        <w:tc>
          <w:tcPr>
            <w:tcW w:w="690" w:type="pct"/>
          </w:tcPr>
          <w:p w14:paraId="1A451002" w14:textId="77777777" w:rsidR="00025750" w:rsidRPr="003E4568" w:rsidRDefault="00025750" w:rsidP="00DE7632">
            <w:pPr>
              <w:jc w:val="both"/>
            </w:pPr>
            <w:r w:rsidRPr="004E5DEA">
              <w:t xml:space="preserve">4.14.1 </w:t>
            </w:r>
          </w:p>
        </w:tc>
        <w:tc>
          <w:tcPr>
            <w:tcW w:w="2014" w:type="pct"/>
          </w:tcPr>
          <w:p w14:paraId="6683D1B3" w14:textId="77777777" w:rsidR="00025750" w:rsidRPr="003E4568" w:rsidRDefault="00025750" w:rsidP="00DE7632">
            <w:pPr>
              <w:jc w:val="both"/>
            </w:pPr>
            <w:r w:rsidRPr="004E5DEA">
              <w:t xml:space="preserve">Κάθε όχημα διαθέτει αντισκωριακή προστασία, </w:t>
            </w:r>
            <w:r w:rsidRPr="0077684E">
              <w:rPr>
                <w:u w:val="single"/>
              </w:rPr>
              <w:t>που περιγράφεται στην Τεχνική Προσφορά</w:t>
            </w:r>
            <w:r w:rsidRPr="004E5DEA">
              <w:t>.</w:t>
            </w:r>
          </w:p>
        </w:tc>
        <w:tc>
          <w:tcPr>
            <w:tcW w:w="902" w:type="pct"/>
            <w:vAlign w:val="center"/>
          </w:tcPr>
          <w:p w14:paraId="6A10A9F9" w14:textId="77777777" w:rsidR="00025750" w:rsidRDefault="00025750" w:rsidP="00DE7632">
            <w:pPr>
              <w:jc w:val="center"/>
            </w:pPr>
            <w:r w:rsidRPr="00D2058A">
              <w:t>ΝΑΙ</w:t>
            </w:r>
          </w:p>
        </w:tc>
        <w:tc>
          <w:tcPr>
            <w:tcW w:w="647" w:type="pct"/>
          </w:tcPr>
          <w:p w14:paraId="1C55AF85" w14:textId="77777777" w:rsidR="00025750" w:rsidRDefault="00025750" w:rsidP="00DE7632">
            <w:pPr>
              <w:jc w:val="both"/>
            </w:pPr>
          </w:p>
        </w:tc>
        <w:tc>
          <w:tcPr>
            <w:tcW w:w="746" w:type="pct"/>
          </w:tcPr>
          <w:p w14:paraId="1E3B30AC" w14:textId="77777777" w:rsidR="00025750" w:rsidRDefault="00025750" w:rsidP="00DE7632">
            <w:pPr>
              <w:jc w:val="both"/>
            </w:pPr>
          </w:p>
        </w:tc>
      </w:tr>
      <w:tr w:rsidR="00025750" w14:paraId="673C1CB4" w14:textId="77777777" w:rsidTr="00073037">
        <w:tc>
          <w:tcPr>
            <w:tcW w:w="690" w:type="pct"/>
          </w:tcPr>
          <w:p w14:paraId="719F1F45" w14:textId="77777777" w:rsidR="00025750" w:rsidRPr="003E4568" w:rsidRDefault="00025750" w:rsidP="00DE7632">
            <w:pPr>
              <w:jc w:val="both"/>
            </w:pPr>
            <w:r w:rsidRPr="004E5DEA">
              <w:t xml:space="preserve">4.14.2 </w:t>
            </w:r>
          </w:p>
        </w:tc>
        <w:tc>
          <w:tcPr>
            <w:tcW w:w="2014" w:type="pct"/>
          </w:tcPr>
          <w:p w14:paraId="007FA06B" w14:textId="77777777" w:rsidR="00025750" w:rsidRPr="003E4568" w:rsidRDefault="00025750" w:rsidP="00DE7632">
            <w:pPr>
              <w:jc w:val="both"/>
            </w:pPr>
            <w:r w:rsidRPr="004E5DEA">
              <w:t>Η τελική βαφή (εσωτερική – εξωτερική) είναι ομοιόμορφη και επιμελημένη.</w:t>
            </w:r>
          </w:p>
        </w:tc>
        <w:tc>
          <w:tcPr>
            <w:tcW w:w="902" w:type="pct"/>
            <w:vAlign w:val="center"/>
          </w:tcPr>
          <w:p w14:paraId="3B39D036" w14:textId="77777777" w:rsidR="00025750" w:rsidRDefault="00025750" w:rsidP="00DE7632">
            <w:pPr>
              <w:jc w:val="center"/>
            </w:pPr>
            <w:r w:rsidRPr="00D2058A">
              <w:t>ΝΑΙ</w:t>
            </w:r>
          </w:p>
        </w:tc>
        <w:tc>
          <w:tcPr>
            <w:tcW w:w="647" w:type="pct"/>
          </w:tcPr>
          <w:p w14:paraId="33F568F5" w14:textId="77777777" w:rsidR="00025750" w:rsidRDefault="00025750" w:rsidP="00DE7632">
            <w:pPr>
              <w:jc w:val="both"/>
            </w:pPr>
          </w:p>
        </w:tc>
        <w:tc>
          <w:tcPr>
            <w:tcW w:w="746" w:type="pct"/>
          </w:tcPr>
          <w:p w14:paraId="68C84CED" w14:textId="77777777" w:rsidR="00025750" w:rsidRDefault="00025750" w:rsidP="00DE7632">
            <w:pPr>
              <w:jc w:val="both"/>
            </w:pPr>
          </w:p>
        </w:tc>
      </w:tr>
      <w:tr w:rsidR="00025750" w14:paraId="2B109839" w14:textId="77777777" w:rsidTr="00073037">
        <w:tc>
          <w:tcPr>
            <w:tcW w:w="690" w:type="pct"/>
          </w:tcPr>
          <w:p w14:paraId="082601DB" w14:textId="77777777" w:rsidR="00025750" w:rsidRPr="003E4568" w:rsidRDefault="00025750" w:rsidP="00DE7632">
            <w:pPr>
              <w:jc w:val="both"/>
            </w:pPr>
            <w:r w:rsidRPr="004E5DEA">
              <w:t xml:space="preserve">4.14.3 </w:t>
            </w:r>
          </w:p>
        </w:tc>
        <w:tc>
          <w:tcPr>
            <w:tcW w:w="2014" w:type="pct"/>
          </w:tcPr>
          <w:p w14:paraId="3521E794" w14:textId="77777777" w:rsidR="00025750" w:rsidRPr="003E4568" w:rsidRDefault="00025750" w:rsidP="00DE7632">
            <w:pPr>
              <w:jc w:val="both"/>
            </w:pPr>
            <w:r w:rsidRPr="004E5DEA">
              <w:t>Το χρώμα κάθε οχήματος είναι στιλπνό σκούρο μπλε RAL 5011 ή 15045 κατά FED-STD-595. Ο Προμηθευτής υποχρεούται προ της βαφής των οχημάτων να παραδώσει στην Υπηρεσία ένα μεταλλικό πλακίδιο διαστάσεων 0,50 x 0,50 μέτρων βαμμένο με τις υπόψη χρωματικές αποχρώσεις για έλεγχο της ποιότητας των επιλεγμένων χρωμάτων.</w:t>
            </w:r>
          </w:p>
        </w:tc>
        <w:tc>
          <w:tcPr>
            <w:tcW w:w="902" w:type="pct"/>
            <w:vAlign w:val="center"/>
          </w:tcPr>
          <w:p w14:paraId="70BDFB5E" w14:textId="77777777" w:rsidR="00025750" w:rsidRDefault="00025750" w:rsidP="00DE7632">
            <w:pPr>
              <w:jc w:val="center"/>
            </w:pPr>
            <w:r w:rsidRPr="00D2058A">
              <w:t>ΝΑΙ</w:t>
            </w:r>
          </w:p>
        </w:tc>
        <w:tc>
          <w:tcPr>
            <w:tcW w:w="647" w:type="pct"/>
          </w:tcPr>
          <w:p w14:paraId="436146D9" w14:textId="77777777" w:rsidR="00025750" w:rsidRDefault="00025750" w:rsidP="00DE7632">
            <w:pPr>
              <w:jc w:val="both"/>
            </w:pPr>
          </w:p>
        </w:tc>
        <w:tc>
          <w:tcPr>
            <w:tcW w:w="746" w:type="pct"/>
          </w:tcPr>
          <w:p w14:paraId="05E7DCDC" w14:textId="77777777" w:rsidR="00025750" w:rsidRDefault="00025750" w:rsidP="00DE7632">
            <w:pPr>
              <w:jc w:val="both"/>
            </w:pPr>
          </w:p>
        </w:tc>
      </w:tr>
      <w:tr w:rsidR="00025750" w14:paraId="1556F2FC" w14:textId="77777777" w:rsidTr="00073037">
        <w:tc>
          <w:tcPr>
            <w:tcW w:w="690" w:type="pct"/>
          </w:tcPr>
          <w:p w14:paraId="36AC944E" w14:textId="77777777" w:rsidR="00025750" w:rsidRPr="002B491C" w:rsidRDefault="00025750" w:rsidP="00DE7632">
            <w:pPr>
              <w:jc w:val="both"/>
              <w:rPr>
                <w:b/>
              </w:rPr>
            </w:pPr>
            <w:r w:rsidRPr="002B491C">
              <w:rPr>
                <w:b/>
              </w:rPr>
              <w:t>4.15</w:t>
            </w:r>
          </w:p>
        </w:tc>
        <w:tc>
          <w:tcPr>
            <w:tcW w:w="2014" w:type="pct"/>
          </w:tcPr>
          <w:p w14:paraId="15C246C3" w14:textId="77777777" w:rsidR="00025750" w:rsidRPr="003E4568" w:rsidRDefault="00025750" w:rsidP="00DE7632">
            <w:pPr>
              <w:jc w:val="both"/>
            </w:pPr>
            <w:r w:rsidRPr="002B491C">
              <w:rPr>
                <w:b/>
              </w:rPr>
              <w:t>Ρυμούλκηση:</w:t>
            </w:r>
            <w:r w:rsidRPr="002B491C">
              <w:t xml:space="preserve"> Κάθε όχημα διαθέτει διατάξεις έλξης εμπρός, για ρυμούλκηση σε περίπτωση βλάβης, και πίσω (π.χ</w:t>
            </w:r>
            <w:r>
              <w:t>.</w:t>
            </w:r>
            <w:r w:rsidRPr="002B491C">
              <w:t xml:space="preserve"> κοτσαδόρο, πείρο έλξης ή άλλο).</w:t>
            </w:r>
          </w:p>
        </w:tc>
        <w:tc>
          <w:tcPr>
            <w:tcW w:w="902" w:type="pct"/>
            <w:vAlign w:val="center"/>
          </w:tcPr>
          <w:p w14:paraId="592152D2" w14:textId="77777777" w:rsidR="00025750" w:rsidRDefault="00025750" w:rsidP="00DE7632">
            <w:pPr>
              <w:jc w:val="center"/>
            </w:pPr>
            <w:r w:rsidRPr="00D2058A">
              <w:t>ΝΑΙ</w:t>
            </w:r>
          </w:p>
        </w:tc>
        <w:tc>
          <w:tcPr>
            <w:tcW w:w="647" w:type="pct"/>
          </w:tcPr>
          <w:p w14:paraId="6E733407" w14:textId="77777777" w:rsidR="00025750" w:rsidRDefault="00025750" w:rsidP="00DE7632">
            <w:pPr>
              <w:jc w:val="both"/>
            </w:pPr>
          </w:p>
        </w:tc>
        <w:tc>
          <w:tcPr>
            <w:tcW w:w="746" w:type="pct"/>
          </w:tcPr>
          <w:p w14:paraId="549FE667" w14:textId="77777777" w:rsidR="00025750" w:rsidRDefault="00025750" w:rsidP="00DE7632">
            <w:pPr>
              <w:jc w:val="both"/>
            </w:pPr>
          </w:p>
        </w:tc>
      </w:tr>
      <w:tr w:rsidR="00025750" w14:paraId="7E083A9E" w14:textId="77777777" w:rsidTr="00073037">
        <w:tc>
          <w:tcPr>
            <w:tcW w:w="690" w:type="pct"/>
          </w:tcPr>
          <w:p w14:paraId="43B460CC" w14:textId="77777777" w:rsidR="00025750" w:rsidRPr="002B491C" w:rsidRDefault="00025750" w:rsidP="00DE7632">
            <w:pPr>
              <w:jc w:val="both"/>
              <w:rPr>
                <w:b/>
              </w:rPr>
            </w:pPr>
            <w:r w:rsidRPr="002B491C">
              <w:rPr>
                <w:b/>
              </w:rPr>
              <w:t>4.16</w:t>
            </w:r>
          </w:p>
        </w:tc>
        <w:tc>
          <w:tcPr>
            <w:tcW w:w="2014" w:type="pct"/>
          </w:tcPr>
          <w:p w14:paraId="79F2553C" w14:textId="77777777" w:rsidR="00025750" w:rsidRPr="003E4568" w:rsidRDefault="00025750" w:rsidP="00DE7632">
            <w:pPr>
              <w:jc w:val="both"/>
            </w:pPr>
            <w:r w:rsidRPr="002B491C">
              <w:rPr>
                <w:b/>
              </w:rPr>
              <w:t>Παρελκόμενα:</w:t>
            </w:r>
            <w:r w:rsidRPr="002B491C">
              <w:t xml:space="preserve"> Κάθε όχημα είναι εφοδιασμένο με τα ακόλουθα παρελκόμενα:</w:t>
            </w:r>
          </w:p>
        </w:tc>
        <w:tc>
          <w:tcPr>
            <w:tcW w:w="902" w:type="pct"/>
            <w:vAlign w:val="center"/>
          </w:tcPr>
          <w:p w14:paraId="60BCEAE9" w14:textId="77777777" w:rsidR="00025750" w:rsidRDefault="00025750" w:rsidP="00DE7632">
            <w:pPr>
              <w:jc w:val="center"/>
            </w:pPr>
          </w:p>
        </w:tc>
        <w:tc>
          <w:tcPr>
            <w:tcW w:w="647" w:type="pct"/>
          </w:tcPr>
          <w:p w14:paraId="4A8CE042" w14:textId="77777777" w:rsidR="00025750" w:rsidRDefault="00025750" w:rsidP="00DE7632">
            <w:pPr>
              <w:jc w:val="both"/>
            </w:pPr>
          </w:p>
        </w:tc>
        <w:tc>
          <w:tcPr>
            <w:tcW w:w="746" w:type="pct"/>
          </w:tcPr>
          <w:p w14:paraId="1984283C" w14:textId="77777777" w:rsidR="00025750" w:rsidRDefault="00025750" w:rsidP="00DE7632">
            <w:pPr>
              <w:jc w:val="both"/>
            </w:pPr>
          </w:p>
        </w:tc>
      </w:tr>
      <w:tr w:rsidR="00025750" w14:paraId="59FFE2BB" w14:textId="77777777" w:rsidTr="00073037">
        <w:tc>
          <w:tcPr>
            <w:tcW w:w="690" w:type="pct"/>
          </w:tcPr>
          <w:p w14:paraId="1CBDC1C7" w14:textId="77777777" w:rsidR="00025750" w:rsidRPr="00A075EF" w:rsidRDefault="00025750" w:rsidP="00DE7632">
            <w:pPr>
              <w:jc w:val="both"/>
              <w:rPr>
                <w:b/>
              </w:rPr>
            </w:pPr>
            <w:r w:rsidRPr="006378FC">
              <w:t xml:space="preserve">4.16.1 </w:t>
            </w:r>
          </w:p>
        </w:tc>
        <w:tc>
          <w:tcPr>
            <w:tcW w:w="2014" w:type="pct"/>
          </w:tcPr>
          <w:p w14:paraId="36BFA4DE" w14:textId="77777777" w:rsidR="00025750" w:rsidRPr="00A075EF" w:rsidRDefault="00025750" w:rsidP="00DE7632">
            <w:pPr>
              <w:jc w:val="both"/>
              <w:rPr>
                <w:b/>
              </w:rPr>
            </w:pPr>
            <w:r w:rsidRPr="006378FC">
              <w:t>Ένα πλήρη εφεδρικό τροχό, τοποθετημένο σε ειδική βάση. Το σημείο τοποθέτησης του εφεδρικού τροχού εξασφαλίζει την εύκολη χρησιμοποίησή του σε περίπτωση ανάγκης. Το ελαστικό του εφεδρικού τροχού ικανοποιεί τα χαρακτηριστικά §4.9.3.</w:t>
            </w:r>
          </w:p>
        </w:tc>
        <w:tc>
          <w:tcPr>
            <w:tcW w:w="902" w:type="pct"/>
            <w:vAlign w:val="center"/>
          </w:tcPr>
          <w:p w14:paraId="7124AD9D" w14:textId="77777777" w:rsidR="00025750" w:rsidRDefault="00025750" w:rsidP="00DE7632">
            <w:pPr>
              <w:jc w:val="center"/>
            </w:pPr>
            <w:r w:rsidRPr="00D2058A">
              <w:t>ΝΑΙ</w:t>
            </w:r>
          </w:p>
        </w:tc>
        <w:tc>
          <w:tcPr>
            <w:tcW w:w="647" w:type="pct"/>
          </w:tcPr>
          <w:p w14:paraId="27255F7D" w14:textId="77777777" w:rsidR="00025750" w:rsidRDefault="00025750" w:rsidP="00DE7632">
            <w:pPr>
              <w:jc w:val="both"/>
            </w:pPr>
          </w:p>
        </w:tc>
        <w:tc>
          <w:tcPr>
            <w:tcW w:w="746" w:type="pct"/>
          </w:tcPr>
          <w:p w14:paraId="5FCD1733" w14:textId="77777777" w:rsidR="00025750" w:rsidRDefault="00025750" w:rsidP="00DE7632">
            <w:pPr>
              <w:jc w:val="both"/>
            </w:pPr>
          </w:p>
        </w:tc>
      </w:tr>
      <w:tr w:rsidR="00025750" w14:paraId="456375CF" w14:textId="77777777" w:rsidTr="00073037">
        <w:tc>
          <w:tcPr>
            <w:tcW w:w="690" w:type="pct"/>
          </w:tcPr>
          <w:p w14:paraId="48AA0CA8" w14:textId="77777777" w:rsidR="00025750" w:rsidRPr="003E4568" w:rsidRDefault="00025750" w:rsidP="00DE7632">
            <w:pPr>
              <w:jc w:val="both"/>
            </w:pPr>
            <w:r w:rsidRPr="006378FC">
              <w:t xml:space="preserve">4.16.2 </w:t>
            </w:r>
          </w:p>
        </w:tc>
        <w:tc>
          <w:tcPr>
            <w:tcW w:w="2014" w:type="pct"/>
          </w:tcPr>
          <w:p w14:paraId="3EB45203" w14:textId="77777777" w:rsidR="00025750" w:rsidRPr="003E4568" w:rsidRDefault="00025750" w:rsidP="00DE7632">
            <w:pPr>
              <w:jc w:val="both"/>
            </w:pPr>
            <w:r w:rsidRPr="006378FC">
              <w:t>Δύο (2) φορητούς πυροσβεστήρες, τύπου 3, σύμφωνα με την Υπουργική Απόφαση 50292/3549/08, με τις βάσεις στερέωσης τους. Οι πυροσβεστήρες είναι κατασκευασμένοι και επισημασμένοι, σύμφωνα με τα άρθρα 3 και 4 της Υπουργικής Απόφασης 618/43 (ΦΕΚ 52/Β/2005).</w:t>
            </w:r>
          </w:p>
        </w:tc>
        <w:tc>
          <w:tcPr>
            <w:tcW w:w="902" w:type="pct"/>
            <w:vAlign w:val="center"/>
          </w:tcPr>
          <w:p w14:paraId="26BB13C9" w14:textId="77777777" w:rsidR="00025750" w:rsidRDefault="00025750" w:rsidP="00DE7632">
            <w:pPr>
              <w:jc w:val="center"/>
            </w:pPr>
            <w:r w:rsidRPr="00D2058A">
              <w:t>ΝΑΙ</w:t>
            </w:r>
          </w:p>
        </w:tc>
        <w:tc>
          <w:tcPr>
            <w:tcW w:w="647" w:type="pct"/>
          </w:tcPr>
          <w:p w14:paraId="71F2BF90" w14:textId="77777777" w:rsidR="00025750" w:rsidRDefault="00025750" w:rsidP="00DE7632">
            <w:pPr>
              <w:jc w:val="both"/>
            </w:pPr>
          </w:p>
        </w:tc>
        <w:tc>
          <w:tcPr>
            <w:tcW w:w="746" w:type="pct"/>
          </w:tcPr>
          <w:p w14:paraId="08ABE456" w14:textId="77777777" w:rsidR="00025750" w:rsidRDefault="00025750" w:rsidP="00DE7632">
            <w:pPr>
              <w:jc w:val="both"/>
            </w:pPr>
          </w:p>
        </w:tc>
      </w:tr>
      <w:tr w:rsidR="00025750" w14:paraId="72D50B12" w14:textId="77777777" w:rsidTr="00073037">
        <w:tc>
          <w:tcPr>
            <w:tcW w:w="690" w:type="pct"/>
          </w:tcPr>
          <w:p w14:paraId="13AB5361" w14:textId="77777777" w:rsidR="00025750" w:rsidRPr="00624219" w:rsidRDefault="00025750" w:rsidP="00DE7632">
            <w:pPr>
              <w:jc w:val="both"/>
              <w:rPr>
                <w:b/>
              </w:rPr>
            </w:pPr>
            <w:r w:rsidRPr="006378FC">
              <w:t xml:space="preserve">4.16.3 </w:t>
            </w:r>
          </w:p>
        </w:tc>
        <w:tc>
          <w:tcPr>
            <w:tcW w:w="2014" w:type="pct"/>
          </w:tcPr>
          <w:p w14:paraId="2EAA6729" w14:textId="77777777" w:rsidR="00025750" w:rsidRPr="00624219" w:rsidRDefault="00025750" w:rsidP="00DE7632">
            <w:pPr>
              <w:jc w:val="both"/>
              <w:rPr>
                <w:b/>
              </w:rPr>
            </w:pPr>
            <w:r w:rsidRPr="006378FC">
              <w:t xml:space="preserve">Κιβώτιο Α’ βοηθειών. </w:t>
            </w:r>
          </w:p>
        </w:tc>
        <w:tc>
          <w:tcPr>
            <w:tcW w:w="902" w:type="pct"/>
            <w:vAlign w:val="center"/>
          </w:tcPr>
          <w:p w14:paraId="5A446F34" w14:textId="77777777" w:rsidR="00025750" w:rsidRDefault="00025750" w:rsidP="00DE7632">
            <w:pPr>
              <w:jc w:val="center"/>
            </w:pPr>
            <w:r>
              <w:t>ΝΑΙ</w:t>
            </w:r>
          </w:p>
        </w:tc>
        <w:tc>
          <w:tcPr>
            <w:tcW w:w="647" w:type="pct"/>
          </w:tcPr>
          <w:p w14:paraId="0E6AF988" w14:textId="77777777" w:rsidR="00025750" w:rsidRDefault="00025750" w:rsidP="00DE7632">
            <w:pPr>
              <w:jc w:val="both"/>
            </w:pPr>
          </w:p>
        </w:tc>
        <w:tc>
          <w:tcPr>
            <w:tcW w:w="746" w:type="pct"/>
          </w:tcPr>
          <w:p w14:paraId="38F38F81" w14:textId="77777777" w:rsidR="00025750" w:rsidRDefault="00025750" w:rsidP="00DE7632">
            <w:pPr>
              <w:jc w:val="both"/>
            </w:pPr>
          </w:p>
        </w:tc>
      </w:tr>
      <w:tr w:rsidR="00025750" w14:paraId="3FA19E45" w14:textId="77777777" w:rsidTr="00073037">
        <w:tc>
          <w:tcPr>
            <w:tcW w:w="690" w:type="pct"/>
          </w:tcPr>
          <w:p w14:paraId="7216AF1E" w14:textId="77777777" w:rsidR="00025750" w:rsidRPr="00760FC6" w:rsidRDefault="00025750" w:rsidP="00DE7632">
            <w:pPr>
              <w:jc w:val="both"/>
              <w:rPr>
                <w:b/>
              </w:rPr>
            </w:pPr>
            <w:r w:rsidRPr="006378FC">
              <w:t xml:space="preserve">4.16.4 </w:t>
            </w:r>
          </w:p>
        </w:tc>
        <w:tc>
          <w:tcPr>
            <w:tcW w:w="2014" w:type="pct"/>
          </w:tcPr>
          <w:p w14:paraId="6B48FC38" w14:textId="77777777" w:rsidR="00025750" w:rsidRPr="00760FC6" w:rsidRDefault="00025750" w:rsidP="00DE7632">
            <w:pPr>
              <w:jc w:val="both"/>
              <w:rPr>
                <w:b/>
              </w:rPr>
            </w:pPr>
            <w:r w:rsidRPr="006378FC">
              <w:t>Τρίγωνο στάθμευσης.</w:t>
            </w:r>
          </w:p>
        </w:tc>
        <w:tc>
          <w:tcPr>
            <w:tcW w:w="902" w:type="pct"/>
            <w:vAlign w:val="center"/>
          </w:tcPr>
          <w:p w14:paraId="6A00E6F4" w14:textId="77777777" w:rsidR="00025750" w:rsidRDefault="00025750" w:rsidP="00DE7632">
            <w:pPr>
              <w:jc w:val="center"/>
            </w:pPr>
            <w:r w:rsidRPr="00DC1BB6">
              <w:t>ΝΑΙ</w:t>
            </w:r>
          </w:p>
        </w:tc>
        <w:tc>
          <w:tcPr>
            <w:tcW w:w="647" w:type="pct"/>
          </w:tcPr>
          <w:p w14:paraId="3FA90D29" w14:textId="77777777" w:rsidR="00025750" w:rsidRDefault="00025750" w:rsidP="00DE7632">
            <w:pPr>
              <w:jc w:val="both"/>
            </w:pPr>
          </w:p>
        </w:tc>
        <w:tc>
          <w:tcPr>
            <w:tcW w:w="746" w:type="pct"/>
          </w:tcPr>
          <w:p w14:paraId="536AB4A9" w14:textId="77777777" w:rsidR="00025750" w:rsidRDefault="00025750" w:rsidP="00DE7632">
            <w:pPr>
              <w:jc w:val="both"/>
            </w:pPr>
          </w:p>
        </w:tc>
      </w:tr>
      <w:tr w:rsidR="00025750" w14:paraId="14E191FC" w14:textId="77777777" w:rsidTr="00073037">
        <w:tc>
          <w:tcPr>
            <w:tcW w:w="690" w:type="pct"/>
          </w:tcPr>
          <w:p w14:paraId="3641A5F8" w14:textId="77777777" w:rsidR="00025750" w:rsidRPr="003E4568" w:rsidRDefault="00025750" w:rsidP="00DE7632">
            <w:pPr>
              <w:jc w:val="both"/>
            </w:pPr>
            <w:r w:rsidRPr="006378FC">
              <w:t xml:space="preserve">4.16.5 </w:t>
            </w:r>
          </w:p>
        </w:tc>
        <w:tc>
          <w:tcPr>
            <w:tcW w:w="2014" w:type="pct"/>
          </w:tcPr>
          <w:p w14:paraId="0F88D9F6" w14:textId="77777777" w:rsidR="00025750" w:rsidRPr="003E4568" w:rsidRDefault="00025750" w:rsidP="00DE7632">
            <w:pPr>
              <w:jc w:val="both"/>
            </w:pPr>
            <w:r w:rsidRPr="006378FC">
              <w:t xml:space="preserve">Εργαλεία απαραίτητα για την αντικατάσταση τροχού (υδραυλικός γρύλος, κλειδί αφαίρεσης τροχών, κλπ.) και την ανατροπή του θαλάμου οδηγού, με την θήκη τους. Κατάλογος των εργαλείων </w:t>
            </w:r>
            <w:r w:rsidRPr="0077684E">
              <w:rPr>
                <w:u w:val="single"/>
              </w:rPr>
              <w:t>υποβάλλεται με την Τεχνική Προσφορά</w:t>
            </w:r>
            <w:r w:rsidRPr="006378FC">
              <w:t xml:space="preserve">. </w:t>
            </w:r>
          </w:p>
        </w:tc>
        <w:tc>
          <w:tcPr>
            <w:tcW w:w="902" w:type="pct"/>
            <w:vAlign w:val="center"/>
          </w:tcPr>
          <w:p w14:paraId="101E750E" w14:textId="77777777" w:rsidR="00025750" w:rsidRDefault="00025750" w:rsidP="00DE7632">
            <w:pPr>
              <w:jc w:val="center"/>
            </w:pPr>
            <w:r w:rsidRPr="00DC1BB6">
              <w:t>ΝΑΙ</w:t>
            </w:r>
          </w:p>
        </w:tc>
        <w:tc>
          <w:tcPr>
            <w:tcW w:w="647" w:type="pct"/>
          </w:tcPr>
          <w:p w14:paraId="7B7D66E2" w14:textId="77777777" w:rsidR="00025750" w:rsidRDefault="00025750" w:rsidP="00DE7632">
            <w:pPr>
              <w:jc w:val="both"/>
            </w:pPr>
          </w:p>
        </w:tc>
        <w:tc>
          <w:tcPr>
            <w:tcW w:w="746" w:type="pct"/>
          </w:tcPr>
          <w:p w14:paraId="14E0F346" w14:textId="77777777" w:rsidR="00025750" w:rsidRDefault="00025750" w:rsidP="00DE7632">
            <w:pPr>
              <w:jc w:val="both"/>
            </w:pPr>
          </w:p>
        </w:tc>
      </w:tr>
      <w:tr w:rsidR="00025750" w14:paraId="630173A7" w14:textId="77777777" w:rsidTr="00073037">
        <w:tc>
          <w:tcPr>
            <w:tcW w:w="690" w:type="pct"/>
          </w:tcPr>
          <w:p w14:paraId="2CAA23F3" w14:textId="77777777" w:rsidR="00025750" w:rsidRPr="003E4568" w:rsidRDefault="00025750" w:rsidP="00DE7632">
            <w:pPr>
              <w:jc w:val="both"/>
            </w:pPr>
            <w:r w:rsidRPr="006378FC">
              <w:t xml:space="preserve">4.16.6 </w:t>
            </w:r>
          </w:p>
        </w:tc>
        <w:tc>
          <w:tcPr>
            <w:tcW w:w="2014" w:type="pct"/>
          </w:tcPr>
          <w:p w14:paraId="1631EBFC" w14:textId="77777777" w:rsidR="00025750" w:rsidRPr="003E4568" w:rsidRDefault="00025750" w:rsidP="00DE7632">
            <w:pPr>
              <w:jc w:val="both"/>
            </w:pPr>
            <w:r w:rsidRPr="006378FC">
              <w:t>Δύο (2) σφήνες αναστολής κύλισης.</w:t>
            </w:r>
          </w:p>
        </w:tc>
        <w:tc>
          <w:tcPr>
            <w:tcW w:w="902" w:type="pct"/>
            <w:vAlign w:val="center"/>
          </w:tcPr>
          <w:p w14:paraId="1436D9B2" w14:textId="77777777" w:rsidR="00025750" w:rsidRDefault="00025750" w:rsidP="00DE7632">
            <w:pPr>
              <w:jc w:val="center"/>
            </w:pPr>
            <w:r w:rsidRPr="00DC1BB6">
              <w:t>ΝΑΙ</w:t>
            </w:r>
          </w:p>
        </w:tc>
        <w:tc>
          <w:tcPr>
            <w:tcW w:w="647" w:type="pct"/>
          </w:tcPr>
          <w:p w14:paraId="174A4F84" w14:textId="77777777" w:rsidR="00025750" w:rsidRDefault="00025750" w:rsidP="00DE7632">
            <w:pPr>
              <w:jc w:val="both"/>
            </w:pPr>
          </w:p>
        </w:tc>
        <w:tc>
          <w:tcPr>
            <w:tcW w:w="746" w:type="pct"/>
          </w:tcPr>
          <w:p w14:paraId="18D94A3B" w14:textId="77777777" w:rsidR="00025750" w:rsidRDefault="00025750" w:rsidP="00DE7632">
            <w:pPr>
              <w:jc w:val="both"/>
            </w:pPr>
          </w:p>
        </w:tc>
      </w:tr>
      <w:tr w:rsidR="00025750" w14:paraId="05CC88E8" w14:textId="77777777" w:rsidTr="00073037">
        <w:tc>
          <w:tcPr>
            <w:tcW w:w="690" w:type="pct"/>
          </w:tcPr>
          <w:p w14:paraId="49BEACAD" w14:textId="77777777" w:rsidR="00025750" w:rsidRPr="003E4568" w:rsidRDefault="00025750" w:rsidP="00DE7632">
            <w:pPr>
              <w:jc w:val="both"/>
            </w:pPr>
            <w:r w:rsidRPr="006378FC">
              <w:t xml:space="preserve">4.16.7 </w:t>
            </w:r>
          </w:p>
        </w:tc>
        <w:tc>
          <w:tcPr>
            <w:tcW w:w="2014" w:type="pct"/>
          </w:tcPr>
          <w:p w14:paraId="32F34EFA" w14:textId="77777777" w:rsidR="00025750" w:rsidRPr="003E4568" w:rsidRDefault="00025750" w:rsidP="00DE7632">
            <w:pPr>
              <w:jc w:val="both"/>
            </w:pPr>
            <w:r w:rsidRPr="006378FC">
              <w:t>Ύφασμα πυκνής πλέξης ή αντίστοιχο υλικό, για την κάλυψη χύδην φορτίων κατά την μεταφορά.</w:t>
            </w:r>
          </w:p>
        </w:tc>
        <w:tc>
          <w:tcPr>
            <w:tcW w:w="902" w:type="pct"/>
            <w:vAlign w:val="center"/>
          </w:tcPr>
          <w:p w14:paraId="3B299667" w14:textId="77777777" w:rsidR="00025750" w:rsidRDefault="00025750" w:rsidP="00DE7632">
            <w:pPr>
              <w:jc w:val="center"/>
            </w:pPr>
            <w:r w:rsidRPr="00DC1BB6">
              <w:t>ΝΑΙ</w:t>
            </w:r>
          </w:p>
        </w:tc>
        <w:tc>
          <w:tcPr>
            <w:tcW w:w="647" w:type="pct"/>
          </w:tcPr>
          <w:p w14:paraId="457BAF21" w14:textId="77777777" w:rsidR="00025750" w:rsidRDefault="00025750" w:rsidP="00DE7632">
            <w:pPr>
              <w:jc w:val="both"/>
            </w:pPr>
          </w:p>
        </w:tc>
        <w:tc>
          <w:tcPr>
            <w:tcW w:w="746" w:type="pct"/>
          </w:tcPr>
          <w:p w14:paraId="34FA6A4B" w14:textId="77777777" w:rsidR="00025750" w:rsidRDefault="00025750" w:rsidP="00DE7632">
            <w:pPr>
              <w:jc w:val="both"/>
            </w:pPr>
          </w:p>
        </w:tc>
      </w:tr>
      <w:tr w:rsidR="00025750" w14:paraId="32BC9ED2" w14:textId="77777777" w:rsidTr="00073037">
        <w:tc>
          <w:tcPr>
            <w:tcW w:w="690" w:type="pct"/>
          </w:tcPr>
          <w:p w14:paraId="12ACCE9A" w14:textId="77777777" w:rsidR="00025750" w:rsidRPr="00AE7EF6" w:rsidRDefault="00025750" w:rsidP="00DE7632">
            <w:pPr>
              <w:jc w:val="both"/>
              <w:rPr>
                <w:b/>
              </w:rPr>
            </w:pPr>
            <w:r w:rsidRPr="00AE7EF6">
              <w:rPr>
                <w:b/>
              </w:rPr>
              <w:t>5</w:t>
            </w:r>
          </w:p>
        </w:tc>
        <w:tc>
          <w:tcPr>
            <w:tcW w:w="2014" w:type="pct"/>
          </w:tcPr>
          <w:p w14:paraId="0A7EA4C5" w14:textId="77777777" w:rsidR="00025750" w:rsidRPr="002B491C" w:rsidRDefault="00025750" w:rsidP="00DE7632">
            <w:pPr>
              <w:jc w:val="both"/>
              <w:rPr>
                <w:b/>
              </w:rPr>
            </w:pPr>
            <w:r w:rsidRPr="002B491C">
              <w:rPr>
                <w:b/>
              </w:rPr>
              <w:t>ΕΠΙΣΗΜΑΝΣΕΙΣ</w:t>
            </w:r>
          </w:p>
          <w:p w14:paraId="3783BD3C" w14:textId="77777777" w:rsidR="00025750" w:rsidRPr="002B491C" w:rsidRDefault="00025750" w:rsidP="00DE7632">
            <w:pPr>
              <w:jc w:val="both"/>
            </w:pPr>
            <w:r w:rsidRPr="002B491C">
              <w:t>Σύμφωνα με το Παράρτημα IΙ του κανονισμού 2018/858 ΕΚ, κάθε όχημα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περίπτωση κατασκευής σε περισσότερα του ενός στάδια. Οι πινακίδες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έμφορτου οχήματος κ.α.</w:t>
            </w:r>
          </w:p>
        </w:tc>
        <w:tc>
          <w:tcPr>
            <w:tcW w:w="902" w:type="pct"/>
            <w:vAlign w:val="center"/>
          </w:tcPr>
          <w:p w14:paraId="53FF6BF4" w14:textId="77777777" w:rsidR="00025750" w:rsidRDefault="00025750" w:rsidP="00DE7632">
            <w:pPr>
              <w:jc w:val="center"/>
            </w:pPr>
            <w:r w:rsidRPr="00DC1BB6">
              <w:t>ΝΑΙ</w:t>
            </w:r>
          </w:p>
        </w:tc>
        <w:tc>
          <w:tcPr>
            <w:tcW w:w="647" w:type="pct"/>
          </w:tcPr>
          <w:p w14:paraId="08DD6296" w14:textId="77777777" w:rsidR="00025750" w:rsidRDefault="00025750" w:rsidP="00DE7632">
            <w:pPr>
              <w:jc w:val="both"/>
            </w:pPr>
          </w:p>
        </w:tc>
        <w:tc>
          <w:tcPr>
            <w:tcW w:w="746" w:type="pct"/>
          </w:tcPr>
          <w:p w14:paraId="301BBA08" w14:textId="77777777" w:rsidR="00025750" w:rsidRDefault="00025750" w:rsidP="00DE7632">
            <w:pPr>
              <w:jc w:val="both"/>
            </w:pPr>
          </w:p>
        </w:tc>
      </w:tr>
      <w:tr w:rsidR="00025750" w14:paraId="0989790E" w14:textId="77777777" w:rsidTr="00073037">
        <w:tc>
          <w:tcPr>
            <w:tcW w:w="690" w:type="pct"/>
          </w:tcPr>
          <w:p w14:paraId="0925B6EF" w14:textId="77777777" w:rsidR="00025750" w:rsidRPr="00AE7EF6" w:rsidRDefault="00025750" w:rsidP="00DE7632">
            <w:pPr>
              <w:jc w:val="both"/>
              <w:rPr>
                <w:b/>
                <w:lang w:val="en-US"/>
              </w:rPr>
            </w:pPr>
            <w:r w:rsidRPr="00AE7EF6">
              <w:rPr>
                <w:b/>
              </w:rPr>
              <w:t>6</w:t>
            </w:r>
          </w:p>
        </w:tc>
        <w:tc>
          <w:tcPr>
            <w:tcW w:w="2014" w:type="pct"/>
          </w:tcPr>
          <w:p w14:paraId="06E79DBC" w14:textId="77777777" w:rsidR="00025750" w:rsidRPr="00AE7EF6" w:rsidRDefault="00025750" w:rsidP="00DE7632">
            <w:pPr>
              <w:jc w:val="both"/>
              <w:rPr>
                <w:b/>
              </w:rPr>
            </w:pPr>
            <w:r w:rsidRPr="00AE7EF6">
              <w:rPr>
                <w:b/>
              </w:rPr>
              <w:t>ΑΠΑΙΤΗΣΕΙΣ ΣΥΜΜΟΡΦΩΣΗΣ ΥΛΙΚΟΥ</w:t>
            </w:r>
          </w:p>
        </w:tc>
        <w:tc>
          <w:tcPr>
            <w:tcW w:w="902" w:type="pct"/>
            <w:vAlign w:val="center"/>
          </w:tcPr>
          <w:p w14:paraId="7E9ADD88" w14:textId="77777777" w:rsidR="00025750" w:rsidRDefault="00025750" w:rsidP="00DE7632">
            <w:pPr>
              <w:jc w:val="center"/>
            </w:pPr>
          </w:p>
        </w:tc>
        <w:tc>
          <w:tcPr>
            <w:tcW w:w="647" w:type="pct"/>
          </w:tcPr>
          <w:p w14:paraId="16319901" w14:textId="77777777" w:rsidR="00025750" w:rsidRDefault="00025750" w:rsidP="00DE7632">
            <w:pPr>
              <w:jc w:val="both"/>
            </w:pPr>
          </w:p>
        </w:tc>
        <w:tc>
          <w:tcPr>
            <w:tcW w:w="746" w:type="pct"/>
          </w:tcPr>
          <w:p w14:paraId="07C772BD" w14:textId="77777777" w:rsidR="00025750" w:rsidRDefault="00025750" w:rsidP="00DE7632">
            <w:pPr>
              <w:jc w:val="both"/>
            </w:pPr>
          </w:p>
        </w:tc>
      </w:tr>
      <w:tr w:rsidR="00025750" w14:paraId="792762E8" w14:textId="77777777" w:rsidTr="00073037">
        <w:tc>
          <w:tcPr>
            <w:tcW w:w="690" w:type="pct"/>
          </w:tcPr>
          <w:p w14:paraId="79F5D0FE" w14:textId="77777777" w:rsidR="00025750" w:rsidRPr="00AE7EF6" w:rsidRDefault="00025750" w:rsidP="00DE7632">
            <w:pPr>
              <w:jc w:val="both"/>
              <w:rPr>
                <w:b/>
                <w:lang w:val="en-US"/>
              </w:rPr>
            </w:pPr>
            <w:r w:rsidRPr="00AE7EF6">
              <w:rPr>
                <w:b/>
              </w:rPr>
              <w:t>6.1</w:t>
            </w:r>
          </w:p>
        </w:tc>
        <w:tc>
          <w:tcPr>
            <w:tcW w:w="2014" w:type="pct"/>
          </w:tcPr>
          <w:p w14:paraId="665FA857" w14:textId="77777777" w:rsidR="00025750" w:rsidRDefault="00025750" w:rsidP="00DE7632">
            <w:pPr>
              <w:jc w:val="both"/>
              <w:rPr>
                <w:b/>
              </w:rPr>
            </w:pPr>
            <w:r w:rsidRPr="00AE7EF6">
              <w:rPr>
                <w:b/>
              </w:rPr>
              <w:t>Συνοδευτικά Έγγραφα / Πιστοποιητικά</w:t>
            </w:r>
          </w:p>
          <w:p w14:paraId="7ECA0C69" w14:textId="77777777" w:rsidR="00025750" w:rsidRPr="002B491C" w:rsidRDefault="00025750" w:rsidP="00DE7632">
            <w:pPr>
              <w:jc w:val="both"/>
            </w:pPr>
            <w:r w:rsidRPr="002B491C">
              <w:t>Κάθε όχημα παραδίδεται συνοδευμένο από πλήρη σειρά των ακόλουθων εγγράφων - εγχειριδίων σε δύο (2) αντίτυπα:</w:t>
            </w:r>
          </w:p>
        </w:tc>
        <w:tc>
          <w:tcPr>
            <w:tcW w:w="902" w:type="pct"/>
            <w:vAlign w:val="center"/>
          </w:tcPr>
          <w:p w14:paraId="284B0D2F" w14:textId="77777777" w:rsidR="00025750" w:rsidRDefault="00025750" w:rsidP="00DE7632">
            <w:pPr>
              <w:jc w:val="center"/>
            </w:pPr>
            <w:r w:rsidRPr="007367CB">
              <w:t>ΝΑΙ</w:t>
            </w:r>
          </w:p>
        </w:tc>
        <w:tc>
          <w:tcPr>
            <w:tcW w:w="647" w:type="pct"/>
          </w:tcPr>
          <w:p w14:paraId="6245936C" w14:textId="77777777" w:rsidR="00025750" w:rsidRDefault="00025750" w:rsidP="00DE7632">
            <w:pPr>
              <w:jc w:val="both"/>
            </w:pPr>
          </w:p>
        </w:tc>
        <w:tc>
          <w:tcPr>
            <w:tcW w:w="746" w:type="pct"/>
          </w:tcPr>
          <w:p w14:paraId="22357DCA" w14:textId="77777777" w:rsidR="00025750" w:rsidRDefault="00025750" w:rsidP="00DE7632">
            <w:pPr>
              <w:jc w:val="both"/>
            </w:pPr>
          </w:p>
        </w:tc>
      </w:tr>
      <w:tr w:rsidR="00025750" w14:paraId="65E92918" w14:textId="77777777" w:rsidTr="00073037">
        <w:tc>
          <w:tcPr>
            <w:tcW w:w="690" w:type="pct"/>
          </w:tcPr>
          <w:p w14:paraId="770A44C8" w14:textId="77777777" w:rsidR="00025750" w:rsidRPr="00AE7EF6" w:rsidRDefault="00025750" w:rsidP="00DE7632">
            <w:pPr>
              <w:jc w:val="both"/>
              <w:rPr>
                <w:lang w:val="en-US"/>
              </w:rPr>
            </w:pPr>
            <w:r w:rsidRPr="000C5BA0">
              <w:t xml:space="preserve">6.1.1 </w:t>
            </w:r>
          </w:p>
        </w:tc>
        <w:tc>
          <w:tcPr>
            <w:tcW w:w="2014" w:type="pct"/>
          </w:tcPr>
          <w:p w14:paraId="5FFD9913" w14:textId="77777777" w:rsidR="00025750" w:rsidRPr="00BA0F10" w:rsidRDefault="00025750" w:rsidP="00DE7632">
            <w:pPr>
              <w:jc w:val="both"/>
            </w:pPr>
            <w:r w:rsidRPr="000C5BA0">
              <w:t>Εγχειρίδιο χρήσης / λειτουργίας και προληπτικής συντήρησης στην Ελληνική γλώσσα.</w:t>
            </w:r>
          </w:p>
        </w:tc>
        <w:tc>
          <w:tcPr>
            <w:tcW w:w="902" w:type="pct"/>
            <w:vAlign w:val="center"/>
          </w:tcPr>
          <w:p w14:paraId="1EE667D0" w14:textId="77777777" w:rsidR="00025750" w:rsidRDefault="00025750" w:rsidP="00DE7632">
            <w:pPr>
              <w:jc w:val="center"/>
            </w:pPr>
            <w:r w:rsidRPr="00512010">
              <w:t>ΝΑΙ</w:t>
            </w:r>
          </w:p>
        </w:tc>
        <w:tc>
          <w:tcPr>
            <w:tcW w:w="647" w:type="pct"/>
          </w:tcPr>
          <w:p w14:paraId="08295E59" w14:textId="77777777" w:rsidR="00025750" w:rsidRDefault="00025750" w:rsidP="00DE7632">
            <w:pPr>
              <w:jc w:val="both"/>
            </w:pPr>
          </w:p>
        </w:tc>
        <w:tc>
          <w:tcPr>
            <w:tcW w:w="746" w:type="pct"/>
          </w:tcPr>
          <w:p w14:paraId="36153042" w14:textId="77777777" w:rsidR="00025750" w:rsidRDefault="00025750" w:rsidP="00DE7632">
            <w:pPr>
              <w:jc w:val="both"/>
            </w:pPr>
          </w:p>
        </w:tc>
      </w:tr>
      <w:tr w:rsidR="00025750" w14:paraId="244C07ED" w14:textId="77777777" w:rsidTr="00073037">
        <w:tc>
          <w:tcPr>
            <w:tcW w:w="690" w:type="pct"/>
          </w:tcPr>
          <w:p w14:paraId="3CDA64BF" w14:textId="77777777" w:rsidR="00025750" w:rsidRPr="00AE7EF6" w:rsidRDefault="00025750" w:rsidP="00DE7632">
            <w:pPr>
              <w:jc w:val="both"/>
              <w:rPr>
                <w:lang w:val="en-US"/>
              </w:rPr>
            </w:pPr>
            <w:r w:rsidRPr="000C5BA0">
              <w:t xml:space="preserve">6.1.2 </w:t>
            </w:r>
          </w:p>
        </w:tc>
        <w:tc>
          <w:tcPr>
            <w:tcW w:w="2014" w:type="pct"/>
          </w:tcPr>
          <w:p w14:paraId="2157C3DD" w14:textId="77777777" w:rsidR="00025750" w:rsidRPr="00BA0F10" w:rsidRDefault="00025750" w:rsidP="00DE7632">
            <w:pPr>
              <w:jc w:val="both"/>
            </w:pPr>
            <w:r w:rsidRPr="000C5BA0">
              <w:t>Εγχειρίδιο συντήρησης παντός επιπέδου στην Ελληνική ή Αγγλική γλώσσα.</w:t>
            </w:r>
          </w:p>
        </w:tc>
        <w:tc>
          <w:tcPr>
            <w:tcW w:w="902" w:type="pct"/>
            <w:vAlign w:val="center"/>
          </w:tcPr>
          <w:p w14:paraId="3F01ABE9" w14:textId="77777777" w:rsidR="00025750" w:rsidRDefault="00025750" w:rsidP="00DE7632">
            <w:pPr>
              <w:jc w:val="center"/>
            </w:pPr>
            <w:r w:rsidRPr="00512010">
              <w:t>ΝΑΙ</w:t>
            </w:r>
          </w:p>
        </w:tc>
        <w:tc>
          <w:tcPr>
            <w:tcW w:w="647" w:type="pct"/>
          </w:tcPr>
          <w:p w14:paraId="3E2CCD15" w14:textId="77777777" w:rsidR="00025750" w:rsidRDefault="00025750" w:rsidP="00DE7632">
            <w:pPr>
              <w:jc w:val="both"/>
            </w:pPr>
          </w:p>
        </w:tc>
        <w:tc>
          <w:tcPr>
            <w:tcW w:w="746" w:type="pct"/>
          </w:tcPr>
          <w:p w14:paraId="57C46463" w14:textId="77777777" w:rsidR="00025750" w:rsidRDefault="00025750" w:rsidP="00DE7632">
            <w:pPr>
              <w:jc w:val="both"/>
            </w:pPr>
          </w:p>
        </w:tc>
      </w:tr>
      <w:tr w:rsidR="00025750" w14:paraId="1147681B" w14:textId="77777777" w:rsidTr="00073037">
        <w:tc>
          <w:tcPr>
            <w:tcW w:w="690" w:type="pct"/>
          </w:tcPr>
          <w:p w14:paraId="13D8E066" w14:textId="77777777" w:rsidR="00025750" w:rsidRPr="00AE7EF6" w:rsidRDefault="00025750" w:rsidP="00DE7632">
            <w:pPr>
              <w:jc w:val="both"/>
              <w:rPr>
                <w:lang w:val="en-US"/>
              </w:rPr>
            </w:pPr>
            <w:r w:rsidRPr="000C5BA0">
              <w:t xml:space="preserve">6.1.3 </w:t>
            </w:r>
          </w:p>
        </w:tc>
        <w:tc>
          <w:tcPr>
            <w:tcW w:w="2014" w:type="pct"/>
          </w:tcPr>
          <w:p w14:paraId="02255F9B" w14:textId="77777777" w:rsidR="00025750" w:rsidRPr="00BA0F10" w:rsidRDefault="00025750" w:rsidP="00DE7632">
            <w:pPr>
              <w:jc w:val="both"/>
            </w:pPr>
            <w:r w:rsidRPr="000C5BA0">
              <w:t>Εικονογραφημένος κατάλογος σε έντυπη ή ηλεκτρονική μορφή (αρχεία αποθηκευμένα σε οπτικό δίσκο)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 αληθινών κατασκευαστών, καθώς και οδηγίες για αναγνώριση των εξαρτημάτων - ανταλλακτικών. Εφόσον υφίσταται, δίνεται και κωδικοποίηση των ανωτέρω ανταλλακτικών κατά ΝΑΤΟ (NSN).</w:t>
            </w:r>
          </w:p>
        </w:tc>
        <w:tc>
          <w:tcPr>
            <w:tcW w:w="902" w:type="pct"/>
            <w:vAlign w:val="center"/>
          </w:tcPr>
          <w:p w14:paraId="6ED179C6" w14:textId="77777777" w:rsidR="00025750" w:rsidRDefault="00025750" w:rsidP="00DE7632">
            <w:pPr>
              <w:jc w:val="center"/>
            </w:pPr>
            <w:r w:rsidRPr="00512010">
              <w:t>ΝΑΙ</w:t>
            </w:r>
          </w:p>
        </w:tc>
        <w:tc>
          <w:tcPr>
            <w:tcW w:w="647" w:type="pct"/>
          </w:tcPr>
          <w:p w14:paraId="7539912C" w14:textId="77777777" w:rsidR="00025750" w:rsidRDefault="00025750" w:rsidP="00DE7632">
            <w:pPr>
              <w:jc w:val="both"/>
            </w:pPr>
          </w:p>
        </w:tc>
        <w:tc>
          <w:tcPr>
            <w:tcW w:w="746" w:type="pct"/>
          </w:tcPr>
          <w:p w14:paraId="3C8339A6" w14:textId="77777777" w:rsidR="00025750" w:rsidRDefault="00025750" w:rsidP="00DE7632">
            <w:pPr>
              <w:jc w:val="both"/>
            </w:pPr>
          </w:p>
        </w:tc>
      </w:tr>
      <w:tr w:rsidR="00025750" w14:paraId="7201B49D" w14:textId="77777777" w:rsidTr="00073037">
        <w:tc>
          <w:tcPr>
            <w:tcW w:w="690" w:type="pct"/>
          </w:tcPr>
          <w:p w14:paraId="7B717C44" w14:textId="77777777" w:rsidR="00025750" w:rsidRPr="002B491C" w:rsidRDefault="00025750" w:rsidP="00DE7632">
            <w:pPr>
              <w:jc w:val="both"/>
              <w:rPr>
                <w:b/>
                <w:lang w:val="en-US"/>
              </w:rPr>
            </w:pPr>
            <w:r w:rsidRPr="002B491C">
              <w:rPr>
                <w:b/>
              </w:rPr>
              <w:t xml:space="preserve">6.2 </w:t>
            </w:r>
          </w:p>
        </w:tc>
        <w:tc>
          <w:tcPr>
            <w:tcW w:w="2014" w:type="pct"/>
          </w:tcPr>
          <w:p w14:paraId="4BB94034" w14:textId="77777777" w:rsidR="00025750" w:rsidRPr="002B491C" w:rsidRDefault="00025750" w:rsidP="00DE7632">
            <w:pPr>
              <w:jc w:val="both"/>
              <w:rPr>
                <w:b/>
              </w:rPr>
            </w:pPr>
            <w:r w:rsidRPr="002B491C">
              <w:rPr>
                <w:b/>
              </w:rPr>
              <w:t>Συνοδευτικά Πιστοποιητικά</w:t>
            </w:r>
          </w:p>
        </w:tc>
        <w:tc>
          <w:tcPr>
            <w:tcW w:w="902" w:type="pct"/>
            <w:vAlign w:val="center"/>
          </w:tcPr>
          <w:p w14:paraId="1CE0DC57" w14:textId="77777777" w:rsidR="00025750" w:rsidRDefault="00025750" w:rsidP="00DE7632">
            <w:pPr>
              <w:jc w:val="center"/>
            </w:pPr>
          </w:p>
        </w:tc>
        <w:tc>
          <w:tcPr>
            <w:tcW w:w="647" w:type="pct"/>
          </w:tcPr>
          <w:p w14:paraId="7971BA16" w14:textId="77777777" w:rsidR="00025750" w:rsidRDefault="00025750" w:rsidP="00DE7632">
            <w:pPr>
              <w:jc w:val="both"/>
            </w:pPr>
          </w:p>
        </w:tc>
        <w:tc>
          <w:tcPr>
            <w:tcW w:w="746" w:type="pct"/>
          </w:tcPr>
          <w:p w14:paraId="1AFCDEF2" w14:textId="77777777" w:rsidR="00025750" w:rsidRDefault="00025750" w:rsidP="00DE7632">
            <w:pPr>
              <w:jc w:val="both"/>
            </w:pPr>
          </w:p>
        </w:tc>
      </w:tr>
      <w:tr w:rsidR="00025750" w14:paraId="7A7E2AAC" w14:textId="77777777" w:rsidTr="00073037">
        <w:tc>
          <w:tcPr>
            <w:tcW w:w="690" w:type="pct"/>
          </w:tcPr>
          <w:p w14:paraId="467AEEE9" w14:textId="77777777" w:rsidR="00025750" w:rsidRPr="00AE7EF6" w:rsidRDefault="00025750" w:rsidP="00DE7632">
            <w:pPr>
              <w:jc w:val="both"/>
              <w:rPr>
                <w:lang w:val="en-US"/>
              </w:rPr>
            </w:pPr>
            <w:r w:rsidRPr="005B257E">
              <w:t>6.2.1</w:t>
            </w:r>
          </w:p>
        </w:tc>
        <w:tc>
          <w:tcPr>
            <w:tcW w:w="2014" w:type="pct"/>
          </w:tcPr>
          <w:p w14:paraId="752C2E7E" w14:textId="77777777" w:rsidR="00025750" w:rsidRPr="00BA0F10" w:rsidRDefault="00025750" w:rsidP="00DE7632">
            <w:pPr>
              <w:jc w:val="both"/>
            </w:pPr>
            <w:r w:rsidRPr="005B257E">
              <w:t>Ο προμηθευτής προσκομίζει, κατά την παράδοση, αντίγραφο Πιστοποιητικού Συμμόρφωσης Συστήματος Διαχείρισης της Ποιότητας κατά ISO 9001, για όποιο από τα εργοστάσια κατασκευής § 4.1.4, το πιστοποιητικό § 9.1.1.2, που περιλαμβάνεται στην Τεχνική Προσφορά, λήγει πριν την παράδοση των οχημάτων.</w:t>
            </w:r>
          </w:p>
        </w:tc>
        <w:tc>
          <w:tcPr>
            <w:tcW w:w="902" w:type="pct"/>
            <w:vAlign w:val="center"/>
          </w:tcPr>
          <w:p w14:paraId="3B008D69" w14:textId="77777777" w:rsidR="00025750" w:rsidRDefault="00025750" w:rsidP="00DE7632">
            <w:pPr>
              <w:jc w:val="center"/>
            </w:pPr>
            <w:r w:rsidRPr="00775AD0">
              <w:t>ΝΑΙ</w:t>
            </w:r>
          </w:p>
        </w:tc>
        <w:tc>
          <w:tcPr>
            <w:tcW w:w="647" w:type="pct"/>
          </w:tcPr>
          <w:p w14:paraId="1F3DD5E1" w14:textId="77777777" w:rsidR="00025750" w:rsidRDefault="00025750" w:rsidP="00DE7632">
            <w:pPr>
              <w:jc w:val="both"/>
            </w:pPr>
          </w:p>
        </w:tc>
        <w:tc>
          <w:tcPr>
            <w:tcW w:w="746" w:type="pct"/>
          </w:tcPr>
          <w:p w14:paraId="2242DF53" w14:textId="77777777" w:rsidR="00025750" w:rsidRDefault="00025750" w:rsidP="00DE7632">
            <w:pPr>
              <w:jc w:val="both"/>
            </w:pPr>
          </w:p>
        </w:tc>
      </w:tr>
      <w:tr w:rsidR="00025750" w14:paraId="758D264E" w14:textId="77777777" w:rsidTr="00073037">
        <w:tc>
          <w:tcPr>
            <w:tcW w:w="690" w:type="pct"/>
          </w:tcPr>
          <w:p w14:paraId="5537F92D" w14:textId="77777777" w:rsidR="00025750" w:rsidRPr="002B491C" w:rsidRDefault="00025750" w:rsidP="00DE7632">
            <w:pPr>
              <w:jc w:val="both"/>
            </w:pPr>
            <w:r>
              <w:t>6.2.2</w:t>
            </w:r>
          </w:p>
        </w:tc>
        <w:tc>
          <w:tcPr>
            <w:tcW w:w="2014" w:type="pct"/>
          </w:tcPr>
          <w:p w14:paraId="5F5F1461" w14:textId="77777777" w:rsidR="00025750" w:rsidRPr="00BA0F10" w:rsidRDefault="00025750" w:rsidP="00DE7632">
            <w:pPr>
              <w:jc w:val="both"/>
            </w:pPr>
            <w:r w:rsidRPr="002B491C">
              <w:t>Ο προμηθευτής προσκομίζει, εντός είκοσι (20) ημερολογιακών ημερών από την παράδοση των οχημάτων, Πιστοποιητικό Συμμόρφωσης ΕΚ του κατασκευαστή, σύμφωνα με το Παράρτημα IΙ του κανονισμού 2018/858 ΕΚ και Πιστοποιητικό Έγκρισης Τύπου από το Υπουργείο Υποδομών και Μεταφορών σύμφωνα με την ΚΥΑ ΣΤ-29900/77 (Β 1318), για τα παραδοθέντα οχήματα.</w:t>
            </w:r>
          </w:p>
        </w:tc>
        <w:tc>
          <w:tcPr>
            <w:tcW w:w="902" w:type="pct"/>
            <w:vAlign w:val="center"/>
          </w:tcPr>
          <w:p w14:paraId="5D9DAFB1" w14:textId="77777777" w:rsidR="00025750" w:rsidRDefault="00025750" w:rsidP="00DE7632">
            <w:pPr>
              <w:jc w:val="center"/>
            </w:pPr>
            <w:r w:rsidRPr="00775AD0">
              <w:t>ΝΑΙ</w:t>
            </w:r>
          </w:p>
        </w:tc>
        <w:tc>
          <w:tcPr>
            <w:tcW w:w="647" w:type="pct"/>
          </w:tcPr>
          <w:p w14:paraId="056A0D12" w14:textId="77777777" w:rsidR="00025750" w:rsidRDefault="00025750" w:rsidP="00DE7632">
            <w:pPr>
              <w:jc w:val="both"/>
            </w:pPr>
          </w:p>
        </w:tc>
        <w:tc>
          <w:tcPr>
            <w:tcW w:w="746" w:type="pct"/>
          </w:tcPr>
          <w:p w14:paraId="50841101" w14:textId="77777777" w:rsidR="00025750" w:rsidRDefault="00025750" w:rsidP="00DE7632">
            <w:pPr>
              <w:jc w:val="both"/>
            </w:pPr>
          </w:p>
        </w:tc>
      </w:tr>
      <w:tr w:rsidR="00025750" w14:paraId="75B70680" w14:textId="77777777" w:rsidTr="00073037">
        <w:tc>
          <w:tcPr>
            <w:tcW w:w="690" w:type="pct"/>
          </w:tcPr>
          <w:p w14:paraId="43038176" w14:textId="77777777" w:rsidR="00025750" w:rsidRPr="00AE7EF6" w:rsidRDefault="00025750" w:rsidP="00DE7632">
            <w:pPr>
              <w:jc w:val="both"/>
              <w:rPr>
                <w:b/>
                <w:lang w:val="en-US"/>
              </w:rPr>
            </w:pPr>
            <w:r w:rsidRPr="00AE7EF6">
              <w:rPr>
                <w:b/>
              </w:rPr>
              <w:t>7</w:t>
            </w:r>
          </w:p>
        </w:tc>
        <w:tc>
          <w:tcPr>
            <w:tcW w:w="2014" w:type="pct"/>
          </w:tcPr>
          <w:p w14:paraId="788A60E8" w14:textId="77777777" w:rsidR="00025750" w:rsidRPr="00AE7EF6" w:rsidRDefault="00025750" w:rsidP="00DE7632">
            <w:pPr>
              <w:jc w:val="both"/>
              <w:rPr>
                <w:b/>
              </w:rPr>
            </w:pPr>
            <w:r w:rsidRPr="00AE7EF6">
              <w:rPr>
                <w:b/>
              </w:rPr>
              <w:t>ΥΠΗΡΕΣΙΕΣ / ΥΠΟΣΤΗΡΙΞΗ</w:t>
            </w:r>
          </w:p>
        </w:tc>
        <w:tc>
          <w:tcPr>
            <w:tcW w:w="902" w:type="pct"/>
            <w:vAlign w:val="center"/>
          </w:tcPr>
          <w:p w14:paraId="6FB4AAB3" w14:textId="77777777" w:rsidR="00025750" w:rsidRDefault="00025750" w:rsidP="00DE7632">
            <w:pPr>
              <w:jc w:val="center"/>
            </w:pPr>
          </w:p>
        </w:tc>
        <w:tc>
          <w:tcPr>
            <w:tcW w:w="647" w:type="pct"/>
          </w:tcPr>
          <w:p w14:paraId="01059024" w14:textId="77777777" w:rsidR="00025750" w:rsidRDefault="00025750" w:rsidP="00DE7632">
            <w:pPr>
              <w:jc w:val="both"/>
            </w:pPr>
          </w:p>
        </w:tc>
        <w:tc>
          <w:tcPr>
            <w:tcW w:w="746" w:type="pct"/>
          </w:tcPr>
          <w:p w14:paraId="4D7752F9" w14:textId="77777777" w:rsidR="00025750" w:rsidRDefault="00025750" w:rsidP="00DE7632">
            <w:pPr>
              <w:jc w:val="both"/>
            </w:pPr>
          </w:p>
        </w:tc>
      </w:tr>
      <w:tr w:rsidR="00025750" w14:paraId="73BCB49F" w14:textId="77777777" w:rsidTr="00073037">
        <w:tc>
          <w:tcPr>
            <w:tcW w:w="690" w:type="pct"/>
          </w:tcPr>
          <w:p w14:paraId="09816553" w14:textId="77777777" w:rsidR="00025750" w:rsidRPr="00AE7EF6" w:rsidRDefault="00025750" w:rsidP="00DE7632">
            <w:pPr>
              <w:jc w:val="both"/>
              <w:rPr>
                <w:b/>
                <w:lang w:val="en-US"/>
              </w:rPr>
            </w:pPr>
            <w:r w:rsidRPr="00AE7EF6">
              <w:rPr>
                <w:b/>
              </w:rPr>
              <w:t>7.1</w:t>
            </w:r>
          </w:p>
        </w:tc>
        <w:tc>
          <w:tcPr>
            <w:tcW w:w="2014" w:type="pct"/>
          </w:tcPr>
          <w:p w14:paraId="4418C857" w14:textId="77777777" w:rsidR="00025750" w:rsidRPr="00AE7EF6" w:rsidRDefault="00025750" w:rsidP="00DE7632">
            <w:pPr>
              <w:jc w:val="both"/>
              <w:rPr>
                <w:b/>
              </w:rPr>
            </w:pPr>
            <w:r w:rsidRPr="00AE7EF6">
              <w:rPr>
                <w:b/>
              </w:rPr>
              <w:t>Εμπορική Εγγύηση</w:t>
            </w:r>
          </w:p>
        </w:tc>
        <w:tc>
          <w:tcPr>
            <w:tcW w:w="902" w:type="pct"/>
            <w:vAlign w:val="center"/>
          </w:tcPr>
          <w:p w14:paraId="05CA8B60" w14:textId="77777777" w:rsidR="00025750" w:rsidRDefault="00025750" w:rsidP="00DE7632">
            <w:pPr>
              <w:jc w:val="center"/>
            </w:pPr>
          </w:p>
        </w:tc>
        <w:tc>
          <w:tcPr>
            <w:tcW w:w="647" w:type="pct"/>
          </w:tcPr>
          <w:p w14:paraId="46518637" w14:textId="77777777" w:rsidR="00025750" w:rsidRDefault="00025750" w:rsidP="00DE7632">
            <w:pPr>
              <w:jc w:val="both"/>
            </w:pPr>
          </w:p>
        </w:tc>
        <w:tc>
          <w:tcPr>
            <w:tcW w:w="746" w:type="pct"/>
          </w:tcPr>
          <w:p w14:paraId="4096C97E" w14:textId="77777777" w:rsidR="00025750" w:rsidRDefault="00025750" w:rsidP="00DE7632">
            <w:pPr>
              <w:jc w:val="both"/>
            </w:pPr>
          </w:p>
        </w:tc>
      </w:tr>
      <w:tr w:rsidR="00025750" w14:paraId="325CDF67" w14:textId="77777777" w:rsidTr="00073037">
        <w:tc>
          <w:tcPr>
            <w:tcW w:w="690" w:type="pct"/>
          </w:tcPr>
          <w:p w14:paraId="296A2D67" w14:textId="77777777" w:rsidR="00025750" w:rsidRPr="00AE7EF6" w:rsidRDefault="00025750" w:rsidP="00DE7632">
            <w:pPr>
              <w:jc w:val="both"/>
              <w:rPr>
                <w:lang w:val="en-US"/>
              </w:rPr>
            </w:pPr>
            <w:r w:rsidRPr="008E5ECF">
              <w:t>7.1.1</w:t>
            </w:r>
          </w:p>
        </w:tc>
        <w:tc>
          <w:tcPr>
            <w:tcW w:w="2014" w:type="pct"/>
          </w:tcPr>
          <w:p w14:paraId="695C82C9" w14:textId="77777777" w:rsidR="00025750" w:rsidRPr="00BA0F10" w:rsidRDefault="00025750" w:rsidP="00DE7632">
            <w:pPr>
              <w:jc w:val="both"/>
            </w:pPr>
            <w:r w:rsidRPr="002B491C">
              <w:t xml:space="preserve">Ο προμηθευτής παρέχει εγγύηση καλής λειτουργίας κάθε οχήματος για διάστημα μεγαλύτερο ή ίσο από δύο (2) έτη, από την ημερομηνία υπογραφής του πρωτοκόλλου ποσοτικής και ποιοτικής παραλαβής </w:t>
            </w:r>
            <w:r w:rsidRPr="00D63E8F">
              <w:rPr>
                <w:b/>
              </w:rPr>
              <w:t>(Βαθμολογούμενο Κριτήριο).</w:t>
            </w:r>
            <w:r w:rsidRPr="002B491C">
              <w:t xml:space="preserve">  </w:t>
            </w:r>
          </w:p>
        </w:tc>
        <w:tc>
          <w:tcPr>
            <w:tcW w:w="902" w:type="pct"/>
            <w:vAlign w:val="center"/>
          </w:tcPr>
          <w:p w14:paraId="6112F29D" w14:textId="036BFBB3" w:rsidR="00025750" w:rsidRDefault="00025750" w:rsidP="00DE7632">
            <w:pPr>
              <w:jc w:val="center"/>
            </w:pPr>
            <w:r>
              <w:t>Βαθμολογούμενο</w:t>
            </w:r>
          </w:p>
        </w:tc>
        <w:tc>
          <w:tcPr>
            <w:tcW w:w="647" w:type="pct"/>
          </w:tcPr>
          <w:p w14:paraId="2EF261BB" w14:textId="77777777" w:rsidR="00025750" w:rsidRDefault="00025750" w:rsidP="00DE7632">
            <w:pPr>
              <w:jc w:val="both"/>
            </w:pPr>
          </w:p>
        </w:tc>
        <w:tc>
          <w:tcPr>
            <w:tcW w:w="746" w:type="pct"/>
          </w:tcPr>
          <w:p w14:paraId="239BFD9B" w14:textId="77777777" w:rsidR="00025750" w:rsidRDefault="00025750" w:rsidP="00DE7632">
            <w:pPr>
              <w:jc w:val="both"/>
            </w:pPr>
          </w:p>
        </w:tc>
      </w:tr>
      <w:tr w:rsidR="00025750" w14:paraId="6F60810C" w14:textId="77777777" w:rsidTr="00073037">
        <w:tc>
          <w:tcPr>
            <w:tcW w:w="690" w:type="pct"/>
          </w:tcPr>
          <w:p w14:paraId="2FF33FD2" w14:textId="77777777" w:rsidR="00025750" w:rsidRPr="00AE7EF6" w:rsidRDefault="00025750" w:rsidP="00DE7632">
            <w:pPr>
              <w:jc w:val="both"/>
              <w:rPr>
                <w:lang w:val="en-US"/>
              </w:rPr>
            </w:pPr>
            <w:r w:rsidRPr="00673411">
              <w:t>7.1.2</w:t>
            </w:r>
          </w:p>
        </w:tc>
        <w:tc>
          <w:tcPr>
            <w:tcW w:w="2014" w:type="pct"/>
          </w:tcPr>
          <w:p w14:paraId="21E4271E" w14:textId="77777777" w:rsidR="00025750" w:rsidRPr="00BA0F10" w:rsidRDefault="00025750" w:rsidP="00DE7632">
            <w:pPr>
              <w:jc w:val="both"/>
            </w:pPr>
            <w:r w:rsidRPr="002B491C">
              <w:t xml:space="preserve">Ο προμηθευτής παρέχει, για κάθε όχημα, εγγύηση αντισκωριακής προστασίας για διάστημα μεγαλύτερο ή ίσο από τρία (3) έτη, από την ημερομηνία υπογραφής του πρωτοκόλλου ποσοτικής και ποιοτικής παραλαβής </w:t>
            </w:r>
            <w:r w:rsidRPr="00D63E8F">
              <w:rPr>
                <w:b/>
              </w:rPr>
              <w:t>(Βαθμολογούμενο Κριτήριο).</w:t>
            </w:r>
            <w:r w:rsidRPr="002B491C">
              <w:t xml:space="preserve">  </w:t>
            </w:r>
          </w:p>
        </w:tc>
        <w:tc>
          <w:tcPr>
            <w:tcW w:w="902" w:type="pct"/>
            <w:vAlign w:val="center"/>
          </w:tcPr>
          <w:p w14:paraId="286B473B" w14:textId="5EE210BE" w:rsidR="00025750" w:rsidRDefault="00025750" w:rsidP="00DE7632">
            <w:pPr>
              <w:jc w:val="center"/>
            </w:pPr>
            <w:r w:rsidRPr="00865AEC">
              <w:t>Βαθμολογούμενο</w:t>
            </w:r>
          </w:p>
        </w:tc>
        <w:tc>
          <w:tcPr>
            <w:tcW w:w="647" w:type="pct"/>
          </w:tcPr>
          <w:p w14:paraId="36987754" w14:textId="77777777" w:rsidR="00025750" w:rsidRDefault="00025750" w:rsidP="00DE7632">
            <w:pPr>
              <w:jc w:val="both"/>
            </w:pPr>
          </w:p>
        </w:tc>
        <w:tc>
          <w:tcPr>
            <w:tcW w:w="746" w:type="pct"/>
          </w:tcPr>
          <w:p w14:paraId="1226A3A4" w14:textId="77777777" w:rsidR="00025750" w:rsidRDefault="00025750" w:rsidP="00DE7632">
            <w:pPr>
              <w:jc w:val="both"/>
            </w:pPr>
          </w:p>
        </w:tc>
      </w:tr>
      <w:tr w:rsidR="00025750" w14:paraId="4246CB2F" w14:textId="77777777" w:rsidTr="00073037">
        <w:tc>
          <w:tcPr>
            <w:tcW w:w="690" w:type="pct"/>
          </w:tcPr>
          <w:p w14:paraId="6443AB95" w14:textId="77777777" w:rsidR="00025750" w:rsidRPr="00673411" w:rsidRDefault="00025750" w:rsidP="00DE7632">
            <w:pPr>
              <w:jc w:val="both"/>
            </w:pPr>
            <w:r>
              <w:t>7.1.3</w:t>
            </w:r>
          </w:p>
        </w:tc>
        <w:tc>
          <w:tcPr>
            <w:tcW w:w="2014" w:type="pct"/>
          </w:tcPr>
          <w:p w14:paraId="131A67A5" w14:textId="77777777" w:rsidR="00025750" w:rsidRPr="002B491C" w:rsidRDefault="00025750" w:rsidP="00DE7632">
            <w:pPr>
              <w:jc w:val="both"/>
            </w:pPr>
            <w:r w:rsidRPr="002B491C">
              <w:t xml:space="preserve">Ο προμηθευτής παρέχει, για κάθε όχημα, εγγύηση βαφής θαλάμου οδηγού, πλαισίου και εξωτερικής επιφάνειας υπερκατασκευής για διάστημα μεγαλύτερο ή ίσο από δύο (2) έτη, από την ημερομηνία υπογραφής του πρωτοκόλλου ποσοτικής και ποιοτικής παραλαβής </w:t>
            </w:r>
            <w:r w:rsidRPr="00D63E8F">
              <w:rPr>
                <w:b/>
              </w:rPr>
              <w:t>(Βαθμολογούμενο Κριτήριο).</w:t>
            </w:r>
            <w:r w:rsidRPr="002B491C">
              <w:t xml:space="preserve">  </w:t>
            </w:r>
          </w:p>
        </w:tc>
        <w:tc>
          <w:tcPr>
            <w:tcW w:w="902" w:type="pct"/>
            <w:vAlign w:val="center"/>
          </w:tcPr>
          <w:p w14:paraId="5F4154AB" w14:textId="0E5E4773" w:rsidR="00025750" w:rsidRPr="00207FA8" w:rsidRDefault="00025750" w:rsidP="00DE7632">
            <w:pPr>
              <w:jc w:val="center"/>
            </w:pPr>
            <w:r w:rsidRPr="00865AEC">
              <w:t>Βαθμολογούμενο</w:t>
            </w:r>
          </w:p>
        </w:tc>
        <w:tc>
          <w:tcPr>
            <w:tcW w:w="647" w:type="pct"/>
          </w:tcPr>
          <w:p w14:paraId="685A04B4" w14:textId="77777777" w:rsidR="00025750" w:rsidRDefault="00025750" w:rsidP="00DE7632">
            <w:pPr>
              <w:jc w:val="both"/>
            </w:pPr>
          </w:p>
        </w:tc>
        <w:tc>
          <w:tcPr>
            <w:tcW w:w="746" w:type="pct"/>
          </w:tcPr>
          <w:p w14:paraId="60734C66" w14:textId="77777777" w:rsidR="00025750" w:rsidRDefault="00025750" w:rsidP="00DE7632">
            <w:pPr>
              <w:jc w:val="both"/>
            </w:pPr>
          </w:p>
        </w:tc>
      </w:tr>
      <w:tr w:rsidR="00025750" w14:paraId="2219D5F1" w14:textId="77777777" w:rsidTr="00073037">
        <w:tc>
          <w:tcPr>
            <w:tcW w:w="690" w:type="pct"/>
          </w:tcPr>
          <w:p w14:paraId="30ED93A8" w14:textId="77777777" w:rsidR="00025750" w:rsidRPr="00673411" w:rsidRDefault="00025750" w:rsidP="00DE7632">
            <w:pPr>
              <w:jc w:val="both"/>
            </w:pPr>
            <w:r>
              <w:t>7.1.4</w:t>
            </w:r>
          </w:p>
        </w:tc>
        <w:tc>
          <w:tcPr>
            <w:tcW w:w="2014" w:type="pct"/>
          </w:tcPr>
          <w:p w14:paraId="254655BF" w14:textId="77777777" w:rsidR="00025750" w:rsidRPr="002B491C" w:rsidRDefault="00025750" w:rsidP="00DE7632">
            <w:pPr>
              <w:jc w:val="both"/>
            </w:pPr>
            <w:r w:rsidRPr="002B491C">
              <w:t>Κατά την διάρκεια των εγγυήσεων §§ 7.1.1, 7.1.2 και 7.1.3, ο προμηθευτής, χωρίς την επιβάρυνση του ΠΝ, επισκευάζει ή αντικαθιστά εξαρτήματα ή και ολόκληρο το όχημα, για βλάβη ή φθορά, που δεν προέρχεται από εσφαλμένο χειρισμό του προσωπικού ή από αντικανονική συντήρηση.</w:t>
            </w:r>
          </w:p>
        </w:tc>
        <w:tc>
          <w:tcPr>
            <w:tcW w:w="902" w:type="pct"/>
            <w:vAlign w:val="center"/>
          </w:tcPr>
          <w:p w14:paraId="16543F54" w14:textId="77777777" w:rsidR="00025750" w:rsidRPr="00207FA8" w:rsidRDefault="00025750" w:rsidP="00DE7632">
            <w:pPr>
              <w:jc w:val="center"/>
            </w:pPr>
            <w:r w:rsidRPr="00976959">
              <w:t>ΝΑΙ</w:t>
            </w:r>
          </w:p>
        </w:tc>
        <w:tc>
          <w:tcPr>
            <w:tcW w:w="647" w:type="pct"/>
          </w:tcPr>
          <w:p w14:paraId="390E432C" w14:textId="77777777" w:rsidR="00025750" w:rsidRDefault="00025750" w:rsidP="00DE7632">
            <w:pPr>
              <w:jc w:val="both"/>
            </w:pPr>
          </w:p>
        </w:tc>
        <w:tc>
          <w:tcPr>
            <w:tcW w:w="746" w:type="pct"/>
          </w:tcPr>
          <w:p w14:paraId="7333B7A9" w14:textId="77777777" w:rsidR="00025750" w:rsidRDefault="00025750" w:rsidP="00DE7632">
            <w:pPr>
              <w:jc w:val="both"/>
            </w:pPr>
          </w:p>
        </w:tc>
      </w:tr>
      <w:tr w:rsidR="00025750" w14:paraId="237BCF87" w14:textId="77777777" w:rsidTr="00073037">
        <w:tc>
          <w:tcPr>
            <w:tcW w:w="690" w:type="pct"/>
          </w:tcPr>
          <w:p w14:paraId="543148A7" w14:textId="77777777" w:rsidR="00025750" w:rsidRPr="00AE7EF6" w:rsidRDefault="00025750" w:rsidP="00DE7632">
            <w:pPr>
              <w:jc w:val="both"/>
              <w:rPr>
                <w:b/>
                <w:lang w:val="en-US"/>
              </w:rPr>
            </w:pPr>
            <w:r w:rsidRPr="00AE7EF6">
              <w:rPr>
                <w:b/>
              </w:rPr>
              <w:t>7.2</w:t>
            </w:r>
          </w:p>
        </w:tc>
        <w:tc>
          <w:tcPr>
            <w:tcW w:w="2014" w:type="pct"/>
          </w:tcPr>
          <w:p w14:paraId="01BD212A" w14:textId="77777777" w:rsidR="00025750" w:rsidRPr="00AE7EF6" w:rsidRDefault="00025750" w:rsidP="00DE7632">
            <w:pPr>
              <w:jc w:val="both"/>
              <w:rPr>
                <w:b/>
              </w:rPr>
            </w:pPr>
            <w:r w:rsidRPr="00AE7EF6">
              <w:rPr>
                <w:b/>
              </w:rPr>
              <w:t>Εκπαίδευση</w:t>
            </w:r>
          </w:p>
        </w:tc>
        <w:tc>
          <w:tcPr>
            <w:tcW w:w="902" w:type="pct"/>
            <w:vAlign w:val="center"/>
          </w:tcPr>
          <w:p w14:paraId="4FADEA59" w14:textId="77777777" w:rsidR="00025750" w:rsidRDefault="00025750" w:rsidP="00DE7632">
            <w:pPr>
              <w:jc w:val="center"/>
            </w:pPr>
          </w:p>
        </w:tc>
        <w:tc>
          <w:tcPr>
            <w:tcW w:w="647" w:type="pct"/>
          </w:tcPr>
          <w:p w14:paraId="5E044AF9" w14:textId="77777777" w:rsidR="00025750" w:rsidRDefault="00025750" w:rsidP="00DE7632">
            <w:pPr>
              <w:jc w:val="both"/>
            </w:pPr>
          </w:p>
        </w:tc>
        <w:tc>
          <w:tcPr>
            <w:tcW w:w="746" w:type="pct"/>
          </w:tcPr>
          <w:p w14:paraId="65BD1FDA" w14:textId="77777777" w:rsidR="00025750" w:rsidRDefault="00025750" w:rsidP="00DE7632">
            <w:pPr>
              <w:jc w:val="both"/>
            </w:pPr>
          </w:p>
        </w:tc>
      </w:tr>
      <w:tr w:rsidR="00025750" w14:paraId="6238F092" w14:textId="77777777" w:rsidTr="00073037">
        <w:tc>
          <w:tcPr>
            <w:tcW w:w="690" w:type="pct"/>
          </w:tcPr>
          <w:p w14:paraId="5FD54602" w14:textId="77777777" w:rsidR="00025750" w:rsidRPr="00AE7EF6" w:rsidRDefault="00025750" w:rsidP="00DE7632">
            <w:pPr>
              <w:jc w:val="both"/>
              <w:rPr>
                <w:lang w:val="en-US"/>
              </w:rPr>
            </w:pPr>
            <w:r w:rsidRPr="00803E18">
              <w:t xml:space="preserve">7.2.1 </w:t>
            </w:r>
          </w:p>
        </w:tc>
        <w:tc>
          <w:tcPr>
            <w:tcW w:w="2014" w:type="pct"/>
          </w:tcPr>
          <w:p w14:paraId="13EB9E02" w14:textId="77777777" w:rsidR="00025750" w:rsidRPr="00BA0F10" w:rsidRDefault="00025750" w:rsidP="00DE7632">
            <w:pPr>
              <w:jc w:val="both"/>
            </w:pPr>
            <w:r w:rsidRPr="002B491C">
              <w:t xml:space="preserve">Ο προμηθευτής παρέχει, χωρίς την επιβάρυνση του ΠΝ, εκπαίδευση, διάρκειας πέντε (5) τουλάχιστον ημερών, σε προσωπικό του ΠΝ με αντικείμενο τον χειρισμό, την λειτουργία και την συντήρηση (στα μηχανικά, πνευματικά, υδραυλικά, ηλεκτρικά και ηλεκτρονικά μέρη) των προσφερόμενων οχημάτων, σύμφωνα με αναλυτικό πρόγραμμα εκπαίδευσης, που </w:t>
            </w:r>
            <w:r w:rsidRPr="0077684E">
              <w:rPr>
                <w:u w:val="single"/>
              </w:rPr>
              <w:t>υποβάλλεται με την Τεχνική Προσφορά</w:t>
            </w:r>
            <w:r w:rsidRPr="002B491C">
              <w:t>.</w:t>
            </w:r>
          </w:p>
        </w:tc>
        <w:tc>
          <w:tcPr>
            <w:tcW w:w="902" w:type="pct"/>
            <w:vAlign w:val="center"/>
          </w:tcPr>
          <w:p w14:paraId="5119800D" w14:textId="77777777" w:rsidR="00025750" w:rsidRDefault="00025750" w:rsidP="00DE7632">
            <w:pPr>
              <w:jc w:val="center"/>
            </w:pPr>
            <w:r w:rsidRPr="00811452">
              <w:t>ΝΑΙ</w:t>
            </w:r>
          </w:p>
        </w:tc>
        <w:tc>
          <w:tcPr>
            <w:tcW w:w="647" w:type="pct"/>
          </w:tcPr>
          <w:p w14:paraId="5A525DF2" w14:textId="77777777" w:rsidR="00025750" w:rsidRDefault="00025750" w:rsidP="00DE7632">
            <w:pPr>
              <w:jc w:val="both"/>
            </w:pPr>
          </w:p>
        </w:tc>
        <w:tc>
          <w:tcPr>
            <w:tcW w:w="746" w:type="pct"/>
          </w:tcPr>
          <w:p w14:paraId="24EAE3FC" w14:textId="77777777" w:rsidR="00025750" w:rsidRDefault="00025750" w:rsidP="00DE7632">
            <w:pPr>
              <w:jc w:val="both"/>
            </w:pPr>
          </w:p>
        </w:tc>
      </w:tr>
      <w:tr w:rsidR="00025750" w14:paraId="4EA6AC15" w14:textId="77777777" w:rsidTr="00073037">
        <w:tc>
          <w:tcPr>
            <w:tcW w:w="690" w:type="pct"/>
          </w:tcPr>
          <w:p w14:paraId="3D71E974" w14:textId="77777777" w:rsidR="00025750" w:rsidRPr="00AE7EF6" w:rsidRDefault="00025750" w:rsidP="00DE7632">
            <w:pPr>
              <w:jc w:val="both"/>
              <w:rPr>
                <w:lang w:val="en-US"/>
              </w:rPr>
            </w:pPr>
            <w:r w:rsidRPr="00192486">
              <w:t xml:space="preserve">7.2.2 </w:t>
            </w:r>
          </w:p>
        </w:tc>
        <w:tc>
          <w:tcPr>
            <w:tcW w:w="2014" w:type="pct"/>
          </w:tcPr>
          <w:p w14:paraId="5615EDDE" w14:textId="77777777" w:rsidR="00025750" w:rsidRPr="00BA0F10" w:rsidRDefault="00025750" w:rsidP="00DE7632">
            <w:pPr>
              <w:jc w:val="both"/>
            </w:pPr>
            <w:r w:rsidRPr="002B491C">
              <w:t>Η εκπαίδευση § 7.2.1 γίνεται στο χώρο του ΚΣΑΝ ή άλλο κατάλληλα εξοπλισμένο χώρο εντός της περιφέρειας της πρωτεύουσας ή του Νομού Αττικής, πριν ή αμέσως (εντός τριάντα ημερών) μετά την παραλαβή των οχημάτων.</w:t>
            </w:r>
          </w:p>
        </w:tc>
        <w:tc>
          <w:tcPr>
            <w:tcW w:w="902" w:type="pct"/>
            <w:vAlign w:val="center"/>
          </w:tcPr>
          <w:p w14:paraId="2253389D" w14:textId="77777777" w:rsidR="00025750" w:rsidRDefault="00025750" w:rsidP="00DE7632">
            <w:pPr>
              <w:jc w:val="center"/>
            </w:pPr>
            <w:r w:rsidRPr="00811452">
              <w:t>ΝΑΙ</w:t>
            </w:r>
          </w:p>
        </w:tc>
        <w:tc>
          <w:tcPr>
            <w:tcW w:w="647" w:type="pct"/>
          </w:tcPr>
          <w:p w14:paraId="6DAFA624" w14:textId="77777777" w:rsidR="00025750" w:rsidRDefault="00025750" w:rsidP="00DE7632">
            <w:pPr>
              <w:jc w:val="both"/>
            </w:pPr>
          </w:p>
        </w:tc>
        <w:tc>
          <w:tcPr>
            <w:tcW w:w="746" w:type="pct"/>
          </w:tcPr>
          <w:p w14:paraId="06859B62" w14:textId="77777777" w:rsidR="00025750" w:rsidRDefault="00025750" w:rsidP="00DE7632">
            <w:pPr>
              <w:jc w:val="both"/>
            </w:pPr>
          </w:p>
        </w:tc>
      </w:tr>
      <w:tr w:rsidR="00025750" w14:paraId="3A4559F0" w14:textId="77777777" w:rsidTr="00073037">
        <w:tc>
          <w:tcPr>
            <w:tcW w:w="690" w:type="pct"/>
          </w:tcPr>
          <w:p w14:paraId="6B248548" w14:textId="77777777" w:rsidR="00025750" w:rsidRPr="00AE7EF6" w:rsidRDefault="00025750" w:rsidP="00DE7632">
            <w:pPr>
              <w:jc w:val="both"/>
              <w:rPr>
                <w:b/>
                <w:lang w:val="en-US"/>
              </w:rPr>
            </w:pPr>
            <w:r w:rsidRPr="00AE7EF6">
              <w:rPr>
                <w:b/>
              </w:rPr>
              <w:t>7.3</w:t>
            </w:r>
          </w:p>
        </w:tc>
        <w:tc>
          <w:tcPr>
            <w:tcW w:w="2014" w:type="pct"/>
          </w:tcPr>
          <w:p w14:paraId="731A0B52" w14:textId="77777777" w:rsidR="00025750" w:rsidRPr="00AE7EF6" w:rsidRDefault="00025750" w:rsidP="00DE7632">
            <w:pPr>
              <w:jc w:val="both"/>
              <w:rPr>
                <w:b/>
              </w:rPr>
            </w:pPr>
            <w:r w:rsidRPr="00AE7EF6">
              <w:rPr>
                <w:b/>
              </w:rPr>
              <w:t>Εξυπηρέτηση μετά την Πώληση</w:t>
            </w:r>
          </w:p>
        </w:tc>
        <w:tc>
          <w:tcPr>
            <w:tcW w:w="902" w:type="pct"/>
            <w:vAlign w:val="center"/>
          </w:tcPr>
          <w:p w14:paraId="493145D8" w14:textId="77777777" w:rsidR="00025750" w:rsidRDefault="00025750" w:rsidP="00DE7632">
            <w:pPr>
              <w:jc w:val="center"/>
            </w:pPr>
          </w:p>
        </w:tc>
        <w:tc>
          <w:tcPr>
            <w:tcW w:w="647" w:type="pct"/>
          </w:tcPr>
          <w:p w14:paraId="02514F75" w14:textId="77777777" w:rsidR="00025750" w:rsidRDefault="00025750" w:rsidP="00DE7632">
            <w:pPr>
              <w:jc w:val="both"/>
            </w:pPr>
          </w:p>
        </w:tc>
        <w:tc>
          <w:tcPr>
            <w:tcW w:w="746" w:type="pct"/>
          </w:tcPr>
          <w:p w14:paraId="0461E2C5" w14:textId="77777777" w:rsidR="00025750" w:rsidRDefault="00025750" w:rsidP="00DE7632">
            <w:pPr>
              <w:jc w:val="both"/>
            </w:pPr>
          </w:p>
        </w:tc>
      </w:tr>
      <w:tr w:rsidR="00025750" w14:paraId="7448D952" w14:textId="77777777" w:rsidTr="00073037">
        <w:tc>
          <w:tcPr>
            <w:tcW w:w="690" w:type="pct"/>
          </w:tcPr>
          <w:p w14:paraId="119829C4" w14:textId="77777777" w:rsidR="00025750" w:rsidRPr="00AE7EF6" w:rsidRDefault="00025750" w:rsidP="00DE7632">
            <w:pPr>
              <w:jc w:val="both"/>
              <w:rPr>
                <w:lang w:val="en-US"/>
              </w:rPr>
            </w:pPr>
            <w:r w:rsidRPr="008E20C9">
              <w:t>7.3.1</w:t>
            </w:r>
          </w:p>
        </w:tc>
        <w:tc>
          <w:tcPr>
            <w:tcW w:w="2014" w:type="pct"/>
          </w:tcPr>
          <w:p w14:paraId="158709BD" w14:textId="77777777" w:rsidR="00025750" w:rsidRPr="00BA0F10" w:rsidRDefault="00025750" w:rsidP="00DE7632">
            <w:pPr>
              <w:jc w:val="both"/>
            </w:pPr>
            <w:r w:rsidRPr="002B491C">
              <w:t>Ο προμηθευτής εγγυάται την παροχή τεχνικής βοήθειας για</w:t>
            </w:r>
            <w:r>
              <w:t xml:space="preserve"> </w:t>
            </w:r>
            <w:r w:rsidRPr="002B491C">
              <w:t xml:space="preserve">διάστημα μεγαλύτερο ή ίσο από δέκα (10) έτη από την ποσοτική και ποιοτική παραλαβή των οχημάτων, καθώς και την πλήρη εφοδιαστική υποστήριξή τους σε ανταλλακτικά για το ίδιο διάστημα </w:t>
            </w:r>
            <w:r w:rsidRPr="00D63E8F">
              <w:rPr>
                <w:b/>
              </w:rPr>
              <w:t>(Βαθμολογούμενο Κριτήριο).</w:t>
            </w:r>
            <w:r>
              <w:rPr>
                <w:b/>
              </w:rPr>
              <w:t xml:space="preserve"> </w:t>
            </w:r>
            <w:r w:rsidRPr="002B491C">
              <w:t>Τα παραγγελλόμενα από τις ΕΔ ανταλλακτικά παραδίδονται εντός το πολύ δεκαπέντε (15) εργάσιμων ημερών.</w:t>
            </w:r>
          </w:p>
        </w:tc>
        <w:tc>
          <w:tcPr>
            <w:tcW w:w="902" w:type="pct"/>
            <w:vAlign w:val="center"/>
          </w:tcPr>
          <w:p w14:paraId="62C42A24" w14:textId="5F5AD597" w:rsidR="00025750" w:rsidRPr="00A37356" w:rsidRDefault="00025750" w:rsidP="00DE7632">
            <w:pPr>
              <w:jc w:val="center"/>
            </w:pPr>
            <w:r w:rsidRPr="00A37356">
              <w:t>Βαθμολογούμενο</w:t>
            </w:r>
          </w:p>
        </w:tc>
        <w:tc>
          <w:tcPr>
            <w:tcW w:w="647" w:type="pct"/>
          </w:tcPr>
          <w:p w14:paraId="1A918305" w14:textId="77777777" w:rsidR="00025750" w:rsidRDefault="00025750" w:rsidP="00DE7632">
            <w:pPr>
              <w:jc w:val="both"/>
            </w:pPr>
          </w:p>
        </w:tc>
        <w:tc>
          <w:tcPr>
            <w:tcW w:w="746" w:type="pct"/>
          </w:tcPr>
          <w:p w14:paraId="5B5C056C" w14:textId="77777777" w:rsidR="00025750" w:rsidRDefault="00025750" w:rsidP="00DE7632">
            <w:pPr>
              <w:jc w:val="both"/>
            </w:pPr>
          </w:p>
        </w:tc>
      </w:tr>
      <w:tr w:rsidR="00025750" w14:paraId="592F428E" w14:textId="77777777" w:rsidTr="00073037">
        <w:tc>
          <w:tcPr>
            <w:tcW w:w="690" w:type="pct"/>
          </w:tcPr>
          <w:p w14:paraId="29C61DDE" w14:textId="77777777" w:rsidR="00025750" w:rsidRPr="00AE7EF6" w:rsidRDefault="00025750" w:rsidP="00DE7632">
            <w:pPr>
              <w:jc w:val="both"/>
              <w:rPr>
                <w:lang w:val="en-US"/>
              </w:rPr>
            </w:pPr>
            <w:r w:rsidRPr="008E20C9">
              <w:t>7.3.2</w:t>
            </w:r>
          </w:p>
        </w:tc>
        <w:tc>
          <w:tcPr>
            <w:tcW w:w="2014" w:type="pct"/>
          </w:tcPr>
          <w:p w14:paraId="3074A9E3" w14:textId="77777777" w:rsidR="00025750" w:rsidRPr="00BA0F10" w:rsidRDefault="00025750" w:rsidP="00DE7632">
            <w:pPr>
              <w:jc w:val="both"/>
            </w:pPr>
            <w:r w:rsidRPr="002B491C">
              <w:t>Η πρώτη προληπτική συντήρηση κάθε οχήματος γίνεται δωρεάν, ως προς την εργασία και τα υλικά, από τον προμηθευτή.</w:t>
            </w:r>
          </w:p>
        </w:tc>
        <w:tc>
          <w:tcPr>
            <w:tcW w:w="902" w:type="pct"/>
            <w:vAlign w:val="center"/>
          </w:tcPr>
          <w:p w14:paraId="06A633F3" w14:textId="77777777" w:rsidR="00025750" w:rsidRDefault="00025750" w:rsidP="00DE7632">
            <w:pPr>
              <w:jc w:val="center"/>
            </w:pPr>
            <w:r w:rsidRPr="00207FA8">
              <w:t>ΝΑΙ</w:t>
            </w:r>
          </w:p>
        </w:tc>
        <w:tc>
          <w:tcPr>
            <w:tcW w:w="647" w:type="pct"/>
          </w:tcPr>
          <w:p w14:paraId="31239385" w14:textId="77777777" w:rsidR="00025750" w:rsidRDefault="00025750" w:rsidP="00DE7632">
            <w:pPr>
              <w:jc w:val="both"/>
            </w:pPr>
          </w:p>
        </w:tc>
        <w:tc>
          <w:tcPr>
            <w:tcW w:w="746" w:type="pct"/>
          </w:tcPr>
          <w:p w14:paraId="3CDF2F88" w14:textId="77777777" w:rsidR="00025750" w:rsidRDefault="00025750" w:rsidP="00DE7632">
            <w:pPr>
              <w:jc w:val="both"/>
            </w:pPr>
          </w:p>
        </w:tc>
      </w:tr>
      <w:tr w:rsidR="00025750" w14:paraId="2B1DA42D" w14:textId="77777777" w:rsidTr="00073037">
        <w:tc>
          <w:tcPr>
            <w:tcW w:w="690" w:type="pct"/>
          </w:tcPr>
          <w:p w14:paraId="05192CBD" w14:textId="77777777" w:rsidR="00025750" w:rsidRPr="00AE7EF6" w:rsidRDefault="00025750" w:rsidP="00DE7632">
            <w:pPr>
              <w:jc w:val="both"/>
              <w:rPr>
                <w:b/>
                <w:lang w:val="en-US"/>
              </w:rPr>
            </w:pPr>
            <w:r w:rsidRPr="00AE7EF6">
              <w:rPr>
                <w:b/>
              </w:rPr>
              <w:t>8</w:t>
            </w:r>
          </w:p>
        </w:tc>
        <w:tc>
          <w:tcPr>
            <w:tcW w:w="2014" w:type="pct"/>
          </w:tcPr>
          <w:p w14:paraId="31D5F865" w14:textId="77777777" w:rsidR="00025750" w:rsidRPr="00AE7EF6" w:rsidRDefault="00025750" w:rsidP="00DE7632">
            <w:pPr>
              <w:jc w:val="both"/>
              <w:rPr>
                <w:b/>
              </w:rPr>
            </w:pPr>
            <w:r w:rsidRPr="00AE7EF6">
              <w:rPr>
                <w:b/>
              </w:rPr>
              <w:t>ΛΟΙΠΕΣ ΑΠΑΙΤΗΣΕΙΣ</w:t>
            </w:r>
          </w:p>
        </w:tc>
        <w:tc>
          <w:tcPr>
            <w:tcW w:w="902" w:type="pct"/>
            <w:vAlign w:val="center"/>
          </w:tcPr>
          <w:p w14:paraId="78A71B32" w14:textId="77777777" w:rsidR="00025750" w:rsidRDefault="00025750" w:rsidP="00DE7632">
            <w:pPr>
              <w:jc w:val="center"/>
            </w:pPr>
          </w:p>
        </w:tc>
        <w:tc>
          <w:tcPr>
            <w:tcW w:w="647" w:type="pct"/>
          </w:tcPr>
          <w:p w14:paraId="3DCB4B92" w14:textId="77777777" w:rsidR="00025750" w:rsidRDefault="00025750" w:rsidP="00DE7632">
            <w:pPr>
              <w:jc w:val="both"/>
            </w:pPr>
          </w:p>
        </w:tc>
        <w:tc>
          <w:tcPr>
            <w:tcW w:w="746" w:type="pct"/>
          </w:tcPr>
          <w:p w14:paraId="3B1EE400" w14:textId="77777777" w:rsidR="00025750" w:rsidRDefault="00025750" w:rsidP="00DE7632">
            <w:pPr>
              <w:jc w:val="both"/>
            </w:pPr>
          </w:p>
        </w:tc>
      </w:tr>
      <w:tr w:rsidR="00025750" w14:paraId="0A155964" w14:textId="77777777" w:rsidTr="00073037">
        <w:tc>
          <w:tcPr>
            <w:tcW w:w="690" w:type="pct"/>
          </w:tcPr>
          <w:p w14:paraId="16EAF62B" w14:textId="77777777" w:rsidR="00025750" w:rsidRPr="00AE7EF6" w:rsidRDefault="00025750" w:rsidP="00DE7632">
            <w:pPr>
              <w:jc w:val="both"/>
              <w:rPr>
                <w:lang w:val="en-US"/>
              </w:rPr>
            </w:pPr>
            <w:r w:rsidRPr="008E5ECF">
              <w:t>8.2</w:t>
            </w:r>
          </w:p>
        </w:tc>
        <w:tc>
          <w:tcPr>
            <w:tcW w:w="2014" w:type="pct"/>
          </w:tcPr>
          <w:p w14:paraId="4EF28C16" w14:textId="7C4749AC" w:rsidR="00025750" w:rsidRPr="00CB14E7" w:rsidRDefault="00025750" w:rsidP="00DE7632">
            <w:pPr>
              <w:jc w:val="both"/>
            </w:pPr>
            <w:r>
              <w:t xml:space="preserve">Χρόνος Παράδοσης: </w:t>
            </w:r>
            <w:r w:rsidR="7AE14DA2" w:rsidRPr="763BA5E6">
              <w:rPr>
                <w:rFonts w:ascii="Calibri" w:eastAsia="Calibri" w:hAnsi="Calibri" w:cs="Calibri"/>
              </w:rPr>
              <w:t xml:space="preserve">Ο χρόνος παράδοσης να είναι ο μικρότερος δυνατός για το σύνολο των οχημάτων και όχι μεγαλύτερος των </w:t>
            </w:r>
            <w:r w:rsidR="003E1A0B">
              <w:rPr>
                <w:rFonts w:ascii="Calibri" w:eastAsia="Calibri" w:hAnsi="Calibri" w:cs="Calibri"/>
              </w:rPr>
              <w:t>6</w:t>
            </w:r>
            <w:r w:rsidR="7AE14DA2" w:rsidRPr="763BA5E6">
              <w:rPr>
                <w:rFonts w:ascii="Calibri" w:eastAsia="Calibri" w:hAnsi="Calibri" w:cs="Calibri"/>
              </w:rPr>
              <w:t xml:space="preserve"> μηνών, από την ημερομηνία υπογραφής της σύμβασης</w:t>
            </w:r>
            <w:r>
              <w:t xml:space="preserve"> </w:t>
            </w:r>
            <w:r w:rsidRPr="763BA5E6">
              <w:rPr>
                <w:b/>
                <w:bCs/>
              </w:rPr>
              <w:t>(Βαθμολογούμενο Κριτήριο).</w:t>
            </w:r>
            <w:r>
              <w:t xml:space="preserve">  </w:t>
            </w:r>
          </w:p>
        </w:tc>
        <w:tc>
          <w:tcPr>
            <w:tcW w:w="902" w:type="pct"/>
            <w:vAlign w:val="center"/>
          </w:tcPr>
          <w:p w14:paraId="49F5183C" w14:textId="77777777" w:rsidR="00025750" w:rsidRDefault="00025750" w:rsidP="00DE7632">
            <w:pPr>
              <w:jc w:val="center"/>
            </w:pPr>
            <w:r>
              <w:t>Βαθμολογούμενο</w:t>
            </w:r>
          </w:p>
        </w:tc>
        <w:tc>
          <w:tcPr>
            <w:tcW w:w="647" w:type="pct"/>
          </w:tcPr>
          <w:p w14:paraId="5AAF9362" w14:textId="77777777" w:rsidR="00025750" w:rsidRDefault="00025750" w:rsidP="00DE7632">
            <w:pPr>
              <w:jc w:val="both"/>
            </w:pPr>
          </w:p>
        </w:tc>
        <w:tc>
          <w:tcPr>
            <w:tcW w:w="746" w:type="pct"/>
          </w:tcPr>
          <w:p w14:paraId="1CB5EB6C" w14:textId="77777777" w:rsidR="00025750" w:rsidRDefault="00025750" w:rsidP="00DE7632">
            <w:pPr>
              <w:jc w:val="both"/>
            </w:pPr>
          </w:p>
        </w:tc>
      </w:tr>
      <w:tr w:rsidR="00025750" w14:paraId="09C1D409" w14:textId="77777777" w:rsidTr="00073037">
        <w:tc>
          <w:tcPr>
            <w:tcW w:w="690" w:type="pct"/>
          </w:tcPr>
          <w:p w14:paraId="70130BEB" w14:textId="77777777" w:rsidR="00025750" w:rsidRPr="0077684E" w:rsidRDefault="00025750" w:rsidP="00DE7632">
            <w:pPr>
              <w:jc w:val="both"/>
              <w:rPr>
                <w:b/>
              </w:rPr>
            </w:pPr>
            <w:r w:rsidRPr="0077684E">
              <w:rPr>
                <w:b/>
              </w:rPr>
              <w:t xml:space="preserve">9 </w:t>
            </w:r>
          </w:p>
        </w:tc>
        <w:tc>
          <w:tcPr>
            <w:tcW w:w="2014" w:type="pct"/>
          </w:tcPr>
          <w:p w14:paraId="25BD3839" w14:textId="77777777" w:rsidR="00025750" w:rsidRPr="0077684E" w:rsidRDefault="00025750" w:rsidP="00DE7632">
            <w:pPr>
              <w:jc w:val="both"/>
              <w:rPr>
                <w:b/>
              </w:rPr>
            </w:pPr>
            <w:r w:rsidRPr="0077684E">
              <w:rPr>
                <w:b/>
              </w:rPr>
              <w:t>ΠΕΡΙΕΧΟΜΕΝΟ ΠΡΟΣΦΟΡΑΣ</w:t>
            </w:r>
          </w:p>
        </w:tc>
        <w:tc>
          <w:tcPr>
            <w:tcW w:w="902" w:type="pct"/>
            <w:vAlign w:val="center"/>
          </w:tcPr>
          <w:p w14:paraId="6722B44D" w14:textId="77777777" w:rsidR="00025750" w:rsidRDefault="00025750" w:rsidP="00DE7632">
            <w:pPr>
              <w:jc w:val="center"/>
            </w:pPr>
          </w:p>
        </w:tc>
        <w:tc>
          <w:tcPr>
            <w:tcW w:w="647" w:type="pct"/>
          </w:tcPr>
          <w:p w14:paraId="396BE6C2" w14:textId="77777777" w:rsidR="00025750" w:rsidRDefault="00025750" w:rsidP="00DE7632">
            <w:pPr>
              <w:jc w:val="both"/>
            </w:pPr>
          </w:p>
        </w:tc>
        <w:tc>
          <w:tcPr>
            <w:tcW w:w="746" w:type="pct"/>
          </w:tcPr>
          <w:p w14:paraId="7B8072D2" w14:textId="77777777" w:rsidR="00025750" w:rsidRDefault="00025750" w:rsidP="00DE7632">
            <w:pPr>
              <w:jc w:val="both"/>
            </w:pPr>
          </w:p>
        </w:tc>
      </w:tr>
      <w:tr w:rsidR="00025750" w14:paraId="764818CB" w14:textId="77777777" w:rsidTr="00073037">
        <w:tc>
          <w:tcPr>
            <w:tcW w:w="690" w:type="pct"/>
          </w:tcPr>
          <w:p w14:paraId="6BF0068D" w14:textId="77777777" w:rsidR="00025750" w:rsidRPr="0077684E" w:rsidRDefault="00025750" w:rsidP="00DE7632">
            <w:pPr>
              <w:jc w:val="both"/>
              <w:rPr>
                <w:b/>
              </w:rPr>
            </w:pPr>
            <w:r w:rsidRPr="0077684E">
              <w:rPr>
                <w:b/>
              </w:rPr>
              <w:t>9.1</w:t>
            </w:r>
          </w:p>
        </w:tc>
        <w:tc>
          <w:tcPr>
            <w:tcW w:w="2014" w:type="pct"/>
          </w:tcPr>
          <w:p w14:paraId="723852A5" w14:textId="77777777" w:rsidR="00025750" w:rsidRPr="0077684E" w:rsidRDefault="00025750" w:rsidP="00DE7632">
            <w:pPr>
              <w:jc w:val="both"/>
              <w:rPr>
                <w:b/>
              </w:rPr>
            </w:pPr>
            <w:r w:rsidRPr="0077684E">
              <w:rPr>
                <w:b/>
              </w:rPr>
              <w:t>Τεχνική Προσφορά</w:t>
            </w:r>
          </w:p>
        </w:tc>
        <w:tc>
          <w:tcPr>
            <w:tcW w:w="902" w:type="pct"/>
            <w:vAlign w:val="center"/>
          </w:tcPr>
          <w:p w14:paraId="75C774DB" w14:textId="77777777" w:rsidR="00025750" w:rsidRDefault="00025750" w:rsidP="00DE7632">
            <w:pPr>
              <w:jc w:val="center"/>
            </w:pPr>
          </w:p>
        </w:tc>
        <w:tc>
          <w:tcPr>
            <w:tcW w:w="647" w:type="pct"/>
          </w:tcPr>
          <w:p w14:paraId="7FDAEB91" w14:textId="77777777" w:rsidR="00025750" w:rsidRDefault="00025750" w:rsidP="00DE7632">
            <w:pPr>
              <w:jc w:val="both"/>
            </w:pPr>
          </w:p>
        </w:tc>
        <w:tc>
          <w:tcPr>
            <w:tcW w:w="746" w:type="pct"/>
          </w:tcPr>
          <w:p w14:paraId="0C8C1D2E" w14:textId="77777777" w:rsidR="00025750" w:rsidRDefault="00025750" w:rsidP="00DE7632">
            <w:pPr>
              <w:jc w:val="both"/>
            </w:pPr>
          </w:p>
        </w:tc>
      </w:tr>
      <w:tr w:rsidR="00025750" w14:paraId="05F2E360" w14:textId="77777777" w:rsidTr="00073037">
        <w:tc>
          <w:tcPr>
            <w:tcW w:w="690" w:type="pct"/>
          </w:tcPr>
          <w:p w14:paraId="46EC0E98" w14:textId="77777777" w:rsidR="00025750" w:rsidRPr="008E5ECF" w:rsidRDefault="00025750" w:rsidP="00DE7632">
            <w:pPr>
              <w:jc w:val="both"/>
            </w:pPr>
            <w:r w:rsidRPr="0077684E">
              <w:t>9.1.1</w:t>
            </w:r>
          </w:p>
        </w:tc>
        <w:tc>
          <w:tcPr>
            <w:tcW w:w="2014" w:type="pct"/>
          </w:tcPr>
          <w:p w14:paraId="68F8B7F4" w14:textId="77777777" w:rsidR="00025750" w:rsidRPr="00CB14E7" w:rsidRDefault="00025750" w:rsidP="00DE7632">
            <w:r w:rsidRPr="0077684E">
              <w:t>Στην Τεχνική Προσφορά συμπεριλαμβάνονται</w:t>
            </w:r>
          </w:p>
        </w:tc>
        <w:tc>
          <w:tcPr>
            <w:tcW w:w="902" w:type="pct"/>
            <w:vAlign w:val="center"/>
          </w:tcPr>
          <w:p w14:paraId="28B60A92" w14:textId="77777777" w:rsidR="00025750" w:rsidRDefault="00025750" w:rsidP="00DE7632">
            <w:pPr>
              <w:jc w:val="center"/>
            </w:pPr>
          </w:p>
        </w:tc>
        <w:tc>
          <w:tcPr>
            <w:tcW w:w="647" w:type="pct"/>
          </w:tcPr>
          <w:p w14:paraId="6AC05156" w14:textId="77777777" w:rsidR="00025750" w:rsidRDefault="00025750" w:rsidP="00DE7632">
            <w:pPr>
              <w:jc w:val="both"/>
            </w:pPr>
          </w:p>
        </w:tc>
        <w:tc>
          <w:tcPr>
            <w:tcW w:w="746" w:type="pct"/>
          </w:tcPr>
          <w:p w14:paraId="6EFD4953" w14:textId="77777777" w:rsidR="00025750" w:rsidRDefault="00025750" w:rsidP="00DE7632">
            <w:pPr>
              <w:jc w:val="both"/>
            </w:pPr>
          </w:p>
        </w:tc>
      </w:tr>
      <w:tr w:rsidR="00025750" w14:paraId="09200BF9" w14:textId="77777777" w:rsidTr="00073037">
        <w:tc>
          <w:tcPr>
            <w:tcW w:w="690" w:type="pct"/>
          </w:tcPr>
          <w:p w14:paraId="520994D8" w14:textId="77777777" w:rsidR="00025750" w:rsidRPr="008E5ECF" w:rsidRDefault="00025750" w:rsidP="00DE7632">
            <w:pPr>
              <w:jc w:val="both"/>
            </w:pPr>
            <w:r w:rsidRPr="007A473C">
              <w:t xml:space="preserve">9.1.1.2 </w:t>
            </w:r>
          </w:p>
        </w:tc>
        <w:tc>
          <w:tcPr>
            <w:tcW w:w="2014" w:type="pct"/>
          </w:tcPr>
          <w:p w14:paraId="549FFA6F" w14:textId="77777777" w:rsidR="00025750" w:rsidRPr="00CB14E7" w:rsidRDefault="00025750" w:rsidP="00DE7632">
            <w:pPr>
              <w:jc w:val="both"/>
            </w:pPr>
            <w:r w:rsidRPr="007A473C">
              <w:t xml:space="preserve">Αντίγραφα ισχυόντων Πιστοποιητικών Συμμόρφωσης Συστήματος Διαχείρισης της Ποιότητας κατά ISO 9001, για τα δηλωθέντα στην § 4.1.4 εργοστάσια κατασκευής των οχημάτων. </w:t>
            </w:r>
          </w:p>
        </w:tc>
        <w:tc>
          <w:tcPr>
            <w:tcW w:w="902" w:type="pct"/>
            <w:vAlign w:val="center"/>
          </w:tcPr>
          <w:p w14:paraId="1857579B" w14:textId="77777777" w:rsidR="00025750" w:rsidRDefault="00025750" w:rsidP="00DE7632">
            <w:pPr>
              <w:jc w:val="center"/>
            </w:pPr>
            <w:r w:rsidRPr="00207FA8">
              <w:t>ΝΑΙ</w:t>
            </w:r>
          </w:p>
        </w:tc>
        <w:tc>
          <w:tcPr>
            <w:tcW w:w="647" w:type="pct"/>
          </w:tcPr>
          <w:p w14:paraId="69C8A2A2" w14:textId="77777777" w:rsidR="00025750" w:rsidRDefault="00025750" w:rsidP="00DE7632">
            <w:pPr>
              <w:jc w:val="both"/>
            </w:pPr>
          </w:p>
        </w:tc>
        <w:tc>
          <w:tcPr>
            <w:tcW w:w="746" w:type="pct"/>
          </w:tcPr>
          <w:p w14:paraId="51140C13" w14:textId="77777777" w:rsidR="00025750" w:rsidRDefault="00025750" w:rsidP="00DE7632">
            <w:pPr>
              <w:jc w:val="both"/>
            </w:pPr>
          </w:p>
        </w:tc>
      </w:tr>
      <w:tr w:rsidR="00025750" w14:paraId="50EB7CFA" w14:textId="77777777" w:rsidTr="00073037">
        <w:tc>
          <w:tcPr>
            <w:tcW w:w="690" w:type="pct"/>
          </w:tcPr>
          <w:p w14:paraId="2D78057B" w14:textId="77777777" w:rsidR="00025750" w:rsidRPr="008E5ECF" w:rsidRDefault="00025750" w:rsidP="00DE7632">
            <w:pPr>
              <w:jc w:val="both"/>
            </w:pPr>
            <w:r w:rsidRPr="008E153A">
              <w:t xml:space="preserve">9.1.1.3 </w:t>
            </w:r>
          </w:p>
        </w:tc>
        <w:tc>
          <w:tcPr>
            <w:tcW w:w="2014" w:type="pct"/>
          </w:tcPr>
          <w:p w14:paraId="70771819" w14:textId="77777777" w:rsidR="00025750" w:rsidRPr="00CB14E7" w:rsidRDefault="00025750" w:rsidP="00DE7632">
            <w:pPr>
              <w:jc w:val="both"/>
            </w:pPr>
            <w:r w:rsidRPr="008E153A">
              <w:t>Αντίγραφο ισχύοντος Πιστοποιητικού Συμμόρφωσης Συστήματος Διαχείρισης της Ποιότητας κατά  ISO 9001 του προμηθευτή ή ενός εξουσιοδοτημένου συνεργείου εντός της περιφέρειας της πρωτεύουσας ή του Νομού Αττικής, για την τεχνική υποστήριξη των οχημάτων, εφόσον διατίθεται.</w:t>
            </w:r>
          </w:p>
        </w:tc>
        <w:tc>
          <w:tcPr>
            <w:tcW w:w="902" w:type="pct"/>
            <w:vAlign w:val="center"/>
          </w:tcPr>
          <w:p w14:paraId="23E45DD0" w14:textId="77777777" w:rsidR="00025750" w:rsidRDefault="00025750" w:rsidP="00DE7632">
            <w:pPr>
              <w:jc w:val="center"/>
            </w:pPr>
            <w:r w:rsidRPr="00207FA8">
              <w:t>ΝΑΙ</w:t>
            </w:r>
          </w:p>
        </w:tc>
        <w:tc>
          <w:tcPr>
            <w:tcW w:w="647" w:type="pct"/>
          </w:tcPr>
          <w:p w14:paraId="0AEFA93E" w14:textId="77777777" w:rsidR="00025750" w:rsidRDefault="00025750" w:rsidP="00DE7632">
            <w:pPr>
              <w:jc w:val="both"/>
            </w:pPr>
          </w:p>
        </w:tc>
        <w:tc>
          <w:tcPr>
            <w:tcW w:w="746" w:type="pct"/>
          </w:tcPr>
          <w:p w14:paraId="273C573D" w14:textId="77777777" w:rsidR="00025750" w:rsidRDefault="00025750" w:rsidP="00DE7632">
            <w:pPr>
              <w:jc w:val="both"/>
            </w:pPr>
          </w:p>
        </w:tc>
      </w:tr>
      <w:tr w:rsidR="00025750" w14:paraId="2F208FC2" w14:textId="77777777" w:rsidTr="00073037">
        <w:tc>
          <w:tcPr>
            <w:tcW w:w="690" w:type="pct"/>
          </w:tcPr>
          <w:p w14:paraId="75265709" w14:textId="77777777" w:rsidR="00025750" w:rsidRPr="008E5ECF" w:rsidRDefault="00025750" w:rsidP="00DE7632">
            <w:pPr>
              <w:jc w:val="both"/>
            </w:pPr>
            <w:r w:rsidRPr="00400F51">
              <w:t xml:space="preserve">9.1.1.4 </w:t>
            </w:r>
          </w:p>
        </w:tc>
        <w:tc>
          <w:tcPr>
            <w:tcW w:w="2014" w:type="pct"/>
          </w:tcPr>
          <w:p w14:paraId="5AE5FAC4" w14:textId="77777777" w:rsidR="00025750" w:rsidRPr="00CB14E7" w:rsidRDefault="00025750" w:rsidP="00DE7632">
            <w:pPr>
              <w:jc w:val="both"/>
            </w:pPr>
            <w:r w:rsidRPr="00400F51">
              <w:t>Τα πιστοποιητικά §§ 9.1.1.2 και 9.1.1.3 έχουν εκδοθεί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w:t>
            </w:r>
          </w:p>
        </w:tc>
        <w:tc>
          <w:tcPr>
            <w:tcW w:w="902" w:type="pct"/>
            <w:vAlign w:val="center"/>
          </w:tcPr>
          <w:p w14:paraId="43D20CD7" w14:textId="77777777" w:rsidR="00025750" w:rsidRDefault="00025750" w:rsidP="00DE7632">
            <w:pPr>
              <w:jc w:val="center"/>
            </w:pPr>
            <w:r w:rsidRPr="00207FA8">
              <w:t>ΝΑΙ</w:t>
            </w:r>
          </w:p>
        </w:tc>
        <w:tc>
          <w:tcPr>
            <w:tcW w:w="647" w:type="pct"/>
          </w:tcPr>
          <w:p w14:paraId="6C437390" w14:textId="77777777" w:rsidR="00025750" w:rsidRDefault="00025750" w:rsidP="00DE7632">
            <w:pPr>
              <w:jc w:val="both"/>
            </w:pPr>
          </w:p>
        </w:tc>
        <w:tc>
          <w:tcPr>
            <w:tcW w:w="746" w:type="pct"/>
          </w:tcPr>
          <w:p w14:paraId="72B544E2" w14:textId="77777777" w:rsidR="00025750" w:rsidRDefault="00025750" w:rsidP="00DE7632">
            <w:pPr>
              <w:jc w:val="both"/>
            </w:pPr>
          </w:p>
        </w:tc>
      </w:tr>
      <w:tr w:rsidR="00025750" w14:paraId="4554B947" w14:textId="77777777" w:rsidTr="00073037">
        <w:tc>
          <w:tcPr>
            <w:tcW w:w="690" w:type="pct"/>
          </w:tcPr>
          <w:p w14:paraId="0F37D07C" w14:textId="77777777" w:rsidR="00025750" w:rsidRPr="008E5ECF" w:rsidRDefault="00025750" w:rsidP="00DE7632">
            <w:pPr>
              <w:jc w:val="both"/>
            </w:pPr>
            <w:r w:rsidRPr="00593E5A">
              <w:t xml:space="preserve">9.1.1.5 </w:t>
            </w:r>
          </w:p>
        </w:tc>
        <w:tc>
          <w:tcPr>
            <w:tcW w:w="2014" w:type="pct"/>
          </w:tcPr>
          <w:p w14:paraId="6B45D1B4" w14:textId="77777777" w:rsidR="00025750" w:rsidRPr="00CB14E7" w:rsidRDefault="00025750" w:rsidP="00DE7632">
            <w:pPr>
              <w:jc w:val="both"/>
            </w:pPr>
            <w:r w:rsidRPr="00593E5A">
              <w:t>Τεχνικά φυλλάδια (prospectus) με  φωτογραφίες ή σχέδια και λεπτομερείς τεχνικές περιγραφές των προς προμήθεια οχημάτων. Τα φυλλάδια είναι στην Ελληνική ή στην Αγγλική Γλώσσα και δείχνουν την πλήρη κατασκευαστική συγκρότηση και διάταξη του οχήματος.</w:t>
            </w:r>
          </w:p>
        </w:tc>
        <w:tc>
          <w:tcPr>
            <w:tcW w:w="902" w:type="pct"/>
            <w:vAlign w:val="center"/>
          </w:tcPr>
          <w:p w14:paraId="708ACA1E" w14:textId="77777777" w:rsidR="00025750" w:rsidRDefault="00025750" w:rsidP="00DE7632">
            <w:pPr>
              <w:jc w:val="center"/>
            </w:pPr>
            <w:r w:rsidRPr="00207FA8">
              <w:t>ΝΑΙ</w:t>
            </w:r>
          </w:p>
        </w:tc>
        <w:tc>
          <w:tcPr>
            <w:tcW w:w="647" w:type="pct"/>
          </w:tcPr>
          <w:p w14:paraId="1778D81D" w14:textId="77777777" w:rsidR="00025750" w:rsidRDefault="00025750" w:rsidP="00DE7632">
            <w:pPr>
              <w:jc w:val="both"/>
            </w:pPr>
          </w:p>
        </w:tc>
        <w:tc>
          <w:tcPr>
            <w:tcW w:w="746" w:type="pct"/>
          </w:tcPr>
          <w:p w14:paraId="120783B7" w14:textId="77777777" w:rsidR="00025750" w:rsidRDefault="00025750" w:rsidP="00DE7632">
            <w:pPr>
              <w:jc w:val="both"/>
            </w:pPr>
          </w:p>
        </w:tc>
      </w:tr>
      <w:tr w:rsidR="00025750" w14:paraId="64D2A500" w14:textId="77777777" w:rsidTr="00073037">
        <w:tc>
          <w:tcPr>
            <w:tcW w:w="690" w:type="pct"/>
          </w:tcPr>
          <w:p w14:paraId="5E54C2AA" w14:textId="77777777" w:rsidR="00025750" w:rsidRPr="008E5ECF" w:rsidRDefault="00025750" w:rsidP="00DE7632">
            <w:pPr>
              <w:jc w:val="both"/>
            </w:pPr>
            <w:r w:rsidRPr="00CE7976">
              <w:t>9.1.1.6</w:t>
            </w:r>
          </w:p>
        </w:tc>
        <w:tc>
          <w:tcPr>
            <w:tcW w:w="2014" w:type="pct"/>
          </w:tcPr>
          <w:p w14:paraId="74BCE6D8" w14:textId="77777777" w:rsidR="00025750" w:rsidRPr="00CB14E7" w:rsidRDefault="00025750" w:rsidP="00DE7632">
            <w:pPr>
              <w:jc w:val="both"/>
            </w:pPr>
            <w:r w:rsidRPr="00CE7976">
              <w:t>Κατάλογος χωρίς τιμές πρόσθετου εξοπλισμού ή παρελκομένων (options), τα οποία ως σκοπό έχουν την αύξηση των ικανοτήτων των οχημάτων.</w:t>
            </w:r>
          </w:p>
        </w:tc>
        <w:tc>
          <w:tcPr>
            <w:tcW w:w="902" w:type="pct"/>
            <w:vAlign w:val="center"/>
          </w:tcPr>
          <w:p w14:paraId="0DF0ECAD" w14:textId="77777777" w:rsidR="00025750" w:rsidRDefault="00025750" w:rsidP="00DE7632">
            <w:pPr>
              <w:jc w:val="center"/>
            </w:pPr>
            <w:r w:rsidRPr="00207FA8">
              <w:t>ΝΑΙ</w:t>
            </w:r>
          </w:p>
        </w:tc>
        <w:tc>
          <w:tcPr>
            <w:tcW w:w="647" w:type="pct"/>
          </w:tcPr>
          <w:p w14:paraId="6EB4543B" w14:textId="77777777" w:rsidR="00025750" w:rsidRDefault="00025750" w:rsidP="00DE7632">
            <w:pPr>
              <w:jc w:val="both"/>
            </w:pPr>
          </w:p>
        </w:tc>
        <w:tc>
          <w:tcPr>
            <w:tcW w:w="746" w:type="pct"/>
          </w:tcPr>
          <w:p w14:paraId="17103BCB" w14:textId="77777777" w:rsidR="00025750" w:rsidRDefault="00025750" w:rsidP="00DE7632">
            <w:pPr>
              <w:jc w:val="both"/>
            </w:pPr>
          </w:p>
        </w:tc>
      </w:tr>
      <w:tr w:rsidR="00025750" w14:paraId="7641B2DD" w14:textId="77777777" w:rsidTr="00073037">
        <w:tc>
          <w:tcPr>
            <w:tcW w:w="690" w:type="pct"/>
          </w:tcPr>
          <w:p w14:paraId="0010CB11" w14:textId="77777777" w:rsidR="00025750" w:rsidRPr="008E5ECF" w:rsidRDefault="00025750" w:rsidP="00DE7632">
            <w:pPr>
              <w:jc w:val="both"/>
            </w:pPr>
            <w:r w:rsidRPr="00D672A0">
              <w:t>9.1.1.7</w:t>
            </w:r>
          </w:p>
        </w:tc>
        <w:tc>
          <w:tcPr>
            <w:tcW w:w="2014" w:type="pct"/>
          </w:tcPr>
          <w:p w14:paraId="1F4B0B64" w14:textId="77777777" w:rsidR="00025750" w:rsidRPr="00CB14E7" w:rsidRDefault="00025750" w:rsidP="00DE7632">
            <w:pPr>
              <w:jc w:val="both"/>
            </w:pPr>
            <w:r w:rsidRPr="00D672A0">
              <w:t>Κατάλογος χωρίς τιμές ειδικών εργαλείων (special tools), τα οποία λόγω της ιδιοκατασκευής τους είναι απαραίτητα για την εκτέλεση επισκευών από το ΠΝ.</w:t>
            </w:r>
          </w:p>
        </w:tc>
        <w:tc>
          <w:tcPr>
            <w:tcW w:w="902" w:type="pct"/>
            <w:vAlign w:val="center"/>
          </w:tcPr>
          <w:p w14:paraId="1D00C85C" w14:textId="77777777" w:rsidR="00025750" w:rsidRDefault="00025750" w:rsidP="00DE7632">
            <w:pPr>
              <w:jc w:val="center"/>
            </w:pPr>
            <w:r w:rsidRPr="00207FA8">
              <w:t>ΝΑΙ</w:t>
            </w:r>
          </w:p>
        </w:tc>
        <w:tc>
          <w:tcPr>
            <w:tcW w:w="647" w:type="pct"/>
          </w:tcPr>
          <w:p w14:paraId="4213280B" w14:textId="77777777" w:rsidR="00025750" w:rsidRDefault="00025750" w:rsidP="00DE7632">
            <w:pPr>
              <w:jc w:val="both"/>
            </w:pPr>
          </w:p>
        </w:tc>
        <w:tc>
          <w:tcPr>
            <w:tcW w:w="746" w:type="pct"/>
          </w:tcPr>
          <w:p w14:paraId="73F417CB" w14:textId="77777777" w:rsidR="00025750" w:rsidRDefault="00025750" w:rsidP="00DE7632">
            <w:pPr>
              <w:jc w:val="both"/>
            </w:pPr>
          </w:p>
        </w:tc>
      </w:tr>
      <w:tr w:rsidR="00025750" w14:paraId="7BFEAAA3" w14:textId="77777777" w:rsidTr="00073037">
        <w:tc>
          <w:tcPr>
            <w:tcW w:w="690" w:type="pct"/>
          </w:tcPr>
          <w:p w14:paraId="5177CCAF" w14:textId="77777777" w:rsidR="00025750" w:rsidRPr="008E5ECF" w:rsidRDefault="00025750" w:rsidP="00DE7632">
            <w:pPr>
              <w:jc w:val="both"/>
            </w:pPr>
            <w:r w:rsidRPr="00313418">
              <w:t xml:space="preserve">9.1.1.8 </w:t>
            </w:r>
          </w:p>
        </w:tc>
        <w:tc>
          <w:tcPr>
            <w:tcW w:w="2014" w:type="pct"/>
          </w:tcPr>
          <w:p w14:paraId="7BF42DE9" w14:textId="77777777" w:rsidR="00025750" w:rsidRPr="00CB14E7" w:rsidRDefault="00025750" w:rsidP="00DE7632">
            <w:pPr>
              <w:jc w:val="both"/>
            </w:pPr>
            <w:r w:rsidRPr="00313418">
              <w:t>Αναλυτικός κατάλογος χωρίς τιμές των απαραίτητων, κατά την κρίση του προμηθευτή, ανταλλακτικών και αναλώσιμων για την προληπτική συντήρηση του συνόλου των παραδοθέντων οχημάτων, για μία (1) τριετία ή για τα πρώτα 30.000 km. Τα υλικά είναι κωδικοποιημένα όπως στον κατάλογο § 6.1.3.</w:t>
            </w:r>
          </w:p>
        </w:tc>
        <w:tc>
          <w:tcPr>
            <w:tcW w:w="902" w:type="pct"/>
            <w:vAlign w:val="center"/>
          </w:tcPr>
          <w:p w14:paraId="619249C4" w14:textId="77777777" w:rsidR="00025750" w:rsidRDefault="00025750" w:rsidP="00DE7632">
            <w:pPr>
              <w:jc w:val="center"/>
            </w:pPr>
            <w:r w:rsidRPr="00207FA8">
              <w:t>ΝΑΙ</w:t>
            </w:r>
          </w:p>
        </w:tc>
        <w:tc>
          <w:tcPr>
            <w:tcW w:w="647" w:type="pct"/>
          </w:tcPr>
          <w:p w14:paraId="4424C370" w14:textId="77777777" w:rsidR="00025750" w:rsidRDefault="00025750" w:rsidP="00DE7632">
            <w:pPr>
              <w:jc w:val="both"/>
            </w:pPr>
          </w:p>
        </w:tc>
        <w:tc>
          <w:tcPr>
            <w:tcW w:w="746" w:type="pct"/>
          </w:tcPr>
          <w:p w14:paraId="516A745B" w14:textId="77777777" w:rsidR="00025750" w:rsidRDefault="00025750" w:rsidP="00DE7632">
            <w:pPr>
              <w:jc w:val="both"/>
            </w:pPr>
          </w:p>
        </w:tc>
      </w:tr>
    </w:tbl>
    <w:p w14:paraId="5417EFEE" w14:textId="715210AA" w:rsidR="00BF4F35" w:rsidRDefault="00BF4F35" w:rsidP="00132225">
      <w:pPr>
        <w:tabs>
          <w:tab w:val="left" w:pos="1077"/>
        </w:tabs>
        <w:spacing w:after="240"/>
        <w:jc w:val="center"/>
        <w:rPr>
          <w:rStyle w:val="a0"/>
          <w:rFonts w:cstheme="minorHAnsi"/>
          <w:b/>
          <w:bCs/>
        </w:rPr>
      </w:pPr>
      <w:r>
        <w:rPr>
          <w:rStyle w:val="a0"/>
          <w:rFonts w:cstheme="minorHAnsi"/>
          <w:b/>
          <w:bCs/>
        </w:rPr>
        <w:br w:type="page"/>
      </w:r>
    </w:p>
    <w:p w14:paraId="3900145B" w14:textId="77777777" w:rsidR="00025750" w:rsidRDefault="00025750" w:rsidP="009740B2">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ΤΜΗΜΑ 19 - ΑΝΥΨΩΤΙΚΑ ΟΧΗΜΑΤΑ, ΠΕΡΟΝΟΦΟΡΑ, ΠΕΤΡΕΛΑΙΟΚΙΝΗΤΑ,ΑΝΥΨΩΤΙΚΗΣ ΙΚΑΝΟΤΗΤΑΣ 1500, 2500, 4000, 5000 &amp; 7000 Kgr</w:t>
      </w:r>
    </w:p>
    <w:p w14:paraId="02CD9EE3"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43"/>
        <w:gridCol w:w="4831"/>
        <w:gridCol w:w="1418"/>
        <w:gridCol w:w="894"/>
        <w:gridCol w:w="1519"/>
      </w:tblGrid>
      <w:tr w:rsidR="00025750" w14:paraId="538F2226" w14:textId="77777777" w:rsidTr="00DE7632">
        <w:trPr>
          <w:tblHeader/>
        </w:trPr>
        <w:tc>
          <w:tcPr>
            <w:tcW w:w="5000" w:type="pct"/>
            <w:gridSpan w:val="5"/>
            <w:shd w:val="clear" w:color="auto" w:fill="F2F2F2" w:themeFill="background1" w:themeFillShade="F2"/>
          </w:tcPr>
          <w:p w14:paraId="4843292B" w14:textId="77777777" w:rsidR="00025750" w:rsidRPr="00264258" w:rsidRDefault="00025750" w:rsidP="00DE7632">
            <w:pPr>
              <w:jc w:val="center"/>
              <w:rPr>
                <w:rFonts w:cstheme="minorHAnsi"/>
                <w:b/>
                <w:bCs/>
              </w:rPr>
            </w:pPr>
            <w:r w:rsidRPr="00264258">
              <w:rPr>
                <w:rFonts w:cstheme="minorHAnsi"/>
                <w:b/>
                <w:bCs/>
              </w:rPr>
              <w:t>ΠΙΝΑΚΑΣ ΣΥΜΜΟΡΦΩΣΗΣ ΤΕΧΝΙΚΗΣ ΠΡΟΣΦΟΡΑΣ (ΓΕΝΙΚΩΝ ΑΠΑΙΤΗΣΕΩΝ – ΥΠΟΧΡΕΩΣΕΩΝ ΑΝΑΔΟΧΟΥ)</w:t>
            </w:r>
          </w:p>
        </w:tc>
      </w:tr>
      <w:tr w:rsidR="00025750" w14:paraId="0D014645" w14:textId="77777777" w:rsidTr="00C13866">
        <w:trPr>
          <w:tblHeader/>
        </w:trPr>
        <w:tc>
          <w:tcPr>
            <w:tcW w:w="756" w:type="pct"/>
            <w:shd w:val="clear" w:color="auto" w:fill="F2F2F2" w:themeFill="background1" w:themeFillShade="F2"/>
          </w:tcPr>
          <w:p w14:paraId="351DE93E" w14:textId="77777777" w:rsidR="00025750" w:rsidRPr="00264258" w:rsidRDefault="00025750" w:rsidP="00DE7632">
            <w:pPr>
              <w:jc w:val="center"/>
              <w:rPr>
                <w:rFonts w:cstheme="minorHAnsi"/>
                <w:b/>
                <w:bCs/>
              </w:rPr>
            </w:pPr>
            <w:r w:rsidRPr="00264258">
              <w:rPr>
                <w:rFonts w:cstheme="minorHAnsi"/>
                <w:b/>
                <w:bCs/>
              </w:rPr>
              <w:t>ΕΝΟΤΗΤΑ ΤΕΧΝΙΚΗΣ ΠΡΟΣΦΟΡΑΣ</w:t>
            </w:r>
          </w:p>
        </w:tc>
        <w:tc>
          <w:tcPr>
            <w:tcW w:w="2367" w:type="pct"/>
            <w:shd w:val="clear" w:color="auto" w:fill="F2F2F2" w:themeFill="background1" w:themeFillShade="F2"/>
          </w:tcPr>
          <w:p w14:paraId="5789B668" w14:textId="77777777" w:rsidR="00025750" w:rsidRPr="00264258" w:rsidRDefault="00025750" w:rsidP="00DE7632">
            <w:pPr>
              <w:jc w:val="center"/>
              <w:rPr>
                <w:rFonts w:cstheme="minorHAnsi"/>
                <w:b/>
                <w:bCs/>
              </w:rPr>
            </w:pPr>
            <w:r w:rsidRPr="00264258">
              <w:rPr>
                <w:rFonts w:cstheme="minorHAnsi"/>
                <w:b/>
                <w:bCs/>
              </w:rPr>
              <w:t>ΠΡΟΔΙΑΓΡΑΦΗ</w:t>
            </w:r>
          </w:p>
        </w:tc>
        <w:tc>
          <w:tcPr>
            <w:tcW w:w="695" w:type="pct"/>
            <w:shd w:val="clear" w:color="auto" w:fill="F2F2F2" w:themeFill="background1" w:themeFillShade="F2"/>
          </w:tcPr>
          <w:p w14:paraId="5927872D" w14:textId="77777777" w:rsidR="00025750" w:rsidRPr="00264258" w:rsidRDefault="00025750" w:rsidP="00DE7632">
            <w:pPr>
              <w:jc w:val="center"/>
              <w:rPr>
                <w:rFonts w:cstheme="minorHAnsi"/>
                <w:b/>
                <w:bCs/>
              </w:rPr>
            </w:pPr>
            <w:r w:rsidRPr="00264258">
              <w:rPr>
                <w:rFonts w:cstheme="minorHAnsi"/>
                <w:b/>
                <w:bCs/>
              </w:rPr>
              <w:t>ΑΠΑΙΤΗΣΗ</w:t>
            </w:r>
          </w:p>
        </w:tc>
        <w:tc>
          <w:tcPr>
            <w:tcW w:w="438" w:type="pct"/>
            <w:shd w:val="clear" w:color="auto" w:fill="F2F2F2" w:themeFill="background1" w:themeFillShade="F2"/>
          </w:tcPr>
          <w:p w14:paraId="5C79A98E" w14:textId="77777777" w:rsidR="00025750" w:rsidRPr="00264258" w:rsidRDefault="00025750" w:rsidP="00DE7632">
            <w:pPr>
              <w:jc w:val="center"/>
              <w:rPr>
                <w:rFonts w:cstheme="minorHAnsi"/>
                <w:b/>
                <w:bCs/>
              </w:rPr>
            </w:pPr>
            <w:r w:rsidRPr="00264258">
              <w:rPr>
                <w:rFonts w:cstheme="minorHAnsi"/>
                <w:b/>
                <w:bCs/>
              </w:rPr>
              <w:t>ΑΠΑΝΤΗΣΗ</w:t>
            </w:r>
          </w:p>
        </w:tc>
        <w:tc>
          <w:tcPr>
            <w:tcW w:w="744" w:type="pct"/>
            <w:shd w:val="clear" w:color="auto" w:fill="F2F2F2" w:themeFill="background1" w:themeFillShade="F2"/>
          </w:tcPr>
          <w:p w14:paraId="426A8F1E" w14:textId="77777777" w:rsidR="00025750" w:rsidRPr="00264258" w:rsidRDefault="00025750" w:rsidP="00DE7632">
            <w:pPr>
              <w:jc w:val="center"/>
              <w:rPr>
                <w:rFonts w:cstheme="minorHAnsi"/>
                <w:b/>
                <w:bCs/>
              </w:rPr>
            </w:pPr>
            <w:r w:rsidRPr="00264258">
              <w:rPr>
                <w:rFonts w:cstheme="minorHAnsi"/>
                <w:b/>
                <w:bCs/>
              </w:rPr>
              <w:t>ΠΑΡΑΠΟΜΠΗ</w:t>
            </w:r>
          </w:p>
        </w:tc>
      </w:tr>
      <w:tr w:rsidR="00025750" w14:paraId="41B25B40" w14:textId="77777777" w:rsidTr="00DE7632">
        <w:tc>
          <w:tcPr>
            <w:tcW w:w="5000" w:type="pct"/>
            <w:gridSpan w:val="5"/>
          </w:tcPr>
          <w:p w14:paraId="04F18CC7" w14:textId="77777777" w:rsidR="00025750" w:rsidRPr="00264258" w:rsidRDefault="00025750" w:rsidP="00DE7632">
            <w:pPr>
              <w:jc w:val="both"/>
              <w:rPr>
                <w:rFonts w:cstheme="minorHAnsi"/>
              </w:rPr>
            </w:pPr>
            <w:r w:rsidRPr="00264258">
              <w:rPr>
                <w:rFonts w:cstheme="minorHAnsi"/>
                <w:b/>
                <w:bCs/>
              </w:rPr>
              <w:t xml:space="preserve">4. ΤΕΧΝΙΚΑ </w:t>
            </w:r>
            <w:r w:rsidRPr="001A7A1E">
              <w:rPr>
                <w:rFonts w:cstheme="minorHAnsi"/>
                <w:b/>
                <w:bCs/>
              </w:rPr>
              <w:t xml:space="preserve">&amp; ΚΑΤΑΣΚΕΥΑΣΤΙΚΑ </w:t>
            </w:r>
            <w:r w:rsidRPr="00264258">
              <w:rPr>
                <w:rFonts w:cstheme="minorHAnsi"/>
                <w:b/>
                <w:bCs/>
              </w:rPr>
              <w:t>ΧΑΡΑΚΤΗΡΙΣΤΙΚΑ</w:t>
            </w:r>
          </w:p>
        </w:tc>
      </w:tr>
      <w:tr w:rsidR="00025750" w14:paraId="6DD96157" w14:textId="77777777" w:rsidTr="00C13866">
        <w:tc>
          <w:tcPr>
            <w:tcW w:w="756" w:type="pct"/>
          </w:tcPr>
          <w:p w14:paraId="72637F7D" w14:textId="77777777" w:rsidR="00025750" w:rsidRPr="00264258" w:rsidRDefault="00025750" w:rsidP="00DE7632">
            <w:pPr>
              <w:jc w:val="both"/>
              <w:rPr>
                <w:rFonts w:cstheme="minorHAnsi"/>
                <w:b/>
                <w:bCs/>
              </w:rPr>
            </w:pPr>
            <w:r w:rsidRPr="00264258">
              <w:rPr>
                <w:rFonts w:cstheme="minorHAnsi"/>
                <w:b/>
                <w:bCs/>
              </w:rPr>
              <w:t>4.1</w:t>
            </w:r>
          </w:p>
        </w:tc>
        <w:tc>
          <w:tcPr>
            <w:tcW w:w="2367" w:type="pct"/>
          </w:tcPr>
          <w:p w14:paraId="6E1EC50F" w14:textId="77777777" w:rsidR="00025750" w:rsidRPr="00264258" w:rsidRDefault="00025750" w:rsidP="00DE7632">
            <w:pPr>
              <w:jc w:val="both"/>
              <w:rPr>
                <w:rFonts w:cstheme="minorHAnsi"/>
                <w:b/>
                <w:bCs/>
              </w:rPr>
            </w:pPr>
            <w:r w:rsidRPr="00264258">
              <w:rPr>
                <w:rFonts w:cstheme="minorHAnsi"/>
                <w:b/>
                <w:bCs/>
              </w:rPr>
              <w:t>ΟΡΙΣΜΟΣ</w:t>
            </w:r>
          </w:p>
        </w:tc>
        <w:tc>
          <w:tcPr>
            <w:tcW w:w="695" w:type="pct"/>
            <w:vAlign w:val="center"/>
          </w:tcPr>
          <w:p w14:paraId="2D7ACAF5" w14:textId="77777777" w:rsidR="00025750" w:rsidRPr="00264258" w:rsidRDefault="00025750" w:rsidP="00DE7632">
            <w:pPr>
              <w:jc w:val="center"/>
              <w:rPr>
                <w:rFonts w:cstheme="minorHAnsi"/>
              </w:rPr>
            </w:pPr>
          </w:p>
        </w:tc>
        <w:tc>
          <w:tcPr>
            <w:tcW w:w="438" w:type="pct"/>
          </w:tcPr>
          <w:p w14:paraId="5AC8F23E" w14:textId="77777777" w:rsidR="00025750" w:rsidRPr="00264258" w:rsidRDefault="00025750" w:rsidP="00DE7632">
            <w:pPr>
              <w:jc w:val="both"/>
              <w:rPr>
                <w:rFonts w:cstheme="minorHAnsi"/>
              </w:rPr>
            </w:pPr>
          </w:p>
        </w:tc>
        <w:tc>
          <w:tcPr>
            <w:tcW w:w="744" w:type="pct"/>
          </w:tcPr>
          <w:p w14:paraId="6A021B2C" w14:textId="77777777" w:rsidR="00025750" w:rsidRPr="00264258" w:rsidRDefault="00025750" w:rsidP="00DE7632">
            <w:pPr>
              <w:jc w:val="both"/>
              <w:rPr>
                <w:rFonts w:cstheme="minorHAnsi"/>
              </w:rPr>
            </w:pPr>
          </w:p>
        </w:tc>
      </w:tr>
      <w:tr w:rsidR="00025750" w14:paraId="65828FE2" w14:textId="77777777" w:rsidTr="00C13866">
        <w:tc>
          <w:tcPr>
            <w:tcW w:w="756" w:type="pct"/>
          </w:tcPr>
          <w:p w14:paraId="47783832" w14:textId="77777777" w:rsidR="00025750" w:rsidRPr="00264258" w:rsidRDefault="00025750" w:rsidP="00DE7632">
            <w:pPr>
              <w:jc w:val="both"/>
              <w:rPr>
                <w:rFonts w:cstheme="minorHAnsi"/>
              </w:rPr>
            </w:pPr>
            <w:r w:rsidRPr="00264258">
              <w:rPr>
                <w:rFonts w:cstheme="minorHAnsi"/>
              </w:rPr>
              <w:t>4.1.1</w:t>
            </w:r>
          </w:p>
        </w:tc>
        <w:tc>
          <w:tcPr>
            <w:tcW w:w="2367" w:type="pct"/>
          </w:tcPr>
          <w:p w14:paraId="6A10BE16" w14:textId="77777777" w:rsidR="00025750" w:rsidRPr="00264258" w:rsidRDefault="00025750" w:rsidP="00DE7632">
            <w:pPr>
              <w:jc w:val="both"/>
              <w:rPr>
                <w:rFonts w:cstheme="minorHAnsi"/>
              </w:rPr>
            </w:pPr>
            <w:r w:rsidRPr="00E80ED3">
              <w:rPr>
                <w:rFonts w:eastAsia="Microsoft Sans Serif" w:cstheme="minorHAnsi"/>
              </w:rPr>
              <w:t>Το Ανυψωτικό Όχημα (στο εξής Α/Ο) θα είναι πετρελαιοκίνητο και θα έχει σύστημα</w:t>
            </w:r>
            <w:r w:rsidRPr="00E80ED3">
              <w:rPr>
                <w:rFonts w:eastAsia="Microsoft Sans Serif" w:cstheme="minorHAnsi"/>
                <w:spacing w:val="1"/>
              </w:rPr>
              <w:t xml:space="preserve"> </w:t>
            </w:r>
            <w:r w:rsidRPr="00E80ED3">
              <w:rPr>
                <w:rFonts w:eastAsia="Microsoft Sans Serif" w:cstheme="minorHAnsi"/>
              </w:rPr>
              <w:t>ανύψωσης περονών υδραυλικό, με κατακόρυφο πτυσσόμενο ιστό, διπλού σταδίου και υδραυλικού γρύλου, απλού τηλεσκοπικού, σε συνδυασμό με ζεύγος ισχυρών αλυσίδων και θα κινείται</w:t>
            </w:r>
            <w:r w:rsidRPr="00E80ED3">
              <w:rPr>
                <w:rFonts w:eastAsia="Microsoft Sans Serif" w:cstheme="minorHAnsi"/>
                <w:spacing w:val="-9"/>
              </w:rPr>
              <w:t xml:space="preserve"> </w:t>
            </w:r>
            <w:r w:rsidRPr="00E80ED3">
              <w:rPr>
                <w:rFonts w:eastAsia="Microsoft Sans Serif" w:cstheme="minorHAnsi"/>
              </w:rPr>
              <w:t>πάνω</w:t>
            </w:r>
            <w:r w:rsidRPr="00E80ED3">
              <w:rPr>
                <w:rFonts w:eastAsia="Microsoft Sans Serif" w:cstheme="minorHAnsi"/>
                <w:spacing w:val="-8"/>
              </w:rPr>
              <w:t xml:space="preserve"> </w:t>
            </w:r>
            <w:r w:rsidRPr="00E80ED3">
              <w:rPr>
                <w:rFonts w:eastAsia="Microsoft Sans Serif" w:cstheme="minorHAnsi"/>
              </w:rPr>
              <w:t>σε</w:t>
            </w:r>
            <w:r w:rsidRPr="00E80ED3">
              <w:rPr>
                <w:rFonts w:eastAsia="Microsoft Sans Serif" w:cstheme="minorHAnsi"/>
                <w:spacing w:val="-7"/>
              </w:rPr>
              <w:t xml:space="preserve"> </w:t>
            </w:r>
            <w:r w:rsidRPr="00E80ED3">
              <w:rPr>
                <w:rFonts w:eastAsia="Microsoft Sans Serif" w:cstheme="minorHAnsi"/>
              </w:rPr>
              <w:t>δύο</w:t>
            </w:r>
            <w:r w:rsidRPr="00E80ED3">
              <w:rPr>
                <w:rFonts w:eastAsia="Microsoft Sans Serif" w:cstheme="minorHAnsi"/>
                <w:spacing w:val="-9"/>
              </w:rPr>
              <w:t xml:space="preserve"> </w:t>
            </w:r>
            <w:r w:rsidRPr="00E80ED3">
              <w:rPr>
                <w:rFonts w:eastAsia="Microsoft Sans Serif" w:cstheme="minorHAnsi"/>
              </w:rPr>
              <w:t>άξονες</w:t>
            </w:r>
            <w:r w:rsidRPr="00E80ED3">
              <w:rPr>
                <w:rFonts w:eastAsia="Microsoft Sans Serif" w:cstheme="minorHAnsi"/>
                <w:spacing w:val="-9"/>
              </w:rPr>
              <w:t xml:space="preserve"> </w:t>
            </w:r>
            <w:r w:rsidRPr="00E80ED3">
              <w:rPr>
                <w:rFonts w:eastAsia="Microsoft Sans Serif" w:cstheme="minorHAnsi"/>
              </w:rPr>
              <w:t>με</w:t>
            </w:r>
            <w:r w:rsidRPr="00E80ED3">
              <w:rPr>
                <w:rFonts w:eastAsia="Microsoft Sans Serif" w:cstheme="minorHAnsi"/>
                <w:spacing w:val="-8"/>
              </w:rPr>
              <w:t xml:space="preserve"> </w:t>
            </w:r>
            <w:r w:rsidRPr="00E80ED3">
              <w:rPr>
                <w:rFonts w:eastAsia="Microsoft Sans Serif" w:cstheme="minorHAnsi"/>
              </w:rPr>
              <w:t>τέσσερις</w:t>
            </w:r>
            <w:r w:rsidRPr="00E80ED3">
              <w:rPr>
                <w:rFonts w:eastAsia="Microsoft Sans Serif" w:cstheme="minorHAnsi"/>
                <w:spacing w:val="-10"/>
              </w:rPr>
              <w:t xml:space="preserve"> </w:t>
            </w:r>
            <w:r w:rsidRPr="00E80ED3">
              <w:rPr>
                <w:rFonts w:eastAsia="Microsoft Sans Serif" w:cstheme="minorHAnsi"/>
              </w:rPr>
              <w:t>(4)</w:t>
            </w:r>
            <w:r w:rsidRPr="00E80ED3">
              <w:rPr>
                <w:rFonts w:eastAsia="Microsoft Sans Serif" w:cstheme="minorHAnsi"/>
                <w:spacing w:val="-10"/>
              </w:rPr>
              <w:t xml:space="preserve"> </w:t>
            </w:r>
            <w:r w:rsidRPr="00E80ED3">
              <w:rPr>
                <w:rFonts w:eastAsia="Microsoft Sans Serif" w:cstheme="minorHAnsi"/>
              </w:rPr>
              <w:t>ή</w:t>
            </w:r>
            <w:r w:rsidRPr="00E80ED3">
              <w:rPr>
                <w:rFonts w:eastAsia="Microsoft Sans Serif" w:cstheme="minorHAnsi"/>
                <w:spacing w:val="-9"/>
              </w:rPr>
              <w:t xml:space="preserve"> </w:t>
            </w:r>
            <w:r w:rsidRPr="00E80ED3">
              <w:rPr>
                <w:rFonts w:eastAsia="Microsoft Sans Serif" w:cstheme="minorHAnsi"/>
              </w:rPr>
              <w:t>έξι</w:t>
            </w:r>
            <w:r w:rsidRPr="00E80ED3">
              <w:rPr>
                <w:rFonts w:eastAsia="Microsoft Sans Serif" w:cstheme="minorHAnsi"/>
                <w:spacing w:val="-11"/>
              </w:rPr>
              <w:t xml:space="preserve"> </w:t>
            </w:r>
            <w:r w:rsidRPr="00E80ED3">
              <w:rPr>
                <w:rFonts w:eastAsia="Microsoft Sans Serif" w:cstheme="minorHAnsi"/>
              </w:rPr>
              <w:t>(6)</w:t>
            </w:r>
            <w:r w:rsidRPr="00E80ED3">
              <w:rPr>
                <w:rFonts w:eastAsia="Microsoft Sans Serif" w:cstheme="minorHAnsi"/>
                <w:spacing w:val="-7"/>
              </w:rPr>
              <w:t xml:space="preserve"> </w:t>
            </w:r>
            <w:r w:rsidRPr="00E80ED3">
              <w:rPr>
                <w:rFonts w:eastAsia="Microsoft Sans Serif" w:cstheme="minorHAnsi"/>
              </w:rPr>
              <w:t>τροχούς,</w:t>
            </w:r>
            <w:r w:rsidRPr="00E80ED3">
              <w:rPr>
                <w:rFonts w:eastAsia="Microsoft Sans Serif" w:cstheme="minorHAnsi"/>
                <w:spacing w:val="-7"/>
              </w:rPr>
              <w:t xml:space="preserve"> </w:t>
            </w:r>
            <w:r w:rsidRPr="00E80ED3">
              <w:rPr>
                <w:rFonts w:eastAsia="Microsoft Sans Serif" w:cstheme="minorHAnsi"/>
              </w:rPr>
              <w:t>με</w:t>
            </w:r>
            <w:r w:rsidRPr="00E80ED3">
              <w:rPr>
                <w:rFonts w:eastAsia="Microsoft Sans Serif" w:cstheme="minorHAnsi"/>
                <w:spacing w:val="-8"/>
              </w:rPr>
              <w:t xml:space="preserve"> </w:t>
            </w:r>
            <w:r w:rsidRPr="00E80ED3">
              <w:rPr>
                <w:rFonts w:eastAsia="Microsoft Sans Serif" w:cstheme="minorHAnsi"/>
              </w:rPr>
              <w:t>οδηγητήριο</w:t>
            </w:r>
            <w:r w:rsidRPr="00E80ED3">
              <w:rPr>
                <w:rFonts w:eastAsia="Microsoft Sans Serif" w:cstheme="minorHAnsi"/>
                <w:spacing w:val="-9"/>
              </w:rPr>
              <w:t xml:space="preserve"> </w:t>
            </w:r>
            <w:r w:rsidRPr="00E80ED3">
              <w:rPr>
                <w:rFonts w:eastAsia="Microsoft Sans Serif" w:cstheme="minorHAnsi"/>
              </w:rPr>
              <w:t>τον</w:t>
            </w:r>
            <w:r w:rsidRPr="00E80ED3">
              <w:rPr>
                <w:rFonts w:eastAsia="Microsoft Sans Serif" w:cstheme="minorHAnsi"/>
                <w:spacing w:val="-11"/>
              </w:rPr>
              <w:t xml:space="preserve"> </w:t>
            </w:r>
            <w:r w:rsidRPr="00E80ED3">
              <w:rPr>
                <w:rFonts w:eastAsia="Microsoft Sans Serif" w:cstheme="minorHAnsi"/>
              </w:rPr>
              <w:t>πίσω</w:t>
            </w:r>
            <w:r w:rsidRPr="00E80ED3">
              <w:rPr>
                <w:rFonts w:eastAsia="Microsoft Sans Serif" w:cstheme="minorHAnsi"/>
                <w:spacing w:val="-7"/>
              </w:rPr>
              <w:t xml:space="preserve"> </w:t>
            </w:r>
            <w:r w:rsidRPr="00E80ED3">
              <w:rPr>
                <w:rFonts w:eastAsia="Microsoft Sans Serif" w:cstheme="minorHAnsi"/>
              </w:rPr>
              <w:t>άξονα.</w:t>
            </w:r>
          </w:p>
        </w:tc>
        <w:tc>
          <w:tcPr>
            <w:tcW w:w="695" w:type="pct"/>
            <w:vAlign w:val="center"/>
          </w:tcPr>
          <w:p w14:paraId="1F594FB9" w14:textId="77777777" w:rsidR="00025750" w:rsidRPr="00264258" w:rsidRDefault="00025750" w:rsidP="00DE7632">
            <w:pPr>
              <w:jc w:val="center"/>
              <w:rPr>
                <w:rFonts w:cstheme="minorHAnsi"/>
              </w:rPr>
            </w:pPr>
            <w:r w:rsidRPr="00264258">
              <w:rPr>
                <w:rFonts w:cstheme="minorHAnsi"/>
              </w:rPr>
              <w:t>ΝΑΙ</w:t>
            </w:r>
          </w:p>
        </w:tc>
        <w:tc>
          <w:tcPr>
            <w:tcW w:w="438" w:type="pct"/>
          </w:tcPr>
          <w:p w14:paraId="40543E1B" w14:textId="77777777" w:rsidR="00025750" w:rsidRPr="00264258" w:rsidRDefault="00025750" w:rsidP="00DE7632">
            <w:pPr>
              <w:jc w:val="both"/>
              <w:rPr>
                <w:rFonts w:cstheme="minorHAnsi"/>
              </w:rPr>
            </w:pPr>
          </w:p>
        </w:tc>
        <w:tc>
          <w:tcPr>
            <w:tcW w:w="744" w:type="pct"/>
          </w:tcPr>
          <w:p w14:paraId="7ADF59BD" w14:textId="77777777" w:rsidR="00025750" w:rsidRPr="00264258" w:rsidRDefault="00025750" w:rsidP="00DE7632">
            <w:pPr>
              <w:jc w:val="both"/>
              <w:rPr>
                <w:rFonts w:cstheme="minorHAnsi"/>
              </w:rPr>
            </w:pPr>
          </w:p>
        </w:tc>
      </w:tr>
      <w:tr w:rsidR="00025750" w14:paraId="5BB1E6BD" w14:textId="77777777" w:rsidTr="00C13866">
        <w:tc>
          <w:tcPr>
            <w:tcW w:w="756" w:type="pct"/>
          </w:tcPr>
          <w:p w14:paraId="5CD6C46A" w14:textId="77777777" w:rsidR="00025750" w:rsidRPr="00264258" w:rsidRDefault="00025750" w:rsidP="00DE7632">
            <w:pPr>
              <w:jc w:val="both"/>
              <w:rPr>
                <w:rFonts w:cstheme="minorHAnsi"/>
              </w:rPr>
            </w:pPr>
            <w:r w:rsidRPr="00264258">
              <w:rPr>
                <w:rFonts w:cstheme="minorHAnsi"/>
              </w:rPr>
              <w:t>4.1.2</w:t>
            </w:r>
          </w:p>
        </w:tc>
        <w:tc>
          <w:tcPr>
            <w:tcW w:w="2367" w:type="pct"/>
          </w:tcPr>
          <w:p w14:paraId="363A0541" w14:textId="77777777" w:rsidR="00025750" w:rsidRDefault="00025750" w:rsidP="00DE7632">
            <w:pPr>
              <w:jc w:val="both"/>
              <w:rPr>
                <w:rFonts w:eastAsia="Microsoft Sans Serif" w:cstheme="minorHAnsi"/>
              </w:rPr>
            </w:pPr>
            <w:r w:rsidRPr="00E80ED3">
              <w:rPr>
                <w:rFonts w:eastAsia="Microsoft Sans Serif" w:cstheme="minorHAnsi"/>
              </w:rPr>
              <w:t>Με την παρούσα περιγραφή, τυποποιούνται πέντε (5) μεγέθη Α/Ο, από άποψης ανυψωτικής</w:t>
            </w:r>
            <w:r w:rsidRPr="00E80ED3">
              <w:rPr>
                <w:rFonts w:eastAsia="Microsoft Sans Serif" w:cstheme="minorHAnsi"/>
                <w:spacing w:val="-9"/>
              </w:rPr>
              <w:t xml:space="preserve"> </w:t>
            </w:r>
            <w:r w:rsidRPr="00E80ED3">
              <w:rPr>
                <w:rFonts w:eastAsia="Microsoft Sans Serif" w:cstheme="minorHAnsi"/>
              </w:rPr>
              <w:t>ικανότητας</w:t>
            </w:r>
            <w:r w:rsidRPr="00E80ED3">
              <w:rPr>
                <w:rFonts w:eastAsia="Microsoft Sans Serif" w:cstheme="minorHAnsi"/>
                <w:spacing w:val="-9"/>
              </w:rPr>
              <w:t xml:space="preserve"> </w:t>
            </w:r>
            <w:r w:rsidRPr="00E80ED3">
              <w:rPr>
                <w:rFonts w:eastAsia="Microsoft Sans Serif" w:cstheme="minorHAnsi"/>
              </w:rPr>
              <w:t>σε</w:t>
            </w:r>
            <w:r w:rsidRPr="00E80ED3">
              <w:rPr>
                <w:rFonts w:eastAsia="Microsoft Sans Serif" w:cstheme="minorHAnsi"/>
                <w:spacing w:val="-6"/>
              </w:rPr>
              <w:t xml:space="preserve"> </w:t>
            </w:r>
            <w:r w:rsidRPr="00E80ED3">
              <w:rPr>
                <w:rFonts w:eastAsia="Microsoft Sans Serif" w:cstheme="minorHAnsi"/>
              </w:rPr>
              <w:t>σχέση</w:t>
            </w:r>
            <w:r w:rsidRPr="00E80ED3">
              <w:rPr>
                <w:rFonts w:eastAsia="Microsoft Sans Serif" w:cstheme="minorHAnsi"/>
                <w:spacing w:val="-8"/>
              </w:rPr>
              <w:t xml:space="preserve"> </w:t>
            </w:r>
            <w:r w:rsidRPr="00E80ED3">
              <w:rPr>
                <w:rFonts w:eastAsia="Microsoft Sans Serif" w:cstheme="minorHAnsi"/>
              </w:rPr>
              <w:t>με</w:t>
            </w:r>
            <w:r w:rsidRPr="00E80ED3">
              <w:rPr>
                <w:rFonts w:eastAsia="Microsoft Sans Serif" w:cstheme="minorHAnsi"/>
                <w:spacing w:val="-9"/>
              </w:rPr>
              <w:t xml:space="preserve"> </w:t>
            </w:r>
            <w:r w:rsidRPr="00E80ED3">
              <w:rPr>
                <w:rFonts w:eastAsia="Microsoft Sans Serif" w:cstheme="minorHAnsi"/>
              </w:rPr>
              <w:t>την</w:t>
            </w:r>
            <w:r w:rsidRPr="00E80ED3">
              <w:rPr>
                <w:rFonts w:eastAsia="Microsoft Sans Serif" w:cstheme="minorHAnsi"/>
                <w:spacing w:val="-10"/>
              </w:rPr>
              <w:t xml:space="preserve"> </w:t>
            </w:r>
            <w:r w:rsidRPr="00E80ED3">
              <w:rPr>
                <w:rFonts w:eastAsia="Microsoft Sans Serif" w:cstheme="minorHAnsi"/>
              </w:rPr>
              <w:t>ποικιλία</w:t>
            </w:r>
            <w:r w:rsidRPr="00E80ED3">
              <w:rPr>
                <w:rFonts w:eastAsia="Microsoft Sans Serif" w:cstheme="minorHAnsi"/>
                <w:spacing w:val="-8"/>
              </w:rPr>
              <w:t xml:space="preserve"> </w:t>
            </w:r>
            <w:r w:rsidRPr="00E80ED3">
              <w:rPr>
                <w:rFonts w:eastAsia="Microsoft Sans Serif" w:cstheme="minorHAnsi"/>
              </w:rPr>
              <w:t>που</w:t>
            </w:r>
            <w:r w:rsidRPr="00E80ED3">
              <w:rPr>
                <w:rFonts w:eastAsia="Microsoft Sans Serif" w:cstheme="minorHAnsi"/>
                <w:spacing w:val="-9"/>
              </w:rPr>
              <w:t xml:space="preserve"> </w:t>
            </w:r>
            <w:r w:rsidRPr="00E80ED3">
              <w:rPr>
                <w:rFonts w:eastAsia="Microsoft Sans Serif" w:cstheme="minorHAnsi"/>
              </w:rPr>
              <w:t>κατασκευάζουν</w:t>
            </w:r>
            <w:r w:rsidRPr="00E80ED3">
              <w:rPr>
                <w:rFonts w:eastAsia="Microsoft Sans Serif" w:cstheme="minorHAnsi"/>
                <w:spacing w:val="-10"/>
              </w:rPr>
              <w:t xml:space="preserve"> </w:t>
            </w:r>
            <w:r w:rsidRPr="00E80ED3">
              <w:rPr>
                <w:rFonts w:eastAsia="Microsoft Sans Serif" w:cstheme="minorHAnsi"/>
              </w:rPr>
              <w:t>οι</w:t>
            </w:r>
            <w:r w:rsidRPr="00E80ED3">
              <w:rPr>
                <w:rFonts w:eastAsia="Microsoft Sans Serif" w:cstheme="minorHAnsi"/>
                <w:spacing w:val="-8"/>
              </w:rPr>
              <w:t xml:space="preserve"> </w:t>
            </w:r>
            <w:r w:rsidRPr="00E80ED3">
              <w:rPr>
                <w:rFonts w:eastAsia="Microsoft Sans Serif" w:cstheme="minorHAnsi"/>
              </w:rPr>
              <w:t>σχετικές</w:t>
            </w:r>
            <w:r w:rsidRPr="00E80ED3">
              <w:rPr>
                <w:rFonts w:eastAsia="Microsoft Sans Serif" w:cstheme="minorHAnsi"/>
                <w:spacing w:val="-9"/>
              </w:rPr>
              <w:t xml:space="preserve"> </w:t>
            </w:r>
            <w:r w:rsidRPr="00E80ED3">
              <w:rPr>
                <w:rFonts w:eastAsia="Microsoft Sans Serif" w:cstheme="minorHAnsi"/>
              </w:rPr>
              <w:t>βιομηχανίες.</w:t>
            </w:r>
            <w:r w:rsidRPr="00E80ED3">
              <w:rPr>
                <w:rFonts w:eastAsia="Microsoft Sans Serif" w:cstheme="minorHAnsi"/>
                <w:spacing w:val="-56"/>
              </w:rPr>
              <w:t xml:space="preserve"> </w:t>
            </w:r>
            <w:r w:rsidRPr="00E80ED3">
              <w:rPr>
                <w:rFonts w:eastAsia="Microsoft Sans Serif" w:cstheme="minorHAnsi"/>
              </w:rPr>
              <w:t>Ο ακόλουθος πίνακας (ΠΙΝΑΚΑΣ Ι) παρέχει την ανυψωτική ικανότητα των πέντε τυποποιημένων μεγεθών σε Kgr, με την προϋπόθεση ότι το κέντρο βάρους του ανυψωμένου φορτίου</w:t>
            </w:r>
            <w:r w:rsidRPr="00E80ED3">
              <w:rPr>
                <w:rFonts w:eastAsia="Microsoft Sans Serif" w:cstheme="minorHAnsi"/>
                <w:spacing w:val="1"/>
              </w:rPr>
              <w:t xml:space="preserve"> </w:t>
            </w:r>
            <w:r w:rsidRPr="00E80ED3">
              <w:rPr>
                <w:rFonts w:eastAsia="Microsoft Sans Serif" w:cstheme="minorHAnsi"/>
              </w:rPr>
              <w:t>απέχει</w:t>
            </w:r>
            <w:r w:rsidRPr="00E80ED3">
              <w:rPr>
                <w:rFonts w:eastAsia="Microsoft Sans Serif" w:cstheme="minorHAnsi"/>
                <w:spacing w:val="1"/>
              </w:rPr>
              <w:t xml:space="preserve"> </w:t>
            </w:r>
            <w:r w:rsidRPr="00E80ED3">
              <w:rPr>
                <w:rFonts w:eastAsia="Microsoft Sans Serif" w:cstheme="minorHAnsi"/>
              </w:rPr>
              <w:t>από</w:t>
            </w:r>
            <w:r w:rsidRPr="00E80ED3">
              <w:rPr>
                <w:rFonts w:eastAsia="Microsoft Sans Serif" w:cstheme="minorHAnsi"/>
                <w:spacing w:val="1"/>
              </w:rPr>
              <w:t xml:space="preserve"> </w:t>
            </w:r>
            <w:r w:rsidRPr="00E80ED3">
              <w:rPr>
                <w:rFonts w:eastAsia="Microsoft Sans Serif" w:cstheme="minorHAnsi"/>
              </w:rPr>
              <w:t>τη</w:t>
            </w:r>
            <w:r w:rsidRPr="00E80ED3">
              <w:rPr>
                <w:rFonts w:eastAsia="Microsoft Sans Serif" w:cstheme="minorHAnsi"/>
                <w:spacing w:val="1"/>
              </w:rPr>
              <w:t xml:space="preserve"> </w:t>
            </w:r>
            <w:r w:rsidRPr="00E80ED3">
              <w:rPr>
                <w:rFonts w:eastAsia="Microsoft Sans Serif" w:cstheme="minorHAnsi"/>
              </w:rPr>
              <w:t>βάση των</w:t>
            </w:r>
            <w:r w:rsidRPr="00E80ED3">
              <w:rPr>
                <w:rFonts w:eastAsia="Microsoft Sans Serif" w:cstheme="minorHAnsi"/>
                <w:spacing w:val="-2"/>
              </w:rPr>
              <w:t xml:space="preserve"> </w:t>
            </w:r>
            <w:r w:rsidRPr="00E80ED3">
              <w:rPr>
                <w:rFonts w:eastAsia="Microsoft Sans Serif" w:cstheme="minorHAnsi"/>
              </w:rPr>
              <w:t>περονών στις</w:t>
            </w:r>
            <w:r w:rsidRPr="00E80ED3">
              <w:rPr>
                <w:rFonts w:eastAsia="Microsoft Sans Serif" w:cstheme="minorHAnsi"/>
                <w:spacing w:val="1"/>
              </w:rPr>
              <w:t xml:space="preserve"> </w:t>
            </w:r>
            <w:r w:rsidRPr="00E80ED3">
              <w:rPr>
                <w:rFonts w:eastAsia="Microsoft Sans Serif" w:cstheme="minorHAnsi"/>
              </w:rPr>
              <w:t>αναγραφόμενες</w:t>
            </w:r>
            <w:r w:rsidRPr="00E80ED3">
              <w:rPr>
                <w:rFonts w:eastAsia="Microsoft Sans Serif" w:cstheme="minorHAnsi"/>
                <w:spacing w:val="1"/>
              </w:rPr>
              <w:t xml:space="preserve"> </w:t>
            </w:r>
            <w:r w:rsidRPr="00E80ED3">
              <w:rPr>
                <w:rFonts w:eastAsia="Microsoft Sans Serif" w:cstheme="minorHAnsi"/>
              </w:rPr>
              <w:t>αποστάσεις.</w:t>
            </w:r>
          </w:p>
          <w:p w14:paraId="6AE853EB" w14:textId="77777777" w:rsidR="00025750" w:rsidRPr="00F063FE" w:rsidRDefault="00025750" w:rsidP="00DE7632">
            <w:pPr>
              <w:spacing w:after="5"/>
              <w:ind w:right="1198"/>
              <w:jc w:val="both"/>
              <w:outlineLvl w:val="2"/>
              <w:rPr>
                <w:rFonts w:eastAsia="Arial" w:cstheme="minorHAnsi"/>
                <w:b/>
                <w:bCs/>
              </w:rPr>
            </w:pPr>
            <w:r w:rsidRPr="00F063FE">
              <w:rPr>
                <w:rFonts w:eastAsia="Arial" w:cstheme="minorHAnsi"/>
                <w:b/>
                <w:bCs/>
              </w:rPr>
              <w:t>ΠΙΝΑΚΑΣ</w:t>
            </w:r>
            <w:r w:rsidRPr="00F063FE">
              <w:rPr>
                <w:rFonts w:eastAsia="Arial" w:cstheme="minorHAnsi"/>
                <w:b/>
                <w:bCs/>
                <w:spacing w:val="-3"/>
              </w:rPr>
              <w:t xml:space="preserve"> </w:t>
            </w:r>
            <w:r w:rsidRPr="00F063FE">
              <w:rPr>
                <w:rFonts w:eastAsia="Arial" w:cstheme="minorHAnsi"/>
                <w:b/>
                <w:bCs/>
              </w:rPr>
              <w:t>Ι</w:t>
            </w:r>
          </w:p>
          <w:tbl>
            <w:tblPr>
              <w:tblStyle w:val="TableNormal1"/>
              <w:tblW w:w="4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
              <w:gridCol w:w="1134"/>
              <w:gridCol w:w="2760"/>
            </w:tblGrid>
            <w:tr w:rsidR="00025750" w:rsidRPr="009B0529" w14:paraId="7E400E61" w14:textId="77777777" w:rsidTr="00DE7632">
              <w:trPr>
                <w:trHeight w:val="253"/>
              </w:trPr>
              <w:tc>
                <w:tcPr>
                  <w:tcW w:w="891" w:type="dxa"/>
                  <w:shd w:val="clear" w:color="auto" w:fill="D9D9D9"/>
                </w:tcPr>
                <w:p w14:paraId="6DE85F3F" w14:textId="77777777" w:rsidR="00025750" w:rsidRPr="001A7A1E" w:rsidRDefault="00025750" w:rsidP="00DE7632">
                  <w:pPr>
                    <w:spacing w:line="234" w:lineRule="exact"/>
                    <w:ind w:left="18" w:right="60"/>
                    <w:jc w:val="both"/>
                    <w:rPr>
                      <w:rFonts w:eastAsia="Microsoft Sans Serif" w:cstheme="minorHAnsi"/>
                      <w:b/>
                      <w:sz w:val="18"/>
                      <w:szCs w:val="18"/>
                    </w:rPr>
                  </w:pPr>
                  <w:r w:rsidRPr="001A7A1E">
                    <w:rPr>
                      <w:rFonts w:eastAsia="Microsoft Sans Serif" w:cstheme="minorHAnsi"/>
                      <w:b/>
                      <w:sz w:val="18"/>
                      <w:szCs w:val="18"/>
                    </w:rPr>
                    <w:t>ΜΕΓΕΘΗ</w:t>
                  </w:r>
                </w:p>
              </w:tc>
              <w:tc>
                <w:tcPr>
                  <w:tcW w:w="3894" w:type="dxa"/>
                  <w:gridSpan w:val="2"/>
                  <w:shd w:val="clear" w:color="auto" w:fill="D9D9D9"/>
                </w:tcPr>
                <w:p w14:paraId="069ADDEA" w14:textId="77777777" w:rsidR="00025750" w:rsidRPr="001A7A1E" w:rsidRDefault="00025750" w:rsidP="00DE7632">
                  <w:pPr>
                    <w:spacing w:line="234" w:lineRule="exact"/>
                    <w:ind w:right="1198"/>
                    <w:jc w:val="both"/>
                    <w:rPr>
                      <w:rFonts w:eastAsia="Microsoft Sans Serif" w:cstheme="minorHAnsi"/>
                      <w:b/>
                      <w:sz w:val="18"/>
                      <w:szCs w:val="18"/>
                    </w:rPr>
                  </w:pPr>
                  <w:r w:rsidRPr="001A7A1E">
                    <w:rPr>
                      <w:rFonts w:eastAsia="Microsoft Sans Serif" w:cstheme="minorHAnsi"/>
                      <w:b/>
                      <w:sz w:val="18"/>
                      <w:szCs w:val="18"/>
                    </w:rPr>
                    <w:t>ΑΝΥΨΩΤΙΚΗ</w:t>
                  </w:r>
                  <w:r w:rsidRPr="001A7A1E">
                    <w:rPr>
                      <w:rFonts w:eastAsia="Microsoft Sans Serif" w:cstheme="minorHAnsi"/>
                      <w:b/>
                      <w:spacing w:val="-6"/>
                      <w:sz w:val="18"/>
                      <w:szCs w:val="18"/>
                    </w:rPr>
                    <w:t xml:space="preserve"> </w:t>
                  </w:r>
                  <w:r w:rsidRPr="001A7A1E">
                    <w:rPr>
                      <w:rFonts w:eastAsia="Microsoft Sans Serif" w:cstheme="minorHAnsi"/>
                      <w:b/>
                      <w:sz w:val="18"/>
                      <w:szCs w:val="18"/>
                    </w:rPr>
                    <w:t>ΙΚΑΝΟΤΗΤΑ</w:t>
                  </w:r>
                </w:p>
              </w:tc>
            </w:tr>
            <w:tr w:rsidR="00025750" w:rsidRPr="009B0529" w14:paraId="31A60103" w14:textId="77777777" w:rsidTr="00DE7632">
              <w:trPr>
                <w:trHeight w:val="506"/>
              </w:trPr>
              <w:tc>
                <w:tcPr>
                  <w:tcW w:w="891" w:type="dxa"/>
                </w:tcPr>
                <w:p w14:paraId="7A749E2A" w14:textId="77777777" w:rsidR="00025750" w:rsidRPr="001A7A1E" w:rsidRDefault="00025750" w:rsidP="00DE7632">
                  <w:pPr>
                    <w:ind w:right="60"/>
                    <w:jc w:val="both"/>
                    <w:rPr>
                      <w:rFonts w:eastAsia="Microsoft Sans Serif" w:cstheme="minorHAnsi"/>
                      <w:sz w:val="18"/>
                      <w:szCs w:val="18"/>
                    </w:rPr>
                  </w:pPr>
                </w:p>
              </w:tc>
              <w:tc>
                <w:tcPr>
                  <w:tcW w:w="1134" w:type="dxa"/>
                </w:tcPr>
                <w:p w14:paraId="66E4A612"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ΒΑΡΟΣ (Kgr)</w:t>
                  </w:r>
                </w:p>
              </w:tc>
              <w:tc>
                <w:tcPr>
                  <w:tcW w:w="2760" w:type="dxa"/>
                </w:tcPr>
                <w:p w14:paraId="6CC3E145"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Απόσταση κέντρου βάρους</w:t>
                  </w:r>
                  <w:r w:rsidRPr="001A7A1E">
                    <w:rPr>
                      <w:rFonts w:eastAsia="Microsoft Sans Serif" w:cstheme="minorHAnsi"/>
                      <w:spacing w:val="-56"/>
                      <w:sz w:val="18"/>
                      <w:szCs w:val="18"/>
                      <w:lang w:val="el-GR"/>
                    </w:rPr>
                    <w:t xml:space="preserve"> </w:t>
                  </w:r>
                  <w:r w:rsidRPr="001A7A1E">
                    <w:rPr>
                      <w:rFonts w:eastAsia="Microsoft Sans Serif" w:cstheme="minorHAnsi"/>
                      <w:sz w:val="18"/>
                      <w:szCs w:val="18"/>
                      <w:lang w:val="el-GR"/>
                    </w:rPr>
                    <w:t>φορτίου</w:t>
                  </w:r>
                  <w:r w:rsidRPr="001A7A1E">
                    <w:rPr>
                      <w:rFonts w:eastAsia="Microsoft Sans Serif" w:cstheme="minorHAnsi"/>
                      <w:spacing w:val="2"/>
                      <w:sz w:val="18"/>
                      <w:szCs w:val="18"/>
                      <w:lang w:val="el-GR"/>
                    </w:rPr>
                    <w:t xml:space="preserve"> </w:t>
                  </w:r>
                  <w:r w:rsidRPr="001A7A1E">
                    <w:rPr>
                      <w:rFonts w:eastAsia="Microsoft Sans Serif" w:cstheme="minorHAnsi"/>
                      <w:sz w:val="18"/>
                      <w:szCs w:val="18"/>
                      <w:lang w:val="el-GR"/>
                    </w:rPr>
                    <w:t>από</w:t>
                  </w:r>
                  <w:r w:rsidRPr="001A7A1E">
                    <w:rPr>
                      <w:rFonts w:eastAsia="Microsoft Sans Serif" w:cstheme="minorHAnsi"/>
                      <w:spacing w:val="3"/>
                      <w:sz w:val="18"/>
                      <w:szCs w:val="18"/>
                      <w:lang w:val="el-GR"/>
                    </w:rPr>
                    <w:t xml:space="preserve"> </w:t>
                  </w:r>
                  <w:r w:rsidRPr="001A7A1E">
                    <w:rPr>
                      <w:rFonts w:eastAsia="Microsoft Sans Serif" w:cstheme="minorHAnsi"/>
                      <w:sz w:val="18"/>
                      <w:szCs w:val="18"/>
                      <w:lang w:val="el-GR"/>
                    </w:rPr>
                    <w:t>βάση</w:t>
                  </w:r>
                  <w:r w:rsidRPr="001A7A1E">
                    <w:rPr>
                      <w:rFonts w:eastAsia="Microsoft Sans Serif" w:cstheme="minorHAnsi"/>
                      <w:spacing w:val="1"/>
                      <w:sz w:val="18"/>
                      <w:szCs w:val="18"/>
                      <w:lang w:val="el-GR"/>
                    </w:rPr>
                    <w:t xml:space="preserve"> </w:t>
                  </w:r>
                  <w:r w:rsidRPr="001A7A1E">
                    <w:rPr>
                      <w:rFonts w:eastAsia="Microsoft Sans Serif" w:cstheme="minorHAnsi"/>
                      <w:sz w:val="18"/>
                      <w:szCs w:val="18"/>
                      <w:lang w:val="el-GR"/>
                    </w:rPr>
                    <w:t>περόνης</w:t>
                  </w:r>
                </w:p>
              </w:tc>
            </w:tr>
            <w:tr w:rsidR="00025750" w:rsidRPr="009B0529" w14:paraId="7D53089A" w14:textId="77777777" w:rsidTr="00DE7632">
              <w:trPr>
                <w:trHeight w:val="251"/>
              </w:trPr>
              <w:tc>
                <w:tcPr>
                  <w:tcW w:w="891" w:type="dxa"/>
                </w:tcPr>
                <w:p w14:paraId="4881AE20" w14:textId="77777777" w:rsidR="00025750" w:rsidRPr="001A7A1E" w:rsidRDefault="00025750" w:rsidP="00DE7632">
                  <w:pPr>
                    <w:ind w:right="60"/>
                    <w:jc w:val="both"/>
                    <w:rPr>
                      <w:rFonts w:eastAsia="Microsoft Sans Serif" w:cstheme="minorHAnsi"/>
                      <w:sz w:val="18"/>
                      <w:szCs w:val="18"/>
                    </w:rPr>
                  </w:pPr>
                  <w:r w:rsidRPr="001A7A1E">
                    <w:rPr>
                      <w:rFonts w:eastAsia="Microsoft Sans Serif" w:cstheme="minorHAnsi"/>
                      <w:sz w:val="18"/>
                      <w:szCs w:val="18"/>
                    </w:rPr>
                    <w:t>1.</w:t>
                  </w:r>
                </w:p>
              </w:tc>
              <w:tc>
                <w:tcPr>
                  <w:tcW w:w="1134" w:type="dxa"/>
                </w:tcPr>
                <w:p w14:paraId="3201D9E4"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1500</w:t>
                  </w:r>
                </w:p>
              </w:tc>
              <w:tc>
                <w:tcPr>
                  <w:tcW w:w="2760" w:type="dxa"/>
                </w:tcPr>
                <w:p w14:paraId="0C10D89F"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500 mm</w:t>
                  </w:r>
                </w:p>
              </w:tc>
            </w:tr>
            <w:tr w:rsidR="00025750" w:rsidRPr="009B0529" w14:paraId="3EBAAD76" w14:textId="77777777" w:rsidTr="00DE7632">
              <w:trPr>
                <w:trHeight w:val="253"/>
              </w:trPr>
              <w:tc>
                <w:tcPr>
                  <w:tcW w:w="891" w:type="dxa"/>
                </w:tcPr>
                <w:p w14:paraId="757DE8AA" w14:textId="77777777" w:rsidR="00025750" w:rsidRPr="001A7A1E" w:rsidRDefault="00025750" w:rsidP="00DE7632">
                  <w:pPr>
                    <w:ind w:right="60"/>
                    <w:jc w:val="both"/>
                    <w:rPr>
                      <w:rFonts w:eastAsia="Microsoft Sans Serif" w:cstheme="minorHAnsi"/>
                      <w:sz w:val="18"/>
                      <w:szCs w:val="18"/>
                    </w:rPr>
                  </w:pPr>
                  <w:r w:rsidRPr="001A7A1E">
                    <w:rPr>
                      <w:rFonts w:eastAsia="Microsoft Sans Serif" w:cstheme="minorHAnsi"/>
                      <w:sz w:val="18"/>
                      <w:szCs w:val="18"/>
                    </w:rPr>
                    <w:t>2.</w:t>
                  </w:r>
                </w:p>
              </w:tc>
              <w:tc>
                <w:tcPr>
                  <w:tcW w:w="1134" w:type="dxa"/>
                </w:tcPr>
                <w:p w14:paraId="7A53B12C"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2500</w:t>
                  </w:r>
                </w:p>
              </w:tc>
              <w:tc>
                <w:tcPr>
                  <w:tcW w:w="2760" w:type="dxa"/>
                </w:tcPr>
                <w:p w14:paraId="77C0E914"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500 mm</w:t>
                  </w:r>
                </w:p>
              </w:tc>
            </w:tr>
            <w:tr w:rsidR="00025750" w:rsidRPr="009B0529" w14:paraId="18922127" w14:textId="77777777" w:rsidTr="00DE7632">
              <w:trPr>
                <w:trHeight w:val="251"/>
              </w:trPr>
              <w:tc>
                <w:tcPr>
                  <w:tcW w:w="891" w:type="dxa"/>
                </w:tcPr>
                <w:p w14:paraId="1A9D51D3" w14:textId="77777777" w:rsidR="00025750" w:rsidRPr="001A7A1E" w:rsidRDefault="00025750" w:rsidP="00DE7632">
                  <w:pPr>
                    <w:ind w:right="60"/>
                    <w:jc w:val="both"/>
                    <w:rPr>
                      <w:rFonts w:eastAsia="Microsoft Sans Serif" w:cstheme="minorHAnsi"/>
                      <w:sz w:val="18"/>
                      <w:szCs w:val="18"/>
                    </w:rPr>
                  </w:pPr>
                  <w:r w:rsidRPr="001A7A1E">
                    <w:rPr>
                      <w:rFonts w:eastAsia="Microsoft Sans Serif" w:cstheme="minorHAnsi"/>
                      <w:sz w:val="18"/>
                      <w:szCs w:val="18"/>
                    </w:rPr>
                    <w:t>3.</w:t>
                  </w:r>
                </w:p>
              </w:tc>
              <w:tc>
                <w:tcPr>
                  <w:tcW w:w="1134" w:type="dxa"/>
                </w:tcPr>
                <w:p w14:paraId="2058C9D8"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4000</w:t>
                  </w:r>
                </w:p>
              </w:tc>
              <w:tc>
                <w:tcPr>
                  <w:tcW w:w="2760" w:type="dxa"/>
                </w:tcPr>
                <w:p w14:paraId="0944342C"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600 mm</w:t>
                  </w:r>
                </w:p>
              </w:tc>
            </w:tr>
            <w:tr w:rsidR="00025750" w:rsidRPr="009B0529" w14:paraId="4884D8A1" w14:textId="77777777" w:rsidTr="00DE7632">
              <w:trPr>
                <w:trHeight w:val="253"/>
              </w:trPr>
              <w:tc>
                <w:tcPr>
                  <w:tcW w:w="891" w:type="dxa"/>
                </w:tcPr>
                <w:p w14:paraId="390E8C3E" w14:textId="77777777" w:rsidR="00025750" w:rsidRPr="001A7A1E" w:rsidRDefault="00025750" w:rsidP="00DE7632">
                  <w:pPr>
                    <w:ind w:right="60"/>
                    <w:jc w:val="both"/>
                    <w:rPr>
                      <w:rFonts w:eastAsia="Microsoft Sans Serif" w:cstheme="minorHAnsi"/>
                      <w:sz w:val="18"/>
                      <w:szCs w:val="18"/>
                    </w:rPr>
                  </w:pPr>
                  <w:r w:rsidRPr="001A7A1E">
                    <w:rPr>
                      <w:rFonts w:eastAsia="Microsoft Sans Serif" w:cstheme="minorHAnsi"/>
                      <w:sz w:val="18"/>
                      <w:szCs w:val="18"/>
                    </w:rPr>
                    <w:t>4.</w:t>
                  </w:r>
                </w:p>
              </w:tc>
              <w:tc>
                <w:tcPr>
                  <w:tcW w:w="1134" w:type="dxa"/>
                </w:tcPr>
                <w:p w14:paraId="7E26ED67"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5000</w:t>
                  </w:r>
                </w:p>
              </w:tc>
              <w:tc>
                <w:tcPr>
                  <w:tcW w:w="2760" w:type="dxa"/>
                </w:tcPr>
                <w:p w14:paraId="366E822D"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600 mm</w:t>
                  </w:r>
                </w:p>
              </w:tc>
            </w:tr>
            <w:tr w:rsidR="00025750" w:rsidRPr="009B0529" w14:paraId="5D5D919E" w14:textId="77777777" w:rsidTr="00DE7632">
              <w:trPr>
                <w:trHeight w:val="253"/>
              </w:trPr>
              <w:tc>
                <w:tcPr>
                  <w:tcW w:w="891" w:type="dxa"/>
                </w:tcPr>
                <w:p w14:paraId="2B7781FD" w14:textId="77777777" w:rsidR="00025750" w:rsidRPr="001A7A1E" w:rsidRDefault="00025750" w:rsidP="00DE7632">
                  <w:pPr>
                    <w:ind w:right="60"/>
                    <w:jc w:val="both"/>
                    <w:rPr>
                      <w:rFonts w:eastAsia="Microsoft Sans Serif" w:cstheme="minorHAnsi"/>
                      <w:sz w:val="18"/>
                      <w:szCs w:val="18"/>
                    </w:rPr>
                  </w:pPr>
                  <w:r w:rsidRPr="001A7A1E">
                    <w:rPr>
                      <w:rFonts w:eastAsia="Microsoft Sans Serif" w:cstheme="minorHAnsi"/>
                      <w:sz w:val="18"/>
                      <w:szCs w:val="18"/>
                    </w:rPr>
                    <w:t>5.</w:t>
                  </w:r>
                </w:p>
              </w:tc>
              <w:tc>
                <w:tcPr>
                  <w:tcW w:w="1134" w:type="dxa"/>
                </w:tcPr>
                <w:p w14:paraId="22C29729" w14:textId="77777777" w:rsidR="00025750" w:rsidRPr="001A7A1E" w:rsidRDefault="00025750" w:rsidP="00DE7632">
                  <w:pPr>
                    <w:spacing w:before="1"/>
                    <w:jc w:val="both"/>
                    <w:rPr>
                      <w:rFonts w:eastAsia="Microsoft Sans Serif" w:cstheme="minorHAnsi"/>
                      <w:sz w:val="18"/>
                      <w:szCs w:val="18"/>
                    </w:rPr>
                  </w:pPr>
                  <w:r w:rsidRPr="001A7A1E">
                    <w:rPr>
                      <w:rFonts w:eastAsia="Microsoft Sans Serif" w:cstheme="minorHAnsi"/>
                      <w:sz w:val="18"/>
                      <w:szCs w:val="18"/>
                    </w:rPr>
                    <w:t>7000</w:t>
                  </w:r>
                </w:p>
              </w:tc>
              <w:tc>
                <w:tcPr>
                  <w:tcW w:w="2760" w:type="dxa"/>
                </w:tcPr>
                <w:p w14:paraId="1E2DC7FA" w14:textId="77777777" w:rsidR="00025750" w:rsidRPr="001A7A1E" w:rsidRDefault="00025750" w:rsidP="00DE7632">
                  <w:pPr>
                    <w:spacing w:line="252" w:lineRule="exact"/>
                    <w:ind w:left="75" w:right="138"/>
                    <w:jc w:val="both"/>
                    <w:rPr>
                      <w:rFonts w:eastAsia="Microsoft Sans Serif" w:cstheme="minorHAnsi"/>
                      <w:sz w:val="18"/>
                      <w:szCs w:val="18"/>
                      <w:lang w:val="el-GR"/>
                    </w:rPr>
                  </w:pPr>
                  <w:r w:rsidRPr="001A7A1E">
                    <w:rPr>
                      <w:rFonts w:eastAsia="Microsoft Sans Serif" w:cstheme="minorHAnsi"/>
                      <w:sz w:val="18"/>
                      <w:szCs w:val="18"/>
                      <w:lang w:val="el-GR"/>
                    </w:rPr>
                    <w:t>600 mm</w:t>
                  </w:r>
                </w:p>
              </w:tc>
            </w:tr>
          </w:tbl>
          <w:p w14:paraId="69A84565" w14:textId="77777777" w:rsidR="00025750" w:rsidRPr="00264258" w:rsidRDefault="00025750" w:rsidP="00DE7632">
            <w:pPr>
              <w:jc w:val="both"/>
              <w:rPr>
                <w:rFonts w:cstheme="minorHAnsi"/>
                <w:bCs/>
              </w:rPr>
            </w:pPr>
          </w:p>
        </w:tc>
        <w:tc>
          <w:tcPr>
            <w:tcW w:w="695" w:type="pct"/>
            <w:vAlign w:val="center"/>
          </w:tcPr>
          <w:p w14:paraId="777B1C37" w14:textId="77777777" w:rsidR="00025750" w:rsidRPr="00264258" w:rsidRDefault="00025750" w:rsidP="00DE7632">
            <w:pPr>
              <w:jc w:val="center"/>
              <w:rPr>
                <w:rFonts w:cstheme="minorHAnsi"/>
              </w:rPr>
            </w:pPr>
            <w:r w:rsidRPr="00264258">
              <w:rPr>
                <w:rFonts w:cstheme="minorHAnsi"/>
              </w:rPr>
              <w:t>ΝΑΙ</w:t>
            </w:r>
          </w:p>
        </w:tc>
        <w:tc>
          <w:tcPr>
            <w:tcW w:w="438" w:type="pct"/>
          </w:tcPr>
          <w:p w14:paraId="48F652BB" w14:textId="77777777" w:rsidR="00025750" w:rsidRPr="00264258" w:rsidRDefault="00025750" w:rsidP="00DE7632">
            <w:pPr>
              <w:jc w:val="both"/>
              <w:rPr>
                <w:rFonts w:cstheme="minorHAnsi"/>
              </w:rPr>
            </w:pPr>
          </w:p>
        </w:tc>
        <w:tc>
          <w:tcPr>
            <w:tcW w:w="744" w:type="pct"/>
          </w:tcPr>
          <w:p w14:paraId="2CD0A760" w14:textId="77777777" w:rsidR="00025750" w:rsidRPr="00264258" w:rsidRDefault="00025750" w:rsidP="00DE7632">
            <w:pPr>
              <w:jc w:val="both"/>
              <w:rPr>
                <w:rFonts w:cstheme="minorHAnsi"/>
              </w:rPr>
            </w:pPr>
          </w:p>
        </w:tc>
      </w:tr>
      <w:tr w:rsidR="00025750" w14:paraId="227CAE1D" w14:textId="77777777" w:rsidTr="00C13866">
        <w:tc>
          <w:tcPr>
            <w:tcW w:w="756" w:type="pct"/>
          </w:tcPr>
          <w:p w14:paraId="52EDCAD5" w14:textId="77777777" w:rsidR="00025750" w:rsidRPr="00264258" w:rsidRDefault="00025750" w:rsidP="00DE7632">
            <w:pPr>
              <w:jc w:val="both"/>
              <w:rPr>
                <w:rFonts w:cstheme="minorHAnsi"/>
              </w:rPr>
            </w:pPr>
            <w:r w:rsidRPr="00264258">
              <w:rPr>
                <w:rFonts w:cstheme="minorHAnsi"/>
                <w:b/>
              </w:rPr>
              <w:t>4.2</w:t>
            </w:r>
          </w:p>
        </w:tc>
        <w:tc>
          <w:tcPr>
            <w:tcW w:w="2367" w:type="pct"/>
          </w:tcPr>
          <w:p w14:paraId="078B35FC" w14:textId="77777777" w:rsidR="00025750" w:rsidRPr="00E80ED3" w:rsidRDefault="00025750" w:rsidP="00DE7632">
            <w:pPr>
              <w:jc w:val="both"/>
              <w:rPr>
                <w:rFonts w:eastAsia="Microsoft Sans Serif" w:cstheme="minorHAnsi"/>
              </w:rPr>
            </w:pPr>
            <w:r w:rsidRPr="00805C66">
              <w:rPr>
                <w:rFonts w:cstheme="minorHAnsi"/>
                <w:b/>
              </w:rPr>
              <w:t>ΧΑΡΑΚΤΗΡΙΣΤΙΚΑ</w:t>
            </w:r>
            <w:r w:rsidRPr="00F72A76">
              <w:rPr>
                <w:rFonts w:eastAsia="Arial" w:cstheme="minorHAnsi"/>
                <w:b/>
                <w:bCs/>
                <w:spacing w:val="-10"/>
              </w:rPr>
              <w:t xml:space="preserve"> </w:t>
            </w:r>
            <w:r w:rsidRPr="00F72A76">
              <w:rPr>
                <w:rFonts w:eastAsia="Arial" w:cstheme="minorHAnsi"/>
                <w:b/>
                <w:bCs/>
              </w:rPr>
              <w:t>ΕΠΙΔΟΣΕΩΝ</w:t>
            </w:r>
          </w:p>
        </w:tc>
        <w:tc>
          <w:tcPr>
            <w:tcW w:w="695" w:type="pct"/>
            <w:vAlign w:val="center"/>
          </w:tcPr>
          <w:p w14:paraId="02A2A78B" w14:textId="77777777" w:rsidR="00025750" w:rsidRPr="00264258" w:rsidRDefault="00025750" w:rsidP="00DE7632">
            <w:pPr>
              <w:jc w:val="center"/>
              <w:rPr>
                <w:rFonts w:cstheme="minorHAnsi"/>
              </w:rPr>
            </w:pPr>
          </w:p>
        </w:tc>
        <w:tc>
          <w:tcPr>
            <w:tcW w:w="438" w:type="pct"/>
          </w:tcPr>
          <w:p w14:paraId="35022C4E" w14:textId="77777777" w:rsidR="00025750" w:rsidRPr="00264258" w:rsidRDefault="00025750" w:rsidP="00DE7632">
            <w:pPr>
              <w:jc w:val="both"/>
              <w:rPr>
                <w:rFonts w:cstheme="minorHAnsi"/>
              </w:rPr>
            </w:pPr>
          </w:p>
        </w:tc>
        <w:tc>
          <w:tcPr>
            <w:tcW w:w="744" w:type="pct"/>
          </w:tcPr>
          <w:p w14:paraId="2F6A77A4" w14:textId="77777777" w:rsidR="00025750" w:rsidRPr="00264258" w:rsidRDefault="00025750" w:rsidP="00DE7632">
            <w:pPr>
              <w:jc w:val="both"/>
              <w:rPr>
                <w:rFonts w:cstheme="minorHAnsi"/>
              </w:rPr>
            </w:pPr>
          </w:p>
        </w:tc>
      </w:tr>
      <w:tr w:rsidR="00025750" w14:paraId="20967670" w14:textId="77777777" w:rsidTr="00C13866">
        <w:tc>
          <w:tcPr>
            <w:tcW w:w="756" w:type="pct"/>
          </w:tcPr>
          <w:p w14:paraId="243058B7" w14:textId="77777777" w:rsidR="00025750" w:rsidRPr="00264258" w:rsidRDefault="00025750" w:rsidP="00DE7632">
            <w:pPr>
              <w:jc w:val="both"/>
              <w:rPr>
                <w:rFonts w:cstheme="minorHAnsi"/>
              </w:rPr>
            </w:pPr>
            <w:r w:rsidRPr="00264258">
              <w:rPr>
                <w:rFonts w:cstheme="minorHAnsi"/>
                <w:b/>
              </w:rPr>
              <w:t xml:space="preserve">4.2.1 </w:t>
            </w:r>
          </w:p>
        </w:tc>
        <w:tc>
          <w:tcPr>
            <w:tcW w:w="2367" w:type="pct"/>
          </w:tcPr>
          <w:p w14:paraId="6DC83793" w14:textId="77777777" w:rsidR="00025750" w:rsidRPr="00264258" w:rsidRDefault="00025750" w:rsidP="00DE7632">
            <w:pPr>
              <w:jc w:val="both"/>
              <w:rPr>
                <w:rFonts w:cstheme="minorHAnsi"/>
              </w:rPr>
            </w:pPr>
            <w:r w:rsidRPr="00805C66">
              <w:rPr>
                <w:rFonts w:cstheme="minorHAnsi"/>
                <w:b/>
              </w:rPr>
              <w:t>Πίνακας Τεχνικών Χαρακτηριστικών</w:t>
            </w:r>
          </w:p>
        </w:tc>
        <w:tc>
          <w:tcPr>
            <w:tcW w:w="695" w:type="pct"/>
            <w:vAlign w:val="center"/>
          </w:tcPr>
          <w:p w14:paraId="3508ED1A" w14:textId="77777777" w:rsidR="00025750" w:rsidRPr="00264258" w:rsidRDefault="00025750" w:rsidP="00DE7632">
            <w:pPr>
              <w:jc w:val="center"/>
              <w:rPr>
                <w:rFonts w:cstheme="minorHAnsi"/>
              </w:rPr>
            </w:pPr>
          </w:p>
        </w:tc>
        <w:tc>
          <w:tcPr>
            <w:tcW w:w="438" w:type="pct"/>
          </w:tcPr>
          <w:p w14:paraId="327CCB19" w14:textId="77777777" w:rsidR="00025750" w:rsidRPr="00264258" w:rsidRDefault="00025750" w:rsidP="00DE7632">
            <w:pPr>
              <w:jc w:val="both"/>
              <w:rPr>
                <w:rFonts w:cstheme="minorHAnsi"/>
              </w:rPr>
            </w:pPr>
          </w:p>
        </w:tc>
        <w:tc>
          <w:tcPr>
            <w:tcW w:w="744" w:type="pct"/>
          </w:tcPr>
          <w:p w14:paraId="788850F3" w14:textId="77777777" w:rsidR="00025750" w:rsidRPr="00264258" w:rsidRDefault="00025750" w:rsidP="00DE7632">
            <w:pPr>
              <w:jc w:val="both"/>
              <w:rPr>
                <w:rFonts w:cstheme="minorHAnsi"/>
              </w:rPr>
            </w:pPr>
          </w:p>
        </w:tc>
      </w:tr>
      <w:tr w:rsidR="00025750" w14:paraId="4785B81F" w14:textId="77777777" w:rsidTr="00C13866">
        <w:tc>
          <w:tcPr>
            <w:tcW w:w="756" w:type="pct"/>
          </w:tcPr>
          <w:p w14:paraId="474A596A" w14:textId="77777777" w:rsidR="00025750" w:rsidRPr="00264258" w:rsidRDefault="00025750" w:rsidP="00DE7632">
            <w:pPr>
              <w:jc w:val="both"/>
              <w:rPr>
                <w:rFonts w:cstheme="minorHAnsi"/>
                <w:bCs/>
              </w:rPr>
            </w:pPr>
            <w:r w:rsidRPr="00264258">
              <w:rPr>
                <w:rFonts w:cstheme="minorHAnsi"/>
                <w:bCs/>
              </w:rPr>
              <w:t>4.2.1</w:t>
            </w:r>
          </w:p>
        </w:tc>
        <w:tc>
          <w:tcPr>
            <w:tcW w:w="2367" w:type="pct"/>
          </w:tcPr>
          <w:p w14:paraId="0A55103A" w14:textId="77777777" w:rsidR="00025750" w:rsidRPr="00F063FE" w:rsidRDefault="00025750" w:rsidP="00DE7632">
            <w:pPr>
              <w:jc w:val="both"/>
              <w:rPr>
                <w:rFonts w:eastAsia="Microsoft Sans Serif" w:cstheme="minorHAnsi"/>
              </w:rPr>
            </w:pPr>
            <w:r w:rsidRPr="00F063FE">
              <w:rPr>
                <w:rFonts w:eastAsia="Microsoft Sans Serif" w:cstheme="minorHAnsi"/>
              </w:rPr>
              <w:t>Τα πέντε (5) τυποποιημένα μεγέθη των προδιαγραφόμενων Α/Ο θα έχουν τα ακόλουθα</w:t>
            </w:r>
            <w:r w:rsidRPr="00F063FE">
              <w:rPr>
                <w:rFonts w:eastAsia="Microsoft Sans Serif" w:cstheme="minorHAnsi"/>
                <w:spacing w:val="-56"/>
              </w:rPr>
              <w:t xml:space="preserve"> </w:t>
            </w:r>
            <w:r w:rsidRPr="00F063FE">
              <w:rPr>
                <w:rFonts w:eastAsia="Microsoft Sans Serif" w:cstheme="minorHAnsi"/>
              </w:rPr>
              <w:t>τεχνικά</w:t>
            </w:r>
            <w:r w:rsidRPr="00F063FE">
              <w:rPr>
                <w:rFonts w:eastAsia="Microsoft Sans Serif" w:cstheme="minorHAnsi"/>
                <w:spacing w:val="-8"/>
              </w:rPr>
              <w:t xml:space="preserve"> </w:t>
            </w:r>
            <w:r w:rsidRPr="00F063FE">
              <w:rPr>
                <w:rFonts w:eastAsia="Microsoft Sans Serif" w:cstheme="minorHAnsi"/>
              </w:rPr>
              <w:t>χαρακτηριστικά</w:t>
            </w:r>
            <w:r w:rsidRPr="00F063FE">
              <w:rPr>
                <w:rFonts w:eastAsia="Microsoft Sans Serif" w:cstheme="minorHAnsi"/>
                <w:spacing w:val="-8"/>
              </w:rPr>
              <w:t xml:space="preserve"> </w:t>
            </w:r>
            <w:r w:rsidRPr="00F063FE">
              <w:rPr>
                <w:rFonts w:eastAsia="Microsoft Sans Serif" w:cstheme="minorHAnsi"/>
              </w:rPr>
              <w:t>(Πίνακας</w:t>
            </w:r>
            <w:r w:rsidRPr="00F063FE">
              <w:rPr>
                <w:rFonts w:eastAsia="Microsoft Sans Serif" w:cstheme="minorHAnsi"/>
                <w:spacing w:val="-9"/>
              </w:rPr>
              <w:t xml:space="preserve"> </w:t>
            </w:r>
            <w:r w:rsidRPr="00F063FE">
              <w:rPr>
                <w:rFonts w:eastAsia="Microsoft Sans Serif" w:cstheme="minorHAnsi"/>
              </w:rPr>
              <w:t>ΙΙ).</w:t>
            </w:r>
            <w:r w:rsidRPr="00F063FE">
              <w:rPr>
                <w:rFonts w:eastAsia="Microsoft Sans Serif" w:cstheme="minorHAnsi"/>
                <w:spacing w:val="-7"/>
              </w:rPr>
              <w:t xml:space="preserve"> </w:t>
            </w:r>
            <w:r w:rsidRPr="00F063FE">
              <w:rPr>
                <w:rFonts w:eastAsia="Microsoft Sans Serif" w:cstheme="minorHAnsi"/>
              </w:rPr>
              <w:t>Στους</w:t>
            </w:r>
            <w:r w:rsidRPr="00F063FE">
              <w:rPr>
                <w:rFonts w:eastAsia="Microsoft Sans Serif" w:cstheme="minorHAnsi"/>
                <w:spacing w:val="-9"/>
              </w:rPr>
              <w:t xml:space="preserve"> </w:t>
            </w:r>
            <w:r w:rsidRPr="00F063FE">
              <w:rPr>
                <w:rFonts w:eastAsia="Microsoft Sans Serif" w:cstheme="minorHAnsi"/>
              </w:rPr>
              <w:t>όρους</w:t>
            </w:r>
            <w:r w:rsidRPr="00F063FE">
              <w:rPr>
                <w:rFonts w:eastAsia="Microsoft Sans Serif" w:cstheme="minorHAnsi"/>
                <w:spacing w:val="-8"/>
              </w:rPr>
              <w:t xml:space="preserve"> </w:t>
            </w:r>
            <w:r w:rsidRPr="00F063FE">
              <w:rPr>
                <w:rFonts w:eastAsia="Microsoft Sans Serif" w:cstheme="minorHAnsi"/>
              </w:rPr>
              <w:t>της</w:t>
            </w:r>
            <w:r w:rsidRPr="00F063FE">
              <w:rPr>
                <w:rFonts w:eastAsia="Microsoft Sans Serif" w:cstheme="minorHAnsi"/>
                <w:spacing w:val="-9"/>
              </w:rPr>
              <w:t xml:space="preserve"> </w:t>
            </w:r>
            <w:r w:rsidRPr="00F063FE">
              <w:rPr>
                <w:rFonts w:eastAsia="Microsoft Sans Serif" w:cstheme="minorHAnsi"/>
              </w:rPr>
              <w:t>διακήρυξης</w:t>
            </w:r>
            <w:r w:rsidRPr="00F063FE">
              <w:rPr>
                <w:rFonts w:eastAsia="Microsoft Sans Serif" w:cstheme="minorHAnsi"/>
                <w:spacing w:val="-8"/>
              </w:rPr>
              <w:t xml:space="preserve"> </w:t>
            </w:r>
            <w:r w:rsidRPr="00F063FE">
              <w:rPr>
                <w:rFonts w:eastAsia="Microsoft Sans Serif" w:cstheme="minorHAnsi"/>
              </w:rPr>
              <w:t>της</w:t>
            </w:r>
            <w:r w:rsidRPr="00F063FE">
              <w:rPr>
                <w:rFonts w:eastAsia="Microsoft Sans Serif" w:cstheme="minorHAnsi"/>
                <w:spacing w:val="-9"/>
              </w:rPr>
              <w:t xml:space="preserve"> </w:t>
            </w:r>
            <w:r w:rsidRPr="00F063FE">
              <w:rPr>
                <w:rFonts w:eastAsia="Microsoft Sans Serif" w:cstheme="minorHAnsi"/>
              </w:rPr>
              <w:t>Υπηρεσίας</w:t>
            </w:r>
            <w:r w:rsidRPr="00F063FE">
              <w:rPr>
                <w:rFonts w:eastAsia="Microsoft Sans Serif" w:cstheme="minorHAnsi"/>
                <w:spacing w:val="-9"/>
              </w:rPr>
              <w:t xml:space="preserve"> </w:t>
            </w:r>
            <w:r w:rsidRPr="00F063FE">
              <w:rPr>
                <w:rFonts w:eastAsia="Microsoft Sans Serif" w:cstheme="minorHAnsi"/>
              </w:rPr>
              <w:t>θα</w:t>
            </w:r>
            <w:r w:rsidRPr="00F063FE">
              <w:rPr>
                <w:rFonts w:eastAsia="Microsoft Sans Serif" w:cstheme="minorHAnsi"/>
                <w:spacing w:val="-8"/>
              </w:rPr>
              <w:t xml:space="preserve"> </w:t>
            </w:r>
            <w:r w:rsidRPr="00F063FE">
              <w:rPr>
                <w:rFonts w:eastAsia="Microsoft Sans Serif" w:cstheme="minorHAnsi"/>
              </w:rPr>
              <w:t>καθορίζεται</w:t>
            </w:r>
            <w:r w:rsidRPr="00F063FE">
              <w:rPr>
                <w:rFonts w:eastAsia="Microsoft Sans Serif" w:cstheme="minorHAnsi"/>
                <w:spacing w:val="-1"/>
              </w:rPr>
              <w:t xml:space="preserve"> </w:t>
            </w:r>
            <w:r w:rsidRPr="00F063FE">
              <w:rPr>
                <w:rFonts w:eastAsia="Microsoft Sans Serif" w:cstheme="minorHAnsi"/>
              </w:rPr>
              <w:t>η</w:t>
            </w:r>
            <w:r w:rsidRPr="00F063FE">
              <w:rPr>
                <w:rFonts w:eastAsia="Microsoft Sans Serif" w:cstheme="minorHAnsi"/>
                <w:spacing w:val="-1"/>
              </w:rPr>
              <w:t xml:space="preserve"> </w:t>
            </w:r>
            <w:r w:rsidRPr="00F063FE">
              <w:rPr>
                <w:rFonts w:eastAsia="Microsoft Sans Serif" w:cstheme="minorHAnsi"/>
              </w:rPr>
              <w:t>εκάστοτε</w:t>
            </w:r>
            <w:r w:rsidRPr="00F063FE">
              <w:rPr>
                <w:rFonts w:eastAsia="Microsoft Sans Serif" w:cstheme="minorHAnsi"/>
                <w:spacing w:val="1"/>
              </w:rPr>
              <w:t xml:space="preserve"> </w:t>
            </w:r>
            <w:r w:rsidRPr="00F063FE">
              <w:rPr>
                <w:rFonts w:eastAsia="Microsoft Sans Serif" w:cstheme="minorHAnsi"/>
              </w:rPr>
              <w:t>ανυψωτική</w:t>
            </w:r>
            <w:r w:rsidRPr="00F063FE">
              <w:rPr>
                <w:rFonts w:eastAsia="Microsoft Sans Serif" w:cstheme="minorHAnsi"/>
                <w:spacing w:val="-1"/>
              </w:rPr>
              <w:t xml:space="preserve"> </w:t>
            </w:r>
            <w:r w:rsidRPr="00F063FE">
              <w:rPr>
                <w:rFonts w:eastAsia="Microsoft Sans Serif" w:cstheme="minorHAnsi"/>
              </w:rPr>
              <w:t>ικανότητα τους.</w:t>
            </w:r>
          </w:p>
          <w:p w14:paraId="7C5C36F1" w14:textId="77777777" w:rsidR="00025750" w:rsidRPr="007B6F13" w:rsidRDefault="00025750" w:rsidP="00DE7632">
            <w:pPr>
              <w:jc w:val="both"/>
              <w:rPr>
                <w:rFonts w:eastAsia="Microsoft Sans Serif" w:cstheme="minorHAnsi"/>
                <w:b/>
                <w:bCs/>
                <w:lang w:val="en-US"/>
              </w:rPr>
            </w:pPr>
            <w:r w:rsidRPr="007B6F13">
              <w:rPr>
                <w:rFonts w:eastAsia="Microsoft Sans Serif" w:cstheme="minorHAnsi"/>
                <w:b/>
                <w:bCs/>
              </w:rPr>
              <w:t>ΠΙΝΑΚΑΣ ΙΙ</w:t>
            </w:r>
          </w:p>
          <w:tbl>
            <w:tblPr>
              <w:tblStyle w:val="TableNormal1"/>
              <w:tblW w:w="44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
              <w:gridCol w:w="1417"/>
              <w:gridCol w:w="567"/>
              <w:gridCol w:w="567"/>
              <w:gridCol w:w="567"/>
              <w:gridCol w:w="567"/>
              <w:gridCol w:w="567"/>
            </w:tblGrid>
            <w:tr w:rsidR="00025750" w:rsidRPr="00805C66" w14:paraId="73366D37" w14:textId="77777777" w:rsidTr="00DE7632">
              <w:trPr>
                <w:trHeight w:val="251"/>
              </w:trPr>
              <w:tc>
                <w:tcPr>
                  <w:tcW w:w="196" w:type="dxa"/>
                  <w:shd w:val="clear" w:color="auto" w:fill="D9D9D9"/>
                </w:tcPr>
                <w:p w14:paraId="78B4AC64"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rPr>
                    <w:t>A</w:t>
                  </w:r>
                  <w:r w:rsidRPr="00805C66">
                    <w:rPr>
                      <w:rFonts w:eastAsia="Microsoft Sans Serif" w:cstheme="minorHAnsi"/>
                      <w:b/>
                      <w:sz w:val="18"/>
                      <w:szCs w:val="18"/>
                      <w:lang w:val="el-GR"/>
                    </w:rPr>
                    <w:t>/</w:t>
                  </w:r>
                  <w:r w:rsidRPr="00805C66">
                    <w:rPr>
                      <w:rFonts w:eastAsia="Microsoft Sans Serif" w:cstheme="minorHAnsi"/>
                      <w:b/>
                      <w:sz w:val="18"/>
                      <w:szCs w:val="18"/>
                    </w:rPr>
                    <w:t>A</w:t>
                  </w:r>
                </w:p>
              </w:tc>
              <w:tc>
                <w:tcPr>
                  <w:tcW w:w="1417" w:type="dxa"/>
                  <w:shd w:val="clear" w:color="auto" w:fill="D9D9D9"/>
                </w:tcPr>
                <w:p w14:paraId="46466772"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rPr>
                    <w:t>TEXNIK</w:t>
                  </w:r>
                  <w:r w:rsidRPr="00805C66">
                    <w:rPr>
                      <w:rFonts w:eastAsia="Microsoft Sans Serif" w:cstheme="minorHAnsi"/>
                      <w:b/>
                      <w:sz w:val="18"/>
                      <w:szCs w:val="18"/>
                      <w:lang w:val="el-GR"/>
                    </w:rPr>
                    <w:t>Α</w:t>
                  </w:r>
                  <w:r w:rsidRPr="00805C66">
                    <w:rPr>
                      <w:rFonts w:eastAsia="Microsoft Sans Serif" w:cstheme="minorHAnsi"/>
                      <w:b/>
                      <w:spacing w:val="-3"/>
                      <w:sz w:val="18"/>
                      <w:szCs w:val="18"/>
                      <w:lang w:val="el-GR"/>
                    </w:rPr>
                    <w:t xml:space="preserve"> </w:t>
                  </w:r>
                  <w:r w:rsidRPr="00805C66">
                    <w:rPr>
                      <w:rFonts w:eastAsia="Microsoft Sans Serif" w:cstheme="minorHAnsi"/>
                      <w:b/>
                      <w:sz w:val="18"/>
                      <w:szCs w:val="18"/>
                      <w:lang w:val="el-GR"/>
                    </w:rPr>
                    <w:t>ΧΑΡΑΚΤΗΡΙΣΤΙΚΑ</w:t>
                  </w:r>
                </w:p>
              </w:tc>
              <w:tc>
                <w:tcPr>
                  <w:tcW w:w="567" w:type="dxa"/>
                  <w:shd w:val="clear" w:color="auto" w:fill="D9D9D9"/>
                </w:tcPr>
                <w:p w14:paraId="15FB68A4"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lang w:val="el-GR"/>
                    </w:rPr>
                    <w:t>1500</w:t>
                  </w:r>
                  <w:r w:rsidRPr="00805C66">
                    <w:rPr>
                      <w:rFonts w:eastAsia="Microsoft Sans Serif" w:cstheme="minorHAnsi"/>
                      <w:b/>
                      <w:spacing w:val="-2"/>
                      <w:sz w:val="18"/>
                      <w:szCs w:val="18"/>
                      <w:lang w:val="el-GR"/>
                    </w:rPr>
                    <w:t xml:space="preserve"> </w:t>
                  </w:r>
                  <w:r w:rsidRPr="00805C66">
                    <w:rPr>
                      <w:rFonts w:eastAsia="Microsoft Sans Serif" w:cstheme="minorHAnsi"/>
                      <w:b/>
                      <w:sz w:val="18"/>
                      <w:szCs w:val="18"/>
                    </w:rPr>
                    <w:t>kg</w:t>
                  </w:r>
                </w:p>
              </w:tc>
              <w:tc>
                <w:tcPr>
                  <w:tcW w:w="567" w:type="dxa"/>
                  <w:shd w:val="clear" w:color="auto" w:fill="D9D9D9"/>
                </w:tcPr>
                <w:p w14:paraId="68EA2874"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lang w:val="el-GR"/>
                    </w:rPr>
                    <w:t xml:space="preserve">2500 </w:t>
                  </w:r>
                  <w:r w:rsidRPr="00805C66">
                    <w:rPr>
                      <w:rFonts w:eastAsia="Microsoft Sans Serif" w:cstheme="minorHAnsi"/>
                      <w:b/>
                      <w:sz w:val="18"/>
                      <w:szCs w:val="18"/>
                    </w:rPr>
                    <w:t>kg</w:t>
                  </w:r>
                </w:p>
              </w:tc>
              <w:tc>
                <w:tcPr>
                  <w:tcW w:w="567" w:type="dxa"/>
                  <w:shd w:val="clear" w:color="auto" w:fill="D9D9D9"/>
                </w:tcPr>
                <w:p w14:paraId="7A1ED1EA"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lang w:val="el-GR"/>
                    </w:rPr>
                    <w:t xml:space="preserve">4000 </w:t>
                  </w:r>
                  <w:r w:rsidRPr="00805C66">
                    <w:rPr>
                      <w:rFonts w:eastAsia="Microsoft Sans Serif" w:cstheme="minorHAnsi"/>
                      <w:b/>
                      <w:sz w:val="18"/>
                      <w:szCs w:val="18"/>
                    </w:rPr>
                    <w:t>kg</w:t>
                  </w:r>
                </w:p>
              </w:tc>
              <w:tc>
                <w:tcPr>
                  <w:tcW w:w="567" w:type="dxa"/>
                  <w:shd w:val="clear" w:color="auto" w:fill="D9D9D9"/>
                </w:tcPr>
                <w:p w14:paraId="0B67EDCE"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lang w:val="el-GR"/>
                    </w:rPr>
                    <w:t xml:space="preserve">5000 </w:t>
                  </w:r>
                  <w:r w:rsidRPr="00805C66">
                    <w:rPr>
                      <w:rFonts w:eastAsia="Microsoft Sans Serif" w:cstheme="minorHAnsi"/>
                      <w:b/>
                      <w:sz w:val="18"/>
                      <w:szCs w:val="18"/>
                    </w:rPr>
                    <w:t>kg</w:t>
                  </w:r>
                </w:p>
              </w:tc>
              <w:tc>
                <w:tcPr>
                  <w:tcW w:w="567" w:type="dxa"/>
                  <w:shd w:val="clear" w:color="auto" w:fill="D9D9D9"/>
                </w:tcPr>
                <w:p w14:paraId="2D1AAB9D" w14:textId="77777777" w:rsidR="00025750" w:rsidRPr="00805C66" w:rsidRDefault="00025750" w:rsidP="00DE7632">
                  <w:pPr>
                    <w:spacing w:line="232" w:lineRule="exact"/>
                    <w:jc w:val="both"/>
                    <w:rPr>
                      <w:rFonts w:eastAsia="Microsoft Sans Serif" w:cstheme="minorHAnsi"/>
                      <w:b/>
                      <w:sz w:val="18"/>
                      <w:szCs w:val="18"/>
                      <w:lang w:val="el-GR"/>
                    </w:rPr>
                  </w:pPr>
                  <w:r w:rsidRPr="00805C66">
                    <w:rPr>
                      <w:rFonts w:eastAsia="Microsoft Sans Serif" w:cstheme="minorHAnsi"/>
                      <w:b/>
                      <w:sz w:val="18"/>
                      <w:szCs w:val="18"/>
                      <w:lang w:val="el-GR"/>
                    </w:rPr>
                    <w:t xml:space="preserve">7000 </w:t>
                  </w:r>
                  <w:r w:rsidRPr="00805C66">
                    <w:rPr>
                      <w:rFonts w:eastAsia="Microsoft Sans Serif" w:cstheme="minorHAnsi"/>
                      <w:b/>
                      <w:sz w:val="18"/>
                      <w:szCs w:val="18"/>
                    </w:rPr>
                    <w:t>kg</w:t>
                  </w:r>
                </w:p>
              </w:tc>
            </w:tr>
            <w:tr w:rsidR="00025750" w:rsidRPr="00805C66" w14:paraId="3CD24CBE" w14:textId="77777777" w:rsidTr="00DE7632">
              <w:trPr>
                <w:trHeight w:val="253"/>
              </w:trPr>
              <w:tc>
                <w:tcPr>
                  <w:tcW w:w="196" w:type="dxa"/>
                </w:tcPr>
                <w:p w14:paraId="0A08C641"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1.</w:t>
                  </w:r>
                </w:p>
              </w:tc>
              <w:tc>
                <w:tcPr>
                  <w:tcW w:w="1417" w:type="dxa"/>
                </w:tcPr>
                <w:p w14:paraId="0DAA550D"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w w:val="95"/>
                      <w:sz w:val="18"/>
                      <w:szCs w:val="18"/>
                      <w:lang w:val="el-GR"/>
                    </w:rPr>
                    <w:t>Ανυψωτική</w:t>
                  </w:r>
                  <w:r w:rsidRPr="00805C66">
                    <w:rPr>
                      <w:rFonts w:eastAsia="Microsoft Sans Serif" w:cstheme="minorHAnsi"/>
                      <w:spacing w:val="22"/>
                      <w:w w:val="95"/>
                      <w:sz w:val="18"/>
                      <w:szCs w:val="18"/>
                      <w:lang w:val="el-GR"/>
                    </w:rPr>
                    <w:t xml:space="preserve"> </w:t>
                  </w:r>
                  <w:r w:rsidRPr="00805C66">
                    <w:rPr>
                      <w:rFonts w:eastAsia="Microsoft Sans Serif" w:cstheme="minorHAnsi"/>
                      <w:w w:val="95"/>
                      <w:sz w:val="18"/>
                      <w:szCs w:val="18"/>
                      <w:lang w:val="el-GR"/>
                    </w:rPr>
                    <w:t>ικανότητα</w:t>
                  </w:r>
                </w:p>
              </w:tc>
              <w:tc>
                <w:tcPr>
                  <w:tcW w:w="567" w:type="dxa"/>
                </w:tcPr>
                <w:p w14:paraId="5A8D985B"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 xml:space="preserve">1500 </w:t>
                  </w:r>
                  <w:r w:rsidRPr="00805C66">
                    <w:rPr>
                      <w:rFonts w:eastAsia="Microsoft Sans Serif" w:cstheme="minorHAnsi"/>
                      <w:sz w:val="18"/>
                      <w:szCs w:val="18"/>
                    </w:rPr>
                    <w:t>kg</w:t>
                  </w:r>
                </w:p>
              </w:tc>
              <w:tc>
                <w:tcPr>
                  <w:tcW w:w="567" w:type="dxa"/>
                </w:tcPr>
                <w:p w14:paraId="051AC396"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 xml:space="preserve">2500 </w:t>
                  </w:r>
                  <w:r w:rsidRPr="00805C66">
                    <w:rPr>
                      <w:rFonts w:eastAsia="Microsoft Sans Serif" w:cstheme="minorHAnsi"/>
                      <w:sz w:val="18"/>
                      <w:szCs w:val="18"/>
                    </w:rPr>
                    <w:t>kg</w:t>
                  </w:r>
                </w:p>
              </w:tc>
              <w:tc>
                <w:tcPr>
                  <w:tcW w:w="567" w:type="dxa"/>
                </w:tcPr>
                <w:p w14:paraId="6ECE13E0"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 xml:space="preserve">4000 </w:t>
                  </w:r>
                  <w:r w:rsidRPr="00805C66">
                    <w:rPr>
                      <w:rFonts w:eastAsia="Microsoft Sans Serif" w:cstheme="minorHAnsi"/>
                      <w:sz w:val="18"/>
                      <w:szCs w:val="18"/>
                    </w:rPr>
                    <w:t>kg</w:t>
                  </w:r>
                </w:p>
              </w:tc>
              <w:tc>
                <w:tcPr>
                  <w:tcW w:w="567" w:type="dxa"/>
                </w:tcPr>
                <w:p w14:paraId="72DD7607"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 xml:space="preserve">5000 </w:t>
                  </w:r>
                  <w:r w:rsidRPr="00805C66">
                    <w:rPr>
                      <w:rFonts w:eastAsia="Microsoft Sans Serif" w:cstheme="minorHAnsi"/>
                      <w:sz w:val="18"/>
                      <w:szCs w:val="18"/>
                    </w:rPr>
                    <w:t>kg</w:t>
                  </w:r>
                </w:p>
              </w:tc>
              <w:tc>
                <w:tcPr>
                  <w:tcW w:w="567" w:type="dxa"/>
                </w:tcPr>
                <w:p w14:paraId="3505DBE9" w14:textId="77777777" w:rsidR="00025750" w:rsidRPr="00805C66" w:rsidRDefault="00025750" w:rsidP="00DE7632">
                  <w:pPr>
                    <w:spacing w:before="1" w:line="233" w:lineRule="exact"/>
                    <w:jc w:val="both"/>
                    <w:rPr>
                      <w:rFonts w:eastAsia="Microsoft Sans Serif" w:cstheme="minorHAnsi"/>
                      <w:sz w:val="18"/>
                      <w:szCs w:val="18"/>
                      <w:lang w:val="el-GR"/>
                    </w:rPr>
                  </w:pPr>
                  <w:r w:rsidRPr="00805C66">
                    <w:rPr>
                      <w:rFonts w:eastAsia="Microsoft Sans Serif" w:cstheme="minorHAnsi"/>
                      <w:sz w:val="18"/>
                      <w:szCs w:val="18"/>
                      <w:lang w:val="el-GR"/>
                    </w:rPr>
                    <w:t xml:space="preserve">7000 </w:t>
                  </w:r>
                  <w:r w:rsidRPr="00805C66">
                    <w:rPr>
                      <w:rFonts w:eastAsia="Microsoft Sans Serif" w:cstheme="minorHAnsi"/>
                      <w:sz w:val="18"/>
                      <w:szCs w:val="18"/>
                    </w:rPr>
                    <w:t>kg</w:t>
                  </w:r>
                </w:p>
              </w:tc>
            </w:tr>
            <w:tr w:rsidR="00025750" w:rsidRPr="00805C66" w14:paraId="669B5E95" w14:textId="77777777" w:rsidTr="00DE7632">
              <w:trPr>
                <w:trHeight w:val="277"/>
              </w:trPr>
              <w:tc>
                <w:tcPr>
                  <w:tcW w:w="196" w:type="dxa"/>
                </w:tcPr>
                <w:p w14:paraId="6AD6D95B" w14:textId="77777777" w:rsidR="00025750" w:rsidRPr="00805C66" w:rsidRDefault="00025750" w:rsidP="00DE7632">
                  <w:pPr>
                    <w:spacing w:before="1"/>
                    <w:jc w:val="both"/>
                    <w:rPr>
                      <w:rFonts w:eastAsia="Microsoft Sans Serif" w:cstheme="minorHAnsi"/>
                      <w:sz w:val="18"/>
                      <w:szCs w:val="18"/>
                      <w:lang w:val="el-GR"/>
                    </w:rPr>
                  </w:pPr>
                  <w:r w:rsidRPr="00805C66">
                    <w:rPr>
                      <w:rFonts w:eastAsia="Microsoft Sans Serif" w:cstheme="minorHAnsi"/>
                      <w:sz w:val="18"/>
                      <w:szCs w:val="18"/>
                      <w:lang w:val="el-GR"/>
                    </w:rPr>
                    <w:t>2.</w:t>
                  </w:r>
                </w:p>
              </w:tc>
              <w:tc>
                <w:tcPr>
                  <w:tcW w:w="1417" w:type="dxa"/>
                </w:tcPr>
                <w:p w14:paraId="4F5D6B13" w14:textId="77777777" w:rsidR="00025750" w:rsidRPr="00805C66" w:rsidRDefault="00025750" w:rsidP="00DE7632">
                  <w:pPr>
                    <w:spacing w:line="252" w:lineRule="exact"/>
                    <w:jc w:val="both"/>
                    <w:rPr>
                      <w:rFonts w:eastAsia="Microsoft Sans Serif" w:cstheme="minorHAnsi"/>
                      <w:sz w:val="18"/>
                      <w:szCs w:val="18"/>
                      <w:lang w:val="el-GR"/>
                    </w:rPr>
                  </w:pPr>
                  <w:r w:rsidRPr="00805C66">
                    <w:rPr>
                      <w:rFonts w:eastAsia="Microsoft Sans Serif" w:cstheme="minorHAnsi"/>
                      <w:sz w:val="18"/>
                      <w:szCs w:val="18"/>
                      <w:lang w:val="el-GR"/>
                    </w:rPr>
                    <w:t>Απόσταση</w:t>
                  </w:r>
                  <w:r w:rsidRPr="00805C66">
                    <w:rPr>
                      <w:rFonts w:eastAsia="Microsoft Sans Serif" w:cstheme="minorHAnsi"/>
                      <w:spacing w:val="2"/>
                      <w:sz w:val="18"/>
                      <w:szCs w:val="18"/>
                      <w:lang w:val="el-GR"/>
                    </w:rPr>
                    <w:t xml:space="preserve"> </w:t>
                  </w:r>
                  <w:r w:rsidRPr="00805C66">
                    <w:rPr>
                      <w:rFonts w:eastAsia="Microsoft Sans Serif" w:cstheme="minorHAnsi"/>
                      <w:sz w:val="18"/>
                      <w:szCs w:val="18"/>
                      <w:lang w:val="el-GR"/>
                    </w:rPr>
                    <w:t>Κέντρου</w:t>
                  </w:r>
                  <w:r w:rsidRPr="00805C66">
                    <w:rPr>
                      <w:rFonts w:eastAsia="Microsoft Sans Serif" w:cstheme="minorHAnsi"/>
                      <w:spacing w:val="1"/>
                      <w:sz w:val="18"/>
                      <w:szCs w:val="18"/>
                      <w:lang w:val="el-GR"/>
                    </w:rPr>
                    <w:t xml:space="preserve"> </w:t>
                  </w:r>
                  <w:r w:rsidRPr="00805C66">
                    <w:rPr>
                      <w:rFonts w:eastAsia="Microsoft Sans Serif" w:cstheme="minorHAnsi"/>
                      <w:sz w:val="18"/>
                      <w:szCs w:val="18"/>
                      <w:lang w:val="el-GR"/>
                    </w:rPr>
                    <w:t>Βάρους</w:t>
                  </w:r>
                  <w:r w:rsidRPr="00805C66">
                    <w:rPr>
                      <w:rFonts w:eastAsia="Microsoft Sans Serif" w:cstheme="minorHAnsi"/>
                      <w:spacing w:val="1"/>
                      <w:sz w:val="18"/>
                      <w:szCs w:val="18"/>
                      <w:lang w:val="el-GR"/>
                    </w:rPr>
                    <w:t xml:space="preserve"> </w:t>
                  </w:r>
                  <w:r w:rsidRPr="00805C66">
                    <w:rPr>
                      <w:rFonts w:eastAsia="Microsoft Sans Serif" w:cstheme="minorHAnsi"/>
                      <w:sz w:val="18"/>
                      <w:szCs w:val="18"/>
                      <w:lang w:val="el-GR"/>
                    </w:rPr>
                    <w:t>(Κ.Β.)</w:t>
                  </w:r>
                  <w:r w:rsidRPr="00805C66">
                    <w:rPr>
                      <w:rFonts w:eastAsia="Microsoft Sans Serif" w:cstheme="minorHAnsi"/>
                      <w:spacing w:val="3"/>
                      <w:sz w:val="18"/>
                      <w:szCs w:val="18"/>
                      <w:lang w:val="el-GR"/>
                    </w:rPr>
                    <w:t xml:space="preserve"> </w:t>
                  </w:r>
                  <w:r w:rsidRPr="00805C66">
                    <w:rPr>
                      <w:rFonts w:eastAsia="Microsoft Sans Serif" w:cstheme="minorHAnsi"/>
                      <w:sz w:val="18"/>
                      <w:szCs w:val="18"/>
                      <w:lang w:val="el-GR"/>
                    </w:rPr>
                    <w:t>από</w:t>
                  </w:r>
                  <w:r w:rsidRPr="00805C66">
                    <w:rPr>
                      <w:rFonts w:eastAsia="Microsoft Sans Serif" w:cstheme="minorHAnsi"/>
                      <w:spacing w:val="-1"/>
                      <w:sz w:val="18"/>
                      <w:szCs w:val="18"/>
                      <w:lang w:val="el-GR"/>
                    </w:rPr>
                    <w:t xml:space="preserve"> </w:t>
                  </w:r>
                  <w:r w:rsidRPr="00805C66">
                    <w:rPr>
                      <w:rFonts w:eastAsia="Microsoft Sans Serif" w:cstheme="minorHAnsi"/>
                      <w:sz w:val="18"/>
                      <w:szCs w:val="18"/>
                      <w:lang w:val="el-GR"/>
                    </w:rPr>
                    <w:t>βάση</w:t>
                  </w:r>
                  <w:r w:rsidRPr="00805C66">
                    <w:rPr>
                      <w:rFonts w:eastAsia="Microsoft Sans Serif" w:cstheme="minorHAnsi"/>
                      <w:spacing w:val="-56"/>
                      <w:sz w:val="18"/>
                      <w:szCs w:val="18"/>
                      <w:lang w:val="el-GR"/>
                    </w:rPr>
                    <w:t xml:space="preserve"> </w:t>
                  </w:r>
                  <w:r w:rsidRPr="00805C66">
                    <w:rPr>
                      <w:rFonts w:eastAsia="Microsoft Sans Serif" w:cstheme="minorHAnsi"/>
                      <w:sz w:val="18"/>
                      <w:szCs w:val="18"/>
                      <w:lang w:val="el-GR"/>
                    </w:rPr>
                    <w:t>περόνης</w:t>
                  </w:r>
                </w:p>
              </w:tc>
              <w:tc>
                <w:tcPr>
                  <w:tcW w:w="567" w:type="dxa"/>
                </w:tcPr>
                <w:p w14:paraId="4DE18AD9"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500</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c>
                <w:tcPr>
                  <w:tcW w:w="567" w:type="dxa"/>
                </w:tcPr>
                <w:p w14:paraId="60988397"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500</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c>
                <w:tcPr>
                  <w:tcW w:w="567" w:type="dxa"/>
                </w:tcPr>
                <w:p w14:paraId="55FD331D"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600</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c>
                <w:tcPr>
                  <w:tcW w:w="567" w:type="dxa"/>
                </w:tcPr>
                <w:p w14:paraId="6D9EB1A7"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600</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c>
                <w:tcPr>
                  <w:tcW w:w="567" w:type="dxa"/>
                </w:tcPr>
                <w:p w14:paraId="7C1256DD"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600</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r>
            <w:tr w:rsidR="00025750" w:rsidRPr="00805C66" w14:paraId="5C43BC1D" w14:textId="77777777" w:rsidTr="00DE7632">
              <w:trPr>
                <w:trHeight w:val="252"/>
              </w:trPr>
              <w:tc>
                <w:tcPr>
                  <w:tcW w:w="196" w:type="dxa"/>
                </w:tcPr>
                <w:p w14:paraId="71887588"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3.</w:t>
                  </w:r>
                </w:p>
              </w:tc>
              <w:tc>
                <w:tcPr>
                  <w:tcW w:w="1417" w:type="dxa"/>
                </w:tcPr>
                <w:p w14:paraId="1B11E8D5"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Ύψος</w:t>
                  </w:r>
                  <w:r w:rsidRPr="00805C66">
                    <w:rPr>
                      <w:rFonts w:eastAsia="Microsoft Sans Serif" w:cstheme="minorHAnsi"/>
                      <w:spacing w:val="-9"/>
                      <w:sz w:val="18"/>
                      <w:szCs w:val="18"/>
                    </w:rPr>
                    <w:t xml:space="preserve"> </w:t>
                  </w:r>
                  <w:r w:rsidRPr="00805C66">
                    <w:rPr>
                      <w:rFonts w:eastAsia="Microsoft Sans Serif" w:cstheme="minorHAnsi"/>
                      <w:sz w:val="18"/>
                      <w:szCs w:val="18"/>
                    </w:rPr>
                    <w:t>ιστού</w:t>
                  </w:r>
                  <w:r w:rsidRPr="00805C66">
                    <w:rPr>
                      <w:rFonts w:eastAsia="Microsoft Sans Serif" w:cstheme="minorHAnsi"/>
                      <w:spacing w:val="-8"/>
                      <w:sz w:val="18"/>
                      <w:szCs w:val="18"/>
                    </w:rPr>
                    <w:t xml:space="preserve"> </w:t>
                  </w:r>
                  <w:r w:rsidRPr="00805C66">
                    <w:rPr>
                      <w:rFonts w:eastAsia="Microsoft Sans Serif" w:cstheme="minorHAnsi"/>
                      <w:sz w:val="18"/>
                      <w:szCs w:val="18"/>
                    </w:rPr>
                    <w:t>συνεπτυγμένου</w:t>
                  </w:r>
                  <w:r w:rsidRPr="00805C66">
                    <w:rPr>
                      <w:rFonts w:eastAsia="Microsoft Sans Serif" w:cstheme="minorHAnsi"/>
                      <w:spacing w:val="-8"/>
                      <w:sz w:val="18"/>
                      <w:szCs w:val="18"/>
                    </w:rPr>
                    <w:t xml:space="preserve"> </w:t>
                  </w:r>
                  <w:r w:rsidRPr="00805C66">
                    <w:rPr>
                      <w:rFonts w:eastAsia="Microsoft Sans Serif" w:cstheme="minorHAnsi"/>
                      <w:sz w:val="18"/>
                      <w:szCs w:val="18"/>
                    </w:rPr>
                    <w:t>(mm)</w:t>
                  </w:r>
                </w:p>
              </w:tc>
              <w:tc>
                <w:tcPr>
                  <w:tcW w:w="567" w:type="dxa"/>
                </w:tcPr>
                <w:p w14:paraId="191DE1C3"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2600</w:t>
                  </w:r>
                </w:p>
              </w:tc>
              <w:tc>
                <w:tcPr>
                  <w:tcW w:w="567" w:type="dxa"/>
                </w:tcPr>
                <w:p w14:paraId="2A6ABA07"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2600</w:t>
                  </w:r>
                </w:p>
              </w:tc>
              <w:tc>
                <w:tcPr>
                  <w:tcW w:w="567" w:type="dxa"/>
                </w:tcPr>
                <w:p w14:paraId="5B6F5D42"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2700</w:t>
                  </w:r>
                </w:p>
              </w:tc>
              <w:tc>
                <w:tcPr>
                  <w:tcW w:w="567" w:type="dxa"/>
                </w:tcPr>
                <w:p w14:paraId="5A598817"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2900</w:t>
                  </w:r>
                </w:p>
              </w:tc>
              <w:tc>
                <w:tcPr>
                  <w:tcW w:w="567" w:type="dxa"/>
                </w:tcPr>
                <w:p w14:paraId="37C6AF66"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3100</w:t>
                  </w:r>
                </w:p>
              </w:tc>
            </w:tr>
            <w:tr w:rsidR="00025750" w:rsidRPr="00805C66" w14:paraId="621B4C8D" w14:textId="77777777" w:rsidTr="00DE7632">
              <w:trPr>
                <w:trHeight w:val="253"/>
              </w:trPr>
              <w:tc>
                <w:tcPr>
                  <w:tcW w:w="196" w:type="dxa"/>
                </w:tcPr>
                <w:p w14:paraId="2D947921"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4.</w:t>
                  </w:r>
                </w:p>
              </w:tc>
              <w:tc>
                <w:tcPr>
                  <w:tcW w:w="1417" w:type="dxa"/>
                </w:tcPr>
                <w:p w14:paraId="33F7C39A" w14:textId="77777777" w:rsidR="00025750" w:rsidRPr="00805C66" w:rsidRDefault="00025750" w:rsidP="00DE7632">
                  <w:pPr>
                    <w:spacing w:before="3" w:line="231" w:lineRule="exact"/>
                    <w:jc w:val="both"/>
                    <w:rPr>
                      <w:rFonts w:eastAsia="Microsoft Sans Serif" w:cstheme="minorHAnsi"/>
                      <w:sz w:val="18"/>
                      <w:szCs w:val="18"/>
                      <w:lang w:val="el-GR"/>
                    </w:rPr>
                  </w:pPr>
                  <w:r w:rsidRPr="00805C66">
                    <w:rPr>
                      <w:rFonts w:eastAsia="Microsoft Sans Serif" w:cstheme="minorHAnsi"/>
                      <w:sz w:val="18"/>
                      <w:szCs w:val="18"/>
                      <w:lang w:val="el-GR"/>
                    </w:rPr>
                    <w:t>Μεγίστη</w:t>
                  </w:r>
                  <w:r w:rsidRPr="00805C66">
                    <w:rPr>
                      <w:rFonts w:eastAsia="Microsoft Sans Serif" w:cstheme="minorHAnsi"/>
                      <w:spacing w:val="-8"/>
                      <w:sz w:val="18"/>
                      <w:szCs w:val="18"/>
                      <w:lang w:val="el-GR"/>
                    </w:rPr>
                    <w:t xml:space="preserve"> </w:t>
                  </w:r>
                  <w:r w:rsidRPr="00805C66">
                    <w:rPr>
                      <w:rFonts w:eastAsia="Microsoft Sans Serif" w:cstheme="minorHAnsi"/>
                      <w:sz w:val="18"/>
                      <w:szCs w:val="18"/>
                      <w:lang w:val="el-GR"/>
                    </w:rPr>
                    <w:t>ανύψωση</w:t>
                  </w:r>
                  <w:r w:rsidRPr="00805C66">
                    <w:rPr>
                      <w:rFonts w:eastAsia="Microsoft Sans Serif" w:cstheme="minorHAnsi"/>
                      <w:spacing w:val="-7"/>
                      <w:sz w:val="18"/>
                      <w:szCs w:val="18"/>
                      <w:lang w:val="el-GR"/>
                    </w:rPr>
                    <w:t xml:space="preserve"> </w:t>
                  </w:r>
                  <w:r w:rsidRPr="00805C66">
                    <w:rPr>
                      <w:rFonts w:eastAsia="Microsoft Sans Serif" w:cstheme="minorHAnsi"/>
                      <w:sz w:val="18"/>
                      <w:szCs w:val="18"/>
                      <w:lang w:val="el-GR"/>
                    </w:rPr>
                    <w:t>περόνης</w:t>
                  </w:r>
                  <w:r w:rsidRPr="00805C66">
                    <w:rPr>
                      <w:rFonts w:eastAsia="Microsoft Sans Serif" w:cstheme="minorHAnsi"/>
                      <w:spacing w:val="-8"/>
                      <w:sz w:val="18"/>
                      <w:szCs w:val="18"/>
                      <w:lang w:val="el-GR"/>
                    </w:rPr>
                    <w:t xml:space="preserve"> </w:t>
                  </w:r>
                  <w:r w:rsidRPr="00805C66">
                    <w:rPr>
                      <w:rFonts w:eastAsia="Microsoft Sans Serif" w:cstheme="minorHAnsi"/>
                      <w:sz w:val="18"/>
                      <w:szCs w:val="18"/>
                      <w:lang w:val="el-GR"/>
                    </w:rPr>
                    <w:t>(εμφόρτου)</w:t>
                  </w:r>
                  <w:r w:rsidRPr="00805C66">
                    <w:rPr>
                      <w:rFonts w:eastAsia="Microsoft Sans Serif" w:cstheme="minorHAnsi"/>
                      <w:spacing w:val="-8"/>
                      <w:sz w:val="18"/>
                      <w:szCs w:val="18"/>
                      <w:lang w:val="el-GR"/>
                    </w:rPr>
                    <w:t xml:space="preserve"> </w:t>
                  </w:r>
                  <w:r w:rsidRPr="00805C66">
                    <w:rPr>
                      <w:rFonts w:eastAsia="Microsoft Sans Serif" w:cstheme="minorHAnsi"/>
                      <w:sz w:val="18"/>
                      <w:szCs w:val="18"/>
                      <w:lang w:val="el-GR"/>
                    </w:rPr>
                    <w:t>(</w:t>
                  </w:r>
                  <w:r w:rsidRPr="00805C66">
                    <w:rPr>
                      <w:rFonts w:eastAsia="Microsoft Sans Serif" w:cstheme="minorHAnsi"/>
                      <w:sz w:val="18"/>
                      <w:szCs w:val="18"/>
                    </w:rPr>
                    <w:t>mm</w:t>
                  </w:r>
                  <w:r w:rsidRPr="00805C66">
                    <w:rPr>
                      <w:rFonts w:eastAsia="Microsoft Sans Serif" w:cstheme="minorHAnsi"/>
                      <w:sz w:val="18"/>
                      <w:szCs w:val="18"/>
                      <w:lang w:val="el-GR"/>
                    </w:rPr>
                    <w:t>)</w:t>
                  </w:r>
                </w:p>
              </w:tc>
              <w:tc>
                <w:tcPr>
                  <w:tcW w:w="567" w:type="dxa"/>
                </w:tcPr>
                <w:p w14:paraId="4317B1E7"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4000</w:t>
                  </w:r>
                </w:p>
              </w:tc>
              <w:tc>
                <w:tcPr>
                  <w:tcW w:w="567" w:type="dxa"/>
                </w:tcPr>
                <w:p w14:paraId="7F10C547"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4000</w:t>
                  </w:r>
                </w:p>
              </w:tc>
              <w:tc>
                <w:tcPr>
                  <w:tcW w:w="567" w:type="dxa"/>
                </w:tcPr>
                <w:p w14:paraId="416D373E"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4000</w:t>
                  </w:r>
                </w:p>
              </w:tc>
              <w:tc>
                <w:tcPr>
                  <w:tcW w:w="567" w:type="dxa"/>
                </w:tcPr>
                <w:p w14:paraId="15ED2882"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4000</w:t>
                  </w:r>
                </w:p>
              </w:tc>
              <w:tc>
                <w:tcPr>
                  <w:tcW w:w="567" w:type="dxa"/>
                </w:tcPr>
                <w:p w14:paraId="4637B4AE"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4000</w:t>
                  </w:r>
                </w:p>
              </w:tc>
            </w:tr>
            <w:tr w:rsidR="00025750" w:rsidRPr="00805C66" w14:paraId="385AD9BB" w14:textId="77777777" w:rsidTr="00DE7632">
              <w:trPr>
                <w:trHeight w:val="253"/>
              </w:trPr>
              <w:tc>
                <w:tcPr>
                  <w:tcW w:w="196" w:type="dxa"/>
                </w:tcPr>
                <w:p w14:paraId="4C54B927"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4</w:t>
                  </w:r>
                  <w:r w:rsidRPr="00805C66">
                    <w:rPr>
                      <w:rFonts w:eastAsia="Microsoft Sans Serif" w:cstheme="minorHAnsi"/>
                      <w:sz w:val="18"/>
                      <w:szCs w:val="18"/>
                      <w:vertAlign w:val="superscript"/>
                    </w:rPr>
                    <w:t>α</w:t>
                  </w:r>
                  <w:r w:rsidRPr="00805C66">
                    <w:rPr>
                      <w:rFonts w:eastAsia="Microsoft Sans Serif" w:cstheme="minorHAnsi"/>
                      <w:sz w:val="18"/>
                      <w:szCs w:val="18"/>
                    </w:rPr>
                    <w:t>.</w:t>
                  </w:r>
                </w:p>
              </w:tc>
              <w:tc>
                <w:tcPr>
                  <w:tcW w:w="1417" w:type="dxa"/>
                </w:tcPr>
                <w:p w14:paraId="694FF7A4"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Ελευθέρα</w:t>
                  </w:r>
                  <w:r w:rsidRPr="00805C66">
                    <w:rPr>
                      <w:rFonts w:eastAsia="Microsoft Sans Serif" w:cstheme="minorHAnsi"/>
                      <w:spacing w:val="12"/>
                      <w:sz w:val="18"/>
                      <w:szCs w:val="18"/>
                    </w:rPr>
                    <w:t xml:space="preserve"> </w:t>
                  </w:r>
                  <w:r w:rsidRPr="00805C66">
                    <w:rPr>
                      <w:rFonts w:eastAsia="Microsoft Sans Serif" w:cstheme="minorHAnsi"/>
                      <w:sz w:val="18"/>
                      <w:szCs w:val="18"/>
                    </w:rPr>
                    <w:t>ανύψωση</w:t>
                  </w:r>
                  <w:r w:rsidRPr="00805C66">
                    <w:rPr>
                      <w:rFonts w:eastAsia="Microsoft Sans Serif" w:cstheme="minorHAnsi"/>
                      <w:spacing w:val="11"/>
                      <w:sz w:val="18"/>
                      <w:szCs w:val="18"/>
                    </w:rPr>
                    <w:t xml:space="preserve"> </w:t>
                  </w:r>
                  <w:r w:rsidRPr="00805C66">
                    <w:rPr>
                      <w:rFonts w:eastAsia="Microsoft Sans Serif" w:cstheme="minorHAnsi"/>
                      <w:sz w:val="18"/>
                      <w:szCs w:val="18"/>
                    </w:rPr>
                    <w:t>περονών(mm)</w:t>
                  </w:r>
                </w:p>
              </w:tc>
              <w:tc>
                <w:tcPr>
                  <w:tcW w:w="567" w:type="dxa"/>
                </w:tcPr>
                <w:p w14:paraId="3BDC2CB0"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 70</w:t>
                  </w:r>
                </w:p>
              </w:tc>
              <w:tc>
                <w:tcPr>
                  <w:tcW w:w="567" w:type="dxa"/>
                </w:tcPr>
                <w:p w14:paraId="08AB3B2D"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2C09DBA8"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113C7940"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58044F16"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 200</w:t>
                  </w:r>
                </w:p>
              </w:tc>
            </w:tr>
            <w:tr w:rsidR="00025750" w:rsidRPr="00805C66" w14:paraId="341573BD" w14:textId="77777777" w:rsidTr="00DE7632">
              <w:trPr>
                <w:trHeight w:val="506"/>
              </w:trPr>
              <w:tc>
                <w:tcPr>
                  <w:tcW w:w="196" w:type="dxa"/>
                </w:tcPr>
                <w:p w14:paraId="105FB381"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5.</w:t>
                  </w:r>
                </w:p>
              </w:tc>
              <w:tc>
                <w:tcPr>
                  <w:tcW w:w="1417" w:type="dxa"/>
                </w:tcPr>
                <w:p w14:paraId="427603CD" w14:textId="77777777" w:rsidR="00025750" w:rsidRPr="00805C66" w:rsidRDefault="00025750" w:rsidP="00DE7632">
                  <w:pPr>
                    <w:spacing w:line="252" w:lineRule="exact"/>
                    <w:jc w:val="both"/>
                    <w:rPr>
                      <w:rFonts w:eastAsia="Microsoft Sans Serif" w:cstheme="minorHAnsi"/>
                      <w:sz w:val="18"/>
                      <w:szCs w:val="18"/>
                      <w:lang w:val="el-GR"/>
                    </w:rPr>
                  </w:pPr>
                  <w:r w:rsidRPr="00805C66">
                    <w:rPr>
                      <w:rFonts w:eastAsia="Microsoft Sans Serif" w:cstheme="minorHAnsi"/>
                      <w:w w:val="95"/>
                      <w:sz w:val="18"/>
                      <w:szCs w:val="18"/>
                      <w:lang w:val="el-GR"/>
                    </w:rPr>
                    <w:t>Μεγίστη</w:t>
                  </w:r>
                  <w:r w:rsidRPr="00805C66">
                    <w:rPr>
                      <w:rFonts w:eastAsia="Microsoft Sans Serif" w:cstheme="minorHAnsi"/>
                      <w:spacing w:val="9"/>
                      <w:w w:val="95"/>
                      <w:sz w:val="18"/>
                      <w:szCs w:val="18"/>
                      <w:lang w:val="el-GR"/>
                    </w:rPr>
                    <w:t xml:space="preserve"> </w:t>
                  </w:r>
                  <w:r w:rsidRPr="00805C66">
                    <w:rPr>
                      <w:rFonts w:eastAsia="Microsoft Sans Serif" w:cstheme="minorHAnsi"/>
                      <w:w w:val="95"/>
                      <w:sz w:val="18"/>
                      <w:szCs w:val="18"/>
                      <w:lang w:val="el-GR"/>
                    </w:rPr>
                    <w:t>ταχύτητα</w:t>
                  </w:r>
                  <w:r w:rsidRPr="00805C66">
                    <w:rPr>
                      <w:rFonts w:eastAsia="Microsoft Sans Serif" w:cstheme="minorHAnsi"/>
                      <w:spacing w:val="9"/>
                      <w:w w:val="95"/>
                      <w:sz w:val="18"/>
                      <w:szCs w:val="18"/>
                      <w:lang w:val="el-GR"/>
                    </w:rPr>
                    <w:t xml:space="preserve"> </w:t>
                  </w:r>
                  <w:r w:rsidRPr="00805C66">
                    <w:rPr>
                      <w:rFonts w:eastAsia="Microsoft Sans Serif" w:cstheme="minorHAnsi"/>
                      <w:w w:val="95"/>
                      <w:sz w:val="18"/>
                      <w:szCs w:val="18"/>
                      <w:lang w:val="el-GR"/>
                    </w:rPr>
                    <w:t>εμφόρτου</w:t>
                  </w:r>
                  <w:r w:rsidRPr="00805C66">
                    <w:rPr>
                      <w:rFonts w:eastAsia="Microsoft Sans Serif" w:cstheme="minorHAnsi"/>
                      <w:spacing w:val="10"/>
                      <w:w w:val="95"/>
                      <w:sz w:val="18"/>
                      <w:szCs w:val="18"/>
                      <w:lang w:val="el-GR"/>
                    </w:rPr>
                    <w:t xml:space="preserve"> </w:t>
                  </w:r>
                  <w:r w:rsidRPr="00805C66">
                    <w:rPr>
                      <w:rFonts w:eastAsia="Microsoft Sans Serif" w:cstheme="minorHAnsi"/>
                      <w:w w:val="95"/>
                      <w:sz w:val="18"/>
                      <w:szCs w:val="18"/>
                      <w:lang w:val="el-GR"/>
                    </w:rPr>
                    <w:t>οχήματος</w:t>
                  </w:r>
                  <w:r w:rsidRPr="00805C66">
                    <w:rPr>
                      <w:rFonts w:eastAsia="Microsoft Sans Serif" w:cstheme="minorHAnsi"/>
                      <w:spacing w:val="9"/>
                      <w:w w:val="95"/>
                      <w:sz w:val="18"/>
                      <w:szCs w:val="18"/>
                      <w:lang w:val="el-GR"/>
                    </w:rPr>
                    <w:t xml:space="preserve"> </w:t>
                  </w:r>
                  <w:r w:rsidRPr="00805C66">
                    <w:rPr>
                      <w:rFonts w:eastAsia="Microsoft Sans Serif" w:cstheme="minorHAnsi"/>
                      <w:w w:val="95"/>
                      <w:sz w:val="18"/>
                      <w:szCs w:val="18"/>
                      <w:lang w:val="el-GR"/>
                    </w:rPr>
                    <w:t>κλίσε-</w:t>
                  </w:r>
                  <w:r w:rsidRPr="00805C66">
                    <w:rPr>
                      <w:rFonts w:eastAsia="Microsoft Sans Serif" w:cstheme="minorHAnsi"/>
                      <w:spacing w:val="-52"/>
                      <w:w w:val="95"/>
                      <w:sz w:val="18"/>
                      <w:szCs w:val="18"/>
                      <w:lang w:val="el-GR"/>
                    </w:rPr>
                    <w:t xml:space="preserve"> </w:t>
                  </w:r>
                  <w:r w:rsidRPr="00805C66">
                    <w:rPr>
                      <w:rFonts w:eastAsia="Microsoft Sans Serif" w:cstheme="minorHAnsi"/>
                      <w:sz w:val="18"/>
                      <w:szCs w:val="18"/>
                      <w:lang w:val="el-GR"/>
                    </w:rPr>
                    <w:t>ως</w:t>
                  </w:r>
                  <w:r w:rsidRPr="00805C66">
                    <w:rPr>
                      <w:rFonts w:eastAsia="Microsoft Sans Serif" w:cstheme="minorHAnsi"/>
                      <w:spacing w:val="3"/>
                      <w:sz w:val="18"/>
                      <w:szCs w:val="18"/>
                      <w:lang w:val="el-GR"/>
                    </w:rPr>
                    <w:t xml:space="preserve"> </w:t>
                  </w:r>
                  <w:r w:rsidRPr="00805C66">
                    <w:rPr>
                      <w:rFonts w:eastAsia="Microsoft Sans Serif" w:cstheme="minorHAnsi"/>
                      <w:sz w:val="18"/>
                      <w:szCs w:val="18"/>
                      <w:lang w:val="el-GR"/>
                    </w:rPr>
                    <w:t>0%</w:t>
                  </w:r>
                  <w:r w:rsidRPr="00805C66">
                    <w:rPr>
                      <w:rFonts w:eastAsia="Microsoft Sans Serif" w:cstheme="minorHAnsi"/>
                      <w:spacing w:val="2"/>
                      <w:sz w:val="18"/>
                      <w:szCs w:val="18"/>
                      <w:lang w:val="el-GR"/>
                    </w:rPr>
                    <w:t xml:space="preserve"> </w:t>
                  </w:r>
                  <w:r w:rsidRPr="00805C66">
                    <w:rPr>
                      <w:rFonts w:eastAsia="Microsoft Sans Serif" w:cstheme="minorHAnsi"/>
                      <w:sz w:val="18"/>
                      <w:szCs w:val="18"/>
                      <w:lang w:val="el-GR"/>
                    </w:rPr>
                    <w:t>(</w:t>
                  </w:r>
                  <w:r w:rsidRPr="00805C66">
                    <w:rPr>
                      <w:rFonts w:eastAsia="Microsoft Sans Serif" w:cstheme="minorHAnsi"/>
                      <w:sz w:val="18"/>
                      <w:szCs w:val="18"/>
                    </w:rPr>
                    <w:t>Km</w:t>
                  </w:r>
                  <w:r w:rsidRPr="00805C66">
                    <w:rPr>
                      <w:rFonts w:eastAsia="Microsoft Sans Serif" w:cstheme="minorHAnsi"/>
                      <w:sz w:val="18"/>
                      <w:szCs w:val="18"/>
                      <w:lang w:val="el-GR"/>
                    </w:rPr>
                    <w:t>/</w:t>
                  </w:r>
                  <w:r w:rsidRPr="00805C66">
                    <w:rPr>
                      <w:rFonts w:eastAsia="Microsoft Sans Serif" w:cstheme="minorHAnsi"/>
                      <w:sz w:val="18"/>
                      <w:szCs w:val="18"/>
                    </w:rPr>
                    <w:t>h</w:t>
                  </w:r>
                  <w:r w:rsidRPr="00805C66">
                    <w:rPr>
                      <w:rFonts w:eastAsia="Microsoft Sans Serif" w:cstheme="minorHAnsi"/>
                      <w:sz w:val="18"/>
                      <w:szCs w:val="18"/>
                      <w:lang w:val="el-GR"/>
                    </w:rPr>
                    <w:t>)</w:t>
                  </w:r>
                </w:p>
              </w:tc>
              <w:tc>
                <w:tcPr>
                  <w:tcW w:w="567" w:type="dxa"/>
                </w:tcPr>
                <w:p w14:paraId="447CA232"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19</w:t>
                  </w:r>
                </w:p>
              </w:tc>
              <w:tc>
                <w:tcPr>
                  <w:tcW w:w="567" w:type="dxa"/>
                </w:tcPr>
                <w:p w14:paraId="7C672004"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19</w:t>
                  </w:r>
                </w:p>
              </w:tc>
              <w:tc>
                <w:tcPr>
                  <w:tcW w:w="567" w:type="dxa"/>
                </w:tcPr>
                <w:p w14:paraId="1B444113"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18</w:t>
                  </w:r>
                </w:p>
              </w:tc>
              <w:tc>
                <w:tcPr>
                  <w:tcW w:w="567" w:type="dxa"/>
                </w:tcPr>
                <w:p w14:paraId="2481470D"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21</w:t>
                  </w:r>
                </w:p>
              </w:tc>
              <w:tc>
                <w:tcPr>
                  <w:tcW w:w="567" w:type="dxa"/>
                </w:tcPr>
                <w:p w14:paraId="0E8F8CB3"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22</w:t>
                  </w:r>
                </w:p>
              </w:tc>
            </w:tr>
            <w:tr w:rsidR="00025750" w:rsidRPr="00805C66" w14:paraId="7BEA050D" w14:textId="77777777" w:rsidTr="00DE7632">
              <w:trPr>
                <w:trHeight w:val="243"/>
              </w:trPr>
              <w:tc>
                <w:tcPr>
                  <w:tcW w:w="196" w:type="dxa"/>
                </w:tcPr>
                <w:p w14:paraId="3605E2CB"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6.</w:t>
                  </w:r>
                </w:p>
              </w:tc>
              <w:tc>
                <w:tcPr>
                  <w:tcW w:w="1417" w:type="dxa"/>
                </w:tcPr>
                <w:p w14:paraId="1ADA4404" w14:textId="77777777" w:rsidR="00025750" w:rsidRPr="00805C66" w:rsidRDefault="00025750" w:rsidP="00DE7632">
                  <w:pPr>
                    <w:spacing w:line="252" w:lineRule="exact"/>
                    <w:ind w:right="353"/>
                    <w:jc w:val="both"/>
                    <w:rPr>
                      <w:rFonts w:eastAsia="Microsoft Sans Serif" w:cstheme="minorHAnsi"/>
                      <w:sz w:val="18"/>
                      <w:szCs w:val="18"/>
                      <w:lang w:val="el-GR"/>
                    </w:rPr>
                  </w:pPr>
                  <w:r w:rsidRPr="00805C66">
                    <w:rPr>
                      <w:rFonts w:eastAsia="Microsoft Sans Serif" w:cstheme="minorHAnsi"/>
                      <w:spacing w:val="-1"/>
                      <w:sz w:val="18"/>
                      <w:szCs w:val="18"/>
                      <w:lang w:val="el-GR"/>
                    </w:rPr>
                    <w:t>Μεγίστη</w:t>
                  </w:r>
                  <w:r w:rsidRPr="00805C66">
                    <w:rPr>
                      <w:rFonts w:eastAsia="Microsoft Sans Serif" w:cstheme="minorHAnsi"/>
                      <w:spacing w:val="-13"/>
                      <w:sz w:val="18"/>
                      <w:szCs w:val="18"/>
                      <w:lang w:val="el-GR"/>
                    </w:rPr>
                    <w:t xml:space="preserve"> </w:t>
                  </w:r>
                  <w:r w:rsidRPr="00805C66">
                    <w:rPr>
                      <w:rFonts w:eastAsia="Microsoft Sans Serif" w:cstheme="minorHAnsi"/>
                      <w:spacing w:val="-1"/>
                      <w:sz w:val="18"/>
                      <w:szCs w:val="18"/>
                      <w:lang w:val="el-GR"/>
                    </w:rPr>
                    <w:t>κλίση</w:t>
                  </w:r>
                  <w:r w:rsidRPr="00805C66">
                    <w:rPr>
                      <w:rFonts w:eastAsia="Microsoft Sans Serif" w:cstheme="minorHAnsi"/>
                      <w:spacing w:val="-12"/>
                      <w:sz w:val="18"/>
                      <w:szCs w:val="18"/>
                      <w:lang w:val="el-GR"/>
                    </w:rPr>
                    <w:t xml:space="preserve"> </w:t>
                  </w:r>
                  <w:r w:rsidRPr="00805C66">
                    <w:rPr>
                      <w:rFonts w:eastAsia="Microsoft Sans Serif" w:cstheme="minorHAnsi"/>
                      <w:spacing w:val="-1"/>
                      <w:sz w:val="18"/>
                      <w:szCs w:val="18"/>
                      <w:lang w:val="el-GR"/>
                    </w:rPr>
                    <w:t>αναρρίχησης</w:t>
                  </w:r>
                  <w:r w:rsidRPr="00805C66">
                    <w:rPr>
                      <w:rFonts w:eastAsia="Microsoft Sans Serif" w:cstheme="minorHAnsi"/>
                      <w:spacing w:val="-13"/>
                      <w:sz w:val="18"/>
                      <w:szCs w:val="18"/>
                      <w:lang w:val="el-GR"/>
                    </w:rPr>
                    <w:t xml:space="preserve"> </w:t>
                  </w:r>
                  <w:r w:rsidRPr="00805C66">
                    <w:rPr>
                      <w:rFonts w:eastAsia="Microsoft Sans Serif" w:cstheme="minorHAnsi"/>
                      <w:spacing w:val="-1"/>
                      <w:sz w:val="18"/>
                      <w:szCs w:val="18"/>
                      <w:lang w:val="el-GR"/>
                    </w:rPr>
                    <w:t>εμφόρτου</w:t>
                  </w:r>
                  <w:r w:rsidRPr="00805C66">
                    <w:rPr>
                      <w:rFonts w:eastAsia="Microsoft Sans Serif" w:cstheme="minorHAnsi"/>
                      <w:spacing w:val="-12"/>
                      <w:sz w:val="18"/>
                      <w:szCs w:val="18"/>
                      <w:lang w:val="el-GR"/>
                    </w:rPr>
                    <w:t xml:space="preserve"> </w:t>
                  </w:r>
                  <w:r w:rsidRPr="00805C66">
                    <w:rPr>
                      <w:rFonts w:eastAsia="Microsoft Sans Serif" w:cstheme="minorHAnsi"/>
                      <w:sz w:val="18"/>
                      <w:szCs w:val="18"/>
                      <w:lang w:val="el-GR"/>
                    </w:rPr>
                    <w:t>οχή-</w:t>
                  </w:r>
                  <w:r w:rsidRPr="00805C66">
                    <w:rPr>
                      <w:rFonts w:eastAsia="Microsoft Sans Serif" w:cstheme="minorHAnsi"/>
                      <w:spacing w:val="-55"/>
                      <w:sz w:val="18"/>
                      <w:szCs w:val="18"/>
                      <w:lang w:val="el-GR"/>
                    </w:rPr>
                    <w:t xml:space="preserve"> </w:t>
                  </w:r>
                  <w:r w:rsidRPr="00805C66">
                    <w:rPr>
                      <w:rFonts w:eastAsia="Microsoft Sans Serif" w:cstheme="minorHAnsi"/>
                      <w:sz w:val="18"/>
                      <w:szCs w:val="18"/>
                      <w:lang w:val="el-GR"/>
                    </w:rPr>
                    <w:t>ματος</w:t>
                  </w:r>
                </w:p>
              </w:tc>
              <w:tc>
                <w:tcPr>
                  <w:tcW w:w="567" w:type="dxa"/>
                </w:tcPr>
                <w:p w14:paraId="426FFEC2"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38%</w:t>
                  </w:r>
                </w:p>
              </w:tc>
              <w:tc>
                <w:tcPr>
                  <w:tcW w:w="567" w:type="dxa"/>
                </w:tcPr>
                <w:p w14:paraId="5D8D1FE2"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 29%</w:t>
                  </w:r>
                </w:p>
              </w:tc>
              <w:tc>
                <w:tcPr>
                  <w:tcW w:w="567" w:type="dxa"/>
                </w:tcPr>
                <w:p w14:paraId="0A0CFEEA"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20%</w:t>
                  </w:r>
                </w:p>
              </w:tc>
              <w:tc>
                <w:tcPr>
                  <w:tcW w:w="567" w:type="dxa"/>
                </w:tcPr>
                <w:p w14:paraId="2F9C1A5F"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25%</w:t>
                  </w:r>
                </w:p>
              </w:tc>
              <w:tc>
                <w:tcPr>
                  <w:tcW w:w="567" w:type="dxa"/>
                </w:tcPr>
                <w:p w14:paraId="12AC6D4E"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24%</w:t>
                  </w:r>
                </w:p>
              </w:tc>
            </w:tr>
            <w:tr w:rsidR="00025750" w:rsidRPr="00805C66" w14:paraId="62FEAFBC" w14:textId="77777777" w:rsidTr="00DE7632">
              <w:trPr>
                <w:trHeight w:val="505"/>
              </w:trPr>
              <w:tc>
                <w:tcPr>
                  <w:tcW w:w="196" w:type="dxa"/>
                </w:tcPr>
                <w:p w14:paraId="5BD0BB02"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7.</w:t>
                  </w:r>
                </w:p>
              </w:tc>
              <w:tc>
                <w:tcPr>
                  <w:tcW w:w="1417" w:type="dxa"/>
                </w:tcPr>
                <w:p w14:paraId="71A31C28" w14:textId="77777777" w:rsidR="00025750" w:rsidRPr="00805C66" w:rsidRDefault="00025750" w:rsidP="00DE7632">
                  <w:pPr>
                    <w:spacing w:line="252" w:lineRule="exact"/>
                    <w:jc w:val="both"/>
                    <w:rPr>
                      <w:rFonts w:eastAsia="Microsoft Sans Serif" w:cstheme="minorHAnsi"/>
                      <w:sz w:val="18"/>
                      <w:szCs w:val="18"/>
                      <w:lang w:val="el-GR"/>
                    </w:rPr>
                  </w:pPr>
                  <w:r w:rsidRPr="00805C66">
                    <w:rPr>
                      <w:rFonts w:eastAsia="Microsoft Sans Serif" w:cstheme="minorHAnsi"/>
                      <w:w w:val="95"/>
                      <w:sz w:val="18"/>
                      <w:szCs w:val="18"/>
                      <w:lang w:val="el-GR"/>
                    </w:rPr>
                    <w:t>Μεγίστη</w:t>
                  </w:r>
                  <w:r w:rsidRPr="00805C66">
                    <w:rPr>
                      <w:rFonts w:eastAsia="Microsoft Sans Serif" w:cstheme="minorHAnsi"/>
                      <w:spacing w:val="27"/>
                      <w:w w:val="95"/>
                      <w:sz w:val="18"/>
                      <w:szCs w:val="18"/>
                      <w:lang w:val="el-GR"/>
                    </w:rPr>
                    <w:t xml:space="preserve"> </w:t>
                  </w:r>
                  <w:r w:rsidRPr="00805C66">
                    <w:rPr>
                      <w:rFonts w:eastAsia="Microsoft Sans Serif" w:cstheme="minorHAnsi"/>
                      <w:w w:val="95"/>
                      <w:sz w:val="18"/>
                      <w:szCs w:val="18"/>
                      <w:lang w:val="el-GR"/>
                    </w:rPr>
                    <w:t>έλξη</w:t>
                  </w:r>
                  <w:r w:rsidRPr="00805C66">
                    <w:rPr>
                      <w:rFonts w:eastAsia="Microsoft Sans Serif" w:cstheme="minorHAnsi"/>
                      <w:spacing w:val="29"/>
                      <w:w w:val="95"/>
                      <w:sz w:val="18"/>
                      <w:szCs w:val="18"/>
                      <w:lang w:val="el-GR"/>
                    </w:rPr>
                    <w:t xml:space="preserve"> </w:t>
                  </w:r>
                  <w:r w:rsidRPr="00805C66">
                    <w:rPr>
                      <w:rFonts w:eastAsia="Microsoft Sans Serif" w:cstheme="minorHAnsi"/>
                      <w:w w:val="95"/>
                      <w:sz w:val="18"/>
                      <w:szCs w:val="18"/>
                      <w:lang w:val="el-GR"/>
                    </w:rPr>
                    <w:t>αγκίστρου</w:t>
                  </w:r>
                  <w:r w:rsidRPr="00805C66">
                    <w:rPr>
                      <w:rFonts w:eastAsia="Microsoft Sans Serif" w:cstheme="minorHAnsi"/>
                      <w:spacing w:val="24"/>
                      <w:w w:val="95"/>
                      <w:sz w:val="18"/>
                      <w:szCs w:val="18"/>
                      <w:lang w:val="el-GR"/>
                    </w:rPr>
                    <w:t xml:space="preserve"> </w:t>
                  </w:r>
                  <w:r w:rsidRPr="00805C66">
                    <w:rPr>
                      <w:rFonts w:eastAsia="Microsoft Sans Serif" w:cstheme="minorHAnsi"/>
                      <w:w w:val="95"/>
                      <w:sz w:val="18"/>
                      <w:szCs w:val="18"/>
                      <w:lang w:val="el-GR"/>
                    </w:rPr>
                    <w:t>ρυμουλκήσεως</w:t>
                  </w:r>
                  <w:r w:rsidRPr="00805C66">
                    <w:rPr>
                      <w:rFonts w:eastAsia="Microsoft Sans Serif" w:cstheme="minorHAnsi"/>
                      <w:spacing w:val="26"/>
                      <w:w w:val="95"/>
                      <w:sz w:val="18"/>
                      <w:szCs w:val="18"/>
                      <w:lang w:val="el-GR"/>
                    </w:rPr>
                    <w:t xml:space="preserve"> </w:t>
                  </w:r>
                  <w:r w:rsidRPr="00805C66">
                    <w:rPr>
                      <w:rFonts w:eastAsia="Microsoft Sans Serif" w:cstheme="minorHAnsi"/>
                      <w:w w:val="95"/>
                      <w:sz w:val="18"/>
                      <w:szCs w:val="18"/>
                      <w:lang w:val="el-GR"/>
                    </w:rPr>
                    <w:t>εμ-</w:t>
                  </w:r>
                  <w:r w:rsidRPr="00805C66">
                    <w:rPr>
                      <w:rFonts w:eastAsia="Microsoft Sans Serif" w:cstheme="minorHAnsi"/>
                      <w:spacing w:val="-52"/>
                      <w:w w:val="95"/>
                      <w:sz w:val="18"/>
                      <w:szCs w:val="18"/>
                      <w:lang w:val="el-GR"/>
                    </w:rPr>
                    <w:t xml:space="preserve"> </w:t>
                  </w:r>
                  <w:r w:rsidRPr="00805C66">
                    <w:rPr>
                      <w:rFonts w:eastAsia="Microsoft Sans Serif" w:cstheme="minorHAnsi"/>
                      <w:sz w:val="18"/>
                      <w:szCs w:val="18"/>
                      <w:lang w:val="el-GR"/>
                    </w:rPr>
                    <w:t>φόρτου οχήματος</w:t>
                  </w:r>
                </w:p>
              </w:tc>
              <w:tc>
                <w:tcPr>
                  <w:tcW w:w="567" w:type="dxa"/>
                </w:tcPr>
                <w:p w14:paraId="197C21F8"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&gt;14000</w:t>
                  </w:r>
                  <w:r w:rsidRPr="00805C66">
                    <w:rPr>
                      <w:rFonts w:eastAsia="Microsoft Sans Serif" w:cstheme="minorHAnsi"/>
                      <w:spacing w:val="1"/>
                      <w:sz w:val="18"/>
                      <w:szCs w:val="18"/>
                    </w:rPr>
                    <w:t xml:space="preserve"> </w:t>
                  </w:r>
                  <w:r w:rsidRPr="00805C66">
                    <w:rPr>
                      <w:rFonts w:eastAsia="Microsoft Sans Serif" w:cstheme="minorHAnsi"/>
                      <w:sz w:val="18"/>
                      <w:szCs w:val="18"/>
                    </w:rPr>
                    <w:t>Ν</w:t>
                  </w:r>
                </w:p>
              </w:tc>
              <w:tc>
                <w:tcPr>
                  <w:tcW w:w="567" w:type="dxa"/>
                </w:tcPr>
                <w:p w14:paraId="4A2FEF40"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&gt;17000</w:t>
                  </w:r>
                  <w:r w:rsidRPr="00805C66">
                    <w:rPr>
                      <w:rFonts w:eastAsia="Microsoft Sans Serif" w:cstheme="minorHAnsi"/>
                      <w:spacing w:val="1"/>
                      <w:sz w:val="18"/>
                      <w:szCs w:val="18"/>
                    </w:rPr>
                    <w:t xml:space="preserve"> </w:t>
                  </w:r>
                  <w:r w:rsidRPr="00805C66">
                    <w:rPr>
                      <w:rFonts w:eastAsia="Microsoft Sans Serif" w:cstheme="minorHAnsi"/>
                      <w:sz w:val="18"/>
                      <w:szCs w:val="18"/>
                    </w:rPr>
                    <w:t>Ν</w:t>
                  </w:r>
                </w:p>
              </w:tc>
              <w:tc>
                <w:tcPr>
                  <w:tcW w:w="567" w:type="dxa"/>
                </w:tcPr>
                <w:p w14:paraId="2BFA4105"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&gt;18000</w:t>
                  </w:r>
                  <w:r w:rsidRPr="00805C66">
                    <w:rPr>
                      <w:rFonts w:eastAsia="Microsoft Sans Serif" w:cstheme="minorHAnsi"/>
                      <w:spacing w:val="1"/>
                      <w:sz w:val="18"/>
                      <w:szCs w:val="18"/>
                    </w:rPr>
                    <w:t xml:space="preserve"> </w:t>
                  </w:r>
                  <w:r w:rsidRPr="00805C66">
                    <w:rPr>
                      <w:rFonts w:eastAsia="Microsoft Sans Serif" w:cstheme="minorHAnsi"/>
                      <w:sz w:val="18"/>
                      <w:szCs w:val="18"/>
                    </w:rPr>
                    <w:t>Ν</w:t>
                  </w:r>
                </w:p>
              </w:tc>
              <w:tc>
                <w:tcPr>
                  <w:tcW w:w="567" w:type="dxa"/>
                </w:tcPr>
                <w:p w14:paraId="3A9D1D55"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&gt;25000</w:t>
                  </w:r>
                  <w:r w:rsidRPr="00805C66">
                    <w:rPr>
                      <w:rFonts w:eastAsia="Microsoft Sans Serif" w:cstheme="minorHAnsi"/>
                      <w:spacing w:val="1"/>
                      <w:sz w:val="18"/>
                      <w:szCs w:val="18"/>
                    </w:rPr>
                    <w:t xml:space="preserve"> </w:t>
                  </w:r>
                  <w:r w:rsidRPr="00805C66">
                    <w:rPr>
                      <w:rFonts w:eastAsia="Microsoft Sans Serif" w:cstheme="minorHAnsi"/>
                      <w:sz w:val="18"/>
                      <w:szCs w:val="18"/>
                    </w:rPr>
                    <w:t>Ν</w:t>
                  </w:r>
                </w:p>
              </w:tc>
              <w:tc>
                <w:tcPr>
                  <w:tcW w:w="567" w:type="dxa"/>
                </w:tcPr>
                <w:p w14:paraId="387B086B"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&gt;50000</w:t>
                  </w:r>
                  <w:r w:rsidRPr="00805C66">
                    <w:rPr>
                      <w:rFonts w:eastAsia="Microsoft Sans Serif" w:cstheme="minorHAnsi"/>
                      <w:spacing w:val="1"/>
                      <w:sz w:val="18"/>
                      <w:szCs w:val="18"/>
                    </w:rPr>
                    <w:t xml:space="preserve"> </w:t>
                  </w:r>
                  <w:r w:rsidRPr="00805C66">
                    <w:rPr>
                      <w:rFonts w:eastAsia="Microsoft Sans Serif" w:cstheme="minorHAnsi"/>
                      <w:sz w:val="18"/>
                      <w:szCs w:val="18"/>
                    </w:rPr>
                    <w:t>Ν</w:t>
                  </w:r>
                </w:p>
              </w:tc>
            </w:tr>
            <w:tr w:rsidR="00025750" w:rsidRPr="00805C66" w14:paraId="13D9B177" w14:textId="77777777" w:rsidTr="00DE7632">
              <w:trPr>
                <w:trHeight w:val="758"/>
              </w:trPr>
              <w:tc>
                <w:tcPr>
                  <w:tcW w:w="196" w:type="dxa"/>
                </w:tcPr>
                <w:p w14:paraId="5FA8A858"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8.</w:t>
                  </w:r>
                </w:p>
              </w:tc>
              <w:tc>
                <w:tcPr>
                  <w:tcW w:w="1417" w:type="dxa"/>
                </w:tcPr>
                <w:p w14:paraId="644F2B22"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Ταχύτητα</w:t>
                  </w:r>
                  <w:r w:rsidRPr="00805C66">
                    <w:rPr>
                      <w:rFonts w:eastAsia="Microsoft Sans Serif" w:cstheme="minorHAnsi"/>
                      <w:spacing w:val="1"/>
                      <w:sz w:val="18"/>
                      <w:szCs w:val="18"/>
                    </w:rPr>
                    <w:t xml:space="preserve"> </w:t>
                  </w:r>
                  <w:r w:rsidRPr="00805C66">
                    <w:rPr>
                      <w:rFonts w:eastAsia="Microsoft Sans Serif" w:cstheme="minorHAnsi"/>
                      <w:sz w:val="18"/>
                      <w:szCs w:val="18"/>
                    </w:rPr>
                    <w:t>ανύψωσης</w:t>
                  </w:r>
                  <w:r w:rsidRPr="00805C66">
                    <w:rPr>
                      <w:rFonts w:eastAsia="Microsoft Sans Serif" w:cstheme="minorHAnsi"/>
                      <w:spacing w:val="-1"/>
                      <w:sz w:val="18"/>
                      <w:szCs w:val="18"/>
                    </w:rPr>
                    <w:t xml:space="preserve"> </w:t>
                  </w:r>
                  <w:r w:rsidRPr="00805C66">
                    <w:rPr>
                      <w:rFonts w:eastAsia="Microsoft Sans Serif" w:cstheme="minorHAnsi"/>
                      <w:sz w:val="18"/>
                      <w:szCs w:val="18"/>
                    </w:rPr>
                    <w:t>περονών</w:t>
                  </w:r>
                </w:p>
                <w:p w14:paraId="4C369829" w14:textId="77777777" w:rsidR="00025750" w:rsidRPr="00805C66" w:rsidRDefault="00025750" w:rsidP="00EA21C8">
                  <w:pPr>
                    <w:numPr>
                      <w:ilvl w:val="0"/>
                      <w:numId w:val="9"/>
                    </w:numPr>
                    <w:tabs>
                      <w:tab w:val="left" w:pos="674"/>
                      <w:tab w:val="left" w:pos="675"/>
                    </w:tabs>
                    <w:spacing w:before="1"/>
                    <w:jc w:val="both"/>
                    <w:rPr>
                      <w:rFonts w:eastAsia="Microsoft Sans Serif" w:cstheme="minorHAnsi"/>
                      <w:sz w:val="18"/>
                      <w:szCs w:val="18"/>
                    </w:rPr>
                  </w:pPr>
                  <w:r w:rsidRPr="00805C66">
                    <w:rPr>
                      <w:rFonts w:eastAsia="Microsoft Sans Serif" w:cstheme="minorHAnsi"/>
                      <w:sz w:val="18"/>
                      <w:szCs w:val="18"/>
                    </w:rPr>
                    <w:t>εμφόρτων</w:t>
                  </w:r>
                  <w:r w:rsidRPr="00805C66">
                    <w:rPr>
                      <w:rFonts w:eastAsia="Microsoft Sans Serif" w:cstheme="minorHAnsi"/>
                      <w:spacing w:val="-6"/>
                      <w:sz w:val="18"/>
                      <w:szCs w:val="18"/>
                    </w:rPr>
                    <w:t xml:space="preserve"> </w:t>
                  </w:r>
                  <w:r w:rsidRPr="00805C66">
                    <w:rPr>
                      <w:rFonts w:eastAsia="Microsoft Sans Serif" w:cstheme="minorHAnsi"/>
                      <w:sz w:val="18"/>
                      <w:szCs w:val="18"/>
                    </w:rPr>
                    <w:t>(m/s)</w:t>
                  </w:r>
                </w:p>
                <w:p w14:paraId="65782A71" w14:textId="77777777" w:rsidR="00025750" w:rsidRPr="00805C66" w:rsidRDefault="00025750" w:rsidP="00EA21C8">
                  <w:pPr>
                    <w:numPr>
                      <w:ilvl w:val="0"/>
                      <w:numId w:val="9"/>
                    </w:numPr>
                    <w:tabs>
                      <w:tab w:val="left" w:pos="674"/>
                      <w:tab w:val="left" w:pos="675"/>
                    </w:tabs>
                    <w:spacing w:before="1" w:line="233" w:lineRule="exact"/>
                    <w:jc w:val="both"/>
                    <w:rPr>
                      <w:rFonts w:eastAsia="Microsoft Sans Serif" w:cstheme="minorHAnsi"/>
                      <w:sz w:val="18"/>
                      <w:szCs w:val="18"/>
                    </w:rPr>
                  </w:pPr>
                  <w:r w:rsidRPr="00805C66">
                    <w:rPr>
                      <w:rFonts w:eastAsia="Microsoft Sans Serif" w:cstheme="minorHAnsi"/>
                      <w:sz w:val="18"/>
                      <w:szCs w:val="18"/>
                    </w:rPr>
                    <w:t>άφορτων</w:t>
                  </w:r>
                </w:p>
              </w:tc>
              <w:tc>
                <w:tcPr>
                  <w:tcW w:w="567" w:type="dxa"/>
                </w:tcPr>
                <w:p w14:paraId="4E01312D" w14:textId="77777777" w:rsidR="00025750" w:rsidRPr="00805C66" w:rsidRDefault="00025750" w:rsidP="00DE7632">
                  <w:pPr>
                    <w:jc w:val="both"/>
                    <w:rPr>
                      <w:rFonts w:eastAsia="Microsoft Sans Serif" w:cstheme="minorHAnsi"/>
                      <w:b/>
                      <w:sz w:val="18"/>
                      <w:szCs w:val="18"/>
                    </w:rPr>
                  </w:pPr>
                </w:p>
                <w:p w14:paraId="1EC87C6B"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0,60</w:t>
                  </w:r>
                </w:p>
                <w:p w14:paraId="0C59CC06" w14:textId="77777777" w:rsidR="00025750" w:rsidRPr="00805C66" w:rsidRDefault="00025750" w:rsidP="00DE7632">
                  <w:pPr>
                    <w:spacing w:before="6"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0,65</w:t>
                  </w:r>
                </w:p>
              </w:tc>
              <w:tc>
                <w:tcPr>
                  <w:tcW w:w="567" w:type="dxa"/>
                </w:tcPr>
                <w:p w14:paraId="6BF4A9AA" w14:textId="77777777" w:rsidR="00025750" w:rsidRPr="00805C66" w:rsidRDefault="00025750" w:rsidP="00DE7632">
                  <w:pPr>
                    <w:jc w:val="both"/>
                    <w:rPr>
                      <w:rFonts w:eastAsia="Microsoft Sans Serif" w:cstheme="minorHAnsi"/>
                      <w:b/>
                      <w:sz w:val="18"/>
                      <w:szCs w:val="18"/>
                    </w:rPr>
                  </w:pPr>
                </w:p>
                <w:p w14:paraId="241DD466"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0,64</w:t>
                  </w:r>
                </w:p>
                <w:p w14:paraId="276A076D" w14:textId="77777777" w:rsidR="00025750" w:rsidRPr="00805C66" w:rsidRDefault="00025750" w:rsidP="00DE7632">
                  <w:pPr>
                    <w:spacing w:before="6"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0,67</w:t>
                  </w:r>
                </w:p>
              </w:tc>
              <w:tc>
                <w:tcPr>
                  <w:tcW w:w="567" w:type="dxa"/>
                </w:tcPr>
                <w:p w14:paraId="29ABA72F" w14:textId="77777777" w:rsidR="00025750" w:rsidRPr="00805C66" w:rsidRDefault="00025750" w:rsidP="00DE7632">
                  <w:pPr>
                    <w:jc w:val="both"/>
                    <w:rPr>
                      <w:rFonts w:eastAsia="Microsoft Sans Serif" w:cstheme="minorHAnsi"/>
                      <w:b/>
                      <w:sz w:val="18"/>
                      <w:szCs w:val="18"/>
                    </w:rPr>
                  </w:pPr>
                </w:p>
                <w:p w14:paraId="39396D99"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p w14:paraId="6B2E50E9" w14:textId="77777777" w:rsidR="00025750" w:rsidRPr="00805C66" w:rsidRDefault="00025750" w:rsidP="00DE7632">
                  <w:pPr>
                    <w:spacing w:before="6"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tc>
              <w:tc>
                <w:tcPr>
                  <w:tcW w:w="567" w:type="dxa"/>
                </w:tcPr>
                <w:p w14:paraId="6AE2DBAD" w14:textId="77777777" w:rsidR="00025750" w:rsidRPr="00805C66" w:rsidRDefault="00025750" w:rsidP="00DE7632">
                  <w:pPr>
                    <w:jc w:val="both"/>
                    <w:rPr>
                      <w:rFonts w:eastAsia="Microsoft Sans Serif" w:cstheme="minorHAnsi"/>
                      <w:b/>
                      <w:sz w:val="18"/>
                      <w:szCs w:val="18"/>
                    </w:rPr>
                  </w:pPr>
                </w:p>
                <w:p w14:paraId="1C125E62"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0,42</w:t>
                  </w:r>
                </w:p>
                <w:p w14:paraId="07BB83B0" w14:textId="77777777" w:rsidR="00025750" w:rsidRPr="00805C66" w:rsidRDefault="00025750" w:rsidP="00DE7632">
                  <w:pPr>
                    <w:spacing w:before="6"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0,44</w:t>
                  </w:r>
                </w:p>
              </w:tc>
              <w:tc>
                <w:tcPr>
                  <w:tcW w:w="567" w:type="dxa"/>
                </w:tcPr>
                <w:p w14:paraId="3FB79F40" w14:textId="77777777" w:rsidR="00025750" w:rsidRPr="00805C66" w:rsidRDefault="00025750" w:rsidP="00DE7632">
                  <w:pPr>
                    <w:jc w:val="both"/>
                    <w:rPr>
                      <w:rFonts w:eastAsia="Microsoft Sans Serif" w:cstheme="minorHAnsi"/>
                      <w:b/>
                      <w:sz w:val="18"/>
                      <w:szCs w:val="18"/>
                    </w:rPr>
                  </w:pPr>
                </w:p>
                <w:p w14:paraId="02652974"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0,44</w:t>
                  </w:r>
                </w:p>
                <w:p w14:paraId="7DF3FA63" w14:textId="77777777" w:rsidR="00025750" w:rsidRPr="00805C66" w:rsidRDefault="00025750" w:rsidP="00DE7632">
                  <w:pPr>
                    <w:spacing w:before="6"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0,47</w:t>
                  </w:r>
                </w:p>
              </w:tc>
            </w:tr>
            <w:tr w:rsidR="00025750" w:rsidRPr="00805C66" w14:paraId="1964531B" w14:textId="77777777" w:rsidTr="00DE7632">
              <w:trPr>
                <w:trHeight w:val="757"/>
              </w:trPr>
              <w:tc>
                <w:tcPr>
                  <w:tcW w:w="196" w:type="dxa"/>
                </w:tcPr>
                <w:p w14:paraId="2179D243"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9.</w:t>
                  </w:r>
                </w:p>
              </w:tc>
              <w:tc>
                <w:tcPr>
                  <w:tcW w:w="1417" w:type="dxa"/>
                </w:tcPr>
                <w:p w14:paraId="59841860"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Ταχύτητα</w:t>
                  </w:r>
                  <w:r w:rsidRPr="00805C66">
                    <w:rPr>
                      <w:rFonts w:eastAsia="Microsoft Sans Serif" w:cstheme="minorHAnsi"/>
                      <w:spacing w:val="-8"/>
                      <w:sz w:val="18"/>
                      <w:szCs w:val="18"/>
                    </w:rPr>
                    <w:t xml:space="preserve"> </w:t>
                  </w:r>
                  <w:r w:rsidRPr="00805C66">
                    <w:rPr>
                      <w:rFonts w:eastAsia="Microsoft Sans Serif" w:cstheme="minorHAnsi"/>
                      <w:sz w:val="18"/>
                      <w:szCs w:val="18"/>
                    </w:rPr>
                    <w:t>καθόδου</w:t>
                  </w:r>
                  <w:r w:rsidRPr="00805C66">
                    <w:rPr>
                      <w:rFonts w:eastAsia="Microsoft Sans Serif" w:cstheme="minorHAnsi"/>
                      <w:spacing w:val="-9"/>
                      <w:sz w:val="18"/>
                      <w:szCs w:val="18"/>
                    </w:rPr>
                    <w:t xml:space="preserve"> </w:t>
                  </w:r>
                  <w:r w:rsidRPr="00805C66">
                    <w:rPr>
                      <w:rFonts w:eastAsia="Microsoft Sans Serif" w:cstheme="minorHAnsi"/>
                      <w:sz w:val="18"/>
                      <w:szCs w:val="18"/>
                    </w:rPr>
                    <w:t>περονών</w:t>
                  </w:r>
                </w:p>
                <w:p w14:paraId="3BA7F204" w14:textId="77777777" w:rsidR="00025750" w:rsidRPr="00805C66" w:rsidRDefault="00025750" w:rsidP="00EA21C8">
                  <w:pPr>
                    <w:numPr>
                      <w:ilvl w:val="0"/>
                      <w:numId w:val="8"/>
                    </w:numPr>
                    <w:tabs>
                      <w:tab w:val="left" w:pos="674"/>
                      <w:tab w:val="left" w:pos="675"/>
                    </w:tabs>
                    <w:jc w:val="both"/>
                    <w:rPr>
                      <w:rFonts w:eastAsia="Microsoft Sans Serif" w:cstheme="minorHAnsi"/>
                      <w:sz w:val="18"/>
                      <w:szCs w:val="18"/>
                    </w:rPr>
                  </w:pPr>
                  <w:r w:rsidRPr="00805C66">
                    <w:rPr>
                      <w:rFonts w:eastAsia="Microsoft Sans Serif" w:cstheme="minorHAnsi"/>
                      <w:sz w:val="18"/>
                      <w:szCs w:val="18"/>
                    </w:rPr>
                    <w:t>εμφόρτων</w:t>
                  </w:r>
                  <w:r w:rsidRPr="00805C66">
                    <w:rPr>
                      <w:rFonts w:eastAsia="Microsoft Sans Serif" w:cstheme="minorHAnsi"/>
                      <w:spacing w:val="-14"/>
                      <w:sz w:val="18"/>
                      <w:szCs w:val="18"/>
                    </w:rPr>
                    <w:t xml:space="preserve"> </w:t>
                  </w:r>
                  <w:r w:rsidRPr="00805C66">
                    <w:rPr>
                      <w:rFonts w:eastAsia="Microsoft Sans Serif" w:cstheme="minorHAnsi"/>
                      <w:sz w:val="18"/>
                      <w:szCs w:val="18"/>
                    </w:rPr>
                    <w:t>(m/s)</w:t>
                  </w:r>
                </w:p>
                <w:p w14:paraId="34FC66CF" w14:textId="77777777" w:rsidR="00025750" w:rsidRPr="00805C66" w:rsidRDefault="00025750" w:rsidP="00EA21C8">
                  <w:pPr>
                    <w:numPr>
                      <w:ilvl w:val="0"/>
                      <w:numId w:val="8"/>
                    </w:numPr>
                    <w:tabs>
                      <w:tab w:val="left" w:pos="674"/>
                      <w:tab w:val="left" w:pos="675"/>
                    </w:tabs>
                    <w:spacing w:before="2" w:line="233" w:lineRule="exact"/>
                    <w:jc w:val="both"/>
                    <w:rPr>
                      <w:rFonts w:eastAsia="Microsoft Sans Serif" w:cstheme="minorHAnsi"/>
                      <w:sz w:val="18"/>
                      <w:szCs w:val="18"/>
                    </w:rPr>
                  </w:pPr>
                  <w:r w:rsidRPr="00805C66">
                    <w:rPr>
                      <w:rFonts w:eastAsia="Microsoft Sans Serif" w:cstheme="minorHAnsi"/>
                      <w:sz w:val="18"/>
                      <w:szCs w:val="18"/>
                    </w:rPr>
                    <w:t>άφορτων</w:t>
                  </w:r>
                </w:p>
              </w:tc>
              <w:tc>
                <w:tcPr>
                  <w:tcW w:w="567" w:type="dxa"/>
                </w:tcPr>
                <w:p w14:paraId="5200E77E" w14:textId="77777777" w:rsidR="00025750" w:rsidRPr="00805C66" w:rsidRDefault="00025750" w:rsidP="00DE7632">
                  <w:pPr>
                    <w:jc w:val="both"/>
                    <w:rPr>
                      <w:rFonts w:eastAsia="Microsoft Sans Serif" w:cstheme="minorHAnsi"/>
                      <w:b/>
                      <w:sz w:val="18"/>
                      <w:szCs w:val="18"/>
                    </w:rPr>
                  </w:pPr>
                </w:p>
                <w:p w14:paraId="07BDB3E1"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0,52</w:t>
                  </w:r>
                </w:p>
                <w:p w14:paraId="13AA6FD2"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tc>
              <w:tc>
                <w:tcPr>
                  <w:tcW w:w="567" w:type="dxa"/>
                </w:tcPr>
                <w:p w14:paraId="0C907DCB" w14:textId="77777777" w:rsidR="00025750" w:rsidRPr="00805C66" w:rsidRDefault="00025750" w:rsidP="00DE7632">
                  <w:pPr>
                    <w:jc w:val="both"/>
                    <w:rPr>
                      <w:rFonts w:eastAsia="Microsoft Sans Serif" w:cstheme="minorHAnsi"/>
                      <w:b/>
                      <w:sz w:val="18"/>
                      <w:szCs w:val="18"/>
                    </w:rPr>
                  </w:pPr>
                </w:p>
                <w:p w14:paraId="1E36988F"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p w14:paraId="2F876830"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tc>
              <w:tc>
                <w:tcPr>
                  <w:tcW w:w="567" w:type="dxa"/>
                </w:tcPr>
                <w:p w14:paraId="78B4C2CA" w14:textId="77777777" w:rsidR="00025750" w:rsidRPr="00805C66" w:rsidRDefault="00025750" w:rsidP="00DE7632">
                  <w:pPr>
                    <w:jc w:val="both"/>
                    <w:rPr>
                      <w:rFonts w:eastAsia="Microsoft Sans Serif" w:cstheme="minorHAnsi"/>
                      <w:b/>
                      <w:sz w:val="18"/>
                      <w:szCs w:val="18"/>
                    </w:rPr>
                  </w:pPr>
                </w:p>
                <w:p w14:paraId="49A1B8EB"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p w14:paraId="5C3FDAD3"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tc>
              <w:tc>
                <w:tcPr>
                  <w:tcW w:w="567" w:type="dxa"/>
                </w:tcPr>
                <w:p w14:paraId="18BAA71F" w14:textId="77777777" w:rsidR="00025750" w:rsidRPr="00805C66" w:rsidRDefault="00025750" w:rsidP="00DE7632">
                  <w:pPr>
                    <w:jc w:val="both"/>
                    <w:rPr>
                      <w:rFonts w:eastAsia="Microsoft Sans Serif" w:cstheme="minorHAnsi"/>
                      <w:b/>
                      <w:sz w:val="18"/>
                      <w:szCs w:val="18"/>
                    </w:rPr>
                  </w:pPr>
                </w:p>
                <w:p w14:paraId="4BAA1B44"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p w14:paraId="57E4D2B9"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0,50</w:t>
                  </w:r>
                </w:p>
              </w:tc>
              <w:tc>
                <w:tcPr>
                  <w:tcW w:w="567" w:type="dxa"/>
                </w:tcPr>
                <w:p w14:paraId="0074E6F1" w14:textId="77777777" w:rsidR="00025750" w:rsidRPr="00805C66" w:rsidRDefault="00025750" w:rsidP="00DE7632">
                  <w:pPr>
                    <w:jc w:val="both"/>
                    <w:rPr>
                      <w:rFonts w:eastAsia="Microsoft Sans Serif" w:cstheme="minorHAnsi"/>
                      <w:b/>
                      <w:sz w:val="18"/>
                      <w:szCs w:val="18"/>
                    </w:rPr>
                  </w:pPr>
                </w:p>
                <w:p w14:paraId="1FCC55F6" w14:textId="77777777" w:rsidR="00025750" w:rsidRPr="00805C66" w:rsidRDefault="00025750" w:rsidP="00DE7632">
                  <w:pPr>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0,55</w:t>
                  </w:r>
                </w:p>
                <w:p w14:paraId="7D0A90DC"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4"/>
                      <w:sz w:val="18"/>
                      <w:szCs w:val="18"/>
                    </w:rPr>
                    <w:t xml:space="preserve"> </w:t>
                  </w:r>
                  <w:r w:rsidRPr="00805C66">
                    <w:rPr>
                      <w:rFonts w:eastAsia="Microsoft Sans Serif" w:cstheme="minorHAnsi"/>
                      <w:sz w:val="18"/>
                      <w:szCs w:val="18"/>
                    </w:rPr>
                    <w:t>0,55</w:t>
                  </w:r>
                </w:p>
              </w:tc>
            </w:tr>
            <w:tr w:rsidR="00025750" w:rsidRPr="00805C66" w14:paraId="3193D1EE" w14:textId="77777777" w:rsidTr="00DE7632">
              <w:trPr>
                <w:trHeight w:val="505"/>
              </w:trPr>
              <w:tc>
                <w:tcPr>
                  <w:tcW w:w="196" w:type="dxa"/>
                </w:tcPr>
                <w:p w14:paraId="38D4E264"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10.</w:t>
                  </w:r>
                </w:p>
              </w:tc>
              <w:tc>
                <w:tcPr>
                  <w:tcW w:w="1417" w:type="dxa"/>
                </w:tcPr>
                <w:p w14:paraId="59FDD6EA" w14:textId="77777777" w:rsidR="00025750" w:rsidRPr="00805C66" w:rsidRDefault="00025750" w:rsidP="00DE7632">
                  <w:pPr>
                    <w:spacing w:before="1"/>
                    <w:jc w:val="both"/>
                    <w:rPr>
                      <w:rFonts w:eastAsia="Microsoft Sans Serif" w:cstheme="minorHAnsi"/>
                      <w:spacing w:val="57"/>
                      <w:sz w:val="18"/>
                      <w:szCs w:val="18"/>
                    </w:rPr>
                  </w:pPr>
                  <w:r w:rsidRPr="00805C66">
                    <w:rPr>
                      <w:rFonts w:eastAsia="Microsoft Sans Serif" w:cstheme="minorHAnsi"/>
                      <w:sz w:val="18"/>
                      <w:szCs w:val="18"/>
                    </w:rPr>
                    <w:t>Κλίση</w:t>
                  </w:r>
                  <w:r w:rsidRPr="00805C66">
                    <w:rPr>
                      <w:rFonts w:eastAsia="Microsoft Sans Serif" w:cstheme="minorHAnsi"/>
                      <w:spacing w:val="-1"/>
                      <w:sz w:val="18"/>
                      <w:szCs w:val="18"/>
                    </w:rPr>
                    <w:t xml:space="preserve"> </w:t>
                  </w:r>
                  <w:r w:rsidRPr="00805C66">
                    <w:rPr>
                      <w:rFonts w:eastAsia="Microsoft Sans Serif" w:cstheme="minorHAnsi"/>
                      <w:sz w:val="18"/>
                      <w:szCs w:val="18"/>
                    </w:rPr>
                    <w:t>ιστού</w:t>
                  </w:r>
                  <w:r w:rsidRPr="00805C66">
                    <w:rPr>
                      <w:rFonts w:eastAsia="Microsoft Sans Serif" w:cstheme="minorHAnsi"/>
                      <w:spacing w:val="57"/>
                      <w:sz w:val="18"/>
                      <w:szCs w:val="18"/>
                    </w:rPr>
                    <w:t xml:space="preserve"> </w:t>
                  </w:r>
                </w:p>
                <w:p w14:paraId="7A2ABEDF"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εμπρός</w:t>
                  </w:r>
                </w:p>
                <w:p w14:paraId="54E9787B"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w w:val="105"/>
                      <w:sz w:val="18"/>
                      <w:szCs w:val="18"/>
                    </w:rPr>
                    <w:t>-</w:t>
                  </w:r>
                  <w:r w:rsidRPr="00805C66">
                    <w:rPr>
                      <w:rFonts w:eastAsia="Microsoft Sans Serif" w:cstheme="minorHAnsi"/>
                      <w:spacing w:val="9"/>
                      <w:w w:val="105"/>
                      <w:sz w:val="18"/>
                      <w:szCs w:val="18"/>
                    </w:rPr>
                    <w:t xml:space="preserve"> </w:t>
                  </w:r>
                  <w:r w:rsidRPr="00805C66">
                    <w:rPr>
                      <w:rFonts w:eastAsia="Microsoft Sans Serif" w:cstheme="minorHAnsi"/>
                      <w:w w:val="105"/>
                      <w:sz w:val="18"/>
                      <w:szCs w:val="18"/>
                    </w:rPr>
                    <w:t>πίσω</w:t>
                  </w:r>
                </w:p>
              </w:tc>
              <w:tc>
                <w:tcPr>
                  <w:tcW w:w="567" w:type="dxa"/>
                </w:tcPr>
                <w:p w14:paraId="1BBFF01C" w14:textId="77777777" w:rsidR="00025750" w:rsidRPr="00805C66" w:rsidRDefault="00025750" w:rsidP="00DE7632">
                  <w:pPr>
                    <w:spacing w:before="1"/>
                    <w:jc w:val="both"/>
                    <w:rPr>
                      <w:rFonts w:eastAsia="Microsoft Sans Serif" w:cstheme="minorHAnsi"/>
                      <w:sz w:val="18"/>
                      <w:szCs w:val="18"/>
                    </w:rPr>
                  </w:pPr>
                </w:p>
                <w:p w14:paraId="2D6B2B74"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6º</w:t>
                  </w:r>
                </w:p>
                <w:p w14:paraId="036ECD59"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10º</w:t>
                  </w:r>
                </w:p>
              </w:tc>
              <w:tc>
                <w:tcPr>
                  <w:tcW w:w="567" w:type="dxa"/>
                </w:tcPr>
                <w:p w14:paraId="4CC87864" w14:textId="77777777" w:rsidR="00025750" w:rsidRPr="00805C66" w:rsidRDefault="00025750" w:rsidP="00DE7632">
                  <w:pPr>
                    <w:spacing w:before="1"/>
                    <w:jc w:val="both"/>
                    <w:rPr>
                      <w:rFonts w:eastAsia="Microsoft Sans Serif" w:cstheme="minorHAnsi"/>
                      <w:sz w:val="18"/>
                      <w:szCs w:val="18"/>
                    </w:rPr>
                  </w:pPr>
                </w:p>
                <w:p w14:paraId="41BF82D9"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6º</w:t>
                  </w:r>
                </w:p>
                <w:p w14:paraId="6B0B9599"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10º</w:t>
                  </w:r>
                </w:p>
              </w:tc>
              <w:tc>
                <w:tcPr>
                  <w:tcW w:w="567" w:type="dxa"/>
                </w:tcPr>
                <w:p w14:paraId="3676F576" w14:textId="77777777" w:rsidR="00025750" w:rsidRPr="00805C66" w:rsidRDefault="00025750" w:rsidP="00DE7632">
                  <w:pPr>
                    <w:spacing w:before="1"/>
                    <w:jc w:val="both"/>
                    <w:rPr>
                      <w:rFonts w:eastAsia="Microsoft Sans Serif" w:cstheme="minorHAnsi"/>
                      <w:sz w:val="18"/>
                      <w:szCs w:val="18"/>
                    </w:rPr>
                  </w:pPr>
                </w:p>
                <w:p w14:paraId="0CB3727B"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6º</w:t>
                  </w:r>
                </w:p>
                <w:p w14:paraId="5B3B9E84"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10º</w:t>
                  </w:r>
                </w:p>
              </w:tc>
              <w:tc>
                <w:tcPr>
                  <w:tcW w:w="567" w:type="dxa"/>
                </w:tcPr>
                <w:p w14:paraId="193D12E2" w14:textId="77777777" w:rsidR="00025750" w:rsidRPr="00805C66" w:rsidRDefault="00025750" w:rsidP="00DE7632">
                  <w:pPr>
                    <w:spacing w:before="1"/>
                    <w:jc w:val="both"/>
                    <w:rPr>
                      <w:rFonts w:eastAsia="Microsoft Sans Serif" w:cstheme="minorHAnsi"/>
                      <w:sz w:val="18"/>
                      <w:szCs w:val="18"/>
                    </w:rPr>
                  </w:pPr>
                </w:p>
                <w:p w14:paraId="570A3547"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6º</w:t>
                  </w:r>
                </w:p>
                <w:p w14:paraId="3DAAC214"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10º</w:t>
                  </w:r>
                </w:p>
              </w:tc>
              <w:tc>
                <w:tcPr>
                  <w:tcW w:w="567" w:type="dxa"/>
                </w:tcPr>
                <w:p w14:paraId="5AE45893" w14:textId="77777777" w:rsidR="00025750" w:rsidRPr="00805C66" w:rsidRDefault="00025750" w:rsidP="00DE7632">
                  <w:pPr>
                    <w:spacing w:before="1"/>
                    <w:jc w:val="both"/>
                    <w:rPr>
                      <w:rFonts w:eastAsia="Microsoft Sans Serif" w:cstheme="minorHAnsi"/>
                      <w:sz w:val="18"/>
                      <w:szCs w:val="18"/>
                    </w:rPr>
                  </w:pPr>
                </w:p>
                <w:p w14:paraId="0526DB0B"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6º</w:t>
                  </w:r>
                </w:p>
                <w:p w14:paraId="3EADEE18" w14:textId="77777777" w:rsidR="00025750" w:rsidRPr="00805C66" w:rsidRDefault="00025750" w:rsidP="00DE7632">
                  <w:pPr>
                    <w:spacing w:before="5" w:line="231"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2"/>
                      <w:sz w:val="18"/>
                      <w:szCs w:val="18"/>
                    </w:rPr>
                    <w:t xml:space="preserve"> </w:t>
                  </w:r>
                  <w:r w:rsidRPr="00805C66">
                    <w:rPr>
                      <w:rFonts w:eastAsia="Microsoft Sans Serif" w:cstheme="minorHAnsi"/>
                      <w:sz w:val="18"/>
                      <w:szCs w:val="18"/>
                    </w:rPr>
                    <w:t>12º</w:t>
                  </w:r>
                </w:p>
              </w:tc>
            </w:tr>
            <w:tr w:rsidR="00025750" w:rsidRPr="00805C66" w14:paraId="5568976A" w14:textId="77777777" w:rsidTr="00DE7632">
              <w:trPr>
                <w:trHeight w:val="254"/>
              </w:trPr>
              <w:tc>
                <w:tcPr>
                  <w:tcW w:w="196" w:type="dxa"/>
                </w:tcPr>
                <w:p w14:paraId="0EE96EAE"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11.</w:t>
                  </w:r>
                </w:p>
              </w:tc>
              <w:tc>
                <w:tcPr>
                  <w:tcW w:w="1417" w:type="dxa"/>
                </w:tcPr>
                <w:p w14:paraId="2C47CD2C"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Μήκος</w:t>
                  </w:r>
                  <w:r w:rsidRPr="00805C66">
                    <w:rPr>
                      <w:rFonts w:eastAsia="Microsoft Sans Serif" w:cstheme="minorHAnsi"/>
                      <w:spacing w:val="-3"/>
                      <w:sz w:val="18"/>
                      <w:szCs w:val="18"/>
                    </w:rPr>
                    <w:t xml:space="preserve"> </w:t>
                  </w:r>
                  <w:r w:rsidRPr="00805C66">
                    <w:rPr>
                      <w:rFonts w:eastAsia="Microsoft Sans Serif" w:cstheme="minorHAnsi"/>
                      <w:sz w:val="18"/>
                      <w:szCs w:val="18"/>
                    </w:rPr>
                    <w:t>περόνης</w:t>
                  </w:r>
                  <w:r w:rsidRPr="00805C66">
                    <w:rPr>
                      <w:rFonts w:eastAsia="Microsoft Sans Serif" w:cstheme="minorHAnsi"/>
                      <w:spacing w:val="-1"/>
                      <w:sz w:val="18"/>
                      <w:szCs w:val="18"/>
                    </w:rPr>
                    <w:t xml:space="preserve"> </w:t>
                  </w:r>
                  <w:r w:rsidRPr="00805C66">
                    <w:rPr>
                      <w:rFonts w:eastAsia="Microsoft Sans Serif" w:cstheme="minorHAnsi"/>
                      <w:sz w:val="18"/>
                      <w:szCs w:val="18"/>
                    </w:rPr>
                    <w:t>(mm)</w:t>
                  </w:r>
                </w:p>
              </w:tc>
              <w:tc>
                <w:tcPr>
                  <w:tcW w:w="567" w:type="dxa"/>
                </w:tcPr>
                <w:p w14:paraId="5996E128"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1050</w:t>
                  </w:r>
                </w:p>
              </w:tc>
              <w:tc>
                <w:tcPr>
                  <w:tcW w:w="567" w:type="dxa"/>
                </w:tcPr>
                <w:p w14:paraId="0C48A303"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1050</w:t>
                  </w:r>
                </w:p>
              </w:tc>
              <w:tc>
                <w:tcPr>
                  <w:tcW w:w="567" w:type="dxa"/>
                </w:tcPr>
                <w:p w14:paraId="59A257A5"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1200</w:t>
                  </w:r>
                </w:p>
              </w:tc>
              <w:tc>
                <w:tcPr>
                  <w:tcW w:w="567" w:type="dxa"/>
                </w:tcPr>
                <w:p w14:paraId="44093F90"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w:t>
                  </w:r>
                  <w:r w:rsidRPr="00805C66">
                    <w:rPr>
                      <w:rFonts w:eastAsia="Microsoft Sans Serif" w:cstheme="minorHAnsi"/>
                      <w:spacing w:val="-1"/>
                      <w:sz w:val="18"/>
                      <w:szCs w:val="18"/>
                    </w:rPr>
                    <w:t xml:space="preserve"> </w:t>
                  </w:r>
                  <w:r w:rsidRPr="00805C66">
                    <w:rPr>
                      <w:rFonts w:eastAsia="Microsoft Sans Serif" w:cstheme="minorHAnsi"/>
                      <w:sz w:val="18"/>
                      <w:szCs w:val="18"/>
                    </w:rPr>
                    <w:t>1200</w:t>
                  </w:r>
                </w:p>
              </w:tc>
              <w:tc>
                <w:tcPr>
                  <w:tcW w:w="567" w:type="dxa"/>
                </w:tcPr>
                <w:p w14:paraId="31D8635C"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≥1200</w:t>
                  </w:r>
                </w:p>
              </w:tc>
            </w:tr>
            <w:tr w:rsidR="00025750" w:rsidRPr="00805C66" w14:paraId="077D343F" w14:textId="77777777" w:rsidTr="00DE7632">
              <w:trPr>
                <w:trHeight w:val="252"/>
              </w:trPr>
              <w:tc>
                <w:tcPr>
                  <w:tcW w:w="196" w:type="dxa"/>
                </w:tcPr>
                <w:p w14:paraId="288592EE"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12.</w:t>
                  </w:r>
                </w:p>
              </w:tc>
              <w:tc>
                <w:tcPr>
                  <w:tcW w:w="1417" w:type="dxa"/>
                </w:tcPr>
                <w:p w14:paraId="27626AA3"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Πλάτος</w:t>
                  </w:r>
                  <w:r w:rsidRPr="00805C66">
                    <w:rPr>
                      <w:rFonts w:eastAsia="Microsoft Sans Serif" w:cstheme="minorHAnsi"/>
                      <w:spacing w:val="-9"/>
                      <w:sz w:val="18"/>
                      <w:szCs w:val="18"/>
                    </w:rPr>
                    <w:t xml:space="preserve"> </w:t>
                  </w:r>
                  <w:r w:rsidRPr="00805C66">
                    <w:rPr>
                      <w:rFonts w:eastAsia="Microsoft Sans Serif" w:cstheme="minorHAnsi"/>
                      <w:sz w:val="18"/>
                      <w:szCs w:val="18"/>
                    </w:rPr>
                    <w:t>περόνης</w:t>
                  </w:r>
                  <w:r w:rsidRPr="00805C66">
                    <w:rPr>
                      <w:rFonts w:eastAsia="Microsoft Sans Serif" w:cstheme="minorHAnsi"/>
                      <w:spacing w:val="-9"/>
                      <w:sz w:val="18"/>
                      <w:szCs w:val="18"/>
                    </w:rPr>
                    <w:t xml:space="preserve"> </w:t>
                  </w:r>
                  <w:r w:rsidRPr="00805C66">
                    <w:rPr>
                      <w:rFonts w:eastAsia="Microsoft Sans Serif" w:cstheme="minorHAnsi"/>
                      <w:sz w:val="18"/>
                      <w:szCs w:val="18"/>
                    </w:rPr>
                    <w:t>(mm</w:t>
                  </w:r>
                </w:p>
              </w:tc>
              <w:tc>
                <w:tcPr>
                  <w:tcW w:w="567" w:type="dxa"/>
                </w:tcPr>
                <w:p w14:paraId="05A1AF35"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26CB3C61"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5DD80A96"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441B02EB"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 100</w:t>
                  </w:r>
                </w:p>
              </w:tc>
              <w:tc>
                <w:tcPr>
                  <w:tcW w:w="567" w:type="dxa"/>
                </w:tcPr>
                <w:p w14:paraId="5B4BD6D3"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 100</w:t>
                  </w:r>
                </w:p>
              </w:tc>
            </w:tr>
            <w:tr w:rsidR="00025750" w:rsidRPr="00805C66" w14:paraId="22AF6BE2" w14:textId="77777777" w:rsidTr="00DE7632">
              <w:trPr>
                <w:trHeight w:val="253"/>
              </w:trPr>
              <w:tc>
                <w:tcPr>
                  <w:tcW w:w="196" w:type="dxa"/>
                </w:tcPr>
                <w:p w14:paraId="694A1553"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13.</w:t>
                  </w:r>
                </w:p>
              </w:tc>
              <w:tc>
                <w:tcPr>
                  <w:tcW w:w="1417" w:type="dxa"/>
                </w:tcPr>
                <w:p w14:paraId="5A20F315"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Πάχος</w:t>
                  </w:r>
                  <w:r w:rsidRPr="00805C66">
                    <w:rPr>
                      <w:rFonts w:eastAsia="Microsoft Sans Serif" w:cstheme="minorHAnsi"/>
                      <w:spacing w:val="-2"/>
                      <w:sz w:val="18"/>
                      <w:szCs w:val="18"/>
                    </w:rPr>
                    <w:t xml:space="preserve"> </w:t>
                  </w:r>
                  <w:r w:rsidRPr="00805C66">
                    <w:rPr>
                      <w:rFonts w:eastAsia="Microsoft Sans Serif" w:cstheme="minorHAnsi"/>
                      <w:sz w:val="18"/>
                      <w:szCs w:val="18"/>
                    </w:rPr>
                    <w:t>περόνης</w:t>
                  </w:r>
                  <w:r w:rsidRPr="00805C66">
                    <w:rPr>
                      <w:rFonts w:eastAsia="Microsoft Sans Serif" w:cstheme="minorHAnsi"/>
                      <w:spacing w:val="-2"/>
                      <w:sz w:val="18"/>
                      <w:szCs w:val="18"/>
                    </w:rPr>
                    <w:t xml:space="preserve"> </w:t>
                  </w:r>
                  <w:r w:rsidRPr="00805C66">
                    <w:rPr>
                      <w:rFonts w:eastAsia="Microsoft Sans Serif" w:cstheme="minorHAnsi"/>
                      <w:sz w:val="18"/>
                      <w:szCs w:val="18"/>
                    </w:rPr>
                    <w:t>(mm</w:t>
                  </w:r>
                </w:p>
              </w:tc>
              <w:tc>
                <w:tcPr>
                  <w:tcW w:w="567" w:type="dxa"/>
                </w:tcPr>
                <w:p w14:paraId="3D1A55FB"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35</w:t>
                  </w:r>
                </w:p>
              </w:tc>
              <w:tc>
                <w:tcPr>
                  <w:tcW w:w="567" w:type="dxa"/>
                </w:tcPr>
                <w:p w14:paraId="3661407F"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40</w:t>
                  </w:r>
                </w:p>
              </w:tc>
              <w:tc>
                <w:tcPr>
                  <w:tcW w:w="567" w:type="dxa"/>
                </w:tcPr>
                <w:p w14:paraId="4BF41876"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50</w:t>
                  </w:r>
                </w:p>
              </w:tc>
              <w:tc>
                <w:tcPr>
                  <w:tcW w:w="567" w:type="dxa"/>
                </w:tcPr>
                <w:p w14:paraId="6E5B35EA"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60</w:t>
                  </w:r>
                </w:p>
              </w:tc>
              <w:tc>
                <w:tcPr>
                  <w:tcW w:w="567" w:type="dxa"/>
                </w:tcPr>
                <w:p w14:paraId="3C30440D"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 60</w:t>
                  </w:r>
                </w:p>
              </w:tc>
            </w:tr>
            <w:tr w:rsidR="00025750" w:rsidRPr="00805C66" w14:paraId="30CC5ECA" w14:textId="77777777" w:rsidTr="00DE7632">
              <w:trPr>
                <w:trHeight w:val="231"/>
              </w:trPr>
              <w:tc>
                <w:tcPr>
                  <w:tcW w:w="196" w:type="dxa"/>
                </w:tcPr>
                <w:p w14:paraId="3ECA89AE" w14:textId="77777777" w:rsidR="00025750" w:rsidRPr="00805C66" w:rsidRDefault="00025750" w:rsidP="00DE7632">
                  <w:pPr>
                    <w:spacing w:before="1"/>
                    <w:jc w:val="both"/>
                    <w:rPr>
                      <w:rFonts w:eastAsia="Microsoft Sans Serif" w:cstheme="minorHAnsi"/>
                      <w:sz w:val="18"/>
                      <w:szCs w:val="18"/>
                    </w:rPr>
                  </w:pPr>
                  <w:r w:rsidRPr="00805C66">
                    <w:rPr>
                      <w:rFonts w:eastAsia="Microsoft Sans Serif" w:cstheme="minorHAnsi"/>
                      <w:sz w:val="18"/>
                      <w:szCs w:val="18"/>
                    </w:rPr>
                    <w:t>14.</w:t>
                  </w:r>
                </w:p>
              </w:tc>
              <w:tc>
                <w:tcPr>
                  <w:tcW w:w="1417" w:type="dxa"/>
                </w:tcPr>
                <w:p w14:paraId="7B10A41C" w14:textId="77777777" w:rsidR="00025750" w:rsidRPr="00805C66" w:rsidRDefault="00025750" w:rsidP="00DE7632">
                  <w:pPr>
                    <w:spacing w:before="3" w:line="231" w:lineRule="exact"/>
                    <w:jc w:val="both"/>
                    <w:rPr>
                      <w:rFonts w:eastAsia="Microsoft Sans Serif" w:cstheme="minorHAnsi"/>
                      <w:sz w:val="18"/>
                      <w:szCs w:val="18"/>
                      <w:lang w:val="el-GR"/>
                    </w:rPr>
                  </w:pPr>
                  <w:r w:rsidRPr="00805C66">
                    <w:rPr>
                      <w:rFonts w:eastAsia="Microsoft Sans Serif" w:cstheme="minorHAnsi"/>
                      <w:spacing w:val="-1"/>
                      <w:sz w:val="18"/>
                      <w:szCs w:val="18"/>
                      <w:lang w:val="el-GR"/>
                    </w:rPr>
                    <w:t>Μέγιστο</w:t>
                  </w:r>
                  <w:r w:rsidRPr="00805C66">
                    <w:rPr>
                      <w:rFonts w:eastAsia="Microsoft Sans Serif" w:cstheme="minorHAnsi"/>
                      <w:spacing w:val="-13"/>
                      <w:sz w:val="18"/>
                      <w:szCs w:val="18"/>
                      <w:lang w:val="el-GR"/>
                    </w:rPr>
                    <w:t xml:space="preserve"> </w:t>
                  </w:r>
                  <w:r w:rsidRPr="00805C66">
                    <w:rPr>
                      <w:rFonts w:eastAsia="Microsoft Sans Serif" w:cstheme="minorHAnsi"/>
                      <w:spacing w:val="-1"/>
                      <w:sz w:val="18"/>
                      <w:szCs w:val="18"/>
                      <w:lang w:val="el-GR"/>
                    </w:rPr>
                    <w:t>μήκος</w:t>
                  </w:r>
                  <w:r w:rsidRPr="00805C66">
                    <w:rPr>
                      <w:rFonts w:eastAsia="Microsoft Sans Serif" w:cstheme="minorHAnsi"/>
                      <w:spacing w:val="-12"/>
                      <w:sz w:val="18"/>
                      <w:szCs w:val="18"/>
                      <w:lang w:val="el-GR"/>
                    </w:rPr>
                    <w:t xml:space="preserve"> </w:t>
                  </w:r>
                  <w:r w:rsidRPr="00805C66">
                    <w:rPr>
                      <w:rFonts w:eastAsia="Microsoft Sans Serif" w:cstheme="minorHAnsi"/>
                      <w:spacing w:val="-1"/>
                      <w:sz w:val="18"/>
                      <w:szCs w:val="18"/>
                      <w:lang w:val="el-GR"/>
                    </w:rPr>
                    <w:t>οχήματος</w:t>
                  </w:r>
                  <w:r w:rsidRPr="00805C66">
                    <w:rPr>
                      <w:rFonts w:eastAsia="Microsoft Sans Serif" w:cstheme="minorHAnsi"/>
                      <w:spacing w:val="-13"/>
                      <w:sz w:val="18"/>
                      <w:szCs w:val="18"/>
                      <w:lang w:val="el-GR"/>
                    </w:rPr>
                    <w:t xml:space="preserve"> </w:t>
                  </w:r>
                  <w:r w:rsidRPr="00805C66">
                    <w:rPr>
                      <w:rFonts w:eastAsia="Microsoft Sans Serif" w:cstheme="minorHAnsi"/>
                      <w:spacing w:val="-1"/>
                      <w:sz w:val="18"/>
                      <w:szCs w:val="18"/>
                      <w:lang w:val="el-GR"/>
                    </w:rPr>
                    <w:t>χωρίς</w:t>
                  </w:r>
                  <w:r w:rsidRPr="00805C66">
                    <w:rPr>
                      <w:rFonts w:eastAsia="Microsoft Sans Serif" w:cstheme="minorHAnsi"/>
                      <w:spacing w:val="-12"/>
                      <w:sz w:val="18"/>
                      <w:szCs w:val="18"/>
                      <w:lang w:val="el-GR"/>
                    </w:rPr>
                    <w:t xml:space="preserve"> </w:t>
                  </w:r>
                  <w:r w:rsidRPr="00805C66">
                    <w:rPr>
                      <w:rFonts w:eastAsia="Microsoft Sans Serif" w:cstheme="minorHAnsi"/>
                      <w:spacing w:val="-1"/>
                      <w:sz w:val="18"/>
                      <w:szCs w:val="18"/>
                      <w:lang w:val="el-GR"/>
                    </w:rPr>
                    <w:t>περόνες</w:t>
                  </w:r>
                  <w:r w:rsidRPr="00805C66">
                    <w:rPr>
                      <w:rFonts w:eastAsia="Microsoft Sans Serif" w:cstheme="minorHAnsi"/>
                      <w:spacing w:val="-56"/>
                      <w:sz w:val="18"/>
                      <w:szCs w:val="18"/>
                      <w:lang w:val="el-GR"/>
                    </w:rPr>
                    <w:t xml:space="preserve"> </w:t>
                  </w:r>
                  <w:r w:rsidRPr="00805C66">
                    <w:rPr>
                      <w:rFonts w:eastAsia="Microsoft Sans Serif" w:cstheme="minorHAnsi"/>
                      <w:sz w:val="18"/>
                      <w:szCs w:val="18"/>
                      <w:lang w:val="el-GR"/>
                    </w:rPr>
                    <w:t>(</w:t>
                  </w:r>
                  <w:r w:rsidRPr="00805C66">
                    <w:rPr>
                      <w:rFonts w:eastAsia="Microsoft Sans Serif" w:cstheme="minorHAnsi"/>
                      <w:sz w:val="18"/>
                      <w:szCs w:val="18"/>
                    </w:rPr>
                    <w:t>mm</w:t>
                  </w:r>
                  <w:r w:rsidRPr="00805C66">
                    <w:rPr>
                      <w:rFonts w:eastAsia="Microsoft Sans Serif" w:cstheme="minorHAnsi"/>
                      <w:sz w:val="18"/>
                      <w:szCs w:val="18"/>
                      <w:lang w:val="el-GR"/>
                    </w:rPr>
                    <w:t>)</w:t>
                  </w:r>
                </w:p>
              </w:tc>
              <w:tc>
                <w:tcPr>
                  <w:tcW w:w="567" w:type="dxa"/>
                </w:tcPr>
                <w:p w14:paraId="4874C673"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&lt; 2300</w:t>
                  </w:r>
                </w:p>
              </w:tc>
              <w:tc>
                <w:tcPr>
                  <w:tcW w:w="567" w:type="dxa"/>
                </w:tcPr>
                <w:p w14:paraId="42EE026B"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&lt; 2600</w:t>
                  </w:r>
                </w:p>
              </w:tc>
              <w:tc>
                <w:tcPr>
                  <w:tcW w:w="567" w:type="dxa"/>
                </w:tcPr>
                <w:p w14:paraId="3FDF9824"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&lt; 3150</w:t>
                  </w:r>
                </w:p>
              </w:tc>
              <w:tc>
                <w:tcPr>
                  <w:tcW w:w="567" w:type="dxa"/>
                </w:tcPr>
                <w:p w14:paraId="7FDC6BAD"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&lt; 3350</w:t>
                  </w:r>
                </w:p>
              </w:tc>
              <w:tc>
                <w:tcPr>
                  <w:tcW w:w="567" w:type="dxa"/>
                </w:tcPr>
                <w:p w14:paraId="461BBA71" w14:textId="77777777" w:rsidR="00025750" w:rsidRPr="00805C66" w:rsidRDefault="00025750" w:rsidP="00DE7632">
                  <w:pPr>
                    <w:spacing w:before="3" w:line="231" w:lineRule="exact"/>
                    <w:jc w:val="both"/>
                    <w:rPr>
                      <w:rFonts w:eastAsia="Microsoft Sans Serif" w:cstheme="minorHAnsi"/>
                      <w:sz w:val="18"/>
                      <w:szCs w:val="18"/>
                    </w:rPr>
                  </w:pPr>
                  <w:r w:rsidRPr="00805C66">
                    <w:rPr>
                      <w:rFonts w:eastAsia="Microsoft Sans Serif" w:cstheme="minorHAnsi"/>
                      <w:sz w:val="18"/>
                      <w:szCs w:val="18"/>
                    </w:rPr>
                    <w:t>&lt; 3700</w:t>
                  </w:r>
                </w:p>
              </w:tc>
            </w:tr>
            <w:tr w:rsidR="00025750" w:rsidRPr="00805C66" w14:paraId="3365DB2C" w14:textId="77777777" w:rsidTr="00DE7632">
              <w:trPr>
                <w:trHeight w:val="251"/>
              </w:trPr>
              <w:tc>
                <w:tcPr>
                  <w:tcW w:w="196" w:type="dxa"/>
                </w:tcPr>
                <w:p w14:paraId="2B5D27C7"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15.</w:t>
                  </w:r>
                </w:p>
              </w:tc>
              <w:tc>
                <w:tcPr>
                  <w:tcW w:w="1417" w:type="dxa"/>
                </w:tcPr>
                <w:p w14:paraId="2FCBC035"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pacing w:val="-2"/>
                      <w:sz w:val="18"/>
                      <w:szCs w:val="18"/>
                    </w:rPr>
                    <w:t>Εξωτερική</w:t>
                  </w:r>
                  <w:r w:rsidRPr="00805C66">
                    <w:rPr>
                      <w:rFonts w:eastAsia="Microsoft Sans Serif" w:cstheme="minorHAnsi"/>
                      <w:spacing w:val="-12"/>
                      <w:sz w:val="18"/>
                      <w:szCs w:val="18"/>
                    </w:rPr>
                    <w:t xml:space="preserve"> </w:t>
                  </w:r>
                  <w:r w:rsidRPr="00805C66">
                    <w:rPr>
                      <w:rFonts w:eastAsia="Microsoft Sans Serif" w:cstheme="minorHAnsi"/>
                      <w:spacing w:val="-1"/>
                      <w:sz w:val="18"/>
                      <w:szCs w:val="18"/>
                    </w:rPr>
                    <w:t>ακτίνα</w:t>
                  </w:r>
                  <w:r w:rsidRPr="00805C66">
                    <w:rPr>
                      <w:rFonts w:eastAsia="Microsoft Sans Serif" w:cstheme="minorHAnsi"/>
                      <w:spacing w:val="-12"/>
                      <w:sz w:val="18"/>
                      <w:szCs w:val="18"/>
                    </w:rPr>
                    <w:t xml:space="preserve"> </w:t>
                  </w:r>
                  <w:r w:rsidRPr="00805C66">
                    <w:rPr>
                      <w:rFonts w:eastAsia="Microsoft Sans Serif" w:cstheme="minorHAnsi"/>
                      <w:spacing w:val="-1"/>
                      <w:sz w:val="18"/>
                      <w:szCs w:val="18"/>
                    </w:rPr>
                    <w:t>στροφής</w:t>
                  </w:r>
                  <w:r w:rsidRPr="00805C66">
                    <w:rPr>
                      <w:rFonts w:eastAsia="Microsoft Sans Serif" w:cstheme="minorHAnsi"/>
                      <w:spacing w:val="-12"/>
                      <w:sz w:val="18"/>
                      <w:szCs w:val="18"/>
                    </w:rPr>
                    <w:t xml:space="preserve"> </w:t>
                  </w:r>
                  <w:r w:rsidRPr="00805C66">
                    <w:rPr>
                      <w:rFonts w:eastAsia="Microsoft Sans Serif" w:cstheme="minorHAnsi"/>
                      <w:spacing w:val="-1"/>
                      <w:sz w:val="18"/>
                      <w:szCs w:val="18"/>
                    </w:rPr>
                    <w:t>(mm)</w:t>
                  </w:r>
                </w:p>
              </w:tc>
              <w:tc>
                <w:tcPr>
                  <w:tcW w:w="567" w:type="dxa"/>
                </w:tcPr>
                <w:p w14:paraId="36996C99"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3"/>
                      <w:sz w:val="18"/>
                      <w:szCs w:val="18"/>
                    </w:rPr>
                    <w:t xml:space="preserve"> </w:t>
                  </w:r>
                  <w:r w:rsidRPr="00805C66">
                    <w:rPr>
                      <w:rFonts w:eastAsia="Microsoft Sans Serif" w:cstheme="minorHAnsi"/>
                      <w:sz w:val="18"/>
                      <w:szCs w:val="18"/>
                    </w:rPr>
                    <w:t>2000</w:t>
                  </w:r>
                </w:p>
              </w:tc>
              <w:tc>
                <w:tcPr>
                  <w:tcW w:w="567" w:type="dxa"/>
                </w:tcPr>
                <w:p w14:paraId="36E7FE07"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3"/>
                      <w:sz w:val="18"/>
                      <w:szCs w:val="18"/>
                    </w:rPr>
                    <w:t xml:space="preserve"> </w:t>
                  </w:r>
                  <w:r w:rsidRPr="00805C66">
                    <w:rPr>
                      <w:rFonts w:eastAsia="Microsoft Sans Serif" w:cstheme="minorHAnsi"/>
                      <w:sz w:val="18"/>
                      <w:szCs w:val="18"/>
                    </w:rPr>
                    <w:t>2300</w:t>
                  </w:r>
                </w:p>
              </w:tc>
              <w:tc>
                <w:tcPr>
                  <w:tcW w:w="567" w:type="dxa"/>
                </w:tcPr>
                <w:p w14:paraId="7D092137"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3"/>
                      <w:sz w:val="18"/>
                      <w:szCs w:val="18"/>
                    </w:rPr>
                    <w:t xml:space="preserve"> </w:t>
                  </w:r>
                  <w:r w:rsidRPr="00805C66">
                    <w:rPr>
                      <w:rFonts w:eastAsia="Microsoft Sans Serif" w:cstheme="minorHAnsi"/>
                      <w:sz w:val="18"/>
                      <w:szCs w:val="18"/>
                    </w:rPr>
                    <w:t>2800</w:t>
                  </w:r>
                </w:p>
              </w:tc>
              <w:tc>
                <w:tcPr>
                  <w:tcW w:w="567" w:type="dxa"/>
                </w:tcPr>
                <w:p w14:paraId="624C308B"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3"/>
                      <w:sz w:val="18"/>
                      <w:szCs w:val="18"/>
                    </w:rPr>
                    <w:t xml:space="preserve"> </w:t>
                  </w:r>
                  <w:r w:rsidRPr="00805C66">
                    <w:rPr>
                      <w:rFonts w:eastAsia="Microsoft Sans Serif" w:cstheme="minorHAnsi"/>
                      <w:sz w:val="18"/>
                      <w:szCs w:val="18"/>
                    </w:rPr>
                    <w:t>3000</w:t>
                  </w:r>
                </w:p>
              </w:tc>
              <w:tc>
                <w:tcPr>
                  <w:tcW w:w="567" w:type="dxa"/>
                </w:tcPr>
                <w:p w14:paraId="1FEF1E30" w14:textId="77777777" w:rsidR="00025750" w:rsidRPr="00805C66" w:rsidRDefault="00025750" w:rsidP="00DE7632">
                  <w:pPr>
                    <w:spacing w:line="232"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3"/>
                      <w:sz w:val="18"/>
                      <w:szCs w:val="18"/>
                    </w:rPr>
                    <w:t xml:space="preserve"> </w:t>
                  </w:r>
                  <w:r w:rsidRPr="00805C66">
                    <w:rPr>
                      <w:rFonts w:eastAsia="Microsoft Sans Serif" w:cstheme="minorHAnsi"/>
                      <w:sz w:val="18"/>
                      <w:szCs w:val="18"/>
                    </w:rPr>
                    <w:t>3400</w:t>
                  </w:r>
                </w:p>
              </w:tc>
            </w:tr>
            <w:tr w:rsidR="00025750" w:rsidRPr="00805C66" w14:paraId="1AA4059C" w14:textId="77777777" w:rsidTr="00DE7632">
              <w:trPr>
                <w:trHeight w:val="251"/>
              </w:trPr>
              <w:tc>
                <w:tcPr>
                  <w:tcW w:w="196" w:type="dxa"/>
                </w:tcPr>
                <w:p w14:paraId="6596089D"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16.</w:t>
                  </w:r>
                </w:p>
              </w:tc>
              <w:tc>
                <w:tcPr>
                  <w:tcW w:w="1417" w:type="dxa"/>
                </w:tcPr>
                <w:p w14:paraId="47D562E0"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pacing w:val="-1"/>
                      <w:sz w:val="18"/>
                      <w:szCs w:val="18"/>
                    </w:rPr>
                    <w:t>Ισχύς</w:t>
                  </w:r>
                  <w:r w:rsidRPr="00805C66">
                    <w:rPr>
                      <w:rFonts w:eastAsia="Microsoft Sans Serif" w:cstheme="minorHAnsi"/>
                      <w:spacing w:val="-12"/>
                      <w:sz w:val="18"/>
                      <w:szCs w:val="18"/>
                    </w:rPr>
                    <w:t xml:space="preserve"> </w:t>
                  </w:r>
                  <w:r w:rsidRPr="00805C66">
                    <w:rPr>
                      <w:rFonts w:eastAsia="Microsoft Sans Serif" w:cstheme="minorHAnsi"/>
                      <w:spacing w:val="-1"/>
                      <w:sz w:val="18"/>
                      <w:szCs w:val="18"/>
                    </w:rPr>
                    <w:t>κινητήρα</w:t>
                  </w:r>
                </w:p>
              </w:tc>
              <w:tc>
                <w:tcPr>
                  <w:tcW w:w="567" w:type="dxa"/>
                </w:tcPr>
                <w:p w14:paraId="603EFE2B"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&gt; 34</w:t>
                  </w:r>
                  <w:r w:rsidRPr="00805C66">
                    <w:rPr>
                      <w:rFonts w:eastAsia="Microsoft Sans Serif" w:cstheme="minorHAnsi"/>
                      <w:spacing w:val="-2"/>
                      <w:sz w:val="18"/>
                      <w:szCs w:val="18"/>
                    </w:rPr>
                    <w:t xml:space="preserve"> </w:t>
                  </w:r>
                  <w:r w:rsidRPr="00805C66">
                    <w:rPr>
                      <w:rFonts w:eastAsia="Microsoft Sans Serif" w:cstheme="minorHAnsi"/>
                      <w:sz w:val="18"/>
                      <w:szCs w:val="18"/>
                    </w:rPr>
                    <w:t>KW</w:t>
                  </w:r>
                </w:p>
              </w:tc>
              <w:tc>
                <w:tcPr>
                  <w:tcW w:w="567" w:type="dxa"/>
                </w:tcPr>
                <w:p w14:paraId="6BA9ACCE"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&gt;</w:t>
                  </w:r>
                  <w:r w:rsidRPr="00805C66">
                    <w:rPr>
                      <w:rFonts w:eastAsia="Microsoft Sans Serif" w:cstheme="minorHAnsi"/>
                      <w:spacing w:val="2"/>
                      <w:sz w:val="18"/>
                      <w:szCs w:val="18"/>
                    </w:rPr>
                    <w:t xml:space="preserve"> </w:t>
                  </w:r>
                  <w:r w:rsidRPr="00805C66">
                    <w:rPr>
                      <w:rFonts w:eastAsia="Microsoft Sans Serif" w:cstheme="minorHAnsi"/>
                      <w:sz w:val="18"/>
                      <w:szCs w:val="18"/>
                    </w:rPr>
                    <w:t>42</w:t>
                  </w:r>
                  <w:r w:rsidRPr="00805C66">
                    <w:rPr>
                      <w:rFonts w:eastAsia="Microsoft Sans Serif" w:cstheme="minorHAnsi"/>
                      <w:spacing w:val="-1"/>
                      <w:sz w:val="18"/>
                      <w:szCs w:val="18"/>
                    </w:rPr>
                    <w:t xml:space="preserve"> </w:t>
                  </w:r>
                  <w:r w:rsidRPr="00805C66">
                    <w:rPr>
                      <w:rFonts w:eastAsia="Microsoft Sans Serif" w:cstheme="minorHAnsi"/>
                      <w:sz w:val="18"/>
                      <w:szCs w:val="18"/>
                    </w:rPr>
                    <w:t>KW</w:t>
                  </w:r>
                </w:p>
              </w:tc>
              <w:tc>
                <w:tcPr>
                  <w:tcW w:w="567" w:type="dxa"/>
                </w:tcPr>
                <w:p w14:paraId="67575E55"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&gt;</w:t>
                  </w:r>
                  <w:r w:rsidRPr="00805C66">
                    <w:rPr>
                      <w:rFonts w:eastAsia="Microsoft Sans Serif" w:cstheme="minorHAnsi"/>
                      <w:spacing w:val="2"/>
                      <w:sz w:val="18"/>
                      <w:szCs w:val="18"/>
                    </w:rPr>
                    <w:t xml:space="preserve"> </w:t>
                  </w:r>
                  <w:r w:rsidRPr="00805C66">
                    <w:rPr>
                      <w:rFonts w:eastAsia="Microsoft Sans Serif" w:cstheme="minorHAnsi"/>
                      <w:sz w:val="18"/>
                      <w:szCs w:val="18"/>
                    </w:rPr>
                    <w:t>60</w:t>
                  </w:r>
                  <w:r w:rsidRPr="00805C66">
                    <w:rPr>
                      <w:rFonts w:eastAsia="Microsoft Sans Serif" w:cstheme="minorHAnsi"/>
                      <w:spacing w:val="-1"/>
                      <w:sz w:val="18"/>
                      <w:szCs w:val="18"/>
                    </w:rPr>
                    <w:t xml:space="preserve"> </w:t>
                  </w:r>
                  <w:r w:rsidRPr="00805C66">
                    <w:rPr>
                      <w:rFonts w:eastAsia="Microsoft Sans Serif" w:cstheme="minorHAnsi"/>
                      <w:sz w:val="18"/>
                      <w:szCs w:val="18"/>
                    </w:rPr>
                    <w:t>KW</w:t>
                  </w:r>
                </w:p>
              </w:tc>
              <w:tc>
                <w:tcPr>
                  <w:tcW w:w="567" w:type="dxa"/>
                </w:tcPr>
                <w:p w14:paraId="1DCADAB1"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&gt;</w:t>
                  </w:r>
                  <w:r w:rsidRPr="00805C66">
                    <w:rPr>
                      <w:rFonts w:eastAsia="Microsoft Sans Serif" w:cstheme="minorHAnsi"/>
                      <w:spacing w:val="2"/>
                      <w:sz w:val="18"/>
                      <w:szCs w:val="18"/>
                    </w:rPr>
                    <w:t xml:space="preserve"> </w:t>
                  </w:r>
                  <w:r w:rsidRPr="00805C66">
                    <w:rPr>
                      <w:rFonts w:eastAsia="Microsoft Sans Serif" w:cstheme="minorHAnsi"/>
                      <w:sz w:val="18"/>
                      <w:szCs w:val="18"/>
                    </w:rPr>
                    <w:t>60</w:t>
                  </w:r>
                  <w:r w:rsidRPr="00805C66">
                    <w:rPr>
                      <w:rFonts w:eastAsia="Microsoft Sans Serif" w:cstheme="minorHAnsi"/>
                      <w:spacing w:val="-1"/>
                      <w:sz w:val="18"/>
                      <w:szCs w:val="18"/>
                    </w:rPr>
                    <w:t xml:space="preserve"> </w:t>
                  </w:r>
                  <w:r w:rsidRPr="00805C66">
                    <w:rPr>
                      <w:rFonts w:eastAsia="Microsoft Sans Serif" w:cstheme="minorHAnsi"/>
                      <w:sz w:val="18"/>
                      <w:szCs w:val="18"/>
                    </w:rPr>
                    <w:t>KW</w:t>
                  </w:r>
                </w:p>
              </w:tc>
              <w:tc>
                <w:tcPr>
                  <w:tcW w:w="567" w:type="dxa"/>
                </w:tcPr>
                <w:p w14:paraId="0A347CCA" w14:textId="77777777" w:rsidR="00025750" w:rsidRPr="00805C66" w:rsidRDefault="00025750" w:rsidP="00DE7632">
                  <w:pPr>
                    <w:spacing w:before="1" w:line="231" w:lineRule="exact"/>
                    <w:jc w:val="both"/>
                    <w:rPr>
                      <w:rFonts w:eastAsia="Microsoft Sans Serif" w:cstheme="minorHAnsi"/>
                      <w:sz w:val="18"/>
                      <w:szCs w:val="18"/>
                    </w:rPr>
                  </w:pPr>
                  <w:r w:rsidRPr="00805C66">
                    <w:rPr>
                      <w:rFonts w:eastAsia="Microsoft Sans Serif" w:cstheme="minorHAnsi"/>
                      <w:sz w:val="18"/>
                      <w:szCs w:val="18"/>
                    </w:rPr>
                    <w:t>&gt;</w:t>
                  </w:r>
                  <w:r w:rsidRPr="00805C66">
                    <w:rPr>
                      <w:rFonts w:eastAsia="Microsoft Sans Serif" w:cstheme="minorHAnsi"/>
                      <w:spacing w:val="2"/>
                      <w:sz w:val="18"/>
                      <w:szCs w:val="18"/>
                    </w:rPr>
                    <w:t xml:space="preserve"> </w:t>
                  </w:r>
                  <w:r w:rsidRPr="00805C66">
                    <w:rPr>
                      <w:rFonts w:eastAsia="Microsoft Sans Serif" w:cstheme="minorHAnsi"/>
                      <w:sz w:val="18"/>
                      <w:szCs w:val="18"/>
                    </w:rPr>
                    <w:t>70</w:t>
                  </w:r>
                  <w:r w:rsidRPr="00805C66">
                    <w:rPr>
                      <w:rFonts w:eastAsia="Microsoft Sans Serif" w:cstheme="minorHAnsi"/>
                      <w:spacing w:val="-1"/>
                      <w:sz w:val="18"/>
                      <w:szCs w:val="18"/>
                    </w:rPr>
                    <w:t xml:space="preserve"> </w:t>
                  </w:r>
                  <w:r w:rsidRPr="00805C66">
                    <w:rPr>
                      <w:rFonts w:eastAsia="Microsoft Sans Serif" w:cstheme="minorHAnsi"/>
                      <w:sz w:val="18"/>
                      <w:szCs w:val="18"/>
                    </w:rPr>
                    <w:t>KW</w:t>
                  </w:r>
                </w:p>
              </w:tc>
            </w:tr>
            <w:tr w:rsidR="00025750" w:rsidRPr="00805C66" w14:paraId="5EB4BCF7" w14:textId="77777777" w:rsidTr="00DE7632">
              <w:trPr>
                <w:trHeight w:val="253"/>
              </w:trPr>
              <w:tc>
                <w:tcPr>
                  <w:tcW w:w="196" w:type="dxa"/>
                </w:tcPr>
                <w:p w14:paraId="2177FC4D"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17.</w:t>
                  </w:r>
                </w:p>
              </w:tc>
              <w:tc>
                <w:tcPr>
                  <w:tcW w:w="1417" w:type="dxa"/>
                </w:tcPr>
                <w:p w14:paraId="1316EC85"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pacing w:val="-2"/>
                      <w:sz w:val="18"/>
                      <w:szCs w:val="18"/>
                    </w:rPr>
                    <w:t>Βάρος</w:t>
                  </w:r>
                  <w:r w:rsidRPr="00805C66">
                    <w:rPr>
                      <w:rFonts w:eastAsia="Microsoft Sans Serif" w:cstheme="minorHAnsi"/>
                      <w:spacing w:val="-12"/>
                      <w:sz w:val="18"/>
                      <w:szCs w:val="18"/>
                    </w:rPr>
                    <w:t xml:space="preserve"> </w:t>
                  </w:r>
                  <w:r w:rsidRPr="00805C66">
                    <w:rPr>
                      <w:rFonts w:eastAsia="Microsoft Sans Serif" w:cstheme="minorHAnsi"/>
                      <w:spacing w:val="-2"/>
                      <w:sz w:val="18"/>
                      <w:szCs w:val="18"/>
                    </w:rPr>
                    <w:t>οχήματος</w:t>
                  </w:r>
                  <w:r w:rsidRPr="00805C66">
                    <w:rPr>
                      <w:rFonts w:eastAsia="Microsoft Sans Serif" w:cstheme="minorHAnsi"/>
                      <w:spacing w:val="-12"/>
                      <w:sz w:val="18"/>
                      <w:szCs w:val="18"/>
                    </w:rPr>
                    <w:t xml:space="preserve"> </w:t>
                  </w:r>
                  <w:r w:rsidRPr="00805C66">
                    <w:rPr>
                      <w:rFonts w:eastAsia="Microsoft Sans Serif" w:cstheme="minorHAnsi"/>
                      <w:spacing w:val="-1"/>
                      <w:sz w:val="18"/>
                      <w:szCs w:val="18"/>
                    </w:rPr>
                    <w:t>(άφορτου)</w:t>
                  </w:r>
                </w:p>
              </w:tc>
              <w:tc>
                <w:tcPr>
                  <w:tcW w:w="567" w:type="dxa"/>
                </w:tcPr>
                <w:p w14:paraId="717C55EC"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4"/>
                      <w:sz w:val="18"/>
                      <w:szCs w:val="18"/>
                    </w:rPr>
                    <w:t xml:space="preserve"> </w:t>
                  </w:r>
                  <w:r w:rsidRPr="00805C66">
                    <w:rPr>
                      <w:rFonts w:eastAsia="Microsoft Sans Serif" w:cstheme="minorHAnsi"/>
                      <w:sz w:val="18"/>
                      <w:szCs w:val="18"/>
                    </w:rPr>
                    <w:t>2600</w:t>
                  </w:r>
                  <w:r w:rsidRPr="00805C66">
                    <w:rPr>
                      <w:rFonts w:eastAsia="Microsoft Sans Serif" w:cstheme="minorHAnsi"/>
                      <w:spacing w:val="1"/>
                      <w:sz w:val="18"/>
                      <w:szCs w:val="18"/>
                    </w:rPr>
                    <w:t xml:space="preserve"> </w:t>
                  </w:r>
                  <w:r w:rsidRPr="00805C66">
                    <w:rPr>
                      <w:rFonts w:eastAsia="Microsoft Sans Serif" w:cstheme="minorHAnsi"/>
                      <w:sz w:val="18"/>
                      <w:szCs w:val="18"/>
                    </w:rPr>
                    <w:t>Kg</w:t>
                  </w:r>
                </w:p>
              </w:tc>
              <w:tc>
                <w:tcPr>
                  <w:tcW w:w="567" w:type="dxa"/>
                </w:tcPr>
                <w:p w14:paraId="49F933FF"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4"/>
                      <w:sz w:val="18"/>
                      <w:szCs w:val="18"/>
                    </w:rPr>
                    <w:t xml:space="preserve"> </w:t>
                  </w:r>
                  <w:r w:rsidRPr="00805C66">
                    <w:rPr>
                      <w:rFonts w:eastAsia="Microsoft Sans Serif" w:cstheme="minorHAnsi"/>
                      <w:sz w:val="18"/>
                      <w:szCs w:val="18"/>
                    </w:rPr>
                    <w:t>3800 Kg</w:t>
                  </w:r>
                </w:p>
              </w:tc>
              <w:tc>
                <w:tcPr>
                  <w:tcW w:w="567" w:type="dxa"/>
                </w:tcPr>
                <w:p w14:paraId="784CA1D0"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4"/>
                      <w:sz w:val="18"/>
                      <w:szCs w:val="18"/>
                    </w:rPr>
                    <w:t xml:space="preserve"> </w:t>
                  </w:r>
                  <w:r w:rsidRPr="00805C66">
                    <w:rPr>
                      <w:rFonts w:eastAsia="Microsoft Sans Serif" w:cstheme="minorHAnsi"/>
                      <w:sz w:val="18"/>
                      <w:szCs w:val="18"/>
                    </w:rPr>
                    <w:t>6200</w:t>
                  </w:r>
                  <w:r w:rsidRPr="00805C66">
                    <w:rPr>
                      <w:rFonts w:eastAsia="Microsoft Sans Serif" w:cstheme="minorHAnsi"/>
                      <w:spacing w:val="1"/>
                      <w:sz w:val="18"/>
                      <w:szCs w:val="18"/>
                    </w:rPr>
                    <w:t xml:space="preserve"> </w:t>
                  </w:r>
                  <w:r w:rsidRPr="00805C66">
                    <w:rPr>
                      <w:rFonts w:eastAsia="Microsoft Sans Serif" w:cstheme="minorHAnsi"/>
                      <w:sz w:val="18"/>
                      <w:szCs w:val="18"/>
                    </w:rPr>
                    <w:t>Kg</w:t>
                  </w:r>
                </w:p>
              </w:tc>
              <w:tc>
                <w:tcPr>
                  <w:tcW w:w="567" w:type="dxa"/>
                </w:tcPr>
                <w:p w14:paraId="2EE8A326"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4"/>
                      <w:sz w:val="18"/>
                      <w:szCs w:val="18"/>
                    </w:rPr>
                    <w:t xml:space="preserve"> </w:t>
                  </w:r>
                  <w:r w:rsidRPr="00805C66">
                    <w:rPr>
                      <w:rFonts w:eastAsia="Microsoft Sans Serif" w:cstheme="minorHAnsi"/>
                      <w:sz w:val="18"/>
                      <w:szCs w:val="18"/>
                    </w:rPr>
                    <w:t>7200 Kg</w:t>
                  </w:r>
                </w:p>
              </w:tc>
              <w:tc>
                <w:tcPr>
                  <w:tcW w:w="567" w:type="dxa"/>
                </w:tcPr>
                <w:p w14:paraId="2DC7A293" w14:textId="77777777" w:rsidR="00025750" w:rsidRPr="00805C66" w:rsidRDefault="00025750" w:rsidP="00DE7632">
                  <w:pPr>
                    <w:spacing w:before="1" w:line="233" w:lineRule="exact"/>
                    <w:jc w:val="both"/>
                    <w:rPr>
                      <w:rFonts w:eastAsia="Microsoft Sans Serif" w:cstheme="minorHAnsi"/>
                      <w:sz w:val="18"/>
                      <w:szCs w:val="18"/>
                    </w:rPr>
                  </w:pPr>
                  <w:r w:rsidRPr="00805C66">
                    <w:rPr>
                      <w:rFonts w:eastAsia="Microsoft Sans Serif" w:cstheme="minorHAnsi"/>
                      <w:sz w:val="18"/>
                      <w:szCs w:val="18"/>
                    </w:rPr>
                    <w:t>&lt;</w:t>
                  </w:r>
                  <w:r w:rsidRPr="00805C66">
                    <w:rPr>
                      <w:rFonts w:eastAsia="Microsoft Sans Serif" w:cstheme="minorHAnsi"/>
                      <w:spacing w:val="4"/>
                      <w:sz w:val="18"/>
                      <w:szCs w:val="18"/>
                    </w:rPr>
                    <w:t xml:space="preserve"> </w:t>
                  </w:r>
                  <w:r w:rsidRPr="00805C66">
                    <w:rPr>
                      <w:rFonts w:eastAsia="Microsoft Sans Serif" w:cstheme="minorHAnsi"/>
                      <w:sz w:val="18"/>
                      <w:szCs w:val="18"/>
                    </w:rPr>
                    <w:t>9500</w:t>
                  </w:r>
                  <w:r w:rsidRPr="00805C66">
                    <w:rPr>
                      <w:rFonts w:eastAsia="Microsoft Sans Serif" w:cstheme="minorHAnsi"/>
                      <w:spacing w:val="1"/>
                      <w:sz w:val="18"/>
                      <w:szCs w:val="18"/>
                    </w:rPr>
                    <w:t xml:space="preserve"> </w:t>
                  </w:r>
                  <w:r w:rsidRPr="00805C66">
                    <w:rPr>
                      <w:rFonts w:eastAsia="Microsoft Sans Serif" w:cstheme="minorHAnsi"/>
                      <w:sz w:val="18"/>
                      <w:szCs w:val="18"/>
                    </w:rPr>
                    <w:t>Kg</w:t>
                  </w:r>
                </w:p>
              </w:tc>
            </w:tr>
          </w:tbl>
          <w:p w14:paraId="56C22838" w14:textId="77777777" w:rsidR="00025750" w:rsidRPr="00264258" w:rsidRDefault="00025750" w:rsidP="00DE7632">
            <w:pPr>
              <w:jc w:val="both"/>
              <w:rPr>
                <w:rFonts w:cstheme="minorHAnsi"/>
                <w:bCs/>
              </w:rPr>
            </w:pPr>
          </w:p>
        </w:tc>
        <w:tc>
          <w:tcPr>
            <w:tcW w:w="695" w:type="pct"/>
            <w:vAlign w:val="center"/>
          </w:tcPr>
          <w:p w14:paraId="718DDA09" w14:textId="77777777" w:rsidR="00025750" w:rsidRPr="00264258" w:rsidRDefault="00025750" w:rsidP="00DE7632">
            <w:pPr>
              <w:jc w:val="center"/>
              <w:rPr>
                <w:rFonts w:cstheme="minorHAnsi"/>
              </w:rPr>
            </w:pPr>
            <w:r w:rsidRPr="000E39C4">
              <w:rPr>
                <w:rFonts w:cstheme="minorHAnsi"/>
              </w:rPr>
              <w:t>ΝΑΙ</w:t>
            </w:r>
          </w:p>
        </w:tc>
        <w:tc>
          <w:tcPr>
            <w:tcW w:w="438" w:type="pct"/>
          </w:tcPr>
          <w:p w14:paraId="69F28879" w14:textId="77777777" w:rsidR="00025750" w:rsidRPr="00264258" w:rsidRDefault="00025750" w:rsidP="00DE7632">
            <w:pPr>
              <w:jc w:val="both"/>
              <w:rPr>
                <w:rFonts w:cstheme="minorHAnsi"/>
              </w:rPr>
            </w:pPr>
          </w:p>
        </w:tc>
        <w:tc>
          <w:tcPr>
            <w:tcW w:w="744" w:type="pct"/>
          </w:tcPr>
          <w:p w14:paraId="186A77E1" w14:textId="77777777" w:rsidR="00025750" w:rsidRPr="00264258" w:rsidRDefault="00025750" w:rsidP="00DE7632">
            <w:pPr>
              <w:jc w:val="both"/>
              <w:rPr>
                <w:rFonts w:cstheme="minorHAnsi"/>
              </w:rPr>
            </w:pPr>
          </w:p>
        </w:tc>
      </w:tr>
      <w:tr w:rsidR="00025750" w14:paraId="55DF5888" w14:textId="77777777" w:rsidTr="00C13866">
        <w:tc>
          <w:tcPr>
            <w:tcW w:w="756" w:type="pct"/>
          </w:tcPr>
          <w:p w14:paraId="6FF55EBE" w14:textId="77777777" w:rsidR="00025750" w:rsidRPr="005D1239" w:rsidRDefault="00025750" w:rsidP="00DE7632">
            <w:pPr>
              <w:jc w:val="both"/>
              <w:rPr>
                <w:rFonts w:cstheme="minorHAnsi"/>
                <w:b/>
              </w:rPr>
            </w:pPr>
            <w:r w:rsidRPr="005D1239">
              <w:rPr>
                <w:rFonts w:cstheme="minorHAnsi"/>
                <w:b/>
              </w:rPr>
              <w:t>4.2.2</w:t>
            </w:r>
          </w:p>
        </w:tc>
        <w:tc>
          <w:tcPr>
            <w:tcW w:w="2367" w:type="pct"/>
          </w:tcPr>
          <w:p w14:paraId="334084ED" w14:textId="77777777" w:rsidR="00025750" w:rsidRPr="005D1239" w:rsidRDefault="00025750" w:rsidP="00DE7632">
            <w:pPr>
              <w:jc w:val="both"/>
              <w:rPr>
                <w:rFonts w:cstheme="minorHAnsi"/>
                <w:b/>
              </w:rPr>
            </w:pPr>
            <w:r>
              <w:rPr>
                <w:rFonts w:cstheme="minorHAnsi"/>
                <w:b/>
              </w:rPr>
              <w:t>Σ</w:t>
            </w:r>
            <w:r w:rsidRPr="00440CC7">
              <w:rPr>
                <w:rFonts w:cstheme="minorHAnsi"/>
                <w:b/>
              </w:rPr>
              <w:t>υγκρότημα Κίνησης Α/Ο</w:t>
            </w:r>
          </w:p>
        </w:tc>
        <w:tc>
          <w:tcPr>
            <w:tcW w:w="695" w:type="pct"/>
            <w:vAlign w:val="center"/>
          </w:tcPr>
          <w:p w14:paraId="4D385323" w14:textId="77777777" w:rsidR="00025750" w:rsidRPr="00264258" w:rsidRDefault="00025750" w:rsidP="00DE7632">
            <w:pPr>
              <w:jc w:val="center"/>
              <w:rPr>
                <w:rFonts w:cstheme="minorHAnsi"/>
              </w:rPr>
            </w:pPr>
          </w:p>
        </w:tc>
        <w:tc>
          <w:tcPr>
            <w:tcW w:w="438" w:type="pct"/>
          </w:tcPr>
          <w:p w14:paraId="04DA33CB" w14:textId="77777777" w:rsidR="00025750" w:rsidRPr="00264258" w:rsidRDefault="00025750" w:rsidP="00DE7632">
            <w:pPr>
              <w:jc w:val="both"/>
              <w:rPr>
                <w:rFonts w:cstheme="minorHAnsi"/>
              </w:rPr>
            </w:pPr>
          </w:p>
        </w:tc>
        <w:tc>
          <w:tcPr>
            <w:tcW w:w="744" w:type="pct"/>
          </w:tcPr>
          <w:p w14:paraId="4201B090" w14:textId="77777777" w:rsidR="00025750" w:rsidRPr="00264258" w:rsidRDefault="00025750" w:rsidP="00DE7632">
            <w:pPr>
              <w:jc w:val="both"/>
              <w:rPr>
                <w:rFonts w:cstheme="minorHAnsi"/>
              </w:rPr>
            </w:pPr>
          </w:p>
        </w:tc>
      </w:tr>
      <w:tr w:rsidR="00025750" w14:paraId="72969C64" w14:textId="77777777" w:rsidTr="00C13866">
        <w:tc>
          <w:tcPr>
            <w:tcW w:w="756" w:type="pct"/>
          </w:tcPr>
          <w:p w14:paraId="74543989" w14:textId="77777777" w:rsidR="00025750" w:rsidRPr="00264258" w:rsidRDefault="00025750" w:rsidP="00DE7632">
            <w:pPr>
              <w:jc w:val="both"/>
              <w:rPr>
                <w:rFonts w:cstheme="minorHAnsi"/>
              </w:rPr>
            </w:pPr>
            <w:r w:rsidRPr="00264258">
              <w:rPr>
                <w:rFonts w:cstheme="minorHAnsi"/>
                <w:bCs/>
              </w:rPr>
              <w:t>4.2.2</w:t>
            </w:r>
          </w:p>
        </w:tc>
        <w:tc>
          <w:tcPr>
            <w:tcW w:w="2367" w:type="pct"/>
          </w:tcPr>
          <w:p w14:paraId="5E303EB2" w14:textId="77777777" w:rsidR="00025750" w:rsidRPr="00440CC7" w:rsidRDefault="00025750" w:rsidP="00DE7632">
            <w:pPr>
              <w:jc w:val="both"/>
              <w:rPr>
                <w:rFonts w:cstheme="minorHAnsi"/>
                <w:bCs/>
              </w:rPr>
            </w:pPr>
            <w:r w:rsidRPr="00440CC7">
              <w:rPr>
                <w:rFonts w:cstheme="minorHAnsi"/>
                <w:bCs/>
              </w:rPr>
              <w:t>Το συγκρότημα κίνησης κάθε Α/Ο θα περιλαμβάνει τα ακόλουθα επί μέρους τμήματα ή συστήματα :</w:t>
            </w:r>
          </w:p>
          <w:p w14:paraId="7BE20B4D" w14:textId="77777777" w:rsidR="00025750" w:rsidRDefault="00025750" w:rsidP="00DE7632">
            <w:pPr>
              <w:jc w:val="both"/>
              <w:rPr>
                <w:rFonts w:cstheme="minorHAnsi"/>
                <w:bCs/>
              </w:rPr>
            </w:pPr>
            <w:r w:rsidRPr="00440CC7">
              <w:rPr>
                <w:rFonts w:cstheme="minorHAnsi"/>
                <w:bCs/>
              </w:rPr>
              <w:t xml:space="preserve">α. Τον κινητήρα του Α/Ο. </w:t>
            </w:r>
          </w:p>
          <w:p w14:paraId="29D8849B" w14:textId="77777777" w:rsidR="00025750" w:rsidRPr="00440CC7" w:rsidRDefault="00025750" w:rsidP="00DE7632">
            <w:pPr>
              <w:jc w:val="both"/>
              <w:rPr>
                <w:rFonts w:cstheme="minorHAnsi"/>
                <w:bCs/>
              </w:rPr>
            </w:pPr>
            <w:r w:rsidRPr="00440CC7">
              <w:rPr>
                <w:rFonts w:cstheme="minorHAnsi"/>
                <w:bCs/>
              </w:rPr>
              <w:t>β. Το σύστημα μετάδοσης.</w:t>
            </w:r>
          </w:p>
          <w:p w14:paraId="7263FD0E" w14:textId="77777777" w:rsidR="00025750" w:rsidRPr="00264258" w:rsidRDefault="00025750" w:rsidP="00DE7632">
            <w:pPr>
              <w:jc w:val="both"/>
              <w:rPr>
                <w:rFonts w:cstheme="minorHAnsi"/>
                <w:bCs/>
              </w:rPr>
            </w:pPr>
            <w:r w:rsidRPr="00440CC7">
              <w:rPr>
                <w:rFonts w:cstheme="minorHAnsi"/>
                <w:bCs/>
              </w:rPr>
              <w:t>γ. Το σύστημα αξόνων μετάδοσης κίνησης.</w:t>
            </w:r>
          </w:p>
        </w:tc>
        <w:tc>
          <w:tcPr>
            <w:tcW w:w="695" w:type="pct"/>
            <w:vAlign w:val="center"/>
          </w:tcPr>
          <w:p w14:paraId="00EFFE9F" w14:textId="77777777" w:rsidR="00025750" w:rsidRPr="00264258" w:rsidRDefault="00025750" w:rsidP="00DE7632">
            <w:pPr>
              <w:jc w:val="center"/>
              <w:rPr>
                <w:rFonts w:cstheme="minorHAnsi"/>
              </w:rPr>
            </w:pPr>
            <w:r w:rsidRPr="000E39C4">
              <w:rPr>
                <w:rFonts w:cstheme="minorHAnsi"/>
              </w:rPr>
              <w:t>ΝΑΙ</w:t>
            </w:r>
          </w:p>
        </w:tc>
        <w:tc>
          <w:tcPr>
            <w:tcW w:w="438" w:type="pct"/>
          </w:tcPr>
          <w:p w14:paraId="1207C90B" w14:textId="77777777" w:rsidR="00025750" w:rsidRPr="00264258" w:rsidRDefault="00025750" w:rsidP="00DE7632">
            <w:pPr>
              <w:jc w:val="both"/>
              <w:rPr>
                <w:rFonts w:cstheme="minorHAnsi"/>
              </w:rPr>
            </w:pPr>
          </w:p>
        </w:tc>
        <w:tc>
          <w:tcPr>
            <w:tcW w:w="744" w:type="pct"/>
          </w:tcPr>
          <w:p w14:paraId="4FB87613" w14:textId="77777777" w:rsidR="00025750" w:rsidRPr="00264258" w:rsidRDefault="00025750" w:rsidP="00DE7632">
            <w:pPr>
              <w:jc w:val="both"/>
              <w:rPr>
                <w:rFonts w:cstheme="minorHAnsi"/>
              </w:rPr>
            </w:pPr>
          </w:p>
        </w:tc>
      </w:tr>
      <w:tr w:rsidR="00025750" w14:paraId="34256446" w14:textId="77777777" w:rsidTr="00C13866">
        <w:tc>
          <w:tcPr>
            <w:tcW w:w="756" w:type="pct"/>
          </w:tcPr>
          <w:p w14:paraId="16FA96A0" w14:textId="77777777" w:rsidR="00025750" w:rsidRPr="009778A7" w:rsidRDefault="00025750" w:rsidP="00DE7632">
            <w:pPr>
              <w:jc w:val="both"/>
              <w:rPr>
                <w:rFonts w:cstheme="minorHAnsi"/>
                <w:b/>
              </w:rPr>
            </w:pPr>
            <w:r w:rsidRPr="009778A7">
              <w:rPr>
                <w:rFonts w:cstheme="minorHAnsi"/>
                <w:b/>
              </w:rPr>
              <w:t>4.2.2.1.</w:t>
            </w:r>
          </w:p>
        </w:tc>
        <w:tc>
          <w:tcPr>
            <w:tcW w:w="2367" w:type="pct"/>
          </w:tcPr>
          <w:p w14:paraId="267139FD" w14:textId="77777777" w:rsidR="00025750" w:rsidRPr="009778A7" w:rsidRDefault="00025750" w:rsidP="00DE7632">
            <w:pPr>
              <w:jc w:val="both"/>
              <w:rPr>
                <w:rFonts w:cstheme="minorHAnsi"/>
                <w:b/>
              </w:rPr>
            </w:pPr>
            <w:r w:rsidRPr="009778A7">
              <w:rPr>
                <w:rFonts w:cstheme="minorHAnsi"/>
                <w:b/>
              </w:rPr>
              <w:t>Κινητήρας του Α/Ο</w:t>
            </w:r>
          </w:p>
        </w:tc>
        <w:tc>
          <w:tcPr>
            <w:tcW w:w="695" w:type="pct"/>
            <w:vAlign w:val="center"/>
          </w:tcPr>
          <w:p w14:paraId="60CA6BC9" w14:textId="77777777" w:rsidR="00025750" w:rsidRPr="00264258" w:rsidRDefault="00025750" w:rsidP="00DE7632">
            <w:pPr>
              <w:jc w:val="center"/>
              <w:rPr>
                <w:rFonts w:cstheme="minorHAnsi"/>
              </w:rPr>
            </w:pPr>
          </w:p>
        </w:tc>
        <w:tc>
          <w:tcPr>
            <w:tcW w:w="438" w:type="pct"/>
          </w:tcPr>
          <w:p w14:paraId="5095E5CB" w14:textId="77777777" w:rsidR="00025750" w:rsidRPr="00264258" w:rsidRDefault="00025750" w:rsidP="00DE7632">
            <w:pPr>
              <w:jc w:val="both"/>
              <w:rPr>
                <w:rFonts w:cstheme="minorHAnsi"/>
              </w:rPr>
            </w:pPr>
          </w:p>
        </w:tc>
        <w:tc>
          <w:tcPr>
            <w:tcW w:w="744" w:type="pct"/>
          </w:tcPr>
          <w:p w14:paraId="219D8C8B" w14:textId="77777777" w:rsidR="00025750" w:rsidRPr="00264258" w:rsidRDefault="00025750" w:rsidP="00DE7632">
            <w:pPr>
              <w:jc w:val="both"/>
              <w:rPr>
                <w:rFonts w:cstheme="minorHAnsi"/>
              </w:rPr>
            </w:pPr>
          </w:p>
        </w:tc>
      </w:tr>
      <w:tr w:rsidR="00025750" w14:paraId="6D641C2D" w14:textId="77777777" w:rsidTr="00C13866">
        <w:tc>
          <w:tcPr>
            <w:tcW w:w="756" w:type="pct"/>
          </w:tcPr>
          <w:p w14:paraId="1984989D" w14:textId="77777777" w:rsidR="00025750" w:rsidRPr="009778A7" w:rsidRDefault="00025750" w:rsidP="00DE7632">
            <w:pPr>
              <w:jc w:val="both"/>
              <w:rPr>
                <w:rFonts w:cstheme="minorHAnsi"/>
                <w:bCs/>
              </w:rPr>
            </w:pPr>
            <w:r w:rsidRPr="009778A7">
              <w:rPr>
                <w:rFonts w:cstheme="minorHAnsi"/>
                <w:bCs/>
              </w:rPr>
              <w:t>4.2.2.1.</w:t>
            </w:r>
            <w:r>
              <w:rPr>
                <w:rFonts w:cstheme="minorHAnsi"/>
                <w:bCs/>
              </w:rPr>
              <w:t>1</w:t>
            </w:r>
          </w:p>
        </w:tc>
        <w:tc>
          <w:tcPr>
            <w:tcW w:w="2367" w:type="pct"/>
          </w:tcPr>
          <w:p w14:paraId="0EDF87F2" w14:textId="77777777" w:rsidR="00025750" w:rsidRPr="009778A7" w:rsidRDefault="00025750" w:rsidP="00DE7632">
            <w:pPr>
              <w:jc w:val="both"/>
              <w:rPr>
                <w:rFonts w:cstheme="minorHAnsi"/>
                <w:bCs/>
              </w:rPr>
            </w:pPr>
            <w:r w:rsidRPr="005E7F19">
              <w:rPr>
                <w:rFonts w:cstheme="minorHAnsi"/>
                <w:bCs/>
              </w:rPr>
              <w:t>Πετρελαιοκινητήρας (diesel), τετράχρονος απλής ενέργειας.</w:t>
            </w:r>
          </w:p>
        </w:tc>
        <w:tc>
          <w:tcPr>
            <w:tcW w:w="695" w:type="pct"/>
            <w:vAlign w:val="center"/>
          </w:tcPr>
          <w:p w14:paraId="306EF847" w14:textId="77777777" w:rsidR="00025750" w:rsidRPr="00264258" w:rsidRDefault="00025750" w:rsidP="00DE7632">
            <w:pPr>
              <w:jc w:val="center"/>
              <w:rPr>
                <w:rFonts w:cstheme="minorHAnsi"/>
              </w:rPr>
            </w:pPr>
            <w:r w:rsidRPr="000E39C4">
              <w:rPr>
                <w:rFonts w:cstheme="minorHAnsi"/>
              </w:rPr>
              <w:t>ΝΑΙ</w:t>
            </w:r>
          </w:p>
        </w:tc>
        <w:tc>
          <w:tcPr>
            <w:tcW w:w="438" w:type="pct"/>
          </w:tcPr>
          <w:p w14:paraId="2C377976" w14:textId="77777777" w:rsidR="00025750" w:rsidRPr="00264258" w:rsidRDefault="00025750" w:rsidP="00DE7632">
            <w:pPr>
              <w:jc w:val="both"/>
              <w:rPr>
                <w:rFonts w:cstheme="minorHAnsi"/>
              </w:rPr>
            </w:pPr>
          </w:p>
        </w:tc>
        <w:tc>
          <w:tcPr>
            <w:tcW w:w="744" w:type="pct"/>
          </w:tcPr>
          <w:p w14:paraId="673B6A26" w14:textId="77777777" w:rsidR="00025750" w:rsidRPr="00264258" w:rsidRDefault="00025750" w:rsidP="00DE7632">
            <w:pPr>
              <w:jc w:val="both"/>
              <w:rPr>
                <w:rFonts w:cstheme="minorHAnsi"/>
              </w:rPr>
            </w:pPr>
          </w:p>
        </w:tc>
      </w:tr>
      <w:tr w:rsidR="00025750" w14:paraId="7E210B52" w14:textId="77777777" w:rsidTr="00C13866">
        <w:tc>
          <w:tcPr>
            <w:tcW w:w="756" w:type="pct"/>
          </w:tcPr>
          <w:p w14:paraId="3499EB86" w14:textId="77777777" w:rsidR="00025750" w:rsidRPr="009778A7" w:rsidRDefault="00025750" w:rsidP="00DE7632">
            <w:pPr>
              <w:jc w:val="both"/>
              <w:rPr>
                <w:rFonts w:cstheme="minorHAnsi"/>
                <w:b/>
              </w:rPr>
            </w:pPr>
            <w:r w:rsidRPr="009778A7">
              <w:rPr>
                <w:rFonts w:cstheme="minorHAnsi"/>
                <w:bCs/>
              </w:rPr>
              <w:t>4.2.2.1.</w:t>
            </w:r>
            <w:r>
              <w:rPr>
                <w:rFonts w:cstheme="minorHAnsi"/>
                <w:bCs/>
              </w:rPr>
              <w:t>2</w:t>
            </w:r>
          </w:p>
        </w:tc>
        <w:tc>
          <w:tcPr>
            <w:tcW w:w="2367" w:type="pct"/>
          </w:tcPr>
          <w:p w14:paraId="0FED5337" w14:textId="77777777" w:rsidR="00025750" w:rsidRPr="009778A7" w:rsidRDefault="00025750" w:rsidP="00DE7632">
            <w:pPr>
              <w:jc w:val="both"/>
              <w:rPr>
                <w:rFonts w:cstheme="minorHAnsi"/>
                <w:bCs/>
              </w:rPr>
            </w:pPr>
            <w:r w:rsidRPr="0089373D">
              <w:rPr>
                <w:rFonts w:eastAsia="Microsoft Sans Serif" w:cstheme="minorHAnsi"/>
              </w:rPr>
              <w:t>Υδρόψυκτος βεβιασμένης κυκλοφορίας με αντλία ψυκτικού υγρού, που περιστρέφεται</w:t>
            </w:r>
            <w:r w:rsidRPr="0089373D">
              <w:rPr>
                <w:rFonts w:eastAsia="Microsoft Sans Serif" w:cstheme="minorHAnsi"/>
                <w:spacing w:val="-12"/>
              </w:rPr>
              <w:t xml:space="preserve"> </w:t>
            </w:r>
            <w:r w:rsidRPr="0089373D">
              <w:rPr>
                <w:rFonts w:eastAsia="Microsoft Sans Serif" w:cstheme="minorHAnsi"/>
              </w:rPr>
              <w:t>από</w:t>
            </w:r>
            <w:r w:rsidRPr="0089373D">
              <w:rPr>
                <w:rFonts w:eastAsia="Microsoft Sans Serif" w:cstheme="minorHAnsi"/>
                <w:spacing w:val="-10"/>
              </w:rPr>
              <w:t xml:space="preserve"> </w:t>
            </w:r>
            <w:r w:rsidRPr="0089373D">
              <w:rPr>
                <w:rFonts w:eastAsia="Microsoft Sans Serif" w:cstheme="minorHAnsi"/>
              </w:rPr>
              <w:t>τον</w:t>
            </w:r>
            <w:r w:rsidRPr="0089373D">
              <w:rPr>
                <w:rFonts w:eastAsia="Microsoft Sans Serif" w:cstheme="minorHAnsi"/>
                <w:spacing w:val="-13"/>
              </w:rPr>
              <w:t xml:space="preserve"> </w:t>
            </w:r>
            <w:r w:rsidRPr="0089373D">
              <w:rPr>
                <w:rFonts w:eastAsia="Microsoft Sans Serif" w:cstheme="minorHAnsi"/>
              </w:rPr>
              <w:t>στροφαλοφόρο</w:t>
            </w:r>
            <w:r w:rsidRPr="0089373D">
              <w:rPr>
                <w:rFonts w:eastAsia="Microsoft Sans Serif" w:cstheme="minorHAnsi"/>
                <w:spacing w:val="-10"/>
              </w:rPr>
              <w:t xml:space="preserve"> </w:t>
            </w:r>
            <w:r w:rsidRPr="0089373D">
              <w:rPr>
                <w:rFonts w:eastAsia="Microsoft Sans Serif" w:cstheme="minorHAnsi"/>
              </w:rPr>
              <w:t>άξονα</w:t>
            </w:r>
            <w:r w:rsidRPr="0089373D">
              <w:rPr>
                <w:rFonts w:eastAsia="Microsoft Sans Serif" w:cstheme="minorHAnsi"/>
                <w:spacing w:val="-11"/>
              </w:rPr>
              <w:t xml:space="preserve"> </w:t>
            </w:r>
            <w:r w:rsidRPr="0089373D">
              <w:rPr>
                <w:rFonts w:eastAsia="Microsoft Sans Serif" w:cstheme="minorHAnsi"/>
              </w:rPr>
              <w:t>του</w:t>
            </w:r>
            <w:r w:rsidRPr="0089373D">
              <w:rPr>
                <w:rFonts w:eastAsia="Microsoft Sans Serif" w:cstheme="minorHAnsi"/>
                <w:spacing w:val="-10"/>
              </w:rPr>
              <w:t xml:space="preserve"> </w:t>
            </w:r>
            <w:r w:rsidRPr="0089373D">
              <w:rPr>
                <w:rFonts w:eastAsia="Microsoft Sans Serif" w:cstheme="minorHAnsi"/>
              </w:rPr>
              <w:t>κινητήρα</w:t>
            </w:r>
            <w:r w:rsidRPr="0089373D">
              <w:rPr>
                <w:rFonts w:eastAsia="Microsoft Sans Serif" w:cstheme="minorHAnsi"/>
                <w:spacing w:val="-11"/>
              </w:rPr>
              <w:t xml:space="preserve"> </w:t>
            </w:r>
            <w:r w:rsidRPr="0089373D">
              <w:rPr>
                <w:rFonts w:eastAsia="Microsoft Sans Serif" w:cstheme="minorHAnsi"/>
              </w:rPr>
              <w:t>με</w:t>
            </w:r>
            <w:r w:rsidRPr="0089373D">
              <w:rPr>
                <w:rFonts w:eastAsia="Microsoft Sans Serif" w:cstheme="minorHAnsi"/>
                <w:spacing w:val="-11"/>
              </w:rPr>
              <w:t xml:space="preserve"> </w:t>
            </w:r>
            <w:r w:rsidRPr="0089373D">
              <w:rPr>
                <w:rFonts w:eastAsia="Microsoft Sans Serif" w:cstheme="minorHAnsi"/>
              </w:rPr>
              <w:t>την</w:t>
            </w:r>
            <w:r w:rsidRPr="0089373D">
              <w:rPr>
                <w:rFonts w:eastAsia="Microsoft Sans Serif" w:cstheme="minorHAnsi"/>
                <w:spacing w:val="-12"/>
              </w:rPr>
              <w:t xml:space="preserve"> </w:t>
            </w:r>
            <w:r w:rsidRPr="0089373D">
              <w:rPr>
                <w:rFonts w:eastAsia="Microsoft Sans Serif" w:cstheme="minorHAnsi"/>
              </w:rPr>
              <w:t>βοήθεια</w:t>
            </w:r>
            <w:r w:rsidRPr="0089373D">
              <w:rPr>
                <w:rFonts w:eastAsia="Microsoft Sans Serif" w:cstheme="minorHAnsi"/>
                <w:spacing w:val="-11"/>
              </w:rPr>
              <w:t xml:space="preserve"> </w:t>
            </w:r>
            <w:r w:rsidRPr="0089373D">
              <w:rPr>
                <w:rFonts w:eastAsia="Microsoft Sans Serif" w:cstheme="minorHAnsi"/>
              </w:rPr>
              <w:t>τροχαλιών</w:t>
            </w:r>
            <w:r w:rsidRPr="0089373D">
              <w:rPr>
                <w:rFonts w:eastAsia="Microsoft Sans Serif" w:cstheme="minorHAnsi"/>
                <w:spacing w:val="-11"/>
              </w:rPr>
              <w:t xml:space="preserve"> </w:t>
            </w:r>
            <w:r w:rsidRPr="0089373D">
              <w:rPr>
                <w:rFonts w:eastAsia="Microsoft Sans Serif" w:cstheme="minorHAnsi"/>
              </w:rPr>
              <w:t>και</w:t>
            </w:r>
            <w:r w:rsidRPr="0089373D">
              <w:rPr>
                <w:rFonts w:eastAsia="Microsoft Sans Serif" w:cstheme="minorHAnsi"/>
                <w:spacing w:val="-12"/>
              </w:rPr>
              <w:t xml:space="preserve"> </w:t>
            </w:r>
            <w:r w:rsidRPr="0089373D">
              <w:rPr>
                <w:rFonts w:eastAsia="Microsoft Sans Serif" w:cstheme="minorHAnsi"/>
              </w:rPr>
              <w:t>τραπεζοειδούς</w:t>
            </w:r>
            <w:r w:rsidRPr="0089373D">
              <w:rPr>
                <w:rFonts w:eastAsia="Microsoft Sans Serif" w:cstheme="minorHAnsi"/>
                <w:spacing w:val="-56"/>
              </w:rPr>
              <w:t xml:space="preserve"> </w:t>
            </w:r>
            <w:r w:rsidRPr="0089373D">
              <w:rPr>
                <w:rFonts w:eastAsia="Microsoft Sans Serif" w:cstheme="minorHAnsi"/>
              </w:rPr>
              <w:t>ιμάντα.</w:t>
            </w:r>
          </w:p>
        </w:tc>
        <w:tc>
          <w:tcPr>
            <w:tcW w:w="695" w:type="pct"/>
            <w:vAlign w:val="center"/>
          </w:tcPr>
          <w:p w14:paraId="1E9E2F29" w14:textId="77777777" w:rsidR="00025750" w:rsidRPr="00264258" w:rsidRDefault="00025750" w:rsidP="00DE7632">
            <w:pPr>
              <w:jc w:val="center"/>
              <w:rPr>
                <w:rFonts w:cstheme="minorHAnsi"/>
              </w:rPr>
            </w:pPr>
            <w:r w:rsidRPr="000E39C4">
              <w:rPr>
                <w:rFonts w:cstheme="minorHAnsi"/>
              </w:rPr>
              <w:t>ΝΑΙ</w:t>
            </w:r>
          </w:p>
        </w:tc>
        <w:tc>
          <w:tcPr>
            <w:tcW w:w="438" w:type="pct"/>
          </w:tcPr>
          <w:p w14:paraId="35840AFE" w14:textId="77777777" w:rsidR="00025750" w:rsidRPr="00264258" w:rsidRDefault="00025750" w:rsidP="00DE7632">
            <w:pPr>
              <w:jc w:val="both"/>
              <w:rPr>
                <w:rFonts w:cstheme="minorHAnsi"/>
              </w:rPr>
            </w:pPr>
          </w:p>
        </w:tc>
        <w:tc>
          <w:tcPr>
            <w:tcW w:w="744" w:type="pct"/>
          </w:tcPr>
          <w:p w14:paraId="25A6769C" w14:textId="77777777" w:rsidR="00025750" w:rsidRPr="00264258" w:rsidRDefault="00025750" w:rsidP="00DE7632">
            <w:pPr>
              <w:jc w:val="both"/>
              <w:rPr>
                <w:rFonts w:cstheme="minorHAnsi"/>
              </w:rPr>
            </w:pPr>
          </w:p>
        </w:tc>
      </w:tr>
      <w:tr w:rsidR="00025750" w14:paraId="70057097" w14:textId="77777777" w:rsidTr="00C13866">
        <w:tc>
          <w:tcPr>
            <w:tcW w:w="756" w:type="pct"/>
          </w:tcPr>
          <w:p w14:paraId="54BC4206"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.3</w:t>
            </w:r>
          </w:p>
        </w:tc>
        <w:tc>
          <w:tcPr>
            <w:tcW w:w="2367" w:type="pct"/>
          </w:tcPr>
          <w:p w14:paraId="553DB61F" w14:textId="77777777" w:rsidR="00025750" w:rsidRPr="00264258" w:rsidRDefault="00025750" w:rsidP="00DE7632">
            <w:pPr>
              <w:jc w:val="both"/>
              <w:rPr>
                <w:rFonts w:cstheme="minorHAnsi"/>
                <w:bCs/>
              </w:rPr>
            </w:pPr>
            <w:r w:rsidRPr="0089373D">
              <w:rPr>
                <w:rFonts w:eastAsia="Microsoft Sans Serif" w:cstheme="minorHAnsi"/>
              </w:rPr>
              <w:t>Χιτώνια προσθαφαιρούμενα, ξηρού ή υγρού τύπου, κατασκευασμένα από χυτοσίδηρο</w:t>
            </w:r>
            <w:r w:rsidRPr="0089373D">
              <w:rPr>
                <w:rFonts w:eastAsia="Microsoft Sans Serif" w:cstheme="minorHAnsi"/>
                <w:spacing w:val="1"/>
              </w:rPr>
              <w:t xml:space="preserve"> </w:t>
            </w:r>
            <w:r w:rsidRPr="0089373D">
              <w:rPr>
                <w:rFonts w:eastAsia="Microsoft Sans Serif" w:cstheme="minorHAnsi"/>
              </w:rPr>
              <w:t>αρίστης</w:t>
            </w:r>
            <w:r w:rsidRPr="0089373D">
              <w:rPr>
                <w:rFonts w:eastAsia="Microsoft Sans Serif" w:cstheme="minorHAnsi"/>
                <w:spacing w:val="1"/>
              </w:rPr>
              <w:t xml:space="preserve"> </w:t>
            </w:r>
            <w:r w:rsidRPr="0089373D">
              <w:rPr>
                <w:rFonts w:eastAsia="Microsoft Sans Serif" w:cstheme="minorHAnsi"/>
              </w:rPr>
              <w:t>ποιότητας.</w:t>
            </w:r>
          </w:p>
        </w:tc>
        <w:tc>
          <w:tcPr>
            <w:tcW w:w="695" w:type="pct"/>
            <w:vAlign w:val="center"/>
          </w:tcPr>
          <w:p w14:paraId="3B80AA37" w14:textId="77777777" w:rsidR="00025750" w:rsidRPr="00264258" w:rsidRDefault="00025750" w:rsidP="00DE7632">
            <w:pPr>
              <w:jc w:val="center"/>
              <w:rPr>
                <w:rFonts w:cstheme="minorHAnsi"/>
              </w:rPr>
            </w:pPr>
            <w:r w:rsidRPr="000E39C4">
              <w:rPr>
                <w:rFonts w:cstheme="minorHAnsi"/>
              </w:rPr>
              <w:t>ΝΑΙ</w:t>
            </w:r>
          </w:p>
        </w:tc>
        <w:tc>
          <w:tcPr>
            <w:tcW w:w="438" w:type="pct"/>
          </w:tcPr>
          <w:p w14:paraId="520EC97C" w14:textId="77777777" w:rsidR="00025750" w:rsidRPr="00264258" w:rsidRDefault="00025750" w:rsidP="00DE7632">
            <w:pPr>
              <w:jc w:val="both"/>
              <w:rPr>
                <w:rFonts w:cstheme="minorHAnsi"/>
              </w:rPr>
            </w:pPr>
          </w:p>
        </w:tc>
        <w:tc>
          <w:tcPr>
            <w:tcW w:w="744" w:type="pct"/>
          </w:tcPr>
          <w:p w14:paraId="1C547B28" w14:textId="77777777" w:rsidR="00025750" w:rsidRPr="00264258" w:rsidRDefault="00025750" w:rsidP="00DE7632">
            <w:pPr>
              <w:jc w:val="both"/>
              <w:rPr>
                <w:rFonts w:cstheme="minorHAnsi"/>
              </w:rPr>
            </w:pPr>
          </w:p>
        </w:tc>
      </w:tr>
      <w:tr w:rsidR="00025750" w14:paraId="0755D02E" w14:textId="77777777" w:rsidTr="00C13866">
        <w:tc>
          <w:tcPr>
            <w:tcW w:w="756" w:type="pct"/>
          </w:tcPr>
          <w:p w14:paraId="1BBD4080"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4.</w:t>
            </w:r>
          </w:p>
        </w:tc>
        <w:tc>
          <w:tcPr>
            <w:tcW w:w="2367" w:type="pct"/>
          </w:tcPr>
          <w:p w14:paraId="46603ADA" w14:textId="77777777" w:rsidR="00025750" w:rsidRPr="00264258" w:rsidRDefault="00025750" w:rsidP="00DE7632">
            <w:pPr>
              <w:jc w:val="both"/>
              <w:rPr>
                <w:rFonts w:cstheme="minorHAnsi"/>
                <w:bCs/>
              </w:rPr>
            </w:pPr>
            <w:r w:rsidRPr="0089373D">
              <w:rPr>
                <w:rFonts w:eastAsia="Microsoft Sans Serif" w:cstheme="minorHAnsi"/>
              </w:rPr>
              <w:t>Σύστημα λίπανσης με πίεση, μέσω περιστροφικής ή γραναζωτής αντλίας λαδιού,</w:t>
            </w:r>
            <w:r w:rsidRPr="0089373D">
              <w:rPr>
                <w:rFonts w:eastAsia="Microsoft Sans Serif" w:cstheme="minorHAnsi"/>
                <w:spacing w:val="1"/>
              </w:rPr>
              <w:t xml:space="preserve"> </w:t>
            </w:r>
            <w:r w:rsidRPr="0089373D">
              <w:rPr>
                <w:rFonts w:eastAsia="Microsoft Sans Serif" w:cstheme="minorHAnsi"/>
              </w:rPr>
              <w:t>που θα περιστρέφεται μέσω οδοντωτών τροχών από τον στροφαλοφόρο άξονα του κινητήρα.</w:t>
            </w:r>
          </w:p>
        </w:tc>
        <w:tc>
          <w:tcPr>
            <w:tcW w:w="695" w:type="pct"/>
            <w:vAlign w:val="center"/>
          </w:tcPr>
          <w:p w14:paraId="74BE9A8E" w14:textId="77777777" w:rsidR="00025750" w:rsidRPr="00264258" w:rsidRDefault="00025750" w:rsidP="00DE7632">
            <w:pPr>
              <w:jc w:val="center"/>
              <w:rPr>
                <w:rFonts w:cstheme="minorHAnsi"/>
              </w:rPr>
            </w:pPr>
            <w:r w:rsidRPr="000E39C4">
              <w:rPr>
                <w:rFonts w:cstheme="minorHAnsi"/>
              </w:rPr>
              <w:t>ΝΑΙ</w:t>
            </w:r>
          </w:p>
        </w:tc>
        <w:tc>
          <w:tcPr>
            <w:tcW w:w="438" w:type="pct"/>
          </w:tcPr>
          <w:p w14:paraId="4F3C1FDD" w14:textId="77777777" w:rsidR="00025750" w:rsidRPr="00264258" w:rsidRDefault="00025750" w:rsidP="00DE7632">
            <w:pPr>
              <w:jc w:val="both"/>
              <w:rPr>
                <w:rFonts w:cstheme="minorHAnsi"/>
              </w:rPr>
            </w:pPr>
          </w:p>
        </w:tc>
        <w:tc>
          <w:tcPr>
            <w:tcW w:w="744" w:type="pct"/>
          </w:tcPr>
          <w:p w14:paraId="509F38E0" w14:textId="77777777" w:rsidR="00025750" w:rsidRPr="00264258" w:rsidRDefault="00025750" w:rsidP="00DE7632">
            <w:pPr>
              <w:jc w:val="both"/>
              <w:rPr>
                <w:rFonts w:cstheme="minorHAnsi"/>
              </w:rPr>
            </w:pPr>
          </w:p>
        </w:tc>
      </w:tr>
      <w:tr w:rsidR="00025750" w14:paraId="3CD99FC6" w14:textId="77777777" w:rsidTr="00C13866">
        <w:tc>
          <w:tcPr>
            <w:tcW w:w="756" w:type="pct"/>
          </w:tcPr>
          <w:p w14:paraId="02203048"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5.</w:t>
            </w:r>
          </w:p>
        </w:tc>
        <w:tc>
          <w:tcPr>
            <w:tcW w:w="2367" w:type="pct"/>
          </w:tcPr>
          <w:p w14:paraId="27E8FD25" w14:textId="77777777" w:rsidR="00025750" w:rsidRPr="00264258" w:rsidRDefault="00025750" w:rsidP="00DE7632">
            <w:pPr>
              <w:jc w:val="both"/>
              <w:rPr>
                <w:rFonts w:cstheme="minorHAnsi"/>
                <w:bCs/>
              </w:rPr>
            </w:pPr>
            <w:r w:rsidRPr="0089373D">
              <w:rPr>
                <w:rFonts w:eastAsia="Microsoft Sans Serif" w:cstheme="minorHAnsi"/>
              </w:rPr>
              <w:t>Αντλία έγχυσης καυσίμου πολλαπλή, εμβολοφόρος, τύπου διανομέα, περιστρεφόμενη, μέσω οδοντωτών τροχών από τον στροφαλοφόρο άξονα, συζευγμένη με τον ρυθμιστή</w:t>
            </w:r>
            <w:r w:rsidRPr="0089373D">
              <w:rPr>
                <w:rFonts w:eastAsia="Microsoft Sans Serif" w:cstheme="minorHAnsi"/>
                <w:spacing w:val="1"/>
              </w:rPr>
              <w:t xml:space="preserve"> </w:t>
            </w:r>
            <w:r w:rsidRPr="0089373D">
              <w:rPr>
                <w:rFonts w:eastAsia="Microsoft Sans Serif" w:cstheme="minorHAnsi"/>
              </w:rPr>
              <w:t>στροφών</w:t>
            </w:r>
            <w:r w:rsidRPr="0089373D">
              <w:rPr>
                <w:rFonts w:eastAsia="Microsoft Sans Serif" w:cstheme="minorHAnsi"/>
                <w:spacing w:val="-1"/>
              </w:rPr>
              <w:t xml:space="preserve"> </w:t>
            </w:r>
            <w:r w:rsidRPr="0089373D">
              <w:rPr>
                <w:rFonts w:eastAsia="Microsoft Sans Serif" w:cstheme="minorHAnsi"/>
              </w:rPr>
              <w:t>και</w:t>
            </w:r>
            <w:r w:rsidRPr="0089373D">
              <w:rPr>
                <w:rFonts w:eastAsia="Microsoft Sans Serif" w:cstheme="minorHAnsi"/>
                <w:spacing w:val="1"/>
              </w:rPr>
              <w:t xml:space="preserve"> </w:t>
            </w:r>
            <w:r w:rsidRPr="0089373D">
              <w:rPr>
                <w:rFonts w:eastAsia="Microsoft Sans Serif" w:cstheme="minorHAnsi"/>
              </w:rPr>
              <w:t>ελεγχόμενη από</w:t>
            </w:r>
            <w:r w:rsidRPr="0089373D">
              <w:rPr>
                <w:rFonts w:eastAsia="Microsoft Sans Serif" w:cstheme="minorHAnsi"/>
                <w:spacing w:val="1"/>
              </w:rPr>
              <w:t xml:space="preserve"> </w:t>
            </w:r>
            <w:r w:rsidRPr="0089373D">
              <w:rPr>
                <w:rFonts w:eastAsia="Microsoft Sans Serif" w:cstheme="minorHAnsi"/>
              </w:rPr>
              <w:t>τον</w:t>
            </w:r>
            <w:r w:rsidRPr="0089373D">
              <w:rPr>
                <w:rFonts w:eastAsia="Microsoft Sans Serif" w:cstheme="minorHAnsi"/>
                <w:spacing w:val="-2"/>
              </w:rPr>
              <w:t xml:space="preserve"> </w:t>
            </w:r>
            <w:r w:rsidRPr="0089373D">
              <w:rPr>
                <w:rFonts w:eastAsia="Microsoft Sans Serif" w:cstheme="minorHAnsi"/>
              </w:rPr>
              <w:t>χειριστή</w:t>
            </w:r>
            <w:r w:rsidRPr="0089373D">
              <w:rPr>
                <w:rFonts w:eastAsia="Microsoft Sans Serif" w:cstheme="minorHAnsi"/>
                <w:spacing w:val="1"/>
              </w:rPr>
              <w:t xml:space="preserve"> </w:t>
            </w:r>
            <w:r w:rsidRPr="0089373D">
              <w:rPr>
                <w:rFonts w:eastAsia="Microsoft Sans Serif" w:cstheme="minorHAnsi"/>
              </w:rPr>
              <w:t>του</w:t>
            </w:r>
            <w:r w:rsidRPr="0089373D">
              <w:rPr>
                <w:rFonts w:eastAsia="Microsoft Sans Serif" w:cstheme="minorHAnsi"/>
                <w:spacing w:val="1"/>
              </w:rPr>
              <w:t xml:space="preserve"> </w:t>
            </w:r>
            <w:r w:rsidRPr="0089373D">
              <w:rPr>
                <w:rFonts w:eastAsia="Microsoft Sans Serif" w:cstheme="minorHAnsi"/>
              </w:rPr>
              <w:t>Α/Ο.</w:t>
            </w:r>
          </w:p>
        </w:tc>
        <w:tc>
          <w:tcPr>
            <w:tcW w:w="695" w:type="pct"/>
            <w:vAlign w:val="center"/>
          </w:tcPr>
          <w:p w14:paraId="304436C2" w14:textId="77777777" w:rsidR="00025750" w:rsidRPr="00264258" w:rsidRDefault="00025750" w:rsidP="00DE7632">
            <w:pPr>
              <w:jc w:val="center"/>
              <w:rPr>
                <w:rFonts w:cstheme="minorHAnsi"/>
              </w:rPr>
            </w:pPr>
            <w:r w:rsidRPr="000E39C4">
              <w:rPr>
                <w:rFonts w:cstheme="minorHAnsi"/>
              </w:rPr>
              <w:t>ΝΑΙ</w:t>
            </w:r>
          </w:p>
        </w:tc>
        <w:tc>
          <w:tcPr>
            <w:tcW w:w="438" w:type="pct"/>
          </w:tcPr>
          <w:p w14:paraId="43F57171" w14:textId="77777777" w:rsidR="00025750" w:rsidRPr="00264258" w:rsidRDefault="00025750" w:rsidP="00DE7632">
            <w:pPr>
              <w:jc w:val="both"/>
              <w:rPr>
                <w:rFonts w:cstheme="minorHAnsi"/>
              </w:rPr>
            </w:pPr>
          </w:p>
        </w:tc>
        <w:tc>
          <w:tcPr>
            <w:tcW w:w="744" w:type="pct"/>
          </w:tcPr>
          <w:p w14:paraId="3A0DC209" w14:textId="77777777" w:rsidR="00025750" w:rsidRPr="00264258" w:rsidRDefault="00025750" w:rsidP="00DE7632">
            <w:pPr>
              <w:jc w:val="both"/>
              <w:rPr>
                <w:rFonts w:cstheme="minorHAnsi"/>
              </w:rPr>
            </w:pPr>
          </w:p>
        </w:tc>
      </w:tr>
      <w:tr w:rsidR="00025750" w14:paraId="24DA147D" w14:textId="77777777" w:rsidTr="00C13866">
        <w:tc>
          <w:tcPr>
            <w:tcW w:w="756" w:type="pct"/>
          </w:tcPr>
          <w:p w14:paraId="03D333DE"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6</w:t>
            </w:r>
          </w:p>
        </w:tc>
        <w:tc>
          <w:tcPr>
            <w:tcW w:w="2367" w:type="pct"/>
          </w:tcPr>
          <w:p w14:paraId="58798352" w14:textId="77777777" w:rsidR="00025750" w:rsidRPr="00264258" w:rsidRDefault="00025750" w:rsidP="00DE7632">
            <w:pPr>
              <w:jc w:val="both"/>
              <w:rPr>
                <w:rFonts w:cstheme="minorHAnsi"/>
                <w:bCs/>
              </w:rPr>
            </w:pPr>
            <w:r w:rsidRPr="0089373D">
              <w:rPr>
                <w:rFonts w:eastAsia="Microsoft Sans Serif" w:cstheme="minorHAnsi"/>
              </w:rPr>
              <w:t>Ρυθμιστής στροφών μηχανικός, φυγοκεντρικού τύπου, με αυτόματη ρύθμιση της</w:t>
            </w:r>
            <w:r w:rsidRPr="0089373D">
              <w:rPr>
                <w:rFonts w:eastAsia="Microsoft Sans Serif" w:cstheme="minorHAnsi"/>
                <w:spacing w:val="1"/>
              </w:rPr>
              <w:t xml:space="preserve"> </w:t>
            </w:r>
            <w:r w:rsidRPr="0089373D">
              <w:rPr>
                <w:rFonts w:eastAsia="Microsoft Sans Serif" w:cstheme="minorHAnsi"/>
              </w:rPr>
              <w:t>προπορείας</w:t>
            </w:r>
            <w:r w:rsidRPr="0089373D">
              <w:rPr>
                <w:rFonts w:eastAsia="Microsoft Sans Serif" w:cstheme="minorHAnsi"/>
                <w:spacing w:val="1"/>
              </w:rPr>
              <w:t xml:space="preserve"> </w:t>
            </w:r>
            <w:r w:rsidRPr="0089373D">
              <w:rPr>
                <w:rFonts w:eastAsia="Microsoft Sans Serif" w:cstheme="minorHAnsi"/>
              </w:rPr>
              <w:t>ή</w:t>
            </w:r>
            <w:r w:rsidRPr="0089373D">
              <w:rPr>
                <w:rFonts w:eastAsia="Microsoft Sans Serif" w:cstheme="minorHAnsi"/>
                <w:spacing w:val="2"/>
              </w:rPr>
              <w:t xml:space="preserve"> </w:t>
            </w:r>
            <w:r w:rsidRPr="0089373D">
              <w:rPr>
                <w:rFonts w:eastAsia="Microsoft Sans Serif" w:cstheme="minorHAnsi"/>
              </w:rPr>
              <w:t>επιπορείας</w:t>
            </w:r>
            <w:r w:rsidRPr="0089373D">
              <w:rPr>
                <w:rFonts w:eastAsia="Microsoft Sans Serif" w:cstheme="minorHAnsi"/>
                <w:spacing w:val="2"/>
              </w:rPr>
              <w:t xml:space="preserve"> </w:t>
            </w:r>
            <w:r w:rsidRPr="0089373D">
              <w:rPr>
                <w:rFonts w:eastAsia="Microsoft Sans Serif" w:cstheme="minorHAnsi"/>
              </w:rPr>
              <w:t>έγχυσης</w:t>
            </w:r>
            <w:r w:rsidRPr="0089373D">
              <w:rPr>
                <w:rFonts w:eastAsia="Microsoft Sans Serif" w:cstheme="minorHAnsi"/>
                <w:spacing w:val="2"/>
              </w:rPr>
              <w:t xml:space="preserve"> </w:t>
            </w:r>
            <w:r w:rsidRPr="0089373D">
              <w:rPr>
                <w:rFonts w:eastAsia="Microsoft Sans Serif" w:cstheme="minorHAnsi"/>
              </w:rPr>
              <w:t>του</w:t>
            </w:r>
            <w:r w:rsidRPr="0089373D">
              <w:rPr>
                <w:rFonts w:eastAsia="Microsoft Sans Serif" w:cstheme="minorHAnsi"/>
                <w:spacing w:val="-1"/>
              </w:rPr>
              <w:t xml:space="preserve"> </w:t>
            </w:r>
            <w:r w:rsidRPr="0089373D">
              <w:rPr>
                <w:rFonts w:eastAsia="Microsoft Sans Serif" w:cstheme="minorHAnsi"/>
              </w:rPr>
              <w:t>καυσίμου.</w:t>
            </w:r>
          </w:p>
        </w:tc>
        <w:tc>
          <w:tcPr>
            <w:tcW w:w="695" w:type="pct"/>
            <w:vAlign w:val="center"/>
          </w:tcPr>
          <w:p w14:paraId="48AFB90E" w14:textId="77777777" w:rsidR="00025750" w:rsidRPr="00264258" w:rsidRDefault="00025750" w:rsidP="00DE7632">
            <w:pPr>
              <w:jc w:val="center"/>
              <w:rPr>
                <w:rFonts w:cstheme="minorHAnsi"/>
              </w:rPr>
            </w:pPr>
            <w:r w:rsidRPr="000E39C4">
              <w:rPr>
                <w:rFonts w:cstheme="minorHAnsi"/>
              </w:rPr>
              <w:t>ΝΑΙ</w:t>
            </w:r>
          </w:p>
        </w:tc>
        <w:tc>
          <w:tcPr>
            <w:tcW w:w="438" w:type="pct"/>
          </w:tcPr>
          <w:p w14:paraId="185B26E1" w14:textId="77777777" w:rsidR="00025750" w:rsidRPr="00264258" w:rsidRDefault="00025750" w:rsidP="00DE7632">
            <w:pPr>
              <w:jc w:val="both"/>
              <w:rPr>
                <w:rFonts w:cstheme="minorHAnsi"/>
              </w:rPr>
            </w:pPr>
          </w:p>
        </w:tc>
        <w:tc>
          <w:tcPr>
            <w:tcW w:w="744" w:type="pct"/>
          </w:tcPr>
          <w:p w14:paraId="7BEF4294" w14:textId="77777777" w:rsidR="00025750" w:rsidRPr="00264258" w:rsidRDefault="00025750" w:rsidP="00DE7632">
            <w:pPr>
              <w:jc w:val="both"/>
              <w:rPr>
                <w:rFonts w:cstheme="minorHAnsi"/>
              </w:rPr>
            </w:pPr>
          </w:p>
        </w:tc>
      </w:tr>
      <w:tr w:rsidR="00025750" w14:paraId="1F0BF41B" w14:textId="77777777" w:rsidTr="00C13866">
        <w:tc>
          <w:tcPr>
            <w:tcW w:w="756" w:type="pct"/>
          </w:tcPr>
          <w:p w14:paraId="5D50C877"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7</w:t>
            </w:r>
          </w:p>
        </w:tc>
        <w:tc>
          <w:tcPr>
            <w:tcW w:w="2367" w:type="pct"/>
          </w:tcPr>
          <w:p w14:paraId="7F275AE3" w14:textId="77777777" w:rsidR="00025750" w:rsidRPr="00264258" w:rsidRDefault="00025750" w:rsidP="00DE7632">
            <w:pPr>
              <w:jc w:val="both"/>
              <w:rPr>
                <w:rFonts w:cstheme="minorHAnsi"/>
                <w:bCs/>
              </w:rPr>
            </w:pPr>
            <w:r w:rsidRPr="0089373D">
              <w:rPr>
                <w:rFonts w:eastAsia="Microsoft Sans Serif" w:cstheme="minorHAnsi"/>
              </w:rPr>
              <w:t>Εκκεντροφόρος άξονας οπό ειδικό χάλυβα υψηλής αντοχής, με πλάκες (έκκεντρα)</w:t>
            </w:r>
            <w:r w:rsidRPr="0089373D">
              <w:rPr>
                <w:rFonts w:eastAsia="Microsoft Sans Serif" w:cstheme="minorHAnsi"/>
                <w:spacing w:val="1"/>
              </w:rPr>
              <w:t xml:space="preserve"> </w:t>
            </w:r>
            <w:r w:rsidRPr="0089373D">
              <w:rPr>
                <w:rFonts w:eastAsia="Microsoft Sans Serif" w:cstheme="minorHAnsi"/>
              </w:rPr>
              <w:t>επιμελούς λείανσης και ισχυρής επιφανειακής σκλήρυνσης, περιστρεφόμενος από τον στρο</w:t>
            </w:r>
            <w:r w:rsidRPr="0089373D">
              <w:rPr>
                <w:rFonts w:eastAsia="Microsoft Sans Serif" w:cstheme="minorHAnsi"/>
                <w:spacing w:val="-56"/>
              </w:rPr>
              <w:t xml:space="preserve"> </w:t>
            </w:r>
            <w:r w:rsidRPr="0089373D">
              <w:rPr>
                <w:rFonts w:eastAsia="Microsoft Sans Serif" w:cstheme="minorHAnsi"/>
              </w:rPr>
              <w:t>φαλοφόρο</w:t>
            </w:r>
            <w:r w:rsidRPr="0089373D">
              <w:rPr>
                <w:rFonts w:eastAsia="Microsoft Sans Serif" w:cstheme="minorHAnsi"/>
                <w:spacing w:val="-1"/>
              </w:rPr>
              <w:t xml:space="preserve"> </w:t>
            </w:r>
            <w:r w:rsidRPr="0089373D">
              <w:rPr>
                <w:rFonts w:eastAsia="Microsoft Sans Serif" w:cstheme="minorHAnsi"/>
              </w:rPr>
              <w:t>άξονα</w:t>
            </w:r>
            <w:r w:rsidRPr="0089373D">
              <w:rPr>
                <w:rFonts w:eastAsia="Microsoft Sans Serif" w:cstheme="minorHAnsi"/>
                <w:spacing w:val="2"/>
              </w:rPr>
              <w:t xml:space="preserve"> </w:t>
            </w:r>
            <w:r w:rsidRPr="0089373D">
              <w:rPr>
                <w:rFonts w:eastAsia="Microsoft Sans Serif" w:cstheme="minorHAnsi"/>
              </w:rPr>
              <w:t>μέσω</w:t>
            </w:r>
            <w:r w:rsidRPr="0089373D">
              <w:rPr>
                <w:rFonts w:eastAsia="Microsoft Sans Serif" w:cstheme="minorHAnsi"/>
                <w:spacing w:val="4"/>
              </w:rPr>
              <w:t xml:space="preserve"> </w:t>
            </w:r>
            <w:r w:rsidRPr="0089373D">
              <w:rPr>
                <w:rFonts w:eastAsia="Microsoft Sans Serif" w:cstheme="minorHAnsi"/>
              </w:rPr>
              <w:t>οδοντωτών</w:t>
            </w:r>
            <w:r w:rsidRPr="0089373D">
              <w:rPr>
                <w:rFonts w:eastAsia="Microsoft Sans Serif" w:cstheme="minorHAnsi"/>
                <w:spacing w:val="1"/>
              </w:rPr>
              <w:t xml:space="preserve"> </w:t>
            </w:r>
            <w:r w:rsidRPr="0089373D">
              <w:rPr>
                <w:rFonts w:eastAsia="Microsoft Sans Serif" w:cstheme="minorHAnsi"/>
              </w:rPr>
              <w:t>τροχών.</w:t>
            </w:r>
          </w:p>
        </w:tc>
        <w:tc>
          <w:tcPr>
            <w:tcW w:w="695" w:type="pct"/>
            <w:vAlign w:val="center"/>
          </w:tcPr>
          <w:p w14:paraId="23D6B89E" w14:textId="77777777" w:rsidR="00025750" w:rsidRPr="00264258" w:rsidRDefault="00025750" w:rsidP="00DE7632">
            <w:pPr>
              <w:jc w:val="center"/>
              <w:rPr>
                <w:rFonts w:cstheme="minorHAnsi"/>
              </w:rPr>
            </w:pPr>
            <w:r w:rsidRPr="000E39C4">
              <w:rPr>
                <w:rFonts w:cstheme="minorHAnsi"/>
              </w:rPr>
              <w:t>ΝΑΙ</w:t>
            </w:r>
          </w:p>
        </w:tc>
        <w:tc>
          <w:tcPr>
            <w:tcW w:w="438" w:type="pct"/>
          </w:tcPr>
          <w:p w14:paraId="7F754C80" w14:textId="77777777" w:rsidR="00025750" w:rsidRPr="00264258" w:rsidRDefault="00025750" w:rsidP="00DE7632">
            <w:pPr>
              <w:jc w:val="both"/>
              <w:rPr>
                <w:rFonts w:cstheme="minorHAnsi"/>
              </w:rPr>
            </w:pPr>
          </w:p>
        </w:tc>
        <w:tc>
          <w:tcPr>
            <w:tcW w:w="744" w:type="pct"/>
          </w:tcPr>
          <w:p w14:paraId="5204D92A" w14:textId="77777777" w:rsidR="00025750" w:rsidRPr="00264258" w:rsidRDefault="00025750" w:rsidP="00DE7632">
            <w:pPr>
              <w:jc w:val="both"/>
              <w:rPr>
                <w:rFonts w:cstheme="minorHAnsi"/>
              </w:rPr>
            </w:pPr>
          </w:p>
        </w:tc>
      </w:tr>
      <w:tr w:rsidR="00025750" w14:paraId="53B3B854" w14:textId="77777777" w:rsidTr="00C13866">
        <w:tc>
          <w:tcPr>
            <w:tcW w:w="756" w:type="pct"/>
          </w:tcPr>
          <w:p w14:paraId="28A06D1A"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 xml:space="preserve">8  </w:t>
            </w:r>
          </w:p>
        </w:tc>
        <w:tc>
          <w:tcPr>
            <w:tcW w:w="2367" w:type="pct"/>
          </w:tcPr>
          <w:p w14:paraId="2D864840" w14:textId="77777777" w:rsidR="00025750" w:rsidRPr="00264258" w:rsidRDefault="00025750" w:rsidP="00DE7632">
            <w:pPr>
              <w:jc w:val="both"/>
              <w:rPr>
                <w:rFonts w:cstheme="minorHAnsi"/>
                <w:bCs/>
              </w:rPr>
            </w:pPr>
            <w:r w:rsidRPr="0089373D">
              <w:rPr>
                <w:rFonts w:eastAsia="Microsoft Sans Serif" w:cstheme="minorHAnsi"/>
              </w:rPr>
              <w:t>Ο</w:t>
            </w:r>
            <w:r w:rsidRPr="0089373D">
              <w:rPr>
                <w:rFonts w:eastAsia="Microsoft Sans Serif" w:cstheme="minorHAnsi"/>
                <w:spacing w:val="-6"/>
              </w:rPr>
              <w:t xml:space="preserve"> </w:t>
            </w:r>
            <w:r w:rsidRPr="0089373D">
              <w:rPr>
                <w:rFonts w:eastAsia="Microsoft Sans Serif" w:cstheme="minorHAnsi"/>
              </w:rPr>
              <w:t>κινητήρας</w:t>
            </w:r>
            <w:r w:rsidRPr="0089373D">
              <w:rPr>
                <w:rFonts w:eastAsia="Microsoft Sans Serif" w:cstheme="minorHAnsi"/>
                <w:spacing w:val="-7"/>
              </w:rPr>
              <w:t xml:space="preserve"> </w:t>
            </w:r>
            <w:r w:rsidRPr="0089373D">
              <w:rPr>
                <w:rFonts w:eastAsia="Microsoft Sans Serif" w:cstheme="minorHAnsi"/>
              </w:rPr>
              <w:t>θα</w:t>
            </w:r>
            <w:r w:rsidRPr="0089373D">
              <w:rPr>
                <w:rFonts w:eastAsia="Microsoft Sans Serif" w:cstheme="minorHAnsi"/>
                <w:spacing w:val="-7"/>
              </w:rPr>
              <w:t xml:space="preserve"> </w:t>
            </w:r>
            <w:r w:rsidRPr="0089373D">
              <w:rPr>
                <w:rFonts w:eastAsia="Microsoft Sans Serif" w:cstheme="minorHAnsi"/>
              </w:rPr>
              <w:t>φέρει</w:t>
            </w:r>
            <w:r w:rsidRPr="0089373D">
              <w:rPr>
                <w:rFonts w:eastAsia="Microsoft Sans Serif" w:cstheme="minorHAnsi"/>
                <w:spacing w:val="-7"/>
              </w:rPr>
              <w:t xml:space="preserve"> </w:t>
            </w:r>
            <w:r w:rsidRPr="0089373D">
              <w:rPr>
                <w:rFonts w:eastAsia="Microsoft Sans Serif" w:cstheme="minorHAnsi"/>
              </w:rPr>
              <w:t>φίλτρο</w:t>
            </w:r>
            <w:r w:rsidRPr="0089373D">
              <w:rPr>
                <w:rFonts w:eastAsia="Microsoft Sans Serif" w:cstheme="minorHAnsi"/>
                <w:spacing w:val="-6"/>
              </w:rPr>
              <w:t xml:space="preserve"> </w:t>
            </w:r>
            <w:r w:rsidRPr="0089373D">
              <w:rPr>
                <w:rFonts w:eastAsia="Microsoft Sans Serif" w:cstheme="minorHAnsi"/>
              </w:rPr>
              <w:t>αέρα</w:t>
            </w:r>
            <w:r w:rsidRPr="0089373D">
              <w:rPr>
                <w:rFonts w:eastAsia="Microsoft Sans Serif" w:cstheme="minorHAnsi"/>
                <w:spacing w:val="-6"/>
              </w:rPr>
              <w:t xml:space="preserve"> </w:t>
            </w:r>
            <w:r w:rsidRPr="0089373D">
              <w:rPr>
                <w:rFonts w:eastAsia="Microsoft Sans Serif" w:cstheme="minorHAnsi"/>
              </w:rPr>
              <w:t>εισαγωγής</w:t>
            </w:r>
            <w:r w:rsidRPr="0089373D">
              <w:rPr>
                <w:rFonts w:eastAsia="Microsoft Sans Serif" w:cstheme="minorHAnsi"/>
                <w:spacing w:val="-8"/>
              </w:rPr>
              <w:t xml:space="preserve"> </w:t>
            </w:r>
            <w:r w:rsidRPr="0089373D">
              <w:rPr>
                <w:rFonts w:eastAsia="Microsoft Sans Serif" w:cstheme="minorHAnsi"/>
              </w:rPr>
              <w:t>με</w:t>
            </w:r>
            <w:r w:rsidRPr="0089373D">
              <w:rPr>
                <w:rFonts w:eastAsia="Microsoft Sans Serif" w:cstheme="minorHAnsi"/>
                <w:spacing w:val="-6"/>
              </w:rPr>
              <w:t xml:space="preserve"> </w:t>
            </w:r>
            <w:r w:rsidRPr="0089373D">
              <w:rPr>
                <w:rFonts w:eastAsia="Microsoft Sans Serif" w:cstheme="minorHAnsi"/>
              </w:rPr>
              <w:t>διηθητικό</w:t>
            </w:r>
            <w:r w:rsidRPr="0089373D">
              <w:rPr>
                <w:rFonts w:eastAsia="Microsoft Sans Serif" w:cstheme="minorHAnsi"/>
                <w:spacing w:val="-6"/>
              </w:rPr>
              <w:t xml:space="preserve"> </w:t>
            </w:r>
            <w:r w:rsidRPr="0089373D">
              <w:rPr>
                <w:rFonts w:eastAsia="Microsoft Sans Serif" w:cstheme="minorHAnsi"/>
              </w:rPr>
              <w:t>στοιχείο,</w:t>
            </w:r>
            <w:r w:rsidRPr="0089373D">
              <w:rPr>
                <w:rFonts w:eastAsia="Microsoft Sans Serif" w:cstheme="minorHAnsi"/>
                <w:spacing w:val="-6"/>
              </w:rPr>
              <w:t xml:space="preserve"> </w:t>
            </w:r>
            <w:r w:rsidRPr="0089373D">
              <w:rPr>
                <w:rFonts w:eastAsia="Microsoft Sans Serif" w:cstheme="minorHAnsi"/>
              </w:rPr>
              <w:t>από</w:t>
            </w:r>
            <w:r w:rsidRPr="0089373D">
              <w:rPr>
                <w:rFonts w:eastAsia="Microsoft Sans Serif" w:cstheme="minorHAnsi"/>
                <w:spacing w:val="-1"/>
              </w:rPr>
              <w:t xml:space="preserve"> </w:t>
            </w:r>
            <w:r w:rsidRPr="0089373D">
              <w:rPr>
                <w:rFonts w:eastAsia="Microsoft Sans Serif" w:cstheme="minorHAnsi"/>
              </w:rPr>
              <w:t>χαρτί</w:t>
            </w:r>
            <w:r w:rsidRPr="0089373D">
              <w:rPr>
                <w:rFonts w:eastAsia="Microsoft Sans Serif" w:cstheme="minorHAnsi"/>
                <w:spacing w:val="-7"/>
              </w:rPr>
              <w:t xml:space="preserve"> </w:t>
            </w:r>
            <w:r w:rsidRPr="0089373D">
              <w:rPr>
                <w:rFonts w:eastAsia="Microsoft Sans Serif" w:cstheme="minorHAnsi"/>
              </w:rPr>
              <w:t>ή</w:t>
            </w:r>
            <w:r w:rsidRPr="0089373D">
              <w:rPr>
                <w:rFonts w:eastAsia="Microsoft Sans Serif" w:cstheme="minorHAnsi"/>
                <w:spacing w:val="-6"/>
              </w:rPr>
              <w:t xml:space="preserve"> </w:t>
            </w:r>
            <w:r w:rsidRPr="0089373D">
              <w:rPr>
                <w:rFonts w:eastAsia="Microsoft Sans Serif" w:cstheme="minorHAnsi"/>
              </w:rPr>
              <w:t>άλλο κατάλληλο υλικό. Επίσης θα φέρει κατάλληλα φίλτρα, τόσο για το καύσιμο, όσο και για το</w:t>
            </w:r>
            <w:r w:rsidRPr="0089373D">
              <w:rPr>
                <w:rFonts w:eastAsia="Microsoft Sans Serif" w:cstheme="minorHAnsi"/>
                <w:spacing w:val="-56"/>
              </w:rPr>
              <w:t xml:space="preserve"> </w:t>
            </w:r>
            <w:r w:rsidRPr="0089373D">
              <w:rPr>
                <w:rFonts w:eastAsia="Microsoft Sans Serif" w:cstheme="minorHAnsi"/>
              </w:rPr>
              <w:t>λάδι</w:t>
            </w:r>
            <w:r w:rsidRPr="0089373D">
              <w:rPr>
                <w:rFonts w:eastAsia="Microsoft Sans Serif" w:cstheme="minorHAnsi"/>
                <w:spacing w:val="2"/>
              </w:rPr>
              <w:t xml:space="preserve"> </w:t>
            </w:r>
            <w:r w:rsidRPr="0089373D">
              <w:rPr>
                <w:rFonts w:eastAsia="Microsoft Sans Serif" w:cstheme="minorHAnsi"/>
              </w:rPr>
              <w:t>λίπανσης.</w:t>
            </w:r>
          </w:p>
        </w:tc>
        <w:tc>
          <w:tcPr>
            <w:tcW w:w="695" w:type="pct"/>
            <w:vAlign w:val="center"/>
          </w:tcPr>
          <w:p w14:paraId="138E95DF" w14:textId="77777777" w:rsidR="00025750" w:rsidRPr="00264258" w:rsidRDefault="00025750" w:rsidP="00DE7632">
            <w:pPr>
              <w:jc w:val="center"/>
              <w:rPr>
                <w:rFonts w:cstheme="minorHAnsi"/>
              </w:rPr>
            </w:pPr>
            <w:r w:rsidRPr="000E39C4">
              <w:rPr>
                <w:rFonts w:cstheme="minorHAnsi"/>
              </w:rPr>
              <w:t>ΝΑΙ</w:t>
            </w:r>
          </w:p>
        </w:tc>
        <w:tc>
          <w:tcPr>
            <w:tcW w:w="438" w:type="pct"/>
          </w:tcPr>
          <w:p w14:paraId="60183E96" w14:textId="77777777" w:rsidR="00025750" w:rsidRPr="00264258" w:rsidRDefault="00025750" w:rsidP="00DE7632">
            <w:pPr>
              <w:jc w:val="both"/>
              <w:rPr>
                <w:rFonts w:cstheme="minorHAnsi"/>
              </w:rPr>
            </w:pPr>
          </w:p>
        </w:tc>
        <w:tc>
          <w:tcPr>
            <w:tcW w:w="744" w:type="pct"/>
          </w:tcPr>
          <w:p w14:paraId="1D25F1A3" w14:textId="77777777" w:rsidR="00025750" w:rsidRPr="00264258" w:rsidRDefault="00025750" w:rsidP="00DE7632">
            <w:pPr>
              <w:jc w:val="both"/>
              <w:rPr>
                <w:rFonts w:cstheme="minorHAnsi"/>
              </w:rPr>
            </w:pPr>
          </w:p>
        </w:tc>
      </w:tr>
      <w:tr w:rsidR="00025750" w14:paraId="4083383F" w14:textId="77777777" w:rsidTr="00C13866">
        <w:trPr>
          <w:trHeight w:val="340"/>
        </w:trPr>
        <w:tc>
          <w:tcPr>
            <w:tcW w:w="756" w:type="pct"/>
          </w:tcPr>
          <w:p w14:paraId="30B35E9C" w14:textId="77777777" w:rsidR="00025750" w:rsidRPr="00264258" w:rsidRDefault="00025750" w:rsidP="00DE7632">
            <w:pPr>
              <w:rPr>
                <w:rFonts w:cstheme="minorHAnsi"/>
              </w:rPr>
            </w:pPr>
            <w:r w:rsidRPr="009778A7">
              <w:rPr>
                <w:rFonts w:cstheme="minorHAnsi"/>
                <w:bCs/>
              </w:rPr>
              <w:t>4.2.2.1.</w:t>
            </w:r>
            <w:r w:rsidRPr="00264258">
              <w:rPr>
                <w:rFonts w:cstheme="minorHAnsi"/>
                <w:bCs/>
              </w:rPr>
              <w:t xml:space="preserve">9  </w:t>
            </w:r>
          </w:p>
        </w:tc>
        <w:tc>
          <w:tcPr>
            <w:tcW w:w="2367" w:type="pct"/>
          </w:tcPr>
          <w:p w14:paraId="6C415651" w14:textId="77777777" w:rsidR="00025750" w:rsidRPr="00264258" w:rsidRDefault="00025750" w:rsidP="00DE7632">
            <w:pPr>
              <w:jc w:val="both"/>
              <w:rPr>
                <w:rFonts w:cstheme="minorHAnsi"/>
                <w:bCs/>
              </w:rPr>
            </w:pPr>
            <w:r w:rsidRPr="0089373D">
              <w:rPr>
                <w:rFonts w:eastAsia="Microsoft Sans Serif" w:cstheme="minorHAnsi"/>
              </w:rPr>
              <w:t>Ο κατασκευαστής θα βεβαιώσει ότι ο κινητήρας είναι εγκεκριμένος, κατάλληλος για</w:t>
            </w:r>
            <w:r w:rsidRPr="0089373D">
              <w:rPr>
                <w:rFonts w:eastAsia="Microsoft Sans Serif" w:cstheme="minorHAnsi"/>
                <w:spacing w:val="-56"/>
              </w:rPr>
              <w:t xml:space="preserve"> </w:t>
            </w:r>
            <w:r w:rsidRPr="0089373D">
              <w:rPr>
                <w:rFonts w:eastAsia="Microsoft Sans Serif" w:cstheme="minorHAnsi"/>
              </w:rPr>
              <w:t>την χρήση που προορίζεται και θα επιτυγχάνει τις επιδόσεις του ΠΙΝΑΚΑ ΙΙ, οι οποίες θα επι</w:t>
            </w:r>
            <w:r w:rsidRPr="0089373D">
              <w:rPr>
                <w:rFonts w:eastAsia="Microsoft Sans Serif" w:cstheme="minorHAnsi"/>
                <w:spacing w:val="-1"/>
              </w:rPr>
              <w:t>τυγχάνονται</w:t>
            </w:r>
            <w:r w:rsidRPr="0089373D">
              <w:rPr>
                <w:rFonts w:eastAsia="Microsoft Sans Serif" w:cstheme="minorHAnsi"/>
                <w:spacing w:val="-14"/>
              </w:rPr>
              <w:t xml:space="preserve"> </w:t>
            </w:r>
            <w:r w:rsidRPr="0089373D">
              <w:rPr>
                <w:rFonts w:eastAsia="Microsoft Sans Serif" w:cstheme="minorHAnsi"/>
                <w:spacing w:val="-1"/>
              </w:rPr>
              <w:t>χωρίς</w:t>
            </w:r>
            <w:r w:rsidRPr="0089373D">
              <w:rPr>
                <w:rFonts w:eastAsia="Microsoft Sans Serif" w:cstheme="minorHAnsi"/>
                <w:spacing w:val="-13"/>
              </w:rPr>
              <w:t xml:space="preserve"> </w:t>
            </w:r>
            <w:r w:rsidRPr="0089373D">
              <w:rPr>
                <w:rFonts w:eastAsia="Microsoft Sans Serif" w:cstheme="minorHAnsi"/>
                <w:spacing w:val="-1"/>
              </w:rPr>
              <w:t>ενδείξεις</w:t>
            </w:r>
            <w:r w:rsidRPr="0089373D">
              <w:rPr>
                <w:rFonts w:eastAsia="Microsoft Sans Serif" w:cstheme="minorHAnsi"/>
                <w:spacing w:val="-13"/>
              </w:rPr>
              <w:t xml:space="preserve"> </w:t>
            </w:r>
            <w:r w:rsidRPr="0089373D">
              <w:rPr>
                <w:rFonts w:eastAsia="Microsoft Sans Serif" w:cstheme="minorHAnsi"/>
                <w:spacing w:val="-1"/>
              </w:rPr>
              <w:t>υπερθέρμανσης</w:t>
            </w:r>
            <w:r w:rsidRPr="0089373D">
              <w:rPr>
                <w:rFonts w:eastAsia="Microsoft Sans Serif" w:cstheme="minorHAnsi"/>
                <w:spacing w:val="-14"/>
              </w:rPr>
              <w:t xml:space="preserve"> </w:t>
            </w:r>
            <w:r w:rsidRPr="0089373D">
              <w:rPr>
                <w:rFonts w:eastAsia="Microsoft Sans Serif" w:cstheme="minorHAnsi"/>
                <w:spacing w:val="-1"/>
              </w:rPr>
              <w:t>ή</w:t>
            </w:r>
            <w:r w:rsidRPr="0089373D">
              <w:rPr>
                <w:rFonts w:eastAsia="Microsoft Sans Serif" w:cstheme="minorHAnsi"/>
                <w:spacing w:val="-12"/>
              </w:rPr>
              <w:t xml:space="preserve"> </w:t>
            </w:r>
            <w:r w:rsidRPr="0089373D">
              <w:rPr>
                <w:rFonts w:eastAsia="Microsoft Sans Serif" w:cstheme="minorHAnsi"/>
                <w:spacing w:val="-1"/>
              </w:rPr>
              <w:t>κακής</w:t>
            </w:r>
            <w:r w:rsidRPr="0089373D">
              <w:rPr>
                <w:rFonts w:eastAsia="Microsoft Sans Serif" w:cstheme="minorHAnsi"/>
                <w:spacing w:val="-14"/>
              </w:rPr>
              <w:t xml:space="preserve"> </w:t>
            </w:r>
            <w:r w:rsidRPr="0089373D">
              <w:rPr>
                <w:rFonts w:eastAsia="Microsoft Sans Serif" w:cstheme="minorHAnsi"/>
              </w:rPr>
              <w:t>απόδοσης</w:t>
            </w:r>
            <w:r w:rsidRPr="0089373D">
              <w:rPr>
                <w:rFonts w:eastAsia="Microsoft Sans Serif" w:cstheme="minorHAnsi"/>
                <w:spacing w:val="-12"/>
              </w:rPr>
              <w:t xml:space="preserve"> </w:t>
            </w:r>
            <w:r w:rsidRPr="0089373D">
              <w:rPr>
                <w:rFonts w:eastAsia="Microsoft Sans Serif" w:cstheme="minorHAnsi"/>
              </w:rPr>
              <w:t>-</w:t>
            </w:r>
            <w:r w:rsidRPr="0089373D">
              <w:rPr>
                <w:rFonts w:eastAsia="Microsoft Sans Serif" w:cstheme="minorHAnsi"/>
                <w:spacing w:val="-12"/>
              </w:rPr>
              <w:t xml:space="preserve"> </w:t>
            </w:r>
            <w:r w:rsidRPr="0089373D">
              <w:rPr>
                <w:rFonts w:eastAsia="Microsoft Sans Serif" w:cstheme="minorHAnsi"/>
              </w:rPr>
              <w:t>λειτουργίας</w:t>
            </w:r>
            <w:r w:rsidRPr="0089373D">
              <w:rPr>
                <w:rFonts w:eastAsia="Microsoft Sans Serif" w:cstheme="minorHAnsi"/>
                <w:spacing w:val="-13"/>
              </w:rPr>
              <w:t xml:space="preserve"> </w:t>
            </w:r>
            <w:r w:rsidRPr="0089373D">
              <w:rPr>
                <w:rFonts w:eastAsia="Microsoft Sans Serif" w:cstheme="minorHAnsi"/>
              </w:rPr>
              <w:t>του</w:t>
            </w:r>
            <w:r w:rsidRPr="0089373D">
              <w:rPr>
                <w:rFonts w:eastAsia="Microsoft Sans Serif" w:cstheme="minorHAnsi"/>
                <w:spacing w:val="-14"/>
              </w:rPr>
              <w:t xml:space="preserve"> </w:t>
            </w:r>
            <w:r w:rsidRPr="0089373D">
              <w:rPr>
                <w:rFonts w:eastAsia="Microsoft Sans Serif" w:cstheme="minorHAnsi"/>
              </w:rPr>
              <w:t>κινητήρα.</w:t>
            </w:r>
          </w:p>
        </w:tc>
        <w:tc>
          <w:tcPr>
            <w:tcW w:w="695" w:type="pct"/>
            <w:vAlign w:val="center"/>
          </w:tcPr>
          <w:p w14:paraId="219964DA" w14:textId="77777777" w:rsidR="00025750" w:rsidRPr="00264258" w:rsidRDefault="00025750" w:rsidP="00DE7632">
            <w:pPr>
              <w:jc w:val="center"/>
              <w:rPr>
                <w:rFonts w:cstheme="minorHAnsi"/>
              </w:rPr>
            </w:pPr>
            <w:r w:rsidRPr="000E39C4">
              <w:rPr>
                <w:rFonts w:cstheme="minorHAnsi"/>
              </w:rPr>
              <w:t>ΝΑΙ</w:t>
            </w:r>
          </w:p>
        </w:tc>
        <w:tc>
          <w:tcPr>
            <w:tcW w:w="438" w:type="pct"/>
          </w:tcPr>
          <w:p w14:paraId="14BEC9C0" w14:textId="77777777" w:rsidR="00025750" w:rsidRPr="00264258" w:rsidRDefault="00025750" w:rsidP="00DE7632">
            <w:pPr>
              <w:jc w:val="both"/>
              <w:rPr>
                <w:rFonts w:cstheme="minorHAnsi"/>
              </w:rPr>
            </w:pPr>
          </w:p>
        </w:tc>
        <w:tc>
          <w:tcPr>
            <w:tcW w:w="744" w:type="pct"/>
          </w:tcPr>
          <w:p w14:paraId="764E9A52" w14:textId="77777777" w:rsidR="00025750" w:rsidRPr="00264258" w:rsidRDefault="00025750" w:rsidP="00DE7632">
            <w:pPr>
              <w:jc w:val="both"/>
              <w:rPr>
                <w:rFonts w:cstheme="minorHAnsi"/>
              </w:rPr>
            </w:pPr>
          </w:p>
        </w:tc>
      </w:tr>
      <w:tr w:rsidR="00025750" w14:paraId="6AB0FF3B" w14:textId="77777777" w:rsidTr="00C13866">
        <w:trPr>
          <w:trHeight w:val="340"/>
        </w:trPr>
        <w:tc>
          <w:tcPr>
            <w:tcW w:w="756" w:type="pct"/>
          </w:tcPr>
          <w:p w14:paraId="0511977E" w14:textId="77777777" w:rsidR="00025750" w:rsidRPr="00264258" w:rsidRDefault="00025750" w:rsidP="00DE7632">
            <w:pPr>
              <w:rPr>
                <w:rFonts w:cstheme="minorHAnsi"/>
              </w:rPr>
            </w:pPr>
            <w:r w:rsidRPr="009778A7">
              <w:rPr>
                <w:rFonts w:cstheme="minorHAnsi"/>
                <w:bCs/>
              </w:rPr>
              <w:t>4.2.2.1.</w:t>
            </w:r>
            <w:r w:rsidRPr="00264258">
              <w:rPr>
                <w:rFonts w:cstheme="minorHAnsi"/>
                <w:bCs/>
              </w:rPr>
              <w:t>10</w:t>
            </w:r>
          </w:p>
        </w:tc>
        <w:tc>
          <w:tcPr>
            <w:tcW w:w="2367" w:type="pct"/>
          </w:tcPr>
          <w:p w14:paraId="0EED5EA5" w14:textId="77777777" w:rsidR="00025750" w:rsidRPr="00264258" w:rsidRDefault="00025750" w:rsidP="00DE7632">
            <w:pPr>
              <w:jc w:val="both"/>
              <w:rPr>
                <w:rFonts w:cstheme="minorHAnsi"/>
                <w:bCs/>
              </w:rPr>
            </w:pPr>
            <w:r w:rsidRPr="0089373D">
              <w:rPr>
                <w:rFonts w:eastAsia="Microsoft Sans Serif" w:cstheme="minorHAnsi"/>
              </w:rPr>
              <w:t>Η</w:t>
            </w:r>
            <w:r w:rsidRPr="0089373D">
              <w:rPr>
                <w:rFonts w:eastAsia="Microsoft Sans Serif" w:cstheme="minorHAnsi"/>
                <w:spacing w:val="-9"/>
              </w:rPr>
              <w:t xml:space="preserve"> </w:t>
            </w:r>
            <w:r w:rsidRPr="0089373D">
              <w:rPr>
                <w:rFonts w:eastAsia="Microsoft Sans Serif" w:cstheme="minorHAnsi"/>
              </w:rPr>
              <w:t>έκδοσή</w:t>
            </w:r>
            <w:r w:rsidRPr="0089373D">
              <w:rPr>
                <w:rFonts w:eastAsia="Microsoft Sans Serif" w:cstheme="minorHAnsi"/>
                <w:spacing w:val="-7"/>
              </w:rPr>
              <w:t xml:space="preserve"> </w:t>
            </w:r>
            <w:r w:rsidRPr="0089373D">
              <w:rPr>
                <w:rFonts w:eastAsia="Microsoft Sans Serif" w:cstheme="minorHAnsi"/>
              </w:rPr>
              <w:t>του</w:t>
            </w:r>
            <w:r w:rsidRPr="0089373D">
              <w:rPr>
                <w:rFonts w:eastAsia="Microsoft Sans Serif" w:cstheme="minorHAnsi"/>
                <w:spacing w:val="-8"/>
              </w:rPr>
              <w:t xml:space="preserve"> </w:t>
            </w:r>
            <w:r w:rsidRPr="0089373D">
              <w:rPr>
                <w:rFonts w:eastAsia="Microsoft Sans Serif" w:cstheme="minorHAnsi"/>
              </w:rPr>
              <w:t>θα</w:t>
            </w:r>
            <w:r w:rsidRPr="0089373D">
              <w:rPr>
                <w:rFonts w:eastAsia="Microsoft Sans Serif" w:cstheme="minorHAnsi"/>
                <w:spacing w:val="-8"/>
              </w:rPr>
              <w:t xml:space="preserve"> </w:t>
            </w:r>
            <w:r w:rsidRPr="0089373D">
              <w:rPr>
                <w:rFonts w:eastAsia="Microsoft Sans Serif" w:cstheme="minorHAnsi"/>
              </w:rPr>
              <w:t>είναι</w:t>
            </w:r>
            <w:r w:rsidRPr="0089373D">
              <w:rPr>
                <w:rFonts w:eastAsia="Microsoft Sans Serif" w:cstheme="minorHAnsi"/>
                <w:spacing w:val="-8"/>
              </w:rPr>
              <w:t xml:space="preserve"> </w:t>
            </w:r>
            <w:r w:rsidRPr="0089373D">
              <w:rPr>
                <w:rFonts w:eastAsia="Microsoft Sans Serif" w:cstheme="minorHAnsi"/>
              </w:rPr>
              <w:t>κατάλληλη</w:t>
            </w:r>
            <w:r w:rsidRPr="0089373D">
              <w:rPr>
                <w:rFonts w:eastAsia="Microsoft Sans Serif" w:cstheme="minorHAnsi"/>
                <w:spacing w:val="-8"/>
              </w:rPr>
              <w:t xml:space="preserve"> </w:t>
            </w:r>
            <w:r w:rsidRPr="0089373D">
              <w:rPr>
                <w:rFonts w:eastAsia="Microsoft Sans Serif" w:cstheme="minorHAnsi"/>
              </w:rPr>
              <w:t>ώστε</w:t>
            </w:r>
            <w:r w:rsidRPr="0089373D">
              <w:rPr>
                <w:rFonts w:eastAsia="Microsoft Sans Serif" w:cstheme="minorHAnsi"/>
                <w:spacing w:val="-7"/>
              </w:rPr>
              <w:t xml:space="preserve"> </w:t>
            </w:r>
            <w:r w:rsidRPr="0089373D">
              <w:rPr>
                <w:rFonts w:eastAsia="Microsoft Sans Serif" w:cstheme="minorHAnsi"/>
              </w:rPr>
              <w:t>να</w:t>
            </w:r>
            <w:r w:rsidRPr="0089373D">
              <w:rPr>
                <w:rFonts w:eastAsia="Microsoft Sans Serif" w:cstheme="minorHAnsi"/>
                <w:spacing w:val="-8"/>
              </w:rPr>
              <w:t xml:space="preserve"> </w:t>
            </w:r>
            <w:r w:rsidRPr="0089373D">
              <w:rPr>
                <w:rFonts w:eastAsia="Microsoft Sans Serif" w:cstheme="minorHAnsi"/>
              </w:rPr>
              <w:t>λειτουργεί</w:t>
            </w:r>
            <w:r w:rsidRPr="0089373D">
              <w:rPr>
                <w:rFonts w:eastAsia="Microsoft Sans Serif" w:cstheme="minorHAnsi"/>
                <w:spacing w:val="-9"/>
              </w:rPr>
              <w:t xml:space="preserve"> </w:t>
            </w:r>
            <w:r w:rsidRPr="0089373D">
              <w:rPr>
                <w:rFonts w:eastAsia="Microsoft Sans Serif" w:cstheme="minorHAnsi"/>
              </w:rPr>
              <w:t>ομαλά</w:t>
            </w:r>
            <w:r w:rsidRPr="0089373D">
              <w:rPr>
                <w:rFonts w:eastAsia="Microsoft Sans Serif" w:cstheme="minorHAnsi"/>
                <w:spacing w:val="-8"/>
              </w:rPr>
              <w:t xml:space="preserve"> </w:t>
            </w:r>
            <w:r w:rsidRPr="0089373D">
              <w:rPr>
                <w:rFonts w:eastAsia="Microsoft Sans Serif" w:cstheme="minorHAnsi"/>
              </w:rPr>
              <w:t>σε</w:t>
            </w:r>
            <w:r w:rsidRPr="0089373D">
              <w:rPr>
                <w:rFonts w:eastAsia="Microsoft Sans Serif" w:cstheme="minorHAnsi"/>
                <w:spacing w:val="-7"/>
              </w:rPr>
              <w:t xml:space="preserve"> </w:t>
            </w:r>
            <w:r w:rsidRPr="0089373D">
              <w:rPr>
                <w:rFonts w:eastAsia="Microsoft Sans Serif" w:cstheme="minorHAnsi"/>
              </w:rPr>
              <w:t>θερμοκρασίες</w:t>
            </w:r>
            <w:r w:rsidRPr="0089373D">
              <w:rPr>
                <w:rFonts w:eastAsia="Microsoft Sans Serif" w:cstheme="minorHAnsi"/>
                <w:spacing w:val="-8"/>
              </w:rPr>
              <w:t xml:space="preserve"> </w:t>
            </w:r>
            <w:r w:rsidRPr="0089373D">
              <w:rPr>
                <w:rFonts w:eastAsia="Microsoft Sans Serif" w:cstheme="minorHAnsi"/>
              </w:rPr>
              <w:t>από</w:t>
            </w:r>
            <w:r w:rsidRPr="0089373D">
              <w:rPr>
                <w:rFonts w:eastAsia="Microsoft Sans Serif" w:cstheme="minorHAnsi"/>
                <w:spacing w:val="-6"/>
              </w:rPr>
              <w:t xml:space="preserve"> </w:t>
            </w:r>
            <w:r w:rsidRPr="0089373D">
              <w:rPr>
                <w:rFonts w:eastAsia="Microsoft Sans Serif" w:cstheme="minorHAnsi"/>
                <w:w w:val="160"/>
              </w:rPr>
              <w:t>–</w:t>
            </w:r>
            <w:r w:rsidRPr="0089373D">
              <w:rPr>
                <w:rFonts w:eastAsia="Microsoft Sans Serif" w:cstheme="minorHAnsi"/>
                <w:spacing w:val="-91"/>
                <w:w w:val="160"/>
              </w:rPr>
              <w:t xml:space="preserve"> </w:t>
            </w:r>
            <w:r w:rsidRPr="0089373D">
              <w:rPr>
                <w:rFonts w:eastAsia="Microsoft Sans Serif" w:cstheme="minorHAnsi"/>
              </w:rPr>
              <w:t>21,6</w:t>
            </w:r>
            <w:r w:rsidRPr="0089373D">
              <w:rPr>
                <w:rFonts w:eastAsia="Microsoft Sans Serif" w:cstheme="minorHAnsi"/>
                <w:vertAlign w:val="superscript"/>
              </w:rPr>
              <w:t>ο</w:t>
            </w:r>
            <w:r w:rsidRPr="0089373D">
              <w:rPr>
                <w:rFonts w:eastAsia="Microsoft Sans Serif" w:cstheme="minorHAnsi"/>
              </w:rPr>
              <w:t>C έως 48</w:t>
            </w:r>
            <w:r w:rsidRPr="0089373D">
              <w:rPr>
                <w:rFonts w:eastAsia="Microsoft Sans Serif" w:cstheme="minorHAnsi"/>
                <w:vertAlign w:val="superscript"/>
              </w:rPr>
              <w:t>ο</w:t>
            </w:r>
            <w:r w:rsidRPr="0089373D">
              <w:rPr>
                <w:rFonts w:eastAsia="Microsoft Sans Serif" w:cstheme="minorHAnsi"/>
              </w:rPr>
              <w:t xml:space="preserve"> C, όπως αυτές καθορίζονται από την στατιστική υπηρεσία της ΕΜΥ για τις</w:t>
            </w:r>
            <w:r w:rsidRPr="0089373D">
              <w:rPr>
                <w:rFonts w:eastAsia="Microsoft Sans Serif" w:cstheme="minorHAnsi"/>
                <w:spacing w:val="1"/>
              </w:rPr>
              <w:t xml:space="preserve"> </w:t>
            </w:r>
            <w:r w:rsidRPr="0089373D">
              <w:rPr>
                <w:rFonts w:eastAsia="Microsoft Sans Serif" w:cstheme="minorHAnsi"/>
              </w:rPr>
              <w:t>περιοχές των</w:t>
            </w:r>
            <w:r w:rsidRPr="0089373D">
              <w:rPr>
                <w:rFonts w:eastAsia="Microsoft Sans Serif" w:cstheme="minorHAnsi"/>
                <w:spacing w:val="-1"/>
              </w:rPr>
              <w:t xml:space="preserve"> </w:t>
            </w:r>
            <w:r w:rsidRPr="0089373D">
              <w:rPr>
                <w:rFonts w:eastAsia="Microsoft Sans Serif" w:cstheme="minorHAnsi"/>
              </w:rPr>
              <w:t>Α/Δ της ΠΑ</w:t>
            </w:r>
            <w:r w:rsidRPr="0089373D">
              <w:rPr>
                <w:rFonts w:eastAsia="Microsoft Sans Serif" w:cstheme="minorHAnsi"/>
                <w:spacing w:val="2"/>
              </w:rPr>
              <w:t xml:space="preserve"> </w:t>
            </w:r>
            <w:r w:rsidRPr="0089373D">
              <w:rPr>
                <w:rFonts w:eastAsia="Microsoft Sans Serif" w:cstheme="minorHAnsi"/>
              </w:rPr>
              <w:t>ή Μονάδων</w:t>
            </w:r>
            <w:r w:rsidRPr="0089373D">
              <w:rPr>
                <w:rFonts w:eastAsia="Microsoft Sans Serif" w:cstheme="minorHAnsi"/>
                <w:spacing w:val="-1"/>
              </w:rPr>
              <w:t xml:space="preserve"> </w:t>
            </w:r>
            <w:r w:rsidRPr="0089373D">
              <w:rPr>
                <w:rFonts w:eastAsia="Microsoft Sans Serif" w:cstheme="minorHAnsi"/>
              </w:rPr>
              <w:t>του ΣΞ και του ΠΝ ανάλογα.</w:t>
            </w:r>
          </w:p>
        </w:tc>
        <w:tc>
          <w:tcPr>
            <w:tcW w:w="695" w:type="pct"/>
            <w:vAlign w:val="center"/>
          </w:tcPr>
          <w:p w14:paraId="43549750" w14:textId="77777777" w:rsidR="00025750" w:rsidRPr="00264258" w:rsidRDefault="00025750" w:rsidP="00DE7632">
            <w:pPr>
              <w:jc w:val="center"/>
              <w:rPr>
                <w:rFonts w:cstheme="minorHAnsi"/>
              </w:rPr>
            </w:pPr>
            <w:r w:rsidRPr="000E39C4">
              <w:rPr>
                <w:rFonts w:cstheme="minorHAnsi"/>
              </w:rPr>
              <w:t>ΝΑΙ</w:t>
            </w:r>
          </w:p>
        </w:tc>
        <w:tc>
          <w:tcPr>
            <w:tcW w:w="438" w:type="pct"/>
          </w:tcPr>
          <w:p w14:paraId="1F3DBAD2" w14:textId="77777777" w:rsidR="00025750" w:rsidRPr="00264258" w:rsidRDefault="00025750" w:rsidP="00DE7632">
            <w:pPr>
              <w:jc w:val="both"/>
              <w:rPr>
                <w:rFonts w:cstheme="minorHAnsi"/>
              </w:rPr>
            </w:pPr>
          </w:p>
        </w:tc>
        <w:tc>
          <w:tcPr>
            <w:tcW w:w="744" w:type="pct"/>
          </w:tcPr>
          <w:p w14:paraId="1E34CD34" w14:textId="77777777" w:rsidR="00025750" w:rsidRPr="00264258" w:rsidRDefault="00025750" w:rsidP="00DE7632">
            <w:pPr>
              <w:jc w:val="both"/>
              <w:rPr>
                <w:rFonts w:cstheme="minorHAnsi"/>
              </w:rPr>
            </w:pPr>
          </w:p>
        </w:tc>
      </w:tr>
      <w:tr w:rsidR="00025750" w14:paraId="477060A5" w14:textId="77777777" w:rsidTr="00C13866">
        <w:tc>
          <w:tcPr>
            <w:tcW w:w="756" w:type="pct"/>
          </w:tcPr>
          <w:p w14:paraId="233C753E"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11</w:t>
            </w:r>
          </w:p>
        </w:tc>
        <w:tc>
          <w:tcPr>
            <w:tcW w:w="2367" w:type="pct"/>
          </w:tcPr>
          <w:p w14:paraId="616A9A32" w14:textId="77777777" w:rsidR="00025750" w:rsidRPr="00264258" w:rsidRDefault="00025750" w:rsidP="00DE7632">
            <w:pPr>
              <w:jc w:val="both"/>
              <w:rPr>
                <w:rFonts w:cstheme="minorHAnsi"/>
                <w:bCs/>
              </w:rPr>
            </w:pPr>
            <w:r w:rsidRPr="0089373D">
              <w:rPr>
                <w:rFonts w:eastAsia="Microsoft Sans Serif" w:cstheme="minorHAnsi"/>
              </w:rPr>
              <w:t>Η θέση του θα είναι κατάλληλη ώστε να επιτρέπει την εύκολη πρόσβαση στα αναλώσιμα</w:t>
            </w:r>
            <w:r w:rsidRPr="0089373D">
              <w:rPr>
                <w:rFonts w:eastAsia="Microsoft Sans Serif" w:cstheme="minorHAnsi"/>
                <w:spacing w:val="-11"/>
              </w:rPr>
              <w:t xml:space="preserve"> </w:t>
            </w:r>
            <w:r w:rsidRPr="0089373D">
              <w:rPr>
                <w:rFonts w:eastAsia="Microsoft Sans Serif" w:cstheme="minorHAnsi"/>
              </w:rPr>
              <w:t>-</w:t>
            </w:r>
            <w:r w:rsidRPr="0089373D">
              <w:rPr>
                <w:rFonts w:eastAsia="Microsoft Sans Serif" w:cstheme="minorHAnsi"/>
                <w:spacing w:val="-7"/>
              </w:rPr>
              <w:t xml:space="preserve"> </w:t>
            </w:r>
            <w:r w:rsidRPr="0089373D">
              <w:rPr>
                <w:rFonts w:eastAsia="Microsoft Sans Serif" w:cstheme="minorHAnsi"/>
              </w:rPr>
              <w:t>εξαρτήματα</w:t>
            </w:r>
            <w:r w:rsidRPr="0089373D">
              <w:rPr>
                <w:rFonts w:eastAsia="Microsoft Sans Serif" w:cstheme="minorHAnsi"/>
                <w:spacing w:val="-11"/>
              </w:rPr>
              <w:t xml:space="preserve"> </w:t>
            </w:r>
            <w:r w:rsidRPr="0089373D">
              <w:rPr>
                <w:rFonts w:eastAsia="Microsoft Sans Serif" w:cstheme="minorHAnsi"/>
              </w:rPr>
              <w:t>(φίλτρα,</w:t>
            </w:r>
            <w:r w:rsidRPr="0089373D">
              <w:rPr>
                <w:rFonts w:eastAsia="Microsoft Sans Serif" w:cstheme="minorHAnsi"/>
                <w:spacing w:val="-8"/>
              </w:rPr>
              <w:t xml:space="preserve"> </w:t>
            </w:r>
            <w:r w:rsidRPr="0089373D">
              <w:rPr>
                <w:rFonts w:eastAsia="Microsoft Sans Serif" w:cstheme="minorHAnsi"/>
              </w:rPr>
              <w:t>ιμάντες</w:t>
            </w:r>
            <w:r w:rsidRPr="0089373D">
              <w:rPr>
                <w:rFonts w:eastAsia="Microsoft Sans Serif" w:cstheme="minorHAnsi"/>
                <w:spacing w:val="-9"/>
              </w:rPr>
              <w:t xml:space="preserve"> </w:t>
            </w:r>
            <w:r w:rsidRPr="0089373D">
              <w:rPr>
                <w:rFonts w:eastAsia="Microsoft Sans Serif" w:cstheme="minorHAnsi"/>
              </w:rPr>
              <w:t>κλπ)</w:t>
            </w:r>
            <w:r w:rsidRPr="0089373D">
              <w:rPr>
                <w:rFonts w:eastAsia="Microsoft Sans Serif" w:cstheme="minorHAnsi"/>
                <w:spacing w:val="-8"/>
              </w:rPr>
              <w:t xml:space="preserve"> </w:t>
            </w:r>
            <w:r w:rsidRPr="0089373D">
              <w:rPr>
                <w:rFonts w:eastAsia="Microsoft Sans Serif" w:cstheme="minorHAnsi"/>
              </w:rPr>
              <w:t>και</w:t>
            </w:r>
            <w:r w:rsidRPr="0089373D">
              <w:rPr>
                <w:rFonts w:eastAsia="Microsoft Sans Serif" w:cstheme="minorHAnsi"/>
                <w:spacing w:val="-11"/>
              </w:rPr>
              <w:t xml:space="preserve"> </w:t>
            </w:r>
            <w:r w:rsidRPr="0089373D">
              <w:rPr>
                <w:rFonts w:eastAsia="Microsoft Sans Serif" w:cstheme="minorHAnsi"/>
              </w:rPr>
              <w:t>την</w:t>
            </w:r>
            <w:r w:rsidRPr="0089373D">
              <w:rPr>
                <w:rFonts w:eastAsia="Microsoft Sans Serif" w:cstheme="minorHAnsi"/>
                <w:spacing w:val="-11"/>
              </w:rPr>
              <w:t xml:space="preserve"> </w:t>
            </w:r>
            <w:r w:rsidRPr="0089373D">
              <w:rPr>
                <w:rFonts w:eastAsia="Microsoft Sans Serif" w:cstheme="minorHAnsi"/>
              </w:rPr>
              <w:t>εκτέλεση</w:t>
            </w:r>
            <w:r w:rsidRPr="0089373D">
              <w:rPr>
                <w:rFonts w:eastAsia="Microsoft Sans Serif" w:cstheme="minorHAnsi"/>
                <w:spacing w:val="-10"/>
              </w:rPr>
              <w:t xml:space="preserve"> </w:t>
            </w:r>
            <w:r w:rsidRPr="0089373D">
              <w:rPr>
                <w:rFonts w:eastAsia="Microsoft Sans Serif" w:cstheme="minorHAnsi"/>
              </w:rPr>
              <w:t>συντήρησης</w:t>
            </w:r>
            <w:r w:rsidRPr="0089373D">
              <w:rPr>
                <w:rFonts w:eastAsia="Microsoft Sans Serif" w:cstheme="minorHAnsi"/>
                <w:spacing w:val="-9"/>
              </w:rPr>
              <w:t xml:space="preserve"> </w:t>
            </w:r>
            <w:r w:rsidRPr="0089373D">
              <w:rPr>
                <w:rFonts w:eastAsia="Microsoft Sans Serif" w:cstheme="minorHAnsi"/>
              </w:rPr>
              <w:t>του</w:t>
            </w:r>
            <w:r w:rsidRPr="0089373D">
              <w:rPr>
                <w:rFonts w:eastAsia="Microsoft Sans Serif" w:cstheme="minorHAnsi"/>
                <w:spacing w:val="-9"/>
              </w:rPr>
              <w:t xml:space="preserve"> </w:t>
            </w:r>
            <w:r w:rsidRPr="0089373D">
              <w:rPr>
                <w:rFonts w:eastAsia="Microsoft Sans Serif" w:cstheme="minorHAnsi"/>
              </w:rPr>
              <w:t>1</w:t>
            </w:r>
            <w:r w:rsidRPr="0089373D">
              <w:rPr>
                <w:rFonts w:eastAsia="Microsoft Sans Serif" w:cstheme="minorHAnsi"/>
                <w:vertAlign w:val="superscript"/>
              </w:rPr>
              <w:t>ου</w:t>
            </w:r>
            <w:r w:rsidRPr="0089373D">
              <w:rPr>
                <w:rFonts w:eastAsia="Microsoft Sans Serif" w:cstheme="minorHAnsi"/>
                <w:spacing w:val="-8"/>
              </w:rPr>
              <w:t xml:space="preserve"> </w:t>
            </w:r>
            <w:r w:rsidRPr="0089373D">
              <w:rPr>
                <w:rFonts w:eastAsia="Microsoft Sans Serif" w:cstheme="minorHAnsi"/>
              </w:rPr>
              <w:t>βαθμού.</w:t>
            </w:r>
          </w:p>
        </w:tc>
        <w:tc>
          <w:tcPr>
            <w:tcW w:w="695" w:type="pct"/>
            <w:vAlign w:val="center"/>
          </w:tcPr>
          <w:p w14:paraId="51AA65BA" w14:textId="77777777" w:rsidR="00025750" w:rsidRPr="00264258" w:rsidRDefault="00025750" w:rsidP="00DE7632">
            <w:pPr>
              <w:jc w:val="center"/>
              <w:rPr>
                <w:rFonts w:cstheme="minorHAnsi"/>
              </w:rPr>
            </w:pPr>
            <w:r w:rsidRPr="000E39C4">
              <w:rPr>
                <w:rFonts w:cstheme="minorHAnsi"/>
              </w:rPr>
              <w:t>ΝΑΙ</w:t>
            </w:r>
          </w:p>
        </w:tc>
        <w:tc>
          <w:tcPr>
            <w:tcW w:w="438" w:type="pct"/>
          </w:tcPr>
          <w:p w14:paraId="110D6A30" w14:textId="77777777" w:rsidR="00025750" w:rsidRPr="00264258" w:rsidRDefault="00025750" w:rsidP="00DE7632">
            <w:pPr>
              <w:jc w:val="both"/>
              <w:rPr>
                <w:rFonts w:cstheme="minorHAnsi"/>
              </w:rPr>
            </w:pPr>
          </w:p>
        </w:tc>
        <w:tc>
          <w:tcPr>
            <w:tcW w:w="744" w:type="pct"/>
          </w:tcPr>
          <w:p w14:paraId="4AAF7034" w14:textId="77777777" w:rsidR="00025750" w:rsidRPr="00264258" w:rsidRDefault="00025750" w:rsidP="00DE7632">
            <w:pPr>
              <w:jc w:val="both"/>
              <w:rPr>
                <w:rFonts w:cstheme="minorHAnsi"/>
              </w:rPr>
            </w:pPr>
          </w:p>
        </w:tc>
      </w:tr>
      <w:tr w:rsidR="00025750" w14:paraId="4F893C85" w14:textId="77777777" w:rsidTr="00C13866">
        <w:tc>
          <w:tcPr>
            <w:tcW w:w="756" w:type="pct"/>
          </w:tcPr>
          <w:p w14:paraId="3D38670B"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12</w:t>
            </w:r>
          </w:p>
        </w:tc>
        <w:tc>
          <w:tcPr>
            <w:tcW w:w="2367" w:type="pct"/>
          </w:tcPr>
          <w:p w14:paraId="37D5E750" w14:textId="77777777" w:rsidR="00025750" w:rsidRDefault="00025750" w:rsidP="00DE7632">
            <w:pPr>
              <w:jc w:val="both"/>
              <w:rPr>
                <w:rFonts w:eastAsia="Microsoft Sans Serif" w:cstheme="minorHAnsi"/>
                <w:spacing w:val="2"/>
              </w:rPr>
            </w:pPr>
            <w:r w:rsidRPr="0089373D">
              <w:rPr>
                <w:rFonts w:eastAsia="Microsoft Sans Serif" w:cstheme="minorHAnsi"/>
              </w:rPr>
              <w:t>Θα</w:t>
            </w:r>
            <w:r w:rsidRPr="0089373D">
              <w:rPr>
                <w:rFonts w:eastAsia="Microsoft Sans Serif" w:cstheme="minorHAnsi"/>
                <w:spacing w:val="-10"/>
              </w:rPr>
              <w:t xml:space="preserve"> </w:t>
            </w:r>
            <w:r w:rsidRPr="0089373D">
              <w:rPr>
                <w:rFonts w:eastAsia="Microsoft Sans Serif" w:cstheme="minorHAnsi"/>
              </w:rPr>
              <w:t>φέρει</w:t>
            </w:r>
            <w:r w:rsidRPr="0089373D">
              <w:rPr>
                <w:rFonts w:eastAsia="Microsoft Sans Serif" w:cstheme="minorHAnsi"/>
                <w:spacing w:val="-10"/>
              </w:rPr>
              <w:t xml:space="preserve"> </w:t>
            </w:r>
            <w:r w:rsidRPr="0089373D">
              <w:rPr>
                <w:rFonts w:eastAsia="Microsoft Sans Serif" w:cstheme="minorHAnsi"/>
              </w:rPr>
              <w:t>αυτόματο</w:t>
            </w:r>
            <w:r w:rsidRPr="0089373D">
              <w:rPr>
                <w:rFonts w:eastAsia="Microsoft Sans Serif" w:cstheme="minorHAnsi"/>
                <w:spacing w:val="-9"/>
              </w:rPr>
              <w:t xml:space="preserve"> </w:t>
            </w:r>
            <w:r w:rsidRPr="0089373D">
              <w:rPr>
                <w:rFonts w:eastAsia="Microsoft Sans Serif" w:cstheme="minorHAnsi"/>
              </w:rPr>
              <w:t>σύστημα</w:t>
            </w:r>
            <w:r w:rsidRPr="0089373D">
              <w:rPr>
                <w:rFonts w:eastAsia="Microsoft Sans Serif" w:cstheme="minorHAnsi"/>
                <w:spacing w:val="-10"/>
              </w:rPr>
              <w:t xml:space="preserve"> </w:t>
            </w:r>
            <w:r w:rsidRPr="0089373D">
              <w:rPr>
                <w:rFonts w:eastAsia="Microsoft Sans Serif" w:cstheme="minorHAnsi"/>
              </w:rPr>
              <w:t>υποβοηθήσεως</w:t>
            </w:r>
            <w:r w:rsidRPr="0089373D">
              <w:rPr>
                <w:rFonts w:eastAsia="Microsoft Sans Serif" w:cstheme="minorHAnsi"/>
                <w:spacing w:val="-9"/>
              </w:rPr>
              <w:t xml:space="preserve"> </w:t>
            </w:r>
            <w:r w:rsidRPr="0089373D">
              <w:rPr>
                <w:rFonts w:eastAsia="Microsoft Sans Serif" w:cstheme="minorHAnsi"/>
              </w:rPr>
              <w:t>εκκινήσεως</w:t>
            </w:r>
            <w:r w:rsidRPr="0089373D">
              <w:rPr>
                <w:rFonts w:eastAsia="Microsoft Sans Serif" w:cstheme="minorHAnsi"/>
                <w:spacing w:val="-9"/>
              </w:rPr>
              <w:t xml:space="preserve"> </w:t>
            </w:r>
            <w:r w:rsidRPr="0089373D">
              <w:rPr>
                <w:rFonts w:eastAsia="Microsoft Sans Serif" w:cstheme="minorHAnsi"/>
              </w:rPr>
              <w:t>σε</w:t>
            </w:r>
            <w:r w:rsidRPr="0089373D">
              <w:rPr>
                <w:rFonts w:eastAsia="Microsoft Sans Serif" w:cstheme="minorHAnsi"/>
                <w:spacing w:val="-9"/>
              </w:rPr>
              <w:t xml:space="preserve"> </w:t>
            </w:r>
            <w:r w:rsidRPr="0089373D">
              <w:rPr>
                <w:rFonts w:eastAsia="Microsoft Sans Serif" w:cstheme="minorHAnsi"/>
              </w:rPr>
              <w:t>χαμηλές</w:t>
            </w:r>
            <w:r w:rsidRPr="0089373D">
              <w:rPr>
                <w:rFonts w:eastAsia="Microsoft Sans Serif" w:cstheme="minorHAnsi"/>
                <w:spacing w:val="-8"/>
              </w:rPr>
              <w:t xml:space="preserve"> </w:t>
            </w:r>
            <w:r w:rsidRPr="0089373D">
              <w:rPr>
                <w:rFonts w:eastAsia="Microsoft Sans Serif" w:cstheme="minorHAnsi"/>
              </w:rPr>
              <w:t>θερμοκρασίες</w:t>
            </w:r>
            <w:r w:rsidRPr="0089373D">
              <w:rPr>
                <w:rFonts w:eastAsia="Microsoft Sans Serif" w:cstheme="minorHAnsi"/>
                <w:spacing w:val="-56"/>
              </w:rPr>
              <w:t xml:space="preserve"> </w:t>
            </w:r>
            <w:r w:rsidRPr="0089373D">
              <w:rPr>
                <w:rFonts w:eastAsia="Microsoft Sans Serif" w:cstheme="minorHAnsi"/>
              </w:rPr>
              <w:t>μέχρι</w:t>
            </w:r>
            <w:r w:rsidRPr="0089373D">
              <w:rPr>
                <w:rFonts w:eastAsia="Microsoft Sans Serif" w:cstheme="minorHAnsi"/>
                <w:spacing w:val="2"/>
              </w:rPr>
              <w:t xml:space="preserve"> </w:t>
            </w:r>
            <w:r w:rsidRPr="0089373D">
              <w:rPr>
                <w:rFonts w:eastAsia="Microsoft Sans Serif" w:cstheme="minorHAnsi"/>
              </w:rPr>
              <w:t>και</w:t>
            </w:r>
            <w:r w:rsidRPr="0089373D">
              <w:rPr>
                <w:rFonts w:eastAsia="Microsoft Sans Serif" w:cstheme="minorHAnsi"/>
                <w:spacing w:val="2"/>
              </w:rPr>
              <w:t xml:space="preserve"> </w:t>
            </w:r>
          </w:p>
          <w:p w14:paraId="2417CB7F" w14:textId="77777777" w:rsidR="00025750" w:rsidRPr="00264258" w:rsidRDefault="00025750" w:rsidP="00DE7632">
            <w:pPr>
              <w:jc w:val="both"/>
              <w:rPr>
                <w:rFonts w:cstheme="minorHAnsi"/>
                <w:bCs/>
              </w:rPr>
            </w:pPr>
            <w:r w:rsidRPr="0089373D">
              <w:rPr>
                <w:rFonts w:eastAsia="Microsoft Sans Serif" w:cstheme="minorHAnsi"/>
              </w:rPr>
              <w:t>–21.6°</w:t>
            </w:r>
            <w:r w:rsidRPr="0089373D">
              <w:rPr>
                <w:rFonts w:eastAsia="Microsoft Sans Serif" w:cstheme="minorHAnsi"/>
                <w:spacing w:val="2"/>
              </w:rPr>
              <w:t xml:space="preserve"> </w:t>
            </w:r>
            <w:r w:rsidRPr="0089373D">
              <w:rPr>
                <w:rFonts w:eastAsia="Microsoft Sans Serif" w:cstheme="minorHAnsi"/>
              </w:rPr>
              <w:t>C.</w:t>
            </w:r>
          </w:p>
        </w:tc>
        <w:tc>
          <w:tcPr>
            <w:tcW w:w="695" w:type="pct"/>
            <w:vAlign w:val="center"/>
          </w:tcPr>
          <w:p w14:paraId="3FE67C09" w14:textId="77777777" w:rsidR="00025750" w:rsidRPr="00264258" w:rsidRDefault="00025750" w:rsidP="00DE7632">
            <w:pPr>
              <w:jc w:val="center"/>
              <w:rPr>
                <w:rFonts w:cstheme="minorHAnsi"/>
              </w:rPr>
            </w:pPr>
            <w:r w:rsidRPr="000E39C4">
              <w:rPr>
                <w:rFonts w:cstheme="minorHAnsi"/>
              </w:rPr>
              <w:t>ΝΑΙ</w:t>
            </w:r>
          </w:p>
        </w:tc>
        <w:tc>
          <w:tcPr>
            <w:tcW w:w="438" w:type="pct"/>
          </w:tcPr>
          <w:p w14:paraId="08314841" w14:textId="77777777" w:rsidR="00025750" w:rsidRPr="00264258" w:rsidRDefault="00025750" w:rsidP="00DE7632">
            <w:pPr>
              <w:jc w:val="both"/>
              <w:rPr>
                <w:rFonts w:cstheme="minorHAnsi"/>
              </w:rPr>
            </w:pPr>
          </w:p>
        </w:tc>
        <w:tc>
          <w:tcPr>
            <w:tcW w:w="744" w:type="pct"/>
          </w:tcPr>
          <w:p w14:paraId="65AD9710" w14:textId="77777777" w:rsidR="00025750" w:rsidRPr="00264258" w:rsidRDefault="00025750" w:rsidP="00DE7632">
            <w:pPr>
              <w:jc w:val="both"/>
              <w:rPr>
                <w:rFonts w:cstheme="minorHAnsi"/>
              </w:rPr>
            </w:pPr>
          </w:p>
        </w:tc>
      </w:tr>
      <w:tr w:rsidR="00025750" w14:paraId="1344985F" w14:textId="77777777" w:rsidTr="00C13866">
        <w:tc>
          <w:tcPr>
            <w:tcW w:w="756" w:type="pct"/>
          </w:tcPr>
          <w:p w14:paraId="5EE38FE2"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13</w:t>
            </w:r>
          </w:p>
        </w:tc>
        <w:tc>
          <w:tcPr>
            <w:tcW w:w="2367" w:type="pct"/>
          </w:tcPr>
          <w:p w14:paraId="5B13BB93" w14:textId="77777777" w:rsidR="00025750" w:rsidRPr="00264258" w:rsidRDefault="00025750" w:rsidP="00DE7632">
            <w:pPr>
              <w:jc w:val="both"/>
              <w:rPr>
                <w:rFonts w:cstheme="minorHAnsi"/>
                <w:bCs/>
              </w:rPr>
            </w:pPr>
            <w:r w:rsidRPr="0089373D">
              <w:rPr>
                <w:rFonts w:eastAsia="Microsoft Sans Serif" w:cstheme="minorHAnsi"/>
              </w:rPr>
              <w:t>Θα</w:t>
            </w:r>
            <w:r w:rsidRPr="0089373D">
              <w:rPr>
                <w:rFonts w:eastAsia="Microsoft Sans Serif" w:cstheme="minorHAnsi"/>
                <w:spacing w:val="-12"/>
              </w:rPr>
              <w:t xml:space="preserve"> </w:t>
            </w:r>
            <w:r w:rsidRPr="0089373D">
              <w:rPr>
                <w:rFonts w:eastAsia="Microsoft Sans Serif" w:cstheme="minorHAnsi"/>
              </w:rPr>
              <w:t>πρέπει</w:t>
            </w:r>
            <w:r w:rsidRPr="0089373D">
              <w:rPr>
                <w:rFonts w:eastAsia="Microsoft Sans Serif" w:cstheme="minorHAnsi"/>
                <w:spacing w:val="-11"/>
              </w:rPr>
              <w:t xml:space="preserve"> </w:t>
            </w:r>
            <w:r w:rsidRPr="0089373D">
              <w:rPr>
                <w:rFonts w:eastAsia="Microsoft Sans Serif" w:cstheme="minorHAnsi"/>
              </w:rPr>
              <w:t>να</w:t>
            </w:r>
            <w:r w:rsidRPr="0089373D">
              <w:rPr>
                <w:rFonts w:eastAsia="Microsoft Sans Serif" w:cstheme="minorHAnsi"/>
                <w:spacing w:val="-11"/>
              </w:rPr>
              <w:t xml:space="preserve"> </w:t>
            </w:r>
            <w:r w:rsidRPr="0089373D">
              <w:rPr>
                <w:rFonts w:eastAsia="Microsoft Sans Serif" w:cstheme="minorHAnsi"/>
              </w:rPr>
              <w:t>υπάρχουν</w:t>
            </w:r>
            <w:r w:rsidRPr="0089373D">
              <w:rPr>
                <w:rFonts w:eastAsia="Microsoft Sans Serif" w:cstheme="minorHAnsi"/>
                <w:spacing w:val="-13"/>
              </w:rPr>
              <w:t xml:space="preserve"> </w:t>
            </w:r>
            <w:r w:rsidRPr="0089373D">
              <w:rPr>
                <w:rFonts w:eastAsia="Microsoft Sans Serif" w:cstheme="minorHAnsi"/>
              </w:rPr>
              <w:t>όλα</w:t>
            </w:r>
            <w:r w:rsidRPr="0089373D">
              <w:rPr>
                <w:rFonts w:eastAsia="Microsoft Sans Serif" w:cstheme="minorHAnsi"/>
                <w:spacing w:val="-11"/>
              </w:rPr>
              <w:t xml:space="preserve"> </w:t>
            </w:r>
            <w:r w:rsidRPr="0089373D">
              <w:rPr>
                <w:rFonts w:eastAsia="Microsoft Sans Serif" w:cstheme="minorHAnsi"/>
              </w:rPr>
              <w:t>τα</w:t>
            </w:r>
            <w:r w:rsidRPr="0089373D">
              <w:rPr>
                <w:rFonts w:eastAsia="Microsoft Sans Serif" w:cstheme="minorHAnsi"/>
                <w:spacing w:val="-11"/>
              </w:rPr>
              <w:t xml:space="preserve"> </w:t>
            </w:r>
            <w:r w:rsidRPr="0089373D">
              <w:rPr>
                <w:rFonts w:eastAsia="Microsoft Sans Serif" w:cstheme="minorHAnsi"/>
              </w:rPr>
              <w:t>όργανα</w:t>
            </w:r>
            <w:r w:rsidRPr="0089373D">
              <w:rPr>
                <w:rFonts w:eastAsia="Microsoft Sans Serif" w:cstheme="minorHAnsi"/>
                <w:spacing w:val="-11"/>
              </w:rPr>
              <w:t xml:space="preserve"> </w:t>
            </w:r>
            <w:r w:rsidRPr="0089373D">
              <w:rPr>
                <w:rFonts w:eastAsia="Microsoft Sans Serif" w:cstheme="minorHAnsi"/>
              </w:rPr>
              <w:t>και</w:t>
            </w:r>
            <w:r w:rsidRPr="0089373D">
              <w:rPr>
                <w:rFonts w:eastAsia="Microsoft Sans Serif" w:cstheme="minorHAnsi"/>
                <w:spacing w:val="-12"/>
              </w:rPr>
              <w:t xml:space="preserve"> </w:t>
            </w:r>
            <w:r w:rsidRPr="0089373D">
              <w:rPr>
                <w:rFonts w:eastAsia="Microsoft Sans Serif" w:cstheme="minorHAnsi"/>
              </w:rPr>
              <w:t>ενδείξεις</w:t>
            </w:r>
            <w:r w:rsidRPr="0089373D">
              <w:rPr>
                <w:rFonts w:eastAsia="Microsoft Sans Serif" w:cstheme="minorHAnsi"/>
                <w:spacing w:val="-11"/>
              </w:rPr>
              <w:t xml:space="preserve"> </w:t>
            </w:r>
            <w:r w:rsidRPr="0089373D">
              <w:rPr>
                <w:rFonts w:eastAsia="Microsoft Sans Serif" w:cstheme="minorHAnsi"/>
              </w:rPr>
              <w:t>για</w:t>
            </w:r>
            <w:r w:rsidRPr="0089373D">
              <w:rPr>
                <w:rFonts w:eastAsia="Microsoft Sans Serif" w:cstheme="minorHAnsi"/>
                <w:spacing w:val="-11"/>
              </w:rPr>
              <w:t xml:space="preserve"> </w:t>
            </w:r>
            <w:r w:rsidRPr="0089373D">
              <w:rPr>
                <w:rFonts w:eastAsia="Microsoft Sans Serif" w:cstheme="minorHAnsi"/>
              </w:rPr>
              <w:t>τον</w:t>
            </w:r>
            <w:r w:rsidRPr="0089373D">
              <w:rPr>
                <w:rFonts w:eastAsia="Microsoft Sans Serif" w:cstheme="minorHAnsi"/>
                <w:spacing w:val="-13"/>
              </w:rPr>
              <w:t xml:space="preserve"> </w:t>
            </w:r>
            <w:r w:rsidRPr="0089373D">
              <w:rPr>
                <w:rFonts w:eastAsia="Microsoft Sans Serif" w:cstheme="minorHAnsi"/>
              </w:rPr>
              <w:t>έλεγχο</w:t>
            </w:r>
            <w:r w:rsidRPr="0089373D">
              <w:rPr>
                <w:rFonts w:eastAsia="Microsoft Sans Serif" w:cstheme="minorHAnsi"/>
                <w:spacing w:val="-11"/>
              </w:rPr>
              <w:t xml:space="preserve"> </w:t>
            </w:r>
            <w:r w:rsidRPr="0089373D">
              <w:rPr>
                <w:rFonts w:eastAsia="Microsoft Sans Serif" w:cstheme="minorHAnsi"/>
              </w:rPr>
              <w:t>της</w:t>
            </w:r>
            <w:r w:rsidRPr="0089373D">
              <w:rPr>
                <w:rFonts w:eastAsia="Microsoft Sans Serif" w:cstheme="minorHAnsi"/>
                <w:spacing w:val="-12"/>
              </w:rPr>
              <w:t xml:space="preserve"> </w:t>
            </w:r>
            <w:r w:rsidRPr="0089373D">
              <w:rPr>
                <w:rFonts w:eastAsia="Microsoft Sans Serif" w:cstheme="minorHAnsi"/>
              </w:rPr>
              <w:t>λειτουργίας</w:t>
            </w:r>
            <w:r w:rsidRPr="0089373D">
              <w:rPr>
                <w:rFonts w:eastAsia="Microsoft Sans Serif" w:cstheme="minorHAnsi"/>
                <w:spacing w:val="-56"/>
              </w:rPr>
              <w:t xml:space="preserve"> </w:t>
            </w:r>
            <w:r w:rsidRPr="0089373D">
              <w:rPr>
                <w:rFonts w:eastAsia="Microsoft Sans Serif" w:cstheme="minorHAnsi"/>
              </w:rPr>
              <w:t>και</w:t>
            </w:r>
            <w:r w:rsidRPr="0089373D">
              <w:rPr>
                <w:rFonts w:eastAsia="Microsoft Sans Serif" w:cstheme="minorHAnsi"/>
                <w:spacing w:val="1"/>
              </w:rPr>
              <w:t xml:space="preserve"> </w:t>
            </w:r>
            <w:r w:rsidRPr="0089373D">
              <w:rPr>
                <w:rFonts w:eastAsia="Microsoft Sans Serif" w:cstheme="minorHAnsi"/>
              </w:rPr>
              <w:t>συντηρήσεως</w:t>
            </w:r>
            <w:r w:rsidRPr="0089373D">
              <w:rPr>
                <w:rFonts w:eastAsia="Microsoft Sans Serif" w:cstheme="minorHAnsi"/>
                <w:spacing w:val="2"/>
              </w:rPr>
              <w:t xml:space="preserve"> </w:t>
            </w:r>
            <w:r w:rsidRPr="0089373D">
              <w:rPr>
                <w:rFonts w:eastAsia="Microsoft Sans Serif" w:cstheme="minorHAnsi"/>
              </w:rPr>
              <w:t>του</w:t>
            </w:r>
            <w:r w:rsidRPr="0089373D">
              <w:rPr>
                <w:rFonts w:eastAsia="Microsoft Sans Serif" w:cstheme="minorHAnsi"/>
                <w:spacing w:val="1"/>
              </w:rPr>
              <w:t xml:space="preserve"> </w:t>
            </w:r>
            <w:r w:rsidRPr="0089373D">
              <w:rPr>
                <w:rFonts w:eastAsia="Microsoft Sans Serif" w:cstheme="minorHAnsi"/>
              </w:rPr>
              <w:t>κινητήρα.</w:t>
            </w:r>
          </w:p>
        </w:tc>
        <w:tc>
          <w:tcPr>
            <w:tcW w:w="695" w:type="pct"/>
            <w:vAlign w:val="center"/>
          </w:tcPr>
          <w:p w14:paraId="1F0FD484" w14:textId="77777777" w:rsidR="00025750" w:rsidRPr="00264258" w:rsidRDefault="00025750" w:rsidP="00DE7632">
            <w:pPr>
              <w:jc w:val="center"/>
              <w:rPr>
                <w:rFonts w:cstheme="minorHAnsi"/>
              </w:rPr>
            </w:pPr>
            <w:r w:rsidRPr="000E39C4">
              <w:rPr>
                <w:rFonts w:cstheme="minorHAnsi"/>
              </w:rPr>
              <w:t>ΝΑΙ</w:t>
            </w:r>
          </w:p>
        </w:tc>
        <w:tc>
          <w:tcPr>
            <w:tcW w:w="438" w:type="pct"/>
          </w:tcPr>
          <w:p w14:paraId="3D5884D3" w14:textId="77777777" w:rsidR="00025750" w:rsidRPr="00264258" w:rsidRDefault="00025750" w:rsidP="00DE7632">
            <w:pPr>
              <w:jc w:val="both"/>
              <w:rPr>
                <w:rFonts w:cstheme="minorHAnsi"/>
              </w:rPr>
            </w:pPr>
          </w:p>
        </w:tc>
        <w:tc>
          <w:tcPr>
            <w:tcW w:w="744" w:type="pct"/>
          </w:tcPr>
          <w:p w14:paraId="07EC6753" w14:textId="77777777" w:rsidR="00025750" w:rsidRPr="00264258" w:rsidRDefault="00025750" w:rsidP="00DE7632">
            <w:pPr>
              <w:jc w:val="both"/>
              <w:rPr>
                <w:rFonts w:cstheme="minorHAnsi"/>
              </w:rPr>
            </w:pPr>
          </w:p>
        </w:tc>
      </w:tr>
      <w:tr w:rsidR="00025750" w14:paraId="27965A0D" w14:textId="77777777" w:rsidTr="00C13866">
        <w:tc>
          <w:tcPr>
            <w:tcW w:w="756" w:type="pct"/>
          </w:tcPr>
          <w:p w14:paraId="49963759"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14</w:t>
            </w:r>
          </w:p>
        </w:tc>
        <w:tc>
          <w:tcPr>
            <w:tcW w:w="2367" w:type="pct"/>
          </w:tcPr>
          <w:p w14:paraId="22D62C13" w14:textId="77777777" w:rsidR="00025750" w:rsidRPr="00264258" w:rsidRDefault="00025750" w:rsidP="00DE7632">
            <w:pPr>
              <w:jc w:val="both"/>
              <w:rPr>
                <w:rFonts w:cstheme="minorHAnsi"/>
                <w:bCs/>
              </w:rPr>
            </w:pPr>
            <w:r w:rsidRPr="0089373D">
              <w:rPr>
                <w:rFonts w:eastAsia="Microsoft Sans Serif" w:cstheme="minorHAnsi"/>
              </w:rPr>
              <w:t>Επιθυμητή είναι η ύπαρξη αυτοδιαγνωστικού συστήματος προσδιορισμού απαιτήσεων</w:t>
            </w:r>
            <w:r w:rsidRPr="0089373D">
              <w:rPr>
                <w:rFonts w:eastAsia="Microsoft Sans Serif" w:cstheme="minorHAnsi"/>
                <w:spacing w:val="1"/>
              </w:rPr>
              <w:t xml:space="preserve"> </w:t>
            </w:r>
            <w:r w:rsidRPr="0089373D">
              <w:rPr>
                <w:rFonts w:eastAsia="Microsoft Sans Serif" w:cstheme="minorHAnsi"/>
              </w:rPr>
              <w:t>συντήρησης</w:t>
            </w:r>
            <w:r w:rsidRPr="0089373D">
              <w:rPr>
                <w:rFonts w:eastAsia="Microsoft Sans Serif" w:cstheme="minorHAnsi"/>
                <w:spacing w:val="3"/>
              </w:rPr>
              <w:t xml:space="preserve"> </w:t>
            </w:r>
            <w:r w:rsidRPr="0089373D">
              <w:rPr>
                <w:rFonts w:eastAsia="Microsoft Sans Serif" w:cstheme="minorHAnsi"/>
              </w:rPr>
              <w:t>-</w:t>
            </w:r>
            <w:r w:rsidRPr="0089373D">
              <w:rPr>
                <w:rFonts w:eastAsia="Microsoft Sans Serif" w:cstheme="minorHAnsi"/>
                <w:spacing w:val="2"/>
              </w:rPr>
              <w:t xml:space="preserve"> </w:t>
            </w:r>
            <w:r w:rsidRPr="0089373D">
              <w:rPr>
                <w:rFonts w:eastAsia="Microsoft Sans Serif" w:cstheme="minorHAnsi"/>
              </w:rPr>
              <w:t>βλαβών.</w:t>
            </w:r>
          </w:p>
        </w:tc>
        <w:tc>
          <w:tcPr>
            <w:tcW w:w="695" w:type="pct"/>
            <w:vAlign w:val="center"/>
          </w:tcPr>
          <w:p w14:paraId="0D65871C" w14:textId="16283777" w:rsidR="00025750" w:rsidRPr="00264258" w:rsidRDefault="00115487" w:rsidP="00DE7632">
            <w:pPr>
              <w:jc w:val="center"/>
              <w:rPr>
                <w:rFonts w:cstheme="minorHAnsi"/>
              </w:rPr>
            </w:pPr>
            <w:r>
              <w:rPr>
                <w:rFonts w:cstheme="minorHAnsi"/>
              </w:rPr>
              <w:t>Επιθυμητό</w:t>
            </w:r>
          </w:p>
        </w:tc>
        <w:tc>
          <w:tcPr>
            <w:tcW w:w="438" w:type="pct"/>
          </w:tcPr>
          <w:p w14:paraId="0AFCE51D" w14:textId="77777777" w:rsidR="00025750" w:rsidRPr="00264258" w:rsidRDefault="00025750" w:rsidP="00DE7632">
            <w:pPr>
              <w:jc w:val="both"/>
              <w:rPr>
                <w:rFonts w:cstheme="minorHAnsi"/>
              </w:rPr>
            </w:pPr>
          </w:p>
        </w:tc>
        <w:tc>
          <w:tcPr>
            <w:tcW w:w="744" w:type="pct"/>
          </w:tcPr>
          <w:p w14:paraId="22EE35E5" w14:textId="77777777" w:rsidR="00025750" w:rsidRPr="00264258" w:rsidRDefault="00025750" w:rsidP="00DE7632">
            <w:pPr>
              <w:jc w:val="both"/>
              <w:rPr>
                <w:rFonts w:cstheme="minorHAnsi"/>
              </w:rPr>
            </w:pPr>
          </w:p>
        </w:tc>
      </w:tr>
      <w:tr w:rsidR="00025750" w14:paraId="5E00CFD4" w14:textId="77777777" w:rsidTr="00C13866">
        <w:tc>
          <w:tcPr>
            <w:tcW w:w="756" w:type="pct"/>
          </w:tcPr>
          <w:p w14:paraId="4E095F9E" w14:textId="77777777" w:rsidR="00025750" w:rsidRPr="00264258" w:rsidRDefault="00025750" w:rsidP="00DE7632">
            <w:pPr>
              <w:jc w:val="both"/>
              <w:rPr>
                <w:rFonts w:cstheme="minorHAnsi"/>
              </w:rPr>
            </w:pPr>
            <w:r w:rsidRPr="009778A7">
              <w:rPr>
                <w:rFonts w:cstheme="minorHAnsi"/>
                <w:bCs/>
              </w:rPr>
              <w:t>4.2.2.1.</w:t>
            </w:r>
            <w:r w:rsidRPr="00264258">
              <w:rPr>
                <w:rFonts w:cstheme="minorHAnsi"/>
                <w:bCs/>
              </w:rPr>
              <w:t>15.</w:t>
            </w:r>
          </w:p>
        </w:tc>
        <w:tc>
          <w:tcPr>
            <w:tcW w:w="2367" w:type="pct"/>
          </w:tcPr>
          <w:p w14:paraId="58A60165" w14:textId="77777777" w:rsidR="00025750" w:rsidRPr="00264258" w:rsidRDefault="00025750" w:rsidP="00DE7632">
            <w:pPr>
              <w:jc w:val="both"/>
              <w:rPr>
                <w:rFonts w:cstheme="minorHAnsi"/>
                <w:bCs/>
              </w:rPr>
            </w:pPr>
            <w:r w:rsidRPr="0089373D">
              <w:rPr>
                <w:rFonts w:eastAsia="Microsoft Sans Serif" w:cstheme="minorHAnsi"/>
              </w:rPr>
              <w:t>Δεξαμενή καυσίμου, σε χώρο κατά το δυνατόν προστατευόμενο, μεγάλης χωρητικότητας.</w:t>
            </w:r>
          </w:p>
        </w:tc>
        <w:tc>
          <w:tcPr>
            <w:tcW w:w="695" w:type="pct"/>
            <w:vAlign w:val="center"/>
          </w:tcPr>
          <w:p w14:paraId="73906717" w14:textId="77777777" w:rsidR="00025750" w:rsidRPr="00264258" w:rsidRDefault="00025750" w:rsidP="00DE7632">
            <w:pPr>
              <w:jc w:val="center"/>
              <w:rPr>
                <w:rFonts w:cstheme="minorHAnsi"/>
              </w:rPr>
            </w:pPr>
            <w:r w:rsidRPr="000E39C4">
              <w:rPr>
                <w:rFonts w:cstheme="minorHAnsi"/>
              </w:rPr>
              <w:t>ΝΑΙ</w:t>
            </w:r>
          </w:p>
        </w:tc>
        <w:tc>
          <w:tcPr>
            <w:tcW w:w="438" w:type="pct"/>
          </w:tcPr>
          <w:p w14:paraId="05CFD0AD" w14:textId="77777777" w:rsidR="00025750" w:rsidRPr="00264258" w:rsidRDefault="00025750" w:rsidP="00DE7632">
            <w:pPr>
              <w:jc w:val="both"/>
              <w:rPr>
                <w:rFonts w:cstheme="minorHAnsi"/>
              </w:rPr>
            </w:pPr>
          </w:p>
        </w:tc>
        <w:tc>
          <w:tcPr>
            <w:tcW w:w="744" w:type="pct"/>
          </w:tcPr>
          <w:p w14:paraId="10851EF1" w14:textId="77777777" w:rsidR="00025750" w:rsidRPr="00264258" w:rsidRDefault="00025750" w:rsidP="00DE7632">
            <w:pPr>
              <w:jc w:val="both"/>
              <w:rPr>
                <w:rFonts w:cstheme="minorHAnsi"/>
              </w:rPr>
            </w:pPr>
          </w:p>
        </w:tc>
      </w:tr>
      <w:tr w:rsidR="00025750" w14:paraId="2B5874F2" w14:textId="77777777" w:rsidTr="00C13866">
        <w:tc>
          <w:tcPr>
            <w:tcW w:w="756" w:type="pct"/>
          </w:tcPr>
          <w:p w14:paraId="6031CE68" w14:textId="77777777" w:rsidR="00025750" w:rsidRPr="009778A7" w:rsidRDefault="00025750" w:rsidP="00DE7632">
            <w:pPr>
              <w:jc w:val="both"/>
              <w:rPr>
                <w:rFonts w:cstheme="minorHAnsi"/>
                <w:b/>
                <w:bCs/>
              </w:rPr>
            </w:pPr>
            <w:r w:rsidRPr="009778A7">
              <w:rPr>
                <w:rFonts w:eastAsia="Microsoft Sans Serif" w:cstheme="minorHAnsi"/>
                <w:b/>
                <w:bCs/>
              </w:rPr>
              <w:t>4.2.2.2</w:t>
            </w:r>
            <w:r w:rsidRPr="009778A7">
              <w:rPr>
                <w:rFonts w:eastAsia="Microsoft Sans Serif" w:cstheme="minorHAnsi"/>
                <w:b/>
                <w:bCs/>
              </w:rPr>
              <w:tab/>
            </w:r>
          </w:p>
        </w:tc>
        <w:tc>
          <w:tcPr>
            <w:tcW w:w="2367" w:type="pct"/>
          </w:tcPr>
          <w:p w14:paraId="71C8562D" w14:textId="77777777" w:rsidR="00025750" w:rsidRPr="009778A7" w:rsidRDefault="00025750" w:rsidP="00DE7632">
            <w:pPr>
              <w:jc w:val="both"/>
              <w:rPr>
                <w:rFonts w:eastAsia="Microsoft Sans Serif" w:cstheme="minorHAnsi"/>
                <w:b/>
                <w:bCs/>
              </w:rPr>
            </w:pPr>
            <w:r w:rsidRPr="009778A7">
              <w:rPr>
                <w:rFonts w:eastAsia="Microsoft Sans Serif" w:cstheme="minorHAnsi"/>
                <w:b/>
                <w:bCs/>
              </w:rPr>
              <w:t>Σύστημα Εξαγωγής Καυσαερίων</w:t>
            </w:r>
          </w:p>
        </w:tc>
        <w:tc>
          <w:tcPr>
            <w:tcW w:w="695" w:type="pct"/>
          </w:tcPr>
          <w:p w14:paraId="2D9EF9DB" w14:textId="77777777" w:rsidR="00025750" w:rsidRPr="005845CD" w:rsidRDefault="00025750" w:rsidP="00DE7632">
            <w:pPr>
              <w:jc w:val="center"/>
              <w:rPr>
                <w:rFonts w:cstheme="minorHAnsi"/>
              </w:rPr>
            </w:pPr>
          </w:p>
        </w:tc>
        <w:tc>
          <w:tcPr>
            <w:tcW w:w="438" w:type="pct"/>
          </w:tcPr>
          <w:p w14:paraId="46E403A0" w14:textId="77777777" w:rsidR="00025750" w:rsidRPr="00264258" w:rsidRDefault="00025750" w:rsidP="00DE7632">
            <w:pPr>
              <w:jc w:val="both"/>
              <w:rPr>
                <w:rFonts w:cstheme="minorHAnsi"/>
              </w:rPr>
            </w:pPr>
          </w:p>
        </w:tc>
        <w:tc>
          <w:tcPr>
            <w:tcW w:w="744" w:type="pct"/>
          </w:tcPr>
          <w:p w14:paraId="346BEC64" w14:textId="77777777" w:rsidR="00025750" w:rsidRPr="00264258" w:rsidRDefault="00025750" w:rsidP="00DE7632">
            <w:pPr>
              <w:jc w:val="both"/>
              <w:rPr>
                <w:rFonts w:cstheme="minorHAnsi"/>
              </w:rPr>
            </w:pPr>
          </w:p>
        </w:tc>
      </w:tr>
      <w:tr w:rsidR="00025750" w14:paraId="1442D27D" w14:textId="77777777" w:rsidTr="00C13866">
        <w:tc>
          <w:tcPr>
            <w:tcW w:w="756" w:type="pct"/>
          </w:tcPr>
          <w:p w14:paraId="7B8B3FBA" w14:textId="77777777" w:rsidR="00025750" w:rsidRPr="009778A7" w:rsidRDefault="00025750" w:rsidP="00DE7632">
            <w:pPr>
              <w:jc w:val="both"/>
              <w:rPr>
                <w:rFonts w:cstheme="minorHAnsi"/>
              </w:rPr>
            </w:pPr>
            <w:r w:rsidRPr="009778A7">
              <w:rPr>
                <w:rFonts w:eastAsia="Microsoft Sans Serif" w:cstheme="minorHAnsi"/>
              </w:rPr>
              <w:t>4.2.2.2</w:t>
            </w:r>
            <w:r>
              <w:rPr>
                <w:rFonts w:eastAsia="Microsoft Sans Serif" w:cstheme="minorHAnsi"/>
              </w:rPr>
              <w:t>.1</w:t>
            </w:r>
          </w:p>
        </w:tc>
        <w:tc>
          <w:tcPr>
            <w:tcW w:w="2367" w:type="pct"/>
          </w:tcPr>
          <w:p w14:paraId="2818BE47" w14:textId="77777777" w:rsidR="00025750" w:rsidRPr="0089373D" w:rsidRDefault="00025750" w:rsidP="00DE7632">
            <w:pPr>
              <w:jc w:val="both"/>
              <w:rPr>
                <w:rFonts w:eastAsia="Microsoft Sans Serif" w:cstheme="minorHAnsi"/>
              </w:rPr>
            </w:pPr>
            <w:r w:rsidRPr="009778A7">
              <w:rPr>
                <w:rFonts w:eastAsia="Microsoft Sans Serif" w:cstheme="minorHAnsi"/>
              </w:rPr>
              <w:t>Να συμφωνεί με τα προβλεπόμενα, για την υπόψη κατηγορία Α/Ο, ως προς τον θόρυβο, τον περιορισμό των εκπεμπόμενων καυσαερίων και τη μόλυνση του περιβάλλοντος. Απαιτείται η κάλυψη της ισχύουσας νομοθεσίας ή η εκάστοτε τελευταία ισχύουσα νομοθεσία κατά την ημερομηνία κατάθεσης των προσφορών.</w:t>
            </w:r>
          </w:p>
        </w:tc>
        <w:tc>
          <w:tcPr>
            <w:tcW w:w="695" w:type="pct"/>
            <w:vAlign w:val="center"/>
          </w:tcPr>
          <w:p w14:paraId="58487F6F" w14:textId="77777777" w:rsidR="00025750" w:rsidRPr="005845CD" w:rsidRDefault="00025750" w:rsidP="00DE7632">
            <w:pPr>
              <w:jc w:val="center"/>
              <w:rPr>
                <w:rFonts w:cstheme="minorHAnsi"/>
              </w:rPr>
            </w:pPr>
            <w:r w:rsidRPr="000E39C4">
              <w:rPr>
                <w:rFonts w:cstheme="minorHAnsi"/>
              </w:rPr>
              <w:t>ΝΑΙ</w:t>
            </w:r>
          </w:p>
        </w:tc>
        <w:tc>
          <w:tcPr>
            <w:tcW w:w="438" w:type="pct"/>
          </w:tcPr>
          <w:p w14:paraId="704DB6C3" w14:textId="77777777" w:rsidR="00025750" w:rsidRPr="00264258" w:rsidRDefault="00025750" w:rsidP="00DE7632">
            <w:pPr>
              <w:jc w:val="both"/>
              <w:rPr>
                <w:rFonts w:cstheme="minorHAnsi"/>
              </w:rPr>
            </w:pPr>
          </w:p>
        </w:tc>
        <w:tc>
          <w:tcPr>
            <w:tcW w:w="744" w:type="pct"/>
          </w:tcPr>
          <w:p w14:paraId="70695730" w14:textId="77777777" w:rsidR="00025750" w:rsidRPr="00264258" w:rsidRDefault="00025750" w:rsidP="00DE7632">
            <w:pPr>
              <w:jc w:val="both"/>
              <w:rPr>
                <w:rFonts w:cstheme="minorHAnsi"/>
              </w:rPr>
            </w:pPr>
          </w:p>
        </w:tc>
      </w:tr>
      <w:tr w:rsidR="00025750" w14:paraId="368B1337" w14:textId="77777777" w:rsidTr="00C13866">
        <w:tc>
          <w:tcPr>
            <w:tcW w:w="756" w:type="pct"/>
          </w:tcPr>
          <w:p w14:paraId="6291B73C" w14:textId="77777777" w:rsidR="00025750" w:rsidRPr="009778A7" w:rsidRDefault="00025750" w:rsidP="00DE7632">
            <w:pPr>
              <w:jc w:val="both"/>
              <w:rPr>
                <w:rFonts w:cstheme="minorHAnsi"/>
                <w:bCs/>
              </w:rPr>
            </w:pPr>
            <w:r w:rsidRPr="009778A7">
              <w:rPr>
                <w:rFonts w:eastAsia="Microsoft Sans Serif" w:cstheme="minorHAnsi"/>
              </w:rPr>
              <w:t>4.2.2.2</w:t>
            </w:r>
            <w:r>
              <w:rPr>
                <w:rFonts w:eastAsia="Microsoft Sans Serif" w:cstheme="minorHAnsi"/>
              </w:rPr>
              <w:t>.2</w:t>
            </w:r>
          </w:p>
        </w:tc>
        <w:tc>
          <w:tcPr>
            <w:tcW w:w="2367" w:type="pct"/>
          </w:tcPr>
          <w:p w14:paraId="0B2F70FC" w14:textId="77777777" w:rsidR="00025750" w:rsidRPr="0089373D" w:rsidRDefault="00025750" w:rsidP="00DE7632">
            <w:pPr>
              <w:widowControl w:val="0"/>
              <w:tabs>
                <w:tab w:val="left" w:pos="839"/>
              </w:tabs>
              <w:autoSpaceDE w:val="0"/>
              <w:autoSpaceDN w:val="0"/>
              <w:spacing w:line="244" w:lineRule="auto"/>
              <w:ind w:right="272"/>
              <w:jc w:val="both"/>
              <w:rPr>
                <w:rFonts w:eastAsia="Microsoft Sans Serif" w:cstheme="minorHAnsi"/>
              </w:rPr>
            </w:pPr>
            <w:r w:rsidRPr="00F063FE">
              <w:rPr>
                <w:rFonts w:eastAsia="Microsoft Sans Serif" w:cstheme="minorHAnsi"/>
              </w:rPr>
              <w:t>Το σύστημα εξαγωγής καυσαερίων θα είναι κατασκευασμένο από υλικά υψηλής ποιότητας και ανθεκτικά στην οξείδωση και θα προστατεύεται από βλάβες που μπορεί να προκύψουν στο</w:t>
            </w:r>
            <w:r w:rsidRPr="00F063FE">
              <w:rPr>
                <w:rFonts w:eastAsia="Microsoft Sans Serif" w:cstheme="minorHAnsi"/>
                <w:spacing w:val="2"/>
              </w:rPr>
              <w:t xml:space="preserve"> </w:t>
            </w:r>
            <w:r w:rsidRPr="00F063FE">
              <w:rPr>
                <w:rFonts w:eastAsia="Microsoft Sans Serif" w:cstheme="minorHAnsi"/>
              </w:rPr>
              <w:t>ανώμαλο</w:t>
            </w:r>
            <w:r w:rsidRPr="00F063FE">
              <w:rPr>
                <w:rFonts w:eastAsia="Microsoft Sans Serif" w:cstheme="minorHAnsi"/>
                <w:spacing w:val="1"/>
              </w:rPr>
              <w:t xml:space="preserve"> </w:t>
            </w:r>
            <w:r w:rsidRPr="00F063FE">
              <w:rPr>
                <w:rFonts w:eastAsia="Microsoft Sans Serif" w:cstheme="minorHAnsi"/>
              </w:rPr>
              <w:t>έδαφος.</w:t>
            </w:r>
          </w:p>
        </w:tc>
        <w:tc>
          <w:tcPr>
            <w:tcW w:w="695" w:type="pct"/>
            <w:vAlign w:val="center"/>
          </w:tcPr>
          <w:p w14:paraId="360E3483" w14:textId="77777777" w:rsidR="00025750" w:rsidRPr="005845CD" w:rsidRDefault="00025750" w:rsidP="00DE7632">
            <w:pPr>
              <w:jc w:val="center"/>
              <w:rPr>
                <w:rFonts w:cstheme="minorHAnsi"/>
              </w:rPr>
            </w:pPr>
            <w:r w:rsidRPr="000E39C4">
              <w:rPr>
                <w:rFonts w:cstheme="minorHAnsi"/>
              </w:rPr>
              <w:t>ΝΑΙ</w:t>
            </w:r>
          </w:p>
        </w:tc>
        <w:tc>
          <w:tcPr>
            <w:tcW w:w="438" w:type="pct"/>
          </w:tcPr>
          <w:p w14:paraId="5A014B92" w14:textId="77777777" w:rsidR="00025750" w:rsidRPr="00264258" w:rsidRDefault="00025750" w:rsidP="00DE7632">
            <w:pPr>
              <w:jc w:val="both"/>
              <w:rPr>
                <w:rFonts w:cstheme="minorHAnsi"/>
              </w:rPr>
            </w:pPr>
          </w:p>
        </w:tc>
        <w:tc>
          <w:tcPr>
            <w:tcW w:w="744" w:type="pct"/>
          </w:tcPr>
          <w:p w14:paraId="7EBD12E7" w14:textId="77777777" w:rsidR="00025750" w:rsidRPr="00264258" w:rsidRDefault="00025750" w:rsidP="00DE7632">
            <w:pPr>
              <w:jc w:val="both"/>
              <w:rPr>
                <w:rFonts w:cstheme="minorHAnsi"/>
              </w:rPr>
            </w:pPr>
          </w:p>
        </w:tc>
      </w:tr>
      <w:tr w:rsidR="00025750" w14:paraId="7880B82D" w14:textId="77777777" w:rsidTr="00C13866">
        <w:tc>
          <w:tcPr>
            <w:tcW w:w="756" w:type="pct"/>
          </w:tcPr>
          <w:p w14:paraId="106D0305" w14:textId="77777777" w:rsidR="00025750" w:rsidRPr="009778A7" w:rsidRDefault="00025750" w:rsidP="00DE7632">
            <w:pPr>
              <w:jc w:val="both"/>
              <w:rPr>
                <w:rFonts w:cstheme="minorHAnsi"/>
                <w:bCs/>
              </w:rPr>
            </w:pPr>
            <w:r w:rsidRPr="009778A7">
              <w:rPr>
                <w:rFonts w:eastAsia="Microsoft Sans Serif" w:cstheme="minorHAnsi"/>
              </w:rPr>
              <w:t>4.2.2.2</w:t>
            </w:r>
            <w:r>
              <w:rPr>
                <w:rFonts w:eastAsia="Microsoft Sans Serif" w:cstheme="minorHAnsi"/>
              </w:rPr>
              <w:t>.3</w:t>
            </w:r>
          </w:p>
        </w:tc>
        <w:tc>
          <w:tcPr>
            <w:tcW w:w="2367" w:type="pct"/>
          </w:tcPr>
          <w:p w14:paraId="411988B8" w14:textId="77777777" w:rsidR="00025750" w:rsidRPr="0089373D" w:rsidRDefault="00025750" w:rsidP="00DE7632">
            <w:pPr>
              <w:jc w:val="both"/>
              <w:rPr>
                <w:rFonts w:eastAsia="Microsoft Sans Serif" w:cstheme="minorHAnsi"/>
              </w:rPr>
            </w:pPr>
            <w:r w:rsidRPr="00F063FE">
              <w:rPr>
                <w:rFonts w:eastAsia="Microsoft Sans Serif" w:cstheme="minorHAnsi"/>
              </w:rPr>
              <w:t>Ο σωλήνας εξαγωγής καυσαερίων πρέπει να έχει έξοδο σε θέση κατάλληλη ώστε να</w:t>
            </w:r>
            <w:r w:rsidRPr="00F063FE">
              <w:rPr>
                <w:rFonts w:eastAsia="Microsoft Sans Serif" w:cstheme="minorHAnsi"/>
                <w:spacing w:val="-56"/>
              </w:rPr>
              <w:t xml:space="preserve"> </w:t>
            </w:r>
            <w:r w:rsidRPr="00F063FE">
              <w:rPr>
                <w:rFonts w:eastAsia="Microsoft Sans Serif" w:cstheme="minorHAnsi"/>
              </w:rPr>
              <w:t>μην παρεμποδίζει την λειτουργία του Α/Ο σε όλες τις συνθήκες οδήγησης, εργασίας και</w:t>
            </w:r>
            <w:r w:rsidRPr="00F063FE">
              <w:rPr>
                <w:rFonts w:eastAsia="Microsoft Sans Serif" w:cstheme="minorHAnsi"/>
                <w:spacing w:val="1"/>
              </w:rPr>
              <w:t xml:space="preserve"> </w:t>
            </w:r>
            <w:r w:rsidRPr="00F063FE">
              <w:rPr>
                <w:rFonts w:eastAsia="Microsoft Sans Serif" w:cstheme="minorHAnsi"/>
              </w:rPr>
              <w:t>στάθμευσης</w:t>
            </w:r>
            <w:r>
              <w:rPr>
                <w:rFonts w:eastAsia="Microsoft Sans Serif" w:cstheme="minorHAnsi"/>
              </w:rPr>
              <w:t>.</w:t>
            </w:r>
          </w:p>
        </w:tc>
        <w:tc>
          <w:tcPr>
            <w:tcW w:w="695" w:type="pct"/>
            <w:vAlign w:val="center"/>
          </w:tcPr>
          <w:p w14:paraId="0B9ED3A3" w14:textId="77777777" w:rsidR="00025750" w:rsidRPr="005845CD" w:rsidRDefault="00025750" w:rsidP="00DE7632">
            <w:pPr>
              <w:jc w:val="center"/>
              <w:rPr>
                <w:rFonts w:cstheme="minorHAnsi"/>
              </w:rPr>
            </w:pPr>
            <w:r w:rsidRPr="000E39C4">
              <w:rPr>
                <w:rFonts w:cstheme="minorHAnsi"/>
              </w:rPr>
              <w:t>ΝΑΙ</w:t>
            </w:r>
          </w:p>
        </w:tc>
        <w:tc>
          <w:tcPr>
            <w:tcW w:w="438" w:type="pct"/>
          </w:tcPr>
          <w:p w14:paraId="6729D10E" w14:textId="77777777" w:rsidR="00025750" w:rsidRPr="00264258" w:rsidRDefault="00025750" w:rsidP="00DE7632">
            <w:pPr>
              <w:jc w:val="both"/>
              <w:rPr>
                <w:rFonts w:cstheme="minorHAnsi"/>
              </w:rPr>
            </w:pPr>
          </w:p>
        </w:tc>
        <w:tc>
          <w:tcPr>
            <w:tcW w:w="744" w:type="pct"/>
          </w:tcPr>
          <w:p w14:paraId="4A45F2CE" w14:textId="77777777" w:rsidR="00025750" w:rsidRPr="00264258" w:rsidRDefault="00025750" w:rsidP="00DE7632">
            <w:pPr>
              <w:jc w:val="both"/>
              <w:rPr>
                <w:rFonts w:cstheme="minorHAnsi"/>
              </w:rPr>
            </w:pPr>
          </w:p>
        </w:tc>
      </w:tr>
      <w:tr w:rsidR="00025750" w14:paraId="5AA10F0A" w14:textId="77777777" w:rsidTr="00C13866">
        <w:tc>
          <w:tcPr>
            <w:tcW w:w="756" w:type="pct"/>
          </w:tcPr>
          <w:p w14:paraId="7D269366" w14:textId="77777777" w:rsidR="00025750" w:rsidRPr="00F52EF2" w:rsidRDefault="00025750" w:rsidP="00DE7632">
            <w:pPr>
              <w:jc w:val="both"/>
              <w:rPr>
                <w:rFonts w:cstheme="minorHAnsi"/>
                <w:b/>
              </w:rPr>
            </w:pPr>
            <w:r w:rsidRPr="00F52EF2">
              <w:rPr>
                <w:rFonts w:cstheme="minorHAnsi"/>
                <w:b/>
              </w:rPr>
              <w:t>4.2.2.3</w:t>
            </w:r>
          </w:p>
        </w:tc>
        <w:tc>
          <w:tcPr>
            <w:tcW w:w="2367" w:type="pct"/>
          </w:tcPr>
          <w:p w14:paraId="4BF1B667" w14:textId="77777777" w:rsidR="00025750" w:rsidRPr="0089373D" w:rsidRDefault="00025750" w:rsidP="00DE7632">
            <w:pPr>
              <w:jc w:val="both"/>
              <w:rPr>
                <w:rFonts w:eastAsia="Microsoft Sans Serif" w:cstheme="minorHAnsi"/>
              </w:rPr>
            </w:pPr>
            <w:r w:rsidRPr="00E72FBF">
              <w:rPr>
                <w:rFonts w:eastAsia="Arial" w:cstheme="minorHAnsi"/>
                <w:b/>
                <w:bCs/>
              </w:rPr>
              <w:t>Σύστημα</w:t>
            </w:r>
            <w:r w:rsidRPr="00E72FBF">
              <w:rPr>
                <w:rFonts w:eastAsia="Arial" w:cstheme="minorHAnsi"/>
                <w:b/>
                <w:bCs/>
                <w:spacing w:val="-6"/>
              </w:rPr>
              <w:t xml:space="preserve"> </w:t>
            </w:r>
            <w:r w:rsidRPr="00E72FBF">
              <w:rPr>
                <w:rFonts w:eastAsia="Arial" w:cstheme="minorHAnsi"/>
                <w:b/>
                <w:bCs/>
              </w:rPr>
              <w:t>Μετάδοσης</w:t>
            </w:r>
            <w:r w:rsidRPr="00E72FBF">
              <w:rPr>
                <w:rFonts w:eastAsia="Arial" w:cstheme="minorHAnsi"/>
                <w:b/>
                <w:bCs/>
                <w:spacing w:val="-6"/>
              </w:rPr>
              <w:t xml:space="preserve"> </w:t>
            </w:r>
            <w:r w:rsidRPr="00E72FBF">
              <w:rPr>
                <w:rFonts w:eastAsia="Arial" w:cstheme="minorHAnsi"/>
                <w:b/>
                <w:bCs/>
              </w:rPr>
              <w:t>Κίνησης</w:t>
            </w:r>
          </w:p>
        </w:tc>
        <w:tc>
          <w:tcPr>
            <w:tcW w:w="695" w:type="pct"/>
            <w:vAlign w:val="center"/>
          </w:tcPr>
          <w:p w14:paraId="12EF5B1F" w14:textId="77777777" w:rsidR="00025750" w:rsidRPr="005845CD" w:rsidRDefault="00025750" w:rsidP="00DE7632">
            <w:pPr>
              <w:jc w:val="center"/>
              <w:rPr>
                <w:rFonts w:cstheme="minorHAnsi"/>
              </w:rPr>
            </w:pPr>
          </w:p>
        </w:tc>
        <w:tc>
          <w:tcPr>
            <w:tcW w:w="438" w:type="pct"/>
          </w:tcPr>
          <w:p w14:paraId="0387759A" w14:textId="77777777" w:rsidR="00025750" w:rsidRPr="00264258" w:rsidRDefault="00025750" w:rsidP="00DE7632">
            <w:pPr>
              <w:jc w:val="both"/>
              <w:rPr>
                <w:rFonts w:cstheme="minorHAnsi"/>
              </w:rPr>
            </w:pPr>
          </w:p>
        </w:tc>
        <w:tc>
          <w:tcPr>
            <w:tcW w:w="744" w:type="pct"/>
          </w:tcPr>
          <w:p w14:paraId="7EB75767" w14:textId="77777777" w:rsidR="00025750" w:rsidRPr="00264258" w:rsidRDefault="00025750" w:rsidP="00DE7632">
            <w:pPr>
              <w:jc w:val="both"/>
              <w:rPr>
                <w:rFonts w:cstheme="minorHAnsi"/>
              </w:rPr>
            </w:pPr>
          </w:p>
        </w:tc>
      </w:tr>
      <w:tr w:rsidR="00025750" w14:paraId="0BF6B11C" w14:textId="77777777" w:rsidTr="00C13866">
        <w:tc>
          <w:tcPr>
            <w:tcW w:w="756" w:type="pct"/>
          </w:tcPr>
          <w:p w14:paraId="6FCADFF3" w14:textId="77777777" w:rsidR="00025750" w:rsidRPr="009778A7" w:rsidRDefault="00025750" w:rsidP="00DE7632">
            <w:pPr>
              <w:jc w:val="both"/>
              <w:rPr>
                <w:rFonts w:cstheme="minorHAnsi"/>
                <w:bCs/>
              </w:rPr>
            </w:pPr>
            <w:r>
              <w:rPr>
                <w:rFonts w:cstheme="minorHAnsi"/>
                <w:bCs/>
              </w:rPr>
              <w:t>4.2.2.3.1</w:t>
            </w:r>
          </w:p>
        </w:tc>
        <w:tc>
          <w:tcPr>
            <w:tcW w:w="2367" w:type="pct"/>
          </w:tcPr>
          <w:p w14:paraId="54FE6E01" w14:textId="77777777" w:rsidR="00025750" w:rsidRPr="0089373D" w:rsidRDefault="00025750" w:rsidP="00DE7632">
            <w:pPr>
              <w:jc w:val="both"/>
              <w:rPr>
                <w:rFonts w:eastAsia="Microsoft Sans Serif" w:cstheme="minorHAnsi"/>
              </w:rPr>
            </w:pPr>
            <w:r w:rsidRPr="00E72FBF">
              <w:rPr>
                <w:rFonts w:eastAsia="Microsoft Sans Serif" w:cstheme="minorHAnsi"/>
              </w:rPr>
              <w:t>Το σύστημα μετάδοσης κίνησης θα είναι αυτόματο, υδραυλικού τύπου, κατάλληλο</w:t>
            </w:r>
            <w:r w:rsidRPr="00E72FBF">
              <w:rPr>
                <w:rFonts w:eastAsia="Microsoft Sans Serif" w:cstheme="minorHAnsi"/>
                <w:spacing w:val="1"/>
              </w:rPr>
              <w:t xml:space="preserve"> </w:t>
            </w:r>
            <w:r w:rsidRPr="00E72FBF">
              <w:rPr>
                <w:rFonts w:eastAsia="Microsoft Sans Serif" w:cstheme="minorHAnsi"/>
              </w:rPr>
              <w:t>για αυτή την κατηγορία των οχημάτων και θα παρέχει τη δυνατότητα μεταφοράς της ισχύος</w:t>
            </w:r>
            <w:r w:rsidRPr="00E72FBF">
              <w:rPr>
                <w:rFonts w:eastAsia="Microsoft Sans Serif" w:cstheme="minorHAnsi"/>
                <w:spacing w:val="-57"/>
              </w:rPr>
              <w:t xml:space="preserve"> </w:t>
            </w:r>
            <w:r w:rsidRPr="00E72FBF">
              <w:rPr>
                <w:rFonts w:eastAsia="Microsoft Sans Serif" w:cstheme="minorHAnsi"/>
              </w:rPr>
              <w:t>του</w:t>
            </w:r>
            <w:r w:rsidRPr="00E72FBF">
              <w:rPr>
                <w:rFonts w:eastAsia="Microsoft Sans Serif" w:cstheme="minorHAnsi"/>
                <w:spacing w:val="-7"/>
              </w:rPr>
              <w:t xml:space="preserve"> </w:t>
            </w:r>
            <w:r w:rsidRPr="00E72FBF">
              <w:rPr>
                <w:rFonts w:eastAsia="Microsoft Sans Serif" w:cstheme="minorHAnsi"/>
              </w:rPr>
              <w:t>κινητήρα,</w:t>
            </w:r>
            <w:r w:rsidRPr="00E72FBF">
              <w:rPr>
                <w:rFonts w:eastAsia="Microsoft Sans Serif" w:cstheme="minorHAnsi"/>
                <w:spacing w:val="-5"/>
              </w:rPr>
              <w:t xml:space="preserve"> </w:t>
            </w:r>
            <w:r w:rsidRPr="00E72FBF">
              <w:rPr>
                <w:rFonts w:eastAsia="Microsoft Sans Serif" w:cstheme="minorHAnsi"/>
              </w:rPr>
              <w:t>ώστε</w:t>
            </w:r>
            <w:r w:rsidRPr="00E72FBF">
              <w:rPr>
                <w:rFonts w:eastAsia="Microsoft Sans Serif" w:cstheme="minorHAnsi"/>
                <w:spacing w:val="-6"/>
              </w:rPr>
              <w:t xml:space="preserve"> </w:t>
            </w:r>
            <w:r w:rsidRPr="00E72FBF">
              <w:rPr>
                <w:rFonts w:eastAsia="Microsoft Sans Serif" w:cstheme="minorHAnsi"/>
              </w:rPr>
              <w:t>να</w:t>
            </w:r>
            <w:r w:rsidRPr="00E72FBF">
              <w:rPr>
                <w:rFonts w:eastAsia="Microsoft Sans Serif" w:cstheme="minorHAnsi"/>
                <w:spacing w:val="-7"/>
              </w:rPr>
              <w:t xml:space="preserve"> </w:t>
            </w:r>
            <w:r w:rsidRPr="00E72FBF">
              <w:rPr>
                <w:rFonts w:eastAsia="Microsoft Sans Serif" w:cstheme="minorHAnsi"/>
              </w:rPr>
              <w:t>καλύπτονται</w:t>
            </w:r>
            <w:r w:rsidRPr="00E72FBF">
              <w:rPr>
                <w:rFonts w:eastAsia="Microsoft Sans Serif" w:cstheme="minorHAnsi"/>
                <w:spacing w:val="-6"/>
              </w:rPr>
              <w:t xml:space="preserve"> </w:t>
            </w:r>
            <w:r w:rsidRPr="00E72FBF">
              <w:rPr>
                <w:rFonts w:eastAsia="Microsoft Sans Serif" w:cstheme="minorHAnsi"/>
              </w:rPr>
              <w:t>οι</w:t>
            </w:r>
            <w:r w:rsidRPr="00E72FBF">
              <w:rPr>
                <w:rFonts w:eastAsia="Microsoft Sans Serif" w:cstheme="minorHAnsi"/>
                <w:spacing w:val="-7"/>
              </w:rPr>
              <w:t xml:space="preserve"> </w:t>
            </w:r>
            <w:r>
              <w:rPr>
                <w:rFonts w:eastAsia="Microsoft Sans Serif" w:cstheme="minorHAnsi"/>
              </w:rPr>
              <w:t>απαιτούμενες</w:t>
            </w:r>
            <w:r w:rsidRPr="00E72FBF">
              <w:rPr>
                <w:rFonts w:eastAsia="Microsoft Sans Serif" w:cstheme="minorHAnsi"/>
                <w:spacing w:val="-7"/>
              </w:rPr>
              <w:t xml:space="preserve"> </w:t>
            </w:r>
            <w:r w:rsidRPr="00E72FBF">
              <w:rPr>
                <w:rFonts w:eastAsia="Microsoft Sans Serif" w:cstheme="minorHAnsi"/>
              </w:rPr>
              <w:t>επιδόσεις</w:t>
            </w:r>
            <w:r w:rsidRPr="00E72FBF">
              <w:rPr>
                <w:rFonts w:eastAsia="Microsoft Sans Serif" w:cstheme="minorHAnsi"/>
                <w:spacing w:val="-6"/>
              </w:rPr>
              <w:t xml:space="preserve"> </w:t>
            </w:r>
            <w:r w:rsidRPr="00E72FBF">
              <w:rPr>
                <w:rFonts w:eastAsia="Microsoft Sans Serif" w:cstheme="minorHAnsi"/>
              </w:rPr>
              <w:t>του</w:t>
            </w:r>
            <w:r w:rsidRPr="00E72FBF">
              <w:rPr>
                <w:rFonts w:eastAsia="Microsoft Sans Serif" w:cstheme="minorHAnsi"/>
                <w:spacing w:val="-7"/>
              </w:rPr>
              <w:t xml:space="preserve"> </w:t>
            </w:r>
            <w:r w:rsidRPr="00E72FBF">
              <w:rPr>
                <w:rFonts w:eastAsia="Microsoft Sans Serif" w:cstheme="minorHAnsi"/>
              </w:rPr>
              <w:t>Α/Ο</w:t>
            </w:r>
            <w:r w:rsidRPr="00E72FBF">
              <w:rPr>
                <w:rFonts w:eastAsia="Microsoft Sans Serif" w:cstheme="minorHAnsi"/>
                <w:spacing w:val="-5"/>
              </w:rPr>
              <w:t xml:space="preserve"> </w:t>
            </w:r>
            <w:r w:rsidRPr="00E72FBF">
              <w:rPr>
                <w:rFonts w:eastAsia="Microsoft Sans Serif" w:cstheme="minorHAnsi"/>
              </w:rPr>
              <w:t>όπως</w:t>
            </w:r>
            <w:r w:rsidRPr="00E72FBF">
              <w:rPr>
                <w:rFonts w:eastAsia="Microsoft Sans Serif" w:cstheme="minorHAnsi"/>
                <w:spacing w:val="-6"/>
              </w:rPr>
              <w:t xml:space="preserve"> </w:t>
            </w:r>
            <w:r w:rsidRPr="00E72FBF">
              <w:rPr>
                <w:rFonts w:eastAsia="Microsoft Sans Serif" w:cstheme="minorHAnsi"/>
              </w:rPr>
              <w:t>αυτές</w:t>
            </w:r>
            <w:r w:rsidRPr="00E72FBF">
              <w:rPr>
                <w:rFonts w:eastAsia="Microsoft Sans Serif" w:cstheme="minorHAnsi"/>
                <w:spacing w:val="-6"/>
              </w:rPr>
              <w:t xml:space="preserve"> </w:t>
            </w:r>
            <w:r>
              <w:rPr>
                <w:rFonts w:eastAsia="Microsoft Sans Serif" w:cstheme="minorHAnsi"/>
              </w:rPr>
              <w:t>περιγράφονται</w:t>
            </w:r>
            <w:r w:rsidRPr="00E72FBF">
              <w:rPr>
                <w:rFonts w:eastAsia="Microsoft Sans Serif" w:cstheme="minorHAnsi"/>
                <w:spacing w:val="1"/>
              </w:rPr>
              <w:t xml:space="preserve"> </w:t>
            </w:r>
            <w:r w:rsidRPr="00E72FBF">
              <w:rPr>
                <w:rFonts w:eastAsia="Microsoft Sans Serif" w:cstheme="minorHAnsi"/>
              </w:rPr>
              <w:t>στην</w:t>
            </w:r>
            <w:r w:rsidRPr="00E72FBF">
              <w:rPr>
                <w:rFonts w:eastAsia="Microsoft Sans Serif" w:cstheme="minorHAnsi"/>
                <w:spacing w:val="1"/>
              </w:rPr>
              <w:t xml:space="preserve"> </w:t>
            </w:r>
            <w:r w:rsidRPr="00E72FBF">
              <w:rPr>
                <w:rFonts w:eastAsia="Microsoft Sans Serif" w:cstheme="minorHAnsi"/>
              </w:rPr>
              <w:t>ΠΕΔ.</w:t>
            </w:r>
          </w:p>
        </w:tc>
        <w:tc>
          <w:tcPr>
            <w:tcW w:w="695" w:type="pct"/>
            <w:vAlign w:val="center"/>
          </w:tcPr>
          <w:p w14:paraId="3FCEF89A" w14:textId="77777777" w:rsidR="00025750" w:rsidRPr="005845CD" w:rsidRDefault="00025750" w:rsidP="00DE7632">
            <w:pPr>
              <w:jc w:val="center"/>
              <w:rPr>
                <w:rFonts w:cstheme="minorHAnsi"/>
              </w:rPr>
            </w:pPr>
            <w:r w:rsidRPr="000E39C4">
              <w:rPr>
                <w:rFonts w:cstheme="minorHAnsi"/>
              </w:rPr>
              <w:t>ΝΑΙ</w:t>
            </w:r>
          </w:p>
        </w:tc>
        <w:tc>
          <w:tcPr>
            <w:tcW w:w="438" w:type="pct"/>
          </w:tcPr>
          <w:p w14:paraId="0223F66E" w14:textId="77777777" w:rsidR="00025750" w:rsidRPr="00264258" w:rsidRDefault="00025750" w:rsidP="00DE7632">
            <w:pPr>
              <w:jc w:val="both"/>
              <w:rPr>
                <w:rFonts w:cstheme="minorHAnsi"/>
              </w:rPr>
            </w:pPr>
          </w:p>
        </w:tc>
        <w:tc>
          <w:tcPr>
            <w:tcW w:w="744" w:type="pct"/>
          </w:tcPr>
          <w:p w14:paraId="38B17C34" w14:textId="77777777" w:rsidR="00025750" w:rsidRPr="00264258" w:rsidRDefault="00025750" w:rsidP="00DE7632">
            <w:pPr>
              <w:jc w:val="both"/>
              <w:rPr>
                <w:rFonts w:cstheme="minorHAnsi"/>
              </w:rPr>
            </w:pPr>
          </w:p>
        </w:tc>
      </w:tr>
      <w:tr w:rsidR="00025750" w14:paraId="55B3378E" w14:textId="77777777" w:rsidTr="00C13866">
        <w:tc>
          <w:tcPr>
            <w:tcW w:w="756" w:type="pct"/>
          </w:tcPr>
          <w:p w14:paraId="11F53DF7" w14:textId="77777777" w:rsidR="00025750" w:rsidRPr="009778A7" w:rsidRDefault="00025750" w:rsidP="00DE7632">
            <w:pPr>
              <w:jc w:val="both"/>
              <w:rPr>
                <w:rFonts w:cstheme="minorHAnsi"/>
                <w:bCs/>
              </w:rPr>
            </w:pPr>
            <w:r>
              <w:rPr>
                <w:rFonts w:cstheme="minorHAnsi"/>
                <w:bCs/>
              </w:rPr>
              <w:t>4.2.2.3.2</w:t>
            </w:r>
          </w:p>
        </w:tc>
        <w:tc>
          <w:tcPr>
            <w:tcW w:w="2367" w:type="pct"/>
          </w:tcPr>
          <w:p w14:paraId="0856E874" w14:textId="77777777" w:rsidR="00025750" w:rsidRPr="0089373D" w:rsidRDefault="00025750" w:rsidP="00DE7632">
            <w:pPr>
              <w:jc w:val="both"/>
              <w:rPr>
                <w:rFonts w:eastAsia="Microsoft Sans Serif" w:cstheme="minorHAnsi"/>
              </w:rPr>
            </w:pPr>
            <w:r w:rsidRPr="00E72FBF">
              <w:rPr>
                <w:rFonts w:eastAsia="Microsoft Sans Serif" w:cstheme="minorHAnsi"/>
              </w:rPr>
              <w:t>Το σύστημα μετάδοσης κίνησης θα αποτελείται από ένα αυτόματο υδραυλικό συμπλέκτη,</w:t>
            </w:r>
            <w:r w:rsidRPr="00E72FBF">
              <w:rPr>
                <w:rFonts w:eastAsia="Microsoft Sans Serif" w:cstheme="minorHAnsi"/>
                <w:spacing w:val="-4"/>
              </w:rPr>
              <w:t xml:space="preserve"> </w:t>
            </w:r>
            <w:r w:rsidRPr="00E72FBF">
              <w:rPr>
                <w:rFonts w:eastAsia="Microsoft Sans Serif" w:cstheme="minorHAnsi"/>
              </w:rPr>
              <w:t>τύπου</w:t>
            </w:r>
            <w:r w:rsidRPr="00E72FBF">
              <w:rPr>
                <w:rFonts w:eastAsia="Microsoft Sans Serif" w:cstheme="minorHAnsi"/>
                <w:spacing w:val="-5"/>
              </w:rPr>
              <w:t xml:space="preserve"> </w:t>
            </w:r>
            <w:r w:rsidRPr="00E72FBF">
              <w:rPr>
                <w:rFonts w:eastAsia="Microsoft Sans Serif" w:cstheme="minorHAnsi"/>
              </w:rPr>
              <w:t>υδραυλικού</w:t>
            </w:r>
            <w:r w:rsidRPr="00E72FBF">
              <w:rPr>
                <w:rFonts w:eastAsia="Microsoft Sans Serif" w:cstheme="minorHAnsi"/>
                <w:spacing w:val="-5"/>
              </w:rPr>
              <w:t xml:space="preserve"> </w:t>
            </w:r>
            <w:r w:rsidRPr="00E72FBF">
              <w:rPr>
                <w:rFonts w:eastAsia="Microsoft Sans Serif" w:cstheme="minorHAnsi"/>
              </w:rPr>
              <w:t>’’Μετατροπέα</w:t>
            </w:r>
            <w:r w:rsidRPr="00E72FBF">
              <w:rPr>
                <w:rFonts w:eastAsia="Microsoft Sans Serif" w:cstheme="minorHAnsi"/>
                <w:spacing w:val="-5"/>
              </w:rPr>
              <w:t xml:space="preserve"> </w:t>
            </w:r>
            <w:r w:rsidRPr="00E72FBF">
              <w:rPr>
                <w:rFonts w:eastAsia="Microsoft Sans Serif" w:cstheme="minorHAnsi"/>
              </w:rPr>
              <w:t>Ροπής’’</w:t>
            </w:r>
            <w:r w:rsidRPr="00E72FBF">
              <w:rPr>
                <w:rFonts w:eastAsia="Microsoft Sans Serif" w:cstheme="minorHAnsi"/>
                <w:spacing w:val="-3"/>
              </w:rPr>
              <w:t xml:space="preserve"> </w:t>
            </w:r>
            <w:r w:rsidRPr="00E72FBF">
              <w:rPr>
                <w:rFonts w:eastAsia="Microsoft Sans Serif" w:cstheme="minorHAnsi"/>
              </w:rPr>
              <w:t>(TORQUE</w:t>
            </w:r>
            <w:r w:rsidRPr="00E72FBF">
              <w:rPr>
                <w:rFonts w:eastAsia="Microsoft Sans Serif" w:cstheme="minorHAnsi"/>
                <w:spacing w:val="-6"/>
              </w:rPr>
              <w:t xml:space="preserve"> </w:t>
            </w:r>
            <w:r w:rsidRPr="00E72FBF">
              <w:rPr>
                <w:rFonts w:eastAsia="Microsoft Sans Serif" w:cstheme="minorHAnsi"/>
              </w:rPr>
              <w:t>CONVERTER),</w:t>
            </w:r>
            <w:r w:rsidRPr="00E72FBF">
              <w:rPr>
                <w:rFonts w:eastAsia="Microsoft Sans Serif" w:cstheme="minorHAnsi"/>
                <w:spacing w:val="-3"/>
              </w:rPr>
              <w:t xml:space="preserve"> </w:t>
            </w:r>
            <w:r w:rsidRPr="00E72FBF">
              <w:rPr>
                <w:rFonts w:eastAsia="Microsoft Sans Serif" w:cstheme="minorHAnsi"/>
              </w:rPr>
              <w:t>συζευγμένου</w:t>
            </w:r>
            <w:r w:rsidRPr="00E72FBF">
              <w:rPr>
                <w:rFonts w:eastAsia="Microsoft Sans Serif" w:cstheme="minorHAnsi"/>
                <w:spacing w:val="-5"/>
              </w:rPr>
              <w:t xml:space="preserve"> </w:t>
            </w:r>
            <w:r w:rsidRPr="00E72FBF">
              <w:rPr>
                <w:rFonts w:eastAsia="Microsoft Sans Serif" w:cstheme="minorHAnsi"/>
              </w:rPr>
              <w:t>με</w:t>
            </w:r>
            <w:r w:rsidRPr="00E72FBF">
              <w:rPr>
                <w:rFonts w:eastAsia="Microsoft Sans Serif" w:cstheme="minorHAnsi"/>
                <w:spacing w:val="-56"/>
              </w:rPr>
              <w:t xml:space="preserve"> </w:t>
            </w:r>
            <w:r w:rsidRPr="00E72FBF">
              <w:rPr>
                <w:rFonts w:eastAsia="Microsoft Sans Serif" w:cstheme="minorHAnsi"/>
              </w:rPr>
              <w:t>μηχανισμό οδοντωτών τροχών, εγκατεστημένων μέσα στο ίδιο περίβλημα. Θα δημιουργείται</w:t>
            </w:r>
            <w:r w:rsidRPr="00E72FBF">
              <w:rPr>
                <w:rFonts w:eastAsia="Microsoft Sans Serif" w:cstheme="minorHAnsi"/>
                <w:spacing w:val="-56"/>
              </w:rPr>
              <w:t xml:space="preserve"> </w:t>
            </w:r>
            <w:r w:rsidRPr="00E72FBF">
              <w:rPr>
                <w:rFonts w:eastAsia="Microsoft Sans Serif" w:cstheme="minorHAnsi"/>
              </w:rPr>
              <w:t xml:space="preserve">έτσι σύστημα μετάδοσης κίνησης μίας, δύο ή και περισσοτέρων σταθερών σχέσεων </w:t>
            </w:r>
            <w:r>
              <w:rPr>
                <w:rFonts w:eastAsia="Microsoft Sans Serif" w:cstheme="minorHAnsi"/>
              </w:rPr>
              <w:t>μετάδοσης</w:t>
            </w:r>
            <w:r w:rsidRPr="00E72FBF">
              <w:rPr>
                <w:rFonts w:eastAsia="Microsoft Sans Serif" w:cstheme="minorHAnsi"/>
              </w:rPr>
              <w:t>.</w:t>
            </w:r>
            <w:r w:rsidRPr="00E72FBF">
              <w:rPr>
                <w:rFonts w:eastAsia="Microsoft Sans Serif" w:cstheme="minorHAnsi"/>
                <w:spacing w:val="-8"/>
              </w:rPr>
              <w:t xml:space="preserve"> </w:t>
            </w:r>
            <w:r w:rsidRPr="00E72FBF">
              <w:rPr>
                <w:rFonts w:eastAsia="Microsoft Sans Serif" w:cstheme="minorHAnsi"/>
              </w:rPr>
              <w:t>Η</w:t>
            </w:r>
            <w:r w:rsidRPr="00E72FBF">
              <w:rPr>
                <w:rFonts w:eastAsia="Microsoft Sans Serif" w:cstheme="minorHAnsi"/>
                <w:spacing w:val="-7"/>
              </w:rPr>
              <w:t xml:space="preserve"> </w:t>
            </w:r>
            <w:r w:rsidRPr="00E72FBF">
              <w:rPr>
                <w:rFonts w:eastAsia="Microsoft Sans Serif" w:cstheme="minorHAnsi"/>
              </w:rPr>
              <w:t>όλη</w:t>
            </w:r>
            <w:r w:rsidRPr="00E72FBF">
              <w:rPr>
                <w:rFonts w:eastAsia="Microsoft Sans Serif" w:cstheme="minorHAnsi"/>
                <w:spacing w:val="-8"/>
              </w:rPr>
              <w:t xml:space="preserve"> </w:t>
            </w:r>
            <w:r w:rsidRPr="00E72FBF">
              <w:rPr>
                <w:rFonts w:eastAsia="Microsoft Sans Serif" w:cstheme="minorHAnsi"/>
              </w:rPr>
              <w:t>μονάδα</w:t>
            </w:r>
            <w:r w:rsidRPr="00E72FBF">
              <w:rPr>
                <w:rFonts w:eastAsia="Microsoft Sans Serif" w:cstheme="minorHAnsi"/>
                <w:spacing w:val="-8"/>
              </w:rPr>
              <w:t xml:space="preserve"> </w:t>
            </w:r>
            <w:r w:rsidRPr="00E72FBF">
              <w:rPr>
                <w:rFonts w:eastAsia="Microsoft Sans Serif" w:cstheme="minorHAnsi"/>
              </w:rPr>
              <w:t>θα</w:t>
            </w:r>
            <w:r w:rsidRPr="00E72FBF">
              <w:rPr>
                <w:rFonts w:eastAsia="Microsoft Sans Serif" w:cstheme="minorHAnsi"/>
                <w:spacing w:val="-8"/>
              </w:rPr>
              <w:t xml:space="preserve"> </w:t>
            </w:r>
            <w:r w:rsidRPr="00E72FBF">
              <w:rPr>
                <w:rFonts w:eastAsia="Microsoft Sans Serif" w:cstheme="minorHAnsi"/>
              </w:rPr>
              <w:t>λειτουργεί</w:t>
            </w:r>
            <w:r w:rsidRPr="00E72FBF">
              <w:rPr>
                <w:rFonts w:eastAsia="Microsoft Sans Serif" w:cstheme="minorHAnsi"/>
                <w:spacing w:val="-8"/>
              </w:rPr>
              <w:t xml:space="preserve"> </w:t>
            </w:r>
            <w:r w:rsidRPr="00E72FBF">
              <w:rPr>
                <w:rFonts w:eastAsia="Microsoft Sans Serif" w:cstheme="minorHAnsi"/>
              </w:rPr>
              <w:t>τότε</w:t>
            </w:r>
            <w:r w:rsidRPr="00E72FBF">
              <w:rPr>
                <w:rFonts w:eastAsia="Microsoft Sans Serif" w:cstheme="minorHAnsi"/>
                <w:spacing w:val="-7"/>
              </w:rPr>
              <w:t xml:space="preserve"> </w:t>
            </w:r>
            <w:r w:rsidRPr="00E72FBF">
              <w:rPr>
                <w:rFonts w:eastAsia="Microsoft Sans Serif" w:cstheme="minorHAnsi"/>
              </w:rPr>
              <w:t>σαν</w:t>
            </w:r>
            <w:r w:rsidRPr="00E72FBF">
              <w:rPr>
                <w:rFonts w:eastAsia="Microsoft Sans Serif" w:cstheme="minorHAnsi"/>
                <w:spacing w:val="-8"/>
              </w:rPr>
              <w:t xml:space="preserve"> </w:t>
            </w:r>
            <w:r w:rsidRPr="00E72FBF">
              <w:rPr>
                <w:rFonts w:eastAsia="Microsoft Sans Serif" w:cstheme="minorHAnsi"/>
              </w:rPr>
              <w:t>μονοβάθμιος</w:t>
            </w:r>
            <w:r w:rsidRPr="00E72FBF">
              <w:rPr>
                <w:rFonts w:eastAsia="Microsoft Sans Serif" w:cstheme="minorHAnsi"/>
                <w:spacing w:val="-8"/>
              </w:rPr>
              <w:t xml:space="preserve"> </w:t>
            </w:r>
            <w:r w:rsidRPr="00E72FBF">
              <w:rPr>
                <w:rFonts w:eastAsia="Microsoft Sans Serif" w:cstheme="minorHAnsi"/>
              </w:rPr>
              <w:t>ή</w:t>
            </w:r>
            <w:r w:rsidRPr="00E72FBF">
              <w:rPr>
                <w:rFonts w:eastAsia="Microsoft Sans Serif" w:cstheme="minorHAnsi"/>
                <w:spacing w:val="-7"/>
              </w:rPr>
              <w:t xml:space="preserve"> </w:t>
            </w:r>
            <w:r w:rsidRPr="00E72FBF">
              <w:rPr>
                <w:rFonts w:eastAsia="Microsoft Sans Serif" w:cstheme="minorHAnsi"/>
              </w:rPr>
              <w:t>διβάθμιος,</w:t>
            </w:r>
            <w:r w:rsidRPr="00E72FBF">
              <w:rPr>
                <w:rFonts w:eastAsia="Microsoft Sans Serif" w:cstheme="minorHAnsi"/>
                <w:spacing w:val="-7"/>
              </w:rPr>
              <w:t xml:space="preserve"> </w:t>
            </w:r>
            <w:r w:rsidRPr="00E72FBF">
              <w:rPr>
                <w:rFonts w:eastAsia="Microsoft Sans Serif" w:cstheme="minorHAnsi"/>
              </w:rPr>
              <w:t>κλπ.</w:t>
            </w:r>
            <w:r w:rsidRPr="00E72FBF">
              <w:rPr>
                <w:rFonts w:eastAsia="Microsoft Sans Serif" w:cstheme="minorHAnsi"/>
                <w:spacing w:val="-8"/>
              </w:rPr>
              <w:t xml:space="preserve"> </w:t>
            </w:r>
            <w:r w:rsidRPr="00E72FBF">
              <w:rPr>
                <w:rFonts w:eastAsia="Microsoft Sans Serif" w:cstheme="minorHAnsi"/>
              </w:rPr>
              <w:t>υδραυλικός</w:t>
            </w:r>
            <w:r w:rsidRPr="00E72FBF">
              <w:rPr>
                <w:rFonts w:eastAsia="Microsoft Sans Serif" w:cstheme="minorHAnsi"/>
                <w:spacing w:val="-7"/>
              </w:rPr>
              <w:t xml:space="preserve"> </w:t>
            </w:r>
            <w:r w:rsidRPr="00E72FBF">
              <w:rPr>
                <w:rFonts w:eastAsia="Microsoft Sans Serif" w:cstheme="minorHAnsi"/>
              </w:rPr>
              <w:t>μετατ</w:t>
            </w:r>
            <w:r w:rsidRPr="00E72FBF">
              <w:rPr>
                <w:rFonts w:eastAsia="Microsoft Sans Serif" w:cstheme="minorHAnsi"/>
                <w:spacing w:val="-1"/>
              </w:rPr>
              <w:t>ροπέας</w:t>
            </w:r>
            <w:r w:rsidRPr="00E72FBF">
              <w:rPr>
                <w:rFonts w:eastAsia="Microsoft Sans Serif" w:cstheme="minorHAnsi"/>
                <w:spacing w:val="-14"/>
              </w:rPr>
              <w:t xml:space="preserve"> </w:t>
            </w:r>
            <w:r w:rsidRPr="00E72FBF">
              <w:rPr>
                <w:rFonts w:eastAsia="Microsoft Sans Serif" w:cstheme="minorHAnsi"/>
                <w:spacing w:val="-1"/>
              </w:rPr>
              <w:t>ροπής,</w:t>
            </w:r>
            <w:r w:rsidRPr="00E72FBF">
              <w:rPr>
                <w:rFonts w:eastAsia="Microsoft Sans Serif" w:cstheme="minorHAnsi"/>
                <w:spacing w:val="-11"/>
              </w:rPr>
              <w:t xml:space="preserve"> </w:t>
            </w:r>
            <w:r w:rsidRPr="00E72FBF">
              <w:rPr>
                <w:rFonts w:eastAsia="Microsoft Sans Serif" w:cstheme="minorHAnsi"/>
                <w:spacing w:val="-1"/>
              </w:rPr>
              <w:t>εξασφαλίζοντας</w:t>
            </w:r>
            <w:r w:rsidRPr="00E72FBF">
              <w:rPr>
                <w:rFonts w:eastAsia="Microsoft Sans Serif" w:cstheme="minorHAnsi"/>
                <w:spacing w:val="-13"/>
              </w:rPr>
              <w:t xml:space="preserve"> </w:t>
            </w:r>
            <w:r w:rsidRPr="00E72FBF">
              <w:rPr>
                <w:rFonts w:eastAsia="Microsoft Sans Serif" w:cstheme="minorHAnsi"/>
              </w:rPr>
              <w:t>συνεχή</w:t>
            </w:r>
            <w:r w:rsidRPr="00E72FBF">
              <w:rPr>
                <w:rFonts w:eastAsia="Microsoft Sans Serif" w:cstheme="minorHAnsi"/>
                <w:spacing w:val="-13"/>
              </w:rPr>
              <w:t xml:space="preserve"> </w:t>
            </w:r>
            <w:r w:rsidRPr="00E72FBF">
              <w:rPr>
                <w:rFonts w:eastAsia="Microsoft Sans Serif" w:cstheme="minorHAnsi"/>
              </w:rPr>
              <w:t>μεταβολή</w:t>
            </w:r>
            <w:r w:rsidRPr="00E72FBF">
              <w:rPr>
                <w:rFonts w:eastAsia="Microsoft Sans Serif" w:cstheme="minorHAnsi"/>
                <w:spacing w:val="-12"/>
              </w:rPr>
              <w:t xml:space="preserve"> </w:t>
            </w:r>
            <w:r w:rsidRPr="00E72FBF">
              <w:rPr>
                <w:rFonts w:eastAsia="Microsoft Sans Serif" w:cstheme="minorHAnsi"/>
              </w:rPr>
              <w:t>της</w:t>
            </w:r>
            <w:r w:rsidRPr="00E72FBF">
              <w:rPr>
                <w:rFonts w:eastAsia="Microsoft Sans Serif" w:cstheme="minorHAnsi"/>
                <w:spacing w:val="-13"/>
              </w:rPr>
              <w:t xml:space="preserve"> </w:t>
            </w:r>
            <w:r w:rsidRPr="00E72FBF">
              <w:rPr>
                <w:rFonts w:eastAsia="Microsoft Sans Serif" w:cstheme="minorHAnsi"/>
              </w:rPr>
              <w:t>ταχύτητας</w:t>
            </w:r>
            <w:r w:rsidRPr="00E72FBF">
              <w:rPr>
                <w:rFonts w:eastAsia="Microsoft Sans Serif" w:cstheme="minorHAnsi"/>
                <w:spacing w:val="-13"/>
              </w:rPr>
              <w:t xml:space="preserve"> </w:t>
            </w:r>
            <w:r w:rsidRPr="00E72FBF">
              <w:rPr>
                <w:rFonts w:eastAsia="Microsoft Sans Serif" w:cstheme="minorHAnsi"/>
              </w:rPr>
              <w:t>κατά</w:t>
            </w:r>
            <w:r w:rsidRPr="00E72FBF">
              <w:rPr>
                <w:rFonts w:eastAsia="Microsoft Sans Serif" w:cstheme="minorHAnsi"/>
                <w:spacing w:val="-12"/>
              </w:rPr>
              <w:t xml:space="preserve"> </w:t>
            </w:r>
            <w:r w:rsidRPr="00E72FBF">
              <w:rPr>
                <w:rFonts w:eastAsia="Microsoft Sans Serif" w:cstheme="minorHAnsi"/>
              </w:rPr>
              <w:t>την</w:t>
            </w:r>
            <w:r w:rsidRPr="00E72FBF">
              <w:rPr>
                <w:rFonts w:eastAsia="Microsoft Sans Serif" w:cstheme="minorHAnsi"/>
                <w:spacing w:val="-12"/>
              </w:rPr>
              <w:t xml:space="preserve"> </w:t>
            </w:r>
            <w:r w:rsidRPr="00E72FBF">
              <w:rPr>
                <w:rFonts w:eastAsia="Microsoft Sans Serif" w:cstheme="minorHAnsi"/>
              </w:rPr>
              <w:t>κίνηση</w:t>
            </w:r>
            <w:r w:rsidRPr="00E72FBF">
              <w:rPr>
                <w:rFonts w:eastAsia="Microsoft Sans Serif" w:cstheme="minorHAnsi"/>
                <w:spacing w:val="-12"/>
              </w:rPr>
              <w:t xml:space="preserve"> </w:t>
            </w:r>
            <w:r w:rsidRPr="00E72FBF">
              <w:rPr>
                <w:rFonts w:eastAsia="Microsoft Sans Serif" w:cstheme="minorHAnsi"/>
              </w:rPr>
              <w:t>ή</w:t>
            </w:r>
            <w:r w:rsidRPr="00E72FBF">
              <w:rPr>
                <w:rFonts w:eastAsia="Microsoft Sans Serif" w:cstheme="minorHAnsi"/>
                <w:spacing w:val="-8"/>
              </w:rPr>
              <w:t xml:space="preserve"> </w:t>
            </w:r>
            <w:r w:rsidRPr="00E72FBF">
              <w:rPr>
                <w:rFonts w:eastAsia="Microsoft Sans Serif" w:cstheme="minorHAnsi"/>
              </w:rPr>
              <w:t>ανύψωση</w:t>
            </w:r>
            <w:r w:rsidRPr="00E72FBF">
              <w:rPr>
                <w:rFonts w:eastAsia="Microsoft Sans Serif" w:cstheme="minorHAnsi"/>
                <w:spacing w:val="-56"/>
              </w:rPr>
              <w:t xml:space="preserve"> </w:t>
            </w:r>
            <w:r w:rsidRPr="00E72FBF">
              <w:rPr>
                <w:rFonts w:eastAsia="Microsoft Sans Serif" w:cstheme="minorHAnsi"/>
              </w:rPr>
              <w:t>του</w:t>
            </w:r>
            <w:r w:rsidRPr="00E72FBF">
              <w:rPr>
                <w:rFonts w:eastAsia="Microsoft Sans Serif" w:cstheme="minorHAnsi"/>
                <w:spacing w:val="-5"/>
              </w:rPr>
              <w:t xml:space="preserve"> </w:t>
            </w:r>
            <w:r w:rsidRPr="00E72FBF">
              <w:rPr>
                <w:rFonts w:eastAsia="Microsoft Sans Serif" w:cstheme="minorHAnsi"/>
              </w:rPr>
              <w:t>οχήματος</w:t>
            </w:r>
            <w:r w:rsidRPr="00E72FBF">
              <w:rPr>
                <w:rFonts w:eastAsia="Microsoft Sans Serif" w:cstheme="minorHAnsi"/>
                <w:spacing w:val="-4"/>
              </w:rPr>
              <w:t xml:space="preserve"> </w:t>
            </w:r>
            <w:r w:rsidRPr="00E72FBF">
              <w:rPr>
                <w:rFonts w:eastAsia="Microsoft Sans Serif" w:cstheme="minorHAnsi"/>
              </w:rPr>
              <w:t>για</w:t>
            </w:r>
            <w:r w:rsidRPr="00E72FBF">
              <w:rPr>
                <w:rFonts w:eastAsia="Microsoft Sans Serif" w:cstheme="minorHAnsi"/>
                <w:spacing w:val="-4"/>
              </w:rPr>
              <w:t xml:space="preserve"> </w:t>
            </w:r>
            <w:r w:rsidRPr="00E72FBF">
              <w:rPr>
                <w:rFonts w:eastAsia="Microsoft Sans Serif" w:cstheme="minorHAnsi"/>
              </w:rPr>
              <w:t>κάθε</w:t>
            </w:r>
            <w:r w:rsidRPr="00E72FBF">
              <w:rPr>
                <w:rFonts w:eastAsia="Microsoft Sans Serif" w:cstheme="minorHAnsi"/>
                <w:spacing w:val="-3"/>
              </w:rPr>
              <w:t xml:space="preserve"> </w:t>
            </w:r>
            <w:r w:rsidRPr="00E72FBF">
              <w:rPr>
                <w:rFonts w:eastAsia="Microsoft Sans Serif" w:cstheme="minorHAnsi"/>
              </w:rPr>
              <w:t>βαθμίδα</w:t>
            </w:r>
            <w:r w:rsidRPr="00E72FBF">
              <w:rPr>
                <w:rFonts w:eastAsia="Microsoft Sans Serif" w:cstheme="minorHAnsi"/>
                <w:spacing w:val="-4"/>
              </w:rPr>
              <w:t xml:space="preserve"> </w:t>
            </w:r>
            <w:r w:rsidRPr="00E72FBF">
              <w:rPr>
                <w:rFonts w:eastAsia="Microsoft Sans Serif" w:cstheme="minorHAnsi"/>
              </w:rPr>
              <w:t>ταχυτήτων</w:t>
            </w:r>
            <w:r w:rsidRPr="00E72FBF">
              <w:rPr>
                <w:rFonts w:eastAsia="Microsoft Sans Serif" w:cstheme="minorHAnsi"/>
                <w:spacing w:val="-6"/>
              </w:rPr>
              <w:t xml:space="preserve"> </w:t>
            </w:r>
            <w:r w:rsidRPr="00E72FBF">
              <w:rPr>
                <w:rFonts w:eastAsia="Microsoft Sans Serif" w:cstheme="minorHAnsi"/>
              </w:rPr>
              <w:t>και</w:t>
            </w:r>
            <w:r w:rsidRPr="00E72FBF">
              <w:rPr>
                <w:rFonts w:eastAsia="Microsoft Sans Serif" w:cstheme="minorHAnsi"/>
                <w:spacing w:val="-5"/>
              </w:rPr>
              <w:t xml:space="preserve"> </w:t>
            </w:r>
            <w:r w:rsidRPr="00E72FBF">
              <w:rPr>
                <w:rFonts w:eastAsia="Microsoft Sans Serif" w:cstheme="minorHAnsi"/>
              </w:rPr>
              <w:t>προσαρμόζοντας</w:t>
            </w:r>
            <w:r w:rsidRPr="00E72FBF">
              <w:rPr>
                <w:rFonts w:eastAsia="Microsoft Sans Serif" w:cstheme="minorHAnsi"/>
                <w:spacing w:val="-4"/>
              </w:rPr>
              <w:t xml:space="preserve"> </w:t>
            </w:r>
            <w:r w:rsidRPr="00E72FBF">
              <w:rPr>
                <w:rFonts w:eastAsia="Microsoft Sans Serif" w:cstheme="minorHAnsi"/>
              </w:rPr>
              <w:t>έτσι</w:t>
            </w:r>
            <w:r w:rsidRPr="00E72FBF">
              <w:rPr>
                <w:rFonts w:eastAsia="Microsoft Sans Serif" w:cstheme="minorHAnsi"/>
                <w:spacing w:val="-5"/>
              </w:rPr>
              <w:t xml:space="preserve"> </w:t>
            </w:r>
            <w:r w:rsidRPr="00E72FBF">
              <w:rPr>
                <w:rFonts w:eastAsia="Microsoft Sans Serif" w:cstheme="minorHAnsi"/>
              </w:rPr>
              <w:t>καλύτερα</w:t>
            </w:r>
            <w:r w:rsidRPr="00E72FBF">
              <w:rPr>
                <w:rFonts w:eastAsia="Microsoft Sans Serif" w:cstheme="minorHAnsi"/>
                <w:spacing w:val="-4"/>
              </w:rPr>
              <w:t xml:space="preserve"> </w:t>
            </w:r>
            <w:r w:rsidRPr="00E72FBF">
              <w:rPr>
                <w:rFonts w:eastAsia="Microsoft Sans Serif" w:cstheme="minorHAnsi"/>
              </w:rPr>
              <w:t>την</w:t>
            </w:r>
            <w:r w:rsidRPr="00E72FBF">
              <w:rPr>
                <w:rFonts w:eastAsia="Microsoft Sans Serif" w:cstheme="minorHAnsi"/>
                <w:spacing w:val="-4"/>
              </w:rPr>
              <w:t xml:space="preserve"> </w:t>
            </w:r>
            <w:r w:rsidRPr="00E72FBF">
              <w:rPr>
                <w:rFonts w:eastAsia="Microsoft Sans Serif" w:cstheme="minorHAnsi"/>
              </w:rPr>
              <w:t>ισχύ</w:t>
            </w:r>
            <w:r w:rsidRPr="00E72FBF">
              <w:rPr>
                <w:rFonts w:eastAsia="Microsoft Sans Serif" w:cstheme="minorHAnsi"/>
                <w:spacing w:val="-4"/>
              </w:rPr>
              <w:t xml:space="preserve"> </w:t>
            </w:r>
            <w:r w:rsidRPr="00E72FBF">
              <w:rPr>
                <w:rFonts w:eastAsia="Microsoft Sans Serif" w:cstheme="minorHAnsi"/>
              </w:rPr>
              <w:t>του</w:t>
            </w:r>
            <w:r w:rsidRPr="00E72FBF">
              <w:rPr>
                <w:rFonts w:eastAsia="Microsoft Sans Serif" w:cstheme="minorHAnsi"/>
                <w:spacing w:val="-56"/>
              </w:rPr>
              <w:t xml:space="preserve"> </w:t>
            </w:r>
            <w:r w:rsidRPr="00E72FBF">
              <w:rPr>
                <w:rFonts w:eastAsia="Microsoft Sans Serif" w:cstheme="minorHAnsi"/>
              </w:rPr>
              <w:t>κινητήρα</w:t>
            </w:r>
            <w:r w:rsidRPr="00E72FBF">
              <w:rPr>
                <w:rFonts w:eastAsia="Microsoft Sans Serif" w:cstheme="minorHAnsi"/>
                <w:spacing w:val="-7"/>
              </w:rPr>
              <w:t xml:space="preserve"> </w:t>
            </w:r>
            <w:r w:rsidRPr="00E72FBF">
              <w:rPr>
                <w:rFonts w:eastAsia="Microsoft Sans Serif" w:cstheme="minorHAnsi"/>
              </w:rPr>
              <w:t>προς</w:t>
            </w:r>
            <w:r w:rsidRPr="00E72FBF">
              <w:rPr>
                <w:rFonts w:eastAsia="Microsoft Sans Serif" w:cstheme="minorHAnsi"/>
                <w:spacing w:val="-6"/>
              </w:rPr>
              <w:t xml:space="preserve"> </w:t>
            </w:r>
            <w:r w:rsidRPr="00E72FBF">
              <w:rPr>
                <w:rFonts w:eastAsia="Microsoft Sans Serif" w:cstheme="minorHAnsi"/>
              </w:rPr>
              <w:t>το</w:t>
            </w:r>
            <w:r w:rsidRPr="00E72FBF">
              <w:rPr>
                <w:rFonts w:eastAsia="Microsoft Sans Serif" w:cstheme="minorHAnsi"/>
                <w:spacing w:val="-7"/>
              </w:rPr>
              <w:t xml:space="preserve"> </w:t>
            </w:r>
            <w:r w:rsidRPr="00E72FBF">
              <w:rPr>
                <w:rFonts w:eastAsia="Microsoft Sans Serif" w:cstheme="minorHAnsi"/>
              </w:rPr>
              <w:t>φορτίο</w:t>
            </w:r>
            <w:r w:rsidRPr="00E72FBF">
              <w:rPr>
                <w:rFonts w:eastAsia="Microsoft Sans Serif" w:cstheme="minorHAnsi"/>
                <w:spacing w:val="-3"/>
              </w:rPr>
              <w:t xml:space="preserve"> </w:t>
            </w:r>
            <w:r w:rsidRPr="00E72FBF">
              <w:rPr>
                <w:rFonts w:eastAsia="Microsoft Sans Serif" w:cstheme="minorHAnsi"/>
              </w:rPr>
              <w:t>του</w:t>
            </w:r>
            <w:r w:rsidRPr="00E72FBF">
              <w:rPr>
                <w:rFonts w:eastAsia="Microsoft Sans Serif" w:cstheme="minorHAnsi"/>
                <w:spacing w:val="-7"/>
              </w:rPr>
              <w:t xml:space="preserve"> </w:t>
            </w:r>
            <w:r w:rsidRPr="00E72FBF">
              <w:rPr>
                <w:rFonts w:eastAsia="Microsoft Sans Serif" w:cstheme="minorHAnsi"/>
              </w:rPr>
              <w:t>περονοφόρου</w:t>
            </w:r>
            <w:r w:rsidRPr="00E72FBF">
              <w:rPr>
                <w:rFonts w:eastAsia="Microsoft Sans Serif" w:cstheme="minorHAnsi"/>
                <w:spacing w:val="-6"/>
              </w:rPr>
              <w:t xml:space="preserve"> </w:t>
            </w:r>
            <w:r w:rsidRPr="00E72FBF">
              <w:rPr>
                <w:rFonts w:eastAsia="Microsoft Sans Serif" w:cstheme="minorHAnsi"/>
              </w:rPr>
              <w:t>οχήματος</w:t>
            </w:r>
            <w:r w:rsidRPr="00E72FBF">
              <w:rPr>
                <w:rFonts w:eastAsia="Microsoft Sans Serif" w:cstheme="minorHAnsi"/>
                <w:spacing w:val="-6"/>
              </w:rPr>
              <w:t xml:space="preserve"> </w:t>
            </w:r>
            <w:r w:rsidRPr="00E72FBF">
              <w:rPr>
                <w:rFonts w:eastAsia="Microsoft Sans Serif" w:cstheme="minorHAnsi"/>
              </w:rPr>
              <w:t>(βαθμός</w:t>
            </w:r>
            <w:r w:rsidRPr="00E72FBF">
              <w:rPr>
                <w:rFonts w:eastAsia="Microsoft Sans Serif" w:cstheme="minorHAnsi"/>
                <w:spacing w:val="-7"/>
              </w:rPr>
              <w:t xml:space="preserve"> </w:t>
            </w:r>
            <w:r w:rsidRPr="00E72FBF">
              <w:rPr>
                <w:rFonts w:eastAsia="Microsoft Sans Serif" w:cstheme="minorHAnsi"/>
              </w:rPr>
              <w:t>απόδοσης</w:t>
            </w:r>
            <w:r w:rsidRPr="00E72FBF">
              <w:rPr>
                <w:rFonts w:eastAsia="Microsoft Sans Serif" w:cstheme="minorHAnsi"/>
                <w:spacing w:val="-8"/>
              </w:rPr>
              <w:t xml:space="preserve"> </w:t>
            </w:r>
            <w:r w:rsidRPr="00E72FBF">
              <w:rPr>
                <w:rFonts w:eastAsia="Microsoft Sans Serif" w:cstheme="minorHAnsi"/>
              </w:rPr>
              <w:t>υψηλότερος).</w:t>
            </w:r>
          </w:p>
        </w:tc>
        <w:tc>
          <w:tcPr>
            <w:tcW w:w="695" w:type="pct"/>
            <w:vAlign w:val="center"/>
          </w:tcPr>
          <w:p w14:paraId="092054B4" w14:textId="77777777" w:rsidR="00025750" w:rsidRPr="005845CD" w:rsidRDefault="00025750" w:rsidP="00DE7632">
            <w:pPr>
              <w:jc w:val="center"/>
              <w:rPr>
                <w:rFonts w:cstheme="minorHAnsi"/>
              </w:rPr>
            </w:pPr>
            <w:r w:rsidRPr="000E39C4">
              <w:rPr>
                <w:rFonts w:cstheme="minorHAnsi"/>
              </w:rPr>
              <w:t>ΝΑΙ</w:t>
            </w:r>
          </w:p>
        </w:tc>
        <w:tc>
          <w:tcPr>
            <w:tcW w:w="438" w:type="pct"/>
          </w:tcPr>
          <w:p w14:paraId="385E3776" w14:textId="77777777" w:rsidR="00025750" w:rsidRPr="00264258" w:rsidRDefault="00025750" w:rsidP="00DE7632">
            <w:pPr>
              <w:jc w:val="both"/>
              <w:rPr>
                <w:rFonts w:cstheme="minorHAnsi"/>
              </w:rPr>
            </w:pPr>
          </w:p>
        </w:tc>
        <w:tc>
          <w:tcPr>
            <w:tcW w:w="744" w:type="pct"/>
          </w:tcPr>
          <w:p w14:paraId="11827AF1" w14:textId="77777777" w:rsidR="00025750" w:rsidRPr="00264258" w:rsidRDefault="00025750" w:rsidP="00DE7632">
            <w:pPr>
              <w:jc w:val="both"/>
              <w:rPr>
                <w:rFonts w:cstheme="minorHAnsi"/>
              </w:rPr>
            </w:pPr>
          </w:p>
        </w:tc>
      </w:tr>
      <w:tr w:rsidR="00025750" w14:paraId="199FCE41" w14:textId="77777777" w:rsidTr="00C13866">
        <w:tc>
          <w:tcPr>
            <w:tcW w:w="756" w:type="pct"/>
          </w:tcPr>
          <w:p w14:paraId="576731C7" w14:textId="77777777" w:rsidR="00025750" w:rsidRPr="009778A7" w:rsidRDefault="00025750" w:rsidP="00DE7632">
            <w:pPr>
              <w:jc w:val="both"/>
              <w:rPr>
                <w:rFonts w:cstheme="minorHAnsi"/>
                <w:bCs/>
              </w:rPr>
            </w:pPr>
            <w:r>
              <w:rPr>
                <w:rFonts w:cstheme="minorHAnsi"/>
                <w:bCs/>
              </w:rPr>
              <w:t>4.2.2.3.3</w:t>
            </w:r>
          </w:p>
        </w:tc>
        <w:tc>
          <w:tcPr>
            <w:tcW w:w="2367" w:type="pct"/>
          </w:tcPr>
          <w:p w14:paraId="2CED8E6A" w14:textId="77777777" w:rsidR="00025750" w:rsidRPr="0089373D" w:rsidRDefault="00025750" w:rsidP="00DE7632">
            <w:pPr>
              <w:jc w:val="both"/>
              <w:rPr>
                <w:rFonts w:eastAsia="Microsoft Sans Serif" w:cstheme="minorHAnsi"/>
              </w:rPr>
            </w:pPr>
            <w:r w:rsidRPr="00E72FBF">
              <w:rPr>
                <w:rFonts w:eastAsia="Microsoft Sans Serif" w:cstheme="minorHAnsi"/>
              </w:rPr>
              <w:t>Το σύστημα μετάδοσης θα περιγραφεί πλήρως, όπως και τυχόν αυτοματισμοί και</w:t>
            </w:r>
            <w:r w:rsidRPr="00E72FBF">
              <w:rPr>
                <w:rFonts w:eastAsia="Microsoft Sans Serif" w:cstheme="minorHAnsi"/>
                <w:spacing w:val="1"/>
              </w:rPr>
              <w:t xml:space="preserve"> </w:t>
            </w:r>
            <w:r w:rsidRPr="00E72FBF">
              <w:rPr>
                <w:rFonts w:eastAsia="Microsoft Sans Serif" w:cstheme="minorHAnsi"/>
              </w:rPr>
              <w:t>ευκολίες</w:t>
            </w:r>
            <w:r w:rsidRPr="00E72FBF">
              <w:rPr>
                <w:rFonts w:eastAsia="Microsoft Sans Serif" w:cstheme="minorHAnsi"/>
                <w:spacing w:val="1"/>
              </w:rPr>
              <w:t xml:space="preserve"> </w:t>
            </w:r>
            <w:r w:rsidRPr="00E72FBF">
              <w:rPr>
                <w:rFonts w:eastAsia="Microsoft Sans Serif" w:cstheme="minorHAnsi"/>
              </w:rPr>
              <w:t>που</w:t>
            </w:r>
            <w:r w:rsidRPr="00E72FBF">
              <w:rPr>
                <w:rFonts w:eastAsia="Microsoft Sans Serif" w:cstheme="minorHAnsi"/>
                <w:spacing w:val="2"/>
              </w:rPr>
              <w:t xml:space="preserve"> </w:t>
            </w:r>
            <w:r w:rsidRPr="00E72FBF">
              <w:rPr>
                <w:rFonts w:eastAsia="Microsoft Sans Serif" w:cstheme="minorHAnsi"/>
              </w:rPr>
              <w:t>παρέχει.</w:t>
            </w:r>
          </w:p>
        </w:tc>
        <w:tc>
          <w:tcPr>
            <w:tcW w:w="695" w:type="pct"/>
            <w:vAlign w:val="center"/>
          </w:tcPr>
          <w:p w14:paraId="307D3A4C" w14:textId="77777777" w:rsidR="00025750" w:rsidRPr="005845CD" w:rsidRDefault="00025750" w:rsidP="00DE7632">
            <w:pPr>
              <w:jc w:val="center"/>
              <w:rPr>
                <w:rFonts w:cstheme="minorHAnsi"/>
              </w:rPr>
            </w:pPr>
            <w:r w:rsidRPr="000E39C4">
              <w:rPr>
                <w:rFonts w:cstheme="minorHAnsi"/>
              </w:rPr>
              <w:t>ΝΑΙ</w:t>
            </w:r>
          </w:p>
        </w:tc>
        <w:tc>
          <w:tcPr>
            <w:tcW w:w="438" w:type="pct"/>
          </w:tcPr>
          <w:p w14:paraId="4F323B84" w14:textId="77777777" w:rsidR="00025750" w:rsidRPr="00264258" w:rsidRDefault="00025750" w:rsidP="00DE7632">
            <w:pPr>
              <w:jc w:val="both"/>
              <w:rPr>
                <w:rFonts w:cstheme="minorHAnsi"/>
              </w:rPr>
            </w:pPr>
          </w:p>
        </w:tc>
        <w:tc>
          <w:tcPr>
            <w:tcW w:w="744" w:type="pct"/>
          </w:tcPr>
          <w:p w14:paraId="552222D9" w14:textId="77777777" w:rsidR="00025750" w:rsidRPr="00264258" w:rsidRDefault="00025750" w:rsidP="00DE7632">
            <w:pPr>
              <w:jc w:val="both"/>
              <w:rPr>
                <w:rFonts w:cstheme="minorHAnsi"/>
              </w:rPr>
            </w:pPr>
          </w:p>
        </w:tc>
      </w:tr>
      <w:tr w:rsidR="00025750" w14:paraId="6B2BFD86" w14:textId="77777777" w:rsidTr="00C13866">
        <w:tc>
          <w:tcPr>
            <w:tcW w:w="756" w:type="pct"/>
          </w:tcPr>
          <w:p w14:paraId="22B84AEA" w14:textId="77777777" w:rsidR="00025750" w:rsidRPr="00F52EF2" w:rsidRDefault="00025750" w:rsidP="00DE7632">
            <w:pPr>
              <w:jc w:val="both"/>
              <w:rPr>
                <w:rFonts w:cstheme="minorHAnsi"/>
                <w:b/>
              </w:rPr>
            </w:pPr>
            <w:r w:rsidRPr="00F52EF2">
              <w:rPr>
                <w:rFonts w:cstheme="minorHAnsi"/>
                <w:b/>
              </w:rPr>
              <w:t>4.2.2.4</w:t>
            </w:r>
          </w:p>
        </w:tc>
        <w:tc>
          <w:tcPr>
            <w:tcW w:w="2367" w:type="pct"/>
          </w:tcPr>
          <w:p w14:paraId="131EA86F" w14:textId="77777777" w:rsidR="00025750" w:rsidRPr="0089373D" w:rsidRDefault="00025750" w:rsidP="00DE7632">
            <w:pPr>
              <w:jc w:val="both"/>
              <w:rPr>
                <w:rFonts w:eastAsia="Microsoft Sans Serif" w:cstheme="minorHAnsi"/>
              </w:rPr>
            </w:pPr>
            <w:r w:rsidRPr="00E72FBF">
              <w:rPr>
                <w:rFonts w:eastAsia="Arial" w:cstheme="minorHAnsi"/>
                <w:b/>
                <w:bCs/>
              </w:rPr>
              <w:t>Συγκρότημα</w:t>
            </w:r>
            <w:r w:rsidRPr="00E72FBF">
              <w:rPr>
                <w:rFonts w:eastAsia="Arial" w:cstheme="minorHAnsi"/>
                <w:b/>
                <w:bCs/>
                <w:spacing w:val="-6"/>
              </w:rPr>
              <w:t xml:space="preserve"> </w:t>
            </w:r>
            <w:r w:rsidRPr="00E72FBF">
              <w:rPr>
                <w:rFonts w:eastAsia="Arial" w:cstheme="minorHAnsi"/>
                <w:b/>
                <w:bCs/>
              </w:rPr>
              <w:t>αξόνων</w:t>
            </w:r>
            <w:r w:rsidRPr="00E72FBF">
              <w:rPr>
                <w:rFonts w:eastAsia="Arial" w:cstheme="minorHAnsi"/>
                <w:b/>
                <w:bCs/>
                <w:spacing w:val="-3"/>
              </w:rPr>
              <w:t xml:space="preserve"> </w:t>
            </w:r>
            <w:r w:rsidRPr="00E72FBF">
              <w:rPr>
                <w:rFonts w:eastAsia="Arial" w:cstheme="minorHAnsi"/>
                <w:b/>
                <w:bCs/>
              </w:rPr>
              <w:t>μετάδοσης</w:t>
            </w:r>
            <w:r w:rsidRPr="00E72FBF">
              <w:rPr>
                <w:rFonts w:eastAsia="Arial" w:cstheme="minorHAnsi"/>
                <w:b/>
                <w:bCs/>
                <w:spacing w:val="-2"/>
              </w:rPr>
              <w:t xml:space="preserve"> </w:t>
            </w:r>
            <w:r w:rsidRPr="00E72FBF">
              <w:rPr>
                <w:rFonts w:eastAsia="Arial" w:cstheme="minorHAnsi"/>
                <w:b/>
                <w:bCs/>
              </w:rPr>
              <w:t>κίνησης</w:t>
            </w:r>
          </w:p>
        </w:tc>
        <w:tc>
          <w:tcPr>
            <w:tcW w:w="695" w:type="pct"/>
            <w:vAlign w:val="center"/>
          </w:tcPr>
          <w:p w14:paraId="1A30715C" w14:textId="77777777" w:rsidR="00025750" w:rsidRPr="005845CD" w:rsidRDefault="00025750" w:rsidP="00DE7632">
            <w:pPr>
              <w:jc w:val="center"/>
              <w:rPr>
                <w:rFonts w:cstheme="minorHAnsi"/>
              </w:rPr>
            </w:pPr>
          </w:p>
        </w:tc>
        <w:tc>
          <w:tcPr>
            <w:tcW w:w="438" w:type="pct"/>
          </w:tcPr>
          <w:p w14:paraId="4F799164" w14:textId="77777777" w:rsidR="00025750" w:rsidRPr="00264258" w:rsidRDefault="00025750" w:rsidP="00DE7632">
            <w:pPr>
              <w:jc w:val="both"/>
              <w:rPr>
                <w:rFonts w:cstheme="minorHAnsi"/>
              </w:rPr>
            </w:pPr>
          </w:p>
        </w:tc>
        <w:tc>
          <w:tcPr>
            <w:tcW w:w="744" w:type="pct"/>
          </w:tcPr>
          <w:p w14:paraId="05CB814C" w14:textId="77777777" w:rsidR="00025750" w:rsidRPr="00264258" w:rsidRDefault="00025750" w:rsidP="00DE7632">
            <w:pPr>
              <w:jc w:val="both"/>
              <w:rPr>
                <w:rFonts w:cstheme="minorHAnsi"/>
              </w:rPr>
            </w:pPr>
          </w:p>
        </w:tc>
      </w:tr>
      <w:tr w:rsidR="00025750" w14:paraId="451451DB" w14:textId="77777777" w:rsidTr="00C13866">
        <w:tc>
          <w:tcPr>
            <w:tcW w:w="756" w:type="pct"/>
          </w:tcPr>
          <w:p w14:paraId="11A9F15F" w14:textId="77777777" w:rsidR="00025750" w:rsidRPr="009778A7" w:rsidRDefault="00025750" w:rsidP="00DE7632">
            <w:pPr>
              <w:jc w:val="both"/>
              <w:rPr>
                <w:rFonts w:cstheme="minorHAnsi"/>
                <w:bCs/>
              </w:rPr>
            </w:pPr>
            <w:r>
              <w:rPr>
                <w:rFonts w:cstheme="minorHAnsi"/>
                <w:bCs/>
              </w:rPr>
              <w:t>4.2.2.4</w:t>
            </w:r>
          </w:p>
        </w:tc>
        <w:tc>
          <w:tcPr>
            <w:tcW w:w="2367" w:type="pct"/>
          </w:tcPr>
          <w:p w14:paraId="3F9D8E5F" w14:textId="77777777" w:rsidR="00025750" w:rsidRPr="0089373D" w:rsidRDefault="00025750" w:rsidP="00DE7632">
            <w:pPr>
              <w:jc w:val="both"/>
              <w:rPr>
                <w:rFonts w:eastAsia="Microsoft Sans Serif" w:cstheme="minorHAnsi"/>
              </w:rPr>
            </w:pPr>
            <w:r w:rsidRPr="00E72FBF">
              <w:rPr>
                <w:rFonts w:eastAsia="Microsoft Sans Serif" w:cstheme="minorHAnsi"/>
              </w:rPr>
              <w:t>Το συγκρότημα των αξόνων κίνησης του Α/Ο θα αποτελείται από τον εμπρόσθιο άξονα, που θα είναι και ο κινητήριος άξων του οχήματος, και από τον οπίσθιο άξονα, που θα είναι ο</w:t>
            </w:r>
            <w:r w:rsidRPr="00E72FBF">
              <w:rPr>
                <w:rFonts w:eastAsia="Microsoft Sans Serif" w:cstheme="minorHAnsi"/>
                <w:spacing w:val="1"/>
              </w:rPr>
              <w:t xml:space="preserve"> </w:t>
            </w:r>
            <w:r w:rsidRPr="00E72FBF">
              <w:rPr>
                <w:rFonts w:eastAsia="Microsoft Sans Serif" w:cstheme="minorHAnsi"/>
              </w:rPr>
              <w:t>οδηγητήριος</w:t>
            </w:r>
            <w:r w:rsidRPr="00E72FBF">
              <w:rPr>
                <w:rFonts w:eastAsia="Microsoft Sans Serif" w:cstheme="minorHAnsi"/>
                <w:spacing w:val="1"/>
              </w:rPr>
              <w:t xml:space="preserve"> </w:t>
            </w:r>
            <w:r w:rsidRPr="00E72FBF">
              <w:rPr>
                <w:rFonts w:eastAsia="Microsoft Sans Serif" w:cstheme="minorHAnsi"/>
              </w:rPr>
              <w:t>άξονας</w:t>
            </w:r>
            <w:r w:rsidRPr="00E72FBF">
              <w:rPr>
                <w:rFonts w:eastAsia="Microsoft Sans Serif" w:cstheme="minorHAnsi"/>
                <w:spacing w:val="1"/>
              </w:rPr>
              <w:t xml:space="preserve"> </w:t>
            </w:r>
            <w:r w:rsidRPr="00E72FBF">
              <w:rPr>
                <w:rFonts w:eastAsia="Microsoft Sans Serif" w:cstheme="minorHAnsi"/>
              </w:rPr>
              <w:t>αυτού.</w:t>
            </w:r>
          </w:p>
        </w:tc>
        <w:tc>
          <w:tcPr>
            <w:tcW w:w="695" w:type="pct"/>
            <w:vAlign w:val="center"/>
          </w:tcPr>
          <w:p w14:paraId="1A6BA995" w14:textId="77777777" w:rsidR="00025750" w:rsidRPr="005845CD" w:rsidRDefault="00025750" w:rsidP="00DE7632">
            <w:pPr>
              <w:jc w:val="center"/>
              <w:rPr>
                <w:rFonts w:cstheme="minorHAnsi"/>
              </w:rPr>
            </w:pPr>
            <w:r w:rsidRPr="000E39C4">
              <w:rPr>
                <w:rFonts w:cstheme="minorHAnsi"/>
              </w:rPr>
              <w:t>ΝΑΙ</w:t>
            </w:r>
          </w:p>
        </w:tc>
        <w:tc>
          <w:tcPr>
            <w:tcW w:w="438" w:type="pct"/>
          </w:tcPr>
          <w:p w14:paraId="2F556F27" w14:textId="77777777" w:rsidR="00025750" w:rsidRPr="00264258" w:rsidRDefault="00025750" w:rsidP="00DE7632">
            <w:pPr>
              <w:jc w:val="both"/>
              <w:rPr>
                <w:rFonts w:cstheme="minorHAnsi"/>
              </w:rPr>
            </w:pPr>
          </w:p>
        </w:tc>
        <w:tc>
          <w:tcPr>
            <w:tcW w:w="744" w:type="pct"/>
          </w:tcPr>
          <w:p w14:paraId="7B960394" w14:textId="77777777" w:rsidR="00025750" w:rsidRPr="00264258" w:rsidRDefault="00025750" w:rsidP="00DE7632">
            <w:pPr>
              <w:jc w:val="both"/>
              <w:rPr>
                <w:rFonts w:cstheme="minorHAnsi"/>
              </w:rPr>
            </w:pPr>
          </w:p>
        </w:tc>
      </w:tr>
      <w:tr w:rsidR="00025750" w14:paraId="404D0BD4" w14:textId="77777777" w:rsidTr="00C13866">
        <w:tc>
          <w:tcPr>
            <w:tcW w:w="756" w:type="pct"/>
          </w:tcPr>
          <w:p w14:paraId="37951999" w14:textId="77777777" w:rsidR="00025750" w:rsidRPr="00F52EF2" w:rsidRDefault="00025750" w:rsidP="00DE7632">
            <w:pPr>
              <w:jc w:val="both"/>
              <w:rPr>
                <w:rFonts w:cstheme="minorHAnsi"/>
                <w:b/>
              </w:rPr>
            </w:pPr>
            <w:r w:rsidRPr="00F52EF2">
              <w:rPr>
                <w:rFonts w:cstheme="minorHAnsi"/>
                <w:b/>
              </w:rPr>
              <w:t>4.2.2.4.1</w:t>
            </w:r>
          </w:p>
        </w:tc>
        <w:tc>
          <w:tcPr>
            <w:tcW w:w="2367" w:type="pct"/>
          </w:tcPr>
          <w:p w14:paraId="6E03D0A8" w14:textId="77777777" w:rsidR="00025750" w:rsidRPr="0089373D" w:rsidRDefault="00025750" w:rsidP="00DE7632">
            <w:pPr>
              <w:jc w:val="both"/>
              <w:rPr>
                <w:rFonts w:eastAsia="Microsoft Sans Serif" w:cstheme="minorHAnsi"/>
              </w:rPr>
            </w:pPr>
            <w:r w:rsidRPr="005D49A5">
              <w:rPr>
                <w:rFonts w:eastAsia="Arial" w:cstheme="minorHAnsi"/>
                <w:b/>
                <w:bCs/>
              </w:rPr>
              <w:t>Εμπρόσθιος</w:t>
            </w:r>
            <w:r w:rsidRPr="005D49A5">
              <w:rPr>
                <w:rFonts w:eastAsia="Arial" w:cstheme="minorHAnsi"/>
                <w:b/>
                <w:bCs/>
                <w:spacing w:val="-5"/>
              </w:rPr>
              <w:t xml:space="preserve"> </w:t>
            </w:r>
            <w:r w:rsidRPr="005D49A5">
              <w:rPr>
                <w:rFonts w:eastAsia="Arial" w:cstheme="minorHAnsi"/>
                <w:b/>
                <w:bCs/>
              </w:rPr>
              <w:t>άξονας</w:t>
            </w:r>
          </w:p>
        </w:tc>
        <w:tc>
          <w:tcPr>
            <w:tcW w:w="695" w:type="pct"/>
            <w:vAlign w:val="center"/>
          </w:tcPr>
          <w:p w14:paraId="2368A136" w14:textId="77777777" w:rsidR="00025750" w:rsidRPr="005845CD" w:rsidRDefault="00025750" w:rsidP="00DE7632">
            <w:pPr>
              <w:jc w:val="center"/>
              <w:rPr>
                <w:rFonts w:cstheme="minorHAnsi"/>
              </w:rPr>
            </w:pPr>
            <w:r w:rsidRPr="000E39C4">
              <w:rPr>
                <w:rFonts w:cstheme="minorHAnsi"/>
              </w:rPr>
              <w:t>ΝΑΙ</w:t>
            </w:r>
          </w:p>
        </w:tc>
        <w:tc>
          <w:tcPr>
            <w:tcW w:w="438" w:type="pct"/>
          </w:tcPr>
          <w:p w14:paraId="7FFD68E8" w14:textId="77777777" w:rsidR="00025750" w:rsidRPr="00264258" w:rsidRDefault="00025750" w:rsidP="00DE7632">
            <w:pPr>
              <w:jc w:val="both"/>
              <w:rPr>
                <w:rFonts w:cstheme="minorHAnsi"/>
              </w:rPr>
            </w:pPr>
          </w:p>
        </w:tc>
        <w:tc>
          <w:tcPr>
            <w:tcW w:w="744" w:type="pct"/>
          </w:tcPr>
          <w:p w14:paraId="37AE99BF" w14:textId="77777777" w:rsidR="00025750" w:rsidRPr="00264258" w:rsidRDefault="00025750" w:rsidP="00DE7632">
            <w:pPr>
              <w:jc w:val="both"/>
              <w:rPr>
                <w:rFonts w:cstheme="minorHAnsi"/>
              </w:rPr>
            </w:pPr>
          </w:p>
        </w:tc>
      </w:tr>
      <w:tr w:rsidR="00025750" w14:paraId="4F0EED5F" w14:textId="77777777" w:rsidTr="00C13866">
        <w:tc>
          <w:tcPr>
            <w:tcW w:w="756" w:type="pct"/>
          </w:tcPr>
          <w:p w14:paraId="66CB9CE1" w14:textId="77777777" w:rsidR="00025750" w:rsidRPr="00F52EF2" w:rsidRDefault="00025750" w:rsidP="00DE7632">
            <w:pPr>
              <w:jc w:val="both"/>
              <w:rPr>
                <w:rFonts w:cstheme="minorHAnsi"/>
                <w:bCs/>
              </w:rPr>
            </w:pPr>
            <w:r w:rsidRPr="00F52EF2">
              <w:rPr>
                <w:rFonts w:cstheme="minorHAnsi"/>
                <w:bCs/>
              </w:rPr>
              <w:t>4.2.2.4.1</w:t>
            </w:r>
          </w:p>
        </w:tc>
        <w:tc>
          <w:tcPr>
            <w:tcW w:w="2367" w:type="pct"/>
          </w:tcPr>
          <w:p w14:paraId="2C4E4DEA" w14:textId="77777777" w:rsidR="00025750" w:rsidRPr="00F063FE" w:rsidRDefault="00025750" w:rsidP="00DE7632">
            <w:pPr>
              <w:jc w:val="both"/>
              <w:rPr>
                <w:rFonts w:eastAsia="Microsoft Sans Serif" w:cstheme="minorHAnsi"/>
              </w:rPr>
            </w:pPr>
            <w:r w:rsidRPr="00F063FE">
              <w:rPr>
                <w:rFonts w:eastAsia="Microsoft Sans Serif" w:cstheme="minorHAnsi"/>
              </w:rPr>
              <w:t>Ο</w:t>
            </w:r>
            <w:r w:rsidRPr="00F063FE">
              <w:rPr>
                <w:rFonts w:eastAsia="Microsoft Sans Serif" w:cstheme="minorHAnsi"/>
                <w:spacing w:val="-6"/>
              </w:rPr>
              <w:t xml:space="preserve"> </w:t>
            </w:r>
            <w:r w:rsidRPr="00F063FE">
              <w:rPr>
                <w:rFonts w:eastAsia="Microsoft Sans Serif" w:cstheme="minorHAnsi"/>
              </w:rPr>
              <w:t>εμπρόσθιος</w:t>
            </w:r>
            <w:r w:rsidRPr="00F063FE">
              <w:rPr>
                <w:rFonts w:eastAsia="Microsoft Sans Serif" w:cstheme="minorHAnsi"/>
                <w:spacing w:val="-7"/>
              </w:rPr>
              <w:t xml:space="preserve"> </w:t>
            </w:r>
            <w:r w:rsidRPr="00F063FE">
              <w:rPr>
                <w:rFonts w:eastAsia="Microsoft Sans Serif" w:cstheme="minorHAnsi"/>
              </w:rPr>
              <w:t>άξονας</w:t>
            </w:r>
            <w:r w:rsidRPr="00F063FE">
              <w:rPr>
                <w:rFonts w:eastAsia="Microsoft Sans Serif" w:cstheme="minorHAnsi"/>
                <w:spacing w:val="-7"/>
              </w:rPr>
              <w:t xml:space="preserve"> </w:t>
            </w:r>
            <w:r w:rsidRPr="00F063FE">
              <w:rPr>
                <w:rFonts w:eastAsia="Microsoft Sans Serif" w:cstheme="minorHAnsi"/>
              </w:rPr>
              <w:t>του</w:t>
            </w:r>
            <w:r w:rsidRPr="00F063FE">
              <w:rPr>
                <w:rFonts w:eastAsia="Microsoft Sans Serif" w:cstheme="minorHAnsi"/>
                <w:spacing w:val="-7"/>
              </w:rPr>
              <w:t xml:space="preserve"> </w:t>
            </w:r>
            <w:r w:rsidRPr="00F063FE">
              <w:rPr>
                <w:rFonts w:eastAsia="Microsoft Sans Serif" w:cstheme="minorHAnsi"/>
              </w:rPr>
              <w:t>Α/Ο</w:t>
            </w:r>
            <w:r w:rsidRPr="00F063FE">
              <w:rPr>
                <w:rFonts w:eastAsia="Microsoft Sans Serif" w:cstheme="minorHAnsi"/>
                <w:spacing w:val="-6"/>
              </w:rPr>
              <w:t xml:space="preserve"> </w:t>
            </w:r>
            <w:r w:rsidRPr="00F063FE">
              <w:rPr>
                <w:rFonts w:eastAsia="Microsoft Sans Serif" w:cstheme="minorHAnsi"/>
              </w:rPr>
              <w:t>θα</w:t>
            </w:r>
            <w:r w:rsidRPr="00F063FE">
              <w:rPr>
                <w:rFonts w:eastAsia="Microsoft Sans Serif" w:cstheme="minorHAnsi"/>
                <w:spacing w:val="-7"/>
              </w:rPr>
              <w:t xml:space="preserve"> </w:t>
            </w:r>
            <w:r w:rsidRPr="00F063FE">
              <w:rPr>
                <w:rFonts w:eastAsia="Microsoft Sans Serif" w:cstheme="minorHAnsi"/>
              </w:rPr>
              <w:t>είναι</w:t>
            </w:r>
            <w:r w:rsidRPr="00F063FE">
              <w:rPr>
                <w:rFonts w:eastAsia="Microsoft Sans Serif" w:cstheme="minorHAnsi"/>
                <w:spacing w:val="-7"/>
              </w:rPr>
              <w:t xml:space="preserve"> </w:t>
            </w:r>
            <w:r w:rsidRPr="00F063FE">
              <w:rPr>
                <w:rFonts w:eastAsia="Microsoft Sans Serif" w:cstheme="minorHAnsi"/>
              </w:rPr>
              <w:t>ο</w:t>
            </w:r>
            <w:r w:rsidRPr="00F063FE">
              <w:rPr>
                <w:rFonts w:eastAsia="Microsoft Sans Serif" w:cstheme="minorHAnsi"/>
                <w:spacing w:val="-6"/>
              </w:rPr>
              <w:t xml:space="preserve"> </w:t>
            </w:r>
            <w:r w:rsidRPr="00F063FE">
              <w:rPr>
                <w:rFonts w:eastAsia="Microsoft Sans Serif" w:cstheme="minorHAnsi"/>
              </w:rPr>
              <w:t>κινητήριός</w:t>
            </w:r>
            <w:r w:rsidRPr="00F063FE">
              <w:rPr>
                <w:rFonts w:eastAsia="Microsoft Sans Serif" w:cstheme="minorHAnsi"/>
                <w:spacing w:val="-7"/>
              </w:rPr>
              <w:t xml:space="preserve"> </w:t>
            </w:r>
            <w:r w:rsidRPr="00F063FE">
              <w:rPr>
                <w:rFonts w:eastAsia="Microsoft Sans Serif" w:cstheme="minorHAnsi"/>
              </w:rPr>
              <w:t>του</w:t>
            </w:r>
            <w:r w:rsidRPr="00F063FE">
              <w:rPr>
                <w:rFonts w:eastAsia="Microsoft Sans Serif" w:cstheme="minorHAnsi"/>
                <w:spacing w:val="-8"/>
              </w:rPr>
              <w:t xml:space="preserve"> </w:t>
            </w:r>
            <w:r w:rsidRPr="00F063FE">
              <w:rPr>
                <w:rFonts w:eastAsia="Microsoft Sans Serif" w:cstheme="minorHAnsi"/>
              </w:rPr>
              <w:t>άξονας.</w:t>
            </w:r>
            <w:r w:rsidRPr="00F063FE">
              <w:rPr>
                <w:rFonts w:eastAsia="Microsoft Sans Serif" w:cstheme="minorHAnsi"/>
                <w:spacing w:val="-5"/>
              </w:rPr>
              <w:t xml:space="preserve"> </w:t>
            </w:r>
            <w:r w:rsidRPr="00F063FE">
              <w:rPr>
                <w:rFonts w:eastAsia="Microsoft Sans Serif" w:cstheme="minorHAnsi"/>
              </w:rPr>
              <w:t>Αυτός</w:t>
            </w:r>
            <w:r w:rsidRPr="00F063FE">
              <w:rPr>
                <w:rFonts w:eastAsia="Microsoft Sans Serif" w:cstheme="minorHAnsi"/>
                <w:spacing w:val="-7"/>
              </w:rPr>
              <w:t xml:space="preserve"> </w:t>
            </w:r>
            <w:r w:rsidRPr="00F063FE">
              <w:rPr>
                <w:rFonts w:eastAsia="Microsoft Sans Serif" w:cstheme="minorHAnsi"/>
              </w:rPr>
              <w:t>θα</w:t>
            </w:r>
            <w:r w:rsidRPr="00F063FE">
              <w:rPr>
                <w:rFonts w:eastAsia="Microsoft Sans Serif" w:cstheme="minorHAnsi"/>
                <w:spacing w:val="-5"/>
              </w:rPr>
              <w:t xml:space="preserve"> </w:t>
            </w:r>
            <w:r w:rsidRPr="00F063FE">
              <w:rPr>
                <w:rFonts w:eastAsia="Microsoft Sans Serif" w:cstheme="minorHAnsi"/>
              </w:rPr>
              <w:t>είναι</w:t>
            </w:r>
            <w:r w:rsidRPr="00F063FE">
              <w:rPr>
                <w:rFonts w:eastAsia="Microsoft Sans Serif" w:cstheme="minorHAnsi"/>
                <w:spacing w:val="-7"/>
              </w:rPr>
              <w:t xml:space="preserve"> </w:t>
            </w:r>
            <w:r w:rsidRPr="00F063FE">
              <w:rPr>
                <w:rFonts w:eastAsia="Microsoft Sans Serif" w:cstheme="minorHAnsi"/>
              </w:rPr>
              <w:t>σταθερά προσαρμοσμένος σε ειδική θέση κάτω από το μπροστινό τμήμα του πλαισίου, θα αποτε</w:t>
            </w:r>
            <w:r w:rsidRPr="00F063FE">
              <w:rPr>
                <w:rFonts w:eastAsia="Microsoft Sans Serif" w:cstheme="minorHAnsi"/>
                <w:spacing w:val="-1"/>
              </w:rPr>
              <w:t>λεί</w:t>
            </w:r>
            <w:r w:rsidRPr="00F063FE">
              <w:rPr>
                <w:rFonts w:eastAsia="Microsoft Sans Serif" w:cstheme="minorHAnsi"/>
                <w:spacing w:val="-14"/>
              </w:rPr>
              <w:t xml:space="preserve"> </w:t>
            </w:r>
            <w:r w:rsidRPr="00F063FE">
              <w:rPr>
                <w:rFonts w:eastAsia="Microsoft Sans Serif" w:cstheme="minorHAnsi"/>
                <w:spacing w:val="-1"/>
              </w:rPr>
              <w:t>δε</w:t>
            </w:r>
            <w:r w:rsidRPr="00F063FE">
              <w:rPr>
                <w:rFonts w:eastAsia="Microsoft Sans Serif" w:cstheme="minorHAnsi"/>
                <w:spacing w:val="-13"/>
              </w:rPr>
              <w:t xml:space="preserve"> </w:t>
            </w:r>
            <w:r w:rsidRPr="00F063FE">
              <w:rPr>
                <w:rFonts w:eastAsia="Microsoft Sans Serif" w:cstheme="minorHAnsi"/>
                <w:spacing w:val="-1"/>
              </w:rPr>
              <w:t>ισχυρή</w:t>
            </w:r>
            <w:r w:rsidRPr="00F063FE">
              <w:rPr>
                <w:rFonts w:eastAsia="Microsoft Sans Serif" w:cstheme="minorHAnsi"/>
                <w:spacing w:val="-14"/>
              </w:rPr>
              <w:t xml:space="preserve"> </w:t>
            </w:r>
            <w:r w:rsidRPr="00F063FE">
              <w:rPr>
                <w:rFonts w:eastAsia="Microsoft Sans Serif" w:cstheme="minorHAnsi"/>
                <w:spacing w:val="-1"/>
              </w:rPr>
              <w:t>και</w:t>
            </w:r>
            <w:r w:rsidRPr="00F063FE">
              <w:rPr>
                <w:rFonts w:eastAsia="Microsoft Sans Serif" w:cstheme="minorHAnsi"/>
                <w:spacing w:val="-13"/>
              </w:rPr>
              <w:t xml:space="preserve"> </w:t>
            </w:r>
            <w:r w:rsidRPr="00F063FE">
              <w:rPr>
                <w:rFonts w:eastAsia="Microsoft Sans Serif" w:cstheme="minorHAnsi"/>
                <w:spacing w:val="-1"/>
              </w:rPr>
              <w:t>βαριά</w:t>
            </w:r>
            <w:r w:rsidRPr="00F063FE">
              <w:rPr>
                <w:rFonts w:eastAsia="Microsoft Sans Serif" w:cstheme="minorHAnsi"/>
                <w:spacing w:val="-14"/>
              </w:rPr>
              <w:t xml:space="preserve"> </w:t>
            </w:r>
            <w:r w:rsidRPr="00F063FE">
              <w:rPr>
                <w:rFonts w:eastAsia="Microsoft Sans Serif" w:cstheme="minorHAnsi"/>
                <w:spacing w:val="-1"/>
              </w:rPr>
              <w:t>κατασκευή,</w:t>
            </w:r>
            <w:r w:rsidRPr="00F063FE">
              <w:rPr>
                <w:rFonts w:eastAsia="Microsoft Sans Serif" w:cstheme="minorHAnsi"/>
                <w:spacing w:val="-13"/>
              </w:rPr>
              <w:t xml:space="preserve"> </w:t>
            </w:r>
            <w:r w:rsidRPr="00F063FE">
              <w:rPr>
                <w:rFonts w:eastAsia="Microsoft Sans Serif" w:cstheme="minorHAnsi"/>
                <w:spacing w:val="-1"/>
              </w:rPr>
              <w:t>ικανή</w:t>
            </w:r>
            <w:r w:rsidRPr="00F063FE">
              <w:rPr>
                <w:rFonts w:eastAsia="Microsoft Sans Serif" w:cstheme="minorHAnsi"/>
                <w:spacing w:val="-13"/>
              </w:rPr>
              <w:t xml:space="preserve"> </w:t>
            </w:r>
            <w:r w:rsidRPr="00F063FE">
              <w:rPr>
                <w:rFonts w:eastAsia="Microsoft Sans Serif" w:cstheme="minorHAnsi"/>
              </w:rPr>
              <w:t>να</w:t>
            </w:r>
            <w:r w:rsidRPr="00F063FE">
              <w:rPr>
                <w:rFonts w:eastAsia="Microsoft Sans Serif" w:cstheme="minorHAnsi"/>
                <w:spacing w:val="-14"/>
              </w:rPr>
              <w:t xml:space="preserve"> </w:t>
            </w:r>
            <w:r w:rsidRPr="00F063FE">
              <w:rPr>
                <w:rFonts w:eastAsia="Microsoft Sans Serif" w:cstheme="minorHAnsi"/>
              </w:rPr>
              <w:t>φέρει</w:t>
            </w:r>
            <w:r w:rsidRPr="00F063FE">
              <w:rPr>
                <w:rFonts w:eastAsia="Microsoft Sans Serif" w:cstheme="minorHAnsi"/>
                <w:spacing w:val="-13"/>
              </w:rPr>
              <w:t xml:space="preserve"> </w:t>
            </w:r>
            <w:r w:rsidRPr="00F063FE">
              <w:rPr>
                <w:rFonts w:eastAsia="Microsoft Sans Serif" w:cstheme="minorHAnsi"/>
              </w:rPr>
              <w:t>(με</w:t>
            </w:r>
            <w:r w:rsidRPr="00F063FE">
              <w:rPr>
                <w:rFonts w:eastAsia="Microsoft Sans Serif" w:cstheme="minorHAnsi"/>
                <w:spacing w:val="-13"/>
              </w:rPr>
              <w:t xml:space="preserve"> </w:t>
            </w:r>
            <w:r w:rsidRPr="00F063FE">
              <w:rPr>
                <w:rFonts w:eastAsia="Microsoft Sans Serif" w:cstheme="minorHAnsi"/>
              </w:rPr>
              <w:t>επαρκείς</w:t>
            </w:r>
            <w:r w:rsidRPr="00F063FE">
              <w:rPr>
                <w:rFonts w:eastAsia="Microsoft Sans Serif" w:cstheme="minorHAnsi"/>
                <w:spacing w:val="-14"/>
              </w:rPr>
              <w:t xml:space="preserve"> </w:t>
            </w:r>
            <w:r w:rsidRPr="00F063FE">
              <w:rPr>
                <w:rFonts w:eastAsia="Microsoft Sans Serif" w:cstheme="minorHAnsi"/>
              </w:rPr>
              <w:t>συντελεστές</w:t>
            </w:r>
            <w:r w:rsidRPr="00F063FE">
              <w:rPr>
                <w:rFonts w:eastAsia="Microsoft Sans Serif" w:cstheme="minorHAnsi"/>
                <w:spacing w:val="-13"/>
              </w:rPr>
              <w:t xml:space="preserve"> </w:t>
            </w:r>
            <w:r w:rsidRPr="00F063FE">
              <w:rPr>
                <w:rFonts w:eastAsia="Microsoft Sans Serif" w:cstheme="minorHAnsi"/>
              </w:rPr>
              <w:t>ασφαλείας)</w:t>
            </w:r>
            <w:r w:rsidRPr="00F063FE">
              <w:rPr>
                <w:rFonts w:eastAsia="Microsoft Sans Serif" w:cstheme="minorHAnsi"/>
                <w:spacing w:val="-13"/>
              </w:rPr>
              <w:t xml:space="preserve"> </w:t>
            </w:r>
            <w:r w:rsidRPr="00F063FE">
              <w:rPr>
                <w:rFonts w:eastAsia="Microsoft Sans Serif" w:cstheme="minorHAnsi"/>
              </w:rPr>
              <w:t>τόσο</w:t>
            </w:r>
            <w:r w:rsidRPr="00F063FE">
              <w:rPr>
                <w:rFonts w:eastAsia="Microsoft Sans Serif" w:cstheme="minorHAnsi"/>
                <w:spacing w:val="-56"/>
              </w:rPr>
              <w:t xml:space="preserve"> </w:t>
            </w:r>
            <w:r w:rsidRPr="00F063FE">
              <w:rPr>
                <w:rFonts w:eastAsia="Microsoft Sans Serif" w:cstheme="minorHAnsi"/>
              </w:rPr>
              <w:t>το</w:t>
            </w:r>
            <w:r w:rsidRPr="00F063FE">
              <w:rPr>
                <w:rFonts w:eastAsia="Microsoft Sans Serif" w:cstheme="minorHAnsi"/>
                <w:spacing w:val="-1"/>
              </w:rPr>
              <w:t xml:space="preserve"> </w:t>
            </w:r>
            <w:r w:rsidRPr="00F063FE">
              <w:rPr>
                <w:rFonts w:eastAsia="Microsoft Sans Serif" w:cstheme="minorHAnsi"/>
              </w:rPr>
              <w:t>βάρος του οχήματος,</w:t>
            </w:r>
            <w:r w:rsidRPr="00F063FE">
              <w:rPr>
                <w:rFonts w:eastAsia="Microsoft Sans Serif" w:cstheme="minorHAnsi"/>
                <w:spacing w:val="-3"/>
              </w:rPr>
              <w:t xml:space="preserve"> </w:t>
            </w:r>
            <w:r w:rsidRPr="00F063FE">
              <w:rPr>
                <w:rFonts w:eastAsia="Microsoft Sans Serif" w:cstheme="minorHAnsi"/>
              </w:rPr>
              <w:t>όσο</w:t>
            </w:r>
            <w:r w:rsidRPr="00F063FE">
              <w:rPr>
                <w:rFonts w:eastAsia="Microsoft Sans Serif" w:cstheme="minorHAnsi"/>
                <w:spacing w:val="2"/>
              </w:rPr>
              <w:t xml:space="preserve"> </w:t>
            </w:r>
            <w:r w:rsidRPr="00F063FE">
              <w:rPr>
                <w:rFonts w:eastAsia="Microsoft Sans Serif" w:cstheme="minorHAnsi"/>
              </w:rPr>
              <w:t>και τα</w:t>
            </w:r>
            <w:r w:rsidRPr="00F063FE">
              <w:rPr>
                <w:rFonts w:eastAsia="Microsoft Sans Serif" w:cstheme="minorHAnsi"/>
                <w:spacing w:val="-3"/>
              </w:rPr>
              <w:t xml:space="preserve"> </w:t>
            </w:r>
            <w:r w:rsidRPr="00F063FE">
              <w:rPr>
                <w:rFonts w:eastAsia="Microsoft Sans Serif" w:cstheme="minorHAnsi"/>
              </w:rPr>
              <w:t>ανυψούμενα φορτία.</w:t>
            </w:r>
          </w:p>
          <w:p w14:paraId="530FCC3E" w14:textId="77777777" w:rsidR="00025750" w:rsidRPr="00F063FE" w:rsidRDefault="00025750" w:rsidP="00DE7632">
            <w:pPr>
              <w:jc w:val="both"/>
              <w:rPr>
                <w:rFonts w:eastAsia="Microsoft Sans Serif" w:cstheme="minorHAnsi"/>
              </w:rPr>
            </w:pPr>
            <w:r w:rsidRPr="00F063FE">
              <w:rPr>
                <w:rFonts w:eastAsia="Microsoft Sans Serif" w:cstheme="minorHAnsi"/>
              </w:rPr>
              <w:t>Ο άξονας θα αποτελείται από το κοίλο χυτοχαλύβδινο περίβλημα (φορέας), του οποίου</w:t>
            </w:r>
            <w:r w:rsidRPr="00F063FE">
              <w:rPr>
                <w:rFonts w:eastAsia="Microsoft Sans Serif" w:cstheme="minorHAnsi"/>
                <w:spacing w:val="-57"/>
              </w:rPr>
              <w:t xml:space="preserve"> </w:t>
            </w:r>
            <w:r w:rsidRPr="00F063FE">
              <w:rPr>
                <w:rFonts w:eastAsia="Microsoft Sans Serif" w:cstheme="minorHAnsi"/>
              </w:rPr>
              <w:t>το μεν κεντρικό τμήμα θα έχει κιβωτοειδή διαμόρφωση για την υποδοχή του μηχανισμού του</w:t>
            </w:r>
            <w:r w:rsidRPr="00F063FE">
              <w:rPr>
                <w:rFonts w:eastAsia="Microsoft Sans Serif" w:cstheme="minorHAnsi"/>
                <w:spacing w:val="-56"/>
              </w:rPr>
              <w:t xml:space="preserve"> </w:t>
            </w:r>
            <w:r w:rsidRPr="00F063FE">
              <w:rPr>
                <w:rFonts w:eastAsia="Microsoft Sans Serif" w:cstheme="minorHAnsi"/>
              </w:rPr>
              <w:t>διαφορικού, τα δε δύο πλευρικά τμήματα, θα έχουν σωληνωτή διαμόρφωση για την εντός</w:t>
            </w:r>
            <w:r w:rsidRPr="00F063FE">
              <w:rPr>
                <w:rFonts w:eastAsia="Microsoft Sans Serif" w:cstheme="minorHAnsi"/>
                <w:spacing w:val="1"/>
              </w:rPr>
              <w:t xml:space="preserve"> </w:t>
            </w:r>
            <w:r w:rsidRPr="00F063FE">
              <w:rPr>
                <w:rFonts w:eastAsia="Microsoft Sans Serif" w:cstheme="minorHAnsi"/>
              </w:rPr>
              <w:t>αυτών εγκατάσταση των δυο ημιαξονίων μετάδοσης της κινήσεως από τον μηχανισμό του</w:t>
            </w:r>
            <w:r w:rsidRPr="00F063FE">
              <w:rPr>
                <w:rFonts w:eastAsia="Microsoft Sans Serif" w:cstheme="minorHAnsi"/>
                <w:spacing w:val="1"/>
              </w:rPr>
              <w:t xml:space="preserve"> </w:t>
            </w:r>
            <w:r w:rsidRPr="00F063FE">
              <w:rPr>
                <w:rFonts w:eastAsia="Microsoft Sans Serif" w:cstheme="minorHAnsi"/>
              </w:rPr>
              <w:t>διαφορικού</w:t>
            </w:r>
            <w:r w:rsidRPr="00F063FE">
              <w:rPr>
                <w:rFonts w:eastAsia="Microsoft Sans Serif" w:cstheme="minorHAnsi"/>
                <w:spacing w:val="-5"/>
              </w:rPr>
              <w:t xml:space="preserve"> </w:t>
            </w:r>
            <w:r w:rsidRPr="00F063FE">
              <w:rPr>
                <w:rFonts w:eastAsia="Microsoft Sans Serif" w:cstheme="minorHAnsi"/>
              </w:rPr>
              <w:t>προς</w:t>
            </w:r>
            <w:r w:rsidRPr="00F063FE">
              <w:rPr>
                <w:rFonts w:eastAsia="Microsoft Sans Serif" w:cstheme="minorHAnsi"/>
                <w:spacing w:val="-2"/>
              </w:rPr>
              <w:t xml:space="preserve"> </w:t>
            </w:r>
            <w:r w:rsidRPr="00F063FE">
              <w:rPr>
                <w:rFonts w:eastAsia="Microsoft Sans Serif" w:cstheme="minorHAnsi"/>
              </w:rPr>
              <w:t>τους</w:t>
            </w:r>
            <w:r w:rsidRPr="00F063FE">
              <w:rPr>
                <w:rFonts w:eastAsia="Microsoft Sans Serif" w:cstheme="minorHAnsi"/>
                <w:spacing w:val="-3"/>
              </w:rPr>
              <w:t xml:space="preserve"> </w:t>
            </w:r>
            <w:r w:rsidRPr="00F063FE">
              <w:rPr>
                <w:rFonts w:eastAsia="Microsoft Sans Serif" w:cstheme="minorHAnsi"/>
              </w:rPr>
              <w:t>τροχούς</w:t>
            </w:r>
            <w:r w:rsidRPr="00F063FE">
              <w:rPr>
                <w:rFonts w:eastAsia="Microsoft Sans Serif" w:cstheme="minorHAnsi"/>
                <w:spacing w:val="-4"/>
              </w:rPr>
              <w:t xml:space="preserve"> </w:t>
            </w:r>
            <w:r w:rsidRPr="00F063FE">
              <w:rPr>
                <w:rFonts w:eastAsia="Microsoft Sans Serif" w:cstheme="minorHAnsi"/>
              </w:rPr>
              <w:t>τους</w:t>
            </w:r>
            <w:r w:rsidRPr="00F063FE">
              <w:rPr>
                <w:rFonts w:eastAsia="Microsoft Sans Serif" w:cstheme="minorHAnsi"/>
                <w:spacing w:val="-3"/>
              </w:rPr>
              <w:t xml:space="preserve"> </w:t>
            </w:r>
            <w:r w:rsidRPr="00F063FE">
              <w:rPr>
                <w:rFonts w:eastAsia="Microsoft Sans Serif" w:cstheme="minorHAnsi"/>
              </w:rPr>
              <w:t>εγκατεστημένους</w:t>
            </w:r>
            <w:r w:rsidRPr="00F063FE">
              <w:rPr>
                <w:rFonts w:eastAsia="Microsoft Sans Serif" w:cstheme="minorHAnsi"/>
                <w:spacing w:val="-4"/>
              </w:rPr>
              <w:t xml:space="preserve"> </w:t>
            </w:r>
            <w:r w:rsidRPr="00F063FE">
              <w:rPr>
                <w:rFonts w:eastAsia="Microsoft Sans Serif" w:cstheme="minorHAnsi"/>
              </w:rPr>
              <w:t>στα</w:t>
            </w:r>
            <w:r w:rsidRPr="00F063FE">
              <w:rPr>
                <w:rFonts w:eastAsia="Microsoft Sans Serif" w:cstheme="minorHAnsi"/>
                <w:spacing w:val="-3"/>
              </w:rPr>
              <w:t xml:space="preserve"> </w:t>
            </w:r>
            <w:r w:rsidRPr="00F063FE">
              <w:rPr>
                <w:rFonts w:eastAsia="Microsoft Sans Serif" w:cstheme="minorHAnsi"/>
              </w:rPr>
              <w:t>δύο</w:t>
            </w:r>
            <w:r w:rsidRPr="00F063FE">
              <w:rPr>
                <w:rFonts w:eastAsia="Microsoft Sans Serif" w:cstheme="minorHAnsi"/>
                <w:spacing w:val="-4"/>
              </w:rPr>
              <w:t xml:space="preserve"> </w:t>
            </w:r>
            <w:r w:rsidRPr="00F063FE">
              <w:rPr>
                <w:rFonts w:eastAsia="Microsoft Sans Serif" w:cstheme="minorHAnsi"/>
              </w:rPr>
              <w:t>άκρα</w:t>
            </w:r>
            <w:r w:rsidRPr="00F063FE">
              <w:rPr>
                <w:rFonts w:eastAsia="Microsoft Sans Serif" w:cstheme="minorHAnsi"/>
                <w:spacing w:val="-2"/>
              </w:rPr>
              <w:t xml:space="preserve"> </w:t>
            </w:r>
            <w:r w:rsidRPr="00F063FE">
              <w:rPr>
                <w:rFonts w:eastAsia="Microsoft Sans Serif" w:cstheme="minorHAnsi"/>
              </w:rPr>
              <w:t>του</w:t>
            </w:r>
            <w:r w:rsidRPr="00F063FE">
              <w:rPr>
                <w:rFonts w:eastAsia="Microsoft Sans Serif" w:cstheme="minorHAnsi"/>
                <w:spacing w:val="-3"/>
              </w:rPr>
              <w:t xml:space="preserve"> </w:t>
            </w:r>
            <w:r w:rsidRPr="00F063FE">
              <w:rPr>
                <w:rFonts w:eastAsia="Microsoft Sans Serif" w:cstheme="minorHAnsi"/>
              </w:rPr>
              <w:t>εμπρόσθιου</w:t>
            </w:r>
            <w:r w:rsidRPr="00F063FE">
              <w:rPr>
                <w:rFonts w:eastAsia="Microsoft Sans Serif" w:cstheme="minorHAnsi"/>
                <w:spacing w:val="-4"/>
              </w:rPr>
              <w:t xml:space="preserve"> </w:t>
            </w:r>
            <w:r w:rsidRPr="00F063FE">
              <w:rPr>
                <w:rFonts w:eastAsia="Microsoft Sans Serif" w:cstheme="minorHAnsi"/>
              </w:rPr>
              <w:t>άξονα</w:t>
            </w:r>
            <w:r w:rsidRPr="00F063FE">
              <w:rPr>
                <w:rFonts w:eastAsia="Microsoft Sans Serif" w:cstheme="minorHAnsi"/>
                <w:spacing w:val="-56"/>
              </w:rPr>
              <w:t xml:space="preserve"> </w:t>
            </w:r>
            <w:r w:rsidRPr="00F063FE">
              <w:rPr>
                <w:rFonts w:eastAsia="Microsoft Sans Serif" w:cstheme="minorHAnsi"/>
              </w:rPr>
              <w:t>θα πραγματοποιείται μέσω στήριξης αυτών δια κοχλίωσης επί ισχυρών τύμπανων πέδησης</w:t>
            </w:r>
            <w:r w:rsidRPr="00F063FE">
              <w:rPr>
                <w:rFonts w:eastAsia="Microsoft Sans Serif" w:cstheme="minorHAnsi"/>
                <w:spacing w:val="1"/>
              </w:rPr>
              <w:t xml:space="preserve"> </w:t>
            </w:r>
            <w:r w:rsidRPr="00F063FE">
              <w:rPr>
                <w:rFonts w:eastAsia="Microsoft Sans Serif" w:cstheme="minorHAnsi"/>
              </w:rPr>
              <w:t>(ταμπούρων), προσαρμοσμένων αφ’ ενός μεν πάνω στον άξονα μέσω ισχυρών κυλινδροτριβέων, αφ’ ετέρου δε παγίως μέσω κοχλιών επάνω στα εξωτερικά άκρα των δυο ημιαξονίων ή</w:t>
            </w:r>
            <w:r w:rsidRPr="00F063FE">
              <w:rPr>
                <w:rFonts w:eastAsia="Microsoft Sans Serif" w:cstheme="minorHAnsi"/>
                <w:spacing w:val="1"/>
              </w:rPr>
              <w:t xml:space="preserve"> </w:t>
            </w:r>
            <w:r w:rsidRPr="00F063FE">
              <w:rPr>
                <w:rFonts w:eastAsia="Microsoft Sans Serif" w:cstheme="minorHAnsi"/>
              </w:rPr>
              <w:t>επί</w:t>
            </w:r>
            <w:r w:rsidRPr="00F063FE">
              <w:rPr>
                <w:rFonts w:eastAsia="Microsoft Sans Serif" w:cstheme="minorHAnsi"/>
                <w:spacing w:val="2"/>
              </w:rPr>
              <w:t xml:space="preserve"> </w:t>
            </w:r>
            <w:r w:rsidRPr="00F063FE">
              <w:rPr>
                <w:rFonts w:eastAsia="Microsoft Sans Serif" w:cstheme="minorHAnsi"/>
              </w:rPr>
              <w:t>δίσκων</w:t>
            </w:r>
            <w:r w:rsidRPr="00F063FE">
              <w:rPr>
                <w:rFonts w:eastAsia="Microsoft Sans Serif" w:cstheme="minorHAnsi"/>
                <w:spacing w:val="1"/>
              </w:rPr>
              <w:t xml:space="preserve"> </w:t>
            </w:r>
            <w:r w:rsidRPr="00F063FE">
              <w:rPr>
                <w:rFonts w:eastAsia="Microsoft Sans Serif" w:cstheme="minorHAnsi"/>
              </w:rPr>
              <w:t>πέδησης</w:t>
            </w:r>
            <w:r w:rsidRPr="00F063FE">
              <w:rPr>
                <w:rFonts w:eastAsia="Microsoft Sans Serif" w:cstheme="minorHAnsi"/>
                <w:spacing w:val="2"/>
              </w:rPr>
              <w:t xml:space="preserve"> </w:t>
            </w:r>
            <w:r w:rsidRPr="00F063FE">
              <w:rPr>
                <w:rFonts w:eastAsia="Microsoft Sans Serif" w:cstheme="minorHAnsi"/>
              </w:rPr>
              <w:t>(δισκόφρενα).</w:t>
            </w:r>
          </w:p>
          <w:p w14:paraId="201B563E" w14:textId="77777777" w:rsidR="00025750" w:rsidRPr="0089373D" w:rsidRDefault="00025750" w:rsidP="00DE7632">
            <w:pPr>
              <w:jc w:val="both"/>
              <w:rPr>
                <w:rFonts w:eastAsia="Microsoft Sans Serif" w:cstheme="minorHAnsi"/>
              </w:rPr>
            </w:pPr>
            <w:r w:rsidRPr="00F063FE">
              <w:rPr>
                <w:rFonts w:eastAsia="Microsoft Sans Serif" w:cstheme="minorHAnsi"/>
              </w:rPr>
              <w:t>Επάνω στα δύο άκρα του μπροστινού άξονα, θα είναι ομοίως προσαρμοσμένες μέσω</w:t>
            </w:r>
            <w:r w:rsidRPr="00F063FE">
              <w:rPr>
                <w:rFonts w:eastAsia="Microsoft Sans Serif" w:cstheme="minorHAnsi"/>
                <w:spacing w:val="1"/>
              </w:rPr>
              <w:t xml:space="preserve"> </w:t>
            </w:r>
            <w:r w:rsidRPr="00F063FE">
              <w:rPr>
                <w:rFonts w:eastAsia="Microsoft Sans Serif" w:cstheme="minorHAnsi"/>
              </w:rPr>
              <w:t>κοχλιών,</w:t>
            </w:r>
            <w:r w:rsidRPr="00F063FE">
              <w:rPr>
                <w:rFonts w:eastAsia="Microsoft Sans Serif" w:cstheme="minorHAnsi"/>
                <w:spacing w:val="-8"/>
              </w:rPr>
              <w:t xml:space="preserve"> </w:t>
            </w:r>
            <w:r w:rsidRPr="00F063FE">
              <w:rPr>
                <w:rFonts w:eastAsia="Microsoft Sans Serif" w:cstheme="minorHAnsi"/>
              </w:rPr>
              <w:t>οι</w:t>
            </w:r>
            <w:r w:rsidRPr="00F063FE">
              <w:rPr>
                <w:rFonts w:eastAsia="Microsoft Sans Serif" w:cstheme="minorHAnsi"/>
                <w:spacing w:val="-9"/>
              </w:rPr>
              <w:t xml:space="preserve"> </w:t>
            </w:r>
            <w:r w:rsidRPr="00F063FE">
              <w:rPr>
                <w:rFonts w:eastAsia="Microsoft Sans Serif" w:cstheme="minorHAnsi"/>
              </w:rPr>
              <w:t>βάσεις</w:t>
            </w:r>
            <w:r w:rsidRPr="00F063FE">
              <w:rPr>
                <w:rFonts w:eastAsia="Microsoft Sans Serif" w:cstheme="minorHAnsi"/>
                <w:spacing w:val="-9"/>
              </w:rPr>
              <w:t xml:space="preserve"> </w:t>
            </w:r>
            <w:r w:rsidRPr="00F063FE">
              <w:rPr>
                <w:rFonts w:eastAsia="Microsoft Sans Serif" w:cstheme="minorHAnsi"/>
              </w:rPr>
              <w:t>στήριξης</w:t>
            </w:r>
            <w:r w:rsidRPr="00F063FE">
              <w:rPr>
                <w:rFonts w:eastAsia="Microsoft Sans Serif" w:cstheme="minorHAnsi"/>
                <w:spacing w:val="-9"/>
              </w:rPr>
              <w:t xml:space="preserve"> </w:t>
            </w:r>
            <w:r w:rsidRPr="00F063FE">
              <w:rPr>
                <w:rFonts w:eastAsia="Microsoft Sans Serif" w:cstheme="minorHAnsi"/>
              </w:rPr>
              <w:t>του</w:t>
            </w:r>
            <w:r w:rsidRPr="00F063FE">
              <w:rPr>
                <w:rFonts w:eastAsia="Microsoft Sans Serif" w:cstheme="minorHAnsi"/>
                <w:spacing w:val="-9"/>
              </w:rPr>
              <w:t xml:space="preserve"> </w:t>
            </w:r>
            <w:r w:rsidRPr="00F063FE">
              <w:rPr>
                <w:rFonts w:eastAsia="Microsoft Sans Serif" w:cstheme="minorHAnsi"/>
              </w:rPr>
              <w:t>μηχανισμού</w:t>
            </w:r>
            <w:r w:rsidRPr="00F063FE">
              <w:rPr>
                <w:rFonts w:eastAsia="Microsoft Sans Serif" w:cstheme="minorHAnsi"/>
                <w:spacing w:val="-10"/>
              </w:rPr>
              <w:t xml:space="preserve"> </w:t>
            </w:r>
            <w:r w:rsidRPr="00F063FE">
              <w:rPr>
                <w:rFonts w:eastAsia="Microsoft Sans Serif" w:cstheme="minorHAnsi"/>
              </w:rPr>
              <w:t>πέδησης,</w:t>
            </w:r>
            <w:r w:rsidRPr="00F063FE">
              <w:rPr>
                <w:rFonts w:eastAsia="Microsoft Sans Serif" w:cstheme="minorHAnsi"/>
                <w:spacing w:val="-7"/>
              </w:rPr>
              <w:t xml:space="preserve"> </w:t>
            </w:r>
            <w:r w:rsidRPr="00F063FE">
              <w:rPr>
                <w:rFonts w:eastAsia="Microsoft Sans Serif" w:cstheme="minorHAnsi"/>
              </w:rPr>
              <w:t>ο</w:t>
            </w:r>
            <w:r w:rsidRPr="00F063FE">
              <w:rPr>
                <w:rFonts w:eastAsia="Microsoft Sans Serif" w:cstheme="minorHAnsi"/>
                <w:spacing w:val="-6"/>
              </w:rPr>
              <w:t xml:space="preserve"> </w:t>
            </w:r>
            <w:r w:rsidRPr="00F063FE">
              <w:rPr>
                <w:rFonts w:eastAsia="Microsoft Sans Serif" w:cstheme="minorHAnsi"/>
              </w:rPr>
              <w:t>οποίος</w:t>
            </w:r>
            <w:r w:rsidRPr="00F063FE">
              <w:rPr>
                <w:rFonts w:eastAsia="Microsoft Sans Serif" w:cstheme="minorHAnsi"/>
                <w:spacing w:val="-9"/>
              </w:rPr>
              <w:t xml:space="preserve"> </w:t>
            </w:r>
            <w:r w:rsidRPr="00F063FE">
              <w:rPr>
                <w:rFonts w:eastAsia="Microsoft Sans Serif" w:cstheme="minorHAnsi"/>
              </w:rPr>
              <w:t>αποτελείται</w:t>
            </w:r>
            <w:r w:rsidRPr="00F063FE">
              <w:rPr>
                <w:rFonts w:eastAsia="Microsoft Sans Serif" w:cstheme="minorHAnsi"/>
                <w:spacing w:val="-9"/>
              </w:rPr>
              <w:t xml:space="preserve"> </w:t>
            </w:r>
            <w:r w:rsidRPr="00F063FE">
              <w:rPr>
                <w:rFonts w:eastAsia="Microsoft Sans Serif" w:cstheme="minorHAnsi"/>
              </w:rPr>
              <w:t>από</w:t>
            </w:r>
            <w:r w:rsidRPr="00F063FE">
              <w:rPr>
                <w:rFonts w:eastAsia="Microsoft Sans Serif" w:cstheme="minorHAnsi"/>
                <w:spacing w:val="-9"/>
              </w:rPr>
              <w:t xml:space="preserve"> </w:t>
            </w:r>
            <w:r w:rsidRPr="00F063FE">
              <w:rPr>
                <w:rFonts w:eastAsia="Microsoft Sans Serif" w:cstheme="minorHAnsi"/>
              </w:rPr>
              <w:t>τις</w:t>
            </w:r>
            <w:r w:rsidRPr="00F063FE">
              <w:rPr>
                <w:rFonts w:eastAsia="Microsoft Sans Serif" w:cstheme="minorHAnsi"/>
                <w:spacing w:val="-9"/>
              </w:rPr>
              <w:t xml:space="preserve"> </w:t>
            </w:r>
            <w:r w:rsidRPr="00F063FE">
              <w:rPr>
                <w:rFonts w:eastAsia="Microsoft Sans Serif" w:cstheme="minorHAnsi"/>
              </w:rPr>
              <w:t>σιαγόνες</w:t>
            </w:r>
            <w:r w:rsidRPr="00F063FE">
              <w:rPr>
                <w:rFonts w:eastAsia="Microsoft Sans Serif" w:cstheme="minorHAnsi"/>
                <w:spacing w:val="-56"/>
              </w:rPr>
              <w:t xml:space="preserve"> </w:t>
            </w:r>
            <w:r w:rsidRPr="00F063FE">
              <w:rPr>
                <w:rFonts w:eastAsia="Microsoft Sans Serif" w:cstheme="minorHAnsi"/>
              </w:rPr>
              <w:t>πέδησης των υδραυλικών κυλινδρίσκων, των ελατηρίων επαναφοράς των σιαγόνων, των</w:t>
            </w:r>
            <w:r w:rsidRPr="00F063FE">
              <w:rPr>
                <w:rFonts w:eastAsia="Microsoft Sans Serif" w:cstheme="minorHAnsi"/>
                <w:spacing w:val="1"/>
              </w:rPr>
              <w:t xml:space="preserve"> </w:t>
            </w:r>
            <w:r w:rsidRPr="00F063FE">
              <w:rPr>
                <w:rFonts w:eastAsia="Microsoft Sans Serif" w:cstheme="minorHAnsi"/>
              </w:rPr>
              <w:t>ρυθμιστών</w:t>
            </w:r>
            <w:r w:rsidRPr="00F063FE">
              <w:rPr>
                <w:rFonts w:eastAsia="Microsoft Sans Serif" w:cstheme="minorHAnsi"/>
                <w:spacing w:val="3"/>
              </w:rPr>
              <w:t xml:space="preserve"> </w:t>
            </w:r>
            <w:r w:rsidRPr="00F063FE">
              <w:rPr>
                <w:rFonts w:eastAsia="Microsoft Sans Serif" w:cstheme="minorHAnsi"/>
              </w:rPr>
              <w:t>έκκεντρων,</w:t>
            </w:r>
            <w:r w:rsidRPr="00F063FE">
              <w:rPr>
                <w:rFonts w:eastAsia="Microsoft Sans Serif" w:cstheme="minorHAnsi"/>
                <w:spacing w:val="7"/>
              </w:rPr>
              <w:t xml:space="preserve"> </w:t>
            </w:r>
            <w:r w:rsidRPr="00F063FE">
              <w:rPr>
                <w:rFonts w:eastAsia="Microsoft Sans Serif" w:cstheme="minorHAnsi"/>
              </w:rPr>
              <w:t>κλπ.</w:t>
            </w:r>
            <w:r w:rsidRPr="00F063FE">
              <w:rPr>
                <w:rFonts w:eastAsia="Microsoft Sans Serif" w:cstheme="minorHAnsi"/>
                <w:spacing w:val="6"/>
              </w:rPr>
              <w:t xml:space="preserve"> </w:t>
            </w:r>
            <w:r w:rsidRPr="00F063FE">
              <w:rPr>
                <w:rFonts w:eastAsia="Microsoft Sans Serif" w:cstheme="minorHAnsi"/>
              </w:rPr>
              <w:t>μέσω</w:t>
            </w:r>
            <w:r w:rsidRPr="00F063FE">
              <w:rPr>
                <w:rFonts w:eastAsia="Microsoft Sans Serif" w:cstheme="minorHAnsi"/>
                <w:spacing w:val="5"/>
              </w:rPr>
              <w:t xml:space="preserve"> </w:t>
            </w:r>
            <w:r w:rsidRPr="00F063FE">
              <w:rPr>
                <w:rFonts w:eastAsia="Microsoft Sans Serif" w:cstheme="minorHAnsi"/>
              </w:rPr>
              <w:t>των</w:t>
            </w:r>
            <w:r w:rsidRPr="00F063FE">
              <w:rPr>
                <w:rFonts w:eastAsia="Microsoft Sans Serif" w:cstheme="minorHAnsi"/>
                <w:spacing w:val="3"/>
              </w:rPr>
              <w:t xml:space="preserve"> </w:t>
            </w:r>
            <w:r w:rsidRPr="00F063FE">
              <w:rPr>
                <w:rFonts w:eastAsia="Microsoft Sans Serif" w:cstheme="minorHAnsi"/>
              </w:rPr>
              <w:t>οποίων</w:t>
            </w:r>
            <w:r w:rsidRPr="00F063FE">
              <w:rPr>
                <w:rFonts w:eastAsia="Microsoft Sans Serif" w:cstheme="minorHAnsi"/>
                <w:spacing w:val="4"/>
              </w:rPr>
              <w:t xml:space="preserve"> </w:t>
            </w:r>
            <w:r w:rsidRPr="00F063FE">
              <w:rPr>
                <w:rFonts w:eastAsia="Microsoft Sans Serif" w:cstheme="minorHAnsi"/>
              </w:rPr>
              <w:t>ασκείται</w:t>
            </w:r>
            <w:r w:rsidRPr="00F063FE">
              <w:rPr>
                <w:rFonts w:eastAsia="Microsoft Sans Serif" w:cstheme="minorHAnsi"/>
                <w:spacing w:val="5"/>
              </w:rPr>
              <w:t xml:space="preserve"> </w:t>
            </w:r>
            <w:r w:rsidRPr="00F063FE">
              <w:rPr>
                <w:rFonts w:eastAsia="Microsoft Sans Serif" w:cstheme="minorHAnsi"/>
              </w:rPr>
              <w:t>η</w:t>
            </w:r>
            <w:r w:rsidRPr="00F063FE">
              <w:rPr>
                <w:rFonts w:eastAsia="Microsoft Sans Serif" w:cstheme="minorHAnsi"/>
                <w:spacing w:val="4"/>
              </w:rPr>
              <w:t xml:space="preserve"> </w:t>
            </w:r>
            <w:r w:rsidRPr="00F063FE">
              <w:rPr>
                <w:rFonts w:eastAsia="Microsoft Sans Serif" w:cstheme="minorHAnsi"/>
              </w:rPr>
              <w:t>δύναμη</w:t>
            </w:r>
            <w:r w:rsidRPr="00F063FE">
              <w:rPr>
                <w:rFonts w:eastAsia="Microsoft Sans Serif" w:cstheme="minorHAnsi"/>
                <w:spacing w:val="6"/>
              </w:rPr>
              <w:t xml:space="preserve"> </w:t>
            </w:r>
            <w:r w:rsidRPr="00F063FE">
              <w:rPr>
                <w:rFonts w:eastAsia="Microsoft Sans Serif" w:cstheme="minorHAnsi"/>
              </w:rPr>
              <w:t>πέδησης</w:t>
            </w:r>
            <w:r w:rsidRPr="00F063FE">
              <w:rPr>
                <w:rFonts w:eastAsia="Microsoft Sans Serif" w:cstheme="minorHAnsi"/>
                <w:spacing w:val="4"/>
              </w:rPr>
              <w:t xml:space="preserve"> </w:t>
            </w:r>
            <w:r w:rsidRPr="00F063FE">
              <w:rPr>
                <w:rFonts w:eastAsia="Microsoft Sans Serif" w:cstheme="minorHAnsi"/>
              </w:rPr>
              <w:t>των</w:t>
            </w:r>
            <w:r w:rsidRPr="00F063FE">
              <w:rPr>
                <w:rFonts w:eastAsia="Microsoft Sans Serif" w:cstheme="minorHAnsi"/>
                <w:spacing w:val="4"/>
              </w:rPr>
              <w:t xml:space="preserve"> </w:t>
            </w:r>
            <w:r w:rsidRPr="00F063FE">
              <w:rPr>
                <w:rFonts w:eastAsia="Microsoft Sans Serif" w:cstheme="minorHAnsi"/>
              </w:rPr>
              <w:t>τύμπανων.</w:t>
            </w:r>
          </w:p>
        </w:tc>
        <w:tc>
          <w:tcPr>
            <w:tcW w:w="695" w:type="pct"/>
            <w:vAlign w:val="center"/>
          </w:tcPr>
          <w:p w14:paraId="53C85BB1" w14:textId="77777777" w:rsidR="00025750" w:rsidRPr="005845CD" w:rsidRDefault="00025750" w:rsidP="00DE7632">
            <w:pPr>
              <w:jc w:val="center"/>
              <w:rPr>
                <w:rFonts w:cstheme="minorHAnsi"/>
              </w:rPr>
            </w:pPr>
            <w:r w:rsidRPr="000E39C4">
              <w:rPr>
                <w:rFonts w:cstheme="minorHAnsi"/>
              </w:rPr>
              <w:t>ΝΑΙ</w:t>
            </w:r>
          </w:p>
        </w:tc>
        <w:tc>
          <w:tcPr>
            <w:tcW w:w="438" w:type="pct"/>
          </w:tcPr>
          <w:p w14:paraId="487286F8" w14:textId="77777777" w:rsidR="00025750" w:rsidRPr="00264258" w:rsidRDefault="00025750" w:rsidP="00DE7632">
            <w:pPr>
              <w:jc w:val="both"/>
              <w:rPr>
                <w:rFonts w:cstheme="minorHAnsi"/>
              </w:rPr>
            </w:pPr>
          </w:p>
        </w:tc>
        <w:tc>
          <w:tcPr>
            <w:tcW w:w="744" w:type="pct"/>
          </w:tcPr>
          <w:p w14:paraId="6CB0A09F" w14:textId="77777777" w:rsidR="00025750" w:rsidRPr="00264258" w:rsidRDefault="00025750" w:rsidP="00DE7632">
            <w:pPr>
              <w:jc w:val="both"/>
              <w:rPr>
                <w:rFonts w:cstheme="minorHAnsi"/>
              </w:rPr>
            </w:pPr>
          </w:p>
        </w:tc>
      </w:tr>
      <w:tr w:rsidR="00025750" w14:paraId="1718C0AF" w14:textId="77777777" w:rsidTr="00C13866">
        <w:tc>
          <w:tcPr>
            <w:tcW w:w="756" w:type="pct"/>
          </w:tcPr>
          <w:p w14:paraId="0AB527DD" w14:textId="77777777" w:rsidR="00025750" w:rsidRPr="009778A7" w:rsidRDefault="00025750" w:rsidP="00DE7632">
            <w:pPr>
              <w:jc w:val="both"/>
              <w:rPr>
                <w:rFonts w:cstheme="minorHAnsi"/>
                <w:bCs/>
              </w:rPr>
            </w:pPr>
            <w:r w:rsidRPr="00F52EF2">
              <w:rPr>
                <w:rFonts w:cstheme="minorHAnsi"/>
                <w:b/>
              </w:rPr>
              <w:t>4.2.2.4.</w:t>
            </w:r>
            <w:r>
              <w:rPr>
                <w:rFonts w:cstheme="minorHAnsi"/>
                <w:b/>
              </w:rPr>
              <w:t>2</w:t>
            </w:r>
          </w:p>
        </w:tc>
        <w:tc>
          <w:tcPr>
            <w:tcW w:w="2367" w:type="pct"/>
          </w:tcPr>
          <w:p w14:paraId="62C6EE4C" w14:textId="77777777" w:rsidR="00025750" w:rsidRPr="0089373D" w:rsidRDefault="00025750" w:rsidP="00DE7632">
            <w:pPr>
              <w:jc w:val="both"/>
              <w:rPr>
                <w:rFonts w:eastAsia="Microsoft Sans Serif" w:cstheme="minorHAnsi"/>
              </w:rPr>
            </w:pPr>
            <w:r w:rsidRPr="00D91026">
              <w:rPr>
                <w:rFonts w:eastAsia="Arial" w:cstheme="minorHAnsi"/>
                <w:b/>
                <w:bCs/>
              </w:rPr>
              <w:t>Οπίσθιος</w:t>
            </w:r>
            <w:r w:rsidRPr="00D91026">
              <w:rPr>
                <w:rFonts w:eastAsia="Arial" w:cstheme="minorHAnsi"/>
                <w:b/>
                <w:bCs/>
                <w:spacing w:val="-5"/>
              </w:rPr>
              <w:t xml:space="preserve"> </w:t>
            </w:r>
            <w:r w:rsidRPr="00D91026">
              <w:rPr>
                <w:rFonts w:eastAsia="Arial" w:cstheme="minorHAnsi"/>
                <w:b/>
                <w:bCs/>
              </w:rPr>
              <w:t>άξονας</w:t>
            </w:r>
          </w:p>
        </w:tc>
        <w:tc>
          <w:tcPr>
            <w:tcW w:w="695" w:type="pct"/>
            <w:vAlign w:val="center"/>
          </w:tcPr>
          <w:p w14:paraId="04B0CF7A" w14:textId="77777777" w:rsidR="00025750" w:rsidRPr="005845CD" w:rsidRDefault="00025750" w:rsidP="00DE7632">
            <w:pPr>
              <w:jc w:val="center"/>
              <w:rPr>
                <w:rFonts w:cstheme="minorHAnsi"/>
              </w:rPr>
            </w:pPr>
          </w:p>
        </w:tc>
        <w:tc>
          <w:tcPr>
            <w:tcW w:w="438" w:type="pct"/>
          </w:tcPr>
          <w:p w14:paraId="0E142416" w14:textId="77777777" w:rsidR="00025750" w:rsidRPr="00264258" w:rsidRDefault="00025750" w:rsidP="00DE7632">
            <w:pPr>
              <w:jc w:val="both"/>
              <w:rPr>
                <w:rFonts w:cstheme="minorHAnsi"/>
              </w:rPr>
            </w:pPr>
          </w:p>
        </w:tc>
        <w:tc>
          <w:tcPr>
            <w:tcW w:w="744" w:type="pct"/>
          </w:tcPr>
          <w:p w14:paraId="35B90C47" w14:textId="77777777" w:rsidR="00025750" w:rsidRPr="00264258" w:rsidRDefault="00025750" w:rsidP="00DE7632">
            <w:pPr>
              <w:jc w:val="both"/>
              <w:rPr>
                <w:rFonts w:cstheme="minorHAnsi"/>
              </w:rPr>
            </w:pPr>
          </w:p>
        </w:tc>
      </w:tr>
      <w:tr w:rsidR="00025750" w14:paraId="2D3FF5A2" w14:textId="77777777" w:rsidTr="00C13866">
        <w:tc>
          <w:tcPr>
            <w:tcW w:w="756" w:type="pct"/>
          </w:tcPr>
          <w:p w14:paraId="2BA4B897" w14:textId="77777777" w:rsidR="00025750" w:rsidRPr="00F52EF2" w:rsidRDefault="00025750" w:rsidP="00DE7632">
            <w:pPr>
              <w:jc w:val="both"/>
              <w:rPr>
                <w:rFonts w:cstheme="minorHAnsi"/>
                <w:bCs/>
              </w:rPr>
            </w:pPr>
            <w:r w:rsidRPr="00F52EF2">
              <w:rPr>
                <w:rFonts w:cstheme="minorHAnsi"/>
                <w:bCs/>
              </w:rPr>
              <w:t>4.2.2.4.2</w:t>
            </w:r>
          </w:p>
        </w:tc>
        <w:tc>
          <w:tcPr>
            <w:tcW w:w="2367" w:type="pct"/>
          </w:tcPr>
          <w:p w14:paraId="694A497A" w14:textId="77777777" w:rsidR="00025750" w:rsidRPr="0089373D" w:rsidRDefault="00025750" w:rsidP="00DE7632">
            <w:pPr>
              <w:jc w:val="both"/>
              <w:rPr>
                <w:rFonts w:eastAsia="Microsoft Sans Serif" w:cstheme="minorHAnsi"/>
              </w:rPr>
            </w:pPr>
            <w:r w:rsidRPr="00D91026">
              <w:rPr>
                <w:rFonts w:eastAsia="Microsoft Sans Serif" w:cstheme="minorHAnsi"/>
              </w:rPr>
              <w:t>Ο οπίσθιος άξονας κάθε περονοφόρου ανυψωτικού οχήματος θα είναι ο οδηγητήριος</w:t>
            </w:r>
            <w:r w:rsidRPr="00D91026">
              <w:rPr>
                <w:rFonts w:eastAsia="Microsoft Sans Serif" w:cstheme="minorHAnsi"/>
                <w:spacing w:val="1"/>
              </w:rPr>
              <w:t xml:space="preserve"> </w:t>
            </w:r>
            <w:r w:rsidRPr="00D91026">
              <w:rPr>
                <w:rFonts w:eastAsia="Microsoft Sans Serif" w:cstheme="minorHAnsi"/>
              </w:rPr>
              <w:t>άξονας αυτού. Αυτός θα είναι σταθερά προσαρμοσμένος σε ειδική θέση, κάτω από το πίσω</w:t>
            </w:r>
            <w:r w:rsidRPr="00D91026">
              <w:rPr>
                <w:rFonts w:eastAsia="Microsoft Sans Serif" w:cstheme="minorHAnsi"/>
                <w:spacing w:val="1"/>
              </w:rPr>
              <w:t xml:space="preserve"> </w:t>
            </w:r>
            <w:r w:rsidRPr="00D91026">
              <w:rPr>
                <w:rFonts w:eastAsia="Microsoft Sans Serif" w:cstheme="minorHAnsi"/>
              </w:rPr>
              <w:t>τμήμα του πλαισίου, θα αποτελείται δε από το κύριο τμήμα, από τα δύο πλευρικά προσαρ-</w:t>
            </w:r>
            <w:r w:rsidRPr="00D91026">
              <w:rPr>
                <w:rFonts w:eastAsia="Microsoft Sans Serif" w:cstheme="minorHAnsi"/>
                <w:spacing w:val="1"/>
              </w:rPr>
              <w:t xml:space="preserve"> </w:t>
            </w:r>
            <w:r w:rsidRPr="00D91026">
              <w:rPr>
                <w:rFonts w:eastAsia="Microsoft Sans Serif" w:cstheme="minorHAnsi"/>
              </w:rPr>
              <w:t>μοσμένα</w:t>
            </w:r>
            <w:r w:rsidRPr="00D91026">
              <w:rPr>
                <w:rFonts w:eastAsia="Microsoft Sans Serif" w:cstheme="minorHAnsi"/>
                <w:spacing w:val="-6"/>
              </w:rPr>
              <w:t xml:space="preserve"> </w:t>
            </w:r>
            <w:r w:rsidRPr="00D91026">
              <w:rPr>
                <w:rFonts w:eastAsia="Microsoft Sans Serif" w:cstheme="minorHAnsi"/>
              </w:rPr>
              <w:t>ακραξόνια,</w:t>
            </w:r>
            <w:r w:rsidRPr="00D91026">
              <w:rPr>
                <w:rFonts w:eastAsia="Microsoft Sans Serif" w:cstheme="minorHAnsi"/>
                <w:spacing w:val="-4"/>
              </w:rPr>
              <w:t xml:space="preserve"> </w:t>
            </w:r>
            <w:r w:rsidRPr="00D91026">
              <w:rPr>
                <w:rFonts w:eastAsia="Microsoft Sans Serif" w:cstheme="minorHAnsi"/>
              </w:rPr>
              <w:t>από</w:t>
            </w:r>
            <w:r w:rsidRPr="00D91026">
              <w:rPr>
                <w:rFonts w:eastAsia="Microsoft Sans Serif" w:cstheme="minorHAnsi"/>
                <w:spacing w:val="-6"/>
              </w:rPr>
              <w:t xml:space="preserve"> </w:t>
            </w:r>
            <w:r w:rsidRPr="00D91026">
              <w:rPr>
                <w:rFonts w:eastAsia="Microsoft Sans Serif" w:cstheme="minorHAnsi"/>
              </w:rPr>
              <w:t>τα</w:t>
            </w:r>
            <w:r w:rsidRPr="00D91026">
              <w:rPr>
                <w:rFonts w:eastAsia="Microsoft Sans Serif" w:cstheme="minorHAnsi"/>
                <w:spacing w:val="-5"/>
              </w:rPr>
              <w:t xml:space="preserve"> </w:t>
            </w:r>
            <w:r w:rsidRPr="00D91026">
              <w:rPr>
                <w:rFonts w:eastAsia="Microsoft Sans Serif" w:cstheme="minorHAnsi"/>
              </w:rPr>
              <w:t>δύο</w:t>
            </w:r>
            <w:r w:rsidRPr="00D91026">
              <w:rPr>
                <w:rFonts w:eastAsia="Microsoft Sans Serif" w:cstheme="minorHAnsi"/>
                <w:spacing w:val="-6"/>
              </w:rPr>
              <w:t xml:space="preserve"> </w:t>
            </w:r>
            <w:r w:rsidRPr="00D91026">
              <w:rPr>
                <w:rFonts w:eastAsia="Microsoft Sans Serif" w:cstheme="minorHAnsi"/>
              </w:rPr>
              <w:t>κέντρα</w:t>
            </w:r>
            <w:r w:rsidRPr="00D91026">
              <w:rPr>
                <w:rFonts w:eastAsia="Microsoft Sans Serif" w:cstheme="minorHAnsi"/>
                <w:spacing w:val="-6"/>
              </w:rPr>
              <w:t xml:space="preserve"> </w:t>
            </w:r>
            <w:r w:rsidRPr="00D91026">
              <w:rPr>
                <w:rFonts w:eastAsia="Microsoft Sans Serif" w:cstheme="minorHAnsi"/>
              </w:rPr>
              <w:t>στήριξης</w:t>
            </w:r>
            <w:r w:rsidRPr="00D91026">
              <w:rPr>
                <w:rFonts w:eastAsia="Microsoft Sans Serif" w:cstheme="minorHAnsi"/>
                <w:spacing w:val="-5"/>
              </w:rPr>
              <w:t xml:space="preserve"> </w:t>
            </w:r>
            <w:r w:rsidRPr="00D91026">
              <w:rPr>
                <w:rFonts w:eastAsia="Microsoft Sans Serif" w:cstheme="minorHAnsi"/>
              </w:rPr>
              <w:t>των</w:t>
            </w:r>
            <w:r w:rsidRPr="00D91026">
              <w:rPr>
                <w:rFonts w:eastAsia="Microsoft Sans Serif" w:cstheme="minorHAnsi"/>
                <w:spacing w:val="-7"/>
              </w:rPr>
              <w:t xml:space="preserve"> </w:t>
            </w:r>
            <w:r w:rsidRPr="00D91026">
              <w:rPr>
                <w:rFonts w:eastAsia="Microsoft Sans Serif" w:cstheme="minorHAnsi"/>
              </w:rPr>
              <w:t>τροχών</w:t>
            </w:r>
            <w:r w:rsidRPr="00D91026">
              <w:rPr>
                <w:rFonts w:eastAsia="Microsoft Sans Serif" w:cstheme="minorHAnsi"/>
                <w:spacing w:val="-6"/>
              </w:rPr>
              <w:t xml:space="preserve"> </w:t>
            </w:r>
            <w:r w:rsidRPr="00D91026">
              <w:rPr>
                <w:rFonts w:eastAsia="Microsoft Sans Serif" w:cstheme="minorHAnsi"/>
              </w:rPr>
              <w:t>και</w:t>
            </w:r>
            <w:r w:rsidRPr="00D91026">
              <w:rPr>
                <w:rFonts w:eastAsia="Microsoft Sans Serif" w:cstheme="minorHAnsi"/>
                <w:spacing w:val="-6"/>
              </w:rPr>
              <w:t xml:space="preserve"> </w:t>
            </w:r>
            <w:r w:rsidRPr="00D91026">
              <w:rPr>
                <w:rFonts w:eastAsia="Microsoft Sans Serif" w:cstheme="minorHAnsi"/>
              </w:rPr>
              <w:t>από</w:t>
            </w:r>
            <w:r w:rsidRPr="00D91026">
              <w:rPr>
                <w:rFonts w:eastAsia="Microsoft Sans Serif" w:cstheme="minorHAnsi"/>
                <w:spacing w:val="-6"/>
              </w:rPr>
              <w:t xml:space="preserve"> </w:t>
            </w:r>
            <w:r w:rsidRPr="00D91026">
              <w:rPr>
                <w:rFonts w:eastAsia="Microsoft Sans Serif" w:cstheme="minorHAnsi"/>
              </w:rPr>
              <w:t>τους</w:t>
            </w:r>
            <w:r w:rsidRPr="00D91026">
              <w:rPr>
                <w:rFonts w:eastAsia="Microsoft Sans Serif" w:cstheme="minorHAnsi"/>
                <w:spacing w:val="-5"/>
              </w:rPr>
              <w:t xml:space="preserve"> </w:t>
            </w:r>
            <w:r w:rsidRPr="00D91026">
              <w:rPr>
                <w:rFonts w:eastAsia="Microsoft Sans Serif" w:cstheme="minorHAnsi"/>
              </w:rPr>
              <w:t>δύο</w:t>
            </w:r>
            <w:r w:rsidRPr="00D91026">
              <w:rPr>
                <w:rFonts w:eastAsia="Microsoft Sans Serif" w:cstheme="minorHAnsi"/>
                <w:spacing w:val="-6"/>
              </w:rPr>
              <w:t xml:space="preserve"> </w:t>
            </w:r>
            <w:r w:rsidRPr="00D91026">
              <w:rPr>
                <w:rFonts w:eastAsia="Microsoft Sans Serif" w:cstheme="minorHAnsi"/>
              </w:rPr>
              <w:t>τροχούς. Το</w:t>
            </w:r>
            <w:r w:rsidRPr="00D91026">
              <w:rPr>
                <w:rFonts w:eastAsia="Microsoft Sans Serif" w:cstheme="minorHAnsi"/>
                <w:spacing w:val="10"/>
              </w:rPr>
              <w:t xml:space="preserve"> </w:t>
            </w:r>
            <w:r w:rsidRPr="00D91026">
              <w:rPr>
                <w:rFonts w:eastAsia="Microsoft Sans Serif" w:cstheme="minorHAnsi"/>
              </w:rPr>
              <w:t>κύριο</w:t>
            </w:r>
            <w:r w:rsidRPr="00D91026">
              <w:rPr>
                <w:rFonts w:eastAsia="Microsoft Sans Serif" w:cstheme="minorHAnsi"/>
                <w:spacing w:val="10"/>
              </w:rPr>
              <w:t xml:space="preserve"> </w:t>
            </w:r>
            <w:r w:rsidRPr="00D91026">
              <w:rPr>
                <w:rFonts w:eastAsia="Microsoft Sans Serif" w:cstheme="minorHAnsi"/>
              </w:rPr>
              <w:t>τμήμα</w:t>
            </w:r>
            <w:r w:rsidRPr="00D91026">
              <w:rPr>
                <w:rFonts w:eastAsia="Microsoft Sans Serif" w:cstheme="minorHAnsi"/>
                <w:spacing w:val="10"/>
              </w:rPr>
              <w:t xml:space="preserve"> </w:t>
            </w:r>
            <w:r w:rsidRPr="00D91026">
              <w:rPr>
                <w:rFonts w:eastAsia="Microsoft Sans Serif" w:cstheme="minorHAnsi"/>
              </w:rPr>
              <w:t>του</w:t>
            </w:r>
            <w:r w:rsidRPr="00D91026">
              <w:rPr>
                <w:rFonts w:eastAsia="Microsoft Sans Serif" w:cstheme="minorHAnsi"/>
                <w:spacing w:val="12"/>
              </w:rPr>
              <w:t xml:space="preserve"> </w:t>
            </w:r>
            <w:r w:rsidRPr="00D91026">
              <w:rPr>
                <w:rFonts w:eastAsia="Microsoft Sans Serif" w:cstheme="minorHAnsi"/>
              </w:rPr>
              <w:t>πίσω</w:t>
            </w:r>
            <w:r w:rsidRPr="00D91026">
              <w:rPr>
                <w:rFonts w:eastAsia="Microsoft Sans Serif" w:cstheme="minorHAnsi"/>
                <w:spacing w:val="11"/>
              </w:rPr>
              <w:t xml:space="preserve"> </w:t>
            </w:r>
            <w:r w:rsidRPr="00D91026">
              <w:rPr>
                <w:rFonts w:eastAsia="Microsoft Sans Serif" w:cstheme="minorHAnsi"/>
              </w:rPr>
              <w:t>άξονα</w:t>
            </w:r>
            <w:r w:rsidRPr="00D91026">
              <w:rPr>
                <w:rFonts w:eastAsia="Microsoft Sans Serif" w:cstheme="minorHAnsi"/>
                <w:spacing w:val="11"/>
              </w:rPr>
              <w:t xml:space="preserve"> </w:t>
            </w:r>
            <w:r w:rsidRPr="00D91026">
              <w:rPr>
                <w:rFonts w:eastAsia="Microsoft Sans Serif" w:cstheme="minorHAnsi"/>
              </w:rPr>
              <w:t>θα</w:t>
            </w:r>
            <w:r w:rsidRPr="00D91026">
              <w:rPr>
                <w:rFonts w:eastAsia="Microsoft Sans Serif" w:cstheme="minorHAnsi"/>
                <w:spacing w:val="12"/>
              </w:rPr>
              <w:t xml:space="preserve"> </w:t>
            </w:r>
            <w:r w:rsidRPr="00D91026">
              <w:rPr>
                <w:rFonts w:eastAsia="Microsoft Sans Serif" w:cstheme="minorHAnsi"/>
              </w:rPr>
              <w:t>είναι</w:t>
            </w:r>
            <w:r w:rsidRPr="00D91026">
              <w:rPr>
                <w:rFonts w:eastAsia="Microsoft Sans Serif" w:cstheme="minorHAnsi"/>
                <w:spacing w:val="11"/>
              </w:rPr>
              <w:t xml:space="preserve"> </w:t>
            </w:r>
            <w:r w:rsidRPr="00D91026">
              <w:rPr>
                <w:rFonts w:eastAsia="Microsoft Sans Serif" w:cstheme="minorHAnsi"/>
              </w:rPr>
              <w:t>κατασκευασμένο</w:t>
            </w:r>
            <w:r w:rsidRPr="00D91026">
              <w:rPr>
                <w:rFonts w:eastAsia="Microsoft Sans Serif" w:cstheme="minorHAnsi"/>
                <w:spacing w:val="10"/>
              </w:rPr>
              <w:t xml:space="preserve"> </w:t>
            </w:r>
            <w:r w:rsidRPr="00D91026">
              <w:rPr>
                <w:rFonts w:eastAsia="Microsoft Sans Serif" w:cstheme="minorHAnsi"/>
              </w:rPr>
              <w:t>από</w:t>
            </w:r>
            <w:r w:rsidRPr="00D91026">
              <w:rPr>
                <w:rFonts w:eastAsia="Microsoft Sans Serif" w:cstheme="minorHAnsi"/>
                <w:spacing w:val="10"/>
              </w:rPr>
              <w:t xml:space="preserve"> </w:t>
            </w:r>
            <w:r w:rsidRPr="00D91026">
              <w:rPr>
                <w:rFonts w:eastAsia="Microsoft Sans Serif" w:cstheme="minorHAnsi"/>
              </w:rPr>
              <w:t>χάλυβα</w:t>
            </w:r>
            <w:r w:rsidRPr="00D91026">
              <w:rPr>
                <w:rFonts w:eastAsia="Microsoft Sans Serif" w:cstheme="minorHAnsi"/>
                <w:spacing w:val="12"/>
              </w:rPr>
              <w:t xml:space="preserve"> </w:t>
            </w:r>
            <w:r w:rsidRPr="00D91026">
              <w:rPr>
                <w:rFonts w:eastAsia="Microsoft Sans Serif" w:cstheme="minorHAnsi"/>
              </w:rPr>
              <w:t>ή</w:t>
            </w:r>
            <w:r w:rsidRPr="00D91026">
              <w:rPr>
                <w:rFonts w:eastAsia="Microsoft Sans Serif" w:cstheme="minorHAnsi"/>
                <w:spacing w:val="12"/>
              </w:rPr>
              <w:t xml:space="preserve"> </w:t>
            </w:r>
            <w:r w:rsidRPr="00D91026">
              <w:rPr>
                <w:rFonts w:eastAsia="Microsoft Sans Serif" w:cstheme="minorHAnsi"/>
              </w:rPr>
              <w:t>χυτοχάλυβα,</w:t>
            </w:r>
            <w:r w:rsidRPr="00D91026">
              <w:rPr>
                <w:rFonts w:eastAsia="Microsoft Sans Serif" w:cstheme="minorHAnsi"/>
                <w:spacing w:val="-56"/>
              </w:rPr>
              <w:t xml:space="preserve"> </w:t>
            </w:r>
            <w:r w:rsidRPr="00D91026">
              <w:rPr>
                <w:rFonts w:eastAsia="Microsoft Sans Serif" w:cstheme="minorHAnsi"/>
              </w:rPr>
              <w:t>η</w:t>
            </w:r>
            <w:r w:rsidRPr="00D91026">
              <w:rPr>
                <w:rFonts w:eastAsia="Microsoft Sans Serif" w:cstheme="minorHAnsi"/>
                <w:spacing w:val="-7"/>
              </w:rPr>
              <w:t xml:space="preserve"> </w:t>
            </w:r>
            <w:r w:rsidRPr="00D91026">
              <w:rPr>
                <w:rFonts w:eastAsia="Microsoft Sans Serif" w:cstheme="minorHAnsi"/>
              </w:rPr>
              <w:t>διαμόρφωσή</w:t>
            </w:r>
            <w:r w:rsidRPr="00D91026">
              <w:rPr>
                <w:rFonts w:eastAsia="Microsoft Sans Serif" w:cstheme="minorHAnsi"/>
                <w:spacing w:val="-7"/>
              </w:rPr>
              <w:t xml:space="preserve"> </w:t>
            </w:r>
            <w:r w:rsidRPr="00D91026">
              <w:rPr>
                <w:rFonts w:eastAsia="Microsoft Sans Serif" w:cstheme="minorHAnsi"/>
              </w:rPr>
              <w:t>του</w:t>
            </w:r>
            <w:r w:rsidRPr="00D91026">
              <w:rPr>
                <w:rFonts w:eastAsia="Microsoft Sans Serif" w:cstheme="minorHAnsi"/>
                <w:spacing w:val="-7"/>
              </w:rPr>
              <w:t xml:space="preserve"> </w:t>
            </w:r>
            <w:r w:rsidRPr="00D91026">
              <w:rPr>
                <w:rFonts w:eastAsia="Microsoft Sans Serif" w:cstheme="minorHAnsi"/>
              </w:rPr>
              <w:t>δε</w:t>
            </w:r>
            <w:r w:rsidRPr="00D91026">
              <w:rPr>
                <w:rFonts w:eastAsia="Microsoft Sans Serif" w:cstheme="minorHAnsi"/>
                <w:spacing w:val="-7"/>
              </w:rPr>
              <w:t xml:space="preserve"> </w:t>
            </w:r>
            <w:r w:rsidRPr="00D91026">
              <w:rPr>
                <w:rFonts w:eastAsia="Microsoft Sans Serif" w:cstheme="minorHAnsi"/>
              </w:rPr>
              <w:t>θα</w:t>
            </w:r>
            <w:r w:rsidRPr="00D91026">
              <w:rPr>
                <w:rFonts w:eastAsia="Microsoft Sans Serif" w:cstheme="minorHAnsi"/>
                <w:spacing w:val="-9"/>
              </w:rPr>
              <w:t xml:space="preserve"> </w:t>
            </w:r>
            <w:r w:rsidRPr="00D91026">
              <w:rPr>
                <w:rFonts w:eastAsia="Microsoft Sans Serif" w:cstheme="minorHAnsi"/>
              </w:rPr>
              <w:t>είναι</w:t>
            </w:r>
            <w:r w:rsidRPr="00D91026">
              <w:rPr>
                <w:rFonts w:eastAsia="Microsoft Sans Serif" w:cstheme="minorHAnsi"/>
                <w:spacing w:val="-6"/>
              </w:rPr>
              <w:t xml:space="preserve"> </w:t>
            </w:r>
            <w:r w:rsidRPr="00D91026">
              <w:rPr>
                <w:rFonts w:eastAsia="Microsoft Sans Serif" w:cstheme="minorHAnsi"/>
              </w:rPr>
              <w:t>τέτοια,</w:t>
            </w:r>
            <w:r w:rsidRPr="00D91026">
              <w:rPr>
                <w:rFonts w:eastAsia="Microsoft Sans Serif" w:cstheme="minorHAnsi"/>
                <w:spacing w:val="-6"/>
              </w:rPr>
              <w:t xml:space="preserve"> </w:t>
            </w:r>
            <w:r w:rsidRPr="00D91026">
              <w:rPr>
                <w:rFonts w:eastAsia="Microsoft Sans Serif" w:cstheme="minorHAnsi"/>
              </w:rPr>
              <w:t>ώστε</w:t>
            </w:r>
            <w:r w:rsidRPr="00D91026">
              <w:rPr>
                <w:rFonts w:eastAsia="Microsoft Sans Serif" w:cstheme="minorHAnsi"/>
                <w:spacing w:val="-6"/>
              </w:rPr>
              <w:t xml:space="preserve"> </w:t>
            </w:r>
            <w:r w:rsidRPr="00D91026">
              <w:rPr>
                <w:rFonts w:eastAsia="Microsoft Sans Serif" w:cstheme="minorHAnsi"/>
              </w:rPr>
              <w:t>η</w:t>
            </w:r>
            <w:r w:rsidRPr="00D91026">
              <w:rPr>
                <w:rFonts w:eastAsia="Microsoft Sans Serif" w:cstheme="minorHAnsi"/>
                <w:spacing w:val="-7"/>
              </w:rPr>
              <w:t xml:space="preserve"> </w:t>
            </w:r>
            <w:r w:rsidRPr="00D91026">
              <w:rPr>
                <w:rFonts w:eastAsia="Microsoft Sans Serif" w:cstheme="minorHAnsi"/>
              </w:rPr>
              <w:t>διατομή</w:t>
            </w:r>
            <w:r w:rsidRPr="00D91026">
              <w:rPr>
                <w:rFonts w:eastAsia="Microsoft Sans Serif" w:cstheme="minorHAnsi"/>
                <w:spacing w:val="-7"/>
              </w:rPr>
              <w:t xml:space="preserve"> </w:t>
            </w:r>
            <w:r w:rsidRPr="00D91026">
              <w:rPr>
                <w:rFonts w:eastAsia="Microsoft Sans Serif" w:cstheme="minorHAnsi"/>
              </w:rPr>
              <w:t>του</w:t>
            </w:r>
            <w:r w:rsidRPr="00D91026">
              <w:rPr>
                <w:rFonts w:eastAsia="Microsoft Sans Serif" w:cstheme="minorHAnsi"/>
                <w:spacing w:val="-8"/>
              </w:rPr>
              <w:t xml:space="preserve"> </w:t>
            </w:r>
            <w:r w:rsidRPr="00D91026">
              <w:rPr>
                <w:rFonts w:eastAsia="Microsoft Sans Serif" w:cstheme="minorHAnsi"/>
              </w:rPr>
              <w:t>να</w:t>
            </w:r>
            <w:r w:rsidRPr="00D91026">
              <w:rPr>
                <w:rFonts w:eastAsia="Microsoft Sans Serif" w:cstheme="minorHAnsi"/>
                <w:spacing w:val="-7"/>
              </w:rPr>
              <w:t xml:space="preserve"> </w:t>
            </w:r>
            <w:r w:rsidRPr="00D91026">
              <w:rPr>
                <w:rFonts w:eastAsia="Microsoft Sans Serif" w:cstheme="minorHAnsi"/>
              </w:rPr>
              <w:t>έχει</w:t>
            </w:r>
            <w:r w:rsidRPr="00D91026">
              <w:rPr>
                <w:rFonts w:eastAsia="Microsoft Sans Serif" w:cstheme="minorHAnsi"/>
                <w:spacing w:val="-8"/>
              </w:rPr>
              <w:t xml:space="preserve"> </w:t>
            </w:r>
            <w:r w:rsidRPr="00D91026">
              <w:rPr>
                <w:rFonts w:eastAsia="Microsoft Sans Serif" w:cstheme="minorHAnsi"/>
              </w:rPr>
              <w:t>αυξημένη</w:t>
            </w:r>
            <w:r w:rsidRPr="00D91026">
              <w:rPr>
                <w:rFonts w:eastAsia="Microsoft Sans Serif" w:cstheme="minorHAnsi"/>
                <w:spacing w:val="-6"/>
              </w:rPr>
              <w:t xml:space="preserve"> </w:t>
            </w:r>
            <w:r w:rsidRPr="00D91026">
              <w:rPr>
                <w:rFonts w:eastAsia="Microsoft Sans Serif" w:cstheme="minorHAnsi"/>
              </w:rPr>
              <w:t>ροπή</w:t>
            </w:r>
            <w:r w:rsidRPr="00D91026">
              <w:rPr>
                <w:rFonts w:eastAsia="Microsoft Sans Serif" w:cstheme="minorHAnsi"/>
                <w:spacing w:val="-7"/>
              </w:rPr>
              <w:t xml:space="preserve"> </w:t>
            </w:r>
            <w:r w:rsidRPr="00D91026">
              <w:rPr>
                <w:rFonts w:eastAsia="Microsoft Sans Serif" w:cstheme="minorHAnsi"/>
              </w:rPr>
              <w:t>αντίστασης</w:t>
            </w:r>
            <w:r w:rsidRPr="00D91026">
              <w:rPr>
                <w:rFonts w:eastAsia="Microsoft Sans Serif" w:cstheme="minorHAnsi"/>
                <w:spacing w:val="-56"/>
              </w:rPr>
              <w:t xml:space="preserve"> </w:t>
            </w:r>
            <w:r w:rsidRPr="00D91026">
              <w:rPr>
                <w:rFonts w:eastAsia="Microsoft Sans Serif" w:cstheme="minorHAnsi"/>
              </w:rPr>
              <w:t>στις θέσεις μεγίστης ροπής κάμψης, ως προς τα κατακόρυφα φορτία. Τα δύο ακραξόνια του</w:t>
            </w:r>
            <w:r w:rsidRPr="00D91026">
              <w:rPr>
                <w:rFonts w:eastAsia="Microsoft Sans Serif" w:cstheme="minorHAnsi"/>
                <w:spacing w:val="-56"/>
              </w:rPr>
              <w:t xml:space="preserve"> </w:t>
            </w:r>
            <w:r w:rsidRPr="00D91026">
              <w:rPr>
                <w:rFonts w:eastAsia="Microsoft Sans Serif" w:cstheme="minorHAnsi"/>
              </w:rPr>
              <w:t>πίσω άξονα θα είναι κατασκευασμένα είτε από χάλυβα είτε από ισχυρό χάλυβα δια διαμόρ-</w:t>
            </w:r>
            <w:r w:rsidRPr="00D91026">
              <w:rPr>
                <w:rFonts w:eastAsia="Microsoft Sans Serif" w:cstheme="minorHAnsi"/>
                <w:spacing w:val="1"/>
              </w:rPr>
              <w:t xml:space="preserve"> </w:t>
            </w:r>
            <w:r w:rsidRPr="00D91026">
              <w:rPr>
                <w:rFonts w:eastAsia="Microsoft Sans Serif" w:cstheme="minorHAnsi"/>
              </w:rPr>
              <w:t>φωσης</w:t>
            </w:r>
            <w:r w:rsidRPr="00D91026">
              <w:rPr>
                <w:rFonts w:eastAsia="Microsoft Sans Serif" w:cstheme="minorHAnsi"/>
                <w:spacing w:val="-11"/>
              </w:rPr>
              <w:t xml:space="preserve"> </w:t>
            </w:r>
            <w:r w:rsidRPr="00D91026">
              <w:rPr>
                <w:rFonts w:eastAsia="Microsoft Sans Serif" w:cstheme="minorHAnsi"/>
              </w:rPr>
              <w:t>εν</w:t>
            </w:r>
            <w:r w:rsidRPr="00D91026">
              <w:rPr>
                <w:rFonts w:eastAsia="Microsoft Sans Serif" w:cstheme="minorHAnsi"/>
                <w:spacing w:val="-12"/>
              </w:rPr>
              <w:t xml:space="preserve"> </w:t>
            </w:r>
            <w:r w:rsidRPr="00D91026">
              <w:rPr>
                <w:rFonts w:eastAsia="Microsoft Sans Serif" w:cstheme="minorHAnsi"/>
              </w:rPr>
              <w:t>θερμώ.</w:t>
            </w:r>
            <w:r w:rsidRPr="00D91026">
              <w:rPr>
                <w:rFonts w:eastAsia="Microsoft Sans Serif" w:cstheme="minorHAnsi"/>
                <w:spacing w:val="-10"/>
              </w:rPr>
              <w:t xml:space="preserve"> </w:t>
            </w:r>
            <w:r w:rsidRPr="00D91026">
              <w:rPr>
                <w:rFonts w:eastAsia="Microsoft Sans Serif" w:cstheme="minorHAnsi"/>
              </w:rPr>
              <w:t>Η</w:t>
            </w:r>
            <w:r w:rsidRPr="00D91026">
              <w:rPr>
                <w:rFonts w:eastAsia="Microsoft Sans Serif" w:cstheme="minorHAnsi"/>
                <w:spacing w:val="-10"/>
              </w:rPr>
              <w:t xml:space="preserve"> </w:t>
            </w:r>
            <w:r w:rsidRPr="00D91026">
              <w:rPr>
                <w:rFonts w:eastAsia="Microsoft Sans Serif" w:cstheme="minorHAnsi"/>
              </w:rPr>
              <w:t>στήριξή</w:t>
            </w:r>
            <w:r w:rsidRPr="00D91026">
              <w:rPr>
                <w:rFonts w:eastAsia="Microsoft Sans Serif" w:cstheme="minorHAnsi"/>
                <w:spacing w:val="-11"/>
              </w:rPr>
              <w:t xml:space="preserve"> </w:t>
            </w:r>
            <w:r w:rsidRPr="00D91026">
              <w:rPr>
                <w:rFonts w:eastAsia="Microsoft Sans Serif" w:cstheme="minorHAnsi"/>
              </w:rPr>
              <w:t>τους</w:t>
            </w:r>
            <w:r w:rsidRPr="00D91026">
              <w:rPr>
                <w:rFonts w:eastAsia="Microsoft Sans Serif" w:cstheme="minorHAnsi"/>
                <w:spacing w:val="-11"/>
              </w:rPr>
              <w:t xml:space="preserve"> </w:t>
            </w:r>
            <w:r w:rsidRPr="00D91026">
              <w:rPr>
                <w:rFonts w:eastAsia="Microsoft Sans Serif" w:cstheme="minorHAnsi"/>
              </w:rPr>
              <w:t>στα</w:t>
            </w:r>
            <w:r w:rsidRPr="00D91026">
              <w:rPr>
                <w:rFonts w:eastAsia="Microsoft Sans Serif" w:cstheme="minorHAnsi"/>
                <w:spacing w:val="-10"/>
              </w:rPr>
              <w:t xml:space="preserve"> </w:t>
            </w:r>
            <w:r w:rsidRPr="00D91026">
              <w:rPr>
                <w:rFonts w:eastAsia="Microsoft Sans Serif" w:cstheme="minorHAnsi"/>
              </w:rPr>
              <w:t>δύο</w:t>
            </w:r>
            <w:r w:rsidRPr="00D91026">
              <w:rPr>
                <w:rFonts w:eastAsia="Microsoft Sans Serif" w:cstheme="minorHAnsi"/>
                <w:spacing w:val="-11"/>
              </w:rPr>
              <w:t xml:space="preserve"> </w:t>
            </w:r>
            <w:r w:rsidRPr="00D91026">
              <w:rPr>
                <w:rFonts w:eastAsia="Microsoft Sans Serif" w:cstheme="minorHAnsi"/>
              </w:rPr>
              <w:t>άκρα</w:t>
            </w:r>
            <w:r w:rsidRPr="00D91026">
              <w:rPr>
                <w:rFonts w:eastAsia="Microsoft Sans Serif" w:cstheme="minorHAnsi"/>
                <w:spacing w:val="-10"/>
              </w:rPr>
              <w:t xml:space="preserve"> </w:t>
            </w:r>
            <w:r w:rsidRPr="00D91026">
              <w:rPr>
                <w:rFonts w:eastAsia="Microsoft Sans Serif" w:cstheme="minorHAnsi"/>
              </w:rPr>
              <w:t>του</w:t>
            </w:r>
            <w:r w:rsidRPr="00D91026">
              <w:rPr>
                <w:rFonts w:eastAsia="Microsoft Sans Serif" w:cstheme="minorHAnsi"/>
                <w:spacing w:val="-11"/>
              </w:rPr>
              <w:t xml:space="preserve"> </w:t>
            </w:r>
            <w:r w:rsidRPr="00D91026">
              <w:rPr>
                <w:rFonts w:eastAsia="Microsoft Sans Serif" w:cstheme="minorHAnsi"/>
              </w:rPr>
              <w:t>κύριου</w:t>
            </w:r>
            <w:r w:rsidRPr="00D91026">
              <w:rPr>
                <w:rFonts w:eastAsia="Microsoft Sans Serif" w:cstheme="minorHAnsi"/>
                <w:spacing w:val="-11"/>
              </w:rPr>
              <w:t xml:space="preserve"> </w:t>
            </w:r>
            <w:r w:rsidRPr="00D91026">
              <w:rPr>
                <w:rFonts w:eastAsia="Microsoft Sans Serif" w:cstheme="minorHAnsi"/>
              </w:rPr>
              <w:t>τμήματος</w:t>
            </w:r>
            <w:r w:rsidRPr="00D91026">
              <w:rPr>
                <w:rFonts w:eastAsia="Microsoft Sans Serif" w:cstheme="minorHAnsi"/>
                <w:spacing w:val="-11"/>
              </w:rPr>
              <w:t xml:space="preserve"> </w:t>
            </w:r>
            <w:r w:rsidRPr="00D91026">
              <w:rPr>
                <w:rFonts w:eastAsia="Microsoft Sans Serif" w:cstheme="minorHAnsi"/>
              </w:rPr>
              <w:t>θα</w:t>
            </w:r>
            <w:r w:rsidRPr="00D91026">
              <w:rPr>
                <w:rFonts w:eastAsia="Microsoft Sans Serif" w:cstheme="minorHAnsi"/>
                <w:spacing w:val="-10"/>
              </w:rPr>
              <w:t xml:space="preserve"> </w:t>
            </w:r>
            <w:r w:rsidRPr="00D91026">
              <w:rPr>
                <w:rFonts w:eastAsia="Microsoft Sans Serif" w:cstheme="minorHAnsi"/>
              </w:rPr>
              <w:t>πραγματοποιείται</w:t>
            </w:r>
            <w:r w:rsidRPr="00D91026">
              <w:rPr>
                <w:rFonts w:eastAsia="Microsoft Sans Serif" w:cstheme="minorHAnsi"/>
                <w:spacing w:val="-11"/>
              </w:rPr>
              <w:t xml:space="preserve"> </w:t>
            </w:r>
            <w:r w:rsidRPr="00D91026">
              <w:rPr>
                <w:rFonts w:eastAsia="Microsoft Sans Serif" w:cstheme="minorHAnsi"/>
              </w:rPr>
              <w:t>με</w:t>
            </w:r>
            <w:r w:rsidRPr="00D91026">
              <w:rPr>
                <w:rFonts w:eastAsia="Microsoft Sans Serif" w:cstheme="minorHAnsi"/>
                <w:spacing w:val="-56"/>
              </w:rPr>
              <w:t xml:space="preserve"> </w:t>
            </w:r>
            <w:r w:rsidRPr="00D91026">
              <w:rPr>
                <w:rFonts w:eastAsia="Microsoft Sans Serif" w:cstheme="minorHAnsi"/>
              </w:rPr>
              <w:t>άρθρωση αυτών, εντός καταλλήλων υποδοχών με την βοήθεια ισχυρών κατακόρυφων πεί-</w:t>
            </w:r>
            <w:r w:rsidRPr="00D91026">
              <w:rPr>
                <w:rFonts w:eastAsia="Microsoft Sans Serif" w:cstheme="minorHAnsi"/>
                <w:spacing w:val="1"/>
              </w:rPr>
              <w:t xml:space="preserve"> </w:t>
            </w:r>
            <w:r w:rsidRPr="00D91026">
              <w:rPr>
                <w:rFonts w:eastAsia="Microsoft Sans Serif" w:cstheme="minorHAnsi"/>
              </w:rPr>
              <w:t>ρων, ώστε να εξασφαλίζεται ευρεία στροφή αυτών και ικανοποιητική ευελιξία του οχήματος</w:t>
            </w:r>
            <w:r w:rsidRPr="00D91026">
              <w:rPr>
                <w:rFonts w:eastAsia="Microsoft Sans Serif" w:cstheme="minorHAnsi"/>
                <w:spacing w:val="1"/>
              </w:rPr>
              <w:t xml:space="preserve"> </w:t>
            </w:r>
            <w:r w:rsidRPr="00D91026">
              <w:rPr>
                <w:rFonts w:eastAsia="Microsoft Sans Serif" w:cstheme="minorHAnsi"/>
              </w:rPr>
              <w:t>κατά</w:t>
            </w:r>
            <w:r w:rsidRPr="00D91026">
              <w:rPr>
                <w:rFonts w:eastAsia="Microsoft Sans Serif" w:cstheme="minorHAnsi"/>
                <w:spacing w:val="1"/>
              </w:rPr>
              <w:t xml:space="preserve"> </w:t>
            </w:r>
            <w:r w:rsidRPr="00D91026">
              <w:rPr>
                <w:rFonts w:eastAsia="Microsoft Sans Serif" w:cstheme="minorHAnsi"/>
              </w:rPr>
              <w:t>την οδήγηση. Τα δύο κέντρα στήριξης των οπισθίων τροχών θα προσαρμόζονται γύρω από τα κυ-</w:t>
            </w:r>
            <w:r w:rsidRPr="00D91026">
              <w:rPr>
                <w:rFonts w:eastAsia="Microsoft Sans Serif" w:cstheme="minorHAnsi"/>
                <w:spacing w:val="1"/>
              </w:rPr>
              <w:t xml:space="preserve"> </w:t>
            </w:r>
            <w:r w:rsidRPr="00D91026">
              <w:rPr>
                <w:rFonts w:eastAsia="Microsoft Sans Serif" w:cstheme="minorHAnsi"/>
              </w:rPr>
              <w:t>λινδρικά τμήματα των δύο ακραξονίων μέσω ζεύγους ισχυρών κυλινδροτριβέων, ώστε να</w:t>
            </w:r>
            <w:r w:rsidRPr="00D91026">
              <w:rPr>
                <w:rFonts w:eastAsia="Microsoft Sans Serif" w:cstheme="minorHAnsi"/>
                <w:spacing w:val="1"/>
              </w:rPr>
              <w:t xml:space="preserve"> </w:t>
            </w:r>
            <w:r w:rsidRPr="00D91026">
              <w:rPr>
                <w:rFonts w:eastAsia="Microsoft Sans Serif" w:cstheme="minorHAnsi"/>
                <w:spacing w:val="-2"/>
              </w:rPr>
              <w:t>περιστρέφονται</w:t>
            </w:r>
            <w:r w:rsidRPr="00D91026">
              <w:rPr>
                <w:rFonts w:eastAsia="Microsoft Sans Serif" w:cstheme="minorHAnsi"/>
                <w:spacing w:val="-12"/>
              </w:rPr>
              <w:t xml:space="preserve"> </w:t>
            </w:r>
            <w:r w:rsidRPr="00D91026">
              <w:rPr>
                <w:rFonts w:eastAsia="Microsoft Sans Serif" w:cstheme="minorHAnsi"/>
                <w:spacing w:val="-2"/>
              </w:rPr>
              <w:t>ελεύθερα</w:t>
            </w:r>
            <w:r w:rsidRPr="00D91026">
              <w:rPr>
                <w:rFonts w:eastAsia="Microsoft Sans Serif" w:cstheme="minorHAnsi"/>
                <w:spacing w:val="-11"/>
              </w:rPr>
              <w:t xml:space="preserve"> </w:t>
            </w:r>
            <w:r w:rsidRPr="00D91026">
              <w:rPr>
                <w:rFonts w:eastAsia="Microsoft Sans Serif" w:cstheme="minorHAnsi"/>
                <w:spacing w:val="-1"/>
              </w:rPr>
              <w:t>και</w:t>
            </w:r>
            <w:r w:rsidRPr="00D91026">
              <w:rPr>
                <w:rFonts w:eastAsia="Microsoft Sans Serif" w:cstheme="minorHAnsi"/>
                <w:spacing w:val="-12"/>
              </w:rPr>
              <w:t xml:space="preserve"> </w:t>
            </w:r>
            <w:r w:rsidRPr="00D91026">
              <w:rPr>
                <w:rFonts w:eastAsia="Microsoft Sans Serif" w:cstheme="minorHAnsi"/>
                <w:spacing w:val="-1"/>
              </w:rPr>
              <w:t>χωρίς</w:t>
            </w:r>
            <w:r w:rsidRPr="00D91026">
              <w:rPr>
                <w:rFonts w:eastAsia="Microsoft Sans Serif" w:cstheme="minorHAnsi"/>
                <w:spacing w:val="-11"/>
              </w:rPr>
              <w:t xml:space="preserve"> </w:t>
            </w:r>
            <w:r w:rsidRPr="00D91026">
              <w:rPr>
                <w:rFonts w:eastAsia="Microsoft Sans Serif" w:cstheme="minorHAnsi"/>
                <w:spacing w:val="-1"/>
              </w:rPr>
              <w:t>σοβαρές</w:t>
            </w:r>
            <w:r w:rsidRPr="00D91026">
              <w:rPr>
                <w:rFonts w:eastAsia="Microsoft Sans Serif" w:cstheme="minorHAnsi"/>
                <w:spacing w:val="-13"/>
              </w:rPr>
              <w:t xml:space="preserve"> </w:t>
            </w:r>
            <w:r w:rsidRPr="00D91026">
              <w:rPr>
                <w:rFonts w:eastAsia="Microsoft Sans Serif" w:cstheme="minorHAnsi"/>
                <w:spacing w:val="-1"/>
              </w:rPr>
              <w:t>τριβές</w:t>
            </w:r>
            <w:r w:rsidRPr="00D91026">
              <w:rPr>
                <w:rFonts w:eastAsia="Microsoft Sans Serif" w:cstheme="minorHAnsi"/>
                <w:spacing w:val="-11"/>
              </w:rPr>
              <w:t xml:space="preserve"> </w:t>
            </w:r>
            <w:r w:rsidRPr="00D91026">
              <w:rPr>
                <w:rFonts w:eastAsia="Microsoft Sans Serif" w:cstheme="minorHAnsi"/>
                <w:spacing w:val="-1"/>
              </w:rPr>
              <w:t>κατά</w:t>
            </w:r>
            <w:r w:rsidRPr="00D91026">
              <w:rPr>
                <w:rFonts w:eastAsia="Microsoft Sans Serif" w:cstheme="minorHAnsi"/>
                <w:spacing w:val="-11"/>
              </w:rPr>
              <w:t xml:space="preserve"> </w:t>
            </w:r>
            <w:r w:rsidRPr="00D91026">
              <w:rPr>
                <w:rFonts w:eastAsia="Microsoft Sans Serif" w:cstheme="minorHAnsi"/>
                <w:spacing w:val="-1"/>
              </w:rPr>
              <w:t>την</w:t>
            </w:r>
            <w:r w:rsidRPr="00D91026">
              <w:rPr>
                <w:rFonts w:eastAsia="Microsoft Sans Serif" w:cstheme="minorHAnsi"/>
                <w:spacing w:val="-13"/>
              </w:rPr>
              <w:t xml:space="preserve"> </w:t>
            </w:r>
            <w:r w:rsidRPr="00D91026">
              <w:rPr>
                <w:rFonts w:eastAsia="Microsoft Sans Serif" w:cstheme="minorHAnsi"/>
                <w:spacing w:val="-1"/>
              </w:rPr>
              <w:t>κίνηση</w:t>
            </w:r>
            <w:r w:rsidRPr="00D91026">
              <w:rPr>
                <w:rFonts w:eastAsia="Microsoft Sans Serif" w:cstheme="minorHAnsi"/>
                <w:spacing w:val="-11"/>
              </w:rPr>
              <w:t xml:space="preserve"> </w:t>
            </w:r>
            <w:r w:rsidRPr="00D91026">
              <w:rPr>
                <w:rFonts w:eastAsia="Microsoft Sans Serif" w:cstheme="minorHAnsi"/>
                <w:spacing w:val="-1"/>
              </w:rPr>
              <w:t>με</w:t>
            </w:r>
            <w:r w:rsidRPr="00D91026">
              <w:rPr>
                <w:rFonts w:eastAsia="Microsoft Sans Serif" w:cstheme="minorHAnsi"/>
                <w:spacing w:val="-12"/>
              </w:rPr>
              <w:t xml:space="preserve"> </w:t>
            </w:r>
            <w:r w:rsidRPr="00D91026">
              <w:rPr>
                <w:rFonts w:eastAsia="Microsoft Sans Serif" w:cstheme="minorHAnsi"/>
                <w:spacing w:val="-1"/>
              </w:rPr>
              <w:t>φορτίο</w:t>
            </w:r>
            <w:r w:rsidRPr="00D91026">
              <w:rPr>
                <w:rFonts w:eastAsia="Microsoft Sans Serif" w:cstheme="minorHAnsi"/>
                <w:spacing w:val="-11"/>
              </w:rPr>
              <w:t xml:space="preserve"> </w:t>
            </w:r>
            <w:r w:rsidRPr="00D91026">
              <w:rPr>
                <w:rFonts w:eastAsia="Microsoft Sans Serif" w:cstheme="minorHAnsi"/>
                <w:spacing w:val="-1"/>
              </w:rPr>
              <w:t>του</w:t>
            </w:r>
            <w:r w:rsidRPr="00D91026">
              <w:rPr>
                <w:rFonts w:eastAsia="Microsoft Sans Serif" w:cstheme="minorHAnsi"/>
                <w:spacing w:val="-12"/>
              </w:rPr>
              <w:t xml:space="preserve"> </w:t>
            </w:r>
            <w:r w:rsidRPr="00D91026">
              <w:rPr>
                <w:rFonts w:eastAsia="Microsoft Sans Serif" w:cstheme="minorHAnsi"/>
                <w:spacing w:val="-1"/>
              </w:rPr>
              <w:t>οχήματος.</w:t>
            </w:r>
            <w:r w:rsidRPr="00D91026">
              <w:rPr>
                <w:rFonts w:eastAsia="Microsoft Sans Serif" w:cstheme="minorHAnsi"/>
                <w:spacing w:val="-56"/>
              </w:rPr>
              <w:t xml:space="preserve"> </w:t>
            </w:r>
            <w:r w:rsidRPr="00D91026">
              <w:rPr>
                <w:rFonts w:eastAsia="Microsoft Sans Serif" w:cstheme="minorHAnsi"/>
              </w:rPr>
              <w:t>Το</w:t>
            </w:r>
            <w:r w:rsidRPr="00D91026">
              <w:rPr>
                <w:rFonts w:eastAsia="Microsoft Sans Serif" w:cstheme="minorHAnsi"/>
                <w:spacing w:val="-3"/>
              </w:rPr>
              <w:t xml:space="preserve"> </w:t>
            </w:r>
            <w:r w:rsidRPr="00D91026">
              <w:rPr>
                <w:rFonts w:eastAsia="Microsoft Sans Serif" w:cstheme="minorHAnsi"/>
              </w:rPr>
              <w:t>υλικό και</w:t>
            </w:r>
            <w:r w:rsidRPr="00D91026">
              <w:rPr>
                <w:rFonts w:eastAsia="Microsoft Sans Serif" w:cstheme="minorHAnsi"/>
                <w:spacing w:val="-1"/>
              </w:rPr>
              <w:t xml:space="preserve"> </w:t>
            </w:r>
            <w:r w:rsidRPr="00D91026">
              <w:rPr>
                <w:rFonts w:eastAsia="Microsoft Sans Serif" w:cstheme="minorHAnsi"/>
              </w:rPr>
              <w:t>ο</w:t>
            </w:r>
            <w:r w:rsidRPr="00D91026">
              <w:rPr>
                <w:rFonts w:eastAsia="Microsoft Sans Serif" w:cstheme="minorHAnsi"/>
                <w:spacing w:val="-2"/>
              </w:rPr>
              <w:t xml:space="preserve"> </w:t>
            </w:r>
            <w:r w:rsidRPr="00D91026">
              <w:rPr>
                <w:rFonts w:eastAsia="Microsoft Sans Serif" w:cstheme="minorHAnsi"/>
              </w:rPr>
              <w:t>τρόπος</w:t>
            </w:r>
            <w:r w:rsidRPr="00D91026">
              <w:rPr>
                <w:rFonts w:eastAsia="Microsoft Sans Serif" w:cstheme="minorHAnsi"/>
                <w:spacing w:val="-1"/>
              </w:rPr>
              <w:t xml:space="preserve"> </w:t>
            </w:r>
            <w:r w:rsidRPr="00D91026">
              <w:rPr>
                <w:rFonts w:eastAsia="Microsoft Sans Serif" w:cstheme="minorHAnsi"/>
              </w:rPr>
              <w:t>κατασκευής των κέντρων</w:t>
            </w:r>
            <w:r w:rsidRPr="00D91026">
              <w:rPr>
                <w:rFonts w:eastAsia="Microsoft Sans Serif" w:cstheme="minorHAnsi"/>
                <w:spacing w:val="-1"/>
              </w:rPr>
              <w:t xml:space="preserve"> </w:t>
            </w:r>
            <w:r w:rsidRPr="00D91026">
              <w:rPr>
                <w:rFonts w:eastAsia="Microsoft Sans Serif" w:cstheme="minorHAnsi"/>
              </w:rPr>
              <w:t>θα</w:t>
            </w:r>
            <w:r w:rsidRPr="00D91026">
              <w:rPr>
                <w:rFonts w:eastAsia="Microsoft Sans Serif" w:cstheme="minorHAnsi"/>
                <w:spacing w:val="-1"/>
              </w:rPr>
              <w:t xml:space="preserve"> </w:t>
            </w:r>
            <w:r w:rsidRPr="00D91026">
              <w:rPr>
                <w:rFonts w:eastAsia="Microsoft Sans Serif" w:cstheme="minorHAnsi"/>
              </w:rPr>
              <w:t>είναι όπως και των</w:t>
            </w:r>
            <w:r w:rsidRPr="00D91026">
              <w:rPr>
                <w:rFonts w:eastAsia="Microsoft Sans Serif" w:cstheme="minorHAnsi"/>
                <w:spacing w:val="-1"/>
              </w:rPr>
              <w:t xml:space="preserve"> </w:t>
            </w:r>
            <w:r w:rsidRPr="00D91026">
              <w:rPr>
                <w:rFonts w:eastAsia="Microsoft Sans Serif" w:cstheme="minorHAnsi"/>
              </w:rPr>
              <w:t>ακραξονίων.</w:t>
            </w:r>
          </w:p>
        </w:tc>
        <w:tc>
          <w:tcPr>
            <w:tcW w:w="695" w:type="pct"/>
            <w:vAlign w:val="center"/>
          </w:tcPr>
          <w:p w14:paraId="61F1B83E" w14:textId="77777777" w:rsidR="00025750" w:rsidRPr="005845CD" w:rsidRDefault="00025750" w:rsidP="00DE7632">
            <w:pPr>
              <w:jc w:val="center"/>
              <w:rPr>
                <w:rFonts w:cstheme="minorHAnsi"/>
              </w:rPr>
            </w:pPr>
            <w:r w:rsidRPr="000E39C4">
              <w:rPr>
                <w:rFonts w:cstheme="minorHAnsi"/>
              </w:rPr>
              <w:t>ΝΑΙ</w:t>
            </w:r>
          </w:p>
        </w:tc>
        <w:tc>
          <w:tcPr>
            <w:tcW w:w="438" w:type="pct"/>
          </w:tcPr>
          <w:p w14:paraId="11360415" w14:textId="77777777" w:rsidR="00025750" w:rsidRPr="00264258" w:rsidRDefault="00025750" w:rsidP="00DE7632">
            <w:pPr>
              <w:jc w:val="both"/>
              <w:rPr>
                <w:rFonts w:cstheme="minorHAnsi"/>
              </w:rPr>
            </w:pPr>
          </w:p>
        </w:tc>
        <w:tc>
          <w:tcPr>
            <w:tcW w:w="744" w:type="pct"/>
          </w:tcPr>
          <w:p w14:paraId="60476023" w14:textId="77777777" w:rsidR="00025750" w:rsidRPr="00264258" w:rsidRDefault="00025750" w:rsidP="00DE7632">
            <w:pPr>
              <w:jc w:val="both"/>
              <w:rPr>
                <w:rFonts w:cstheme="minorHAnsi"/>
              </w:rPr>
            </w:pPr>
          </w:p>
        </w:tc>
      </w:tr>
      <w:tr w:rsidR="00025750" w14:paraId="1E14E08A" w14:textId="77777777" w:rsidTr="00C13866">
        <w:tc>
          <w:tcPr>
            <w:tcW w:w="756" w:type="pct"/>
          </w:tcPr>
          <w:p w14:paraId="09BF164E" w14:textId="77777777" w:rsidR="00025750" w:rsidRPr="00F52EF2" w:rsidRDefault="00025750" w:rsidP="00DE7632">
            <w:pPr>
              <w:jc w:val="both"/>
              <w:rPr>
                <w:rFonts w:cstheme="minorHAnsi"/>
                <w:b/>
              </w:rPr>
            </w:pPr>
            <w:r w:rsidRPr="00F52EF2">
              <w:rPr>
                <w:rFonts w:cstheme="minorHAnsi"/>
                <w:b/>
              </w:rPr>
              <w:t>4.2.2.4.3</w:t>
            </w:r>
          </w:p>
        </w:tc>
        <w:tc>
          <w:tcPr>
            <w:tcW w:w="2367" w:type="pct"/>
          </w:tcPr>
          <w:p w14:paraId="02C768A2" w14:textId="77777777" w:rsidR="00025750" w:rsidRPr="0089373D" w:rsidRDefault="00025750" w:rsidP="00DE7632">
            <w:pPr>
              <w:jc w:val="both"/>
              <w:rPr>
                <w:rFonts w:eastAsia="Microsoft Sans Serif" w:cstheme="minorHAnsi"/>
              </w:rPr>
            </w:pPr>
            <w:r w:rsidRPr="0005554C">
              <w:rPr>
                <w:rFonts w:eastAsia="Arial" w:cstheme="minorHAnsi"/>
                <w:b/>
                <w:bCs/>
              </w:rPr>
              <w:t>Τροχοί</w:t>
            </w:r>
            <w:r w:rsidRPr="0005554C">
              <w:rPr>
                <w:rFonts w:eastAsia="Arial" w:cstheme="minorHAnsi"/>
                <w:b/>
                <w:bCs/>
                <w:spacing w:val="-2"/>
              </w:rPr>
              <w:t xml:space="preserve"> </w:t>
            </w:r>
            <w:r w:rsidRPr="0005554C">
              <w:rPr>
                <w:rFonts w:eastAsia="Arial" w:cstheme="minorHAnsi"/>
                <w:b/>
                <w:bCs/>
              </w:rPr>
              <w:t>Ελαστικά</w:t>
            </w:r>
          </w:p>
        </w:tc>
        <w:tc>
          <w:tcPr>
            <w:tcW w:w="695" w:type="pct"/>
            <w:vAlign w:val="center"/>
          </w:tcPr>
          <w:p w14:paraId="3705CE77" w14:textId="77777777" w:rsidR="00025750" w:rsidRPr="005845CD" w:rsidRDefault="00025750" w:rsidP="00DE7632">
            <w:pPr>
              <w:jc w:val="center"/>
              <w:rPr>
                <w:rFonts w:cstheme="minorHAnsi"/>
              </w:rPr>
            </w:pPr>
            <w:r w:rsidRPr="000E39C4">
              <w:rPr>
                <w:rFonts w:cstheme="minorHAnsi"/>
              </w:rPr>
              <w:t>ΝΑΙ</w:t>
            </w:r>
          </w:p>
        </w:tc>
        <w:tc>
          <w:tcPr>
            <w:tcW w:w="438" w:type="pct"/>
          </w:tcPr>
          <w:p w14:paraId="74CE8D3C" w14:textId="77777777" w:rsidR="00025750" w:rsidRPr="00264258" w:rsidRDefault="00025750" w:rsidP="00DE7632">
            <w:pPr>
              <w:jc w:val="both"/>
              <w:rPr>
                <w:rFonts w:cstheme="minorHAnsi"/>
              </w:rPr>
            </w:pPr>
          </w:p>
        </w:tc>
        <w:tc>
          <w:tcPr>
            <w:tcW w:w="744" w:type="pct"/>
          </w:tcPr>
          <w:p w14:paraId="330D3E1E" w14:textId="77777777" w:rsidR="00025750" w:rsidRPr="00264258" w:rsidRDefault="00025750" w:rsidP="00DE7632">
            <w:pPr>
              <w:jc w:val="both"/>
              <w:rPr>
                <w:rFonts w:cstheme="minorHAnsi"/>
              </w:rPr>
            </w:pPr>
          </w:p>
        </w:tc>
      </w:tr>
      <w:tr w:rsidR="00025750" w14:paraId="6EFC3C47" w14:textId="77777777" w:rsidTr="00C13866">
        <w:tc>
          <w:tcPr>
            <w:tcW w:w="756" w:type="pct"/>
          </w:tcPr>
          <w:p w14:paraId="21F6C73B" w14:textId="77777777" w:rsidR="00025750" w:rsidRPr="009778A7" w:rsidRDefault="00025750" w:rsidP="00DE7632">
            <w:pPr>
              <w:jc w:val="both"/>
              <w:rPr>
                <w:rFonts w:cstheme="minorHAnsi"/>
                <w:bCs/>
              </w:rPr>
            </w:pPr>
            <w:r w:rsidRPr="00F52EF2">
              <w:rPr>
                <w:rFonts w:cstheme="minorHAnsi"/>
                <w:bCs/>
              </w:rPr>
              <w:t>4.2.2.4.</w:t>
            </w:r>
            <w:r>
              <w:rPr>
                <w:rFonts w:cstheme="minorHAnsi"/>
                <w:bCs/>
              </w:rPr>
              <w:t>3.1</w:t>
            </w:r>
          </w:p>
        </w:tc>
        <w:tc>
          <w:tcPr>
            <w:tcW w:w="2367" w:type="pct"/>
          </w:tcPr>
          <w:p w14:paraId="1345E5A6" w14:textId="77777777" w:rsidR="00025750" w:rsidRPr="0089373D" w:rsidRDefault="00025750" w:rsidP="00DE7632">
            <w:pPr>
              <w:jc w:val="both"/>
              <w:rPr>
                <w:rFonts w:eastAsia="Microsoft Sans Serif" w:cstheme="minorHAnsi"/>
              </w:rPr>
            </w:pPr>
            <w:r w:rsidRPr="0005554C">
              <w:rPr>
                <w:rFonts w:eastAsia="Microsoft Sans Serif" w:cstheme="minorHAnsi"/>
              </w:rPr>
              <w:t>Το Α/Ο θα κινείται πάνω σε τροχούς, με ελαστικά επίσωτρα τύπου με αεροθάλαμο,</w:t>
            </w:r>
            <w:r w:rsidRPr="0005554C">
              <w:rPr>
                <w:rFonts w:eastAsia="Microsoft Sans Serif" w:cstheme="minorHAnsi"/>
                <w:spacing w:val="1"/>
              </w:rPr>
              <w:t xml:space="preserve"> </w:t>
            </w:r>
            <w:r w:rsidRPr="0005554C">
              <w:rPr>
                <w:rFonts w:eastAsia="Microsoft Sans Serif" w:cstheme="minorHAnsi"/>
              </w:rPr>
              <w:t>κατάλληλα</w:t>
            </w:r>
            <w:r w:rsidRPr="0005554C">
              <w:rPr>
                <w:rFonts w:eastAsia="Microsoft Sans Serif" w:cstheme="minorHAnsi"/>
                <w:spacing w:val="-4"/>
              </w:rPr>
              <w:t xml:space="preserve"> </w:t>
            </w:r>
            <w:r w:rsidRPr="0005554C">
              <w:rPr>
                <w:rFonts w:eastAsia="Microsoft Sans Serif" w:cstheme="minorHAnsi"/>
              </w:rPr>
              <w:t>για</w:t>
            </w:r>
            <w:r w:rsidRPr="0005554C">
              <w:rPr>
                <w:rFonts w:eastAsia="Microsoft Sans Serif" w:cstheme="minorHAnsi"/>
                <w:spacing w:val="-4"/>
              </w:rPr>
              <w:t xml:space="preserve"> </w:t>
            </w:r>
            <w:r w:rsidRPr="0005554C">
              <w:rPr>
                <w:rFonts w:eastAsia="Microsoft Sans Serif" w:cstheme="minorHAnsi"/>
              </w:rPr>
              <w:t>κυκλοφορία</w:t>
            </w:r>
            <w:r w:rsidRPr="0005554C">
              <w:rPr>
                <w:rFonts w:eastAsia="Microsoft Sans Serif" w:cstheme="minorHAnsi"/>
                <w:spacing w:val="-4"/>
              </w:rPr>
              <w:t xml:space="preserve"> </w:t>
            </w:r>
            <w:r w:rsidRPr="0005554C">
              <w:rPr>
                <w:rFonts w:eastAsia="Microsoft Sans Serif" w:cstheme="minorHAnsi"/>
              </w:rPr>
              <w:t>υπό</w:t>
            </w:r>
            <w:r w:rsidRPr="0005554C">
              <w:rPr>
                <w:rFonts w:eastAsia="Microsoft Sans Serif" w:cstheme="minorHAnsi"/>
                <w:spacing w:val="-3"/>
              </w:rPr>
              <w:t xml:space="preserve"> </w:t>
            </w:r>
            <w:r w:rsidRPr="0005554C">
              <w:rPr>
                <w:rFonts w:eastAsia="Microsoft Sans Serif" w:cstheme="minorHAnsi"/>
              </w:rPr>
              <w:t>φορτίο</w:t>
            </w:r>
            <w:r w:rsidRPr="0005554C">
              <w:rPr>
                <w:rFonts w:eastAsia="Microsoft Sans Serif" w:cstheme="minorHAnsi"/>
                <w:spacing w:val="-3"/>
              </w:rPr>
              <w:t xml:space="preserve"> </w:t>
            </w:r>
            <w:r w:rsidRPr="0005554C">
              <w:rPr>
                <w:rFonts w:eastAsia="Microsoft Sans Serif" w:cstheme="minorHAnsi"/>
              </w:rPr>
              <w:t>σε</w:t>
            </w:r>
            <w:r w:rsidRPr="0005554C">
              <w:rPr>
                <w:rFonts w:eastAsia="Microsoft Sans Serif" w:cstheme="minorHAnsi"/>
                <w:spacing w:val="-3"/>
              </w:rPr>
              <w:t xml:space="preserve"> </w:t>
            </w:r>
            <w:r w:rsidRPr="0005554C">
              <w:rPr>
                <w:rFonts w:eastAsia="Microsoft Sans Serif" w:cstheme="minorHAnsi"/>
              </w:rPr>
              <w:t>στρωμένες</w:t>
            </w:r>
            <w:r w:rsidRPr="0005554C">
              <w:rPr>
                <w:rFonts w:eastAsia="Microsoft Sans Serif" w:cstheme="minorHAnsi"/>
                <w:spacing w:val="-4"/>
              </w:rPr>
              <w:t xml:space="preserve"> </w:t>
            </w:r>
            <w:r w:rsidRPr="0005554C">
              <w:rPr>
                <w:rFonts w:eastAsia="Microsoft Sans Serif" w:cstheme="minorHAnsi"/>
              </w:rPr>
              <w:t>ομαλές</w:t>
            </w:r>
            <w:r w:rsidRPr="0005554C">
              <w:rPr>
                <w:rFonts w:eastAsia="Microsoft Sans Serif" w:cstheme="minorHAnsi"/>
                <w:spacing w:val="-4"/>
              </w:rPr>
              <w:t xml:space="preserve"> </w:t>
            </w:r>
            <w:r w:rsidRPr="0005554C">
              <w:rPr>
                <w:rFonts w:eastAsia="Microsoft Sans Serif" w:cstheme="minorHAnsi"/>
              </w:rPr>
              <w:t>επιφάνειες, στην</w:t>
            </w:r>
            <w:r w:rsidRPr="0005554C">
              <w:rPr>
                <w:rFonts w:eastAsia="Microsoft Sans Serif" w:cstheme="minorHAnsi"/>
                <w:spacing w:val="-6"/>
              </w:rPr>
              <w:t xml:space="preserve"> </w:t>
            </w:r>
            <w:r w:rsidRPr="0005554C">
              <w:rPr>
                <w:rFonts w:eastAsia="Microsoft Sans Serif" w:cstheme="minorHAnsi"/>
              </w:rPr>
              <w:t>ύπαιθρο</w:t>
            </w:r>
            <w:r w:rsidRPr="0005554C">
              <w:rPr>
                <w:rFonts w:eastAsia="Microsoft Sans Serif" w:cstheme="minorHAnsi"/>
                <w:spacing w:val="-3"/>
              </w:rPr>
              <w:t xml:space="preserve"> </w:t>
            </w:r>
            <w:r w:rsidRPr="0005554C">
              <w:rPr>
                <w:rFonts w:eastAsia="Microsoft Sans Serif" w:cstheme="minorHAnsi"/>
              </w:rPr>
              <w:t>ή</w:t>
            </w:r>
            <w:r w:rsidRPr="0005554C">
              <w:rPr>
                <w:rFonts w:eastAsia="Microsoft Sans Serif" w:cstheme="minorHAnsi"/>
                <w:spacing w:val="-4"/>
              </w:rPr>
              <w:t xml:space="preserve"> </w:t>
            </w:r>
            <w:r w:rsidRPr="0005554C">
              <w:rPr>
                <w:rFonts w:eastAsia="Microsoft Sans Serif" w:cstheme="minorHAnsi"/>
              </w:rPr>
              <w:t>μέ-</w:t>
            </w:r>
            <w:r w:rsidRPr="0005554C">
              <w:rPr>
                <w:rFonts w:eastAsia="Microsoft Sans Serif" w:cstheme="minorHAnsi"/>
                <w:spacing w:val="-56"/>
              </w:rPr>
              <w:t xml:space="preserve"> </w:t>
            </w:r>
            <w:r w:rsidRPr="0005554C">
              <w:rPr>
                <w:rFonts w:eastAsia="Microsoft Sans Serif" w:cstheme="minorHAnsi"/>
              </w:rPr>
              <w:t>σα</w:t>
            </w:r>
            <w:r w:rsidRPr="0005554C">
              <w:rPr>
                <w:rFonts w:eastAsia="Microsoft Sans Serif" w:cstheme="minorHAnsi"/>
                <w:spacing w:val="3"/>
              </w:rPr>
              <w:t xml:space="preserve"> </w:t>
            </w:r>
            <w:r w:rsidRPr="0005554C">
              <w:rPr>
                <w:rFonts w:eastAsia="Microsoft Sans Serif" w:cstheme="minorHAnsi"/>
              </w:rPr>
              <w:t>σε</w:t>
            </w:r>
            <w:r w:rsidRPr="0005554C">
              <w:rPr>
                <w:rFonts w:eastAsia="Microsoft Sans Serif" w:cstheme="minorHAnsi"/>
                <w:spacing w:val="3"/>
              </w:rPr>
              <w:t xml:space="preserve"> </w:t>
            </w:r>
            <w:r w:rsidRPr="0005554C">
              <w:rPr>
                <w:rFonts w:eastAsia="Microsoft Sans Serif" w:cstheme="minorHAnsi"/>
              </w:rPr>
              <w:t>αποθήκες.</w:t>
            </w:r>
          </w:p>
        </w:tc>
        <w:tc>
          <w:tcPr>
            <w:tcW w:w="695" w:type="pct"/>
            <w:vAlign w:val="center"/>
          </w:tcPr>
          <w:p w14:paraId="7B87C228" w14:textId="77777777" w:rsidR="00025750" w:rsidRPr="005845CD" w:rsidRDefault="00025750" w:rsidP="00DE7632">
            <w:pPr>
              <w:jc w:val="center"/>
              <w:rPr>
                <w:rFonts w:cstheme="minorHAnsi"/>
              </w:rPr>
            </w:pPr>
            <w:r w:rsidRPr="000E39C4">
              <w:rPr>
                <w:rFonts w:cstheme="minorHAnsi"/>
              </w:rPr>
              <w:t>ΝΑΙ</w:t>
            </w:r>
          </w:p>
        </w:tc>
        <w:tc>
          <w:tcPr>
            <w:tcW w:w="438" w:type="pct"/>
          </w:tcPr>
          <w:p w14:paraId="223062DB" w14:textId="77777777" w:rsidR="00025750" w:rsidRPr="00264258" w:rsidRDefault="00025750" w:rsidP="00DE7632">
            <w:pPr>
              <w:jc w:val="both"/>
              <w:rPr>
                <w:rFonts w:cstheme="minorHAnsi"/>
              </w:rPr>
            </w:pPr>
          </w:p>
        </w:tc>
        <w:tc>
          <w:tcPr>
            <w:tcW w:w="744" w:type="pct"/>
          </w:tcPr>
          <w:p w14:paraId="354D3BCF" w14:textId="77777777" w:rsidR="00025750" w:rsidRPr="00264258" w:rsidRDefault="00025750" w:rsidP="00DE7632">
            <w:pPr>
              <w:jc w:val="both"/>
              <w:rPr>
                <w:rFonts w:cstheme="minorHAnsi"/>
              </w:rPr>
            </w:pPr>
          </w:p>
        </w:tc>
      </w:tr>
      <w:tr w:rsidR="00025750" w14:paraId="197BB9FD" w14:textId="77777777" w:rsidTr="00C13866">
        <w:tc>
          <w:tcPr>
            <w:tcW w:w="756" w:type="pct"/>
          </w:tcPr>
          <w:p w14:paraId="5DA165F4" w14:textId="77777777" w:rsidR="00025750" w:rsidRPr="009778A7" w:rsidRDefault="00025750" w:rsidP="00DE7632">
            <w:pPr>
              <w:jc w:val="both"/>
              <w:rPr>
                <w:rFonts w:cstheme="minorHAnsi"/>
                <w:bCs/>
              </w:rPr>
            </w:pPr>
            <w:r w:rsidRPr="00F52EF2">
              <w:rPr>
                <w:rFonts w:cstheme="minorHAnsi"/>
                <w:bCs/>
              </w:rPr>
              <w:t>4.2.2.4.</w:t>
            </w:r>
            <w:r>
              <w:rPr>
                <w:rFonts w:cstheme="minorHAnsi"/>
                <w:bCs/>
              </w:rPr>
              <w:t>3.2</w:t>
            </w:r>
          </w:p>
        </w:tc>
        <w:tc>
          <w:tcPr>
            <w:tcW w:w="2367" w:type="pct"/>
          </w:tcPr>
          <w:p w14:paraId="13D12CB7" w14:textId="77777777" w:rsidR="00025750" w:rsidRPr="0089373D" w:rsidRDefault="00025750" w:rsidP="00DE7632">
            <w:pPr>
              <w:jc w:val="both"/>
              <w:rPr>
                <w:rFonts w:eastAsia="Microsoft Sans Serif" w:cstheme="minorHAnsi"/>
              </w:rPr>
            </w:pPr>
            <w:r w:rsidRPr="0005554C">
              <w:rPr>
                <w:rFonts w:eastAsia="Microsoft Sans Serif" w:cstheme="minorHAnsi"/>
              </w:rPr>
              <w:t xml:space="preserve">Τα ελαστικά, θα είναι αμεταχείριστα και </w:t>
            </w:r>
            <w:r w:rsidRPr="00A91D24">
              <w:rPr>
                <w:rFonts w:eastAsia="Microsoft Sans Serif" w:cstheme="minorHAnsi"/>
              </w:rPr>
              <w:t>καινούρια</w:t>
            </w:r>
            <w:r w:rsidRPr="0005554C">
              <w:rPr>
                <w:rFonts w:eastAsia="Microsoft Sans Serif" w:cstheme="minorHAnsi"/>
              </w:rPr>
              <w:t xml:space="preserve"> (η ημερομηνία κατασκευής τους</w:t>
            </w:r>
            <w:r w:rsidRPr="0005554C">
              <w:rPr>
                <w:rFonts w:eastAsia="Microsoft Sans Serif" w:cstheme="minorHAnsi"/>
                <w:spacing w:val="-56"/>
              </w:rPr>
              <w:t xml:space="preserve"> </w:t>
            </w:r>
            <w:r w:rsidRPr="0005554C">
              <w:rPr>
                <w:rFonts w:eastAsia="Microsoft Sans Serif" w:cstheme="minorHAnsi"/>
              </w:rPr>
              <w:t>θα είναι</w:t>
            </w:r>
            <w:r w:rsidRPr="0005554C">
              <w:rPr>
                <w:rFonts w:eastAsia="Microsoft Sans Serif" w:cstheme="minorHAnsi"/>
                <w:spacing w:val="1"/>
              </w:rPr>
              <w:t xml:space="preserve"> </w:t>
            </w:r>
            <w:r w:rsidRPr="0005554C">
              <w:rPr>
                <w:rFonts w:eastAsia="Microsoft Sans Serif" w:cstheme="minorHAnsi"/>
              </w:rPr>
              <w:t>το</w:t>
            </w:r>
            <w:r w:rsidRPr="0005554C">
              <w:rPr>
                <w:rFonts w:eastAsia="Microsoft Sans Serif" w:cstheme="minorHAnsi"/>
                <w:spacing w:val="1"/>
              </w:rPr>
              <w:t xml:space="preserve"> </w:t>
            </w:r>
            <w:r w:rsidRPr="0005554C">
              <w:rPr>
                <w:rFonts w:eastAsia="Microsoft Sans Serif" w:cstheme="minorHAnsi"/>
              </w:rPr>
              <w:t>πολύ ενός</w:t>
            </w:r>
            <w:r w:rsidRPr="0005554C">
              <w:rPr>
                <w:rFonts w:eastAsia="Microsoft Sans Serif" w:cstheme="minorHAnsi"/>
                <w:spacing w:val="1"/>
              </w:rPr>
              <w:t xml:space="preserve"> </w:t>
            </w:r>
            <w:r w:rsidRPr="0005554C">
              <w:rPr>
                <w:rFonts w:eastAsia="Microsoft Sans Serif" w:cstheme="minorHAnsi"/>
              </w:rPr>
              <w:t>έτους</w:t>
            </w:r>
            <w:r w:rsidRPr="0005554C">
              <w:rPr>
                <w:rFonts w:eastAsia="Microsoft Sans Serif" w:cstheme="minorHAnsi"/>
                <w:spacing w:val="1"/>
              </w:rPr>
              <w:t xml:space="preserve"> </w:t>
            </w:r>
            <w:r w:rsidRPr="0005554C">
              <w:rPr>
                <w:rFonts w:eastAsia="Microsoft Sans Serif" w:cstheme="minorHAnsi"/>
              </w:rPr>
              <w:t>από την</w:t>
            </w:r>
            <w:r w:rsidRPr="0005554C">
              <w:rPr>
                <w:rFonts w:eastAsia="Microsoft Sans Serif" w:cstheme="minorHAnsi"/>
                <w:spacing w:val="-1"/>
              </w:rPr>
              <w:t xml:space="preserve"> </w:t>
            </w:r>
            <w:r w:rsidRPr="0005554C">
              <w:rPr>
                <w:rFonts w:eastAsia="Microsoft Sans Serif" w:cstheme="minorHAnsi"/>
              </w:rPr>
              <w:t>παραλαβή</w:t>
            </w:r>
            <w:r w:rsidRPr="0005554C">
              <w:rPr>
                <w:rFonts w:eastAsia="Microsoft Sans Serif" w:cstheme="minorHAnsi"/>
                <w:spacing w:val="2"/>
              </w:rPr>
              <w:t xml:space="preserve"> </w:t>
            </w:r>
            <w:r w:rsidRPr="0005554C">
              <w:rPr>
                <w:rFonts w:eastAsia="Microsoft Sans Serif" w:cstheme="minorHAnsi"/>
              </w:rPr>
              <w:t>του</w:t>
            </w:r>
            <w:r w:rsidRPr="0005554C">
              <w:rPr>
                <w:rFonts w:eastAsia="Microsoft Sans Serif" w:cstheme="minorHAnsi"/>
                <w:spacing w:val="1"/>
              </w:rPr>
              <w:t xml:space="preserve"> </w:t>
            </w:r>
            <w:r w:rsidRPr="0005554C">
              <w:rPr>
                <w:rFonts w:eastAsia="Microsoft Sans Serif" w:cstheme="minorHAnsi"/>
              </w:rPr>
              <w:t>Α/Ο).</w:t>
            </w:r>
          </w:p>
        </w:tc>
        <w:tc>
          <w:tcPr>
            <w:tcW w:w="695" w:type="pct"/>
            <w:vAlign w:val="center"/>
          </w:tcPr>
          <w:p w14:paraId="5AAD319C" w14:textId="77777777" w:rsidR="00025750" w:rsidRPr="005845CD" w:rsidRDefault="00025750" w:rsidP="00DE7632">
            <w:pPr>
              <w:jc w:val="center"/>
              <w:rPr>
                <w:rFonts w:cstheme="minorHAnsi"/>
              </w:rPr>
            </w:pPr>
            <w:r w:rsidRPr="000E39C4">
              <w:rPr>
                <w:rFonts w:cstheme="minorHAnsi"/>
              </w:rPr>
              <w:t>ΝΑΙ</w:t>
            </w:r>
          </w:p>
        </w:tc>
        <w:tc>
          <w:tcPr>
            <w:tcW w:w="438" w:type="pct"/>
          </w:tcPr>
          <w:p w14:paraId="4155124D" w14:textId="77777777" w:rsidR="00025750" w:rsidRPr="00264258" w:rsidRDefault="00025750" w:rsidP="00DE7632">
            <w:pPr>
              <w:jc w:val="both"/>
              <w:rPr>
                <w:rFonts w:cstheme="minorHAnsi"/>
              </w:rPr>
            </w:pPr>
          </w:p>
        </w:tc>
        <w:tc>
          <w:tcPr>
            <w:tcW w:w="744" w:type="pct"/>
          </w:tcPr>
          <w:p w14:paraId="77ABEBA3" w14:textId="77777777" w:rsidR="00025750" w:rsidRPr="00264258" w:rsidRDefault="00025750" w:rsidP="00DE7632">
            <w:pPr>
              <w:jc w:val="both"/>
              <w:rPr>
                <w:rFonts w:cstheme="minorHAnsi"/>
              </w:rPr>
            </w:pPr>
          </w:p>
        </w:tc>
      </w:tr>
      <w:tr w:rsidR="00025750" w14:paraId="390D8B9B" w14:textId="77777777" w:rsidTr="00C13866">
        <w:tc>
          <w:tcPr>
            <w:tcW w:w="756" w:type="pct"/>
          </w:tcPr>
          <w:p w14:paraId="3A9AD66F" w14:textId="77777777" w:rsidR="00025750" w:rsidRPr="009778A7" w:rsidRDefault="00025750" w:rsidP="00DE7632">
            <w:pPr>
              <w:jc w:val="both"/>
              <w:rPr>
                <w:rFonts w:cstheme="minorHAnsi"/>
                <w:bCs/>
              </w:rPr>
            </w:pPr>
            <w:r w:rsidRPr="00F52EF2">
              <w:rPr>
                <w:rFonts w:cstheme="minorHAnsi"/>
                <w:bCs/>
              </w:rPr>
              <w:t>4.2.2.4.</w:t>
            </w:r>
            <w:r>
              <w:rPr>
                <w:rFonts w:cstheme="minorHAnsi"/>
                <w:bCs/>
              </w:rPr>
              <w:t>3.3</w:t>
            </w:r>
          </w:p>
        </w:tc>
        <w:tc>
          <w:tcPr>
            <w:tcW w:w="2367" w:type="pct"/>
          </w:tcPr>
          <w:p w14:paraId="61212AA7" w14:textId="77777777" w:rsidR="00025750" w:rsidRPr="0089373D" w:rsidRDefault="00025750" w:rsidP="00DE7632">
            <w:pPr>
              <w:jc w:val="both"/>
              <w:rPr>
                <w:rFonts w:eastAsia="Microsoft Sans Serif" w:cstheme="minorHAnsi"/>
              </w:rPr>
            </w:pPr>
            <w:r w:rsidRPr="0005554C">
              <w:rPr>
                <w:rFonts w:eastAsia="Microsoft Sans Serif" w:cstheme="minorHAnsi"/>
              </w:rPr>
              <w:t>Για την περίπτωση Α/Ο μεγάλης ανυψωτικής ικανότητας (5000 Kgr και 7000 Kgr), ο</w:t>
            </w:r>
            <w:r w:rsidRPr="0005554C">
              <w:rPr>
                <w:rFonts w:eastAsia="Microsoft Sans Serif" w:cstheme="minorHAnsi"/>
                <w:spacing w:val="1"/>
              </w:rPr>
              <w:t xml:space="preserve"> </w:t>
            </w:r>
            <w:r w:rsidRPr="0005554C">
              <w:rPr>
                <w:rFonts w:eastAsia="Microsoft Sans Serif" w:cstheme="minorHAnsi"/>
              </w:rPr>
              <w:t>εμπρόσθιος</w:t>
            </w:r>
            <w:r w:rsidRPr="0005554C">
              <w:rPr>
                <w:rFonts w:eastAsia="Microsoft Sans Serif" w:cstheme="minorHAnsi"/>
                <w:spacing w:val="-10"/>
              </w:rPr>
              <w:t xml:space="preserve"> </w:t>
            </w:r>
            <w:r w:rsidRPr="0005554C">
              <w:rPr>
                <w:rFonts w:eastAsia="Microsoft Sans Serif" w:cstheme="minorHAnsi"/>
              </w:rPr>
              <w:t>άξονας</w:t>
            </w:r>
            <w:r w:rsidRPr="0005554C">
              <w:rPr>
                <w:rFonts w:eastAsia="Microsoft Sans Serif" w:cstheme="minorHAnsi"/>
                <w:spacing w:val="-10"/>
              </w:rPr>
              <w:t xml:space="preserve"> </w:t>
            </w:r>
            <w:r w:rsidRPr="0005554C">
              <w:rPr>
                <w:rFonts w:eastAsia="Microsoft Sans Serif" w:cstheme="minorHAnsi"/>
              </w:rPr>
              <w:t>αυτού</w:t>
            </w:r>
            <w:r w:rsidRPr="0005554C">
              <w:rPr>
                <w:rFonts w:eastAsia="Microsoft Sans Serif" w:cstheme="minorHAnsi"/>
                <w:spacing w:val="-10"/>
              </w:rPr>
              <w:t xml:space="preserve"> </w:t>
            </w:r>
            <w:r w:rsidRPr="0005554C">
              <w:rPr>
                <w:rFonts w:eastAsia="Microsoft Sans Serif" w:cstheme="minorHAnsi"/>
              </w:rPr>
              <w:t>(κινητήριος)</w:t>
            </w:r>
            <w:r w:rsidRPr="0005554C">
              <w:rPr>
                <w:rFonts w:eastAsia="Microsoft Sans Serif" w:cstheme="minorHAnsi"/>
                <w:spacing w:val="-9"/>
              </w:rPr>
              <w:t xml:space="preserve"> </w:t>
            </w:r>
            <w:r w:rsidRPr="0005554C">
              <w:rPr>
                <w:rFonts w:eastAsia="Microsoft Sans Serif" w:cstheme="minorHAnsi"/>
              </w:rPr>
              <w:t>θα</w:t>
            </w:r>
            <w:r w:rsidRPr="0005554C">
              <w:rPr>
                <w:rFonts w:eastAsia="Microsoft Sans Serif" w:cstheme="minorHAnsi"/>
                <w:spacing w:val="-10"/>
              </w:rPr>
              <w:t xml:space="preserve"> </w:t>
            </w:r>
            <w:r w:rsidRPr="0005554C">
              <w:rPr>
                <w:rFonts w:eastAsia="Microsoft Sans Serif" w:cstheme="minorHAnsi"/>
              </w:rPr>
              <w:t>φέρει</w:t>
            </w:r>
            <w:r w:rsidRPr="0005554C">
              <w:rPr>
                <w:rFonts w:eastAsia="Microsoft Sans Serif" w:cstheme="minorHAnsi"/>
                <w:spacing w:val="-10"/>
              </w:rPr>
              <w:t xml:space="preserve"> </w:t>
            </w:r>
            <w:r w:rsidRPr="0005554C">
              <w:rPr>
                <w:rFonts w:eastAsia="Microsoft Sans Serif" w:cstheme="minorHAnsi"/>
              </w:rPr>
              <w:t>δύο</w:t>
            </w:r>
            <w:r w:rsidRPr="0005554C">
              <w:rPr>
                <w:rFonts w:eastAsia="Microsoft Sans Serif" w:cstheme="minorHAnsi"/>
                <w:spacing w:val="-10"/>
              </w:rPr>
              <w:t xml:space="preserve"> </w:t>
            </w:r>
            <w:r w:rsidRPr="0005554C">
              <w:rPr>
                <w:rFonts w:eastAsia="Microsoft Sans Serif" w:cstheme="minorHAnsi"/>
              </w:rPr>
              <w:t>ζευγάρια</w:t>
            </w:r>
            <w:r w:rsidRPr="0005554C">
              <w:rPr>
                <w:rFonts w:eastAsia="Microsoft Sans Serif" w:cstheme="minorHAnsi"/>
                <w:spacing w:val="-10"/>
              </w:rPr>
              <w:t xml:space="preserve"> </w:t>
            </w:r>
            <w:r w:rsidRPr="0005554C">
              <w:rPr>
                <w:rFonts w:eastAsia="Microsoft Sans Serif" w:cstheme="minorHAnsi"/>
              </w:rPr>
              <w:t>τροχών</w:t>
            </w:r>
            <w:r w:rsidRPr="0005554C">
              <w:rPr>
                <w:rFonts w:eastAsia="Microsoft Sans Serif" w:cstheme="minorHAnsi"/>
                <w:spacing w:val="-10"/>
              </w:rPr>
              <w:t xml:space="preserve"> </w:t>
            </w:r>
            <w:r w:rsidRPr="0005554C">
              <w:rPr>
                <w:rFonts w:eastAsia="Microsoft Sans Serif" w:cstheme="minorHAnsi"/>
              </w:rPr>
              <w:t>σε</w:t>
            </w:r>
            <w:r w:rsidRPr="0005554C">
              <w:rPr>
                <w:rFonts w:eastAsia="Microsoft Sans Serif" w:cstheme="minorHAnsi"/>
                <w:spacing w:val="-11"/>
              </w:rPr>
              <w:t xml:space="preserve"> </w:t>
            </w:r>
            <w:r w:rsidRPr="0005554C">
              <w:rPr>
                <w:rFonts w:eastAsia="Microsoft Sans Serif" w:cstheme="minorHAnsi"/>
              </w:rPr>
              <w:t>δίδυμη</w:t>
            </w:r>
            <w:r w:rsidRPr="0005554C">
              <w:rPr>
                <w:rFonts w:eastAsia="Microsoft Sans Serif" w:cstheme="minorHAnsi"/>
                <w:spacing w:val="-9"/>
              </w:rPr>
              <w:t xml:space="preserve"> </w:t>
            </w:r>
            <w:r w:rsidRPr="0005554C">
              <w:rPr>
                <w:rFonts w:eastAsia="Microsoft Sans Serif" w:cstheme="minorHAnsi"/>
              </w:rPr>
              <w:t>διάταξη.</w:t>
            </w:r>
          </w:p>
        </w:tc>
        <w:tc>
          <w:tcPr>
            <w:tcW w:w="695" w:type="pct"/>
            <w:vAlign w:val="center"/>
          </w:tcPr>
          <w:p w14:paraId="506E29B3" w14:textId="77777777" w:rsidR="00025750" w:rsidRPr="005845CD" w:rsidRDefault="00025750" w:rsidP="00DE7632">
            <w:pPr>
              <w:jc w:val="center"/>
              <w:rPr>
                <w:rFonts w:cstheme="minorHAnsi"/>
              </w:rPr>
            </w:pPr>
            <w:r w:rsidRPr="000E39C4">
              <w:rPr>
                <w:rFonts w:cstheme="minorHAnsi"/>
              </w:rPr>
              <w:t>ΝΑΙ</w:t>
            </w:r>
          </w:p>
        </w:tc>
        <w:tc>
          <w:tcPr>
            <w:tcW w:w="438" w:type="pct"/>
          </w:tcPr>
          <w:p w14:paraId="2D429A7C" w14:textId="77777777" w:rsidR="00025750" w:rsidRPr="00264258" w:rsidRDefault="00025750" w:rsidP="00DE7632">
            <w:pPr>
              <w:jc w:val="both"/>
              <w:rPr>
                <w:rFonts w:cstheme="minorHAnsi"/>
              </w:rPr>
            </w:pPr>
          </w:p>
        </w:tc>
        <w:tc>
          <w:tcPr>
            <w:tcW w:w="744" w:type="pct"/>
          </w:tcPr>
          <w:p w14:paraId="6F2D5472" w14:textId="77777777" w:rsidR="00025750" w:rsidRPr="00264258" w:rsidRDefault="00025750" w:rsidP="00DE7632">
            <w:pPr>
              <w:jc w:val="both"/>
              <w:rPr>
                <w:rFonts w:cstheme="minorHAnsi"/>
              </w:rPr>
            </w:pPr>
          </w:p>
        </w:tc>
      </w:tr>
      <w:tr w:rsidR="00025750" w14:paraId="19E50BCB" w14:textId="77777777" w:rsidTr="00C13866">
        <w:tc>
          <w:tcPr>
            <w:tcW w:w="756" w:type="pct"/>
          </w:tcPr>
          <w:p w14:paraId="57B18C41" w14:textId="77777777" w:rsidR="00025750" w:rsidRPr="00F52EF2" w:rsidRDefault="00025750" w:rsidP="00DE7632">
            <w:pPr>
              <w:jc w:val="both"/>
              <w:rPr>
                <w:rFonts w:cstheme="minorHAnsi"/>
                <w:b/>
              </w:rPr>
            </w:pPr>
            <w:r w:rsidRPr="00F52EF2">
              <w:rPr>
                <w:rFonts w:cstheme="minorHAnsi"/>
                <w:b/>
              </w:rPr>
              <w:t>4.2.3</w:t>
            </w:r>
          </w:p>
        </w:tc>
        <w:tc>
          <w:tcPr>
            <w:tcW w:w="2367" w:type="pct"/>
          </w:tcPr>
          <w:p w14:paraId="515E7660" w14:textId="77777777" w:rsidR="00025750" w:rsidRPr="0089373D" w:rsidRDefault="00025750" w:rsidP="00DE7632">
            <w:pPr>
              <w:jc w:val="both"/>
              <w:rPr>
                <w:rFonts w:eastAsia="Microsoft Sans Serif" w:cstheme="minorHAnsi"/>
              </w:rPr>
            </w:pPr>
            <w:r w:rsidRPr="00AF6E3C">
              <w:rPr>
                <w:rFonts w:eastAsia="Arial" w:cstheme="minorHAnsi"/>
                <w:b/>
                <w:bCs/>
              </w:rPr>
              <w:t>Σύστημα</w:t>
            </w:r>
            <w:r w:rsidRPr="00AF6E3C">
              <w:rPr>
                <w:rFonts w:eastAsia="Arial" w:cstheme="minorHAnsi"/>
                <w:b/>
                <w:bCs/>
                <w:spacing w:val="-5"/>
              </w:rPr>
              <w:t xml:space="preserve"> </w:t>
            </w:r>
            <w:r w:rsidRPr="00AF6E3C">
              <w:rPr>
                <w:rFonts w:eastAsia="Arial" w:cstheme="minorHAnsi"/>
                <w:b/>
                <w:bCs/>
              </w:rPr>
              <w:t>Διεύθυνσης -</w:t>
            </w:r>
            <w:r w:rsidRPr="00AF6E3C">
              <w:rPr>
                <w:rFonts w:eastAsia="Arial" w:cstheme="minorHAnsi"/>
                <w:b/>
                <w:bCs/>
                <w:spacing w:val="-3"/>
              </w:rPr>
              <w:t xml:space="preserve"> </w:t>
            </w:r>
            <w:r w:rsidRPr="00AF6E3C">
              <w:rPr>
                <w:rFonts w:eastAsia="Arial" w:cstheme="minorHAnsi"/>
                <w:b/>
                <w:bCs/>
              </w:rPr>
              <w:t>Χειριστήρια</w:t>
            </w:r>
          </w:p>
        </w:tc>
        <w:tc>
          <w:tcPr>
            <w:tcW w:w="695" w:type="pct"/>
            <w:vAlign w:val="center"/>
          </w:tcPr>
          <w:p w14:paraId="2FF015C5" w14:textId="77777777" w:rsidR="00025750" w:rsidRPr="005845CD" w:rsidRDefault="00025750" w:rsidP="00DE7632">
            <w:pPr>
              <w:jc w:val="center"/>
              <w:rPr>
                <w:rFonts w:cstheme="minorHAnsi"/>
              </w:rPr>
            </w:pPr>
          </w:p>
        </w:tc>
        <w:tc>
          <w:tcPr>
            <w:tcW w:w="438" w:type="pct"/>
          </w:tcPr>
          <w:p w14:paraId="287FF8B1" w14:textId="77777777" w:rsidR="00025750" w:rsidRPr="00264258" w:rsidRDefault="00025750" w:rsidP="00DE7632">
            <w:pPr>
              <w:jc w:val="both"/>
              <w:rPr>
                <w:rFonts w:cstheme="minorHAnsi"/>
              </w:rPr>
            </w:pPr>
          </w:p>
        </w:tc>
        <w:tc>
          <w:tcPr>
            <w:tcW w:w="744" w:type="pct"/>
          </w:tcPr>
          <w:p w14:paraId="507454C6" w14:textId="77777777" w:rsidR="00025750" w:rsidRPr="00264258" w:rsidRDefault="00025750" w:rsidP="00DE7632">
            <w:pPr>
              <w:jc w:val="both"/>
              <w:rPr>
                <w:rFonts w:cstheme="minorHAnsi"/>
              </w:rPr>
            </w:pPr>
          </w:p>
        </w:tc>
      </w:tr>
      <w:tr w:rsidR="00025750" w14:paraId="06516BE7" w14:textId="77777777" w:rsidTr="00C13866">
        <w:tc>
          <w:tcPr>
            <w:tcW w:w="756" w:type="pct"/>
          </w:tcPr>
          <w:p w14:paraId="030238C0" w14:textId="77777777" w:rsidR="00025750" w:rsidRPr="009778A7" w:rsidRDefault="00025750" w:rsidP="00DE7632">
            <w:pPr>
              <w:jc w:val="both"/>
              <w:rPr>
                <w:rFonts w:cstheme="minorHAnsi"/>
                <w:bCs/>
              </w:rPr>
            </w:pPr>
            <w:r w:rsidRPr="007342F5">
              <w:rPr>
                <w:rFonts w:cstheme="minorHAnsi"/>
                <w:bCs/>
              </w:rPr>
              <w:t>4.2.3</w:t>
            </w:r>
            <w:r>
              <w:rPr>
                <w:rFonts w:cstheme="minorHAnsi"/>
                <w:bCs/>
              </w:rPr>
              <w:t>.1</w:t>
            </w:r>
          </w:p>
        </w:tc>
        <w:tc>
          <w:tcPr>
            <w:tcW w:w="2367" w:type="pct"/>
          </w:tcPr>
          <w:p w14:paraId="0747D49A" w14:textId="77777777" w:rsidR="00025750" w:rsidRPr="0089373D" w:rsidRDefault="00025750" w:rsidP="00DE7632">
            <w:pPr>
              <w:jc w:val="both"/>
              <w:rPr>
                <w:rFonts w:eastAsia="Microsoft Sans Serif" w:cstheme="minorHAnsi"/>
              </w:rPr>
            </w:pPr>
            <w:r w:rsidRPr="00AF6E3C">
              <w:rPr>
                <w:rFonts w:eastAsia="Microsoft Sans Serif" w:cstheme="minorHAnsi"/>
              </w:rPr>
              <w:t>Το σύστημα διεύθυνσης θα είναι κατάλληλο για αυτή την κατηγορία των οχημάτων</w:t>
            </w:r>
            <w:r w:rsidRPr="00AF6E3C">
              <w:rPr>
                <w:rFonts w:eastAsia="Microsoft Sans Serif" w:cstheme="minorHAnsi"/>
                <w:spacing w:val="1"/>
              </w:rPr>
              <w:t xml:space="preserve"> </w:t>
            </w:r>
            <w:r w:rsidRPr="00AF6E3C">
              <w:rPr>
                <w:rFonts w:eastAsia="Microsoft Sans Serif" w:cstheme="minorHAnsi"/>
              </w:rPr>
              <w:t>και θα παρέχει τη δυνατότητα μεταφοράς της ισχύος του κινητήρα, ώστε να καλύπτονται οι</w:t>
            </w:r>
            <w:r w:rsidRPr="00AF6E3C">
              <w:rPr>
                <w:rFonts w:eastAsia="Microsoft Sans Serif" w:cstheme="minorHAnsi"/>
                <w:spacing w:val="-56"/>
              </w:rPr>
              <w:t xml:space="preserve"> </w:t>
            </w:r>
            <w:r>
              <w:rPr>
                <w:rFonts w:eastAsia="Microsoft Sans Serif" w:cstheme="minorHAnsi"/>
              </w:rPr>
              <w:t>απαιτούμενες</w:t>
            </w:r>
            <w:r w:rsidRPr="00AF6E3C">
              <w:rPr>
                <w:rFonts w:eastAsia="Microsoft Sans Serif" w:cstheme="minorHAnsi"/>
                <w:spacing w:val="-13"/>
              </w:rPr>
              <w:t xml:space="preserve"> </w:t>
            </w:r>
            <w:r w:rsidRPr="00AF6E3C">
              <w:rPr>
                <w:rFonts w:eastAsia="Microsoft Sans Serif" w:cstheme="minorHAnsi"/>
              </w:rPr>
              <w:t>επιδόσεις</w:t>
            </w:r>
            <w:r w:rsidRPr="00AF6E3C">
              <w:rPr>
                <w:rFonts w:eastAsia="Microsoft Sans Serif" w:cstheme="minorHAnsi"/>
                <w:spacing w:val="-11"/>
              </w:rPr>
              <w:t xml:space="preserve"> </w:t>
            </w:r>
            <w:r w:rsidRPr="00AF6E3C">
              <w:rPr>
                <w:rFonts w:eastAsia="Microsoft Sans Serif" w:cstheme="minorHAnsi"/>
              </w:rPr>
              <w:t>του</w:t>
            </w:r>
            <w:r w:rsidRPr="00AF6E3C">
              <w:rPr>
                <w:rFonts w:eastAsia="Microsoft Sans Serif" w:cstheme="minorHAnsi"/>
                <w:spacing w:val="-13"/>
              </w:rPr>
              <w:t xml:space="preserve"> </w:t>
            </w:r>
            <w:r w:rsidRPr="00AF6E3C">
              <w:rPr>
                <w:rFonts w:eastAsia="Microsoft Sans Serif" w:cstheme="minorHAnsi"/>
              </w:rPr>
              <w:t>Α/Ο</w:t>
            </w:r>
            <w:r w:rsidRPr="00AF6E3C">
              <w:rPr>
                <w:rFonts w:eastAsia="Microsoft Sans Serif" w:cstheme="minorHAnsi"/>
                <w:spacing w:val="-12"/>
              </w:rPr>
              <w:t xml:space="preserve"> </w:t>
            </w:r>
            <w:r w:rsidRPr="00AF6E3C">
              <w:rPr>
                <w:rFonts w:eastAsia="Microsoft Sans Serif" w:cstheme="minorHAnsi"/>
              </w:rPr>
              <w:t>όπως</w:t>
            </w:r>
            <w:r w:rsidRPr="00AF6E3C">
              <w:rPr>
                <w:rFonts w:eastAsia="Microsoft Sans Serif" w:cstheme="minorHAnsi"/>
                <w:spacing w:val="-12"/>
              </w:rPr>
              <w:t xml:space="preserve"> </w:t>
            </w:r>
            <w:r w:rsidRPr="00AF6E3C">
              <w:rPr>
                <w:rFonts w:eastAsia="Microsoft Sans Serif" w:cstheme="minorHAnsi"/>
              </w:rPr>
              <w:t>αυτές</w:t>
            </w:r>
            <w:r w:rsidRPr="00AF6E3C">
              <w:rPr>
                <w:rFonts w:eastAsia="Microsoft Sans Serif" w:cstheme="minorHAnsi"/>
                <w:spacing w:val="-12"/>
              </w:rPr>
              <w:t xml:space="preserve"> </w:t>
            </w:r>
            <w:r w:rsidRPr="00AF6E3C">
              <w:rPr>
                <w:rFonts w:eastAsia="Microsoft Sans Serif" w:cstheme="minorHAnsi"/>
              </w:rPr>
              <w:t>περιγράφονται</w:t>
            </w:r>
            <w:r w:rsidRPr="00AF6E3C">
              <w:rPr>
                <w:rFonts w:eastAsia="Microsoft Sans Serif" w:cstheme="minorHAnsi"/>
                <w:spacing w:val="-14"/>
              </w:rPr>
              <w:t xml:space="preserve"> </w:t>
            </w:r>
            <w:r w:rsidRPr="00AF6E3C">
              <w:rPr>
                <w:rFonts w:eastAsia="Microsoft Sans Serif" w:cstheme="minorHAnsi"/>
              </w:rPr>
              <w:t>στον</w:t>
            </w:r>
            <w:r w:rsidRPr="00AF6E3C">
              <w:rPr>
                <w:rFonts w:eastAsia="Microsoft Sans Serif" w:cstheme="minorHAnsi"/>
                <w:spacing w:val="-13"/>
              </w:rPr>
              <w:t xml:space="preserve"> </w:t>
            </w:r>
            <w:r w:rsidRPr="00AF6E3C">
              <w:rPr>
                <w:rFonts w:eastAsia="Microsoft Sans Serif" w:cstheme="minorHAnsi"/>
              </w:rPr>
              <w:t>ΠΙΝΑΚΑ</w:t>
            </w:r>
            <w:r w:rsidRPr="00AF6E3C">
              <w:rPr>
                <w:rFonts w:eastAsia="Microsoft Sans Serif" w:cstheme="minorHAnsi"/>
                <w:spacing w:val="-11"/>
              </w:rPr>
              <w:t xml:space="preserve"> </w:t>
            </w:r>
            <w:r w:rsidRPr="00AF6E3C">
              <w:rPr>
                <w:rFonts w:eastAsia="Microsoft Sans Serif" w:cstheme="minorHAnsi"/>
              </w:rPr>
              <w:t>ΙΙ</w:t>
            </w:r>
            <w:r w:rsidRPr="00AF6E3C">
              <w:rPr>
                <w:rFonts w:eastAsia="Microsoft Sans Serif" w:cstheme="minorHAnsi"/>
                <w:spacing w:val="-12"/>
              </w:rPr>
              <w:t xml:space="preserve"> </w:t>
            </w:r>
            <w:r w:rsidRPr="00AF6E3C">
              <w:rPr>
                <w:rFonts w:eastAsia="Microsoft Sans Serif" w:cstheme="minorHAnsi"/>
              </w:rPr>
              <w:t>(εξωτερική</w:t>
            </w:r>
            <w:r w:rsidRPr="00AF6E3C">
              <w:rPr>
                <w:rFonts w:eastAsia="Microsoft Sans Serif" w:cstheme="minorHAnsi"/>
                <w:spacing w:val="-12"/>
              </w:rPr>
              <w:t xml:space="preserve"> </w:t>
            </w:r>
            <w:r>
              <w:rPr>
                <w:rFonts w:eastAsia="Microsoft Sans Serif" w:cstheme="minorHAnsi"/>
              </w:rPr>
              <w:t>ακτίνα</w:t>
            </w:r>
            <w:r w:rsidRPr="00AF6E3C">
              <w:rPr>
                <w:rFonts w:eastAsia="Microsoft Sans Serif" w:cstheme="minorHAnsi"/>
                <w:spacing w:val="1"/>
              </w:rPr>
              <w:t xml:space="preserve"> </w:t>
            </w:r>
            <w:r w:rsidRPr="00AF6E3C">
              <w:rPr>
                <w:rFonts w:eastAsia="Microsoft Sans Serif" w:cstheme="minorHAnsi"/>
              </w:rPr>
              <w:t>στροφής</w:t>
            </w:r>
            <w:r w:rsidRPr="00AF6E3C">
              <w:rPr>
                <w:rFonts w:eastAsia="Microsoft Sans Serif" w:cstheme="minorHAnsi"/>
                <w:spacing w:val="2"/>
              </w:rPr>
              <w:t xml:space="preserve"> </w:t>
            </w:r>
            <w:r w:rsidRPr="00AF6E3C">
              <w:rPr>
                <w:rFonts w:eastAsia="Microsoft Sans Serif" w:cstheme="minorHAnsi"/>
              </w:rPr>
              <w:t>κ.α.).</w:t>
            </w:r>
          </w:p>
        </w:tc>
        <w:tc>
          <w:tcPr>
            <w:tcW w:w="695" w:type="pct"/>
            <w:vAlign w:val="center"/>
          </w:tcPr>
          <w:p w14:paraId="69B3C9EC" w14:textId="77777777" w:rsidR="00025750" w:rsidRPr="005845CD" w:rsidRDefault="00025750" w:rsidP="00DE7632">
            <w:pPr>
              <w:jc w:val="center"/>
              <w:rPr>
                <w:rFonts w:cstheme="minorHAnsi"/>
              </w:rPr>
            </w:pPr>
            <w:r w:rsidRPr="000E39C4">
              <w:rPr>
                <w:rFonts w:cstheme="minorHAnsi"/>
              </w:rPr>
              <w:t>ΝΑΙ</w:t>
            </w:r>
          </w:p>
        </w:tc>
        <w:tc>
          <w:tcPr>
            <w:tcW w:w="438" w:type="pct"/>
          </w:tcPr>
          <w:p w14:paraId="3156597D" w14:textId="77777777" w:rsidR="00025750" w:rsidRPr="00264258" w:rsidRDefault="00025750" w:rsidP="00DE7632">
            <w:pPr>
              <w:jc w:val="both"/>
              <w:rPr>
                <w:rFonts w:cstheme="minorHAnsi"/>
              </w:rPr>
            </w:pPr>
          </w:p>
        </w:tc>
        <w:tc>
          <w:tcPr>
            <w:tcW w:w="744" w:type="pct"/>
          </w:tcPr>
          <w:p w14:paraId="58B3D724" w14:textId="77777777" w:rsidR="00025750" w:rsidRPr="00264258" w:rsidRDefault="00025750" w:rsidP="00DE7632">
            <w:pPr>
              <w:jc w:val="both"/>
              <w:rPr>
                <w:rFonts w:cstheme="minorHAnsi"/>
              </w:rPr>
            </w:pPr>
          </w:p>
        </w:tc>
      </w:tr>
      <w:tr w:rsidR="00025750" w14:paraId="44AB358B" w14:textId="77777777" w:rsidTr="00C13866">
        <w:tc>
          <w:tcPr>
            <w:tcW w:w="756" w:type="pct"/>
          </w:tcPr>
          <w:p w14:paraId="7CA53F00" w14:textId="77777777" w:rsidR="00025750" w:rsidRPr="009778A7" w:rsidRDefault="00025750" w:rsidP="00DE7632">
            <w:pPr>
              <w:jc w:val="both"/>
              <w:rPr>
                <w:rFonts w:cstheme="minorHAnsi"/>
                <w:bCs/>
              </w:rPr>
            </w:pPr>
            <w:r w:rsidRPr="007342F5">
              <w:rPr>
                <w:rFonts w:cstheme="minorHAnsi"/>
                <w:bCs/>
              </w:rPr>
              <w:t>4.2.3</w:t>
            </w:r>
            <w:r>
              <w:rPr>
                <w:rFonts w:cstheme="minorHAnsi"/>
                <w:bCs/>
              </w:rPr>
              <w:t>.2</w:t>
            </w:r>
          </w:p>
        </w:tc>
        <w:tc>
          <w:tcPr>
            <w:tcW w:w="2367" w:type="pct"/>
          </w:tcPr>
          <w:p w14:paraId="6A6EEB24" w14:textId="77777777" w:rsidR="00025750" w:rsidRPr="0089373D" w:rsidRDefault="00025750" w:rsidP="00DE7632">
            <w:pPr>
              <w:jc w:val="both"/>
              <w:rPr>
                <w:rFonts w:eastAsia="Microsoft Sans Serif" w:cstheme="minorHAnsi"/>
              </w:rPr>
            </w:pPr>
            <w:r w:rsidRPr="00AF6E3C">
              <w:rPr>
                <w:rFonts w:eastAsia="Microsoft Sans Serif" w:cstheme="minorHAnsi"/>
              </w:rPr>
              <w:t>Το σύστημα οδήγησης κάθε ανυψωτικού περονοφόρου οχήματος θα είναι τύπου</w:t>
            </w:r>
            <w:r w:rsidRPr="00AF6E3C">
              <w:rPr>
                <w:rFonts w:eastAsia="Microsoft Sans Serif" w:cstheme="minorHAnsi"/>
                <w:spacing w:val="1"/>
              </w:rPr>
              <w:t xml:space="preserve"> </w:t>
            </w:r>
            <w:r w:rsidRPr="00AF6E3C">
              <w:rPr>
                <w:rFonts w:eastAsia="Microsoft Sans Serif" w:cstheme="minorHAnsi"/>
              </w:rPr>
              <w:t>σερβοϋδραυλικού. Θα αποτελείται από το πηδάλιο με τον άξονα, από την σωληνωτή στήλη</w:t>
            </w:r>
            <w:r w:rsidRPr="00AF6E3C">
              <w:rPr>
                <w:rFonts w:eastAsia="Microsoft Sans Serif" w:cstheme="minorHAnsi"/>
                <w:spacing w:val="1"/>
              </w:rPr>
              <w:t xml:space="preserve"> </w:t>
            </w:r>
            <w:r w:rsidRPr="00AF6E3C">
              <w:rPr>
                <w:rFonts w:eastAsia="Microsoft Sans Serif" w:cstheme="minorHAnsi"/>
              </w:rPr>
              <w:t>στήριξής τους, από τον ατέρμονα κοχλία με τον μοχλό παλινδρομικής περιστροφής του, από</w:t>
            </w:r>
            <w:r w:rsidRPr="00AF6E3C">
              <w:rPr>
                <w:rFonts w:eastAsia="Microsoft Sans Serif" w:cstheme="minorHAnsi"/>
                <w:spacing w:val="-57"/>
              </w:rPr>
              <w:t xml:space="preserve"> </w:t>
            </w:r>
            <w:r w:rsidRPr="00AF6E3C">
              <w:rPr>
                <w:rFonts w:eastAsia="Microsoft Sans Serif" w:cstheme="minorHAnsi"/>
              </w:rPr>
              <w:t>το</w:t>
            </w:r>
            <w:r w:rsidRPr="00AF6E3C">
              <w:rPr>
                <w:rFonts w:eastAsia="Microsoft Sans Serif" w:cstheme="minorHAnsi"/>
                <w:spacing w:val="-11"/>
              </w:rPr>
              <w:t xml:space="preserve"> </w:t>
            </w:r>
            <w:r w:rsidRPr="00AF6E3C">
              <w:rPr>
                <w:rFonts w:eastAsia="Microsoft Sans Serif" w:cstheme="minorHAnsi"/>
              </w:rPr>
              <w:t>σύστημα</w:t>
            </w:r>
            <w:r w:rsidRPr="00AF6E3C">
              <w:rPr>
                <w:rFonts w:eastAsia="Microsoft Sans Serif" w:cstheme="minorHAnsi"/>
                <w:spacing w:val="-11"/>
              </w:rPr>
              <w:t xml:space="preserve"> </w:t>
            </w:r>
            <w:r w:rsidRPr="00AF6E3C">
              <w:rPr>
                <w:rFonts w:eastAsia="Microsoft Sans Serif" w:cstheme="minorHAnsi"/>
              </w:rPr>
              <w:t>των</w:t>
            </w:r>
            <w:r w:rsidRPr="00AF6E3C">
              <w:rPr>
                <w:rFonts w:eastAsia="Microsoft Sans Serif" w:cstheme="minorHAnsi"/>
                <w:spacing w:val="-11"/>
              </w:rPr>
              <w:t xml:space="preserve"> </w:t>
            </w:r>
            <w:r w:rsidRPr="00AF6E3C">
              <w:rPr>
                <w:rFonts w:eastAsia="Microsoft Sans Serif" w:cstheme="minorHAnsi"/>
              </w:rPr>
              <w:t>ράβδων</w:t>
            </w:r>
            <w:r w:rsidRPr="00AF6E3C">
              <w:rPr>
                <w:rFonts w:eastAsia="Microsoft Sans Serif" w:cstheme="minorHAnsi"/>
                <w:spacing w:val="-10"/>
              </w:rPr>
              <w:t xml:space="preserve"> </w:t>
            </w:r>
            <w:r w:rsidRPr="00AF6E3C">
              <w:rPr>
                <w:rFonts w:eastAsia="Microsoft Sans Serif" w:cstheme="minorHAnsi"/>
              </w:rPr>
              <w:t>μετάδοσης</w:t>
            </w:r>
            <w:r w:rsidRPr="00AF6E3C">
              <w:rPr>
                <w:rFonts w:eastAsia="Microsoft Sans Serif" w:cstheme="minorHAnsi"/>
                <w:spacing w:val="-11"/>
              </w:rPr>
              <w:t xml:space="preserve"> </w:t>
            </w:r>
            <w:r w:rsidRPr="00AF6E3C">
              <w:rPr>
                <w:rFonts w:eastAsia="Microsoft Sans Serif" w:cstheme="minorHAnsi"/>
              </w:rPr>
              <w:t>της</w:t>
            </w:r>
            <w:r w:rsidRPr="00AF6E3C">
              <w:rPr>
                <w:rFonts w:eastAsia="Microsoft Sans Serif" w:cstheme="minorHAnsi"/>
                <w:spacing w:val="-11"/>
              </w:rPr>
              <w:t xml:space="preserve"> </w:t>
            </w:r>
            <w:r w:rsidRPr="00AF6E3C">
              <w:rPr>
                <w:rFonts w:eastAsia="Microsoft Sans Serif" w:cstheme="minorHAnsi"/>
              </w:rPr>
              <w:t>κίνησης</w:t>
            </w:r>
            <w:r w:rsidRPr="00AF6E3C">
              <w:rPr>
                <w:rFonts w:eastAsia="Microsoft Sans Serif" w:cstheme="minorHAnsi"/>
                <w:spacing w:val="-8"/>
              </w:rPr>
              <w:t xml:space="preserve"> </w:t>
            </w:r>
            <w:r w:rsidRPr="00AF6E3C">
              <w:rPr>
                <w:rFonts w:eastAsia="Microsoft Sans Serif" w:cstheme="minorHAnsi"/>
              </w:rPr>
              <w:t>του</w:t>
            </w:r>
            <w:r w:rsidRPr="00AF6E3C">
              <w:rPr>
                <w:rFonts w:eastAsia="Microsoft Sans Serif" w:cstheme="minorHAnsi"/>
                <w:spacing w:val="-11"/>
              </w:rPr>
              <w:t xml:space="preserve"> </w:t>
            </w:r>
            <w:r w:rsidRPr="00AF6E3C">
              <w:rPr>
                <w:rFonts w:eastAsia="Microsoft Sans Serif" w:cstheme="minorHAnsi"/>
              </w:rPr>
              <w:t>μοχλού</w:t>
            </w:r>
            <w:r w:rsidRPr="00AF6E3C">
              <w:rPr>
                <w:rFonts w:eastAsia="Microsoft Sans Serif" w:cstheme="minorHAnsi"/>
                <w:spacing w:val="-10"/>
              </w:rPr>
              <w:t xml:space="preserve"> </w:t>
            </w:r>
            <w:r w:rsidRPr="00AF6E3C">
              <w:rPr>
                <w:rFonts w:eastAsia="Microsoft Sans Serif" w:cstheme="minorHAnsi"/>
              </w:rPr>
              <w:t>στους</w:t>
            </w:r>
            <w:r w:rsidRPr="00AF6E3C">
              <w:rPr>
                <w:rFonts w:eastAsia="Microsoft Sans Serif" w:cstheme="minorHAnsi"/>
                <w:spacing w:val="-9"/>
              </w:rPr>
              <w:t xml:space="preserve"> </w:t>
            </w:r>
            <w:r w:rsidRPr="00AF6E3C">
              <w:rPr>
                <w:rFonts w:eastAsia="Microsoft Sans Serif" w:cstheme="minorHAnsi"/>
              </w:rPr>
              <w:t>δύο</w:t>
            </w:r>
            <w:r w:rsidRPr="00AF6E3C">
              <w:rPr>
                <w:rFonts w:eastAsia="Microsoft Sans Serif" w:cstheme="minorHAnsi"/>
                <w:spacing w:val="-10"/>
              </w:rPr>
              <w:t xml:space="preserve"> </w:t>
            </w:r>
            <w:r w:rsidRPr="00AF6E3C">
              <w:rPr>
                <w:rFonts w:eastAsia="Microsoft Sans Serif" w:cstheme="minorHAnsi"/>
              </w:rPr>
              <w:t>τροχούς,</w:t>
            </w:r>
            <w:r w:rsidRPr="00AF6E3C">
              <w:rPr>
                <w:rFonts w:eastAsia="Microsoft Sans Serif" w:cstheme="minorHAnsi"/>
                <w:spacing w:val="-9"/>
              </w:rPr>
              <w:t xml:space="preserve"> </w:t>
            </w:r>
            <w:r w:rsidRPr="00AF6E3C">
              <w:rPr>
                <w:rFonts w:eastAsia="Microsoft Sans Serif" w:cstheme="minorHAnsi"/>
              </w:rPr>
              <w:t>και</w:t>
            </w:r>
            <w:r w:rsidRPr="00AF6E3C">
              <w:rPr>
                <w:rFonts w:eastAsia="Microsoft Sans Serif" w:cstheme="minorHAnsi"/>
                <w:spacing w:val="-11"/>
              </w:rPr>
              <w:t xml:space="preserve"> </w:t>
            </w:r>
            <w:r w:rsidRPr="00AF6E3C">
              <w:rPr>
                <w:rFonts w:eastAsia="Microsoft Sans Serif" w:cstheme="minorHAnsi"/>
              </w:rPr>
              <w:t>από</w:t>
            </w:r>
            <w:r w:rsidRPr="00AF6E3C">
              <w:rPr>
                <w:rFonts w:eastAsia="Microsoft Sans Serif" w:cstheme="minorHAnsi"/>
                <w:spacing w:val="-8"/>
              </w:rPr>
              <w:t xml:space="preserve"> </w:t>
            </w:r>
            <w:r w:rsidRPr="00AF6E3C">
              <w:rPr>
                <w:rFonts w:eastAsia="Microsoft Sans Serif" w:cstheme="minorHAnsi"/>
              </w:rPr>
              <w:t>τον</w:t>
            </w:r>
            <w:r w:rsidRPr="00AF6E3C">
              <w:rPr>
                <w:rFonts w:eastAsia="Microsoft Sans Serif" w:cstheme="minorHAnsi"/>
                <w:spacing w:val="-56"/>
              </w:rPr>
              <w:t xml:space="preserve"> </w:t>
            </w:r>
            <w:r w:rsidRPr="00AF6E3C">
              <w:rPr>
                <w:rFonts w:eastAsia="Microsoft Sans Serif" w:cstheme="minorHAnsi"/>
              </w:rPr>
              <w:t>υδραυλικό κύλινδρο, διπλής ενεργείας, που υποβοηθά την αλλαγή κατεύθυνσης των οδηγητήριων τροχών, μέσω δράσης επάνω στην κεντρική ράβδο μετάδοσης της κίνησης στους</w:t>
            </w:r>
            <w:r w:rsidRPr="00AF6E3C">
              <w:rPr>
                <w:rFonts w:eastAsia="Microsoft Sans Serif" w:cstheme="minorHAnsi"/>
                <w:spacing w:val="1"/>
              </w:rPr>
              <w:t xml:space="preserve"> </w:t>
            </w:r>
            <w:r w:rsidRPr="00AF6E3C">
              <w:rPr>
                <w:rFonts w:eastAsia="Microsoft Sans Serif" w:cstheme="minorHAnsi"/>
              </w:rPr>
              <w:t>τροχούς. Ο κύλινδρος θα τροφοδοτείται από υδραυλικό λάδι, από την κύρια αντλία του οχήματος,</w:t>
            </w:r>
            <w:r w:rsidRPr="00AF6E3C">
              <w:rPr>
                <w:rFonts w:eastAsia="Microsoft Sans Serif" w:cstheme="minorHAnsi"/>
                <w:spacing w:val="1"/>
              </w:rPr>
              <w:t xml:space="preserve"> </w:t>
            </w:r>
            <w:r w:rsidRPr="00AF6E3C">
              <w:rPr>
                <w:rFonts w:eastAsia="Microsoft Sans Serif" w:cstheme="minorHAnsi"/>
              </w:rPr>
              <w:t>ή</w:t>
            </w:r>
            <w:r w:rsidRPr="00AF6E3C">
              <w:rPr>
                <w:rFonts w:eastAsia="Microsoft Sans Serif" w:cstheme="minorHAnsi"/>
                <w:spacing w:val="-1"/>
              </w:rPr>
              <w:t xml:space="preserve"> </w:t>
            </w:r>
            <w:r w:rsidRPr="00AF6E3C">
              <w:rPr>
                <w:rFonts w:eastAsia="Microsoft Sans Serif" w:cstheme="minorHAnsi"/>
              </w:rPr>
              <w:t>από</w:t>
            </w:r>
            <w:r w:rsidRPr="00AF6E3C">
              <w:rPr>
                <w:rFonts w:eastAsia="Microsoft Sans Serif" w:cstheme="minorHAnsi"/>
                <w:spacing w:val="-2"/>
              </w:rPr>
              <w:t xml:space="preserve"> </w:t>
            </w:r>
            <w:r w:rsidRPr="00AF6E3C">
              <w:rPr>
                <w:rFonts w:eastAsia="Microsoft Sans Serif" w:cstheme="minorHAnsi"/>
              </w:rPr>
              <w:t>άλλη</w:t>
            </w:r>
            <w:r w:rsidRPr="00AF6E3C">
              <w:rPr>
                <w:rFonts w:eastAsia="Microsoft Sans Serif" w:cstheme="minorHAnsi"/>
                <w:spacing w:val="-2"/>
              </w:rPr>
              <w:t xml:space="preserve"> </w:t>
            </w:r>
            <w:r w:rsidRPr="00AF6E3C">
              <w:rPr>
                <w:rFonts w:eastAsia="Microsoft Sans Serif" w:cstheme="minorHAnsi"/>
              </w:rPr>
              <w:t>ειδική</w:t>
            </w:r>
            <w:r w:rsidRPr="00AF6E3C">
              <w:rPr>
                <w:rFonts w:eastAsia="Microsoft Sans Serif" w:cstheme="minorHAnsi"/>
                <w:spacing w:val="1"/>
              </w:rPr>
              <w:t xml:space="preserve"> </w:t>
            </w:r>
            <w:r w:rsidRPr="00AF6E3C">
              <w:rPr>
                <w:rFonts w:eastAsia="Microsoft Sans Serif" w:cstheme="minorHAnsi"/>
              </w:rPr>
              <w:t>αντλία,</w:t>
            </w:r>
            <w:r w:rsidRPr="00AF6E3C">
              <w:rPr>
                <w:rFonts w:eastAsia="Microsoft Sans Serif" w:cstheme="minorHAnsi"/>
                <w:spacing w:val="1"/>
              </w:rPr>
              <w:t xml:space="preserve"> </w:t>
            </w:r>
            <w:r w:rsidRPr="00AF6E3C">
              <w:rPr>
                <w:rFonts w:eastAsia="Microsoft Sans Serif" w:cstheme="minorHAnsi"/>
              </w:rPr>
              <w:t>μέσω διαλογέα</w:t>
            </w:r>
            <w:r w:rsidRPr="00AF6E3C">
              <w:rPr>
                <w:rFonts w:eastAsia="Microsoft Sans Serif" w:cstheme="minorHAnsi"/>
                <w:spacing w:val="-3"/>
              </w:rPr>
              <w:t xml:space="preserve"> </w:t>
            </w:r>
            <w:r w:rsidRPr="00AF6E3C">
              <w:rPr>
                <w:rFonts w:eastAsia="Microsoft Sans Serif" w:cstheme="minorHAnsi"/>
              </w:rPr>
              <w:t>ελεγχόμενου από</w:t>
            </w:r>
            <w:r w:rsidRPr="00AF6E3C">
              <w:rPr>
                <w:rFonts w:eastAsia="Microsoft Sans Serif" w:cstheme="minorHAnsi"/>
                <w:spacing w:val="-1"/>
              </w:rPr>
              <w:t xml:space="preserve"> </w:t>
            </w:r>
            <w:r w:rsidRPr="00AF6E3C">
              <w:rPr>
                <w:rFonts w:eastAsia="Microsoft Sans Serif" w:cstheme="minorHAnsi"/>
              </w:rPr>
              <w:t>το πηδάλιο.</w:t>
            </w:r>
          </w:p>
        </w:tc>
        <w:tc>
          <w:tcPr>
            <w:tcW w:w="695" w:type="pct"/>
            <w:vAlign w:val="center"/>
          </w:tcPr>
          <w:p w14:paraId="3C3FC5EE" w14:textId="77777777" w:rsidR="00025750" w:rsidRPr="005845CD" w:rsidRDefault="00025750" w:rsidP="00DE7632">
            <w:pPr>
              <w:jc w:val="center"/>
              <w:rPr>
                <w:rFonts w:cstheme="minorHAnsi"/>
              </w:rPr>
            </w:pPr>
            <w:r w:rsidRPr="000E39C4">
              <w:rPr>
                <w:rFonts w:cstheme="minorHAnsi"/>
              </w:rPr>
              <w:t>ΝΑΙ</w:t>
            </w:r>
          </w:p>
        </w:tc>
        <w:tc>
          <w:tcPr>
            <w:tcW w:w="438" w:type="pct"/>
          </w:tcPr>
          <w:p w14:paraId="75990CFB" w14:textId="77777777" w:rsidR="00025750" w:rsidRPr="00264258" w:rsidRDefault="00025750" w:rsidP="00DE7632">
            <w:pPr>
              <w:jc w:val="both"/>
              <w:rPr>
                <w:rFonts w:cstheme="minorHAnsi"/>
              </w:rPr>
            </w:pPr>
          </w:p>
        </w:tc>
        <w:tc>
          <w:tcPr>
            <w:tcW w:w="744" w:type="pct"/>
          </w:tcPr>
          <w:p w14:paraId="0B93EB01" w14:textId="77777777" w:rsidR="00025750" w:rsidRPr="00264258" w:rsidRDefault="00025750" w:rsidP="00DE7632">
            <w:pPr>
              <w:jc w:val="both"/>
              <w:rPr>
                <w:rFonts w:cstheme="minorHAnsi"/>
              </w:rPr>
            </w:pPr>
          </w:p>
        </w:tc>
      </w:tr>
      <w:tr w:rsidR="00025750" w14:paraId="36288EA6" w14:textId="77777777" w:rsidTr="00C13866">
        <w:tc>
          <w:tcPr>
            <w:tcW w:w="756" w:type="pct"/>
          </w:tcPr>
          <w:p w14:paraId="7731E777" w14:textId="77777777" w:rsidR="00025750" w:rsidRPr="009778A7" w:rsidRDefault="00025750" w:rsidP="00DE7632">
            <w:pPr>
              <w:jc w:val="both"/>
              <w:rPr>
                <w:rFonts w:cstheme="minorHAnsi"/>
                <w:bCs/>
              </w:rPr>
            </w:pPr>
            <w:r w:rsidRPr="007342F5">
              <w:rPr>
                <w:rFonts w:cstheme="minorHAnsi"/>
                <w:bCs/>
              </w:rPr>
              <w:t>4.2.3</w:t>
            </w:r>
            <w:r>
              <w:rPr>
                <w:rFonts w:cstheme="minorHAnsi"/>
                <w:bCs/>
              </w:rPr>
              <w:t>.3</w:t>
            </w:r>
          </w:p>
        </w:tc>
        <w:tc>
          <w:tcPr>
            <w:tcW w:w="2367" w:type="pct"/>
          </w:tcPr>
          <w:p w14:paraId="5089B57E" w14:textId="77777777" w:rsidR="00025750" w:rsidRPr="0089373D" w:rsidRDefault="00025750" w:rsidP="00DE7632">
            <w:pPr>
              <w:jc w:val="both"/>
              <w:rPr>
                <w:rFonts w:eastAsia="Microsoft Sans Serif" w:cstheme="minorHAnsi"/>
              </w:rPr>
            </w:pPr>
            <w:r w:rsidRPr="00AF6E3C">
              <w:rPr>
                <w:rFonts w:eastAsia="Microsoft Sans Serif" w:cstheme="minorHAnsi"/>
              </w:rPr>
              <w:t>Όλα</w:t>
            </w:r>
            <w:r w:rsidRPr="00AF6E3C">
              <w:rPr>
                <w:rFonts w:eastAsia="Microsoft Sans Serif" w:cstheme="minorHAnsi"/>
                <w:spacing w:val="-11"/>
              </w:rPr>
              <w:t xml:space="preserve"> </w:t>
            </w:r>
            <w:r w:rsidRPr="00AF6E3C">
              <w:rPr>
                <w:rFonts w:eastAsia="Microsoft Sans Serif" w:cstheme="minorHAnsi"/>
              </w:rPr>
              <w:t>τα</w:t>
            </w:r>
            <w:r w:rsidRPr="00AF6E3C">
              <w:rPr>
                <w:rFonts w:eastAsia="Microsoft Sans Serif" w:cstheme="minorHAnsi"/>
                <w:spacing w:val="-10"/>
              </w:rPr>
              <w:t xml:space="preserve"> </w:t>
            </w:r>
            <w:r w:rsidRPr="00AF6E3C">
              <w:rPr>
                <w:rFonts w:eastAsia="Microsoft Sans Serif" w:cstheme="minorHAnsi"/>
              </w:rPr>
              <w:t>εξαρτήματα</w:t>
            </w:r>
            <w:r w:rsidRPr="00AF6E3C">
              <w:rPr>
                <w:rFonts w:eastAsia="Microsoft Sans Serif" w:cstheme="minorHAnsi"/>
                <w:spacing w:val="-10"/>
              </w:rPr>
              <w:t xml:space="preserve"> </w:t>
            </w:r>
            <w:r w:rsidRPr="00AF6E3C">
              <w:rPr>
                <w:rFonts w:eastAsia="Microsoft Sans Serif" w:cstheme="minorHAnsi"/>
              </w:rPr>
              <w:t>του</w:t>
            </w:r>
            <w:r w:rsidRPr="00AF6E3C">
              <w:rPr>
                <w:rFonts w:eastAsia="Microsoft Sans Serif" w:cstheme="minorHAnsi"/>
                <w:spacing w:val="-9"/>
              </w:rPr>
              <w:t xml:space="preserve"> </w:t>
            </w:r>
            <w:r w:rsidRPr="00AF6E3C">
              <w:rPr>
                <w:rFonts w:eastAsia="Microsoft Sans Serif" w:cstheme="minorHAnsi"/>
              </w:rPr>
              <w:t>συστήματος</w:t>
            </w:r>
            <w:r w:rsidRPr="00AF6E3C">
              <w:rPr>
                <w:rFonts w:eastAsia="Microsoft Sans Serif" w:cstheme="minorHAnsi"/>
                <w:spacing w:val="-11"/>
              </w:rPr>
              <w:t xml:space="preserve"> </w:t>
            </w:r>
            <w:r w:rsidRPr="00AF6E3C">
              <w:rPr>
                <w:rFonts w:eastAsia="Microsoft Sans Serif" w:cstheme="minorHAnsi"/>
              </w:rPr>
              <w:t>πρέπει</w:t>
            </w:r>
            <w:r w:rsidRPr="00AF6E3C">
              <w:rPr>
                <w:rFonts w:eastAsia="Microsoft Sans Serif" w:cstheme="minorHAnsi"/>
                <w:spacing w:val="-9"/>
              </w:rPr>
              <w:t xml:space="preserve"> </w:t>
            </w:r>
            <w:r w:rsidRPr="00AF6E3C">
              <w:rPr>
                <w:rFonts w:eastAsia="Microsoft Sans Serif" w:cstheme="minorHAnsi"/>
              </w:rPr>
              <w:t>να</w:t>
            </w:r>
            <w:r w:rsidRPr="00AF6E3C">
              <w:rPr>
                <w:rFonts w:eastAsia="Microsoft Sans Serif" w:cstheme="minorHAnsi"/>
                <w:spacing w:val="-9"/>
              </w:rPr>
              <w:t xml:space="preserve"> </w:t>
            </w:r>
            <w:r w:rsidRPr="00AF6E3C">
              <w:rPr>
                <w:rFonts w:eastAsia="Microsoft Sans Serif" w:cstheme="minorHAnsi"/>
              </w:rPr>
              <w:t>είναι</w:t>
            </w:r>
            <w:r w:rsidRPr="00AF6E3C">
              <w:rPr>
                <w:rFonts w:eastAsia="Microsoft Sans Serif" w:cstheme="minorHAnsi"/>
                <w:spacing w:val="-11"/>
              </w:rPr>
              <w:t xml:space="preserve"> </w:t>
            </w:r>
            <w:r w:rsidRPr="00AF6E3C">
              <w:rPr>
                <w:rFonts w:eastAsia="Microsoft Sans Serif" w:cstheme="minorHAnsi"/>
              </w:rPr>
              <w:t>επιμελώς</w:t>
            </w:r>
            <w:r w:rsidRPr="00AF6E3C">
              <w:rPr>
                <w:rFonts w:eastAsia="Microsoft Sans Serif" w:cstheme="minorHAnsi"/>
                <w:spacing w:val="-10"/>
              </w:rPr>
              <w:t xml:space="preserve"> </w:t>
            </w:r>
            <w:r w:rsidRPr="00AF6E3C">
              <w:rPr>
                <w:rFonts w:eastAsia="Microsoft Sans Serif" w:cstheme="minorHAnsi"/>
              </w:rPr>
              <w:t>κατασκευασμένα,</w:t>
            </w:r>
            <w:r w:rsidRPr="00AF6E3C">
              <w:rPr>
                <w:rFonts w:eastAsia="Microsoft Sans Serif" w:cstheme="minorHAnsi"/>
                <w:spacing w:val="-10"/>
              </w:rPr>
              <w:t xml:space="preserve"> </w:t>
            </w:r>
            <w:r w:rsidRPr="00AF6E3C">
              <w:rPr>
                <w:rFonts w:eastAsia="Microsoft Sans Serif" w:cstheme="minorHAnsi"/>
              </w:rPr>
              <w:t>από</w:t>
            </w:r>
            <w:r w:rsidRPr="00AF6E3C">
              <w:rPr>
                <w:rFonts w:eastAsia="Microsoft Sans Serif" w:cstheme="minorHAnsi"/>
                <w:spacing w:val="-56"/>
              </w:rPr>
              <w:t xml:space="preserve"> </w:t>
            </w:r>
            <w:r w:rsidRPr="00AF6E3C">
              <w:rPr>
                <w:rFonts w:eastAsia="Microsoft Sans Serif" w:cstheme="minorHAnsi"/>
              </w:rPr>
              <w:t>υλικά υψηλής αντοχής, ειδικά δε ο ατέρμονας κοχλίας και οι σφαιρικοί σύνδεσμοι (ακρόμπαρα) των ράβδων μετάδοσης κίνησης, πρέπει να έχουν υποστεί σκληρυντική βαφή και κατεργασία</w:t>
            </w:r>
            <w:r w:rsidRPr="00AF6E3C">
              <w:rPr>
                <w:rFonts w:eastAsia="Microsoft Sans Serif" w:cstheme="minorHAnsi"/>
                <w:spacing w:val="-5"/>
              </w:rPr>
              <w:t xml:space="preserve"> </w:t>
            </w:r>
            <w:r w:rsidRPr="00AF6E3C">
              <w:rPr>
                <w:rFonts w:eastAsia="Microsoft Sans Serif" w:cstheme="minorHAnsi"/>
              </w:rPr>
              <w:t>λείανσης</w:t>
            </w:r>
            <w:r w:rsidRPr="00AF6E3C">
              <w:rPr>
                <w:rFonts w:eastAsia="Microsoft Sans Serif" w:cstheme="minorHAnsi"/>
                <w:spacing w:val="-4"/>
              </w:rPr>
              <w:t xml:space="preserve"> </w:t>
            </w:r>
            <w:r w:rsidRPr="00AF6E3C">
              <w:rPr>
                <w:rFonts w:eastAsia="Microsoft Sans Serif" w:cstheme="minorHAnsi"/>
              </w:rPr>
              <w:t>για</w:t>
            </w:r>
            <w:r w:rsidRPr="00AF6E3C">
              <w:rPr>
                <w:rFonts w:eastAsia="Microsoft Sans Serif" w:cstheme="minorHAnsi"/>
                <w:spacing w:val="-4"/>
              </w:rPr>
              <w:t xml:space="preserve"> </w:t>
            </w:r>
            <w:r w:rsidRPr="00AF6E3C">
              <w:rPr>
                <w:rFonts w:eastAsia="Microsoft Sans Serif" w:cstheme="minorHAnsi"/>
              </w:rPr>
              <w:t>την</w:t>
            </w:r>
            <w:r w:rsidRPr="00AF6E3C">
              <w:rPr>
                <w:rFonts w:eastAsia="Microsoft Sans Serif" w:cstheme="minorHAnsi"/>
                <w:spacing w:val="-6"/>
              </w:rPr>
              <w:t xml:space="preserve"> </w:t>
            </w:r>
            <w:r w:rsidRPr="00AF6E3C">
              <w:rPr>
                <w:rFonts w:eastAsia="Microsoft Sans Serif" w:cstheme="minorHAnsi"/>
              </w:rPr>
              <w:t>μείωση</w:t>
            </w:r>
            <w:r w:rsidRPr="00AF6E3C">
              <w:rPr>
                <w:rFonts w:eastAsia="Microsoft Sans Serif" w:cstheme="minorHAnsi"/>
                <w:spacing w:val="-3"/>
              </w:rPr>
              <w:t xml:space="preserve"> </w:t>
            </w:r>
            <w:r w:rsidRPr="00AF6E3C">
              <w:rPr>
                <w:rFonts w:eastAsia="Microsoft Sans Serif" w:cstheme="minorHAnsi"/>
              </w:rPr>
              <w:t>των</w:t>
            </w:r>
            <w:r w:rsidRPr="00AF6E3C">
              <w:rPr>
                <w:rFonts w:eastAsia="Microsoft Sans Serif" w:cstheme="minorHAnsi"/>
                <w:spacing w:val="-5"/>
              </w:rPr>
              <w:t xml:space="preserve"> </w:t>
            </w:r>
            <w:r w:rsidRPr="00AF6E3C">
              <w:rPr>
                <w:rFonts w:eastAsia="Microsoft Sans Serif" w:cstheme="minorHAnsi"/>
              </w:rPr>
              <w:t>τριβών</w:t>
            </w:r>
            <w:r w:rsidRPr="00AF6E3C">
              <w:rPr>
                <w:rFonts w:eastAsia="Microsoft Sans Serif" w:cstheme="minorHAnsi"/>
                <w:spacing w:val="-4"/>
              </w:rPr>
              <w:t xml:space="preserve"> </w:t>
            </w:r>
            <w:r w:rsidRPr="00AF6E3C">
              <w:rPr>
                <w:rFonts w:eastAsia="Microsoft Sans Serif" w:cstheme="minorHAnsi"/>
              </w:rPr>
              <w:t>και</w:t>
            </w:r>
            <w:r w:rsidRPr="00AF6E3C">
              <w:rPr>
                <w:rFonts w:eastAsia="Microsoft Sans Serif" w:cstheme="minorHAnsi"/>
                <w:spacing w:val="-4"/>
              </w:rPr>
              <w:t xml:space="preserve"> </w:t>
            </w:r>
            <w:r w:rsidRPr="00AF6E3C">
              <w:rPr>
                <w:rFonts w:eastAsia="Microsoft Sans Serif" w:cstheme="minorHAnsi"/>
              </w:rPr>
              <w:t>εξασφάλιση</w:t>
            </w:r>
            <w:r w:rsidRPr="00AF6E3C">
              <w:rPr>
                <w:rFonts w:eastAsia="Microsoft Sans Serif" w:cstheme="minorHAnsi"/>
                <w:spacing w:val="-5"/>
              </w:rPr>
              <w:t xml:space="preserve"> </w:t>
            </w:r>
            <w:r w:rsidRPr="00AF6E3C">
              <w:rPr>
                <w:rFonts w:eastAsia="Microsoft Sans Serif" w:cstheme="minorHAnsi"/>
              </w:rPr>
              <w:t>εύκολης</w:t>
            </w:r>
            <w:r w:rsidRPr="00AF6E3C">
              <w:rPr>
                <w:rFonts w:eastAsia="Microsoft Sans Serif" w:cstheme="minorHAnsi"/>
                <w:spacing w:val="-6"/>
              </w:rPr>
              <w:t xml:space="preserve"> </w:t>
            </w:r>
            <w:r w:rsidRPr="00AF6E3C">
              <w:rPr>
                <w:rFonts w:eastAsia="Microsoft Sans Serif" w:cstheme="minorHAnsi"/>
              </w:rPr>
              <w:t>και</w:t>
            </w:r>
            <w:r w:rsidRPr="00AF6E3C">
              <w:rPr>
                <w:rFonts w:eastAsia="Microsoft Sans Serif" w:cstheme="minorHAnsi"/>
                <w:spacing w:val="-5"/>
              </w:rPr>
              <w:t xml:space="preserve"> </w:t>
            </w:r>
            <w:r w:rsidRPr="00AF6E3C">
              <w:rPr>
                <w:rFonts w:eastAsia="Microsoft Sans Serif" w:cstheme="minorHAnsi"/>
              </w:rPr>
              <w:t>άκοπης</w:t>
            </w:r>
            <w:r w:rsidRPr="00AF6E3C">
              <w:rPr>
                <w:rFonts w:eastAsia="Microsoft Sans Serif" w:cstheme="minorHAnsi"/>
                <w:spacing w:val="-4"/>
              </w:rPr>
              <w:t xml:space="preserve"> </w:t>
            </w:r>
            <w:r w:rsidRPr="00AF6E3C">
              <w:rPr>
                <w:rFonts w:eastAsia="Microsoft Sans Serif" w:cstheme="minorHAnsi"/>
              </w:rPr>
              <w:t>οδήγησης.</w:t>
            </w:r>
          </w:p>
        </w:tc>
        <w:tc>
          <w:tcPr>
            <w:tcW w:w="695" w:type="pct"/>
            <w:vAlign w:val="center"/>
          </w:tcPr>
          <w:p w14:paraId="4E0486F4" w14:textId="77777777" w:rsidR="00025750" w:rsidRPr="005845CD" w:rsidRDefault="00025750" w:rsidP="00DE7632">
            <w:pPr>
              <w:jc w:val="center"/>
              <w:rPr>
                <w:rFonts w:cstheme="minorHAnsi"/>
              </w:rPr>
            </w:pPr>
            <w:r w:rsidRPr="000E39C4">
              <w:rPr>
                <w:rFonts w:cstheme="minorHAnsi"/>
              </w:rPr>
              <w:t>ΝΑΙ</w:t>
            </w:r>
          </w:p>
        </w:tc>
        <w:tc>
          <w:tcPr>
            <w:tcW w:w="438" w:type="pct"/>
          </w:tcPr>
          <w:p w14:paraId="1EBA12DD" w14:textId="77777777" w:rsidR="00025750" w:rsidRPr="00264258" w:rsidRDefault="00025750" w:rsidP="00DE7632">
            <w:pPr>
              <w:jc w:val="both"/>
              <w:rPr>
                <w:rFonts w:cstheme="minorHAnsi"/>
              </w:rPr>
            </w:pPr>
          </w:p>
        </w:tc>
        <w:tc>
          <w:tcPr>
            <w:tcW w:w="744" w:type="pct"/>
          </w:tcPr>
          <w:p w14:paraId="6372620E" w14:textId="77777777" w:rsidR="00025750" w:rsidRPr="00264258" w:rsidRDefault="00025750" w:rsidP="00DE7632">
            <w:pPr>
              <w:jc w:val="both"/>
              <w:rPr>
                <w:rFonts w:cstheme="minorHAnsi"/>
              </w:rPr>
            </w:pPr>
          </w:p>
        </w:tc>
      </w:tr>
      <w:tr w:rsidR="00025750" w14:paraId="788E08D5" w14:textId="77777777" w:rsidTr="00C13866">
        <w:tc>
          <w:tcPr>
            <w:tcW w:w="756" w:type="pct"/>
          </w:tcPr>
          <w:p w14:paraId="4CF54ECB" w14:textId="77777777" w:rsidR="00025750" w:rsidRPr="009778A7" w:rsidRDefault="00025750" w:rsidP="00DE7632">
            <w:pPr>
              <w:jc w:val="both"/>
              <w:rPr>
                <w:rFonts w:cstheme="minorHAnsi"/>
                <w:bCs/>
              </w:rPr>
            </w:pPr>
            <w:r w:rsidRPr="007342F5">
              <w:rPr>
                <w:rFonts w:cstheme="minorHAnsi"/>
                <w:bCs/>
              </w:rPr>
              <w:t>4.2.3</w:t>
            </w:r>
            <w:r>
              <w:rPr>
                <w:rFonts w:cstheme="minorHAnsi"/>
                <w:bCs/>
              </w:rPr>
              <w:t>.4</w:t>
            </w:r>
          </w:p>
        </w:tc>
        <w:tc>
          <w:tcPr>
            <w:tcW w:w="2367" w:type="pct"/>
          </w:tcPr>
          <w:p w14:paraId="79DCAF70" w14:textId="77777777" w:rsidR="00025750" w:rsidRPr="0089373D" w:rsidRDefault="00025750" w:rsidP="00DE7632">
            <w:pPr>
              <w:jc w:val="both"/>
              <w:rPr>
                <w:rFonts w:eastAsia="Microsoft Sans Serif" w:cstheme="minorHAnsi"/>
              </w:rPr>
            </w:pPr>
            <w:r w:rsidRPr="00AF6E3C">
              <w:rPr>
                <w:rFonts w:eastAsia="Microsoft Sans Serif" w:cstheme="minorHAnsi"/>
              </w:rPr>
              <w:t>Η</w:t>
            </w:r>
            <w:r w:rsidRPr="00AF6E3C">
              <w:rPr>
                <w:rFonts w:eastAsia="Microsoft Sans Serif" w:cstheme="minorHAnsi"/>
                <w:spacing w:val="-14"/>
              </w:rPr>
              <w:t xml:space="preserve"> </w:t>
            </w:r>
            <w:r w:rsidRPr="00AF6E3C">
              <w:rPr>
                <w:rFonts w:eastAsia="Microsoft Sans Serif" w:cstheme="minorHAnsi"/>
              </w:rPr>
              <w:t>οδήγηση</w:t>
            </w:r>
            <w:r w:rsidRPr="00AF6E3C">
              <w:rPr>
                <w:rFonts w:eastAsia="Microsoft Sans Serif" w:cstheme="minorHAnsi"/>
                <w:spacing w:val="-15"/>
              </w:rPr>
              <w:t xml:space="preserve"> </w:t>
            </w:r>
            <w:r w:rsidRPr="00AF6E3C">
              <w:rPr>
                <w:rFonts w:eastAsia="Microsoft Sans Serif" w:cstheme="minorHAnsi"/>
              </w:rPr>
              <w:t>του</w:t>
            </w:r>
            <w:r w:rsidRPr="00AF6E3C">
              <w:rPr>
                <w:rFonts w:eastAsia="Microsoft Sans Serif" w:cstheme="minorHAnsi"/>
                <w:spacing w:val="-14"/>
              </w:rPr>
              <w:t xml:space="preserve"> </w:t>
            </w:r>
            <w:r w:rsidRPr="00AF6E3C">
              <w:rPr>
                <w:rFonts w:eastAsia="Microsoft Sans Serif" w:cstheme="minorHAnsi"/>
              </w:rPr>
              <w:t>οχήματος</w:t>
            </w:r>
            <w:r w:rsidRPr="00AF6E3C">
              <w:rPr>
                <w:rFonts w:eastAsia="Microsoft Sans Serif" w:cstheme="minorHAnsi"/>
                <w:spacing w:val="-13"/>
              </w:rPr>
              <w:t xml:space="preserve"> </w:t>
            </w:r>
            <w:r w:rsidRPr="00AF6E3C">
              <w:rPr>
                <w:rFonts w:eastAsia="Microsoft Sans Serif" w:cstheme="minorHAnsi"/>
              </w:rPr>
              <w:t>θα</w:t>
            </w:r>
            <w:r w:rsidRPr="00AF6E3C">
              <w:rPr>
                <w:rFonts w:eastAsia="Microsoft Sans Serif" w:cstheme="minorHAnsi"/>
                <w:spacing w:val="-14"/>
              </w:rPr>
              <w:t xml:space="preserve"> </w:t>
            </w:r>
            <w:r w:rsidRPr="00AF6E3C">
              <w:rPr>
                <w:rFonts w:eastAsia="Microsoft Sans Serif" w:cstheme="minorHAnsi"/>
              </w:rPr>
              <w:t>γίνεται</w:t>
            </w:r>
            <w:r w:rsidRPr="00AF6E3C">
              <w:rPr>
                <w:rFonts w:eastAsia="Microsoft Sans Serif" w:cstheme="minorHAnsi"/>
                <w:spacing w:val="-14"/>
              </w:rPr>
              <w:t xml:space="preserve"> </w:t>
            </w:r>
            <w:r w:rsidRPr="00AF6E3C">
              <w:rPr>
                <w:rFonts w:eastAsia="Microsoft Sans Serif" w:cstheme="minorHAnsi"/>
              </w:rPr>
              <w:t>με</w:t>
            </w:r>
            <w:r w:rsidRPr="00AF6E3C">
              <w:rPr>
                <w:rFonts w:eastAsia="Microsoft Sans Serif" w:cstheme="minorHAnsi"/>
                <w:spacing w:val="-13"/>
              </w:rPr>
              <w:t xml:space="preserve"> </w:t>
            </w:r>
            <w:r w:rsidRPr="00AF6E3C">
              <w:rPr>
                <w:rFonts w:eastAsia="Microsoft Sans Serif" w:cstheme="minorHAnsi"/>
              </w:rPr>
              <w:t>τους</w:t>
            </w:r>
            <w:r w:rsidRPr="00AF6E3C">
              <w:rPr>
                <w:rFonts w:eastAsia="Microsoft Sans Serif" w:cstheme="minorHAnsi"/>
                <w:spacing w:val="-14"/>
              </w:rPr>
              <w:t xml:space="preserve"> </w:t>
            </w:r>
            <w:r w:rsidRPr="00AF6E3C">
              <w:rPr>
                <w:rFonts w:eastAsia="Microsoft Sans Serif" w:cstheme="minorHAnsi"/>
              </w:rPr>
              <w:t>πίσω</w:t>
            </w:r>
            <w:r w:rsidRPr="00AF6E3C">
              <w:rPr>
                <w:rFonts w:eastAsia="Microsoft Sans Serif" w:cstheme="minorHAnsi"/>
                <w:spacing w:val="-12"/>
              </w:rPr>
              <w:t xml:space="preserve"> </w:t>
            </w:r>
            <w:r w:rsidRPr="00AF6E3C">
              <w:rPr>
                <w:rFonts w:eastAsia="Microsoft Sans Serif" w:cstheme="minorHAnsi"/>
              </w:rPr>
              <w:t>τροχούς.</w:t>
            </w:r>
          </w:p>
        </w:tc>
        <w:tc>
          <w:tcPr>
            <w:tcW w:w="695" w:type="pct"/>
            <w:vAlign w:val="center"/>
          </w:tcPr>
          <w:p w14:paraId="224358E5" w14:textId="77777777" w:rsidR="00025750" w:rsidRPr="005845CD" w:rsidRDefault="00025750" w:rsidP="00DE7632">
            <w:pPr>
              <w:jc w:val="center"/>
              <w:rPr>
                <w:rFonts w:cstheme="minorHAnsi"/>
              </w:rPr>
            </w:pPr>
            <w:r w:rsidRPr="000E39C4">
              <w:rPr>
                <w:rFonts w:cstheme="minorHAnsi"/>
              </w:rPr>
              <w:t>ΝΑΙ</w:t>
            </w:r>
          </w:p>
        </w:tc>
        <w:tc>
          <w:tcPr>
            <w:tcW w:w="438" w:type="pct"/>
          </w:tcPr>
          <w:p w14:paraId="0CB610C0" w14:textId="77777777" w:rsidR="00025750" w:rsidRPr="00264258" w:rsidRDefault="00025750" w:rsidP="00DE7632">
            <w:pPr>
              <w:jc w:val="both"/>
              <w:rPr>
                <w:rFonts w:cstheme="minorHAnsi"/>
              </w:rPr>
            </w:pPr>
          </w:p>
        </w:tc>
        <w:tc>
          <w:tcPr>
            <w:tcW w:w="744" w:type="pct"/>
          </w:tcPr>
          <w:p w14:paraId="3FAD5B22" w14:textId="77777777" w:rsidR="00025750" w:rsidRPr="00264258" w:rsidRDefault="00025750" w:rsidP="00DE7632">
            <w:pPr>
              <w:jc w:val="both"/>
              <w:rPr>
                <w:rFonts w:cstheme="minorHAnsi"/>
              </w:rPr>
            </w:pPr>
          </w:p>
        </w:tc>
      </w:tr>
      <w:tr w:rsidR="00025750" w14:paraId="0AAED5FE" w14:textId="77777777" w:rsidTr="00C13866">
        <w:tc>
          <w:tcPr>
            <w:tcW w:w="756" w:type="pct"/>
          </w:tcPr>
          <w:p w14:paraId="7BF5B947" w14:textId="77777777" w:rsidR="00025750" w:rsidRPr="009778A7" w:rsidRDefault="00025750" w:rsidP="00DE7632">
            <w:pPr>
              <w:jc w:val="both"/>
              <w:rPr>
                <w:rFonts w:cstheme="minorHAnsi"/>
                <w:bCs/>
              </w:rPr>
            </w:pPr>
            <w:r w:rsidRPr="007342F5">
              <w:rPr>
                <w:rFonts w:cstheme="minorHAnsi"/>
                <w:bCs/>
              </w:rPr>
              <w:t>4.2.3</w:t>
            </w:r>
            <w:r>
              <w:rPr>
                <w:rFonts w:cstheme="minorHAnsi"/>
                <w:bCs/>
              </w:rPr>
              <w:t>.5</w:t>
            </w:r>
          </w:p>
        </w:tc>
        <w:tc>
          <w:tcPr>
            <w:tcW w:w="2367" w:type="pct"/>
          </w:tcPr>
          <w:p w14:paraId="1CD1DA32" w14:textId="77777777" w:rsidR="00025750" w:rsidRPr="0089373D" w:rsidRDefault="00025750" w:rsidP="00DE7632">
            <w:pPr>
              <w:jc w:val="both"/>
              <w:rPr>
                <w:rFonts w:eastAsia="Microsoft Sans Serif" w:cstheme="minorHAnsi"/>
              </w:rPr>
            </w:pPr>
            <w:r w:rsidRPr="00AF6E3C">
              <w:rPr>
                <w:rFonts w:eastAsia="Microsoft Sans Serif" w:cstheme="minorHAnsi"/>
              </w:rPr>
              <w:t>Το σύστημα διεύθυνσης θα πρέπει να είναι κατασκευασμένο έτσι ώστε να απαιτεί</w:t>
            </w:r>
            <w:r w:rsidRPr="00AF6E3C">
              <w:rPr>
                <w:rFonts w:eastAsia="Microsoft Sans Serif" w:cstheme="minorHAnsi"/>
                <w:spacing w:val="1"/>
              </w:rPr>
              <w:t xml:space="preserve"> </w:t>
            </w:r>
            <w:r w:rsidRPr="00AF6E3C">
              <w:rPr>
                <w:rFonts w:eastAsia="Microsoft Sans Serif" w:cstheme="minorHAnsi"/>
              </w:rPr>
              <w:t>την</w:t>
            </w:r>
            <w:r w:rsidRPr="00AF6E3C">
              <w:rPr>
                <w:rFonts w:eastAsia="Microsoft Sans Serif" w:cstheme="minorHAnsi"/>
                <w:spacing w:val="-1"/>
              </w:rPr>
              <w:t xml:space="preserve"> </w:t>
            </w:r>
            <w:r w:rsidRPr="00AF6E3C">
              <w:rPr>
                <w:rFonts w:eastAsia="Microsoft Sans Serif" w:cstheme="minorHAnsi"/>
              </w:rPr>
              <w:t>ελάχιστη</w:t>
            </w:r>
            <w:r w:rsidRPr="00AF6E3C">
              <w:rPr>
                <w:rFonts w:eastAsia="Microsoft Sans Serif" w:cstheme="minorHAnsi"/>
                <w:spacing w:val="1"/>
              </w:rPr>
              <w:t xml:space="preserve"> </w:t>
            </w:r>
            <w:r w:rsidRPr="00AF6E3C">
              <w:rPr>
                <w:rFonts w:eastAsia="Microsoft Sans Serif" w:cstheme="minorHAnsi"/>
              </w:rPr>
              <w:t>δυνατή</w:t>
            </w:r>
            <w:r w:rsidRPr="00AF6E3C">
              <w:rPr>
                <w:rFonts w:eastAsia="Microsoft Sans Serif" w:cstheme="minorHAnsi"/>
                <w:spacing w:val="1"/>
              </w:rPr>
              <w:t xml:space="preserve"> </w:t>
            </w:r>
            <w:r w:rsidRPr="00AF6E3C">
              <w:rPr>
                <w:rFonts w:eastAsia="Microsoft Sans Serif" w:cstheme="minorHAnsi"/>
              </w:rPr>
              <w:t>συντήρηση.</w:t>
            </w:r>
          </w:p>
        </w:tc>
        <w:tc>
          <w:tcPr>
            <w:tcW w:w="695" w:type="pct"/>
            <w:vAlign w:val="center"/>
          </w:tcPr>
          <w:p w14:paraId="39AC7E51" w14:textId="77777777" w:rsidR="00025750" w:rsidRPr="005845CD" w:rsidRDefault="00025750" w:rsidP="00DE7632">
            <w:pPr>
              <w:jc w:val="center"/>
              <w:rPr>
                <w:rFonts w:cstheme="minorHAnsi"/>
              </w:rPr>
            </w:pPr>
            <w:r w:rsidRPr="000E39C4">
              <w:rPr>
                <w:rFonts w:cstheme="minorHAnsi"/>
              </w:rPr>
              <w:t>ΝΑΙ</w:t>
            </w:r>
          </w:p>
        </w:tc>
        <w:tc>
          <w:tcPr>
            <w:tcW w:w="438" w:type="pct"/>
          </w:tcPr>
          <w:p w14:paraId="2976AE36" w14:textId="77777777" w:rsidR="00025750" w:rsidRPr="00264258" w:rsidRDefault="00025750" w:rsidP="00DE7632">
            <w:pPr>
              <w:jc w:val="both"/>
              <w:rPr>
                <w:rFonts w:cstheme="minorHAnsi"/>
              </w:rPr>
            </w:pPr>
          </w:p>
        </w:tc>
        <w:tc>
          <w:tcPr>
            <w:tcW w:w="744" w:type="pct"/>
          </w:tcPr>
          <w:p w14:paraId="49061DB7" w14:textId="77777777" w:rsidR="00025750" w:rsidRPr="00264258" w:rsidRDefault="00025750" w:rsidP="00DE7632">
            <w:pPr>
              <w:jc w:val="both"/>
              <w:rPr>
                <w:rFonts w:cstheme="minorHAnsi"/>
              </w:rPr>
            </w:pPr>
          </w:p>
        </w:tc>
      </w:tr>
      <w:tr w:rsidR="00025750" w14:paraId="1DC71526" w14:textId="77777777" w:rsidTr="00C13866">
        <w:tc>
          <w:tcPr>
            <w:tcW w:w="756" w:type="pct"/>
          </w:tcPr>
          <w:p w14:paraId="705422F3" w14:textId="77777777" w:rsidR="00025750" w:rsidRPr="009778A7" w:rsidRDefault="00025750" w:rsidP="00DE7632">
            <w:pPr>
              <w:jc w:val="both"/>
              <w:rPr>
                <w:rFonts w:cstheme="minorHAnsi"/>
                <w:bCs/>
              </w:rPr>
            </w:pPr>
            <w:r w:rsidRPr="007342F5">
              <w:rPr>
                <w:rFonts w:cstheme="minorHAnsi"/>
                <w:bCs/>
              </w:rPr>
              <w:t>4.2.3</w:t>
            </w:r>
            <w:r>
              <w:rPr>
                <w:rFonts w:cstheme="minorHAnsi"/>
                <w:bCs/>
              </w:rPr>
              <w:t>.6</w:t>
            </w:r>
          </w:p>
        </w:tc>
        <w:tc>
          <w:tcPr>
            <w:tcW w:w="2367" w:type="pct"/>
          </w:tcPr>
          <w:p w14:paraId="66CDAE86" w14:textId="77777777" w:rsidR="00025750" w:rsidRPr="0089373D" w:rsidRDefault="00025750" w:rsidP="00DE7632">
            <w:pPr>
              <w:jc w:val="both"/>
              <w:rPr>
                <w:rFonts w:eastAsia="Microsoft Sans Serif" w:cstheme="minorHAnsi"/>
              </w:rPr>
            </w:pPr>
            <w:r w:rsidRPr="00AF6E3C">
              <w:rPr>
                <w:rFonts w:eastAsia="Microsoft Sans Serif" w:cstheme="minorHAnsi"/>
              </w:rPr>
              <w:t>Το εν λόγω σύστημα θα περιγραφεί πλήρως στην προσφορά του προμηθευτή, όπως</w:t>
            </w:r>
            <w:r w:rsidRPr="00AF6E3C">
              <w:rPr>
                <w:rFonts w:eastAsia="Microsoft Sans Serif" w:cstheme="minorHAnsi"/>
                <w:spacing w:val="1"/>
              </w:rPr>
              <w:t xml:space="preserve"> </w:t>
            </w:r>
            <w:r w:rsidRPr="00AF6E3C">
              <w:rPr>
                <w:rFonts w:eastAsia="Microsoft Sans Serif" w:cstheme="minorHAnsi"/>
              </w:rPr>
              <w:t>και</w:t>
            </w:r>
            <w:r w:rsidRPr="00AF6E3C">
              <w:rPr>
                <w:rFonts w:eastAsia="Microsoft Sans Serif" w:cstheme="minorHAnsi"/>
                <w:spacing w:val="1"/>
              </w:rPr>
              <w:t xml:space="preserve"> </w:t>
            </w:r>
            <w:r w:rsidRPr="00AF6E3C">
              <w:rPr>
                <w:rFonts w:eastAsia="Microsoft Sans Serif" w:cstheme="minorHAnsi"/>
              </w:rPr>
              <w:t>τυχόν</w:t>
            </w:r>
            <w:r w:rsidRPr="00AF6E3C">
              <w:rPr>
                <w:rFonts w:eastAsia="Microsoft Sans Serif" w:cstheme="minorHAnsi"/>
                <w:spacing w:val="-1"/>
              </w:rPr>
              <w:t xml:space="preserve"> </w:t>
            </w:r>
            <w:r w:rsidRPr="00AF6E3C">
              <w:rPr>
                <w:rFonts w:eastAsia="Microsoft Sans Serif" w:cstheme="minorHAnsi"/>
              </w:rPr>
              <w:t>αυτοματισμοί</w:t>
            </w:r>
            <w:r w:rsidRPr="00AF6E3C">
              <w:rPr>
                <w:rFonts w:eastAsia="Microsoft Sans Serif" w:cstheme="minorHAnsi"/>
                <w:spacing w:val="1"/>
              </w:rPr>
              <w:t xml:space="preserve"> </w:t>
            </w:r>
            <w:r w:rsidRPr="00AF6E3C">
              <w:rPr>
                <w:rFonts w:eastAsia="Microsoft Sans Serif" w:cstheme="minorHAnsi"/>
              </w:rPr>
              <w:t>και ευκολίες</w:t>
            </w:r>
            <w:r w:rsidRPr="00AF6E3C">
              <w:rPr>
                <w:rFonts w:eastAsia="Microsoft Sans Serif" w:cstheme="minorHAnsi"/>
                <w:spacing w:val="1"/>
              </w:rPr>
              <w:t xml:space="preserve"> </w:t>
            </w:r>
            <w:r w:rsidRPr="00AF6E3C">
              <w:rPr>
                <w:rFonts w:eastAsia="Microsoft Sans Serif" w:cstheme="minorHAnsi"/>
              </w:rPr>
              <w:t>που</w:t>
            </w:r>
            <w:r w:rsidRPr="00AF6E3C">
              <w:rPr>
                <w:rFonts w:eastAsia="Microsoft Sans Serif" w:cstheme="minorHAnsi"/>
                <w:spacing w:val="1"/>
              </w:rPr>
              <w:t xml:space="preserve"> </w:t>
            </w:r>
            <w:r w:rsidRPr="00AF6E3C">
              <w:rPr>
                <w:rFonts w:eastAsia="Microsoft Sans Serif" w:cstheme="minorHAnsi"/>
              </w:rPr>
              <w:t>παρέχονται.</w:t>
            </w:r>
          </w:p>
        </w:tc>
        <w:tc>
          <w:tcPr>
            <w:tcW w:w="695" w:type="pct"/>
            <w:vAlign w:val="center"/>
          </w:tcPr>
          <w:p w14:paraId="7BAD3A65" w14:textId="77777777" w:rsidR="00025750" w:rsidRPr="005845CD" w:rsidRDefault="00025750" w:rsidP="00DE7632">
            <w:pPr>
              <w:jc w:val="center"/>
              <w:rPr>
                <w:rFonts w:cstheme="minorHAnsi"/>
              </w:rPr>
            </w:pPr>
            <w:r w:rsidRPr="000E39C4">
              <w:rPr>
                <w:rFonts w:cstheme="minorHAnsi"/>
              </w:rPr>
              <w:t>ΝΑΙ</w:t>
            </w:r>
          </w:p>
        </w:tc>
        <w:tc>
          <w:tcPr>
            <w:tcW w:w="438" w:type="pct"/>
          </w:tcPr>
          <w:p w14:paraId="3FA62E3A" w14:textId="77777777" w:rsidR="00025750" w:rsidRPr="00264258" w:rsidRDefault="00025750" w:rsidP="00DE7632">
            <w:pPr>
              <w:jc w:val="both"/>
              <w:rPr>
                <w:rFonts w:cstheme="minorHAnsi"/>
              </w:rPr>
            </w:pPr>
          </w:p>
        </w:tc>
        <w:tc>
          <w:tcPr>
            <w:tcW w:w="744" w:type="pct"/>
          </w:tcPr>
          <w:p w14:paraId="65483285" w14:textId="77777777" w:rsidR="00025750" w:rsidRPr="00264258" w:rsidRDefault="00025750" w:rsidP="00DE7632">
            <w:pPr>
              <w:jc w:val="both"/>
              <w:rPr>
                <w:rFonts w:cstheme="minorHAnsi"/>
              </w:rPr>
            </w:pPr>
          </w:p>
        </w:tc>
      </w:tr>
      <w:tr w:rsidR="00025750" w14:paraId="6EA3B648" w14:textId="77777777" w:rsidTr="00C13866">
        <w:tc>
          <w:tcPr>
            <w:tcW w:w="756" w:type="pct"/>
          </w:tcPr>
          <w:p w14:paraId="79831DCE" w14:textId="77777777" w:rsidR="00025750" w:rsidRPr="009778A7" w:rsidRDefault="00025750" w:rsidP="00DE7632">
            <w:pPr>
              <w:jc w:val="both"/>
              <w:rPr>
                <w:rFonts w:cstheme="minorHAnsi"/>
                <w:bCs/>
              </w:rPr>
            </w:pPr>
            <w:r w:rsidRPr="007342F5">
              <w:rPr>
                <w:rFonts w:cstheme="minorHAnsi"/>
                <w:bCs/>
              </w:rPr>
              <w:t>4.2.3</w:t>
            </w:r>
            <w:r>
              <w:rPr>
                <w:rFonts w:cstheme="minorHAnsi"/>
                <w:bCs/>
              </w:rPr>
              <w:t>.7</w:t>
            </w:r>
          </w:p>
        </w:tc>
        <w:tc>
          <w:tcPr>
            <w:tcW w:w="2367" w:type="pct"/>
          </w:tcPr>
          <w:p w14:paraId="361B6138" w14:textId="77777777" w:rsidR="00025750" w:rsidRPr="0089373D" w:rsidRDefault="00025750" w:rsidP="00DE7632">
            <w:pPr>
              <w:jc w:val="both"/>
              <w:rPr>
                <w:rFonts w:eastAsia="Microsoft Sans Serif" w:cstheme="minorHAnsi"/>
              </w:rPr>
            </w:pPr>
            <w:r w:rsidRPr="00AF6E3C">
              <w:rPr>
                <w:rFonts w:eastAsia="Microsoft Sans Serif" w:cstheme="minorHAnsi"/>
              </w:rPr>
              <w:t>Το Α/Ο θα είναι εφοδιασμένο με τους ακόλουθους χειρομοχλούς, ποδομοχλούς, χειριστήρια και ποδοστήρια, τα οποία θα είναι εγκατεστημένα σε θέσεις εύκολα προσιτές με τα</w:t>
            </w:r>
            <w:r w:rsidRPr="00A54603">
              <w:rPr>
                <w:rFonts w:eastAsia="Microsoft Sans Serif" w:cstheme="minorHAnsi"/>
              </w:rPr>
              <w:t xml:space="preserve"> </w:t>
            </w:r>
            <w:r w:rsidRPr="00AF6E3C">
              <w:rPr>
                <w:rFonts w:eastAsia="Microsoft Sans Serif" w:cstheme="minorHAnsi"/>
              </w:rPr>
              <w:t>χέρια</w:t>
            </w:r>
            <w:r w:rsidRPr="00A54603">
              <w:rPr>
                <w:rFonts w:eastAsia="Microsoft Sans Serif" w:cstheme="minorHAnsi"/>
              </w:rPr>
              <w:t xml:space="preserve"> </w:t>
            </w:r>
            <w:r w:rsidRPr="00AF6E3C">
              <w:rPr>
                <w:rFonts w:eastAsia="Microsoft Sans Serif" w:cstheme="minorHAnsi"/>
              </w:rPr>
              <w:t>ή</w:t>
            </w:r>
            <w:r w:rsidRPr="00A54603">
              <w:rPr>
                <w:rFonts w:eastAsia="Microsoft Sans Serif" w:cstheme="minorHAnsi"/>
              </w:rPr>
              <w:t xml:space="preserve"> </w:t>
            </w:r>
            <w:r w:rsidRPr="00AF6E3C">
              <w:rPr>
                <w:rFonts w:eastAsia="Microsoft Sans Serif" w:cstheme="minorHAnsi"/>
              </w:rPr>
              <w:t>τα</w:t>
            </w:r>
            <w:r w:rsidRPr="00A54603">
              <w:rPr>
                <w:rFonts w:eastAsia="Microsoft Sans Serif" w:cstheme="minorHAnsi"/>
              </w:rPr>
              <w:t xml:space="preserve"> </w:t>
            </w:r>
            <w:r w:rsidRPr="00AF6E3C">
              <w:rPr>
                <w:rFonts w:eastAsia="Microsoft Sans Serif" w:cstheme="minorHAnsi"/>
              </w:rPr>
              <w:t>πόδια</w:t>
            </w:r>
            <w:r w:rsidRPr="00A54603">
              <w:rPr>
                <w:rFonts w:eastAsia="Microsoft Sans Serif" w:cstheme="minorHAnsi"/>
              </w:rPr>
              <w:t xml:space="preserve"> </w:t>
            </w:r>
            <w:r w:rsidRPr="00AF6E3C">
              <w:rPr>
                <w:rFonts w:eastAsia="Microsoft Sans Serif" w:cstheme="minorHAnsi"/>
              </w:rPr>
              <w:t>του</w:t>
            </w:r>
            <w:r w:rsidRPr="00A54603">
              <w:rPr>
                <w:rFonts w:eastAsia="Microsoft Sans Serif" w:cstheme="minorHAnsi"/>
              </w:rPr>
              <w:t xml:space="preserve"> </w:t>
            </w:r>
            <w:r w:rsidRPr="00AF6E3C">
              <w:rPr>
                <w:rFonts w:eastAsia="Microsoft Sans Serif" w:cstheme="minorHAnsi"/>
              </w:rPr>
              <w:t>χειριστού.</w:t>
            </w:r>
          </w:p>
        </w:tc>
        <w:tc>
          <w:tcPr>
            <w:tcW w:w="695" w:type="pct"/>
            <w:vAlign w:val="center"/>
          </w:tcPr>
          <w:p w14:paraId="536D8513" w14:textId="77777777" w:rsidR="00025750" w:rsidRPr="005845CD" w:rsidRDefault="00025750" w:rsidP="00DE7632">
            <w:pPr>
              <w:jc w:val="center"/>
              <w:rPr>
                <w:rFonts w:cstheme="minorHAnsi"/>
              </w:rPr>
            </w:pPr>
            <w:r w:rsidRPr="000E39C4">
              <w:rPr>
                <w:rFonts w:cstheme="minorHAnsi"/>
              </w:rPr>
              <w:t>ΝΑΙ</w:t>
            </w:r>
          </w:p>
        </w:tc>
        <w:tc>
          <w:tcPr>
            <w:tcW w:w="438" w:type="pct"/>
          </w:tcPr>
          <w:p w14:paraId="2B96FAAD" w14:textId="77777777" w:rsidR="00025750" w:rsidRPr="00264258" w:rsidRDefault="00025750" w:rsidP="00DE7632">
            <w:pPr>
              <w:jc w:val="both"/>
              <w:rPr>
                <w:rFonts w:cstheme="minorHAnsi"/>
              </w:rPr>
            </w:pPr>
          </w:p>
        </w:tc>
        <w:tc>
          <w:tcPr>
            <w:tcW w:w="744" w:type="pct"/>
          </w:tcPr>
          <w:p w14:paraId="5A1B9158" w14:textId="77777777" w:rsidR="00025750" w:rsidRPr="00264258" w:rsidRDefault="00025750" w:rsidP="00DE7632">
            <w:pPr>
              <w:jc w:val="both"/>
              <w:rPr>
                <w:rFonts w:cstheme="minorHAnsi"/>
              </w:rPr>
            </w:pPr>
          </w:p>
        </w:tc>
      </w:tr>
      <w:tr w:rsidR="00025750" w14:paraId="717F7C87" w14:textId="77777777" w:rsidTr="00C13866">
        <w:tc>
          <w:tcPr>
            <w:tcW w:w="756" w:type="pct"/>
          </w:tcPr>
          <w:p w14:paraId="1994D5C7" w14:textId="77777777" w:rsidR="00025750" w:rsidRPr="009778A7" w:rsidRDefault="00025750" w:rsidP="00DE7632">
            <w:pPr>
              <w:jc w:val="both"/>
              <w:rPr>
                <w:rFonts w:cstheme="minorHAnsi"/>
                <w:bCs/>
              </w:rPr>
            </w:pPr>
            <w:r w:rsidRPr="007342F5">
              <w:rPr>
                <w:rFonts w:cstheme="minorHAnsi"/>
                <w:bCs/>
              </w:rPr>
              <w:t>4.2.3</w:t>
            </w:r>
            <w:r>
              <w:rPr>
                <w:rFonts w:cstheme="minorHAnsi"/>
                <w:bCs/>
              </w:rPr>
              <w:t>.7.1</w:t>
            </w:r>
          </w:p>
        </w:tc>
        <w:tc>
          <w:tcPr>
            <w:tcW w:w="2367" w:type="pct"/>
          </w:tcPr>
          <w:p w14:paraId="7DDA033D" w14:textId="77777777" w:rsidR="00025750" w:rsidRPr="0089373D" w:rsidRDefault="00025750" w:rsidP="00DE7632">
            <w:pPr>
              <w:jc w:val="both"/>
              <w:rPr>
                <w:rFonts w:eastAsia="Microsoft Sans Serif" w:cstheme="minorHAnsi"/>
              </w:rPr>
            </w:pPr>
            <w:r w:rsidRPr="00F52EF2">
              <w:rPr>
                <w:rFonts w:eastAsia="Microsoft Sans Serif" w:cstheme="minorHAnsi"/>
              </w:rPr>
              <w:t>Χειρομοχλός ανόδου - καθόδου περονοφόρου πλαισίου.</w:t>
            </w:r>
          </w:p>
        </w:tc>
        <w:tc>
          <w:tcPr>
            <w:tcW w:w="695" w:type="pct"/>
            <w:vAlign w:val="center"/>
          </w:tcPr>
          <w:p w14:paraId="2FBB3419" w14:textId="77777777" w:rsidR="00025750" w:rsidRPr="005845CD" w:rsidRDefault="00025750" w:rsidP="00DE7632">
            <w:pPr>
              <w:jc w:val="center"/>
              <w:rPr>
                <w:rFonts w:cstheme="minorHAnsi"/>
              </w:rPr>
            </w:pPr>
            <w:r w:rsidRPr="000E39C4">
              <w:rPr>
                <w:rFonts w:cstheme="minorHAnsi"/>
              </w:rPr>
              <w:t>ΝΑΙ</w:t>
            </w:r>
          </w:p>
        </w:tc>
        <w:tc>
          <w:tcPr>
            <w:tcW w:w="438" w:type="pct"/>
          </w:tcPr>
          <w:p w14:paraId="3BCA5D27" w14:textId="77777777" w:rsidR="00025750" w:rsidRPr="00264258" w:rsidRDefault="00025750" w:rsidP="00DE7632">
            <w:pPr>
              <w:jc w:val="both"/>
              <w:rPr>
                <w:rFonts w:cstheme="minorHAnsi"/>
              </w:rPr>
            </w:pPr>
          </w:p>
        </w:tc>
        <w:tc>
          <w:tcPr>
            <w:tcW w:w="744" w:type="pct"/>
          </w:tcPr>
          <w:p w14:paraId="5D64723D" w14:textId="77777777" w:rsidR="00025750" w:rsidRPr="00264258" w:rsidRDefault="00025750" w:rsidP="00DE7632">
            <w:pPr>
              <w:jc w:val="both"/>
              <w:rPr>
                <w:rFonts w:cstheme="minorHAnsi"/>
              </w:rPr>
            </w:pPr>
          </w:p>
        </w:tc>
      </w:tr>
      <w:tr w:rsidR="00025750" w14:paraId="09F9DA92" w14:textId="77777777" w:rsidTr="00C13866">
        <w:tc>
          <w:tcPr>
            <w:tcW w:w="756" w:type="pct"/>
          </w:tcPr>
          <w:p w14:paraId="42D9363D" w14:textId="77777777" w:rsidR="00025750" w:rsidRPr="009778A7" w:rsidRDefault="00025750" w:rsidP="00DE7632">
            <w:pPr>
              <w:jc w:val="both"/>
              <w:rPr>
                <w:rFonts w:cstheme="minorHAnsi"/>
                <w:bCs/>
              </w:rPr>
            </w:pPr>
            <w:r w:rsidRPr="00090BEB">
              <w:rPr>
                <w:rFonts w:cstheme="minorHAnsi"/>
                <w:bCs/>
              </w:rPr>
              <w:t>4.2.3.7.</w:t>
            </w:r>
            <w:r>
              <w:rPr>
                <w:rFonts w:cstheme="minorHAnsi"/>
                <w:bCs/>
              </w:rPr>
              <w:t>2</w:t>
            </w:r>
          </w:p>
        </w:tc>
        <w:tc>
          <w:tcPr>
            <w:tcW w:w="2367" w:type="pct"/>
          </w:tcPr>
          <w:p w14:paraId="22028AEB" w14:textId="77777777" w:rsidR="00025750" w:rsidRPr="0089373D" w:rsidRDefault="00025750" w:rsidP="00DE7632">
            <w:pPr>
              <w:jc w:val="both"/>
              <w:rPr>
                <w:rFonts w:eastAsia="Microsoft Sans Serif" w:cstheme="minorHAnsi"/>
              </w:rPr>
            </w:pPr>
            <w:r w:rsidRPr="00735FE8">
              <w:rPr>
                <w:rFonts w:eastAsia="Microsoft Sans Serif" w:cstheme="minorHAnsi"/>
              </w:rPr>
              <w:t>Χειρομοχλός</w:t>
            </w:r>
            <w:r w:rsidRPr="00A54603">
              <w:rPr>
                <w:rFonts w:eastAsia="Microsoft Sans Serif" w:cstheme="minorHAnsi"/>
              </w:rPr>
              <w:t xml:space="preserve"> </w:t>
            </w:r>
            <w:r w:rsidRPr="00735FE8">
              <w:rPr>
                <w:rFonts w:eastAsia="Microsoft Sans Serif" w:cstheme="minorHAnsi"/>
              </w:rPr>
              <w:t>κλίσης</w:t>
            </w:r>
            <w:r w:rsidRPr="00A54603">
              <w:rPr>
                <w:rFonts w:eastAsia="Microsoft Sans Serif" w:cstheme="minorHAnsi"/>
              </w:rPr>
              <w:t xml:space="preserve"> </w:t>
            </w:r>
            <w:r w:rsidRPr="00735FE8">
              <w:rPr>
                <w:rFonts w:eastAsia="Microsoft Sans Serif" w:cstheme="minorHAnsi"/>
              </w:rPr>
              <w:t>πτυσσόμενου</w:t>
            </w:r>
            <w:r w:rsidRPr="00A54603">
              <w:rPr>
                <w:rFonts w:eastAsia="Microsoft Sans Serif" w:cstheme="minorHAnsi"/>
              </w:rPr>
              <w:t xml:space="preserve"> </w:t>
            </w:r>
            <w:r w:rsidRPr="00735FE8">
              <w:rPr>
                <w:rFonts w:eastAsia="Microsoft Sans Serif" w:cstheme="minorHAnsi"/>
              </w:rPr>
              <w:t>ιστού</w:t>
            </w:r>
          </w:p>
        </w:tc>
        <w:tc>
          <w:tcPr>
            <w:tcW w:w="695" w:type="pct"/>
            <w:vAlign w:val="center"/>
          </w:tcPr>
          <w:p w14:paraId="56981B28" w14:textId="77777777" w:rsidR="00025750" w:rsidRPr="005845CD" w:rsidRDefault="00025750" w:rsidP="00DE7632">
            <w:pPr>
              <w:jc w:val="center"/>
              <w:rPr>
                <w:rFonts w:cstheme="minorHAnsi"/>
              </w:rPr>
            </w:pPr>
            <w:r w:rsidRPr="000E39C4">
              <w:rPr>
                <w:rFonts w:cstheme="minorHAnsi"/>
              </w:rPr>
              <w:t>ΝΑΙ</w:t>
            </w:r>
          </w:p>
        </w:tc>
        <w:tc>
          <w:tcPr>
            <w:tcW w:w="438" w:type="pct"/>
          </w:tcPr>
          <w:p w14:paraId="2456B9CE" w14:textId="77777777" w:rsidR="00025750" w:rsidRPr="00264258" w:rsidRDefault="00025750" w:rsidP="00DE7632">
            <w:pPr>
              <w:jc w:val="both"/>
              <w:rPr>
                <w:rFonts w:cstheme="minorHAnsi"/>
              </w:rPr>
            </w:pPr>
          </w:p>
        </w:tc>
        <w:tc>
          <w:tcPr>
            <w:tcW w:w="744" w:type="pct"/>
          </w:tcPr>
          <w:p w14:paraId="2E22D95F" w14:textId="77777777" w:rsidR="00025750" w:rsidRPr="00264258" w:rsidRDefault="00025750" w:rsidP="00DE7632">
            <w:pPr>
              <w:jc w:val="both"/>
              <w:rPr>
                <w:rFonts w:cstheme="minorHAnsi"/>
              </w:rPr>
            </w:pPr>
          </w:p>
        </w:tc>
      </w:tr>
      <w:tr w:rsidR="00025750" w14:paraId="000E0171" w14:textId="77777777" w:rsidTr="00C13866">
        <w:tc>
          <w:tcPr>
            <w:tcW w:w="756" w:type="pct"/>
          </w:tcPr>
          <w:p w14:paraId="5142CA56" w14:textId="77777777" w:rsidR="00025750" w:rsidRPr="009778A7" w:rsidRDefault="00025750" w:rsidP="00DE7632">
            <w:pPr>
              <w:jc w:val="both"/>
              <w:rPr>
                <w:rFonts w:cstheme="minorHAnsi"/>
                <w:bCs/>
              </w:rPr>
            </w:pPr>
            <w:r w:rsidRPr="00090BEB">
              <w:rPr>
                <w:rFonts w:cstheme="minorHAnsi"/>
                <w:bCs/>
              </w:rPr>
              <w:t>4.2.3.7.</w:t>
            </w:r>
            <w:r>
              <w:rPr>
                <w:rFonts w:cstheme="minorHAnsi"/>
                <w:bCs/>
              </w:rPr>
              <w:t>3</w:t>
            </w:r>
          </w:p>
        </w:tc>
        <w:tc>
          <w:tcPr>
            <w:tcW w:w="2367" w:type="pct"/>
          </w:tcPr>
          <w:p w14:paraId="0A592108" w14:textId="77777777" w:rsidR="00025750" w:rsidRPr="0089373D" w:rsidRDefault="00025750" w:rsidP="00DE7632">
            <w:pPr>
              <w:jc w:val="both"/>
              <w:rPr>
                <w:rFonts w:eastAsia="Microsoft Sans Serif" w:cstheme="minorHAnsi"/>
              </w:rPr>
            </w:pPr>
            <w:r w:rsidRPr="00735FE8">
              <w:rPr>
                <w:rFonts w:eastAsia="Microsoft Sans Serif" w:cstheme="minorHAnsi"/>
              </w:rPr>
              <w:t>Χειρομοχλός</w:t>
            </w:r>
            <w:r w:rsidRPr="00A54603">
              <w:rPr>
                <w:rFonts w:eastAsia="Microsoft Sans Serif" w:cstheme="minorHAnsi"/>
              </w:rPr>
              <w:t xml:space="preserve"> </w:t>
            </w:r>
            <w:r w:rsidRPr="00735FE8">
              <w:rPr>
                <w:rFonts w:eastAsia="Microsoft Sans Serif" w:cstheme="minorHAnsi"/>
              </w:rPr>
              <w:t>πλάγιας</w:t>
            </w:r>
            <w:r w:rsidRPr="00A54603">
              <w:rPr>
                <w:rFonts w:eastAsia="Microsoft Sans Serif" w:cstheme="minorHAnsi"/>
              </w:rPr>
              <w:t xml:space="preserve"> </w:t>
            </w:r>
            <w:r w:rsidRPr="00735FE8">
              <w:rPr>
                <w:rFonts w:eastAsia="Microsoft Sans Serif" w:cstheme="minorHAnsi"/>
              </w:rPr>
              <w:t>μετατόπισης</w:t>
            </w:r>
            <w:r w:rsidRPr="00A54603">
              <w:rPr>
                <w:rFonts w:eastAsia="Microsoft Sans Serif" w:cstheme="minorHAnsi"/>
              </w:rPr>
              <w:t xml:space="preserve"> </w:t>
            </w:r>
            <w:r w:rsidRPr="00735FE8">
              <w:rPr>
                <w:rFonts w:eastAsia="Microsoft Sans Serif" w:cstheme="minorHAnsi"/>
              </w:rPr>
              <w:t>περονοφόρου</w:t>
            </w:r>
            <w:r w:rsidRPr="00A54603">
              <w:rPr>
                <w:rFonts w:eastAsia="Microsoft Sans Serif" w:cstheme="minorHAnsi"/>
              </w:rPr>
              <w:t xml:space="preserve"> </w:t>
            </w:r>
            <w:r w:rsidRPr="00735FE8">
              <w:rPr>
                <w:rFonts w:eastAsia="Microsoft Sans Serif" w:cstheme="minorHAnsi"/>
              </w:rPr>
              <w:t>πλαισίου</w:t>
            </w:r>
            <w:r>
              <w:rPr>
                <w:rFonts w:eastAsia="Microsoft Sans Serif" w:cstheme="minorHAnsi"/>
              </w:rPr>
              <w:t xml:space="preserve"> </w:t>
            </w:r>
            <w:r w:rsidRPr="00A91D24">
              <w:rPr>
                <w:rFonts w:eastAsia="Microsoft Sans Serif" w:cstheme="minorHAnsi"/>
              </w:rPr>
              <w:t>(SIDE SHIFTER)</w:t>
            </w:r>
          </w:p>
        </w:tc>
        <w:tc>
          <w:tcPr>
            <w:tcW w:w="695" w:type="pct"/>
            <w:vAlign w:val="center"/>
          </w:tcPr>
          <w:p w14:paraId="1854F6F1" w14:textId="77777777" w:rsidR="00025750" w:rsidRPr="005845CD" w:rsidRDefault="00025750" w:rsidP="00DE7632">
            <w:pPr>
              <w:jc w:val="center"/>
              <w:rPr>
                <w:rFonts w:cstheme="minorHAnsi"/>
              </w:rPr>
            </w:pPr>
            <w:r w:rsidRPr="000E39C4">
              <w:rPr>
                <w:rFonts w:cstheme="minorHAnsi"/>
              </w:rPr>
              <w:t>ΝΑΙ</w:t>
            </w:r>
          </w:p>
        </w:tc>
        <w:tc>
          <w:tcPr>
            <w:tcW w:w="438" w:type="pct"/>
          </w:tcPr>
          <w:p w14:paraId="0E923686" w14:textId="77777777" w:rsidR="00025750" w:rsidRPr="00264258" w:rsidRDefault="00025750" w:rsidP="00DE7632">
            <w:pPr>
              <w:jc w:val="both"/>
              <w:rPr>
                <w:rFonts w:cstheme="minorHAnsi"/>
              </w:rPr>
            </w:pPr>
          </w:p>
        </w:tc>
        <w:tc>
          <w:tcPr>
            <w:tcW w:w="744" w:type="pct"/>
          </w:tcPr>
          <w:p w14:paraId="1A426449" w14:textId="77777777" w:rsidR="00025750" w:rsidRPr="00264258" w:rsidRDefault="00025750" w:rsidP="00DE7632">
            <w:pPr>
              <w:jc w:val="both"/>
              <w:rPr>
                <w:rFonts w:cstheme="minorHAnsi"/>
              </w:rPr>
            </w:pPr>
          </w:p>
        </w:tc>
      </w:tr>
      <w:tr w:rsidR="00025750" w14:paraId="7EA208A9" w14:textId="77777777" w:rsidTr="00C13866">
        <w:tc>
          <w:tcPr>
            <w:tcW w:w="756" w:type="pct"/>
          </w:tcPr>
          <w:p w14:paraId="3459F304" w14:textId="77777777" w:rsidR="00025750" w:rsidRPr="009778A7" w:rsidRDefault="00025750" w:rsidP="00DE7632">
            <w:pPr>
              <w:jc w:val="both"/>
              <w:rPr>
                <w:rFonts w:cstheme="minorHAnsi"/>
                <w:bCs/>
              </w:rPr>
            </w:pPr>
            <w:r w:rsidRPr="00090BEB">
              <w:rPr>
                <w:rFonts w:cstheme="minorHAnsi"/>
                <w:bCs/>
              </w:rPr>
              <w:t>4.2.3.7.</w:t>
            </w:r>
            <w:r>
              <w:rPr>
                <w:rFonts w:cstheme="minorHAnsi"/>
                <w:bCs/>
              </w:rPr>
              <w:t>4</w:t>
            </w:r>
          </w:p>
        </w:tc>
        <w:tc>
          <w:tcPr>
            <w:tcW w:w="2367" w:type="pct"/>
          </w:tcPr>
          <w:p w14:paraId="79CCA54F" w14:textId="77777777" w:rsidR="00025750" w:rsidRPr="0089373D" w:rsidRDefault="00025750" w:rsidP="00DE7632">
            <w:pPr>
              <w:jc w:val="both"/>
              <w:rPr>
                <w:rFonts w:eastAsia="Microsoft Sans Serif" w:cstheme="minorHAnsi"/>
              </w:rPr>
            </w:pPr>
            <w:r w:rsidRPr="00A54603">
              <w:rPr>
                <w:rFonts w:eastAsia="Microsoft Sans Serif" w:cstheme="minorHAnsi"/>
              </w:rPr>
              <w:t>Χειρομοχλός υδραυλικού ανοίγματος – κλεισίματος περόνων (FORK POSITIONER)</w:t>
            </w:r>
          </w:p>
        </w:tc>
        <w:tc>
          <w:tcPr>
            <w:tcW w:w="695" w:type="pct"/>
            <w:vAlign w:val="center"/>
          </w:tcPr>
          <w:p w14:paraId="3AEED2C4" w14:textId="77777777" w:rsidR="00025750" w:rsidRPr="005845CD" w:rsidRDefault="00025750" w:rsidP="00DE7632">
            <w:pPr>
              <w:jc w:val="center"/>
              <w:rPr>
                <w:rFonts w:cstheme="minorHAnsi"/>
              </w:rPr>
            </w:pPr>
            <w:r w:rsidRPr="000E39C4">
              <w:rPr>
                <w:rFonts w:cstheme="minorHAnsi"/>
              </w:rPr>
              <w:t>ΝΑΙ</w:t>
            </w:r>
          </w:p>
        </w:tc>
        <w:tc>
          <w:tcPr>
            <w:tcW w:w="438" w:type="pct"/>
          </w:tcPr>
          <w:p w14:paraId="771887D6" w14:textId="77777777" w:rsidR="00025750" w:rsidRPr="00264258" w:rsidRDefault="00025750" w:rsidP="00DE7632">
            <w:pPr>
              <w:jc w:val="both"/>
              <w:rPr>
                <w:rFonts w:cstheme="minorHAnsi"/>
              </w:rPr>
            </w:pPr>
          </w:p>
        </w:tc>
        <w:tc>
          <w:tcPr>
            <w:tcW w:w="744" w:type="pct"/>
          </w:tcPr>
          <w:p w14:paraId="03200665" w14:textId="77777777" w:rsidR="00025750" w:rsidRPr="00264258" w:rsidRDefault="00025750" w:rsidP="00DE7632">
            <w:pPr>
              <w:jc w:val="both"/>
              <w:rPr>
                <w:rFonts w:cstheme="minorHAnsi"/>
              </w:rPr>
            </w:pPr>
          </w:p>
        </w:tc>
      </w:tr>
      <w:tr w:rsidR="00025750" w14:paraId="6DBF875C" w14:textId="77777777" w:rsidTr="00C13866">
        <w:tc>
          <w:tcPr>
            <w:tcW w:w="756" w:type="pct"/>
          </w:tcPr>
          <w:p w14:paraId="29332F8A" w14:textId="77777777" w:rsidR="00025750" w:rsidRPr="009778A7" w:rsidRDefault="00025750" w:rsidP="00DE7632">
            <w:pPr>
              <w:jc w:val="both"/>
              <w:rPr>
                <w:rFonts w:cstheme="minorHAnsi"/>
                <w:bCs/>
              </w:rPr>
            </w:pPr>
            <w:r w:rsidRPr="00090BEB">
              <w:rPr>
                <w:rFonts w:cstheme="minorHAnsi"/>
                <w:bCs/>
              </w:rPr>
              <w:t>4.2.3.7.</w:t>
            </w:r>
            <w:r>
              <w:rPr>
                <w:rFonts w:cstheme="minorHAnsi"/>
                <w:bCs/>
              </w:rPr>
              <w:t>5</w:t>
            </w:r>
          </w:p>
        </w:tc>
        <w:tc>
          <w:tcPr>
            <w:tcW w:w="2367" w:type="pct"/>
          </w:tcPr>
          <w:p w14:paraId="2BB37A28" w14:textId="77777777" w:rsidR="00025750" w:rsidRPr="0089373D" w:rsidRDefault="00025750" w:rsidP="00DE7632">
            <w:pPr>
              <w:jc w:val="both"/>
              <w:rPr>
                <w:rFonts w:eastAsia="Microsoft Sans Serif" w:cstheme="minorHAnsi"/>
              </w:rPr>
            </w:pPr>
            <w:r w:rsidRPr="00A54603">
              <w:rPr>
                <w:rFonts w:eastAsia="Microsoft Sans Serif" w:cstheme="minorHAnsi"/>
              </w:rPr>
              <w:t>Χειρομοχλός κιβωτίου ταχυτήτων</w:t>
            </w:r>
          </w:p>
        </w:tc>
        <w:tc>
          <w:tcPr>
            <w:tcW w:w="695" w:type="pct"/>
            <w:vAlign w:val="center"/>
          </w:tcPr>
          <w:p w14:paraId="1F620CC7" w14:textId="77777777" w:rsidR="00025750" w:rsidRPr="005845CD" w:rsidRDefault="00025750" w:rsidP="00DE7632">
            <w:pPr>
              <w:jc w:val="center"/>
              <w:rPr>
                <w:rFonts w:cstheme="minorHAnsi"/>
              </w:rPr>
            </w:pPr>
            <w:r w:rsidRPr="000E39C4">
              <w:rPr>
                <w:rFonts w:cstheme="minorHAnsi"/>
              </w:rPr>
              <w:t>ΝΑΙ</w:t>
            </w:r>
          </w:p>
        </w:tc>
        <w:tc>
          <w:tcPr>
            <w:tcW w:w="438" w:type="pct"/>
          </w:tcPr>
          <w:p w14:paraId="0F90E345" w14:textId="77777777" w:rsidR="00025750" w:rsidRPr="00264258" w:rsidRDefault="00025750" w:rsidP="00DE7632">
            <w:pPr>
              <w:jc w:val="both"/>
              <w:rPr>
                <w:rFonts w:cstheme="minorHAnsi"/>
              </w:rPr>
            </w:pPr>
          </w:p>
        </w:tc>
        <w:tc>
          <w:tcPr>
            <w:tcW w:w="744" w:type="pct"/>
          </w:tcPr>
          <w:p w14:paraId="446B91A7" w14:textId="77777777" w:rsidR="00025750" w:rsidRPr="00264258" w:rsidRDefault="00025750" w:rsidP="00DE7632">
            <w:pPr>
              <w:jc w:val="both"/>
              <w:rPr>
                <w:rFonts w:cstheme="minorHAnsi"/>
              </w:rPr>
            </w:pPr>
          </w:p>
        </w:tc>
      </w:tr>
      <w:tr w:rsidR="00025750" w14:paraId="3665ED47" w14:textId="77777777" w:rsidTr="00C13866">
        <w:tc>
          <w:tcPr>
            <w:tcW w:w="756" w:type="pct"/>
          </w:tcPr>
          <w:p w14:paraId="67B8D080" w14:textId="77777777" w:rsidR="00025750" w:rsidRPr="009778A7" w:rsidRDefault="00025750" w:rsidP="00DE7632">
            <w:pPr>
              <w:jc w:val="both"/>
              <w:rPr>
                <w:rFonts w:cstheme="minorHAnsi"/>
                <w:bCs/>
              </w:rPr>
            </w:pPr>
            <w:r w:rsidRPr="00090BEB">
              <w:rPr>
                <w:rFonts w:cstheme="minorHAnsi"/>
                <w:bCs/>
              </w:rPr>
              <w:t>4.2.3.7.</w:t>
            </w:r>
            <w:r>
              <w:rPr>
                <w:rFonts w:cstheme="minorHAnsi"/>
                <w:bCs/>
              </w:rPr>
              <w:t>6</w:t>
            </w:r>
          </w:p>
        </w:tc>
        <w:tc>
          <w:tcPr>
            <w:tcW w:w="2367" w:type="pct"/>
          </w:tcPr>
          <w:p w14:paraId="3823B6E9" w14:textId="77777777" w:rsidR="00025750" w:rsidRPr="0089373D" w:rsidRDefault="00025750" w:rsidP="00DE7632">
            <w:pPr>
              <w:jc w:val="both"/>
              <w:rPr>
                <w:rFonts w:eastAsia="Microsoft Sans Serif" w:cstheme="minorHAnsi"/>
              </w:rPr>
            </w:pPr>
            <w:r w:rsidRPr="00A54603">
              <w:rPr>
                <w:rFonts w:eastAsia="Microsoft Sans Serif" w:cstheme="minorHAnsi"/>
              </w:rPr>
              <w:t>Χειρομοχλός πέδης στάθμευσης (χειρόφρενο)</w:t>
            </w:r>
          </w:p>
        </w:tc>
        <w:tc>
          <w:tcPr>
            <w:tcW w:w="695" w:type="pct"/>
            <w:vAlign w:val="center"/>
          </w:tcPr>
          <w:p w14:paraId="4D2CDE83" w14:textId="77777777" w:rsidR="00025750" w:rsidRPr="005845CD" w:rsidRDefault="00025750" w:rsidP="00DE7632">
            <w:pPr>
              <w:jc w:val="center"/>
              <w:rPr>
                <w:rFonts w:cstheme="minorHAnsi"/>
              </w:rPr>
            </w:pPr>
            <w:r w:rsidRPr="000E39C4">
              <w:rPr>
                <w:rFonts w:cstheme="minorHAnsi"/>
              </w:rPr>
              <w:t>ΝΑΙ</w:t>
            </w:r>
          </w:p>
        </w:tc>
        <w:tc>
          <w:tcPr>
            <w:tcW w:w="438" w:type="pct"/>
          </w:tcPr>
          <w:p w14:paraId="4D612793" w14:textId="77777777" w:rsidR="00025750" w:rsidRPr="00264258" w:rsidRDefault="00025750" w:rsidP="00DE7632">
            <w:pPr>
              <w:jc w:val="both"/>
              <w:rPr>
                <w:rFonts w:cstheme="minorHAnsi"/>
              </w:rPr>
            </w:pPr>
          </w:p>
        </w:tc>
        <w:tc>
          <w:tcPr>
            <w:tcW w:w="744" w:type="pct"/>
          </w:tcPr>
          <w:p w14:paraId="23380008" w14:textId="77777777" w:rsidR="00025750" w:rsidRPr="00264258" w:rsidRDefault="00025750" w:rsidP="00DE7632">
            <w:pPr>
              <w:jc w:val="both"/>
              <w:rPr>
                <w:rFonts w:cstheme="minorHAnsi"/>
              </w:rPr>
            </w:pPr>
          </w:p>
        </w:tc>
      </w:tr>
      <w:tr w:rsidR="00025750" w14:paraId="4EA1863A" w14:textId="77777777" w:rsidTr="00C13866">
        <w:tc>
          <w:tcPr>
            <w:tcW w:w="756" w:type="pct"/>
          </w:tcPr>
          <w:p w14:paraId="7F4C835F" w14:textId="77777777" w:rsidR="00025750" w:rsidRPr="009778A7" w:rsidRDefault="00025750" w:rsidP="00DE7632">
            <w:pPr>
              <w:jc w:val="both"/>
              <w:rPr>
                <w:rFonts w:cstheme="minorHAnsi"/>
                <w:bCs/>
              </w:rPr>
            </w:pPr>
            <w:r w:rsidRPr="00090BEB">
              <w:rPr>
                <w:rFonts w:cstheme="minorHAnsi"/>
                <w:bCs/>
              </w:rPr>
              <w:t>4.2.3.7.</w:t>
            </w:r>
            <w:r>
              <w:rPr>
                <w:rFonts w:cstheme="minorHAnsi"/>
                <w:bCs/>
              </w:rPr>
              <w:t>7</w:t>
            </w:r>
          </w:p>
        </w:tc>
        <w:tc>
          <w:tcPr>
            <w:tcW w:w="2367" w:type="pct"/>
          </w:tcPr>
          <w:p w14:paraId="3558D7C3" w14:textId="77777777" w:rsidR="00025750" w:rsidRPr="0089373D" w:rsidRDefault="00025750" w:rsidP="00DE7632">
            <w:pPr>
              <w:jc w:val="both"/>
              <w:rPr>
                <w:rFonts w:eastAsia="Microsoft Sans Serif" w:cstheme="minorHAnsi"/>
              </w:rPr>
            </w:pPr>
            <w:r w:rsidRPr="00A54603">
              <w:rPr>
                <w:rFonts w:eastAsia="Microsoft Sans Serif" w:cstheme="minorHAnsi"/>
              </w:rPr>
              <w:t>Ποδομοχλός κυρίου συστήματος πέδησης (ποδόφρενο)</w:t>
            </w:r>
          </w:p>
        </w:tc>
        <w:tc>
          <w:tcPr>
            <w:tcW w:w="695" w:type="pct"/>
            <w:vAlign w:val="center"/>
          </w:tcPr>
          <w:p w14:paraId="2C5A1E3F" w14:textId="77777777" w:rsidR="00025750" w:rsidRPr="005845CD" w:rsidRDefault="00025750" w:rsidP="00DE7632">
            <w:pPr>
              <w:jc w:val="center"/>
              <w:rPr>
                <w:rFonts w:cstheme="minorHAnsi"/>
              </w:rPr>
            </w:pPr>
            <w:r w:rsidRPr="000E39C4">
              <w:rPr>
                <w:rFonts w:cstheme="minorHAnsi"/>
              </w:rPr>
              <w:t>ΝΑΙ</w:t>
            </w:r>
          </w:p>
        </w:tc>
        <w:tc>
          <w:tcPr>
            <w:tcW w:w="438" w:type="pct"/>
          </w:tcPr>
          <w:p w14:paraId="18471887" w14:textId="77777777" w:rsidR="00025750" w:rsidRPr="00264258" w:rsidRDefault="00025750" w:rsidP="00DE7632">
            <w:pPr>
              <w:jc w:val="both"/>
              <w:rPr>
                <w:rFonts w:cstheme="minorHAnsi"/>
              </w:rPr>
            </w:pPr>
          </w:p>
        </w:tc>
        <w:tc>
          <w:tcPr>
            <w:tcW w:w="744" w:type="pct"/>
          </w:tcPr>
          <w:p w14:paraId="7A84AB03" w14:textId="77777777" w:rsidR="00025750" w:rsidRPr="00264258" w:rsidRDefault="00025750" w:rsidP="00DE7632">
            <w:pPr>
              <w:jc w:val="both"/>
              <w:rPr>
                <w:rFonts w:cstheme="minorHAnsi"/>
              </w:rPr>
            </w:pPr>
          </w:p>
        </w:tc>
      </w:tr>
      <w:tr w:rsidR="00025750" w14:paraId="0E2DEE85" w14:textId="77777777" w:rsidTr="00C13866">
        <w:tc>
          <w:tcPr>
            <w:tcW w:w="756" w:type="pct"/>
          </w:tcPr>
          <w:p w14:paraId="25A74DE4" w14:textId="77777777" w:rsidR="00025750" w:rsidRPr="00090BEB" w:rsidRDefault="00025750" w:rsidP="00DE7632">
            <w:pPr>
              <w:jc w:val="both"/>
              <w:rPr>
                <w:rFonts w:cstheme="minorHAnsi"/>
                <w:bCs/>
              </w:rPr>
            </w:pPr>
            <w:r>
              <w:rPr>
                <w:rFonts w:cstheme="minorHAnsi"/>
                <w:bCs/>
              </w:rPr>
              <w:t>4.2.3.7.8</w:t>
            </w:r>
          </w:p>
        </w:tc>
        <w:tc>
          <w:tcPr>
            <w:tcW w:w="2367" w:type="pct"/>
          </w:tcPr>
          <w:p w14:paraId="1E63F01C" w14:textId="77777777" w:rsidR="00025750" w:rsidRPr="00A54603" w:rsidRDefault="00025750" w:rsidP="00DE7632">
            <w:pPr>
              <w:jc w:val="both"/>
              <w:rPr>
                <w:rFonts w:eastAsia="Microsoft Sans Serif" w:cstheme="minorHAnsi"/>
              </w:rPr>
            </w:pPr>
            <w:r w:rsidRPr="00A54603">
              <w:rPr>
                <w:rFonts w:eastAsia="Microsoft Sans Serif" w:cstheme="minorHAnsi"/>
              </w:rPr>
              <w:t>Ποδωστήριο επιτάχυνσης κινητήρα (γκάζι)</w:t>
            </w:r>
          </w:p>
        </w:tc>
        <w:tc>
          <w:tcPr>
            <w:tcW w:w="695" w:type="pct"/>
            <w:vAlign w:val="center"/>
          </w:tcPr>
          <w:p w14:paraId="7AFF1233" w14:textId="77777777" w:rsidR="00025750" w:rsidRPr="000E39C4" w:rsidRDefault="00025750" w:rsidP="00DE7632">
            <w:pPr>
              <w:jc w:val="center"/>
              <w:rPr>
                <w:rFonts w:cstheme="minorHAnsi"/>
              </w:rPr>
            </w:pPr>
            <w:r w:rsidRPr="000E39C4">
              <w:rPr>
                <w:rFonts w:cstheme="minorHAnsi"/>
              </w:rPr>
              <w:t>ΝΑΙ</w:t>
            </w:r>
          </w:p>
        </w:tc>
        <w:tc>
          <w:tcPr>
            <w:tcW w:w="438" w:type="pct"/>
          </w:tcPr>
          <w:p w14:paraId="266A18ED" w14:textId="77777777" w:rsidR="00025750" w:rsidRPr="00264258" w:rsidRDefault="00025750" w:rsidP="00DE7632">
            <w:pPr>
              <w:jc w:val="both"/>
              <w:rPr>
                <w:rFonts w:cstheme="minorHAnsi"/>
              </w:rPr>
            </w:pPr>
          </w:p>
        </w:tc>
        <w:tc>
          <w:tcPr>
            <w:tcW w:w="744" w:type="pct"/>
          </w:tcPr>
          <w:p w14:paraId="4F4B133D" w14:textId="77777777" w:rsidR="00025750" w:rsidRPr="00264258" w:rsidRDefault="00025750" w:rsidP="00DE7632">
            <w:pPr>
              <w:jc w:val="both"/>
              <w:rPr>
                <w:rFonts w:cstheme="minorHAnsi"/>
              </w:rPr>
            </w:pPr>
          </w:p>
        </w:tc>
      </w:tr>
      <w:tr w:rsidR="00025750" w14:paraId="60A9B8DC" w14:textId="77777777" w:rsidTr="00C13866">
        <w:tc>
          <w:tcPr>
            <w:tcW w:w="756" w:type="pct"/>
          </w:tcPr>
          <w:p w14:paraId="13241240" w14:textId="77777777" w:rsidR="00025750" w:rsidRPr="009778A7" w:rsidRDefault="00025750" w:rsidP="00DE7632">
            <w:pPr>
              <w:jc w:val="both"/>
              <w:rPr>
                <w:rFonts w:cstheme="minorHAnsi"/>
                <w:bCs/>
              </w:rPr>
            </w:pPr>
            <w:r w:rsidRPr="00090BEB">
              <w:rPr>
                <w:rFonts w:cstheme="minorHAnsi"/>
                <w:bCs/>
              </w:rPr>
              <w:t>4.2.3.</w:t>
            </w:r>
            <w:r>
              <w:rPr>
                <w:rFonts w:cstheme="minorHAnsi"/>
                <w:bCs/>
              </w:rPr>
              <w:t>8</w:t>
            </w:r>
          </w:p>
        </w:tc>
        <w:tc>
          <w:tcPr>
            <w:tcW w:w="2367" w:type="pct"/>
          </w:tcPr>
          <w:p w14:paraId="69DCE1FC" w14:textId="77777777" w:rsidR="00025750" w:rsidRPr="00A54603" w:rsidRDefault="00025750" w:rsidP="00DE7632">
            <w:pPr>
              <w:jc w:val="both"/>
              <w:rPr>
                <w:rFonts w:eastAsia="Microsoft Sans Serif" w:cstheme="minorHAnsi"/>
                <w:spacing w:val="-1"/>
              </w:rPr>
            </w:pPr>
            <w:r w:rsidRPr="00D73937">
              <w:rPr>
                <w:rFonts w:eastAsia="Microsoft Sans Serif" w:cstheme="minorHAnsi"/>
                <w:spacing w:val="-1"/>
              </w:rPr>
              <w:t>Για</w:t>
            </w:r>
            <w:r w:rsidRPr="00A54603">
              <w:rPr>
                <w:rFonts w:eastAsia="Microsoft Sans Serif" w:cstheme="minorHAnsi"/>
                <w:spacing w:val="-1"/>
              </w:rPr>
              <w:t xml:space="preserve"> </w:t>
            </w:r>
            <w:r w:rsidRPr="00D73937">
              <w:rPr>
                <w:rFonts w:eastAsia="Microsoft Sans Serif" w:cstheme="minorHAnsi"/>
                <w:spacing w:val="-1"/>
              </w:rPr>
              <w:t>τον</w:t>
            </w:r>
            <w:r w:rsidRPr="00A54603">
              <w:rPr>
                <w:rFonts w:eastAsia="Microsoft Sans Serif" w:cstheme="minorHAnsi"/>
                <w:spacing w:val="-1"/>
              </w:rPr>
              <w:t xml:space="preserve"> </w:t>
            </w:r>
            <w:r w:rsidRPr="00D73937">
              <w:rPr>
                <w:rFonts w:eastAsia="Microsoft Sans Serif" w:cstheme="minorHAnsi"/>
                <w:spacing w:val="-1"/>
              </w:rPr>
              <w:t>έλεγχο</w:t>
            </w:r>
            <w:r w:rsidRPr="00A54603">
              <w:rPr>
                <w:rFonts w:eastAsia="Microsoft Sans Serif" w:cstheme="minorHAnsi"/>
                <w:spacing w:val="-1"/>
              </w:rPr>
              <w:t xml:space="preserve"> </w:t>
            </w:r>
            <w:r w:rsidRPr="00D73937">
              <w:rPr>
                <w:rFonts w:eastAsia="Microsoft Sans Serif" w:cstheme="minorHAnsi"/>
                <w:spacing w:val="-1"/>
              </w:rPr>
              <w:t>της</w:t>
            </w:r>
            <w:r w:rsidRPr="00A54603">
              <w:rPr>
                <w:rFonts w:eastAsia="Microsoft Sans Serif" w:cstheme="minorHAnsi"/>
                <w:spacing w:val="-1"/>
              </w:rPr>
              <w:t xml:space="preserve"> </w:t>
            </w:r>
            <w:r w:rsidRPr="00D73937">
              <w:rPr>
                <w:rFonts w:eastAsia="Microsoft Sans Serif" w:cstheme="minorHAnsi"/>
                <w:spacing w:val="-1"/>
              </w:rPr>
              <w:t>καλής</w:t>
            </w:r>
            <w:r w:rsidRPr="00A54603">
              <w:rPr>
                <w:rFonts w:eastAsia="Microsoft Sans Serif" w:cstheme="minorHAnsi"/>
                <w:spacing w:val="-1"/>
              </w:rPr>
              <w:t xml:space="preserve"> </w:t>
            </w:r>
            <w:r w:rsidRPr="00D73937">
              <w:rPr>
                <w:rFonts w:eastAsia="Microsoft Sans Serif" w:cstheme="minorHAnsi"/>
                <w:spacing w:val="-1"/>
              </w:rPr>
              <w:t>λειτουργίας</w:t>
            </w:r>
            <w:r w:rsidRPr="00A54603">
              <w:rPr>
                <w:rFonts w:eastAsia="Microsoft Sans Serif" w:cstheme="minorHAnsi"/>
                <w:spacing w:val="-1"/>
              </w:rPr>
              <w:t xml:space="preserve"> </w:t>
            </w:r>
            <w:r w:rsidRPr="00D73937">
              <w:rPr>
                <w:rFonts w:eastAsia="Microsoft Sans Serif" w:cstheme="minorHAnsi"/>
                <w:spacing w:val="-1"/>
              </w:rPr>
              <w:t>του</w:t>
            </w:r>
            <w:r w:rsidRPr="00A54603">
              <w:rPr>
                <w:rFonts w:eastAsia="Microsoft Sans Serif" w:cstheme="minorHAnsi"/>
                <w:spacing w:val="-1"/>
              </w:rPr>
              <w:t xml:space="preserve"> </w:t>
            </w:r>
            <w:r w:rsidRPr="00D73937">
              <w:rPr>
                <w:rFonts w:eastAsia="Microsoft Sans Serif" w:cstheme="minorHAnsi"/>
                <w:spacing w:val="-1"/>
              </w:rPr>
              <w:t>ανυψωτικού</w:t>
            </w:r>
            <w:r w:rsidRPr="00A54603">
              <w:rPr>
                <w:rFonts w:eastAsia="Microsoft Sans Serif" w:cstheme="minorHAnsi"/>
                <w:spacing w:val="-1"/>
              </w:rPr>
              <w:t xml:space="preserve"> οχήματος, αυτό θα είναι εξοπ λισμένο με ειδικό πίνακα στον οποίο θα είναι τοποθετημένα τα ακόλουθα όργανα ένδειξης και ελέγχου, εγκατεστημένο εμπρός από την θέση του χειριστού του οχήματος.</w:t>
            </w:r>
          </w:p>
        </w:tc>
        <w:tc>
          <w:tcPr>
            <w:tcW w:w="695" w:type="pct"/>
            <w:vAlign w:val="center"/>
          </w:tcPr>
          <w:p w14:paraId="59D67E5A" w14:textId="77777777" w:rsidR="00025750" w:rsidRPr="005845CD" w:rsidRDefault="00025750" w:rsidP="00DE7632">
            <w:pPr>
              <w:jc w:val="center"/>
              <w:rPr>
                <w:rFonts w:cstheme="minorHAnsi"/>
              </w:rPr>
            </w:pPr>
            <w:r w:rsidRPr="000E39C4">
              <w:rPr>
                <w:rFonts w:cstheme="minorHAnsi"/>
              </w:rPr>
              <w:t>ΝΑΙ</w:t>
            </w:r>
          </w:p>
        </w:tc>
        <w:tc>
          <w:tcPr>
            <w:tcW w:w="438" w:type="pct"/>
          </w:tcPr>
          <w:p w14:paraId="14BA1B90" w14:textId="77777777" w:rsidR="00025750" w:rsidRPr="00264258" w:rsidRDefault="00025750" w:rsidP="00DE7632">
            <w:pPr>
              <w:jc w:val="both"/>
              <w:rPr>
                <w:rFonts w:cstheme="minorHAnsi"/>
              </w:rPr>
            </w:pPr>
          </w:p>
        </w:tc>
        <w:tc>
          <w:tcPr>
            <w:tcW w:w="744" w:type="pct"/>
          </w:tcPr>
          <w:p w14:paraId="42C0271F" w14:textId="77777777" w:rsidR="00025750" w:rsidRPr="00264258" w:rsidRDefault="00025750" w:rsidP="00DE7632">
            <w:pPr>
              <w:jc w:val="both"/>
              <w:rPr>
                <w:rFonts w:cstheme="minorHAnsi"/>
              </w:rPr>
            </w:pPr>
          </w:p>
        </w:tc>
      </w:tr>
      <w:tr w:rsidR="00025750" w14:paraId="4513A336" w14:textId="77777777" w:rsidTr="00C13866">
        <w:tc>
          <w:tcPr>
            <w:tcW w:w="756" w:type="pct"/>
          </w:tcPr>
          <w:p w14:paraId="6A25BFA3" w14:textId="77777777" w:rsidR="00025750" w:rsidRPr="009778A7" w:rsidRDefault="00025750" w:rsidP="00DE7632">
            <w:pPr>
              <w:jc w:val="both"/>
              <w:rPr>
                <w:rFonts w:cstheme="minorHAnsi"/>
                <w:bCs/>
              </w:rPr>
            </w:pPr>
            <w:r w:rsidRPr="00CC0A0A">
              <w:rPr>
                <w:rFonts w:cstheme="minorHAnsi"/>
                <w:bCs/>
              </w:rPr>
              <w:t>4.2.3.8.</w:t>
            </w:r>
            <w:r>
              <w:rPr>
                <w:rFonts w:cstheme="minorHAnsi"/>
                <w:bCs/>
              </w:rPr>
              <w:t>1</w:t>
            </w:r>
          </w:p>
        </w:tc>
        <w:tc>
          <w:tcPr>
            <w:tcW w:w="2367" w:type="pct"/>
          </w:tcPr>
          <w:p w14:paraId="4535C9C0" w14:textId="77777777" w:rsidR="00025750" w:rsidRPr="00A54603" w:rsidRDefault="00025750" w:rsidP="00DE7632">
            <w:pPr>
              <w:jc w:val="both"/>
              <w:rPr>
                <w:rFonts w:eastAsia="Microsoft Sans Serif" w:cstheme="minorHAnsi"/>
                <w:spacing w:val="-1"/>
              </w:rPr>
            </w:pPr>
            <w:r w:rsidRPr="00D73937">
              <w:rPr>
                <w:rFonts w:eastAsia="Microsoft Sans Serif" w:cstheme="minorHAnsi"/>
                <w:spacing w:val="-1"/>
              </w:rPr>
              <w:t>όργανο</w:t>
            </w:r>
            <w:r w:rsidRPr="00A54603">
              <w:rPr>
                <w:rFonts w:eastAsia="Microsoft Sans Serif" w:cstheme="minorHAnsi"/>
                <w:spacing w:val="-1"/>
              </w:rPr>
              <w:t xml:space="preserve"> ένδειξης ποσότητας καυσίμου</w:t>
            </w:r>
          </w:p>
        </w:tc>
        <w:tc>
          <w:tcPr>
            <w:tcW w:w="695" w:type="pct"/>
            <w:vAlign w:val="center"/>
          </w:tcPr>
          <w:p w14:paraId="3B89960E" w14:textId="77777777" w:rsidR="00025750" w:rsidRPr="005845CD" w:rsidRDefault="00025750" w:rsidP="00DE7632">
            <w:pPr>
              <w:jc w:val="center"/>
              <w:rPr>
                <w:rFonts w:cstheme="minorHAnsi"/>
              </w:rPr>
            </w:pPr>
            <w:r w:rsidRPr="000E39C4">
              <w:rPr>
                <w:rFonts w:cstheme="minorHAnsi"/>
              </w:rPr>
              <w:t>ΝΑΙ</w:t>
            </w:r>
          </w:p>
        </w:tc>
        <w:tc>
          <w:tcPr>
            <w:tcW w:w="438" w:type="pct"/>
          </w:tcPr>
          <w:p w14:paraId="284E5F9E" w14:textId="77777777" w:rsidR="00025750" w:rsidRPr="00264258" w:rsidRDefault="00025750" w:rsidP="00DE7632">
            <w:pPr>
              <w:jc w:val="both"/>
              <w:rPr>
                <w:rFonts w:cstheme="minorHAnsi"/>
              </w:rPr>
            </w:pPr>
          </w:p>
        </w:tc>
        <w:tc>
          <w:tcPr>
            <w:tcW w:w="744" w:type="pct"/>
          </w:tcPr>
          <w:p w14:paraId="61B703A4" w14:textId="77777777" w:rsidR="00025750" w:rsidRPr="00264258" w:rsidRDefault="00025750" w:rsidP="00DE7632">
            <w:pPr>
              <w:jc w:val="both"/>
              <w:rPr>
                <w:rFonts w:cstheme="minorHAnsi"/>
              </w:rPr>
            </w:pPr>
          </w:p>
        </w:tc>
      </w:tr>
      <w:tr w:rsidR="00025750" w14:paraId="7039662D" w14:textId="77777777" w:rsidTr="00C13866">
        <w:tc>
          <w:tcPr>
            <w:tcW w:w="756" w:type="pct"/>
          </w:tcPr>
          <w:p w14:paraId="1D693964" w14:textId="77777777" w:rsidR="00025750" w:rsidRPr="009778A7" w:rsidRDefault="00025750" w:rsidP="00DE7632">
            <w:pPr>
              <w:jc w:val="both"/>
              <w:rPr>
                <w:rFonts w:cstheme="minorHAnsi"/>
                <w:bCs/>
              </w:rPr>
            </w:pPr>
            <w:r w:rsidRPr="00CC0A0A">
              <w:rPr>
                <w:rFonts w:cstheme="minorHAnsi"/>
                <w:bCs/>
              </w:rPr>
              <w:t>4.2.3.8.</w:t>
            </w:r>
            <w:r>
              <w:rPr>
                <w:rFonts w:cstheme="minorHAnsi"/>
                <w:bCs/>
              </w:rPr>
              <w:t>2</w:t>
            </w:r>
          </w:p>
        </w:tc>
        <w:tc>
          <w:tcPr>
            <w:tcW w:w="2367" w:type="pct"/>
          </w:tcPr>
          <w:p w14:paraId="68CB84F2" w14:textId="77777777" w:rsidR="00025750" w:rsidRPr="00A54603" w:rsidRDefault="00025750" w:rsidP="00DE7632">
            <w:pPr>
              <w:jc w:val="both"/>
              <w:rPr>
                <w:rFonts w:eastAsia="Microsoft Sans Serif" w:cstheme="minorHAnsi"/>
                <w:spacing w:val="-1"/>
              </w:rPr>
            </w:pPr>
            <w:r w:rsidRPr="00A54603">
              <w:rPr>
                <w:rFonts w:eastAsia="Microsoft Sans Serif" w:cstheme="minorHAnsi"/>
                <w:spacing w:val="-1"/>
              </w:rPr>
              <w:t>θερμόμετρο ύδατος ψύξης κινητήρα</w:t>
            </w:r>
          </w:p>
        </w:tc>
        <w:tc>
          <w:tcPr>
            <w:tcW w:w="695" w:type="pct"/>
            <w:vAlign w:val="center"/>
          </w:tcPr>
          <w:p w14:paraId="62B82D06" w14:textId="77777777" w:rsidR="00025750" w:rsidRPr="005845CD" w:rsidRDefault="00025750" w:rsidP="00DE7632">
            <w:pPr>
              <w:jc w:val="center"/>
              <w:rPr>
                <w:rFonts w:cstheme="minorHAnsi"/>
              </w:rPr>
            </w:pPr>
            <w:r w:rsidRPr="000E39C4">
              <w:rPr>
                <w:rFonts w:cstheme="minorHAnsi"/>
              </w:rPr>
              <w:t>ΝΑΙ</w:t>
            </w:r>
          </w:p>
        </w:tc>
        <w:tc>
          <w:tcPr>
            <w:tcW w:w="438" w:type="pct"/>
          </w:tcPr>
          <w:p w14:paraId="4EA43BB6" w14:textId="77777777" w:rsidR="00025750" w:rsidRPr="00264258" w:rsidRDefault="00025750" w:rsidP="00DE7632">
            <w:pPr>
              <w:jc w:val="both"/>
              <w:rPr>
                <w:rFonts w:cstheme="minorHAnsi"/>
              </w:rPr>
            </w:pPr>
          </w:p>
        </w:tc>
        <w:tc>
          <w:tcPr>
            <w:tcW w:w="744" w:type="pct"/>
          </w:tcPr>
          <w:p w14:paraId="0D938A9D" w14:textId="77777777" w:rsidR="00025750" w:rsidRPr="00264258" w:rsidRDefault="00025750" w:rsidP="00DE7632">
            <w:pPr>
              <w:jc w:val="both"/>
              <w:rPr>
                <w:rFonts w:cstheme="minorHAnsi"/>
              </w:rPr>
            </w:pPr>
          </w:p>
        </w:tc>
      </w:tr>
      <w:tr w:rsidR="00025750" w14:paraId="1949001E" w14:textId="77777777" w:rsidTr="00C13866">
        <w:tc>
          <w:tcPr>
            <w:tcW w:w="756" w:type="pct"/>
          </w:tcPr>
          <w:p w14:paraId="6511AE94" w14:textId="77777777" w:rsidR="00025750" w:rsidRPr="009778A7" w:rsidRDefault="00025750" w:rsidP="00DE7632">
            <w:pPr>
              <w:jc w:val="both"/>
              <w:rPr>
                <w:rFonts w:cstheme="minorHAnsi"/>
                <w:bCs/>
              </w:rPr>
            </w:pPr>
            <w:r w:rsidRPr="00CC0A0A">
              <w:rPr>
                <w:rFonts w:cstheme="minorHAnsi"/>
                <w:bCs/>
              </w:rPr>
              <w:t>4.2.3.8.</w:t>
            </w:r>
            <w:r>
              <w:rPr>
                <w:rFonts w:cstheme="minorHAnsi"/>
                <w:bCs/>
              </w:rPr>
              <w:t>3</w:t>
            </w:r>
          </w:p>
        </w:tc>
        <w:tc>
          <w:tcPr>
            <w:tcW w:w="2367" w:type="pct"/>
          </w:tcPr>
          <w:p w14:paraId="726342B2" w14:textId="77777777" w:rsidR="00025750" w:rsidRPr="00A54603" w:rsidRDefault="00025750" w:rsidP="00DE7632">
            <w:pPr>
              <w:jc w:val="both"/>
              <w:rPr>
                <w:rFonts w:eastAsia="Microsoft Sans Serif" w:cstheme="minorHAnsi"/>
                <w:spacing w:val="-1"/>
              </w:rPr>
            </w:pPr>
            <w:r w:rsidRPr="00D73937">
              <w:rPr>
                <w:rFonts w:eastAsia="Microsoft Sans Serif" w:cstheme="minorHAnsi"/>
                <w:spacing w:val="-1"/>
              </w:rPr>
              <w:t>ενδεικτικό</w:t>
            </w:r>
            <w:r w:rsidRPr="00A54603">
              <w:rPr>
                <w:rFonts w:eastAsia="Microsoft Sans Serif" w:cstheme="minorHAnsi"/>
                <w:spacing w:val="-1"/>
              </w:rPr>
              <w:t xml:space="preserve"> </w:t>
            </w:r>
            <w:r w:rsidRPr="00D73937">
              <w:rPr>
                <w:rFonts w:eastAsia="Microsoft Sans Serif" w:cstheme="minorHAnsi"/>
                <w:spacing w:val="-1"/>
              </w:rPr>
              <w:t>πίεσης</w:t>
            </w:r>
            <w:r w:rsidRPr="00A54603">
              <w:rPr>
                <w:rFonts w:eastAsia="Microsoft Sans Serif" w:cstheme="minorHAnsi"/>
                <w:spacing w:val="-1"/>
              </w:rPr>
              <w:t xml:space="preserve"> </w:t>
            </w:r>
            <w:r w:rsidRPr="00D73937">
              <w:rPr>
                <w:rFonts w:eastAsia="Microsoft Sans Serif" w:cstheme="minorHAnsi"/>
                <w:spacing w:val="-1"/>
              </w:rPr>
              <w:t>ελαίου</w:t>
            </w:r>
            <w:r w:rsidRPr="00A54603">
              <w:rPr>
                <w:rFonts w:eastAsia="Microsoft Sans Serif" w:cstheme="minorHAnsi"/>
                <w:spacing w:val="-1"/>
              </w:rPr>
              <w:t xml:space="preserve"> </w:t>
            </w:r>
            <w:r w:rsidRPr="00D73937">
              <w:rPr>
                <w:rFonts w:eastAsia="Microsoft Sans Serif" w:cstheme="minorHAnsi"/>
                <w:spacing w:val="-1"/>
              </w:rPr>
              <w:t>κινητήρα</w:t>
            </w:r>
          </w:p>
        </w:tc>
        <w:tc>
          <w:tcPr>
            <w:tcW w:w="695" w:type="pct"/>
            <w:vAlign w:val="center"/>
          </w:tcPr>
          <w:p w14:paraId="6502AC2F" w14:textId="77777777" w:rsidR="00025750" w:rsidRPr="005845CD" w:rsidRDefault="00025750" w:rsidP="00DE7632">
            <w:pPr>
              <w:jc w:val="center"/>
              <w:rPr>
                <w:rFonts w:cstheme="minorHAnsi"/>
              </w:rPr>
            </w:pPr>
            <w:r w:rsidRPr="000E39C4">
              <w:rPr>
                <w:rFonts w:cstheme="minorHAnsi"/>
              </w:rPr>
              <w:t>ΝΑΙ</w:t>
            </w:r>
          </w:p>
        </w:tc>
        <w:tc>
          <w:tcPr>
            <w:tcW w:w="438" w:type="pct"/>
          </w:tcPr>
          <w:p w14:paraId="32947B4A" w14:textId="77777777" w:rsidR="00025750" w:rsidRPr="00264258" w:rsidRDefault="00025750" w:rsidP="00DE7632">
            <w:pPr>
              <w:jc w:val="both"/>
              <w:rPr>
                <w:rFonts w:cstheme="minorHAnsi"/>
              </w:rPr>
            </w:pPr>
          </w:p>
        </w:tc>
        <w:tc>
          <w:tcPr>
            <w:tcW w:w="744" w:type="pct"/>
          </w:tcPr>
          <w:p w14:paraId="054A9529" w14:textId="77777777" w:rsidR="00025750" w:rsidRPr="00264258" w:rsidRDefault="00025750" w:rsidP="00DE7632">
            <w:pPr>
              <w:jc w:val="both"/>
              <w:rPr>
                <w:rFonts w:cstheme="minorHAnsi"/>
              </w:rPr>
            </w:pPr>
          </w:p>
        </w:tc>
      </w:tr>
      <w:tr w:rsidR="00025750" w14:paraId="763A004B" w14:textId="77777777" w:rsidTr="00C13866">
        <w:tc>
          <w:tcPr>
            <w:tcW w:w="756" w:type="pct"/>
          </w:tcPr>
          <w:p w14:paraId="2096378C" w14:textId="77777777" w:rsidR="00025750" w:rsidRPr="009778A7" w:rsidRDefault="00025750" w:rsidP="00DE7632">
            <w:pPr>
              <w:jc w:val="both"/>
              <w:rPr>
                <w:rFonts w:cstheme="minorHAnsi"/>
                <w:bCs/>
              </w:rPr>
            </w:pPr>
            <w:r w:rsidRPr="00CC0A0A">
              <w:rPr>
                <w:rFonts w:cstheme="minorHAnsi"/>
                <w:bCs/>
              </w:rPr>
              <w:t>4.2.3.8.</w:t>
            </w:r>
            <w:r>
              <w:rPr>
                <w:rFonts w:cstheme="minorHAnsi"/>
                <w:bCs/>
              </w:rPr>
              <w:t>4</w:t>
            </w:r>
          </w:p>
        </w:tc>
        <w:tc>
          <w:tcPr>
            <w:tcW w:w="2367" w:type="pct"/>
          </w:tcPr>
          <w:p w14:paraId="3DDDB5A0" w14:textId="77777777" w:rsidR="00025750" w:rsidRPr="00A54603" w:rsidRDefault="00025750" w:rsidP="00DE7632">
            <w:pPr>
              <w:jc w:val="both"/>
              <w:rPr>
                <w:rFonts w:eastAsia="Microsoft Sans Serif" w:cstheme="minorHAnsi"/>
                <w:spacing w:val="-1"/>
              </w:rPr>
            </w:pPr>
            <w:r w:rsidRPr="00A54603">
              <w:rPr>
                <w:rFonts w:eastAsia="Microsoft Sans Serif" w:cstheme="minorHAnsi"/>
                <w:spacing w:val="-1"/>
              </w:rPr>
              <w:t>μετρητή ωρών λειτουργίας κινητήρα</w:t>
            </w:r>
          </w:p>
        </w:tc>
        <w:tc>
          <w:tcPr>
            <w:tcW w:w="695" w:type="pct"/>
            <w:vAlign w:val="center"/>
          </w:tcPr>
          <w:p w14:paraId="7D8D84B3" w14:textId="77777777" w:rsidR="00025750" w:rsidRPr="005845CD" w:rsidRDefault="00025750" w:rsidP="00DE7632">
            <w:pPr>
              <w:jc w:val="center"/>
              <w:rPr>
                <w:rFonts w:cstheme="minorHAnsi"/>
              </w:rPr>
            </w:pPr>
            <w:r w:rsidRPr="000E39C4">
              <w:rPr>
                <w:rFonts w:cstheme="minorHAnsi"/>
              </w:rPr>
              <w:t>ΝΑΙ</w:t>
            </w:r>
          </w:p>
        </w:tc>
        <w:tc>
          <w:tcPr>
            <w:tcW w:w="438" w:type="pct"/>
          </w:tcPr>
          <w:p w14:paraId="3928D577" w14:textId="77777777" w:rsidR="00025750" w:rsidRPr="00264258" w:rsidRDefault="00025750" w:rsidP="00DE7632">
            <w:pPr>
              <w:jc w:val="both"/>
              <w:rPr>
                <w:rFonts w:cstheme="minorHAnsi"/>
              </w:rPr>
            </w:pPr>
          </w:p>
        </w:tc>
        <w:tc>
          <w:tcPr>
            <w:tcW w:w="744" w:type="pct"/>
          </w:tcPr>
          <w:p w14:paraId="6E921B9B" w14:textId="77777777" w:rsidR="00025750" w:rsidRPr="00264258" w:rsidRDefault="00025750" w:rsidP="00DE7632">
            <w:pPr>
              <w:jc w:val="both"/>
              <w:rPr>
                <w:rFonts w:cstheme="minorHAnsi"/>
              </w:rPr>
            </w:pPr>
          </w:p>
        </w:tc>
      </w:tr>
      <w:tr w:rsidR="00025750" w14:paraId="17EFEA69" w14:textId="77777777" w:rsidTr="00C13866">
        <w:tc>
          <w:tcPr>
            <w:tcW w:w="756" w:type="pct"/>
          </w:tcPr>
          <w:p w14:paraId="2A2A282C" w14:textId="77777777" w:rsidR="00025750" w:rsidRPr="009778A7" w:rsidRDefault="00025750" w:rsidP="00DE7632">
            <w:pPr>
              <w:jc w:val="both"/>
              <w:rPr>
                <w:rFonts w:cstheme="minorHAnsi"/>
                <w:bCs/>
              </w:rPr>
            </w:pPr>
            <w:r w:rsidRPr="00CC0A0A">
              <w:rPr>
                <w:rFonts w:cstheme="minorHAnsi"/>
                <w:bCs/>
              </w:rPr>
              <w:t>4.2.3.8.</w:t>
            </w:r>
            <w:r>
              <w:rPr>
                <w:rFonts w:cstheme="minorHAnsi"/>
                <w:bCs/>
              </w:rPr>
              <w:t>5</w:t>
            </w:r>
          </w:p>
        </w:tc>
        <w:tc>
          <w:tcPr>
            <w:tcW w:w="2367" w:type="pct"/>
          </w:tcPr>
          <w:p w14:paraId="2E53DB41" w14:textId="77777777" w:rsidR="00025750" w:rsidRPr="00A54603" w:rsidRDefault="00025750" w:rsidP="00DE7632">
            <w:pPr>
              <w:jc w:val="both"/>
              <w:rPr>
                <w:rFonts w:eastAsia="Microsoft Sans Serif" w:cstheme="minorHAnsi"/>
                <w:spacing w:val="-1"/>
              </w:rPr>
            </w:pPr>
            <w:r w:rsidRPr="00A54603">
              <w:rPr>
                <w:rFonts w:eastAsia="Microsoft Sans Serif" w:cstheme="minorHAnsi"/>
                <w:spacing w:val="-1"/>
              </w:rPr>
              <w:t>ενδεικτικό φόρτισης συσσωρευτή</w:t>
            </w:r>
          </w:p>
        </w:tc>
        <w:tc>
          <w:tcPr>
            <w:tcW w:w="695" w:type="pct"/>
            <w:vAlign w:val="center"/>
          </w:tcPr>
          <w:p w14:paraId="620F1A16" w14:textId="77777777" w:rsidR="00025750" w:rsidRPr="005845CD" w:rsidRDefault="00025750" w:rsidP="00DE7632">
            <w:pPr>
              <w:jc w:val="center"/>
              <w:rPr>
                <w:rFonts w:cstheme="minorHAnsi"/>
              </w:rPr>
            </w:pPr>
            <w:r w:rsidRPr="000E39C4">
              <w:rPr>
                <w:rFonts w:cstheme="minorHAnsi"/>
              </w:rPr>
              <w:t>ΝΑΙ</w:t>
            </w:r>
          </w:p>
        </w:tc>
        <w:tc>
          <w:tcPr>
            <w:tcW w:w="438" w:type="pct"/>
          </w:tcPr>
          <w:p w14:paraId="7868B726" w14:textId="77777777" w:rsidR="00025750" w:rsidRPr="00264258" w:rsidRDefault="00025750" w:rsidP="00DE7632">
            <w:pPr>
              <w:jc w:val="both"/>
              <w:rPr>
                <w:rFonts w:cstheme="minorHAnsi"/>
              </w:rPr>
            </w:pPr>
          </w:p>
        </w:tc>
        <w:tc>
          <w:tcPr>
            <w:tcW w:w="744" w:type="pct"/>
          </w:tcPr>
          <w:p w14:paraId="644721FE" w14:textId="77777777" w:rsidR="00025750" w:rsidRPr="00264258" w:rsidRDefault="00025750" w:rsidP="00DE7632">
            <w:pPr>
              <w:jc w:val="both"/>
              <w:rPr>
                <w:rFonts w:cstheme="minorHAnsi"/>
              </w:rPr>
            </w:pPr>
          </w:p>
        </w:tc>
      </w:tr>
      <w:tr w:rsidR="00025750" w14:paraId="43AA3106" w14:textId="77777777" w:rsidTr="00C13866">
        <w:tc>
          <w:tcPr>
            <w:tcW w:w="756" w:type="pct"/>
          </w:tcPr>
          <w:p w14:paraId="6A008F84" w14:textId="77777777" w:rsidR="00025750" w:rsidRPr="009778A7" w:rsidRDefault="00025750" w:rsidP="00DE7632">
            <w:pPr>
              <w:jc w:val="both"/>
              <w:rPr>
                <w:rFonts w:cstheme="minorHAnsi"/>
                <w:bCs/>
              </w:rPr>
            </w:pPr>
            <w:r w:rsidRPr="00CC0A0A">
              <w:rPr>
                <w:rFonts w:cstheme="minorHAnsi"/>
                <w:bCs/>
              </w:rPr>
              <w:t>4.2.3.8.</w:t>
            </w:r>
            <w:r>
              <w:rPr>
                <w:rFonts w:cstheme="minorHAnsi"/>
                <w:bCs/>
              </w:rPr>
              <w:t>6</w:t>
            </w:r>
          </w:p>
        </w:tc>
        <w:tc>
          <w:tcPr>
            <w:tcW w:w="2367" w:type="pct"/>
          </w:tcPr>
          <w:p w14:paraId="328E9ED5" w14:textId="77777777" w:rsidR="00025750" w:rsidRPr="00A54603" w:rsidRDefault="00025750" w:rsidP="00DE7632">
            <w:pPr>
              <w:jc w:val="both"/>
              <w:rPr>
                <w:rFonts w:eastAsia="Microsoft Sans Serif" w:cstheme="minorHAnsi"/>
                <w:spacing w:val="-1"/>
              </w:rPr>
            </w:pPr>
            <w:r w:rsidRPr="00A54603">
              <w:rPr>
                <w:rFonts w:eastAsia="Microsoft Sans Serif" w:cstheme="minorHAnsi"/>
                <w:spacing w:val="-1"/>
              </w:rPr>
              <w:t>διακόπτη εκκίνησης κινητήρα</w:t>
            </w:r>
          </w:p>
        </w:tc>
        <w:tc>
          <w:tcPr>
            <w:tcW w:w="695" w:type="pct"/>
            <w:vAlign w:val="center"/>
          </w:tcPr>
          <w:p w14:paraId="24703017" w14:textId="77777777" w:rsidR="00025750" w:rsidRPr="005845CD" w:rsidRDefault="00025750" w:rsidP="00DE7632">
            <w:pPr>
              <w:jc w:val="center"/>
              <w:rPr>
                <w:rFonts w:cstheme="minorHAnsi"/>
              </w:rPr>
            </w:pPr>
            <w:r w:rsidRPr="000E39C4">
              <w:rPr>
                <w:rFonts w:cstheme="minorHAnsi"/>
              </w:rPr>
              <w:t>ΝΑΙ</w:t>
            </w:r>
          </w:p>
        </w:tc>
        <w:tc>
          <w:tcPr>
            <w:tcW w:w="438" w:type="pct"/>
          </w:tcPr>
          <w:p w14:paraId="7EF1AC9B" w14:textId="77777777" w:rsidR="00025750" w:rsidRPr="00264258" w:rsidRDefault="00025750" w:rsidP="00DE7632">
            <w:pPr>
              <w:jc w:val="both"/>
              <w:rPr>
                <w:rFonts w:cstheme="minorHAnsi"/>
              </w:rPr>
            </w:pPr>
          </w:p>
        </w:tc>
        <w:tc>
          <w:tcPr>
            <w:tcW w:w="744" w:type="pct"/>
          </w:tcPr>
          <w:p w14:paraId="1877B6BD" w14:textId="77777777" w:rsidR="00025750" w:rsidRPr="00264258" w:rsidRDefault="00025750" w:rsidP="00DE7632">
            <w:pPr>
              <w:jc w:val="both"/>
              <w:rPr>
                <w:rFonts w:cstheme="minorHAnsi"/>
              </w:rPr>
            </w:pPr>
          </w:p>
        </w:tc>
      </w:tr>
      <w:tr w:rsidR="00025750" w14:paraId="64396A6E" w14:textId="77777777" w:rsidTr="00C13866">
        <w:tc>
          <w:tcPr>
            <w:tcW w:w="756" w:type="pct"/>
          </w:tcPr>
          <w:p w14:paraId="73278E24" w14:textId="77777777" w:rsidR="00025750" w:rsidRPr="009778A7" w:rsidRDefault="00025750" w:rsidP="00DE7632">
            <w:pPr>
              <w:jc w:val="both"/>
              <w:rPr>
                <w:rFonts w:cstheme="minorHAnsi"/>
                <w:bCs/>
              </w:rPr>
            </w:pPr>
            <w:r w:rsidRPr="00CC0A0A">
              <w:rPr>
                <w:rFonts w:cstheme="minorHAnsi"/>
                <w:bCs/>
              </w:rPr>
              <w:t>4.2.3.8.</w:t>
            </w:r>
            <w:r>
              <w:rPr>
                <w:rFonts w:cstheme="minorHAnsi"/>
                <w:bCs/>
              </w:rPr>
              <w:t>7</w:t>
            </w:r>
          </w:p>
        </w:tc>
        <w:tc>
          <w:tcPr>
            <w:tcW w:w="2367" w:type="pct"/>
          </w:tcPr>
          <w:p w14:paraId="4F84E88C" w14:textId="77777777" w:rsidR="00025750" w:rsidRPr="00A54603" w:rsidRDefault="00025750" w:rsidP="00DE7632">
            <w:pPr>
              <w:jc w:val="both"/>
              <w:rPr>
                <w:rFonts w:eastAsia="Microsoft Sans Serif" w:cstheme="minorHAnsi"/>
                <w:spacing w:val="-1"/>
              </w:rPr>
            </w:pPr>
            <w:r w:rsidRPr="00D73937">
              <w:rPr>
                <w:rFonts w:eastAsia="Microsoft Sans Serif" w:cstheme="minorHAnsi"/>
                <w:spacing w:val="-1"/>
              </w:rPr>
              <w:t>διακόπτες</w:t>
            </w:r>
            <w:r w:rsidRPr="00A54603">
              <w:rPr>
                <w:rFonts w:eastAsia="Microsoft Sans Serif" w:cstheme="minorHAnsi"/>
                <w:spacing w:val="-1"/>
              </w:rPr>
              <w:t xml:space="preserve"> </w:t>
            </w:r>
            <w:r w:rsidRPr="00D73937">
              <w:rPr>
                <w:rFonts w:eastAsia="Microsoft Sans Serif" w:cstheme="minorHAnsi"/>
                <w:spacing w:val="-1"/>
              </w:rPr>
              <w:t>φωτισμού,</w:t>
            </w:r>
            <w:r w:rsidRPr="00A54603">
              <w:rPr>
                <w:rFonts w:eastAsia="Microsoft Sans Serif" w:cstheme="minorHAnsi"/>
                <w:spacing w:val="-1"/>
              </w:rPr>
              <w:t xml:space="preserve"> </w:t>
            </w:r>
            <w:r w:rsidRPr="00D73937">
              <w:rPr>
                <w:rFonts w:eastAsia="Microsoft Sans Serif" w:cstheme="minorHAnsi"/>
                <w:spacing w:val="-1"/>
              </w:rPr>
              <w:t>ενδεικτικές</w:t>
            </w:r>
            <w:r w:rsidRPr="00A54603">
              <w:rPr>
                <w:rFonts w:eastAsia="Microsoft Sans Serif" w:cstheme="minorHAnsi"/>
                <w:spacing w:val="-1"/>
              </w:rPr>
              <w:t xml:space="preserve"> λυχνίες, κλπ.</w:t>
            </w:r>
          </w:p>
        </w:tc>
        <w:tc>
          <w:tcPr>
            <w:tcW w:w="695" w:type="pct"/>
            <w:vAlign w:val="center"/>
          </w:tcPr>
          <w:p w14:paraId="38DA2B3C" w14:textId="77777777" w:rsidR="00025750" w:rsidRPr="005845CD" w:rsidRDefault="00025750" w:rsidP="00DE7632">
            <w:pPr>
              <w:jc w:val="center"/>
              <w:rPr>
                <w:rFonts w:cstheme="minorHAnsi"/>
              </w:rPr>
            </w:pPr>
            <w:r w:rsidRPr="000E39C4">
              <w:rPr>
                <w:rFonts w:cstheme="minorHAnsi"/>
              </w:rPr>
              <w:t>ΝΑΙ</w:t>
            </w:r>
          </w:p>
        </w:tc>
        <w:tc>
          <w:tcPr>
            <w:tcW w:w="438" w:type="pct"/>
          </w:tcPr>
          <w:p w14:paraId="24B9779D" w14:textId="77777777" w:rsidR="00025750" w:rsidRPr="00264258" w:rsidRDefault="00025750" w:rsidP="00DE7632">
            <w:pPr>
              <w:jc w:val="both"/>
              <w:rPr>
                <w:rFonts w:cstheme="minorHAnsi"/>
              </w:rPr>
            </w:pPr>
          </w:p>
        </w:tc>
        <w:tc>
          <w:tcPr>
            <w:tcW w:w="744" w:type="pct"/>
          </w:tcPr>
          <w:p w14:paraId="7A2E7B34" w14:textId="77777777" w:rsidR="00025750" w:rsidRPr="00264258" w:rsidRDefault="00025750" w:rsidP="00DE7632">
            <w:pPr>
              <w:jc w:val="both"/>
              <w:rPr>
                <w:rFonts w:cstheme="minorHAnsi"/>
              </w:rPr>
            </w:pPr>
          </w:p>
        </w:tc>
      </w:tr>
      <w:tr w:rsidR="00025750" w14:paraId="3A3D8403" w14:textId="77777777" w:rsidTr="00C13866">
        <w:tc>
          <w:tcPr>
            <w:tcW w:w="756" w:type="pct"/>
          </w:tcPr>
          <w:p w14:paraId="09B4F793" w14:textId="77777777" w:rsidR="00025750" w:rsidRPr="009778A7" w:rsidRDefault="00025750" w:rsidP="00DE7632">
            <w:pPr>
              <w:jc w:val="both"/>
              <w:rPr>
                <w:rFonts w:cstheme="minorHAnsi"/>
                <w:bCs/>
              </w:rPr>
            </w:pPr>
            <w:r w:rsidRPr="00090BEB">
              <w:rPr>
                <w:rFonts w:cstheme="minorHAnsi"/>
                <w:bCs/>
              </w:rPr>
              <w:t>4.2.3.</w:t>
            </w:r>
            <w:r>
              <w:rPr>
                <w:rFonts w:cstheme="minorHAnsi"/>
                <w:bCs/>
              </w:rPr>
              <w:t>9</w:t>
            </w:r>
          </w:p>
        </w:tc>
        <w:tc>
          <w:tcPr>
            <w:tcW w:w="2367" w:type="pct"/>
          </w:tcPr>
          <w:p w14:paraId="7E8A6E4F" w14:textId="77777777" w:rsidR="00025750" w:rsidRPr="00A54603" w:rsidRDefault="00025750" w:rsidP="00DE7632">
            <w:pPr>
              <w:jc w:val="both"/>
              <w:rPr>
                <w:rFonts w:eastAsia="Microsoft Sans Serif" w:cstheme="minorHAnsi"/>
                <w:spacing w:val="-1"/>
              </w:rPr>
            </w:pPr>
            <w:r w:rsidRPr="00A54603">
              <w:rPr>
                <w:rFonts w:eastAsia="Microsoft Sans Serif" w:cstheme="minorHAnsi"/>
                <w:spacing w:val="-1"/>
              </w:rPr>
              <w:t>Όλα τα όργανα θα είναι τύπου οχημάτων, εύκολης ανάγνωσης και στεγανά, για αποφυγή εισόδου σκόνης και υγρασίας εντός αυτών. Η διαμόρφωση, η θέση και η κλίση του πίνακα οργάνων θα είναι τέτοια, ώστε αφ’ ενός μεν να έχει ο χειριστής πλήρη και ευκρινή θέα των επί του πίνακα οργάνων, αφ’ ετέρου δε ο πίνακας να παρέχει επαρκή προστασία στα όργανα από επιδράσεις του περιβάλλοντος.</w:t>
            </w:r>
          </w:p>
        </w:tc>
        <w:tc>
          <w:tcPr>
            <w:tcW w:w="695" w:type="pct"/>
            <w:vAlign w:val="center"/>
          </w:tcPr>
          <w:p w14:paraId="1FB6B779" w14:textId="77777777" w:rsidR="00025750" w:rsidRPr="005845CD" w:rsidRDefault="00025750" w:rsidP="00DE7632">
            <w:pPr>
              <w:jc w:val="center"/>
              <w:rPr>
                <w:rFonts w:cstheme="minorHAnsi"/>
              </w:rPr>
            </w:pPr>
            <w:r w:rsidRPr="000E39C4">
              <w:rPr>
                <w:rFonts w:cstheme="minorHAnsi"/>
              </w:rPr>
              <w:t>ΝΑΙ</w:t>
            </w:r>
          </w:p>
        </w:tc>
        <w:tc>
          <w:tcPr>
            <w:tcW w:w="438" w:type="pct"/>
          </w:tcPr>
          <w:p w14:paraId="3FA970A7" w14:textId="77777777" w:rsidR="00025750" w:rsidRPr="00264258" w:rsidRDefault="00025750" w:rsidP="00DE7632">
            <w:pPr>
              <w:jc w:val="both"/>
              <w:rPr>
                <w:rFonts w:cstheme="minorHAnsi"/>
              </w:rPr>
            </w:pPr>
          </w:p>
        </w:tc>
        <w:tc>
          <w:tcPr>
            <w:tcW w:w="744" w:type="pct"/>
          </w:tcPr>
          <w:p w14:paraId="62538C62" w14:textId="77777777" w:rsidR="00025750" w:rsidRPr="00264258" w:rsidRDefault="00025750" w:rsidP="00DE7632">
            <w:pPr>
              <w:jc w:val="both"/>
              <w:rPr>
                <w:rFonts w:cstheme="minorHAnsi"/>
              </w:rPr>
            </w:pPr>
          </w:p>
        </w:tc>
      </w:tr>
      <w:tr w:rsidR="00025750" w14:paraId="2704FF73" w14:textId="77777777" w:rsidTr="00C13866">
        <w:tc>
          <w:tcPr>
            <w:tcW w:w="756" w:type="pct"/>
          </w:tcPr>
          <w:p w14:paraId="64FE3CF5" w14:textId="77777777" w:rsidR="00025750" w:rsidRPr="00463E9B" w:rsidRDefault="00025750" w:rsidP="00DE7632">
            <w:pPr>
              <w:jc w:val="both"/>
              <w:rPr>
                <w:rFonts w:cstheme="minorHAnsi"/>
                <w:b/>
              </w:rPr>
            </w:pPr>
            <w:r w:rsidRPr="00463E9B">
              <w:rPr>
                <w:rFonts w:cstheme="minorHAnsi"/>
                <w:b/>
              </w:rPr>
              <w:t>4.2.4</w:t>
            </w:r>
          </w:p>
        </w:tc>
        <w:tc>
          <w:tcPr>
            <w:tcW w:w="2367" w:type="pct"/>
          </w:tcPr>
          <w:p w14:paraId="087562FE" w14:textId="77777777" w:rsidR="00025750" w:rsidRPr="0089373D" w:rsidRDefault="00025750" w:rsidP="00DE7632">
            <w:pPr>
              <w:jc w:val="both"/>
              <w:rPr>
                <w:rFonts w:eastAsia="Microsoft Sans Serif" w:cstheme="minorHAnsi"/>
              </w:rPr>
            </w:pPr>
            <w:r w:rsidRPr="003F5766">
              <w:rPr>
                <w:rFonts w:eastAsia="Arial" w:cstheme="minorHAnsi"/>
                <w:b/>
                <w:bCs/>
              </w:rPr>
              <w:t>Σύστημα</w:t>
            </w:r>
            <w:r w:rsidRPr="003F5766">
              <w:rPr>
                <w:rFonts w:eastAsia="Arial" w:cstheme="minorHAnsi"/>
                <w:b/>
                <w:bCs/>
                <w:spacing w:val="-6"/>
              </w:rPr>
              <w:t xml:space="preserve"> </w:t>
            </w:r>
            <w:r w:rsidRPr="003F5766">
              <w:rPr>
                <w:rFonts w:eastAsia="Arial" w:cstheme="minorHAnsi"/>
                <w:b/>
                <w:bCs/>
              </w:rPr>
              <w:t>Πέδησης</w:t>
            </w:r>
          </w:p>
        </w:tc>
        <w:tc>
          <w:tcPr>
            <w:tcW w:w="695" w:type="pct"/>
            <w:vAlign w:val="center"/>
          </w:tcPr>
          <w:p w14:paraId="1A63518A" w14:textId="77777777" w:rsidR="00025750" w:rsidRPr="005845CD" w:rsidRDefault="00025750" w:rsidP="00DE7632">
            <w:pPr>
              <w:jc w:val="center"/>
              <w:rPr>
                <w:rFonts w:cstheme="minorHAnsi"/>
              </w:rPr>
            </w:pPr>
          </w:p>
        </w:tc>
        <w:tc>
          <w:tcPr>
            <w:tcW w:w="438" w:type="pct"/>
          </w:tcPr>
          <w:p w14:paraId="6F3BD580" w14:textId="77777777" w:rsidR="00025750" w:rsidRPr="00264258" w:rsidRDefault="00025750" w:rsidP="00DE7632">
            <w:pPr>
              <w:jc w:val="both"/>
              <w:rPr>
                <w:rFonts w:cstheme="minorHAnsi"/>
              </w:rPr>
            </w:pPr>
          </w:p>
        </w:tc>
        <w:tc>
          <w:tcPr>
            <w:tcW w:w="744" w:type="pct"/>
          </w:tcPr>
          <w:p w14:paraId="657A7C72" w14:textId="77777777" w:rsidR="00025750" w:rsidRPr="00264258" w:rsidRDefault="00025750" w:rsidP="00DE7632">
            <w:pPr>
              <w:jc w:val="both"/>
              <w:rPr>
                <w:rFonts w:cstheme="minorHAnsi"/>
              </w:rPr>
            </w:pPr>
          </w:p>
        </w:tc>
      </w:tr>
      <w:tr w:rsidR="00025750" w14:paraId="4AEB5169" w14:textId="77777777" w:rsidTr="00C13866">
        <w:tc>
          <w:tcPr>
            <w:tcW w:w="756" w:type="pct"/>
          </w:tcPr>
          <w:p w14:paraId="05C8B70C" w14:textId="77777777" w:rsidR="00025750" w:rsidRPr="009778A7" w:rsidRDefault="00025750" w:rsidP="00DE7632">
            <w:pPr>
              <w:jc w:val="both"/>
              <w:rPr>
                <w:rFonts w:cstheme="minorHAnsi"/>
                <w:bCs/>
              </w:rPr>
            </w:pPr>
            <w:r>
              <w:rPr>
                <w:rFonts w:cstheme="minorHAnsi"/>
                <w:bCs/>
              </w:rPr>
              <w:t>4.2.4</w:t>
            </w:r>
          </w:p>
        </w:tc>
        <w:tc>
          <w:tcPr>
            <w:tcW w:w="2367" w:type="pct"/>
          </w:tcPr>
          <w:p w14:paraId="0022F9CA" w14:textId="77777777" w:rsidR="00025750" w:rsidRPr="0089373D" w:rsidRDefault="00025750" w:rsidP="00DE7632">
            <w:pPr>
              <w:jc w:val="both"/>
              <w:rPr>
                <w:rFonts w:eastAsia="Microsoft Sans Serif" w:cstheme="minorHAnsi"/>
              </w:rPr>
            </w:pPr>
            <w:r w:rsidRPr="003F5766">
              <w:rPr>
                <w:rFonts w:eastAsia="Microsoft Sans Serif" w:cstheme="minorHAnsi"/>
              </w:rPr>
              <w:t>Αυτό θα περιλαμβάνει, αφ’ ενός μεν το Κύριο Σύστημα Πεδήσεως που χρησιμοποιείται</w:t>
            </w:r>
            <w:r w:rsidRPr="003F5766">
              <w:rPr>
                <w:rFonts w:eastAsia="Microsoft Sans Serif" w:cstheme="minorHAnsi"/>
                <w:spacing w:val="-56"/>
              </w:rPr>
              <w:t xml:space="preserve"> </w:t>
            </w:r>
            <w:r>
              <w:rPr>
                <w:rFonts w:eastAsia="Microsoft Sans Serif" w:cstheme="minorHAnsi"/>
                <w:spacing w:val="-56"/>
              </w:rPr>
              <w:t xml:space="preserve">    </w:t>
            </w:r>
            <w:r w:rsidRPr="003F5766">
              <w:rPr>
                <w:rFonts w:eastAsia="Microsoft Sans Serif" w:cstheme="minorHAnsi"/>
              </w:rPr>
              <w:t>κατά την κίνηση του οχήματος, αφ’ ετέρου δε το Σύστημα Πέδησης Στάθμευσης που χρησιμοποιείται κατά την</w:t>
            </w:r>
            <w:r w:rsidRPr="003F5766">
              <w:rPr>
                <w:rFonts w:eastAsia="Microsoft Sans Serif" w:cstheme="minorHAnsi"/>
                <w:spacing w:val="-2"/>
              </w:rPr>
              <w:t xml:space="preserve"> </w:t>
            </w:r>
            <w:r w:rsidRPr="003F5766">
              <w:rPr>
                <w:rFonts w:eastAsia="Microsoft Sans Serif" w:cstheme="minorHAnsi"/>
              </w:rPr>
              <w:t>στάθμευση</w:t>
            </w:r>
            <w:r w:rsidRPr="003F5766">
              <w:rPr>
                <w:rFonts w:eastAsia="Microsoft Sans Serif" w:cstheme="minorHAnsi"/>
                <w:spacing w:val="1"/>
              </w:rPr>
              <w:t xml:space="preserve"> </w:t>
            </w:r>
            <w:r w:rsidRPr="003F5766">
              <w:rPr>
                <w:rFonts w:eastAsia="Microsoft Sans Serif" w:cstheme="minorHAnsi"/>
              </w:rPr>
              <w:t>του οχήματος.</w:t>
            </w:r>
          </w:p>
        </w:tc>
        <w:tc>
          <w:tcPr>
            <w:tcW w:w="695" w:type="pct"/>
            <w:vAlign w:val="center"/>
          </w:tcPr>
          <w:p w14:paraId="58D57739" w14:textId="77777777" w:rsidR="00025750" w:rsidRPr="005845CD" w:rsidRDefault="00025750" w:rsidP="00DE7632">
            <w:pPr>
              <w:jc w:val="center"/>
              <w:rPr>
                <w:rFonts w:cstheme="minorHAnsi"/>
              </w:rPr>
            </w:pPr>
            <w:r w:rsidRPr="000E39C4">
              <w:rPr>
                <w:rFonts w:cstheme="minorHAnsi"/>
              </w:rPr>
              <w:t>ΝΑΙ</w:t>
            </w:r>
          </w:p>
        </w:tc>
        <w:tc>
          <w:tcPr>
            <w:tcW w:w="438" w:type="pct"/>
          </w:tcPr>
          <w:p w14:paraId="104BB26F" w14:textId="77777777" w:rsidR="00025750" w:rsidRPr="00264258" w:rsidRDefault="00025750" w:rsidP="00DE7632">
            <w:pPr>
              <w:jc w:val="both"/>
              <w:rPr>
                <w:rFonts w:cstheme="minorHAnsi"/>
              </w:rPr>
            </w:pPr>
          </w:p>
        </w:tc>
        <w:tc>
          <w:tcPr>
            <w:tcW w:w="744" w:type="pct"/>
          </w:tcPr>
          <w:p w14:paraId="4308FD54" w14:textId="77777777" w:rsidR="00025750" w:rsidRPr="00264258" w:rsidRDefault="00025750" w:rsidP="00DE7632">
            <w:pPr>
              <w:jc w:val="both"/>
              <w:rPr>
                <w:rFonts w:cstheme="minorHAnsi"/>
              </w:rPr>
            </w:pPr>
          </w:p>
        </w:tc>
      </w:tr>
      <w:tr w:rsidR="00025750" w14:paraId="2F1821C3" w14:textId="77777777" w:rsidTr="00C13866">
        <w:tc>
          <w:tcPr>
            <w:tcW w:w="756" w:type="pct"/>
          </w:tcPr>
          <w:p w14:paraId="409F1770" w14:textId="77777777" w:rsidR="00025750" w:rsidRPr="005D1239" w:rsidRDefault="00025750" w:rsidP="00DE7632">
            <w:pPr>
              <w:jc w:val="both"/>
              <w:rPr>
                <w:rFonts w:cstheme="minorHAnsi"/>
                <w:bCs/>
              </w:rPr>
            </w:pPr>
            <w:r>
              <w:rPr>
                <w:rFonts w:cstheme="minorHAnsi"/>
                <w:bCs/>
              </w:rPr>
              <w:t>4.2.4.1</w:t>
            </w:r>
          </w:p>
        </w:tc>
        <w:tc>
          <w:tcPr>
            <w:tcW w:w="2367" w:type="pct"/>
          </w:tcPr>
          <w:p w14:paraId="32530BEA" w14:textId="77777777" w:rsidR="00025750" w:rsidRPr="00264258" w:rsidRDefault="00025750" w:rsidP="00DE7632">
            <w:pPr>
              <w:jc w:val="both"/>
              <w:rPr>
                <w:rFonts w:cstheme="minorHAnsi"/>
                <w:bCs/>
              </w:rPr>
            </w:pPr>
            <w:r w:rsidRPr="003F5766">
              <w:rPr>
                <w:rFonts w:eastAsia="Arial" w:cstheme="minorHAnsi"/>
                <w:b/>
                <w:bCs/>
              </w:rPr>
              <w:t>Κύριο</w:t>
            </w:r>
            <w:r w:rsidRPr="003F5766">
              <w:rPr>
                <w:rFonts w:eastAsia="Arial" w:cstheme="minorHAnsi"/>
                <w:b/>
                <w:bCs/>
                <w:spacing w:val="-5"/>
              </w:rPr>
              <w:t xml:space="preserve"> </w:t>
            </w:r>
            <w:r w:rsidRPr="003F5766">
              <w:rPr>
                <w:rFonts w:eastAsia="Arial" w:cstheme="minorHAnsi"/>
                <w:b/>
                <w:bCs/>
              </w:rPr>
              <w:t>σύστημα</w:t>
            </w:r>
            <w:r w:rsidRPr="003F5766">
              <w:rPr>
                <w:rFonts w:eastAsia="Arial" w:cstheme="minorHAnsi"/>
                <w:b/>
                <w:bCs/>
                <w:spacing w:val="-1"/>
              </w:rPr>
              <w:t xml:space="preserve"> </w:t>
            </w:r>
            <w:r w:rsidRPr="003F5766">
              <w:rPr>
                <w:rFonts w:eastAsia="Arial" w:cstheme="minorHAnsi"/>
                <w:b/>
                <w:bCs/>
              </w:rPr>
              <w:t>πέδησης</w:t>
            </w:r>
          </w:p>
        </w:tc>
        <w:tc>
          <w:tcPr>
            <w:tcW w:w="695" w:type="pct"/>
            <w:vAlign w:val="center"/>
          </w:tcPr>
          <w:p w14:paraId="36FCDCE3" w14:textId="77777777" w:rsidR="00025750" w:rsidRPr="00264258" w:rsidRDefault="00025750" w:rsidP="00DE7632">
            <w:pPr>
              <w:jc w:val="center"/>
              <w:rPr>
                <w:rFonts w:cstheme="minorHAnsi"/>
              </w:rPr>
            </w:pPr>
          </w:p>
        </w:tc>
        <w:tc>
          <w:tcPr>
            <w:tcW w:w="438" w:type="pct"/>
          </w:tcPr>
          <w:p w14:paraId="1DB2B1E1" w14:textId="77777777" w:rsidR="00025750" w:rsidRPr="00264258" w:rsidRDefault="00025750" w:rsidP="00DE7632">
            <w:pPr>
              <w:jc w:val="both"/>
              <w:rPr>
                <w:rFonts w:cstheme="minorHAnsi"/>
              </w:rPr>
            </w:pPr>
          </w:p>
        </w:tc>
        <w:tc>
          <w:tcPr>
            <w:tcW w:w="744" w:type="pct"/>
          </w:tcPr>
          <w:p w14:paraId="6B5ECE2A" w14:textId="77777777" w:rsidR="00025750" w:rsidRPr="00264258" w:rsidRDefault="00025750" w:rsidP="00DE7632">
            <w:pPr>
              <w:jc w:val="both"/>
              <w:rPr>
                <w:rFonts w:cstheme="minorHAnsi"/>
              </w:rPr>
            </w:pPr>
          </w:p>
        </w:tc>
      </w:tr>
      <w:tr w:rsidR="00025750" w14:paraId="7F65704A" w14:textId="77777777" w:rsidTr="00C13866">
        <w:tc>
          <w:tcPr>
            <w:tcW w:w="756" w:type="pct"/>
          </w:tcPr>
          <w:p w14:paraId="4BD3FD19" w14:textId="77777777" w:rsidR="00025750" w:rsidRPr="0000082D" w:rsidRDefault="00025750" w:rsidP="00DE7632">
            <w:pPr>
              <w:jc w:val="both"/>
              <w:rPr>
                <w:rFonts w:cstheme="minorHAnsi"/>
                <w:b/>
              </w:rPr>
            </w:pPr>
            <w:r w:rsidRPr="00AE6408">
              <w:rPr>
                <w:rFonts w:cstheme="minorHAnsi"/>
                <w:bCs/>
              </w:rPr>
              <w:t>4.2.4.1.</w:t>
            </w:r>
            <w:r>
              <w:rPr>
                <w:rFonts w:cstheme="minorHAnsi"/>
                <w:bCs/>
              </w:rPr>
              <w:t>1</w:t>
            </w:r>
          </w:p>
        </w:tc>
        <w:tc>
          <w:tcPr>
            <w:tcW w:w="2367" w:type="pct"/>
          </w:tcPr>
          <w:p w14:paraId="1EA177F5" w14:textId="77777777" w:rsidR="00025750" w:rsidRPr="0000082D" w:rsidRDefault="00025750" w:rsidP="00DE7632">
            <w:pPr>
              <w:jc w:val="both"/>
              <w:rPr>
                <w:rFonts w:cstheme="minorHAnsi"/>
                <w:b/>
              </w:rPr>
            </w:pPr>
            <w:r w:rsidRPr="003F5766">
              <w:rPr>
                <w:rFonts w:eastAsia="Microsoft Sans Serif" w:cstheme="minorHAnsi"/>
              </w:rPr>
              <w:t>Το κύριο σύστημα πέδησης θα είναι υδραυλικής λειτουργίας και θα ενεργεί στους</w:t>
            </w:r>
            <w:r w:rsidRPr="003F5766">
              <w:rPr>
                <w:rFonts w:eastAsia="Microsoft Sans Serif" w:cstheme="minorHAnsi"/>
                <w:spacing w:val="1"/>
              </w:rPr>
              <w:t xml:space="preserve"> </w:t>
            </w:r>
            <w:r w:rsidRPr="003F5766">
              <w:rPr>
                <w:rFonts w:eastAsia="Microsoft Sans Serif" w:cstheme="minorHAnsi"/>
              </w:rPr>
              <w:t>μπροστινούς τροχούς του οχήματος, μέσω διπλής υδραυλικής βαλβίδας, ελεγχόμενης από</w:t>
            </w:r>
            <w:r w:rsidRPr="003F5766">
              <w:rPr>
                <w:rFonts w:eastAsia="Microsoft Sans Serif" w:cstheme="minorHAnsi"/>
                <w:spacing w:val="1"/>
              </w:rPr>
              <w:t xml:space="preserve"> </w:t>
            </w:r>
            <w:r w:rsidRPr="003F5766">
              <w:rPr>
                <w:rFonts w:eastAsia="Microsoft Sans Serif" w:cstheme="minorHAnsi"/>
              </w:rPr>
              <w:t>ποδομοχλό (ποδόφρενο) για πρόσθετη ασφάλεια. Οι δυνάμεις πέδησης θα ασκούνται επάνω</w:t>
            </w:r>
            <w:r w:rsidRPr="003F5766">
              <w:rPr>
                <w:rFonts w:eastAsia="Microsoft Sans Serif" w:cstheme="minorHAnsi"/>
                <w:spacing w:val="1"/>
              </w:rPr>
              <w:t xml:space="preserve"> </w:t>
            </w:r>
            <w:r w:rsidRPr="003F5766">
              <w:rPr>
                <w:rFonts w:eastAsia="Microsoft Sans Serif" w:cstheme="minorHAnsi"/>
              </w:rPr>
              <w:t>στους</w:t>
            </w:r>
            <w:r w:rsidRPr="003F5766">
              <w:rPr>
                <w:rFonts w:eastAsia="Microsoft Sans Serif" w:cstheme="minorHAnsi"/>
                <w:spacing w:val="-14"/>
              </w:rPr>
              <w:t xml:space="preserve"> </w:t>
            </w:r>
            <w:r w:rsidRPr="003F5766">
              <w:rPr>
                <w:rFonts w:eastAsia="Microsoft Sans Serif" w:cstheme="minorHAnsi"/>
              </w:rPr>
              <w:t>μπροστινούς</w:t>
            </w:r>
            <w:r w:rsidRPr="003F5766">
              <w:rPr>
                <w:rFonts w:eastAsia="Microsoft Sans Serif" w:cstheme="minorHAnsi"/>
                <w:spacing w:val="-13"/>
              </w:rPr>
              <w:t xml:space="preserve"> </w:t>
            </w:r>
            <w:r w:rsidRPr="003F5766">
              <w:rPr>
                <w:rFonts w:eastAsia="Microsoft Sans Serif" w:cstheme="minorHAnsi"/>
              </w:rPr>
              <w:t>τροχούς,</w:t>
            </w:r>
            <w:r w:rsidRPr="003F5766">
              <w:rPr>
                <w:rFonts w:eastAsia="Microsoft Sans Serif" w:cstheme="minorHAnsi"/>
                <w:spacing w:val="-11"/>
              </w:rPr>
              <w:t xml:space="preserve"> </w:t>
            </w:r>
            <w:r w:rsidRPr="003F5766">
              <w:rPr>
                <w:rFonts w:eastAsia="Microsoft Sans Serif" w:cstheme="minorHAnsi"/>
              </w:rPr>
              <w:t>είτε</w:t>
            </w:r>
            <w:r w:rsidRPr="003F5766">
              <w:rPr>
                <w:rFonts w:eastAsia="Microsoft Sans Serif" w:cstheme="minorHAnsi"/>
                <w:spacing w:val="-13"/>
              </w:rPr>
              <w:t xml:space="preserve"> </w:t>
            </w:r>
            <w:r w:rsidRPr="003F5766">
              <w:rPr>
                <w:rFonts w:eastAsia="Microsoft Sans Serif" w:cstheme="minorHAnsi"/>
              </w:rPr>
              <w:t>με</w:t>
            </w:r>
            <w:r w:rsidRPr="003F5766">
              <w:rPr>
                <w:rFonts w:eastAsia="Microsoft Sans Serif" w:cstheme="minorHAnsi"/>
                <w:spacing w:val="-14"/>
              </w:rPr>
              <w:t xml:space="preserve"> </w:t>
            </w:r>
            <w:r w:rsidRPr="003F5766">
              <w:rPr>
                <w:rFonts w:eastAsia="Microsoft Sans Serif" w:cstheme="minorHAnsi"/>
              </w:rPr>
              <w:t>σιαγόνες</w:t>
            </w:r>
            <w:r w:rsidRPr="003F5766">
              <w:rPr>
                <w:rFonts w:eastAsia="Microsoft Sans Serif" w:cstheme="minorHAnsi"/>
                <w:spacing w:val="-13"/>
              </w:rPr>
              <w:t xml:space="preserve"> </w:t>
            </w:r>
            <w:r w:rsidRPr="003F5766">
              <w:rPr>
                <w:rFonts w:eastAsia="Microsoft Sans Serif" w:cstheme="minorHAnsi"/>
              </w:rPr>
              <w:t>που</w:t>
            </w:r>
            <w:r w:rsidRPr="003F5766">
              <w:rPr>
                <w:rFonts w:eastAsia="Microsoft Sans Serif" w:cstheme="minorHAnsi"/>
                <w:spacing w:val="-13"/>
              </w:rPr>
              <w:t xml:space="preserve"> </w:t>
            </w:r>
            <w:r w:rsidRPr="003F5766">
              <w:rPr>
                <w:rFonts w:eastAsia="Microsoft Sans Serif" w:cstheme="minorHAnsi"/>
              </w:rPr>
              <w:t>θα</w:t>
            </w:r>
            <w:r w:rsidRPr="003F5766">
              <w:rPr>
                <w:rFonts w:eastAsia="Microsoft Sans Serif" w:cstheme="minorHAnsi"/>
                <w:spacing w:val="-13"/>
              </w:rPr>
              <w:t xml:space="preserve"> </w:t>
            </w:r>
            <w:r w:rsidRPr="003F5766">
              <w:rPr>
                <w:rFonts w:eastAsia="Microsoft Sans Serif" w:cstheme="minorHAnsi"/>
              </w:rPr>
              <w:t>πιέζονται</w:t>
            </w:r>
            <w:r w:rsidRPr="003F5766">
              <w:rPr>
                <w:rFonts w:eastAsia="Microsoft Sans Serif" w:cstheme="minorHAnsi"/>
                <w:spacing w:val="-14"/>
              </w:rPr>
              <w:t xml:space="preserve"> </w:t>
            </w:r>
            <w:r w:rsidRPr="003F5766">
              <w:rPr>
                <w:rFonts w:eastAsia="Microsoft Sans Serif" w:cstheme="minorHAnsi"/>
              </w:rPr>
              <w:t>ακτινικά</w:t>
            </w:r>
            <w:r w:rsidRPr="003F5766">
              <w:rPr>
                <w:rFonts w:eastAsia="Microsoft Sans Serif" w:cstheme="minorHAnsi"/>
                <w:spacing w:val="-13"/>
              </w:rPr>
              <w:t xml:space="preserve"> </w:t>
            </w:r>
            <w:r w:rsidRPr="003F5766">
              <w:rPr>
                <w:rFonts w:eastAsia="Microsoft Sans Serif" w:cstheme="minorHAnsi"/>
              </w:rPr>
              <w:t>επάνω</w:t>
            </w:r>
            <w:r w:rsidRPr="003F5766">
              <w:rPr>
                <w:rFonts w:eastAsia="Microsoft Sans Serif" w:cstheme="minorHAnsi"/>
                <w:spacing w:val="-11"/>
              </w:rPr>
              <w:t xml:space="preserve"> </w:t>
            </w:r>
            <w:r w:rsidRPr="003F5766">
              <w:rPr>
                <w:rFonts w:eastAsia="Microsoft Sans Serif" w:cstheme="minorHAnsi"/>
              </w:rPr>
              <w:t>σε</w:t>
            </w:r>
            <w:r w:rsidRPr="003F5766">
              <w:rPr>
                <w:rFonts w:eastAsia="Microsoft Sans Serif" w:cstheme="minorHAnsi"/>
                <w:spacing w:val="-12"/>
              </w:rPr>
              <w:t xml:space="preserve"> </w:t>
            </w:r>
            <w:r w:rsidRPr="003F5766">
              <w:rPr>
                <w:rFonts w:eastAsia="Microsoft Sans Serif" w:cstheme="minorHAnsi"/>
              </w:rPr>
              <w:t>κυλινδρικά</w:t>
            </w:r>
            <w:r w:rsidRPr="003F5766">
              <w:rPr>
                <w:rFonts w:eastAsia="Microsoft Sans Serif" w:cstheme="minorHAnsi"/>
                <w:spacing w:val="-56"/>
              </w:rPr>
              <w:t xml:space="preserve"> </w:t>
            </w:r>
            <w:r w:rsidRPr="003F5766">
              <w:rPr>
                <w:rFonts w:eastAsia="Microsoft Sans Serif" w:cstheme="minorHAnsi"/>
              </w:rPr>
              <w:t>τύμπανα πέδησης (ταμπουρόφρενα), είτε κατά προτίμηση με πλακίδια που θα πιέζονται αξονικά</w:t>
            </w:r>
            <w:r w:rsidRPr="003F5766">
              <w:rPr>
                <w:rFonts w:eastAsia="Microsoft Sans Serif" w:cstheme="minorHAnsi"/>
                <w:spacing w:val="1"/>
              </w:rPr>
              <w:t xml:space="preserve"> </w:t>
            </w:r>
            <w:r w:rsidRPr="003F5766">
              <w:rPr>
                <w:rFonts w:eastAsia="Microsoft Sans Serif" w:cstheme="minorHAnsi"/>
              </w:rPr>
              <w:t>επάνω</w:t>
            </w:r>
            <w:r w:rsidRPr="003F5766">
              <w:rPr>
                <w:rFonts w:eastAsia="Microsoft Sans Serif" w:cstheme="minorHAnsi"/>
                <w:spacing w:val="1"/>
              </w:rPr>
              <w:t xml:space="preserve"> </w:t>
            </w:r>
            <w:r w:rsidRPr="003F5766">
              <w:rPr>
                <w:rFonts w:eastAsia="Microsoft Sans Serif" w:cstheme="minorHAnsi"/>
              </w:rPr>
              <w:t>σε</w:t>
            </w:r>
            <w:r w:rsidRPr="003F5766">
              <w:rPr>
                <w:rFonts w:eastAsia="Microsoft Sans Serif" w:cstheme="minorHAnsi"/>
                <w:spacing w:val="1"/>
              </w:rPr>
              <w:t xml:space="preserve"> </w:t>
            </w:r>
            <w:r w:rsidRPr="003F5766">
              <w:rPr>
                <w:rFonts w:eastAsia="Microsoft Sans Serif" w:cstheme="minorHAnsi"/>
              </w:rPr>
              <w:t>δίσκους</w:t>
            </w:r>
            <w:r w:rsidRPr="003F5766">
              <w:rPr>
                <w:rFonts w:eastAsia="Microsoft Sans Serif" w:cstheme="minorHAnsi"/>
                <w:spacing w:val="58"/>
              </w:rPr>
              <w:t xml:space="preserve"> </w:t>
            </w:r>
            <w:r w:rsidRPr="003F5766">
              <w:rPr>
                <w:rFonts w:eastAsia="Microsoft Sans Serif" w:cstheme="minorHAnsi"/>
              </w:rPr>
              <w:t>πέδησης (δισκόφρενα). Οι σιαγόνες ή τα</w:t>
            </w:r>
            <w:r w:rsidRPr="003F5766">
              <w:rPr>
                <w:rFonts w:eastAsia="Microsoft Sans Serif" w:cstheme="minorHAnsi"/>
                <w:spacing w:val="58"/>
              </w:rPr>
              <w:t xml:space="preserve"> </w:t>
            </w:r>
            <w:r w:rsidRPr="003F5766">
              <w:rPr>
                <w:rFonts w:eastAsia="Microsoft Sans Serif" w:cstheme="minorHAnsi"/>
              </w:rPr>
              <w:t>πλακίδια πέδησης πρέπει</w:t>
            </w:r>
            <w:r w:rsidRPr="003F5766">
              <w:rPr>
                <w:rFonts w:eastAsia="Microsoft Sans Serif" w:cstheme="minorHAnsi"/>
                <w:spacing w:val="1"/>
              </w:rPr>
              <w:t xml:space="preserve"> </w:t>
            </w:r>
            <w:r w:rsidRPr="003F5766">
              <w:rPr>
                <w:rFonts w:eastAsia="Microsoft Sans Serif" w:cstheme="minorHAnsi"/>
              </w:rPr>
              <w:t>να</w:t>
            </w:r>
            <w:r w:rsidRPr="003F5766">
              <w:rPr>
                <w:rFonts w:eastAsia="Microsoft Sans Serif" w:cstheme="minorHAnsi"/>
                <w:spacing w:val="-5"/>
              </w:rPr>
              <w:t xml:space="preserve"> </w:t>
            </w:r>
            <w:r w:rsidRPr="003F5766">
              <w:rPr>
                <w:rFonts w:eastAsia="Microsoft Sans Serif" w:cstheme="minorHAnsi"/>
              </w:rPr>
              <w:t>είναι</w:t>
            </w:r>
            <w:r w:rsidRPr="003F5766">
              <w:rPr>
                <w:rFonts w:eastAsia="Microsoft Sans Serif" w:cstheme="minorHAnsi"/>
                <w:spacing w:val="-6"/>
              </w:rPr>
              <w:t xml:space="preserve"> </w:t>
            </w:r>
            <w:r w:rsidRPr="003F5766">
              <w:rPr>
                <w:rFonts w:eastAsia="Microsoft Sans Serif" w:cstheme="minorHAnsi"/>
              </w:rPr>
              <w:t>αυτορυθμιζόμενου</w:t>
            </w:r>
            <w:r w:rsidRPr="003F5766">
              <w:rPr>
                <w:rFonts w:eastAsia="Microsoft Sans Serif" w:cstheme="minorHAnsi"/>
                <w:spacing w:val="-5"/>
              </w:rPr>
              <w:t xml:space="preserve"> </w:t>
            </w:r>
            <w:r w:rsidRPr="003F5766">
              <w:rPr>
                <w:rFonts w:eastAsia="Microsoft Sans Serif" w:cstheme="minorHAnsi"/>
              </w:rPr>
              <w:t>τύπου,</w:t>
            </w:r>
            <w:r w:rsidRPr="003F5766">
              <w:rPr>
                <w:rFonts w:eastAsia="Microsoft Sans Serif" w:cstheme="minorHAnsi"/>
                <w:spacing w:val="-3"/>
              </w:rPr>
              <w:t xml:space="preserve"> </w:t>
            </w:r>
            <w:r w:rsidRPr="003F5766">
              <w:rPr>
                <w:rFonts w:eastAsia="Microsoft Sans Serif" w:cstheme="minorHAnsi"/>
              </w:rPr>
              <w:t>οι</w:t>
            </w:r>
            <w:r w:rsidRPr="003F5766">
              <w:rPr>
                <w:rFonts w:eastAsia="Microsoft Sans Serif" w:cstheme="minorHAnsi"/>
                <w:spacing w:val="-6"/>
              </w:rPr>
              <w:t xml:space="preserve"> </w:t>
            </w:r>
            <w:r w:rsidRPr="003F5766">
              <w:rPr>
                <w:rFonts w:eastAsia="Microsoft Sans Serif" w:cstheme="minorHAnsi"/>
              </w:rPr>
              <w:t>διαστάσεις</w:t>
            </w:r>
            <w:r w:rsidRPr="003F5766">
              <w:rPr>
                <w:rFonts w:eastAsia="Microsoft Sans Serif" w:cstheme="minorHAnsi"/>
                <w:spacing w:val="-3"/>
              </w:rPr>
              <w:t xml:space="preserve"> </w:t>
            </w:r>
            <w:r w:rsidRPr="003F5766">
              <w:rPr>
                <w:rFonts w:eastAsia="Microsoft Sans Serif" w:cstheme="minorHAnsi"/>
              </w:rPr>
              <w:t>δε</w:t>
            </w:r>
            <w:r w:rsidRPr="003F5766">
              <w:rPr>
                <w:rFonts w:eastAsia="Microsoft Sans Serif" w:cstheme="minorHAnsi"/>
                <w:spacing w:val="-5"/>
              </w:rPr>
              <w:t xml:space="preserve"> </w:t>
            </w:r>
            <w:r w:rsidRPr="003F5766">
              <w:rPr>
                <w:rFonts w:eastAsia="Microsoft Sans Serif" w:cstheme="minorHAnsi"/>
              </w:rPr>
              <w:t>και</w:t>
            </w:r>
            <w:r w:rsidRPr="003F5766">
              <w:rPr>
                <w:rFonts w:eastAsia="Microsoft Sans Serif" w:cstheme="minorHAnsi"/>
                <w:spacing w:val="-5"/>
              </w:rPr>
              <w:t xml:space="preserve"> </w:t>
            </w:r>
            <w:r w:rsidRPr="003F5766">
              <w:rPr>
                <w:rFonts w:eastAsia="Microsoft Sans Serif" w:cstheme="minorHAnsi"/>
              </w:rPr>
              <w:t>η</w:t>
            </w:r>
            <w:r w:rsidRPr="003F5766">
              <w:rPr>
                <w:rFonts w:eastAsia="Microsoft Sans Serif" w:cstheme="minorHAnsi"/>
                <w:spacing w:val="-5"/>
              </w:rPr>
              <w:t xml:space="preserve"> </w:t>
            </w:r>
            <w:r w:rsidRPr="003F5766">
              <w:rPr>
                <w:rFonts w:eastAsia="Microsoft Sans Serif" w:cstheme="minorHAnsi"/>
              </w:rPr>
              <w:t>ποιότητα</w:t>
            </w:r>
            <w:r w:rsidRPr="003F5766">
              <w:rPr>
                <w:rFonts w:eastAsia="Microsoft Sans Serif" w:cstheme="minorHAnsi"/>
                <w:spacing w:val="-5"/>
              </w:rPr>
              <w:t xml:space="preserve"> </w:t>
            </w:r>
            <w:r w:rsidRPr="003F5766">
              <w:rPr>
                <w:rFonts w:eastAsia="Microsoft Sans Serif" w:cstheme="minorHAnsi"/>
              </w:rPr>
              <w:t>του</w:t>
            </w:r>
            <w:r w:rsidRPr="003F5766">
              <w:rPr>
                <w:rFonts w:eastAsia="Microsoft Sans Serif" w:cstheme="minorHAnsi"/>
                <w:spacing w:val="-6"/>
              </w:rPr>
              <w:t xml:space="preserve"> </w:t>
            </w:r>
            <w:r w:rsidRPr="003F5766">
              <w:rPr>
                <w:rFonts w:eastAsia="Microsoft Sans Serif" w:cstheme="minorHAnsi"/>
              </w:rPr>
              <w:t>υλικού</w:t>
            </w:r>
            <w:r w:rsidRPr="003F5766">
              <w:rPr>
                <w:rFonts w:eastAsia="Microsoft Sans Serif" w:cstheme="minorHAnsi"/>
                <w:spacing w:val="-5"/>
              </w:rPr>
              <w:t xml:space="preserve"> </w:t>
            </w:r>
            <w:r w:rsidRPr="003F5766">
              <w:rPr>
                <w:rFonts w:eastAsia="Microsoft Sans Serif" w:cstheme="minorHAnsi"/>
              </w:rPr>
              <w:t>πέδησης</w:t>
            </w:r>
            <w:r w:rsidRPr="003F5766">
              <w:rPr>
                <w:rFonts w:eastAsia="Microsoft Sans Serif" w:cstheme="minorHAnsi"/>
                <w:spacing w:val="-6"/>
              </w:rPr>
              <w:t xml:space="preserve"> </w:t>
            </w:r>
            <w:r w:rsidRPr="003F5766">
              <w:rPr>
                <w:rFonts w:eastAsia="Microsoft Sans Serif" w:cstheme="minorHAnsi"/>
              </w:rPr>
              <w:t>(φερμουίτ)</w:t>
            </w:r>
            <w:r w:rsidRPr="003F5766">
              <w:rPr>
                <w:rFonts w:eastAsia="Microsoft Sans Serif" w:cstheme="minorHAnsi"/>
                <w:spacing w:val="2"/>
              </w:rPr>
              <w:t xml:space="preserve"> </w:t>
            </w:r>
            <w:r w:rsidRPr="003F5766">
              <w:rPr>
                <w:rFonts w:eastAsia="Microsoft Sans Serif" w:cstheme="minorHAnsi"/>
              </w:rPr>
              <w:t>αυτών,</w:t>
            </w:r>
            <w:r w:rsidRPr="003F5766">
              <w:rPr>
                <w:rFonts w:eastAsia="Microsoft Sans Serif" w:cstheme="minorHAnsi"/>
                <w:spacing w:val="2"/>
              </w:rPr>
              <w:t xml:space="preserve"> </w:t>
            </w:r>
            <w:r w:rsidRPr="003F5766">
              <w:rPr>
                <w:rFonts w:eastAsia="Microsoft Sans Serif" w:cstheme="minorHAnsi"/>
              </w:rPr>
              <w:t>πρέπει να</w:t>
            </w:r>
            <w:r w:rsidRPr="003F5766">
              <w:rPr>
                <w:rFonts w:eastAsia="Microsoft Sans Serif" w:cstheme="minorHAnsi"/>
                <w:spacing w:val="1"/>
              </w:rPr>
              <w:t xml:space="preserve"> </w:t>
            </w:r>
            <w:r w:rsidRPr="003F5766">
              <w:rPr>
                <w:rFonts w:eastAsia="Microsoft Sans Serif" w:cstheme="minorHAnsi"/>
              </w:rPr>
              <w:t>εξασφαλίζουν</w:t>
            </w:r>
            <w:r w:rsidRPr="003F5766">
              <w:rPr>
                <w:rFonts w:eastAsia="Microsoft Sans Serif" w:cstheme="minorHAnsi"/>
                <w:spacing w:val="-1"/>
              </w:rPr>
              <w:t xml:space="preserve"> </w:t>
            </w:r>
            <w:r w:rsidRPr="003F5766">
              <w:rPr>
                <w:rFonts w:eastAsia="Microsoft Sans Serif" w:cstheme="minorHAnsi"/>
              </w:rPr>
              <w:t>ικανοποιητική διάρκεια</w:t>
            </w:r>
            <w:r w:rsidRPr="003F5766">
              <w:rPr>
                <w:rFonts w:eastAsia="Microsoft Sans Serif" w:cstheme="minorHAnsi"/>
                <w:spacing w:val="1"/>
              </w:rPr>
              <w:t xml:space="preserve"> </w:t>
            </w:r>
            <w:r w:rsidRPr="003F5766">
              <w:rPr>
                <w:rFonts w:eastAsia="Microsoft Sans Serif" w:cstheme="minorHAnsi"/>
              </w:rPr>
              <w:t>ζωής.</w:t>
            </w:r>
          </w:p>
        </w:tc>
        <w:tc>
          <w:tcPr>
            <w:tcW w:w="695" w:type="pct"/>
            <w:vAlign w:val="center"/>
          </w:tcPr>
          <w:p w14:paraId="3383BD9C" w14:textId="77777777" w:rsidR="00025750" w:rsidRPr="00264258" w:rsidRDefault="00025750" w:rsidP="00DE7632">
            <w:pPr>
              <w:jc w:val="center"/>
              <w:rPr>
                <w:rFonts w:cstheme="minorHAnsi"/>
              </w:rPr>
            </w:pPr>
            <w:r w:rsidRPr="000E39C4">
              <w:rPr>
                <w:rFonts w:cstheme="minorHAnsi"/>
              </w:rPr>
              <w:t>ΝΑΙ</w:t>
            </w:r>
          </w:p>
        </w:tc>
        <w:tc>
          <w:tcPr>
            <w:tcW w:w="438" w:type="pct"/>
          </w:tcPr>
          <w:p w14:paraId="600DC7B6" w14:textId="77777777" w:rsidR="00025750" w:rsidRPr="00264258" w:rsidRDefault="00025750" w:rsidP="00DE7632">
            <w:pPr>
              <w:jc w:val="both"/>
              <w:rPr>
                <w:rFonts w:cstheme="minorHAnsi"/>
              </w:rPr>
            </w:pPr>
          </w:p>
        </w:tc>
        <w:tc>
          <w:tcPr>
            <w:tcW w:w="744" w:type="pct"/>
          </w:tcPr>
          <w:p w14:paraId="0BB37A3F" w14:textId="77777777" w:rsidR="00025750" w:rsidRPr="00264258" w:rsidRDefault="00025750" w:rsidP="00DE7632">
            <w:pPr>
              <w:jc w:val="both"/>
              <w:rPr>
                <w:rFonts w:cstheme="minorHAnsi"/>
              </w:rPr>
            </w:pPr>
          </w:p>
        </w:tc>
      </w:tr>
      <w:tr w:rsidR="00025750" w14:paraId="414F2E8C" w14:textId="77777777" w:rsidTr="00C13866">
        <w:tc>
          <w:tcPr>
            <w:tcW w:w="756" w:type="pct"/>
          </w:tcPr>
          <w:p w14:paraId="7191C9EE" w14:textId="77777777" w:rsidR="00025750" w:rsidRPr="00264258" w:rsidRDefault="00025750" w:rsidP="00DE7632">
            <w:pPr>
              <w:jc w:val="both"/>
              <w:rPr>
                <w:rFonts w:cstheme="minorHAnsi"/>
                <w:b/>
                <w:bCs/>
              </w:rPr>
            </w:pPr>
            <w:r w:rsidRPr="00AE6408">
              <w:rPr>
                <w:rFonts w:cstheme="minorHAnsi"/>
                <w:bCs/>
              </w:rPr>
              <w:t>4.2.4.1.</w:t>
            </w:r>
            <w:r>
              <w:rPr>
                <w:rFonts w:cstheme="minorHAnsi"/>
                <w:bCs/>
              </w:rPr>
              <w:t>2</w:t>
            </w:r>
          </w:p>
        </w:tc>
        <w:tc>
          <w:tcPr>
            <w:tcW w:w="2367" w:type="pct"/>
          </w:tcPr>
          <w:p w14:paraId="00FCA3D4" w14:textId="77777777" w:rsidR="00025750" w:rsidRPr="00264258" w:rsidRDefault="00025750" w:rsidP="00DE7632">
            <w:pPr>
              <w:jc w:val="both"/>
              <w:rPr>
                <w:rFonts w:cstheme="minorHAnsi"/>
                <w:bCs/>
              </w:rPr>
            </w:pPr>
            <w:r w:rsidRPr="003F5766">
              <w:rPr>
                <w:rFonts w:eastAsia="Microsoft Sans Serif" w:cstheme="minorHAnsi"/>
              </w:rPr>
              <w:t>Το κύριο σύστημα πέδησης πρέπει να είναι άριστης και ισχυρής κατασκευής, για να</w:t>
            </w:r>
            <w:r w:rsidRPr="003F5766">
              <w:rPr>
                <w:rFonts w:eastAsia="Microsoft Sans Serif" w:cstheme="minorHAnsi"/>
                <w:spacing w:val="1"/>
              </w:rPr>
              <w:t xml:space="preserve"> </w:t>
            </w:r>
            <w:r w:rsidRPr="003F5766">
              <w:rPr>
                <w:rFonts w:eastAsia="Microsoft Sans Serif" w:cstheme="minorHAnsi"/>
              </w:rPr>
              <w:t>εξασφαλίζει αποτελεσματική, σταθερή και ομαλή πέδηση και στις δύο κατευθύνσεις (εμπρός</w:t>
            </w:r>
            <w:r w:rsidRPr="003F5766">
              <w:rPr>
                <w:rFonts w:eastAsia="Microsoft Sans Serif" w:cstheme="minorHAnsi"/>
                <w:spacing w:val="-56"/>
              </w:rPr>
              <w:t xml:space="preserve"> </w:t>
            </w:r>
            <w:r w:rsidRPr="003F5766">
              <w:rPr>
                <w:rFonts w:eastAsia="Microsoft Sans Serif" w:cstheme="minorHAnsi"/>
              </w:rPr>
              <w:t>και πίσω) με οποιαδήποτε κατάσταση φόρτωσης και κίνησης του οχήματος, μέσω ελαφριάς</w:t>
            </w:r>
            <w:r w:rsidRPr="003F5766">
              <w:rPr>
                <w:rFonts w:eastAsia="Microsoft Sans Serif" w:cstheme="minorHAnsi"/>
                <w:spacing w:val="1"/>
              </w:rPr>
              <w:t xml:space="preserve"> </w:t>
            </w:r>
            <w:r w:rsidRPr="003F5766">
              <w:rPr>
                <w:rFonts w:eastAsia="Microsoft Sans Serif" w:cstheme="minorHAnsi"/>
              </w:rPr>
              <w:t>πίεσης</w:t>
            </w:r>
            <w:r w:rsidRPr="003F5766">
              <w:rPr>
                <w:rFonts w:eastAsia="Microsoft Sans Serif" w:cstheme="minorHAnsi"/>
                <w:spacing w:val="1"/>
              </w:rPr>
              <w:t xml:space="preserve"> </w:t>
            </w:r>
            <w:r w:rsidRPr="003F5766">
              <w:rPr>
                <w:rFonts w:eastAsia="Microsoft Sans Serif" w:cstheme="minorHAnsi"/>
              </w:rPr>
              <w:t>του</w:t>
            </w:r>
            <w:r w:rsidRPr="003F5766">
              <w:rPr>
                <w:rFonts w:eastAsia="Microsoft Sans Serif" w:cstheme="minorHAnsi"/>
                <w:spacing w:val="2"/>
              </w:rPr>
              <w:t xml:space="preserve"> </w:t>
            </w:r>
            <w:r w:rsidRPr="003F5766">
              <w:rPr>
                <w:rFonts w:eastAsia="Microsoft Sans Serif" w:cstheme="minorHAnsi"/>
              </w:rPr>
              <w:t>ποδομοχλού,</w:t>
            </w:r>
            <w:r w:rsidRPr="003F5766">
              <w:rPr>
                <w:rFonts w:eastAsia="Microsoft Sans Serif" w:cstheme="minorHAnsi"/>
                <w:spacing w:val="1"/>
              </w:rPr>
              <w:t xml:space="preserve"> </w:t>
            </w:r>
            <w:r w:rsidRPr="003F5766">
              <w:rPr>
                <w:rFonts w:eastAsia="Microsoft Sans Serif" w:cstheme="minorHAnsi"/>
              </w:rPr>
              <w:t>από</w:t>
            </w:r>
            <w:r w:rsidRPr="003F5766">
              <w:rPr>
                <w:rFonts w:eastAsia="Microsoft Sans Serif" w:cstheme="minorHAnsi"/>
                <w:spacing w:val="2"/>
              </w:rPr>
              <w:t xml:space="preserve"> </w:t>
            </w:r>
            <w:r w:rsidRPr="003F5766">
              <w:rPr>
                <w:rFonts w:eastAsia="Microsoft Sans Serif" w:cstheme="minorHAnsi"/>
              </w:rPr>
              <w:t>τον οδηγό</w:t>
            </w:r>
            <w:r w:rsidRPr="003F5766">
              <w:rPr>
                <w:rFonts w:eastAsia="Microsoft Sans Serif" w:cstheme="minorHAnsi"/>
                <w:spacing w:val="2"/>
              </w:rPr>
              <w:t xml:space="preserve"> </w:t>
            </w:r>
            <w:r w:rsidRPr="003F5766">
              <w:rPr>
                <w:rFonts w:eastAsia="Microsoft Sans Serif" w:cstheme="minorHAnsi"/>
              </w:rPr>
              <w:t>του</w:t>
            </w:r>
            <w:r w:rsidRPr="003F5766">
              <w:rPr>
                <w:rFonts w:eastAsia="Microsoft Sans Serif" w:cstheme="minorHAnsi"/>
                <w:spacing w:val="2"/>
              </w:rPr>
              <w:t xml:space="preserve"> </w:t>
            </w:r>
            <w:r w:rsidRPr="003F5766">
              <w:rPr>
                <w:rFonts w:eastAsia="Microsoft Sans Serif" w:cstheme="minorHAnsi"/>
              </w:rPr>
              <w:t>Α/Ο.</w:t>
            </w:r>
          </w:p>
        </w:tc>
        <w:tc>
          <w:tcPr>
            <w:tcW w:w="695" w:type="pct"/>
            <w:vAlign w:val="center"/>
          </w:tcPr>
          <w:p w14:paraId="7725B2EF" w14:textId="77777777" w:rsidR="00025750" w:rsidRPr="00264258" w:rsidRDefault="00025750" w:rsidP="00DE7632">
            <w:pPr>
              <w:jc w:val="center"/>
              <w:rPr>
                <w:rFonts w:cstheme="minorHAnsi"/>
              </w:rPr>
            </w:pPr>
            <w:r w:rsidRPr="000E39C4">
              <w:rPr>
                <w:rFonts w:cstheme="minorHAnsi"/>
              </w:rPr>
              <w:t>ΝΑΙ</w:t>
            </w:r>
          </w:p>
        </w:tc>
        <w:tc>
          <w:tcPr>
            <w:tcW w:w="438" w:type="pct"/>
          </w:tcPr>
          <w:p w14:paraId="7C4E807E" w14:textId="77777777" w:rsidR="00025750" w:rsidRPr="00264258" w:rsidRDefault="00025750" w:rsidP="00DE7632">
            <w:pPr>
              <w:jc w:val="both"/>
              <w:rPr>
                <w:rFonts w:cstheme="minorHAnsi"/>
              </w:rPr>
            </w:pPr>
          </w:p>
        </w:tc>
        <w:tc>
          <w:tcPr>
            <w:tcW w:w="744" w:type="pct"/>
          </w:tcPr>
          <w:p w14:paraId="6AA46F50" w14:textId="77777777" w:rsidR="00025750" w:rsidRPr="00264258" w:rsidRDefault="00025750" w:rsidP="00DE7632">
            <w:pPr>
              <w:jc w:val="both"/>
              <w:rPr>
                <w:rFonts w:cstheme="minorHAnsi"/>
              </w:rPr>
            </w:pPr>
          </w:p>
        </w:tc>
      </w:tr>
      <w:tr w:rsidR="00025750" w14:paraId="06A35962" w14:textId="77777777" w:rsidTr="00C13866">
        <w:tc>
          <w:tcPr>
            <w:tcW w:w="756" w:type="pct"/>
          </w:tcPr>
          <w:p w14:paraId="15B98C93" w14:textId="77777777" w:rsidR="00025750" w:rsidRPr="00264258" w:rsidRDefault="00025750" w:rsidP="00DE7632">
            <w:pPr>
              <w:jc w:val="both"/>
              <w:rPr>
                <w:rFonts w:cstheme="minorHAnsi"/>
                <w:b/>
                <w:bCs/>
              </w:rPr>
            </w:pPr>
            <w:r>
              <w:rPr>
                <w:rFonts w:cstheme="minorHAnsi"/>
                <w:bCs/>
              </w:rPr>
              <w:t>4.2.4.2</w:t>
            </w:r>
          </w:p>
        </w:tc>
        <w:tc>
          <w:tcPr>
            <w:tcW w:w="2367" w:type="pct"/>
          </w:tcPr>
          <w:p w14:paraId="0A52A378" w14:textId="77777777" w:rsidR="00025750" w:rsidRPr="00264258" w:rsidRDefault="00025750" w:rsidP="00DE7632">
            <w:pPr>
              <w:jc w:val="both"/>
              <w:rPr>
                <w:rFonts w:cstheme="minorHAnsi"/>
                <w:bCs/>
              </w:rPr>
            </w:pPr>
            <w:r w:rsidRPr="003F5766">
              <w:rPr>
                <w:rFonts w:eastAsia="Arial" w:cstheme="minorHAnsi"/>
                <w:b/>
                <w:bCs/>
              </w:rPr>
              <w:t>Φρένο</w:t>
            </w:r>
            <w:r w:rsidRPr="003F5766">
              <w:rPr>
                <w:rFonts w:eastAsia="Arial" w:cstheme="minorHAnsi"/>
                <w:b/>
                <w:bCs/>
                <w:spacing w:val="-3"/>
              </w:rPr>
              <w:t xml:space="preserve"> </w:t>
            </w:r>
            <w:r w:rsidRPr="003F5766">
              <w:rPr>
                <w:rFonts w:eastAsia="Arial" w:cstheme="minorHAnsi"/>
                <w:b/>
                <w:bCs/>
              </w:rPr>
              <w:t>στάθμευσης</w:t>
            </w:r>
          </w:p>
        </w:tc>
        <w:tc>
          <w:tcPr>
            <w:tcW w:w="695" w:type="pct"/>
            <w:vAlign w:val="center"/>
          </w:tcPr>
          <w:p w14:paraId="1F55F1B0" w14:textId="77777777" w:rsidR="00025750" w:rsidRPr="00264258" w:rsidRDefault="00025750" w:rsidP="00DE7632">
            <w:pPr>
              <w:jc w:val="center"/>
              <w:rPr>
                <w:rFonts w:cstheme="minorHAnsi"/>
              </w:rPr>
            </w:pPr>
          </w:p>
        </w:tc>
        <w:tc>
          <w:tcPr>
            <w:tcW w:w="438" w:type="pct"/>
          </w:tcPr>
          <w:p w14:paraId="3F259E2A" w14:textId="77777777" w:rsidR="00025750" w:rsidRPr="00264258" w:rsidRDefault="00025750" w:rsidP="00DE7632">
            <w:pPr>
              <w:jc w:val="both"/>
              <w:rPr>
                <w:rFonts w:cstheme="minorHAnsi"/>
              </w:rPr>
            </w:pPr>
          </w:p>
        </w:tc>
        <w:tc>
          <w:tcPr>
            <w:tcW w:w="744" w:type="pct"/>
          </w:tcPr>
          <w:p w14:paraId="21319810" w14:textId="77777777" w:rsidR="00025750" w:rsidRPr="00264258" w:rsidRDefault="00025750" w:rsidP="00DE7632">
            <w:pPr>
              <w:jc w:val="both"/>
              <w:rPr>
                <w:rFonts w:cstheme="minorHAnsi"/>
              </w:rPr>
            </w:pPr>
          </w:p>
        </w:tc>
      </w:tr>
      <w:tr w:rsidR="00025750" w14:paraId="24080907" w14:textId="77777777" w:rsidTr="00C13866">
        <w:tc>
          <w:tcPr>
            <w:tcW w:w="756" w:type="pct"/>
          </w:tcPr>
          <w:p w14:paraId="43A8C796" w14:textId="77777777" w:rsidR="00025750" w:rsidRPr="00264258" w:rsidRDefault="00025750" w:rsidP="00DE7632">
            <w:pPr>
              <w:jc w:val="both"/>
              <w:rPr>
                <w:rFonts w:cstheme="minorHAnsi"/>
                <w:b/>
                <w:bCs/>
              </w:rPr>
            </w:pPr>
            <w:r>
              <w:rPr>
                <w:rFonts w:cstheme="minorHAnsi"/>
                <w:bCs/>
              </w:rPr>
              <w:t>4.2.4.2.1</w:t>
            </w:r>
          </w:p>
        </w:tc>
        <w:tc>
          <w:tcPr>
            <w:tcW w:w="2367" w:type="pct"/>
          </w:tcPr>
          <w:p w14:paraId="3CFDAE2B" w14:textId="77777777" w:rsidR="00025750" w:rsidRPr="00264258" w:rsidRDefault="00025750" w:rsidP="00DE7632">
            <w:pPr>
              <w:jc w:val="both"/>
              <w:rPr>
                <w:rFonts w:cstheme="minorHAnsi"/>
                <w:bCs/>
              </w:rPr>
            </w:pPr>
            <w:r w:rsidRPr="003F5766">
              <w:rPr>
                <w:rFonts w:eastAsia="Microsoft Sans Serif" w:cstheme="minorHAnsi"/>
              </w:rPr>
              <w:t xml:space="preserve">Θα είναι μηχανικού </w:t>
            </w:r>
            <w:r>
              <w:rPr>
                <w:rFonts w:eastAsia="Microsoft Sans Serif" w:cstheme="minorHAnsi"/>
              </w:rPr>
              <w:t xml:space="preserve">ή ηλεκτρικού </w:t>
            </w:r>
            <w:r w:rsidRPr="003F5766">
              <w:rPr>
                <w:rFonts w:eastAsia="Microsoft Sans Serif" w:cstheme="minorHAnsi"/>
              </w:rPr>
              <w:t>συστήματος και θα λειτουργεί με χειρομοχλό (χειρόφρενο), που</w:t>
            </w:r>
            <w:r w:rsidRPr="003F5766">
              <w:rPr>
                <w:rFonts w:eastAsia="Microsoft Sans Serif" w:cstheme="minorHAnsi"/>
                <w:spacing w:val="1"/>
              </w:rPr>
              <w:t xml:space="preserve"> </w:t>
            </w:r>
            <w:r w:rsidRPr="003F5766">
              <w:rPr>
                <w:rFonts w:eastAsia="Microsoft Sans Serif" w:cstheme="minorHAnsi"/>
              </w:rPr>
              <w:t>θα χειρίζεται ο οδηγός του Α/Ο.</w:t>
            </w:r>
          </w:p>
        </w:tc>
        <w:tc>
          <w:tcPr>
            <w:tcW w:w="695" w:type="pct"/>
            <w:vAlign w:val="center"/>
          </w:tcPr>
          <w:p w14:paraId="6B0F77F1" w14:textId="77777777" w:rsidR="00025750" w:rsidRPr="00264258" w:rsidRDefault="00025750" w:rsidP="00DE7632">
            <w:pPr>
              <w:jc w:val="center"/>
              <w:rPr>
                <w:rFonts w:cstheme="minorHAnsi"/>
              </w:rPr>
            </w:pPr>
            <w:r w:rsidRPr="000E39C4">
              <w:rPr>
                <w:rFonts w:cstheme="minorHAnsi"/>
              </w:rPr>
              <w:t>ΝΑΙ</w:t>
            </w:r>
          </w:p>
        </w:tc>
        <w:tc>
          <w:tcPr>
            <w:tcW w:w="438" w:type="pct"/>
          </w:tcPr>
          <w:p w14:paraId="4B794DF7" w14:textId="77777777" w:rsidR="00025750" w:rsidRPr="00264258" w:rsidRDefault="00025750" w:rsidP="00DE7632">
            <w:pPr>
              <w:jc w:val="both"/>
              <w:rPr>
                <w:rFonts w:cstheme="minorHAnsi"/>
              </w:rPr>
            </w:pPr>
          </w:p>
        </w:tc>
        <w:tc>
          <w:tcPr>
            <w:tcW w:w="744" w:type="pct"/>
          </w:tcPr>
          <w:p w14:paraId="07B0C87D" w14:textId="77777777" w:rsidR="00025750" w:rsidRPr="00264258" w:rsidRDefault="00025750" w:rsidP="00DE7632">
            <w:pPr>
              <w:jc w:val="both"/>
              <w:rPr>
                <w:rFonts w:cstheme="minorHAnsi"/>
              </w:rPr>
            </w:pPr>
          </w:p>
        </w:tc>
      </w:tr>
      <w:tr w:rsidR="00025750" w14:paraId="192B9795" w14:textId="77777777" w:rsidTr="00C13866">
        <w:tc>
          <w:tcPr>
            <w:tcW w:w="756" w:type="pct"/>
          </w:tcPr>
          <w:p w14:paraId="634F0C0F" w14:textId="77777777" w:rsidR="00025750" w:rsidRDefault="00025750" w:rsidP="00DE7632">
            <w:pPr>
              <w:jc w:val="both"/>
              <w:rPr>
                <w:rFonts w:cstheme="minorHAnsi"/>
                <w:bCs/>
              </w:rPr>
            </w:pPr>
            <w:r>
              <w:rPr>
                <w:rFonts w:cstheme="minorHAnsi"/>
                <w:bCs/>
              </w:rPr>
              <w:t>4.2.4.2.2</w:t>
            </w:r>
          </w:p>
        </w:tc>
        <w:tc>
          <w:tcPr>
            <w:tcW w:w="2367" w:type="pct"/>
          </w:tcPr>
          <w:p w14:paraId="6A8E9654" w14:textId="77777777" w:rsidR="00025750" w:rsidRPr="003F5766" w:rsidRDefault="00025750" w:rsidP="00DE7632">
            <w:pPr>
              <w:jc w:val="both"/>
              <w:rPr>
                <w:rFonts w:eastAsia="Microsoft Sans Serif" w:cstheme="minorHAnsi"/>
              </w:rPr>
            </w:pPr>
            <w:r w:rsidRPr="00F063FE">
              <w:rPr>
                <w:rFonts w:eastAsia="Microsoft Sans Serif" w:cstheme="minorHAnsi"/>
              </w:rPr>
              <w:t>Η κατασκευή όλων των εξαρτημάτων του φρένου στάθμευσης πρέπει να είναι επιμελής για</w:t>
            </w:r>
            <w:r w:rsidRPr="00F063FE">
              <w:rPr>
                <w:rFonts w:eastAsia="Microsoft Sans Serif" w:cstheme="minorHAnsi"/>
                <w:spacing w:val="1"/>
              </w:rPr>
              <w:t xml:space="preserve"> </w:t>
            </w:r>
            <w:r w:rsidRPr="00F063FE">
              <w:rPr>
                <w:rFonts w:eastAsia="Microsoft Sans Serif" w:cstheme="minorHAnsi"/>
              </w:rPr>
              <w:t>εξασφάλιση σταθερής και αποτελεσματικής συγκράτησης του Α/Ο, σε κεκλιμένη επιφάνεια,</w:t>
            </w:r>
            <w:r w:rsidRPr="00F063FE">
              <w:rPr>
                <w:rFonts w:eastAsia="Microsoft Sans Serif" w:cstheme="minorHAnsi"/>
                <w:spacing w:val="1"/>
              </w:rPr>
              <w:t xml:space="preserve"> </w:t>
            </w:r>
            <w:r w:rsidRPr="00F063FE">
              <w:rPr>
                <w:rFonts w:eastAsia="Microsoft Sans Serif" w:cstheme="minorHAnsi"/>
              </w:rPr>
              <w:t>μέχρι την</w:t>
            </w:r>
            <w:r w:rsidRPr="00F063FE">
              <w:rPr>
                <w:rFonts w:eastAsia="Microsoft Sans Serif" w:cstheme="minorHAnsi"/>
                <w:spacing w:val="-1"/>
              </w:rPr>
              <w:t xml:space="preserve"> </w:t>
            </w:r>
            <w:r w:rsidRPr="00F063FE">
              <w:rPr>
                <w:rFonts w:eastAsia="Microsoft Sans Serif" w:cstheme="minorHAnsi"/>
              </w:rPr>
              <w:t>γωνία</w:t>
            </w:r>
            <w:r w:rsidRPr="00F063FE">
              <w:rPr>
                <w:rFonts w:eastAsia="Microsoft Sans Serif" w:cstheme="minorHAnsi"/>
                <w:spacing w:val="1"/>
              </w:rPr>
              <w:t xml:space="preserve"> </w:t>
            </w:r>
            <w:r w:rsidRPr="00F063FE">
              <w:rPr>
                <w:rFonts w:eastAsia="Microsoft Sans Serif" w:cstheme="minorHAnsi"/>
              </w:rPr>
              <w:t>ολίσθησης</w:t>
            </w:r>
            <w:r w:rsidRPr="00F063FE">
              <w:rPr>
                <w:rFonts w:eastAsia="Microsoft Sans Serif" w:cstheme="minorHAnsi"/>
                <w:spacing w:val="1"/>
              </w:rPr>
              <w:t xml:space="preserve"> </w:t>
            </w:r>
            <w:r w:rsidRPr="00F063FE">
              <w:rPr>
                <w:rFonts w:eastAsia="Microsoft Sans Serif" w:cstheme="minorHAnsi"/>
              </w:rPr>
              <w:t>του</w:t>
            </w:r>
            <w:r w:rsidRPr="00F063FE">
              <w:rPr>
                <w:rFonts w:eastAsia="Microsoft Sans Serif" w:cstheme="minorHAnsi"/>
                <w:spacing w:val="1"/>
              </w:rPr>
              <w:t xml:space="preserve"> </w:t>
            </w:r>
            <w:r w:rsidRPr="00F063FE">
              <w:rPr>
                <w:rFonts w:eastAsia="Microsoft Sans Serif" w:cstheme="minorHAnsi"/>
              </w:rPr>
              <w:t>οχήματος</w:t>
            </w:r>
            <w:r>
              <w:rPr>
                <w:rFonts w:eastAsia="Microsoft Sans Serif" w:cstheme="minorHAnsi"/>
              </w:rPr>
              <w:t>.</w:t>
            </w:r>
          </w:p>
        </w:tc>
        <w:tc>
          <w:tcPr>
            <w:tcW w:w="695" w:type="pct"/>
            <w:vAlign w:val="center"/>
          </w:tcPr>
          <w:p w14:paraId="7B2A1085" w14:textId="77777777" w:rsidR="00025750" w:rsidRPr="000E39C4" w:rsidRDefault="00025750" w:rsidP="00DE7632">
            <w:pPr>
              <w:jc w:val="center"/>
              <w:rPr>
                <w:rFonts w:cstheme="minorHAnsi"/>
              </w:rPr>
            </w:pPr>
            <w:r w:rsidRPr="000E39C4">
              <w:rPr>
                <w:rFonts w:cstheme="minorHAnsi"/>
              </w:rPr>
              <w:t>ΝΑΙ</w:t>
            </w:r>
          </w:p>
        </w:tc>
        <w:tc>
          <w:tcPr>
            <w:tcW w:w="438" w:type="pct"/>
          </w:tcPr>
          <w:p w14:paraId="17C8AFC3" w14:textId="77777777" w:rsidR="00025750" w:rsidRPr="00264258" w:rsidRDefault="00025750" w:rsidP="00DE7632">
            <w:pPr>
              <w:jc w:val="both"/>
              <w:rPr>
                <w:rFonts w:cstheme="minorHAnsi"/>
              </w:rPr>
            </w:pPr>
          </w:p>
        </w:tc>
        <w:tc>
          <w:tcPr>
            <w:tcW w:w="744" w:type="pct"/>
          </w:tcPr>
          <w:p w14:paraId="090B7F9E" w14:textId="77777777" w:rsidR="00025750" w:rsidRPr="00264258" w:rsidRDefault="00025750" w:rsidP="00DE7632">
            <w:pPr>
              <w:jc w:val="both"/>
              <w:rPr>
                <w:rFonts w:cstheme="minorHAnsi"/>
              </w:rPr>
            </w:pPr>
          </w:p>
        </w:tc>
      </w:tr>
      <w:tr w:rsidR="00025750" w14:paraId="71EA51BD" w14:textId="77777777" w:rsidTr="00C13866">
        <w:tc>
          <w:tcPr>
            <w:tcW w:w="756" w:type="pct"/>
          </w:tcPr>
          <w:p w14:paraId="3862F809" w14:textId="77777777" w:rsidR="00025750" w:rsidRPr="00264258" w:rsidRDefault="00025750" w:rsidP="00DE7632">
            <w:pPr>
              <w:jc w:val="both"/>
              <w:rPr>
                <w:rFonts w:cstheme="minorHAnsi"/>
                <w:b/>
                <w:bCs/>
              </w:rPr>
            </w:pPr>
            <w:r>
              <w:rPr>
                <w:rFonts w:cstheme="minorHAnsi"/>
                <w:b/>
                <w:bCs/>
              </w:rPr>
              <w:t>4.3</w:t>
            </w:r>
          </w:p>
        </w:tc>
        <w:tc>
          <w:tcPr>
            <w:tcW w:w="2367" w:type="pct"/>
          </w:tcPr>
          <w:p w14:paraId="47D240FE" w14:textId="77777777" w:rsidR="00025750" w:rsidRPr="00264258" w:rsidRDefault="00025750" w:rsidP="00DE7632">
            <w:pPr>
              <w:jc w:val="both"/>
              <w:rPr>
                <w:rFonts w:cstheme="minorHAnsi"/>
                <w:bCs/>
              </w:rPr>
            </w:pPr>
            <w:r w:rsidRPr="00010B37">
              <w:rPr>
                <w:rFonts w:eastAsia="Arial" w:cstheme="minorHAnsi"/>
                <w:b/>
                <w:bCs/>
              </w:rPr>
              <w:t>ΣΥΓΚΡΟΤΗΜΑ</w:t>
            </w:r>
            <w:r w:rsidRPr="00010B37">
              <w:rPr>
                <w:rFonts w:eastAsia="Arial" w:cstheme="minorHAnsi"/>
                <w:b/>
                <w:bCs/>
                <w:spacing w:val="-10"/>
              </w:rPr>
              <w:t xml:space="preserve"> </w:t>
            </w:r>
            <w:r w:rsidRPr="00010B37">
              <w:rPr>
                <w:rFonts w:eastAsia="Arial" w:cstheme="minorHAnsi"/>
                <w:b/>
                <w:bCs/>
              </w:rPr>
              <w:t>ΠΛΑΙΣΙΟΥ</w:t>
            </w:r>
            <w:r w:rsidRPr="00010B37">
              <w:rPr>
                <w:rFonts w:eastAsia="Arial" w:cstheme="minorHAnsi"/>
                <w:b/>
                <w:bCs/>
                <w:spacing w:val="-2"/>
              </w:rPr>
              <w:t xml:space="preserve"> </w:t>
            </w:r>
            <w:r w:rsidRPr="00010B37">
              <w:rPr>
                <w:rFonts w:eastAsia="Arial" w:cstheme="minorHAnsi"/>
                <w:b/>
                <w:bCs/>
              </w:rPr>
              <w:t>Α/Ο</w:t>
            </w:r>
          </w:p>
        </w:tc>
        <w:tc>
          <w:tcPr>
            <w:tcW w:w="695" w:type="pct"/>
            <w:vAlign w:val="center"/>
          </w:tcPr>
          <w:p w14:paraId="6814344D" w14:textId="77777777" w:rsidR="00025750" w:rsidRPr="00264258" w:rsidRDefault="00025750" w:rsidP="00DE7632">
            <w:pPr>
              <w:jc w:val="center"/>
              <w:rPr>
                <w:rFonts w:cstheme="minorHAnsi"/>
              </w:rPr>
            </w:pPr>
          </w:p>
        </w:tc>
        <w:tc>
          <w:tcPr>
            <w:tcW w:w="438" w:type="pct"/>
          </w:tcPr>
          <w:p w14:paraId="6A275A9E" w14:textId="77777777" w:rsidR="00025750" w:rsidRPr="00264258" w:rsidRDefault="00025750" w:rsidP="00DE7632">
            <w:pPr>
              <w:jc w:val="both"/>
              <w:rPr>
                <w:rFonts w:cstheme="minorHAnsi"/>
              </w:rPr>
            </w:pPr>
          </w:p>
        </w:tc>
        <w:tc>
          <w:tcPr>
            <w:tcW w:w="744" w:type="pct"/>
          </w:tcPr>
          <w:p w14:paraId="02CC47C7" w14:textId="77777777" w:rsidR="00025750" w:rsidRPr="00264258" w:rsidRDefault="00025750" w:rsidP="00DE7632">
            <w:pPr>
              <w:jc w:val="both"/>
              <w:rPr>
                <w:rFonts w:cstheme="minorHAnsi"/>
              </w:rPr>
            </w:pPr>
          </w:p>
        </w:tc>
      </w:tr>
      <w:tr w:rsidR="00025750" w14:paraId="0DF28298" w14:textId="77777777" w:rsidTr="00C13866">
        <w:tc>
          <w:tcPr>
            <w:tcW w:w="756" w:type="pct"/>
          </w:tcPr>
          <w:p w14:paraId="454EC58F" w14:textId="77777777" w:rsidR="00025750" w:rsidRPr="00A94D80" w:rsidRDefault="00025750" w:rsidP="00DE7632">
            <w:pPr>
              <w:jc w:val="both"/>
              <w:rPr>
                <w:rFonts w:cstheme="minorHAnsi"/>
              </w:rPr>
            </w:pPr>
            <w:r>
              <w:rPr>
                <w:rFonts w:cstheme="minorHAnsi"/>
              </w:rPr>
              <w:t>4.3</w:t>
            </w:r>
          </w:p>
        </w:tc>
        <w:tc>
          <w:tcPr>
            <w:tcW w:w="2367" w:type="pct"/>
          </w:tcPr>
          <w:p w14:paraId="79FDE021" w14:textId="77777777" w:rsidR="00025750" w:rsidRDefault="00025750" w:rsidP="00DE7632">
            <w:pPr>
              <w:jc w:val="both"/>
              <w:rPr>
                <w:rFonts w:eastAsia="Microsoft Sans Serif" w:cstheme="minorHAnsi"/>
              </w:rPr>
            </w:pPr>
            <w:r w:rsidRPr="00010B37">
              <w:rPr>
                <w:rFonts w:eastAsia="Microsoft Sans Serif" w:cstheme="minorHAnsi"/>
              </w:rPr>
              <w:t>Το</w:t>
            </w:r>
            <w:r w:rsidRPr="00010B37">
              <w:rPr>
                <w:rFonts w:eastAsia="Microsoft Sans Serif" w:cstheme="minorHAnsi"/>
                <w:spacing w:val="-13"/>
              </w:rPr>
              <w:t xml:space="preserve"> </w:t>
            </w:r>
            <w:r w:rsidRPr="00010B37">
              <w:rPr>
                <w:rFonts w:eastAsia="Microsoft Sans Serif" w:cstheme="minorHAnsi"/>
              </w:rPr>
              <w:t>συγκρότημα</w:t>
            </w:r>
            <w:r w:rsidRPr="00010B37">
              <w:rPr>
                <w:rFonts w:eastAsia="Microsoft Sans Serif" w:cstheme="minorHAnsi"/>
                <w:spacing w:val="-12"/>
              </w:rPr>
              <w:t xml:space="preserve"> </w:t>
            </w:r>
            <w:r w:rsidRPr="00010B37">
              <w:rPr>
                <w:rFonts w:eastAsia="Microsoft Sans Serif" w:cstheme="minorHAnsi"/>
              </w:rPr>
              <w:t>του</w:t>
            </w:r>
            <w:r w:rsidRPr="00010B37">
              <w:rPr>
                <w:rFonts w:eastAsia="Microsoft Sans Serif" w:cstheme="minorHAnsi"/>
                <w:spacing w:val="-10"/>
              </w:rPr>
              <w:t xml:space="preserve"> </w:t>
            </w:r>
            <w:r w:rsidRPr="00010B37">
              <w:rPr>
                <w:rFonts w:eastAsia="Microsoft Sans Serif" w:cstheme="minorHAnsi"/>
              </w:rPr>
              <w:t>πλαισίου</w:t>
            </w:r>
            <w:r w:rsidRPr="00010B37">
              <w:rPr>
                <w:rFonts w:eastAsia="Microsoft Sans Serif" w:cstheme="minorHAnsi"/>
                <w:spacing w:val="-11"/>
              </w:rPr>
              <w:t xml:space="preserve"> </w:t>
            </w:r>
            <w:r w:rsidRPr="00010B37">
              <w:rPr>
                <w:rFonts w:eastAsia="Microsoft Sans Serif" w:cstheme="minorHAnsi"/>
              </w:rPr>
              <w:t>του</w:t>
            </w:r>
            <w:r w:rsidRPr="00010B37">
              <w:rPr>
                <w:rFonts w:eastAsia="Microsoft Sans Serif" w:cstheme="minorHAnsi"/>
                <w:spacing w:val="-10"/>
              </w:rPr>
              <w:t xml:space="preserve"> </w:t>
            </w:r>
            <w:r w:rsidRPr="00010B37">
              <w:rPr>
                <w:rFonts w:eastAsia="Microsoft Sans Serif" w:cstheme="minorHAnsi"/>
              </w:rPr>
              <w:t>Α/Ο</w:t>
            </w:r>
            <w:r w:rsidRPr="00010B37">
              <w:rPr>
                <w:rFonts w:eastAsia="Microsoft Sans Serif" w:cstheme="minorHAnsi"/>
                <w:spacing w:val="-9"/>
              </w:rPr>
              <w:t xml:space="preserve"> </w:t>
            </w:r>
            <w:r w:rsidRPr="00010B37">
              <w:rPr>
                <w:rFonts w:eastAsia="Microsoft Sans Serif" w:cstheme="minorHAnsi"/>
              </w:rPr>
              <w:t>θα</w:t>
            </w:r>
            <w:r w:rsidRPr="00010B37">
              <w:rPr>
                <w:rFonts w:eastAsia="Microsoft Sans Serif" w:cstheme="minorHAnsi"/>
                <w:spacing w:val="-12"/>
              </w:rPr>
              <w:t xml:space="preserve"> </w:t>
            </w:r>
            <w:r w:rsidRPr="00010B37">
              <w:rPr>
                <w:rFonts w:eastAsia="Microsoft Sans Serif" w:cstheme="minorHAnsi"/>
              </w:rPr>
              <w:t>αποτελείται</w:t>
            </w:r>
            <w:r w:rsidRPr="00010B37">
              <w:rPr>
                <w:rFonts w:eastAsia="Microsoft Sans Serif" w:cstheme="minorHAnsi"/>
                <w:spacing w:val="-10"/>
              </w:rPr>
              <w:t xml:space="preserve"> </w:t>
            </w:r>
            <w:r w:rsidRPr="00010B37">
              <w:rPr>
                <w:rFonts w:eastAsia="Microsoft Sans Serif" w:cstheme="minorHAnsi"/>
              </w:rPr>
              <w:t>από</w:t>
            </w:r>
            <w:r w:rsidRPr="00010B37">
              <w:rPr>
                <w:rFonts w:eastAsia="Microsoft Sans Serif" w:cstheme="minorHAnsi"/>
                <w:spacing w:val="-11"/>
              </w:rPr>
              <w:t xml:space="preserve"> </w:t>
            </w:r>
            <w:r w:rsidRPr="00010B37">
              <w:rPr>
                <w:rFonts w:eastAsia="Microsoft Sans Serif" w:cstheme="minorHAnsi"/>
              </w:rPr>
              <w:t>τα</w:t>
            </w:r>
            <w:r w:rsidRPr="00010B37">
              <w:rPr>
                <w:rFonts w:eastAsia="Microsoft Sans Serif" w:cstheme="minorHAnsi"/>
                <w:spacing w:val="-10"/>
              </w:rPr>
              <w:t xml:space="preserve"> </w:t>
            </w:r>
            <w:r w:rsidRPr="00010B37">
              <w:rPr>
                <w:rFonts w:eastAsia="Microsoft Sans Serif" w:cstheme="minorHAnsi"/>
              </w:rPr>
              <w:t>κατωτέρω</w:t>
            </w:r>
            <w:r w:rsidRPr="00010B37">
              <w:rPr>
                <w:rFonts w:eastAsia="Microsoft Sans Serif" w:cstheme="minorHAnsi"/>
                <w:spacing w:val="-9"/>
              </w:rPr>
              <w:t xml:space="preserve"> </w:t>
            </w:r>
            <w:r w:rsidRPr="00010B37">
              <w:rPr>
                <w:rFonts w:eastAsia="Microsoft Sans Serif" w:cstheme="minorHAnsi"/>
              </w:rPr>
              <w:t>τμήματα</w:t>
            </w:r>
            <w:r w:rsidRPr="00010B37">
              <w:rPr>
                <w:rFonts w:eastAsia="Microsoft Sans Serif" w:cstheme="minorHAnsi"/>
                <w:spacing w:val="-11"/>
              </w:rPr>
              <w:t xml:space="preserve"> </w:t>
            </w:r>
            <w:r w:rsidRPr="00010B37">
              <w:rPr>
                <w:rFonts w:eastAsia="Microsoft Sans Serif" w:cstheme="minorHAnsi"/>
              </w:rPr>
              <w:t>:</w:t>
            </w:r>
          </w:p>
          <w:p w14:paraId="1B8C4262" w14:textId="77777777" w:rsidR="00025750" w:rsidRPr="00A94D80" w:rsidRDefault="00025750" w:rsidP="00DE7632">
            <w:pPr>
              <w:jc w:val="both"/>
              <w:rPr>
                <w:rFonts w:cstheme="minorHAnsi"/>
                <w:bCs/>
              </w:rPr>
            </w:pPr>
            <w:r w:rsidRPr="00A94D80">
              <w:rPr>
                <w:rFonts w:cstheme="minorHAnsi"/>
                <w:bCs/>
              </w:rPr>
              <w:t>1.</w:t>
            </w:r>
            <w:r w:rsidRPr="00A94D80">
              <w:rPr>
                <w:rFonts w:cstheme="minorHAnsi"/>
                <w:bCs/>
              </w:rPr>
              <w:tab/>
              <w:t>Το κυρίως πλαίσιο.</w:t>
            </w:r>
          </w:p>
          <w:p w14:paraId="6EDB6EC2" w14:textId="77777777" w:rsidR="00025750" w:rsidRPr="00A94D80" w:rsidRDefault="00025750" w:rsidP="00DE7632">
            <w:pPr>
              <w:jc w:val="both"/>
              <w:rPr>
                <w:rFonts w:cstheme="minorHAnsi"/>
                <w:bCs/>
              </w:rPr>
            </w:pPr>
            <w:r w:rsidRPr="00A94D80">
              <w:rPr>
                <w:rFonts w:cstheme="minorHAnsi"/>
                <w:bCs/>
              </w:rPr>
              <w:t>2.</w:t>
            </w:r>
            <w:r w:rsidRPr="00A94D80">
              <w:rPr>
                <w:rFonts w:cstheme="minorHAnsi"/>
                <w:bCs/>
              </w:rPr>
              <w:tab/>
              <w:t>Τα καλύμματα του κινητήρα.</w:t>
            </w:r>
          </w:p>
          <w:p w14:paraId="7334FB6A" w14:textId="77777777" w:rsidR="00025750" w:rsidRPr="00A94D80" w:rsidRDefault="00025750" w:rsidP="00DE7632">
            <w:pPr>
              <w:jc w:val="both"/>
              <w:rPr>
                <w:rFonts w:cstheme="minorHAnsi"/>
                <w:bCs/>
              </w:rPr>
            </w:pPr>
            <w:r w:rsidRPr="00A94D80">
              <w:rPr>
                <w:rFonts w:cstheme="minorHAnsi"/>
                <w:bCs/>
              </w:rPr>
              <w:t>3.</w:t>
            </w:r>
            <w:r w:rsidRPr="00A94D80">
              <w:rPr>
                <w:rFonts w:cstheme="minorHAnsi"/>
                <w:bCs/>
              </w:rPr>
              <w:tab/>
              <w:t>Το αντίβαρο και</w:t>
            </w:r>
          </w:p>
          <w:p w14:paraId="529E03EC" w14:textId="77777777" w:rsidR="00025750" w:rsidRPr="00264258" w:rsidRDefault="00025750" w:rsidP="00DE7632">
            <w:pPr>
              <w:jc w:val="both"/>
              <w:rPr>
                <w:rFonts w:cstheme="minorHAnsi"/>
                <w:bCs/>
              </w:rPr>
            </w:pPr>
            <w:r w:rsidRPr="00A94D80">
              <w:rPr>
                <w:rFonts w:cstheme="minorHAnsi"/>
                <w:bCs/>
              </w:rPr>
              <w:t>4.</w:t>
            </w:r>
            <w:r w:rsidRPr="00A94D80">
              <w:rPr>
                <w:rFonts w:cstheme="minorHAnsi"/>
                <w:bCs/>
              </w:rPr>
              <w:tab/>
              <w:t>Την σχάρα προστασίας του χειριστού.</w:t>
            </w:r>
          </w:p>
        </w:tc>
        <w:tc>
          <w:tcPr>
            <w:tcW w:w="695" w:type="pct"/>
            <w:vAlign w:val="center"/>
          </w:tcPr>
          <w:p w14:paraId="13095CAA" w14:textId="77777777" w:rsidR="00025750" w:rsidRPr="00264258" w:rsidRDefault="00025750" w:rsidP="00DE7632">
            <w:pPr>
              <w:jc w:val="center"/>
              <w:rPr>
                <w:rFonts w:cstheme="minorHAnsi"/>
              </w:rPr>
            </w:pPr>
            <w:r w:rsidRPr="000E39C4">
              <w:rPr>
                <w:rFonts w:cstheme="minorHAnsi"/>
              </w:rPr>
              <w:t>ΝΑΙ</w:t>
            </w:r>
          </w:p>
        </w:tc>
        <w:tc>
          <w:tcPr>
            <w:tcW w:w="438" w:type="pct"/>
          </w:tcPr>
          <w:p w14:paraId="693496C2" w14:textId="77777777" w:rsidR="00025750" w:rsidRPr="00264258" w:rsidRDefault="00025750" w:rsidP="00DE7632">
            <w:pPr>
              <w:jc w:val="both"/>
              <w:rPr>
                <w:rFonts w:cstheme="minorHAnsi"/>
              </w:rPr>
            </w:pPr>
          </w:p>
        </w:tc>
        <w:tc>
          <w:tcPr>
            <w:tcW w:w="744" w:type="pct"/>
          </w:tcPr>
          <w:p w14:paraId="218888BD" w14:textId="77777777" w:rsidR="00025750" w:rsidRPr="00264258" w:rsidRDefault="00025750" w:rsidP="00DE7632">
            <w:pPr>
              <w:jc w:val="both"/>
              <w:rPr>
                <w:rFonts w:cstheme="minorHAnsi"/>
              </w:rPr>
            </w:pPr>
          </w:p>
        </w:tc>
      </w:tr>
      <w:tr w:rsidR="00025750" w14:paraId="5F4C23D4" w14:textId="77777777" w:rsidTr="00C13866">
        <w:tc>
          <w:tcPr>
            <w:tcW w:w="756" w:type="pct"/>
          </w:tcPr>
          <w:p w14:paraId="2B88C315" w14:textId="77777777" w:rsidR="00025750" w:rsidRPr="00C54309" w:rsidRDefault="00025750" w:rsidP="00DE7632">
            <w:pPr>
              <w:jc w:val="both"/>
              <w:rPr>
                <w:rFonts w:cstheme="minorHAnsi"/>
                <w:b/>
                <w:bCs/>
              </w:rPr>
            </w:pPr>
            <w:r w:rsidRPr="00C54309">
              <w:rPr>
                <w:rFonts w:cstheme="minorHAnsi"/>
                <w:b/>
                <w:bCs/>
              </w:rPr>
              <w:t>4.3.1</w:t>
            </w:r>
          </w:p>
        </w:tc>
        <w:tc>
          <w:tcPr>
            <w:tcW w:w="2367" w:type="pct"/>
          </w:tcPr>
          <w:p w14:paraId="38B0C982" w14:textId="77777777" w:rsidR="00025750" w:rsidRPr="00C54309" w:rsidRDefault="00025750" w:rsidP="00DE7632">
            <w:pPr>
              <w:widowControl w:val="0"/>
              <w:tabs>
                <w:tab w:val="left" w:pos="789"/>
              </w:tabs>
              <w:autoSpaceDE w:val="0"/>
              <w:autoSpaceDN w:val="0"/>
              <w:jc w:val="both"/>
              <w:outlineLvl w:val="2"/>
              <w:rPr>
                <w:rFonts w:eastAsia="Arial" w:cstheme="minorHAnsi"/>
                <w:b/>
                <w:bCs/>
              </w:rPr>
            </w:pPr>
            <w:r w:rsidRPr="00F063FE">
              <w:rPr>
                <w:rFonts w:eastAsia="Arial" w:cstheme="minorHAnsi"/>
                <w:b/>
                <w:bCs/>
              </w:rPr>
              <w:t>Κυρίως</w:t>
            </w:r>
            <w:r w:rsidRPr="00F063FE">
              <w:rPr>
                <w:rFonts w:eastAsia="Arial" w:cstheme="minorHAnsi"/>
                <w:b/>
                <w:bCs/>
                <w:spacing w:val="-2"/>
              </w:rPr>
              <w:t xml:space="preserve"> </w:t>
            </w:r>
            <w:r w:rsidRPr="00F063FE">
              <w:rPr>
                <w:rFonts w:eastAsia="Arial" w:cstheme="minorHAnsi"/>
                <w:b/>
                <w:bCs/>
              </w:rPr>
              <w:t>πλαίσιο</w:t>
            </w:r>
          </w:p>
        </w:tc>
        <w:tc>
          <w:tcPr>
            <w:tcW w:w="695" w:type="pct"/>
            <w:vAlign w:val="center"/>
          </w:tcPr>
          <w:p w14:paraId="712F41A3" w14:textId="6590B358" w:rsidR="00025750" w:rsidRPr="00264258" w:rsidRDefault="00025750" w:rsidP="00DE7632">
            <w:pPr>
              <w:jc w:val="center"/>
              <w:rPr>
                <w:rFonts w:cstheme="minorHAnsi"/>
              </w:rPr>
            </w:pPr>
          </w:p>
        </w:tc>
        <w:tc>
          <w:tcPr>
            <w:tcW w:w="438" w:type="pct"/>
          </w:tcPr>
          <w:p w14:paraId="3CF5FA02" w14:textId="77777777" w:rsidR="00025750" w:rsidRPr="00264258" w:rsidRDefault="00025750" w:rsidP="00DE7632">
            <w:pPr>
              <w:jc w:val="both"/>
              <w:rPr>
                <w:rFonts w:cstheme="minorHAnsi"/>
              </w:rPr>
            </w:pPr>
          </w:p>
        </w:tc>
        <w:tc>
          <w:tcPr>
            <w:tcW w:w="744" w:type="pct"/>
          </w:tcPr>
          <w:p w14:paraId="4384F8DE" w14:textId="77777777" w:rsidR="00025750" w:rsidRPr="00264258" w:rsidRDefault="00025750" w:rsidP="00DE7632">
            <w:pPr>
              <w:jc w:val="both"/>
              <w:rPr>
                <w:rFonts w:cstheme="minorHAnsi"/>
              </w:rPr>
            </w:pPr>
          </w:p>
        </w:tc>
      </w:tr>
      <w:tr w:rsidR="00025750" w14:paraId="1A4C0412" w14:textId="77777777" w:rsidTr="00C13866">
        <w:tc>
          <w:tcPr>
            <w:tcW w:w="756" w:type="pct"/>
          </w:tcPr>
          <w:p w14:paraId="07076B4A" w14:textId="77777777" w:rsidR="00025750" w:rsidRPr="00C54309" w:rsidRDefault="00025750" w:rsidP="00DE7632">
            <w:pPr>
              <w:jc w:val="both"/>
              <w:rPr>
                <w:rFonts w:cstheme="minorHAnsi"/>
              </w:rPr>
            </w:pPr>
            <w:r w:rsidRPr="00C54309">
              <w:rPr>
                <w:rFonts w:cstheme="minorHAnsi"/>
              </w:rPr>
              <w:t>4.3.1</w:t>
            </w:r>
            <w:r>
              <w:rPr>
                <w:rFonts w:cstheme="minorHAnsi"/>
              </w:rPr>
              <w:t>.1</w:t>
            </w:r>
          </w:p>
        </w:tc>
        <w:tc>
          <w:tcPr>
            <w:tcW w:w="2367" w:type="pct"/>
          </w:tcPr>
          <w:p w14:paraId="42AB9F3E" w14:textId="77777777" w:rsidR="00025750" w:rsidRPr="00010B37" w:rsidRDefault="00025750" w:rsidP="00DE7632">
            <w:pPr>
              <w:jc w:val="both"/>
              <w:rPr>
                <w:rFonts w:eastAsia="Microsoft Sans Serif" w:cstheme="minorHAnsi"/>
                <w:spacing w:val="-1"/>
              </w:rPr>
            </w:pPr>
            <w:r w:rsidRPr="004C3987">
              <w:rPr>
                <w:rFonts w:eastAsia="Microsoft Sans Serif" w:cstheme="minorHAnsi"/>
              </w:rPr>
              <w:t>Το κυρίως πλαίσιο θα είναι κατασκευασμένο από διάφορα τεμάχια χαλύβδινων ελασμάτων ή πλακών, αναλόγου σχήματος ή και διατομών για επαύξηση της ροπής αντίστασης στην κάμψη αυτών. Αυτά τα τεμάχια θα είναι συνδεδεμένα μεταξύ τους με συγκόλληση</w:t>
            </w:r>
            <w:r w:rsidRPr="004C3987">
              <w:rPr>
                <w:rFonts w:eastAsia="Microsoft Sans Serif" w:cstheme="minorHAnsi"/>
                <w:spacing w:val="1"/>
              </w:rPr>
              <w:t xml:space="preserve"> </w:t>
            </w:r>
            <w:r w:rsidRPr="004C3987">
              <w:rPr>
                <w:rFonts w:eastAsia="Microsoft Sans Serif" w:cstheme="minorHAnsi"/>
              </w:rPr>
              <w:t>με τρόπο ώστε η προκύπτουσα κατασκευή να παρέχει την ευχέρεια τοποθέτησης και στήριξης</w:t>
            </w:r>
            <w:r w:rsidRPr="004C3987">
              <w:rPr>
                <w:rFonts w:eastAsia="Microsoft Sans Serif" w:cstheme="minorHAnsi"/>
                <w:spacing w:val="-10"/>
              </w:rPr>
              <w:t xml:space="preserve"> </w:t>
            </w:r>
            <w:r w:rsidRPr="004C3987">
              <w:rPr>
                <w:rFonts w:eastAsia="Microsoft Sans Serif" w:cstheme="minorHAnsi"/>
              </w:rPr>
              <w:t>του</w:t>
            </w:r>
            <w:r w:rsidRPr="004C3987">
              <w:rPr>
                <w:rFonts w:eastAsia="Microsoft Sans Serif" w:cstheme="minorHAnsi"/>
                <w:spacing w:val="-9"/>
              </w:rPr>
              <w:t xml:space="preserve"> </w:t>
            </w:r>
            <w:r w:rsidRPr="004C3987">
              <w:rPr>
                <w:rFonts w:eastAsia="Microsoft Sans Serif" w:cstheme="minorHAnsi"/>
              </w:rPr>
              <w:t>κινητήρα,</w:t>
            </w:r>
            <w:r w:rsidRPr="004C3987">
              <w:rPr>
                <w:rFonts w:eastAsia="Microsoft Sans Serif" w:cstheme="minorHAnsi"/>
                <w:spacing w:val="-9"/>
              </w:rPr>
              <w:t xml:space="preserve"> </w:t>
            </w:r>
            <w:r w:rsidRPr="004C3987">
              <w:rPr>
                <w:rFonts w:eastAsia="Microsoft Sans Serif" w:cstheme="minorHAnsi"/>
              </w:rPr>
              <w:t>των</w:t>
            </w:r>
            <w:r w:rsidRPr="004C3987">
              <w:rPr>
                <w:rFonts w:eastAsia="Microsoft Sans Serif" w:cstheme="minorHAnsi"/>
                <w:spacing w:val="-8"/>
              </w:rPr>
              <w:t xml:space="preserve"> </w:t>
            </w:r>
            <w:r w:rsidRPr="004C3987">
              <w:rPr>
                <w:rFonts w:eastAsia="Microsoft Sans Serif" w:cstheme="minorHAnsi"/>
              </w:rPr>
              <w:t>αξόνων</w:t>
            </w:r>
            <w:r w:rsidRPr="004C3987">
              <w:rPr>
                <w:rFonts w:eastAsia="Microsoft Sans Serif" w:cstheme="minorHAnsi"/>
                <w:spacing w:val="-9"/>
              </w:rPr>
              <w:t xml:space="preserve"> </w:t>
            </w:r>
            <w:r w:rsidRPr="004C3987">
              <w:rPr>
                <w:rFonts w:eastAsia="Microsoft Sans Serif" w:cstheme="minorHAnsi"/>
              </w:rPr>
              <w:t>του</w:t>
            </w:r>
            <w:r w:rsidRPr="004C3987">
              <w:rPr>
                <w:rFonts w:eastAsia="Microsoft Sans Serif" w:cstheme="minorHAnsi"/>
                <w:spacing w:val="-9"/>
              </w:rPr>
              <w:t xml:space="preserve"> </w:t>
            </w:r>
            <w:r w:rsidRPr="004C3987">
              <w:rPr>
                <w:rFonts w:eastAsia="Microsoft Sans Serif" w:cstheme="minorHAnsi"/>
              </w:rPr>
              <w:t>οχήματος,</w:t>
            </w:r>
            <w:r w:rsidRPr="004C3987">
              <w:rPr>
                <w:rFonts w:eastAsia="Microsoft Sans Serif" w:cstheme="minorHAnsi"/>
                <w:spacing w:val="-8"/>
              </w:rPr>
              <w:t xml:space="preserve"> </w:t>
            </w:r>
            <w:r w:rsidRPr="004C3987">
              <w:rPr>
                <w:rFonts w:eastAsia="Microsoft Sans Serif" w:cstheme="minorHAnsi"/>
              </w:rPr>
              <w:t>του</w:t>
            </w:r>
            <w:r w:rsidRPr="004C3987">
              <w:rPr>
                <w:rFonts w:eastAsia="Microsoft Sans Serif" w:cstheme="minorHAnsi"/>
                <w:spacing w:val="-10"/>
              </w:rPr>
              <w:t xml:space="preserve"> </w:t>
            </w:r>
            <w:r w:rsidRPr="004C3987">
              <w:rPr>
                <w:rFonts w:eastAsia="Microsoft Sans Serif" w:cstheme="minorHAnsi"/>
              </w:rPr>
              <w:t>αντίβαρου,</w:t>
            </w:r>
            <w:r w:rsidRPr="004C3987">
              <w:rPr>
                <w:rFonts w:eastAsia="Microsoft Sans Serif" w:cstheme="minorHAnsi"/>
                <w:spacing w:val="-9"/>
              </w:rPr>
              <w:t xml:space="preserve"> </w:t>
            </w:r>
            <w:r w:rsidRPr="004C3987">
              <w:rPr>
                <w:rFonts w:eastAsia="Microsoft Sans Serif" w:cstheme="minorHAnsi"/>
              </w:rPr>
              <w:t>του</w:t>
            </w:r>
            <w:r w:rsidRPr="004C3987">
              <w:rPr>
                <w:rFonts w:eastAsia="Microsoft Sans Serif" w:cstheme="minorHAnsi"/>
                <w:spacing w:val="-8"/>
              </w:rPr>
              <w:t xml:space="preserve"> </w:t>
            </w:r>
            <w:r w:rsidRPr="004C3987">
              <w:rPr>
                <w:rFonts w:eastAsia="Microsoft Sans Serif" w:cstheme="minorHAnsi"/>
              </w:rPr>
              <w:t>συγκροτήματος</w:t>
            </w:r>
            <w:r w:rsidRPr="004C3987">
              <w:rPr>
                <w:rFonts w:eastAsia="Microsoft Sans Serif" w:cstheme="minorHAnsi"/>
                <w:spacing w:val="-10"/>
              </w:rPr>
              <w:t xml:space="preserve"> </w:t>
            </w:r>
            <w:r w:rsidRPr="004C3987">
              <w:rPr>
                <w:rFonts w:eastAsia="Microsoft Sans Serif" w:cstheme="minorHAnsi"/>
              </w:rPr>
              <w:t>ανύψωσης</w:t>
            </w:r>
            <w:r w:rsidRPr="004C3987">
              <w:rPr>
                <w:rFonts w:eastAsia="Microsoft Sans Serif" w:cstheme="minorHAnsi"/>
                <w:spacing w:val="-56"/>
              </w:rPr>
              <w:t xml:space="preserve"> </w:t>
            </w:r>
            <w:r w:rsidRPr="004C3987">
              <w:rPr>
                <w:rFonts w:eastAsia="Microsoft Sans Serif" w:cstheme="minorHAnsi"/>
              </w:rPr>
              <w:t>των</w:t>
            </w:r>
            <w:r w:rsidRPr="004C3987">
              <w:rPr>
                <w:rFonts w:eastAsia="Microsoft Sans Serif" w:cstheme="minorHAnsi"/>
                <w:spacing w:val="1"/>
              </w:rPr>
              <w:t xml:space="preserve"> </w:t>
            </w:r>
            <w:r w:rsidRPr="004C3987">
              <w:rPr>
                <w:rFonts w:eastAsia="Microsoft Sans Serif" w:cstheme="minorHAnsi"/>
              </w:rPr>
              <w:t>φορτίων</w:t>
            </w:r>
            <w:r w:rsidRPr="004C3987">
              <w:rPr>
                <w:rFonts w:eastAsia="Microsoft Sans Serif" w:cstheme="minorHAnsi"/>
                <w:spacing w:val="1"/>
              </w:rPr>
              <w:t xml:space="preserve"> </w:t>
            </w:r>
            <w:r w:rsidRPr="004C3987">
              <w:rPr>
                <w:rFonts w:eastAsia="Microsoft Sans Serif" w:cstheme="minorHAnsi"/>
              </w:rPr>
              <w:t>και</w:t>
            </w:r>
            <w:r w:rsidRPr="004C3987">
              <w:rPr>
                <w:rFonts w:eastAsia="Microsoft Sans Serif" w:cstheme="minorHAnsi"/>
                <w:spacing w:val="2"/>
              </w:rPr>
              <w:t xml:space="preserve"> </w:t>
            </w:r>
            <w:r w:rsidRPr="004C3987">
              <w:rPr>
                <w:rFonts w:eastAsia="Microsoft Sans Serif" w:cstheme="minorHAnsi"/>
              </w:rPr>
              <w:t>των</w:t>
            </w:r>
            <w:r w:rsidRPr="004C3987">
              <w:rPr>
                <w:rFonts w:eastAsia="Microsoft Sans Serif" w:cstheme="minorHAnsi"/>
                <w:spacing w:val="1"/>
              </w:rPr>
              <w:t xml:space="preserve"> </w:t>
            </w:r>
            <w:r w:rsidRPr="004C3987">
              <w:rPr>
                <w:rFonts w:eastAsia="Microsoft Sans Serif" w:cstheme="minorHAnsi"/>
              </w:rPr>
              <w:t>υπολοίπων</w:t>
            </w:r>
            <w:r w:rsidRPr="004C3987">
              <w:rPr>
                <w:rFonts w:eastAsia="Microsoft Sans Serif" w:cstheme="minorHAnsi"/>
                <w:spacing w:val="1"/>
              </w:rPr>
              <w:t xml:space="preserve"> </w:t>
            </w:r>
            <w:r w:rsidRPr="004C3987">
              <w:rPr>
                <w:rFonts w:eastAsia="Microsoft Sans Serif" w:cstheme="minorHAnsi"/>
              </w:rPr>
              <w:t>τμημάτων</w:t>
            </w:r>
            <w:r w:rsidRPr="004C3987">
              <w:rPr>
                <w:rFonts w:eastAsia="Microsoft Sans Serif" w:cstheme="minorHAnsi"/>
                <w:spacing w:val="1"/>
              </w:rPr>
              <w:t xml:space="preserve"> </w:t>
            </w:r>
            <w:r w:rsidRPr="004C3987">
              <w:rPr>
                <w:rFonts w:eastAsia="Microsoft Sans Serif" w:cstheme="minorHAnsi"/>
              </w:rPr>
              <w:t>του</w:t>
            </w:r>
            <w:r w:rsidRPr="004C3987">
              <w:rPr>
                <w:rFonts w:eastAsia="Microsoft Sans Serif" w:cstheme="minorHAnsi"/>
                <w:spacing w:val="2"/>
              </w:rPr>
              <w:t xml:space="preserve"> </w:t>
            </w:r>
            <w:r w:rsidRPr="004C3987">
              <w:rPr>
                <w:rFonts w:eastAsia="Microsoft Sans Serif" w:cstheme="minorHAnsi"/>
              </w:rPr>
              <w:t>Α/Ο.</w:t>
            </w:r>
          </w:p>
        </w:tc>
        <w:tc>
          <w:tcPr>
            <w:tcW w:w="695" w:type="pct"/>
            <w:vAlign w:val="center"/>
          </w:tcPr>
          <w:p w14:paraId="4D08F18D" w14:textId="77777777" w:rsidR="00025750" w:rsidRPr="00264258" w:rsidRDefault="00025750" w:rsidP="00DE7632">
            <w:pPr>
              <w:jc w:val="center"/>
              <w:rPr>
                <w:rFonts w:cstheme="minorHAnsi"/>
              </w:rPr>
            </w:pPr>
            <w:r w:rsidRPr="000E39C4">
              <w:rPr>
                <w:rFonts w:cstheme="minorHAnsi"/>
              </w:rPr>
              <w:t>ΝΑΙ</w:t>
            </w:r>
          </w:p>
        </w:tc>
        <w:tc>
          <w:tcPr>
            <w:tcW w:w="438" w:type="pct"/>
          </w:tcPr>
          <w:p w14:paraId="6B279ADE" w14:textId="77777777" w:rsidR="00025750" w:rsidRPr="00264258" w:rsidRDefault="00025750" w:rsidP="00DE7632">
            <w:pPr>
              <w:jc w:val="both"/>
              <w:rPr>
                <w:rFonts w:cstheme="minorHAnsi"/>
              </w:rPr>
            </w:pPr>
          </w:p>
        </w:tc>
        <w:tc>
          <w:tcPr>
            <w:tcW w:w="744" w:type="pct"/>
          </w:tcPr>
          <w:p w14:paraId="696D1F05" w14:textId="77777777" w:rsidR="00025750" w:rsidRPr="00264258" w:rsidRDefault="00025750" w:rsidP="00DE7632">
            <w:pPr>
              <w:jc w:val="both"/>
              <w:rPr>
                <w:rFonts w:cstheme="minorHAnsi"/>
              </w:rPr>
            </w:pPr>
          </w:p>
        </w:tc>
      </w:tr>
      <w:tr w:rsidR="00025750" w14:paraId="3A019FFE" w14:textId="77777777" w:rsidTr="00C13866">
        <w:tc>
          <w:tcPr>
            <w:tcW w:w="756" w:type="pct"/>
          </w:tcPr>
          <w:p w14:paraId="7144E6AD" w14:textId="77777777" w:rsidR="00025750" w:rsidRPr="006D1491" w:rsidRDefault="00025750" w:rsidP="00DE7632">
            <w:pPr>
              <w:rPr>
                <w:rFonts w:cstheme="minorHAnsi"/>
              </w:rPr>
            </w:pPr>
            <w:r w:rsidRPr="00F756C7">
              <w:rPr>
                <w:rFonts w:cstheme="minorHAnsi"/>
              </w:rPr>
              <w:t>4.3.1.</w:t>
            </w:r>
            <w:r>
              <w:rPr>
                <w:rFonts w:cstheme="minorHAnsi"/>
              </w:rPr>
              <w:t>2</w:t>
            </w:r>
          </w:p>
        </w:tc>
        <w:tc>
          <w:tcPr>
            <w:tcW w:w="2367" w:type="pct"/>
          </w:tcPr>
          <w:p w14:paraId="7B526744" w14:textId="77777777" w:rsidR="00025750" w:rsidRPr="00010B37" w:rsidRDefault="00025750" w:rsidP="00DE7632">
            <w:pPr>
              <w:jc w:val="both"/>
              <w:rPr>
                <w:rFonts w:eastAsia="Microsoft Sans Serif" w:cstheme="minorHAnsi"/>
                <w:spacing w:val="-1"/>
              </w:rPr>
            </w:pPr>
            <w:r w:rsidRPr="004C3987">
              <w:rPr>
                <w:rFonts w:eastAsia="Microsoft Sans Serif" w:cstheme="minorHAnsi"/>
              </w:rPr>
              <w:t>Θα δηλωθούν τα φορτία αντοχής των δύο αξόνων επί των οποίων φέρεται, τεκμηριωμένα</w:t>
            </w:r>
            <w:r w:rsidRPr="004C3987">
              <w:rPr>
                <w:rFonts w:eastAsia="Microsoft Sans Serif" w:cstheme="minorHAnsi"/>
                <w:spacing w:val="2"/>
              </w:rPr>
              <w:t xml:space="preserve"> </w:t>
            </w:r>
            <w:r w:rsidRPr="004C3987">
              <w:rPr>
                <w:rFonts w:eastAsia="Microsoft Sans Serif" w:cstheme="minorHAnsi"/>
              </w:rPr>
              <w:t>από</w:t>
            </w:r>
            <w:r w:rsidRPr="004C3987">
              <w:rPr>
                <w:rFonts w:eastAsia="Microsoft Sans Serif" w:cstheme="minorHAnsi"/>
                <w:spacing w:val="2"/>
              </w:rPr>
              <w:t xml:space="preserve"> </w:t>
            </w:r>
            <w:r w:rsidRPr="004C3987">
              <w:rPr>
                <w:rFonts w:eastAsia="Microsoft Sans Serif" w:cstheme="minorHAnsi"/>
              </w:rPr>
              <w:t>έγγραφα</w:t>
            </w:r>
            <w:r w:rsidRPr="004C3987">
              <w:rPr>
                <w:rFonts w:eastAsia="Microsoft Sans Serif" w:cstheme="minorHAnsi"/>
                <w:spacing w:val="2"/>
              </w:rPr>
              <w:t xml:space="preserve"> </w:t>
            </w:r>
            <w:r w:rsidRPr="004C3987">
              <w:rPr>
                <w:rFonts w:eastAsia="Microsoft Sans Serif" w:cstheme="minorHAnsi"/>
              </w:rPr>
              <w:t>και prospectus.</w:t>
            </w:r>
          </w:p>
        </w:tc>
        <w:tc>
          <w:tcPr>
            <w:tcW w:w="695" w:type="pct"/>
            <w:vAlign w:val="center"/>
          </w:tcPr>
          <w:p w14:paraId="2350959D" w14:textId="77777777" w:rsidR="00025750" w:rsidRPr="00264258" w:rsidRDefault="00025750" w:rsidP="00DE7632">
            <w:pPr>
              <w:jc w:val="center"/>
              <w:rPr>
                <w:rFonts w:cstheme="minorHAnsi"/>
              </w:rPr>
            </w:pPr>
            <w:r w:rsidRPr="000E39C4">
              <w:rPr>
                <w:rFonts w:cstheme="minorHAnsi"/>
              </w:rPr>
              <w:t>ΝΑΙ</w:t>
            </w:r>
          </w:p>
        </w:tc>
        <w:tc>
          <w:tcPr>
            <w:tcW w:w="438" w:type="pct"/>
          </w:tcPr>
          <w:p w14:paraId="65886FE4" w14:textId="77777777" w:rsidR="00025750" w:rsidRPr="00264258" w:rsidRDefault="00025750" w:rsidP="00DE7632">
            <w:pPr>
              <w:jc w:val="both"/>
              <w:rPr>
                <w:rFonts w:cstheme="minorHAnsi"/>
              </w:rPr>
            </w:pPr>
          </w:p>
        </w:tc>
        <w:tc>
          <w:tcPr>
            <w:tcW w:w="744" w:type="pct"/>
          </w:tcPr>
          <w:p w14:paraId="3E395F16" w14:textId="77777777" w:rsidR="00025750" w:rsidRPr="00264258" w:rsidRDefault="00025750" w:rsidP="00DE7632">
            <w:pPr>
              <w:jc w:val="both"/>
              <w:rPr>
                <w:rFonts w:cstheme="minorHAnsi"/>
              </w:rPr>
            </w:pPr>
          </w:p>
        </w:tc>
      </w:tr>
      <w:tr w:rsidR="00025750" w14:paraId="698E5305" w14:textId="77777777" w:rsidTr="00C13866">
        <w:tc>
          <w:tcPr>
            <w:tcW w:w="756" w:type="pct"/>
          </w:tcPr>
          <w:p w14:paraId="6B63944F" w14:textId="77777777" w:rsidR="00025750" w:rsidRPr="006D1491" w:rsidRDefault="00025750" w:rsidP="00DE7632">
            <w:pPr>
              <w:rPr>
                <w:rFonts w:cstheme="minorHAnsi"/>
              </w:rPr>
            </w:pPr>
            <w:r w:rsidRPr="00F756C7">
              <w:rPr>
                <w:rFonts w:cstheme="minorHAnsi"/>
              </w:rPr>
              <w:t>4.3.1.</w:t>
            </w:r>
            <w:r>
              <w:rPr>
                <w:rFonts w:cstheme="minorHAnsi"/>
              </w:rPr>
              <w:t>3</w:t>
            </w:r>
          </w:p>
        </w:tc>
        <w:tc>
          <w:tcPr>
            <w:tcW w:w="2367" w:type="pct"/>
          </w:tcPr>
          <w:p w14:paraId="663D8E03" w14:textId="77777777" w:rsidR="00025750" w:rsidRPr="00010B37" w:rsidRDefault="00025750" w:rsidP="00DE7632">
            <w:pPr>
              <w:jc w:val="both"/>
              <w:rPr>
                <w:rFonts w:eastAsia="Microsoft Sans Serif" w:cstheme="minorHAnsi"/>
                <w:spacing w:val="-1"/>
              </w:rPr>
            </w:pPr>
            <w:r w:rsidRPr="004C3987">
              <w:rPr>
                <w:rFonts w:eastAsia="Microsoft Sans Serif" w:cstheme="minorHAnsi"/>
              </w:rPr>
              <w:t>Το Α/Ο θα είναι εργονομικά σχεδιασμένο και αρκετά ευέλικτο, για την εκτέλεση του</w:t>
            </w:r>
            <w:r w:rsidRPr="004C3987">
              <w:rPr>
                <w:rFonts w:eastAsia="Microsoft Sans Serif" w:cstheme="minorHAnsi"/>
                <w:spacing w:val="-56"/>
              </w:rPr>
              <w:t xml:space="preserve"> </w:t>
            </w:r>
            <w:r w:rsidRPr="004C3987">
              <w:rPr>
                <w:rFonts w:eastAsia="Microsoft Sans Serif" w:cstheme="minorHAnsi"/>
              </w:rPr>
              <w:t>σκοπού που προορίζεται, δηλαδή την διενέργεια αντιστοίχων εργασιών φορτοεκφόρτωσης,</w:t>
            </w:r>
            <w:r w:rsidRPr="004C3987">
              <w:rPr>
                <w:rFonts w:eastAsia="Microsoft Sans Serif" w:cstheme="minorHAnsi"/>
                <w:spacing w:val="1"/>
              </w:rPr>
              <w:t xml:space="preserve"> </w:t>
            </w:r>
            <w:r w:rsidRPr="004C3987">
              <w:rPr>
                <w:rFonts w:eastAsia="Microsoft Sans Serif" w:cstheme="minorHAnsi"/>
              </w:rPr>
              <w:t>ταξινόμησης</w:t>
            </w:r>
            <w:r w:rsidRPr="004C3987">
              <w:rPr>
                <w:rFonts w:eastAsia="Microsoft Sans Serif" w:cstheme="minorHAnsi"/>
                <w:spacing w:val="1"/>
              </w:rPr>
              <w:t xml:space="preserve"> </w:t>
            </w:r>
            <w:r w:rsidRPr="004C3987">
              <w:rPr>
                <w:rFonts w:eastAsia="Microsoft Sans Serif" w:cstheme="minorHAnsi"/>
              </w:rPr>
              <w:t>και</w:t>
            </w:r>
            <w:r w:rsidRPr="004C3987">
              <w:rPr>
                <w:rFonts w:eastAsia="Microsoft Sans Serif" w:cstheme="minorHAnsi"/>
                <w:spacing w:val="2"/>
              </w:rPr>
              <w:t xml:space="preserve"> </w:t>
            </w:r>
            <w:r w:rsidRPr="004C3987">
              <w:rPr>
                <w:rFonts w:eastAsia="Microsoft Sans Serif" w:cstheme="minorHAnsi"/>
              </w:rPr>
              <w:t>τακτοποίησης</w:t>
            </w:r>
            <w:r w:rsidRPr="004C3987">
              <w:rPr>
                <w:rFonts w:eastAsia="Microsoft Sans Serif" w:cstheme="minorHAnsi"/>
                <w:spacing w:val="3"/>
              </w:rPr>
              <w:t xml:space="preserve"> </w:t>
            </w:r>
            <w:r w:rsidRPr="004C3987">
              <w:rPr>
                <w:rFonts w:eastAsia="Microsoft Sans Serif" w:cstheme="minorHAnsi"/>
              </w:rPr>
              <w:t>υλικών.</w:t>
            </w:r>
          </w:p>
        </w:tc>
        <w:tc>
          <w:tcPr>
            <w:tcW w:w="695" w:type="pct"/>
            <w:vAlign w:val="center"/>
          </w:tcPr>
          <w:p w14:paraId="627DF7E8" w14:textId="77777777" w:rsidR="00025750" w:rsidRPr="00264258" w:rsidRDefault="00025750" w:rsidP="00DE7632">
            <w:pPr>
              <w:jc w:val="center"/>
              <w:rPr>
                <w:rFonts w:cstheme="minorHAnsi"/>
              </w:rPr>
            </w:pPr>
            <w:r w:rsidRPr="000E39C4">
              <w:rPr>
                <w:rFonts w:cstheme="minorHAnsi"/>
              </w:rPr>
              <w:t>ΝΑΙ</w:t>
            </w:r>
          </w:p>
        </w:tc>
        <w:tc>
          <w:tcPr>
            <w:tcW w:w="438" w:type="pct"/>
          </w:tcPr>
          <w:p w14:paraId="159C71ED" w14:textId="77777777" w:rsidR="00025750" w:rsidRPr="00264258" w:rsidRDefault="00025750" w:rsidP="00DE7632">
            <w:pPr>
              <w:jc w:val="both"/>
              <w:rPr>
                <w:rFonts w:cstheme="minorHAnsi"/>
              </w:rPr>
            </w:pPr>
          </w:p>
        </w:tc>
        <w:tc>
          <w:tcPr>
            <w:tcW w:w="744" w:type="pct"/>
          </w:tcPr>
          <w:p w14:paraId="2DCB4121" w14:textId="77777777" w:rsidR="00025750" w:rsidRPr="00264258" w:rsidRDefault="00025750" w:rsidP="00DE7632">
            <w:pPr>
              <w:jc w:val="both"/>
              <w:rPr>
                <w:rFonts w:cstheme="minorHAnsi"/>
              </w:rPr>
            </w:pPr>
          </w:p>
        </w:tc>
      </w:tr>
      <w:tr w:rsidR="00025750" w14:paraId="2D751814" w14:textId="77777777" w:rsidTr="00C13866">
        <w:tc>
          <w:tcPr>
            <w:tcW w:w="756" w:type="pct"/>
          </w:tcPr>
          <w:p w14:paraId="1413E453" w14:textId="77777777" w:rsidR="00025750" w:rsidRPr="006D1491" w:rsidRDefault="00025750" w:rsidP="00DE7632">
            <w:pPr>
              <w:rPr>
                <w:rFonts w:cstheme="minorHAnsi"/>
              </w:rPr>
            </w:pPr>
            <w:r w:rsidRPr="00F756C7">
              <w:rPr>
                <w:rFonts w:cstheme="minorHAnsi"/>
              </w:rPr>
              <w:t>4.3.1.</w:t>
            </w:r>
            <w:r>
              <w:rPr>
                <w:rFonts w:cstheme="minorHAnsi"/>
              </w:rPr>
              <w:t>4</w:t>
            </w:r>
          </w:p>
        </w:tc>
        <w:tc>
          <w:tcPr>
            <w:tcW w:w="2367" w:type="pct"/>
          </w:tcPr>
          <w:p w14:paraId="5A2B0125" w14:textId="77777777" w:rsidR="00025750" w:rsidRPr="00010B37" w:rsidRDefault="00025750" w:rsidP="00DE7632">
            <w:pPr>
              <w:jc w:val="both"/>
              <w:rPr>
                <w:rFonts w:eastAsia="Microsoft Sans Serif" w:cstheme="minorHAnsi"/>
                <w:spacing w:val="-1"/>
              </w:rPr>
            </w:pPr>
            <w:r w:rsidRPr="004C3987">
              <w:rPr>
                <w:rFonts w:eastAsia="Microsoft Sans Serif" w:cstheme="minorHAnsi"/>
              </w:rPr>
              <w:t>Σε κατάλληλες θέσεις του πλαισίου θα υπάρχουν βαθμίδες πρόσβασης του προσωπικού. Είναι επίσης επιθυμητό να υπάρχουν ερμάρια για την τοποθέτηση παρελκόμενων,</w:t>
            </w:r>
            <w:r w:rsidRPr="004C3987">
              <w:rPr>
                <w:rFonts w:eastAsia="Microsoft Sans Serif" w:cstheme="minorHAnsi"/>
                <w:spacing w:val="1"/>
              </w:rPr>
              <w:t xml:space="preserve"> </w:t>
            </w:r>
            <w:r w:rsidRPr="004C3987">
              <w:rPr>
                <w:rFonts w:eastAsia="Microsoft Sans Serif" w:cstheme="minorHAnsi"/>
              </w:rPr>
              <w:t>εργαλείων,</w:t>
            </w:r>
            <w:r w:rsidRPr="004C3987">
              <w:rPr>
                <w:rFonts w:eastAsia="Microsoft Sans Serif" w:cstheme="minorHAnsi"/>
                <w:spacing w:val="2"/>
              </w:rPr>
              <w:t xml:space="preserve"> </w:t>
            </w:r>
            <w:r w:rsidRPr="004C3987">
              <w:rPr>
                <w:rFonts w:eastAsia="Microsoft Sans Serif" w:cstheme="minorHAnsi"/>
              </w:rPr>
              <w:t>εφοδίων και</w:t>
            </w:r>
            <w:r w:rsidRPr="004C3987">
              <w:rPr>
                <w:rFonts w:eastAsia="Microsoft Sans Serif" w:cstheme="minorHAnsi"/>
                <w:spacing w:val="-2"/>
              </w:rPr>
              <w:t xml:space="preserve"> </w:t>
            </w:r>
            <w:r w:rsidRPr="004C3987">
              <w:rPr>
                <w:rFonts w:eastAsia="Microsoft Sans Serif" w:cstheme="minorHAnsi"/>
              </w:rPr>
              <w:t>υλικών,</w:t>
            </w:r>
            <w:r w:rsidRPr="004C3987">
              <w:rPr>
                <w:rFonts w:eastAsia="Microsoft Sans Serif" w:cstheme="minorHAnsi"/>
                <w:spacing w:val="3"/>
              </w:rPr>
              <w:t xml:space="preserve"> </w:t>
            </w:r>
            <w:r w:rsidRPr="004C3987">
              <w:rPr>
                <w:rFonts w:eastAsia="Microsoft Sans Serif" w:cstheme="minorHAnsi"/>
              </w:rPr>
              <w:t>με</w:t>
            </w:r>
            <w:r w:rsidRPr="004C3987">
              <w:rPr>
                <w:rFonts w:eastAsia="Microsoft Sans Serif" w:cstheme="minorHAnsi"/>
                <w:spacing w:val="1"/>
              </w:rPr>
              <w:t xml:space="preserve"> </w:t>
            </w:r>
            <w:r w:rsidRPr="004C3987">
              <w:rPr>
                <w:rFonts w:eastAsia="Microsoft Sans Serif" w:cstheme="minorHAnsi"/>
              </w:rPr>
              <w:t>τα</w:t>
            </w:r>
            <w:r w:rsidRPr="004C3987">
              <w:rPr>
                <w:rFonts w:eastAsia="Microsoft Sans Serif" w:cstheme="minorHAnsi"/>
                <w:spacing w:val="-1"/>
              </w:rPr>
              <w:t xml:space="preserve"> </w:t>
            </w:r>
            <w:r w:rsidRPr="004C3987">
              <w:rPr>
                <w:rFonts w:eastAsia="Microsoft Sans Serif" w:cstheme="minorHAnsi"/>
              </w:rPr>
              <w:t>οποία</w:t>
            </w:r>
            <w:r w:rsidRPr="004C3987">
              <w:rPr>
                <w:rFonts w:eastAsia="Microsoft Sans Serif" w:cstheme="minorHAnsi"/>
                <w:spacing w:val="1"/>
              </w:rPr>
              <w:t xml:space="preserve"> </w:t>
            </w:r>
            <w:r w:rsidRPr="004C3987">
              <w:rPr>
                <w:rFonts w:eastAsia="Microsoft Sans Serif" w:cstheme="minorHAnsi"/>
              </w:rPr>
              <w:t>θα</w:t>
            </w:r>
            <w:r w:rsidRPr="004C3987">
              <w:rPr>
                <w:rFonts w:eastAsia="Microsoft Sans Serif" w:cstheme="minorHAnsi"/>
                <w:spacing w:val="1"/>
              </w:rPr>
              <w:t xml:space="preserve"> </w:t>
            </w:r>
            <w:r w:rsidRPr="004C3987">
              <w:rPr>
                <w:rFonts w:eastAsia="Microsoft Sans Serif" w:cstheme="minorHAnsi"/>
              </w:rPr>
              <w:t>είναι</w:t>
            </w:r>
            <w:r w:rsidRPr="004C3987">
              <w:rPr>
                <w:rFonts w:eastAsia="Microsoft Sans Serif" w:cstheme="minorHAnsi"/>
                <w:spacing w:val="1"/>
              </w:rPr>
              <w:t xml:space="preserve"> </w:t>
            </w:r>
            <w:r w:rsidRPr="004C3987">
              <w:rPr>
                <w:rFonts w:eastAsia="Microsoft Sans Serif" w:cstheme="minorHAnsi"/>
              </w:rPr>
              <w:t>εξοπλισμένο το</w:t>
            </w:r>
            <w:r w:rsidRPr="004C3987">
              <w:rPr>
                <w:rFonts w:eastAsia="Microsoft Sans Serif" w:cstheme="minorHAnsi"/>
                <w:spacing w:val="1"/>
              </w:rPr>
              <w:t xml:space="preserve"> </w:t>
            </w:r>
            <w:r w:rsidRPr="004C3987">
              <w:rPr>
                <w:rFonts w:eastAsia="Microsoft Sans Serif" w:cstheme="minorHAnsi"/>
              </w:rPr>
              <w:t>Α/Ο.</w:t>
            </w:r>
          </w:p>
        </w:tc>
        <w:tc>
          <w:tcPr>
            <w:tcW w:w="695" w:type="pct"/>
            <w:vAlign w:val="center"/>
          </w:tcPr>
          <w:p w14:paraId="3ED7BCBC" w14:textId="77777777" w:rsidR="00025750" w:rsidRPr="00264258" w:rsidRDefault="00025750" w:rsidP="00DE7632">
            <w:pPr>
              <w:jc w:val="center"/>
              <w:rPr>
                <w:rFonts w:cstheme="minorHAnsi"/>
              </w:rPr>
            </w:pPr>
            <w:r w:rsidRPr="000E39C4">
              <w:rPr>
                <w:rFonts w:cstheme="minorHAnsi"/>
              </w:rPr>
              <w:t>ΝΑΙ</w:t>
            </w:r>
          </w:p>
        </w:tc>
        <w:tc>
          <w:tcPr>
            <w:tcW w:w="438" w:type="pct"/>
          </w:tcPr>
          <w:p w14:paraId="75705F65" w14:textId="77777777" w:rsidR="00025750" w:rsidRPr="00264258" w:rsidRDefault="00025750" w:rsidP="00DE7632">
            <w:pPr>
              <w:jc w:val="both"/>
              <w:rPr>
                <w:rFonts w:cstheme="minorHAnsi"/>
              </w:rPr>
            </w:pPr>
          </w:p>
        </w:tc>
        <w:tc>
          <w:tcPr>
            <w:tcW w:w="744" w:type="pct"/>
          </w:tcPr>
          <w:p w14:paraId="7308A37E" w14:textId="77777777" w:rsidR="00025750" w:rsidRPr="00264258" w:rsidRDefault="00025750" w:rsidP="00DE7632">
            <w:pPr>
              <w:jc w:val="both"/>
              <w:rPr>
                <w:rFonts w:cstheme="minorHAnsi"/>
              </w:rPr>
            </w:pPr>
          </w:p>
        </w:tc>
      </w:tr>
      <w:tr w:rsidR="00025750" w14:paraId="2AAC44B9" w14:textId="77777777" w:rsidTr="00C13866">
        <w:tc>
          <w:tcPr>
            <w:tcW w:w="756" w:type="pct"/>
          </w:tcPr>
          <w:p w14:paraId="00298220" w14:textId="77777777" w:rsidR="00025750" w:rsidRPr="006D1491" w:rsidRDefault="00025750" w:rsidP="00DE7632">
            <w:pPr>
              <w:rPr>
                <w:rFonts w:cstheme="minorHAnsi"/>
              </w:rPr>
            </w:pPr>
            <w:r w:rsidRPr="00F756C7">
              <w:rPr>
                <w:rFonts w:cstheme="minorHAnsi"/>
              </w:rPr>
              <w:t>4.3.1.</w:t>
            </w:r>
            <w:r>
              <w:rPr>
                <w:rFonts w:cstheme="minorHAnsi"/>
              </w:rPr>
              <w:t>5</w:t>
            </w:r>
          </w:p>
        </w:tc>
        <w:tc>
          <w:tcPr>
            <w:tcW w:w="2367" w:type="pct"/>
          </w:tcPr>
          <w:p w14:paraId="5371A458" w14:textId="77777777" w:rsidR="00025750" w:rsidRPr="00010B37" w:rsidRDefault="00025750" w:rsidP="00DE7632">
            <w:pPr>
              <w:jc w:val="both"/>
              <w:rPr>
                <w:rFonts w:eastAsia="Microsoft Sans Serif" w:cstheme="minorHAnsi"/>
                <w:spacing w:val="-1"/>
              </w:rPr>
            </w:pPr>
            <w:r w:rsidRPr="004C3987">
              <w:rPr>
                <w:rFonts w:eastAsia="Microsoft Sans Serif" w:cstheme="minorHAnsi"/>
              </w:rPr>
              <w:t>Το πλαίσιο θα διαθέτει κατάλληλο σύστημα πρόσδεσης για την μεταφορά του με μέ</w:t>
            </w:r>
            <w:r w:rsidRPr="004C3987">
              <w:rPr>
                <w:rFonts w:eastAsia="Microsoft Sans Serif" w:cstheme="minorHAnsi"/>
                <w:spacing w:val="-1"/>
              </w:rPr>
              <w:t xml:space="preserve">σα μεταφοράς </w:t>
            </w:r>
            <w:r w:rsidRPr="004C3987">
              <w:rPr>
                <w:rFonts w:eastAsia="Microsoft Sans Serif" w:cstheme="minorHAnsi"/>
              </w:rPr>
              <w:t xml:space="preserve">Οχημάτων </w:t>
            </w:r>
            <w:r w:rsidRPr="004C3987">
              <w:rPr>
                <w:rFonts w:eastAsia="Microsoft Sans Serif" w:cstheme="minorHAnsi"/>
                <w:w w:val="160"/>
              </w:rPr>
              <w:t xml:space="preserve">– </w:t>
            </w:r>
            <w:r w:rsidRPr="004C3987">
              <w:rPr>
                <w:rFonts w:eastAsia="Microsoft Sans Serif" w:cstheme="minorHAnsi"/>
              </w:rPr>
              <w:t>Μηχανημάτων. Το σύστημα πρόσδεσης θα περιλαμβάνει τουλάχιστον τέσσερα (4) σημεία πρόσδεσης (τουλάχιστον δύο σε κάθε πλευρά), ιμάντες ή αλυσίδες</w:t>
            </w:r>
            <w:r w:rsidRPr="004C3987">
              <w:rPr>
                <w:rFonts w:eastAsia="Microsoft Sans Serif" w:cstheme="minorHAnsi"/>
                <w:spacing w:val="1"/>
              </w:rPr>
              <w:t xml:space="preserve"> </w:t>
            </w:r>
            <w:r w:rsidRPr="004C3987">
              <w:rPr>
                <w:rFonts w:eastAsia="Microsoft Sans Serif" w:cstheme="minorHAnsi"/>
              </w:rPr>
              <w:t>και</w:t>
            </w:r>
            <w:r w:rsidRPr="004C3987">
              <w:rPr>
                <w:rFonts w:eastAsia="Microsoft Sans Serif" w:cstheme="minorHAnsi"/>
                <w:spacing w:val="1"/>
              </w:rPr>
              <w:t xml:space="preserve"> </w:t>
            </w:r>
            <w:r w:rsidRPr="004C3987">
              <w:rPr>
                <w:rFonts w:eastAsia="Microsoft Sans Serif" w:cstheme="minorHAnsi"/>
              </w:rPr>
              <w:t>τανυστήρες.</w:t>
            </w:r>
          </w:p>
        </w:tc>
        <w:tc>
          <w:tcPr>
            <w:tcW w:w="695" w:type="pct"/>
            <w:vAlign w:val="center"/>
          </w:tcPr>
          <w:p w14:paraId="49BAAFF1" w14:textId="77777777" w:rsidR="00025750" w:rsidRPr="00264258" w:rsidRDefault="00025750" w:rsidP="00DE7632">
            <w:pPr>
              <w:jc w:val="center"/>
              <w:rPr>
                <w:rFonts w:cstheme="minorHAnsi"/>
              </w:rPr>
            </w:pPr>
            <w:r w:rsidRPr="000E39C4">
              <w:rPr>
                <w:rFonts w:cstheme="minorHAnsi"/>
              </w:rPr>
              <w:t>ΝΑΙ</w:t>
            </w:r>
          </w:p>
        </w:tc>
        <w:tc>
          <w:tcPr>
            <w:tcW w:w="438" w:type="pct"/>
          </w:tcPr>
          <w:p w14:paraId="19FC8EF7" w14:textId="77777777" w:rsidR="00025750" w:rsidRPr="00264258" w:rsidRDefault="00025750" w:rsidP="00DE7632">
            <w:pPr>
              <w:jc w:val="both"/>
              <w:rPr>
                <w:rFonts w:cstheme="minorHAnsi"/>
              </w:rPr>
            </w:pPr>
          </w:p>
        </w:tc>
        <w:tc>
          <w:tcPr>
            <w:tcW w:w="744" w:type="pct"/>
          </w:tcPr>
          <w:p w14:paraId="0905481D" w14:textId="77777777" w:rsidR="00025750" w:rsidRPr="00264258" w:rsidRDefault="00025750" w:rsidP="00DE7632">
            <w:pPr>
              <w:jc w:val="both"/>
              <w:rPr>
                <w:rFonts w:cstheme="minorHAnsi"/>
              </w:rPr>
            </w:pPr>
          </w:p>
        </w:tc>
      </w:tr>
      <w:tr w:rsidR="00025750" w14:paraId="6188EEFB" w14:textId="77777777" w:rsidTr="00C13866">
        <w:tc>
          <w:tcPr>
            <w:tcW w:w="756" w:type="pct"/>
          </w:tcPr>
          <w:p w14:paraId="2DD52BEC" w14:textId="77777777" w:rsidR="00025750" w:rsidRPr="00F51BDA" w:rsidRDefault="00025750" w:rsidP="00DE7632">
            <w:pPr>
              <w:rPr>
                <w:rFonts w:cstheme="minorHAnsi"/>
                <w:b/>
                <w:bCs/>
              </w:rPr>
            </w:pPr>
            <w:r w:rsidRPr="00F51BDA">
              <w:rPr>
                <w:rFonts w:cstheme="minorHAnsi"/>
                <w:b/>
                <w:bCs/>
              </w:rPr>
              <w:t>4.3.2</w:t>
            </w:r>
          </w:p>
        </w:tc>
        <w:tc>
          <w:tcPr>
            <w:tcW w:w="2367" w:type="pct"/>
          </w:tcPr>
          <w:p w14:paraId="6602D7D8" w14:textId="77777777" w:rsidR="00025750" w:rsidRPr="00F51BDA" w:rsidRDefault="00025750" w:rsidP="00DE7632">
            <w:pPr>
              <w:jc w:val="both"/>
              <w:rPr>
                <w:rFonts w:eastAsia="Microsoft Sans Serif" w:cstheme="minorHAnsi"/>
                <w:b/>
                <w:bCs/>
                <w:spacing w:val="-1"/>
              </w:rPr>
            </w:pPr>
            <w:r w:rsidRPr="00F51BDA">
              <w:rPr>
                <w:rFonts w:eastAsia="Microsoft Sans Serif" w:cstheme="minorHAnsi"/>
                <w:b/>
                <w:bCs/>
                <w:spacing w:val="-1"/>
              </w:rPr>
              <w:t>Καλύμματα κινητήρα</w:t>
            </w:r>
          </w:p>
        </w:tc>
        <w:tc>
          <w:tcPr>
            <w:tcW w:w="695" w:type="pct"/>
            <w:vAlign w:val="center"/>
          </w:tcPr>
          <w:p w14:paraId="161F74E1" w14:textId="77777777" w:rsidR="00025750" w:rsidRPr="00264258" w:rsidRDefault="00025750" w:rsidP="00DE7632">
            <w:pPr>
              <w:jc w:val="center"/>
              <w:rPr>
                <w:rFonts w:cstheme="minorHAnsi"/>
              </w:rPr>
            </w:pPr>
          </w:p>
        </w:tc>
        <w:tc>
          <w:tcPr>
            <w:tcW w:w="438" w:type="pct"/>
          </w:tcPr>
          <w:p w14:paraId="4FD3956F" w14:textId="77777777" w:rsidR="00025750" w:rsidRPr="00264258" w:rsidRDefault="00025750" w:rsidP="00DE7632">
            <w:pPr>
              <w:jc w:val="both"/>
              <w:rPr>
                <w:rFonts w:cstheme="minorHAnsi"/>
              </w:rPr>
            </w:pPr>
          </w:p>
        </w:tc>
        <w:tc>
          <w:tcPr>
            <w:tcW w:w="744" w:type="pct"/>
          </w:tcPr>
          <w:p w14:paraId="031897EC" w14:textId="77777777" w:rsidR="00025750" w:rsidRPr="00264258" w:rsidRDefault="00025750" w:rsidP="00DE7632">
            <w:pPr>
              <w:jc w:val="both"/>
              <w:rPr>
                <w:rFonts w:cstheme="minorHAnsi"/>
              </w:rPr>
            </w:pPr>
          </w:p>
        </w:tc>
      </w:tr>
      <w:tr w:rsidR="00025750" w14:paraId="17D6D89B" w14:textId="77777777" w:rsidTr="00C13866">
        <w:tc>
          <w:tcPr>
            <w:tcW w:w="756" w:type="pct"/>
          </w:tcPr>
          <w:p w14:paraId="5D450081" w14:textId="77777777" w:rsidR="00025750" w:rsidRPr="006D1491" w:rsidRDefault="00025750" w:rsidP="00DE7632">
            <w:pPr>
              <w:rPr>
                <w:rFonts w:cstheme="minorHAnsi"/>
              </w:rPr>
            </w:pPr>
            <w:r w:rsidRPr="006D1491">
              <w:rPr>
                <w:rFonts w:cstheme="minorHAnsi"/>
              </w:rPr>
              <w:t>4.3.</w:t>
            </w:r>
            <w:r>
              <w:rPr>
                <w:rFonts w:cstheme="minorHAnsi"/>
              </w:rPr>
              <w:t>2</w:t>
            </w:r>
          </w:p>
        </w:tc>
        <w:tc>
          <w:tcPr>
            <w:tcW w:w="2367" w:type="pct"/>
          </w:tcPr>
          <w:p w14:paraId="3B31463B" w14:textId="77777777" w:rsidR="00025750" w:rsidRPr="00F063FE" w:rsidRDefault="00025750" w:rsidP="00DE7632">
            <w:pPr>
              <w:jc w:val="both"/>
              <w:rPr>
                <w:rFonts w:eastAsia="Microsoft Sans Serif" w:cstheme="minorHAnsi"/>
              </w:rPr>
            </w:pPr>
            <w:r w:rsidRPr="00F063FE">
              <w:rPr>
                <w:rFonts w:eastAsia="Microsoft Sans Serif" w:cstheme="minorHAnsi"/>
              </w:rPr>
              <w:t>Αυτά θα είναι κατασκευασμένα από χαλύβδινα ελάσματα, τα οποία θα έχουν υποστεί</w:t>
            </w:r>
            <w:r w:rsidRPr="00F063FE">
              <w:rPr>
                <w:rFonts w:eastAsia="Microsoft Sans Serif" w:cstheme="minorHAnsi"/>
                <w:spacing w:val="1"/>
              </w:rPr>
              <w:t xml:space="preserve"> </w:t>
            </w:r>
            <w:r w:rsidRPr="00F063FE">
              <w:rPr>
                <w:rFonts w:eastAsia="Microsoft Sans Serif" w:cstheme="minorHAnsi"/>
              </w:rPr>
              <w:t>κατάλληλες κάμψεις και διαμορφωτικές συμπιέσεις (πρεσαρίσματα) για την απόκτηση του</w:t>
            </w:r>
            <w:r w:rsidRPr="00F063FE">
              <w:rPr>
                <w:rFonts w:eastAsia="Microsoft Sans Serif" w:cstheme="minorHAnsi"/>
                <w:spacing w:val="1"/>
              </w:rPr>
              <w:t xml:space="preserve"> </w:t>
            </w:r>
            <w:r w:rsidRPr="00F063FE">
              <w:rPr>
                <w:rFonts w:eastAsia="Microsoft Sans Serif" w:cstheme="minorHAnsi"/>
              </w:rPr>
              <w:t>επιθυμητού</w:t>
            </w:r>
            <w:r w:rsidRPr="00F063FE">
              <w:rPr>
                <w:rFonts w:eastAsia="Microsoft Sans Serif" w:cstheme="minorHAnsi"/>
                <w:spacing w:val="19"/>
              </w:rPr>
              <w:t xml:space="preserve"> </w:t>
            </w:r>
            <w:r w:rsidRPr="00F063FE">
              <w:rPr>
                <w:rFonts w:eastAsia="Microsoft Sans Serif" w:cstheme="minorHAnsi"/>
              </w:rPr>
              <w:t>σχήματος,</w:t>
            </w:r>
            <w:r w:rsidRPr="00F063FE">
              <w:rPr>
                <w:rFonts w:eastAsia="Microsoft Sans Serif" w:cstheme="minorHAnsi"/>
                <w:spacing w:val="22"/>
              </w:rPr>
              <w:t xml:space="preserve"> </w:t>
            </w:r>
            <w:r w:rsidRPr="00F063FE">
              <w:rPr>
                <w:rFonts w:eastAsia="Microsoft Sans Serif" w:cstheme="minorHAnsi"/>
              </w:rPr>
              <w:t>το</w:t>
            </w:r>
            <w:r w:rsidRPr="00F063FE">
              <w:rPr>
                <w:rFonts w:eastAsia="Microsoft Sans Serif" w:cstheme="minorHAnsi"/>
                <w:spacing w:val="19"/>
              </w:rPr>
              <w:t xml:space="preserve"> </w:t>
            </w:r>
            <w:r w:rsidRPr="00F063FE">
              <w:rPr>
                <w:rFonts w:eastAsia="Microsoft Sans Serif" w:cstheme="minorHAnsi"/>
              </w:rPr>
              <w:t>οποίο</w:t>
            </w:r>
            <w:r w:rsidRPr="00F063FE">
              <w:rPr>
                <w:rFonts w:eastAsia="Microsoft Sans Serif" w:cstheme="minorHAnsi"/>
                <w:spacing w:val="20"/>
              </w:rPr>
              <w:t xml:space="preserve"> </w:t>
            </w:r>
            <w:r w:rsidRPr="00F063FE">
              <w:rPr>
                <w:rFonts w:eastAsia="Microsoft Sans Serif" w:cstheme="minorHAnsi"/>
              </w:rPr>
              <w:t>πρέπει</w:t>
            </w:r>
            <w:r w:rsidRPr="00F063FE">
              <w:rPr>
                <w:rFonts w:eastAsia="Microsoft Sans Serif" w:cstheme="minorHAnsi"/>
                <w:spacing w:val="19"/>
              </w:rPr>
              <w:t xml:space="preserve"> </w:t>
            </w:r>
            <w:r w:rsidRPr="00F063FE">
              <w:rPr>
                <w:rFonts w:eastAsia="Microsoft Sans Serif" w:cstheme="minorHAnsi"/>
              </w:rPr>
              <w:t>να</w:t>
            </w:r>
            <w:r w:rsidRPr="00F063FE">
              <w:rPr>
                <w:rFonts w:eastAsia="Microsoft Sans Serif" w:cstheme="minorHAnsi"/>
                <w:spacing w:val="20"/>
              </w:rPr>
              <w:t xml:space="preserve"> </w:t>
            </w:r>
            <w:r w:rsidRPr="00F063FE">
              <w:rPr>
                <w:rFonts w:eastAsia="Microsoft Sans Serif" w:cstheme="minorHAnsi"/>
              </w:rPr>
              <w:t>εναρμονίζεται</w:t>
            </w:r>
            <w:r w:rsidRPr="00F063FE">
              <w:rPr>
                <w:rFonts w:eastAsia="Microsoft Sans Serif" w:cstheme="minorHAnsi"/>
                <w:spacing w:val="19"/>
              </w:rPr>
              <w:t xml:space="preserve"> </w:t>
            </w:r>
            <w:r w:rsidRPr="00F063FE">
              <w:rPr>
                <w:rFonts w:eastAsia="Microsoft Sans Serif" w:cstheme="minorHAnsi"/>
              </w:rPr>
              <w:t>πλήρως</w:t>
            </w:r>
            <w:r w:rsidRPr="00F063FE">
              <w:rPr>
                <w:rFonts w:eastAsia="Microsoft Sans Serif" w:cstheme="minorHAnsi"/>
                <w:spacing w:val="19"/>
              </w:rPr>
              <w:t xml:space="preserve"> </w:t>
            </w:r>
            <w:r w:rsidRPr="00F063FE">
              <w:rPr>
                <w:rFonts w:eastAsia="Microsoft Sans Serif" w:cstheme="minorHAnsi"/>
              </w:rPr>
              <w:t>με</w:t>
            </w:r>
            <w:r w:rsidRPr="00F063FE">
              <w:rPr>
                <w:rFonts w:eastAsia="Microsoft Sans Serif" w:cstheme="minorHAnsi"/>
                <w:spacing w:val="21"/>
              </w:rPr>
              <w:t xml:space="preserve"> </w:t>
            </w:r>
            <w:r w:rsidRPr="00F063FE">
              <w:rPr>
                <w:rFonts w:eastAsia="Microsoft Sans Serif" w:cstheme="minorHAnsi"/>
              </w:rPr>
              <w:t>το</w:t>
            </w:r>
            <w:r w:rsidRPr="00F063FE">
              <w:rPr>
                <w:rFonts w:eastAsia="Microsoft Sans Serif" w:cstheme="minorHAnsi"/>
                <w:spacing w:val="17"/>
              </w:rPr>
              <w:t xml:space="preserve"> </w:t>
            </w:r>
            <w:r w:rsidRPr="00F063FE">
              <w:rPr>
                <w:rFonts w:eastAsia="Microsoft Sans Serif" w:cstheme="minorHAnsi"/>
              </w:rPr>
              <w:t>κυρίως</w:t>
            </w:r>
            <w:r w:rsidRPr="00F063FE">
              <w:rPr>
                <w:rFonts w:eastAsia="Microsoft Sans Serif" w:cstheme="minorHAnsi"/>
                <w:spacing w:val="20"/>
              </w:rPr>
              <w:t xml:space="preserve"> </w:t>
            </w:r>
            <w:r w:rsidRPr="00F063FE">
              <w:rPr>
                <w:rFonts w:eastAsia="Microsoft Sans Serif" w:cstheme="minorHAnsi"/>
              </w:rPr>
              <w:t>πλαίσιο</w:t>
            </w:r>
            <w:r w:rsidRPr="00F063FE">
              <w:rPr>
                <w:rFonts w:eastAsia="Microsoft Sans Serif" w:cstheme="minorHAnsi"/>
                <w:spacing w:val="20"/>
              </w:rPr>
              <w:t xml:space="preserve"> </w:t>
            </w:r>
            <w:r w:rsidRPr="00F063FE">
              <w:rPr>
                <w:rFonts w:eastAsia="Microsoft Sans Serif" w:cstheme="minorHAnsi"/>
              </w:rPr>
              <w:t>και</w:t>
            </w:r>
            <w:r w:rsidRPr="00F063FE">
              <w:rPr>
                <w:rFonts w:eastAsia="Microsoft Sans Serif" w:cstheme="minorHAnsi"/>
                <w:spacing w:val="-56"/>
              </w:rPr>
              <w:t xml:space="preserve"> </w:t>
            </w:r>
            <w:r w:rsidRPr="00F063FE">
              <w:rPr>
                <w:rFonts w:eastAsia="Microsoft Sans Serif" w:cstheme="minorHAnsi"/>
              </w:rPr>
              <w:t>με</w:t>
            </w:r>
            <w:r w:rsidRPr="00F063FE">
              <w:rPr>
                <w:rFonts w:eastAsia="Microsoft Sans Serif" w:cstheme="minorHAnsi"/>
                <w:spacing w:val="1"/>
              </w:rPr>
              <w:t xml:space="preserve"> </w:t>
            </w:r>
            <w:r w:rsidRPr="00F063FE">
              <w:rPr>
                <w:rFonts w:eastAsia="Microsoft Sans Serif" w:cstheme="minorHAnsi"/>
              </w:rPr>
              <w:t>την</w:t>
            </w:r>
            <w:r w:rsidRPr="00F063FE">
              <w:rPr>
                <w:rFonts w:eastAsia="Microsoft Sans Serif" w:cstheme="minorHAnsi"/>
                <w:spacing w:val="-1"/>
              </w:rPr>
              <w:t xml:space="preserve"> </w:t>
            </w:r>
            <w:r w:rsidRPr="00F063FE">
              <w:rPr>
                <w:rFonts w:eastAsia="Microsoft Sans Serif" w:cstheme="minorHAnsi"/>
              </w:rPr>
              <w:t>γενικότερη</w:t>
            </w:r>
            <w:r w:rsidRPr="00F063FE">
              <w:rPr>
                <w:rFonts w:eastAsia="Microsoft Sans Serif" w:cstheme="minorHAnsi"/>
                <w:spacing w:val="1"/>
              </w:rPr>
              <w:t xml:space="preserve"> </w:t>
            </w:r>
            <w:r w:rsidRPr="00F063FE">
              <w:rPr>
                <w:rFonts w:eastAsia="Microsoft Sans Serif" w:cstheme="minorHAnsi"/>
              </w:rPr>
              <w:t>διαμόρφωση</w:t>
            </w:r>
            <w:r w:rsidRPr="00F063FE">
              <w:rPr>
                <w:rFonts w:eastAsia="Microsoft Sans Serif" w:cstheme="minorHAnsi"/>
                <w:spacing w:val="-1"/>
              </w:rPr>
              <w:t xml:space="preserve"> </w:t>
            </w:r>
            <w:r w:rsidRPr="00F063FE">
              <w:rPr>
                <w:rFonts w:eastAsia="Microsoft Sans Serif" w:cstheme="minorHAnsi"/>
              </w:rPr>
              <w:t>του</w:t>
            </w:r>
            <w:r w:rsidRPr="00F063FE">
              <w:rPr>
                <w:rFonts w:eastAsia="Microsoft Sans Serif" w:cstheme="minorHAnsi"/>
                <w:spacing w:val="1"/>
              </w:rPr>
              <w:t xml:space="preserve"> </w:t>
            </w:r>
            <w:r w:rsidRPr="00F063FE">
              <w:rPr>
                <w:rFonts w:eastAsia="Microsoft Sans Serif" w:cstheme="minorHAnsi"/>
              </w:rPr>
              <w:t>Α/Ο.</w:t>
            </w:r>
          </w:p>
          <w:p w14:paraId="6C601874" w14:textId="77777777" w:rsidR="00025750" w:rsidRPr="00F063FE" w:rsidRDefault="00025750" w:rsidP="00DE7632">
            <w:pPr>
              <w:jc w:val="both"/>
              <w:rPr>
                <w:rFonts w:eastAsia="Microsoft Sans Serif" w:cstheme="minorHAnsi"/>
              </w:rPr>
            </w:pPr>
            <w:r w:rsidRPr="00F063FE">
              <w:rPr>
                <w:rFonts w:eastAsia="Microsoft Sans Serif" w:cstheme="minorHAnsi"/>
              </w:rPr>
              <w:t>Τα καλύμματα πρέπει να φέρουν κατάλληλα ανοίγματα για την δίοδο του αέρα ψύξης</w:t>
            </w:r>
            <w:r w:rsidRPr="00F51BDA">
              <w:rPr>
                <w:rFonts w:eastAsia="Microsoft Sans Serif" w:cstheme="minorHAnsi"/>
              </w:rPr>
              <w:t xml:space="preserve"> </w:t>
            </w:r>
            <w:r w:rsidRPr="00F063FE">
              <w:rPr>
                <w:rFonts w:eastAsia="Microsoft Sans Serif" w:cstheme="minorHAnsi"/>
              </w:rPr>
              <w:t>του</w:t>
            </w:r>
            <w:r w:rsidRPr="00F51BDA">
              <w:rPr>
                <w:rFonts w:eastAsia="Microsoft Sans Serif" w:cstheme="minorHAnsi"/>
              </w:rPr>
              <w:t xml:space="preserve"> </w:t>
            </w:r>
            <w:r w:rsidRPr="00F063FE">
              <w:rPr>
                <w:rFonts w:eastAsia="Microsoft Sans Serif" w:cstheme="minorHAnsi"/>
              </w:rPr>
              <w:t>ψυκτικού</w:t>
            </w:r>
            <w:r w:rsidRPr="00F51BDA">
              <w:rPr>
                <w:rFonts w:eastAsia="Microsoft Sans Serif" w:cstheme="minorHAnsi"/>
              </w:rPr>
              <w:t xml:space="preserve"> </w:t>
            </w:r>
            <w:r w:rsidRPr="00F063FE">
              <w:rPr>
                <w:rFonts w:eastAsia="Microsoft Sans Serif" w:cstheme="minorHAnsi"/>
              </w:rPr>
              <w:t>υποσυστήματος</w:t>
            </w:r>
            <w:r w:rsidRPr="00F51BDA">
              <w:rPr>
                <w:rFonts w:eastAsia="Microsoft Sans Serif" w:cstheme="minorHAnsi"/>
              </w:rPr>
              <w:t xml:space="preserve"> </w:t>
            </w:r>
            <w:r w:rsidRPr="00F063FE">
              <w:rPr>
                <w:rFonts w:eastAsia="Microsoft Sans Serif" w:cstheme="minorHAnsi"/>
              </w:rPr>
              <w:t>του</w:t>
            </w:r>
            <w:r w:rsidRPr="00F51BDA">
              <w:rPr>
                <w:rFonts w:eastAsia="Microsoft Sans Serif" w:cstheme="minorHAnsi"/>
              </w:rPr>
              <w:t xml:space="preserve"> </w:t>
            </w:r>
            <w:r w:rsidRPr="00F063FE">
              <w:rPr>
                <w:rFonts w:eastAsia="Microsoft Sans Serif" w:cstheme="minorHAnsi"/>
              </w:rPr>
              <w:t>κινητήρα.</w:t>
            </w:r>
            <w:r w:rsidRPr="00F51BDA">
              <w:rPr>
                <w:rFonts w:eastAsia="Microsoft Sans Serif" w:cstheme="minorHAnsi"/>
              </w:rPr>
              <w:t xml:space="preserve"> </w:t>
            </w:r>
            <w:r w:rsidRPr="00F063FE">
              <w:rPr>
                <w:rFonts w:eastAsia="Microsoft Sans Serif" w:cstheme="minorHAnsi"/>
              </w:rPr>
              <w:t>Το</w:t>
            </w:r>
            <w:r w:rsidRPr="00F51BDA">
              <w:rPr>
                <w:rFonts w:eastAsia="Microsoft Sans Serif" w:cstheme="minorHAnsi"/>
              </w:rPr>
              <w:t xml:space="preserve"> </w:t>
            </w:r>
            <w:r w:rsidRPr="00F063FE">
              <w:rPr>
                <w:rFonts w:eastAsia="Microsoft Sans Serif" w:cstheme="minorHAnsi"/>
              </w:rPr>
              <w:t>πάχος</w:t>
            </w:r>
            <w:r w:rsidRPr="00F51BDA">
              <w:rPr>
                <w:rFonts w:eastAsia="Microsoft Sans Serif" w:cstheme="minorHAnsi"/>
              </w:rPr>
              <w:t xml:space="preserve"> </w:t>
            </w:r>
            <w:r w:rsidRPr="00F063FE">
              <w:rPr>
                <w:rFonts w:eastAsia="Microsoft Sans Serif" w:cstheme="minorHAnsi"/>
              </w:rPr>
              <w:t>των</w:t>
            </w:r>
            <w:r w:rsidRPr="00F51BDA">
              <w:rPr>
                <w:rFonts w:eastAsia="Microsoft Sans Serif" w:cstheme="minorHAnsi"/>
              </w:rPr>
              <w:t xml:space="preserve"> </w:t>
            </w:r>
            <w:r w:rsidRPr="00F063FE">
              <w:rPr>
                <w:rFonts w:eastAsia="Microsoft Sans Serif" w:cstheme="minorHAnsi"/>
              </w:rPr>
              <w:t>ελασμάτων,</w:t>
            </w:r>
            <w:r w:rsidRPr="00F51BDA">
              <w:rPr>
                <w:rFonts w:eastAsia="Microsoft Sans Serif" w:cstheme="minorHAnsi"/>
              </w:rPr>
              <w:t xml:space="preserve"> </w:t>
            </w:r>
            <w:r w:rsidRPr="00F063FE">
              <w:rPr>
                <w:rFonts w:eastAsia="Microsoft Sans Serif" w:cstheme="minorHAnsi"/>
              </w:rPr>
              <w:t>σε</w:t>
            </w:r>
            <w:r w:rsidRPr="00F51BDA">
              <w:rPr>
                <w:rFonts w:eastAsia="Microsoft Sans Serif" w:cstheme="minorHAnsi"/>
              </w:rPr>
              <w:t xml:space="preserve"> </w:t>
            </w:r>
            <w:r w:rsidRPr="00F063FE">
              <w:rPr>
                <w:rFonts w:eastAsia="Microsoft Sans Serif" w:cstheme="minorHAnsi"/>
              </w:rPr>
              <w:t>συσχετισμό</w:t>
            </w:r>
            <w:r w:rsidRPr="00F51BDA">
              <w:rPr>
                <w:rFonts w:eastAsia="Microsoft Sans Serif" w:cstheme="minorHAnsi"/>
              </w:rPr>
              <w:t xml:space="preserve"> </w:t>
            </w:r>
            <w:r w:rsidRPr="00F063FE">
              <w:rPr>
                <w:rFonts w:eastAsia="Microsoft Sans Serif" w:cstheme="minorHAnsi"/>
              </w:rPr>
              <w:t>με</w:t>
            </w:r>
            <w:r w:rsidRPr="00F51BDA">
              <w:rPr>
                <w:rFonts w:eastAsia="Microsoft Sans Serif" w:cstheme="minorHAnsi"/>
              </w:rPr>
              <w:t xml:space="preserve"> </w:t>
            </w:r>
            <w:r w:rsidRPr="00F063FE">
              <w:rPr>
                <w:rFonts w:eastAsia="Microsoft Sans Serif" w:cstheme="minorHAnsi"/>
              </w:rPr>
              <w:t>την</w:t>
            </w:r>
            <w:r w:rsidRPr="00F51BDA">
              <w:rPr>
                <w:rFonts w:eastAsia="Microsoft Sans Serif" w:cstheme="minorHAnsi"/>
              </w:rPr>
              <w:t xml:space="preserve"> </w:t>
            </w:r>
            <w:r w:rsidRPr="00F063FE">
              <w:rPr>
                <w:rFonts w:eastAsia="Microsoft Sans Serif" w:cstheme="minorHAnsi"/>
              </w:rPr>
              <w:t>διαμόρφωσή τους, πρέπει να επιτρέπει στα καλύμματα να φέρουν ασφαλώς το βάρος του</w:t>
            </w:r>
            <w:r w:rsidRPr="00F51BDA">
              <w:rPr>
                <w:rFonts w:eastAsia="Microsoft Sans Serif" w:cstheme="minorHAnsi"/>
              </w:rPr>
              <w:t xml:space="preserve"> </w:t>
            </w:r>
            <w:r w:rsidRPr="00F063FE">
              <w:rPr>
                <w:rFonts w:eastAsia="Microsoft Sans Serif" w:cstheme="minorHAnsi"/>
              </w:rPr>
              <w:t>ανθρώπου,</w:t>
            </w:r>
            <w:r w:rsidRPr="00F51BDA">
              <w:rPr>
                <w:rFonts w:eastAsia="Microsoft Sans Serif" w:cstheme="minorHAnsi"/>
              </w:rPr>
              <w:t xml:space="preserve"> </w:t>
            </w:r>
            <w:r w:rsidRPr="00F063FE">
              <w:rPr>
                <w:rFonts w:eastAsia="Microsoft Sans Serif" w:cstheme="minorHAnsi"/>
              </w:rPr>
              <w:t>χωρίς</w:t>
            </w:r>
            <w:r w:rsidRPr="00F51BDA">
              <w:rPr>
                <w:rFonts w:eastAsia="Microsoft Sans Serif" w:cstheme="minorHAnsi"/>
              </w:rPr>
              <w:t xml:space="preserve"> </w:t>
            </w:r>
            <w:r w:rsidRPr="00F063FE">
              <w:rPr>
                <w:rFonts w:eastAsia="Microsoft Sans Serif" w:cstheme="minorHAnsi"/>
              </w:rPr>
              <w:t>κίνδυνο</w:t>
            </w:r>
            <w:r w:rsidRPr="00F51BDA">
              <w:rPr>
                <w:rFonts w:eastAsia="Microsoft Sans Serif" w:cstheme="minorHAnsi"/>
              </w:rPr>
              <w:t xml:space="preserve"> </w:t>
            </w:r>
            <w:r w:rsidRPr="00F063FE">
              <w:rPr>
                <w:rFonts w:eastAsia="Microsoft Sans Serif" w:cstheme="minorHAnsi"/>
              </w:rPr>
              <w:t>παραμόρφωσης.</w:t>
            </w:r>
          </w:p>
          <w:p w14:paraId="3D96FDDF" w14:textId="77777777" w:rsidR="00025750" w:rsidRPr="00F51BDA" w:rsidRDefault="00025750" w:rsidP="00DE7632">
            <w:pPr>
              <w:jc w:val="both"/>
              <w:rPr>
                <w:rFonts w:eastAsia="Microsoft Sans Serif" w:cstheme="minorHAnsi"/>
              </w:rPr>
            </w:pPr>
            <w:r w:rsidRPr="00F063FE">
              <w:rPr>
                <w:rFonts w:eastAsia="Microsoft Sans Serif" w:cstheme="minorHAnsi"/>
              </w:rPr>
              <w:t>Η</w:t>
            </w:r>
            <w:r w:rsidRPr="00F51BDA">
              <w:rPr>
                <w:rFonts w:eastAsia="Microsoft Sans Serif" w:cstheme="minorHAnsi"/>
              </w:rPr>
              <w:t xml:space="preserve"> </w:t>
            </w:r>
            <w:r w:rsidRPr="00F063FE">
              <w:rPr>
                <w:rFonts w:eastAsia="Microsoft Sans Serif" w:cstheme="minorHAnsi"/>
              </w:rPr>
              <w:t>αφαίρεση</w:t>
            </w:r>
            <w:r w:rsidRPr="00F51BDA">
              <w:rPr>
                <w:rFonts w:eastAsia="Microsoft Sans Serif" w:cstheme="minorHAnsi"/>
              </w:rPr>
              <w:t xml:space="preserve"> </w:t>
            </w:r>
            <w:r w:rsidRPr="00F063FE">
              <w:rPr>
                <w:rFonts w:eastAsia="Microsoft Sans Serif" w:cstheme="minorHAnsi"/>
              </w:rPr>
              <w:t>των</w:t>
            </w:r>
            <w:r w:rsidRPr="00F51BDA">
              <w:rPr>
                <w:rFonts w:eastAsia="Microsoft Sans Serif" w:cstheme="minorHAnsi"/>
              </w:rPr>
              <w:t xml:space="preserve"> </w:t>
            </w:r>
            <w:r w:rsidRPr="00F063FE">
              <w:rPr>
                <w:rFonts w:eastAsia="Microsoft Sans Serif" w:cstheme="minorHAnsi"/>
              </w:rPr>
              <w:t>καλυμμάτων</w:t>
            </w:r>
            <w:r w:rsidRPr="00F51BDA">
              <w:rPr>
                <w:rFonts w:eastAsia="Microsoft Sans Serif" w:cstheme="minorHAnsi"/>
              </w:rPr>
              <w:t xml:space="preserve"> </w:t>
            </w:r>
            <w:r w:rsidRPr="00F063FE">
              <w:rPr>
                <w:rFonts w:eastAsia="Microsoft Sans Serif" w:cstheme="minorHAnsi"/>
              </w:rPr>
              <w:t>για</w:t>
            </w:r>
            <w:r w:rsidRPr="00F51BDA">
              <w:rPr>
                <w:rFonts w:eastAsia="Microsoft Sans Serif" w:cstheme="minorHAnsi"/>
              </w:rPr>
              <w:t xml:space="preserve"> </w:t>
            </w:r>
            <w:r w:rsidRPr="00F063FE">
              <w:rPr>
                <w:rFonts w:eastAsia="Microsoft Sans Serif" w:cstheme="minorHAnsi"/>
              </w:rPr>
              <w:t>επιθεώρηση</w:t>
            </w:r>
            <w:r w:rsidRPr="00F51BDA">
              <w:rPr>
                <w:rFonts w:eastAsia="Microsoft Sans Serif" w:cstheme="minorHAnsi"/>
              </w:rPr>
              <w:t xml:space="preserve"> </w:t>
            </w:r>
            <w:r w:rsidRPr="00F063FE">
              <w:rPr>
                <w:rFonts w:eastAsia="Microsoft Sans Serif" w:cstheme="minorHAnsi"/>
              </w:rPr>
              <w:t>του</w:t>
            </w:r>
            <w:r w:rsidRPr="00F51BDA">
              <w:rPr>
                <w:rFonts w:eastAsia="Microsoft Sans Serif" w:cstheme="minorHAnsi"/>
              </w:rPr>
              <w:t xml:space="preserve"> </w:t>
            </w:r>
            <w:r w:rsidRPr="00F063FE">
              <w:rPr>
                <w:rFonts w:eastAsia="Microsoft Sans Serif" w:cstheme="minorHAnsi"/>
              </w:rPr>
              <w:t>κινητήρα</w:t>
            </w:r>
            <w:r w:rsidRPr="00F51BDA">
              <w:rPr>
                <w:rFonts w:eastAsia="Microsoft Sans Serif" w:cstheme="minorHAnsi"/>
              </w:rPr>
              <w:t xml:space="preserve"> </w:t>
            </w:r>
            <w:r w:rsidRPr="00F063FE">
              <w:rPr>
                <w:rFonts w:eastAsia="Microsoft Sans Serif" w:cstheme="minorHAnsi"/>
              </w:rPr>
              <w:t>πρέπει</w:t>
            </w:r>
            <w:r w:rsidRPr="00F51BDA">
              <w:rPr>
                <w:rFonts w:eastAsia="Microsoft Sans Serif" w:cstheme="minorHAnsi"/>
              </w:rPr>
              <w:t xml:space="preserve"> </w:t>
            </w:r>
            <w:r w:rsidRPr="00F063FE">
              <w:rPr>
                <w:rFonts w:eastAsia="Microsoft Sans Serif" w:cstheme="minorHAnsi"/>
              </w:rPr>
              <w:t>να</w:t>
            </w:r>
            <w:r w:rsidRPr="00F51BDA">
              <w:rPr>
                <w:rFonts w:eastAsia="Microsoft Sans Serif" w:cstheme="minorHAnsi"/>
              </w:rPr>
              <w:t xml:space="preserve"> </w:t>
            </w:r>
            <w:r w:rsidRPr="00F063FE">
              <w:rPr>
                <w:rFonts w:eastAsia="Microsoft Sans Serif" w:cstheme="minorHAnsi"/>
              </w:rPr>
              <w:t>είναι</w:t>
            </w:r>
            <w:r w:rsidRPr="00F51BDA">
              <w:rPr>
                <w:rFonts w:eastAsia="Microsoft Sans Serif" w:cstheme="minorHAnsi"/>
              </w:rPr>
              <w:t xml:space="preserve"> </w:t>
            </w:r>
            <w:r w:rsidRPr="00F063FE">
              <w:rPr>
                <w:rFonts w:eastAsia="Microsoft Sans Serif" w:cstheme="minorHAnsi"/>
              </w:rPr>
              <w:t>ευχερής.</w:t>
            </w:r>
          </w:p>
        </w:tc>
        <w:tc>
          <w:tcPr>
            <w:tcW w:w="695" w:type="pct"/>
            <w:vAlign w:val="center"/>
          </w:tcPr>
          <w:p w14:paraId="649624DC" w14:textId="77777777" w:rsidR="00025750" w:rsidRPr="00264258" w:rsidRDefault="00025750" w:rsidP="00DE7632">
            <w:pPr>
              <w:jc w:val="center"/>
              <w:rPr>
                <w:rFonts w:cstheme="minorHAnsi"/>
              </w:rPr>
            </w:pPr>
            <w:r w:rsidRPr="000E39C4">
              <w:rPr>
                <w:rFonts w:cstheme="minorHAnsi"/>
              </w:rPr>
              <w:t>ΝΑΙ</w:t>
            </w:r>
          </w:p>
        </w:tc>
        <w:tc>
          <w:tcPr>
            <w:tcW w:w="438" w:type="pct"/>
          </w:tcPr>
          <w:p w14:paraId="6F10E562" w14:textId="77777777" w:rsidR="00025750" w:rsidRPr="00264258" w:rsidRDefault="00025750" w:rsidP="00DE7632">
            <w:pPr>
              <w:jc w:val="both"/>
              <w:rPr>
                <w:rFonts w:cstheme="minorHAnsi"/>
              </w:rPr>
            </w:pPr>
          </w:p>
        </w:tc>
        <w:tc>
          <w:tcPr>
            <w:tcW w:w="744" w:type="pct"/>
          </w:tcPr>
          <w:p w14:paraId="763CDC28" w14:textId="77777777" w:rsidR="00025750" w:rsidRPr="00264258" w:rsidRDefault="00025750" w:rsidP="00DE7632">
            <w:pPr>
              <w:jc w:val="both"/>
              <w:rPr>
                <w:rFonts w:cstheme="minorHAnsi"/>
              </w:rPr>
            </w:pPr>
          </w:p>
        </w:tc>
      </w:tr>
      <w:tr w:rsidR="00025750" w14:paraId="50FD5222" w14:textId="77777777" w:rsidTr="00C13866">
        <w:tc>
          <w:tcPr>
            <w:tcW w:w="756" w:type="pct"/>
          </w:tcPr>
          <w:p w14:paraId="28405F58" w14:textId="77777777" w:rsidR="00025750" w:rsidRPr="00F51BDA" w:rsidRDefault="00025750" w:rsidP="00DE7632">
            <w:pPr>
              <w:rPr>
                <w:rFonts w:cstheme="minorHAnsi"/>
                <w:b/>
                <w:bCs/>
              </w:rPr>
            </w:pPr>
            <w:r w:rsidRPr="00F51BDA">
              <w:rPr>
                <w:rFonts w:cstheme="minorHAnsi"/>
                <w:b/>
                <w:bCs/>
              </w:rPr>
              <w:t>4.3.3</w:t>
            </w:r>
          </w:p>
        </w:tc>
        <w:tc>
          <w:tcPr>
            <w:tcW w:w="2367" w:type="pct"/>
          </w:tcPr>
          <w:p w14:paraId="48966CD0" w14:textId="77777777" w:rsidR="00025750" w:rsidRPr="00F51BDA" w:rsidRDefault="00025750" w:rsidP="00DE7632">
            <w:pPr>
              <w:jc w:val="both"/>
              <w:rPr>
                <w:rFonts w:eastAsia="Microsoft Sans Serif" w:cstheme="minorHAnsi"/>
                <w:b/>
                <w:bCs/>
                <w:spacing w:val="-1"/>
              </w:rPr>
            </w:pPr>
            <w:r w:rsidRPr="00F51BDA">
              <w:rPr>
                <w:rFonts w:eastAsia="Microsoft Sans Serif" w:cstheme="minorHAnsi"/>
                <w:b/>
                <w:bCs/>
              </w:rPr>
              <w:t>Αντίβαρο</w:t>
            </w:r>
          </w:p>
        </w:tc>
        <w:tc>
          <w:tcPr>
            <w:tcW w:w="695" w:type="pct"/>
            <w:vAlign w:val="center"/>
          </w:tcPr>
          <w:p w14:paraId="4DD94A18" w14:textId="77777777" w:rsidR="00025750" w:rsidRPr="00264258" w:rsidRDefault="00025750" w:rsidP="00DE7632">
            <w:pPr>
              <w:jc w:val="center"/>
              <w:rPr>
                <w:rFonts w:cstheme="minorHAnsi"/>
              </w:rPr>
            </w:pPr>
          </w:p>
        </w:tc>
        <w:tc>
          <w:tcPr>
            <w:tcW w:w="438" w:type="pct"/>
          </w:tcPr>
          <w:p w14:paraId="23FC4F17" w14:textId="77777777" w:rsidR="00025750" w:rsidRPr="00264258" w:rsidRDefault="00025750" w:rsidP="00DE7632">
            <w:pPr>
              <w:jc w:val="both"/>
              <w:rPr>
                <w:rFonts w:cstheme="minorHAnsi"/>
              </w:rPr>
            </w:pPr>
          </w:p>
        </w:tc>
        <w:tc>
          <w:tcPr>
            <w:tcW w:w="744" w:type="pct"/>
          </w:tcPr>
          <w:p w14:paraId="2172ED10" w14:textId="77777777" w:rsidR="00025750" w:rsidRPr="00264258" w:rsidRDefault="00025750" w:rsidP="00DE7632">
            <w:pPr>
              <w:jc w:val="both"/>
              <w:rPr>
                <w:rFonts w:cstheme="minorHAnsi"/>
              </w:rPr>
            </w:pPr>
          </w:p>
        </w:tc>
      </w:tr>
      <w:tr w:rsidR="00025750" w14:paraId="3B4E1331" w14:textId="77777777" w:rsidTr="00C13866">
        <w:tc>
          <w:tcPr>
            <w:tcW w:w="756" w:type="pct"/>
          </w:tcPr>
          <w:p w14:paraId="2144BB98" w14:textId="77777777" w:rsidR="00025750" w:rsidRPr="00F51BDA" w:rsidRDefault="00025750" w:rsidP="00DE7632">
            <w:pPr>
              <w:rPr>
                <w:rFonts w:cstheme="minorHAnsi"/>
              </w:rPr>
            </w:pPr>
            <w:r w:rsidRPr="00F51BDA">
              <w:rPr>
                <w:rFonts w:cstheme="minorHAnsi"/>
              </w:rPr>
              <w:t>4.3.3</w:t>
            </w:r>
          </w:p>
        </w:tc>
        <w:tc>
          <w:tcPr>
            <w:tcW w:w="2367" w:type="pct"/>
          </w:tcPr>
          <w:p w14:paraId="64DD7681" w14:textId="77777777" w:rsidR="00025750" w:rsidRPr="00F51BDA" w:rsidRDefault="00025750" w:rsidP="00DE7632">
            <w:pPr>
              <w:jc w:val="both"/>
              <w:rPr>
                <w:rFonts w:eastAsia="Microsoft Sans Serif" w:cstheme="minorHAnsi"/>
              </w:rPr>
            </w:pPr>
            <w:r w:rsidRPr="00F063FE">
              <w:rPr>
                <w:rFonts w:eastAsia="Microsoft Sans Serif" w:cstheme="minorHAnsi"/>
              </w:rPr>
              <w:t>Το αντίβαρο θα είναι κατασκευασμένο από χυτοσίδηρο, με μέγεθος και διαμόρφωση</w:t>
            </w:r>
            <w:r w:rsidRPr="00F063FE">
              <w:rPr>
                <w:rFonts w:eastAsia="Microsoft Sans Serif" w:cstheme="minorHAnsi"/>
                <w:spacing w:val="1"/>
              </w:rPr>
              <w:t xml:space="preserve"> </w:t>
            </w:r>
            <w:r w:rsidRPr="00F063FE">
              <w:rPr>
                <w:rFonts w:eastAsia="Microsoft Sans Serif" w:cstheme="minorHAnsi"/>
              </w:rPr>
              <w:t>που θα είναι κατάλληλη για στερεή προσαρμογή στο πίσω μέρος του κυρίως πλαισίου. Στο</w:t>
            </w:r>
            <w:r w:rsidRPr="00F063FE">
              <w:rPr>
                <w:rFonts w:eastAsia="Microsoft Sans Serif" w:cstheme="minorHAnsi"/>
                <w:spacing w:val="1"/>
              </w:rPr>
              <w:t xml:space="preserve"> </w:t>
            </w:r>
            <w:r w:rsidRPr="00F063FE">
              <w:rPr>
                <w:rFonts w:eastAsia="Microsoft Sans Serif" w:cstheme="minorHAnsi"/>
              </w:rPr>
              <w:t>πίσω και στο κάτω μέρος του, θα είναι ενσωματωμένος ο μηχανισμός ενός ισχυρού άγκιστρου ρυμούλκησης, ικανότητας έλξης σύμφωνα με τον ΠΙΝΑΚΑ ΙΙ των τεχνικών χαρακτηριστικών.</w:t>
            </w:r>
          </w:p>
        </w:tc>
        <w:tc>
          <w:tcPr>
            <w:tcW w:w="695" w:type="pct"/>
            <w:vAlign w:val="center"/>
          </w:tcPr>
          <w:p w14:paraId="1F182D39" w14:textId="77777777" w:rsidR="00025750" w:rsidRPr="00264258" w:rsidRDefault="00025750" w:rsidP="00DE7632">
            <w:pPr>
              <w:jc w:val="center"/>
              <w:rPr>
                <w:rFonts w:cstheme="minorHAnsi"/>
              </w:rPr>
            </w:pPr>
            <w:r w:rsidRPr="000E39C4">
              <w:rPr>
                <w:rFonts w:cstheme="minorHAnsi"/>
              </w:rPr>
              <w:t>ΝΑΙ</w:t>
            </w:r>
          </w:p>
        </w:tc>
        <w:tc>
          <w:tcPr>
            <w:tcW w:w="438" w:type="pct"/>
          </w:tcPr>
          <w:p w14:paraId="7D8BAEEE" w14:textId="77777777" w:rsidR="00025750" w:rsidRPr="00264258" w:rsidRDefault="00025750" w:rsidP="00DE7632">
            <w:pPr>
              <w:jc w:val="both"/>
              <w:rPr>
                <w:rFonts w:cstheme="minorHAnsi"/>
              </w:rPr>
            </w:pPr>
          </w:p>
        </w:tc>
        <w:tc>
          <w:tcPr>
            <w:tcW w:w="744" w:type="pct"/>
          </w:tcPr>
          <w:p w14:paraId="72C2EEBF" w14:textId="77777777" w:rsidR="00025750" w:rsidRPr="00264258" w:rsidRDefault="00025750" w:rsidP="00DE7632">
            <w:pPr>
              <w:jc w:val="both"/>
              <w:rPr>
                <w:rFonts w:cstheme="minorHAnsi"/>
              </w:rPr>
            </w:pPr>
          </w:p>
        </w:tc>
      </w:tr>
      <w:tr w:rsidR="00025750" w14:paraId="593F11F4" w14:textId="77777777" w:rsidTr="00C13866">
        <w:tc>
          <w:tcPr>
            <w:tcW w:w="756" w:type="pct"/>
          </w:tcPr>
          <w:p w14:paraId="3D4317BE" w14:textId="77777777" w:rsidR="00025750" w:rsidRPr="00F51BDA" w:rsidRDefault="00025750" w:rsidP="00DE7632">
            <w:pPr>
              <w:rPr>
                <w:rFonts w:cstheme="minorHAnsi"/>
                <w:b/>
                <w:bCs/>
              </w:rPr>
            </w:pPr>
            <w:r w:rsidRPr="00F51BDA">
              <w:rPr>
                <w:rFonts w:cstheme="minorHAnsi"/>
                <w:b/>
                <w:bCs/>
              </w:rPr>
              <w:t>4.3.4</w:t>
            </w:r>
          </w:p>
        </w:tc>
        <w:tc>
          <w:tcPr>
            <w:tcW w:w="2367" w:type="pct"/>
          </w:tcPr>
          <w:p w14:paraId="51F29ECD" w14:textId="77777777" w:rsidR="00025750" w:rsidRPr="00264258" w:rsidRDefault="00025750" w:rsidP="00DE7632">
            <w:pPr>
              <w:jc w:val="both"/>
              <w:rPr>
                <w:rFonts w:cstheme="minorHAnsi"/>
                <w:bCs/>
              </w:rPr>
            </w:pPr>
            <w:r>
              <w:rPr>
                <w:rFonts w:eastAsia="Arial" w:cstheme="minorHAnsi"/>
                <w:b/>
                <w:bCs/>
              </w:rPr>
              <w:t>Καμπίνα</w:t>
            </w:r>
            <w:r w:rsidRPr="00BF31ED">
              <w:rPr>
                <w:rFonts w:eastAsia="Arial" w:cstheme="minorHAnsi"/>
                <w:b/>
                <w:bCs/>
                <w:spacing w:val="-5"/>
              </w:rPr>
              <w:t xml:space="preserve"> </w:t>
            </w:r>
            <w:r w:rsidRPr="00BF31ED">
              <w:rPr>
                <w:rFonts w:eastAsia="Arial" w:cstheme="minorHAnsi"/>
                <w:b/>
                <w:bCs/>
              </w:rPr>
              <w:t>προστασίας</w:t>
            </w:r>
            <w:r w:rsidRPr="00BF31ED">
              <w:rPr>
                <w:rFonts w:eastAsia="Arial" w:cstheme="minorHAnsi"/>
                <w:b/>
                <w:bCs/>
                <w:spacing w:val="-4"/>
              </w:rPr>
              <w:t xml:space="preserve"> </w:t>
            </w:r>
            <w:r w:rsidRPr="00BF31ED">
              <w:rPr>
                <w:rFonts w:eastAsia="Arial" w:cstheme="minorHAnsi"/>
                <w:b/>
                <w:bCs/>
              </w:rPr>
              <w:t>χειριστή</w:t>
            </w:r>
          </w:p>
        </w:tc>
        <w:tc>
          <w:tcPr>
            <w:tcW w:w="695" w:type="pct"/>
            <w:vAlign w:val="center"/>
          </w:tcPr>
          <w:p w14:paraId="63C302F3" w14:textId="77777777" w:rsidR="00025750" w:rsidRPr="00264258" w:rsidRDefault="00025750" w:rsidP="00DE7632">
            <w:pPr>
              <w:jc w:val="center"/>
              <w:rPr>
                <w:rFonts w:cstheme="minorHAnsi"/>
              </w:rPr>
            </w:pPr>
          </w:p>
        </w:tc>
        <w:tc>
          <w:tcPr>
            <w:tcW w:w="438" w:type="pct"/>
          </w:tcPr>
          <w:p w14:paraId="4B55145F" w14:textId="77777777" w:rsidR="00025750" w:rsidRPr="00264258" w:rsidRDefault="00025750" w:rsidP="00DE7632">
            <w:pPr>
              <w:jc w:val="both"/>
              <w:rPr>
                <w:rFonts w:cstheme="minorHAnsi"/>
              </w:rPr>
            </w:pPr>
          </w:p>
        </w:tc>
        <w:tc>
          <w:tcPr>
            <w:tcW w:w="744" w:type="pct"/>
          </w:tcPr>
          <w:p w14:paraId="19FB502A" w14:textId="77777777" w:rsidR="00025750" w:rsidRPr="00264258" w:rsidRDefault="00025750" w:rsidP="00DE7632">
            <w:pPr>
              <w:jc w:val="both"/>
              <w:rPr>
                <w:rFonts w:cstheme="minorHAnsi"/>
              </w:rPr>
            </w:pPr>
          </w:p>
        </w:tc>
      </w:tr>
      <w:tr w:rsidR="00025750" w14:paraId="431C7F3F" w14:textId="77777777" w:rsidTr="00C13866">
        <w:tc>
          <w:tcPr>
            <w:tcW w:w="756" w:type="pct"/>
          </w:tcPr>
          <w:p w14:paraId="63A0AE68" w14:textId="77777777" w:rsidR="00025750" w:rsidRPr="00F51BDA" w:rsidRDefault="00025750" w:rsidP="00DE7632">
            <w:pPr>
              <w:rPr>
                <w:rFonts w:cstheme="minorHAnsi"/>
              </w:rPr>
            </w:pPr>
            <w:r w:rsidRPr="00F51BDA">
              <w:rPr>
                <w:rFonts w:cstheme="minorHAnsi"/>
              </w:rPr>
              <w:t>4.3.4</w:t>
            </w:r>
          </w:p>
        </w:tc>
        <w:tc>
          <w:tcPr>
            <w:tcW w:w="2367" w:type="pct"/>
          </w:tcPr>
          <w:p w14:paraId="264FB3C9" w14:textId="77777777" w:rsidR="00025750" w:rsidRPr="00264258" w:rsidRDefault="00025750" w:rsidP="00DE7632">
            <w:pPr>
              <w:jc w:val="both"/>
              <w:rPr>
                <w:rFonts w:cstheme="minorHAnsi"/>
                <w:bCs/>
              </w:rPr>
            </w:pPr>
            <w:r w:rsidRPr="00C01879">
              <w:rPr>
                <w:rFonts w:eastAsia="Microsoft Sans Serif" w:cstheme="minorHAnsi"/>
              </w:rPr>
              <w:t>Η καμπίνα προστασίας του χειριστή να είναι κλειστή μεταλλική, κλιματιζόμενη, ασφαλείας με προστατευτικούς δοκούς για προστασία από ανατροπή ROPS  (Rollover Protective Structure) και πτώση αντικειμένων  FOPS  (Falling Object Protective Structure), έτσι ώστε να παρέχει στο χειριστή προστασία από πιθανές πτώσεις υλικών και ανατροπή του μηχανήματος κατά την εργασία, σύμφωνα με τις απαιτήσεις του προτύπου  ISO  6055. Να επισυναφθεί  πιστοποιητικό ελέγχου ή βεβαίωση του κατασκευαστή.</w:t>
            </w:r>
          </w:p>
        </w:tc>
        <w:tc>
          <w:tcPr>
            <w:tcW w:w="695" w:type="pct"/>
            <w:vAlign w:val="center"/>
          </w:tcPr>
          <w:p w14:paraId="5AB0DDFD" w14:textId="77777777" w:rsidR="00025750" w:rsidRPr="00264258" w:rsidRDefault="00025750" w:rsidP="00DE7632">
            <w:pPr>
              <w:jc w:val="center"/>
              <w:rPr>
                <w:rFonts w:cstheme="minorHAnsi"/>
              </w:rPr>
            </w:pPr>
            <w:r w:rsidRPr="000E39C4">
              <w:rPr>
                <w:rFonts w:cstheme="minorHAnsi"/>
              </w:rPr>
              <w:t>ΝΑΙ</w:t>
            </w:r>
          </w:p>
        </w:tc>
        <w:tc>
          <w:tcPr>
            <w:tcW w:w="438" w:type="pct"/>
          </w:tcPr>
          <w:p w14:paraId="4E41270C" w14:textId="77777777" w:rsidR="00025750" w:rsidRPr="00264258" w:rsidRDefault="00025750" w:rsidP="00DE7632">
            <w:pPr>
              <w:jc w:val="both"/>
              <w:rPr>
                <w:rFonts w:cstheme="minorHAnsi"/>
              </w:rPr>
            </w:pPr>
          </w:p>
        </w:tc>
        <w:tc>
          <w:tcPr>
            <w:tcW w:w="744" w:type="pct"/>
          </w:tcPr>
          <w:p w14:paraId="3483E608" w14:textId="77777777" w:rsidR="00025750" w:rsidRPr="00264258" w:rsidRDefault="00025750" w:rsidP="00DE7632">
            <w:pPr>
              <w:jc w:val="both"/>
              <w:rPr>
                <w:rFonts w:cstheme="minorHAnsi"/>
              </w:rPr>
            </w:pPr>
          </w:p>
        </w:tc>
      </w:tr>
      <w:tr w:rsidR="00025750" w14:paraId="1DD4DC37" w14:textId="77777777" w:rsidTr="00C13866">
        <w:tc>
          <w:tcPr>
            <w:tcW w:w="756" w:type="pct"/>
          </w:tcPr>
          <w:p w14:paraId="374A7286" w14:textId="77777777" w:rsidR="00025750" w:rsidRPr="00264258" w:rsidRDefault="00025750" w:rsidP="00DE7632">
            <w:pPr>
              <w:rPr>
                <w:rFonts w:cstheme="minorHAnsi"/>
                <w:b/>
                <w:bCs/>
              </w:rPr>
            </w:pPr>
            <w:r>
              <w:rPr>
                <w:rFonts w:cstheme="minorHAnsi"/>
                <w:b/>
                <w:bCs/>
              </w:rPr>
              <w:t>4.3.5</w:t>
            </w:r>
          </w:p>
        </w:tc>
        <w:tc>
          <w:tcPr>
            <w:tcW w:w="2367" w:type="pct"/>
          </w:tcPr>
          <w:p w14:paraId="3E1841F7" w14:textId="77777777" w:rsidR="00025750" w:rsidRPr="00264258" w:rsidRDefault="00025750" w:rsidP="00DE7632">
            <w:pPr>
              <w:jc w:val="both"/>
              <w:rPr>
                <w:rFonts w:cstheme="minorHAnsi"/>
                <w:bCs/>
              </w:rPr>
            </w:pPr>
            <w:r w:rsidRPr="00BB4EA5">
              <w:rPr>
                <w:rFonts w:eastAsia="Arial" w:cstheme="minorHAnsi"/>
                <w:b/>
                <w:bCs/>
              </w:rPr>
              <w:t>Αερομεταφορά</w:t>
            </w:r>
          </w:p>
        </w:tc>
        <w:tc>
          <w:tcPr>
            <w:tcW w:w="695" w:type="pct"/>
            <w:vAlign w:val="center"/>
          </w:tcPr>
          <w:p w14:paraId="43A77EEA" w14:textId="77777777" w:rsidR="00025750" w:rsidRPr="00264258" w:rsidRDefault="00025750" w:rsidP="00DE7632">
            <w:pPr>
              <w:jc w:val="center"/>
              <w:rPr>
                <w:rFonts w:cstheme="minorHAnsi"/>
              </w:rPr>
            </w:pPr>
          </w:p>
        </w:tc>
        <w:tc>
          <w:tcPr>
            <w:tcW w:w="438" w:type="pct"/>
          </w:tcPr>
          <w:p w14:paraId="0BBCBD37" w14:textId="77777777" w:rsidR="00025750" w:rsidRPr="00264258" w:rsidRDefault="00025750" w:rsidP="00DE7632">
            <w:pPr>
              <w:jc w:val="both"/>
              <w:rPr>
                <w:rFonts w:cstheme="minorHAnsi"/>
              </w:rPr>
            </w:pPr>
          </w:p>
        </w:tc>
        <w:tc>
          <w:tcPr>
            <w:tcW w:w="744" w:type="pct"/>
          </w:tcPr>
          <w:p w14:paraId="62B3912A" w14:textId="77777777" w:rsidR="00025750" w:rsidRPr="00264258" w:rsidRDefault="00025750" w:rsidP="00DE7632">
            <w:pPr>
              <w:jc w:val="both"/>
              <w:rPr>
                <w:rFonts w:cstheme="minorHAnsi"/>
              </w:rPr>
            </w:pPr>
          </w:p>
        </w:tc>
      </w:tr>
      <w:tr w:rsidR="00025750" w14:paraId="7B3E3189" w14:textId="77777777" w:rsidTr="00C13866">
        <w:tc>
          <w:tcPr>
            <w:tcW w:w="756" w:type="pct"/>
          </w:tcPr>
          <w:p w14:paraId="0A10E94C" w14:textId="77777777" w:rsidR="00025750" w:rsidRPr="00C01879" w:rsidRDefault="00025750" w:rsidP="00DE7632">
            <w:pPr>
              <w:rPr>
                <w:rFonts w:cstheme="minorHAnsi"/>
                <w:bCs/>
              </w:rPr>
            </w:pPr>
            <w:r w:rsidRPr="00C01879">
              <w:rPr>
                <w:rFonts w:cstheme="minorHAnsi"/>
                <w:bCs/>
              </w:rPr>
              <w:t>4.3.5</w:t>
            </w:r>
          </w:p>
        </w:tc>
        <w:tc>
          <w:tcPr>
            <w:tcW w:w="2367" w:type="pct"/>
          </w:tcPr>
          <w:p w14:paraId="45D2CEBE" w14:textId="77777777" w:rsidR="00025750" w:rsidRPr="00C01879" w:rsidRDefault="00025750" w:rsidP="00DE7632">
            <w:pPr>
              <w:jc w:val="both"/>
              <w:rPr>
                <w:rFonts w:eastAsia="Arial" w:cstheme="minorHAnsi"/>
                <w:bCs/>
              </w:rPr>
            </w:pPr>
            <w:r w:rsidRPr="00C01879">
              <w:rPr>
                <w:rFonts w:eastAsia="Arial" w:cstheme="minorHAnsi"/>
                <w:bCs/>
              </w:rPr>
              <w:t>Δεν εφαρμόζεται. Διατηρείται για λόγους αρίθμησης.</w:t>
            </w:r>
          </w:p>
        </w:tc>
        <w:tc>
          <w:tcPr>
            <w:tcW w:w="695" w:type="pct"/>
            <w:vAlign w:val="center"/>
          </w:tcPr>
          <w:p w14:paraId="43522976" w14:textId="77777777" w:rsidR="00025750" w:rsidRPr="000E39C4" w:rsidRDefault="00025750" w:rsidP="00DE7632">
            <w:pPr>
              <w:jc w:val="center"/>
              <w:rPr>
                <w:rFonts w:cstheme="minorHAnsi"/>
              </w:rPr>
            </w:pPr>
          </w:p>
        </w:tc>
        <w:tc>
          <w:tcPr>
            <w:tcW w:w="438" w:type="pct"/>
          </w:tcPr>
          <w:p w14:paraId="420D76EC" w14:textId="77777777" w:rsidR="00025750" w:rsidRPr="00264258" w:rsidRDefault="00025750" w:rsidP="00DE7632">
            <w:pPr>
              <w:jc w:val="both"/>
              <w:rPr>
                <w:rFonts w:cstheme="minorHAnsi"/>
              </w:rPr>
            </w:pPr>
          </w:p>
        </w:tc>
        <w:tc>
          <w:tcPr>
            <w:tcW w:w="744" w:type="pct"/>
          </w:tcPr>
          <w:p w14:paraId="19981A85" w14:textId="77777777" w:rsidR="00025750" w:rsidRPr="00264258" w:rsidRDefault="00025750" w:rsidP="00DE7632">
            <w:pPr>
              <w:jc w:val="both"/>
              <w:rPr>
                <w:rFonts w:cstheme="minorHAnsi"/>
              </w:rPr>
            </w:pPr>
          </w:p>
        </w:tc>
      </w:tr>
      <w:tr w:rsidR="00025750" w14:paraId="173DBBC3" w14:textId="77777777" w:rsidTr="00C13866">
        <w:tc>
          <w:tcPr>
            <w:tcW w:w="756" w:type="pct"/>
          </w:tcPr>
          <w:p w14:paraId="1BFF5114" w14:textId="77777777" w:rsidR="00025750" w:rsidRPr="00264258" w:rsidRDefault="00025750" w:rsidP="00DE7632">
            <w:pPr>
              <w:rPr>
                <w:rFonts w:cstheme="minorHAnsi"/>
                <w:b/>
                <w:bCs/>
              </w:rPr>
            </w:pPr>
            <w:r>
              <w:rPr>
                <w:rFonts w:cstheme="minorHAnsi"/>
                <w:b/>
                <w:bCs/>
              </w:rPr>
              <w:t>4.3.6</w:t>
            </w:r>
          </w:p>
        </w:tc>
        <w:tc>
          <w:tcPr>
            <w:tcW w:w="2367" w:type="pct"/>
          </w:tcPr>
          <w:p w14:paraId="2CD62CEE" w14:textId="77777777" w:rsidR="00025750" w:rsidRPr="00264258" w:rsidRDefault="00025750" w:rsidP="00DE7632">
            <w:pPr>
              <w:jc w:val="both"/>
              <w:rPr>
                <w:rFonts w:cstheme="minorHAnsi"/>
                <w:bCs/>
              </w:rPr>
            </w:pPr>
            <w:r w:rsidRPr="00EB0DF7">
              <w:rPr>
                <w:rFonts w:eastAsia="Arial" w:cstheme="minorHAnsi"/>
                <w:b/>
                <w:bCs/>
              </w:rPr>
              <w:t>Ηλεκτρικό</w:t>
            </w:r>
            <w:r w:rsidRPr="00EB0DF7">
              <w:rPr>
                <w:rFonts w:eastAsia="Arial" w:cstheme="minorHAnsi"/>
                <w:b/>
                <w:bCs/>
                <w:spacing w:val="-6"/>
              </w:rPr>
              <w:t xml:space="preserve"> </w:t>
            </w:r>
            <w:r w:rsidRPr="00EB0DF7">
              <w:rPr>
                <w:rFonts w:eastAsia="Arial" w:cstheme="minorHAnsi"/>
                <w:b/>
                <w:bCs/>
              </w:rPr>
              <w:t>Σύστημα</w:t>
            </w:r>
          </w:p>
        </w:tc>
        <w:tc>
          <w:tcPr>
            <w:tcW w:w="695" w:type="pct"/>
            <w:vAlign w:val="center"/>
          </w:tcPr>
          <w:p w14:paraId="2F8676EF" w14:textId="77777777" w:rsidR="00025750" w:rsidRPr="00264258" w:rsidRDefault="00025750" w:rsidP="00DE7632">
            <w:pPr>
              <w:jc w:val="center"/>
              <w:rPr>
                <w:rFonts w:cstheme="minorHAnsi"/>
              </w:rPr>
            </w:pPr>
          </w:p>
        </w:tc>
        <w:tc>
          <w:tcPr>
            <w:tcW w:w="438" w:type="pct"/>
          </w:tcPr>
          <w:p w14:paraId="548D8BCF" w14:textId="77777777" w:rsidR="00025750" w:rsidRPr="00264258" w:rsidRDefault="00025750" w:rsidP="00DE7632">
            <w:pPr>
              <w:jc w:val="both"/>
              <w:rPr>
                <w:rFonts w:cstheme="minorHAnsi"/>
              </w:rPr>
            </w:pPr>
          </w:p>
        </w:tc>
        <w:tc>
          <w:tcPr>
            <w:tcW w:w="744" w:type="pct"/>
          </w:tcPr>
          <w:p w14:paraId="55396DFF" w14:textId="77777777" w:rsidR="00025750" w:rsidRPr="00264258" w:rsidRDefault="00025750" w:rsidP="00DE7632">
            <w:pPr>
              <w:jc w:val="both"/>
              <w:rPr>
                <w:rFonts w:cstheme="minorHAnsi"/>
              </w:rPr>
            </w:pPr>
          </w:p>
        </w:tc>
      </w:tr>
      <w:tr w:rsidR="00025750" w14:paraId="1EB4F1DA" w14:textId="77777777" w:rsidTr="00C13866">
        <w:tc>
          <w:tcPr>
            <w:tcW w:w="756" w:type="pct"/>
          </w:tcPr>
          <w:p w14:paraId="3658DF70" w14:textId="77777777" w:rsidR="00025750" w:rsidRPr="00F51BDA" w:rsidRDefault="00025750" w:rsidP="00DE7632">
            <w:pPr>
              <w:rPr>
                <w:rFonts w:cstheme="minorHAnsi"/>
              </w:rPr>
            </w:pPr>
            <w:r w:rsidRPr="00F51BDA">
              <w:rPr>
                <w:rFonts w:cstheme="minorHAnsi"/>
              </w:rPr>
              <w:t>4.3.6</w:t>
            </w:r>
          </w:p>
        </w:tc>
        <w:tc>
          <w:tcPr>
            <w:tcW w:w="2367" w:type="pct"/>
          </w:tcPr>
          <w:p w14:paraId="0A809CFD" w14:textId="77777777" w:rsidR="00025750" w:rsidRPr="00264258" w:rsidRDefault="00025750" w:rsidP="00DE7632">
            <w:pPr>
              <w:jc w:val="both"/>
              <w:rPr>
                <w:rFonts w:cstheme="minorHAnsi"/>
                <w:bCs/>
              </w:rPr>
            </w:pPr>
            <w:r w:rsidRPr="00EB0DF7">
              <w:rPr>
                <w:rFonts w:eastAsia="Microsoft Sans Serif" w:cstheme="minorHAnsi"/>
                <w:spacing w:val="-2"/>
              </w:rPr>
              <w:t>Το</w:t>
            </w:r>
            <w:r w:rsidRPr="00EB0DF7">
              <w:rPr>
                <w:rFonts w:eastAsia="Microsoft Sans Serif" w:cstheme="minorHAnsi"/>
                <w:spacing w:val="-12"/>
              </w:rPr>
              <w:t xml:space="preserve"> </w:t>
            </w:r>
            <w:r w:rsidRPr="00EB0DF7">
              <w:rPr>
                <w:rFonts w:eastAsia="Microsoft Sans Serif" w:cstheme="minorHAnsi"/>
                <w:spacing w:val="-2"/>
              </w:rPr>
              <w:t>ηλεκτρικό</w:t>
            </w:r>
            <w:r w:rsidRPr="00EB0DF7">
              <w:rPr>
                <w:rFonts w:eastAsia="Microsoft Sans Serif" w:cstheme="minorHAnsi"/>
                <w:spacing w:val="-11"/>
              </w:rPr>
              <w:t xml:space="preserve"> </w:t>
            </w:r>
            <w:r w:rsidRPr="00EB0DF7">
              <w:rPr>
                <w:rFonts w:eastAsia="Microsoft Sans Serif" w:cstheme="minorHAnsi"/>
                <w:spacing w:val="-2"/>
              </w:rPr>
              <w:t>σύστημα</w:t>
            </w:r>
            <w:r w:rsidRPr="00EB0DF7">
              <w:rPr>
                <w:rFonts w:eastAsia="Microsoft Sans Serif" w:cstheme="minorHAnsi"/>
                <w:spacing w:val="-10"/>
              </w:rPr>
              <w:t xml:space="preserve"> </w:t>
            </w:r>
            <w:r w:rsidRPr="00EB0DF7">
              <w:rPr>
                <w:rFonts w:eastAsia="Microsoft Sans Serif" w:cstheme="minorHAnsi"/>
                <w:spacing w:val="-1"/>
              </w:rPr>
              <w:t>θα</w:t>
            </w:r>
            <w:r w:rsidRPr="00EB0DF7">
              <w:rPr>
                <w:rFonts w:eastAsia="Microsoft Sans Serif" w:cstheme="minorHAnsi"/>
                <w:spacing w:val="-11"/>
              </w:rPr>
              <w:t xml:space="preserve"> </w:t>
            </w:r>
            <w:r w:rsidRPr="00EB0DF7">
              <w:rPr>
                <w:rFonts w:eastAsia="Microsoft Sans Serif" w:cstheme="minorHAnsi"/>
                <w:spacing w:val="-1"/>
              </w:rPr>
              <w:t>έχει</w:t>
            </w:r>
            <w:r w:rsidRPr="00EB0DF7">
              <w:rPr>
                <w:rFonts w:eastAsia="Microsoft Sans Serif" w:cstheme="minorHAnsi"/>
                <w:spacing w:val="-10"/>
              </w:rPr>
              <w:t xml:space="preserve"> </w:t>
            </w:r>
            <w:r w:rsidRPr="00EB0DF7">
              <w:rPr>
                <w:rFonts w:eastAsia="Microsoft Sans Serif" w:cstheme="minorHAnsi"/>
                <w:spacing w:val="-1"/>
              </w:rPr>
              <w:t>τα</w:t>
            </w:r>
            <w:r w:rsidRPr="00EB0DF7">
              <w:rPr>
                <w:rFonts w:eastAsia="Microsoft Sans Serif" w:cstheme="minorHAnsi"/>
                <w:spacing w:val="-11"/>
              </w:rPr>
              <w:t xml:space="preserve"> </w:t>
            </w:r>
            <w:r w:rsidRPr="00EB0DF7">
              <w:rPr>
                <w:rFonts w:eastAsia="Microsoft Sans Serif" w:cstheme="minorHAnsi"/>
                <w:spacing w:val="-1"/>
              </w:rPr>
              <w:t>κατωτέρω</w:t>
            </w:r>
            <w:r w:rsidRPr="00EB0DF7">
              <w:rPr>
                <w:rFonts w:eastAsia="Microsoft Sans Serif" w:cstheme="minorHAnsi"/>
                <w:spacing w:val="-8"/>
              </w:rPr>
              <w:t xml:space="preserve"> </w:t>
            </w:r>
            <w:r w:rsidRPr="00EB0DF7">
              <w:rPr>
                <w:rFonts w:eastAsia="Microsoft Sans Serif" w:cstheme="minorHAnsi"/>
                <w:spacing w:val="-1"/>
              </w:rPr>
              <w:t>χαρακτηριστικά</w:t>
            </w:r>
            <w:r w:rsidRPr="00EB0DF7">
              <w:rPr>
                <w:rFonts w:eastAsia="Microsoft Sans Serif" w:cstheme="minorHAnsi"/>
                <w:spacing w:val="-11"/>
              </w:rPr>
              <w:t xml:space="preserve"> </w:t>
            </w:r>
            <w:r w:rsidRPr="00EB0DF7">
              <w:rPr>
                <w:rFonts w:eastAsia="Microsoft Sans Serif" w:cstheme="minorHAnsi"/>
                <w:spacing w:val="-1"/>
              </w:rPr>
              <w:t>:</w:t>
            </w:r>
          </w:p>
        </w:tc>
        <w:tc>
          <w:tcPr>
            <w:tcW w:w="695" w:type="pct"/>
            <w:vAlign w:val="center"/>
          </w:tcPr>
          <w:p w14:paraId="03134C76" w14:textId="77777777" w:rsidR="00025750" w:rsidRPr="00264258" w:rsidRDefault="00025750" w:rsidP="00DE7632">
            <w:pPr>
              <w:jc w:val="center"/>
              <w:rPr>
                <w:rFonts w:cstheme="minorHAnsi"/>
              </w:rPr>
            </w:pPr>
          </w:p>
        </w:tc>
        <w:tc>
          <w:tcPr>
            <w:tcW w:w="438" w:type="pct"/>
          </w:tcPr>
          <w:p w14:paraId="16690756" w14:textId="77777777" w:rsidR="00025750" w:rsidRPr="00264258" w:rsidRDefault="00025750" w:rsidP="00DE7632">
            <w:pPr>
              <w:jc w:val="both"/>
              <w:rPr>
                <w:rFonts w:cstheme="minorHAnsi"/>
              </w:rPr>
            </w:pPr>
          </w:p>
        </w:tc>
        <w:tc>
          <w:tcPr>
            <w:tcW w:w="744" w:type="pct"/>
          </w:tcPr>
          <w:p w14:paraId="564B381F" w14:textId="77777777" w:rsidR="00025750" w:rsidRPr="00264258" w:rsidRDefault="00025750" w:rsidP="00DE7632">
            <w:pPr>
              <w:jc w:val="both"/>
              <w:rPr>
                <w:rFonts w:cstheme="minorHAnsi"/>
              </w:rPr>
            </w:pPr>
          </w:p>
        </w:tc>
      </w:tr>
      <w:tr w:rsidR="00025750" w14:paraId="36B320ED" w14:textId="77777777" w:rsidTr="00C13866">
        <w:tc>
          <w:tcPr>
            <w:tcW w:w="756" w:type="pct"/>
          </w:tcPr>
          <w:p w14:paraId="1EAF03F3" w14:textId="77777777" w:rsidR="00025750" w:rsidRPr="00264258" w:rsidRDefault="00025750" w:rsidP="00DE7632">
            <w:pPr>
              <w:rPr>
                <w:rFonts w:cstheme="minorHAnsi"/>
                <w:b/>
                <w:bCs/>
              </w:rPr>
            </w:pPr>
            <w:r w:rsidRPr="00815126">
              <w:rPr>
                <w:rFonts w:cstheme="minorHAnsi"/>
              </w:rPr>
              <w:t>4.3.6.</w:t>
            </w:r>
            <w:r>
              <w:rPr>
                <w:rFonts w:cstheme="minorHAnsi"/>
              </w:rPr>
              <w:t>1</w:t>
            </w:r>
          </w:p>
        </w:tc>
        <w:tc>
          <w:tcPr>
            <w:tcW w:w="2367" w:type="pct"/>
          </w:tcPr>
          <w:p w14:paraId="3B374D41" w14:textId="77777777" w:rsidR="00025750" w:rsidRPr="00264258" w:rsidRDefault="00025750" w:rsidP="00DE7632">
            <w:pPr>
              <w:jc w:val="both"/>
              <w:rPr>
                <w:rFonts w:cstheme="minorHAnsi"/>
                <w:bCs/>
              </w:rPr>
            </w:pPr>
            <w:r w:rsidRPr="00EB0DF7">
              <w:rPr>
                <w:rFonts w:eastAsia="Microsoft Sans Serif" w:cstheme="minorHAnsi"/>
              </w:rPr>
              <w:t>Ηλεκτρικό</w:t>
            </w:r>
            <w:r w:rsidRPr="00EB0DF7">
              <w:rPr>
                <w:rFonts w:eastAsia="Microsoft Sans Serif" w:cstheme="minorHAnsi"/>
                <w:spacing w:val="-6"/>
              </w:rPr>
              <w:t xml:space="preserve"> </w:t>
            </w:r>
            <w:r w:rsidRPr="00EB0DF7">
              <w:rPr>
                <w:rFonts w:eastAsia="Microsoft Sans Serif" w:cstheme="minorHAnsi"/>
              </w:rPr>
              <w:t>συσσωρευτή</w:t>
            </w:r>
            <w:r w:rsidRPr="00EB0DF7">
              <w:rPr>
                <w:rFonts w:eastAsia="Microsoft Sans Serif" w:cstheme="minorHAnsi"/>
                <w:spacing w:val="-6"/>
              </w:rPr>
              <w:t xml:space="preserve"> </w:t>
            </w:r>
            <w:r w:rsidRPr="00EB0DF7">
              <w:rPr>
                <w:rFonts w:eastAsia="Microsoft Sans Serif" w:cstheme="minorHAnsi"/>
              </w:rPr>
              <w:t>μολύβδου,</w:t>
            </w:r>
            <w:r w:rsidRPr="00EB0DF7">
              <w:rPr>
                <w:rFonts w:eastAsia="Microsoft Sans Serif" w:cstheme="minorHAnsi"/>
                <w:spacing w:val="-6"/>
              </w:rPr>
              <w:t xml:space="preserve"> </w:t>
            </w:r>
            <w:r w:rsidRPr="00EB0DF7">
              <w:rPr>
                <w:rFonts w:eastAsia="Microsoft Sans Serif" w:cstheme="minorHAnsi"/>
              </w:rPr>
              <w:t>τάσεως</w:t>
            </w:r>
            <w:r w:rsidRPr="00EB0DF7">
              <w:rPr>
                <w:rFonts w:eastAsia="Microsoft Sans Serif" w:cstheme="minorHAnsi"/>
                <w:spacing w:val="-6"/>
              </w:rPr>
              <w:t xml:space="preserve"> </w:t>
            </w:r>
            <w:r w:rsidRPr="00EB0DF7">
              <w:rPr>
                <w:rFonts w:eastAsia="Microsoft Sans Serif" w:cstheme="minorHAnsi"/>
              </w:rPr>
              <w:t>12V</w:t>
            </w:r>
            <w:r w:rsidRPr="00EB0DF7">
              <w:rPr>
                <w:rFonts w:eastAsia="Microsoft Sans Serif" w:cstheme="minorHAnsi"/>
                <w:spacing w:val="-6"/>
              </w:rPr>
              <w:t xml:space="preserve"> </w:t>
            </w:r>
            <w:r w:rsidRPr="00EB0DF7">
              <w:rPr>
                <w:rFonts w:eastAsia="Microsoft Sans Serif" w:cstheme="minorHAnsi"/>
              </w:rPr>
              <w:t>ή</w:t>
            </w:r>
            <w:r w:rsidRPr="00EB0DF7">
              <w:rPr>
                <w:rFonts w:eastAsia="Microsoft Sans Serif" w:cstheme="minorHAnsi"/>
                <w:spacing w:val="-6"/>
              </w:rPr>
              <w:t xml:space="preserve"> </w:t>
            </w:r>
            <w:r w:rsidRPr="00EB0DF7">
              <w:rPr>
                <w:rFonts w:eastAsia="Microsoft Sans Serif" w:cstheme="minorHAnsi"/>
              </w:rPr>
              <w:t>24V</w:t>
            </w:r>
            <w:r w:rsidRPr="00EB0DF7">
              <w:rPr>
                <w:rFonts w:eastAsia="Microsoft Sans Serif" w:cstheme="minorHAnsi"/>
                <w:spacing w:val="-6"/>
              </w:rPr>
              <w:t xml:space="preserve"> </w:t>
            </w:r>
            <w:r w:rsidRPr="00EB0DF7">
              <w:rPr>
                <w:rFonts w:eastAsia="Microsoft Sans Serif" w:cstheme="minorHAnsi"/>
              </w:rPr>
              <w:t>και</w:t>
            </w:r>
            <w:r w:rsidRPr="00EB0DF7">
              <w:rPr>
                <w:rFonts w:eastAsia="Microsoft Sans Serif" w:cstheme="minorHAnsi"/>
                <w:spacing w:val="-6"/>
              </w:rPr>
              <w:t xml:space="preserve"> </w:t>
            </w:r>
            <w:r w:rsidRPr="00EB0DF7">
              <w:rPr>
                <w:rFonts w:eastAsia="Microsoft Sans Serif" w:cstheme="minorHAnsi"/>
              </w:rPr>
              <w:t>χωρητικότητας</w:t>
            </w:r>
            <w:r w:rsidRPr="00EB0DF7">
              <w:rPr>
                <w:rFonts w:eastAsia="Microsoft Sans Serif" w:cstheme="minorHAnsi"/>
                <w:spacing w:val="-7"/>
              </w:rPr>
              <w:t xml:space="preserve"> </w:t>
            </w:r>
            <w:r w:rsidRPr="00EB0DF7">
              <w:rPr>
                <w:rFonts w:eastAsia="Microsoft Sans Serif" w:cstheme="minorHAnsi"/>
              </w:rPr>
              <w:t>84ΑΗ</w:t>
            </w:r>
            <w:r w:rsidRPr="00EB0DF7">
              <w:rPr>
                <w:rFonts w:eastAsia="Microsoft Sans Serif" w:cstheme="minorHAnsi"/>
                <w:spacing w:val="-7"/>
              </w:rPr>
              <w:t xml:space="preserve"> </w:t>
            </w:r>
            <w:r w:rsidRPr="00EB0DF7">
              <w:rPr>
                <w:rFonts w:eastAsia="Microsoft Sans Serif" w:cstheme="minorHAnsi"/>
              </w:rPr>
              <w:t>του</w:t>
            </w:r>
            <w:r w:rsidRPr="00EB0DF7">
              <w:rPr>
                <w:rFonts w:eastAsia="Microsoft Sans Serif" w:cstheme="minorHAnsi"/>
                <w:spacing w:val="-1"/>
              </w:rPr>
              <w:t>λάχιστον,</w:t>
            </w:r>
            <w:r w:rsidRPr="00EB0DF7">
              <w:rPr>
                <w:rFonts w:eastAsia="Microsoft Sans Serif" w:cstheme="minorHAnsi"/>
                <w:spacing w:val="-13"/>
              </w:rPr>
              <w:t xml:space="preserve"> </w:t>
            </w:r>
            <w:r w:rsidRPr="00EB0DF7">
              <w:rPr>
                <w:rFonts w:eastAsia="Microsoft Sans Serif" w:cstheme="minorHAnsi"/>
                <w:spacing w:val="-1"/>
              </w:rPr>
              <w:t>εναλλακτικά</w:t>
            </w:r>
            <w:r w:rsidRPr="00EB0DF7">
              <w:rPr>
                <w:rFonts w:eastAsia="Microsoft Sans Serif" w:cstheme="minorHAnsi"/>
                <w:spacing w:val="-14"/>
              </w:rPr>
              <w:t xml:space="preserve"> </w:t>
            </w:r>
            <w:r w:rsidRPr="00EB0DF7">
              <w:rPr>
                <w:rFonts w:eastAsia="Microsoft Sans Serif" w:cstheme="minorHAnsi"/>
              </w:rPr>
              <w:t>διαχειριζόμενο</w:t>
            </w:r>
            <w:r w:rsidRPr="00EB0DF7">
              <w:rPr>
                <w:rFonts w:eastAsia="Microsoft Sans Serif" w:cstheme="minorHAnsi"/>
                <w:spacing w:val="-13"/>
              </w:rPr>
              <w:t xml:space="preserve"> </w:t>
            </w:r>
            <w:r w:rsidRPr="00EB0DF7">
              <w:rPr>
                <w:rFonts w:eastAsia="Microsoft Sans Serif" w:cstheme="minorHAnsi"/>
              </w:rPr>
              <w:t>κατά</w:t>
            </w:r>
            <w:r w:rsidRPr="00EB0DF7">
              <w:rPr>
                <w:rFonts w:eastAsia="Microsoft Sans Serif" w:cstheme="minorHAnsi"/>
                <w:spacing w:val="-12"/>
              </w:rPr>
              <w:t xml:space="preserve"> </w:t>
            </w:r>
            <w:r w:rsidRPr="00EB0DF7">
              <w:rPr>
                <w:rFonts w:eastAsia="Microsoft Sans Serif" w:cstheme="minorHAnsi"/>
              </w:rPr>
              <w:t>ΣΥΔΕΔΥΣ</w:t>
            </w:r>
            <w:r w:rsidRPr="00EB0DF7">
              <w:rPr>
                <w:rFonts w:eastAsia="Microsoft Sans Serif" w:cstheme="minorHAnsi"/>
                <w:spacing w:val="-10"/>
              </w:rPr>
              <w:t xml:space="preserve"> </w:t>
            </w:r>
            <w:r w:rsidRPr="00EB0DF7">
              <w:rPr>
                <w:rFonts w:eastAsia="Microsoft Sans Serif" w:cstheme="minorHAnsi"/>
              </w:rPr>
              <w:t>Α.Ε</w:t>
            </w:r>
            <w:r w:rsidRPr="00EB0DF7">
              <w:rPr>
                <w:rFonts w:eastAsia="Microsoft Sans Serif" w:cstheme="minorHAnsi"/>
                <w:spacing w:val="-13"/>
              </w:rPr>
              <w:t xml:space="preserve"> </w:t>
            </w:r>
            <w:r w:rsidRPr="00EB0DF7">
              <w:rPr>
                <w:rFonts w:eastAsia="Microsoft Sans Serif" w:cstheme="minorHAnsi"/>
              </w:rPr>
              <w:t>με</w:t>
            </w:r>
            <w:r w:rsidRPr="00EB0DF7">
              <w:rPr>
                <w:rFonts w:eastAsia="Microsoft Sans Serif" w:cstheme="minorHAnsi"/>
                <w:spacing w:val="-13"/>
              </w:rPr>
              <w:t xml:space="preserve"> </w:t>
            </w:r>
            <w:r w:rsidRPr="00EB0DF7">
              <w:rPr>
                <w:rFonts w:eastAsia="Microsoft Sans Serif" w:cstheme="minorHAnsi"/>
              </w:rPr>
              <w:t>κατάθεση</w:t>
            </w:r>
            <w:r w:rsidRPr="00EB0DF7">
              <w:rPr>
                <w:rFonts w:eastAsia="Microsoft Sans Serif" w:cstheme="minorHAnsi"/>
                <w:spacing w:val="-13"/>
              </w:rPr>
              <w:t xml:space="preserve"> </w:t>
            </w:r>
            <w:r w:rsidRPr="00EB0DF7">
              <w:rPr>
                <w:rFonts w:eastAsia="Microsoft Sans Serif" w:cstheme="minorHAnsi"/>
              </w:rPr>
              <w:t>αντίστοιχου</w:t>
            </w:r>
            <w:r w:rsidRPr="00EB0DF7">
              <w:rPr>
                <w:rFonts w:eastAsia="Microsoft Sans Serif" w:cstheme="minorHAnsi"/>
                <w:spacing w:val="-12"/>
              </w:rPr>
              <w:t xml:space="preserve"> </w:t>
            </w:r>
            <w:r w:rsidRPr="00EB0DF7">
              <w:rPr>
                <w:rFonts w:eastAsia="Microsoft Sans Serif" w:cstheme="minorHAnsi"/>
              </w:rPr>
              <w:t>πιστοποιητικού.</w:t>
            </w:r>
          </w:p>
        </w:tc>
        <w:tc>
          <w:tcPr>
            <w:tcW w:w="695" w:type="pct"/>
            <w:vAlign w:val="center"/>
          </w:tcPr>
          <w:p w14:paraId="539B977F" w14:textId="77777777" w:rsidR="00025750" w:rsidRPr="00264258" w:rsidRDefault="00025750" w:rsidP="00DE7632">
            <w:pPr>
              <w:jc w:val="center"/>
              <w:rPr>
                <w:rFonts w:cstheme="minorHAnsi"/>
              </w:rPr>
            </w:pPr>
            <w:r w:rsidRPr="000E39C4">
              <w:rPr>
                <w:rFonts w:cstheme="minorHAnsi"/>
              </w:rPr>
              <w:t>ΝΑΙ</w:t>
            </w:r>
          </w:p>
        </w:tc>
        <w:tc>
          <w:tcPr>
            <w:tcW w:w="438" w:type="pct"/>
          </w:tcPr>
          <w:p w14:paraId="130FB7A9" w14:textId="77777777" w:rsidR="00025750" w:rsidRPr="00264258" w:rsidRDefault="00025750" w:rsidP="00DE7632">
            <w:pPr>
              <w:jc w:val="both"/>
              <w:rPr>
                <w:rFonts w:cstheme="minorHAnsi"/>
              </w:rPr>
            </w:pPr>
          </w:p>
        </w:tc>
        <w:tc>
          <w:tcPr>
            <w:tcW w:w="744" w:type="pct"/>
          </w:tcPr>
          <w:p w14:paraId="5D057DAC" w14:textId="77777777" w:rsidR="00025750" w:rsidRPr="00264258" w:rsidRDefault="00025750" w:rsidP="00DE7632">
            <w:pPr>
              <w:jc w:val="both"/>
              <w:rPr>
                <w:rFonts w:cstheme="minorHAnsi"/>
              </w:rPr>
            </w:pPr>
          </w:p>
        </w:tc>
      </w:tr>
      <w:tr w:rsidR="00025750" w14:paraId="6989D201" w14:textId="77777777" w:rsidTr="00C13866">
        <w:tc>
          <w:tcPr>
            <w:tcW w:w="756" w:type="pct"/>
          </w:tcPr>
          <w:p w14:paraId="1102FE17" w14:textId="77777777" w:rsidR="00025750" w:rsidRPr="00264258" w:rsidRDefault="00025750" w:rsidP="00DE7632">
            <w:pPr>
              <w:rPr>
                <w:rFonts w:cstheme="minorHAnsi"/>
                <w:b/>
                <w:bCs/>
              </w:rPr>
            </w:pPr>
            <w:r w:rsidRPr="00815126">
              <w:rPr>
                <w:rFonts w:cstheme="minorHAnsi"/>
              </w:rPr>
              <w:t>4.3.6.</w:t>
            </w:r>
            <w:r>
              <w:rPr>
                <w:rFonts w:cstheme="minorHAnsi"/>
              </w:rPr>
              <w:t>2</w:t>
            </w:r>
          </w:p>
        </w:tc>
        <w:tc>
          <w:tcPr>
            <w:tcW w:w="2367" w:type="pct"/>
          </w:tcPr>
          <w:p w14:paraId="3ADA719A" w14:textId="77777777" w:rsidR="00025750" w:rsidRPr="00264258" w:rsidRDefault="00025750" w:rsidP="00DE7632">
            <w:pPr>
              <w:jc w:val="both"/>
              <w:rPr>
                <w:rFonts w:cstheme="minorHAnsi"/>
                <w:bCs/>
              </w:rPr>
            </w:pPr>
            <w:r w:rsidRPr="00EB0DF7">
              <w:rPr>
                <w:rFonts w:eastAsia="Microsoft Sans Serif" w:cstheme="minorHAnsi"/>
                <w:spacing w:val="-1"/>
              </w:rPr>
              <w:t>Αυτόματο</w:t>
            </w:r>
            <w:r w:rsidRPr="00EB0DF7">
              <w:rPr>
                <w:rFonts w:eastAsia="Microsoft Sans Serif" w:cstheme="minorHAnsi"/>
                <w:spacing w:val="-13"/>
              </w:rPr>
              <w:t xml:space="preserve"> </w:t>
            </w:r>
            <w:r w:rsidRPr="00EB0DF7">
              <w:rPr>
                <w:rFonts w:eastAsia="Microsoft Sans Serif" w:cstheme="minorHAnsi"/>
              </w:rPr>
              <w:t>ρυθμιστικό</w:t>
            </w:r>
            <w:r w:rsidRPr="00EB0DF7">
              <w:rPr>
                <w:rFonts w:eastAsia="Microsoft Sans Serif" w:cstheme="minorHAnsi"/>
                <w:spacing w:val="-12"/>
              </w:rPr>
              <w:t xml:space="preserve"> </w:t>
            </w:r>
            <w:r w:rsidRPr="00EB0DF7">
              <w:rPr>
                <w:rFonts w:eastAsia="Microsoft Sans Serif" w:cstheme="minorHAnsi"/>
              </w:rPr>
              <w:t>διακόπτη,</w:t>
            </w:r>
            <w:r w:rsidRPr="00EB0DF7">
              <w:rPr>
                <w:rFonts w:eastAsia="Microsoft Sans Serif" w:cstheme="minorHAnsi"/>
                <w:spacing w:val="-11"/>
              </w:rPr>
              <w:t xml:space="preserve"> </w:t>
            </w:r>
            <w:r w:rsidRPr="00EB0DF7">
              <w:rPr>
                <w:rFonts w:eastAsia="Microsoft Sans Serif" w:cstheme="minorHAnsi"/>
              </w:rPr>
              <w:t>για</w:t>
            </w:r>
            <w:r w:rsidRPr="00EB0DF7">
              <w:rPr>
                <w:rFonts w:eastAsia="Microsoft Sans Serif" w:cstheme="minorHAnsi"/>
                <w:spacing w:val="-12"/>
              </w:rPr>
              <w:t xml:space="preserve"> </w:t>
            </w:r>
            <w:r w:rsidRPr="00EB0DF7">
              <w:rPr>
                <w:rFonts w:eastAsia="Microsoft Sans Serif" w:cstheme="minorHAnsi"/>
              </w:rPr>
              <w:t>την</w:t>
            </w:r>
            <w:r w:rsidRPr="00EB0DF7">
              <w:rPr>
                <w:rFonts w:eastAsia="Microsoft Sans Serif" w:cstheme="minorHAnsi"/>
                <w:spacing w:val="-14"/>
              </w:rPr>
              <w:t xml:space="preserve"> </w:t>
            </w:r>
            <w:r w:rsidRPr="00EB0DF7">
              <w:rPr>
                <w:rFonts w:eastAsia="Microsoft Sans Serif" w:cstheme="minorHAnsi"/>
              </w:rPr>
              <w:t>ρύθμιση</w:t>
            </w:r>
            <w:r w:rsidRPr="00EB0DF7">
              <w:rPr>
                <w:rFonts w:eastAsia="Microsoft Sans Serif" w:cstheme="minorHAnsi"/>
                <w:spacing w:val="-12"/>
              </w:rPr>
              <w:t xml:space="preserve"> </w:t>
            </w:r>
            <w:r w:rsidRPr="00EB0DF7">
              <w:rPr>
                <w:rFonts w:eastAsia="Microsoft Sans Serif" w:cstheme="minorHAnsi"/>
              </w:rPr>
              <w:t>αφ’</w:t>
            </w:r>
            <w:r w:rsidRPr="00EB0DF7">
              <w:rPr>
                <w:rFonts w:eastAsia="Microsoft Sans Serif" w:cstheme="minorHAnsi"/>
                <w:spacing w:val="-12"/>
              </w:rPr>
              <w:t xml:space="preserve"> </w:t>
            </w:r>
            <w:r w:rsidRPr="00EB0DF7">
              <w:rPr>
                <w:rFonts w:eastAsia="Microsoft Sans Serif" w:cstheme="minorHAnsi"/>
              </w:rPr>
              <w:t>ενός</w:t>
            </w:r>
            <w:r w:rsidRPr="00EB0DF7">
              <w:rPr>
                <w:rFonts w:eastAsia="Microsoft Sans Serif" w:cstheme="minorHAnsi"/>
                <w:spacing w:val="-13"/>
              </w:rPr>
              <w:t xml:space="preserve"> </w:t>
            </w:r>
            <w:r w:rsidRPr="00EB0DF7">
              <w:rPr>
                <w:rFonts w:eastAsia="Microsoft Sans Serif" w:cstheme="minorHAnsi"/>
              </w:rPr>
              <w:t>μεν</w:t>
            </w:r>
            <w:r w:rsidRPr="00EB0DF7">
              <w:rPr>
                <w:rFonts w:eastAsia="Microsoft Sans Serif" w:cstheme="minorHAnsi"/>
                <w:spacing w:val="-14"/>
              </w:rPr>
              <w:t xml:space="preserve"> </w:t>
            </w:r>
            <w:r w:rsidRPr="00EB0DF7">
              <w:rPr>
                <w:rFonts w:eastAsia="Microsoft Sans Serif" w:cstheme="minorHAnsi"/>
              </w:rPr>
              <w:t>της</w:t>
            </w:r>
            <w:r w:rsidRPr="00EB0DF7">
              <w:rPr>
                <w:rFonts w:eastAsia="Microsoft Sans Serif" w:cstheme="minorHAnsi"/>
                <w:spacing w:val="-12"/>
              </w:rPr>
              <w:t xml:space="preserve"> </w:t>
            </w:r>
            <w:r w:rsidRPr="00EB0DF7">
              <w:rPr>
                <w:rFonts w:eastAsia="Microsoft Sans Serif" w:cstheme="minorHAnsi"/>
              </w:rPr>
              <w:t>τάσης</w:t>
            </w:r>
            <w:r w:rsidRPr="00EB0DF7">
              <w:rPr>
                <w:rFonts w:eastAsia="Microsoft Sans Serif" w:cstheme="minorHAnsi"/>
                <w:spacing w:val="-12"/>
              </w:rPr>
              <w:t xml:space="preserve"> </w:t>
            </w:r>
            <w:r w:rsidRPr="00EB0DF7">
              <w:rPr>
                <w:rFonts w:eastAsia="Microsoft Sans Serif" w:cstheme="minorHAnsi"/>
              </w:rPr>
              <w:t>της</w:t>
            </w:r>
            <w:r w:rsidRPr="00EB0DF7">
              <w:rPr>
                <w:rFonts w:eastAsia="Microsoft Sans Serif" w:cstheme="minorHAnsi"/>
                <w:spacing w:val="-13"/>
              </w:rPr>
              <w:t xml:space="preserve"> </w:t>
            </w:r>
            <w:r w:rsidRPr="00EB0DF7">
              <w:rPr>
                <w:rFonts w:eastAsia="Microsoft Sans Serif" w:cstheme="minorHAnsi"/>
              </w:rPr>
              <w:t>ηλεκτρι</w:t>
            </w:r>
            <w:r w:rsidRPr="00EB0DF7">
              <w:rPr>
                <w:rFonts w:eastAsia="Microsoft Sans Serif" w:cstheme="minorHAnsi"/>
                <w:spacing w:val="-1"/>
              </w:rPr>
              <w:t>κής</w:t>
            </w:r>
            <w:r w:rsidRPr="00EB0DF7">
              <w:rPr>
                <w:rFonts w:eastAsia="Microsoft Sans Serif" w:cstheme="minorHAnsi"/>
                <w:spacing w:val="-14"/>
              </w:rPr>
              <w:t xml:space="preserve"> </w:t>
            </w:r>
            <w:r w:rsidRPr="00EB0DF7">
              <w:rPr>
                <w:rFonts w:eastAsia="Microsoft Sans Serif" w:cstheme="minorHAnsi"/>
                <w:spacing w:val="-1"/>
              </w:rPr>
              <w:t>γεννήτριας,</w:t>
            </w:r>
            <w:r w:rsidRPr="00EB0DF7">
              <w:rPr>
                <w:rFonts w:eastAsia="Microsoft Sans Serif" w:cstheme="minorHAnsi"/>
                <w:spacing w:val="-12"/>
              </w:rPr>
              <w:t xml:space="preserve"> </w:t>
            </w:r>
            <w:r w:rsidRPr="00EB0DF7">
              <w:rPr>
                <w:rFonts w:eastAsia="Microsoft Sans Serif" w:cstheme="minorHAnsi"/>
                <w:spacing w:val="-1"/>
              </w:rPr>
              <w:t>αφ’</w:t>
            </w:r>
            <w:r w:rsidRPr="00EB0DF7">
              <w:rPr>
                <w:rFonts w:eastAsia="Microsoft Sans Serif" w:cstheme="minorHAnsi"/>
                <w:spacing w:val="-13"/>
              </w:rPr>
              <w:t xml:space="preserve"> </w:t>
            </w:r>
            <w:r w:rsidRPr="00EB0DF7">
              <w:rPr>
                <w:rFonts w:eastAsia="Microsoft Sans Serif" w:cstheme="minorHAnsi"/>
                <w:spacing w:val="-1"/>
              </w:rPr>
              <w:t>ετέρου</w:t>
            </w:r>
            <w:r w:rsidRPr="00EB0DF7">
              <w:rPr>
                <w:rFonts w:eastAsia="Microsoft Sans Serif" w:cstheme="minorHAnsi"/>
                <w:spacing w:val="-14"/>
              </w:rPr>
              <w:t xml:space="preserve"> </w:t>
            </w:r>
            <w:r w:rsidRPr="00EB0DF7">
              <w:rPr>
                <w:rFonts w:eastAsia="Microsoft Sans Serif" w:cstheme="minorHAnsi"/>
                <w:spacing w:val="-1"/>
              </w:rPr>
              <w:t>δε</w:t>
            </w:r>
            <w:r w:rsidRPr="00EB0DF7">
              <w:rPr>
                <w:rFonts w:eastAsia="Microsoft Sans Serif" w:cstheme="minorHAnsi"/>
                <w:spacing w:val="-13"/>
              </w:rPr>
              <w:t xml:space="preserve"> </w:t>
            </w:r>
            <w:r w:rsidRPr="00EB0DF7">
              <w:rPr>
                <w:rFonts w:eastAsia="Microsoft Sans Serif" w:cstheme="minorHAnsi"/>
                <w:spacing w:val="-1"/>
              </w:rPr>
              <w:t>της</w:t>
            </w:r>
            <w:r w:rsidRPr="00EB0DF7">
              <w:rPr>
                <w:rFonts w:eastAsia="Microsoft Sans Serif" w:cstheme="minorHAnsi"/>
                <w:spacing w:val="-13"/>
              </w:rPr>
              <w:t xml:space="preserve"> </w:t>
            </w:r>
            <w:r w:rsidRPr="00EB0DF7">
              <w:rPr>
                <w:rFonts w:eastAsia="Microsoft Sans Serif" w:cstheme="minorHAnsi"/>
                <w:spacing w:val="-1"/>
              </w:rPr>
              <w:t>φόρτισης</w:t>
            </w:r>
            <w:r w:rsidRPr="00EB0DF7">
              <w:rPr>
                <w:rFonts w:eastAsia="Microsoft Sans Serif" w:cstheme="minorHAnsi"/>
                <w:spacing w:val="-12"/>
              </w:rPr>
              <w:t xml:space="preserve"> </w:t>
            </w:r>
            <w:r w:rsidRPr="00EB0DF7">
              <w:rPr>
                <w:rFonts w:eastAsia="Microsoft Sans Serif" w:cstheme="minorHAnsi"/>
                <w:spacing w:val="-1"/>
              </w:rPr>
              <w:t>του</w:t>
            </w:r>
            <w:r w:rsidRPr="00EB0DF7">
              <w:rPr>
                <w:rFonts w:eastAsia="Microsoft Sans Serif" w:cstheme="minorHAnsi"/>
                <w:spacing w:val="-11"/>
              </w:rPr>
              <w:t xml:space="preserve"> </w:t>
            </w:r>
            <w:r w:rsidRPr="00EB0DF7">
              <w:rPr>
                <w:rFonts w:eastAsia="Microsoft Sans Serif" w:cstheme="minorHAnsi"/>
                <w:spacing w:val="-1"/>
              </w:rPr>
              <w:t>ηλεκτρικού</w:t>
            </w:r>
            <w:r w:rsidRPr="00EB0DF7">
              <w:rPr>
                <w:rFonts w:eastAsia="Microsoft Sans Serif" w:cstheme="minorHAnsi"/>
                <w:spacing w:val="-14"/>
              </w:rPr>
              <w:t xml:space="preserve"> </w:t>
            </w:r>
            <w:r w:rsidRPr="00EB0DF7">
              <w:rPr>
                <w:rFonts w:eastAsia="Microsoft Sans Serif" w:cstheme="minorHAnsi"/>
                <w:spacing w:val="-1"/>
              </w:rPr>
              <w:t>συσσωρευτή,</w:t>
            </w:r>
            <w:r w:rsidRPr="00EB0DF7">
              <w:rPr>
                <w:rFonts w:eastAsia="Microsoft Sans Serif" w:cstheme="minorHAnsi"/>
                <w:spacing w:val="-14"/>
              </w:rPr>
              <w:t xml:space="preserve"> </w:t>
            </w:r>
            <w:r w:rsidRPr="00EB0DF7">
              <w:rPr>
                <w:rFonts w:eastAsia="Microsoft Sans Serif" w:cstheme="minorHAnsi"/>
                <w:spacing w:val="-1"/>
              </w:rPr>
              <w:t>κατά</w:t>
            </w:r>
            <w:r w:rsidRPr="00EB0DF7">
              <w:rPr>
                <w:rFonts w:eastAsia="Microsoft Sans Serif" w:cstheme="minorHAnsi"/>
                <w:spacing w:val="-13"/>
              </w:rPr>
              <w:t xml:space="preserve"> </w:t>
            </w:r>
            <w:r w:rsidRPr="00EB0DF7">
              <w:rPr>
                <w:rFonts w:eastAsia="Microsoft Sans Serif" w:cstheme="minorHAnsi"/>
              </w:rPr>
              <w:t>την</w:t>
            </w:r>
            <w:r w:rsidRPr="00EB0DF7">
              <w:rPr>
                <w:rFonts w:eastAsia="Microsoft Sans Serif" w:cstheme="minorHAnsi"/>
                <w:spacing w:val="-14"/>
              </w:rPr>
              <w:t xml:space="preserve"> </w:t>
            </w:r>
            <w:r w:rsidRPr="00EB0DF7">
              <w:rPr>
                <w:rFonts w:eastAsia="Microsoft Sans Serif" w:cstheme="minorHAnsi"/>
              </w:rPr>
              <w:t>μεταβολή</w:t>
            </w:r>
            <w:r w:rsidRPr="00EB0DF7">
              <w:rPr>
                <w:rFonts w:eastAsia="Microsoft Sans Serif" w:cstheme="minorHAnsi"/>
                <w:spacing w:val="-56"/>
              </w:rPr>
              <w:t xml:space="preserve"> </w:t>
            </w:r>
            <w:r w:rsidRPr="00EB0DF7">
              <w:rPr>
                <w:rFonts w:eastAsia="Microsoft Sans Serif" w:cstheme="minorHAnsi"/>
              </w:rPr>
              <w:t>των στροφών του κινητήρα. Ο συσσωρευτής θα είναι κατά προτίμηση κλειστού τύπου ;άνευ</w:t>
            </w:r>
            <w:r w:rsidRPr="00EB0DF7">
              <w:rPr>
                <w:rFonts w:eastAsia="Microsoft Sans Serif" w:cstheme="minorHAnsi"/>
                <w:spacing w:val="1"/>
              </w:rPr>
              <w:t xml:space="preserve"> </w:t>
            </w:r>
            <w:r w:rsidRPr="00EB0DF7">
              <w:rPr>
                <w:rFonts w:eastAsia="Microsoft Sans Serif" w:cstheme="minorHAnsi"/>
              </w:rPr>
              <w:t>συντήρησης (maintenance free) και θα είναι τοποθετημένος σε ασφαλή υποδοχή, προσιτή</w:t>
            </w:r>
            <w:r w:rsidRPr="00EB0DF7">
              <w:rPr>
                <w:rFonts w:eastAsia="Microsoft Sans Serif" w:cstheme="minorHAnsi"/>
                <w:spacing w:val="1"/>
              </w:rPr>
              <w:t xml:space="preserve"> </w:t>
            </w:r>
            <w:r w:rsidRPr="00EB0DF7">
              <w:rPr>
                <w:rFonts w:eastAsia="Microsoft Sans Serif" w:cstheme="minorHAnsi"/>
              </w:rPr>
              <w:t>για εύκολο</w:t>
            </w:r>
            <w:r w:rsidRPr="00EB0DF7">
              <w:rPr>
                <w:rFonts w:eastAsia="Microsoft Sans Serif" w:cstheme="minorHAnsi"/>
                <w:spacing w:val="1"/>
              </w:rPr>
              <w:t xml:space="preserve"> </w:t>
            </w:r>
            <w:r w:rsidRPr="00EB0DF7">
              <w:rPr>
                <w:rFonts w:eastAsia="Microsoft Sans Serif" w:cstheme="minorHAnsi"/>
              </w:rPr>
              <w:t>έλεγχο και</w:t>
            </w:r>
            <w:r w:rsidRPr="00EB0DF7">
              <w:rPr>
                <w:rFonts w:eastAsia="Microsoft Sans Serif" w:cstheme="minorHAnsi"/>
                <w:spacing w:val="-1"/>
              </w:rPr>
              <w:t xml:space="preserve"> </w:t>
            </w:r>
            <w:r w:rsidRPr="00EB0DF7">
              <w:rPr>
                <w:rFonts w:eastAsia="Microsoft Sans Serif" w:cstheme="minorHAnsi"/>
              </w:rPr>
              <w:t>με</w:t>
            </w:r>
            <w:r w:rsidRPr="00EB0DF7">
              <w:rPr>
                <w:rFonts w:eastAsia="Microsoft Sans Serif" w:cstheme="minorHAnsi"/>
                <w:spacing w:val="-1"/>
              </w:rPr>
              <w:t xml:space="preserve"> </w:t>
            </w:r>
            <w:r w:rsidRPr="00EB0DF7">
              <w:rPr>
                <w:rFonts w:eastAsia="Microsoft Sans Serif" w:cstheme="minorHAnsi"/>
              </w:rPr>
              <w:t>ικανοποιητικό</w:t>
            </w:r>
            <w:r w:rsidRPr="00EB0DF7">
              <w:rPr>
                <w:rFonts w:eastAsia="Microsoft Sans Serif" w:cstheme="minorHAnsi"/>
                <w:spacing w:val="1"/>
              </w:rPr>
              <w:t xml:space="preserve"> </w:t>
            </w:r>
            <w:r w:rsidRPr="00EB0DF7">
              <w:rPr>
                <w:rFonts w:eastAsia="Microsoft Sans Serif" w:cstheme="minorHAnsi"/>
              </w:rPr>
              <w:t>εξαερισμό.</w:t>
            </w:r>
          </w:p>
        </w:tc>
        <w:tc>
          <w:tcPr>
            <w:tcW w:w="695" w:type="pct"/>
            <w:vAlign w:val="center"/>
          </w:tcPr>
          <w:p w14:paraId="6944F217" w14:textId="77777777" w:rsidR="00025750" w:rsidRPr="00264258" w:rsidRDefault="00025750" w:rsidP="00DE7632">
            <w:pPr>
              <w:jc w:val="center"/>
              <w:rPr>
                <w:rFonts w:cstheme="minorHAnsi"/>
              </w:rPr>
            </w:pPr>
            <w:r w:rsidRPr="000E39C4">
              <w:rPr>
                <w:rFonts w:cstheme="minorHAnsi"/>
              </w:rPr>
              <w:t>ΝΑΙ</w:t>
            </w:r>
          </w:p>
        </w:tc>
        <w:tc>
          <w:tcPr>
            <w:tcW w:w="438" w:type="pct"/>
          </w:tcPr>
          <w:p w14:paraId="150851B2" w14:textId="77777777" w:rsidR="00025750" w:rsidRPr="00264258" w:rsidRDefault="00025750" w:rsidP="00DE7632">
            <w:pPr>
              <w:jc w:val="both"/>
              <w:rPr>
                <w:rFonts w:cstheme="minorHAnsi"/>
              </w:rPr>
            </w:pPr>
          </w:p>
        </w:tc>
        <w:tc>
          <w:tcPr>
            <w:tcW w:w="744" w:type="pct"/>
          </w:tcPr>
          <w:p w14:paraId="7B32DE5F" w14:textId="77777777" w:rsidR="00025750" w:rsidRPr="00264258" w:rsidRDefault="00025750" w:rsidP="00DE7632">
            <w:pPr>
              <w:jc w:val="both"/>
              <w:rPr>
                <w:rFonts w:cstheme="minorHAnsi"/>
              </w:rPr>
            </w:pPr>
          </w:p>
        </w:tc>
      </w:tr>
      <w:tr w:rsidR="00025750" w14:paraId="687E79AC" w14:textId="77777777" w:rsidTr="00C13866">
        <w:tc>
          <w:tcPr>
            <w:tcW w:w="756" w:type="pct"/>
          </w:tcPr>
          <w:p w14:paraId="674A54FD" w14:textId="77777777" w:rsidR="00025750" w:rsidRPr="00264258" w:rsidRDefault="00025750" w:rsidP="00DE7632">
            <w:pPr>
              <w:rPr>
                <w:rFonts w:cstheme="minorHAnsi"/>
                <w:b/>
                <w:bCs/>
              </w:rPr>
            </w:pPr>
            <w:r w:rsidRPr="00815126">
              <w:rPr>
                <w:rFonts w:cstheme="minorHAnsi"/>
              </w:rPr>
              <w:t>4.3.6.</w:t>
            </w:r>
            <w:r>
              <w:rPr>
                <w:rFonts w:cstheme="minorHAnsi"/>
              </w:rPr>
              <w:t>3</w:t>
            </w:r>
          </w:p>
        </w:tc>
        <w:tc>
          <w:tcPr>
            <w:tcW w:w="2367" w:type="pct"/>
          </w:tcPr>
          <w:p w14:paraId="29AB6BF1" w14:textId="77777777" w:rsidR="00025750" w:rsidRPr="00264258" w:rsidRDefault="00025750" w:rsidP="00DE7632">
            <w:pPr>
              <w:jc w:val="both"/>
              <w:rPr>
                <w:rFonts w:cstheme="minorHAnsi"/>
                <w:bCs/>
              </w:rPr>
            </w:pPr>
            <w:r w:rsidRPr="00EB0DF7">
              <w:rPr>
                <w:rFonts w:eastAsia="Microsoft Sans Serif" w:cstheme="minorHAnsi"/>
              </w:rPr>
              <w:t>Την ηλεκτρική γεννήτρια, την προσαρμοσμένη στον κινητήρα και κινούμενη από αυτόν, κανονικής τάσης 12V ή 24V, και ισχύος ικανής για την ηλεκτρική τροφοδότηση (χωρίς</w:t>
            </w:r>
            <w:r w:rsidRPr="00EB0DF7">
              <w:rPr>
                <w:rFonts w:eastAsia="Microsoft Sans Serif" w:cstheme="minorHAnsi"/>
                <w:spacing w:val="1"/>
              </w:rPr>
              <w:t xml:space="preserve"> </w:t>
            </w:r>
            <w:r w:rsidRPr="00EB0DF7">
              <w:rPr>
                <w:rFonts w:eastAsia="Microsoft Sans Serif" w:cstheme="minorHAnsi"/>
              </w:rPr>
              <w:t>υπερφόρτωση) του</w:t>
            </w:r>
            <w:r w:rsidRPr="00EB0DF7">
              <w:rPr>
                <w:rFonts w:eastAsia="Microsoft Sans Serif" w:cstheme="minorHAnsi"/>
                <w:spacing w:val="2"/>
              </w:rPr>
              <w:t xml:space="preserve"> </w:t>
            </w:r>
            <w:r w:rsidRPr="00EB0DF7">
              <w:rPr>
                <w:rFonts w:eastAsia="Microsoft Sans Serif" w:cstheme="minorHAnsi"/>
              </w:rPr>
              <w:t>Α/Ο.</w:t>
            </w:r>
          </w:p>
        </w:tc>
        <w:tc>
          <w:tcPr>
            <w:tcW w:w="695" w:type="pct"/>
            <w:vAlign w:val="center"/>
          </w:tcPr>
          <w:p w14:paraId="3058C3F5" w14:textId="77777777" w:rsidR="00025750" w:rsidRPr="00264258" w:rsidRDefault="00025750" w:rsidP="00DE7632">
            <w:pPr>
              <w:jc w:val="center"/>
              <w:rPr>
                <w:rFonts w:cstheme="minorHAnsi"/>
              </w:rPr>
            </w:pPr>
            <w:r w:rsidRPr="000E39C4">
              <w:rPr>
                <w:rFonts w:cstheme="minorHAnsi"/>
              </w:rPr>
              <w:t>ΝΑΙ</w:t>
            </w:r>
          </w:p>
        </w:tc>
        <w:tc>
          <w:tcPr>
            <w:tcW w:w="438" w:type="pct"/>
          </w:tcPr>
          <w:p w14:paraId="58626BD0" w14:textId="77777777" w:rsidR="00025750" w:rsidRPr="00264258" w:rsidRDefault="00025750" w:rsidP="00DE7632">
            <w:pPr>
              <w:jc w:val="both"/>
              <w:rPr>
                <w:rFonts w:cstheme="minorHAnsi"/>
              </w:rPr>
            </w:pPr>
          </w:p>
        </w:tc>
        <w:tc>
          <w:tcPr>
            <w:tcW w:w="744" w:type="pct"/>
          </w:tcPr>
          <w:p w14:paraId="52CEF449" w14:textId="77777777" w:rsidR="00025750" w:rsidRPr="00264258" w:rsidRDefault="00025750" w:rsidP="00DE7632">
            <w:pPr>
              <w:jc w:val="both"/>
              <w:rPr>
                <w:rFonts w:cstheme="minorHAnsi"/>
              </w:rPr>
            </w:pPr>
          </w:p>
        </w:tc>
      </w:tr>
      <w:tr w:rsidR="00025750" w14:paraId="58DFE68D" w14:textId="77777777" w:rsidTr="00C13866">
        <w:tc>
          <w:tcPr>
            <w:tcW w:w="756" w:type="pct"/>
          </w:tcPr>
          <w:p w14:paraId="570E9D90" w14:textId="77777777" w:rsidR="00025750" w:rsidRPr="00264258" w:rsidRDefault="00025750" w:rsidP="00DE7632">
            <w:pPr>
              <w:rPr>
                <w:rFonts w:cstheme="minorHAnsi"/>
                <w:b/>
                <w:bCs/>
              </w:rPr>
            </w:pPr>
            <w:r w:rsidRPr="00815126">
              <w:rPr>
                <w:rFonts w:cstheme="minorHAnsi"/>
              </w:rPr>
              <w:t>4.3.6.</w:t>
            </w:r>
            <w:r>
              <w:rPr>
                <w:rFonts w:cstheme="minorHAnsi"/>
              </w:rPr>
              <w:t>4</w:t>
            </w:r>
          </w:p>
        </w:tc>
        <w:tc>
          <w:tcPr>
            <w:tcW w:w="2367" w:type="pct"/>
          </w:tcPr>
          <w:p w14:paraId="66BF9499" w14:textId="77777777" w:rsidR="00025750" w:rsidRPr="00264258" w:rsidRDefault="00025750" w:rsidP="00DE7632">
            <w:pPr>
              <w:jc w:val="both"/>
              <w:rPr>
                <w:rFonts w:cstheme="minorHAnsi"/>
                <w:bCs/>
              </w:rPr>
            </w:pPr>
            <w:r w:rsidRPr="00EB0DF7">
              <w:rPr>
                <w:rFonts w:eastAsia="Microsoft Sans Serif" w:cstheme="minorHAnsi"/>
              </w:rPr>
              <w:t>Τον ηλεκτρικό εκκινητήρα, προσαρμοσμένο στην κατάλληλη θέση του κινητήρα, τά</w:t>
            </w:r>
            <w:r w:rsidRPr="00EB0DF7">
              <w:rPr>
                <w:rFonts w:eastAsia="Microsoft Sans Serif" w:cstheme="minorHAnsi"/>
                <w:spacing w:val="-56"/>
              </w:rPr>
              <w:t xml:space="preserve"> </w:t>
            </w:r>
            <w:r w:rsidRPr="00EB0DF7">
              <w:rPr>
                <w:rFonts w:eastAsia="Microsoft Sans Serif" w:cstheme="minorHAnsi"/>
              </w:rPr>
              <w:t>σης</w:t>
            </w:r>
            <w:r w:rsidRPr="00EB0DF7">
              <w:rPr>
                <w:rFonts w:eastAsia="Microsoft Sans Serif" w:cstheme="minorHAnsi"/>
                <w:spacing w:val="-2"/>
              </w:rPr>
              <w:t xml:space="preserve"> </w:t>
            </w:r>
            <w:r w:rsidRPr="00EB0DF7">
              <w:rPr>
                <w:rFonts w:eastAsia="Microsoft Sans Serif" w:cstheme="minorHAnsi"/>
              </w:rPr>
              <w:t>12V</w:t>
            </w:r>
            <w:r w:rsidRPr="00EB0DF7">
              <w:rPr>
                <w:rFonts w:eastAsia="Microsoft Sans Serif" w:cstheme="minorHAnsi"/>
                <w:spacing w:val="-2"/>
              </w:rPr>
              <w:t xml:space="preserve"> </w:t>
            </w:r>
            <w:r w:rsidRPr="00EB0DF7">
              <w:rPr>
                <w:rFonts w:eastAsia="Microsoft Sans Serif" w:cstheme="minorHAnsi"/>
              </w:rPr>
              <w:t>ή</w:t>
            </w:r>
            <w:r w:rsidRPr="00EB0DF7">
              <w:rPr>
                <w:rFonts w:eastAsia="Microsoft Sans Serif" w:cstheme="minorHAnsi"/>
                <w:spacing w:val="-3"/>
              </w:rPr>
              <w:t xml:space="preserve"> </w:t>
            </w:r>
            <w:r w:rsidRPr="00EB0DF7">
              <w:rPr>
                <w:rFonts w:eastAsia="Microsoft Sans Serif" w:cstheme="minorHAnsi"/>
              </w:rPr>
              <w:t>24Vκαι</w:t>
            </w:r>
            <w:r w:rsidRPr="00EB0DF7">
              <w:rPr>
                <w:rFonts w:eastAsia="Microsoft Sans Serif" w:cstheme="minorHAnsi"/>
                <w:spacing w:val="-2"/>
              </w:rPr>
              <w:t xml:space="preserve"> </w:t>
            </w:r>
            <w:r w:rsidRPr="00EB0DF7">
              <w:rPr>
                <w:rFonts w:eastAsia="Microsoft Sans Serif" w:cstheme="minorHAnsi"/>
              </w:rPr>
              <w:t>ισχύος</w:t>
            </w:r>
            <w:r w:rsidRPr="00EB0DF7">
              <w:rPr>
                <w:rFonts w:eastAsia="Microsoft Sans Serif" w:cstheme="minorHAnsi"/>
                <w:spacing w:val="-4"/>
              </w:rPr>
              <w:t xml:space="preserve"> </w:t>
            </w:r>
            <w:r w:rsidRPr="00EB0DF7">
              <w:rPr>
                <w:rFonts w:eastAsia="Microsoft Sans Serif" w:cstheme="minorHAnsi"/>
              </w:rPr>
              <w:t>ικανής</w:t>
            </w:r>
            <w:r w:rsidRPr="00EB0DF7">
              <w:rPr>
                <w:rFonts w:eastAsia="Microsoft Sans Serif" w:cstheme="minorHAnsi"/>
                <w:spacing w:val="-1"/>
              </w:rPr>
              <w:t xml:space="preserve"> </w:t>
            </w:r>
            <w:r w:rsidRPr="00EB0DF7">
              <w:rPr>
                <w:rFonts w:eastAsia="Microsoft Sans Serif" w:cstheme="minorHAnsi"/>
              </w:rPr>
              <w:t>για</w:t>
            </w:r>
            <w:r w:rsidRPr="00EB0DF7">
              <w:rPr>
                <w:rFonts w:eastAsia="Microsoft Sans Serif" w:cstheme="minorHAnsi"/>
                <w:spacing w:val="-2"/>
              </w:rPr>
              <w:t xml:space="preserve"> </w:t>
            </w:r>
            <w:r w:rsidRPr="00EB0DF7">
              <w:rPr>
                <w:rFonts w:eastAsia="Microsoft Sans Serif" w:cstheme="minorHAnsi"/>
              </w:rPr>
              <w:t>την</w:t>
            </w:r>
            <w:r w:rsidRPr="00EB0DF7">
              <w:rPr>
                <w:rFonts w:eastAsia="Microsoft Sans Serif" w:cstheme="minorHAnsi"/>
                <w:spacing w:val="-4"/>
              </w:rPr>
              <w:t xml:space="preserve"> </w:t>
            </w:r>
            <w:r w:rsidRPr="00EB0DF7">
              <w:rPr>
                <w:rFonts w:eastAsia="Microsoft Sans Serif" w:cstheme="minorHAnsi"/>
              </w:rPr>
              <w:t>άνετη</w:t>
            </w:r>
            <w:r w:rsidRPr="00EB0DF7">
              <w:rPr>
                <w:rFonts w:eastAsia="Microsoft Sans Serif" w:cstheme="minorHAnsi"/>
                <w:spacing w:val="-1"/>
              </w:rPr>
              <w:t xml:space="preserve"> </w:t>
            </w:r>
            <w:r w:rsidRPr="00EB0DF7">
              <w:rPr>
                <w:rFonts w:eastAsia="Microsoft Sans Serif" w:cstheme="minorHAnsi"/>
              </w:rPr>
              <w:t>εκκίνηση</w:t>
            </w:r>
            <w:r w:rsidRPr="00EB0DF7">
              <w:rPr>
                <w:rFonts w:eastAsia="Microsoft Sans Serif" w:cstheme="minorHAnsi"/>
                <w:spacing w:val="-1"/>
              </w:rPr>
              <w:t xml:space="preserve"> </w:t>
            </w:r>
            <w:r w:rsidRPr="00EB0DF7">
              <w:rPr>
                <w:rFonts w:eastAsia="Microsoft Sans Serif" w:cstheme="minorHAnsi"/>
              </w:rPr>
              <w:t>του</w:t>
            </w:r>
            <w:r w:rsidRPr="00EB0DF7">
              <w:rPr>
                <w:rFonts w:eastAsia="Microsoft Sans Serif" w:cstheme="minorHAnsi"/>
                <w:spacing w:val="-2"/>
              </w:rPr>
              <w:t xml:space="preserve"> </w:t>
            </w:r>
            <w:r w:rsidRPr="00EB0DF7">
              <w:rPr>
                <w:rFonts w:eastAsia="Microsoft Sans Serif" w:cstheme="minorHAnsi"/>
              </w:rPr>
              <w:t>κινητήρα.</w:t>
            </w:r>
          </w:p>
        </w:tc>
        <w:tc>
          <w:tcPr>
            <w:tcW w:w="695" w:type="pct"/>
            <w:vAlign w:val="center"/>
          </w:tcPr>
          <w:p w14:paraId="5EB49203" w14:textId="77777777" w:rsidR="00025750" w:rsidRPr="00264258" w:rsidRDefault="00025750" w:rsidP="00DE7632">
            <w:pPr>
              <w:jc w:val="center"/>
              <w:rPr>
                <w:rFonts w:cstheme="minorHAnsi"/>
              </w:rPr>
            </w:pPr>
            <w:r w:rsidRPr="000E39C4">
              <w:rPr>
                <w:rFonts w:cstheme="minorHAnsi"/>
              </w:rPr>
              <w:t>ΝΑΙ</w:t>
            </w:r>
          </w:p>
        </w:tc>
        <w:tc>
          <w:tcPr>
            <w:tcW w:w="438" w:type="pct"/>
          </w:tcPr>
          <w:p w14:paraId="50527486" w14:textId="77777777" w:rsidR="00025750" w:rsidRPr="00264258" w:rsidRDefault="00025750" w:rsidP="00DE7632">
            <w:pPr>
              <w:jc w:val="both"/>
              <w:rPr>
                <w:rFonts w:cstheme="minorHAnsi"/>
              </w:rPr>
            </w:pPr>
          </w:p>
        </w:tc>
        <w:tc>
          <w:tcPr>
            <w:tcW w:w="744" w:type="pct"/>
          </w:tcPr>
          <w:p w14:paraId="064D270E" w14:textId="77777777" w:rsidR="00025750" w:rsidRPr="00264258" w:rsidRDefault="00025750" w:rsidP="00DE7632">
            <w:pPr>
              <w:jc w:val="both"/>
              <w:rPr>
                <w:rFonts w:cstheme="minorHAnsi"/>
              </w:rPr>
            </w:pPr>
          </w:p>
        </w:tc>
      </w:tr>
      <w:tr w:rsidR="00025750" w14:paraId="0D40D240" w14:textId="77777777" w:rsidTr="00C13866">
        <w:tc>
          <w:tcPr>
            <w:tcW w:w="756" w:type="pct"/>
          </w:tcPr>
          <w:p w14:paraId="209C9E58" w14:textId="77777777" w:rsidR="00025750" w:rsidRPr="00264258" w:rsidRDefault="00025750" w:rsidP="00DE7632">
            <w:pPr>
              <w:rPr>
                <w:rFonts w:cstheme="minorHAnsi"/>
                <w:b/>
                <w:bCs/>
              </w:rPr>
            </w:pPr>
            <w:r w:rsidRPr="00815126">
              <w:rPr>
                <w:rFonts w:cstheme="minorHAnsi"/>
              </w:rPr>
              <w:t>4.3.6.</w:t>
            </w:r>
            <w:r>
              <w:rPr>
                <w:rFonts w:cstheme="minorHAnsi"/>
              </w:rPr>
              <w:t>5</w:t>
            </w:r>
          </w:p>
        </w:tc>
        <w:tc>
          <w:tcPr>
            <w:tcW w:w="2367" w:type="pct"/>
          </w:tcPr>
          <w:p w14:paraId="337357C2" w14:textId="77777777" w:rsidR="00025750" w:rsidRPr="00264258" w:rsidRDefault="00025750" w:rsidP="00DE7632">
            <w:pPr>
              <w:jc w:val="both"/>
              <w:rPr>
                <w:rFonts w:cstheme="minorHAnsi"/>
                <w:bCs/>
              </w:rPr>
            </w:pPr>
            <w:r w:rsidRPr="00EB0DF7">
              <w:rPr>
                <w:rFonts w:eastAsia="Microsoft Sans Serif" w:cstheme="minorHAnsi"/>
              </w:rPr>
              <w:t>Τους δύο προβολείς φωτισμού, για την εκτέλεση νυκτερινής εργασίας, ισχύος 35W</w:t>
            </w:r>
            <w:r w:rsidRPr="00EB0DF7">
              <w:rPr>
                <w:rFonts w:eastAsia="Microsoft Sans Serif" w:cstheme="minorHAnsi"/>
                <w:spacing w:val="-56"/>
              </w:rPr>
              <w:t xml:space="preserve"> </w:t>
            </w:r>
            <w:r w:rsidRPr="00EB0DF7">
              <w:rPr>
                <w:rFonts w:eastAsia="Microsoft Sans Serif" w:cstheme="minorHAnsi"/>
              </w:rPr>
              <w:t>τουλάχιστον</w:t>
            </w:r>
            <w:r w:rsidRPr="00EB0DF7">
              <w:rPr>
                <w:rFonts w:eastAsia="Microsoft Sans Serif" w:cstheme="minorHAnsi"/>
                <w:spacing w:val="-1"/>
              </w:rPr>
              <w:t xml:space="preserve"> </w:t>
            </w:r>
            <w:r w:rsidRPr="00EB0DF7">
              <w:rPr>
                <w:rFonts w:eastAsia="Microsoft Sans Serif" w:cstheme="minorHAnsi"/>
              </w:rPr>
              <w:t>κάθε</w:t>
            </w:r>
            <w:r w:rsidRPr="00EB0DF7">
              <w:rPr>
                <w:rFonts w:eastAsia="Microsoft Sans Serif" w:cstheme="minorHAnsi"/>
                <w:spacing w:val="2"/>
              </w:rPr>
              <w:t xml:space="preserve"> </w:t>
            </w:r>
            <w:r w:rsidRPr="00EB0DF7">
              <w:rPr>
                <w:rFonts w:eastAsia="Microsoft Sans Serif" w:cstheme="minorHAnsi"/>
              </w:rPr>
              <w:t>ένας.</w:t>
            </w:r>
          </w:p>
        </w:tc>
        <w:tc>
          <w:tcPr>
            <w:tcW w:w="695" w:type="pct"/>
            <w:vAlign w:val="center"/>
          </w:tcPr>
          <w:p w14:paraId="6AFA7362" w14:textId="77777777" w:rsidR="00025750" w:rsidRPr="00264258" w:rsidRDefault="00025750" w:rsidP="00DE7632">
            <w:pPr>
              <w:jc w:val="center"/>
              <w:rPr>
                <w:rFonts w:cstheme="minorHAnsi"/>
              </w:rPr>
            </w:pPr>
            <w:r w:rsidRPr="000E39C4">
              <w:rPr>
                <w:rFonts w:cstheme="minorHAnsi"/>
              </w:rPr>
              <w:t>ΝΑΙ</w:t>
            </w:r>
          </w:p>
        </w:tc>
        <w:tc>
          <w:tcPr>
            <w:tcW w:w="438" w:type="pct"/>
          </w:tcPr>
          <w:p w14:paraId="25296280" w14:textId="77777777" w:rsidR="00025750" w:rsidRPr="00264258" w:rsidRDefault="00025750" w:rsidP="00DE7632">
            <w:pPr>
              <w:jc w:val="both"/>
              <w:rPr>
                <w:rFonts w:cstheme="minorHAnsi"/>
              </w:rPr>
            </w:pPr>
          </w:p>
        </w:tc>
        <w:tc>
          <w:tcPr>
            <w:tcW w:w="744" w:type="pct"/>
          </w:tcPr>
          <w:p w14:paraId="3FB4918E" w14:textId="77777777" w:rsidR="00025750" w:rsidRPr="00264258" w:rsidRDefault="00025750" w:rsidP="00DE7632">
            <w:pPr>
              <w:jc w:val="both"/>
              <w:rPr>
                <w:rFonts w:cstheme="minorHAnsi"/>
              </w:rPr>
            </w:pPr>
          </w:p>
        </w:tc>
      </w:tr>
      <w:tr w:rsidR="00025750" w14:paraId="3EA308C5" w14:textId="77777777" w:rsidTr="00C13866">
        <w:tc>
          <w:tcPr>
            <w:tcW w:w="756" w:type="pct"/>
          </w:tcPr>
          <w:p w14:paraId="0ACE96AD" w14:textId="77777777" w:rsidR="00025750" w:rsidRPr="00264258" w:rsidRDefault="00025750" w:rsidP="00DE7632">
            <w:pPr>
              <w:rPr>
                <w:rFonts w:cstheme="minorHAnsi"/>
                <w:b/>
                <w:bCs/>
              </w:rPr>
            </w:pPr>
            <w:r w:rsidRPr="00815126">
              <w:rPr>
                <w:rFonts w:cstheme="minorHAnsi"/>
              </w:rPr>
              <w:t>4.3.6.</w:t>
            </w:r>
            <w:r>
              <w:rPr>
                <w:rFonts w:cstheme="minorHAnsi"/>
              </w:rPr>
              <w:t>6</w:t>
            </w:r>
          </w:p>
        </w:tc>
        <w:tc>
          <w:tcPr>
            <w:tcW w:w="2367" w:type="pct"/>
          </w:tcPr>
          <w:p w14:paraId="327731E1" w14:textId="77777777" w:rsidR="00025750" w:rsidRPr="00264258" w:rsidRDefault="00025750" w:rsidP="00DE7632">
            <w:pPr>
              <w:jc w:val="both"/>
              <w:rPr>
                <w:rFonts w:cstheme="minorHAnsi"/>
                <w:bCs/>
              </w:rPr>
            </w:pPr>
            <w:r w:rsidRPr="00EB0DF7">
              <w:rPr>
                <w:rFonts w:eastAsia="Microsoft Sans Serif" w:cstheme="minorHAnsi"/>
              </w:rPr>
              <w:t>Τα καλώδια συνδεσμολογίας, κατάλληλα για ηλεκτρικές εγκαταστάσεις οχημάτων,</w:t>
            </w:r>
            <w:r w:rsidRPr="00EB0DF7">
              <w:rPr>
                <w:rFonts w:eastAsia="Microsoft Sans Serif" w:cstheme="minorHAnsi"/>
                <w:spacing w:val="1"/>
              </w:rPr>
              <w:t xml:space="preserve"> </w:t>
            </w:r>
            <w:r w:rsidRPr="00EB0DF7">
              <w:rPr>
                <w:rFonts w:eastAsia="Microsoft Sans Serif" w:cstheme="minorHAnsi"/>
              </w:rPr>
              <w:t>επαρκούς</w:t>
            </w:r>
            <w:r w:rsidRPr="00EB0DF7">
              <w:rPr>
                <w:rFonts w:eastAsia="Microsoft Sans Serif" w:cstheme="minorHAnsi"/>
                <w:spacing w:val="-1"/>
              </w:rPr>
              <w:t xml:space="preserve"> </w:t>
            </w:r>
            <w:r w:rsidRPr="00EB0DF7">
              <w:rPr>
                <w:rFonts w:eastAsia="Microsoft Sans Serif" w:cstheme="minorHAnsi"/>
              </w:rPr>
              <w:t>διατομής</w:t>
            </w:r>
            <w:r w:rsidRPr="00EB0DF7">
              <w:rPr>
                <w:rFonts w:eastAsia="Microsoft Sans Serif" w:cstheme="minorHAnsi"/>
                <w:spacing w:val="-1"/>
              </w:rPr>
              <w:t xml:space="preserve"> </w:t>
            </w:r>
            <w:r w:rsidRPr="00EB0DF7">
              <w:rPr>
                <w:rFonts w:eastAsia="Microsoft Sans Serif" w:cstheme="minorHAnsi"/>
              </w:rPr>
              <w:t>και χαρακτηρισμένα</w:t>
            </w:r>
            <w:r w:rsidRPr="00EB0DF7">
              <w:rPr>
                <w:rFonts w:eastAsia="Microsoft Sans Serif" w:cstheme="minorHAnsi"/>
                <w:spacing w:val="-1"/>
              </w:rPr>
              <w:t xml:space="preserve"> </w:t>
            </w:r>
            <w:r w:rsidRPr="00EB0DF7">
              <w:rPr>
                <w:rFonts w:eastAsia="Microsoft Sans Serif" w:cstheme="minorHAnsi"/>
              </w:rPr>
              <w:t>με</w:t>
            </w:r>
            <w:r w:rsidRPr="00EB0DF7">
              <w:rPr>
                <w:rFonts w:eastAsia="Microsoft Sans Serif" w:cstheme="minorHAnsi"/>
                <w:spacing w:val="1"/>
              </w:rPr>
              <w:t xml:space="preserve"> </w:t>
            </w:r>
            <w:r w:rsidRPr="00EB0DF7">
              <w:rPr>
                <w:rFonts w:eastAsia="Microsoft Sans Serif" w:cstheme="minorHAnsi"/>
              </w:rPr>
              <w:t>διαφορετικά</w:t>
            </w:r>
            <w:r w:rsidRPr="00EB0DF7">
              <w:rPr>
                <w:rFonts w:eastAsia="Microsoft Sans Serif" w:cstheme="minorHAnsi"/>
                <w:spacing w:val="-1"/>
              </w:rPr>
              <w:t xml:space="preserve"> </w:t>
            </w:r>
            <w:r w:rsidRPr="00EB0DF7">
              <w:rPr>
                <w:rFonts w:eastAsia="Microsoft Sans Serif" w:cstheme="minorHAnsi"/>
              </w:rPr>
              <w:t>χρώματα.</w:t>
            </w:r>
          </w:p>
        </w:tc>
        <w:tc>
          <w:tcPr>
            <w:tcW w:w="695" w:type="pct"/>
            <w:vAlign w:val="center"/>
          </w:tcPr>
          <w:p w14:paraId="21C16613" w14:textId="77777777" w:rsidR="00025750" w:rsidRPr="00264258" w:rsidRDefault="00025750" w:rsidP="00DE7632">
            <w:pPr>
              <w:jc w:val="center"/>
              <w:rPr>
                <w:rFonts w:cstheme="minorHAnsi"/>
              </w:rPr>
            </w:pPr>
            <w:r w:rsidRPr="000E39C4">
              <w:rPr>
                <w:rFonts w:cstheme="minorHAnsi"/>
              </w:rPr>
              <w:t>ΝΑΙ</w:t>
            </w:r>
          </w:p>
        </w:tc>
        <w:tc>
          <w:tcPr>
            <w:tcW w:w="438" w:type="pct"/>
          </w:tcPr>
          <w:p w14:paraId="13759882" w14:textId="77777777" w:rsidR="00025750" w:rsidRPr="00264258" w:rsidRDefault="00025750" w:rsidP="00DE7632">
            <w:pPr>
              <w:jc w:val="both"/>
              <w:rPr>
                <w:rFonts w:cstheme="minorHAnsi"/>
              </w:rPr>
            </w:pPr>
          </w:p>
        </w:tc>
        <w:tc>
          <w:tcPr>
            <w:tcW w:w="744" w:type="pct"/>
          </w:tcPr>
          <w:p w14:paraId="21687025" w14:textId="77777777" w:rsidR="00025750" w:rsidRPr="00264258" w:rsidRDefault="00025750" w:rsidP="00DE7632">
            <w:pPr>
              <w:jc w:val="both"/>
              <w:rPr>
                <w:rFonts w:cstheme="minorHAnsi"/>
              </w:rPr>
            </w:pPr>
          </w:p>
        </w:tc>
      </w:tr>
      <w:tr w:rsidR="00025750" w14:paraId="6EE9427B" w14:textId="77777777" w:rsidTr="00C13866">
        <w:tc>
          <w:tcPr>
            <w:tcW w:w="756" w:type="pct"/>
          </w:tcPr>
          <w:p w14:paraId="0F94326E" w14:textId="77777777" w:rsidR="00025750" w:rsidRPr="00264258" w:rsidRDefault="00025750" w:rsidP="00DE7632">
            <w:pPr>
              <w:rPr>
                <w:rFonts w:cstheme="minorHAnsi"/>
                <w:b/>
                <w:bCs/>
              </w:rPr>
            </w:pPr>
            <w:r w:rsidRPr="00815126">
              <w:rPr>
                <w:rFonts w:cstheme="minorHAnsi"/>
              </w:rPr>
              <w:t>4.3.6.</w:t>
            </w:r>
            <w:r>
              <w:rPr>
                <w:rFonts w:cstheme="minorHAnsi"/>
              </w:rPr>
              <w:t>7</w:t>
            </w:r>
          </w:p>
        </w:tc>
        <w:tc>
          <w:tcPr>
            <w:tcW w:w="2367" w:type="pct"/>
          </w:tcPr>
          <w:p w14:paraId="435F56AA" w14:textId="77777777" w:rsidR="00025750" w:rsidRPr="00264258" w:rsidRDefault="00025750" w:rsidP="00DE7632">
            <w:pPr>
              <w:jc w:val="both"/>
              <w:rPr>
                <w:rFonts w:cstheme="minorHAnsi"/>
                <w:bCs/>
              </w:rPr>
            </w:pPr>
            <w:r w:rsidRPr="00EB0DF7">
              <w:rPr>
                <w:rFonts w:eastAsia="Microsoft Sans Serif" w:cstheme="minorHAnsi"/>
              </w:rPr>
              <w:t>Ηλεκτρικό</w:t>
            </w:r>
            <w:r w:rsidRPr="00EB0DF7">
              <w:rPr>
                <w:rFonts w:eastAsia="Microsoft Sans Serif" w:cstheme="minorHAnsi"/>
                <w:spacing w:val="-7"/>
              </w:rPr>
              <w:t xml:space="preserve"> </w:t>
            </w:r>
            <w:r w:rsidRPr="00EB0DF7">
              <w:rPr>
                <w:rFonts w:eastAsia="Microsoft Sans Serif" w:cstheme="minorHAnsi"/>
              </w:rPr>
              <w:t>κύκλωμα</w:t>
            </w:r>
            <w:r w:rsidRPr="00EB0DF7">
              <w:rPr>
                <w:rFonts w:eastAsia="Microsoft Sans Serif" w:cstheme="minorHAnsi"/>
                <w:spacing w:val="-7"/>
              </w:rPr>
              <w:t xml:space="preserve"> </w:t>
            </w:r>
            <w:r w:rsidRPr="00EB0DF7">
              <w:rPr>
                <w:rFonts w:eastAsia="Microsoft Sans Serif" w:cstheme="minorHAnsi"/>
              </w:rPr>
              <w:t>με</w:t>
            </w:r>
            <w:r w:rsidRPr="00EB0DF7">
              <w:rPr>
                <w:rFonts w:eastAsia="Microsoft Sans Serif" w:cstheme="minorHAnsi"/>
                <w:spacing w:val="-8"/>
              </w:rPr>
              <w:t xml:space="preserve"> </w:t>
            </w:r>
            <w:r w:rsidRPr="00EB0DF7">
              <w:rPr>
                <w:rFonts w:eastAsia="Microsoft Sans Serif" w:cstheme="minorHAnsi"/>
              </w:rPr>
              <w:t>αντιπαρασιτική</w:t>
            </w:r>
            <w:r w:rsidRPr="00EB0DF7">
              <w:rPr>
                <w:rFonts w:eastAsia="Microsoft Sans Serif" w:cstheme="minorHAnsi"/>
                <w:spacing w:val="-6"/>
              </w:rPr>
              <w:t xml:space="preserve"> </w:t>
            </w:r>
            <w:r w:rsidRPr="00EB0DF7">
              <w:rPr>
                <w:rFonts w:eastAsia="Microsoft Sans Serif" w:cstheme="minorHAnsi"/>
              </w:rPr>
              <w:t>προστασία</w:t>
            </w:r>
            <w:r w:rsidRPr="00EB0DF7">
              <w:rPr>
                <w:rFonts w:eastAsia="Microsoft Sans Serif" w:cstheme="minorHAnsi"/>
                <w:spacing w:val="-7"/>
              </w:rPr>
              <w:t xml:space="preserve"> </w:t>
            </w:r>
            <w:r w:rsidRPr="00EB0DF7">
              <w:rPr>
                <w:rFonts w:eastAsia="Microsoft Sans Serif" w:cstheme="minorHAnsi"/>
              </w:rPr>
              <w:t>με</w:t>
            </w:r>
            <w:r w:rsidRPr="00EB0DF7">
              <w:rPr>
                <w:rFonts w:eastAsia="Microsoft Sans Serif" w:cstheme="minorHAnsi"/>
                <w:spacing w:val="-7"/>
              </w:rPr>
              <w:t xml:space="preserve"> </w:t>
            </w:r>
            <w:r w:rsidRPr="00EB0DF7">
              <w:rPr>
                <w:rFonts w:eastAsia="Microsoft Sans Serif" w:cstheme="minorHAnsi"/>
              </w:rPr>
              <w:t>γείωση</w:t>
            </w:r>
            <w:r w:rsidRPr="00EB0DF7">
              <w:rPr>
                <w:rFonts w:eastAsia="Microsoft Sans Serif" w:cstheme="minorHAnsi"/>
                <w:spacing w:val="-9"/>
              </w:rPr>
              <w:t xml:space="preserve"> </w:t>
            </w:r>
            <w:r w:rsidRPr="00EB0DF7">
              <w:rPr>
                <w:rFonts w:eastAsia="Microsoft Sans Serif" w:cstheme="minorHAnsi"/>
              </w:rPr>
              <w:t>του</w:t>
            </w:r>
            <w:r w:rsidRPr="00EB0DF7">
              <w:rPr>
                <w:rFonts w:eastAsia="Microsoft Sans Serif" w:cstheme="minorHAnsi"/>
                <w:spacing w:val="-6"/>
              </w:rPr>
              <w:t xml:space="preserve"> </w:t>
            </w:r>
            <w:r w:rsidRPr="00EB0DF7">
              <w:rPr>
                <w:rFonts w:eastAsia="Microsoft Sans Serif" w:cstheme="minorHAnsi"/>
              </w:rPr>
              <w:t>αρνητικού</w:t>
            </w:r>
            <w:r w:rsidRPr="00EB0DF7">
              <w:rPr>
                <w:rFonts w:eastAsia="Microsoft Sans Serif" w:cstheme="minorHAnsi"/>
                <w:spacing w:val="-7"/>
              </w:rPr>
              <w:t xml:space="preserve"> </w:t>
            </w:r>
            <w:r w:rsidRPr="00EB0DF7">
              <w:rPr>
                <w:rFonts w:eastAsia="Microsoft Sans Serif" w:cstheme="minorHAnsi"/>
              </w:rPr>
              <w:t>πόλου.</w:t>
            </w:r>
          </w:p>
        </w:tc>
        <w:tc>
          <w:tcPr>
            <w:tcW w:w="695" w:type="pct"/>
            <w:vAlign w:val="center"/>
          </w:tcPr>
          <w:p w14:paraId="3B8C9425" w14:textId="77777777" w:rsidR="00025750" w:rsidRPr="00264258" w:rsidRDefault="00025750" w:rsidP="00DE7632">
            <w:pPr>
              <w:jc w:val="center"/>
              <w:rPr>
                <w:rFonts w:cstheme="minorHAnsi"/>
              </w:rPr>
            </w:pPr>
            <w:r w:rsidRPr="000E39C4">
              <w:rPr>
                <w:rFonts w:cstheme="minorHAnsi"/>
              </w:rPr>
              <w:t>ΝΑΙ</w:t>
            </w:r>
          </w:p>
        </w:tc>
        <w:tc>
          <w:tcPr>
            <w:tcW w:w="438" w:type="pct"/>
          </w:tcPr>
          <w:p w14:paraId="1B1C27DC" w14:textId="77777777" w:rsidR="00025750" w:rsidRPr="00264258" w:rsidRDefault="00025750" w:rsidP="00DE7632">
            <w:pPr>
              <w:jc w:val="both"/>
              <w:rPr>
                <w:rFonts w:cstheme="minorHAnsi"/>
              </w:rPr>
            </w:pPr>
          </w:p>
        </w:tc>
        <w:tc>
          <w:tcPr>
            <w:tcW w:w="744" w:type="pct"/>
          </w:tcPr>
          <w:p w14:paraId="2231E34A" w14:textId="77777777" w:rsidR="00025750" w:rsidRPr="00264258" w:rsidRDefault="00025750" w:rsidP="00DE7632">
            <w:pPr>
              <w:jc w:val="both"/>
              <w:rPr>
                <w:rFonts w:cstheme="minorHAnsi"/>
              </w:rPr>
            </w:pPr>
          </w:p>
        </w:tc>
      </w:tr>
      <w:tr w:rsidR="00025750" w14:paraId="075943EB" w14:textId="77777777" w:rsidTr="00C13866">
        <w:tc>
          <w:tcPr>
            <w:tcW w:w="756" w:type="pct"/>
          </w:tcPr>
          <w:p w14:paraId="05A85628" w14:textId="77777777" w:rsidR="00025750" w:rsidRPr="00264258" w:rsidRDefault="00025750" w:rsidP="00DE7632">
            <w:pPr>
              <w:rPr>
                <w:rFonts w:cstheme="minorHAnsi"/>
                <w:b/>
                <w:bCs/>
              </w:rPr>
            </w:pPr>
            <w:r w:rsidRPr="00815126">
              <w:rPr>
                <w:rFonts w:cstheme="minorHAnsi"/>
              </w:rPr>
              <w:t>4.3.6.</w:t>
            </w:r>
            <w:r>
              <w:rPr>
                <w:rFonts w:cstheme="minorHAnsi"/>
              </w:rPr>
              <w:t>8</w:t>
            </w:r>
          </w:p>
        </w:tc>
        <w:tc>
          <w:tcPr>
            <w:tcW w:w="2367" w:type="pct"/>
          </w:tcPr>
          <w:p w14:paraId="25FDFE8C" w14:textId="77777777" w:rsidR="00025750" w:rsidRPr="00264258" w:rsidRDefault="00025750" w:rsidP="00DE7632">
            <w:pPr>
              <w:jc w:val="both"/>
              <w:rPr>
                <w:rFonts w:cstheme="minorHAnsi"/>
                <w:bCs/>
              </w:rPr>
            </w:pPr>
            <w:r w:rsidRPr="00EB0DF7">
              <w:rPr>
                <w:rFonts w:eastAsia="Microsoft Sans Serif" w:cstheme="minorHAnsi"/>
              </w:rPr>
              <w:t>Αυτόματο</w:t>
            </w:r>
            <w:r w:rsidRPr="00EB0DF7">
              <w:rPr>
                <w:rFonts w:eastAsia="Microsoft Sans Serif" w:cstheme="minorHAnsi"/>
                <w:spacing w:val="-9"/>
              </w:rPr>
              <w:t xml:space="preserve"> </w:t>
            </w:r>
            <w:r w:rsidRPr="00EB0DF7">
              <w:rPr>
                <w:rFonts w:eastAsia="Microsoft Sans Serif" w:cstheme="minorHAnsi"/>
              </w:rPr>
              <w:t>ισχυρό</w:t>
            </w:r>
            <w:r w:rsidRPr="00EB0DF7">
              <w:rPr>
                <w:rFonts w:eastAsia="Microsoft Sans Serif" w:cstheme="minorHAnsi"/>
                <w:spacing w:val="-9"/>
              </w:rPr>
              <w:t xml:space="preserve"> </w:t>
            </w:r>
            <w:r w:rsidRPr="00EB0DF7">
              <w:rPr>
                <w:rFonts w:eastAsia="Microsoft Sans Serif" w:cstheme="minorHAnsi"/>
              </w:rPr>
              <w:t>ηχητικό</w:t>
            </w:r>
            <w:r w:rsidRPr="00EB0DF7">
              <w:rPr>
                <w:rFonts w:eastAsia="Microsoft Sans Serif" w:cstheme="minorHAnsi"/>
                <w:spacing w:val="-9"/>
              </w:rPr>
              <w:t xml:space="preserve"> </w:t>
            </w:r>
            <w:r w:rsidRPr="00EB0DF7">
              <w:rPr>
                <w:rFonts w:eastAsia="Microsoft Sans Serif" w:cstheme="minorHAnsi"/>
              </w:rPr>
              <w:t>και</w:t>
            </w:r>
            <w:r w:rsidRPr="00EB0DF7">
              <w:rPr>
                <w:rFonts w:eastAsia="Microsoft Sans Serif" w:cstheme="minorHAnsi"/>
                <w:spacing w:val="-8"/>
              </w:rPr>
              <w:t xml:space="preserve"> </w:t>
            </w:r>
            <w:r w:rsidRPr="00EB0DF7">
              <w:rPr>
                <w:rFonts w:eastAsia="Microsoft Sans Serif" w:cstheme="minorHAnsi"/>
              </w:rPr>
              <w:t>φωτεινό</w:t>
            </w:r>
            <w:r w:rsidRPr="00EB0DF7">
              <w:rPr>
                <w:rFonts w:eastAsia="Microsoft Sans Serif" w:cstheme="minorHAnsi"/>
                <w:spacing w:val="-9"/>
              </w:rPr>
              <w:t xml:space="preserve"> </w:t>
            </w:r>
            <w:r w:rsidRPr="00EB0DF7">
              <w:rPr>
                <w:rFonts w:eastAsia="Microsoft Sans Serif" w:cstheme="minorHAnsi"/>
              </w:rPr>
              <w:t>σήμα</w:t>
            </w:r>
            <w:r w:rsidRPr="00EB0DF7">
              <w:rPr>
                <w:rFonts w:eastAsia="Microsoft Sans Serif" w:cstheme="minorHAnsi"/>
                <w:spacing w:val="-8"/>
              </w:rPr>
              <w:t xml:space="preserve"> </w:t>
            </w:r>
            <w:r w:rsidRPr="00EB0DF7">
              <w:rPr>
                <w:rFonts w:eastAsia="Microsoft Sans Serif" w:cstheme="minorHAnsi"/>
              </w:rPr>
              <w:t>οπισθοπορείας</w:t>
            </w:r>
            <w:r w:rsidRPr="00EB0DF7">
              <w:rPr>
                <w:rFonts w:eastAsia="Microsoft Sans Serif" w:cstheme="minorHAnsi"/>
                <w:spacing w:val="-8"/>
              </w:rPr>
              <w:t xml:space="preserve"> </w:t>
            </w:r>
            <w:r w:rsidRPr="00EB0DF7">
              <w:rPr>
                <w:rFonts w:eastAsia="Microsoft Sans Serif" w:cstheme="minorHAnsi"/>
              </w:rPr>
              <w:t>του</w:t>
            </w:r>
            <w:r w:rsidRPr="00EB0DF7">
              <w:rPr>
                <w:rFonts w:eastAsia="Microsoft Sans Serif" w:cstheme="minorHAnsi"/>
                <w:spacing w:val="-9"/>
              </w:rPr>
              <w:t xml:space="preserve"> </w:t>
            </w:r>
            <w:r w:rsidRPr="00EB0DF7">
              <w:rPr>
                <w:rFonts w:eastAsia="Microsoft Sans Serif" w:cstheme="minorHAnsi"/>
              </w:rPr>
              <w:t>Α/Ο.</w:t>
            </w:r>
          </w:p>
        </w:tc>
        <w:tc>
          <w:tcPr>
            <w:tcW w:w="695" w:type="pct"/>
            <w:vAlign w:val="center"/>
          </w:tcPr>
          <w:p w14:paraId="1C1AF550" w14:textId="77777777" w:rsidR="00025750" w:rsidRPr="00264258" w:rsidRDefault="00025750" w:rsidP="00DE7632">
            <w:pPr>
              <w:jc w:val="center"/>
              <w:rPr>
                <w:rFonts w:cstheme="minorHAnsi"/>
              </w:rPr>
            </w:pPr>
            <w:r w:rsidRPr="000E39C4">
              <w:rPr>
                <w:rFonts w:cstheme="minorHAnsi"/>
              </w:rPr>
              <w:t>ΝΑΙ</w:t>
            </w:r>
          </w:p>
        </w:tc>
        <w:tc>
          <w:tcPr>
            <w:tcW w:w="438" w:type="pct"/>
          </w:tcPr>
          <w:p w14:paraId="5141B73B" w14:textId="77777777" w:rsidR="00025750" w:rsidRPr="00264258" w:rsidRDefault="00025750" w:rsidP="00DE7632">
            <w:pPr>
              <w:jc w:val="both"/>
              <w:rPr>
                <w:rFonts w:cstheme="minorHAnsi"/>
              </w:rPr>
            </w:pPr>
          </w:p>
        </w:tc>
        <w:tc>
          <w:tcPr>
            <w:tcW w:w="744" w:type="pct"/>
          </w:tcPr>
          <w:p w14:paraId="611F42F9" w14:textId="77777777" w:rsidR="00025750" w:rsidRPr="00264258" w:rsidRDefault="00025750" w:rsidP="00DE7632">
            <w:pPr>
              <w:jc w:val="both"/>
              <w:rPr>
                <w:rFonts w:cstheme="minorHAnsi"/>
              </w:rPr>
            </w:pPr>
          </w:p>
        </w:tc>
      </w:tr>
      <w:tr w:rsidR="00025750" w14:paraId="20B614DA" w14:textId="77777777" w:rsidTr="00C13866">
        <w:tc>
          <w:tcPr>
            <w:tcW w:w="756" w:type="pct"/>
          </w:tcPr>
          <w:p w14:paraId="068F52B6" w14:textId="77777777" w:rsidR="00025750" w:rsidRPr="00264258" w:rsidRDefault="00025750" w:rsidP="00DE7632">
            <w:pPr>
              <w:rPr>
                <w:rFonts w:cstheme="minorHAnsi"/>
                <w:b/>
                <w:bCs/>
              </w:rPr>
            </w:pPr>
            <w:r>
              <w:rPr>
                <w:rFonts w:cstheme="minorHAnsi"/>
                <w:b/>
                <w:bCs/>
              </w:rPr>
              <w:t>4.3.7</w:t>
            </w:r>
          </w:p>
        </w:tc>
        <w:tc>
          <w:tcPr>
            <w:tcW w:w="2367" w:type="pct"/>
          </w:tcPr>
          <w:p w14:paraId="4364B668" w14:textId="77777777" w:rsidR="00025750" w:rsidRPr="00264258" w:rsidRDefault="00025750" w:rsidP="00DE7632">
            <w:pPr>
              <w:jc w:val="both"/>
              <w:rPr>
                <w:rFonts w:cstheme="minorHAnsi"/>
                <w:bCs/>
              </w:rPr>
            </w:pPr>
            <w:r w:rsidRPr="00A454E1">
              <w:rPr>
                <w:rFonts w:eastAsia="Arial" w:cstheme="minorHAnsi"/>
                <w:b/>
                <w:bCs/>
              </w:rPr>
              <w:t>Διατάξεις</w:t>
            </w:r>
            <w:r w:rsidRPr="00A454E1">
              <w:rPr>
                <w:rFonts w:eastAsia="Arial" w:cstheme="minorHAnsi"/>
                <w:b/>
                <w:bCs/>
                <w:spacing w:val="-9"/>
              </w:rPr>
              <w:t xml:space="preserve"> </w:t>
            </w:r>
            <w:r w:rsidRPr="00A454E1">
              <w:rPr>
                <w:rFonts w:eastAsia="Arial" w:cstheme="minorHAnsi"/>
                <w:b/>
                <w:bCs/>
              </w:rPr>
              <w:t>ρυμούλκησης</w:t>
            </w:r>
          </w:p>
        </w:tc>
        <w:tc>
          <w:tcPr>
            <w:tcW w:w="695" w:type="pct"/>
            <w:vAlign w:val="center"/>
          </w:tcPr>
          <w:p w14:paraId="09B686A8" w14:textId="77777777" w:rsidR="00025750" w:rsidRPr="00264258" w:rsidRDefault="00025750" w:rsidP="00DE7632">
            <w:pPr>
              <w:jc w:val="center"/>
              <w:rPr>
                <w:rFonts w:cstheme="minorHAnsi"/>
              </w:rPr>
            </w:pPr>
          </w:p>
        </w:tc>
        <w:tc>
          <w:tcPr>
            <w:tcW w:w="438" w:type="pct"/>
          </w:tcPr>
          <w:p w14:paraId="3A588A76" w14:textId="77777777" w:rsidR="00025750" w:rsidRPr="00264258" w:rsidRDefault="00025750" w:rsidP="00DE7632">
            <w:pPr>
              <w:jc w:val="both"/>
              <w:rPr>
                <w:rFonts w:cstheme="minorHAnsi"/>
              </w:rPr>
            </w:pPr>
          </w:p>
        </w:tc>
        <w:tc>
          <w:tcPr>
            <w:tcW w:w="744" w:type="pct"/>
          </w:tcPr>
          <w:p w14:paraId="71C4A9E1" w14:textId="77777777" w:rsidR="00025750" w:rsidRPr="00264258" w:rsidRDefault="00025750" w:rsidP="00DE7632">
            <w:pPr>
              <w:jc w:val="both"/>
              <w:rPr>
                <w:rFonts w:cstheme="minorHAnsi"/>
              </w:rPr>
            </w:pPr>
          </w:p>
        </w:tc>
      </w:tr>
      <w:tr w:rsidR="00025750" w14:paraId="45F9DE02" w14:textId="77777777" w:rsidTr="00C13866">
        <w:tc>
          <w:tcPr>
            <w:tcW w:w="756" w:type="pct"/>
          </w:tcPr>
          <w:p w14:paraId="044AA945" w14:textId="77777777" w:rsidR="00025750" w:rsidRPr="00F87055" w:rsidRDefault="00025750" w:rsidP="00DE7632">
            <w:pPr>
              <w:rPr>
                <w:rFonts w:cstheme="minorHAnsi"/>
              </w:rPr>
            </w:pPr>
            <w:r w:rsidRPr="00F87055">
              <w:rPr>
                <w:rFonts w:cstheme="minorHAnsi"/>
              </w:rPr>
              <w:t>4.3.7</w:t>
            </w:r>
          </w:p>
        </w:tc>
        <w:tc>
          <w:tcPr>
            <w:tcW w:w="2367" w:type="pct"/>
          </w:tcPr>
          <w:p w14:paraId="3F4C66C7" w14:textId="77777777" w:rsidR="00025750" w:rsidRPr="00264258" w:rsidRDefault="00025750" w:rsidP="00DE7632">
            <w:pPr>
              <w:jc w:val="both"/>
              <w:rPr>
                <w:rFonts w:cstheme="minorHAnsi"/>
                <w:bCs/>
              </w:rPr>
            </w:pPr>
            <w:r w:rsidRPr="00A454E1">
              <w:rPr>
                <w:rFonts w:eastAsia="Microsoft Sans Serif" w:cstheme="minorHAnsi"/>
              </w:rPr>
              <w:t>Ο Α/Ο θα φέρει διάταξη ρυμούλκησης ενσωματωμένο στο αντίβαρο, στην οπίσθια πλε</w:t>
            </w:r>
            <w:r w:rsidRPr="00A454E1">
              <w:rPr>
                <w:rFonts w:eastAsia="Microsoft Sans Serif" w:cstheme="minorHAnsi"/>
                <w:spacing w:val="-56"/>
              </w:rPr>
              <w:t xml:space="preserve"> </w:t>
            </w:r>
            <w:r w:rsidRPr="00A454E1">
              <w:rPr>
                <w:rFonts w:eastAsia="Microsoft Sans Serif" w:cstheme="minorHAnsi"/>
              </w:rPr>
              <w:t>υρά</w:t>
            </w:r>
            <w:r w:rsidRPr="00A454E1">
              <w:rPr>
                <w:rFonts w:eastAsia="Microsoft Sans Serif" w:cstheme="minorHAnsi"/>
                <w:spacing w:val="1"/>
              </w:rPr>
              <w:t xml:space="preserve"> </w:t>
            </w:r>
            <w:r w:rsidRPr="00A454E1">
              <w:rPr>
                <w:rFonts w:eastAsia="Microsoft Sans Serif" w:cstheme="minorHAnsi"/>
              </w:rPr>
              <w:t>του.</w:t>
            </w:r>
          </w:p>
        </w:tc>
        <w:tc>
          <w:tcPr>
            <w:tcW w:w="695" w:type="pct"/>
            <w:vAlign w:val="center"/>
          </w:tcPr>
          <w:p w14:paraId="710FA84C" w14:textId="77777777" w:rsidR="00025750" w:rsidRPr="00264258" w:rsidRDefault="00025750" w:rsidP="00DE7632">
            <w:pPr>
              <w:jc w:val="center"/>
              <w:rPr>
                <w:rFonts w:cstheme="minorHAnsi"/>
              </w:rPr>
            </w:pPr>
            <w:r w:rsidRPr="000E39C4">
              <w:rPr>
                <w:rFonts w:cstheme="minorHAnsi"/>
              </w:rPr>
              <w:t>ΝΑΙ</w:t>
            </w:r>
          </w:p>
        </w:tc>
        <w:tc>
          <w:tcPr>
            <w:tcW w:w="438" w:type="pct"/>
          </w:tcPr>
          <w:p w14:paraId="00B85ACF" w14:textId="77777777" w:rsidR="00025750" w:rsidRPr="00264258" w:rsidRDefault="00025750" w:rsidP="00DE7632">
            <w:pPr>
              <w:jc w:val="both"/>
              <w:rPr>
                <w:rFonts w:cstheme="minorHAnsi"/>
              </w:rPr>
            </w:pPr>
          </w:p>
        </w:tc>
        <w:tc>
          <w:tcPr>
            <w:tcW w:w="744" w:type="pct"/>
          </w:tcPr>
          <w:p w14:paraId="3B805998" w14:textId="77777777" w:rsidR="00025750" w:rsidRPr="00264258" w:rsidRDefault="00025750" w:rsidP="00DE7632">
            <w:pPr>
              <w:jc w:val="both"/>
              <w:rPr>
                <w:rFonts w:cstheme="minorHAnsi"/>
              </w:rPr>
            </w:pPr>
          </w:p>
        </w:tc>
      </w:tr>
      <w:tr w:rsidR="00025750" w14:paraId="530C4AD0" w14:textId="77777777" w:rsidTr="00C13866">
        <w:tc>
          <w:tcPr>
            <w:tcW w:w="756" w:type="pct"/>
          </w:tcPr>
          <w:p w14:paraId="1DC6C41A" w14:textId="77777777" w:rsidR="00025750" w:rsidRPr="00264258" w:rsidRDefault="00025750" w:rsidP="00DE7632">
            <w:pPr>
              <w:rPr>
                <w:rFonts w:cstheme="minorHAnsi"/>
                <w:b/>
                <w:bCs/>
              </w:rPr>
            </w:pPr>
            <w:r>
              <w:rPr>
                <w:rFonts w:cstheme="minorHAnsi"/>
                <w:b/>
                <w:bCs/>
              </w:rPr>
              <w:t>4.3.8</w:t>
            </w:r>
          </w:p>
        </w:tc>
        <w:tc>
          <w:tcPr>
            <w:tcW w:w="2367" w:type="pct"/>
          </w:tcPr>
          <w:p w14:paraId="6D5DD6F6" w14:textId="77777777" w:rsidR="00025750" w:rsidRPr="00264258" w:rsidRDefault="00025750" w:rsidP="00DE7632">
            <w:pPr>
              <w:jc w:val="both"/>
              <w:rPr>
                <w:rFonts w:cstheme="minorHAnsi"/>
                <w:bCs/>
              </w:rPr>
            </w:pPr>
            <w:r w:rsidRPr="00245F1D">
              <w:rPr>
                <w:rFonts w:eastAsia="Arial" w:cstheme="minorHAnsi"/>
                <w:b/>
                <w:bCs/>
              </w:rPr>
              <w:t>Συγκρότημα</w:t>
            </w:r>
            <w:r w:rsidRPr="00245F1D">
              <w:rPr>
                <w:rFonts w:eastAsia="Arial" w:cstheme="minorHAnsi"/>
                <w:b/>
                <w:bCs/>
                <w:spacing w:val="-5"/>
              </w:rPr>
              <w:t xml:space="preserve"> </w:t>
            </w:r>
            <w:r w:rsidRPr="00245F1D">
              <w:rPr>
                <w:rFonts w:eastAsia="Arial" w:cstheme="minorHAnsi"/>
                <w:b/>
                <w:bCs/>
              </w:rPr>
              <w:t>ανύψωσης</w:t>
            </w:r>
            <w:r w:rsidRPr="00245F1D">
              <w:rPr>
                <w:rFonts w:eastAsia="Arial" w:cstheme="minorHAnsi"/>
                <w:b/>
                <w:bCs/>
                <w:spacing w:val="-3"/>
              </w:rPr>
              <w:t xml:space="preserve"> </w:t>
            </w:r>
            <w:r w:rsidRPr="00245F1D">
              <w:rPr>
                <w:rFonts w:eastAsia="Arial" w:cstheme="minorHAnsi"/>
                <w:b/>
                <w:bCs/>
              </w:rPr>
              <w:t>φορτίων</w:t>
            </w:r>
          </w:p>
        </w:tc>
        <w:tc>
          <w:tcPr>
            <w:tcW w:w="695" w:type="pct"/>
            <w:vAlign w:val="center"/>
          </w:tcPr>
          <w:p w14:paraId="440C7A14" w14:textId="77777777" w:rsidR="00025750" w:rsidRPr="00264258" w:rsidRDefault="00025750" w:rsidP="00DE7632">
            <w:pPr>
              <w:jc w:val="center"/>
              <w:rPr>
                <w:rFonts w:cstheme="minorHAnsi"/>
              </w:rPr>
            </w:pPr>
          </w:p>
        </w:tc>
        <w:tc>
          <w:tcPr>
            <w:tcW w:w="438" w:type="pct"/>
          </w:tcPr>
          <w:p w14:paraId="2DB41B85" w14:textId="77777777" w:rsidR="00025750" w:rsidRPr="00264258" w:rsidRDefault="00025750" w:rsidP="00DE7632">
            <w:pPr>
              <w:jc w:val="both"/>
              <w:rPr>
                <w:rFonts w:cstheme="minorHAnsi"/>
              </w:rPr>
            </w:pPr>
          </w:p>
        </w:tc>
        <w:tc>
          <w:tcPr>
            <w:tcW w:w="744" w:type="pct"/>
          </w:tcPr>
          <w:p w14:paraId="71909761" w14:textId="77777777" w:rsidR="00025750" w:rsidRPr="00264258" w:rsidRDefault="00025750" w:rsidP="00DE7632">
            <w:pPr>
              <w:jc w:val="both"/>
              <w:rPr>
                <w:rFonts w:cstheme="minorHAnsi"/>
              </w:rPr>
            </w:pPr>
          </w:p>
        </w:tc>
      </w:tr>
      <w:tr w:rsidR="00025750" w14:paraId="102E113A" w14:textId="77777777" w:rsidTr="00C13866">
        <w:tc>
          <w:tcPr>
            <w:tcW w:w="756" w:type="pct"/>
          </w:tcPr>
          <w:p w14:paraId="199F0108" w14:textId="77777777" w:rsidR="00025750" w:rsidRPr="00264258" w:rsidRDefault="00025750" w:rsidP="00DE7632">
            <w:pPr>
              <w:rPr>
                <w:rFonts w:cstheme="minorHAnsi"/>
                <w:b/>
                <w:bCs/>
              </w:rPr>
            </w:pPr>
            <w:r w:rsidRPr="00F87055">
              <w:rPr>
                <w:rFonts w:cstheme="minorHAnsi"/>
              </w:rPr>
              <w:t>4.3.</w:t>
            </w:r>
            <w:r>
              <w:rPr>
                <w:rFonts w:cstheme="minorHAnsi"/>
              </w:rPr>
              <w:t>8</w:t>
            </w:r>
          </w:p>
        </w:tc>
        <w:tc>
          <w:tcPr>
            <w:tcW w:w="2367" w:type="pct"/>
          </w:tcPr>
          <w:p w14:paraId="03F73FDD" w14:textId="77777777" w:rsidR="00025750" w:rsidRDefault="00025750" w:rsidP="00DE7632">
            <w:pPr>
              <w:jc w:val="both"/>
              <w:rPr>
                <w:rFonts w:eastAsia="Microsoft Sans Serif" w:cstheme="minorHAnsi"/>
              </w:rPr>
            </w:pPr>
            <w:r w:rsidRPr="00245F1D">
              <w:rPr>
                <w:rFonts w:eastAsia="Microsoft Sans Serif" w:cstheme="minorHAnsi"/>
              </w:rPr>
              <w:t>Το</w:t>
            </w:r>
            <w:r w:rsidRPr="00245F1D">
              <w:rPr>
                <w:rFonts w:eastAsia="Microsoft Sans Serif" w:cstheme="minorHAnsi"/>
                <w:spacing w:val="3"/>
              </w:rPr>
              <w:t xml:space="preserve"> </w:t>
            </w:r>
            <w:r w:rsidRPr="00245F1D">
              <w:rPr>
                <w:rFonts w:eastAsia="Microsoft Sans Serif" w:cstheme="minorHAnsi"/>
              </w:rPr>
              <w:t>συγκρότημα</w:t>
            </w:r>
            <w:r w:rsidRPr="00245F1D">
              <w:rPr>
                <w:rFonts w:eastAsia="Microsoft Sans Serif" w:cstheme="minorHAnsi"/>
                <w:spacing w:val="6"/>
              </w:rPr>
              <w:t xml:space="preserve"> </w:t>
            </w:r>
            <w:r w:rsidRPr="00245F1D">
              <w:rPr>
                <w:rFonts w:eastAsia="Microsoft Sans Serif" w:cstheme="minorHAnsi"/>
              </w:rPr>
              <w:t>ανύψωσης</w:t>
            </w:r>
            <w:r w:rsidRPr="00245F1D">
              <w:rPr>
                <w:rFonts w:eastAsia="Microsoft Sans Serif" w:cstheme="minorHAnsi"/>
                <w:spacing w:val="4"/>
              </w:rPr>
              <w:t xml:space="preserve"> </w:t>
            </w:r>
            <w:r w:rsidRPr="00245F1D">
              <w:rPr>
                <w:rFonts w:eastAsia="Microsoft Sans Serif" w:cstheme="minorHAnsi"/>
              </w:rPr>
              <w:t>των</w:t>
            </w:r>
            <w:r w:rsidRPr="00245F1D">
              <w:rPr>
                <w:rFonts w:eastAsia="Microsoft Sans Serif" w:cstheme="minorHAnsi"/>
                <w:spacing w:val="4"/>
              </w:rPr>
              <w:t xml:space="preserve"> </w:t>
            </w:r>
            <w:r w:rsidRPr="00245F1D">
              <w:rPr>
                <w:rFonts w:eastAsia="Microsoft Sans Serif" w:cstheme="minorHAnsi"/>
              </w:rPr>
              <w:t>φορτίων</w:t>
            </w:r>
            <w:r w:rsidRPr="00245F1D">
              <w:rPr>
                <w:rFonts w:eastAsia="Microsoft Sans Serif" w:cstheme="minorHAnsi"/>
                <w:spacing w:val="4"/>
              </w:rPr>
              <w:t xml:space="preserve"> </w:t>
            </w:r>
            <w:r w:rsidRPr="00245F1D">
              <w:rPr>
                <w:rFonts w:eastAsia="Microsoft Sans Serif" w:cstheme="minorHAnsi"/>
              </w:rPr>
              <w:t>κάθε</w:t>
            </w:r>
            <w:r w:rsidRPr="00245F1D">
              <w:rPr>
                <w:rFonts w:eastAsia="Microsoft Sans Serif" w:cstheme="minorHAnsi"/>
                <w:spacing w:val="5"/>
              </w:rPr>
              <w:t xml:space="preserve"> </w:t>
            </w:r>
            <w:r w:rsidRPr="00245F1D">
              <w:rPr>
                <w:rFonts w:eastAsia="Microsoft Sans Serif" w:cstheme="minorHAnsi"/>
              </w:rPr>
              <w:t>Α/Ο,</w:t>
            </w:r>
            <w:r w:rsidRPr="00245F1D">
              <w:rPr>
                <w:rFonts w:eastAsia="Microsoft Sans Serif" w:cstheme="minorHAnsi"/>
                <w:spacing w:val="5"/>
              </w:rPr>
              <w:t xml:space="preserve"> </w:t>
            </w:r>
            <w:r w:rsidRPr="00245F1D">
              <w:rPr>
                <w:rFonts w:eastAsia="Microsoft Sans Serif" w:cstheme="minorHAnsi"/>
              </w:rPr>
              <w:t>θα</w:t>
            </w:r>
            <w:r w:rsidRPr="00245F1D">
              <w:rPr>
                <w:rFonts w:eastAsia="Microsoft Sans Serif" w:cstheme="minorHAnsi"/>
                <w:spacing w:val="4"/>
              </w:rPr>
              <w:t xml:space="preserve"> </w:t>
            </w:r>
            <w:r w:rsidRPr="00245F1D">
              <w:rPr>
                <w:rFonts w:eastAsia="Microsoft Sans Serif" w:cstheme="minorHAnsi"/>
              </w:rPr>
              <w:t>περιλαμβάνει</w:t>
            </w:r>
            <w:r w:rsidRPr="00245F1D">
              <w:rPr>
                <w:rFonts w:eastAsia="Microsoft Sans Serif" w:cstheme="minorHAnsi"/>
                <w:spacing w:val="5"/>
              </w:rPr>
              <w:t xml:space="preserve"> </w:t>
            </w:r>
            <w:r w:rsidRPr="00245F1D">
              <w:rPr>
                <w:rFonts w:eastAsia="Microsoft Sans Serif" w:cstheme="minorHAnsi"/>
              </w:rPr>
              <w:t>τα</w:t>
            </w:r>
            <w:r w:rsidRPr="00245F1D">
              <w:rPr>
                <w:rFonts w:eastAsia="Microsoft Sans Serif" w:cstheme="minorHAnsi"/>
                <w:spacing w:val="6"/>
              </w:rPr>
              <w:t xml:space="preserve"> </w:t>
            </w:r>
            <w:r w:rsidRPr="00245F1D">
              <w:rPr>
                <w:rFonts w:eastAsia="Microsoft Sans Serif" w:cstheme="minorHAnsi"/>
              </w:rPr>
              <w:t>ακόλουθα</w:t>
            </w:r>
            <w:r w:rsidRPr="00245F1D">
              <w:rPr>
                <w:rFonts w:eastAsia="Microsoft Sans Serif" w:cstheme="minorHAnsi"/>
                <w:spacing w:val="4"/>
              </w:rPr>
              <w:t xml:space="preserve"> </w:t>
            </w:r>
            <w:r w:rsidRPr="00245F1D">
              <w:rPr>
                <w:rFonts w:eastAsia="Microsoft Sans Serif" w:cstheme="minorHAnsi"/>
              </w:rPr>
              <w:t>επί</w:t>
            </w:r>
            <w:r w:rsidRPr="00245F1D">
              <w:rPr>
                <w:rFonts w:eastAsia="Microsoft Sans Serif" w:cstheme="minorHAnsi"/>
                <w:spacing w:val="5"/>
              </w:rPr>
              <w:t xml:space="preserve"> </w:t>
            </w:r>
            <w:r w:rsidRPr="00245F1D">
              <w:rPr>
                <w:rFonts w:eastAsia="Microsoft Sans Serif" w:cstheme="minorHAnsi"/>
              </w:rPr>
              <w:t>μέρους</w:t>
            </w:r>
            <w:r w:rsidRPr="00245F1D">
              <w:rPr>
                <w:rFonts w:eastAsia="Microsoft Sans Serif" w:cstheme="minorHAnsi"/>
                <w:spacing w:val="1"/>
              </w:rPr>
              <w:t xml:space="preserve"> </w:t>
            </w:r>
            <w:r w:rsidRPr="00245F1D">
              <w:rPr>
                <w:rFonts w:eastAsia="Microsoft Sans Serif" w:cstheme="minorHAnsi"/>
              </w:rPr>
              <w:t>τμήματα</w:t>
            </w:r>
            <w:r w:rsidRPr="00245F1D">
              <w:rPr>
                <w:rFonts w:eastAsia="Microsoft Sans Serif" w:cstheme="minorHAnsi"/>
                <w:spacing w:val="1"/>
              </w:rPr>
              <w:t xml:space="preserve"> </w:t>
            </w:r>
            <w:r w:rsidRPr="00245F1D">
              <w:rPr>
                <w:rFonts w:eastAsia="Microsoft Sans Serif" w:cstheme="minorHAnsi"/>
              </w:rPr>
              <w:t>ή συστήματα</w:t>
            </w:r>
            <w:r w:rsidRPr="00245F1D">
              <w:rPr>
                <w:rFonts w:eastAsia="Microsoft Sans Serif" w:cstheme="minorHAnsi"/>
                <w:spacing w:val="1"/>
              </w:rPr>
              <w:t xml:space="preserve"> </w:t>
            </w:r>
            <w:r w:rsidRPr="00245F1D">
              <w:rPr>
                <w:rFonts w:eastAsia="Microsoft Sans Serif" w:cstheme="minorHAnsi"/>
              </w:rPr>
              <w:t>:</w:t>
            </w:r>
          </w:p>
          <w:p w14:paraId="3F59BE5A" w14:textId="77777777" w:rsidR="00025750" w:rsidRPr="00F87055" w:rsidRDefault="00025750" w:rsidP="00DE7632">
            <w:pPr>
              <w:ind w:left="328" w:hanging="328"/>
              <w:jc w:val="both"/>
              <w:rPr>
                <w:rFonts w:cstheme="minorHAnsi"/>
                <w:bCs/>
              </w:rPr>
            </w:pPr>
            <w:r w:rsidRPr="00F87055">
              <w:rPr>
                <w:rFonts w:cstheme="minorHAnsi"/>
                <w:bCs/>
              </w:rPr>
              <w:t>1.</w:t>
            </w:r>
            <w:r w:rsidRPr="00F87055">
              <w:rPr>
                <w:rFonts w:cstheme="minorHAnsi"/>
                <w:bCs/>
              </w:rPr>
              <w:tab/>
              <w:t>Τον πτυσσόμενο ιστό.</w:t>
            </w:r>
          </w:p>
          <w:p w14:paraId="70E85DF5" w14:textId="77777777" w:rsidR="00025750" w:rsidRPr="00F87055" w:rsidRDefault="00025750" w:rsidP="00DE7632">
            <w:pPr>
              <w:ind w:left="328" w:hanging="328"/>
              <w:jc w:val="both"/>
              <w:rPr>
                <w:rFonts w:cstheme="minorHAnsi"/>
                <w:bCs/>
              </w:rPr>
            </w:pPr>
            <w:r w:rsidRPr="00F87055">
              <w:rPr>
                <w:rFonts w:cstheme="minorHAnsi"/>
                <w:bCs/>
              </w:rPr>
              <w:t>2.</w:t>
            </w:r>
            <w:r w:rsidRPr="00F87055">
              <w:rPr>
                <w:rFonts w:cstheme="minorHAnsi"/>
                <w:bCs/>
              </w:rPr>
              <w:tab/>
              <w:t>Το περονοφόρο πλαίσιο ανύψωσης φορτίων.</w:t>
            </w:r>
          </w:p>
          <w:p w14:paraId="1D6962FD" w14:textId="77777777" w:rsidR="00025750" w:rsidRPr="00F87055" w:rsidRDefault="00025750" w:rsidP="00DE7632">
            <w:pPr>
              <w:ind w:left="328" w:hanging="328"/>
              <w:jc w:val="both"/>
              <w:rPr>
                <w:rFonts w:cstheme="minorHAnsi"/>
                <w:bCs/>
              </w:rPr>
            </w:pPr>
            <w:r w:rsidRPr="00F87055">
              <w:rPr>
                <w:rFonts w:cstheme="minorHAnsi"/>
                <w:bCs/>
              </w:rPr>
              <w:t>3.</w:t>
            </w:r>
            <w:r w:rsidRPr="00F87055">
              <w:rPr>
                <w:rFonts w:cstheme="minorHAnsi"/>
                <w:bCs/>
              </w:rPr>
              <w:tab/>
              <w:t>Τις αλυσίδες ανάρτησης του περονοφόρου πλαισίου.</w:t>
            </w:r>
          </w:p>
          <w:p w14:paraId="6F07356F" w14:textId="77777777" w:rsidR="00025750" w:rsidRPr="00F87055" w:rsidRDefault="00025750" w:rsidP="00DE7632">
            <w:pPr>
              <w:ind w:left="328" w:hanging="328"/>
              <w:jc w:val="both"/>
              <w:rPr>
                <w:rFonts w:cstheme="minorHAnsi"/>
                <w:bCs/>
              </w:rPr>
            </w:pPr>
            <w:r w:rsidRPr="00F87055">
              <w:rPr>
                <w:rFonts w:cstheme="minorHAnsi"/>
                <w:bCs/>
              </w:rPr>
              <w:t>4.</w:t>
            </w:r>
            <w:r w:rsidRPr="00F87055">
              <w:rPr>
                <w:rFonts w:cstheme="minorHAnsi"/>
                <w:bCs/>
              </w:rPr>
              <w:tab/>
              <w:t>Τους υδραυλικούς κυλίνδρους ανύψωσης του περονοφόρου πλαισίου.</w:t>
            </w:r>
          </w:p>
          <w:p w14:paraId="0299E601" w14:textId="77777777" w:rsidR="00025750" w:rsidRPr="00F87055" w:rsidRDefault="00025750" w:rsidP="00DE7632">
            <w:pPr>
              <w:ind w:left="328" w:hanging="328"/>
              <w:jc w:val="both"/>
              <w:rPr>
                <w:rFonts w:cstheme="minorHAnsi"/>
                <w:bCs/>
              </w:rPr>
            </w:pPr>
            <w:r w:rsidRPr="00F87055">
              <w:rPr>
                <w:rFonts w:cstheme="minorHAnsi"/>
                <w:bCs/>
              </w:rPr>
              <w:t>5.</w:t>
            </w:r>
            <w:r w:rsidRPr="00F87055">
              <w:rPr>
                <w:rFonts w:cstheme="minorHAnsi"/>
                <w:bCs/>
              </w:rPr>
              <w:tab/>
              <w:t>Τους υδραυλικούς κυλίνδρους κλίσης του πτυσσόμενου ιστού.</w:t>
            </w:r>
          </w:p>
          <w:p w14:paraId="65195F72" w14:textId="77777777" w:rsidR="00025750" w:rsidRPr="00F87055" w:rsidRDefault="00025750" w:rsidP="00DE7632">
            <w:pPr>
              <w:ind w:left="328" w:hanging="328"/>
              <w:jc w:val="both"/>
              <w:rPr>
                <w:rFonts w:cstheme="minorHAnsi"/>
                <w:bCs/>
              </w:rPr>
            </w:pPr>
            <w:r w:rsidRPr="00F87055">
              <w:rPr>
                <w:rFonts w:cstheme="minorHAnsi"/>
                <w:bCs/>
              </w:rPr>
              <w:t>6.</w:t>
            </w:r>
            <w:r w:rsidRPr="00F87055">
              <w:rPr>
                <w:rFonts w:cstheme="minorHAnsi"/>
                <w:bCs/>
              </w:rPr>
              <w:tab/>
              <w:t>Την αντλία υδραυλικού.</w:t>
            </w:r>
          </w:p>
          <w:p w14:paraId="196F8344" w14:textId="77777777" w:rsidR="00025750" w:rsidRPr="00F87055" w:rsidRDefault="00025750" w:rsidP="00DE7632">
            <w:pPr>
              <w:ind w:left="328" w:hanging="328"/>
              <w:jc w:val="both"/>
              <w:rPr>
                <w:rFonts w:cstheme="minorHAnsi"/>
                <w:bCs/>
              </w:rPr>
            </w:pPr>
            <w:r w:rsidRPr="00F87055">
              <w:rPr>
                <w:rFonts w:cstheme="minorHAnsi"/>
                <w:bCs/>
              </w:rPr>
              <w:t>7.</w:t>
            </w:r>
            <w:r w:rsidRPr="00F87055">
              <w:rPr>
                <w:rFonts w:cstheme="minorHAnsi"/>
                <w:bCs/>
              </w:rPr>
              <w:tab/>
              <w:t>Τον υδραυλικό διαλογέα χειρισμών.</w:t>
            </w:r>
          </w:p>
          <w:p w14:paraId="660B92EE" w14:textId="77777777" w:rsidR="00025750" w:rsidRPr="00264258" w:rsidRDefault="00025750" w:rsidP="00DE7632">
            <w:pPr>
              <w:ind w:left="328" w:hanging="328"/>
              <w:jc w:val="both"/>
              <w:rPr>
                <w:rFonts w:cstheme="minorHAnsi"/>
                <w:bCs/>
              </w:rPr>
            </w:pPr>
            <w:r w:rsidRPr="00F87055">
              <w:rPr>
                <w:rFonts w:cstheme="minorHAnsi"/>
                <w:bCs/>
              </w:rPr>
              <w:t>8.</w:t>
            </w:r>
            <w:r w:rsidRPr="00F87055">
              <w:rPr>
                <w:rFonts w:cstheme="minorHAnsi"/>
                <w:bCs/>
              </w:rPr>
              <w:tab/>
              <w:t>Το δοχείο υδραυλικού μετά των υδραυλικών σωληνώσεων.</w:t>
            </w:r>
          </w:p>
        </w:tc>
        <w:tc>
          <w:tcPr>
            <w:tcW w:w="695" w:type="pct"/>
            <w:vAlign w:val="center"/>
          </w:tcPr>
          <w:p w14:paraId="65109C62" w14:textId="77777777" w:rsidR="00025750" w:rsidRPr="00264258" w:rsidRDefault="00025750" w:rsidP="00DE7632">
            <w:pPr>
              <w:jc w:val="center"/>
              <w:rPr>
                <w:rFonts w:cstheme="minorHAnsi"/>
              </w:rPr>
            </w:pPr>
            <w:r w:rsidRPr="000E39C4">
              <w:rPr>
                <w:rFonts w:cstheme="minorHAnsi"/>
              </w:rPr>
              <w:t>ΝΑΙ</w:t>
            </w:r>
          </w:p>
        </w:tc>
        <w:tc>
          <w:tcPr>
            <w:tcW w:w="438" w:type="pct"/>
          </w:tcPr>
          <w:p w14:paraId="494C5955" w14:textId="77777777" w:rsidR="00025750" w:rsidRPr="00264258" w:rsidRDefault="00025750" w:rsidP="00DE7632">
            <w:pPr>
              <w:jc w:val="both"/>
              <w:rPr>
                <w:rFonts w:cstheme="minorHAnsi"/>
              </w:rPr>
            </w:pPr>
          </w:p>
        </w:tc>
        <w:tc>
          <w:tcPr>
            <w:tcW w:w="744" w:type="pct"/>
          </w:tcPr>
          <w:p w14:paraId="110BE3C7" w14:textId="77777777" w:rsidR="00025750" w:rsidRPr="00264258" w:rsidRDefault="00025750" w:rsidP="00DE7632">
            <w:pPr>
              <w:jc w:val="both"/>
              <w:rPr>
                <w:rFonts w:cstheme="minorHAnsi"/>
              </w:rPr>
            </w:pPr>
          </w:p>
        </w:tc>
      </w:tr>
      <w:tr w:rsidR="00025750" w14:paraId="2D2AB1A7" w14:textId="77777777" w:rsidTr="00C13866">
        <w:tc>
          <w:tcPr>
            <w:tcW w:w="756" w:type="pct"/>
          </w:tcPr>
          <w:p w14:paraId="52579FEE" w14:textId="77777777" w:rsidR="00025750" w:rsidRPr="00264258" w:rsidRDefault="00025750" w:rsidP="00DE7632">
            <w:pPr>
              <w:rPr>
                <w:rFonts w:cstheme="minorHAnsi"/>
                <w:b/>
                <w:bCs/>
              </w:rPr>
            </w:pPr>
            <w:r>
              <w:rPr>
                <w:rFonts w:cstheme="minorHAnsi"/>
                <w:b/>
                <w:bCs/>
              </w:rPr>
              <w:t>4.3.8.1</w:t>
            </w:r>
          </w:p>
        </w:tc>
        <w:tc>
          <w:tcPr>
            <w:tcW w:w="2367" w:type="pct"/>
          </w:tcPr>
          <w:p w14:paraId="069F60B4" w14:textId="77777777" w:rsidR="00025750" w:rsidRPr="00264258" w:rsidRDefault="00025750" w:rsidP="00DE7632">
            <w:pPr>
              <w:jc w:val="both"/>
              <w:rPr>
                <w:rFonts w:cstheme="minorHAnsi"/>
                <w:bCs/>
              </w:rPr>
            </w:pPr>
            <w:r w:rsidRPr="00D63AE7">
              <w:rPr>
                <w:rFonts w:eastAsia="Arial" w:cstheme="minorHAnsi"/>
                <w:b/>
                <w:bCs/>
              </w:rPr>
              <w:t>Πτυσσόμενος</w:t>
            </w:r>
            <w:r w:rsidRPr="00D63AE7">
              <w:rPr>
                <w:rFonts w:eastAsia="Arial" w:cstheme="minorHAnsi"/>
                <w:b/>
                <w:bCs/>
                <w:spacing w:val="-4"/>
              </w:rPr>
              <w:t xml:space="preserve"> </w:t>
            </w:r>
            <w:r w:rsidRPr="00D63AE7">
              <w:rPr>
                <w:rFonts w:eastAsia="Arial" w:cstheme="minorHAnsi"/>
                <w:b/>
                <w:bCs/>
              </w:rPr>
              <w:t>ιστός</w:t>
            </w:r>
          </w:p>
        </w:tc>
        <w:tc>
          <w:tcPr>
            <w:tcW w:w="695" w:type="pct"/>
            <w:vAlign w:val="center"/>
          </w:tcPr>
          <w:p w14:paraId="2B4D9ACE" w14:textId="77777777" w:rsidR="00025750" w:rsidRPr="00264258" w:rsidRDefault="00025750" w:rsidP="00DE7632">
            <w:pPr>
              <w:jc w:val="center"/>
              <w:rPr>
                <w:rFonts w:cstheme="minorHAnsi"/>
              </w:rPr>
            </w:pPr>
          </w:p>
        </w:tc>
        <w:tc>
          <w:tcPr>
            <w:tcW w:w="438" w:type="pct"/>
          </w:tcPr>
          <w:p w14:paraId="5B389A44" w14:textId="77777777" w:rsidR="00025750" w:rsidRPr="00264258" w:rsidRDefault="00025750" w:rsidP="00DE7632">
            <w:pPr>
              <w:jc w:val="both"/>
              <w:rPr>
                <w:rFonts w:cstheme="minorHAnsi"/>
              </w:rPr>
            </w:pPr>
          </w:p>
        </w:tc>
        <w:tc>
          <w:tcPr>
            <w:tcW w:w="744" w:type="pct"/>
          </w:tcPr>
          <w:p w14:paraId="2582FCD8" w14:textId="77777777" w:rsidR="00025750" w:rsidRPr="00264258" w:rsidRDefault="00025750" w:rsidP="00DE7632">
            <w:pPr>
              <w:jc w:val="both"/>
              <w:rPr>
                <w:rFonts w:cstheme="minorHAnsi"/>
              </w:rPr>
            </w:pPr>
          </w:p>
        </w:tc>
      </w:tr>
      <w:tr w:rsidR="00025750" w14:paraId="0E623D3F" w14:textId="77777777" w:rsidTr="00C13866">
        <w:tc>
          <w:tcPr>
            <w:tcW w:w="756" w:type="pct"/>
          </w:tcPr>
          <w:p w14:paraId="59EE1C92" w14:textId="77777777" w:rsidR="00025750" w:rsidRPr="00264258" w:rsidRDefault="00025750" w:rsidP="00DE7632">
            <w:pPr>
              <w:rPr>
                <w:rFonts w:cstheme="minorHAnsi"/>
                <w:b/>
                <w:bCs/>
              </w:rPr>
            </w:pPr>
            <w:r w:rsidRPr="00F87055">
              <w:rPr>
                <w:rFonts w:cstheme="minorHAnsi"/>
              </w:rPr>
              <w:t>4.3.</w:t>
            </w:r>
            <w:r>
              <w:rPr>
                <w:rFonts w:cstheme="minorHAnsi"/>
              </w:rPr>
              <w:t>8.1</w:t>
            </w:r>
          </w:p>
        </w:tc>
        <w:tc>
          <w:tcPr>
            <w:tcW w:w="2367" w:type="pct"/>
          </w:tcPr>
          <w:p w14:paraId="1ECB0321" w14:textId="77777777" w:rsidR="00025750" w:rsidRPr="00264258" w:rsidRDefault="00025750" w:rsidP="00DE7632">
            <w:pPr>
              <w:jc w:val="both"/>
              <w:rPr>
                <w:rFonts w:cstheme="minorHAnsi"/>
                <w:bCs/>
              </w:rPr>
            </w:pPr>
            <w:r w:rsidRPr="00D63AE7">
              <w:rPr>
                <w:rFonts w:eastAsia="Microsoft Sans Serif" w:cstheme="minorHAnsi"/>
              </w:rPr>
              <w:t>Ο ιστός θα αποτελείται από δύο χαλύβδινα συνεπίπεδα πλαίσια, ισχυρής κατασκευής,</w:t>
            </w:r>
            <w:r w:rsidRPr="00D63AE7">
              <w:rPr>
                <w:rFonts w:eastAsia="Microsoft Sans Serif" w:cstheme="minorHAnsi"/>
                <w:spacing w:val="1"/>
              </w:rPr>
              <w:t xml:space="preserve"> </w:t>
            </w:r>
            <w:r w:rsidRPr="00D63AE7">
              <w:rPr>
                <w:rFonts w:eastAsia="Microsoft Sans Serif" w:cstheme="minorHAnsi"/>
              </w:rPr>
              <w:t>σχήματος ορθογωνίου παραλληλογράμμου, κατακόρυφα προσαρμοσμένων στο μπροστινό</w:t>
            </w:r>
            <w:r w:rsidRPr="00D63AE7">
              <w:rPr>
                <w:rFonts w:eastAsia="Microsoft Sans Serif" w:cstheme="minorHAnsi"/>
                <w:spacing w:val="1"/>
              </w:rPr>
              <w:t xml:space="preserve"> </w:t>
            </w:r>
            <w:r w:rsidRPr="00D63AE7">
              <w:rPr>
                <w:rFonts w:eastAsia="Microsoft Sans Serif" w:cstheme="minorHAnsi"/>
              </w:rPr>
              <w:t>μέρος</w:t>
            </w:r>
            <w:r w:rsidRPr="00D63AE7">
              <w:rPr>
                <w:rFonts w:eastAsia="Microsoft Sans Serif" w:cstheme="minorHAnsi"/>
                <w:spacing w:val="-9"/>
              </w:rPr>
              <w:t xml:space="preserve"> </w:t>
            </w:r>
            <w:r w:rsidRPr="00D63AE7">
              <w:rPr>
                <w:rFonts w:eastAsia="Microsoft Sans Serif" w:cstheme="minorHAnsi"/>
              </w:rPr>
              <w:t>του</w:t>
            </w:r>
            <w:r w:rsidRPr="00D63AE7">
              <w:rPr>
                <w:rFonts w:eastAsia="Microsoft Sans Serif" w:cstheme="minorHAnsi"/>
                <w:spacing w:val="-8"/>
              </w:rPr>
              <w:t xml:space="preserve"> </w:t>
            </w:r>
            <w:r w:rsidRPr="00D63AE7">
              <w:rPr>
                <w:rFonts w:eastAsia="Microsoft Sans Serif" w:cstheme="minorHAnsi"/>
              </w:rPr>
              <w:t>οχήματος.</w:t>
            </w:r>
            <w:r w:rsidRPr="00D63AE7">
              <w:rPr>
                <w:rFonts w:eastAsia="Microsoft Sans Serif" w:cstheme="minorHAnsi"/>
                <w:spacing w:val="-7"/>
              </w:rPr>
              <w:t xml:space="preserve"> </w:t>
            </w:r>
            <w:r w:rsidRPr="00D63AE7">
              <w:rPr>
                <w:rFonts w:eastAsia="Microsoft Sans Serif" w:cstheme="minorHAnsi"/>
              </w:rPr>
              <w:t>Οι</w:t>
            </w:r>
            <w:r w:rsidRPr="00D63AE7">
              <w:rPr>
                <w:rFonts w:eastAsia="Microsoft Sans Serif" w:cstheme="minorHAnsi"/>
                <w:spacing w:val="-9"/>
              </w:rPr>
              <w:t xml:space="preserve"> </w:t>
            </w:r>
            <w:r w:rsidRPr="00D63AE7">
              <w:rPr>
                <w:rFonts w:eastAsia="Microsoft Sans Serif" w:cstheme="minorHAnsi"/>
              </w:rPr>
              <w:t>δύο</w:t>
            </w:r>
            <w:r w:rsidRPr="00D63AE7">
              <w:rPr>
                <w:rFonts w:eastAsia="Microsoft Sans Serif" w:cstheme="minorHAnsi"/>
                <w:spacing w:val="-7"/>
              </w:rPr>
              <w:t xml:space="preserve"> </w:t>
            </w:r>
            <w:r w:rsidRPr="00D63AE7">
              <w:rPr>
                <w:rFonts w:eastAsia="Microsoft Sans Serif" w:cstheme="minorHAnsi"/>
              </w:rPr>
              <w:t>κατακόρυφοι</w:t>
            </w:r>
            <w:r w:rsidRPr="00D63AE7">
              <w:rPr>
                <w:rFonts w:eastAsia="Microsoft Sans Serif" w:cstheme="minorHAnsi"/>
                <w:spacing w:val="-9"/>
              </w:rPr>
              <w:t xml:space="preserve"> </w:t>
            </w:r>
            <w:r w:rsidRPr="00D63AE7">
              <w:rPr>
                <w:rFonts w:eastAsia="Microsoft Sans Serif" w:cstheme="minorHAnsi"/>
              </w:rPr>
              <w:t>δοκοί</w:t>
            </w:r>
            <w:r w:rsidRPr="00D63AE7">
              <w:rPr>
                <w:rFonts w:eastAsia="Microsoft Sans Serif" w:cstheme="minorHAnsi"/>
                <w:spacing w:val="-8"/>
              </w:rPr>
              <w:t xml:space="preserve"> </w:t>
            </w:r>
            <w:r w:rsidRPr="00D63AE7">
              <w:rPr>
                <w:rFonts w:eastAsia="Microsoft Sans Serif" w:cstheme="minorHAnsi"/>
              </w:rPr>
              <w:t>του</w:t>
            </w:r>
            <w:r w:rsidRPr="00D63AE7">
              <w:rPr>
                <w:rFonts w:eastAsia="Microsoft Sans Serif" w:cstheme="minorHAnsi"/>
                <w:spacing w:val="-8"/>
              </w:rPr>
              <w:t xml:space="preserve"> </w:t>
            </w:r>
            <w:r w:rsidRPr="00D63AE7">
              <w:rPr>
                <w:rFonts w:eastAsia="Microsoft Sans Serif" w:cstheme="minorHAnsi"/>
              </w:rPr>
              <w:t>εξωτερικού</w:t>
            </w:r>
            <w:r w:rsidRPr="00D63AE7">
              <w:rPr>
                <w:rFonts w:eastAsia="Microsoft Sans Serif" w:cstheme="minorHAnsi"/>
                <w:spacing w:val="-9"/>
              </w:rPr>
              <w:t xml:space="preserve"> </w:t>
            </w:r>
            <w:r w:rsidRPr="00D63AE7">
              <w:rPr>
                <w:rFonts w:eastAsia="Microsoft Sans Serif" w:cstheme="minorHAnsi"/>
              </w:rPr>
              <w:t>πλαισίου</w:t>
            </w:r>
            <w:r w:rsidRPr="00D63AE7">
              <w:rPr>
                <w:rFonts w:eastAsia="Microsoft Sans Serif" w:cstheme="minorHAnsi"/>
                <w:spacing w:val="-6"/>
              </w:rPr>
              <w:t xml:space="preserve"> </w:t>
            </w:r>
            <w:r w:rsidRPr="00D63AE7">
              <w:rPr>
                <w:rFonts w:eastAsia="Microsoft Sans Serif" w:cstheme="minorHAnsi"/>
              </w:rPr>
              <w:t>θα</w:t>
            </w:r>
            <w:r w:rsidRPr="00D63AE7">
              <w:rPr>
                <w:rFonts w:eastAsia="Microsoft Sans Serif" w:cstheme="minorHAnsi"/>
                <w:spacing w:val="-8"/>
              </w:rPr>
              <w:t xml:space="preserve"> </w:t>
            </w:r>
            <w:r w:rsidRPr="00D63AE7">
              <w:rPr>
                <w:rFonts w:eastAsia="Microsoft Sans Serif" w:cstheme="minorHAnsi"/>
              </w:rPr>
              <w:t>είναι</w:t>
            </w:r>
            <w:r w:rsidRPr="00D63AE7">
              <w:rPr>
                <w:rFonts w:eastAsia="Microsoft Sans Serif" w:cstheme="minorHAnsi"/>
                <w:spacing w:val="-9"/>
              </w:rPr>
              <w:t xml:space="preserve"> </w:t>
            </w:r>
            <w:r w:rsidRPr="00D63AE7">
              <w:rPr>
                <w:rFonts w:eastAsia="Microsoft Sans Serif" w:cstheme="minorHAnsi"/>
              </w:rPr>
              <w:t>χαλύβδινοι</w:t>
            </w:r>
            <w:r w:rsidRPr="00D63AE7">
              <w:rPr>
                <w:rFonts w:eastAsia="Microsoft Sans Serif" w:cstheme="minorHAnsi"/>
                <w:spacing w:val="-56"/>
              </w:rPr>
              <w:t xml:space="preserve"> </w:t>
            </w:r>
            <w:r w:rsidRPr="00D63AE7">
              <w:rPr>
                <w:rFonts w:eastAsia="Microsoft Sans Serif" w:cstheme="minorHAnsi"/>
              </w:rPr>
              <w:t>δοκοί.</w:t>
            </w:r>
            <w:r w:rsidRPr="00D63AE7">
              <w:rPr>
                <w:rFonts w:eastAsia="Microsoft Sans Serif" w:cstheme="minorHAnsi"/>
                <w:spacing w:val="-5"/>
              </w:rPr>
              <w:t xml:space="preserve"> </w:t>
            </w:r>
            <w:r w:rsidRPr="00D63AE7">
              <w:rPr>
                <w:rFonts w:eastAsia="Microsoft Sans Serif" w:cstheme="minorHAnsi"/>
              </w:rPr>
              <w:t>Από</w:t>
            </w:r>
            <w:r w:rsidRPr="00D63AE7">
              <w:rPr>
                <w:rFonts w:eastAsia="Microsoft Sans Serif" w:cstheme="minorHAnsi"/>
                <w:spacing w:val="-5"/>
              </w:rPr>
              <w:t xml:space="preserve"> </w:t>
            </w:r>
            <w:r w:rsidRPr="00D63AE7">
              <w:rPr>
                <w:rFonts w:eastAsia="Microsoft Sans Serif" w:cstheme="minorHAnsi"/>
              </w:rPr>
              <w:t>τα</w:t>
            </w:r>
            <w:r w:rsidRPr="00D63AE7">
              <w:rPr>
                <w:rFonts w:eastAsia="Microsoft Sans Serif" w:cstheme="minorHAnsi"/>
                <w:spacing w:val="-5"/>
              </w:rPr>
              <w:t xml:space="preserve"> </w:t>
            </w:r>
            <w:r w:rsidRPr="00D63AE7">
              <w:rPr>
                <w:rFonts w:eastAsia="Microsoft Sans Serif" w:cstheme="minorHAnsi"/>
              </w:rPr>
              <w:t>δύο</w:t>
            </w:r>
            <w:r w:rsidRPr="00D63AE7">
              <w:rPr>
                <w:rFonts w:eastAsia="Microsoft Sans Serif" w:cstheme="minorHAnsi"/>
                <w:spacing w:val="-5"/>
              </w:rPr>
              <w:t xml:space="preserve"> </w:t>
            </w:r>
            <w:r w:rsidRPr="00D63AE7">
              <w:rPr>
                <w:rFonts w:eastAsia="Microsoft Sans Serif" w:cstheme="minorHAnsi"/>
              </w:rPr>
              <w:t>πλαίσια,</w:t>
            </w:r>
            <w:r w:rsidRPr="00D63AE7">
              <w:rPr>
                <w:rFonts w:eastAsia="Microsoft Sans Serif" w:cstheme="minorHAnsi"/>
                <w:spacing w:val="-4"/>
              </w:rPr>
              <w:t xml:space="preserve"> </w:t>
            </w:r>
            <w:r w:rsidRPr="00D63AE7">
              <w:rPr>
                <w:rFonts w:eastAsia="Microsoft Sans Serif" w:cstheme="minorHAnsi"/>
              </w:rPr>
              <w:t>το</w:t>
            </w:r>
            <w:r w:rsidRPr="00D63AE7">
              <w:rPr>
                <w:rFonts w:eastAsia="Microsoft Sans Serif" w:cstheme="minorHAnsi"/>
                <w:spacing w:val="-5"/>
              </w:rPr>
              <w:t xml:space="preserve"> </w:t>
            </w:r>
            <w:r w:rsidRPr="00D63AE7">
              <w:rPr>
                <w:rFonts w:eastAsia="Microsoft Sans Serif" w:cstheme="minorHAnsi"/>
              </w:rPr>
              <w:t>διαταγμένο</w:t>
            </w:r>
            <w:r w:rsidRPr="00D63AE7">
              <w:rPr>
                <w:rFonts w:eastAsia="Microsoft Sans Serif" w:cstheme="minorHAnsi"/>
                <w:spacing w:val="-5"/>
              </w:rPr>
              <w:t xml:space="preserve"> </w:t>
            </w:r>
            <w:r w:rsidRPr="00D63AE7">
              <w:rPr>
                <w:rFonts w:eastAsia="Microsoft Sans Serif" w:cstheme="minorHAnsi"/>
              </w:rPr>
              <w:t>εσωτερικά</w:t>
            </w:r>
            <w:r w:rsidRPr="00D63AE7">
              <w:rPr>
                <w:rFonts w:eastAsia="Microsoft Sans Serif" w:cstheme="minorHAnsi"/>
                <w:spacing w:val="-5"/>
              </w:rPr>
              <w:t xml:space="preserve"> </w:t>
            </w:r>
            <w:r w:rsidRPr="00D63AE7">
              <w:rPr>
                <w:rFonts w:eastAsia="Microsoft Sans Serif" w:cstheme="minorHAnsi"/>
              </w:rPr>
              <w:t>θα</w:t>
            </w:r>
            <w:r w:rsidRPr="00D63AE7">
              <w:rPr>
                <w:rFonts w:eastAsia="Microsoft Sans Serif" w:cstheme="minorHAnsi"/>
                <w:spacing w:val="-5"/>
              </w:rPr>
              <w:t xml:space="preserve"> </w:t>
            </w:r>
            <w:r w:rsidRPr="00D63AE7">
              <w:rPr>
                <w:rFonts w:eastAsia="Microsoft Sans Serif" w:cstheme="minorHAnsi"/>
              </w:rPr>
              <w:t>μπορεί</w:t>
            </w:r>
            <w:r w:rsidRPr="00D63AE7">
              <w:rPr>
                <w:rFonts w:eastAsia="Microsoft Sans Serif" w:cstheme="minorHAnsi"/>
                <w:spacing w:val="-6"/>
              </w:rPr>
              <w:t xml:space="preserve"> </w:t>
            </w:r>
            <w:r w:rsidRPr="00D63AE7">
              <w:rPr>
                <w:rFonts w:eastAsia="Microsoft Sans Serif" w:cstheme="minorHAnsi"/>
              </w:rPr>
              <w:t>να</w:t>
            </w:r>
            <w:r w:rsidRPr="00D63AE7">
              <w:rPr>
                <w:rFonts w:eastAsia="Microsoft Sans Serif" w:cstheme="minorHAnsi"/>
                <w:spacing w:val="-5"/>
              </w:rPr>
              <w:t xml:space="preserve"> </w:t>
            </w:r>
            <w:r w:rsidRPr="00D63AE7">
              <w:rPr>
                <w:rFonts w:eastAsia="Microsoft Sans Serif" w:cstheme="minorHAnsi"/>
              </w:rPr>
              <w:t>κινείται</w:t>
            </w:r>
            <w:r w:rsidRPr="00D63AE7">
              <w:rPr>
                <w:rFonts w:eastAsia="Microsoft Sans Serif" w:cstheme="minorHAnsi"/>
                <w:spacing w:val="-5"/>
              </w:rPr>
              <w:t xml:space="preserve"> </w:t>
            </w:r>
            <w:r w:rsidRPr="00D63AE7">
              <w:rPr>
                <w:rFonts w:eastAsia="Microsoft Sans Serif" w:cstheme="minorHAnsi"/>
              </w:rPr>
              <w:t>κατακόρυφα,</w:t>
            </w:r>
            <w:r w:rsidRPr="00D63AE7">
              <w:rPr>
                <w:rFonts w:eastAsia="Microsoft Sans Serif" w:cstheme="minorHAnsi"/>
                <w:spacing w:val="-6"/>
              </w:rPr>
              <w:t xml:space="preserve"> </w:t>
            </w:r>
            <w:r w:rsidRPr="00D63AE7">
              <w:rPr>
                <w:rFonts w:eastAsia="Microsoft Sans Serif" w:cstheme="minorHAnsi"/>
              </w:rPr>
              <w:t>συρταρωτά</w:t>
            </w:r>
            <w:r w:rsidRPr="00D63AE7">
              <w:rPr>
                <w:rFonts w:eastAsia="Microsoft Sans Serif" w:cstheme="minorHAnsi"/>
                <w:spacing w:val="1"/>
              </w:rPr>
              <w:t xml:space="preserve"> </w:t>
            </w:r>
            <w:r w:rsidRPr="00D63AE7">
              <w:rPr>
                <w:rFonts w:eastAsia="Microsoft Sans Serif" w:cstheme="minorHAnsi"/>
              </w:rPr>
              <w:t>ως</w:t>
            </w:r>
            <w:r w:rsidRPr="00D63AE7">
              <w:rPr>
                <w:rFonts w:eastAsia="Microsoft Sans Serif" w:cstheme="minorHAnsi"/>
                <w:spacing w:val="1"/>
              </w:rPr>
              <w:t xml:space="preserve"> </w:t>
            </w:r>
            <w:r w:rsidRPr="00D63AE7">
              <w:rPr>
                <w:rFonts w:eastAsia="Microsoft Sans Serif" w:cstheme="minorHAnsi"/>
              </w:rPr>
              <w:t>προς</w:t>
            </w:r>
            <w:r w:rsidRPr="00D63AE7">
              <w:rPr>
                <w:rFonts w:eastAsia="Microsoft Sans Serif" w:cstheme="minorHAnsi"/>
                <w:spacing w:val="1"/>
              </w:rPr>
              <w:t xml:space="preserve"> </w:t>
            </w:r>
            <w:r w:rsidRPr="00D63AE7">
              <w:rPr>
                <w:rFonts w:eastAsia="Microsoft Sans Serif" w:cstheme="minorHAnsi"/>
              </w:rPr>
              <w:t>το</w:t>
            </w:r>
            <w:r w:rsidRPr="00D63AE7">
              <w:rPr>
                <w:rFonts w:eastAsia="Microsoft Sans Serif" w:cstheme="minorHAnsi"/>
                <w:spacing w:val="1"/>
              </w:rPr>
              <w:t xml:space="preserve"> </w:t>
            </w:r>
            <w:r w:rsidRPr="00D63AE7">
              <w:rPr>
                <w:rFonts w:eastAsia="Microsoft Sans Serif" w:cstheme="minorHAnsi"/>
              </w:rPr>
              <w:t>εσωτερικό</w:t>
            </w:r>
            <w:r w:rsidRPr="00D63AE7">
              <w:rPr>
                <w:rFonts w:eastAsia="Microsoft Sans Serif" w:cstheme="minorHAnsi"/>
                <w:spacing w:val="1"/>
              </w:rPr>
              <w:t xml:space="preserve"> </w:t>
            </w:r>
            <w:r w:rsidRPr="00D63AE7">
              <w:rPr>
                <w:rFonts w:eastAsia="Microsoft Sans Serif" w:cstheme="minorHAnsi"/>
              </w:rPr>
              <w:t>πλαίσιο,</w:t>
            </w:r>
            <w:r w:rsidRPr="00D63AE7">
              <w:rPr>
                <w:rFonts w:eastAsia="Microsoft Sans Serif" w:cstheme="minorHAnsi"/>
                <w:spacing w:val="1"/>
              </w:rPr>
              <w:t xml:space="preserve"> </w:t>
            </w:r>
            <w:r w:rsidRPr="00D63AE7">
              <w:rPr>
                <w:rFonts w:eastAsia="Microsoft Sans Serif" w:cstheme="minorHAnsi"/>
              </w:rPr>
              <w:t>κυλιόμενο</w:t>
            </w:r>
            <w:r w:rsidRPr="00D63AE7">
              <w:rPr>
                <w:rFonts w:eastAsia="Microsoft Sans Serif" w:cstheme="minorHAnsi"/>
                <w:spacing w:val="1"/>
              </w:rPr>
              <w:t xml:space="preserve"> </w:t>
            </w:r>
            <w:r w:rsidRPr="00D63AE7">
              <w:rPr>
                <w:rFonts w:eastAsia="Microsoft Sans Serif" w:cstheme="minorHAnsi"/>
              </w:rPr>
              <w:t>ευχερώς</w:t>
            </w:r>
            <w:r w:rsidRPr="00D63AE7">
              <w:rPr>
                <w:rFonts w:eastAsia="Microsoft Sans Serif" w:cstheme="minorHAnsi"/>
                <w:spacing w:val="1"/>
              </w:rPr>
              <w:t xml:space="preserve"> </w:t>
            </w:r>
            <w:r w:rsidRPr="00D63AE7">
              <w:rPr>
                <w:rFonts w:eastAsia="Microsoft Sans Serif" w:cstheme="minorHAnsi"/>
              </w:rPr>
              <w:t>επί</w:t>
            </w:r>
            <w:r w:rsidRPr="00D63AE7">
              <w:rPr>
                <w:rFonts w:eastAsia="Microsoft Sans Serif" w:cstheme="minorHAnsi"/>
                <w:spacing w:val="1"/>
              </w:rPr>
              <w:t xml:space="preserve"> </w:t>
            </w:r>
            <w:r w:rsidRPr="00D63AE7">
              <w:rPr>
                <w:rFonts w:eastAsia="Microsoft Sans Serif" w:cstheme="minorHAnsi"/>
              </w:rPr>
              <w:t>χαλύβδινων</w:t>
            </w:r>
            <w:r w:rsidRPr="00D63AE7">
              <w:rPr>
                <w:rFonts w:eastAsia="Microsoft Sans Serif" w:cstheme="minorHAnsi"/>
                <w:spacing w:val="1"/>
              </w:rPr>
              <w:t xml:space="preserve"> </w:t>
            </w:r>
            <w:r w:rsidRPr="00D63AE7">
              <w:rPr>
                <w:rFonts w:eastAsia="Microsoft Sans Serif" w:cstheme="minorHAnsi"/>
              </w:rPr>
              <w:t>τροχίσκων,</w:t>
            </w:r>
            <w:r w:rsidRPr="00D63AE7">
              <w:rPr>
                <w:rFonts w:eastAsia="Microsoft Sans Serif" w:cstheme="minorHAnsi"/>
                <w:spacing w:val="-56"/>
              </w:rPr>
              <w:t xml:space="preserve"> </w:t>
            </w:r>
            <w:r w:rsidRPr="00D63AE7">
              <w:rPr>
                <w:rFonts w:eastAsia="Microsoft Sans Serif" w:cstheme="minorHAnsi"/>
              </w:rPr>
              <w:t>προσαρμοσμένων εντός των αυλακών των δύο ζευγών των κατακόρυφων δοκών των δύο</w:t>
            </w:r>
            <w:r w:rsidRPr="00D63AE7">
              <w:rPr>
                <w:rFonts w:eastAsia="Microsoft Sans Serif" w:cstheme="minorHAnsi"/>
                <w:spacing w:val="1"/>
              </w:rPr>
              <w:t xml:space="preserve"> </w:t>
            </w:r>
            <w:r w:rsidRPr="00D63AE7">
              <w:rPr>
                <w:rFonts w:eastAsia="Microsoft Sans Serif" w:cstheme="minorHAnsi"/>
              </w:rPr>
              <w:t>πλαισίων. Η στήριξη του εξωτερικού πλαισίου του πτυσσόμενου ιστού του μπροστινού μέρους του οχήματος, πρέπει να είναι ισχυρή και να επιτρέπει μικρές κλίσεις, μπροστά και πίσω</w:t>
            </w:r>
            <w:r w:rsidRPr="00D63AE7">
              <w:rPr>
                <w:rFonts w:eastAsia="Microsoft Sans Serif" w:cstheme="minorHAnsi"/>
                <w:spacing w:val="1"/>
              </w:rPr>
              <w:t xml:space="preserve"> </w:t>
            </w:r>
            <w:r w:rsidRPr="00D63AE7">
              <w:rPr>
                <w:rFonts w:eastAsia="Microsoft Sans Serif" w:cstheme="minorHAnsi"/>
              </w:rPr>
              <w:t>από την κατακόρυφο θέση και που θα προκαλούνται από τους δύο υδραυλικούς κυλίνδρους</w:t>
            </w:r>
            <w:r w:rsidRPr="00D63AE7">
              <w:rPr>
                <w:rFonts w:eastAsia="Microsoft Sans Serif" w:cstheme="minorHAnsi"/>
                <w:spacing w:val="1"/>
              </w:rPr>
              <w:t xml:space="preserve"> </w:t>
            </w:r>
            <w:r w:rsidRPr="00D63AE7">
              <w:rPr>
                <w:rFonts w:eastAsia="Microsoft Sans Serif" w:cstheme="minorHAnsi"/>
              </w:rPr>
              <w:t>κλίσης</w:t>
            </w:r>
            <w:r w:rsidRPr="00D63AE7">
              <w:rPr>
                <w:rFonts w:eastAsia="Microsoft Sans Serif" w:cstheme="minorHAnsi"/>
                <w:spacing w:val="1"/>
              </w:rPr>
              <w:t xml:space="preserve"> </w:t>
            </w:r>
            <w:r w:rsidRPr="00D63AE7">
              <w:rPr>
                <w:rFonts w:eastAsia="Microsoft Sans Serif" w:cstheme="minorHAnsi"/>
              </w:rPr>
              <w:t>του</w:t>
            </w:r>
            <w:r w:rsidRPr="00D63AE7">
              <w:rPr>
                <w:rFonts w:eastAsia="Microsoft Sans Serif" w:cstheme="minorHAnsi"/>
                <w:spacing w:val="1"/>
              </w:rPr>
              <w:t xml:space="preserve"> </w:t>
            </w:r>
            <w:r w:rsidRPr="00D63AE7">
              <w:rPr>
                <w:rFonts w:eastAsia="Microsoft Sans Serif" w:cstheme="minorHAnsi"/>
              </w:rPr>
              <w:t>πτυσσόμενου</w:t>
            </w:r>
            <w:r w:rsidRPr="00D63AE7">
              <w:rPr>
                <w:rFonts w:eastAsia="Microsoft Sans Serif" w:cstheme="minorHAnsi"/>
                <w:spacing w:val="2"/>
              </w:rPr>
              <w:t xml:space="preserve"> </w:t>
            </w:r>
            <w:r w:rsidRPr="00D63AE7">
              <w:rPr>
                <w:rFonts w:eastAsia="Microsoft Sans Serif" w:cstheme="minorHAnsi"/>
              </w:rPr>
              <w:t>ιστού.</w:t>
            </w:r>
          </w:p>
        </w:tc>
        <w:tc>
          <w:tcPr>
            <w:tcW w:w="695" w:type="pct"/>
            <w:vAlign w:val="center"/>
          </w:tcPr>
          <w:p w14:paraId="6D43C6A7" w14:textId="77777777" w:rsidR="00025750" w:rsidRPr="00264258" w:rsidRDefault="00025750" w:rsidP="00DE7632">
            <w:pPr>
              <w:jc w:val="center"/>
              <w:rPr>
                <w:rFonts w:cstheme="minorHAnsi"/>
              </w:rPr>
            </w:pPr>
            <w:r w:rsidRPr="000E39C4">
              <w:rPr>
                <w:rFonts w:cstheme="minorHAnsi"/>
              </w:rPr>
              <w:t>ΝΑΙ</w:t>
            </w:r>
          </w:p>
        </w:tc>
        <w:tc>
          <w:tcPr>
            <w:tcW w:w="438" w:type="pct"/>
          </w:tcPr>
          <w:p w14:paraId="5C28E150" w14:textId="77777777" w:rsidR="00025750" w:rsidRPr="00264258" w:rsidRDefault="00025750" w:rsidP="00DE7632">
            <w:pPr>
              <w:jc w:val="both"/>
              <w:rPr>
                <w:rFonts w:cstheme="minorHAnsi"/>
              </w:rPr>
            </w:pPr>
          </w:p>
        </w:tc>
        <w:tc>
          <w:tcPr>
            <w:tcW w:w="744" w:type="pct"/>
          </w:tcPr>
          <w:p w14:paraId="2758A297" w14:textId="77777777" w:rsidR="00025750" w:rsidRPr="00264258" w:rsidRDefault="00025750" w:rsidP="00DE7632">
            <w:pPr>
              <w:jc w:val="both"/>
              <w:rPr>
                <w:rFonts w:cstheme="minorHAnsi"/>
              </w:rPr>
            </w:pPr>
          </w:p>
        </w:tc>
      </w:tr>
      <w:tr w:rsidR="00025750" w14:paraId="5458FD5B" w14:textId="77777777" w:rsidTr="00C13866">
        <w:tc>
          <w:tcPr>
            <w:tcW w:w="756" w:type="pct"/>
          </w:tcPr>
          <w:p w14:paraId="69D44AD0" w14:textId="77777777" w:rsidR="00025750" w:rsidRPr="00264258" w:rsidRDefault="00025750" w:rsidP="00DE7632">
            <w:pPr>
              <w:rPr>
                <w:rFonts w:cstheme="minorHAnsi"/>
                <w:b/>
                <w:bCs/>
              </w:rPr>
            </w:pPr>
            <w:r>
              <w:rPr>
                <w:rFonts w:cstheme="minorHAnsi"/>
                <w:b/>
                <w:bCs/>
              </w:rPr>
              <w:t>4.3.8.2</w:t>
            </w:r>
          </w:p>
        </w:tc>
        <w:tc>
          <w:tcPr>
            <w:tcW w:w="2367" w:type="pct"/>
          </w:tcPr>
          <w:p w14:paraId="1046FEDB" w14:textId="77777777" w:rsidR="00025750" w:rsidRPr="00264258" w:rsidRDefault="00025750" w:rsidP="00DE7632">
            <w:pPr>
              <w:jc w:val="both"/>
              <w:rPr>
                <w:rFonts w:cstheme="minorHAnsi"/>
                <w:bCs/>
              </w:rPr>
            </w:pPr>
            <w:r w:rsidRPr="00560C5C">
              <w:rPr>
                <w:rFonts w:eastAsia="Arial" w:cstheme="minorHAnsi"/>
                <w:b/>
                <w:bCs/>
              </w:rPr>
              <w:t>Περονοφόρο</w:t>
            </w:r>
            <w:r w:rsidRPr="00560C5C">
              <w:rPr>
                <w:rFonts w:eastAsia="Arial" w:cstheme="minorHAnsi"/>
                <w:b/>
                <w:bCs/>
                <w:spacing w:val="-3"/>
              </w:rPr>
              <w:t xml:space="preserve"> </w:t>
            </w:r>
            <w:r w:rsidRPr="00560C5C">
              <w:rPr>
                <w:rFonts w:eastAsia="Arial" w:cstheme="minorHAnsi"/>
                <w:b/>
                <w:bCs/>
              </w:rPr>
              <w:t>πλαίσιο</w:t>
            </w:r>
            <w:r w:rsidRPr="00560C5C">
              <w:rPr>
                <w:rFonts w:eastAsia="Arial" w:cstheme="minorHAnsi"/>
                <w:b/>
                <w:bCs/>
                <w:spacing w:val="-4"/>
              </w:rPr>
              <w:t xml:space="preserve"> </w:t>
            </w:r>
            <w:r w:rsidRPr="00560C5C">
              <w:rPr>
                <w:rFonts w:eastAsia="Arial" w:cstheme="minorHAnsi"/>
                <w:b/>
                <w:bCs/>
              </w:rPr>
              <w:t>ανύψωσης</w:t>
            </w:r>
            <w:r w:rsidRPr="00560C5C">
              <w:rPr>
                <w:rFonts w:eastAsia="Arial" w:cstheme="minorHAnsi"/>
                <w:b/>
                <w:bCs/>
                <w:spacing w:val="-3"/>
              </w:rPr>
              <w:t xml:space="preserve"> </w:t>
            </w:r>
            <w:r w:rsidRPr="00560C5C">
              <w:rPr>
                <w:rFonts w:eastAsia="Arial" w:cstheme="minorHAnsi"/>
                <w:b/>
                <w:bCs/>
              </w:rPr>
              <w:t>φορτίου</w:t>
            </w:r>
          </w:p>
        </w:tc>
        <w:tc>
          <w:tcPr>
            <w:tcW w:w="695" w:type="pct"/>
            <w:vAlign w:val="center"/>
          </w:tcPr>
          <w:p w14:paraId="0EABE39D" w14:textId="77777777" w:rsidR="00025750" w:rsidRPr="00264258" w:rsidRDefault="00025750" w:rsidP="00DE7632">
            <w:pPr>
              <w:jc w:val="center"/>
              <w:rPr>
                <w:rFonts w:cstheme="minorHAnsi"/>
              </w:rPr>
            </w:pPr>
          </w:p>
        </w:tc>
        <w:tc>
          <w:tcPr>
            <w:tcW w:w="438" w:type="pct"/>
          </w:tcPr>
          <w:p w14:paraId="7347BF85" w14:textId="77777777" w:rsidR="00025750" w:rsidRPr="00264258" w:rsidRDefault="00025750" w:rsidP="00DE7632">
            <w:pPr>
              <w:jc w:val="both"/>
              <w:rPr>
                <w:rFonts w:cstheme="minorHAnsi"/>
              </w:rPr>
            </w:pPr>
          </w:p>
        </w:tc>
        <w:tc>
          <w:tcPr>
            <w:tcW w:w="744" w:type="pct"/>
          </w:tcPr>
          <w:p w14:paraId="228B4814" w14:textId="77777777" w:rsidR="00025750" w:rsidRPr="00264258" w:rsidRDefault="00025750" w:rsidP="00DE7632">
            <w:pPr>
              <w:jc w:val="both"/>
              <w:rPr>
                <w:rFonts w:cstheme="minorHAnsi"/>
              </w:rPr>
            </w:pPr>
          </w:p>
        </w:tc>
      </w:tr>
      <w:tr w:rsidR="00025750" w14:paraId="49AFDC5D" w14:textId="77777777" w:rsidTr="00C13866">
        <w:tc>
          <w:tcPr>
            <w:tcW w:w="756" w:type="pct"/>
          </w:tcPr>
          <w:p w14:paraId="74FC80F2" w14:textId="77777777" w:rsidR="00025750" w:rsidRPr="00264258" w:rsidRDefault="00025750" w:rsidP="00DE7632">
            <w:pPr>
              <w:rPr>
                <w:rFonts w:cstheme="minorHAnsi"/>
                <w:b/>
                <w:bCs/>
              </w:rPr>
            </w:pPr>
            <w:r w:rsidRPr="00F87055">
              <w:rPr>
                <w:rFonts w:cstheme="minorHAnsi"/>
              </w:rPr>
              <w:t>4.3.</w:t>
            </w:r>
            <w:r>
              <w:rPr>
                <w:rFonts w:cstheme="minorHAnsi"/>
              </w:rPr>
              <w:t>8.2</w:t>
            </w:r>
          </w:p>
        </w:tc>
        <w:tc>
          <w:tcPr>
            <w:tcW w:w="2367" w:type="pct"/>
          </w:tcPr>
          <w:p w14:paraId="15EBAB8B" w14:textId="77777777" w:rsidR="00025750" w:rsidRPr="00264258" w:rsidRDefault="00025750" w:rsidP="00DE7632">
            <w:pPr>
              <w:jc w:val="both"/>
              <w:rPr>
                <w:rFonts w:cstheme="minorHAnsi"/>
                <w:bCs/>
              </w:rPr>
            </w:pPr>
            <w:r w:rsidRPr="00B71A0F">
              <w:rPr>
                <w:rFonts w:eastAsia="Microsoft Sans Serif" w:cstheme="minorHAnsi"/>
              </w:rPr>
              <w:t>Το πλαίσιο θα είναι επίπεδης μορφής και βασικά θα αποτελείται αφ’ ενός μεν από δύο χαλύβδινες οριζόντιες και συνεπίπεδες δοκούς, ορθογωνικής διατομής, επάνω στις οποίες θα είναι αναρτημένες οι δύο περόνες ανύψωσης των φορτίων και αφ΄ ετέρου εκ συνεπιπέδου μεταλλικού δικτυώματος, συγκολλημένου, κατ’ επέκταση επάνω από τους δύο δοκούς, για την αντιστήριξη των ανυψούμενων φορτίων. Οι δύο δοκοί θα είναι ισχυρά συγκολλημένες στο πίσω μέρος με άλλες δύο δοκούς (ή περισσοτέρων), εφοδιασμένες με χαλύβδινους τροχίσκους, μέσω των οποίων το περονοφόρο πλαίσιο ελκόμενο από τις δύο αλυσίδες ανάρτησης αυτού θα κινείται κατακόρυφα συρταρωτά, εντός των αυλακώσεων των δύο καθέτων δοκών του εσωτερικού πλαισίου του πτυσσόμενου ιστού του Α/Ο. Οι δύο περόνες του πλαισίου, θα είναι κατασκευασμένες από σφυρήλατο χάλυβα υψηλής αντοχής, θα έχουν διαστάσεις που φαίνονται στον πίνακα τεχνικών χαρακτηριστικών της παραγράφου 4.2. (ΠΙΝΑΚΑΣ ΙΙ)  και θα έχουν τη δυνατότητα υδραυλικής πλάγιας μετατόπισης (SIDE SHIFTER) και υδραυλικού ανοίγματος – κλεισίματος (FORK POSITIONER).</w:t>
            </w:r>
          </w:p>
        </w:tc>
        <w:tc>
          <w:tcPr>
            <w:tcW w:w="695" w:type="pct"/>
            <w:vAlign w:val="center"/>
          </w:tcPr>
          <w:p w14:paraId="0D20AF11" w14:textId="77777777" w:rsidR="00025750" w:rsidRPr="00264258" w:rsidRDefault="00025750" w:rsidP="00DE7632">
            <w:pPr>
              <w:jc w:val="center"/>
              <w:rPr>
                <w:rFonts w:cstheme="minorHAnsi"/>
              </w:rPr>
            </w:pPr>
            <w:r w:rsidRPr="000E39C4">
              <w:rPr>
                <w:rFonts w:cstheme="minorHAnsi"/>
              </w:rPr>
              <w:t>ΝΑΙ</w:t>
            </w:r>
          </w:p>
        </w:tc>
        <w:tc>
          <w:tcPr>
            <w:tcW w:w="438" w:type="pct"/>
          </w:tcPr>
          <w:p w14:paraId="39E8E22A" w14:textId="77777777" w:rsidR="00025750" w:rsidRPr="00264258" w:rsidRDefault="00025750" w:rsidP="00DE7632">
            <w:pPr>
              <w:jc w:val="both"/>
              <w:rPr>
                <w:rFonts w:cstheme="minorHAnsi"/>
              </w:rPr>
            </w:pPr>
          </w:p>
        </w:tc>
        <w:tc>
          <w:tcPr>
            <w:tcW w:w="744" w:type="pct"/>
          </w:tcPr>
          <w:p w14:paraId="36392792" w14:textId="77777777" w:rsidR="00025750" w:rsidRPr="00264258" w:rsidRDefault="00025750" w:rsidP="00DE7632">
            <w:pPr>
              <w:jc w:val="both"/>
              <w:rPr>
                <w:rFonts w:cstheme="minorHAnsi"/>
              </w:rPr>
            </w:pPr>
          </w:p>
        </w:tc>
      </w:tr>
      <w:tr w:rsidR="00025750" w14:paraId="79F99801" w14:textId="77777777" w:rsidTr="00C13866">
        <w:tc>
          <w:tcPr>
            <w:tcW w:w="756" w:type="pct"/>
          </w:tcPr>
          <w:p w14:paraId="7AA5AAD5" w14:textId="77777777" w:rsidR="00025750" w:rsidRPr="0000082D" w:rsidRDefault="00025750" w:rsidP="00DE7632">
            <w:pPr>
              <w:rPr>
                <w:rFonts w:cstheme="minorHAnsi"/>
                <w:b/>
              </w:rPr>
            </w:pPr>
            <w:r>
              <w:rPr>
                <w:rFonts w:cstheme="minorHAnsi"/>
                <w:b/>
                <w:bCs/>
              </w:rPr>
              <w:t>4.3.8.3</w:t>
            </w:r>
          </w:p>
        </w:tc>
        <w:tc>
          <w:tcPr>
            <w:tcW w:w="2367" w:type="pct"/>
          </w:tcPr>
          <w:p w14:paraId="40979F6C" w14:textId="77777777" w:rsidR="00025750" w:rsidRPr="0000082D" w:rsidRDefault="00025750" w:rsidP="00DE7632">
            <w:pPr>
              <w:jc w:val="both"/>
              <w:rPr>
                <w:rFonts w:cstheme="minorHAnsi"/>
                <w:b/>
              </w:rPr>
            </w:pPr>
            <w:r w:rsidRPr="00783D1D">
              <w:rPr>
                <w:rFonts w:eastAsia="Arial" w:cstheme="minorHAnsi"/>
                <w:b/>
                <w:bCs/>
              </w:rPr>
              <w:t>Αλυσίδες</w:t>
            </w:r>
            <w:r w:rsidRPr="00783D1D">
              <w:rPr>
                <w:rFonts w:eastAsia="Arial" w:cstheme="minorHAnsi"/>
                <w:b/>
                <w:bCs/>
                <w:spacing w:val="-7"/>
              </w:rPr>
              <w:t xml:space="preserve"> </w:t>
            </w:r>
            <w:r w:rsidRPr="00783D1D">
              <w:rPr>
                <w:rFonts w:eastAsia="Arial" w:cstheme="minorHAnsi"/>
                <w:b/>
                <w:bCs/>
              </w:rPr>
              <w:t>ανάρτησης</w:t>
            </w:r>
            <w:r w:rsidRPr="00783D1D">
              <w:rPr>
                <w:rFonts w:eastAsia="Arial" w:cstheme="minorHAnsi"/>
                <w:b/>
                <w:bCs/>
                <w:spacing w:val="-4"/>
              </w:rPr>
              <w:t xml:space="preserve"> </w:t>
            </w:r>
            <w:r w:rsidRPr="00783D1D">
              <w:rPr>
                <w:rFonts w:eastAsia="Arial" w:cstheme="minorHAnsi"/>
                <w:b/>
                <w:bCs/>
              </w:rPr>
              <w:t>πλαισίου</w:t>
            </w:r>
          </w:p>
        </w:tc>
        <w:tc>
          <w:tcPr>
            <w:tcW w:w="695" w:type="pct"/>
            <w:vAlign w:val="center"/>
          </w:tcPr>
          <w:p w14:paraId="13CBB765" w14:textId="77777777" w:rsidR="00025750" w:rsidRPr="00264258" w:rsidRDefault="00025750" w:rsidP="00DE7632">
            <w:pPr>
              <w:jc w:val="center"/>
              <w:rPr>
                <w:rFonts w:cstheme="minorHAnsi"/>
              </w:rPr>
            </w:pPr>
          </w:p>
        </w:tc>
        <w:tc>
          <w:tcPr>
            <w:tcW w:w="438" w:type="pct"/>
          </w:tcPr>
          <w:p w14:paraId="09476A46" w14:textId="77777777" w:rsidR="00025750" w:rsidRPr="00264258" w:rsidRDefault="00025750" w:rsidP="00DE7632">
            <w:pPr>
              <w:jc w:val="both"/>
              <w:rPr>
                <w:rFonts w:cstheme="minorHAnsi"/>
              </w:rPr>
            </w:pPr>
          </w:p>
        </w:tc>
        <w:tc>
          <w:tcPr>
            <w:tcW w:w="744" w:type="pct"/>
          </w:tcPr>
          <w:p w14:paraId="13C4A4F9" w14:textId="77777777" w:rsidR="00025750" w:rsidRPr="00264258" w:rsidRDefault="00025750" w:rsidP="00DE7632">
            <w:pPr>
              <w:jc w:val="both"/>
              <w:rPr>
                <w:rFonts w:cstheme="minorHAnsi"/>
              </w:rPr>
            </w:pPr>
          </w:p>
        </w:tc>
      </w:tr>
      <w:tr w:rsidR="00025750" w14:paraId="48D1F663" w14:textId="77777777" w:rsidTr="00C13866">
        <w:tc>
          <w:tcPr>
            <w:tcW w:w="756" w:type="pct"/>
          </w:tcPr>
          <w:p w14:paraId="77495D5D" w14:textId="77777777" w:rsidR="00025750" w:rsidRPr="00BC0906" w:rsidRDefault="00025750" w:rsidP="00DE7632">
            <w:pPr>
              <w:rPr>
                <w:rFonts w:cstheme="minorHAnsi"/>
                <w:bCs/>
              </w:rPr>
            </w:pPr>
            <w:r w:rsidRPr="00F87055">
              <w:rPr>
                <w:rFonts w:cstheme="minorHAnsi"/>
              </w:rPr>
              <w:t>4.3.</w:t>
            </w:r>
            <w:r>
              <w:rPr>
                <w:rFonts w:cstheme="minorHAnsi"/>
              </w:rPr>
              <w:t>8.3.1</w:t>
            </w:r>
          </w:p>
        </w:tc>
        <w:tc>
          <w:tcPr>
            <w:tcW w:w="2367" w:type="pct"/>
          </w:tcPr>
          <w:p w14:paraId="548FB47E" w14:textId="77777777" w:rsidR="00025750" w:rsidRPr="00264258" w:rsidRDefault="00025750" w:rsidP="00DE7632">
            <w:pPr>
              <w:jc w:val="both"/>
              <w:rPr>
                <w:rFonts w:cstheme="minorHAnsi"/>
                <w:bCs/>
              </w:rPr>
            </w:pPr>
            <w:r w:rsidRPr="00B71A0F">
              <w:rPr>
                <w:rFonts w:eastAsia="Microsoft Sans Serif" w:cstheme="minorHAnsi"/>
              </w:rPr>
              <w:t>Οι αλυσίδες (δύο τεμάχια) θα είναι αρθρωτού τύπου κατάλληλες για την μετάδοση κινήσεων, κατασκευασμένες από μικρά ελασμάτινα στοιχεία, κυλινδρίσκους και πείρους από βαμμένο χάλυβα, κατάλληλα ενωμένες μεταξύ τους. Οι δύο αλυσίδες θα περιβάλλουν δύο αντίστοιχες οδοντωτές τροχαλίες, προσαρμοσμένες στο πάνω άκρο του βάκτρου του κυλίνδρου ανύψωσης του περονοφόρου πλαισίου, και θα έχουν τα δύο άκρα του προσαρμοσμένα στο περονοφόρο πλαίσιο και τα άλλα δύο, σε δύο σταθερά σημεία, στο άνω μέρος του γρύλου ανύψωσης.</w:t>
            </w:r>
          </w:p>
        </w:tc>
        <w:tc>
          <w:tcPr>
            <w:tcW w:w="695" w:type="pct"/>
            <w:vAlign w:val="center"/>
          </w:tcPr>
          <w:p w14:paraId="280C1B6B" w14:textId="77777777" w:rsidR="00025750" w:rsidRPr="00264258" w:rsidRDefault="00025750" w:rsidP="00DE7632">
            <w:pPr>
              <w:jc w:val="center"/>
              <w:rPr>
                <w:rFonts w:cstheme="minorHAnsi"/>
              </w:rPr>
            </w:pPr>
            <w:r w:rsidRPr="000E39C4">
              <w:rPr>
                <w:rFonts w:cstheme="minorHAnsi"/>
              </w:rPr>
              <w:t>ΝΑΙ</w:t>
            </w:r>
          </w:p>
        </w:tc>
        <w:tc>
          <w:tcPr>
            <w:tcW w:w="438" w:type="pct"/>
          </w:tcPr>
          <w:p w14:paraId="7384A2F2" w14:textId="77777777" w:rsidR="00025750" w:rsidRPr="00264258" w:rsidRDefault="00025750" w:rsidP="00DE7632">
            <w:pPr>
              <w:jc w:val="both"/>
              <w:rPr>
                <w:rFonts w:cstheme="minorHAnsi"/>
              </w:rPr>
            </w:pPr>
          </w:p>
        </w:tc>
        <w:tc>
          <w:tcPr>
            <w:tcW w:w="744" w:type="pct"/>
          </w:tcPr>
          <w:p w14:paraId="426C1E44" w14:textId="77777777" w:rsidR="00025750" w:rsidRPr="00264258" w:rsidRDefault="00025750" w:rsidP="00DE7632">
            <w:pPr>
              <w:jc w:val="both"/>
              <w:rPr>
                <w:rFonts w:cstheme="minorHAnsi"/>
              </w:rPr>
            </w:pPr>
          </w:p>
        </w:tc>
      </w:tr>
      <w:tr w:rsidR="00025750" w14:paraId="184E01DF" w14:textId="77777777" w:rsidTr="00C13866">
        <w:tc>
          <w:tcPr>
            <w:tcW w:w="756" w:type="pct"/>
          </w:tcPr>
          <w:p w14:paraId="39E60C15" w14:textId="77777777" w:rsidR="00025750" w:rsidRPr="00264258" w:rsidRDefault="00025750" w:rsidP="00DE7632">
            <w:pPr>
              <w:rPr>
                <w:rFonts w:cstheme="minorHAnsi"/>
                <w:b/>
                <w:bCs/>
              </w:rPr>
            </w:pPr>
            <w:r w:rsidRPr="00F87055">
              <w:rPr>
                <w:rFonts w:cstheme="minorHAnsi"/>
              </w:rPr>
              <w:t>4.3.</w:t>
            </w:r>
            <w:r>
              <w:rPr>
                <w:rFonts w:cstheme="minorHAnsi"/>
              </w:rPr>
              <w:t>8.3.2</w:t>
            </w:r>
          </w:p>
        </w:tc>
        <w:tc>
          <w:tcPr>
            <w:tcW w:w="2367" w:type="pct"/>
          </w:tcPr>
          <w:p w14:paraId="496A4C7B" w14:textId="77777777" w:rsidR="00025750" w:rsidRPr="00264258" w:rsidRDefault="00025750" w:rsidP="00DE7632">
            <w:pPr>
              <w:jc w:val="both"/>
              <w:rPr>
                <w:rFonts w:cstheme="minorHAnsi"/>
                <w:bCs/>
              </w:rPr>
            </w:pPr>
            <w:r w:rsidRPr="00B71A0F">
              <w:rPr>
                <w:rFonts w:eastAsia="Microsoft Sans Serif" w:cstheme="minorHAnsi"/>
              </w:rPr>
              <w:t>Η αντοχή σε εφελκυσμό των δύο αλυσίδων, θα πρέπει να είναι ανάλογη ώστε να εξασφαλίζει την ασφαλή και απρόσκοπτη λειτουργία του ιστού του Α/Ο, σε συνθήκες πλήρους φορτίου.</w:t>
            </w:r>
          </w:p>
        </w:tc>
        <w:tc>
          <w:tcPr>
            <w:tcW w:w="695" w:type="pct"/>
            <w:vAlign w:val="center"/>
          </w:tcPr>
          <w:p w14:paraId="0E04F622" w14:textId="77777777" w:rsidR="00025750" w:rsidRPr="00264258" w:rsidRDefault="00025750" w:rsidP="00DE7632">
            <w:pPr>
              <w:jc w:val="center"/>
              <w:rPr>
                <w:rFonts w:cstheme="minorHAnsi"/>
              </w:rPr>
            </w:pPr>
            <w:r w:rsidRPr="000E39C4">
              <w:rPr>
                <w:rFonts w:cstheme="minorHAnsi"/>
              </w:rPr>
              <w:t>ΝΑΙ</w:t>
            </w:r>
          </w:p>
        </w:tc>
        <w:tc>
          <w:tcPr>
            <w:tcW w:w="438" w:type="pct"/>
          </w:tcPr>
          <w:p w14:paraId="6F633BF5" w14:textId="77777777" w:rsidR="00025750" w:rsidRPr="00264258" w:rsidRDefault="00025750" w:rsidP="00DE7632">
            <w:pPr>
              <w:jc w:val="both"/>
              <w:rPr>
                <w:rFonts w:cstheme="minorHAnsi"/>
              </w:rPr>
            </w:pPr>
          </w:p>
        </w:tc>
        <w:tc>
          <w:tcPr>
            <w:tcW w:w="744" w:type="pct"/>
          </w:tcPr>
          <w:p w14:paraId="4D001C64" w14:textId="77777777" w:rsidR="00025750" w:rsidRPr="00264258" w:rsidRDefault="00025750" w:rsidP="00DE7632">
            <w:pPr>
              <w:jc w:val="both"/>
              <w:rPr>
                <w:rFonts w:cstheme="minorHAnsi"/>
              </w:rPr>
            </w:pPr>
          </w:p>
        </w:tc>
      </w:tr>
      <w:tr w:rsidR="00025750" w:rsidRPr="005B6861" w14:paraId="65383954" w14:textId="77777777" w:rsidTr="00C13866">
        <w:tc>
          <w:tcPr>
            <w:tcW w:w="756" w:type="pct"/>
          </w:tcPr>
          <w:p w14:paraId="03AA7DD0" w14:textId="77777777" w:rsidR="00025750" w:rsidRPr="00264258" w:rsidRDefault="00025750" w:rsidP="00DE7632">
            <w:pPr>
              <w:rPr>
                <w:rFonts w:cstheme="minorHAnsi"/>
              </w:rPr>
            </w:pPr>
            <w:r>
              <w:rPr>
                <w:rFonts w:cstheme="minorHAnsi"/>
                <w:b/>
                <w:bCs/>
              </w:rPr>
              <w:t>4.3.8.4</w:t>
            </w:r>
          </w:p>
        </w:tc>
        <w:tc>
          <w:tcPr>
            <w:tcW w:w="2367" w:type="pct"/>
          </w:tcPr>
          <w:p w14:paraId="3EA95813" w14:textId="77777777" w:rsidR="00025750" w:rsidRPr="00264258" w:rsidRDefault="00025750" w:rsidP="00DE7632">
            <w:pPr>
              <w:jc w:val="both"/>
              <w:rPr>
                <w:rFonts w:cstheme="minorHAnsi"/>
                <w:bCs/>
              </w:rPr>
            </w:pPr>
            <w:r w:rsidRPr="00E201E6">
              <w:rPr>
                <w:rFonts w:eastAsia="Arial" w:cstheme="minorHAnsi"/>
                <w:b/>
                <w:bCs/>
              </w:rPr>
              <w:t>Κύλινδροι</w:t>
            </w:r>
            <w:r w:rsidRPr="00E201E6">
              <w:rPr>
                <w:rFonts w:eastAsia="Arial" w:cstheme="minorHAnsi"/>
                <w:b/>
                <w:bCs/>
                <w:spacing w:val="-4"/>
              </w:rPr>
              <w:t xml:space="preserve"> </w:t>
            </w:r>
            <w:r w:rsidRPr="00E201E6">
              <w:rPr>
                <w:rFonts w:eastAsia="Arial" w:cstheme="minorHAnsi"/>
                <w:b/>
                <w:bCs/>
              </w:rPr>
              <w:t>ανύψωσης</w:t>
            </w:r>
            <w:r w:rsidRPr="00E201E6">
              <w:rPr>
                <w:rFonts w:eastAsia="Arial" w:cstheme="minorHAnsi"/>
                <w:b/>
                <w:bCs/>
                <w:spacing w:val="-5"/>
              </w:rPr>
              <w:t xml:space="preserve"> </w:t>
            </w:r>
            <w:r w:rsidRPr="00E201E6">
              <w:rPr>
                <w:rFonts w:eastAsia="Arial" w:cstheme="minorHAnsi"/>
                <w:b/>
                <w:bCs/>
              </w:rPr>
              <w:t>πλαισίου</w:t>
            </w:r>
          </w:p>
        </w:tc>
        <w:tc>
          <w:tcPr>
            <w:tcW w:w="695" w:type="pct"/>
            <w:vAlign w:val="center"/>
          </w:tcPr>
          <w:p w14:paraId="01A49DA2" w14:textId="77777777" w:rsidR="00025750" w:rsidRPr="00264258" w:rsidRDefault="00025750" w:rsidP="00DE7632">
            <w:pPr>
              <w:jc w:val="center"/>
              <w:rPr>
                <w:rFonts w:cstheme="minorHAnsi"/>
              </w:rPr>
            </w:pPr>
          </w:p>
        </w:tc>
        <w:tc>
          <w:tcPr>
            <w:tcW w:w="438" w:type="pct"/>
          </w:tcPr>
          <w:p w14:paraId="23400354" w14:textId="77777777" w:rsidR="00025750" w:rsidRPr="00264258" w:rsidRDefault="00025750" w:rsidP="00DE7632">
            <w:pPr>
              <w:jc w:val="both"/>
              <w:rPr>
                <w:rFonts w:cstheme="minorHAnsi"/>
              </w:rPr>
            </w:pPr>
          </w:p>
        </w:tc>
        <w:tc>
          <w:tcPr>
            <w:tcW w:w="744" w:type="pct"/>
          </w:tcPr>
          <w:p w14:paraId="69CC7F30" w14:textId="77777777" w:rsidR="00025750" w:rsidRPr="00264258" w:rsidRDefault="00025750" w:rsidP="00DE7632">
            <w:pPr>
              <w:jc w:val="both"/>
              <w:rPr>
                <w:rFonts w:cstheme="minorHAnsi"/>
              </w:rPr>
            </w:pPr>
          </w:p>
        </w:tc>
      </w:tr>
      <w:tr w:rsidR="00025750" w:rsidRPr="00C86FB7" w14:paraId="6174156A" w14:textId="77777777" w:rsidTr="00C13866">
        <w:tc>
          <w:tcPr>
            <w:tcW w:w="756" w:type="pct"/>
          </w:tcPr>
          <w:p w14:paraId="38FC286D" w14:textId="77777777" w:rsidR="00025750" w:rsidRPr="00264258" w:rsidRDefault="00025750" w:rsidP="00DE7632">
            <w:pPr>
              <w:rPr>
                <w:rFonts w:cstheme="minorHAnsi"/>
              </w:rPr>
            </w:pPr>
            <w:r w:rsidRPr="00F87055">
              <w:rPr>
                <w:rFonts w:cstheme="minorHAnsi"/>
              </w:rPr>
              <w:t>4.3.</w:t>
            </w:r>
            <w:r>
              <w:rPr>
                <w:rFonts w:cstheme="minorHAnsi"/>
              </w:rPr>
              <w:t>8.4.1</w:t>
            </w:r>
          </w:p>
        </w:tc>
        <w:tc>
          <w:tcPr>
            <w:tcW w:w="2367" w:type="pct"/>
          </w:tcPr>
          <w:p w14:paraId="3CA7C06E" w14:textId="77777777" w:rsidR="00025750" w:rsidRPr="00264258" w:rsidRDefault="00025750" w:rsidP="00DE7632">
            <w:pPr>
              <w:jc w:val="both"/>
              <w:rPr>
                <w:rFonts w:cstheme="minorHAnsi"/>
                <w:bCs/>
              </w:rPr>
            </w:pPr>
            <w:r w:rsidRPr="00B71A0F">
              <w:rPr>
                <w:rFonts w:eastAsia="Microsoft Sans Serif" w:cstheme="minorHAnsi"/>
              </w:rPr>
              <w:t>Οι κύλινδροι θα εδράζονται σταθερά, μέσα σε ειδική υποδοχή, επάνω στην κάτω οριζόντια δοκό του εξωτερικού πλαισίου του πτυσσόμενου ιστού του Α/Ο και θα συγκρατούν στην κεφαλή αυτού, από τις δύο αλυσίδες ανάρτησης του περονοφόρου πλαισίου του οχήματος, σε τρόπο ώστε, οι δυνάμεις ανύψωσης που ασκούνται από τον γρύλο να πραγματοποιούνται κατά τον άξονα συμμετρίας του.</w:t>
            </w:r>
          </w:p>
        </w:tc>
        <w:tc>
          <w:tcPr>
            <w:tcW w:w="695" w:type="pct"/>
            <w:vAlign w:val="center"/>
          </w:tcPr>
          <w:p w14:paraId="0A8E05D8" w14:textId="77777777" w:rsidR="00025750" w:rsidRPr="00264258" w:rsidRDefault="00025750" w:rsidP="00DE7632">
            <w:pPr>
              <w:jc w:val="center"/>
              <w:rPr>
                <w:rFonts w:cstheme="minorHAnsi"/>
              </w:rPr>
            </w:pPr>
            <w:r w:rsidRPr="000E39C4">
              <w:rPr>
                <w:rFonts w:cstheme="minorHAnsi"/>
              </w:rPr>
              <w:t>ΝΑΙ</w:t>
            </w:r>
          </w:p>
        </w:tc>
        <w:tc>
          <w:tcPr>
            <w:tcW w:w="438" w:type="pct"/>
          </w:tcPr>
          <w:p w14:paraId="0582E6B2" w14:textId="77777777" w:rsidR="00025750" w:rsidRPr="00264258" w:rsidRDefault="00025750" w:rsidP="00DE7632">
            <w:pPr>
              <w:jc w:val="both"/>
              <w:rPr>
                <w:rFonts w:cstheme="minorHAnsi"/>
              </w:rPr>
            </w:pPr>
          </w:p>
        </w:tc>
        <w:tc>
          <w:tcPr>
            <w:tcW w:w="744" w:type="pct"/>
          </w:tcPr>
          <w:p w14:paraId="09D8E920" w14:textId="77777777" w:rsidR="00025750" w:rsidRPr="00264258" w:rsidRDefault="00025750" w:rsidP="00DE7632">
            <w:pPr>
              <w:jc w:val="both"/>
              <w:rPr>
                <w:rFonts w:cstheme="minorHAnsi"/>
              </w:rPr>
            </w:pPr>
          </w:p>
        </w:tc>
      </w:tr>
      <w:tr w:rsidR="00025750" w:rsidRPr="00C86FB7" w14:paraId="4B217062" w14:textId="77777777" w:rsidTr="00C13866">
        <w:tc>
          <w:tcPr>
            <w:tcW w:w="756" w:type="pct"/>
          </w:tcPr>
          <w:p w14:paraId="3D666477" w14:textId="77777777" w:rsidR="00025750" w:rsidRPr="00264258" w:rsidRDefault="00025750" w:rsidP="00DE7632">
            <w:pPr>
              <w:rPr>
                <w:rFonts w:cstheme="minorHAnsi"/>
              </w:rPr>
            </w:pPr>
            <w:r w:rsidRPr="00F87055">
              <w:rPr>
                <w:rFonts w:cstheme="minorHAnsi"/>
              </w:rPr>
              <w:t>4.3.</w:t>
            </w:r>
            <w:r>
              <w:rPr>
                <w:rFonts w:cstheme="minorHAnsi"/>
              </w:rPr>
              <w:t>8.4.2</w:t>
            </w:r>
          </w:p>
        </w:tc>
        <w:tc>
          <w:tcPr>
            <w:tcW w:w="2367" w:type="pct"/>
          </w:tcPr>
          <w:p w14:paraId="1C2904B8" w14:textId="77777777" w:rsidR="00025750" w:rsidRPr="00BC0906" w:rsidRDefault="00025750" w:rsidP="00DE7632">
            <w:pPr>
              <w:jc w:val="both"/>
              <w:rPr>
                <w:rFonts w:cstheme="minorHAnsi"/>
                <w:bCs/>
              </w:rPr>
            </w:pPr>
            <w:r w:rsidRPr="00B71A0F">
              <w:rPr>
                <w:rFonts w:eastAsia="Microsoft Sans Serif" w:cstheme="minorHAnsi"/>
              </w:rPr>
              <w:t>Οι κύλινδροι θα είναι διπλής ενεργείας και βασικά θα αποτελούνται από τον υδραυλικό κύλινδρο μετά των δύο πωμάτων αυτού (βάσης και κεφαλής) και από το υπό μορφή βάκτρου υδραυλικού έμβολο, με το αντίστοιχο σύστημα των ελαστικών δακτυλίων, κυαθίων και παρεμβασμάτων στεγανότητας, τα οποία να είναι ανθεκτικά στο χρησιμοποιούμενο υδραυλικό υγρό και θα εξασφαλίζουν ομαλή λειτουργία, χωρίς διαρροές με το μέγιστο φορτίο του Α/Ο.</w:t>
            </w:r>
          </w:p>
        </w:tc>
        <w:tc>
          <w:tcPr>
            <w:tcW w:w="695" w:type="pct"/>
            <w:vAlign w:val="center"/>
          </w:tcPr>
          <w:p w14:paraId="6CA6D85D" w14:textId="77777777" w:rsidR="00025750" w:rsidRPr="00264258" w:rsidRDefault="00025750" w:rsidP="00DE7632">
            <w:pPr>
              <w:jc w:val="center"/>
              <w:rPr>
                <w:rFonts w:cstheme="minorHAnsi"/>
              </w:rPr>
            </w:pPr>
            <w:r w:rsidRPr="000E39C4">
              <w:rPr>
                <w:rFonts w:cstheme="minorHAnsi"/>
              </w:rPr>
              <w:t>ΝΑΙ</w:t>
            </w:r>
          </w:p>
        </w:tc>
        <w:tc>
          <w:tcPr>
            <w:tcW w:w="438" w:type="pct"/>
          </w:tcPr>
          <w:p w14:paraId="57C7599A" w14:textId="77777777" w:rsidR="00025750" w:rsidRPr="00264258" w:rsidRDefault="00025750" w:rsidP="00DE7632">
            <w:pPr>
              <w:jc w:val="both"/>
              <w:rPr>
                <w:rFonts w:cstheme="minorHAnsi"/>
              </w:rPr>
            </w:pPr>
          </w:p>
        </w:tc>
        <w:tc>
          <w:tcPr>
            <w:tcW w:w="744" w:type="pct"/>
          </w:tcPr>
          <w:p w14:paraId="15C53F7E" w14:textId="77777777" w:rsidR="00025750" w:rsidRPr="00264258" w:rsidRDefault="00025750" w:rsidP="00DE7632">
            <w:pPr>
              <w:jc w:val="both"/>
              <w:rPr>
                <w:rFonts w:cstheme="minorHAnsi"/>
              </w:rPr>
            </w:pPr>
          </w:p>
        </w:tc>
      </w:tr>
      <w:tr w:rsidR="00025750" w:rsidRPr="00C86FB7" w14:paraId="3188F647" w14:textId="77777777" w:rsidTr="00C13866">
        <w:tc>
          <w:tcPr>
            <w:tcW w:w="756" w:type="pct"/>
          </w:tcPr>
          <w:p w14:paraId="5CE12E80" w14:textId="77777777" w:rsidR="00025750" w:rsidRPr="00264258" w:rsidRDefault="00025750" w:rsidP="00DE7632">
            <w:pPr>
              <w:rPr>
                <w:rFonts w:cstheme="minorHAnsi"/>
              </w:rPr>
            </w:pPr>
            <w:r>
              <w:rPr>
                <w:rFonts w:cstheme="minorHAnsi"/>
                <w:b/>
                <w:bCs/>
              </w:rPr>
              <w:t>4.3.8.5</w:t>
            </w:r>
          </w:p>
        </w:tc>
        <w:tc>
          <w:tcPr>
            <w:tcW w:w="2367" w:type="pct"/>
          </w:tcPr>
          <w:p w14:paraId="45C1C89B" w14:textId="77777777" w:rsidR="00025750" w:rsidRPr="00264258" w:rsidRDefault="00025750" w:rsidP="00DE7632">
            <w:pPr>
              <w:jc w:val="both"/>
              <w:rPr>
                <w:rFonts w:cstheme="minorHAnsi"/>
                <w:bCs/>
              </w:rPr>
            </w:pPr>
            <w:r w:rsidRPr="00093DF9">
              <w:rPr>
                <w:rFonts w:eastAsia="Arial" w:cstheme="minorHAnsi"/>
                <w:b/>
                <w:bCs/>
              </w:rPr>
              <w:t>Κύλινδροι</w:t>
            </w:r>
            <w:r w:rsidRPr="00093DF9">
              <w:rPr>
                <w:rFonts w:eastAsia="Arial" w:cstheme="minorHAnsi"/>
                <w:b/>
                <w:bCs/>
                <w:spacing w:val="-4"/>
              </w:rPr>
              <w:t xml:space="preserve"> </w:t>
            </w:r>
            <w:r w:rsidRPr="00093DF9">
              <w:rPr>
                <w:rFonts w:eastAsia="Arial" w:cstheme="minorHAnsi"/>
                <w:b/>
                <w:bCs/>
              </w:rPr>
              <w:t>κλίσης</w:t>
            </w:r>
            <w:r w:rsidRPr="00093DF9">
              <w:rPr>
                <w:rFonts w:eastAsia="Arial" w:cstheme="minorHAnsi"/>
                <w:b/>
                <w:bCs/>
                <w:spacing w:val="-4"/>
              </w:rPr>
              <w:t xml:space="preserve"> </w:t>
            </w:r>
            <w:r w:rsidRPr="00093DF9">
              <w:rPr>
                <w:rFonts w:eastAsia="Arial" w:cstheme="minorHAnsi"/>
                <w:b/>
                <w:bCs/>
              </w:rPr>
              <w:t>ιστού</w:t>
            </w:r>
          </w:p>
        </w:tc>
        <w:tc>
          <w:tcPr>
            <w:tcW w:w="695" w:type="pct"/>
            <w:vAlign w:val="center"/>
          </w:tcPr>
          <w:p w14:paraId="3639AF90" w14:textId="77777777" w:rsidR="00025750" w:rsidRPr="00264258" w:rsidRDefault="00025750" w:rsidP="00DE7632">
            <w:pPr>
              <w:jc w:val="center"/>
              <w:rPr>
                <w:rFonts w:cstheme="minorHAnsi"/>
              </w:rPr>
            </w:pPr>
          </w:p>
        </w:tc>
        <w:tc>
          <w:tcPr>
            <w:tcW w:w="438" w:type="pct"/>
          </w:tcPr>
          <w:p w14:paraId="5E10E534" w14:textId="77777777" w:rsidR="00025750" w:rsidRPr="00264258" w:rsidRDefault="00025750" w:rsidP="00DE7632">
            <w:pPr>
              <w:jc w:val="both"/>
              <w:rPr>
                <w:rFonts w:cstheme="minorHAnsi"/>
              </w:rPr>
            </w:pPr>
          </w:p>
        </w:tc>
        <w:tc>
          <w:tcPr>
            <w:tcW w:w="744" w:type="pct"/>
          </w:tcPr>
          <w:p w14:paraId="4935D714" w14:textId="77777777" w:rsidR="00025750" w:rsidRPr="00264258" w:rsidRDefault="00025750" w:rsidP="00DE7632">
            <w:pPr>
              <w:jc w:val="both"/>
              <w:rPr>
                <w:rFonts w:cstheme="minorHAnsi"/>
              </w:rPr>
            </w:pPr>
          </w:p>
        </w:tc>
      </w:tr>
      <w:tr w:rsidR="00025750" w14:paraId="04C89DA9" w14:textId="77777777" w:rsidTr="00C13866">
        <w:tc>
          <w:tcPr>
            <w:tcW w:w="756" w:type="pct"/>
          </w:tcPr>
          <w:p w14:paraId="6E5CDDBA" w14:textId="77777777" w:rsidR="00025750" w:rsidRPr="0000082D" w:rsidRDefault="00025750" w:rsidP="00DE7632">
            <w:pPr>
              <w:rPr>
                <w:rFonts w:cstheme="minorHAnsi"/>
                <w:b/>
              </w:rPr>
            </w:pPr>
            <w:r w:rsidRPr="00F87055">
              <w:rPr>
                <w:rFonts w:cstheme="minorHAnsi"/>
              </w:rPr>
              <w:t>4.3.</w:t>
            </w:r>
            <w:r>
              <w:rPr>
                <w:rFonts w:cstheme="minorHAnsi"/>
              </w:rPr>
              <w:t>8.5</w:t>
            </w:r>
          </w:p>
        </w:tc>
        <w:tc>
          <w:tcPr>
            <w:tcW w:w="2367" w:type="pct"/>
          </w:tcPr>
          <w:p w14:paraId="7BB323E6" w14:textId="77777777" w:rsidR="00025750" w:rsidRPr="0000082D" w:rsidRDefault="00025750" w:rsidP="00DE7632">
            <w:pPr>
              <w:jc w:val="both"/>
              <w:rPr>
                <w:rFonts w:cstheme="minorHAnsi"/>
                <w:b/>
              </w:rPr>
            </w:pPr>
            <w:r w:rsidRPr="00093DF9">
              <w:rPr>
                <w:rFonts w:eastAsia="Microsoft Sans Serif" w:cstheme="minorHAnsi"/>
              </w:rPr>
              <w:t>Οι κύλινδροι κλίσης (δύο κομμάτια) θα είναι εγκατεστημένοι πίσω από τον πτυσσόμενο</w:t>
            </w:r>
            <w:r w:rsidRPr="00093DF9">
              <w:rPr>
                <w:rFonts w:eastAsia="Microsoft Sans Serif" w:cstheme="minorHAnsi"/>
                <w:spacing w:val="1"/>
              </w:rPr>
              <w:t xml:space="preserve"> </w:t>
            </w:r>
            <w:r w:rsidRPr="00093DF9">
              <w:rPr>
                <w:rFonts w:eastAsia="Microsoft Sans Serif" w:cstheme="minorHAnsi"/>
              </w:rPr>
              <w:t>ιστό και θα τον υποβαστάζουν, αλλά επίσης θα μπορούν, με κατάλληλο χειρισμό, να προκαλέσουν μικρές κλίσεις του ιστού, εμπρός και πίσω, για διευκόλυνση της εργασίας. Η διαμόρφωση και συγκρότηση των δύο κυλίνδρων κλίσης του ιστού θα είναι παρόμοια περίπου, με</w:t>
            </w:r>
            <w:r w:rsidRPr="00093DF9">
              <w:rPr>
                <w:rFonts w:eastAsia="Microsoft Sans Serif" w:cstheme="minorHAnsi"/>
                <w:spacing w:val="1"/>
              </w:rPr>
              <w:t xml:space="preserve"> </w:t>
            </w:r>
            <w:r w:rsidRPr="00093DF9">
              <w:rPr>
                <w:rFonts w:eastAsia="Microsoft Sans Serif" w:cstheme="minorHAnsi"/>
              </w:rPr>
              <w:t>αυτήν του κυλίνδρου ανύψωσης. Οι κύλινδροι θα είναι διπλής ενέργειας, αλλά μικρότερου</w:t>
            </w:r>
            <w:r w:rsidRPr="00093DF9">
              <w:rPr>
                <w:rFonts w:eastAsia="Microsoft Sans Serif" w:cstheme="minorHAnsi"/>
                <w:spacing w:val="1"/>
              </w:rPr>
              <w:t xml:space="preserve"> </w:t>
            </w:r>
            <w:r w:rsidRPr="00093DF9">
              <w:rPr>
                <w:rFonts w:eastAsia="Microsoft Sans Serif" w:cstheme="minorHAnsi"/>
              </w:rPr>
              <w:t>μήκους, και θα συνδέονται με ισχυρές αρθρώσεις, αφ΄ ενός μεν επάνω σε δύο σταθερά ση-</w:t>
            </w:r>
            <w:r w:rsidRPr="00093DF9">
              <w:rPr>
                <w:rFonts w:eastAsia="Microsoft Sans Serif" w:cstheme="minorHAnsi"/>
                <w:spacing w:val="1"/>
              </w:rPr>
              <w:t xml:space="preserve"> </w:t>
            </w:r>
            <w:r w:rsidRPr="00093DF9">
              <w:rPr>
                <w:rFonts w:eastAsia="Microsoft Sans Serif" w:cstheme="minorHAnsi"/>
              </w:rPr>
              <w:t>μεία και θα ευρίσκονται στο μέσον περίπου των δύο κατακόρυφων δοκών του πτυσσόμενου</w:t>
            </w:r>
            <w:r w:rsidRPr="00093DF9">
              <w:rPr>
                <w:rFonts w:eastAsia="Microsoft Sans Serif" w:cstheme="minorHAnsi"/>
                <w:spacing w:val="1"/>
              </w:rPr>
              <w:t xml:space="preserve"> </w:t>
            </w:r>
            <w:r w:rsidRPr="00093DF9">
              <w:rPr>
                <w:rFonts w:eastAsia="Microsoft Sans Serif" w:cstheme="minorHAnsi"/>
              </w:rPr>
              <w:t>δοκού, αφ’ ετέρου δε επάνω σε άλλα δύο σημεία που θα ευρίσκονται στο κύριο πλαίσιο του</w:t>
            </w:r>
            <w:r w:rsidRPr="00093DF9">
              <w:rPr>
                <w:rFonts w:eastAsia="Microsoft Sans Serif" w:cstheme="minorHAnsi"/>
                <w:spacing w:val="1"/>
              </w:rPr>
              <w:t xml:space="preserve"> </w:t>
            </w:r>
            <w:r w:rsidRPr="00093DF9">
              <w:rPr>
                <w:rFonts w:eastAsia="Microsoft Sans Serif" w:cstheme="minorHAnsi"/>
              </w:rPr>
              <w:t>Α/Ο.</w:t>
            </w:r>
          </w:p>
        </w:tc>
        <w:tc>
          <w:tcPr>
            <w:tcW w:w="695" w:type="pct"/>
            <w:vAlign w:val="center"/>
          </w:tcPr>
          <w:p w14:paraId="22752E29" w14:textId="77777777" w:rsidR="00025750" w:rsidRPr="00264258" w:rsidRDefault="00025750" w:rsidP="00DE7632">
            <w:pPr>
              <w:jc w:val="center"/>
              <w:rPr>
                <w:rFonts w:cstheme="minorHAnsi"/>
              </w:rPr>
            </w:pPr>
            <w:r w:rsidRPr="000E39C4">
              <w:rPr>
                <w:rFonts w:cstheme="minorHAnsi"/>
              </w:rPr>
              <w:t>ΝΑΙ</w:t>
            </w:r>
          </w:p>
        </w:tc>
        <w:tc>
          <w:tcPr>
            <w:tcW w:w="438" w:type="pct"/>
          </w:tcPr>
          <w:p w14:paraId="04789B43" w14:textId="77777777" w:rsidR="00025750" w:rsidRPr="00264258" w:rsidRDefault="00025750" w:rsidP="00DE7632">
            <w:pPr>
              <w:jc w:val="both"/>
              <w:rPr>
                <w:rFonts w:cstheme="minorHAnsi"/>
              </w:rPr>
            </w:pPr>
          </w:p>
        </w:tc>
        <w:tc>
          <w:tcPr>
            <w:tcW w:w="744" w:type="pct"/>
          </w:tcPr>
          <w:p w14:paraId="21E90DF1" w14:textId="77777777" w:rsidR="00025750" w:rsidRPr="00264258" w:rsidRDefault="00025750" w:rsidP="00DE7632">
            <w:pPr>
              <w:jc w:val="both"/>
              <w:rPr>
                <w:rFonts w:cstheme="minorHAnsi"/>
              </w:rPr>
            </w:pPr>
          </w:p>
        </w:tc>
      </w:tr>
      <w:tr w:rsidR="00025750" w14:paraId="546DDB65" w14:textId="77777777" w:rsidTr="00C13866">
        <w:tc>
          <w:tcPr>
            <w:tcW w:w="756" w:type="pct"/>
          </w:tcPr>
          <w:p w14:paraId="1F551E55" w14:textId="77777777" w:rsidR="00025750" w:rsidRPr="00264258" w:rsidRDefault="00025750" w:rsidP="00DE7632">
            <w:pPr>
              <w:rPr>
                <w:rFonts w:cstheme="minorHAnsi"/>
              </w:rPr>
            </w:pPr>
            <w:r>
              <w:rPr>
                <w:rFonts w:cstheme="minorHAnsi"/>
                <w:b/>
                <w:bCs/>
              </w:rPr>
              <w:t>4.3.8.6</w:t>
            </w:r>
          </w:p>
        </w:tc>
        <w:tc>
          <w:tcPr>
            <w:tcW w:w="2367" w:type="pct"/>
          </w:tcPr>
          <w:p w14:paraId="1F7976BA" w14:textId="77777777" w:rsidR="00025750" w:rsidRPr="00264258" w:rsidRDefault="00025750" w:rsidP="00DE7632">
            <w:pPr>
              <w:jc w:val="both"/>
              <w:rPr>
                <w:rFonts w:cstheme="minorHAnsi"/>
                <w:bCs/>
              </w:rPr>
            </w:pPr>
            <w:r w:rsidRPr="00093DF9">
              <w:rPr>
                <w:rFonts w:eastAsia="Arial" w:cstheme="minorHAnsi"/>
                <w:b/>
                <w:bCs/>
              </w:rPr>
              <w:t>Αντλία</w:t>
            </w:r>
            <w:r w:rsidRPr="00093DF9">
              <w:rPr>
                <w:rFonts w:eastAsia="Arial" w:cstheme="minorHAnsi"/>
                <w:b/>
                <w:bCs/>
                <w:spacing w:val="-6"/>
              </w:rPr>
              <w:t xml:space="preserve"> </w:t>
            </w:r>
            <w:r w:rsidRPr="00093DF9">
              <w:rPr>
                <w:rFonts w:eastAsia="Arial" w:cstheme="minorHAnsi"/>
                <w:b/>
                <w:bCs/>
              </w:rPr>
              <w:t>υδραυλικού</w:t>
            </w:r>
          </w:p>
        </w:tc>
        <w:tc>
          <w:tcPr>
            <w:tcW w:w="695" w:type="pct"/>
            <w:vAlign w:val="center"/>
          </w:tcPr>
          <w:p w14:paraId="11CC7ADD" w14:textId="77777777" w:rsidR="00025750" w:rsidRPr="00264258" w:rsidRDefault="00025750" w:rsidP="00DE7632">
            <w:pPr>
              <w:jc w:val="center"/>
              <w:rPr>
                <w:rFonts w:cstheme="minorHAnsi"/>
              </w:rPr>
            </w:pPr>
          </w:p>
        </w:tc>
        <w:tc>
          <w:tcPr>
            <w:tcW w:w="438" w:type="pct"/>
          </w:tcPr>
          <w:p w14:paraId="6C923A16" w14:textId="77777777" w:rsidR="00025750" w:rsidRPr="00264258" w:rsidRDefault="00025750" w:rsidP="00DE7632">
            <w:pPr>
              <w:jc w:val="both"/>
              <w:rPr>
                <w:rFonts w:cstheme="minorHAnsi"/>
              </w:rPr>
            </w:pPr>
          </w:p>
        </w:tc>
        <w:tc>
          <w:tcPr>
            <w:tcW w:w="744" w:type="pct"/>
          </w:tcPr>
          <w:p w14:paraId="40CB5AF9" w14:textId="77777777" w:rsidR="00025750" w:rsidRPr="00264258" w:rsidRDefault="00025750" w:rsidP="00DE7632">
            <w:pPr>
              <w:jc w:val="both"/>
              <w:rPr>
                <w:rFonts w:cstheme="minorHAnsi"/>
              </w:rPr>
            </w:pPr>
          </w:p>
        </w:tc>
      </w:tr>
      <w:tr w:rsidR="00025750" w14:paraId="7B32988F" w14:textId="77777777" w:rsidTr="00C13866">
        <w:tc>
          <w:tcPr>
            <w:tcW w:w="756" w:type="pct"/>
          </w:tcPr>
          <w:p w14:paraId="1586A2D6" w14:textId="77777777" w:rsidR="00025750" w:rsidRPr="00264258" w:rsidRDefault="00025750" w:rsidP="00DE7632">
            <w:pPr>
              <w:rPr>
                <w:rFonts w:cstheme="minorHAnsi"/>
              </w:rPr>
            </w:pPr>
            <w:r w:rsidRPr="00F87055">
              <w:rPr>
                <w:rFonts w:cstheme="minorHAnsi"/>
              </w:rPr>
              <w:t>4.3.</w:t>
            </w:r>
            <w:r>
              <w:rPr>
                <w:rFonts w:cstheme="minorHAnsi"/>
              </w:rPr>
              <w:t>8.6</w:t>
            </w:r>
          </w:p>
        </w:tc>
        <w:tc>
          <w:tcPr>
            <w:tcW w:w="2367" w:type="pct"/>
          </w:tcPr>
          <w:p w14:paraId="6921A9DB" w14:textId="77777777" w:rsidR="00025750" w:rsidRDefault="00025750" w:rsidP="00DE7632">
            <w:pPr>
              <w:jc w:val="both"/>
              <w:rPr>
                <w:rFonts w:eastAsia="Microsoft Sans Serif" w:cstheme="minorHAnsi"/>
              </w:rPr>
            </w:pPr>
            <w:r w:rsidRPr="00093DF9">
              <w:rPr>
                <w:rFonts w:eastAsia="Microsoft Sans Serif" w:cstheme="minorHAnsi"/>
              </w:rPr>
              <w:t>Η αντλία θα είναι κατά προτίμηση περιστροφικού τύπου, ισχυρής κατασκευής, ομαλής</w:t>
            </w:r>
            <w:r w:rsidRPr="00B71A0F">
              <w:rPr>
                <w:rFonts w:eastAsia="Microsoft Sans Serif" w:cstheme="minorHAnsi"/>
              </w:rPr>
              <w:t xml:space="preserve"> </w:t>
            </w:r>
            <w:r w:rsidRPr="00093DF9">
              <w:rPr>
                <w:rFonts w:eastAsia="Microsoft Sans Serif" w:cstheme="minorHAnsi"/>
              </w:rPr>
              <w:t>και</w:t>
            </w:r>
            <w:r w:rsidRPr="00B71A0F">
              <w:rPr>
                <w:rFonts w:eastAsia="Microsoft Sans Serif" w:cstheme="minorHAnsi"/>
              </w:rPr>
              <w:t xml:space="preserve"> </w:t>
            </w:r>
            <w:r w:rsidRPr="00093DF9">
              <w:rPr>
                <w:rFonts w:eastAsia="Microsoft Sans Serif" w:cstheme="minorHAnsi"/>
              </w:rPr>
              <w:t>αθόρυβης</w:t>
            </w:r>
            <w:r w:rsidRPr="00B71A0F">
              <w:rPr>
                <w:rFonts w:eastAsia="Microsoft Sans Serif" w:cstheme="minorHAnsi"/>
              </w:rPr>
              <w:t xml:space="preserve"> </w:t>
            </w:r>
            <w:r w:rsidRPr="00093DF9">
              <w:rPr>
                <w:rFonts w:eastAsia="Microsoft Sans Serif" w:cstheme="minorHAnsi"/>
              </w:rPr>
              <w:t>λειτουργίας,</w:t>
            </w:r>
            <w:r w:rsidRPr="00B71A0F">
              <w:rPr>
                <w:rFonts w:eastAsia="Microsoft Sans Serif" w:cstheme="minorHAnsi"/>
              </w:rPr>
              <w:t xml:space="preserve"> </w:t>
            </w:r>
            <w:r w:rsidRPr="00093DF9">
              <w:rPr>
                <w:rFonts w:eastAsia="Microsoft Sans Serif" w:cstheme="minorHAnsi"/>
              </w:rPr>
              <w:t>θα</w:t>
            </w:r>
            <w:r w:rsidRPr="00B71A0F">
              <w:rPr>
                <w:rFonts w:eastAsia="Microsoft Sans Serif" w:cstheme="minorHAnsi"/>
              </w:rPr>
              <w:t xml:space="preserve"> </w:t>
            </w:r>
            <w:r w:rsidRPr="00093DF9">
              <w:rPr>
                <w:rFonts w:eastAsia="Microsoft Sans Serif" w:cstheme="minorHAnsi"/>
              </w:rPr>
              <w:t>παίρνει</w:t>
            </w:r>
            <w:r w:rsidRPr="00B71A0F">
              <w:rPr>
                <w:rFonts w:eastAsia="Microsoft Sans Serif" w:cstheme="minorHAnsi"/>
              </w:rPr>
              <w:t xml:space="preserve"> </w:t>
            </w:r>
            <w:r w:rsidRPr="00093DF9">
              <w:rPr>
                <w:rFonts w:eastAsia="Microsoft Sans Serif" w:cstheme="minorHAnsi"/>
              </w:rPr>
              <w:t>δε</w:t>
            </w:r>
            <w:r w:rsidRPr="00B71A0F">
              <w:rPr>
                <w:rFonts w:eastAsia="Microsoft Sans Serif" w:cstheme="minorHAnsi"/>
              </w:rPr>
              <w:t xml:space="preserve"> </w:t>
            </w:r>
            <w:r w:rsidRPr="00093DF9">
              <w:rPr>
                <w:rFonts w:eastAsia="Microsoft Sans Serif" w:cstheme="minorHAnsi"/>
              </w:rPr>
              <w:t>την</w:t>
            </w:r>
            <w:r w:rsidRPr="00B71A0F">
              <w:rPr>
                <w:rFonts w:eastAsia="Microsoft Sans Serif" w:cstheme="minorHAnsi"/>
              </w:rPr>
              <w:t xml:space="preserve"> </w:t>
            </w:r>
            <w:r w:rsidRPr="00093DF9">
              <w:rPr>
                <w:rFonts w:eastAsia="Microsoft Sans Serif" w:cstheme="minorHAnsi"/>
              </w:rPr>
              <w:t>κίνηση</w:t>
            </w:r>
            <w:r w:rsidRPr="00B71A0F">
              <w:rPr>
                <w:rFonts w:eastAsia="Microsoft Sans Serif" w:cstheme="minorHAnsi"/>
              </w:rPr>
              <w:t xml:space="preserve"> </w:t>
            </w:r>
            <w:r w:rsidRPr="00093DF9">
              <w:rPr>
                <w:rFonts w:eastAsia="Microsoft Sans Serif" w:cstheme="minorHAnsi"/>
              </w:rPr>
              <w:t>είτε</w:t>
            </w:r>
            <w:r w:rsidRPr="00B71A0F">
              <w:rPr>
                <w:rFonts w:eastAsia="Microsoft Sans Serif" w:cstheme="minorHAnsi"/>
              </w:rPr>
              <w:t xml:space="preserve"> </w:t>
            </w:r>
            <w:r w:rsidRPr="00093DF9">
              <w:rPr>
                <w:rFonts w:eastAsia="Microsoft Sans Serif" w:cstheme="minorHAnsi"/>
              </w:rPr>
              <w:t>κατ’</w:t>
            </w:r>
            <w:r w:rsidRPr="00B71A0F">
              <w:rPr>
                <w:rFonts w:eastAsia="Microsoft Sans Serif" w:cstheme="minorHAnsi"/>
              </w:rPr>
              <w:t xml:space="preserve"> </w:t>
            </w:r>
            <w:r w:rsidRPr="00093DF9">
              <w:rPr>
                <w:rFonts w:eastAsia="Microsoft Sans Serif" w:cstheme="minorHAnsi"/>
              </w:rPr>
              <w:t>ευθείαν</w:t>
            </w:r>
            <w:r w:rsidRPr="00B71A0F">
              <w:rPr>
                <w:rFonts w:eastAsia="Microsoft Sans Serif" w:cstheme="minorHAnsi"/>
              </w:rPr>
              <w:t xml:space="preserve"> </w:t>
            </w:r>
            <w:r w:rsidRPr="00093DF9">
              <w:rPr>
                <w:rFonts w:eastAsia="Microsoft Sans Serif" w:cstheme="minorHAnsi"/>
              </w:rPr>
              <w:t>από</w:t>
            </w:r>
            <w:r w:rsidRPr="00B71A0F">
              <w:rPr>
                <w:rFonts w:eastAsia="Microsoft Sans Serif" w:cstheme="minorHAnsi"/>
              </w:rPr>
              <w:t xml:space="preserve"> </w:t>
            </w:r>
            <w:r w:rsidRPr="00093DF9">
              <w:rPr>
                <w:rFonts w:eastAsia="Microsoft Sans Serif" w:cstheme="minorHAnsi"/>
              </w:rPr>
              <w:t>τον</w:t>
            </w:r>
            <w:r w:rsidRPr="00B71A0F">
              <w:rPr>
                <w:rFonts w:eastAsia="Microsoft Sans Serif" w:cstheme="minorHAnsi"/>
              </w:rPr>
              <w:t xml:space="preserve"> </w:t>
            </w:r>
            <w:r w:rsidRPr="00093DF9">
              <w:rPr>
                <w:rFonts w:eastAsia="Microsoft Sans Serif" w:cstheme="minorHAnsi"/>
              </w:rPr>
              <w:t>στροφαλοφόρο</w:t>
            </w:r>
            <w:r w:rsidRPr="00B71A0F">
              <w:rPr>
                <w:rFonts w:eastAsia="Microsoft Sans Serif" w:cstheme="minorHAnsi"/>
              </w:rPr>
              <w:t xml:space="preserve"> </w:t>
            </w:r>
            <w:r w:rsidRPr="00093DF9">
              <w:rPr>
                <w:rFonts w:eastAsia="Microsoft Sans Serif" w:cstheme="minorHAnsi"/>
              </w:rPr>
              <w:t>άξονα</w:t>
            </w:r>
            <w:r w:rsidRPr="00B71A0F">
              <w:rPr>
                <w:rFonts w:eastAsia="Microsoft Sans Serif" w:cstheme="minorHAnsi"/>
              </w:rPr>
              <w:t xml:space="preserve"> </w:t>
            </w:r>
            <w:r w:rsidRPr="00093DF9">
              <w:rPr>
                <w:rFonts w:eastAsia="Microsoft Sans Serif" w:cstheme="minorHAnsi"/>
              </w:rPr>
              <w:t>του</w:t>
            </w:r>
            <w:r w:rsidRPr="00B71A0F">
              <w:rPr>
                <w:rFonts w:eastAsia="Microsoft Sans Serif" w:cstheme="minorHAnsi"/>
              </w:rPr>
              <w:t xml:space="preserve"> </w:t>
            </w:r>
            <w:r w:rsidRPr="00093DF9">
              <w:rPr>
                <w:rFonts w:eastAsia="Microsoft Sans Serif" w:cstheme="minorHAnsi"/>
              </w:rPr>
              <w:t>κινητήρα,</w:t>
            </w:r>
            <w:r w:rsidRPr="00B71A0F">
              <w:rPr>
                <w:rFonts w:eastAsia="Microsoft Sans Serif" w:cstheme="minorHAnsi"/>
              </w:rPr>
              <w:t xml:space="preserve"> </w:t>
            </w:r>
            <w:r w:rsidRPr="00093DF9">
              <w:rPr>
                <w:rFonts w:eastAsia="Microsoft Sans Serif" w:cstheme="minorHAnsi"/>
              </w:rPr>
              <w:t>είτε</w:t>
            </w:r>
            <w:r w:rsidRPr="00B71A0F">
              <w:rPr>
                <w:rFonts w:eastAsia="Microsoft Sans Serif" w:cstheme="minorHAnsi"/>
              </w:rPr>
              <w:t xml:space="preserve"> </w:t>
            </w:r>
            <w:r w:rsidRPr="00093DF9">
              <w:rPr>
                <w:rFonts w:eastAsia="Microsoft Sans Serif" w:cstheme="minorHAnsi"/>
              </w:rPr>
              <w:t>με</w:t>
            </w:r>
            <w:r w:rsidRPr="00B71A0F">
              <w:rPr>
                <w:rFonts w:eastAsia="Microsoft Sans Serif" w:cstheme="minorHAnsi"/>
              </w:rPr>
              <w:t xml:space="preserve"> </w:t>
            </w:r>
            <w:r w:rsidRPr="00093DF9">
              <w:rPr>
                <w:rFonts w:eastAsia="Microsoft Sans Serif" w:cstheme="minorHAnsi"/>
              </w:rPr>
              <w:t>την</w:t>
            </w:r>
            <w:r w:rsidRPr="00B71A0F">
              <w:rPr>
                <w:rFonts w:eastAsia="Microsoft Sans Serif" w:cstheme="minorHAnsi"/>
              </w:rPr>
              <w:t xml:space="preserve"> </w:t>
            </w:r>
            <w:r w:rsidRPr="00093DF9">
              <w:rPr>
                <w:rFonts w:eastAsia="Microsoft Sans Serif" w:cstheme="minorHAnsi"/>
              </w:rPr>
              <w:t>βοήθεια</w:t>
            </w:r>
            <w:r w:rsidRPr="00B71A0F">
              <w:rPr>
                <w:rFonts w:eastAsia="Microsoft Sans Serif" w:cstheme="minorHAnsi"/>
              </w:rPr>
              <w:t xml:space="preserve"> </w:t>
            </w:r>
            <w:r w:rsidRPr="00093DF9">
              <w:rPr>
                <w:rFonts w:eastAsia="Microsoft Sans Serif" w:cstheme="minorHAnsi"/>
              </w:rPr>
              <w:t>συστήματος</w:t>
            </w:r>
            <w:r w:rsidRPr="00B71A0F">
              <w:rPr>
                <w:rFonts w:eastAsia="Microsoft Sans Serif" w:cstheme="minorHAnsi"/>
              </w:rPr>
              <w:t xml:space="preserve"> </w:t>
            </w:r>
            <w:r w:rsidRPr="00093DF9">
              <w:rPr>
                <w:rFonts w:eastAsia="Microsoft Sans Serif" w:cstheme="minorHAnsi"/>
              </w:rPr>
              <w:t>οδοντωτών</w:t>
            </w:r>
            <w:r w:rsidRPr="00B71A0F">
              <w:rPr>
                <w:rFonts w:eastAsia="Microsoft Sans Serif" w:cstheme="minorHAnsi"/>
              </w:rPr>
              <w:t xml:space="preserve"> </w:t>
            </w:r>
            <w:r w:rsidRPr="00093DF9">
              <w:rPr>
                <w:rFonts w:eastAsia="Microsoft Sans Serif" w:cstheme="minorHAnsi"/>
              </w:rPr>
              <w:t>τροχών.</w:t>
            </w:r>
            <w:r w:rsidRPr="00B71A0F">
              <w:rPr>
                <w:rFonts w:eastAsia="Microsoft Sans Serif" w:cstheme="minorHAnsi"/>
              </w:rPr>
              <w:t xml:space="preserve"> </w:t>
            </w:r>
            <w:r w:rsidRPr="00093DF9">
              <w:rPr>
                <w:rFonts w:eastAsia="Microsoft Sans Serif" w:cstheme="minorHAnsi"/>
              </w:rPr>
              <w:t>Η</w:t>
            </w:r>
            <w:r w:rsidRPr="00B71A0F">
              <w:rPr>
                <w:rFonts w:eastAsia="Microsoft Sans Serif" w:cstheme="minorHAnsi"/>
              </w:rPr>
              <w:t xml:space="preserve"> </w:t>
            </w:r>
            <w:r w:rsidRPr="00093DF9">
              <w:rPr>
                <w:rFonts w:eastAsia="Microsoft Sans Serif" w:cstheme="minorHAnsi"/>
              </w:rPr>
              <w:t>αντλία</w:t>
            </w:r>
            <w:r w:rsidRPr="00B71A0F">
              <w:rPr>
                <w:rFonts w:eastAsia="Microsoft Sans Serif" w:cstheme="minorHAnsi"/>
              </w:rPr>
              <w:t xml:space="preserve"> </w:t>
            </w:r>
            <w:r w:rsidRPr="00093DF9">
              <w:rPr>
                <w:rFonts w:eastAsia="Microsoft Sans Serif" w:cstheme="minorHAnsi"/>
              </w:rPr>
              <w:t>θα</w:t>
            </w:r>
            <w:r w:rsidRPr="00B71A0F">
              <w:rPr>
                <w:rFonts w:eastAsia="Microsoft Sans Serif" w:cstheme="minorHAnsi"/>
              </w:rPr>
              <w:t xml:space="preserve"> </w:t>
            </w:r>
            <w:r w:rsidRPr="00093DF9">
              <w:rPr>
                <w:rFonts w:eastAsia="Microsoft Sans Serif" w:cstheme="minorHAnsi"/>
              </w:rPr>
              <w:t>παρέχει υδραυλικό λάδι, συνεχούς και ομαλής ροής, η δε παροχή της θα μεταβάλλεται γραμμικά</w:t>
            </w:r>
            <w:r w:rsidRPr="00B71A0F">
              <w:rPr>
                <w:rFonts w:eastAsia="Microsoft Sans Serif" w:cstheme="minorHAnsi"/>
              </w:rPr>
              <w:t xml:space="preserve"> </w:t>
            </w:r>
            <w:r w:rsidRPr="00093DF9">
              <w:rPr>
                <w:rFonts w:eastAsia="Microsoft Sans Serif" w:cstheme="minorHAnsi"/>
              </w:rPr>
              <w:t>με</w:t>
            </w:r>
            <w:r w:rsidRPr="00B71A0F">
              <w:rPr>
                <w:rFonts w:eastAsia="Microsoft Sans Serif" w:cstheme="minorHAnsi"/>
              </w:rPr>
              <w:t xml:space="preserve"> </w:t>
            </w:r>
            <w:r w:rsidRPr="00093DF9">
              <w:rPr>
                <w:rFonts w:eastAsia="Microsoft Sans Serif" w:cstheme="minorHAnsi"/>
              </w:rPr>
              <w:t>τις</w:t>
            </w:r>
            <w:r w:rsidRPr="00B71A0F">
              <w:rPr>
                <w:rFonts w:eastAsia="Microsoft Sans Serif" w:cstheme="minorHAnsi"/>
              </w:rPr>
              <w:t xml:space="preserve"> </w:t>
            </w:r>
            <w:r w:rsidRPr="00093DF9">
              <w:rPr>
                <w:rFonts w:eastAsia="Microsoft Sans Serif" w:cstheme="minorHAnsi"/>
              </w:rPr>
              <w:t>στροφές</w:t>
            </w:r>
            <w:r w:rsidRPr="00B71A0F">
              <w:rPr>
                <w:rFonts w:eastAsia="Microsoft Sans Serif" w:cstheme="minorHAnsi"/>
              </w:rPr>
              <w:t xml:space="preserve"> </w:t>
            </w:r>
            <w:r w:rsidRPr="00093DF9">
              <w:rPr>
                <w:rFonts w:eastAsia="Microsoft Sans Serif" w:cstheme="minorHAnsi"/>
              </w:rPr>
              <w:t>του</w:t>
            </w:r>
            <w:r w:rsidRPr="00B71A0F">
              <w:rPr>
                <w:rFonts w:eastAsia="Microsoft Sans Serif" w:cstheme="minorHAnsi"/>
              </w:rPr>
              <w:t xml:space="preserve"> </w:t>
            </w:r>
            <w:r w:rsidRPr="00093DF9">
              <w:rPr>
                <w:rFonts w:eastAsia="Microsoft Sans Serif" w:cstheme="minorHAnsi"/>
              </w:rPr>
              <w:t xml:space="preserve">κινητήρα. </w:t>
            </w:r>
          </w:p>
          <w:p w14:paraId="4B7E26A7" w14:textId="77777777" w:rsidR="00025750" w:rsidRPr="00B71A0F" w:rsidRDefault="00025750" w:rsidP="00DE7632">
            <w:pPr>
              <w:jc w:val="both"/>
              <w:rPr>
                <w:rFonts w:eastAsia="Microsoft Sans Serif" w:cstheme="minorHAnsi"/>
              </w:rPr>
            </w:pPr>
            <w:r w:rsidRPr="00093DF9">
              <w:rPr>
                <w:rFonts w:eastAsia="Microsoft Sans Serif" w:cstheme="minorHAnsi"/>
              </w:rPr>
              <w:t>Η πίεση και η παροχή της αντλίας, για τις κανονικές στροφές του κινητήρα, πρέπει να</w:t>
            </w:r>
            <w:r w:rsidRPr="00B71A0F">
              <w:rPr>
                <w:rFonts w:eastAsia="Microsoft Sans Serif" w:cstheme="minorHAnsi"/>
              </w:rPr>
              <w:t xml:space="preserve"> είναι τέτοιες, ώστε να εξασφαλίζεται η ικανοποιητική λειτουργία του Α/Ο με το μέγιστο φορτίο </w:t>
            </w:r>
            <w:r w:rsidRPr="00093DF9">
              <w:rPr>
                <w:rFonts w:eastAsia="Microsoft Sans Serif" w:cstheme="minorHAnsi"/>
              </w:rPr>
              <w:t>ανύψωσης.</w:t>
            </w:r>
          </w:p>
        </w:tc>
        <w:tc>
          <w:tcPr>
            <w:tcW w:w="695" w:type="pct"/>
            <w:vAlign w:val="center"/>
          </w:tcPr>
          <w:p w14:paraId="419DA451" w14:textId="77777777" w:rsidR="00025750" w:rsidRPr="00264258" w:rsidRDefault="00025750" w:rsidP="00DE7632">
            <w:pPr>
              <w:jc w:val="center"/>
              <w:rPr>
                <w:rFonts w:cstheme="minorHAnsi"/>
              </w:rPr>
            </w:pPr>
            <w:r w:rsidRPr="000E39C4">
              <w:rPr>
                <w:rFonts w:cstheme="minorHAnsi"/>
              </w:rPr>
              <w:t>ΝΑΙ</w:t>
            </w:r>
          </w:p>
        </w:tc>
        <w:tc>
          <w:tcPr>
            <w:tcW w:w="438" w:type="pct"/>
          </w:tcPr>
          <w:p w14:paraId="57B5947C" w14:textId="77777777" w:rsidR="00025750" w:rsidRPr="00264258" w:rsidRDefault="00025750" w:rsidP="00DE7632">
            <w:pPr>
              <w:jc w:val="both"/>
              <w:rPr>
                <w:rFonts w:cstheme="minorHAnsi"/>
              </w:rPr>
            </w:pPr>
          </w:p>
        </w:tc>
        <w:tc>
          <w:tcPr>
            <w:tcW w:w="744" w:type="pct"/>
          </w:tcPr>
          <w:p w14:paraId="6C0E49D0" w14:textId="77777777" w:rsidR="00025750" w:rsidRPr="00264258" w:rsidRDefault="00025750" w:rsidP="00DE7632">
            <w:pPr>
              <w:jc w:val="both"/>
              <w:rPr>
                <w:rFonts w:cstheme="minorHAnsi"/>
              </w:rPr>
            </w:pPr>
          </w:p>
        </w:tc>
      </w:tr>
      <w:tr w:rsidR="00025750" w14:paraId="24ABF0DE" w14:textId="77777777" w:rsidTr="00C13866">
        <w:tc>
          <w:tcPr>
            <w:tcW w:w="756" w:type="pct"/>
          </w:tcPr>
          <w:p w14:paraId="5F13AAA5" w14:textId="77777777" w:rsidR="00025750" w:rsidRPr="00264258" w:rsidRDefault="00025750" w:rsidP="00DE7632">
            <w:pPr>
              <w:rPr>
                <w:rFonts w:cstheme="minorHAnsi"/>
              </w:rPr>
            </w:pPr>
            <w:r>
              <w:rPr>
                <w:rFonts w:cstheme="minorHAnsi"/>
                <w:b/>
                <w:bCs/>
              </w:rPr>
              <w:t>4.3.8.7</w:t>
            </w:r>
          </w:p>
        </w:tc>
        <w:tc>
          <w:tcPr>
            <w:tcW w:w="2367" w:type="pct"/>
          </w:tcPr>
          <w:p w14:paraId="10867029" w14:textId="77777777" w:rsidR="00025750" w:rsidRPr="00264258" w:rsidRDefault="00025750" w:rsidP="00DE7632">
            <w:pPr>
              <w:jc w:val="both"/>
              <w:rPr>
                <w:rFonts w:cstheme="minorHAnsi"/>
                <w:bCs/>
              </w:rPr>
            </w:pPr>
            <w:r w:rsidRPr="00093DF9">
              <w:rPr>
                <w:rFonts w:eastAsia="Arial" w:cstheme="minorHAnsi"/>
                <w:b/>
                <w:bCs/>
              </w:rPr>
              <w:t>Υδραυλικός</w:t>
            </w:r>
            <w:r w:rsidRPr="00093DF9">
              <w:rPr>
                <w:rFonts w:eastAsia="Arial" w:cstheme="minorHAnsi"/>
                <w:b/>
                <w:bCs/>
                <w:spacing w:val="-4"/>
              </w:rPr>
              <w:t xml:space="preserve"> </w:t>
            </w:r>
            <w:r w:rsidRPr="00093DF9">
              <w:rPr>
                <w:rFonts w:eastAsia="Arial" w:cstheme="minorHAnsi"/>
                <w:b/>
                <w:bCs/>
              </w:rPr>
              <w:t>διαλογέας</w:t>
            </w:r>
            <w:r w:rsidRPr="00093DF9">
              <w:rPr>
                <w:rFonts w:eastAsia="Arial" w:cstheme="minorHAnsi"/>
                <w:b/>
                <w:bCs/>
                <w:spacing w:val="-7"/>
              </w:rPr>
              <w:t xml:space="preserve"> </w:t>
            </w:r>
            <w:r w:rsidRPr="00093DF9">
              <w:rPr>
                <w:rFonts w:eastAsia="Arial" w:cstheme="minorHAnsi"/>
                <w:b/>
                <w:bCs/>
              </w:rPr>
              <w:t>χειρισμών</w:t>
            </w:r>
          </w:p>
        </w:tc>
        <w:tc>
          <w:tcPr>
            <w:tcW w:w="695" w:type="pct"/>
            <w:vAlign w:val="center"/>
          </w:tcPr>
          <w:p w14:paraId="10897DCF" w14:textId="77777777" w:rsidR="00025750" w:rsidRPr="00264258" w:rsidRDefault="00025750" w:rsidP="00DE7632">
            <w:pPr>
              <w:jc w:val="center"/>
              <w:rPr>
                <w:rFonts w:cstheme="minorHAnsi"/>
              </w:rPr>
            </w:pPr>
          </w:p>
        </w:tc>
        <w:tc>
          <w:tcPr>
            <w:tcW w:w="438" w:type="pct"/>
          </w:tcPr>
          <w:p w14:paraId="05AC286C" w14:textId="77777777" w:rsidR="00025750" w:rsidRPr="00264258" w:rsidRDefault="00025750" w:rsidP="00DE7632">
            <w:pPr>
              <w:jc w:val="both"/>
              <w:rPr>
                <w:rFonts w:cstheme="minorHAnsi"/>
              </w:rPr>
            </w:pPr>
          </w:p>
        </w:tc>
        <w:tc>
          <w:tcPr>
            <w:tcW w:w="744" w:type="pct"/>
          </w:tcPr>
          <w:p w14:paraId="38976FE2" w14:textId="77777777" w:rsidR="00025750" w:rsidRPr="00264258" w:rsidRDefault="00025750" w:rsidP="00DE7632">
            <w:pPr>
              <w:jc w:val="both"/>
              <w:rPr>
                <w:rFonts w:cstheme="minorHAnsi"/>
              </w:rPr>
            </w:pPr>
          </w:p>
        </w:tc>
      </w:tr>
      <w:tr w:rsidR="00025750" w14:paraId="023F384F" w14:textId="77777777" w:rsidTr="00C13866">
        <w:tc>
          <w:tcPr>
            <w:tcW w:w="756" w:type="pct"/>
          </w:tcPr>
          <w:p w14:paraId="73443E3A" w14:textId="77777777" w:rsidR="00025750" w:rsidRPr="00264258" w:rsidRDefault="00025750" w:rsidP="00DE7632">
            <w:pPr>
              <w:rPr>
                <w:rFonts w:cstheme="minorHAnsi"/>
              </w:rPr>
            </w:pPr>
            <w:r w:rsidRPr="00F87055">
              <w:rPr>
                <w:rFonts w:cstheme="minorHAnsi"/>
              </w:rPr>
              <w:t>4.3.</w:t>
            </w:r>
            <w:r>
              <w:rPr>
                <w:rFonts w:cstheme="minorHAnsi"/>
              </w:rPr>
              <w:t>8.7</w:t>
            </w:r>
          </w:p>
        </w:tc>
        <w:tc>
          <w:tcPr>
            <w:tcW w:w="2367" w:type="pct"/>
          </w:tcPr>
          <w:p w14:paraId="1C141F26" w14:textId="77777777" w:rsidR="00025750" w:rsidRDefault="00025750" w:rsidP="00DE7632">
            <w:pPr>
              <w:jc w:val="both"/>
              <w:rPr>
                <w:rFonts w:eastAsia="Microsoft Sans Serif" w:cstheme="minorHAnsi"/>
              </w:rPr>
            </w:pPr>
            <w:r w:rsidRPr="00093DF9">
              <w:rPr>
                <w:rFonts w:eastAsia="Microsoft Sans Serif" w:cstheme="minorHAnsi"/>
              </w:rPr>
              <w:t>Ο</w:t>
            </w:r>
            <w:r w:rsidRPr="00093DF9">
              <w:rPr>
                <w:rFonts w:eastAsia="Microsoft Sans Serif" w:cstheme="minorHAnsi"/>
                <w:spacing w:val="-14"/>
              </w:rPr>
              <w:t xml:space="preserve"> </w:t>
            </w:r>
            <w:r w:rsidRPr="00093DF9">
              <w:rPr>
                <w:rFonts w:eastAsia="Microsoft Sans Serif" w:cstheme="minorHAnsi"/>
              </w:rPr>
              <w:t>διαλογέας</w:t>
            </w:r>
            <w:r w:rsidRPr="00093DF9">
              <w:rPr>
                <w:rFonts w:eastAsia="Microsoft Sans Serif" w:cstheme="minorHAnsi"/>
                <w:spacing w:val="-14"/>
              </w:rPr>
              <w:t xml:space="preserve"> </w:t>
            </w:r>
            <w:r w:rsidRPr="00093DF9">
              <w:rPr>
                <w:rFonts w:eastAsia="Microsoft Sans Serif" w:cstheme="minorHAnsi"/>
              </w:rPr>
              <w:t>θα</w:t>
            </w:r>
            <w:r w:rsidRPr="00093DF9">
              <w:rPr>
                <w:rFonts w:eastAsia="Microsoft Sans Serif" w:cstheme="minorHAnsi"/>
                <w:spacing w:val="-14"/>
              </w:rPr>
              <w:t xml:space="preserve"> </w:t>
            </w:r>
            <w:r w:rsidRPr="00093DF9">
              <w:rPr>
                <w:rFonts w:eastAsia="Microsoft Sans Serif" w:cstheme="minorHAnsi"/>
              </w:rPr>
              <w:t>αποτελείται</w:t>
            </w:r>
            <w:r w:rsidRPr="00093DF9">
              <w:rPr>
                <w:rFonts w:eastAsia="Microsoft Sans Serif" w:cstheme="minorHAnsi"/>
                <w:spacing w:val="-14"/>
              </w:rPr>
              <w:t xml:space="preserve"> </w:t>
            </w:r>
            <w:r w:rsidRPr="00093DF9">
              <w:rPr>
                <w:rFonts w:eastAsia="Microsoft Sans Serif" w:cstheme="minorHAnsi"/>
              </w:rPr>
              <w:t>βασικά</w:t>
            </w:r>
            <w:r w:rsidRPr="00093DF9">
              <w:rPr>
                <w:rFonts w:eastAsia="Microsoft Sans Serif" w:cstheme="minorHAnsi"/>
                <w:spacing w:val="-15"/>
              </w:rPr>
              <w:t xml:space="preserve"> </w:t>
            </w:r>
            <w:r w:rsidRPr="00093DF9">
              <w:rPr>
                <w:rFonts w:eastAsia="Microsoft Sans Serif" w:cstheme="minorHAnsi"/>
              </w:rPr>
              <w:t>από</w:t>
            </w:r>
            <w:r w:rsidRPr="00093DF9">
              <w:rPr>
                <w:rFonts w:eastAsia="Microsoft Sans Serif" w:cstheme="minorHAnsi"/>
                <w:spacing w:val="-12"/>
              </w:rPr>
              <w:t xml:space="preserve"> </w:t>
            </w:r>
            <w:r w:rsidRPr="00093DF9">
              <w:rPr>
                <w:rFonts w:eastAsia="Microsoft Sans Serif" w:cstheme="minorHAnsi"/>
              </w:rPr>
              <w:t>τρεις</w:t>
            </w:r>
            <w:r w:rsidRPr="00093DF9">
              <w:rPr>
                <w:rFonts w:eastAsia="Microsoft Sans Serif" w:cstheme="minorHAnsi"/>
                <w:spacing w:val="-12"/>
              </w:rPr>
              <w:t xml:space="preserve"> </w:t>
            </w:r>
            <w:r w:rsidRPr="00093DF9">
              <w:rPr>
                <w:rFonts w:eastAsia="Microsoft Sans Serif" w:cstheme="minorHAnsi"/>
              </w:rPr>
              <w:t>υδραυλικές</w:t>
            </w:r>
            <w:r w:rsidRPr="00093DF9">
              <w:rPr>
                <w:rFonts w:eastAsia="Microsoft Sans Serif" w:cstheme="minorHAnsi"/>
                <w:spacing w:val="-14"/>
              </w:rPr>
              <w:t xml:space="preserve"> </w:t>
            </w:r>
            <w:r w:rsidRPr="00093DF9">
              <w:rPr>
                <w:rFonts w:eastAsia="Microsoft Sans Serif" w:cstheme="minorHAnsi"/>
              </w:rPr>
              <w:t>ρυθμιστικές</w:t>
            </w:r>
            <w:r w:rsidRPr="00093DF9">
              <w:rPr>
                <w:rFonts w:eastAsia="Microsoft Sans Serif" w:cstheme="minorHAnsi"/>
                <w:spacing w:val="-14"/>
              </w:rPr>
              <w:t xml:space="preserve"> </w:t>
            </w:r>
            <w:r w:rsidRPr="00093DF9">
              <w:rPr>
                <w:rFonts w:eastAsia="Microsoft Sans Serif" w:cstheme="minorHAnsi"/>
              </w:rPr>
              <w:t>βαλβίδες,</w:t>
            </w:r>
            <w:r w:rsidRPr="00093DF9">
              <w:rPr>
                <w:rFonts w:eastAsia="Microsoft Sans Serif" w:cstheme="minorHAnsi"/>
                <w:spacing w:val="-13"/>
              </w:rPr>
              <w:t xml:space="preserve"> </w:t>
            </w:r>
            <w:r w:rsidRPr="00093DF9">
              <w:rPr>
                <w:rFonts w:eastAsia="Microsoft Sans Serif" w:cstheme="minorHAnsi"/>
              </w:rPr>
              <w:t>διπλής</w:t>
            </w:r>
            <w:r w:rsidRPr="00093DF9">
              <w:rPr>
                <w:rFonts w:eastAsia="Microsoft Sans Serif" w:cstheme="minorHAnsi"/>
                <w:spacing w:val="-56"/>
              </w:rPr>
              <w:t xml:space="preserve"> </w:t>
            </w:r>
            <w:r w:rsidRPr="00093DF9">
              <w:rPr>
                <w:rFonts w:eastAsia="Microsoft Sans Serif" w:cstheme="minorHAnsi"/>
              </w:rPr>
              <w:t>κατεύθυνσης, με τους αντίστοιχους μοχλούς χειρισμού, μέσω των οποίων θα ελέγχεται η ανύψωση, η κλίση του πτυσσόμενου ιστού και η πλάγια μετατόπιση του φορείου των περονών</w:t>
            </w:r>
            <w:r w:rsidRPr="00093DF9">
              <w:rPr>
                <w:rFonts w:eastAsia="Microsoft Sans Serif" w:cstheme="minorHAnsi"/>
                <w:spacing w:val="-56"/>
              </w:rPr>
              <w:t xml:space="preserve"> </w:t>
            </w:r>
            <w:r w:rsidRPr="00093DF9">
              <w:rPr>
                <w:rFonts w:eastAsia="Microsoft Sans Serif" w:cstheme="minorHAnsi"/>
              </w:rPr>
              <w:t>και από μία ανακουφιστική βαλβίδα, για την προστασία του υδραυλικού συστήματος από υπερφορτίσεις, όλα δε αυτά θα είναι προσαρμοσμένα επάνω στο ίδιο μεταλλικό σώμα. Οι δύο</w:t>
            </w:r>
            <w:r w:rsidRPr="00093DF9">
              <w:rPr>
                <w:rFonts w:eastAsia="Microsoft Sans Serif" w:cstheme="minorHAnsi"/>
                <w:spacing w:val="1"/>
              </w:rPr>
              <w:t xml:space="preserve"> </w:t>
            </w:r>
            <w:r w:rsidRPr="00093DF9">
              <w:rPr>
                <w:rFonts w:eastAsia="Microsoft Sans Serif" w:cstheme="minorHAnsi"/>
              </w:rPr>
              <w:t>ρυθμιστικές</w:t>
            </w:r>
            <w:r w:rsidRPr="00093DF9">
              <w:rPr>
                <w:rFonts w:eastAsia="Microsoft Sans Serif" w:cstheme="minorHAnsi"/>
                <w:spacing w:val="-9"/>
              </w:rPr>
              <w:t xml:space="preserve"> </w:t>
            </w:r>
            <w:r w:rsidRPr="00093DF9">
              <w:rPr>
                <w:rFonts w:eastAsia="Microsoft Sans Serif" w:cstheme="minorHAnsi"/>
              </w:rPr>
              <w:t>βαλβίδες</w:t>
            </w:r>
            <w:r w:rsidRPr="00093DF9">
              <w:rPr>
                <w:rFonts w:eastAsia="Microsoft Sans Serif" w:cstheme="minorHAnsi"/>
                <w:spacing w:val="-9"/>
              </w:rPr>
              <w:t xml:space="preserve"> </w:t>
            </w:r>
            <w:r w:rsidRPr="00093DF9">
              <w:rPr>
                <w:rFonts w:eastAsia="Microsoft Sans Serif" w:cstheme="minorHAnsi"/>
              </w:rPr>
              <w:t>πρέπει</w:t>
            </w:r>
            <w:r w:rsidRPr="00093DF9">
              <w:rPr>
                <w:rFonts w:eastAsia="Microsoft Sans Serif" w:cstheme="minorHAnsi"/>
                <w:spacing w:val="-9"/>
              </w:rPr>
              <w:t xml:space="preserve"> </w:t>
            </w:r>
            <w:r w:rsidRPr="00093DF9">
              <w:rPr>
                <w:rFonts w:eastAsia="Microsoft Sans Serif" w:cstheme="minorHAnsi"/>
              </w:rPr>
              <w:t>να</w:t>
            </w:r>
            <w:r w:rsidRPr="00093DF9">
              <w:rPr>
                <w:rFonts w:eastAsia="Microsoft Sans Serif" w:cstheme="minorHAnsi"/>
                <w:spacing w:val="-7"/>
              </w:rPr>
              <w:t xml:space="preserve"> </w:t>
            </w:r>
            <w:r w:rsidRPr="00093DF9">
              <w:rPr>
                <w:rFonts w:eastAsia="Microsoft Sans Serif" w:cstheme="minorHAnsi"/>
              </w:rPr>
              <w:t>επιτρέπουν</w:t>
            </w:r>
            <w:r w:rsidRPr="00093DF9">
              <w:rPr>
                <w:rFonts w:eastAsia="Microsoft Sans Serif" w:cstheme="minorHAnsi"/>
                <w:spacing w:val="-9"/>
              </w:rPr>
              <w:t xml:space="preserve"> </w:t>
            </w:r>
            <w:r w:rsidRPr="00093DF9">
              <w:rPr>
                <w:rFonts w:eastAsia="Microsoft Sans Serif" w:cstheme="minorHAnsi"/>
              </w:rPr>
              <w:t>την</w:t>
            </w:r>
            <w:r w:rsidRPr="00093DF9">
              <w:rPr>
                <w:rFonts w:eastAsia="Microsoft Sans Serif" w:cstheme="minorHAnsi"/>
                <w:spacing w:val="-8"/>
              </w:rPr>
              <w:t xml:space="preserve"> </w:t>
            </w:r>
            <w:r w:rsidRPr="00093DF9">
              <w:rPr>
                <w:rFonts w:eastAsia="Microsoft Sans Serif" w:cstheme="minorHAnsi"/>
              </w:rPr>
              <w:t>πλήρη</w:t>
            </w:r>
            <w:r w:rsidRPr="00093DF9">
              <w:rPr>
                <w:rFonts w:eastAsia="Microsoft Sans Serif" w:cstheme="minorHAnsi"/>
                <w:spacing w:val="-9"/>
              </w:rPr>
              <w:t xml:space="preserve"> </w:t>
            </w:r>
            <w:r w:rsidRPr="00093DF9">
              <w:rPr>
                <w:rFonts w:eastAsia="Microsoft Sans Serif" w:cstheme="minorHAnsi"/>
              </w:rPr>
              <w:t>ρύθμιση</w:t>
            </w:r>
            <w:r w:rsidRPr="00093DF9">
              <w:rPr>
                <w:rFonts w:eastAsia="Microsoft Sans Serif" w:cstheme="minorHAnsi"/>
                <w:spacing w:val="-8"/>
              </w:rPr>
              <w:t xml:space="preserve"> </w:t>
            </w:r>
            <w:r w:rsidRPr="00093DF9">
              <w:rPr>
                <w:rFonts w:eastAsia="Microsoft Sans Serif" w:cstheme="minorHAnsi"/>
              </w:rPr>
              <w:t>μέχρι</w:t>
            </w:r>
            <w:r w:rsidRPr="00093DF9">
              <w:rPr>
                <w:rFonts w:eastAsia="Microsoft Sans Serif" w:cstheme="minorHAnsi"/>
                <w:spacing w:val="-9"/>
              </w:rPr>
              <w:t xml:space="preserve"> </w:t>
            </w:r>
            <w:r w:rsidRPr="00093DF9">
              <w:rPr>
                <w:rFonts w:eastAsia="Microsoft Sans Serif" w:cstheme="minorHAnsi"/>
              </w:rPr>
              <w:t>το</w:t>
            </w:r>
            <w:r w:rsidRPr="00093DF9">
              <w:rPr>
                <w:rFonts w:eastAsia="Microsoft Sans Serif" w:cstheme="minorHAnsi"/>
                <w:spacing w:val="-5"/>
              </w:rPr>
              <w:t xml:space="preserve"> </w:t>
            </w:r>
            <w:r w:rsidRPr="00093DF9">
              <w:rPr>
                <w:rFonts w:eastAsia="Microsoft Sans Serif" w:cstheme="minorHAnsi"/>
              </w:rPr>
              <w:t>μέγιστο</w:t>
            </w:r>
            <w:r w:rsidRPr="00093DF9">
              <w:rPr>
                <w:rFonts w:eastAsia="Microsoft Sans Serif" w:cstheme="minorHAnsi"/>
                <w:spacing w:val="-9"/>
              </w:rPr>
              <w:t xml:space="preserve"> </w:t>
            </w:r>
            <w:r w:rsidRPr="00093DF9">
              <w:rPr>
                <w:rFonts w:eastAsia="Microsoft Sans Serif" w:cstheme="minorHAnsi"/>
              </w:rPr>
              <w:t>και</w:t>
            </w:r>
            <w:r w:rsidRPr="00093DF9">
              <w:rPr>
                <w:rFonts w:eastAsia="Microsoft Sans Serif" w:cstheme="minorHAnsi"/>
                <w:spacing w:val="-9"/>
              </w:rPr>
              <w:t xml:space="preserve"> </w:t>
            </w:r>
            <w:r w:rsidRPr="00093DF9">
              <w:rPr>
                <w:rFonts w:eastAsia="Microsoft Sans Serif" w:cstheme="minorHAnsi"/>
              </w:rPr>
              <w:t>στις</w:t>
            </w:r>
            <w:r w:rsidRPr="00093DF9">
              <w:rPr>
                <w:rFonts w:eastAsia="Microsoft Sans Serif" w:cstheme="minorHAnsi"/>
                <w:spacing w:val="-9"/>
              </w:rPr>
              <w:t xml:space="preserve"> </w:t>
            </w:r>
            <w:r w:rsidRPr="00093DF9">
              <w:rPr>
                <w:rFonts w:eastAsia="Microsoft Sans Serif" w:cstheme="minorHAnsi"/>
              </w:rPr>
              <w:t>δύο</w:t>
            </w:r>
            <w:r w:rsidRPr="00093DF9">
              <w:rPr>
                <w:rFonts w:eastAsia="Microsoft Sans Serif" w:cstheme="minorHAnsi"/>
                <w:spacing w:val="-56"/>
              </w:rPr>
              <w:t xml:space="preserve"> </w:t>
            </w:r>
            <w:r w:rsidRPr="00093DF9">
              <w:rPr>
                <w:rFonts w:eastAsia="Microsoft Sans Serif" w:cstheme="minorHAnsi"/>
              </w:rPr>
              <w:t>κατευθύνσεις, για επίτευξη πλήρους ρύθμισης των ταχυτήτων ανύψωσης και κλίσης του</w:t>
            </w:r>
            <w:r w:rsidRPr="00093DF9">
              <w:rPr>
                <w:rFonts w:eastAsia="Microsoft Sans Serif" w:cstheme="minorHAnsi"/>
                <w:spacing w:val="1"/>
              </w:rPr>
              <w:t xml:space="preserve"> </w:t>
            </w:r>
            <w:r w:rsidRPr="00093DF9">
              <w:rPr>
                <w:rFonts w:eastAsia="Microsoft Sans Serif" w:cstheme="minorHAnsi"/>
              </w:rPr>
              <w:t>πτυσσόμενου ιστού και για την εξασφάλιση ικανοποιητικής ακρίβειας για την ανύψωση και</w:t>
            </w:r>
            <w:r w:rsidRPr="00093DF9">
              <w:rPr>
                <w:rFonts w:eastAsia="Microsoft Sans Serif" w:cstheme="minorHAnsi"/>
                <w:spacing w:val="1"/>
              </w:rPr>
              <w:t xml:space="preserve"> </w:t>
            </w:r>
            <w:r w:rsidRPr="00093DF9">
              <w:rPr>
                <w:rFonts w:eastAsia="Microsoft Sans Serif" w:cstheme="minorHAnsi"/>
              </w:rPr>
              <w:t>εναπόθεση</w:t>
            </w:r>
            <w:r w:rsidRPr="00093DF9">
              <w:rPr>
                <w:rFonts w:eastAsia="Microsoft Sans Serif" w:cstheme="minorHAnsi"/>
                <w:spacing w:val="2"/>
              </w:rPr>
              <w:t xml:space="preserve"> </w:t>
            </w:r>
            <w:r w:rsidRPr="00093DF9">
              <w:rPr>
                <w:rFonts w:eastAsia="Microsoft Sans Serif" w:cstheme="minorHAnsi"/>
              </w:rPr>
              <w:t>των</w:t>
            </w:r>
            <w:r w:rsidRPr="00093DF9">
              <w:rPr>
                <w:rFonts w:eastAsia="Microsoft Sans Serif" w:cstheme="minorHAnsi"/>
                <w:spacing w:val="1"/>
              </w:rPr>
              <w:t xml:space="preserve"> </w:t>
            </w:r>
            <w:r w:rsidRPr="00093DF9">
              <w:rPr>
                <w:rFonts w:eastAsia="Microsoft Sans Serif" w:cstheme="minorHAnsi"/>
              </w:rPr>
              <w:t xml:space="preserve">φορτίων. </w:t>
            </w:r>
          </w:p>
          <w:p w14:paraId="4AFBB3D2" w14:textId="77777777" w:rsidR="00025750" w:rsidRPr="00264258" w:rsidRDefault="00025750" w:rsidP="00DE7632">
            <w:pPr>
              <w:jc w:val="both"/>
              <w:rPr>
                <w:rFonts w:cstheme="minorHAnsi"/>
                <w:bCs/>
              </w:rPr>
            </w:pPr>
            <w:r w:rsidRPr="00093DF9">
              <w:rPr>
                <w:rFonts w:eastAsia="Microsoft Sans Serif" w:cstheme="minorHAnsi"/>
              </w:rPr>
              <w:t>Όλοι οι μοχλοί χειρισμού πρέπει να είναι εύκολα προσιτοί στα χέρια του οδηγού για επίτευξη</w:t>
            </w:r>
            <w:r w:rsidRPr="00093DF9">
              <w:rPr>
                <w:rFonts w:eastAsia="Microsoft Sans Serif" w:cstheme="minorHAnsi"/>
                <w:spacing w:val="2"/>
              </w:rPr>
              <w:t xml:space="preserve"> </w:t>
            </w:r>
            <w:r w:rsidRPr="00093DF9">
              <w:rPr>
                <w:rFonts w:eastAsia="Microsoft Sans Serif" w:cstheme="minorHAnsi"/>
              </w:rPr>
              <w:t>άκοπου</w:t>
            </w:r>
            <w:r w:rsidRPr="00093DF9">
              <w:rPr>
                <w:rFonts w:eastAsia="Microsoft Sans Serif" w:cstheme="minorHAnsi"/>
                <w:spacing w:val="2"/>
              </w:rPr>
              <w:t xml:space="preserve"> </w:t>
            </w:r>
            <w:r w:rsidRPr="00093DF9">
              <w:rPr>
                <w:rFonts w:eastAsia="Microsoft Sans Serif" w:cstheme="minorHAnsi"/>
              </w:rPr>
              <w:t>χειρισμού</w:t>
            </w:r>
            <w:r w:rsidRPr="00093DF9">
              <w:rPr>
                <w:rFonts w:eastAsia="Microsoft Sans Serif" w:cstheme="minorHAnsi"/>
                <w:spacing w:val="1"/>
              </w:rPr>
              <w:t xml:space="preserve"> </w:t>
            </w:r>
            <w:r w:rsidRPr="00093DF9">
              <w:rPr>
                <w:rFonts w:eastAsia="Microsoft Sans Serif" w:cstheme="minorHAnsi"/>
              </w:rPr>
              <w:t>του</w:t>
            </w:r>
            <w:r w:rsidRPr="00093DF9">
              <w:rPr>
                <w:rFonts w:eastAsia="Microsoft Sans Serif" w:cstheme="minorHAnsi"/>
                <w:spacing w:val="2"/>
              </w:rPr>
              <w:t xml:space="preserve"> </w:t>
            </w:r>
            <w:r w:rsidRPr="00093DF9">
              <w:rPr>
                <w:rFonts w:eastAsia="Microsoft Sans Serif" w:cstheme="minorHAnsi"/>
              </w:rPr>
              <w:t>Α/Ο.</w:t>
            </w:r>
          </w:p>
        </w:tc>
        <w:tc>
          <w:tcPr>
            <w:tcW w:w="695" w:type="pct"/>
            <w:vAlign w:val="center"/>
          </w:tcPr>
          <w:p w14:paraId="352E4FEA" w14:textId="77777777" w:rsidR="00025750" w:rsidRPr="00264258" w:rsidRDefault="00025750" w:rsidP="00DE7632">
            <w:pPr>
              <w:jc w:val="center"/>
              <w:rPr>
                <w:rFonts w:cstheme="minorHAnsi"/>
              </w:rPr>
            </w:pPr>
            <w:r w:rsidRPr="000E39C4">
              <w:rPr>
                <w:rFonts w:cstheme="minorHAnsi"/>
              </w:rPr>
              <w:t>ΝΑΙ</w:t>
            </w:r>
          </w:p>
        </w:tc>
        <w:tc>
          <w:tcPr>
            <w:tcW w:w="438" w:type="pct"/>
          </w:tcPr>
          <w:p w14:paraId="4CBC8891" w14:textId="77777777" w:rsidR="00025750" w:rsidRPr="00264258" w:rsidRDefault="00025750" w:rsidP="00DE7632">
            <w:pPr>
              <w:jc w:val="both"/>
              <w:rPr>
                <w:rFonts w:cstheme="minorHAnsi"/>
              </w:rPr>
            </w:pPr>
          </w:p>
        </w:tc>
        <w:tc>
          <w:tcPr>
            <w:tcW w:w="744" w:type="pct"/>
          </w:tcPr>
          <w:p w14:paraId="77D0043B" w14:textId="77777777" w:rsidR="00025750" w:rsidRPr="00264258" w:rsidRDefault="00025750" w:rsidP="00DE7632">
            <w:pPr>
              <w:jc w:val="both"/>
              <w:rPr>
                <w:rFonts w:cstheme="minorHAnsi"/>
              </w:rPr>
            </w:pPr>
          </w:p>
        </w:tc>
      </w:tr>
      <w:tr w:rsidR="00025750" w14:paraId="33288457" w14:textId="77777777" w:rsidTr="00C13866">
        <w:tc>
          <w:tcPr>
            <w:tcW w:w="756" w:type="pct"/>
          </w:tcPr>
          <w:p w14:paraId="4E5FDF54" w14:textId="77777777" w:rsidR="00025750" w:rsidRPr="001D5008" w:rsidRDefault="00025750" w:rsidP="00DE7632">
            <w:pPr>
              <w:rPr>
                <w:rFonts w:cstheme="minorHAnsi"/>
                <w:b/>
                <w:bCs/>
              </w:rPr>
            </w:pPr>
            <w:r w:rsidRPr="001D5008">
              <w:rPr>
                <w:rFonts w:ascii="Calibri" w:hAnsi="Calibri" w:cs="Calibri"/>
                <w:b/>
                <w:bCs/>
                <w:color w:val="000000"/>
              </w:rPr>
              <w:t>4.3.8.8   </w:t>
            </w:r>
          </w:p>
        </w:tc>
        <w:tc>
          <w:tcPr>
            <w:tcW w:w="2367" w:type="pct"/>
            <w:vAlign w:val="bottom"/>
          </w:tcPr>
          <w:p w14:paraId="4F076EF0" w14:textId="77777777" w:rsidR="00025750" w:rsidRPr="001D5008" w:rsidRDefault="00025750" w:rsidP="00DE7632">
            <w:pPr>
              <w:jc w:val="both"/>
              <w:rPr>
                <w:rFonts w:cstheme="minorHAnsi"/>
                <w:b/>
                <w:bCs/>
              </w:rPr>
            </w:pPr>
            <w:r w:rsidRPr="001D5008">
              <w:rPr>
                <w:rFonts w:ascii="Calibri" w:hAnsi="Calibri" w:cs="Calibri"/>
                <w:b/>
                <w:bCs/>
                <w:color w:val="000000"/>
              </w:rPr>
              <w:t>Δοχείο υδραυλικού –σωληνώσεις – φίλτρα</w:t>
            </w:r>
          </w:p>
        </w:tc>
        <w:tc>
          <w:tcPr>
            <w:tcW w:w="695" w:type="pct"/>
            <w:vAlign w:val="center"/>
          </w:tcPr>
          <w:p w14:paraId="6B37BA5D" w14:textId="77777777" w:rsidR="00025750" w:rsidRPr="00264258" w:rsidRDefault="00025750" w:rsidP="00DE7632">
            <w:pPr>
              <w:jc w:val="center"/>
              <w:rPr>
                <w:rFonts w:cstheme="minorHAnsi"/>
              </w:rPr>
            </w:pPr>
          </w:p>
        </w:tc>
        <w:tc>
          <w:tcPr>
            <w:tcW w:w="438" w:type="pct"/>
          </w:tcPr>
          <w:p w14:paraId="53F55F12" w14:textId="77777777" w:rsidR="00025750" w:rsidRPr="00264258" w:rsidRDefault="00025750" w:rsidP="00DE7632">
            <w:pPr>
              <w:jc w:val="both"/>
              <w:rPr>
                <w:rFonts w:cstheme="minorHAnsi"/>
              </w:rPr>
            </w:pPr>
          </w:p>
        </w:tc>
        <w:tc>
          <w:tcPr>
            <w:tcW w:w="744" w:type="pct"/>
          </w:tcPr>
          <w:p w14:paraId="074D14ED" w14:textId="77777777" w:rsidR="00025750" w:rsidRPr="00264258" w:rsidRDefault="00025750" w:rsidP="00DE7632">
            <w:pPr>
              <w:jc w:val="both"/>
              <w:rPr>
                <w:rFonts w:cstheme="minorHAnsi"/>
              </w:rPr>
            </w:pPr>
          </w:p>
        </w:tc>
      </w:tr>
      <w:tr w:rsidR="00025750" w14:paraId="2D0EB578" w14:textId="77777777" w:rsidTr="00C13866">
        <w:tc>
          <w:tcPr>
            <w:tcW w:w="756" w:type="pct"/>
          </w:tcPr>
          <w:p w14:paraId="3469D8F2" w14:textId="77777777" w:rsidR="00025750" w:rsidRPr="00264258" w:rsidRDefault="00025750" w:rsidP="00DE7632">
            <w:pPr>
              <w:rPr>
                <w:rFonts w:cstheme="minorHAnsi"/>
              </w:rPr>
            </w:pPr>
            <w:r>
              <w:rPr>
                <w:rFonts w:ascii="Calibri" w:hAnsi="Calibri" w:cs="Calibri"/>
                <w:color w:val="000000"/>
              </w:rPr>
              <w:t>4.3.8.8   </w:t>
            </w:r>
          </w:p>
        </w:tc>
        <w:tc>
          <w:tcPr>
            <w:tcW w:w="2367" w:type="pct"/>
            <w:vAlign w:val="bottom"/>
          </w:tcPr>
          <w:p w14:paraId="5BB47F7F" w14:textId="77777777" w:rsidR="00025750" w:rsidRDefault="00025750" w:rsidP="00DE7632">
            <w:pPr>
              <w:jc w:val="both"/>
              <w:rPr>
                <w:rFonts w:ascii="Calibri" w:hAnsi="Calibri" w:cs="Calibri"/>
                <w:color w:val="000000"/>
              </w:rPr>
            </w:pPr>
            <w:r>
              <w:rPr>
                <w:rFonts w:ascii="Calibri" w:hAnsi="Calibri" w:cs="Calibri"/>
                <w:color w:val="000000"/>
              </w:rPr>
              <w:t xml:space="preserve">Το δοχείο υδραυλικού λαδιού πρέπει να έχει επαρκή χωρητικότητα για άνετη εξυπηρέτηση των τεσσάρων υδραυλικών κυλίνδρων, χωρίς υπερθέρμανση του υδραυλικού υγρού και γενικά του υδραυλικού συστήματος. Τούτο θα είναι εγκατεστημένο όσον το δυνατόν πλησιέστερα στην αντλία υδραυλικού, για αποφυγή μεγάλου μήκους σωλήνα αναρρόφησης, ο οποίος πρέπει να είναι κατά το δυνατόν μεγάλης διαμέτρου για διευκόλυνση της αναρρόφησης. </w:t>
            </w:r>
          </w:p>
          <w:p w14:paraId="368C2532" w14:textId="77777777" w:rsidR="00025750" w:rsidRPr="00264258" w:rsidRDefault="00025750" w:rsidP="00DE7632">
            <w:pPr>
              <w:jc w:val="both"/>
              <w:rPr>
                <w:rFonts w:cstheme="minorHAnsi"/>
                <w:bCs/>
              </w:rPr>
            </w:pPr>
            <w:r>
              <w:rPr>
                <w:rFonts w:ascii="Calibri" w:hAnsi="Calibri" w:cs="Calibri"/>
                <w:color w:val="000000"/>
              </w:rPr>
              <w:t>Οι υδραυλικές σωληνώσεις συνδεσμολογίας όλων των εξαρτημάτων του υδραυλικού συστήματος (αντλία, κύλινδροι, διαλογέας, δοχείο υδραυλικού) πρέπει να είναι ειδικής κατασκευής, με κοχλιωτά ακροσωλήνια ασφάλειας. Αυτές πρέπει να αντέχουν στις μεγάλες πιέσεις του υδραυλικού συστήματος με επαρκείς συντελεστές ασφάλειας και να έχουν δοκιμασθεί σε πιέσεις διπλάσιες τουλάχιστον, των μέγιστων πιέσεων λειτουργίας. Το υδραυλικό σύστημα, πρέπει να προστατεύεται από κατάλληλα διηθητικά πλέγματα και φίλτρα ολικής ροής, εγκατεστημένα κυρίως στο σωλήνα αναρρόφησης για πλήρη κατακράτηση κάθε ακαθαρσίας από το υδραυλικό υγρό του συστήματος.</w:t>
            </w:r>
          </w:p>
        </w:tc>
        <w:tc>
          <w:tcPr>
            <w:tcW w:w="695" w:type="pct"/>
            <w:vAlign w:val="center"/>
          </w:tcPr>
          <w:p w14:paraId="397BC4E2" w14:textId="77777777" w:rsidR="00025750" w:rsidRPr="00264258" w:rsidRDefault="00025750" w:rsidP="00DE7632">
            <w:pPr>
              <w:jc w:val="center"/>
              <w:rPr>
                <w:rFonts w:cstheme="minorHAnsi"/>
              </w:rPr>
            </w:pPr>
            <w:r w:rsidRPr="000E39C4">
              <w:rPr>
                <w:rFonts w:cstheme="minorHAnsi"/>
              </w:rPr>
              <w:t>ΝΑΙ</w:t>
            </w:r>
          </w:p>
        </w:tc>
        <w:tc>
          <w:tcPr>
            <w:tcW w:w="438" w:type="pct"/>
          </w:tcPr>
          <w:p w14:paraId="5C3CE426" w14:textId="77777777" w:rsidR="00025750" w:rsidRPr="00264258" w:rsidRDefault="00025750" w:rsidP="00DE7632">
            <w:pPr>
              <w:jc w:val="both"/>
              <w:rPr>
                <w:rFonts w:cstheme="minorHAnsi"/>
              </w:rPr>
            </w:pPr>
          </w:p>
        </w:tc>
        <w:tc>
          <w:tcPr>
            <w:tcW w:w="744" w:type="pct"/>
          </w:tcPr>
          <w:p w14:paraId="27095BAD" w14:textId="77777777" w:rsidR="00025750" w:rsidRPr="00264258" w:rsidRDefault="00025750" w:rsidP="00DE7632">
            <w:pPr>
              <w:jc w:val="both"/>
              <w:rPr>
                <w:rFonts w:cstheme="minorHAnsi"/>
              </w:rPr>
            </w:pPr>
          </w:p>
        </w:tc>
      </w:tr>
      <w:tr w:rsidR="00025750" w14:paraId="277A2405" w14:textId="77777777" w:rsidTr="00C13866">
        <w:tc>
          <w:tcPr>
            <w:tcW w:w="756" w:type="pct"/>
          </w:tcPr>
          <w:p w14:paraId="28548A39" w14:textId="77777777" w:rsidR="00025750" w:rsidRPr="006463E6" w:rsidRDefault="00025750" w:rsidP="00DE7632">
            <w:pPr>
              <w:rPr>
                <w:rFonts w:cstheme="minorHAnsi"/>
                <w:b/>
              </w:rPr>
            </w:pPr>
            <w:r w:rsidRPr="006463E6">
              <w:rPr>
                <w:rFonts w:ascii="Calibri" w:hAnsi="Calibri" w:cs="Calibri"/>
                <w:b/>
                <w:color w:val="000000"/>
              </w:rPr>
              <w:t>4.3.9</w:t>
            </w:r>
          </w:p>
        </w:tc>
        <w:tc>
          <w:tcPr>
            <w:tcW w:w="2367" w:type="pct"/>
            <w:vAlign w:val="bottom"/>
          </w:tcPr>
          <w:p w14:paraId="4E476713" w14:textId="77777777" w:rsidR="00025750" w:rsidRPr="006463E6" w:rsidRDefault="00025750" w:rsidP="00DE7632">
            <w:pPr>
              <w:jc w:val="both"/>
              <w:rPr>
                <w:rFonts w:cstheme="minorHAnsi"/>
                <w:b/>
                <w:bCs/>
              </w:rPr>
            </w:pPr>
            <w:r w:rsidRPr="006463E6">
              <w:rPr>
                <w:rFonts w:ascii="Calibri" w:hAnsi="Calibri" w:cs="Calibri"/>
                <w:b/>
                <w:color w:val="000000"/>
              </w:rPr>
              <w:t>Χώρος χειριστή</w:t>
            </w:r>
          </w:p>
        </w:tc>
        <w:tc>
          <w:tcPr>
            <w:tcW w:w="695" w:type="pct"/>
            <w:vAlign w:val="center"/>
          </w:tcPr>
          <w:p w14:paraId="244A30DA" w14:textId="77777777" w:rsidR="00025750" w:rsidRPr="00264258" w:rsidRDefault="00025750" w:rsidP="00DE7632">
            <w:pPr>
              <w:jc w:val="center"/>
              <w:rPr>
                <w:rFonts w:cstheme="minorHAnsi"/>
              </w:rPr>
            </w:pPr>
          </w:p>
        </w:tc>
        <w:tc>
          <w:tcPr>
            <w:tcW w:w="438" w:type="pct"/>
          </w:tcPr>
          <w:p w14:paraId="4D40D2B7" w14:textId="77777777" w:rsidR="00025750" w:rsidRPr="00264258" w:rsidRDefault="00025750" w:rsidP="00DE7632">
            <w:pPr>
              <w:jc w:val="both"/>
              <w:rPr>
                <w:rFonts w:cstheme="minorHAnsi"/>
              </w:rPr>
            </w:pPr>
          </w:p>
        </w:tc>
        <w:tc>
          <w:tcPr>
            <w:tcW w:w="744" w:type="pct"/>
          </w:tcPr>
          <w:p w14:paraId="4AE0A72C" w14:textId="77777777" w:rsidR="00025750" w:rsidRPr="00264258" w:rsidRDefault="00025750" w:rsidP="00DE7632">
            <w:pPr>
              <w:jc w:val="both"/>
              <w:rPr>
                <w:rFonts w:cstheme="minorHAnsi"/>
              </w:rPr>
            </w:pPr>
          </w:p>
        </w:tc>
      </w:tr>
      <w:tr w:rsidR="00025750" w:rsidRPr="00C86FB7" w14:paraId="039257AF" w14:textId="77777777" w:rsidTr="00C13866">
        <w:tc>
          <w:tcPr>
            <w:tcW w:w="756" w:type="pct"/>
          </w:tcPr>
          <w:p w14:paraId="13C48FE9" w14:textId="77777777" w:rsidR="00025750" w:rsidRPr="00264258" w:rsidRDefault="00025750" w:rsidP="00DE7632">
            <w:pPr>
              <w:rPr>
                <w:rFonts w:cstheme="minorHAnsi"/>
              </w:rPr>
            </w:pPr>
            <w:r>
              <w:rPr>
                <w:rFonts w:ascii="Calibri" w:hAnsi="Calibri" w:cs="Calibri"/>
                <w:color w:val="000000"/>
              </w:rPr>
              <w:t>4.3.9</w:t>
            </w:r>
          </w:p>
        </w:tc>
        <w:tc>
          <w:tcPr>
            <w:tcW w:w="2367" w:type="pct"/>
            <w:vAlign w:val="bottom"/>
          </w:tcPr>
          <w:p w14:paraId="76D1AB0B" w14:textId="77777777" w:rsidR="00025750" w:rsidRPr="00264258" w:rsidRDefault="00025750" w:rsidP="00DE7632">
            <w:pPr>
              <w:jc w:val="both"/>
              <w:rPr>
                <w:rFonts w:cstheme="minorHAnsi"/>
              </w:rPr>
            </w:pPr>
            <w:r>
              <w:rPr>
                <w:rFonts w:ascii="Calibri" w:hAnsi="Calibri" w:cs="Calibri"/>
                <w:color w:val="000000"/>
              </w:rPr>
              <w:t>Ο χώρος του χειριστή θα εξασφαλίζει στον οδηγό πλήρης άνεση κινήσεων και χειρισμών και θα είναι εφοδιασμένος με τα κατωτέρω :</w:t>
            </w:r>
          </w:p>
        </w:tc>
        <w:tc>
          <w:tcPr>
            <w:tcW w:w="695" w:type="pct"/>
            <w:vAlign w:val="center"/>
          </w:tcPr>
          <w:p w14:paraId="649BB72F" w14:textId="77777777" w:rsidR="00025750" w:rsidRPr="00264258" w:rsidRDefault="00025750" w:rsidP="00DE7632">
            <w:pPr>
              <w:jc w:val="center"/>
              <w:rPr>
                <w:rFonts w:cstheme="minorHAnsi"/>
              </w:rPr>
            </w:pPr>
            <w:r w:rsidRPr="000E39C4">
              <w:rPr>
                <w:rFonts w:cstheme="minorHAnsi"/>
              </w:rPr>
              <w:t>ΝΑΙ</w:t>
            </w:r>
          </w:p>
        </w:tc>
        <w:tc>
          <w:tcPr>
            <w:tcW w:w="438" w:type="pct"/>
          </w:tcPr>
          <w:p w14:paraId="44CF7F62" w14:textId="77777777" w:rsidR="00025750" w:rsidRPr="00264258" w:rsidRDefault="00025750" w:rsidP="00DE7632">
            <w:pPr>
              <w:jc w:val="both"/>
              <w:rPr>
                <w:rFonts w:cstheme="minorHAnsi"/>
              </w:rPr>
            </w:pPr>
          </w:p>
        </w:tc>
        <w:tc>
          <w:tcPr>
            <w:tcW w:w="744" w:type="pct"/>
          </w:tcPr>
          <w:p w14:paraId="6756AF5C" w14:textId="77777777" w:rsidR="00025750" w:rsidRPr="00264258" w:rsidRDefault="00025750" w:rsidP="00DE7632">
            <w:pPr>
              <w:jc w:val="both"/>
              <w:rPr>
                <w:rFonts w:cstheme="minorHAnsi"/>
              </w:rPr>
            </w:pPr>
          </w:p>
        </w:tc>
      </w:tr>
      <w:tr w:rsidR="00025750" w14:paraId="30B35D75" w14:textId="77777777" w:rsidTr="00C13866">
        <w:tc>
          <w:tcPr>
            <w:tcW w:w="756" w:type="pct"/>
          </w:tcPr>
          <w:p w14:paraId="203A8056" w14:textId="77777777" w:rsidR="00025750" w:rsidRPr="00264258" w:rsidRDefault="00025750" w:rsidP="00DE7632">
            <w:pPr>
              <w:rPr>
                <w:rFonts w:cstheme="minorHAnsi"/>
              </w:rPr>
            </w:pPr>
            <w:r>
              <w:rPr>
                <w:rFonts w:ascii="Calibri" w:hAnsi="Calibri" w:cs="Calibri"/>
                <w:color w:val="000000"/>
              </w:rPr>
              <w:t>4.3.9.1</w:t>
            </w:r>
          </w:p>
        </w:tc>
        <w:tc>
          <w:tcPr>
            <w:tcW w:w="2367" w:type="pct"/>
            <w:vAlign w:val="bottom"/>
          </w:tcPr>
          <w:p w14:paraId="7F5A19B6" w14:textId="77777777" w:rsidR="00025750" w:rsidRPr="00264258" w:rsidRDefault="00025750" w:rsidP="00DE7632">
            <w:pPr>
              <w:jc w:val="both"/>
              <w:rPr>
                <w:rFonts w:cstheme="minorHAnsi"/>
              </w:rPr>
            </w:pPr>
            <w:r>
              <w:rPr>
                <w:rFonts w:ascii="Calibri" w:hAnsi="Calibri" w:cs="Calibri"/>
                <w:color w:val="000000"/>
              </w:rPr>
              <w:t>Εσωτερικό και εξωτερικούς καθρέπτες δεξιά και αριστερά στα πλάγια του χώρου του χειριστή και κόρνα ενός τόνου.</w:t>
            </w:r>
          </w:p>
        </w:tc>
        <w:tc>
          <w:tcPr>
            <w:tcW w:w="695" w:type="pct"/>
            <w:vAlign w:val="center"/>
          </w:tcPr>
          <w:p w14:paraId="3E995D58" w14:textId="77777777" w:rsidR="00025750" w:rsidRPr="00264258" w:rsidRDefault="00025750" w:rsidP="00DE7632">
            <w:pPr>
              <w:jc w:val="center"/>
              <w:rPr>
                <w:rFonts w:cstheme="minorHAnsi"/>
              </w:rPr>
            </w:pPr>
            <w:r w:rsidRPr="000E39C4">
              <w:rPr>
                <w:rFonts w:cstheme="minorHAnsi"/>
              </w:rPr>
              <w:t>ΝΑΙ</w:t>
            </w:r>
          </w:p>
        </w:tc>
        <w:tc>
          <w:tcPr>
            <w:tcW w:w="438" w:type="pct"/>
          </w:tcPr>
          <w:p w14:paraId="1C9EC71F" w14:textId="77777777" w:rsidR="00025750" w:rsidRPr="00264258" w:rsidRDefault="00025750" w:rsidP="00DE7632">
            <w:pPr>
              <w:jc w:val="both"/>
              <w:rPr>
                <w:rFonts w:cstheme="minorHAnsi"/>
              </w:rPr>
            </w:pPr>
          </w:p>
        </w:tc>
        <w:tc>
          <w:tcPr>
            <w:tcW w:w="744" w:type="pct"/>
          </w:tcPr>
          <w:p w14:paraId="1249B50D" w14:textId="77777777" w:rsidR="00025750" w:rsidRPr="00264258" w:rsidRDefault="00025750" w:rsidP="00DE7632">
            <w:pPr>
              <w:jc w:val="both"/>
              <w:rPr>
                <w:rFonts w:cstheme="minorHAnsi"/>
              </w:rPr>
            </w:pPr>
          </w:p>
        </w:tc>
      </w:tr>
      <w:tr w:rsidR="00025750" w14:paraId="7573486C" w14:textId="77777777" w:rsidTr="00C13866">
        <w:tc>
          <w:tcPr>
            <w:tcW w:w="756" w:type="pct"/>
          </w:tcPr>
          <w:p w14:paraId="6C153202" w14:textId="77777777" w:rsidR="00025750" w:rsidRPr="00264258" w:rsidRDefault="00025750" w:rsidP="00DE7632">
            <w:pPr>
              <w:rPr>
                <w:rFonts w:cstheme="minorHAnsi"/>
                <w:b/>
                <w:bCs/>
              </w:rPr>
            </w:pPr>
            <w:r>
              <w:rPr>
                <w:rFonts w:ascii="Calibri" w:hAnsi="Calibri" w:cs="Calibri"/>
                <w:color w:val="000000"/>
              </w:rPr>
              <w:t>4.3.9.2</w:t>
            </w:r>
          </w:p>
        </w:tc>
        <w:tc>
          <w:tcPr>
            <w:tcW w:w="2367" w:type="pct"/>
            <w:vAlign w:val="bottom"/>
          </w:tcPr>
          <w:p w14:paraId="042C7522" w14:textId="77777777" w:rsidR="00025750" w:rsidRPr="00264258" w:rsidRDefault="00025750" w:rsidP="00DE7632">
            <w:pPr>
              <w:jc w:val="both"/>
              <w:rPr>
                <w:rFonts w:cstheme="minorHAnsi"/>
                <w:b/>
              </w:rPr>
            </w:pPr>
            <w:r>
              <w:rPr>
                <w:rFonts w:ascii="Calibri" w:hAnsi="Calibri" w:cs="Calibri"/>
                <w:color w:val="000000"/>
              </w:rPr>
              <w:t>Κάθισμα χειριστή πλήρως ρυθμιζόμενο (εμπρός, πίσω και κατά προτίμηση καθ’ ύψος) ευρύχωρο και κατάλληλης διαμόρφωσης, για σταθερή έδραση και ευχερή χειρισμό του Α/Ο, που θα αποτελείται από την έδρα του και από την πλάτη του συνδεδεμένες μεταξύ τους με ισχυρό πλαίσιο, που θα αποτελεί μέρος του μεταλλικού σκελετού του καθίσματος. Τα δύο κομμάτια θα είναι επενδεδυμένα εξωτερικά με τεχνητό δέρμα ταπετσαρίας, από χλωριούχο πολυβινύλιο (P.V.C.), μακροχρόνιας αντοχής στις εξωτερικές καιρικές συνθήκες, εσωτερικά δε θα έχουν προκατασκευασμένα κομμάτια από αφρώδες ελαστικό ή αφρώδη πολυουραιθάνη για την εξασφάλιση αναπαυτικής έδρασης.</w:t>
            </w:r>
          </w:p>
        </w:tc>
        <w:tc>
          <w:tcPr>
            <w:tcW w:w="695" w:type="pct"/>
            <w:vAlign w:val="center"/>
          </w:tcPr>
          <w:p w14:paraId="38965D50" w14:textId="77777777" w:rsidR="00025750" w:rsidRPr="00264258" w:rsidRDefault="00025750" w:rsidP="00DE7632">
            <w:pPr>
              <w:jc w:val="center"/>
              <w:rPr>
                <w:rFonts w:cstheme="minorHAnsi"/>
              </w:rPr>
            </w:pPr>
            <w:r w:rsidRPr="000E39C4">
              <w:rPr>
                <w:rFonts w:cstheme="minorHAnsi"/>
              </w:rPr>
              <w:t>ΝΑΙ</w:t>
            </w:r>
          </w:p>
        </w:tc>
        <w:tc>
          <w:tcPr>
            <w:tcW w:w="438" w:type="pct"/>
          </w:tcPr>
          <w:p w14:paraId="7B86963C" w14:textId="77777777" w:rsidR="00025750" w:rsidRPr="00264258" w:rsidRDefault="00025750" w:rsidP="00DE7632">
            <w:pPr>
              <w:jc w:val="both"/>
              <w:rPr>
                <w:rFonts w:cstheme="minorHAnsi"/>
              </w:rPr>
            </w:pPr>
          </w:p>
        </w:tc>
        <w:tc>
          <w:tcPr>
            <w:tcW w:w="744" w:type="pct"/>
          </w:tcPr>
          <w:p w14:paraId="753E6345" w14:textId="77777777" w:rsidR="00025750" w:rsidRPr="00264258" w:rsidRDefault="00025750" w:rsidP="00DE7632">
            <w:pPr>
              <w:jc w:val="both"/>
              <w:rPr>
                <w:rFonts w:cstheme="minorHAnsi"/>
              </w:rPr>
            </w:pPr>
          </w:p>
        </w:tc>
      </w:tr>
      <w:tr w:rsidR="00025750" w14:paraId="483B4B36" w14:textId="77777777" w:rsidTr="00C13866">
        <w:tc>
          <w:tcPr>
            <w:tcW w:w="756" w:type="pct"/>
          </w:tcPr>
          <w:p w14:paraId="62AE48E6" w14:textId="77777777" w:rsidR="00025750" w:rsidRPr="00264258" w:rsidRDefault="00025750" w:rsidP="00DE7632">
            <w:pPr>
              <w:rPr>
                <w:rFonts w:cstheme="minorHAnsi"/>
              </w:rPr>
            </w:pPr>
            <w:r>
              <w:rPr>
                <w:rFonts w:ascii="Calibri" w:hAnsi="Calibri" w:cs="Calibri"/>
                <w:color w:val="000000"/>
              </w:rPr>
              <w:t>4.3.9.3</w:t>
            </w:r>
          </w:p>
        </w:tc>
        <w:tc>
          <w:tcPr>
            <w:tcW w:w="2367" w:type="pct"/>
            <w:vAlign w:val="bottom"/>
          </w:tcPr>
          <w:p w14:paraId="532F8E86" w14:textId="77777777" w:rsidR="00025750" w:rsidRPr="00264258" w:rsidRDefault="00025750" w:rsidP="00DE7632">
            <w:pPr>
              <w:jc w:val="both"/>
              <w:rPr>
                <w:rFonts w:cstheme="minorHAnsi"/>
              </w:rPr>
            </w:pPr>
            <w:r>
              <w:rPr>
                <w:rFonts w:ascii="Calibri" w:hAnsi="Calibri" w:cs="Calibri"/>
                <w:color w:val="000000"/>
              </w:rPr>
              <w:t>Ο χώρος οδήγησης θα είναι εξοπλισμένος με βαλβίδα ασφαλείας κενής θέσης χειριστή (dead-man switch).</w:t>
            </w:r>
          </w:p>
        </w:tc>
        <w:tc>
          <w:tcPr>
            <w:tcW w:w="695" w:type="pct"/>
            <w:vAlign w:val="center"/>
          </w:tcPr>
          <w:p w14:paraId="627B84E4" w14:textId="77777777" w:rsidR="00025750" w:rsidRPr="00264258" w:rsidRDefault="00025750" w:rsidP="00DE7632">
            <w:pPr>
              <w:jc w:val="center"/>
              <w:rPr>
                <w:rFonts w:cstheme="minorHAnsi"/>
              </w:rPr>
            </w:pPr>
            <w:r w:rsidRPr="000E39C4">
              <w:rPr>
                <w:rFonts w:cstheme="minorHAnsi"/>
              </w:rPr>
              <w:t>ΝΑΙ</w:t>
            </w:r>
          </w:p>
        </w:tc>
        <w:tc>
          <w:tcPr>
            <w:tcW w:w="438" w:type="pct"/>
          </w:tcPr>
          <w:p w14:paraId="37A61358" w14:textId="77777777" w:rsidR="00025750" w:rsidRPr="00264258" w:rsidRDefault="00025750" w:rsidP="00DE7632">
            <w:pPr>
              <w:jc w:val="both"/>
              <w:rPr>
                <w:rFonts w:cstheme="minorHAnsi"/>
              </w:rPr>
            </w:pPr>
          </w:p>
        </w:tc>
        <w:tc>
          <w:tcPr>
            <w:tcW w:w="744" w:type="pct"/>
          </w:tcPr>
          <w:p w14:paraId="7940DBC0" w14:textId="77777777" w:rsidR="00025750" w:rsidRPr="00264258" w:rsidRDefault="00025750" w:rsidP="00DE7632">
            <w:pPr>
              <w:jc w:val="both"/>
              <w:rPr>
                <w:rFonts w:cstheme="minorHAnsi"/>
              </w:rPr>
            </w:pPr>
          </w:p>
        </w:tc>
      </w:tr>
      <w:tr w:rsidR="00025750" w14:paraId="4AFD0F1D" w14:textId="77777777" w:rsidTr="00C13866">
        <w:tc>
          <w:tcPr>
            <w:tcW w:w="756" w:type="pct"/>
          </w:tcPr>
          <w:p w14:paraId="25C13734" w14:textId="77777777" w:rsidR="00025750" w:rsidRPr="006463E6" w:rsidRDefault="00025750" w:rsidP="00DE7632">
            <w:pPr>
              <w:rPr>
                <w:rFonts w:cstheme="minorHAnsi"/>
                <w:b/>
              </w:rPr>
            </w:pPr>
            <w:r w:rsidRPr="006463E6">
              <w:rPr>
                <w:rFonts w:ascii="Calibri" w:hAnsi="Calibri" w:cs="Calibri"/>
                <w:b/>
                <w:color w:val="000000"/>
              </w:rPr>
              <w:t>4.4     </w:t>
            </w:r>
          </w:p>
        </w:tc>
        <w:tc>
          <w:tcPr>
            <w:tcW w:w="2367" w:type="pct"/>
            <w:vAlign w:val="bottom"/>
          </w:tcPr>
          <w:p w14:paraId="006F7E8A" w14:textId="77777777" w:rsidR="00025750" w:rsidRPr="006463E6" w:rsidRDefault="00025750" w:rsidP="00DE7632">
            <w:pPr>
              <w:jc w:val="both"/>
              <w:rPr>
                <w:rFonts w:cstheme="minorHAnsi"/>
                <w:b/>
              </w:rPr>
            </w:pPr>
            <w:r w:rsidRPr="006463E6">
              <w:rPr>
                <w:rFonts w:ascii="Calibri" w:hAnsi="Calibri" w:cs="Calibri"/>
                <w:b/>
                <w:color w:val="000000"/>
              </w:rPr>
              <w:t>ΔΥΝΑΤΟΤΗΤΑ ΣΥΝΤΗΡΗΣΗΣ</w:t>
            </w:r>
          </w:p>
        </w:tc>
        <w:tc>
          <w:tcPr>
            <w:tcW w:w="695" w:type="pct"/>
            <w:vAlign w:val="center"/>
          </w:tcPr>
          <w:p w14:paraId="505633E5" w14:textId="77777777" w:rsidR="00025750" w:rsidRPr="00264258" w:rsidRDefault="00025750" w:rsidP="00DE7632">
            <w:pPr>
              <w:jc w:val="center"/>
              <w:rPr>
                <w:rFonts w:cstheme="minorHAnsi"/>
              </w:rPr>
            </w:pPr>
          </w:p>
        </w:tc>
        <w:tc>
          <w:tcPr>
            <w:tcW w:w="438" w:type="pct"/>
          </w:tcPr>
          <w:p w14:paraId="1611C823" w14:textId="77777777" w:rsidR="00025750" w:rsidRPr="00264258" w:rsidRDefault="00025750" w:rsidP="00DE7632">
            <w:pPr>
              <w:jc w:val="both"/>
              <w:rPr>
                <w:rFonts w:cstheme="minorHAnsi"/>
              </w:rPr>
            </w:pPr>
          </w:p>
        </w:tc>
        <w:tc>
          <w:tcPr>
            <w:tcW w:w="744" w:type="pct"/>
          </w:tcPr>
          <w:p w14:paraId="4337B3E4" w14:textId="77777777" w:rsidR="00025750" w:rsidRPr="00264258" w:rsidRDefault="00025750" w:rsidP="00DE7632">
            <w:pPr>
              <w:jc w:val="both"/>
              <w:rPr>
                <w:rFonts w:cstheme="minorHAnsi"/>
              </w:rPr>
            </w:pPr>
          </w:p>
        </w:tc>
      </w:tr>
      <w:tr w:rsidR="00025750" w14:paraId="0995A30E" w14:textId="77777777" w:rsidTr="00C13866">
        <w:tc>
          <w:tcPr>
            <w:tcW w:w="756" w:type="pct"/>
          </w:tcPr>
          <w:p w14:paraId="6939AAD7" w14:textId="77777777" w:rsidR="00025750" w:rsidRPr="00264258" w:rsidRDefault="00025750" w:rsidP="00DE7632">
            <w:pPr>
              <w:rPr>
                <w:rFonts w:cstheme="minorHAnsi"/>
              </w:rPr>
            </w:pPr>
            <w:r>
              <w:rPr>
                <w:rFonts w:ascii="Calibri" w:hAnsi="Calibri" w:cs="Calibri"/>
                <w:color w:val="000000"/>
              </w:rPr>
              <w:t>4.4.1</w:t>
            </w:r>
          </w:p>
        </w:tc>
        <w:tc>
          <w:tcPr>
            <w:tcW w:w="2367" w:type="pct"/>
            <w:vAlign w:val="bottom"/>
          </w:tcPr>
          <w:p w14:paraId="645BFC1B" w14:textId="77777777" w:rsidR="00025750" w:rsidRPr="00264258" w:rsidRDefault="00025750" w:rsidP="00DE7632">
            <w:pPr>
              <w:jc w:val="both"/>
              <w:rPr>
                <w:rFonts w:cstheme="minorHAnsi"/>
              </w:rPr>
            </w:pPr>
            <w:r>
              <w:rPr>
                <w:rFonts w:ascii="Calibri" w:hAnsi="Calibri" w:cs="Calibri"/>
                <w:color w:val="000000"/>
              </w:rPr>
              <w:t>Ο προμηθευτής θα εγγυηθεί την παροχή συντηρήσεως (Service) και υποστήριξη σε ανταλλακτικά και αναλώσιμα για δέκα (10) τουλάχιστον έτη.</w:t>
            </w:r>
          </w:p>
        </w:tc>
        <w:tc>
          <w:tcPr>
            <w:tcW w:w="695" w:type="pct"/>
            <w:vAlign w:val="center"/>
          </w:tcPr>
          <w:p w14:paraId="37E37745" w14:textId="77777777" w:rsidR="00025750" w:rsidRPr="00264258" w:rsidRDefault="00025750" w:rsidP="00DE7632">
            <w:pPr>
              <w:jc w:val="center"/>
              <w:rPr>
                <w:rFonts w:cstheme="minorHAnsi"/>
              </w:rPr>
            </w:pPr>
            <w:r w:rsidRPr="000E39C4">
              <w:rPr>
                <w:rFonts w:cstheme="minorHAnsi"/>
              </w:rPr>
              <w:t>ΝΑΙ</w:t>
            </w:r>
          </w:p>
        </w:tc>
        <w:tc>
          <w:tcPr>
            <w:tcW w:w="438" w:type="pct"/>
          </w:tcPr>
          <w:p w14:paraId="2C635547" w14:textId="77777777" w:rsidR="00025750" w:rsidRPr="00264258" w:rsidRDefault="00025750" w:rsidP="00DE7632">
            <w:pPr>
              <w:jc w:val="both"/>
              <w:rPr>
                <w:rFonts w:cstheme="minorHAnsi"/>
              </w:rPr>
            </w:pPr>
          </w:p>
        </w:tc>
        <w:tc>
          <w:tcPr>
            <w:tcW w:w="744" w:type="pct"/>
          </w:tcPr>
          <w:p w14:paraId="79CB5C02" w14:textId="77777777" w:rsidR="00025750" w:rsidRPr="00264258" w:rsidRDefault="00025750" w:rsidP="00DE7632">
            <w:pPr>
              <w:jc w:val="both"/>
              <w:rPr>
                <w:rFonts w:cstheme="minorHAnsi"/>
              </w:rPr>
            </w:pPr>
          </w:p>
        </w:tc>
      </w:tr>
      <w:tr w:rsidR="00025750" w14:paraId="62148D4A" w14:textId="77777777" w:rsidTr="00C13866">
        <w:tc>
          <w:tcPr>
            <w:tcW w:w="756" w:type="pct"/>
          </w:tcPr>
          <w:p w14:paraId="4C9CF9F8" w14:textId="77777777" w:rsidR="00025750" w:rsidRPr="00264258" w:rsidRDefault="00025750" w:rsidP="00DE7632">
            <w:pPr>
              <w:rPr>
                <w:rFonts w:cstheme="minorHAnsi"/>
              </w:rPr>
            </w:pPr>
            <w:r>
              <w:rPr>
                <w:rFonts w:ascii="Calibri" w:hAnsi="Calibri" w:cs="Calibri"/>
                <w:color w:val="000000"/>
              </w:rPr>
              <w:t>4.4.2</w:t>
            </w:r>
          </w:p>
        </w:tc>
        <w:tc>
          <w:tcPr>
            <w:tcW w:w="2367" w:type="pct"/>
            <w:vAlign w:val="bottom"/>
          </w:tcPr>
          <w:p w14:paraId="3D2E8D8A" w14:textId="77777777" w:rsidR="00025750" w:rsidRPr="00264258" w:rsidRDefault="00025750" w:rsidP="00DE7632">
            <w:pPr>
              <w:jc w:val="both"/>
              <w:rPr>
                <w:rFonts w:cstheme="minorHAnsi"/>
              </w:rPr>
            </w:pPr>
            <w:r w:rsidRPr="006463E6">
              <w:rPr>
                <w:rFonts w:ascii="Calibri" w:hAnsi="Calibri" w:cs="Calibri"/>
                <w:color w:val="000000"/>
              </w:rPr>
              <w:t>Ο κατασκευαστής θα βεβαιώνει εγγράφως τη φιλοσοφία και τα χρονικά ή-χιλιομετρικά ή ωρολογιακά διαστήματα της προγραμματισμένης περιοδικής συντήρησης του Α/Ο (periodic maintenance concept–program), τα οποία είναι επιθυμητό να είναι κατά το δυνατόν μεγαλύτερα.</w:t>
            </w:r>
          </w:p>
        </w:tc>
        <w:tc>
          <w:tcPr>
            <w:tcW w:w="695" w:type="pct"/>
            <w:vAlign w:val="center"/>
          </w:tcPr>
          <w:p w14:paraId="3DF8B6EF" w14:textId="77777777" w:rsidR="00025750" w:rsidRPr="00264258" w:rsidRDefault="00025750" w:rsidP="00DE7632">
            <w:pPr>
              <w:jc w:val="center"/>
              <w:rPr>
                <w:rFonts w:cstheme="minorHAnsi"/>
              </w:rPr>
            </w:pPr>
            <w:r w:rsidRPr="000E39C4">
              <w:rPr>
                <w:rFonts w:cstheme="minorHAnsi"/>
              </w:rPr>
              <w:t>ΝΑΙ</w:t>
            </w:r>
          </w:p>
        </w:tc>
        <w:tc>
          <w:tcPr>
            <w:tcW w:w="438" w:type="pct"/>
          </w:tcPr>
          <w:p w14:paraId="098EB376" w14:textId="77777777" w:rsidR="00025750" w:rsidRPr="00264258" w:rsidRDefault="00025750" w:rsidP="00DE7632">
            <w:pPr>
              <w:jc w:val="both"/>
              <w:rPr>
                <w:rFonts w:cstheme="minorHAnsi"/>
              </w:rPr>
            </w:pPr>
          </w:p>
        </w:tc>
        <w:tc>
          <w:tcPr>
            <w:tcW w:w="744" w:type="pct"/>
          </w:tcPr>
          <w:p w14:paraId="42877807" w14:textId="77777777" w:rsidR="00025750" w:rsidRPr="00264258" w:rsidRDefault="00025750" w:rsidP="00DE7632">
            <w:pPr>
              <w:jc w:val="both"/>
              <w:rPr>
                <w:rFonts w:cstheme="minorHAnsi"/>
              </w:rPr>
            </w:pPr>
          </w:p>
        </w:tc>
      </w:tr>
      <w:tr w:rsidR="00025750" w14:paraId="548E5E8D" w14:textId="77777777" w:rsidTr="00C13866">
        <w:tc>
          <w:tcPr>
            <w:tcW w:w="756" w:type="pct"/>
          </w:tcPr>
          <w:p w14:paraId="497D4D8A" w14:textId="77777777" w:rsidR="00025750" w:rsidRPr="00264258" w:rsidRDefault="00025750" w:rsidP="00DE7632">
            <w:pPr>
              <w:rPr>
                <w:rFonts w:cstheme="minorHAnsi"/>
              </w:rPr>
            </w:pPr>
            <w:r>
              <w:rPr>
                <w:rFonts w:ascii="Calibri" w:hAnsi="Calibri" w:cs="Calibri"/>
                <w:color w:val="000000"/>
              </w:rPr>
              <w:t>4.4.3</w:t>
            </w:r>
          </w:p>
        </w:tc>
        <w:tc>
          <w:tcPr>
            <w:tcW w:w="2367" w:type="pct"/>
            <w:vAlign w:val="bottom"/>
          </w:tcPr>
          <w:p w14:paraId="6714720F" w14:textId="77777777" w:rsidR="00025750" w:rsidRPr="00264258" w:rsidRDefault="00025750" w:rsidP="00DE7632">
            <w:pPr>
              <w:jc w:val="both"/>
              <w:rPr>
                <w:rFonts w:cstheme="minorHAnsi"/>
              </w:rPr>
            </w:pPr>
            <w:r w:rsidRPr="006463E6">
              <w:rPr>
                <w:rFonts w:ascii="Calibri" w:hAnsi="Calibri" w:cs="Calibri"/>
                <w:color w:val="000000"/>
              </w:rPr>
              <w:t>Διατηρείται για λόγους αρίθμησης</w:t>
            </w:r>
          </w:p>
        </w:tc>
        <w:tc>
          <w:tcPr>
            <w:tcW w:w="695" w:type="pct"/>
            <w:vAlign w:val="center"/>
          </w:tcPr>
          <w:p w14:paraId="16689BDE" w14:textId="77777777" w:rsidR="00025750" w:rsidRPr="00264258" w:rsidRDefault="00025750" w:rsidP="00DE7632">
            <w:pPr>
              <w:jc w:val="center"/>
              <w:rPr>
                <w:rFonts w:cstheme="minorHAnsi"/>
              </w:rPr>
            </w:pPr>
          </w:p>
        </w:tc>
        <w:tc>
          <w:tcPr>
            <w:tcW w:w="438" w:type="pct"/>
          </w:tcPr>
          <w:p w14:paraId="46305523" w14:textId="77777777" w:rsidR="00025750" w:rsidRPr="00264258" w:rsidRDefault="00025750" w:rsidP="00DE7632">
            <w:pPr>
              <w:jc w:val="both"/>
              <w:rPr>
                <w:rFonts w:cstheme="minorHAnsi"/>
              </w:rPr>
            </w:pPr>
          </w:p>
        </w:tc>
        <w:tc>
          <w:tcPr>
            <w:tcW w:w="744" w:type="pct"/>
          </w:tcPr>
          <w:p w14:paraId="473EF01D" w14:textId="77777777" w:rsidR="00025750" w:rsidRPr="00264258" w:rsidRDefault="00025750" w:rsidP="00DE7632">
            <w:pPr>
              <w:jc w:val="both"/>
              <w:rPr>
                <w:rFonts w:cstheme="minorHAnsi"/>
              </w:rPr>
            </w:pPr>
          </w:p>
        </w:tc>
      </w:tr>
      <w:tr w:rsidR="00025750" w14:paraId="3AFEFC26" w14:textId="77777777" w:rsidTr="00C13866">
        <w:tc>
          <w:tcPr>
            <w:tcW w:w="756" w:type="pct"/>
          </w:tcPr>
          <w:p w14:paraId="74CE3524" w14:textId="77777777" w:rsidR="00025750" w:rsidRPr="00264258" w:rsidRDefault="00025750" w:rsidP="00DE7632">
            <w:pPr>
              <w:rPr>
                <w:rFonts w:cstheme="minorHAnsi"/>
              </w:rPr>
            </w:pPr>
            <w:r>
              <w:rPr>
                <w:rFonts w:ascii="Calibri" w:hAnsi="Calibri" w:cs="Calibri"/>
                <w:color w:val="000000"/>
              </w:rPr>
              <w:t>4.4.4</w:t>
            </w:r>
          </w:p>
        </w:tc>
        <w:tc>
          <w:tcPr>
            <w:tcW w:w="2367" w:type="pct"/>
            <w:vAlign w:val="bottom"/>
          </w:tcPr>
          <w:p w14:paraId="25D991D4" w14:textId="77777777" w:rsidR="00025750" w:rsidRPr="00264258" w:rsidRDefault="00025750" w:rsidP="00DE7632">
            <w:pPr>
              <w:jc w:val="both"/>
              <w:rPr>
                <w:rFonts w:cstheme="minorHAnsi"/>
              </w:rPr>
            </w:pPr>
            <w:r>
              <w:rPr>
                <w:rFonts w:ascii="Calibri" w:hAnsi="Calibri" w:cs="Calibri"/>
                <w:color w:val="000000"/>
              </w:rPr>
              <w:t xml:space="preserve">Σε κάθε προσφορά, θα προσφέρονται και θα αξιολογούνται ανεξάρτητα τα εν λόγω ανταλλακτικά, χωρίς αυτό να επηρεάζει την εγγύηση της συντήρησής του Α/Ο. </w:t>
            </w:r>
          </w:p>
        </w:tc>
        <w:tc>
          <w:tcPr>
            <w:tcW w:w="695" w:type="pct"/>
            <w:vAlign w:val="center"/>
          </w:tcPr>
          <w:p w14:paraId="26BC2D49" w14:textId="77777777" w:rsidR="00025750" w:rsidRPr="00264258" w:rsidRDefault="00025750" w:rsidP="00DE7632">
            <w:pPr>
              <w:jc w:val="center"/>
              <w:rPr>
                <w:rFonts w:cstheme="minorHAnsi"/>
              </w:rPr>
            </w:pPr>
            <w:r w:rsidRPr="000E39C4">
              <w:rPr>
                <w:rFonts w:cstheme="minorHAnsi"/>
              </w:rPr>
              <w:t>ΝΑΙ</w:t>
            </w:r>
          </w:p>
        </w:tc>
        <w:tc>
          <w:tcPr>
            <w:tcW w:w="438" w:type="pct"/>
          </w:tcPr>
          <w:p w14:paraId="1C2216FF" w14:textId="77777777" w:rsidR="00025750" w:rsidRPr="00264258" w:rsidRDefault="00025750" w:rsidP="00DE7632">
            <w:pPr>
              <w:jc w:val="both"/>
              <w:rPr>
                <w:rFonts w:cstheme="minorHAnsi"/>
              </w:rPr>
            </w:pPr>
          </w:p>
        </w:tc>
        <w:tc>
          <w:tcPr>
            <w:tcW w:w="744" w:type="pct"/>
          </w:tcPr>
          <w:p w14:paraId="62D9076E" w14:textId="77777777" w:rsidR="00025750" w:rsidRPr="00264258" w:rsidRDefault="00025750" w:rsidP="00DE7632">
            <w:pPr>
              <w:jc w:val="both"/>
              <w:rPr>
                <w:rFonts w:cstheme="minorHAnsi"/>
              </w:rPr>
            </w:pPr>
          </w:p>
        </w:tc>
      </w:tr>
      <w:tr w:rsidR="00025750" w14:paraId="287484A5" w14:textId="77777777" w:rsidTr="00C13866">
        <w:tc>
          <w:tcPr>
            <w:tcW w:w="756" w:type="pct"/>
          </w:tcPr>
          <w:p w14:paraId="631C1AF0" w14:textId="77777777" w:rsidR="00025750" w:rsidRDefault="00025750" w:rsidP="00DE7632">
            <w:pPr>
              <w:rPr>
                <w:rFonts w:ascii="Calibri" w:hAnsi="Calibri" w:cs="Calibri"/>
                <w:color w:val="000000"/>
              </w:rPr>
            </w:pPr>
            <w:r>
              <w:rPr>
                <w:rFonts w:ascii="Calibri" w:hAnsi="Calibri" w:cs="Calibri"/>
                <w:color w:val="000000"/>
              </w:rPr>
              <w:t>4.4.5</w:t>
            </w:r>
          </w:p>
        </w:tc>
        <w:tc>
          <w:tcPr>
            <w:tcW w:w="2367" w:type="pct"/>
            <w:vAlign w:val="bottom"/>
          </w:tcPr>
          <w:p w14:paraId="484260EC" w14:textId="77777777" w:rsidR="00025750" w:rsidRDefault="00025750" w:rsidP="00DE7632">
            <w:pPr>
              <w:jc w:val="both"/>
              <w:rPr>
                <w:rFonts w:ascii="Calibri" w:hAnsi="Calibri" w:cs="Calibri"/>
                <w:color w:val="000000"/>
              </w:rPr>
            </w:pPr>
            <w:r>
              <w:rPr>
                <w:rFonts w:ascii="Calibri" w:hAnsi="Calibri" w:cs="Calibri"/>
                <w:color w:val="000000"/>
              </w:rPr>
              <w:t>Οι απαιτήσεις και εγγυήσεις συντήρησης αναφέρονται και στην §6.</w:t>
            </w:r>
          </w:p>
        </w:tc>
        <w:tc>
          <w:tcPr>
            <w:tcW w:w="695" w:type="pct"/>
            <w:vAlign w:val="center"/>
          </w:tcPr>
          <w:p w14:paraId="358D219D" w14:textId="77777777" w:rsidR="00025750" w:rsidRPr="000E39C4" w:rsidRDefault="00025750" w:rsidP="00DE7632">
            <w:pPr>
              <w:jc w:val="center"/>
              <w:rPr>
                <w:rFonts w:cstheme="minorHAnsi"/>
              </w:rPr>
            </w:pPr>
            <w:r w:rsidRPr="000E39C4">
              <w:rPr>
                <w:rFonts w:cstheme="minorHAnsi"/>
              </w:rPr>
              <w:t>ΝΑΙ</w:t>
            </w:r>
          </w:p>
        </w:tc>
        <w:tc>
          <w:tcPr>
            <w:tcW w:w="438" w:type="pct"/>
          </w:tcPr>
          <w:p w14:paraId="024F62C0" w14:textId="77777777" w:rsidR="00025750" w:rsidRPr="00264258" w:rsidRDefault="00025750" w:rsidP="00DE7632">
            <w:pPr>
              <w:jc w:val="both"/>
              <w:rPr>
                <w:rFonts w:cstheme="minorHAnsi"/>
              </w:rPr>
            </w:pPr>
          </w:p>
        </w:tc>
        <w:tc>
          <w:tcPr>
            <w:tcW w:w="744" w:type="pct"/>
          </w:tcPr>
          <w:p w14:paraId="3A8C03A4" w14:textId="77777777" w:rsidR="00025750" w:rsidRPr="00264258" w:rsidRDefault="00025750" w:rsidP="00DE7632">
            <w:pPr>
              <w:jc w:val="both"/>
              <w:rPr>
                <w:rFonts w:cstheme="minorHAnsi"/>
              </w:rPr>
            </w:pPr>
          </w:p>
        </w:tc>
      </w:tr>
      <w:tr w:rsidR="00025750" w14:paraId="1E426370" w14:textId="77777777" w:rsidTr="00C13866">
        <w:tc>
          <w:tcPr>
            <w:tcW w:w="756" w:type="pct"/>
          </w:tcPr>
          <w:p w14:paraId="19118529" w14:textId="77777777" w:rsidR="00025750" w:rsidRPr="006463E6" w:rsidRDefault="00025750" w:rsidP="00DE7632">
            <w:pPr>
              <w:rPr>
                <w:rFonts w:cstheme="minorHAnsi"/>
                <w:b/>
              </w:rPr>
            </w:pPr>
            <w:r w:rsidRPr="006463E6">
              <w:rPr>
                <w:rFonts w:ascii="Calibri" w:hAnsi="Calibri" w:cs="Calibri"/>
                <w:b/>
                <w:color w:val="000000"/>
              </w:rPr>
              <w:t>4.5      </w:t>
            </w:r>
          </w:p>
        </w:tc>
        <w:tc>
          <w:tcPr>
            <w:tcW w:w="2367" w:type="pct"/>
            <w:vAlign w:val="bottom"/>
          </w:tcPr>
          <w:p w14:paraId="502E39DB" w14:textId="77777777" w:rsidR="00025750" w:rsidRPr="006463E6" w:rsidRDefault="00025750" w:rsidP="00DE7632">
            <w:pPr>
              <w:jc w:val="both"/>
              <w:rPr>
                <w:rFonts w:cstheme="minorHAnsi"/>
                <w:b/>
              </w:rPr>
            </w:pPr>
            <w:r w:rsidRPr="006463E6">
              <w:rPr>
                <w:rFonts w:ascii="Calibri" w:hAnsi="Calibri" w:cs="Calibri"/>
                <w:b/>
                <w:color w:val="000000"/>
              </w:rPr>
              <w:t>ΠΕΡΙΒΑΛΛΟΝ</w:t>
            </w:r>
          </w:p>
        </w:tc>
        <w:tc>
          <w:tcPr>
            <w:tcW w:w="695" w:type="pct"/>
            <w:vAlign w:val="center"/>
          </w:tcPr>
          <w:p w14:paraId="186E56BC" w14:textId="77777777" w:rsidR="00025750" w:rsidRPr="00264258" w:rsidRDefault="00025750" w:rsidP="00DE7632">
            <w:pPr>
              <w:jc w:val="center"/>
              <w:rPr>
                <w:rFonts w:cstheme="minorHAnsi"/>
              </w:rPr>
            </w:pPr>
          </w:p>
        </w:tc>
        <w:tc>
          <w:tcPr>
            <w:tcW w:w="438" w:type="pct"/>
          </w:tcPr>
          <w:p w14:paraId="5C022B68" w14:textId="77777777" w:rsidR="00025750" w:rsidRPr="00264258" w:rsidRDefault="00025750" w:rsidP="00DE7632">
            <w:pPr>
              <w:jc w:val="both"/>
              <w:rPr>
                <w:rFonts w:cstheme="minorHAnsi"/>
              </w:rPr>
            </w:pPr>
          </w:p>
        </w:tc>
        <w:tc>
          <w:tcPr>
            <w:tcW w:w="744" w:type="pct"/>
          </w:tcPr>
          <w:p w14:paraId="5A482F10" w14:textId="77777777" w:rsidR="00025750" w:rsidRPr="00264258" w:rsidRDefault="00025750" w:rsidP="00DE7632">
            <w:pPr>
              <w:jc w:val="both"/>
              <w:rPr>
                <w:rFonts w:cstheme="minorHAnsi"/>
              </w:rPr>
            </w:pPr>
          </w:p>
        </w:tc>
      </w:tr>
      <w:tr w:rsidR="00025750" w14:paraId="2BF2A73F" w14:textId="77777777" w:rsidTr="00C13866">
        <w:tc>
          <w:tcPr>
            <w:tcW w:w="756" w:type="pct"/>
          </w:tcPr>
          <w:p w14:paraId="73ED855E" w14:textId="77777777" w:rsidR="00025750" w:rsidRPr="00264258" w:rsidRDefault="00025750" w:rsidP="00DE7632">
            <w:pPr>
              <w:rPr>
                <w:rFonts w:cstheme="minorHAnsi"/>
              </w:rPr>
            </w:pPr>
            <w:r>
              <w:rPr>
                <w:rFonts w:ascii="Calibri" w:hAnsi="Calibri" w:cs="Calibri"/>
                <w:color w:val="000000"/>
              </w:rPr>
              <w:t>4.5      </w:t>
            </w:r>
          </w:p>
        </w:tc>
        <w:tc>
          <w:tcPr>
            <w:tcW w:w="2367" w:type="pct"/>
            <w:vAlign w:val="bottom"/>
          </w:tcPr>
          <w:p w14:paraId="7A226480" w14:textId="77777777" w:rsidR="00025750" w:rsidRPr="00264258" w:rsidRDefault="00025750" w:rsidP="00DE7632">
            <w:pPr>
              <w:jc w:val="both"/>
              <w:rPr>
                <w:rFonts w:cstheme="minorHAnsi"/>
              </w:rPr>
            </w:pPr>
            <w:r>
              <w:rPr>
                <w:rFonts w:ascii="Calibri" w:hAnsi="Calibri" w:cs="Calibri"/>
                <w:color w:val="000000"/>
              </w:rPr>
              <w:t>Μονάδες της Υπηρεσίας και περιβάλλων χώρος αυτών.</w:t>
            </w:r>
          </w:p>
        </w:tc>
        <w:tc>
          <w:tcPr>
            <w:tcW w:w="695" w:type="pct"/>
            <w:vAlign w:val="center"/>
          </w:tcPr>
          <w:p w14:paraId="14767E5C" w14:textId="77777777" w:rsidR="00025750" w:rsidRPr="00264258" w:rsidRDefault="00025750" w:rsidP="00DE7632">
            <w:pPr>
              <w:jc w:val="center"/>
              <w:rPr>
                <w:rFonts w:cstheme="minorHAnsi"/>
              </w:rPr>
            </w:pPr>
            <w:r w:rsidRPr="000E39C4">
              <w:rPr>
                <w:rFonts w:cstheme="minorHAnsi"/>
              </w:rPr>
              <w:t>ΝΑΙ</w:t>
            </w:r>
          </w:p>
        </w:tc>
        <w:tc>
          <w:tcPr>
            <w:tcW w:w="438" w:type="pct"/>
          </w:tcPr>
          <w:p w14:paraId="20DA4CA4" w14:textId="77777777" w:rsidR="00025750" w:rsidRPr="00264258" w:rsidRDefault="00025750" w:rsidP="00DE7632">
            <w:pPr>
              <w:jc w:val="both"/>
              <w:rPr>
                <w:rFonts w:cstheme="minorHAnsi"/>
              </w:rPr>
            </w:pPr>
          </w:p>
        </w:tc>
        <w:tc>
          <w:tcPr>
            <w:tcW w:w="744" w:type="pct"/>
          </w:tcPr>
          <w:p w14:paraId="71BAF269" w14:textId="77777777" w:rsidR="00025750" w:rsidRPr="00264258" w:rsidRDefault="00025750" w:rsidP="00DE7632">
            <w:pPr>
              <w:jc w:val="both"/>
              <w:rPr>
                <w:rFonts w:cstheme="minorHAnsi"/>
              </w:rPr>
            </w:pPr>
          </w:p>
        </w:tc>
      </w:tr>
      <w:tr w:rsidR="00025750" w14:paraId="050317E3" w14:textId="77777777" w:rsidTr="00C13866">
        <w:tc>
          <w:tcPr>
            <w:tcW w:w="756" w:type="pct"/>
          </w:tcPr>
          <w:p w14:paraId="1706F488" w14:textId="77777777" w:rsidR="00025750" w:rsidRPr="006463E6" w:rsidRDefault="00025750" w:rsidP="00DE7632">
            <w:pPr>
              <w:rPr>
                <w:rFonts w:cstheme="minorHAnsi"/>
                <w:b/>
                <w:bCs/>
              </w:rPr>
            </w:pPr>
            <w:r w:rsidRPr="006463E6">
              <w:rPr>
                <w:rFonts w:ascii="Calibri" w:hAnsi="Calibri" w:cs="Calibri"/>
                <w:b/>
                <w:color w:val="000000"/>
              </w:rPr>
              <w:t>4.6</w:t>
            </w:r>
          </w:p>
        </w:tc>
        <w:tc>
          <w:tcPr>
            <w:tcW w:w="2367" w:type="pct"/>
            <w:vAlign w:val="bottom"/>
          </w:tcPr>
          <w:p w14:paraId="00DFB451" w14:textId="77777777" w:rsidR="00025750" w:rsidRPr="006463E6" w:rsidRDefault="00025750" w:rsidP="00DE7632">
            <w:pPr>
              <w:jc w:val="both"/>
              <w:rPr>
                <w:rFonts w:cstheme="minorHAnsi"/>
                <w:b/>
              </w:rPr>
            </w:pPr>
            <w:r w:rsidRPr="006463E6">
              <w:rPr>
                <w:rFonts w:ascii="Calibri" w:hAnsi="Calibri" w:cs="Calibri"/>
                <w:b/>
                <w:color w:val="000000"/>
              </w:rPr>
              <w:t>ΣΧΕΔΙΑΣΗ ΚΑΙ ΚΑΤΑΣΚΕΥΗ</w:t>
            </w:r>
          </w:p>
        </w:tc>
        <w:tc>
          <w:tcPr>
            <w:tcW w:w="695" w:type="pct"/>
            <w:vAlign w:val="center"/>
          </w:tcPr>
          <w:p w14:paraId="21152FAA" w14:textId="77777777" w:rsidR="00025750" w:rsidRPr="00264258" w:rsidRDefault="00025750" w:rsidP="00DE7632">
            <w:pPr>
              <w:jc w:val="center"/>
              <w:rPr>
                <w:rFonts w:cstheme="minorHAnsi"/>
              </w:rPr>
            </w:pPr>
          </w:p>
        </w:tc>
        <w:tc>
          <w:tcPr>
            <w:tcW w:w="438" w:type="pct"/>
          </w:tcPr>
          <w:p w14:paraId="44D254FD" w14:textId="77777777" w:rsidR="00025750" w:rsidRPr="00264258" w:rsidRDefault="00025750" w:rsidP="00DE7632">
            <w:pPr>
              <w:jc w:val="both"/>
              <w:rPr>
                <w:rFonts w:cstheme="minorHAnsi"/>
              </w:rPr>
            </w:pPr>
          </w:p>
        </w:tc>
        <w:tc>
          <w:tcPr>
            <w:tcW w:w="744" w:type="pct"/>
          </w:tcPr>
          <w:p w14:paraId="54135725" w14:textId="77777777" w:rsidR="00025750" w:rsidRPr="00264258" w:rsidRDefault="00025750" w:rsidP="00DE7632">
            <w:pPr>
              <w:jc w:val="both"/>
              <w:rPr>
                <w:rFonts w:cstheme="minorHAnsi"/>
              </w:rPr>
            </w:pPr>
          </w:p>
        </w:tc>
      </w:tr>
      <w:tr w:rsidR="00025750" w14:paraId="114EBFAD" w14:textId="77777777" w:rsidTr="00C13866">
        <w:tc>
          <w:tcPr>
            <w:tcW w:w="756" w:type="pct"/>
          </w:tcPr>
          <w:p w14:paraId="62B81317" w14:textId="77777777" w:rsidR="00025750" w:rsidRPr="00264258" w:rsidRDefault="00025750" w:rsidP="00DE7632">
            <w:pPr>
              <w:rPr>
                <w:rFonts w:cstheme="minorHAnsi"/>
              </w:rPr>
            </w:pPr>
            <w:r>
              <w:rPr>
                <w:rFonts w:ascii="Calibri" w:hAnsi="Calibri" w:cs="Calibri"/>
                <w:color w:val="000000"/>
              </w:rPr>
              <w:t>4.6.α</w:t>
            </w:r>
          </w:p>
        </w:tc>
        <w:tc>
          <w:tcPr>
            <w:tcW w:w="2367" w:type="pct"/>
            <w:vAlign w:val="bottom"/>
          </w:tcPr>
          <w:p w14:paraId="4AC138F7" w14:textId="77777777" w:rsidR="00025750" w:rsidRPr="00264258" w:rsidRDefault="00025750" w:rsidP="00DE7632">
            <w:pPr>
              <w:jc w:val="both"/>
              <w:rPr>
                <w:rFonts w:cstheme="minorHAnsi"/>
              </w:rPr>
            </w:pPr>
            <w:r w:rsidRPr="006463E6">
              <w:rPr>
                <w:rFonts w:ascii="Calibri" w:hAnsi="Calibri" w:cs="Calibri"/>
                <w:color w:val="000000"/>
              </w:rPr>
              <w:t>Το υπό προμήθεια Α/Ο θα είναι καινούργιο, αμεταχείριστο, σύγχρονης και αντιρρυπαντικής τεχνολογίας, εύκολου χειρισμού, ευχερούς επιθεώρησης και συντήρησης, κατασκευασμένο το ίδιο έτος ή μεταγενέστερο από το έτος διεξαγωγής του εκάστοτε Διαγωνισμού (Σε περίπτωση που υπάρχει ετοιμοπαράδοτο Α/Ο, αυτό δεν μπορεί να είναι κατασκευής παλαιότερης του ενός (1) έτους από την ημερομηνία κατάθεσης των προσφορών των υποψηφίων προμηθευτών).</w:t>
            </w:r>
          </w:p>
        </w:tc>
        <w:tc>
          <w:tcPr>
            <w:tcW w:w="695" w:type="pct"/>
            <w:vAlign w:val="center"/>
          </w:tcPr>
          <w:p w14:paraId="71B32CE0" w14:textId="77777777" w:rsidR="00025750" w:rsidRPr="00264258" w:rsidRDefault="00025750" w:rsidP="00DE7632">
            <w:pPr>
              <w:jc w:val="center"/>
              <w:rPr>
                <w:rFonts w:cstheme="minorHAnsi"/>
              </w:rPr>
            </w:pPr>
            <w:r w:rsidRPr="000E39C4">
              <w:rPr>
                <w:rFonts w:cstheme="minorHAnsi"/>
              </w:rPr>
              <w:t>ΝΑΙ</w:t>
            </w:r>
          </w:p>
        </w:tc>
        <w:tc>
          <w:tcPr>
            <w:tcW w:w="438" w:type="pct"/>
          </w:tcPr>
          <w:p w14:paraId="01CD82B8" w14:textId="77777777" w:rsidR="00025750" w:rsidRPr="00264258" w:rsidRDefault="00025750" w:rsidP="00DE7632">
            <w:pPr>
              <w:jc w:val="both"/>
              <w:rPr>
                <w:rFonts w:cstheme="minorHAnsi"/>
              </w:rPr>
            </w:pPr>
          </w:p>
        </w:tc>
        <w:tc>
          <w:tcPr>
            <w:tcW w:w="744" w:type="pct"/>
          </w:tcPr>
          <w:p w14:paraId="441C6B57" w14:textId="77777777" w:rsidR="00025750" w:rsidRPr="00264258" w:rsidRDefault="00025750" w:rsidP="00DE7632">
            <w:pPr>
              <w:jc w:val="both"/>
              <w:rPr>
                <w:rFonts w:cstheme="minorHAnsi"/>
              </w:rPr>
            </w:pPr>
          </w:p>
        </w:tc>
      </w:tr>
      <w:tr w:rsidR="00025750" w14:paraId="1CE9EFB9" w14:textId="77777777" w:rsidTr="00C13866">
        <w:tc>
          <w:tcPr>
            <w:tcW w:w="756" w:type="pct"/>
          </w:tcPr>
          <w:p w14:paraId="151C1CE0" w14:textId="77777777" w:rsidR="00025750" w:rsidRPr="00264258" w:rsidRDefault="00025750" w:rsidP="00DE7632">
            <w:pPr>
              <w:rPr>
                <w:rFonts w:cstheme="minorHAnsi"/>
              </w:rPr>
            </w:pPr>
            <w:r>
              <w:rPr>
                <w:rFonts w:ascii="Calibri" w:hAnsi="Calibri" w:cs="Calibri"/>
                <w:color w:val="000000"/>
              </w:rPr>
              <w:t>4.6.β</w:t>
            </w:r>
          </w:p>
        </w:tc>
        <w:tc>
          <w:tcPr>
            <w:tcW w:w="2367" w:type="pct"/>
            <w:vAlign w:val="bottom"/>
          </w:tcPr>
          <w:p w14:paraId="728C8CB9" w14:textId="77777777" w:rsidR="00025750" w:rsidRPr="00264258" w:rsidRDefault="00025750" w:rsidP="00DE7632">
            <w:pPr>
              <w:jc w:val="both"/>
              <w:rPr>
                <w:rFonts w:cstheme="minorHAnsi"/>
              </w:rPr>
            </w:pPr>
            <w:r w:rsidRPr="006463E6">
              <w:rPr>
                <w:rFonts w:ascii="Calibri" w:hAnsi="Calibri" w:cs="Calibri"/>
                <w:color w:val="000000"/>
              </w:rPr>
              <w:t>Το υπό προμήθεια Α/Ο θα πληροί τους κανόνες ασφάλειας και υγιεινής για τους εργαζόμενους, θα φέρει την σήμανση CE και θα συνοδεύεται από Πιστοποιητικό Συμμορφώσεως ΕΕ, σύμφωνα με τις Ευρωπαϊκές Οδηγίες, που ισχύουν για τα υπόψη Α/Ο.</w:t>
            </w:r>
          </w:p>
        </w:tc>
        <w:tc>
          <w:tcPr>
            <w:tcW w:w="695" w:type="pct"/>
            <w:vAlign w:val="center"/>
          </w:tcPr>
          <w:p w14:paraId="14FF7CC3" w14:textId="77777777" w:rsidR="00025750" w:rsidRPr="00264258" w:rsidRDefault="00025750" w:rsidP="00DE7632">
            <w:pPr>
              <w:jc w:val="center"/>
              <w:rPr>
                <w:rFonts w:cstheme="minorHAnsi"/>
              </w:rPr>
            </w:pPr>
            <w:r w:rsidRPr="000E39C4">
              <w:rPr>
                <w:rFonts w:cstheme="minorHAnsi"/>
              </w:rPr>
              <w:t>ΝΑΙ</w:t>
            </w:r>
          </w:p>
        </w:tc>
        <w:tc>
          <w:tcPr>
            <w:tcW w:w="438" w:type="pct"/>
          </w:tcPr>
          <w:p w14:paraId="2861F984" w14:textId="77777777" w:rsidR="00025750" w:rsidRPr="00264258" w:rsidRDefault="00025750" w:rsidP="00DE7632">
            <w:pPr>
              <w:jc w:val="both"/>
              <w:rPr>
                <w:rFonts w:cstheme="minorHAnsi"/>
              </w:rPr>
            </w:pPr>
          </w:p>
        </w:tc>
        <w:tc>
          <w:tcPr>
            <w:tcW w:w="744" w:type="pct"/>
          </w:tcPr>
          <w:p w14:paraId="51AE0B07" w14:textId="77777777" w:rsidR="00025750" w:rsidRPr="00264258" w:rsidRDefault="00025750" w:rsidP="00DE7632">
            <w:pPr>
              <w:jc w:val="both"/>
              <w:rPr>
                <w:rFonts w:cstheme="minorHAnsi"/>
              </w:rPr>
            </w:pPr>
          </w:p>
        </w:tc>
      </w:tr>
      <w:tr w:rsidR="00025750" w14:paraId="2623A422" w14:textId="77777777" w:rsidTr="00C13866">
        <w:tc>
          <w:tcPr>
            <w:tcW w:w="756" w:type="pct"/>
          </w:tcPr>
          <w:p w14:paraId="559E606D" w14:textId="77777777" w:rsidR="00025750" w:rsidRPr="00264258" w:rsidRDefault="00025750" w:rsidP="00DE7632">
            <w:pPr>
              <w:rPr>
                <w:rFonts w:cstheme="minorHAnsi"/>
              </w:rPr>
            </w:pPr>
            <w:r>
              <w:rPr>
                <w:rFonts w:ascii="Calibri" w:hAnsi="Calibri" w:cs="Calibri"/>
                <w:color w:val="000000"/>
              </w:rPr>
              <w:t>4.6.γ</w:t>
            </w:r>
          </w:p>
        </w:tc>
        <w:tc>
          <w:tcPr>
            <w:tcW w:w="2367" w:type="pct"/>
            <w:vAlign w:val="bottom"/>
          </w:tcPr>
          <w:p w14:paraId="37E615BB" w14:textId="77777777" w:rsidR="00025750" w:rsidRPr="00264258" w:rsidRDefault="00025750" w:rsidP="00DE7632">
            <w:pPr>
              <w:jc w:val="both"/>
              <w:rPr>
                <w:rFonts w:cstheme="minorHAnsi"/>
              </w:rPr>
            </w:pPr>
            <w:r>
              <w:rPr>
                <w:rFonts w:ascii="Calibri" w:hAnsi="Calibri" w:cs="Calibri"/>
                <w:color w:val="000000"/>
              </w:rPr>
              <w:t>Το Α/Ο θα είναι κατασκευασμένο με επιμέλεια και σύμφωνα με τους κανονισμούς που ισχύουν τόσο στην ΕΕ όσο και διεθνώς, από αναγνωρισμένο οίκο του εσωτερικού ή εξωτερικού, αποδεδειγμένα εξειδικευμένο σ’ αυτή την κατηγορία των οχημάτων, με διαπιστωμένη δυνατότητα παροχής άμεσης τεχνικής υποστήριξης στη Ελληνική Επικράτεια.</w:t>
            </w:r>
          </w:p>
        </w:tc>
        <w:tc>
          <w:tcPr>
            <w:tcW w:w="695" w:type="pct"/>
            <w:vAlign w:val="center"/>
          </w:tcPr>
          <w:p w14:paraId="10DC8280" w14:textId="77777777" w:rsidR="00025750" w:rsidRPr="00264258" w:rsidRDefault="00025750" w:rsidP="00DE7632">
            <w:pPr>
              <w:jc w:val="center"/>
              <w:rPr>
                <w:rFonts w:cstheme="minorHAnsi"/>
              </w:rPr>
            </w:pPr>
            <w:r w:rsidRPr="000E39C4">
              <w:rPr>
                <w:rFonts w:cstheme="minorHAnsi"/>
              </w:rPr>
              <w:t>ΝΑΙ</w:t>
            </w:r>
          </w:p>
        </w:tc>
        <w:tc>
          <w:tcPr>
            <w:tcW w:w="438" w:type="pct"/>
          </w:tcPr>
          <w:p w14:paraId="76871AA0" w14:textId="77777777" w:rsidR="00025750" w:rsidRPr="00264258" w:rsidRDefault="00025750" w:rsidP="00DE7632">
            <w:pPr>
              <w:jc w:val="both"/>
              <w:rPr>
                <w:rFonts w:cstheme="minorHAnsi"/>
              </w:rPr>
            </w:pPr>
          </w:p>
        </w:tc>
        <w:tc>
          <w:tcPr>
            <w:tcW w:w="744" w:type="pct"/>
          </w:tcPr>
          <w:p w14:paraId="381559D2" w14:textId="77777777" w:rsidR="00025750" w:rsidRPr="00264258" w:rsidRDefault="00025750" w:rsidP="00DE7632">
            <w:pPr>
              <w:jc w:val="both"/>
              <w:rPr>
                <w:rFonts w:cstheme="minorHAnsi"/>
              </w:rPr>
            </w:pPr>
          </w:p>
        </w:tc>
      </w:tr>
      <w:tr w:rsidR="00025750" w14:paraId="4200244A" w14:textId="77777777" w:rsidTr="00C13866">
        <w:tc>
          <w:tcPr>
            <w:tcW w:w="756" w:type="pct"/>
          </w:tcPr>
          <w:p w14:paraId="405C73D5" w14:textId="77777777" w:rsidR="00025750" w:rsidRPr="00264258" w:rsidRDefault="00025750" w:rsidP="00DE7632">
            <w:pPr>
              <w:rPr>
                <w:rFonts w:cstheme="minorHAnsi"/>
              </w:rPr>
            </w:pPr>
            <w:r>
              <w:rPr>
                <w:rFonts w:ascii="Calibri" w:hAnsi="Calibri" w:cs="Calibri"/>
                <w:color w:val="000000"/>
              </w:rPr>
              <w:t>4.6.δ</w:t>
            </w:r>
          </w:p>
        </w:tc>
        <w:tc>
          <w:tcPr>
            <w:tcW w:w="2367" w:type="pct"/>
            <w:vAlign w:val="bottom"/>
          </w:tcPr>
          <w:p w14:paraId="35D49729" w14:textId="77777777" w:rsidR="00025750" w:rsidRPr="00264258" w:rsidRDefault="00025750" w:rsidP="00DE7632">
            <w:pPr>
              <w:jc w:val="both"/>
              <w:rPr>
                <w:rFonts w:cstheme="minorHAnsi"/>
              </w:rPr>
            </w:pPr>
            <w:r w:rsidRPr="006463E6">
              <w:rPr>
                <w:rFonts w:ascii="Calibri" w:hAnsi="Calibri" w:cs="Calibri"/>
                <w:color w:val="000000"/>
              </w:rPr>
              <w:t>Το κέντρο βάρους του Α/Ο θα βρίσκεται στο χαμηλότερο δυνατό σημείο κάτω από όλες τις συνθήκες εργασίας.</w:t>
            </w:r>
          </w:p>
        </w:tc>
        <w:tc>
          <w:tcPr>
            <w:tcW w:w="695" w:type="pct"/>
            <w:vAlign w:val="center"/>
          </w:tcPr>
          <w:p w14:paraId="37B7BF23" w14:textId="77777777" w:rsidR="00025750" w:rsidRPr="00264258" w:rsidRDefault="00025750" w:rsidP="00DE7632">
            <w:pPr>
              <w:jc w:val="center"/>
              <w:rPr>
                <w:rFonts w:cstheme="minorHAnsi"/>
              </w:rPr>
            </w:pPr>
            <w:r w:rsidRPr="000E39C4">
              <w:rPr>
                <w:rFonts w:cstheme="minorHAnsi"/>
              </w:rPr>
              <w:t>ΝΑΙ</w:t>
            </w:r>
          </w:p>
        </w:tc>
        <w:tc>
          <w:tcPr>
            <w:tcW w:w="438" w:type="pct"/>
          </w:tcPr>
          <w:p w14:paraId="1F2C60E2" w14:textId="77777777" w:rsidR="00025750" w:rsidRPr="00264258" w:rsidRDefault="00025750" w:rsidP="00DE7632">
            <w:pPr>
              <w:jc w:val="both"/>
              <w:rPr>
                <w:rFonts w:cstheme="minorHAnsi"/>
              </w:rPr>
            </w:pPr>
          </w:p>
        </w:tc>
        <w:tc>
          <w:tcPr>
            <w:tcW w:w="744" w:type="pct"/>
          </w:tcPr>
          <w:p w14:paraId="048D764D" w14:textId="77777777" w:rsidR="00025750" w:rsidRPr="00264258" w:rsidRDefault="00025750" w:rsidP="00DE7632">
            <w:pPr>
              <w:jc w:val="both"/>
              <w:rPr>
                <w:rFonts w:cstheme="minorHAnsi"/>
              </w:rPr>
            </w:pPr>
          </w:p>
        </w:tc>
      </w:tr>
      <w:tr w:rsidR="00025750" w14:paraId="5672B8B3" w14:textId="77777777" w:rsidTr="00C13866">
        <w:tc>
          <w:tcPr>
            <w:tcW w:w="756" w:type="pct"/>
          </w:tcPr>
          <w:p w14:paraId="1A7D0D31" w14:textId="77777777" w:rsidR="00025750" w:rsidRPr="00264258" w:rsidRDefault="00025750" w:rsidP="00DE7632">
            <w:pPr>
              <w:rPr>
                <w:rFonts w:cstheme="minorHAnsi"/>
              </w:rPr>
            </w:pPr>
            <w:r>
              <w:rPr>
                <w:rFonts w:ascii="Calibri" w:hAnsi="Calibri" w:cs="Calibri"/>
                <w:color w:val="000000"/>
              </w:rPr>
              <w:t>4.6.ε</w:t>
            </w:r>
          </w:p>
        </w:tc>
        <w:tc>
          <w:tcPr>
            <w:tcW w:w="2367" w:type="pct"/>
            <w:vAlign w:val="bottom"/>
          </w:tcPr>
          <w:p w14:paraId="4A6FD044" w14:textId="77777777" w:rsidR="00025750" w:rsidRPr="00264258" w:rsidRDefault="00025750" w:rsidP="00DE7632">
            <w:pPr>
              <w:jc w:val="both"/>
              <w:rPr>
                <w:rFonts w:cstheme="minorHAnsi"/>
              </w:rPr>
            </w:pPr>
            <w:r w:rsidRPr="006463E6">
              <w:rPr>
                <w:rFonts w:ascii="Calibri" w:hAnsi="Calibri" w:cs="Calibri"/>
                <w:color w:val="000000"/>
              </w:rPr>
              <w:t>Ο κατασκευαστής (Original Equipment Manufacturer) θα είναι πλήρως υπεύθυνος για την καταλληλότητα και αξιοπιστία όλων των τμημάτων ή κυρίων υποσυγκροτημάτων που συνθέτουν το Α/Ο, ακόμα και για αυτά που κατασκευάζονται από άλλους υποκατασκευαστές.    Πρέπει δε να είναι σε θέση να αποδείξει σε περίπτωση που ζητηθεί, την καταλληλότητα και συμβατότητα της συνεργασίας όλων των παραπάνω τμημάτων ή κυρίων υποσυγκροτημάτων του Α/Ο.</w:t>
            </w:r>
          </w:p>
        </w:tc>
        <w:tc>
          <w:tcPr>
            <w:tcW w:w="695" w:type="pct"/>
            <w:vAlign w:val="center"/>
          </w:tcPr>
          <w:p w14:paraId="3E9594C6" w14:textId="77777777" w:rsidR="00025750" w:rsidRPr="00264258" w:rsidRDefault="00025750" w:rsidP="00DE7632">
            <w:pPr>
              <w:jc w:val="center"/>
              <w:rPr>
                <w:rFonts w:cstheme="minorHAnsi"/>
              </w:rPr>
            </w:pPr>
            <w:r w:rsidRPr="000E39C4">
              <w:rPr>
                <w:rFonts w:cstheme="minorHAnsi"/>
              </w:rPr>
              <w:t>ΝΑΙ</w:t>
            </w:r>
          </w:p>
        </w:tc>
        <w:tc>
          <w:tcPr>
            <w:tcW w:w="438" w:type="pct"/>
          </w:tcPr>
          <w:p w14:paraId="0B794221" w14:textId="77777777" w:rsidR="00025750" w:rsidRPr="00264258" w:rsidRDefault="00025750" w:rsidP="00DE7632">
            <w:pPr>
              <w:jc w:val="both"/>
              <w:rPr>
                <w:rFonts w:cstheme="minorHAnsi"/>
              </w:rPr>
            </w:pPr>
          </w:p>
        </w:tc>
        <w:tc>
          <w:tcPr>
            <w:tcW w:w="744" w:type="pct"/>
          </w:tcPr>
          <w:p w14:paraId="45EAA96E" w14:textId="77777777" w:rsidR="00025750" w:rsidRPr="00264258" w:rsidRDefault="00025750" w:rsidP="00DE7632">
            <w:pPr>
              <w:jc w:val="both"/>
              <w:rPr>
                <w:rFonts w:cstheme="minorHAnsi"/>
              </w:rPr>
            </w:pPr>
          </w:p>
        </w:tc>
      </w:tr>
      <w:tr w:rsidR="00025750" w14:paraId="4709D1F1" w14:textId="77777777" w:rsidTr="00C13866">
        <w:tc>
          <w:tcPr>
            <w:tcW w:w="756" w:type="pct"/>
          </w:tcPr>
          <w:p w14:paraId="0A249FC5" w14:textId="77777777" w:rsidR="00025750" w:rsidRPr="00264258" w:rsidRDefault="00025750" w:rsidP="00DE7632">
            <w:pPr>
              <w:rPr>
                <w:rFonts w:cstheme="minorHAnsi"/>
              </w:rPr>
            </w:pPr>
            <w:r>
              <w:rPr>
                <w:rFonts w:ascii="Calibri" w:hAnsi="Calibri" w:cs="Calibri"/>
                <w:color w:val="000000"/>
              </w:rPr>
              <w:t>4.6.στ</w:t>
            </w:r>
          </w:p>
        </w:tc>
        <w:tc>
          <w:tcPr>
            <w:tcW w:w="2367" w:type="pct"/>
            <w:vAlign w:val="bottom"/>
          </w:tcPr>
          <w:p w14:paraId="3A11FBE5" w14:textId="77777777" w:rsidR="00025750" w:rsidRPr="00264258" w:rsidRDefault="00025750" w:rsidP="00DE7632">
            <w:pPr>
              <w:jc w:val="both"/>
              <w:rPr>
                <w:rFonts w:cstheme="minorHAnsi"/>
              </w:rPr>
            </w:pPr>
            <w:r w:rsidRPr="006463E6">
              <w:rPr>
                <w:rFonts w:ascii="Calibri" w:hAnsi="Calibri" w:cs="Calibri"/>
                <w:color w:val="000000"/>
              </w:rPr>
              <w:t>Δεν εφαρμόζεται. Διατηρείται για λόγους αρίθμησης.</w:t>
            </w:r>
          </w:p>
        </w:tc>
        <w:tc>
          <w:tcPr>
            <w:tcW w:w="695" w:type="pct"/>
            <w:vAlign w:val="center"/>
          </w:tcPr>
          <w:p w14:paraId="5EF943ED" w14:textId="77777777" w:rsidR="00025750" w:rsidRPr="00264258" w:rsidRDefault="00025750" w:rsidP="00DE7632">
            <w:pPr>
              <w:jc w:val="center"/>
              <w:rPr>
                <w:rFonts w:cstheme="minorHAnsi"/>
              </w:rPr>
            </w:pPr>
          </w:p>
        </w:tc>
        <w:tc>
          <w:tcPr>
            <w:tcW w:w="438" w:type="pct"/>
          </w:tcPr>
          <w:p w14:paraId="1BAFBCBB" w14:textId="77777777" w:rsidR="00025750" w:rsidRPr="00264258" w:rsidRDefault="00025750" w:rsidP="00DE7632">
            <w:pPr>
              <w:jc w:val="both"/>
              <w:rPr>
                <w:rFonts w:cstheme="minorHAnsi"/>
              </w:rPr>
            </w:pPr>
          </w:p>
        </w:tc>
        <w:tc>
          <w:tcPr>
            <w:tcW w:w="744" w:type="pct"/>
          </w:tcPr>
          <w:p w14:paraId="3FE81F69" w14:textId="77777777" w:rsidR="00025750" w:rsidRPr="00264258" w:rsidRDefault="00025750" w:rsidP="00DE7632">
            <w:pPr>
              <w:jc w:val="both"/>
              <w:rPr>
                <w:rFonts w:cstheme="minorHAnsi"/>
              </w:rPr>
            </w:pPr>
          </w:p>
        </w:tc>
      </w:tr>
      <w:tr w:rsidR="00025750" w14:paraId="75636A55" w14:textId="77777777" w:rsidTr="00C13866">
        <w:tc>
          <w:tcPr>
            <w:tcW w:w="756" w:type="pct"/>
          </w:tcPr>
          <w:p w14:paraId="5EC7D960" w14:textId="77777777" w:rsidR="00025750" w:rsidRPr="006463E6" w:rsidRDefault="00025750" w:rsidP="00DE7632">
            <w:pPr>
              <w:rPr>
                <w:rFonts w:cstheme="minorHAnsi"/>
                <w:b/>
              </w:rPr>
            </w:pPr>
            <w:r w:rsidRPr="006463E6">
              <w:rPr>
                <w:rFonts w:ascii="Calibri" w:hAnsi="Calibri" w:cs="Calibri"/>
                <w:b/>
                <w:color w:val="000000"/>
              </w:rPr>
              <w:t>4.6.1 </w:t>
            </w:r>
          </w:p>
        </w:tc>
        <w:tc>
          <w:tcPr>
            <w:tcW w:w="2367" w:type="pct"/>
            <w:vAlign w:val="bottom"/>
          </w:tcPr>
          <w:p w14:paraId="33EB1503" w14:textId="77777777" w:rsidR="00025750" w:rsidRPr="006463E6" w:rsidRDefault="00025750" w:rsidP="00DE7632">
            <w:pPr>
              <w:jc w:val="both"/>
              <w:rPr>
                <w:rFonts w:cstheme="minorHAnsi"/>
                <w:b/>
              </w:rPr>
            </w:pPr>
            <w:r w:rsidRPr="006463E6">
              <w:rPr>
                <w:rFonts w:ascii="Calibri" w:hAnsi="Calibri" w:cs="Calibri"/>
                <w:b/>
                <w:color w:val="000000"/>
              </w:rPr>
              <w:t>Διεργασίες</w:t>
            </w:r>
          </w:p>
        </w:tc>
        <w:tc>
          <w:tcPr>
            <w:tcW w:w="695" w:type="pct"/>
            <w:vAlign w:val="center"/>
          </w:tcPr>
          <w:p w14:paraId="5C91E576" w14:textId="77777777" w:rsidR="00025750" w:rsidRPr="00264258" w:rsidRDefault="00025750" w:rsidP="00DE7632">
            <w:pPr>
              <w:jc w:val="center"/>
              <w:rPr>
                <w:rFonts w:cstheme="minorHAnsi"/>
              </w:rPr>
            </w:pPr>
          </w:p>
        </w:tc>
        <w:tc>
          <w:tcPr>
            <w:tcW w:w="438" w:type="pct"/>
          </w:tcPr>
          <w:p w14:paraId="641CC3BF" w14:textId="77777777" w:rsidR="00025750" w:rsidRPr="00264258" w:rsidRDefault="00025750" w:rsidP="00DE7632">
            <w:pPr>
              <w:jc w:val="both"/>
              <w:rPr>
                <w:rFonts w:cstheme="minorHAnsi"/>
              </w:rPr>
            </w:pPr>
          </w:p>
        </w:tc>
        <w:tc>
          <w:tcPr>
            <w:tcW w:w="744" w:type="pct"/>
          </w:tcPr>
          <w:p w14:paraId="3E8E5519" w14:textId="77777777" w:rsidR="00025750" w:rsidRPr="00264258" w:rsidRDefault="00025750" w:rsidP="00DE7632">
            <w:pPr>
              <w:jc w:val="both"/>
              <w:rPr>
                <w:rFonts w:cstheme="minorHAnsi"/>
              </w:rPr>
            </w:pPr>
          </w:p>
        </w:tc>
      </w:tr>
      <w:tr w:rsidR="00025750" w14:paraId="1652A53B" w14:textId="77777777" w:rsidTr="00C13866">
        <w:tc>
          <w:tcPr>
            <w:tcW w:w="756" w:type="pct"/>
          </w:tcPr>
          <w:p w14:paraId="01F33F4F" w14:textId="77777777" w:rsidR="00025750" w:rsidRPr="006463E6" w:rsidRDefault="00025750" w:rsidP="00DE7632">
            <w:pPr>
              <w:rPr>
                <w:rFonts w:cstheme="minorHAnsi"/>
                <w:b/>
              </w:rPr>
            </w:pPr>
            <w:r w:rsidRPr="006463E6">
              <w:rPr>
                <w:rFonts w:ascii="Calibri" w:hAnsi="Calibri" w:cs="Calibri"/>
                <w:b/>
                <w:color w:val="000000"/>
              </w:rPr>
              <w:t>4.6.1.1     </w:t>
            </w:r>
          </w:p>
        </w:tc>
        <w:tc>
          <w:tcPr>
            <w:tcW w:w="2367" w:type="pct"/>
            <w:vAlign w:val="bottom"/>
          </w:tcPr>
          <w:p w14:paraId="6BD07A0F" w14:textId="77777777" w:rsidR="00025750" w:rsidRPr="006463E6" w:rsidRDefault="00025750" w:rsidP="00DE7632">
            <w:pPr>
              <w:jc w:val="both"/>
              <w:rPr>
                <w:rFonts w:cstheme="minorHAnsi"/>
                <w:b/>
              </w:rPr>
            </w:pPr>
            <w:r w:rsidRPr="006463E6">
              <w:rPr>
                <w:rFonts w:ascii="Calibri" w:hAnsi="Calibri" w:cs="Calibri"/>
                <w:b/>
                <w:color w:val="000000"/>
              </w:rPr>
              <w:t>Χρωματισμός</w:t>
            </w:r>
          </w:p>
        </w:tc>
        <w:tc>
          <w:tcPr>
            <w:tcW w:w="695" w:type="pct"/>
            <w:vAlign w:val="center"/>
          </w:tcPr>
          <w:p w14:paraId="37E792C7" w14:textId="77777777" w:rsidR="00025750" w:rsidRPr="00264258" w:rsidRDefault="00025750" w:rsidP="00DE7632">
            <w:pPr>
              <w:jc w:val="center"/>
              <w:rPr>
                <w:rFonts w:cstheme="minorHAnsi"/>
              </w:rPr>
            </w:pPr>
          </w:p>
        </w:tc>
        <w:tc>
          <w:tcPr>
            <w:tcW w:w="438" w:type="pct"/>
          </w:tcPr>
          <w:p w14:paraId="49F6BA7A" w14:textId="77777777" w:rsidR="00025750" w:rsidRPr="00264258" w:rsidRDefault="00025750" w:rsidP="00DE7632">
            <w:pPr>
              <w:jc w:val="both"/>
              <w:rPr>
                <w:rFonts w:cstheme="minorHAnsi"/>
              </w:rPr>
            </w:pPr>
          </w:p>
        </w:tc>
        <w:tc>
          <w:tcPr>
            <w:tcW w:w="744" w:type="pct"/>
          </w:tcPr>
          <w:p w14:paraId="195CC086" w14:textId="77777777" w:rsidR="00025750" w:rsidRPr="00264258" w:rsidRDefault="00025750" w:rsidP="00DE7632">
            <w:pPr>
              <w:jc w:val="both"/>
              <w:rPr>
                <w:rFonts w:cstheme="minorHAnsi"/>
              </w:rPr>
            </w:pPr>
          </w:p>
        </w:tc>
      </w:tr>
      <w:tr w:rsidR="00025750" w14:paraId="140A605D" w14:textId="77777777" w:rsidTr="00C13866">
        <w:tc>
          <w:tcPr>
            <w:tcW w:w="756" w:type="pct"/>
          </w:tcPr>
          <w:p w14:paraId="7B998605" w14:textId="77777777" w:rsidR="00025750" w:rsidRPr="00264258" w:rsidRDefault="00025750" w:rsidP="00DE7632">
            <w:pPr>
              <w:rPr>
                <w:rFonts w:cstheme="minorHAnsi"/>
              </w:rPr>
            </w:pPr>
            <w:r>
              <w:rPr>
                <w:rFonts w:ascii="Calibri" w:hAnsi="Calibri" w:cs="Calibri"/>
                <w:color w:val="000000"/>
              </w:rPr>
              <w:t>4.6.1.1.1</w:t>
            </w:r>
          </w:p>
        </w:tc>
        <w:tc>
          <w:tcPr>
            <w:tcW w:w="2367" w:type="pct"/>
            <w:vAlign w:val="bottom"/>
          </w:tcPr>
          <w:p w14:paraId="4BB779DB" w14:textId="77777777" w:rsidR="00025750" w:rsidRPr="006463E6" w:rsidRDefault="00025750" w:rsidP="00DE7632">
            <w:pPr>
              <w:jc w:val="both"/>
              <w:rPr>
                <w:rFonts w:ascii="Calibri" w:hAnsi="Calibri" w:cs="Calibri"/>
                <w:color w:val="000000"/>
              </w:rPr>
            </w:pPr>
            <w:r>
              <w:rPr>
                <w:rFonts w:ascii="Calibri" w:hAnsi="Calibri" w:cs="Calibri"/>
                <w:color w:val="000000"/>
              </w:rPr>
              <w:t>Το υπό προμήθεια Α/Ο πριν βαφεί θα καθαρισθεί, θα απολιπανθεί και θα ασταρωθεί εσωτερικά – εξωτερικά, ώστε να υποστεί κατάλληλη αντιδιαβρωτική επεξεργασία για προσ- τασία.</w:t>
            </w:r>
          </w:p>
        </w:tc>
        <w:tc>
          <w:tcPr>
            <w:tcW w:w="695" w:type="pct"/>
            <w:vAlign w:val="center"/>
          </w:tcPr>
          <w:p w14:paraId="58CAB321" w14:textId="77777777" w:rsidR="00025750" w:rsidRPr="00264258" w:rsidRDefault="00025750" w:rsidP="00DE7632">
            <w:pPr>
              <w:jc w:val="center"/>
              <w:rPr>
                <w:rFonts w:cstheme="minorHAnsi"/>
              </w:rPr>
            </w:pPr>
            <w:r w:rsidRPr="000E39C4">
              <w:rPr>
                <w:rFonts w:cstheme="minorHAnsi"/>
              </w:rPr>
              <w:t>ΝΑΙ</w:t>
            </w:r>
          </w:p>
        </w:tc>
        <w:tc>
          <w:tcPr>
            <w:tcW w:w="438" w:type="pct"/>
          </w:tcPr>
          <w:p w14:paraId="7346DA64" w14:textId="77777777" w:rsidR="00025750" w:rsidRPr="00264258" w:rsidRDefault="00025750" w:rsidP="00DE7632">
            <w:pPr>
              <w:jc w:val="both"/>
              <w:rPr>
                <w:rFonts w:cstheme="minorHAnsi"/>
              </w:rPr>
            </w:pPr>
          </w:p>
        </w:tc>
        <w:tc>
          <w:tcPr>
            <w:tcW w:w="744" w:type="pct"/>
          </w:tcPr>
          <w:p w14:paraId="003533A1" w14:textId="77777777" w:rsidR="00025750" w:rsidRPr="00264258" w:rsidRDefault="00025750" w:rsidP="00DE7632">
            <w:pPr>
              <w:jc w:val="both"/>
              <w:rPr>
                <w:rFonts w:cstheme="minorHAnsi"/>
              </w:rPr>
            </w:pPr>
          </w:p>
        </w:tc>
      </w:tr>
      <w:tr w:rsidR="00025750" w14:paraId="04FA7470" w14:textId="77777777" w:rsidTr="00C13866">
        <w:tc>
          <w:tcPr>
            <w:tcW w:w="756" w:type="pct"/>
          </w:tcPr>
          <w:p w14:paraId="6D1F7E17" w14:textId="77777777" w:rsidR="00025750" w:rsidRPr="00264258" w:rsidRDefault="00025750" w:rsidP="00DE7632">
            <w:pPr>
              <w:rPr>
                <w:rFonts w:cstheme="minorHAnsi"/>
              </w:rPr>
            </w:pPr>
            <w:r>
              <w:rPr>
                <w:rFonts w:ascii="Calibri" w:hAnsi="Calibri" w:cs="Calibri"/>
                <w:color w:val="000000"/>
              </w:rPr>
              <w:t>4.6.1.1.2</w:t>
            </w:r>
          </w:p>
        </w:tc>
        <w:tc>
          <w:tcPr>
            <w:tcW w:w="2367" w:type="pct"/>
            <w:vAlign w:val="bottom"/>
          </w:tcPr>
          <w:p w14:paraId="6C352A4D" w14:textId="77777777" w:rsidR="00025750" w:rsidRPr="006463E6" w:rsidRDefault="00025750" w:rsidP="00DE7632">
            <w:pPr>
              <w:jc w:val="both"/>
              <w:rPr>
                <w:rFonts w:ascii="Calibri" w:hAnsi="Calibri" w:cs="Calibri"/>
                <w:color w:val="000000"/>
              </w:rPr>
            </w:pPr>
            <w:r>
              <w:rPr>
                <w:rFonts w:ascii="Calibri" w:hAnsi="Calibri" w:cs="Calibri"/>
                <w:color w:val="000000"/>
              </w:rPr>
              <w:t>Ενδεικτικά, η αντιδιαβρωτική προστασία (κατεργασία - χρώση) θα πρέπει να γίνεται με ανάλογη διαδικασία και υλικά τέτοια που να παρέχουν μακροχρόνια προστασία από τη διάβρωση. Ενδεικτικά για 8-10 χρόνων αντοχή του Α/Ο στη διάβρωση αναφέρεται η εξής διαδικασία :</w:t>
            </w:r>
            <w:r>
              <w:rPr>
                <w:rFonts w:ascii="Calibri" w:hAnsi="Calibri" w:cs="Calibri"/>
                <w:color w:val="000000"/>
              </w:rPr>
              <w:br/>
              <w:t>α. Μία επίστρωση zinc primer πάχους 20 μ.</w:t>
            </w:r>
            <w:r>
              <w:rPr>
                <w:rFonts w:ascii="Calibri" w:hAnsi="Calibri" w:cs="Calibri"/>
                <w:color w:val="000000"/>
              </w:rPr>
              <w:br/>
              <w:t>β.   Μία επίστρωση με εποξικό χρώμα πάχους 125 μ.</w:t>
            </w:r>
            <w:r>
              <w:rPr>
                <w:rFonts w:ascii="Calibri" w:hAnsi="Calibri" w:cs="Calibri"/>
                <w:color w:val="000000"/>
              </w:rPr>
              <w:br/>
              <w:t>γ.    Μία επίστρωση intermediate (μεταξύ εποξικού και τελικού χρώματος) πάχους 60 μ.</w:t>
            </w:r>
            <w:r>
              <w:rPr>
                <w:rFonts w:ascii="Calibri" w:hAnsi="Calibri" w:cs="Calibri"/>
                <w:color w:val="000000"/>
              </w:rPr>
              <w:br/>
              <w:t>δ.    Τελική στρώση με πολυουρεθάνη πάχους 60 μ.</w:t>
            </w:r>
          </w:p>
        </w:tc>
        <w:tc>
          <w:tcPr>
            <w:tcW w:w="695" w:type="pct"/>
            <w:vAlign w:val="center"/>
          </w:tcPr>
          <w:p w14:paraId="4EA4B83E" w14:textId="77777777" w:rsidR="00025750" w:rsidRPr="00264258" w:rsidRDefault="00025750" w:rsidP="00DE7632">
            <w:pPr>
              <w:jc w:val="center"/>
              <w:rPr>
                <w:rFonts w:cstheme="minorHAnsi"/>
              </w:rPr>
            </w:pPr>
            <w:r w:rsidRPr="000E39C4">
              <w:rPr>
                <w:rFonts w:cstheme="minorHAnsi"/>
              </w:rPr>
              <w:t>ΝΑΙ</w:t>
            </w:r>
          </w:p>
        </w:tc>
        <w:tc>
          <w:tcPr>
            <w:tcW w:w="438" w:type="pct"/>
          </w:tcPr>
          <w:p w14:paraId="203D0E7F" w14:textId="77777777" w:rsidR="00025750" w:rsidRPr="00264258" w:rsidRDefault="00025750" w:rsidP="00DE7632">
            <w:pPr>
              <w:jc w:val="both"/>
              <w:rPr>
                <w:rFonts w:cstheme="minorHAnsi"/>
              </w:rPr>
            </w:pPr>
          </w:p>
        </w:tc>
        <w:tc>
          <w:tcPr>
            <w:tcW w:w="744" w:type="pct"/>
          </w:tcPr>
          <w:p w14:paraId="6161EE29" w14:textId="77777777" w:rsidR="00025750" w:rsidRPr="00264258" w:rsidRDefault="00025750" w:rsidP="00DE7632">
            <w:pPr>
              <w:jc w:val="both"/>
              <w:rPr>
                <w:rFonts w:cstheme="minorHAnsi"/>
              </w:rPr>
            </w:pPr>
          </w:p>
        </w:tc>
      </w:tr>
      <w:tr w:rsidR="00025750" w14:paraId="307A2E23" w14:textId="77777777" w:rsidTr="00C13866">
        <w:tc>
          <w:tcPr>
            <w:tcW w:w="756" w:type="pct"/>
          </w:tcPr>
          <w:p w14:paraId="1751A27D" w14:textId="77777777" w:rsidR="00025750" w:rsidRPr="00264258" w:rsidRDefault="00025750" w:rsidP="00DE7632">
            <w:pPr>
              <w:rPr>
                <w:rFonts w:cstheme="minorHAnsi"/>
              </w:rPr>
            </w:pPr>
            <w:r>
              <w:rPr>
                <w:rFonts w:ascii="Calibri" w:hAnsi="Calibri" w:cs="Calibri"/>
                <w:color w:val="000000"/>
              </w:rPr>
              <w:t>4.6.1.1.3</w:t>
            </w:r>
          </w:p>
        </w:tc>
        <w:tc>
          <w:tcPr>
            <w:tcW w:w="2367" w:type="pct"/>
            <w:vAlign w:val="bottom"/>
          </w:tcPr>
          <w:p w14:paraId="31D358EC" w14:textId="77777777" w:rsidR="00025750" w:rsidRPr="00264258" w:rsidRDefault="00025750" w:rsidP="00DE7632">
            <w:pPr>
              <w:jc w:val="both"/>
              <w:rPr>
                <w:rFonts w:cstheme="minorHAnsi"/>
              </w:rPr>
            </w:pPr>
            <w:r w:rsidRPr="006463E6">
              <w:rPr>
                <w:rFonts w:ascii="Calibri" w:hAnsi="Calibri" w:cs="Calibri"/>
                <w:color w:val="000000"/>
              </w:rPr>
              <w:t xml:space="preserve">Θα βαφεί με . μη στιλπνά χρώματα παραλλαγής της προδιαγραφής TT-E-527 με αποχρώσεις καστανής  No  383-30051, πράσινης  No  383-34094 και βαθυπράσινης  No  34082 της  FEDERAL  STANDARDS,  No  595a  Colors  ή με αντίστοιχες αποχρώσεις άλλης ισοδύναμης προδιαγραφής ή αντίστοιχες αποχρώσεις της RAL (RAL 6014, RAL 6001 και RAL 6007).  </w:t>
            </w:r>
          </w:p>
        </w:tc>
        <w:tc>
          <w:tcPr>
            <w:tcW w:w="695" w:type="pct"/>
            <w:vAlign w:val="center"/>
          </w:tcPr>
          <w:p w14:paraId="14072277" w14:textId="77777777" w:rsidR="00025750" w:rsidRPr="00264258" w:rsidRDefault="00025750" w:rsidP="00DE7632">
            <w:pPr>
              <w:jc w:val="center"/>
              <w:rPr>
                <w:rFonts w:cstheme="minorHAnsi"/>
              </w:rPr>
            </w:pPr>
            <w:r w:rsidRPr="000E39C4">
              <w:rPr>
                <w:rFonts w:cstheme="minorHAnsi"/>
              </w:rPr>
              <w:t>ΝΑΙ</w:t>
            </w:r>
          </w:p>
        </w:tc>
        <w:tc>
          <w:tcPr>
            <w:tcW w:w="438" w:type="pct"/>
          </w:tcPr>
          <w:p w14:paraId="70C1E2B4" w14:textId="77777777" w:rsidR="00025750" w:rsidRPr="00264258" w:rsidRDefault="00025750" w:rsidP="00DE7632">
            <w:pPr>
              <w:jc w:val="both"/>
              <w:rPr>
                <w:rFonts w:cstheme="minorHAnsi"/>
              </w:rPr>
            </w:pPr>
          </w:p>
        </w:tc>
        <w:tc>
          <w:tcPr>
            <w:tcW w:w="744" w:type="pct"/>
          </w:tcPr>
          <w:p w14:paraId="59230B6D" w14:textId="77777777" w:rsidR="00025750" w:rsidRPr="00264258" w:rsidRDefault="00025750" w:rsidP="00DE7632">
            <w:pPr>
              <w:jc w:val="both"/>
              <w:rPr>
                <w:rFonts w:cstheme="minorHAnsi"/>
              </w:rPr>
            </w:pPr>
          </w:p>
        </w:tc>
      </w:tr>
      <w:tr w:rsidR="00025750" w14:paraId="21599091" w14:textId="77777777" w:rsidTr="00C13866">
        <w:tc>
          <w:tcPr>
            <w:tcW w:w="756" w:type="pct"/>
          </w:tcPr>
          <w:p w14:paraId="5A48D0E0" w14:textId="77777777" w:rsidR="00025750" w:rsidRPr="00264258" w:rsidRDefault="00025750" w:rsidP="00DE7632">
            <w:pPr>
              <w:rPr>
                <w:rFonts w:cstheme="minorHAnsi"/>
              </w:rPr>
            </w:pPr>
            <w:r>
              <w:rPr>
                <w:rFonts w:ascii="Calibri" w:hAnsi="Calibri" w:cs="Calibri"/>
                <w:color w:val="000000"/>
              </w:rPr>
              <w:t>4.6.1.1.4</w:t>
            </w:r>
          </w:p>
        </w:tc>
        <w:tc>
          <w:tcPr>
            <w:tcW w:w="2367" w:type="pct"/>
            <w:vAlign w:val="bottom"/>
          </w:tcPr>
          <w:p w14:paraId="36820B40" w14:textId="77777777" w:rsidR="00025750" w:rsidRPr="00264258" w:rsidRDefault="00025750" w:rsidP="00DE7632">
            <w:pPr>
              <w:jc w:val="both"/>
              <w:rPr>
                <w:rFonts w:cstheme="minorHAnsi"/>
              </w:rPr>
            </w:pPr>
            <w:r>
              <w:rPr>
                <w:rFonts w:ascii="Calibri" w:hAnsi="Calibri" w:cs="Calibri"/>
                <w:color w:val="000000"/>
              </w:rPr>
              <w:t>Ο Προμηθευτής υποχρεούται προ της βαφής των οχημάτων να παραδώσει στην Υπηρεσία ένα μεταλλικό πλακίδιο διαστάσεων 0,50 Χ 0,50 βαμμένο με τις υπόψη χρωματικές αποχρώσεις για έγκριση.</w:t>
            </w:r>
          </w:p>
        </w:tc>
        <w:tc>
          <w:tcPr>
            <w:tcW w:w="695" w:type="pct"/>
            <w:vAlign w:val="center"/>
          </w:tcPr>
          <w:p w14:paraId="35F662FA" w14:textId="77777777" w:rsidR="00025750" w:rsidRPr="00264258" w:rsidRDefault="00025750" w:rsidP="00DE7632">
            <w:pPr>
              <w:jc w:val="center"/>
              <w:rPr>
                <w:rFonts w:cstheme="minorHAnsi"/>
              </w:rPr>
            </w:pPr>
            <w:r w:rsidRPr="000E39C4">
              <w:rPr>
                <w:rFonts w:cstheme="minorHAnsi"/>
              </w:rPr>
              <w:t>ΝΑΙ</w:t>
            </w:r>
          </w:p>
        </w:tc>
        <w:tc>
          <w:tcPr>
            <w:tcW w:w="438" w:type="pct"/>
          </w:tcPr>
          <w:p w14:paraId="483FEAA9" w14:textId="77777777" w:rsidR="00025750" w:rsidRPr="00264258" w:rsidRDefault="00025750" w:rsidP="00DE7632">
            <w:pPr>
              <w:jc w:val="both"/>
              <w:rPr>
                <w:rFonts w:cstheme="minorHAnsi"/>
              </w:rPr>
            </w:pPr>
          </w:p>
        </w:tc>
        <w:tc>
          <w:tcPr>
            <w:tcW w:w="744" w:type="pct"/>
          </w:tcPr>
          <w:p w14:paraId="571A2711" w14:textId="77777777" w:rsidR="00025750" w:rsidRPr="00264258" w:rsidRDefault="00025750" w:rsidP="00DE7632">
            <w:pPr>
              <w:jc w:val="both"/>
              <w:rPr>
                <w:rFonts w:cstheme="minorHAnsi"/>
              </w:rPr>
            </w:pPr>
          </w:p>
        </w:tc>
      </w:tr>
      <w:tr w:rsidR="00025750" w14:paraId="57FCF0B5" w14:textId="77777777" w:rsidTr="00C13866">
        <w:tc>
          <w:tcPr>
            <w:tcW w:w="756" w:type="pct"/>
          </w:tcPr>
          <w:p w14:paraId="040BD8E8" w14:textId="77777777" w:rsidR="00025750" w:rsidRPr="00264258" w:rsidRDefault="00025750" w:rsidP="00DE7632">
            <w:pPr>
              <w:rPr>
                <w:rFonts w:cstheme="minorHAnsi"/>
              </w:rPr>
            </w:pPr>
            <w:r>
              <w:rPr>
                <w:rFonts w:ascii="Calibri" w:hAnsi="Calibri" w:cs="Calibri"/>
                <w:color w:val="000000"/>
              </w:rPr>
              <w:t>4.6.1.1.5</w:t>
            </w:r>
          </w:p>
        </w:tc>
        <w:tc>
          <w:tcPr>
            <w:tcW w:w="2367" w:type="pct"/>
            <w:vAlign w:val="bottom"/>
          </w:tcPr>
          <w:p w14:paraId="558CE1AB" w14:textId="77777777" w:rsidR="00025750" w:rsidRPr="00264258" w:rsidRDefault="00025750" w:rsidP="00DE7632">
            <w:pPr>
              <w:jc w:val="both"/>
              <w:rPr>
                <w:rFonts w:cstheme="minorHAnsi"/>
              </w:rPr>
            </w:pPr>
            <w:r>
              <w:rPr>
                <w:rFonts w:ascii="Calibri" w:hAnsi="Calibri" w:cs="Calibri"/>
                <w:color w:val="000000"/>
              </w:rPr>
              <w:t>Η Υπηρεσία θα καθορίζει τυχόν διαφορετικές απαιτήσεις απόχρωσης ή το σχέδιο παραλλαγής ή και τις αναλογίες βαφής επιφανειών στην Διακήρυξη του εκάστοτε Διαγωνισμού.</w:t>
            </w:r>
          </w:p>
        </w:tc>
        <w:tc>
          <w:tcPr>
            <w:tcW w:w="695" w:type="pct"/>
            <w:vAlign w:val="center"/>
          </w:tcPr>
          <w:p w14:paraId="18BA4F77" w14:textId="77777777" w:rsidR="00025750" w:rsidRPr="00264258" w:rsidRDefault="00025750" w:rsidP="00DE7632">
            <w:pPr>
              <w:jc w:val="center"/>
              <w:rPr>
                <w:rFonts w:cstheme="minorHAnsi"/>
              </w:rPr>
            </w:pPr>
            <w:r w:rsidRPr="000E39C4">
              <w:rPr>
                <w:rFonts w:cstheme="minorHAnsi"/>
              </w:rPr>
              <w:t>ΝΑΙ</w:t>
            </w:r>
          </w:p>
        </w:tc>
        <w:tc>
          <w:tcPr>
            <w:tcW w:w="438" w:type="pct"/>
          </w:tcPr>
          <w:p w14:paraId="3E8742C0" w14:textId="77777777" w:rsidR="00025750" w:rsidRPr="00264258" w:rsidRDefault="00025750" w:rsidP="00DE7632">
            <w:pPr>
              <w:jc w:val="both"/>
              <w:rPr>
                <w:rFonts w:cstheme="minorHAnsi"/>
              </w:rPr>
            </w:pPr>
          </w:p>
        </w:tc>
        <w:tc>
          <w:tcPr>
            <w:tcW w:w="744" w:type="pct"/>
          </w:tcPr>
          <w:p w14:paraId="66189444" w14:textId="77777777" w:rsidR="00025750" w:rsidRPr="00264258" w:rsidRDefault="00025750" w:rsidP="00DE7632">
            <w:pPr>
              <w:jc w:val="both"/>
              <w:rPr>
                <w:rFonts w:cstheme="minorHAnsi"/>
              </w:rPr>
            </w:pPr>
          </w:p>
        </w:tc>
      </w:tr>
      <w:tr w:rsidR="00025750" w14:paraId="7A816A40" w14:textId="77777777" w:rsidTr="00C13866">
        <w:tc>
          <w:tcPr>
            <w:tcW w:w="756" w:type="pct"/>
          </w:tcPr>
          <w:p w14:paraId="1DAB4133" w14:textId="77777777" w:rsidR="00025750" w:rsidRPr="006463E6" w:rsidRDefault="00025750" w:rsidP="00DE7632">
            <w:pPr>
              <w:rPr>
                <w:rFonts w:cstheme="minorHAnsi"/>
                <w:b/>
              </w:rPr>
            </w:pPr>
            <w:r w:rsidRPr="006463E6">
              <w:rPr>
                <w:rFonts w:ascii="Calibri" w:hAnsi="Calibri" w:cs="Calibri"/>
                <w:b/>
                <w:color w:val="000000"/>
              </w:rPr>
              <w:t>4.6.2 </w:t>
            </w:r>
          </w:p>
        </w:tc>
        <w:tc>
          <w:tcPr>
            <w:tcW w:w="2367" w:type="pct"/>
            <w:vAlign w:val="bottom"/>
          </w:tcPr>
          <w:p w14:paraId="4DF0F527" w14:textId="77777777" w:rsidR="00025750" w:rsidRPr="006463E6" w:rsidRDefault="00025750" w:rsidP="00DE7632">
            <w:pPr>
              <w:jc w:val="both"/>
              <w:rPr>
                <w:rFonts w:cstheme="minorHAnsi"/>
                <w:b/>
              </w:rPr>
            </w:pPr>
            <w:r w:rsidRPr="006463E6">
              <w:rPr>
                <w:rFonts w:ascii="Calibri" w:hAnsi="Calibri" w:cs="Calibri"/>
                <w:b/>
                <w:color w:val="000000"/>
              </w:rPr>
              <w:t>Απαιτήσεις Νομοθεσίας</w:t>
            </w:r>
          </w:p>
        </w:tc>
        <w:tc>
          <w:tcPr>
            <w:tcW w:w="695" w:type="pct"/>
            <w:vAlign w:val="center"/>
          </w:tcPr>
          <w:p w14:paraId="2FF9B8C7" w14:textId="77777777" w:rsidR="00025750" w:rsidRPr="00264258" w:rsidRDefault="00025750" w:rsidP="00DE7632">
            <w:pPr>
              <w:jc w:val="center"/>
              <w:rPr>
                <w:rFonts w:cstheme="minorHAnsi"/>
              </w:rPr>
            </w:pPr>
          </w:p>
        </w:tc>
        <w:tc>
          <w:tcPr>
            <w:tcW w:w="438" w:type="pct"/>
          </w:tcPr>
          <w:p w14:paraId="1A327B71" w14:textId="77777777" w:rsidR="00025750" w:rsidRPr="00264258" w:rsidRDefault="00025750" w:rsidP="00DE7632">
            <w:pPr>
              <w:jc w:val="both"/>
              <w:rPr>
                <w:rFonts w:cstheme="minorHAnsi"/>
              </w:rPr>
            </w:pPr>
          </w:p>
        </w:tc>
        <w:tc>
          <w:tcPr>
            <w:tcW w:w="744" w:type="pct"/>
          </w:tcPr>
          <w:p w14:paraId="1DB66D07" w14:textId="77777777" w:rsidR="00025750" w:rsidRPr="00264258" w:rsidRDefault="00025750" w:rsidP="00DE7632">
            <w:pPr>
              <w:jc w:val="both"/>
              <w:rPr>
                <w:rFonts w:cstheme="minorHAnsi"/>
              </w:rPr>
            </w:pPr>
          </w:p>
        </w:tc>
      </w:tr>
      <w:tr w:rsidR="00025750" w14:paraId="0B066D43" w14:textId="77777777" w:rsidTr="00C13866">
        <w:tc>
          <w:tcPr>
            <w:tcW w:w="756" w:type="pct"/>
          </w:tcPr>
          <w:p w14:paraId="51D608BE" w14:textId="77777777" w:rsidR="00025750" w:rsidRPr="00264258" w:rsidRDefault="00025750" w:rsidP="00DE7632">
            <w:pPr>
              <w:rPr>
                <w:rFonts w:cstheme="minorHAnsi"/>
              </w:rPr>
            </w:pPr>
            <w:r>
              <w:rPr>
                <w:rFonts w:ascii="Calibri" w:hAnsi="Calibri" w:cs="Calibri"/>
                <w:color w:val="000000"/>
              </w:rPr>
              <w:t>4.6.2.1</w:t>
            </w:r>
          </w:p>
        </w:tc>
        <w:tc>
          <w:tcPr>
            <w:tcW w:w="2367" w:type="pct"/>
            <w:vAlign w:val="bottom"/>
          </w:tcPr>
          <w:p w14:paraId="1B1A45A8" w14:textId="77777777" w:rsidR="00025750" w:rsidRPr="006463E6" w:rsidRDefault="00025750" w:rsidP="00DE7632">
            <w:pPr>
              <w:jc w:val="both"/>
              <w:rPr>
                <w:rFonts w:ascii="Calibri" w:hAnsi="Calibri" w:cs="Calibri"/>
                <w:color w:val="000000"/>
              </w:rPr>
            </w:pPr>
            <w:r w:rsidRPr="006463E6">
              <w:rPr>
                <w:rFonts w:ascii="Calibri" w:hAnsi="Calibri" w:cs="Calibri"/>
                <w:color w:val="000000"/>
              </w:rPr>
              <w:t>Το υπό προμήθεια Α/Ο θα πληροί τους κανόνες ασφάλειας και υγιεινής για τους εργαζόμενους, θα φέρει την σήμανση CE και θα συνοδεύεται από Πιστοποιητικό Συμμορφώσεως ΕΕ, σύμφωνα με τις Ευρωπαϊκές Οδηγίες, που ισχύουν για τα υπόψη Α/Ο.</w:t>
            </w:r>
          </w:p>
        </w:tc>
        <w:tc>
          <w:tcPr>
            <w:tcW w:w="695" w:type="pct"/>
            <w:vAlign w:val="center"/>
          </w:tcPr>
          <w:p w14:paraId="59EEEF55" w14:textId="77777777" w:rsidR="00025750" w:rsidRPr="00264258" w:rsidRDefault="00025750" w:rsidP="00DE7632">
            <w:pPr>
              <w:jc w:val="center"/>
              <w:rPr>
                <w:rFonts w:cstheme="minorHAnsi"/>
              </w:rPr>
            </w:pPr>
            <w:r w:rsidRPr="000E39C4">
              <w:rPr>
                <w:rFonts w:cstheme="minorHAnsi"/>
              </w:rPr>
              <w:t>ΝΑΙ</w:t>
            </w:r>
          </w:p>
        </w:tc>
        <w:tc>
          <w:tcPr>
            <w:tcW w:w="438" w:type="pct"/>
          </w:tcPr>
          <w:p w14:paraId="3E607DA6" w14:textId="77777777" w:rsidR="00025750" w:rsidRPr="00264258" w:rsidRDefault="00025750" w:rsidP="00DE7632">
            <w:pPr>
              <w:jc w:val="both"/>
              <w:rPr>
                <w:rFonts w:cstheme="minorHAnsi"/>
              </w:rPr>
            </w:pPr>
          </w:p>
        </w:tc>
        <w:tc>
          <w:tcPr>
            <w:tcW w:w="744" w:type="pct"/>
          </w:tcPr>
          <w:p w14:paraId="16C1271E" w14:textId="77777777" w:rsidR="00025750" w:rsidRPr="00264258" w:rsidRDefault="00025750" w:rsidP="00DE7632">
            <w:pPr>
              <w:jc w:val="both"/>
              <w:rPr>
                <w:rFonts w:cstheme="minorHAnsi"/>
              </w:rPr>
            </w:pPr>
          </w:p>
        </w:tc>
      </w:tr>
      <w:tr w:rsidR="00025750" w14:paraId="5B5F475D" w14:textId="77777777" w:rsidTr="00C13866">
        <w:tc>
          <w:tcPr>
            <w:tcW w:w="756" w:type="pct"/>
          </w:tcPr>
          <w:p w14:paraId="109A6222" w14:textId="77777777" w:rsidR="00025750" w:rsidRPr="00264258" w:rsidRDefault="00025750" w:rsidP="00DE7632">
            <w:pPr>
              <w:rPr>
                <w:rFonts w:cstheme="minorHAnsi"/>
              </w:rPr>
            </w:pPr>
            <w:r>
              <w:rPr>
                <w:rFonts w:ascii="Calibri" w:hAnsi="Calibri" w:cs="Calibri"/>
                <w:color w:val="000000"/>
              </w:rPr>
              <w:t>4.6.2.2</w:t>
            </w:r>
          </w:p>
        </w:tc>
        <w:tc>
          <w:tcPr>
            <w:tcW w:w="2367" w:type="pct"/>
            <w:vAlign w:val="bottom"/>
          </w:tcPr>
          <w:p w14:paraId="0DB36E13" w14:textId="77777777" w:rsidR="00025750" w:rsidRPr="006463E6" w:rsidRDefault="00025750" w:rsidP="00DE7632">
            <w:pPr>
              <w:jc w:val="both"/>
              <w:rPr>
                <w:rFonts w:ascii="Calibri" w:hAnsi="Calibri" w:cs="Calibri"/>
                <w:color w:val="000000"/>
              </w:rPr>
            </w:pPr>
            <w:r>
              <w:rPr>
                <w:rFonts w:ascii="Calibri" w:hAnsi="Calibri" w:cs="Calibri"/>
                <w:color w:val="000000"/>
              </w:rPr>
              <w:t>O προμηθευτής με την προσφορά του θα καταθέσει αντίστοιχο πιστοποιητικό συμμόρφωσης.</w:t>
            </w:r>
          </w:p>
        </w:tc>
        <w:tc>
          <w:tcPr>
            <w:tcW w:w="695" w:type="pct"/>
            <w:vAlign w:val="center"/>
          </w:tcPr>
          <w:p w14:paraId="37927976" w14:textId="77777777" w:rsidR="00025750" w:rsidRPr="00264258" w:rsidRDefault="00025750" w:rsidP="00DE7632">
            <w:pPr>
              <w:jc w:val="center"/>
              <w:rPr>
                <w:rFonts w:cstheme="minorHAnsi"/>
              </w:rPr>
            </w:pPr>
            <w:r w:rsidRPr="000E39C4">
              <w:rPr>
                <w:rFonts w:cstheme="minorHAnsi"/>
              </w:rPr>
              <w:t>ΝΑΙ</w:t>
            </w:r>
          </w:p>
        </w:tc>
        <w:tc>
          <w:tcPr>
            <w:tcW w:w="438" w:type="pct"/>
          </w:tcPr>
          <w:p w14:paraId="094A844E" w14:textId="77777777" w:rsidR="00025750" w:rsidRPr="00264258" w:rsidRDefault="00025750" w:rsidP="00DE7632">
            <w:pPr>
              <w:jc w:val="both"/>
              <w:rPr>
                <w:rFonts w:cstheme="minorHAnsi"/>
              </w:rPr>
            </w:pPr>
          </w:p>
        </w:tc>
        <w:tc>
          <w:tcPr>
            <w:tcW w:w="744" w:type="pct"/>
          </w:tcPr>
          <w:p w14:paraId="0AC24F0C" w14:textId="77777777" w:rsidR="00025750" w:rsidRPr="00264258" w:rsidRDefault="00025750" w:rsidP="00DE7632">
            <w:pPr>
              <w:jc w:val="both"/>
              <w:rPr>
                <w:rFonts w:cstheme="minorHAnsi"/>
              </w:rPr>
            </w:pPr>
          </w:p>
        </w:tc>
      </w:tr>
      <w:tr w:rsidR="00025750" w14:paraId="10662382" w14:textId="77777777" w:rsidTr="00C13866">
        <w:tc>
          <w:tcPr>
            <w:tcW w:w="756" w:type="pct"/>
          </w:tcPr>
          <w:p w14:paraId="7141A9FA" w14:textId="77777777" w:rsidR="00025750" w:rsidRPr="0000082D" w:rsidRDefault="00025750" w:rsidP="00DE7632">
            <w:pPr>
              <w:rPr>
                <w:rFonts w:cstheme="minorHAnsi"/>
                <w:bCs/>
              </w:rPr>
            </w:pPr>
            <w:r>
              <w:rPr>
                <w:rFonts w:ascii="Calibri" w:hAnsi="Calibri" w:cs="Calibri"/>
                <w:color w:val="000000"/>
              </w:rPr>
              <w:t>4.6.2.3</w:t>
            </w:r>
          </w:p>
        </w:tc>
        <w:tc>
          <w:tcPr>
            <w:tcW w:w="2367" w:type="pct"/>
            <w:vAlign w:val="bottom"/>
          </w:tcPr>
          <w:p w14:paraId="7F22CAEF" w14:textId="77777777" w:rsidR="00025750" w:rsidRPr="006463E6" w:rsidRDefault="00025750" w:rsidP="00DE7632">
            <w:pPr>
              <w:jc w:val="both"/>
              <w:rPr>
                <w:rFonts w:ascii="Calibri" w:hAnsi="Calibri" w:cs="Calibri"/>
                <w:color w:val="000000"/>
              </w:rPr>
            </w:pPr>
            <w:r>
              <w:rPr>
                <w:rFonts w:ascii="Calibri" w:hAnsi="Calibri" w:cs="Calibri"/>
                <w:color w:val="000000"/>
              </w:rPr>
              <w:t>Σε περίπτωση που από την Υπηρεσία κριθεί απαραίτητη η προστασία και αντιεκρηκτικότητα του Α/Ο σε εκρηκτικό περιβάλλον εργασίας τότε το Α/Ο θα πρέπει να πληροί την οδηγία της ΕΕ Atex Directive 94/9/EC ή αντίστοιχη και η υπόψη απαίτηση θα καθορίζεται στους όρους της διακήρυξης της Υπηρεσίας.</w:t>
            </w:r>
          </w:p>
        </w:tc>
        <w:tc>
          <w:tcPr>
            <w:tcW w:w="695" w:type="pct"/>
            <w:vAlign w:val="center"/>
          </w:tcPr>
          <w:p w14:paraId="74D04169" w14:textId="77777777" w:rsidR="00025750" w:rsidRPr="00264258" w:rsidRDefault="00025750" w:rsidP="00DE7632">
            <w:pPr>
              <w:jc w:val="center"/>
              <w:rPr>
                <w:rFonts w:cstheme="minorHAnsi"/>
              </w:rPr>
            </w:pPr>
            <w:r w:rsidRPr="000E39C4">
              <w:rPr>
                <w:rFonts w:cstheme="minorHAnsi"/>
              </w:rPr>
              <w:t>ΝΑΙ</w:t>
            </w:r>
          </w:p>
        </w:tc>
        <w:tc>
          <w:tcPr>
            <w:tcW w:w="438" w:type="pct"/>
          </w:tcPr>
          <w:p w14:paraId="746A4C75" w14:textId="77777777" w:rsidR="00025750" w:rsidRPr="00264258" w:rsidRDefault="00025750" w:rsidP="00DE7632">
            <w:pPr>
              <w:jc w:val="both"/>
              <w:rPr>
                <w:rFonts w:cstheme="minorHAnsi"/>
              </w:rPr>
            </w:pPr>
          </w:p>
        </w:tc>
        <w:tc>
          <w:tcPr>
            <w:tcW w:w="744" w:type="pct"/>
          </w:tcPr>
          <w:p w14:paraId="2D041353" w14:textId="77777777" w:rsidR="00025750" w:rsidRPr="00264258" w:rsidRDefault="00025750" w:rsidP="00DE7632">
            <w:pPr>
              <w:jc w:val="both"/>
              <w:rPr>
                <w:rFonts w:cstheme="minorHAnsi"/>
              </w:rPr>
            </w:pPr>
          </w:p>
        </w:tc>
      </w:tr>
      <w:tr w:rsidR="00025750" w14:paraId="1EFDF51F" w14:textId="77777777" w:rsidTr="00C13866">
        <w:tc>
          <w:tcPr>
            <w:tcW w:w="756" w:type="pct"/>
          </w:tcPr>
          <w:p w14:paraId="396CE93A" w14:textId="77777777" w:rsidR="00025750" w:rsidRPr="00264258" w:rsidRDefault="00025750" w:rsidP="00DE7632">
            <w:pPr>
              <w:rPr>
                <w:rFonts w:cstheme="minorHAnsi"/>
              </w:rPr>
            </w:pPr>
            <w:r>
              <w:rPr>
                <w:rFonts w:ascii="Calibri" w:hAnsi="Calibri" w:cs="Calibri"/>
                <w:color w:val="000000"/>
              </w:rPr>
              <w:t>4.6.2.4</w:t>
            </w:r>
          </w:p>
        </w:tc>
        <w:tc>
          <w:tcPr>
            <w:tcW w:w="2367" w:type="pct"/>
            <w:vAlign w:val="bottom"/>
          </w:tcPr>
          <w:p w14:paraId="223C15FC" w14:textId="77777777" w:rsidR="00025750" w:rsidRPr="00264258" w:rsidRDefault="00025750" w:rsidP="00DE7632">
            <w:pPr>
              <w:jc w:val="both"/>
              <w:rPr>
                <w:rFonts w:cstheme="minorHAnsi"/>
              </w:rPr>
            </w:pPr>
            <w:r>
              <w:rPr>
                <w:rFonts w:ascii="Calibri" w:hAnsi="Calibri" w:cs="Calibri"/>
                <w:color w:val="000000"/>
              </w:rPr>
              <w:t>Θα συμμορφώνεται με τη προδιαγραφή EURO που θα ισχύει στην ΕΕ κατά την φάση υποβολής προσφορών για πετρελαιοκινητήρα (Diesel).</w:t>
            </w:r>
          </w:p>
        </w:tc>
        <w:tc>
          <w:tcPr>
            <w:tcW w:w="695" w:type="pct"/>
            <w:vAlign w:val="center"/>
          </w:tcPr>
          <w:p w14:paraId="76243C0F" w14:textId="77777777" w:rsidR="00025750" w:rsidRPr="00264258" w:rsidRDefault="00025750" w:rsidP="00DE7632">
            <w:pPr>
              <w:jc w:val="center"/>
              <w:rPr>
                <w:rFonts w:cstheme="minorHAnsi"/>
              </w:rPr>
            </w:pPr>
            <w:r w:rsidRPr="000E39C4">
              <w:rPr>
                <w:rFonts w:cstheme="minorHAnsi"/>
              </w:rPr>
              <w:t>ΝΑΙ</w:t>
            </w:r>
          </w:p>
        </w:tc>
        <w:tc>
          <w:tcPr>
            <w:tcW w:w="438" w:type="pct"/>
          </w:tcPr>
          <w:p w14:paraId="672111A5" w14:textId="77777777" w:rsidR="00025750" w:rsidRPr="00264258" w:rsidRDefault="00025750" w:rsidP="00DE7632">
            <w:pPr>
              <w:jc w:val="both"/>
              <w:rPr>
                <w:rFonts w:cstheme="minorHAnsi"/>
              </w:rPr>
            </w:pPr>
          </w:p>
        </w:tc>
        <w:tc>
          <w:tcPr>
            <w:tcW w:w="744" w:type="pct"/>
          </w:tcPr>
          <w:p w14:paraId="7AAECD11" w14:textId="77777777" w:rsidR="00025750" w:rsidRPr="00264258" w:rsidRDefault="00025750" w:rsidP="00DE7632">
            <w:pPr>
              <w:jc w:val="both"/>
              <w:rPr>
                <w:rFonts w:cstheme="minorHAnsi"/>
              </w:rPr>
            </w:pPr>
          </w:p>
        </w:tc>
      </w:tr>
      <w:tr w:rsidR="00025750" w14:paraId="6A9B0316" w14:textId="77777777" w:rsidTr="00C13866">
        <w:tc>
          <w:tcPr>
            <w:tcW w:w="756" w:type="pct"/>
          </w:tcPr>
          <w:p w14:paraId="0FB16821" w14:textId="77777777" w:rsidR="00025750" w:rsidRPr="00264258" w:rsidRDefault="00025750" w:rsidP="00DE7632">
            <w:pPr>
              <w:rPr>
                <w:rFonts w:cstheme="minorHAnsi"/>
              </w:rPr>
            </w:pPr>
            <w:r>
              <w:rPr>
                <w:rFonts w:ascii="Calibri" w:hAnsi="Calibri" w:cs="Calibri"/>
                <w:color w:val="000000"/>
              </w:rPr>
              <w:t>4.6.2.5</w:t>
            </w:r>
          </w:p>
        </w:tc>
        <w:tc>
          <w:tcPr>
            <w:tcW w:w="2367" w:type="pct"/>
            <w:vAlign w:val="bottom"/>
          </w:tcPr>
          <w:p w14:paraId="23F46081" w14:textId="77777777" w:rsidR="00025750" w:rsidRPr="00264258" w:rsidRDefault="00025750" w:rsidP="00DE7632">
            <w:pPr>
              <w:jc w:val="both"/>
              <w:rPr>
                <w:rFonts w:cstheme="minorHAnsi"/>
              </w:rPr>
            </w:pPr>
            <w:r>
              <w:rPr>
                <w:rFonts w:ascii="Calibri" w:hAnsi="Calibri" w:cs="Calibri"/>
                <w:color w:val="000000"/>
              </w:rPr>
              <w:t>Θα ακολουθούνται οι οδηγίες της ΕΕ για ασφαλές σύστημα πέδησης και οπισθοπορείας.</w:t>
            </w:r>
          </w:p>
        </w:tc>
        <w:tc>
          <w:tcPr>
            <w:tcW w:w="695" w:type="pct"/>
            <w:vAlign w:val="center"/>
          </w:tcPr>
          <w:p w14:paraId="7126F646" w14:textId="77777777" w:rsidR="00025750" w:rsidRPr="00264258" w:rsidRDefault="00025750" w:rsidP="00DE7632">
            <w:pPr>
              <w:jc w:val="center"/>
              <w:rPr>
                <w:rFonts w:cstheme="minorHAnsi"/>
              </w:rPr>
            </w:pPr>
            <w:r w:rsidRPr="000E39C4">
              <w:rPr>
                <w:rFonts w:cstheme="minorHAnsi"/>
              </w:rPr>
              <w:t>ΝΑΙ</w:t>
            </w:r>
          </w:p>
        </w:tc>
        <w:tc>
          <w:tcPr>
            <w:tcW w:w="438" w:type="pct"/>
          </w:tcPr>
          <w:p w14:paraId="7EC2CB38" w14:textId="77777777" w:rsidR="00025750" w:rsidRPr="00264258" w:rsidRDefault="00025750" w:rsidP="00DE7632">
            <w:pPr>
              <w:jc w:val="both"/>
              <w:rPr>
                <w:rFonts w:cstheme="minorHAnsi"/>
              </w:rPr>
            </w:pPr>
          </w:p>
        </w:tc>
        <w:tc>
          <w:tcPr>
            <w:tcW w:w="744" w:type="pct"/>
          </w:tcPr>
          <w:p w14:paraId="11FB23D9" w14:textId="77777777" w:rsidR="00025750" w:rsidRPr="00264258" w:rsidRDefault="00025750" w:rsidP="00DE7632">
            <w:pPr>
              <w:jc w:val="both"/>
              <w:rPr>
                <w:rFonts w:cstheme="minorHAnsi"/>
              </w:rPr>
            </w:pPr>
          </w:p>
        </w:tc>
      </w:tr>
      <w:tr w:rsidR="00025750" w14:paraId="2CD5BFBD" w14:textId="77777777" w:rsidTr="00C13866">
        <w:tc>
          <w:tcPr>
            <w:tcW w:w="756" w:type="pct"/>
          </w:tcPr>
          <w:p w14:paraId="57D2593A" w14:textId="77777777" w:rsidR="00025750" w:rsidRPr="00264258" w:rsidRDefault="00025750" w:rsidP="00DE7632">
            <w:pPr>
              <w:rPr>
                <w:rFonts w:cstheme="minorHAnsi"/>
              </w:rPr>
            </w:pPr>
            <w:r>
              <w:rPr>
                <w:rFonts w:ascii="Calibri" w:hAnsi="Calibri" w:cs="Calibri"/>
                <w:color w:val="000000"/>
              </w:rPr>
              <w:t>4.6.2.6</w:t>
            </w:r>
          </w:p>
        </w:tc>
        <w:tc>
          <w:tcPr>
            <w:tcW w:w="2367" w:type="pct"/>
            <w:vAlign w:val="bottom"/>
          </w:tcPr>
          <w:p w14:paraId="3BB5F809" w14:textId="77777777" w:rsidR="00025750" w:rsidRPr="00264258" w:rsidRDefault="00025750" w:rsidP="00DE7632">
            <w:pPr>
              <w:jc w:val="both"/>
              <w:rPr>
                <w:rFonts w:cstheme="minorHAnsi"/>
              </w:rPr>
            </w:pPr>
            <w:r w:rsidRPr="006463E6">
              <w:rPr>
                <w:rFonts w:ascii="Calibri" w:hAnsi="Calibri" w:cs="Calibri"/>
                <w:color w:val="000000"/>
              </w:rPr>
              <w:t>Θα τηρείται η πρόβλεψη της εθνικής νομοθεσίας για τα Μηχανήματα Ανύψωσης.</w:t>
            </w:r>
          </w:p>
        </w:tc>
        <w:tc>
          <w:tcPr>
            <w:tcW w:w="695" w:type="pct"/>
            <w:vAlign w:val="center"/>
          </w:tcPr>
          <w:p w14:paraId="4EF955AC" w14:textId="77777777" w:rsidR="00025750" w:rsidRPr="00264258" w:rsidRDefault="00025750" w:rsidP="00DE7632">
            <w:pPr>
              <w:jc w:val="center"/>
              <w:rPr>
                <w:rFonts w:cstheme="minorHAnsi"/>
              </w:rPr>
            </w:pPr>
            <w:r w:rsidRPr="000E39C4">
              <w:rPr>
                <w:rFonts w:cstheme="minorHAnsi"/>
              </w:rPr>
              <w:t>ΝΑΙ</w:t>
            </w:r>
          </w:p>
        </w:tc>
        <w:tc>
          <w:tcPr>
            <w:tcW w:w="438" w:type="pct"/>
          </w:tcPr>
          <w:p w14:paraId="4E58909C" w14:textId="77777777" w:rsidR="00025750" w:rsidRPr="00264258" w:rsidRDefault="00025750" w:rsidP="00DE7632">
            <w:pPr>
              <w:jc w:val="both"/>
              <w:rPr>
                <w:rFonts w:cstheme="minorHAnsi"/>
              </w:rPr>
            </w:pPr>
          </w:p>
        </w:tc>
        <w:tc>
          <w:tcPr>
            <w:tcW w:w="744" w:type="pct"/>
          </w:tcPr>
          <w:p w14:paraId="36B08471" w14:textId="77777777" w:rsidR="00025750" w:rsidRPr="00264258" w:rsidRDefault="00025750" w:rsidP="00DE7632">
            <w:pPr>
              <w:jc w:val="both"/>
              <w:rPr>
                <w:rFonts w:cstheme="minorHAnsi"/>
              </w:rPr>
            </w:pPr>
          </w:p>
        </w:tc>
      </w:tr>
      <w:tr w:rsidR="00025750" w14:paraId="4DB44061" w14:textId="77777777" w:rsidTr="00C13866">
        <w:tc>
          <w:tcPr>
            <w:tcW w:w="756" w:type="pct"/>
          </w:tcPr>
          <w:p w14:paraId="1F298397" w14:textId="77777777" w:rsidR="00025750" w:rsidRPr="00264258" w:rsidRDefault="00025750" w:rsidP="00DE7632">
            <w:pPr>
              <w:rPr>
                <w:rFonts w:cstheme="minorHAnsi"/>
              </w:rPr>
            </w:pPr>
            <w:r>
              <w:rPr>
                <w:rFonts w:ascii="Calibri" w:hAnsi="Calibri" w:cs="Calibri"/>
                <w:color w:val="000000"/>
              </w:rPr>
              <w:t>4.6.2.7</w:t>
            </w:r>
          </w:p>
        </w:tc>
        <w:tc>
          <w:tcPr>
            <w:tcW w:w="2367" w:type="pct"/>
            <w:vAlign w:val="bottom"/>
          </w:tcPr>
          <w:p w14:paraId="16A9E7BD" w14:textId="77777777" w:rsidR="00025750" w:rsidRPr="00264258" w:rsidRDefault="00025750" w:rsidP="00DE7632">
            <w:pPr>
              <w:jc w:val="both"/>
              <w:rPr>
                <w:rFonts w:cstheme="minorHAnsi"/>
              </w:rPr>
            </w:pPr>
            <w:r>
              <w:rPr>
                <w:rFonts w:ascii="Calibri" w:hAnsi="Calibri" w:cs="Calibri"/>
                <w:color w:val="000000"/>
              </w:rPr>
              <w:t>Θα τηρούνται τα όρια και οι συντελεστές της Ε.Ε. ( DIN - ISO ) για τα προβλεπόμενα φορτία και την ασφάλεια χρήσης.</w:t>
            </w:r>
          </w:p>
        </w:tc>
        <w:tc>
          <w:tcPr>
            <w:tcW w:w="695" w:type="pct"/>
            <w:vAlign w:val="center"/>
          </w:tcPr>
          <w:p w14:paraId="0F2BF3C3" w14:textId="77777777" w:rsidR="00025750" w:rsidRPr="00264258" w:rsidRDefault="00025750" w:rsidP="00DE7632">
            <w:pPr>
              <w:jc w:val="center"/>
              <w:rPr>
                <w:rFonts w:cstheme="minorHAnsi"/>
              </w:rPr>
            </w:pPr>
            <w:r w:rsidRPr="000E39C4">
              <w:rPr>
                <w:rFonts w:cstheme="minorHAnsi"/>
              </w:rPr>
              <w:t>ΝΑΙ</w:t>
            </w:r>
          </w:p>
        </w:tc>
        <w:tc>
          <w:tcPr>
            <w:tcW w:w="438" w:type="pct"/>
          </w:tcPr>
          <w:p w14:paraId="243338DD" w14:textId="77777777" w:rsidR="00025750" w:rsidRPr="00264258" w:rsidRDefault="00025750" w:rsidP="00DE7632">
            <w:pPr>
              <w:jc w:val="both"/>
              <w:rPr>
                <w:rFonts w:cstheme="minorHAnsi"/>
              </w:rPr>
            </w:pPr>
          </w:p>
        </w:tc>
        <w:tc>
          <w:tcPr>
            <w:tcW w:w="744" w:type="pct"/>
          </w:tcPr>
          <w:p w14:paraId="5C193287" w14:textId="77777777" w:rsidR="00025750" w:rsidRPr="00264258" w:rsidRDefault="00025750" w:rsidP="00DE7632">
            <w:pPr>
              <w:jc w:val="both"/>
              <w:rPr>
                <w:rFonts w:cstheme="minorHAnsi"/>
              </w:rPr>
            </w:pPr>
          </w:p>
        </w:tc>
      </w:tr>
      <w:tr w:rsidR="00025750" w14:paraId="168DCF68" w14:textId="77777777" w:rsidTr="00C13866">
        <w:tc>
          <w:tcPr>
            <w:tcW w:w="756" w:type="pct"/>
          </w:tcPr>
          <w:p w14:paraId="1716B331" w14:textId="77777777" w:rsidR="00025750" w:rsidRPr="00264258" w:rsidRDefault="00025750" w:rsidP="00DE7632">
            <w:pPr>
              <w:rPr>
                <w:rFonts w:cstheme="minorHAnsi"/>
              </w:rPr>
            </w:pPr>
            <w:r>
              <w:rPr>
                <w:rFonts w:ascii="Calibri" w:hAnsi="Calibri" w:cs="Calibri"/>
                <w:color w:val="000000"/>
              </w:rPr>
              <w:t>4.6.2.8</w:t>
            </w:r>
          </w:p>
        </w:tc>
        <w:tc>
          <w:tcPr>
            <w:tcW w:w="2367" w:type="pct"/>
            <w:vAlign w:val="bottom"/>
          </w:tcPr>
          <w:p w14:paraId="5CE50C22" w14:textId="77777777" w:rsidR="00025750" w:rsidRPr="00264258" w:rsidRDefault="00025750" w:rsidP="00DE7632">
            <w:pPr>
              <w:jc w:val="both"/>
              <w:rPr>
                <w:rFonts w:cstheme="minorHAnsi"/>
              </w:rPr>
            </w:pPr>
            <w:r>
              <w:rPr>
                <w:rFonts w:ascii="Calibri" w:hAnsi="Calibri" w:cs="Calibri"/>
                <w:color w:val="000000"/>
              </w:rPr>
              <w:t>Το σύστημα εξαγωγής καυσαερίων θα συμφωνεί με τα προβλεπόμενα από τον ΚΟΚ και την ΕΕ ως προς το θόρυβο, τον περιορισμό των εκπεμπόμενων καυσαερίων και τη ρύπανση-μόλυνση του περιβάλλοντος.</w:t>
            </w:r>
          </w:p>
        </w:tc>
        <w:tc>
          <w:tcPr>
            <w:tcW w:w="695" w:type="pct"/>
            <w:vAlign w:val="center"/>
          </w:tcPr>
          <w:p w14:paraId="5A0F4A11" w14:textId="77777777" w:rsidR="00025750" w:rsidRPr="00264258" w:rsidRDefault="00025750" w:rsidP="00DE7632">
            <w:pPr>
              <w:jc w:val="center"/>
              <w:rPr>
                <w:rFonts w:cstheme="minorHAnsi"/>
              </w:rPr>
            </w:pPr>
            <w:r w:rsidRPr="000E39C4">
              <w:rPr>
                <w:rFonts w:cstheme="minorHAnsi"/>
              </w:rPr>
              <w:t>ΝΑΙ</w:t>
            </w:r>
          </w:p>
        </w:tc>
        <w:tc>
          <w:tcPr>
            <w:tcW w:w="438" w:type="pct"/>
          </w:tcPr>
          <w:p w14:paraId="17996697" w14:textId="77777777" w:rsidR="00025750" w:rsidRPr="00264258" w:rsidRDefault="00025750" w:rsidP="00DE7632">
            <w:pPr>
              <w:jc w:val="both"/>
              <w:rPr>
                <w:rFonts w:cstheme="minorHAnsi"/>
              </w:rPr>
            </w:pPr>
          </w:p>
        </w:tc>
        <w:tc>
          <w:tcPr>
            <w:tcW w:w="744" w:type="pct"/>
          </w:tcPr>
          <w:p w14:paraId="73015E5B" w14:textId="77777777" w:rsidR="00025750" w:rsidRPr="00264258" w:rsidRDefault="00025750" w:rsidP="00DE7632">
            <w:pPr>
              <w:jc w:val="both"/>
              <w:rPr>
                <w:rFonts w:cstheme="minorHAnsi"/>
              </w:rPr>
            </w:pPr>
          </w:p>
        </w:tc>
      </w:tr>
      <w:tr w:rsidR="00025750" w14:paraId="3F7F67A8" w14:textId="77777777" w:rsidTr="00C13866">
        <w:tc>
          <w:tcPr>
            <w:tcW w:w="756" w:type="pct"/>
          </w:tcPr>
          <w:p w14:paraId="595A967B" w14:textId="77777777" w:rsidR="00025750" w:rsidRPr="00264258" w:rsidRDefault="00025750" w:rsidP="00DE7632">
            <w:pPr>
              <w:rPr>
                <w:rFonts w:cstheme="minorHAnsi"/>
              </w:rPr>
            </w:pPr>
            <w:r>
              <w:rPr>
                <w:rFonts w:ascii="Calibri" w:hAnsi="Calibri" w:cs="Calibri"/>
                <w:color w:val="000000"/>
              </w:rPr>
              <w:t>4.6.2.9</w:t>
            </w:r>
          </w:p>
        </w:tc>
        <w:tc>
          <w:tcPr>
            <w:tcW w:w="2367" w:type="pct"/>
            <w:vAlign w:val="bottom"/>
          </w:tcPr>
          <w:p w14:paraId="034BD463" w14:textId="77777777" w:rsidR="00025750" w:rsidRPr="00264258" w:rsidRDefault="00025750" w:rsidP="00DE7632">
            <w:pPr>
              <w:jc w:val="both"/>
              <w:rPr>
                <w:rFonts w:cstheme="minorHAnsi"/>
              </w:rPr>
            </w:pPr>
            <w:r>
              <w:rPr>
                <w:rFonts w:ascii="Calibri" w:hAnsi="Calibri" w:cs="Calibri"/>
                <w:color w:val="000000"/>
              </w:rPr>
              <w:t>Θα ακολουθούνται οι προδιαγραφές ασφαλείας κατά ECE R29, ή αντίστοιχου Προτύπου.</w:t>
            </w:r>
          </w:p>
        </w:tc>
        <w:tc>
          <w:tcPr>
            <w:tcW w:w="695" w:type="pct"/>
            <w:vAlign w:val="center"/>
          </w:tcPr>
          <w:p w14:paraId="0F1F9C6E" w14:textId="77777777" w:rsidR="00025750" w:rsidRPr="00264258" w:rsidRDefault="00025750" w:rsidP="00DE7632">
            <w:pPr>
              <w:jc w:val="center"/>
              <w:rPr>
                <w:rFonts w:cstheme="minorHAnsi"/>
              </w:rPr>
            </w:pPr>
            <w:r w:rsidRPr="000E39C4">
              <w:rPr>
                <w:rFonts w:cstheme="minorHAnsi"/>
              </w:rPr>
              <w:t>ΝΑΙ</w:t>
            </w:r>
          </w:p>
        </w:tc>
        <w:tc>
          <w:tcPr>
            <w:tcW w:w="438" w:type="pct"/>
          </w:tcPr>
          <w:p w14:paraId="4AC0DFDC" w14:textId="77777777" w:rsidR="00025750" w:rsidRPr="00264258" w:rsidRDefault="00025750" w:rsidP="00DE7632">
            <w:pPr>
              <w:jc w:val="both"/>
              <w:rPr>
                <w:rFonts w:cstheme="minorHAnsi"/>
              </w:rPr>
            </w:pPr>
          </w:p>
        </w:tc>
        <w:tc>
          <w:tcPr>
            <w:tcW w:w="744" w:type="pct"/>
          </w:tcPr>
          <w:p w14:paraId="6458D8BB" w14:textId="77777777" w:rsidR="00025750" w:rsidRPr="00264258" w:rsidRDefault="00025750" w:rsidP="00DE7632">
            <w:pPr>
              <w:jc w:val="both"/>
              <w:rPr>
                <w:rFonts w:cstheme="minorHAnsi"/>
              </w:rPr>
            </w:pPr>
          </w:p>
        </w:tc>
      </w:tr>
      <w:tr w:rsidR="00025750" w14:paraId="25A37B33" w14:textId="77777777" w:rsidTr="00C13866">
        <w:tc>
          <w:tcPr>
            <w:tcW w:w="756" w:type="pct"/>
          </w:tcPr>
          <w:p w14:paraId="15B87D30" w14:textId="77777777" w:rsidR="00025750" w:rsidRPr="00264258" w:rsidRDefault="00025750" w:rsidP="00DE7632">
            <w:pPr>
              <w:rPr>
                <w:rFonts w:cstheme="minorHAnsi"/>
              </w:rPr>
            </w:pPr>
            <w:r>
              <w:rPr>
                <w:rFonts w:ascii="Calibri" w:hAnsi="Calibri" w:cs="Calibri"/>
                <w:color w:val="000000"/>
              </w:rPr>
              <w:t>4.6.2.10</w:t>
            </w:r>
          </w:p>
        </w:tc>
        <w:tc>
          <w:tcPr>
            <w:tcW w:w="2367" w:type="pct"/>
            <w:vAlign w:val="bottom"/>
          </w:tcPr>
          <w:p w14:paraId="61A75627" w14:textId="77777777" w:rsidR="00025750" w:rsidRPr="00264258" w:rsidRDefault="00025750" w:rsidP="00DE7632">
            <w:pPr>
              <w:jc w:val="both"/>
              <w:rPr>
                <w:rFonts w:cstheme="minorHAnsi"/>
              </w:rPr>
            </w:pPr>
            <w:r>
              <w:rPr>
                <w:rFonts w:ascii="Calibri" w:hAnsi="Calibri" w:cs="Calibri"/>
                <w:color w:val="000000"/>
              </w:rPr>
              <w:t>Θα εξασφαλίζεται η προβλεπόμενη -από τις ισχύουσες οδηγίες της ΕΕ- ηχητική (κάτω από 80 dba) και θερμική μόνωση εντός του θαλάμου.</w:t>
            </w:r>
          </w:p>
        </w:tc>
        <w:tc>
          <w:tcPr>
            <w:tcW w:w="695" w:type="pct"/>
            <w:vAlign w:val="center"/>
          </w:tcPr>
          <w:p w14:paraId="6BA10D74" w14:textId="77777777" w:rsidR="00025750" w:rsidRPr="00264258" w:rsidRDefault="00025750" w:rsidP="00DE7632">
            <w:pPr>
              <w:jc w:val="center"/>
              <w:rPr>
                <w:rFonts w:cstheme="minorHAnsi"/>
              </w:rPr>
            </w:pPr>
            <w:r w:rsidRPr="000E39C4">
              <w:rPr>
                <w:rFonts w:cstheme="minorHAnsi"/>
              </w:rPr>
              <w:t>ΝΑΙ</w:t>
            </w:r>
          </w:p>
        </w:tc>
        <w:tc>
          <w:tcPr>
            <w:tcW w:w="438" w:type="pct"/>
          </w:tcPr>
          <w:p w14:paraId="1C8DFB93" w14:textId="77777777" w:rsidR="00025750" w:rsidRPr="00264258" w:rsidRDefault="00025750" w:rsidP="00DE7632">
            <w:pPr>
              <w:jc w:val="both"/>
              <w:rPr>
                <w:rFonts w:cstheme="minorHAnsi"/>
              </w:rPr>
            </w:pPr>
          </w:p>
        </w:tc>
        <w:tc>
          <w:tcPr>
            <w:tcW w:w="744" w:type="pct"/>
          </w:tcPr>
          <w:p w14:paraId="0DF9078E" w14:textId="77777777" w:rsidR="00025750" w:rsidRPr="00264258" w:rsidRDefault="00025750" w:rsidP="00DE7632">
            <w:pPr>
              <w:jc w:val="both"/>
              <w:rPr>
                <w:rFonts w:cstheme="minorHAnsi"/>
              </w:rPr>
            </w:pPr>
          </w:p>
        </w:tc>
      </w:tr>
      <w:tr w:rsidR="00025750" w14:paraId="538DB34D" w14:textId="77777777" w:rsidTr="00C13866">
        <w:tc>
          <w:tcPr>
            <w:tcW w:w="756" w:type="pct"/>
          </w:tcPr>
          <w:p w14:paraId="0BBA183D" w14:textId="77777777" w:rsidR="00025750" w:rsidRPr="00264258" w:rsidRDefault="00025750" w:rsidP="00DE7632">
            <w:pPr>
              <w:rPr>
                <w:rFonts w:cstheme="minorHAnsi"/>
              </w:rPr>
            </w:pPr>
            <w:r>
              <w:rPr>
                <w:rFonts w:ascii="Calibri" w:hAnsi="Calibri" w:cs="Calibri"/>
                <w:color w:val="000000"/>
              </w:rPr>
              <w:t>4.6.2.11</w:t>
            </w:r>
          </w:p>
        </w:tc>
        <w:tc>
          <w:tcPr>
            <w:tcW w:w="2367" w:type="pct"/>
            <w:vAlign w:val="bottom"/>
          </w:tcPr>
          <w:p w14:paraId="7D40A549" w14:textId="77777777" w:rsidR="00025750" w:rsidRPr="00264258" w:rsidRDefault="00025750" w:rsidP="00DE7632">
            <w:pPr>
              <w:jc w:val="both"/>
              <w:rPr>
                <w:rFonts w:cstheme="minorHAnsi"/>
              </w:rPr>
            </w:pPr>
            <w:r>
              <w:rPr>
                <w:rFonts w:ascii="Calibri" w:hAnsi="Calibri" w:cs="Calibri"/>
                <w:color w:val="000000"/>
              </w:rPr>
              <w:t>Συμμόρφωση με το Ν2939/01 και της τροποποίησής του από τον Ν.3854/2010 και της ΚΥΑ 41624/2057/Ε103 για την ανακύκλωση συσσωρευτών.</w:t>
            </w:r>
          </w:p>
        </w:tc>
        <w:tc>
          <w:tcPr>
            <w:tcW w:w="695" w:type="pct"/>
            <w:vAlign w:val="center"/>
          </w:tcPr>
          <w:p w14:paraId="3411EC83" w14:textId="77777777" w:rsidR="00025750" w:rsidRPr="00264258" w:rsidRDefault="00025750" w:rsidP="00DE7632">
            <w:pPr>
              <w:jc w:val="center"/>
              <w:rPr>
                <w:rFonts w:cstheme="minorHAnsi"/>
              </w:rPr>
            </w:pPr>
            <w:r w:rsidRPr="000E39C4">
              <w:rPr>
                <w:rFonts w:cstheme="minorHAnsi"/>
              </w:rPr>
              <w:t>ΝΑΙ</w:t>
            </w:r>
          </w:p>
        </w:tc>
        <w:tc>
          <w:tcPr>
            <w:tcW w:w="438" w:type="pct"/>
          </w:tcPr>
          <w:p w14:paraId="2EAB3555" w14:textId="77777777" w:rsidR="00025750" w:rsidRPr="00264258" w:rsidRDefault="00025750" w:rsidP="00DE7632">
            <w:pPr>
              <w:jc w:val="both"/>
              <w:rPr>
                <w:rFonts w:cstheme="minorHAnsi"/>
              </w:rPr>
            </w:pPr>
          </w:p>
        </w:tc>
        <w:tc>
          <w:tcPr>
            <w:tcW w:w="744" w:type="pct"/>
          </w:tcPr>
          <w:p w14:paraId="7929CC40" w14:textId="77777777" w:rsidR="00025750" w:rsidRPr="00264258" w:rsidRDefault="00025750" w:rsidP="00DE7632">
            <w:pPr>
              <w:jc w:val="both"/>
              <w:rPr>
                <w:rFonts w:cstheme="minorHAnsi"/>
              </w:rPr>
            </w:pPr>
          </w:p>
        </w:tc>
      </w:tr>
      <w:tr w:rsidR="00025750" w14:paraId="73FE50E9" w14:textId="77777777" w:rsidTr="00C13866">
        <w:tc>
          <w:tcPr>
            <w:tcW w:w="756" w:type="pct"/>
          </w:tcPr>
          <w:p w14:paraId="7E247B24" w14:textId="77777777" w:rsidR="00025750" w:rsidRPr="00264258" w:rsidRDefault="00025750" w:rsidP="00DE7632">
            <w:pPr>
              <w:rPr>
                <w:rFonts w:cstheme="minorHAnsi"/>
              </w:rPr>
            </w:pPr>
            <w:r>
              <w:rPr>
                <w:rFonts w:ascii="Calibri" w:hAnsi="Calibri" w:cs="Calibri"/>
                <w:color w:val="000000"/>
              </w:rPr>
              <w:t>4.6.2.12</w:t>
            </w:r>
          </w:p>
        </w:tc>
        <w:tc>
          <w:tcPr>
            <w:tcW w:w="2367" w:type="pct"/>
            <w:vAlign w:val="bottom"/>
          </w:tcPr>
          <w:p w14:paraId="5895230A" w14:textId="77777777" w:rsidR="00025750" w:rsidRPr="00264258" w:rsidRDefault="00025750" w:rsidP="00DE7632">
            <w:pPr>
              <w:jc w:val="both"/>
              <w:rPr>
                <w:rFonts w:cstheme="minorHAnsi"/>
              </w:rPr>
            </w:pPr>
            <w:r>
              <w:rPr>
                <w:rFonts w:ascii="Calibri" w:hAnsi="Calibri" w:cs="Calibri"/>
                <w:color w:val="000000"/>
              </w:rPr>
              <w:t>Θα ακολουθείται η οδηγία ΕΕ για το υλικό πυρόσβεσης επί του Α/Ο.</w:t>
            </w:r>
          </w:p>
        </w:tc>
        <w:tc>
          <w:tcPr>
            <w:tcW w:w="695" w:type="pct"/>
            <w:vAlign w:val="center"/>
          </w:tcPr>
          <w:p w14:paraId="6C6E2659" w14:textId="77777777" w:rsidR="00025750" w:rsidRPr="00264258" w:rsidRDefault="00025750" w:rsidP="00DE7632">
            <w:pPr>
              <w:jc w:val="center"/>
              <w:rPr>
                <w:rFonts w:cstheme="minorHAnsi"/>
              </w:rPr>
            </w:pPr>
            <w:r w:rsidRPr="000E39C4">
              <w:rPr>
                <w:rFonts w:cstheme="minorHAnsi"/>
              </w:rPr>
              <w:t>ΝΑΙ</w:t>
            </w:r>
          </w:p>
        </w:tc>
        <w:tc>
          <w:tcPr>
            <w:tcW w:w="438" w:type="pct"/>
          </w:tcPr>
          <w:p w14:paraId="58C21DDD" w14:textId="77777777" w:rsidR="00025750" w:rsidRPr="00264258" w:rsidRDefault="00025750" w:rsidP="00DE7632">
            <w:pPr>
              <w:jc w:val="both"/>
              <w:rPr>
                <w:rFonts w:cstheme="minorHAnsi"/>
              </w:rPr>
            </w:pPr>
          </w:p>
        </w:tc>
        <w:tc>
          <w:tcPr>
            <w:tcW w:w="744" w:type="pct"/>
          </w:tcPr>
          <w:p w14:paraId="2A00991A" w14:textId="77777777" w:rsidR="00025750" w:rsidRPr="00264258" w:rsidRDefault="00025750" w:rsidP="00DE7632">
            <w:pPr>
              <w:jc w:val="both"/>
              <w:rPr>
                <w:rFonts w:cstheme="minorHAnsi"/>
              </w:rPr>
            </w:pPr>
          </w:p>
        </w:tc>
      </w:tr>
      <w:tr w:rsidR="00025750" w14:paraId="0158F413" w14:textId="77777777" w:rsidTr="00C13866">
        <w:tc>
          <w:tcPr>
            <w:tcW w:w="756" w:type="pct"/>
          </w:tcPr>
          <w:p w14:paraId="7E72EC02" w14:textId="77777777" w:rsidR="00025750" w:rsidRPr="006463E6" w:rsidRDefault="00025750" w:rsidP="00DE7632">
            <w:pPr>
              <w:rPr>
                <w:rFonts w:cstheme="minorHAnsi"/>
                <w:b/>
              </w:rPr>
            </w:pPr>
            <w:r w:rsidRPr="006463E6">
              <w:rPr>
                <w:rFonts w:ascii="Calibri" w:hAnsi="Calibri" w:cs="Calibri"/>
                <w:b/>
                <w:color w:val="000000"/>
              </w:rPr>
              <w:t>4.7</w:t>
            </w:r>
          </w:p>
        </w:tc>
        <w:tc>
          <w:tcPr>
            <w:tcW w:w="2367" w:type="pct"/>
            <w:vAlign w:val="bottom"/>
          </w:tcPr>
          <w:p w14:paraId="19D50230" w14:textId="77777777" w:rsidR="00025750" w:rsidRPr="006463E6" w:rsidRDefault="00025750" w:rsidP="00DE7632">
            <w:pPr>
              <w:jc w:val="both"/>
              <w:rPr>
                <w:rFonts w:cstheme="minorHAnsi"/>
                <w:b/>
              </w:rPr>
            </w:pPr>
            <w:r w:rsidRPr="006463E6">
              <w:rPr>
                <w:rFonts w:ascii="Calibri" w:hAnsi="Calibri" w:cs="Calibri"/>
                <w:b/>
                <w:color w:val="000000"/>
              </w:rPr>
              <w:t>ΠΑΡΕΛΚΟΜΕΝΑ</w:t>
            </w:r>
          </w:p>
        </w:tc>
        <w:tc>
          <w:tcPr>
            <w:tcW w:w="695" w:type="pct"/>
            <w:vAlign w:val="center"/>
          </w:tcPr>
          <w:p w14:paraId="1BC1AFD9" w14:textId="77777777" w:rsidR="00025750" w:rsidRPr="00264258" w:rsidRDefault="00025750" w:rsidP="00DE7632">
            <w:pPr>
              <w:jc w:val="center"/>
              <w:rPr>
                <w:rFonts w:cstheme="minorHAnsi"/>
              </w:rPr>
            </w:pPr>
          </w:p>
        </w:tc>
        <w:tc>
          <w:tcPr>
            <w:tcW w:w="438" w:type="pct"/>
          </w:tcPr>
          <w:p w14:paraId="7083EB73" w14:textId="77777777" w:rsidR="00025750" w:rsidRPr="00264258" w:rsidRDefault="00025750" w:rsidP="00DE7632">
            <w:pPr>
              <w:jc w:val="both"/>
              <w:rPr>
                <w:rFonts w:cstheme="minorHAnsi"/>
              </w:rPr>
            </w:pPr>
          </w:p>
        </w:tc>
        <w:tc>
          <w:tcPr>
            <w:tcW w:w="744" w:type="pct"/>
          </w:tcPr>
          <w:p w14:paraId="0FEC8FE5" w14:textId="77777777" w:rsidR="00025750" w:rsidRPr="00264258" w:rsidRDefault="00025750" w:rsidP="00DE7632">
            <w:pPr>
              <w:jc w:val="both"/>
              <w:rPr>
                <w:rFonts w:cstheme="minorHAnsi"/>
              </w:rPr>
            </w:pPr>
          </w:p>
        </w:tc>
      </w:tr>
      <w:tr w:rsidR="00025750" w14:paraId="6B4D0F8D" w14:textId="77777777" w:rsidTr="00C13866">
        <w:tc>
          <w:tcPr>
            <w:tcW w:w="756" w:type="pct"/>
          </w:tcPr>
          <w:p w14:paraId="4C983300" w14:textId="77777777" w:rsidR="00025750" w:rsidRPr="00264258" w:rsidRDefault="00025750" w:rsidP="00DE7632">
            <w:pPr>
              <w:rPr>
                <w:rFonts w:cstheme="minorHAnsi"/>
              </w:rPr>
            </w:pPr>
            <w:r>
              <w:rPr>
                <w:rFonts w:ascii="Calibri" w:hAnsi="Calibri" w:cs="Calibri"/>
                <w:color w:val="000000"/>
              </w:rPr>
              <w:t>4.7</w:t>
            </w:r>
          </w:p>
        </w:tc>
        <w:tc>
          <w:tcPr>
            <w:tcW w:w="2367" w:type="pct"/>
            <w:vAlign w:val="bottom"/>
          </w:tcPr>
          <w:p w14:paraId="05E96664" w14:textId="77777777" w:rsidR="00025750" w:rsidRPr="00264258" w:rsidRDefault="00025750" w:rsidP="00DE7632">
            <w:pPr>
              <w:jc w:val="both"/>
              <w:rPr>
                <w:rFonts w:cstheme="minorHAnsi"/>
              </w:rPr>
            </w:pPr>
            <w:r>
              <w:rPr>
                <w:rFonts w:ascii="Calibri" w:hAnsi="Calibri" w:cs="Calibri"/>
                <w:color w:val="000000"/>
              </w:rPr>
              <w:t>Το Α/Ο θα είναι εφοδιασμένο με τα παρακάτω παρελκόμενα :</w:t>
            </w:r>
          </w:p>
        </w:tc>
        <w:tc>
          <w:tcPr>
            <w:tcW w:w="695" w:type="pct"/>
            <w:vAlign w:val="center"/>
          </w:tcPr>
          <w:p w14:paraId="6609ABAB" w14:textId="77777777" w:rsidR="00025750" w:rsidRPr="00264258" w:rsidRDefault="00025750" w:rsidP="00DE7632">
            <w:pPr>
              <w:jc w:val="center"/>
              <w:rPr>
                <w:rFonts w:cstheme="minorHAnsi"/>
              </w:rPr>
            </w:pPr>
          </w:p>
        </w:tc>
        <w:tc>
          <w:tcPr>
            <w:tcW w:w="438" w:type="pct"/>
          </w:tcPr>
          <w:p w14:paraId="1C0BB8CF" w14:textId="77777777" w:rsidR="00025750" w:rsidRPr="00264258" w:rsidRDefault="00025750" w:rsidP="00DE7632">
            <w:pPr>
              <w:jc w:val="both"/>
              <w:rPr>
                <w:rFonts w:cstheme="minorHAnsi"/>
              </w:rPr>
            </w:pPr>
          </w:p>
        </w:tc>
        <w:tc>
          <w:tcPr>
            <w:tcW w:w="744" w:type="pct"/>
          </w:tcPr>
          <w:p w14:paraId="08BD9014" w14:textId="77777777" w:rsidR="00025750" w:rsidRPr="00264258" w:rsidRDefault="00025750" w:rsidP="00DE7632">
            <w:pPr>
              <w:jc w:val="both"/>
              <w:rPr>
                <w:rFonts w:cstheme="minorHAnsi"/>
              </w:rPr>
            </w:pPr>
          </w:p>
        </w:tc>
      </w:tr>
      <w:tr w:rsidR="00025750" w14:paraId="4AC8BE74" w14:textId="77777777" w:rsidTr="00C13866">
        <w:tc>
          <w:tcPr>
            <w:tcW w:w="756" w:type="pct"/>
          </w:tcPr>
          <w:p w14:paraId="065A8E96" w14:textId="77777777" w:rsidR="00025750" w:rsidRPr="00264258" w:rsidRDefault="00025750" w:rsidP="00DE7632">
            <w:pPr>
              <w:rPr>
                <w:rFonts w:cstheme="minorHAnsi"/>
              </w:rPr>
            </w:pPr>
            <w:r>
              <w:rPr>
                <w:rFonts w:ascii="Calibri" w:hAnsi="Calibri" w:cs="Calibri"/>
                <w:color w:val="000000"/>
              </w:rPr>
              <w:t>4.7.1</w:t>
            </w:r>
          </w:p>
        </w:tc>
        <w:tc>
          <w:tcPr>
            <w:tcW w:w="2367" w:type="pct"/>
            <w:vAlign w:val="bottom"/>
          </w:tcPr>
          <w:p w14:paraId="5B1CB56E" w14:textId="77777777" w:rsidR="00025750" w:rsidRPr="00264258" w:rsidRDefault="00025750" w:rsidP="00DE7632">
            <w:pPr>
              <w:jc w:val="both"/>
              <w:rPr>
                <w:rFonts w:cstheme="minorHAnsi"/>
              </w:rPr>
            </w:pPr>
            <w:r w:rsidRPr="00DA3238">
              <w:rPr>
                <w:rFonts w:ascii="Calibri" w:hAnsi="Calibri" w:cs="Calibri"/>
                <w:color w:val="000000"/>
              </w:rPr>
              <w:t>Διατηρείται για λόγους αρίθμησης.</w:t>
            </w:r>
          </w:p>
        </w:tc>
        <w:tc>
          <w:tcPr>
            <w:tcW w:w="695" w:type="pct"/>
            <w:vAlign w:val="center"/>
          </w:tcPr>
          <w:p w14:paraId="77692BDA" w14:textId="77777777" w:rsidR="00025750" w:rsidRPr="00264258" w:rsidRDefault="00025750" w:rsidP="00DE7632">
            <w:pPr>
              <w:jc w:val="center"/>
              <w:rPr>
                <w:rFonts w:cstheme="minorHAnsi"/>
              </w:rPr>
            </w:pPr>
          </w:p>
        </w:tc>
        <w:tc>
          <w:tcPr>
            <w:tcW w:w="438" w:type="pct"/>
          </w:tcPr>
          <w:p w14:paraId="18C443CF" w14:textId="77777777" w:rsidR="00025750" w:rsidRPr="00264258" w:rsidRDefault="00025750" w:rsidP="00DE7632">
            <w:pPr>
              <w:jc w:val="both"/>
              <w:rPr>
                <w:rFonts w:cstheme="minorHAnsi"/>
              </w:rPr>
            </w:pPr>
          </w:p>
        </w:tc>
        <w:tc>
          <w:tcPr>
            <w:tcW w:w="744" w:type="pct"/>
          </w:tcPr>
          <w:p w14:paraId="3C6A082F" w14:textId="77777777" w:rsidR="00025750" w:rsidRPr="00264258" w:rsidRDefault="00025750" w:rsidP="00DE7632">
            <w:pPr>
              <w:jc w:val="both"/>
              <w:rPr>
                <w:rFonts w:cstheme="minorHAnsi"/>
              </w:rPr>
            </w:pPr>
          </w:p>
        </w:tc>
      </w:tr>
      <w:tr w:rsidR="00025750" w14:paraId="42DA4D5D" w14:textId="77777777" w:rsidTr="00C13866">
        <w:tc>
          <w:tcPr>
            <w:tcW w:w="756" w:type="pct"/>
          </w:tcPr>
          <w:p w14:paraId="123F37A5" w14:textId="77777777" w:rsidR="00025750" w:rsidRPr="00264258" w:rsidRDefault="00025750" w:rsidP="00DE7632">
            <w:pPr>
              <w:rPr>
                <w:rFonts w:cstheme="minorHAnsi"/>
              </w:rPr>
            </w:pPr>
            <w:r>
              <w:rPr>
                <w:rFonts w:ascii="Calibri" w:hAnsi="Calibri" w:cs="Calibri"/>
                <w:color w:val="000000"/>
              </w:rPr>
              <w:t>4.7.2</w:t>
            </w:r>
          </w:p>
        </w:tc>
        <w:tc>
          <w:tcPr>
            <w:tcW w:w="2367" w:type="pct"/>
            <w:vAlign w:val="bottom"/>
          </w:tcPr>
          <w:p w14:paraId="1E465DB4" w14:textId="77777777" w:rsidR="00025750" w:rsidRPr="00264258" w:rsidRDefault="00025750" w:rsidP="00DE7632">
            <w:pPr>
              <w:ind w:hanging="3"/>
              <w:jc w:val="both"/>
              <w:rPr>
                <w:rFonts w:cstheme="minorHAnsi"/>
              </w:rPr>
            </w:pPr>
            <w:r w:rsidRPr="00DA3238">
              <w:rPr>
                <w:rFonts w:ascii="Calibri" w:hAnsi="Calibri" w:cs="Calibri"/>
                <w:color w:val="000000"/>
              </w:rPr>
              <w:t>Διατηρείται για λόγους αρίθμησης.</w:t>
            </w:r>
          </w:p>
        </w:tc>
        <w:tc>
          <w:tcPr>
            <w:tcW w:w="695" w:type="pct"/>
            <w:vAlign w:val="center"/>
          </w:tcPr>
          <w:p w14:paraId="0C85950A" w14:textId="77777777" w:rsidR="00025750" w:rsidRPr="00264258" w:rsidRDefault="00025750" w:rsidP="00DE7632">
            <w:pPr>
              <w:jc w:val="center"/>
              <w:rPr>
                <w:rFonts w:cstheme="minorHAnsi"/>
              </w:rPr>
            </w:pPr>
          </w:p>
        </w:tc>
        <w:tc>
          <w:tcPr>
            <w:tcW w:w="438" w:type="pct"/>
          </w:tcPr>
          <w:p w14:paraId="7BB36184" w14:textId="77777777" w:rsidR="00025750" w:rsidRPr="00264258" w:rsidRDefault="00025750" w:rsidP="00DE7632">
            <w:pPr>
              <w:jc w:val="both"/>
              <w:rPr>
                <w:rFonts w:cstheme="minorHAnsi"/>
              </w:rPr>
            </w:pPr>
          </w:p>
        </w:tc>
        <w:tc>
          <w:tcPr>
            <w:tcW w:w="744" w:type="pct"/>
          </w:tcPr>
          <w:p w14:paraId="2BB110B2" w14:textId="77777777" w:rsidR="00025750" w:rsidRPr="00264258" w:rsidRDefault="00025750" w:rsidP="00DE7632">
            <w:pPr>
              <w:jc w:val="both"/>
              <w:rPr>
                <w:rFonts w:cstheme="minorHAnsi"/>
              </w:rPr>
            </w:pPr>
          </w:p>
        </w:tc>
      </w:tr>
      <w:tr w:rsidR="00025750" w14:paraId="2E9297DF" w14:textId="77777777" w:rsidTr="00C13866">
        <w:tc>
          <w:tcPr>
            <w:tcW w:w="756" w:type="pct"/>
          </w:tcPr>
          <w:p w14:paraId="4BD6B450" w14:textId="77777777" w:rsidR="00025750" w:rsidRPr="00264258" w:rsidRDefault="00025750" w:rsidP="00DE7632">
            <w:pPr>
              <w:rPr>
                <w:rFonts w:cstheme="minorHAnsi"/>
              </w:rPr>
            </w:pPr>
            <w:r>
              <w:rPr>
                <w:rFonts w:ascii="Calibri" w:hAnsi="Calibri" w:cs="Calibri"/>
                <w:color w:val="000000"/>
              </w:rPr>
              <w:t>4.7.4</w:t>
            </w:r>
          </w:p>
        </w:tc>
        <w:tc>
          <w:tcPr>
            <w:tcW w:w="2367" w:type="pct"/>
            <w:vAlign w:val="bottom"/>
          </w:tcPr>
          <w:p w14:paraId="06D03E80" w14:textId="77777777" w:rsidR="00025750" w:rsidRPr="00264258" w:rsidRDefault="00025750" w:rsidP="00DE7632">
            <w:pPr>
              <w:jc w:val="both"/>
              <w:rPr>
                <w:rFonts w:cstheme="minorHAnsi"/>
              </w:rPr>
            </w:pPr>
            <w:r>
              <w:rPr>
                <w:rFonts w:ascii="Calibri" w:hAnsi="Calibri" w:cs="Calibri"/>
                <w:color w:val="000000"/>
              </w:rPr>
              <w:t>Πυροσβεστήρας 6 Kgr με κατάλληλο υλικό εξουδετέρωσης πυρκαγιάς που προέρχεται από ελαιολιπαντικά ή ηλεκτρικό ρεύμα. Το υλικό πυρόσβεσης θα είναι φιλικό προς το περιβάλλον (οδηγία ΕΕ).</w:t>
            </w:r>
          </w:p>
        </w:tc>
        <w:tc>
          <w:tcPr>
            <w:tcW w:w="695" w:type="pct"/>
            <w:vAlign w:val="center"/>
          </w:tcPr>
          <w:p w14:paraId="7DFA7B61" w14:textId="77777777" w:rsidR="00025750" w:rsidRPr="00264258" w:rsidRDefault="00025750" w:rsidP="00DE7632">
            <w:pPr>
              <w:jc w:val="center"/>
              <w:rPr>
                <w:rFonts w:cstheme="minorHAnsi"/>
              </w:rPr>
            </w:pPr>
            <w:r w:rsidRPr="000E39C4">
              <w:rPr>
                <w:rFonts w:cstheme="minorHAnsi"/>
              </w:rPr>
              <w:t>ΝΑΙ</w:t>
            </w:r>
          </w:p>
        </w:tc>
        <w:tc>
          <w:tcPr>
            <w:tcW w:w="438" w:type="pct"/>
          </w:tcPr>
          <w:p w14:paraId="0D5C3200" w14:textId="77777777" w:rsidR="00025750" w:rsidRPr="00264258" w:rsidRDefault="00025750" w:rsidP="00DE7632">
            <w:pPr>
              <w:jc w:val="both"/>
              <w:rPr>
                <w:rFonts w:cstheme="minorHAnsi"/>
              </w:rPr>
            </w:pPr>
          </w:p>
        </w:tc>
        <w:tc>
          <w:tcPr>
            <w:tcW w:w="744" w:type="pct"/>
          </w:tcPr>
          <w:p w14:paraId="24F6E3EC" w14:textId="77777777" w:rsidR="00025750" w:rsidRPr="00264258" w:rsidRDefault="00025750" w:rsidP="00DE7632">
            <w:pPr>
              <w:jc w:val="both"/>
              <w:rPr>
                <w:rFonts w:cstheme="minorHAnsi"/>
              </w:rPr>
            </w:pPr>
          </w:p>
        </w:tc>
      </w:tr>
      <w:tr w:rsidR="00025750" w14:paraId="0ECD15CE" w14:textId="77777777" w:rsidTr="00C13866">
        <w:tc>
          <w:tcPr>
            <w:tcW w:w="756" w:type="pct"/>
          </w:tcPr>
          <w:p w14:paraId="48D91642" w14:textId="77777777" w:rsidR="00025750" w:rsidRPr="00264258" w:rsidRDefault="00025750" w:rsidP="00DE7632">
            <w:pPr>
              <w:rPr>
                <w:rFonts w:cstheme="minorHAnsi"/>
              </w:rPr>
            </w:pPr>
            <w:r>
              <w:rPr>
                <w:rFonts w:ascii="Calibri" w:hAnsi="Calibri" w:cs="Calibri"/>
                <w:color w:val="000000"/>
              </w:rPr>
              <w:t>4.7.5</w:t>
            </w:r>
          </w:p>
        </w:tc>
        <w:tc>
          <w:tcPr>
            <w:tcW w:w="2367" w:type="pct"/>
            <w:vAlign w:val="bottom"/>
          </w:tcPr>
          <w:p w14:paraId="4B37D06C" w14:textId="77777777" w:rsidR="00025750" w:rsidRPr="00264258" w:rsidRDefault="00025750" w:rsidP="00DE7632">
            <w:pPr>
              <w:jc w:val="both"/>
              <w:rPr>
                <w:rFonts w:cstheme="minorHAnsi"/>
              </w:rPr>
            </w:pPr>
            <w:r>
              <w:rPr>
                <w:rFonts w:ascii="Calibri" w:hAnsi="Calibri" w:cs="Calibri"/>
                <w:color w:val="000000"/>
              </w:rPr>
              <w:t>Κουτί φαρμακείου, με ανάλογη προβλεπόμενη για την κατηγορία του Α/Ο, πλήρη συλλογή παροχής Α’ Βοηθειών.</w:t>
            </w:r>
          </w:p>
        </w:tc>
        <w:tc>
          <w:tcPr>
            <w:tcW w:w="695" w:type="pct"/>
            <w:vAlign w:val="center"/>
          </w:tcPr>
          <w:p w14:paraId="37438F09" w14:textId="77777777" w:rsidR="00025750" w:rsidRPr="00264258" w:rsidRDefault="00025750" w:rsidP="00DE7632">
            <w:pPr>
              <w:jc w:val="center"/>
              <w:rPr>
                <w:rFonts w:cstheme="minorHAnsi"/>
              </w:rPr>
            </w:pPr>
            <w:r w:rsidRPr="000E39C4">
              <w:rPr>
                <w:rFonts w:cstheme="minorHAnsi"/>
              </w:rPr>
              <w:t>ΝΑΙ</w:t>
            </w:r>
          </w:p>
        </w:tc>
        <w:tc>
          <w:tcPr>
            <w:tcW w:w="438" w:type="pct"/>
          </w:tcPr>
          <w:p w14:paraId="35D310E8" w14:textId="77777777" w:rsidR="00025750" w:rsidRPr="00264258" w:rsidRDefault="00025750" w:rsidP="00DE7632">
            <w:pPr>
              <w:jc w:val="both"/>
              <w:rPr>
                <w:rFonts w:cstheme="minorHAnsi"/>
              </w:rPr>
            </w:pPr>
          </w:p>
        </w:tc>
        <w:tc>
          <w:tcPr>
            <w:tcW w:w="744" w:type="pct"/>
          </w:tcPr>
          <w:p w14:paraId="7D3C5671" w14:textId="77777777" w:rsidR="00025750" w:rsidRPr="00264258" w:rsidRDefault="00025750" w:rsidP="00DE7632">
            <w:pPr>
              <w:jc w:val="both"/>
              <w:rPr>
                <w:rFonts w:cstheme="minorHAnsi"/>
              </w:rPr>
            </w:pPr>
          </w:p>
        </w:tc>
      </w:tr>
      <w:tr w:rsidR="00025750" w14:paraId="3C6C7978" w14:textId="77777777" w:rsidTr="00C13866">
        <w:tc>
          <w:tcPr>
            <w:tcW w:w="756" w:type="pct"/>
          </w:tcPr>
          <w:p w14:paraId="6CCA30E9" w14:textId="77777777" w:rsidR="00025750" w:rsidRPr="00DA3238" w:rsidRDefault="00025750" w:rsidP="00DE7632">
            <w:pPr>
              <w:rPr>
                <w:rFonts w:cstheme="minorHAnsi"/>
                <w:b/>
              </w:rPr>
            </w:pPr>
            <w:r w:rsidRPr="00DA3238">
              <w:rPr>
                <w:rFonts w:ascii="Calibri" w:hAnsi="Calibri" w:cs="Calibri"/>
                <w:b/>
                <w:color w:val="000000"/>
              </w:rPr>
              <w:t>4.8</w:t>
            </w:r>
          </w:p>
        </w:tc>
        <w:tc>
          <w:tcPr>
            <w:tcW w:w="2367" w:type="pct"/>
            <w:vAlign w:val="bottom"/>
          </w:tcPr>
          <w:p w14:paraId="23C359E0" w14:textId="77777777" w:rsidR="00025750" w:rsidRPr="00DA3238" w:rsidRDefault="00025750" w:rsidP="00DE7632">
            <w:pPr>
              <w:jc w:val="both"/>
              <w:rPr>
                <w:rFonts w:cstheme="minorHAnsi"/>
                <w:b/>
              </w:rPr>
            </w:pPr>
            <w:r w:rsidRPr="00DA3238">
              <w:rPr>
                <w:rFonts w:ascii="Calibri" w:hAnsi="Calibri" w:cs="Calibri"/>
                <w:b/>
                <w:color w:val="000000"/>
              </w:rPr>
              <w:t>ΣΥΣΚΕΥΑΣΙΑ - ΕΠΙΣΗΜΑΝΣΕΙΣ</w:t>
            </w:r>
          </w:p>
        </w:tc>
        <w:tc>
          <w:tcPr>
            <w:tcW w:w="695" w:type="pct"/>
            <w:vAlign w:val="center"/>
          </w:tcPr>
          <w:p w14:paraId="185BAA56" w14:textId="77777777" w:rsidR="00025750" w:rsidRPr="00264258" w:rsidRDefault="00025750" w:rsidP="00DE7632">
            <w:pPr>
              <w:jc w:val="center"/>
              <w:rPr>
                <w:rFonts w:cstheme="minorHAnsi"/>
              </w:rPr>
            </w:pPr>
          </w:p>
        </w:tc>
        <w:tc>
          <w:tcPr>
            <w:tcW w:w="438" w:type="pct"/>
          </w:tcPr>
          <w:p w14:paraId="0FA2756B" w14:textId="77777777" w:rsidR="00025750" w:rsidRPr="00264258" w:rsidRDefault="00025750" w:rsidP="00DE7632">
            <w:pPr>
              <w:jc w:val="both"/>
              <w:rPr>
                <w:rFonts w:cstheme="minorHAnsi"/>
              </w:rPr>
            </w:pPr>
          </w:p>
        </w:tc>
        <w:tc>
          <w:tcPr>
            <w:tcW w:w="744" w:type="pct"/>
          </w:tcPr>
          <w:p w14:paraId="667F4AFB" w14:textId="77777777" w:rsidR="00025750" w:rsidRPr="00264258" w:rsidRDefault="00025750" w:rsidP="00DE7632">
            <w:pPr>
              <w:jc w:val="both"/>
              <w:rPr>
                <w:rFonts w:cstheme="minorHAnsi"/>
              </w:rPr>
            </w:pPr>
          </w:p>
        </w:tc>
      </w:tr>
      <w:tr w:rsidR="00025750" w14:paraId="50F39CC9" w14:textId="77777777" w:rsidTr="00C13866">
        <w:tc>
          <w:tcPr>
            <w:tcW w:w="756" w:type="pct"/>
          </w:tcPr>
          <w:p w14:paraId="287CB4DB" w14:textId="77777777" w:rsidR="00025750" w:rsidRPr="00264258" w:rsidRDefault="00025750" w:rsidP="00DE7632">
            <w:pPr>
              <w:rPr>
                <w:rFonts w:cstheme="minorHAnsi"/>
              </w:rPr>
            </w:pPr>
            <w:r>
              <w:rPr>
                <w:rFonts w:ascii="Calibri" w:hAnsi="Calibri" w:cs="Calibri"/>
                <w:color w:val="000000"/>
              </w:rPr>
              <w:t>4.8</w:t>
            </w:r>
          </w:p>
        </w:tc>
        <w:tc>
          <w:tcPr>
            <w:tcW w:w="2367" w:type="pct"/>
            <w:vAlign w:val="bottom"/>
          </w:tcPr>
          <w:p w14:paraId="5332FB3E" w14:textId="77777777" w:rsidR="00025750" w:rsidRPr="00264258" w:rsidRDefault="00025750" w:rsidP="00DE7632">
            <w:pPr>
              <w:jc w:val="both"/>
              <w:rPr>
                <w:rFonts w:cstheme="minorHAnsi"/>
              </w:rPr>
            </w:pPr>
            <w:r>
              <w:rPr>
                <w:rFonts w:ascii="Calibri" w:hAnsi="Calibri" w:cs="Calibri"/>
                <w:color w:val="000000"/>
              </w:rPr>
              <w:t>Εάν απαιτηθεί  το Α/Ο θα παραδοθεί συσκευασμένο για αποθήκευση στο ύπαιθρο και πρόσθετα θα προφυλάσσονται, με ανθεκτικό αλουμινόχαρτο ή πλαστικό φύλλο, τα τμήματα εκείνα τα οποία είναι δυνατόν να φθαρούν ή να υποστούν βλάβη εκ μεταφοράς και υπαίθριας αποθήκευσης. Σε κατάλληλη θέση επί του πλαισίου θα επικολληθεί ή συγκολληθεί στερεά μεταλλική πινακίδα στην οποία θα αναγράφονται:</w:t>
            </w:r>
          </w:p>
        </w:tc>
        <w:tc>
          <w:tcPr>
            <w:tcW w:w="695" w:type="pct"/>
            <w:vAlign w:val="center"/>
          </w:tcPr>
          <w:p w14:paraId="65DD5083" w14:textId="77777777" w:rsidR="00025750" w:rsidRPr="00264258" w:rsidRDefault="00025750" w:rsidP="00DE7632">
            <w:pPr>
              <w:jc w:val="center"/>
              <w:rPr>
                <w:rFonts w:cstheme="minorHAnsi"/>
              </w:rPr>
            </w:pPr>
            <w:r w:rsidRPr="000E39C4">
              <w:rPr>
                <w:rFonts w:cstheme="minorHAnsi"/>
              </w:rPr>
              <w:t>ΝΑΙ</w:t>
            </w:r>
          </w:p>
        </w:tc>
        <w:tc>
          <w:tcPr>
            <w:tcW w:w="438" w:type="pct"/>
          </w:tcPr>
          <w:p w14:paraId="7666AD5E" w14:textId="77777777" w:rsidR="00025750" w:rsidRPr="00264258" w:rsidRDefault="00025750" w:rsidP="00DE7632">
            <w:pPr>
              <w:jc w:val="both"/>
              <w:rPr>
                <w:rFonts w:cstheme="minorHAnsi"/>
              </w:rPr>
            </w:pPr>
          </w:p>
        </w:tc>
        <w:tc>
          <w:tcPr>
            <w:tcW w:w="744" w:type="pct"/>
          </w:tcPr>
          <w:p w14:paraId="5C15F20C" w14:textId="77777777" w:rsidR="00025750" w:rsidRPr="00264258" w:rsidRDefault="00025750" w:rsidP="00DE7632">
            <w:pPr>
              <w:jc w:val="both"/>
              <w:rPr>
                <w:rFonts w:cstheme="minorHAnsi"/>
              </w:rPr>
            </w:pPr>
          </w:p>
        </w:tc>
      </w:tr>
      <w:tr w:rsidR="00025750" w14:paraId="4CE2A753" w14:textId="77777777" w:rsidTr="00C13866">
        <w:tc>
          <w:tcPr>
            <w:tcW w:w="756" w:type="pct"/>
          </w:tcPr>
          <w:p w14:paraId="2CD2B079" w14:textId="77777777" w:rsidR="00025750" w:rsidRPr="00264258" w:rsidRDefault="00025750" w:rsidP="00DE7632">
            <w:pPr>
              <w:rPr>
                <w:rFonts w:cstheme="minorHAnsi"/>
              </w:rPr>
            </w:pPr>
            <w:r>
              <w:rPr>
                <w:rFonts w:ascii="Calibri" w:hAnsi="Calibri" w:cs="Calibri"/>
                <w:color w:val="000000"/>
              </w:rPr>
              <w:t>4.8.1</w:t>
            </w:r>
          </w:p>
        </w:tc>
        <w:tc>
          <w:tcPr>
            <w:tcW w:w="2367" w:type="pct"/>
            <w:vAlign w:val="bottom"/>
          </w:tcPr>
          <w:p w14:paraId="29C8E98D" w14:textId="77777777" w:rsidR="00025750" w:rsidRPr="00264258" w:rsidRDefault="00025750" w:rsidP="00DE7632">
            <w:pPr>
              <w:jc w:val="both"/>
              <w:rPr>
                <w:rFonts w:cstheme="minorHAnsi"/>
              </w:rPr>
            </w:pPr>
            <w:r>
              <w:rPr>
                <w:rFonts w:ascii="Calibri" w:hAnsi="Calibri" w:cs="Calibri"/>
                <w:color w:val="000000"/>
              </w:rPr>
              <w:t>ΥΛΙΚΟ ΙΔΙΟΚΤΗΣΙΑΣ ΠΟΛΕΜΙΚΗΣ ΑΕΡΟΠΟΡΙΑΣ (ή ΣΤΡΑΤΟΥ ΞΗΡΑΣ, ΠΟΛΕΜΙΚΟΥ ΝΑΥΤΙΚΟΥ ανάλογα με την προμήθεια).</w:t>
            </w:r>
          </w:p>
        </w:tc>
        <w:tc>
          <w:tcPr>
            <w:tcW w:w="695" w:type="pct"/>
            <w:vAlign w:val="center"/>
          </w:tcPr>
          <w:p w14:paraId="1BB486AA" w14:textId="77777777" w:rsidR="00025750" w:rsidRPr="00264258" w:rsidRDefault="00025750" w:rsidP="00DE7632">
            <w:pPr>
              <w:jc w:val="center"/>
              <w:rPr>
                <w:rFonts w:cstheme="minorHAnsi"/>
              </w:rPr>
            </w:pPr>
            <w:r w:rsidRPr="000E39C4">
              <w:rPr>
                <w:rFonts w:cstheme="minorHAnsi"/>
              </w:rPr>
              <w:t>ΝΑΙ</w:t>
            </w:r>
          </w:p>
        </w:tc>
        <w:tc>
          <w:tcPr>
            <w:tcW w:w="438" w:type="pct"/>
          </w:tcPr>
          <w:p w14:paraId="779EE353" w14:textId="77777777" w:rsidR="00025750" w:rsidRPr="00264258" w:rsidRDefault="00025750" w:rsidP="00DE7632">
            <w:pPr>
              <w:jc w:val="both"/>
              <w:rPr>
                <w:rFonts w:cstheme="minorHAnsi"/>
              </w:rPr>
            </w:pPr>
          </w:p>
        </w:tc>
        <w:tc>
          <w:tcPr>
            <w:tcW w:w="744" w:type="pct"/>
          </w:tcPr>
          <w:p w14:paraId="2583D081" w14:textId="77777777" w:rsidR="00025750" w:rsidRPr="00264258" w:rsidRDefault="00025750" w:rsidP="00DE7632">
            <w:pPr>
              <w:jc w:val="both"/>
              <w:rPr>
                <w:rFonts w:cstheme="minorHAnsi"/>
              </w:rPr>
            </w:pPr>
          </w:p>
        </w:tc>
      </w:tr>
      <w:tr w:rsidR="00025750" w14:paraId="6CDCF3C7" w14:textId="77777777" w:rsidTr="00C13866">
        <w:tc>
          <w:tcPr>
            <w:tcW w:w="756" w:type="pct"/>
          </w:tcPr>
          <w:p w14:paraId="2E39F96A" w14:textId="77777777" w:rsidR="00025750" w:rsidRPr="00264258" w:rsidRDefault="00025750" w:rsidP="00DE7632">
            <w:pPr>
              <w:rPr>
                <w:rFonts w:cstheme="minorHAnsi"/>
              </w:rPr>
            </w:pPr>
            <w:r>
              <w:rPr>
                <w:rFonts w:ascii="Calibri" w:hAnsi="Calibri" w:cs="Calibri"/>
                <w:color w:val="000000"/>
              </w:rPr>
              <w:t>4.8.2</w:t>
            </w:r>
          </w:p>
        </w:tc>
        <w:tc>
          <w:tcPr>
            <w:tcW w:w="2367" w:type="pct"/>
            <w:vAlign w:val="bottom"/>
          </w:tcPr>
          <w:p w14:paraId="01221E52" w14:textId="77777777" w:rsidR="00025750" w:rsidRPr="00264258" w:rsidRDefault="00025750" w:rsidP="00DE7632">
            <w:pPr>
              <w:jc w:val="both"/>
              <w:rPr>
                <w:rFonts w:cstheme="minorHAnsi"/>
              </w:rPr>
            </w:pPr>
            <w:r>
              <w:rPr>
                <w:rFonts w:ascii="Calibri" w:hAnsi="Calibri" w:cs="Calibri"/>
                <w:color w:val="000000"/>
              </w:rPr>
              <w:t>Στοιχεία του προμηθευτή.</w:t>
            </w:r>
          </w:p>
        </w:tc>
        <w:tc>
          <w:tcPr>
            <w:tcW w:w="695" w:type="pct"/>
            <w:vAlign w:val="center"/>
          </w:tcPr>
          <w:p w14:paraId="14F1D5DB" w14:textId="77777777" w:rsidR="00025750" w:rsidRPr="00264258" w:rsidRDefault="00025750" w:rsidP="00DE7632">
            <w:pPr>
              <w:jc w:val="center"/>
              <w:rPr>
                <w:rFonts w:cstheme="minorHAnsi"/>
              </w:rPr>
            </w:pPr>
            <w:r w:rsidRPr="000E39C4">
              <w:rPr>
                <w:rFonts w:cstheme="minorHAnsi"/>
              </w:rPr>
              <w:t>ΝΑΙ</w:t>
            </w:r>
          </w:p>
        </w:tc>
        <w:tc>
          <w:tcPr>
            <w:tcW w:w="438" w:type="pct"/>
          </w:tcPr>
          <w:p w14:paraId="1CA5F087" w14:textId="77777777" w:rsidR="00025750" w:rsidRPr="00264258" w:rsidRDefault="00025750" w:rsidP="00DE7632">
            <w:pPr>
              <w:jc w:val="both"/>
              <w:rPr>
                <w:rFonts w:cstheme="minorHAnsi"/>
              </w:rPr>
            </w:pPr>
          </w:p>
        </w:tc>
        <w:tc>
          <w:tcPr>
            <w:tcW w:w="744" w:type="pct"/>
          </w:tcPr>
          <w:p w14:paraId="25093257" w14:textId="77777777" w:rsidR="00025750" w:rsidRPr="00264258" w:rsidRDefault="00025750" w:rsidP="00DE7632">
            <w:pPr>
              <w:jc w:val="both"/>
              <w:rPr>
                <w:rFonts w:cstheme="minorHAnsi"/>
              </w:rPr>
            </w:pPr>
          </w:p>
        </w:tc>
      </w:tr>
      <w:tr w:rsidR="00025750" w14:paraId="17EF5F1C" w14:textId="77777777" w:rsidTr="00C13866">
        <w:tc>
          <w:tcPr>
            <w:tcW w:w="756" w:type="pct"/>
          </w:tcPr>
          <w:p w14:paraId="73811C61" w14:textId="77777777" w:rsidR="00025750" w:rsidRPr="00264258" w:rsidRDefault="00025750" w:rsidP="00DE7632">
            <w:pPr>
              <w:rPr>
                <w:rFonts w:cstheme="minorHAnsi"/>
              </w:rPr>
            </w:pPr>
            <w:r>
              <w:rPr>
                <w:rFonts w:ascii="Calibri" w:hAnsi="Calibri" w:cs="Calibri"/>
                <w:color w:val="000000"/>
              </w:rPr>
              <w:t>4.8.3</w:t>
            </w:r>
          </w:p>
        </w:tc>
        <w:tc>
          <w:tcPr>
            <w:tcW w:w="2367" w:type="pct"/>
            <w:vAlign w:val="bottom"/>
          </w:tcPr>
          <w:p w14:paraId="3B2A99DE" w14:textId="77777777" w:rsidR="00025750" w:rsidRPr="00264258" w:rsidRDefault="00025750" w:rsidP="00DE7632">
            <w:pPr>
              <w:jc w:val="both"/>
              <w:rPr>
                <w:rFonts w:cstheme="minorHAnsi"/>
              </w:rPr>
            </w:pPr>
            <w:r>
              <w:rPr>
                <w:rFonts w:ascii="Calibri" w:hAnsi="Calibri" w:cs="Calibri"/>
                <w:color w:val="000000"/>
              </w:rPr>
              <w:t>Αριθμός Σύμβασης και το έτος κατασκευής.</w:t>
            </w:r>
          </w:p>
        </w:tc>
        <w:tc>
          <w:tcPr>
            <w:tcW w:w="695" w:type="pct"/>
            <w:vAlign w:val="center"/>
          </w:tcPr>
          <w:p w14:paraId="6C5DB163" w14:textId="77777777" w:rsidR="00025750" w:rsidRPr="00264258" w:rsidRDefault="00025750" w:rsidP="00DE7632">
            <w:pPr>
              <w:jc w:val="center"/>
              <w:rPr>
                <w:rFonts w:cstheme="minorHAnsi"/>
              </w:rPr>
            </w:pPr>
            <w:r w:rsidRPr="000E39C4">
              <w:rPr>
                <w:rFonts w:cstheme="minorHAnsi"/>
              </w:rPr>
              <w:t>ΝΑΙ</w:t>
            </w:r>
          </w:p>
        </w:tc>
        <w:tc>
          <w:tcPr>
            <w:tcW w:w="438" w:type="pct"/>
          </w:tcPr>
          <w:p w14:paraId="616B17B4" w14:textId="77777777" w:rsidR="00025750" w:rsidRPr="00264258" w:rsidRDefault="00025750" w:rsidP="00DE7632">
            <w:pPr>
              <w:jc w:val="both"/>
              <w:rPr>
                <w:rFonts w:cstheme="minorHAnsi"/>
              </w:rPr>
            </w:pPr>
          </w:p>
        </w:tc>
        <w:tc>
          <w:tcPr>
            <w:tcW w:w="744" w:type="pct"/>
          </w:tcPr>
          <w:p w14:paraId="64792E3A" w14:textId="77777777" w:rsidR="00025750" w:rsidRPr="00264258" w:rsidRDefault="00025750" w:rsidP="00DE7632">
            <w:pPr>
              <w:jc w:val="both"/>
              <w:rPr>
                <w:rFonts w:cstheme="minorHAnsi"/>
              </w:rPr>
            </w:pPr>
          </w:p>
        </w:tc>
      </w:tr>
      <w:tr w:rsidR="00025750" w14:paraId="0DA52D40" w14:textId="77777777" w:rsidTr="00C13866">
        <w:tc>
          <w:tcPr>
            <w:tcW w:w="756" w:type="pct"/>
          </w:tcPr>
          <w:p w14:paraId="55206832" w14:textId="77777777" w:rsidR="00025750" w:rsidRPr="00264258" w:rsidRDefault="00025750" w:rsidP="00DE7632">
            <w:pPr>
              <w:rPr>
                <w:rFonts w:cstheme="minorHAnsi"/>
              </w:rPr>
            </w:pPr>
            <w:r>
              <w:rPr>
                <w:rFonts w:ascii="Calibri" w:hAnsi="Calibri" w:cs="Calibri"/>
                <w:color w:val="000000"/>
              </w:rPr>
              <w:t>4.8.4</w:t>
            </w:r>
          </w:p>
        </w:tc>
        <w:tc>
          <w:tcPr>
            <w:tcW w:w="2367" w:type="pct"/>
            <w:vAlign w:val="bottom"/>
          </w:tcPr>
          <w:p w14:paraId="574A3AC0" w14:textId="77777777" w:rsidR="00025750" w:rsidRPr="00264258" w:rsidRDefault="00025750" w:rsidP="00DE7632">
            <w:pPr>
              <w:jc w:val="both"/>
              <w:rPr>
                <w:rFonts w:cstheme="minorHAnsi"/>
              </w:rPr>
            </w:pPr>
            <w:r>
              <w:rPr>
                <w:rFonts w:ascii="Calibri" w:hAnsi="Calibri" w:cs="Calibri"/>
                <w:color w:val="000000"/>
              </w:rPr>
              <w:t>Στοιχεία Υλικού (από 201 ΚΕΦΑ).</w:t>
            </w:r>
          </w:p>
        </w:tc>
        <w:tc>
          <w:tcPr>
            <w:tcW w:w="695" w:type="pct"/>
            <w:vAlign w:val="center"/>
          </w:tcPr>
          <w:p w14:paraId="55BCC9DD" w14:textId="77777777" w:rsidR="00025750" w:rsidRPr="00264258" w:rsidRDefault="00025750" w:rsidP="00DE7632">
            <w:pPr>
              <w:jc w:val="center"/>
              <w:rPr>
                <w:rFonts w:cstheme="minorHAnsi"/>
              </w:rPr>
            </w:pPr>
            <w:r w:rsidRPr="000E39C4">
              <w:rPr>
                <w:rFonts w:cstheme="minorHAnsi"/>
              </w:rPr>
              <w:t>ΝΑΙ</w:t>
            </w:r>
          </w:p>
        </w:tc>
        <w:tc>
          <w:tcPr>
            <w:tcW w:w="438" w:type="pct"/>
          </w:tcPr>
          <w:p w14:paraId="469915A0" w14:textId="77777777" w:rsidR="00025750" w:rsidRPr="00264258" w:rsidRDefault="00025750" w:rsidP="00DE7632">
            <w:pPr>
              <w:jc w:val="both"/>
              <w:rPr>
                <w:rFonts w:cstheme="minorHAnsi"/>
              </w:rPr>
            </w:pPr>
          </w:p>
        </w:tc>
        <w:tc>
          <w:tcPr>
            <w:tcW w:w="744" w:type="pct"/>
          </w:tcPr>
          <w:p w14:paraId="79DF7C01" w14:textId="77777777" w:rsidR="00025750" w:rsidRPr="00264258" w:rsidRDefault="00025750" w:rsidP="00DE7632">
            <w:pPr>
              <w:jc w:val="both"/>
              <w:rPr>
                <w:rFonts w:cstheme="minorHAnsi"/>
              </w:rPr>
            </w:pPr>
          </w:p>
        </w:tc>
      </w:tr>
      <w:tr w:rsidR="00025750" w14:paraId="56E4E754" w14:textId="77777777" w:rsidTr="00C13866">
        <w:tc>
          <w:tcPr>
            <w:tcW w:w="756" w:type="pct"/>
          </w:tcPr>
          <w:p w14:paraId="14C59F88" w14:textId="77777777" w:rsidR="00025750" w:rsidRPr="00264258" w:rsidRDefault="00025750" w:rsidP="00DE7632">
            <w:pPr>
              <w:rPr>
                <w:rFonts w:cstheme="minorHAnsi"/>
              </w:rPr>
            </w:pPr>
            <w:r>
              <w:rPr>
                <w:rFonts w:ascii="Calibri" w:hAnsi="Calibri" w:cs="Calibri"/>
                <w:color w:val="000000"/>
              </w:rPr>
              <w:t>4.8.5</w:t>
            </w:r>
          </w:p>
        </w:tc>
        <w:tc>
          <w:tcPr>
            <w:tcW w:w="2367" w:type="pct"/>
            <w:vAlign w:val="bottom"/>
          </w:tcPr>
          <w:p w14:paraId="7C85EF7B" w14:textId="77777777" w:rsidR="00025750" w:rsidRPr="002161B5" w:rsidRDefault="00025750" w:rsidP="00DE7632">
            <w:pPr>
              <w:jc w:val="both"/>
              <w:rPr>
                <w:rFonts w:cstheme="minorHAnsi"/>
              </w:rPr>
            </w:pPr>
            <w:r>
              <w:rPr>
                <w:rFonts w:ascii="Calibri" w:hAnsi="Calibri" w:cs="Calibri"/>
                <w:color w:val="000000"/>
              </w:rPr>
              <w:t>Oι διαστάσεις του Α/Ο.</w:t>
            </w:r>
          </w:p>
        </w:tc>
        <w:tc>
          <w:tcPr>
            <w:tcW w:w="695" w:type="pct"/>
            <w:vAlign w:val="center"/>
          </w:tcPr>
          <w:p w14:paraId="39414209" w14:textId="77777777" w:rsidR="00025750" w:rsidRPr="00264258" w:rsidRDefault="00025750" w:rsidP="00DE7632">
            <w:pPr>
              <w:jc w:val="center"/>
              <w:rPr>
                <w:rFonts w:cstheme="minorHAnsi"/>
              </w:rPr>
            </w:pPr>
            <w:r w:rsidRPr="000E39C4">
              <w:rPr>
                <w:rFonts w:cstheme="minorHAnsi"/>
              </w:rPr>
              <w:t>ΝΑΙ</w:t>
            </w:r>
          </w:p>
        </w:tc>
        <w:tc>
          <w:tcPr>
            <w:tcW w:w="438" w:type="pct"/>
          </w:tcPr>
          <w:p w14:paraId="178F32F5" w14:textId="77777777" w:rsidR="00025750" w:rsidRPr="00264258" w:rsidRDefault="00025750" w:rsidP="00DE7632">
            <w:pPr>
              <w:jc w:val="both"/>
              <w:rPr>
                <w:rFonts w:cstheme="minorHAnsi"/>
              </w:rPr>
            </w:pPr>
          </w:p>
        </w:tc>
        <w:tc>
          <w:tcPr>
            <w:tcW w:w="744" w:type="pct"/>
          </w:tcPr>
          <w:p w14:paraId="6BA292C1" w14:textId="77777777" w:rsidR="00025750" w:rsidRPr="00264258" w:rsidRDefault="00025750" w:rsidP="00DE7632">
            <w:pPr>
              <w:jc w:val="both"/>
              <w:rPr>
                <w:rFonts w:cstheme="minorHAnsi"/>
              </w:rPr>
            </w:pPr>
          </w:p>
        </w:tc>
      </w:tr>
      <w:tr w:rsidR="00025750" w14:paraId="54960A2B" w14:textId="77777777" w:rsidTr="00C13866">
        <w:tc>
          <w:tcPr>
            <w:tcW w:w="756" w:type="pct"/>
          </w:tcPr>
          <w:p w14:paraId="268B6D0A" w14:textId="77777777" w:rsidR="00025750" w:rsidRPr="00264258" w:rsidRDefault="00025750" w:rsidP="00DE7632">
            <w:pPr>
              <w:rPr>
                <w:rFonts w:cstheme="minorHAnsi"/>
              </w:rPr>
            </w:pPr>
            <w:r>
              <w:rPr>
                <w:rFonts w:ascii="Calibri" w:hAnsi="Calibri" w:cs="Calibri"/>
                <w:color w:val="000000"/>
              </w:rPr>
              <w:t>4.8.6</w:t>
            </w:r>
          </w:p>
        </w:tc>
        <w:tc>
          <w:tcPr>
            <w:tcW w:w="2367" w:type="pct"/>
            <w:vAlign w:val="bottom"/>
          </w:tcPr>
          <w:p w14:paraId="4DE2E536" w14:textId="77777777" w:rsidR="00025750" w:rsidRPr="00264258" w:rsidRDefault="00025750" w:rsidP="00DE7632">
            <w:pPr>
              <w:jc w:val="both"/>
              <w:rPr>
                <w:rFonts w:cstheme="minorHAnsi"/>
              </w:rPr>
            </w:pPr>
            <w:r>
              <w:rPr>
                <w:rFonts w:ascii="Calibri" w:hAnsi="Calibri" w:cs="Calibri"/>
                <w:color w:val="000000"/>
              </w:rPr>
              <w:t>Το συνολικό βάρος του Α/Ο.</w:t>
            </w:r>
          </w:p>
        </w:tc>
        <w:tc>
          <w:tcPr>
            <w:tcW w:w="695" w:type="pct"/>
            <w:vAlign w:val="center"/>
          </w:tcPr>
          <w:p w14:paraId="14801486" w14:textId="77777777" w:rsidR="00025750" w:rsidRPr="00264258" w:rsidRDefault="00025750" w:rsidP="00DE7632">
            <w:pPr>
              <w:jc w:val="center"/>
              <w:rPr>
                <w:rFonts w:cstheme="minorHAnsi"/>
              </w:rPr>
            </w:pPr>
            <w:r w:rsidRPr="000E39C4">
              <w:rPr>
                <w:rFonts w:cstheme="minorHAnsi"/>
              </w:rPr>
              <w:t>ΝΑΙ</w:t>
            </w:r>
          </w:p>
        </w:tc>
        <w:tc>
          <w:tcPr>
            <w:tcW w:w="438" w:type="pct"/>
          </w:tcPr>
          <w:p w14:paraId="10A00C3C" w14:textId="77777777" w:rsidR="00025750" w:rsidRPr="00264258" w:rsidRDefault="00025750" w:rsidP="00DE7632">
            <w:pPr>
              <w:jc w:val="both"/>
              <w:rPr>
                <w:rFonts w:cstheme="minorHAnsi"/>
              </w:rPr>
            </w:pPr>
          </w:p>
        </w:tc>
        <w:tc>
          <w:tcPr>
            <w:tcW w:w="744" w:type="pct"/>
          </w:tcPr>
          <w:p w14:paraId="67020C12" w14:textId="77777777" w:rsidR="00025750" w:rsidRPr="00264258" w:rsidRDefault="00025750" w:rsidP="00DE7632">
            <w:pPr>
              <w:jc w:val="both"/>
              <w:rPr>
                <w:rFonts w:cstheme="minorHAnsi"/>
              </w:rPr>
            </w:pPr>
          </w:p>
        </w:tc>
      </w:tr>
      <w:tr w:rsidR="00025750" w14:paraId="05825925" w14:textId="77777777" w:rsidTr="00C13866">
        <w:tc>
          <w:tcPr>
            <w:tcW w:w="756" w:type="pct"/>
          </w:tcPr>
          <w:p w14:paraId="1B110896" w14:textId="77777777" w:rsidR="00025750" w:rsidRPr="00DA3238" w:rsidRDefault="00025750" w:rsidP="00DE7632">
            <w:pPr>
              <w:rPr>
                <w:rFonts w:ascii="Calibri" w:hAnsi="Calibri" w:cs="Calibri"/>
                <w:b/>
                <w:color w:val="000000"/>
              </w:rPr>
            </w:pPr>
            <w:r w:rsidRPr="00DA3238">
              <w:rPr>
                <w:rFonts w:ascii="Calibri" w:hAnsi="Calibri" w:cs="Calibri"/>
                <w:b/>
                <w:color w:val="000000"/>
              </w:rPr>
              <w:t>4.9</w:t>
            </w:r>
          </w:p>
        </w:tc>
        <w:tc>
          <w:tcPr>
            <w:tcW w:w="2367" w:type="pct"/>
            <w:vAlign w:val="bottom"/>
          </w:tcPr>
          <w:p w14:paraId="77832AB8" w14:textId="77777777" w:rsidR="00025750" w:rsidRPr="00DA3238" w:rsidRDefault="00025750" w:rsidP="00DE7632">
            <w:pPr>
              <w:jc w:val="both"/>
              <w:rPr>
                <w:rFonts w:ascii="Calibri" w:hAnsi="Calibri" w:cs="Calibri"/>
                <w:b/>
                <w:color w:val="000000"/>
              </w:rPr>
            </w:pPr>
            <w:r w:rsidRPr="00DA3238">
              <w:rPr>
                <w:rFonts w:ascii="Calibri" w:hAnsi="Calibri" w:cs="Calibri"/>
                <w:b/>
                <w:color w:val="000000"/>
              </w:rPr>
              <w:t>ΥΠΗΡΕΣΙΕΣ ΥΠΟΣΤΗΡΙΞΗΣ</w:t>
            </w:r>
          </w:p>
        </w:tc>
        <w:tc>
          <w:tcPr>
            <w:tcW w:w="695" w:type="pct"/>
            <w:vAlign w:val="center"/>
          </w:tcPr>
          <w:p w14:paraId="7E0AD8F0" w14:textId="77777777" w:rsidR="00025750" w:rsidRPr="00264258" w:rsidRDefault="00025750" w:rsidP="00DE7632">
            <w:pPr>
              <w:jc w:val="center"/>
              <w:rPr>
                <w:rFonts w:cstheme="minorHAnsi"/>
              </w:rPr>
            </w:pPr>
          </w:p>
        </w:tc>
        <w:tc>
          <w:tcPr>
            <w:tcW w:w="438" w:type="pct"/>
          </w:tcPr>
          <w:p w14:paraId="01317863" w14:textId="77777777" w:rsidR="00025750" w:rsidRPr="00264258" w:rsidRDefault="00025750" w:rsidP="00DE7632">
            <w:pPr>
              <w:jc w:val="both"/>
              <w:rPr>
                <w:rFonts w:cstheme="minorHAnsi"/>
              </w:rPr>
            </w:pPr>
          </w:p>
        </w:tc>
        <w:tc>
          <w:tcPr>
            <w:tcW w:w="744" w:type="pct"/>
          </w:tcPr>
          <w:p w14:paraId="61E4118E" w14:textId="77777777" w:rsidR="00025750" w:rsidRPr="00264258" w:rsidRDefault="00025750" w:rsidP="00DE7632">
            <w:pPr>
              <w:jc w:val="both"/>
              <w:rPr>
                <w:rFonts w:cstheme="minorHAnsi"/>
              </w:rPr>
            </w:pPr>
          </w:p>
        </w:tc>
      </w:tr>
      <w:tr w:rsidR="00025750" w14:paraId="38E7E3F1" w14:textId="77777777" w:rsidTr="00C13866">
        <w:tc>
          <w:tcPr>
            <w:tcW w:w="756" w:type="pct"/>
          </w:tcPr>
          <w:p w14:paraId="74A2963D" w14:textId="77777777" w:rsidR="00025750" w:rsidRPr="00DA3238" w:rsidRDefault="00025750" w:rsidP="00DE7632">
            <w:pPr>
              <w:rPr>
                <w:rFonts w:cstheme="minorHAnsi"/>
                <w:b/>
              </w:rPr>
            </w:pPr>
            <w:r w:rsidRPr="00DA3238">
              <w:rPr>
                <w:rFonts w:ascii="Calibri" w:hAnsi="Calibri" w:cs="Calibri"/>
                <w:b/>
                <w:color w:val="000000"/>
              </w:rPr>
              <w:t>4.9.1 </w:t>
            </w:r>
          </w:p>
        </w:tc>
        <w:tc>
          <w:tcPr>
            <w:tcW w:w="2367" w:type="pct"/>
            <w:vAlign w:val="bottom"/>
          </w:tcPr>
          <w:p w14:paraId="1C6A8C09" w14:textId="77777777" w:rsidR="00025750" w:rsidRPr="00DA3238" w:rsidRDefault="00025750" w:rsidP="00DE7632">
            <w:pPr>
              <w:jc w:val="both"/>
              <w:rPr>
                <w:rFonts w:cstheme="minorHAnsi"/>
                <w:b/>
              </w:rPr>
            </w:pPr>
            <w:r w:rsidRPr="00DA3238">
              <w:rPr>
                <w:rFonts w:ascii="Calibri" w:hAnsi="Calibri" w:cs="Calibri"/>
                <w:b/>
                <w:color w:val="000000"/>
              </w:rPr>
              <w:t>Εκπαίδευση</w:t>
            </w:r>
          </w:p>
        </w:tc>
        <w:tc>
          <w:tcPr>
            <w:tcW w:w="695" w:type="pct"/>
            <w:vAlign w:val="center"/>
          </w:tcPr>
          <w:p w14:paraId="3E8B0212" w14:textId="77777777" w:rsidR="00025750" w:rsidRPr="00264258" w:rsidRDefault="00025750" w:rsidP="00DE7632">
            <w:pPr>
              <w:jc w:val="center"/>
              <w:rPr>
                <w:rFonts w:cstheme="minorHAnsi"/>
              </w:rPr>
            </w:pPr>
          </w:p>
        </w:tc>
        <w:tc>
          <w:tcPr>
            <w:tcW w:w="438" w:type="pct"/>
          </w:tcPr>
          <w:p w14:paraId="75DB4D58" w14:textId="77777777" w:rsidR="00025750" w:rsidRPr="00264258" w:rsidRDefault="00025750" w:rsidP="00DE7632">
            <w:pPr>
              <w:jc w:val="both"/>
              <w:rPr>
                <w:rFonts w:cstheme="minorHAnsi"/>
              </w:rPr>
            </w:pPr>
          </w:p>
        </w:tc>
        <w:tc>
          <w:tcPr>
            <w:tcW w:w="744" w:type="pct"/>
          </w:tcPr>
          <w:p w14:paraId="79331CE1" w14:textId="77777777" w:rsidR="00025750" w:rsidRPr="00264258" w:rsidRDefault="00025750" w:rsidP="00DE7632">
            <w:pPr>
              <w:jc w:val="both"/>
              <w:rPr>
                <w:rFonts w:cstheme="minorHAnsi"/>
              </w:rPr>
            </w:pPr>
          </w:p>
        </w:tc>
      </w:tr>
      <w:tr w:rsidR="00025750" w14:paraId="528DC794" w14:textId="77777777" w:rsidTr="00C13866">
        <w:tc>
          <w:tcPr>
            <w:tcW w:w="756" w:type="pct"/>
          </w:tcPr>
          <w:p w14:paraId="3320664C" w14:textId="77777777" w:rsidR="00025750" w:rsidRPr="00264258" w:rsidRDefault="00025750" w:rsidP="00DE7632">
            <w:pPr>
              <w:rPr>
                <w:rFonts w:cstheme="minorHAnsi"/>
              </w:rPr>
            </w:pPr>
            <w:r>
              <w:rPr>
                <w:rFonts w:ascii="Calibri" w:hAnsi="Calibri" w:cs="Calibri"/>
                <w:color w:val="000000"/>
              </w:rPr>
              <w:t>4.9.1.1</w:t>
            </w:r>
          </w:p>
        </w:tc>
        <w:tc>
          <w:tcPr>
            <w:tcW w:w="2367" w:type="pct"/>
            <w:vAlign w:val="bottom"/>
          </w:tcPr>
          <w:p w14:paraId="7D0151F7" w14:textId="77777777" w:rsidR="00025750" w:rsidRPr="00264258" w:rsidRDefault="00025750" w:rsidP="00DE7632">
            <w:pPr>
              <w:jc w:val="both"/>
              <w:rPr>
                <w:rFonts w:cstheme="minorHAnsi"/>
              </w:rPr>
            </w:pPr>
            <w:r w:rsidRPr="00DA3238">
              <w:rPr>
                <w:rFonts w:ascii="Calibri" w:hAnsi="Calibri" w:cs="Calibri"/>
                <w:color w:val="000000"/>
              </w:rPr>
              <w:t>Ο προμηθευτής πρέπει χωρίς έξοδα της Υπηρεσίας, να παρέξει θεωρητική και πρακτική εκπαίδευση στις εγκαταστάσεις του στην Ελλάδα, σε προσωπικό έως δέκα (10) ατόμων, προτεινόμενο από την Υπηρεσία, που θα καλύπτει τον χειρισμό, λειτουργία και συν- τήρηση έως και το 20 βαθμό στα μηχανικά, υδραυλικά, ηλεκτρικά, ηλεκτρονικά κλπ. υποσυστήματα του προσφερόμενου Α/Ο, με βάση "αναλυτικό πρόγραμμα εκπαίδευσης" που θα υποβάλει μαζί με την προσφορά, διάρκειας δέκα (10) εργάσιμων ημερών και το οποίο θα πρέπει να έχει ξεχωριστή εκπαιδευτική ύλη για το Προσωπικό του αγοραστή, ειδικοτήτων μηχανικού και ηλεκτρολόγου, αντίστοιχα.</w:t>
            </w:r>
          </w:p>
        </w:tc>
        <w:tc>
          <w:tcPr>
            <w:tcW w:w="695" w:type="pct"/>
            <w:vAlign w:val="center"/>
          </w:tcPr>
          <w:p w14:paraId="36B26133" w14:textId="77777777" w:rsidR="00025750" w:rsidRPr="00264258" w:rsidRDefault="00025750" w:rsidP="00DE7632">
            <w:pPr>
              <w:jc w:val="center"/>
              <w:rPr>
                <w:rFonts w:cstheme="minorHAnsi"/>
              </w:rPr>
            </w:pPr>
            <w:r w:rsidRPr="000E39C4">
              <w:rPr>
                <w:rFonts w:cstheme="minorHAnsi"/>
              </w:rPr>
              <w:t>ΝΑΙ</w:t>
            </w:r>
          </w:p>
        </w:tc>
        <w:tc>
          <w:tcPr>
            <w:tcW w:w="438" w:type="pct"/>
          </w:tcPr>
          <w:p w14:paraId="7447ADBA" w14:textId="77777777" w:rsidR="00025750" w:rsidRPr="00264258" w:rsidRDefault="00025750" w:rsidP="00DE7632">
            <w:pPr>
              <w:jc w:val="both"/>
              <w:rPr>
                <w:rFonts w:cstheme="minorHAnsi"/>
              </w:rPr>
            </w:pPr>
          </w:p>
        </w:tc>
        <w:tc>
          <w:tcPr>
            <w:tcW w:w="744" w:type="pct"/>
          </w:tcPr>
          <w:p w14:paraId="7CE0AE5B" w14:textId="77777777" w:rsidR="00025750" w:rsidRPr="00264258" w:rsidRDefault="00025750" w:rsidP="00DE7632">
            <w:pPr>
              <w:jc w:val="both"/>
              <w:rPr>
                <w:rFonts w:cstheme="minorHAnsi"/>
              </w:rPr>
            </w:pPr>
          </w:p>
        </w:tc>
      </w:tr>
      <w:tr w:rsidR="00025750" w14:paraId="1147CE3F" w14:textId="77777777" w:rsidTr="00C13866">
        <w:tc>
          <w:tcPr>
            <w:tcW w:w="756" w:type="pct"/>
          </w:tcPr>
          <w:p w14:paraId="242E4F9C" w14:textId="77777777" w:rsidR="00025750" w:rsidRPr="00264258" w:rsidRDefault="00025750" w:rsidP="00DE7632">
            <w:pPr>
              <w:rPr>
                <w:rFonts w:cstheme="minorHAnsi"/>
              </w:rPr>
            </w:pPr>
            <w:r>
              <w:rPr>
                <w:rFonts w:ascii="Calibri" w:hAnsi="Calibri" w:cs="Calibri"/>
                <w:color w:val="000000"/>
              </w:rPr>
              <w:t>4.9.1.2</w:t>
            </w:r>
          </w:p>
        </w:tc>
        <w:tc>
          <w:tcPr>
            <w:tcW w:w="2367" w:type="pct"/>
            <w:vAlign w:val="bottom"/>
          </w:tcPr>
          <w:p w14:paraId="1FB0DB28" w14:textId="77777777" w:rsidR="00025750" w:rsidRPr="00264258" w:rsidRDefault="00025750" w:rsidP="00DE7632">
            <w:pPr>
              <w:jc w:val="both"/>
              <w:rPr>
                <w:rFonts w:cstheme="minorHAnsi"/>
                <w:highlight w:val="yellow"/>
              </w:rPr>
            </w:pPr>
            <w:r w:rsidRPr="00DA3238">
              <w:rPr>
                <w:rFonts w:ascii="Calibri" w:hAnsi="Calibri" w:cs="Calibri"/>
                <w:color w:val="000000"/>
              </w:rPr>
              <w:t>Σε περίπτωση που ο προμηθευτής δεν διαθέτει κατάλληλο τεχνικό προσωπικό υποχρεούται στην μετάκληση τεχνικού προσωπικού της κατασκευάστριας εταιρείας του υπό προμήθεια Α/Ο, ώστε με το ίδιο αναλυτικό πρόγραμμα να μπορεί να καλύψει πλήρως τον τομέα της εκπαίδευσης, πριν από την παραλαβή του Α/Ο, στην Αγγλική γλώσσα και μόνο.</w:t>
            </w:r>
          </w:p>
        </w:tc>
        <w:tc>
          <w:tcPr>
            <w:tcW w:w="695" w:type="pct"/>
            <w:vAlign w:val="center"/>
          </w:tcPr>
          <w:p w14:paraId="5ED44BF2" w14:textId="77777777" w:rsidR="00025750" w:rsidRPr="00264258" w:rsidRDefault="00025750" w:rsidP="00DE7632">
            <w:pPr>
              <w:jc w:val="center"/>
              <w:rPr>
                <w:rFonts w:cstheme="minorHAnsi"/>
              </w:rPr>
            </w:pPr>
            <w:r w:rsidRPr="000E39C4">
              <w:rPr>
                <w:rFonts w:cstheme="minorHAnsi"/>
              </w:rPr>
              <w:t>ΝΑΙ</w:t>
            </w:r>
          </w:p>
        </w:tc>
        <w:tc>
          <w:tcPr>
            <w:tcW w:w="438" w:type="pct"/>
          </w:tcPr>
          <w:p w14:paraId="11726885" w14:textId="77777777" w:rsidR="00025750" w:rsidRPr="00264258" w:rsidRDefault="00025750" w:rsidP="00DE7632">
            <w:pPr>
              <w:jc w:val="both"/>
              <w:rPr>
                <w:rFonts w:cstheme="minorHAnsi"/>
              </w:rPr>
            </w:pPr>
          </w:p>
        </w:tc>
        <w:tc>
          <w:tcPr>
            <w:tcW w:w="744" w:type="pct"/>
          </w:tcPr>
          <w:p w14:paraId="6D20757B" w14:textId="77777777" w:rsidR="00025750" w:rsidRPr="00264258" w:rsidRDefault="00025750" w:rsidP="00DE7632">
            <w:pPr>
              <w:jc w:val="both"/>
              <w:rPr>
                <w:rFonts w:cstheme="minorHAnsi"/>
              </w:rPr>
            </w:pPr>
          </w:p>
        </w:tc>
      </w:tr>
      <w:tr w:rsidR="00025750" w14:paraId="088ADE2D" w14:textId="77777777" w:rsidTr="00C13866">
        <w:tc>
          <w:tcPr>
            <w:tcW w:w="756" w:type="pct"/>
          </w:tcPr>
          <w:p w14:paraId="0AC0035C" w14:textId="77777777" w:rsidR="00025750" w:rsidRPr="00264258" w:rsidRDefault="00025750" w:rsidP="00DE7632">
            <w:pPr>
              <w:rPr>
                <w:rFonts w:cstheme="minorHAnsi"/>
              </w:rPr>
            </w:pPr>
            <w:r>
              <w:rPr>
                <w:rFonts w:ascii="Calibri" w:hAnsi="Calibri" w:cs="Calibri"/>
                <w:color w:val="000000"/>
              </w:rPr>
              <w:t>4.9.1.3</w:t>
            </w:r>
          </w:p>
        </w:tc>
        <w:tc>
          <w:tcPr>
            <w:tcW w:w="2367" w:type="pct"/>
            <w:vAlign w:val="bottom"/>
          </w:tcPr>
          <w:p w14:paraId="034D83F1" w14:textId="77777777" w:rsidR="00025750" w:rsidRPr="00264258" w:rsidRDefault="00025750" w:rsidP="00DE7632">
            <w:pPr>
              <w:jc w:val="both"/>
              <w:rPr>
                <w:rFonts w:cstheme="minorHAnsi"/>
              </w:rPr>
            </w:pPr>
            <w:r>
              <w:rPr>
                <w:rFonts w:ascii="Calibri" w:hAnsi="Calibri" w:cs="Calibri"/>
                <w:color w:val="000000"/>
              </w:rPr>
              <w:t>Εφ' όσον είναι αδύνατη η κάλυψη του αντικειμένου της εκπαίδευσης στην Ελλάδα ο προμηθευτής θα προτείνει εκπαίδευση του παρακάτω τεχνικού προσωπικού της Υπηρεσίας στο εξωτερικό και στις εγκαταστάσεις της εταιρείας που αντιπροσωπεύει. Στη περίπτωση αυτή όλα τα έξοδα (μετάβασης, επιστροφής, διαμονής και εκπαίδευσης) θα βαρύνουν την εταιρεία και τον προμηθευτή, ενώ ως γλώσσα εκπαίδευσης θα είναι η Αγγλική και μόνο.</w:t>
            </w:r>
          </w:p>
        </w:tc>
        <w:tc>
          <w:tcPr>
            <w:tcW w:w="695" w:type="pct"/>
            <w:vAlign w:val="center"/>
          </w:tcPr>
          <w:p w14:paraId="4FCB6BC6" w14:textId="77777777" w:rsidR="00025750" w:rsidRPr="00264258" w:rsidRDefault="00025750" w:rsidP="00DE7632">
            <w:pPr>
              <w:jc w:val="center"/>
              <w:rPr>
                <w:rFonts w:cstheme="minorHAnsi"/>
              </w:rPr>
            </w:pPr>
            <w:r w:rsidRPr="000E39C4">
              <w:rPr>
                <w:rFonts w:cstheme="minorHAnsi"/>
              </w:rPr>
              <w:t>ΝΑΙ</w:t>
            </w:r>
          </w:p>
        </w:tc>
        <w:tc>
          <w:tcPr>
            <w:tcW w:w="438" w:type="pct"/>
          </w:tcPr>
          <w:p w14:paraId="49F25FC0" w14:textId="77777777" w:rsidR="00025750" w:rsidRPr="00264258" w:rsidRDefault="00025750" w:rsidP="00DE7632">
            <w:pPr>
              <w:jc w:val="both"/>
              <w:rPr>
                <w:rFonts w:cstheme="minorHAnsi"/>
              </w:rPr>
            </w:pPr>
          </w:p>
        </w:tc>
        <w:tc>
          <w:tcPr>
            <w:tcW w:w="744" w:type="pct"/>
          </w:tcPr>
          <w:p w14:paraId="72502AE7" w14:textId="77777777" w:rsidR="00025750" w:rsidRPr="00264258" w:rsidRDefault="00025750" w:rsidP="00DE7632">
            <w:pPr>
              <w:jc w:val="both"/>
              <w:rPr>
                <w:rFonts w:cstheme="minorHAnsi"/>
              </w:rPr>
            </w:pPr>
          </w:p>
        </w:tc>
      </w:tr>
      <w:tr w:rsidR="00025750" w14:paraId="43E1DA2A" w14:textId="77777777" w:rsidTr="00C13866">
        <w:tc>
          <w:tcPr>
            <w:tcW w:w="756" w:type="pct"/>
          </w:tcPr>
          <w:p w14:paraId="527A1A5F" w14:textId="77777777" w:rsidR="00025750" w:rsidRPr="00264258" w:rsidRDefault="00025750" w:rsidP="00DE7632">
            <w:pPr>
              <w:rPr>
                <w:rFonts w:cstheme="minorHAnsi"/>
              </w:rPr>
            </w:pPr>
            <w:r>
              <w:rPr>
                <w:rFonts w:ascii="Calibri" w:hAnsi="Calibri" w:cs="Calibri"/>
                <w:color w:val="000000"/>
              </w:rPr>
              <w:t>4.9.1.4</w:t>
            </w:r>
          </w:p>
        </w:tc>
        <w:tc>
          <w:tcPr>
            <w:tcW w:w="2367" w:type="pct"/>
            <w:vAlign w:val="bottom"/>
          </w:tcPr>
          <w:p w14:paraId="315286EE" w14:textId="77777777" w:rsidR="00025750" w:rsidRPr="00264258" w:rsidRDefault="00025750" w:rsidP="00DE7632">
            <w:pPr>
              <w:jc w:val="both"/>
              <w:rPr>
                <w:rFonts w:cstheme="minorHAnsi"/>
              </w:rPr>
            </w:pPr>
            <w:r w:rsidRPr="00DA3238">
              <w:rPr>
                <w:rFonts w:ascii="Calibri" w:hAnsi="Calibri" w:cs="Calibri"/>
                <w:color w:val="000000"/>
              </w:rPr>
              <w:t>Και στις τρεις παραπάνω περιπτώσεις η υποβολή αναλυτικού προγράμματος εκπαίδευσης στο προσφερόμενο Α/Ο θα αποτελεί στοιχείο αποδοχής ή απόρριψης της προσφοράς.</w:t>
            </w:r>
          </w:p>
        </w:tc>
        <w:tc>
          <w:tcPr>
            <w:tcW w:w="695" w:type="pct"/>
            <w:vAlign w:val="center"/>
          </w:tcPr>
          <w:p w14:paraId="460F18D3" w14:textId="77777777" w:rsidR="00025750" w:rsidRPr="00264258" w:rsidRDefault="00025750" w:rsidP="00DE7632">
            <w:pPr>
              <w:jc w:val="center"/>
              <w:rPr>
                <w:rFonts w:cstheme="minorHAnsi"/>
              </w:rPr>
            </w:pPr>
            <w:r w:rsidRPr="000E39C4">
              <w:rPr>
                <w:rFonts w:cstheme="minorHAnsi"/>
              </w:rPr>
              <w:t>ΝΑΙ</w:t>
            </w:r>
          </w:p>
        </w:tc>
        <w:tc>
          <w:tcPr>
            <w:tcW w:w="438" w:type="pct"/>
          </w:tcPr>
          <w:p w14:paraId="4C38319D" w14:textId="77777777" w:rsidR="00025750" w:rsidRPr="00264258" w:rsidRDefault="00025750" w:rsidP="00DE7632">
            <w:pPr>
              <w:jc w:val="both"/>
              <w:rPr>
                <w:rFonts w:cstheme="minorHAnsi"/>
              </w:rPr>
            </w:pPr>
          </w:p>
        </w:tc>
        <w:tc>
          <w:tcPr>
            <w:tcW w:w="744" w:type="pct"/>
          </w:tcPr>
          <w:p w14:paraId="22D44182" w14:textId="77777777" w:rsidR="00025750" w:rsidRPr="00264258" w:rsidRDefault="00025750" w:rsidP="00DE7632">
            <w:pPr>
              <w:jc w:val="both"/>
              <w:rPr>
                <w:rFonts w:cstheme="minorHAnsi"/>
              </w:rPr>
            </w:pPr>
          </w:p>
        </w:tc>
      </w:tr>
      <w:tr w:rsidR="00025750" w14:paraId="3FD17486" w14:textId="77777777" w:rsidTr="00C13866">
        <w:tc>
          <w:tcPr>
            <w:tcW w:w="756" w:type="pct"/>
          </w:tcPr>
          <w:p w14:paraId="4A7B511A" w14:textId="77777777" w:rsidR="00025750" w:rsidRPr="00DA3238" w:rsidRDefault="00025750" w:rsidP="00DE7632">
            <w:pPr>
              <w:rPr>
                <w:rFonts w:cstheme="minorHAnsi"/>
                <w:b/>
              </w:rPr>
            </w:pPr>
            <w:r w:rsidRPr="00DA3238">
              <w:rPr>
                <w:rFonts w:ascii="Calibri" w:hAnsi="Calibri" w:cs="Calibri"/>
                <w:b/>
                <w:color w:val="000000"/>
              </w:rPr>
              <w:t>4.9.2 </w:t>
            </w:r>
          </w:p>
        </w:tc>
        <w:tc>
          <w:tcPr>
            <w:tcW w:w="2367" w:type="pct"/>
            <w:vAlign w:val="bottom"/>
          </w:tcPr>
          <w:p w14:paraId="77E33619" w14:textId="77777777" w:rsidR="00025750" w:rsidRPr="00DA3238" w:rsidRDefault="00025750" w:rsidP="00DE7632">
            <w:pPr>
              <w:jc w:val="both"/>
              <w:rPr>
                <w:rFonts w:cstheme="minorHAnsi"/>
                <w:b/>
              </w:rPr>
            </w:pPr>
            <w:r w:rsidRPr="00DA3238">
              <w:rPr>
                <w:rFonts w:ascii="Calibri" w:hAnsi="Calibri" w:cs="Calibri"/>
                <w:b/>
                <w:color w:val="000000"/>
              </w:rPr>
              <w:t>Βιβλιογραφία</w:t>
            </w:r>
          </w:p>
        </w:tc>
        <w:tc>
          <w:tcPr>
            <w:tcW w:w="695" w:type="pct"/>
            <w:vAlign w:val="center"/>
          </w:tcPr>
          <w:p w14:paraId="629F4D3F" w14:textId="77777777" w:rsidR="00025750" w:rsidRPr="00264258" w:rsidRDefault="00025750" w:rsidP="00DE7632">
            <w:pPr>
              <w:jc w:val="center"/>
              <w:rPr>
                <w:rFonts w:cstheme="minorHAnsi"/>
              </w:rPr>
            </w:pPr>
          </w:p>
        </w:tc>
        <w:tc>
          <w:tcPr>
            <w:tcW w:w="438" w:type="pct"/>
          </w:tcPr>
          <w:p w14:paraId="146366F2" w14:textId="77777777" w:rsidR="00025750" w:rsidRPr="00264258" w:rsidRDefault="00025750" w:rsidP="00DE7632">
            <w:pPr>
              <w:jc w:val="both"/>
              <w:rPr>
                <w:rFonts w:cstheme="minorHAnsi"/>
              </w:rPr>
            </w:pPr>
          </w:p>
        </w:tc>
        <w:tc>
          <w:tcPr>
            <w:tcW w:w="744" w:type="pct"/>
          </w:tcPr>
          <w:p w14:paraId="44710B76" w14:textId="77777777" w:rsidR="00025750" w:rsidRPr="00264258" w:rsidRDefault="00025750" w:rsidP="00DE7632">
            <w:pPr>
              <w:jc w:val="both"/>
              <w:rPr>
                <w:rFonts w:cstheme="minorHAnsi"/>
              </w:rPr>
            </w:pPr>
          </w:p>
        </w:tc>
      </w:tr>
      <w:tr w:rsidR="00025750" w14:paraId="4DBB9659" w14:textId="77777777" w:rsidTr="00C13866">
        <w:tc>
          <w:tcPr>
            <w:tcW w:w="756" w:type="pct"/>
          </w:tcPr>
          <w:p w14:paraId="61701D88" w14:textId="77777777" w:rsidR="00025750" w:rsidRPr="00005D3D" w:rsidRDefault="00025750" w:rsidP="00DE7632">
            <w:pPr>
              <w:rPr>
                <w:rFonts w:cstheme="minorHAnsi"/>
                <w:bCs/>
              </w:rPr>
            </w:pPr>
            <w:r>
              <w:rPr>
                <w:rFonts w:ascii="Calibri" w:hAnsi="Calibri" w:cs="Calibri"/>
                <w:color w:val="000000"/>
              </w:rPr>
              <w:t>4.9.2 </w:t>
            </w:r>
          </w:p>
        </w:tc>
        <w:tc>
          <w:tcPr>
            <w:tcW w:w="2367" w:type="pct"/>
            <w:vAlign w:val="bottom"/>
          </w:tcPr>
          <w:p w14:paraId="2529D6FB" w14:textId="77777777" w:rsidR="00025750" w:rsidRDefault="00025750" w:rsidP="00DE7632">
            <w:pPr>
              <w:jc w:val="both"/>
              <w:rPr>
                <w:rFonts w:ascii="Calibri" w:hAnsi="Calibri" w:cs="Calibri"/>
                <w:color w:val="000000"/>
              </w:rPr>
            </w:pPr>
            <w:r w:rsidRPr="00DA3238">
              <w:rPr>
                <w:rFonts w:ascii="Calibri" w:hAnsi="Calibri" w:cs="Calibri"/>
                <w:color w:val="000000"/>
              </w:rPr>
              <w:t>Η Βιβλιογραφία θα δοθεί σε τρεις (3) πλήρεις ξεχωριστές σειρές προκειμένου να διανεμηθεί σε Εργοστασιακούς φορείς συντήρησης της Υπηρεσίας. Μία πλήρης σειρά της Βιβλιογραφίας στην Ελληνική θα κατατεθεί με την προσφορά για την αξιολόγησή της ως προς την      πληρότητα και καταλληλότητά της από την Επιτροπή του Διαγωνισμού</w:t>
            </w:r>
            <w:r>
              <w:rPr>
                <w:rFonts w:ascii="Calibri" w:hAnsi="Calibri" w:cs="Calibri"/>
                <w:color w:val="000000"/>
              </w:rPr>
              <w:t xml:space="preserve">. </w:t>
            </w:r>
            <w:r w:rsidRPr="00DA3238">
              <w:rPr>
                <w:rFonts w:ascii="Calibri" w:hAnsi="Calibri" w:cs="Calibri"/>
                <w:color w:val="000000"/>
              </w:rPr>
              <w:t>Η Υπηρεσία σε προμήθειες πολλών Α/Ο θα καθορίζει τις εν λόγω ποσότητες της Βιβλιογραφίας στην Διακήρυξη του εκάστοτε Διαγωνισμού, αναλυτικά για την κατωτέρω Βιβλιογραφία :</w:t>
            </w:r>
          </w:p>
          <w:p w14:paraId="5129163A" w14:textId="77777777" w:rsidR="00025750" w:rsidRPr="00DA3238" w:rsidRDefault="00025750" w:rsidP="00EA21C8">
            <w:pPr>
              <w:pStyle w:val="ListParagraph"/>
              <w:numPr>
                <w:ilvl w:val="0"/>
                <w:numId w:val="10"/>
              </w:numPr>
              <w:ind w:left="328" w:hanging="328"/>
              <w:rPr>
                <w:rFonts w:ascii="Calibri" w:hAnsi="Calibri" w:cs="Calibri"/>
                <w:color w:val="000000"/>
              </w:rPr>
            </w:pPr>
            <w:r w:rsidRPr="00DA3238">
              <w:rPr>
                <w:rFonts w:ascii="Calibri" w:hAnsi="Calibri" w:cs="Calibri"/>
                <w:color w:val="000000"/>
              </w:rPr>
              <w:t>Τεχνικό Εγχειρίδιο χρήσης – λειτουργίας του Α/Ο.</w:t>
            </w:r>
          </w:p>
          <w:p w14:paraId="30468E01" w14:textId="77777777" w:rsidR="00025750" w:rsidRDefault="00025750" w:rsidP="00EA21C8">
            <w:pPr>
              <w:pStyle w:val="ListParagraph"/>
              <w:numPr>
                <w:ilvl w:val="0"/>
                <w:numId w:val="10"/>
              </w:numPr>
              <w:ind w:left="328" w:hanging="328"/>
              <w:rPr>
                <w:rFonts w:ascii="Calibri" w:hAnsi="Calibri" w:cs="Calibri"/>
                <w:color w:val="000000"/>
              </w:rPr>
            </w:pPr>
            <w:r w:rsidRPr="00DA3238">
              <w:rPr>
                <w:rFonts w:ascii="Calibri" w:hAnsi="Calibri" w:cs="Calibri"/>
                <w:color w:val="000000"/>
              </w:rPr>
              <w:t>Εγχειρίδιο συντήρησης και επισκευών</w:t>
            </w:r>
          </w:p>
          <w:p w14:paraId="1DC29B86"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Ο Τελικός Ανάδοχος υποχρεούται στη χορήγηση των παραπάνω σειρών βιβλιογραφίας στα Ελληνικά</w:t>
            </w:r>
            <w:r>
              <w:rPr>
                <w:rFonts w:ascii="Calibri" w:hAnsi="Calibri" w:cs="Calibri"/>
                <w:color w:val="000000"/>
              </w:rPr>
              <w:t>.</w:t>
            </w:r>
          </w:p>
        </w:tc>
        <w:tc>
          <w:tcPr>
            <w:tcW w:w="695" w:type="pct"/>
            <w:vAlign w:val="center"/>
          </w:tcPr>
          <w:p w14:paraId="4DD53161" w14:textId="77777777" w:rsidR="00025750" w:rsidRPr="00264258" w:rsidRDefault="00025750" w:rsidP="00DE7632">
            <w:pPr>
              <w:jc w:val="center"/>
              <w:rPr>
                <w:rFonts w:cstheme="minorHAnsi"/>
              </w:rPr>
            </w:pPr>
            <w:r w:rsidRPr="000E39C4">
              <w:rPr>
                <w:rFonts w:cstheme="minorHAnsi"/>
              </w:rPr>
              <w:t>ΝΑΙ</w:t>
            </w:r>
          </w:p>
        </w:tc>
        <w:tc>
          <w:tcPr>
            <w:tcW w:w="438" w:type="pct"/>
          </w:tcPr>
          <w:p w14:paraId="06D43DF1" w14:textId="77777777" w:rsidR="00025750" w:rsidRPr="00264258" w:rsidRDefault="00025750" w:rsidP="00DE7632">
            <w:pPr>
              <w:jc w:val="both"/>
              <w:rPr>
                <w:rFonts w:cstheme="minorHAnsi"/>
              </w:rPr>
            </w:pPr>
          </w:p>
        </w:tc>
        <w:tc>
          <w:tcPr>
            <w:tcW w:w="744" w:type="pct"/>
          </w:tcPr>
          <w:p w14:paraId="17590904" w14:textId="77777777" w:rsidR="00025750" w:rsidRPr="00264258" w:rsidRDefault="00025750" w:rsidP="00DE7632">
            <w:pPr>
              <w:jc w:val="both"/>
              <w:rPr>
                <w:rFonts w:cstheme="minorHAnsi"/>
              </w:rPr>
            </w:pPr>
          </w:p>
        </w:tc>
      </w:tr>
      <w:tr w:rsidR="00025750" w14:paraId="0023F19B" w14:textId="77777777" w:rsidTr="00C13866">
        <w:tc>
          <w:tcPr>
            <w:tcW w:w="756" w:type="pct"/>
          </w:tcPr>
          <w:p w14:paraId="3083C181" w14:textId="77777777" w:rsidR="00025750" w:rsidRPr="00DA3238" w:rsidRDefault="00025750" w:rsidP="00DE7632">
            <w:pPr>
              <w:rPr>
                <w:rFonts w:cstheme="minorHAnsi"/>
                <w:b/>
              </w:rPr>
            </w:pPr>
            <w:r w:rsidRPr="00DA3238">
              <w:rPr>
                <w:rFonts w:ascii="Calibri" w:hAnsi="Calibri" w:cs="Calibri"/>
                <w:b/>
                <w:color w:val="000000"/>
              </w:rPr>
              <w:t>4.9.2.1     </w:t>
            </w:r>
          </w:p>
        </w:tc>
        <w:tc>
          <w:tcPr>
            <w:tcW w:w="2367" w:type="pct"/>
            <w:vAlign w:val="bottom"/>
          </w:tcPr>
          <w:p w14:paraId="49A33E4A" w14:textId="77777777" w:rsidR="00025750" w:rsidRPr="00DA3238" w:rsidRDefault="00025750" w:rsidP="00DE7632">
            <w:pPr>
              <w:jc w:val="both"/>
              <w:rPr>
                <w:rFonts w:ascii="Calibri" w:hAnsi="Calibri" w:cs="Calibri"/>
                <w:b/>
                <w:color w:val="000000"/>
              </w:rPr>
            </w:pPr>
            <w:r w:rsidRPr="00DA3238">
              <w:rPr>
                <w:rFonts w:ascii="Calibri" w:hAnsi="Calibri" w:cs="Calibri"/>
                <w:b/>
                <w:color w:val="000000"/>
              </w:rPr>
              <w:t>Τεχνικό Εγχειρίδιο Χρήσης – Λειτουργίας</w:t>
            </w:r>
          </w:p>
        </w:tc>
        <w:tc>
          <w:tcPr>
            <w:tcW w:w="695" w:type="pct"/>
            <w:vAlign w:val="center"/>
          </w:tcPr>
          <w:p w14:paraId="16998137" w14:textId="77777777" w:rsidR="00025750" w:rsidRPr="00264258" w:rsidRDefault="00025750" w:rsidP="00DE7632">
            <w:pPr>
              <w:jc w:val="center"/>
              <w:rPr>
                <w:rFonts w:cstheme="minorHAnsi"/>
              </w:rPr>
            </w:pPr>
          </w:p>
        </w:tc>
        <w:tc>
          <w:tcPr>
            <w:tcW w:w="438" w:type="pct"/>
          </w:tcPr>
          <w:p w14:paraId="19FED6C7" w14:textId="77777777" w:rsidR="00025750" w:rsidRPr="00264258" w:rsidRDefault="00025750" w:rsidP="00DE7632">
            <w:pPr>
              <w:jc w:val="both"/>
              <w:rPr>
                <w:rFonts w:cstheme="minorHAnsi"/>
              </w:rPr>
            </w:pPr>
          </w:p>
        </w:tc>
        <w:tc>
          <w:tcPr>
            <w:tcW w:w="744" w:type="pct"/>
          </w:tcPr>
          <w:p w14:paraId="608241D2" w14:textId="77777777" w:rsidR="00025750" w:rsidRPr="00264258" w:rsidRDefault="00025750" w:rsidP="00DE7632">
            <w:pPr>
              <w:jc w:val="both"/>
              <w:rPr>
                <w:rFonts w:cstheme="minorHAnsi"/>
              </w:rPr>
            </w:pPr>
          </w:p>
        </w:tc>
      </w:tr>
      <w:tr w:rsidR="00025750" w14:paraId="72D4CB6B" w14:textId="77777777" w:rsidTr="00C13866">
        <w:tc>
          <w:tcPr>
            <w:tcW w:w="756" w:type="pct"/>
          </w:tcPr>
          <w:p w14:paraId="7DF87264" w14:textId="77777777" w:rsidR="00025750" w:rsidRDefault="00025750" w:rsidP="00DE7632">
            <w:pPr>
              <w:rPr>
                <w:rFonts w:ascii="Calibri" w:hAnsi="Calibri" w:cs="Calibri"/>
                <w:color w:val="000000"/>
              </w:rPr>
            </w:pPr>
            <w:r>
              <w:rPr>
                <w:rFonts w:ascii="Calibri" w:hAnsi="Calibri" w:cs="Calibri"/>
                <w:color w:val="000000"/>
              </w:rPr>
              <w:t>4.9.2.1     </w:t>
            </w:r>
          </w:p>
        </w:tc>
        <w:tc>
          <w:tcPr>
            <w:tcW w:w="2367" w:type="pct"/>
            <w:vAlign w:val="bottom"/>
          </w:tcPr>
          <w:p w14:paraId="3F49512D" w14:textId="77777777" w:rsidR="00025750" w:rsidRDefault="00025750" w:rsidP="00DE7632">
            <w:pPr>
              <w:jc w:val="both"/>
              <w:rPr>
                <w:rFonts w:ascii="Calibri" w:hAnsi="Calibri" w:cs="Calibri"/>
                <w:color w:val="000000"/>
              </w:rPr>
            </w:pPr>
            <w:r>
              <w:rPr>
                <w:rFonts w:ascii="Calibri" w:hAnsi="Calibri" w:cs="Calibri"/>
                <w:color w:val="000000"/>
              </w:rPr>
              <w:t xml:space="preserve">Οι οδηγίες λειτουργίας θα περιλαμβάνουν όλες τις πληροφορίες που είναι απαραίτητες για τον χειρισμό του Α/Ο και του εξοπλισμού του. </w:t>
            </w:r>
          </w:p>
          <w:p w14:paraId="7ABC1452" w14:textId="77777777" w:rsidR="00025750" w:rsidRDefault="00025750" w:rsidP="00DE7632">
            <w:pPr>
              <w:jc w:val="both"/>
              <w:rPr>
                <w:rFonts w:ascii="Calibri" w:hAnsi="Calibri" w:cs="Calibri"/>
                <w:color w:val="000000"/>
              </w:rPr>
            </w:pPr>
            <w:r>
              <w:rPr>
                <w:rFonts w:ascii="Calibri" w:hAnsi="Calibri" w:cs="Calibri"/>
                <w:color w:val="000000"/>
              </w:rPr>
              <w:t>Η θέση και η λειτουργία όλων των συστημάτων και οργάνων ελέγχου θα καλύπτονται με φωτογραφίες ως και περιγραφές που θα περιλαμβάνουν κατ' ελάχιστο τα κάτωθι :</w:t>
            </w:r>
          </w:p>
        </w:tc>
        <w:tc>
          <w:tcPr>
            <w:tcW w:w="695" w:type="pct"/>
            <w:vAlign w:val="center"/>
          </w:tcPr>
          <w:p w14:paraId="1C6479FD" w14:textId="77777777" w:rsidR="00025750" w:rsidRPr="00264258" w:rsidRDefault="00025750" w:rsidP="00DE7632">
            <w:pPr>
              <w:jc w:val="center"/>
              <w:rPr>
                <w:rFonts w:cstheme="minorHAnsi"/>
              </w:rPr>
            </w:pPr>
            <w:r w:rsidRPr="000E39C4">
              <w:rPr>
                <w:rFonts w:cstheme="minorHAnsi"/>
              </w:rPr>
              <w:t>ΝΑΙ</w:t>
            </w:r>
          </w:p>
        </w:tc>
        <w:tc>
          <w:tcPr>
            <w:tcW w:w="438" w:type="pct"/>
          </w:tcPr>
          <w:p w14:paraId="55A89D79" w14:textId="77777777" w:rsidR="00025750" w:rsidRPr="00264258" w:rsidRDefault="00025750" w:rsidP="00DE7632">
            <w:pPr>
              <w:jc w:val="both"/>
              <w:rPr>
                <w:rFonts w:cstheme="minorHAnsi"/>
              </w:rPr>
            </w:pPr>
          </w:p>
        </w:tc>
        <w:tc>
          <w:tcPr>
            <w:tcW w:w="744" w:type="pct"/>
          </w:tcPr>
          <w:p w14:paraId="40AE1E7F" w14:textId="77777777" w:rsidR="00025750" w:rsidRPr="00264258" w:rsidRDefault="00025750" w:rsidP="00DE7632">
            <w:pPr>
              <w:jc w:val="both"/>
              <w:rPr>
                <w:rFonts w:cstheme="minorHAnsi"/>
              </w:rPr>
            </w:pPr>
          </w:p>
        </w:tc>
      </w:tr>
      <w:tr w:rsidR="00025750" w14:paraId="5C41EA6A" w14:textId="77777777" w:rsidTr="00C13866">
        <w:tc>
          <w:tcPr>
            <w:tcW w:w="756" w:type="pct"/>
          </w:tcPr>
          <w:p w14:paraId="688CCD8A" w14:textId="77777777" w:rsidR="00025750" w:rsidRDefault="00025750" w:rsidP="00DE7632">
            <w:pPr>
              <w:rPr>
                <w:rFonts w:ascii="Calibri" w:hAnsi="Calibri" w:cs="Calibri"/>
                <w:color w:val="000000"/>
              </w:rPr>
            </w:pPr>
            <w:r>
              <w:rPr>
                <w:rFonts w:ascii="Calibri" w:hAnsi="Calibri" w:cs="Calibri"/>
                <w:color w:val="000000"/>
              </w:rPr>
              <w:t>4.9.2.1.1  </w:t>
            </w:r>
          </w:p>
        </w:tc>
        <w:tc>
          <w:tcPr>
            <w:tcW w:w="2367" w:type="pct"/>
            <w:vAlign w:val="bottom"/>
          </w:tcPr>
          <w:p w14:paraId="7CB62921" w14:textId="77777777" w:rsidR="00025750" w:rsidRDefault="00025750" w:rsidP="00DE7632">
            <w:pPr>
              <w:jc w:val="both"/>
              <w:rPr>
                <w:rFonts w:ascii="Calibri" w:hAnsi="Calibri" w:cs="Calibri"/>
                <w:color w:val="000000"/>
              </w:rPr>
            </w:pPr>
            <w:r>
              <w:rPr>
                <w:rFonts w:ascii="Calibri" w:hAnsi="Calibri" w:cs="Calibri"/>
                <w:color w:val="000000"/>
              </w:rPr>
              <w:t>Πλήρη περιγραφή του Α/Ο και εξοπλισμού</w:t>
            </w:r>
          </w:p>
        </w:tc>
        <w:tc>
          <w:tcPr>
            <w:tcW w:w="695" w:type="pct"/>
            <w:vAlign w:val="center"/>
          </w:tcPr>
          <w:p w14:paraId="7354DCCF" w14:textId="77777777" w:rsidR="00025750" w:rsidRPr="00264258" w:rsidRDefault="00025750" w:rsidP="00DE7632">
            <w:pPr>
              <w:jc w:val="center"/>
              <w:rPr>
                <w:rFonts w:cstheme="minorHAnsi"/>
              </w:rPr>
            </w:pPr>
            <w:r w:rsidRPr="000E39C4">
              <w:rPr>
                <w:rFonts w:cstheme="minorHAnsi"/>
              </w:rPr>
              <w:t>ΝΑΙ</w:t>
            </w:r>
          </w:p>
        </w:tc>
        <w:tc>
          <w:tcPr>
            <w:tcW w:w="438" w:type="pct"/>
          </w:tcPr>
          <w:p w14:paraId="19A7DAED" w14:textId="77777777" w:rsidR="00025750" w:rsidRPr="00264258" w:rsidRDefault="00025750" w:rsidP="00DE7632">
            <w:pPr>
              <w:jc w:val="both"/>
              <w:rPr>
                <w:rFonts w:cstheme="minorHAnsi"/>
              </w:rPr>
            </w:pPr>
          </w:p>
        </w:tc>
        <w:tc>
          <w:tcPr>
            <w:tcW w:w="744" w:type="pct"/>
          </w:tcPr>
          <w:p w14:paraId="578674F6" w14:textId="77777777" w:rsidR="00025750" w:rsidRPr="00264258" w:rsidRDefault="00025750" w:rsidP="00DE7632">
            <w:pPr>
              <w:jc w:val="both"/>
              <w:rPr>
                <w:rFonts w:cstheme="minorHAnsi"/>
              </w:rPr>
            </w:pPr>
          </w:p>
        </w:tc>
      </w:tr>
      <w:tr w:rsidR="00025750" w14:paraId="56A049AA" w14:textId="77777777" w:rsidTr="00C13866">
        <w:tc>
          <w:tcPr>
            <w:tcW w:w="756" w:type="pct"/>
          </w:tcPr>
          <w:p w14:paraId="67CAD7AC" w14:textId="77777777" w:rsidR="00025750" w:rsidRDefault="00025750" w:rsidP="00DE7632">
            <w:pPr>
              <w:rPr>
                <w:rFonts w:ascii="Calibri" w:hAnsi="Calibri" w:cs="Calibri"/>
                <w:color w:val="000000"/>
              </w:rPr>
            </w:pPr>
            <w:r>
              <w:rPr>
                <w:rFonts w:ascii="Calibri" w:hAnsi="Calibri" w:cs="Calibri"/>
                <w:color w:val="000000"/>
              </w:rPr>
              <w:t>4.9.2.1.2</w:t>
            </w:r>
          </w:p>
        </w:tc>
        <w:tc>
          <w:tcPr>
            <w:tcW w:w="2367" w:type="pct"/>
            <w:vAlign w:val="bottom"/>
          </w:tcPr>
          <w:p w14:paraId="6BC0C24A" w14:textId="77777777" w:rsidR="00025750" w:rsidRDefault="00025750" w:rsidP="00DE7632">
            <w:pPr>
              <w:jc w:val="both"/>
              <w:rPr>
                <w:rFonts w:ascii="Calibri" w:hAnsi="Calibri" w:cs="Calibri"/>
                <w:color w:val="000000"/>
              </w:rPr>
            </w:pPr>
            <w:r>
              <w:rPr>
                <w:rFonts w:ascii="Calibri" w:hAnsi="Calibri" w:cs="Calibri"/>
                <w:color w:val="000000"/>
              </w:rPr>
              <w:t>Προετοιμασία για την λειτουργία και χρήση του Α/Ο αμέσως μετά την παραλαβή</w:t>
            </w:r>
          </w:p>
        </w:tc>
        <w:tc>
          <w:tcPr>
            <w:tcW w:w="695" w:type="pct"/>
            <w:vAlign w:val="center"/>
          </w:tcPr>
          <w:p w14:paraId="5CEA84CC" w14:textId="77777777" w:rsidR="00025750" w:rsidRPr="00264258" w:rsidRDefault="00025750" w:rsidP="00DE7632">
            <w:pPr>
              <w:jc w:val="center"/>
              <w:rPr>
                <w:rFonts w:cstheme="minorHAnsi"/>
              </w:rPr>
            </w:pPr>
            <w:r w:rsidRPr="000E39C4">
              <w:rPr>
                <w:rFonts w:cstheme="minorHAnsi"/>
              </w:rPr>
              <w:t>ΝΑΙ</w:t>
            </w:r>
          </w:p>
        </w:tc>
        <w:tc>
          <w:tcPr>
            <w:tcW w:w="438" w:type="pct"/>
          </w:tcPr>
          <w:p w14:paraId="2BF55FF3" w14:textId="77777777" w:rsidR="00025750" w:rsidRPr="00264258" w:rsidRDefault="00025750" w:rsidP="00DE7632">
            <w:pPr>
              <w:jc w:val="both"/>
              <w:rPr>
                <w:rFonts w:cstheme="minorHAnsi"/>
              </w:rPr>
            </w:pPr>
          </w:p>
        </w:tc>
        <w:tc>
          <w:tcPr>
            <w:tcW w:w="744" w:type="pct"/>
          </w:tcPr>
          <w:p w14:paraId="7F6EBEF2" w14:textId="77777777" w:rsidR="00025750" w:rsidRPr="00264258" w:rsidRDefault="00025750" w:rsidP="00DE7632">
            <w:pPr>
              <w:jc w:val="both"/>
              <w:rPr>
                <w:rFonts w:cstheme="minorHAnsi"/>
              </w:rPr>
            </w:pPr>
          </w:p>
        </w:tc>
      </w:tr>
      <w:tr w:rsidR="00025750" w14:paraId="1B78D10C" w14:textId="77777777" w:rsidTr="00C13866">
        <w:tc>
          <w:tcPr>
            <w:tcW w:w="756" w:type="pct"/>
          </w:tcPr>
          <w:p w14:paraId="5E36F36B" w14:textId="77777777" w:rsidR="00025750" w:rsidRDefault="00025750" w:rsidP="00DE7632">
            <w:pPr>
              <w:rPr>
                <w:rFonts w:ascii="Calibri" w:hAnsi="Calibri" w:cs="Calibri"/>
                <w:color w:val="000000"/>
              </w:rPr>
            </w:pPr>
            <w:r>
              <w:rPr>
                <w:rFonts w:ascii="Calibri" w:hAnsi="Calibri" w:cs="Calibri"/>
                <w:color w:val="000000"/>
              </w:rPr>
              <w:t>4.9.2.1.3 </w:t>
            </w:r>
          </w:p>
        </w:tc>
        <w:tc>
          <w:tcPr>
            <w:tcW w:w="2367" w:type="pct"/>
            <w:vAlign w:val="bottom"/>
          </w:tcPr>
          <w:p w14:paraId="7D2548F4" w14:textId="77777777" w:rsidR="00025750" w:rsidRDefault="00025750" w:rsidP="00DE7632">
            <w:pPr>
              <w:jc w:val="both"/>
              <w:rPr>
                <w:rFonts w:ascii="Calibri" w:hAnsi="Calibri" w:cs="Calibri"/>
                <w:color w:val="000000"/>
              </w:rPr>
            </w:pPr>
            <w:r>
              <w:rPr>
                <w:rFonts w:ascii="Calibri" w:hAnsi="Calibri" w:cs="Calibri"/>
                <w:color w:val="000000"/>
              </w:rPr>
              <w:t>Ημερησία Επιθεώρηση και συντήρηση από τον χειριστή και έλεγχος ετοιμότητας</w:t>
            </w:r>
          </w:p>
        </w:tc>
        <w:tc>
          <w:tcPr>
            <w:tcW w:w="695" w:type="pct"/>
            <w:vAlign w:val="center"/>
          </w:tcPr>
          <w:p w14:paraId="1A6CA6DD" w14:textId="77777777" w:rsidR="00025750" w:rsidRPr="00264258" w:rsidRDefault="00025750" w:rsidP="00DE7632">
            <w:pPr>
              <w:jc w:val="center"/>
              <w:rPr>
                <w:rFonts w:cstheme="minorHAnsi"/>
              </w:rPr>
            </w:pPr>
            <w:r w:rsidRPr="000E39C4">
              <w:rPr>
                <w:rFonts w:cstheme="minorHAnsi"/>
              </w:rPr>
              <w:t>ΝΑΙ</w:t>
            </w:r>
          </w:p>
        </w:tc>
        <w:tc>
          <w:tcPr>
            <w:tcW w:w="438" w:type="pct"/>
          </w:tcPr>
          <w:p w14:paraId="554A2741" w14:textId="77777777" w:rsidR="00025750" w:rsidRPr="00264258" w:rsidRDefault="00025750" w:rsidP="00DE7632">
            <w:pPr>
              <w:jc w:val="both"/>
              <w:rPr>
                <w:rFonts w:cstheme="minorHAnsi"/>
              </w:rPr>
            </w:pPr>
          </w:p>
        </w:tc>
        <w:tc>
          <w:tcPr>
            <w:tcW w:w="744" w:type="pct"/>
          </w:tcPr>
          <w:p w14:paraId="18D0C095" w14:textId="77777777" w:rsidR="00025750" w:rsidRPr="00264258" w:rsidRDefault="00025750" w:rsidP="00DE7632">
            <w:pPr>
              <w:jc w:val="both"/>
              <w:rPr>
                <w:rFonts w:cstheme="minorHAnsi"/>
              </w:rPr>
            </w:pPr>
          </w:p>
        </w:tc>
      </w:tr>
      <w:tr w:rsidR="00025750" w14:paraId="488A09D8" w14:textId="77777777" w:rsidTr="00C13866">
        <w:tc>
          <w:tcPr>
            <w:tcW w:w="756" w:type="pct"/>
          </w:tcPr>
          <w:p w14:paraId="04F886B0" w14:textId="77777777" w:rsidR="00025750" w:rsidRDefault="00025750" w:rsidP="00DE7632">
            <w:pPr>
              <w:rPr>
                <w:rFonts w:ascii="Calibri" w:hAnsi="Calibri" w:cs="Calibri"/>
                <w:color w:val="000000"/>
              </w:rPr>
            </w:pPr>
            <w:r>
              <w:rPr>
                <w:rFonts w:ascii="Calibri" w:hAnsi="Calibri" w:cs="Calibri"/>
                <w:color w:val="000000"/>
              </w:rPr>
              <w:t>4.9.2.1.4</w:t>
            </w:r>
          </w:p>
        </w:tc>
        <w:tc>
          <w:tcPr>
            <w:tcW w:w="2367" w:type="pct"/>
            <w:vAlign w:val="bottom"/>
          </w:tcPr>
          <w:p w14:paraId="4D53D2CC" w14:textId="77777777" w:rsidR="00025750" w:rsidRDefault="00025750" w:rsidP="00DE7632">
            <w:pPr>
              <w:jc w:val="both"/>
              <w:rPr>
                <w:rFonts w:ascii="Calibri" w:hAnsi="Calibri" w:cs="Calibri"/>
                <w:color w:val="000000"/>
              </w:rPr>
            </w:pPr>
            <w:r>
              <w:rPr>
                <w:rFonts w:ascii="Calibri" w:hAnsi="Calibri" w:cs="Calibri"/>
                <w:color w:val="000000"/>
              </w:rPr>
              <w:t>Περιοδική επιθεώρηση από τον χειριστή</w:t>
            </w:r>
          </w:p>
        </w:tc>
        <w:tc>
          <w:tcPr>
            <w:tcW w:w="695" w:type="pct"/>
            <w:vAlign w:val="center"/>
          </w:tcPr>
          <w:p w14:paraId="23CAB32E" w14:textId="77777777" w:rsidR="00025750" w:rsidRPr="00264258" w:rsidRDefault="00025750" w:rsidP="00DE7632">
            <w:pPr>
              <w:jc w:val="center"/>
              <w:rPr>
                <w:rFonts w:cstheme="minorHAnsi"/>
              </w:rPr>
            </w:pPr>
            <w:r w:rsidRPr="000E39C4">
              <w:rPr>
                <w:rFonts w:cstheme="minorHAnsi"/>
              </w:rPr>
              <w:t>ΝΑΙ</w:t>
            </w:r>
          </w:p>
        </w:tc>
        <w:tc>
          <w:tcPr>
            <w:tcW w:w="438" w:type="pct"/>
          </w:tcPr>
          <w:p w14:paraId="3248A1BC" w14:textId="77777777" w:rsidR="00025750" w:rsidRPr="00264258" w:rsidRDefault="00025750" w:rsidP="00DE7632">
            <w:pPr>
              <w:jc w:val="both"/>
              <w:rPr>
                <w:rFonts w:cstheme="minorHAnsi"/>
              </w:rPr>
            </w:pPr>
          </w:p>
        </w:tc>
        <w:tc>
          <w:tcPr>
            <w:tcW w:w="744" w:type="pct"/>
          </w:tcPr>
          <w:p w14:paraId="277181B7" w14:textId="77777777" w:rsidR="00025750" w:rsidRPr="00264258" w:rsidRDefault="00025750" w:rsidP="00DE7632">
            <w:pPr>
              <w:jc w:val="both"/>
              <w:rPr>
                <w:rFonts w:cstheme="minorHAnsi"/>
              </w:rPr>
            </w:pPr>
          </w:p>
        </w:tc>
      </w:tr>
      <w:tr w:rsidR="00025750" w14:paraId="3B5A36F1" w14:textId="77777777" w:rsidTr="00C13866">
        <w:tc>
          <w:tcPr>
            <w:tcW w:w="756" w:type="pct"/>
          </w:tcPr>
          <w:p w14:paraId="72A87E6E" w14:textId="77777777" w:rsidR="00025750" w:rsidRDefault="00025750" w:rsidP="00DE7632">
            <w:pPr>
              <w:rPr>
                <w:rFonts w:ascii="Calibri" w:hAnsi="Calibri" w:cs="Calibri"/>
                <w:color w:val="000000"/>
              </w:rPr>
            </w:pPr>
            <w:r>
              <w:rPr>
                <w:rFonts w:ascii="Calibri" w:hAnsi="Calibri" w:cs="Calibri"/>
                <w:color w:val="000000"/>
              </w:rPr>
              <w:t>4.9.2.1.5</w:t>
            </w:r>
          </w:p>
        </w:tc>
        <w:tc>
          <w:tcPr>
            <w:tcW w:w="2367" w:type="pct"/>
            <w:vAlign w:val="bottom"/>
          </w:tcPr>
          <w:p w14:paraId="45072F6E" w14:textId="77777777" w:rsidR="00025750" w:rsidRDefault="00025750" w:rsidP="00DE7632">
            <w:pPr>
              <w:jc w:val="both"/>
              <w:rPr>
                <w:rFonts w:ascii="Calibri" w:hAnsi="Calibri" w:cs="Calibri"/>
                <w:color w:val="000000"/>
              </w:rPr>
            </w:pPr>
            <w:r>
              <w:rPr>
                <w:rFonts w:ascii="Calibri" w:hAnsi="Calibri" w:cs="Calibri"/>
                <w:color w:val="000000"/>
              </w:rPr>
              <w:t>Διαδικασίες Χρήσης - Οδήγησης του Α/Ο.</w:t>
            </w:r>
          </w:p>
        </w:tc>
        <w:tc>
          <w:tcPr>
            <w:tcW w:w="695" w:type="pct"/>
            <w:vAlign w:val="center"/>
          </w:tcPr>
          <w:p w14:paraId="3FB37756" w14:textId="77777777" w:rsidR="00025750" w:rsidRPr="00264258" w:rsidRDefault="00025750" w:rsidP="00DE7632">
            <w:pPr>
              <w:jc w:val="center"/>
              <w:rPr>
                <w:rFonts w:cstheme="minorHAnsi"/>
              </w:rPr>
            </w:pPr>
            <w:r w:rsidRPr="000E39C4">
              <w:rPr>
                <w:rFonts w:cstheme="minorHAnsi"/>
              </w:rPr>
              <w:t>ΝΑΙ</w:t>
            </w:r>
          </w:p>
        </w:tc>
        <w:tc>
          <w:tcPr>
            <w:tcW w:w="438" w:type="pct"/>
          </w:tcPr>
          <w:p w14:paraId="62F5F90E" w14:textId="77777777" w:rsidR="00025750" w:rsidRPr="00264258" w:rsidRDefault="00025750" w:rsidP="00DE7632">
            <w:pPr>
              <w:jc w:val="both"/>
              <w:rPr>
                <w:rFonts w:cstheme="minorHAnsi"/>
              </w:rPr>
            </w:pPr>
          </w:p>
        </w:tc>
        <w:tc>
          <w:tcPr>
            <w:tcW w:w="744" w:type="pct"/>
          </w:tcPr>
          <w:p w14:paraId="11606D9F" w14:textId="77777777" w:rsidR="00025750" w:rsidRPr="00264258" w:rsidRDefault="00025750" w:rsidP="00DE7632">
            <w:pPr>
              <w:jc w:val="both"/>
              <w:rPr>
                <w:rFonts w:cstheme="minorHAnsi"/>
              </w:rPr>
            </w:pPr>
          </w:p>
        </w:tc>
      </w:tr>
      <w:tr w:rsidR="00025750" w14:paraId="3B122D01" w14:textId="77777777" w:rsidTr="00C13866">
        <w:tc>
          <w:tcPr>
            <w:tcW w:w="756" w:type="pct"/>
          </w:tcPr>
          <w:p w14:paraId="0EFA8EA6" w14:textId="77777777" w:rsidR="00025750" w:rsidRPr="00DA3238" w:rsidRDefault="00025750" w:rsidP="00DE7632">
            <w:pPr>
              <w:rPr>
                <w:rFonts w:ascii="Calibri" w:hAnsi="Calibri" w:cs="Calibri"/>
                <w:b/>
                <w:color w:val="000000"/>
              </w:rPr>
            </w:pPr>
            <w:r w:rsidRPr="00DA3238">
              <w:rPr>
                <w:rFonts w:ascii="Calibri" w:hAnsi="Calibri" w:cs="Calibri"/>
                <w:b/>
                <w:color w:val="000000"/>
              </w:rPr>
              <w:t>4.9.2.2     </w:t>
            </w:r>
          </w:p>
        </w:tc>
        <w:tc>
          <w:tcPr>
            <w:tcW w:w="2367" w:type="pct"/>
            <w:vAlign w:val="bottom"/>
          </w:tcPr>
          <w:p w14:paraId="3D3F3AA4" w14:textId="77777777" w:rsidR="00025750" w:rsidRPr="00DA3238" w:rsidRDefault="00025750" w:rsidP="00DE7632">
            <w:pPr>
              <w:jc w:val="both"/>
              <w:rPr>
                <w:rFonts w:ascii="Calibri" w:hAnsi="Calibri" w:cs="Calibri"/>
                <w:b/>
                <w:color w:val="000000"/>
              </w:rPr>
            </w:pPr>
            <w:r w:rsidRPr="00DA3238">
              <w:rPr>
                <w:rFonts w:ascii="Calibri" w:hAnsi="Calibri" w:cs="Calibri"/>
                <w:b/>
                <w:color w:val="000000"/>
              </w:rPr>
              <w:t>Εγχειρίδιο Συντήρησης και Επισκευών</w:t>
            </w:r>
          </w:p>
        </w:tc>
        <w:tc>
          <w:tcPr>
            <w:tcW w:w="695" w:type="pct"/>
            <w:vAlign w:val="center"/>
          </w:tcPr>
          <w:p w14:paraId="3DB9723B" w14:textId="77777777" w:rsidR="00025750" w:rsidRPr="00264258" w:rsidRDefault="00025750" w:rsidP="00DE7632">
            <w:pPr>
              <w:jc w:val="center"/>
              <w:rPr>
                <w:rFonts w:cstheme="minorHAnsi"/>
              </w:rPr>
            </w:pPr>
          </w:p>
        </w:tc>
        <w:tc>
          <w:tcPr>
            <w:tcW w:w="438" w:type="pct"/>
          </w:tcPr>
          <w:p w14:paraId="0E60144F" w14:textId="77777777" w:rsidR="00025750" w:rsidRPr="00264258" w:rsidRDefault="00025750" w:rsidP="00DE7632">
            <w:pPr>
              <w:jc w:val="both"/>
              <w:rPr>
                <w:rFonts w:cstheme="minorHAnsi"/>
              </w:rPr>
            </w:pPr>
          </w:p>
        </w:tc>
        <w:tc>
          <w:tcPr>
            <w:tcW w:w="744" w:type="pct"/>
          </w:tcPr>
          <w:p w14:paraId="16F7CA22" w14:textId="77777777" w:rsidR="00025750" w:rsidRPr="00264258" w:rsidRDefault="00025750" w:rsidP="00DE7632">
            <w:pPr>
              <w:jc w:val="both"/>
              <w:rPr>
                <w:rFonts w:cstheme="minorHAnsi"/>
              </w:rPr>
            </w:pPr>
          </w:p>
        </w:tc>
      </w:tr>
      <w:tr w:rsidR="00025750" w14:paraId="2B158040" w14:textId="77777777" w:rsidTr="00C13866">
        <w:tc>
          <w:tcPr>
            <w:tcW w:w="756" w:type="pct"/>
          </w:tcPr>
          <w:p w14:paraId="4355511C" w14:textId="77777777" w:rsidR="00025750" w:rsidRDefault="00025750" w:rsidP="00DE7632">
            <w:pPr>
              <w:rPr>
                <w:rFonts w:ascii="Calibri" w:hAnsi="Calibri" w:cs="Calibri"/>
                <w:color w:val="000000"/>
              </w:rPr>
            </w:pPr>
            <w:r>
              <w:rPr>
                <w:rFonts w:ascii="Calibri" w:hAnsi="Calibri" w:cs="Calibri"/>
                <w:color w:val="000000"/>
              </w:rPr>
              <w:t>4.9.2.2     </w:t>
            </w:r>
          </w:p>
        </w:tc>
        <w:tc>
          <w:tcPr>
            <w:tcW w:w="2367" w:type="pct"/>
            <w:vAlign w:val="bottom"/>
          </w:tcPr>
          <w:p w14:paraId="3B157F88" w14:textId="77777777" w:rsidR="00025750" w:rsidRDefault="00025750" w:rsidP="00DE7632">
            <w:pPr>
              <w:jc w:val="both"/>
              <w:rPr>
                <w:rFonts w:ascii="Calibri" w:hAnsi="Calibri" w:cs="Calibri"/>
                <w:color w:val="000000"/>
              </w:rPr>
            </w:pPr>
            <w:r w:rsidRPr="00DA3238">
              <w:rPr>
                <w:rFonts w:ascii="Calibri" w:hAnsi="Calibri" w:cs="Calibri"/>
                <w:color w:val="000000"/>
              </w:rPr>
              <w:t>Ο Α/Ο θα συνοδεύεται από Εγχειρίδιο συντήρησης και επισκευών όλων των κλιμακίων συντήρησης έως και επιπέδου γενικών επισκευών (overhaul), όλων των συστημάτων και συγκροτημάτων του Α/Ο. Στο Εγχειρίδιο θα περιγράφεται αναλυτικά η διαδικασία επισκευής του Α/Ο (λύση – συναρμολόγηση) και θα περιλαμβάνει απαραίτητα σχεδιαγράμματα και εικονογραφήσεις για τον σκοπό αυτό, σε γλώσσα απλή και κατανοητή για το Τεχνικό Προσωπικό της Υπηρεσίας.</w:t>
            </w:r>
          </w:p>
        </w:tc>
        <w:tc>
          <w:tcPr>
            <w:tcW w:w="695" w:type="pct"/>
            <w:vAlign w:val="center"/>
          </w:tcPr>
          <w:p w14:paraId="42CA4E83" w14:textId="77777777" w:rsidR="00025750" w:rsidRPr="00264258" w:rsidRDefault="00025750" w:rsidP="00DE7632">
            <w:pPr>
              <w:jc w:val="center"/>
              <w:rPr>
                <w:rFonts w:cstheme="minorHAnsi"/>
              </w:rPr>
            </w:pPr>
            <w:r w:rsidRPr="000E39C4">
              <w:rPr>
                <w:rFonts w:cstheme="minorHAnsi"/>
              </w:rPr>
              <w:t>ΝΑΙ</w:t>
            </w:r>
          </w:p>
        </w:tc>
        <w:tc>
          <w:tcPr>
            <w:tcW w:w="438" w:type="pct"/>
          </w:tcPr>
          <w:p w14:paraId="6632C3B7" w14:textId="77777777" w:rsidR="00025750" w:rsidRPr="00264258" w:rsidRDefault="00025750" w:rsidP="00DE7632">
            <w:pPr>
              <w:jc w:val="both"/>
              <w:rPr>
                <w:rFonts w:cstheme="minorHAnsi"/>
              </w:rPr>
            </w:pPr>
          </w:p>
        </w:tc>
        <w:tc>
          <w:tcPr>
            <w:tcW w:w="744" w:type="pct"/>
          </w:tcPr>
          <w:p w14:paraId="448B324D" w14:textId="77777777" w:rsidR="00025750" w:rsidRPr="00264258" w:rsidRDefault="00025750" w:rsidP="00DE7632">
            <w:pPr>
              <w:jc w:val="both"/>
              <w:rPr>
                <w:rFonts w:cstheme="minorHAnsi"/>
              </w:rPr>
            </w:pPr>
          </w:p>
        </w:tc>
      </w:tr>
      <w:tr w:rsidR="00025750" w14:paraId="39D16FA4" w14:textId="77777777" w:rsidTr="00C13866">
        <w:tc>
          <w:tcPr>
            <w:tcW w:w="756" w:type="pct"/>
          </w:tcPr>
          <w:p w14:paraId="72E5EDA4" w14:textId="77777777" w:rsidR="00025750" w:rsidRPr="00DA3238" w:rsidRDefault="00025750" w:rsidP="00DE7632">
            <w:pPr>
              <w:rPr>
                <w:rFonts w:ascii="Calibri" w:hAnsi="Calibri" w:cs="Calibri"/>
                <w:b/>
                <w:color w:val="000000"/>
              </w:rPr>
            </w:pPr>
            <w:r w:rsidRPr="00DA3238">
              <w:rPr>
                <w:rFonts w:ascii="Calibri" w:hAnsi="Calibri" w:cs="Calibri"/>
                <w:b/>
                <w:color w:val="000000"/>
              </w:rPr>
              <w:t>4.9.2.3     </w:t>
            </w:r>
          </w:p>
        </w:tc>
        <w:tc>
          <w:tcPr>
            <w:tcW w:w="2367" w:type="pct"/>
            <w:vAlign w:val="bottom"/>
          </w:tcPr>
          <w:p w14:paraId="79DA96F9" w14:textId="77777777" w:rsidR="00025750" w:rsidRPr="00DA3238" w:rsidRDefault="00025750" w:rsidP="00DE7632">
            <w:pPr>
              <w:jc w:val="both"/>
              <w:rPr>
                <w:rFonts w:ascii="Calibri" w:hAnsi="Calibri" w:cs="Calibri"/>
                <w:b/>
                <w:color w:val="000000"/>
              </w:rPr>
            </w:pPr>
            <w:r w:rsidRPr="00DA3238">
              <w:rPr>
                <w:rFonts w:ascii="Calibri" w:hAnsi="Calibri" w:cs="Calibri"/>
                <w:b/>
                <w:color w:val="000000"/>
              </w:rPr>
              <w:t>Εγχειρίδιο Ανταλλακτικών</w:t>
            </w:r>
          </w:p>
        </w:tc>
        <w:tc>
          <w:tcPr>
            <w:tcW w:w="695" w:type="pct"/>
            <w:vAlign w:val="center"/>
          </w:tcPr>
          <w:p w14:paraId="51DECBF6" w14:textId="77777777" w:rsidR="00025750" w:rsidRPr="00264258" w:rsidRDefault="00025750" w:rsidP="00DE7632">
            <w:pPr>
              <w:jc w:val="center"/>
              <w:rPr>
                <w:rFonts w:cstheme="minorHAnsi"/>
              </w:rPr>
            </w:pPr>
          </w:p>
        </w:tc>
        <w:tc>
          <w:tcPr>
            <w:tcW w:w="438" w:type="pct"/>
          </w:tcPr>
          <w:p w14:paraId="6B437FCB" w14:textId="77777777" w:rsidR="00025750" w:rsidRPr="00264258" w:rsidRDefault="00025750" w:rsidP="00DE7632">
            <w:pPr>
              <w:jc w:val="both"/>
              <w:rPr>
                <w:rFonts w:cstheme="minorHAnsi"/>
              </w:rPr>
            </w:pPr>
          </w:p>
        </w:tc>
        <w:tc>
          <w:tcPr>
            <w:tcW w:w="744" w:type="pct"/>
          </w:tcPr>
          <w:p w14:paraId="178A9060" w14:textId="77777777" w:rsidR="00025750" w:rsidRPr="00264258" w:rsidRDefault="00025750" w:rsidP="00DE7632">
            <w:pPr>
              <w:jc w:val="both"/>
              <w:rPr>
                <w:rFonts w:cstheme="minorHAnsi"/>
              </w:rPr>
            </w:pPr>
          </w:p>
        </w:tc>
      </w:tr>
      <w:tr w:rsidR="00025750" w14:paraId="773E3A2F" w14:textId="77777777" w:rsidTr="00C13866">
        <w:tc>
          <w:tcPr>
            <w:tcW w:w="756" w:type="pct"/>
          </w:tcPr>
          <w:p w14:paraId="32B4CC55" w14:textId="77777777" w:rsidR="00025750" w:rsidRDefault="00025750" w:rsidP="00DE7632">
            <w:pPr>
              <w:rPr>
                <w:rFonts w:ascii="Calibri" w:hAnsi="Calibri" w:cs="Calibri"/>
                <w:color w:val="000000"/>
              </w:rPr>
            </w:pPr>
            <w:r>
              <w:rPr>
                <w:rFonts w:ascii="Calibri" w:hAnsi="Calibri" w:cs="Calibri"/>
                <w:color w:val="000000"/>
              </w:rPr>
              <w:t>4.9.2.3.1 </w:t>
            </w:r>
          </w:p>
        </w:tc>
        <w:tc>
          <w:tcPr>
            <w:tcW w:w="2367" w:type="pct"/>
            <w:vAlign w:val="bottom"/>
          </w:tcPr>
          <w:p w14:paraId="5D0FA5FB" w14:textId="77777777" w:rsidR="00025750" w:rsidRDefault="00025750" w:rsidP="00DE7632">
            <w:pPr>
              <w:jc w:val="both"/>
              <w:rPr>
                <w:rFonts w:ascii="Calibri" w:hAnsi="Calibri" w:cs="Calibri"/>
                <w:color w:val="000000"/>
              </w:rPr>
            </w:pPr>
            <w:r w:rsidRPr="00DA3238">
              <w:rPr>
                <w:rFonts w:ascii="Calibri" w:hAnsi="Calibri" w:cs="Calibri"/>
                <w:color w:val="000000"/>
              </w:rPr>
              <w:t>Ο Α/Ο επίσης θα συνοδεύεται από εικονογραφημένους καταλόγους ανταλλακτικών κατά προτίμηση σε οπτικούς δίσκους (CD ROM) αναγνώσιμους από συμβατά PC (χωρίς να απαιτείται κωδικός πρόσβασης ή πρόσθετο Software ή Hardware), ή σε εικονογραφημένα βιβλία ανταλλακτικών (hard copies – paper format).</w:t>
            </w:r>
          </w:p>
        </w:tc>
        <w:tc>
          <w:tcPr>
            <w:tcW w:w="695" w:type="pct"/>
            <w:vAlign w:val="center"/>
          </w:tcPr>
          <w:p w14:paraId="3C5F6480" w14:textId="77777777" w:rsidR="00025750" w:rsidRPr="00264258" w:rsidRDefault="00025750" w:rsidP="00DE7632">
            <w:pPr>
              <w:jc w:val="center"/>
              <w:rPr>
                <w:rFonts w:cstheme="minorHAnsi"/>
              </w:rPr>
            </w:pPr>
            <w:r w:rsidRPr="000E39C4">
              <w:rPr>
                <w:rFonts w:cstheme="minorHAnsi"/>
              </w:rPr>
              <w:t>ΝΑΙ</w:t>
            </w:r>
          </w:p>
        </w:tc>
        <w:tc>
          <w:tcPr>
            <w:tcW w:w="438" w:type="pct"/>
          </w:tcPr>
          <w:p w14:paraId="329F65EE" w14:textId="77777777" w:rsidR="00025750" w:rsidRPr="00264258" w:rsidRDefault="00025750" w:rsidP="00DE7632">
            <w:pPr>
              <w:jc w:val="both"/>
              <w:rPr>
                <w:rFonts w:cstheme="minorHAnsi"/>
              </w:rPr>
            </w:pPr>
          </w:p>
        </w:tc>
        <w:tc>
          <w:tcPr>
            <w:tcW w:w="744" w:type="pct"/>
          </w:tcPr>
          <w:p w14:paraId="281636BA" w14:textId="77777777" w:rsidR="00025750" w:rsidRPr="00264258" w:rsidRDefault="00025750" w:rsidP="00DE7632">
            <w:pPr>
              <w:jc w:val="both"/>
              <w:rPr>
                <w:rFonts w:cstheme="minorHAnsi"/>
              </w:rPr>
            </w:pPr>
          </w:p>
        </w:tc>
      </w:tr>
      <w:tr w:rsidR="00025750" w14:paraId="0BDF2544" w14:textId="77777777" w:rsidTr="00C13866">
        <w:tc>
          <w:tcPr>
            <w:tcW w:w="756" w:type="pct"/>
          </w:tcPr>
          <w:p w14:paraId="294B1B41" w14:textId="77777777" w:rsidR="00025750" w:rsidRDefault="00025750" w:rsidP="00DE7632">
            <w:pPr>
              <w:rPr>
                <w:rFonts w:ascii="Calibri" w:hAnsi="Calibri" w:cs="Calibri"/>
                <w:color w:val="000000"/>
              </w:rPr>
            </w:pPr>
            <w:r>
              <w:rPr>
                <w:rFonts w:ascii="Calibri" w:hAnsi="Calibri" w:cs="Calibri"/>
                <w:color w:val="000000"/>
              </w:rPr>
              <w:t>4.9.2.3.2</w:t>
            </w:r>
          </w:p>
        </w:tc>
        <w:tc>
          <w:tcPr>
            <w:tcW w:w="2367" w:type="pct"/>
            <w:vAlign w:val="bottom"/>
          </w:tcPr>
          <w:p w14:paraId="416161F5" w14:textId="77777777" w:rsidR="00025750" w:rsidRDefault="00025750" w:rsidP="00DE7632">
            <w:pPr>
              <w:jc w:val="both"/>
              <w:rPr>
                <w:rFonts w:ascii="Calibri" w:hAnsi="Calibri" w:cs="Calibri"/>
                <w:color w:val="000000"/>
              </w:rPr>
            </w:pPr>
            <w:r w:rsidRPr="00DA3238">
              <w:rPr>
                <w:rFonts w:ascii="Calibri" w:hAnsi="Calibri" w:cs="Calibri"/>
                <w:color w:val="000000"/>
              </w:rPr>
              <w:t>Θα έχουν εικονογραφήσεις και αναλυτικές εικόνες απαραίτητες για τον κατάλληλο προσδιορισμό όλων των ανταλλακτικών, των συγκροτημάτων, των υποτμημάτων και ειδικού εξοπλισμού. Τα συγκροτήματα ή τα παρελκόμενα θα είναι εικονογραφημένα και θα προσδιορίζονται με σχετικούς αριθμούς οι οποίοι θα είναι αντίστοιχοι προς τους αριθμούς των καταλόγων ανταλλακτικών. Επίσης θα περιέχουν ένα εύχρηστο ευρετήριο περιεχομένων.</w:t>
            </w:r>
          </w:p>
        </w:tc>
        <w:tc>
          <w:tcPr>
            <w:tcW w:w="695" w:type="pct"/>
            <w:vAlign w:val="center"/>
          </w:tcPr>
          <w:p w14:paraId="4FF7C992" w14:textId="77777777" w:rsidR="00025750" w:rsidRPr="00264258" w:rsidRDefault="00025750" w:rsidP="00DE7632">
            <w:pPr>
              <w:jc w:val="center"/>
              <w:rPr>
                <w:rFonts w:cstheme="minorHAnsi"/>
              </w:rPr>
            </w:pPr>
            <w:r w:rsidRPr="000E39C4">
              <w:rPr>
                <w:rFonts w:cstheme="minorHAnsi"/>
              </w:rPr>
              <w:t>ΝΑΙ</w:t>
            </w:r>
          </w:p>
        </w:tc>
        <w:tc>
          <w:tcPr>
            <w:tcW w:w="438" w:type="pct"/>
          </w:tcPr>
          <w:p w14:paraId="6FFCD082" w14:textId="77777777" w:rsidR="00025750" w:rsidRPr="00264258" w:rsidRDefault="00025750" w:rsidP="00DE7632">
            <w:pPr>
              <w:jc w:val="both"/>
              <w:rPr>
                <w:rFonts w:cstheme="minorHAnsi"/>
              </w:rPr>
            </w:pPr>
          </w:p>
        </w:tc>
        <w:tc>
          <w:tcPr>
            <w:tcW w:w="744" w:type="pct"/>
          </w:tcPr>
          <w:p w14:paraId="50D80FB3" w14:textId="77777777" w:rsidR="00025750" w:rsidRPr="00264258" w:rsidRDefault="00025750" w:rsidP="00DE7632">
            <w:pPr>
              <w:jc w:val="both"/>
              <w:rPr>
                <w:rFonts w:cstheme="minorHAnsi"/>
              </w:rPr>
            </w:pPr>
          </w:p>
        </w:tc>
      </w:tr>
      <w:tr w:rsidR="00025750" w14:paraId="36200858" w14:textId="77777777" w:rsidTr="00C13866">
        <w:tc>
          <w:tcPr>
            <w:tcW w:w="756" w:type="pct"/>
          </w:tcPr>
          <w:p w14:paraId="0AA55003" w14:textId="77777777" w:rsidR="00025750" w:rsidRDefault="00025750" w:rsidP="00DE7632">
            <w:pPr>
              <w:rPr>
                <w:rFonts w:ascii="Calibri" w:hAnsi="Calibri" w:cs="Calibri"/>
                <w:color w:val="000000"/>
              </w:rPr>
            </w:pPr>
            <w:r>
              <w:rPr>
                <w:rFonts w:ascii="Calibri" w:hAnsi="Calibri" w:cs="Calibri"/>
                <w:color w:val="000000"/>
              </w:rPr>
              <w:t>4.9.2.3.3</w:t>
            </w:r>
          </w:p>
        </w:tc>
        <w:tc>
          <w:tcPr>
            <w:tcW w:w="2367" w:type="pct"/>
            <w:vAlign w:val="bottom"/>
          </w:tcPr>
          <w:p w14:paraId="02FB404F" w14:textId="77777777" w:rsidR="00025750" w:rsidRDefault="00025750" w:rsidP="00DE7632">
            <w:pPr>
              <w:jc w:val="both"/>
              <w:rPr>
                <w:rFonts w:ascii="Calibri" w:hAnsi="Calibri" w:cs="Calibri"/>
                <w:color w:val="000000"/>
              </w:rPr>
            </w:pPr>
            <w:r w:rsidRPr="00DA3238">
              <w:rPr>
                <w:rFonts w:ascii="Calibri" w:hAnsi="Calibri" w:cs="Calibri"/>
                <w:color w:val="000000"/>
              </w:rPr>
              <w:t>Επιπρόσθετα ο προμηθευτής θα εγγυηθεί εγγράφως ότι οι όποιες τυχόν μελλοντικές διαφοροποιήσεις - αναθεωρήσεις όλων των εγχειριδίων της βιβλιογραφίας (Updates - Revisions) θα στέλνονται δωρεάν στην Υπηρεσία, σε όλη την διάρκεια της υποστήριξης του Α/Ο</w:t>
            </w:r>
          </w:p>
        </w:tc>
        <w:tc>
          <w:tcPr>
            <w:tcW w:w="695" w:type="pct"/>
            <w:vAlign w:val="center"/>
          </w:tcPr>
          <w:p w14:paraId="7BDED988" w14:textId="77777777" w:rsidR="00025750" w:rsidRPr="00264258" w:rsidRDefault="00025750" w:rsidP="00DE7632">
            <w:pPr>
              <w:jc w:val="center"/>
              <w:rPr>
                <w:rFonts w:cstheme="minorHAnsi"/>
              </w:rPr>
            </w:pPr>
            <w:r w:rsidRPr="000E39C4">
              <w:rPr>
                <w:rFonts w:cstheme="minorHAnsi"/>
              </w:rPr>
              <w:t>ΝΑΙ</w:t>
            </w:r>
          </w:p>
        </w:tc>
        <w:tc>
          <w:tcPr>
            <w:tcW w:w="438" w:type="pct"/>
          </w:tcPr>
          <w:p w14:paraId="2F4C3783" w14:textId="77777777" w:rsidR="00025750" w:rsidRPr="00264258" w:rsidRDefault="00025750" w:rsidP="00DE7632">
            <w:pPr>
              <w:jc w:val="both"/>
              <w:rPr>
                <w:rFonts w:cstheme="minorHAnsi"/>
              </w:rPr>
            </w:pPr>
          </w:p>
        </w:tc>
        <w:tc>
          <w:tcPr>
            <w:tcW w:w="744" w:type="pct"/>
          </w:tcPr>
          <w:p w14:paraId="19FA65CC" w14:textId="77777777" w:rsidR="00025750" w:rsidRPr="00264258" w:rsidRDefault="00025750" w:rsidP="00DE7632">
            <w:pPr>
              <w:jc w:val="both"/>
              <w:rPr>
                <w:rFonts w:cstheme="minorHAnsi"/>
              </w:rPr>
            </w:pPr>
          </w:p>
        </w:tc>
      </w:tr>
      <w:tr w:rsidR="00025750" w14:paraId="71B64B63" w14:textId="77777777" w:rsidTr="00C13866">
        <w:tc>
          <w:tcPr>
            <w:tcW w:w="756" w:type="pct"/>
          </w:tcPr>
          <w:p w14:paraId="05ECEB85" w14:textId="77777777" w:rsidR="00025750" w:rsidRPr="00DA3238" w:rsidRDefault="00025750" w:rsidP="00DE7632">
            <w:pPr>
              <w:rPr>
                <w:rFonts w:ascii="Calibri" w:hAnsi="Calibri" w:cs="Calibri"/>
                <w:b/>
                <w:color w:val="000000"/>
              </w:rPr>
            </w:pPr>
            <w:r w:rsidRPr="00DA3238">
              <w:rPr>
                <w:b/>
              </w:rPr>
              <w:t xml:space="preserve">6. </w:t>
            </w:r>
          </w:p>
        </w:tc>
        <w:tc>
          <w:tcPr>
            <w:tcW w:w="2367" w:type="pct"/>
          </w:tcPr>
          <w:p w14:paraId="6D13EEBB" w14:textId="77777777" w:rsidR="00025750" w:rsidRPr="00DA3238" w:rsidRDefault="00025750" w:rsidP="00DE7632">
            <w:pPr>
              <w:jc w:val="both"/>
              <w:rPr>
                <w:rFonts w:ascii="Calibri" w:hAnsi="Calibri" w:cs="Calibri"/>
                <w:b/>
                <w:color w:val="000000"/>
              </w:rPr>
            </w:pPr>
            <w:r w:rsidRPr="00DA3238">
              <w:rPr>
                <w:b/>
              </w:rPr>
              <w:t>ΛΟΙΠΕΣ ΑΠΑΙΤΗΣΕΙΣ / ΕΓΓΥΗΣΕΙΣ</w:t>
            </w:r>
          </w:p>
        </w:tc>
        <w:tc>
          <w:tcPr>
            <w:tcW w:w="695" w:type="pct"/>
            <w:vAlign w:val="center"/>
          </w:tcPr>
          <w:p w14:paraId="30BA7C96" w14:textId="77777777" w:rsidR="00025750" w:rsidRPr="00264258" w:rsidRDefault="00025750" w:rsidP="00DE7632">
            <w:pPr>
              <w:jc w:val="center"/>
              <w:rPr>
                <w:rFonts w:cstheme="minorHAnsi"/>
              </w:rPr>
            </w:pPr>
          </w:p>
        </w:tc>
        <w:tc>
          <w:tcPr>
            <w:tcW w:w="438" w:type="pct"/>
          </w:tcPr>
          <w:p w14:paraId="7D4A5BAF" w14:textId="77777777" w:rsidR="00025750" w:rsidRPr="00264258" w:rsidRDefault="00025750" w:rsidP="00DE7632">
            <w:pPr>
              <w:jc w:val="both"/>
              <w:rPr>
                <w:rFonts w:cstheme="minorHAnsi"/>
              </w:rPr>
            </w:pPr>
          </w:p>
        </w:tc>
        <w:tc>
          <w:tcPr>
            <w:tcW w:w="744" w:type="pct"/>
          </w:tcPr>
          <w:p w14:paraId="28AC3692" w14:textId="77777777" w:rsidR="00025750" w:rsidRPr="00264258" w:rsidRDefault="00025750" w:rsidP="00DE7632">
            <w:pPr>
              <w:jc w:val="both"/>
              <w:rPr>
                <w:rFonts w:cstheme="minorHAnsi"/>
              </w:rPr>
            </w:pPr>
          </w:p>
        </w:tc>
      </w:tr>
      <w:tr w:rsidR="00025750" w14:paraId="6DBA2918" w14:textId="77777777" w:rsidTr="00C13866">
        <w:tc>
          <w:tcPr>
            <w:tcW w:w="756" w:type="pct"/>
          </w:tcPr>
          <w:p w14:paraId="797718B0" w14:textId="77777777" w:rsidR="00025750" w:rsidRPr="00DA3238" w:rsidRDefault="00025750" w:rsidP="00DE7632">
            <w:pPr>
              <w:rPr>
                <w:rFonts w:ascii="Calibri" w:hAnsi="Calibri" w:cs="Calibri"/>
                <w:color w:val="000000"/>
              </w:rPr>
            </w:pPr>
            <w:r w:rsidRPr="00DA3238">
              <w:rPr>
                <w:rFonts w:ascii="Calibri" w:hAnsi="Calibri" w:cs="Calibri"/>
                <w:color w:val="000000"/>
              </w:rPr>
              <w:t>6.1</w:t>
            </w:r>
          </w:p>
        </w:tc>
        <w:tc>
          <w:tcPr>
            <w:tcW w:w="2367" w:type="pct"/>
            <w:vAlign w:val="bottom"/>
          </w:tcPr>
          <w:p w14:paraId="68FAFE5D"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Ο προμηθευτής (και όχι οι κατασκευαστές των επί μέρους τμημάτων), στην προσφορά του θα εγγυηθεί την ομαλή - ανεμπόδιστη λειτουργία του Α/Ο, καθώς και την συντήρησή του, για τα πρώτα δύο (2) χρόνια τουλάχιστον, χωρίς περιορισμό χιλιομέτρων ή ωρών λειτουργίας, σε κανονικές συνθήκες χρήσης και συντήρησης. Κατά το παραπάνω χρονικό διάστημα, χωρίς επιβάρυνση της Υπηρεσίας θα αντικαθιστά ή θα επισκευάζει εξαρτήματα ή και ολόκληρο το Α/Ο, για βλάβη ή φθορά που ΔΕΝ προέρχεται από εσφαλμένο χειρισμό του προσωπικού ή αντικανονική συντήρηση.</w:t>
            </w:r>
          </w:p>
        </w:tc>
        <w:tc>
          <w:tcPr>
            <w:tcW w:w="695" w:type="pct"/>
            <w:vAlign w:val="center"/>
          </w:tcPr>
          <w:p w14:paraId="7FFD1B4F" w14:textId="77777777" w:rsidR="00025750" w:rsidRPr="00264258" w:rsidRDefault="00025750" w:rsidP="00DE7632">
            <w:pPr>
              <w:jc w:val="center"/>
              <w:rPr>
                <w:rFonts w:cstheme="minorHAnsi"/>
              </w:rPr>
            </w:pPr>
            <w:r w:rsidRPr="000E39C4">
              <w:rPr>
                <w:rFonts w:cstheme="minorHAnsi"/>
              </w:rPr>
              <w:t>ΝΑΙ</w:t>
            </w:r>
          </w:p>
        </w:tc>
        <w:tc>
          <w:tcPr>
            <w:tcW w:w="438" w:type="pct"/>
          </w:tcPr>
          <w:p w14:paraId="2C0DAAA0" w14:textId="77777777" w:rsidR="00025750" w:rsidRPr="00264258" w:rsidRDefault="00025750" w:rsidP="00DE7632">
            <w:pPr>
              <w:jc w:val="both"/>
              <w:rPr>
                <w:rFonts w:cstheme="minorHAnsi"/>
              </w:rPr>
            </w:pPr>
          </w:p>
        </w:tc>
        <w:tc>
          <w:tcPr>
            <w:tcW w:w="744" w:type="pct"/>
          </w:tcPr>
          <w:p w14:paraId="23577898" w14:textId="77777777" w:rsidR="00025750" w:rsidRPr="00264258" w:rsidRDefault="00025750" w:rsidP="00DE7632">
            <w:pPr>
              <w:jc w:val="both"/>
              <w:rPr>
                <w:rFonts w:cstheme="minorHAnsi"/>
              </w:rPr>
            </w:pPr>
          </w:p>
        </w:tc>
      </w:tr>
      <w:tr w:rsidR="00025750" w14:paraId="6889A10C" w14:textId="77777777" w:rsidTr="00C13866">
        <w:tc>
          <w:tcPr>
            <w:tcW w:w="756" w:type="pct"/>
          </w:tcPr>
          <w:p w14:paraId="19C781AC" w14:textId="77777777" w:rsidR="00025750" w:rsidRPr="00DA3238" w:rsidRDefault="00025750" w:rsidP="00DE7632">
            <w:pPr>
              <w:rPr>
                <w:rFonts w:ascii="Calibri" w:hAnsi="Calibri" w:cs="Calibri"/>
                <w:color w:val="000000"/>
              </w:rPr>
            </w:pPr>
            <w:r>
              <w:rPr>
                <w:rFonts w:ascii="Calibri" w:hAnsi="Calibri" w:cs="Calibri"/>
                <w:color w:val="000000"/>
              </w:rPr>
              <w:t>6.2</w:t>
            </w:r>
          </w:p>
        </w:tc>
        <w:tc>
          <w:tcPr>
            <w:tcW w:w="2367" w:type="pct"/>
            <w:vAlign w:val="bottom"/>
          </w:tcPr>
          <w:p w14:paraId="15C65205"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Επίσης ο προμηθευτής θα εγγυηθεί εγγράφως για την δωρεάν εκτέλεση εργασιών του πρώτου Service.</w:t>
            </w:r>
          </w:p>
        </w:tc>
        <w:tc>
          <w:tcPr>
            <w:tcW w:w="695" w:type="pct"/>
            <w:vAlign w:val="center"/>
          </w:tcPr>
          <w:p w14:paraId="74453592" w14:textId="77777777" w:rsidR="00025750" w:rsidRPr="00264258" w:rsidRDefault="00025750" w:rsidP="00DE7632">
            <w:pPr>
              <w:jc w:val="center"/>
              <w:rPr>
                <w:rFonts w:cstheme="minorHAnsi"/>
              </w:rPr>
            </w:pPr>
            <w:r w:rsidRPr="000E39C4">
              <w:rPr>
                <w:rFonts w:cstheme="minorHAnsi"/>
              </w:rPr>
              <w:t>ΝΑΙ</w:t>
            </w:r>
          </w:p>
        </w:tc>
        <w:tc>
          <w:tcPr>
            <w:tcW w:w="438" w:type="pct"/>
          </w:tcPr>
          <w:p w14:paraId="1E25253E" w14:textId="77777777" w:rsidR="00025750" w:rsidRPr="00264258" w:rsidRDefault="00025750" w:rsidP="00DE7632">
            <w:pPr>
              <w:jc w:val="both"/>
              <w:rPr>
                <w:rFonts w:cstheme="minorHAnsi"/>
              </w:rPr>
            </w:pPr>
          </w:p>
        </w:tc>
        <w:tc>
          <w:tcPr>
            <w:tcW w:w="744" w:type="pct"/>
          </w:tcPr>
          <w:p w14:paraId="1212711A" w14:textId="77777777" w:rsidR="00025750" w:rsidRPr="00264258" w:rsidRDefault="00025750" w:rsidP="00DE7632">
            <w:pPr>
              <w:jc w:val="both"/>
              <w:rPr>
                <w:rFonts w:cstheme="minorHAnsi"/>
              </w:rPr>
            </w:pPr>
          </w:p>
        </w:tc>
      </w:tr>
      <w:tr w:rsidR="00025750" w14:paraId="79DC2EAF" w14:textId="77777777" w:rsidTr="00C13866">
        <w:tc>
          <w:tcPr>
            <w:tcW w:w="756" w:type="pct"/>
          </w:tcPr>
          <w:p w14:paraId="02F448D1" w14:textId="77777777" w:rsidR="00025750" w:rsidRPr="00DA3238" w:rsidRDefault="00025750" w:rsidP="00DE7632">
            <w:pPr>
              <w:rPr>
                <w:rFonts w:ascii="Calibri" w:hAnsi="Calibri" w:cs="Calibri"/>
                <w:color w:val="000000"/>
              </w:rPr>
            </w:pPr>
            <w:r>
              <w:rPr>
                <w:rFonts w:ascii="Calibri" w:hAnsi="Calibri" w:cs="Calibri"/>
                <w:color w:val="000000"/>
              </w:rPr>
              <w:t>6.3</w:t>
            </w:r>
          </w:p>
        </w:tc>
        <w:tc>
          <w:tcPr>
            <w:tcW w:w="2367" w:type="pct"/>
            <w:vAlign w:val="bottom"/>
          </w:tcPr>
          <w:p w14:paraId="709A2C46"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Οι αιτήσεις της Υπηρεσίας προς τον προμηθευτή για συντήρηση - επισκευές του Α/Ο, στο υπόψη διάστημα εγγύησης, θα απαντώνται εγγράφως από τον προμηθευτή περιγ- ράφοντας οπωσδήποτε χρονοδιάγραμμα ολοκλήρωσης των εκάστοτε εργασιών, σε πέντε (5) εργάσιμες ημέρες το αργότερο.</w:t>
            </w:r>
          </w:p>
        </w:tc>
        <w:tc>
          <w:tcPr>
            <w:tcW w:w="695" w:type="pct"/>
            <w:vAlign w:val="center"/>
          </w:tcPr>
          <w:p w14:paraId="65A17C08" w14:textId="77777777" w:rsidR="00025750" w:rsidRPr="00264258" w:rsidRDefault="00025750" w:rsidP="00DE7632">
            <w:pPr>
              <w:jc w:val="center"/>
              <w:rPr>
                <w:rFonts w:cstheme="minorHAnsi"/>
              </w:rPr>
            </w:pPr>
            <w:r w:rsidRPr="000E39C4">
              <w:rPr>
                <w:rFonts w:cstheme="minorHAnsi"/>
              </w:rPr>
              <w:t>ΝΑΙ</w:t>
            </w:r>
          </w:p>
        </w:tc>
        <w:tc>
          <w:tcPr>
            <w:tcW w:w="438" w:type="pct"/>
          </w:tcPr>
          <w:p w14:paraId="7F202062" w14:textId="77777777" w:rsidR="00025750" w:rsidRPr="00264258" w:rsidRDefault="00025750" w:rsidP="00DE7632">
            <w:pPr>
              <w:jc w:val="both"/>
              <w:rPr>
                <w:rFonts w:cstheme="minorHAnsi"/>
              </w:rPr>
            </w:pPr>
          </w:p>
        </w:tc>
        <w:tc>
          <w:tcPr>
            <w:tcW w:w="744" w:type="pct"/>
          </w:tcPr>
          <w:p w14:paraId="0E875BDF" w14:textId="77777777" w:rsidR="00025750" w:rsidRPr="00264258" w:rsidRDefault="00025750" w:rsidP="00DE7632">
            <w:pPr>
              <w:jc w:val="both"/>
              <w:rPr>
                <w:rFonts w:cstheme="minorHAnsi"/>
              </w:rPr>
            </w:pPr>
          </w:p>
        </w:tc>
      </w:tr>
      <w:tr w:rsidR="00025750" w14:paraId="73C7BAA9" w14:textId="77777777" w:rsidTr="00C13866">
        <w:tc>
          <w:tcPr>
            <w:tcW w:w="756" w:type="pct"/>
          </w:tcPr>
          <w:p w14:paraId="0EF7E404" w14:textId="77777777" w:rsidR="00025750" w:rsidRPr="00DA3238" w:rsidRDefault="00025750" w:rsidP="00DE7632">
            <w:pPr>
              <w:rPr>
                <w:rFonts w:ascii="Calibri" w:hAnsi="Calibri" w:cs="Calibri"/>
                <w:color w:val="000000"/>
              </w:rPr>
            </w:pPr>
            <w:r>
              <w:rPr>
                <w:rFonts w:ascii="Calibri" w:hAnsi="Calibri" w:cs="Calibri"/>
                <w:color w:val="000000"/>
              </w:rPr>
              <w:t>6.4</w:t>
            </w:r>
          </w:p>
        </w:tc>
        <w:tc>
          <w:tcPr>
            <w:tcW w:w="2367" w:type="pct"/>
            <w:vAlign w:val="bottom"/>
          </w:tcPr>
          <w:p w14:paraId="56F32B6B"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Θα εγγυηθεί για το χρώμα και για αντισκωριακή προστασία για τουλάχιστον δέκα</w:t>
            </w:r>
            <w:r>
              <w:rPr>
                <w:rFonts w:ascii="Calibri" w:hAnsi="Calibri" w:cs="Calibri"/>
                <w:color w:val="000000"/>
              </w:rPr>
              <w:t xml:space="preserve"> (10) έτη.</w:t>
            </w:r>
          </w:p>
        </w:tc>
        <w:tc>
          <w:tcPr>
            <w:tcW w:w="695" w:type="pct"/>
            <w:vAlign w:val="center"/>
          </w:tcPr>
          <w:p w14:paraId="49D58A07" w14:textId="77777777" w:rsidR="00025750" w:rsidRPr="00264258" w:rsidRDefault="00025750" w:rsidP="00DE7632">
            <w:pPr>
              <w:jc w:val="center"/>
              <w:rPr>
                <w:rFonts w:cstheme="minorHAnsi"/>
              </w:rPr>
            </w:pPr>
            <w:r w:rsidRPr="000E39C4">
              <w:rPr>
                <w:rFonts w:cstheme="minorHAnsi"/>
              </w:rPr>
              <w:t>ΝΑΙ</w:t>
            </w:r>
          </w:p>
        </w:tc>
        <w:tc>
          <w:tcPr>
            <w:tcW w:w="438" w:type="pct"/>
          </w:tcPr>
          <w:p w14:paraId="201D0670" w14:textId="77777777" w:rsidR="00025750" w:rsidRPr="00264258" w:rsidRDefault="00025750" w:rsidP="00DE7632">
            <w:pPr>
              <w:jc w:val="both"/>
              <w:rPr>
                <w:rFonts w:cstheme="minorHAnsi"/>
              </w:rPr>
            </w:pPr>
          </w:p>
        </w:tc>
        <w:tc>
          <w:tcPr>
            <w:tcW w:w="744" w:type="pct"/>
          </w:tcPr>
          <w:p w14:paraId="148CACA4" w14:textId="77777777" w:rsidR="00025750" w:rsidRPr="00264258" w:rsidRDefault="00025750" w:rsidP="00DE7632">
            <w:pPr>
              <w:jc w:val="both"/>
              <w:rPr>
                <w:rFonts w:cstheme="minorHAnsi"/>
              </w:rPr>
            </w:pPr>
          </w:p>
        </w:tc>
      </w:tr>
      <w:tr w:rsidR="00025750" w14:paraId="7B44120C" w14:textId="77777777" w:rsidTr="00C13866">
        <w:tc>
          <w:tcPr>
            <w:tcW w:w="756" w:type="pct"/>
          </w:tcPr>
          <w:p w14:paraId="5050D03E" w14:textId="77777777" w:rsidR="00025750" w:rsidRPr="00DA3238" w:rsidRDefault="00025750" w:rsidP="00DE7632">
            <w:pPr>
              <w:rPr>
                <w:rFonts w:ascii="Calibri" w:hAnsi="Calibri" w:cs="Calibri"/>
                <w:color w:val="000000"/>
              </w:rPr>
            </w:pPr>
            <w:r>
              <w:rPr>
                <w:rFonts w:ascii="Calibri" w:hAnsi="Calibri" w:cs="Calibri"/>
                <w:color w:val="000000"/>
              </w:rPr>
              <w:t>6.5</w:t>
            </w:r>
          </w:p>
        </w:tc>
        <w:tc>
          <w:tcPr>
            <w:tcW w:w="2367" w:type="pct"/>
            <w:vAlign w:val="bottom"/>
          </w:tcPr>
          <w:p w14:paraId="4751B543"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Για την υποστήριξη του Α/Ο και του εξοπλισμού σε ανταλλακτικά θα εγγυηθεί για μία τουλάχιστον δεκαετία από τη παράδοσή του για διατήρηση του σε λειτουργία. Οι αιτήσεις της Υπηρεσίας προς τον προμηθευτή για ανταλλακτικά θα ικανοποιούνται σε δέκα (10) ημέρες το αργότερο.</w:t>
            </w:r>
          </w:p>
        </w:tc>
        <w:tc>
          <w:tcPr>
            <w:tcW w:w="695" w:type="pct"/>
            <w:vAlign w:val="center"/>
          </w:tcPr>
          <w:p w14:paraId="24A3A3E8" w14:textId="77777777" w:rsidR="00025750" w:rsidRPr="00264258" w:rsidRDefault="00025750" w:rsidP="00DE7632">
            <w:pPr>
              <w:jc w:val="center"/>
              <w:rPr>
                <w:rFonts w:cstheme="minorHAnsi"/>
              </w:rPr>
            </w:pPr>
            <w:r w:rsidRPr="000E39C4">
              <w:rPr>
                <w:rFonts w:cstheme="minorHAnsi"/>
              </w:rPr>
              <w:t>ΝΑΙ</w:t>
            </w:r>
          </w:p>
        </w:tc>
        <w:tc>
          <w:tcPr>
            <w:tcW w:w="438" w:type="pct"/>
          </w:tcPr>
          <w:p w14:paraId="34D3C995" w14:textId="77777777" w:rsidR="00025750" w:rsidRPr="00264258" w:rsidRDefault="00025750" w:rsidP="00DE7632">
            <w:pPr>
              <w:jc w:val="both"/>
              <w:rPr>
                <w:rFonts w:cstheme="minorHAnsi"/>
              </w:rPr>
            </w:pPr>
          </w:p>
        </w:tc>
        <w:tc>
          <w:tcPr>
            <w:tcW w:w="744" w:type="pct"/>
          </w:tcPr>
          <w:p w14:paraId="3BE92BDA" w14:textId="77777777" w:rsidR="00025750" w:rsidRPr="00264258" w:rsidRDefault="00025750" w:rsidP="00DE7632">
            <w:pPr>
              <w:jc w:val="both"/>
              <w:rPr>
                <w:rFonts w:cstheme="minorHAnsi"/>
              </w:rPr>
            </w:pPr>
          </w:p>
        </w:tc>
      </w:tr>
      <w:tr w:rsidR="00025750" w14:paraId="2488CE00" w14:textId="77777777" w:rsidTr="00C13866">
        <w:tc>
          <w:tcPr>
            <w:tcW w:w="756" w:type="pct"/>
          </w:tcPr>
          <w:p w14:paraId="7D755DFA" w14:textId="77777777" w:rsidR="00025750" w:rsidRPr="00DA3238" w:rsidRDefault="00025750" w:rsidP="00DE7632">
            <w:pPr>
              <w:rPr>
                <w:rFonts w:ascii="Calibri" w:hAnsi="Calibri" w:cs="Calibri"/>
                <w:color w:val="000000"/>
              </w:rPr>
            </w:pPr>
            <w:r>
              <w:rPr>
                <w:rFonts w:ascii="Calibri" w:hAnsi="Calibri" w:cs="Calibri"/>
                <w:color w:val="000000"/>
              </w:rPr>
              <w:t>6.6</w:t>
            </w:r>
          </w:p>
        </w:tc>
        <w:tc>
          <w:tcPr>
            <w:tcW w:w="2367" w:type="pct"/>
            <w:vAlign w:val="bottom"/>
          </w:tcPr>
          <w:p w14:paraId="1AA33755"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Ο προμηθευτής κατά τη διάρκεια της εγγύησης είναι υποχρεωμένος, μετά από κάθε αποκατάσταση βλάβης ή ανωμαλίας του Α/Ο, να συντάσσει και να καταθέτει στην Υπηρεσία έκθεση πραγματογνωμοσύνης με τα αίτια – παραλείψεις που οδήγησαν στην πρόκληση αυτών.</w:t>
            </w:r>
          </w:p>
        </w:tc>
        <w:tc>
          <w:tcPr>
            <w:tcW w:w="695" w:type="pct"/>
            <w:vAlign w:val="center"/>
          </w:tcPr>
          <w:p w14:paraId="028E86EF" w14:textId="77777777" w:rsidR="00025750" w:rsidRPr="00264258" w:rsidRDefault="00025750" w:rsidP="00DE7632">
            <w:pPr>
              <w:jc w:val="center"/>
              <w:rPr>
                <w:rFonts w:cstheme="minorHAnsi"/>
              </w:rPr>
            </w:pPr>
            <w:r w:rsidRPr="000E39C4">
              <w:rPr>
                <w:rFonts w:cstheme="minorHAnsi"/>
              </w:rPr>
              <w:t>ΝΑΙ</w:t>
            </w:r>
          </w:p>
        </w:tc>
        <w:tc>
          <w:tcPr>
            <w:tcW w:w="438" w:type="pct"/>
          </w:tcPr>
          <w:p w14:paraId="30DB2424" w14:textId="77777777" w:rsidR="00025750" w:rsidRPr="00264258" w:rsidRDefault="00025750" w:rsidP="00DE7632">
            <w:pPr>
              <w:jc w:val="both"/>
              <w:rPr>
                <w:rFonts w:cstheme="minorHAnsi"/>
              </w:rPr>
            </w:pPr>
          </w:p>
        </w:tc>
        <w:tc>
          <w:tcPr>
            <w:tcW w:w="744" w:type="pct"/>
          </w:tcPr>
          <w:p w14:paraId="62063E16" w14:textId="77777777" w:rsidR="00025750" w:rsidRPr="00264258" w:rsidRDefault="00025750" w:rsidP="00DE7632">
            <w:pPr>
              <w:jc w:val="both"/>
              <w:rPr>
                <w:rFonts w:cstheme="minorHAnsi"/>
              </w:rPr>
            </w:pPr>
          </w:p>
        </w:tc>
      </w:tr>
      <w:tr w:rsidR="00025750" w14:paraId="0768267C" w14:textId="77777777" w:rsidTr="00C13866">
        <w:tc>
          <w:tcPr>
            <w:tcW w:w="756" w:type="pct"/>
          </w:tcPr>
          <w:p w14:paraId="2F53A114" w14:textId="77777777" w:rsidR="00025750" w:rsidRPr="00DA3238" w:rsidRDefault="00025750" w:rsidP="00DE7632">
            <w:pPr>
              <w:rPr>
                <w:rFonts w:ascii="Calibri" w:hAnsi="Calibri" w:cs="Calibri"/>
                <w:color w:val="000000"/>
              </w:rPr>
            </w:pPr>
            <w:r>
              <w:rPr>
                <w:rFonts w:ascii="Calibri" w:hAnsi="Calibri" w:cs="Calibri"/>
                <w:color w:val="000000"/>
              </w:rPr>
              <w:t>6.7</w:t>
            </w:r>
          </w:p>
        </w:tc>
        <w:tc>
          <w:tcPr>
            <w:tcW w:w="2367" w:type="pct"/>
            <w:vAlign w:val="bottom"/>
          </w:tcPr>
          <w:p w14:paraId="36575641" w14:textId="77777777" w:rsidR="00025750" w:rsidRPr="00DA3238" w:rsidRDefault="00025750" w:rsidP="00DE7632">
            <w:pPr>
              <w:jc w:val="both"/>
              <w:rPr>
                <w:rFonts w:ascii="Calibri" w:hAnsi="Calibri" w:cs="Calibri"/>
                <w:color w:val="000000"/>
              </w:rPr>
            </w:pPr>
            <w:r w:rsidRPr="00DA3238">
              <w:rPr>
                <w:rFonts w:ascii="Calibri" w:hAnsi="Calibri" w:cs="Calibri"/>
                <w:color w:val="000000"/>
              </w:rPr>
              <w:t>Ο προμηθευτής θα αναφέρει στην προσφορά εάν διαθέτει κατάλληλα εξουσιοδοτημένα συνεργεία γενικών επισκευών, με αποθήκη παράδοσης ανταλλακτικών.</w:t>
            </w:r>
          </w:p>
        </w:tc>
        <w:tc>
          <w:tcPr>
            <w:tcW w:w="695" w:type="pct"/>
            <w:vAlign w:val="center"/>
          </w:tcPr>
          <w:p w14:paraId="4F94DB39" w14:textId="77777777" w:rsidR="00025750" w:rsidRPr="00264258" w:rsidRDefault="00025750" w:rsidP="00DE7632">
            <w:pPr>
              <w:jc w:val="center"/>
              <w:rPr>
                <w:rFonts w:cstheme="minorHAnsi"/>
              </w:rPr>
            </w:pPr>
            <w:r w:rsidRPr="000E39C4">
              <w:rPr>
                <w:rFonts w:cstheme="minorHAnsi"/>
              </w:rPr>
              <w:t>ΝΑΙ</w:t>
            </w:r>
          </w:p>
        </w:tc>
        <w:tc>
          <w:tcPr>
            <w:tcW w:w="438" w:type="pct"/>
          </w:tcPr>
          <w:p w14:paraId="1CAAEADB" w14:textId="77777777" w:rsidR="00025750" w:rsidRPr="00264258" w:rsidRDefault="00025750" w:rsidP="00DE7632">
            <w:pPr>
              <w:jc w:val="both"/>
              <w:rPr>
                <w:rFonts w:cstheme="minorHAnsi"/>
              </w:rPr>
            </w:pPr>
          </w:p>
        </w:tc>
        <w:tc>
          <w:tcPr>
            <w:tcW w:w="744" w:type="pct"/>
          </w:tcPr>
          <w:p w14:paraId="6400A288" w14:textId="77777777" w:rsidR="00025750" w:rsidRPr="00264258" w:rsidRDefault="00025750" w:rsidP="00DE7632">
            <w:pPr>
              <w:jc w:val="both"/>
              <w:rPr>
                <w:rFonts w:cstheme="minorHAnsi"/>
              </w:rPr>
            </w:pPr>
          </w:p>
        </w:tc>
      </w:tr>
      <w:tr w:rsidR="00457CFA" w14:paraId="1B774A43" w14:textId="77777777" w:rsidTr="00C13866">
        <w:tc>
          <w:tcPr>
            <w:tcW w:w="756" w:type="pct"/>
          </w:tcPr>
          <w:p w14:paraId="3F2CB590" w14:textId="64CC2080" w:rsidR="00457CFA" w:rsidRDefault="00457CFA" w:rsidP="00DE7632">
            <w:pPr>
              <w:rPr>
                <w:rFonts w:ascii="Calibri" w:hAnsi="Calibri" w:cs="Calibri"/>
                <w:color w:val="000000"/>
              </w:rPr>
            </w:pPr>
            <w:r>
              <w:rPr>
                <w:rFonts w:ascii="Calibri" w:hAnsi="Calibri" w:cs="Calibri"/>
                <w:color w:val="000000"/>
              </w:rPr>
              <w:t>6.8</w:t>
            </w:r>
          </w:p>
        </w:tc>
        <w:tc>
          <w:tcPr>
            <w:tcW w:w="2367" w:type="pct"/>
            <w:vAlign w:val="bottom"/>
          </w:tcPr>
          <w:p w14:paraId="313E3838" w14:textId="786878BA" w:rsidR="00457CFA" w:rsidRPr="00DA3238" w:rsidRDefault="00457CFA" w:rsidP="00DE7632">
            <w:pPr>
              <w:jc w:val="both"/>
              <w:rPr>
                <w:rFonts w:ascii="Calibri" w:hAnsi="Calibri" w:cs="Calibri"/>
                <w:color w:val="000000"/>
              </w:rPr>
            </w:pPr>
            <w:r w:rsidRPr="00827A24">
              <w:rPr>
                <w:rFonts w:eastAsia="Microsoft Sans Serif" w:cstheme="minorHAnsi"/>
              </w:rPr>
              <w:t xml:space="preserve">Ο χρόνος παράδοσης να είναι ο μικρότερος δυνατός για το σύνολο των οχημάτων και όχι μεγαλύτερος των </w:t>
            </w:r>
            <w:r>
              <w:rPr>
                <w:rFonts w:eastAsia="Microsoft Sans Serif" w:cstheme="minorHAnsi"/>
              </w:rPr>
              <w:t>11</w:t>
            </w:r>
            <w:r w:rsidRPr="00827A24">
              <w:rPr>
                <w:rFonts w:eastAsia="Microsoft Sans Serif" w:cstheme="minorHAnsi"/>
              </w:rPr>
              <w:t xml:space="preserve"> μηνών, από την ημερομηνία υπογραφής της σύμβασης</w:t>
            </w:r>
          </w:p>
        </w:tc>
        <w:tc>
          <w:tcPr>
            <w:tcW w:w="695" w:type="pct"/>
            <w:vAlign w:val="center"/>
          </w:tcPr>
          <w:p w14:paraId="3AFF8D31" w14:textId="722D1C35" w:rsidR="00457CFA" w:rsidRPr="000E39C4" w:rsidRDefault="00457CFA" w:rsidP="00DE7632">
            <w:pPr>
              <w:jc w:val="center"/>
              <w:rPr>
                <w:rFonts w:cstheme="minorHAnsi"/>
              </w:rPr>
            </w:pPr>
            <w:r w:rsidRPr="000E39C4">
              <w:rPr>
                <w:rFonts w:cstheme="minorHAnsi"/>
              </w:rPr>
              <w:t>ΝΑΙ</w:t>
            </w:r>
          </w:p>
        </w:tc>
        <w:tc>
          <w:tcPr>
            <w:tcW w:w="438" w:type="pct"/>
          </w:tcPr>
          <w:p w14:paraId="78D86A43" w14:textId="77777777" w:rsidR="00457CFA" w:rsidRPr="00264258" w:rsidRDefault="00457CFA" w:rsidP="00DE7632">
            <w:pPr>
              <w:jc w:val="both"/>
              <w:rPr>
                <w:rFonts w:cstheme="minorHAnsi"/>
              </w:rPr>
            </w:pPr>
          </w:p>
        </w:tc>
        <w:tc>
          <w:tcPr>
            <w:tcW w:w="744" w:type="pct"/>
          </w:tcPr>
          <w:p w14:paraId="217187E6" w14:textId="77777777" w:rsidR="00457CFA" w:rsidRPr="00264258" w:rsidRDefault="00457CFA" w:rsidP="00DE7632">
            <w:pPr>
              <w:jc w:val="both"/>
              <w:rPr>
                <w:rFonts w:cstheme="minorHAnsi"/>
              </w:rPr>
            </w:pPr>
          </w:p>
        </w:tc>
      </w:tr>
      <w:tr w:rsidR="00025750" w14:paraId="489FEEEC" w14:textId="77777777" w:rsidTr="00C13866">
        <w:tc>
          <w:tcPr>
            <w:tcW w:w="756" w:type="pct"/>
          </w:tcPr>
          <w:p w14:paraId="419905D0" w14:textId="77777777" w:rsidR="00025750" w:rsidRPr="00DA3238" w:rsidRDefault="00025750" w:rsidP="00DE7632">
            <w:pPr>
              <w:rPr>
                <w:rFonts w:ascii="Calibri" w:hAnsi="Calibri" w:cs="Calibri"/>
                <w:b/>
                <w:color w:val="000000"/>
              </w:rPr>
            </w:pPr>
            <w:r>
              <w:rPr>
                <w:rFonts w:ascii="Calibri" w:hAnsi="Calibri" w:cs="Calibri"/>
                <w:b/>
                <w:color w:val="000000"/>
              </w:rPr>
              <w:t>7.</w:t>
            </w:r>
          </w:p>
        </w:tc>
        <w:tc>
          <w:tcPr>
            <w:tcW w:w="2367" w:type="pct"/>
            <w:vAlign w:val="bottom"/>
          </w:tcPr>
          <w:p w14:paraId="2680E131" w14:textId="77777777" w:rsidR="00025750" w:rsidRPr="000021A2" w:rsidRDefault="00025750" w:rsidP="00DE7632">
            <w:pPr>
              <w:jc w:val="both"/>
              <w:rPr>
                <w:rFonts w:ascii="Calibri" w:hAnsi="Calibri" w:cs="Calibri"/>
                <w:b/>
                <w:color w:val="000000"/>
              </w:rPr>
            </w:pPr>
            <w:r w:rsidRPr="000021A2">
              <w:rPr>
                <w:rFonts w:ascii="Calibri" w:hAnsi="Calibri" w:cs="Calibri"/>
                <w:b/>
                <w:color w:val="000000"/>
              </w:rPr>
              <w:t>ΠΕΡΙΕΧΟΜΕΝΑ ΠΡΟΣΦΟΡΑΣ</w:t>
            </w:r>
          </w:p>
        </w:tc>
        <w:tc>
          <w:tcPr>
            <w:tcW w:w="695" w:type="pct"/>
            <w:vAlign w:val="center"/>
          </w:tcPr>
          <w:p w14:paraId="394BEC78" w14:textId="77777777" w:rsidR="00025750" w:rsidRPr="00264258" w:rsidRDefault="00025750" w:rsidP="00DE7632">
            <w:pPr>
              <w:jc w:val="center"/>
              <w:rPr>
                <w:rFonts w:cstheme="minorHAnsi"/>
              </w:rPr>
            </w:pPr>
          </w:p>
        </w:tc>
        <w:tc>
          <w:tcPr>
            <w:tcW w:w="438" w:type="pct"/>
          </w:tcPr>
          <w:p w14:paraId="30BB7F00" w14:textId="77777777" w:rsidR="00025750" w:rsidRPr="00264258" w:rsidRDefault="00025750" w:rsidP="00DE7632">
            <w:pPr>
              <w:jc w:val="both"/>
              <w:rPr>
                <w:rFonts w:cstheme="minorHAnsi"/>
              </w:rPr>
            </w:pPr>
          </w:p>
        </w:tc>
        <w:tc>
          <w:tcPr>
            <w:tcW w:w="744" w:type="pct"/>
          </w:tcPr>
          <w:p w14:paraId="240400D0" w14:textId="77777777" w:rsidR="00025750" w:rsidRPr="00264258" w:rsidRDefault="00025750" w:rsidP="00DE7632">
            <w:pPr>
              <w:jc w:val="both"/>
              <w:rPr>
                <w:rFonts w:cstheme="minorHAnsi"/>
              </w:rPr>
            </w:pPr>
          </w:p>
        </w:tc>
      </w:tr>
      <w:tr w:rsidR="00025750" w14:paraId="6E0910F7" w14:textId="77777777" w:rsidTr="00C13866">
        <w:tc>
          <w:tcPr>
            <w:tcW w:w="756" w:type="pct"/>
          </w:tcPr>
          <w:p w14:paraId="3A9DB8E3" w14:textId="77777777" w:rsidR="00025750" w:rsidRPr="00DA3238" w:rsidRDefault="00025750" w:rsidP="00DE7632">
            <w:pPr>
              <w:rPr>
                <w:rFonts w:ascii="Calibri" w:hAnsi="Calibri" w:cs="Calibri"/>
                <w:b/>
                <w:color w:val="000000"/>
              </w:rPr>
            </w:pPr>
            <w:r>
              <w:rPr>
                <w:rFonts w:ascii="Calibri" w:hAnsi="Calibri" w:cs="Calibri"/>
                <w:b/>
                <w:color w:val="000000"/>
              </w:rPr>
              <w:t>7.1</w:t>
            </w:r>
          </w:p>
        </w:tc>
        <w:tc>
          <w:tcPr>
            <w:tcW w:w="2367" w:type="pct"/>
            <w:vAlign w:val="bottom"/>
          </w:tcPr>
          <w:p w14:paraId="4FCABE8C" w14:textId="77777777" w:rsidR="00025750" w:rsidRPr="000021A2" w:rsidRDefault="00025750" w:rsidP="00DE7632">
            <w:pPr>
              <w:jc w:val="both"/>
              <w:rPr>
                <w:rFonts w:ascii="Calibri" w:hAnsi="Calibri" w:cs="Calibri"/>
                <w:b/>
                <w:color w:val="000000"/>
              </w:rPr>
            </w:pPr>
            <w:r w:rsidRPr="000021A2">
              <w:rPr>
                <w:rFonts w:ascii="Calibri" w:hAnsi="Calibri" w:cs="Calibri"/>
                <w:b/>
                <w:color w:val="000000"/>
              </w:rPr>
              <w:t>ΓΕΝΙΚΑ</w:t>
            </w:r>
          </w:p>
        </w:tc>
        <w:tc>
          <w:tcPr>
            <w:tcW w:w="695" w:type="pct"/>
            <w:vAlign w:val="center"/>
          </w:tcPr>
          <w:p w14:paraId="2FFCD1C9" w14:textId="77777777" w:rsidR="00025750" w:rsidRPr="00264258" w:rsidRDefault="00025750" w:rsidP="00DE7632">
            <w:pPr>
              <w:jc w:val="center"/>
              <w:rPr>
                <w:rFonts w:cstheme="minorHAnsi"/>
              </w:rPr>
            </w:pPr>
          </w:p>
        </w:tc>
        <w:tc>
          <w:tcPr>
            <w:tcW w:w="438" w:type="pct"/>
          </w:tcPr>
          <w:p w14:paraId="1108C618" w14:textId="77777777" w:rsidR="00025750" w:rsidRPr="00264258" w:rsidRDefault="00025750" w:rsidP="00DE7632">
            <w:pPr>
              <w:jc w:val="both"/>
              <w:rPr>
                <w:rFonts w:cstheme="minorHAnsi"/>
              </w:rPr>
            </w:pPr>
          </w:p>
        </w:tc>
        <w:tc>
          <w:tcPr>
            <w:tcW w:w="744" w:type="pct"/>
          </w:tcPr>
          <w:p w14:paraId="18A4316E" w14:textId="77777777" w:rsidR="00025750" w:rsidRPr="00264258" w:rsidRDefault="00025750" w:rsidP="00DE7632">
            <w:pPr>
              <w:jc w:val="both"/>
              <w:rPr>
                <w:rFonts w:cstheme="minorHAnsi"/>
              </w:rPr>
            </w:pPr>
          </w:p>
        </w:tc>
      </w:tr>
      <w:tr w:rsidR="00025750" w14:paraId="4BC713BF" w14:textId="77777777" w:rsidTr="00C13866">
        <w:tc>
          <w:tcPr>
            <w:tcW w:w="756" w:type="pct"/>
          </w:tcPr>
          <w:p w14:paraId="6CDCC2EC" w14:textId="77777777" w:rsidR="00025750" w:rsidRPr="000021A2" w:rsidRDefault="00025750" w:rsidP="00DE7632">
            <w:pPr>
              <w:rPr>
                <w:rFonts w:ascii="Calibri" w:hAnsi="Calibri" w:cs="Calibri"/>
                <w:color w:val="000000"/>
              </w:rPr>
            </w:pPr>
            <w:r w:rsidRPr="000021A2">
              <w:rPr>
                <w:rFonts w:ascii="Calibri" w:hAnsi="Calibri" w:cs="Calibri"/>
                <w:color w:val="000000"/>
              </w:rPr>
              <w:t>7.1.1</w:t>
            </w:r>
          </w:p>
        </w:tc>
        <w:tc>
          <w:tcPr>
            <w:tcW w:w="2367" w:type="pct"/>
            <w:vAlign w:val="bottom"/>
          </w:tcPr>
          <w:p w14:paraId="6C2EC6DA" w14:textId="77777777" w:rsidR="00025750" w:rsidRPr="000021A2" w:rsidRDefault="00025750" w:rsidP="00DE7632">
            <w:pPr>
              <w:jc w:val="both"/>
              <w:rPr>
                <w:rFonts w:ascii="Calibri" w:hAnsi="Calibri" w:cs="Calibri"/>
                <w:color w:val="000000"/>
              </w:rPr>
            </w:pPr>
            <w:r w:rsidRPr="000021A2">
              <w:rPr>
                <w:rFonts w:ascii="Calibri" w:hAnsi="Calibri" w:cs="Calibri"/>
                <w:color w:val="000000"/>
              </w:rPr>
              <w:t>Στις προσφορές θα αναφερθούν αναλυτικά όλα τα τεχνικά χαρακτηριστικά του Α/Ο, θα κατατεθούν τα αναγκαία σχέδια ή φυλλάδια (Prospectus) και θα επισημανθούν τόσο η συμμόρφωση με τις συγκεκριμένες απαιτήσεις όλων των παραγράφων της υπόψη ΠΕΔ που ικανοποιούνται όσο και οι τυχόν αποκλίσεις από αυτές ή ακόμη πρόσθετες δυνατότητες που ικανοποιούνται από τις προσφορές, για να είναι δυνατή η σύγκριση και η αξιολόγηση.</w:t>
            </w:r>
          </w:p>
        </w:tc>
        <w:tc>
          <w:tcPr>
            <w:tcW w:w="695" w:type="pct"/>
            <w:vAlign w:val="center"/>
          </w:tcPr>
          <w:p w14:paraId="598F816B" w14:textId="77777777" w:rsidR="00025750" w:rsidRPr="00264258" w:rsidRDefault="00025750" w:rsidP="00DE7632">
            <w:pPr>
              <w:jc w:val="center"/>
              <w:rPr>
                <w:rFonts w:cstheme="minorHAnsi"/>
              </w:rPr>
            </w:pPr>
            <w:r w:rsidRPr="000E39C4">
              <w:rPr>
                <w:rFonts w:cstheme="minorHAnsi"/>
              </w:rPr>
              <w:t>ΝΑΙ</w:t>
            </w:r>
          </w:p>
        </w:tc>
        <w:tc>
          <w:tcPr>
            <w:tcW w:w="438" w:type="pct"/>
          </w:tcPr>
          <w:p w14:paraId="7164D92F" w14:textId="77777777" w:rsidR="00025750" w:rsidRPr="00264258" w:rsidRDefault="00025750" w:rsidP="00DE7632">
            <w:pPr>
              <w:jc w:val="both"/>
              <w:rPr>
                <w:rFonts w:cstheme="minorHAnsi"/>
              </w:rPr>
            </w:pPr>
          </w:p>
        </w:tc>
        <w:tc>
          <w:tcPr>
            <w:tcW w:w="744" w:type="pct"/>
          </w:tcPr>
          <w:p w14:paraId="44ECCED1" w14:textId="77777777" w:rsidR="00025750" w:rsidRPr="00264258" w:rsidRDefault="00025750" w:rsidP="00DE7632">
            <w:pPr>
              <w:jc w:val="both"/>
              <w:rPr>
                <w:rFonts w:cstheme="minorHAnsi"/>
              </w:rPr>
            </w:pPr>
          </w:p>
        </w:tc>
      </w:tr>
      <w:tr w:rsidR="00025750" w14:paraId="41F99975" w14:textId="77777777" w:rsidTr="00C13866">
        <w:tc>
          <w:tcPr>
            <w:tcW w:w="756" w:type="pct"/>
          </w:tcPr>
          <w:p w14:paraId="2F4D6ED7" w14:textId="77777777" w:rsidR="00025750" w:rsidRPr="000021A2" w:rsidRDefault="00025750" w:rsidP="00DE7632">
            <w:pPr>
              <w:rPr>
                <w:rFonts w:ascii="Calibri" w:hAnsi="Calibri" w:cs="Calibri"/>
                <w:color w:val="000000"/>
              </w:rPr>
            </w:pPr>
            <w:r>
              <w:rPr>
                <w:rFonts w:ascii="Calibri" w:hAnsi="Calibri" w:cs="Calibri"/>
                <w:color w:val="000000"/>
              </w:rPr>
              <w:t>7.1.2</w:t>
            </w:r>
          </w:p>
        </w:tc>
        <w:tc>
          <w:tcPr>
            <w:tcW w:w="2367" w:type="pct"/>
            <w:vAlign w:val="bottom"/>
          </w:tcPr>
          <w:p w14:paraId="48A1E986" w14:textId="71E5810D" w:rsidR="00025750" w:rsidRPr="000021A2" w:rsidRDefault="00025750" w:rsidP="00DE7632">
            <w:pPr>
              <w:jc w:val="both"/>
              <w:rPr>
                <w:rFonts w:ascii="Calibri" w:hAnsi="Calibri" w:cs="Calibri"/>
                <w:color w:val="000000"/>
              </w:rPr>
            </w:pPr>
            <w:r w:rsidRPr="000021A2">
              <w:rPr>
                <w:rFonts w:ascii="Calibri" w:hAnsi="Calibri" w:cs="Calibri"/>
                <w:color w:val="000000"/>
              </w:rPr>
              <w:t>Αντίστοιχα θα κατατεθούν και λεπτομερή φυλλάδια (Prospectus), με αναλυτικές διαστάσεις (μηχανήματος, κινητήρα, καμπίνας, υδραυλικού συστήματος κλπ.), αναλυτική περιγραφή (ποιοτική και ποσοτική) του είδους και πλήθους του εξοπλισμού και κάθε άλλο στοιχείο που είναι απαραίτητο για την αξιολόγηση του συνόλου, ώστε να προκύπτει ότι πληρούνται και οι παρακάτω απαιτήσεις, στο σύνολό τους, ως απαράβατος όρος με ποινή αποκλεισμού της προσφοράς για ελλιπή ή ασαφή στοιχεία. Ειδικότερα για τον κινητήρα και το υπο- σύστημα του ιστού, θα δοθούν πλήρη τεχνικά στοιχεία λειτουργίας, συντήρησης, απόδοσης και υποστήριξης, για ανάλογη αξιολόγηση.</w:t>
            </w:r>
          </w:p>
        </w:tc>
        <w:tc>
          <w:tcPr>
            <w:tcW w:w="695" w:type="pct"/>
            <w:vAlign w:val="center"/>
          </w:tcPr>
          <w:p w14:paraId="06889519" w14:textId="77777777" w:rsidR="00025750" w:rsidRPr="00264258" w:rsidRDefault="00025750" w:rsidP="00DE7632">
            <w:pPr>
              <w:jc w:val="center"/>
              <w:rPr>
                <w:rFonts w:cstheme="minorHAnsi"/>
              </w:rPr>
            </w:pPr>
            <w:r w:rsidRPr="000E39C4">
              <w:rPr>
                <w:rFonts w:cstheme="minorHAnsi"/>
              </w:rPr>
              <w:t>ΝΑΙ</w:t>
            </w:r>
          </w:p>
        </w:tc>
        <w:tc>
          <w:tcPr>
            <w:tcW w:w="438" w:type="pct"/>
          </w:tcPr>
          <w:p w14:paraId="40CC8446" w14:textId="77777777" w:rsidR="00025750" w:rsidRPr="00264258" w:rsidRDefault="00025750" w:rsidP="00DE7632">
            <w:pPr>
              <w:jc w:val="both"/>
              <w:rPr>
                <w:rFonts w:cstheme="minorHAnsi"/>
              </w:rPr>
            </w:pPr>
          </w:p>
        </w:tc>
        <w:tc>
          <w:tcPr>
            <w:tcW w:w="744" w:type="pct"/>
          </w:tcPr>
          <w:p w14:paraId="00FB4102" w14:textId="77777777" w:rsidR="00025750" w:rsidRPr="00264258" w:rsidRDefault="00025750" w:rsidP="00DE7632">
            <w:pPr>
              <w:jc w:val="both"/>
              <w:rPr>
                <w:rFonts w:cstheme="minorHAnsi"/>
              </w:rPr>
            </w:pPr>
          </w:p>
        </w:tc>
      </w:tr>
      <w:tr w:rsidR="00025750" w14:paraId="7504DD8E" w14:textId="77777777" w:rsidTr="00C13866">
        <w:tc>
          <w:tcPr>
            <w:tcW w:w="756" w:type="pct"/>
          </w:tcPr>
          <w:p w14:paraId="1F80EC08" w14:textId="77777777" w:rsidR="00025750" w:rsidRPr="000021A2" w:rsidRDefault="00025750" w:rsidP="00DE7632">
            <w:pPr>
              <w:rPr>
                <w:rFonts w:ascii="Calibri" w:hAnsi="Calibri" w:cs="Calibri"/>
                <w:color w:val="000000"/>
              </w:rPr>
            </w:pPr>
            <w:r>
              <w:rPr>
                <w:rFonts w:ascii="Calibri" w:hAnsi="Calibri" w:cs="Calibri"/>
                <w:color w:val="000000"/>
              </w:rPr>
              <w:t>7.1.3</w:t>
            </w:r>
          </w:p>
        </w:tc>
        <w:tc>
          <w:tcPr>
            <w:tcW w:w="2367" w:type="pct"/>
            <w:vAlign w:val="bottom"/>
          </w:tcPr>
          <w:p w14:paraId="2FEBBBA2" w14:textId="77777777" w:rsidR="00025750" w:rsidRPr="000021A2" w:rsidRDefault="00025750" w:rsidP="00DE7632">
            <w:pPr>
              <w:jc w:val="both"/>
              <w:rPr>
                <w:rFonts w:ascii="Calibri" w:hAnsi="Calibri" w:cs="Calibri"/>
                <w:color w:val="000000"/>
              </w:rPr>
            </w:pPr>
            <w:r w:rsidRPr="000021A2">
              <w:rPr>
                <w:rFonts w:ascii="Calibri" w:hAnsi="Calibri" w:cs="Calibri"/>
                <w:color w:val="000000"/>
              </w:rPr>
              <w:t>Ο κατασκευαστής του Α/Ο πρέπει να είναι πιστοποιημένος με ένα σύστημα διασφάλισης ποιότητας κατά ISO 9001:2008 (ή νεότερο) ή αντίστοιχο ισοδύναμο, για την κατασκευή του συγκεκριμένου Α/Ο, καθώς και για την λειτουργία, την εκπαίδευση προσωπικού, εγγυήσεις και τεχνική υποστήριξη, παρέχοντας αντίστοιχο πιστοποιητικό.</w:t>
            </w:r>
          </w:p>
        </w:tc>
        <w:tc>
          <w:tcPr>
            <w:tcW w:w="695" w:type="pct"/>
            <w:vAlign w:val="center"/>
          </w:tcPr>
          <w:p w14:paraId="018A0FB2" w14:textId="77777777" w:rsidR="00025750" w:rsidRPr="00264258" w:rsidRDefault="00025750" w:rsidP="00DE7632">
            <w:pPr>
              <w:jc w:val="center"/>
              <w:rPr>
                <w:rFonts w:cstheme="minorHAnsi"/>
              </w:rPr>
            </w:pPr>
            <w:r w:rsidRPr="000E39C4">
              <w:rPr>
                <w:rFonts w:cstheme="minorHAnsi"/>
              </w:rPr>
              <w:t>ΝΑΙ</w:t>
            </w:r>
          </w:p>
        </w:tc>
        <w:tc>
          <w:tcPr>
            <w:tcW w:w="438" w:type="pct"/>
          </w:tcPr>
          <w:p w14:paraId="2888CAF9" w14:textId="77777777" w:rsidR="00025750" w:rsidRPr="00264258" w:rsidRDefault="00025750" w:rsidP="00DE7632">
            <w:pPr>
              <w:jc w:val="both"/>
              <w:rPr>
                <w:rFonts w:cstheme="minorHAnsi"/>
              </w:rPr>
            </w:pPr>
          </w:p>
        </w:tc>
        <w:tc>
          <w:tcPr>
            <w:tcW w:w="744" w:type="pct"/>
          </w:tcPr>
          <w:p w14:paraId="22DF8BDA" w14:textId="77777777" w:rsidR="00025750" w:rsidRPr="00264258" w:rsidRDefault="00025750" w:rsidP="00DE7632">
            <w:pPr>
              <w:jc w:val="both"/>
              <w:rPr>
                <w:rFonts w:cstheme="minorHAnsi"/>
              </w:rPr>
            </w:pPr>
          </w:p>
        </w:tc>
      </w:tr>
      <w:tr w:rsidR="00025750" w14:paraId="191970BD" w14:textId="77777777" w:rsidTr="00C13866">
        <w:tc>
          <w:tcPr>
            <w:tcW w:w="756" w:type="pct"/>
          </w:tcPr>
          <w:p w14:paraId="56B49159" w14:textId="77777777" w:rsidR="00025750" w:rsidRPr="000021A2" w:rsidRDefault="00025750" w:rsidP="00DE7632">
            <w:pPr>
              <w:rPr>
                <w:rFonts w:ascii="Calibri" w:hAnsi="Calibri" w:cs="Calibri"/>
                <w:color w:val="000000"/>
              </w:rPr>
            </w:pPr>
            <w:r w:rsidRPr="000021A2">
              <w:rPr>
                <w:rFonts w:ascii="Calibri" w:hAnsi="Calibri" w:cs="Calibri"/>
                <w:color w:val="000000"/>
              </w:rPr>
              <w:t>7.1.4</w:t>
            </w:r>
          </w:p>
        </w:tc>
        <w:tc>
          <w:tcPr>
            <w:tcW w:w="2367" w:type="pct"/>
            <w:vAlign w:val="bottom"/>
          </w:tcPr>
          <w:p w14:paraId="6838F632" w14:textId="77777777" w:rsidR="00025750" w:rsidRPr="000021A2" w:rsidRDefault="00025750" w:rsidP="00DE7632">
            <w:pPr>
              <w:jc w:val="both"/>
              <w:rPr>
                <w:rFonts w:ascii="Calibri" w:hAnsi="Calibri" w:cs="Calibri"/>
                <w:color w:val="000000"/>
              </w:rPr>
            </w:pPr>
            <w:r w:rsidRPr="000021A2">
              <w:rPr>
                <w:rFonts w:ascii="Calibri" w:hAnsi="Calibri" w:cs="Calibri"/>
                <w:color w:val="000000"/>
              </w:rPr>
              <w:t>Το Α/Ο θα πρέπει να φέρει σήμανση CE και ο προμηθευτής με την προσφορά του θα καταθέσει αντίστοιχο πιστοποιητικό συμμόρφωσης.</w:t>
            </w:r>
          </w:p>
        </w:tc>
        <w:tc>
          <w:tcPr>
            <w:tcW w:w="695" w:type="pct"/>
            <w:vAlign w:val="center"/>
          </w:tcPr>
          <w:p w14:paraId="6C49C776" w14:textId="77777777" w:rsidR="00025750" w:rsidRPr="00264258" w:rsidRDefault="00025750" w:rsidP="00DE7632">
            <w:pPr>
              <w:jc w:val="center"/>
              <w:rPr>
                <w:rFonts w:cstheme="minorHAnsi"/>
              </w:rPr>
            </w:pPr>
            <w:r w:rsidRPr="000E39C4">
              <w:rPr>
                <w:rFonts w:cstheme="minorHAnsi"/>
              </w:rPr>
              <w:t>ΝΑΙ</w:t>
            </w:r>
          </w:p>
        </w:tc>
        <w:tc>
          <w:tcPr>
            <w:tcW w:w="438" w:type="pct"/>
          </w:tcPr>
          <w:p w14:paraId="6575D7E6" w14:textId="77777777" w:rsidR="00025750" w:rsidRPr="00264258" w:rsidRDefault="00025750" w:rsidP="00DE7632">
            <w:pPr>
              <w:jc w:val="both"/>
              <w:rPr>
                <w:rFonts w:cstheme="minorHAnsi"/>
              </w:rPr>
            </w:pPr>
          </w:p>
        </w:tc>
        <w:tc>
          <w:tcPr>
            <w:tcW w:w="744" w:type="pct"/>
          </w:tcPr>
          <w:p w14:paraId="74E89141" w14:textId="77777777" w:rsidR="00025750" w:rsidRPr="00264258" w:rsidRDefault="00025750" w:rsidP="00DE7632">
            <w:pPr>
              <w:jc w:val="both"/>
              <w:rPr>
                <w:rFonts w:cstheme="minorHAnsi"/>
              </w:rPr>
            </w:pPr>
          </w:p>
        </w:tc>
      </w:tr>
    </w:tbl>
    <w:p w14:paraId="04910D18" w14:textId="0A0913A9" w:rsidR="00BF4F35" w:rsidRDefault="00BF4F35" w:rsidP="00132225">
      <w:pPr>
        <w:tabs>
          <w:tab w:val="left" w:pos="1077"/>
        </w:tabs>
        <w:spacing w:after="240"/>
        <w:jc w:val="center"/>
        <w:rPr>
          <w:rStyle w:val="a0"/>
          <w:rFonts w:cstheme="minorHAnsi"/>
          <w:b/>
          <w:bCs/>
        </w:rPr>
      </w:pPr>
      <w:r>
        <w:rPr>
          <w:rStyle w:val="a0"/>
          <w:rFonts w:cstheme="minorHAnsi"/>
          <w:b/>
          <w:bCs/>
        </w:rPr>
        <w:br w:type="page"/>
      </w:r>
    </w:p>
    <w:p w14:paraId="20B1209F" w14:textId="77777777" w:rsidR="00025750" w:rsidRDefault="00025750" w:rsidP="009740B2">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ΤΜΗΜΑ 20 - ΜΙΚΡΟΣ ΦΟΡΤΩΤΗΣ ΠΛΑΓΙΟΛΙΣΘΗΣΗΣ</w:t>
      </w:r>
    </w:p>
    <w:p w14:paraId="4DFA31C2"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542"/>
        <w:gridCol w:w="3982"/>
        <w:gridCol w:w="1841"/>
        <w:gridCol w:w="1321"/>
        <w:gridCol w:w="1519"/>
      </w:tblGrid>
      <w:tr w:rsidR="00025750" w14:paraId="58B87322" w14:textId="77777777" w:rsidTr="00DE7632">
        <w:trPr>
          <w:tblHeader/>
        </w:trPr>
        <w:tc>
          <w:tcPr>
            <w:tcW w:w="5000" w:type="pct"/>
            <w:gridSpan w:val="5"/>
            <w:shd w:val="clear" w:color="auto" w:fill="F2F2F2" w:themeFill="background1" w:themeFillShade="F2"/>
          </w:tcPr>
          <w:p w14:paraId="39CF172A" w14:textId="77777777" w:rsidR="00025750" w:rsidRPr="00264258" w:rsidRDefault="00025750" w:rsidP="00DE7632">
            <w:pPr>
              <w:jc w:val="center"/>
              <w:rPr>
                <w:rFonts w:cstheme="minorHAnsi"/>
                <w:b/>
                <w:bCs/>
              </w:rPr>
            </w:pPr>
            <w:r w:rsidRPr="00264258">
              <w:rPr>
                <w:rFonts w:cstheme="minorHAnsi"/>
                <w:b/>
                <w:bCs/>
              </w:rPr>
              <w:t>ΠΙΝΑΚΑΣ ΣΥΜΜΟΡΦΩΣΗΣ ΤΕΧΝΙΚΗΣ ΠΡΟΣΦΟΡΑΣ (ΓΕΝΙΚΩΝ ΑΠΑΙΤΗΣΕΩΝ – ΥΠΟΧΡΕΩΣΕΩΝ ΑΝΑΔΟΧΟΥ)</w:t>
            </w:r>
          </w:p>
        </w:tc>
      </w:tr>
      <w:tr w:rsidR="00025750" w14:paraId="09E2FFF8" w14:textId="77777777" w:rsidTr="00DE7632">
        <w:trPr>
          <w:tblHeader/>
        </w:trPr>
        <w:tc>
          <w:tcPr>
            <w:tcW w:w="756" w:type="pct"/>
            <w:shd w:val="clear" w:color="auto" w:fill="F2F2F2" w:themeFill="background1" w:themeFillShade="F2"/>
          </w:tcPr>
          <w:p w14:paraId="3725C721" w14:textId="77777777" w:rsidR="00025750" w:rsidRPr="00264258" w:rsidRDefault="00025750" w:rsidP="00DE7632">
            <w:pPr>
              <w:jc w:val="center"/>
              <w:rPr>
                <w:rFonts w:cstheme="minorHAnsi"/>
                <w:b/>
                <w:bCs/>
              </w:rPr>
            </w:pPr>
            <w:r w:rsidRPr="00264258">
              <w:rPr>
                <w:rFonts w:cstheme="minorHAnsi"/>
                <w:b/>
                <w:bCs/>
              </w:rPr>
              <w:t>ΕΝΟΤΗΤΑ ΤΕΧΝΙΚΗΣ ΠΡΟΣΦΟΡΑΣ</w:t>
            </w:r>
          </w:p>
        </w:tc>
        <w:tc>
          <w:tcPr>
            <w:tcW w:w="1951" w:type="pct"/>
            <w:shd w:val="clear" w:color="auto" w:fill="F2F2F2" w:themeFill="background1" w:themeFillShade="F2"/>
            <w:vAlign w:val="center"/>
          </w:tcPr>
          <w:p w14:paraId="3F55066B" w14:textId="77777777" w:rsidR="00025750" w:rsidRPr="00264258" w:rsidRDefault="00025750" w:rsidP="00DE7632">
            <w:pPr>
              <w:jc w:val="center"/>
              <w:rPr>
                <w:rFonts w:cstheme="minorHAnsi"/>
                <w:b/>
                <w:bCs/>
              </w:rPr>
            </w:pPr>
            <w:r w:rsidRPr="00264258">
              <w:rPr>
                <w:rFonts w:cstheme="minorHAnsi"/>
                <w:b/>
                <w:bCs/>
              </w:rPr>
              <w:t>ΠΡΟΔΙΑΓΡΑΦΗ</w:t>
            </w:r>
          </w:p>
        </w:tc>
        <w:tc>
          <w:tcPr>
            <w:tcW w:w="902" w:type="pct"/>
            <w:shd w:val="clear" w:color="auto" w:fill="F2F2F2" w:themeFill="background1" w:themeFillShade="F2"/>
            <w:vAlign w:val="center"/>
          </w:tcPr>
          <w:p w14:paraId="3BE41103" w14:textId="77777777" w:rsidR="00025750" w:rsidRPr="00264258" w:rsidRDefault="00025750" w:rsidP="00DE7632">
            <w:pPr>
              <w:jc w:val="center"/>
              <w:rPr>
                <w:rFonts w:cstheme="minorHAnsi"/>
                <w:b/>
                <w:bCs/>
              </w:rPr>
            </w:pPr>
            <w:r w:rsidRPr="00264258">
              <w:rPr>
                <w:rFonts w:cstheme="minorHAnsi"/>
                <w:b/>
                <w:bCs/>
              </w:rPr>
              <w:t>ΑΠΑΙΤΗΣΗ</w:t>
            </w:r>
          </w:p>
        </w:tc>
        <w:tc>
          <w:tcPr>
            <w:tcW w:w="647" w:type="pct"/>
            <w:shd w:val="clear" w:color="auto" w:fill="F2F2F2" w:themeFill="background1" w:themeFillShade="F2"/>
            <w:vAlign w:val="center"/>
          </w:tcPr>
          <w:p w14:paraId="376D6746" w14:textId="77777777" w:rsidR="00025750" w:rsidRPr="00264258" w:rsidRDefault="00025750" w:rsidP="00DE7632">
            <w:pPr>
              <w:jc w:val="center"/>
              <w:rPr>
                <w:rFonts w:cstheme="minorHAnsi"/>
                <w:b/>
                <w:bCs/>
              </w:rPr>
            </w:pPr>
            <w:r w:rsidRPr="00264258">
              <w:rPr>
                <w:rFonts w:cstheme="minorHAnsi"/>
                <w:b/>
                <w:bCs/>
              </w:rPr>
              <w:t>ΑΠΑΝΤΗΣΗ</w:t>
            </w:r>
          </w:p>
        </w:tc>
        <w:tc>
          <w:tcPr>
            <w:tcW w:w="744" w:type="pct"/>
            <w:shd w:val="clear" w:color="auto" w:fill="F2F2F2" w:themeFill="background1" w:themeFillShade="F2"/>
            <w:vAlign w:val="center"/>
          </w:tcPr>
          <w:p w14:paraId="7B1FB155" w14:textId="77777777" w:rsidR="00025750" w:rsidRPr="00264258" w:rsidRDefault="00025750" w:rsidP="00DE7632">
            <w:pPr>
              <w:jc w:val="center"/>
              <w:rPr>
                <w:rFonts w:cstheme="minorHAnsi"/>
                <w:b/>
                <w:bCs/>
              </w:rPr>
            </w:pPr>
            <w:r w:rsidRPr="00264258">
              <w:rPr>
                <w:rFonts w:cstheme="minorHAnsi"/>
                <w:b/>
                <w:bCs/>
              </w:rPr>
              <w:t>ΠΑΡΑΠΟΜΠΗ</w:t>
            </w:r>
          </w:p>
        </w:tc>
      </w:tr>
      <w:tr w:rsidR="00025750" w14:paraId="7F12211E" w14:textId="77777777" w:rsidTr="00DE7632">
        <w:tc>
          <w:tcPr>
            <w:tcW w:w="5000" w:type="pct"/>
            <w:gridSpan w:val="5"/>
            <w:vAlign w:val="bottom"/>
          </w:tcPr>
          <w:p w14:paraId="64828AC2" w14:textId="77777777" w:rsidR="00025750" w:rsidRPr="0059112E" w:rsidRDefault="00025750" w:rsidP="00DE7632">
            <w:pPr>
              <w:jc w:val="both"/>
              <w:rPr>
                <w:rFonts w:cstheme="minorHAnsi"/>
                <w:b/>
                <w:bCs/>
              </w:rPr>
            </w:pPr>
            <w:r w:rsidRPr="0059112E">
              <w:rPr>
                <w:rFonts w:ascii="Calibri" w:hAnsi="Calibri" w:cs="Calibri"/>
                <w:b/>
                <w:bCs/>
                <w:color w:val="000000"/>
              </w:rPr>
              <w:t>4. ΤΕΧΝΙΚΑ ΧΑΡΑΚΤΗΡΙΣΤΙΚΑ</w:t>
            </w:r>
          </w:p>
        </w:tc>
      </w:tr>
      <w:tr w:rsidR="00025750" w14:paraId="7392CC7E" w14:textId="77777777" w:rsidTr="00DE7632">
        <w:tc>
          <w:tcPr>
            <w:tcW w:w="756" w:type="pct"/>
            <w:vAlign w:val="bottom"/>
          </w:tcPr>
          <w:p w14:paraId="758D8AA2" w14:textId="77777777" w:rsidR="00025750" w:rsidRPr="0059112E" w:rsidRDefault="00025750" w:rsidP="00DE7632">
            <w:pPr>
              <w:jc w:val="both"/>
              <w:rPr>
                <w:rFonts w:cstheme="minorHAnsi"/>
                <w:b/>
                <w:bCs/>
              </w:rPr>
            </w:pPr>
            <w:r w:rsidRPr="0059112E">
              <w:rPr>
                <w:rFonts w:ascii="Calibri" w:hAnsi="Calibri" w:cs="Calibri"/>
                <w:b/>
                <w:bCs/>
                <w:color w:val="000000"/>
              </w:rPr>
              <w:t>4.1</w:t>
            </w:r>
          </w:p>
        </w:tc>
        <w:tc>
          <w:tcPr>
            <w:tcW w:w="1951" w:type="pct"/>
            <w:vAlign w:val="bottom"/>
          </w:tcPr>
          <w:p w14:paraId="520C6A1A" w14:textId="77777777" w:rsidR="00025750" w:rsidRPr="0059112E" w:rsidRDefault="00025750" w:rsidP="00DE7632">
            <w:pPr>
              <w:jc w:val="both"/>
              <w:rPr>
                <w:rFonts w:cstheme="minorHAnsi"/>
                <w:b/>
                <w:bCs/>
              </w:rPr>
            </w:pPr>
            <w:r w:rsidRPr="0059112E">
              <w:rPr>
                <w:rFonts w:ascii="Calibri" w:hAnsi="Calibri" w:cs="Calibri"/>
                <w:b/>
                <w:bCs/>
                <w:color w:val="000000"/>
              </w:rPr>
              <w:t>Ορισμός</w:t>
            </w:r>
          </w:p>
        </w:tc>
        <w:tc>
          <w:tcPr>
            <w:tcW w:w="902" w:type="pct"/>
            <w:vAlign w:val="center"/>
          </w:tcPr>
          <w:p w14:paraId="414F4E06" w14:textId="77777777" w:rsidR="00025750" w:rsidRPr="00264258" w:rsidRDefault="00025750" w:rsidP="00DE7632">
            <w:pPr>
              <w:jc w:val="center"/>
              <w:rPr>
                <w:rFonts w:cstheme="minorHAnsi"/>
              </w:rPr>
            </w:pPr>
          </w:p>
        </w:tc>
        <w:tc>
          <w:tcPr>
            <w:tcW w:w="647" w:type="pct"/>
          </w:tcPr>
          <w:p w14:paraId="1A710935" w14:textId="77777777" w:rsidR="00025750" w:rsidRPr="00264258" w:rsidRDefault="00025750" w:rsidP="00DE7632">
            <w:pPr>
              <w:jc w:val="both"/>
              <w:rPr>
                <w:rFonts w:cstheme="minorHAnsi"/>
              </w:rPr>
            </w:pPr>
          </w:p>
        </w:tc>
        <w:tc>
          <w:tcPr>
            <w:tcW w:w="744" w:type="pct"/>
          </w:tcPr>
          <w:p w14:paraId="7D7B0599" w14:textId="77777777" w:rsidR="00025750" w:rsidRPr="00264258" w:rsidRDefault="00025750" w:rsidP="00DE7632">
            <w:pPr>
              <w:jc w:val="both"/>
              <w:rPr>
                <w:rFonts w:cstheme="minorHAnsi"/>
              </w:rPr>
            </w:pPr>
          </w:p>
        </w:tc>
      </w:tr>
      <w:tr w:rsidR="00025750" w14:paraId="0DDAB353" w14:textId="77777777" w:rsidTr="00DE7632">
        <w:tc>
          <w:tcPr>
            <w:tcW w:w="756" w:type="pct"/>
          </w:tcPr>
          <w:p w14:paraId="61BBFF2C" w14:textId="77777777" w:rsidR="00025750" w:rsidRPr="00264258" w:rsidRDefault="00025750" w:rsidP="00DE7632">
            <w:pPr>
              <w:rPr>
                <w:rFonts w:cstheme="minorHAnsi"/>
              </w:rPr>
            </w:pPr>
            <w:r>
              <w:rPr>
                <w:rFonts w:ascii="Calibri" w:hAnsi="Calibri" w:cs="Calibri"/>
                <w:color w:val="000000"/>
              </w:rPr>
              <w:t>4.1.1</w:t>
            </w:r>
          </w:p>
        </w:tc>
        <w:tc>
          <w:tcPr>
            <w:tcW w:w="1951" w:type="pct"/>
            <w:vAlign w:val="bottom"/>
          </w:tcPr>
          <w:p w14:paraId="04392F80" w14:textId="77777777" w:rsidR="00025750" w:rsidRPr="00264258" w:rsidRDefault="00025750" w:rsidP="00DE7632">
            <w:pPr>
              <w:jc w:val="both"/>
              <w:rPr>
                <w:rFonts w:cstheme="minorHAnsi"/>
              </w:rPr>
            </w:pPr>
            <w:r>
              <w:rPr>
                <w:rFonts w:ascii="Calibri" w:hAnsi="Calibri" w:cs="Calibri"/>
                <w:color w:val="000000"/>
              </w:rPr>
              <w:t>Ο Μ/Φ  θα είναι καινούργιος, αμεταχείριστος, τροχοφόρος (λαστιχοφόρος),  ο οποίος θα έχει μόνιμα τοποθετημένο μηχανισμό φορτώσεως (φορτωτή) στο εμπρόσθιο μέρος, με κάδο φόρτωσης. Ο Μ/Φ είναι Μηχάνημα Έργου, ειδικότητα 1 για εργασίες εκσκαφής και εν γένει χωματουργικές, σύμφωνα με την Απόφαση 1032/166 (ΦΕΚ 519/Β/6-3-13). Κατασκευασμένος το ίδιο έτος ή μεταγενέστερο από το έτος διεξαγωγής του εκάστοτε Διαγωνισμού (Σε περίπτωση που υπάρχει ετοιμοπαράδοτος Μ/Φ, αυτός δεν μπορεί να είναι κατασκευής παλαιότερης του ενός έτους από την καταληκτική ημερομηνία υποβολής των προσφορών).</w:t>
            </w:r>
          </w:p>
        </w:tc>
        <w:tc>
          <w:tcPr>
            <w:tcW w:w="902" w:type="pct"/>
            <w:vAlign w:val="center"/>
          </w:tcPr>
          <w:p w14:paraId="20E00649" w14:textId="77777777" w:rsidR="00025750" w:rsidRPr="00264258" w:rsidRDefault="00025750" w:rsidP="00DE7632">
            <w:pPr>
              <w:jc w:val="center"/>
              <w:rPr>
                <w:rFonts w:cstheme="minorHAnsi"/>
              </w:rPr>
            </w:pPr>
            <w:r w:rsidRPr="00F05441">
              <w:rPr>
                <w:rFonts w:cstheme="minorHAnsi"/>
              </w:rPr>
              <w:t>ΝΑΙ</w:t>
            </w:r>
          </w:p>
        </w:tc>
        <w:tc>
          <w:tcPr>
            <w:tcW w:w="647" w:type="pct"/>
          </w:tcPr>
          <w:p w14:paraId="4D5DEE9E" w14:textId="77777777" w:rsidR="00025750" w:rsidRPr="00264258" w:rsidRDefault="00025750" w:rsidP="00DE7632">
            <w:pPr>
              <w:jc w:val="both"/>
              <w:rPr>
                <w:rFonts w:cstheme="minorHAnsi"/>
              </w:rPr>
            </w:pPr>
          </w:p>
        </w:tc>
        <w:tc>
          <w:tcPr>
            <w:tcW w:w="744" w:type="pct"/>
          </w:tcPr>
          <w:p w14:paraId="279803E8" w14:textId="77777777" w:rsidR="00025750" w:rsidRPr="00264258" w:rsidRDefault="00025750" w:rsidP="00DE7632">
            <w:pPr>
              <w:jc w:val="both"/>
              <w:rPr>
                <w:rFonts w:cstheme="minorHAnsi"/>
              </w:rPr>
            </w:pPr>
          </w:p>
        </w:tc>
      </w:tr>
      <w:tr w:rsidR="00025750" w14:paraId="7C80E4B6" w14:textId="77777777" w:rsidTr="00DE7632">
        <w:tc>
          <w:tcPr>
            <w:tcW w:w="756" w:type="pct"/>
          </w:tcPr>
          <w:p w14:paraId="1A1E3B0A" w14:textId="77777777" w:rsidR="00025750" w:rsidRPr="00264258" w:rsidRDefault="00025750" w:rsidP="00DE7632">
            <w:pPr>
              <w:rPr>
                <w:rFonts w:cstheme="minorHAnsi"/>
              </w:rPr>
            </w:pPr>
            <w:r>
              <w:rPr>
                <w:rFonts w:ascii="Calibri" w:hAnsi="Calibri" w:cs="Calibri"/>
                <w:color w:val="000000"/>
              </w:rPr>
              <w:t>4.1.2.</w:t>
            </w:r>
          </w:p>
        </w:tc>
        <w:tc>
          <w:tcPr>
            <w:tcW w:w="1951" w:type="pct"/>
            <w:vAlign w:val="bottom"/>
          </w:tcPr>
          <w:p w14:paraId="14CBB7D7" w14:textId="77777777" w:rsidR="00025750" w:rsidRPr="00264258" w:rsidRDefault="00025750" w:rsidP="00DE7632">
            <w:pPr>
              <w:jc w:val="both"/>
              <w:rPr>
                <w:rFonts w:cstheme="minorHAnsi"/>
                <w:bCs/>
              </w:rPr>
            </w:pPr>
            <w:r>
              <w:rPr>
                <w:rFonts w:ascii="Calibri" w:hAnsi="Calibri" w:cs="Calibri"/>
                <w:color w:val="000000"/>
              </w:rPr>
              <w:t>Ο υπό προμήθεια Μ/Φ να φέρει σήμανση CE – Ταμπελάκι κατασκευής, σύμφωνα με τις οδηγίες της ΕΕ και της Ελληνικής Νομοθεσίας.</w:t>
            </w:r>
          </w:p>
        </w:tc>
        <w:tc>
          <w:tcPr>
            <w:tcW w:w="902" w:type="pct"/>
            <w:vAlign w:val="center"/>
          </w:tcPr>
          <w:p w14:paraId="66587856" w14:textId="77777777" w:rsidR="00025750" w:rsidRPr="00264258" w:rsidRDefault="00025750" w:rsidP="00DE7632">
            <w:pPr>
              <w:jc w:val="center"/>
              <w:rPr>
                <w:rFonts w:cstheme="minorHAnsi"/>
              </w:rPr>
            </w:pPr>
            <w:r w:rsidRPr="00F05441">
              <w:rPr>
                <w:rFonts w:cstheme="minorHAnsi"/>
              </w:rPr>
              <w:t>ΝΑΙ</w:t>
            </w:r>
          </w:p>
        </w:tc>
        <w:tc>
          <w:tcPr>
            <w:tcW w:w="647" w:type="pct"/>
          </w:tcPr>
          <w:p w14:paraId="6B0D7526" w14:textId="77777777" w:rsidR="00025750" w:rsidRPr="00264258" w:rsidRDefault="00025750" w:rsidP="00DE7632">
            <w:pPr>
              <w:jc w:val="both"/>
              <w:rPr>
                <w:rFonts w:cstheme="minorHAnsi"/>
              </w:rPr>
            </w:pPr>
          </w:p>
        </w:tc>
        <w:tc>
          <w:tcPr>
            <w:tcW w:w="744" w:type="pct"/>
          </w:tcPr>
          <w:p w14:paraId="7E5420F2" w14:textId="77777777" w:rsidR="00025750" w:rsidRPr="00264258" w:rsidRDefault="00025750" w:rsidP="00DE7632">
            <w:pPr>
              <w:jc w:val="both"/>
              <w:rPr>
                <w:rFonts w:cstheme="minorHAnsi"/>
              </w:rPr>
            </w:pPr>
          </w:p>
        </w:tc>
      </w:tr>
      <w:tr w:rsidR="00025750" w14:paraId="129A64A7" w14:textId="77777777" w:rsidTr="00DE7632">
        <w:tc>
          <w:tcPr>
            <w:tcW w:w="756" w:type="pct"/>
          </w:tcPr>
          <w:p w14:paraId="77D3239C" w14:textId="77777777" w:rsidR="00025750" w:rsidRPr="00264258" w:rsidRDefault="00025750" w:rsidP="00DE7632">
            <w:pPr>
              <w:rPr>
                <w:rFonts w:cstheme="minorHAnsi"/>
              </w:rPr>
            </w:pPr>
            <w:r>
              <w:rPr>
                <w:rFonts w:ascii="Calibri" w:hAnsi="Calibri" w:cs="Calibri"/>
                <w:color w:val="000000"/>
              </w:rPr>
              <w:t>4.1.3.</w:t>
            </w:r>
          </w:p>
        </w:tc>
        <w:tc>
          <w:tcPr>
            <w:tcW w:w="1951" w:type="pct"/>
            <w:vAlign w:val="bottom"/>
          </w:tcPr>
          <w:p w14:paraId="7A09FD7F" w14:textId="77777777" w:rsidR="00025750" w:rsidRPr="00264258" w:rsidRDefault="00025750" w:rsidP="00DE7632">
            <w:pPr>
              <w:jc w:val="both"/>
              <w:rPr>
                <w:rFonts w:cstheme="minorHAnsi"/>
                <w:bCs/>
              </w:rPr>
            </w:pPr>
            <w:r>
              <w:rPr>
                <w:rFonts w:ascii="Calibri" w:hAnsi="Calibri" w:cs="Calibri"/>
                <w:color w:val="000000"/>
              </w:rPr>
              <w:t xml:space="preserve">Κάθε μηχάνημα να ικανοποιεί τις απαιτήσεις των Οδηγιών 2006/42/ΕΚ, περί μηχανημάτων, 2000/14/ΕΚ, περί εκπομπής θορύβου, και 2014/30/ΕΕ, περί ηλεκτρομαγνητικής συμβατότητας. </w:t>
            </w:r>
            <w:r w:rsidRPr="00E23FAF">
              <w:rPr>
                <w:rFonts w:ascii="Calibri" w:hAnsi="Calibri" w:cs="Calibri"/>
                <w:color w:val="000000"/>
                <w:u w:val="single"/>
              </w:rPr>
              <w:t>Στην Τεχνική Προσφορά να δηλώνονται</w:t>
            </w:r>
            <w:r>
              <w:rPr>
                <w:rFonts w:ascii="Calibri" w:hAnsi="Calibri" w:cs="Calibri"/>
                <w:color w:val="000000"/>
              </w:rPr>
              <w:t xml:space="preserve"> 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 </w:t>
            </w:r>
          </w:p>
        </w:tc>
        <w:tc>
          <w:tcPr>
            <w:tcW w:w="902" w:type="pct"/>
            <w:vAlign w:val="center"/>
          </w:tcPr>
          <w:p w14:paraId="6C4EEBA4" w14:textId="77777777" w:rsidR="00025750" w:rsidRPr="00264258" w:rsidRDefault="00025750" w:rsidP="00DE7632">
            <w:pPr>
              <w:jc w:val="center"/>
              <w:rPr>
                <w:rFonts w:cstheme="minorHAnsi"/>
              </w:rPr>
            </w:pPr>
            <w:r w:rsidRPr="00F05441">
              <w:rPr>
                <w:rFonts w:cstheme="minorHAnsi"/>
              </w:rPr>
              <w:t>ΝΑΙ</w:t>
            </w:r>
          </w:p>
        </w:tc>
        <w:tc>
          <w:tcPr>
            <w:tcW w:w="647" w:type="pct"/>
          </w:tcPr>
          <w:p w14:paraId="2AB2F22F" w14:textId="77777777" w:rsidR="00025750" w:rsidRPr="00264258" w:rsidRDefault="00025750" w:rsidP="00DE7632">
            <w:pPr>
              <w:jc w:val="both"/>
              <w:rPr>
                <w:rFonts w:cstheme="minorHAnsi"/>
              </w:rPr>
            </w:pPr>
          </w:p>
        </w:tc>
        <w:tc>
          <w:tcPr>
            <w:tcW w:w="744" w:type="pct"/>
          </w:tcPr>
          <w:p w14:paraId="2E01B570" w14:textId="77777777" w:rsidR="00025750" w:rsidRPr="00264258" w:rsidRDefault="00025750" w:rsidP="00DE7632">
            <w:pPr>
              <w:jc w:val="both"/>
              <w:rPr>
                <w:rFonts w:cstheme="minorHAnsi"/>
              </w:rPr>
            </w:pPr>
          </w:p>
        </w:tc>
      </w:tr>
      <w:tr w:rsidR="00025750" w14:paraId="6D1EB2BE" w14:textId="77777777" w:rsidTr="00DE7632">
        <w:tc>
          <w:tcPr>
            <w:tcW w:w="756" w:type="pct"/>
          </w:tcPr>
          <w:p w14:paraId="481421C6" w14:textId="77777777" w:rsidR="00025750" w:rsidRPr="00264258" w:rsidRDefault="00025750" w:rsidP="00DE7632">
            <w:pPr>
              <w:rPr>
                <w:rFonts w:cstheme="minorHAnsi"/>
              </w:rPr>
            </w:pPr>
            <w:r>
              <w:rPr>
                <w:rFonts w:ascii="Calibri" w:hAnsi="Calibri" w:cs="Calibri"/>
                <w:color w:val="000000"/>
              </w:rPr>
              <w:t>4.1.4</w:t>
            </w:r>
          </w:p>
        </w:tc>
        <w:tc>
          <w:tcPr>
            <w:tcW w:w="1951" w:type="pct"/>
            <w:vAlign w:val="bottom"/>
          </w:tcPr>
          <w:p w14:paraId="4760913B" w14:textId="77777777" w:rsidR="00025750" w:rsidRPr="00264258" w:rsidRDefault="00025750" w:rsidP="00DE7632">
            <w:pPr>
              <w:jc w:val="both"/>
              <w:rPr>
                <w:rFonts w:cstheme="minorHAnsi"/>
                <w:bCs/>
              </w:rPr>
            </w:pPr>
            <w:r w:rsidRPr="00E23FAF">
              <w:rPr>
                <w:rFonts w:ascii="Calibri" w:hAnsi="Calibri" w:cs="Calibri"/>
                <w:color w:val="000000"/>
                <w:u w:val="single"/>
              </w:rPr>
              <w:t>Στην Τεχνική Προσφορά να δηλώνεται</w:t>
            </w:r>
            <w:r>
              <w:rPr>
                <w:rFonts w:ascii="Calibri" w:hAnsi="Calibri" w:cs="Calibri"/>
                <w:color w:val="000000"/>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2" w:type="pct"/>
            <w:vAlign w:val="center"/>
          </w:tcPr>
          <w:p w14:paraId="5EB05847" w14:textId="77777777" w:rsidR="00025750" w:rsidRPr="00264258" w:rsidRDefault="00025750" w:rsidP="00DE7632">
            <w:pPr>
              <w:jc w:val="center"/>
              <w:rPr>
                <w:rFonts w:cstheme="minorHAnsi"/>
              </w:rPr>
            </w:pPr>
            <w:r w:rsidRPr="00F05441">
              <w:rPr>
                <w:rFonts w:cstheme="minorHAnsi"/>
              </w:rPr>
              <w:t>ΝΑΙ</w:t>
            </w:r>
          </w:p>
        </w:tc>
        <w:tc>
          <w:tcPr>
            <w:tcW w:w="647" w:type="pct"/>
          </w:tcPr>
          <w:p w14:paraId="2E377F73" w14:textId="77777777" w:rsidR="00025750" w:rsidRPr="00264258" w:rsidRDefault="00025750" w:rsidP="00DE7632">
            <w:pPr>
              <w:jc w:val="both"/>
              <w:rPr>
                <w:rFonts w:cstheme="minorHAnsi"/>
              </w:rPr>
            </w:pPr>
          </w:p>
        </w:tc>
        <w:tc>
          <w:tcPr>
            <w:tcW w:w="744" w:type="pct"/>
          </w:tcPr>
          <w:p w14:paraId="22212895" w14:textId="77777777" w:rsidR="00025750" w:rsidRPr="00264258" w:rsidRDefault="00025750" w:rsidP="00DE7632">
            <w:pPr>
              <w:jc w:val="both"/>
              <w:rPr>
                <w:rFonts w:cstheme="minorHAnsi"/>
              </w:rPr>
            </w:pPr>
          </w:p>
        </w:tc>
      </w:tr>
      <w:tr w:rsidR="00025750" w14:paraId="4BA8DE31" w14:textId="77777777" w:rsidTr="00DE7632">
        <w:tc>
          <w:tcPr>
            <w:tcW w:w="756" w:type="pct"/>
          </w:tcPr>
          <w:p w14:paraId="4DBC2253" w14:textId="77777777" w:rsidR="00025750" w:rsidRPr="00F30155" w:rsidRDefault="00025750" w:rsidP="00DE7632">
            <w:pPr>
              <w:rPr>
                <w:rFonts w:cstheme="minorHAnsi"/>
                <w:b/>
                <w:bCs/>
              </w:rPr>
            </w:pPr>
            <w:r w:rsidRPr="00F30155">
              <w:rPr>
                <w:rFonts w:ascii="Calibri" w:hAnsi="Calibri" w:cs="Calibri"/>
                <w:b/>
                <w:bCs/>
                <w:color w:val="000000"/>
              </w:rPr>
              <w:t>4.2</w:t>
            </w:r>
          </w:p>
        </w:tc>
        <w:tc>
          <w:tcPr>
            <w:tcW w:w="1951" w:type="pct"/>
            <w:vAlign w:val="bottom"/>
          </w:tcPr>
          <w:p w14:paraId="457DBB5E" w14:textId="77777777" w:rsidR="00025750" w:rsidRPr="00F30155" w:rsidRDefault="00025750" w:rsidP="00DE7632">
            <w:pPr>
              <w:jc w:val="both"/>
              <w:rPr>
                <w:rFonts w:cstheme="minorHAnsi"/>
                <w:b/>
                <w:bCs/>
              </w:rPr>
            </w:pPr>
            <w:r w:rsidRPr="00F30155">
              <w:rPr>
                <w:rFonts w:ascii="Calibri" w:hAnsi="Calibri" w:cs="Calibri"/>
                <w:b/>
                <w:bCs/>
                <w:color w:val="000000"/>
              </w:rPr>
              <w:t>Σχεδιασμός και Κατασκευή</w:t>
            </w:r>
          </w:p>
        </w:tc>
        <w:tc>
          <w:tcPr>
            <w:tcW w:w="902" w:type="pct"/>
            <w:vAlign w:val="center"/>
          </w:tcPr>
          <w:p w14:paraId="0389F09A" w14:textId="77777777" w:rsidR="00025750" w:rsidRPr="00264258" w:rsidRDefault="00025750" w:rsidP="00DE7632">
            <w:pPr>
              <w:jc w:val="center"/>
              <w:rPr>
                <w:rFonts w:cstheme="minorHAnsi"/>
              </w:rPr>
            </w:pPr>
          </w:p>
        </w:tc>
        <w:tc>
          <w:tcPr>
            <w:tcW w:w="647" w:type="pct"/>
          </w:tcPr>
          <w:p w14:paraId="5DDFE330" w14:textId="77777777" w:rsidR="00025750" w:rsidRPr="00264258" w:rsidRDefault="00025750" w:rsidP="00DE7632">
            <w:pPr>
              <w:jc w:val="both"/>
              <w:rPr>
                <w:rFonts w:cstheme="minorHAnsi"/>
              </w:rPr>
            </w:pPr>
          </w:p>
        </w:tc>
        <w:tc>
          <w:tcPr>
            <w:tcW w:w="744" w:type="pct"/>
          </w:tcPr>
          <w:p w14:paraId="711B9ED2" w14:textId="77777777" w:rsidR="00025750" w:rsidRPr="00264258" w:rsidRDefault="00025750" w:rsidP="00DE7632">
            <w:pPr>
              <w:jc w:val="both"/>
              <w:rPr>
                <w:rFonts w:cstheme="minorHAnsi"/>
              </w:rPr>
            </w:pPr>
          </w:p>
        </w:tc>
      </w:tr>
      <w:tr w:rsidR="00025750" w14:paraId="1FA064D7" w14:textId="77777777" w:rsidTr="00DE7632">
        <w:tc>
          <w:tcPr>
            <w:tcW w:w="756" w:type="pct"/>
          </w:tcPr>
          <w:p w14:paraId="2860DA0A" w14:textId="77777777" w:rsidR="00025750" w:rsidRPr="0005415E" w:rsidRDefault="00025750" w:rsidP="00DE7632">
            <w:pPr>
              <w:rPr>
                <w:rFonts w:cstheme="minorHAnsi"/>
                <w:b/>
                <w:bCs/>
              </w:rPr>
            </w:pPr>
            <w:r w:rsidRPr="0005415E">
              <w:rPr>
                <w:rFonts w:ascii="Calibri" w:hAnsi="Calibri" w:cs="Calibri"/>
                <w:b/>
                <w:color w:val="000000"/>
              </w:rPr>
              <w:t>4.2.1</w:t>
            </w:r>
          </w:p>
        </w:tc>
        <w:tc>
          <w:tcPr>
            <w:tcW w:w="1951" w:type="pct"/>
            <w:vAlign w:val="bottom"/>
          </w:tcPr>
          <w:p w14:paraId="26997C1D" w14:textId="77777777" w:rsidR="00025750" w:rsidRPr="0005415E" w:rsidRDefault="00025750" w:rsidP="00DE7632">
            <w:pPr>
              <w:jc w:val="both"/>
              <w:rPr>
                <w:rFonts w:cstheme="minorHAnsi"/>
                <w:b/>
                <w:bCs/>
              </w:rPr>
            </w:pPr>
            <w:r w:rsidRPr="0005415E">
              <w:rPr>
                <w:rFonts w:ascii="Calibri" w:hAnsi="Calibri" w:cs="Calibri"/>
                <w:b/>
                <w:color w:val="000000"/>
              </w:rPr>
              <w:t xml:space="preserve">Πλαίσιο </w:t>
            </w:r>
            <w:r>
              <w:rPr>
                <w:rFonts w:ascii="Calibri" w:hAnsi="Calibri" w:cs="Calibri"/>
                <w:b/>
                <w:color w:val="000000"/>
              </w:rPr>
              <w:t>Μ/Φ</w:t>
            </w:r>
          </w:p>
        </w:tc>
        <w:tc>
          <w:tcPr>
            <w:tcW w:w="902" w:type="pct"/>
            <w:vAlign w:val="center"/>
          </w:tcPr>
          <w:p w14:paraId="693B2D23" w14:textId="77777777" w:rsidR="00025750" w:rsidRPr="00264258" w:rsidRDefault="00025750" w:rsidP="00DE7632">
            <w:pPr>
              <w:jc w:val="center"/>
              <w:rPr>
                <w:rFonts w:cstheme="minorHAnsi"/>
              </w:rPr>
            </w:pPr>
          </w:p>
        </w:tc>
        <w:tc>
          <w:tcPr>
            <w:tcW w:w="647" w:type="pct"/>
          </w:tcPr>
          <w:p w14:paraId="1E3F984B" w14:textId="77777777" w:rsidR="00025750" w:rsidRPr="00264258" w:rsidRDefault="00025750" w:rsidP="00DE7632">
            <w:pPr>
              <w:jc w:val="both"/>
              <w:rPr>
                <w:rFonts w:cstheme="minorHAnsi"/>
              </w:rPr>
            </w:pPr>
          </w:p>
        </w:tc>
        <w:tc>
          <w:tcPr>
            <w:tcW w:w="744" w:type="pct"/>
          </w:tcPr>
          <w:p w14:paraId="08C24366" w14:textId="77777777" w:rsidR="00025750" w:rsidRPr="00264258" w:rsidRDefault="00025750" w:rsidP="00DE7632">
            <w:pPr>
              <w:jc w:val="both"/>
              <w:rPr>
                <w:rFonts w:cstheme="minorHAnsi"/>
              </w:rPr>
            </w:pPr>
          </w:p>
        </w:tc>
      </w:tr>
      <w:tr w:rsidR="00025750" w14:paraId="5BBB1434" w14:textId="77777777" w:rsidTr="00DE7632">
        <w:tc>
          <w:tcPr>
            <w:tcW w:w="756" w:type="pct"/>
          </w:tcPr>
          <w:p w14:paraId="67495C34" w14:textId="77777777" w:rsidR="00025750" w:rsidRPr="00264258" w:rsidRDefault="00025750" w:rsidP="00DE7632">
            <w:pPr>
              <w:rPr>
                <w:rFonts w:cstheme="minorHAnsi"/>
                <w:bCs/>
              </w:rPr>
            </w:pPr>
            <w:r>
              <w:rPr>
                <w:rFonts w:ascii="Calibri" w:hAnsi="Calibri" w:cs="Calibri"/>
                <w:color w:val="000000"/>
              </w:rPr>
              <w:t>4.2.1.1</w:t>
            </w:r>
          </w:p>
        </w:tc>
        <w:tc>
          <w:tcPr>
            <w:tcW w:w="1951" w:type="pct"/>
            <w:vAlign w:val="bottom"/>
          </w:tcPr>
          <w:p w14:paraId="04631767" w14:textId="77777777" w:rsidR="00025750" w:rsidRPr="00264258" w:rsidRDefault="00025750" w:rsidP="00DE7632">
            <w:pPr>
              <w:jc w:val="both"/>
              <w:rPr>
                <w:rFonts w:cstheme="minorHAnsi"/>
                <w:bCs/>
              </w:rPr>
            </w:pPr>
            <w:r>
              <w:rPr>
                <w:rFonts w:ascii="Calibri" w:hAnsi="Calibri" w:cs="Calibri"/>
                <w:color w:val="000000"/>
              </w:rPr>
              <w:t>Το πλαίσιο θα είναι ειδικά κατασκευασμένο για την προοριζόμενη χρήση του, μονοκόμματο χωματουργικού τύπου, με τοποθετημένο μπροστά τον κάδο φόρτωσης  χωρητικότητας τουλάχιστον 0,40m</w:t>
            </w:r>
            <w:r w:rsidRPr="007E7C4D">
              <w:rPr>
                <w:rFonts w:ascii="Calibri" w:hAnsi="Calibri" w:cs="Calibri"/>
                <w:color w:val="000000"/>
                <w:vertAlign w:val="superscript"/>
              </w:rPr>
              <w:t>3</w:t>
            </w:r>
            <w:r>
              <w:rPr>
                <w:rFonts w:ascii="Calibri" w:hAnsi="Calibri" w:cs="Calibri"/>
                <w:color w:val="000000"/>
              </w:rPr>
              <w:t xml:space="preserve"> και θα αποτελείται από χαλύβδινα στοιχεία (</w:t>
            </w:r>
            <w:r w:rsidRPr="00114D4C">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68857C18" w14:textId="16D54984"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63F68EF7" w14:textId="77777777" w:rsidR="00025750" w:rsidRPr="00264258" w:rsidRDefault="00025750" w:rsidP="00DE7632">
            <w:pPr>
              <w:jc w:val="both"/>
              <w:rPr>
                <w:rFonts w:cstheme="minorHAnsi"/>
              </w:rPr>
            </w:pPr>
          </w:p>
        </w:tc>
        <w:tc>
          <w:tcPr>
            <w:tcW w:w="744" w:type="pct"/>
          </w:tcPr>
          <w:p w14:paraId="04D7894D" w14:textId="77777777" w:rsidR="00025750" w:rsidRPr="00264258" w:rsidRDefault="00025750" w:rsidP="00DE7632">
            <w:pPr>
              <w:jc w:val="both"/>
              <w:rPr>
                <w:rFonts w:cstheme="minorHAnsi"/>
              </w:rPr>
            </w:pPr>
          </w:p>
        </w:tc>
      </w:tr>
      <w:tr w:rsidR="00025750" w14:paraId="6F089A14" w14:textId="77777777" w:rsidTr="00DE7632">
        <w:tc>
          <w:tcPr>
            <w:tcW w:w="756" w:type="pct"/>
          </w:tcPr>
          <w:p w14:paraId="330308CD" w14:textId="77777777" w:rsidR="00025750" w:rsidRPr="00264258" w:rsidRDefault="00025750" w:rsidP="00DE7632">
            <w:pPr>
              <w:rPr>
                <w:rFonts w:cstheme="minorHAnsi"/>
                <w:bCs/>
              </w:rPr>
            </w:pPr>
            <w:r>
              <w:rPr>
                <w:rFonts w:ascii="Calibri" w:hAnsi="Calibri" w:cs="Calibri"/>
                <w:color w:val="000000"/>
              </w:rPr>
              <w:t>4.2.1.2</w:t>
            </w:r>
          </w:p>
        </w:tc>
        <w:tc>
          <w:tcPr>
            <w:tcW w:w="1951" w:type="pct"/>
            <w:vAlign w:val="bottom"/>
          </w:tcPr>
          <w:p w14:paraId="16756842" w14:textId="77777777" w:rsidR="00025750" w:rsidRPr="00264258" w:rsidRDefault="00025750" w:rsidP="00DE7632">
            <w:pPr>
              <w:jc w:val="both"/>
              <w:rPr>
                <w:rFonts w:cstheme="minorHAnsi"/>
                <w:bCs/>
              </w:rPr>
            </w:pPr>
            <w:r>
              <w:rPr>
                <w:rFonts w:ascii="Calibri" w:hAnsi="Calibri" w:cs="Calibri"/>
                <w:color w:val="000000"/>
              </w:rPr>
              <w:t>Το συνολικό μήκος και  πλάτος του Μ/Φ να είναι μικρότερο των 3,8m και 2,1 m αντίστοιχα (με εξάρτηση κάδου).</w:t>
            </w:r>
          </w:p>
        </w:tc>
        <w:tc>
          <w:tcPr>
            <w:tcW w:w="902" w:type="pct"/>
            <w:vAlign w:val="center"/>
          </w:tcPr>
          <w:p w14:paraId="312D5FE7" w14:textId="77777777" w:rsidR="00025750" w:rsidRPr="00264258" w:rsidRDefault="00025750" w:rsidP="00DE7632">
            <w:pPr>
              <w:jc w:val="center"/>
              <w:rPr>
                <w:rFonts w:cstheme="minorHAnsi"/>
              </w:rPr>
            </w:pPr>
            <w:r w:rsidRPr="00F05441">
              <w:rPr>
                <w:rFonts w:cstheme="minorHAnsi"/>
              </w:rPr>
              <w:t>ΝΑΙ</w:t>
            </w:r>
          </w:p>
        </w:tc>
        <w:tc>
          <w:tcPr>
            <w:tcW w:w="647" w:type="pct"/>
          </w:tcPr>
          <w:p w14:paraId="34C4F60A" w14:textId="77777777" w:rsidR="00025750" w:rsidRPr="00264258" w:rsidRDefault="00025750" w:rsidP="00DE7632">
            <w:pPr>
              <w:jc w:val="both"/>
              <w:rPr>
                <w:rFonts w:cstheme="minorHAnsi"/>
              </w:rPr>
            </w:pPr>
          </w:p>
        </w:tc>
        <w:tc>
          <w:tcPr>
            <w:tcW w:w="744" w:type="pct"/>
          </w:tcPr>
          <w:p w14:paraId="031F9E4D" w14:textId="77777777" w:rsidR="00025750" w:rsidRPr="00264258" w:rsidRDefault="00025750" w:rsidP="00DE7632">
            <w:pPr>
              <w:jc w:val="both"/>
              <w:rPr>
                <w:rFonts w:cstheme="minorHAnsi"/>
              </w:rPr>
            </w:pPr>
          </w:p>
        </w:tc>
      </w:tr>
      <w:tr w:rsidR="00025750" w14:paraId="70F7E173" w14:textId="77777777" w:rsidTr="00DE7632">
        <w:tc>
          <w:tcPr>
            <w:tcW w:w="756" w:type="pct"/>
          </w:tcPr>
          <w:p w14:paraId="380BF49E" w14:textId="77777777" w:rsidR="00025750" w:rsidRPr="005D1239" w:rsidRDefault="00025750" w:rsidP="00DE7632">
            <w:pPr>
              <w:rPr>
                <w:rFonts w:cstheme="minorHAnsi"/>
                <w:b/>
              </w:rPr>
            </w:pPr>
            <w:r>
              <w:rPr>
                <w:rFonts w:ascii="Calibri" w:hAnsi="Calibri" w:cs="Calibri"/>
                <w:color w:val="000000"/>
              </w:rPr>
              <w:t>4.2.1.3</w:t>
            </w:r>
          </w:p>
        </w:tc>
        <w:tc>
          <w:tcPr>
            <w:tcW w:w="1951" w:type="pct"/>
            <w:vAlign w:val="bottom"/>
          </w:tcPr>
          <w:p w14:paraId="3DB42BD6" w14:textId="77777777" w:rsidR="00025750" w:rsidRPr="005D1239" w:rsidRDefault="00025750" w:rsidP="00DE7632">
            <w:pPr>
              <w:jc w:val="both"/>
              <w:rPr>
                <w:rFonts w:cstheme="minorHAnsi"/>
                <w:b/>
              </w:rPr>
            </w:pPr>
            <w:r>
              <w:rPr>
                <w:rFonts w:ascii="Calibri" w:hAnsi="Calibri" w:cs="Calibri"/>
                <w:color w:val="000000"/>
              </w:rPr>
              <w:t>Το βάρος λειτουργίας του Μ/Φ θα είναι το μέγιστο δυνατό, για μεγαλύτερη στιβαρότητα αλλά και πρόσφυση στο έδαφος και δεν θα είναι μικρότερο από 3.200 Kgr.</w:t>
            </w:r>
          </w:p>
        </w:tc>
        <w:tc>
          <w:tcPr>
            <w:tcW w:w="902" w:type="pct"/>
            <w:vAlign w:val="center"/>
          </w:tcPr>
          <w:p w14:paraId="440293CC" w14:textId="77777777" w:rsidR="00025750" w:rsidRPr="00264258" w:rsidRDefault="00025750" w:rsidP="00DE7632">
            <w:pPr>
              <w:jc w:val="center"/>
              <w:rPr>
                <w:rFonts w:cstheme="minorHAnsi"/>
              </w:rPr>
            </w:pPr>
            <w:r w:rsidRPr="00F05441">
              <w:rPr>
                <w:rFonts w:cstheme="minorHAnsi"/>
              </w:rPr>
              <w:t>ΝΑΙ</w:t>
            </w:r>
          </w:p>
        </w:tc>
        <w:tc>
          <w:tcPr>
            <w:tcW w:w="647" w:type="pct"/>
          </w:tcPr>
          <w:p w14:paraId="31ECD7E5" w14:textId="77777777" w:rsidR="00025750" w:rsidRPr="00264258" w:rsidRDefault="00025750" w:rsidP="00DE7632">
            <w:pPr>
              <w:jc w:val="both"/>
              <w:rPr>
                <w:rFonts w:cstheme="minorHAnsi"/>
              </w:rPr>
            </w:pPr>
          </w:p>
        </w:tc>
        <w:tc>
          <w:tcPr>
            <w:tcW w:w="744" w:type="pct"/>
          </w:tcPr>
          <w:p w14:paraId="66233D69" w14:textId="77777777" w:rsidR="00025750" w:rsidRPr="00264258" w:rsidRDefault="00025750" w:rsidP="00DE7632">
            <w:pPr>
              <w:jc w:val="both"/>
              <w:rPr>
                <w:rFonts w:cstheme="minorHAnsi"/>
              </w:rPr>
            </w:pPr>
          </w:p>
        </w:tc>
      </w:tr>
      <w:tr w:rsidR="00025750" w14:paraId="43AC810F" w14:textId="77777777" w:rsidTr="00DE7632">
        <w:tc>
          <w:tcPr>
            <w:tcW w:w="756" w:type="pct"/>
          </w:tcPr>
          <w:p w14:paraId="7090DFBA" w14:textId="77777777" w:rsidR="00025750" w:rsidRPr="00264258" w:rsidRDefault="00025750" w:rsidP="00DE7632">
            <w:pPr>
              <w:rPr>
                <w:rFonts w:cstheme="minorHAnsi"/>
              </w:rPr>
            </w:pPr>
            <w:r>
              <w:rPr>
                <w:rFonts w:ascii="Calibri" w:hAnsi="Calibri" w:cs="Calibri"/>
                <w:color w:val="000000"/>
              </w:rPr>
              <w:t>4.2.1.4.</w:t>
            </w:r>
          </w:p>
        </w:tc>
        <w:tc>
          <w:tcPr>
            <w:tcW w:w="1951" w:type="pct"/>
            <w:vAlign w:val="bottom"/>
          </w:tcPr>
          <w:p w14:paraId="00E3D298" w14:textId="77777777" w:rsidR="00025750" w:rsidRPr="00264258" w:rsidRDefault="00025750" w:rsidP="00DE7632">
            <w:pPr>
              <w:jc w:val="both"/>
              <w:rPr>
                <w:rFonts w:cstheme="minorHAnsi"/>
                <w:bCs/>
              </w:rPr>
            </w:pPr>
            <w:r>
              <w:rPr>
                <w:rFonts w:ascii="Calibri" w:hAnsi="Calibri" w:cs="Calibri"/>
                <w:color w:val="000000"/>
              </w:rPr>
              <w:t>Θα διαθέτει σύστημα πρόσδεσης για την μεταφορά του από άλλα μέσα μεταφοράς, που θα περιλαμβάνει τουλάχιστον τέσσερα (4) σημεία πρόσδεσης, δύο (2) σε κάθε πλευρά, μαζί με τους αντίστοιχους ιμάντες ή αλυσίδες και τανυστήρες.</w:t>
            </w:r>
          </w:p>
        </w:tc>
        <w:tc>
          <w:tcPr>
            <w:tcW w:w="902" w:type="pct"/>
            <w:vAlign w:val="center"/>
          </w:tcPr>
          <w:p w14:paraId="3F12B39C" w14:textId="77777777" w:rsidR="00025750" w:rsidRPr="00264258" w:rsidRDefault="00025750" w:rsidP="00DE7632">
            <w:pPr>
              <w:jc w:val="center"/>
              <w:rPr>
                <w:rFonts w:cstheme="minorHAnsi"/>
              </w:rPr>
            </w:pPr>
            <w:r w:rsidRPr="00F05441">
              <w:rPr>
                <w:rFonts w:cstheme="minorHAnsi"/>
              </w:rPr>
              <w:t>ΝΑΙ</w:t>
            </w:r>
          </w:p>
        </w:tc>
        <w:tc>
          <w:tcPr>
            <w:tcW w:w="647" w:type="pct"/>
          </w:tcPr>
          <w:p w14:paraId="4B814FD3" w14:textId="77777777" w:rsidR="00025750" w:rsidRPr="00264258" w:rsidRDefault="00025750" w:rsidP="00DE7632">
            <w:pPr>
              <w:jc w:val="both"/>
              <w:rPr>
                <w:rFonts w:cstheme="minorHAnsi"/>
              </w:rPr>
            </w:pPr>
          </w:p>
        </w:tc>
        <w:tc>
          <w:tcPr>
            <w:tcW w:w="744" w:type="pct"/>
          </w:tcPr>
          <w:p w14:paraId="3AE02306" w14:textId="77777777" w:rsidR="00025750" w:rsidRPr="00264258" w:rsidRDefault="00025750" w:rsidP="00DE7632">
            <w:pPr>
              <w:jc w:val="both"/>
              <w:rPr>
                <w:rFonts w:cstheme="minorHAnsi"/>
              </w:rPr>
            </w:pPr>
          </w:p>
        </w:tc>
      </w:tr>
      <w:tr w:rsidR="00025750" w14:paraId="26D72C4E" w14:textId="77777777" w:rsidTr="00DE7632">
        <w:tc>
          <w:tcPr>
            <w:tcW w:w="756" w:type="pct"/>
          </w:tcPr>
          <w:p w14:paraId="4BDFFB28" w14:textId="77777777" w:rsidR="00025750" w:rsidRPr="0005415E" w:rsidRDefault="00025750" w:rsidP="00DE7632">
            <w:pPr>
              <w:rPr>
                <w:rFonts w:cstheme="minorHAnsi"/>
                <w:b/>
              </w:rPr>
            </w:pPr>
            <w:r w:rsidRPr="0005415E">
              <w:rPr>
                <w:rFonts w:ascii="Calibri" w:hAnsi="Calibri" w:cs="Calibri"/>
                <w:b/>
                <w:color w:val="000000"/>
              </w:rPr>
              <w:t>4.2.2</w:t>
            </w:r>
          </w:p>
        </w:tc>
        <w:tc>
          <w:tcPr>
            <w:tcW w:w="1951" w:type="pct"/>
            <w:vAlign w:val="bottom"/>
          </w:tcPr>
          <w:p w14:paraId="6AB31E25" w14:textId="77777777" w:rsidR="00025750" w:rsidRPr="0005415E" w:rsidRDefault="00025750" w:rsidP="00DE7632">
            <w:pPr>
              <w:jc w:val="both"/>
              <w:rPr>
                <w:rFonts w:cstheme="minorHAnsi"/>
                <w:b/>
                <w:bCs/>
              </w:rPr>
            </w:pPr>
            <w:r w:rsidRPr="0005415E">
              <w:rPr>
                <w:rFonts w:ascii="Calibri" w:hAnsi="Calibri" w:cs="Calibri"/>
                <w:b/>
                <w:color w:val="000000"/>
              </w:rPr>
              <w:t>Κινητήρας</w:t>
            </w:r>
          </w:p>
        </w:tc>
        <w:tc>
          <w:tcPr>
            <w:tcW w:w="902" w:type="pct"/>
            <w:vAlign w:val="center"/>
          </w:tcPr>
          <w:p w14:paraId="749871DE" w14:textId="77777777" w:rsidR="00025750" w:rsidRPr="00264258" w:rsidRDefault="00025750" w:rsidP="00DE7632">
            <w:pPr>
              <w:jc w:val="center"/>
              <w:rPr>
                <w:rFonts w:cstheme="minorHAnsi"/>
              </w:rPr>
            </w:pPr>
          </w:p>
        </w:tc>
        <w:tc>
          <w:tcPr>
            <w:tcW w:w="647" w:type="pct"/>
          </w:tcPr>
          <w:p w14:paraId="1755383A" w14:textId="77777777" w:rsidR="00025750" w:rsidRPr="00264258" w:rsidRDefault="00025750" w:rsidP="00DE7632">
            <w:pPr>
              <w:jc w:val="both"/>
              <w:rPr>
                <w:rFonts w:cstheme="minorHAnsi"/>
              </w:rPr>
            </w:pPr>
          </w:p>
        </w:tc>
        <w:tc>
          <w:tcPr>
            <w:tcW w:w="744" w:type="pct"/>
          </w:tcPr>
          <w:p w14:paraId="3B5AD62C" w14:textId="77777777" w:rsidR="00025750" w:rsidRPr="00264258" w:rsidRDefault="00025750" w:rsidP="00DE7632">
            <w:pPr>
              <w:jc w:val="both"/>
              <w:rPr>
                <w:rFonts w:cstheme="minorHAnsi"/>
              </w:rPr>
            </w:pPr>
          </w:p>
        </w:tc>
      </w:tr>
      <w:tr w:rsidR="00025750" w14:paraId="3181DC98" w14:textId="77777777" w:rsidTr="00DE7632">
        <w:tc>
          <w:tcPr>
            <w:tcW w:w="756" w:type="pct"/>
          </w:tcPr>
          <w:p w14:paraId="27CB6968" w14:textId="77777777" w:rsidR="00025750" w:rsidRPr="00264258" w:rsidRDefault="00025750" w:rsidP="00DE7632">
            <w:pPr>
              <w:rPr>
                <w:rFonts w:cstheme="minorHAnsi"/>
              </w:rPr>
            </w:pPr>
            <w:r>
              <w:rPr>
                <w:rFonts w:ascii="Calibri" w:hAnsi="Calibri" w:cs="Calibri"/>
                <w:color w:val="000000"/>
              </w:rPr>
              <w:t>4.2.2.1</w:t>
            </w:r>
          </w:p>
        </w:tc>
        <w:tc>
          <w:tcPr>
            <w:tcW w:w="1951" w:type="pct"/>
            <w:vAlign w:val="bottom"/>
          </w:tcPr>
          <w:p w14:paraId="41976FAE" w14:textId="77777777" w:rsidR="00025750" w:rsidRPr="00264258" w:rsidRDefault="00025750" w:rsidP="00DE7632">
            <w:pPr>
              <w:jc w:val="both"/>
              <w:rPr>
                <w:rFonts w:cstheme="minorHAnsi"/>
                <w:bCs/>
              </w:rPr>
            </w:pPr>
            <w:r>
              <w:rPr>
                <w:rFonts w:ascii="Calibri" w:hAnsi="Calibri" w:cs="Calibri"/>
                <w:color w:val="000000"/>
              </w:rPr>
              <w:t>Ο κινητήρας θα είναι πετρελαιοκίνητος, τετράχρονος, υδρόψυκτος, σύστημα τροφοδοσίας κοινού αυλού (common rail). Η έκδοση του θα είναι κατάλληλη ώστε να λειτουργεί ομαλά σε θερμοκρασίες -20,0</w:t>
            </w:r>
            <w:r w:rsidRPr="007E7C4D">
              <w:rPr>
                <w:rFonts w:ascii="Calibri" w:hAnsi="Calibri" w:cs="Calibri"/>
                <w:color w:val="000000"/>
                <w:vertAlign w:val="superscript"/>
              </w:rPr>
              <w:t>ο</w:t>
            </w:r>
            <w:r>
              <w:rPr>
                <w:rFonts w:ascii="Calibri" w:hAnsi="Calibri" w:cs="Calibri"/>
                <w:color w:val="000000"/>
              </w:rPr>
              <w:t xml:space="preserve"> C έως 40</w:t>
            </w:r>
            <w:r w:rsidRPr="007E7C4D">
              <w:rPr>
                <w:rFonts w:ascii="Calibri" w:hAnsi="Calibri" w:cs="Calibri"/>
                <w:color w:val="000000"/>
                <w:vertAlign w:val="superscript"/>
              </w:rPr>
              <w:t>ο</w:t>
            </w:r>
            <w:r>
              <w:rPr>
                <w:rFonts w:ascii="Calibri" w:hAnsi="Calibri" w:cs="Calibri"/>
                <w:color w:val="000000"/>
              </w:rPr>
              <w:t xml:space="preserve"> C. Η θέση του θα είναι κατάλληλη ώστε να επιτρέπει την εύκολη πρόσβαση στα αναλώσιμα- εξαρτήματα (φίλτρα, ιμάντες κλπ.) Σε κάθε περίπτωση η αντιρρυπαντική τεχνολογία του κινητήρα θα πρέπει να είναι σύμφωνη με την εκάστοτε ισχύουσα Εθνική και Κοινοτική νομοθεσία (Ευρωπαϊκής Ένωσης).</w:t>
            </w:r>
          </w:p>
        </w:tc>
        <w:tc>
          <w:tcPr>
            <w:tcW w:w="902" w:type="pct"/>
            <w:vAlign w:val="center"/>
          </w:tcPr>
          <w:p w14:paraId="69A44930" w14:textId="77777777" w:rsidR="00025750" w:rsidRPr="00264258" w:rsidRDefault="00025750" w:rsidP="00DE7632">
            <w:pPr>
              <w:jc w:val="center"/>
              <w:rPr>
                <w:rFonts w:cstheme="minorHAnsi"/>
              </w:rPr>
            </w:pPr>
            <w:r w:rsidRPr="00F05441">
              <w:rPr>
                <w:rFonts w:cstheme="minorHAnsi"/>
              </w:rPr>
              <w:t>ΝΑΙ</w:t>
            </w:r>
          </w:p>
        </w:tc>
        <w:tc>
          <w:tcPr>
            <w:tcW w:w="647" w:type="pct"/>
          </w:tcPr>
          <w:p w14:paraId="5E98B49D" w14:textId="77777777" w:rsidR="00025750" w:rsidRPr="00264258" w:rsidRDefault="00025750" w:rsidP="00DE7632">
            <w:pPr>
              <w:jc w:val="both"/>
              <w:rPr>
                <w:rFonts w:cstheme="minorHAnsi"/>
              </w:rPr>
            </w:pPr>
          </w:p>
        </w:tc>
        <w:tc>
          <w:tcPr>
            <w:tcW w:w="744" w:type="pct"/>
          </w:tcPr>
          <w:p w14:paraId="2355E6BE" w14:textId="77777777" w:rsidR="00025750" w:rsidRPr="00264258" w:rsidRDefault="00025750" w:rsidP="00DE7632">
            <w:pPr>
              <w:jc w:val="both"/>
              <w:rPr>
                <w:rFonts w:cstheme="minorHAnsi"/>
              </w:rPr>
            </w:pPr>
          </w:p>
        </w:tc>
      </w:tr>
      <w:tr w:rsidR="00025750" w14:paraId="0F67C507" w14:textId="77777777" w:rsidTr="00DE7632">
        <w:tc>
          <w:tcPr>
            <w:tcW w:w="756" w:type="pct"/>
          </w:tcPr>
          <w:p w14:paraId="5DF87754" w14:textId="77777777" w:rsidR="00025750" w:rsidRPr="00264258" w:rsidRDefault="00025750" w:rsidP="00DE7632">
            <w:pPr>
              <w:rPr>
                <w:rFonts w:cstheme="minorHAnsi"/>
              </w:rPr>
            </w:pPr>
            <w:r>
              <w:rPr>
                <w:rFonts w:ascii="Calibri" w:hAnsi="Calibri" w:cs="Calibri"/>
                <w:color w:val="000000"/>
              </w:rPr>
              <w:t>4.2.2.2</w:t>
            </w:r>
          </w:p>
        </w:tc>
        <w:tc>
          <w:tcPr>
            <w:tcW w:w="1951" w:type="pct"/>
            <w:vAlign w:val="bottom"/>
          </w:tcPr>
          <w:p w14:paraId="2006AFA1" w14:textId="77777777" w:rsidR="00025750" w:rsidRPr="00264258" w:rsidRDefault="00025750" w:rsidP="00DE7632">
            <w:pPr>
              <w:jc w:val="both"/>
              <w:rPr>
                <w:rFonts w:cstheme="minorHAnsi"/>
                <w:bCs/>
              </w:rPr>
            </w:pPr>
            <w:r>
              <w:rPr>
                <w:rFonts w:ascii="Calibri" w:hAnsi="Calibri" w:cs="Calibri"/>
                <w:color w:val="000000"/>
              </w:rPr>
              <w:t>H ονομαστική μικτή ισχύς του κινητήρα, θα είναι τουλάχιστον 72 ΗΡ (SAE J1995 ή ISO14396). (</w:t>
            </w:r>
            <w:r w:rsidRPr="00114D4C">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3B8C6C5C" w14:textId="24DD5E3F"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1525DA18" w14:textId="77777777" w:rsidR="00025750" w:rsidRPr="00264258" w:rsidRDefault="00025750" w:rsidP="00DE7632">
            <w:pPr>
              <w:jc w:val="both"/>
              <w:rPr>
                <w:rFonts w:cstheme="minorHAnsi"/>
              </w:rPr>
            </w:pPr>
          </w:p>
        </w:tc>
        <w:tc>
          <w:tcPr>
            <w:tcW w:w="744" w:type="pct"/>
          </w:tcPr>
          <w:p w14:paraId="682C87EF" w14:textId="77777777" w:rsidR="00025750" w:rsidRPr="00264258" w:rsidRDefault="00025750" w:rsidP="00DE7632">
            <w:pPr>
              <w:jc w:val="both"/>
              <w:rPr>
                <w:rFonts w:cstheme="minorHAnsi"/>
              </w:rPr>
            </w:pPr>
          </w:p>
        </w:tc>
      </w:tr>
      <w:tr w:rsidR="00025750" w14:paraId="597DD3E5" w14:textId="77777777" w:rsidTr="00DE7632">
        <w:tc>
          <w:tcPr>
            <w:tcW w:w="756" w:type="pct"/>
          </w:tcPr>
          <w:p w14:paraId="1AFE51EC" w14:textId="77777777" w:rsidR="00025750" w:rsidRPr="00264258" w:rsidRDefault="00025750" w:rsidP="00DE7632">
            <w:pPr>
              <w:rPr>
                <w:rFonts w:cstheme="minorHAnsi"/>
              </w:rPr>
            </w:pPr>
            <w:r>
              <w:rPr>
                <w:rFonts w:ascii="Calibri" w:hAnsi="Calibri" w:cs="Calibri"/>
                <w:color w:val="000000"/>
              </w:rPr>
              <w:t>4.2.2.3</w:t>
            </w:r>
          </w:p>
        </w:tc>
        <w:tc>
          <w:tcPr>
            <w:tcW w:w="1951" w:type="pct"/>
            <w:vAlign w:val="bottom"/>
          </w:tcPr>
          <w:p w14:paraId="29997CF0" w14:textId="77777777" w:rsidR="00025750" w:rsidRPr="00264258" w:rsidRDefault="00025750" w:rsidP="00DE7632">
            <w:pPr>
              <w:jc w:val="both"/>
              <w:rPr>
                <w:rFonts w:cstheme="minorHAnsi"/>
                <w:bCs/>
              </w:rPr>
            </w:pPr>
            <w:r w:rsidRPr="00223784">
              <w:rPr>
                <w:rFonts w:ascii="Calibri" w:hAnsi="Calibri" w:cs="Calibri"/>
                <w:color w:val="000000"/>
              </w:rPr>
              <w:t xml:space="preserve">Mέγιστη ροπή: Τουλάχιστον 260 Nm (SAE J1995 ή ISO14396) </w:t>
            </w:r>
            <w:r w:rsidRPr="00223784">
              <w:rPr>
                <w:rFonts w:ascii="Calibri" w:hAnsi="Calibri" w:cs="Calibri"/>
                <w:b/>
                <w:color w:val="000000"/>
              </w:rPr>
              <w:t>(Βαθμολογούμενο κριτήριο).</w:t>
            </w:r>
          </w:p>
        </w:tc>
        <w:tc>
          <w:tcPr>
            <w:tcW w:w="902" w:type="pct"/>
            <w:vAlign w:val="center"/>
          </w:tcPr>
          <w:p w14:paraId="005AD17E" w14:textId="3EE075E1"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37237B22" w14:textId="77777777" w:rsidR="00025750" w:rsidRPr="00264258" w:rsidRDefault="00025750" w:rsidP="00DE7632">
            <w:pPr>
              <w:jc w:val="both"/>
              <w:rPr>
                <w:rFonts w:cstheme="minorHAnsi"/>
              </w:rPr>
            </w:pPr>
          </w:p>
        </w:tc>
        <w:tc>
          <w:tcPr>
            <w:tcW w:w="744" w:type="pct"/>
          </w:tcPr>
          <w:p w14:paraId="67378F35" w14:textId="77777777" w:rsidR="00025750" w:rsidRPr="00264258" w:rsidRDefault="00025750" w:rsidP="00DE7632">
            <w:pPr>
              <w:jc w:val="both"/>
              <w:rPr>
                <w:rFonts w:cstheme="minorHAnsi"/>
              </w:rPr>
            </w:pPr>
          </w:p>
        </w:tc>
      </w:tr>
      <w:tr w:rsidR="00025750" w14:paraId="5E9C8589" w14:textId="77777777" w:rsidTr="00DE7632">
        <w:tc>
          <w:tcPr>
            <w:tcW w:w="756" w:type="pct"/>
          </w:tcPr>
          <w:p w14:paraId="4B36EAC2" w14:textId="77777777" w:rsidR="00025750" w:rsidRPr="00264258" w:rsidRDefault="00025750" w:rsidP="00DE7632">
            <w:pPr>
              <w:rPr>
                <w:rFonts w:cstheme="minorHAnsi"/>
              </w:rPr>
            </w:pPr>
            <w:r>
              <w:rPr>
                <w:rFonts w:ascii="Calibri" w:hAnsi="Calibri" w:cs="Calibri"/>
                <w:color w:val="000000"/>
              </w:rPr>
              <w:t>4.2.2.4</w:t>
            </w:r>
          </w:p>
        </w:tc>
        <w:tc>
          <w:tcPr>
            <w:tcW w:w="1951" w:type="pct"/>
            <w:vAlign w:val="bottom"/>
          </w:tcPr>
          <w:p w14:paraId="14D8E3E7" w14:textId="77777777" w:rsidR="00025750" w:rsidRPr="00264258" w:rsidRDefault="00025750" w:rsidP="00DE7632">
            <w:pPr>
              <w:jc w:val="both"/>
              <w:rPr>
                <w:rFonts w:cstheme="minorHAnsi"/>
                <w:bCs/>
              </w:rPr>
            </w:pPr>
            <w:r>
              <w:rPr>
                <w:rFonts w:ascii="Calibri" w:hAnsi="Calibri" w:cs="Calibri"/>
                <w:color w:val="000000"/>
              </w:rPr>
              <w:t xml:space="preserve">Το σύστημα εισαγωγής αέρος θα είναι εφοδιασμένο με φίλτρα βαρέως τύπου. </w:t>
            </w:r>
          </w:p>
        </w:tc>
        <w:tc>
          <w:tcPr>
            <w:tcW w:w="902" w:type="pct"/>
            <w:vAlign w:val="center"/>
          </w:tcPr>
          <w:p w14:paraId="5FABDD13" w14:textId="77777777" w:rsidR="00025750" w:rsidRPr="00264258" w:rsidRDefault="00025750" w:rsidP="00DE7632">
            <w:pPr>
              <w:jc w:val="center"/>
              <w:rPr>
                <w:rFonts w:cstheme="minorHAnsi"/>
              </w:rPr>
            </w:pPr>
            <w:r w:rsidRPr="00F05441">
              <w:rPr>
                <w:rFonts w:cstheme="minorHAnsi"/>
              </w:rPr>
              <w:t>ΝΑΙ</w:t>
            </w:r>
          </w:p>
        </w:tc>
        <w:tc>
          <w:tcPr>
            <w:tcW w:w="647" w:type="pct"/>
          </w:tcPr>
          <w:p w14:paraId="5F4CF8AB" w14:textId="77777777" w:rsidR="00025750" w:rsidRPr="00264258" w:rsidRDefault="00025750" w:rsidP="00DE7632">
            <w:pPr>
              <w:jc w:val="both"/>
              <w:rPr>
                <w:rFonts w:cstheme="minorHAnsi"/>
              </w:rPr>
            </w:pPr>
          </w:p>
        </w:tc>
        <w:tc>
          <w:tcPr>
            <w:tcW w:w="744" w:type="pct"/>
          </w:tcPr>
          <w:p w14:paraId="26EC9F00" w14:textId="77777777" w:rsidR="00025750" w:rsidRPr="00264258" w:rsidRDefault="00025750" w:rsidP="00DE7632">
            <w:pPr>
              <w:jc w:val="both"/>
              <w:rPr>
                <w:rFonts w:cstheme="minorHAnsi"/>
              </w:rPr>
            </w:pPr>
          </w:p>
        </w:tc>
      </w:tr>
      <w:tr w:rsidR="00025750" w14:paraId="60510319" w14:textId="77777777" w:rsidTr="00DE7632">
        <w:tc>
          <w:tcPr>
            <w:tcW w:w="756" w:type="pct"/>
          </w:tcPr>
          <w:p w14:paraId="35BBBE00" w14:textId="77777777" w:rsidR="00025750" w:rsidRPr="00264258" w:rsidRDefault="00025750" w:rsidP="00DE7632">
            <w:pPr>
              <w:rPr>
                <w:rFonts w:cstheme="minorHAnsi"/>
              </w:rPr>
            </w:pPr>
            <w:r>
              <w:rPr>
                <w:rFonts w:ascii="Calibri" w:hAnsi="Calibri" w:cs="Calibri"/>
                <w:color w:val="000000"/>
              </w:rPr>
              <w:t>4.2.2.5</w:t>
            </w:r>
          </w:p>
        </w:tc>
        <w:tc>
          <w:tcPr>
            <w:tcW w:w="1951" w:type="pct"/>
            <w:vAlign w:val="bottom"/>
          </w:tcPr>
          <w:p w14:paraId="7E74C8AF" w14:textId="77777777" w:rsidR="00025750" w:rsidRPr="00264258" w:rsidRDefault="00025750" w:rsidP="00DE7632">
            <w:pPr>
              <w:jc w:val="both"/>
              <w:rPr>
                <w:rFonts w:cstheme="minorHAnsi"/>
                <w:bCs/>
              </w:rPr>
            </w:pPr>
            <w:r>
              <w:rPr>
                <w:rFonts w:ascii="Calibri" w:hAnsi="Calibri" w:cs="Calibri"/>
                <w:color w:val="000000"/>
              </w:rPr>
              <w:t>Στην προσφορά να αναφέρονται υποχρεωτικά οι καμπύλες λειτουργίας ισχύος και ροπής στρέψης, συναρτήσει των στροφών του κινητήρα.</w:t>
            </w:r>
          </w:p>
        </w:tc>
        <w:tc>
          <w:tcPr>
            <w:tcW w:w="902" w:type="pct"/>
            <w:vAlign w:val="center"/>
          </w:tcPr>
          <w:p w14:paraId="6143D4BD" w14:textId="77777777" w:rsidR="00025750" w:rsidRPr="00264258" w:rsidRDefault="00025750" w:rsidP="00DE7632">
            <w:pPr>
              <w:jc w:val="center"/>
              <w:rPr>
                <w:rFonts w:cstheme="minorHAnsi"/>
              </w:rPr>
            </w:pPr>
            <w:r w:rsidRPr="00F05441">
              <w:rPr>
                <w:rFonts w:cstheme="minorHAnsi"/>
              </w:rPr>
              <w:t>ΝΑΙ</w:t>
            </w:r>
          </w:p>
        </w:tc>
        <w:tc>
          <w:tcPr>
            <w:tcW w:w="647" w:type="pct"/>
          </w:tcPr>
          <w:p w14:paraId="0245378C" w14:textId="77777777" w:rsidR="00025750" w:rsidRPr="00264258" w:rsidRDefault="00025750" w:rsidP="00DE7632">
            <w:pPr>
              <w:jc w:val="both"/>
              <w:rPr>
                <w:rFonts w:cstheme="minorHAnsi"/>
              </w:rPr>
            </w:pPr>
          </w:p>
        </w:tc>
        <w:tc>
          <w:tcPr>
            <w:tcW w:w="744" w:type="pct"/>
          </w:tcPr>
          <w:p w14:paraId="3470A404" w14:textId="77777777" w:rsidR="00025750" w:rsidRPr="00264258" w:rsidRDefault="00025750" w:rsidP="00DE7632">
            <w:pPr>
              <w:jc w:val="both"/>
              <w:rPr>
                <w:rFonts w:cstheme="minorHAnsi"/>
              </w:rPr>
            </w:pPr>
          </w:p>
        </w:tc>
      </w:tr>
      <w:tr w:rsidR="00025750" w14:paraId="5DB8E245" w14:textId="77777777" w:rsidTr="00DE7632">
        <w:tc>
          <w:tcPr>
            <w:tcW w:w="756" w:type="pct"/>
          </w:tcPr>
          <w:p w14:paraId="1EF0B82A" w14:textId="77777777" w:rsidR="00025750" w:rsidRPr="00264258" w:rsidRDefault="00025750" w:rsidP="00DE7632">
            <w:pPr>
              <w:rPr>
                <w:rFonts w:cstheme="minorHAnsi"/>
              </w:rPr>
            </w:pPr>
            <w:r>
              <w:rPr>
                <w:rFonts w:ascii="Calibri" w:hAnsi="Calibri" w:cs="Calibri"/>
                <w:color w:val="000000"/>
              </w:rPr>
              <w:t>4.2.2.6</w:t>
            </w:r>
          </w:p>
        </w:tc>
        <w:tc>
          <w:tcPr>
            <w:tcW w:w="1951" w:type="pct"/>
            <w:vAlign w:val="bottom"/>
          </w:tcPr>
          <w:p w14:paraId="13D5F42F" w14:textId="77777777" w:rsidR="00025750" w:rsidRPr="00264258" w:rsidRDefault="00025750" w:rsidP="00DE7632">
            <w:pPr>
              <w:jc w:val="both"/>
              <w:rPr>
                <w:rFonts w:cstheme="minorHAnsi"/>
                <w:bCs/>
              </w:rPr>
            </w:pPr>
            <w:r>
              <w:rPr>
                <w:rFonts w:ascii="Calibri" w:hAnsi="Calibri" w:cs="Calibri"/>
                <w:color w:val="000000"/>
              </w:rPr>
              <w:t>Θα φέρει αυτόματο σύστημα υποβοηθήσεως εκκινήσεως σε χαμηλές θερμοκρασίες μέχρι και -20,0</w:t>
            </w:r>
            <w:r w:rsidRPr="007E7C4D">
              <w:rPr>
                <w:rFonts w:ascii="Calibri" w:hAnsi="Calibri" w:cs="Calibri"/>
                <w:color w:val="000000"/>
                <w:vertAlign w:val="superscript"/>
              </w:rPr>
              <w:t>ο</w:t>
            </w:r>
            <w:r>
              <w:rPr>
                <w:rFonts w:ascii="Calibri" w:hAnsi="Calibri" w:cs="Calibri"/>
                <w:color w:val="000000"/>
              </w:rPr>
              <w:t xml:space="preserve"> C.</w:t>
            </w:r>
          </w:p>
        </w:tc>
        <w:tc>
          <w:tcPr>
            <w:tcW w:w="902" w:type="pct"/>
            <w:vAlign w:val="center"/>
          </w:tcPr>
          <w:p w14:paraId="12056926" w14:textId="77777777" w:rsidR="00025750" w:rsidRPr="00264258" w:rsidRDefault="00025750" w:rsidP="00DE7632">
            <w:pPr>
              <w:jc w:val="center"/>
              <w:rPr>
                <w:rFonts w:cstheme="minorHAnsi"/>
              </w:rPr>
            </w:pPr>
            <w:r w:rsidRPr="00F05441">
              <w:rPr>
                <w:rFonts w:cstheme="minorHAnsi"/>
              </w:rPr>
              <w:t>ΝΑΙ</w:t>
            </w:r>
          </w:p>
        </w:tc>
        <w:tc>
          <w:tcPr>
            <w:tcW w:w="647" w:type="pct"/>
          </w:tcPr>
          <w:p w14:paraId="749F8183" w14:textId="77777777" w:rsidR="00025750" w:rsidRPr="00264258" w:rsidRDefault="00025750" w:rsidP="00DE7632">
            <w:pPr>
              <w:jc w:val="both"/>
              <w:rPr>
                <w:rFonts w:cstheme="minorHAnsi"/>
              </w:rPr>
            </w:pPr>
          </w:p>
        </w:tc>
        <w:tc>
          <w:tcPr>
            <w:tcW w:w="744" w:type="pct"/>
          </w:tcPr>
          <w:p w14:paraId="26386CF6" w14:textId="77777777" w:rsidR="00025750" w:rsidRPr="00264258" w:rsidRDefault="00025750" w:rsidP="00DE7632">
            <w:pPr>
              <w:jc w:val="both"/>
              <w:rPr>
                <w:rFonts w:cstheme="minorHAnsi"/>
              </w:rPr>
            </w:pPr>
          </w:p>
        </w:tc>
      </w:tr>
      <w:tr w:rsidR="00025750" w14:paraId="06B53585" w14:textId="77777777" w:rsidTr="00DE7632">
        <w:trPr>
          <w:trHeight w:val="340"/>
        </w:trPr>
        <w:tc>
          <w:tcPr>
            <w:tcW w:w="756" w:type="pct"/>
          </w:tcPr>
          <w:p w14:paraId="18CD6728" w14:textId="77777777" w:rsidR="00025750" w:rsidRPr="00264258" w:rsidRDefault="00025750" w:rsidP="00DE7632">
            <w:pPr>
              <w:rPr>
                <w:rFonts w:cstheme="minorHAnsi"/>
              </w:rPr>
            </w:pPr>
            <w:r>
              <w:rPr>
                <w:rFonts w:ascii="Calibri" w:hAnsi="Calibri" w:cs="Calibri"/>
                <w:color w:val="000000"/>
              </w:rPr>
              <w:t>4.2.2.7</w:t>
            </w:r>
          </w:p>
        </w:tc>
        <w:tc>
          <w:tcPr>
            <w:tcW w:w="1951" w:type="pct"/>
            <w:vAlign w:val="bottom"/>
          </w:tcPr>
          <w:p w14:paraId="1AFB2733" w14:textId="77777777" w:rsidR="00025750" w:rsidRPr="00264258" w:rsidRDefault="00025750" w:rsidP="00DE7632">
            <w:pPr>
              <w:jc w:val="both"/>
              <w:rPr>
                <w:rFonts w:cstheme="minorHAnsi"/>
                <w:bCs/>
              </w:rPr>
            </w:pPr>
            <w:r>
              <w:rPr>
                <w:rFonts w:ascii="Calibri" w:hAnsi="Calibri" w:cs="Calibri"/>
                <w:color w:val="000000"/>
              </w:rPr>
              <w:t>Το μηχάνημα να είναι εφοδιασμένο κατ’ ελάχιστο με τα όργανα ελέγχου της παραγράφου 4.2.9.10 για τον έλεγχο της λειτουργίας και συντηρήσεως του κινητήρα, τα οποία πρέπει να είναι ευανάγνωστα από τη θέση του οδηγού.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2" w:type="pct"/>
            <w:vAlign w:val="center"/>
          </w:tcPr>
          <w:p w14:paraId="301B95D0" w14:textId="77777777" w:rsidR="00025750" w:rsidRPr="00264258" w:rsidRDefault="00025750" w:rsidP="00DE7632">
            <w:pPr>
              <w:jc w:val="center"/>
              <w:rPr>
                <w:rFonts w:cstheme="minorHAnsi"/>
              </w:rPr>
            </w:pPr>
            <w:r w:rsidRPr="00F05441">
              <w:rPr>
                <w:rFonts w:cstheme="minorHAnsi"/>
              </w:rPr>
              <w:t>ΝΑΙ</w:t>
            </w:r>
          </w:p>
        </w:tc>
        <w:tc>
          <w:tcPr>
            <w:tcW w:w="647" w:type="pct"/>
          </w:tcPr>
          <w:p w14:paraId="2D4F0E93" w14:textId="77777777" w:rsidR="00025750" w:rsidRPr="00264258" w:rsidRDefault="00025750" w:rsidP="00DE7632">
            <w:pPr>
              <w:jc w:val="both"/>
              <w:rPr>
                <w:rFonts w:cstheme="minorHAnsi"/>
              </w:rPr>
            </w:pPr>
          </w:p>
        </w:tc>
        <w:tc>
          <w:tcPr>
            <w:tcW w:w="744" w:type="pct"/>
          </w:tcPr>
          <w:p w14:paraId="4CEEF837" w14:textId="77777777" w:rsidR="00025750" w:rsidRPr="00264258" w:rsidRDefault="00025750" w:rsidP="00DE7632">
            <w:pPr>
              <w:jc w:val="both"/>
              <w:rPr>
                <w:rFonts w:cstheme="minorHAnsi"/>
              </w:rPr>
            </w:pPr>
          </w:p>
        </w:tc>
      </w:tr>
      <w:tr w:rsidR="00025750" w14:paraId="47EEAFB2" w14:textId="77777777" w:rsidTr="00DE7632">
        <w:trPr>
          <w:trHeight w:val="340"/>
        </w:trPr>
        <w:tc>
          <w:tcPr>
            <w:tcW w:w="756" w:type="pct"/>
          </w:tcPr>
          <w:p w14:paraId="70D2D321" w14:textId="77777777" w:rsidR="00025750" w:rsidRPr="00264258" w:rsidRDefault="00025750" w:rsidP="00DE7632">
            <w:pPr>
              <w:rPr>
                <w:rFonts w:cstheme="minorHAnsi"/>
              </w:rPr>
            </w:pPr>
            <w:r>
              <w:rPr>
                <w:rFonts w:ascii="Calibri" w:hAnsi="Calibri" w:cs="Calibri"/>
                <w:color w:val="000000"/>
              </w:rPr>
              <w:t>4.2.2.8</w:t>
            </w:r>
          </w:p>
        </w:tc>
        <w:tc>
          <w:tcPr>
            <w:tcW w:w="1951" w:type="pct"/>
            <w:vAlign w:val="bottom"/>
          </w:tcPr>
          <w:p w14:paraId="62FA9272" w14:textId="77777777" w:rsidR="00025750" w:rsidRPr="00264258" w:rsidRDefault="00025750" w:rsidP="00DE7632">
            <w:pPr>
              <w:jc w:val="both"/>
              <w:rPr>
                <w:rFonts w:cstheme="minorHAnsi"/>
                <w:bCs/>
              </w:rPr>
            </w:pPr>
            <w:r>
              <w:rPr>
                <w:rFonts w:ascii="Calibri" w:hAnsi="Calibri" w:cs="Calibri"/>
                <w:color w:val="000000"/>
              </w:rPr>
              <w:t>Δεξαμενή καυσίμου χωρητικότητας τουλάχιστον 80 λίτρων, κατά προτίμηση  με κρουνό αποστραγγίσεως. (</w:t>
            </w:r>
            <w:r w:rsidRPr="00114D4C">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41D10A30" w14:textId="42843CB5"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0B80A710" w14:textId="77777777" w:rsidR="00025750" w:rsidRPr="00264258" w:rsidRDefault="00025750" w:rsidP="00DE7632">
            <w:pPr>
              <w:jc w:val="both"/>
              <w:rPr>
                <w:rFonts w:cstheme="minorHAnsi"/>
              </w:rPr>
            </w:pPr>
          </w:p>
        </w:tc>
        <w:tc>
          <w:tcPr>
            <w:tcW w:w="744" w:type="pct"/>
          </w:tcPr>
          <w:p w14:paraId="6195B932" w14:textId="77777777" w:rsidR="00025750" w:rsidRPr="00264258" w:rsidRDefault="00025750" w:rsidP="00DE7632">
            <w:pPr>
              <w:jc w:val="both"/>
              <w:rPr>
                <w:rFonts w:cstheme="minorHAnsi"/>
              </w:rPr>
            </w:pPr>
          </w:p>
        </w:tc>
      </w:tr>
      <w:tr w:rsidR="00025750" w14:paraId="2CBC24DC" w14:textId="77777777" w:rsidTr="00DE7632">
        <w:tc>
          <w:tcPr>
            <w:tcW w:w="756" w:type="pct"/>
          </w:tcPr>
          <w:p w14:paraId="2AD71529" w14:textId="77777777" w:rsidR="00025750" w:rsidRPr="0005415E" w:rsidRDefault="00025750" w:rsidP="00DE7632">
            <w:pPr>
              <w:rPr>
                <w:rFonts w:cstheme="minorHAnsi"/>
                <w:b/>
              </w:rPr>
            </w:pPr>
            <w:r w:rsidRPr="0005415E">
              <w:rPr>
                <w:rFonts w:ascii="Calibri" w:hAnsi="Calibri" w:cs="Calibri"/>
                <w:b/>
                <w:color w:val="000000"/>
              </w:rPr>
              <w:t>4.2.3</w:t>
            </w:r>
          </w:p>
        </w:tc>
        <w:tc>
          <w:tcPr>
            <w:tcW w:w="1951" w:type="pct"/>
            <w:vAlign w:val="bottom"/>
          </w:tcPr>
          <w:p w14:paraId="1853830A" w14:textId="77777777" w:rsidR="00025750" w:rsidRPr="0005415E" w:rsidRDefault="00025750" w:rsidP="00DE7632">
            <w:pPr>
              <w:jc w:val="both"/>
              <w:rPr>
                <w:rFonts w:cstheme="minorHAnsi"/>
                <w:b/>
                <w:bCs/>
              </w:rPr>
            </w:pPr>
            <w:r w:rsidRPr="0005415E">
              <w:rPr>
                <w:rFonts w:ascii="Calibri" w:hAnsi="Calibri" w:cs="Calibri"/>
                <w:b/>
                <w:color w:val="000000"/>
              </w:rPr>
              <w:t>Υδραυλικό σύστημα</w:t>
            </w:r>
          </w:p>
        </w:tc>
        <w:tc>
          <w:tcPr>
            <w:tcW w:w="902" w:type="pct"/>
            <w:vAlign w:val="center"/>
          </w:tcPr>
          <w:p w14:paraId="56D6D280" w14:textId="77777777" w:rsidR="00025750" w:rsidRPr="00264258" w:rsidRDefault="00025750" w:rsidP="00DE7632">
            <w:pPr>
              <w:jc w:val="center"/>
              <w:rPr>
                <w:rFonts w:cstheme="minorHAnsi"/>
              </w:rPr>
            </w:pPr>
          </w:p>
        </w:tc>
        <w:tc>
          <w:tcPr>
            <w:tcW w:w="647" w:type="pct"/>
          </w:tcPr>
          <w:p w14:paraId="0A56575D" w14:textId="77777777" w:rsidR="00025750" w:rsidRPr="00264258" w:rsidRDefault="00025750" w:rsidP="00DE7632">
            <w:pPr>
              <w:jc w:val="both"/>
              <w:rPr>
                <w:rFonts w:cstheme="minorHAnsi"/>
              </w:rPr>
            </w:pPr>
          </w:p>
        </w:tc>
        <w:tc>
          <w:tcPr>
            <w:tcW w:w="744" w:type="pct"/>
          </w:tcPr>
          <w:p w14:paraId="2D623C9D" w14:textId="77777777" w:rsidR="00025750" w:rsidRPr="00264258" w:rsidRDefault="00025750" w:rsidP="00DE7632">
            <w:pPr>
              <w:jc w:val="both"/>
              <w:rPr>
                <w:rFonts w:cstheme="minorHAnsi"/>
              </w:rPr>
            </w:pPr>
          </w:p>
        </w:tc>
      </w:tr>
      <w:tr w:rsidR="00025750" w14:paraId="4D5D1998" w14:textId="77777777" w:rsidTr="00DE7632">
        <w:tc>
          <w:tcPr>
            <w:tcW w:w="756" w:type="pct"/>
          </w:tcPr>
          <w:p w14:paraId="48DECCE2" w14:textId="77777777" w:rsidR="00025750" w:rsidRPr="00264258" w:rsidRDefault="00025750" w:rsidP="00DE7632">
            <w:pPr>
              <w:rPr>
                <w:rFonts w:cstheme="minorHAnsi"/>
              </w:rPr>
            </w:pPr>
            <w:r>
              <w:rPr>
                <w:rFonts w:ascii="Calibri" w:hAnsi="Calibri" w:cs="Calibri"/>
                <w:color w:val="000000"/>
              </w:rPr>
              <w:t>4.2.3.1</w:t>
            </w:r>
          </w:p>
        </w:tc>
        <w:tc>
          <w:tcPr>
            <w:tcW w:w="1951" w:type="pct"/>
            <w:vAlign w:val="bottom"/>
          </w:tcPr>
          <w:p w14:paraId="2666E673" w14:textId="77777777" w:rsidR="00025750" w:rsidRPr="00264258" w:rsidRDefault="00025750" w:rsidP="00DE7632">
            <w:pPr>
              <w:jc w:val="both"/>
              <w:rPr>
                <w:rFonts w:cstheme="minorHAnsi"/>
                <w:bCs/>
              </w:rPr>
            </w:pPr>
            <w:r>
              <w:rPr>
                <w:rFonts w:ascii="Calibri" w:hAnsi="Calibri" w:cs="Calibri"/>
                <w:color w:val="000000"/>
              </w:rPr>
              <w:t>Το υδραυλικό σύστημα, με κίνηση από τον κινητήρα, να λειτουργεί μέσω αντλιών (κίνησης- συστήματος φόρτωσης – εξαρτημάτων) .</w:t>
            </w:r>
          </w:p>
        </w:tc>
        <w:tc>
          <w:tcPr>
            <w:tcW w:w="902" w:type="pct"/>
            <w:vAlign w:val="center"/>
          </w:tcPr>
          <w:p w14:paraId="54A39647" w14:textId="77777777" w:rsidR="00025750" w:rsidRPr="00264258" w:rsidRDefault="00025750" w:rsidP="00DE7632">
            <w:pPr>
              <w:jc w:val="center"/>
              <w:rPr>
                <w:rFonts w:cstheme="minorHAnsi"/>
              </w:rPr>
            </w:pPr>
            <w:r w:rsidRPr="00F05441">
              <w:rPr>
                <w:rFonts w:cstheme="minorHAnsi"/>
              </w:rPr>
              <w:t>ΝΑΙ</w:t>
            </w:r>
          </w:p>
        </w:tc>
        <w:tc>
          <w:tcPr>
            <w:tcW w:w="647" w:type="pct"/>
          </w:tcPr>
          <w:p w14:paraId="22C90D18" w14:textId="77777777" w:rsidR="00025750" w:rsidRPr="00264258" w:rsidRDefault="00025750" w:rsidP="00DE7632">
            <w:pPr>
              <w:jc w:val="both"/>
              <w:rPr>
                <w:rFonts w:cstheme="minorHAnsi"/>
              </w:rPr>
            </w:pPr>
          </w:p>
        </w:tc>
        <w:tc>
          <w:tcPr>
            <w:tcW w:w="744" w:type="pct"/>
          </w:tcPr>
          <w:p w14:paraId="16080965" w14:textId="77777777" w:rsidR="00025750" w:rsidRPr="00264258" w:rsidRDefault="00025750" w:rsidP="00DE7632">
            <w:pPr>
              <w:jc w:val="both"/>
              <w:rPr>
                <w:rFonts w:cstheme="minorHAnsi"/>
              </w:rPr>
            </w:pPr>
          </w:p>
        </w:tc>
      </w:tr>
      <w:tr w:rsidR="00025750" w14:paraId="28A0DC34" w14:textId="77777777" w:rsidTr="00DE7632">
        <w:tc>
          <w:tcPr>
            <w:tcW w:w="756" w:type="pct"/>
          </w:tcPr>
          <w:p w14:paraId="07ABB503" w14:textId="77777777" w:rsidR="00025750" w:rsidRPr="00264258" w:rsidRDefault="00025750" w:rsidP="00DE7632">
            <w:pPr>
              <w:rPr>
                <w:rFonts w:cstheme="minorHAnsi"/>
              </w:rPr>
            </w:pPr>
            <w:r>
              <w:rPr>
                <w:rFonts w:ascii="Calibri" w:hAnsi="Calibri" w:cs="Calibri"/>
                <w:color w:val="000000"/>
              </w:rPr>
              <w:t>4.2.3.2</w:t>
            </w:r>
          </w:p>
        </w:tc>
        <w:tc>
          <w:tcPr>
            <w:tcW w:w="1951" w:type="pct"/>
            <w:vAlign w:val="bottom"/>
          </w:tcPr>
          <w:p w14:paraId="614BF0EE" w14:textId="77777777" w:rsidR="00025750" w:rsidRPr="00264258" w:rsidRDefault="00025750" w:rsidP="00DE7632">
            <w:pPr>
              <w:jc w:val="both"/>
              <w:rPr>
                <w:rFonts w:cstheme="minorHAnsi"/>
                <w:bCs/>
              </w:rPr>
            </w:pPr>
            <w:r>
              <w:rPr>
                <w:rFonts w:ascii="Calibri" w:hAnsi="Calibri" w:cs="Calibri"/>
                <w:color w:val="000000"/>
              </w:rPr>
              <w:t>Η μέγιστη πίεση λειτουργίας του κυρίως υδραυλικού συστήματος να είναι τουλάχιστον 225 BAR. (</w:t>
            </w:r>
            <w:r w:rsidRPr="00114D4C">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3966C72F" w14:textId="05B58A48"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36F41F0E" w14:textId="77777777" w:rsidR="00025750" w:rsidRPr="00264258" w:rsidRDefault="00025750" w:rsidP="00DE7632">
            <w:pPr>
              <w:jc w:val="both"/>
              <w:rPr>
                <w:rFonts w:cstheme="minorHAnsi"/>
              </w:rPr>
            </w:pPr>
          </w:p>
        </w:tc>
        <w:tc>
          <w:tcPr>
            <w:tcW w:w="744" w:type="pct"/>
          </w:tcPr>
          <w:p w14:paraId="4E5832C7" w14:textId="77777777" w:rsidR="00025750" w:rsidRPr="00264258" w:rsidRDefault="00025750" w:rsidP="00DE7632">
            <w:pPr>
              <w:jc w:val="both"/>
              <w:rPr>
                <w:rFonts w:cstheme="minorHAnsi"/>
              </w:rPr>
            </w:pPr>
          </w:p>
        </w:tc>
      </w:tr>
      <w:tr w:rsidR="00025750" w14:paraId="1ABE5E14" w14:textId="77777777" w:rsidTr="00DE7632">
        <w:tc>
          <w:tcPr>
            <w:tcW w:w="756" w:type="pct"/>
          </w:tcPr>
          <w:p w14:paraId="3E2C7D8C" w14:textId="77777777" w:rsidR="00025750" w:rsidRPr="00264258" w:rsidRDefault="00025750" w:rsidP="00DE7632">
            <w:pPr>
              <w:rPr>
                <w:rFonts w:cstheme="minorHAnsi"/>
              </w:rPr>
            </w:pPr>
            <w:r>
              <w:rPr>
                <w:rFonts w:ascii="Calibri" w:hAnsi="Calibri" w:cs="Calibri"/>
                <w:color w:val="000000"/>
              </w:rPr>
              <w:t>4.2.3.3</w:t>
            </w:r>
          </w:p>
        </w:tc>
        <w:tc>
          <w:tcPr>
            <w:tcW w:w="1951" w:type="pct"/>
            <w:vAlign w:val="bottom"/>
          </w:tcPr>
          <w:p w14:paraId="4BD948B6" w14:textId="77777777" w:rsidR="00025750" w:rsidRPr="00264258" w:rsidRDefault="00025750" w:rsidP="00DE7632">
            <w:pPr>
              <w:jc w:val="both"/>
              <w:rPr>
                <w:rFonts w:cstheme="minorHAnsi"/>
                <w:bCs/>
              </w:rPr>
            </w:pPr>
            <w:r>
              <w:rPr>
                <w:rFonts w:ascii="Calibri" w:hAnsi="Calibri" w:cs="Calibri"/>
                <w:color w:val="000000"/>
              </w:rPr>
              <w:t>Η υδραυλική παροχή της αντλίας για τον κάδο και τα προσαρτήματα να είναι τουλάχιστον 80 lt/min. (</w:t>
            </w:r>
            <w:r w:rsidRPr="00114D4C">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69C75AB0" w14:textId="696FE6F5"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1FEEF359" w14:textId="77777777" w:rsidR="00025750" w:rsidRPr="00264258" w:rsidRDefault="00025750" w:rsidP="00DE7632">
            <w:pPr>
              <w:jc w:val="both"/>
              <w:rPr>
                <w:rFonts w:cstheme="minorHAnsi"/>
              </w:rPr>
            </w:pPr>
          </w:p>
        </w:tc>
        <w:tc>
          <w:tcPr>
            <w:tcW w:w="744" w:type="pct"/>
          </w:tcPr>
          <w:p w14:paraId="2CFA55E8" w14:textId="77777777" w:rsidR="00025750" w:rsidRPr="00264258" w:rsidRDefault="00025750" w:rsidP="00DE7632">
            <w:pPr>
              <w:jc w:val="both"/>
              <w:rPr>
                <w:rFonts w:cstheme="minorHAnsi"/>
              </w:rPr>
            </w:pPr>
          </w:p>
        </w:tc>
      </w:tr>
      <w:tr w:rsidR="00025750" w14:paraId="3659080D" w14:textId="77777777" w:rsidTr="00DE7632">
        <w:tc>
          <w:tcPr>
            <w:tcW w:w="756" w:type="pct"/>
          </w:tcPr>
          <w:p w14:paraId="142BF2F8" w14:textId="77777777" w:rsidR="00025750" w:rsidRPr="00264258" w:rsidRDefault="00025750" w:rsidP="00DE7632">
            <w:pPr>
              <w:rPr>
                <w:rFonts w:cstheme="minorHAnsi"/>
              </w:rPr>
            </w:pPr>
            <w:r>
              <w:rPr>
                <w:rFonts w:ascii="Calibri" w:hAnsi="Calibri" w:cs="Calibri"/>
                <w:color w:val="000000"/>
              </w:rPr>
              <w:t>4.2.3.4</w:t>
            </w:r>
          </w:p>
        </w:tc>
        <w:tc>
          <w:tcPr>
            <w:tcW w:w="1951" w:type="pct"/>
            <w:vAlign w:val="bottom"/>
          </w:tcPr>
          <w:p w14:paraId="7514D56E" w14:textId="77777777" w:rsidR="00025750" w:rsidRPr="00264258" w:rsidRDefault="00025750" w:rsidP="00DE7632">
            <w:pPr>
              <w:jc w:val="both"/>
              <w:rPr>
                <w:rFonts w:cstheme="minorHAnsi"/>
                <w:bCs/>
              </w:rPr>
            </w:pPr>
            <w:r>
              <w:rPr>
                <w:rFonts w:ascii="Calibri" w:hAnsi="Calibri" w:cs="Calibri"/>
                <w:color w:val="000000"/>
              </w:rPr>
              <w:t xml:space="preserve">Το υδραυλικό σύστημα  </w:t>
            </w:r>
            <w:r w:rsidRPr="007E7C4D">
              <w:rPr>
                <w:rFonts w:ascii="Calibri" w:hAnsi="Calibri" w:cs="Calibri"/>
                <w:color w:val="000000"/>
                <w:u w:val="single"/>
              </w:rPr>
              <w:t>να περιγραφεί αναλυτικά στην Τεχνική Προσφορά</w:t>
            </w:r>
          </w:p>
        </w:tc>
        <w:tc>
          <w:tcPr>
            <w:tcW w:w="902" w:type="pct"/>
            <w:vAlign w:val="center"/>
          </w:tcPr>
          <w:p w14:paraId="3B4CC5C9" w14:textId="77777777" w:rsidR="00025750" w:rsidRPr="00264258" w:rsidRDefault="00025750" w:rsidP="00DE7632">
            <w:pPr>
              <w:jc w:val="center"/>
              <w:rPr>
                <w:rFonts w:cstheme="minorHAnsi"/>
              </w:rPr>
            </w:pPr>
            <w:r w:rsidRPr="00F05441">
              <w:rPr>
                <w:rFonts w:cstheme="minorHAnsi"/>
              </w:rPr>
              <w:t>ΝΑΙ</w:t>
            </w:r>
          </w:p>
        </w:tc>
        <w:tc>
          <w:tcPr>
            <w:tcW w:w="647" w:type="pct"/>
          </w:tcPr>
          <w:p w14:paraId="0B4C8E5C" w14:textId="77777777" w:rsidR="00025750" w:rsidRPr="00264258" w:rsidRDefault="00025750" w:rsidP="00DE7632">
            <w:pPr>
              <w:jc w:val="both"/>
              <w:rPr>
                <w:rFonts w:cstheme="minorHAnsi"/>
              </w:rPr>
            </w:pPr>
          </w:p>
        </w:tc>
        <w:tc>
          <w:tcPr>
            <w:tcW w:w="744" w:type="pct"/>
          </w:tcPr>
          <w:p w14:paraId="12FE06D6" w14:textId="77777777" w:rsidR="00025750" w:rsidRPr="00264258" w:rsidRDefault="00025750" w:rsidP="00DE7632">
            <w:pPr>
              <w:jc w:val="both"/>
              <w:rPr>
                <w:rFonts w:cstheme="minorHAnsi"/>
              </w:rPr>
            </w:pPr>
          </w:p>
        </w:tc>
      </w:tr>
      <w:tr w:rsidR="00025750" w14:paraId="414DC76F" w14:textId="77777777" w:rsidTr="00DE7632">
        <w:tc>
          <w:tcPr>
            <w:tcW w:w="756" w:type="pct"/>
          </w:tcPr>
          <w:p w14:paraId="10969911" w14:textId="77777777" w:rsidR="00025750" w:rsidRPr="0005415E" w:rsidRDefault="00025750" w:rsidP="00DE7632">
            <w:pPr>
              <w:rPr>
                <w:rFonts w:cstheme="minorHAnsi"/>
                <w:b/>
              </w:rPr>
            </w:pPr>
            <w:r w:rsidRPr="0005415E">
              <w:rPr>
                <w:rFonts w:ascii="Calibri" w:hAnsi="Calibri" w:cs="Calibri"/>
                <w:b/>
                <w:color w:val="000000"/>
              </w:rPr>
              <w:t>4.2.4</w:t>
            </w:r>
          </w:p>
        </w:tc>
        <w:tc>
          <w:tcPr>
            <w:tcW w:w="1951" w:type="pct"/>
            <w:vAlign w:val="bottom"/>
          </w:tcPr>
          <w:p w14:paraId="7C7AD972" w14:textId="77777777" w:rsidR="00025750" w:rsidRPr="0005415E" w:rsidRDefault="00025750" w:rsidP="00DE7632">
            <w:pPr>
              <w:jc w:val="both"/>
              <w:rPr>
                <w:rFonts w:cstheme="minorHAnsi"/>
                <w:b/>
                <w:bCs/>
              </w:rPr>
            </w:pPr>
            <w:r w:rsidRPr="0005415E">
              <w:rPr>
                <w:rFonts w:ascii="Calibri" w:hAnsi="Calibri" w:cs="Calibri"/>
                <w:b/>
                <w:color w:val="000000"/>
              </w:rPr>
              <w:t>Σύστημα μετάδοσης κίνησης</w:t>
            </w:r>
          </w:p>
        </w:tc>
        <w:tc>
          <w:tcPr>
            <w:tcW w:w="902" w:type="pct"/>
            <w:vAlign w:val="center"/>
          </w:tcPr>
          <w:p w14:paraId="0FF4D411" w14:textId="77777777" w:rsidR="00025750" w:rsidRPr="00264258" w:rsidRDefault="00025750" w:rsidP="00DE7632">
            <w:pPr>
              <w:jc w:val="center"/>
              <w:rPr>
                <w:rFonts w:cstheme="minorHAnsi"/>
              </w:rPr>
            </w:pPr>
          </w:p>
        </w:tc>
        <w:tc>
          <w:tcPr>
            <w:tcW w:w="647" w:type="pct"/>
          </w:tcPr>
          <w:p w14:paraId="3E784826" w14:textId="77777777" w:rsidR="00025750" w:rsidRPr="00264258" w:rsidRDefault="00025750" w:rsidP="00DE7632">
            <w:pPr>
              <w:jc w:val="both"/>
              <w:rPr>
                <w:rFonts w:cstheme="minorHAnsi"/>
              </w:rPr>
            </w:pPr>
          </w:p>
        </w:tc>
        <w:tc>
          <w:tcPr>
            <w:tcW w:w="744" w:type="pct"/>
          </w:tcPr>
          <w:p w14:paraId="2774A795" w14:textId="77777777" w:rsidR="00025750" w:rsidRPr="00264258" w:rsidRDefault="00025750" w:rsidP="00DE7632">
            <w:pPr>
              <w:jc w:val="both"/>
              <w:rPr>
                <w:rFonts w:cstheme="minorHAnsi"/>
              </w:rPr>
            </w:pPr>
          </w:p>
        </w:tc>
      </w:tr>
      <w:tr w:rsidR="00025750" w14:paraId="28098C9F" w14:textId="77777777" w:rsidTr="00DE7632">
        <w:tc>
          <w:tcPr>
            <w:tcW w:w="756" w:type="pct"/>
          </w:tcPr>
          <w:p w14:paraId="5FE8D207" w14:textId="77777777" w:rsidR="00025750" w:rsidRPr="00264258" w:rsidRDefault="00025750" w:rsidP="00DE7632">
            <w:pPr>
              <w:rPr>
                <w:rFonts w:cstheme="minorHAnsi"/>
              </w:rPr>
            </w:pPr>
            <w:r>
              <w:rPr>
                <w:rFonts w:ascii="Calibri" w:hAnsi="Calibri" w:cs="Calibri"/>
                <w:color w:val="000000"/>
              </w:rPr>
              <w:t>4.2.4.1</w:t>
            </w:r>
          </w:p>
        </w:tc>
        <w:tc>
          <w:tcPr>
            <w:tcW w:w="1951" w:type="pct"/>
            <w:vAlign w:val="bottom"/>
          </w:tcPr>
          <w:p w14:paraId="01CE352E" w14:textId="77777777" w:rsidR="00025750" w:rsidRPr="00264258" w:rsidRDefault="00025750" w:rsidP="00DE7632">
            <w:pPr>
              <w:jc w:val="both"/>
              <w:rPr>
                <w:rFonts w:cstheme="minorHAnsi"/>
                <w:bCs/>
              </w:rPr>
            </w:pPr>
            <w:r>
              <w:rPr>
                <w:rFonts w:ascii="Calibri" w:hAnsi="Calibri" w:cs="Calibri"/>
                <w:color w:val="000000"/>
              </w:rPr>
              <w:t xml:space="preserve">Το σύστημα μετάδοσης κίνησης να είναι υδροστατικό, δηλαδή να γίνεται μέσω υδραυλικών αντλιών και υδραυλικών κινητήρων. Να υπάρχουν δύο ανεξάρτητα υδροστατικά συστήματα κινήσεως( ένα για κάθε ζεύγος πλευρικών τροχών), ώστε να είναι δυνατή η επιτόπια περιστροφή του μηχανήματος κατά 360º. </w:t>
            </w:r>
          </w:p>
        </w:tc>
        <w:tc>
          <w:tcPr>
            <w:tcW w:w="902" w:type="pct"/>
            <w:vAlign w:val="center"/>
          </w:tcPr>
          <w:p w14:paraId="5EDAE8FF" w14:textId="77777777" w:rsidR="00025750" w:rsidRPr="00264258" w:rsidRDefault="00025750" w:rsidP="00DE7632">
            <w:pPr>
              <w:jc w:val="center"/>
              <w:rPr>
                <w:rFonts w:cstheme="minorHAnsi"/>
              </w:rPr>
            </w:pPr>
            <w:r w:rsidRPr="00F05441">
              <w:rPr>
                <w:rFonts w:cstheme="minorHAnsi"/>
              </w:rPr>
              <w:t>ΝΑΙ</w:t>
            </w:r>
          </w:p>
        </w:tc>
        <w:tc>
          <w:tcPr>
            <w:tcW w:w="647" w:type="pct"/>
          </w:tcPr>
          <w:p w14:paraId="0F295CD4" w14:textId="77777777" w:rsidR="00025750" w:rsidRPr="00264258" w:rsidRDefault="00025750" w:rsidP="00DE7632">
            <w:pPr>
              <w:jc w:val="both"/>
              <w:rPr>
                <w:rFonts w:cstheme="minorHAnsi"/>
              </w:rPr>
            </w:pPr>
          </w:p>
        </w:tc>
        <w:tc>
          <w:tcPr>
            <w:tcW w:w="744" w:type="pct"/>
          </w:tcPr>
          <w:p w14:paraId="40DAE17F" w14:textId="77777777" w:rsidR="00025750" w:rsidRPr="00264258" w:rsidRDefault="00025750" w:rsidP="00DE7632">
            <w:pPr>
              <w:jc w:val="both"/>
              <w:rPr>
                <w:rFonts w:cstheme="minorHAnsi"/>
              </w:rPr>
            </w:pPr>
          </w:p>
        </w:tc>
      </w:tr>
      <w:tr w:rsidR="00025750" w14:paraId="6AF4C8D1" w14:textId="77777777" w:rsidTr="00DE7632">
        <w:tc>
          <w:tcPr>
            <w:tcW w:w="756" w:type="pct"/>
          </w:tcPr>
          <w:p w14:paraId="11646E2E" w14:textId="77777777" w:rsidR="00025750" w:rsidRPr="00264258" w:rsidRDefault="00025750" w:rsidP="00DE7632">
            <w:pPr>
              <w:rPr>
                <w:rFonts w:cstheme="minorHAnsi"/>
                <w:b/>
              </w:rPr>
            </w:pPr>
            <w:r>
              <w:rPr>
                <w:rFonts w:ascii="Calibri" w:hAnsi="Calibri" w:cs="Calibri"/>
                <w:color w:val="000000"/>
              </w:rPr>
              <w:t>4.2.4.2</w:t>
            </w:r>
          </w:p>
        </w:tc>
        <w:tc>
          <w:tcPr>
            <w:tcW w:w="1951" w:type="pct"/>
            <w:vAlign w:val="bottom"/>
          </w:tcPr>
          <w:p w14:paraId="54E399F3" w14:textId="77777777" w:rsidR="00025750" w:rsidRPr="00264258" w:rsidRDefault="00025750" w:rsidP="00DE7632">
            <w:pPr>
              <w:jc w:val="both"/>
              <w:rPr>
                <w:rFonts w:cstheme="minorHAnsi"/>
                <w:bCs/>
              </w:rPr>
            </w:pPr>
            <w:r>
              <w:rPr>
                <w:rFonts w:ascii="Calibri" w:hAnsi="Calibri" w:cs="Calibri"/>
                <w:color w:val="000000"/>
              </w:rPr>
              <w:t xml:space="preserve">Η μετάδοση κίνησης από τον κινητήρα προς τις υδραυλικές αντλίες να γίνεται μέσω ιμάντα ή άλλου συστήματος. </w:t>
            </w:r>
          </w:p>
        </w:tc>
        <w:tc>
          <w:tcPr>
            <w:tcW w:w="902" w:type="pct"/>
            <w:vAlign w:val="center"/>
          </w:tcPr>
          <w:p w14:paraId="3A95E4CE" w14:textId="77777777" w:rsidR="00025750" w:rsidRPr="00264258" w:rsidRDefault="00025750" w:rsidP="00DE7632">
            <w:pPr>
              <w:jc w:val="center"/>
              <w:rPr>
                <w:rFonts w:cstheme="minorHAnsi"/>
              </w:rPr>
            </w:pPr>
            <w:r w:rsidRPr="00F05441">
              <w:rPr>
                <w:rFonts w:cstheme="minorHAnsi"/>
              </w:rPr>
              <w:t>ΝΑΙ</w:t>
            </w:r>
          </w:p>
        </w:tc>
        <w:tc>
          <w:tcPr>
            <w:tcW w:w="647" w:type="pct"/>
          </w:tcPr>
          <w:p w14:paraId="23779166" w14:textId="77777777" w:rsidR="00025750" w:rsidRPr="00264258" w:rsidRDefault="00025750" w:rsidP="00DE7632">
            <w:pPr>
              <w:jc w:val="both"/>
              <w:rPr>
                <w:rFonts w:cstheme="minorHAnsi"/>
              </w:rPr>
            </w:pPr>
          </w:p>
        </w:tc>
        <w:tc>
          <w:tcPr>
            <w:tcW w:w="744" w:type="pct"/>
          </w:tcPr>
          <w:p w14:paraId="3D11B25F" w14:textId="77777777" w:rsidR="00025750" w:rsidRPr="00264258" w:rsidRDefault="00025750" w:rsidP="00DE7632">
            <w:pPr>
              <w:jc w:val="both"/>
              <w:rPr>
                <w:rFonts w:cstheme="minorHAnsi"/>
              </w:rPr>
            </w:pPr>
          </w:p>
        </w:tc>
      </w:tr>
      <w:tr w:rsidR="00025750" w14:paraId="581B6DCA" w14:textId="77777777" w:rsidTr="00DE7632">
        <w:tc>
          <w:tcPr>
            <w:tcW w:w="756" w:type="pct"/>
          </w:tcPr>
          <w:p w14:paraId="4BC8DFC1" w14:textId="77777777" w:rsidR="00025750" w:rsidRPr="005D1239" w:rsidRDefault="00025750" w:rsidP="00DE7632">
            <w:pPr>
              <w:rPr>
                <w:rFonts w:cstheme="minorHAnsi"/>
                <w:b/>
              </w:rPr>
            </w:pPr>
            <w:r>
              <w:rPr>
                <w:rFonts w:ascii="Calibri" w:hAnsi="Calibri" w:cs="Calibri"/>
                <w:color w:val="000000"/>
              </w:rPr>
              <w:t>4.2.4.3</w:t>
            </w:r>
          </w:p>
        </w:tc>
        <w:tc>
          <w:tcPr>
            <w:tcW w:w="1951" w:type="pct"/>
            <w:vAlign w:val="bottom"/>
          </w:tcPr>
          <w:p w14:paraId="743CC341" w14:textId="77777777" w:rsidR="00025750" w:rsidRPr="005D1239" w:rsidRDefault="00025750" w:rsidP="00DE7632">
            <w:pPr>
              <w:jc w:val="both"/>
              <w:rPr>
                <w:rFonts w:cstheme="minorHAnsi"/>
                <w:b/>
              </w:rPr>
            </w:pPr>
            <w:r>
              <w:rPr>
                <w:rFonts w:ascii="Calibri" w:hAnsi="Calibri" w:cs="Calibri"/>
                <w:color w:val="000000"/>
              </w:rPr>
              <w:t>Η τελική μετάδοση κίνησης από τους υδραυλικούς κινητήρες να γίνεται σε όλους τους τροχούς (4x4), μέσω αλυσίδων ή γραναζιών τα οποία θα λειτουργούν εντός δεξαμενής ελαίου.</w:t>
            </w:r>
          </w:p>
        </w:tc>
        <w:tc>
          <w:tcPr>
            <w:tcW w:w="902" w:type="pct"/>
            <w:vAlign w:val="center"/>
          </w:tcPr>
          <w:p w14:paraId="5A1B9424" w14:textId="77777777" w:rsidR="00025750" w:rsidRPr="00264258" w:rsidRDefault="00025750" w:rsidP="00DE7632">
            <w:pPr>
              <w:jc w:val="center"/>
              <w:rPr>
                <w:rFonts w:cstheme="minorHAnsi"/>
              </w:rPr>
            </w:pPr>
            <w:r w:rsidRPr="00F05441">
              <w:rPr>
                <w:rFonts w:cstheme="minorHAnsi"/>
              </w:rPr>
              <w:t>ΝΑΙ</w:t>
            </w:r>
          </w:p>
        </w:tc>
        <w:tc>
          <w:tcPr>
            <w:tcW w:w="647" w:type="pct"/>
          </w:tcPr>
          <w:p w14:paraId="6F0F08E9" w14:textId="77777777" w:rsidR="00025750" w:rsidRPr="00264258" w:rsidRDefault="00025750" w:rsidP="00DE7632">
            <w:pPr>
              <w:jc w:val="both"/>
              <w:rPr>
                <w:rFonts w:cstheme="minorHAnsi"/>
              </w:rPr>
            </w:pPr>
          </w:p>
        </w:tc>
        <w:tc>
          <w:tcPr>
            <w:tcW w:w="744" w:type="pct"/>
          </w:tcPr>
          <w:p w14:paraId="2ED5B8B3" w14:textId="77777777" w:rsidR="00025750" w:rsidRPr="00264258" w:rsidRDefault="00025750" w:rsidP="00DE7632">
            <w:pPr>
              <w:jc w:val="both"/>
              <w:rPr>
                <w:rFonts w:cstheme="minorHAnsi"/>
              </w:rPr>
            </w:pPr>
          </w:p>
        </w:tc>
      </w:tr>
      <w:tr w:rsidR="00025750" w14:paraId="7CD64959" w14:textId="77777777" w:rsidTr="00DE7632">
        <w:tc>
          <w:tcPr>
            <w:tcW w:w="756" w:type="pct"/>
          </w:tcPr>
          <w:p w14:paraId="2F4FB227" w14:textId="77777777" w:rsidR="00025750" w:rsidRPr="005D1239" w:rsidRDefault="00025750" w:rsidP="00DE7632">
            <w:pPr>
              <w:rPr>
                <w:rFonts w:cstheme="minorHAnsi"/>
                <w:bCs/>
              </w:rPr>
            </w:pPr>
            <w:r>
              <w:rPr>
                <w:rFonts w:ascii="Calibri" w:hAnsi="Calibri" w:cs="Calibri"/>
                <w:color w:val="000000"/>
              </w:rPr>
              <w:t>4.2.4.4</w:t>
            </w:r>
          </w:p>
        </w:tc>
        <w:tc>
          <w:tcPr>
            <w:tcW w:w="1951" w:type="pct"/>
            <w:vAlign w:val="bottom"/>
          </w:tcPr>
          <w:p w14:paraId="1F725EDB" w14:textId="77777777" w:rsidR="00025750" w:rsidRPr="00264258" w:rsidRDefault="00025750" w:rsidP="00DE7632">
            <w:pPr>
              <w:jc w:val="both"/>
              <w:rPr>
                <w:rFonts w:cstheme="minorHAnsi"/>
                <w:bCs/>
              </w:rPr>
            </w:pPr>
            <w:r>
              <w:rPr>
                <w:rFonts w:ascii="Calibri" w:hAnsi="Calibri" w:cs="Calibri"/>
                <w:color w:val="000000"/>
              </w:rPr>
              <w:t xml:space="preserve">Το σύστημα μετάδοσης κίνησης </w:t>
            </w:r>
            <w:r w:rsidRPr="007E7C4D">
              <w:rPr>
                <w:rFonts w:ascii="Calibri" w:hAnsi="Calibri" w:cs="Calibri"/>
                <w:color w:val="000000"/>
                <w:u w:val="single"/>
              </w:rPr>
              <w:t>θα περιγραφεί αναλυτικά στην Τεχνική Προσφορά.</w:t>
            </w:r>
          </w:p>
        </w:tc>
        <w:tc>
          <w:tcPr>
            <w:tcW w:w="902" w:type="pct"/>
            <w:vAlign w:val="center"/>
          </w:tcPr>
          <w:p w14:paraId="01ADC57D" w14:textId="77777777" w:rsidR="00025750" w:rsidRPr="00264258" w:rsidRDefault="00025750" w:rsidP="00DE7632">
            <w:pPr>
              <w:jc w:val="center"/>
              <w:rPr>
                <w:rFonts w:cstheme="minorHAnsi"/>
              </w:rPr>
            </w:pPr>
            <w:r w:rsidRPr="00F05441">
              <w:rPr>
                <w:rFonts w:cstheme="minorHAnsi"/>
              </w:rPr>
              <w:t>ΝΑΙ</w:t>
            </w:r>
          </w:p>
        </w:tc>
        <w:tc>
          <w:tcPr>
            <w:tcW w:w="647" w:type="pct"/>
          </w:tcPr>
          <w:p w14:paraId="027DFC4B" w14:textId="77777777" w:rsidR="00025750" w:rsidRPr="00264258" w:rsidRDefault="00025750" w:rsidP="00DE7632">
            <w:pPr>
              <w:jc w:val="both"/>
              <w:rPr>
                <w:rFonts w:cstheme="minorHAnsi"/>
              </w:rPr>
            </w:pPr>
          </w:p>
        </w:tc>
        <w:tc>
          <w:tcPr>
            <w:tcW w:w="744" w:type="pct"/>
          </w:tcPr>
          <w:p w14:paraId="36447F59" w14:textId="77777777" w:rsidR="00025750" w:rsidRPr="00264258" w:rsidRDefault="00025750" w:rsidP="00DE7632">
            <w:pPr>
              <w:jc w:val="both"/>
              <w:rPr>
                <w:rFonts w:cstheme="minorHAnsi"/>
              </w:rPr>
            </w:pPr>
          </w:p>
        </w:tc>
      </w:tr>
      <w:tr w:rsidR="00025750" w14:paraId="2BEEF220" w14:textId="77777777" w:rsidTr="00DE7632">
        <w:tc>
          <w:tcPr>
            <w:tcW w:w="756" w:type="pct"/>
            <w:vAlign w:val="bottom"/>
          </w:tcPr>
          <w:p w14:paraId="43C8D398" w14:textId="77777777" w:rsidR="00025750" w:rsidRPr="0005415E" w:rsidRDefault="00025750" w:rsidP="00DE7632">
            <w:pPr>
              <w:jc w:val="both"/>
              <w:rPr>
                <w:rFonts w:cstheme="minorHAnsi"/>
                <w:b/>
              </w:rPr>
            </w:pPr>
            <w:r w:rsidRPr="0005415E">
              <w:rPr>
                <w:rFonts w:ascii="Calibri" w:hAnsi="Calibri" w:cs="Calibri"/>
                <w:b/>
                <w:color w:val="000000"/>
              </w:rPr>
              <w:t>4.2.5</w:t>
            </w:r>
          </w:p>
        </w:tc>
        <w:tc>
          <w:tcPr>
            <w:tcW w:w="1951" w:type="pct"/>
            <w:vAlign w:val="bottom"/>
          </w:tcPr>
          <w:p w14:paraId="0A6A363A" w14:textId="77777777" w:rsidR="00025750" w:rsidRPr="0005415E" w:rsidRDefault="00025750" w:rsidP="00DE7632">
            <w:pPr>
              <w:jc w:val="both"/>
              <w:rPr>
                <w:rFonts w:cstheme="minorHAnsi"/>
                <w:b/>
              </w:rPr>
            </w:pPr>
            <w:r w:rsidRPr="0005415E">
              <w:rPr>
                <w:rFonts w:ascii="Calibri" w:hAnsi="Calibri" w:cs="Calibri"/>
                <w:b/>
                <w:color w:val="000000"/>
              </w:rPr>
              <w:t>Χειριστήρια ελέγχου λειτουργίας</w:t>
            </w:r>
          </w:p>
        </w:tc>
        <w:tc>
          <w:tcPr>
            <w:tcW w:w="902" w:type="pct"/>
            <w:vAlign w:val="center"/>
          </w:tcPr>
          <w:p w14:paraId="27AF17E7" w14:textId="77777777" w:rsidR="00025750" w:rsidRPr="00264258" w:rsidRDefault="00025750" w:rsidP="00DE7632">
            <w:pPr>
              <w:jc w:val="center"/>
              <w:rPr>
                <w:rFonts w:cstheme="minorHAnsi"/>
              </w:rPr>
            </w:pPr>
          </w:p>
        </w:tc>
        <w:tc>
          <w:tcPr>
            <w:tcW w:w="647" w:type="pct"/>
          </w:tcPr>
          <w:p w14:paraId="0334C1AD" w14:textId="77777777" w:rsidR="00025750" w:rsidRPr="00264258" w:rsidRDefault="00025750" w:rsidP="00DE7632">
            <w:pPr>
              <w:jc w:val="both"/>
              <w:rPr>
                <w:rFonts w:cstheme="minorHAnsi"/>
              </w:rPr>
            </w:pPr>
          </w:p>
        </w:tc>
        <w:tc>
          <w:tcPr>
            <w:tcW w:w="744" w:type="pct"/>
          </w:tcPr>
          <w:p w14:paraId="19F6CBA3" w14:textId="77777777" w:rsidR="00025750" w:rsidRPr="00264258" w:rsidRDefault="00025750" w:rsidP="00DE7632">
            <w:pPr>
              <w:jc w:val="both"/>
              <w:rPr>
                <w:rFonts w:cstheme="minorHAnsi"/>
              </w:rPr>
            </w:pPr>
          </w:p>
        </w:tc>
      </w:tr>
      <w:tr w:rsidR="00025750" w14:paraId="676E92CD" w14:textId="77777777" w:rsidTr="00DE7632">
        <w:tc>
          <w:tcPr>
            <w:tcW w:w="756" w:type="pct"/>
          </w:tcPr>
          <w:p w14:paraId="08CB922A" w14:textId="77777777" w:rsidR="00025750" w:rsidRPr="00264258" w:rsidRDefault="00025750" w:rsidP="00DE7632">
            <w:pPr>
              <w:rPr>
                <w:rFonts w:cstheme="minorHAnsi"/>
                <w:b/>
                <w:bCs/>
              </w:rPr>
            </w:pPr>
            <w:r>
              <w:rPr>
                <w:rFonts w:ascii="Calibri" w:hAnsi="Calibri" w:cs="Calibri"/>
                <w:color w:val="000000"/>
              </w:rPr>
              <w:t>4.2.5.1</w:t>
            </w:r>
          </w:p>
        </w:tc>
        <w:tc>
          <w:tcPr>
            <w:tcW w:w="1951" w:type="pct"/>
            <w:vAlign w:val="bottom"/>
          </w:tcPr>
          <w:p w14:paraId="04B31540" w14:textId="77777777" w:rsidR="00025750" w:rsidRPr="00264258" w:rsidRDefault="00025750" w:rsidP="00DE7632">
            <w:pPr>
              <w:jc w:val="both"/>
              <w:rPr>
                <w:rFonts w:cstheme="minorHAnsi"/>
                <w:bCs/>
              </w:rPr>
            </w:pPr>
            <w:r>
              <w:rPr>
                <w:rFonts w:ascii="Calibri" w:hAnsi="Calibri" w:cs="Calibri"/>
                <w:color w:val="000000"/>
              </w:rPr>
              <w:t xml:space="preserve">Ο χειρισμός των κινήσεων πορείας (οδηγήσεως) θα γίνεται μέσω χειριστηρίου(ων). </w:t>
            </w:r>
          </w:p>
        </w:tc>
        <w:tc>
          <w:tcPr>
            <w:tcW w:w="902" w:type="pct"/>
            <w:vAlign w:val="center"/>
          </w:tcPr>
          <w:p w14:paraId="6542F05F" w14:textId="77777777" w:rsidR="00025750" w:rsidRPr="00264258" w:rsidRDefault="00025750" w:rsidP="00DE7632">
            <w:pPr>
              <w:jc w:val="center"/>
              <w:rPr>
                <w:rFonts w:cstheme="minorHAnsi"/>
              </w:rPr>
            </w:pPr>
            <w:r w:rsidRPr="00F05441">
              <w:rPr>
                <w:rFonts w:cstheme="minorHAnsi"/>
              </w:rPr>
              <w:t>ΝΑΙ</w:t>
            </w:r>
          </w:p>
        </w:tc>
        <w:tc>
          <w:tcPr>
            <w:tcW w:w="647" w:type="pct"/>
          </w:tcPr>
          <w:p w14:paraId="540C4839" w14:textId="77777777" w:rsidR="00025750" w:rsidRPr="00264258" w:rsidRDefault="00025750" w:rsidP="00DE7632">
            <w:pPr>
              <w:jc w:val="both"/>
              <w:rPr>
                <w:rFonts w:cstheme="minorHAnsi"/>
              </w:rPr>
            </w:pPr>
          </w:p>
        </w:tc>
        <w:tc>
          <w:tcPr>
            <w:tcW w:w="744" w:type="pct"/>
          </w:tcPr>
          <w:p w14:paraId="763B9922" w14:textId="77777777" w:rsidR="00025750" w:rsidRPr="00264258" w:rsidRDefault="00025750" w:rsidP="00DE7632">
            <w:pPr>
              <w:jc w:val="both"/>
              <w:rPr>
                <w:rFonts w:cstheme="minorHAnsi"/>
              </w:rPr>
            </w:pPr>
          </w:p>
        </w:tc>
      </w:tr>
      <w:tr w:rsidR="00025750" w14:paraId="7247E9C8" w14:textId="77777777" w:rsidTr="00DE7632">
        <w:tc>
          <w:tcPr>
            <w:tcW w:w="756" w:type="pct"/>
          </w:tcPr>
          <w:p w14:paraId="1802C094" w14:textId="77777777" w:rsidR="00025750" w:rsidRPr="00264258" w:rsidRDefault="00025750" w:rsidP="00DE7632">
            <w:pPr>
              <w:rPr>
                <w:rFonts w:cstheme="minorHAnsi"/>
                <w:b/>
                <w:bCs/>
              </w:rPr>
            </w:pPr>
            <w:r>
              <w:rPr>
                <w:rFonts w:ascii="Calibri" w:hAnsi="Calibri" w:cs="Calibri"/>
                <w:color w:val="000000"/>
              </w:rPr>
              <w:t>4.2.5.2</w:t>
            </w:r>
          </w:p>
        </w:tc>
        <w:tc>
          <w:tcPr>
            <w:tcW w:w="1951" w:type="pct"/>
            <w:vAlign w:val="bottom"/>
          </w:tcPr>
          <w:p w14:paraId="3CA2BC24" w14:textId="77777777" w:rsidR="00025750" w:rsidRPr="00264258" w:rsidRDefault="00025750" w:rsidP="00DE7632">
            <w:pPr>
              <w:jc w:val="both"/>
              <w:rPr>
                <w:rFonts w:cstheme="minorHAnsi"/>
                <w:bCs/>
              </w:rPr>
            </w:pPr>
            <w:r>
              <w:rPr>
                <w:rFonts w:ascii="Calibri" w:hAnsi="Calibri" w:cs="Calibri"/>
                <w:color w:val="000000"/>
              </w:rPr>
              <w:t>Ο χειρισμός του φορτωτή να γίνεται με ποδοστήρια ή με χειριστήριο(α).</w:t>
            </w:r>
          </w:p>
        </w:tc>
        <w:tc>
          <w:tcPr>
            <w:tcW w:w="902" w:type="pct"/>
            <w:vAlign w:val="center"/>
          </w:tcPr>
          <w:p w14:paraId="4A188AC4" w14:textId="77777777" w:rsidR="00025750" w:rsidRPr="00264258" w:rsidRDefault="00025750" w:rsidP="00DE7632">
            <w:pPr>
              <w:jc w:val="center"/>
              <w:rPr>
                <w:rFonts w:cstheme="minorHAnsi"/>
              </w:rPr>
            </w:pPr>
            <w:r w:rsidRPr="00F05441">
              <w:rPr>
                <w:rFonts w:cstheme="minorHAnsi"/>
              </w:rPr>
              <w:t>ΝΑΙ</w:t>
            </w:r>
          </w:p>
        </w:tc>
        <w:tc>
          <w:tcPr>
            <w:tcW w:w="647" w:type="pct"/>
          </w:tcPr>
          <w:p w14:paraId="2A906B4E" w14:textId="77777777" w:rsidR="00025750" w:rsidRPr="00264258" w:rsidRDefault="00025750" w:rsidP="00DE7632">
            <w:pPr>
              <w:jc w:val="both"/>
              <w:rPr>
                <w:rFonts w:cstheme="minorHAnsi"/>
              </w:rPr>
            </w:pPr>
          </w:p>
        </w:tc>
        <w:tc>
          <w:tcPr>
            <w:tcW w:w="744" w:type="pct"/>
          </w:tcPr>
          <w:p w14:paraId="01714A9C" w14:textId="77777777" w:rsidR="00025750" w:rsidRPr="00264258" w:rsidRDefault="00025750" w:rsidP="00DE7632">
            <w:pPr>
              <w:jc w:val="both"/>
              <w:rPr>
                <w:rFonts w:cstheme="minorHAnsi"/>
              </w:rPr>
            </w:pPr>
          </w:p>
        </w:tc>
      </w:tr>
      <w:tr w:rsidR="00025750" w14:paraId="290BF6F7" w14:textId="77777777" w:rsidTr="00DE7632">
        <w:tc>
          <w:tcPr>
            <w:tcW w:w="756" w:type="pct"/>
          </w:tcPr>
          <w:p w14:paraId="4BE096D1" w14:textId="77777777" w:rsidR="00025750" w:rsidRPr="0000082D" w:rsidRDefault="00025750" w:rsidP="00DE7632">
            <w:pPr>
              <w:rPr>
                <w:rFonts w:cstheme="minorHAnsi"/>
                <w:b/>
              </w:rPr>
            </w:pPr>
            <w:r>
              <w:rPr>
                <w:rFonts w:ascii="Calibri" w:hAnsi="Calibri" w:cs="Calibri"/>
                <w:color w:val="000000"/>
              </w:rPr>
              <w:t>4.2.5.3</w:t>
            </w:r>
          </w:p>
        </w:tc>
        <w:tc>
          <w:tcPr>
            <w:tcW w:w="1951" w:type="pct"/>
            <w:vAlign w:val="bottom"/>
          </w:tcPr>
          <w:p w14:paraId="0206AA5E" w14:textId="77777777" w:rsidR="00025750" w:rsidRPr="0000082D" w:rsidRDefault="00025750" w:rsidP="00DE7632">
            <w:pPr>
              <w:jc w:val="both"/>
              <w:rPr>
                <w:rFonts w:cstheme="minorHAnsi"/>
                <w:b/>
              </w:rPr>
            </w:pPr>
            <w:r>
              <w:rPr>
                <w:rFonts w:ascii="Calibri" w:hAnsi="Calibri" w:cs="Calibri"/>
                <w:color w:val="000000"/>
              </w:rPr>
              <w:t xml:space="preserve">Ο χειρισμός των εξαρτημάτων να γίνεται με  χειριστήριο (Joystick). </w:t>
            </w:r>
          </w:p>
        </w:tc>
        <w:tc>
          <w:tcPr>
            <w:tcW w:w="902" w:type="pct"/>
            <w:vAlign w:val="center"/>
          </w:tcPr>
          <w:p w14:paraId="54C294D7" w14:textId="77777777" w:rsidR="00025750" w:rsidRPr="00264258" w:rsidRDefault="00025750" w:rsidP="00DE7632">
            <w:pPr>
              <w:jc w:val="center"/>
              <w:rPr>
                <w:rFonts w:cstheme="minorHAnsi"/>
              </w:rPr>
            </w:pPr>
            <w:r w:rsidRPr="00F05441">
              <w:rPr>
                <w:rFonts w:cstheme="minorHAnsi"/>
              </w:rPr>
              <w:t>ΝΑΙ</w:t>
            </w:r>
          </w:p>
        </w:tc>
        <w:tc>
          <w:tcPr>
            <w:tcW w:w="647" w:type="pct"/>
          </w:tcPr>
          <w:p w14:paraId="47D4DAE4" w14:textId="77777777" w:rsidR="00025750" w:rsidRPr="00264258" w:rsidRDefault="00025750" w:rsidP="00DE7632">
            <w:pPr>
              <w:jc w:val="both"/>
              <w:rPr>
                <w:rFonts w:cstheme="minorHAnsi"/>
              </w:rPr>
            </w:pPr>
          </w:p>
        </w:tc>
        <w:tc>
          <w:tcPr>
            <w:tcW w:w="744" w:type="pct"/>
          </w:tcPr>
          <w:p w14:paraId="4BDE450E" w14:textId="77777777" w:rsidR="00025750" w:rsidRPr="00264258" w:rsidRDefault="00025750" w:rsidP="00DE7632">
            <w:pPr>
              <w:jc w:val="both"/>
              <w:rPr>
                <w:rFonts w:cstheme="minorHAnsi"/>
              </w:rPr>
            </w:pPr>
          </w:p>
        </w:tc>
      </w:tr>
      <w:tr w:rsidR="00025750" w14:paraId="18918990" w14:textId="77777777" w:rsidTr="00DE7632">
        <w:tc>
          <w:tcPr>
            <w:tcW w:w="756" w:type="pct"/>
          </w:tcPr>
          <w:p w14:paraId="4B0E2324" w14:textId="77777777" w:rsidR="00025750" w:rsidRPr="00BC0906" w:rsidRDefault="00025750" w:rsidP="00DE7632">
            <w:pPr>
              <w:rPr>
                <w:rFonts w:cstheme="minorHAnsi"/>
                <w:bCs/>
              </w:rPr>
            </w:pPr>
            <w:r>
              <w:rPr>
                <w:rFonts w:ascii="Calibri" w:hAnsi="Calibri" w:cs="Calibri"/>
                <w:color w:val="000000"/>
              </w:rPr>
              <w:t>4.2.5.4</w:t>
            </w:r>
          </w:p>
        </w:tc>
        <w:tc>
          <w:tcPr>
            <w:tcW w:w="1951" w:type="pct"/>
            <w:vAlign w:val="bottom"/>
          </w:tcPr>
          <w:p w14:paraId="78670BDE" w14:textId="77777777" w:rsidR="00025750" w:rsidRPr="00264258" w:rsidRDefault="00025750" w:rsidP="00DE7632">
            <w:pPr>
              <w:jc w:val="both"/>
              <w:rPr>
                <w:rFonts w:cstheme="minorHAnsi"/>
                <w:bCs/>
              </w:rPr>
            </w:pPr>
            <w:r>
              <w:rPr>
                <w:rFonts w:ascii="Calibri" w:hAnsi="Calibri" w:cs="Calibri"/>
                <w:color w:val="000000"/>
              </w:rPr>
              <w:t xml:space="preserve">Τα χειριστήρια κίνησης, φορτωτή και εξαρτημάτων </w:t>
            </w:r>
            <w:r w:rsidRPr="007E7C4D">
              <w:rPr>
                <w:rFonts w:ascii="Calibri" w:hAnsi="Calibri" w:cs="Calibri"/>
                <w:color w:val="000000"/>
                <w:u w:val="single"/>
              </w:rPr>
              <w:t>να περιγραφούν αναλυτικά στην Τεχνική Προσφορά</w:t>
            </w:r>
            <w:r>
              <w:rPr>
                <w:rFonts w:ascii="Calibri" w:hAnsi="Calibri" w:cs="Calibri"/>
                <w:color w:val="000000"/>
              </w:rPr>
              <w:t>.</w:t>
            </w:r>
          </w:p>
        </w:tc>
        <w:tc>
          <w:tcPr>
            <w:tcW w:w="902" w:type="pct"/>
            <w:vAlign w:val="center"/>
          </w:tcPr>
          <w:p w14:paraId="243F4427" w14:textId="77777777" w:rsidR="00025750" w:rsidRPr="00264258" w:rsidRDefault="00025750" w:rsidP="00DE7632">
            <w:pPr>
              <w:jc w:val="center"/>
              <w:rPr>
                <w:rFonts w:cstheme="minorHAnsi"/>
              </w:rPr>
            </w:pPr>
            <w:r w:rsidRPr="00F05441">
              <w:rPr>
                <w:rFonts w:cstheme="minorHAnsi"/>
              </w:rPr>
              <w:t>ΝΑΙ</w:t>
            </w:r>
          </w:p>
        </w:tc>
        <w:tc>
          <w:tcPr>
            <w:tcW w:w="647" w:type="pct"/>
          </w:tcPr>
          <w:p w14:paraId="2A26536D" w14:textId="77777777" w:rsidR="00025750" w:rsidRPr="00264258" w:rsidRDefault="00025750" w:rsidP="00DE7632">
            <w:pPr>
              <w:jc w:val="both"/>
              <w:rPr>
                <w:rFonts w:cstheme="minorHAnsi"/>
              </w:rPr>
            </w:pPr>
          </w:p>
        </w:tc>
        <w:tc>
          <w:tcPr>
            <w:tcW w:w="744" w:type="pct"/>
          </w:tcPr>
          <w:p w14:paraId="1B5B4C79" w14:textId="77777777" w:rsidR="00025750" w:rsidRPr="00264258" w:rsidRDefault="00025750" w:rsidP="00DE7632">
            <w:pPr>
              <w:jc w:val="both"/>
              <w:rPr>
                <w:rFonts w:cstheme="minorHAnsi"/>
              </w:rPr>
            </w:pPr>
          </w:p>
        </w:tc>
      </w:tr>
      <w:tr w:rsidR="00025750" w14:paraId="7468761D" w14:textId="77777777" w:rsidTr="00DE7632">
        <w:tc>
          <w:tcPr>
            <w:tcW w:w="756" w:type="pct"/>
          </w:tcPr>
          <w:p w14:paraId="2257175B" w14:textId="77777777" w:rsidR="00025750" w:rsidRPr="0005415E" w:rsidRDefault="00025750" w:rsidP="00DE7632">
            <w:pPr>
              <w:rPr>
                <w:rFonts w:cstheme="minorHAnsi"/>
                <w:b/>
                <w:bCs/>
              </w:rPr>
            </w:pPr>
            <w:r w:rsidRPr="0005415E">
              <w:rPr>
                <w:rFonts w:ascii="Calibri" w:hAnsi="Calibri" w:cs="Calibri"/>
                <w:b/>
                <w:color w:val="000000"/>
              </w:rPr>
              <w:t>4.2.6</w:t>
            </w:r>
          </w:p>
        </w:tc>
        <w:tc>
          <w:tcPr>
            <w:tcW w:w="1951" w:type="pct"/>
            <w:vAlign w:val="bottom"/>
          </w:tcPr>
          <w:p w14:paraId="0227C0D3" w14:textId="77777777" w:rsidR="00025750" w:rsidRPr="0005415E" w:rsidRDefault="00025750" w:rsidP="00DE7632">
            <w:pPr>
              <w:jc w:val="both"/>
              <w:rPr>
                <w:rFonts w:cstheme="minorHAnsi"/>
                <w:b/>
                <w:bCs/>
              </w:rPr>
            </w:pPr>
            <w:r w:rsidRPr="0005415E">
              <w:rPr>
                <w:rFonts w:ascii="Calibri" w:hAnsi="Calibri" w:cs="Calibri"/>
                <w:b/>
                <w:color w:val="000000"/>
              </w:rPr>
              <w:t xml:space="preserve">Ελαστικά </w:t>
            </w:r>
          </w:p>
        </w:tc>
        <w:tc>
          <w:tcPr>
            <w:tcW w:w="902" w:type="pct"/>
            <w:vAlign w:val="center"/>
          </w:tcPr>
          <w:p w14:paraId="4A1D0C0F" w14:textId="77777777" w:rsidR="00025750" w:rsidRPr="00264258" w:rsidRDefault="00025750" w:rsidP="00DE7632">
            <w:pPr>
              <w:jc w:val="center"/>
              <w:rPr>
                <w:rFonts w:cstheme="minorHAnsi"/>
              </w:rPr>
            </w:pPr>
          </w:p>
        </w:tc>
        <w:tc>
          <w:tcPr>
            <w:tcW w:w="647" w:type="pct"/>
          </w:tcPr>
          <w:p w14:paraId="57647823" w14:textId="77777777" w:rsidR="00025750" w:rsidRPr="00264258" w:rsidRDefault="00025750" w:rsidP="00DE7632">
            <w:pPr>
              <w:jc w:val="both"/>
              <w:rPr>
                <w:rFonts w:cstheme="minorHAnsi"/>
              </w:rPr>
            </w:pPr>
          </w:p>
        </w:tc>
        <w:tc>
          <w:tcPr>
            <w:tcW w:w="744" w:type="pct"/>
          </w:tcPr>
          <w:p w14:paraId="4461BBA5" w14:textId="77777777" w:rsidR="00025750" w:rsidRPr="00264258" w:rsidRDefault="00025750" w:rsidP="00DE7632">
            <w:pPr>
              <w:jc w:val="both"/>
              <w:rPr>
                <w:rFonts w:cstheme="minorHAnsi"/>
              </w:rPr>
            </w:pPr>
          </w:p>
        </w:tc>
      </w:tr>
      <w:tr w:rsidR="00025750" w:rsidRPr="005B6861" w14:paraId="0C204B0C" w14:textId="77777777" w:rsidTr="00DE7632">
        <w:tc>
          <w:tcPr>
            <w:tcW w:w="756" w:type="pct"/>
          </w:tcPr>
          <w:p w14:paraId="66883A2F" w14:textId="77777777" w:rsidR="00025750" w:rsidRPr="00264258" w:rsidRDefault="00025750" w:rsidP="00DE7632">
            <w:pPr>
              <w:rPr>
                <w:rFonts w:cstheme="minorHAnsi"/>
              </w:rPr>
            </w:pPr>
            <w:r>
              <w:rPr>
                <w:rFonts w:ascii="Calibri" w:hAnsi="Calibri" w:cs="Calibri"/>
                <w:color w:val="000000"/>
              </w:rPr>
              <w:t>4.2.6.1</w:t>
            </w:r>
          </w:p>
        </w:tc>
        <w:tc>
          <w:tcPr>
            <w:tcW w:w="1951" w:type="pct"/>
            <w:vAlign w:val="bottom"/>
          </w:tcPr>
          <w:p w14:paraId="132CFC76" w14:textId="77777777" w:rsidR="00025750" w:rsidRPr="00264258" w:rsidRDefault="00025750" w:rsidP="00DE7632">
            <w:pPr>
              <w:jc w:val="both"/>
              <w:rPr>
                <w:rFonts w:cstheme="minorHAnsi"/>
                <w:bCs/>
              </w:rPr>
            </w:pPr>
            <w:r w:rsidRPr="00223784">
              <w:rPr>
                <w:rFonts w:ascii="Calibri" w:hAnsi="Calibri" w:cs="Calibri"/>
                <w:color w:val="000000"/>
              </w:rPr>
              <w:t>Ο Μ/Φ θα φέρει τέσσερα (4) ελαστικά, κατάλληλων διαστάσεων σύμφωνα με το κατασκευαστή, όλα όμοια μεταξύ τους.</w:t>
            </w:r>
          </w:p>
        </w:tc>
        <w:tc>
          <w:tcPr>
            <w:tcW w:w="902" w:type="pct"/>
            <w:vAlign w:val="center"/>
          </w:tcPr>
          <w:p w14:paraId="3FDDF71C" w14:textId="77777777" w:rsidR="00025750" w:rsidRPr="00264258" w:rsidRDefault="00025750" w:rsidP="00DE7632">
            <w:pPr>
              <w:jc w:val="center"/>
              <w:rPr>
                <w:rFonts w:cstheme="minorHAnsi"/>
              </w:rPr>
            </w:pPr>
            <w:r w:rsidRPr="00F05441">
              <w:rPr>
                <w:rFonts w:cstheme="minorHAnsi"/>
              </w:rPr>
              <w:t>ΝΑΙ</w:t>
            </w:r>
          </w:p>
        </w:tc>
        <w:tc>
          <w:tcPr>
            <w:tcW w:w="647" w:type="pct"/>
          </w:tcPr>
          <w:p w14:paraId="415DC882" w14:textId="77777777" w:rsidR="00025750" w:rsidRPr="00264258" w:rsidRDefault="00025750" w:rsidP="00DE7632">
            <w:pPr>
              <w:jc w:val="both"/>
              <w:rPr>
                <w:rFonts w:cstheme="minorHAnsi"/>
              </w:rPr>
            </w:pPr>
          </w:p>
        </w:tc>
        <w:tc>
          <w:tcPr>
            <w:tcW w:w="744" w:type="pct"/>
          </w:tcPr>
          <w:p w14:paraId="45E20D2D" w14:textId="77777777" w:rsidR="00025750" w:rsidRPr="00264258" w:rsidRDefault="00025750" w:rsidP="00DE7632">
            <w:pPr>
              <w:jc w:val="both"/>
              <w:rPr>
                <w:rFonts w:cstheme="minorHAnsi"/>
              </w:rPr>
            </w:pPr>
          </w:p>
        </w:tc>
      </w:tr>
      <w:tr w:rsidR="00025750" w:rsidRPr="00C86FB7" w14:paraId="1E3F4924" w14:textId="77777777" w:rsidTr="00DE7632">
        <w:tc>
          <w:tcPr>
            <w:tcW w:w="756" w:type="pct"/>
          </w:tcPr>
          <w:p w14:paraId="4DEBBAB7" w14:textId="77777777" w:rsidR="00025750" w:rsidRPr="00264258" w:rsidRDefault="00025750" w:rsidP="00DE7632">
            <w:pPr>
              <w:rPr>
                <w:rFonts w:cstheme="minorHAnsi"/>
              </w:rPr>
            </w:pPr>
            <w:r>
              <w:rPr>
                <w:rFonts w:ascii="Calibri" w:hAnsi="Calibri" w:cs="Calibri"/>
                <w:color w:val="000000"/>
              </w:rPr>
              <w:t>4.2.6.2</w:t>
            </w:r>
          </w:p>
        </w:tc>
        <w:tc>
          <w:tcPr>
            <w:tcW w:w="1951" w:type="pct"/>
            <w:vAlign w:val="bottom"/>
          </w:tcPr>
          <w:p w14:paraId="6766D086" w14:textId="77777777" w:rsidR="00025750" w:rsidRPr="00264258" w:rsidRDefault="00025750" w:rsidP="00DE7632">
            <w:pPr>
              <w:jc w:val="both"/>
              <w:rPr>
                <w:rFonts w:cstheme="minorHAnsi"/>
                <w:bCs/>
              </w:rPr>
            </w:pPr>
            <w:r w:rsidRPr="003C1968">
              <w:rPr>
                <w:rFonts w:ascii="Calibri" w:hAnsi="Calibri" w:cs="Calibri"/>
                <w:color w:val="000000"/>
              </w:rPr>
              <w:t>Τα ελαστικά, θα είναι αμεταχείριστα και καινούργια</w:t>
            </w:r>
            <w:r>
              <w:rPr>
                <w:rFonts w:ascii="Calibri" w:hAnsi="Calibri" w:cs="Calibri"/>
                <w:color w:val="000000"/>
              </w:rPr>
              <w:t>.</w:t>
            </w:r>
          </w:p>
        </w:tc>
        <w:tc>
          <w:tcPr>
            <w:tcW w:w="902" w:type="pct"/>
            <w:vAlign w:val="center"/>
          </w:tcPr>
          <w:p w14:paraId="6E5AA0E9" w14:textId="77777777" w:rsidR="00025750" w:rsidRPr="00264258" w:rsidRDefault="00025750" w:rsidP="00DE7632">
            <w:pPr>
              <w:jc w:val="center"/>
              <w:rPr>
                <w:rFonts w:cstheme="minorHAnsi"/>
              </w:rPr>
            </w:pPr>
            <w:r w:rsidRPr="00F05441">
              <w:rPr>
                <w:rFonts w:cstheme="minorHAnsi"/>
              </w:rPr>
              <w:t>ΝΑΙ</w:t>
            </w:r>
          </w:p>
        </w:tc>
        <w:tc>
          <w:tcPr>
            <w:tcW w:w="647" w:type="pct"/>
          </w:tcPr>
          <w:p w14:paraId="25DBEAA1" w14:textId="77777777" w:rsidR="00025750" w:rsidRPr="00264258" w:rsidRDefault="00025750" w:rsidP="00DE7632">
            <w:pPr>
              <w:jc w:val="both"/>
              <w:rPr>
                <w:rFonts w:cstheme="minorHAnsi"/>
              </w:rPr>
            </w:pPr>
          </w:p>
        </w:tc>
        <w:tc>
          <w:tcPr>
            <w:tcW w:w="744" w:type="pct"/>
          </w:tcPr>
          <w:p w14:paraId="00C4F031" w14:textId="77777777" w:rsidR="00025750" w:rsidRPr="00264258" w:rsidRDefault="00025750" w:rsidP="00DE7632">
            <w:pPr>
              <w:jc w:val="both"/>
              <w:rPr>
                <w:rFonts w:cstheme="minorHAnsi"/>
              </w:rPr>
            </w:pPr>
          </w:p>
        </w:tc>
      </w:tr>
      <w:tr w:rsidR="00025750" w:rsidRPr="00C86FB7" w14:paraId="0D22AA00" w14:textId="77777777" w:rsidTr="00DE7632">
        <w:tc>
          <w:tcPr>
            <w:tcW w:w="756" w:type="pct"/>
          </w:tcPr>
          <w:p w14:paraId="7CE5AC8A" w14:textId="77777777" w:rsidR="00025750" w:rsidRPr="0005415E" w:rsidRDefault="00025750" w:rsidP="00DE7632">
            <w:pPr>
              <w:rPr>
                <w:rFonts w:cstheme="minorHAnsi"/>
                <w:b/>
              </w:rPr>
            </w:pPr>
            <w:r w:rsidRPr="0005415E">
              <w:rPr>
                <w:rFonts w:ascii="Calibri" w:hAnsi="Calibri" w:cs="Calibri"/>
                <w:b/>
                <w:color w:val="000000"/>
              </w:rPr>
              <w:t>4.2.7</w:t>
            </w:r>
          </w:p>
        </w:tc>
        <w:tc>
          <w:tcPr>
            <w:tcW w:w="1951" w:type="pct"/>
            <w:vAlign w:val="bottom"/>
          </w:tcPr>
          <w:p w14:paraId="121913E6" w14:textId="77777777" w:rsidR="00025750" w:rsidRPr="0005415E" w:rsidRDefault="00025750" w:rsidP="00DE7632">
            <w:pPr>
              <w:jc w:val="both"/>
              <w:rPr>
                <w:rFonts w:cstheme="minorHAnsi"/>
                <w:b/>
                <w:bCs/>
              </w:rPr>
            </w:pPr>
            <w:r w:rsidRPr="0005415E">
              <w:rPr>
                <w:rFonts w:ascii="Calibri" w:hAnsi="Calibri" w:cs="Calibri"/>
                <w:b/>
                <w:color w:val="000000"/>
              </w:rPr>
              <w:t>Σύστημα πέδησης</w:t>
            </w:r>
          </w:p>
        </w:tc>
        <w:tc>
          <w:tcPr>
            <w:tcW w:w="902" w:type="pct"/>
            <w:vAlign w:val="center"/>
          </w:tcPr>
          <w:p w14:paraId="671D0DAF" w14:textId="77777777" w:rsidR="00025750" w:rsidRPr="00264258" w:rsidRDefault="00025750" w:rsidP="00DE7632">
            <w:pPr>
              <w:jc w:val="center"/>
              <w:rPr>
                <w:rFonts w:cstheme="minorHAnsi"/>
              </w:rPr>
            </w:pPr>
          </w:p>
        </w:tc>
        <w:tc>
          <w:tcPr>
            <w:tcW w:w="647" w:type="pct"/>
          </w:tcPr>
          <w:p w14:paraId="60A2D614" w14:textId="77777777" w:rsidR="00025750" w:rsidRPr="00264258" w:rsidRDefault="00025750" w:rsidP="00DE7632">
            <w:pPr>
              <w:jc w:val="both"/>
              <w:rPr>
                <w:rFonts w:cstheme="minorHAnsi"/>
              </w:rPr>
            </w:pPr>
          </w:p>
        </w:tc>
        <w:tc>
          <w:tcPr>
            <w:tcW w:w="744" w:type="pct"/>
          </w:tcPr>
          <w:p w14:paraId="61FB9F7F" w14:textId="77777777" w:rsidR="00025750" w:rsidRPr="00264258" w:rsidRDefault="00025750" w:rsidP="00DE7632">
            <w:pPr>
              <w:jc w:val="both"/>
              <w:rPr>
                <w:rFonts w:cstheme="minorHAnsi"/>
              </w:rPr>
            </w:pPr>
          </w:p>
        </w:tc>
      </w:tr>
      <w:tr w:rsidR="00025750" w14:paraId="3E908F02" w14:textId="77777777" w:rsidTr="00DE7632">
        <w:tc>
          <w:tcPr>
            <w:tcW w:w="756" w:type="pct"/>
          </w:tcPr>
          <w:p w14:paraId="05E073D5" w14:textId="77777777" w:rsidR="00025750" w:rsidRPr="0000082D" w:rsidRDefault="00025750" w:rsidP="00DE7632">
            <w:pPr>
              <w:rPr>
                <w:rFonts w:cstheme="minorHAnsi"/>
                <w:b/>
              </w:rPr>
            </w:pPr>
            <w:r>
              <w:rPr>
                <w:rFonts w:ascii="Calibri" w:hAnsi="Calibri" w:cs="Calibri"/>
                <w:color w:val="000000"/>
              </w:rPr>
              <w:t>4.2.7.1</w:t>
            </w:r>
          </w:p>
        </w:tc>
        <w:tc>
          <w:tcPr>
            <w:tcW w:w="1951" w:type="pct"/>
            <w:vAlign w:val="bottom"/>
          </w:tcPr>
          <w:p w14:paraId="0EC85DD7" w14:textId="77777777" w:rsidR="00025750" w:rsidRPr="0000082D" w:rsidRDefault="00025750" w:rsidP="00DE7632">
            <w:pPr>
              <w:jc w:val="both"/>
              <w:rPr>
                <w:rFonts w:cstheme="minorHAnsi"/>
                <w:b/>
              </w:rPr>
            </w:pPr>
            <w:r>
              <w:rPr>
                <w:rFonts w:ascii="Calibri" w:hAnsi="Calibri" w:cs="Calibri"/>
                <w:color w:val="000000"/>
              </w:rPr>
              <w:t>Το βασικό σύστημα πέδησης να γίνεται από το υδροστατικό σύστημα του μηχανήματος.</w:t>
            </w:r>
          </w:p>
        </w:tc>
        <w:tc>
          <w:tcPr>
            <w:tcW w:w="902" w:type="pct"/>
            <w:vAlign w:val="center"/>
          </w:tcPr>
          <w:p w14:paraId="37C4C212" w14:textId="77777777" w:rsidR="00025750" w:rsidRPr="00264258" w:rsidRDefault="00025750" w:rsidP="00DE7632">
            <w:pPr>
              <w:jc w:val="center"/>
              <w:rPr>
                <w:rFonts w:cstheme="minorHAnsi"/>
              </w:rPr>
            </w:pPr>
            <w:r w:rsidRPr="00F05441">
              <w:rPr>
                <w:rFonts w:cstheme="minorHAnsi"/>
              </w:rPr>
              <w:t>ΝΑΙ</w:t>
            </w:r>
          </w:p>
        </w:tc>
        <w:tc>
          <w:tcPr>
            <w:tcW w:w="647" w:type="pct"/>
          </w:tcPr>
          <w:p w14:paraId="1255F286" w14:textId="77777777" w:rsidR="00025750" w:rsidRPr="00264258" w:rsidRDefault="00025750" w:rsidP="00DE7632">
            <w:pPr>
              <w:jc w:val="both"/>
              <w:rPr>
                <w:rFonts w:cstheme="minorHAnsi"/>
              </w:rPr>
            </w:pPr>
          </w:p>
        </w:tc>
        <w:tc>
          <w:tcPr>
            <w:tcW w:w="744" w:type="pct"/>
          </w:tcPr>
          <w:p w14:paraId="0645CB2F" w14:textId="77777777" w:rsidR="00025750" w:rsidRPr="00264258" w:rsidRDefault="00025750" w:rsidP="00DE7632">
            <w:pPr>
              <w:jc w:val="both"/>
              <w:rPr>
                <w:rFonts w:cstheme="minorHAnsi"/>
              </w:rPr>
            </w:pPr>
          </w:p>
        </w:tc>
      </w:tr>
      <w:tr w:rsidR="00025750" w14:paraId="385C28E5" w14:textId="77777777" w:rsidTr="00DE7632">
        <w:tc>
          <w:tcPr>
            <w:tcW w:w="756" w:type="pct"/>
          </w:tcPr>
          <w:p w14:paraId="4ACB1DC3" w14:textId="77777777" w:rsidR="00025750" w:rsidRPr="00264258" w:rsidRDefault="00025750" w:rsidP="00DE7632">
            <w:pPr>
              <w:rPr>
                <w:rFonts w:cstheme="minorHAnsi"/>
              </w:rPr>
            </w:pPr>
            <w:r>
              <w:rPr>
                <w:rFonts w:ascii="Calibri" w:hAnsi="Calibri" w:cs="Calibri"/>
                <w:color w:val="000000"/>
              </w:rPr>
              <w:t>4.2.7.2</w:t>
            </w:r>
          </w:p>
        </w:tc>
        <w:tc>
          <w:tcPr>
            <w:tcW w:w="1951" w:type="pct"/>
            <w:vAlign w:val="bottom"/>
          </w:tcPr>
          <w:p w14:paraId="6D419A1A" w14:textId="77777777" w:rsidR="00025750" w:rsidRPr="00264258" w:rsidRDefault="00025750" w:rsidP="00DE7632">
            <w:pPr>
              <w:jc w:val="both"/>
              <w:rPr>
                <w:rFonts w:cstheme="minorHAnsi"/>
                <w:bCs/>
              </w:rPr>
            </w:pPr>
            <w:r>
              <w:rPr>
                <w:rFonts w:ascii="Calibri" w:hAnsi="Calibri" w:cs="Calibri"/>
                <w:color w:val="000000"/>
              </w:rPr>
              <w:t>To φρένο στάθμευσης (parking brake) να γίνεται μέσω δίσκων και να ενεργοποιείται με ηλεκτρο-υδραυλικό τρόπο.</w:t>
            </w:r>
          </w:p>
        </w:tc>
        <w:tc>
          <w:tcPr>
            <w:tcW w:w="902" w:type="pct"/>
            <w:vAlign w:val="center"/>
          </w:tcPr>
          <w:p w14:paraId="08C1D69A" w14:textId="77777777" w:rsidR="00025750" w:rsidRPr="00264258" w:rsidRDefault="00025750" w:rsidP="00DE7632">
            <w:pPr>
              <w:jc w:val="center"/>
              <w:rPr>
                <w:rFonts w:cstheme="minorHAnsi"/>
              </w:rPr>
            </w:pPr>
            <w:r w:rsidRPr="00F05441">
              <w:rPr>
                <w:rFonts w:cstheme="minorHAnsi"/>
              </w:rPr>
              <w:t>ΝΑΙ</w:t>
            </w:r>
          </w:p>
        </w:tc>
        <w:tc>
          <w:tcPr>
            <w:tcW w:w="647" w:type="pct"/>
          </w:tcPr>
          <w:p w14:paraId="0F528EDE" w14:textId="77777777" w:rsidR="00025750" w:rsidRPr="00264258" w:rsidRDefault="00025750" w:rsidP="00DE7632">
            <w:pPr>
              <w:jc w:val="both"/>
              <w:rPr>
                <w:rFonts w:cstheme="minorHAnsi"/>
              </w:rPr>
            </w:pPr>
          </w:p>
        </w:tc>
        <w:tc>
          <w:tcPr>
            <w:tcW w:w="744" w:type="pct"/>
          </w:tcPr>
          <w:p w14:paraId="6D3F819C" w14:textId="77777777" w:rsidR="00025750" w:rsidRPr="00264258" w:rsidRDefault="00025750" w:rsidP="00DE7632">
            <w:pPr>
              <w:jc w:val="both"/>
              <w:rPr>
                <w:rFonts w:cstheme="minorHAnsi"/>
              </w:rPr>
            </w:pPr>
          </w:p>
        </w:tc>
      </w:tr>
      <w:tr w:rsidR="00025750" w14:paraId="6E2F2AC7" w14:textId="77777777" w:rsidTr="00DE7632">
        <w:tc>
          <w:tcPr>
            <w:tcW w:w="756" w:type="pct"/>
          </w:tcPr>
          <w:p w14:paraId="4299B055" w14:textId="77777777" w:rsidR="00025750" w:rsidRPr="00264258" w:rsidRDefault="00025750" w:rsidP="00DE7632">
            <w:pPr>
              <w:rPr>
                <w:rFonts w:cstheme="minorHAnsi"/>
              </w:rPr>
            </w:pPr>
            <w:r>
              <w:rPr>
                <w:rFonts w:ascii="Calibri" w:hAnsi="Calibri" w:cs="Calibri"/>
                <w:color w:val="000000"/>
              </w:rPr>
              <w:t>4.2.7.3</w:t>
            </w:r>
          </w:p>
        </w:tc>
        <w:tc>
          <w:tcPr>
            <w:tcW w:w="1951" w:type="pct"/>
            <w:vAlign w:val="bottom"/>
          </w:tcPr>
          <w:p w14:paraId="1D0E903C" w14:textId="77777777" w:rsidR="00025750" w:rsidRPr="00264258" w:rsidRDefault="00025750" w:rsidP="00DE7632">
            <w:pPr>
              <w:jc w:val="both"/>
              <w:rPr>
                <w:rFonts w:cstheme="minorHAnsi"/>
                <w:bCs/>
              </w:rPr>
            </w:pPr>
            <w:r>
              <w:rPr>
                <w:rFonts w:ascii="Calibri" w:hAnsi="Calibri" w:cs="Calibri"/>
                <w:color w:val="000000"/>
              </w:rPr>
              <w:t xml:space="preserve">Το σύστημα πέδησης </w:t>
            </w:r>
            <w:r w:rsidRPr="007E7C4D">
              <w:rPr>
                <w:rFonts w:ascii="Calibri" w:hAnsi="Calibri" w:cs="Calibri"/>
                <w:color w:val="000000"/>
                <w:u w:val="single"/>
              </w:rPr>
              <w:t>να περιγραφεί αναλυτικά στην Τεχνική Προσφορά</w:t>
            </w:r>
            <w:r>
              <w:rPr>
                <w:rFonts w:ascii="Calibri" w:hAnsi="Calibri" w:cs="Calibri"/>
                <w:color w:val="000000"/>
              </w:rPr>
              <w:t>.</w:t>
            </w:r>
          </w:p>
        </w:tc>
        <w:tc>
          <w:tcPr>
            <w:tcW w:w="902" w:type="pct"/>
            <w:vAlign w:val="center"/>
          </w:tcPr>
          <w:p w14:paraId="52C02217" w14:textId="77777777" w:rsidR="00025750" w:rsidRPr="00264258" w:rsidRDefault="00025750" w:rsidP="00DE7632">
            <w:pPr>
              <w:jc w:val="center"/>
              <w:rPr>
                <w:rFonts w:cstheme="minorHAnsi"/>
              </w:rPr>
            </w:pPr>
            <w:r w:rsidRPr="00F05441">
              <w:rPr>
                <w:rFonts w:cstheme="minorHAnsi"/>
              </w:rPr>
              <w:t>ΝΑΙ</w:t>
            </w:r>
          </w:p>
        </w:tc>
        <w:tc>
          <w:tcPr>
            <w:tcW w:w="647" w:type="pct"/>
          </w:tcPr>
          <w:p w14:paraId="2FE8B375" w14:textId="77777777" w:rsidR="00025750" w:rsidRPr="00264258" w:rsidRDefault="00025750" w:rsidP="00DE7632">
            <w:pPr>
              <w:jc w:val="both"/>
              <w:rPr>
                <w:rFonts w:cstheme="minorHAnsi"/>
              </w:rPr>
            </w:pPr>
          </w:p>
        </w:tc>
        <w:tc>
          <w:tcPr>
            <w:tcW w:w="744" w:type="pct"/>
          </w:tcPr>
          <w:p w14:paraId="0D3966F3" w14:textId="77777777" w:rsidR="00025750" w:rsidRPr="00264258" w:rsidRDefault="00025750" w:rsidP="00DE7632">
            <w:pPr>
              <w:jc w:val="both"/>
              <w:rPr>
                <w:rFonts w:cstheme="minorHAnsi"/>
              </w:rPr>
            </w:pPr>
          </w:p>
        </w:tc>
      </w:tr>
      <w:tr w:rsidR="00025750" w14:paraId="0FD33375" w14:textId="77777777" w:rsidTr="00DE7632">
        <w:tc>
          <w:tcPr>
            <w:tcW w:w="756" w:type="pct"/>
          </w:tcPr>
          <w:p w14:paraId="2288FE78" w14:textId="77777777" w:rsidR="00025750" w:rsidRPr="0005415E" w:rsidRDefault="00025750" w:rsidP="00DE7632">
            <w:pPr>
              <w:rPr>
                <w:rFonts w:cstheme="minorHAnsi"/>
                <w:b/>
              </w:rPr>
            </w:pPr>
            <w:r w:rsidRPr="0005415E">
              <w:rPr>
                <w:rFonts w:ascii="Calibri" w:hAnsi="Calibri" w:cs="Calibri"/>
                <w:b/>
                <w:color w:val="000000"/>
              </w:rPr>
              <w:t>4.2.8</w:t>
            </w:r>
          </w:p>
        </w:tc>
        <w:tc>
          <w:tcPr>
            <w:tcW w:w="1951" w:type="pct"/>
            <w:vAlign w:val="bottom"/>
          </w:tcPr>
          <w:p w14:paraId="7C9703E7" w14:textId="77777777" w:rsidR="00025750" w:rsidRPr="0005415E" w:rsidRDefault="00025750" w:rsidP="00DE7632">
            <w:pPr>
              <w:jc w:val="both"/>
              <w:rPr>
                <w:rFonts w:cstheme="minorHAnsi"/>
                <w:b/>
                <w:bCs/>
              </w:rPr>
            </w:pPr>
            <w:r w:rsidRPr="0005415E">
              <w:rPr>
                <w:rFonts w:ascii="Calibri" w:hAnsi="Calibri" w:cs="Calibri"/>
                <w:b/>
                <w:color w:val="000000"/>
              </w:rPr>
              <w:t>Ηλεκτρικό Σύστημα – Εξοπλισμός</w:t>
            </w:r>
          </w:p>
        </w:tc>
        <w:tc>
          <w:tcPr>
            <w:tcW w:w="902" w:type="pct"/>
            <w:vAlign w:val="center"/>
          </w:tcPr>
          <w:p w14:paraId="487DAB9B" w14:textId="77777777" w:rsidR="00025750" w:rsidRPr="00264258" w:rsidRDefault="00025750" w:rsidP="00DE7632">
            <w:pPr>
              <w:jc w:val="center"/>
              <w:rPr>
                <w:rFonts w:cstheme="minorHAnsi"/>
              </w:rPr>
            </w:pPr>
          </w:p>
        </w:tc>
        <w:tc>
          <w:tcPr>
            <w:tcW w:w="647" w:type="pct"/>
          </w:tcPr>
          <w:p w14:paraId="182D285C" w14:textId="77777777" w:rsidR="00025750" w:rsidRPr="00264258" w:rsidRDefault="00025750" w:rsidP="00DE7632">
            <w:pPr>
              <w:jc w:val="both"/>
              <w:rPr>
                <w:rFonts w:cstheme="minorHAnsi"/>
              </w:rPr>
            </w:pPr>
          </w:p>
        </w:tc>
        <w:tc>
          <w:tcPr>
            <w:tcW w:w="744" w:type="pct"/>
          </w:tcPr>
          <w:p w14:paraId="17721D1A" w14:textId="77777777" w:rsidR="00025750" w:rsidRPr="00264258" w:rsidRDefault="00025750" w:rsidP="00DE7632">
            <w:pPr>
              <w:jc w:val="both"/>
              <w:rPr>
                <w:rFonts w:cstheme="minorHAnsi"/>
              </w:rPr>
            </w:pPr>
          </w:p>
        </w:tc>
      </w:tr>
      <w:tr w:rsidR="00025750" w14:paraId="7394BC6F" w14:textId="77777777" w:rsidTr="00DE7632">
        <w:tc>
          <w:tcPr>
            <w:tcW w:w="756" w:type="pct"/>
          </w:tcPr>
          <w:p w14:paraId="3469CE25" w14:textId="77777777" w:rsidR="00025750" w:rsidRPr="0000082D" w:rsidRDefault="00025750" w:rsidP="00DE7632">
            <w:pPr>
              <w:rPr>
                <w:rFonts w:cstheme="minorHAnsi"/>
                <w:b/>
              </w:rPr>
            </w:pPr>
            <w:r>
              <w:rPr>
                <w:rFonts w:ascii="Calibri" w:hAnsi="Calibri" w:cs="Calibri"/>
                <w:color w:val="000000"/>
              </w:rPr>
              <w:t>4.2.8.1</w:t>
            </w:r>
          </w:p>
        </w:tc>
        <w:tc>
          <w:tcPr>
            <w:tcW w:w="1951" w:type="pct"/>
            <w:vAlign w:val="bottom"/>
          </w:tcPr>
          <w:p w14:paraId="5A163596" w14:textId="77777777" w:rsidR="00025750" w:rsidRPr="0000082D" w:rsidRDefault="00025750" w:rsidP="00DE7632">
            <w:pPr>
              <w:jc w:val="both"/>
              <w:rPr>
                <w:rFonts w:cstheme="minorHAnsi"/>
                <w:b/>
              </w:rPr>
            </w:pPr>
            <w:r>
              <w:rPr>
                <w:rFonts w:ascii="Calibri" w:hAnsi="Calibri" w:cs="Calibri"/>
                <w:color w:val="000000"/>
              </w:rPr>
              <w:t xml:space="preserve">Το ηλεκτρικό σύστημα κάθε Μ/Φ να είναι σχεδιασμένο και κατασκευασμένο, σύμφωνα με τις απαιτήσεις του ΚΟΚ και τις διατάξεις της ΕΕ. </w:t>
            </w:r>
          </w:p>
        </w:tc>
        <w:tc>
          <w:tcPr>
            <w:tcW w:w="902" w:type="pct"/>
            <w:vAlign w:val="center"/>
          </w:tcPr>
          <w:p w14:paraId="211294A9" w14:textId="77777777" w:rsidR="00025750" w:rsidRPr="00264258" w:rsidRDefault="00025750" w:rsidP="00DE7632">
            <w:pPr>
              <w:jc w:val="center"/>
              <w:rPr>
                <w:rFonts w:cstheme="minorHAnsi"/>
              </w:rPr>
            </w:pPr>
            <w:r w:rsidRPr="00F05441">
              <w:rPr>
                <w:rFonts w:cstheme="minorHAnsi"/>
              </w:rPr>
              <w:t>ΝΑΙ</w:t>
            </w:r>
          </w:p>
        </w:tc>
        <w:tc>
          <w:tcPr>
            <w:tcW w:w="647" w:type="pct"/>
          </w:tcPr>
          <w:p w14:paraId="60DDD0B7" w14:textId="77777777" w:rsidR="00025750" w:rsidRPr="00264258" w:rsidRDefault="00025750" w:rsidP="00DE7632">
            <w:pPr>
              <w:jc w:val="both"/>
              <w:rPr>
                <w:rFonts w:cstheme="minorHAnsi"/>
              </w:rPr>
            </w:pPr>
          </w:p>
        </w:tc>
        <w:tc>
          <w:tcPr>
            <w:tcW w:w="744" w:type="pct"/>
          </w:tcPr>
          <w:p w14:paraId="389CD499" w14:textId="77777777" w:rsidR="00025750" w:rsidRPr="00264258" w:rsidRDefault="00025750" w:rsidP="00DE7632">
            <w:pPr>
              <w:jc w:val="both"/>
              <w:rPr>
                <w:rFonts w:cstheme="minorHAnsi"/>
              </w:rPr>
            </w:pPr>
          </w:p>
        </w:tc>
      </w:tr>
      <w:tr w:rsidR="00025750" w14:paraId="7ECD1582" w14:textId="77777777" w:rsidTr="00DE7632">
        <w:tc>
          <w:tcPr>
            <w:tcW w:w="756" w:type="pct"/>
          </w:tcPr>
          <w:p w14:paraId="2C0DD9C6" w14:textId="77777777" w:rsidR="00025750" w:rsidRPr="00264258" w:rsidRDefault="00025750" w:rsidP="00DE7632">
            <w:pPr>
              <w:rPr>
                <w:rFonts w:cstheme="minorHAnsi"/>
              </w:rPr>
            </w:pPr>
            <w:r>
              <w:rPr>
                <w:rFonts w:ascii="Calibri" w:hAnsi="Calibri" w:cs="Calibri"/>
                <w:color w:val="000000"/>
              </w:rPr>
              <w:t>4.2.8.2</w:t>
            </w:r>
          </w:p>
        </w:tc>
        <w:tc>
          <w:tcPr>
            <w:tcW w:w="1951" w:type="pct"/>
            <w:vAlign w:val="bottom"/>
          </w:tcPr>
          <w:p w14:paraId="2A6846B1" w14:textId="77777777" w:rsidR="00025750" w:rsidRPr="00264258" w:rsidRDefault="00025750" w:rsidP="00DE7632">
            <w:pPr>
              <w:jc w:val="both"/>
              <w:rPr>
                <w:rFonts w:cstheme="minorHAnsi"/>
                <w:bCs/>
              </w:rPr>
            </w:pPr>
            <w:r>
              <w:rPr>
                <w:rFonts w:ascii="Calibri" w:hAnsi="Calibri" w:cs="Calibri"/>
                <w:color w:val="000000"/>
              </w:rPr>
              <w:t xml:space="preserve">Τα ηλεκτρικά συστήματα, οι ηλεκτρικές διατάξεις και ηλεκτρικός εξοπλισμός να φέρουν το απαιτούμενο σήμα έγκρισης τύπου CE. </w:t>
            </w:r>
          </w:p>
        </w:tc>
        <w:tc>
          <w:tcPr>
            <w:tcW w:w="902" w:type="pct"/>
            <w:vAlign w:val="center"/>
          </w:tcPr>
          <w:p w14:paraId="7D6CABE5" w14:textId="77777777" w:rsidR="00025750" w:rsidRPr="00264258" w:rsidRDefault="00025750" w:rsidP="00DE7632">
            <w:pPr>
              <w:jc w:val="center"/>
              <w:rPr>
                <w:rFonts w:cstheme="minorHAnsi"/>
              </w:rPr>
            </w:pPr>
            <w:r w:rsidRPr="00F05441">
              <w:rPr>
                <w:rFonts w:cstheme="minorHAnsi"/>
              </w:rPr>
              <w:t>ΝΑΙ</w:t>
            </w:r>
          </w:p>
        </w:tc>
        <w:tc>
          <w:tcPr>
            <w:tcW w:w="647" w:type="pct"/>
          </w:tcPr>
          <w:p w14:paraId="4D0B67DA" w14:textId="77777777" w:rsidR="00025750" w:rsidRPr="00264258" w:rsidRDefault="00025750" w:rsidP="00DE7632">
            <w:pPr>
              <w:jc w:val="both"/>
              <w:rPr>
                <w:rFonts w:cstheme="minorHAnsi"/>
              </w:rPr>
            </w:pPr>
          </w:p>
        </w:tc>
        <w:tc>
          <w:tcPr>
            <w:tcW w:w="744" w:type="pct"/>
          </w:tcPr>
          <w:p w14:paraId="499BF32E" w14:textId="77777777" w:rsidR="00025750" w:rsidRPr="00264258" w:rsidRDefault="00025750" w:rsidP="00DE7632">
            <w:pPr>
              <w:jc w:val="both"/>
              <w:rPr>
                <w:rFonts w:cstheme="minorHAnsi"/>
              </w:rPr>
            </w:pPr>
          </w:p>
        </w:tc>
      </w:tr>
      <w:tr w:rsidR="00025750" w14:paraId="4F80DB48" w14:textId="77777777" w:rsidTr="00DE7632">
        <w:tc>
          <w:tcPr>
            <w:tcW w:w="756" w:type="pct"/>
          </w:tcPr>
          <w:p w14:paraId="1CBF085A" w14:textId="77777777" w:rsidR="00025750" w:rsidRPr="00264258" w:rsidRDefault="00025750" w:rsidP="00DE7632">
            <w:pPr>
              <w:rPr>
                <w:rFonts w:cstheme="minorHAnsi"/>
              </w:rPr>
            </w:pPr>
            <w:r>
              <w:rPr>
                <w:rFonts w:ascii="Calibri" w:hAnsi="Calibri" w:cs="Calibri"/>
                <w:color w:val="000000"/>
              </w:rPr>
              <w:t>4.2.8.3</w:t>
            </w:r>
          </w:p>
        </w:tc>
        <w:tc>
          <w:tcPr>
            <w:tcW w:w="1951" w:type="pct"/>
            <w:vAlign w:val="bottom"/>
          </w:tcPr>
          <w:p w14:paraId="67B01C5D" w14:textId="77777777" w:rsidR="00025750" w:rsidRPr="00264258" w:rsidRDefault="00025750" w:rsidP="00DE7632">
            <w:pPr>
              <w:jc w:val="both"/>
              <w:rPr>
                <w:rFonts w:cstheme="minorHAnsi"/>
                <w:bCs/>
              </w:rPr>
            </w:pPr>
            <w:r>
              <w:rPr>
                <w:rFonts w:ascii="Calibri" w:hAnsi="Calibri" w:cs="Calibri"/>
                <w:color w:val="000000"/>
              </w:rPr>
              <w:t xml:space="preserve">Κάθε Μ/Φ να διαθέτει συσσωρευτές εκκίνησης- εναλλάκτη ρεύματος, που να ανταποκρίνονται στις απαιτήσεις του οχήματος. </w:t>
            </w:r>
          </w:p>
        </w:tc>
        <w:tc>
          <w:tcPr>
            <w:tcW w:w="902" w:type="pct"/>
            <w:vAlign w:val="center"/>
          </w:tcPr>
          <w:p w14:paraId="6A3D1A69" w14:textId="77777777" w:rsidR="00025750" w:rsidRPr="00264258" w:rsidRDefault="00025750" w:rsidP="00DE7632">
            <w:pPr>
              <w:jc w:val="center"/>
              <w:rPr>
                <w:rFonts w:cstheme="minorHAnsi"/>
              </w:rPr>
            </w:pPr>
            <w:r w:rsidRPr="00F05441">
              <w:rPr>
                <w:rFonts w:cstheme="minorHAnsi"/>
              </w:rPr>
              <w:t>ΝΑΙ</w:t>
            </w:r>
          </w:p>
        </w:tc>
        <w:tc>
          <w:tcPr>
            <w:tcW w:w="647" w:type="pct"/>
          </w:tcPr>
          <w:p w14:paraId="452B2D4C" w14:textId="77777777" w:rsidR="00025750" w:rsidRPr="00264258" w:rsidRDefault="00025750" w:rsidP="00DE7632">
            <w:pPr>
              <w:jc w:val="both"/>
              <w:rPr>
                <w:rFonts w:cstheme="minorHAnsi"/>
              </w:rPr>
            </w:pPr>
          </w:p>
        </w:tc>
        <w:tc>
          <w:tcPr>
            <w:tcW w:w="744" w:type="pct"/>
          </w:tcPr>
          <w:p w14:paraId="24759FD1" w14:textId="77777777" w:rsidR="00025750" w:rsidRPr="00264258" w:rsidRDefault="00025750" w:rsidP="00DE7632">
            <w:pPr>
              <w:jc w:val="both"/>
              <w:rPr>
                <w:rFonts w:cstheme="minorHAnsi"/>
              </w:rPr>
            </w:pPr>
          </w:p>
        </w:tc>
      </w:tr>
      <w:tr w:rsidR="00025750" w14:paraId="6C2A713A" w14:textId="77777777" w:rsidTr="00DE7632">
        <w:tc>
          <w:tcPr>
            <w:tcW w:w="756" w:type="pct"/>
          </w:tcPr>
          <w:p w14:paraId="1D694881" w14:textId="77777777" w:rsidR="00025750" w:rsidRPr="00264258" w:rsidRDefault="00025750" w:rsidP="00DE7632">
            <w:pPr>
              <w:rPr>
                <w:rFonts w:cstheme="minorHAnsi"/>
              </w:rPr>
            </w:pPr>
            <w:r>
              <w:rPr>
                <w:rFonts w:ascii="Calibri" w:hAnsi="Calibri" w:cs="Calibri"/>
                <w:color w:val="000000"/>
              </w:rPr>
              <w:t>4.2.8.4</w:t>
            </w:r>
          </w:p>
        </w:tc>
        <w:tc>
          <w:tcPr>
            <w:tcW w:w="1951" w:type="pct"/>
            <w:vAlign w:val="bottom"/>
          </w:tcPr>
          <w:p w14:paraId="6B0F2D31" w14:textId="77777777" w:rsidR="00025750" w:rsidRPr="00264258" w:rsidRDefault="00025750" w:rsidP="00DE7632">
            <w:pPr>
              <w:jc w:val="both"/>
              <w:rPr>
                <w:rFonts w:cstheme="minorHAnsi"/>
                <w:bCs/>
              </w:rPr>
            </w:pPr>
            <w:r>
              <w:rPr>
                <w:rFonts w:ascii="Calibri" w:hAnsi="Calibri" w:cs="Calibri"/>
                <w:color w:val="000000"/>
              </w:rPr>
              <w:t>Το όχημα να διαθέτει φανό (φάρο) με πορτοκαλί αναλάμπον φως, αυτόματο σύστημα ειδοποίησης οπισθοπορείας (φωτεινό και ηχητικό).</w:t>
            </w:r>
          </w:p>
        </w:tc>
        <w:tc>
          <w:tcPr>
            <w:tcW w:w="902" w:type="pct"/>
            <w:vAlign w:val="center"/>
          </w:tcPr>
          <w:p w14:paraId="404590B6" w14:textId="77777777" w:rsidR="00025750" w:rsidRPr="00264258" w:rsidRDefault="00025750" w:rsidP="00DE7632">
            <w:pPr>
              <w:jc w:val="center"/>
              <w:rPr>
                <w:rFonts w:cstheme="minorHAnsi"/>
              </w:rPr>
            </w:pPr>
            <w:r w:rsidRPr="00F05441">
              <w:rPr>
                <w:rFonts w:cstheme="minorHAnsi"/>
              </w:rPr>
              <w:t>ΝΑΙ</w:t>
            </w:r>
          </w:p>
        </w:tc>
        <w:tc>
          <w:tcPr>
            <w:tcW w:w="647" w:type="pct"/>
          </w:tcPr>
          <w:p w14:paraId="47CD5CC6" w14:textId="77777777" w:rsidR="00025750" w:rsidRPr="00264258" w:rsidRDefault="00025750" w:rsidP="00DE7632">
            <w:pPr>
              <w:jc w:val="both"/>
              <w:rPr>
                <w:rFonts w:cstheme="minorHAnsi"/>
              </w:rPr>
            </w:pPr>
          </w:p>
        </w:tc>
        <w:tc>
          <w:tcPr>
            <w:tcW w:w="744" w:type="pct"/>
          </w:tcPr>
          <w:p w14:paraId="2C6CFCC9" w14:textId="77777777" w:rsidR="00025750" w:rsidRPr="00264258" w:rsidRDefault="00025750" w:rsidP="00DE7632">
            <w:pPr>
              <w:jc w:val="both"/>
              <w:rPr>
                <w:rFonts w:cstheme="minorHAnsi"/>
              </w:rPr>
            </w:pPr>
          </w:p>
        </w:tc>
      </w:tr>
      <w:tr w:rsidR="00025750" w14:paraId="26FC1944" w14:textId="77777777" w:rsidTr="00DE7632">
        <w:tc>
          <w:tcPr>
            <w:tcW w:w="756" w:type="pct"/>
          </w:tcPr>
          <w:p w14:paraId="33469F7A" w14:textId="77777777" w:rsidR="00025750" w:rsidRPr="00264258" w:rsidRDefault="00025750" w:rsidP="00DE7632">
            <w:pPr>
              <w:rPr>
                <w:rFonts w:cstheme="minorHAnsi"/>
              </w:rPr>
            </w:pPr>
            <w:r>
              <w:rPr>
                <w:rFonts w:ascii="Calibri" w:hAnsi="Calibri" w:cs="Calibri"/>
                <w:color w:val="000000"/>
              </w:rPr>
              <w:t>4.2.8.5</w:t>
            </w:r>
          </w:p>
        </w:tc>
        <w:tc>
          <w:tcPr>
            <w:tcW w:w="1951" w:type="pct"/>
            <w:vAlign w:val="bottom"/>
          </w:tcPr>
          <w:p w14:paraId="3760EA41" w14:textId="77777777" w:rsidR="00025750" w:rsidRPr="00264258" w:rsidRDefault="00025750" w:rsidP="00DE7632">
            <w:pPr>
              <w:jc w:val="both"/>
              <w:rPr>
                <w:rFonts w:cstheme="minorHAnsi"/>
                <w:bCs/>
              </w:rPr>
            </w:pPr>
            <w:r>
              <w:rPr>
                <w:rFonts w:ascii="Calibri" w:hAnsi="Calibri" w:cs="Calibri"/>
                <w:color w:val="000000"/>
              </w:rPr>
              <w:t>Να διαθέτει φώτα νυχτερινής εργασίας, 2 προβολείς φωτοδιόδου (LED) στην εμπρός πλευρά.</w:t>
            </w:r>
          </w:p>
        </w:tc>
        <w:tc>
          <w:tcPr>
            <w:tcW w:w="902" w:type="pct"/>
            <w:vAlign w:val="center"/>
          </w:tcPr>
          <w:p w14:paraId="1C079EC6" w14:textId="77777777" w:rsidR="00025750" w:rsidRPr="00264258" w:rsidRDefault="00025750" w:rsidP="00DE7632">
            <w:pPr>
              <w:jc w:val="center"/>
              <w:rPr>
                <w:rFonts w:cstheme="minorHAnsi"/>
              </w:rPr>
            </w:pPr>
            <w:r w:rsidRPr="00F05441">
              <w:rPr>
                <w:rFonts w:cstheme="minorHAnsi"/>
              </w:rPr>
              <w:t>ΝΑΙ</w:t>
            </w:r>
          </w:p>
        </w:tc>
        <w:tc>
          <w:tcPr>
            <w:tcW w:w="647" w:type="pct"/>
          </w:tcPr>
          <w:p w14:paraId="6B62DFA1" w14:textId="77777777" w:rsidR="00025750" w:rsidRPr="00264258" w:rsidRDefault="00025750" w:rsidP="00DE7632">
            <w:pPr>
              <w:jc w:val="both"/>
              <w:rPr>
                <w:rFonts w:cstheme="minorHAnsi"/>
              </w:rPr>
            </w:pPr>
          </w:p>
        </w:tc>
        <w:tc>
          <w:tcPr>
            <w:tcW w:w="744" w:type="pct"/>
          </w:tcPr>
          <w:p w14:paraId="4B2A0B30" w14:textId="77777777" w:rsidR="00025750" w:rsidRPr="00264258" w:rsidRDefault="00025750" w:rsidP="00DE7632">
            <w:pPr>
              <w:jc w:val="both"/>
              <w:rPr>
                <w:rFonts w:cstheme="minorHAnsi"/>
              </w:rPr>
            </w:pPr>
          </w:p>
        </w:tc>
      </w:tr>
      <w:tr w:rsidR="00025750" w14:paraId="55E2D812" w14:textId="77777777" w:rsidTr="00DE7632">
        <w:tc>
          <w:tcPr>
            <w:tcW w:w="756" w:type="pct"/>
          </w:tcPr>
          <w:p w14:paraId="3061FD9A" w14:textId="77777777" w:rsidR="00025750" w:rsidRPr="00264258" w:rsidRDefault="00025750" w:rsidP="00DE7632">
            <w:pPr>
              <w:rPr>
                <w:rFonts w:cstheme="minorHAnsi"/>
              </w:rPr>
            </w:pPr>
            <w:r>
              <w:rPr>
                <w:rFonts w:ascii="Calibri" w:hAnsi="Calibri" w:cs="Calibri"/>
                <w:color w:val="000000"/>
              </w:rPr>
              <w:t>4.2.8.6</w:t>
            </w:r>
          </w:p>
        </w:tc>
        <w:tc>
          <w:tcPr>
            <w:tcW w:w="1951" w:type="pct"/>
            <w:vAlign w:val="bottom"/>
          </w:tcPr>
          <w:p w14:paraId="3A4AC3C1" w14:textId="77777777" w:rsidR="00025750" w:rsidRPr="00264258" w:rsidRDefault="00025750" w:rsidP="00DE7632">
            <w:pPr>
              <w:jc w:val="both"/>
              <w:rPr>
                <w:rFonts w:cstheme="minorHAnsi"/>
                <w:bCs/>
              </w:rPr>
            </w:pPr>
            <w:r w:rsidRPr="007E7C4D">
              <w:rPr>
                <w:rFonts w:ascii="Calibri" w:hAnsi="Calibri" w:cs="Calibri"/>
                <w:color w:val="000000"/>
                <w:u w:val="single"/>
              </w:rPr>
              <w:t>Στην Τεχνική Προσφορά να δηλώνονται</w:t>
            </w:r>
            <w:r>
              <w:rPr>
                <w:rFonts w:ascii="Calibri" w:hAnsi="Calibri" w:cs="Calibri"/>
                <w:color w:val="000000"/>
              </w:rPr>
              <w:t xml:space="preserve"> πλήρως τα στοιχεία του ηλεκτρικού συστήματος (συσσωρευτές, εναλλάκτης ρεύματος, στοιχεία κατανάλωσης, τα στοιχεία  του φωτισμού) με τα τεχνικά χαρακτηριστικά τους και η ικανοποίηση της σχετικής νομοθεσίας (π.χ. Οδηγία 2006/66/ΕΚ).</w:t>
            </w:r>
          </w:p>
        </w:tc>
        <w:tc>
          <w:tcPr>
            <w:tcW w:w="902" w:type="pct"/>
            <w:vAlign w:val="center"/>
          </w:tcPr>
          <w:p w14:paraId="61448F8A" w14:textId="77777777" w:rsidR="00025750" w:rsidRPr="00264258" w:rsidRDefault="00025750" w:rsidP="00DE7632">
            <w:pPr>
              <w:jc w:val="center"/>
              <w:rPr>
                <w:rFonts w:cstheme="minorHAnsi"/>
              </w:rPr>
            </w:pPr>
            <w:r w:rsidRPr="00F05441">
              <w:rPr>
                <w:rFonts w:cstheme="minorHAnsi"/>
              </w:rPr>
              <w:t>ΝΑΙ</w:t>
            </w:r>
          </w:p>
        </w:tc>
        <w:tc>
          <w:tcPr>
            <w:tcW w:w="647" w:type="pct"/>
          </w:tcPr>
          <w:p w14:paraId="1E438577" w14:textId="77777777" w:rsidR="00025750" w:rsidRPr="00264258" w:rsidRDefault="00025750" w:rsidP="00DE7632">
            <w:pPr>
              <w:jc w:val="both"/>
              <w:rPr>
                <w:rFonts w:cstheme="minorHAnsi"/>
              </w:rPr>
            </w:pPr>
          </w:p>
        </w:tc>
        <w:tc>
          <w:tcPr>
            <w:tcW w:w="744" w:type="pct"/>
          </w:tcPr>
          <w:p w14:paraId="1F63E207" w14:textId="77777777" w:rsidR="00025750" w:rsidRPr="00264258" w:rsidRDefault="00025750" w:rsidP="00DE7632">
            <w:pPr>
              <w:jc w:val="both"/>
              <w:rPr>
                <w:rFonts w:cstheme="minorHAnsi"/>
              </w:rPr>
            </w:pPr>
          </w:p>
        </w:tc>
      </w:tr>
      <w:tr w:rsidR="00025750" w14:paraId="23E82EEC" w14:textId="77777777" w:rsidTr="00DE7632">
        <w:tc>
          <w:tcPr>
            <w:tcW w:w="756" w:type="pct"/>
          </w:tcPr>
          <w:p w14:paraId="7A8806D9" w14:textId="77777777" w:rsidR="00025750" w:rsidRPr="0005415E" w:rsidRDefault="00025750" w:rsidP="00DE7632">
            <w:pPr>
              <w:rPr>
                <w:rFonts w:cstheme="minorHAnsi"/>
                <w:b/>
              </w:rPr>
            </w:pPr>
            <w:r w:rsidRPr="0005415E">
              <w:rPr>
                <w:rFonts w:ascii="Calibri" w:hAnsi="Calibri" w:cs="Calibri"/>
                <w:b/>
                <w:color w:val="000000"/>
              </w:rPr>
              <w:t>4.2.9</w:t>
            </w:r>
          </w:p>
        </w:tc>
        <w:tc>
          <w:tcPr>
            <w:tcW w:w="1951" w:type="pct"/>
            <w:vAlign w:val="bottom"/>
          </w:tcPr>
          <w:p w14:paraId="4F7BAAA4" w14:textId="77777777" w:rsidR="00025750" w:rsidRPr="0005415E" w:rsidRDefault="00025750" w:rsidP="00DE7632">
            <w:pPr>
              <w:jc w:val="both"/>
              <w:rPr>
                <w:rFonts w:cstheme="minorHAnsi"/>
                <w:b/>
                <w:bCs/>
              </w:rPr>
            </w:pPr>
            <w:r w:rsidRPr="0005415E">
              <w:rPr>
                <w:rFonts w:ascii="Calibri" w:hAnsi="Calibri" w:cs="Calibri"/>
                <w:b/>
                <w:color w:val="000000"/>
              </w:rPr>
              <w:t>Θάλαμος Οδήγησης-Χειρισμού</w:t>
            </w:r>
          </w:p>
        </w:tc>
        <w:tc>
          <w:tcPr>
            <w:tcW w:w="902" w:type="pct"/>
            <w:vAlign w:val="center"/>
          </w:tcPr>
          <w:p w14:paraId="564E4080" w14:textId="77777777" w:rsidR="00025750" w:rsidRPr="00264258" w:rsidRDefault="00025750" w:rsidP="00DE7632">
            <w:pPr>
              <w:jc w:val="center"/>
              <w:rPr>
                <w:rFonts w:cstheme="minorHAnsi"/>
              </w:rPr>
            </w:pPr>
          </w:p>
        </w:tc>
        <w:tc>
          <w:tcPr>
            <w:tcW w:w="647" w:type="pct"/>
          </w:tcPr>
          <w:p w14:paraId="130D500F" w14:textId="77777777" w:rsidR="00025750" w:rsidRPr="00264258" w:rsidRDefault="00025750" w:rsidP="00DE7632">
            <w:pPr>
              <w:jc w:val="both"/>
              <w:rPr>
                <w:rFonts w:cstheme="minorHAnsi"/>
              </w:rPr>
            </w:pPr>
          </w:p>
        </w:tc>
        <w:tc>
          <w:tcPr>
            <w:tcW w:w="744" w:type="pct"/>
          </w:tcPr>
          <w:p w14:paraId="00C515F6" w14:textId="77777777" w:rsidR="00025750" w:rsidRPr="00264258" w:rsidRDefault="00025750" w:rsidP="00DE7632">
            <w:pPr>
              <w:jc w:val="both"/>
              <w:rPr>
                <w:rFonts w:cstheme="minorHAnsi"/>
              </w:rPr>
            </w:pPr>
          </w:p>
        </w:tc>
      </w:tr>
      <w:tr w:rsidR="00025750" w14:paraId="147F437F" w14:textId="77777777" w:rsidTr="00DE7632">
        <w:tc>
          <w:tcPr>
            <w:tcW w:w="756" w:type="pct"/>
          </w:tcPr>
          <w:p w14:paraId="1D5CE230" w14:textId="77777777" w:rsidR="00025750" w:rsidRPr="0000082D" w:rsidRDefault="00025750" w:rsidP="00DE7632">
            <w:pPr>
              <w:rPr>
                <w:rFonts w:cstheme="minorHAnsi"/>
                <w:b/>
              </w:rPr>
            </w:pPr>
            <w:r>
              <w:rPr>
                <w:rFonts w:ascii="Calibri" w:hAnsi="Calibri" w:cs="Calibri"/>
                <w:color w:val="000000"/>
              </w:rPr>
              <w:t>4.2.9.1</w:t>
            </w:r>
          </w:p>
        </w:tc>
        <w:tc>
          <w:tcPr>
            <w:tcW w:w="1951" w:type="pct"/>
            <w:vAlign w:val="bottom"/>
          </w:tcPr>
          <w:p w14:paraId="0F5E113D" w14:textId="77777777" w:rsidR="00025750" w:rsidRPr="0000082D" w:rsidRDefault="00025750" w:rsidP="00DE7632">
            <w:pPr>
              <w:jc w:val="both"/>
              <w:rPr>
                <w:rFonts w:cstheme="minorHAnsi"/>
                <w:b/>
              </w:rPr>
            </w:pPr>
            <w:r>
              <w:rPr>
                <w:rFonts w:ascii="Calibri" w:hAnsi="Calibri" w:cs="Calibri"/>
                <w:color w:val="000000"/>
              </w:rPr>
              <w:t xml:space="preserve">Ο θάλαμος του χειριστή θα είναι κλειστός μεταλλικός ασφαλείας με προστατευτικούς δοκούς για προστασία από ανατροπή ROPS (Rollover Protective Structure) και πτώση αντικειμένων FOPS (Falling Object Protective Structure) έτσι ώστε να παρέχεται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3449 και ISO 3471.Να επισυναφθεί </w:t>
            </w:r>
            <w:r w:rsidRPr="007E7C4D">
              <w:rPr>
                <w:rFonts w:ascii="Calibri" w:hAnsi="Calibri" w:cs="Calibri"/>
                <w:color w:val="000000"/>
                <w:u w:val="single"/>
              </w:rPr>
              <w:t>πιστοποιητικό ελέγχου ή βεβαίωση του κατασκευαστή</w:t>
            </w:r>
            <w:r>
              <w:rPr>
                <w:rFonts w:ascii="Calibri" w:hAnsi="Calibri" w:cs="Calibri"/>
                <w:color w:val="000000"/>
              </w:rPr>
              <w:t>.</w:t>
            </w:r>
          </w:p>
        </w:tc>
        <w:tc>
          <w:tcPr>
            <w:tcW w:w="902" w:type="pct"/>
            <w:vAlign w:val="center"/>
          </w:tcPr>
          <w:p w14:paraId="26C7F910" w14:textId="77777777" w:rsidR="00025750" w:rsidRPr="00264258" w:rsidRDefault="00025750" w:rsidP="00DE7632">
            <w:pPr>
              <w:jc w:val="center"/>
              <w:rPr>
                <w:rFonts w:cstheme="minorHAnsi"/>
              </w:rPr>
            </w:pPr>
            <w:r w:rsidRPr="00F05441">
              <w:rPr>
                <w:rFonts w:cstheme="minorHAnsi"/>
              </w:rPr>
              <w:t>ΝΑΙ</w:t>
            </w:r>
          </w:p>
        </w:tc>
        <w:tc>
          <w:tcPr>
            <w:tcW w:w="647" w:type="pct"/>
          </w:tcPr>
          <w:p w14:paraId="60AA96DE" w14:textId="77777777" w:rsidR="00025750" w:rsidRPr="00264258" w:rsidRDefault="00025750" w:rsidP="00DE7632">
            <w:pPr>
              <w:jc w:val="both"/>
              <w:rPr>
                <w:rFonts w:cstheme="minorHAnsi"/>
              </w:rPr>
            </w:pPr>
          </w:p>
        </w:tc>
        <w:tc>
          <w:tcPr>
            <w:tcW w:w="744" w:type="pct"/>
          </w:tcPr>
          <w:p w14:paraId="0B6A9FC0" w14:textId="77777777" w:rsidR="00025750" w:rsidRPr="00264258" w:rsidRDefault="00025750" w:rsidP="00DE7632">
            <w:pPr>
              <w:jc w:val="both"/>
              <w:rPr>
                <w:rFonts w:cstheme="minorHAnsi"/>
              </w:rPr>
            </w:pPr>
          </w:p>
        </w:tc>
      </w:tr>
      <w:tr w:rsidR="00025750" w14:paraId="38C6794C" w14:textId="77777777" w:rsidTr="00DE7632">
        <w:tc>
          <w:tcPr>
            <w:tcW w:w="756" w:type="pct"/>
          </w:tcPr>
          <w:p w14:paraId="714D2232" w14:textId="77777777" w:rsidR="00025750" w:rsidRPr="00264258" w:rsidRDefault="00025750" w:rsidP="00DE7632">
            <w:pPr>
              <w:rPr>
                <w:rFonts w:cstheme="minorHAnsi"/>
                <w:b/>
              </w:rPr>
            </w:pPr>
            <w:r>
              <w:rPr>
                <w:rFonts w:ascii="Calibri" w:hAnsi="Calibri" w:cs="Calibri"/>
                <w:color w:val="000000"/>
              </w:rPr>
              <w:t>4.2.9.2</w:t>
            </w:r>
          </w:p>
        </w:tc>
        <w:tc>
          <w:tcPr>
            <w:tcW w:w="1951" w:type="pct"/>
            <w:vAlign w:val="bottom"/>
          </w:tcPr>
          <w:p w14:paraId="3725C7CF" w14:textId="77777777" w:rsidR="00025750" w:rsidRPr="00264258" w:rsidRDefault="00025750" w:rsidP="00DE7632">
            <w:pPr>
              <w:jc w:val="both"/>
              <w:rPr>
                <w:rFonts w:cstheme="minorHAnsi"/>
                <w:bCs/>
              </w:rPr>
            </w:pPr>
            <w:r w:rsidRPr="007E7C4D">
              <w:rPr>
                <w:rFonts w:ascii="Calibri" w:hAnsi="Calibri" w:cs="Calibri"/>
                <w:color w:val="000000"/>
              </w:rPr>
              <w:t>Η καμπίνα δεν θα πρέπει να αποτελεί κώλυμα για τον χειριστή να παρατηρεί τις εργασίες, όταν αυτός είναι καθήμενος. 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 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 Να υπάρχουν εξωτερικοί καθρέπτες δεξιά και αριστερά στα πλάγια της καμπίνας. Θα εξασφαλίζεται η προβλεπόμενη ηχομόνωση εντός της καμπίνας από τις οδηγίες της ΕΕ.  Θα διαθέτει εσωτερικό φωτισμό, εσωτερική κρεμάστρα, κάθισμα χειριστή ρυθμιζόμενο, στέρεας κατασκευής, με επένδυση από ύφασμα και ζώνη ασφαλείας.</w:t>
            </w:r>
          </w:p>
        </w:tc>
        <w:tc>
          <w:tcPr>
            <w:tcW w:w="902" w:type="pct"/>
            <w:vAlign w:val="center"/>
          </w:tcPr>
          <w:p w14:paraId="3F6F1C8D" w14:textId="77777777" w:rsidR="00025750" w:rsidRPr="00264258" w:rsidRDefault="00025750" w:rsidP="00DE7632">
            <w:pPr>
              <w:jc w:val="center"/>
              <w:rPr>
                <w:rFonts w:cstheme="minorHAnsi"/>
              </w:rPr>
            </w:pPr>
            <w:r w:rsidRPr="00F05441">
              <w:rPr>
                <w:rFonts w:cstheme="minorHAnsi"/>
              </w:rPr>
              <w:t>ΝΑΙ</w:t>
            </w:r>
          </w:p>
        </w:tc>
        <w:tc>
          <w:tcPr>
            <w:tcW w:w="647" w:type="pct"/>
          </w:tcPr>
          <w:p w14:paraId="24A72A96" w14:textId="77777777" w:rsidR="00025750" w:rsidRPr="00264258" w:rsidRDefault="00025750" w:rsidP="00DE7632">
            <w:pPr>
              <w:jc w:val="both"/>
              <w:rPr>
                <w:rFonts w:cstheme="minorHAnsi"/>
              </w:rPr>
            </w:pPr>
          </w:p>
        </w:tc>
        <w:tc>
          <w:tcPr>
            <w:tcW w:w="744" w:type="pct"/>
          </w:tcPr>
          <w:p w14:paraId="3C197C68" w14:textId="77777777" w:rsidR="00025750" w:rsidRPr="00264258" w:rsidRDefault="00025750" w:rsidP="00DE7632">
            <w:pPr>
              <w:jc w:val="both"/>
              <w:rPr>
                <w:rFonts w:cstheme="minorHAnsi"/>
              </w:rPr>
            </w:pPr>
          </w:p>
        </w:tc>
      </w:tr>
      <w:tr w:rsidR="00025750" w:rsidRPr="00C86FB7" w14:paraId="70074FBE" w14:textId="77777777" w:rsidTr="00DE7632">
        <w:tc>
          <w:tcPr>
            <w:tcW w:w="756" w:type="pct"/>
          </w:tcPr>
          <w:p w14:paraId="31283872" w14:textId="77777777" w:rsidR="00025750" w:rsidRPr="00264258" w:rsidRDefault="00025750" w:rsidP="00DE7632">
            <w:pPr>
              <w:rPr>
                <w:rFonts w:cstheme="minorHAnsi"/>
              </w:rPr>
            </w:pPr>
            <w:r>
              <w:rPr>
                <w:rFonts w:ascii="Calibri" w:hAnsi="Calibri" w:cs="Calibri"/>
                <w:color w:val="000000"/>
              </w:rPr>
              <w:t>4.2.9.3</w:t>
            </w:r>
          </w:p>
        </w:tc>
        <w:tc>
          <w:tcPr>
            <w:tcW w:w="1951" w:type="pct"/>
            <w:vAlign w:val="bottom"/>
          </w:tcPr>
          <w:p w14:paraId="6F0A2D1A" w14:textId="77777777" w:rsidR="00025750" w:rsidRPr="00264258" w:rsidRDefault="00025750" w:rsidP="00DE7632">
            <w:pPr>
              <w:jc w:val="both"/>
              <w:rPr>
                <w:rFonts w:cstheme="minorHAnsi"/>
              </w:rPr>
            </w:pPr>
            <w:r w:rsidRPr="00223784">
              <w:rPr>
                <w:rFonts w:ascii="Calibri" w:hAnsi="Calibri" w:cs="Calibri"/>
                <w:color w:val="000000"/>
              </w:rPr>
              <w:t>Να έχει μεγάλη πόρτα εισόδου ή πλευρικό παράθυρο.</w:t>
            </w:r>
          </w:p>
        </w:tc>
        <w:tc>
          <w:tcPr>
            <w:tcW w:w="902" w:type="pct"/>
            <w:vAlign w:val="center"/>
          </w:tcPr>
          <w:p w14:paraId="7471276B" w14:textId="77777777" w:rsidR="00025750" w:rsidRPr="00264258" w:rsidRDefault="00025750" w:rsidP="00DE7632">
            <w:pPr>
              <w:jc w:val="center"/>
              <w:rPr>
                <w:rFonts w:cstheme="minorHAnsi"/>
              </w:rPr>
            </w:pPr>
            <w:r w:rsidRPr="00F05441">
              <w:rPr>
                <w:rFonts w:cstheme="minorHAnsi"/>
              </w:rPr>
              <w:t>ΝΑΙ</w:t>
            </w:r>
          </w:p>
        </w:tc>
        <w:tc>
          <w:tcPr>
            <w:tcW w:w="647" w:type="pct"/>
          </w:tcPr>
          <w:p w14:paraId="34022025" w14:textId="77777777" w:rsidR="00025750" w:rsidRPr="00264258" w:rsidRDefault="00025750" w:rsidP="00DE7632">
            <w:pPr>
              <w:jc w:val="both"/>
              <w:rPr>
                <w:rFonts w:cstheme="minorHAnsi"/>
              </w:rPr>
            </w:pPr>
          </w:p>
        </w:tc>
        <w:tc>
          <w:tcPr>
            <w:tcW w:w="744" w:type="pct"/>
          </w:tcPr>
          <w:p w14:paraId="5097F10D" w14:textId="77777777" w:rsidR="00025750" w:rsidRPr="00264258" w:rsidRDefault="00025750" w:rsidP="00DE7632">
            <w:pPr>
              <w:jc w:val="both"/>
              <w:rPr>
                <w:rFonts w:cstheme="minorHAnsi"/>
              </w:rPr>
            </w:pPr>
          </w:p>
        </w:tc>
      </w:tr>
      <w:tr w:rsidR="00025750" w14:paraId="44AF1E39" w14:textId="77777777" w:rsidTr="00DE7632">
        <w:tc>
          <w:tcPr>
            <w:tcW w:w="756" w:type="pct"/>
          </w:tcPr>
          <w:p w14:paraId="638B2BED" w14:textId="77777777" w:rsidR="00025750" w:rsidRPr="00264258" w:rsidRDefault="00025750" w:rsidP="00DE7632">
            <w:pPr>
              <w:rPr>
                <w:rFonts w:cstheme="minorHAnsi"/>
              </w:rPr>
            </w:pPr>
            <w:r>
              <w:rPr>
                <w:rFonts w:ascii="Calibri" w:hAnsi="Calibri" w:cs="Calibri"/>
                <w:color w:val="000000"/>
              </w:rPr>
              <w:t>4.2.9.4</w:t>
            </w:r>
          </w:p>
        </w:tc>
        <w:tc>
          <w:tcPr>
            <w:tcW w:w="1951" w:type="pct"/>
            <w:vAlign w:val="bottom"/>
          </w:tcPr>
          <w:p w14:paraId="6D20FF55" w14:textId="77777777" w:rsidR="00025750" w:rsidRPr="00264258" w:rsidRDefault="00025750" w:rsidP="00DE7632">
            <w:pPr>
              <w:jc w:val="both"/>
              <w:rPr>
                <w:rFonts w:cstheme="minorHAnsi"/>
              </w:rPr>
            </w:pPr>
            <w:r>
              <w:rPr>
                <w:rFonts w:ascii="Calibri" w:hAnsi="Calibri" w:cs="Calibri"/>
                <w:color w:val="000000"/>
              </w:rPr>
              <w:t xml:space="preserve">Να διαθέτει μπάρα ασφαλείας χειριστού η οποία στην όρθια θέση να απενεργοποιεί τις κινήσεις του μηχανήματος και να ενεργοποιεί το σύστημα φρένων στη περίπτωση εξόδου του χειριστή από τον θάλαμο. </w:t>
            </w:r>
          </w:p>
        </w:tc>
        <w:tc>
          <w:tcPr>
            <w:tcW w:w="902" w:type="pct"/>
            <w:vAlign w:val="center"/>
          </w:tcPr>
          <w:p w14:paraId="25F050B9" w14:textId="77777777" w:rsidR="00025750" w:rsidRPr="00264258" w:rsidRDefault="00025750" w:rsidP="00DE7632">
            <w:pPr>
              <w:jc w:val="center"/>
              <w:rPr>
                <w:rFonts w:cstheme="minorHAnsi"/>
              </w:rPr>
            </w:pPr>
            <w:r w:rsidRPr="00F05441">
              <w:rPr>
                <w:rFonts w:cstheme="minorHAnsi"/>
              </w:rPr>
              <w:t>ΝΑΙ</w:t>
            </w:r>
          </w:p>
        </w:tc>
        <w:tc>
          <w:tcPr>
            <w:tcW w:w="647" w:type="pct"/>
          </w:tcPr>
          <w:p w14:paraId="0F5591F7" w14:textId="77777777" w:rsidR="00025750" w:rsidRPr="00264258" w:rsidRDefault="00025750" w:rsidP="00DE7632">
            <w:pPr>
              <w:jc w:val="both"/>
              <w:rPr>
                <w:rFonts w:cstheme="minorHAnsi"/>
              </w:rPr>
            </w:pPr>
          </w:p>
        </w:tc>
        <w:tc>
          <w:tcPr>
            <w:tcW w:w="744" w:type="pct"/>
          </w:tcPr>
          <w:p w14:paraId="60CD7284" w14:textId="77777777" w:rsidR="00025750" w:rsidRPr="00264258" w:rsidRDefault="00025750" w:rsidP="00DE7632">
            <w:pPr>
              <w:jc w:val="both"/>
              <w:rPr>
                <w:rFonts w:cstheme="minorHAnsi"/>
              </w:rPr>
            </w:pPr>
          </w:p>
        </w:tc>
      </w:tr>
      <w:tr w:rsidR="00025750" w14:paraId="44E7C511" w14:textId="77777777" w:rsidTr="00DE7632">
        <w:tc>
          <w:tcPr>
            <w:tcW w:w="756" w:type="pct"/>
          </w:tcPr>
          <w:p w14:paraId="0D275C9B" w14:textId="77777777" w:rsidR="00025750" w:rsidRPr="00264258" w:rsidRDefault="00025750" w:rsidP="00DE7632">
            <w:pPr>
              <w:rPr>
                <w:rFonts w:cstheme="minorHAnsi"/>
                <w:b/>
                <w:bCs/>
              </w:rPr>
            </w:pPr>
            <w:r>
              <w:rPr>
                <w:rFonts w:ascii="Calibri" w:hAnsi="Calibri" w:cs="Calibri"/>
                <w:color w:val="000000"/>
              </w:rPr>
              <w:t>4.2.9.5</w:t>
            </w:r>
          </w:p>
        </w:tc>
        <w:tc>
          <w:tcPr>
            <w:tcW w:w="1951" w:type="pct"/>
            <w:vAlign w:val="bottom"/>
          </w:tcPr>
          <w:p w14:paraId="3A186F5D" w14:textId="77777777" w:rsidR="00025750" w:rsidRPr="00264258" w:rsidRDefault="00025750" w:rsidP="00DE7632">
            <w:pPr>
              <w:jc w:val="both"/>
              <w:rPr>
                <w:rFonts w:cstheme="minorHAnsi"/>
                <w:b/>
              </w:rPr>
            </w:pPr>
            <w:r>
              <w:rPr>
                <w:rFonts w:ascii="Calibri" w:hAnsi="Calibri" w:cs="Calibri"/>
                <w:color w:val="000000"/>
              </w:rPr>
              <w:t>Η λειτουργία του Μ/Φ θα ελέγχεται από ειδικό ηλεκτρονικό σύστημα, που θα προειδοποιεί τον χειριστή μέσω ενδεικτικών λυχνιών ή βομβητή, για τυχόν βλάβη στα διάφορα λειτουργικά συστήματα (κινητήρα, εναλλάκτη, υδραυλικών, πέδησης κλπ)</w:t>
            </w:r>
          </w:p>
        </w:tc>
        <w:tc>
          <w:tcPr>
            <w:tcW w:w="902" w:type="pct"/>
            <w:vAlign w:val="center"/>
          </w:tcPr>
          <w:p w14:paraId="56752072" w14:textId="77777777" w:rsidR="00025750" w:rsidRPr="00264258" w:rsidRDefault="00025750" w:rsidP="00DE7632">
            <w:pPr>
              <w:jc w:val="center"/>
              <w:rPr>
                <w:rFonts w:cstheme="minorHAnsi"/>
              </w:rPr>
            </w:pPr>
            <w:r w:rsidRPr="00F05441">
              <w:rPr>
                <w:rFonts w:cstheme="minorHAnsi"/>
              </w:rPr>
              <w:t>ΝΑΙ</w:t>
            </w:r>
          </w:p>
        </w:tc>
        <w:tc>
          <w:tcPr>
            <w:tcW w:w="647" w:type="pct"/>
          </w:tcPr>
          <w:p w14:paraId="666A9133" w14:textId="77777777" w:rsidR="00025750" w:rsidRPr="00264258" w:rsidRDefault="00025750" w:rsidP="00DE7632">
            <w:pPr>
              <w:jc w:val="both"/>
              <w:rPr>
                <w:rFonts w:cstheme="minorHAnsi"/>
              </w:rPr>
            </w:pPr>
          </w:p>
        </w:tc>
        <w:tc>
          <w:tcPr>
            <w:tcW w:w="744" w:type="pct"/>
          </w:tcPr>
          <w:p w14:paraId="21513EED" w14:textId="77777777" w:rsidR="00025750" w:rsidRPr="00264258" w:rsidRDefault="00025750" w:rsidP="00DE7632">
            <w:pPr>
              <w:jc w:val="both"/>
              <w:rPr>
                <w:rFonts w:cstheme="minorHAnsi"/>
              </w:rPr>
            </w:pPr>
          </w:p>
        </w:tc>
      </w:tr>
      <w:tr w:rsidR="00025750" w14:paraId="65F60B32" w14:textId="77777777" w:rsidTr="00DE7632">
        <w:tc>
          <w:tcPr>
            <w:tcW w:w="756" w:type="pct"/>
          </w:tcPr>
          <w:p w14:paraId="0A7FF525" w14:textId="77777777" w:rsidR="00025750" w:rsidRPr="00264258" w:rsidRDefault="00025750" w:rsidP="00DE7632">
            <w:pPr>
              <w:rPr>
                <w:rFonts w:cstheme="minorHAnsi"/>
              </w:rPr>
            </w:pPr>
            <w:r>
              <w:rPr>
                <w:rFonts w:ascii="Calibri" w:hAnsi="Calibri" w:cs="Calibri"/>
                <w:color w:val="000000"/>
              </w:rPr>
              <w:t>4.2.9.6</w:t>
            </w:r>
          </w:p>
        </w:tc>
        <w:tc>
          <w:tcPr>
            <w:tcW w:w="1951" w:type="pct"/>
            <w:vAlign w:val="bottom"/>
          </w:tcPr>
          <w:p w14:paraId="69EC495B" w14:textId="77777777" w:rsidR="00025750" w:rsidRPr="00264258" w:rsidRDefault="00025750" w:rsidP="00DE7632">
            <w:pPr>
              <w:jc w:val="both"/>
              <w:rPr>
                <w:rFonts w:cstheme="minorHAnsi"/>
              </w:rPr>
            </w:pPr>
            <w:r>
              <w:rPr>
                <w:rFonts w:ascii="Calibri" w:hAnsi="Calibri" w:cs="Calibri"/>
                <w:color w:val="000000"/>
              </w:rPr>
              <w:t>Να είναι εξοπλισμένος με εργοστασιακό Σύστημα κλιματισμού (air condition) και θέρμανσης.</w:t>
            </w:r>
          </w:p>
        </w:tc>
        <w:tc>
          <w:tcPr>
            <w:tcW w:w="902" w:type="pct"/>
            <w:vAlign w:val="center"/>
          </w:tcPr>
          <w:p w14:paraId="28C71BC0" w14:textId="77777777" w:rsidR="00025750" w:rsidRPr="00264258" w:rsidRDefault="00025750" w:rsidP="00DE7632">
            <w:pPr>
              <w:jc w:val="center"/>
              <w:rPr>
                <w:rFonts w:cstheme="minorHAnsi"/>
              </w:rPr>
            </w:pPr>
            <w:r w:rsidRPr="00F05441">
              <w:rPr>
                <w:rFonts w:cstheme="minorHAnsi"/>
              </w:rPr>
              <w:t>ΝΑΙ</w:t>
            </w:r>
          </w:p>
        </w:tc>
        <w:tc>
          <w:tcPr>
            <w:tcW w:w="647" w:type="pct"/>
          </w:tcPr>
          <w:p w14:paraId="7980599B" w14:textId="77777777" w:rsidR="00025750" w:rsidRPr="00264258" w:rsidRDefault="00025750" w:rsidP="00DE7632">
            <w:pPr>
              <w:jc w:val="both"/>
              <w:rPr>
                <w:rFonts w:cstheme="minorHAnsi"/>
              </w:rPr>
            </w:pPr>
          </w:p>
        </w:tc>
        <w:tc>
          <w:tcPr>
            <w:tcW w:w="744" w:type="pct"/>
          </w:tcPr>
          <w:p w14:paraId="4BFA8CBD" w14:textId="77777777" w:rsidR="00025750" w:rsidRPr="00264258" w:rsidRDefault="00025750" w:rsidP="00DE7632">
            <w:pPr>
              <w:jc w:val="both"/>
              <w:rPr>
                <w:rFonts w:cstheme="minorHAnsi"/>
              </w:rPr>
            </w:pPr>
          </w:p>
        </w:tc>
      </w:tr>
      <w:tr w:rsidR="00025750" w14:paraId="412CF94F" w14:textId="77777777" w:rsidTr="00DE7632">
        <w:tc>
          <w:tcPr>
            <w:tcW w:w="756" w:type="pct"/>
          </w:tcPr>
          <w:p w14:paraId="2B186385" w14:textId="77777777" w:rsidR="00025750" w:rsidRPr="00264258" w:rsidRDefault="00025750" w:rsidP="00DE7632">
            <w:pPr>
              <w:rPr>
                <w:rFonts w:cstheme="minorHAnsi"/>
              </w:rPr>
            </w:pPr>
            <w:r>
              <w:rPr>
                <w:rFonts w:ascii="Calibri" w:hAnsi="Calibri" w:cs="Calibri"/>
                <w:color w:val="000000"/>
              </w:rPr>
              <w:t>4.2.9.7</w:t>
            </w:r>
          </w:p>
        </w:tc>
        <w:tc>
          <w:tcPr>
            <w:tcW w:w="1951" w:type="pct"/>
            <w:vAlign w:val="bottom"/>
          </w:tcPr>
          <w:p w14:paraId="61AE9D70" w14:textId="77777777" w:rsidR="00025750" w:rsidRPr="00264258" w:rsidRDefault="00025750" w:rsidP="00DE7632">
            <w:pPr>
              <w:jc w:val="both"/>
              <w:rPr>
                <w:rFonts w:cstheme="minorHAnsi"/>
              </w:rPr>
            </w:pPr>
            <w:r>
              <w:rPr>
                <w:rFonts w:ascii="Calibri" w:hAnsi="Calibri" w:cs="Calibri"/>
                <w:color w:val="000000"/>
              </w:rPr>
              <w:t>Σύστημα αερισμού διαφόρων ταχυτήτων μέσω φίλτρου</w:t>
            </w:r>
          </w:p>
        </w:tc>
        <w:tc>
          <w:tcPr>
            <w:tcW w:w="902" w:type="pct"/>
            <w:vAlign w:val="center"/>
          </w:tcPr>
          <w:p w14:paraId="02DAAD67" w14:textId="77777777" w:rsidR="00025750" w:rsidRPr="00264258" w:rsidRDefault="00025750" w:rsidP="00DE7632">
            <w:pPr>
              <w:jc w:val="center"/>
              <w:rPr>
                <w:rFonts w:cstheme="minorHAnsi"/>
              </w:rPr>
            </w:pPr>
            <w:r w:rsidRPr="00F05441">
              <w:rPr>
                <w:rFonts w:cstheme="minorHAnsi"/>
              </w:rPr>
              <w:t>ΝΑΙ</w:t>
            </w:r>
          </w:p>
        </w:tc>
        <w:tc>
          <w:tcPr>
            <w:tcW w:w="647" w:type="pct"/>
          </w:tcPr>
          <w:p w14:paraId="1A3B087C" w14:textId="77777777" w:rsidR="00025750" w:rsidRPr="00264258" w:rsidRDefault="00025750" w:rsidP="00DE7632">
            <w:pPr>
              <w:jc w:val="both"/>
              <w:rPr>
                <w:rFonts w:cstheme="minorHAnsi"/>
              </w:rPr>
            </w:pPr>
          </w:p>
        </w:tc>
        <w:tc>
          <w:tcPr>
            <w:tcW w:w="744" w:type="pct"/>
          </w:tcPr>
          <w:p w14:paraId="65C13C23" w14:textId="77777777" w:rsidR="00025750" w:rsidRPr="00264258" w:rsidRDefault="00025750" w:rsidP="00DE7632">
            <w:pPr>
              <w:jc w:val="both"/>
              <w:rPr>
                <w:rFonts w:cstheme="minorHAnsi"/>
              </w:rPr>
            </w:pPr>
          </w:p>
        </w:tc>
      </w:tr>
      <w:tr w:rsidR="00025750" w14:paraId="1CBB454E" w14:textId="77777777" w:rsidTr="00DE7632">
        <w:tc>
          <w:tcPr>
            <w:tcW w:w="756" w:type="pct"/>
          </w:tcPr>
          <w:p w14:paraId="7565296E" w14:textId="77777777" w:rsidR="00025750" w:rsidRPr="00264258" w:rsidRDefault="00025750" w:rsidP="00DE7632">
            <w:pPr>
              <w:rPr>
                <w:rFonts w:cstheme="minorHAnsi"/>
              </w:rPr>
            </w:pPr>
            <w:r>
              <w:rPr>
                <w:rFonts w:ascii="Calibri" w:hAnsi="Calibri" w:cs="Calibri"/>
                <w:color w:val="000000"/>
              </w:rPr>
              <w:t>4.2.9.8</w:t>
            </w:r>
          </w:p>
        </w:tc>
        <w:tc>
          <w:tcPr>
            <w:tcW w:w="1951" w:type="pct"/>
            <w:vAlign w:val="bottom"/>
          </w:tcPr>
          <w:p w14:paraId="44F36A14" w14:textId="77777777" w:rsidR="00025750" w:rsidRPr="00264258" w:rsidRDefault="00025750" w:rsidP="00DE7632">
            <w:pPr>
              <w:jc w:val="both"/>
              <w:rPr>
                <w:rFonts w:cstheme="minorHAnsi"/>
              </w:rPr>
            </w:pPr>
            <w:r>
              <w:rPr>
                <w:rFonts w:ascii="Calibri" w:hAnsi="Calibri" w:cs="Calibri"/>
                <w:color w:val="000000"/>
              </w:rPr>
              <w:t>Θα διαθέτει σύστημα  απόσβεσης κραδασμών για την αύξηση της άνεσης του χειριστή και τις επίτευξης της μέγιστης συγκράτησης του φορτίου. (</w:t>
            </w:r>
            <w:r w:rsidRPr="007E7C4D">
              <w:rPr>
                <w:rFonts w:ascii="Calibri" w:hAnsi="Calibri" w:cs="Calibri"/>
                <w:color w:val="000000"/>
                <w:u w:val="single"/>
              </w:rPr>
              <w:t>Να περιγραφεί αναλυτικά στην Τεχνική Προσφορά</w:t>
            </w:r>
            <w:r>
              <w:rPr>
                <w:rFonts w:ascii="Calibri" w:hAnsi="Calibri" w:cs="Calibri"/>
                <w:color w:val="000000"/>
              </w:rPr>
              <w:t>)</w:t>
            </w:r>
          </w:p>
        </w:tc>
        <w:tc>
          <w:tcPr>
            <w:tcW w:w="902" w:type="pct"/>
            <w:vAlign w:val="center"/>
          </w:tcPr>
          <w:p w14:paraId="49396AB1" w14:textId="77777777" w:rsidR="00025750" w:rsidRPr="00264258" w:rsidRDefault="00025750" w:rsidP="00DE7632">
            <w:pPr>
              <w:jc w:val="center"/>
              <w:rPr>
                <w:rFonts w:cstheme="minorHAnsi"/>
              </w:rPr>
            </w:pPr>
            <w:r w:rsidRPr="00F05441">
              <w:rPr>
                <w:rFonts w:cstheme="minorHAnsi"/>
              </w:rPr>
              <w:t>ΝΑΙ</w:t>
            </w:r>
          </w:p>
        </w:tc>
        <w:tc>
          <w:tcPr>
            <w:tcW w:w="647" w:type="pct"/>
          </w:tcPr>
          <w:p w14:paraId="3ABED195" w14:textId="77777777" w:rsidR="00025750" w:rsidRPr="00264258" w:rsidRDefault="00025750" w:rsidP="00DE7632">
            <w:pPr>
              <w:jc w:val="both"/>
              <w:rPr>
                <w:rFonts w:cstheme="minorHAnsi"/>
              </w:rPr>
            </w:pPr>
          </w:p>
        </w:tc>
        <w:tc>
          <w:tcPr>
            <w:tcW w:w="744" w:type="pct"/>
          </w:tcPr>
          <w:p w14:paraId="457B0D55" w14:textId="77777777" w:rsidR="00025750" w:rsidRPr="00264258" w:rsidRDefault="00025750" w:rsidP="00DE7632">
            <w:pPr>
              <w:jc w:val="both"/>
              <w:rPr>
                <w:rFonts w:cstheme="minorHAnsi"/>
              </w:rPr>
            </w:pPr>
          </w:p>
        </w:tc>
      </w:tr>
      <w:tr w:rsidR="00025750" w14:paraId="6136FBD1" w14:textId="77777777" w:rsidTr="00DE7632">
        <w:tc>
          <w:tcPr>
            <w:tcW w:w="756" w:type="pct"/>
          </w:tcPr>
          <w:p w14:paraId="575E897E" w14:textId="77777777" w:rsidR="00025750" w:rsidRPr="00264258" w:rsidRDefault="00025750" w:rsidP="00DE7632">
            <w:pPr>
              <w:rPr>
                <w:rFonts w:cstheme="minorHAnsi"/>
              </w:rPr>
            </w:pPr>
            <w:r>
              <w:rPr>
                <w:rFonts w:ascii="Calibri" w:hAnsi="Calibri" w:cs="Calibri"/>
                <w:color w:val="000000"/>
              </w:rPr>
              <w:t>4.2.9.9</w:t>
            </w:r>
          </w:p>
        </w:tc>
        <w:tc>
          <w:tcPr>
            <w:tcW w:w="1951" w:type="pct"/>
            <w:vAlign w:val="bottom"/>
          </w:tcPr>
          <w:p w14:paraId="60CD7D8A" w14:textId="77777777" w:rsidR="00025750" w:rsidRPr="00264258" w:rsidRDefault="00025750" w:rsidP="00DE7632">
            <w:pPr>
              <w:jc w:val="both"/>
              <w:rPr>
                <w:rFonts w:cstheme="minorHAnsi"/>
              </w:rPr>
            </w:pPr>
            <w:r>
              <w:rPr>
                <w:rFonts w:ascii="Calibri" w:hAnsi="Calibri" w:cs="Calibri"/>
                <w:color w:val="000000"/>
              </w:rPr>
              <w:t>Προεγκατάσταση για τοποθέτηση ασυρμάτου VHF/FM (προεγκατεστημένες καλωδιώσεις και αναμονή εγκατάστασης κεραίας)</w:t>
            </w:r>
          </w:p>
        </w:tc>
        <w:tc>
          <w:tcPr>
            <w:tcW w:w="902" w:type="pct"/>
            <w:vAlign w:val="center"/>
          </w:tcPr>
          <w:p w14:paraId="4655FE02" w14:textId="77777777" w:rsidR="00025750" w:rsidRPr="00264258" w:rsidRDefault="00025750" w:rsidP="00DE7632">
            <w:pPr>
              <w:jc w:val="center"/>
              <w:rPr>
                <w:rFonts w:cstheme="minorHAnsi"/>
              </w:rPr>
            </w:pPr>
            <w:r w:rsidRPr="00F05441">
              <w:rPr>
                <w:rFonts w:cstheme="minorHAnsi"/>
              </w:rPr>
              <w:t>ΝΑΙ</w:t>
            </w:r>
          </w:p>
        </w:tc>
        <w:tc>
          <w:tcPr>
            <w:tcW w:w="647" w:type="pct"/>
          </w:tcPr>
          <w:p w14:paraId="6BFE7BA0" w14:textId="77777777" w:rsidR="00025750" w:rsidRPr="00264258" w:rsidRDefault="00025750" w:rsidP="00DE7632">
            <w:pPr>
              <w:jc w:val="both"/>
              <w:rPr>
                <w:rFonts w:cstheme="minorHAnsi"/>
              </w:rPr>
            </w:pPr>
          </w:p>
        </w:tc>
        <w:tc>
          <w:tcPr>
            <w:tcW w:w="744" w:type="pct"/>
          </w:tcPr>
          <w:p w14:paraId="1CD98E5B" w14:textId="77777777" w:rsidR="00025750" w:rsidRPr="00264258" w:rsidRDefault="00025750" w:rsidP="00DE7632">
            <w:pPr>
              <w:jc w:val="both"/>
              <w:rPr>
                <w:rFonts w:cstheme="minorHAnsi"/>
              </w:rPr>
            </w:pPr>
          </w:p>
        </w:tc>
      </w:tr>
      <w:tr w:rsidR="00025750" w14:paraId="6E159122" w14:textId="77777777" w:rsidTr="00DE7632">
        <w:tc>
          <w:tcPr>
            <w:tcW w:w="756" w:type="pct"/>
          </w:tcPr>
          <w:p w14:paraId="15677B10" w14:textId="77777777" w:rsidR="00025750" w:rsidRPr="00264258" w:rsidRDefault="00025750" w:rsidP="00DE7632">
            <w:pPr>
              <w:rPr>
                <w:rFonts w:cstheme="minorHAnsi"/>
              </w:rPr>
            </w:pPr>
            <w:r>
              <w:rPr>
                <w:rFonts w:ascii="Calibri" w:hAnsi="Calibri" w:cs="Calibri"/>
                <w:color w:val="000000"/>
              </w:rPr>
              <w:t>4.2.9.10</w:t>
            </w:r>
          </w:p>
        </w:tc>
        <w:tc>
          <w:tcPr>
            <w:tcW w:w="1951" w:type="pct"/>
            <w:vAlign w:val="bottom"/>
          </w:tcPr>
          <w:p w14:paraId="3DE8CB23" w14:textId="77777777" w:rsidR="00025750" w:rsidRPr="00264258" w:rsidRDefault="00025750" w:rsidP="00DE7632">
            <w:pPr>
              <w:jc w:val="both"/>
              <w:rPr>
                <w:rFonts w:cstheme="minorHAnsi"/>
              </w:rPr>
            </w:pPr>
            <w:r>
              <w:rPr>
                <w:rFonts w:ascii="Calibri" w:hAnsi="Calibri" w:cs="Calibri"/>
                <w:color w:val="000000"/>
              </w:rPr>
              <w:t>Στα όργανα ελέγχου θα περιλαμβάνονται:</w:t>
            </w:r>
            <w:r>
              <w:rPr>
                <w:rFonts w:ascii="Calibri" w:hAnsi="Calibri" w:cs="Calibri"/>
                <w:color w:val="000000"/>
              </w:rPr>
              <w:br/>
              <w:t xml:space="preserve">-Ηλεκτρικός ωρομετρητής </w:t>
            </w:r>
            <w:r>
              <w:rPr>
                <w:rFonts w:ascii="Calibri" w:hAnsi="Calibri" w:cs="Calibri"/>
                <w:color w:val="000000"/>
              </w:rPr>
              <w:br/>
              <w:t>-Μετρητής θερμοκρασίας κινητήρα</w:t>
            </w:r>
            <w:r>
              <w:rPr>
                <w:rFonts w:ascii="Calibri" w:hAnsi="Calibri" w:cs="Calibri"/>
                <w:color w:val="000000"/>
              </w:rPr>
              <w:br/>
              <w:t>-Ενδείκτης περιεκτικότητας του δοχείου καυσίμου</w:t>
            </w:r>
            <w:r>
              <w:rPr>
                <w:rFonts w:ascii="Calibri" w:hAnsi="Calibri" w:cs="Calibri"/>
                <w:color w:val="000000"/>
              </w:rPr>
              <w:br/>
              <w:t>-Προειδοποίηση απώλειας πίεσης του συστήματος πεδήσεως.</w:t>
            </w:r>
          </w:p>
        </w:tc>
        <w:tc>
          <w:tcPr>
            <w:tcW w:w="902" w:type="pct"/>
            <w:vAlign w:val="center"/>
          </w:tcPr>
          <w:p w14:paraId="26C5CBA4" w14:textId="77777777" w:rsidR="00025750" w:rsidRPr="00264258" w:rsidRDefault="00025750" w:rsidP="00DE7632">
            <w:pPr>
              <w:jc w:val="center"/>
              <w:rPr>
                <w:rFonts w:cstheme="minorHAnsi"/>
              </w:rPr>
            </w:pPr>
            <w:r w:rsidRPr="00F05441">
              <w:rPr>
                <w:rFonts w:cstheme="minorHAnsi"/>
              </w:rPr>
              <w:t>ΝΑΙ</w:t>
            </w:r>
          </w:p>
        </w:tc>
        <w:tc>
          <w:tcPr>
            <w:tcW w:w="647" w:type="pct"/>
          </w:tcPr>
          <w:p w14:paraId="0D2228D3" w14:textId="77777777" w:rsidR="00025750" w:rsidRPr="00264258" w:rsidRDefault="00025750" w:rsidP="00DE7632">
            <w:pPr>
              <w:jc w:val="both"/>
              <w:rPr>
                <w:rFonts w:cstheme="minorHAnsi"/>
              </w:rPr>
            </w:pPr>
          </w:p>
        </w:tc>
        <w:tc>
          <w:tcPr>
            <w:tcW w:w="744" w:type="pct"/>
          </w:tcPr>
          <w:p w14:paraId="7284DCBF" w14:textId="77777777" w:rsidR="00025750" w:rsidRPr="00264258" w:rsidRDefault="00025750" w:rsidP="00DE7632">
            <w:pPr>
              <w:jc w:val="both"/>
              <w:rPr>
                <w:rFonts w:cstheme="minorHAnsi"/>
              </w:rPr>
            </w:pPr>
          </w:p>
        </w:tc>
      </w:tr>
      <w:tr w:rsidR="00025750" w14:paraId="29D1FFD9" w14:textId="77777777" w:rsidTr="00DE7632">
        <w:tc>
          <w:tcPr>
            <w:tcW w:w="756" w:type="pct"/>
          </w:tcPr>
          <w:p w14:paraId="4C6DA808" w14:textId="77777777" w:rsidR="00025750" w:rsidRPr="0005415E" w:rsidRDefault="00025750" w:rsidP="00DE7632">
            <w:pPr>
              <w:rPr>
                <w:rFonts w:cstheme="minorHAnsi"/>
                <w:b/>
              </w:rPr>
            </w:pPr>
            <w:r w:rsidRPr="0005415E">
              <w:rPr>
                <w:rFonts w:ascii="Calibri" w:hAnsi="Calibri" w:cs="Calibri"/>
                <w:b/>
                <w:color w:val="000000"/>
              </w:rPr>
              <w:t>4.2.10</w:t>
            </w:r>
          </w:p>
        </w:tc>
        <w:tc>
          <w:tcPr>
            <w:tcW w:w="1951" w:type="pct"/>
            <w:vAlign w:val="bottom"/>
          </w:tcPr>
          <w:p w14:paraId="25D41D4A" w14:textId="77777777" w:rsidR="00025750" w:rsidRPr="0005415E" w:rsidRDefault="00025750" w:rsidP="00DE7632">
            <w:pPr>
              <w:jc w:val="both"/>
              <w:rPr>
                <w:rFonts w:cstheme="minorHAnsi"/>
                <w:b/>
              </w:rPr>
            </w:pPr>
            <w:r w:rsidRPr="0005415E">
              <w:rPr>
                <w:rFonts w:ascii="Calibri" w:hAnsi="Calibri" w:cs="Calibri"/>
                <w:b/>
                <w:color w:val="000000"/>
              </w:rPr>
              <w:t xml:space="preserve">Σύστημα Φόρτωσης </w:t>
            </w:r>
          </w:p>
        </w:tc>
        <w:tc>
          <w:tcPr>
            <w:tcW w:w="902" w:type="pct"/>
            <w:vAlign w:val="center"/>
          </w:tcPr>
          <w:p w14:paraId="55746650" w14:textId="77777777" w:rsidR="00025750" w:rsidRPr="00264258" w:rsidRDefault="00025750" w:rsidP="00DE7632">
            <w:pPr>
              <w:jc w:val="center"/>
              <w:rPr>
                <w:rFonts w:cstheme="minorHAnsi"/>
              </w:rPr>
            </w:pPr>
          </w:p>
        </w:tc>
        <w:tc>
          <w:tcPr>
            <w:tcW w:w="647" w:type="pct"/>
          </w:tcPr>
          <w:p w14:paraId="6D86015F" w14:textId="77777777" w:rsidR="00025750" w:rsidRPr="00264258" w:rsidRDefault="00025750" w:rsidP="00DE7632">
            <w:pPr>
              <w:jc w:val="both"/>
              <w:rPr>
                <w:rFonts w:cstheme="minorHAnsi"/>
              </w:rPr>
            </w:pPr>
          </w:p>
        </w:tc>
        <w:tc>
          <w:tcPr>
            <w:tcW w:w="744" w:type="pct"/>
          </w:tcPr>
          <w:p w14:paraId="48EF9272" w14:textId="77777777" w:rsidR="00025750" w:rsidRPr="00264258" w:rsidRDefault="00025750" w:rsidP="00DE7632">
            <w:pPr>
              <w:jc w:val="both"/>
              <w:rPr>
                <w:rFonts w:cstheme="minorHAnsi"/>
              </w:rPr>
            </w:pPr>
          </w:p>
        </w:tc>
      </w:tr>
      <w:tr w:rsidR="00025750" w14:paraId="790C8D63" w14:textId="77777777" w:rsidTr="00DE7632">
        <w:tc>
          <w:tcPr>
            <w:tcW w:w="756" w:type="pct"/>
          </w:tcPr>
          <w:p w14:paraId="7850F8E7" w14:textId="77777777" w:rsidR="00025750" w:rsidRPr="00264258" w:rsidRDefault="00025750" w:rsidP="00DE7632">
            <w:pPr>
              <w:rPr>
                <w:rFonts w:cstheme="minorHAnsi"/>
                <w:b/>
              </w:rPr>
            </w:pPr>
            <w:r>
              <w:rPr>
                <w:rFonts w:ascii="Calibri" w:hAnsi="Calibri" w:cs="Calibri"/>
                <w:color w:val="000000"/>
              </w:rPr>
              <w:t>4.2.10.1</w:t>
            </w:r>
          </w:p>
        </w:tc>
        <w:tc>
          <w:tcPr>
            <w:tcW w:w="1951" w:type="pct"/>
            <w:vAlign w:val="bottom"/>
          </w:tcPr>
          <w:p w14:paraId="5569A449" w14:textId="77777777" w:rsidR="00025750" w:rsidRPr="00264258" w:rsidRDefault="00025750" w:rsidP="00DE7632">
            <w:pPr>
              <w:jc w:val="both"/>
              <w:rPr>
                <w:rFonts w:cstheme="minorHAnsi"/>
                <w:b/>
              </w:rPr>
            </w:pPr>
            <w:r>
              <w:rPr>
                <w:rFonts w:ascii="Calibri" w:hAnsi="Calibri" w:cs="Calibri"/>
                <w:color w:val="000000"/>
              </w:rPr>
              <w:t>Διατηρείται για λόγους αρίθμησης</w:t>
            </w:r>
          </w:p>
        </w:tc>
        <w:tc>
          <w:tcPr>
            <w:tcW w:w="902" w:type="pct"/>
            <w:vAlign w:val="center"/>
          </w:tcPr>
          <w:p w14:paraId="50D073CA" w14:textId="67BA51A2" w:rsidR="00025750" w:rsidRPr="00264258" w:rsidRDefault="00025750" w:rsidP="00DE7632">
            <w:pPr>
              <w:jc w:val="center"/>
              <w:rPr>
                <w:rFonts w:cstheme="minorHAnsi"/>
              </w:rPr>
            </w:pPr>
          </w:p>
        </w:tc>
        <w:tc>
          <w:tcPr>
            <w:tcW w:w="647" w:type="pct"/>
          </w:tcPr>
          <w:p w14:paraId="67F6DC1B" w14:textId="77777777" w:rsidR="00025750" w:rsidRPr="00264258" w:rsidRDefault="00025750" w:rsidP="00DE7632">
            <w:pPr>
              <w:jc w:val="both"/>
              <w:rPr>
                <w:rFonts w:cstheme="minorHAnsi"/>
              </w:rPr>
            </w:pPr>
          </w:p>
        </w:tc>
        <w:tc>
          <w:tcPr>
            <w:tcW w:w="744" w:type="pct"/>
          </w:tcPr>
          <w:p w14:paraId="0466DBD8" w14:textId="77777777" w:rsidR="00025750" w:rsidRPr="00264258" w:rsidRDefault="00025750" w:rsidP="00DE7632">
            <w:pPr>
              <w:jc w:val="both"/>
              <w:rPr>
                <w:rFonts w:cstheme="minorHAnsi"/>
              </w:rPr>
            </w:pPr>
          </w:p>
        </w:tc>
      </w:tr>
      <w:tr w:rsidR="00025750" w14:paraId="44529F36" w14:textId="77777777" w:rsidTr="00DE7632">
        <w:tc>
          <w:tcPr>
            <w:tcW w:w="756" w:type="pct"/>
          </w:tcPr>
          <w:p w14:paraId="7198F756" w14:textId="77777777" w:rsidR="00025750" w:rsidRPr="00264258" w:rsidRDefault="00025750" w:rsidP="00DE7632">
            <w:pPr>
              <w:rPr>
                <w:rFonts w:cstheme="minorHAnsi"/>
              </w:rPr>
            </w:pPr>
            <w:r>
              <w:rPr>
                <w:rFonts w:ascii="Calibri" w:hAnsi="Calibri" w:cs="Calibri"/>
                <w:color w:val="000000"/>
              </w:rPr>
              <w:t>4.2.10.2</w:t>
            </w:r>
          </w:p>
        </w:tc>
        <w:tc>
          <w:tcPr>
            <w:tcW w:w="1951" w:type="pct"/>
            <w:vAlign w:val="bottom"/>
          </w:tcPr>
          <w:p w14:paraId="14559F7F" w14:textId="77777777" w:rsidR="00025750" w:rsidRPr="00264258" w:rsidRDefault="00025750" w:rsidP="00DE7632">
            <w:pPr>
              <w:jc w:val="both"/>
              <w:rPr>
                <w:rFonts w:cstheme="minorHAnsi"/>
              </w:rPr>
            </w:pPr>
            <w:r>
              <w:rPr>
                <w:rFonts w:ascii="Calibri" w:hAnsi="Calibri" w:cs="Calibri"/>
                <w:color w:val="000000"/>
              </w:rPr>
              <w:t>Να διαθέτει μηχανικούς συνδέσμους για την σύνδεση / αποσύνδεση των διάφορων εξαρτημάτων στη θέση του κάδου και ταχυσύνδεσμο για την υδραυλική σύνδεση / αποσύνδεση με την αντλία εξαρτημάτων.</w:t>
            </w:r>
          </w:p>
        </w:tc>
        <w:tc>
          <w:tcPr>
            <w:tcW w:w="902" w:type="pct"/>
            <w:vAlign w:val="center"/>
          </w:tcPr>
          <w:p w14:paraId="33D48B5A" w14:textId="77777777" w:rsidR="00025750" w:rsidRPr="00264258" w:rsidRDefault="00025750" w:rsidP="00DE7632">
            <w:pPr>
              <w:jc w:val="center"/>
              <w:rPr>
                <w:rFonts w:cstheme="minorHAnsi"/>
              </w:rPr>
            </w:pPr>
            <w:r w:rsidRPr="00F05441">
              <w:rPr>
                <w:rFonts w:cstheme="minorHAnsi"/>
              </w:rPr>
              <w:t>ΝΑΙ</w:t>
            </w:r>
          </w:p>
        </w:tc>
        <w:tc>
          <w:tcPr>
            <w:tcW w:w="647" w:type="pct"/>
          </w:tcPr>
          <w:p w14:paraId="7BF2C8B8" w14:textId="77777777" w:rsidR="00025750" w:rsidRPr="00264258" w:rsidRDefault="00025750" w:rsidP="00DE7632">
            <w:pPr>
              <w:jc w:val="both"/>
              <w:rPr>
                <w:rFonts w:cstheme="minorHAnsi"/>
              </w:rPr>
            </w:pPr>
          </w:p>
        </w:tc>
        <w:tc>
          <w:tcPr>
            <w:tcW w:w="744" w:type="pct"/>
          </w:tcPr>
          <w:p w14:paraId="2C0B308F" w14:textId="77777777" w:rsidR="00025750" w:rsidRPr="00264258" w:rsidRDefault="00025750" w:rsidP="00DE7632">
            <w:pPr>
              <w:jc w:val="both"/>
              <w:rPr>
                <w:rFonts w:cstheme="minorHAnsi"/>
              </w:rPr>
            </w:pPr>
          </w:p>
        </w:tc>
      </w:tr>
      <w:tr w:rsidR="00025750" w14:paraId="4E96E876" w14:textId="77777777" w:rsidTr="00DE7632">
        <w:tc>
          <w:tcPr>
            <w:tcW w:w="756" w:type="pct"/>
          </w:tcPr>
          <w:p w14:paraId="30B2BC7A" w14:textId="77777777" w:rsidR="00025750" w:rsidRPr="0000082D" w:rsidRDefault="00025750" w:rsidP="00DE7632">
            <w:pPr>
              <w:rPr>
                <w:rFonts w:cstheme="minorHAnsi"/>
                <w:bCs/>
              </w:rPr>
            </w:pPr>
            <w:r>
              <w:rPr>
                <w:rFonts w:ascii="Calibri" w:hAnsi="Calibri" w:cs="Calibri"/>
                <w:color w:val="000000"/>
              </w:rPr>
              <w:t>4.2.10.3</w:t>
            </w:r>
          </w:p>
        </w:tc>
        <w:tc>
          <w:tcPr>
            <w:tcW w:w="1951" w:type="pct"/>
            <w:vAlign w:val="bottom"/>
          </w:tcPr>
          <w:p w14:paraId="53F55056" w14:textId="77777777" w:rsidR="00025750" w:rsidRPr="00264258" w:rsidRDefault="00025750" w:rsidP="00DE7632">
            <w:pPr>
              <w:jc w:val="both"/>
              <w:rPr>
                <w:rFonts w:cstheme="minorHAnsi"/>
              </w:rPr>
            </w:pPr>
            <w:r>
              <w:rPr>
                <w:rFonts w:ascii="Calibri" w:hAnsi="Calibri" w:cs="Calibri"/>
                <w:color w:val="000000"/>
              </w:rPr>
              <w:t xml:space="preserve">Η διάταξη των υδραυλικών σωληνώσεων να εξασφαλίζει προστασία από διάφορες κακώσεις (πέτρες, χώματα κλπ). </w:t>
            </w:r>
          </w:p>
        </w:tc>
        <w:tc>
          <w:tcPr>
            <w:tcW w:w="902" w:type="pct"/>
            <w:vAlign w:val="center"/>
          </w:tcPr>
          <w:p w14:paraId="0517E00B" w14:textId="77777777" w:rsidR="00025750" w:rsidRPr="00264258" w:rsidRDefault="00025750" w:rsidP="00DE7632">
            <w:pPr>
              <w:jc w:val="center"/>
              <w:rPr>
                <w:rFonts w:cstheme="minorHAnsi"/>
              </w:rPr>
            </w:pPr>
            <w:r w:rsidRPr="00F05441">
              <w:rPr>
                <w:rFonts w:cstheme="minorHAnsi"/>
              </w:rPr>
              <w:t>ΝΑΙ</w:t>
            </w:r>
          </w:p>
        </w:tc>
        <w:tc>
          <w:tcPr>
            <w:tcW w:w="647" w:type="pct"/>
          </w:tcPr>
          <w:p w14:paraId="7FFAAF94" w14:textId="77777777" w:rsidR="00025750" w:rsidRPr="00264258" w:rsidRDefault="00025750" w:rsidP="00DE7632">
            <w:pPr>
              <w:jc w:val="both"/>
              <w:rPr>
                <w:rFonts w:cstheme="minorHAnsi"/>
              </w:rPr>
            </w:pPr>
          </w:p>
        </w:tc>
        <w:tc>
          <w:tcPr>
            <w:tcW w:w="744" w:type="pct"/>
          </w:tcPr>
          <w:p w14:paraId="4F2EB9B3" w14:textId="77777777" w:rsidR="00025750" w:rsidRPr="00264258" w:rsidRDefault="00025750" w:rsidP="00DE7632">
            <w:pPr>
              <w:jc w:val="both"/>
              <w:rPr>
                <w:rFonts w:cstheme="minorHAnsi"/>
              </w:rPr>
            </w:pPr>
          </w:p>
        </w:tc>
      </w:tr>
      <w:tr w:rsidR="00025750" w14:paraId="7F8E6462" w14:textId="77777777" w:rsidTr="00DE7632">
        <w:tc>
          <w:tcPr>
            <w:tcW w:w="756" w:type="pct"/>
          </w:tcPr>
          <w:p w14:paraId="0E60C7F1" w14:textId="77777777" w:rsidR="00025750" w:rsidRPr="00264258" w:rsidRDefault="00025750" w:rsidP="00DE7632">
            <w:pPr>
              <w:rPr>
                <w:rFonts w:cstheme="minorHAnsi"/>
              </w:rPr>
            </w:pPr>
            <w:r>
              <w:rPr>
                <w:rFonts w:ascii="Calibri" w:hAnsi="Calibri" w:cs="Calibri"/>
                <w:color w:val="000000"/>
              </w:rPr>
              <w:t>4.2.10.4</w:t>
            </w:r>
          </w:p>
        </w:tc>
        <w:tc>
          <w:tcPr>
            <w:tcW w:w="1951" w:type="pct"/>
            <w:vAlign w:val="bottom"/>
          </w:tcPr>
          <w:p w14:paraId="31E3308F" w14:textId="77777777" w:rsidR="00025750" w:rsidRPr="00264258" w:rsidRDefault="00025750" w:rsidP="00DE7632">
            <w:pPr>
              <w:jc w:val="both"/>
              <w:rPr>
                <w:rFonts w:cstheme="minorHAnsi"/>
              </w:rPr>
            </w:pPr>
            <w:r>
              <w:rPr>
                <w:rFonts w:ascii="Calibri" w:hAnsi="Calibri" w:cs="Calibri"/>
                <w:color w:val="000000"/>
              </w:rPr>
              <w:t>Ο κάδος φόρτωσης να είναι βαρέως τύπου γενικής χρήσης (standard heavy Duty).</w:t>
            </w:r>
          </w:p>
        </w:tc>
        <w:tc>
          <w:tcPr>
            <w:tcW w:w="902" w:type="pct"/>
            <w:vAlign w:val="center"/>
          </w:tcPr>
          <w:p w14:paraId="73CAA6C7" w14:textId="77777777" w:rsidR="00025750" w:rsidRPr="00264258" w:rsidRDefault="00025750" w:rsidP="00DE7632">
            <w:pPr>
              <w:jc w:val="center"/>
              <w:rPr>
                <w:rFonts w:cstheme="minorHAnsi"/>
              </w:rPr>
            </w:pPr>
            <w:r w:rsidRPr="00F05441">
              <w:rPr>
                <w:rFonts w:cstheme="minorHAnsi"/>
              </w:rPr>
              <w:t>ΝΑΙ</w:t>
            </w:r>
          </w:p>
        </w:tc>
        <w:tc>
          <w:tcPr>
            <w:tcW w:w="647" w:type="pct"/>
          </w:tcPr>
          <w:p w14:paraId="406D0F69" w14:textId="77777777" w:rsidR="00025750" w:rsidRPr="00264258" w:rsidRDefault="00025750" w:rsidP="00DE7632">
            <w:pPr>
              <w:jc w:val="both"/>
              <w:rPr>
                <w:rFonts w:cstheme="minorHAnsi"/>
              </w:rPr>
            </w:pPr>
          </w:p>
        </w:tc>
        <w:tc>
          <w:tcPr>
            <w:tcW w:w="744" w:type="pct"/>
          </w:tcPr>
          <w:p w14:paraId="32F5175F" w14:textId="77777777" w:rsidR="00025750" w:rsidRPr="00264258" w:rsidRDefault="00025750" w:rsidP="00DE7632">
            <w:pPr>
              <w:jc w:val="both"/>
              <w:rPr>
                <w:rFonts w:cstheme="minorHAnsi"/>
              </w:rPr>
            </w:pPr>
          </w:p>
        </w:tc>
      </w:tr>
      <w:tr w:rsidR="00025750" w14:paraId="523236AF" w14:textId="77777777" w:rsidTr="00DE7632">
        <w:tc>
          <w:tcPr>
            <w:tcW w:w="756" w:type="pct"/>
          </w:tcPr>
          <w:p w14:paraId="14AE11BE" w14:textId="77777777" w:rsidR="00025750" w:rsidRPr="00264258" w:rsidRDefault="00025750" w:rsidP="00DE7632">
            <w:pPr>
              <w:rPr>
                <w:rFonts w:cstheme="minorHAnsi"/>
              </w:rPr>
            </w:pPr>
            <w:r>
              <w:rPr>
                <w:rFonts w:ascii="Calibri" w:hAnsi="Calibri" w:cs="Calibri"/>
                <w:color w:val="000000"/>
              </w:rPr>
              <w:t>4.2.10.5</w:t>
            </w:r>
          </w:p>
        </w:tc>
        <w:tc>
          <w:tcPr>
            <w:tcW w:w="1951" w:type="pct"/>
            <w:vAlign w:val="bottom"/>
          </w:tcPr>
          <w:p w14:paraId="74EB6F86" w14:textId="77777777" w:rsidR="00025750" w:rsidRPr="00264258" w:rsidRDefault="00025750" w:rsidP="00DE7632">
            <w:pPr>
              <w:jc w:val="both"/>
              <w:rPr>
                <w:rFonts w:cstheme="minorHAnsi"/>
              </w:rPr>
            </w:pPr>
            <w:r>
              <w:rPr>
                <w:rFonts w:ascii="Calibri" w:hAnsi="Calibri" w:cs="Calibri"/>
                <w:color w:val="000000"/>
              </w:rPr>
              <w:t>Ο κάδος φόρτωσης κατά την ανύψωση του να οριζοντιώνεται αυτόματα, ώστε να αποτρέπεται πιθανή πτώση υλικών.</w:t>
            </w:r>
          </w:p>
        </w:tc>
        <w:tc>
          <w:tcPr>
            <w:tcW w:w="902" w:type="pct"/>
            <w:vAlign w:val="center"/>
          </w:tcPr>
          <w:p w14:paraId="07226F27" w14:textId="77777777" w:rsidR="00025750" w:rsidRPr="00264258" w:rsidRDefault="00025750" w:rsidP="00DE7632">
            <w:pPr>
              <w:jc w:val="center"/>
              <w:rPr>
                <w:rFonts w:cstheme="minorHAnsi"/>
              </w:rPr>
            </w:pPr>
            <w:r w:rsidRPr="00F05441">
              <w:rPr>
                <w:rFonts w:cstheme="minorHAnsi"/>
              </w:rPr>
              <w:t>ΝΑΙ</w:t>
            </w:r>
          </w:p>
        </w:tc>
        <w:tc>
          <w:tcPr>
            <w:tcW w:w="647" w:type="pct"/>
          </w:tcPr>
          <w:p w14:paraId="4F0EEE3A" w14:textId="77777777" w:rsidR="00025750" w:rsidRPr="00264258" w:rsidRDefault="00025750" w:rsidP="00DE7632">
            <w:pPr>
              <w:jc w:val="both"/>
              <w:rPr>
                <w:rFonts w:cstheme="minorHAnsi"/>
              </w:rPr>
            </w:pPr>
          </w:p>
        </w:tc>
        <w:tc>
          <w:tcPr>
            <w:tcW w:w="744" w:type="pct"/>
          </w:tcPr>
          <w:p w14:paraId="0AD616B8" w14:textId="77777777" w:rsidR="00025750" w:rsidRPr="00264258" w:rsidRDefault="00025750" w:rsidP="00DE7632">
            <w:pPr>
              <w:jc w:val="both"/>
              <w:rPr>
                <w:rFonts w:cstheme="minorHAnsi"/>
              </w:rPr>
            </w:pPr>
          </w:p>
        </w:tc>
      </w:tr>
      <w:tr w:rsidR="00025750" w14:paraId="0C32ED8F" w14:textId="77777777" w:rsidTr="00DE7632">
        <w:tc>
          <w:tcPr>
            <w:tcW w:w="756" w:type="pct"/>
          </w:tcPr>
          <w:p w14:paraId="6B68A6FF" w14:textId="77777777" w:rsidR="00025750" w:rsidRPr="00264258" w:rsidRDefault="00025750" w:rsidP="00DE7632">
            <w:pPr>
              <w:rPr>
                <w:rFonts w:cstheme="minorHAnsi"/>
              </w:rPr>
            </w:pPr>
            <w:r>
              <w:rPr>
                <w:rFonts w:ascii="Calibri" w:hAnsi="Calibri" w:cs="Calibri"/>
                <w:color w:val="000000"/>
              </w:rPr>
              <w:t>4.2.10.6</w:t>
            </w:r>
          </w:p>
        </w:tc>
        <w:tc>
          <w:tcPr>
            <w:tcW w:w="1951" w:type="pct"/>
          </w:tcPr>
          <w:p w14:paraId="28DB7328" w14:textId="77777777" w:rsidR="00025750" w:rsidRDefault="00025750" w:rsidP="00DE7632">
            <w:pPr>
              <w:rPr>
                <w:rFonts w:ascii="Calibri" w:hAnsi="Calibri" w:cs="Calibri"/>
                <w:color w:val="000000"/>
              </w:rPr>
            </w:pPr>
            <w:r>
              <w:rPr>
                <w:rFonts w:ascii="Calibri" w:hAnsi="Calibri" w:cs="Calibri"/>
                <w:color w:val="000000"/>
              </w:rPr>
              <w:t xml:space="preserve">Απόδοση Φορτωτή </w:t>
            </w:r>
          </w:p>
          <w:p w14:paraId="05DD9C61" w14:textId="77777777" w:rsidR="00025750" w:rsidRDefault="00025750" w:rsidP="00EA21C8">
            <w:pPr>
              <w:pStyle w:val="ListParagraph"/>
              <w:numPr>
                <w:ilvl w:val="0"/>
                <w:numId w:val="11"/>
              </w:numPr>
              <w:ind w:left="465"/>
              <w:rPr>
                <w:rFonts w:cstheme="minorHAnsi"/>
              </w:rPr>
            </w:pPr>
            <w:r w:rsidRPr="003C1968">
              <w:rPr>
                <w:rFonts w:cstheme="minorHAnsi"/>
              </w:rPr>
              <w:t>Μέγιστο ύψος φόρτωσης (ανατροπής του κάδου) 2,10 m τουλάχιστον. (</w:t>
            </w:r>
            <w:r w:rsidRPr="003C1968">
              <w:rPr>
                <w:rFonts w:cstheme="minorHAnsi"/>
                <w:b/>
              </w:rPr>
              <w:t>Βαθμολογούμενο κριτήριο</w:t>
            </w:r>
            <w:r w:rsidRPr="003C1968">
              <w:rPr>
                <w:rFonts w:cstheme="minorHAnsi"/>
              </w:rPr>
              <w:t>)</w:t>
            </w:r>
          </w:p>
          <w:p w14:paraId="21C4D65C" w14:textId="77777777" w:rsidR="00025750" w:rsidRDefault="00025750" w:rsidP="00EA21C8">
            <w:pPr>
              <w:pStyle w:val="ListParagraph"/>
              <w:numPr>
                <w:ilvl w:val="0"/>
                <w:numId w:val="11"/>
              </w:numPr>
              <w:ind w:left="465"/>
              <w:rPr>
                <w:rFonts w:cstheme="minorHAnsi"/>
              </w:rPr>
            </w:pPr>
            <w:r w:rsidRPr="003C1968">
              <w:rPr>
                <w:rFonts w:cstheme="minorHAnsi"/>
              </w:rPr>
              <w:t>Μέγιστο φορτίο ανύψωσης να είναι τουλάχιστον 1.100 Kgr. (</w:t>
            </w:r>
            <w:r w:rsidRPr="003C1968">
              <w:rPr>
                <w:rFonts w:cstheme="minorHAnsi"/>
                <w:b/>
              </w:rPr>
              <w:t>Βαθμολογούμενο κριτήριο</w:t>
            </w:r>
            <w:r w:rsidRPr="003C1968">
              <w:rPr>
                <w:rFonts w:cstheme="minorHAnsi"/>
              </w:rPr>
              <w:t>)</w:t>
            </w:r>
          </w:p>
          <w:p w14:paraId="176045D7" w14:textId="77777777" w:rsidR="00025750" w:rsidRPr="003C1968" w:rsidRDefault="00025750" w:rsidP="00EA21C8">
            <w:pPr>
              <w:pStyle w:val="ListParagraph"/>
              <w:numPr>
                <w:ilvl w:val="0"/>
                <w:numId w:val="11"/>
              </w:numPr>
              <w:ind w:left="465"/>
              <w:rPr>
                <w:rFonts w:cstheme="minorHAnsi"/>
              </w:rPr>
            </w:pPr>
            <w:r w:rsidRPr="003C1968">
              <w:rPr>
                <w:rFonts w:cstheme="minorHAnsi"/>
              </w:rPr>
              <w:t xml:space="preserve">Μέγιστη ασκούμενη δύναμη στον κάδο φόρτωσης (Bucket Tilt Breakout Force), τουλάχιστον </w:t>
            </w:r>
            <w:r w:rsidRPr="003A1F98">
              <w:rPr>
                <w:rFonts w:cstheme="minorHAnsi"/>
              </w:rPr>
              <w:t>2.400</w:t>
            </w:r>
            <w:r w:rsidRPr="003C1968">
              <w:rPr>
                <w:rFonts w:cstheme="minorHAnsi"/>
              </w:rPr>
              <w:t xml:space="preserve"> kgf. (</w:t>
            </w:r>
            <w:r w:rsidRPr="003C1968">
              <w:rPr>
                <w:rFonts w:cstheme="minorHAnsi"/>
                <w:b/>
              </w:rPr>
              <w:t>Βαθμολογούμενο κριτήριο</w:t>
            </w:r>
            <w:r w:rsidRPr="003C1968">
              <w:rPr>
                <w:rFonts w:cstheme="minorHAnsi"/>
              </w:rPr>
              <w:t>).</w:t>
            </w:r>
          </w:p>
        </w:tc>
        <w:tc>
          <w:tcPr>
            <w:tcW w:w="902" w:type="pct"/>
            <w:vAlign w:val="center"/>
          </w:tcPr>
          <w:p w14:paraId="65598C46" w14:textId="66F15C5E" w:rsidR="00025750" w:rsidRPr="00264258" w:rsidRDefault="00025750" w:rsidP="00DE7632">
            <w:pPr>
              <w:jc w:val="center"/>
              <w:rPr>
                <w:rFonts w:cstheme="minorHAnsi"/>
              </w:rPr>
            </w:pPr>
            <w:r>
              <w:rPr>
                <w:rFonts w:cstheme="minorHAnsi"/>
              </w:rPr>
              <w:t>Βαθμολογούμενο</w:t>
            </w:r>
          </w:p>
        </w:tc>
        <w:tc>
          <w:tcPr>
            <w:tcW w:w="647" w:type="pct"/>
          </w:tcPr>
          <w:p w14:paraId="37673F42" w14:textId="77777777" w:rsidR="00025750" w:rsidRPr="00264258" w:rsidRDefault="00025750" w:rsidP="00DE7632">
            <w:pPr>
              <w:jc w:val="both"/>
              <w:rPr>
                <w:rFonts w:cstheme="minorHAnsi"/>
              </w:rPr>
            </w:pPr>
          </w:p>
        </w:tc>
        <w:tc>
          <w:tcPr>
            <w:tcW w:w="744" w:type="pct"/>
          </w:tcPr>
          <w:p w14:paraId="0EF29B0D" w14:textId="77777777" w:rsidR="00025750" w:rsidRPr="00264258" w:rsidRDefault="00025750" w:rsidP="00DE7632">
            <w:pPr>
              <w:jc w:val="both"/>
              <w:rPr>
                <w:rFonts w:cstheme="minorHAnsi"/>
              </w:rPr>
            </w:pPr>
          </w:p>
        </w:tc>
      </w:tr>
      <w:tr w:rsidR="00025750" w14:paraId="4140DA79" w14:textId="77777777" w:rsidTr="00DE7632">
        <w:tc>
          <w:tcPr>
            <w:tcW w:w="756" w:type="pct"/>
          </w:tcPr>
          <w:p w14:paraId="18D04465" w14:textId="77777777" w:rsidR="00025750" w:rsidRPr="00264258" w:rsidRDefault="00025750" w:rsidP="00DE7632">
            <w:pPr>
              <w:rPr>
                <w:rFonts w:cstheme="minorHAnsi"/>
              </w:rPr>
            </w:pPr>
            <w:r>
              <w:rPr>
                <w:rFonts w:ascii="Calibri" w:hAnsi="Calibri" w:cs="Calibri"/>
                <w:color w:val="000000"/>
              </w:rPr>
              <w:t>4.2.10.7</w:t>
            </w:r>
          </w:p>
        </w:tc>
        <w:tc>
          <w:tcPr>
            <w:tcW w:w="1951" w:type="pct"/>
            <w:vAlign w:val="bottom"/>
          </w:tcPr>
          <w:p w14:paraId="08DC8813" w14:textId="77777777" w:rsidR="00025750" w:rsidRPr="00264258" w:rsidRDefault="00025750" w:rsidP="00DE7632">
            <w:pPr>
              <w:jc w:val="both"/>
              <w:rPr>
                <w:rFonts w:cstheme="minorHAnsi"/>
              </w:rPr>
            </w:pPr>
            <w:r>
              <w:rPr>
                <w:rFonts w:ascii="Calibri" w:hAnsi="Calibri" w:cs="Calibri"/>
                <w:color w:val="000000"/>
              </w:rPr>
              <w:t xml:space="preserve">Το σύστημα φόρτωσης </w:t>
            </w:r>
            <w:r w:rsidRPr="007E7C4D">
              <w:rPr>
                <w:rFonts w:ascii="Calibri" w:hAnsi="Calibri" w:cs="Calibri"/>
                <w:color w:val="000000"/>
                <w:u w:val="single"/>
              </w:rPr>
              <w:t>να περιγραφεί αναλυτικά στην Τεχνική Προσφορά</w:t>
            </w:r>
          </w:p>
        </w:tc>
        <w:tc>
          <w:tcPr>
            <w:tcW w:w="902" w:type="pct"/>
            <w:vAlign w:val="center"/>
          </w:tcPr>
          <w:p w14:paraId="0F5CE8EB" w14:textId="77777777" w:rsidR="00025750" w:rsidRPr="00264258" w:rsidRDefault="00025750" w:rsidP="00DE7632">
            <w:pPr>
              <w:jc w:val="center"/>
              <w:rPr>
                <w:rFonts w:cstheme="minorHAnsi"/>
              </w:rPr>
            </w:pPr>
            <w:r w:rsidRPr="00F05441">
              <w:rPr>
                <w:rFonts w:cstheme="minorHAnsi"/>
              </w:rPr>
              <w:t>ΝΑΙ</w:t>
            </w:r>
          </w:p>
        </w:tc>
        <w:tc>
          <w:tcPr>
            <w:tcW w:w="647" w:type="pct"/>
          </w:tcPr>
          <w:p w14:paraId="7A6032B2" w14:textId="77777777" w:rsidR="00025750" w:rsidRPr="00264258" w:rsidRDefault="00025750" w:rsidP="00DE7632">
            <w:pPr>
              <w:jc w:val="both"/>
              <w:rPr>
                <w:rFonts w:cstheme="minorHAnsi"/>
              </w:rPr>
            </w:pPr>
          </w:p>
        </w:tc>
        <w:tc>
          <w:tcPr>
            <w:tcW w:w="744" w:type="pct"/>
          </w:tcPr>
          <w:p w14:paraId="5785C0C3" w14:textId="77777777" w:rsidR="00025750" w:rsidRPr="00264258" w:rsidRDefault="00025750" w:rsidP="00DE7632">
            <w:pPr>
              <w:jc w:val="both"/>
              <w:rPr>
                <w:rFonts w:cstheme="minorHAnsi"/>
              </w:rPr>
            </w:pPr>
          </w:p>
        </w:tc>
      </w:tr>
      <w:tr w:rsidR="00025750" w14:paraId="56755B81" w14:textId="77777777" w:rsidTr="00DE7632">
        <w:tc>
          <w:tcPr>
            <w:tcW w:w="756" w:type="pct"/>
          </w:tcPr>
          <w:p w14:paraId="700A216E" w14:textId="77777777" w:rsidR="00025750" w:rsidRPr="00F30155" w:rsidRDefault="00025750" w:rsidP="00DE7632">
            <w:pPr>
              <w:rPr>
                <w:rFonts w:cstheme="minorHAnsi"/>
                <w:b/>
                <w:bCs/>
              </w:rPr>
            </w:pPr>
            <w:r w:rsidRPr="00F30155">
              <w:rPr>
                <w:rFonts w:ascii="Calibri" w:hAnsi="Calibri" w:cs="Calibri"/>
                <w:b/>
                <w:bCs/>
                <w:color w:val="000000"/>
              </w:rPr>
              <w:t>4.3</w:t>
            </w:r>
          </w:p>
        </w:tc>
        <w:tc>
          <w:tcPr>
            <w:tcW w:w="1951" w:type="pct"/>
            <w:vAlign w:val="bottom"/>
          </w:tcPr>
          <w:p w14:paraId="4FB1721F" w14:textId="77777777" w:rsidR="00025750" w:rsidRPr="00F30155" w:rsidRDefault="00025750" w:rsidP="00DE7632">
            <w:pPr>
              <w:jc w:val="both"/>
              <w:rPr>
                <w:rFonts w:cstheme="minorHAnsi"/>
                <w:b/>
                <w:bCs/>
              </w:rPr>
            </w:pPr>
            <w:r w:rsidRPr="00F30155">
              <w:rPr>
                <w:rFonts w:ascii="Calibri" w:hAnsi="Calibri" w:cs="Calibri"/>
                <w:b/>
                <w:bCs/>
                <w:color w:val="000000"/>
              </w:rPr>
              <w:t>Διεργασίες</w:t>
            </w:r>
          </w:p>
        </w:tc>
        <w:tc>
          <w:tcPr>
            <w:tcW w:w="902" w:type="pct"/>
            <w:vAlign w:val="center"/>
          </w:tcPr>
          <w:p w14:paraId="6573DE29" w14:textId="77777777" w:rsidR="00025750" w:rsidRPr="00264258" w:rsidRDefault="00025750" w:rsidP="00DE7632">
            <w:pPr>
              <w:jc w:val="center"/>
              <w:rPr>
                <w:rFonts w:cstheme="minorHAnsi"/>
              </w:rPr>
            </w:pPr>
          </w:p>
        </w:tc>
        <w:tc>
          <w:tcPr>
            <w:tcW w:w="647" w:type="pct"/>
          </w:tcPr>
          <w:p w14:paraId="291EAF00" w14:textId="77777777" w:rsidR="00025750" w:rsidRPr="00264258" w:rsidRDefault="00025750" w:rsidP="00DE7632">
            <w:pPr>
              <w:jc w:val="both"/>
              <w:rPr>
                <w:rFonts w:cstheme="minorHAnsi"/>
              </w:rPr>
            </w:pPr>
          </w:p>
        </w:tc>
        <w:tc>
          <w:tcPr>
            <w:tcW w:w="744" w:type="pct"/>
          </w:tcPr>
          <w:p w14:paraId="192C6041" w14:textId="77777777" w:rsidR="00025750" w:rsidRPr="00264258" w:rsidRDefault="00025750" w:rsidP="00DE7632">
            <w:pPr>
              <w:jc w:val="both"/>
              <w:rPr>
                <w:rFonts w:cstheme="minorHAnsi"/>
              </w:rPr>
            </w:pPr>
          </w:p>
        </w:tc>
      </w:tr>
      <w:tr w:rsidR="00025750" w14:paraId="3861F8F6" w14:textId="77777777" w:rsidTr="00DE7632">
        <w:tc>
          <w:tcPr>
            <w:tcW w:w="756" w:type="pct"/>
          </w:tcPr>
          <w:p w14:paraId="6F443F0C" w14:textId="77777777" w:rsidR="00025750" w:rsidRPr="00264258" w:rsidRDefault="00025750" w:rsidP="00DE7632">
            <w:pPr>
              <w:rPr>
                <w:rFonts w:cstheme="minorHAnsi"/>
              </w:rPr>
            </w:pPr>
            <w:r>
              <w:rPr>
                <w:rFonts w:ascii="Calibri" w:hAnsi="Calibri" w:cs="Calibri"/>
                <w:color w:val="000000"/>
              </w:rPr>
              <w:t>4.3.1.</w:t>
            </w:r>
          </w:p>
        </w:tc>
        <w:tc>
          <w:tcPr>
            <w:tcW w:w="1951" w:type="pct"/>
            <w:vAlign w:val="bottom"/>
          </w:tcPr>
          <w:p w14:paraId="2833B1BD" w14:textId="77777777" w:rsidR="00025750" w:rsidRPr="00264258" w:rsidRDefault="00025750" w:rsidP="00DE7632">
            <w:pPr>
              <w:jc w:val="both"/>
              <w:rPr>
                <w:rFonts w:cstheme="minorHAnsi"/>
              </w:rPr>
            </w:pPr>
            <w:r>
              <w:rPr>
                <w:rFonts w:ascii="Calibri" w:hAnsi="Calibri" w:cs="Calibri"/>
                <w:color w:val="000000"/>
              </w:rPr>
              <w:t xml:space="preserve">Ο υπό προμήθεια Μ/Φ πριν βαφεί θα καθαρισθεί, θα απολιπανθεί και θα ασταρωθεί εσωτερικά- εξωτερικά, ώστε να υποστεί κατάλληλη αντιδιαβρωτική επεξεργασία. </w:t>
            </w:r>
            <w:r w:rsidRPr="007E7C4D">
              <w:rPr>
                <w:rFonts w:ascii="Calibri" w:hAnsi="Calibri" w:cs="Calibri"/>
                <w:color w:val="000000"/>
                <w:u w:val="single"/>
              </w:rPr>
              <w:t xml:space="preserve">Στην Τεχνική Προσφορά να δηλώνεται </w:t>
            </w:r>
            <w:r>
              <w:rPr>
                <w:rFonts w:ascii="Calibri" w:hAnsi="Calibri" w:cs="Calibri"/>
                <w:color w:val="000000"/>
              </w:rPr>
              <w:t>η βεβαιωμένη εγγύηση αντισκωριακής προστασίας του πλαισίου σε έτη.</w:t>
            </w:r>
          </w:p>
        </w:tc>
        <w:tc>
          <w:tcPr>
            <w:tcW w:w="902" w:type="pct"/>
            <w:vAlign w:val="center"/>
          </w:tcPr>
          <w:p w14:paraId="6236553B" w14:textId="77777777" w:rsidR="00025750" w:rsidRPr="00264258" w:rsidRDefault="00025750" w:rsidP="00DE7632">
            <w:pPr>
              <w:jc w:val="center"/>
              <w:rPr>
                <w:rFonts w:cstheme="minorHAnsi"/>
              </w:rPr>
            </w:pPr>
            <w:r w:rsidRPr="00F05441">
              <w:rPr>
                <w:rFonts w:cstheme="minorHAnsi"/>
              </w:rPr>
              <w:t>ΝΑΙ</w:t>
            </w:r>
          </w:p>
        </w:tc>
        <w:tc>
          <w:tcPr>
            <w:tcW w:w="647" w:type="pct"/>
          </w:tcPr>
          <w:p w14:paraId="5970B3C4" w14:textId="77777777" w:rsidR="00025750" w:rsidRPr="00264258" w:rsidRDefault="00025750" w:rsidP="00DE7632">
            <w:pPr>
              <w:jc w:val="both"/>
              <w:rPr>
                <w:rFonts w:cstheme="minorHAnsi"/>
              </w:rPr>
            </w:pPr>
          </w:p>
        </w:tc>
        <w:tc>
          <w:tcPr>
            <w:tcW w:w="744" w:type="pct"/>
          </w:tcPr>
          <w:p w14:paraId="53AD3F4B" w14:textId="77777777" w:rsidR="00025750" w:rsidRPr="00264258" w:rsidRDefault="00025750" w:rsidP="00DE7632">
            <w:pPr>
              <w:jc w:val="both"/>
              <w:rPr>
                <w:rFonts w:cstheme="minorHAnsi"/>
              </w:rPr>
            </w:pPr>
          </w:p>
        </w:tc>
      </w:tr>
      <w:tr w:rsidR="00025750" w14:paraId="76165BD6" w14:textId="77777777" w:rsidTr="00DE7632">
        <w:tc>
          <w:tcPr>
            <w:tcW w:w="756" w:type="pct"/>
          </w:tcPr>
          <w:p w14:paraId="2198D19B" w14:textId="77777777" w:rsidR="00025750" w:rsidRPr="00264258" w:rsidRDefault="00025750" w:rsidP="00DE7632">
            <w:pPr>
              <w:rPr>
                <w:rFonts w:cstheme="minorHAnsi"/>
              </w:rPr>
            </w:pPr>
            <w:r>
              <w:rPr>
                <w:rFonts w:ascii="Calibri" w:hAnsi="Calibri" w:cs="Calibri"/>
                <w:color w:val="000000"/>
              </w:rPr>
              <w:t>4.3.2.</w:t>
            </w:r>
          </w:p>
        </w:tc>
        <w:tc>
          <w:tcPr>
            <w:tcW w:w="1951" w:type="pct"/>
            <w:vAlign w:val="bottom"/>
          </w:tcPr>
          <w:p w14:paraId="7EADF1C9" w14:textId="77777777" w:rsidR="00025750" w:rsidRPr="00264258" w:rsidRDefault="00025750" w:rsidP="00DE7632">
            <w:pPr>
              <w:jc w:val="both"/>
              <w:rPr>
                <w:rFonts w:cstheme="minorHAnsi"/>
              </w:rPr>
            </w:pPr>
            <w:r>
              <w:rPr>
                <w:rFonts w:ascii="Calibri" w:hAnsi="Calibri" w:cs="Calibri"/>
                <w:color w:val="000000"/>
              </w:rPr>
              <w:t>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w:t>
            </w:r>
            <w:r w:rsidRPr="007E7C4D">
              <w:rPr>
                <w:rFonts w:ascii="Calibri" w:hAnsi="Calibri" w:cs="Calibri"/>
                <w:color w:val="000000"/>
                <w:vertAlign w:val="superscript"/>
              </w:rPr>
              <w:t>ο</w:t>
            </w:r>
            <w:r>
              <w:rPr>
                <w:rFonts w:ascii="Calibri" w:hAnsi="Calibri" w:cs="Calibri"/>
                <w:color w:val="000000"/>
              </w:rPr>
              <w:t xml:space="preserve">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w:t>
            </w:r>
            <w:r w:rsidRPr="00F063FE">
              <w:rPr>
                <w:rFonts w:cstheme="minorHAnsi"/>
                <w:u w:val="single"/>
              </w:rPr>
              <w:t>εκτός εάν ζητηθεί άλλος χρωματισμός από την σύμβαση.</w:t>
            </w:r>
          </w:p>
        </w:tc>
        <w:tc>
          <w:tcPr>
            <w:tcW w:w="902" w:type="pct"/>
            <w:vAlign w:val="center"/>
          </w:tcPr>
          <w:p w14:paraId="72219AFC" w14:textId="77777777" w:rsidR="00025750" w:rsidRPr="00264258" w:rsidRDefault="00025750" w:rsidP="00DE7632">
            <w:pPr>
              <w:jc w:val="center"/>
              <w:rPr>
                <w:rFonts w:cstheme="minorHAnsi"/>
              </w:rPr>
            </w:pPr>
            <w:r w:rsidRPr="00F05441">
              <w:rPr>
                <w:rFonts w:cstheme="minorHAnsi"/>
              </w:rPr>
              <w:t>ΝΑΙ</w:t>
            </w:r>
          </w:p>
        </w:tc>
        <w:tc>
          <w:tcPr>
            <w:tcW w:w="647" w:type="pct"/>
          </w:tcPr>
          <w:p w14:paraId="0E43B634" w14:textId="77777777" w:rsidR="00025750" w:rsidRPr="00264258" w:rsidRDefault="00025750" w:rsidP="00DE7632">
            <w:pPr>
              <w:jc w:val="both"/>
              <w:rPr>
                <w:rFonts w:cstheme="minorHAnsi"/>
              </w:rPr>
            </w:pPr>
          </w:p>
        </w:tc>
        <w:tc>
          <w:tcPr>
            <w:tcW w:w="744" w:type="pct"/>
          </w:tcPr>
          <w:p w14:paraId="56B197B8" w14:textId="77777777" w:rsidR="00025750" w:rsidRPr="00264258" w:rsidRDefault="00025750" w:rsidP="00DE7632">
            <w:pPr>
              <w:jc w:val="both"/>
              <w:rPr>
                <w:rFonts w:cstheme="minorHAnsi"/>
              </w:rPr>
            </w:pPr>
          </w:p>
        </w:tc>
      </w:tr>
      <w:tr w:rsidR="00025750" w14:paraId="5B97F941" w14:textId="77777777" w:rsidTr="00DE7632">
        <w:tc>
          <w:tcPr>
            <w:tcW w:w="756" w:type="pct"/>
          </w:tcPr>
          <w:p w14:paraId="52CE1375" w14:textId="77777777" w:rsidR="00025750" w:rsidRPr="00264258" w:rsidRDefault="00025750" w:rsidP="00DE7632">
            <w:pPr>
              <w:rPr>
                <w:rFonts w:cstheme="minorHAnsi"/>
              </w:rPr>
            </w:pPr>
            <w:r>
              <w:rPr>
                <w:rFonts w:ascii="Calibri" w:hAnsi="Calibri" w:cs="Calibri"/>
                <w:color w:val="000000"/>
              </w:rPr>
              <w:t>4.3.3.</w:t>
            </w:r>
          </w:p>
        </w:tc>
        <w:tc>
          <w:tcPr>
            <w:tcW w:w="1951" w:type="pct"/>
            <w:vAlign w:val="bottom"/>
          </w:tcPr>
          <w:p w14:paraId="46CD4CF0" w14:textId="77777777" w:rsidR="00025750" w:rsidRPr="00264258" w:rsidRDefault="00025750" w:rsidP="00DE7632">
            <w:pPr>
              <w:jc w:val="both"/>
              <w:rPr>
                <w:rFonts w:cstheme="minorHAnsi"/>
              </w:rPr>
            </w:pPr>
            <w:r>
              <w:rPr>
                <w:rFonts w:ascii="Calibri" w:hAnsi="Calibri" w:cs="Calibri"/>
                <w:color w:val="000000"/>
              </w:rPr>
              <w:t>Ο Προμηθευτής υποχρεούται προ της βαφής των οχημάτων να παραδώσει στην Υπηρεσία ένα μεταλλικό πλακίδιο διαστάσεων 0,50 Χ 0,50m βαμμένο με τις υπόψη χρωματικές αποχρώσεις για έγκριση.</w:t>
            </w:r>
          </w:p>
        </w:tc>
        <w:tc>
          <w:tcPr>
            <w:tcW w:w="902" w:type="pct"/>
            <w:vAlign w:val="center"/>
          </w:tcPr>
          <w:p w14:paraId="4D0D806F" w14:textId="77777777" w:rsidR="00025750" w:rsidRPr="00264258" w:rsidRDefault="00025750" w:rsidP="00DE7632">
            <w:pPr>
              <w:jc w:val="center"/>
              <w:rPr>
                <w:rFonts w:cstheme="minorHAnsi"/>
              </w:rPr>
            </w:pPr>
            <w:r w:rsidRPr="00F05441">
              <w:rPr>
                <w:rFonts w:cstheme="minorHAnsi"/>
              </w:rPr>
              <w:t>ΝΑΙ</w:t>
            </w:r>
          </w:p>
        </w:tc>
        <w:tc>
          <w:tcPr>
            <w:tcW w:w="647" w:type="pct"/>
          </w:tcPr>
          <w:p w14:paraId="1A04F5B9" w14:textId="77777777" w:rsidR="00025750" w:rsidRPr="00264258" w:rsidRDefault="00025750" w:rsidP="00DE7632">
            <w:pPr>
              <w:jc w:val="both"/>
              <w:rPr>
                <w:rFonts w:cstheme="minorHAnsi"/>
              </w:rPr>
            </w:pPr>
          </w:p>
        </w:tc>
        <w:tc>
          <w:tcPr>
            <w:tcW w:w="744" w:type="pct"/>
          </w:tcPr>
          <w:p w14:paraId="4B53740D" w14:textId="77777777" w:rsidR="00025750" w:rsidRPr="00264258" w:rsidRDefault="00025750" w:rsidP="00DE7632">
            <w:pPr>
              <w:jc w:val="both"/>
              <w:rPr>
                <w:rFonts w:cstheme="minorHAnsi"/>
              </w:rPr>
            </w:pPr>
          </w:p>
        </w:tc>
      </w:tr>
      <w:tr w:rsidR="00025750" w14:paraId="14A1E86E" w14:textId="77777777" w:rsidTr="00DE7632">
        <w:tc>
          <w:tcPr>
            <w:tcW w:w="756" w:type="pct"/>
          </w:tcPr>
          <w:p w14:paraId="704206FB" w14:textId="77777777" w:rsidR="00025750" w:rsidRPr="00F30155" w:rsidRDefault="00025750" w:rsidP="00DE7632">
            <w:pPr>
              <w:rPr>
                <w:rFonts w:cstheme="minorHAnsi"/>
                <w:b/>
                <w:bCs/>
              </w:rPr>
            </w:pPr>
            <w:r w:rsidRPr="00F30155">
              <w:rPr>
                <w:rFonts w:ascii="Calibri" w:hAnsi="Calibri" w:cs="Calibri"/>
                <w:b/>
                <w:bCs/>
                <w:color w:val="000000"/>
              </w:rPr>
              <w:t>4.4</w:t>
            </w:r>
          </w:p>
        </w:tc>
        <w:tc>
          <w:tcPr>
            <w:tcW w:w="1951" w:type="pct"/>
            <w:vAlign w:val="bottom"/>
          </w:tcPr>
          <w:p w14:paraId="3012B941" w14:textId="77777777" w:rsidR="00025750" w:rsidRPr="00F30155" w:rsidRDefault="00025750" w:rsidP="00DE7632">
            <w:pPr>
              <w:jc w:val="both"/>
              <w:rPr>
                <w:rFonts w:cstheme="minorHAnsi"/>
                <w:b/>
                <w:bCs/>
              </w:rPr>
            </w:pPr>
            <w:r w:rsidRPr="00F30155">
              <w:rPr>
                <w:rFonts w:ascii="Calibri" w:hAnsi="Calibri" w:cs="Calibri"/>
                <w:b/>
                <w:bCs/>
                <w:color w:val="000000"/>
              </w:rPr>
              <w:t>Παρελκόμενα</w:t>
            </w:r>
          </w:p>
        </w:tc>
        <w:tc>
          <w:tcPr>
            <w:tcW w:w="902" w:type="pct"/>
            <w:vAlign w:val="center"/>
          </w:tcPr>
          <w:p w14:paraId="5959C602" w14:textId="77777777" w:rsidR="00025750" w:rsidRPr="00264258" w:rsidRDefault="00025750" w:rsidP="00DE7632">
            <w:pPr>
              <w:jc w:val="center"/>
              <w:rPr>
                <w:rFonts w:cstheme="minorHAnsi"/>
              </w:rPr>
            </w:pPr>
          </w:p>
        </w:tc>
        <w:tc>
          <w:tcPr>
            <w:tcW w:w="647" w:type="pct"/>
          </w:tcPr>
          <w:p w14:paraId="640E1AEF" w14:textId="77777777" w:rsidR="00025750" w:rsidRPr="00264258" w:rsidRDefault="00025750" w:rsidP="00DE7632">
            <w:pPr>
              <w:jc w:val="both"/>
              <w:rPr>
                <w:rFonts w:cstheme="minorHAnsi"/>
              </w:rPr>
            </w:pPr>
          </w:p>
        </w:tc>
        <w:tc>
          <w:tcPr>
            <w:tcW w:w="744" w:type="pct"/>
          </w:tcPr>
          <w:p w14:paraId="0C2C255C" w14:textId="77777777" w:rsidR="00025750" w:rsidRPr="00264258" w:rsidRDefault="00025750" w:rsidP="00DE7632">
            <w:pPr>
              <w:jc w:val="both"/>
              <w:rPr>
                <w:rFonts w:cstheme="minorHAnsi"/>
              </w:rPr>
            </w:pPr>
          </w:p>
        </w:tc>
      </w:tr>
      <w:tr w:rsidR="00025750" w14:paraId="08815883" w14:textId="77777777" w:rsidTr="00DE7632">
        <w:tc>
          <w:tcPr>
            <w:tcW w:w="756" w:type="pct"/>
          </w:tcPr>
          <w:p w14:paraId="225E8BAB" w14:textId="77777777" w:rsidR="00025750" w:rsidRPr="00264258" w:rsidRDefault="00025750" w:rsidP="00DE7632">
            <w:pPr>
              <w:rPr>
                <w:rFonts w:cstheme="minorHAnsi"/>
              </w:rPr>
            </w:pPr>
            <w:r>
              <w:rPr>
                <w:rFonts w:ascii="Calibri" w:hAnsi="Calibri" w:cs="Calibri"/>
                <w:color w:val="000000"/>
              </w:rPr>
              <w:t>4.4.1.</w:t>
            </w:r>
          </w:p>
        </w:tc>
        <w:tc>
          <w:tcPr>
            <w:tcW w:w="1951" w:type="pct"/>
            <w:vAlign w:val="bottom"/>
          </w:tcPr>
          <w:p w14:paraId="2020F272" w14:textId="77777777" w:rsidR="00025750" w:rsidRPr="00264258" w:rsidRDefault="00025750" w:rsidP="00DE7632">
            <w:pPr>
              <w:jc w:val="both"/>
              <w:rPr>
                <w:rFonts w:cstheme="minorHAnsi"/>
              </w:rPr>
            </w:pPr>
            <w:r>
              <w:rPr>
                <w:rFonts w:ascii="Calibri" w:hAnsi="Calibri" w:cs="Calibri"/>
                <w:color w:val="000000"/>
              </w:rPr>
              <w:t>O Μ/Φ να είναι εφοδιασμένος με πλήρη εφεδρικό τροχό, με ελαστικό ιδίων διαστάσεων με τα υπόλοιπα (μη τοποθετημένος επί του μηχανήματος, εφόσον ΔΕΝ προβλέπεται εκ κατασκευής).</w:t>
            </w:r>
          </w:p>
        </w:tc>
        <w:tc>
          <w:tcPr>
            <w:tcW w:w="902" w:type="pct"/>
            <w:vAlign w:val="center"/>
          </w:tcPr>
          <w:p w14:paraId="2B01B24B" w14:textId="77777777" w:rsidR="00025750" w:rsidRPr="00264258" w:rsidRDefault="00025750" w:rsidP="00DE7632">
            <w:pPr>
              <w:jc w:val="center"/>
              <w:rPr>
                <w:rFonts w:cstheme="minorHAnsi"/>
              </w:rPr>
            </w:pPr>
            <w:r w:rsidRPr="00F05441">
              <w:rPr>
                <w:rFonts w:cstheme="minorHAnsi"/>
              </w:rPr>
              <w:t>ΝΑΙ</w:t>
            </w:r>
          </w:p>
        </w:tc>
        <w:tc>
          <w:tcPr>
            <w:tcW w:w="647" w:type="pct"/>
          </w:tcPr>
          <w:p w14:paraId="7B21A788" w14:textId="77777777" w:rsidR="00025750" w:rsidRPr="00264258" w:rsidRDefault="00025750" w:rsidP="00DE7632">
            <w:pPr>
              <w:jc w:val="both"/>
              <w:rPr>
                <w:rFonts w:cstheme="minorHAnsi"/>
              </w:rPr>
            </w:pPr>
          </w:p>
        </w:tc>
        <w:tc>
          <w:tcPr>
            <w:tcW w:w="744" w:type="pct"/>
          </w:tcPr>
          <w:p w14:paraId="552506C3" w14:textId="77777777" w:rsidR="00025750" w:rsidRPr="00264258" w:rsidRDefault="00025750" w:rsidP="00DE7632">
            <w:pPr>
              <w:jc w:val="both"/>
              <w:rPr>
                <w:rFonts w:cstheme="minorHAnsi"/>
              </w:rPr>
            </w:pPr>
          </w:p>
        </w:tc>
      </w:tr>
      <w:tr w:rsidR="00025750" w14:paraId="2B2C6A5B" w14:textId="77777777" w:rsidTr="00DE7632">
        <w:tc>
          <w:tcPr>
            <w:tcW w:w="756" w:type="pct"/>
          </w:tcPr>
          <w:p w14:paraId="652D3BC1" w14:textId="77777777" w:rsidR="00025750" w:rsidRPr="00264258" w:rsidRDefault="00025750" w:rsidP="00DE7632">
            <w:pPr>
              <w:rPr>
                <w:rFonts w:cstheme="minorHAnsi"/>
              </w:rPr>
            </w:pPr>
            <w:r>
              <w:rPr>
                <w:rFonts w:ascii="Calibri" w:hAnsi="Calibri" w:cs="Calibri"/>
                <w:color w:val="000000"/>
              </w:rPr>
              <w:t>4.4.2.</w:t>
            </w:r>
          </w:p>
        </w:tc>
        <w:tc>
          <w:tcPr>
            <w:tcW w:w="1951" w:type="pct"/>
            <w:vAlign w:val="bottom"/>
          </w:tcPr>
          <w:p w14:paraId="135A54BA" w14:textId="77777777" w:rsidR="00025750" w:rsidRPr="00264258" w:rsidRDefault="00025750" w:rsidP="00DE7632">
            <w:pPr>
              <w:jc w:val="both"/>
              <w:rPr>
                <w:rFonts w:cstheme="minorHAnsi"/>
              </w:rPr>
            </w:pPr>
            <w:r>
              <w:rPr>
                <w:rFonts w:ascii="Calibri" w:hAnsi="Calibri" w:cs="Calibri"/>
                <w:color w:val="000000"/>
              </w:rPr>
              <w:t>Κάθε μηχάνημα να συνοδεύεται και από τον ακόλουθο, κατ’ ελάχιστα εξοπλισμό.</w:t>
            </w:r>
          </w:p>
        </w:tc>
        <w:tc>
          <w:tcPr>
            <w:tcW w:w="902" w:type="pct"/>
            <w:vAlign w:val="center"/>
          </w:tcPr>
          <w:p w14:paraId="0B710F7B" w14:textId="77777777" w:rsidR="00025750" w:rsidRPr="00264258" w:rsidRDefault="00025750" w:rsidP="00DE7632">
            <w:pPr>
              <w:jc w:val="center"/>
              <w:rPr>
                <w:rFonts w:cstheme="minorHAnsi"/>
              </w:rPr>
            </w:pPr>
            <w:r w:rsidRPr="00F05441">
              <w:rPr>
                <w:rFonts w:cstheme="minorHAnsi"/>
              </w:rPr>
              <w:t>ΝΑΙ</w:t>
            </w:r>
          </w:p>
        </w:tc>
        <w:tc>
          <w:tcPr>
            <w:tcW w:w="647" w:type="pct"/>
          </w:tcPr>
          <w:p w14:paraId="0B6BA619" w14:textId="77777777" w:rsidR="00025750" w:rsidRPr="00264258" w:rsidRDefault="00025750" w:rsidP="00DE7632">
            <w:pPr>
              <w:jc w:val="both"/>
              <w:rPr>
                <w:rFonts w:cstheme="minorHAnsi"/>
              </w:rPr>
            </w:pPr>
          </w:p>
        </w:tc>
        <w:tc>
          <w:tcPr>
            <w:tcW w:w="744" w:type="pct"/>
          </w:tcPr>
          <w:p w14:paraId="3BCFBA57" w14:textId="77777777" w:rsidR="00025750" w:rsidRPr="00264258" w:rsidRDefault="00025750" w:rsidP="00DE7632">
            <w:pPr>
              <w:jc w:val="both"/>
              <w:rPr>
                <w:rFonts w:cstheme="minorHAnsi"/>
              </w:rPr>
            </w:pPr>
          </w:p>
        </w:tc>
      </w:tr>
      <w:tr w:rsidR="00025750" w14:paraId="36D20985" w14:textId="77777777" w:rsidTr="00DE7632">
        <w:tc>
          <w:tcPr>
            <w:tcW w:w="756" w:type="pct"/>
          </w:tcPr>
          <w:p w14:paraId="61F8FB39" w14:textId="77777777" w:rsidR="00025750" w:rsidRPr="00264258" w:rsidRDefault="00025750" w:rsidP="00DE7632">
            <w:pPr>
              <w:rPr>
                <w:rFonts w:cstheme="minorHAnsi"/>
              </w:rPr>
            </w:pPr>
            <w:r>
              <w:rPr>
                <w:rFonts w:ascii="Calibri" w:hAnsi="Calibri" w:cs="Calibri"/>
                <w:color w:val="000000"/>
              </w:rPr>
              <w:t>4.4.3</w:t>
            </w:r>
          </w:p>
        </w:tc>
        <w:tc>
          <w:tcPr>
            <w:tcW w:w="1951" w:type="pct"/>
            <w:vAlign w:val="bottom"/>
          </w:tcPr>
          <w:p w14:paraId="27CAB591" w14:textId="77777777" w:rsidR="00025750" w:rsidRPr="00264258" w:rsidRDefault="00025750" w:rsidP="00DE7632">
            <w:pPr>
              <w:jc w:val="both"/>
              <w:rPr>
                <w:rFonts w:cstheme="minorHAnsi"/>
              </w:rPr>
            </w:pPr>
            <w:r>
              <w:rPr>
                <w:rFonts w:ascii="Calibri" w:hAnsi="Calibri" w:cs="Calibri"/>
                <w:color w:val="000000"/>
              </w:rPr>
              <w:t xml:space="preserve">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w:t>
            </w:r>
            <w:r w:rsidRPr="007E7C4D">
              <w:rPr>
                <w:rFonts w:ascii="Calibri" w:hAnsi="Calibri" w:cs="Calibri"/>
                <w:color w:val="000000"/>
                <w:u w:val="single"/>
              </w:rPr>
              <w:t>Στην Τεχνική Προσφορά να δηλώνεται</w:t>
            </w:r>
            <w:r>
              <w:rPr>
                <w:rFonts w:ascii="Calibri" w:hAnsi="Calibri" w:cs="Calibri"/>
                <w:color w:val="000000"/>
              </w:rPr>
              <w:t xml:space="preserve"> η κατασβεστική ικανότητα του πυροσβεστήρα, αντίστοιχη του τύπου και του μεγέθους του μηχανήματος.</w:t>
            </w:r>
          </w:p>
        </w:tc>
        <w:tc>
          <w:tcPr>
            <w:tcW w:w="902" w:type="pct"/>
            <w:vAlign w:val="center"/>
          </w:tcPr>
          <w:p w14:paraId="26A438D2" w14:textId="77777777" w:rsidR="00025750" w:rsidRPr="00264258" w:rsidRDefault="00025750" w:rsidP="00DE7632">
            <w:pPr>
              <w:jc w:val="center"/>
              <w:rPr>
                <w:rFonts w:cstheme="minorHAnsi"/>
              </w:rPr>
            </w:pPr>
            <w:r w:rsidRPr="00F05441">
              <w:rPr>
                <w:rFonts w:cstheme="minorHAnsi"/>
              </w:rPr>
              <w:t>ΝΑΙ</w:t>
            </w:r>
          </w:p>
        </w:tc>
        <w:tc>
          <w:tcPr>
            <w:tcW w:w="647" w:type="pct"/>
          </w:tcPr>
          <w:p w14:paraId="05248C29" w14:textId="77777777" w:rsidR="00025750" w:rsidRPr="00264258" w:rsidRDefault="00025750" w:rsidP="00DE7632">
            <w:pPr>
              <w:jc w:val="both"/>
              <w:rPr>
                <w:rFonts w:cstheme="minorHAnsi"/>
              </w:rPr>
            </w:pPr>
          </w:p>
        </w:tc>
        <w:tc>
          <w:tcPr>
            <w:tcW w:w="744" w:type="pct"/>
          </w:tcPr>
          <w:p w14:paraId="6621B963" w14:textId="77777777" w:rsidR="00025750" w:rsidRPr="00264258" w:rsidRDefault="00025750" w:rsidP="00DE7632">
            <w:pPr>
              <w:jc w:val="both"/>
              <w:rPr>
                <w:rFonts w:cstheme="minorHAnsi"/>
              </w:rPr>
            </w:pPr>
          </w:p>
        </w:tc>
      </w:tr>
      <w:tr w:rsidR="00025750" w14:paraId="2CFA6BEB" w14:textId="77777777" w:rsidTr="00DE7632">
        <w:tc>
          <w:tcPr>
            <w:tcW w:w="756" w:type="pct"/>
          </w:tcPr>
          <w:p w14:paraId="32C40524" w14:textId="77777777" w:rsidR="00025750" w:rsidRPr="00264258" w:rsidRDefault="00025750" w:rsidP="00DE7632">
            <w:pPr>
              <w:rPr>
                <w:rFonts w:cstheme="minorHAnsi"/>
              </w:rPr>
            </w:pPr>
            <w:r>
              <w:rPr>
                <w:rFonts w:ascii="Calibri" w:hAnsi="Calibri" w:cs="Calibri"/>
                <w:color w:val="000000"/>
              </w:rPr>
              <w:t>4.4.4</w:t>
            </w:r>
          </w:p>
        </w:tc>
        <w:tc>
          <w:tcPr>
            <w:tcW w:w="1951" w:type="pct"/>
            <w:vAlign w:val="bottom"/>
          </w:tcPr>
          <w:p w14:paraId="2505F70B" w14:textId="77777777" w:rsidR="00025750" w:rsidRPr="00264258" w:rsidRDefault="00025750" w:rsidP="00DE7632">
            <w:pPr>
              <w:jc w:val="both"/>
              <w:rPr>
                <w:rFonts w:cstheme="minorHAnsi"/>
              </w:rPr>
            </w:pPr>
            <w:r>
              <w:rPr>
                <w:rFonts w:ascii="Calibri" w:hAnsi="Calibri" w:cs="Calibri"/>
                <w:color w:val="000000"/>
              </w:rPr>
              <w:t>Πλήρως εξοπλισμένο κυτίο Α΄ βοηθειών.</w:t>
            </w:r>
          </w:p>
        </w:tc>
        <w:tc>
          <w:tcPr>
            <w:tcW w:w="902" w:type="pct"/>
            <w:vAlign w:val="center"/>
          </w:tcPr>
          <w:p w14:paraId="70E326FA" w14:textId="77777777" w:rsidR="00025750" w:rsidRPr="00264258" w:rsidRDefault="00025750" w:rsidP="00DE7632">
            <w:pPr>
              <w:jc w:val="center"/>
              <w:rPr>
                <w:rFonts w:cstheme="minorHAnsi"/>
              </w:rPr>
            </w:pPr>
            <w:r w:rsidRPr="00F05441">
              <w:rPr>
                <w:rFonts w:cstheme="minorHAnsi"/>
              </w:rPr>
              <w:t>ΝΑΙ</w:t>
            </w:r>
          </w:p>
        </w:tc>
        <w:tc>
          <w:tcPr>
            <w:tcW w:w="647" w:type="pct"/>
          </w:tcPr>
          <w:p w14:paraId="555B37AF" w14:textId="77777777" w:rsidR="00025750" w:rsidRPr="00264258" w:rsidRDefault="00025750" w:rsidP="00DE7632">
            <w:pPr>
              <w:jc w:val="both"/>
              <w:rPr>
                <w:rFonts w:cstheme="minorHAnsi"/>
              </w:rPr>
            </w:pPr>
          </w:p>
        </w:tc>
        <w:tc>
          <w:tcPr>
            <w:tcW w:w="744" w:type="pct"/>
          </w:tcPr>
          <w:p w14:paraId="27741FF3" w14:textId="77777777" w:rsidR="00025750" w:rsidRPr="00264258" w:rsidRDefault="00025750" w:rsidP="00DE7632">
            <w:pPr>
              <w:jc w:val="both"/>
              <w:rPr>
                <w:rFonts w:cstheme="minorHAnsi"/>
              </w:rPr>
            </w:pPr>
          </w:p>
        </w:tc>
      </w:tr>
      <w:tr w:rsidR="00025750" w14:paraId="323C221C" w14:textId="77777777" w:rsidTr="00DE7632">
        <w:tc>
          <w:tcPr>
            <w:tcW w:w="756" w:type="pct"/>
          </w:tcPr>
          <w:p w14:paraId="1E0AEA85" w14:textId="77777777" w:rsidR="00025750" w:rsidRPr="00264258" w:rsidRDefault="00025750" w:rsidP="00DE7632">
            <w:pPr>
              <w:rPr>
                <w:rFonts w:cstheme="minorHAnsi"/>
              </w:rPr>
            </w:pPr>
            <w:r>
              <w:rPr>
                <w:rFonts w:ascii="Calibri" w:hAnsi="Calibri" w:cs="Calibri"/>
                <w:color w:val="000000"/>
              </w:rPr>
              <w:t>4.4.5</w:t>
            </w:r>
          </w:p>
        </w:tc>
        <w:tc>
          <w:tcPr>
            <w:tcW w:w="1951" w:type="pct"/>
            <w:vAlign w:val="bottom"/>
          </w:tcPr>
          <w:p w14:paraId="23D3A31F" w14:textId="77777777" w:rsidR="00025750" w:rsidRPr="00264258" w:rsidRDefault="00025750" w:rsidP="00DE7632">
            <w:pPr>
              <w:jc w:val="both"/>
              <w:rPr>
                <w:rFonts w:cstheme="minorHAnsi"/>
              </w:rPr>
            </w:pPr>
            <w:r>
              <w:rPr>
                <w:rFonts w:ascii="Calibri" w:hAnsi="Calibri" w:cs="Calibri"/>
                <w:color w:val="000000"/>
              </w:rPr>
              <w:t>Τρίγωνο βραδυπορίας και τρίγωνο ακινητοποίησης.</w:t>
            </w:r>
          </w:p>
        </w:tc>
        <w:tc>
          <w:tcPr>
            <w:tcW w:w="902" w:type="pct"/>
            <w:vAlign w:val="center"/>
          </w:tcPr>
          <w:p w14:paraId="09259596" w14:textId="77777777" w:rsidR="00025750" w:rsidRPr="00264258" w:rsidRDefault="00025750" w:rsidP="00DE7632">
            <w:pPr>
              <w:jc w:val="center"/>
              <w:rPr>
                <w:rFonts w:cstheme="minorHAnsi"/>
              </w:rPr>
            </w:pPr>
            <w:r w:rsidRPr="00F05441">
              <w:rPr>
                <w:rFonts w:cstheme="minorHAnsi"/>
              </w:rPr>
              <w:t>ΝΑΙ</w:t>
            </w:r>
          </w:p>
        </w:tc>
        <w:tc>
          <w:tcPr>
            <w:tcW w:w="647" w:type="pct"/>
          </w:tcPr>
          <w:p w14:paraId="01E84D40" w14:textId="77777777" w:rsidR="00025750" w:rsidRPr="00264258" w:rsidRDefault="00025750" w:rsidP="00DE7632">
            <w:pPr>
              <w:jc w:val="both"/>
              <w:rPr>
                <w:rFonts w:cstheme="minorHAnsi"/>
              </w:rPr>
            </w:pPr>
          </w:p>
        </w:tc>
        <w:tc>
          <w:tcPr>
            <w:tcW w:w="744" w:type="pct"/>
          </w:tcPr>
          <w:p w14:paraId="47E834BD" w14:textId="77777777" w:rsidR="00025750" w:rsidRPr="00264258" w:rsidRDefault="00025750" w:rsidP="00DE7632">
            <w:pPr>
              <w:jc w:val="both"/>
              <w:rPr>
                <w:rFonts w:cstheme="minorHAnsi"/>
              </w:rPr>
            </w:pPr>
          </w:p>
        </w:tc>
      </w:tr>
      <w:tr w:rsidR="00025750" w14:paraId="42474552" w14:textId="77777777" w:rsidTr="00DE7632">
        <w:tc>
          <w:tcPr>
            <w:tcW w:w="756" w:type="pct"/>
          </w:tcPr>
          <w:p w14:paraId="47F568C8" w14:textId="77777777" w:rsidR="00025750" w:rsidRPr="00264258" w:rsidRDefault="00025750" w:rsidP="00DE7632">
            <w:pPr>
              <w:rPr>
                <w:rFonts w:cstheme="minorHAnsi"/>
              </w:rPr>
            </w:pPr>
            <w:r>
              <w:rPr>
                <w:rFonts w:ascii="Calibri" w:hAnsi="Calibri" w:cs="Calibri"/>
                <w:color w:val="000000"/>
              </w:rPr>
              <w:t>4.4.6</w:t>
            </w:r>
          </w:p>
        </w:tc>
        <w:tc>
          <w:tcPr>
            <w:tcW w:w="1951" w:type="pct"/>
            <w:vAlign w:val="bottom"/>
          </w:tcPr>
          <w:p w14:paraId="2CC1ADFA" w14:textId="77777777" w:rsidR="00025750" w:rsidRPr="007E7C4D" w:rsidRDefault="00025750" w:rsidP="00DE7632">
            <w:pPr>
              <w:jc w:val="both"/>
              <w:rPr>
                <w:rFonts w:ascii="Calibri" w:hAnsi="Calibri" w:cs="Calibri"/>
                <w:color w:val="000000"/>
              </w:rPr>
            </w:pPr>
            <w:r>
              <w:rPr>
                <w:rFonts w:ascii="Calibri" w:hAnsi="Calibri" w:cs="Calibri"/>
                <w:color w:val="000000"/>
              </w:rPr>
              <w:t xml:space="preserve">Συλλογή εργαλείων (σε κυτίο εντός της καμπίνας ή εκτός αυτής), αποτελούμενο από όλα τα εργαλεία συνήθους και προγραμματισμένης συντήρησης, των οποίων η ύπαρξη θεωρείται απαραίτητη για την υλοποίηση της διαδικασίας επισκευής η οποία  περιγράφεται αναλυτικά στο εγχειρίδιο συντήρησης του μηχανήματος. </w:t>
            </w:r>
          </w:p>
        </w:tc>
        <w:tc>
          <w:tcPr>
            <w:tcW w:w="902" w:type="pct"/>
            <w:vAlign w:val="center"/>
          </w:tcPr>
          <w:p w14:paraId="1D3C2A30" w14:textId="77777777" w:rsidR="00025750" w:rsidRPr="00264258" w:rsidRDefault="00025750" w:rsidP="00DE7632">
            <w:pPr>
              <w:jc w:val="center"/>
              <w:rPr>
                <w:rFonts w:cstheme="minorHAnsi"/>
              </w:rPr>
            </w:pPr>
            <w:r w:rsidRPr="00F05441">
              <w:rPr>
                <w:rFonts w:cstheme="minorHAnsi"/>
              </w:rPr>
              <w:t>ΝΑΙ</w:t>
            </w:r>
          </w:p>
        </w:tc>
        <w:tc>
          <w:tcPr>
            <w:tcW w:w="647" w:type="pct"/>
          </w:tcPr>
          <w:p w14:paraId="282B292A" w14:textId="77777777" w:rsidR="00025750" w:rsidRPr="00264258" w:rsidRDefault="00025750" w:rsidP="00DE7632">
            <w:pPr>
              <w:jc w:val="both"/>
              <w:rPr>
                <w:rFonts w:cstheme="minorHAnsi"/>
              </w:rPr>
            </w:pPr>
          </w:p>
        </w:tc>
        <w:tc>
          <w:tcPr>
            <w:tcW w:w="744" w:type="pct"/>
          </w:tcPr>
          <w:p w14:paraId="1AD6ECCD" w14:textId="77777777" w:rsidR="00025750" w:rsidRPr="00264258" w:rsidRDefault="00025750" w:rsidP="00DE7632">
            <w:pPr>
              <w:jc w:val="both"/>
              <w:rPr>
                <w:rFonts w:cstheme="minorHAnsi"/>
              </w:rPr>
            </w:pPr>
          </w:p>
        </w:tc>
      </w:tr>
      <w:tr w:rsidR="00025750" w14:paraId="52409B86" w14:textId="77777777" w:rsidTr="00DE7632">
        <w:tc>
          <w:tcPr>
            <w:tcW w:w="756" w:type="pct"/>
          </w:tcPr>
          <w:p w14:paraId="433B3441" w14:textId="77777777" w:rsidR="00025750" w:rsidRPr="00F30155" w:rsidRDefault="00025750" w:rsidP="00DE7632">
            <w:pPr>
              <w:rPr>
                <w:rFonts w:cstheme="minorHAnsi"/>
                <w:b/>
                <w:bCs/>
              </w:rPr>
            </w:pPr>
            <w:r w:rsidRPr="00F30155">
              <w:rPr>
                <w:rFonts w:ascii="Calibri" w:hAnsi="Calibri" w:cs="Calibri"/>
                <w:b/>
                <w:bCs/>
                <w:color w:val="000000"/>
              </w:rPr>
              <w:t>4.5</w:t>
            </w:r>
          </w:p>
        </w:tc>
        <w:tc>
          <w:tcPr>
            <w:tcW w:w="1951" w:type="pct"/>
            <w:vAlign w:val="bottom"/>
          </w:tcPr>
          <w:p w14:paraId="515076CE" w14:textId="77777777" w:rsidR="00025750" w:rsidRPr="00F30155" w:rsidRDefault="00025750" w:rsidP="00DE7632">
            <w:pPr>
              <w:jc w:val="both"/>
              <w:rPr>
                <w:rFonts w:cstheme="minorHAnsi"/>
                <w:b/>
                <w:bCs/>
              </w:rPr>
            </w:pPr>
            <w:r w:rsidRPr="00F30155">
              <w:rPr>
                <w:rFonts w:ascii="Calibri" w:hAnsi="Calibri" w:cs="Calibri"/>
                <w:b/>
                <w:bCs/>
                <w:color w:val="000000"/>
              </w:rPr>
              <w:t>Επισήμανση Υλικού</w:t>
            </w:r>
          </w:p>
        </w:tc>
        <w:tc>
          <w:tcPr>
            <w:tcW w:w="902" w:type="pct"/>
            <w:vAlign w:val="center"/>
          </w:tcPr>
          <w:p w14:paraId="16EAAAD5" w14:textId="77777777" w:rsidR="00025750" w:rsidRPr="00264258" w:rsidRDefault="00025750" w:rsidP="00DE7632">
            <w:pPr>
              <w:jc w:val="center"/>
              <w:rPr>
                <w:rFonts w:cstheme="minorHAnsi"/>
              </w:rPr>
            </w:pPr>
          </w:p>
        </w:tc>
        <w:tc>
          <w:tcPr>
            <w:tcW w:w="647" w:type="pct"/>
          </w:tcPr>
          <w:p w14:paraId="43A879BB" w14:textId="77777777" w:rsidR="00025750" w:rsidRPr="00264258" w:rsidRDefault="00025750" w:rsidP="00DE7632">
            <w:pPr>
              <w:jc w:val="both"/>
              <w:rPr>
                <w:rFonts w:cstheme="minorHAnsi"/>
              </w:rPr>
            </w:pPr>
          </w:p>
        </w:tc>
        <w:tc>
          <w:tcPr>
            <w:tcW w:w="744" w:type="pct"/>
          </w:tcPr>
          <w:p w14:paraId="3152D84C" w14:textId="77777777" w:rsidR="00025750" w:rsidRPr="00264258" w:rsidRDefault="00025750" w:rsidP="00DE7632">
            <w:pPr>
              <w:jc w:val="both"/>
              <w:rPr>
                <w:rFonts w:cstheme="minorHAnsi"/>
              </w:rPr>
            </w:pPr>
          </w:p>
        </w:tc>
      </w:tr>
      <w:tr w:rsidR="00025750" w14:paraId="43B1D6C9" w14:textId="77777777" w:rsidTr="00DE7632">
        <w:tc>
          <w:tcPr>
            <w:tcW w:w="756" w:type="pct"/>
          </w:tcPr>
          <w:p w14:paraId="139B3B33" w14:textId="77777777" w:rsidR="00025750" w:rsidRPr="0000082D" w:rsidRDefault="00025750" w:rsidP="00DE7632">
            <w:pPr>
              <w:rPr>
                <w:rFonts w:cstheme="minorHAnsi"/>
                <w:bCs/>
              </w:rPr>
            </w:pPr>
            <w:r>
              <w:rPr>
                <w:rFonts w:ascii="Calibri" w:hAnsi="Calibri" w:cs="Calibri"/>
                <w:color w:val="000000"/>
              </w:rPr>
              <w:t>4.5.1</w:t>
            </w:r>
          </w:p>
        </w:tc>
        <w:tc>
          <w:tcPr>
            <w:tcW w:w="1951" w:type="pct"/>
            <w:vAlign w:val="bottom"/>
          </w:tcPr>
          <w:p w14:paraId="453ACCFF" w14:textId="77777777" w:rsidR="00025750" w:rsidRPr="00C020D2" w:rsidRDefault="00025750" w:rsidP="00DE7632">
            <w:pPr>
              <w:jc w:val="both"/>
              <w:rPr>
                <w:rFonts w:ascii="Calibri" w:hAnsi="Calibri" w:cs="Calibri"/>
                <w:color w:val="000000"/>
              </w:rPr>
            </w:pPr>
            <w:r w:rsidRPr="00C020D2">
              <w:rPr>
                <w:rFonts w:ascii="Calibri" w:hAnsi="Calibri" w:cs="Calibri"/>
                <w:color w:val="000000"/>
              </w:rPr>
              <w:t>Ο Μ/Φ να φέρει, σύμφωνα με τις Οδηγίες 2006/42/ΕΚ και 2014/30/ΕΕ, στερεωμένη σε σημείο ορατό και προσιτό, επάνω σε εξάρτημα, που δεν επιδέχεται αντικατάσταση, πινακίδα του κατασκευαστή του βασικού οχήματος. Η πινακίδα να περιλαμβάνει, με ευανάγνωστους και ανεξίτηλους χαρακτήρες</w:t>
            </w:r>
          </w:p>
          <w:p w14:paraId="7BD738B0" w14:textId="77777777" w:rsidR="00025750" w:rsidRPr="00C020D2" w:rsidRDefault="00025750" w:rsidP="00DE7632">
            <w:pPr>
              <w:jc w:val="both"/>
              <w:rPr>
                <w:rFonts w:ascii="Calibri" w:hAnsi="Calibri" w:cs="Calibri"/>
                <w:color w:val="000000"/>
              </w:rPr>
            </w:pPr>
            <w:r w:rsidRPr="00C020D2">
              <w:rPr>
                <w:rFonts w:ascii="Calibri" w:hAnsi="Calibri" w:cs="Calibri"/>
                <w:color w:val="000000"/>
              </w:rPr>
              <w:t xml:space="preserve">-Σήμανση CE. </w:t>
            </w:r>
          </w:p>
          <w:p w14:paraId="0AA6A0EA" w14:textId="77777777" w:rsidR="00025750" w:rsidRPr="00C020D2" w:rsidRDefault="00025750" w:rsidP="00DE7632">
            <w:pPr>
              <w:jc w:val="both"/>
              <w:rPr>
                <w:rFonts w:ascii="Calibri" w:hAnsi="Calibri" w:cs="Calibri"/>
                <w:color w:val="000000"/>
              </w:rPr>
            </w:pPr>
            <w:r w:rsidRPr="00C020D2">
              <w:rPr>
                <w:rFonts w:ascii="Calibri" w:hAnsi="Calibri" w:cs="Calibri"/>
                <w:color w:val="000000"/>
              </w:rPr>
              <w:t>-Χαρακτηρισμός σειράς ή τύπου.</w:t>
            </w:r>
          </w:p>
          <w:p w14:paraId="3577F6EB" w14:textId="77777777" w:rsidR="00025750" w:rsidRPr="00C020D2" w:rsidRDefault="00025750" w:rsidP="00DE7632">
            <w:pPr>
              <w:jc w:val="both"/>
              <w:rPr>
                <w:rFonts w:ascii="Calibri" w:hAnsi="Calibri" w:cs="Calibri"/>
                <w:color w:val="000000"/>
              </w:rPr>
            </w:pPr>
            <w:r w:rsidRPr="00C020D2">
              <w:rPr>
                <w:rFonts w:ascii="Calibri" w:hAnsi="Calibri" w:cs="Calibri"/>
                <w:color w:val="000000"/>
              </w:rPr>
              <w:t>-Έτος κατασκευής.</w:t>
            </w:r>
          </w:p>
          <w:p w14:paraId="56485AE7" w14:textId="77777777" w:rsidR="00025750" w:rsidRPr="00264258" w:rsidRDefault="00025750" w:rsidP="00DE7632">
            <w:pPr>
              <w:jc w:val="both"/>
              <w:rPr>
                <w:rFonts w:cstheme="minorHAnsi"/>
              </w:rPr>
            </w:pPr>
            <w:r w:rsidRPr="00C020D2">
              <w:rPr>
                <w:rFonts w:ascii="Calibri" w:hAnsi="Calibri" w:cs="Calibri"/>
                <w:color w:val="000000"/>
              </w:rPr>
              <w:t>-Ανυψωτική ικανότητα.</w:t>
            </w:r>
          </w:p>
        </w:tc>
        <w:tc>
          <w:tcPr>
            <w:tcW w:w="902" w:type="pct"/>
            <w:vAlign w:val="center"/>
          </w:tcPr>
          <w:p w14:paraId="30D43F56" w14:textId="77777777" w:rsidR="00025750" w:rsidRPr="00264258" w:rsidRDefault="00025750" w:rsidP="00DE7632">
            <w:pPr>
              <w:jc w:val="center"/>
              <w:rPr>
                <w:rFonts w:cstheme="minorHAnsi"/>
              </w:rPr>
            </w:pPr>
            <w:r w:rsidRPr="00F05441">
              <w:rPr>
                <w:rFonts w:cstheme="minorHAnsi"/>
              </w:rPr>
              <w:t>ΝΑΙ</w:t>
            </w:r>
          </w:p>
        </w:tc>
        <w:tc>
          <w:tcPr>
            <w:tcW w:w="647" w:type="pct"/>
          </w:tcPr>
          <w:p w14:paraId="598EA3E7" w14:textId="77777777" w:rsidR="00025750" w:rsidRPr="00264258" w:rsidRDefault="00025750" w:rsidP="00DE7632">
            <w:pPr>
              <w:jc w:val="both"/>
              <w:rPr>
                <w:rFonts w:cstheme="minorHAnsi"/>
              </w:rPr>
            </w:pPr>
          </w:p>
        </w:tc>
        <w:tc>
          <w:tcPr>
            <w:tcW w:w="744" w:type="pct"/>
          </w:tcPr>
          <w:p w14:paraId="5032B0B4" w14:textId="77777777" w:rsidR="00025750" w:rsidRPr="00264258" w:rsidRDefault="00025750" w:rsidP="00DE7632">
            <w:pPr>
              <w:jc w:val="both"/>
              <w:rPr>
                <w:rFonts w:cstheme="minorHAnsi"/>
              </w:rPr>
            </w:pPr>
          </w:p>
        </w:tc>
      </w:tr>
      <w:tr w:rsidR="00025750" w14:paraId="12E45B37" w14:textId="77777777" w:rsidTr="00DE7632">
        <w:tc>
          <w:tcPr>
            <w:tcW w:w="756" w:type="pct"/>
          </w:tcPr>
          <w:p w14:paraId="1889BE5B" w14:textId="77777777" w:rsidR="00025750" w:rsidRPr="00264258" w:rsidRDefault="00025750" w:rsidP="00DE7632">
            <w:pPr>
              <w:rPr>
                <w:rFonts w:cstheme="minorHAnsi"/>
              </w:rPr>
            </w:pPr>
            <w:r>
              <w:rPr>
                <w:rFonts w:ascii="Calibri" w:hAnsi="Calibri" w:cs="Calibri"/>
                <w:color w:val="000000"/>
              </w:rPr>
              <w:t>4.5.2</w:t>
            </w:r>
          </w:p>
        </w:tc>
        <w:tc>
          <w:tcPr>
            <w:tcW w:w="1951" w:type="pct"/>
            <w:vAlign w:val="bottom"/>
          </w:tcPr>
          <w:p w14:paraId="77585AA8" w14:textId="77777777" w:rsidR="00025750" w:rsidRPr="00264258" w:rsidRDefault="00025750" w:rsidP="00DE7632">
            <w:pPr>
              <w:jc w:val="both"/>
              <w:rPr>
                <w:rFonts w:cstheme="minorHAnsi"/>
              </w:rPr>
            </w:pPr>
            <w:r>
              <w:rPr>
                <w:rFonts w:ascii="Calibri" w:hAnsi="Calibri" w:cs="Calibri"/>
                <w:color w:val="000000"/>
              </w:rPr>
              <w:t>Επιπλέον ο μόνιμα εγκατεστημένος εξοπλισμός του οχήματος να φέρει σήμανση με ευανάγνωστους και ανεξίτηλους χαρακτήρες σε ορατά σημεία με στοιχεία  σύμφωνα με οδηγία 2006/42/ΕΕ.</w:t>
            </w:r>
          </w:p>
        </w:tc>
        <w:tc>
          <w:tcPr>
            <w:tcW w:w="902" w:type="pct"/>
            <w:vAlign w:val="center"/>
          </w:tcPr>
          <w:p w14:paraId="139AE8AD" w14:textId="77777777" w:rsidR="00025750" w:rsidRPr="00264258" w:rsidRDefault="00025750" w:rsidP="00DE7632">
            <w:pPr>
              <w:jc w:val="center"/>
              <w:rPr>
                <w:rFonts w:cstheme="minorHAnsi"/>
              </w:rPr>
            </w:pPr>
            <w:r w:rsidRPr="00F05441">
              <w:rPr>
                <w:rFonts w:cstheme="minorHAnsi"/>
              </w:rPr>
              <w:t>ΝΑΙ</w:t>
            </w:r>
          </w:p>
        </w:tc>
        <w:tc>
          <w:tcPr>
            <w:tcW w:w="647" w:type="pct"/>
          </w:tcPr>
          <w:p w14:paraId="38DD0240" w14:textId="77777777" w:rsidR="00025750" w:rsidRPr="00264258" w:rsidRDefault="00025750" w:rsidP="00DE7632">
            <w:pPr>
              <w:jc w:val="both"/>
              <w:rPr>
                <w:rFonts w:cstheme="minorHAnsi"/>
              </w:rPr>
            </w:pPr>
          </w:p>
        </w:tc>
        <w:tc>
          <w:tcPr>
            <w:tcW w:w="744" w:type="pct"/>
          </w:tcPr>
          <w:p w14:paraId="11AC1D15" w14:textId="77777777" w:rsidR="00025750" w:rsidRPr="00264258" w:rsidRDefault="00025750" w:rsidP="00DE7632">
            <w:pPr>
              <w:jc w:val="both"/>
              <w:rPr>
                <w:rFonts w:cstheme="minorHAnsi"/>
              </w:rPr>
            </w:pPr>
          </w:p>
        </w:tc>
      </w:tr>
      <w:tr w:rsidR="00025750" w14:paraId="54687EAC" w14:textId="77777777" w:rsidTr="00DE7632">
        <w:tc>
          <w:tcPr>
            <w:tcW w:w="756" w:type="pct"/>
          </w:tcPr>
          <w:p w14:paraId="5D8C0360" w14:textId="77777777" w:rsidR="00025750" w:rsidRPr="00264258" w:rsidRDefault="00025750" w:rsidP="00DE7632">
            <w:pPr>
              <w:rPr>
                <w:rFonts w:cstheme="minorHAnsi"/>
              </w:rPr>
            </w:pPr>
            <w:r>
              <w:rPr>
                <w:rFonts w:ascii="Calibri" w:hAnsi="Calibri" w:cs="Calibri"/>
                <w:color w:val="000000"/>
              </w:rPr>
              <w:t>4.5.3</w:t>
            </w:r>
          </w:p>
        </w:tc>
        <w:tc>
          <w:tcPr>
            <w:tcW w:w="1951" w:type="pct"/>
            <w:vAlign w:val="bottom"/>
          </w:tcPr>
          <w:p w14:paraId="5F6A7521" w14:textId="77777777" w:rsidR="00025750" w:rsidRPr="00264258" w:rsidRDefault="00025750" w:rsidP="00DE7632">
            <w:pPr>
              <w:jc w:val="both"/>
              <w:rPr>
                <w:rFonts w:cstheme="minorHAnsi"/>
              </w:rPr>
            </w:pPr>
            <w:r>
              <w:rPr>
                <w:rFonts w:ascii="Calibri" w:hAnsi="Calibri" w:cs="Calibri"/>
                <w:color w:val="000000"/>
              </w:rPr>
              <w:t>Όλα τα χειριστήρια και τα όργανα να φέρουν επεξηγηματικά σύμβολα ή κείμενο στην Ελληνική γλώσσα, τοποθετημένα πάνω σε αυτά ή πλησίον τους, με ευανάγνωστους και ανεξίτηλους χαρακτήρες.</w:t>
            </w:r>
          </w:p>
        </w:tc>
        <w:tc>
          <w:tcPr>
            <w:tcW w:w="902" w:type="pct"/>
            <w:vAlign w:val="center"/>
          </w:tcPr>
          <w:p w14:paraId="121C6B7A" w14:textId="77777777" w:rsidR="00025750" w:rsidRPr="00264258" w:rsidRDefault="00025750" w:rsidP="00DE7632">
            <w:pPr>
              <w:jc w:val="center"/>
              <w:rPr>
                <w:rFonts w:cstheme="minorHAnsi"/>
              </w:rPr>
            </w:pPr>
            <w:r w:rsidRPr="00F05441">
              <w:rPr>
                <w:rFonts w:cstheme="minorHAnsi"/>
              </w:rPr>
              <w:t>ΝΑΙ</w:t>
            </w:r>
          </w:p>
        </w:tc>
        <w:tc>
          <w:tcPr>
            <w:tcW w:w="647" w:type="pct"/>
          </w:tcPr>
          <w:p w14:paraId="6753DDCB" w14:textId="77777777" w:rsidR="00025750" w:rsidRPr="00264258" w:rsidRDefault="00025750" w:rsidP="00DE7632">
            <w:pPr>
              <w:jc w:val="both"/>
              <w:rPr>
                <w:rFonts w:cstheme="minorHAnsi"/>
              </w:rPr>
            </w:pPr>
          </w:p>
        </w:tc>
        <w:tc>
          <w:tcPr>
            <w:tcW w:w="744" w:type="pct"/>
          </w:tcPr>
          <w:p w14:paraId="1770909C" w14:textId="77777777" w:rsidR="00025750" w:rsidRPr="00264258" w:rsidRDefault="00025750" w:rsidP="00DE7632">
            <w:pPr>
              <w:jc w:val="both"/>
              <w:rPr>
                <w:rFonts w:cstheme="minorHAnsi"/>
              </w:rPr>
            </w:pPr>
          </w:p>
        </w:tc>
      </w:tr>
      <w:tr w:rsidR="00025750" w14:paraId="3DD64681" w14:textId="77777777" w:rsidTr="00DE7632">
        <w:tc>
          <w:tcPr>
            <w:tcW w:w="756" w:type="pct"/>
          </w:tcPr>
          <w:p w14:paraId="47D069B2" w14:textId="77777777" w:rsidR="00025750" w:rsidRPr="00264258" w:rsidRDefault="00025750" w:rsidP="00DE7632">
            <w:pPr>
              <w:rPr>
                <w:rFonts w:cstheme="minorHAnsi"/>
              </w:rPr>
            </w:pPr>
            <w:r>
              <w:rPr>
                <w:rFonts w:ascii="Calibri" w:hAnsi="Calibri" w:cs="Calibri"/>
                <w:color w:val="000000"/>
              </w:rPr>
              <w:t>4.5.4</w:t>
            </w:r>
          </w:p>
        </w:tc>
        <w:tc>
          <w:tcPr>
            <w:tcW w:w="1951" w:type="pct"/>
            <w:vAlign w:val="bottom"/>
          </w:tcPr>
          <w:p w14:paraId="2173AA02" w14:textId="77777777" w:rsidR="00025750" w:rsidRPr="00264258" w:rsidRDefault="00025750" w:rsidP="00DE7632">
            <w:pPr>
              <w:jc w:val="both"/>
              <w:rPr>
                <w:rFonts w:cstheme="minorHAnsi"/>
              </w:rPr>
            </w:pPr>
            <w:r>
              <w:rPr>
                <w:rFonts w:ascii="Calibri" w:hAnsi="Calibri" w:cs="Calibri"/>
                <w:color w:val="000000"/>
              </w:rPr>
              <w:t>Ο θάλαμος οδήγησης - χειρισμού να φέρει πινακίδα με πληροφορίες ως προς το ύψος, το πλάτος το μήκος και τη μάζα του οχήματος. Η πινακίδα να έχει ευανάγνωστους και ανεξίτηλους χαρακτήρες και να είναι τοποθετημένη σε θέση ορατή.</w:t>
            </w:r>
          </w:p>
        </w:tc>
        <w:tc>
          <w:tcPr>
            <w:tcW w:w="902" w:type="pct"/>
            <w:vAlign w:val="center"/>
          </w:tcPr>
          <w:p w14:paraId="6D4DC81F" w14:textId="77777777" w:rsidR="00025750" w:rsidRPr="00264258" w:rsidRDefault="00025750" w:rsidP="00DE7632">
            <w:pPr>
              <w:jc w:val="center"/>
              <w:rPr>
                <w:rFonts w:cstheme="minorHAnsi"/>
              </w:rPr>
            </w:pPr>
            <w:r w:rsidRPr="00F05441">
              <w:rPr>
                <w:rFonts w:cstheme="minorHAnsi"/>
              </w:rPr>
              <w:t>ΝΑΙ</w:t>
            </w:r>
          </w:p>
        </w:tc>
        <w:tc>
          <w:tcPr>
            <w:tcW w:w="647" w:type="pct"/>
          </w:tcPr>
          <w:p w14:paraId="5C032C58" w14:textId="77777777" w:rsidR="00025750" w:rsidRPr="00264258" w:rsidRDefault="00025750" w:rsidP="00DE7632">
            <w:pPr>
              <w:jc w:val="both"/>
              <w:rPr>
                <w:rFonts w:cstheme="minorHAnsi"/>
              </w:rPr>
            </w:pPr>
          </w:p>
        </w:tc>
        <w:tc>
          <w:tcPr>
            <w:tcW w:w="744" w:type="pct"/>
          </w:tcPr>
          <w:p w14:paraId="00C91925" w14:textId="77777777" w:rsidR="00025750" w:rsidRPr="00264258" w:rsidRDefault="00025750" w:rsidP="00DE7632">
            <w:pPr>
              <w:jc w:val="both"/>
              <w:rPr>
                <w:rFonts w:cstheme="minorHAnsi"/>
              </w:rPr>
            </w:pPr>
          </w:p>
        </w:tc>
      </w:tr>
      <w:tr w:rsidR="00025750" w14:paraId="1DA58601" w14:textId="77777777" w:rsidTr="00DE7632">
        <w:tc>
          <w:tcPr>
            <w:tcW w:w="756" w:type="pct"/>
          </w:tcPr>
          <w:p w14:paraId="605BA731" w14:textId="77777777" w:rsidR="00025750" w:rsidRPr="00E90DFD" w:rsidRDefault="00025750" w:rsidP="00DE7632">
            <w:pPr>
              <w:rPr>
                <w:rFonts w:cstheme="minorHAnsi"/>
                <w:b/>
                <w:bCs/>
              </w:rPr>
            </w:pPr>
            <w:r w:rsidRPr="00E90DFD">
              <w:rPr>
                <w:rFonts w:ascii="Calibri" w:hAnsi="Calibri" w:cs="Calibri"/>
                <w:b/>
                <w:bCs/>
                <w:color w:val="000000"/>
              </w:rPr>
              <w:t>5.</w:t>
            </w:r>
          </w:p>
        </w:tc>
        <w:tc>
          <w:tcPr>
            <w:tcW w:w="1951" w:type="pct"/>
            <w:vAlign w:val="bottom"/>
          </w:tcPr>
          <w:p w14:paraId="3729F06C" w14:textId="77777777" w:rsidR="00025750" w:rsidRPr="00E90DFD" w:rsidRDefault="00025750" w:rsidP="00DE7632">
            <w:pPr>
              <w:jc w:val="both"/>
              <w:rPr>
                <w:rFonts w:cstheme="minorHAnsi"/>
                <w:b/>
                <w:bCs/>
              </w:rPr>
            </w:pPr>
            <w:r w:rsidRPr="00E90DFD">
              <w:rPr>
                <w:rFonts w:ascii="Calibri" w:hAnsi="Calibri" w:cs="Calibri"/>
                <w:b/>
                <w:bCs/>
                <w:color w:val="000000"/>
              </w:rPr>
              <w:t>ΣΥΣΚΕΥΑΣΙΑ / ΕΠΙΣΗΜΑΝΣΕΙΣ</w:t>
            </w:r>
          </w:p>
        </w:tc>
        <w:tc>
          <w:tcPr>
            <w:tcW w:w="902" w:type="pct"/>
            <w:vAlign w:val="center"/>
          </w:tcPr>
          <w:p w14:paraId="5EF92F1B" w14:textId="77777777" w:rsidR="00025750" w:rsidRPr="00264258" w:rsidRDefault="00025750" w:rsidP="00DE7632">
            <w:pPr>
              <w:jc w:val="center"/>
              <w:rPr>
                <w:rFonts w:cstheme="minorHAnsi"/>
              </w:rPr>
            </w:pPr>
          </w:p>
        </w:tc>
        <w:tc>
          <w:tcPr>
            <w:tcW w:w="647" w:type="pct"/>
          </w:tcPr>
          <w:p w14:paraId="189110C7" w14:textId="77777777" w:rsidR="00025750" w:rsidRPr="00264258" w:rsidRDefault="00025750" w:rsidP="00DE7632">
            <w:pPr>
              <w:jc w:val="both"/>
              <w:rPr>
                <w:rFonts w:cstheme="minorHAnsi"/>
              </w:rPr>
            </w:pPr>
          </w:p>
        </w:tc>
        <w:tc>
          <w:tcPr>
            <w:tcW w:w="744" w:type="pct"/>
          </w:tcPr>
          <w:p w14:paraId="103D6056" w14:textId="77777777" w:rsidR="00025750" w:rsidRPr="00264258" w:rsidRDefault="00025750" w:rsidP="00DE7632">
            <w:pPr>
              <w:jc w:val="both"/>
              <w:rPr>
                <w:rFonts w:cstheme="minorHAnsi"/>
              </w:rPr>
            </w:pPr>
          </w:p>
        </w:tc>
      </w:tr>
      <w:tr w:rsidR="00025750" w14:paraId="66DE8FED" w14:textId="77777777" w:rsidTr="00DE7632">
        <w:tc>
          <w:tcPr>
            <w:tcW w:w="756" w:type="pct"/>
          </w:tcPr>
          <w:p w14:paraId="7212A821" w14:textId="77777777" w:rsidR="00025750" w:rsidRPr="00E90DFD" w:rsidRDefault="00025750" w:rsidP="00DE7632">
            <w:pPr>
              <w:rPr>
                <w:rFonts w:cstheme="minorHAnsi"/>
                <w:b/>
                <w:bCs/>
              </w:rPr>
            </w:pPr>
            <w:r w:rsidRPr="00E90DFD">
              <w:rPr>
                <w:rFonts w:ascii="Calibri" w:hAnsi="Calibri" w:cs="Calibri"/>
                <w:b/>
                <w:bCs/>
                <w:color w:val="000000"/>
              </w:rPr>
              <w:t>5.1</w:t>
            </w:r>
          </w:p>
        </w:tc>
        <w:tc>
          <w:tcPr>
            <w:tcW w:w="1951" w:type="pct"/>
            <w:vAlign w:val="bottom"/>
          </w:tcPr>
          <w:p w14:paraId="50C8FD0A" w14:textId="77777777" w:rsidR="00025750" w:rsidRPr="00E90DFD" w:rsidRDefault="00025750" w:rsidP="00DE7632">
            <w:pPr>
              <w:jc w:val="both"/>
              <w:rPr>
                <w:rFonts w:cstheme="minorHAnsi"/>
                <w:b/>
                <w:bCs/>
              </w:rPr>
            </w:pPr>
            <w:r w:rsidRPr="00E90DFD">
              <w:rPr>
                <w:rFonts w:ascii="Calibri" w:hAnsi="Calibri" w:cs="Calibri"/>
                <w:b/>
                <w:bCs/>
                <w:color w:val="000000"/>
              </w:rPr>
              <w:t>Συσκευασία</w:t>
            </w:r>
          </w:p>
        </w:tc>
        <w:tc>
          <w:tcPr>
            <w:tcW w:w="902" w:type="pct"/>
            <w:vAlign w:val="center"/>
          </w:tcPr>
          <w:p w14:paraId="49A036A2" w14:textId="77777777" w:rsidR="00025750" w:rsidRPr="00264258" w:rsidRDefault="00025750" w:rsidP="00DE7632">
            <w:pPr>
              <w:jc w:val="center"/>
              <w:rPr>
                <w:rFonts w:cstheme="minorHAnsi"/>
              </w:rPr>
            </w:pPr>
          </w:p>
        </w:tc>
        <w:tc>
          <w:tcPr>
            <w:tcW w:w="647" w:type="pct"/>
          </w:tcPr>
          <w:p w14:paraId="225CC211" w14:textId="77777777" w:rsidR="00025750" w:rsidRPr="00264258" w:rsidRDefault="00025750" w:rsidP="00DE7632">
            <w:pPr>
              <w:jc w:val="both"/>
              <w:rPr>
                <w:rFonts w:cstheme="minorHAnsi"/>
              </w:rPr>
            </w:pPr>
          </w:p>
        </w:tc>
        <w:tc>
          <w:tcPr>
            <w:tcW w:w="744" w:type="pct"/>
          </w:tcPr>
          <w:p w14:paraId="5B8DB827" w14:textId="77777777" w:rsidR="00025750" w:rsidRPr="00264258" w:rsidRDefault="00025750" w:rsidP="00DE7632">
            <w:pPr>
              <w:jc w:val="both"/>
              <w:rPr>
                <w:rFonts w:cstheme="minorHAnsi"/>
              </w:rPr>
            </w:pPr>
          </w:p>
        </w:tc>
      </w:tr>
      <w:tr w:rsidR="00025750" w14:paraId="0C926B14" w14:textId="77777777" w:rsidTr="00DE7632">
        <w:tc>
          <w:tcPr>
            <w:tcW w:w="756" w:type="pct"/>
          </w:tcPr>
          <w:p w14:paraId="03445630" w14:textId="77777777" w:rsidR="00025750" w:rsidRPr="00264258" w:rsidRDefault="00025750" w:rsidP="00DE7632">
            <w:pPr>
              <w:rPr>
                <w:rFonts w:cstheme="minorHAnsi"/>
              </w:rPr>
            </w:pPr>
            <w:r>
              <w:rPr>
                <w:rFonts w:ascii="Calibri" w:hAnsi="Calibri" w:cs="Calibri"/>
                <w:color w:val="000000"/>
              </w:rPr>
              <w:t>5.1</w:t>
            </w:r>
          </w:p>
        </w:tc>
        <w:tc>
          <w:tcPr>
            <w:tcW w:w="1951" w:type="pct"/>
            <w:vAlign w:val="bottom"/>
          </w:tcPr>
          <w:p w14:paraId="6FAB0FCE" w14:textId="77777777" w:rsidR="00025750" w:rsidRPr="00264258" w:rsidRDefault="00025750" w:rsidP="00DE7632">
            <w:pPr>
              <w:jc w:val="both"/>
              <w:rPr>
                <w:rFonts w:cstheme="minorHAnsi"/>
              </w:rPr>
            </w:pPr>
            <w:r>
              <w:rPr>
                <w:rFonts w:ascii="Calibri" w:hAnsi="Calibri" w:cs="Calibri"/>
                <w:color w:val="000000"/>
              </w:rPr>
              <w:t>Ο Μ/Φ να παραδοθεί έτσι ώστε να προφυλάσσονται τα τμήματα εκείνα τα οποία είναι δυνατόν να φθαρούν ή να υποστούν βλάβη εκ μεταφοράς και υπαίθριας αποθήκευσης.</w:t>
            </w:r>
          </w:p>
        </w:tc>
        <w:tc>
          <w:tcPr>
            <w:tcW w:w="902" w:type="pct"/>
            <w:vAlign w:val="center"/>
          </w:tcPr>
          <w:p w14:paraId="108A3DAA" w14:textId="77777777" w:rsidR="00025750" w:rsidRPr="00264258" w:rsidRDefault="00025750" w:rsidP="00DE7632">
            <w:pPr>
              <w:jc w:val="center"/>
              <w:rPr>
                <w:rFonts w:cstheme="minorHAnsi"/>
              </w:rPr>
            </w:pPr>
            <w:r w:rsidRPr="00F05441">
              <w:rPr>
                <w:rFonts w:cstheme="minorHAnsi"/>
              </w:rPr>
              <w:t>ΝΑΙ</w:t>
            </w:r>
          </w:p>
        </w:tc>
        <w:tc>
          <w:tcPr>
            <w:tcW w:w="647" w:type="pct"/>
          </w:tcPr>
          <w:p w14:paraId="226C557D" w14:textId="77777777" w:rsidR="00025750" w:rsidRPr="00264258" w:rsidRDefault="00025750" w:rsidP="00DE7632">
            <w:pPr>
              <w:jc w:val="both"/>
              <w:rPr>
                <w:rFonts w:cstheme="minorHAnsi"/>
              </w:rPr>
            </w:pPr>
          </w:p>
        </w:tc>
        <w:tc>
          <w:tcPr>
            <w:tcW w:w="744" w:type="pct"/>
          </w:tcPr>
          <w:p w14:paraId="31184EC3" w14:textId="77777777" w:rsidR="00025750" w:rsidRPr="00264258" w:rsidRDefault="00025750" w:rsidP="00DE7632">
            <w:pPr>
              <w:jc w:val="both"/>
              <w:rPr>
                <w:rFonts w:cstheme="minorHAnsi"/>
              </w:rPr>
            </w:pPr>
          </w:p>
        </w:tc>
      </w:tr>
      <w:tr w:rsidR="00025750" w14:paraId="482AA62E" w14:textId="77777777" w:rsidTr="00DE7632">
        <w:tc>
          <w:tcPr>
            <w:tcW w:w="756" w:type="pct"/>
          </w:tcPr>
          <w:p w14:paraId="6822A8BE" w14:textId="77777777" w:rsidR="00025750" w:rsidRPr="00E90DFD" w:rsidRDefault="00025750" w:rsidP="00DE7632">
            <w:pPr>
              <w:rPr>
                <w:rFonts w:cstheme="minorHAnsi"/>
                <w:b/>
                <w:bCs/>
              </w:rPr>
            </w:pPr>
            <w:r w:rsidRPr="00E90DFD">
              <w:rPr>
                <w:rFonts w:ascii="Calibri" w:hAnsi="Calibri" w:cs="Calibri"/>
                <w:b/>
                <w:bCs/>
                <w:color w:val="000000"/>
              </w:rPr>
              <w:t>5.2</w:t>
            </w:r>
          </w:p>
        </w:tc>
        <w:tc>
          <w:tcPr>
            <w:tcW w:w="1951" w:type="pct"/>
            <w:vAlign w:val="bottom"/>
          </w:tcPr>
          <w:p w14:paraId="14B06FFF" w14:textId="77777777" w:rsidR="00025750" w:rsidRPr="00E90DFD" w:rsidRDefault="00025750" w:rsidP="00DE7632">
            <w:pPr>
              <w:jc w:val="both"/>
              <w:rPr>
                <w:rFonts w:cstheme="minorHAnsi"/>
                <w:b/>
                <w:bCs/>
              </w:rPr>
            </w:pPr>
            <w:r w:rsidRPr="00E90DFD">
              <w:rPr>
                <w:rFonts w:ascii="Calibri" w:hAnsi="Calibri" w:cs="Calibri"/>
                <w:b/>
                <w:bCs/>
                <w:color w:val="000000"/>
              </w:rPr>
              <w:t>Επισημάνσεις Συσκευασιών</w:t>
            </w:r>
          </w:p>
        </w:tc>
        <w:tc>
          <w:tcPr>
            <w:tcW w:w="902" w:type="pct"/>
            <w:vAlign w:val="center"/>
          </w:tcPr>
          <w:p w14:paraId="4FC53D7D" w14:textId="77777777" w:rsidR="00025750" w:rsidRPr="00264258" w:rsidRDefault="00025750" w:rsidP="00DE7632">
            <w:pPr>
              <w:jc w:val="center"/>
              <w:rPr>
                <w:rFonts w:cstheme="minorHAnsi"/>
              </w:rPr>
            </w:pPr>
          </w:p>
        </w:tc>
        <w:tc>
          <w:tcPr>
            <w:tcW w:w="647" w:type="pct"/>
          </w:tcPr>
          <w:p w14:paraId="5CD4B28F" w14:textId="77777777" w:rsidR="00025750" w:rsidRPr="00264258" w:rsidRDefault="00025750" w:rsidP="00DE7632">
            <w:pPr>
              <w:jc w:val="both"/>
              <w:rPr>
                <w:rFonts w:cstheme="minorHAnsi"/>
              </w:rPr>
            </w:pPr>
          </w:p>
        </w:tc>
        <w:tc>
          <w:tcPr>
            <w:tcW w:w="744" w:type="pct"/>
          </w:tcPr>
          <w:p w14:paraId="66D30318" w14:textId="77777777" w:rsidR="00025750" w:rsidRPr="00264258" w:rsidRDefault="00025750" w:rsidP="00DE7632">
            <w:pPr>
              <w:jc w:val="both"/>
              <w:rPr>
                <w:rFonts w:cstheme="minorHAnsi"/>
              </w:rPr>
            </w:pPr>
          </w:p>
        </w:tc>
      </w:tr>
      <w:tr w:rsidR="00025750" w14:paraId="24C49039" w14:textId="77777777" w:rsidTr="00DE7632">
        <w:tc>
          <w:tcPr>
            <w:tcW w:w="756" w:type="pct"/>
          </w:tcPr>
          <w:p w14:paraId="27361338" w14:textId="77777777" w:rsidR="00025750" w:rsidRPr="00E90DFD" w:rsidRDefault="00025750" w:rsidP="00DE7632">
            <w:pPr>
              <w:rPr>
                <w:rFonts w:cstheme="minorHAnsi"/>
                <w:b/>
                <w:bCs/>
              </w:rPr>
            </w:pPr>
            <w:r>
              <w:rPr>
                <w:rFonts w:ascii="Calibri" w:hAnsi="Calibri" w:cs="Calibri"/>
                <w:color w:val="000000"/>
              </w:rPr>
              <w:t>5.2</w:t>
            </w:r>
          </w:p>
        </w:tc>
        <w:tc>
          <w:tcPr>
            <w:tcW w:w="1951" w:type="pct"/>
            <w:vAlign w:val="bottom"/>
          </w:tcPr>
          <w:p w14:paraId="608C2362" w14:textId="77777777" w:rsidR="00025750" w:rsidRDefault="00025750" w:rsidP="00DE7632">
            <w:pPr>
              <w:jc w:val="both"/>
              <w:rPr>
                <w:rFonts w:ascii="Calibri" w:hAnsi="Calibri" w:cs="Calibri"/>
                <w:color w:val="000000"/>
              </w:rPr>
            </w:pPr>
            <w:r>
              <w:rPr>
                <w:rFonts w:ascii="Calibri" w:hAnsi="Calibri" w:cs="Calibri"/>
                <w:color w:val="000000"/>
              </w:rPr>
              <w:t>Κάθε Μ/Φ να φέρει ευανάγνωστη και ανεξίτηλη σήμανση πάνω στο όχημα, με τα κάτωθι:</w:t>
            </w:r>
          </w:p>
          <w:p w14:paraId="7B3650D9" w14:textId="77777777" w:rsidR="00025750" w:rsidRDefault="00025750" w:rsidP="00DE7632">
            <w:pPr>
              <w:jc w:val="both"/>
              <w:rPr>
                <w:rFonts w:ascii="Calibri" w:hAnsi="Calibri" w:cs="Calibri"/>
                <w:color w:val="000000"/>
              </w:rPr>
            </w:pPr>
            <w:r>
              <w:rPr>
                <w:rFonts w:ascii="Calibri" w:hAnsi="Calibri" w:cs="Calibri"/>
                <w:color w:val="000000"/>
              </w:rPr>
              <w:t>-Στοιχεία προμηθευτή.</w:t>
            </w:r>
          </w:p>
          <w:p w14:paraId="6DC88466" w14:textId="77777777" w:rsidR="00025750" w:rsidRPr="00264258" w:rsidRDefault="00025750" w:rsidP="00DE7632">
            <w:pPr>
              <w:jc w:val="both"/>
              <w:rPr>
                <w:rFonts w:cstheme="minorHAnsi"/>
              </w:rPr>
            </w:pPr>
            <w:r>
              <w:rPr>
                <w:rFonts w:ascii="Calibri" w:hAnsi="Calibri" w:cs="Calibri"/>
                <w:color w:val="000000"/>
              </w:rPr>
              <w:t>-Αριθμός σύμβασης και το έτος κατασκευής.</w:t>
            </w:r>
          </w:p>
        </w:tc>
        <w:tc>
          <w:tcPr>
            <w:tcW w:w="902" w:type="pct"/>
            <w:vAlign w:val="center"/>
          </w:tcPr>
          <w:p w14:paraId="408C28BA" w14:textId="77777777" w:rsidR="00025750" w:rsidRPr="00264258" w:rsidRDefault="00025750" w:rsidP="00DE7632">
            <w:pPr>
              <w:jc w:val="center"/>
              <w:rPr>
                <w:rFonts w:cstheme="minorHAnsi"/>
              </w:rPr>
            </w:pPr>
            <w:r w:rsidRPr="00F05441">
              <w:rPr>
                <w:rFonts w:cstheme="minorHAnsi"/>
              </w:rPr>
              <w:t>ΝΑΙ</w:t>
            </w:r>
          </w:p>
        </w:tc>
        <w:tc>
          <w:tcPr>
            <w:tcW w:w="647" w:type="pct"/>
          </w:tcPr>
          <w:p w14:paraId="5C034228" w14:textId="77777777" w:rsidR="00025750" w:rsidRPr="00264258" w:rsidRDefault="00025750" w:rsidP="00DE7632">
            <w:pPr>
              <w:jc w:val="both"/>
              <w:rPr>
                <w:rFonts w:cstheme="minorHAnsi"/>
              </w:rPr>
            </w:pPr>
          </w:p>
        </w:tc>
        <w:tc>
          <w:tcPr>
            <w:tcW w:w="744" w:type="pct"/>
          </w:tcPr>
          <w:p w14:paraId="040DE987" w14:textId="77777777" w:rsidR="00025750" w:rsidRPr="00264258" w:rsidRDefault="00025750" w:rsidP="00DE7632">
            <w:pPr>
              <w:jc w:val="both"/>
              <w:rPr>
                <w:rFonts w:cstheme="minorHAnsi"/>
              </w:rPr>
            </w:pPr>
          </w:p>
        </w:tc>
      </w:tr>
      <w:tr w:rsidR="00025750" w14:paraId="7369796F" w14:textId="77777777" w:rsidTr="00DE7632">
        <w:tc>
          <w:tcPr>
            <w:tcW w:w="756" w:type="pct"/>
          </w:tcPr>
          <w:p w14:paraId="23DDACAE" w14:textId="77777777" w:rsidR="00025750" w:rsidRPr="00E90DFD" w:rsidRDefault="00025750" w:rsidP="00DE7632">
            <w:pPr>
              <w:rPr>
                <w:rFonts w:cstheme="minorHAnsi"/>
                <w:b/>
                <w:bCs/>
              </w:rPr>
            </w:pPr>
            <w:r w:rsidRPr="00E90DFD">
              <w:rPr>
                <w:rFonts w:ascii="Calibri" w:hAnsi="Calibri" w:cs="Calibri"/>
                <w:b/>
                <w:bCs/>
                <w:color w:val="000000"/>
              </w:rPr>
              <w:t>6.</w:t>
            </w:r>
          </w:p>
        </w:tc>
        <w:tc>
          <w:tcPr>
            <w:tcW w:w="1951" w:type="pct"/>
            <w:vAlign w:val="bottom"/>
          </w:tcPr>
          <w:p w14:paraId="0A365E1D" w14:textId="77777777" w:rsidR="00025750" w:rsidRPr="00E90DFD" w:rsidRDefault="00025750" w:rsidP="00DE7632">
            <w:pPr>
              <w:jc w:val="both"/>
              <w:rPr>
                <w:rFonts w:cstheme="minorHAnsi"/>
                <w:b/>
                <w:bCs/>
              </w:rPr>
            </w:pPr>
            <w:r w:rsidRPr="00E90DFD">
              <w:rPr>
                <w:rFonts w:ascii="Calibri" w:hAnsi="Calibri" w:cs="Calibri"/>
                <w:b/>
                <w:bCs/>
                <w:color w:val="000000"/>
              </w:rPr>
              <w:t>ΑΠΑΙΤΗΣΕΙΣ ΣΥΜΜΟΡΦΩΣΗΣ ΥΛΙΚΟΥ</w:t>
            </w:r>
          </w:p>
        </w:tc>
        <w:tc>
          <w:tcPr>
            <w:tcW w:w="902" w:type="pct"/>
            <w:vAlign w:val="center"/>
          </w:tcPr>
          <w:p w14:paraId="62C53C46" w14:textId="77777777" w:rsidR="00025750" w:rsidRPr="00264258" w:rsidRDefault="00025750" w:rsidP="00DE7632">
            <w:pPr>
              <w:jc w:val="center"/>
              <w:rPr>
                <w:rFonts w:cstheme="minorHAnsi"/>
              </w:rPr>
            </w:pPr>
          </w:p>
        </w:tc>
        <w:tc>
          <w:tcPr>
            <w:tcW w:w="647" w:type="pct"/>
          </w:tcPr>
          <w:p w14:paraId="43A63D0B" w14:textId="77777777" w:rsidR="00025750" w:rsidRPr="00264258" w:rsidRDefault="00025750" w:rsidP="00DE7632">
            <w:pPr>
              <w:jc w:val="both"/>
              <w:rPr>
                <w:rFonts w:cstheme="minorHAnsi"/>
              </w:rPr>
            </w:pPr>
          </w:p>
        </w:tc>
        <w:tc>
          <w:tcPr>
            <w:tcW w:w="744" w:type="pct"/>
          </w:tcPr>
          <w:p w14:paraId="5B80B340" w14:textId="77777777" w:rsidR="00025750" w:rsidRPr="00264258" w:rsidRDefault="00025750" w:rsidP="00DE7632">
            <w:pPr>
              <w:jc w:val="both"/>
              <w:rPr>
                <w:rFonts w:cstheme="minorHAnsi"/>
              </w:rPr>
            </w:pPr>
          </w:p>
        </w:tc>
      </w:tr>
      <w:tr w:rsidR="00025750" w14:paraId="021AF547" w14:textId="77777777" w:rsidTr="00DE7632">
        <w:tc>
          <w:tcPr>
            <w:tcW w:w="756" w:type="pct"/>
          </w:tcPr>
          <w:p w14:paraId="306499B3" w14:textId="77777777" w:rsidR="00025750" w:rsidRPr="00E90DFD" w:rsidRDefault="00025750" w:rsidP="00DE7632">
            <w:pPr>
              <w:rPr>
                <w:rFonts w:cstheme="minorHAnsi"/>
                <w:b/>
                <w:bCs/>
              </w:rPr>
            </w:pPr>
            <w:r w:rsidRPr="00E90DFD">
              <w:rPr>
                <w:rFonts w:ascii="Calibri" w:hAnsi="Calibri" w:cs="Calibri"/>
                <w:b/>
                <w:bCs/>
                <w:color w:val="000000"/>
              </w:rPr>
              <w:t>6.1</w:t>
            </w:r>
          </w:p>
        </w:tc>
        <w:tc>
          <w:tcPr>
            <w:tcW w:w="1951" w:type="pct"/>
            <w:vAlign w:val="bottom"/>
          </w:tcPr>
          <w:p w14:paraId="1E6943F7" w14:textId="77777777" w:rsidR="00025750" w:rsidRPr="00E90DFD" w:rsidRDefault="00025750" w:rsidP="00DE7632">
            <w:pPr>
              <w:jc w:val="both"/>
              <w:rPr>
                <w:rFonts w:cstheme="minorHAnsi"/>
                <w:b/>
                <w:bCs/>
              </w:rPr>
            </w:pPr>
            <w:r w:rsidRPr="00E90DFD">
              <w:rPr>
                <w:rFonts w:ascii="Calibri" w:hAnsi="Calibri" w:cs="Calibri"/>
                <w:b/>
                <w:bCs/>
                <w:color w:val="000000"/>
              </w:rPr>
              <w:t>Συνοδευτικά Έγγραφα / Πιστοποιητικά.</w:t>
            </w:r>
          </w:p>
        </w:tc>
        <w:tc>
          <w:tcPr>
            <w:tcW w:w="902" w:type="pct"/>
            <w:vAlign w:val="center"/>
          </w:tcPr>
          <w:p w14:paraId="47612FB3" w14:textId="77777777" w:rsidR="00025750" w:rsidRPr="00264258" w:rsidRDefault="00025750" w:rsidP="00DE7632">
            <w:pPr>
              <w:jc w:val="center"/>
              <w:rPr>
                <w:rFonts w:cstheme="minorHAnsi"/>
              </w:rPr>
            </w:pPr>
          </w:p>
        </w:tc>
        <w:tc>
          <w:tcPr>
            <w:tcW w:w="647" w:type="pct"/>
          </w:tcPr>
          <w:p w14:paraId="766FBF1D" w14:textId="77777777" w:rsidR="00025750" w:rsidRPr="00264258" w:rsidRDefault="00025750" w:rsidP="00DE7632">
            <w:pPr>
              <w:jc w:val="both"/>
              <w:rPr>
                <w:rFonts w:cstheme="minorHAnsi"/>
              </w:rPr>
            </w:pPr>
          </w:p>
        </w:tc>
        <w:tc>
          <w:tcPr>
            <w:tcW w:w="744" w:type="pct"/>
          </w:tcPr>
          <w:p w14:paraId="3803BA9D" w14:textId="77777777" w:rsidR="00025750" w:rsidRPr="00264258" w:rsidRDefault="00025750" w:rsidP="00DE7632">
            <w:pPr>
              <w:jc w:val="both"/>
              <w:rPr>
                <w:rFonts w:cstheme="minorHAnsi"/>
              </w:rPr>
            </w:pPr>
          </w:p>
        </w:tc>
      </w:tr>
      <w:tr w:rsidR="00025750" w14:paraId="4B46F350" w14:textId="77777777" w:rsidTr="00DE7632">
        <w:tc>
          <w:tcPr>
            <w:tcW w:w="756" w:type="pct"/>
          </w:tcPr>
          <w:p w14:paraId="5F4048E8" w14:textId="77777777" w:rsidR="00025750" w:rsidRPr="00264258" w:rsidRDefault="00025750" w:rsidP="00DE7632">
            <w:pPr>
              <w:rPr>
                <w:rFonts w:cstheme="minorHAnsi"/>
              </w:rPr>
            </w:pPr>
            <w:r>
              <w:rPr>
                <w:rFonts w:ascii="Calibri" w:hAnsi="Calibri" w:cs="Calibri"/>
                <w:color w:val="000000"/>
              </w:rPr>
              <w:t>6.1.1</w:t>
            </w:r>
          </w:p>
        </w:tc>
        <w:tc>
          <w:tcPr>
            <w:tcW w:w="1951" w:type="pct"/>
            <w:vAlign w:val="bottom"/>
          </w:tcPr>
          <w:p w14:paraId="4039DB41" w14:textId="77777777" w:rsidR="00025750" w:rsidRPr="00264258" w:rsidRDefault="00025750" w:rsidP="00DE7632">
            <w:pPr>
              <w:jc w:val="both"/>
              <w:rPr>
                <w:rFonts w:cstheme="minorHAnsi"/>
              </w:rPr>
            </w:pPr>
            <w:r>
              <w:rPr>
                <w:rFonts w:ascii="Calibri" w:hAnsi="Calibri" w:cs="Calibri"/>
                <w:color w:val="000000"/>
              </w:rPr>
              <w:t>Ο Μ/Φ παραδίδεται συνοδευόμενος από τα αντίστοιχα εγχειρίδια / οδηγίες χρήσης / καταλόγους  των παραγράφων 7.3.1, 7.3.2 και 7.3.3.</w:t>
            </w:r>
          </w:p>
        </w:tc>
        <w:tc>
          <w:tcPr>
            <w:tcW w:w="902" w:type="pct"/>
            <w:vAlign w:val="center"/>
          </w:tcPr>
          <w:p w14:paraId="069D1778" w14:textId="77777777" w:rsidR="00025750" w:rsidRPr="00264258" w:rsidRDefault="00025750" w:rsidP="00DE7632">
            <w:pPr>
              <w:jc w:val="center"/>
              <w:rPr>
                <w:rFonts w:cstheme="minorHAnsi"/>
              </w:rPr>
            </w:pPr>
            <w:r w:rsidRPr="00F05441">
              <w:rPr>
                <w:rFonts w:cstheme="minorHAnsi"/>
              </w:rPr>
              <w:t>ΝΑΙ</w:t>
            </w:r>
          </w:p>
        </w:tc>
        <w:tc>
          <w:tcPr>
            <w:tcW w:w="647" w:type="pct"/>
          </w:tcPr>
          <w:p w14:paraId="539A1BAD" w14:textId="77777777" w:rsidR="00025750" w:rsidRPr="00264258" w:rsidRDefault="00025750" w:rsidP="00DE7632">
            <w:pPr>
              <w:jc w:val="both"/>
              <w:rPr>
                <w:rFonts w:cstheme="minorHAnsi"/>
              </w:rPr>
            </w:pPr>
          </w:p>
        </w:tc>
        <w:tc>
          <w:tcPr>
            <w:tcW w:w="744" w:type="pct"/>
          </w:tcPr>
          <w:p w14:paraId="5A24A7D1" w14:textId="77777777" w:rsidR="00025750" w:rsidRPr="00264258" w:rsidRDefault="00025750" w:rsidP="00DE7632">
            <w:pPr>
              <w:jc w:val="both"/>
              <w:rPr>
                <w:rFonts w:cstheme="minorHAnsi"/>
              </w:rPr>
            </w:pPr>
          </w:p>
        </w:tc>
      </w:tr>
      <w:tr w:rsidR="00025750" w14:paraId="7AD24687" w14:textId="77777777" w:rsidTr="00DE7632">
        <w:tc>
          <w:tcPr>
            <w:tcW w:w="756" w:type="pct"/>
          </w:tcPr>
          <w:p w14:paraId="7BF11D99" w14:textId="77777777" w:rsidR="00025750" w:rsidRPr="00264258" w:rsidRDefault="00025750" w:rsidP="00DE7632">
            <w:pPr>
              <w:rPr>
                <w:rFonts w:cstheme="minorHAnsi"/>
              </w:rPr>
            </w:pPr>
            <w:r>
              <w:rPr>
                <w:rFonts w:ascii="Calibri" w:hAnsi="Calibri" w:cs="Calibri"/>
                <w:color w:val="000000"/>
              </w:rPr>
              <w:t>6.1.2</w:t>
            </w:r>
          </w:p>
        </w:tc>
        <w:tc>
          <w:tcPr>
            <w:tcW w:w="1951" w:type="pct"/>
            <w:vAlign w:val="bottom"/>
          </w:tcPr>
          <w:p w14:paraId="6C09791B" w14:textId="77777777" w:rsidR="00025750" w:rsidRPr="00264258" w:rsidRDefault="00025750" w:rsidP="00DE7632">
            <w:pPr>
              <w:jc w:val="both"/>
              <w:rPr>
                <w:rFonts w:cstheme="minorHAnsi"/>
              </w:rPr>
            </w:pPr>
            <w:r>
              <w:rPr>
                <w:rFonts w:ascii="Calibri" w:hAnsi="Calibri" w:cs="Calibri"/>
                <w:color w:val="000000"/>
              </w:rPr>
              <w:t>Δήλωση συμμόρφωσης προς τις εφαρμοζόμενες Οδηγίες (2006/42/ΕΚ, 2014/30/ΕΚ) η οποία αναφέρει τα εναρμονισμένα άλλα διεθνή πρότυπα που χρησιμοποιήθηκαν για την ικανοποίηση των Ευρωπαϊκών Οδηγιών.</w:t>
            </w:r>
          </w:p>
        </w:tc>
        <w:tc>
          <w:tcPr>
            <w:tcW w:w="902" w:type="pct"/>
            <w:vAlign w:val="center"/>
          </w:tcPr>
          <w:p w14:paraId="4277EAD5" w14:textId="77777777" w:rsidR="00025750" w:rsidRPr="00264258" w:rsidRDefault="00025750" w:rsidP="00DE7632">
            <w:pPr>
              <w:jc w:val="center"/>
              <w:rPr>
                <w:rFonts w:cstheme="minorHAnsi"/>
              </w:rPr>
            </w:pPr>
            <w:r w:rsidRPr="00F05441">
              <w:rPr>
                <w:rFonts w:cstheme="minorHAnsi"/>
              </w:rPr>
              <w:t>ΝΑΙ</w:t>
            </w:r>
          </w:p>
        </w:tc>
        <w:tc>
          <w:tcPr>
            <w:tcW w:w="647" w:type="pct"/>
          </w:tcPr>
          <w:p w14:paraId="0D78C81F" w14:textId="77777777" w:rsidR="00025750" w:rsidRPr="00264258" w:rsidRDefault="00025750" w:rsidP="00DE7632">
            <w:pPr>
              <w:jc w:val="both"/>
              <w:rPr>
                <w:rFonts w:cstheme="minorHAnsi"/>
              </w:rPr>
            </w:pPr>
          </w:p>
        </w:tc>
        <w:tc>
          <w:tcPr>
            <w:tcW w:w="744" w:type="pct"/>
          </w:tcPr>
          <w:p w14:paraId="6DA1FF76" w14:textId="77777777" w:rsidR="00025750" w:rsidRPr="00264258" w:rsidRDefault="00025750" w:rsidP="00DE7632">
            <w:pPr>
              <w:jc w:val="both"/>
              <w:rPr>
                <w:rFonts w:cstheme="minorHAnsi"/>
              </w:rPr>
            </w:pPr>
          </w:p>
        </w:tc>
      </w:tr>
      <w:tr w:rsidR="00025750" w14:paraId="503D7EC5" w14:textId="77777777" w:rsidTr="00DE7632">
        <w:tc>
          <w:tcPr>
            <w:tcW w:w="756" w:type="pct"/>
          </w:tcPr>
          <w:p w14:paraId="6FE8A233" w14:textId="77777777" w:rsidR="00025750" w:rsidRPr="00264258" w:rsidRDefault="00025750" w:rsidP="00DE7632">
            <w:pPr>
              <w:rPr>
                <w:rFonts w:cstheme="minorHAnsi"/>
              </w:rPr>
            </w:pPr>
            <w:r>
              <w:rPr>
                <w:rFonts w:ascii="Calibri" w:hAnsi="Calibri" w:cs="Calibri"/>
                <w:color w:val="000000"/>
              </w:rPr>
              <w:t>6.1.3</w:t>
            </w:r>
          </w:p>
        </w:tc>
        <w:tc>
          <w:tcPr>
            <w:tcW w:w="1951" w:type="pct"/>
            <w:vAlign w:val="bottom"/>
          </w:tcPr>
          <w:p w14:paraId="4AA373CA" w14:textId="77777777" w:rsidR="00025750" w:rsidRPr="00264258" w:rsidRDefault="00025750" w:rsidP="00DE7632">
            <w:pPr>
              <w:ind w:hanging="3"/>
              <w:jc w:val="both"/>
              <w:rPr>
                <w:rFonts w:cstheme="minorHAnsi"/>
              </w:rPr>
            </w:pPr>
            <w:r>
              <w:rPr>
                <w:rFonts w:ascii="Calibri" w:hAnsi="Calibri" w:cs="Calibri"/>
                <w:color w:val="000000"/>
              </w:rPr>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2" w:type="pct"/>
            <w:vAlign w:val="center"/>
          </w:tcPr>
          <w:p w14:paraId="7B9DF08F" w14:textId="77777777" w:rsidR="00025750" w:rsidRPr="00264258" w:rsidRDefault="00025750" w:rsidP="00DE7632">
            <w:pPr>
              <w:jc w:val="center"/>
              <w:rPr>
                <w:rFonts w:cstheme="minorHAnsi"/>
              </w:rPr>
            </w:pPr>
            <w:r w:rsidRPr="00F05441">
              <w:rPr>
                <w:rFonts w:cstheme="minorHAnsi"/>
              </w:rPr>
              <w:t>ΝΑΙ</w:t>
            </w:r>
          </w:p>
        </w:tc>
        <w:tc>
          <w:tcPr>
            <w:tcW w:w="647" w:type="pct"/>
          </w:tcPr>
          <w:p w14:paraId="75229887" w14:textId="77777777" w:rsidR="00025750" w:rsidRPr="00264258" w:rsidRDefault="00025750" w:rsidP="00DE7632">
            <w:pPr>
              <w:jc w:val="both"/>
              <w:rPr>
                <w:rFonts w:cstheme="minorHAnsi"/>
              </w:rPr>
            </w:pPr>
          </w:p>
        </w:tc>
        <w:tc>
          <w:tcPr>
            <w:tcW w:w="744" w:type="pct"/>
          </w:tcPr>
          <w:p w14:paraId="4B42798A" w14:textId="77777777" w:rsidR="00025750" w:rsidRPr="00264258" w:rsidRDefault="00025750" w:rsidP="00DE7632">
            <w:pPr>
              <w:jc w:val="both"/>
              <w:rPr>
                <w:rFonts w:cstheme="minorHAnsi"/>
              </w:rPr>
            </w:pPr>
          </w:p>
        </w:tc>
      </w:tr>
      <w:tr w:rsidR="00025750" w14:paraId="5AB07037" w14:textId="77777777" w:rsidTr="00DE7632">
        <w:tc>
          <w:tcPr>
            <w:tcW w:w="756" w:type="pct"/>
          </w:tcPr>
          <w:p w14:paraId="62352B06" w14:textId="77777777" w:rsidR="00025750" w:rsidRPr="00264258" w:rsidRDefault="00025750" w:rsidP="00DE7632">
            <w:pPr>
              <w:rPr>
                <w:rFonts w:cstheme="minorHAnsi"/>
              </w:rPr>
            </w:pPr>
            <w:r>
              <w:rPr>
                <w:rFonts w:ascii="Calibri" w:hAnsi="Calibri" w:cs="Calibri"/>
                <w:color w:val="000000"/>
              </w:rPr>
              <w:t>6.1.4</w:t>
            </w:r>
          </w:p>
        </w:tc>
        <w:tc>
          <w:tcPr>
            <w:tcW w:w="1951" w:type="pct"/>
            <w:vAlign w:val="bottom"/>
          </w:tcPr>
          <w:p w14:paraId="2CC06EC1" w14:textId="77777777" w:rsidR="00025750" w:rsidRPr="00264258" w:rsidRDefault="00025750" w:rsidP="00DE7632">
            <w:pPr>
              <w:jc w:val="both"/>
              <w:rPr>
                <w:rFonts w:cstheme="minorHAnsi"/>
              </w:rPr>
            </w:pPr>
            <w:r>
              <w:rPr>
                <w:rFonts w:ascii="Calibri" w:hAnsi="Calibri" w:cs="Calibri"/>
                <w:color w:val="000000"/>
              </w:rPr>
              <w:t>Ο Μ/Φ παραδίδεται με εικονογραφημένο κατάλογο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2" w:type="pct"/>
            <w:vAlign w:val="center"/>
          </w:tcPr>
          <w:p w14:paraId="6D65B954" w14:textId="77777777" w:rsidR="00025750" w:rsidRPr="00264258" w:rsidRDefault="00025750" w:rsidP="00DE7632">
            <w:pPr>
              <w:jc w:val="center"/>
              <w:rPr>
                <w:rFonts w:cstheme="minorHAnsi"/>
              </w:rPr>
            </w:pPr>
            <w:r w:rsidRPr="00F05441">
              <w:rPr>
                <w:rFonts w:cstheme="minorHAnsi"/>
              </w:rPr>
              <w:t>ΝΑΙ</w:t>
            </w:r>
          </w:p>
        </w:tc>
        <w:tc>
          <w:tcPr>
            <w:tcW w:w="647" w:type="pct"/>
          </w:tcPr>
          <w:p w14:paraId="7283B5D6" w14:textId="77777777" w:rsidR="00025750" w:rsidRPr="00264258" w:rsidRDefault="00025750" w:rsidP="00DE7632">
            <w:pPr>
              <w:jc w:val="both"/>
              <w:rPr>
                <w:rFonts w:cstheme="minorHAnsi"/>
              </w:rPr>
            </w:pPr>
          </w:p>
        </w:tc>
        <w:tc>
          <w:tcPr>
            <w:tcW w:w="744" w:type="pct"/>
          </w:tcPr>
          <w:p w14:paraId="41E3C95B" w14:textId="77777777" w:rsidR="00025750" w:rsidRPr="00264258" w:rsidRDefault="00025750" w:rsidP="00DE7632">
            <w:pPr>
              <w:jc w:val="both"/>
              <w:rPr>
                <w:rFonts w:cstheme="minorHAnsi"/>
              </w:rPr>
            </w:pPr>
          </w:p>
        </w:tc>
      </w:tr>
      <w:tr w:rsidR="00025750" w14:paraId="3DF77341" w14:textId="77777777" w:rsidTr="00DE7632">
        <w:tc>
          <w:tcPr>
            <w:tcW w:w="756" w:type="pct"/>
          </w:tcPr>
          <w:p w14:paraId="3DCDC4BF" w14:textId="77777777" w:rsidR="00025750" w:rsidRPr="00264258" w:rsidRDefault="00025750" w:rsidP="00DE7632">
            <w:pPr>
              <w:rPr>
                <w:rFonts w:cstheme="minorHAnsi"/>
              </w:rPr>
            </w:pPr>
            <w:r>
              <w:rPr>
                <w:rFonts w:ascii="Calibri" w:hAnsi="Calibri" w:cs="Calibri"/>
                <w:color w:val="000000"/>
              </w:rPr>
              <w:t>6.1.5</w:t>
            </w:r>
          </w:p>
        </w:tc>
        <w:tc>
          <w:tcPr>
            <w:tcW w:w="1951" w:type="pct"/>
            <w:vAlign w:val="bottom"/>
          </w:tcPr>
          <w:p w14:paraId="1A01BA44" w14:textId="77777777" w:rsidR="00025750" w:rsidRPr="00264258" w:rsidRDefault="00025750" w:rsidP="00DE7632">
            <w:pPr>
              <w:jc w:val="both"/>
              <w:rPr>
                <w:rFonts w:cstheme="minorHAnsi"/>
              </w:rPr>
            </w:pPr>
            <w:r>
              <w:rPr>
                <w:rFonts w:ascii="Calibri" w:hAnsi="Calibri" w:cs="Calibri"/>
                <w:color w:val="000000"/>
              </w:rPr>
              <w:t xml:space="preserve">Ο Μ/Φ παραδίδεται με Πιστοποιητικό Αρχικού Ελέγχου Μηχανήματος που να έχει εκδοθεί από αναγνωρισμένο Φορέα Ελέγχου, σύμφωνα με την ΚΥΑ 15085/593 (ΦΕΚ 1186/Β/25-8-2003) ή νεότερη ΚΥΑ (εφόσον ισχύει). </w:t>
            </w:r>
            <w:r w:rsidRPr="007E7C4D">
              <w:rPr>
                <w:rFonts w:ascii="Calibri" w:hAnsi="Calibri" w:cs="Calibri"/>
                <w:color w:val="000000"/>
                <w:u w:val="single"/>
              </w:rPr>
              <w:t>Ο Επιθεωρητής της Επιτροπής Παραλαβής της παραγράφου 6.2.1 να παρευρίσκεται κατά την διενέργεια των απαιτούμενων ελέγχων/δοκιμών</w:t>
            </w:r>
            <w:r>
              <w:rPr>
                <w:rFonts w:ascii="Calibri" w:hAnsi="Calibri" w:cs="Calibri"/>
                <w:color w:val="000000"/>
              </w:rPr>
              <w:t>, όπως ορίζεται στην παράγραφο 6.2.3</w:t>
            </w:r>
          </w:p>
        </w:tc>
        <w:tc>
          <w:tcPr>
            <w:tcW w:w="902" w:type="pct"/>
            <w:vAlign w:val="center"/>
          </w:tcPr>
          <w:p w14:paraId="4F53853D" w14:textId="77777777" w:rsidR="00025750" w:rsidRPr="00264258" w:rsidRDefault="00025750" w:rsidP="00DE7632">
            <w:pPr>
              <w:jc w:val="center"/>
              <w:rPr>
                <w:rFonts w:cstheme="minorHAnsi"/>
              </w:rPr>
            </w:pPr>
            <w:r w:rsidRPr="00F05441">
              <w:rPr>
                <w:rFonts w:cstheme="minorHAnsi"/>
              </w:rPr>
              <w:t>ΝΑΙ</w:t>
            </w:r>
          </w:p>
        </w:tc>
        <w:tc>
          <w:tcPr>
            <w:tcW w:w="647" w:type="pct"/>
          </w:tcPr>
          <w:p w14:paraId="522B5A63" w14:textId="77777777" w:rsidR="00025750" w:rsidRPr="00264258" w:rsidRDefault="00025750" w:rsidP="00DE7632">
            <w:pPr>
              <w:jc w:val="both"/>
              <w:rPr>
                <w:rFonts w:cstheme="minorHAnsi"/>
              </w:rPr>
            </w:pPr>
          </w:p>
        </w:tc>
        <w:tc>
          <w:tcPr>
            <w:tcW w:w="744" w:type="pct"/>
          </w:tcPr>
          <w:p w14:paraId="64377103" w14:textId="77777777" w:rsidR="00025750" w:rsidRPr="00264258" w:rsidRDefault="00025750" w:rsidP="00DE7632">
            <w:pPr>
              <w:jc w:val="both"/>
              <w:rPr>
                <w:rFonts w:cstheme="minorHAnsi"/>
              </w:rPr>
            </w:pPr>
          </w:p>
        </w:tc>
      </w:tr>
      <w:tr w:rsidR="00025750" w14:paraId="70A79858" w14:textId="77777777" w:rsidTr="00DE7632">
        <w:tc>
          <w:tcPr>
            <w:tcW w:w="756" w:type="pct"/>
            <w:vAlign w:val="bottom"/>
          </w:tcPr>
          <w:p w14:paraId="590D656B" w14:textId="77777777" w:rsidR="00025750" w:rsidRPr="00E90DFD" w:rsidRDefault="00025750" w:rsidP="00DE7632">
            <w:pPr>
              <w:jc w:val="both"/>
              <w:rPr>
                <w:rFonts w:cstheme="minorHAnsi"/>
                <w:b/>
                <w:bCs/>
              </w:rPr>
            </w:pPr>
            <w:r w:rsidRPr="00E90DFD">
              <w:rPr>
                <w:rFonts w:ascii="Calibri" w:hAnsi="Calibri" w:cs="Calibri"/>
                <w:b/>
                <w:bCs/>
                <w:color w:val="000000"/>
              </w:rPr>
              <w:t>7.</w:t>
            </w:r>
          </w:p>
        </w:tc>
        <w:tc>
          <w:tcPr>
            <w:tcW w:w="1951" w:type="pct"/>
            <w:vAlign w:val="bottom"/>
          </w:tcPr>
          <w:p w14:paraId="71F8ADC8" w14:textId="77777777" w:rsidR="00025750" w:rsidRPr="00E90DFD" w:rsidRDefault="00025750" w:rsidP="00DE7632">
            <w:pPr>
              <w:jc w:val="both"/>
              <w:rPr>
                <w:rFonts w:cstheme="minorHAnsi"/>
                <w:b/>
                <w:bCs/>
              </w:rPr>
            </w:pPr>
            <w:r w:rsidRPr="00E90DFD">
              <w:rPr>
                <w:rFonts w:ascii="Calibri" w:hAnsi="Calibri" w:cs="Calibri"/>
                <w:b/>
                <w:bCs/>
                <w:color w:val="000000"/>
              </w:rPr>
              <w:t>ΥΠΗΡΕΣΙΕΣ / ΥΠΟΣΤΗΡΙΞΗ</w:t>
            </w:r>
          </w:p>
        </w:tc>
        <w:tc>
          <w:tcPr>
            <w:tcW w:w="902" w:type="pct"/>
            <w:vAlign w:val="center"/>
          </w:tcPr>
          <w:p w14:paraId="6C2FD1C8" w14:textId="77777777" w:rsidR="00025750" w:rsidRPr="00264258" w:rsidRDefault="00025750" w:rsidP="00DE7632">
            <w:pPr>
              <w:jc w:val="center"/>
              <w:rPr>
                <w:rFonts w:cstheme="minorHAnsi"/>
              </w:rPr>
            </w:pPr>
          </w:p>
        </w:tc>
        <w:tc>
          <w:tcPr>
            <w:tcW w:w="647" w:type="pct"/>
          </w:tcPr>
          <w:p w14:paraId="018FD6E1" w14:textId="77777777" w:rsidR="00025750" w:rsidRPr="00264258" w:rsidRDefault="00025750" w:rsidP="00DE7632">
            <w:pPr>
              <w:jc w:val="both"/>
              <w:rPr>
                <w:rFonts w:cstheme="minorHAnsi"/>
              </w:rPr>
            </w:pPr>
          </w:p>
        </w:tc>
        <w:tc>
          <w:tcPr>
            <w:tcW w:w="744" w:type="pct"/>
          </w:tcPr>
          <w:p w14:paraId="0633148A" w14:textId="77777777" w:rsidR="00025750" w:rsidRPr="00264258" w:rsidRDefault="00025750" w:rsidP="00DE7632">
            <w:pPr>
              <w:jc w:val="both"/>
              <w:rPr>
                <w:rFonts w:cstheme="minorHAnsi"/>
              </w:rPr>
            </w:pPr>
          </w:p>
        </w:tc>
      </w:tr>
      <w:tr w:rsidR="00025750" w14:paraId="0D7EC1B4" w14:textId="77777777" w:rsidTr="00DE7632">
        <w:tc>
          <w:tcPr>
            <w:tcW w:w="756" w:type="pct"/>
            <w:vAlign w:val="bottom"/>
          </w:tcPr>
          <w:p w14:paraId="688C65BB" w14:textId="77777777" w:rsidR="00025750" w:rsidRPr="00E90DFD" w:rsidRDefault="00025750" w:rsidP="00DE7632">
            <w:pPr>
              <w:jc w:val="both"/>
              <w:rPr>
                <w:rFonts w:cstheme="minorHAnsi"/>
                <w:b/>
                <w:bCs/>
              </w:rPr>
            </w:pPr>
            <w:r w:rsidRPr="00E90DFD">
              <w:rPr>
                <w:rFonts w:ascii="Calibri" w:hAnsi="Calibri" w:cs="Calibri"/>
                <w:b/>
                <w:bCs/>
                <w:color w:val="000000"/>
              </w:rPr>
              <w:t>7.1</w:t>
            </w:r>
          </w:p>
        </w:tc>
        <w:tc>
          <w:tcPr>
            <w:tcW w:w="1951" w:type="pct"/>
            <w:vAlign w:val="bottom"/>
          </w:tcPr>
          <w:p w14:paraId="6D2797F7" w14:textId="77777777" w:rsidR="00025750" w:rsidRPr="00E90DFD" w:rsidRDefault="00025750" w:rsidP="00DE7632">
            <w:pPr>
              <w:jc w:val="both"/>
              <w:rPr>
                <w:rFonts w:cstheme="minorHAnsi"/>
                <w:b/>
                <w:bCs/>
                <w:highlight w:val="yellow"/>
              </w:rPr>
            </w:pPr>
            <w:r w:rsidRPr="00E90DFD">
              <w:rPr>
                <w:rFonts w:ascii="Calibri" w:hAnsi="Calibri" w:cs="Calibri"/>
                <w:b/>
                <w:bCs/>
                <w:color w:val="000000"/>
              </w:rPr>
              <w:t>Εγγυήσεις</w:t>
            </w:r>
          </w:p>
        </w:tc>
        <w:tc>
          <w:tcPr>
            <w:tcW w:w="902" w:type="pct"/>
            <w:vAlign w:val="center"/>
          </w:tcPr>
          <w:p w14:paraId="22FDC130" w14:textId="77777777" w:rsidR="00025750" w:rsidRPr="00264258" w:rsidRDefault="00025750" w:rsidP="00DE7632">
            <w:pPr>
              <w:jc w:val="center"/>
              <w:rPr>
                <w:rFonts w:cstheme="minorHAnsi"/>
              </w:rPr>
            </w:pPr>
          </w:p>
        </w:tc>
        <w:tc>
          <w:tcPr>
            <w:tcW w:w="647" w:type="pct"/>
          </w:tcPr>
          <w:p w14:paraId="7BE91BFC" w14:textId="77777777" w:rsidR="00025750" w:rsidRPr="00264258" w:rsidRDefault="00025750" w:rsidP="00DE7632">
            <w:pPr>
              <w:jc w:val="both"/>
              <w:rPr>
                <w:rFonts w:cstheme="minorHAnsi"/>
              </w:rPr>
            </w:pPr>
          </w:p>
        </w:tc>
        <w:tc>
          <w:tcPr>
            <w:tcW w:w="744" w:type="pct"/>
          </w:tcPr>
          <w:p w14:paraId="38E392AD" w14:textId="77777777" w:rsidR="00025750" w:rsidRPr="00264258" w:rsidRDefault="00025750" w:rsidP="00DE7632">
            <w:pPr>
              <w:jc w:val="both"/>
              <w:rPr>
                <w:rFonts w:cstheme="minorHAnsi"/>
              </w:rPr>
            </w:pPr>
          </w:p>
        </w:tc>
      </w:tr>
      <w:tr w:rsidR="00025750" w14:paraId="09FE4AB2" w14:textId="77777777" w:rsidTr="00DE7632">
        <w:tc>
          <w:tcPr>
            <w:tcW w:w="756" w:type="pct"/>
          </w:tcPr>
          <w:p w14:paraId="52D9DB79" w14:textId="77777777" w:rsidR="00025750" w:rsidRPr="00264258" w:rsidRDefault="00025750" w:rsidP="00DE7632">
            <w:pPr>
              <w:rPr>
                <w:rFonts w:cstheme="minorHAnsi"/>
              </w:rPr>
            </w:pPr>
            <w:r>
              <w:rPr>
                <w:rFonts w:ascii="Calibri" w:hAnsi="Calibri" w:cs="Calibri"/>
                <w:color w:val="000000"/>
              </w:rPr>
              <w:t>7.1.1</w:t>
            </w:r>
          </w:p>
        </w:tc>
        <w:tc>
          <w:tcPr>
            <w:tcW w:w="1951" w:type="pct"/>
            <w:vAlign w:val="bottom"/>
          </w:tcPr>
          <w:p w14:paraId="0AC59CEF" w14:textId="77777777" w:rsidR="00025750" w:rsidRPr="00264258" w:rsidRDefault="00025750" w:rsidP="00DE7632">
            <w:pPr>
              <w:jc w:val="both"/>
              <w:rPr>
                <w:rFonts w:cstheme="minorHAnsi"/>
              </w:rPr>
            </w:pPr>
            <w:r>
              <w:rPr>
                <w:rFonts w:ascii="Calibri" w:hAnsi="Calibri" w:cs="Calibri"/>
                <w:color w:val="000000"/>
              </w:rPr>
              <w:t>Ο προμηθευτής (και όχι οι κατασκευαστές των επιμέρους συγκροτημάτων), στην προσφορά του να εγγυηθεί τη καλή λειτουργία του Μ/Φ, για τα πρώτα δύο (2) χρόνια τουλάχιστον ή για 3.000 Ώρες λειτουργίας (όποιο από τα δύο λήξει πρώτο), σε κανονικές συνθήκες χρήσης και συντήρησης. Κατά το παραπάνω χρονικό διάστημα, χωρίς επιβάρυνση της Υπηρεσίας υποχρεούται να αντικαθιστά ή να επισκευάζει εξαρτήματα ή και το όχημα ολόκληρο, για βλάβη ή φθορά που δεν προέρχεται από εσφαλμένο χειρισμό του προσωπικού ή αντικανονική συντήρηση. (</w:t>
            </w:r>
            <w:r w:rsidRPr="008A6D64">
              <w:rPr>
                <w:rFonts w:ascii="Calibri" w:hAnsi="Calibri" w:cs="Calibri"/>
                <w:b/>
                <w:bCs/>
                <w:color w:val="000000"/>
              </w:rPr>
              <w:t>Βαθμολογούμενο κριτήριο</w:t>
            </w:r>
            <w:r>
              <w:rPr>
                <w:rFonts w:ascii="Calibri" w:hAnsi="Calibri" w:cs="Calibri"/>
                <w:color w:val="000000"/>
              </w:rPr>
              <w:t>).</w:t>
            </w:r>
          </w:p>
        </w:tc>
        <w:tc>
          <w:tcPr>
            <w:tcW w:w="902" w:type="pct"/>
            <w:vAlign w:val="center"/>
          </w:tcPr>
          <w:p w14:paraId="5A22267C" w14:textId="209FD402" w:rsidR="00025750" w:rsidRPr="00264258" w:rsidRDefault="00025750" w:rsidP="00DE7632">
            <w:pPr>
              <w:jc w:val="center"/>
              <w:rPr>
                <w:rFonts w:cstheme="minorHAnsi"/>
              </w:rPr>
            </w:pPr>
            <w:r>
              <w:rPr>
                <w:rFonts w:ascii="Calibri" w:hAnsi="Calibri" w:cs="Calibri"/>
                <w:color w:val="000000"/>
              </w:rPr>
              <w:t>Βαθμολογούμενο</w:t>
            </w:r>
          </w:p>
        </w:tc>
        <w:tc>
          <w:tcPr>
            <w:tcW w:w="647" w:type="pct"/>
          </w:tcPr>
          <w:p w14:paraId="6B2B3C95" w14:textId="77777777" w:rsidR="00025750" w:rsidRPr="00264258" w:rsidRDefault="00025750" w:rsidP="00DE7632">
            <w:pPr>
              <w:jc w:val="both"/>
              <w:rPr>
                <w:rFonts w:cstheme="minorHAnsi"/>
              </w:rPr>
            </w:pPr>
          </w:p>
        </w:tc>
        <w:tc>
          <w:tcPr>
            <w:tcW w:w="744" w:type="pct"/>
          </w:tcPr>
          <w:p w14:paraId="74C022A7" w14:textId="77777777" w:rsidR="00025750" w:rsidRPr="00264258" w:rsidRDefault="00025750" w:rsidP="00DE7632">
            <w:pPr>
              <w:jc w:val="both"/>
              <w:rPr>
                <w:rFonts w:cstheme="minorHAnsi"/>
              </w:rPr>
            </w:pPr>
          </w:p>
        </w:tc>
      </w:tr>
      <w:tr w:rsidR="00025750" w14:paraId="5B3B63B0" w14:textId="77777777" w:rsidTr="00DE7632">
        <w:tc>
          <w:tcPr>
            <w:tcW w:w="756" w:type="pct"/>
          </w:tcPr>
          <w:p w14:paraId="7B844309" w14:textId="77777777" w:rsidR="00025750" w:rsidRPr="00264258" w:rsidRDefault="00025750" w:rsidP="00DE7632">
            <w:pPr>
              <w:rPr>
                <w:rFonts w:cstheme="minorHAnsi"/>
              </w:rPr>
            </w:pPr>
            <w:r>
              <w:rPr>
                <w:rFonts w:ascii="Calibri" w:hAnsi="Calibri" w:cs="Calibri"/>
                <w:color w:val="000000"/>
              </w:rPr>
              <w:t>7.1.2</w:t>
            </w:r>
          </w:p>
        </w:tc>
        <w:tc>
          <w:tcPr>
            <w:tcW w:w="1951" w:type="pct"/>
            <w:vAlign w:val="bottom"/>
          </w:tcPr>
          <w:p w14:paraId="1C0CAF33" w14:textId="77777777" w:rsidR="00025750" w:rsidRPr="00264258" w:rsidRDefault="00025750" w:rsidP="00DE7632">
            <w:pPr>
              <w:jc w:val="both"/>
              <w:rPr>
                <w:rFonts w:cstheme="minorHAnsi"/>
              </w:rPr>
            </w:pPr>
            <w:r>
              <w:rPr>
                <w:rFonts w:ascii="Calibri" w:hAnsi="Calibri" w:cs="Calibri"/>
                <w:color w:val="000000"/>
              </w:rPr>
              <w:t>Ο προμηθευτής να δεσμευθεί για τη δωρεάν εκτέλεση εργασιών και υλικών του πρώτου service.</w:t>
            </w:r>
          </w:p>
        </w:tc>
        <w:tc>
          <w:tcPr>
            <w:tcW w:w="902" w:type="pct"/>
            <w:vAlign w:val="center"/>
          </w:tcPr>
          <w:p w14:paraId="2DAA05FB" w14:textId="77777777" w:rsidR="00025750" w:rsidRPr="00264258" w:rsidRDefault="00025750" w:rsidP="00DE7632">
            <w:pPr>
              <w:jc w:val="center"/>
              <w:rPr>
                <w:rFonts w:cstheme="minorHAnsi"/>
              </w:rPr>
            </w:pPr>
            <w:r w:rsidRPr="00F05441">
              <w:rPr>
                <w:rFonts w:cstheme="minorHAnsi"/>
              </w:rPr>
              <w:t>ΝΑΙ</w:t>
            </w:r>
          </w:p>
        </w:tc>
        <w:tc>
          <w:tcPr>
            <w:tcW w:w="647" w:type="pct"/>
          </w:tcPr>
          <w:p w14:paraId="6EB4287A" w14:textId="77777777" w:rsidR="00025750" w:rsidRPr="00264258" w:rsidRDefault="00025750" w:rsidP="00DE7632">
            <w:pPr>
              <w:jc w:val="both"/>
              <w:rPr>
                <w:rFonts w:cstheme="minorHAnsi"/>
              </w:rPr>
            </w:pPr>
          </w:p>
        </w:tc>
        <w:tc>
          <w:tcPr>
            <w:tcW w:w="744" w:type="pct"/>
          </w:tcPr>
          <w:p w14:paraId="1081B64D" w14:textId="77777777" w:rsidR="00025750" w:rsidRPr="00264258" w:rsidRDefault="00025750" w:rsidP="00DE7632">
            <w:pPr>
              <w:jc w:val="both"/>
              <w:rPr>
                <w:rFonts w:cstheme="minorHAnsi"/>
              </w:rPr>
            </w:pPr>
          </w:p>
        </w:tc>
      </w:tr>
      <w:tr w:rsidR="00025750" w14:paraId="5895F777" w14:textId="77777777" w:rsidTr="00DE7632">
        <w:tc>
          <w:tcPr>
            <w:tcW w:w="756" w:type="pct"/>
          </w:tcPr>
          <w:p w14:paraId="106C4E3A" w14:textId="77777777" w:rsidR="00025750" w:rsidRPr="00005D3D" w:rsidRDefault="00025750" w:rsidP="00DE7632">
            <w:pPr>
              <w:rPr>
                <w:rFonts w:cstheme="minorHAnsi"/>
                <w:bCs/>
              </w:rPr>
            </w:pPr>
            <w:r>
              <w:rPr>
                <w:rFonts w:ascii="Calibri" w:hAnsi="Calibri" w:cs="Calibri"/>
                <w:color w:val="000000"/>
              </w:rPr>
              <w:t>7.1.3</w:t>
            </w:r>
          </w:p>
        </w:tc>
        <w:tc>
          <w:tcPr>
            <w:tcW w:w="1951" w:type="pct"/>
            <w:vAlign w:val="bottom"/>
          </w:tcPr>
          <w:p w14:paraId="2601C124" w14:textId="77777777" w:rsidR="00025750" w:rsidRPr="00264258" w:rsidRDefault="00025750" w:rsidP="00DE7632">
            <w:pPr>
              <w:jc w:val="both"/>
              <w:rPr>
                <w:rFonts w:cstheme="minorHAnsi"/>
              </w:rPr>
            </w:pPr>
            <w:r>
              <w:rPr>
                <w:rFonts w:ascii="Calibri" w:hAnsi="Calibri" w:cs="Calibri"/>
                <w:color w:val="000000"/>
              </w:rPr>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 – παραλείψεις που οδήγησαν στην πρόκληση αυτών.</w:t>
            </w:r>
          </w:p>
        </w:tc>
        <w:tc>
          <w:tcPr>
            <w:tcW w:w="902" w:type="pct"/>
            <w:vAlign w:val="center"/>
          </w:tcPr>
          <w:p w14:paraId="2C5B5327" w14:textId="77777777" w:rsidR="00025750" w:rsidRPr="00264258" w:rsidRDefault="00025750" w:rsidP="00DE7632">
            <w:pPr>
              <w:jc w:val="center"/>
              <w:rPr>
                <w:rFonts w:cstheme="minorHAnsi"/>
              </w:rPr>
            </w:pPr>
            <w:r w:rsidRPr="00F05441">
              <w:rPr>
                <w:rFonts w:cstheme="minorHAnsi"/>
              </w:rPr>
              <w:t>ΝΑΙ</w:t>
            </w:r>
          </w:p>
        </w:tc>
        <w:tc>
          <w:tcPr>
            <w:tcW w:w="647" w:type="pct"/>
          </w:tcPr>
          <w:p w14:paraId="4691C72D" w14:textId="77777777" w:rsidR="00025750" w:rsidRPr="00264258" w:rsidRDefault="00025750" w:rsidP="00DE7632">
            <w:pPr>
              <w:jc w:val="both"/>
              <w:rPr>
                <w:rFonts w:cstheme="minorHAnsi"/>
              </w:rPr>
            </w:pPr>
          </w:p>
        </w:tc>
        <w:tc>
          <w:tcPr>
            <w:tcW w:w="744" w:type="pct"/>
          </w:tcPr>
          <w:p w14:paraId="6192D22D" w14:textId="77777777" w:rsidR="00025750" w:rsidRPr="00264258" w:rsidRDefault="00025750" w:rsidP="00DE7632">
            <w:pPr>
              <w:jc w:val="both"/>
              <w:rPr>
                <w:rFonts w:cstheme="minorHAnsi"/>
              </w:rPr>
            </w:pPr>
          </w:p>
        </w:tc>
      </w:tr>
      <w:tr w:rsidR="00025750" w14:paraId="68325895" w14:textId="77777777" w:rsidTr="00DE7632">
        <w:tc>
          <w:tcPr>
            <w:tcW w:w="756" w:type="pct"/>
          </w:tcPr>
          <w:p w14:paraId="0C437862" w14:textId="77777777" w:rsidR="00025750" w:rsidRPr="00264258" w:rsidRDefault="00025750" w:rsidP="00DE7632">
            <w:pPr>
              <w:rPr>
                <w:rFonts w:cstheme="minorHAnsi"/>
              </w:rPr>
            </w:pPr>
            <w:r>
              <w:rPr>
                <w:rFonts w:ascii="Calibri" w:hAnsi="Calibri" w:cs="Calibri"/>
                <w:color w:val="000000"/>
              </w:rPr>
              <w:t>7.1.4</w:t>
            </w:r>
          </w:p>
        </w:tc>
        <w:tc>
          <w:tcPr>
            <w:tcW w:w="1951" w:type="pct"/>
            <w:vAlign w:val="bottom"/>
          </w:tcPr>
          <w:p w14:paraId="136E0D83" w14:textId="77777777" w:rsidR="00025750" w:rsidRPr="00264258" w:rsidRDefault="00025750" w:rsidP="00DE7632">
            <w:pPr>
              <w:jc w:val="both"/>
              <w:rPr>
                <w:rFonts w:cstheme="minorHAnsi"/>
              </w:rPr>
            </w:pPr>
            <w:r w:rsidRPr="005A4EDC">
              <w:rPr>
                <w:rFonts w:ascii="Calibri" w:hAnsi="Calibri" w:cs="Calibri"/>
                <w:color w:val="000000"/>
              </w:rPr>
              <w:t>Το μηχάνημα να έχει υποστεί κατάλληλη αντιδιαβρωτική επεξεργασία.</w:t>
            </w:r>
          </w:p>
        </w:tc>
        <w:tc>
          <w:tcPr>
            <w:tcW w:w="902" w:type="pct"/>
            <w:vAlign w:val="center"/>
          </w:tcPr>
          <w:p w14:paraId="00092021" w14:textId="77777777" w:rsidR="00025750" w:rsidRPr="00264258" w:rsidRDefault="00025750" w:rsidP="00DE7632">
            <w:pPr>
              <w:jc w:val="center"/>
              <w:rPr>
                <w:rFonts w:cstheme="minorHAnsi"/>
              </w:rPr>
            </w:pPr>
            <w:r w:rsidRPr="00F05441">
              <w:rPr>
                <w:rFonts w:cstheme="minorHAnsi"/>
              </w:rPr>
              <w:t>ΝΑΙ</w:t>
            </w:r>
          </w:p>
        </w:tc>
        <w:tc>
          <w:tcPr>
            <w:tcW w:w="647" w:type="pct"/>
          </w:tcPr>
          <w:p w14:paraId="792234AD" w14:textId="77777777" w:rsidR="00025750" w:rsidRPr="00264258" w:rsidRDefault="00025750" w:rsidP="00DE7632">
            <w:pPr>
              <w:jc w:val="both"/>
              <w:rPr>
                <w:rFonts w:cstheme="minorHAnsi"/>
              </w:rPr>
            </w:pPr>
          </w:p>
        </w:tc>
        <w:tc>
          <w:tcPr>
            <w:tcW w:w="744" w:type="pct"/>
          </w:tcPr>
          <w:p w14:paraId="304BD4E0" w14:textId="77777777" w:rsidR="00025750" w:rsidRPr="00264258" w:rsidRDefault="00025750" w:rsidP="00DE7632">
            <w:pPr>
              <w:jc w:val="both"/>
              <w:rPr>
                <w:rFonts w:cstheme="minorHAnsi"/>
              </w:rPr>
            </w:pPr>
          </w:p>
        </w:tc>
      </w:tr>
      <w:tr w:rsidR="00025750" w14:paraId="3F81362C" w14:textId="77777777" w:rsidTr="00DE7632">
        <w:tc>
          <w:tcPr>
            <w:tcW w:w="756" w:type="pct"/>
          </w:tcPr>
          <w:p w14:paraId="6E7D49B5" w14:textId="77777777" w:rsidR="00025750" w:rsidRPr="00005D3D" w:rsidRDefault="00025750" w:rsidP="00DE7632">
            <w:pPr>
              <w:rPr>
                <w:rFonts w:cstheme="minorHAnsi"/>
                <w:bCs/>
              </w:rPr>
            </w:pPr>
            <w:r>
              <w:rPr>
                <w:rFonts w:ascii="Calibri" w:hAnsi="Calibri" w:cs="Calibri"/>
                <w:color w:val="000000"/>
              </w:rPr>
              <w:t>7.1.5</w:t>
            </w:r>
          </w:p>
        </w:tc>
        <w:tc>
          <w:tcPr>
            <w:tcW w:w="1951" w:type="pct"/>
            <w:vAlign w:val="bottom"/>
          </w:tcPr>
          <w:p w14:paraId="57818F13" w14:textId="77777777" w:rsidR="00025750" w:rsidRPr="007540DD" w:rsidRDefault="00025750" w:rsidP="00DE7632">
            <w:pPr>
              <w:jc w:val="both"/>
              <w:rPr>
                <w:rFonts w:ascii="Calibri" w:hAnsi="Calibri" w:cs="Calibri"/>
                <w:color w:val="000000"/>
              </w:rPr>
            </w:pPr>
            <w:r>
              <w:rPr>
                <w:rFonts w:ascii="Calibri" w:hAnsi="Calibri" w:cs="Calibri"/>
                <w:color w:val="000000"/>
              </w:rPr>
              <w:t>Για την υποστήριξη σε ανταλλακτικά της προμήθειας συνολικά να εγγυηθεί για τουλάχιστον δέκα (10) έτη από τη παράδοση. Οι αιτήσεις της Υπηρεσίας προς τον προμηθευτή για ανταλλακτικά να ικανοποιούνται σε τριάντα (30) ημέρες το αργότερο.</w:t>
            </w:r>
          </w:p>
        </w:tc>
        <w:tc>
          <w:tcPr>
            <w:tcW w:w="902" w:type="pct"/>
            <w:vAlign w:val="center"/>
          </w:tcPr>
          <w:p w14:paraId="205AC284" w14:textId="77777777" w:rsidR="00025750" w:rsidRPr="00264258" w:rsidRDefault="00025750" w:rsidP="00DE7632">
            <w:pPr>
              <w:jc w:val="center"/>
              <w:rPr>
                <w:rFonts w:cstheme="minorHAnsi"/>
              </w:rPr>
            </w:pPr>
            <w:r w:rsidRPr="00F05441">
              <w:rPr>
                <w:rFonts w:cstheme="minorHAnsi"/>
              </w:rPr>
              <w:t>ΝΑΙ</w:t>
            </w:r>
          </w:p>
        </w:tc>
        <w:tc>
          <w:tcPr>
            <w:tcW w:w="647" w:type="pct"/>
          </w:tcPr>
          <w:p w14:paraId="54E50A08" w14:textId="77777777" w:rsidR="00025750" w:rsidRPr="00264258" w:rsidRDefault="00025750" w:rsidP="00DE7632">
            <w:pPr>
              <w:jc w:val="both"/>
              <w:rPr>
                <w:rFonts w:cstheme="minorHAnsi"/>
              </w:rPr>
            </w:pPr>
          </w:p>
        </w:tc>
        <w:tc>
          <w:tcPr>
            <w:tcW w:w="744" w:type="pct"/>
          </w:tcPr>
          <w:p w14:paraId="71BECB11" w14:textId="77777777" w:rsidR="00025750" w:rsidRPr="00264258" w:rsidRDefault="00025750" w:rsidP="00DE7632">
            <w:pPr>
              <w:jc w:val="both"/>
              <w:rPr>
                <w:rFonts w:cstheme="minorHAnsi"/>
              </w:rPr>
            </w:pPr>
          </w:p>
        </w:tc>
      </w:tr>
      <w:tr w:rsidR="00025750" w14:paraId="5226C902" w14:textId="77777777" w:rsidTr="00DE7632">
        <w:tc>
          <w:tcPr>
            <w:tcW w:w="756" w:type="pct"/>
          </w:tcPr>
          <w:p w14:paraId="5B081E82" w14:textId="77777777" w:rsidR="00025750" w:rsidRPr="00264258" w:rsidRDefault="00025750" w:rsidP="00DE7632">
            <w:pPr>
              <w:rPr>
                <w:rFonts w:cstheme="minorHAnsi"/>
              </w:rPr>
            </w:pPr>
            <w:r>
              <w:rPr>
                <w:rFonts w:ascii="Calibri" w:hAnsi="Calibri" w:cs="Calibri"/>
                <w:color w:val="000000"/>
              </w:rPr>
              <w:t>7.1.6</w:t>
            </w:r>
          </w:p>
        </w:tc>
        <w:tc>
          <w:tcPr>
            <w:tcW w:w="1951" w:type="pct"/>
            <w:vAlign w:val="bottom"/>
          </w:tcPr>
          <w:p w14:paraId="618749F9" w14:textId="77777777" w:rsidR="00025750" w:rsidRPr="007540DD" w:rsidRDefault="00025750" w:rsidP="00DE7632">
            <w:pPr>
              <w:jc w:val="both"/>
              <w:rPr>
                <w:rFonts w:ascii="Calibri" w:hAnsi="Calibri" w:cs="Calibri"/>
                <w:color w:val="000000"/>
              </w:rPr>
            </w:pPr>
            <w:r>
              <w:rPr>
                <w:rFonts w:ascii="Calibri" w:hAnsi="Calibri" w:cs="Calibri"/>
                <w:color w:val="000000"/>
              </w:rPr>
              <w:t>Ο προμηθευτής να παραδώσει λίστα εξουσιοδοτημένων συνεργείων με αποθήκη παράδοσης ανταλλακτικών.</w:t>
            </w:r>
          </w:p>
        </w:tc>
        <w:tc>
          <w:tcPr>
            <w:tcW w:w="902" w:type="pct"/>
            <w:vAlign w:val="center"/>
          </w:tcPr>
          <w:p w14:paraId="1E2DD31D" w14:textId="77777777" w:rsidR="00025750" w:rsidRPr="00264258" w:rsidRDefault="00025750" w:rsidP="00DE7632">
            <w:pPr>
              <w:jc w:val="center"/>
              <w:rPr>
                <w:rFonts w:cstheme="minorHAnsi"/>
              </w:rPr>
            </w:pPr>
            <w:r w:rsidRPr="00F05441">
              <w:rPr>
                <w:rFonts w:cstheme="minorHAnsi"/>
              </w:rPr>
              <w:t>ΝΑΙ</w:t>
            </w:r>
          </w:p>
        </w:tc>
        <w:tc>
          <w:tcPr>
            <w:tcW w:w="647" w:type="pct"/>
          </w:tcPr>
          <w:p w14:paraId="5F08CA76" w14:textId="77777777" w:rsidR="00025750" w:rsidRPr="00264258" w:rsidRDefault="00025750" w:rsidP="00DE7632">
            <w:pPr>
              <w:jc w:val="both"/>
              <w:rPr>
                <w:rFonts w:cstheme="minorHAnsi"/>
              </w:rPr>
            </w:pPr>
          </w:p>
        </w:tc>
        <w:tc>
          <w:tcPr>
            <w:tcW w:w="744" w:type="pct"/>
          </w:tcPr>
          <w:p w14:paraId="6F4C0348" w14:textId="77777777" w:rsidR="00025750" w:rsidRPr="00264258" w:rsidRDefault="00025750" w:rsidP="00DE7632">
            <w:pPr>
              <w:jc w:val="both"/>
              <w:rPr>
                <w:rFonts w:cstheme="minorHAnsi"/>
              </w:rPr>
            </w:pPr>
          </w:p>
        </w:tc>
      </w:tr>
      <w:tr w:rsidR="00025750" w14:paraId="6B40C7BC" w14:textId="77777777" w:rsidTr="00DE7632">
        <w:tc>
          <w:tcPr>
            <w:tcW w:w="756" w:type="pct"/>
          </w:tcPr>
          <w:p w14:paraId="34FA2247" w14:textId="77777777" w:rsidR="00025750" w:rsidRPr="00E90DFD" w:rsidRDefault="00025750" w:rsidP="00DE7632">
            <w:pPr>
              <w:rPr>
                <w:rFonts w:cstheme="minorHAnsi"/>
                <w:b/>
                <w:bCs/>
              </w:rPr>
            </w:pPr>
            <w:r w:rsidRPr="00E90DFD">
              <w:rPr>
                <w:rFonts w:ascii="Calibri" w:hAnsi="Calibri" w:cs="Calibri"/>
                <w:b/>
                <w:bCs/>
                <w:color w:val="000000"/>
              </w:rPr>
              <w:t>7.2</w:t>
            </w:r>
          </w:p>
        </w:tc>
        <w:tc>
          <w:tcPr>
            <w:tcW w:w="1951" w:type="pct"/>
            <w:vAlign w:val="bottom"/>
          </w:tcPr>
          <w:p w14:paraId="7B01BB61" w14:textId="77777777" w:rsidR="00025750" w:rsidRPr="00E90DFD" w:rsidRDefault="00025750" w:rsidP="00DE7632">
            <w:pPr>
              <w:jc w:val="both"/>
              <w:rPr>
                <w:rFonts w:cstheme="minorHAnsi"/>
                <w:b/>
                <w:bCs/>
              </w:rPr>
            </w:pPr>
            <w:r w:rsidRPr="00E90DFD">
              <w:rPr>
                <w:rFonts w:ascii="Calibri" w:hAnsi="Calibri" w:cs="Calibri"/>
                <w:b/>
                <w:bCs/>
                <w:color w:val="000000"/>
              </w:rPr>
              <w:t>Εκπαίδευση</w:t>
            </w:r>
          </w:p>
        </w:tc>
        <w:tc>
          <w:tcPr>
            <w:tcW w:w="902" w:type="pct"/>
            <w:vAlign w:val="center"/>
          </w:tcPr>
          <w:p w14:paraId="0C7E8448" w14:textId="77777777" w:rsidR="00025750" w:rsidRPr="00264258" w:rsidRDefault="00025750" w:rsidP="00DE7632">
            <w:pPr>
              <w:jc w:val="center"/>
              <w:rPr>
                <w:rFonts w:cstheme="minorHAnsi"/>
              </w:rPr>
            </w:pPr>
          </w:p>
        </w:tc>
        <w:tc>
          <w:tcPr>
            <w:tcW w:w="647" w:type="pct"/>
          </w:tcPr>
          <w:p w14:paraId="6CA5845D" w14:textId="77777777" w:rsidR="00025750" w:rsidRPr="00264258" w:rsidRDefault="00025750" w:rsidP="00DE7632">
            <w:pPr>
              <w:jc w:val="both"/>
              <w:rPr>
                <w:rFonts w:cstheme="minorHAnsi"/>
              </w:rPr>
            </w:pPr>
          </w:p>
        </w:tc>
        <w:tc>
          <w:tcPr>
            <w:tcW w:w="744" w:type="pct"/>
          </w:tcPr>
          <w:p w14:paraId="24D3C532" w14:textId="77777777" w:rsidR="00025750" w:rsidRPr="00264258" w:rsidRDefault="00025750" w:rsidP="00DE7632">
            <w:pPr>
              <w:jc w:val="both"/>
              <w:rPr>
                <w:rFonts w:cstheme="minorHAnsi"/>
              </w:rPr>
            </w:pPr>
          </w:p>
        </w:tc>
      </w:tr>
      <w:tr w:rsidR="00025750" w14:paraId="51440380" w14:textId="77777777" w:rsidTr="00DE7632">
        <w:tc>
          <w:tcPr>
            <w:tcW w:w="756" w:type="pct"/>
          </w:tcPr>
          <w:p w14:paraId="2F3B5675" w14:textId="77777777" w:rsidR="00025750" w:rsidRPr="00264258" w:rsidRDefault="00025750" w:rsidP="00DE7632">
            <w:pPr>
              <w:rPr>
                <w:rFonts w:cstheme="minorHAnsi"/>
              </w:rPr>
            </w:pPr>
            <w:r>
              <w:rPr>
                <w:rFonts w:ascii="Calibri" w:hAnsi="Calibri" w:cs="Calibri"/>
                <w:color w:val="000000"/>
              </w:rPr>
              <w:t>7.2.1</w:t>
            </w:r>
          </w:p>
        </w:tc>
        <w:tc>
          <w:tcPr>
            <w:tcW w:w="1951" w:type="pct"/>
            <w:vAlign w:val="bottom"/>
          </w:tcPr>
          <w:p w14:paraId="1270945C" w14:textId="77777777" w:rsidR="00025750" w:rsidRPr="00264258" w:rsidRDefault="00025750" w:rsidP="00DE7632">
            <w:pPr>
              <w:jc w:val="both"/>
              <w:rPr>
                <w:rFonts w:cstheme="minorHAnsi"/>
              </w:rPr>
            </w:pPr>
            <w:r>
              <w:rPr>
                <w:rFonts w:ascii="Calibri" w:hAnsi="Calibri" w:cs="Calibri"/>
                <w:color w:val="000000"/>
              </w:rPr>
              <w:t xml:space="preserve">Ο προμηθευτής να παρέχει, χωρίς την επιβάρυνση των Ε.Δ. εκπαίδευση, διάρκειας πέντε (5) τουλάχιστον ημερών, σε προσωπικό των Ε.Δ. και ειδικότερα σε δύο (2) χειριστές ανά μηχάνημα και τέσσερις έως δέκα (4 - 10) τεχνικούς συνολικά, σύμφωνα με τις απαιτήσεις της </w:t>
            </w:r>
            <w:r w:rsidRPr="00F063FE">
              <w:rPr>
                <w:rFonts w:cstheme="minorHAnsi"/>
              </w:rPr>
              <w:t>υπηρεσίας όπως αυτές καθορίζονται στην σχετική</w:t>
            </w:r>
            <w:r>
              <w:rPr>
                <w:rFonts w:cstheme="minorHAnsi"/>
              </w:rPr>
              <w:t xml:space="preserve"> </w:t>
            </w:r>
            <w:r w:rsidRPr="00F063FE">
              <w:rPr>
                <w:rFonts w:cstheme="minorHAnsi"/>
              </w:rPr>
              <w:t>σύμβαση</w:t>
            </w:r>
            <w:r>
              <w:rPr>
                <w:rFonts w:cstheme="minorHAnsi"/>
              </w:rPr>
              <w:t xml:space="preserve">. </w:t>
            </w:r>
            <w:r>
              <w:rPr>
                <w:rFonts w:ascii="Calibri" w:hAnsi="Calibri" w:cs="Calibri"/>
                <w:color w:val="000000"/>
              </w:rPr>
              <w:t xml:space="preserve">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να </w:t>
            </w:r>
            <w:r w:rsidRPr="007E7C4D">
              <w:rPr>
                <w:rFonts w:ascii="Calibri" w:hAnsi="Calibri" w:cs="Calibri"/>
                <w:color w:val="000000"/>
                <w:u w:val="single"/>
              </w:rPr>
              <w:t>υποβάλλεται με την Τεχνική Προσφορά.</w:t>
            </w:r>
          </w:p>
        </w:tc>
        <w:tc>
          <w:tcPr>
            <w:tcW w:w="902" w:type="pct"/>
            <w:vAlign w:val="center"/>
          </w:tcPr>
          <w:p w14:paraId="03F83656" w14:textId="77777777" w:rsidR="00025750" w:rsidRPr="00264258" w:rsidRDefault="00025750" w:rsidP="00DE7632">
            <w:pPr>
              <w:jc w:val="center"/>
              <w:rPr>
                <w:rFonts w:cstheme="minorHAnsi"/>
              </w:rPr>
            </w:pPr>
            <w:r w:rsidRPr="00F05441">
              <w:rPr>
                <w:rFonts w:cstheme="minorHAnsi"/>
              </w:rPr>
              <w:t>ΝΑΙ</w:t>
            </w:r>
          </w:p>
        </w:tc>
        <w:tc>
          <w:tcPr>
            <w:tcW w:w="647" w:type="pct"/>
          </w:tcPr>
          <w:p w14:paraId="64493B76" w14:textId="77777777" w:rsidR="00025750" w:rsidRPr="00264258" w:rsidRDefault="00025750" w:rsidP="00DE7632">
            <w:pPr>
              <w:jc w:val="both"/>
              <w:rPr>
                <w:rFonts w:cstheme="minorHAnsi"/>
              </w:rPr>
            </w:pPr>
          </w:p>
        </w:tc>
        <w:tc>
          <w:tcPr>
            <w:tcW w:w="744" w:type="pct"/>
          </w:tcPr>
          <w:p w14:paraId="687AFCE0" w14:textId="77777777" w:rsidR="00025750" w:rsidRPr="00264258" w:rsidRDefault="00025750" w:rsidP="00DE7632">
            <w:pPr>
              <w:jc w:val="both"/>
              <w:rPr>
                <w:rFonts w:cstheme="minorHAnsi"/>
              </w:rPr>
            </w:pPr>
          </w:p>
        </w:tc>
      </w:tr>
      <w:tr w:rsidR="00025750" w14:paraId="7133D5D1" w14:textId="77777777" w:rsidTr="00DE7632">
        <w:tc>
          <w:tcPr>
            <w:tcW w:w="756" w:type="pct"/>
          </w:tcPr>
          <w:p w14:paraId="39473572" w14:textId="77777777" w:rsidR="00025750" w:rsidRPr="00264258" w:rsidRDefault="00025750" w:rsidP="00DE7632">
            <w:pPr>
              <w:rPr>
                <w:rFonts w:cstheme="minorHAnsi"/>
                <w:b/>
              </w:rPr>
            </w:pPr>
            <w:r>
              <w:rPr>
                <w:rFonts w:ascii="Calibri" w:hAnsi="Calibri" w:cs="Calibri"/>
                <w:color w:val="000000"/>
              </w:rPr>
              <w:t>7.2.2</w:t>
            </w:r>
          </w:p>
        </w:tc>
        <w:tc>
          <w:tcPr>
            <w:tcW w:w="1951" w:type="pct"/>
            <w:vAlign w:val="bottom"/>
          </w:tcPr>
          <w:p w14:paraId="7BDA181F" w14:textId="77777777" w:rsidR="00025750" w:rsidRPr="00264258" w:rsidRDefault="00025750" w:rsidP="00DE7632">
            <w:pPr>
              <w:jc w:val="both"/>
              <w:rPr>
                <w:rFonts w:cstheme="minorHAnsi"/>
                <w:b/>
              </w:rPr>
            </w:pPr>
            <w:r>
              <w:rPr>
                <w:rFonts w:ascii="Calibri" w:hAnsi="Calibri" w:cs="Calibri"/>
                <w:color w:val="000000"/>
              </w:rPr>
              <w:t>Η εκπαίδευση της παραγράφου 7.2.1 γίνεται σε χώρο των Ε.Δ. ή άλλο κατάλληλα εξοπλισμένο χώρο στον τόπο παράδοσης των οχημάτων, πριν την παράδοση.</w:t>
            </w:r>
          </w:p>
        </w:tc>
        <w:tc>
          <w:tcPr>
            <w:tcW w:w="902" w:type="pct"/>
            <w:vAlign w:val="center"/>
          </w:tcPr>
          <w:p w14:paraId="78DC68ED" w14:textId="77777777" w:rsidR="00025750" w:rsidRPr="00264258" w:rsidRDefault="00025750" w:rsidP="00DE7632">
            <w:pPr>
              <w:jc w:val="center"/>
              <w:rPr>
                <w:rFonts w:cstheme="minorHAnsi"/>
              </w:rPr>
            </w:pPr>
            <w:r w:rsidRPr="00F05441">
              <w:rPr>
                <w:rFonts w:cstheme="minorHAnsi"/>
              </w:rPr>
              <w:t>ΝΑΙ</w:t>
            </w:r>
          </w:p>
        </w:tc>
        <w:tc>
          <w:tcPr>
            <w:tcW w:w="647" w:type="pct"/>
          </w:tcPr>
          <w:p w14:paraId="3AB23C1E" w14:textId="77777777" w:rsidR="00025750" w:rsidRPr="00264258" w:rsidRDefault="00025750" w:rsidP="00DE7632">
            <w:pPr>
              <w:jc w:val="both"/>
              <w:rPr>
                <w:rFonts w:cstheme="minorHAnsi"/>
              </w:rPr>
            </w:pPr>
          </w:p>
        </w:tc>
        <w:tc>
          <w:tcPr>
            <w:tcW w:w="744" w:type="pct"/>
          </w:tcPr>
          <w:p w14:paraId="62B913A7" w14:textId="77777777" w:rsidR="00025750" w:rsidRPr="00264258" w:rsidRDefault="00025750" w:rsidP="00DE7632">
            <w:pPr>
              <w:jc w:val="both"/>
              <w:rPr>
                <w:rFonts w:cstheme="minorHAnsi"/>
              </w:rPr>
            </w:pPr>
          </w:p>
        </w:tc>
      </w:tr>
      <w:tr w:rsidR="00025750" w14:paraId="68EDA903" w14:textId="77777777" w:rsidTr="00DE7632">
        <w:tc>
          <w:tcPr>
            <w:tcW w:w="756" w:type="pct"/>
          </w:tcPr>
          <w:p w14:paraId="6C9E9F32" w14:textId="77777777" w:rsidR="00025750" w:rsidRPr="00264258" w:rsidRDefault="00025750" w:rsidP="00DE7632">
            <w:pPr>
              <w:rPr>
                <w:rFonts w:cstheme="minorHAnsi"/>
              </w:rPr>
            </w:pPr>
            <w:r>
              <w:rPr>
                <w:rFonts w:ascii="Calibri" w:hAnsi="Calibri" w:cs="Calibri"/>
                <w:color w:val="000000"/>
              </w:rPr>
              <w:t>7.2.3</w:t>
            </w:r>
          </w:p>
        </w:tc>
        <w:tc>
          <w:tcPr>
            <w:tcW w:w="1951" w:type="pct"/>
            <w:vAlign w:val="bottom"/>
          </w:tcPr>
          <w:p w14:paraId="1C4E2D23" w14:textId="77777777" w:rsidR="00025750" w:rsidRPr="00264258" w:rsidRDefault="00025750" w:rsidP="00DE7632">
            <w:pPr>
              <w:jc w:val="both"/>
              <w:rPr>
                <w:rFonts w:cstheme="minorHAnsi"/>
              </w:rPr>
            </w:pPr>
            <w:r>
              <w:rPr>
                <w:rFonts w:ascii="Calibri" w:hAnsi="Calibri" w:cs="Calibri"/>
                <w:color w:val="000000"/>
              </w:rPr>
              <w:t xml:space="preserve">Ο κάθε προμηθευτής κατά την κατάθεση των προσφορών είναι υποχρεωμένος να </w:t>
            </w:r>
            <w:r w:rsidRPr="00F063FE">
              <w:rPr>
                <w:rFonts w:cstheme="minorHAnsi"/>
              </w:rPr>
              <w:t xml:space="preserve">καταθέσει </w:t>
            </w:r>
            <w:r>
              <w:rPr>
                <w:rFonts w:ascii="Calibri" w:hAnsi="Calibri" w:cs="Calibri"/>
                <w:color w:val="000000"/>
              </w:rPr>
              <w:t>και να υλοποιήσει τα παρακάτω στοιχεία εκπαίδευσης:</w:t>
            </w:r>
          </w:p>
        </w:tc>
        <w:tc>
          <w:tcPr>
            <w:tcW w:w="902" w:type="pct"/>
            <w:vAlign w:val="center"/>
          </w:tcPr>
          <w:p w14:paraId="7E2667CF" w14:textId="77777777" w:rsidR="00025750" w:rsidRPr="00264258" w:rsidRDefault="00025750" w:rsidP="00DE7632">
            <w:pPr>
              <w:jc w:val="center"/>
              <w:rPr>
                <w:rFonts w:cstheme="minorHAnsi"/>
              </w:rPr>
            </w:pPr>
          </w:p>
        </w:tc>
        <w:tc>
          <w:tcPr>
            <w:tcW w:w="647" w:type="pct"/>
          </w:tcPr>
          <w:p w14:paraId="22697713" w14:textId="77777777" w:rsidR="00025750" w:rsidRPr="00264258" w:rsidRDefault="00025750" w:rsidP="00DE7632">
            <w:pPr>
              <w:jc w:val="both"/>
              <w:rPr>
                <w:rFonts w:cstheme="minorHAnsi"/>
              </w:rPr>
            </w:pPr>
          </w:p>
        </w:tc>
        <w:tc>
          <w:tcPr>
            <w:tcW w:w="744" w:type="pct"/>
          </w:tcPr>
          <w:p w14:paraId="4309C594" w14:textId="77777777" w:rsidR="00025750" w:rsidRPr="00264258" w:rsidRDefault="00025750" w:rsidP="00DE7632">
            <w:pPr>
              <w:jc w:val="both"/>
              <w:rPr>
                <w:rFonts w:cstheme="minorHAnsi"/>
              </w:rPr>
            </w:pPr>
          </w:p>
        </w:tc>
      </w:tr>
      <w:tr w:rsidR="00025750" w:rsidRPr="001D3228" w14:paraId="76618AA0" w14:textId="77777777" w:rsidTr="00DE7632">
        <w:tc>
          <w:tcPr>
            <w:tcW w:w="756" w:type="pct"/>
          </w:tcPr>
          <w:p w14:paraId="0079C7AA" w14:textId="77777777" w:rsidR="00025750" w:rsidRPr="00264258" w:rsidRDefault="00025750" w:rsidP="00DE7632">
            <w:pPr>
              <w:rPr>
                <w:rFonts w:cstheme="minorHAnsi"/>
              </w:rPr>
            </w:pPr>
            <w:r>
              <w:rPr>
                <w:rFonts w:ascii="Calibri" w:hAnsi="Calibri" w:cs="Calibri"/>
                <w:color w:val="000000"/>
              </w:rPr>
              <w:t>7.2.3.1</w:t>
            </w:r>
          </w:p>
        </w:tc>
        <w:tc>
          <w:tcPr>
            <w:tcW w:w="1951" w:type="pct"/>
            <w:vAlign w:val="bottom"/>
          </w:tcPr>
          <w:p w14:paraId="5AED63A1" w14:textId="77777777" w:rsidR="00025750" w:rsidRPr="00264258" w:rsidRDefault="00025750" w:rsidP="00DE7632">
            <w:pPr>
              <w:jc w:val="both"/>
              <w:rPr>
                <w:rFonts w:cstheme="minorHAnsi"/>
              </w:rPr>
            </w:pPr>
            <w:r>
              <w:rPr>
                <w:rFonts w:ascii="Calibri" w:hAnsi="Calibri" w:cs="Calibri"/>
                <w:color w:val="000000"/>
              </w:rPr>
              <w:t>Πρόγραμμα εκπαίδευσης.</w:t>
            </w:r>
          </w:p>
        </w:tc>
        <w:tc>
          <w:tcPr>
            <w:tcW w:w="902" w:type="pct"/>
            <w:vAlign w:val="center"/>
          </w:tcPr>
          <w:p w14:paraId="6013EB08" w14:textId="77777777" w:rsidR="00025750" w:rsidRPr="00264258" w:rsidRDefault="00025750" w:rsidP="00DE7632">
            <w:pPr>
              <w:jc w:val="center"/>
              <w:rPr>
                <w:rFonts w:cstheme="minorHAnsi"/>
              </w:rPr>
            </w:pPr>
            <w:r w:rsidRPr="00F05441">
              <w:rPr>
                <w:rFonts w:cstheme="minorHAnsi"/>
              </w:rPr>
              <w:t>ΝΑΙ</w:t>
            </w:r>
          </w:p>
        </w:tc>
        <w:tc>
          <w:tcPr>
            <w:tcW w:w="647" w:type="pct"/>
          </w:tcPr>
          <w:p w14:paraId="772C8B83" w14:textId="77777777" w:rsidR="00025750" w:rsidRPr="00264258" w:rsidRDefault="00025750" w:rsidP="00DE7632">
            <w:pPr>
              <w:jc w:val="both"/>
              <w:rPr>
                <w:rFonts w:cstheme="minorHAnsi"/>
              </w:rPr>
            </w:pPr>
          </w:p>
        </w:tc>
        <w:tc>
          <w:tcPr>
            <w:tcW w:w="744" w:type="pct"/>
          </w:tcPr>
          <w:p w14:paraId="02F1193A" w14:textId="77777777" w:rsidR="00025750" w:rsidRPr="00264258" w:rsidRDefault="00025750" w:rsidP="00DE7632">
            <w:pPr>
              <w:jc w:val="both"/>
              <w:rPr>
                <w:rFonts w:cstheme="minorHAnsi"/>
              </w:rPr>
            </w:pPr>
          </w:p>
        </w:tc>
      </w:tr>
      <w:tr w:rsidR="00025750" w:rsidRPr="00AC73C6" w14:paraId="3BD6C7A8" w14:textId="77777777" w:rsidTr="00DE7632">
        <w:tc>
          <w:tcPr>
            <w:tcW w:w="756" w:type="pct"/>
          </w:tcPr>
          <w:p w14:paraId="1710240D" w14:textId="77777777" w:rsidR="00025750" w:rsidRPr="00264258" w:rsidRDefault="00025750" w:rsidP="00DE7632">
            <w:pPr>
              <w:rPr>
                <w:rFonts w:cstheme="minorHAnsi"/>
              </w:rPr>
            </w:pPr>
            <w:r>
              <w:rPr>
                <w:rFonts w:ascii="Calibri" w:hAnsi="Calibri" w:cs="Calibri"/>
                <w:color w:val="000000"/>
              </w:rPr>
              <w:t>7.2.3.2</w:t>
            </w:r>
          </w:p>
        </w:tc>
        <w:tc>
          <w:tcPr>
            <w:tcW w:w="1951" w:type="pct"/>
            <w:vAlign w:val="bottom"/>
          </w:tcPr>
          <w:p w14:paraId="6143BDF1" w14:textId="77777777" w:rsidR="00025750" w:rsidRPr="00264258" w:rsidRDefault="00025750" w:rsidP="00DE7632">
            <w:pPr>
              <w:jc w:val="both"/>
              <w:rPr>
                <w:rFonts w:cstheme="minorHAnsi"/>
              </w:rPr>
            </w:pPr>
            <w:r>
              <w:rPr>
                <w:rFonts w:ascii="Calibri" w:hAnsi="Calibri" w:cs="Calibri"/>
                <w:color w:val="000000"/>
              </w:rPr>
              <w:t>Διάρκεια εκπαίδευσης.</w:t>
            </w:r>
          </w:p>
        </w:tc>
        <w:tc>
          <w:tcPr>
            <w:tcW w:w="902" w:type="pct"/>
            <w:vAlign w:val="center"/>
          </w:tcPr>
          <w:p w14:paraId="7EDAC1BB" w14:textId="77777777" w:rsidR="00025750" w:rsidRPr="00264258" w:rsidRDefault="00025750" w:rsidP="00DE7632">
            <w:pPr>
              <w:jc w:val="center"/>
              <w:rPr>
                <w:rFonts w:cstheme="minorHAnsi"/>
              </w:rPr>
            </w:pPr>
            <w:r w:rsidRPr="00F05441">
              <w:rPr>
                <w:rFonts w:cstheme="minorHAnsi"/>
              </w:rPr>
              <w:t>ΝΑΙ</w:t>
            </w:r>
          </w:p>
        </w:tc>
        <w:tc>
          <w:tcPr>
            <w:tcW w:w="647" w:type="pct"/>
          </w:tcPr>
          <w:p w14:paraId="29471474" w14:textId="77777777" w:rsidR="00025750" w:rsidRPr="00264258" w:rsidRDefault="00025750" w:rsidP="00DE7632">
            <w:pPr>
              <w:jc w:val="both"/>
              <w:rPr>
                <w:rFonts w:cstheme="minorHAnsi"/>
              </w:rPr>
            </w:pPr>
          </w:p>
        </w:tc>
        <w:tc>
          <w:tcPr>
            <w:tcW w:w="744" w:type="pct"/>
          </w:tcPr>
          <w:p w14:paraId="26E860D0" w14:textId="77777777" w:rsidR="00025750" w:rsidRPr="00264258" w:rsidRDefault="00025750" w:rsidP="00DE7632">
            <w:pPr>
              <w:jc w:val="both"/>
              <w:rPr>
                <w:rFonts w:cstheme="minorHAnsi"/>
              </w:rPr>
            </w:pPr>
          </w:p>
        </w:tc>
      </w:tr>
      <w:tr w:rsidR="00025750" w:rsidRPr="00AC73C6" w14:paraId="018821FD" w14:textId="77777777" w:rsidTr="00DE7632">
        <w:tc>
          <w:tcPr>
            <w:tcW w:w="756" w:type="pct"/>
          </w:tcPr>
          <w:p w14:paraId="39B6456F" w14:textId="77777777" w:rsidR="00025750" w:rsidRPr="00264258" w:rsidRDefault="00025750" w:rsidP="00DE7632">
            <w:pPr>
              <w:rPr>
                <w:rFonts w:cstheme="minorHAnsi"/>
              </w:rPr>
            </w:pPr>
            <w:r>
              <w:rPr>
                <w:rFonts w:ascii="Calibri" w:hAnsi="Calibri" w:cs="Calibri"/>
                <w:color w:val="000000"/>
              </w:rPr>
              <w:t>7.2.3.3</w:t>
            </w:r>
          </w:p>
        </w:tc>
        <w:tc>
          <w:tcPr>
            <w:tcW w:w="1951" w:type="pct"/>
            <w:vAlign w:val="bottom"/>
          </w:tcPr>
          <w:p w14:paraId="20927F27" w14:textId="77777777" w:rsidR="00025750" w:rsidRPr="00264258" w:rsidRDefault="00025750" w:rsidP="00DE7632">
            <w:pPr>
              <w:jc w:val="both"/>
              <w:rPr>
                <w:rFonts w:cstheme="minorHAnsi"/>
              </w:rPr>
            </w:pPr>
            <w:r>
              <w:rPr>
                <w:rFonts w:ascii="Calibri" w:hAnsi="Calibri" w:cs="Calibri"/>
                <w:color w:val="000000"/>
              </w:rPr>
              <w:t>Εκπαιδευτικά βοηθήματα και μέσα.</w:t>
            </w:r>
          </w:p>
        </w:tc>
        <w:tc>
          <w:tcPr>
            <w:tcW w:w="902" w:type="pct"/>
            <w:vAlign w:val="center"/>
          </w:tcPr>
          <w:p w14:paraId="2F24CE1D" w14:textId="77777777" w:rsidR="00025750" w:rsidRPr="005845CD" w:rsidRDefault="00025750" w:rsidP="00DE7632">
            <w:pPr>
              <w:jc w:val="center"/>
              <w:rPr>
                <w:rFonts w:cstheme="minorHAnsi"/>
              </w:rPr>
            </w:pPr>
            <w:r w:rsidRPr="00F05441">
              <w:rPr>
                <w:rFonts w:cstheme="minorHAnsi"/>
              </w:rPr>
              <w:t>ΝΑΙ</w:t>
            </w:r>
          </w:p>
        </w:tc>
        <w:tc>
          <w:tcPr>
            <w:tcW w:w="647" w:type="pct"/>
          </w:tcPr>
          <w:p w14:paraId="32040B4C" w14:textId="77777777" w:rsidR="00025750" w:rsidRPr="00264258" w:rsidRDefault="00025750" w:rsidP="00DE7632">
            <w:pPr>
              <w:jc w:val="both"/>
              <w:rPr>
                <w:rFonts w:cstheme="minorHAnsi"/>
              </w:rPr>
            </w:pPr>
          </w:p>
        </w:tc>
        <w:tc>
          <w:tcPr>
            <w:tcW w:w="744" w:type="pct"/>
          </w:tcPr>
          <w:p w14:paraId="60323780" w14:textId="77777777" w:rsidR="00025750" w:rsidRPr="00264258" w:rsidRDefault="00025750" w:rsidP="00DE7632">
            <w:pPr>
              <w:jc w:val="both"/>
              <w:rPr>
                <w:rFonts w:cstheme="minorHAnsi"/>
              </w:rPr>
            </w:pPr>
          </w:p>
        </w:tc>
      </w:tr>
      <w:tr w:rsidR="00025750" w:rsidRPr="00AC73C6" w14:paraId="01C7F9F1" w14:textId="77777777" w:rsidTr="00DE7632">
        <w:tc>
          <w:tcPr>
            <w:tcW w:w="756" w:type="pct"/>
          </w:tcPr>
          <w:p w14:paraId="5E8C9D62" w14:textId="77777777" w:rsidR="00025750" w:rsidRPr="00264258" w:rsidRDefault="00025750" w:rsidP="00DE7632">
            <w:pPr>
              <w:rPr>
                <w:rFonts w:cstheme="minorHAnsi"/>
              </w:rPr>
            </w:pPr>
            <w:r>
              <w:rPr>
                <w:rFonts w:ascii="Calibri" w:hAnsi="Calibri" w:cs="Calibri"/>
                <w:color w:val="000000"/>
              </w:rPr>
              <w:t>7.2.3.4</w:t>
            </w:r>
          </w:p>
        </w:tc>
        <w:tc>
          <w:tcPr>
            <w:tcW w:w="1951" w:type="pct"/>
            <w:vAlign w:val="bottom"/>
          </w:tcPr>
          <w:p w14:paraId="537E9477" w14:textId="77777777" w:rsidR="00025750" w:rsidRPr="00264258" w:rsidRDefault="00025750" w:rsidP="00DE7632">
            <w:pPr>
              <w:jc w:val="both"/>
              <w:rPr>
                <w:rFonts w:cstheme="minorHAnsi"/>
              </w:rPr>
            </w:pPr>
            <w:r>
              <w:rPr>
                <w:rFonts w:ascii="Calibri" w:hAnsi="Calibri" w:cs="Calibri"/>
                <w:color w:val="000000"/>
              </w:rPr>
              <w:t>Ελάχιστα Απαιτούμενα Προσόντα για το εκπαιδευόμενο προσωπικό.</w:t>
            </w:r>
          </w:p>
        </w:tc>
        <w:tc>
          <w:tcPr>
            <w:tcW w:w="902" w:type="pct"/>
            <w:vAlign w:val="center"/>
          </w:tcPr>
          <w:p w14:paraId="3A1272B2" w14:textId="77777777" w:rsidR="00025750" w:rsidRPr="005845CD" w:rsidRDefault="00025750" w:rsidP="00DE7632">
            <w:pPr>
              <w:jc w:val="center"/>
              <w:rPr>
                <w:rFonts w:cstheme="minorHAnsi"/>
              </w:rPr>
            </w:pPr>
            <w:r w:rsidRPr="00F05441">
              <w:rPr>
                <w:rFonts w:cstheme="minorHAnsi"/>
              </w:rPr>
              <w:t>ΝΑΙ</w:t>
            </w:r>
          </w:p>
        </w:tc>
        <w:tc>
          <w:tcPr>
            <w:tcW w:w="647" w:type="pct"/>
          </w:tcPr>
          <w:p w14:paraId="70C6EBDB" w14:textId="77777777" w:rsidR="00025750" w:rsidRPr="00264258" w:rsidRDefault="00025750" w:rsidP="00DE7632">
            <w:pPr>
              <w:jc w:val="both"/>
              <w:rPr>
                <w:rFonts w:cstheme="minorHAnsi"/>
              </w:rPr>
            </w:pPr>
          </w:p>
        </w:tc>
        <w:tc>
          <w:tcPr>
            <w:tcW w:w="744" w:type="pct"/>
          </w:tcPr>
          <w:p w14:paraId="1A531E8E" w14:textId="77777777" w:rsidR="00025750" w:rsidRPr="00264258" w:rsidRDefault="00025750" w:rsidP="00DE7632">
            <w:pPr>
              <w:jc w:val="both"/>
              <w:rPr>
                <w:rFonts w:cstheme="minorHAnsi"/>
              </w:rPr>
            </w:pPr>
          </w:p>
        </w:tc>
      </w:tr>
      <w:tr w:rsidR="00025750" w:rsidRPr="00AC73C6" w14:paraId="7FF26455" w14:textId="77777777" w:rsidTr="00DE7632">
        <w:tc>
          <w:tcPr>
            <w:tcW w:w="756" w:type="pct"/>
          </w:tcPr>
          <w:p w14:paraId="6FCC498C" w14:textId="77777777" w:rsidR="00025750" w:rsidRPr="00264258" w:rsidRDefault="00025750" w:rsidP="00DE7632">
            <w:pPr>
              <w:rPr>
                <w:rFonts w:cstheme="minorHAnsi"/>
              </w:rPr>
            </w:pPr>
            <w:r>
              <w:rPr>
                <w:rFonts w:ascii="Calibri" w:hAnsi="Calibri" w:cs="Calibri"/>
                <w:color w:val="000000"/>
              </w:rPr>
              <w:t>7.2.3.5</w:t>
            </w:r>
          </w:p>
        </w:tc>
        <w:tc>
          <w:tcPr>
            <w:tcW w:w="1951" w:type="pct"/>
            <w:vAlign w:val="bottom"/>
          </w:tcPr>
          <w:p w14:paraId="0B2E6624" w14:textId="77777777" w:rsidR="00025750" w:rsidRPr="00264258" w:rsidRDefault="00025750" w:rsidP="00DE7632">
            <w:pPr>
              <w:jc w:val="both"/>
              <w:rPr>
                <w:rFonts w:cstheme="minorHAnsi"/>
              </w:rPr>
            </w:pPr>
            <w:r>
              <w:rPr>
                <w:rFonts w:ascii="Calibri" w:hAnsi="Calibri" w:cs="Calibri"/>
                <w:color w:val="000000"/>
              </w:rPr>
              <w:t>Προτεινόμενοι Εκπαιδευτές</w:t>
            </w:r>
          </w:p>
        </w:tc>
        <w:tc>
          <w:tcPr>
            <w:tcW w:w="902" w:type="pct"/>
            <w:vAlign w:val="center"/>
          </w:tcPr>
          <w:p w14:paraId="0E113B3D" w14:textId="77777777" w:rsidR="00025750" w:rsidRPr="005845CD" w:rsidRDefault="00025750" w:rsidP="00DE7632">
            <w:pPr>
              <w:jc w:val="center"/>
              <w:rPr>
                <w:rFonts w:cstheme="minorHAnsi"/>
              </w:rPr>
            </w:pPr>
            <w:r w:rsidRPr="00F05441">
              <w:rPr>
                <w:rFonts w:cstheme="minorHAnsi"/>
              </w:rPr>
              <w:t>ΝΑΙ</w:t>
            </w:r>
          </w:p>
        </w:tc>
        <w:tc>
          <w:tcPr>
            <w:tcW w:w="647" w:type="pct"/>
          </w:tcPr>
          <w:p w14:paraId="461A4390" w14:textId="77777777" w:rsidR="00025750" w:rsidRPr="00264258" w:rsidRDefault="00025750" w:rsidP="00DE7632">
            <w:pPr>
              <w:jc w:val="both"/>
              <w:rPr>
                <w:rFonts w:cstheme="minorHAnsi"/>
              </w:rPr>
            </w:pPr>
          </w:p>
        </w:tc>
        <w:tc>
          <w:tcPr>
            <w:tcW w:w="744" w:type="pct"/>
          </w:tcPr>
          <w:p w14:paraId="789ED230" w14:textId="77777777" w:rsidR="00025750" w:rsidRPr="00264258" w:rsidRDefault="00025750" w:rsidP="00DE7632">
            <w:pPr>
              <w:jc w:val="both"/>
              <w:rPr>
                <w:rFonts w:cstheme="minorHAnsi"/>
              </w:rPr>
            </w:pPr>
          </w:p>
        </w:tc>
      </w:tr>
      <w:tr w:rsidR="00025750" w:rsidRPr="00AC73C6" w14:paraId="1B95C299" w14:textId="77777777" w:rsidTr="00DE7632">
        <w:tc>
          <w:tcPr>
            <w:tcW w:w="756" w:type="pct"/>
          </w:tcPr>
          <w:p w14:paraId="11001C79" w14:textId="77777777" w:rsidR="00025750" w:rsidRPr="00E90DFD" w:rsidRDefault="00025750" w:rsidP="00DE7632">
            <w:pPr>
              <w:rPr>
                <w:rFonts w:cstheme="minorHAnsi"/>
                <w:b/>
                <w:bCs/>
              </w:rPr>
            </w:pPr>
            <w:r w:rsidRPr="00E90DFD">
              <w:rPr>
                <w:rFonts w:ascii="Calibri" w:hAnsi="Calibri" w:cs="Calibri"/>
                <w:b/>
                <w:bCs/>
                <w:color w:val="000000"/>
              </w:rPr>
              <w:t>7.3</w:t>
            </w:r>
          </w:p>
        </w:tc>
        <w:tc>
          <w:tcPr>
            <w:tcW w:w="1951" w:type="pct"/>
            <w:vAlign w:val="bottom"/>
          </w:tcPr>
          <w:p w14:paraId="4C5110B8" w14:textId="77777777" w:rsidR="00025750" w:rsidRPr="00E90DFD" w:rsidRDefault="00025750" w:rsidP="00DE7632">
            <w:pPr>
              <w:jc w:val="both"/>
              <w:rPr>
                <w:rFonts w:cstheme="minorHAnsi"/>
                <w:b/>
                <w:bCs/>
              </w:rPr>
            </w:pPr>
            <w:r w:rsidRPr="00E90DFD">
              <w:rPr>
                <w:rFonts w:ascii="Calibri" w:hAnsi="Calibri" w:cs="Calibri"/>
                <w:b/>
                <w:bCs/>
                <w:color w:val="000000"/>
              </w:rPr>
              <w:t>Τεχνικά Εγχειρίδια</w:t>
            </w:r>
          </w:p>
        </w:tc>
        <w:tc>
          <w:tcPr>
            <w:tcW w:w="902" w:type="pct"/>
            <w:vAlign w:val="center"/>
          </w:tcPr>
          <w:p w14:paraId="5CFB369D" w14:textId="77777777" w:rsidR="00025750" w:rsidRPr="005845CD" w:rsidRDefault="00025750" w:rsidP="00DE7632">
            <w:pPr>
              <w:jc w:val="center"/>
              <w:rPr>
                <w:rFonts w:cstheme="minorHAnsi"/>
              </w:rPr>
            </w:pPr>
          </w:p>
        </w:tc>
        <w:tc>
          <w:tcPr>
            <w:tcW w:w="647" w:type="pct"/>
          </w:tcPr>
          <w:p w14:paraId="2C6B01B9" w14:textId="77777777" w:rsidR="00025750" w:rsidRPr="00264258" w:rsidRDefault="00025750" w:rsidP="00DE7632">
            <w:pPr>
              <w:jc w:val="both"/>
              <w:rPr>
                <w:rFonts w:cstheme="minorHAnsi"/>
              </w:rPr>
            </w:pPr>
          </w:p>
        </w:tc>
        <w:tc>
          <w:tcPr>
            <w:tcW w:w="744" w:type="pct"/>
          </w:tcPr>
          <w:p w14:paraId="202DE422" w14:textId="77777777" w:rsidR="00025750" w:rsidRPr="00264258" w:rsidRDefault="00025750" w:rsidP="00DE7632">
            <w:pPr>
              <w:jc w:val="both"/>
              <w:rPr>
                <w:rFonts w:cstheme="minorHAnsi"/>
              </w:rPr>
            </w:pPr>
          </w:p>
        </w:tc>
      </w:tr>
      <w:tr w:rsidR="00025750" w:rsidRPr="00AC73C6" w14:paraId="7E0F0B7C" w14:textId="77777777" w:rsidTr="00DE7632">
        <w:tc>
          <w:tcPr>
            <w:tcW w:w="756" w:type="pct"/>
          </w:tcPr>
          <w:p w14:paraId="5B571DAE" w14:textId="77777777" w:rsidR="00025750" w:rsidRPr="00264258" w:rsidRDefault="00025750" w:rsidP="00DE7632">
            <w:pPr>
              <w:rPr>
                <w:rFonts w:cstheme="minorHAnsi"/>
              </w:rPr>
            </w:pPr>
            <w:r>
              <w:rPr>
                <w:rFonts w:ascii="Calibri" w:hAnsi="Calibri" w:cs="Calibri"/>
                <w:color w:val="000000"/>
              </w:rPr>
              <w:t>7.3.1</w:t>
            </w:r>
          </w:p>
        </w:tc>
        <w:tc>
          <w:tcPr>
            <w:tcW w:w="1951" w:type="pct"/>
            <w:vAlign w:val="bottom"/>
          </w:tcPr>
          <w:p w14:paraId="381A7B98" w14:textId="77777777" w:rsidR="00025750" w:rsidRPr="007E7C4D" w:rsidRDefault="00025750" w:rsidP="00DE7632">
            <w:pPr>
              <w:jc w:val="both"/>
              <w:rPr>
                <w:rFonts w:cstheme="minorHAnsi"/>
              </w:rPr>
            </w:pPr>
            <w:r w:rsidRPr="007E7C4D">
              <w:rPr>
                <w:rFonts w:ascii="Calibri" w:hAnsi="Calibri" w:cs="Calibri"/>
                <w:color w:val="000000"/>
              </w:rPr>
              <w:t>Εγχειρίδιο Χρήσης – Λειτουργίας</w:t>
            </w:r>
          </w:p>
        </w:tc>
        <w:tc>
          <w:tcPr>
            <w:tcW w:w="902" w:type="pct"/>
            <w:vAlign w:val="center"/>
          </w:tcPr>
          <w:p w14:paraId="6B0458D2" w14:textId="77777777" w:rsidR="00025750" w:rsidRPr="005845CD" w:rsidRDefault="00025750" w:rsidP="00DE7632">
            <w:pPr>
              <w:jc w:val="center"/>
              <w:rPr>
                <w:rFonts w:cstheme="minorHAnsi"/>
              </w:rPr>
            </w:pPr>
          </w:p>
        </w:tc>
        <w:tc>
          <w:tcPr>
            <w:tcW w:w="647" w:type="pct"/>
          </w:tcPr>
          <w:p w14:paraId="20D071FE" w14:textId="77777777" w:rsidR="00025750" w:rsidRPr="00264258" w:rsidRDefault="00025750" w:rsidP="00DE7632">
            <w:pPr>
              <w:jc w:val="both"/>
              <w:rPr>
                <w:rFonts w:cstheme="minorHAnsi"/>
              </w:rPr>
            </w:pPr>
          </w:p>
        </w:tc>
        <w:tc>
          <w:tcPr>
            <w:tcW w:w="744" w:type="pct"/>
          </w:tcPr>
          <w:p w14:paraId="77B1E0EE" w14:textId="77777777" w:rsidR="00025750" w:rsidRPr="00264258" w:rsidRDefault="00025750" w:rsidP="00DE7632">
            <w:pPr>
              <w:jc w:val="both"/>
              <w:rPr>
                <w:rFonts w:cstheme="minorHAnsi"/>
              </w:rPr>
            </w:pPr>
          </w:p>
        </w:tc>
      </w:tr>
      <w:tr w:rsidR="00025750" w:rsidRPr="00AC73C6" w14:paraId="7425A5A8" w14:textId="77777777" w:rsidTr="00DE7632">
        <w:tc>
          <w:tcPr>
            <w:tcW w:w="756" w:type="pct"/>
          </w:tcPr>
          <w:p w14:paraId="22388C29" w14:textId="77777777" w:rsidR="00025750" w:rsidRPr="00264258" w:rsidRDefault="00025750" w:rsidP="00DE7632">
            <w:pPr>
              <w:rPr>
                <w:rFonts w:cstheme="minorHAnsi"/>
              </w:rPr>
            </w:pPr>
            <w:r>
              <w:rPr>
                <w:rFonts w:ascii="Calibri" w:hAnsi="Calibri" w:cs="Calibri"/>
                <w:color w:val="000000"/>
              </w:rPr>
              <w:t>7.3.1.1</w:t>
            </w:r>
          </w:p>
        </w:tc>
        <w:tc>
          <w:tcPr>
            <w:tcW w:w="1951" w:type="pct"/>
            <w:vAlign w:val="bottom"/>
          </w:tcPr>
          <w:p w14:paraId="6E65BAF6" w14:textId="77777777" w:rsidR="00025750" w:rsidRPr="00264258" w:rsidRDefault="00025750" w:rsidP="00DE7632">
            <w:pPr>
              <w:jc w:val="both"/>
              <w:rPr>
                <w:rFonts w:cstheme="minorHAnsi"/>
              </w:rPr>
            </w:pPr>
            <w:r>
              <w:rPr>
                <w:rFonts w:ascii="Calibri" w:hAnsi="Calibri" w:cs="Calibri"/>
                <w:color w:val="000000"/>
              </w:rPr>
              <w:t>Οι οδηγίες λειτουργίας να περιλαμβάνουν όλες τις πληροφορίες που είναι απαραίτητες για το χειρισμό του Μ/Φ και του εξοπλισμού του. Να είναι στην Ελληνική και στην Αγγλική γλώσσα, εφόσον η Ελληνική δεν είναι η γλώσσα του πρωτοτύπου.</w:t>
            </w:r>
          </w:p>
        </w:tc>
        <w:tc>
          <w:tcPr>
            <w:tcW w:w="902" w:type="pct"/>
            <w:vAlign w:val="center"/>
          </w:tcPr>
          <w:p w14:paraId="4FC266CD" w14:textId="77777777" w:rsidR="00025750" w:rsidRPr="005845CD" w:rsidRDefault="00025750" w:rsidP="00DE7632">
            <w:pPr>
              <w:jc w:val="center"/>
              <w:rPr>
                <w:rFonts w:cstheme="minorHAnsi"/>
              </w:rPr>
            </w:pPr>
            <w:r w:rsidRPr="00F05441">
              <w:rPr>
                <w:rFonts w:cstheme="minorHAnsi"/>
              </w:rPr>
              <w:t>ΝΑΙ</w:t>
            </w:r>
          </w:p>
        </w:tc>
        <w:tc>
          <w:tcPr>
            <w:tcW w:w="647" w:type="pct"/>
          </w:tcPr>
          <w:p w14:paraId="6FEEB4FD" w14:textId="77777777" w:rsidR="00025750" w:rsidRPr="00264258" w:rsidRDefault="00025750" w:rsidP="00DE7632">
            <w:pPr>
              <w:jc w:val="both"/>
              <w:rPr>
                <w:rFonts w:cstheme="minorHAnsi"/>
              </w:rPr>
            </w:pPr>
          </w:p>
        </w:tc>
        <w:tc>
          <w:tcPr>
            <w:tcW w:w="744" w:type="pct"/>
          </w:tcPr>
          <w:p w14:paraId="33A24B0B" w14:textId="77777777" w:rsidR="00025750" w:rsidRPr="00264258" w:rsidRDefault="00025750" w:rsidP="00DE7632">
            <w:pPr>
              <w:jc w:val="both"/>
              <w:rPr>
                <w:rFonts w:cstheme="minorHAnsi"/>
              </w:rPr>
            </w:pPr>
          </w:p>
        </w:tc>
      </w:tr>
      <w:tr w:rsidR="00025750" w:rsidRPr="00AC73C6" w14:paraId="5DC405FC" w14:textId="77777777" w:rsidTr="00DE7632">
        <w:tc>
          <w:tcPr>
            <w:tcW w:w="756" w:type="pct"/>
          </w:tcPr>
          <w:p w14:paraId="635114DE" w14:textId="77777777" w:rsidR="00025750" w:rsidRPr="00264258" w:rsidRDefault="00025750" w:rsidP="00DE7632">
            <w:pPr>
              <w:rPr>
                <w:rFonts w:cstheme="minorHAnsi"/>
              </w:rPr>
            </w:pPr>
            <w:r>
              <w:rPr>
                <w:rFonts w:ascii="Calibri" w:hAnsi="Calibri" w:cs="Calibri"/>
                <w:color w:val="000000"/>
              </w:rPr>
              <w:t>7.3.1.2</w:t>
            </w:r>
          </w:p>
        </w:tc>
        <w:tc>
          <w:tcPr>
            <w:tcW w:w="1951" w:type="pct"/>
            <w:vAlign w:val="bottom"/>
          </w:tcPr>
          <w:p w14:paraId="389A65C9" w14:textId="77777777" w:rsidR="00025750" w:rsidRPr="00264258" w:rsidRDefault="00025750" w:rsidP="00DE7632">
            <w:pPr>
              <w:jc w:val="both"/>
              <w:rPr>
                <w:rFonts w:cstheme="minorHAnsi"/>
              </w:rPr>
            </w:pPr>
            <w:r>
              <w:rPr>
                <w:rFonts w:ascii="Calibri" w:hAnsi="Calibri" w:cs="Calibri"/>
                <w:color w:val="000000"/>
              </w:rPr>
              <w:t>Η θέση και η λειτουργία όλων των συστημάτων οργάνων ελέγχου και εξοπλισμού να καλύπτονται με φωτογραφίες καθώς και περιγραφές που να περιλαμβάνουν κατ’ ελάχιστο τα κάτωθι :</w:t>
            </w:r>
            <w:r>
              <w:rPr>
                <w:rFonts w:ascii="Calibri" w:hAnsi="Calibri" w:cs="Calibri"/>
                <w:color w:val="000000"/>
              </w:rPr>
              <w:br/>
              <w:t>α. Πλήρη περιγραφή του Μ/Φ και εξοπλισμού.</w:t>
            </w:r>
            <w:r>
              <w:rPr>
                <w:rFonts w:ascii="Calibri" w:hAnsi="Calibri" w:cs="Calibri"/>
                <w:color w:val="000000"/>
              </w:rPr>
              <w:br/>
              <w:t>β. Προετοιμασία για τη λειτουργία και χρήση του Μ/Φ.</w:t>
            </w:r>
            <w:r>
              <w:rPr>
                <w:rFonts w:ascii="Calibri" w:hAnsi="Calibri" w:cs="Calibri"/>
                <w:color w:val="000000"/>
              </w:rPr>
              <w:br/>
              <w:t>γ. Ημερησία Επιθεώρηση, συντήρηση από τον χειριστή πριν και μετά την χρήση.</w:t>
            </w:r>
            <w:r>
              <w:rPr>
                <w:rFonts w:ascii="Calibri" w:hAnsi="Calibri" w:cs="Calibri"/>
                <w:color w:val="000000"/>
              </w:rPr>
              <w:br/>
              <w:t>δ. Διαδικασίες Χρήσης - Οδήγησης του Μ/Φ.</w:t>
            </w:r>
          </w:p>
        </w:tc>
        <w:tc>
          <w:tcPr>
            <w:tcW w:w="902" w:type="pct"/>
            <w:vAlign w:val="center"/>
          </w:tcPr>
          <w:p w14:paraId="163FA165" w14:textId="77777777" w:rsidR="00025750" w:rsidRPr="005845CD" w:rsidRDefault="00025750" w:rsidP="00DE7632">
            <w:pPr>
              <w:jc w:val="center"/>
              <w:rPr>
                <w:rFonts w:cstheme="minorHAnsi"/>
              </w:rPr>
            </w:pPr>
            <w:r w:rsidRPr="00F05441">
              <w:rPr>
                <w:rFonts w:cstheme="minorHAnsi"/>
              </w:rPr>
              <w:t>ΝΑΙ</w:t>
            </w:r>
          </w:p>
        </w:tc>
        <w:tc>
          <w:tcPr>
            <w:tcW w:w="647" w:type="pct"/>
          </w:tcPr>
          <w:p w14:paraId="221F5D36" w14:textId="77777777" w:rsidR="00025750" w:rsidRPr="00264258" w:rsidRDefault="00025750" w:rsidP="00DE7632">
            <w:pPr>
              <w:jc w:val="both"/>
              <w:rPr>
                <w:rFonts w:cstheme="minorHAnsi"/>
              </w:rPr>
            </w:pPr>
          </w:p>
        </w:tc>
        <w:tc>
          <w:tcPr>
            <w:tcW w:w="744" w:type="pct"/>
          </w:tcPr>
          <w:p w14:paraId="284798F7" w14:textId="77777777" w:rsidR="00025750" w:rsidRPr="00264258" w:rsidRDefault="00025750" w:rsidP="00DE7632">
            <w:pPr>
              <w:jc w:val="both"/>
              <w:rPr>
                <w:rFonts w:cstheme="minorHAnsi"/>
              </w:rPr>
            </w:pPr>
          </w:p>
        </w:tc>
      </w:tr>
      <w:tr w:rsidR="00025750" w:rsidRPr="00AC73C6" w14:paraId="317DA361" w14:textId="77777777" w:rsidTr="00DE7632">
        <w:tc>
          <w:tcPr>
            <w:tcW w:w="756" w:type="pct"/>
          </w:tcPr>
          <w:p w14:paraId="44266E9C" w14:textId="77777777" w:rsidR="00025750" w:rsidRPr="00264258" w:rsidRDefault="00025750" w:rsidP="00DE7632">
            <w:pPr>
              <w:rPr>
                <w:rFonts w:cstheme="minorHAnsi"/>
              </w:rPr>
            </w:pPr>
            <w:r>
              <w:rPr>
                <w:rFonts w:ascii="Calibri" w:hAnsi="Calibri" w:cs="Calibri"/>
                <w:color w:val="000000"/>
              </w:rPr>
              <w:t>7.3.2</w:t>
            </w:r>
          </w:p>
        </w:tc>
        <w:tc>
          <w:tcPr>
            <w:tcW w:w="1951" w:type="pct"/>
            <w:vAlign w:val="bottom"/>
          </w:tcPr>
          <w:p w14:paraId="116E3D40" w14:textId="77777777" w:rsidR="00025750" w:rsidRPr="007E7C4D" w:rsidRDefault="00025750" w:rsidP="00DE7632">
            <w:pPr>
              <w:jc w:val="both"/>
              <w:rPr>
                <w:rFonts w:cstheme="minorHAnsi"/>
              </w:rPr>
            </w:pPr>
            <w:r w:rsidRPr="007E7C4D">
              <w:rPr>
                <w:rFonts w:ascii="Calibri" w:hAnsi="Calibri" w:cs="Calibri"/>
                <w:color w:val="000000"/>
              </w:rPr>
              <w:t>Εγχειρίδιο Συντήρησης και Επισκευών</w:t>
            </w:r>
          </w:p>
        </w:tc>
        <w:tc>
          <w:tcPr>
            <w:tcW w:w="902" w:type="pct"/>
            <w:vAlign w:val="center"/>
          </w:tcPr>
          <w:p w14:paraId="4D308D47" w14:textId="77777777" w:rsidR="00025750" w:rsidRPr="005845CD" w:rsidRDefault="00025750" w:rsidP="00DE7632">
            <w:pPr>
              <w:jc w:val="center"/>
              <w:rPr>
                <w:rFonts w:cstheme="minorHAnsi"/>
              </w:rPr>
            </w:pPr>
          </w:p>
        </w:tc>
        <w:tc>
          <w:tcPr>
            <w:tcW w:w="647" w:type="pct"/>
          </w:tcPr>
          <w:p w14:paraId="5AA8AC24" w14:textId="77777777" w:rsidR="00025750" w:rsidRPr="00264258" w:rsidRDefault="00025750" w:rsidP="00DE7632">
            <w:pPr>
              <w:jc w:val="both"/>
              <w:rPr>
                <w:rFonts w:cstheme="minorHAnsi"/>
              </w:rPr>
            </w:pPr>
          </w:p>
        </w:tc>
        <w:tc>
          <w:tcPr>
            <w:tcW w:w="744" w:type="pct"/>
          </w:tcPr>
          <w:p w14:paraId="13E0C8A2" w14:textId="77777777" w:rsidR="00025750" w:rsidRPr="00264258" w:rsidRDefault="00025750" w:rsidP="00DE7632">
            <w:pPr>
              <w:jc w:val="both"/>
              <w:rPr>
                <w:rFonts w:cstheme="minorHAnsi"/>
              </w:rPr>
            </w:pPr>
          </w:p>
        </w:tc>
      </w:tr>
      <w:tr w:rsidR="00025750" w:rsidRPr="00AC73C6" w14:paraId="15C2A49D" w14:textId="77777777" w:rsidTr="00DE7632">
        <w:tc>
          <w:tcPr>
            <w:tcW w:w="756" w:type="pct"/>
          </w:tcPr>
          <w:p w14:paraId="3BF18061" w14:textId="77777777" w:rsidR="00025750" w:rsidRPr="00264258" w:rsidRDefault="00025750" w:rsidP="00DE7632">
            <w:pPr>
              <w:rPr>
                <w:rFonts w:cstheme="minorHAnsi"/>
              </w:rPr>
            </w:pPr>
            <w:r>
              <w:rPr>
                <w:rFonts w:ascii="Calibri" w:hAnsi="Calibri" w:cs="Calibri"/>
                <w:color w:val="000000"/>
              </w:rPr>
              <w:t>7.3.2.1</w:t>
            </w:r>
          </w:p>
        </w:tc>
        <w:tc>
          <w:tcPr>
            <w:tcW w:w="1951" w:type="pct"/>
            <w:vAlign w:val="bottom"/>
          </w:tcPr>
          <w:p w14:paraId="3AD6CF4C" w14:textId="77777777" w:rsidR="00025750" w:rsidRPr="00264258" w:rsidRDefault="00025750" w:rsidP="00DE7632">
            <w:pPr>
              <w:jc w:val="both"/>
              <w:rPr>
                <w:rFonts w:cstheme="minorHAnsi"/>
              </w:rPr>
            </w:pPr>
            <w:r>
              <w:rPr>
                <w:rFonts w:ascii="Calibri" w:hAnsi="Calibri" w:cs="Calibri"/>
                <w:color w:val="000000"/>
              </w:rPr>
              <w:t>Ο Μ/Φ να συνοδεύεται από ένα Εγχειρίδιο συντήρησης και επισκευών όλων των κλιμακίων συντήρησης μέχρι επιπέδου γενικών επισκευών, όλων των συστημάτων και συγκροτημάτων του. Στο Εγχειρίδιο να περιγράφεται αναλυτικά η διαδικασία επισκευής του (αποσυναρμολόγηση – συναρμολόγηση) και να περιλαμβάνει απαραίτητα σχεδιαγράμματα, και εικονογραφήσεις για τον σκοπό αυτό, σε γλώσσα απλή και κατανοητή για το Τεχνικό Προσωπικό της Υπηρεσίας. Επίσης να κατατεθούν τα σχέδια του ηλεκτρικού, υδροστατικού, υδραυλικού συστήματος.</w:t>
            </w:r>
          </w:p>
        </w:tc>
        <w:tc>
          <w:tcPr>
            <w:tcW w:w="902" w:type="pct"/>
            <w:vAlign w:val="center"/>
          </w:tcPr>
          <w:p w14:paraId="5DDB6A14" w14:textId="77777777" w:rsidR="00025750" w:rsidRPr="005845CD" w:rsidRDefault="00025750" w:rsidP="00DE7632">
            <w:pPr>
              <w:jc w:val="center"/>
              <w:rPr>
                <w:rFonts w:cstheme="minorHAnsi"/>
              </w:rPr>
            </w:pPr>
            <w:r w:rsidRPr="00F05441">
              <w:rPr>
                <w:rFonts w:cstheme="minorHAnsi"/>
              </w:rPr>
              <w:t>ΝΑΙ</w:t>
            </w:r>
          </w:p>
        </w:tc>
        <w:tc>
          <w:tcPr>
            <w:tcW w:w="647" w:type="pct"/>
          </w:tcPr>
          <w:p w14:paraId="45816871" w14:textId="77777777" w:rsidR="00025750" w:rsidRPr="00264258" w:rsidRDefault="00025750" w:rsidP="00DE7632">
            <w:pPr>
              <w:jc w:val="both"/>
              <w:rPr>
                <w:rFonts w:cstheme="minorHAnsi"/>
              </w:rPr>
            </w:pPr>
          </w:p>
        </w:tc>
        <w:tc>
          <w:tcPr>
            <w:tcW w:w="744" w:type="pct"/>
          </w:tcPr>
          <w:p w14:paraId="10909577" w14:textId="77777777" w:rsidR="00025750" w:rsidRPr="00264258" w:rsidRDefault="00025750" w:rsidP="00DE7632">
            <w:pPr>
              <w:jc w:val="both"/>
              <w:rPr>
                <w:rFonts w:cstheme="minorHAnsi"/>
              </w:rPr>
            </w:pPr>
          </w:p>
        </w:tc>
      </w:tr>
      <w:tr w:rsidR="00025750" w:rsidRPr="00AC73C6" w14:paraId="2B3EA092" w14:textId="77777777" w:rsidTr="00DE7632">
        <w:tc>
          <w:tcPr>
            <w:tcW w:w="756" w:type="pct"/>
          </w:tcPr>
          <w:p w14:paraId="6731DF38" w14:textId="77777777" w:rsidR="00025750" w:rsidRPr="00264258" w:rsidRDefault="00025750" w:rsidP="00DE7632">
            <w:pPr>
              <w:rPr>
                <w:rFonts w:cstheme="minorHAnsi"/>
              </w:rPr>
            </w:pPr>
            <w:r>
              <w:rPr>
                <w:rFonts w:ascii="Calibri" w:hAnsi="Calibri" w:cs="Calibri"/>
                <w:color w:val="000000"/>
              </w:rPr>
              <w:t>7.3.3</w:t>
            </w:r>
          </w:p>
        </w:tc>
        <w:tc>
          <w:tcPr>
            <w:tcW w:w="1951" w:type="pct"/>
            <w:vAlign w:val="bottom"/>
          </w:tcPr>
          <w:p w14:paraId="7F4D4C6B" w14:textId="77777777" w:rsidR="00025750" w:rsidRPr="007E7C4D" w:rsidRDefault="00025750" w:rsidP="00DE7632">
            <w:pPr>
              <w:jc w:val="both"/>
              <w:rPr>
                <w:rFonts w:cstheme="minorHAnsi"/>
              </w:rPr>
            </w:pPr>
            <w:r w:rsidRPr="007E7C4D">
              <w:rPr>
                <w:rFonts w:ascii="Calibri" w:hAnsi="Calibri" w:cs="Calibri"/>
                <w:color w:val="000000"/>
              </w:rPr>
              <w:t>Εγχειρίδιο Ανταλλακτικών</w:t>
            </w:r>
          </w:p>
        </w:tc>
        <w:tc>
          <w:tcPr>
            <w:tcW w:w="902" w:type="pct"/>
            <w:vAlign w:val="center"/>
          </w:tcPr>
          <w:p w14:paraId="5379A659" w14:textId="77777777" w:rsidR="00025750" w:rsidRPr="005845CD" w:rsidRDefault="00025750" w:rsidP="00DE7632">
            <w:pPr>
              <w:jc w:val="center"/>
              <w:rPr>
                <w:rFonts w:cstheme="minorHAnsi"/>
              </w:rPr>
            </w:pPr>
          </w:p>
        </w:tc>
        <w:tc>
          <w:tcPr>
            <w:tcW w:w="647" w:type="pct"/>
          </w:tcPr>
          <w:p w14:paraId="7CEF795F" w14:textId="77777777" w:rsidR="00025750" w:rsidRPr="00264258" w:rsidRDefault="00025750" w:rsidP="00DE7632">
            <w:pPr>
              <w:jc w:val="both"/>
              <w:rPr>
                <w:rFonts w:cstheme="minorHAnsi"/>
              </w:rPr>
            </w:pPr>
          </w:p>
        </w:tc>
        <w:tc>
          <w:tcPr>
            <w:tcW w:w="744" w:type="pct"/>
          </w:tcPr>
          <w:p w14:paraId="0A1037F0" w14:textId="77777777" w:rsidR="00025750" w:rsidRPr="00264258" w:rsidRDefault="00025750" w:rsidP="00DE7632">
            <w:pPr>
              <w:jc w:val="both"/>
              <w:rPr>
                <w:rFonts w:cstheme="minorHAnsi"/>
              </w:rPr>
            </w:pPr>
          </w:p>
        </w:tc>
      </w:tr>
      <w:tr w:rsidR="00025750" w14:paraId="235A4B59" w14:textId="77777777" w:rsidTr="00DE7632">
        <w:tc>
          <w:tcPr>
            <w:tcW w:w="756" w:type="pct"/>
          </w:tcPr>
          <w:p w14:paraId="1CA2C53A" w14:textId="77777777" w:rsidR="00025750" w:rsidRPr="00264258" w:rsidRDefault="00025750" w:rsidP="00DE7632">
            <w:pPr>
              <w:rPr>
                <w:rFonts w:cstheme="minorHAnsi"/>
              </w:rPr>
            </w:pPr>
            <w:r>
              <w:rPr>
                <w:rFonts w:ascii="Calibri" w:hAnsi="Calibri" w:cs="Calibri"/>
                <w:color w:val="000000"/>
              </w:rPr>
              <w:t>7.3.3.1.</w:t>
            </w:r>
          </w:p>
        </w:tc>
        <w:tc>
          <w:tcPr>
            <w:tcW w:w="1951" w:type="pct"/>
            <w:vAlign w:val="bottom"/>
          </w:tcPr>
          <w:p w14:paraId="2B7500C9" w14:textId="77777777" w:rsidR="00025750" w:rsidRPr="00264258" w:rsidRDefault="00025750" w:rsidP="00DE7632">
            <w:pPr>
              <w:jc w:val="both"/>
              <w:rPr>
                <w:rFonts w:cstheme="minorHAnsi"/>
              </w:rPr>
            </w:pPr>
            <w:r>
              <w:rPr>
                <w:rFonts w:ascii="Calibri" w:hAnsi="Calibri" w:cs="Calibri"/>
                <w:color w:val="000000"/>
              </w:rPr>
              <w:t>Ο Μ/Φ να συνοδεύεται από τρεις (3) εικονογραφημένους καταλόγους ανταλλακτικών.</w:t>
            </w:r>
          </w:p>
        </w:tc>
        <w:tc>
          <w:tcPr>
            <w:tcW w:w="902" w:type="pct"/>
            <w:vAlign w:val="center"/>
          </w:tcPr>
          <w:p w14:paraId="42ABFA22" w14:textId="77777777" w:rsidR="00025750" w:rsidRPr="00264258" w:rsidRDefault="00025750" w:rsidP="00DE7632">
            <w:pPr>
              <w:jc w:val="center"/>
              <w:rPr>
                <w:rFonts w:cstheme="minorHAnsi"/>
              </w:rPr>
            </w:pPr>
            <w:r w:rsidRPr="00F05441">
              <w:rPr>
                <w:rFonts w:cstheme="minorHAnsi"/>
              </w:rPr>
              <w:t>ΝΑΙ</w:t>
            </w:r>
          </w:p>
        </w:tc>
        <w:tc>
          <w:tcPr>
            <w:tcW w:w="647" w:type="pct"/>
          </w:tcPr>
          <w:p w14:paraId="5AA7BF65" w14:textId="77777777" w:rsidR="00025750" w:rsidRPr="00264258" w:rsidRDefault="00025750" w:rsidP="00DE7632">
            <w:pPr>
              <w:jc w:val="both"/>
              <w:rPr>
                <w:rFonts w:cstheme="minorHAnsi"/>
              </w:rPr>
            </w:pPr>
          </w:p>
        </w:tc>
        <w:tc>
          <w:tcPr>
            <w:tcW w:w="744" w:type="pct"/>
          </w:tcPr>
          <w:p w14:paraId="706665BF" w14:textId="77777777" w:rsidR="00025750" w:rsidRPr="00264258" w:rsidRDefault="00025750" w:rsidP="00DE7632">
            <w:pPr>
              <w:jc w:val="both"/>
              <w:rPr>
                <w:rFonts w:cstheme="minorHAnsi"/>
              </w:rPr>
            </w:pPr>
          </w:p>
        </w:tc>
      </w:tr>
      <w:tr w:rsidR="00025750" w14:paraId="544C4F16" w14:textId="77777777" w:rsidTr="00DE7632">
        <w:tc>
          <w:tcPr>
            <w:tcW w:w="756" w:type="pct"/>
          </w:tcPr>
          <w:p w14:paraId="5A094BA7" w14:textId="77777777" w:rsidR="00025750" w:rsidRPr="00264258" w:rsidRDefault="00025750" w:rsidP="00DE7632">
            <w:pPr>
              <w:rPr>
                <w:rFonts w:cstheme="minorHAnsi"/>
              </w:rPr>
            </w:pPr>
            <w:r>
              <w:rPr>
                <w:rFonts w:ascii="Calibri" w:hAnsi="Calibri" w:cs="Calibri"/>
                <w:color w:val="000000"/>
              </w:rPr>
              <w:t>7.3.3.2.</w:t>
            </w:r>
          </w:p>
        </w:tc>
        <w:tc>
          <w:tcPr>
            <w:tcW w:w="1951" w:type="pct"/>
            <w:vAlign w:val="bottom"/>
          </w:tcPr>
          <w:p w14:paraId="31A839F5" w14:textId="77777777" w:rsidR="00025750" w:rsidRPr="00264258" w:rsidRDefault="00025750" w:rsidP="00DE7632">
            <w:pPr>
              <w:jc w:val="both"/>
              <w:rPr>
                <w:rFonts w:cstheme="minorHAnsi"/>
              </w:rPr>
            </w:pPr>
            <w:r>
              <w:rPr>
                <w:rFonts w:ascii="Calibri" w:hAnsi="Calibri" w:cs="Calibri"/>
                <w:color w:val="000000"/>
              </w:rPr>
              <w:t>Να έχουν εικονογραφήσεις και αναλυτικές εικόνες απαραίτητες για τον κατάλληλο προσδιορισμό όλων των ανταλλακτικών, των συγκροτημάτων και ειδικού εξοπλισμού. Τα συγκροτήματα ή τα παρελκόμενα να είναι εικονογραφημένα και να προσδιορίζονται με σχετικούς αριθμούς οι οποίοι να είναι αντίστοιχοι προς τους αριθμούς των καταλόγων ανταλλακτικών. Επίσης να περιέχουν ένα εύχρηστο ευρετήριο περιεχομένων.</w:t>
            </w:r>
          </w:p>
        </w:tc>
        <w:tc>
          <w:tcPr>
            <w:tcW w:w="902" w:type="pct"/>
            <w:vAlign w:val="center"/>
          </w:tcPr>
          <w:p w14:paraId="1DC44240" w14:textId="77777777" w:rsidR="00025750" w:rsidRPr="00264258" w:rsidRDefault="00025750" w:rsidP="00DE7632">
            <w:pPr>
              <w:jc w:val="center"/>
              <w:rPr>
                <w:rFonts w:cstheme="minorHAnsi"/>
              </w:rPr>
            </w:pPr>
            <w:r w:rsidRPr="00F05441">
              <w:rPr>
                <w:rFonts w:cstheme="minorHAnsi"/>
              </w:rPr>
              <w:t>ΝΑΙ</w:t>
            </w:r>
          </w:p>
        </w:tc>
        <w:tc>
          <w:tcPr>
            <w:tcW w:w="647" w:type="pct"/>
          </w:tcPr>
          <w:p w14:paraId="0D2E475A" w14:textId="77777777" w:rsidR="00025750" w:rsidRPr="00264258" w:rsidRDefault="00025750" w:rsidP="00DE7632">
            <w:pPr>
              <w:jc w:val="both"/>
              <w:rPr>
                <w:rFonts w:cstheme="minorHAnsi"/>
              </w:rPr>
            </w:pPr>
          </w:p>
        </w:tc>
        <w:tc>
          <w:tcPr>
            <w:tcW w:w="744" w:type="pct"/>
          </w:tcPr>
          <w:p w14:paraId="437400B7" w14:textId="77777777" w:rsidR="00025750" w:rsidRPr="00264258" w:rsidRDefault="00025750" w:rsidP="00DE7632">
            <w:pPr>
              <w:jc w:val="both"/>
              <w:rPr>
                <w:rFonts w:cstheme="minorHAnsi"/>
              </w:rPr>
            </w:pPr>
          </w:p>
        </w:tc>
      </w:tr>
      <w:tr w:rsidR="00025750" w14:paraId="017E5854" w14:textId="77777777" w:rsidTr="00DE7632">
        <w:tc>
          <w:tcPr>
            <w:tcW w:w="756" w:type="pct"/>
          </w:tcPr>
          <w:p w14:paraId="0E82DA55" w14:textId="77777777" w:rsidR="00025750" w:rsidRPr="00264258" w:rsidRDefault="00025750" w:rsidP="00DE7632">
            <w:pPr>
              <w:rPr>
                <w:rFonts w:cstheme="minorHAnsi"/>
              </w:rPr>
            </w:pPr>
            <w:r>
              <w:rPr>
                <w:rFonts w:ascii="Calibri" w:hAnsi="Calibri" w:cs="Calibri"/>
                <w:color w:val="000000"/>
              </w:rPr>
              <w:t>7.3.4.</w:t>
            </w:r>
          </w:p>
        </w:tc>
        <w:tc>
          <w:tcPr>
            <w:tcW w:w="1951" w:type="pct"/>
            <w:vAlign w:val="bottom"/>
          </w:tcPr>
          <w:p w14:paraId="4CFEB277" w14:textId="77777777" w:rsidR="00025750" w:rsidRPr="00264258" w:rsidRDefault="00025750" w:rsidP="00DE7632">
            <w:pPr>
              <w:jc w:val="both"/>
              <w:rPr>
                <w:rFonts w:cstheme="minorHAnsi"/>
              </w:rPr>
            </w:pPr>
            <w:r>
              <w:rPr>
                <w:rFonts w:ascii="Calibri" w:hAnsi="Calibri" w:cs="Calibri"/>
                <w:color w:val="000000"/>
              </w:rPr>
              <w:t>Τα εγχειρίδια της παραγράφου 7.3.1 να είναι σε έντυπη μορφή και των παραγράφων 7.3.2 και 7.3.3 σε έντυπη ή ηλεκτρονική μορφή (αρχεία εγγεγραμμένα σε οπτικό δίσκο). Επιπρόσθετα ο προμηθευτής να εγγυηθεί εγγράφως ότι οι όποιες τυχόν μελλοντικές διαφοροποιήσεις-αναθεωρήσεις των υπόψη εγχειριδίων (Updates - Revisions) να στέλνονται δωρεάν στην Υπηρεσία, σε όλη την διάρκεια της υποστήριξης του Μ/Φ.</w:t>
            </w:r>
          </w:p>
        </w:tc>
        <w:tc>
          <w:tcPr>
            <w:tcW w:w="902" w:type="pct"/>
            <w:vAlign w:val="center"/>
          </w:tcPr>
          <w:p w14:paraId="621152EC" w14:textId="77777777" w:rsidR="00025750" w:rsidRPr="00264258" w:rsidRDefault="00025750" w:rsidP="00DE7632">
            <w:pPr>
              <w:jc w:val="center"/>
              <w:rPr>
                <w:rFonts w:cstheme="minorHAnsi"/>
              </w:rPr>
            </w:pPr>
            <w:r w:rsidRPr="00F05441">
              <w:rPr>
                <w:rFonts w:cstheme="minorHAnsi"/>
              </w:rPr>
              <w:t>ΝΑΙ</w:t>
            </w:r>
          </w:p>
        </w:tc>
        <w:tc>
          <w:tcPr>
            <w:tcW w:w="647" w:type="pct"/>
          </w:tcPr>
          <w:p w14:paraId="4DA723D1" w14:textId="77777777" w:rsidR="00025750" w:rsidRPr="00264258" w:rsidRDefault="00025750" w:rsidP="00DE7632">
            <w:pPr>
              <w:jc w:val="both"/>
              <w:rPr>
                <w:rFonts w:cstheme="minorHAnsi"/>
              </w:rPr>
            </w:pPr>
          </w:p>
        </w:tc>
        <w:tc>
          <w:tcPr>
            <w:tcW w:w="744" w:type="pct"/>
          </w:tcPr>
          <w:p w14:paraId="2015DAF9" w14:textId="77777777" w:rsidR="00025750" w:rsidRPr="00264258" w:rsidRDefault="00025750" w:rsidP="00DE7632">
            <w:pPr>
              <w:jc w:val="both"/>
              <w:rPr>
                <w:rFonts w:cstheme="minorHAnsi"/>
              </w:rPr>
            </w:pPr>
          </w:p>
        </w:tc>
      </w:tr>
      <w:tr w:rsidR="00025750" w14:paraId="7CF3F280" w14:textId="77777777" w:rsidTr="00DE7632">
        <w:tc>
          <w:tcPr>
            <w:tcW w:w="756" w:type="pct"/>
          </w:tcPr>
          <w:p w14:paraId="670F4822" w14:textId="77777777" w:rsidR="00025750" w:rsidRPr="00E90DFD" w:rsidRDefault="00025750" w:rsidP="00DE7632">
            <w:pPr>
              <w:rPr>
                <w:rFonts w:cstheme="minorHAnsi"/>
                <w:b/>
                <w:bCs/>
              </w:rPr>
            </w:pPr>
            <w:r w:rsidRPr="00E90DFD">
              <w:rPr>
                <w:rFonts w:ascii="Calibri" w:hAnsi="Calibri" w:cs="Calibri"/>
                <w:b/>
                <w:bCs/>
                <w:color w:val="000000"/>
              </w:rPr>
              <w:t>8.</w:t>
            </w:r>
          </w:p>
        </w:tc>
        <w:tc>
          <w:tcPr>
            <w:tcW w:w="1951" w:type="pct"/>
            <w:vAlign w:val="bottom"/>
          </w:tcPr>
          <w:p w14:paraId="504F3457" w14:textId="77777777" w:rsidR="00025750" w:rsidRPr="00E90DFD" w:rsidRDefault="00025750" w:rsidP="00DE7632">
            <w:pPr>
              <w:jc w:val="both"/>
              <w:rPr>
                <w:rFonts w:cstheme="minorHAnsi"/>
                <w:b/>
                <w:bCs/>
              </w:rPr>
            </w:pPr>
            <w:r w:rsidRPr="00E90DFD">
              <w:rPr>
                <w:rFonts w:ascii="Calibri" w:hAnsi="Calibri" w:cs="Calibri"/>
                <w:b/>
                <w:bCs/>
                <w:color w:val="000000"/>
              </w:rPr>
              <w:t>ΛΟΙΠΕΣ ΑΠΑΙΤΗΣΕΙΣ</w:t>
            </w:r>
          </w:p>
        </w:tc>
        <w:tc>
          <w:tcPr>
            <w:tcW w:w="902" w:type="pct"/>
            <w:vAlign w:val="center"/>
          </w:tcPr>
          <w:p w14:paraId="0997D9CE" w14:textId="77777777" w:rsidR="00025750" w:rsidRPr="00264258" w:rsidRDefault="00025750" w:rsidP="00DE7632">
            <w:pPr>
              <w:jc w:val="center"/>
              <w:rPr>
                <w:rFonts w:cstheme="minorHAnsi"/>
              </w:rPr>
            </w:pPr>
          </w:p>
        </w:tc>
        <w:tc>
          <w:tcPr>
            <w:tcW w:w="647" w:type="pct"/>
          </w:tcPr>
          <w:p w14:paraId="218B7267" w14:textId="77777777" w:rsidR="00025750" w:rsidRPr="00264258" w:rsidRDefault="00025750" w:rsidP="00DE7632">
            <w:pPr>
              <w:jc w:val="both"/>
              <w:rPr>
                <w:rFonts w:cstheme="minorHAnsi"/>
              </w:rPr>
            </w:pPr>
          </w:p>
        </w:tc>
        <w:tc>
          <w:tcPr>
            <w:tcW w:w="744" w:type="pct"/>
          </w:tcPr>
          <w:p w14:paraId="7DB0A697" w14:textId="77777777" w:rsidR="00025750" w:rsidRPr="00264258" w:rsidRDefault="00025750" w:rsidP="00DE7632">
            <w:pPr>
              <w:jc w:val="both"/>
              <w:rPr>
                <w:rFonts w:cstheme="minorHAnsi"/>
              </w:rPr>
            </w:pPr>
          </w:p>
        </w:tc>
      </w:tr>
      <w:tr w:rsidR="00025750" w14:paraId="27276E34" w14:textId="77777777" w:rsidTr="00DE7632">
        <w:tc>
          <w:tcPr>
            <w:tcW w:w="756" w:type="pct"/>
          </w:tcPr>
          <w:p w14:paraId="35AB1E3F" w14:textId="77777777" w:rsidR="00025750" w:rsidRPr="00264258" w:rsidRDefault="00025750" w:rsidP="00DE7632">
            <w:pPr>
              <w:rPr>
                <w:rFonts w:cstheme="minorHAnsi"/>
              </w:rPr>
            </w:pPr>
            <w:r>
              <w:rPr>
                <w:rFonts w:ascii="Calibri" w:hAnsi="Calibri" w:cs="Calibri"/>
                <w:color w:val="000000"/>
              </w:rPr>
              <w:t>8.4</w:t>
            </w:r>
          </w:p>
        </w:tc>
        <w:tc>
          <w:tcPr>
            <w:tcW w:w="1951" w:type="pct"/>
            <w:vAlign w:val="bottom"/>
          </w:tcPr>
          <w:p w14:paraId="00B43992" w14:textId="77777777" w:rsidR="00025750" w:rsidRPr="0005415E" w:rsidRDefault="00025750" w:rsidP="00DE7632">
            <w:pPr>
              <w:jc w:val="both"/>
            </w:pPr>
            <w:r w:rsidRPr="0005415E">
              <w:t xml:space="preserve">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να </w:t>
            </w:r>
            <w:r w:rsidRPr="007E7C4D">
              <w:rPr>
                <w:u w:val="single"/>
              </w:rPr>
              <w:t>περιλαμβάνονται στην Τεχνική Προσφορά</w:t>
            </w:r>
            <w:r w:rsidRPr="0005415E">
              <w:t xml:space="preserve"> που θα κατατεθεί .</w:t>
            </w:r>
          </w:p>
        </w:tc>
        <w:tc>
          <w:tcPr>
            <w:tcW w:w="902" w:type="pct"/>
            <w:vAlign w:val="center"/>
          </w:tcPr>
          <w:p w14:paraId="1D1151FC" w14:textId="158E4825" w:rsidR="00025750" w:rsidRPr="00264258" w:rsidRDefault="0037533E" w:rsidP="00DE7632">
            <w:pPr>
              <w:jc w:val="center"/>
              <w:rPr>
                <w:rFonts w:cstheme="minorHAnsi"/>
              </w:rPr>
            </w:pPr>
            <w:r>
              <w:rPr>
                <w:rFonts w:cstheme="minorHAnsi"/>
              </w:rPr>
              <w:t>Επιθυμητό</w:t>
            </w:r>
          </w:p>
        </w:tc>
        <w:tc>
          <w:tcPr>
            <w:tcW w:w="647" w:type="pct"/>
          </w:tcPr>
          <w:p w14:paraId="3C82F003" w14:textId="77777777" w:rsidR="00025750" w:rsidRPr="00264258" w:rsidRDefault="00025750" w:rsidP="00DE7632">
            <w:pPr>
              <w:jc w:val="both"/>
              <w:rPr>
                <w:rFonts w:cstheme="minorHAnsi"/>
              </w:rPr>
            </w:pPr>
          </w:p>
        </w:tc>
        <w:tc>
          <w:tcPr>
            <w:tcW w:w="744" w:type="pct"/>
          </w:tcPr>
          <w:p w14:paraId="063E82AA" w14:textId="77777777" w:rsidR="00025750" w:rsidRPr="00264258" w:rsidRDefault="00025750" w:rsidP="00DE7632">
            <w:pPr>
              <w:jc w:val="both"/>
              <w:rPr>
                <w:rFonts w:cstheme="minorHAnsi"/>
              </w:rPr>
            </w:pPr>
          </w:p>
        </w:tc>
      </w:tr>
      <w:tr w:rsidR="00025750" w14:paraId="198BF54F" w14:textId="77777777" w:rsidTr="00DE7632">
        <w:tc>
          <w:tcPr>
            <w:tcW w:w="756" w:type="pct"/>
          </w:tcPr>
          <w:p w14:paraId="2EBB8E71" w14:textId="77777777" w:rsidR="00025750" w:rsidRPr="00264258" w:rsidRDefault="00025750" w:rsidP="00DE7632">
            <w:pPr>
              <w:rPr>
                <w:rFonts w:cstheme="minorHAnsi"/>
              </w:rPr>
            </w:pPr>
            <w:r>
              <w:rPr>
                <w:rFonts w:ascii="Calibri" w:hAnsi="Calibri" w:cs="Calibri"/>
                <w:color w:val="000000"/>
              </w:rPr>
              <w:t>8.5</w:t>
            </w:r>
          </w:p>
        </w:tc>
        <w:tc>
          <w:tcPr>
            <w:tcW w:w="1951" w:type="pct"/>
            <w:vAlign w:val="bottom"/>
          </w:tcPr>
          <w:p w14:paraId="6C545ED0" w14:textId="77777777" w:rsidR="00025750" w:rsidRPr="00264258" w:rsidRDefault="00025750" w:rsidP="00DE7632">
            <w:pPr>
              <w:jc w:val="both"/>
              <w:rPr>
                <w:rFonts w:cstheme="minorHAnsi"/>
              </w:rPr>
            </w:pPr>
            <w:r>
              <w:rPr>
                <w:rFonts w:ascii="Calibri" w:hAnsi="Calibri" w:cs="Calibri"/>
                <w:color w:val="000000"/>
              </w:rPr>
              <w:t>Η εκπαίδευση στη χρήση του διαγνώστη λαβών, να περιλαμβάνεται στην εκπαίδευση του τεχνικού προσωπικού της Στρατιωτικής Υπηρεσίας. Το υπόψη προσωπικό να δύναται, μετά την εκπαίδευση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περιλαμβάνονται στην Τεχνική Προσφορά που θα κατατεθεί, εφόσον διατεθεί διαγνώστης βλαβών.</w:t>
            </w:r>
          </w:p>
        </w:tc>
        <w:tc>
          <w:tcPr>
            <w:tcW w:w="902" w:type="pct"/>
            <w:vAlign w:val="center"/>
          </w:tcPr>
          <w:p w14:paraId="7BC642A0" w14:textId="77777777" w:rsidR="00025750" w:rsidRPr="00264258" w:rsidRDefault="00025750" w:rsidP="00DE7632">
            <w:pPr>
              <w:jc w:val="center"/>
              <w:rPr>
                <w:rFonts w:cstheme="minorHAnsi"/>
              </w:rPr>
            </w:pPr>
            <w:r w:rsidRPr="00F05441">
              <w:rPr>
                <w:rFonts w:cstheme="minorHAnsi"/>
              </w:rPr>
              <w:t>ΝΑΙ</w:t>
            </w:r>
          </w:p>
        </w:tc>
        <w:tc>
          <w:tcPr>
            <w:tcW w:w="647" w:type="pct"/>
          </w:tcPr>
          <w:p w14:paraId="7FF6F812" w14:textId="77777777" w:rsidR="00025750" w:rsidRPr="00264258" w:rsidRDefault="00025750" w:rsidP="00DE7632">
            <w:pPr>
              <w:jc w:val="both"/>
              <w:rPr>
                <w:rFonts w:cstheme="minorHAnsi"/>
              </w:rPr>
            </w:pPr>
          </w:p>
        </w:tc>
        <w:tc>
          <w:tcPr>
            <w:tcW w:w="744" w:type="pct"/>
          </w:tcPr>
          <w:p w14:paraId="4097C5CC" w14:textId="77777777" w:rsidR="00025750" w:rsidRPr="00264258" w:rsidRDefault="00025750" w:rsidP="00DE7632">
            <w:pPr>
              <w:jc w:val="both"/>
              <w:rPr>
                <w:rFonts w:cstheme="minorHAnsi"/>
              </w:rPr>
            </w:pPr>
          </w:p>
        </w:tc>
      </w:tr>
      <w:tr w:rsidR="14563732" w14:paraId="56F51F1A" w14:textId="77777777" w:rsidTr="006C43AA">
        <w:trPr>
          <w:trHeight w:val="300"/>
        </w:trPr>
        <w:tc>
          <w:tcPr>
            <w:tcW w:w="756" w:type="pct"/>
          </w:tcPr>
          <w:p w14:paraId="06C266F6" w14:textId="568B7FA6" w:rsidR="14563732" w:rsidRDefault="2B040455" w:rsidP="14563732">
            <w:pPr>
              <w:rPr>
                <w:rFonts w:ascii="Calibri" w:hAnsi="Calibri" w:cs="Calibri"/>
                <w:color w:val="000000" w:themeColor="text1"/>
              </w:rPr>
            </w:pPr>
            <w:r w:rsidRPr="595839EB">
              <w:rPr>
                <w:rFonts w:ascii="Calibri" w:hAnsi="Calibri" w:cs="Calibri"/>
                <w:color w:val="000000" w:themeColor="text1"/>
              </w:rPr>
              <w:t>8.7</w:t>
            </w:r>
          </w:p>
        </w:tc>
        <w:tc>
          <w:tcPr>
            <w:tcW w:w="1951" w:type="pct"/>
            <w:vAlign w:val="bottom"/>
          </w:tcPr>
          <w:p w14:paraId="598421D3" w14:textId="042C84E7" w:rsidR="14563732" w:rsidRDefault="2B040455" w:rsidP="14563732">
            <w:pPr>
              <w:jc w:val="both"/>
            </w:pPr>
            <w:r w:rsidRPr="595839EB">
              <w:rPr>
                <w:rFonts w:ascii="Calibri" w:eastAsia="Calibri" w:hAnsi="Calibri" w:cs="Calibri"/>
              </w:rPr>
              <w:t>Χρόνος  Παράδοσης: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tc>
        <w:tc>
          <w:tcPr>
            <w:tcW w:w="902" w:type="pct"/>
            <w:vAlign w:val="center"/>
          </w:tcPr>
          <w:p w14:paraId="61E461EF" w14:textId="3A901E13" w:rsidR="14563732" w:rsidRDefault="2B040455" w:rsidP="14563732">
            <w:pPr>
              <w:jc w:val="center"/>
            </w:pPr>
            <w:r w:rsidRPr="595839EB">
              <w:t>ΝΑΙ</w:t>
            </w:r>
          </w:p>
        </w:tc>
        <w:tc>
          <w:tcPr>
            <w:tcW w:w="647" w:type="pct"/>
          </w:tcPr>
          <w:p w14:paraId="454C82BB" w14:textId="4FFB1999" w:rsidR="14563732" w:rsidRDefault="14563732" w:rsidP="14563732">
            <w:pPr>
              <w:jc w:val="both"/>
            </w:pPr>
          </w:p>
        </w:tc>
        <w:tc>
          <w:tcPr>
            <w:tcW w:w="744" w:type="pct"/>
          </w:tcPr>
          <w:p w14:paraId="2A53C232" w14:textId="77E8D641" w:rsidR="14563732" w:rsidRDefault="14563732" w:rsidP="14563732">
            <w:pPr>
              <w:jc w:val="both"/>
            </w:pPr>
          </w:p>
        </w:tc>
      </w:tr>
      <w:tr w:rsidR="00025750" w14:paraId="6BFE9C38" w14:textId="77777777" w:rsidTr="00DE7632">
        <w:tc>
          <w:tcPr>
            <w:tcW w:w="756" w:type="pct"/>
          </w:tcPr>
          <w:p w14:paraId="294E9524" w14:textId="77777777" w:rsidR="00025750" w:rsidRPr="007E7C4D" w:rsidRDefault="00025750" w:rsidP="00DE7632">
            <w:pPr>
              <w:rPr>
                <w:rFonts w:ascii="Calibri" w:hAnsi="Calibri" w:cs="Calibri"/>
                <w:b/>
                <w:color w:val="000000"/>
              </w:rPr>
            </w:pPr>
            <w:r w:rsidRPr="007E7C4D">
              <w:rPr>
                <w:b/>
              </w:rPr>
              <w:t>9.</w:t>
            </w:r>
          </w:p>
        </w:tc>
        <w:tc>
          <w:tcPr>
            <w:tcW w:w="1951" w:type="pct"/>
          </w:tcPr>
          <w:p w14:paraId="46BC5DD2" w14:textId="77777777" w:rsidR="00025750" w:rsidRPr="007E7C4D" w:rsidRDefault="00025750" w:rsidP="00DE7632">
            <w:pPr>
              <w:jc w:val="both"/>
              <w:rPr>
                <w:rFonts w:ascii="Calibri" w:hAnsi="Calibri" w:cs="Calibri"/>
                <w:b/>
                <w:color w:val="000000"/>
              </w:rPr>
            </w:pPr>
            <w:r w:rsidRPr="007E7C4D">
              <w:rPr>
                <w:b/>
              </w:rPr>
              <w:t>ΠΕΡΙΕΧΟΜΕΝΟ ΠΡΟΣΦΟΡΑΣ</w:t>
            </w:r>
          </w:p>
        </w:tc>
        <w:tc>
          <w:tcPr>
            <w:tcW w:w="902" w:type="pct"/>
            <w:vAlign w:val="center"/>
          </w:tcPr>
          <w:p w14:paraId="43680FAA" w14:textId="77777777" w:rsidR="00025750" w:rsidRPr="00F05441" w:rsidRDefault="00025750" w:rsidP="00DE7632">
            <w:pPr>
              <w:jc w:val="center"/>
              <w:rPr>
                <w:rFonts w:cstheme="minorHAnsi"/>
              </w:rPr>
            </w:pPr>
          </w:p>
        </w:tc>
        <w:tc>
          <w:tcPr>
            <w:tcW w:w="647" w:type="pct"/>
          </w:tcPr>
          <w:p w14:paraId="0A2DC673" w14:textId="77777777" w:rsidR="00025750" w:rsidRPr="00264258" w:rsidRDefault="00025750" w:rsidP="00DE7632">
            <w:pPr>
              <w:jc w:val="both"/>
              <w:rPr>
                <w:rFonts w:cstheme="minorHAnsi"/>
              </w:rPr>
            </w:pPr>
          </w:p>
        </w:tc>
        <w:tc>
          <w:tcPr>
            <w:tcW w:w="744" w:type="pct"/>
          </w:tcPr>
          <w:p w14:paraId="1922ED84" w14:textId="77777777" w:rsidR="00025750" w:rsidRPr="00264258" w:rsidRDefault="00025750" w:rsidP="00DE7632">
            <w:pPr>
              <w:jc w:val="both"/>
              <w:rPr>
                <w:rFonts w:cstheme="minorHAnsi"/>
              </w:rPr>
            </w:pPr>
          </w:p>
        </w:tc>
      </w:tr>
      <w:tr w:rsidR="00025750" w14:paraId="631EA5CA" w14:textId="77777777" w:rsidTr="00DE7632">
        <w:tc>
          <w:tcPr>
            <w:tcW w:w="756" w:type="pct"/>
          </w:tcPr>
          <w:p w14:paraId="21BC042F" w14:textId="77777777" w:rsidR="00025750" w:rsidRPr="007E7C4D" w:rsidRDefault="00025750" w:rsidP="00DE7632">
            <w:pPr>
              <w:rPr>
                <w:rFonts w:ascii="Calibri" w:hAnsi="Calibri" w:cs="Calibri"/>
                <w:b/>
                <w:color w:val="000000"/>
              </w:rPr>
            </w:pPr>
            <w:r w:rsidRPr="007E7C4D">
              <w:rPr>
                <w:b/>
              </w:rPr>
              <w:t xml:space="preserve">9.1 </w:t>
            </w:r>
          </w:p>
        </w:tc>
        <w:tc>
          <w:tcPr>
            <w:tcW w:w="1951" w:type="pct"/>
          </w:tcPr>
          <w:p w14:paraId="44F95205" w14:textId="77777777" w:rsidR="00025750" w:rsidRPr="007E7C4D" w:rsidRDefault="00025750" w:rsidP="00DE7632">
            <w:pPr>
              <w:jc w:val="both"/>
              <w:rPr>
                <w:rFonts w:ascii="Calibri" w:hAnsi="Calibri" w:cs="Calibri"/>
                <w:b/>
                <w:color w:val="000000"/>
              </w:rPr>
            </w:pPr>
            <w:r w:rsidRPr="007E7C4D">
              <w:rPr>
                <w:b/>
              </w:rPr>
              <w:t>Γενικά</w:t>
            </w:r>
          </w:p>
        </w:tc>
        <w:tc>
          <w:tcPr>
            <w:tcW w:w="902" w:type="pct"/>
            <w:vAlign w:val="center"/>
          </w:tcPr>
          <w:p w14:paraId="2BCC6694" w14:textId="77777777" w:rsidR="00025750" w:rsidRPr="00F05441" w:rsidRDefault="00025750" w:rsidP="00DE7632">
            <w:pPr>
              <w:jc w:val="center"/>
              <w:rPr>
                <w:rFonts w:cstheme="minorHAnsi"/>
              </w:rPr>
            </w:pPr>
          </w:p>
        </w:tc>
        <w:tc>
          <w:tcPr>
            <w:tcW w:w="647" w:type="pct"/>
          </w:tcPr>
          <w:p w14:paraId="5B8810A8" w14:textId="77777777" w:rsidR="00025750" w:rsidRPr="00264258" w:rsidRDefault="00025750" w:rsidP="00DE7632">
            <w:pPr>
              <w:jc w:val="both"/>
              <w:rPr>
                <w:rFonts w:cstheme="minorHAnsi"/>
              </w:rPr>
            </w:pPr>
          </w:p>
        </w:tc>
        <w:tc>
          <w:tcPr>
            <w:tcW w:w="744" w:type="pct"/>
          </w:tcPr>
          <w:p w14:paraId="0DF3F585" w14:textId="77777777" w:rsidR="00025750" w:rsidRPr="00264258" w:rsidRDefault="00025750" w:rsidP="00DE7632">
            <w:pPr>
              <w:jc w:val="both"/>
              <w:rPr>
                <w:rFonts w:cstheme="minorHAnsi"/>
              </w:rPr>
            </w:pPr>
          </w:p>
        </w:tc>
      </w:tr>
      <w:tr w:rsidR="00025750" w14:paraId="50CAE43F" w14:textId="77777777" w:rsidTr="00DE7632">
        <w:tc>
          <w:tcPr>
            <w:tcW w:w="756" w:type="pct"/>
          </w:tcPr>
          <w:p w14:paraId="29CB123F" w14:textId="77777777" w:rsidR="00025750" w:rsidRDefault="00025750" w:rsidP="00DE7632">
            <w:pPr>
              <w:rPr>
                <w:rFonts w:ascii="Calibri" w:hAnsi="Calibri" w:cs="Calibri"/>
                <w:color w:val="000000"/>
              </w:rPr>
            </w:pPr>
            <w:r w:rsidRPr="00580D98">
              <w:t>9.1.1</w:t>
            </w:r>
          </w:p>
        </w:tc>
        <w:tc>
          <w:tcPr>
            <w:tcW w:w="1951" w:type="pct"/>
          </w:tcPr>
          <w:p w14:paraId="6E87C8E2" w14:textId="77777777" w:rsidR="00025750" w:rsidRDefault="00025750" w:rsidP="00DE7632">
            <w:pPr>
              <w:jc w:val="both"/>
              <w:rPr>
                <w:rFonts w:ascii="Calibri" w:hAnsi="Calibri" w:cs="Calibri"/>
                <w:color w:val="000000"/>
              </w:rPr>
            </w:pPr>
            <w:r w:rsidRPr="00580D98">
              <w:t>Πλήρη κατασκευαστικά σχέδια, που θα περιλαμβάνουν τις διαστάσεις / διάφορες τομές, και την χωροταξική διευθέτηση των διαφόρων συγκροτημάτων. Επίσης αναλυτικά τα τεχνικά χαρακτηριστικά του Μ/Φ, τα αναγκαία σχέδια ή φυλλάδια (Prospectus) και να επισημανθούν τόσο η συμμόρφωση με τις απαιτήσεις της υπόψη ΠΕΔ όσο και οι τυχόν αποκλίσεις από αυτές ή ακόμη πρόσθετες δυνατότητες.</w:t>
            </w:r>
          </w:p>
        </w:tc>
        <w:tc>
          <w:tcPr>
            <w:tcW w:w="902" w:type="pct"/>
            <w:vAlign w:val="center"/>
          </w:tcPr>
          <w:p w14:paraId="6A3289AC" w14:textId="77777777" w:rsidR="00025750" w:rsidRPr="00F05441" w:rsidRDefault="00025750" w:rsidP="00DE7632">
            <w:pPr>
              <w:jc w:val="center"/>
              <w:rPr>
                <w:rFonts w:cstheme="minorHAnsi"/>
              </w:rPr>
            </w:pPr>
            <w:r w:rsidRPr="00F05441">
              <w:rPr>
                <w:rFonts w:cstheme="minorHAnsi"/>
              </w:rPr>
              <w:t>ΝΑΙ</w:t>
            </w:r>
          </w:p>
        </w:tc>
        <w:tc>
          <w:tcPr>
            <w:tcW w:w="647" w:type="pct"/>
          </w:tcPr>
          <w:p w14:paraId="2FD88A30" w14:textId="77777777" w:rsidR="00025750" w:rsidRPr="00264258" w:rsidRDefault="00025750" w:rsidP="00DE7632">
            <w:pPr>
              <w:jc w:val="both"/>
              <w:rPr>
                <w:rFonts w:cstheme="minorHAnsi"/>
              </w:rPr>
            </w:pPr>
          </w:p>
        </w:tc>
        <w:tc>
          <w:tcPr>
            <w:tcW w:w="744" w:type="pct"/>
          </w:tcPr>
          <w:p w14:paraId="213A3333" w14:textId="77777777" w:rsidR="00025750" w:rsidRPr="00264258" w:rsidRDefault="00025750" w:rsidP="00DE7632">
            <w:pPr>
              <w:jc w:val="both"/>
              <w:rPr>
                <w:rFonts w:cstheme="minorHAnsi"/>
              </w:rPr>
            </w:pPr>
          </w:p>
        </w:tc>
      </w:tr>
      <w:tr w:rsidR="00025750" w14:paraId="34052A28" w14:textId="77777777" w:rsidTr="00DE7632">
        <w:tc>
          <w:tcPr>
            <w:tcW w:w="756" w:type="pct"/>
          </w:tcPr>
          <w:p w14:paraId="12A331FC" w14:textId="77777777" w:rsidR="00025750" w:rsidRDefault="00025750" w:rsidP="00DE7632">
            <w:pPr>
              <w:rPr>
                <w:rFonts w:ascii="Calibri" w:hAnsi="Calibri" w:cs="Calibri"/>
                <w:color w:val="000000"/>
              </w:rPr>
            </w:pPr>
            <w:r w:rsidRPr="007E7C4D">
              <w:rPr>
                <w:rFonts w:ascii="Calibri" w:hAnsi="Calibri" w:cs="Calibri"/>
                <w:color w:val="000000"/>
              </w:rPr>
              <w:t>9.1.2</w:t>
            </w:r>
          </w:p>
        </w:tc>
        <w:tc>
          <w:tcPr>
            <w:tcW w:w="1951" w:type="pct"/>
            <w:vAlign w:val="bottom"/>
          </w:tcPr>
          <w:p w14:paraId="19C15602" w14:textId="77777777" w:rsidR="00025750" w:rsidRDefault="00025750" w:rsidP="00DE7632">
            <w:pPr>
              <w:jc w:val="both"/>
              <w:rPr>
                <w:rFonts w:ascii="Calibri" w:hAnsi="Calibri" w:cs="Calibri"/>
                <w:color w:val="000000"/>
              </w:rPr>
            </w:pPr>
            <w:r w:rsidRPr="007E7C4D">
              <w:rPr>
                <w:rFonts w:ascii="Calibri" w:hAnsi="Calibri" w:cs="Calibri"/>
                <w:color w:val="000000"/>
              </w:rPr>
              <w:t>Τεχνικό Σχέδιο γενικής διάταξης τριών (3) τουλάχιστον διαφορετικών όψεων του οχήματος, υπό κλίμακα, το οποίο να περιλαμβάνει τιμές εξωτερικών διαστάσεων, γωνιών προσέγγισης και αποχώρησης, εδαφική ανοχή κάτω από τα διαφορικά.</w:t>
            </w:r>
          </w:p>
        </w:tc>
        <w:tc>
          <w:tcPr>
            <w:tcW w:w="902" w:type="pct"/>
            <w:vAlign w:val="center"/>
          </w:tcPr>
          <w:p w14:paraId="290D4CD1" w14:textId="77777777" w:rsidR="00025750" w:rsidRPr="00F05441" w:rsidRDefault="00025750" w:rsidP="00DE7632">
            <w:pPr>
              <w:jc w:val="center"/>
              <w:rPr>
                <w:rFonts w:cstheme="minorHAnsi"/>
              </w:rPr>
            </w:pPr>
            <w:r w:rsidRPr="00F05441">
              <w:rPr>
                <w:rFonts w:cstheme="minorHAnsi"/>
              </w:rPr>
              <w:t>ΝΑΙ</w:t>
            </w:r>
          </w:p>
        </w:tc>
        <w:tc>
          <w:tcPr>
            <w:tcW w:w="647" w:type="pct"/>
          </w:tcPr>
          <w:p w14:paraId="7E48A957" w14:textId="77777777" w:rsidR="00025750" w:rsidRPr="00264258" w:rsidRDefault="00025750" w:rsidP="00DE7632">
            <w:pPr>
              <w:jc w:val="both"/>
              <w:rPr>
                <w:rFonts w:cstheme="minorHAnsi"/>
              </w:rPr>
            </w:pPr>
          </w:p>
        </w:tc>
        <w:tc>
          <w:tcPr>
            <w:tcW w:w="744" w:type="pct"/>
          </w:tcPr>
          <w:p w14:paraId="44957062" w14:textId="77777777" w:rsidR="00025750" w:rsidRPr="00264258" w:rsidRDefault="00025750" w:rsidP="00DE7632">
            <w:pPr>
              <w:jc w:val="both"/>
              <w:rPr>
                <w:rFonts w:cstheme="minorHAnsi"/>
              </w:rPr>
            </w:pPr>
          </w:p>
        </w:tc>
      </w:tr>
      <w:tr w:rsidR="00025750" w14:paraId="4E3034A4" w14:textId="77777777" w:rsidTr="00DE7632">
        <w:tc>
          <w:tcPr>
            <w:tcW w:w="756" w:type="pct"/>
          </w:tcPr>
          <w:p w14:paraId="452F101B" w14:textId="77777777" w:rsidR="00025750" w:rsidRDefault="00025750" w:rsidP="00DE7632">
            <w:pPr>
              <w:rPr>
                <w:rFonts w:ascii="Calibri" w:hAnsi="Calibri" w:cs="Calibri"/>
                <w:color w:val="000000"/>
              </w:rPr>
            </w:pPr>
            <w:r w:rsidRPr="007E7C4D">
              <w:rPr>
                <w:rFonts w:ascii="Calibri" w:hAnsi="Calibri" w:cs="Calibri"/>
                <w:color w:val="000000"/>
              </w:rPr>
              <w:t>9.1.3</w:t>
            </w:r>
          </w:p>
        </w:tc>
        <w:tc>
          <w:tcPr>
            <w:tcW w:w="1951" w:type="pct"/>
            <w:vAlign w:val="bottom"/>
          </w:tcPr>
          <w:p w14:paraId="3989B1E7" w14:textId="77777777" w:rsidR="00025750" w:rsidRDefault="00025750" w:rsidP="00DE7632">
            <w:pPr>
              <w:jc w:val="both"/>
              <w:rPr>
                <w:rFonts w:ascii="Calibri" w:hAnsi="Calibri" w:cs="Calibri"/>
                <w:color w:val="000000"/>
              </w:rPr>
            </w:pPr>
            <w:r w:rsidRPr="007E7C4D">
              <w:rPr>
                <w:rFonts w:ascii="Calibri" w:hAnsi="Calibri" w:cs="Calibri"/>
                <w:color w:val="000000"/>
              </w:rPr>
              <w:t>Πιστοποιητικό συμμόρφωσης με τις προδιαγραφές ρύπων (§4.2.2.1).</w:t>
            </w:r>
          </w:p>
        </w:tc>
        <w:tc>
          <w:tcPr>
            <w:tcW w:w="902" w:type="pct"/>
            <w:vAlign w:val="center"/>
          </w:tcPr>
          <w:p w14:paraId="727AB971" w14:textId="77777777" w:rsidR="00025750" w:rsidRPr="00F05441" w:rsidRDefault="00025750" w:rsidP="00DE7632">
            <w:pPr>
              <w:jc w:val="center"/>
              <w:rPr>
                <w:rFonts w:cstheme="minorHAnsi"/>
              </w:rPr>
            </w:pPr>
            <w:r w:rsidRPr="00F05441">
              <w:rPr>
                <w:rFonts w:cstheme="minorHAnsi"/>
              </w:rPr>
              <w:t>ΝΑΙ</w:t>
            </w:r>
          </w:p>
        </w:tc>
        <w:tc>
          <w:tcPr>
            <w:tcW w:w="647" w:type="pct"/>
          </w:tcPr>
          <w:p w14:paraId="69290BAD" w14:textId="77777777" w:rsidR="00025750" w:rsidRPr="00264258" w:rsidRDefault="00025750" w:rsidP="00DE7632">
            <w:pPr>
              <w:jc w:val="both"/>
              <w:rPr>
                <w:rFonts w:cstheme="minorHAnsi"/>
              </w:rPr>
            </w:pPr>
          </w:p>
        </w:tc>
        <w:tc>
          <w:tcPr>
            <w:tcW w:w="744" w:type="pct"/>
          </w:tcPr>
          <w:p w14:paraId="66B1CDC7" w14:textId="77777777" w:rsidR="00025750" w:rsidRPr="00264258" w:rsidRDefault="00025750" w:rsidP="00DE7632">
            <w:pPr>
              <w:jc w:val="both"/>
              <w:rPr>
                <w:rFonts w:cstheme="minorHAnsi"/>
              </w:rPr>
            </w:pPr>
          </w:p>
        </w:tc>
      </w:tr>
      <w:tr w:rsidR="00025750" w14:paraId="5523A88A" w14:textId="77777777" w:rsidTr="00DE7632">
        <w:tc>
          <w:tcPr>
            <w:tcW w:w="756" w:type="pct"/>
          </w:tcPr>
          <w:p w14:paraId="2A606041" w14:textId="77777777" w:rsidR="00025750" w:rsidRDefault="00025750" w:rsidP="00DE7632">
            <w:pPr>
              <w:rPr>
                <w:rFonts w:ascii="Calibri" w:hAnsi="Calibri" w:cs="Calibri"/>
                <w:color w:val="000000"/>
              </w:rPr>
            </w:pPr>
            <w:r w:rsidRPr="007E7C4D">
              <w:rPr>
                <w:rFonts w:ascii="Calibri" w:hAnsi="Calibri" w:cs="Calibri"/>
                <w:color w:val="000000"/>
              </w:rPr>
              <w:t>9.1.4</w:t>
            </w:r>
          </w:p>
        </w:tc>
        <w:tc>
          <w:tcPr>
            <w:tcW w:w="1951" w:type="pct"/>
            <w:vAlign w:val="bottom"/>
          </w:tcPr>
          <w:p w14:paraId="4E596DF0" w14:textId="77777777" w:rsidR="00025750" w:rsidRDefault="00025750" w:rsidP="00DE7632">
            <w:pPr>
              <w:jc w:val="both"/>
              <w:rPr>
                <w:rFonts w:ascii="Calibri" w:hAnsi="Calibri" w:cs="Calibri"/>
                <w:color w:val="000000"/>
              </w:rPr>
            </w:pPr>
            <w:r w:rsidRPr="007E7C4D">
              <w:rPr>
                <w:rFonts w:ascii="Calibri" w:hAnsi="Calibri" w:cs="Calibri"/>
                <w:color w:val="000000"/>
              </w:rPr>
              <w:t>Βεβαίωση για τους ελέγχους και δοκιμές στους οποίους έχει υποβληθεί ο Μ/Φ για την πιστοποίησή του.</w:t>
            </w:r>
          </w:p>
        </w:tc>
        <w:tc>
          <w:tcPr>
            <w:tcW w:w="902" w:type="pct"/>
            <w:vAlign w:val="center"/>
          </w:tcPr>
          <w:p w14:paraId="57DB5F3C" w14:textId="77777777" w:rsidR="00025750" w:rsidRPr="00F05441" w:rsidRDefault="00025750" w:rsidP="00DE7632">
            <w:pPr>
              <w:jc w:val="center"/>
              <w:rPr>
                <w:rFonts w:cstheme="minorHAnsi"/>
              </w:rPr>
            </w:pPr>
            <w:r w:rsidRPr="00F05441">
              <w:rPr>
                <w:rFonts w:cstheme="minorHAnsi"/>
              </w:rPr>
              <w:t>ΝΑΙ</w:t>
            </w:r>
          </w:p>
        </w:tc>
        <w:tc>
          <w:tcPr>
            <w:tcW w:w="647" w:type="pct"/>
          </w:tcPr>
          <w:p w14:paraId="15E172D7" w14:textId="77777777" w:rsidR="00025750" w:rsidRPr="00264258" w:rsidRDefault="00025750" w:rsidP="00DE7632">
            <w:pPr>
              <w:jc w:val="both"/>
              <w:rPr>
                <w:rFonts w:cstheme="minorHAnsi"/>
              </w:rPr>
            </w:pPr>
          </w:p>
        </w:tc>
        <w:tc>
          <w:tcPr>
            <w:tcW w:w="744" w:type="pct"/>
          </w:tcPr>
          <w:p w14:paraId="04FF671E" w14:textId="77777777" w:rsidR="00025750" w:rsidRPr="00264258" w:rsidRDefault="00025750" w:rsidP="00DE7632">
            <w:pPr>
              <w:jc w:val="both"/>
              <w:rPr>
                <w:rFonts w:cstheme="minorHAnsi"/>
              </w:rPr>
            </w:pPr>
          </w:p>
        </w:tc>
      </w:tr>
      <w:tr w:rsidR="00025750" w14:paraId="40688765" w14:textId="77777777" w:rsidTr="00DE7632">
        <w:tc>
          <w:tcPr>
            <w:tcW w:w="756" w:type="pct"/>
          </w:tcPr>
          <w:p w14:paraId="54058A47" w14:textId="77777777" w:rsidR="00025750" w:rsidRDefault="00025750" w:rsidP="00DE7632">
            <w:pPr>
              <w:rPr>
                <w:rFonts w:ascii="Calibri" w:hAnsi="Calibri" w:cs="Calibri"/>
                <w:color w:val="000000"/>
              </w:rPr>
            </w:pPr>
            <w:r w:rsidRPr="007E7C4D">
              <w:rPr>
                <w:rFonts w:ascii="Calibri" w:hAnsi="Calibri" w:cs="Calibri"/>
                <w:color w:val="000000"/>
              </w:rPr>
              <w:t>9.1.5</w:t>
            </w:r>
          </w:p>
        </w:tc>
        <w:tc>
          <w:tcPr>
            <w:tcW w:w="1951" w:type="pct"/>
            <w:vAlign w:val="bottom"/>
          </w:tcPr>
          <w:p w14:paraId="73969EF4" w14:textId="77777777" w:rsidR="00025750" w:rsidRDefault="00025750" w:rsidP="00DE7632">
            <w:pPr>
              <w:jc w:val="both"/>
              <w:rPr>
                <w:rFonts w:ascii="Calibri" w:hAnsi="Calibri" w:cs="Calibri"/>
                <w:color w:val="000000"/>
              </w:rPr>
            </w:pPr>
            <w:r w:rsidRPr="007E7C4D">
              <w:rPr>
                <w:rFonts w:ascii="Calibri" w:hAnsi="Calibri" w:cs="Calibri"/>
                <w:color w:val="000000"/>
              </w:rPr>
              <w:t>Κατάσταση παρελκομένων επί του Μ/Φ (§4.4) εργαλείων, πρόσθετου ή προαιρετικού εξοπλισμού.</w:t>
            </w:r>
          </w:p>
        </w:tc>
        <w:tc>
          <w:tcPr>
            <w:tcW w:w="902" w:type="pct"/>
            <w:vAlign w:val="center"/>
          </w:tcPr>
          <w:p w14:paraId="745CFCAF" w14:textId="77777777" w:rsidR="00025750" w:rsidRPr="00F05441" w:rsidRDefault="00025750" w:rsidP="00DE7632">
            <w:pPr>
              <w:jc w:val="center"/>
              <w:rPr>
                <w:rFonts w:cstheme="minorHAnsi"/>
              </w:rPr>
            </w:pPr>
            <w:r w:rsidRPr="00F05441">
              <w:rPr>
                <w:rFonts w:cstheme="minorHAnsi"/>
              </w:rPr>
              <w:t>ΝΑΙ</w:t>
            </w:r>
          </w:p>
        </w:tc>
        <w:tc>
          <w:tcPr>
            <w:tcW w:w="647" w:type="pct"/>
          </w:tcPr>
          <w:p w14:paraId="2E56C421" w14:textId="77777777" w:rsidR="00025750" w:rsidRPr="00264258" w:rsidRDefault="00025750" w:rsidP="00DE7632">
            <w:pPr>
              <w:jc w:val="both"/>
              <w:rPr>
                <w:rFonts w:cstheme="minorHAnsi"/>
              </w:rPr>
            </w:pPr>
          </w:p>
        </w:tc>
        <w:tc>
          <w:tcPr>
            <w:tcW w:w="744" w:type="pct"/>
          </w:tcPr>
          <w:p w14:paraId="51AEF7E2" w14:textId="77777777" w:rsidR="00025750" w:rsidRPr="00264258" w:rsidRDefault="00025750" w:rsidP="00DE7632">
            <w:pPr>
              <w:jc w:val="both"/>
              <w:rPr>
                <w:rFonts w:cstheme="minorHAnsi"/>
              </w:rPr>
            </w:pPr>
          </w:p>
        </w:tc>
      </w:tr>
      <w:tr w:rsidR="00025750" w14:paraId="57BFFBF2" w14:textId="77777777" w:rsidTr="00DE7632">
        <w:tc>
          <w:tcPr>
            <w:tcW w:w="756" w:type="pct"/>
          </w:tcPr>
          <w:p w14:paraId="051F15EC" w14:textId="77777777" w:rsidR="00025750" w:rsidRDefault="00025750" w:rsidP="00DE7632">
            <w:pPr>
              <w:rPr>
                <w:rFonts w:ascii="Calibri" w:hAnsi="Calibri" w:cs="Calibri"/>
                <w:color w:val="000000"/>
              </w:rPr>
            </w:pPr>
            <w:r w:rsidRPr="007E7C4D">
              <w:rPr>
                <w:rFonts w:ascii="Calibri" w:hAnsi="Calibri" w:cs="Calibri"/>
                <w:color w:val="000000"/>
              </w:rPr>
              <w:t>9.1.6</w:t>
            </w:r>
          </w:p>
        </w:tc>
        <w:tc>
          <w:tcPr>
            <w:tcW w:w="1951" w:type="pct"/>
            <w:vAlign w:val="bottom"/>
          </w:tcPr>
          <w:p w14:paraId="1498A540" w14:textId="77777777" w:rsidR="00025750" w:rsidRPr="007E7C4D" w:rsidRDefault="00025750" w:rsidP="00DE7632">
            <w:pPr>
              <w:pStyle w:val="a"/>
              <w:numPr>
                <w:ilvl w:val="0"/>
                <w:numId w:val="0"/>
              </w:numPr>
              <w:tabs>
                <w:tab w:val="num" w:pos="360"/>
                <w:tab w:val="left" w:pos="8222"/>
              </w:tabs>
              <w:spacing w:after="120"/>
              <w:rPr>
                <w:rFonts w:asciiTheme="minorHAnsi" w:hAnsiTheme="minorHAnsi" w:cstheme="minorHAnsi"/>
                <w:szCs w:val="22"/>
              </w:rPr>
            </w:pPr>
            <w:r w:rsidRPr="007E7C4D">
              <w:rPr>
                <w:rFonts w:ascii="Calibri" w:hAnsi="Calibri" w:cs="Calibri"/>
                <w:color w:val="000000"/>
              </w:rPr>
              <w:t>Τα χαρακτηριστικά των ελαστικών (§4.2.6.3).</w:t>
            </w:r>
            <w:r w:rsidRPr="002F01F3">
              <w:rPr>
                <w:rFonts w:cstheme="minorHAnsi"/>
              </w:rPr>
              <w:t xml:space="preserve"> </w:t>
            </w:r>
          </w:p>
        </w:tc>
        <w:tc>
          <w:tcPr>
            <w:tcW w:w="902" w:type="pct"/>
            <w:vAlign w:val="center"/>
          </w:tcPr>
          <w:p w14:paraId="3F0849AA" w14:textId="77777777" w:rsidR="00025750" w:rsidRPr="00F05441" w:rsidRDefault="00025750" w:rsidP="00DE7632">
            <w:pPr>
              <w:jc w:val="center"/>
              <w:rPr>
                <w:rFonts w:cstheme="minorHAnsi"/>
              </w:rPr>
            </w:pPr>
            <w:r w:rsidRPr="00F05441">
              <w:rPr>
                <w:rFonts w:cstheme="minorHAnsi"/>
              </w:rPr>
              <w:t>ΝΑΙ</w:t>
            </w:r>
          </w:p>
        </w:tc>
        <w:tc>
          <w:tcPr>
            <w:tcW w:w="647" w:type="pct"/>
          </w:tcPr>
          <w:p w14:paraId="3BFEC830" w14:textId="77777777" w:rsidR="00025750" w:rsidRPr="00264258" w:rsidRDefault="00025750" w:rsidP="00DE7632">
            <w:pPr>
              <w:jc w:val="both"/>
              <w:rPr>
                <w:rFonts w:cstheme="minorHAnsi"/>
              </w:rPr>
            </w:pPr>
          </w:p>
        </w:tc>
        <w:tc>
          <w:tcPr>
            <w:tcW w:w="744" w:type="pct"/>
          </w:tcPr>
          <w:p w14:paraId="3852B394" w14:textId="77777777" w:rsidR="00025750" w:rsidRPr="00264258" w:rsidRDefault="00025750" w:rsidP="00DE7632">
            <w:pPr>
              <w:jc w:val="both"/>
              <w:rPr>
                <w:rFonts w:cstheme="minorHAnsi"/>
              </w:rPr>
            </w:pPr>
          </w:p>
        </w:tc>
      </w:tr>
      <w:tr w:rsidR="00025750" w14:paraId="2CCA7EED" w14:textId="77777777" w:rsidTr="00DE7632">
        <w:tc>
          <w:tcPr>
            <w:tcW w:w="756" w:type="pct"/>
          </w:tcPr>
          <w:p w14:paraId="7B31622E" w14:textId="77777777" w:rsidR="00025750" w:rsidRDefault="00025750" w:rsidP="00DE7632">
            <w:pPr>
              <w:rPr>
                <w:rFonts w:ascii="Calibri" w:hAnsi="Calibri" w:cs="Calibri"/>
                <w:color w:val="000000"/>
              </w:rPr>
            </w:pPr>
            <w:r w:rsidRPr="007E7C4D">
              <w:rPr>
                <w:rFonts w:ascii="Calibri" w:hAnsi="Calibri" w:cs="Calibri"/>
                <w:color w:val="000000"/>
              </w:rPr>
              <w:t>9.1.7</w:t>
            </w:r>
          </w:p>
        </w:tc>
        <w:tc>
          <w:tcPr>
            <w:tcW w:w="1951" w:type="pct"/>
            <w:vAlign w:val="bottom"/>
          </w:tcPr>
          <w:p w14:paraId="309074CD" w14:textId="77777777" w:rsidR="00025750" w:rsidRDefault="00025750" w:rsidP="00DE7632">
            <w:pPr>
              <w:jc w:val="both"/>
              <w:rPr>
                <w:rFonts w:ascii="Calibri" w:hAnsi="Calibri" w:cs="Calibri"/>
                <w:color w:val="000000"/>
              </w:rPr>
            </w:pPr>
            <w:r w:rsidRPr="007E7C4D">
              <w:rPr>
                <w:rFonts w:ascii="Calibri" w:hAnsi="Calibri" w:cs="Calibri"/>
                <w:color w:val="000000"/>
              </w:rPr>
              <w:t>Οι εγγυήσεις που παρέχονται και οι οδηγίες Συντήρησης (§7.1).</w:t>
            </w:r>
          </w:p>
        </w:tc>
        <w:tc>
          <w:tcPr>
            <w:tcW w:w="902" w:type="pct"/>
            <w:vAlign w:val="center"/>
          </w:tcPr>
          <w:p w14:paraId="30DD9A24" w14:textId="77777777" w:rsidR="00025750" w:rsidRPr="00F05441" w:rsidRDefault="00025750" w:rsidP="00DE7632">
            <w:pPr>
              <w:jc w:val="center"/>
              <w:rPr>
                <w:rFonts w:cstheme="minorHAnsi"/>
              </w:rPr>
            </w:pPr>
            <w:r w:rsidRPr="00F05441">
              <w:rPr>
                <w:rFonts w:cstheme="minorHAnsi"/>
              </w:rPr>
              <w:t>ΝΑΙ</w:t>
            </w:r>
          </w:p>
        </w:tc>
        <w:tc>
          <w:tcPr>
            <w:tcW w:w="647" w:type="pct"/>
          </w:tcPr>
          <w:p w14:paraId="406F1D5C" w14:textId="77777777" w:rsidR="00025750" w:rsidRPr="00264258" w:rsidRDefault="00025750" w:rsidP="00DE7632">
            <w:pPr>
              <w:jc w:val="both"/>
              <w:rPr>
                <w:rFonts w:cstheme="minorHAnsi"/>
              </w:rPr>
            </w:pPr>
          </w:p>
        </w:tc>
        <w:tc>
          <w:tcPr>
            <w:tcW w:w="744" w:type="pct"/>
          </w:tcPr>
          <w:p w14:paraId="01C63ACD" w14:textId="77777777" w:rsidR="00025750" w:rsidRPr="00264258" w:rsidRDefault="00025750" w:rsidP="00DE7632">
            <w:pPr>
              <w:jc w:val="both"/>
              <w:rPr>
                <w:rFonts w:cstheme="minorHAnsi"/>
              </w:rPr>
            </w:pPr>
          </w:p>
        </w:tc>
      </w:tr>
      <w:tr w:rsidR="00025750" w14:paraId="5B6A1D78" w14:textId="77777777" w:rsidTr="00DE7632">
        <w:tc>
          <w:tcPr>
            <w:tcW w:w="756" w:type="pct"/>
          </w:tcPr>
          <w:p w14:paraId="6F740345" w14:textId="77777777" w:rsidR="00025750" w:rsidRDefault="00025750" w:rsidP="00DE7632">
            <w:pPr>
              <w:rPr>
                <w:rFonts w:ascii="Calibri" w:hAnsi="Calibri" w:cs="Calibri"/>
                <w:color w:val="000000"/>
              </w:rPr>
            </w:pPr>
            <w:r w:rsidRPr="007E7C4D">
              <w:rPr>
                <w:rFonts w:ascii="Calibri" w:hAnsi="Calibri" w:cs="Calibri"/>
                <w:color w:val="000000"/>
              </w:rPr>
              <w:t>9.1.8</w:t>
            </w:r>
          </w:p>
        </w:tc>
        <w:tc>
          <w:tcPr>
            <w:tcW w:w="1951" w:type="pct"/>
            <w:vAlign w:val="bottom"/>
          </w:tcPr>
          <w:p w14:paraId="50AE4F3F" w14:textId="77777777" w:rsidR="00025750" w:rsidRPr="007E7C4D" w:rsidRDefault="00025750" w:rsidP="00DE7632">
            <w:pPr>
              <w:jc w:val="both"/>
              <w:rPr>
                <w:rFonts w:ascii="Calibri" w:hAnsi="Calibri" w:cs="Calibri"/>
                <w:color w:val="000000"/>
              </w:rPr>
            </w:pPr>
            <w:r w:rsidRPr="007E7C4D">
              <w:rPr>
                <w:rFonts w:ascii="Calibri" w:hAnsi="Calibri" w:cs="Calibri"/>
                <w:color w:val="000000"/>
              </w:rPr>
              <w:t>Πιστοποιητικά Συμμόρφωσης</w:t>
            </w:r>
            <w:r>
              <w:rPr>
                <w:rFonts w:ascii="Calibri" w:hAnsi="Calibri" w:cs="Calibri"/>
                <w:color w:val="000000"/>
              </w:rPr>
              <w:t xml:space="preserve"> </w:t>
            </w:r>
            <w:r w:rsidRPr="007E7C4D">
              <w:rPr>
                <w:rFonts w:ascii="Calibri" w:hAnsi="Calibri" w:cs="Calibri"/>
                <w:color w:val="000000"/>
              </w:rPr>
              <w:t>Συστήματος Διαχείρισης της Ποιότητας κατά ISO 9001 η ισοδύναμο , για το εργοστάσιο κατασκευής και των εξουσιοδοτημένων συνεργείων (για την τεχνική υποστήριξη των οχημάτων). Τα πιστοποιητικά να έχουν εκδοθεί από φορέα  διαπιστευμένο από το ΕΣΥΔ ή άλλο ισότιμο φορέα διαπίστευσης.</w:t>
            </w:r>
          </w:p>
        </w:tc>
        <w:tc>
          <w:tcPr>
            <w:tcW w:w="902" w:type="pct"/>
            <w:vAlign w:val="center"/>
          </w:tcPr>
          <w:p w14:paraId="4A23145B" w14:textId="77777777" w:rsidR="00025750" w:rsidRPr="00F05441" w:rsidRDefault="00025750" w:rsidP="00DE7632">
            <w:pPr>
              <w:jc w:val="center"/>
              <w:rPr>
                <w:rFonts w:cstheme="minorHAnsi"/>
              </w:rPr>
            </w:pPr>
            <w:r w:rsidRPr="00F05441">
              <w:rPr>
                <w:rFonts w:cstheme="minorHAnsi"/>
              </w:rPr>
              <w:t>ΝΑΙ</w:t>
            </w:r>
          </w:p>
        </w:tc>
        <w:tc>
          <w:tcPr>
            <w:tcW w:w="647" w:type="pct"/>
          </w:tcPr>
          <w:p w14:paraId="3ED0B330" w14:textId="77777777" w:rsidR="00025750" w:rsidRPr="00264258" w:rsidRDefault="00025750" w:rsidP="00DE7632">
            <w:pPr>
              <w:jc w:val="both"/>
              <w:rPr>
                <w:rFonts w:cstheme="minorHAnsi"/>
              </w:rPr>
            </w:pPr>
          </w:p>
        </w:tc>
        <w:tc>
          <w:tcPr>
            <w:tcW w:w="744" w:type="pct"/>
          </w:tcPr>
          <w:p w14:paraId="677700E4" w14:textId="77777777" w:rsidR="00025750" w:rsidRPr="00264258" w:rsidRDefault="00025750" w:rsidP="00DE7632">
            <w:pPr>
              <w:jc w:val="both"/>
              <w:rPr>
                <w:rFonts w:cstheme="minorHAnsi"/>
              </w:rPr>
            </w:pPr>
          </w:p>
        </w:tc>
      </w:tr>
      <w:tr w:rsidR="00025750" w14:paraId="11A3E026" w14:textId="77777777" w:rsidTr="00DE7632">
        <w:tc>
          <w:tcPr>
            <w:tcW w:w="756" w:type="pct"/>
          </w:tcPr>
          <w:p w14:paraId="10F95AFD" w14:textId="77777777" w:rsidR="00025750" w:rsidRDefault="00025750" w:rsidP="00DE7632">
            <w:pPr>
              <w:rPr>
                <w:rFonts w:ascii="Calibri" w:hAnsi="Calibri" w:cs="Calibri"/>
                <w:color w:val="000000"/>
              </w:rPr>
            </w:pPr>
            <w:r w:rsidRPr="007E7C4D">
              <w:rPr>
                <w:rFonts w:ascii="Calibri" w:hAnsi="Calibri" w:cs="Calibri"/>
                <w:color w:val="000000"/>
              </w:rPr>
              <w:t>9.1.9</w:t>
            </w:r>
          </w:p>
        </w:tc>
        <w:tc>
          <w:tcPr>
            <w:tcW w:w="1951" w:type="pct"/>
            <w:vAlign w:val="bottom"/>
          </w:tcPr>
          <w:p w14:paraId="49245FF2" w14:textId="77777777" w:rsidR="00025750" w:rsidRPr="007E7C4D" w:rsidRDefault="00025750" w:rsidP="00DE7632">
            <w:pPr>
              <w:jc w:val="both"/>
              <w:rPr>
                <w:rFonts w:ascii="Calibri" w:hAnsi="Calibri" w:cs="Calibri"/>
                <w:color w:val="000000"/>
              </w:rPr>
            </w:pPr>
            <w:r w:rsidRPr="007E7C4D">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για τις πρώτες 1000 ώρες.</w:t>
            </w:r>
          </w:p>
        </w:tc>
        <w:tc>
          <w:tcPr>
            <w:tcW w:w="902" w:type="pct"/>
            <w:vAlign w:val="center"/>
          </w:tcPr>
          <w:p w14:paraId="13819E0F" w14:textId="77777777" w:rsidR="00025750" w:rsidRPr="00F05441" w:rsidRDefault="00025750" w:rsidP="00DE7632">
            <w:pPr>
              <w:jc w:val="center"/>
              <w:rPr>
                <w:rFonts w:cstheme="minorHAnsi"/>
              </w:rPr>
            </w:pPr>
            <w:r w:rsidRPr="00F05441">
              <w:rPr>
                <w:rFonts w:cstheme="minorHAnsi"/>
              </w:rPr>
              <w:t>ΝΑΙ</w:t>
            </w:r>
          </w:p>
        </w:tc>
        <w:tc>
          <w:tcPr>
            <w:tcW w:w="647" w:type="pct"/>
          </w:tcPr>
          <w:p w14:paraId="6E996270" w14:textId="77777777" w:rsidR="00025750" w:rsidRPr="00264258" w:rsidRDefault="00025750" w:rsidP="00DE7632">
            <w:pPr>
              <w:jc w:val="both"/>
              <w:rPr>
                <w:rFonts w:cstheme="minorHAnsi"/>
              </w:rPr>
            </w:pPr>
          </w:p>
        </w:tc>
        <w:tc>
          <w:tcPr>
            <w:tcW w:w="744" w:type="pct"/>
          </w:tcPr>
          <w:p w14:paraId="0D625D59" w14:textId="77777777" w:rsidR="00025750" w:rsidRPr="00264258" w:rsidRDefault="00025750" w:rsidP="00DE7632">
            <w:pPr>
              <w:jc w:val="both"/>
              <w:rPr>
                <w:rFonts w:cstheme="minorHAnsi"/>
              </w:rPr>
            </w:pPr>
          </w:p>
        </w:tc>
      </w:tr>
      <w:tr w:rsidR="00025750" w14:paraId="0E1369F5" w14:textId="77777777" w:rsidTr="00DE7632">
        <w:tc>
          <w:tcPr>
            <w:tcW w:w="756" w:type="pct"/>
          </w:tcPr>
          <w:p w14:paraId="56DAC9DA" w14:textId="77777777" w:rsidR="00025750" w:rsidRDefault="00025750" w:rsidP="00DE7632">
            <w:pPr>
              <w:rPr>
                <w:rFonts w:ascii="Calibri" w:hAnsi="Calibri" w:cs="Calibri"/>
                <w:color w:val="000000"/>
              </w:rPr>
            </w:pPr>
            <w:r w:rsidRPr="007E7C4D">
              <w:rPr>
                <w:rFonts w:ascii="Calibri" w:hAnsi="Calibri" w:cs="Calibri"/>
                <w:color w:val="000000"/>
              </w:rPr>
              <w:t>9.1.10</w:t>
            </w:r>
          </w:p>
        </w:tc>
        <w:tc>
          <w:tcPr>
            <w:tcW w:w="1951" w:type="pct"/>
            <w:vAlign w:val="bottom"/>
          </w:tcPr>
          <w:p w14:paraId="227E84F1" w14:textId="77777777" w:rsidR="00025750" w:rsidRPr="007E7C4D" w:rsidRDefault="00025750" w:rsidP="00DE7632">
            <w:pPr>
              <w:jc w:val="both"/>
              <w:rPr>
                <w:rFonts w:ascii="Calibri" w:hAnsi="Calibri" w:cs="Calibri"/>
                <w:color w:val="000000"/>
              </w:rPr>
            </w:pPr>
            <w:r w:rsidRPr="007E7C4D">
              <w:rPr>
                <w:rFonts w:ascii="Calibri" w:hAnsi="Calibri" w:cs="Calibri"/>
                <w:color w:val="000000"/>
              </w:rPr>
              <w:t>Έγγραφη δέσμευση για δωρεάν πρώτο service σε εργασία και ανταλλακτικά.</w:t>
            </w:r>
          </w:p>
        </w:tc>
        <w:tc>
          <w:tcPr>
            <w:tcW w:w="902" w:type="pct"/>
            <w:vAlign w:val="center"/>
          </w:tcPr>
          <w:p w14:paraId="6ABED5BC" w14:textId="77777777" w:rsidR="00025750" w:rsidRPr="00F05441" w:rsidRDefault="00025750" w:rsidP="00DE7632">
            <w:pPr>
              <w:jc w:val="center"/>
              <w:rPr>
                <w:rFonts w:cstheme="minorHAnsi"/>
              </w:rPr>
            </w:pPr>
            <w:r w:rsidRPr="00F05441">
              <w:rPr>
                <w:rFonts w:cstheme="minorHAnsi"/>
              </w:rPr>
              <w:t>ΝΑΙ</w:t>
            </w:r>
          </w:p>
        </w:tc>
        <w:tc>
          <w:tcPr>
            <w:tcW w:w="647" w:type="pct"/>
          </w:tcPr>
          <w:p w14:paraId="361A7260" w14:textId="77777777" w:rsidR="00025750" w:rsidRPr="00264258" w:rsidRDefault="00025750" w:rsidP="00DE7632">
            <w:pPr>
              <w:jc w:val="both"/>
              <w:rPr>
                <w:rFonts w:cstheme="minorHAnsi"/>
              </w:rPr>
            </w:pPr>
          </w:p>
        </w:tc>
        <w:tc>
          <w:tcPr>
            <w:tcW w:w="744" w:type="pct"/>
          </w:tcPr>
          <w:p w14:paraId="2FA2A7FD" w14:textId="77777777" w:rsidR="00025750" w:rsidRPr="00264258" w:rsidRDefault="00025750" w:rsidP="00DE7632">
            <w:pPr>
              <w:jc w:val="both"/>
              <w:rPr>
                <w:rFonts w:cstheme="minorHAnsi"/>
              </w:rPr>
            </w:pPr>
          </w:p>
        </w:tc>
      </w:tr>
      <w:tr w:rsidR="00025750" w14:paraId="1A44CF43" w14:textId="77777777" w:rsidTr="00DE7632">
        <w:tc>
          <w:tcPr>
            <w:tcW w:w="756" w:type="pct"/>
          </w:tcPr>
          <w:p w14:paraId="19D495B4" w14:textId="77777777" w:rsidR="00025750" w:rsidRDefault="00025750" w:rsidP="00DE7632">
            <w:pPr>
              <w:rPr>
                <w:rFonts w:ascii="Calibri" w:hAnsi="Calibri" w:cs="Calibri"/>
                <w:color w:val="000000"/>
              </w:rPr>
            </w:pPr>
            <w:r w:rsidRPr="007E7C4D">
              <w:rPr>
                <w:rFonts w:ascii="Calibri" w:hAnsi="Calibri" w:cs="Calibri"/>
                <w:color w:val="000000"/>
              </w:rPr>
              <w:t>9.1.11</w:t>
            </w:r>
          </w:p>
        </w:tc>
        <w:tc>
          <w:tcPr>
            <w:tcW w:w="1951" w:type="pct"/>
            <w:vAlign w:val="bottom"/>
          </w:tcPr>
          <w:p w14:paraId="0B7FC8A0" w14:textId="77777777" w:rsidR="00025750" w:rsidRPr="007E7C4D" w:rsidRDefault="00025750" w:rsidP="00DE7632">
            <w:pPr>
              <w:jc w:val="both"/>
              <w:rPr>
                <w:rFonts w:ascii="Calibri" w:hAnsi="Calibri" w:cs="Calibri"/>
                <w:color w:val="000000"/>
              </w:rPr>
            </w:pPr>
            <w:r w:rsidRPr="007E7C4D">
              <w:rPr>
                <w:rFonts w:ascii="Calibri" w:hAnsi="Calibri" w:cs="Calibri"/>
                <w:color w:val="000000"/>
              </w:rPr>
              <w:t>Δέσμευση του προμηθευτή για το χρόνο παράδοσης της προμήθειας (ορίζεται στην Διακήρυξη του Διαγωνισμού).</w:t>
            </w:r>
          </w:p>
        </w:tc>
        <w:tc>
          <w:tcPr>
            <w:tcW w:w="902" w:type="pct"/>
            <w:vAlign w:val="center"/>
          </w:tcPr>
          <w:p w14:paraId="40405860" w14:textId="77777777" w:rsidR="00025750" w:rsidRPr="00F05441" w:rsidRDefault="00025750" w:rsidP="00DE7632">
            <w:pPr>
              <w:jc w:val="center"/>
              <w:rPr>
                <w:rFonts w:cstheme="minorHAnsi"/>
              </w:rPr>
            </w:pPr>
            <w:r w:rsidRPr="00F05441">
              <w:rPr>
                <w:rFonts w:cstheme="minorHAnsi"/>
              </w:rPr>
              <w:t>ΝΑΙ</w:t>
            </w:r>
          </w:p>
        </w:tc>
        <w:tc>
          <w:tcPr>
            <w:tcW w:w="647" w:type="pct"/>
          </w:tcPr>
          <w:p w14:paraId="7F8B21D4" w14:textId="77777777" w:rsidR="00025750" w:rsidRPr="00264258" w:rsidRDefault="00025750" w:rsidP="00DE7632">
            <w:pPr>
              <w:jc w:val="both"/>
              <w:rPr>
                <w:rFonts w:cstheme="minorHAnsi"/>
              </w:rPr>
            </w:pPr>
          </w:p>
        </w:tc>
        <w:tc>
          <w:tcPr>
            <w:tcW w:w="744" w:type="pct"/>
          </w:tcPr>
          <w:p w14:paraId="179DC2BF" w14:textId="77777777" w:rsidR="00025750" w:rsidRPr="00264258" w:rsidRDefault="00025750" w:rsidP="00DE7632">
            <w:pPr>
              <w:jc w:val="both"/>
              <w:rPr>
                <w:rFonts w:cstheme="minorHAnsi"/>
              </w:rPr>
            </w:pPr>
          </w:p>
        </w:tc>
      </w:tr>
    </w:tbl>
    <w:p w14:paraId="1C84760A" w14:textId="197B6033" w:rsidR="00BF4F35" w:rsidRDefault="00BF4F35" w:rsidP="00132225">
      <w:pPr>
        <w:tabs>
          <w:tab w:val="left" w:pos="1077"/>
        </w:tabs>
        <w:spacing w:after="240"/>
        <w:jc w:val="center"/>
        <w:rPr>
          <w:rStyle w:val="a0"/>
          <w:rFonts w:cstheme="minorHAnsi"/>
          <w:b/>
          <w:bCs/>
        </w:rPr>
      </w:pPr>
      <w:r>
        <w:rPr>
          <w:rStyle w:val="a0"/>
          <w:rFonts w:cstheme="minorHAnsi"/>
          <w:b/>
          <w:bCs/>
        </w:rPr>
        <w:br w:type="page"/>
      </w:r>
    </w:p>
    <w:p w14:paraId="160F91A5" w14:textId="1270E8B1" w:rsidR="00025750" w:rsidRDefault="00025750" w:rsidP="009740B2">
      <w:pPr>
        <w:pStyle w:val="2-Numbered"/>
        <w:numPr>
          <w:ilvl w:val="0"/>
          <w:numId w:val="0"/>
        </w:numPr>
        <w:spacing w:before="0" w:after="0"/>
        <w:ind w:right="-24"/>
        <w:jc w:val="center"/>
        <w:rPr>
          <w:rStyle w:val="a0"/>
          <w:rFonts w:asciiTheme="minorHAnsi" w:hAnsiTheme="minorHAnsi" w:cstheme="minorHAnsi"/>
          <w:sz w:val="22"/>
          <w:szCs w:val="22"/>
        </w:rPr>
      </w:pPr>
      <w:r w:rsidRPr="00334C6B">
        <w:rPr>
          <w:rStyle w:val="a0"/>
          <w:rFonts w:asciiTheme="minorHAnsi" w:hAnsiTheme="minorHAnsi" w:cstheme="minorHAnsi"/>
          <w:sz w:val="22"/>
          <w:szCs w:val="22"/>
        </w:rPr>
        <w:t xml:space="preserve">ΤΜΗΜΑ 21 - ΦΟΡΤΩΤΗΣ </w:t>
      </w:r>
      <w:r w:rsidR="00BF4F35">
        <w:rPr>
          <w:rStyle w:val="a0"/>
          <w:rFonts w:asciiTheme="minorHAnsi" w:hAnsiTheme="minorHAnsi" w:cstheme="minorHAnsi"/>
          <w:sz w:val="22"/>
          <w:szCs w:val="22"/>
        </w:rPr>
        <w:t>–</w:t>
      </w:r>
      <w:r w:rsidRPr="00334C6B">
        <w:rPr>
          <w:rStyle w:val="a0"/>
          <w:rFonts w:asciiTheme="minorHAnsi" w:hAnsiTheme="minorHAnsi" w:cstheme="minorHAnsi"/>
          <w:sz w:val="22"/>
          <w:szCs w:val="22"/>
        </w:rPr>
        <w:t xml:space="preserve"> ΕΚΣΚΑΦΕΑΣ</w:t>
      </w:r>
    </w:p>
    <w:p w14:paraId="32383BBE" w14:textId="77777777" w:rsidR="00BF4F35" w:rsidRPr="00BF4F35" w:rsidRDefault="00BF4F35" w:rsidP="00BF4F35">
      <w:pPr>
        <w:rPr>
          <w:lang w:eastAsia="el-GR"/>
        </w:rPr>
      </w:pPr>
    </w:p>
    <w:tbl>
      <w:tblPr>
        <w:tblStyle w:val="TableGrid"/>
        <w:tblW w:w="4880" w:type="pct"/>
        <w:tblLayout w:type="fixed"/>
        <w:tblLook w:val="04A0" w:firstRow="1" w:lastRow="0" w:firstColumn="1" w:lastColumn="0" w:noHBand="0" w:noVBand="1"/>
      </w:tblPr>
      <w:tblGrid>
        <w:gridCol w:w="1413"/>
        <w:gridCol w:w="3827"/>
        <w:gridCol w:w="1843"/>
        <w:gridCol w:w="1418"/>
        <w:gridCol w:w="1704"/>
      </w:tblGrid>
      <w:tr w:rsidR="00025750" w14:paraId="3E879916" w14:textId="77777777" w:rsidTr="00DE7632">
        <w:trPr>
          <w:tblHeader/>
        </w:trPr>
        <w:tc>
          <w:tcPr>
            <w:tcW w:w="5000" w:type="pct"/>
            <w:gridSpan w:val="5"/>
            <w:shd w:val="clear" w:color="auto" w:fill="F2F2F2" w:themeFill="background1" w:themeFillShade="F2"/>
          </w:tcPr>
          <w:p w14:paraId="67CD000B" w14:textId="77777777" w:rsidR="00025750" w:rsidRPr="00264258" w:rsidRDefault="00025750" w:rsidP="00DE7632">
            <w:pPr>
              <w:jc w:val="center"/>
              <w:rPr>
                <w:rFonts w:cstheme="minorHAnsi"/>
                <w:b/>
                <w:bCs/>
              </w:rPr>
            </w:pPr>
            <w:r w:rsidRPr="00264258">
              <w:rPr>
                <w:rFonts w:cstheme="minorHAnsi"/>
                <w:b/>
                <w:bCs/>
              </w:rPr>
              <w:t>ΠΙΝΑΚΑΣ ΣΥΜΜΟΡΦΩΣΗΣ ΤΕΧΝΙΚΗΣ ΠΡΟΣΦΟΡΑΣ (ΓΕΝΙΚΩΝ ΑΠΑΙΤΗΣΕΩΝ – ΥΠΟΧΡΕΩΣΕΩΝ ΑΝΑΔΟΧΟΥ)</w:t>
            </w:r>
          </w:p>
        </w:tc>
      </w:tr>
      <w:tr w:rsidR="00025750" w14:paraId="5E03F89A" w14:textId="77777777" w:rsidTr="00DE7632">
        <w:trPr>
          <w:tblHeader/>
        </w:trPr>
        <w:tc>
          <w:tcPr>
            <w:tcW w:w="692" w:type="pct"/>
            <w:shd w:val="clear" w:color="auto" w:fill="F2F2F2" w:themeFill="background1" w:themeFillShade="F2"/>
          </w:tcPr>
          <w:p w14:paraId="7308BAD4" w14:textId="77777777" w:rsidR="00025750" w:rsidRPr="00264258" w:rsidRDefault="00025750" w:rsidP="00DE7632">
            <w:pPr>
              <w:jc w:val="center"/>
              <w:rPr>
                <w:rFonts w:cstheme="minorHAnsi"/>
                <w:b/>
                <w:bCs/>
              </w:rPr>
            </w:pPr>
            <w:r w:rsidRPr="00264258">
              <w:rPr>
                <w:rFonts w:cstheme="minorHAnsi"/>
                <w:b/>
                <w:bCs/>
              </w:rPr>
              <w:t>ΕΝΟΤΗΤΑ ΤΕΧΝΙΚΗΣ ΠΡΟΣΦΟΡΑΣ</w:t>
            </w:r>
          </w:p>
        </w:tc>
        <w:tc>
          <w:tcPr>
            <w:tcW w:w="1875" w:type="pct"/>
            <w:shd w:val="clear" w:color="auto" w:fill="F2F2F2" w:themeFill="background1" w:themeFillShade="F2"/>
            <w:vAlign w:val="center"/>
          </w:tcPr>
          <w:p w14:paraId="30F44F0D" w14:textId="77777777" w:rsidR="00025750" w:rsidRPr="00264258" w:rsidRDefault="00025750" w:rsidP="00DE7632">
            <w:pPr>
              <w:jc w:val="center"/>
              <w:rPr>
                <w:rFonts w:cstheme="minorHAnsi"/>
                <w:b/>
                <w:bCs/>
              </w:rPr>
            </w:pPr>
            <w:r w:rsidRPr="00264258">
              <w:rPr>
                <w:rFonts w:cstheme="minorHAnsi"/>
                <w:b/>
                <w:bCs/>
              </w:rPr>
              <w:t>ΠΡΟΔΙΑΓΡΑΦΗ</w:t>
            </w:r>
          </w:p>
        </w:tc>
        <w:tc>
          <w:tcPr>
            <w:tcW w:w="903" w:type="pct"/>
            <w:shd w:val="clear" w:color="auto" w:fill="F2F2F2" w:themeFill="background1" w:themeFillShade="F2"/>
            <w:vAlign w:val="center"/>
          </w:tcPr>
          <w:p w14:paraId="27897F44" w14:textId="77777777" w:rsidR="00025750" w:rsidRPr="00264258" w:rsidRDefault="00025750" w:rsidP="00DE7632">
            <w:pPr>
              <w:jc w:val="center"/>
              <w:rPr>
                <w:rFonts w:cstheme="minorHAnsi"/>
                <w:b/>
                <w:bCs/>
              </w:rPr>
            </w:pPr>
            <w:r w:rsidRPr="00264258">
              <w:rPr>
                <w:rFonts w:cstheme="minorHAnsi"/>
                <w:b/>
                <w:bCs/>
              </w:rPr>
              <w:t>ΑΠΑΙΤΗΣΗ</w:t>
            </w:r>
          </w:p>
        </w:tc>
        <w:tc>
          <w:tcPr>
            <w:tcW w:w="695" w:type="pct"/>
            <w:shd w:val="clear" w:color="auto" w:fill="F2F2F2" w:themeFill="background1" w:themeFillShade="F2"/>
            <w:vAlign w:val="center"/>
          </w:tcPr>
          <w:p w14:paraId="60E40980" w14:textId="77777777" w:rsidR="00025750" w:rsidRPr="00264258" w:rsidRDefault="00025750" w:rsidP="00DE7632">
            <w:pPr>
              <w:jc w:val="center"/>
              <w:rPr>
                <w:rFonts w:cstheme="minorHAnsi"/>
                <w:b/>
                <w:bCs/>
              </w:rPr>
            </w:pPr>
            <w:r w:rsidRPr="00264258">
              <w:rPr>
                <w:rFonts w:cstheme="minorHAnsi"/>
                <w:b/>
                <w:bCs/>
              </w:rPr>
              <w:t>ΑΠΑΝΤΗΣΗ</w:t>
            </w:r>
          </w:p>
        </w:tc>
        <w:tc>
          <w:tcPr>
            <w:tcW w:w="835" w:type="pct"/>
            <w:shd w:val="clear" w:color="auto" w:fill="F2F2F2" w:themeFill="background1" w:themeFillShade="F2"/>
            <w:vAlign w:val="center"/>
          </w:tcPr>
          <w:p w14:paraId="274D5D60" w14:textId="77777777" w:rsidR="00025750" w:rsidRPr="00264258" w:rsidRDefault="00025750" w:rsidP="00DE7632">
            <w:pPr>
              <w:jc w:val="center"/>
              <w:rPr>
                <w:rFonts w:cstheme="minorHAnsi"/>
                <w:b/>
                <w:bCs/>
              </w:rPr>
            </w:pPr>
            <w:r w:rsidRPr="00264258">
              <w:rPr>
                <w:rFonts w:cstheme="minorHAnsi"/>
                <w:b/>
                <w:bCs/>
              </w:rPr>
              <w:t>ΠΑΡΑΠΟΜΠΗ</w:t>
            </w:r>
          </w:p>
        </w:tc>
      </w:tr>
      <w:tr w:rsidR="00025750" w14:paraId="139BC1B2" w14:textId="77777777" w:rsidTr="00DE7632">
        <w:tc>
          <w:tcPr>
            <w:tcW w:w="5000" w:type="pct"/>
            <w:gridSpan w:val="5"/>
            <w:vAlign w:val="bottom"/>
          </w:tcPr>
          <w:p w14:paraId="596505C8" w14:textId="77777777" w:rsidR="00025750" w:rsidRPr="007C518F" w:rsidRDefault="00025750" w:rsidP="00DE7632">
            <w:pPr>
              <w:jc w:val="both"/>
              <w:rPr>
                <w:rFonts w:cstheme="minorHAnsi"/>
                <w:b/>
                <w:bCs/>
              </w:rPr>
            </w:pPr>
            <w:r w:rsidRPr="007C518F">
              <w:rPr>
                <w:rFonts w:ascii="Calibri" w:hAnsi="Calibri" w:cs="Calibri"/>
                <w:b/>
                <w:bCs/>
                <w:color w:val="000000"/>
              </w:rPr>
              <w:t>4. ΤΕΧΝΙΚΑ ΧΑΡΑΚΤΗΡΙΣΤΙΚΑ</w:t>
            </w:r>
          </w:p>
        </w:tc>
      </w:tr>
      <w:tr w:rsidR="00025750" w14:paraId="7182ADE4" w14:textId="77777777" w:rsidTr="00DE7632">
        <w:tc>
          <w:tcPr>
            <w:tcW w:w="692" w:type="pct"/>
            <w:vAlign w:val="bottom"/>
          </w:tcPr>
          <w:p w14:paraId="59627CB0" w14:textId="77777777" w:rsidR="00025750" w:rsidRPr="00C925F5" w:rsidRDefault="00025750" w:rsidP="00DE7632">
            <w:pPr>
              <w:jc w:val="both"/>
              <w:rPr>
                <w:rFonts w:cstheme="minorHAnsi"/>
                <w:b/>
                <w:bCs/>
              </w:rPr>
            </w:pPr>
            <w:r w:rsidRPr="00C925F5">
              <w:rPr>
                <w:rFonts w:ascii="Calibri" w:hAnsi="Calibri" w:cs="Calibri"/>
                <w:b/>
                <w:bCs/>
                <w:color w:val="000000"/>
              </w:rPr>
              <w:t xml:space="preserve">4.1 </w:t>
            </w:r>
          </w:p>
        </w:tc>
        <w:tc>
          <w:tcPr>
            <w:tcW w:w="1875" w:type="pct"/>
            <w:vAlign w:val="bottom"/>
          </w:tcPr>
          <w:p w14:paraId="32566087" w14:textId="77777777" w:rsidR="00025750" w:rsidRPr="00C925F5" w:rsidRDefault="00025750" w:rsidP="00DE7632">
            <w:pPr>
              <w:jc w:val="both"/>
              <w:rPr>
                <w:rFonts w:cstheme="minorHAnsi"/>
                <w:b/>
                <w:bCs/>
              </w:rPr>
            </w:pPr>
            <w:r w:rsidRPr="00C925F5">
              <w:rPr>
                <w:rFonts w:ascii="Calibri" w:hAnsi="Calibri" w:cs="Calibri"/>
                <w:b/>
                <w:bCs/>
                <w:color w:val="000000"/>
              </w:rPr>
              <w:t>Ορισμός</w:t>
            </w:r>
          </w:p>
        </w:tc>
        <w:tc>
          <w:tcPr>
            <w:tcW w:w="903" w:type="pct"/>
            <w:vAlign w:val="bottom"/>
          </w:tcPr>
          <w:p w14:paraId="36C1E6CC" w14:textId="77777777" w:rsidR="00025750" w:rsidRPr="007C518F" w:rsidRDefault="00025750" w:rsidP="00DE7632">
            <w:pPr>
              <w:jc w:val="both"/>
              <w:rPr>
                <w:rFonts w:cstheme="minorHAnsi"/>
                <w:b/>
                <w:bCs/>
              </w:rPr>
            </w:pPr>
          </w:p>
        </w:tc>
        <w:tc>
          <w:tcPr>
            <w:tcW w:w="695" w:type="pct"/>
            <w:vAlign w:val="bottom"/>
          </w:tcPr>
          <w:p w14:paraId="47BFEC16" w14:textId="77777777" w:rsidR="00025750" w:rsidRPr="007C518F" w:rsidRDefault="00025750" w:rsidP="00DE7632">
            <w:pPr>
              <w:jc w:val="both"/>
              <w:rPr>
                <w:rFonts w:cstheme="minorHAnsi"/>
                <w:b/>
                <w:bCs/>
              </w:rPr>
            </w:pPr>
          </w:p>
        </w:tc>
        <w:tc>
          <w:tcPr>
            <w:tcW w:w="835" w:type="pct"/>
            <w:vAlign w:val="bottom"/>
          </w:tcPr>
          <w:p w14:paraId="28D0E8E0" w14:textId="77777777" w:rsidR="00025750" w:rsidRPr="007C518F" w:rsidRDefault="00025750" w:rsidP="00DE7632">
            <w:pPr>
              <w:jc w:val="both"/>
              <w:rPr>
                <w:rFonts w:cstheme="minorHAnsi"/>
                <w:b/>
                <w:bCs/>
              </w:rPr>
            </w:pPr>
          </w:p>
        </w:tc>
      </w:tr>
      <w:tr w:rsidR="00025750" w:rsidRPr="007C518F" w14:paraId="46A5C505" w14:textId="77777777" w:rsidTr="00DE7632">
        <w:tc>
          <w:tcPr>
            <w:tcW w:w="692" w:type="pct"/>
          </w:tcPr>
          <w:p w14:paraId="3D55FFD6"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4.1.1</w:t>
            </w:r>
          </w:p>
        </w:tc>
        <w:tc>
          <w:tcPr>
            <w:tcW w:w="1875" w:type="pct"/>
            <w:vAlign w:val="bottom"/>
          </w:tcPr>
          <w:p w14:paraId="27447FE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Φ/Ε θα είναι ελαστικοφόρος, καινούργιος, αμεταχείριστος, ο οποίος θα έχει μόνιμα τοποθετημένο μηχανισμό φορτώσεως (φορτωτή) στο εμπρόσθιο μέρος, με κάδο φόρτωσης και μηχανισμό εκσκαφής (εκσκαφέα) στο οπίσθιο μέρος, με κάδο εκσκαφής. Ο Φ/Ε είναι Μηχάνημα Έργου, ειδικότητα 1 για εργασίες εκσκαφής και εν γένει χωματουργικές, σύμφωνα με την Απόφαση 1032/166 (ΦΕΚ 519/Β/6-3-13). Ο υπό προμήθεια Φ/Ε θα είναι κατασκευασμένος τους τελευταίους δώδεκα (12) μήνες, από την ημερομηνία παράδοσης στις Ένοπλες Δυνάμεις (ΕΔ).</w:t>
            </w:r>
          </w:p>
        </w:tc>
        <w:tc>
          <w:tcPr>
            <w:tcW w:w="903" w:type="pct"/>
            <w:vAlign w:val="center"/>
          </w:tcPr>
          <w:p w14:paraId="09EB5527" w14:textId="77777777"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242E6E4B" w14:textId="77777777" w:rsidR="00025750" w:rsidRPr="007C518F" w:rsidRDefault="00025750" w:rsidP="00DE7632">
            <w:pPr>
              <w:jc w:val="both"/>
              <w:rPr>
                <w:rFonts w:ascii="Calibri" w:hAnsi="Calibri" w:cs="Calibri"/>
                <w:color w:val="000000"/>
              </w:rPr>
            </w:pPr>
          </w:p>
        </w:tc>
        <w:tc>
          <w:tcPr>
            <w:tcW w:w="835" w:type="pct"/>
          </w:tcPr>
          <w:p w14:paraId="244A04C5" w14:textId="77777777" w:rsidR="00025750" w:rsidRPr="007C518F" w:rsidRDefault="00025750" w:rsidP="00DE7632">
            <w:pPr>
              <w:jc w:val="both"/>
              <w:rPr>
                <w:rFonts w:ascii="Calibri" w:hAnsi="Calibri" w:cs="Calibri"/>
                <w:color w:val="000000"/>
              </w:rPr>
            </w:pPr>
          </w:p>
        </w:tc>
      </w:tr>
      <w:tr w:rsidR="00025750" w:rsidRPr="007C518F" w14:paraId="33410FE6" w14:textId="77777777" w:rsidTr="00DE7632">
        <w:tc>
          <w:tcPr>
            <w:tcW w:w="692" w:type="pct"/>
          </w:tcPr>
          <w:p w14:paraId="6084274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4.1.2</w:t>
            </w:r>
          </w:p>
        </w:tc>
        <w:tc>
          <w:tcPr>
            <w:tcW w:w="1875" w:type="pct"/>
            <w:vAlign w:val="bottom"/>
          </w:tcPr>
          <w:p w14:paraId="48E3E68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υπό προμήθεια Φ/Ε να φέρει σήμανση CE – Ταμπελάκι κατασκευής, σύμφωνα με τις οδηγίες της ΕΕ και της Ελληνικής νομοθεσίας</w:t>
            </w:r>
          </w:p>
        </w:tc>
        <w:tc>
          <w:tcPr>
            <w:tcW w:w="903" w:type="pct"/>
            <w:vAlign w:val="center"/>
          </w:tcPr>
          <w:p w14:paraId="6A0F75B3" w14:textId="77777777"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6E2337C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81EDE4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B1BEAAA" w14:textId="77777777" w:rsidTr="00DE7632">
        <w:tc>
          <w:tcPr>
            <w:tcW w:w="692" w:type="pct"/>
          </w:tcPr>
          <w:p w14:paraId="620BAB7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4.1.3</w:t>
            </w:r>
          </w:p>
        </w:tc>
        <w:tc>
          <w:tcPr>
            <w:tcW w:w="1875" w:type="pct"/>
            <w:vAlign w:val="bottom"/>
          </w:tcPr>
          <w:p w14:paraId="74BCF36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Κάθε μηχάνημα να ικανοποιεί τις απαιτήσεις των Οδηγιών 2006/42/ΕΚ, περί μηχανημάτων, 2000/14/ΕΚ, περί εκπομπής θορύβου, και 2014/30/ΕΕ, περί ηλεκτρομαγνητικής συμβατότητας. Στην </w:t>
            </w:r>
            <w:r w:rsidRPr="00EF2BDB">
              <w:rPr>
                <w:rFonts w:ascii="Calibri" w:hAnsi="Calibri" w:cs="Calibri"/>
                <w:color w:val="000000"/>
                <w:u w:val="single"/>
              </w:rPr>
              <w:t>Τεχνική Προσφορά να δηλώνονται</w:t>
            </w:r>
            <w:r>
              <w:rPr>
                <w:rFonts w:ascii="Calibri" w:hAnsi="Calibri" w:cs="Calibri"/>
                <w:color w:val="000000"/>
              </w:rPr>
              <w:t xml:space="preserve"> τα πρότυπα, σύμφωνα με τα οποία είναι σχεδιασμένο, κατασκευασμένο και ελεγμένο κάθε μηχάνημα και ο εξοπλισμός του για την ικανοποίηση των προαναφερθέντων οδηγιών, λαμβάνοντας υπόψη τους καταλόγους των προτύπων που δημοσιεύονται στην Επίσημη Εφημερίδα της Ευρωπαϊκής Ένωσης (π.χ. EN 280, ΕΝ 12895, ΕΝ 12053).</w:t>
            </w:r>
          </w:p>
        </w:tc>
        <w:tc>
          <w:tcPr>
            <w:tcW w:w="903" w:type="pct"/>
            <w:vAlign w:val="center"/>
          </w:tcPr>
          <w:p w14:paraId="0FD39396" w14:textId="77777777"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42D1A60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FDC224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6E5A135" w14:textId="77777777" w:rsidTr="00DE7632">
        <w:tc>
          <w:tcPr>
            <w:tcW w:w="692" w:type="pct"/>
          </w:tcPr>
          <w:p w14:paraId="390652C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4.1.4</w:t>
            </w:r>
          </w:p>
        </w:tc>
        <w:tc>
          <w:tcPr>
            <w:tcW w:w="1875" w:type="pct"/>
            <w:vAlign w:val="bottom"/>
          </w:tcPr>
          <w:p w14:paraId="42A1652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Στην </w:t>
            </w:r>
            <w:r w:rsidRPr="00EF2BDB">
              <w:rPr>
                <w:rFonts w:ascii="Calibri" w:hAnsi="Calibri" w:cs="Calibri"/>
                <w:color w:val="000000"/>
                <w:u w:val="single"/>
              </w:rPr>
              <w:t>Τεχνική Προσφορά να δηλώνεται</w:t>
            </w:r>
            <w:r>
              <w:rPr>
                <w:rFonts w:ascii="Calibri" w:hAnsi="Calibri" w:cs="Calibri"/>
                <w:color w:val="000000"/>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tc>
        <w:tc>
          <w:tcPr>
            <w:tcW w:w="903" w:type="pct"/>
            <w:vAlign w:val="center"/>
          </w:tcPr>
          <w:p w14:paraId="44B2FF28" w14:textId="77777777"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21F387E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6B0C79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05567D7" w14:textId="77777777" w:rsidTr="00DE7632">
        <w:trPr>
          <w:trHeight w:val="20"/>
        </w:trPr>
        <w:tc>
          <w:tcPr>
            <w:tcW w:w="692" w:type="pct"/>
            <w:vAlign w:val="center"/>
          </w:tcPr>
          <w:p w14:paraId="02662E52" w14:textId="77777777" w:rsidR="00025750" w:rsidRPr="00C925F5" w:rsidRDefault="00025750" w:rsidP="00DE7632">
            <w:pPr>
              <w:jc w:val="both"/>
              <w:rPr>
                <w:rFonts w:ascii="Calibri" w:hAnsi="Calibri" w:cs="Calibri"/>
                <w:b/>
                <w:bCs/>
                <w:color w:val="000000"/>
              </w:rPr>
            </w:pPr>
            <w:r w:rsidRPr="00C925F5">
              <w:rPr>
                <w:rFonts w:ascii="Calibri" w:hAnsi="Calibri" w:cs="Calibri"/>
                <w:b/>
                <w:bCs/>
                <w:color w:val="000000"/>
              </w:rPr>
              <w:t>4.2</w:t>
            </w:r>
          </w:p>
        </w:tc>
        <w:tc>
          <w:tcPr>
            <w:tcW w:w="1875" w:type="pct"/>
            <w:vAlign w:val="center"/>
          </w:tcPr>
          <w:p w14:paraId="250BBEE1" w14:textId="77777777" w:rsidR="00025750" w:rsidRPr="00C925F5" w:rsidRDefault="00025750" w:rsidP="00DE7632">
            <w:pPr>
              <w:jc w:val="both"/>
              <w:rPr>
                <w:rFonts w:ascii="Calibri" w:hAnsi="Calibri" w:cs="Calibri"/>
                <w:b/>
                <w:bCs/>
                <w:color w:val="000000"/>
              </w:rPr>
            </w:pPr>
            <w:r w:rsidRPr="00C925F5">
              <w:rPr>
                <w:rFonts w:ascii="Calibri" w:hAnsi="Calibri" w:cs="Calibri"/>
                <w:b/>
                <w:bCs/>
                <w:color w:val="000000"/>
              </w:rPr>
              <w:t xml:space="preserve">Χαρακτηριστικά Επιδόσεων </w:t>
            </w:r>
          </w:p>
        </w:tc>
        <w:tc>
          <w:tcPr>
            <w:tcW w:w="903" w:type="pct"/>
            <w:vAlign w:val="center"/>
          </w:tcPr>
          <w:p w14:paraId="4EA69555" w14:textId="77777777" w:rsidR="00025750" w:rsidRPr="00EF2BDB" w:rsidRDefault="00025750" w:rsidP="00DE7632">
            <w:pPr>
              <w:spacing w:before="120" w:after="120" w:line="276" w:lineRule="auto"/>
              <w:jc w:val="center"/>
              <w:rPr>
                <w:rFonts w:ascii="Calibri" w:hAnsi="Calibri" w:cs="Calibri"/>
                <w:b/>
                <w:bCs/>
                <w:color w:val="000000"/>
              </w:rPr>
            </w:pPr>
          </w:p>
        </w:tc>
        <w:tc>
          <w:tcPr>
            <w:tcW w:w="695" w:type="pct"/>
          </w:tcPr>
          <w:p w14:paraId="67BBB551" w14:textId="77777777" w:rsidR="00025750" w:rsidRPr="00EF2BDB" w:rsidRDefault="00025750" w:rsidP="00DE7632">
            <w:pPr>
              <w:spacing w:before="120" w:after="120" w:line="276" w:lineRule="auto"/>
              <w:jc w:val="both"/>
              <w:rPr>
                <w:rFonts w:ascii="Calibri" w:hAnsi="Calibri" w:cs="Calibri"/>
                <w:b/>
                <w:bCs/>
                <w:color w:val="000000"/>
              </w:rPr>
            </w:pPr>
          </w:p>
        </w:tc>
        <w:tc>
          <w:tcPr>
            <w:tcW w:w="835" w:type="pct"/>
          </w:tcPr>
          <w:p w14:paraId="2727E3A8" w14:textId="77777777" w:rsidR="00025750" w:rsidRPr="00EF2BDB" w:rsidRDefault="00025750" w:rsidP="00DE7632">
            <w:pPr>
              <w:spacing w:before="120" w:after="120" w:line="276" w:lineRule="auto"/>
              <w:jc w:val="both"/>
              <w:rPr>
                <w:rFonts w:ascii="Calibri" w:hAnsi="Calibri" w:cs="Calibri"/>
                <w:b/>
                <w:bCs/>
                <w:color w:val="000000"/>
              </w:rPr>
            </w:pPr>
          </w:p>
        </w:tc>
      </w:tr>
      <w:tr w:rsidR="00025750" w:rsidRPr="007C518F" w14:paraId="2977D59E" w14:textId="77777777" w:rsidTr="00DE7632">
        <w:tc>
          <w:tcPr>
            <w:tcW w:w="692" w:type="pct"/>
          </w:tcPr>
          <w:p w14:paraId="277D8BB5"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4.2</w:t>
            </w:r>
          </w:p>
        </w:tc>
        <w:tc>
          <w:tcPr>
            <w:tcW w:w="1875" w:type="pct"/>
            <w:vAlign w:val="bottom"/>
          </w:tcPr>
          <w:p w14:paraId="1665681D"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Ικανό να εκτελεί χωματουργικές εργασίες, όπως: </w:t>
            </w:r>
            <w:r>
              <w:rPr>
                <w:rFonts w:ascii="Calibri" w:hAnsi="Calibri" w:cs="Calibri"/>
                <w:color w:val="000000"/>
              </w:rPr>
              <w:br/>
              <w:t xml:space="preserve">-Προώθηση και διάστρωση υλικού επικάλυψης </w:t>
            </w:r>
            <w:r>
              <w:rPr>
                <w:rFonts w:ascii="Calibri" w:hAnsi="Calibri" w:cs="Calibri"/>
                <w:color w:val="000000"/>
              </w:rPr>
              <w:br/>
              <w:t>-Μεταφορά ογκωδών αντικειμένων</w:t>
            </w:r>
            <w:r>
              <w:rPr>
                <w:rFonts w:ascii="Calibri" w:hAnsi="Calibri" w:cs="Calibri"/>
                <w:color w:val="000000"/>
              </w:rPr>
              <w:br/>
              <w:t>-Διαμόρφωση τελικών πρανών</w:t>
            </w:r>
            <w:r>
              <w:rPr>
                <w:rFonts w:ascii="Calibri" w:hAnsi="Calibri" w:cs="Calibri"/>
                <w:color w:val="000000"/>
              </w:rPr>
              <w:br/>
              <w:t>-Διάνοιξη και συντήρηση αντιπλημμυρικών τάφρων</w:t>
            </w:r>
            <w:r>
              <w:rPr>
                <w:rFonts w:ascii="Calibri" w:hAnsi="Calibri" w:cs="Calibri"/>
                <w:color w:val="000000"/>
              </w:rPr>
              <w:br/>
              <w:t>-Εκσκαφές/ Φυτεύσεις</w:t>
            </w:r>
            <w:r>
              <w:rPr>
                <w:rFonts w:ascii="Calibri" w:hAnsi="Calibri" w:cs="Calibri"/>
                <w:color w:val="000000"/>
              </w:rPr>
              <w:br/>
              <w:t>-Μεταφορά και φόρτωση αντικειμένων - υλικών.</w:t>
            </w:r>
          </w:p>
        </w:tc>
        <w:tc>
          <w:tcPr>
            <w:tcW w:w="903" w:type="pct"/>
            <w:vAlign w:val="center"/>
          </w:tcPr>
          <w:p w14:paraId="4B57CD58" w14:textId="77777777" w:rsidR="00025750" w:rsidRPr="00214E98"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026D744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C1269F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27BC82E" w14:textId="77777777" w:rsidTr="00DE7632">
        <w:trPr>
          <w:trHeight w:val="20"/>
        </w:trPr>
        <w:tc>
          <w:tcPr>
            <w:tcW w:w="692" w:type="pct"/>
            <w:vAlign w:val="center"/>
          </w:tcPr>
          <w:p w14:paraId="754AD14E" w14:textId="77777777" w:rsidR="00025750" w:rsidRPr="00C925F5" w:rsidRDefault="00025750" w:rsidP="00DE7632">
            <w:pPr>
              <w:rPr>
                <w:rFonts w:ascii="Calibri" w:hAnsi="Calibri" w:cs="Calibri"/>
                <w:b/>
                <w:bCs/>
                <w:color w:val="000000"/>
              </w:rPr>
            </w:pPr>
            <w:r w:rsidRPr="00C925F5">
              <w:rPr>
                <w:rFonts w:ascii="Calibri" w:hAnsi="Calibri" w:cs="Calibri"/>
                <w:b/>
                <w:bCs/>
                <w:color w:val="000000"/>
              </w:rPr>
              <w:t>4.3</w:t>
            </w:r>
          </w:p>
        </w:tc>
        <w:tc>
          <w:tcPr>
            <w:tcW w:w="1875" w:type="pct"/>
            <w:vAlign w:val="center"/>
          </w:tcPr>
          <w:p w14:paraId="524CA568" w14:textId="77777777" w:rsidR="00025750" w:rsidRPr="00C925F5" w:rsidRDefault="00025750" w:rsidP="00DE7632">
            <w:pPr>
              <w:rPr>
                <w:rFonts w:ascii="Calibri" w:hAnsi="Calibri" w:cs="Calibri"/>
                <w:b/>
                <w:bCs/>
                <w:color w:val="000000"/>
              </w:rPr>
            </w:pPr>
            <w:r w:rsidRPr="00C925F5">
              <w:rPr>
                <w:rFonts w:ascii="Calibri" w:hAnsi="Calibri" w:cs="Calibri"/>
                <w:b/>
                <w:bCs/>
                <w:color w:val="000000"/>
              </w:rPr>
              <w:t>Αξιοπιστία</w:t>
            </w:r>
          </w:p>
        </w:tc>
        <w:tc>
          <w:tcPr>
            <w:tcW w:w="903" w:type="pct"/>
          </w:tcPr>
          <w:p w14:paraId="61725B39"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7B228EB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7CB049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F146B24" w14:textId="77777777" w:rsidTr="00DE7632">
        <w:tc>
          <w:tcPr>
            <w:tcW w:w="692" w:type="pct"/>
          </w:tcPr>
          <w:p w14:paraId="21BB76E3"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4.3</w:t>
            </w:r>
          </w:p>
        </w:tc>
        <w:tc>
          <w:tcPr>
            <w:tcW w:w="1875" w:type="pct"/>
            <w:vAlign w:val="bottom"/>
          </w:tcPr>
          <w:p w14:paraId="2FCCA4B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Η ύπαρξη δικτύου αντιπροσώπων στην Ελλάδα είναι απαιτούμενη. Εάν πρόκειται για προϊόν παραγωγής στην αλλοδαπή, η εταιρία αντιπροσωπείας θα πρέπει να βρίσκεται στην Ελλάδα ώστε να διασφαλίζεται αξιόπιστη τεχνική υποστήριξη καθώς και ικανό απόθεμα ανταλλακτικών. </w:t>
            </w:r>
          </w:p>
        </w:tc>
        <w:tc>
          <w:tcPr>
            <w:tcW w:w="903" w:type="pct"/>
            <w:vAlign w:val="center"/>
          </w:tcPr>
          <w:p w14:paraId="58D756BF"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827B08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5AD294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27C0BE5" w14:textId="77777777" w:rsidTr="00DE7632">
        <w:tc>
          <w:tcPr>
            <w:tcW w:w="692" w:type="pct"/>
            <w:vAlign w:val="bottom"/>
          </w:tcPr>
          <w:p w14:paraId="2D5F3DB0" w14:textId="77777777" w:rsidR="00025750" w:rsidRPr="00C925F5" w:rsidRDefault="00025750" w:rsidP="00DE7632">
            <w:pPr>
              <w:spacing w:before="120" w:after="120" w:line="276" w:lineRule="auto"/>
              <w:jc w:val="both"/>
              <w:rPr>
                <w:rFonts w:ascii="Calibri" w:hAnsi="Calibri" w:cs="Calibri"/>
                <w:b/>
                <w:bCs/>
                <w:color w:val="000000"/>
              </w:rPr>
            </w:pPr>
            <w:r w:rsidRPr="00C925F5">
              <w:rPr>
                <w:rFonts w:ascii="Calibri" w:hAnsi="Calibri" w:cs="Calibri"/>
                <w:b/>
                <w:bCs/>
                <w:color w:val="000000"/>
              </w:rPr>
              <w:t>4.4</w:t>
            </w:r>
          </w:p>
        </w:tc>
        <w:tc>
          <w:tcPr>
            <w:tcW w:w="1875" w:type="pct"/>
            <w:vAlign w:val="center"/>
          </w:tcPr>
          <w:p w14:paraId="39CE5B36" w14:textId="77777777" w:rsidR="00025750" w:rsidRPr="00C925F5" w:rsidRDefault="00025750" w:rsidP="00DE7632">
            <w:pPr>
              <w:rPr>
                <w:rFonts w:ascii="Calibri" w:hAnsi="Calibri" w:cs="Calibri"/>
                <w:b/>
                <w:bCs/>
                <w:color w:val="000000"/>
              </w:rPr>
            </w:pPr>
            <w:r w:rsidRPr="00C925F5">
              <w:rPr>
                <w:rFonts w:ascii="Calibri" w:hAnsi="Calibri" w:cs="Calibri"/>
                <w:b/>
                <w:bCs/>
                <w:color w:val="000000"/>
              </w:rPr>
              <w:t>Σχεδιασμός και Κατασκευή</w:t>
            </w:r>
          </w:p>
        </w:tc>
        <w:tc>
          <w:tcPr>
            <w:tcW w:w="903" w:type="pct"/>
          </w:tcPr>
          <w:p w14:paraId="3C8DEB07"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2B7E3F2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549FD0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9F85594" w14:textId="77777777" w:rsidTr="00DE7632">
        <w:tc>
          <w:tcPr>
            <w:tcW w:w="692" w:type="pct"/>
            <w:vAlign w:val="center"/>
          </w:tcPr>
          <w:p w14:paraId="0BE125B0" w14:textId="77777777" w:rsidR="00025750" w:rsidRPr="00155909" w:rsidRDefault="00025750" w:rsidP="00DE7632">
            <w:pPr>
              <w:spacing w:line="276" w:lineRule="auto"/>
              <w:rPr>
                <w:rFonts w:ascii="Calibri" w:hAnsi="Calibri" w:cs="Calibri"/>
                <w:b/>
                <w:color w:val="000000"/>
              </w:rPr>
            </w:pPr>
            <w:r w:rsidRPr="00155909">
              <w:rPr>
                <w:rFonts w:ascii="Calibri" w:hAnsi="Calibri" w:cs="Calibri"/>
                <w:b/>
                <w:color w:val="000000"/>
              </w:rPr>
              <w:t>4.4.1</w:t>
            </w:r>
          </w:p>
        </w:tc>
        <w:tc>
          <w:tcPr>
            <w:tcW w:w="1875" w:type="pct"/>
            <w:vAlign w:val="center"/>
          </w:tcPr>
          <w:p w14:paraId="576F8E14" w14:textId="77777777" w:rsidR="00025750" w:rsidRPr="00155909" w:rsidRDefault="00025750" w:rsidP="00DE7632">
            <w:pPr>
              <w:spacing w:line="276" w:lineRule="auto"/>
              <w:rPr>
                <w:rFonts w:ascii="Calibri" w:hAnsi="Calibri" w:cs="Calibri"/>
                <w:b/>
                <w:color w:val="000000"/>
              </w:rPr>
            </w:pPr>
            <w:r w:rsidRPr="00155909">
              <w:rPr>
                <w:rFonts w:ascii="Calibri" w:hAnsi="Calibri" w:cs="Calibri"/>
                <w:b/>
                <w:color w:val="000000"/>
              </w:rPr>
              <w:t xml:space="preserve">Πλαίσιο </w:t>
            </w:r>
          </w:p>
        </w:tc>
        <w:tc>
          <w:tcPr>
            <w:tcW w:w="903" w:type="pct"/>
          </w:tcPr>
          <w:p w14:paraId="6DAA777F"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3FB721F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FA00BF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765922B" w14:textId="77777777" w:rsidTr="00DE7632">
        <w:tc>
          <w:tcPr>
            <w:tcW w:w="692" w:type="pct"/>
          </w:tcPr>
          <w:p w14:paraId="76F7EDF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4.4.1.1</w:t>
            </w:r>
          </w:p>
        </w:tc>
        <w:tc>
          <w:tcPr>
            <w:tcW w:w="1875" w:type="pct"/>
            <w:vAlign w:val="bottom"/>
          </w:tcPr>
          <w:p w14:paraId="20724AAC"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πλαίσιο του μηχανήματος θα είναι μονοκόμματο συγκολλητό, ισχυρής κατασκευής από σιδηροχάλυβα ικανό να απορροφά φορτία πρόσκρουσης και δυνάμεις στρέβλωσης.</w:t>
            </w:r>
          </w:p>
        </w:tc>
        <w:tc>
          <w:tcPr>
            <w:tcW w:w="903" w:type="pct"/>
            <w:vAlign w:val="center"/>
          </w:tcPr>
          <w:p w14:paraId="5BA765D9"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3FFB2CF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1F8F89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CD7BA8B" w14:textId="77777777" w:rsidTr="00DE7632">
        <w:tc>
          <w:tcPr>
            <w:tcW w:w="692" w:type="pct"/>
          </w:tcPr>
          <w:p w14:paraId="3EA5693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4.4.1.2</w:t>
            </w:r>
          </w:p>
        </w:tc>
        <w:tc>
          <w:tcPr>
            <w:tcW w:w="1875" w:type="pct"/>
            <w:vAlign w:val="bottom"/>
          </w:tcPr>
          <w:p w14:paraId="6AC33F6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Θα έχει ενσωματωμένο το σύστημα πλευρικής μετατόπισής του εκσκαφέα καθώς και το πλαίσιο ποδαρικών στήριξής του (σταθεροποιητών).</w:t>
            </w:r>
          </w:p>
        </w:tc>
        <w:tc>
          <w:tcPr>
            <w:tcW w:w="903" w:type="pct"/>
            <w:vAlign w:val="center"/>
          </w:tcPr>
          <w:p w14:paraId="5F63F7A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1920CC7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A4FA77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BD792BD" w14:textId="77777777" w:rsidTr="00DE7632">
        <w:tc>
          <w:tcPr>
            <w:tcW w:w="692" w:type="pct"/>
          </w:tcPr>
          <w:p w14:paraId="7B1C698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4.4.1.3</w:t>
            </w:r>
          </w:p>
        </w:tc>
        <w:tc>
          <w:tcPr>
            <w:tcW w:w="1875" w:type="pct"/>
            <w:vAlign w:val="bottom"/>
          </w:tcPr>
          <w:p w14:paraId="0C09EDD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Οι δύο σταθεροποιητές θα είναι τοποθετημένοι στα άκρα του συστήματος πλευρικής μετατόπισης. Η λειτουργία τους θα είναι υδραυλική και ανεξάρτητη για κάθε έναν σταθεροποιητή, με πέλματα για καλύτερη σταθερότητα.</w:t>
            </w:r>
          </w:p>
        </w:tc>
        <w:tc>
          <w:tcPr>
            <w:tcW w:w="903" w:type="pct"/>
            <w:vAlign w:val="center"/>
          </w:tcPr>
          <w:p w14:paraId="73F6EE34"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631D469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528DDF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EFF0192" w14:textId="77777777" w:rsidTr="00DE7632">
        <w:tc>
          <w:tcPr>
            <w:tcW w:w="692" w:type="pct"/>
          </w:tcPr>
          <w:p w14:paraId="5825200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4.4.1.4</w:t>
            </w:r>
          </w:p>
        </w:tc>
        <w:tc>
          <w:tcPr>
            <w:tcW w:w="1875" w:type="pct"/>
            <w:vAlign w:val="bottom"/>
          </w:tcPr>
          <w:p w14:paraId="234A44F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Θα διαθέτει ηχητική προειδοποίηση προς τον χειριστή, σε περίπτωση που εκκινήσει το μηχάνημα πριν ανυψώσει τους σταθεροποιητές. </w:t>
            </w:r>
          </w:p>
        </w:tc>
        <w:tc>
          <w:tcPr>
            <w:tcW w:w="903" w:type="pct"/>
            <w:vAlign w:val="center"/>
          </w:tcPr>
          <w:p w14:paraId="7344C02C"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2F8D4F4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B26EA7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479C030" w14:textId="77777777" w:rsidTr="00DE7632">
        <w:tc>
          <w:tcPr>
            <w:tcW w:w="692" w:type="pct"/>
          </w:tcPr>
          <w:p w14:paraId="17EC2C6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4.4.1.5</w:t>
            </w:r>
          </w:p>
        </w:tc>
        <w:tc>
          <w:tcPr>
            <w:tcW w:w="1875" w:type="pct"/>
            <w:vAlign w:val="bottom"/>
          </w:tcPr>
          <w:p w14:paraId="5A70810C"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συνολικό μήκος του μηχανήματος σε θέση πορείας να είναι το μέγιστο 6,0m, το ύψος της μπούμας μαζεμένη σε θέση πορείας το μέγιστο 3,9m  και πλάτος πίσω μέρους πλαισίου το μέγιστο 2,5m, ώστε να μπορεί να μεταφερθεί οδικώς από ρυμουλκό όχημα.</w:t>
            </w:r>
          </w:p>
        </w:tc>
        <w:tc>
          <w:tcPr>
            <w:tcW w:w="903" w:type="pct"/>
            <w:vAlign w:val="center"/>
          </w:tcPr>
          <w:p w14:paraId="29139F73"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70D8BC7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5C227B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732F0FD" w14:textId="77777777" w:rsidTr="00DE7632">
        <w:tc>
          <w:tcPr>
            <w:tcW w:w="692" w:type="pct"/>
          </w:tcPr>
          <w:p w14:paraId="0DCEDA3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4.4.1.6</w:t>
            </w:r>
          </w:p>
        </w:tc>
        <w:tc>
          <w:tcPr>
            <w:tcW w:w="1875" w:type="pct"/>
            <w:shd w:val="clear" w:color="auto" w:fill="auto"/>
            <w:vAlign w:val="bottom"/>
          </w:tcPr>
          <w:p w14:paraId="53953ABA"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Το βάρος λειτουργίας του μηχανήματος θα είναι το μέγιστο δυνατό, για μεγαλύτερη στιβαρότητα αλλά και πρόσφυση στο έδαφος και δεν θα είναι μικρότερο από 7.500 Kgr και σε καμία περίπτωση να μην υπερβαίνει τους 10,00 tn (</w:t>
            </w:r>
            <w:r w:rsidRPr="00C925F5">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19DE0457" w14:textId="01F6D9B7" w:rsidR="00025750" w:rsidRPr="007C518F" w:rsidRDefault="00025750" w:rsidP="00DE7632">
            <w:pPr>
              <w:spacing w:before="120" w:after="120" w:line="276" w:lineRule="auto"/>
              <w:jc w:val="center"/>
              <w:rPr>
                <w:rFonts w:ascii="Calibri" w:hAnsi="Calibri" w:cs="Calibri"/>
                <w:color w:val="000000"/>
              </w:rPr>
            </w:pPr>
            <w:r w:rsidRPr="00C925F5">
              <w:rPr>
                <w:rFonts w:ascii="Calibri" w:hAnsi="Calibri" w:cs="Calibri"/>
                <w:color w:val="000000"/>
              </w:rPr>
              <w:t xml:space="preserve">Βαθμολογούμενο </w:t>
            </w:r>
          </w:p>
        </w:tc>
        <w:tc>
          <w:tcPr>
            <w:tcW w:w="695" w:type="pct"/>
          </w:tcPr>
          <w:p w14:paraId="75593F1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BD64C1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73039E3" w14:textId="77777777" w:rsidTr="00DE7632">
        <w:trPr>
          <w:trHeight w:val="340"/>
        </w:trPr>
        <w:tc>
          <w:tcPr>
            <w:tcW w:w="692" w:type="pct"/>
          </w:tcPr>
          <w:p w14:paraId="28540EE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4.4.1.7</w:t>
            </w:r>
          </w:p>
        </w:tc>
        <w:tc>
          <w:tcPr>
            <w:tcW w:w="1875" w:type="pct"/>
            <w:vAlign w:val="bottom"/>
          </w:tcPr>
          <w:p w14:paraId="3BCB6F9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Κάθε μηχάνημα να διαθέτει διατάξεις έλξης εμπρός, για ρυμούλκηση σε περίπτωση βλάβης. Το άγκιστρο ή δακτύλιος έλξης να φέρει τις τάσεις που αναπτύσσονται από τη ρυμούλκηση του Φ/Ε. Σε καμία περίπτωση δεν πρέπει να επηρεάζει τη λειτουργία του συστήματος φόρτωσης. </w:t>
            </w:r>
          </w:p>
        </w:tc>
        <w:tc>
          <w:tcPr>
            <w:tcW w:w="903" w:type="pct"/>
            <w:vAlign w:val="center"/>
          </w:tcPr>
          <w:p w14:paraId="06856B0C"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76867C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B611A0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1173609" w14:textId="77777777" w:rsidTr="00DE7632">
        <w:trPr>
          <w:trHeight w:val="340"/>
        </w:trPr>
        <w:tc>
          <w:tcPr>
            <w:tcW w:w="692" w:type="pct"/>
          </w:tcPr>
          <w:p w14:paraId="00298DEA"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4.4.1.8</w:t>
            </w:r>
          </w:p>
        </w:tc>
        <w:tc>
          <w:tcPr>
            <w:tcW w:w="1875" w:type="pct"/>
            <w:vAlign w:val="bottom"/>
          </w:tcPr>
          <w:p w14:paraId="5535F251"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Να έχει προστατευτικές γρίλιες και πλέγμα προστασίας για τα πίσω φώτα του μηχανήματος από μεταλλικό υλικό, όταν αυτά δεν φέρονται χωνευτά στην καμπίνα ή στο πλαίσιο του μηχανήματος και δεν προστατεύονται επαρκώς από φθορές.</w:t>
            </w:r>
          </w:p>
        </w:tc>
        <w:tc>
          <w:tcPr>
            <w:tcW w:w="903" w:type="pct"/>
            <w:vAlign w:val="center"/>
          </w:tcPr>
          <w:p w14:paraId="119E02FE"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75E58BE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23547F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63684D5" w14:textId="77777777" w:rsidTr="00DE7632">
        <w:tc>
          <w:tcPr>
            <w:tcW w:w="692" w:type="pct"/>
          </w:tcPr>
          <w:p w14:paraId="0280C68D"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4.4.1.9</w:t>
            </w:r>
          </w:p>
        </w:tc>
        <w:tc>
          <w:tcPr>
            <w:tcW w:w="1875" w:type="pct"/>
            <w:vAlign w:val="bottom"/>
          </w:tcPr>
          <w:p w14:paraId="214DBA1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Ελάχιστο ύψος από το έδαφος (Ground Clearance) 32cm.</w:t>
            </w:r>
          </w:p>
        </w:tc>
        <w:tc>
          <w:tcPr>
            <w:tcW w:w="903" w:type="pct"/>
            <w:vAlign w:val="center"/>
          </w:tcPr>
          <w:p w14:paraId="3DE88D93"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1D8C17F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281521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FF6A77B" w14:textId="77777777" w:rsidTr="00DE7632">
        <w:tc>
          <w:tcPr>
            <w:tcW w:w="692" w:type="pct"/>
          </w:tcPr>
          <w:p w14:paraId="0492C8B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4.4.1.10</w:t>
            </w:r>
          </w:p>
        </w:tc>
        <w:tc>
          <w:tcPr>
            <w:tcW w:w="1875" w:type="pct"/>
            <w:vAlign w:val="bottom"/>
          </w:tcPr>
          <w:p w14:paraId="0E2B7040"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 Θα διαθέτει πρόσβαση στο κινητήρα του μηχανήματος.</w:t>
            </w:r>
          </w:p>
        </w:tc>
        <w:tc>
          <w:tcPr>
            <w:tcW w:w="903" w:type="pct"/>
            <w:vAlign w:val="center"/>
          </w:tcPr>
          <w:p w14:paraId="337DF136"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019B73A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3B132C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CB2952C" w14:textId="77777777" w:rsidTr="00DE7632">
        <w:tc>
          <w:tcPr>
            <w:tcW w:w="692" w:type="pct"/>
          </w:tcPr>
          <w:p w14:paraId="34840A27"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w:t>
            </w:r>
          </w:p>
        </w:tc>
        <w:tc>
          <w:tcPr>
            <w:tcW w:w="1875" w:type="pct"/>
            <w:vAlign w:val="bottom"/>
          </w:tcPr>
          <w:p w14:paraId="4886465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  Ο Φ/Ε θα διαθέτει σύστημα πρόσδεσης, για την μεταφορά     του με ρυμουλκό όχημα της Υπηρεσίας και οχηματαγωγά πλοία. Το σύστημα  πρόσδεσης να περιλαμβάνει συνολικά 4 ή 6 σημεία πρόσδεσης (2 ή 3  εκατέρωθεν).</w:t>
            </w:r>
          </w:p>
        </w:tc>
        <w:tc>
          <w:tcPr>
            <w:tcW w:w="903" w:type="pct"/>
            <w:vAlign w:val="center"/>
          </w:tcPr>
          <w:p w14:paraId="624679EF"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4C0B45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FD36AB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E285E8B" w14:textId="77777777" w:rsidTr="00DE7632">
        <w:tc>
          <w:tcPr>
            <w:tcW w:w="692" w:type="pct"/>
          </w:tcPr>
          <w:p w14:paraId="4A11A1E2"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4.4.2.</w:t>
            </w:r>
          </w:p>
        </w:tc>
        <w:tc>
          <w:tcPr>
            <w:tcW w:w="1875" w:type="pct"/>
            <w:vAlign w:val="bottom"/>
          </w:tcPr>
          <w:p w14:paraId="217C4055"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Κινητήρας</w:t>
            </w:r>
          </w:p>
        </w:tc>
        <w:tc>
          <w:tcPr>
            <w:tcW w:w="903" w:type="pct"/>
            <w:vAlign w:val="center"/>
          </w:tcPr>
          <w:p w14:paraId="36BCBF91"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20DEA7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AE92B2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FC4A61C" w14:textId="77777777" w:rsidTr="00DE7632">
        <w:tc>
          <w:tcPr>
            <w:tcW w:w="692" w:type="pct"/>
          </w:tcPr>
          <w:p w14:paraId="3DBFC4E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w:t>
            </w:r>
          </w:p>
        </w:tc>
        <w:tc>
          <w:tcPr>
            <w:tcW w:w="1875" w:type="pct"/>
            <w:vAlign w:val="bottom"/>
          </w:tcPr>
          <w:p w14:paraId="00F1938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κινητήρας θα είναι πετρελαιοκίνητος, τετράχρονος, υδρόψυκτος, υπερ-τροφοδοτούμενος (turbo), με σύστημα ψύξεως αέρα (intercooler), σύστημα τροφοδοσίας κοινού αυλού (common rail) ηλεκτρονικά ελεγχόμενος. Η έκδοσή του θα είναι κατάλληλη ώστε να λειτουργεί ομαλά σε θερμοκρασίες -20,0</w:t>
            </w:r>
            <w:r w:rsidRPr="00EF2BDB">
              <w:rPr>
                <w:rFonts w:ascii="Calibri" w:hAnsi="Calibri" w:cs="Calibri"/>
                <w:color w:val="000000"/>
                <w:vertAlign w:val="superscript"/>
              </w:rPr>
              <w:t>ο</w:t>
            </w:r>
            <w:r>
              <w:rPr>
                <w:rFonts w:ascii="Calibri" w:hAnsi="Calibri" w:cs="Calibri"/>
                <w:color w:val="000000"/>
              </w:rPr>
              <w:t xml:space="preserve"> C έως 40</w:t>
            </w:r>
            <w:r w:rsidRPr="00EF2BDB">
              <w:rPr>
                <w:rFonts w:ascii="Calibri" w:hAnsi="Calibri" w:cs="Calibri"/>
                <w:color w:val="000000"/>
                <w:vertAlign w:val="superscript"/>
              </w:rPr>
              <w:t>ο</w:t>
            </w:r>
            <w:r>
              <w:rPr>
                <w:rFonts w:ascii="Calibri" w:hAnsi="Calibri" w:cs="Calibri"/>
                <w:color w:val="000000"/>
              </w:rPr>
              <w:t xml:space="preserve"> C. Η θέση του θα είναι κατάλληλη ώστε να επιτρέπει την εύκολη πρόσβαση στα αναλώσιμα- εξαρτήματα (φίλτρα, ιμάντες κλπ.). Σε κάθε περίπτωση η αντιρρυπαντική τεχνολογία του κινητήρα θα πρέπει να είναι σύμφωνη με την εκάστοτε ισχύουσα Εθνική και Κοινοτική νομοθεσία (Ευρωπαϊκής Ένωσης).</w:t>
            </w:r>
          </w:p>
        </w:tc>
        <w:tc>
          <w:tcPr>
            <w:tcW w:w="903" w:type="pct"/>
            <w:vAlign w:val="center"/>
          </w:tcPr>
          <w:p w14:paraId="4EB68CEC"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C49078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8B2005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590EFA9" w14:textId="77777777" w:rsidTr="00DE7632">
        <w:tc>
          <w:tcPr>
            <w:tcW w:w="692" w:type="pct"/>
          </w:tcPr>
          <w:p w14:paraId="46254E1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4.4.2.2</w:t>
            </w:r>
          </w:p>
        </w:tc>
        <w:tc>
          <w:tcPr>
            <w:tcW w:w="1875" w:type="pct"/>
            <w:vAlign w:val="bottom"/>
          </w:tcPr>
          <w:p w14:paraId="2031EB54"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H ονομαστική μικτή ισχύς του κινητήρα, θα είναι τουλάχιστον 100ΗΡ (ISO14396 ή SAE1995) (</w:t>
            </w:r>
            <w:r w:rsidRPr="006E5486">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361DAB9D" w14:textId="1B0887D7" w:rsidR="00025750" w:rsidRPr="007C518F" w:rsidRDefault="00025750" w:rsidP="00DE7632">
            <w:pPr>
              <w:spacing w:before="120" w:after="120" w:line="276" w:lineRule="auto"/>
              <w:jc w:val="center"/>
              <w:rPr>
                <w:rFonts w:ascii="Calibri" w:hAnsi="Calibri" w:cs="Calibri"/>
                <w:color w:val="000000"/>
              </w:rPr>
            </w:pPr>
            <w:r w:rsidRPr="00744006">
              <w:rPr>
                <w:rFonts w:ascii="Calibri" w:hAnsi="Calibri" w:cs="Calibri"/>
                <w:color w:val="000000"/>
              </w:rPr>
              <w:t>Βαθμολογούμενο</w:t>
            </w:r>
          </w:p>
        </w:tc>
        <w:tc>
          <w:tcPr>
            <w:tcW w:w="695" w:type="pct"/>
          </w:tcPr>
          <w:p w14:paraId="2B4D856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8043C7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D679D57" w14:textId="77777777" w:rsidTr="00DE7632">
        <w:tc>
          <w:tcPr>
            <w:tcW w:w="692" w:type="pct"/>
          </w:tcPr>
          <w:p w14:paraId="1446E9F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4.4.2.3</w:t>
            </w:r>
          </w:p>
        </w:tc>
        <w:tc>
          <w:tcPr>
            <w:tcW w:w="1875" w:type="pct"/>
            <w:vAlign w:val="bottom"/>
          </w:tcPr>
          <w:p w14:paraId="7F8B15E0"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Μέγιστη ροπή του κινητήρα: θα είναι τουλάχιστον 450 Nm (ISO14396 ή SAE1995) (</w:t>
            </w:r>
            <w:r w:rsidRPr="006E5486">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15D32E76" w14:textId="648DF9F8" w:rsidR="00025750" w:rsidRPr="007C518F" w:rsidRDefault="00025750" w:rsidP="00DE7632">
            <w:pPr>
              <w:spacing w:before="120" w:after="120" w:line="276" w:lineRule="auto"/>
              <w:jc w:val="center"/>
              <w:rPr>
                <w:rFonts w:ascii="Calibri" w:hAnsi="Calibri" w:cs="Calibri"/>
                <w:color w:val="000000"/>
              </w:rPr>
            </w:pPr>
            <w:r w:rsidRPr="00744006">
              <w:rPr>
                <w:rFonts w:ascii="Calibri" w:hAnsi="Calibri" w:cs="Calibri"/>
                <w:color w:val="000000"/>
              </w:rPr>
              <w:t>Βαθμολογούμενο</w:t>
            </w:r>
          </w:p>
        </w:tc>
        <w:tc>
          <w:tcPr>
            <w:tcW w:w="695" w:type="pct"/>
          </w:tcPr>
          <w:p w14:paraId="61AA108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449C71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AB54900" w14:textId="77777777" w:rsidTr="00DE7632">
        <w:tc>
          <w:tcPr>
            <w:tcW w:w="692" w:type="pct"/>
            <w:vAlign w:val="center"/>
          </w:tcPr>
          <w:p w14:paraId="7B0BE03A"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4.4.2.4.</w:t>
            </w:r>
          </w:p>
        </w:tc>
        <w:tc>
          <w:tcPr>
            <w:tcW w:w="1875" w:type="pct"/>
            <w:vAlign w:val="center"/>
          </w:tcPr>
          <w:p w14:paraId="11A6182B" w14:textId="77777777" w:rsidR="00025750" w:rsidRPr="007C518F" w:rsidRDefault="00025750" w:rsidP="00DE7632">
            <w:pPr>
              <w:spacing w:line="276" w:lineRule="auto"/>
              <w:rPr>
                <w:rFonts w:ascii="Calibri" w:hAnsi="Calibri" w:cs="Calibri"/>
                <w:color w:val="000000"/>
              </w:rPr>
            </w:pPr>
            <w:r>
              <w:rPr>
                <w:rFonts w:ascii="Calibri" w:hAnsi="Calibri" w:cs="Calibri"/>
                <w:color w:val="000000"/>
              </w:rPr>
              <w:t>Τάση λειτουργίας: 24 V</w:t>
            </w:r>
          </w:p>
        </w:tc>
        <w:tc>
          <w:tcPr>
            <w:tcW w:w="903" w:type="pct"/>
            <w:vAlign w:val="center"/>
          </w:tcPr>
          <w:p w14:paraId="2BF9F04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2E83B8A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E4F7E8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2059B97" w14:textId="77777777" w:rsidTr="00DE7632">
        <w:tc>
          <w:tcPr>
            <w:tcW w:w="692" w:type="pct"/>
          </w:tcPr>
          <w:p w14:paraId="37BE3D9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4.4.2.5</w:t>
            </w:r>
          </w:p>
        </w:tc>
        <w:tc>
          <w:tcPr>
            <w:tcW w:w="1875" w:type="pct"/>
            <w:vAlign w:val="bottom"/>
          </w:tcPr>
          <w:p w14:paraId="184CE933"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Φίλτρο αέρος: Ξηρού τύπου, δύο στοιχείων, πρωτεύον και δευτερεύον, με ικανότητα καθαρισμού πάνω από 95%</w:t>
            </w:r>
          </w:p>
        </w:tc>
        <w:tc>
          <w:tcPr>
            <w:tcW w:w="903" w:type="pct"/>
            <w:vAlign w:val="center"/>
          </w:tcPr>
          <w:p w14:paraId="599B173A"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2DD6F3C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A52B56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451048F" w14:textId="77777777" w:rsidTr="00DE7632">
        <w:trPr>
          <w:trHeight w:val="20"/>
        </w:trPr>
        <w:tc>
          <w:tcPr>
            <w:tcW w:w="692" w:type="pct"/>
          </w:tcPr>
          <w:p w14:paraId="6C2EB6A9" w14:textId="77777777" w:rsidR="00025750" w:rsidRPr="007C518F" w:rsidRDefault="00025750" w:rsidP="00DE7632">
            <w:pPr>
              <w:rPr>
                <w:rFonts w:ascii="Calibri" w:hAnsi="Calibri" w:cs="Calibri"/>
                <w:color w:val="000000"/>
              </w:rPr>
            </w:pPr>
            <w:r>
              <w:rPr>
                <w:rFonts w:ascii="Calibri" w:hAnsi="Calibri" w:cs="Calibri"/>
                <w:color w:val="000000"/>
              </w:rPr>
              <w:t>4.4.2.6</w:t>
            </w:r>
          </w:p>
        </w:tc>
        <w:tc>
          <w:tcPr>
            <w:tcW w:w="1875" w:type="pct"/>
            <w:vAlign w:val="center"/>
          </w:tcPr>
          <w:p w14:paraId="5722642F" w14:textId="77777777" w:rsidR="00025750" w:rsidRPr="007C518F" w:rsidRDefault="00025750" w:rsidP="00DE7632">
            <w:pPr>
              <w:rPr>
                <w:rFonts w:ascii="Calibri" w:hAnsi="Calibri" w:cs="Calibri"/>
                <w:color w:val="000000"/>
              </w:rPr>
            </w:pPr>
            <w:r>
              <w:rPr>
                <w:rFonts w:ascii="Calibri" w:hAnsi="Calibri" w:cs="Calibri"/>
                <w:color w:val="000000"/>
              </w:rPr>
              <w:t xml:space="preserve"> Φίλτρο λαδιού κινητήρα</w:t>
            </w:r>
          </w:p>
        </w:tc>
        <w:tc>
          <w:tcPr>
            <w:tcW w:w="903" w:type="pct"/>
            <w:vAlign w:val="center"/>
          </w:tcPr>
          <w:p w14:paraId="5D6A4367"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0A8A89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157E74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488E17E" w14:textId="77777777" w:rsidTr="00DE7632">
        <w:tc>
          <w:tcPr>
            <w:tcW w:w="692" w:type="pct"/>
          </w:tcPr>
          <w:p w14:paraId="4328B365" w14:textId="77777777" w:rsidR="00025750" w:rsidRPr="007C518F" w:rsidRDefault="00025750" w:rsidP="00DE7632">
            <w:pPr>
              <w:rPr>
                <w:rFonts w:ascii="Calibri" w:hAnsi="Calibri" w:cs="Calibri"/>
                <w:color w:val="000000"/>
              </w:rPr>
            </w:pPr>
            <w:r>
              <w:rPr>
                <w:rFonts w:ascii="Calibri" w:hAnsi="Calibri" w:cs="Calibri"/>
                <w:color w:val="000000"/>
              </w:rPr>
              <w:t>4.4.2.7</w:t>
            </w:r>
          </w:p>
        </w:tc>
        <w:tc>
          <w:tcPr>
            <w:tcW w:w="1875" w:type="pct"/>
            <w:vAlign w:val="center"/>
          </w:tcPr>
          <w:p w14:paraId="0B77148B" w14:textId="77777777" w:rsidR="00025750" w:rsidRPr="007C518F" w:rsidRDefault="00025750" w:rsidP="00DE7632">
            <w:pPr>
              <w:jc w:val="both"/>
              <w:rPr>
                <w:rFonts w:ascii="Calibri" w:hAnsi="Calibri" w:cs="Calibri"/>
                <w:color w:val="000000"/>
              </w:rPr>
            </w:pPr>
            <w:r>
              <w:rPr>
                <w:rFonts w:ascii="Calibri" w:hAnsi="Calibri" w:cs="Calibri"/>
                <w:color w:val="000000"/>
              </w:rPr>
              <w:t xml:space="preserve"> Φίλτρο καυσίμου</w:t>
            </w:r>
          </w:p>
        </w:tc>
        <w:tc>
          <w:tcPr>
            <w:tcW w:w="903" w:type="pct"/>
            <w:vAlign w:val="center"/>
          </w:tcPr>
          <w:p w14:paraId="725BCCB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6C99FD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05AB4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A86BE72" w14:textId="77777777" w:rsidTr="00DE7632">
        <w:tc>
          <w:tcPr>
            <w:tcW w:w="692" w:type="pct"/>
            <w:vAlign w:val="bottom"/>
          </w:tcPr>
          <w:p w14:paraId="023F6DAD" w14:textId="77777777" w:rsidR="00025750" w:rsidRPr="007C518F" w:rsidRDefault="00025750" w:rsidP="00DE7632">
            <w:pPr>
              <w:jc w:val="both"/>
              <w:rPr>
                <w:rFonts w:ascii="Calibri" w:hAnsi="Calibri" w:cs="Calibri"/>
                <w:color w:val="000000"/>
              </w:rPr>
            </w:pPr>
            <w:r>
              <w:rPr>
                <w:rFonts w:ascii="Calibri" w:hAnsi="Calibri" w:cs="Calibri"/>
                <w:color w:val="000000"/>
              </w:rPr>
              <w:t>4.4.2.8</w:t>
            </w:r>
          </w:p>
        </w:tc>
        <w:tc>
          <w:tcPr>
            <w:tcW w:w="1875" w:type="pct"/>
            <w:vAlign w:val="center"/>
          </w:tcPr>
          <w:p w14:paraId="565F4396" w14:textId="77777777" w:rsidR="00025750" w:rsidRPr="007C518F" w:rsidRDefault="00025750" w:rsidP="00DE7632">
            <w:pPr>
              <w:jc w:val="both"/>
              <w:rPr>
                <w:rFonts w:ascii="Calibri" w:hAnsi="Calibri" w:cs="Calibri"/>
                <w:color w:val="000000"/>
              </w:rPr>
            </w:pPr>
            <w:r>
              <w:rPr>
                <w:rFonts w:ascii="Calibri" w:hAnsi="Calibri" w:cs="Calibri"/>
                <w:color w:val="000000"/>
              </w:rPr>
              <w:t xml:space="preserve"> Φίλτρο υδραυλικού υγρού</w:t>
            </w:r>
          </w:p>
        </w:tc>
        <w:tc>
          <w:tcPr>
            <w:tcW w:w="903" w:type="pct"/>
          </w:tcPr>
          <w:p w14:paraId="1FB0C51C"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B86981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584964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0921CDB" w14:textId="77777777" w:rsidTr="00DE7632">
        <w:tc>
          <w:tcPr>
            <w:tcW w:w="692" w:type="pct"/>
          </w:tcPr>
          <w:p w14:paraId="7E44F74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4.4.2.9</w:t>
            </w:r>
          </w:p>
        </w:tc>
        <w:tc>
          <w:tcPr>
            <w:tcW w:w="1875" w:type="pct"/>
            <w:vAlign w:val="bottom"/>
          </w:tcPr>
          <w:p w14:paraId="36CF2CC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Σύμφωνα με το επίσημο Τεχνικό Φυλλάδιο του κατασκευαστή του μηχανήματος, ο κινητήρας θα επιτυγχάνει τις κατωτέρω επιδόσεις:</w:t>
            </w:r>
          </w:p>
        </w:tc>
        <w:tc>
          <w:tcPr>
            <w:tcW w:w="903" w:type="pct"/>
            <w:vAlign w:val="center"/>
          </w:tcPr>
          <w:p w14:paraId="44F6450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36C3233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72AD09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B8AAE99" w14:textId="77777777" w:rsidTr="00DE7632">
        <w:tc>
          <w:tcPr>
            <w:tcW w:w="692" w:type="pct"/>
          </w:tcPr>
          <w:p w14:paraId="4069E74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4.4.2.10</w:t>
            </w:r>
          </w:p>
        </w:tc>
        <w:tc>
          <w:tcPr>
            <w:tcW w:w="1875" w:type="pct"/>
            <w:vAlign w:val="bottom"/>
          </w:tcPr>
          <w:p w14:paraId="39DA9A4F"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Μέγιστη ταχύτητα πορείας εμπρός 35 km/h τουλάχιστον (</w:t>
            </w:r>
            <w:r w:rsidRPr="00C925F5">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125EAAC9" w14:textId="78D843EB"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54CA8B9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9598D3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0AFAF51" w14:textId="77777777" w:rsidTr="00DE7632">
        <w:tc>
          <w:tcPr>
            <w:tcW w:w="692" w:type="pct"/>
          </w:tcPr>
          <w:p w14:paraId="1259121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4.4.2.11</w:t>
            </w:r>
          </w:p>
        </w:tc>
        <w:tc>
          <w:tcPr>
            <w:tcW w:w="1875" w:type="pct"/>
            <w:vAlign w:val="bottom"/>
          </w:tcPr>
          <w:p w14:paraId="7E18464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Μέγιστη ταχύτητα πορείας όπισθεν 20 km/h τουλάχιστον </w:t>
            </w:r>
          </w:p>
        </w:tc>
        <w:tc>
          <w:tcPr>
            <w:tcW w:w="903" w:type="pct"/>
            <w:vAlign w:val="center"/>
          </w:tcPr>
          <w:p w14:paraId="044D4C5E"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247770B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52BE9A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881D854" w14:textId="77777777" w:rsidTr="00DE7632">
        <w:tc>
          <w:tcPr>
            <w:tcW w:w="692" w:type="pct"/>
          </w:tcPr>
          <w:p w14:paraId="7EE595B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4.4.2.12.</w:t>
            </w:r>
          </w:p>
        </w:tc>
        <w:tc>
          <w:tcPr>
            <w:tcW w:w="1875" w:type="pct"/>
            <w:vAlign w:val="bottom"/>
          </w:tcPr>
          <w:p w14:paraId="48AE28E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Οι ανωτέρω ταχύτητες θα επιτυγχάνονται χωρίς ενδείξεις υπερθέρμανσης ή κακής  απόδοσης- λειτουργίας του κινητήρα.</w:t>
            </w:r>
          </w:p>
        </w:tc>
        <w:tc>
          <w:tcPr>
            <w:tcW w:w="903" w:type="pct"/>
            <w:vAlign w:val="center"/>
          </w:tcPr>
          <w:p w14:paraId="5C65385B"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322FEB9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36E460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DABB5D2" w14:textId="77777777" w:rsidTr="00DE7632">
        <w:tc>
          <w:tcPr>
            <w:tcW w:w="692" w:type="pct"/>
          </w:tcPr>
          <w:p w14:paraId="5855018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4.4.2.13.</w:t>
            </w:r>
          </w:p>
        </w:tc>
        <w:tc>
          <w:tcPr>
            <w:tcW w:w="1875" w:type="pct"/>
            <w:vAlign w:val="bottom"/>
          </w:tcPr>
          <w:p w14:paraId="50289147"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Θα φέρει αυτόματο σύστημα υποβοηθήσεως εκκινήσεως σε χαμηλές θερμοκρασίες μέχρι και -20,0</w:t>
            </w:r>
            <w:r w:rsidRPr="00364DFC">
              <w:rPr>
                <w:rFonts w:ascii="Calibri" w:hAnsi="Calibri" w:cs="Calibri"/>
                <w:color w:val="000000"/>
                <w:vertAlign w:val="superscript"/>
              </w:rPr>
              <w:t>ο</w:t>
            </w:r>
            <w:r>
              <w:rPr>
                <w:rFonts w:ascii="Calibri" w:hAnsi="Calibri" w:cs="Calibri"/>
                <w:color w:val="000000"/>
              </w:rPr>
              <w:t xml:space="preserve"> C.</w:t>
            </w:r>
          </w:p>
        </w:tc>
        <w:tc>
          <w:tcPr>
            <w:tcW w:w="903" w:type="pct"/>
            <w:vAlign w:val="center"/>
          </w:tcPr>
          <w:p w14:paraId="3F5A2696"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0087218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B1D49F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BAC30CB" w14:textId="77777777" w:rsidTr="00DE7632">
        <w:tc>
          <w:tcPr>
            <w:tcW w:w="692" w:type="pct"/>
          </w:tcPr>
          <w:p w14:paraId="0F6AE87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4.4.2.14</w:t>
            </w:r>
          </w:p>
        </w:tc>
        <w:tc>
          <w:tcPr>
            <w:tcW w:w="1875" w:type="pct"/>
            <w:vAlign w:val="bottom"/>
          </w:tcPr>
          <w:p w14:paraId="13661440"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Θα πρέπει υπάρχουν όλα τα όργανα και ενδείξεις για τον έλεγχο της λειτουργίας και συντηρήσεως του κινητήρα. Θα διαθέτει αυτοματοποιημένο σύστημα τακτικού ελέγχου(π.χ. φίλτρα, λάδια, υγρά, συσσωρευτές).</w:t>
            </w:r>
          </w:p>
        </w:tc>
        <w:tc>
          <w:tcPr>
            <w:tcW w:w="903" w:type="pct"/>
            <w:vAlign w:val="center"/>
          </w:tcPr>
          <w:p w14:paraId="4E2392FF"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5CB1FD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C9282A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5AADC78" w14:textId="77777777" w:rsidTr="00DE7632">
        <w:tc>
          <w:tcPr>
            <w:tcW w:w="692" w:type="pct"/>
          </w:tcPr>
          <w:p w14:paraId="57D89E9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4.4.2.15</w:t>
            </w:r>
          </w:p>
        </w:tc>
        <w:tc>
          <w:tcPr>
            <w:tcW w:w="1875" w:type="pct"/>
            <w:vAlign w:val="bottom"/>
          </w:tcPr>
          <w:p w14:paraId="2C4894D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 Να χρησιμοποιεί λιπαντικά που είναι καταχωρημένα στο Παράρτημα «Γ» της STANAG 1135, σε εφαρμογή της STANAG 1414 «Οδηγίες για την εξασφάλιση ότι οι προμηθευτές θα σχεδιάζουν και θα προμηθεύουν εξοπλισμό ικανό να χρησιμοποιεί τυποποιημένα καύσιμα, λιπαντικά και συναφή προϊόντα». Σε περίπτωση που ο εξοπλισμός παραδίδεται με πετρελαιολιπαντικά διαφορετικά από αυτά που περιλαμβάνει η STANAG 1135, θα πρέπει να είναι εφικτή η αντικατάστασή τους με λιπαντικά καταχωρημένα στο Παράρτημα «Γ» της STANAG 1135 κατά τη 1η προγραμματισμένη αλλαγή ορυκτέλαιού, χωρίς να απαιτείται διαδικασία απόπλυσης.</w:t>
            </w:r>
          </w:p>
        </w:tc>
        <w:tc>
          <w:tcPr>
            <w:tcW w:w="903" w:type="pct"/>
            <w:vAlign w:val="center"/>
          </w:tcPr>
          <w:p w14:paraId="7783E136"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1963C94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42DA1F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F943C8E" w14:textId="77777777" w:rsidTr="00DE7632">
        <w:tc>
          <w:tcPr>
            <w:tcW w:w="692" w:type="pct"/>
          </w:tcPr>
          <w:p w14:paraId="06D89E5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4.4.2.16</w:t>
            </w:r>
          </w:p>
        </w:tc>
        <w:tc>
          <w:tcPr>
            <w:tcW w:w="1875" w:type="pct"/>
            <w:vAlign w:val="bottom"/>
          </w:tcPr>
          <w:p w14:paraId="3F404D85"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 xml:space="preserve">Δεξαμενή καυσίμου χωρητικότητας τουλάχιστον 130 λίτρων, θα διαθέτει υδατοπαγίδα και φίλτρο καυσίμου, κατά προτίμηση  με κρουνό αποστραγγίσεως. Η χωρητικότητα να </w:t>
            </w:r>
            <w:r w:rsidRPr="00364DFC">
              <w:rPr>
                <w:rFonts w:ascii="Calibri" w:hAnsi="Calibri" w:cs="Calibri"/>
                <w:color w:val="000000"/>
                <w:u w:val="single"/>
              </w:rPr>
              <w:t>δηλώνεται στην Τεχνική Προσφορά</w:t>
            </w:r>
            <w:r>
              <w:rPr>
                <w:rFonts w:ascii="Calibri" w:hAnsi="Calibri" w:cs="Calibri"/>
                <w:color w:val="000000"/>
              </w:rPr>
              <w:t xml:space="preserve"> σε λίτρα (lt) σε συνδυασμό με την αυτονομία. (</w:t>
            </w:r>
            <w:r w:rsidRPr="00C925F5">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20EACB33" w14:textId="2A1A85EA" w:rsidR="00025750" w:rsidRPr="00541512"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6A821BD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C742AA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B336CE9" w14:textId="77777777" w:rsidTr="00DE7632">
        <w:tc>
          <w:tcPr>
            <w:tcW w:w="692" w:type="pct"/>
          </w:tcPr>
          <w:p w14:paraId="64E3D3C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4.4.2.17</w:t>
            </w:r>
          </w:p>
        </w:tc>
        <w:tc>
          <w:tcPr>
            <w:tcW w:w="1875" w:type="pct"/>
            <w:vAlign w:val="bottom"/>
          </w:tcPr>
          <w:p w14:paraId="13412C81"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Επιθυμητή είναι η ύπαρξη δεξαμενής AdBlue με προστατευτικό μεταλλικό κάλυμμα, χωρητικότητας τουλάχιστον 13lt, με ενσωματωμένη αντλία AdBlue τοποθετημένη σε κατάλληλο χώρο. Η διάθεση δεξαμενής AdBlue δεν αποτελεί απαράβατο όρο.</w:t>
            </w:r>
          </w:p>
        </w:tc>
        <w:tc>
          <w:tcPr>
            <w:tcW w:w="903" w:type="pct"/>
            <w:vAlign w:val="center"/>
          </w:tcPr>
          <w:p w14:paraId="4654F9D9" w14:textId="4E8FDA68" w:rsidR="00025750" w:rsidRPr="007C518F" w:rsidRDefault="00C13866" w:rsidP="00DE7632">
            <w:pPr>
              <w:spacing w:before="120" w:after="120" w:line="276" w:lineRule="auto"/>
              <w:jc w:val="center"/>
              <w:rPr>
                <w:rFonts w:ascii="Calibri" w:hAnsi="Calibri" w:cs="Calibri"/>
                <w:color w:val="000000"/>
              </w:rPr>
            </w:pPr>
            <w:r>
              <w:rPr>
                <w:rFonts w:ascii="Calibri" w:hAnsi="Calibri" w:cs="Calibri"/>
                <w:color w:val="000000"/>
              </w:rPr>
              <w:t>Επιθυμητό</w:t>
            </w:r>
          </w:p>
        </w:tc>
        <w:tc>
          <w:tcPr>
            <w:tcW w:w="695" w:type="pct"/>
          </w:tcPr>
          <w:p w14:paraId="4501E16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430477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DEB702C" w14:textId="77777777" w:rsidTr="00DE7632">
        <w:tc>
          <w:tcPr>
            <w:tcW w:w="692" w:type="pct"/>
          </w:tcPr>
          <w:p w14:paraId="7EE6131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4.4.2.18</w:t>
            </w:r>
          </w:p>
        </w:tc>
        <w:tc>
          <w:tcPr>
            <w:tcW w:w="1875" w:type="pct"/>
            <w:vAlign w:val="bottom"/>
          </w:tcPr>
          <w:p w14:paraId="5B7646B8" w14:textId="77777777" w:rsidR="00025750" w:rsidRPr="007C518F" w:rsidRDefault="00025750" w:rsidP="00DE7632">
            <w:pPr>
              <w:spacing w:line="276" w:lineRule="auto"/>
              <w:jc w:val="both"/>
              <w:rPr>
                <w:rFonts w:ascii="Calibri" w:hAnsi="Calibri" w:cs="Calibri"/>
                <w:color w:val="000000"/>
              </w:rPr>
            </w:pPr>
            <w:r w:rsidRPr="00364DFC">
              <w:rPr>
                <w:rFonts w:ascii="Calibri" w:hAnsi="Calibri" w:cs="Calibri"/>
                <w:color w:val="000000"/>
                <w:u w:val="single"/>
              </w:rPr>
              <w:t>Στην προσφορά</w:t>
            </w:r>
            <w:r>
              <w:rPr>
                <w:rFonts w:ascii="Calibri" w:hAnsi="Calibri" w:cs="Calibri"/>
                <w:color w:val="000000"/>
              </w:rPr>
              <w:t xml:space="preserve"> να αναφέρονται υποχρεωτικά οι καμπύλες λειτουργίας ισχύος και ροπής στρέψης, συναρτήσει των στροφών του κινητήρα.</w:t>
            </w:r>
          </w:p>
        </w:tc>
        <w:tc>
          <w:tcPr>
            <w:tcW w:w="903" w:type="pct"/>
            <w:vAlign w:val="center"/>
          </w:tcPr>
          <w:p w14:paraId="6383EF10"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7771A1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F2FF58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8A64571" w14:textId="77777777" w:rsidTr="00DE7632">
        <w:tc>
          <w:tcPr>
            <w:tcW w:w="692" w:type="pct"/>
          </w:tcPr>
          <w:p w14:paraId="0C3B14F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4.4.2.19.</w:t>
            </w:r>
          </w:p>
        </w:tc>
        <w:tc>
          <w:tcPr>
            <w:tcW w:w="1875" w:type="pct"/>
            <w:vAlign w:val="bottom"/>
          </w:tcPr>
          <w:p w14:paraId="519F0391" w14:textId="77777777" w:rsidR="00025750" w:rsidRPr="007C518F" w:rsidRDefault="00025750" w:rsidP="00DE7632">
            <w:pPr>
              <w:spacing w:line="276" w:lineRule="auto"/>
              <w:jc w:val="both"/>
              <w:rPr>
                <w:rFonts w:ascii="Calibri" w:hAnsi="Calibri" w:cs="Calibri"/>
                <w:color w:val="000000"/>
              </w:rPr>
            </w:pPr>
            <w:r w:rsidRPr="00364DFC">
              <w:rPr>
                <w:rFonts w:ascii="Calibri" w:hAnsi="Calibri" w:cs="Calibri"/>
                <w:color w:val="000000"/>
                <w:u w:val="single"/>
              </w:rPr>
              <w:t>Τα τεχνικά χαρακτηριστικά του Φ/Ε</w:t>
            </w:r>
            <w:r>
              <w:rPr>
                <w:rFonts w:ascii="Calibri" w:hAnsi="Calibri" w:cs="Calibri"/>
                <w:color w:val="000000"/>
              </w:rPr>
              <w:t xml:space="preserve"> θα δοθούν αναλυτικά στις προσφορές και με ποινή αποκλεισμού </w:t>
            </w:r>
          </w:p>
        </w:tc>
        <w:tc>
          <w:tcPr>
            <w:tcW w:w="903" w:type="pct"/>
            <w:vAlign w:val="center"/>
          </w:tcPr>
          <w:p w14:paraId="5C58BD59"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364D9D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F061D7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74A4D18" w14:textId="77777777" w:rsidTr="00DE7632">
        <w:tc>
          <w:tcPr>
            <w:tcW w:w="692" w:type="pct"/>
          </w:tcPr>
          <w:p w14:paraId="6DC2AB48"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4.4.3</w:t>
            </w:r>
          </w:p>
        </w:tc>
        <w:tc>
          <w:tcPr>
            <w:tcW w:w="1875" w:type="pct"/>
            <w:vAlign w:val="bottom"/>
          </w:tcPr>
          <w:p w14:paraId="6031E1F0"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Υδραυλικό σύστημα.</w:t>
            </w:r>
          </w:p>
        </w:tc>
        <w:tc>
          <w:tcPr>
            <w:tcW w:w="903" w:type="pct"/>
            <w:vAlign w:val="center"/>
          </w:tcPr>
          <w:p w14:paraId="74B5ACE5"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78B6BEE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5C7A67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C97041C" w14:textId="77777777" w:rsidTr="00DE7632">
        <w:tc>
          <w:tcPr>
            <w:tcW w:w="692" w:type="pct"/>
          </w:tcPr>
          <w:p w14:paraId="687C6317"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4.4.3.1</w:t>
            </w:r>
          </w:p>
        </w:tc>
        <w:tc>
          <w:tcPr>
            <w:tcW w:w="1875" w:type="pct"/>
            <w:vAlign w:val="bottom"/>
          </w:tcPr>
          <w:p w14:paraId="06F24D3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υδραυλικό σύστημα να λειτουργεί μέσω αντλίας μεταβλητής παροχής, για εξοικονόμηση καυσίμου και καλύτερη συσχέτιση παροχής/πίεσης.</w:t>
            </w:r>
          </w:p>
        </w:tc>
        <w:tc>
          <w:tcPr>
            <w:tcW w:w="903" w:type="pct"/>
            <w:vAlign w:val="center"/>
          </w:tcPr>
          <w:p w14:paraId="1889D582"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7AD0A67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18F96C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B11666A" w14:textId="77777777" w:rsidTr="00DE7632">
        <w:tc>
          <w:tcPr>
            <w:tcW w:w="692" w:type="pct"/>
          </w:tcPr>
          <w:p w14:paraId="7885A77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4.4.3.2</w:t>
            </w:r>
          </w:p>
        </w:tc>
        <w:tc>
          <w:tcPr>
            <w:tcW w:w="1875" w:type="pct"/>
            <w:vAlign w:val="bottom"/>
          </w:tcPr>
          <w:p w14:paraId="3A77A0C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μέγιστη πίεση λειτουργίας του υδραυλικού συστήματος να είναι τουλάχιστον 250 bar.</w:t>
            </w:r>
          </w:p>
        </w:tc>
        <w:tc>
          <w:tcPr>
            <w:tcW w:w="903" w:type="pct"/>
            <w:vAlign w:val="center"/>
          </w:tcPr>
          <w:p w14:paraId="1A5F026D"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9ECE22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FAD6BE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DBD0179" w14:textId="77777777" w:rsidTr="00DE7632">
        <w:tc>
          <w:tcPr>
            <w:tcW w:w="692" w:type="pct"/>
          </w:tcPr>
          <w:p w14:paraId="4592E71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4.4.3.3</w:t>
            </w:r>
          </w:p>
        </w:tc>
        <w:tc>
          <w:tcPr>
            <w:tcW w:w="1875" w:type="pct"/>
            <w:vAlign w:val="bottom"/>
          </w:tcPr>
          <w:p w14:paraId="2FB95858"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Η υδραυλική παροχή της αντλίας να είναι τουλάχιστον 160 lt/min. (</w:t>
            </w:r>
            <w:r w:rsidRPr="00827713">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747EF7C4" w14:textId="710522AC"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45F4053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D785E0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A4D170C" w14:textId="77777777" w:rsidTr="00DE7632">
        <w:tc>
          <w:tcPr>
            <w:tcW w:w="692" w:type="pct"/>
          </w:tcPr>
          <w:p w14:paraId="66EE563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4.4.3.4</w:t>
            </w:r>
          </w:p>
        </w:tc>
        <w:tc>
          <w:tcPr>
            <w:tcW w:w="1875" w:type="pct"/>
            <w:vAlign w:val="bottom"/>
          </w:tcPr>
          <w:p w14:paraId="606FA02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υδραυλικό σύστημα  </w:t>
            </w:r>
            <w:r w:rsidRPr="00364DFC">
              <w:rPr>
                <w:rFonts w:ascii="Calibri" w:hAnsi="Calibri" w:cs="Calibri"/>
                <w:color w:val="000000"/>
                <w:u w:val="single"/>
              </w:rPr>
              <w:t>να περιγραφεί αναλυτικά στην Τεχνική Προσφορά</w:t>
            </w:r>
            <w:r>
              <w:rPr>
                <w:rFonts w:ascii="Calibri" w:hAnsi="Calibri" w:cs="Calibri"/>
                <w:color w:val="000000"/>
              </w:rPr>
              <w:t>. Η περιγραφή να περιλαμβάνει τον τύπο του, χαρακτηριστικά λειτουργίας και ενίσχυσης απόδοσης.</w:t>
            </w:r>
          </w:p>
        </w:tc>
        <w:tc>
          <w:tcPr>
            <w:tcW w:w="903" w:type="pct"/>
            <w:vAlign w:val="center"/>
          </w:tcPr>
          <w:p w14:paraId="3560D0C4"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E35B0B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CC846B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9A929F0" w14:textId="77777777" w:rsidTr="00DE7632">
        <w:tc>
          <w:tcPr>
            <w:tcW w:w="692" w:type="pct"/>
            <w:vAlign w:val="bottom"/>
          </w:tcPr>
          <w:p w14:paraId="3A79EEEB"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4.4.4</w:t>
            </w:r>
          </w:p>
        </w:tc>
        <w:tc>
          <w:tcPr>
            <w:tcW w:w="1875" w:type="pct"/>
            <w:vAlign w:val="bottom"/>
          </w:tcPr>
          <w:p w14:paraId="72CF72C0"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Σύστημα μετάδοσης κίνησης.</w:t>
            </w:r>
          </w:p>
        </w:tc>
        <w:tc>
          <w:tcPr>
            <w:tcW w:w="903" w:type="pct"/>
          </w:tcPr>
          <w:p w14:paraId="1B723799"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7CBA83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B00682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1114D50" w14:textId="77777777" w:rsidTr="00DE7632">
        <w:tc>
          <w:tcPr>
            <w:tcW w:w="692" w:type="pct"/>
          </w:tcPr>
          <w:p w14:paraId="79BAC0BD"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4.4.4.1</w:t>
            </w:r>
          </w:p>
        </w:tc>
        <w:tc>
          <w:tcPr>
            <w:tcW w:w="1875" w:type="pct"/>
            <w:vAlign w:val="bottom"/>
          </w:tcPr>
          <w:p w14:paraId="0C8109B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σύστημα μετάδοσης κίνησης να είναι 4x4 (με δυνατότητα απεμπλοκής του εμπρόσθιου διαφορικού), με υδραυλικό μετατροπέα ροπής στρέψης (torque converter) και τουλάχιστον τέσσερις (4) ταχύτητες εμπροσθοπορείας και δύο (2) οπισθοπορείας. </w:t>
            </w:r>
          </w:p>
        </w:tc>
        <w:tc>
          <w:tcPr>
            <w:tcW w:w="903" w:type="pct"/>
            <w:vAlign w:val="center"/>
          </w:tcPr>
          <w:p w14:paraId="4D5EC9CF"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870EE9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F7E731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6173036" w14:textId="77777777" w:rsidTr="00DE7632">
        <w:tc>
          <w:tcPr>
            <w:tcW w:w="692" w:type="pct"/>
          </w:tcPr>
          <w:p w14:paraId="2FCFAC63"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4.4.4.2</w:t>
            </w:r>
          </w:p>
        </w:tc>
        <w:tc>
          <w:tcPr>
            <w:tcW w:w="1875" w:type="pct"/>
            <w:vAlign w:val="bottom"/>
          </w:tcPr>
          <w:p w14:paraId="4D151FE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Η αναστροφή κίνησης (εμπρός – πίσω) να γίνεται υδραυλικά και εν κινήσει. </w:t>
            </w:r>
          </w:p>
        </w:tc>
        <w:tc>
          <w:tcPr>
            <w:tcW w:w="903" w:type="pct"/>
            <w:vAlign w:val="center"/>
          </w:tcPr>
          <w:p w14:paraId="3E754412"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33C1430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834366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E528459" w14:textId="77777777" w:rsidTr="00DE7632">
        <w:tc>
          <w:tcPr>
            <w:tcW w:w="692" w:type="pct"/>
          </w:tcPr>
          <w:p w14:paraId="62A13C97"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4.4.4.3</w:t>
            </w:r>
          </w:p>
        </w:tc>
        <w:tc>
          <w:tcPr>
            <w:tcW w:w="1875" w:type="pct"/>
            <w:vAlign w:val="bottom"/>
          </w:tcPr>
          <w:p w14:paraId="5E9E56C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κιβώτιο ταχυτήτων θα είναι αυτόματο πλήρως συγχρονισμένο με ηλεκτρονική επιλογή σχέσεων.</w:t>
            </w:r>
          </w:p>
        </w:tc>
        <w:tc>
          <w:tcPr>
            <w:tcW w:w="903" w:type="pct"/>
            <w:vAlign w:val="center"/>
          </w:tcPr>
          <w:p w14:paraId="7B74F087"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503C672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84D08A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319D78A" w14:textId="77777777" w:rsidTr="00DE7632">
        <w:tc>
          <w:tcPr>
            <w:tcW w:w="692" w:type="pct"/>
          </w:tcPr>
          <w:p w14:paraId="3EAC50A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4.4.4.4</w:t>
            </w:r>
          </w:p>
        </w:tc>
        <w:tc>
          <w:tcPr>
            <w:tcW w:w="1875" w:type="pct"/>
            <w:vAlign w:val="bottom"/>
          </w:tcPr>
          <w:p w14:paraId="739FF0E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H σύμπλεξη και αποσύμπλεξη του εμπρόσθιου διαφορικού να γίνεται με ηλεκτρικό διακόπτη και εν κινήσει. </w:t>
            </w:r>
          </w:p>
        </w:tc>
        <w:tc>
          <w:tcPr>
            <w:tcW w:w="903" w:type="pct"/>
            <w:vAlign w:val="center"/>
          </w:tcPr>
          <w:p w14:paraId="59EA025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0168D2C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D6B940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DA93F5D" w14:textId="77777777" w:rsidTr="00DE7632">
        <w:tc>
          <w:tcPr>
            <w:tcW w:w="692" w:type="pct"/>
          </w:tcPr>
          <w:p w14:paraId="616E7AB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4.4.4.5</w:t>
            </w:r>
          </w:p>
        </w:tc>
        <w:tc>
          <w:tcPr>
            <w:tcW w:w="1875" w:type="pct"/>
            <w:vAlign w:val="bottom"/>
          </w:tcPr>
          <w:p w14:paraId="6665F1A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Για λόγους ασφαλείας ο κινητήρας να εκκινεί μόνον όταν θα τίθεται ο μοχλός αλλαγής κατεύθυνσης στην νεκρή θέση.</w:t>
            </w:r>
          </w:p>
        </w:tc>
        <w:tc>
          <w:tcPr>
            <w:tcW w:w="903" w:type="pct"/>
            <w:vAlign w:val="center"/>
          </w:tcPr>
          <w:p w14:paraId="6FF4032E"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7F2AFD6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F488F2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463E37E" w14:textId="77777777" w:rsidTr="00DE7632">
        <w:tc>
          <w:tcPr>
            <w:tcW w:w="692" w:type="pct"/>
          </w:tcPr>
          <w:p w14:paraId="30F084FD"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4.4.4.6</w:t>
            </w:r>
          </w:p>
        </w:tc>
        <w:tc>
          <w:tcPr>
            <w:tcW w:w="1875" w:type="pct"/>
            <w:vAlign w:val="bottom"/>
          </w:tcPr>
          <w:p w14:paraId="162AAC37"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σύστημα μετάδοσης κίνησης </w:t>
            </w:r>
            <w:r w:rsidRPr="00364DFC">
              <w:rPr>
                <w:rFonts w:ascii="Calibri" w:hAnsi="Calibri" w:cs="Calibri"/>
                <w:color w:val="000000"/>
                <w:u w:val="single"/>
              </w:rPr>
              <w:t>θα περιγραφεί αναλυτικά στην Τεχνική Προσφορά.</w:t>
            </w:r>
            <w:r>
              <w:rPr>
                <w:rFonts w:ascii="Calibri" w:hAnsi="Calibri" w:cs="Calibri"/>
                <w:color w:val="000000"/>
              </w:rPr>
              <w:t xml:space="preserve"> Η περιγραφή να περιλαμβάνει τύπο συστήματος (π.χ.υδροστατική μετάδοση κίνησης, συστήματα προστασίας, φίλτρο ελαίου κ.α.).</w:t>
            </w:r>
          </w:p>
        </w:tc>
        <w:tc>
          <w:tcPr>
            <w:tcW w:w="903" w:type="pct"/>
            <w:vAlign w:val="center"/>
          </w:tcPr>
          <w:p w14:paraId="7E1D6656"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8EBDF7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BE8933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F067473" w14:textId="77777777" w:rsidTr="00DE7632">
        <w:tc>
          <w:tcPr>
            <w:tcW w:w="692" w:type="pct"/>
            <w:vAlign w:val="bottom"/>
          </w:tcPr>
          <w:p w14:paraId="471B3C0E"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4.4.5</w:t>
            </w:r>
          </w:p>
        </w:tc>
        <w:tc>
          <w:tcPr>
            <w:tcW w:w="1875" w:type="pct"/>
            <w:vAlign w:val="bottom"/>
          </w:tcPr>
          <w:p w14:paraId="7ADBB269"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Σύστημα διεύθυνσης</w:t>
            </w:r>
          </w:p>
        </w:tc>
        <w:tc>
          <w:tcPr>
            <w:tcW w:w="903" w:type="pct"/>
          </w:tcPr>
          <w:p w14:paraId="5958515E"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2C365A4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C32AC3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1251A79" w14:textId="77777777" w:rsidTr="00DE7632">
        <w:tc>
          <w:tcPr>
            <w:tcW w:w="692" w:type="pct"/>
          </w:tcPr>
          <w:p w14:paraId="35AE6D3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4.4.5.1</w:t>
            </w:r>
          </w:p>
        </w:tc>
        <w:tc>
          <w:tcPr>
            <w:tcW w:w="1875" w:type="pct"/>
            <w:vAlign w:val="bottom"/>
          </w:tcPr>
          <w:p w14:paraId="7FA1BAF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Να είναι υδραυλικού τύπου και να επενεργεί στους εμπρόσθιους τροχούς. </w:t>
            </w:r>
          </w:p>
        </w:tc>
        <w:tc>
          <w:tcPr>
            <w:tcW w:w="903" w:type="pct"/>
            <w:vAlign w:val="center"/>
          </w:tcPr>
          <w:p w14:paraId="7A8E6E98"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4535A78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6694FB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DB4E173" w14:textId="77777777" w:rsidTr="00DE7632">
        <w:tc>
          <w:tcPr>
            <w:tcW w:w="692" w:type="pct"/>
          </w:tcPr>
          <w:p w14:paraId="07753D6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4.4.5.2</w:t>
            </w:r>
          </w:p>
        </w:tc>
        <w:tc>
          <w:tcPr>
            <w:tcW w:w="1875" w:type="pct"/>
            <w:vAlign w:val="bottom"/>
          </w:tcPr>
          <w:p w14:paraId="37C1105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Θα διαθέτει δυνατότητα διεύθυνσης των τεσσάρων τροχών. </w:t>
            </w:r>
          </w:p>
        </w:tc>
        <w:tc>
          <w:tcPr>
            <w:tcW w:w="903" w:type="pct"/>
            <w:vAlign w:val="center"/>
          </w:tcPr>
          <w:p w14:paraId="049C342F"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778A99C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B3A7C0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406B0EA" w14:textId="77777777" w:rsidTr="00DE7632">
        <w:tc>
          <w:tcPr>
            <w:tcW w:w="692" w:type="pct"/>
          </w:tcPr>
          <w:p w14:paraId="0F39C88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4.4.5.3</w:t>
            </w:r>
          </w:p>
        </w:tc>
        <w:tc>
          <w:tcPr>
            <w:tcW w:w="1875" w:type="pct"/>
            <w:vAlign w:val="bottom"/>
          </w:tcPr>
          <w:p w14:paraId="36CDBA88"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μηχάνημα να φέρει σύστημα ασφαλείας για τη διεύθυνση αυτού, σε περίπτωση παύσης λειτουργίας του κινητήρα ή απώλειας υδραυλικής πιέσεως.</w:t>
            </w:r>
          </w:p>
        </w:tc>
        <w:tc>
          <w:tcPr>
            <w:tcW w:w="903" w:type="pct"/>
            <w:vAlign w:val="center"/>
          </w:tcPr>
          <w:p w14:paraId="0D79B9B1" w14:textId="77777777" w:rsidR="00025750" w:rsidRPr="007C518F" w:rsidRDefault="00025750" w:rsidP="00DE7632">
            <w:pPr>
              <w:spacing w:before="120" w:after="120" w:line="276" w:lineRule="auto"/>
              <w:jc w:val="center"/>
              <w:rPr>
                <w:rFonts w:ascii="Calibri" w:hAnsi="Calibri" w:cs="Calibri"/>
                <w:color w:val="000000"/>
              </w:rPr>
            </w:pPr>
            <w:r w:rsidRPr="00214E98">
              <w:rPr>
                <w:rFonts w:ascii="Calibri" w:hAnsi="Calibri" w:cs="Calibri"/>
                <w:color w:val="000000"/>
              </w:rPr>
              <w:t>ΝΑΙ</w:t>
            </w:r>
          </w:p>
        </w:tc>
        <w:tc>
          <w:tcPr>
            <w:tcW w:w="695" w:type="pct"/>
          </w:tcPr>
          <w:p w14:paraId="11D57D5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63540E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D527C5B" w14:textId="77777777" w:rsidTr="00DE7632">
        <w:tc>
          <w:tcPr>
            <w:tcW w:w="692" w:type="pct"/>
          </w:tcPr>
          <w:p w14:paraId="0FBDA4D4"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4.4.5.4</w:t>
            </w:r>
          </w:p>
        </w:tc>
        <w:tc>
          <w:tcPr>
            <w:tcW w:w="1875" w:type="pct"/>
            <w:vAlign w:val="bottom"/>
          </w:tcPr>
          <w:p w14:paraId="796905B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σύστημα διεύθυνσης </w:t>
            </w:r>
            <w:r w:rsidRPr="00364DFC">
              <w:rPr>
                <w:rFonts w:ascii="Calibri" w:hAnsi="Calibri" w:cs="Calibri"/>
                <w:color w:val="000000"/>
                <w:u w:val="single"/>
              </w:rPr>
              <w:t>θα περιγραφεί αναλυτικά στην Τεχνική Προσφορά</w:t>
            </w:r>
            <w:r>
              <w:rPr>
                <w:rFonts w:ascii="Calibri" w:hAnsi="Calibri" w:cs="Calibri"/>
                <w:color w:val="000000"/>
              </w:rPr>
              <w:t xml:space="preserve">. Θα αναφέρεται η ελάχιστη διάμετρος του κύκλου στροφής του μηχανήματος, εντός του οποίου εγγράφονται οι προβολές στο επίπεδο του εδάφους όλων των σημείων του μηχανήματος, εξαιρουμένων των εξωτερικών κατόπτρων και των εμπρόσθιων φανών δεικτών πορείας, όταν το μηχάνημα διαγράφει κυκλική τροχιά. </w:t>
            </w:r>
          </w:p>
        </w:tc>
        <w:tc>
          <w:tcPr>
            <w:tcW w:w="903" w:type="pct"/>
            <w:vAlign w:val="center"/>
          </w:tcPr>
          <w:p w14:paraId="4D0E5B16"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AC927A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202B7D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95BD688" w14:textId="77777777" w:rsidTr="00DE7632">
        <w:tc>
          <w:tcPr>
            <w:tcW w:w="692" w:type="pct"/>
          </w:tcPr>
          <w:p w14:paraId="70798812"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4.4.6</w:t>
            </w:r>
          </w:p>
        </w:tc>
        <w:tc>
          <w:tcPr>
            <w:tcW w:w="1875" w:type="pct"/>
            <w:vAlign w:val="bottom"/>
          </w:tcPr>
          <w:p w14:paraId="016612A7"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 xml:space="preserve">Ελαστικά </w:t>
            </w:r>
          </w:p>
        </w:tc>
        <w:tc>
          <w:tcPr>
            <w:tcW w:w="903" w:type="pct"/>
            <w:vAlign w:val="center"/>
          </w:tcPr>
          <w:p w14:paraId="43E64ABD"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74CE05B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EBED0C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DBD0652" w14:textId="77777777" w:rsidTr="00DE7632">
        <w:tc>
          <w:tcPr>
            <w:tcW w:w="692" w:type="pct"/>
          </w:tcPr>
          <w:p w14:paraId="7341E563"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4.4.6.1</w:t>
            </w:r>
          </w:p>
        </w:tc>
        <w:tc>
          <w:tcPr>
            <w:tcW w:w="1875" w:type="pct"/>
            <w:vAlign w:val="bottom"/>
          </w:tcPr>
          <w:p w14:paraId="4209F9D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Ο Φ/Ε θα φέρει τέσσερα (4) ελαστικά χωρίς αεροθάλαμο </w:t>
            </w:r>
            <w:r w:rsidRPr="00364DFC">
              <w:rPr>
                <w:rFonts w:ascii="Calibri" w:hAnsi="Calibri" w:cs="Calibri"/>
                <w:b/>
                <w:color w:val="000000"/>
              </w:rPr>
              <w:t>Tubeless Radial</w:t>
            </w:r>
            <w:r>
              <w:rPr>
                <w:rFonts w:ascii="Calibri" w:hAnsi="Calibri" w:cs="Calibri"/>
                <w:color w:val="000000"/>
              </w:rPr>
              <w:t>, κατάλληλων διαστάσεων σύμφωνα με το κατασκευαστή.</w:t>
            </w:r>
          </w:p>
        </w:tc>
        <w:tc>
          <w:tcPr>
            <w:tcW w:w="903" w:type="pct"/>
            <w:vAlign w:val="center"/>
          </w:tcPr>
          <w:p w14:paraId="13C22564"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A212BF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5A09D3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EDECD39" w14:textId="77777777" w:rsidTr="00DE7632">
        <w:tc>
          <w:tcPr>
            <w:tcW w:w="692" w:type="pct"/>
          </w:tcPr>
          <w:p w14:paraId="57A87DD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4.4.6.2</w:t>
            </w:r>
          </w:p>
        </w:tc>
        <w:tc>
          <w:tcPr>
            <w:tcW w:w="1875" w:type="pct"/>
            <w:vAlign w:val="bottom"/>
          </w:tcPr>
          <w:p w14:paraId="75F052E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ημερομηνία παραγωγής των ελαστικών να μην είναι μεγαλύτερη του ενός (1) έτους κατά την ημερομηνία παραλαβής του Φ/Ε.</w:t>
            </w:r>
          </w:p>
        </w:tc>
        <w:tc>
          <w:tcPr>
            <w:tcW w:w="903" w:type="pct"/>
            <w:vAlign w:val="center"/>
          </w:tcPr>
          <w:p w14:paraId="1FAA6CA6"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816DD4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033660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98DC4D1" w14:textId="77777777" w:rsidTr="00DE7632">
        <w:tc>
          <w:tcPr>
            <w:tcW w:w="692" w:type="pct"/>
          </w:tcPr>
          <w:p w14:paraId="2473EF0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4.4.6.3</w:t>
            </w:r>
          </w:p>
        </w:tc>
        <w:tc>
          <w:tcPr>
            <w:tcW w:w="1875" w:type="pct"/>
            <w:vAlign w:val="bottom"/>
          </w:tcPr>
          <w:p w14:paraId="0EA4D767" w14:textId="77777777" w:rsidR="00025750" w:rsidRPr="007C518F" w:rsidRDefault="00025750" w:rsidP="00DE7632">
            <w:pPr>
              <w:spacing w:line="276" w:lineRule="auto"/>
              <w:jc w:val="both"/>
              <w:rPr>
                <w:rFonts w:ascii="Calibri" w:hAnsi="Calibri" w:cs="Calibri"/>
                <w:color w:val="000000"/>
              </w:rPr>
            </w:pPr>
            <w:r w:rsidRPr="00364DFC">
              <w:rPr>
                <w:rFonts w:ascii="Calibri" w:hAnsi="Calibri" w:cs="Calibri"/>
                <w:color w:val="000000"/>
                <w:u w:val="single"/>
              </w:rPr>
              <w:t>Στην Τεχνική προσφορά να δηλώνονται</w:t>
            </w:r>
            <w:r>
              <w:rPr>
                <w:rFonts w:ascii="Calibri" w:hAnsi="Calibri" w:cs="Calibri"/>
                <w:color w:val="000000"/>
              </w:rPr>
              <w:t xml:space="preserve"> τα στοιχεία των ελαστικών-ονοματολογία-χρόνος κατασκευής .</w:t>
            </w:r>
          </w:p>
        </w:tc>
        <w:tc>
          <w:tcPr>
            <w:tcW w:w="903" w:type="pct"/>
            <w:vAlign w:val="center"/>
          </w:tcPr>
          <w:p w14:paraId="64E83C5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C5EEE9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0F386F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8D3BF81" w14:textId="77777777" w:rsidTr="00DE7632">
        <w:tc>
          <w:tcPr>
            <w:tcW w:w="692" w:type="pct"/>
          </w:tcPr>
          <w:p w14:paraId="0EC44EE9"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4.4.7</w:t>
            </w:r>
          </w:p>
        </w:tc>
        <w:tc>
          <w:tcPr>
            <w:tcW w:w="1875" w:type="pct"/>
            <w:vAlign w:val="bottom"/>
          </w:tcPr>
          <w:p w14:paraId="1C13F0FA"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Σύστημα πέδησης</w:t>
            </w:r>
          </w:p>
        </w:tc>
        <w:tc>
          <w:tcPr>
            <w:tcW w:w="903" w:type="pct"/>
          </w:tcPr>
          <w:p w14:paraId="4410605E"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434DBCC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8510FB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019F862" w14:textId="77777777" w:rsidTr="00DE7632">
        <w:tc>
          <w:tcPr>
            <w:tcW w:w="692" w:type="pct"/>
          </w:tcPr>
          <w:p w14:paraId="6E66BFA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4.4.7.1</w:t>
            </w:r>
          </w:p>
        </w:tc>
        <w:tc>
          <w:tcPr>
            <w:tcW w:w="1875" w:type="pct"/>
            <w:vAlign w:val="bottom"/>
          </w:tcPr>
          <w:p w14:paraId="76D288C8"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σύστημα πέδησης του μηχανήματος να είναι υδραυλικό (διπλού κυκλώματος).</w:t>
            </w:r>
          </w:p>
        </w:tc>
        <w:tc>
          <w:tcPr>
            <w:tcW w:w="903" w:type="pct"/>
            <w:vAlign w:val="center"/>
          </w:tcPr>
          <w:p w14:paraId="05D66642"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0D1DA05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49DAD9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9F387FF" w14:textId="77777777" w:rsidTr="00DE7632">
        <w:tc>
          <w:tcPr>
            <w:tcW w:w="692" w:type="pct"/>
          </w:tcPr>
          <w:p w14:paraId="2F5AC914"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4.4.7.2</w:t>
            </w:r>
          </w:p>
        </w:tc>
        <w:tc>
          <w:tcPr>
            <w:tcW w:w="1875" w:type="pct"/>
            <w:vAlign w:val="bottom"/>
          </w:tcPr>
          <w:p w14:paraId="48E0D94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Να υπάρχουν στεγανά δισκόφρενα εντός ελαιολεκάνης. </w:t>
            </w:r>
          </w:p>
        </w:tc>
        <w:tc>
          <w:tcPr>
            <w:tcW w:w="903" w:type="pct"/>
            <w:vAlign w:val="center"/>
          </w:tcPr>
          <w:p w14:paraId="74FD8BC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DE7661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1439D3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EF37170" w14:textId="77777777" w:rsidTr="00DE7632">
        <w:tc>
          <w:tcPr>
            <w:tcW w:w="692" w:type="pct"/>
          </w:tcPr>
          <w:p w14:paraId="1EB517E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4.4.7.3</w:t>
            </w:r>
          </w:p>
        </w:tc>
        <w:tc>
          <w:tcPr>
            <w:tcW w:w="1875" w:type="pct"/>
            <w:vAlign w:val="bottom"/>
          </w:tcPr>
          <w:p w14:paraId="2461EF3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σύστημα φρένων να παρέχει τη δυνατότητα της επιλογής πέδησης και στους τέσσερις τροχούς.</w:t>
            </w:r>
          </w:p>
        </w:tc>
        <w:tc>
          <w:tcPr>
            <w:tcW w:w="903" w:type="pct"/>
            <w:vAlign w:val="center"/>
          </w:tcPr>
          <w:p w14:paraId="5C2256E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C6D0B4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E55719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B55EA75" w14:textId="77777777" w:rsidTr="00DE7632">
        <w:tc>
          <w:tcPr>
            <w:tcW w:w="692" w:type="pct"/>
          </w:tcPr>
          <w:p w14:paraId="3C53CFE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4.4.7.4</w:t>
            </w:r>
          </w:p>
        </w:tc>
        <w:tc>
          <w:tcPr>
            <w:tcW w:w="1875" w:type="pct"/>
            <w:vAlign w:val="bottom"/>
          </w:tcPr>
          <w:p w14:paraId="765B67D8"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Επιπλέον να υπάρχει μηχανικό φρένο στάθμευσης, ανεξάρτητο από το κύριο σύστημα πέδησης.</w:t>
            </w:r>
          </w:p>
        </w:tc>
        <w:tc>
          <w:tcPr>
            <w:tcW w:w="903" w:type="pct"/>
            <w:vAlign w:val="center"/>
          </w:tcPr>
          <w:p w14:paraId="2BABB9A3"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5FD78E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8143C3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6C1E5B8" w14:textId="77777777" w:rsidTr="00DE7632">
        <w:tc>
          <w:tcPr>
            <w:tcW w:w="692" w:type="pct"/>
          </w:tcPr>
          <w:p w14:paraId="0A106F5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4.4.7.5</w:t>
            </w:r>
          </w:p>
        </w:tc>
        <w:tc>
          <w:tcPr>
            <w:tcW w:w="1875" w:type="pct"/>
            <w:vAlign w:val="bottom"/>
          </w:tcPr>
          <w:p w14:paraId="338CE2A1"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μηχάνημα να φέρει σύστημα ασφαλείας για την πέδηση αυτού σε περίπτωση παύσεως λειτουργίας του κινητήρα ή απώλειας υδραυλικής πίεσης. </w:t>
            </w:r>
          </w:p>
        </w:tc>
        <w:tc>
          <w:tcPr>
            <w:tcW w:w="903" w:type="pct"/>
            <w:vAlign w:val="center"/>
          </w:tcPr>
          <w:p w14:paraId="3EDF1BE5"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03DFF2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5714DC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D70CDB5" w14:textId="77777777" w:rsidTr="00DE7632">
        <w:tc>
          <w:tcPr>
            <w:tcW w:w="692" w:type="pct"/>
          </w:tcPr>
          <w:p w14:paraId="6796AB8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4.4.7.6</w:t>
            </w:r>
          </w:p>
        </w:tc>
        <w:tc>
          <w:tcPr>
            <w:tcW w:w="1875" w:type="pct"/>
            <w:vAlign w:val="bottom"/>
          </w:tcPr>
          <w:p w14:paraId="1A3FDC53"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σύστημα πέδησης </w:t>
            </w:r>
            <w:r w:rsidRPr="008C0027">
              <w:rPr>
                <w:rFonts w:ascii="Calibri" w:hAnsi="Calibri" w:cs="Calibri"/>
                <w:color w:val="000000"/>
                <w:u w:val="single"/>
              </w:rPr>
              <w:t>να περιγραφεί αναλυτικά στην Τεχνική Προσφορά</w:t>
            </w:r>
            <w:r>
              <w:rPr>
                <w:rFonts w:ascii="Calibri" w:hAnsi="Calibri" w:cs="Calibri"/>
                <w:color w:val="000000"/>
              </w:rPr>
              <w:t>.</w:t>
            </w:r>
          </w:p>
        </w:tc>
        <w:tc>
          <w:tcPr>
            <w:tcW w:w="903" w:type="pct"/>
            <w:vAlign w:val="center"/>
          </w:tcPr>
          <w:p w14:paraId="1EF4140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4B1FD8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B5816D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777686F" w14:textId="77777777" w:rsidTr="00DE7632">
        <w:tc>
          <w:tcPr>
            <w:tcW w:w="692" w:type="pct"/>
          </w:tcPr>
          <w:p w14:paraId="7B907AE8"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4.4.8</w:t>
            </w:r>
          </w:p>
        </w:tc>
        <w:tc>
          <w:tcPr>
            <w:tcW w:w="1875" w:type="pct"/>
            <w:vAlign w:val="bottom"/>
          </w:tcPr>
          <w:p w14:paraId="70C81488"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Ηλεκτρικό Σύστημα – Εξοπλισμός</w:t>
            </w:r>
          </w:p>
        </w:tc>
        <w:tc>
          <w:tcPr>
            <w:tcW w:w="903" w:type="pct"/>
            <w:vAlign w:val="center"/>
          </w:tcPr>
          <w:p w14:paraId="46C8A828"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1AE7DF0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C63B08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AADDFCF" w14:textId="77777777" w:rsidTr="00DE7632">
        <w:tc>
          <w:tcPr>
            <w:tcW w:w="692" w:type="pct"/>
          </w:tcPr>
          <w:p w14:paraId="2AEE31C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4.4.8.1</w:t>
            </w:r>
          </w:p>
        </w:tc>
        <w:tc>
          <w:tcPr>
            <w:tcW w:w="1875" w:type="pct"/>
            <w:vAlign w:val="bottom"/>
          </w:tcPr>
          <w:p w14:paraId="0EF9909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ηλεκτρικό σύστημα κάθε Φ/Ε να είναι σχεδιασμένο και κατασκευασμένο, σύμφωνα με τις απαιτήσεις του ΚΟΚ και τις διατάξεις της ΕΕ. Το σύστημα εκκίνησης του κινητήρα να αποτελείται από εκκινητή (μίζα) με τάση λειτουργίας 12 ή 24Vκαι δυναμό (alternator). Το μηχάνημα να διαθέτει συσσωρευτή τάσεως 12V.</w:t>
            </w:r>
          </w:p>
        </w:tc>
        <w:tc>
          <w:tcPr>
            <w:tcW w:w="903" w:type="pct"/>
            <w:vAlign w:val="center"/>
          </w:tcPr>
          <w:p w14:paraId="172DBCA4"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0AA9EB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C98BD9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FE1F890" w14:textId="77777777" w:rsidTr="00DE7632">
        <w:tc>
          <w:tcPr>
            <w:tcW w:w="692" w:type="pct"/>
          </w:tcPr>
          <w:p w14:paraId="0B6FEA8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4.4.8.2</w:t>
            </w:r>
          </w:p>
        </w:tc>
        <w:tc>
          <w:tcPr>
            <w:tcW w:w="1875" w:type="pct"/>
            <w:vAlign w:val="bottom"/>
          </w:tcPr>
          <w:p w14:paraId="5F843CB0"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Κάθε Φ/Ε να διαθέτει συσσωρευτές εκκίνησης- εναλλάκτη ρεύματος, που να ανταποκρίνονται στις απαιτήσεις του οχήματος. </w:t>
            </w:r>
            <w:r w:rsidRPr="008C0027">
              <w:rPr>
                <w:rFonts w:ascii="Calibri" w:hAnsi="Calibri" w:cs="Calibri"/>
                <w:color w:val="000000"/>
                <w:u w:val="single"/>
              </w:rPr>
              <w:t>Στην Τεχνική προσφορά να δηλώνονται</w:t>
            </w:r>
            <w:r>
              <w:rPr>
                <w:rFonts w:ascii="Calibri" w:hAnsi="Calibri" w:cs="Calibri"/>
                <w:color w:val="000000"/>
              </w:rPr>
              <w:t xml:space="preserve"> η ικανοποίηση της σχετικής νομοθεσίας (π.χ. Οδηγία 2006/66/ΕΚ).</w:t>
            </w:r>
          </w:p>
        </w:tc>
        <w:tc>
          <w:tcPr>
            <w:tcW w:w="903" w:type="pct"/>
            <w:vAlign w:val="center"/>
          </w:tcPr>
          <w:p w14:paraId="6F19265E"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2E1DCB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DDCEFA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61D6E92" w14:textId="77777777" w:rsidTr="00DE7632">
        <w:tc>
          <w:tcPr>
            <w:tcW w:w="692" w:type="pct"/>
          </w:tcPr>
          <w:p w14:paraId="5B09769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4.4.8.3</w:t>
            </w:r>
          </w:p>
        </w:tc>
        <w:tc>
          <w:tcPr>
            <w:tcW w:w="1875" w:type="pct"/>
            <w:vAlign w:val="bottom"/>
          </w:tcPr>
          <w:p w14:paraId="151672B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όχημα να είναι εξοπλισμένο με γενικό διακόπτη απομόνωσης του ηλεκτρικού κυκλώματος, με εξαίρεση πιθανών καταναλώσεων που απαιτούν μόνιμη σύνδεση.</w:t>
            </w:r>
          </w:p>
        </w:tc>
        <w:tc>
          <w:tcPr>
            <w:tcW w:w="903" w:type="pct"/>
            <w:vAlign w:val="center"/>
          </w:tcPr>
          <w:p w14:paraId="193CA33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64F283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5C588C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18599FF" w14:textId="77777777" w:rsidTr="00DE7632">
        <w:tc>
          <w:tcPr>
            <w:tcW w:w="692" w:type="pct"/>
          </w:tcPr>
          <w:p w14:paraId="1227B1E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4.4.8.4</w:t>
            </w:r>
          </w:p>
        </w:tc>
        <w:tc>
          <w:tcPr>
            <w:tcW w:w="1875" w:type="pct"/>
            <w:vAlign w:val="bottom"/>
          </w:tcPr>
          <w:p w14:paraId="17E1B79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Επίσης ο Φ/Ε θα διαθέτει φωτισμό εργασίας ώστε όλες οι εργασίες χειρισμού να μπορούν να λάβουν χώρα κάτω από οποιεσδήποτε συνθήκες φωτισμού, ακόμη και σε κατάσταση πλήρους συσκότισης.</w:t>
            </w:r>
          </w:p>
        </w:tc>
        <w:tc>
          <w:tcPr>
            <w:tcW w:w="903" w:type="pct"/>
            <w:vAlign w:val="center"/>
          </w:tcPr>
          <w:p w14:paraId="494D550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6C2DAD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C52048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CD9F963" w14:textId="77777777" w:rsidTr="00DE7632">
        <w:tc>
          <w:tcPr>
            <w:tcW w:w="692" w:type="pct"/>
          </w:tcPr>
          <w:p w14:paraId="1D71A06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4.4.8.5</w:t>
            </w:r>
          </w:p>
        </w:tc>
        <w:tc>
          <w:tcPr>
            <w:tcW w:w="1875" w:type="pct"/>
            <w:vAlign w:val="bottom"/>
          </w:tcPr>
          <w:p w14:paraId="2B2293C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φωτισμός να αποτελείται τουλάχιστον από δύο (2) φώτα εργασίας – πορείας προς τα εμπρός στην οροφή της καμπίνας, δύο (2) στο πλαίσιο του μηχανήματος και ένα (1) στο πίσω μέρος, όλα επιθυμητό να είναι τύπου LED, μαζί με τα αντίστοιχα κυκλώματα και ασφάλειες. Τα πίσω φώτα που δεν φέρονται χωνευτά στην καμπίνα ή στο πλαίσιο του μηχανήματος και δεν προστατεύονται επαρκώς από φθορές, θα πρέπει να καλύπτονται από μεταλλικό πλέγμα προστασίας, το οποίο θα μπορεί να αφαιρεθεί εύκολα επιτρέποντας την πρόσβαση στο φωτιστικό σώμα όταν αυτή απαιτείται.</w:t>
            </w:r>
          </w:p>
        </w:tc>
        <w:tc>
          <w:tcPr>
            <w:tcW w:w="903" w:type="pct"/>
            <w:vAlign w:val="center"/>
          </w:tcPr>
          <w:p w14:paraId="688C6B18"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DF5793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D37483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94C958B" w14:textId="77777777" w:rsidTr="00DE7632">
        <w:tc>
          <w:tcPr>
            <w:tcW w:w="692" w:type="pct"/>
          </w:tcPr>
          <w:p w14:paraId="6141269A"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4.4.8.6</w:t>
            </w:r>
          </w:p>
        </w:tc>
        <w:tc>
          <w:tcPr>
            <w:tcW w:w="1875" w:type="pct"/>
            <w:vAlign w:val="center"/>
          </w:tcPr>
          <w:p w14:paraId="1B72C168" w14:textId="77777777" w:rsidR="00025750" w:rsidRPr="007C518F" w:rsidRDefault="00025750" w:rsidP="00DE7632">
            <w:pPr>
              <w:spacing w:line="276" w:lineRule="auto"/>
              <w:rPr>
                <w:rFonts w:ascii="Calibri" w:hAnsi="Calibri" w:cs="Calibri"/>
                <w:color w:val="000000"/>
              </w:rPr>
            </w:pPr>
            <w:r>
              <w:rPr>
                <w:rFonts w:ascii="Calibri" w:hAnsi="Calibri" w:cs="Calibri"/>
                <w:color w:val="000000"/>
              </w:rPr>
              <w:t>Φώτα διεύθυνσης (φλας)</w:t>
            </w:r>
          </w:p>
        </w:tc>
        <w:tc>
          <w:tcPr>
            <w:tcW w:w="903" w:type="pct"/>
            <w:vAlign w:val="center"/>
          </w:tcPr>
          <w:p w14:paraId="1C7275FF"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E25687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C266DB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C69EEE5" w14:textId="77777777" w:rsidTr="00DE7632">
        <w:tc>
          <w:tcPr>
            <w:tcW w:w="692" w:type="pct"/>
          </w:tcPr>
          <w:p w14:paraId="6A11E3F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4.4.8.8</w:t>
            </w:r>
          </w:p>
        </w:tc>
        <w:tc>
          <w:tcPr>
            <w:tcW w:w="1875" w:type="pct"/>
            <w:vAlign w:val="bottom"/>
          </w:tcPr>
          <w:p w14:paraId="4B62645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Φώτα Stop και Tail lights που προβλέπονται από τον ΚΟΚ.</w:t>
            </w:r>
          </w:p>
        </w:tc>
        <w:tc>
          <w:tcPr>
            <w:tcW w:w="903" w:type="pct"/>
            <w:vAlign w:val="center"/>
          </w:tcPr>
          <w:p w14:paraId="18B09555"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95DA00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7D1886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C97373C" w14:textId="77777777" w:rsidTr="00DE7632">
        <w:tc>
          <w:tcPr>
            <w:tcW w:w="692" w:type="pct"/>
          </w:tcPr>
          <w:p w14:paraId="76FE921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4.4.8.9</w:t>
            </w:r>
          </w:p>
        </w:tc>
        <w:tc>
          <w:tcPr>
            <w:tcW w:w="1875" w:type="pct"/>
            <w:vAlign w:val="bottom"/>
          </w:tcPr>
          <w:p w14:paraId="1F387B51"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Περιστρεφόμενο φάρο στην οροφή της καμπίνας ενεργοποιούμενο από τον χειριστή και αυτόματο σύστημα ειδοποίησης οπισθοπορείας (φωτεινό και ηχητικό).</w:t>
            </w:r>
          </w:p>
        </w:tc>
        <w:tc>
          <w:tcPr>
            <w:tcW w:w="903" w:type="pct"/>
            <w:vAlign w:val="center"/>
          </w:tcPr>
          <w:p w14:paraId="54DF93F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03D284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53EFDB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7A171BD" w14:textId="77777777" w:rsidTr="00DE7632">
        <w:tc>
          <w:tcPr>
            <w:tcW w:w="692" w:type="pct"/>
          </w:tcPr>
          <w:p w14:paraId="102EBAA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4.4.8.10</w:t>
            </w:r>
          </w:p>
        </w:tc>
        <w:tc>
          <w:tcPr>
            <w:tcW w:w="1875" w:type="pct"/>
            <w:vAlign w:val="bottom"/>
          </w:tcPr>
          <w:p w14:paraId="6BBBB24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Να διαθέτει ηλεκτρονικό σύστημα διάγνωσης βλαβών.</w:t>
            </w:r>
          </w:p>
        </w:tc>
        <w:tc>
          <w:tcPr>
            <w:tcW w:w="903" w:type="pct"/>
            <w:vAlign w:val="center"/>
          </w:tcPr>
          <w:p w14:paraId="1AB2E8D8"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C9B6FF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223849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D746E2E" w14:textId="77777777" w:rsidTr="00DE7632">
        <w:tc>
          <w:tcPr>
            <w:tcW w:w="692" w:type="pct"/>
          </w:tcPr>
          <w:p w14:paraId="479528F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4.4.8.11</w:t>
            </w:r>
          </w:p>
        </w:tc>
        <w:tc>
          <w:tcPr>
            <w:tcW w:w="1875" w:type="pct"/>
            <w:vAlign w:val="bottom"/>
          </w:tcPr>
          <w:p w14:paraId="405071C1" w14:textId="77777777" w:rsidR="00025750" w:rsidRPr="007C518F" w:rsidRDefault="00025750" w:rsidP="00DE7632">
            <w:pPr>
              <w:spacing w:line="276" w:lineRule="auto"/>
              <w:jc w:val="both"/>
              <w:rPr>
                <w:rFonts w:ascii="Calibri" w:hAnsi="Calibri" w:cs="Calibri"/>
                <w:color w:val="000000"/>
              </w:rPr>
            </w:pPr>
            <w:r w:rsidRPr="008C0027">
              <w:rPr>
                <w:rFonts w:ascii="Calibri" w:hAnsi="Calibri" w:cs="Calibri"/>
                <w:color w:val="000000"/>
                <w:u w:val="single"/>
              </w:rPr>
              <w:t>Στην Τεχνική Προσφορά να δηλώνονται</w:t>
            </w:r>
            <w:r>
              <w:rPr>
                <w:rFonts w:ascii="Calibri" w:hAnsi="Calibri" w:cs="Calibri"/>
                <w:color w:val="000000"/>
              </w:rPr>
              <w:t xml:space="preserve"> πλήρως τα στοιχεία του ηλεκτρικού συστήματος (συσσωρευτές, εναλλάκτης ρεύματος, στοιχεία κατανάλωσης, τα στοιχεία  του φωτισμού) με τα τεχνικά χαρακτηριστικά τους.</w:t>
            </w:r>
          </w:p>
        </w:tc>
        <w:tc>
          <w:tcPr>
            <w:tcW w:w="903" w:type="pct"/>
            <w:vAlign w:val="center"/>
          </w:tcPr>
          <w:p w14:paraId="6928C88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CA21E4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270D3A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7722FBB" w14:textId="77777777" w:rsidTr="00DE7632">
        <w:tc>
          <w:tcPr>
            <w:tcW w:w="692" w:type="pct"/>
          </w:tcPr>
          <w:p w14:paraId="06B3C39D"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4.4.9</w:t>
            </w:r>
          </w:p>
        </w:tc>
        <w:tc>
          <w:tcPr>
            <w:tcW w:w="1875" w:type="pct"/>
            <w:vAlign w:val="bottom"/>
          </w:tcPr>
          <w:p w14:paraId="39641CE7"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Καμπίνα (θάλαμος χειριστή)</w:t>
            </w:r>
          </w:p>
        </w:tc>
        <w:tc>
          <w:tcPr>
            <w:tcW w:w="903" w:type="pct"/>
            <w:vAlign w:val="center"/>
          </w:tcPr>
          <w:p w14:paraId="50B58C9A"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5FDFE31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B1889F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492AB80" w14:textId="77777777" w:rsidTr="00DE7632">
        <w:tc>
          <w:tcPr>
            <w:tcW w:w="692" w:type="pct"/>
          </w:tcPr>
          <w:p w14:paraId="229E191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4.4.9.1</w:t>
            </w:r>
          </w:p>
        </w:tc>
        <w:tc>
          <w:tcPr>
            <w:tcW w:w="1875" w:type="pct"/>
            <w:vAlign w:val="bottom"/>
          </w:tcPr>
          <w:p w14:paraId="2634458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Ο θάλαμος του χειριστή θα είναι είναι κλειστός μεταλλικός ασφαλείας με προστατευτικούς δοκούς για προστασία από ανατροπή ROPS (Rollover Protective Structure) και πτώση αντικειμένων FOPS (Falling Object Protective Structure), έτσι ώστε να παρέχεται προστασία από πιθανές πτώσεις αδρανών υλικών και βράχων και ανατροπή του μηχανήματος κατά την εργασία αντίστοιχα σύμφωνα με τις απαιτήσεις των προτύπων ISO 3449 και ISO 3471. Να επισυναφθεί </w:t>
            </w:r>
            <w:r w:rsidRPr="008C0027">
              <w:rPr>
                <w:rFonts w:ascii="Calibri" w:hAnsi="Calibri" w:cs="Calibri"/>
                <w:color w:val="000000"/>
                <w:u w:val="single"/>
              </w:rPr>
              <w:t>πιστοποιητικό ελέγχου ή βεβαίωση του κατασκευαστή</w:t>
            </w:r>
            <w:r>
              <w:rPr>
                <w:rFonts w:ascii="Calibri" w:hAnsi="Calibri" w:cs="Calibri"/>
                <w:color w:val="000000"/>
              </w:rPr>
              <w:t>.</w:t>
            </w:r>
          </w:p>
        </w:tc>
        <w:tc>
          <w:tcPr>
            <w:tcW w:w="903" w:type="pct"/>
            <w:vAlign w:val="center"/>
          </w:tcPr>
          <w:p w14:paraId="3E5BB677"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F73C11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6C311E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27E9000" w14:textId="77777777" w:rsidTr="00DE7632">
        <w:tc>
          <w:tcPr>
            <w:tcW w:w="692" w:type="pct"/>
          </w:tcPr>
          <w:p w14:paraId="79CA2C9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4.4.9.2</w:t>
            </w:r>
          </w:p>
        </w:tc>
        <w:tc>
          <w:tcPr>
            <w:tcW w:w="1875" w:type="pct"/>
            <w:vAlign w:val="bottom"/>
          </w:tcPr>
          <w:p w14:paraId="5C1D3D3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καμπίνα δεν θα πρέπει να αποτελεί κώλυμα για τον χειριστή να παρατηρεί τις εργασίες που εκτελεί με το σύστημα φόρτωσης όταν αυτός είναι καθήμενος. Ο θάλαμος να αποτελείται από υαλοπίνακες θερμοανακλαστικούς και ασφαλείας, ώστε να μην θρυμματίζονται ακόμη και εάν δημιουργούνται πολλαπλές ρωγμές στην επιφάνεια τους (</w:t>
            </w:r>
            <w:r w:rsidRPr="008C0027">
              <w:rPr>
                <w:rFonts w:ascii="Calibri" w:hAnsi="Calibri" w:cs="Calibri"/>
                <w:color w:val="000000"/>
                <w:u w:val="single"/>
              </w:rPr>
              <w:t>κατάθεση πιστοποιητικού από προμηθευτή</w:t>
            </w:r>
            <w:r>
              <w:rPr>
                <w:rFonts w:ascii="Calibri" w:hAnsi="Calibri" w:cs="Calibri"/>
                <w:color w:val="000000"/>
              </w:rPr>
              <w:t>). Οι υαλοπίνακες να υποστηρίζονται με σύστημα κατάλληλο για την διάλυση ή την αποφυγή συγκέντρωσης πάγου ή υγρασίας. Η καμπίνα θα πρέπει να φέρει τουλάχιστον έναν (1) υαλοκαθαριστήρα και εκτοξευτήρα νερού στον μπροστά υαλοπίνακα. Να υπάρχουν εξωτερικοί καθρέπτες δεξιά και αριστερά στα πλάγια της καμπίνας. Θα εξασφαλίζεται η προβλεπόμενη ηχομόνωση εντός της καμπίνας από τις οδηγίες της ΕΕ. Θα διαθέτει εσωτερικό φωτισμό, εσωτερική κρεμάστρα, κάθισμα χειριστή ρυθμιζόμενο, στέρεας κατασκευής, με επένδυση από ύφασμα και ζώνη ασφαλείας.</w:t>
            </w:r>
          </w:p>
        </w:tc>
        <w:tc>
          <w:tcPr>
            <w:tcW w:w="903" w:type="pct"/>
            <w:vAlign w:val="center"/>
          </w:tcPr>
          <w:p w14:paraId="68C29F87"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0D6EE67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28D518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13C4422" w14:textId="77777777" w:rsidTr="00DE7632">
        <w:tc>
          <w:tcPr>
            <w:tcW w:w="692" w:type="pct"/>
          </w:tcPr>
          <w:p w14:paraId="3C671A8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 xml:space="preserve">4.4.9.3  </w:t>
            </w:r>
          </w:p>
        </w:tc>
        <w:tc>
          <w:tcPr>
            <w:tcW w:w="1875" w:type="pct"/>
            <w:vAlign w:val="bottom"/>
          </w:tcPr>
          <w:p w14:paraId="5A72892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καμπίνα θα πρέπει να διαθέτει υποχρεωτικά δύο (2) πόρτες για την είσοδο του χειριστή σε αυτή. Κάθε πόρτα να διαθέτει κλειδαριά για την ασφάλιση του μηχανήματος, μηχανισμό για το άνοιγμα και κλείσιμο της (από μέσα προς τα έξω πλευρά) και μηχανισμό για την ασφάλιση της στην ανοιχτή θέση.</w:t>
            </w:r>
          </w:p>
        </w:tc>
        <w:tc>
          <w:tcPr>
            <w:tcW w:w="903" w:type="pct"/>
            <w:vAlign w:val="center"/>
          </w:tcPr>
          <w:p w14:paraId="7704BFFC"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0C461B7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89758F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19C1D97" w14:textId="77777777" w:rsidTr="00DE7632">
        <w:tc>
          <w:tcPr>
            <w:tcW w:w="692" w:type="pct"/>
          </w:tcPr>
          <w:p w14:paraId="600EAEE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4.4.9.4</w:t>
            </w:r>
          </w:p>
        </w:tc>
        <w:tc>
          <w:tcPr>
            <w:tcW w:w="1875" w:type="pct"/>
            <w:vAlign w:val="bottom"/>
          </w:tcPr>
          <w:p w14:paraId="2E57E87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μηχάνημα να είναι εφοδιασμένο με τα παρακάτω όργανα ελέγχου κατ’ ελάχιστο τα οποία πρέπει να είναι ευανάγνωστα από τη θέση του οδηγού: δείκτης θερμοκρασίας και αντίστοιχη προειδοποιητική λυχνία, δείκτης περιεκτικότητας δεξαμενής ή δεξαμενών καυσίμου, προειδοποιητική ενδεικτική λυχνία πτώσης πίεσης λαδιού (κινητήρα και υδραυλικού συστήματος), ενδεικτικές λυχνίες φώτων, και ηλεκτρικό ή αναλογικό ωρόμετρο. Επιπλέον όργανα ελέγχου ή ενδείκτες προειδοποιήσεων, των οποίων η ύπαρξη θεωρείται απαραίτητη κατά την κρίση του προμηθευτή – κατασκευαστή και φέρονται από τα αντίστοιχα μηχανήματα του είδους που κυκλοφορούν στο εμπόριο, θα είναι αποδεκτά.</w:t>
            </w:r>
          </w:p>
        </w:tc>
        <w:tc>
          <w:tcPr>
            <w:tcW w:w="903" w:type="pct"/>
            <w:vAlign w:val="center"/>
          </w:tcPr>
          <w:p w14:paraId="7D7E31A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D441A1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8A94A8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11AE443" w14:textId="77777777" w:rsidTr="00DE7632">
        <w:tc>
          <w:tcPr>
            <w:tcW w:w="692" w:type="pct"/>
          </w:tcPr>
          <w:p w14:paraId="1D2804D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4.6.9.5</w:t>
            </w:r>
          </w:p>
        </w:tc>
        <w:tc>
          <w:tcPr>
            <w:tcW w:w="1875" w:type="pct"/>
            <w:vAlign w:val="bottom"/>
          </w:tcPr>
          <w:p w14:paraId="234DB36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καμπίνα του χειριστή θα διαθέτει σύστημα αερισμού 3 ταχυτήτων μέσω φίλτρου καθώς και σύστημα κλιματισμού (ψύξη – θέρμανση).</w:t>
            </w:r>
          </w:p>
        </w:tc>
        <w:tc>
          <w:tcPr>
            <w:tcW w:w="903" w:type="pct"/>
            <w:vAlign w:val="center"/>
          </w:tcPr>
          <w:p w14:paraId="76E811F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007111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A288FA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81DA2C2" w14:textId="77777777" w:rsidTr="00DE7632">
        <w:tc>
          <w:tcPr>
            <w:tcW w:w="692" w:type="pct"/>
          </w:tcPr>
          <w:p w14:paraId="6FB3B0D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4.4.9.6</w:t>
            </w:r>
          </w:p>
        </w:tc>
        <w:tc>
          <w:tcPr>
            <w:tcW w:w="1875" w:type="pct"/>
            <w:vAlign w:val="bottom"/>
          </w:tcPr>
          <w:p w14:paraId="5B93DB0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Στην καμπίνα να υπάρχει αναμονή ρεύματος 12V (τουλάχιστον μία) για σύνδεση διαφόρων συσκευών. Θετικά θα αξιολογηθεί η διάθεση θύρας USB εξόδου 2A, για την λειτουργία – φόρτιση διαφόρων συσκευών .</w:t>
            </w:r>
          </w:p>
        </w:tc>
        <w:tc>
          <w:tcPr>
            <w:tcW w:w="903" w:type="pct"/>
            <w:vAlign w:val="center"/>
          </w:tcPr>
          <w:p w14:paraId="524795B5"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F4710A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455BC1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6C75AFC" w14:textId="77777777" w:rsidTr="00DE7632">
        <w:tc>
          <w:tcPr>
            <w:tcW w:w="692" w:type="pct"/>
          </w:tcPr>
          <w:p w14:paraId="53F9D59A"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4.4.9.7</w:t>
            </w:r>
          </w:p>
        </w:tc>
        <w:tc>
          <w:tcPr>
            <w:tcW w:w="1875" w:type="pct"/>
            <w:vAlign w:val="bottom"/>
          </w:tcPr>
          <w:p w14:paraId="328448B7"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Προεγκατάσταση για τοποθέτηση ασυρμάτου VHF/FM (προεγκατεστημένες καλωδιώσεις και αναμονή εγκατάστασης κεραίας)</w:t>
            </w:r>
          </w:p>
        </w:tc>
        <w:tc>
          <w:tcPr>
            <w:tcW w:w="903" w:type="pct"/>
            <w:vAlign w:val="center"/>
          </w:tcPr>
          <w:p w14:paraId="17E6712B"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E904C8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0D56D1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4419861" w14:textId="77777777" w:rsidTr="00DE7632">
        <w:tc>
          <w:tcPr>
            <w:tcW w:w="692" w:type="pct"/>
          </w:tcPr>
          <w:p w14:paraId="78FA358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4.4.9.8</w:t>
            </w:r>
          </w:p>
        </w:tc>
        <w:tc>
          <w:tcPr>
            <w:tcW w:w="1875" w:type="pct"/>
            <w:vAlign w:val="bottom"/>
          </w:tcPr>
          <w:p w14:paraId="31E4B2C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Στην καμπίνα του μηχανήματος να υπάρχει πλήρως εγκατεστημένο σύστημα ήχου (RADIO/CD) με τα απαραίτητα ηχεία και κεραία.</w:t>
            </w:r>
          </w:p>
        </w:tc>
        <w:tc>
          <w:tcPr>
            <w:tcW w:w="903" w:type="pct"/>
            <w:vAlign w:val="center"/>
          </w:tcPr>
          <w:p w14:paraId="2DAA8096"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0113D89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1696B2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40C4751" w14:textId="77777777" w:rsidTr="00DE7632">
        <w:tc>
          <w:tcPr>
            <w:tcW w:w="692" w:type="pct"/>
          </w:tcPr>
          <w:p w14:paraId="137FB05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4.4.9.9</w:t>
            </w:r>
          </w:p>
        </w:tc>
        <w:tc>
          <w:tcPr>
            <w:tcW w:w="1875" w:type="pct"/>
            <w:vAlign w:val="bottom"/>
          </w:tcPr>
          <w:p w14:paraId="249D7B49"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 Θα διαθέτει σύστημα  απόσβεσης κραδασμών για την αύξηση της άνεσης του χειριστή και βελτίωση της συγκράτησης του φορτίου. (</w:t>
            </w:r>
            <w:r w:rsidRPr="008C0027">
              <w:rPr>
                <w:rFonts w:ascii="Calibri" w:hAnsi="Calibri" w:cs="Calibri"/>
                <w:color w:val="000000"/>
                <w:u w:val="single"/>
              </w:rPr>
              <w:t>Να</w:t>
            </w:r>
            <w:r>
              <w:rPr>
                <w:rFonts w:ascii="Calibri" w:hAnsi="Calibri" w:cs="Calibri"/>
                <w:color w:val="000000"/>
              </w:rPr>
              <w:t xml:space="preserve"> </w:t>
            </w:r>
            <w:r w:rsidRPr="008C0027">
              <w:rPr>
                <w:rFonts w:ascii="Calibri" w:hAnsi="Calibri" w:cs="Calibri"/>
                <w:color w:val="000000"/>
                <w:u w:val="single"/>
              </w:rPr>
              <w:t>περιγραφεί αναλυτικά στην Τεχνική Προσφορά</w:t>
            </w:r>
            <w:r>
              <w:rPr>
                <w:rFonts w:ascii="Calibri" w:hAnsi="Calibri" w:cs="Calibri"/>
                <w:color w:val="000000"/>
              </w:rPr>
              <w:t>)</w:t>
            </w:r>
          </w:p>
        </w:tc>
        <w:tc>
          <w:tcPr>
            <w:tcW w:w="903" w:type="pct"/>
            <w:vAlign w:val="center"/>
          </w:tcPr>
          <w:p w14:paraId="488F6C65"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13E467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D22330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5E7B717" w14:textId="77777777" w:rsidTr="00DE7632">
        <w:tc>
          <w:tcPr>
            <w:tcW w:w="692" w:type="pct"/>
            <w:vAlign w:val="bottom"/>
          </w:tcPr>
          <w:p w14:paraId="1618DBF9"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4.4.10</w:t>
            </w:r>
          </w:p>
        </w:tc>
        <w:tc>
          <w:tcPr>
            <w:tcW w:w="1875" w:type="pct"/>
            <w:vAlign w:val="bottom"/>
          </w:tcPr>
          <w:p w14:paraId="52BBA883"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 xml:space="preserve">Σύστημα Φόρτωσης </w:t>
            </w:r>
          </w:p>
        </w:tc>
        <w:tc>
          <w:tcPr>
            <w:tcW w:w="903" w:type="pct"/>
          </w:tcPr>
          <w:p w14:paraId="043C8741"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211D7E0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3790CA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4C15845" w14:textId="77777777" w:rsidTr="00DE7632">
        <w:tc>
          <w:tcPr>
            <w:tcW w:w="692" w:type="pct"/>
          </w:tcPr>
          <w:p w14:paraId="3567C55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4.4.10.1</w:t>
            </w:r>
          </w:p>
        </w:tc>
        <w:tc>
          <w:tcPr>
            <w:tcW w:w="1875" w:type="pct"/>
            <w:vAlign w:val="bottom"/>
          </w:tcPr>
          <w:p w14:paraId="6909BE11"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Κάδος Γενικής χρήσης (General Purpose) διαιρούμενου τύπου, πλάτους τουλάχιστον 2,20 μέτρων, ανοιγόμενος υδραυλικά, χωρητικότητας τουλάχιστον 1 m</w:t>
            </w:r>
            <w:r w:rsidRPr="00C41A3A">
              <w:rPr>
                <w:rFonts w:ascii="Calibri" w:hAnsi="Calibri" w:cs="Calibri"/>
                <w:color w:val="000000"/>
                <w:vertAlign w:val="superscript"/>
              </w:rPr>
              <w:t>3</w:t>
            </w:r>
            <w:r>
              <w:rPr>
                <w:rFonts w:ascii="Calibri" w:hAnsi="Calibri" w:cs="Calibri"/>
                <w:color w:val="000000"/>
              </w:rPr>
              <w:t xml:space="preserve"> (</w:t>
            </w:r>
            <w:r w:rsidRPr="00C90CEE">
              <w:rPr>
                <w:rFonts w:ascii="Calibri" w:hAnsi="Calibri" w:cs="Calibri"/>
                <w:b/>
                <w:bCs/>
                <w:color w:val="000000"/>
              </w:rPr>
              <w:t>Βαθμολογούμενο κριτήριο</w:t>
            </w:r>
            <w:r>
              <w:rPr>
                <w:rFonts w:ascii="Calibri" w:hAnsi="Calibri" w:cs="Calibri"/>
                <w:color w:val="000000"/>
              </w:rPr>
              <w:t xml:space="preserve">), με κοπτικές λάμες (wear plates) προσαρμοσμένες με βίδες (bolt-on) στο κάτω μέρος του και αντικαθιστάμενα δόντια. Σε κάθε περίπτωση το πλάτος του κάδου φόρτωσης να μην υπερβαίνει τα 2,50 μέτρα. </w:t>
            </w:r>
          </w:p>
        </w:tc>
        <w:tc>
          <w:tcPr>
            <w:tcW w:w="903" w:type="pct"/>
            <w:vAlign w:val="center"/>
          </w:tcPr>
          <w:p w14:paraId="28955A82" w14:textId="6E65FA05"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 xml:space="preserve">Βαθμολογούμενο </w:t>
            </w:r>
          </w:p>
        </w:tc>
        <w:tc>
          <w:tcPr>
            <w:tcW w:w="695" w:type="pct"/>
          </w:tcPr>
          <w:p w14:paraId="04BE044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8B78DA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174AFD7" w14:textId="77777777" w:rsidTr="00DE7632">
        <w:tc>
          <w:tcPr>
            <w:tcW w:w="692" w:type="pct"/>
          </w:tcPr>
          <w:p w14:paraId="08640F6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4.4.10.2.</w:t>
            </w:r>
          </w:p>
        </w:tc>
        <w:tc>
          <w:tcPr>
            <w:tcW w:w="1875" w:type="pct"/>
            <w:vAlign w:val="bottom"/>
          </w:tcPr>
          <w:p w14:paraId="01B0C9E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Η σύνδεση του κάδου με τον βραχίονα ανύψωσης «μπούμα» του μηχανήματος, γίνεται μέσω ειδικού υδραυλικού εξαρτήματος (ταχυσύνεδσμου), που επιτρέπει την εναλλαγή του κάδου με άλλα εξαρτήματα (Fork Lift,κά) μέσα σε 60 sec (μέγιστο), χωρίς ο χειριστής να κατέβει από την καμπίνα.</w:t>
            </w:r>
          </w:p>
        </w:tc>
        <w:tc>
          <w:tcPr>
            <w:tcW w:w="903" w:type="pct"/>
            <w:vAlign w:val="center"/>
          </w:tcPr>
          <w:p w14:paraId="763F5034"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5F4C33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9F119B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76B417B" w14:textId="77777777" w:rsidTr="00DE7632">
        <w:tc>
          <w:tcPr>
            <w:tcW w:w="692" w:type="pct"/>
          </w:tcPr>
          <w:p w14:paraId="348A989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4.4.10.3.</w:t>
            </w:r>
          </w:p>
        </w:tc>
        <w:tc>
          <w:tcPr>
            <w:tcW w:w="1875" w:type="pct"/>
            <w:vAlign w:val="bottom"/>
          </w:tcPr>
          <w:p w14:paraId="440C5EE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Χειρισμός κάδου από τον χειριστή μέσω των υδραυλικών κυκλωμάτων ανύψωσης και κλίσης του κάδου. Θα διαθέτει ηλεκτρικο χειριστηρίο (joystick), με δυνατότητα χειρισμού διαφορετικών εξαρτήσεων (σκούπας κα). </w:t>
            </w:r>
          </w:p>
        </w:tc>
        <w:tc>
          <w:tcPr>
            <w:tcW w:w="903" w:type="pct"/>
            <w:vAlign w:val="center"/>
          </w:tcPr>
          <w:p w14:paraId="29A278E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905D2D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F77866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8E8D6FA" w14:textId="77777777" w:rsidTr="00DE7632">
        <w:tc>
          <w:tcPr>
            <w:tcW w:w="692" w:type="pct"/>
          </w:tcPr>
          <w:p w14:paraId="28BBEA6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4.4.10.4</w:t>
            </w:r>
          </w:p>
        </w:tc>
        <w:tc>
          <w:tcPr>
            <w:tcW w:w="1875" w:type="pct"/>
            <w:vAlign w:val="bottom"/>
          </w:tcPr>
          <w:p w14:paraId="4C1BEEF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Κύκλωμα ανύψωσης (Lift circuit) (τέσσερις θέσεις): ανύψωση (raise), κράτηση (hold), χαμήλωμα (lower) και επίπλευση (float) .</w:t>
            </w:r>
          </w:p>
        </w:tc>
        <w:tc>
          <w:tcPr>
            <w:tcW w:w="903" w:type="pct"/>
            <w:vAlign w:val="center"/>
          </w:tcPr>
          <w:p w14:paraId="66AA93FA"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8FBC46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DAA4A1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F8FFA03" w14:textId="77777777" w:rsidTr="00DE7632">
        <w:tc>
          <w:tcPr>
            <w:tcW w:w="692" w:type="pct"/>
          </w:tcPr>
          <w:p w14:paraId="178C1C6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4.4.10.5.</w:t>
            </w:r>
          </w:p>
        </w:tc>
        <w:tc>
          <w:tcPr>
            <w:tcW w:w="1875" w:type="pct"/>
            <w:vAlign w:val="bottom"/>
          </w:tcPr>
          <w:p w14:paraId="7529438C"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Κύκλωμα Κλίσης (Tilt circuit) (τρεις θέσεις):  οπίσθια κλίση (tilt back), κράτηση (hold) και εκκένωση (dump).</w:t>
            </w:r>
          </w:p>
        </w:tc>
        <w:tc>
          <w:tcPr>
            <w:tcW w:w="903" w:type="pct"/>
            <w:vAlign w:val="center"/>
          </w:tcPr>
          <w:p w14:paraId="4B11464C"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0C2B5F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8CA9A5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0C35880" w14:textId="77777777" w:rsidTr="00DE7632">
        <w:tc>
          <w:tcPr>
            <w:tcW w:w="692" w:type="pct"/>
          </w:tcPr>
          <w:p w14:paraId="2177090D"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4.4.10.6</w:t>
            </w:r>
          </w:p>
        </w:tc>
        <w:tc>
          <w:tcPr>
            <w:tcW w:w="1875" w:type="pct"/>
            <w:vAlign w:val="bottom"/>
          </w:tcPr>
          <w:p w14:paraId="6EA307E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κάδος φόρτωσης κατά την ανύψωση του να οριζοντιώνεται αυτόματα, ώστε να αποτρέπεται πιθανή πτώση υλικών.</w:t>
            </w:r>
          </w:p>
        </w:tc>
        <w:tc>
          <w:tcPr>
            <w:tcW w:w="903" w:type="pct"/>
            <w:vAlign w:val="center"/>
          </w:tcPr>
          <w:p w14:paraId="7F72C3AA"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0C94B1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553893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2CE3429" w14:textId="77777777" w:rsidTr="00DE7632">
        <w:tc>
          <w:tcPr>
            <w:tcW w:w="692" w:type="pct"/>
          </w:tcPr>
          <w:p w14:paraId="0126DA6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4.4.10.7</w:t>
            </w:r>
          </w:p>
        </w:tc>
        <w:tc>
          <w:tcPr>
            <w:tcW w:w="1875" w:type="pct"/>
            <w:vAlign w:val="bottom"/>
          </w:tcPr>
          <w:p w14:paraId="4A965CB7"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Το μέγιστο λειτουργικό ύψος του κάδου φόρτωσης (έμφορτο) να είναι τουλάχιστον 3,00 μέτρα. </w:t>
            </w:r>
          </w:p>
        </w:tc>
        <w:tc>
          <w:tcPr>
            <w:tcW w:w="903" w:type="pct"/>
            <w:vAlign w:val="center"/>
          </w:tcPr>
          <w:p w14:paraId="056FBF83"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B12BA2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87CB23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7310175" w14:textId="77777777" w:rsidTr="00DE7632">
        <w:tc>
          <w:tcPr>
            <w:tcW w:w="692" w:type="pct"/>
          </w:tcPr>
          <w:p w14:paraId="2BB3E19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4.4.10.8</w:t>
            </w:r>
          </w:p>
        </w:tc>
        <w:tc>
          <w:tcPr>
            <w:tcW w:w="1875" w:type="pct"/>
            <w:vAlign w:val="bottom"/>
          </w:tcPr>
          <w:p w14:paraId="2EE2F9E9"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Το μέγιστο λειτουργικό βάρος (operating capacity) στο μέγιστο λειτουργικό ύψος του κάδου φόρτωσης) να είναι τουλάχιστον 3.600 kg (κατά ISO 14397). (</w:t>
            </w:r>
            <w:r w:rsidRPr="00901030">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549A2A1F" w14:textId="7712DCDA"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394ED63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07D6FA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D2B98F8" w14:textId="77777777" w:rsidTr="00DE7632">
        <w:tc>
          <w:tcPr>
            <w:tcW w:w="692" w:type="pct"/>
          </w:tcPr>
          <w:p w14:paraId="7E11AA4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4.4.10.9</w:t>
            </w:r>
          </w:p>
        </w:tc>
        <w:tc>
          <w:tcPr>
            <w:tcW w:w="1875" w:type="pct"/>
            <w:vAlign w:val="bottom"/>
          </w:tcPr>
          <w:p w14:paraId="06BEA8FC"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Μέγιστη Ασκούμενη Δύναμη στον Κάδο Φόρτωσης (Shovel Loader Breakout  Force),  να είναι τουλάχιστον 6.300 kgf (κατά ISO 14397). (</w:t>
            </w:r>
            <w:r w:rsidRPr="00C90CEE">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5B6585C4" w14:textId="51B7458F"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60C98F3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F87F0B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D20CD65" w14:textId="77777777" w:rsidTr="00DE7632">
        <w:tc>
          <w:tcPr>
            <w:tcW w:w="692" w:type="pct"/>
          </w:tcPr>
          <w:p w14:paraId="5C9823C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4.4.10.10</w:t>
            </w:r>
          </w:p>
        </w:tc>
        <w:tc>
          <w:tcPr>
            <w:tcW w:w="1875" w:type="pct"/>
            <w:vAlign w:val="bottom"/>
          </w:tcPr>
          <w:p w14:paraId="53A27B23"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 xml:space="preserve">Το σύστημα φόρτωσης </w:t>
            </w:r>
            <w:r w:rsidRPr="004576C3">
              <w:rPr>
                <w:rFonts w:ascii="Calibri" w:hAnsi="Calibri" w:cs="Calibri"/>
                <w:color w:val="000000"/>
                <w:u w:val="single"/>
              </w:rPr>
              <w:t>να περιγραφεί αναλυτικά στην Τεχνική Προσφορά</w:t>
            </w:r>
          </w:p>
        </w:tc>
        <w:tc>
          <w:tcPr>
            <w:tcW w:w="903" w:type="pct"/>
            <w:vAlign w:val="center"/>
          </w:tcPr>
          <w:p w14:paraId="1B5ADDBC"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07F93DF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FCB810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1AC81CF" w14:textId="77777777" w:rsidTr="00DE7632">
        <w:tc>
          <w:tcPr>
            <w:tcW w:w="692" w:type="pct"/>
          </w:tcPr>
          <w:p w14:paraId="2E7460DA" w14:textId="77777777" w:rsidR="00025750" w:rsidRPr="00155909" w:rsidRDefault="00025750" w:rsidP="00DE7632">
            <w:pPr>
              <w:spacing w:before="120" w:after="120" w:line="276" w:lineRule="auto"/>
              <w:rPr>
                <w:rFonts w:ascii="Calibri" w:hAnsi="Calibri" w:cs="Calibri"/>
                <w:b/>
                <w:color w:val="000000"/>
              </w:rPr>
            </w:pPr>
            <w:r w:rsidRPr="00155909">
              <w:rPr>
                <w:rFonts w:ascii="Calibri" w:hAnsi="Calibri" w:cs="Calibri"/>
                <w:b/>
                <w:color w:val="000000"/>
              </w:rPr>
              <w:t>4.4.11</w:t>
            </w:r>
          </w:p>
        </w:tc>
        <w:tc>
          <w:tcPr>
            <w:tcW w:w="1875" w:type="pct"/>
            <w:vAlign w:val="bottom"/>
          </w:tcPr>
          <w:p w14:paraId="41B457C6" w14:textId="77777777" w:rsidR="00025750" w:rsidRPr="00155909" w:rsidRDefault="00025750" w:rsidP="00DE7632">
            <w:pPr>
              <w:spacing w:before="120" w:after="120" w:line="276" w:lineRule="auto"/>
              <w:jc w:val="both"/>
              <w:rPr>
                <w:rFonts w:ascii="Calibri" w:hAnsi="Calibri" w:cs="Calibri"/>
                <w:b/>
                <w:color w:val="000000"/>
              </w:rPr>
            </w:pPr>
            <w:r w:rsidRPr="00155909">
              <w:rPr>
                <w:rFonts w:ascii="Calibri" w:hAnsi="Calibri" w:cs="Calibri"/>
                <w:b/>
                <w:color w:val="000000"/>
              </w:rPr>
              <w:t>Σύστημα Εκσκαφής</w:t>
            </w:r>
          </w:p>
        </w:tc>
        <w:tc>
          <w:tcPr>
            <w:tcW w:w="903" w:type="pct"/>
            <w:vAlign w:val="center"/>
          </w:tcPr>
          <w:p w14:paraId="3E9812D5"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6B174F4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849C8E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0DABF81" w14:textId="77777777" w:rsidTr="00DE7632">
        <w:tc>
          <w:tcPr>
            <w:tcW w:w="692" w:type="pct"/>
          </w:tcPr>
          <w:p w14:paraId="11FCB7D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w:t>
            </w:r>
          </w:p>
        </w:tc>
        <w:tc>
          <w:tcPr>
            <w:tcW w:w="1875" w:type="pct"/>
            <w:vAlign w:val="bottom"/>
          </w:tcPr>
          <w:p w14:paraId="2725A48C"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Στο πίσω μέρος του μηχανήματος να είναι προσαρμοσμένη η εξάρτηση του εκσκαφέα (βραχίονες - κάδος), επί ειδικής βάσης (γλυσίερας) που να επιτρέπει την πλευρική μετατόπιση αυτής δεξιά- αριστερά τουλάχιστον κατά ένα (1) μέτρο.</w:t>
            </w:r>
          </w:p>
        </w:tc>
        <w:tc>
          <w:tcPr>
            <w:tcW w:w="903" w:type="pct"/>
            <w:vAlign w:val="center"/>
          </w:tcPr>
          <w:p w14:paraId="6A2668D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E912C7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262BC3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D3BB68F" w14:textId="77777777" w:rsidTr="00DE7632">
        <w:tc>
          <w:tcPr>
            <w:tcW w:w="692" w:type="pct"/>
          </w:tcPr>
          <w:p w14:paraId="02F17C94"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4.4.11.2</w:t>
            </w:r>
          </w:p>
        </w:tc>
        <w:tc>
          <w:tcPr>
            <w:tcW w:w="1875" w:type="pct"/>
            <w:vAlign w:val="bottom"/>
          </w:tcPr>
          <w:p w14:paraId="0544F38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Ο βραχίονας εκσκαφής να είναι τηλεσκοπικός (επεκτεινόμενος) και να λειτουργεί υδραυλικά μήκους τουλάχιστον 5,10 m. Ο κάδος εκσκαφής του μηχανήματος θα είναι βαριάς κατασκευής, πλάτους 0,60 m. </w:t>
            </w:r>
          </w:p>
        </w:tc>
        <w:tc>
          <w:tcPr>
            <w:tcW w:w="903" w:type="pct"/>
            <w:vAlign w:val="center"/>
          </w:tcPr>
          <w:p w14:paraId="413FAA56"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2766E5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474BB2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6F9BE26" w14:textId="77777777" w:rsidTr="00DE7632">
        <w:tc>
          <w:tcPr>
            <w:tcW w:w="692" w:type="pct"/>
          </w:tcPr>
          <w:p w14:paraId="16D7501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4.4.11.3</w:t>
            </w:r>
          </w:p>
        </w:tc>
        <w:tc>
          <w:tcPr>
            <w:tcW w:w="1875" w:type="pct"/>
            <w:vAlign w:val="bottom"/>
          </w:tcPr>
          <w:p w14:paraId="5D272D8F"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Ο μηχανισμός περιστροφής, οι υδραυλικοί κύλινδροι και οι ελαστικές σωληνώσεις να βρίσκονται σε θέση προφύλαξης από διάφορες κακώσεις (πέτρες, χώματα κλπ). </w:t>
            </w:r>
          </w:p>
        </w:tc>
        <w:tc>
          <w:tcPr>
            <w:tcW w:w="903" w:type="pct"/>
            <w:vAlign w:val="center"/>
          </w:tcPr>
          <w:p w14:paraId="430BA62F"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0F32DB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C2EB59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2434989" w14:textId="77777777" w:rsidTr="00DE7632">
        <w:tc>
          <w:tcPr>
            <w:tcW w:w="692" w:type="pct"/>
          </w:tcPr>
          <w:p w14:paraId="56006C2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4.4.11.4</w:t>
            </w:r>
          </w:p>
        </w:tc>
        <w:tc>
          <w:tcPr>
            <w:tcW w:w="1875" w:type="pct"/>
            <w:vAlign w:val="bottom"/>
          </w:tcPr>
          <w:p w14:paraId="6942F94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Η ενεργοποίηση της λειτουργίας του μηχανισμού να γίνεται από τη θέση χειρισμού. </w:t>
            </w:r>
          </w:p>
        </w:tc>
        <w:tc>
          <w:tcPr>
            <w:tcW w:w="903" w:type="pct"/>
            <w:vAlign w:val="center"/>
          </w:tcPr>
          <w:p w14:paraId="4961E718"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4BEB567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E5FF4E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13EFC91" w14:textId="77777777" w:rsidTr="00DE7632">
        <w:tc>
          <w:tcPr>
            <w:tcW w:w="692" w:type="pct"/>
          </w:tcPr>
          <w:p w14:paraId="4A69042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4.4.11.5</w:t>
            </w:r>
          </w:p>
        </w:tc>
        <w:tc>
          <w:tcPr>
            <w:tcW w:w="1875" w:type="pct"/>
            <w:vAlign w:val="bottom"/>
          </w:tcPr>
          <w:p w14:paraId="39D04D6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Θα διαθέτει ηλεκτρικό χειριστήριο (joystick), για μεγαλύτερη άνεση και ακρίβεια χειρισμού. </w:t>
            </w:r>
          </w:p>
        </w:tc>
        <w:tc>
          <w:tcPr>
            <w:tcW w:w="903" w:type="pct"/>
            <w:vAlign w:val="center"/>
          </w:tcPr>
          <w:p w14:paraId="0735C24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46B0C8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9CCCF7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8D1A2E6" w14:textId="77777777" w:rsidTr="00DE7632">
        <w:tc>
          <w:tcPr>
            <w:tcW w:w="692" w:type="pct"/>
          </w:tcPr>
          <w:p w14:paraId="386C0A5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4.4.11.6</w:t>
            </w:r>
          </w:p>
        </w:tc>
        <w:tc>
          <w:tcPr>
            <w:tcW w:w="1875" w:type="pct"/>
            <w:vAlign w:val="bottom"/>
          </w:tcPr>
          <w:p w14:paraId="23D55FE8"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Οι πείροι του εκσκαφέα πρέπει να είναι χαλύβδινοι και να εξασφαλίζεται για αυτούς.</w:t>
            </w:r>
          </w:p>
        </w:tc>
        <w:tc>
          <w:tcPr>
            <w:tcW w:w="903" w:type="pct"/>
            <w:vAlign w:val="center"/>
          </w:tcPr>
          <w:p w14:paraId="4BCD18E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640422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A36F13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D5B7669" w14:textId="77777777" w:rsidTr="00DE7632">
        <w:tc>
          <w:tcPr>
            <w:tcW w:w="692" w:type="pct"/>
          </w:tcPr>
          <w:p w14:paraId="4D63476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4.4.11.7</w:t>
            </w:r>
          </w:p>
        </w:tc>
        <w:tc>
          <w:tcPr>
            <w:tcW w:w="1875" w:type="pct"/>
            <w:vAlign w:val="bottom"/>
          </w:tcPr>
          <w:p w14:paraId="74B7A2F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βραχίονας να περιστρέφεται δεξιά - αριστερά και να διαγράφει τόξο όχι λιγότερο από 180Ο.</w:t>
            </w:r>
          </w:p>
        </w:tc>
        <w:tc>
          <w:tcPr>
            <w:tcW w:w="903" w:type="pct"/>
            <w:vAlign w:val="center"/>
          </w:tcPr>
          <w:p w14:paraId="43F4E348"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4C0287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ADDE30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F01BD4F" w14:textId="77777777" w:rsidTr="00DE7632">
        <w:tc>
          <w:tcPr>
            <w:tcW w:w="692" w:type="pct"/>
          </w:tcPr>
          <w:p w14:paraId="28DA5F2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4.4.11.8</w:t>
            </w:r>
          </w:p>
        </w:tc>
        <w:tc>
          <w:tcPr>
            <w:tcW w:w="1875" w:type="pct"/>
            <w:vAlign w:val="bottom"/>
          </w:tcPr>
          <w:p w14:paraId="5C81402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Όταν το μηχάνημα εργάζεται ως φορτωτής, ο βραχίονας εκσκαφής να απαιτείται να μαζεύεται στην θέση πορείας.</w:t>
            </w:r>
          </w:p>
        </w:tc>
        <w:tc>
          <w:tcPr>
            <w:tcW w:w="903" w:type="pct"/>
            <w:vAlign w:val="center"/>
          </w:tcPr>
          <w:p w14:paraId="6587AC20"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0E3472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A2D82D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94C2677" w14:textId="77777777" w:rsidTr="00DE7632">
        <w:tc>
          <w:tcPr>
            <w:tcW w:w="692" w:type="pct"/>
          </w:tcPr>
          <w:p w14:paraId="10C870E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4.4.11.9</w:t>
            </w:r>
          </w:p>
        </w:tc>
        <w:tc>
          <w:tcPr>
            <w:tcW w:w="1875" w:type="pct"/>
            <w:vAlign w:val="bottom"/>
          </w:tcPr>
          <w:p w14:paraId="74A0AC7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Στα άκρα της γλυσιέρας να είναι τοποθετημένοι οι δύο σταθεροποιητές (ποδαρικά). Οι σταθεροποιητές να λειτουργούν υδραυλικά, ανεξάρτητα ο ένας από τον άλλο. </w:t>
            </w:r>
          </w:p>
        </w:tc>
        <w:tc>
          <w:tcPr>
            <w:tcW w:w="903" w:type="pct"/>
            <w:vAlign w:val="center"/>
          </w:tcPr>
          <w:p w14:paraId="5304CA1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9CA8AA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A35495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9D66315" w14:textId="77777777" w:rsidTr="00DE7632">
        <w:tc>
          <w:tcPr>
            <w:tcW w:w="692" w:type="pct"/>
          </w:tcPr>
          <w:p w14:paraId="196C671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4.4.11.9</w:t>
            </w:r>
          </w:p>
        </w:tc>
        <w:tc>
          <w:tcPr>
            <w:tcW w:w="1875" w:type="pct"/>
            <w:vAlign w:val="bottom"/>
          </w:tcPr>
          <w:p w14:paraId="6EBCB31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Η μπούμα να διαθέτει τα εξής χαρακτηριστικά: </w:t>
            </w:r>
          </w:p>
        </w:tc>
        <w:tc>
          <w:tcPr>
            <w:tcW w:w="903" w:type="pct"/>
            <w:vAlign w:val="center"/>
          </w:tcPr>
          <w:p w14:paraId="582FD80B"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3E7FF18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D62294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7199EC7" w14:textId="77777777" w:rsidTr="00DE7632">
        <w:tc>
          <w:tcPr>
            <w:tcW w:w="692" w:type="pct"/>
          </w:tcPr>
          <w:p w14:paraId="40A3F1B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4.4.11.9.1</w:t>
            </w:r>
          </w:p>
        </w:tc>
        <w:tc>
          <w:tcPr>
            <w:tcW w:w="1875" w:type="pct"/>
            <w:vAlign w:val="bottom"/>
          </w:tcPr>
          <w:p w14:paraId="6C7E1369"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Μέγιστη οριζόντια απόσταση εκσκαφής στο έδαφος να είναι τουλάχιστον 5,30 m (</w:t>
            </w:r>
            <w:r w:rsidRPr="002602A1">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3BBB99FB" w14:textId="023809F1"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270F0F5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7CB8E2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8B3E34D" w14:textId="77777777" w:rsidTr="00DE7632">
        <w:tc>
          <w:tcPr>
            <w:tcW w:w="692" w:type="pct"/>
          </w:tcPr>
          <w:p w14:paraId="1CECF0A4"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4.4.11.9.2</w:t>
            </w:r>
          </w:p>
        </w:tc>
        <w:tc>
          <w:tcPr>
            <w:tcW w:w="1875" w:type="pct"/>
            <w:vAlign w:val="bottom"/>
          </w:tcPr>
          <w:p w14:paraId="48D88DD5"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 xml:space="preserve"> Μέγιστο βάθος εκσκαφής (χωρίς επέκταση του βραχίονα εκσκαφής) να είναι τουλάχιστον 4,00 m. (</w:t>
            </w:r>
            <w:r w:rsidRPr="002602A1">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36C5FE72" w14:textId="0F5F919E"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64BF1BA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293BC8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5B81B71" w14:textId="77777777" w:rsidTr="00DE7632">
        <w:tc>
          <w:tcPr>
            <w:tcW w:w="692" w:type="pct"/>
          </w:tcPr>
          <w:p w14:paraId="3823E88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4.4.11.9.3</w:t>
            </w:r>
          </w:p>
        </w:tc>
        <w:tc>
          <w:tcPr>
            <w:tcW w:w="1875" w:type="pct"/>
            <w:vAlign w:val="bottom"/>
          </w:tcPr>
          <w:p w14:paraId="549C3791"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Μέγιστο ύψος εργασίας να είναι τουλάχιστον 5,30m. </w:t>
            </w:r>
          </w:p>
        </w:tc>
        <w:tc>
          <w:tcPr>
            <w:tcW w:w="903" w:type="pct"/>
            <w:vAlign w:val="center"/>
          </w:tcPr>
          <w:p w14:paraId="080C9C2E"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6D056C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19D970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F3CC479" w14:textId="77777777" w:rsidTr="00DE7632">
        <w:tc>
          <w:tcPr>
            <w:tcW w:w="692" w:type="pct"/>
          </w:tcPr>
          <w:p w14:paraId="3301C2D3"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4.4.11.10</w:t>
            </w:r>
          </w:p>
        </w:tc>
        <w:tc>
          <w:tcPr>
            <w:tcW w:w="1875" w:type="pct"/>
            <w:vAlign w:val="bottom"/>
          </w:tcPr>
          <w:p w14:paraId="659BED6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 Ο κάδος του εκσκαφέα διαθέτει τα εξής χαρακτηριστικά:</w:t>
            </w:r>
          </w:p>
        </w:tc>
        <w:tc>
          <w:tcPr>
            <w:tcW w:w="903" w:type="pct"/>
            <w:vAlign w:val="center"/>
          </w:tcPr>
          <w:p w14:paraId="29EF263E"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569AD73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D401A4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DC2389F" w14:textId="77777777" w:rsidTr="00DE7632">
        <w:tc>
          <w:tcPr>
            <w:tcW w:w="692" w:type="pct"/>
          </w:tcPr>
          <w:p w14:paraId="094A360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4.4.11.10.1</w:t>
            </w:r>
          </w:p>
        </w:tc>
        <w:tc>
          <w:tcPr>
            <w:tcW w:w="1875" w:type="pct"/>
            <w:vAlign w:val="bottom"/>
          </w:tcPr>
          <w:p w14:paraId="7F070C3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Χωρητικότητα κάδου εκσκαφής τουλάχιστον 0,15 m</w:t>
            </w:r>
            <w:r w:rsidRPr="004576C3">
              <w:rPr>
                <w:rFonts w:ascii="Calibri" w:hAnsi="Calibri" w:cs="Calibri"/>
                <w:color w:val="000000"/>
                <w:vertAlign w:val="superscript"/>
              </w:rPr>
              <w:t>3</w:t>
            </w:r>
            <w:r>
              <w:rPr>
                <w:rFonts w:ascii="Calibri" w:hAnsi="Calibri" w:cs="Calibri"/>
                <w:color w:val="000000"/>
              </w:rPr>
              <w:t xml:space="preserve">. </w:t>
            </w:r>
          </w:p>
        </w:tc>
        <w:tc>
          <w:tcPr>
            <w:tcW w:w="903" w:type="pct"/>
            <w:vAlign w:val="center"/>
          </w:tcPr>
          <w:p w14:paraId="4C6BC4B6"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D665F5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B649C0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11E8E8F" w14:textId="77777777" w:rsidTr="00DE7632">
        <w:tc>
          <w:tcPr>
            <w:tcW w:w="692" w:type="pct"/>
          </w:tcPr>
          <w:p w14:paraId="3F02E63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4.4.11.10.2</w:t>
            </w:r>
          </w:p>
        </w:tc>
        <w:tc>
          <w:tcPr>
            <w:tcW w:w="1875" w:type="pct"/>
            <w:vAlign w:val="bottom"/>
          </w:tcPr>
          <w:p w14:paraId="6D464CC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Να διαθέτει κατάλληλα δόντια για την εκσκαφή γαιών τα οποία θα είναι προσαρμοσμένα στον κάδο με χρήση κοχλιών.</w:t>
            </w:r>
          </w:p>
        </w:tc>
        <w:tc>
          <w:tcPr>
            <w:tcW w:w="903" w:type="pct"/>
            <w:vAlign w:val="center"/>
          </w:tcPr>
          <w:p w14:paraId="3CFD549A"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DA362C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012178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A70B479" w14:textId="77777777" w:rsidTr="00DE7632">
        <w:tc>
          <w:tcPr>
            <w:tcW w:w="692" w:type="pct"/>
          </w:tcPr>
          <w:p w14:paraId="7C4FD3F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4.4.11.11</w:t>
            </w:r>
          </w:p>
        </w:tc>
        <w:tc>
          <w:tcPr>
            <w:tcW w:w="1875" w:type="pct"/>
            <w:vAlign w:val="bottom"/>
          </w:tcPr>
          <w:p w14:paraId="1D83D100"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Το σύστημα εκσκαφής και τα παρελκόμενα του να είναι κατασκευασμένα από τον ίδιο τον κατασκευαστή του οχήματος.</w:t>
            </w:r>
          </w:p>
        </w:tc>
        <w:tc>
          <w:tcPr>
            <w:tcW w:w="903" w:type="pct"/>
            <w:vAlign w:val="center"/>
          </w:tcPr>
          <w:p w14:paraId="64F5A2DF"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E7635D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7FCDB2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E264FDD" w14:textId="77777777" w:rsidTr="00DE7632">
        <w:tc>
          <w:tcPr>
            <w:tcW w:w="692" w:type="pct"/>
          </w:tcPr>
          <w:p w14:paraId="70C8541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4.4.11.12</w:t>
            </w:r>
          </w:p>
        </w:tc>
        <w:tc>
          <w:tcPr>
            <w:tcW w:w="1875" w:type="pct"/>
            <w:vAlign w:val="bottom"/>
          </w:tcPr>
          <w:p w14:paraId="504F7AF5"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Η μέγιστη δύναμη εκσκαφής του βραχίονα να είναι τουλάχιστον 3.200 kgf (</w:t>
            </w:r>
            <w:r w:rsidRPr="002602A1">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142CD941" w14:textId="2B764AAA"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17975AB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47F2E7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A1B1B4B" w14:textId="77777777" w:rsidTr="00DE7632">
        <w:tc>
          <w:tcPr>
            <w:tcW w:w="692" w:type="pct"/>
          </w:tcPr>
          <w:p w14:paraId="5ED2B9C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4.4.11.13</w:t>
            </w:r>
          </w:p>
        </w:tc>
        <w:tc>
          <w:tcPr>
            <w:tcW w:w="1875" w:type="pct"/>
            <w:vAlign w:val="bottom"/>
          </w:tcPr>
          <w:p w14:paraId="552F22F3"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Η μέγιστη δύναμη εκσκαφής του κάδου να είναι τουλάχιστον 5.400 kgf (</w:t>
            </w:r>
            <w:r w:rsidRPr="004751AE">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0C5C9B93" w14:textId="4DDF1A10"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57C8FAF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450C82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1D2312A" w14:textId="77777777" w:rsidTr="00DE7632">
        <w:tc>
          <w:tcPr>
            <w:tcW w:w="692" w:type="pct"/>
          </w:tcPr>
          <w:p w14:paraId="3CF2DCA5"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4.4.11.14</w:t>
            </w:r>
          </w:p>
        </w:tc>
        <w:tc>
          <w:tcPr>
            <w:tcW w:w="1875" w:type="pct"/>
            <w:vAlign w:val="bottom"/>
          </w:tcPr>
          <w:p w14:paraId="4C077BF5"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Φ/Ε να έχει εργοστασιακή υδραυλική εγκατάσταση για την λειτουργία υδραυλικής βραχόσφυρας με κατάλληλους ταχυσύνδεσμους, ώστε να μπορούν εύκολα να συνδεθούν/αποσυνδεθούν διάφορες εξαρτήσεις (π.χ Σκούπα με κάδο συλλογής, Κάδο εκσκαφέα στενό κ.α)</w:t>
            </w:r>
          </w:p>
        </w:tc>
        <w:tc>
          <w:tcPr>
            <w:tcW w:w="903" w:type="pct"/>
            <w:vAlign w:val="center"/>
          </w:tcPr>
          <w:p w14:paraId="562B53EC"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73F707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7CB002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79DB8E6" w14:textId="77777777" w:rsidTr="00DE7632">
        <w:tc>
          <w:tcPr>
            <w:tcW w:w="692" w:type="pct"/>
          </w:tcPr>
          <w:p w14:paraId="77B4CCEE"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4.4.11.15</w:t>
            </w:r>
          </w:p>
        </w:tc>
        <w:tc>
          <w:tcPr>
            <w:tcW w:w="1875" w:type="pct"/>
          </w:tcPr>
          <w:p w14:paraId="6E26BAE6"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Ο Φ/Ε θα διαθέτει εξάρτηση υδραυλικής βραχόσφυρας βάρους λειτουργίας τουλάχιστον 300 Kgr, μέγιστης συχνότητα κρούσεων τουλάχιστον 800 κρούσεις/λεπτό και η δύναμη κρούσης τουλάχιστον 950J. (</w:t>
            </w:r>
            <w:r w:rsidRPr="004751AE">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5EDD04CF" w14:textId="7372A4D2"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600E71C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52F034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65F76FA" w14:textId="77777777" w:rsidTr="00DE7632">
        <w:tc>
          <w:tcPr>
            <w:tcW w:w="692" w:type="pct"/>
          </w:tcPr>
          <w:p w14:paraId="18CB1DEF"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4.4.11.16</w:t>
            </w:r>
          </w:p>
        </w:tc>
        <w:tc>
          <w:tcPr>
            <w:tcW w:w="1875" w:type="pct"/>
            <w:vAlign w:val="bottom"/>
          </w:tcPr>
          <w:p w14:paraId="43480D26"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Μέγιστο ύψος φόρτωσης στη βάση του κάδου (με συμπτηγμένο κάδο και βραχίονα εκσκαφής) 3.35 m τουλάχιστον. (</w:t>
            </w:r>
            <w:r w:rsidRPr="004751AE">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3E2D54E7" w14:textId="35A483AD"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6C1F038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CD805B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8FB3162" w14:textId="77777777" w:rsidTr="00DE7632">
        <w:tc>
          <w:tcPr>
            <w:tcW w:w="692" w:type="pct"/>
          </w:tcPr>
          <w:p w14:paraId="17640B4C"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4.4.11.17</w:t>
            </w:r>
          </w:p>
        </w:tc>
        <w:tc>
          <w:tcPr>
            <w:tcW w:w="1875" w:type="pct"/>
            <w:vAlign w:val="bottom"/>
          </w:tcPr>
          <w:p w14:paraId="7412181B" w14:textId="77777777" w:rsidR="00025750" w:rsidRPr="007C518F" w:rsidRDefault="00025750" w:rsidP="00DE7632">
            <w:pPr>
              <w:spacing w:before="120" w:after="120" w:line="276" w:lineRule="auto"/>
              <w:jc w:val="both"/>
              <w:rPr>
                <w:rFonts w:ascii="Calibri" w:hAnsi="Calibri" w:cs="Calibri"/>
                <w:color w:val="000000"/>
              </w:rPr>
            </w:pPr>
            <w:r>
              <w:rPr>
                <w:rFonts w:ascii="Calibri" w:hAnsi="Calibri" w:cs="Calibri"/>
                <w:color w:val="000000"/>
              </w:rPr>
              <w:t xml:space="preserve"> Μέγιστο φορτίο ανύψωσης μεγαλύτερη των 1.500 Kgr. (</w:t>
            </w:r>
            <w:r w:rsidRPr="004751AE">
              <w:rPr>
                <w:rFonts w:ascii="Calibri" w:hAnsi="Calibri" w:cs="Calibri"/>
                <w:b/>
                <w:bCs/>
                <w:color w:val="000000"/>
              </w:rPr>
              <w:t>Βαθμολογούμενο κριτήριο</w:t>
            </w:r>
            <w:r>
              <w:rPr>
                <w:rFonts w:ascii="Calibri" w:hAnsi="Calibri" w:cs="Calibri"/>
                <w:color w:val="000000"/>
              </w:rPr>
              <w:t>).</w:t>
            </w:r>
          </w:p>
        </w:tc>
        <w:tc>
          <w:tcPr>
            <w:tcW w:w="903" w:type="pct"/>
            <w:vAlign w:val="center"/>
          </w:tcPr>
          <w:p w14:paraId="7533B82B" w14:textId="09AE18AC"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5C2D4D4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0FA2F7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FEC31BE" w14:textId="77777777" w:rsidTr="00DE7632">
        <w:tc>
          <w:tcPr>
            <w:tcW w:w="692" w:type="pct"/>
          </w:tcPr>
          <w:p w14:paraId="47A257F0"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4.4.11.18</w:t>
            </w:r>
          </w:p>
        </w:tc>
        <w:tc>
          <w:tcPr>
            <w:tcW w:w="1875" w:type="pct"/>
            <w:vAlign w:val="bottom"/>
          </w:tcPr>
          <w:p w14:paraId="3A147C23" w14:textId="77777777" w:rsidR="00025750" w:rsidRPr="007C518F" w:rsidRDefault="00025750" w:rsidP="00DE7632">
            <w:pPr>
              <w:spacing w:line="276" w:lineRule="auto"/>
              <w:jc w:val="both"/>
              <w:rPr>
                <w:rFonts w:ascii="Calibri" w:hAnsi="Calibri" w:cs="Calibri"/>
                <w:color w:val="000000"/>
              </w:rPr>
            </w:pPr>
            <w:r w:rsidRPr="004576C3">
              <w:rPr>
                <w:rFonts w:ascii="Calibri" w:hAnsi="Calibri" w:cs="Calibri"/>
                <w:color w:val="000000"/>
                <w:u w:val="single"/>
              </w:rPr>
              <w:t>Στην Τεχνική Προσφορά να περιγραφεί</w:t>
            </w:r>
            <w:r>
              <w:rPr>
                <w:rFonts w:ascii="Calibri" w:hAnsi="Calibri" w:cs="Calibri"/>
                <w:color w:val="000000"/>
              </w:rPr>
              <w:t xml:space="preserve"> το σύστημα εκσκαφής και </w:t>
            </w:r>
            <w:r w:rsidRPr="004576C3">
              <w:rPr>
                <w:rFonts w:ascii="Calibri" w:hAnsi="Calibri" w:cs="Calibri"/>
                <w:color w:val="000000"/>
                <w:u w:val="single"/>
              </w:rPr>
              <w:t>να δηλώνονται</w:t>
            </w:r>
            <w:r>
              <w:rPr>
                <w:rFonts w:ascii="Calibri" w:hAnsi="Calibri" w:cs="Calibri"/>
                <w:color w:val="000000"/>
              </w:rPr>
              <w:t xml:space="preserve"> οι αποδόσεις του εκσκαφέα, κατά τον διεθνή αναγνωρισμένο τρόπο μέτρησης (SAE, κλπ),και να προκύπτουν από το έντυπο του κατασκευαστή.</w:t>
            </w:r>
          </w:p>
        </w:tc>
        <w:tc>
          <w:tcPr>
            <w:tcW w:w="903" w:type="pct"/>
            <w:vAlign w:val="center"/>
          </w:tcPr>
          <w:p w14:paraId="3EEB1E69"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CFA77D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FD52B5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B301296" w14:textId="77777777" w:rsidTr="00DE7632">
        <w:tc>
          <w:tcPr>
            <w:tcW w:w="692" w:type="pct"/>
          </w:tcPr>
          <w:p w14:paraId="233D4C5F" w14:textId="77777777" w:rsidR="00025750" w:rsidRPr="004751AE" w:rsidRDefault="00025750" w:rsidP="00DE7632">
            <w:pPr>
              <w:spacing w:before="120" w:after="120" w:line="276" w:lineRule="auto"/>
              <w:rPr>
                <w:rFonts w:ascii="Calibri" w:hAnsi="Calibri" w:cs="Calibri"/>
                <w:b/>
                <w:bCs/>
                <w:color w:val="000000"/>
              </w:rPr>
            </w:pPr>
            <w:r w:rsidRPr="004751AE">
              <w:rPr>
                <w:rFonts w:ascii="Calibri" w:hAnsi="Calibri" w:cs="Calibri"/>
                <w:b/>
                <w:bCs/>
                <w:color w:val="000000"/>
              </w:rPr>
              <w:t>4.5</w:t>
            </w:r>
          </w:p>
        </w:tc>
        <w:tc>
          <w:tcPr>
            <w:tcW w:w="1875" w:type="pct"/>
            <w:vAlign w:val="bottom"/>
          </w:tcPr>
          <w:p w14:paraId="01A7A637" w14:textId="77777777" w:rsidR="00025750" w:rsidRPr="004751AE" w:rsidRDefault="00025750" w:rsidP="00DE7632">
            <w:pPr>
              <w:spacing w:before="120" w:after="120" w:line="276" w:lineRule="auto"/>
              <w:jc w:val="both"/>
              <w:rPr>
                <w:rFonts w:ascii="Calibri" w:hAnsi="Calibri" w:cs="Calibri"/>
                <w:b/>
                <w:bCs/>
                <w:color w:val="000000"/>
              </w:rPr>
            </w:pPr>
            <w:r w:rsidRPr="004751AE">
              <w:rPr>
                <w:rFonts w:ascii="Calibri" w:hAnsi="Calibri" w:cs="Calibri"/>
                <w:b/>
                <w:bCs/>
                <w:color w:val="000000"/>
              </w:rPr>
              <w:t>Διεργασίες</w:t>
            </w:r>
          </w:p>
        </w:tc>
        <w:tc>
          <w:tcPr>
            <w:tcW w:w="903" w:type="pct"/>
            <w:vAlign w:val="center"/>
          </w:tcPr>
          <w:p w14:paraId="17A04D52"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7BC3054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3AD520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8656CBC" w14:textId="77777777" w:rsidTr="00DE7632">
        <w:tc>
          <w:tcPr>
            <w:tcW w:w="692" w:type="pct"/>
          </w:tcPr>
          <w:p w14:paraId="6E45C1A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4.5.1</w:t>
            </w:r>
          </w:p>
        </w:tc>
        <w:tc>
          <w:tcPr>
            <w:tcW w:w="1875" w:type="pct"/>
            <w:vAlign w:val="bottom"/>
          </w:tcPr>
          <w:p w14:paraId="05224616"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Ο υπό προμήθεια Φ/Ε πριν βαφεί θα καθαρισθεί, θα απολιπανθεί και θα ασταρωθεί εσωτερικά- εξωτερικά, ώστε να υποστεί κατάλληλη αντιδιαβρωτική επεξεργασία. </w:t>
            </w:r>
            <w:r w:rsidRPr="004576C3">
              <w:rPr>
                <w:rFonts w:ascii="Calibri" w:hAnsi="Calibri" w:cs="Calibri"/>
                <w:color w:val="000000"/>
                <w:u w:val="single"/>
              </w:rPr>
              <w:t>Στην Τεχνική Προσφορά να δηλώνεται</w:t>
            </w:r>
            <w:r>
              <w:rPr>
                <w:rFonts w:ascii="Calibri" w:hAnsi="Calibri" w:cs="Calibri"/>
                <w:color w:val="000000"/>
              </w:rPr>
              <w:t xml:space="preserve"> η βεβαιωμένη εγγύηση αντισκωριακής προστασίας του πλαισίου σε έτη.</w:t>
            </w:r>
          </w:p>
        </w:tc>
        <w:tc>
          <w:tcPr>
            <w:tcW w:w="903" w:type="pct"/>
            <w:vAlign w:val="center"/>
          </w:tcPr>
          <w:p w14:paraId="0EE7729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022DD7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49738A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AA85898" w14:textId="77777777" w:rsidTr="00DE7632">
        <w:tc>
          <w:tcPr>
            <w:tcW w:w="692" w:type="pct"/>
          </w:tcPr>
          <w:p w14:paraId="56092AC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4.5.2</w:t>
            </w:r>
          </w:p>
        </w:tc>
        <w:tc>
          <w:tcPr>
            <w:tcW w:w="1875" w:type="pct"/>
            <w:vAlign w:val="bottom"/>
          </w:tcPr>
          <w:p w14:paraId="38BA32BD"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Κάθε υποψήφιος να υποβάλλει ΥΔ ότι εφόσον ανακηρυχθεί ανάδοχος θα αναλάβει την υποχρέωση έτσι ώστε ο χρωματισμός του μηχανήματος να είναι ματ σκούρος πράσινος, και οι σημάνσεις σύμφωνα με την ΠαΔ 9-15/96/ΓΕΣ/1οΕΓ και των σχετικών τροποποιήσεων αυτής. Τα τεχνικά χαρακτηριστικά (χρωματικές συντεταγμένες και ανοχές, στιλπνότητα, ανακλαστικότητα στο εγγύς υπέρυθρο φάσμα) των χρωματικών αποχρώσεων να είναι αυτοί που χρησιμοποιεί ο Ε.Σ. και θα καθοριστούν από τη ΔΜΧ/ΓΕΣ, </w:t>
            </w:r>
            <w:r w:rsidRPr="004576C3">
              <w:rPr>
                <w:rFonts w:ascii="Calibri" w:hAnsi="Calibri" w:cs="Calibri"/>
                <w:color w:val="000000"/>
                <w:u w:val="single"/>
              </w:rPr>
              <w:t>εκτός εάν ζητηθεί άλλος χρωματισμός από την σύμβαση</w:t>
            </w:r>
            <w:r>
              <w:rPr>
                <w:rFonts w:ascii="Calibri" w:hAnsi="Calibri" w:cs="Calibri"/>
                <w:color w:val="000000"/>
              </w:rPr>
              <w:t>.</w:t>
            </w:r>
          </w:p>
        </w:tc>
        <w:tc>
          <w:tcPr>
            <w:tcW w:w="903" w:type="pct"/>
            <w:vAlign w:val="center"/>
          </w:tcPr>
          <w:p w14:paraId="5A394377"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61DE1F0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158E72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92B1A50" w14:textId="77777777" w:rsidTr="00DE7632">
        <w:tc>
          <w:tcPr>
            <w:tcW w:w="692" w:type="pct"/>
          </w:tcPr>
          <w:p w14:paraId="575BBD79"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4.5.3.</w:t>
            </w:r>
          </w:p>
        </w:tc>
        <w:tc>
          <w:tcPr>
            <w:tcW w:w="1875" w:type="pct"/>
            <w:vAlign w:val="bottom"/>
          </w:tcPr>
          <w:p w14:paraId="7580A744"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Ο Προμηθευτής υποχρεούται προ της βαφής των οχημάτων να παραδώσει στην Υπηρεσία ένα μεταλλικό πλακίδιο διαστάσεων 0,50 Χ 0,50m βαμμένο με τις υπόψη χρωματικές αποχρώσεις για έγκριση.</w:t>
            </w:r>
          </w:p>
        </w:tc>
        <w:tc>
          <w:tcPr>
            <w:tcW w:w="903" w:type="pct"/>
            <w:vAlign w:val="center"/>
          </w:tcPr>
          <w:p w14:paraId="639DD383"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38C8338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36D0A2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656286B" w14:textId="77777777" w:rsidTr="00DE7632">
        <w:tc>
          <w:tcPr>
            <w:tcW w:w="692" w:type="pct"/>
          </w:tcPr>
          <w:p w14:paraId="459D460E" w14:textId="77777777" w:rsidR="00025750" w:rsidRPr="004751AE" w:rsidRDefault="00025750" w:rsidP="00DE7632">
            <w:pPr>
              <w:spacing w:before="120" w:after="120" w:line="276" w:lineRule="auto"/>
              <w:rPr>
                <w:rFonts w:ascii="Calibri" w:hAnsi="Calibri" w:cs="Calibri"/>
                <w:b/>
                <w:bCs/>
                <w:color w:val="000000"/>
              </w:rPr>
            </w:pPr>
            <w:r w:rsidRPr="004751AE">
              <w:rPr>
                <w:rFonts w:ascii="Calibri" w:hAnsi="Calibri" w:cs="Calibri"/>
                <w:b/>
                <w:bCs/>
                <w:color w:val="000000"/>
              </w:rPr>
              <w:t>4.6</w:t>
            </w:r>
          </w:p>
        </w:tc>
        <w:tc>
          <w:tcPr>
            <w:tcW w:w="1875" w:type="pct"/>
            <w:vAlign w:val="bottom"/>
          </w:tcPr>
          <w:p w14:paraId="3D955C81" w14:textId="77777777" w:rsidR="00025750" w:rsidRPr="004751AE" w:rsidRDefault="00025750" w:rsidP="00DE7632">
            <w:pPr>
              <w:spacing w:before="120" w:after="120" w:line="276" w:lineRule="auto"/>
              <w:jc w:val="both"/>
              <w:rPr>
                <w:rFonts w:ascii="Calibri" w:hAnsi="Calibri" w:cs="Calibri"/>
                <w:b/>
                <w:bCs/>
                <w:color w:val="000000"/>
              </w:rPr>
            </w:pPr>
            <w:r w:rsidRPr="004751AE">
              <w:rPr>
                <w:rFonts w:ascii="Calibri" w:hAnsi="Calibri" w:cs="Calibri"/>
                <w:b/>
                <w:bCs/>
                <w:color w:val="000000"/>
              </w:rPr>
              <w:t>Παρελκόμενα</w:t>
            </w:r>
          </w:p>
        </w:tc>
        <w:tc>
          <w:tcPr>
            <w:tcW w:w="903" w:type="pct"/>
            <w:vAlign w:val="center"/>
          </w:tcPr>
          <w:p w14:paraId="260A9D67"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045386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A91CC4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C164E33" w14:textId="77777777" w:rsidTr="00DE7632">
        <w:tc>
          <w:tcPr>
            <w:tcW w:w="692" w:type="pct"/>
          </w:tcPr>
          <w:p w14:paraId="72595F5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4.6.1.</w:t>
            </w:r>
          </w:p>
        </w:tc>
        <w:tc>
          <w:tcPr>
            <w:tcW w:w="1875" w:type="pct"/>
            <w:vAlign w:val="bottom"/>
          </w:tcPr>
          <w:p w14:paraId="69AAAD7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O Φ/Ε να είναι εφοδιασμένος με πλήρη εφεδρικό τροχό, με ελαστικό ιδίων διαστάσεων με τα υπόλοιπα (μη τοποθετημένος επί του μηχανήματος, εφόσον ΔΕΝ προβλέπεται εκ κατασκευής).</w:t>
            </w:r>
          </w:p>
        </w:tc>
        <w:tc>
          <w:tcPr>
            <w:tcW w:w="903" w:type="pct"/>
            <w:vAlign w:val="center"/>
          </w:tcPr>
          <w:p w14:paraId="53CCD48A"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402A21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4109AF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BC3827A" w14:textId="77777777" w:rsidTr="00DE7632">
        <w:tc>
          <w:tcPr>
            <w:tcW w:w="692" w:type="pct"/>
          </w:tcPr>
          <w:p w14:paraId="6EC2CB2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4.6.2.</w:t>
            </w:r>
          </w:p>
        </w:tc>
        <w:tc>
          <w:tcPr>
            <w:tcW w:w="1875" w:type="pct"/>
            <w:vAlign w:val="bottom"/>
          </w:tcPr>
          <w:p w14:paraId="41F85BBA"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Συλλογή εργαλείων (σε κυτίο εντός της καμπίνας ή εκτός αυτής), αποτελούμενο από όλα τα εργαλεία συνήθους και προγραμματισμένης συντήρησης, των οποίων η ύπαρξη θεωρείται απαραίτητη για την υλοποίηση της διαδικασίας επισκευής η οποία  περιγράφεται αναλυτικά στο εγχειρίδιο συντήρησης του μηχανήματος. Κατάλογος των προσφερόμενων εργαλείων </w:t>
            </w:r>
            <w:r w:rsidRPr="004576C3">
              <w:rPr>
                <w:rFonts w:ascii="Calibri" w:hAnsi="Calibri" w:cs="Calibri"/>
                <w:color w:val="000000"/>
                <w:u w:val="single"/>
              </w:rPr>
              <w:t>να περιλαμβάνεται στην Τεχνική Προσφορά</w:t>
            </w:r>
            <w:r>
              <w:rPr>
                <w:rFonts w:ascii="Calibri" w:hAnsi="Calibri" w:cs="Calibri"/>
                <w:color w:val="000000"/>
              </w:rPr>
              <w:t>.</w:t>
            </w:r>
          </w:p>
        </w:tc>
        <w:tc>
          <w:tcPr>
            <w:tcW w:w="903" w:type="pct"/>
            <w:vAlign w:val="center"/>
          </w:tcPr>
          <w:p w14:paraId="6FE3D033"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11B7285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A94711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9A3CA9B" w14:textId="77777777" w:rsidTr="00DE7632">
        <w:tc>
          <w:tcPr>
            <w:tcW w:w="692" w:type="pct"/>
          </w:tcPr>
          <w:p w14:paraId="46717D94"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4.6.3</w:t>
            </w:r>
          </w:p>
        </w:tc>
        <w:tc>
          <w:tcPr>
            <w:tcW w:w="1875" w:type="pct"/>
            <w:vAlign w:val="bottom"/>
          </w:tcPr>
          <w:p w14:paraId="0AEB68F7"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Φορητός πυροσβεστήρας ξηράς κόνεως τουλάχιστον 6 kg για κατηγορίες πυρκαγιάς Α, Β και C με βάση.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w:t>
            </w:r>
            <w:r w:rsidRPr="004576C3">
              <w:rPr>
                <w:rFonts w:ascii="Calibri" w:hAnsi="Calibri" w:cs="Calibri"/>
                <w:color w:val="000000"/>
                <w:u w:val="single"/>
              </w:rPr>
              <w:t>Στην Τεχνική Προσφορά να δηλώνετα</w:t>
            </w:r>
            <w:r>
              <w:rPr>
                <w:rFonts w:ascii="Calibri" w:hAnsi="Calibri" w:cs="Calibri"/>
                <w:color w:val="000000"/>
              </w:rPr>
              <w:t>ι η κατασβεστική ικανότητα του πυροσβεστήρα, αντίστοιχη του τύπου και του μεγέθους του μηχανήματος.</w:t>
            </w:r>
          </w:p>
        </w:tc>
        <w:tc>
          <w:tcPr>
            <w:tcW w:w="903" w:type="pct"/>
            <w:vAlign w:val="center"/>
          </w:tcPr>
          <w:p w14:paraId="0426892D"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56934B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1891F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468ED48" w14:textId="77777777" w:rsidTr="00DE7632">
        <w:tc>
          <w:tcPr>
            <w:tcW w:w="692" w:type="pct"/>
          </w:tcPr>
          <w:p w14:paraId="6BA0600B"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4.6.4</w:t>
            </w:r>
          </w:p>
        </w:tc>
        <w:tc>
          <w:tcPr>
            <w:tcW w:w="1875" w:type="pct"/>
            <w:vAlign w:val="bottom"/>
          </w:tcPr>
          <w:p w14:paraId="029167A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Μεταλλικό φαρμακείο (συμφώνως ΚΟΚ), τρίγωνο βραδυπορίας και τρίγωνο ακινητοποίησης.</w:t>
            </w:r>
          </w:p>
        </w:tc>
        <w:tc>
          <w:tcPr>
            <w:tcW w:w="903" w:type="pct"/>
            <w:vAlign w:val="center"/>
          </w:tcPr>
          <w:p w14:paraId="1F41590B"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901AE6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8C60C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DD01044" w14:textId="77777777" w:rsidTr="00DE7632">
        <w:tc>
          <w:tcPr>
            <w:tcW w:w="692" w:type="pct"/>
          </w:tcPr>
          <w:p w14:paraId="2863D832"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4.6.5</w:t>
            </w:r>
          </w:p>
        </w:tc>
        <w:tc>
          <w:tcPr>
            <w:tcW w:w="1875" w:type="pct"/>
            <w:vAlign w:val="bottom"/>
          </w:tcPr>
          <w:p w14:paraId="1969C55E"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Στον παρεχόμενο εξοπλισμό κάθε Φ/Ε να συμπεριλαμβάνεται σετ πιρουνιών για ανύψωση και μεταφορά παλετών, το οποίο θα δύναται να τοποθετηθεί στον μηχανισμό φόρτωσης αντί του κάδου φόρτωσης. Θα  συνοδεύεται από το σύνολο των απαιτουμένων παρεκλομένων και εργαλείων, που θα εξασφαλίζει στο χειριστή την δυνατότητα εναλλαγής με τον κάδο.</w:t>
            </w:r>
          </w:p>
        </w:tc>
        <w:tc>
          <w:tcPr>
            <w:tcW w:w="903" w:type="pct"/>
            <w:vAlign w:val="center"/>
          </w:tcPr>
          <w:p w14:paraId="09C55A67"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7329DE2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83D96D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8C0AFAF" w14:textId="77777777" w:rsidTr="00DE7632">
        <w:tc>
          <w:tcPr>
            <w:tcW w:w="692" w:type="pct"/>
          </w:tcPr>
          <w:p w14:paraId="120CE4F6"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4.6.6</w:t>
            </w:r>
          </w:p>
        </w:tc>
        <w:tc>
          <w:tcPr>
            <w:tcW w:w="1875" w:type="pct"/>
            <w:vAlign w:val="bottom"/>
          </w:tcPr>
          <w:p w14:paraId="13B86632"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Στον παρεχόμενο εξοπλισμό κάθε Φ/Ε να συμπεριλαμβάνεται υδραυλική βραχόσφυρα, το οποίο θα δύναται να τοποθετηθεί στον μηχανισμό φόρτωσης αντί του κάδου φόρτωσης σύμφωνα με τη παράγραφο 4.4.11.15. Θα  συνοδεύεται από το σύνολο των απαιτουμένων παρεκλομένων και εργαλείων, που θα εξασφαλίζει στο χειριστή την δυνατότητα εναλλαγής με τον κάδο.</w:t>
            </w:r>
          </w:p>
        </w:tc>
        <w:tc>
          <w:tcPr>
            <w:tcW w:w="903" w:type="pct"/>
            <w:vAlign w:val="center"/>
          </w:tcPr>
          <w:p w14:paraId="243541D1"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2A2AA480"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F5977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34AEDF9" w14:textId="77777777" w:rsidTr="00DE7632">
        <w:tc>
          <w:tcPr>
            <w:tcW w:w="692" w:type="pct"/>
          </w:tcPr>
          <w:p w14:paraId="0320A54B"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4.7</w:t>
            </w:r>
          </w:p>
        </w:tc>
        <w:tc>
          <w:tcPr>
            <w:tcW w:w="1875" w:type="pct"/>
            <w:vAlign w:val="bottom"/>
          </w:tcPr>
          <w:p w14:paraId="1671E41F"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Επισήμανση Υλικού</w:t>
            </w:r>
          </w:p>
        </w:tc>
        <w:tc>
          <w:tcPr>
            <w:tcW w:w="903" w:type="pct"/>
            <w:vAlign w:val="center"/>
          </w:tcPr>
          <w:p w14:paraId="2A4943BF"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57B8AFA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336AAF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6273964" w14:textId="77777777" w:rsidTr="00DE7632">
        <w:tc>
          <w:tcPr>
            <w:tcW w:w="692" w:type="pct"/>
          </w:tcPr>
          <w:p w14:paraId="2C985488"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4.7.1</w:t>
            </w:r>
          </w:p>
        </w:tc>
        <w:tc>
          <w:tcPr>
            <w:tcW w:w="1875" w:type="pct"/>
            <w:vAlign w:val="bottom"/>
          </w:tcPr>
          <w:p w14:paraId="6AEFAE89"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Φ/Ε να φέρει, σύμφωνα με τις Οδηγίες 2006/42/ΕΚ και 2014/30/ΕΕ, στερεωμένη σε σημείο ορατό και προσιτό, επάνω σε εξάρτημα, που δεν επιδέχεται αντικατάσταση, πινακίδα του κατασκευαστή του βασικού οχήματος. Η πινακίδα να περιλαμβάνει, με ευανάγνωστους και ανεξίτηλους χαρακτήρες</w:t>
            </w:r>
            <w:r>
              <w:rPr>
                <w:rFonts w:ascii="Calibri" w:hAnsi="Calibri" w:cs="Calibri"/>
                <w:color w:val="000000"/>
              </w:rPr>
              <w:br/>
              <w:t xml:space="preserve">-Σήμανση CE. </w:t>
            </w:r>
          </w:p>
          <w:p w14:paraId="0807A267"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-Χαρακτηρισμός σειράς ή τύπου.</w:t>
            </w:r>
            <w:r>
              <w:rPr>
                <w:rFonts w:ascii="Calibri" w:hAnsi="Calibri" w:cs="Calibri"/>
                <w:color w:val="000000"/>
              </w:rPr>
              <w:br/>
              <w:t>-Έτος κατασκευής.</w:t>
            </w:r>
          </w:p>
          <w:p w14:paraId="27EDFACC"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-Ανυψωτική ικανότητα και μέγιστο ύψος φόρτωσης.</w:t>
            </w:r>
          </w:p>
          <w:p w14:paraId="6FBB327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 xml:space="preserve">-Ένδειξη εγγυημένης στάθμης ηχητικής ισχύος, σύμφωνα με Οδηγία 2000/14/ΕΚ </w:t>
            </w:r>
          </w:p>
        </w:tc>
        <w:tc>
          <w:tcPr>
            <w:tcW w:w="903" w:type="pct"/>
            <w:vAlign w:val="center"/>
          </w:tcPr>
          <w:p w14:paraId="7B8C98BC"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BCC4E7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7EB3A4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F41BD49" w14:textId="77777777" w:rsidTr="00DE7632">
        <w:tc>
          <w:tcPr>
            <w:tcW w:w="692" w:type="pct"/>
          </w:tcPr>
          <w:p w14:paraId="49D18061" w14:textId="77777777" w:rsidR="00025750" w:rsidRPr="007C518F" w:rsidRDefault="00025750" w:rsidP="00DE7632">
            <w:pPr>
              <w:spacing w:before="120" w:after="120" w:line="276" w:lineRule="auto"/>
              <w:rPr>
                <w:rFonts w:ascii="Calibri" w:hAnsi="Calibri" w:cs="Calibri"/>
                <w:color w:val="000000"/>
              </w:rPr>
            </w:pPr>
            <w:r>
              <w:rPr>
                <w:rFonts w:ascii="Calibri" w:hAnsi="Calibri" w:cs="Calibri"/>
                <w:color w:val="000000"/>
              </w:rPr>
              <w:t>4.7.2</w:t>
            </w:r>
          </w:p>
        </w:tc>
        <w:tc>
          <w:tcPr>
            <w:tcW w:w="1875" w:type="pct"/>
            <w:vAlign w:val="bottom"/>
          </w:tcPr>
          <w:p w14:paraId="0536D4EB" w14:textId="77777777" w:rsidR="00025750" w:rsidRPr="007C518F" w:rsidRDefault="00025750" w:rsidP="00DE7632">
            <w:pPr>
              <w:spacing w:line="276" w:lineRule="auto"/>
              <w:jc w:val="both"/>
              <w:rPr>
                <w:rFonts w:ascii="Calibri" w:hAnsi="Calibri" w:cs="Calibri"/>
                <w:color w:val="000000"/>
              </w:rPr>
            </w:pPr>
            <w:r>
              <w:rPr>
                <w:rFonts w:ascii="Calibri" w:hAnsi="Calibri" w:cs="Calibri"/>
                <w:color w:val="000000"/>
              </w:rPr>
              <w:t>Επιπλέον ο μόνιμα εγκατεστημένος εξοπλισμός του οχήματος να φέρει σήμανση με ευανάγνωστους και ανεξίτηλους χαρακτήρες σε ορατά σημεία με στοιχεία  σύμφωνα με οδηγία 2006/42/ΕΕ.</w:t>
            </w:r>
          </w:p>
        </w:tc>
        <w:tc>
          <w:tcPr>
            <w:tcW w:w="903" w:type="pct"/>
            <w:vAlign w:val="center"/>
          </w:tcPr>
          <w:p w14:paraId="23930062" w14:textId="77777777" w:rsidR="00025750" w:rsidRPr="007C518F" w:rsidRDefault="00025750" w:rsidP="00DE7632">
            <w:pPr>
              <w:spacing w:before="120" w:after="120" w:line="276" w:lineRule="auto"/>
              <w:jc w:val="center"/>
              <w:rPr>
                <w:rFonts w:ascii="Calibri" w:hAnsi="Calibri" w:cs="Calibri"/>
                <w:color w:val="000000"/>
              </w:rPr>
            </w:pPr>
            <w:r w:rsidRPr="00101339">
              <w:rPr>
                <w:rFonts w:ascii="Calibri" w:hAnsi="Calibri" w:cs="Calibri"/>
                <w:color w:val="000000"/>
              </w:rPr>
              <w:t>ΝΑΙ</w:t>
            </w:r>
          </w:p>
        </w:tc>
        <w:tc>
          <w:tcPr>
            <w:tcW w:w="695" w:type="pct"/>
          </w:tcPr>
          <w:p w14:paraId="59826E3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BCC14A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00EDA2C" w14:textId="77777777" w:rsidTr="00DE7632">
        <w:tc>
          <w:tcPr>
            <w:tcW w:w="692" w:type="pct"/>
          </w:tcPr>
          <w:p w14:paraId="7807795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4.7.3</w:t>
            </w:r>
          </w:p>
        </w:tc>
        <w:tc>
          <w:tcPr>
            <w:tcW w:w="1875" w:type="pct"/>
            <w:vAlign w:val="bottom"/>
          </w:tcPr>
          <w:p w14:paraId="51C757BF"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Όλα τα χειριστήρια και τα όργανα να φέρουν επεξηγηματικά σύμβολα ή κείμενο στην Ελληνική γλώσσα, τοποθετημένα πάνω σε αυτά ή πλησίον τους, με ευανάγνωστους και ανεξίτηλους χαρακτήρες.</w:t>
            </w:r>
          </w:p>
        </w:tc>
        <w:tc>
          <w:tcPr>
            <w:tcW w:w="903" w:type="pct"/>
            <w:vAlign w:val="center"/>
          </w:tcPr>
          <w:p w14:paraId="677E2382"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D252C5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623A21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4EA5623" w14:textId="77777777" w:rsidTr="00DE7632">
        <w:tc>
          <w:tcPr>
            <w:tcW w:w="692" w:type="pct"/>
          </w:tcPr>
          <w:p w14:paraId="34D4A73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4.7.4</w:t>
            </w:r>
          </w:p>
        </w:tc>
        <w:tc>
          <w:tcPr>
            <w:tcW w:w="1875" w:type="pct"/>
            <w:vAlign w:val="bottom"/>
          </w:tcPr>
          <w:p w14:paraId="5D1F0181"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θάλαμος οδήγησης - χειρισμού να φέρει πινακίδα με πληροφορίες ως προς το ύψος, το πλάτος το μήκος και τη μάζα του οχήματος. Η πινακίδα να έχει ευανάγνωστους και ανεξίτηλους χαρακτήρες και να είναι τοποθετημένη σε θέση ορατή.</w:t>
            </w:r>
          </w:p>
        </w:tc>
        <w:tc>
          <w:tcPr>
            <w:tcW w:w="903" w:type="pct"/>
            <w:vAlign w:val="center"/>
          </w:tcPr>
          <w:p w14:paraId="098991A0"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DA45FD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5FDCE9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116D566" w14:textId="77777777" w:rsidTr="00DE7632">
        <w:tc>
          <w:tcPr>
            <w:tcW w:w="692" w:type="pct"/>
          </w:tcPr>
          <w:p w14:paraId="7CF73ECC"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5.</w:t>
            </w:r>
          </w:p>
        </w:tc>
        <w:tc>
          <w:tcPr>
            <w:tcW w:w="1875" w:type="pct"/>
            <w:vAlign w:val="bottom"/>
          </w:tcPr>
          <w:p w14:paraId="34312041"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ΣΥΣΚΕΥΑΣΙΑ / ΕΠΙΣΗΜΑΝΣΕΙΣ</w:t>
            </w:r>
          </w:p>
        </w:tc>
        <w:tc>
          <w:tcPr>
            <w:tcW w:w="903" w:type="pct"/>
            <w:vAlign w:val="center"/>
          </w:tcPr>
          <w:p w14:paraId="5BAF3919"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6C2E6BF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BF0D48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5CF49AA" w14:textId="77777777" w:rsidTr="00DE7632">
        <w:tc>
          <w:tcPr>
            <w:tcW w:w="692" w:type="pct"/>
          </w:tcPr>
          <w:p w14:paraId="1405A264"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5.1</w:t>
            </w:r>
          </w:p>
        </w:tc>
        <w:tc>
          <w:tcPr>
            <w:tcW w:w="1875" w:type="pct"/>
            <w:vAlign w:val="bottom"/>
          </w:tcPr>
          <w:p w14:paraId="3733A561"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Συσκευασία</w:t>
            </w:r>
          </w:p>
        </w:tc>
        <w:tc>
          <w:tcPr>
            <w:tcW w:w="903" w:type="pct"/>
            <w:vAlign w:val="center"/>
          </w:tcPr>
          <w:p w14:paraId="535C45EA"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15F30D6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855273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AB54C97" w14:textId="77777777" w:rsidTr="00DE7632">
        <w:tc>
          <w:tcPr>
            <w:tcW w:w="692" w:type="pct"/>
          </w:tcPr>
          <w:p w14:paraId="5C49FE49"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5.1</w:t>
            </w:r>
          </w:p>
        </w:tc>
        <w:tc>
          <w:tcPr>
            <w:tcW w:w="1875" w:type="pct"/>
            <w:vAlign w:val="center"/>
          </w:tcPr>
          <w:p w14:paraId="1DAD1635"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Εάν απαιτηθεί ο Φ/Ε θα παραδοθεί συσκευασμένος ώστε να προφυλάσσονται τα τμήματα εκείνα τα οποία είναι δυνατόν να φθαρούν ή να υποστούν βλάβη εκ μεταφοράς και υπαίθριας αποθήκευσης.</w:t>
            </w:r>
          </w:p>
        </w:tc>
        <w:tc>
          <w:tcPr>
            <w:tcW w:w="903" w:type="pct"/>
            <w:vAlign w:val="center"/>
          </w:tcPr>
          <w:p w14:paraId="1439A102"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1E2949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C6ADD3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818C808" w14:textId="77777777" w:rsidTr="00DE7632">
        <w:tc>
          <w:tcPr>
            <w:tcW w:w="692" w:type="pct"/>
            <w:vAlign w:val="bottom"/>
          </w:tcPr>
          <w:p w14:paraId="784823E1" w14:textId="77777777" w:rsidR="00025750" w:rsidRPr="00A947A8" w:rsidRDefault="00025750" w:rsidP="00DE7632">
            <w:pPr>
              <w:spacing w:before="120" w:after="120" w:line="276" w:lineRule="auto"/>
              <w:jc w:val="both"/>
              <w:rPr>
                <w:rFonts w:ascii="Calibri" w:hAnsi="Calibri" w:cs="Calibri"/>
                <w:b/>
                <w:color w:val="000000"/>
              </w:rPr>
            </w:pPr>
            <w:r w:rsidRPr="00A947A8">
              <w:rPr>
                <w:rFonts w:ascii="Calibri" w:hAnsi="Calibri" w:cs="Calibri"/>
                <w:b/>
                <w:color w:val="000000"/>
              </w:rPr>
              <w:t>5.2</w:t>
            </w:r>
          </w:p>
        </w:tc>
        <w:tc>
          <w:tcPr>
            <w:tcW w:w="1875" w:type="pct"/>
            <w:vAlign w:val="center"/>
          </w:tcPr>
          <w:p w14:paraId="02956594" w14:textId="77777777" w:rsidR="00025750" w:rsidRPr="00A947A8" w:rsidRDefault="00025750" w:rsidP="00DE7632">
            <w:pPr>
              <w:spacing w:line="276" w:lineRule="auto"/>
              <w:jc w:val="both"/>
              <w:rPr>
                <w:rFonts w:ascii="Calibri" w:hAnsi="Calibri" w:cs="Calibri"/>
                <w:b/>
                <w:color w:val="000000"/>
              </w:rPr>
            </w:pPr>
            <w:r w:rsidRPr="00A947A8">
              <w:rPr>
                <w:rFonts w:ascii="Calibri" w:hAnsi="Calibri" w:cs="Calibri"/>
                <w:b/>
                <w:color w:val="000000"/>
              </w:rPr>
              <w:t>Επισημάνσεις Συσκευασιών</w:t>
            </w:r>
          </w:p>
        </w:tc>
        <w:tc>
          <w:tcPr>
            <w:tcW w:w="903" w:type="pct"/>
            <w:vAlign w:val="center"/>
          </w:tcPr>
          <w:p w14:paraId="3866958A"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5283A08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EB16FB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1C61CBA" w14:textId="77777777" w:rsidTr="00DE7632">
        <w:tc>
          <w:tcPr>
            <w:tcW w:w="692" w:type="pct"/>
          </w:tcPr>
          <w:p w14:paraId="09BEA5FD"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w:t>
            </w:r>
          </w:p>
        </w:tc>
        <w:tc>
          <w:tcPr>
            <w:tcW w:w="1875" w:type="pct"/>
            <w:vAlign w:val="center"/>
          </w:tcPr>
          <w:p w14:paraId="71F28E88"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Κάθε Φ/Ε να φέρει ευανάγνωστη και ανεξίτηλη σήμανση πάνω στο όχημα με τα κάτωθι</w:t>
            </w:r>
          </w:p>
        </w:tc>
        <w:tc>
          <w:tcPr>
            <w:tcW w:w="903" w:type="pct"/>
            <w:vAlign w:val="center"/>
          </w:tcPr>
          <w:p w14:paraId="0152FD62"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67CF436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558FBF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3DD3417" w14:textId="77777777" w:rsidTr="00DE7632">
        <w:tc>
          <w:tcPr>
            <w:tcW w:w="692" w:type="pct"/>
          </w:tcPr>
          <w:p w14:paraId="7848CCAE"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5.2.1.1</w:t>
            </w:r>
          </w:p>
        </w:tc>
        <w:tc>
          <w:tcPr>
            <w:tcW w:w="1875" w:type="pct"/>
            <w:vAlign w:val="center"/>
          </w:tcPr>
          <w:p w14:paraId="1BE1297F"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Ένδειξη: «ΙΔΙΟΚΤΗΣΙΑ ΕΝΟΠΛΩΝ ΔΥΝΑΜΕΩΝ».</w:t>
            </w:r>
          </w:p>
        </w:tc>
        <w:tc>
          <w:tcPr>
            <w:tcW w:w="903" w:type="pct"/>
            <w:vAlign w:val="center"/>
          </w:tcPr>
          <w:p w14:paraId="2801B166"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3FF5BB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66F38A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E5F4DB8" w14:textId="77777777" w:rsidTr="00DE7632">
        <w:tc>
          <w:tcPr>
            <w:tcW w:w="692" w:type="pct"/>
          </w:tcPr>
          <w:p w14:paraId="58240C87"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5.2.1.2</w:t>
            </w:r>
          </w:p>
        </w:tc>
        <w:tc>
          <w:tcPr>
            <w:tcW w:w="1875" w:type="pct"/>
            <w:vAlign w:val="center"/>
          </w:tcPr>
          <w:p w14:paraId="7A017D64"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Στοιχεία προμηθευτή.</w:t>
            </w:r>
          </w:p>
        </w:tc>
        <w:tc>
          <w:tcPr>
            <w:tcW w:w="903" w:type="pct"/>
            <w:vAlign w:val="center"/>
          </w:tcPr>
          <w:p w14:paraId="26346A2E"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43DA1C2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17631C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46D135C" w14:textId="77777777" w:rsidTr="00DE7632">
        <w:tc>
          <w:tcPr>
            <w:tcW w:w="692" w:type="pct"/>
          </w:tcPr>
          <w:p w14:paraId="393563CF"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5.2.1.3</w:t>
            </w:r>
          </w:p>
        </w:tc>
        <w:tc>
          <w:tcPr>
            <w:tcW w:w="1875" w:type="pct"/>
            <w:vAlign w:val="center"/>
          </w:tcPr>
          <w:p w14:paraId="5042DF7B"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Αριθμός σύμβασης και το έτος κατασκευής.</w:t>
            </w:r>
          </w:p>
        </w:tc>
        <w:tc>
          <w:tcPr>
            <w:tcW w:w="903" w:type="pct"/>
            <w:vAlign w:val="center"/>
          </w:tcPr>
          <w:p w14:paraId="30843F0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C721AF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080B35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06E61B6" w14:textId="77777777" w:rsidTr="00DE7632">
        <w:tc>
          <w:tcPr>
            <w:tcW w:w="692" w:type="pct"/>
          </w:tcPr>
          <w:p w14:paraId="678C6279"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w:t>
            </w:r>
          </w:p>
        </w:tc>
        <w:tc>
          <w:tcPr>
            <w:tcW w:w="1875" w:type="pct"/>
            <w:vAlign w:val="center"/>
          </w:tcPr>
          <w:p w14:paraId="0FAAA2B0"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Επισημάνσεις μηχανήματος: Κάθε μηχάνημα να φέρει ευκρινή, ευανάγνωστη και ανεξίτηλη σήμανση, που παρέχει τουλάχιστον τα ακόλουθα στοιχεία, σύμφωνα με την παρ. 1.7.3 Οδηγίας 2006/42/ΕΚ και παρ. 7 Οδηγίας 2014/30/ΕΕ:</w:t>
            </w:r>
          </w:p>
        </w:tc>
        <w:tc>
          <w:tcPr>
            <w:tcW w:w="903" w:type="pct"/>
            <w:vAlign w:val="center"/>
          </w:tcPr>
          <w:p w14:paraId="202FEE8A"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9DEEB3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7F36B76"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16B2C90" w14:textId="77777777" w:rsidTr="00DE7632">
        <w:tc>
          <w:tcPr>
            <w:tcW w:w="692" w:type="pct"/>
          </w:tcPr>
          <w:p w14:paraId="65A766C5"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5.2.1.4.1</w:t>
            </w:r>
          </w:p>
        </w:tc>
        <w:tc>
          <w:tcPr>
            <w:tcW w:w="1875" w:type="pct"/>
            <w:vAlign w:val="bottom"/>
          </w:tcPr>
          <w:p w14:paraId="621E83BB"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Εμπορική επωνυμία και διεύθυνση του κατασκευαστή και ενδεχομένως του εντολοδόχου του.</w:t>
            </w:r>
          </w:p>
        </w:tc>
        <w:tc>
          <w:tcPr>
            <w:tcW w:w="903" w:type="pct"/>
            <w:vAlign w:val="center"/>
          </w:tcPr>
          <w:p w14:paraId="47B099EA"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D0D7EF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9CBFB0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90A521B" w14:textId="77777777" w:rsidTr="00DE7632">
        <w:tc>
          <w:tcPr>
            <w:tcW w:w="692" w:type="pct"/>
          </w:tcPr>
          <w:p w14:paraId="17998068"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5.2.1.4.2</w:t>
            </w:r>
          </w:p>
        </w:tc>
        <w:tc>
          <w:tcPr>
            <w:tcW w:w="1875" w:type="pct"/>
            <w:vAlign w:val="center"/>
          </w:tcPr>
          <w:p w14:paraId="76DFE56D"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Σήμανση CE.</w:t>
            </w:r>
          </w:p>
        </w:tc>
        <w:tc>
          <w:tcPr>
            <w:tcW w:w="903" w:type="pct"/>
            <w:vAlign w:val="center"/>
          </w:tcPr>
          <w:p w14:paraId="06718A07"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4CC8D2B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F4945D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BCB02CF" w14:textId="77777777" w:rsidTr="00DE7632">
        <w:tc>
          <w:tcPr>
            <w:tcW w:w="692" w:type="pct"/>
          </w:tcPr>
          <w:p w14:paraId="2BFCA456"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5.2.1.4.3</w:t>
            </w:r>
          </w:p>
        </w:tc>
        <w:tc>
          <w:tcPr>
            <w:tcW w:w="1875" w:type="pct"/>
            <w:vAlign w:val="center"/>
          </w:tcPr>
          <w:p w14:paraId="16393882"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Χαρακτηρισμός σειράς ή τύπου.</w:t>
            </w:r>
          </w:p>
        </w:tc>
        <w:tc>
          <w:tcPr>
            <w:tcW w:w="903" w:type="pct"/>
            <w:vAlign w:val="center"/>
          </w:tcPr>
          <w:p w14:paraId="2C398EB9"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37250B3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32C768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D0C202C" w14:textId="77777777" w:rsidTr="00DE7632">
        <w:tc>
          <w:tcPr>
            <w:tcW w:w="692" w:type="pct"/>
          </w:tcPr>
          <w:p w14:paraId="3637B82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5.2.1.4.4</w:t>
            </w:r>
          </w:p>
        </w:tc>
        <w:tc>
          <w:tcPr>
            <w:tcW w:w="1875" w:type="pct"/>
            <w:vAlign w:val="center"/>
          </w:tcPr>
          <w:p w14:paraId="129FD0CA"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Αριθμός σειράς.</w:t>
            </w:r>
          </w:p>
        </w:tc>
        <w:tc>
          <w:tcPr>
            <w:tcW w:w="903" w:type="pct"/>
            <w:vAlign w:val="center"/>
          </w:tcPr>
          <w:p w14:paraId="18198018"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2553E0B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DE1086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ADB3459" w14:textId="77777777" w:rsidTr="00DE7632">
        <w:tc>
          <w:tcPr>
            <w:tcW w:w="692" w:type="pct"/>
          </w:tcPr>
          <w:p w14:paraId="353B202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5.2.1.4.5</w:t>
            </w:r>
          </w:p>
        </w:tc>
        <w:tc>
          <w:tcPr>
            <w:tcW w:w="1875" w:type="pct"/>
            <w:vAlign w:val="center"/>
          </w:tcPr>
          <w:p w14:paraId="384CA4A0"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Έτος κατασκευής.</w:t>
            </w:r>
          </w:p>
        </w:tc>
        <w:tc>
          <w:tcPr>
            <w:tcW w:w="903" w:type="pct"/>
            <w:vAlign w:val="center"/>
          </w:tcPr>
          <w:p w14:paraId="6F5453A8"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11A437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79A708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D4EF85E" w14:textId="77777777" w:rsidTr="00DE7632">
        <w:tc>
          <w:tcPr>
            <w:tcW w:w="692" w:type="pct"/>
          </w:tcPr>
          <w:p w14:paraId="0673FD3F"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5.2.1.4.6</w:t>
            </w:r>
          </w:p>
        </w:tc>
        <w:tc>
          <w:tcPr>
            <w:tcW w:w="1875" w:type="pct"/>
            <w:vAlign w:val="bottom"/>
          </w:tcPr>
          <w:p w14:paraId="2AC7153B"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Πληροφορίες που απαιτούνται για την ασφαλή χρήση ή/και προβλέπονται από το πρότυπο σχεδίασης/κατασκευής (π.χ. EN 280) οι οποίες </w:t>
            </w:r>
            <w:r w:rsidRPr="00A947A8">
              <w:rPr>
                <w:rFonts w:ascii="Calibri" w:hAnsi="Calibri" w:cs="Calibri"/>
                <w:color w:val="000000"/>
                <w:u w:val="single"/>
              </w:rPr>
              <w:t>να δηλώνονται στην Τεχνική Προσφορά</w:t>
            </w:r>
            <w:r>
              <w:rPr>
                <w:rFonts w:ascii="Calibri" w:hAnsi="Calibri" w:cs="Calibri"/>
                <w:color w:val="000000"/>
              </w:rPr>
              <w:t>, όπως:</w:t>
            </w:r>
          </w:p>
        </w:tc>
        <w:tc>
          <w:tcPr>
            <w:tcW w:w="903" w:type="pct"/>
            <w:vAlign w:val="center"/>
          </w:tcPr>
          <w:p w14:paraId="32864CE1"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540226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8750BB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EDF65FE" w14:textId="77777777" w:rsidTr="00DE7632">
        <w:tc>
          <w:tcPr>
            <w:tcW w:w="692" w:type="pct"/>
          </w:tcPr>
          <w:p w14:paraId="099B1148"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5.2.1.4.6.1</w:t>
            </w:r>
          </w:p>
        </w:tc>
        <w:tc>
          <w:tcPr>
            <w:tcW w:w="1875" w:type="pct"/>
            <w:vAlign w:val="center"/>
          </w:tcPr>
          <w:p w14:paraId="1CF2B69F"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Βάρος μηχανήματος χωρίς φορτίο.</w:t>
            </w:r>
          </w:p>
        </w:tc>
        <w:tc>
          <w:tcPr>
            <w:tcW w:w="903" w:type="pct"/>
            <w:vAlign w:val="center"/>
          </w:tcPr>
          <w:p w14:paraId="2654C5D5"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D364E9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771413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26AAE44" w14:textId="77777777" w:rsidTr="00DE7632">
        <w:tc>
          <w:tcPr>
            <w:tcW w:w="692" w:type="pct"/>
          </w:tcPr>
          <w:p w14:paraId="3B58B60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5.2.1.4.6.2</w:t>
            </w:r>
          </w:p>
        </w:tc>
        <w:tc>
          <w:tcPr>
            <w:tcW w:w="1875" w:type="pct"/>
            <w:vAlign w:val="center"/>
          </w:tcPr>
          <w:p w14:paraId="554B6AC7"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Ένδειξη εγγυημένης στάθμης ηχητικής ισχύος, σύμφωνα με το Παράρτημα IV της Οδηγίας 2000/14/ΕΚ.</w:t>
            </w:r>
          </w:p>
        </w:tc>
        <w:tc>
          <w:tcPr>
            <w:tcW w:w="903" w:type="pct"/>
            <w:vAlign w:val="center"/>
          </w:tcPr>
          <w:p w14:paraId="494C3E64"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D0263F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FC1A1D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FFB5E72" w14:textId="77777777" w:rsidTr="00DE7632">
        <w:tc>
          <w:tcPr>
            <w:tcW w:w="692" w:type="pct"/>
          </w:tcPr>
          <w:p w14:paraId="41AC3587"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5.2.1.5</w:t>
            </w:r>
          </w:p>
        </w:tc>
        <w:tc>
          <w:tcPr>
            <w:tcW w:w="1875" w:type="pct"/>
            <w:vAlign w:val="center"/>
          </w:tcPr>
          <w:p w14:paraId="068E592F"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w:t>
            </w:r>
          </w:p>
        </w:tc>
        <w:tc>
          <w:tcPr>
            <w:tcW w:w="903" w:type="pct"/>
            <w:vAlign w:val="center"/>
          </w:tcPr>
          <w:p w14:paraId="1E000B16"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2B6088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C7141F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42F9314" w14:textId="77777777" w:rsidTr="00DE7632">
        <w:tc>
          <w:tcPr>
            <w:tcW w:w="692" w:type="pct"/>
          </w:tcPr>
          <w:p w14:paraId="2963061F"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5.2.1.5.1</w:t>
            </w:r>
          </w:p>
        </w:tc>
        <w:tc>
          <w:tcPr>
            <w:tcW w:w="1875" w:type="pct"/>
            <w:vAlign w:val="center"/>
          </w:tcPr>
          <w:p w14:paraId="56EE8A68"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Στοιχεία, σύμφωνα με την Οδηγία 2006/42/ΕΚ.</w:t>
            </w:r>
          </w:p>
        </w:tc>
        <w:tc>
          <w:tcPr>
            <w:tcW w:w="903" w:type="pct"/>
            <w:vAlign w:val="center"/>
          </w:tcPr>
          <w:p w14:paraId="1840ABFF"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41324E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D7BDF3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1029F11" w14:textId="77777777" w:rsidTr="00DE7632">
        <w:tc>
          <w:tcPr>
            <w:tcW w:w="692" w:type="pct"/>
          </w:tcPr>
          <w:p w14:paraId="702A4C64"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5.2.1.5.2</w:t>
            </w:r>
          </w:p>
        </w:tc>
        <w:tc>
          <w:tcPr>
            <w:tcW w:w="1875" w:type="pct"/>
            <w:vAlign w:val="center"/>
          </w:tcPr>
          <w:p w14:paraId="21C18846"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Αριθμός έγκρισης τύπου, σύμφωνα με το Παράρτημα VIII τον Κανονισμός (ΕΕ) 2016/1628 του Ευρωπαϊκού Κοινοβουλίου και του Συμβουλίου, της 14ης Σεπτεμβρίου 2016.</w:t>
            </w:r>
          </w:p>
        </w:tc>
        <w:tc>
          <w:tcPr>
            <w:tcW w:w="903" w:type="pct"/>
            <w:vAlign w:val="center"/>
          </w:tcPr>
          <w:p w14:paraId="1895A74B"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403FB51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7144E0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EC5194F" w14:textId="77777777" w:rsidTr="00DE7632">
        <w:tc>
          <w:tcPr>
            <w:tcW w:w="692" w:type="pct"/>
          </w:tcPr>
          <w:p w14:paraId="2C9D02F4"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5.2.1.5.3</w:t>
            </w:r>
          </w:p>
        </w:tc>
        <w:tc>
          <w:tcPr>
            <w:tcW w:w="1875" w:type="pct"/>
            <w:vAlign w:val="center"/>
          </w:tcPr>
          <w:p w14:paraId="1E8711D3"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Σήμανση CE.</w:t>
            </w:r>
          </w:p>
        </w:tc>
        <w:tc>
          <w:tcPr>
            <w:tcW w:w="903" w:type="pct"/>
            <w:vAlign w:val="center"/>
          </w:tcPr>
          <w:p w14:paraId="3EC3948F"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02701A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378078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D298B9E" w14:textId="77777777" w:rsidTr="00DE7632">
        <w:tc>
          <w:tcPr>
            <w:tcW w:w="692" w:type="pct"/>
          </w:tcPr>
          <w:p w14:paraId="7A68DB0A"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6.</w:t>
            </w:r>
          </w:p>
        </w:tc>
        <w:tc>
          <w:tcPr>
            <w:tcW w:w="1875" w:type="pct"/>
            <w:vAlign w:val="bottom"/>
          </w:tcPr>
          <w:p w14:paraId="23A80BB1"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ΑΠΑΙΤΗΣΕΙΣ ΣΥΜΜΟΡΦΩΣΗΣ ΥΛΙΚΟΥ</w:t>
            </w:r>
          </w:p>
        </w:tc>
        <w:tc>
          <w:tcPr>
            <w:tcW w:w="903" w:type="pct"/>
            <w:vAlign w:val="center"/>
          </w:tcPr>
          <w:p w14:paraId="00D53EED"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FDBB15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A2FF72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24FCDBA" w14:textId="77777777" w:rsidTr="00DE7632">
        <w:tc>
          <w:tcPr>
            <w:tcW w:w="692" w:type="pct"/>
          </w:tcPr>
          <w:p w14:paraId="5DDDF29B"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6.1</w:t>
            </w:r>
          </w:p>
        </w:tc>
        <w:tc>
          <w:tcPr>
            <w:tcW w:w="1875" w:type="pct"/>
            <w:vAlign w:val="bottom"/>
          </w:tcPr>
          <w:p w14:paraId="26B105B8"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Συνοδευτικά Έγγραφα / Πιστοποιητικά</w:t>
            </w:r>
          </w:p>
        </w:tc>
        <w:tc>
          <w:tcPr>
            <w:tcW w:w="903" w:type="pct"/>
            <w:vAlign w:val="center"/>
          </w:tcPr>
          <w:p w14:paraId="70351C69"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408FEDA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C9D86F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524BF45" w14:textId="77777777" w:rsidTr="00DE7632">
        <w:tc>
          <w:tcPr>
            <w:tcW w:w="692" w:type="pct"/>
          </w:tcPr>
          <w:p w14:paraId="7A945FA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6.1.1</w:t>
            </w:r>
          </w:p>
        </w:tc>
        <w:tc>
          <w:tcPr>
            <w:tcW w:w="1875" w:type="pct"/>
            <w:vAlign w:val="bottom"/>
          </w:tcPr>
          <w:p w14:paraId="2926E9C8"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Φ/Ε παραδίδεται συνοδευόμενος από τα αντίστοιχα εγχειρίδια / οδηγίες χρήσης / καταλόγους  των παραγράφων 7.3.1, 7.3.2 και 7.3.3.</w:t>
            </w:r>
          </w:p>
        </w:tc>
        <w:tc>
          <w:tcPr>
            <w:tcW w:w="903" w:type="pct"/>
            <w:vAlign w:val="center"/>
          </w:tcPr>
          <w:p w14:paraId="54E35C38"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3155C3E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248926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2F23002" w14:textId="77777777" w:rsidTr="00DE7632">
        <w:tc>
          <w:tcPr>
            <w:tcW w:w="692" w:type="pct"/>
          </w:tcPr>
          <w:p w14:paraId="1DCABC1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6.1.2</w:t>
            </w:r>
          </w:p>
        </w:tc>
        <w:tc>
          <w:tcPr>
            <w:tcW w:w="1875" w:type="pct"/>
            <w:vAlign w:val="bottom"/>
          </w:tcPr>
          <w:p w14:paraId="059DB7B7"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Δήλωση συμμόρφωσης προς τις εφαρμοζόμενες Οδηγίες (2006/42/ΕΚ, 2014/30/ΕΚ) η οποία αναφέρει τα εναρμονισμένα άλλα διεθνή πρότυπα που χρησιμοποιήθηκαν για την ικανοποίηση των Ευρωπαϊκών Οδηγιών.</w:t>
            </w:r>
          </w:p>
        </w:tc>
        <w:tc>
          <w:tcPr>
            <w:tcW w:w="903" w:type="pct"/>
            <w:vAlign w:val="center"/>
          </w:tcPr>
          <w:p w14:paraId="0E9D8B4D"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4CF5B5B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948A51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BE986F3" w14:textId="77777777" w:rsidTr="00DE7632">
        <w:tc>
          <w:tcPr>
            <w:tcW w:w="692" w:type="pct"/>
          </w:tcPr>
          <w:p w14:paraId="60288F98"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6.1.3</w:t>
            </w:r>
          </w:p>
        </w:tc>
        <w:tc>
          <w:tcPr>
            <w:tcW w:w="1875" w:type="pct"/>
            <w:vAlign w:val="bottom"/>
          </w:tcPr>
          <w:p w14:paraId="0F19B661"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προμηθευτής να προσκομίσει, εντός είκοσι (20) ημερών από την παράδοση των μηχανημάτων, Απόφαση Έγκρισης Τύπου Μηχανήματος Έργων του αρμόδιου Υπουργείου σύμφωνα με την 21867/2016 (ΦΕΚ 3276/Β/12-10-2016).</w:t>
            </w:r>
          </w:p>
        </w:tc>
        <w:tc>
          <w:tcPr>
            <w:tcW w:w="903" w:type="pct"/>
            <w:vAlign w:val="center"/>
          </w:tcPr>
          <w:p w14:paraId="687659E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F63519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3D54C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B29BAEA" w14:textId="77777777" w:rsidTr="00DE7632">
        <w:tc>
          <w:tcPr>
            <w:tcW w:w="692" w:type="pct"/>
          </w:tcPr>
          <w:p w14:paraId="18EABE0B"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6.1.4</w:t>
            </w:r>
          </w:p>
        </w:tc>
        <w:tc>
          <w:tcPr>
            <w:tcW w:w="1875" w:type="pct"/>
            <w:vAlign w:val="bottom"/>
          </w:tcPr>
          <w:p w14:paraId="00897475"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Φ/Ε παραδίδεται με εικονογραφημένο κατάλογο στην Ελληνική ή Αγγλική γλώσσα όλων των επί μέρους ανταλλακτικών με τις εμπορικές ονομασίες τους, τους κωδικούς αριθμούς (part numbers) του κατασκευαστή και των υποκατασκευαστών καθώς και οδηγίες για αναγνώριση των εξαρτημάτων. Εφόσον υφίσταται, να δίνεται και κωδικοποίηση των ανωτέρω ανταλλακτικών κατά ΝΑΤΟ (NSN).</w:t>
            </w:r>
          </w:p>
        </w:tc>
        <w:tc>
          <w:tcPr>
            <w:tcW w:w="903" w:type="pct"/>
            <w:vAlign w:val="center"/>
          </w:tcPr>
          <w:p w14:paraId="3445526B"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277A943"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3A5653E"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C3EE1B1" w14:textId="77777777" w:rsidTr="00DE7632">
        <w:tc>
          <w:tcPr>
            <w:tcW w:w="692" w:type="pct"/>
          </w:tcPr>
          <w:p w14:paraId="2AF4701C"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6.1.5</w:t>
            </w:r>
          </w:p>
        </w:tc>
        <w:tc>
          <w:tcPr>
            <w:tcW w:w="1875" w:type="pct"/>
            <w:vAlign w:val="bottom"/>
          </w:tcPr>
          <w:p w14:paraId="7E7DB87C"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Ο Φ/Ε παραδίδεται με Πιστοποιητικό Αρχικού Ελέγχου Μηχανήματος που να έχει εκδοθεί από αναγνωρισμένο Φορέα Ελέγχου, σύμφωνα με την ΚΥΑ 15085/593 (ΦΕΚ 1186/Β/25-8-2003) ή νεότερη ΚΥΑ (εφόσον ισχύει). </w:t>
            </w:r>
            <w:r w:rsidRPr="00A947A8">
              <w:rPr>
                <w:rFonts w:ascii="Calibri" w:hAnsi="Calibri" w:cs="Calibri"/>
                <w:color w:val="000000"/>
                <w:u w:val="single"/>
              </w:rPr>
              <w:t>Ο Επιθεωρητής της Επιτροπής Παραλαβής της παραγράφου 6.2.1 να παρευρίσκεται κατά την διενέργεια των απαιτούμενων ελέγχων/δοκιμών</w:t>
            </w:r>
            <w:r>
              <w:rPr>
                <w:rFonts w:ascii="Calibri" w:hAnsi="Calibri" w:cs="Calibri"/>
                <w:color w:val="000000"/>
              </w:rPr>
              <w:t>, όπως ορίζεται στην παράγραφο 6.2.3</w:t>
            </w:r>
          </w:p>
        </w:tc>
        <w:tc>
          <w:tcPr>
            <w:tcW w:w="903" w:type="pct"/>
            <w:vAlign w:val="center"/>
          </w:tcPr>
          <w:p w14:paraId="381B76D7"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0AAF17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8FD660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463CF94" w14:textId="77777777" w:rsidTr="00DE7632">
        <w:tc>
          <w:tcPr>
            <w:tcW w:w="692" w:type="pct"/>
            <w:vAlign w:val="bottom"/>
          </w:tcPr>
          <w:p w14:paraId="13653F63"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7.</w:t>
            </w:r>
          </w:p>
        </w:tc>
        <w:tc>
          <w:tcPr>
            <w:tcW w:w="1875" w:type="pct"/>
            <w:vAlign w:val="bottom"/>
          </w:tcPr>
          <w:p w14:paraId="2E3D64A6"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ΥΠΗΡΕΣΙΕΣ / ΥΠΟΣΤΗΡΙΞΗ</w:t>
            </w:r>
          </w:p>
        </w:tc>
        <w:tc>
          <w:tcPr>
            <w:tcW w:w="903" w:type="pct"/>
            <w:vAlign w:val="center"/>
          </w:tcPr>
          <w:p w14:paraId="044B0A2D"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4DD219F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03B0CB9"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F02BF6A" w14:textId="77777777" w:rsidTr="00DE7632">
        <w:tc>
          <w:tcPr>
            <w:tcW w:w="692" w:type="pct"/>
            <w:vAlign w:val="bottom"/>
          </w:tcPr>
          <w:p w14:paraId="441F2759"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7.1</w:t>
            </w:r>
          </w:p>
        </w:tc>
        <w:tc>
          <w:tcPr>
            <w:tcW w:w="1875" w:type="pct"/>
            <w:vAlign w:val="bottom"/>
          </w:tcPr>
          <w:p w14:paraId="7A355F37"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Εγγυήσεις</w:t>
            </w:r>
          </w:p>
        </w:tc>
        <w:tc>
          <w:tcPr>
            <w:tcW w:w="903" w:type="pct"/>
            <w:vAlign w:val="center"/>
          </w:tcPr>
          <w:p w14:paraId="6C92B1AC"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52B6F48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FCF4E7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814E723" w14:textId="77777777" w:rsidTr="00DE7632">
        <w:tc>
          <w:tcPr>
            <w:tcW w:w="692" w:type="pct"/>
          </w:tcPr>
          <w:p w14:paraId="07763395"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7.1.1</w:t>
            </w:r>
          </w:p>
        </w:tc>
        <w:tc>
          <w:tcPr>
            <w:tcW w:w="1875" w:type="pct"/>
            <w:vAlign w:val="bottom"/>
          </w:tcPr>
          <w:p w14:paraId="5CA58816"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Ο προμηθευτής (και όχι οι κατασκευαστές των επιμέρους συγκροτημάτων), στην προσφορά του να εγγυηθεί τη καλή λειτουργία του Φ/Ε, για τα πρώτα δύο (2) χρόνια τουλάχιστον ή για 3000 Ώρες λειτουργίας (όποιο από τα δύο λήξει πρώτο), σε κανονικές συνθήκες χρήσης και συντήρησης. Κατά το παραπάνω χρονικό διάστημα, χωρίς επιβάρυνση της Υπηρεσίας υποχρεούται να αντικαθιστά ή να επισκευάζει εξαρτήματα ή και το όχημα ολόκληρο, για βλάβη ή φθορά που δεν προέρχεται από εσφαλμένο χειρισμό του προσωπικού ή αντικανονική συντήρηση. </w:t>
            </w:r>
            <w:r w:rsidRPr="00C66B18">
              <w:rPr>
                <w:rFonts w:ascii="Calibri" w:hAnsi="Calibri" w:cs="Calibri"/>
                <w:b/>
                <w:color w:val="000000"/>
              </w:rPr>
              <w:t>(Βαθμολογούμενο κριτήριο).</w:t>
            </w:r>
          </w:p>
        </w:tc>
        <w:tc>
          <w:tcPr>
            <w:tcW w:w="903" w:type="pct"/>
            <w:vAlign w:val="center"/>
          </w:tcPr>
          <w:p w14:paraId="55628D3B" w14:textId="39B54314" w:rsidR="00025750" w:rsidRPr="007C518F" w:rsidRDefault="00025750" w:rsidP="00DE7632">
            <w:pPr>
              <w:spacing w:before="120" w:after="120" w:line="276" w:lineRule="auto"/>
              <w:jc w:val="center"/>
              <w:rPr>
                <w:rFonts w:ascii="Calibri" w:hAnsi="Calibri" w:cs="Calibri"/>
                <w:color w:val="000000"/>
              </w:rPr>
            </w:pPr>
            <w:r>
              <w:rPr>
                <w:rFonts w:ascii="Calibri" w:hAnsi="Calibri" w:cs="Calibri"/>
                <w:color w:val="000000"/>
              </w:rPr>
              <w:t>Βαθμολογούμενο</w:t>
            </w:r>
          </w:p>
        </w:tc>
        <w:tc>
          <w:tcPr>
            <w:tcW w:w="695" w:type="pct"/>
          </w:tcPr>
          <w:p w14:paraId="40D0F71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BA3DAF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CEF2253" w14:textId="77777777" w:rsidTr="00DE7632">
        <w:tc>
          <w:tcPr>
            <w:tcW w:w="692" w:type="pct"/>
          </w:tcPr>
          <w:p w14:paraId="64F411A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7.1.2</w:t>
            </w:r>
          </w:p>
        </w:tc>
        <w:tc>
          <w:tcPr>
            <w:tcW w:w="1875" w:type="pct"/>
            <w:vAlign w:val="bottom"/>
          </w:tcPr>
          <w:p w14:paraId="025597F3"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προμηθευτής να δεσμευθεί για τη δωρεάν εκτέλεση εργασιών και υλικών του πρώτου service.</w:t>
            </w:r>
          </w:p>
        </w:tc>
        <w:tc>
          <w:tcPr>
            <w:tcW w:w="903" w:type="pct"/>
            <w:vAlign w:val="center"/>
          </w:tcPr>
          <w:p w14:paraId="28B2F0D0"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3CD237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FD7980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F7EE86E" w14:textId="77777777" w:rsidTr="00DE7632">
        <w:tc>
          <w:tcPr>
            <w:tcW w:w="692" w:type="pct"/>
          </w:tcPr>
          <w:p w14:paraId="6D049A5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7.1.3</w:t>
            </w:r>
          </w:p>
        </w:tc>
        <w:tc>
          <w:tcPr>
            <w:tcW w:w="1875" w:type="pct"/>
            <w:vAlign w:val="bottom"/>
          </w:tcPr>
          <w:p w14:paraId="64A149A0"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 – παραλείψεις που οδήγησαν στην πρόκληση αυτών.</w:t>
            </w:r>
          </w:p>
        </w:tc>
        <w:tc>
          <w:tcPr>
            <w:tcW w:w="903" w:type="pct"/>
            <w:vAlign w:val="center"/>
          </w:tcPr>
          <w:p w14:paraId="1A92797C"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04B554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513465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E9641B9" w14:textId="77777777" w:rsidTr="00DE7632">
        <w:tc>
          <w:tcPr>
            <w:tcW w:w="692" w:type="pct"/>
          </w:tcPr>
          <w:p w14:paraId="32A77DE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7.1.4</w:t>
            </w:r>
          </w:p>
        </w:tc>
        <w:tc>
          <w:tcPr>
            <w:tcW w:w="1875" w:type="pct"/>
            <w:vAlign w:val="bottom"/>
          </w:tcPr>
          <w:p w14:paraId="5E950A3C"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Το μηχάνημα να έχει υποστεί κατάλληλη αντιδιαβρωτική επεξεργασία. Στην Τεχνική Προσφορά να δηλώνεται η βεβαιωμένη από το εργοστάσιο εγγύηση αντισκωριακής προστασίας του πλαισίου σε έτη </w:t>
            </w:r>
          </w:p>
        </w:tc>
        <w:tc>
          <w:tcPr>
            <w:tcW w:w="903" w:type="pct"/>
            <w:vAlign w:val="center"/>
          </w:tcPr>
          <w:p w14:paraId="16B69669"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5B50239"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C233AD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E05CBC1" w14:textId="77777777" w:rsidTr="00DE7632">
        <w:tc>
          <w:tcPr>
            <w:tcW w:w="692" w:type="pct"/>
          </w:tcPr>
          <w:p w14:paraId="55641F56"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7.1.5</w:t>
            </w:r>
          </w:p>
        </w:tc>
        <w:tc>
          <w:tcPr>
            <w:tcW w:w="1875" w:type="pct"/>
            <w:vAlign w:val="bottom"/>
          </w:tcPr>
          <w:p w14:paraId="7D130ADE"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Για την υποστήριξη σε ανταλλακτικά της προμήθειας συνολικά να εγγυηθεί για τουλάχιστον δέκα (10) έτη από τη παράδοση. Οι αιτήσεις της Υπηρεσίας προς τον προμηθευτή για ανταλλακτικά να ικανοποιούνται σε τριάντα (30) ημέρες το αργότερο </w:t>
            </w:r>
          </w:p>
        </w:tc>
        <w:tc>
          <w:tcPr>
            <w:tcW w:w="903" w:type="pct"/>
            <w:vAlign w:val="center"/>
          </w:tcPr>
          <w:p w14:paraId="5E94E4AD"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115AEC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7DE80F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F961EED" w14:textId="77777777" w:rsidTr="00DE7632">
        <w:tc>
          <w:tcPr>
            <w:tcW w:w="692" w:type="pct"/>
          </w:tcPr>
          <w:p w14:paraId="3F66B761"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7.1.6</w:t>
            </w:r>
          </w:p>
        </w:tc>
        <w:tc>
          <w:tcPr>
            <w:tcW w:w="1875" w:type="pct"/>
            <w:vAlign w:val="bottom"/>
          </w:tcPr>
          <w:p w14:paraId="6295DF46"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προμηθευτής να παραδώσει λίστα εξουσιοδοτημένων συνεργείων με αποθήκη παράδοσης ανταλλακτικών.</w:t>
            </w:r>
          </w:p>
        </w:tc>
        <w:tc>
          <w:tcPr>
            <w:tcW w:w="903" w:type="pct"/>
            <w:vAlign w:val="center"/>
          </w:tcPr>
          <w:p w14:paraId="2AA374DF"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BC74CD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7DB353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63F9BE0" w14:textId="77777777" w:rsidTr="00DE7632">
        <w:tc>
          <w:tcPr>
            <w:tcW w:w="692" w:type="pct"/>
          </w:tcPr>
          <w:p w14:paraId="3D2D6C06"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7.2</w:t>
            </w:r>
          </w:p>
        </w:tc>
        <w:tc>
          <w:tcPr>
            <w:tcW w:w="1875" w:type="pct"/>
            <w:vAlign w:val="bottom"/>
          </w:tcPr>
          <w:p w14:paraId="1295FAD3"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Εκπαίδευση</w:t>
            </w:r>
          </w:p>
        </w:tc>
        <w:tc>
          <w:tcPr>
            <w:tcW w:w="903" w:type="pct"/>
            <w:vAlign w:val="center"/>
          </w:tcPr>
          <w:p w14:paraId="1EC41F8F"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64FB7F8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F590C7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1D22D7CB" w14:textId="77777777" w:rsidTr="00DE7632">
        <w:tc>
          <w:tcPr>
            <w:tcW w:w="692" w:type="pct"/>
          </w:tcPr>
          <w:p w14:paraId="414BC321"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7.2.1</w:t>
            </w:r>
          </w:p>
        </w:tc>
        <w:tc>
          <w:tcPr>
            <w:tcW w:w="1875" w:type="pct"/>
            <w:vAlign w:val="bottom"/>
          </w:tcPr>
          <w:p w14:paraId="1289B244"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Ο προμηθευτής να παρέχει, χωρίς την επιβάρυνση των Ε.Δ. εκπαίδευση, διάρκειας πέντε (5) τουλάχιστον ημερών, σε προσωπικό των Ε.Δ. και ειδικότερα σε δύο (2) χειριστές ανά μηχάνημα και τέσσερις έως δέκα (4 - 10) τεχνικούς συνολικά, σύμφωνα με τις απαιτήσεις της </w:t>
            </w:r>
            <w:r w:rsidRPr="00C66B18">
              <w:rPr>
                <w:rFonts w:ascii="Calibri" w:hAnsi="Calibri" w:cs="Calibri"/>
                <w:color w:val="000000"/>
              </w:rPr>
              <w:t>υπηρεσίας όπως αυτές καθορίζονται στην σχετική σύμβαση.</w:t>
            </w:r>
            <w:r>
              <w:rPr>
                <w:rFonts w:ascii="Calibri" w:hAnsi="Calibri" w:cs="Calibri"/>
                <w:color w:val="000000"/>
              </w:rPr>
              <w:t xml:space="preserve"> Αντικείμενο εκπαίδευσης θα είναι ο χειρισμός, η λειτουργία και η συντήρηση (στα μηχανικά, υδραυλικά, ηλεκτρικά και ηλεκτρονικά μέρη) των οχημάτων, σύμφωνα με αναλυτικό πρόγραμμα εκπαίδευσης που να </w:t>
            </w:r>
            <w:r w:rsidRPr="00A947A8">
              <w:rPr>
                <w:rFonts w:ascii="Calibri" w:hAnsi="Calibri" w:cs="Calibri"/>
                <w:color w:val="000000"/>
                <w:u w:val="single"/>
              </w:rPr>
              <w:t>υποβάλλεται με την Τεχνική Προσφορά</w:t>
            </w:r>
            <w:r>
              <w:rPr>
                <w:rFonts w:ascii="Calibri" w:hAnsi="Calibri" w:cs="Calibri"/>
                <w:color w:val="000000"/>
              </w:rPr>
              <w:t>.</w:t>
            </w:r>
          </w:p>
        </w:tc>
        <w:tc>
          <w:tcPr>
            <w:tcW w:w="903" w:type="pct"/>
            <w:vAlign w:val="center"/>
          </w:tcPr>
          <w:p w14:paraId="4788960C"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DF11EC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637938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1D7EF0E" w14:textId="77777777" w:rsidTr="00DE7632">
        <w:tc>
          <w:tcPr>
            <w:tcW w:w="692" w:type="pct"/>
          </w:tcPr>
          <w:p w14:paraId="5CBD39FF"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7.2.2</w:t>
            </w:r>
          </w:p>
        </w:tc>
        <w:tc>
          <w:tcPr>
            <w:tcW w:w="1875" w:type="pct"/>
            <w:vAlign w:val="bottom"/>
          </w:tcPr>
          <w:p w14:paraId="6266CEC4"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Η εκπαίδευση της παραγράφου 7.2.1 γίνεται σε χώρο του των Ε.Δ. ή άλλο κατάλληλα εξοπλισμένο χώρο στον τόπο παράδοσης των οχημάτων, πριν την παράδοση.</w:t>
            </w:r>
          </w:p>
        </w:tc>
        <w:tc>
          <w:tcPr>
            <w:tcW w:w="903" w:type="pct"/>
            <w:vAlign w:val="center"/>
          </w:tcPr>
          <w:p w14:paraId="1D171AF5"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A71F61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0FB4021"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98C34A3" w14:textId="77777777" w:rsidTr="00DE7632">
        <w:tc>
          <w:tcPr>
            <w:tcW w:w="692" w:type="pct"/>
          </w:tcPr>
          <w:p w14:paraId="33FAC75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w:t>
            </w:r>
          </w:p>
        </w:tc>
        <w:tc>
          <w:tcPr>
            <w:tcW w:w="1875" w:type="pct"/>
            <w:vAlign w:val="bottom"/>
          </w:tcPr>
          <w:p w14:paraId="36BE8450"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Ο κάθε προμηθευτής κατά την κατάθεση των προσφορών είναι υποχρεωμένος να </w:t>
            </w:r>
            <w:r w:rsidRPr="00C66B18">
              <w:rPr>
                <w:rFonts w:ascii="Calibri" w:hAnsi="Calibri" w:cs="Calibri"/>
                <w:color w:val="000000"/>
              </w:rPr>
              <w:t xml:space="preserve">καταθέσει </w:t>
            </w:r>
            <w:r>
              <w:rPr>
                <w:rFonts w:ascii="Calibri" w:hAnsi="Calibri" w:cs="Calibri"/>
                <w:color w:val="000000"/>
              </w:rPr>
              <w:t>και να υλοποιήσει τα παρακάτω στοιχεία εκπαίδευσης:</w:t>
            </w:r>
          </w:p>
        </w:tc>
        <w:tc>
          <w:tcPr>
            <w:tcW w:w="903" w:type="pct"/>
            <w:vAlign w:val="center"/>
          </w:tcPr>
          <w:p w14:paraId="45E6C8E1"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41B5351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FC23C3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40D3D26A" w14:textId="77777777" w:rsidTr="00DE7632">
        <w:tc>
          <w:tcPr>
            <w:tcW w:w="692" w:type="pct"/>
          </w:tcPr>
          <w:p w14:paraId="52CC2F5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7.2.3.1</w:t>
            </w:r>
          </w:p>
        </w:tc>
        <w:tc>
          <w:tcPr>
            <w:tcW w:w="1875" w:type="pct"/>
            <w:vAlign w:val="center"/>
          </w:tcPr>
          <w:p w14:paraId="7E406262"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Πρόγραμμα εκπαίδευσης.</w:t>
            </w:r>
          </w:p>
        </w:tc>
        <w:tc>
          <w:tcPr>
            <w:tcW w:w="903" w:type="pct"/>
            <w:vAlign w:val="center"/>
          </w:tcPr>
          <w:p w14:paraId="070B44A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654DE9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0EBCAE8"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D4C3CED" w14:textId="77777777" w:rsidTr="00DE7632">
        <w:tc>
          <w:tcPr>
            <w:tcW w:w="692" w:type="pct"/>
          </w:tcPr>
          <w:p w14:paraId="193C05D3"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7.2.3.2</w:t>
            </w:r>
          </w:p>
        </w:tc>
        <w:tc>
          <w:tcPr>
            <w:tcW w:w="1875" w:type="pct"/>
            <w:vAlign w:val="center"/>
          </w:tcPr>
          <w:p w14:paraId="2EB836E9"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Διάρκεια εκπαίδευσης.</w:t>
            </w:r>
          </w:p>
        </w:tc>
        <w:tc>
          <w:tcPr>
            <w:tcW w:w="903" w:type="pct"/>
            <w:vAlign w:val="center"/>
          </w:tcPr>
          <w:p w14:paraId="6C1F5884"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993B1E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21D68D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CFFC332" w14:textId="77777777" w:rsidTr="00DE7632">
        <w:tc>
          <w:tcPr>
            <w:tcW w:w="692" w:type="pct"/>
          </w:tcPr>
          <w:p w14:paraId="30CA1FC0"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7.2.3.3</w:t>
            </w:r>
          </w:p>
        </w:tc>
        <w:tc>
          <w:tcPr>
            <w:tcW w:w="1875" w:type="pct"/>
            <w:vAlign w:val="center"/>
          </w:tcPr>
          <w:p w14:paraId="5530D673"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Εκπαιδευτικά βοηθήματα και μέσα.</w:t>
            </w:r>
          </w:p>
        </w:tc>
        <w:tc>
          <w:tcPr>
            <w:tcW w:w="903" w:type="pct"/>
            <w:vAlign w:val="center"/>
          </w:tcPr>
          <w:p w14:paraId="4D9FE17A"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999EE2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151DFB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FF6570D" w14:textId="77777777" w:rsidTr="00DE7632">
        <w:tc>
          <w:tcPr>
            <w:tcW w:w="692" w:type="pct"/>
          </w:tcPr>
          <w:p w14:paraId="2AF04808"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7.2.3.4</w:t>
            </w:r>
          </w:p>
        </w:tc>
        <w:tc>
          <w:tcPr>
            <w:tcW w:w="1875" w:type="pct"/>
            <w:vAlign w:val="center"/>
          </w:tcPr>
          <w:p w14:paraId="5F081FEA"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Ελάχιστα Απαιτούμενα Προσόντα για το εκπαιδευόμενο προσωπικό.</w:t>
            </w:r>
          </w:p>
        </w:tc>
        <w:tc>
          <w:tcPr>
            <w:tcW w:w="903" w:type="pct"/>
            <w:vAlign w:val="center"/>
          </w:tcPr>
          <w:p w14:paraId="55BD390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5740FC3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31962F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21DD560" w14:textId="77777777" w:rsidTr="00DE7632">
        <w:tc>
          <w:tcPr>
            <w:tcW w:w="692" w:type="pct"/>
          </w:tcPr>
          <w:p w14:paraId="187665E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7.2.3.5</w:t>
            </w:r>
          </w:p>
        </w:tc>
        <w:tc>
          <w:tcPr>
            <w:tcW w:w="1875" w:type="pct"/>
            <w:vAlign w:val="center"/>
          </w:tcPr>
          <w:p w14:paraId="113093D5"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Προτεινόμενοι Εκπαιδευτές.</w:t>
            </w:r>
          </w:p>
        </w:tc>
        <w:tc>
          <w:tcPr>
            <w:tcW w:w="903" w:type="pct"/>
            <w:vAlign w:val="center"/>
          </w:tcPr>
          <w:p w14:paraId="0FA41358"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2486DCF4"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4D7492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2E3FE2F" w14:textId="77777777" w:rsidTr="00DE7632">
        <w:tc>
          <w:tcPr>
            <w:tcW w:w="692" w:type="pct"/>
            <w:vAlign w:val="center"/>
          </w:tcPr>
          <w:p w14:paraId="3D8FA1E9" w14:textId="77777777" w:rsidR="00025750" w:rsidRPr="00BF4BFC" w:rsidRDefault="00025750" w:rsidP="00DE7632">
            <w:pPr>
              <w:spacing w:line="276" w:lineRule="auto"/>
              <w:rPr>
                <w:rFonts w:ascii="Calibri" w:hAnsi="Calibri" w:cs="Calibri"/>
                <w:b/>
                <w:bCs/>
                <w:color w:val="000000"/>
              </w:rPr>
            </w:pPr>
            <w:r w:rsidRPr="00BF4BFC">
              <w:rPr>
                <w:rFonts w:ascii="Calibri" w:hAnsi="Calibri" w:cs="Calibri"/>
                <w:b/>
                <w:bCs/>
                <w:color w:val="000000"/>
              </w:rPr>
              <w:t>7.3</w:t>
            </w:r>
          </w:p>
        </w:tc>
        <w:tc>
          <w:tcPr>
            <w:tcW w:w="1875" w:type="pct"/>
            <w:vAlign w:val="center"/>
          </w:tcPr>
          <w:p w14:paraId="4A433FE9" w14:textId="77777777" w:rsidR="00025750" w:rsidRPr="00BF4BFC" w:rsidRDefault="00025750" w:rsidP="00DE7632">
            <w:pPr>
              <w:rPr>
                <w:rFonts w:ascii="Calibri" w:hAnsi="Calibri" w:cs="Calibri"/>
                <w:b/>
                <w:bCs/>
                <w:color w:val="000000"/>
              </w:rPr>
            </w:pPr>
            <w:r w:rsidRPr="00BF4BFC">
              <w:rPr>
                <w:rFonts w:ascii="Calibri" w:hAnsi="Calibri" w:cs="Calibri"/>
                <w:b/>
                <w:bCs/>
                <w:color w:val="000000"/>
              </w:rPr>
              <w:t>Τεχνικά Εγχειρίδι</w:t>
            </w:r>
            <w:r>
              <w:rPr>
                <w:rFonts w:ascii="Calibri" w:hAnsi="Calibri" w:cs="Calibri"/>
                <w:b/>
                <w:bCs/>
                <w:color w:val="000000"/>
              </w:rPr>
              <w:t>α</w:t>
            </w:r>
          </w:p>
        </w:tc>
        <w:tc>
          <w:tcPr>
            <w:tcW w:w="903" w:type="pct"/>
            <w:vAlign w:val="center"/>
          </w:tcPr>
          <w:p w14:paraId="10F7A670"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7B8D38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897CEC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7CB8D90" w14:textId="77777777" w:rsidTr="00DE7632">
        <w:tc>
          <w:tcPr>
            <w:tcW w:w="692" w:type="pct"/>
            <w:vAlign w:val="center"/>
          </w:tcPr>
          <w:p w14:paraId="0F9B27C5" w14:textId="77777777" w:rsidR="00025750" w:rsidRDefault="00025750" w:rsidP="00DE7632">
            <w:pPr>
              <w:spacing w:line="276" w:lineRule="auto"/>
              <w:rPr>
                <w:rFonts w:ascii="Calibri" w:hAnsi="Calibri" w:cs="Calibri"/>
                <w:color w:val="000000"/>
              </w:rPr>
            </w:pPr>
            <w:r>
              <w:rPr>
                <w:rFonts w:ascii="Calibri" w:hAnsi="Calibri" w:cs="Calibri"/>
                <w:color w:val="000000"/>
              </w:rPr>
              <w:t>7.3.1</w:t>
            </w:r>
          </w:p>
        </w:tc>
        <w:tc>
          <w:tcPr>
            <w:tcW w:w="1875" w:type="pct"/>
            <w:vAlign w:val="center"/>
          </w:tcPr>
          <w:p w14:paraId="4E516A1C" w14:textId="77777777" w:rsidR="00025750" w:rsidRDefault="00025750" w:rsidP="00DE7632">
            <w:pPr>
              <w:rPr>
                <w:rFonts w:ascii="Calibri" w:hAnsi="Calibri" w:cs="Calibri"/>
                <w:color w:val="000000"/>
              </w:rPr>
            </w:pPr>
            <w:r>
              <w:rPr>
                <w:rFonts w:ascii="Calibri" w:hAnsi="Calibri" w:cs="Calibri"/>
                <w:color w:val="000000"/>
              </w:rPr>
              <w:t>Εγχειρίδιο Χρήσης – Λειτουργίας</w:t>
            </w:r>
          </w:p>
        </w:tc>
        <w:tc>
          <w:tcPr>
            <w:tcW w:w="903" w:type="pct"/>
            <w:vAlign w:val="center"/>
          </w:tcPr>
          <w:p w14:paraId="2460A132"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2A14B9A8"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823283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F66A515" w14:textId="77777777" w:rsidTr="00DE7632">
        <w:tc>
          <w:tcPr>
            <w:tcW w:w="692" w:type="pct"/>
          </w:tcPr>
          <w:p w14:paraId="5702D29C" w14:textId="77777777" w:rsidR="00025750" w:rsidRDefault="00025750" w:rsidP="00DE7632">
            <w:pPr>
              <w:spacing w:line="276" w:lineRule="auto"/>
              <w:rPr>
                <w:rFonts w:ascii="Calibri" w:hAnsi="Calibri" w:cs="Calibri"/>
                <w:color w:val="000000"/>
              </w:rPr>
            </w:pPr>
            <w:r>
              <w:rPr>
                <w:rFonts w:ascii="Calibri" w:hAnsi="Calibri" w:cs="Calibri"/>
                <w:color w:val="000000"/>
              </w:rPr>
              <w:t>7.3.1.1</w:t>
            </w:r>
          </w:p>
        </w:tc>
        <w:tc>
          <w:tcPr>
            <w:tcW w:w="1875" w:type="pct"/>
            <w:vAlign w:val="bottom"/>
          </w:tcPr>
          <w:p w14:paraId="225689E8"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Οι οδηγίες λειτουργίας να περιλαμβάνουν όλες τις πληροφορίες που είναι απαραίτητες για το χειρισμό του Φ/Ε και του εξοπλισμού του. Να είναι στην Ελληνική και στην Αγγλική γλώσσα, εφόσον η Ελληνική δεν είναι η γλώσσα του πρωτοτύπου.</w:t>
            </w:r>
          </w:p>
        </w:tc>
        <w:tc>
          <w:tcPr>
            <w:tcW w:w="903" w:type="pct"/>
            <w:vAlign w:val="center"/>
          </w:tcPr>
          <w:p w14:paraId="6CF55DF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1C2216D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62D3B8D5"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CD18A4D" w14:textId="77777777" w:rsidTr="00DE7632">
        <w:tc>
          <w:tcPr>
            <w:tcW w:w="692" w:type="pct"/>
          </w:tcPr>
          <w:p w14:paraId="4FD81170"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7.3.1.2</w:t>
            </w:r>
          </w:p>
        </w:tc>
        <w:tc>
          <w:tcPr>
            <w:tcW w:w="1875" w:type="pct"/>
            <w:vAlign w:val="center"/>
          </w:tcPr>
          <w:p w14:paraId="2F21C470"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Η θέση και η λειτουργία όλων των συστημάτων οργάνων ελέγχου και εξοπλισμού να καλύπτονται με φωτογραφίες καθώς και περιγραφές που να περιλαμβάνουν κατ’ ελάχιστο τα κάτωθι:</w:t>
            </w:r>
            <w:r>
              <w:rPr>
                <w:rFonts w:ascii="Calibri" w:hAnsi="Calibri" w:cs="Calibri"/>
                <w:color w:val="000000"/>
              </w:rPr>
              <w:br/>
              <w:t>α. Πλήρη περιγραφή του Φ/Ε και εξοπλισμού.</w:t>
            </w:r>
            <w:r>
              <w:rPr>
                <w:rFonts w:ascii="Calibri" w:hAnsi="Calibri" w:cs="Calibri"/>
                <w:color w:val="000000"/>
              </w:rPr>
              <w:br/>
              <w:t>β. Προετοιμασία για τη λειτουργία και χρήση του Φ/Ε.</w:t>
            </w:r>
            <w:r>
              <w:rPr>
                <w:rFonts w:ascii="Calibri" w:hAnsi="Calibri" w:cs="Calibri"/>
                <w:color w:val="000000"/>
              </w:rPr>
              <w:br/>
              <w:t>γ. Ημερησία Επιθεώρηση, συντήρηση από τον χειριστή πριν και μετά την χρήση.</w:t>
            </w:r>
            <w:r>
              <w:rPr>
                <w:rFonts w:ascii="Calibri" w:hAnsi="Calibri" w:cs="Calibri"/>
                <w:color w:val="000000"/>
              </w:rPr>
              <w:br/>
              <w:t>δ. Διαδικασίες Χρήσης - Οδήγησης του Φ/Ε</w:t>
            </w:r>
          </w:p>
        </w:tc>
        <w:tc>
          <w:tcPr>
            <w:tcW w:w="903" w:type="pct"/>
            <w:vAlign w:val="center"/>
          </w:tcPr>
          <w:p w14:paraId="3D79D2DB"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59AF10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41E633B"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8F7194D" w14:textId="77777777" w:rsidTr="00DE7632">
        <w:tc>
          <w:tcPr>
            <w:tcW w:w="692" w:type="pct"/>
          </w:tcPr>
          <w:p w14:paraId="4DB38AD5"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7.3.2</w:t>
            </w:r>
          </w:p>
        </w:tc>
        <w:tc>
          <w:tcPr>
            <w:tcW w:w="1875" w:type="pct"/>
            <w:vAlign w:val="center"/>
          </w:tcPr>
          <w:p w14:paraId="7BE1E591"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Εγχειρίδιο Συντήρησης και Επισκευών</w:t>
            </w:r>
          </w:p>
        </w:tc>
        <w:tc>
          <w:tcPr>
            <w:tcW w:w="903" w:type="pct"/>
            <w:vAlign w:val="center"/>
          </w:tcPr>
          <w:p w14:paraId="2430E3DD"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02A2564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8D39B3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1F71B35" w14:textId="77777777" w:rsidTr="00DE7632">
        <w:tc>
          <w:tcPr>
            <w:tcW w:w="692" w:type="pct"/>
          </w:tcPr>
          <w:p w14:paraId="1A927AE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7.3.2.1</w:t>
            </w:r>
          </w:p>
        </w:tc>
        <w:tc>
          <w:tcPr>
            <w:tcW w:w="1875" w:type="pct"/>
            <w:vAlign w:val="center"/>
          </w:tcPr>
          <w:p w14:paraId="0082119E"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Φ/Ε να συνοδεύεται από ένα Εγχειρίδιο συντήρησης και επισκευών όλων των κλιμακίων συντήρησης μέχρι επιπέδου γενικών επισκευών, όλων των συστημάτων και συγκροτημάτων του. Στο Εγχειρίδιο να περιγράφεται αναλυτικά η διαδικασία επισκευής του (λύση – συναρμολόγηση) και να περιλαμβάνει απαραίτητα σχεδιαγράμματα, και εικονογραφήσεις για τον σκοπό αυτό, σε γλώσσα απλή και κατανοητή για το Τεχνικό Προσωπικό της Υπηρεσίας. Επίσης να κατατεθούν τα σχέδια του ηλεκτρικού, πνευματικού, υδραυλικού συστήματος.</w:t>
            </w:r>
          </w:p>
        </w:tc>
        <w:tc>
          <w:tcPr>
            <w:tcW w:w="903" w:type="pct"/>
            <w:vAlign w:val="center"/>
          </w:tcPr>
          <w:p w14:paraId="18EA8D21"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934DD5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C1C3A57"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9D83121" w14:textId="77777777" w:rsidTr="00DE7632">
        <w:tc>
          <w:tcPr>
            <w:tcW w:w="692" w:type="pct"/>
            <w:vAlign w:val="bottom"/>
          </w:tcPr>
          <w:p w14:paraId="5FDBA6FB" w14:textId="77777777" w:rsidR="00025750" w:rsidRDefault="00025750" w:rsidP="00DE7632">
            <w:pPr>
              <w:spacing w:before="120" w:after="120" w:line="276" w:lineRule="auto"/>
              <w:jc w:val="both"/>
              <w:rPr>
                <w:rFonts w:ascii="Calibri" w:hAnsi="Calibri" w:cs="Calibri"/>
                <w:color w:val="000000"/>
              </w:rPr>
            </w:pPr>
            <w:r>
              <w:rPr>
                <w:rFonts w:ascii="Calibri" w:hAnsi="Calibri" w:cs="Calibri"/>
                <w:color w:val="000000"/>
              </w:rPr>
              <w:t>7.3.3</w:t>
            </w:r>
          </w:p>
        </w:tc>
        <w:tc>
          <w:tcPr>
            <w:tcW w:w="1875" w:type="pct"/>
            <w:vAlign w:val="center"/>
          </w:tcPr>
          <w:p w14:paraId="08A1C626"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Εγχειρίδιο Ανταλλακτικών</w:t>
            </w:r>
          </w:p>
        </w:tc>
        <w:tc>
          <w:tcPr>
            <w:tcW w:w="903" w:type="pct"/>
            <w:vAlign w:val="center"/>
          </w:tcPr>
          <w:p w14:paraId="413B66E9"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1EE7E0F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0AD77C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6940365" w14:textId="77777777" w:rsidTr="00DE7632">
        <w:tc>
          <w:tcPr>
            <w:tcW w:w="692" w:type="pct"/>
          </w:tcPr>
          <w:p w14:paraId="55E1AF28"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7.3.3.1.</w:t>
            </w:r>
          </w:p>
        </w:tc>
        <w:tc>
          <w:tcPr>
            <w:tcW w:w="1875" w:type="pct"/>
            <w:vAlign w:val="center"/>
          </w:tcPr>
          <w:p w14:paraId="4E096826"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Ο Φ/Ε να συνοδεύεται από τρεις (3) εικονογραφημένους καταλόγους ανταλλακτικών.</w:t>
            </w:r>
          </w:p>
        </w:tc>
        <w:tc>
          <w:tcPr>
            <w:tcW w:w="903" w:type="pct"/>
            <w:vAlign w:val="center"/>
          </w:tcPr>
          <w:p w14:paraId="59ED52BE"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008C342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DBA13BD"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E2AD4DB" w14:textId="77777777" w:rsidTr="00DE7632">
        <w:tc>
          <w:tcPr>
            <w:tcW w:w="692" w:type="pct"/>
          </w:tcPr>
          <w:p w14:paraId="7752EE7A"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7.3.3.2.</w:t>
            </w:r>
          </w:p>
        </w:tc>
        <w:tc>
          <w:tcPr>
            <w:tcW w:w="1875" w:type="pct"/>
            <w:vAlign w:val="center"/>
          </w:tcPr>
          <w:p w14:paraId="4393AA08"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Να έχουν εικονογραφήσεις και αναλυτικές εικόνες απαραίτητες για τον κατάλληλο προσδιορισμό όλων των ανταλλακτικών, των συγκροτημάτων και ειδικού εξοπλισμού. Τα συγκροτήματα ή τα παρελκόμενα να είναι εικονογραφημένα και να προσδιορίζονται με σχετικούς αριθμούς οι οποίοι να είναι αντίστοιχοι προς τους αριθμούς των καταλόγων ανταλλακτικών. Επίσης να περιέχουν ένα εύχρηστο ευρετήριο περιεχομένων.</w:t>
            </w:r>
          </w:p>
        </w:tc>
        <w:tc>
          <w:tcPr>
            <w:tcW w:w="903" w:type="pct"/>
            <w:vAlign w:val="center"/>
          </w:tcPr>
          <w:p w14:paraId="12EEBFC3"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6C3F60E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567629B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74CB103" w14:textId="77777777" w:rsidTr="00DE7632">
        <w:tc>
          <w:tcPr>
            <w:tcW w:w="692" w:type="pct"/>
          </w:tcPr>
          <w:p w14:paraId="1C348FB5"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7.3.4.</w:t>
            </w:r>
          </w:p>
        </w:tc>
        <w:tc>
          <w:tcPr>
            <w:tcW w:w="1875" w:type="pct"/>
            <w:vAlign w:val="center"/>
          </w:tcPr>
          <w:p w14:paraId="2779C46F"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Τα εγχειρίδια της παραγράφου 7.3.1 να είναι σε έντυπη μορφή και των παραγράφων 7.3.2 και 7.3.3 σε έντυπη ή ηλεκτρονική μορφή (αρχεία εγγεγραμμένα σε οπτικό δίσκο). Επιπρόσθετα ο προμηθευτής να εγγυηθεί εγγράφως ότι οι όποιες τυχόν μελλοντικές διαφοροποιήσεις-αναθεωρήσεις των υπόψη εγχειριδίων (Updates - Revisions) να στέλνονται δωρεάν στην Υπηρεσία, σε όλη την διάρκεια της υποστήριξης του Φ/Ε.</w:t>
            </w:r>
          </w:p>
        </w:tc>
        <w:tc>
          <w:tcPr>
            <w:tcW w:w="903" w:type="pct"/>
            <w:vAlign w:val="center"/>
          </w:tcPr>
          <w:p w14:paraId="05719A37"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7235D2D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5E5ADE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7F741E3" w14:textId="77777777" w:rsidTr="00DE7632">
        <w:tc>
          <w:tcPr>
            <w:tcW w:w="692" w:type="pct"/>
            <w:vAlign w:val="bottom"/>
          </w:tcPr>
          <w:p w14:paraId="442F87DF" w14:textId="77777777" w:rsidR="00025750" w:rsidRPr="00BF4BFC" w:rsidRDefault="00025750" w:rsidP="00DE7632">
            <w:pPr>
              <w:spacing w:before="120" w:after="120" w:line="276" w:lineRule="auto"/>
              <w:jc w:val="both"/>
              <w:rPr>
                <w:rFonts w:ascii="Calibri" w:hAnsi="Calibri" w:cs="Calibri"/>
                <w:b/>
                <w:bCs/>
                <w:color w:val="000000"/>
              </w:rPr>
            </w:pPr>
            <w:r w:rsidRPr="00BF4BFC">
              <w:rPr>
                <w:rFonts w:ascii="Calibri" w:hAnsi="Calibri" w:cs="Calibri"/>
                <w:b/>
                <w:bCs/>
                <w:color w:val="000000"/>
              </w:rPr>
              <w:t>8.</w:t>
            </w:r>
          </w:p>
        </w:tc>
        <w:tc>
          <w:tcPr>
            <w:tcW w:w="1875" w:type="pct"/>
            <w:vAlign w:val="center"/>
          </w:tcPr>
          <w:p w14:paraId="6E7C504C" w14:textId="77777777" w:rsidR="00025750" w:rsidRPr="00BF4BFC" w:rsidRDefault="00025750" w:rsidP="00DE7632">
            <w:pPr>
              <w:spacing w:before="120" w:after="120" w:line="276" w:lineRule="auto"/>
              <w:rPr>
                <w:rFonts w:ascii="Calibri" w:hAnsi="Calibri" w:cs="Calibri"/>
                <w:b/>
                <w:bCs/>
                <w:color w:val="000000"/>
              </w:rPr>
            </w:pPr>
            <w:r w:rsidRPr="00BF4BFC">
              <w:rPr>
                <w:rFonts w:ascii="Calibri" w:hAnsi="Calibri" w:cs="Calibri"/>
                <w:b/>
                <w:bCs/>
                <w:color w:val="000000"/>
              </w:rPr>
              <w:t>ΛΟΙΠΕΣ ΑΠΑΙΤΗΣΕΙΣ</w:t>
            </w:r>
          </w:p>
        </w:tc>
        <w:tc>
          <w:tcPr>
            <w:tcW w:w="903" w:type="pct"/>
            <w:vAlign w:val="center"/>
          </w:tcPr>
          <w:p w14:paraId="32216F18" w14:textId="77777777" w:rsidR="00025750" w:rsidRPr="007C518F" w:rsidRDefault="00025750" w:rsidP="00DE7632">
            <w:pPr>
              <w:spacing w:before="120" w:after="120" w:line="276" w:lineRule="auto"/>
              <w:jc w:val="center"/>
              <w:rPr>
                <w:rFonts w:ascii="Calibri" w:hAnsi="Calibri" w:cs="Calibri"/>
                <w:color w:val="000000"/>
              </w:rPr>
            </w:pPr>
          </w:p>
        </w:tc>
        <w:tc>
          <w:tcPr>
            <w:tcW w:w="695" w:type="pct"/>
          </w:tcPr>
          <w:p w14:paraId="47AFAC6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974FC1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8100F49" w14:textId="77777777" w:rsidTr="00DE7632">
        <w:tc>
          <w:tcPr>
            <w:tcW w:w="692" w:type="pct"/>
          </w:tcPr>
          <w:p w14:paraId="43A78B44"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8.4</w:t>
            </w:r>
          </w:p>
        </w:tc>
        <w:tc>
          <w:tcPr>
            <w:tcW w:w="1875" w:type="pct"/>
            <w:vAlign w:val="center"/>
          </w:tcPr>
          <w:p w14:paraId="0D967577"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Επιθυμητό είναι ο προμηθευτής να χορηγήσει, εφόσον διατίθεται, χωρίς περαιτέρω επιβάρυνση κόστους, μία (1) συσκευή διακρίβωσης βλαβών (συσκευή με το κατάλληλο λογισμικό, άδεια λογισμικού καθώς και την κάλυψη των εξόδων αναβαθμίσεων του λογισμικού και της συνδρομής χρήσης αυτών για διάστημα τουλάχιστον 10 ετών από την ημερομηνία παράδοσης των μηχανημάτων στην Στρατιωτική Υπηρεσία), για κάθε δύο (2) μηχανήματα. Αναλυτικά στοιχεία – χαρακτηριστικά, εφόσον διατεθεί η συσκευή </w:t>
            </w:r>
            <w:r w:rsidRPr="00A947A8">
              <w:rPr>
                <w:rFonts w:ascii="Calibri" w:hAnsi="Calibri" w:cs="Calibri"/>
                <w:color w:val="000000"/>
                <w:u w:val="single"/>
              </w:rPr>
              <w:t>να περιλαμβάνονται στην Τεχνική Προσφορά</w:t>
            </w:r>
            <w:r>
              <w:rPr>
                <w:rFonts w:ascii="Calibri" w:hAnsi="Calibri" w:cs="Calibri"/>
                <w:color w:val="000000"/>
              </w:rPr>
              <w:t xml:space="preserve"> που θα κατατεθεί .</w:t>
            </w:r>
          </w:p>
        </w:tc>
        <w:tc>
          <w:tcPr>
            <w:tcW w:w="903" w:type="pct"/>
            <w:vAlign w:val="center"/>
          </w:tcPr>
          <w:p w14:paraId="60250DD3" w14:textId="7448135D" w:rsidR="00025750" w:rsidRPr="007C518F" w:rsidRDefault="003E2F7F" w:rsidP="00DE7632">
            <w:pPr>
              <w:spacing w:before="120" w:after="120" w:line="276" w:lineRule="auto"/>
              <w:jc w:val="center"/>
              <w:rPr>
                <w:rFonts w:ascii="Calibri" w:hAnsi="Calibri" w:cs="Calibri"/>
                <w:color w:val="000000"/>
              </w:rPr>
            </w:pPr>
            <w:r>
              <w:rPr>
                <w:rFonts w:ascii="Calibri" w:hAnsi="Calibri" w:cs="Calibri"/>
                <w:color w:val="000000"/>
              </w:rPr>
              <w:t>Επιθυμητό</w:t>
            </w:r>
          </w:p>
        </w:tc>
        <w:tc>
          <w:tcPr>
            <w:tcW w:w="695" w:type="pct"/>
          </w:tcPr>
          <w:p w14:paraId="08904F5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33F8CF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503C867" w14:textId="77777777" w:rsidTr="00DE7632">
        <w:tc>
          <w:tcPr>
            <w:tcW w:w="692" w:type="pct"/>
          </w:tcPr>
          <w:p w14:paraId="7B2753C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8.5</w:t>
            </w:r>
          </w:p>
        </w:tc>
        <w:tc>
          <w:tcPr>
            <w:tcW w:w="1875" w:type="pct"/>
            <w:vAlign w:val="bottom"/>
          </w:tcPr>
          <w:p w14:paraId="2EC53D6D" w14:textId="77777777" w:rsidR="00025750" w:rsidRDefault="00025750" w:rsidP="00DE7632">
            <w:pPr>
              <w:spacing w:line="276" w:lineRule="auto"/>
              <w:jc w:val="both"/>
              <w:rPr>
                <w:rFonts w:ascii="Calibri" w:hAnsi="Calibri" w:cs="Calibri"/>
                <w:color w:val="000000"/>
              </w:rPr>
            </w:pPr>
            <w:r>
              <w:rPr>
                <w:rFonts w:ascii="Calibri" w:hAnsi="Calibri" w:cs="Calibri"/>
                <w:color w:val="000000"/>
              </w:rPr>
              <w:t xml:space="preserve">Η εκπαίδευση στη χρήση του διαγνώστη λαβών, να περιλαμβάνεται στην εκπαίδευση του τεχνικού προσωπικού της Στρατιωτικής Υπηρεσίας. Το υπόψη προσωπικό να δύναται, μετά την εκπαίδευση του να κάνει πλήρη εκμετάλλευση του συστήματος για τον εντοπισμό και αποκατάσταση βλαβών. Ειδικά, για το διάστημα που θα βρίσκεται σε ισχύ η πλήρη εγγύηση του μηχανήματος, να καθοριστούν από τον προμηθευτή αναλυτικά, οι εργασίες- επεμβάσεις που δύναται να εκτελεστούν από το εκπαιδευμένο προσωπικό της Στρατιωτικής Υπηρεσίας, χωρίς να επηρεάζεται η εγγύηση αυτού. Αναλυτικά τα εν λόγω στοιχεία να </w:t>
            </w:r>
            <w:r w:rsidRPr="00A947A8">
              <w:rPr>
                <w:rFonts w:ascii="Calibri" w:hAnsi="Calibri" w:cs="Calibri"/>
                <w:color w:val="000000"/>
                <w:u w:val="single"/>
              </w:rPr>
              <w:t>περιλαμβάνονται στην Τεχνική Προσφορά</w:t>
            </w:r>
            <w:r>
              <w:rPr>
                <w:rFonts w:ascii="Calibri" w:hAnsi="Calibri" w:cs="Calibri"/>
                <w:color w:val="000000"/>
              </w:rPr>
              <w:t xml:space="preserve"> που θα κατατεθεί, εφόσον διατεθεί διαγνώστης βλαβών.</w:t>
            </w:r>
          </w:p>
        </w:tc>
        <w:tc>
          <w:tcPr>
            <w:tcW w:w="903" w:type="pct"/>
            <w:vAlign w:val="center"/>
          </w:tcPr>
          <w:p w14:paraId="5FD2537D" w14:textId="77777777" w:rsidR="00025750" w:rsidRPr="007C518F" w:rsidRDefault="00025750" w:rsidP="00DE7632">
            <w:pPr>
              <w:spacing w:before="120" w:after="120" w:line="276" w:lineRule="auto"/>
              <w:jc w:val="center"/>
              <w:rPr>
                <w:rFonts w:ascii="Calibri" w:hAnsi="Calibri" w:cs="Calibri"/>
                <w:color w:val="000000"/>
              </w:rPr>
            </w:pPr>
            <w:r w:rsidRPr="002140D8">
              <w:rPr>
                <w:rFonts w:ascii="Calibri" w:hAnsi="Calibri" w:cs="Calibri"/>
                <w:color w:val="000000"/>
              </w:rPr>
              <w:t>ΝΑΙ</w:t>
            </w:r>
          </w:p>
        </w:tc>
        <w:tc>
          <w:tcPr>
            <w:tcW w:w="695" w:type="pct"/>
          </w:tcPr>
          <w:p w14:paraId="22D9DAE6"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AAF6008" w14:textId="77777777" w:rsidR="00025750" w:rsidRPr="007C518F" w:rsidRDefault="00025750" w:rsidP="00DE7632">
            <w:pPr>
              <w:spacing w:before="120" w:after="120" w:line="276" w:lineRule="auto"/>
              <w:jc w:val="both"/>
              <w:rPr>
                <w:rFonts w:ascii="Calibri" w:hAnsi="Calibri" w:cs="Calibri"/>
                <w:color w:val="000000"/>
              </w:rPr>
            </w:pPr>
          </w:p>
        </w:tc>
      </w:tr>
      <w:tr w:rsidR="4C38D2B9" w14:paraId="4A1E143D" w14:textId="77777777" w:rsidTr="006C43AA">
        <w:trPr>
          <w:trHeight w:val="300"/>
        </w:trPr>
        <w:tc>
          <w:tcPr>
            <w:tcW w:w="692" w:type="pct"/>
          </w:tcPr>
          <w:p w14:paraId="25DDA322" w14:textId="6DCEE34D" w:rsidR="4C38D2B9" w:rsidRDefault="108D136F" w:rsidP="4C38D2B9">
            <w:pPr>
              <w:spacing w:line="276" w:lineRule="auto"/>
              <w:rPr>
                <w:rFonts w:ascii="Calibri" w:hAnsi="Calibri" w:cs="Calibri"/>
                <w:color w:val="000000" w:themeColor="text1"/>
              </w:rPr>
            </w:pPr>
            <w:r w:rsidRPr="7E6F113E">
              <w:rPr>
                <w:rFonts w:ascii="Calibri" w:hAnsi="Calibri" w:cs="Calibri"/>
                <w:color w:val="000000" w:themeColor="text1"/>
              </w:rPr>
              <w:t>8.7</w:t>
            </w:r>
          </w:p>
        </w:tc>
        <w:tc>
          <w:tcPr>
            <w:tcW w:w="1875" w:type="pct"/>
            <w:vAlign w:val="bottom"/>
          </w:tcPr>
          <w:p w14:paraId="168EF847" w14:textId="14AE1028" w:rsidR="108D136F" w:rsidRDefault="108D136F" w:rsidP="4C38D2B9">
            <w:pPr>
              <w:spacing w:line="276" w:lineRule="auto"/>
              <w:jc w:val="both"/>
            </w:pPr>
            <w:r w:rsidRPr="4C38D2B9">
              <w:rPr>
                <w:rFonts w:ascii="Calibri" w:eastAsia="Calibri" w:hAnsi="Calibri" w:cs="Calibri"/>
              </w:rPr>
              <w:t>Χρόνος  Παράδοσης: Ο χρόνος παράδοσης να είναι ο μικρότερος δυνατός για το σύνολο των οχημάτων και όχι μεγαλύτερος των 11 μηνών, από την ημερομηνία υπογραφής της σύμβασης.</w:t>
            </w:r>
          </w:p>
        </w:tc>
        <w:tc>
          <w:tcPr>
            <w:tcW w:w="903" w:type="pct"/>
            <w:vAlign w:val="center"/>
          </w:tcPr>
          <w:p w14:paraId="0B61F96D" w14:textId="5A3A1E70" w:rsidR="4C38D2B9" w:rsidRDefault="108D136F" w:rsidP="4C38D2B9">
            <w:pPr>
              <w:spacing w:line="276" w:lineRule="auto"/>
              <w:jc w:val="center"/>
              <w:rPr>
                <w:rFonts w:ascii="Calibri" w:hAnsi="Calibri" w:cs="Calibri"/>
                <w:color w:val="000000" w:themeColor="text1"/>
              </w:rPr>
            </w:pPr>
            <w:r w:rsidRPr="7E6F113E">
              <w:rPr>
                <w:rFonts w:ascii="Calibri" w:hAnsi="Calibri" w:cs="Calibri"/>
                <w:color w:val="000000" w:themeColor="text1"/>
              </w:rPr>
              <w:t>ΝΑΙ</w:t>
            </w:r>
          </w:p>
        </w:tc>
        <w:tc>
          <w:tcPr>
            <w:tcW w:w="695" w:type="pct"/>
          </w:tcPr>
          <w:p w14:paraId="6E3BE438" w14:textId="6EFBEA79" w:rsidR="4C38D2B9" w:rsidRDefault="4C38D2B9" w:rsidP="4C38D2B9">
            <w:pPr>
              <w:spacing w:line="276" w:lineRule="auto"/>
              <w:jc w:val="both"/>
              <w:rPr>
                <w:rFonts w:ascii="Calibri" w:hAnsi="Calibri" w:cs="Calibri"/>
                <w:color w:val="000000" w:themeColor="text1"/>
              </w:rPr>
            </w:pPr>
          </w:p>
        </w:tc>
        <w:tc>
          <w:tcPr>
            <w:tcW w:w="835" w:type="pct"/>
          </w:tcPr>
          <w:p w14:paraId="596A184E" w14:textId="382517E0" w:rsidR="4C38D2B9" w:rsidRDefault="4C38D2B9" w:rsidP="4C38D2B9">
            <w:pPr>
              <w:spacing w:line="276" w:lineRule="auto"/>
              <w:jc w:val="both"/>
              <w:rPr>
                <w:rFonts w:ascii="Calibri" w:hAnsi="Calibri" w:cs="Calibri"/>
                <w:color w:val="000000" w:themeColor="text1"/>
              </w:rPr>
            </w:pPr>
          </w:p>
        </w:tc>
      </w:tr>
      <w:tr w:rsidR="00025750" w:rsidRPr="007C518F" w14:paraId="1CC1B607" w14:textId="77777777" w:rsidTr="00DE7632">
        <w:tc>
          <w:tcPr>
            <w:tcW w:w="692" w:type="pct"/>
            <w:vAlign w:val="bottom"/>
          </w:tcPr>
          <w:p w14:paraId="0D2C0BC9" w14:textId="77777777" w:rsidR="00025750" w:rsidRDefault="00025750" w:rsidP="00DE7632">
            <w:pPr>
              <w:spacing w:before="120" w:after="120" w:line="276" w:lineRule="auto"/>
              <w:rPr>
                <w:rFonts w:ascii="Calibri" w:hAnsi="Calibri" w:cs="Calibri"/>
                <w:color w:val="000000"/>
              </w:rPr>
            </w:pPr>
            <w:r>
              <w:rPr>
                <w:rFonts w:ascii="Calibri" w:hAnsi="Calibri" w:cs="Calibri"/>
                <w:b/>
                <w:bCs/>
                <w:color w:val="000000"/>
              </w:rPr>
              <w:t>9.</w:t>
            </w:r>
          </w:p>
        </w:tc>
        <w:tc>
          <w:tcPr>
            <w:tcW w:w="1875" w:type="pct"/>
            <w:vAlign w:val="center"/>
          </w:tcPr>
          <w:p w14:paraId="6DCCD4DD" w14:textId="77777777" w:rsidR="00025750" w:rsidRDefault="00025750" w:rsidP="00DE7632">
            <w:pPr>
              <w:spacing w:line="276" w:lineRule="auto"/>
              <w:jc w:val="both"/>
              <w:rPr>
                <w:rFonts w:ascii="Calibri" w:hAnsi="Calibri" w:cs="Calibri"/>
                <w:color w:val="000000"/>
              </w:rPr>
            </w:pPr>
            <w:r>
              <w:rPr>
                <w:rFonts w:ascii="Calibri" w:hAnsi="Calibri" w:cs="Calibri"/>
                <w:b/>
                <w:bCs/>
                <w:color w:val="000000"/>
              </w:rPr>
              <w:t>ΠΕΡΙΕΧΟΜΕΝΑ ΠΡΟΣΦΟΡΑΣ</w:t>
            </w:r>
          </w:p>
        </w:tc>
        <w:tc>
          <w:tcPr>
            <w:tcW w:w="903" w:type="pct"/>
            <w:vAlign w:val="center"/>
          </w:tcPr>
          <w:p w14:paraId="660F20FD" w14:textId="77777777" w:rsidR="00025750" w:rsidRPr="002140D8" w:rsidRDefault="00025750" w:rsidP="00DE7632">
            <w:pPr>
              <w:spacing w:before="120" w:after="120" w:line="276" w:lineRule="auto"/>
              <w:jc w:val="center"/>
              <w:rPr>
                <w:rFonts w:ascii="Calibri" w:hAnsi="Calibri" w:cs="Calibri"/>
                <w:color w:val="000000"/>
              </w:rPr>
            </w:pPr>
          </w:p>
        </w:tc>
        <w:tc>
          <w:tcPr>
            <w:tcW w:w="695" w:type="pct"/>
          </w:tcPr>
          <w:p w14:paraId="6D7169BE"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2F28414"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F75D04F" w14:textId="77777777" w:rsidTr="00DE7632">
        <w:tc>
          <w:tcPr>
            <w:tcW w:w="692" w:type="pct"/>
          </w:tcPr>
          <w:p w14:paraId="4E70FE50" w14:textId="77777777" w:rsidR="00025750" w:rsidRPr="00A947A8" w:rsidRDefault="00025750" w:rsidP="00DE7632">
            <w:pPr>
              <w:spacing w:before="120" w:after="120" w:line="276" w:lineRule="auto"/>
              <w:rPr>
                <w:rFonts w:ascii="Calibri" w:hAnsi="Calibri" w:cs="Calibri"/>
                <w:b/>
                <w:color w:val="000000"/>
              </w:rPr>
            </w:pPr>
            <w:r w:rsidRPr="00A947A8">
              <w:rPr>
                <w:rFonts w:ascii="Calibri" w:hAnsi="Calibri" w:cs="Calibri"/>
                <w:b/>
                <w:color w:val="000000"/>
              </w:rPr>
              <w:t>9.1</w:t>
            </w:r>
          </w:p>
        </w:tc>
        <w:tc>
          <w:tcPr>
            <w:tcW w:w="1875" w:type="pct"/>
            <w:vAlign w:val="center"/>
          </w:tcPr>
          <w:p w14:paraId="5FD91FBF" w14:textId="77777777" w:rsidR="00025750" w:rsidRPr="00A947A8" w:rsidRDefault="00025750" w:rsidP="00DE7632">
            <w:pPr>
              <w:spacing w:line="276" w:lineRule="auto"/>
              <w:jc w:val="both"/>
              <w:rPr>
                <w:rFonts w:ascii="Calibri" w:hAnsi="Calibri" w:cs="Calibri"/>
                <w:b/>
                <w:color w:val="000000"/>
              </w:rPr>
            </w:pPr>
            <w:r w:rsidRPr="00A947A8">
              <w:rPr>
                <w:rFonts w:ascii="Calibri" w:hAnsi="Calibri" w:cs="Calibri"/>
                <w:b/>
                <w:color w:val="000000"/>
              </w:rPr>
              <w:t>Γενικά</w:t>
            </w:r>
          </w:p>
        </w:tc>
        <w:tc>
          <w:tcPr>
            <w:tcW w:w="903" w:type="pct"/>
            <w:vAlign w:val="center"/>
          </w:tcPr>
          <w:p w14:paraId="27A3D6AD" w14:textId="77777777" w:rsidR="00025750" w:rsidRPr="002140D8" w:rsidRDefault="00025750" w:rsidP="00DE7632">
            <w:pPr>
              <w:spacing w:before="120" w:after="120" w:line="276" w:lineRule="auto"/>
              <w:jc w:val="center"/>
              <w:rPr>
                <w:rFonts w:ascii="Calibri" w:hAnsi="Calibri" w:cs="Calibri"/>
                <w:color w:val="000000"/>
              </w:rPr>
            </w:pPr>
          </w:p>
        </w:tc>
        <w:tc>
          <w:tcPr>
            <w:tcW w:w="695" w:type="pct"/>
          </w:tcPr>
          <w:p w14:paraId="536F811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77B82BD0"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2DEDBB3E" w14:textId="77777777" w:rsidTr="00DE7632">
        <w:tc>
          <w:tcPr>
            <w:tcW w:w="692" w:type="pct"/>
          </w:tcPr>
          <w:p w14:paraId="15C54962" w14:textId="77777777" w:rsidR="00025750" w:rsidRDefault="00025750" w:rsidP="00DE7632">
            <w:pPr>
              <w:spacing w:before="120" w:after="120" w:line="276" w:lineRule="auto"/>
              <w:rPr>
                <w:rFonts w:ascii="Calibri" w:hAnsi="Calibri" w:cs="Calibri"/>
                <w:color w:val="000000"/>
              </w:rPr>
            </w:pPr>
            <w:r>
              <w:rPr>
                <w:rFonts w:ascii="Calibri" w:hAnsi="Calibri" w:cs="Calibri"/>
                <w:color w:val="000000"/>
              </w:rPr>
              <w:t>9.1.1</w:t>
            </w:r>
          </w:p>
        </w:tc>
        <w:tc>
          <w:tcPr>
            <w:tcW w:w="1875" w:type="pct"/>
            <w:vAlign w:val="center"/>
          </w:tcPr>
          <w:p w14:paraId="4C9CF09E"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Πλήρη κατασκευαστικά σχέδια, που θα περιλαμβάνουν τις διαστάσεις / διάφορες τομές, και την χωροταξική διευθέτηση των διαφόρων συγκροτημάτων. Επίσης αναλυτικά τα τεχνικά χαρακτηριστικά του Φ/Ε, τα αναγκαία σχέδια ή φυλλάδια (Prospectus) και να επισημανθούν τόσο η συμμόρφωση με τις απαιτήσεις της υπόψη ΠΕΔ όσο και οι τυχόν αποκλίσεις από αυτές ή ακόμη πρόσθετες δυνατότητες, για να είναι δυνατή η σύγκριση και η αξιολόγηση.</w:t>
            </w:r>
          </w:p>
        </w:tc>
        <w:tc>
          <w:tcPr>
            <w:tcW w:w="903" w:type="pct"/>
            <w:vAlign w:val="center"/>
          </w:tcPr>
          <w:p w14:paraId="3BC7CA32"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7AA4B01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B051B1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C309A0D" w14:textId="77777777" w:rsidTr="00DE7632">
        <w:tc>
          <w:tcPr>
            <w:tcW w:w="692" w:type="pct"/>
          </w:tcPr>
          <w:p w14:paraId="14350A99"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9.1.2</w:t>
            </w:r>
          </w:p>
        </w:tc>
        <w:tc>
          <w:tcPr>
            <w:tcW w:w="1875" w:type="pct"/>
            <w:vAlign w:val="center"/>
          </w:tcPr>
          <w:p w14:paraId="51E45796"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Τεχνικό Σχέδιο γενικής διάταξης τριών (3) τουλάχιστον διαφορετικών όψεων του οχήματος, υπό κλίμακα, το οποίο να περιλαμβάνει τιμές εξωτερικών διαστάσεων, γωνιών προσέγγισης και αποχώρησης, εδαφική ανοχή κάτω από τα διαφορικά.</w:t>
            </w:r>
          </w:p>
        </w:tc>
        <w:tc>
          <w:tcPr>
            <w:tcW w:w="903" w:type="pct"/>
            <w:vAlign w:val="center"/>
          </w:tcPr>
          <w:p w14:paraId="400104B0"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021D9CB2"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5111A7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06988F2" w14:textId="77777777" w:rsidTr="00DE7632">
        <w:tc>
          <w:tcPr>
            <w:tcW w:w="692" w:type="pct"/>
          </w:tcPr>
          <w:p w14:paraId="2F92C143"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9.1.3.</w:t>
            </w:r>
          </w:p>
        </w:tc>
        <w:tc>
          <w:tcPr>
            <w:tcW w:w="1875" w:type="pct"/>
            <w:vAlign w:val="center"/>
          </w:tcPr>
          <w:p w14:paraId="2C0CE755"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Πιστοποιητικό συμμόρφωσης με τις προδιαγραφές ρύπων (4.4.2.1)</w:t>
            </w:r>
          </w:p>
        </w:tc>
        <w:tc>
          <w:tcPr>
            <w:tcW w:w="903" w:type="pct"/>
            <w:vAlign w:val="center"/>
          </w:tcPr>
          <w:p w14:paraId="06136001"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3056BBB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0A6C1B8C"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DD554F5" w14:textId="77777777" w:rsidTr="00DE7632">
        <w:tc>
          <w:tcPr>
            <w:tcW w:w="692" w:type="pct"/>
          </w:tcPr>
          <w:p w14:paraId="1BB7A9DF"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9.1.4</w:t>
            </w:r>
          </w:p>
        </w:tc>
        <w:tc>
          <w:tcPr>
            <w:tcW w:w="1875" w:type="pct"/>
            <w:vAlign w:val="center"/>
          </w:tcPr>
          <w:p w14:paraId="6FFC9086"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Βεβαίωση για τους ελέγχους και δοκιμές στους οποίους έχει υποβληθεί ο Φ/Ε για την πιστοποίησή του.</w:t>
            </w:r>
          </w:p>
        </w:tc>
        <w:tc>
          <w:tcPr>
            <w:tcW w:w="903" w:type="pct"/>
            <w:vAlign w:val="center"/>
          </w:tcPr>
          <w:p w14:paraId="47414D94"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2F4A0BFF"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6BAF853"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0E235F2E" w14:textId="77777777" w:rsidTr="00DE7632">
        <w:tc>
          <w:tcPr>
            <w:tcW w:w="692" w:type="pct"/>
          </w:tcPr>
          <w:p w14:paraId="4C28F573"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9.1.5.</w:t>
            </w:r>
          </w:p>
        </w:tc>
        <w:tc>
          <w:tcPr>
            <w:tcW w:w="1875" w:type="pct"/>
            <w:vAlign w:val="center"/>
          </w:tcPr>
          <w:p w14:paraId="5A5D0A54"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Κατάσταση παρελκομένων επί του Φ/Ε (§4.6.2, 4.6.6) εργαλείων, πρόσθετου ή προαιρετικού εξοπλισμού.</w:t>
            </w:r>
          </w:p>
        </w:tc>
        <w:tc>
          <w:tcPr>
            <w:tcW w:w="903" w:type="pct"/>
            <w:vAlign w:val="center"/>
          </w:tcPr>
          <w:p w14:paraId="3E621248"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53641EDC"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4300BB6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DC740B9" w14:textId="77777777" w:rsidTr="00DE7632">
        <w:tc>
          <w:tcPr>
            <w:tcW w:w="692" w:type="pct"/>
          </w:tcPr>
          <w:p w14:paraId="7E07109E"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9.1.6</w:t>
            </w:r>
          </w:p>
        </w:tc>
        <w:tc>
          <w:tcPr>
            <w:tcW w:w="1875" w:type="pct"/>
            <w:vAlign w:val="center"/>
          </w:tcPr>
          <w:p w14:paraId="70158457"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Τα χαρακτηριστικά των ελαστικών (§4.4.6.3).</w:t>
            </w:r>
          </w:p>
        </w:tc>
        <w:tc>
          <w:tcPr>
            <w:tcW w:w="903" w:type="pct"/>
            <w:vAlign w:val="center"/>
          </w:tcPr>
          <w:p w14:paraId="0483030F"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3118F6E5"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5C47B9F"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76A4A890" w14:textId="77777777" w:rsidTr="00DE7632">
        <w:tc>
          <w:tcPr>
            <w:tcW w:w="692" w:type="pct"/>
          </w:tcPr>
          <w:p w14:paraId="600B01BA"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9.1.7</w:t>
            </w:r>
          </w:p>
        </w:tc>
        <w:tc>
          <w:tcPr>
            <w:tcW w:w="1875" w:type="pct"/>
            <w:vAlign w:val="center"/>
          </w:tcPr>
          <w:p w14:paraId="214E149D"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Οι εγγυήσεις που παρέχονται και οι οδηγίες Συντήρησης .</w:t>
            </w:r>
          </w:p>
        </w:tc>
        <w:tc>
          <w:tcPr>
            <w:tcW w:w="903" w:type="pct"/>
            <w:vAlign w:val="center"/>
          </w:tcPr>
          <w:p w14:paraId="4B798EEB"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116CBCF1"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3992EC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2B97D7E" w14:textId="77777777" w:rsidTr="00DE7632">
        <w:tc>
          <w:tcPr>
            <w:tcW w:w="692" w:type="pct"/>
          </w:tcPr>
          <w:p w14:paraId="25E38A76"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9.1.8</w:t>
            </w:r>
          </w:p>
        </w:tc>
        <w:tc>
          <w:tcPr>
            <w:tcW w:w="1875" w:type="pct"/>
            <w:vAlign w:val="center"/>
          </w:tcPr>
          <w:p w14:paraId="254384F2"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Πιστοποιητικά Συμμόρφωσης Συστήματος Διαχείρισης της Ποιότητας κατά ISO 9001 η ισοδύναμο , για το εργοστάσιο κατασκευής και των εξουσιοδοτημένων συνεργείων (για την τεχνική υποστήριξη των οχημάτων). Τα πιστοποιητικά να έχουν εκδοθεί από φορέα  διαπιστευμένο από το ΕΣΥΔ ή άλλο ισότιμο φορέα διαπίστευσης.</w:t>
            </w:r>
          </w:p>
        </w:tc>
        <w:tc>
          <w:tcPr>
            <w:tcW w:w="903" w:type="pct"/>
            <w:vAlign w:val="center"/>
          </w:tcPr>
          <w:p w14:paraId="2A4FF49C"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5867BD17"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ECE12F2"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59E42C40" w14:textId="77777777" w:rsidTr="00DE7632">
        <w:tc>
          <w:tcPr>
            <w:tcW w:w="692" w:type="pct"/>
          </w:tcPr>
          <w:p w14:paraId="011031BB"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9.1.9.</w:t>
            </w:r>
          </w:p>
        </w:tc>
        <w:tc>
          <w:tcPr>
            <w:tcW w:w="1875" w:type="pct"/>
            <w:vAlign w:val="center"/>
          </w:tcPr>
          <w:p w14:paraId="65507613"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Αναλυτικός κατάλογος (χωρίς τιμές) των απαραίτητων, κατά την κρίση του προμηθευτή, ανταλλακτικών και αναλώσιμων για την προληπτική συντήρηση ενός οχήματος, για τις πρώτες 3000 ώρες.</w:t>
            </w:r>
          </w:p>
        </w:tc>
        <w:tc>
          <w:tcPr>
            <w:tcW w:w="903" w:type="pct"/>
            <w:vAlign w:val="center"/>
          </w:tcPr>
          <w:p w14:paraId="5ACE9802"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42AA799D"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210863A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6563A2A1" w14:textId="77777777" w:rsidTr="00DE7632">
        <w:tc>
          <w:tcPr>
            <w:tcW w:w="692" w:type="pct"/>
          </w:tcPr>
          <w:p w14:paraId="218275A2"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9.1.10</w:t>
            </w:r>
          </w:p>
        </w:tc>
        <w:tc>
          <w:tcPr>
            <w:tcW w:w="1875" w:type="pct"/>
            <w:vAlign w:val="center"/>
          </w:tcPr>
          <w:p w14:paraId="24E78E49"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Έγγραφη δέσμευση για δωρεάν πρώτο service σε εργασία και ανταλλακτικά.</w:t>
            </w:r>
          </w:p>
        </w:tc>
        <w:tc>
          <w:tcPr>
            <w:tcW w:w="903" w:type="pct"/>
            <w:vAlign w:val="center"/>
          </w:tcPr>
          <w:p w14:paraId="624A5677"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58E40C2A"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3FB3878A" w14:textId="77777777" w:rsidR="00025750" w:rsidRPr="007C518F" w:rsidRDefault="00025750" w:rsidP="00DE7632">
            <w:pPr>
              <w:spacing w:before="120" w:after="120" w:line="276" w:lineRule="auto"/>
              <w:jc w:val="both"/>
              <w:rPr>
                <w:rFonts w:ascii="Calibri" w:hAnsi="Calibri" w:cs="Calibri"/>
                <w:color w:val="000000"/>
              </w:rPr>
            </w:pPr>
          </w:p>
        </w:tc>
      </w:tr>
      <w:tr w:rsidR="00025750" w:rsidRPr="007C518F" w14:paraId="3EFDCEFE" w14:textId="77777777" w:rsidTr="00DE7632">
        <w:tc>
          <w:tcPr>
            <w:tcW w:w="692" w:type="pct"/>
          </w:tcPr>
          <w:p w14:paraId="3A62F11A" w14:textId="77777777" w:rsidR="00025750" w:rsidRDefault="00025750" w:rsidP="00DE7632">
            <w:pPr>
              <w:spacing w:before="120" w:after="120" w:line="276" w:lineRule="auto"/>
              <w:rPr>
                <w:rFonts w:ascii="Calibri" w:hAnsi="Calibri" w:cs="Calibri"/>
                <w:color w:val="000000"/>
              </w:rPr>
            </w:pPr>
            <w:r w:rsidRPr="00A947A8">
              <w:rPr>
                <w:rFonts w:ascii="Calibri" w:hAnsi="Calibri" w:cs="Calibri"/>
                <w:color w:val="000000"/>
              </w:rPr>
              <w:t>9.1.11</w:t>
            </w:r>
          </w:p>
        </w:tc>
        <w:tc>
          <w:tcPr>
            <w:tcW w:w="1875" w:type="pct"/>
            <w:vAlign w:val="center"/>
          </w:tcPr>
          <w:p w14:paraId="00C83A88" w14:textId="77777777" w:rsidR="00025750" w:rsidRDefault="00025750" w:rsidP="00DE7632">
            <w:pPr>
              <w:spacing w:line="276" w:lineRule="auto"/>
              <w:jc w:val="both"/>
              <w:rPr>
                <w:rFonts w:ascii="Calibri" w:hAnsi="Calibri" w:cs="Calibri"/>
                <w:color w:val="000000"/>
              </w:rPr>
            </w:pPr>
            <w:r w:rsidRPr="00A947A8">
              <w:rPr>
                <w:rFonts w:ascii="Calibri" w:hAnsi="Calibri" w:cs="Calibri"/>
                <w:color w:val="000000"/>
              </w:rPr>
              <w:t>Δέσμευση του προμηθευτή για το χρόνο παράδοσης της προμήθειας.( ορίζεται στην Διακήρυξη του Διαγωνισμού)</w:t>
            </w:r>
          </w:p>
        </w:tc>
        <w:tc>
          <w:tcPr>
            <w:tcW w:w="903" w:type="pct"/>
            <w:vAlign w:val="center"/>
          </w:tcPr>
          <w:p w14:paraId="1C7A1CD8" w14:textId="77777777" w:rsidR="00025750" w:rsidRPr="002140D8" w:rsidRDefault="00025750" w:rsidP="00DE7632">
            <w:pPr>
              <w:spacing w:before="120" w:after="120" w:line="276" w:lineRule="auto"/>
              <w:jc w:val="center"/>
              <w:rPr>
                <w:rFonts w:ascii="Calibri" w:hAnsi="Calibri" w:cs="Calibri"/>
                <w:color w:val="000000"/>
              </w:rPr>
            </w:pPr>
            <w:r>
              <w:rPr>
                <w:rFonts w:ascii="Calibri" w:hAnsi="Calibri" w:cs="Calibri"/>
                <w:color w:val="000000"/>
              </w:rPr>
              <w:t>ΝΑΙ</w:t>
            </w:r>
          </w:p>
        </w:tc>
        <w:tc>
          <w:tcPr>
            <w:tcW w:w="695" w:type="pct"/>
          </w:tcPr>
          <w:p w14:paraId="13B14F1B" w14:textId="77777777" w:rsidR="00025750" w:rsidRPr="007C518F" w:rsidRDefault="00025750" w:rsidP="00DE7632">
            <w:pPr>
              <w:spacing w:before="120" w:after="120" w:line="276" w:lineRule="auto"/>
              <w:jc w:val="both"/>
              <w:rPr>
                <w:rFonts w:ascii="Calibri" w:hAnsi="Calibri" w:cs="Calibri"/>
                <w:color w:val="000000"/>
              </w:rPr>
            </w:pPr>
          </w:p>
        </w:tc>
        <w:tc>
          <w:tcPr>
            <w:tcW w:w="835" w:type="pct"/>
          </w:tcPr>
          <w:p w14:paraId="14348C7A" w14:textId="77777777" w:rsidR="00025750" w:rsidRPr="007C518F" w:rsidRDefault="00025750" w:rsidP="00DE7632">
            <w:pPr>
              <w:spacing w:before="120" w:after="120" w:line="276" w:lineRule="auto"/>
              <w:jc w:val="both"/>
              <w:rPr>
                <w:rFonts w:ascii="Calibri" w:hAnsi="Calibri" w:cs="Calibri"/>
                <w:color w:val="000000"/>
              </w:rPr>
            </w:pPr>
          </w:p>
        </w:tc>
      </w:tr>
    </w:tbl>
    <w:p w14:paraId="2AC6574B" w14:textId="77777777" w:rsidR="00025750" w:rsidRPr="00E860A4" w:rsidRDefault="00025750" w:rsidP="00132225">
      <w:pPr>
        <w:tabs>
          <w:tab w:val="left" w:pos="1077"/>
        </w:tabs>
        <w:spacing w:after="240"/>
        <w:jc w:val="center"/>
        <w:rPr>
          <w:rStyle w:val="a0"/>
          <w:rFonts w:cstheme="minorHAnsi"/>
          <w:b/>
          <w:bCs/>
        </w:rPr>
      </w:pPr>
    </w:p>
    <w:p w14:paraId="47DC6C9B" w14:textId="77777777" w:rsidR="00132225" w:rsidRDefault="00132225" w:rsidP="004911B0"/>
    <w:p w14:paraId="47EF9C6B" w14:textId="77777777" w:rsidR="001E61D9" w:rsidRDefault="001E61D9" w:rsidP="004911B0"/>
    <w:p w14:paraId="063D0E3D" w14:textId="77777777" w:rsidR="001E61D9" w:rsidRDefault="001E61D9" w:rsidP="004911B0"/>
    <w:p w14:paraId="19FCA6A2" w14:textId="77777777" w:rsidR="001E61D9" w:rsidRDefault="001E61D9" w:rsidP="004911B0"/>
    <w:p w14:paraId="3DE980AB" w14:textId="77777777" w:rsidR="001E61D9" w:rsidRDefault="001E61D9" w:rsidP="004911B0"/>
    <w:p w14:paraId="06EF1B8F" w14:textId="77777777" w:rsidR="001E61D9" w:rsidRPr="007001BE" w:rsidRDefault="001E61D9" w:rsidP="001E61D9">
      <w:pPr>
        <w:spacing w:before="60" w:line="276" w:lineRule="auto"/>
        <w:ind w:left="194"/>
        <w:rPr>
          <w:rFonts w:cstheme="minorHAnsi"/>
        </w:rPr>
      </w:pPr>
      <w:r w:rsidRPr="007001BE">
        <w:rPr>
          <w:rFonts w:cstheme="minorHAnsi"/>
          <w:b/>
        </w:rPr>
        <w:t>Ο</w:t>
      </w:r>
      <w:r w:rsidRPr="007001BE">
        <w:rPr>
          <w:rFonts w:cstheme="minorHAnsi"/>
          <w:b/>
          <w:spacing w:val="-3"/>
        </w:rPr>
        <w:t xml:space="preserve"> </w:t>
      </w:r>
      <w:r w:rsidRPr="007001BE">
        <w:rPr>
          <w:rFonts w:cstheme="minorHAnsi"/>
          <w:b/>
        </w:rPr>
        <w:t>Νόμιμος</w:t>
      </w:r>
      <w:r w:rsidRPr="007001BE">
        <w:rPr>
          <w:rFonts w:cstheme="minorHAnsi"/>
          <w:b/>
          <w:spacing w:val="-2"/>
        </w:rPr>
        <w:t xml:space="preserve"> </w:t>
      </w:r>
      <w:r w:rsidRPr="007001BE">
        <w:rPr>
          <w:rFonts w:cstheme="minorHAnsi"/>
          <w:b/>
        </w:rPr>
        <w:t>Εκπρόσωπος</w:t>
      </w:r>
      <w:r w:rsidRPr="007001BE">
        <w:rPr>
          <w:rFonts w:cstheme="minorHAnsi"/>
          <w:b/>
          <w:spacing w:val="-3"/>
        </w:rPr>
        <w:t xml:space="preserve"> </w:t>
      </w:r>
      <w:r w:rsidRPr="007001BE">
        <w:rPr>
          <w:rFonts w:cstheme="minorHAnsi"/>
          <w:b/>
        </w:rPr>
        <w:t>:</w:t>
      </w:r>
      <w:r w:rsidRPr="007001BE">
        <w:rPr>
          <w:rFonts w:cstheme="minorHAnsi"/>
          <w:b/>
          <w:spacing w:val="-2"/>
        </w:rPr>
        <w:t xml:space="preserve"> </w:t>
      </w:r>
      <w:r w:rsidRPr="007001BE">
        <w:rPr>
          <w:rFonts w:cstheme="minorHAnsi"/>
          <w:spacing w:val="-2"/>
        </w:rPr>
        <w:t>…………………..………………</w:t>
      </w:r>
    </w:p>
    <w:p w14:paraId="1E00F78C" w14:textId="77777777" w:rsidR="001E61D9" w:rsidRPr="007001BE" w:rsidRDefault="001E61D9" w:rsidP="001E61D9">
      <w:pPr>
        <w:pStyle w:val="BodyText"/>
        <w:spacing w:before="10" w:line="276" w:lineRule="auto"/>
        <w:jc w:val="left"/>
        <w:rPr>
          <w:rFonts w:asciiTheme="minorHAnsi" w:hAnsiTheme="minorHAnsi" w:cstheme="minorHAnsi"/>
        </w:rPr>
      </w:pPr>
    </w:p>
    <w:p w14:paraId="26256AFC" w14:textId="77777777" w:rsidR="001E61D9" w:rsidRPr="007001BE" w:rsidRDefault="001E61D9" w:rsidP="001E61D9">
      <w:pPr>
        <w:tabs>
          <w:tab w:val="left" w:pos="2267"/>
        </w:tabs>
        <w:spacing w:line="276" w:lineRule="auto"/>
        <w:ind w:left="194"/>
        <w:rPr>
          <w:rFonts w:cstheme="minorHAnsi"/>
        </w:rPr>
      </w:pPr>
      <w:r w:rsidRPr="007001BE">
        <w:rPr>
          <w:rFonts w:cstheme="minorHAnsi"/>
          <w:b/>
          <w:spacing w:val="-2"/>
        </w:rPr>
        <w:t>Ημερομηνία</w:t>
      </w:r>
      <w:r w:rsidRPr="007001BE">
        <w:rPr>
          <w:rFonts w:cstheme="minorHAnsi"/>
          <w:b/>
        </w:rPr>
        <w:tab/>
        <w:t>:</w:t>
      </w:r>
      <w:r w:rsidRPr="007001BE">
        <w:rPr>
          <w:rFonts w:cstheme="minorHAnsi"/>
          <w:b/>
          <w:spacing w:val="-2"/>
        </w:rPr>
        <w:t xml:space="preserve"> </w:t>
      </w:r>
      <w:r w:rsidRPr="007001BE">
        <w:rPr>
          <w:rFonts w:cstheme="minorHAnsi"/>
          <w:spacing w:val="-2"/>
        </w:rPr>
        <w:t>………….….…..……………….</w:t>
      </w:r>
    </w:p>
    <w:p w14:paraId="2E86DD93" w14:textId="77777777" w:rsidR="001E61D9" w:rsidRDefault="001E61D9" w:rsidP="004911B0"/>
    <w:p w14:paraId="7E78AE30" w14:textId="77777777" w:rsidR="001E61D9" w:rsidRDefault="001E61D9" w:rsidP="004911B0"/>
    <w:p w14:paraId="1C42DEFB" w14:textId="77777777" w:rsidR="001E61D9" w:rsidRPr="007001BE" w:rsidRDefault="001E61D9" w:rsidP="001E61D9">
      <w:pPr>
        <w:pStyle w:val="BodyText"/>
        <w:spacing w:before="55" w:line="276" w:lineRule="auto"/>
        <w:ind w:left="194" w:right="233"/>
        <w:rPr>
          <w:rFonts w:asciiTheme="minorHAnsi" w:hAnsiTheme="minorHAnsi" w:cstheme="minorHAnsi"/>
        </w:rPr>
      </w:pPr>
      <w:r w:rsidRPr="000E1F6E">
        <w:t xml:space="preserve">Διευκρινίζεται ότι στην Τεχνική Προσφορά </w:t>
      </w:r>
      <w:r>
        <w:t xml:space="preserve">εκάστου Τμήματος </w:t>
      </w:r>
      <w:r w:rsidRPr="000E1F6E">
        <w:t xml:space="preserve">πρέπει να περιλαμβάνονται όλα τα στοιχεία όπως αυτά περιγράφονται στις Τεχνικές προδιαγραφές – απαιτήσεις </w:t>
      </w:r>
      <w:r>
        <w:t>του</w:t>
      </w:r>
      <w:r w:rsidRPr="000E1F6E">
        <w:t xml:space="preserve"> Τμήματος για το οποίο υποβάλλεται η προσφορά και στο σχετικό έντυπο συμμόρφωσης ανά </w:t>
      </w:r>
      <w:r>
        <w:t>Τ</w:t>
      </w:r>
      <w:r w:rsidRPr="000E1F6E">
        <w:t>μήμα, με συγκεκριμένες σχετικές παραπομπές.</w:t>
      </w:r>
    </w:p>
    <w:p w14:paraId="2787B54C" w14:textId="77777777" w:rsidR="001E61D9" w:rsidRPr="00A81A8E" w:rsidRDefault="001E61D9" w:rsidP="004911B0"/>
    <w:sectPr w:rsidR="001E61D9" w:rsidRPr="00A81A8E" w:rsidSect="00EF6E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iddenHorzOCR">
    <w:altName w:val="Times New Roman"/>
    <w:charset w:val="00"/>
    <w:family w:val="auto"/>
    <w:pitch w:val="variable"/>
  </w:font>
  <w:font w:name="Microsoft Sans Serif">
    <w:panose1 w:val="020B0604020202020204"/>
    <w:charset w:val="A1"/>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4B03FFA"/>
    <w:lvl w:ilvl="0">
      <w:start w:val="1"/>
      <w:numFmt w:val="decimal"/>
      <w:pStyle w:val="a"/>
      <w:lvlText w:val="%1."/>
      <w:lvlJc w:val="left"/>
      <w:pPr>
        <w:tabs>
          <w:tab w:val="num" w:pos="570"/>
        </w:tabs>
        <w:ind w:left="210" w:firstLine="0"/>
      </w:pPr>
      <w:rPr>
        <w:rFonts w:ascii="Times New Roman" w:eastAsia="Times New Roman" w:hAnsi="Times New Roman" w:cs="Times New Roman"/>
      </w:rPr>
    </w:lvl>
    <w:lvl w:ilvl="1">
      <w:start w:val="1"/>
      <w:numFmt w:val="decimal"/>
      <w:lvlText w:val="%1.%2."/>
      <w:lvlJc w:val="left"/>
      <w:pPr>
        <w:tabs>
          <w:tab w:val="num" w:pos="717"/>
        </w:tabs>
        <w:ind w:left="357" w:firstLine="0"/>
      </w:pPr>
    </w:lvl>
    <w:lvl w:ilvl="2">
      <w:start w:val="1"/>
      <w:numFmt w:val="decimal"/>
      <w:lvlText w:val="%1.%2.%3."/>
      <w:lvlJc w:val="left"/>
      <w:pPr>
        <w:tabs>
          <w:tab w:val="num" w:pos="1457"/>
        </w:tabs>
        <w:ind w:left="737" w:firstLine="0"/>
      </w:pPr>
    </w:lvl>
    <w:lvl w:ilvl="3">
      <w:start w:val="1"/>
      <w:numFmt w:val="decimal"/>
      <w:lvlText w:val="%1.%2.%3.%4."/>
      <w:lvlJc w:val="left"/>
      <w:pPr>
        <w:tabs>
          <w:tab w:val="num" w:pos="2421"/>
        </w:tabs>
        <w:ind w:left="1701"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40473"/>
    <w:multiLevelType w:val="hybridMultilevel"/>
    <w:tmpl w:val="E326B024"/>
    <w:lvl w:ilvl="0" w:tplc="04080005">
      <w:start w:val="1"/>
      <w:numFmt w:val="bullet"/>
      <w:lvlText w:val=""/>
      <w:lvlJc w:val="left"/>
      <w:pPr>
        <w:ind w:left="913" w:hanging="360"/>
      </w:pPr>
      <w:rPr>
        <w:rFonts w:ascii="Wingdings" w:hAnsi="Wingdings" w:hint="default"/>
      </w:rPr>
    </w:lvl>
    <w:lvl w:ilvl="1" w:tplc="04080003" w:tentative="1">
      <w:start w:val="1"/>
      <w:numFmt w:val="bullet"/>
      <w:lvlText w:val="o"/>
      <w:lvlJc w:val="left"/>
      <w:pPr>
        <w:ind w:left="1633" w:hanging="360"/>
      </w:pPr>
      <w:rPr>
        <w:rFonts w:ascii="Courier New" w:hAnsi="Courier New" w:cs="Courier New" w:hint="default"/>
      </w:rPr>
    </w:lvl>
    <w:lvl w:ilvl="2" w:tplc="04080005" w:tentative="1">
      <w:start w:val="1"/>
      <w:numFmt w:val="bullet"/>
      <w:lvlText w:val=""/>
      <w:lvlJc w:val="left"/>
      <w:pPr>
        <w:ind w:left="2353" w:hanging="360"/>
      </w:pPr>
      <w:rPr>
        <w:rFonts w:ascii="Wingdings" w:hAnsi="Wingdings" w:hint="default"/>
      </w:rPr>
    </w:lvl>
    <w:lvl w:ilvl="3" w:tplc="04080001" w:tentative="1">
      <w:start w:val="1"/>
      <w:numFmt w:val="bullet"/>
      <w:lvlText w:val=""/>
      <w:lvlJc w:val="left"/>
      <w:pPr>
        <w:ind w:left="3073" w:hanging="360"/>
      </w:pPr>
      <w:rPr>
        <w:rFonts w:ascii="Symbol" w:hAnsi="Symbol" w:hint="default"/>
      </w:rPr>
    </w:lvl>
    <w:lvl w:ilvl="4" w:tplc="04080003" w:tentative="1">
      <w:start w:val="1"/>
      <w:numFmt w:val="bullet"/>
      <w:lvlText w:val="o"/>
      <w:lvlJc w:val="left"/>
      <w:pPr>
        <w:ind w:left="3793" w:hanging="360"/>
      </w:pPr>
      <w:rPr>
        <w:rFonts w:ascii="Courier New" w:hAnsi="Courier New" w:cs="Courier New" w:hint="default"/>
      </w:rPr>
    </w:lvl>
    <w:lvl w:ilvl="5" w:tplc="04080005" w:tentative="1">
      <w:start w:val="1"/>
      <w:numFmt w:val="bullet"/>
      <w:lvlText w:val=""/>
      <w:lvlJc w:val="left"/>
      <w:pPr>
        <w:ind w:left="4513" w:hanging="360"/>
      </w:pPr>
      <w:rPr>
        <w:rFonts w:ascii="Wingdings" w:hAnsi="Wingdings" w:hint="default"/>
      </w:rPr>
    </w:lvl>
    <w:lvl w:ilvl="6" w:tplc="04080001" w:tentative="1">
      <w:start w:val="1"/>
      <w:numFmt w:val="bullet"/>
      <w:lvlText w:val=""/>
      <w:lvlJc w:val="left"/>
      <w:pPr>
        <w:ind w:left="5233" w:hanging="360"/>
      </w:pPr>
      <w:rPr>
        <w:rFonts w:ascii="Symbol" w:hAnsi="Symbol" w:hint="default"/>
      </w:rPr>
    </w:lvl>
    <w:lvl w:ilvl="7" w:tplc="04080003" w:tentative="1">
      <w:start w:val="1"/>
      <w:numFmt w:val="bullet"/>
      <w:lvlText w:val="o"/>
      <w:lvlJc w:val="left"/>
      <w:pPr>
        <w:ind w:left="5953" w:hanging="360"/>
      </w:pPr>
      <w:rPr>
        <w:rFonts w:ascii="Courier New" w:hAnsi="Courier New" w:cs="Courier New" w:hint="default"/>
      </w:rPr>
    </w:lvl>
    <w:lvl w:ilvl="8" w:tplc="04080005" w:tentative="1">
      <w:start w:val="1"/>
      <w:numFmt w:val="bullet"/>
      <w:lvlText w:val=""/>
      <w:lvlJc w:val="left"/>
      <w:pPr>
        <w:ind w:left="6673" w:hanging="360"/>
      </w:pPr>
      <w:rPr>
        <w:rFonts w:ascii="Wingdings" w:hAnsi="Wingdings" w:hint="default"/>
      </w:rPr>
    </w:lvl>
  </w:abstractNum>
  <w:abstractNum w:abstractNumId="2" w15:restartNumberingAfterBreak="0">
    <w:nsid w:val="086A6EFC"/>
    <w:multiLevelType w:val="hybridMultilevel"/>
    <w:tmpl w:val="141CD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5A417F"/>
    <w:multiLevelType w:val="hybridMultilevel"/>
    <w:tmpl w:val="E4FC4A50"/>
    <w:lvl w:ilvl="0" w:tplc="36FA8608">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4AD2C574">
      <w:numFmt w:val="bullet"/>
      <w:lvlText w:val="•"/>
      <w:lvlJc w:val="left"/>
      <w:pPr>
        <w:ind w:left="1078" w:hanging="567"/>
      </w:pPr>
      <w:rPr>
        <w:rFonts w:hint="default"/>
        <w:lang w:val="el-GR" w:eastAsia="en-US" w:bidi="ar-SA"/>
      </w:rPr>
    </w:lvl>
    <w:lvl w:ilvl="2" w:tplc="6BD8C288">
      <w:numFmt w:val="bullet"/>
      <w:lvlText w:val="•"/>
      <w:lvlJc w:val="left"/>
      <w:pPr>
        <w:ind w:left="1477" w:hanging="567"/>
      </w:pPr>
      <w:rPr>
        <w:rFonts w:hint="default"/>
        <w:lang w:val="el-GR" w:eastAsia="en-US" w:bidi="ar-SA"/>
      </w:rPr>
    </w:lvl>
    <w:lvl w:ilvl="3" w:tplc="95F41798">
      <w:numFmt w:val="bullet"/>
      <w:lvlText w:val="•"/>
      <w:lvlJc w:val="left"/>
      <w:pPr>
        <w:ind w:left="1876" w:hanging="567"/>
      </w:pPr>
      <w:rPr>
        <w:rFonts w:hint="default"/>
        <w:lang w:val="el-GR" w:eastAsia="en-US" w:bidi="ar-SA"/>
      </w:rPr>
    </w:lvl>
    <w:lvl w:ilvl="4" w:tplc="7DBC38B4">
      <w:numFmt w:val="bullet"/>
      <w:lvlText w:val="•"/>
      <w:lvlJc w:val="left"/>
      <w:pPr>
        <w:ind w:left="2275" w:hanging="567"/>
      </w:pPr>
      <w:rPr>
        <w:rFonts w:hint="default"/>
        <w:lang w:val="el-GR" w:eastAsia="en-US" w:bidi="ar-SA"/>
      </w:rPr>
    </w:lvl>
    <w:lvl w:ilvl="5" w:tplc="C9A65C8C">
      <w:numFmt w:val="bullet"/>
      <w:lvlText w:val="•"/>
      <w:lvlJc w:val="left"/>
      <w:pPr>
        <w:ind w:left="2674" w:hanging="567"/>
      </w:pPr>
      <w:rPr>
        <w:rFonts w:hint="default"/>
        <w:lang w:val="el-GR" w:eastAsia="en-US" w:bidi="ar-SA"/>
      </w:rPr>
    </w:lvl>
    <w:lvl w:ilvl="6" w:tplc="D04A287C">
      <w:numFmt w:val="bullet"/>
      <w:lvlText w:val="•"/>
      <w:lvlJc w:val="left"/>
      <w:pPr>
        <w:ind w:left="3072" w:hanging="567"/>
      </w:pPr>
      <w:rPr>
        <w:rFonts w:hint="default"/>
        <w:lang w:val="el-GR" w:eastAsia="en-US" w:bidi="ar-SA"/>
      </w:rPr>
    </w:lvl>
    <w:lvl w:ilvl="7" w:tplc="A976ABF6">
      <w:numFmt w:val="bullet"/>
      <w:lvlText w:val="•"/>
      <w:lvlJc w:val="left"/>
      <w:pPr>
        <w:ind w:left="3471" w:hanging="567"/>
      </w:pPr>
      <w:rPr>
        <w:rFonts w:hint="default"/>
        <w:lang w:val="el-GR" w:eastAsia="en-US" w:bidi="ar-SA"/>
      </w:rPr>
    </w:lvl>
    <w:lvl w:ilvl="8" w:tplc="9AF676D8">
      <w:numFmt w:val="bullet"/>
      <w:lvlText w:val="•"/>
      <w:lvlJc w:val="left"/>
      <w:pPr>
        <w:ind w:left="3870" w:hanging="567"/>
      </w:pPr>
      <w:rPr>
        <w:rFonts w:hint="default"/>
        <w:lang w:val="el-GR" w:eastAsia="en-US" w:bidi="ar-SA"/>
      </w:rPr>
    </w:lvl>
  </w:abstractNum>
  <w:abstractNum w:abstractNumId="4" w15:restartNumberingAfterBreak="0">
    <w:nsid w:val="29125F65"/>
    <w:multiLevelType w:val="hybridMultilevel"/>
    <w:tmpl w:val="C6C4007A"/>
    <w:lvl w:ilvl="0" w:tplc="04080005">
      <w:start w:val="1"/>
      <w:numFmt w:val="bullet"/>
      <w:lvlText w:val=""/>
      <w:lvlJc w:val="left"/>
      <w:pPr>
        <w:ind w:left="720" w:hanging="360"/>
      </w:pPr>
      <w:rPr>
        <w:rFonts w:ascii="Wingdings" w:hAnsi="Wingdings" w:hint="default"/>
      </w:rPr>
    </w:lvl>
    <w:lvl w:ilvl="1" w:tplc="8208CA1A">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2E1F59"/>
    <w:multiLevelType w:val="multilevel"/>
    <w:tmpl w:val="A888E076"/>
    <w:lvl w:ilvl="0">
      <w:start w:val="1"/>
      <w:numFmt w:val="decimal"/>
      <w:pStyle w:val="Heading2"/>
      <w:lvlText w:val="%1."/>
      <w:lvlJc w:val="left"/>
      <w:pPr>
        <w:ind w:left="588"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1713" w:hanging="720"/>
      </w:pPr>
      <w:rPr>
        <w:rFonts w:hint="default"/>
        <w:b w:val="0"/>
        <w:bCs w:val="0"/>
      </w:rPr>
    </w:lvl>
    <w:lvl w:ilvl="3">
      <w:start w:val="1"/>
      <w:numFmt w:val="bullet"/>
      <w:lvlText w:val=""/>
      <w:lvlJc w:val="left"/>
      <w:pPr>
        <w:ind w:left="588" w:hanging="360"/>
      </w:pPr>
      <w:rPr>
        <w:rFonts w:ascii="Symbol" w:hAnsi="Symbol"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41FC2BD9"/>
    <w:multiLevelType w:val="hybridMultilevel"/>
    <w:tmpl w:val="CA06E0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9C25011"/>
    <w:multiLevelType w:val="hybridMultilevel"/>
    <w:tmpl w:val="BA1EBE9A"/>
    <w:lvl w:ilvl="0" w:tplc="BC081876">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A9E0A1A0">
      <w:numFmt w:val="bullet"/>
      <w:lvlText w:val="•"/>
      <w:lvlJc w:val="left"/>
      <w:pPr>
        <w:ind w:left="1078" w:hanging="567"/>
      </w:pPr>
      <w:rPr>
        <w:rFonts w:hint="default"/>
        <w:lang w:val="el-GR" w:eastAsia="en-US" w:bidi="ar-SA"/>
      </w:rPr>
    </w:lvl>
    <w:lvl w:ilvl="2" w:tplc="F0FA5C92">
      <w:numFmt w:val="bullet"/>
      <w:lvlText w:val="•"/>
      <w:lvlJc w:val="left"/>
      <w:pPr>
        <w:ind w:left="1477" w:hanging="567"/>
      </w:pPr>
      <w:rPr>
        <w:rFonts w:hint="default"/>
        <w:lang w:val="el-GR" w:eastAsia="en-US" w:bidi="ar-SA"/>
      </w:rPr>
    </w:lvl>
    <w:lvl w:ilvl="3" w:tplc="C8F05264">
      <w:numFmt w:val="bullet"/>
      <w:lvlText w:val="•"/>
      <w:lvlJc w:val="left"/>
      <w:pPr>
        <w:ind w:left="1876" w:hanging="567"/>
      </w:pPr>
      <w:rPr>
        <w:rFonts w:hint="default"/>
        <w:lang w:val="el-GR" w:eastAsia="en-US" w:bidi="ar-SA"/>
      </w:rPr>
    </w:lvl>
    <w:lvl w:ilvl="4" w:tplc="5CD02A3C">
      <w:numFmt w:val="bullet"/>
      <w:lvlText w:val="•"/>
      <w:lvlJc w:val="left"/>
      <w:pPr>
        <w:ind w:left="2275" w:hanging="567"/>
      </w:pPr>
      <w:rPr>
        <w:rFonts w:hint="default"/>
        <w:lang w:val="el-GR" w:eastAsia="en-US" w:bidi="ar-SA"/>
      </w:rPr>
    </w:lvl>
    <w:lvl w:ilvl="5" w:tplc="836AF1FC">
      <w:numFmt w:val="bullet"/>
      <w:lvlText w:val="•"/>
      <w:lvlJc w:val="left"/>
      <w:pPr>
        <w:ind w:left="2674" w:hanging="567"/>
      </w:pPr>
      <w:rPr>
        <w:rFonts w:hint="default"/>
        <w:lang w:val="el-GR" w:eastAsia="en-US" w:bidi="ar-SA"/>
      </w:rPr>
    </w:lvl>
    <w:lvl w:ilvl="6" w:tplc="DEB2E4E4">
      <w:numFmt w:val="bullet"/>
      <w:lvlText w:val="•"/>
      <w:lvlJc w:val="left"/>
      <w:pPr>
        <w:ind w:left="3072" w:hanging="567"/>
      </w:pPr>
      <w:rPr>
        <w:rFonts w:hint="default"/>
        <w:lang w:val="el-GR" w:eastAsia="en-US" w:bidi="ar-SA"/>
      </w:rPr>
    </w:lvl>
    <w:lvl w:ilvl="7" w:tplc="9A760840">
      <w:numFmt w:val="bullet"/>
      <w:lvlText w:val="•"/>
      <w:lvlJc w:val="left"/>
      <w:pPr>
        <w:ind w:left="3471" w:hanging="567"/>
      </w:pPr>
      <w:rPr>
        <w:rFonts w:hint="default"/>
        <w:lang w:val="el-GR" w:eastAsia="en-US" w:bidi="ar-SA"/>
      </w:rPr>
    </w:lvl>
    <w:lvl w:ilvl="8" w:tplc="C62E4E4C">
      <w:numFmt w:val="bullet"/>
      <w:lvlText w:val="•"/>
      <w:lvlJc w:val="left"/>
      <w:pPr>
        <w:ind w:left="3870" w:hanging="567"/>
      </w:pPr>
      <w:rPr>
        <w:rFonts w:hint="default"/>
        <w:lang w:val="el-GR" w:eastAsia="en-US" w:bidi="ar-SA"/>
      </w:rPr>
    </w:lvl>
  </w:abstractNum>
  <w:abstractNum w:abstractNumId="8" w15:restartNumberingAfterBreak="0">
    <w:nsid w:val="4B6D5EC0"/>
    <w:multiLevelType w:val="hybridMultilevel"/>
    <w:tmpl w:val="67361284"/>
    <w:lvl w:ilvl="0" w:tplc="9598722C">
      <w:numFmt w:val="decimal"/>
      <w:lvlText w:val=""/>
      <w:lvlJc w:val="left"/>
    </w:lvl>
    <w:lvl w:ilvl="1" w:tplc="8AAEA68A">
      <w:numFmt w:val="decimal"/>
      <w:lvlText w:val=""/>
      <w:lvlJc w:val="left"/>
    </w:lvl>
    <w:lvl w:ilvl="2" w:tplc="9692052A">
      <w:numFmt w:val="decimal"/>
      <w:lvlText w:val=""/>
      <w:lvlJc w:val="left"/>
    </w:lvl>
    <w:lvl w:ilvl="3" w:tplc="5CB631B8">
      <w:numFmt w:val="decimal"/>
      <w:lvlText w:val=""/>
      <w:lvlJc w:val="left"/>
    </w:lvl>
    <w:lvl w:ilvl="4" w:tplc="D0AC06C4">
      <w:numFmt w:val="decimal"/>
      <w:lvlText w:val=""/>
      <w:lvlJc w:val="left"/>
    </w:lvl>
    <w:lvl w:ilvl="5" w:tplc="F7A8AB9E">
      <w:numFmt w:val="decimal"/>
      <w:lvlText w:val=""/>
      <w:lvlJc w:val="left"/>
    </w:lvl>
    <w:lvl w:ilvl="6" w:tplc="6EB2447A">
      <w:numFmt w:val="decimal"/>
      <w:lvlText w:val=""/>
      <w:lvlJc w:val="left"/>
    </w:lvl>
    <w:lvl w:ilvl="7" w:tplc="4FA01F54">
      <w:numFmt w:val="decimal"/>
      <w:lvlText w:val=""/>
      <w:lvlJc w:val="left"/>
    </w:lvl>
    <w:lvl w:ilvl="8" w:tplc="48684A72">
      <w:numFmt w:val="decimal"/>
      <w:lvlText w:val=""/>
      <w:lvlJc w:val="left"/>
    </w:lvl>
  </w:abstractNum>
  <w:abstractNum w:abstractNumId="9" w15:restartNumberingAfterBreak="0">
    <w:nsid w:val="584B6E11"/>
    <w:multiLevelType w:val="hybridMultilevel"/>
    <w:tmpl w:val="C268AE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D111D7B"/>
    <w:multiLevelType w:val="multilevel"/>
    <w:tmpl w:val="139A65F8"/>
    <w:lvl w:ilvl="0">
      <w:start w:val="1"/>
      <w:numFmt w:val="decimal"/>
      <w:pStyle w:val="1-Numbered"/>
      <w:lvlText w:val="%1."/>
      <w:lvlJc w:val="left"/>
      <w:pPr>
        <w:ind w:left="360" w:hanging="360"/>
      </w:pPr>
    </w:lvl>
    <w:lvl w:ilvl="1">
      <w:start w:val="1"/>
      <w:numFmt w:val="decimal"/>
      <w:pStyle w:val="2-Numbered"/>
      <w:lvlText w:val="%1.%2."/>
      <w:lvlJc w:val="left"/>
      <w:pPr>
        <w:ind w:left="792" w:hanging="432"/>
      </w:pPr>
    </w:lvl>
    <w:lvl w:ilvl="2">
      <w:start w:val="1"/>
      <w:numFmt w:val="decimal"/>
      <w:pStyle w:va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3619291">
    <w:abstractNumId w:val="5"/>
  </w:num>
  <w:num w:numId="2" w16cid:durableId="912468985">
    <w:abstractNumId w:val="8"/>
  </w:num>
  <w:num w:numId="3" w16cid:durableId="799374791">
    <w:abstractNumId w:val="1"/>
  </w:num>
  <w:num w:numId="4" w16cid:durableId="1771659089">
    <w:abstractNumId w:val="10"/>
  </w:num>
  <w:num w:numId="5" w16cid:durableId="1072048699">
    <w:abstractNumId w:val="4"/>
  </w:num>
  <w:num w:numId="6" w16cid:durableId="295526202">
    <w:abstractNumId w:val="6"/>
  </w:num>
  <w:num w:numId="7" w16cid:durableId="799348806">
    <w:abstractNumId w:val="0"/>
  </w:num>
  <w:num w:numId="8" w16cid:durableId="739251753">
    <w:abstractNumId w:val="3"/>
  </w:num>
  <w:num w:numId="9" w16cid:durableId="1915432936">
    <w:abstractNumId w:val="7"/>
  </w:num>
  <w:num w:numId="10" w16cid:durableId="427434137">
    <w:abstractNumId w:val="2"/>
  </w:num>
  <w:num w:numId="11" w16cid:durableId="718239366">
    <w:abstractNumId w:val="9"/>
  </w:num>
  <w:num w:numId="12" w16cid:durableId="417681047">
    <w:abstractNumId w:val="10"/>
  </w:num>
  <w:num w:numId="13" w16cid:durableId="1404329911">
    <w:abstractNumId w:val="10"/>
  </w:num>
  <w:num w:numId="14" w16cid:durableId="2139256791">
    <w:abstractNumId w:val="10"/>
  </w:num>
  <w:num w:numId="15" w16cid:durableId="371542799">
    <w:abstractNumId w:val="10"/>
  </w:num>
  <w:num w:numId="16" w16cid:durableId="1563952766">
    <w:abstractNumId w:val="10"/>
  </w:num>
  <w:num w:numId="17" w16cid:durableId="880434284">
    <w:abstractNumId w:val="10"/>
  </w:num>
  <w:num w:numId="18" w16cid:durableId="592666230">
    <w:abstractNumId w:val="10"/>
  </w:num>
  <w:num w:numId="19" w16cid:durableId="453521954">
    <w:abstractNumId w:val="10"/>
  </w:num>
  <w:num w:numId="20" w16cid:durableId="1587301868">
    <w:abstractNumId w:val="10"/>
  </w:num>
  <w:num w:numId="21" w16cid:durableId="1412963716">
    <w:abstractNumId w:val="10"/>
  </w:num>
  <w:num w:numId="22" w16cid:durableId="271784029">
    <w:abstractNumId w:val="10"/>
  </w:num>
  <w:num w:numId="23" w16cid:durableId="863398243">
    <w:abstractNumId w:val="10"/>
  </w:num>
  <w:num w:numId="24" w16cid:durableId="640035001">
    <w:abstractNumId w:val="10"/>
  </w:num>
  <w:num w:numId="25" w16cid:durableId="15426494">
    <w:abstractNumId w:val="10"/>
  </w:num>
  <w:num w:numId="26" w16cid:durableId="197089849">
    <w:abstractNumId w:val="10"/>
  </w:num>
  <w:num w:numId="27" w16cid:durableId="608703245">
    <w:abstractNumId w:val="10"/>
  </w:num>
  <w:num w:numId="28" w16cid:durableId="983655002">
    <w:abstractNumId w:val="10"/>
  </w:num>
  <w:num w:numId="29" w16cid:durableId="104276272">
    <w:abstractNumId w:val="10"/>
  </w:num>
  <w:num w:numId="30" w16cid:durableId="1384328670">
    <w:abstractNumId w:val="10"/>
  </w:num>
  <w:num w:numId="31" w16cid:durableId="749885917">
    <w:abstractNumId w:val="10"/>
  </w:num>
  <w:num w:numId="32" w16cid:durableId="344406345">
    <w:abstractNumId w:val="10"/>
  </w:num>
  <w:num w:numId="33" w16cid:durableId="1509249087">
    <w:abstractNumId w:val="10"/>
  </w:num>
  <w:num w:numId="34" w16cid:durableId="5874267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8C"/>
    <w:rsid w:val="0000436D"/>
    <w:rsid w:val="000045BD"/>
    <w:rsid w:val="000113D9"/>
    <w:rsid w:val="00014534"/>
    <w:rsid w:val="00020F36"/>
    <w:rsid w:val="00025750"/>
    <w:rsid w:val="000327D8"/>
    <w:rsid w:val="0005053D"/>
    <w:rsid w:val="00052003"/>
    <w:rsid w:val="00055336"/>
    <w:rsid w:val="00056F81"/>
    <w:rsid w:val="000571C4"/>
    <w:rsid w:val="000578A1"/>
    <w:rsid w:val="00060717"/>
    <w:rsid w:val="00060E27"/>
    <w:rsid w:val="00067299"/>
    <w:rsid w:val="00071A87"/>
    <w:rsid w:val="00071C66"/>
    <w:rsid w:val="00072FF3"/>
    <w:rsid w:val="00073037"/>
    <w:rsid w:val="00077576"/>
    <w:rsid w:val="00080A2C"/>
    <w:rsid w:val="00080F05"/>
    <w:rsid w:val="00084421"/>
    <w:rsid w:val="000874C1"/>
    <w:rsid w:val="00093FA3"/>
    <w:rsid w:val="0009428A"/>
    <w:rsid w:val="000A5E70"/>
    <w:rsid w:val="000B3A5E"/>
    <w:rsid w:val="000B5687"/>
    <w:rsid w:val="000F3426"/>
    <w:rsid w:val="000F5E60"/>
    <w:rsid w:val="001021F4"/>
    <w:rsid w:val="00105335"/>
    <w:rsid w:val="00113454"/>
    <w:rsid w:val="00115487"/>
    <w:rsid w:val="0011612C"/>
    <w:rsid w:val="00122917"/>
    <w:rsid w:val="001258B0"/>
    <w:rsid w:val="00132047"/>
    <w:rsid w:val="00132225"/>
    <w:rsid w:val="00137C31"/>
    <w:rsid w:val="00137E2B"/>
    <w:rsid w:val="001411CA"/>
    <w:rsid w:val="00145F34"/>
    <w:rsid w:val="00151376"/>
    <w:rsid w:val="001517CD"/>
    <w:rsid w:val="00167E3C"/>
    <w:rsid w:val="00180A8A"/>
    <w:rsid w:val="001820AA"/>
    <w:rsid w:val="00183157"/>
    <w:rsid w:val="00190C80"/>
    <w:rsid w:val="001945B8"/>
    <w:rsid w:val="00194A62"/>
    <w:rsid w:val="001964AD"/>
    <w:rsid w:val="001A3EA9"/>
    <w:rsid w:val="001A4D54"/>
    <w:rsid w:val="001B2C26"/>
    <w:rsid w:val="001C6ADB"/>
    <w:rsid w:val="001D3519"/>
    <w:rsid w:val="001D5418"/>
    <w:rsid w:val="001E03F8"/>
    <w:rsid w:val="001E1958"/>
    <w:rsid w:val="001E61D9"/>
    <w:rsid w:val="001E6A19"/>
    <w:rsid w:val="001F1967"/>
    <w:rsid w:val="001F7D61"/>
    <w:rsid w:val="0020390A"/>
    <w:rsid w:val="00203BF0"/>
    <w:rsid w:val="00204FB3"/>
    <w:rsid w:val="00205D36"/>
    <w:rsid w:val="002213DA"/>
    <w:rsid w:val="00230137"/>
    <w:rsid w:val="00230321"/>
    <w:rsid w:val="00235123"/>
    <w:rsid w:val="0024214D"/>
    <w:rsid w:val="002539C6"/>
    <w:rsid w:val="0026155C"/>
    <w:rsid w:val="00267FD4"/>
    <w:rsid w:val="002720F7"/>
    <w:rsid w:val="002726F6"/>
    <w:rsid w:val="0028295B"/>
    <w:rsid w:val="00282BB7"/>
    <w:rsid w:val="00285141"/>
    <w:rsid w:val="0028623F"/>
    <w:rsid w:val="00287C0D"/>
    <w:rsid w:val="002A0FFA"/>
    <w:rsid w:val="002A14AC"/>
    <w:rsid w:val="002A65AF"/>
    <w:rsid w:val="002A6EFD"/>
    <w:rsid w:val="002B3CF4"/>
    <w:rsid w:val="002D6778"/>
    <w:rsid w:val="002F4EF8"/>
    <w:rsid w:val="002F65C0"/>
    <w:rsid w:val="003071E5"/>
    <w:rsid w:val="00314747"/>
    <w:rsid w:val="00314BEF"/>
    <w:rsid w:val="00315713"/>
    <w:rsid w:val="003161E2"/>
    <w:rsid w:val="00321B6C"/>
    <w:rsid w:val="00330B40"/>
    <w:rsid w:val="00330DEE"/>
    <w:rsid w:val="00331E17"/>
    <w:rsid w:val="00334C6B"/>
    <w:rsid w:val="003541C0"/>
    <w:rsid w:val="00355E62"/>
    <w:rsid w:val="00355F7B"/>
    <w:rsid w:val="003653D9"/>
    <w:rsid w:val="0037097F"/>
    <w:rsid w:val="003733CF"/>
    <w:rsid w:val="0037533E"/>
    <w:rsid w:val="00382D39"/>
    <w:rsid w:val="00383ED7"/>
    <w:rsid w:val="003B0CC1"/>
    <w:rsid w:val="003C4EC3"/>
    <w:rsid w:val="003D1D62"/>
    <w:rsid w:val="003D3BAE"/>
    <w:rsid w:val="003E08AB"/>
    <w:rsid w:val="003E19BC"/>
    <w:rsid w:val="003E1A0B"/>
    <w:rsid w:val="003E2F7F"/>
    <w:rsid w:val="003E4568"/>
    <w:rsid w:val="003E7464"/>
    <w:rsid w:val="003F0DE0"/>
    <w:rsid w:val="003F3C43"/>
    <w:rsid w:val="003F5315"/>
    <w:rsid w:val="004023B1"/>
    <w:rsid w:val="00403999"/>
    <w:rsid w:val="0041623D"/>
    <w:rsid w:val="004201FE"/>
    <w:rsid w:val="00423A9E"/>
    <w:rsid w:val="00423CDF"/>
    <w:rsid w:val="0042553B"/>
    <w:rsid w:val="00425D3C"/>
    <w:rsid w:val="004404AA"/>
    <w:rsid w:val="004447A1"/>
    <w:rsid w:val="00445017"/>
    <w:rsid w:val="0044526F"/>
    <w:rsid w:val="00457CFA"/>
    <w:rsid w:val="00475E3A"/>
    <w:rsid w:val="0048378D"/>
    <w:rsid w:val="0048461D"/>
    <w:rsid w:val="00485A06"/>
    <w:rsid w:val="004911B0"/>
    <w:rsid w:val="004929DE"/>
    <w:rsid w:val="004B3B3C"/>
    <w:rsid w:val="004C19A1"/>
    <w:rsid w:val="004C57D4"/>
    <w:rsid w:val="004C6566"/>
    <w:rsid w:val="004D3E97"/>
    <w:rsid w:val="004D4104"/>
    <w:rsid w:val="004E3CEA"/>
    <w:rsid w:val="004F2526"/>
    <w:rsid w:val="004F2E1B"/>
    <w:rsid w:val="004F39ED"/>
    <w:rsid w:val="004F699B"/>
    <w:rsid w:val="005137AB"/>
    <w:rsid w:val="00514CD0"/>
    <w:rsid w:val="00517E5E"/>
    <w:rsid w:val="005266DB"/>
    <w:rsid w:val="00536621"/>
    <w:rsid w:val="00537E14"/>
    <w:rsid w:val="00540E57"/>
    <w:rsid w:val="0054142A"/>
    <w:rsid w:val="00541C0A"/>
    <w:rsid w:val="00547A90"/>
    <w:rsid w:val="00554B5D"/>
    <w:rsid w:val="00557491"/>
    <w:rsid w:val="005637D4"/>
    <w:rsid w:val="005704F3"/>
    <w:rsid w:val="0057205E"/>
    <w:rsid w:val="00577747"/>
    <w:rsid w:val="005845C3"/>
    <w:rsid w:val="00584A18"/>
    <w:rsid w:val="00585365"/>
    <w:rsid w:val="00594066"/>
    <w:rsid w:val="005976FC"/>
    <w:rsid w:val="005B6861"/>
    <w:rsid w:val="005C010F"/>
    <w:rsid w:val="005C0B94"/>
    <w:rsid w:val="005C3CA1"/>
    <w:rsid w:val="005C6879"/>
    <w:rsid w:val="005C719A"/>
    <w:rsid w:val="005D1134"/>
    <w:rsid w:val="005D7D73"/>
    <w:rsid w:val="005F5A22"/>
    <w:rsid w:val="0060068A"/>
    <w:rsid w:val="00601DA0"/>
    <w:rsid w:val="006048A4"/>
    <w:rsid w:val="0061780D"/>
    <w:rsid w:val="006235DE"/>
    <w:rsid w:val="0062432F"/>
    <w:rsid w:val="006377AE"/>
    <w:rsid w:val="00645371"/>
    <w:rsid w:val="006575D7"/>
    <w:rsid w:val="006579DB"/>
    <w:rsid w:val="00657D46"/>
    <w:rsid w:val="00664CAC"/>
    <w:rsid w:val="00666F4D"/>
    <w:rsid w:val="00670639"/>
    <w:rsid w:val="0067212B"/>
    <w:rsid w:val="00672888"/>
    <w:rsid w:val="006848BD"/>
    <w:rsid w:val="00690301"/>
    <w:rsid w:val="0069299B"/>
    <w:rsid w:val="006B0AAF"/>
    <w:rsid w:val="006B3DC8"/>
    <w:rsid w:val="006B4937"/>
    <w:rsid w:val="006C43AA"/>
    <w:rsid w:val="006C6342"/>
    <w:rsid w:val="006C778F"/>
    <w:rsid w:val="006D3A72"/>
    <w:rsid w:val="006D4347"/>
    <w:rsid w:val="006E1F57"/>
    <w:rsid w:val="006F5CFA"/>
    <w:rsid w:val="00700732"/>
    <w:rsid w:val="00701803"/>
    <w:rsid w:val="00713716"/>
    <w:rsid w:val="007157A8"/>
    <w:rsid w:val="00717424"/>
    <w:rsid w:val="007231A1"/>
    <w:rsid w:val="0072434E"/>
    <w:rsid w:val="00731097"/>
    <w:rsid w:val="00733F1F"/>
    <w:rsid w:val="00734059"/>
    <w:rsid w:val="00740644"/>
    <w:rsid w:val="007418C2"/>
    <w:rsid w:val="007473FC"/>
    <w:rsid w:val="0075037A"/>
    <w:rsid w:val="00755880"/>
    <w:rsid w:val="0076019E"/>
    <w:rsid w:val="00760FC6"/>
    <w:rsid w:val="00777DCA"/>
    <w:rsid w:val="007863EA"/>
    <w:rsid w:val="00790D22"/>
    <w:rsid w:val="007945B8"/>
    <w:rsid w:val="00795DA5"/>
    <w:rsid w:val="00796978"/>
    <w:rsid w:val="007C6B46"/>
    <w:rsid w:val="007C6E12"/>
    <w:rsid w:val="007C7119"/>
    <w:rsid w:val="007D32FF"/>
    <w:rsid w:val="007D4C12"/>
    <w:rsid w:val="007E31A8"/>
    <w:rsid w:val="007F7BBC"/>
    <w:rsid w:val="008017AF"/>
    <w:rsid w:val="00810E45"/>
    <w:rsid w:val="00815BB8"/>
    <w:rsid w:val="008166A1"/>
    <w:rsid w:val="00823536"/>
    <w:rsid w:val="008238B5"/>
    <w:rsid w:val="00824EC8"/>
    <w:rsid w:val="00832687"/>
    <w:rsid w:val="00842779"/>
    <w:rsid w:val="00843F10"/>
    <w:rsid w:val="00850F66"/>
    <w:rsid w:val="008627FD"/>
    <w:rsid w:val="00862AB8"/>
    <w:rsid w:val="00863EBC"/>
    <w:rsid w:val="00864A00"/>
    <w:rsid w:val="008665AE"/>
    <w:rsid w:val="00873F11"/>
    <w:rsid w:val="008751B2"/>
    <w:rsid w:val="0087741E"/>
    <w:rsid w:val="00882C29"/>
    <w:rsid w:val="0089028D"/>
    <w:rsid w:val="0089172F"/>
    <w:rsid w:val="00891A03"/>
    <w:rsid w:val="008A003D"/>
    <w:rsid w:val="008A7D02"/>
    <w:rsid w:val="008B70AD"/>
    <w:rsid w:val="008C4C43"/>
    <w:rsid w:val="008C6A12"/>
    <w:rsid w:val="008D7CCD"/>
    <w:rsid w:val="008E3925"/>
    <w:rsid w:val="008E5CA5"/>
    <w:rsid w:val="008F065B"/>
    <w:rsid w:val="008F7D5F"/>
    <w:rsid w:val="009056D1"/>
    <w:rsid w:val="0091288A"/>
    <w:rsid w:val="00914580"/>
    <w:rsid w:val="00916983"/>
    <w:rsid w:val="00916A2D"/>
    <w:rsid w:val="0092019B"/>
    <w:rsid w:val="0092143D"/>
    <w:rsid w:val="0092318F"/>
    <w:rsid w:val="00933AB8"/>
    <w:rsid w:val="00935EF4"/>
    <w:rsid w:val="009368A6"/>
    <w:rsid w:val="00940217"/>
    <w:rsid w:val="0094176B"/>
    <w:rsid w:val="00942C37"/>
    <w:rsid w:val="00943ED2"/>
    <w:rsid w:val="009506C7"/>
    <w:rsid w:val="009621D0"/>
    <w:rsid w:val="00973D33"/>
    <w:rsid w:val="009740B2"/>
    <w:rsid w:val="00975774"/>
    <w:rsid w:val="00977777"/>
    <w:rsid w:val="009779C4"/>
    <w:rsid w:val="0098238A"/>
    <w:rsid w:val="00986B03"/>
    <w:rsid w:val="00994659"/>
    <w:rsid w:val="00996346"/>
    <w:rsid w:val="00996518"/>
    <w:rsid w:val="009A34CC"/>
    <w:rsid w:val="009B7CFE"/>
    <w:rsid w:val="009C0D5F"/>
    <w:rsid w:val="009C1586"/>
    <w:rsid w:val="009C3407"/>
    <w:rsid w:val="009C5C8A"/>
    <w:rsid w:val="009C7A3B"/>
    <w:rsid w:val="009E22A1"/>
    <w:rsid w:val="009F305B"/>
    <w:rsid w:val="009F7046"/>
    <w:rsid w:val="009F71DC"/>
    <w:rsid w:val="00A04FFB"/>
    <w:rsid w:val="00A075EF"/>
    <w:rsid w:val="00A0780C"/>
    <w:rsid w:val="00A1103A"/>
    <w:rsid w:val="00A12DFA"/>
    <w:rsid w:val="00A2021B"/>
    <w:rsid w:val="00A244C9"/>
    <w:rsid w:val="00A33631"/>
    <w:rsid w:val="00A34AE0"/>
    <w:rsid w:val="00A450F3"/>
    <w:rsid w:val="00A55308"/>
    <w:rsid w:val="00A63C69"/>
    <w:rsid w:val="00A63CAF"/>
    <w:rsid w:val="00A654A5"/>
    <w:rsid w:val="00A76F1E"/>
    <w:rsid w:val="00A80BBB"/>
    <w:rsid w:val="00A81A8E"/>
    <w:rsid w:val="00A83883"/>
    <w:rsid w:val="00A870A8"/>
    <w:rsid w:val="00A87D75"/>
    <w:rsid w:val="00A906A5"/>
    <w:rsid w:val="00A90C9F"/>
    <w:rsid w:val="00A9326B"/>
    <w:rsid w:val="00A95440"/>
    <w:rsid w:val="00A96AF0"/>
    <w:rsid w:val="00AA5F83"/>
    <w:rsid w:val="00AA6B2D"/>
    <w:rsid w:val="00AB0CDB"/>
    <w:rsid w:val="00AB5274"/>
    <w:rsid w:val="00AB5960"/>
    <w:rsid w:val="00AB618A"/>
    <w:rsid w:val="00AC5129"/>
    <w:rsid w:val="00AC5154"/>
    <w:rsid w:val="00AC73C6"/>
    <w:rsid w:val="00AC796B"/>
    <w:rsid w:val="00AD7060"/>
    <w:rsid w:val="00AD7663"/>
    <w:rsid w:val="00AE0A5B"/>
    <w:rsid w:val="00AE329E"/>
    <w:rsid w:val="00B02913"/>
    <w:rsid w:val="00B07720"/>
    <w:rsid w:val="00B111AA"/>
    <w:rsid w:val="00B1503A"/>
    <w:rsid w:val="00B17700"/>
    <w:rsid w:val="00B20B3F"/>
    <w:rsid w:val="00B24339"/>
    <w:rsid w:val="00B335C4"/>
    <w:rsid w:val="00B3522E"/>
    <w:rsid w:val="00B40BC7"/>
    <w:rsid w:val="00B41358"/>
    <w:rsid w:val="00B4284E"/>
    <w:rsid w:val="00B44DEE"/>
    <w:rsid w:val="00B44E0F"/>
    <w:rsid w:val="00B45B88"/>
    <w:rsid w:val="00B476D6"/>
    <w:rsid w:val="00B54CFF"/>
    <w:rsid w:val="00B67B13"/>
    <w:rsid w:val="00B71790"/>
    <w:rsid w:val="00B81C3D"/>
    <w:rsid w:val="00B86E2C"/>
    <w:rsid w:val="00B926E6"/>
    <w:rsid w:val="00BB4C51"/>
    <w:rsid w:val="00BC27C1"/>
    <w:rsid w:val="00BC3894"/>
    <w:rsid w:val="00BC5F03"/>
    <w:rsid w:val="00BD1357"/>
    <w:rsid w:val="00BF4F35"/>
    <w:rsid w:val="00BF6189"/>
    <w:rsid w:val="00C00AF2"/>
    <w:rsid w:val="00C0455D"/>
    <w:rsid w:val="00C12FBF"/>
    <w:rsid w:val="00C13866"/>
    <w:rsid w:val="00C17CBA"/>
    <w:rsid w:val="00C20340"/>
    <w:rsid w:val="00C2179C"/>
    <w:rsid w:val="00C22B8D"/>
    <w:rsid w:val="00C33362"/>
    <w:rsid w:val="00C46699"/>
    <w:rsid w:val="00C47048"/>
    <w:rsid w:val="00C5254A"/>
    <w:rsid w:val="00C56036"/>
    <w:rsid w:val="00C62D80"/>
    <w:rsid w:val="00C63247"/>
    <w:rsid w:val="00C70D81"/>
    <w:rsid w:val="00C710BC"/>
    <w:rsid w:val="00C716F7"/>
    <w:rsid w:val="00C852B3"/>
    <w:rsid w:val="00C86FB7"/>
    <w:rsid w:val="00C94E32"/>
    <w:rsid w:val="00CA465A"/>
    <w:rsid w:val="00CA65B8"/>
    <w:rsid w:val="00CC082F"/>
    <w:rsid w:val="00CC136F"/>
    <w:rsid w:val="00CC2B73"/>
    <w:rsid w:val="00CC5289"/>
    <w:rsid w:val="00CC60B6"/>
    <w:rsid w:val="00CF12BD"/>
    <w:rsid w:val="00CF3F40"/>
    <w:rsid w:val="00CF4829"/>
    <w:rsid w:val="00CF671B"/>
    <w:rsid w:val="00CF6A36"/>
    <w:rsid w:val="00D03069"/>
    <w:rsid w:val="00D0468D"/>
    <w:rsid w:val="00D13EA4"/>
    <w:rsid w:val="00D206AB"/>
    <w:rsid w:val="00D22705"/>
    <w:rsid w:val="00D24C70"/>
    <w:rsid w:val="00D26F8D"/>
    <w:rsid w:val="00D36C8B"/>
    <w:rsid w:val="00D427DD"/>
    <w:rsid w:val="00D43057"/>
    <w:rsid w:val="00D460D5"/>
    <w:rsid w:val="00D50CF4"/>
    <w:rsid w:val="00D62B9B"/>
    <w:rsid w:val="00D67643"/>
    <w:rsid w:val="00D81DF9"/>
    <w:rsid w:val="00D82301"/>
    <w:rsid w:val="00D84033"/>
    <w:rsid w:val="00D87097"/>
    <w:rsid w:val="00D87C4F"/>
    <w:rsid w:val="00D9799C"/>
    <w:rsid w:val="00DA0864"/>
    <w:rsid w:val="00DA6D34"/>
    <w:rsid w:val="00DB0817"/>
    <w:rsid w:val="00DC507D"/>
    <w:rsid w:val="00DC7D66"/>
    <w:rsid w:val="00DE2BA9"/>
    <w:rsid w:val="00DE3F9A"/>
    <w:rsid w:val="00DF71D7"/>
    <w:rsid w:val="00DF7588"/>
    <w:rsid w:val="00E00053"/>
    <w:rsid w:val="00E02454"/>
    <w:rsid w:val="00E04CA6"/>
    <w:rsid w:val="00E05A97"/>
    <w:rsid w:val="00E14615"/>
    <w:rsid w:val="00E17DA2"/>
    <w:rsid w:val="00E24E3F"/>
    <w:rsid w:val="00E3205E"/>
    <w:rsid w:val="00E417FD"/>
    <w:rsid w:val="00E52483"/>
    <w:rsid w:val="00E556B4"/>
    <w:rsid w:val="00E62217"/>
    <w:rsid w:val="00E702E5"/>
    <w:rsid w:val="00E71D84"/>
    <w:rsid w:val="00E76DA4"/>
    <w:rsid w:val="00E81B99"/>
    <w:rsid w:val="00E8500E"/>
    <w:rsid w:val="00E85F4D"/>
    <w:rsid w:val="00E8643C"/>
    <w:rsid w:val="00E93827"/>
    <w:rsid w:val="00EA21C8"/>
    <w:rsid w:val="00EA37BB"/>
    <w:rsid w:val="00EA555D"/>
    <w:rsid w:val="00EB1835"/>
    <w:rsid w:val="00EB210C"/>
    <w:rsid w:val="00EC2F52"/>
    <w:rsid w:val="00EC60A2"/>
    <w:rsid w:val="00ED1398"/>
    <w:rsid w:val="00ED6D8C"/>
    <w:rsid w:val="00EE0B0D"/>
    <w:rsid w:val="00EE11EC"/>
    <w:rsid w:val="00EE78AF"/>
    <w:rsid w:val="00EE7AD2"/>
    <w:rsid w:val="00EF167C"/>
    <w:rsid w:val="00EF4089"/>
    <w:rsid w:val="00EF6ED1"/>
    <w:rsid w:val="00F0299B"/>
    <w:rsid w:val="00F04CFF"/>
    <w:rsid w:val="00F076CE"/>
    <w:rsid w:val="00F101A0"/>
    <w:rsid w:val="00F21417"/>
    <w:rsid w:val="00F27499"/>
    <w:rsid w:val="00F30166"/>
    <w:rsid w:val="00F33AEE"/>
    <w:rsid w:val="00F34533"/>
    <w:rsid w:val="00F371C6"/>
    <w:rsid w:val="00F41862"/>
    <w:rsid w:val="00F41E0B"/>
    <w:rsid w:val="00F451FE"/>
    <w:rsid w:val="00F4630A"/>
    <w:rsid w:val="00F50848"/>
    <w:rsid w:val="00F52AD7"/>
    <w:rsid w:val="00F5434C"/>
    <w:rsid w:val="00F56C7E"/>
    <w:rsid w:val="00F66EAB"/>
    <w:rsid w:val="00F71B37"/>
    <w:rsid w:val="00F8242A"/>
    <w:rsid w:val="00F825ED"/>
    <w:rsid w:val="00F84365"/>
    <w:rsid w:val="00FA6E0E"/>
    <w:rsid w:val="00FA7FDF"/>
    <w:rsid w:val="00FB26CB"/>
    <w:rsid w:val="00FB285B"/>
    <w:rsid w:val="00FB2FA1"/>
    <w:rsid w:val="00FB52DC"/>
    <w:rsid w:val="00FC484B"/>
    <w:rsid w:val="00FC4FE3"/>
    <w:rsid w:val="00FC575B"/>
    <w:rsid w:val="00FD2D15"/>
    <w:rsid w:val="00FF66DC"/>
    <w:rsid w:val="07C76D4C"/>
    <w:rsid w:val="07D500C1"/>
    <w:rsid w:val="0BD5C4D4"/>
    <w:rsid w:val="0C30EEC8"/>
    <w:rsid w:val="108D136F"/>
    <w:rsid w:val="139E7101"/>
    <w:rsid w:val="14563732"/>
    <w:rsid w:val="2B040455"/>
    <w:rsid w:val="3A43844D"/>
    <w:rsid w:val="43D8C61A"/>
    <w:rsid w:val="4521B59D"/>
    <w:rsid w:val="45A85FB5"/>
    <w:rsid w:val="4BCD4053"/>
    <w:rsid w:val="4C38D2B9"/>
    <w:rsid w:val="4C498221"/>
    <w:rsid w:val="4CBF9E43"/>
    <w:rsid w:val="4EE6859D"/>
    <w:rsid w:val="584E3B87"/>
    <w:rsid w:val="595839EB"/>
    <w:rsid w:val="67F2390A"/>
    <w:rsid w:val="6F10DE83"/>
    <w:rsid w:val="7535B881"/>
    <w:rsid w:val="763BA5E6"/>
    <w:rsid w:val="7AE14DA2"/>
    <w:rsid w:val="7E6F11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C7D1A4"/>
  <w15:chartTrackingRefBased/>
  <w15:docId w15:val="{344078D1-3AFC-4015-9610-77C12BC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75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7231A1"/>
    <w:pPr>
      <w:numPr>
        <w:numId w:val="1"/>
      </w:numPr>
      <w:spacing w:after="0" w:line="24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link w:val="CommentTextChar"/>
    <w:qFormat/>
    <w:rsid w:val="00ED6D8C"/>
    <w:pPr>
      <w:pBdr>
        <w:top w:val="nil"/>
        <w:left w:val="nil"/>
        <w:bottom w:val="nil"/>
        <w:right w:val="nil"/>
        <w:between w:val="nil"/>
        <w:bar w:val="nil"/>
      </w:pBdr>
      <w:suppressAutoHyphens/>
      <w:spacing w:after="120" w:line="240" w:lineRule="auto"/>
      <w:jc w:val="both"/>
    </w:pPr>
    <w:rPr>
      <w:rFonts w:ascii="Calibri" w:eastAsia="Arial Unicode MS" w:hAnsi="Calibri" w:cs="Arial Unicode MS"/>
      <w:color w:val="000000"/>
      <w:sz w:val="20"/>
      <w:szCs w:val="20"/>
      <w:u w:color="000000"/>
      <w:bdr w:val="nil"/>
      <w:lang w:val="en-US"/>
    </w:rPr>
  </w:style>
  <w:style w:type="character" w:customStyle="1" w:styleId="CommentTextChar">
    <w:name w:val="Comment Text Char"/>
    <w:basedOn w:val="DefaultParagraphFont"/>
    <w:link w:val="CommentText"/>
    <w:qFormat/>
    <w:rsid w:val="00ED6D8C"/>
    <w:rPr>
      <w:rFonts w:ascii="Calibri" w:eastAsia="Arial Unicode MS" w:hAnsi="Calibri" w:cs="Arial Unicode MS"/>
      <w:color w:val="000000"/>
      <w:sz w:val="20"/>
      <w:szCs w:val="20"/>
      <w:u w:color="000000"/>
      <w:bdr w:val="nil"/>
      <w:lang w:val="en-US"/>
    </w:rPr>
  </w:style>
  <w:style w:type="character" w:customStyle="1" w:styleId="a0">
    <w:name w:val="Κανένα"/>
    <w:rsid w:val="00ED6D8C"/>
  </w:style>
  <w:style w:type="character" w:styleId="CommentReference">
    <w:name w:val="annotation reference"/>
    <w:basedOn w:val="DefaultParagraphFont"/>
    <w:unhideWhenUsed/>
    <w:qFormat/>
    <w:rsid w:val="00ED6D8C"/>
    <w:rPr>
      <w:sz w:val="16"/>
      <w:szCs w:val="16"/>
    </w:rPr>
  </w:style>
  <w:style w:type="character" w:customStyle="1" w:styleId="Heading2Char">
    <w:name w:val="Heading 2 Char"/>
    <w:basedOn w:val="DefaultParagraphFont"/>
    <w:link w:val="Heading2"/>
    <w:uiPriority w:val="9"/>
    <w:rsid w:val="007231A1"/>
    <w:rPr>
      <w:rFonts w:ascii="Times New Roman" w:hAnsi="Times New Roman" w:cs="Times New Roman"/>
      <w:b/>
      <w:sz w:val="24"/>
      <w:szCs w:val="24"/>
    </w:rPr>
  </w:style>
  <w:style w:type="paragraph" w:styleId="ListParagraph">
    <w:name w:val="List Paragraph"/>
    <w:aliases w:val="Itemize,Numbered List,1st level - Bullet List Paragraph,Lettre d'introduction,Paragrafo elenco,Bullet EY,Bullet point 1,DE_HEADING3,Bullets,Medium Grid 1 - Accent 21,Γράφημα"/>
    <w:basedOn w:val="Normal"/>
    <w:link w:val="ListParagraphChar"/>
    <w:uiPriority w:val="34"/>
    <w:qFormat/>
    <w:rsid w:val="007231A1"/>
    <w:pPr>
      <w:ind w:left="720"/>
      <w:contextualSpacing/>
    </w:pPr>
  </w:style>
  <w:style w:type="paragraph" w:styleId="BalloonText">
    <w:name w:val="Balloon Text"/>
    <w:basedOn w:val="Normal"/>
    <w:link w:val="BalloonTextChar"/>
    <w:uiPriority w:val="99"/>
    <w:semiHidden/>
    <w:unhideWhenUsed/>
    <w:rsid w:val="00087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50F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jc w:val="left"/>
    </w:pPr>
    <w:rPr>
      <w:rFonts w:asciiTheme="minorHAnsi" w:eastAsiaTheme="minorHAnsi" w:hAnsiTheme="minorHAnsi" w:cstheme="minorBidi"/>
      <w:b/>
      <w:bCs/>
      <w:color w:val="auto"/>
      <w:bdr w:val="none" w:sz="0" w:space="0" w:color="auto"/>
      <w:lang w:val="el-GR"/>
    </w:rPr>
  </w:style>
  <w:style w:type="character" w:customStyle="1" w:styleId="CommentSubjectChar">
    <w:name w:val="Comment Subject Char"/>
    <w:basedOn w:val="CommentTextChar"/>
    <w:link w:val="CommentSubject"/>
    <w:uiPriority w:val="99"/>
    <w:semiHidden/>
    <w:rsid w:val="00A450F3"/>
    <w:rPr>
      <w:rFonts w:ascii="Calibri" w:eastAsia="Arial Unicode MS" w:hAnsi="Calibri" w:cs="Arial Unicode MS"/>
      <w:b/>
      <w:bCs/>
      <w:color w:val="000000"/>
      <w:sz w:val="20"/>
      <w:szCs w:val="20"/>
      <w:u w:color="000000"/>
      <w:bdr w:val="nil"/>
      <w:lang w:val="en-US"/>
    </w:rPr>
  </w:style>
  <w:style w:type="paragraph" w:styleId="Header">
    <w:name w:val="header"/>
    <w:basedOn w:val="Normal"/>
    <w:link w:val="HeaderChar"/>
    <w:uiPriority w:val="99"/>
    <w:unhideWhenUsed/>
    <w:rsid w:val="00A450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50F3"/>
  </w:style>
  <w:style w:type="paragraph" w:styleId="Footer">
    <w:name w:val="footer"/>
    <w:basedOn w:val="Normal"/>
    <w:link w:val="FooterChar"/>
    <w:uiPriority w:val="99"/>
    <w:unhideWhenUsed/>
    <w:rsid w:val="00A450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50F3"/>
  </w:style>
  <w:style w:type="paragraph" w:styleId="Revision">
    <w:name w:val="Revision"/>
    <w:hidden/>
    <w:uiPriority w:val="99"/>
    <w:semiHidden/>
    <w:rsid w:val="00842779"/>
    <w:pPr>
      <w:spacing w:after="0" w:line="240" w:lineRule="auto"/>
    </w:pPr>
  </w:style>
  <w:style w:type="character" w:customStyle="1" w:styleId="Heading1Char">
    <w:name w:val="Heading 1 Char"/>
    <w:basedOn w:val="DefaultParagraphFont"/>
    <w:link w:val="Heading1"/>
    <w:qFormat/>
    <w:rsid w:val="00DF7588"/>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7588"/>
    <w:pPr>
      <w:widowControl w:val="0"/>
      <w:autoSpaceDE w:val="0"/>
      <w:autoSpaceDN w:val="0"/>
      <w:spacing w:after="0" w:line="240" w:lineRule="auto"/>
      <w:jc w:val="both"/>
    </w:pPr>
    <w:rPr>
      <w:rFonts w:ascii="Calibri" w:eastAsia="Calibri" w:hAnsi="Calibri" w:cs="Calibri"/>
    </w:rPr>
  </w:style>
  <w:style w:type="character" w:customStyle="1" w:styleId="BodyTextChar">
    <w:name w:val="Body Text Char"/>
    <w:basedOn w:val="DefaultParagraphFont"/>
    <w:link w:val="BodyText"/>
    <w:uiPriority w:val="1"/>
    <w:rsid w:val="00DF7588"/>
    <w:rPr>
      <w:rFonts w:ascii="Calibri" w:eastAsia="Calibri" w:hAnsi="Calibri" w:cs="Calibri"/>
    </w:rPr>
  </w:style>
  <w:style w:type="character" w:customStyle="1" w:styleId="ListParagraphChar">
    <w:name w:val="List Paragraph Char"/>
    <w:aliases w:val="Itemize Char,Numbered List Char,1st level - Bullet List Paragraph Char,Lettre d'introduction Char,Paragrafo elenco Char,Bullet EY Char,Bullet point 1 Char,DE_HEADING3 Char,Bullets Char,Medium Grid 1 - Accent 21 Char,Γράφημα Char"/>
    <w:link w:val="ListParagraph"/>
    <w:uiPriority w:val="34"/>
    <w:qFormat/>
    <w:locked/>
    <w:rsid w:val="00DF7588"/>
  </w:style>
  <w:style w:type="character" w:customStyle="1" w:styleId="ui-provider">
    <w:name w:val="ui-provider"/>
    <w:basedOn w:val="DefaultParagraphFont"/>
    <w:rsid w:val="00DF7588"/>
  </w:style>
  <w:style w:type="paragraph" w:customStyle="1" w:styleId="1-Numbered">
    <w:name w:val=".Επικ. 1 - Numbered"/>
    <w:basedOn w:val="Normal"/>
    <w:next w:val="Normal"/>
    <w:qFormat/>
    <w:rsid w:val="00204FB3"/>
    <w:pPr>
      <w:numPr>
        <w:numId w:val="4"/>
      </w:numPr>
      <w:spacing w:before="360" w:after="360" w:line="240" w:lineRule="auto"/>
      <w:jc w:val="both"/>
      <w:outlineLvl w:val="0"/>
    </w:pPr>
    <w:rPr>
      <w:rFonts w:ascii="Arial" w:eastAsia="Times New Roman" w:hAnsi="Arial" w:cs="Times New Roman"/>
      <w:b/>
      <w:bCs/>
      <w:sz w:val="36"/>
      <w:szCs w:val="36"/>
      <w:lang w:eastAsia="el-GR"/>
    </w:rPr>
  </w:style>
  <w:style w:type="paragraph" w:customStyle="1" w:styleId="2-Numbered">
    <w:name w:val=".Επικ. 2 - Numbered"/>
    <w:basedOn w:val="Normal"/>
    <w:next w:val="Normal"/>
    <w:qFormat/>
    <w:rsid w:val="00204FB3"/>
    <w:pPr>
      <w:numPr>
        <w:ilvl w:val="1"/>
        <w:numId w:val="4"/>
      </w:numPr>
      <w:spacing w:before="240" w:after="240" w:line="240" w:lineRule="auto"/>
      <w:jc w:val="both"/>
      <w:outlineLvl w:val="1"/>
    </w:pPr>
    <w:rPr>
      <w:rFonts w:ascii="Arial" w:eastAsia="Times New Roman" w:hAnsi="Arial" w:cs="Times New Roman"/>
      <w:b/>
      <w:bCs/>
      <w:sz w:val="28"/>
      <w:szCs w:val="28"/>
      <w:lang w:eastAsia="el-GR"/>
    </w:rPr>
  </w:style>
  <w:style w:type="paragraph" w:customStyle="1" w:styleId="3-Numbered">
    <w:name w:val=".Επικ. 3 - Numbered"/>
    <w:basedOn w:val="Normal"/>
    <w:next w:val="Normal"/>
    <w:qFormat/>
    <w:rsid w:val="00204FB3"/>
    <w:pPr>
      <w:keepNext/>
      <w:keepLines/>
      <w:numPr>
        <w:ilvl w:val="2"/>
        <w:numId w:val="4"/>
      </w:numPr>
      <w:spacing w:before="240" w:after="120" w:line="240" w:lineRule="auto"/>
      <w:ind w:left="0" w:firstLine="0"/>
      <w:jc w:val="both"/>
      <w:outlineLvl w:val="2"/>
    </w:pPr>
    <w:rPr>
      <w:rFonts w:ascii="Arial" w:eastAsia="Calibri Light" w:hAnsi="Arial" w:cs="Times New Roman"/>
      <w:b/>
      <w:bCs/>
      <w:lang w:eastAsia="el-GR"/>
    </w:rPr>
  </w:style>
  <w:style w:type="paragraph" w:styleId="NoSpacing">
    <w:name w:val="No Spacing"/>
    <w:uiPriority w:val="1"/>
    <w:qFormat/>
    <w:rsid w:val="00132225"/>
    <w:pPr>
      <w:spacing w:after="0" w:line="240" w:lineRule="auto"/>
    </w:pPr>
    <w:rPr>
      <w:rFonts w:ascii="Times New Roman" w:eastAsia="Times New Roman" w:hAnsi="Times New Roman" w:cs="Times New Roman"/>
      <w:sz w:val="24"/>
      <w:szCs w:val="24"/>
      <w:lang w:eastAsia="el-GR"/>
    </w:rPr>
  </w:style>
  <w:style w:type="character" w:styleId="Strong">
    <w:name w:val="Strong"/>
    <w:uiPriority w:val="22"/>
    <w:qFormat/>
    <w:rsid w:val="00132225"/>
    <w:rPr>
      <w:b/>
      <w:bCs/>
    </w:rPr>
  </w:style>
  <w:style w:type="character" w:customStyle="1" w:styleId="WW8Num1z0">
    <w:name w:val="WW8Num1z0"/>
    <w:rsid w:val="00132225"/>
  </w:style>
  <w:style w:type="paragraph" w:customStyle="1" w:styleId="a">
    <w:name w:val="Βασικό Αρίθμηση"/>
    <w:basedOn w:val="Normal"/>
    <w:rsid w:val="00132225"/>
    <w:pPr>
      <w:widowControl w:val="0"/>
      <w:numPr>
        <w:numId w:val="7"/>
      </w:numPr>
      <w:tabs>
        <w:tab w:val="left" w:pos="851"/>
        <w:tab w:val="left" w:pos="1701"/>
        <w:tab w:val="left" w:pos="2268"/>
      </w:tabs>
      <w:spacing w:after="0" w:line="240" w:lineRule="auto"/>
      <w:jc w:val="both"/>
    </w:pPr>
    <w:rPr>
      <w:rFonts w:ascii="Arial" w:eastAsia="Times New Roman" w:hAnsi="Arial" w:cs="Arial"/>
      <w:szCs w:val="20"/>
      <w:lang w:eastAsia="ar-SA"/>
    </w:rPr>
  </w:style>
  <w:style w:type="table" w:customStyle="1" w:styleId="TableNormal1">
    <w:name w:val="Table Normal1"/>
    <w:uiPriority w:val="2"/>
    <w:semiHidden/>
    <w:unhideWhenUsed/>
    <w:qFormat/>
    <w:rsid w:val="000257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163902">
      <w:bodyDiv w:val="1"/>
      <w:marLeft w:val="0"/>
      <w:marRight w:val="0"/>
      <w:marTop w:val="0"/>
      <w:marBottom w:val="0"/>
      <w:divBdr>
        <w:top w:val="none" w:sz="0" w:space="0" w:color="auto"/>
        <w:left w:val="none" w:sz="0" w:space="0" w:color="auto"/>
        <w:bottom w:val="none" w:sz="0" w:space="0" w:color="auto"/>
        <w:right w:val="none" w:sz="0" w:space="0" w:color="auto"/>
      </w:divBdr>
    </w:div>
    <w:div w:id="207331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2730B1A3C01DAC40BCB4B6D946AB2892" ma:contentTypeVersion="20" ma:contentTypeDescription="Δημιουργία νέου εγγράφου" ma:contentTypeScope="" ma:versionID="30e3347a13172d0be39709e4b0fe9453">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6e35aa6527cf90c139b0cc9c4ad7a623"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2"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07514-900E-4279-8069-903B9CEEFEEF}">
  <ds:schemaRefs>
    <ds:schemaRef ds:uri="http://schemas.microsoft.com/sharepoint/v3/contenttype/forms"/>
  </ds:schemaRefs>
</ds:datastoreItem>
</file>

<file path=customXml/itemProps2.xml><?xml version="1.0" encoding="utf-8"?>
<ds:datastoreItem xmlns:ds="http://schemas.openxmlformats.org/officeDocument/2006/customXml" ds:itemID="{40CF96F9-4925-421D-A142-D484B62BE36A}"/>
</file>

<file path=customXml/itemProps3.xml><?xml version="1.0" encoding="utf-8"?>
<ds:datastoreItem xmlns:ds="http://schemas.openxmlformats.org/officeDocument/2006/customXml" ds:itemID="{EF1C6F02-97E2-46C3-9DDD-3D836B800D14}">
  <ds:schemaRefs>
    <ds:schemaRef ds:uri="http://schemas.openxmlformats.org/officeDocument/2006/bibliography"/>
  </ds:schemaRefs>
</ds:datastoreItem>
</file>

<file path=customXml/itemProps4.xml><?xml version="1.0" encoding="utf-8"?>
<ds:datastoreItem xmlns:ds="http://schemas.openxmlformats.org/officeDocument/2006/customXml" ds:itemID="{D8B30D67-091A-41F5-BB80-ABAE4B210CD8}"/>
</file>

<file path=docProps/app.xml><?xml version="1.0" encoding="utf-8"?>
<Properties xmlns="http://schemas.openxmlformats.org/officeDocument/2006/extended-properties" xmlns:vt="http://schemas.openxmlformats.org/officeDocument/2006/docPropsVTypes">
  <Template>Normal.dotm</Template>
  <TotalTime>0</TotalTime>
  <Pages>221</Pages>
  <Words>104228</Words>
  <Characters>594106</Characters>
  <Application>Microsoft Office Word</Application>
  <DocSecurity>0</DocSecurity>
  <Lines>4950</Lines>
  <Paragraphs>1393</Paragraphs>
  <ScaleCrop>false</ScaleCrop>
  <HeadingPairs>
    <vt:vector size="2" baseType="variant">
      <vt:variant>
        <vt:lpstr>Title</vt:lpstr>
      </vt:variant>
      <vt:variant>
        <vt:i4>1</vt:i4>
      </vt:variant>
    </vt:vector>
  </HeadingPairs>
  <TitlesOfParts>
    <vt:vector size="1" baseType="lpstr">
      <vt:lpstr/>
    </vt:vector>
  </TitlesOfParts>
  <Company>Grant Thornton Greece</Company>
  <LinksUpToDate>false</LinksUpToDate>
  <CharactersWithSpaces>696941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Thornton</dc:creator>
  <cp:keywords/>
  <dc:description/>
  <cp:lastModifiedBy>Katerina Dimou</cp:lastModifiedBy>
  <cp:revision>4</cp:revision>
  <dcterms:created xsi:type="dcterms:W3CDTF">2024-03-11T11:17:00Z</dcterms:created>
  <dcterms:modified xsi:type="dcterms:W3CDTF">2024-04-23T15:00:00Z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2024-04-23T15:00:21Z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235bdb2f-2dac-4d41-a4f0-4284a870a40c</vt:lpwstr>
  </property>
  <property fmtid="{D5CDD505-2E9C-101B-9397-08002B2CF9AE}" pid="8" name="MSIP_Label_4a1cc303-c827-4bc8-8096-cfbe6c892f41_ContentBits">
    <vt:lpwstr>0</vt:lpwstr>
  </property>
  <property fmtid="{D5CDD505-2E9C-101B-9397-08002B2CF9AE}" pid="9" name="ContentTypeId">
    <vt:lpwstr>0x0101002730B1A3C01DAC40BCB4B6D946AB2892</vt:lpwstr>
  </property>
</Properties>
</file>